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8.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B5B1E" w14:textId="7BE5E113" w:rsidR="0080531E" w:rsidRPr="00BF62E3" w:rsidRDefault="00813FCE" w:rsidP="0003640E">
      <w:pPr>
        <w:pStyle w:val="BodyText"/>
      </w:pPr>
      <w:r w:rsidRPr="00BF62E3">
        <w:rPr>
          <w:noProof/>
        </w:rPr>
        <w:drawing>
          <wp:anchor distT="0" distB="0" distL="114300" distR="114300" simplePos="0" relativeHeight="251658240" behindDoc="0" locked="0" layoutInCell="1" allowOverlap="1" wp14:anchorId="3CF88253" wp14:editId="7454841B">
            <wp:simplePos x="0" y="0"/>
            <wp:positionH relativeFrom="column">
              <wp:posOffset>-1095154</wp:posOffset>
            </wp:positionH>
            <wp:positionV relativeFrom="paragraph">
              <wp:posOffset>-3615070</wp:posOffset>
            </wp:positionV>
            <wp:extent cx="7652657" cy="10831154"/>
            <wp:effectExtent l="0" t="0" r="571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52657" cy="10831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235169" w14:textId="77777777" w:rsidR="0003640E" w:rsidRPr="00BF62E3" w:rsidRDefault="0003640E" w:rsidP="0003640E">
      <w:pPr>
        <w:pStyle w:val="BodyText"/>
      </w:pPr>
    </w:p>
    <w:p w14:paraId="76F6F5DE" w14:textId="77777777" w:rsidR="0003640E" w:rsidRPr="00BF62E3" w:rsidRDefault="0003640E" w:rsidP="0080531E">
      <w:pPr>
        <w:jc w:val="left"/>
        <w:rPr>
          <w:color w:val="FF0000"/>
        </w:rPr>
        <w:sectPr w:rsidR="0003640E" w:rsidRPr="00BF62E3" w:rsidSect="00B86F2A">
          <w:headerReference w:type="even" r:id="rId12"/>
          <w:headerReference w:type="default" r:id="rId13"/>
          <w:footerReference w:type="even" r:id="rId14"/>
          <w:footerReference w:type="default" r:id="rId15"/>
          <w:headerReference w:type="first" r:id="rId16"/>
          <w:footerReference w:type="first" r:id="rId17"/>
          <w:pgSz w:w="11907" w:h="16840" w:code="9"/>
          <w:pgMar w:top="5670" w:right="1701" w:bottom="1701" w:left="1701" w:header="567" w:footer="1134" w:gutter="0"/>
          <w:cols w:space="720"/>
        </w:sectPr>
      </w:pPr>
    </w:p>
    <w:p w14:paraId="060732A0" w14:textId="77777777" w:rsidR="00452EC4" w:rsidRPr="00BF62E3" w:rsidRDefault="00452EC4" w:rsidP="00775F57">
      <w:pPr>
        <w:pStyle w:val="Imprint"/>
        <w:spacing w:after="0"/>
        <w:rPr>
          <w:b/>
        </w:rPr>
      </w:pPr>
      <w:r w:rsidRPr="00BF62E3">
        <w:rPr>
          <w:b/>
        </w:rPr>
        <w:lastRenderedPageBreak/>
        <w:t>Acknowledgements</w:t>
      </w:r>
    </w:p>
    <w:p w14:paraId="5EE61C8A" w14:textId="34E94AFD" w:rsidR="001235D5" w:rsidRPr="00BF62E3" w:rsidRDefault="001235D5" w:rsidP="001F43B9">
      <w:pPr>
        <w:pStyle w:val="Imprint"/>
        <w:spacing w:before="100" w:after="100"/>
      </w:pPr>
      <w:r w:rsidRPr="00BF62E3">
        <w:t>The Ministry for the Environment (MfE) thanks the following organisations for their contribution to the production of this document: Ministry of Business, Innovation and Employment, Ministry of Foreign Affairs and Trade, Ministry for Primary Industries.</w:t>
      </w:r>
    </w:p>
    <w:p w14:paraId="3CE1C31C" w14:textId="77777777" w:rsidR="001235D5" w:rsidRPr="00BF62E3" w:rsidRDefault="001235D5" w:rsidP="001F43B9">
      <w:pPr>
        <w:pStyle w:val="Imprint"/>
        <w:spacing w:after="100"/>
        <w:rPr>
          <w:b/>
          <w:bCs/>
        </w:rPr>
      </w:pPr>
      <w:r w:rsidRPr="00BF62E3">
        <w:rPr>
          <w:b/>
          <w:bCs/>
        </w:rPr>
        <w:t>Chapter leads</w:t>
      </w:r>
    </w:p>
    <w:p w14:paraId="3C06CF01" w14:textId="74EE8A9F" w:rsidR="001235D5" w:rsidRPr="00BF62E3" w:rsidRDefault="001235D5" w:rsidP="0039022D">
      <w:pPr>
        <w:pStyle w:val="Bullet"/>
        <w:spacing w:after="100"/>
      </w:pPr>
      <w:r w:rsidRPr="00BF62E3">
        <w:t>Lead compiler: Alice Ryan (MfE)</w:t>
      </w:r>
    </w:p>
    <w:p w14:paraId="6C403E4A" w14:textId="546C34BE" w:rsidR="001235D5" w:rsidRPr="00BF62E3" w:rsidRDefault="001235D5" w:rsidP="0039022D">
      <w:pPr>
        <w:pStyle w:val="Bullet"/>
        <w:spacing w:after="100"/>
      </w:pPr>
      <w:r w:rsidRPr="00BF62E3">
        <w:t>Chapter 1 – Information on greenhouse gas emissions and trends: Georgia Sharp (MfE)</w:t>
      </w:r>
    </w:p>
    <w:p w14:paraId="77A2906B" w14:textId="63034FB5" w:rsidR="001235D5" w:rsidRPr="00BF62E3" w:rsidRDefault="001235D5" w:rsidP="0039022D">
      <w:pPr>
        <w:pStyle w:val="Bullet"/>
        <w:spacing w:after="100"/>
      </w:pPr>
      <w:r w:rsidRPr="00BF62E3">
        <w:t xml:space="preserve">Chapter 2 – Quantified economy-wide emission reduction targets and Chapter 3 </w:t>
      </w:r>
      <w:r w:rsidR="004C540A" w:rsidRPr="00BF62E3">
        <w:br/>
      </w:r>
      <w:r w:rsidRPr="00BF62E3">
        <w:t>– Progress in achievement of economy-wide emission reduction targets and relevant information: Cassandra Moll, Alice Ryan (MfE)</w:t>
      </w:r>
    </w:p>
    <w:p w14:paraId="328B5CAC" w14:textId="72A8EB6C" w:rsidR="001235D5" w:rsidRPr="00BF62E3" w:rsidRDefault="001235D5" w:rsidP="0039022D">
      <w:pPr>
        <w:pStyle w:val="Bullet"/>
        <w:spacing w:after="100"/>
      </w:pPr>
      <w:r w:rsidRPr="00BF62E3">
        <w:t>Chapter 4 – Projections: Antony Gomez, Barnaby Pace</w:t>
      </w:r>
      <w:r w:rsidR="00E4126B" w:rsidRPr="00BF62E3">
        <w:t>, Alice Ryan, Frances Barnett</w:t>
      </w:r>
      <w:r w:rsidRPr="00BF62E3">
        <w:t xml:space="preserve"> (MfE)</w:t>
      </w:r>
    </w:p>
    <w:p w14:paraId="4CBD9CA1" w14:textId="77777777" w:rsidR="00BC0CF9" w:rsidRPr="00BF62E3" w:rsidRDefault="00BC0CF9" w:rsidP="00BC0CF9">
      <w:pPr>
        <w:pStyle w:val="Sub-list"/>
      </w:pPr>
      <w:r w:rsidRPr="00BF62E3">
        <w:t>Energy and Transport: Michael Smith, Kam Szeto (Ministry of Business, Innovation and Employment)</w:t>
      </w:r>
    </w:p>
    <w:p w14:paraId="212EA68E" w14:textId="77777777" w:rsidR="00BC0CF9" w:rsidRPr="00BF62E3" w:rsidRDefault="00BC0CF9" w:rsidP="00BC0CF9">
      <w:pPr>
        <w:pStyle w:val="Sub-list"/>
      </w:pPr>
      <w:r w:rsidRPr="00BF62E3">
        <w:t>Industrial processes and product use: Jamie Higgison (MfE), Wayne Hennessy (Verum Group – contractor)</w:t>
      </w:r>
    </w:p>
    <w:p w14:paraId="15B855CD" w14:textId="77777777" w:rsidR="00BC0CF9" w:rsidRPr="00BF62E3" w:rsidRDefault="00BC0CF9" w:rsidP="00BC0CF9">
      <w:pPr>
        <w:pStyle w:val="Sub-list"/>
      </w:pPr>
      <w:r w:rsidRPr="00BF62E3">
        <w:t>Agriculture: Joel Gibbs, Ben Morrow, Catherine Sangster (Ministry for Primary Industries)</w:t>
      </w:r>
    </w:p>
    <w:p w14:paraId="5BC0667F" w14:textId="77777777" w:rsidR="00BC0CF9" w:rsidRPr="00BF62E3" w:rsidRDefault="00BC0CF9" w:rsidP="00BC0CF9">
      <w:pPr>
        <w:pStyle w:val="Sub-list"/>
      </w:pPr>
      <w:r w:rsidRPr="00BF62E3">
        <w:t>Land use, land-use change and forestry: Craig Elvidge (Ministry for Primary Industries)</w:t>
      </w:r>
    </w:p>
    <w:p w14:paraId="7F290BD8" w14:textId="77777777" w:rsidR="00BC0CF9" w:rsidRPr="00BF62E3" w:rsidRDefault="00BC0CF9" w:rsidP="00BC0CF9">
      <w:pPr>
        <w:pStyle w:val="Sub-list"/>
      </w:pPr>
      <w:r w:rsidRPr="00BF62E3">
        <w:t>Waste: Chris Bean and Ivan Chirino-Valle (MfE)</w:t>
      </w:r>
    </w:p>
    <w:p w14:paraId="276EF971" w14:textId="6FA7A2D8" w:rsidR="001235D5" w:rsidRPr="00BF62E3" w:rsidRDefault="001235D5" w:rsidP="0039022D">
      <w:pPr>
        <w:pStyle w:val="Bullet"/>
        <w:spacing w:after="100"/>
      </w:pPr>
      <w:r w:rsidRPr="00BF62E3">
        <w:t>Chapter 5 – Financial, technological and capacity-building support: James Brennan</w:t>
      </w:r>
      <w:r w:rsidR="003519F1" w:rsidRPr="00BF62E3">
        <w:t xml:space="preserve"> and Alison Carlin</w:t>
      </w:r>
      <w:r w:rsidRPr="00BF62E3">
        <w:t xml:space="preserve"> (Ministry of Foreign Affairs and Trade)</w:t>
      </w:r>
    </w:p>
    <w:p w14:paraId="67643E6A" w14:textId="77777777" w:rsidR="001235D5" w:rsidRPr="00BF62E3" w:rsidRDefault="001235D5" w:rsidP="0039022D">
      <w:pPr>
        <w:pStyle w:val="Bullet"/>
      </w:pPr>
      <w:r w:rsidRPr="00BF62E3">
        <w:t>Chapter 6 – Other reporting matters: Charissa Billings (MfE)</w:t>
      </w:r>
    </w:p>
    <w:p w14:paraId="0BBB4499" w14:textId="77777777" w:rsidR="001235D5" w:rsidRPr="00BF62E3" w:rsidRDefault="001235D5" w:rsidP="001F43B9">
      <w:pPr>
        <w:pStyle w:val="Imprint"/>
        <w:spacing w:after="100"/>
        <w:rPr>
          <w:b/>
          <w:bCs/>
        </w:rPr>
      </w:pPr>
      <w:r w:rsidRPr="00BF62E3">
        <w:rPr>
          <w:b/>
          <w:bCs/>
        </w:rPr>
        <w:t>Other advisors and principal reviewers</w:t>
      </w:r>
    </w:p>
    <w:p w14:paraId="2A435E20" w14:textId="77777777" w:rsidR="001235D5" w:rsidRPr="00BF62E3" w:rsidRDefault="001235D5" w:rsidP="0039022D">
      <w:pPr>
        <w:pStyle w:val="Bullet"/>
        <w:spacing w:after="100"/>
      </w:pPr>
      <w:r w:rsidRPr="00BF62E3">
        <w:t>Principal reviewers: Andrea Brandon, Helen Plume (MfE)</w:t>
      </w:r>
    </w:p>
    <w:p w14:paraId="757EC278" w14:textId="77777777" w:rsidR="001235D5" w:rsidRPr="00BF62E3" w:rsidRDefault="001235D5" w:rsidP="0039022D">
      <w:pPr>
        <w:pStyle w:val="Bullet"/>
        <w:spacing w:after="100"/>
      </w:pPr>
      <w:r w:rsidRPr="00BF62E3">
        <w:t>Supplementary products: Clare Browne, Georgia Sharp (MfE)</w:t>
      </w:r>
    </w:p>
    <w:p w14:paraId="1AF7756D" w14:textId="77777777" w:rsidR="001235D5" w:rsidRPr="00BF62E3" w:rsidRDefault="001235D5" w:rsidP="0039022D">
      <w:pPr>
        <w:pStyle w:val="Bullet"/>
        <w:spacing w:after="100"/>
      </w:pPr>
      <w:r w:rsidRPr="00BF62E3">
        <w:t>Communications and publishing: Joanne Butcher, Daisy Smith (MfE)</w:t>
      </w:r>
    </w:p>
    <w:p w14:paraId="22608594" w14:textId="77777777" w:rsidR="001235D5" w:rsidRPr="00BF62E3" w:rsidRDefault="001235D5" w:rsidP="0039022D">
      <w:pPr>
        <w:pStyle w:val="Bullet"/>
      </w:pPr>
      <w:r w:rsidRPr="00BF62E3">
        <w:t>Project management: Marion Sorez (MfE)</w:t>
      </w:r>
    </w:p>
    <w:p w14:paraId="54530EE3" w14:textId="4D03680D" w:rsidR="7809FB91" w:rsidRPr="00BF62E3" w:rsidRDefault="7809FB91" w:rsidP="0039022D">
      <w:pPr>
        <w:pStyle w:val="Bullet"/>
      </w:pPr>
      <w:r w:rsidRPr="00BF62E3">
        <w:rPr>
          <w:rFonts w:eastAsia="Calibri" w:cs="Calibri"/>
          <w:color w:val="000000" w:themeColor="text1"/>
          <w:szCs w:val="22"/>
        </w:rPr>
        <w:t>Quality control: Daniel Boczniewicz (MfE)</w:t>
      </w:r>
    </w:p>
    <w:p w14:paraId="6BF15455" w14:textId="77777777" w:rsidR="001235D5" w:rsidRPr="00BF62E3" w:rsidRDefault="001235D5" w:rsidP="001235D5">
      <w:pPr>
        <w:pStyle w:val="Imprint"/>
        <w:spacing w:after="80"/>
        <w:rPr>
          <w:b/>
          <w:bCs/>
        </w:rPr>
      </w:pPr>
      <w:r w:rsidRPr="00BF62E3">
        <w:rPr>
          <w:b/>
          <w:bCs/>
        </w:rPr>
        <w:t>Other contributors</w:t>
      </w:r>
    </w:p>
    <w:p w14:paraId="0EE312F2" w14:textId="77777777" w:rsidR="001235D5" w:rsidRPr="00BF62E3" w:rsidRDefault="001235D5" w:rsidP="004C540A">
      <w:pPr>
        <w:pStyle w:val="Imprint"/>
        <w:spacing w:after="100"/>
        <w:rPr>
          <w:i/>
          <w:iCs/>
        </w:rPr>
      </w:pPr>
      <w:r w:rsidRPr="00BF62E3">
        <w:rPr>
          <w:i/>
          <w:iCs/>
        </w:rPr>
        <w:t>Ministry for Primary Industries</w:t>
      </w:r>
    </w:p>
    <w:p w14:paraId="385A7819" w14:textId="11F67B7C" w:rsidR="001235D5" w:rsidRPr="00BF62E3" w:rsidRDefault="001235D5" w:rsidP="0039022D">
      <w:pPr>
        <w:pStyle w:val="Bullet"/>
        <w:tabs>
          <w:tab w:val="num" w:pos="397"/>
        </w:tabs>
        <w:spacing w:line="280" w:lineRule="exact"/>
        <w:rPr>
          <w:rFonts w:eastAsia="Calibri"/>
        </w:rPr>
      </w:pPr>
      <w:r w:rsidRPr="00BF62E3">
        <w:rPr>
          <w:rFonts w:eastAsia="Calibri"/>
        </w:rPr>
        <w:t>Erin Collier</w:t>
      </w:r>
      <w:r w:rsidR="00E96FA5" w:rsidRPr="00BF62E3">
        <w:rPr>
          <w:rFonts w:eastAsia="Calibri"/>
        </w:rPr>
        <w:t xml:space="preserve"> and</w:t>
      </w:r>
      <w:r w:rsidRPr="00BF62E3">
        <w:rPr>
          <w:rFonts w:eastAsia="Calibri"/>
        </w:rPr>
        <w:t xml:space="preserve"> Laura Gardner</w:t>
      </w:r>
    </w:p>
    <w:p w14:paraId="39836299" w14:textId="77777777" w:rsidR="001235D5" w:rsidRPr="00BF62E3" w:rsidRDefault="001235D5" w:rsidP="00074FB5">
      <w:pPr>
        <w:pStyle w:val="Imprint"/>
        <w:rPr>
          <w:b/>
          <w:bCs/>
        </w:rPr>
      </w:pPr>
      <w:r w:rsidRPr="00BF62E3">
        <w:rPr>
          <w:b/>
          <w:bCs/>
        </w:rPr>
        <w:t>Editors</w:t>
      </w:r>
    </w:p>
    <w:p w14:paraId="006A530A" w14:textId="77777777" w:rsidR="001235D5" w:rsidRPr="00BF62E3" w:rsidRDefault="001235D5" w:rsidP="0039022D">
      <w:pPr>
        <w:pStyle w:val="Bullet"/>
      </w:pPr>
      <w:r w:rsidRPr="00BF62E3">
        <w:t>Jenny Heine, Tanya Tremewan</w:t>
      </w:r>
    </w:p>
    <w:p w14:paraId="4008DF66" w14:textId="77777777" w:rsidR="00452EC4" w:rsidRPr="00BF62E3" w:rsidRDefault="00452EC4" w:rsidP="00452EC4">
      <w:pPr>
        <w:pStyle w:val="Imprint"/>
      </w:pPr>
    </w:p>
    <w:p w14:paraId="6ED43666" w14:textId="77777777" w:rsidR="00052E64" w:rsidRPr="00BF62E3" w:rsidRDefault="00052E64">
      <w:pPr>
        <w:spacing w:before="0" w:after="200" w:line="276" w:lineRule="auto"/>
        <w:jc w:val="left"/>
      </w:pPr>
      <w:r w:rsidRPr="00BF62E3">
        <w:br w:type="page"/>
      </w:r>
    </w:p>
    <w:p w14:paraId="1DC46DEF" w14:textId="77777777" w:rsidR="00052E64" w:rsidRPr="00BF62E3" w:rsidRDefault="00052E64" w:rsidP="002B629F">
      <w:pPr>
        <w:pStyle w:val="Imprint"/>
      </w:pPr>
    </w:p>
    <w:p w14:paraId="5A367CAD" w14:textId="77777777" w:rsidR="00052E64" w:rsidRPr="00BF62E3" w:rsidRDefault="00052E64" w:rsidP="002B629F">
      <w:pPr>
        <w:pStyle w:val="Imprint"/>
      </w:pPr>
    </w:p>
    <w:p w14:paraId="4F38F5FA" w14:textId="77777777" w:rsidR="00052E64" w:rsidRPr="00BF62E3" w:rsidRDefault="00052E64" w:rsidP="002B629F">
      <w:pPr>
        <w:pStyle w:val="Imprint"/>
      </w:pPr>
    </w:p>
    <w:p w14:paraId="7E59E3E9" w14:textId="77777777" w:rsidR="00052E64" w:rsidRPr="00BF62E3" w:rsidRDefault="00052E64" w:rsidP="002B629F">
      <w:pPr>
        <w:pStyle w:val="Imprint"/>
      </w:pPr>
    </w:p>
    <w:p w14:paraId="05679FFF" w14:textId="77777777" w:rsidR="00052E64" w:rsidRPr="00BF62E3" w:rsidRDefault="00052E64" w:rsidP="002B629F">
      <w:pPr>
        <w:pStyle w:val="Imprint"/>
      </w:pPr>
    </w:p>
    <w:p w14:paraId="6DD10343" w14:textId="77777777" w:rsidR="00052E64" w:rsidRPr="00BF62E3" w:rsidRDefault="00052E64" w:rsidP="002B629F">
      <w:pPr>
        <w:pStyle w:val="Imprint"/>
      </w:pPr>
    </w:p>
    <w:p w14:paraId="202F8733" w14:textId="77777777" w:rsidR="00052E64" w:rsidRPr="00BF62E3" w:rsidRDefault="00052E64" w:rsidP="002B629F">
      <w:pPr>
        <w:pStyle w:val="Imprint"/>
      </w:pPr>
    </w:p>
    <w:p w14:paraId="0BADCCD7" w14:textId="77777777" w:rsidR="00052E64" w:rsidRPr="00BF62E3" w:rsidRDefault="00052E64" w:rsidP="002B629F">
      <w:pPr>
        <w:pStyle w:val="Imprint"/>
      </w:pPr>
    </w:p>
    <w:p w14:paraId="55564611" w14:textId="77777777" w:rsidR="00052E64" w:rsidRPr="00BF62E3" w:rsidRDefault="00052E64" w:rsidP="002B629F">
      <w:pPr>
        <w:pStyle w:val="Imprint"/>
      </w:pPr>
    </w:p>
    <w:p w14:paraId="259ECA58" w14:textId="77777777" w:rsidR="00052E64" w:rsidRPr="00BF62E3" w:rsidRDefault="00052E64" w:rsidP="002B629F">
      <w:pPr>
        <w:pStyle w:val="Imprint"/>
      </w:pPr>
    </w:p>
    <w:p w14:paraId="461A172E" w14:textId="77777777" w:rsidR="00052E64" w:rsidRPr="00BF62E3" w:rsidRDefault="00052E64" w:rsidP="002B629F">
      <w:pPr>
        <w:pStyle w:val="Imprint"/>
      </w:pPr>
    </w:p>
    <w:p w14:paraId="5754D83F" w14:textId="77777777" w:rsidR="00052E64" w:rsidRPr="00BF62E3" w:rsidRDefault="00052E64" w:rsidP="002B629F">
      <w:pPr>
        <w:pStyle w:val="Imprint"/>
      </w:pPr>
    </w:p>
    <w:p w14:paraId="1E47ABC3" w14:textId="77777777" w:rsidR="00052E64" w:rsidRPr="00BF62E3" w:rsidRDefault="00052E64" w:rsidP="002B629F">
      <w:pPr>
        <w:pStyle w:val="Imprint"/>
      </w:pPr>
    </w:p>
    <w:p w14:paraId="794CD829" w14:textId="77777777" w:rsidR="00052E64" w:rsidRPr="00BF62E3" w:rsidRDefault="00052E64" w:rsidP="002B629F">
      <w:pPr>
        <w:pStyle w:val="Imprint"/>
      </w:pPr>
    </w:p>
    <w:p w14:paraId="6814680D" w14:textId="77777777" w:rsidR="00052E64" w:rsidRPr="00BF62E3" w:rsidRDefault="00052E64" w:rsidP="002B629F">
      <w:pPr>
        <w:pStyle w:val="Imprint"/>
      </w:pPr>
    </w:p>
    <w:p w14:paraId="0843C8AE" w14:textId="77777777" w:rsidR="00052E64" w:rsidRPr="00BF62E3" w:rsidRDefault="00052E64" w:rsidP="002B629F">
      <w:pPr>
        <w:pStyle w:val="Imprint"/>
      </w:pPr>
    </w:p>
    <w:p w14:paraId="7805B8AD" w14:textId="77777777" w:rsidR="00052E64" w:rsidRPr="00BF62E3" w:rsidRDefault="00052E64" w:rsidP="002B629F">
      <w:pPr>
        <w:pStyle w:val="Imprint"/>
      </w:pPr>
    </w:p>
    <w:p w14:paraId="4031435A" w14:textId="183D73AE" w:rsidR="002B629F" w:rsidRPr="00BF62E3" w:rsidRDefault="002B629F" w:rsidP="002B629F">
      <w:pPr>
        <w:pStyle w:val="Imprint"/>
      </w:pPr>
      <w:r w:rsidRPr="00BF62E3">
        <w:t xml:space="preserve">This document may be cited as: Ministry for the Environment. 2022. </w:t>
      </w:r>
      <w:r w:rsidRPr="00BF62E3">
        <w:rPr>
          <w:i/>
        </w:rPr>
        <w:t>Te Rīpoata Taurua Tuarima o Aotearoa: New Zealand’s Fifth Biennial Report under the United Nations Framework</w:t>
      </w:r>
      <w:r w:rsidR="007E4BBF" w:rsidRPr="00BF62E3">
        <w:rPr>
          <w:i/>
        </w:rPr>
        <w:t> </w:t>
      </w:r>
      <w:r w:rsidRPr="00BF62E3">
        <w:rPr>
          <w:i/>
        </w:rPr>
        <w:t>Convention on Climate Change</w:t>
      </w:r>
      <w:r w:rsidRPr="00BF62E3">
        <w:t>. Wellington: Ministry for the Environment.</w:t>
      </w:r>
    </w:p>
    <w:p w14:paraId="537E3159" w14:textId="77777777" w:rsidR="0080531E" w:rsidRPr="00BF62E3" w:rsidRDefault="0080531E" w:rsidP="0080531E">
      <w:pPr>
        <w:pStyle w:val="Imprint"/>
      </w:pPr>
    </w:p>
    <w:p w14:paraId="14DC13A8" w14:textId="77777777" w:rsidR="00DB31BA" w:rsidRPr="00BF62E3" w:rsidRDefault="00DB31BA" w:rsidP="0080531E">
      <w:pPr>
        <w:pStyle w:val="Imprint"/>
      </w:pPr>
    </w:p>
    <w:p w14:paraId="3E564911" w14:textId="77777777" w:rsidR="00457135" w:rsidRPr="00BF62E3" w:rsidRDefault="00457135" w:rsidP="00DB31BA">
      <w:pPr>
        <w:pStyle w:val="Imprint"/>
        <w:spacing w:before="0"/>
      </w:pPr>
    </w:p>
    <w:p w14:paraId="0F3DE613" w14:textId="3CA7444F" w:rsidR="0080531E" w:rsidRPr="00BF62E3" w:rsidRDefault="0080531E" w:rsidP="00DB31BA">
      <w:pPr>
        <w:pStyle w:val="Imprint"/>
        <w:spacing w:before="0"/>
      </w:pPr>
      <w:r w:rsidRPr="00BF62E3">
        <w:t xml:space="preserve">Published in </w:t>
      </w:r>
      <w:r w:rsidR="00630A00" w:rsidRPr="00BF62E3">
        <w:t>December</w:t>
      </w:r>
      <w:r w:rsidR="00775F57" w:rsidRPr="00BF62E3">
        <w:t xml:space="preserve"> </w:t>
      </w:r>
      <w:r w:rsidR="00630A00" w:rsidRPr="00BF62E3">
        <w:t>2022</w:t>
      </w:r>
      <w:r w:rsidRPr="00BF62E3">
        <w:t xml:space="preserve"> by the</w:t>
      </w:r>
      <w:r w:rsidRPr="00BF62E3">
        <w:br/>
        <w:t xml:space="preserve">Ministry for the Environment </w:t>
      </w:r>
      <w:r w:rsidRPr="00BF62E3">
        <w:br/>
        <w:t>Manatū Mō Te Taiao</w:t>
      </w:r>
      <w:r w:rsidRPr="00BF62E3">
        <w:br/>
        <w:t>PO Box 10362, Wellington 6143, New Zealand</w:t>
      </w:r>
    </w:p>
    <w:p w14:paraId="1ACCCE61" w14:textId="23C5C48F" w:rsidR="00D257D5" w:rsidRPr="00BF62E3" w:rsidRDefault="00D257D5" w:rsidP="004D2708">
      <w:pPr>
        <w:pStyle w:val="Imprint"/>
      </w:pPr>
      <w:r w:rsidRPr="00BF62E3">
        <w:t xml:space="preserve">ISBN: </w:t>
      </w:r>
      <w:r w:rsidRPr="00BF62E3">
        <w:tab/>
      </w:r>
      <w:r w:rsidR="00433888" w:rsidRPr="00BF62E3">
        <w:rPr>
          <w:rFonts w:eastAsia="Times New Roman"/>
          <w:lang w:eastAsia="en-GB"/>
        </w:rPr>
        <w:t>978-1-991077-22-6</w:t>
      </w:r>
    </w:p>
    <w:p w14:paraId="3E16309C" w14:textId="2F83B200" w:rsidR="00D257D5" w:rsidRPr="00BF62E3" w:rsidRDefault="00D257D5" w:rsidP="004D2708">
      <w:pPr>
        <w:pStyle w:val="Imprint"/>
      </w:pPr>
      <w:r w:rsidRPr="00BF62E3">
        <w:t xml:space="preserve">Publication number: ME </w:t>
      </w:r>
      <w:r w:rsidR="004D2708" w:rsidRPr="00BF62E3">
        <w:rPr>
          <w:rFonts w:eastAsia="Times New Roman"/>
          <w:lang w:eastAsia="en-GB"/>
        </w:rPr>
        <w:t>1731</w:t>
      </w:r>
    </w:p>
    <w:p w14:paraId="0C9D454D" w14:textId="3DF1FDBD" w:rsidR="0080531E" w:rsidRPr="00BF62E3" w:rsidRDefault="0080531E" w:rsidP="00593E94">
      <w:pPr>
        <w:pStyle w:val="Imprint"/>
        <w:spacing w:after="80"/>
      </w:pPr>
      <w:r w:rsidRPr="00BF62E3">
        <w:t xml:space="preserve">© Crown copyright New Zealand </w:t>
      </w:r>
      <w:r w:rsidR="00630A00" w:rsidRPr="00BF62E3">
        <w:t>2022</w:t>
      </w:r>
    </w:p>
    <w:p w14:paraId="0878429E" w14:textId="3A87BA4E" w:rsidR="00A84FE1" w:rsidRPr="00BF62E3" w:rsidRDefault="0080531E" w:rsidP="00A84FE1">
      <w:pPr>
        <w:pStyle w:val="Imprint"/>
        <w:spacing w:before="240" w:after="0"/>
      </w:pPr>
      <w:r w:rsidRPr="00BF62E3">
        <w:t>This document is available on the Ministry for</w:t>
      </w:r>
      <w:r w:rsidR="004C4E8A" w:rsidRPr="00BF62E3">
        <w:t xml:space="preserve"> the Environment </w:t>
      </w:r>
      <w:r w:rsidR="00CB557F" w:rsidRPr="00BF62E3">
        <w:t>website</w:t>
      </w:r>
      <w:r w:rsidRPr="00BF62E3">
        <w:t xml:space="preserve">: </w:t>
      </w:r>
      <w:hyperlink r:id="rId18" w:history="1">
        <w:r w:rsidR="00E16CC6" w:rsidRPr="00BF62E3">
          <w:rPr>
            <w:rStyle w:val="Hyperlink"/>
          </w:rPr>
          <w:t>environment.govt.nz</w:t>
        </w:r>
      </w:hyperlink>
      <w:r w:rsidR="00B51610" w:rsidRPr="00BF62E3">
        <w:rPr>
          <w:rStyle w:val="Hyperlink"/>
          <w:color w:val="auto"/>
        </w:rPr>
        <w:t>.</w:t>
      </w:r>
    </w:p>
    <w:p w14:paraId="08A04EE1" w14:textId="77777777" w:rsidR="0080531E" w:rsidRPr="00BF62E3" w:rsidRDefault="0080531E" w:rsidP="00A84FE1">
      <w:pPr>
        <w:sectPr w:rsidR="0080531E" w:rsidRPr="00BF62E3" w:rsidSect="00DB31BA">
          <w:headerReference w:type="even" r:id="rId19"/>
          <w:headerReference w:type="default" r:id="rId20"/>
          <w:footerReference w:type="even" r:id="rId21"/>
          <w:footerReference w:type="default" r:id="rId22"/>
          <w:pgSz w:w="11907" w:h="16840" w:code="9"/>
          <w:pgMar w:top="1134" w:right="1701" w:bottom="1134" w:left="1701" w:header="567" w:footer="567" w:gutter="0"/>
          <w:cols w:space="720"/>
        </w:sectPr>
      </w:pPr>
    </w:p>
    <w:p w14:paraId="4328CDF1" w14:textId="77777777" w:rsidR="00B82736" w:rsidRPr="00BF62E3" w:rsidRDefault="00B82736" w:rsidP="00177C2A">
      <w:pPr>
        <w:pStyle w:val="Heading1"/>
      </w:pPr>
      <w:bookmarkStart w:id="0" w:name="_Toc121231160"/>
      <w:bookmarkStart w:id="1" w:name="_Toc121422477"/>
      <w:r w:rsidRPr="00BF62E3">
        <w:lastRenderedPageBreak/>
        <w:t>Karakia</w:t>
      </w:r>
      <w:bookmarkEnd w:id="0"/>
      <w:bookmarkEnd w:id="1"/>
    </w:p>
    <w:p w14:paraId="0F717C02" w14:textId="77777777" w:rsidR="00B82736" w:rsidRPr="00BF62E3" w:rsidRDefault="00B82736" w:rsidP="00B82736">
      <w:pPr>
        <w:pStyle w:val="BodyText"/>
        <w:spacing w:after="0"/>
      </w:pPr>
      <w:r w:rsidRPr="00BF62E3">
        <w:t>Whakataka te hau ki te uru,</w:t>
      </w:r>
    </w:p>
    <w:p w14:paraId="0FAF09F5" w14:textId="77777777" w:rsidR="00B82736" w:rsidRPr="00BF62E3" w:rsidRDefault="00B82736" w:rsidP="00B82736">
      <w:pPr>
        <w:pStyle w:val="BodyText"/>
        <w:spacing w:after="0"/>
      </w:pPr>
      <w:r w:rsidRPr="00BF62E3">
        <w:t>Whakataka te hau ki te tonga.</w:t>
      </w:r>
    </w:p>
    <w:p w14:paraId="491DBC71" w14:textId="77777777" w:rsidR="00B82736" w:rsidRPr="00BF62E3" w:rsidRDefault="00B82736" w:rsidP="00B82736">
      <w:pPr>
        <w:pStyle w:val="BodyText"/>
        <w:spacing w:after="0"/>
      </w:pPr>
      <w:r w:rsidRPr="00BF62E3">
        <w:t>Kia mākinakina ki uta,</w:t>
      </w:r>
    </w:p>
    <w:p w14:paraId="14D31CFC" w14:textId="77777777" w:rsidR="00B82736" w:rsidRPr="00BF62E3" w:rsidRDefault="00B82736" w:rsidP="00B82736">
      <w:pPr>
        <w:pStyle w:val="BodyText"/>
        <w:spacing w:after="0"/>
      </w:pPr>
      <w:r w:rsidRPr="00BF62E3">
        <w:t>Kia mātaratara ki tai.</w:t>
      </w:r>
    </w:p>
    <w:p w14:paraId="72EFF11C" w14:textId="77777777" w:rsidR="003C0649" w:rsidRPr="00BF62E3" w:rsidRDefault="00B82736" w:rsidP="00B82736">
      <w:pPr>
        <w:pStyle w:val="BodyText"/>
        <w:spacing w:after="0"/>
      </w:pPr>
      <w:r w:rsidRPr="00BF62E3">
        <w:t xml:space="preserve">E hī ake ana te atākura he tio, </w:t>
      </w:r>
    </w:p>
    <w:p w14:paraId="020BB289" w14:textId="7A01AF30" w:rsidR="00B82736" w:rsidRPr="00BF62E3" w:rsidRDefault="00B82736" w:rsidP="00B82736">
      <w:pPr>
        <w:pStyle w:val="BodyText"/>
        <w:spacing w:after="0"/>
      </w:pPr>
      <w:r w:rsidRPr="00BF62E3">
        <w:t>he huka, he hauhunga.</w:t>
      </w:r>
    </w:p>
    <w:p w14:paraId="15CCF415" w14:textId="77777777" w:rsidR="00B82736" w:rsidRPr="00BF62E3" w:rsidRDefault="00B82736" w:rsidP="00B82736">
      <w:pPr>
        <w:pStyle w:val="BodyText"/>
      </w:pPr>
      <w:r w:rsidRPr="00BF62E3">
        <w:t>Haumi e! Hui e! Tāiki e!</w:t>
      </w:r>
    </w:p>
    <w:p w14:paraId="72BC99F4" w14:textId="77777777" w:rsidR="00B82736" w:rsidRPr="00BF62E3" w:rsidRDefault="00B82736" w:rsidP="00B82736">
      <w:pPr>
        <w:pStyle w:val="BodyText"/>
        <w:spacing w:after="0"/>
      </w:pPr>
      <w:r w:rsidRPr="00BF62E3">
        <w:t>Get ready for the westerly</w:t>
      </w:r>
    </w:p>
    <w:p w14:paraId="486B0BB1" w14:textId="77777777" w:rsidR="00B82736" w:rsidRPr="00BF62E3" w:rsidRDefault="00B82736" w:rsidP="00B82736">
      <w:pPr>
        <w:pStyle w:val="BodyText"/>
        <w:spacing w:after="0"/>
      </w:pPr>
      <w:r w:rsidRPr="00BF62E3">
        <w:t>and be prepared for the southerly.</w:t>
      </w:r>
    </w:p>
    <w:p w14:paraId="4DAC6E6D" w14:textId="77777777" w:rsidR="00B82736" w:rsidRPr="00BF62E3" w:rsidRDefault="00B82736" w:rsidP="00B82736">
      <w:pPr>
        <w:pStyle w:val="BodyText"/>
        <w:spacing w:after="0"/>
      </w:pPr>
      <w:r w:rsidRPr="00BF62E3">
        <w:t>It will be icy cold inland,</w:t>
      </w:r>
    </w:p>
    <w:p w14:paraId="6B151F5D" w14:textId="77777777" w:rsidR="00B82736" w:rsidRPr="00BF62E3" w:rsidRDefault="00B82736" w:rsidP="00B82736">
      <w:pPr>
        <w:pStyle w:val="BodyText"/>
        <w:spacing w:after="0"/>
      </w:pPr>
      <w:r w:rsidRPr="00BF62E3">
        <w:t>and icy cold on the shore.</w:t>
      </w:r>
    </w:p>
    <w:p w14:paraId="246135D6" w14:textId="77777777" w:rsidR="00B82736" w:rsidRPr="00BF62E3" w:rsidRDefault="00B82736" w:rsidP="00B82736">
      <w:pPr>
        <w:pStyle w:val="BodyText"/>
        <w:spacing w:after="0"/>
      </w:pPr>
      <w:r w:rsidRPr="00BF62E3">
        <w:t>May the dawn rise red-tipped on ice,</w:t>
      </w:r>
    </w:p>
    <w:p w14:paraId="405B20BE" w14:textId="77777777" w:rsidR="00B82736" w:rsidRPr="00BF62E3" w:rsidRDefault="00B82736" w:rsidP="00B82736">
      <w:pPr>
        <w:pStyle w:val="BodyText"/>
        <w:spacing w:after="0"/>
      </w:pPr>
      <w:r w:rsidRPr="00BF62E3">
        <w:t>on snow, on frost.</w:t>
      </w:r>
    </w:p>
    <w:p w14:paraId="0303F63D" w14:textId="77777777" w:rsidR="00B82736" w:rsidRPr="00BF62E3" w:rsidRDefault="00B82736" w:rsidP="00B82736">
      <w:pPr>
        <w:pStyle w:val="BodyText"/>
      </w:pPr>
      <w:r w:rsidRPr="00BF62E3">
        <w:t>Join! Gather! Intertwine!</w:t>
      </w:r>
    </w:p>
    <w:p w14:paraId="4A0A3423" w14:textId="77777777" w:rsidR="00B82736" w:rsidRPr="00BF62E3" w:rsidRDefault="00B82736" w:rsidP="00B82736">
      <w:pPr>
        <w:pStyle w:val="BodyText"/>
      </w:pPr>
      <w:r w:rsidRPr="00BF62E3">
        <w:t>This karakia (prayer) speaks to the great natural forces, which bind us together. It portrays a Māori worldview to help frame our thinking, and our approach to huringa āhuarangi (climate change) in Aotearoa New Zealand. It speaks to the winds from the west (hau ki t e uru) and from the south (hau ki te tonga). It acknowledges the growing challenges before us and the preparation needed to respond to them. It expresses the strengthening of our resilience and acknowledges that with unity we can overcome challenges and respond to ongoing changes in our environment.</w:t>
      </w:r>
    </w:p>
    <w:p w14:paraId="047F027B" w14:textId="77777777" w:rsidR="00B82736" w:rsidRPr="00BF62E3" w:rsidRDefault="00B82736" w:rsidP="00B82736">
      <w:pPr>
        <w:pStyle w:val="BodyText"/>
      </w:pPr>
      <w:r w:rsidRPr="00BF62E3">
        <w:t>In the context of te huringa āhuarangi, this narrative emphasises our ties to and reliance on the natural world, and the connection of each generation to those before and after. This includes the connectedness of ecosystems and society, and of actions and consequences across domains.</w:t>
      </w:r>
    </w:p>
    <w:p w14:paraId="178ED20C" w14:textId="77777777" w:rsidR="00B82736" w:rsidRPr="00BF62E3" w:rsidRDefault="00B82736" w:rsidP="00B82736">
      <w:pPr>
        <w:pStyle w:val="BodyText"/>
      </w:pPr>
    </w:p>
    <w:p w14:paraId="1AF8C781" w14:textId="4E377952" w:rsidR="00AA5942" w:rsidRPr="00BF62E3" w:rsidRDefault="00AA5942" w:rsidP="00AA5942">
      <w:pPr>
        <w:pStyle w:val="BodyText"/>
      </w:pPr>
    </w:p>
    <w:p w14:paraId="36C0D644" w14:textId="77777777" w:rsidR="00AA5942" w:rsidRPr="00BF62E3" w:rsidRDefault="00AA5942" w:rsidP="00AA5942">
      <w:pPr>
        <w:pStyle w:val="BodyText"/>
      </w:pPr>
    </w:p>
    <w:p w14:paraId="54A91B28" w14:textId="77777777" w:rsidR="00AA5942" w:rsidRPr="00BF62E3" w:rsidRDefault="00AA5942" w:rsidP="00882B91">
      <w:pPr>
        <w:pStyle w:val="Heading"/>
        <w:spacing w:after="120"/>
        <w:sectPr w:rsidR="00AA5942" w:rsidRPr="00BF62E3" w:rsidSect="008A7498">
          <w:footerReference w:type="even" r:id="rId23"/>
          <w:footerReference w:type="default" r:id="rId24"/>
          <w:pgSz w:w="11907" w:h="16840" w:code="9"/>
          <w:pgMar w:top="1134" w:right="1701" w:bottom="1134" w:left="1701" w:header="567" w:footer="567" w:gutter="0"/>
          <w:cols w:space="720"/>
          <w:docGrid w:linePitch="299"/>
        </w:sectPr>
      </w:pPr>
    </w:p>
    <w:p w14:paraId="08FECDC2" w14:textId="4D719F4A" w:rsidR="0080531E" w:rsidRPr="00BF62E3" w:rsidRDefault="0080531E" w:rsidP="00044BD0">
      <w:pPr>
        <w:pStyle w:val="Heading"/>
      </w:pPr>
      <w:r w:rsidRPr="00BF62E3">
        <w:lastRenderedPageBreak/>
        <w:t>Contents</w:t>
      </w:r>
    </w:p>
    <w:p w14:paraId="08CDCDD3" w14:textId="7C66FB19" w:rsidR="00471115" w:rsidRPr="00BF62E3" w:rsidRDefault="00775F57">
      <w:pPr>
        <w:pStyle w:val="TOC1"/>
        <w:rPr>
          <w:rFonts w:asciiTheme="minorHAnsi" w:hAnsiTheme="minorHAnsi"/>
        </w:rPr>
      </w:pPr>
      <w:r w:rsidRPr="00BF62E3">
        <w:rPr>
          <w:noProof w:val="0"/>
          <w:color w:val="0092CF"/>
        </w:rPr>
        <w:fldChar w:fldCharType="begin"/>
      </w:r>
      <w:r w:rsidRPr="00BF62E3">
        <w:rPr>
          <w:noProof w:val="0"/>
          <w:color w:val="0092CF"/>
        </w:rPr>
        <w:instrText xml:space="preserve"> TOC \h \z \t "Heading 1,1,Heading 2,2" </w:instrText>
      </w:r>
      <w:r w:rsidRPr="00BF62E3">
        <w:rPr>
          <w:noProof w:val="0"/>
          <w:color w:val="0092CF"/>
        </w:rPr>
        <w:fldChar w:fldCharType="separate"/>
      </w:r>
      <w:hyperlink w:anchor="_Toc121422477" w:history="1">
        <w:r w:rsidR="00471115" w:rsidRPr="00BF62E3">
          <w:rPr>
            <w:rStyle w:val="Hyperlink"/>
          </w:rPr>
          <w:t>Karakia</w:t>
        </w:r>
        <w:r w:rsidR="00471115" w:rsidRPr="00BF62E3">
          <w:rPr>
            <w:webHidden/>
          </w:rPr>
          <w:tab/>
        </w:r>
        <w:r w:rsidR="00471115" w:rsidRPr="00BF62E3">
          <w:rPr>
            <w:webHidden/>
          </w:rPr>
          <w:fldChar w:fldCharType="begin"/>
        </w:r>
        <w:r w:rsidR="00471115" w:rsidRPr="00BF62E3">
          <w:rPr>
            <w:webHidden/>
          </w:rPr>
          <w:instrText xml:space="preserve"> PAGEREF _Toc121422477 \h </w:instrText>
        </w:r>
        <w:r w:rsidR="00471115" w:rsidRPr="00BF62E3">
          <w:rPr>
            <w:webHidden/>
          </w:rPr>
        </w:r>
        <w:r w:rsidR="00471115" w:rsidRPr="00BF62E3">
          <w:rPr>
            <w:webHidden/>
          </w:rPr>
          <w:fldChar w:fldCharType="separate"/>
        </w:r>
        <w:r w:rsidR="00F45745">
          <w:rPr>
            <w:webHidden/>
          </w:rPr>
          <w:t>4</w:t>
        </w:r>
        <w:r w:rsidR="00471115" w:rsidRPr="00BF62E3">
          <w:rPr>
            <w:webHidden/>
          </w:rPr>
          <w:fldChar w:fldCharType="end"/>
        </w:r>
      </w:hyperlink>
    </w:p>
    <w:p w14:paraId="5A5DBCAA" w14:textId="6FC35355" w:rsidR="00471115" w:rsidRPr="00BF62E3" w:rsidRDefault="00103D60">
      <w:pPr>
        <w:pStyle w:val="TOC1"/>
        <w:rPr>
          <w:rFonts w:asciiTheme="minorHAnsi" w:hAnsiTheme="minorHAnsi"/>
        </w:rPr>
      </w:pPr>
      <w:hyperlink w:anchor="_Toc121422478" w:history="1">
        <w:r w:rsidR="00471115" w:rsidRPr="00BF62E3">
          <w:rPr>
            <w:rStyle w:val="Hyperlink"/>
          </w:rPr>
          <w:t>Abbreviations</w:t>
        </w:r>
        <w:r w:rsidR="00471115" w:rsidRPr="00BF62E3">
          <w:rPr>
            <w:webHidden/>
          </w:rPr>
          <w:tab/>
        </w:r>
        <w:r w:rsidR="00471115" w:rsidRPr="00BF62E3">
          <w:rPr>
            <w:webHidden/>
          </w:rPr>
          <w:fldChar w:fldCharType="begin"/>
        </w:r>
        <w:r w:rsidR="00471115" w:rsidRPr="00BF62E3">
          <w:rPr>
            <w:webHidden/>
          </w:rPr>
          <w:instrText xml:space="preserve"> PAGEREF _Toc121422478 \h </w:instrText>
        </w:r>
        <w:r w:rsidR="00471115" w:rsidRPr="00BF62E3">
          <w:rPr>
            <w:webHidden/>
          </w:rPr>
        </w:r>
        <w:r w:rsidR="00471115" w:rsidRPr="00BF62E3">
          <w:rPr>
            <w:webHidden/>
          </w:rPr>
          <w:fldChar w:fldCharType="separate"/>
        </w:r>
        <w:r w:rsidR="00F45745">
          <w:rPr>
            <w:webHidden/>
          </w:rPr>
          <w:t>11</w:t>
        </w:r>
        <w:r w:rsidR="00471115" w:rsidRPr="00BF62E3">
          <w:rPr>
            <w:webHidden/>
          </w:rPr>
          <w:fldChar w:fldCharType="end"/>
        </w:r>
      </w:hyperlink>
    </w:p>
    <w:p w14:paraId="591BBB9E" w14:textId="2731CA58" w:rsidR="00471115" w:rsidRPr="00BF62E3" w:rsidRDefault="00103D60">
      <w:pPr>
        <w:pStyle w:val="TOC1"/>
        <w:rPr>
          <w:rFonts w:asciiTheme="minorHAnsi" w:hAnsiTheme="minorHAnsi"/>
        </w:rPr>
      </w:pPr>
      <w:hyperlink w:anchor="_Toc121422479" w:history="1">
        <w:r w:rsidR="00471115" w:rsidRPr="00BF62E3">
          <w:rPr>
            <w:rStyle w:val="Hyperlink"/>
          </w:rPr>
          <w:t>Introduction</w:t>
        </w:r>
        <w:r w:rsidR="00471115" w:rsidRPr="00BF62E3">
          <w:rPr>
            <w:webHidden/>
          </w:rPr>
          <w:tab/>
        </w:r>
        <w:r w:rsidR="00471115" w:rsidRPr="00BF62E3">
          <w:rPr>
            <w:webHidden/>
          </w:rPr>
          <w:fldChar w:fldCharType="begin"/>
        </w:r>
        <w:r w:rsidR="00471115" w:rsidRPr="00BF62E3">
          <w:rPr>
            <w:webHidden/>
          </w:rPr>
          <w:instrText xml:space="preserve"> PAGEREF _Toc121422479 \h </w:instrText>
        </w:r>
        <w:r w:rsidR="00471115" w:rsidRPr="00BF62E3">
          <w:rPr>
            <w:webHidden/>
          </w:rPr>
        </w:r>
        <w:r w:rsidR="00471115" w:rsidRPr="00BF62E3">
          <w:rPr>
            <w:webHidden/>
          </w:rPr>
          <w:fldChar w:fldCharType="separate"/>
        </w:r>
        <w:r w:rsidR="00F45745">
          <w:rPr>
            <w:webHidden/>
          </w:rPr>
          <w:t>13</w:t>
        </w:r>
        <w:r w:rsidR="00471115" w:rsidRPr="00BF62E3">
          <w:rPr>
            <w:webHidden/>
          </w:rPr>
          <w:fldChar w:fldCharType="end"/>
        </w:r>
      </w:hyperlink>
    </w:p>
    <w:p w14:paraId="17F991E4" w14:textId="0B3A0387" w:rsidR="00471115" w:rsidRPr="00BF62E3" w:rsidRDefault="00103D60">
      <w:pPr>
        <w:pStyle w:val="TOC1"/>
        <w:rPr>
          <w:rFonts w:asciiTheme="minorHAnsi" w:hAnsiTheme="minorHAnsi"/>
        </w:rPr>
      </w:pPr>
      <w:hyperlink w:anchor="_Toc121422480" w:history="1">
        <w:r w:rsidR="00471115" w:rsidRPr="00BF62E3">
          <w:rPr>
            <w:rStyle w:val="Hyperlink"/>
          </w:rPr>
          <w:t xml:space="preserve">1 </w:t>
        </w:r>
        <w:r w:rsidR="00471115" w:rsidRPr="00BF62E3">
          <w:rPr>
            <w:rFonts w:asciiTheme="minorHAnsi" w:hAnsiTheme="minorHAnsi"/>
          </w:rPr>
          <w:tab/>
        </w:r>
        <w:r w:rsidR="00471115" w:rsidRPr="00BF62E3">
          <w:rPr>
            <w:rStyle w:val="Hyperlink"/>
          </w:rPr>
          <w:t>Information on greenhouse gas emissions and trends</w:t>
        </w:r>
        <w:r w:rsidR="00471115" w:rsidRPr="00BF62E3">
          <w:rPr>
            <w:webHidden/>
          </w:rPr>
          <w:tab/>
        </w:r>
        <w:r w:rsidR="00471115" w:rsidRPr="00BF62E3">
          <w:rPr>
            <w:webHidden/>
          </w:rPr>
          <w:fldChar w:fldCharType="begin"/>
        </w:r>
        <w:r w:rsidR="00471115" w:rsidRPr="00BF62E3">
          <w:rPr>
            <w:webHidden/>
          </w:rPr>
          <w:instrText xml:space="preserve"> PAGEREF _Toc121422480 \h </w:instrText>
        </w:r>
        <w:r w:rsidR="00471115" w:rsidRPr="00BF62E3">
          <w:rPr>
            <w:webHidden/>
          </w:rPr>
        </w:r>
        <w:r w:rsidR="00471115" w:rsidRPr="00BF62E3">
          <w:rPr>
            <w:webHidden/>
          </w:rPr>
          <w:fldChar w:fldCharType="separate"/>
        </w:r>
        <w:r w:rsidR="00F45745">
          <w:rPr>
            <w:webHidden/>
          </w:rPr>
          <w:t>14</w:t>
        </w:r>
        <w:r w:rsidR="00471115" w:rsidRPr="00BF62E3">
          <w:rPr>
            <w:webHidden/>
          </w:rPr>
          <w:fldChar w:fldCharType="end"/>
        </w:r>
      </w:hyperlink>
    </w:p>
    <w:p w14:paraId="5C5E841C" w14:textId="3AA77711" w:rsidR="00471115" w:rsidRPr="00BF62E3" w:rsidRDefault="00103D60" w:rsidP="00044BD0">
      <w:pPr>
        <w:pStyle w:val="TOC2"/>
        <w:rPr>
          <w:rFonts w:asciiTheme="minorHAnsi" w:hAnsiTheme="minorHAnsi"/>
          <w:bdr w:val="none" w:sz="0" w:space="0" w:color="auto"/>
        </w:rPr>
      </w:pPr>
      <w:hyperlink w:anchor="_Toc121422481" w:history="1">
        <w:r w:rsidR="00471115" w:rsidRPr="00BF62E3">
          <w:rPr>
            <w:rStyle w:val="Hyperlink"/>
          </w:rPr>
          <w:t>1.1</w:t>
        </w:r>
        <w:r w:rsidR="00471115" w:rsidRPr="00BF62E3">
          <w:rPr>
            <w:rFonts w:asciiTheme="minorHAnsi" w:hAnsiTheme="minorHAnsi"/>
            <w:bdr w:val="none" w:sz="0" w:space="0" w:color="auto"/>
          </w:rPr>
          <w:tab/>
        </w:r>
        <w:r w:rsidR="00471115" w:rsidRPr="00BF62E3">
          <w:rPr>
            <w:rStyle w:val="Hyperlink"/>
          </w:rPr>
          <w:t>Introduction</w:t>
        </w:r>
        <w:r w:rsidR="00471115" w:rsidRPr="00BF62E3">
          <w:rPr>
            <w:webHidden/>
          </w:rPr>
          <w:tab/>
        </w:r>
        <w:r w:rsidR="00471115" w:rsidRPr="00BF62E3">
          <w:rPr>
            <w:webHidden/>
          </w:rPr>
          <w:fldChar w:fldCharType="begin"/>
        </w:r>
        <w:r w:rsidR="00471115" w:rsidRPr="00BF62E3">
          <w:rPr>
            <w:webHidden/>
          </w:rPr>
          <w:instrText xml:space="preserve"> PAGEREF _Toc121422481 \h </w:instrText>
        </w:r>
        <w:r w:rsidR="00471115" w:rsidRPr="00BF62E3">
          <w:rPr>
            <w:webHidden/>
          </w:rPr>
        </w:r>
        <w:r w:rsidR="00471115" w:rsidRPr="00BF62E3">
          <w:rPr>
            <w:webHidden/>
          </w:rPr>
          <w:fldChar w:fldCharType="separate"/>
        </w:r>
        <w:r w:rsidR="00F45745">
          <w:rPr>
            <w:webHidden/>
          </w:rPr>
          <w:t>14</w:t>
        </w:r>
        <w:r w:rsidR="00471115" w:rsidRPr="00BF62E3">
          <w:rPr>
            <w:webHidden/>
          </w:rPr>
          <w:fldChar w:fldCharType="end"/>
        </w:r>
      </w:hyperlink>
    </w:p>
    <w:p w14:paraId="30FF0D6D" w14:textId="325785AB" w:rsidR="00471115" w:rsidRPr="00BF62E3" w:rsidRDefault="00103D60" w:rsidP="00044BD0">
      <w:pPr>
        <w:pStyle w:val="TOC2"/>
        <w:rPr>
          <w:rFonts w:asciiTheme="minorHAnsi" w:hAnsiTheme="minorHAnsi"/>
          <w:bdr w:val="none" w:sz="0" w:space="0" w:color="auto"/>
        </w:rPr>
      </w:pPr>
      <w:hyperlink w:anchor="_Toc121422482" w:history="1">
        <w:r w:rsidR="00471115" w:rsidRPr="00BF62E3">
          <w:rPr>
            <w:rStyle w:val="Hyperlink"/>
          </w:rPr>
          <w:t>1.2</w:t>
        </w:r>
        <w:r w:rsidR="00471115" w:rsidRPr="00BF62E3">
          <w:rPr>
            <w:rFonts w:asciiTheme="minorHAnsi" w:hAnsiTheme="minorHAnsi"/>
            <w:bdr w:val="none" w:sz="0" w:space="0" w:color="auto"/>
          </w:rPr>
          <w:tab/>
        </w:r>
        <w:r w:rsidR="00471115" w:rsidRPr="00BF62E3">
          <w:rPr>
            <w:rStyle w:val="Hyperlink"/>
          </w:rPr>
          <w:t>National trends: emissions by sector and by gas</w:t>
        </w:r>
        <w:r w:rsidR="00471115" w:rsidRPr="00BF62E3">
          <w:rPr>
            <w:webHidden/>
          </w:rPr>
          <w:tab/>
        </w:r>
        <w:r w:rsidR="00471115" w:rsidRPr="00BF62E3">
          <w:rPr>
            <w:webHidden/>
          </w:rPr>
          <w:fldChar w:fldCharType="begin"/>
        </w:r>
        <w:r w:rsidR="00471115" w:rsidRPr="00BF62E3">
          <w:rPr>
            <w:webHidden/>
          </w:rPr>
          <w:instrText xml:space="preserve"> PAGEREF _Toc121422482 \h </w:instrText>
        </w:r>
        <w:r w:rsidR="00471115" w:rsidRPr="00BF62E3">
          <w:rPr>
            <w:webHidden/>
          </w:rPr>
        </w:r>
        <w:r w:rsidR="00471115" w:rsidRPr="00BF62E3">
          <w:rPr>
            <w:webHidden/>
          </w:rPr>
          <w:fldChar w:fldCharType="separate"/>
        </w:r>
        <w:r w:rsidR="00F45745">
          <w:rPr>
            <w:webHidden/>
          </w:rPr>
          <w:t>15</w:t>
        </w:r>
        <w:r w:rsidR="00471115" w:rsidRPr="00BF62E3">
          <w:rPr>
            <w:webHidden/>
          </w:rPr>
          <w:fldChar w:fldCharType="end"/>
        </w:r>
      </w:hyperlink>
    </w:p>
    <w:p w14:paraId="43B2CD9D" w14:textId="0CBC7489" w:rsidR="00471115" w:rsidRPr="00BF62E3" w:rsidRDefault="00103D60" w:rsidP="00044BD0">
      <w:pPr>
        <w:pStyle w:val="TOC2"/>
        <w:rPr>
          <w:rFonts w:asciiTheme="minorHAnsi" w:hAnsiTheme="minorHAnsi"/>
          <w:bdr w:val="none" w:sz="0" w:space="0" w:color="auto"/>
        </w:rPr>
      </w:pPr>
      <w:hyperlink w:anchor="_Toc121422483" w:history="1">
        <w:r w:rsidR="00471115" w:rsidRPr="00BF62E3">
          <w:rPr>
            <w:rStyle w:val="Hyperlink"/>
          </w:rPr>
          <w:t>1.3</w:t>
        </w:r>
        <w:r w:rsidR="00471115" w:rsidRPr="00BF62E3">
          <w:rPr>
            <w:rFonts w:asciiTheme="minorHAnsi" w:hAnsiTheme="minorHAnsi"/>
            <w:bdr w:val="none" w:sz="0" w:space="0" w:color="auto"/>
          </w:rPr>
          <w:tab/>
        </w:r>
        <w:r w:rsidR="00471115" w:rsidRPr="00BF62E3">
          <w:rPr>
            <w:rStyle w:val="Hyperlink"/>
          </w:rPr>
          <w:t>National Inventory System</w:t>
        </w:r>
        <w:r w:rsidR="00471115" w:rsidRPr="00BF62E3">
          <w:rPr>
            <w:webHidden/>
          </w:rPr>
          <w:tab/>
        </w:r>
        <w:r w:rsidR="00471115" w:rsidRPr="00BF62E3">
          <w:rPr>
            <w:webHidden/>
          </w:rPr>
          <w:fldChar w:fldCharType="begin"/>
        </w:r>
        <w:r w:rsidR="00471115" w:rsidRPr="00BF62E3">
          <w:rPr>
            <w:webHidden/>
          </w:rPr>
          <w:instrText xml:space="preserve"> PAGEREF _Toc121422483 \h </w:instrText>
        </w:r>
        <w:r w:rsidR="00471115" w:rsidRPr="00BF62E3">
          <w:rPr>
            <w:webHidden/>
          </w:rPr>
        </w:r>
        <w:r w:rsidR="00471115" w:rsidRPr="00BF62E3">
          <w:rPr>
            <w:webHidden/>
          </w:rPr>
          <w:fldChar w:fldCharType="separate"/>
        </w:r>
        <w:r w:rsidR="00F45745">
          <w:rPr>
            <w:webHidden/>
          </w:rPr>
          <w:t>20</w:t>
        </w:r>
        <w:r w:rsidR="00471115" w:rsidRPr="00BF62E3">
          <w:rPr>
            <w:webHidden/>
          </w:rPr>
          <w:fldChar w:fldCharType="end"/>
        </w:r>
      </w:hyperlink>
    </w:p>
    <w:p w14:paraId="3D86D0A9" w14:textId="11E1ECEF" w:rsidR="00471115" w:rsidRPr="00BF62E3" w:rsidRDefault="00103D60">
      <w:pPr>
        <w:pStyle w:val="TOC1"/>
        <w:rPr>
          <w:rFonts w:asciiTheme="minorHAnsi" w:hAnsiTheme="minorHAnsi"/>
        </w:rPr>
      </w:pPr>
      <w:hyperlink w:anchor="_Toc121422484" w:history="1">
        <w:r w:rsidR="00471115" w:rsidRPr="00BF62E3">
          <w:rPr>
            <w:rStyle w:val="Hyperlink"/>
          </w:rPr>
          <w:t>2</w:t>
        </w:r>
        <w:r w:rsidR="00471115" w:rsidRPr="00BF62E3">
          <w:rPr>
            <w:rFonts w:asciiTheme="minorHAnsi" w:hAnsiTheme="minorHAnsi"/>
          </w:rPr>
          <w:tab/>
        </w:r>
        <w:r w:rsidR="00471115" w:rsidRPr="00BF62E3">
          <w:rPr>
            <w:rStyle w:val="Hyperlink"/>
          </w:rPr>
          <w:t>Quantified economy-wide emission reduction targets</w:t>
        </w:r>
        <w:r w:rsidR="00471115" w:rsidRPr="00BF62E3">
          <w:rPr>
            <w:webHidden/>
          </w:rPr>
          <w:tab/>
        </w:r>
        <w:r w:rsidR="00471115" w:rsidRPr="00BF62E3">
          <w:rPr>
            <w:webHidden/>
          </w:rPr>
          <w:fldChar w:fldCharType="begin"/>
        </w:r>
        <w:r w:rsidR="00471115" w:rsidRPr="00BF62E3">
          <w:rPr>
            <w:webHidden/>
          </w:rPr>
          <w:instrText xml:space="preserve"> PAGEREF _Toc121422484 \h </w:instrText>
        </w:r>
        <w:r w:rsidR="00471115" w:rsidRPr="00BF62E3">
          <w:rPr>
            <w:webHidden/>
          </w:rPr>
        </w:r>
        <w:r w:rsidR="00471115" w:rsidRPr="00BF62E3">
          <w:rPr>
            <w:webHidden/>
          </w:rPr>
          <w:fldChar w:fldCharType="separate"/>
        </w:r>
        <w:r w:rsidR="00F45745">
          <w:rPr>
            <w:webHidden/>
          </w:rPr>
          <w:t>23</w:t>
        </w:r>
        <w:r w:rsidR="00471115" w:rsidRPr="00BF62E3">
          <w:rPr>
            <w:webHidden/>
          </w:rPr>
          <w:fldChar w:fldCharType="end"/>
        </w:r>
      </w:hyperlink>
    </w:p>
    <w:p w14:paraId="77FFA7F3" w14:textId="19927447" w:rsidR="00471115" w:rsidRPr="00BF62E3" w:rsidRDefault="00103D60" w:rsidP="00044BD0">
      <w:pPr>
        <w:pStyle w:val="TOC2"/>
        <w:rPr>
          <w:rFonts w:asciiTheme="minorHAnsi" w:hAnsiTheme="minorHAnsi"/>
          <w:bdr w:val="none" w:sz="0" w:space="0" w:color="auto"/>
        </w:rPr>
      </w:pPr>
      <w:hyperlink w:anchor="_Toc121422485" w:history="1">
        <w:r w:rsidR="00471115" w:rsidRPr="00BF62E3">
          <w:rPr>
            <w:rStyle w:val="Hyperlink"/>
          </w:rPr>
          <w:t>2.1</w:t>
        </w:r>
        <w:r w:rsidR="00471115" w:rsidRPr="00BF62E3">
          <w:rPr>
            <w:rFonts w:asciiTheme="minorHAnsi" w:hAnsiTheme="minorHAnsi"/>
            <w:bdr w:val="none" w:sz="0" w:space="0" w:color="auto"/>
          </w:rPr>
          <w:tab/>
        </w:r>
        <w:r w:rsidR="00471115" w:rsidRPr="00BF62E3">
          <w:rPr>
            <w:rStyle w:val="Hyperlink"/>
          </w:rPr>
          <w:t>Introduction</w:t>
        </w:r>
        <w:r w:rsidR="00471115" w:rsidRPr="00BF62E3">
          <w:rPr>
            <w:webHidden/>
          </w:rPr>
          <w:tab/>
        </w:r>
        <w:r w:rsidR="00471115" w:rsidRPr="00BF62E3">
          <w:rPr>
            <w:webHidden/>
          </w:rPr>
          <w:fldChar w:fldCharType="begin"/>
        </w:r>
        <w:r w:rsidR="00471115" w:rsidRPr="00BF62E3">
          <w:rPr>
            <w:webHidden/>
          </w:rPr>
          <w:instrText xml:space="preserve"> PAGEREF _Toc121422485 \h </w:instrText>
        </w:r>
        <w:r w:rsidR="00471115" w:rsidRPr="00BF62E3">
          <w:rPr>
            <w:webHidden/>
          </w:rPr>
        </w:r>
        <w:r w:rsidR="00471115" w:rsidRPr="00BF62E3">
          <w:rPr>
            <w:webHidden/>
          </w:rPr>
          <w:fldChar w:fldCharType="separate"/>
        </w:r>
        <w:r w:rsidR="00F45745">
          <w:rPr>
            <w:webHidden/>
          </w:rPr>
          <w:t>23</w:t>
        </w:r>
        <w:r w:rsidR="00471115" w:rsidRPr="00BF62E3">
          <w:rPr>
            <w:webHidden/>
          </w:rPr>
          <w:fldChar w:fldCharType="end"/>
        </w:r>
      </w:hyperlink>
    </w:p>
    <w:p w14:paraId="25DB1D33" w14:textId="285680AA" w:rsidR="00471115" w:rsidRPr="00BF62E3" w:rsidRDefault="00103D60" w:rsidP="00044BD0">
      <w:pPr>
        <w:pStyle w:val="TOC2"/>
        <w:rPr>
          <w:rFonts w:asciiTheme="minorHAnsi" w:hAnsiTheme="minorHAnsi"/>
          <w:bdr w:val="none" w:sz="0" w:space="0" w:color="auto"/>
        </w:rPr>
      </w:pPr>
      <w:hyperlink w:anchor="_Toc121422486" w:history="1">
        <w:r w:rsidR="00471115" w:rsidRPr="00BF62E3">
          <w:rPr>
            <w:rStyle w:val="Hyperlink"/>
          </w:rPr>
          <w:t>2.2</w:t>
        </w:r>
        <w:r w:rsidR="00471115" w:rsidRPr="00BF62E3">
          <w:rPr>
            <w:rFonts w:asciiTheme="minorHAnsi" w:hAnsiTheme="minorHAnsi"/>
            <w:bdr w:val="none" w:sz="0" w:space="0" w:color="auto"/>
          </w:rPr>
          <w:tab/>
        </w:r>
        <w:r w:rsidR="00471115" w:rsidRPr="00BF62E3">
          <w:rPr>
            <w:rStyle w:val="Hyperlink"/>
          </w:rPr>
          <w:t>New Zealand’s targets</w:t>
        </w:r>
        <w:r w:rsidR="00471115" w:rsidRPr="00BF62E3">
          <w:rPr>
            <w:webHidden/>
          </w:rPr>
          <w:tab/>
        </w:r>
        <w:r w:rsidR="00471115" w:rsidRPr="00BF62E3">
          <w:rPr>
            <w:webHidden/>
          </w:rPr>
          <w:fldChar w:fldCharType="begin"/>
        </w:r>
        <w:r w:rsidR="00471115" w:rsidRPr="00BF62E3">
          <w:rPr>
            <w:webHidden/>
          </w:rPr>
          <w:instrText xml:space="preserve"> PAGEREF _Toc121422486 \h </w:instrText>
        </w:r>
        <w:r w:rsidR="00471115" w:rsidRPr="00BF62E3">
          <w:rPr>
            <w:webHidden/>
          </w:rPr>
        </w:r>
        <w:r w:rsidR="00471115" w:rsidRPr="00BF62E3">
          <w:rPr>
            <w:webHidden/>
          </w:rPr>
          <w:fldChar w:fldCharType="separate"/>
        </w:r>
        <w:r w:rsidR="00F45745">
          <w:rPr>
            <w:webHidden/>
          </w:rPr>
          <w:t>23</w:t>
        </w:r>
        <w:r w:rsidR="00471115" w:rsidRPr="00BF62E3">
          <w:rPr>
            <w:webHidden/>
          </w:rPr>
          <w:fldChar w:fldCharType="end"/>
        </w:r>
      </w:hyperlink>
    </w:p>
    <w:p w14:paraId="61FBF42F" w14:textId="2D59EDF5" w:rsidR="00471115" w:rsidRPr="00BF62E3" w:rsidRDefault="00103D60">
      <w:pPr>
        <w:pStyle w:val="TOC1"/>
        <w:rPr>
          <w:rFonts w:asciiTheme="minorHAnsi" w:hAnsiTheme="minorHAnsi"/>
        </w:rPr>
      </w:pPr>
      <w:hyperlink w:anchor="_Toc121422487" w:history="1">
        <w:r w:rsidR="00471115" w:rsidRPr="00BF62E3">
          <w:rPr>
            <w:rStyle w:val="Hyperlink"/>
          </w:rPr>
          <w:t>3</w:t>
        </w:r>
        <w:r w:rsidR="00471115" w:rsidRPr="00BF62E3">
          <w:rPr>
            <w:rFonts w:asciiTheme="minorHAnsi" w:hAnsiTheme="minorHAnsi"/>
          </w:rPr>
          <w:tab/>
        </w:r>
        <w:r w:rsidR="00471115" w:rsidRPr="00BF62E3">
          <w:rPr>
            <w:rStyle w:val="Hyperlink"/>
          </w:rPr>
          <w:t>Progress in achievement of quantified economy-wide emission reduction targets and relevant information</w:t>
        </w:r>
        <w:r w:rsidR="00471115" w:rsidRPr="00BF62E3">
          <w:rPr>
            <w:webHidden/>
          </w:rPr>
          <w:tab/>
        </w:r>
        <w:r w:rsidR="00471115" w:rsidRPr="00BF62E3">
          <w:rPr>
            <w:webHidden/>
          </w:rPr>
          <w:fldChar w:fldCharType="begin"/>
        </w:r>
        <w:r w:rsidR="00471115" w:rsidRPr="00BF62E3">
          <w:rPr>
            <w:webHidden/>
          </w:rPr>
          <w:instrText xml:space="preserve"> PAGEREF _Toc121422487 \h </w:instrText>
        </w:r>
        <w:r w:rsidR="00471115" w:rsidRPr="00BF62E3">
          <w:rPr>
            <w:webHidden/>
          </w:rPr>
        </w:r>
        <w:r w:rsidR="00471115" w:rsidRPr="00BF62E3">
          <w:rPr>
            <w:webHidden/>
          </w:rPr>
          <w:fldChar w:fldCharType="separate"/>
        </w:r>
        <w:r w:rsidR="00F45745">
          <w:rPr>
            <w:webHidden/>
          </w:rPr>
          <w:t>31</w:t>
        </w:r>
        <w:r w:rsidR="00471115" w:rsidRPr="00BF62E3">
          <w:rPr>
            <w:webHidden/>
          </w:rPr>
          <w:fldChar w:fldCharType="end"/>
        </w:r>
      </w:hyperlink>
    </w:p>
    <w:p w14:paraId="19D393EE" w14:textId="29F1B757" w:rsidR="00471115" w:rsidRPr="00BF62E3" w:rsidRDefault="00103D60" w:rsidP="00044BD0">
      <w:pPr>
        <w:pStyle w:val="TOC2"/>
        <w:rPr>
          <w:rFonts w:asciiTheme="minorHAnsi" w:hAnsiTheme="minorHAnsi"/>
          <w:bdr w:val="none" w:sz="0" w:space="0" w:color="auto"/>
        </w:rPr>
      </w:pPr>
      <w:hyperlink w:anchor="_Toc121422488" w:history="1">
        <w:r w:rsidR="00471115" w:rsidRPr="00BF62E3">
          <w:rPr>
            <w:rStyle w:val="Hyperlink"/>
          </w:rPr>
          <w:t>3.1</w:t>
        </w:r>
        <w:r w:rsidR="00471115" w:rsidRPr="00BF62E3">
          <w:rPr>
            <w:rFonts w:asciiTheme="minorHAnsi" w:hAnsiTheme="minorHAnsi"/>
            <w:bdr w:val="none" w:sz="0" w:space="0" w:color="auto"/>
          </w:rPr>
          <w:tab/>
        </w:r>
        <w:r w:rsidR="00471115" w:rsidRPr="00BF62E3">
          <w:rPr>
            <w:rStyle w:val="Hyperlink"/>
          </w:rPr>
          <w:t>Introduction</w:t>
        </w:r>
        <w:r w:rsidR="00471115" w:rsidRPr="00BF62E3">
          <w:rPr>
            <w:webHidden/>
          </w:rPr>
          <w:tab/>
        </w:r>
        <w:r w:rsidR="00471115" w:rsidRPr="00BF62E3">
          <w:rPr>
            <w:webHidden/>
          </w:rPr>
          <w:fldChar w:fldCharType="begin"/>
        </w:r>
        <w:r w:rsidR="00471115" w:rsidRPr="00BF62E3">
          <w:rPr>
            <w:webHidden/>
          </w:rPr>
          <w:instrText xml:space="preserve"> PAGEREF _Toc121422488 \h </w:instrText>
        </w:r>
        <w:r w:rsidR="00471115" w:rsidRPr="00BF62E3">
          <w:rPr>
            <w:webHidden/>
          </w:rPr>
        </w:r>
        <w:r w:rsidR="00471115" w:rsidRPr="00BF62E3">
          <w:rPr>
            <w:webHidden/>
          </w:rPr>
          <w:fldChar w:fldCharType="separate"/>
        </w:r>
        <w:r w:rsidR="00F45745">
          <w:rPr>
            <w:webHidden/>
          </w:rPr>
          <w:t>31</w:t>
        </w:r>
        <w:r w:rsidR="00471115" w:rsidRPr="00BF62E3">
          <w:rPr>
            <w:webHidden/>
          </w:rPr>
          <w:fldChar w:fldCharType="end"/>
        </w:r>
      </w:hyperlink>
    </w:p>
    <w:p w14:paraId="64DED7AB" w14:textId="360CD93E" w:rsidR="00471115" w:rsidRPr="00BF62E3" w:rsidRDefault="00103D60" w:rsidP="00044BD0">
      <w:pPr>
        <w:pStyle w:val="TOC2"/>
        <w:rPr>
          <w:rFonts w:asciiTheme="minorHAnsi" w:hAnsiTheme="minorHAnsi"/>
          <w:bdr w:val="none" w:sz="0" w:space="0" w:color="auto"/>
        </w:rPr>
      </w:pPr>
      <w:hyperlink w:anchor="_Toc121422489" w:history="1">
        <w:r w:rsidR="00471115" w:rsidRPr="00BF62E3">
          <w:rPr>
            <w:rStyle w:val="Hyperlink"/>
          </w:rPr>
          <w:t>3.2</w:t>
        </w:r>
        <w:r w:rsidR="00471115" w:rsidRPr="00BF62E3">
          <w:rPr>
            <w:rFonts w:asciiTheme="minorHAnsi" w:hAnsiTheme="minorHAnsi"/>
            <w:bdr w:val="none" w:sz="0" w:space="0" w:color="auto"/>
          </w:rPr>
          <w:tab/>
        </w:r>
        <w:r w:rsidR="00471115" w:rsidRPr="00BF62E3">
          <w:rPr>
            <w:rStyle w:val="Hyperlink"/>
          </w:rPr>
          <w:t>Mitigation actions and their effects</w:t>
        </w:r>
        <w:r w:rsidR="00471115" w:rsidRPr="00BF62E3">
          <w:rPr>
            <w:webHidden/>
          </w:rPr>
          <w:tab/>
        </w:r>
        <w:r w:rsidR="00471115" w:rsidRPr="00BF62E3">
          <w:rPr>
            <w:webHidden/>
          </w:rPr>
          <w:fldChar w:fldCharType="begin"/>
        </w:r>
        <w:r w:rsidR="00471115" w:rsidRPr="00BF62E3">
          <w:rPr>
            <w:webHidden/>
          </w:rPr>
          <w:instrText xml:space="preserve"> PAGEREF _Toc121422489 \h </w:instrText>
        </w:r>
        <w:r w:rsidR="00471115" w:rsidRPr="00BF62E3">
          <w:rPr>
            <w:webHidden/>
          </w:rPr>
        </w:r>
        <w:r w:rsidR="00471115" w:rsidRPr="00BF62E3">
          <w:rPr>
            <w:webHidden/>
          </w:rPr>
          <w:fldChar w:fldCharType="separate"/>
        </w:r>
        <w:r w:rsidR="00F45745">
          <w:rPr>
            <w:webHidden/>
          </w:rPr>
          <w:t>31</w:t>
        </w:r>
        <w:r w:rsidR="00471115" w:rsidRPr="00BF62E3">
          <w:rPr>
            <w:webHidden/>
          </w:rPr>
          <w:fldChar w:fldCharType="end"/>
        </w:r>
      </w:hyperlink>
    </w:p>
    <w:p w14:paraId="54049C87" w14:textId="0F47B0C5" w:rsidR="00471115" w:rsidRPr="00BF62E3" w:rsidRDefault="00103D60" w:rsidP="00044BD0">
      <w:pPr>
        <w:pStyle w:val="TOC2"/>
        <w:rPr>
          <w:rFonts w:asciiTheme="minorHAnsi" w:hAnsiTheme="minorHAnsi"/>
          <w:bdr w:val="none" w:sz="0" w:space="0" w:color="auto"/>
        </w:rPr>
      </w:pPr>
      <w:hyperlink w:anchor="_Toc121422490" w:history="1">
        <w:r w:rsidR="00471115" w:rsidRPr="00BF62E3">
          <w:rPr>
            <w:rStyle w:val="Hyperlink"/>
          </w:rPr>
          <w:t>3.3</w:t>
        </w:r>
        <w:r w:rsidR="00471115" w:rsidRPr="00BF62E3">
          <w:rPr>
            <w:rFonts w:asciiTheme="minorHAnsi" w:hAnsiTheme="minorHAnsi"/>
            <w:bdr w:val="none" w:sz="0" w:space="0" w:color="auto"/>
          </w:rPr>
          <w:tab/>
        </w:r>
        <w:r w:rsidR="00471115" w:rsidRPr="00BF62E3">
          <w:rPr>
            <w:rStyle w:val="Hyperlink"/>
          </w:rPr>
          <w:t>Estimates of emissions reductions and removals from land use, land-use change and forestry activities</w:t>
        </w:r>
        <w:r w:rsidR="00471115" w:rsidRPr="00BF62E3">
          <w:rPr>
            <w:webHidden/>
          </w:rPr>
          <w:tab/>
        </w:r>
        <w:r w:rsidR="00471115" w:rsidRPr="00BF62E3">
          <w:rPr>
            <w:webHidden/>
          </w:rPr>
          <w:fldChar w:fldCharType="begin"/>
        </w:r>
        <w:r w:rsidR="00471115" w:rsidRPr="00BF62E3">
          <w:rPr>
            <w:webHidden/>
          </w:rPr>
          <w:instrText xml:space="preserve"> PAGEREF _Toc121422490 \h </w:instrText>
        </w:r>
        <w:r w:rsidR="00471115" w:rsidRPr="00BF62E3">
          <w:rPr>
            <w:webHidden/>
          </w:rPr>
        </w:r>
        <w:r w:rsidR="00471115" w:rsidRPr="00BF62E3">
          <w:rPr>
            <w:webHidden/>
          </w:rPr>
          <w:fldChar w:fldCharType="separate"/>
        </w:r>
        <w:r w:rsidR="00F45745">
          <w:rPr>
            <w:webHidden/>
          </w:rPr>
          <w:t>32</w:t>
        </w:r>
        <w:r w:rsidR="00471115" w:rsidRPr="00BF62E3">
          <w:rPr>
            <w:webHidden/>
          </w:rPr>
          <w:fldChar w:fldCharType="end"/>
        </w:r>
      </w:hyperlink>
    </w:p>
    <w:p w14:paraId="4FF5C5FA" w14:textId="7B958B56" w:rsidR="00471115" w:rsidRPr="00BF62E3" w:rsidRDefault="00103D60" w:rsidP="00044BD0">
      <w:pPr>
        <w:pStyle w:val="TOC2"/>
        <w:rPr>
          <w:rFonts w:asciiTheme="minorHAnsi" w:hAnsiTheme="minorHAnsi"/>
          <w:bdr w:val="none" w:sz="0" w:space="0" w:color="auto"/>
        </w:rPr>
      </w:pPr>
      <w:hyperlink w:anchor="_Toc121422491" w:history="1">
        <w:r w:rsidR="00471115" w:rsidRPr="00BF62E3">
          <w:rPr>
            <w:rStyle w:val="Hyperlink"/>
          </w:rPr>
          <w:t>3.4</w:t>
        </w:r>
        <w:r w:rsidR="00471115" w:rsidRPr="00BF62E3">
          <w:rPr>
            <w:rFonts w:asciiTheme="minorHAnsi" w:hAnsiTheme="minorHAnsi"/>
            <w:bdr w:val="none" w:sz="0" w:space="0" w:color="auto"/>
          </w:rPr>
          <w:tab/>
        </w:r>
        <w:r w:rsidR="00471115" w:rsidRPr="00BF62E3">
          <w:rPr>
            <w:rStyle w:val="Hyperlink"/>
          </w:rPr>
          <w:t>New Zealand will meet its 2020 target – April 2022 update</w:t>
        </w:r>
        <w:r w:rsidR="00471115" w:rsidRPr="00BF62E3">
          <w:rPr>
            <w:webHidden/>
          </w:rPr>
          <w:tab/>
        </w:r>
        <w:r w:rsidR="00471115" w:rsidRPr="00BF62E3">
          <w:rPr>
            <w:webHidden/>
          </w:rPr>
          <w:fldChar w:fldCharType="begin"/>
        </w:r>
        <w:r w:rsidR="00471115" w:rsidRPr="00BF62E3">
          <w:rPr>
            <w:webHidden/>
          </w:rPr>
          <w:instrText xml:space="preserve"> PAGEREF _Toc121422491 \h </w:instrText>
        </w:r>
        <w:r w:rsidR="00471115" w:rsidRPr="00BF62E3">
          <w:rPr>
            <w:webHidden/>
          </w:rPr>
        </w:r>
        <w:r w:rsidR="00471115" w:rsidRPr="00BF62E3">
          <w:rPr>
            <w:webHidden/>
          </w:rPr>
          <w:fldChar w:fldCharType="separate"/>
        </w:r>
        <w:r w:rsidR="00F45745">
          <w:rPr>
            <w:webHidden/>
          </w:rPr>
          <w:t>35</w:t>
        </w:r>
        <w:r w:rsidR="00471115" w:rsidRPr="00BF62E3">
          <w:rPr>
            <w:webHidden/>
          </w:rPr>
          <w:fldChar w:fldCharType="end"/>
        </w:r>
      </w:hyperlink>
    </w:p>
    <w:p w14:paraId="22B8E6FB" w14:textId="6DEA9C0F" w:rsidR="00471115" w:rsidRPr="00BF62E3" w:rsidRDefault="00103D60">
      <w:pPr>
        <w:pStyle w:val="TOC1"/>
        <w:rPr>
          <w:rFonts w:asciiTheme="minorHAnsi" w:hAnsiTheme="minorHAnsi"/>
        </w:rPr>
      </w:pPr>
      <w:hyperlink w:anchor="_Toc121422492" w:history="1">
        <w:r w:rsidR="00471115" w:rsidRPr="00BF62E3">
          <w:rPr>
            <w:rStyle w:val="Hyperlink"/>
          </w:rPr>
          <w:t>4</w:t>
        </w:r>
        <w:r w:rsidR="00471115" w:rsidRPr="00BF62E3">
          <w:rPr>
            <w:rFonts w:asciiTheme="minorHAnsi" w:hAnsiTheme="minorHAnsi"/>
          </w:rPr>
          <w:tab/>
        </w:r>
        <w:r w:rsidR="00471115" w:rsidRPr="00BF62E3">
          <w:rPr>
            <w:rStyle w:val="Hyperlink"/>
          </w:rPr>
          <w:t>Projections</w:t>
        </w:r>
        <w:r w:rsidR="00471115" w:rsidRPr="00BF62E3">
          <w:rPr>
            <w:webHidden/>
          </w:rPr>
          <w:tab/>
        </w:r>
        <w:r w:rsidR="00471115" w:rsidRPr="00BF62E3">
          <w:rPr>
            <w:webHidden/>
          </w:rPr>
          <w:fldChar w:fldCharType="begin"/>
        </w:r>
        <w:r w:rsidR="00471115" w:rsidRPr="00BF62E3">
          <w:rPr>
            <w:webHidden/>
          </w:rPr>
          <w:instrText xml:space="preserve"> PAGEREF _Toc121422492 \h </w:instrText>
        </w:r>
        <w:r w:rsidR="00471115" w:rsidRPr="00BF62E3">
          <w:rPr>
            <w:webHidden/>
          </w:rPr>
        </w:r>
        <w:r w:rsidR="00471115" w:rsidRPr="00BF62E3">
          <w:rPr>
            <w:webHidden/>
          </w:rPr>
          <w:fldChar w:fldCharType="separate"/>
        </w:r>
        <w:r w:rsidR="00F45745">
          <w:rPr>
            <w:webHidden/>
          </w:rPr>
          <w:t>42</w:t>
        </w:r>
        <w:r w:rsidR="00471115" w:rsidRPr="00BF62E3">
          <w:rPr>
            <w:webHidden/>
          </w:rPr>
          <w:fldChar w:fldCharType="end"/>
        </w:r>
      </w:hyperlink>
    </w:p>
    <w:p w14:paraId="2A81F8E3" w14:textId="169E77B2" w:rsidR="00471115" w:rsidRPr="00BF62E3" w:rsidRDefault="00103D60" w:rsidP="00044BD0">
      <w:pPr>
        <w:pStyle w:val="TOC2"/>
        <w:rPr>
          <w:rFonts w:asciiTheme="minorHAnsi" w:hAnsiTheme="minorHAnsi"/>
          <w:bdr w:val="none" w:sz="0" w:space="0" w:color="auto"/>
        </w:rPr>
      </w:pPr>
      <w:hyperlink w:anchor="_Toc121422493" w:history="1">
        <w:r w:rsidR="00471115" w:rsidRPr="00BF62E3">
          <w:rPr>
            <w:rStyle w:val="Hyperlink"/>
          </w:rPr>
          <w:t>4.1</w:t>
        </w:r>
        <w:r w:rsidR="00471115" w:rsidRPr="00BF62E3">
          <w:rPr>
            <w:rFonts w:asciiTheme="minorHAnsi" w:hAnsiTheme="minorHAnsi"/>
            <w:bdr w:val="none" w:sz="0" w:space="0" w:color="auto"/>
          </w:rPr>
          <w:tab/>
        </w:r>
        <w:r w:rsidR="00471115" w:rsidRPr="00BF62E3">
          <w:rPr>
            <w:rStyle w:val="Hyperlink"/>
          </w:rPr>
          <w:t>Introduction</w:t>
        </w:r>
        <w:r w:rsidR="00471115" w:rsidRPr="00BF62E3">
          <w:rPr>
            <w:webHidden/>
          </w:rPr>
          <w:tab/>
        </w:r>
        <w:r w:rsidR="00471115" w:rsidRPr="00BF62E3">
          <w:rPr>
            <w:webHidden/>
          </w:rPr>
          <w:fldChar w:fldCharType="begin"/>
        </w:r>
        <w:r w:rsidR="00471115" w:rsidRPr="00BF62E3">
          <w:rPr>
            <w:webHidden/>
          </w:rPr>
          <w:instrText xml:space="preserve"> PAGEREF _Toc121422493 \h </w:instrText>
        </w:r>
        <w:r w:rsidR="00471115" w:rsidRPr="00BF62E3">
          <w:rPr>
            <w:webHidden/>
          </w:rPr>
        </w:r>
        <w:r w:rsidR="00471115" w:rsidRPr="00BF62E3">
          <w:rPr>
            <w:webHidden/>
          </w:rPr>
          <w:fldChar w:fldCharType="separate"/>
        </w:r>
        <w:r w:rsidR="00F45745">
          <w:rPr>
            <w:webHidden/>
          </w:rPr>
          <w:t>42</w:t>
        </w:r>
        <w:r w:rsidR="00471115" w:rsidRPr="00BF62E3">
          <w:rPr>
            <w:webHidden/>
          </w:rPr>
          <w:fldChar w:fldCharType="end"/>
        </w:r>
      </w:hyperlink>
    </w:p>
    <w:p w14:paraId="5735DDCD" w14:textId="5A791F27" w:rsidR="00471115" w:rsidRPr="00BF62E3" w:rsidRDefault="00103D60" w:rsidP="00044BD0">
      <w:pPr>
        <w:pStyle w:val="TOC2"/>
        <w:rPr>
          <w:rFonts w:asciiTheme="minorHAnsi" w:hAnsiTheme="minorHAnsi"/>
          <w:bdr w:val="none" w:sz="0" w:space="0" w:color="auto"/>
        </w:rPr>
      </w:pPr>
      <w:hyperlink w:anchor="_Toc121422494" w:history="1">
        <w:r w:rsidR="00471115" w:rsidRPr="00BF62E3">
          <w:rPr>
            <w:rStyle w:val="Hyperlink"/>
          </w:rPr>
          <w:t>4.2</w:t>
        </w:r>
        <w:r w:rsidR="00471115" w:rsidRPr="00BF62E3">
          <w:rPr>
            <w:rFonts w:asciiTheme="minorHAnsi" w:hAnsiTheme="minorHAnsi"/>
            <w:bdr w:val="none" w:sz="0" w:space="0" w:color="auto"/>
          </w:rPr>
          <w:tab/>
        </w:r>
        <w:r w:rsidR="00471115" w:rsidRPr="00BF62E3">
          <w:rPr>
            <w:rStyle w:val="Hyperlink"/>
          </w:rPr>
          <w:t>Projections under the United Nations Framework Convention on Climate Change</w:t>
        </w:r>
        <w:r w:rsidR="00471115" w:rsidRPr="00BF62E3">
          <w:rPr>
            <w:webHidden/>
          </w:rPr>
          <w:tab/>
        </w:r>
        <w:r w:rsidR="00471115" w:rsidRPr="00BF62E3">
          <w:rPr>
            <w:webHidden/>
          </w:rPr>
          <w:fldChar w:fldCharType="begin"/>
        </w:r>
        <w:r w:rsidR="00471115" w:rsidRPr="00BF62E3">
          <w:rPr>
            <w:webHidden/>
          </w:rPr>
          <w:instrText xml:space="preserve"> PAGEREF _Toc121422494 \h </w:instrText>
        </w:r>
        <w:r w:rsidR="00471115" w:rsidRPr="00BF62E3">
          <w:rPr>
            <w:webHidden/>
          </w:rPr>
        </w:r>
        <w:r w:rsidR="00471115" w:rsidRPr="00BF62E3">
          <w:rPr>
            <w:webHidden/>
          </w:rPr>
          <w:fldChar w:fldCharType="separate"/>
        </w:r>
        <w:r w:rsidR="00F45745">
          <w:rPr>
            <w:webHidden/>
          </w:rPr>
          <w:t>43</w:t>
        </w:r>
        <w:r w:rsidR="00471115" w:rsidRPr="00BF62E3">
          <w:rPr>
            <w:webHidden/>
          </w:rPr>
          <w:fldChar w:fldCharType="end"/>
        </w:r>
      </w:hyperlink>
    </w:p>
    <w:p w14:paraId="488AEA4C" w14:textId="502E5DA5" w:rsidR="00471115" w:rsidRPr="00BF62E3" w:rsidRDefault="00103D60" w:rsidP="00044BD0">
      <w:pPr>
        <w:pStyle w:val="TOC2"/>
        <w:rPr>
          <w:rFonts w:asciiTheme="minorHAnsi" w:hAnsiTheme="minorHAnsi"/>
          <w:bdr w:val="none" w:sz="0" w:space="0" w:color="auto"/>
        </w:rPr>
      </w:pPr>
      <w:hyperlink w:anchor="_Toc121422495" w:history="1">
        <w:r w:rsidR="00471115" w:rsidRPr="00BF62E3">
          <w:rPr>
            <w:rStyle w:val="Hyperlink"/>
          </w:rPr>
          <w:t>4.3</w:t>
        </w:r>
        <w:r w:rsidR="00471115" w:rsidRPr="00BF62E3">
          <w:rPr>
            <w:rFonts w:asciiTheme="minorHAnsi" w:hAnsiTheme="minorHAnsi"/>
            <w:bdr w:val="none" w:sz="0" w:space="0" w:color="auto"/>
          </w:rPr>
          <w:tab/>
        </w:r>
        <w:r w:rsidR="00471115" w:rsidRPr="00BF62E3">
          <w:rPr>
            <w:rStyle w:val="Hyperlink"/>
          </w:rPr>
          <w:t>Assessment of the total effect of policies and measures</w:t>
        </w:r>
        <w:r w:rsidR="00471115" w:rsidRPr="00BF62E3">
          <w:rPr>
            <w:webHidden/>
          </w:rPr>
          <w:tab/>
        </w:r>
        <w:r w:rsidR="00471115" w:rsidRPr="00BF62E3">
          <w:rPr>
            <w:webHidden/>
          </w:rPr>
          <w:fldChar w:fldCharType="begin"/>
        </w:r>
        <w:r w:rsidR="00471115" w:rsidRPr="00BF62E3">
          <w:rPr>
            <w:webHidden/>
          </w:rPr>
          <w:instrText xml:space="preserve"> PAGEREF _Toc121422495 \h </w:instrText>
        </w:r>
        <w:r w:rsidR="00471115" w:rsidRPr="00BF62E3">
          <w:rPr>
            <w:webHidden/>
          </w:rPr>
        </w:r>
        <w:r w:rsidR="00471115" w:rsidRPr="00BF62E3">
          <w:rPr>
            <w:webHidden/>
          </w:rPr>
          <w:fldChar w:fldCharType="separate"/>
        </w:r>
        <w:r w:rsidR="00F45745">
          <w:rPr>
            <w:webHidden/>
          </w:rPr>
          <w:t>55</w:t>
        </w:r>
        <w:r w:rsidR="00471115" w:rsidRPr="00BF62E3">
          <w:rPr>
            <w:webHidden/>
          </w:rPr>
          <w:fldChar w:fldCharType="end"/>
        </w:r>
      </w:hyperlink>
    </w:p>
    <w:p w14:paraId="144B43DF" w14:textId="1D6E396F" w:rsidR="00471115" w:rsidRPr="00BF62E3" w:rsidRDefault="00103D60" w:rsidP="00044BD0">
      <w:pPr>
        <w:pStyle w:val="TOC2"/>
        <w:rPr>
          <w:rFonts w:asciiTheme="minorHAnsi" w:hAnsiTheme="minorHAnsi"/>
          <w:bdr w:val="none" w:sz="0" w:space="0" w:color="auto"/>
        </w:rPr>
      </w:pPr>
      <w:hyperlink w:anchor="_Toc121422496" w:history="1">
        <w:r w:rsidR="00471115" w:rsidRPr="00BF62E3">
          <w:rPr>
            <w:rStyle w:val="Hyperlink"/>
          </w:rPr>
          <w:t>4.4</w:t>
        </w:r>
        <w:r w:rsidR="00471115" w:rsidRPr="00BF62E3">
          <w:rPr>
            <w:rFonts w:asciiTheme="minorHAnsi" w:hAnsiTheme="minorHAnsi"/>
            <w:bdr w:val="none" w:sz="0" w:space="0" w:color="auto"/>
          </w:rPr>
          <w:tab/>
        </w:r>
        <w:r w:rsidR="00471115" w:rsidRPr="00BF62E3">
          <w:rPr>
            <w:rStyle w:val="Hyperlink"/>
          </w:rPr>
          <w:t xml:space="preserve">Differences from the </w:t>
        </w:r>
        <w:r w:rsidR="00471115" w:rsidRPr="00BF62E3">
          <w:rPr>
            <w:rStyle w:val="Hyperlink"/>
            <w:i/>
          </w:rPr>
          <w:t>Fourth Biennial Report</w:t>
        </w:r>
        <w:r w:rsidR="00471115" w:rsidRPr="00BF62E3">
          <w:rPr>
            <w:webHidden/>
          </w:rPr>
          <w:tab/>
        </w:r>
        <w:r w:rsidR="00471115" w:rsidRPr="00BF62E3">
          <w:rPr>
            <w:webHidden/>
          </w:rPr>
          <w:fldChar w:fldCharType="begin"/>
        </w:r>
        <w:r w:rsidR="00471115" w:rsidRPr="00BF62E3">
          <w:rPr>
            <w:webHidden/>
          </w:rPr>
          <w:instrText xml:space="preserve"> PAGEREF _Toc121422496 \h </w:instrText>
        </w:r>
        <w:r w:rsidR="00471115" w:rsidRPr="00BF62E3">
          <w:rPr>
            <w:webHidden/>
          </w:rPr>
        </w:r>
        <w:r w:rsidR="00471115" w:rsidRPr="00BF62E3">
          <w:rPr>
            <w:webHidden/>
          </w:rPr>
          <w:fldChar w:fldCharType="separate"/>
        </w:r>
        <w:r w:rsidR="00F45745">
          <w:rPr>
            <w:webHidden/>
          </w:rPr>
          <w:t>57</w:t>
        </w:r>
        <w:r w:rsidR="00471115" w:rsidRPr="00BF62E3">
          <w:rPr>
            <w:webHidden/>
          </w:rPr>
          <w:fldChar w:fldCharType="end"/>
        </w:r>
      </w:hyperlink>
    </w:p>
    <w:p w14:paraId="267788D2" w14:textId="5552C6A4" w:rsidR="00471115" w:rsidRPr="00BF62E3" w:rsidRDefault="00103D60" w:rsidP="00044BD0">
      <w:pPr>
        <w:pStyle w:val="TOC2"/>
        <w:rPr>
          <w:rFonts w:asciiTheme="minorHAnsi" w:hAnsiTheme="minorHAnsi"/>
          <w:bdr w:val="none" w:sz="0" w:space="0" w:color="auto"/>
        </w:rPr>
      </w:pPr>
      <w:hyperlink w:anchor="_Toc121422497" w:history="1">
        <w:r w:rsidR="00471115" w:rsidRPr="00BF62E3">
          <w:rPr>
            <w:rStyle w:val="Hyperlink"/>
          </w:rPr>
          <w:t>4.5</w:t>
        </w:r>
        <w:r w:rsidR="00471115" w:rsidRPr="00BF62E3">
          <w:rPr>
            <w:rFonts w:asciiTheme="minorHAnsi" w:hAnsiTheme="minorHAnsi"/>
            <w:bdr w:val="none" w:sz="0" w:space="0" w:color="auto"/>
          </w:rPr>
          <w:tab/>
        </w:r>
        <w:r w:rsidR="00471115" w:rsidRPr="00BF62E3">
          <w:rPr>
            <w:rStyle w:val="Hyperlink"/>
          </w:rPr>
          <w:t>Overview of methods by sector</w:t>
        </w:r>
        <w:r w:rsidR="00471115" w:rsidRPr="00BF62E3">
          <w:rPr>
            <w:webHidden/>
          </w:rPr>
          <w:tab/>
        </w:r>
        <w:r w:rsidR="00471115" w:rsidRPr="00BF62E3">
          <w:rPr>
            <w:webHidden/>
          </w:rPr>
          <w:fldChar w:fldCharType="begin"/>
        </w:r>
        <w:r w:rsidR="00471115" w:rsidRPr="00BF62E3">
          <w:rPr>
            <w:webHidden/>
          </w:rPr>
          <w:instrText xml:space="preserve"> PAGEREF _Toc121422497 \h </w:instrText>
        </w:r>
        <w:r w:rsidR="00471115" w:rsidRPr="00BF62E3">
          <w:rPr>
            <w:webHidden/>
          </w:rPr>
        </w:r>
        <w:r w:rsidR="00471115" w:rsidRPr="00BF62E3">
          <w:rPr>
            <w:webHidden/>
          </w:rPr>
          <w:fldChar w:fldCharType="separate"/>
        </w:r>
        <w:r w:rsidR="00F45745">
          <w:rPr>
            <w:webHidden/>
          </w:rPr>
          <w:t>59</w:t>
        </w:r>
        <w:r w:rsidR="00471115" w:rsidRPr="00BF62E3">
          <w:rPr>
            <w:webHidden/>
          </w:rPr>
          <w:fldChar w:fldCharType="end"/>
        </w:r>
      </w:hyperlink>
    </w:p>
    <w:p w14:paraId="52C8ACB7" w14:textId="591D7468" w:rsidR="00471115" w:rsidRPr="00BF62E3" w:rsidRDefault="00103D60">
      <w:pPr>
        <w:pStyle w:val="TOC1"/>
        <w:rPr>
          <w:rFonts w:asciiTheme="minorHAnsi" w:hAnsiTheme="minorHAnsi"/>
        </w:rPr>
      </w:pPr>
      <w:hyperlink w:anchor="_Toc121422498" w:history="1">
        <w:r w:rsidR="00471115" w:rsidRPr="00BF62E3">
          <w:rPr>
            <w:rStyle w:val="Hyperlink"/>
          </w:rPr>
          <w:t>5</w:t>
        </w:r>
        <w:r w:rsidR="00471115" w:rsidRPr="00BF62E3">
          <w:rPr>
            <w:rFonts w:asciiTheme="minorHAnsi" w:hAnsiTheme="minorHAnsi"/>
          </w:rPr>
          <w:tab/>
        </w:r>
        <w:r w:rsidR="00471115" w:rsidRPr="00BF62E3">
          <w:rPr>
            <w:rStyle w:val="Hyperlink"/>
          </w:rPr>
          <w:t>Financial, technological and capacity-building support</w:t>
        </w:r>
        <w:r w:rsidR="00471115" w:rsidRPr="00BF62E3">
          <w:rPr>
            <w:webHidden/>
          </w:rPr>
          <w:tab/>
        </w:r>
        <w:r w:rsidR="00471115" w:rsidRPr="00BF62E3">
          <w:rPr>
            <w:webHidden/>
          </w:rPr>
          <w:fldChar w:fldCharType="begin"/>
        </w:r>
        <w:r w:rsidR="00471115" w:rsidRPr="00BF62E3">
          <w:rPr>
            <w:webHidden/>
          </w:rPr>
          <w:instrText xml:space="preserve"> PAGEREF _Toc121422498 \h </w:instrText>
        </w:r>
        <w:r w:rsidR="00471115" w:rsidRPr="00BF62E3">
          <w:rPr>
            <w:webHidden/>
          </w:rPr>
        </w:r>
        <w:r w:rsidR="00471115" w:rsidRPr="00BF62E3">
          <w:rPr>
            <w:webHidden/>
          </w:rPr>
          <w:fldChar w:fldCharType="separate"/>
        </w:r>
        <w:r w:rsidR="00F45745">
          <w:rPr>
            <w:webHidden/>
          </w:rPr>
          <w:t>88</w:t>
        </w:r>
        <w:r w:rsidR="00471115" w:rsidRPr="00BF62E3">
          <w:rPr>
            <w:webHidden/>
          </w:rPr>
          <w:fldChar w:fldCharType="end"/>
        </w:r>
      </w:hyperlink>
    </w:p>
    <w:p w14:paraId="7796CCCE" w14:textId="6FC84BA8" w:rsidR="00471115" w:rsidRPr="00BF62E3" w:rsidRDefault="00103D60" w:rsidP="00044BD0">
      <w:pPr>
        <w:pStyle w:val="TOC2"/>
        <w:rPr>
          <w:rFonts w:asciiTheme="minorHAnsi" w:hAnsiTheme="minorHAnsi"/>
          <w:bdr w:val="none" w:sz="0" w:space="0" w:color="auto"/>
        </w:rPr>
      </w:pPr>
      <w:hyperlink w:anchor="_Toc121422499" w:history="1">
        <w:r w:rsidR="00471115" w:rsidRPr="00BF62E3">
          <w:rPr>
            <w:rStyle w:val="Hyperlink"/>
          </w:rPr>
          <w:t>5.1</w:t>
        </w:r>
        <w:r w:rsidR="00471115" w:rsidRPr="00BF62E3">
          <w:rPr>
            <w:rFonts w:asciiTheme="minorHAnsi" w:hAnsiTheme="minorHAnsi"/>
            <w:bdr w:val="none" w:sz="0" w:space="0" w:color="auto"/>
          </w:rPr>
          <w:tab/>
        </w:r>
        <w:r w:rsidR="00471115" w:rsidRPr="00BF62E3">
          <w:rPr>
            <w:rStyle w:val="Hyperlink"/>
          </w:rPr>
          <w:t>Introduction</w:t>
        </w:r>
        <w:r w:rsidR="00471115" w:rsidRPr="00BF62E3">
          <w:rPr>
            <w:webHidden/>
          </w:rPr>
          <w:tab/>
        </w:r>
        <w:r w:rsidR="00471115" w:rsidRPr="00BF62E3">
          <w:rPr>
            <w:webHidden/>
          </w:rPr>
          <w:fldChar w:fldCharType="begin"/>
        </w:r>
        <w:r w:rsidR="00471115" w:rsidRPr="00BF62E3">
          <w:rPr>
            <w:webHidden/>
          </w:rPr>
          <w:instrText xml:space="preserve"> PAGEREF _Toc121422499 \h </w:instrText>
        </w:r>
        <w:r w:rsidR="00471115" w:rsidRPr="00BF62E3">
          <w:rPr>
            <w:webHidden/>
          </w:rPr>
        </w:r>
        <w:r w:rsidR="00471115" w:rsidRPr="00BF62E3">
          <w:rPr>
            <w:webHidden/>
          </w:rPr>
          <w:fldChar w:fldCharType="separate"/>
        </w:r>
        <w:r w:rsidR="00F45745">
          <w:rPr>
            <w:webHidden/>
          </w:rPr>
          <w:t>88</w:t>
        </w:r>
        <w:r w:rsidR="00471115" w:rsidRPr="00BF62E3">
          <w:rPr>
            <w:webHidden/>
          </w:rPr>
          <w:fldChar w:fldCharType="end"/>
        </w:r>
      </w:hyperlink>
    </w:p>
    <w:p w14:paraId="6F3C035A" w14:textId="377E36FF" w:rsidR="00471115" w:rsidRPr="00BF62E3" w:rsidRDefault="00103D60" w:rsidP="00044BD0">
      <w:pPr>
        <w:pStyle w:val="TOC2"/>
        <w:rPr>
          <w:rFonts w:asciiTheme="minorHAnsi" w:hAnsiTheme="minorHAnsi"/>
          <w:bdr w:val="none" w:sz="0" w:space="0" w:color="auto"/>
        </w:rPr>
      </w:pPr>
      <w:hyperlink w:anchor="_Toc121422500" w:history="1">
        <w:r w:rsidR="00471115" w:rsidRPr="00BF62E3">
          <w:rPr>
            <w:rStyle w:val="Hyperlink"/>
          </w:rPr>
          <w:t xml:space="preserve">5.2 </w:t>
        </w:r>
        <w:r w:rsidR="00471115" w:rsidRPr="00BF62E3">
          <w:rPr>
            <w:rFonts w:asciiTheme="minorHAnsi" w:hAnsiTheme="minorHAnsi"/>
            <w:bdr w:val="none" w:sz="0" w:space="0" w:color="auto"/>
          </w:rPr>
          <w:tab/>
        </w:r>
        <w:r w:rsidR="00471115" w:rsidRPr="00BF62E3">
          <w:rPr>
            <w:rStyle w:val="Hyperlink"/>
          </w:rPr>
          <w:t>Financial resources</w:t>
        </w:r>
        <w:r w:rsidR="00471115" w:rsidRPr="00BF62E3">
          <w:rPr>
            <w:webHidden/>
          </w:rPr>
          <w:tab/>
        </w:r>
        <w:r w:rsidR="00471115" w:rsidRPr="00BF62E3">
          <w:rPr>
            <w:webHidden/>
          </w:rPr>
          <w:fldChar w:fldCharType="begin"/>
        </w:r>
        <w:r w:rsidR="00471115" w:rsidRPr="00BF62E3">
          <w:rPr>
            <w:webHidden/>
          </w:rPr>
          <w:instrText xml:space="preserve"> PAGEREF _Toc121422500 \h </w:instrText>
        </w:r>
        <w:r w:rsidR="00471115" w:rsidRPr="00BF62E3">
          <w:rPr>
            <w:webHidden/>
          </w:rPr>
        </w:r>
        <w:r w:rsidR="00471115" w:rsidRPr="00BF62E3">
          <w:rPr>
            <w:webHidden/>
          </w:rPr>
          <w:fldChar w:fldCharType="separate"/>
        </w:r>
        <w:r w:rsidR="00F45745">
          <w:rPr>
            <w:webHidden/>
          </w:rPr>
          <w:t>93</w:t>
        </w:r>
        <w:r w:rsidR="00471115" w:rsidRPr="00BF62E3">
          <w:rPr>
            <w:webHidden/>
          </w:rPr>
          <w:fldChar w:fldCharType="end"/>
        </w:r>
      </w:hyperlink>
    </w:p>
    <w:p w14:paraId="6C599219" w14:textId="1C893E68" w:rsidR="00471115" w:rsidRPr="00BF62E3" w:rsidRDefault="00103D60" w:rsidP="00044BD0">
      <w:pPr>
        <w:pStyle w:val="TOC2"/>
        <w:rPr>
          <w:rFonts w:asciiTheme="minorHAnsi" w:hAnsiTheme="minorHAnsi"/>
          <w:bdr w:val="none" w:sz="0" w:space="0" w:color="auto"/>
        </w:rPr>
      </w:pPr>
      <w:hyperlink w:anchor="_Toc121422501" w:history="1">
        <w:r w:rsidR="00471115" w:rsidRPr="00BF62E3">
          <w:rPr>
            <w:rStyle w:val="Hyperlink"/>
          </w:rPr>
          <w:t>5.3</w:t>
        </w:r>
        <w:r w:rsidR="00471115" w:rsidRPr="00BF62E3">
          <w:rPr>
            <w:rFonts w:asciiTheme="minorHAnsi" w:hAnsiTheme="minorHAnsi"/>
            <w:bdr w:val="none" w:sz="0" w:space="0" w:color="auto"/>
          </w:rPr>
          <w:tab/>
        </w:r>
        <w:r w:rsidR="00471115" w:rsidRPr="00BF62E3">
          <w:rPr>
            <w:rStyle w:val="Hyperlink"/>
          </w:rPr>
          <w:t>Technology development and transfer</w:t>
        </w:r>
        <w:r w:rsidR="00471115" w:rsidRPr="00BF62E3">
          <w:rPr>
            <w:webHidden/>
          </w:rPr>
          <w:tab/>
        </w:r>
        <w:r w:rsidR="00471115" w:rsidRPr="00BF62E3">
          <w:rPr>
            <w:webHidden/>
          </w:rPr>
          <w:fldChar w:fldCharType="begin"/>
        </w:r>
        <w:r w:rsidR="00471115" w:rsidRPr="00BF62E3">
          <w:rPr>
            <w:webHidden/>
          </w:rPr>
          <w:instrText xml:space="preserve"> PAGEREF _Toc121422501 \h </w:instrText>
        </w:r>
        <w:r w:rsidR="00471115" w:rsidRPr="00BF62E3">
          <w:rPr>
            <w:webHidden/>
          </w:rPr>
        </w:r>
        <w:r w:rsidR="00471115" w:rsidRPr="00BF62E3">
          <w:rPr>
            <w:webHidden/>
          </w:rPr>
          <w:fldChar w:fldCharType="separate"/>
        </w:r>
        <w:r w:rsidR="00F45745">
          <w:rPr>
            <w:webHidden/>
          </w:rPr>
          <w:t>118</w:t>
        </w:r>
        <w:r w:rsidR="00471115" w:rsidRPr="00BF62E3">
          <w:rPr>
            <w:webHidden/>
          </w:rPr>
          <w:fldChar w:fldCharType="end"/>
        </w:r>
      </w:hyperlink>
    </w:p>
    <w:p w14:paraId="4346B368" w14:textId="25E89D33" w:rsidR="00471115" w:rsidRPr="00BF62E3" w:rsidRDefault="00103D60" w:rsidP="00044BD0">
      <w:pPr>
        <w:pStyle w:val="TOC2"/>
        <w:rPr>
          <w:rFonts w:asciiTheme="minorHAnsi" w:hAnsiTheme="minorHAnsi"/>
          <w:bdr w:val="none" w:sz="0" w:space="0" w:color="auto"/>
        </w:rPr>
      </w:pPr>
      <w:hyperlink w:anchor="_Toc121422502" w:history="1">
        <w:r w:rsidR="00471115" w:rsidRPr="00BF62E3">
          <w:rPr>
            <w:rStyle w:val="Hyperlink"/>
          </w:rPr>
          <w:t>5.4</w:t>
        </w:r>
        <w:r w:rsidR="00471115" w:rsidRPr="00BF62E3">
          <w:rPr>
            <w:rFonts w:asciiTheme="minorHAnsi" w:hAnsiTheme="minorHAnsi"/>
            <w:bdr w:val="none" w:sz="0" w:space="0" w:color="auto"/>
          </w:rPr>
          <w:tab/>
        </w:r>
        <w:r w:rsidR="00471115" w:rsidRPr="00BF62E3">
          <w:rPr>
            <w:rStyle w:val="Hyperlink"/>
          </w:rPr>
          <w:t>Capacity building</w:t>
        </w:r>
        <w:r w:rsidR="00471115" w:rsidRPr="00BF62E3">
          <w:rPr>
            <w:webHidden/>
          </w:rPr>
          <w:tab/>
        </w:r>
        <w:r w:rsidR="00471115" w:rsidRPr="00BF62E3">
          <w:rPr>
            <w:webHidden/>
          </w:rPr>
          <w:fldChar w:fldCharType="begin"/>
        </w:r>
        <w:r w:rsidR="00471115" w:rsidRPr="00BF62E3">
          <w:rPr>
            <w:webHidden/>
          </w:rPr>
          <w:instrText xml:space="preserve"> PAGEREF _Toc121422502 \h </w:instrText>
        </w:r>
        <w:r w:rsidR="00471115" w:rsidRPr="00BF62E3">
          <w:rPr>
            <w:webHidden/>
          </w:rPr>
        </w:r>
        <w:r w:rsidR="00471115" w:rsidRPr="00BF62E3">
          <w:rPr>
            <w:webHidden/>
          </w:rPr>
          <w:fldChar w:fldCharType="separate"/>
        </w:r>
        <w:r w:rsidR="00F45745">
          <w:rPr>
            <w:webHidden/>
          </w:rPr>
          <w:t>143</w:t>
        </w:r>
        <w:r w:rsidR="00471115" w:rsidRPr="00BF62E3">
          <w:rPr>
            <w:webHidden/>
          </w:rPr>
          <w:fldChar w:fldCharType="end"/>
        </w:r>
      </w:hyperlink>
    </w:p>
    <w:p w14:paraId="0A5D6D08" w14:textId="1A3DE754" w:rsidR="00471115" w:rsidRPr="00BF62E3" w:rsidRDefault="00103D60">
      <w:pPr>
        <w:pStyle w:val="TOC1"/>
        <w:rPr>
          <w:rFonts w:asciiTheme="minorHAnsi" w:hAnsiTheme="minorHAnsi"/>
        </w:rPr>
      </w:pPr>
      <w:hyperlink w:anchor="_Toc121422503" w:history="1">
        <w:r w:rsidR="00471115" w:rsidRPr="00BF62E3">
          <w:rPr>
            <w:rStyle w:val="Hyperlink"/>
            <w:bdr w:val="none" w:sz="0" w:space="0" w:color="auto" w:frame="1"/>
          </w:rPr>
          <w:t xml:space="preserve">6 </w:t>
        </w:r>
        <w:r w:rsidR="00471115" w:rsidRPr="00BF62E3">
          <w:rPr>
            <w:rFonts w:asciiTheme="minorHAnsi" w:hAnsiTheme="minorHAnsi"/>
          </w:rPr>
          <w:tab/>
        </w:r>
        <w:r w:rsidR="00471115" w:rsidRPr="00BF62E3">
          <w:rPr>
            <w:rStyle w:val="Hyperlink"/>
            <w:bdr w:val="none" w:sz="0" w:space="0" w:color="auto" w:frame="1"/>
          </w:rPr>
          <w:t>Other reporting matters</w:t>
        </w:r>
        <w:r w:rsidR="00471115" w:rsidRPr="00BF62E3">
          <w:rPr>
            <w:webHidden/>
          </w:rPr>
          <w:tab/>
        </w:r>
        <w:r w:rsidR="00471115" w:rsidRPr="00BF62E3">
          <w:rPr>
            <w:webHidden/>
          </w:rPr>
          <w:fldChar w:fldCharType="begin"/>
        </w:r>
        <w:r w:rsidR="00471115" w:rsidRPr="00BF62E3">
          <w:rPr>
            <w:webHidden/>
          </w:rPr>
          <w:instrText xml:space="preserve"> PAGEREF _Toc121422503 \h </w:instrText>
        </w:r>
        <w:r w:rsidR="00471115" w:rsidRPr="00BF62E3">
          <w:rPr>
            <w:webHidden/>
          </w:rPr>
        </w:r>
        <w:r w:rsidR="00471115" w:rsidRPr="00BF62E3">
          <w:rPr>
            <w:webHidden/>
          </w:rPr>
          <w:fldChar w:fldCharType="separate"/>
        </w:r>
        <w:r w:rsidR="00F45745">
          <w:rPr>
            <w:webHidden/>
          </w:rPr>
          <w:t>152</w:t>
        </w:r>
        <w:r w:rsidR="00471115" w:rsidRPr="00BF62E3">
          <w:rPr>
            <w:webHidden/>
          </w:rPr>
          <w:fldChar w:fldCharType="end"/>
        </w:r>
      </w:hyperlink>
    </w:p>
    <w:p w14:paraId="3D2C93FD" w14:textId="5ED31E1D" w:rsidR="00471115" w:rsidRPr="00BF62E3" w:rsidRDefault="00103D60" w:rsidP="00044BD0">
      <w:pPr>
        <w:pStyle w:val="TOC2"/>
        <w:rPr>
          <w:rFonts w:asciiTheme="minorHAnsi" w:hAnsiTheme="minorHAnsi"/>
          <w:bdr w:val="none" w:sz="0" w:space="0" w:color="auto"/>
        </w:rPr>
      </w:pPr>
      <w:hyperlink w:anchor="_Toc121422504" w:history="1">
        <w:r w:rsidR="00471115" w:rsidRPr="00BF62E3">
          <w:rPr>
            <w:rStyle w:val="Hyperlink"/>
          </w:rPr>
          <w:t>6.1</w:t>
        </w:r>
        <w:r w:rsidR="00471115" w:rsidRPr="00BF62E3">
          <w:rPr>
            <w:rFonts w:asciiTheme="minorHAnsi" w:hAnsiTheme="minorHAnsi"/>
            <w:bdr w:val="none" w:sz="0" w:space="0" w:color="auto"/>
          </w:rPr>
          <w:tab/>
        </w:r>
        <w:r w:rsidR="00471115" w:rsidRPr="00BF62E3">
          <w:rPr>
            <w:rStyle w:val="Hyperlink"/>
          </w:rPr>
          <w:t xml:space="preserve">Net </w:t>
        </w:r>
        <w:r w:rsidR="00471115" w:rsidRPr="00BF62E3">
          <w:rPr>
            <w:rStyle w:val="Hyperlink"/>
            <w:color w:val="auto"/>
          </w:rPr>
          <w:t>position</w:t>
        </w:r>
        <w:r w:rsidR="00471115" w:rsidRPr="00BF62E3">
          <w:rPr>
            <w:rStyle w:val="Hyperlink"/>
          </w:rPr>
          <w:t xml:space="preserve"> report</w:t>
        </w:r>
        <w:r w:rsidR="00471115" w:rsidRPr="00BF62E3">
          <w:rPr>
            <w:webHidden/>
          </w:rPr>
          <w:tab/>
        </w:r>
        <w:r w:rsidR="00471115" w:rsidRPr="00BF62E3">
          <w:rPr>
            <w:webHidden/>
          </w:rPr>
          <w:fldChar w:fldCharType="begin"/>
        </w:r>
        <w:r w:rsidR="00471115" w:rsidRPr="00BF62E3">
          <w:rPr>
            <w:webHidden/>
          </w:rPr>
          <w:instrText xml:space="preserve"> PAGEREF _Toc121422504 \h </w:instrText>
        </w:r>
        <w:r w:rsidR="00471115" w:rsidRPr="00BF62E3">
          <w:rPr>
            <w:webHidden/>
          </w:rPr>
        </w:r>
        <w:r w:rsidR="00471115" w:rsidRPr="00BF62E3">
          <w:rPr>
            <w:webHidden/>
          </w:rPr>
          <w:fldChar w:fldCharType="separate"/>
        </w:r>
        <w:r w:rsidR="00F45745">
          <w:rPr>
            <w:webHidden/>
          </w:rPr>
          <w:t>152</w:t>
        </w:r>
        <w:r w:rsidR="00471115" w:rsidRPr="00BF62E3">
          <w:rPr>
            <w:webHidden/>
          </w:rPr>
          <w:fldChar w:fldCharType="end"/>
        </w:r>
      </w:hyperlink>
    </w:p>
    <w:p w14:paraId="723620B5" w14:textId="301F3304" w:rsidR="00471115" w:rsidRPr="00BF62E3" w:rsidRDefault="00103D60" w:rsidP="00044BD0">
      <w:pPr>
        <w:pStyle w:val="TOC2"/>
        <w:rPr>
          <w:rFonts w:asciiTheme="minorHAnsi" w:hAnsiTheme="minorHAnsi"/>
          <w:bdr w:val="none" w:sz="0" w:space="0" w:color="auto"/>
        </w:rPr>
      </w:pPr>
      <w:hyperlink w:anchor="_Toc121422505" w:history="1">
        <w:r w:rsidR="00471115" w:rsidRPr="00BF62E3">
          <w:rPr>
            <w:rStyle w:val="Hyperlink"/>
          </w:rPr>
          <w:t>6.2</w:t>
        </w:r>
        <w:r w:rsidR="00471115" w:rsidRPr="00BF62E3">
          <w:rPr>
            <w:rFonts w:asciiTheme="minorHAnsi" w:hAnsiTheme="minorHAnsi"/>
            <w:bdr w:val="none" w:sz="0" w:space="0" w:color="auto"/>
          </w:rPr>
          <w:tab/>
        </w:r>
        <w:r w:rsidR="00471115" w:rsidRPr="00BF62E3">
          <w:rPr>
            <w:rStyle w:val="Hyperlink"/>
          </w:rPr>
          <w:t>Climate Change Commission and Climate Change Chief Executives Board</w:t>
        </w:r>
        <w:r w:rsidR="00471115" w:rsidRPr="00BF62E3">
          <w:rPr>
            <w:webHidden/>
          </w:rPr>
          <w:tab/>
        </w:r>
        <w:r w:rsidR="00471115" w:rsidRPr="00BF62E3">
          <w:rPr>
            <w:webHidden/>
          </w:rPr>
          <w:fldChar w:fldCharType="begin"/>
        </w:r>
        <w:r w:rsidR="00471115" w:rsidRPr="00BF62E3">
          <w:rPr>
            <w:webHidden/>
          </w:rPr>
          <w:instrText xml:space="preserve"> PAGEREF _Toc121422505 \h </w:instrText>
        </w:r>
        <w:r w:rsidR="00471115" w:rsidRPr="00BF62E3">
          <w:rPr>
            <w:webHidden/>
          </w:rPr>
        </w:r>
        <w:r w:rsidR="00471115" w:rsidRPr="00BF62E3">
          <w:rPr>
            <w:webHidden/>
          </w:rPr>
          <w:fldChar w:fldCharType="separate"/>
        </w:r>
        <w:r w:rsidR="00F45745">
          <w:rPr>
            <w:webHidden/>
          </w:rPr>
          <w:t>152</w:t>
        </w:r>
        <w:r w:rsidR="00471115" w:rsidRPr="00BF62E3">
          <w:rPr>
            <w:webHidden/>
          </w:rPr>
          <w:fldChar w:fldCharType="end"/>
        </w:r>
      </w:hyperlink>
    </w:p>
    <w:p w14:paraId="2191AAC1" w14:textId="48840B56" w:rsidR="00471115" w:rsidRPr="00BF62E3" w:rsidRDefault="00103D60" w:rsidP="00044BD0">
      <w:pPr>
        <w:pStyle w:val="TOC2"/>
        <w:rPr>
          <w:rFonts w:asciiTheme="minorHAnsi" w:hAnsiTheme="minorHAnsi"/>
          <w:bdr w:val="none" w:sz="0" w:space="0" w:color="auto"/>
        </w:rPr>
      </w:pPr>
      <w:hyperlink w:anchor="_Toc121422506" w:history="1">
        <w:r w:rsidR="00471115" w:rsidRPr="00BF62E3">
          <w:rPr>
            <w:rStyle w:val="Hyperlink"/>
          </w:rPr>
          <w:t>6.3</w:t>
        </w:r>
        <w:r w:rsidR="00471115" w:rsidRPr="00BF62E3">
          <w:rPr>
            <w:rFonts w:asciiTheme="minorHAnsi" w:hAnsiTheme="minorHAnsi"/>
            <w:bdr w:val="none" w:sz="0" w:space="0" w:color="auto"/>
          </w:rPr>
          <w:tab/>
        </w:r>
        <w:r w:rsidR="00471115" w:rsidRPr="00BF62E3">
          <w:rPr>
            <w:rStyle w:val="Hyperlink"/>
          </w:rPr>
          <w:t>Measuring emissions guidance</w:t>
        </w:r>
        <w:r w:rsidR="00471115" w:rsidRPr="00BF62E3">
          <w:rPr>
            <w:webHidden/>
          </w:rPr>
          <w:tab/>
        </w:r>
        <w:r w:rsidR="00471115" w:rsidRPr="00BF62E3">
          <w:rPr>
            <w:webHidden/>
          </w:rPr>
          <w:fldChar w:fldCharType="begin"/>
        </w:r>
        <w:r w:rsidR="00471115" w:rsidRPr="00BF62E3">
          <w:rPr>
            <w:webHidden/>
          </w:rPr>
          <w:instrText xml:space="preserve"> PAGEREF _Toc121422506 \h </w:instrText>
        </w:r>
        <w:r w:rsidR="00471115" w:rsidRPr="00BF62E3">
          <w:rPr>
            <w:webHidden/>
          </w:rPr>
        </w:r>
        <w:r w:rsidR="00471115" w:rsidRPr="00BF62E3">
          <w:rPr>
            <w:webHidden/>
          </w:rPr>
          <w:fldChar w:fldCharType="separate"/>
        </w:r>
        <w:r w:rsidR="00F45745">
          <w:rPr>
            <w:webHidden/>
          </w:rPr>
          <w:t>153</w:t>
        </w:r>
        <w:r w:rsidR="00471115" w:rsidRPr="00BF62E3">
          <w:rPr>
            <w:webHidden/>
          </w:rPr>
          <w:fldChar w:fldCharType="end"/>
        </w:r>
      </w:hyperlink>
    </w:p>
    <w:p w14:paraId="6C507046" w14:textId="678AF48E" w:rsidR="00471115" w:rsidRPr="00BF62E3" w:rsidRDefault="00103D60" w:rsidP="00044BD0">
      <w:pPr>
        <w:pStyle w:val="TOC2"/>
        <w:rPr>
          <w:rFonts w:asciiTheme="minorHAnsi" w:hAnsiTheme="minorHAnsi"/>
          <w:bdr w:val="none" w:sz="0" w:space="0" w:color="auto"/>
        </w:rPr>
      </w:pPr>
      <w:hyperlink w:anchor="_Toc121422507" w:history="1">
        <w:r w:rsidR="00471115" w:rsidRPr="00BF62E3">
          <w:rPr>
            <w:rStyle w:val="Hyperlink"/>
          </w:rPr>
          <w:t>6.4</w:t>
        </w:r>
        <w:r w:rsidR="00471115" w:rsidRPr="00BF62E3">
          <w:rPr>
            <w:rFonts w:asciiTheme="minorHAnsi" w:hAnsiTheme="minorHAnsi"/>
            <w:bdr w:val="none" w:sz="0" w:space="0" w:color="auto"/>
          </w:rPr>
          <w:tab/>
        </w:r>
        <w:r w:rsidR="00471115" w:rsidRPr="00BF62E3">
          <w:rPr>
            <w:rStyle w:val="Hyperlink"/>
          </w:rPr>
          <w:t>Carbon Neutral Government Programme</w:t>
        </w:r>
        <w:r w:rsidR="00471115" w:rsidRPr="00BF62E3">
          <w:rPr>
            <w:webHidden/>
          </w:rPr>
          <w:tab/>
        </w:r>
        <w:r w:rsidR="00471115" w:rsidRPr="00BF62E3">
          <w:rPr>
            <w:webHidden/>
          </w:rPr>
          <w:fldChar w:fldCharType="begin"/>
        </w:r>
        <w:r w:rsidR="00471115" w:rsidRPr="00BF62E3">
          <w:rPr>
            <w:webHidden/>
          </w:rPr>
          <w:instrText xml:space="preserve"> PAGEREF _Toc121422507 \h </w:instrText>
        </w:r>
        <w:r w:rsidR="00471115" w:rsidRPr="00BF62E3">
          <w:rPr>
            <w:webHidden/>
          </w:rPr>
        </w:r>
        <w:r w:rsidR="00471115" w:rsidRPr="00BF62E3">
          <w:rPr>
            <w:webHidden/>
          </w:rPr>
          <w:fldChar w:fldCharType="separate"/>
        </w:r>
        <w:r w:rsidR="00F45745">
          <w:rPr>
            <w:webHidden/>
          </w:rPr>
          <w:t>153</w:t>
        </w:r>
        <w:r w:rsidR="00471115" w:rsidRPr="00BF62E3">
          <w:rPr>
            <w:webHidden/>
          </w:rPr>
          <w:fldChar w:fldCharType="end"/>
        </w:r>
      </w:hyperlink>
    </w:p>
    <w:p w14:paraId="64F0162D" w14:textId="79EB071F" w:rsidR="00471115" w:rsidRPr="00BF62E3" w:rsidRDefault="00103D60" w:rsidP="00044BD0">
      <w:pPr>
        <w:pStyle w:val="TOC2"/>
        <w:rPr>
          <w:rFonts w:asciiTheme="minorHAnsi" w:hAnsiTheme="minorHAnsi"/>
          <w:bdr w:val="none" w:sz="0" w:space="0" w:color="auto"/>
        </w:rPr>
      </w:pPr>
      <w:hyperlink w:anchor="_Toc121422508" w:history="1">
        <w:r w:rsidR="00471115" w:rsidRPr="00BF62E3">
          <w:rPr>
            <w:rStyle w:val="Hyperlink"/>
          </w:rPr>
          <w:t>6.5</w:t>
        </w:r>
        <w:r w:rsidR="00471115" w:rsidRPr="00BF62E3">
          <w:rPr>
            <w:rFonts w:asciiTheme="minorHAnsi" w:hAnsiTheme="minorHAnsi"/>
            <w:bdr w:val="none" w:sz="0" w:space="0" w:color="auto"/>
          </w:rPr>
          <w:tab/>
        </w:r>
        <w:r w:rsidR="00471115" w:rsidRPr="00BF62E3">
          <w:rPr>
            <w:rStyle w:val="Hyperlink"/>
          </w:rPr>
          <w:t>Voluntary offsetting guidance</w:t>
        </w:r>
        <w:r w:rsidR="00471115" w:rsidRPr="00BF62E3">
          <w:rPr>
            <w:webHidden/>
          </w:rPr>
          <w:tab/>
        </w:r>
        <w:r w:rsidR="00471115" w:rsidRPr="00BF62E3">
          <w:rPr>
            <w:webHidden/>
          </w:rPr>
          <w:fldChar w:fldCharType="begin"/>
        </w:r>
        <w:r w:rsidR="00471115" w:rsidRPr="00BF62E3">
          <w:rPr>
            <w:webHidden/>
          </w:rPr>
          <w:instrText xml:space="preserve"> PAGEREF _Toc121422508 \h </w:instrText>
        </w:r>
        <w:r w:rsidR="00471115" w:rsidRPr="00BF62E3">
          <w:rPr>
            <w:webHidden/>
          </w:rPr>
        </w:r>
        <w:r w:rsidR="00471115" w:rsidRPr="00BF62E3">
          <w:rPr>
            <w:webHidden/>
          </w:rPr>
          <w:fldChar w:fldCharType="separate"/>
        </w:r>
        <w:r w:rsidR="00F45745">
          <w:rPr>
            <w:webHidden/>
          </w:rPr>
          <w:t>153</w:t>
        </w:r>
        <w:r w:rsidR="00471115" w:rsidRPr="00BF62E3">
          <w:rPr>
            <w:webHidden/>
          </w:rPr>
          <w:fldChar w:fldCharType="end"/>
        </w:r>
      </w:hyperlink>
    </w:p>
    <w:p w14:paraId="698FBA26" w14:textId="06B04BDC" w:rsidR="00471115" w:rsidRPr="00BF62E3" w:rsidRDefault="00103D60" w:rsidP="00044BD0">
      <w:pPr>
        <w:pStyle w:val="TOC1"/>
        <w:ind w:left="0" w:firstLine="0"/>
        <w:rPr>
          <w:rFonts w:asciiTheme="minorHAnsi" w:hAnsiTheme="minorHAnsi"/>
        </w:rPr>
      </w:pPr>
      <w:hyperlink w:anchor="_Toc121422509" w:history="1">
        <w:r w:rsidR="00471115" w:rsidRPr="00BF62E3">
          <w:rPr>
            <w:rStyle w:val="Hyperlink"/>
          </w:rPr>
          <w:t xml:space="preserve">Appendix A: Summary of emissions and removals from New Zealand’s 2022 </w:t>
        </w:r>
        <w:r w:rsidR="00471115" w:rsidRPr="00BF62E3">
          <w:rPr>
            <w:rStyle w:val="Hyperlink"/>
            <w:i/>
            <w:iCs/>
          </w:rPr>
          <w:t>Greenhouse Gas Inventory</w:t>
        </w:r>
        <w:r w:rsidR="00471115" w:rsidRPr="00BF62E3">
          <w:rPr>
            <w:webHidden/>
          </w:rPr>
          <w:tab/>
        </w:r>
        <w:r w:rsidR="00471115" w:rsidRPr="00BF62E3">
          <w:rPr>
            <w:webHidden/>
          </w:rPr>
          <w:fldChar w:fldCharType="begin"/>
        </w:r>
        <w:r w:rsidR="00471115" w:rsidRPr="00BF62E3">
          <w:rPr>
            <w:webHidden/>
          </w:rPr>
          <w:instrText xml:space="preserve"> PAGEREF _Toc121422509 \h </w:instrText>
        </w:r>
        <w:r w:rsidR="00471115" w:rsidRPr="00BF62E3">
          <w:rPr>
            <w:webHidden/>
          </w:rPr>
        </w:r>
        <w:r w:rsidR="00471115" w:rsidRPr="00BF62E3">
          <w:rPr>
            <w:webHidden/>
          </w:rPr>
          <w:fldChar w:fldCharType="separate"/>
        </w:r>
        <w:r w:rsidR="00F45745">
          <w:rPr>
            <w:webHidden/>
          </w:rPr>
          <w:t>155</w:t>
        </w:r>
        <w:r w:rsidR="00471115" w:rsidRPr="00BF62E3">
          <w:rPr>
            <w:webHidden/>
          </w:rPr>
          <w:fldChar w:fldCharType="end"/>
        </w:r>
      </w:hyperlink>
    </w:p>
    <w:p w14:paraId="49E54308" w14:textId="1E7A8141" w:rsidR="00471115" w:rsidRPr="00BF62E3" w:rsidRDefault="00103D60" w:rsidP="00044BD0">
      <w:pPr>
        <w:pStyle w:val="TOC1"/>
        <w:ind w:left="0" w:firstLine="0"/>
        <w:rPr>
          <w:rFonts w:asciiTheme="minorHAnsi" w:hAnsiTheme="minorHAnsi"/>
        </w:rPr>
      </w:pPr>
      <w:hyperlink w:anchor="_Toc121422510" w:history="1">
        <w:r w:rsidR="00471115" w:rsidRPr="00BF62E3">
          <w:rPr>
            <w:rStyle w:val="Hyperlink"/>
          </w:rPr>
          <w:t>Appendix B: Progress in achievement of the quantified economy-wide emissions reduction target: information on mitigation actions and their effects (CTF table 3)</w:t>
        </w:r>
        <w:r w:rsidR="00471115" w:rsidRPr="00BF62E3">
          <w:rPr>
            <w:webHidden/>
          </w:rPr>
          <w:tab/>
        </w:r>
        <w:r w:rsidR="00471115" w:rsidRPr="00BF62E3">
          <w:rPr>
            <w:webHidden/>
          </w:rPr>
          <w:fldChar w:fldCharType="begin"/>
        </w:r>
        <w:r w:rsidR="00471115" w:rsidRPr="00BF62E3">
          <w:rPr>
            <w:webHidden/>
          </w:rPr>
          <w:instrText xml:space="preserve"> PAGEREF _Toc121422510 \h </w:instrText>
        </w:r>
        <w:r w:rsidR="00471115" w:rsidRPr="00BF62E3">
          <w:rPr>
            <w:webHidden/>
          </w:rPr>
        </w:r>
        <w:r w:rsidR="00471115" w:rsidRPr="00BF62E3">
          <w:rPr>
            <w:webHidden/>
          </w:rPr>
          <w:fldChar w:fldCharType="separate"/>
        </w:r>
        <w:r w:rsidR="00F45745">
          <w:rPr>
            <w:webHidden/>
          </w:rPr>
          <w:t>187</w:t>
        </w:r>
        <w:r w:rsidR="00471115" w:rsidRPr="00BF62E3">
          <w:rPr>
            <w:webHidden/>
          </w:rPr>
          <w:fldChar w:fldCharType="end"/>
        </w:r>
      </w:hyperlink>
    </w:p>
    <w:p w14:paraId="7B497414" w14:textId="69B6887E" w:rsidR="00471115" w:rsidRPr="00BF62E3" w:rsidRDefault="00103D60">
      <w:pPr>
        <w:pStyle w:val="TOC1"/>
        <w:rPr>
          <w:rFonts w:asciiTheme="minorHAnsi" w:hAnsiTheme="minorHAnsi"/>
        </w:rPr>
      </w:pPr>
      <w:hyperlink w:anchor="_Toc121422511" w:history="1">
        <w:r w:rsidR="00471115" w:rsidRPr="00BF62E3">
          <w:rPr>
            <w:rStyle w:val="Hyperlink"/>
          </w:rPr>
          <w:t>Appendix C: Supplementary material for emissions projections</w:t>
        </w:r>
        <w:r w:rsidR="00471115" w:rsidRPr="00BF62E3">
          <w:rPr>
            <w:webHidden/>
          </w:rPr>
          <w:tab/>
        </w:r>
        <w:r w:rsidR="00471115" w:rsidRPr="00BF62E3">
          <w:rPr>
            <w:webHidden/>
          </w:rPr>
          <w:fldChar w:fldCharType="begin"/>
        </w:r>
        <w:r w:rsidR="00471115" w:rsidRPr="00BF62E3">
          <w:rPr>
            <w:webHidden/>
          </w:rPr>
          <w:instrText xml:space="preserve"> PAGEREF _Toc121422511 \h </w:instrText>
        </w:r>
        <w:r w:rsidR="00471115" w:rsidRPr="00BF62E3">
          <w:rPr>
            <w:webHidden/>
          </w:rPr>
        </w:r>
        <w:r w:rsidR="00471115" w:rsidRPr="00BF62E3">
          <w:rPr>
            <w:webHidden/>
          </w:rPr>
          <w:fldChar w:fldCharType="separate"/>
        </w:r>
        <w:r w:rsidR="00F45745">
          <w:rPr>
            <w:webHidden/>
          </w:rPr>
          <w:t>208</w:t>
        </w:r>
        <w:r w:rsidR="00471115" w:rsidRPr="00BF62E3">
          <w:rPr>
            <w:webHidden/>
          </w:rPr>
          <w:fldChar w:fldCharType="end"/>
        </w:r>
      </w:hyperlink>
    </w:p>
    <w:p w14:paraId="552004A0" w14:textId="4BF70BDD" w:rsidR="0080531E" w:rsidRPr="00BF62E3" w:rsidRDefault="00775F57" w:rsidP="002B4778">
      <w:pPr>
        <w:pStyle w:val="Glossary"/>
      </w:pPr>
      <w:r w:rsidRPr="00BF62E3">
        <w:rPr>
          <w:color w:val="0092CF"/>
        </w:rPr>
        <w:fldChar w:fldCharType="end"/>
      </w:r>
    </w:p>
    <w:p w14:paraId="6E0D9973" w14:textId="77777777" w:rsidR="00682033" w:rsidRPr="00BF62E3" w:rsidRDefault="00682033" w:rsidP="00554B30">
      <w:pPr>
        <w:sectPr w:rsidR="00682033" w:rsidRPr="00BF62E3" w:rsidSect="008A7498">
          <w:pgSz w:w="11907" w:h="16840" w:code="9"/>
          <w:pgMar w:top="1134" w:right="1701" w:bottom="1134" w:left="1701" w:header="567" w:footer="567" w:gutter="0"/>
          <w:cols w:space="720"/>
          <w:docGrid w:linePitch="299"/>
        </w:sectPr>
      </w:pPr>
    </w:p>
    <w:p w14:paraId="6329C9D7" w14:textId="77777777" w:rsidR="00532334" w:rsidRPr="00BF62E3" w:rsidRDefault="00532334" w:rsidP="00585FD0">
      <w:pPr>
        <w:pStyle w:val="Heading"/>
      </w:pPr>
      <w:r w:rsidRPr="00BF62E3">
        <w:lastRenderedPageBreak/>
        <w:t>Tables</w:t>
      </w:r>
    </w:p>
    <w:p w14:paraId="301C4A13" w14:textId="6395759A" w:rsidR="00C72FDB" w:rsidRPr="00BF62E3" w:rsidRDefault="004943C2">
      <w:pPr>
        <w:pStyle w:val="TableofFigures"/>
        <w:tabs>
          <w:tab w:val="right" w:pos="8495"/>
        </w:tabs>
        <w:rPr>
          <w:rFonts w:asciiTheme="minorHAnsi" w:hAnsiTheme="minorHAnsi"/>
          <w:noProof/>
        </w:rPr>
      </w:pPr>
      <w:r w:rsidRPr="00BF62E3">
        <w:fldChar w:fldCharType="begin"/>
      </w:r>
      <w:r w:rsidRPr="00BF62E3">
        <w:instrText xml:space="preserve"> TOC \h \z \t "Table heading" \c </w:instrText>
      </w:r>
      <w:r w:rsidRPr="00BF62E3">
        <w:fldChar w:fldCharType="separate"/>
      </w:r>
      <w:hyperlink w:anchor="_Toc121422528" w:history="1">
        <w:r w:rsidR="00C72FDB" w:rsidRPr="00BF62E3">
          <w:rPr>
            <w:rStyle w:val="Hyperlink"/>
            <w:noProof/>
          </w:rPr>
          <w:t xml:space="preserve">Table 1.1: </w:t>
        </w:r>
        <w:r w:rsidR="00C72FDB" w:rsidRPr="00BF62E3">
          <w:rPr>
            <w:rFonts w:asciiTheme="minorHAnsi" w:hAnsiTheme="minorHAnsi"/>
            <w:noProof/>
          </w:rPr>
          <w:tab/>
        </w:r>
        <w:r w:rsidR="00C72FDB" w:rsidRPr="00BF62E3">
          <w:rPr>
            <w:rStyle w:val="Hyperlink"/>
            <w:noProof/>
          </w:rPr>
          <w:t>New Zealand’s emissions by sector, 1990 and 2020</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_Toc121422528 \h </w:instrText>
        </w:r>
        <w:r w:rsidR="00C72FDB" w:rsidRPr="00BF62E3">
          <w:rPr>
            <w:noProof/>
            <w:webHidden/>
          </w:rPr>
        </w:r>
        <w:r w:rsidR="00C72FDB" w:rsidRPr="00BF62E3">
          <w:rPr>
            <w:noProof/>
            <w:webHidden/>
          </w:rPr>
          <w:fldChar w:fldCharType="separate"/>
        </w:r>
        <w:r w:rsidR="00F45745">
          <w:rPr>
            <w:noProof/>
            <w:webHidden/>
          </w:rPr>
          <w:t>17</w:t>
        </w:r>
        <w:r w:rsidR="00C72FDB" w:rsidRPr="00BF62E3">
          <w:rPr>
            <w:noProof/>
            <w:webHidden/>
          </w:rPr>
          <w:fldChar w:fldCharType="end"/>
        </w:r>
      </w:hyperlink>
    </w:p>
    <w:p w14:paraId="48527E2E" w14:textId="234776D8" w:rsidR="00C72FDB" w:rsidRPr="00BF62E3" w:rsidRDefault="00103D60">
      <w:pPr>
        <w:pStyle w:val="TableofFigures"/>
        <w:tabs>
          <w:tab w:val="right" w:pos="8495"/>
        </w:tabs>
        <w:rPr>
          <w:rFonts w:asciiTheme="minorHAnsi" w:hAnsiTheme="minorHAnsi"/>
          <w:noProof/>
        </w:rPr>
      </w:pPr>
      <w:hyperlink w:anchor="_Toc121422529" w:history="1">
        <w:r w:rsidR="00C72FDB" w:rsidRPr="00BF62E3">
          <w:rPr>
            <w:rStyle w:val="Hyperlink"/>
            <w:noProof/>
          </w:rPr>
          <w:t>Table 1.2:</w:t>
        </w:r>
        <w:r w:rsidR="00C72FDB" w:rsidRPr="00BF62E3">
          <w:rPr>
            <w:rFonts w:asciiTheme="minorHAnsi" w:hAnsiTheme="minorHAnsi"/>
            <w:noProof/>
          </w:rPr>
          <w:tab/>
        </w:r>
        <w:r w:rsidR="00C72FDB" w:rsidRPr="00BF62E3">
          <w:rPr>
            <w:rStyle w:val="Hyperlink"/>
            <w:noProof/>
          </w:rPr>
          <w:t>New Zealand’s emissions of greenhouse gases by gas, 1990 and 2020</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_Toc121422529 \h </w:instrText>
        </w:r>
        <w:r w:rsidR="00C72FDB" w:rsidRPr="00BF62E3">
          <w:rPr>
            <w:noProof/>
            <w:webHidden/>
          </w:rPr>
        </w:r>
        <w:r w:rsidR="00C72FDB" w:rsidRPr="00BF62E3">
          <w:rPr>
            <w:noProof/>
            <w:webHidden/>
          </w:rPr>
          <w:fldChar w:fldCharType="separate"/>
        </w:r>
        <w:r w:rsidR="00F45745">
          <w:rPr>
            <w:noProof/>
            <w:webHidden/>
          </w:rPr>
          <w:t>19</w:t>
        </w:r>
        <w:r w:rsidR="00C72FDB" w:rsidRPr="00BF62E3">
          <w:rPr>
            <w:noProof/>
            <w:webHidden/>
          </w:rPr>
          <w:fldChar w:fldCharType="end"/>
        </w:r>
      </w:hyperlink>
    </w:p>
    <w:p w14:paraId="1FBF79A6" w14:textId="2BB4588D" w:rsidR="00C72FDB" w:rsidRPr="00BF62E3" w:rsidRDefault="00103D60">
      <w:pPr>
        <w:pStyle w:val="TableofFigures"/>
        <w:tabs>
          <w:tab w:val="right" w:pos="8495"/>
        </w:tabs>
        <w:rPr>
          <w:rFonts w:asciiTheme="minorHAnsi" w:hAnsiTheme="minorHAnsi"/>
          <w:noProof/>
        </w:rPr>
      </w:pPr>
      <w:hyperlink w:anchor="_Toc121422530" w:history="1">
        <w:r w:rsidR="00C72FDB" w:rsidRPr="00BF62E3">
          <w:rPr>
            <w:rStyle w:val="Hyperlink"/>
            <w:noProof/>
          </w:rPr>
          <w:t>Table 2.1:</w:t>
        </w:r>
        <w:r w:rsidR="00C72FDB" w:rsidRPr="00BF62E3">
          <w:rPr>
            <w:rFonts w:asciiTheme="minorHAnsi" w:hAnsiTheme="minorHAnsi"/>
            <w:noProof/>
          </w:rPr>
          <w:tab/>
        </w:r>
        <w:r w:rsidR="00C72FDB" w:rsidRPr="00BF62E3">
          <w:rPr>
            <w:rStyle w:val="Hyperlink"/>
            <w:noProof/>
          </w:rPr>
          <w:t>Emissions reduction target: base year and target</w:t>
        </w:r>
        <w:r w:rsidR="00C72FDB" w:rsidRPr="00BF62E3">
          <w:rPr>
            <w:rStyle w:val="Hyperlink"/>
            <w:noProof/>
            <w:vertAlign w:val="superscript"/>
          </w:rPr>
          <w:t xml:space="preserve">a </w:t>
        </w:r>
        <w:r w:rsidR="00C72FDB" w:rsidRPr="00BF62E3">
          <w:rPr>
            <w:rStyle w:val="Hyperlink"/>
            <w:noProof/>
          </w:rPr>
          <w:t>(CTF Table 2a)</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_Toc121422530 \h </w:instrText>
        </w:r>
        <w:r w:rsidR="00C72FDB" w:rsidRPr="00BF62E3">
          <w:rPr>
            <w:noProof/>
            <w:webHidden/>
          </w:rPr>
        </w:r>
        <w:r w:rsidR="00C72FDB" w:rsidRPr="00BF62E3">
          <w:rPr>
            <w:noProof/>
            <w:webHidden/>
          </w:rPr>
          <w:fldChar w:fldCharType="separate"/>
        </w:r>
        <w:r w:rsidR="00F45745">
          <w:rPr>
            <w:noProof/>
            <w:webHidden/>
          </w:rPr>
          <w:t>26</w:t>
        </w:r>
        <w:r w:rsidR="00C72FDB" w:rsidRPr="00BF62E3">
          <w:rPr>
            <w:noProof/>
            <w:webHidden/>
          </w:rPr>
          <w:fldChar w:fldCharType="end"/>
        </w:r>
      </w:hyperlink>
    </w:p>
    <w:p w14:paraId="0FAAA9AD" w14:textId="1D51D479" w:rsidR="00C72FDB" w:rsidRPr="00BF62E3" w:rsidRDefault="00103D60">
      <w:pPr>
        <w:pStyle w:val="TableofFigures"/>
        <w:tabs>
          <w:tab w:val="right" w:pos="8495"/>
        </w:tabs>
        <w:rPr>
          <w:rFonts w:asciiTheme="minorHAnsi" w:hAnsiTheme="minorHAnsi"/>
          <w:noProof/>
        </w:rPr>
      </w:pPr>
      <w:hyperlink w:anchor="_Toc121422531" w:history="1">
        <w:r w:rsidR="00C72FDB" w:rsidRPr="00BF62E3">
          <w:rPr>
            <w:rStyle w:val="Hyperlink"/>
            <w:noProof/>
          </w:rPr>
          <w:t>Table 2.2:</w:t>
        </w:r>
        <w:r w:rsidR="00C72FDB" w:rsidRPr="00BF62E3">
          <w:rPr>
            <w:rFonts w:asciiTheme="minorHAnsi" w:hAnsiTheme="minorHAnsi"/>
            <w:noProof/>
          </w:rPr>
          <w:tab/>
        </w:r>
        <w:r w:rsidR="00C72FDB" w:rsidRPr="00BF62E3">
          <w:rPr>
            <w:rStyle w:val="Hyperlink"/>
            <w:noProof/>
          </w:rPr>
          <w:t>Description of quantified economy-wide emission reduction target</w:t>
        </w:r>
        <w:r w:rsidR="007E6948" w:rsidRPr="00BF62E3">
          <w:rPr>
            <w:rStyle w:val="Hyperlink"/>
            <w:noProof/>
            <w:vertAlign w:val="superscript"/>
          </w:rPr>
          <w:t xml:space="preserve"> </w:t>
        </w:r>
        <w:r w:rsidR="00C72FDB" w:rsidRPr="00BF62E3">
          <w:rPr>
            <w:rStyle w:val="Hyperlink"/>
            <w:noProof/>
          </w:rPr>
          <w:t>(CTF</w:t>
        </w:r>
        <w:r w:rsidR="009211AB" w:rsidRPr="00BF62E3">
          <w:rPr>
            <w:rStyle w:val="Hyperlink"/>
            <w:noProof/>
          </w:rPr>
          <w:t> </w:t>
        </w:r>
        <w:r w:rsidR="00C72FDB" w:rsidRPr="00BF62E3">
          <w:rPr>
            <w:rStyle w:val="Hyperlink"/>
            <w:noProof/>
          </w:rPr>
          <w:t>Tables 2b and 2c)</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_Toc121422531 \h </w:instrText>
        </w:r>
        <w:r w:rsidR="00C72FDB" w:rsidRPr="00BF62E3">
          <w:rPr>
            <w:noProof/>
            <w:webHidden/>
          </w:rPr>
        </w:r>
        <w:r w:rsidR="00C72FDB" w:rsidRPr="00BF62E3">
          <w:rPr>
            <w:noProof/>
            <w:webHidden/>
          </w:rPr>
          <w:fldChar w:fldCharType="separate"/>
        </w:r>
        <w:r w:rsidR="00F45745">
          <w:rPr>
            <w:noProof/>
            <w:webHidden/>
          </w:rPr>
          <w:t>27</w:t>
        </w:r>
        <w:r w:rsidR="00C72FDB" w:rsidRPr="00BF62E3">
          <w:rPr>
            <w:noProof/>
            <w:webHidden/>
          </w:rPr>
          <w:fldChar w:fldCharType="end"/>
        </w:r>
      </w:hyperlink>
    </w:p>
    <w:p w14:paraId="213C198E" w14:textId="25223872" w:rsidR="00C72FDB" w:rsidRPr="00BF62E3" w:rsidRDefault="00103D60">
      <w:pPr>
        <w:pStyle w:val="TableofFigures"/>
        <w:tabs>
          <w:tab w:val="right" w:pos="8495"/>
        </w:tabs>
        <w:rPr>
          <w:rFonts w:asciiTheme="minorHAnsi" w:hAnsiTheme="minorHAnsi"/>
          <w:noProof/>
        </w:rPr>
      </w:pPr>
      <w:hyperlink w:anchor="_Toc121422532" w:history="1">
        <w:r w:rsidR="00C72FDB" w:rsidRPr="00BF62E3">
          <w:rPr>
            <w:rStyle w:val="Hyperlink"/>
            <w:noProof/>
          </w:rPr>
          <w:t>Table 2.3:</w:t>
        </w:r>
        <w:r w:rsidR="00C72FDB" w:rsidRPr="00BF62E3">
          <w:rPr>
            <w:rFonts w:asciiTheme="minorHAnsi" w:hAnsiTheme="minorHAnsi"/>
            <w:noProof/>
          </w:rPr>
          <w:tab/>
        </w:r>
        <w:r w:rsidR="00C72FDB" w:rsidRPr="00BF62E3">
          <w:rPr>
            <w:rStyle w:val="Hyperlink"/>
            <w:noProof/>
          </w:rPr>
          <w:t>Approach to counting emissions and removals from the LULUCF sector</w:t>
        </w:r>
        <w:r w:rsidR="007E6948" w:rsidRPr="00BF62E3">
          <w:rPr>
            <w:rStyle w:val="Hyperlink"/>
            <w:noProof/>
          </w:rPr>
          <w:t xml:space="preserve"> </w:t>
        </w:r>
        <w:r w:rsidR="00C72FDB" w:rsidRPr="00BF62E3">
          <w:rPr>
            <w:rStyle w:val="Hyperlink"/>
            <w:noProof/>
          </w:rPr>
          <w:t>(CTF</w:t>
        </w:r>
        <w:r w:rsidR="007E6948" w:rsidRPr="00BF62E3">
          <w:rPr>
            <w:rStyle w:val="Hyperlink"/>
            <w:noProof/>
          </w:rPr>
          <w:t> </w:t>
        </w:r>
        <w:r w:rsidR="00C72FDB" w:rsidRPr="00BF62E3">
          <w:rPr>
            <w:rStyle w:val="Hyperlink"/>
            <w:noProof/>
          </w:rPr>
          <w:t>Table 2d)</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_Toc121422532 \h </w:instrText>
        </w:r>
        <w:r w:rsidR="00C72FDB" w:rsidRPr="00BF62E3">
          <w:rPr>
            <w:noProof/>
            <w:webHidden/>
          </w:rPr>
        </w:r>
        <w:r w:rsidR="00C72FDB" w:rsidRPr="00BF62E3">
          <w:rPr>
            <w:noProof/>
            <w:webHidden/>
          </w:rPr>
          <w:fldChar w:fldCharType="separate"/>
        </w:r>
        <w:r w:rsidR="00F45745">
          <w:rPr>
            <w:noProof/>
            <w:webHidden/>
          </w:rPr>
          <w:t>27</w:t>
        </w:r>
        <w:r w:rsidR="00C72FDB" w:rsidRPr="00BF62E3">
          <w:rPr>
            <w:noProof/>
            <w:webHidden/>
          </w:rPr>
          <w:fldChar w:fldCharType="end"/>
        </w:r>
      </w:hyperlink>
    </w:p>
    <w:p w14:paraId="19AD2FE9" w14:textId="15454CBA" w:rsidR="00C72FDB" w:rsidRPr="00BF62E3" w:rsidRDefault="00103D60">
      <w:pPr>
        <w:pStyle w:val="TableofFigures"/>
        <w:tabs>
          <w:tab w:val="right" w:pos="8495"/>
        </w:tabs>
        <w:rPr>
          <w:rFonts w:asciiTheme="minorHAnsi" w:hAnsiTheme="minorHAnsi"/>
          <w:noProof/>
        </w:rPr>
      </w:pPr>
      <w:hyperlink w:anchor="_Toc121422533" w:history="1">
        <w:r w:rsidR="00C72FDB" w:rsidRPr="00BF62E3">
          <w:rPr>
            <w:rStyle w:val="Hyperlink"/>
            <w:noProof/>
          </w:rPr>
          <w:t>Table 2.4:</w:t>
        </w:r>
        <w:r w:rsidR="00C72FDB" w:rsidRPr="00BF62E3">
          <w:rPr>
            <w:rFonts w:asciiTheme="minorHAnsi" w:hAnsiTheme="minorHAnsi"/>
            <w:noProof/>
          </w:rPr>
          <w:tab/>
        </w:r>
        <w:r w:rsidR="00C72FDB" w:rsidRPr="00BF62E3">
          <w:rPr>
            <w:rStyle w:val="Hyperlink"/>
            <w:noProof/>
          </w:rPr>
          <w:t>Possible scale of contributions of market-based mechanisms (CTF Table 2e)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_Toc121422533 \h </w:instrText>
        </w:r>
        <w:r w:rsidR="00C72FDB" w:rsidRPr="00BF62E3">
          <w:rPr>
            <w:noProof/>
            <w:webHidden/>
          </w:rPr>
        </w:r>
        <w:r w:rsidR="00C72FDB" w:rsidRPr="00BF62E3">
          <w:rPr>
            <w:noProof/>
            <w:webHidden/>
          </w:rPr>
          <w:fldChar w:fldCharType="separate"/>
        </w:r>
        <w:r w:rsidR="00F45745">
          <w:rPr>
            <w:noProof/>
            <w:webHidden/>
          </w:rPr>
          <w:t>28</w:t>
        </w:r>
        <w:r w:rsidR="00C72FDB" w:rsidRPr="00BF62E3">
          <w:rPr>
            <w:noProof/>
            <w:webHidden/>
          </w:rPr>
          <w:fldChar w:fldCharType="end"/>
        </w:r>
      </w:hyperlink>
    </w:p>
    <w:p w14:paraId="2413B086" w14:textId="0E7638CB" w:rsidR="00C72FDB" w:rsidRPr="00BF62E3" w:rsidRDefault="00103D60">
      <w:pPr>
        <w:pStyle w:val="TableofFigures"/>
        <w:tabs>
          <w:tab w:val="right" w:pos="8495"/>
        </w:tabs>
        <w:rPr>
          <w:rFonts w:asciiTheme="minorHAnsi" w:hAnsiTheme="minorHAnsi"/>
          <w:noProof/>
        </w:rPr>
      </w:pPr>
      <w:hyperlink w:anchor="_Toc121422534" w:history="1">
        <w:r w:rsidR="00C72FDB" w:rsidRPr="00BF62E3">
          <w:rPr>
            <w:rStyle w:val="Hyperlink"/>
            <w:noProof/>
          </w:rPr>
          <w:t>Table 2.5:</w:t>
        </w:r>
        <w:r w:rsidR="00C72FDB" w:rsidRPr="00BF62E3">
          <w:rPr>
            <w:rFonts w:asciiTheme="minorHAnsi" w:hAnsiTheme="minorHAnsi"/>
            <w:noProof/>
          </w:rPr>
          <w:tab/>
        </w:r>
        <w:r w:rsidR="00C72FDB" w:rsidRPr="00BF62E3">
          <w:rPr>
            <w:rStyle w:val="Hyperlink"/>
            <w:noProof/>
          </w:rPr>
          <w:t>Any other information (CTF Table 2f)</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_Toc121422534 \h </w:instrText>
        </w:r>
        <w:r w:rsidR="00C72FDB" w:rsidRPr="00BF62E3">
          <w:rPr>
            <w:noProof/>
            <w:webHidden/>
          </w:rPr>
        </w:r>
        <w:r w:rsidR="00C72FDB" w:rsidRPr="00BF62E3">
          <w:rPr>
            <w:noProof/>
            <w:webHidden/>
          </w:rPr>
          <w:fldChar w:fldCharType="separate"/>
        </w:r>
        <w:r w:rsidR="00F45745">
          <w:rPr>
            <w:noProof/>
            <w:webHidden/>
          </w:rPr>
          <w:t>28</w:t>
        </w:r>
        <w:r w:rsidR="00C72FDB" w:rsidRPr="00BF62E3">
          <w:rPr>
            <w:noProof/>
            <w:webHidden/>
          </w:rPr>
          <w:fldChar w:fldCharType="end"/>
        </w:r>
      </w:hyperlink>
    </w:p>
    <w:p w14:paraId="2267C4F8" w14:textId="4D01BAAB" w:rsidR="00C72FDB" w:rsidRPr="00BF62E3" w:rsidRDefault="00103D60">
      <w:pPr>
        <w:pStyle w:val="TableofFigures"/>
        <w:tabs>
          <w:tab w:val="right" w:pos="8495"/>
        </w:tabs>
        <w:rPr>
          <w:rFonts w:asciiTheme="minorHAnsi" w:hAnsiTheme="minorHAnsi"/>
          <w:noProof/>
        </w:rPr>
      </w:pPr>
      <w:hyperlink w:anchor="_Toc121422535" w:history="1">
        <w:r w:rsidR="00C72FDB" w:rsidRPr="00BF62E3">
          <w:rPr>
            <w:rStyle w:val="Hyperlink"/>
            <w:rFonts w:eastAsia="Calibri"/>
            <w:noProof/>
          </w:rPr>
          <w:t>Table 2.6:</w:t>
        </w:r>
        <w:r w:rsidR="00C72FDB" w:rsidRPr="00BF62E3">
          <w:rPr>
            <w:rFonts w:asciiTheme="minorHAnsi" w:hAnsiTheme="minorHAnsi"/>
            <w:noProof/>
          </w:rPr>
          <w:tab/>
        </w:r>
        <w:r w:rsidR="00C72FDB" w:rsidRPr="00BF62E3">
          <w:rPr>
            <w:rStyle w:val="Hyperlink"/>
            <w:rFonts w:eastAsia="Calibri"/>
            <w:noProof/>
          </w:rPr>
          <w:t>New Zealand’s first three emissions budgets (Mt CO</w:t>
        </w:r>
        <w:r w:rsidR="00C72FDB" w:rsidRPr="00BF62E3">
          <w:rPr>
            <w:rStyle w:val="Hyperlink"/>
            <w:rFonts w:eastAsia="Calibri"/>
            <w:noProof/>
            <w:vertAlign w:val="subscript"/>
          </w:rPr>
          <w:t>2</w:t>
        </w:r>
        <w:r w:rsidR="00C72FDB" w:rsidRPr="00BF62E3">
          <w:rPr>
            <w:rStyle w:val="Hyperlink"/>
            <w:rFonts w:eastAsia="Calibri"/>
            <w:noProof/>
          </w:rPr>
          <w:t>-e), 2022–35</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_Toc121422535 \h </w:instrText>
        </w:r>
        <w:r w:rsidR="00C72FDB" w:rsidRPr="00BF62E3">
          <w:rPr>
            <w:noProof/>
            <w:webHidden/>
          </w:rPr>
        </w:r>
        <w:r w:rsidR="00C72FDB" w:rsidRPr="00BF62E3">
          <w:rPr>
            <w:noProof/>
            <w:webHidden/>
          </w:rPr>
          <w:fldChar w:fldCharType="separate"/>
        </w:r>
        <w:r w:rsidR="00F45745">
          <w:rPr>
            <w:noProof/>
            <w:webHidden/>
          </w:rPr>
          <w:t>30</w:t>
        </w:r>
        <w:r w:rsidR="00C72FDB" w:rsidRPr="00BF62E3">
          <w:rPr>
            <w:noProof/>
            <w:webHidden/>
          </w:rPr>
          <w:fldChar w:fldCharType="end"/>
        </w:r>
      </w:hyperlink>
    </w:p>
    <w:p w14:paraId="01FC3218" w14:textId="319DA4BB" w:rsidR="00C72FDB" w:rsidRPr="00BF62E3" w:rsidRDefault="00103D60">
      <w:pPr>
        <w:pStyle w:val="TableofFigures"/>
        <w:tabs>
          <w:tab w:val="right" w:pos="8495"/>
        </w:tabs>
        <w:rPr>
          <w:rFonts w:asciiTheme="minorHAnsi" w:hAnsiTheme="minorHAnsi"/>
          <w:noProof/>
        </w:rPr>
      </w:pPr>
      <w:hyperlink w:anchor="_Toc121422536" w:history="1">
        <w:r w:rsidR="00C72FDB" w:rsidRPr="00BF62E3">
          <w:rPr>
            <w:rStyle w:val="Hyperlink"/>
            <w:noProof/>
          </w:rPr>
          <w:t xml:space="preserve">Table 3.1: </w:t>
        </w:r>
        <w:r w:rsidR="00C72FDB" w:rsidRPr="00BF62E3">
          <w:rPr>
            <w:rFonts w:asciiTheme="minorHAnsi" w:hAnsiTheme="minorHAnsi"/>
            <w:noProof/>
          </w:rPr>
          <w:tab/>
        </w:r>
        <w:r w:rsidR="00C72FDB" w:rsidRPr="00BF62E3">
          <w:rPr>
            <w:rStyle w:val="Hyperlink"/>
            <w:noProof/>
          </w:rPr>
          <w:t>New Zealand’s emissions and removals from land under the Kyoto Protocol as reported for the period 2013–20</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_Toc121422536 \h </w:instrText>
        </w:r>
        <w:r w:rsidR="00C72FDB" w:rsidRPr="00BF62E3">
          <w:rPr>
            <w:noProof/>
            <w:webHidden/>
          </w:rPr>
        </w:r>
        <w:r w:rsidR="00C72FDB" w:rsidRPr="00BF62E3">
          <w:rPr>
            <w:noProof/>
            <w:webHidden/>
          </w:rPr>
          <w:fldChar w:fldCharType="separate"/>
        </w:r>
        <w:r w:rsidR="00F45745">
          <w:rPr>
            <w:noProof/>
            <w:webHidden/>
          </w:rPr>
          <w:t>32</w:t>
        </w:r>
        <w:r w:rsidR="00C72FDB" w:rsidRPr="00BF62E3">
          <w:rPr>
            <w:noProof/>
            <w:webHidden/>
          </w:rPr>
          <w:fldChar w:fldCharType="end"/>
        </w:r>
      </w:hyperlink>
    </w:p>
    <w:p w14:paraId="431A6795" w14:textId="38AD3601" w:rsidR="00C72FDB" w:rsidRPr="00BF62E3" w:rsidRDefault="00103D60">
      <w:pPr>
        <w:pStyle w:val="TableofFigures"/>
        <w:tabs>
          <w:tab w:val="right" w:pos="8495"/>
        </w:tabs>
        <w:rPr>
          <w:rFonts w:asciiTheme="minorHAnsi" w:hAnsiTheme="minorHAnsi"/>
          <w:noProof/>
        </w:rPr>
      </w:pPr>
      <w:hyperlink w:anchor="_Toc121422537" w:history="1">
        <w:r w:rsidR="00C72FDB" w:rsidRPr="00BF62E3">
          <w:rPr>
            <w:rStyle w:val="Hyperlink"/>
            <w:noProof/>
          </w:rPr>
          <w:t>Table 3.2:</w:t>
        </w:r>
        <w:r w:rsidR="00C72FDB" w:rsidRPr="00BF62E3">
          <w:rPr>
            <w:rFonts w:asciiTheme="minorHAnsi" w:hAnsiTheme="minorHAnsi"/>
            <w:noProof/>
          </w:rPr>
          <w:tab/>
        </w:r>
        <w:r w:rsidR="00C72FDB" w:rsidRPr="00BF62E3">
          <w:rPr>
            <w:rStyle w:val="Hyperlink"/>
            <w:noProof/>
          </w:rPr>
          <w:t>New Zealand’s accounting quantity under Article 3.3 and Article 3.4 of the Kyoto Protocol during the second reporting period (kt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_Toc121422537 \h </w:instrText>
        </w:r>
        <w:r w:rsidR="00C72FDB" w:rsidRPr="00BF62E3">
          <w:rPr>
            <w:noProof/>
            <w:webHidden/>
          </w:rPr>
        </w:r>
        <w:r w:rsidR="00C72FDB" w:rsidRPr="00BF62E3">
          <w:rPr>
            <w:noProof/>
            <w:webHidden/>
          </w:rPr>
          <w:fldChar w:fldCharType="separate"/>
        </w:r>
        <w:r w:rsidR="00F45745">
          <w:rPr>
            <w:noProof/>
            <w:webHidden/>
          </w:rPr>
          <w:t>34</w:t>
        </w:r>
        <w:r w:rsidR="00C72FDB" w:rsidRPr="00BF62E3">
          <w:rPr>
            <w:noProof/>
            <w:webHidden/>
          </w:rPr>
          <w:fldChar w:fldCharType="end"/>
        </w:r>
      </w:hyperlink>
    </w:p>
    <w:p w14:paraId="6704A70E" w14:textId="07CD8104" w:rsidR="00C72FDB" w:rsidRPr="00BF62E3" w:rsidRDefault="00103D60">
      <w:pPr>
        <w:pStyle w:val="TableofFigures"/>
        <w:tabs>
          <w:tab w:val="right" w:pos="8495"/>
        </w:tabs>
        <w:rPr>
          <w:rFonts w:asciiTheme="minorHAnsi" w:hAnsiTheme="minorHAnsi"/>
          <w:noProof/>
        </w:rPr>
      </w:pPr>
      <w:hyperlink w:anchor="_Toc121422538" w:history="1">
        <w:r w:rsidR="00C72FDB" w:rsidRPr="00BF62E3">
          <w:rPr>
            <w:rStyle w:val="Hyperlink"/>
            <w:noProof/>
          </w:rPr>
          <w:t>Table 3.3:</w:t>
        </w:r>
        <w:r w:rsidR="00C72FDB" w:rsidRPr="00BF62E3">
          <w:rPr>
            <w:rFonts w:asciiTheme="minorHAnsi" w:hAnsiTheme="minorHAnsi"/>
            <w:noProof/>
          </w:rPr>
          <w:tab/>
        </w:r>
        <w:r w:rsidR="00C72FDB" w:rsidRPr="00BF62E3">
          <w:rPr>
            <w:rStyle w:val="Hyperlink"/>
            <w:noProof/>
          </w:rPr>
          <w:t>New Zealand’s target accounting for 2013–20 with a sector breakdown of emissions and removals 2013–20 (million tonnes of carbon dioxide equivalent)</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_Toc121422538 \h </w:instrText>
        </w:r>
        <w:r w:rsidR="00C72FDB" w:rsidRPr="00BF62E3">
          <w:rPr>
            <w:noProof/>
            <w:webHidden/>
          </w:rPr>
        </w:r>
        <w:r w:rsidR="00C72FDB" w:rsidRPr="00BF62E3">
          <w:rPr>
            <w:noProof/>
            <w:webHidden/>
          </w:rPr>
          <w:fldChar w:fldCharType="separate"/>
        </w:r>
        <w:r w:rsidR="00F45745">
          <w:rPr>
            <w:noProof/>
            <w:webHidden/>
          </w:rPr>
          <w:t>35</w:t>
        </w:r>
        <w:r w:rsidR="00C72FDB" w:rsidRPr="00BF62E3">
          <w:rPr>
            <w:noProof/>
            <w:webHidden/>
          </w:rPr>
          <w:fldChar w:fldCharType="end"/>
        </w:r>
      </w:hyperlink>
    </w:p>
    <w:p w14:paraId="3889B275" w14:textId="7E29B50C" w:rsidR="00C72FDB" w:rsidRPr="00BF62E3" w:rsidRDefault="00103D60">
      <w:pPr>
        <w:pStyle w:val="TableofFigures"/>
        <w:tabs>
          <w:tab w:val="right" w:pos="8495"/>
        </w:tabs>
        <w:rPr>
          <w:rFonts w:asciiTheme="minorHAnsi" w:hAnsiTheme="minorHAnsi"/>
          <w:noProof/>
        </w:rPr>
      </w:pPr>
      <w:hyperlink w:anchor="_Toc121422539" w:history="1">
        <w:r w:rsidR="00C72FDB" w:rsidRPr="00BF62E3">
          <w:rPr>
            <w:rStyle w:val="Hyperlink"/>
            <w:noProof/>
          </w:rPr>
          <w:t>Table 3.4:</w:t>
        </w:r>
        <w:r w:rsidR="00C72FDB" w:rsidRPr="00BF62E3">
          <w:rPr>
            <w:rFonts w:asciiTheme="minorHAnsi" w:hAnsiTheme="minorHAnsi"/>
            <w:noProof/>
          </w:rPr>
          <w:tab/>
        </w:r>
        <w:r w:rsidR="00C72FDB" w:rsidRPr="00BF62E3">
          <w:rPr>
            <w:rStyle w:val="Hyperlink"/>
            <w:noProof/>
          </w:rPr>
          <w:t>Reporting on progress (CTF Table 4)</w:t>
        </w:r>
        <w:r w:rsidR="00C72FDB" w:rsidRPr="00BF62E3">
          <w:rPr>
            <w:rStyle w:val="Hyperlink"/>
            <w:noProof/>
            <w:vertAlign w:val="superscript"/>
          </w:rPr>
          <w:t xml:space="preserve"> </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_Toc121422539 \h </w:instrText>
        </w:r>
        <w:r w:rsidR="00C72FDB" w:rsidRPr="00BF62E3">
          <w:rPr>
            <w:noProof/>
            <w:webHidden/>
          </w:rPr>
        </w:r>
        <w:r w:rsidR="00C72FDB" w:rsidRPr="00BF62E3">
          <w:rPr>
            <w:noProof/>
            <w:webHidden/>
          </w:rPr>
          <w:fldChar w:fldCharType="separate"/>
        </w:r>
        <w:r w:rsidR="00F45745">
          <w:rPr>
            <w:noProof/>
            <w:webHidden/>
          </w:rPr>
          <w:t>37</w:t>
        </w:r>
        <w:r w:rsidR="00C72FDB" w:rsidRPr="00BF62E3">
          <w:rPr>
            <w:noProof/>
            <w:webHidden/>
          </w:rPr>
          <w:fldChar w:fldCharType="end"/>
        </w:r>
      </w:hyperlink>
    </w:p>
    <w:p w14:paraId="158FFB56" w14:textId="0378BE1A" w:rsidR="00C72FDB" w:rsidRPr="00BF62E3" w:rsidRDefault="00103D60">
      <w:pPr>
        <w:pStyle w:val="TableofFigures"/>
        <w:tabs>
          <w:tab w:val="right" w:pos="8495"/>
        </w:tabs>
        <w:rPr>
          <w:rFonts w:asciiTheme="minorHAnsi" w:hAnsiTheme="minorHAnsi"/>
          <w:noProof/>
        </w:rPr>
      </w:pPr>
      <w:hyperlink w:anchor="_Toc121422540" w:history="1">
        <w:r w:rsidR="00C72FDB" w:rsidRPr="00BF62E3">
          <w:rPr>
            <w:rStyle w:val="Hyperlink"/>
            <w:noProof/>
          </w:rPr>
          <w:t>Table 3.5:</w:t>
        </w:r>
        <w:r w:rsidR="00C72FDB" w:rsidRPr="00BF62E3">
          <w:rPr>
            <w:rFonts w:asciiTheme="minorHAnsi" w:hAnsiTheme="minorHAnsi"/>
            <w:noProof/>
          </w:rPr>
          <w:tab/>
        </w:r>
        <w:r w:rsidR="00C72FDB" w:rsidRPr="00BF62E3">
          <w:rPr>
            <w:rStyle w:val="Hyperlink"/>
            <w:noProof/>
          </w:rPr>
          <w:t>Progress in achievement of the quantified economy-wide emission reduction targets: further information on mitigation actions relevant to the counting of emissions and removals from the LULUCF sector in relation to activities under Article 3, paragraphs 3 and 4, of the Kyoto Protocol (CTF Table 4(a)ii)a,b,c</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_Toc121422540 \h </w:instrText>
        </w:r>
        <w:r w:rsidR="00C72FDB" w:rsidRPr="00BF62E3">
          <w:rPr>
            <w:noProof/>
            <w:webHidden/>
          </w:rPr>
        </w:r>
        <w:r w:rsidR="00C72FDB" w:rsidRPr="00BF62E3">
          <w:rPr>
            <w:noProof/>
            <w:webHidden/>
          </w:rPr>
          <w:fldChar w:fldCharType="separate"/>
        </w:r>
        <w:r w:rsidR="00F45745">
          <w:rPr>
            <w:noProof/>
            <w:webHidden/>
          </w:rPr>
          <w:t>38</w:t>
        </w:r>
        <w:r w:rsidR="00C72FDB" w:rsidRPr="00BF62E3">
          <w:rPr>
            <w:noProof/>
            <w:webHidden/>
          </w:rPr>
          <w:fldChar w:fldCharType="end"/>
        </w:r>
      </w:hyperlink>
    </w:p>
    <w:p w14:paraId="4FA9DAFF" w14:textId="0692B8A5" w:rsidR="00C72FDB" w:rsidRPr="00BF62E3" w:rsidRDefault="00103D60">
      <w:pPr>
        <w:pStyle w:val="TableofFigures"/>
        <w:tabs>
          <w:tab w:val="right" w:pos="8495"/>
        </w:tabs>
        <w:rPr>
          <w:rFonts w:asciiTheme="minorHAnsi" w:hAnsiTheme="minorHAnsi"/>
          <w:noProof/>
        </w:rPr>
      </w:pPr>
      <w:hyperlink w:anchor="_Toc121422541" w:history="1">
        <w:r w:rsidR="00C72FDB" w:rsidRPr="00BF62E3">
          <w:rPr>
            <w:rStyle w:val="Hyperlink"/>
            <w:noProof/>
          </w:rPr>
          <w:t>Table 3.6:</w:t>
        </w:r>
        <w:r w:rsidR="00C72FDB" w:rsidRPr="00BF62E3">
          <w:rPr>
            <w:rFonts w:asciiTheme="minorHAnsi" w:hAnsiTheme="minorHAnsi"/>
            <w:noProof/>
          </w:rPr>
          <w:tab/>
        </w:r>
        <w:r w:rsidR="00C72FDB" w:rsidRPr="00BF62E3">
          <w:rPr>
            <w:rStyle w:val="Hyperlink"/>
            <w:noProof/>
          </w:rPr>
          <w:t>Reporting on progress (CTF Table 4(b))</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_Toc121422541 \h </w:instrText>
        </w:r>
        <w:r w:rsidR="00C72FDB" w:rsidRPr="00BF62E3">
          <w:rPr>
            <w:noProof/>
            <w:webHidden/>
          </w:rPr>
        </w:r>
        <w:r w:rsidR="00C72FDB" w:rsidRPr="00BF62E3">
          <w:rPr>
            <w:noProof/>
            <w:webHidden/>
          </w:rPr>
          <w:fldChar w:fldCharType="separate"/>
        </w:r>
        <w:r w:rsidR="00F45745">
          <w:rPr>
            <w:noProof/>
            <w:webHidden/>
          </w:rPr>
          <w:t>41</w:t>
        </w:r>
        <w:r w:rsidR="00C72FDB" w:rsidRPr="00BF62E3">
          <w:rPr>
            <w:noProof/>
            <w:webHidden/>
          </w:rPr>
          <w:fldChar w:fldCharType="end"/>
        </w:r>
      </w:hyperlink>
    </w:p>
    <w:p w14:paraId="424350CA" w14:textId="470DE124" w:rsidR="00C72FDB" w:rsidRPr="00BF62E3" w:rsidRDefault="00103D60">
      <w:pPr>
        <w:pStyle w:val="TableofFigures"/>
        <w:tabs>
          <w:tab w:val="right" w:pos="8495"/>
        </w:tabs>
        <w:rPr>
          <w:rFonts w:asciiTheme="minorHAnsi" w:hAnsiTheme="minorHAnsi"/>
          <w:noProof/>
        </w:rPr>
      </w:pPr>
      <w:hyperlink w:anchor="_Toc121422542" w:history="1">
        <w:r w:rsidR="00C72FDB" w:rsidRPr="00BF62E3">
          <w:rPr>
            <w:rStyle w:val="Hyperlink"/>
            <w:noProof/>
          </w:rPr>
          <w:t xml:space="preserve">Table 4.1: </w:t>
        </w:r>
        <w:r w:rsidR="00C72FDB" w:rsidRPr="00BF62E3">
          <w:rPr>
            <w:rFonts w:asciiTheme="minorHAnsi" w:hAnsiTheme="minorHAnsi"/>
            <w:noProof/>
          </w:rPr>
          <w:tab/>
        </w:r>
        <w:r w:rsidR="00C72FDB" w:rsidRPr="00BF62E3">
          <w:rPr>
            <w:rStyle w:val="Hyperlink"/>
            <w:noProof/>
          </w:rPr>
          <w:t>Policies and measures included in the WEM, WOM and WAM scenarios</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_Toc121422542 \h </w:instrText>
        </w:r>
        <w:r w:rsidR="00C72FDB" w:rsidRPr="00BF62E3">
          <w:rPr>
            <w:noProof/>
            <w:webHidden/>
          </w:rPr>
        </w:r>
        <w:r w:rsidR="00C72FDB" w:rsidRPr="00BF62E3">
          <w:rPr>
            <w:noProof/>
            <w:webHidden/>
          </w:rPr>
          <w:fldChar w:fldCharType="separate"/>
        </w:r>
        <w:r w:rsidR="00F45745">
          <w:rPr>
            <w:noProof/>
            <w:webHidden/>
          </w:rPr>
          <w:t>45</w:t>
        </w:r>
        <w:r w:rsidR="00C72FDB" w:rsidRPr="00BF62E3">
          <w:rPr>
            <w:noProof/>
            <w:webHidden/>
          </w:rPr>
          <w:fldChar w:fldCharType="end"/>
        </w:r>
      </w:hyperlink>
    </w:p>
    <w:p w14:paraId="2B7F1B4B" w14:textId="0D9CDCD5" w:rsidR="00C72FDB" w:rsidRPr="00BF62E3" w:rsidRDefault="00103D60">
      <w:pPr>
        <w:pStyle w:val="TableofFigures"/>
        <w:tabs>
          <w:tab w:val="right" w:pos="8495"/>
        </w:tabs>
        <w:rPr>
          <w:rFonts w:asciiTheme="minorHAnsi" w:hAnsiTheme="minorHAnsi"/>
          <w:noProof/>
        </w:rPr>
      </w:pPr>
      <w:hyperlink w:anchor="_Toc121422543" w:history="1">
        <w:r w:rsidR="00C72FDB" w:rsidRPr="00BF62E3">
          <w:rPr>
            <w:rStyle w:val="Hyperlink"/>
            <w:noProof/>
          </w:rPr>
          <w:t>Table 4.2:</w:t>
        </w:r>
        <w:r w:rsidR="00C72FDB" w:rsidRPr="00BF62E3">
          <w:rPr>
            <w:rFonts w:asciiTheme="minorHAnsi" w:hAnsiTheme="minorHAnsi"/>
            <w:noProof/>
          </w:rPr>
          <w:tab/>
        </w:r>
        <w:r w:rsidR="00C72FDB" w:rsidRPr="00BF62E3">
          <w:rPr>
            <w:rStyle w:val="Hyperlink"/>
            <w:noProof/>
          </w:rPr>
          <w:t>Details on scenarios</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_Toc121422543 \h </w:instrText>
        </w:r>
        <w:r w:rsidR="00C72FDB" w:rsidRPr="00BF62E3">
          <w:rPr>
            <w:noProof/>
            <w:webHidden/>
          </w:rPr>
        </w:r>
        <w:r w:rsidR="00C72FDB" w:rsidRPr="00BF62E3">
          <w:rPr>
            <w:noProof/>
            <w:webHidden/>
          </w:rPr>
          <w:fldChar w:fldCharType="separate"/>
        </w:r>
        <w:r w:rsidR="00F45745">
          <w:rPr>
            <w:noProof/>
            <w:webHidden/>
          </w:rPr>
          <w:t>47</w:t>
        </w:r>
        <w:r w:rsidR="00C72FDB" w:rsidRPr="00BF62E3">
          <w:rPr>
            <w:noProof/>
            <w:webHidden/>
          </w:rPr>
          <w:fldChar w:fldCharType="end"/>
        </w:r>
      </w:hyperlink>
    </w:p>
    <w:p w14:paraId="4646D1C8" w14:textId="3C38078F" w:rsidR="00C72FDB" w:rsidRPr="00BF62E3" w:rsidRDefault="00103D60">
      <w:pPr>
        <w:pStyle w:val="TableofFigures"/>
        <w:tabs>
          <w:tab w:val="right" w:pos="8495"/>
        </w:tabs>
        <w:rPr>
          <w:rFonts w:asciiTheme="minorHAnsi" w:hAnsiTheme="minorHAnsi"/>
          <w:noProof/>
        </w:rPr>
      </w:pPr>
      <w:hyperlink w:anchor="_Toc121422544" w:history="1">
        <w:r w:rsidR="00C72FDB" w:rsidRPr="00BF62E3">
          <w:rPr>
            <w:rStyle w:val="Hyperlink"/>
            <w:noProof/>
          </w:rPr>
          <w:t>Table 4.3:</w:t>
        </w:r>
        <w:r w:rsidR="00C72FDB" w:rsidRPr="00BF62E3">
          <w:rPr>
            <w:rFonts w:asciiTheme="minorHAnsi" w:hAnsiTheme="minorHAnsi"/>
            <w:noProof/>
          </w:rPr>
          <w:tab/>
        </w:r>
        <w:r w:rsidR="00C72FDB" w:rsidRPr="00BF62E3">
          <w:rPr>
            <w:rStyle w:val="Hyperlink"/>
            <w:noProof/>
          </w:rPr>
          <w:t>Summary of key assumptions for modelling New Zealand’s greenhouse gas emission projections, 1990–2035</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_Toc121422544 \h </w:instrText>
        </w:r>
        <w:r w:rsidR="00C72FDB" w:rsidRPr="00BF62E3">
          <w:rPr>
            <w:noProof/>
            <w:webHidden/>
          </w:rPr>
        </w:r>
        <w:r w:rsidR="00C72FDB" w:rsidRPr="00BF62E3">
          <w:rPr>
            <w:noProof/>
            <w:webHidden/>
          </w:rPr>
          <w:fldChar w:fldCharType="separate"/>
        </w:r>
        <w:r w:rsidR="00F45745">
          <w:rPr>
            <w:noProof/>
            <w:webHidden/>
          </w:rPr>
          <w:t>48</w:t>
        </w:r>
        <w:r w:rsidR="00C72FDB" w:rsidRPr="00BF62E3">
          <w:rPr>
            <w:noProof/>
            <w:webHidden/>
          </w:rPr>
          <w:fldChar w:fldCharType="end"/>
        </w:r>
      </w:hyperlink>
    </w:p>
    <w:p w14:paraId="25EAAEB7" w14:textId="6ADE663A" w:rsidR="00C72FDB" w:rsidRPr="00BF62E3" w:rsidRDefault="00103D60">
      <w:pPr>
        <w:pStyle w:val="TableofFigures"/>
        <w:tabs>
          <w:tab w:val="right" w:pos="8495"/>
        </w:tabs>
        <w:rPr>
          <w:rFonts w:asciiTheme="minorHAnsi" w:hAnsiTheme="minorHAnsi"/>
          <w:noProof/>
        </w:rPr>
      </w:pPr>
      <w:hyperlink w:anchor="_Toc121422545" w:history="1">
        <w:r w:rsidR="00C72FDB" w:rsidRPr="00BF62E3">
          <w:rPr>
            <w:rStyle w:val="Hyperlink"/>
            <w:noProof/>
          </w:rPr>
          <w:t>Table 4.4:</w:t>
        </w:r>
        <w:r w:rsidR="00C72FDB" w:rsidRPr="00BF62E3">
          <w:rPr>
            <w:rFonts w:asciiTheme="minorHAnsi" w:hAnsiTheme="minorHAnsi"/>
            <w:noProof/>
          </w:rPr>
          <w:tab/>
        </w:r>
        <w:r w:rsidR="00C72FDB" w:rsidRPr="00BF62E3">
          <w:rPr>
            <w:rStyle w:val="Hyperlink"/>
            <w:noProof/>
          </w:rPr>
          <w:t>Summary of key assumptions for energy and transport for modelling New Zealand’s greenhouse gas emission projections, 1990–2035</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_Toc121422545 \h </w:instrText>
        </w:r>
        <w:r w:rsidR="00C72FDB" w:rsidRPr="00BF62E3">
          <w:rPr>
            <w:noProof/>
            <w:webHidden/>
          </w:rPr>
        </w:r>
        <w:r w:rsidR="00C72FDB" w:rsidRPr="00BF62E3">
          <w:rPr>
            <w:noProof/>
            <w:webHidden/>
          </w:rPr>
          <w:fldChar w:fldCharType="separate"/>
        </w:r>
        <w:r w:rsidR="00F45745">
          <w:rPr>
            <w:noProof/>
            <w:webHidden/>
          </w:rPr>
          <w:t>48</w:t>
        </w:r>
        <w:r w:rsidR="00C72FDB" w:rsidRPr="00BF62E3">
          <w:rPr>
            <w:noProof/>
            <w:webHidden/>
          </w:rPr>
          <w:fldChar w:fldCharType="end"/>
        </w:r>
      </w:hyperlink>
    </w:p>
    <w:p w14:paraId="373D59C7" w14:textId="5A0EA182" w:rsidR="00C72FDB" w:rsidRPr="00BF62E3" w:rsidRDefault="00103D60">
      <w:pPr>
        <w:pStyle w:val="TableofFigures"/>
        <w:tabs>
          <w:tab w:val="right" w:pos="8495"/>
        </w:tabs>
        <w:rPr>
          <w:rFonts w:asciiTheme="minorHAnsi" w:hAnsiTheme="minorHAnsi"/>
          <w:noProof/>
        </w:rPr>
      </w:pPr>
      <w:hyperlink w:anchor="_Toc121422546" w:history="1">
        <w:r w:rsidR="00C72FDB" w:rsidRPr="00BF62E3">
          <w:rPr>
            <w:rStyle w:val="Hyperlink"/>
            <w:noProof/>
          </w:rPr>
          <w:t xml:space="preserve">Table 4.5: </w:t>
        </w:r>
        <w:r w:rsidR="00C72FDB" w:rsidRPr="00BF62E3">
          <w:rPr>
            <w:rFonts w:asciiTheme="minorHAnsi" w:hAnsiTheme="minorHAnsi"/>
            <w:noProof/>
          </w:rPr>
          <w:tab/>
        </w:r>
        <w:r w:rsidR="00C72FDB" w:rsidRPr="00BF62E3">
          <w:rPr>
            <w:rStyle w:val="Hyperlink"/>
            <w:noProof/>
          </w:rPr>
          <w:t>New Zealand greenhouse gas emissions by sector, 1990–2035 (Mt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_Toc121422546 \h </w:instrText>
        </w:r>
        <w:r w:rsidR="00C72FDB" w:rsidRPr="00BF62E3">
          <w:rPr>
            <w:noProof/>
            <w:webHidden/>
          </w:rPr>
        </w:r>
        <w:r w:rsidR="00C72FDB" w:rsidRPr="00BF62E3">
          <w:rPr>
            <w:noProof/>
            <w:webHidden/>
          </w:rPr>
          <w:fldChar w:fldCharType="separate"/>
        </w:r>
        <w:r w:rsidR="00F45745">
          <w:rPr>
            <w:noProof/>
            <w:webHidden/>
          </w:rPr>
          <w:t>49</w:t>
        </w:r>
        <w:r w:rsidR="00C72FDB" w:rsidRPr="00BF62E3">
          <w:rPr>
            <w:noProof/>
            <w:webHidden/>
          </w:rPr>
          <w:fldChar w:fldCharType="end"/>
        </w:r>
      </w:hyperlink>
    </w:p>
    <w:p w14:paraId="47AA0314" w14:textId="66944784" w:rsidR="00C72FDB" w:rsidRPr="00BF62E3" w:rsidRDefault="00103D60">
      <w:pPr>
        <w:pStyle w:val="TableofFigures"/>
        <w:tabs>
          <w:tab w:val="right" w:pos="8495"/>
        </w:tabs>
        <w:rPr>
          <w:rFonts w:asciiTheme="minorHAnsi" w:hAnsiTheme="minorHAnsi"/>
          <w:noProof/>
        </w:rPr>
      </w:pPr>
      <w:hyperlink w:anchor="_Toc121422547" w:history="1">
        <w:r w:rsidR="00C72FDB" w:rsidRPr="00BF62E3">
          <w:rPr>
            <w:rStyle w:val="Hyperlink"/>
            <w:noProof/>
          </w:rPr>
          <w:t xml:space="preserve">Table 4.6: </w:t>
        </w:r>
        <w:r w:rsidR="00C72FDB" w:rsidRPr="00BF62E3">
          <w:rPr>
            <w:rFonts w:asciiTheme="minorHAnsi" w:hAnsiTheme="minorHAnsi"/>
            <w:noProof/>
          </w:rPr>
          <w:tab/>
        </w:r>
        <w:r w:rsidR="00C72FDB" w:rsidRPr="00BF62E3">
          <w:rPr>
            <w:rStyle w:val="Hyperlink"/>
            <w:noProof/>
          </w:rPr>
          <w:t>New Zealand greenhouse gas emissions by gas, 1990–2035 (Mt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_Toc121422547 \h </w:instrText>
        </w:r>
        <w:r w:rsidR="00C72FDB" w:rsidRPr="00BF62E3">
          <w:rPr>
            <w:noProof/>
            <w:webHidden/>
          </w:rPr>
        </w:r>
        <w:r w:rsidR="00C72FDB" w:rsidRPr="00BF62E3">
          <w:rPr>
            <w:noProof/>
            <w:webHidden/>
          </w:rPr>
          <w:fldChar w:fldCharType="separate"/>
        </w:r>
        <w:r w:rsidR="00F45745">
          <w:rPr>
            <w:noProof/>
            <w:webHidden/>
          </w:rPr>
          <w:t>50</w:t>
        </w:r>
        <w:r w:rsidR="00C72FDB" w:rsidRPr="00BF62E3">
          <w:rPr>
            <w:noProof/>
            <w:webHidden/>
          </w:rPr>
          <w:fldChar w:fldCharType="end"/>
        </w:r>
      </w:hyperlink>
    </w:p>
    <w:p w14:paraId="604503A9" w14:textId="4A85F0A0" w:rsidR="00C72FDB" w:rsidRPr="00BF62E3" w:rsidRDefault="00103D60">
      <w:pPr>
        <w:pStyle w:val="TableofFigures"/>
        <w:tabs>
          <w:tab w:val="right" w:pos="8495"/>
        </w:tabs>
        <w:rPr>
          <w:rFonts w:asciiTheme="minorHAnsi" w:hAnsiTheme="minorHAnsi"/>
          <w:noProof/>
        </w:rPr>
      </w:pPr>
      <w:hyperlink w:anchor="_Toc121422548" w:history="1">
        <w:r w:rsidR="00C72FDB" w:rsidRPr="00BF62E3">
          <w:rPr>
            <w:rStyle w:val="Hyperlink"/>
            <w:rFonts w:eastAsia="Calibri"/>
            <w:noProof/>
          </w:rPr>
          <w:t>Table 4.7:</w:t>
        </w:r>
        <w:r w:rsidR="00C72FDB" w:rsidRPr="00BF62E3">
          <w:rPr>
            <w:rFonts w:asciiTheme="minorHAnsi" w:hAnsiTheme="minorHAnsi"/>
            <w:noProof/>
          </w:rPr>
          <w:tab/>
        </w:r>
        <w:r w:rsidR="00C72FDB" w:rsidRPr="00BF62E3">
          <w:rPr>
            <w:rStyle w:val="Hyperlink"/>
            <w:rFonts w:eastAsia="Calibri"/>
            <w:noProof/>
          </w:rPr>
          <w:t>Total effect of current policies and measures by sector,</w:t>
        </w:r>
        <w:r w:rsidR="00C72FDB" w:rsidRPr="00BF62E3">
          <w:rPr>
            <w:rStyle w:val="Hyperlink"/>
            <w:noProof/>
          </w:rPr>
          <w:t xml:space="preserve"> 1990–2035</w:t>
        </w:r>
        <w:r w:rsidR="00C72FDB" w:rsidRPr="00BF62E3">
          <w:rPr>
            <w:rStyle w:val="Hyperlink"/>
            <w:rFonts w:eastAsia="Calibri"/>
            <w:noProof/>
          </w:rPr>
          <w:t xml:space="preserve"> (kt CO</w:t>
        </w:r>
        <w:r w:rsidR="00C72FDB" w:rsidRPr="00BF62E3">
          <w:rPr>
            <w:rStyle w:val="Hyperlink"/>
            <w:rFonts w:eastAsia="Calibri"/>
            <w:noProof/>
            <w:vertAlign w:val="subscript"/>
          </w:rPr>
          <w:t>2</w:t>
        </w:r>
        <w:r w:rsidR="00C72FDB" w:rsidRPr="00BF62E3">
          <w:rPr>
            <w:rStyle w:val="Hyperlink"/>
            <w:rFonts w:eastAsia="Calibri"/>
            <w:noProof/>
          </w:rPr>
          <w:noBreakHyphen/>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_Toc121422548 \h </w:instrText>
        </w:r>
        <w:r w:rsidR="00C72FDB" w:rsidRPr="00BF62E3">
          <w:rPr>
            <w:noProof/>
            <w:webHidden/>
          </w:rPr>
        </w:r>
        <w:r w:rsidR="00C72FDB" w:rsidRPr="00BF62E3">
          <w:rPr>
            <w:noProof/>
            <w:webHidden/>
          </w:rPr>
          <w:fldChar w:fldCharType="separate"/>
        </w:r>
        <w:r w:rsidR="00F45745">
          <w:rPr>
            <w:noProof/>
            <w:webHidden/>
          </w:rPr>
          <w:t>56</w:t>
        </w:r>
        <w:r w:rsidR="00C72FDB" w:rsidRPr="00BF62E3">
          <w:rPr>
            <w:noProof/>
            <w:webHidden/>
          </w:rPr>
          <w:fldChar w:fldCharType="end"/>
        </w:r>
      </w:hyperlink>
    </w:p>
    <w:p w14:paraId="52AA4BBA" w14:textId="626C415A" w:rsidR="00C72FDB" w:rsidRPr="00BF62E3" w:rsidRDefault="00103D60">
      <w:pPr>
        <w:pStyle w:val="TableofFigures"/>
        <w:tabs>
          <w:tab w:val="right" w:pos="8495"/>
        </w:tabs>
        <w:rPr>
          <w:rFonts w:asciiTheme="minorHAnsi" w:hAnsiTheme="minorHAnsi"/>
          <w:noProof/>
        </w:rPr>
      </w:pPr>
      <w:hyperlink w:anchor="_Toc121422549" w:history="1">
        <w:r w:rsidR="00C72FDB" w:rsidRPr="00BF62E3">
          <w:rPr>
            <w:rStyle w:val="Hyperlink"/>
            <w:rFonts w:eastAsia="Calibri"/>
            <w:noProof/>
          </w:rPr>
          <w:t xml:space="preserve">Table 4.8: </w:t>
        </w:r>
        <w:r w:rsidR="00C72FDB" w:rsidRPr="00BF62E3">
          <w:rPr>
            <w:rFonts w:asciiTheme="minorHAnsi" w:hAnsiTheme="minorHAnsi"/>
            <w:noProof/>
          </w:rPr>
          <w:tab/>
        </w:r>
        <w:r w:rsidR="00C72FDB" w:rsidRPr="00BF62E3">
          <w:rPr>
            <w:rStyle w:val="Hyperlink"/>
            <w:rFonts w:eastAsia="Calibri"/>
            <w:noProof/>
          </w:rPr>
          <w:t>Total effect of current policies and measures by gas,</w:t>
        </w:r>
        <w:r w:rsidR="00C72FDB" w:rsidRPr="00BF62E3">
          <w:rPr>
            <w:rStyle w:val="Hyperlink"/>
            <w:noProof/>
          </w:rPr>
          <w:t xml:space="preserve"> 1990–2035</w:t>
        </w:r>
        <w:r w:rsidR="00C72FDB" w:rsidRPr="00BF62E3">
          <w:rPr>
            <w:rStyle w:val="Hyperlink"/>
            <w:rFonts w:eastAsia="Calibri"/>
            <w:noProof/>
          </w:rPr>
          <w:t xml:space="preserve"> (kt CO</w:t>
        </w:r>
        <w:r w:rsidR="00C72FDB" w:rsidRPr="00BF62E3">
          <w:rPr>
            <w:rStyle w:val="Hyperlink"/>
            <w:rFonts w:eastAsia="Calibri"/>
            <w:noProof/>
            <w:vertAlign w:val="subscript"/>
          </w:rPr>
          <w:t>2</w:t>
        </w:r>
        <w:r w:rsidR="00C72FDB" w:rsidRPr="00BF62E3">
          <w:rPr>
            <w:rStyle w:val="Hyperlink"/>
            <w:rFonts w:eastAsia="Calibri"/>
            <w:noProof/>
          </w:rPr>
          <w:noBreakHyphen/>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_Toc121422549 \h </w:instrText>
        </w:r>
        <w:r w:rsidR="00C72FDB" w:rsidRPr="00BF62E3">
          <w:rPr>
            <w:noProof/>
            <w:webHidden/>
          </w:rPr>
        </w:r>
        <w:r w:rsidR="00C72FDB" w:rsidRPr="00BF62E3">
          <w:rPr>
            <w:noProof/>
            <w:webHidden/>
          </w:rPr>
          <w:fldChar w:fldCharType="separate"/>
        </w:r>
        <w:r w:rsidR="00F45745">
          <w:rPr>
            <w:noProof/>
            <w:webHidden/>
          </w:rPr>
          <w:t>56</w:t>
        </w:r>
        <w:r w:rsidR="00C72FDB" w:rsidRPr="00BF62E3">
          <w:rPr>
            <w:noProof/>
            <w:webHidden/>
          </w:rPr>
          <w:fldChar w:fldCharType="end"/>
        </w:r>
      </w:hyperlink>
    </w:p>
    <w:p w14:paraId="6A27F689" w14:textId="10B18694" w:rsidR="00C72FDB" w:rsidRPr="00BF62E3" w:rsidRDefault="00103D60">
      <w:pPr>
        <w:pStyle w:val="TableofFigures"/>
        <w:tabs>
          <w:tab w:val="right" w:pos="8495"/>
        </w:tabs>
        <w:rPr>
          <w:rFonts w:asciiTheme="minorHAnsi" w:hAnsiTheme="minorHAnsi"/>
          <w:noProof/>
        </w:rPr>
      </w:pPr>
      <w:hyperlink w:anchor="_Toc121422550" w:history="1">
        <w:r w:rsidR="00C72FDB" w:rsidRPr="00BF62E3">
          <w:rPr>
            <w:rStyle w:val="Hyperlink"/>
            <w:rFonts w:eastAsia="Calibri"/>
            <w:noProof/>
          </w:rPr>
          <w:t xml:space="preserve">Table 4.9: </w:t>
        </w:r>
        <w:r w:rsidR="00C72FDB" w:rsidRPr="00BF62E3">
          <w:rPr>
            <w:rFonts w:asciiTheme="minorHAnsi" w:hAnsiTheme="minorHAnsi"/>
            <w:noProof/>
          </w:rPr>
          <w:tab/>
        </w:r>
        <w:r w:rsidR="00C72FDB" w:rsidRPr="00BF62E3">
          <w:rPr>
            <w:rStyle w:val="Hyperlink"/>
            <w:rFonts w:eastAsia="Calibri"/>
            <w:noProof/>
          </w:rPr>
          <w:t>Total effect of additional policies and measures by sector, 1990–2035 (kt CO</w:t>
        </w:r>
        <w:r w:rsidR="00C72FDB" w:rsidRPr="00BF62E3">
          <w:rPr>
            <w:rStyle w:val="Hyperlink"/>
            <w:rFonts w:eastAsia="Calibri"/>
            <w:noProof/>
            <w:vertAlign w:val="subscript"/>
          </w:rPr>
          <w:t>2</w:t>
        </w:r>
        <w:r w:rsidR="00C72FDB" w:rsidRPr="00BF62E3">
          <w:rPr>
            <w:rStyle w:val="Hyperlink"/>
            <w:rFonts w:eastAsia="Calibri"/>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_Toc121422550 \h </w:instrText>
        </w:r>
        <w:r w:rsidR="00C72FDB" w:rsidRPr="00BF62E3">
          <w:rPr>
            <w:noProof/>
            <w:webHidden/>
          </w:rPr>
        </w:r>
        <w:r w:rsidR="00C72FDB" w:rsidRPr="00BF62E3">
          <w:rPr>
            <w:noProof/>
            <w:webHidden/>
          </w:rPr>
          <w:fldChar w:fldCharType="separate"/>
        </w:r>
        <w:r w:rsidR="00F45745">
          <w:rPr>
            <w:noProof/>
            <w:webHidden/>
          </w:rPr>
          <w:t>57</w:t>
        </w:r>
        <w:r w:rsidR="00C72FDB" w:rsidRPr="00BF62E3">
          <w:rPr>
            <w:noProof/>
            <w:webHidden/>
          </w:rPr>
          <w:fldChar w:fldCharType="end"/>
        </w:r>
      </w:hyperlink>
    </w:p>
    <w:p w14:paraId="1A29C90D" w14:textId="4C636D92" w:rsidR="00C72FDB" w:rsidRPr="00BF62E3" w:rsidRDefault="00103D60">
      <w:pPr>
        <w:pStyle w:val="TableofFigures"/>
        <w:tabs>
          <w:tab w:val="right" w:pos="8495"/>
        </w:tabs>
        <w:rPr>
          <w:rFonts w:asciiTheme="minorHAnsi" w:hAnsiTheme="minorHAnsi"/>
          <w:noProof/>
        </w:rPr>
      </w:pPr>
      <w:hyperlink w:anchor="_Toc121422551" w:history="1">
        <w:r w:rsidR="00C72FDB" w:rsidRPr="00BF62E3">
          <w:rPr>
            <w:rStyle w:val="Hyperlink"/>
            <w:rFonts w:eastAsia="Calibri"/>
            <w:noProof/>
          </w:rPr>
          <w:t xml:space="preserve">Table 4.10: </w:t>
        </w:r>
        <w:r w:rsidR="00C72FDB" w:rsidRPr="00BF62E3">
          <w:rPr>
            <w:rFonts w:asciiTheme="minorHAnsi" w:hAnsiTheme="minorHAnsi"/>
            <w:noProof/>
          </w:rPr>
          <w:tab/>
        </w:r>
        <w:r w:rsidR="00C72FDB" w:rsidRPr="00BF62E3">
          <w:rPr>
            <w:rStyle w:val="Hyperlink"/>
            <w:rFonts w:eastAsia="Calibri"/>
            <w:noProof/>
          </w:rPr>
          <w:t>Total effect of additional policies and measures by gas, 1990–2035 (kt CO</w:t>
        </w:r>
        <w:r w:rsidR="00C72FDB" w:rsidRPr="00BF62E3">
          <w:rPr>
            <w:rStyle w:val="Hyperlink"/>
            <w:rFonts w:eastAsia="Calibri"/>
            <w:noProof/>
            <w:vertAlign w:val="subscript"/>
          </w:rPr>
          <w:t>2</w:t>
        </w:r>
        <w:r w:rsidR="00C72FDB" w:rsidRPr="00BF62E3">
          <w:rPr>
            <w:rStyle w:val="Hyperlink"/>
            <w:rFonts w:eastAsia="Calibri"/>
            <w:noProof/>
          </w:rPr>
          <w:noBreakHyphen/>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_Toc121422551 \h </w:instrText>
        </w:r>
        <w:r w:rsidR="00C72FDB" w:rsidRPr="00BF62E3">
          <w:rPr>
            <w:noProof/>
            <w:webHidden/>
          </w:rPr>
        </w:r>
        <w:r w:rsidR="00C72FDB" w:rsidRPr="00BF62E3">
          <w:rPr>
            <w:noProof/>
            <w:webHidden/>
          </w:rPr>
          <w:fldChar w:fldCharType="separate"/>
        </w:r>
        <w:r w:rsidR="00F45745">
          <w:rPr>
            <w:noProof/>
            <w:webHidden/>
          </w:rPr>
          <w:t>57</w:t>
        </w:r>
        <w:r w:rsidR="00C72FDB" w:rsidRPr="00BF62E3">
          <w:rPr>
            <w:noProof/>
            <w:webHidden/>
          </w:rPr>
          <w:fldChar w:fldCharType="end"/>
        </w:r>
      </w:hyperlink>
    </w:p>
    <w:p w14:paraId="5012C50C" w14:textId="5347EC88" w:rsidR="00C72FDB" w:rsidRPr="00BF62E3" w:rsidRDefault="00103D60">
      <w:pPr>
        <w:pStyle w:val="TableofFigures"/>
        <w:tabs>
          <w:tab w:val="right" w:pos="8495"/>
        </w:tabs>
        <w:rPr>
          <w:rFonts w:asciiTheme="minorHAnsi" w:hAnsiTheme="minorHAnsi"/>
          <w:noProof/>
        </w:rPr>
      </w:pPr>
      <w:hyperlink w:anchor="_Toc121422552" w:history="1">
        <w:r w:rsidR="00C72FDB" w:rsidRPr="00BF62E3">
          <w:rPr>
            <w:rStyle w:val="Hyperlink"/>
            <w:noProof/>
          </w:rPr>
          <w:t xml:space="preserve">Table 4.11: </w:t>
        </w:r>
        <w:r w:rsidR="00C72FDB" w:rsidRPr="00BF62E3">
          <w:rPr>
            <w:rFonts w:asciiTheme="minorHAnsi" w:hAnsiTheme="minorHAnsi"/>
            <w:noProof/>
          </w:rPr>
          <w:tab/>
        </w:r>
        <w:r w:rsidR="00C72FDB" w:rsidRPr="00BF62E3">
          <w:rPr>
            <w:rStyle w:val="Hyperlink"/>
            <w:noProof/>
          </w:rPr>
          <w:t xml:space="preserve">Revision of assumptions since </w:t>
        </w:r>
        <w:r w:rsidR="00C72FDB" w:rsidRPr="00BF62E3">
          <w:rPr>
            <w:rStyle w:val="Hyperlink"/>
            <w:i/>
            <w:noProof/>
          </w:rPr>
          <w:t xml:space="preserve">New Zealand’s </w:t>
        </w:r>
        <w:r w:rsidR="00C72FDB" w:rsidRPr="00BF62E3">
          <w:rPr>
            <w:rStyle w:val="Hyperlink"/>
            <w:i/>
            <w:iCs/>
            <w:noProof/>
          </w:rPr>
          <w:t>Fourth Biennial Report</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_Toc121422552 \h </w:instrText>
        </w:r>
        <w:r w:rsidR="00C72FDB" w:rsidRPr="00BF62E3">
          <w:rPr>
            <w:noProof/>
            <w:webHidden/>
          </w:rPr>
        </w:r>
        <w:r w:rsidR="00C72FDB" w:rsidRPr="00BF62E3">
          <w:rPr>
            <w:noProof/>
            <w:webHidden/>
          </w:rPr>
          <w:fldChar w:fldCharType="separate"/>
        </w:r>
        <w:r w:rsidR="00F45745">
          <w:rPr>
            <w:noProof/>
            <w:webHidden/>
          </w:rPr>
          <w:t>58</w:t>
        </w:r>
        <w:r w:rsidR="00C72FDB" w:rsidRPr="00BF62E3">
          <w:rPr>
            <w:noProof/>
            <w:webHidden/>
          </w:rPr>
          <w:fldChar w:fldCharType="end"/>
        </w:r>
      </w:hyperlink>
    </w:p>
    <w:p w14:paraId="7B1E4894" w14:textId="74460D13" w:rsidR="00C72FDB" w:rsidRPr="00BF62E3" w:rsidRDefault="00103D60">
      <w:pPr>
        <w:pStyle w:val="TableofFigures"/>
        <w:tabs>
          <w:tab w:val="right" w:pos="8495"/>
        </w:tabs>
        <w:rPr>
          <w:rFonts w:asciiTheme="minorHAnsi" w:hAnsiTheme="minorHAnsi"/>
          <w:noProof/>
        </w:rPr>
      </w:pPr>
      <w:hyperlink w:anchor="_Toc121422553" w:history="1">
        <w:r w:rsidR="00C72FDB" w:rsidRPr="00BF62E3">
          <w:rPr>
            <w:rStyle w:val="Hyperlink"/>
            <w:noProof/>
          </w:rPr>
          <w:t>Table 4.12:</w:t>
        </w:r>
        <w:r w:rsidR="00C72FDB" w:rsidRPr="00BF62E3">
          <w:rPr>
            <w:rFonts w:asciiTheme="minorHAnsi" w:hAnsiTheme="minorHAnsi"/>
            <w:noProof/>
          </w:rPr>
          <w:tab/>
        </w:r>
        <w:r w:rsidR="00C72FDB" w:rsidRPr="00BF62E3">
          <w:rPr>
            <w:rStyle w:val="Hyperlink"/>
            <w:noProof/>
          </w:rPr>
          <w:t xml:space="preserve">Comparison of WEM projections (including LULUCF) with </w:t>
        </w:r>
        <w:r w:rsidR="00C72FDB" w:rsidRPr="00BF62E3">
          <w:rPr>
            <w:rStyle w:val="Hyperlink"/>
            <w:i/>
            <w:iCs/>
            <w:noProof/>
          </w:rPr>
          <w:t>Fourth Biennial Report</w:t>
        </w:r>
        <w:r w:rsidR="00C72FDB" w:rsidRPr="00BF62E3">
          <w:rPr>
            <w:rStyle w:val="Hyperlink"/>
            <w:noProof/>
          </w:rPr>
          <w:t xml:space="preserve"> (Mt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_Toc121422553 \h </w:instrText>
        </w:r>
        <w:r w:rsidR="00C72FDB" w:rsidRPr="00BF62E3">
          <w:rPr>
            <w:noProof/>
            <w:webHidden/>
          </w:rPr>
        </w:r>
        <w:r w:rsidR="00C72FDB" w:rsidRPr="00BF62E3">
          <w:rPr>
            <w:noProof/>
            <w:webHidden/>
          </w:rPr>
          <w:fldChar w:fldCharType="separate"/>
        </w:r>
        <w:r w:rsidR="00F45745">
          <w:rPr>
            <w:noProof/>
            <w:webHidden/>
          </w:rPr>
          <w:t>58</w:t>
        </w:r>
        <w:r w:rsidR="00C72FDB" w:rsidRPr="00BF62E3">
          <w:rPr>
            <w:noProof/>
            <w:webHidden/>
          </w:rPr>
          <w:fldChar w:fldCharType="end"/>
        </w:r>
      </w:hyperlink>
    </w:p>
    <w:p w14:paraId="53D35332" w14:textId="7EEFAF92" w:rsidR="00C72FDB" w:rsidRPr="00BF62E3" w:rsidRDefault="00103D60">
      <w:pPr>
        <w:pStyle w:val="TableofFigures"/>
        <w:tabs>
          <w:tab w:val="right" w:pos="8495"/>
        </w:tabs>
        <w:rPr>
          <w:rFonts w:asciiTheme="minorHAnsi" w:hAnsiTheme="minorHAnsi"/>
          <w:noProof/>
        </w:rPr>
      </w:pPr>
      <w:hyperlink w:anchor="_Toc121422554" w:history="1">
        <w:r w:rsidR="00C72FDB" w:rsidRPr="00BF62E3">
          <w:rPr>
            <w:rStyle w:val="Hyperlink"/>
            <w:noProof/>
          </w:rPr>
          <w:t xml:space="preserve">Table 4.13: </w:t>
        </w:r>
        <w:r w:rsidR="00C72FDB" w:rsidRPr="00BF62E3">
          <w:rPr>
            <w:rFonts w:asciiTheme="minorHAnsi" w:hAnsiTheme="minorHAnsi"/>
            <w:noProof/>
          </w:rPr>
          <w:tab/>
        </w:r>
        <w:r w:rsidR="00C72FDB" w:rsidRPr="00BF62E3">
          <w:rPr>
            <w:rStyle w:val="Hyperlink"/>
            <w:noProof/>
          </w:rPr>
          <w:t>Overview of models and approaches used to project New Zealand’s greenhouse gas emissions from different sectors</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_Toc121422554 \h </w:instrText>
        </w:r>
        <w:r w:rsidR="00C72FDB" w:rsidRPr="00BF62E3">
          <w:rPr>
            <w:noProof/>
            <w:webHidden/>
          </w:rPr>
        </w:r>
        <w:r w:rsidR="00C72FDB" w:rsidRPr="00BF62E3">
          <w:rPr>
            <w:noProof/>
            <w:webHidden/>
          </w:rPr>
          <w:fldChar w:fldCharType="separate"/>
        </w:r>
        <w:r w:rsidR="00F45745">
          <w:rPr>
            <w:noProof/>
            <w:webHidden/>
          </w:rPr>
          <w:t>59</w:t>
        </w:r>
        <w:r w:rsidR="00C72FDB" w:rsidRPr="00BF62E3">
          <w:rPr>
            <w:noProof/>
            <w:webHidden/>
          </w:rPr>
          <w:fldChar w:fldCharType="end"/>
        </w:r>
      </w:hyperlink>
    </w:p>
    <w:p w14:paraId="6D2B81B3" w14:textId="52912B72" w:rsidR="00C72FDB" w:rsidRPr="00BF62E3" w:rsidRDefault="00103D60">
      <w:pPr>
        <w:pStyle w:val="TableofFigures"/>
        <w:tabs>
          <w:tab w:val="right" w:pos="8495"/>
        </w:tabs>
        <w:rPr>
          <w:rFonts w:asciiTheme="minorHAnsi" w:hAnsiTheme="minorHAnsi"/>
          <w:noProof/>
        </w:rPr>
      </w:pPr>
      <w:hyperlink w:anchor="_Toc121422555" w:history="1">
        <w:r w:rsidR="00C72FDB" w:rsidRPr="00BF62E3">
          <w:rPr>
            <w:rStyle w:val="Hyperlink"/>
            <w:noProof/>
          </w:rPr>
          <w:t xml:space="preserve">Table 4.14: </w:t>
        </w:r>
        <w:r w:rsidR="00C72FDB" w:rsidRPr="00BF62E3">
          <w:rPr>
            <w:rFonts w:asciiTheme="minorHAnsi" w:hAnsiTheme="minorHAnsi"/>
            <w:noProof/>
          </w:rPr>
          <w:tab/>
        </w:r>
        <w:r w:rsidR="00C72FDB" w:rsidRPr="00BF62E3">
          <w:rPr>
            <w:rStyle w:val="Hyperlink"/>
            <w:noProof/>
          </w:rPr>
          <w:t>Historical and projected energy sector emissions by gas and subsector under the ‘with existing measures’ scenario, 1990–2035 (Mt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_Toc121422555 \h </w:instrText>
        </w:r>
        <w:r w:rsidR="00C72FDB" w:rsidRPr="00BF62E3">
          <w:rPr>
            <w:noProof/>
            <w:webHidden/>
          </w:rPr>
        </w:r>
        <w:r w:rsidR="00C72FDB" w:rsidRPr="00BF62E3">
          <w:rPr>
            <w:noProof/>
            <w:webHidden/>
          </w:rPr>
          <w:fldChar w:fldCharType="separate"/>
        </w:r>
        <w:r w:rsidR="00F45745">
          <w:rPr>
            <w:noProof/>
            <w:webHidden/>
          </w:rPr>
          <w:t>61</w:t>
        </w:r>
        <w:r w:rsidR="00C72FDB" w:rsidRPr="00BF62E3">
          <w:rPr>
            <w:noProof/>
            <w:webHidden/>
          </w:rPr>
          <w:fldChar w:fldCharType="end"/>
        </w:r>
      </w:hyperlink>
    </w:p>
    <w:p w14:paraId="391B9661" w14:textId="7E15AF2B" w:rsidR="00C72FDB" w:rsidRPr="00BF62E3" w:rsidRDefault="00103D60">
      <w:pPr>
        <w:pStyle w:val="TableofFigures"/>
        <w:tabs>
          <w:tab w:val="right" w:pos="8495"/>
        </w:tabs>
        <w:rPr>
          <w:rFonts w:asciiTheme="minorHAnsi" w:hAnsiTheme="minorHAnsi"/>
          <w:noProof/>
        </w:rPr>
      </w:pPr>
      <w:hyperlink w:anchor="_Toc121422556" w:history="1">
        <w:r w:rsidR="00C72FDB" w:rsidRPr="00BF62E3">
          <w:rPr>
            <w:rStyle w:val="Hyperlink"/>
            <w:noProof/>
          </w:rPr>
          <w:t xml:space="preserve">Table 4.15: </w:t>
        </w:r>
        <w:r w:rsidR="00C72FDB" w:rsidRPr="00BF62E3">
          <w:rPr>
            <w:rFonts w:asciiTheme="minorHAnsi" w:hAnsiTheme="minorHAnsi"/>
            <w:noProof/>
          </w:rPr>
          <w:tab/>
        </w:r>
        <w:r w:rsidR="00C72FDB" w:rsidRPr="00BF62E3">
          <w:rPr>
            <w:rStyle w:val="Hyperlink"/>
            <w:noProof/>
          </w:rPr>
          <w:t>Projected energy emissions under ‘with existing measures’, high- and low</w:t>
        </w:r>
        <w:r w:rsidR="00C72FDB" w:rsidRPr="00BF62E3">
          <w:rPr>
            <w:rStyle w:val="Hyperlink"/>
            <w:noProof/>
          </w:rPr>
          <w:noBreakHyphen/>
          <w:t>emissions scenarios, 1990–2035 (Mt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_Toc121422556 \h </w:instrText>
        </w:r>
        <w:r w:rsidR="00C72FDB" w:rsidRPr="00BF62E3">
          <w:rPr>
            <w:noProof/>
            <w:webHidden/>
          </w:rPr>
        </w:r>
        <w:r w:rsidR="00C72FDB" w:rsidRPr="00BF62E3">
          <w:rPr>
            <w:noProof/>
            <w:webHidden/>
          </w:rPr>
          <w:fldChar w:fldCharType="separate"/>
        </w:r>
        <w:r w:rsidR="00F45745">
          <w:rPr>
            <w:noProof/>
            <w:webHidden/>
          </w:rPr>
          <w:t>63</w:t>
        </w:r>
        <w:r w:rsidR="00C72FDB" w:rsidRPr="00BF62E3">
          <w:rPr>
            <w:noProof/>
            <w:webHidden/>
          </w:rPr>
          <w:fldChar w:fldCharType="end"/>
        </w:r>
      </w:hyperlink>
    </w:p>
    <w:p w14:paraId="7264E5DF" w14:textId="640B5D8A" w:rsidR="00C72FDB" w:rsidRPr="00BF62E3" w:rsidRDefault="00103D60">
      <w:pPr>
        <w:pStyle w:val="TableofFigures"/>
        <w:tabs>
          <w:tab w:val="right" w:pos="8495"/>
        </w:tabs>
        <w:rPr>
          <w:rFonts w:asciiTheme="minorHAnsi" w:hAnsiTheme="minorHAnsi"/>
          <w:noProof/>
        </w:rPr>
      </w:pPr>
      <w:hyperlink w:anchor="_Toc121422557" w:history="1">
        <w:r w:rsidR="00C72FDB" w:rsidRPr="00BF62E3">
          <w:rPr>
            <w:rStyle w:val="Hyperlink"/>
            <w:noProof/>
          </w:rPr>
          <w:t xml:space="preserve">Table 4.16: </w:t>
        </w:r>
        <w:r w:rsidR="00C72FDB" w:rsidRPr="00BF62E3">
          <w:rPr>
            <w:rFonts w:asciiTheme="minorHAnsi" w:hAnsiTheme="minorHAnsi"/>
            <w:noProof/>
          </w:rPr>
          <w:tab/>
        </w:r>
        <w:r w:rsidR="00C72FDB" w:rsidRPr="00BF62E3">
          <w:rPr>
            <w:rStyle w:val="Hyperlink"/>
            <w:noProof/>
          </w:rPr>
          <w:t>Historical and projected transport sector emissions by gas and subsector under the ‘with existing measures’ scenario, 1990–2035 (Mt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_Toc121422557 \h </w:instrText>
        </w:r>
        <w:r w:rsidR="00C72FDB" w:rsidRPr="00BF62E3">
          <w:rPr>
            <w:noProof/>
            <w:webHidden/>
          </w:rPr>
        </w:r>
        <w:r w:rsidR="00C72FDB" w:rsidRPr="00BF62E3">
          <w:rPr>
            <w:noProof/>
            <w:webHidden/>
          </w:rPr>
          <w:fldChar w:fldCharType="separate"/>
        </w:r>
        <w:r w:rsidR="00F45745">
          <w:rPr>
            <w:noProof/>
            <w:webHidden/>
          </w:rPr>
          <w:t>64</w:t>
        </w:r>
        <w:r w:rsidR="00C72FDB" w:rsidRPr="00BF62E3">
          <w:rPr>
            <w:noProof/>
            <w:webHidden/>
          </w:rPr>
          <w:fldChar w:fldCharType="end"/>
        </w:r>
      </w:hyperlink>
    </w:p>
    <w:p w14:paraId="23D385AA" w14:textId="4960142E" w:rsidR="00C72FDB" w:rsidRPr="00BF62E3" w:rsidRDefault="00103D60">
      <w:pPr>
        <w:pStyle w:val="TableofFigures"/>
        <w:tabs>
          <w:tab w:val="right" w:pos="8495"/>
        </w:tabs>
        <w:rPr>
          <w:rFonts w:asciiTheme="minorHAnsi" w:hAnsiTheme="minorHAnsi"/>
          <w:noProof/>
        </w:rPr>
      </w:pPr>
      <w:hyperlink w:anchor="_Toc121422558" w:history="1">
        <w:r w:rsidR="00C72FDB" w:rsidRPr="00BF62E3">
          <w:rPr>
            <w:rStyle w:val="Hyperlink"/>
            <w:noProof/>
          </w:rPr>
          <w:t xml:space="preserve">Table 4.17: </w:t>
        </w:r>
        <w:r w:rsidR="00C72FDB" w:rsidRPr="00BF62E3">
          <w:rPr>
            <w:rFonts w:asciiTheme="minorHAnsi" w:hAnsiTheme="minorHAnsi"/>
            <w:noProof/>
          </w:rPr>
          <w:tab/>
        </w:r>
        <w:r w:rsidR="00C72FDB" w:rsidRPr="00BF62E3">
          <w:rPr>
            <w:rStyle w:val="Hyperlink"/>
            <w:noProof/>
          </w:rPr>
          <w:t>Historical and projected IPPU emissions by gas under the ‘with existing measures’ scenario, 1990–2035 (kt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_Toc121422558 \h </w:instrText>
        </w:r>
        <w:r w:rsidR="00C72FDB" w:rsidRPr="00BF62E3">
          <w:rPr>
            <w:noProof/>
            <w:webHidden/>
          </w:rPr>
        </w:r>
        <w:r w:rsidR="00C72FDB" w:rsidRPr="00BF62E3">
          <w:rPr>
            <w:noProof/>
            <w:webHidden/>
          </w:rPr>
          <w:fldChar w:fldCharType="separate"/>
        </w:r>
        <w:r w:rsidR="00F45745">
          <w:rPr>
            <w:noProof/>
            <w:webHidden/>
          </w:rPr>
          <w:t>66</w:t>
        </w:r>
        <w:r w:rsidR="00C72FDB" w:rsidRPr="00BF62E3">
          <w:rPr>
            <w:noProof/>
            <w:webHidden/>
          </w:rPr>
          <w:fldChar w:fldCharType="end"/>
        </w:r>
      </w:hyperlink>
    </w:p>
    <w:p w14:paraId="04BB82BC" w14:textId="59C66996" w:rsidR="00C72FDB" w:rsidRPr="00BF62E3" w:rsidRDefault="00103D60">
      <w:pPr>
        <w:pStyle w:val="TableofFigures"/>
        <w:tabs>
          <w:tab w:val="right" w:pos="8495"/>
        </w:tabs>
        <w:rPr>
          <w:rFonts w:asciiTheme="minorHAnsi" w:hAnsiTheme="minorHAnsi"/>
          <w:noProof/>
        </w:rPr>
      </w:pPr>
      <w:hyperlink w:anchor="_Toc121422559" w:history="1">
        <w:r w:rsidR="00C72FDB" w:rsidRPr="00BF62E3">
          <w:rPr>
            <w:rStyle w:val="Hyperlink"/>
            <w:noProof/>
          </w:rPr>
          <w:t xml:space="preserve">Table 4.18: </w:t>
        </w:r>
        <w:r w:rsidR="00C72FDB" w:rsidRPr="00BF62E3">
          <w:rPr>
            <w:rFonts w:asciiTheme="minorHAnsi" w:hAnsiTheme="minorHAnsi"/>
            <w:noProof/>
          </w:rPr>
          <w:tab/>
        </w:r>
        <w:r w:rsidR="00C72FDB" w:rsidRPr="00BF62E3">
          <w:rPr>
            <w:rStyle w:val="Hyperlink"/>
            <w:noProof/>
          </w:rPr>
          <w:t>Summary of IPPU key assumptions applied to the scenarios</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_Toc121422559 \h </w:instrText>
        </w:r>
        <w:r w:rsidR="00C72FDB" w:rsidRPr="00BF62E3">
          <w:rPr>
            <w:noProof/>
            <w:webHidden/>
          </w:rPr>
        </w:r>
        <w:r w:rsidR="00C72FDB" w:rsidRPr="00BF62E3">
          <w:rPr>
            <w:noProof/>
            <w:webHidden/>
          </w:rPr>
          <w:fldChar w:fldCharType="separate"/>
        </w:r>
        <w:r w:rsidR="00F45745">
          <w:rPr>
            <w:noProof/>
            <w:webHidden/>
          </w:rPr>
          <w:t>67</w:t>
        </w:r>
        <w:r w:rsidR="00C72FDB" w:rsidRPr="00BF62E3">
          <w:rPr>
            <w:noProof/>
            <w:webHidden/>
          </w:rPr>
          <w:fldChar w:fldCharType="end"/>
        </w:r>
      </w:hyperlink>
    </w:p>
    <w:p w14:paraId="28930DB6" w14:textId="0882F7B7" w:rsidR="00C72FDB" w:rsidRPr="00BF62E3" w:rsidRDefault="00103D60">
      <w:pPr>
        <w:pStyle w:val="TableofFigures"/>
        <w:tabs>
          <w:tab w:val="right" w:pos="8495"/>
        </w:tabs>
        <w:rPr>
          <w:rFonts w:asciiTheme="minorHAnsi" w:hAnsiTheme="minorHAnsi"/>
          <w:noProof/>
        </w:rPr>
      </w:pPr>
      <w:hyperlink w:anchor="_Toc121422560" w:history="1">
        <w:r w:rsidR="00C72FDB" w:rsidRPr="00BF62E3">
          <w:rPr>
            <w:rStyle w:val="Hyperlink"/>
            <w:noProof/>
          </w:rPr>
          <w:t xml:space="preserve">Table 4.19: </w:t>
        </w:r>
        <w:r w:rsidR="00C72FDB" w:rsidRPr="00BF62E3">
          <w:rPr>
            <w:rFonts w:asciiTheme="minorHAnsi" w:hAnsiTheme="minorHAnsi"/>
            <w:noProof/>
          </w:rPr>
          <w:tab/>
        </w:r>
        <w:r w:rsidR="00C72FDB" w:rsidRPr="00BF62E3">
          <w:rPr>
            <w:rStyle w:val="Hyperlink"/>
            <w:noProof/>
          </w:rPr>
          <w:t>Historical and projected agriculture sector emissions by gas under the ‘with existing measures’ scenario, 1990–2035 (Mt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_Toc121422560 \h </w:instrText>
        </w:r>
        <w:r w:rsidR="00C72FDB" w:rsidRPr="00BF62E3">
          <w:rPr>
            <w:noProof/>
            <w:webHidden/>
          </w:rPr>
        </w:r>
        <w:r w:rsidR="00C72FDB" w:rsidRPr="00BF62E3">
          <w:rPr>
            <w:noProof/>
            <w:webHidden/>
          </w:rPr>
          <w:fldChar w:fldCharType="separate"/>
        </w:r>
        <w:r w:rsidR="00F45745">
          <w:rPr>
            <w:noProof/>
            <w:webHidden/>
          </w:rPr>
          <w:t>70</w:t>
        </w:r>
        <w:r w:rsidR="00C72FDB" w:rsidRPr="00BF62E3">
          <w:rPr>
            <w:noProof/>
            <w:webHidden/>
          </w:rPr>
          <w:fldChar w:fldCharType="end"/>
        </w:r>
      </w:hyperlink>
    </w:p>
    <w:p w14:paraId="2C81C76D" w14:textId="13183700" w:rsidR="00C72FDB" w:rsidRPr="00BF62E3" w:rsidRDefault="00103D60">
      <w:pPr>
        <w:pStyle w:val="TableofFigures"/>
        <w:tabs>
          <w:tab w:val="right" w:pos="8495"/>
        </w:tabs>
        <w:rPr>
          <w:rFonts w:asciiTheme="minorHAnsi" w:hAnsiTheme="minorHAnsi"/>
          <w:noProof/>
        </w:rPr>
      </w:pPr>
      <w:hyperlink w:anchor="_Toc121422561" w:history="1">
        <w:r w:rsidR="00C72FDB" w:rsidRPr="00BF62E3">
          <w:rPr>
            <w:rStyle w:val="Hyperlink"/>
            <w:noProof/>
          </w:rPr>
          <w:t xml:space="preserve">Table 4.20: </w:t>
        </w:r>
        <w:r w:rsidR="00C72FDB" w:rsidRPr="00BF62E3">
          <w:rPr>
            <w:rFonts w:asciiTheme="minorHAnsi" w:hAnsiTheme="minorHAnsi"/>
            <w:noProof/>
          </w:rPr>
          <w:tab/>
        </w:r>
        <w:r w:rsidR="00C72FDB" w:rsidRPr="00BF62E3">
          <w:rPr>
            <w:rStyle w:val="Hyperlink"/>
            <w:noProof/>
          </w:rPr>
          <w:t>Projected change in emissions, production and animal numbers between 2020 and 2035 under a ‘with existing measures’ scenario for dairy, sheep and beef sectors</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_Toc121422561 \h </w:instrText>
        </w:r>
        <w:r w:rsidR="00C72FDB" w:rsidRPr="00BF62E3">
          <w:rPr>
            <w:noProof/>
            <w:webHidden/>
          </w:rPr>
        </w:r>
        <w:r w:rsidR="00C72FDB" w:rsidRPr="00BF62E3">
          <w:rPr>
            <w:noProof/>
            <w:webHidden/>
          </w:rPr>
          <w:fldChar w:fldCharType="separate"/>
        </w:r>
        <w:r w:rsidR="00F45745">
          <w:rPr>
            <w:noProof/>
            <w:webHidden/>
          </w:rPr>
          <w:t>71</w:t>
        </w:r>
        <w:r w:rsidR="00C72FDB" w:rsidRPr="00BF62E3">
          <w:rPr>
            <w:noProof/>
            <w:webHidden/>
          </w:rPr>
          <w:fldChar w:fldCharType="end"/>
        </w:r>
      </w:hyperlink>
    </w:p>
    <w:p w14:paraId="09CC5EF1" w14:textId="3BE04DFB" w:rsidR="00C72FDB" w:rsidRPr="00BF62E3" w:rsidRDefault="00103D60">
      <w:pPr>
        <w:pStyle w:val="TableofFigures"/>
        <w:tabs>
          <w:tab w:val="right" w:pos="8495"/>
        </w:tabs>
        <w:rPr>
          <w:rFonts w:asciiTheme="minorHAnsi" w:hAnsiTheme="minorHAnsi"/>
          <w:noProof/>
        </w:rPr>
      </w:pPr>
      <w:hyperlink w:anchor="_Toc121422562" w:history="1">
        <w:r w:rsidR="00C72FDB" w:rsidRPr="00BF62E3">
          <w:rPr>
            <w:rStyle w:val="Hyperlink"/>
            <w:noProof/>
          </w:rPr>
          <w:t xml:space="preserve">Table 4.21: </w:t>
        </w:r>
        <w:r w:rsidR="00C72FDB" w:rsidRPr="00BF62E3">
          <w:rPr>
            <w:rFonts w:asciiTheme="minorHAnsi" w:hAnsiTheme="minorHAnsi"/>
            <w:noProof/>
          </w:rPr>
          <w:tab/>
        </w:r>
        <w:r w:rsidR="00C72FDB" w:rsidRPr="00BF62E3">
          <w:rPr>
            <w:rStyle w:val="Hyperlink"/>
            <w:noProof/>
          </w:rPr>
          <w:t>Projected emissions from agriculture, under ‘with existing measures’, high</w:t>
        </w:r>
        <w:r w:rsidR="00C72FDB" w:rsidRPr="00BF62E3">
          <w:rPr>
            <w:rStyle w:val="Hyperlink"/>
            <w:noProof/>
          </w:rPr>
          <w:noBreakHyphen/>
          <w:t xml:space="preserve"> and low</w:t>
        </w:r>
        <w:r w:rsidR="00C72FDB" w:rsidRPr="00BF62E3">
          <w:rPr>
            <w:rStyle w:val="Hyperlink"/>
            <w:noProof/>
          </w:rPr>
          <w:noBreakHyphen/>
          <w:t>emissions scenarios, 1990–2035 (Mt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_Toc121422562 \h </w:instrText>
        </w:r>
        <w:r w:rsidR="00C72FDB" w:rsidRPr="00BF62E3">
          <w:rPr>
            <w:noProof/>
            <w:webHidden/>
          </w:rPr>
        </w:r>
        <w:r w:rsidR="00C72FDB" w:rsidRPr="00BF62E3">
          <w:rPr>
            <w:noProof/>
            <w:webHidden/>
          </w:rPr>
          <w:fldChar w:fldCharType="separate"/>
        </w:r>
        <w:r w:rsidR="00F45745">
          <w:rPr>
            <w:noProof/>
            <w:webHidden/>
          </w:rPr>
          <w:t>74</w:t>
        </w:r>
        <w:r w:rsidR="00C72FDB" w:rsidRPr="00BF62E3">
          <w:rPr>
            <w:noProof/>
            <w:webHidden/>
          </w:rPr>
          <w:fldChar w:fldCharType="end"/>
        </w:r>
      </w:hyperlink>
    </w:p>
    <w:p w14:paraId="0062FBD3" w14:textId="077E5950" w:rsidR="00C72FDB" w:rsidRPr="00BF62E3" w:rsidRDefault="00103D60">
      <w:pPr>
        <w:pStyle w:val="TableofFigures"/>
        <w:tabs>
          <w:tab w:val="right" w:pos="8495"/>
        </w:tabs>
        <w:rPr>
          <w:rFonts w:asciiTheme="minorHAnsi" w:hAnsiTheme="minorHAnsi"/>
          <w:noProof/>
        </w:rPr>
      </w:pPr>
      <w:hyperlink w:anchor="_Toc121422563" w:history="1">
        <w:r w:rsidR="00C72FDB" w:rsidRPr="00BF62E3">
          <w:rPr>
            <w:rStyle w:val="Hyperlink"/>
            <w:noProof/>
          </w:rPr>
          <w:t xml:space="preserve">Table 4.22: </w:t>
        </w:r>
        <w:r w:rsidR="00C72FDB" w:rsidRPr="00BF62E3">
          <w:rPr>
            <w:rFonts w:asciiTheme="minorHAnsi" w:hAnsiTheme="minorHAnsi"/>
            <w:noProof/>
          </w:rPr>
          <w:tab/>
        </w:r>
        <w:r w:rsidR="00C72FDB" w:rsidRPr="00BF62E3">
          <w:rPr>
            <w:rStyle w:val="Hyperlink"/>
            <w:noProof/>
          </w:rPr>
          <w:t>Historical and projected LULUCF emissions and removals by gas under the ‘with existing measures’ scenario, 1990–2035 (Mt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_Toc121422563 \h </w:instrText>
        </w:r>
        <w:r w:rsidR="00C72FDB" w:rsidRPr="00BF62E3">
          <w:rPr>
            <w:noProof/>
            <w:webHidden/>
          </w:rPr>
        </w:r>
        <w:r w:rsidR="00C72FDB" w:rsidRPr="00BF62E3">
          <w:rPr>
            <w:noProof/>
            <w:webHidden/>
          </w:rPr>
          <w:fldChar w:fldCharType="separate"/>
        </w:r>
        <w:r w:rsidR="00F45745">
          <w:rPr>
            <w:noProof/>
            <w:webHidden/>
          </w:rPr>
          <w:t>75</w:t>
        </w:r>
        <w:r w:rsidR="00C72FDB" w:rsidRPr="00BF62E3">
          <w:rPr>
            <w:noProof/>
            <w:webHidden/>
          </w:rPr>
          <w:fldChar w:fldCharType="end"/>
        </w:r>
      </w:hyperlink>
    </w:p>
    <w:p w14:paraId="706390EF" w14:textId="30F3D058" w:rsidR="00C72FDB" w:rsidRPr="00BF62E3" w:rsidRDefault="00103D60">
      <w:pPr>
        <w:pStyle w:val="TableofFigures"/>
        <w:tabs>
          <w:tab w:val="right" w:pos="8495"/>
        </w:tabs>
        <w:rPr>
          <w:rFonts w:asciiTheme="minorHAnsi" w:hAnsiTheme="minorHAnsi"/>
          <w:noProof/>
        </w:rPr>
      </w:pPr>
      <w:hyperlink w:anchor="_Toc121422564" w:history="1">
        <w:r w:rsidR="00C72FDB" w:rsidRPr="00BF62E3">
          <w:rPr>
            <w:rStyle w:val="Hyperlink"/>
            <w:noProof/>
          </w:rPr>
          <w:t>Table 4.23:</w:t>
        </w:r>
        <w:r w:rsidR="00C72FDB" w:rsidRPr="00BF62E3">
          <w:rPr>
            <w:rFonts w:asciiTheme="minorHAnsi" w:hAnsiTheme="minorHAnsi"/>
            <w:noProof/>
          </w:rPr>
          <w:tab/>
        </w:r>
        <w:r w:rsidR="00C72FDB" w:rsidRPr="00BF62E3">
          <w:rPr>
            <w:rStyle w:val="Hyperlink"/>
            <w:noProof/>
          </w:rPr>
          <w:t>Net LULUCF removals under ‘with existing measures’ and ‘without measures’ scenario, and with ‘additional measures’ 1990–2035 (Mt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_Toc121422564 \h </w:instrText>
        </w:r>
        <w:r w:rsidR="00C72FDB" w:rsidRPr="00BF62E3">
          <w:rPr>
            <w:noProof/>
            <w:webHidden/>
          </w:rPr>
        </w:r>
        <w:r w:rsidR="00C72FDB" w:rsidRPr="00BF62E3">
          <w:rPr>
            <w:noProof/>
            <w:webHidden/>
          </w:rPr>
          <w:fldChar w:fldCharType="separate"/>
        </w:r>
        <w:r w:rsidR="00F45745">
          <w:rPr>
            <w:noProof/>
            <w:webHidden/>
          </w:rPr>
          <w:t>79</w:t>
        </w:r>
        <w:r w:rsidR="00C72FDB" w:rsidRPr="00BF62E3">
          <w:rPr>
            <w:noProof/>
            <w:webHidden/>
          </w:rPr>
          <w:fldChar w:fldCharType="end"/>
        </w:r>
      </w:hyperlink>
    </w:p>
    <w:p w14:paraId="36BC2560" w14:textId="711ACA30" w:rsidR="00C72FDB" w:rsidRPr="00BF62E3" w:rsidRDefault="00103D60">
      <w:pPr>
        <w:pStyle w:val="TableofFigures"/>
        <w:tabs>
          <w:tab w:val="right" w:pos="8495"/>
        </w:tabs>
        <w:rPr>
          <w:rFonts w:asciiTheme="minorHAnsi" w:hAnsiTheme="minorHAnsi"/>
          <w:noProof/>
        </w:rPr>
      </w:pPr>
      <w:hyperlink w:anchor="_Toc121422565" w:history="1">
        <w:r w:rsidR="00C72FDB" w:rsidRPr="00BF62E3">
          <w:rPr>
            <w:rStyle w:val="Hyperlink"/>
            <w:noProof/>
          </w:rPr>
          <w:t xml:space="preserve">Table 4.24: </w:t>
        </w:r>
        <w:r w:rsidR="00C72FDB" w:rsidRPr="00BF62E3">
          <w:rPr>
            <w:rFonts w:asciiTheme="minorHAnsi" w:hAnsiTheme="minorHAnsi"/>
            <w:noProof/>
          </w:rPr>
          <w:tab/>
        </w:r>
        <w:r w:rsidR="00C72FDB" w:rsidRPr="00BF62E3">
          <w:rPr>
            <w:rStyle w:val="Hyperlink"/>
            <w:noProof/>
          </w:rPr>
          <w:t>Projected net LULUCF removals under ‘with existing measures’, lower removals and upper removals scenarios, 1990–2035 (Mt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_Toc121422565 \h </w:instrText>
        </w:r>
        <w:r w:rsidR="00C72FDB" w:rsidRPr="00BF62E3">
          <w:rPr>
            <w:noProof/>
            <w:webHidden/>
          </w:rPr>
        </w:r>
        <w:r w:rsidR="00C72FDB" w:rsidRPr="00BF62E3">
          <w:rPr>
            <w:noProof/>
            <w:webHidden/>
          </w:rPr>
          <w:fldChar w:fldCharType="separate"/>
        </w:r>
        <w:r w:rsidR="00F45745">
          <w:rPr>
            <w:noProof/>
            <w:webHidden/>
          </w:rPr>
          <w:t>81</w:t>
        </w:r>
        <w:r w:rsidR="00C72FDB" w:rsidRPr="00BF62E3">
          <w:rPr>
            <w:noProof/>
            <w:webHidden/>
          </w:rPr>
          <w:fldChar w:fldCharType="end"/>
        </w:r>
      </w:hyperlink>
    </w:p>
    <w:p w14:paraId="6AF2A22C" w14:textId="3993076E" w:rsidR="00C72FDB" w:rsidRPr="00BF62E3" w:rsidRDefault="00103D60">
      <w:pPr>
        <w:pStyle w:val="TableofFigures"/>
        <w:tabs>
          <w:tab w:val="right" w:pos="8495"/>
        </w:tabs>
        <w:rPr>
          <w:rFonts w:asciiTheme="minorHAnsi" w:hAnsiTheme="minorHAnsi"/>
          <w:noProof/>
        </w:rPr>
      </w:pPr>
      <w:hyperlink w:anchor="_Toc121422566" w:history="1">
        <w:r w:rsidR="00C72FDB" w:rsidRPr="00BF62E3">
          <w:rPr>
            <w:rStyle w:val="Hyperlink"/>
            <w:rFonts w:eastAsia="Calibri"/>
            <w:noProof/>
          </w:rPr>
          <w:t xml:space="preserve">Table 4.25: </w:t>
        </w:r>
        <w:r w:rsidR="00C72FDB" w:rsidRPr="00BF62E3">
          <w:rPr>
            <w:rFonts w:asciiTheme="minorHAnsi" w:hAnsiTheme="minorHAnsi"/>
            <w:noProof/>
          </w:rPr>
          <w:tab/>
        </w:r>
        <w:r w:rsidR="00C72FDB" w:rsidRPr="00BF62E3">
          <w:rPr>
            <w:rStyle w:val="Hyperlink"/>
            <w:rFonts w:eastAsia="Calibri"/>
            <w:noProof/>
          </w:rPr>
          <w:t>Historical and projected greenhouse gas emissions from waste by gas, under a ‘with existing measures’ scenario, 1990–2035 (kt CO</w:t>
        </w:r>
        <w:r w:rsidR="00C72FDB" w:rsidRPr="00BF62E3">
          <w:rPr>
            <w:rStyle w:val="Hyperlink"/>
            <w:rFonts w:eastAsia="Calibri"/>
            <w:noProof/>
            <w:vertAlign w:val="subscript"/>
          </w:rPr>
          <w:t>2</w:t>
        </w:r>
        <w:r w:rsidR="00C72FDB" w:rsidRPr="00BF62E3">
          <w:rPr>
            <w:rStyle w:val="Hyperlink"/>
            <w:rFonts w:eastAsia="Calibri"/>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_Toc121422566 \h </w:instrText>
        </w:r>
        <w:r w:rsidR="00C72FDB" w:rsidRPr="00BF62E3">
          <w:rPr>
            <w:noProof/>
            <w:webHidden/>
          </w:rPr>
        </w:r>
        <w:r w:rsidR="00C72FDB" w:rsidRPr="00BF62E3">
          <w:rPr>
            <w:noProof/>
            <w:webHidden/>
          </w:rPr>
          <w:fldChar w:fldCharType="separate"/>
        </w:r>
        <w:r w:rsidR="00F45745">
          <w:rPr>
            <w:noProof/>
            <w:webHidden/>
          </w:rPr>
          <w:t>83</w:t>
        </w:r>
        <w:r w:rsidR="00C72FDB" w:rsidRPr="00BF62E3">
          <w:rPr>
            <w:noProof/>
            <w:webHidden/>
          </w:rPr>
          <w:fldChar w:fldCharType="end"/>
        </w:r>
      </w:hyperlink>
    </w:p>
    <w:p w14:paraId="79446B11" w14:textId="47EA9735" w:rsidR="00C72FDB" w:rsidRPr="00BF62E3" w:rsidRDefault="00103D60">
      <w:pPr>
        <w:pStyle w:val="TableofFigures"/>
        <w:tabs>
          <w:tab w:val="right" w:pos="8495"/>
        </w:tabs>
        <w:rPr>
          <w:rFonts w:asciiTheme="minorHAnsi" w:hAnsiTheme="minorHAnsi"/>
          <w:noProof/>
        </w:rPr>
      </w:pPr>
      <w:hyperlink w:anchor="_Toc121422567" w:history="1">
        <w:r w:rsidR="00C72FDB" w:rsidRPr="00BF62E3">
          <w:rPr>
            <w:rStyle w:val="Hyperlink"/>
            <w:rFonts w:eastAsia="Calibri"/>
            <w:noProof/>
          </w:rPr>
          <w:t xml:space="preserve">Table 4.26: </w:t>
        </w:r>
        <w:r w:rsidR="00C72FDB" w:rsidRPr="00BF62E3">
          <w:rPr>
            <w:rFonts w:asciiTheme="minorHAnsi" w:hAnsiTheme="minorHAnsi"/>
            <w:noProof/>
          </w:rPr>
          <w:tab/>
        </w:r>
        <w:r w:rsidR="00C72FDB" w:rsidRPr="00BF62E3">
          <w:rPr>
            <w:rStyle w:val="Hyperlink"/>
            <w:rFonts w:eastAsia="Calibri"/>
            <w:noProof/>
          </w:rPr>
          <w:t>Methods for projecting activity data and or emissions in the waste sector, 2021–35</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_Toc121422567 \h </w:instrText>
        </w:r>
        <w:r w:rsidR="00C72FDB" w:rsidRPr="00BF62E3">
          <w:rPr>
            <w:noProof/>
            <w:webHidden/>
          </w:rPr>
        </w:r>
        <w:r w:rsidR="00C72FDB" w:rsidRPr="00BF62E3">
          <w:rPr>
            <w:noProof/>
            <w:webHidden/>
          </w:rPr>
          <w:fldChar w:fldCharType="separate"/>
        </w:r>
        <w:r w:rsidR="00F45745">
          <w:rPr>
            <w:noProof/>
            <w:webHidden/>
          </w:rPr>
          <w:t>83</w:t>
        </w:r>
        <w:r w:rsidR="00C72FDB" w:rsidRPr="00BF62E3">
          <w:rPr>
            <w:noProof/>
            <w:webHidden/>
          </w:rPr>
          <w:fldChar w:fldCharType="end"/>
        </w:r>
      </w:hyperlink>
    </w:p>
    <w:p w14:paraId="50CC5965" w14:textId="587D2320" w:rsidR="00C72FDB" w:rsidRPr="00BF62E3" w:rsidRDefault="00103D60">
      <w:pPr>
        <w:pStyle w:val="TableofFigures"/>
        <w:tabs>
          <w:tab w:val="right" w:pos="8495"/>
        </w:tabs>
        <w:rPr>
          <w:rFonts w:asciiTheme="minorHAnsi" w:hAnsiTheme="minorHAnsi"/>
          <w:noProof/>
        </w:rPr>
      </w:pPr>
      <w:hyperlink w:anchor="_Toc121422568" w:history="1">
        <w:r w:rsidR="00C72FDB" w:rsidRPr="00BF62E3">
          <w:rPr>
            <w:rStyle w:val="Hyperlink"/>
            <w:rFonts w:eastAsia="Calibri"/>
            <w:noProof/>
          </w:rPr>
          <w:t xml:space="preserve">Table 4.27: </w:t>
        </w:r>
        <w:r w:rsidR="00C72FDB" w:rsidRPr="00BF62E3">
          <w:rPr>
            <w:rFonts w:asciiTheme="minorHAnsi" w:hAnsiTheme="minorHAnsi"/>
            <w:noProof/>
          </w:rPr>
          <w:tab/>
        </w:r>
        <w:r w:rsidR="00C72FDB" w:rsidRPr="00BF62E3">
          <w:rPr>
            <w:rStyle w:val="Hyperlink"/>
            <w:rFonts w:eastAsia="Calibri"/>
            <w:noProof/>
          </w:rPr>
          <w:t>Qualitative analysis of key drivers of projected emissions in the waste sector</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_Toc121422568 \h </w:instrText>
        </w:r>
        <w:r w:rsidR="00C72FDB" w:rsidRPr="00BF62E3">
          <w:rPr>
            <w:noProof/>
            <w:webHidden/>
          </w:rPr>
        </w:r>
        <w:r w:rsidR="00C72FDB" w:rsidRPr="00BF62E3">
          <w:rPr>
            <w:noProof/>
            <w:webHidden/>
          </w:rPr>
          <w:fldChar w:fldCharType="separate"/>
        </w:r>
        <w:r w:rsidR="00F45745">
          <w:rPr>
            <w:noProof/>
            <w:webHidden/>
          </w:rPr>
          <w:t>85</w:t>
        </w:r>
        <w:r w:rsidR="00C72FDB" w:rsidRPr="00BF62E3">
          <w:rPr>
            <w:noProof/>
            <w:webHidden/>
          </w:rPr>
          <w:fldChar w:fldCharType="end"/>
        </w:r>
      </w:hyperlink>
    </w:p>
    <w:p w14:paraId="4A8E5906" w14:textId="0890393E" w:rsidR="00C72FDB" w:rsidRPr="00BF62E3" w:rsidRDefault="00103D60">
      <w:pPr>
        <w:pStyle w:val="TableofFigures"/>
        <w:tabs>
          <w:tab w:val="right" w:pos="8495"/>
        </w:tabs>
        <w:rPr>
          <w:rFonts w:asciiTheme="minorHAnsi" w:hAnsiTheme="minorHAnsi"/>
          <w:noProof/>
        </w:rPr>
      </w:pPr>
      <w:hyperlink w:anchor="_Toc121422569" w:history="1">
        <w:r w:rsidR="00C72FDB" w:rsidRPr="00BF62E3">
          <w:rPr>
            <w:rStyle w:val="Hyperlink"/>
            <w:noProof/>
          </w:rPr>
          <w:t xml:space="preserve">Table 4.28: </w:t>
        </w:r>
        <w:r w:rsidR="00C72FDB" w:rsidRPr="00BF62E3">
          <w:rPr>
            <w:rFonts w:asciiTheme="minorHAnsi" w:hAnsiTheme="minorHAnsi"/>
            <w:noProof/>
          </w:rPr>
          <w:tab/>
        </w:r>
        <w:r w:rsidR="00C72FDB" w:rsidRPr="00BF62E3">
          <w:rPr>
            <w:rStyle w:val="Hyperlink"/>
            <w:noProof/>
          </w:rPr>
          <w:t>Tokelau’s gross greenhouse gas emissions by gas, 1990–2035 (kt CO</w:t>
        </w:r>
        <w:r w:rsidR="00C72FDB" w:rsidRPr="00BF62E3">
          <w:rPr>
            <w:rStyle w:val="Hyperlink"/>
            <w:noProof/>
            <w:vertAlign w:val="subscript"/>
          </w:rPr>
          <w:t>2</w:t>
        </w:r>
        <w:r w:rsidR="00C72FDB" w:rsidRPr="00BF62E3">
          <w:rPr>
            <w:rStyle w:val="Hyperlink"/>
            <w:noProof/>
          </w:rPr>
          <w:t>-e)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_Toc121422569 \h </w:instrText>
        </w:r>
        <w:r w:rsidR="00C72FDB" w:rsidRPr="00BF62E3">
          <w:rPr>
            <w:noProof/>
            <w:webHidden/>
          </w:rPr>
        </w:r>
        <w:r w:rsidR="00C72FDB" w:rsidRPr="00BF62E3">
          <w:rPr>
            <w:noProof/>
            <w:webHidden/>
          </w:rPr>
          <w:fldChar w:fldCharType="separate"/>
        </w:r>
        <w:r w:rsidR="00F45745">
          <w:rPr>
            <w:noProof/>
            <w:webHidden/>
          </w:rPr>
          <w:t>87</w:t>
        </w:r>
        <w:r w:rsidR="00C72FDB" w:rsidRPr="00BF62E3">
          <w:rPr>
            <w:noProof/>
            <w:webHidden/>
          </w:rPr>
          <w:fldChar w:fldCharType="end"/>
        </w:r>
      </w:hyperlink>
    </w:p>
    <w:p w14:paraId="51FA1325" w14:textId="7182A7FC" w:rsidR="00C72FDB" w:rsidRPr="00BF62E3" w:rsidRDefault="00103D60">
      <w:pPr>
        <w:pStyle w:val="TableofFigures"/>
        <w:tabs>
          <w:tab w:val="right" w:pos="8495"/>
        </w:tabs>
        <w:rPr>
          <w:rFonts w:asciiTheme="minorHAnsi" w:hAnsiTheme="minorHAnsi"/>
          <w:noProof/>
        </w:rPr>
      </w:pPr>
      <w:hyperlink w:anchor="_Toc121422570" w:history="1">
        <w:r w:rsidR="00C72FDB" w:rsidRPr="00BF62E3">
          <w:rPr>
            <w:rStyle w:val="Hyperlink"/>
            <w:noProof/>
          </w:rPr>
          <w:t>Table 5.1:</w:t>
        </w:r>
        <w:r w:rsidR="00C72FDB" w:rsidRPr="00BF62E3">
          <w:rPr>
            <w:rFonts w:asciiTheme="minorHAnsi" w:hAnsiTheme="minorHAnsi"/>
            <w:noProof/>
          </w:rPr>
          <w:tab/>
        </w:r>
        <w:r w:rsidR="00C72FDB" w:rsidRPr="00BF62E3">
          <w:rPr>
            <w:rStyle w:val="Hyperlink"/>
            <w:noProof/>
          </w:rPr>
          <w:t>Classifications and moderation weightings for quantifying and recording climate-related expenditure</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_Toc121422570 \h </w:instrText>
        </w:r>
        <w:r w:rsidR="00C72FDB" w:rsidRPr="00BF62E3">
          <w:rPr>
            <w:noProof/>
            <w:webHidden/>
          </w:rPr>
        </w:r>
        <w:r w:rsidR="00C72FDB" w:rsidRPr="00BF62E3">
          <w:rPr>
            <w:noProof/>
            <w:webHidden/>
          </w:rPr>
          <w:fldChar w:fldCharType="separate"/>
        </w:r>
        <w:r w:rsidR="00F45745">
          <w:rPr>
            <w:noProof/>
            <w:webHidden/>
          </w:rPr>
          <w:t>91</w:t>
        </w:r>
        <w:r w:rsidR="00C72FDB" w:rsidRPr="00BF62E3">
          <w:rPr>
            <w:noProof/>
            <w:webHidden/>
          </w:rPr>
          <w:fldChar w:fldCharType="end"/>
        </w:r>
      </w:hyperlink>
    </w:p>
    <w:p w14:paraId="01BD55BA" w14:textId="342D24E8" w:rsidR="00C72FDB" w:rsidRPr="00BF62E3" w:rsidRDefault="00103D60">
      <w:pPr>
        <w:pStyle w:val="TableofFigures"/>
        <w:tabs>
          <w:tab w:val="right" w:pos="8495"/>
        </w:tabs>
        <w:rPr>
          <w:rFonts w:asciiTheme="minorHAnsi" w:hAnsiTheme="minorHAnsi"/>
          <w:noProof/>
        </w:rPr>
      </w:pPr>
      <w:hyperlink w:anchor="_Toc121422571" w:history="1">
        <w:r w:rsidR="00C72FDB" w:rsidRPr="00BF62E3">
          <w:rPr>
            <w:rStyle w:val="Hyperlink"/>
            <w:noProof/>
          </w:rPr>
          <w:t>Table 5.2:</w:t>
        </w:r>
        <w:r w:rsidR="00C72FDB" w:rsidRPr="00BF62E3">
          <w:rPr>
            <w:rFonts w:asciiTheme="minorHAnsi" w:hAnsiTheme="minorHAnsi"/>
            <w:noProof/>
          </w:rPr>
          <w:tab/>
        </w:r>
        <w:r w:rsidR="00C72FDB" w:rsidRPr="00BF62E3">
          <w:rPr>
            <w:rStyle w:val="Hyperlink"/>
            <w:noProof/>
          </w:rPr>
          <w:t>Guidance on the application of the climate change markers</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_Toc121422571 \h </w:instrText>
        </w:r>
        <w:r w:rsidR="00C72FDB" w:rsidRPr="00BF62E3">
          <w:rPr>
            <w:noProof/>
            <w:webHidden/>
          </w:rPr>
        </w:r>
        <w:r w:rsidR="00C72FDB" w:rsidRPr="00BF62E3">
          <w:rPr>
            <w:noProof/>
            <w:webHidden/>
          </w:rPr>
          <w:fldChar w:fldCharType="separate"/>
        </w:r>
        <w:r w:rsidR="00F45745">
          <w:rPr>
            <w:noProof/>
            <w:webHidden/>
          </w:rPr>
          <w:t>91</w:t>
        </w:r>
        <w:r w:rsidR="00C72FDB" w:rsidRPr="00BF62E3">
          <w:rPr>
            <w:noProof/>
            <w:webHidden/>
          </w:rPr>
          <w:fldChar w:fldCharType="end"/>
        </w:r>
      </w:hyperlink>
    </w:p>
    <w:p w14:paraId="578E6788" w14:textId="34BA36B8" w:rsidR="00C72FDB" w:rsidRPr="00BF62E3" w:rsidRDefault="00103D60">
      <w:pPr>
        <w:pStyle w:val="TableofFigures"/>
        <w:tabs>
          <w:tab w:val="right" w:pos="8495"/>
        </w:tabs>
        <w:rPr>
          <w:rFonts w:asciiTheme="minorHAnsi" w:hAnsiTheme="minorHAnsi"/>
          <w:noProof/>
        </w:rPr>
      </w:pPr>
      <w:hyperlink w:anchor="_Toc121422572" w:history="1">
        <w:r w:rsidR="00C72FDB" w:rsidRPr="00BF62E3">
          <w:rPr>
            <w:rStyle w:val="Hyperlink"/>
            <w:noProof/>
          </w:rPr>
          <w:t>Table 5.3:</w:t>
        </w:r>
        <w:r w:rsidR="00C72FDB" w:rsidRPr="00BF62E3">
          <w:rPr>
            <w:rFonts w:asciiTheme="minorHAnsi" w:hAnsiTheme="minorHAnsi"/>
            <w:noProof/>
          </w:rPr>
          <w:tab/>
        </w:r>
        <w:r w:rsidR="00C72FDB" w:rsidRPr="00BF62E3">
          <w:rPr>
            <w:rStyle w:val="Hyperlink"/>
            <w:noProof/>
          </w:rPr>
          <w:t>Provision of public financial support – summary information, 2019 and 2020 (CTF Table 7)</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_Toc121422572 \h </w:instrText>
        </w:r>
        <w:r w:rsidR="00C72FDB" w:rsidRPr="00BF62E3">
          <w:rPr>
            <w:noProof/>
            <w:webHidden/>
          </w:rPr>
        </w:r>
        <w:r w:rsidR="00C72FDB" w:rsidRPr="00BF62E3">
          <w:rPr>
            <w:noProof/>
            <w:webHidden/>
          </w:rPr>
          <w:fldChar w:fldCharType="separate"/>
        </w:r>
        <w:r w:rsidR="00F45745">
          <w:rPr>
            <w:noProof/>
            <w:webHidden/>
          </w:rPr>
          <w:t>102</w:t>
        </w:r>
        <w:r w:rsidR="00C72FDB" w:rsidRPr="00BF62E3">
          <w:rPr>
            <w:noProof/>
            <w:webHidden/>
          </w:rPr>
          <w:fldChar w:fldCharType="end"/>
        </w:r>
      </w:hyperlink>
    </w:p>
    <w:p w14:paraId="0D26B7A2" w14:textId="2013AE3A" w:rsidR="00C72FDB" w:rsidRPr="00BF62E3" w:rsidRDefault="00103D60">
      <w:pPr>
        <w:pStyle w:val="TableofFigures"/>
        <w:tabs>
          <w:tab w:val="right" w:pos="8495"/>
        </w:tabs>
        <w:rPr>
          <w:rFonts w:asciiTheme="minorHAnsi" w:hAnsiTheme="minorHAnsi"/>
          <w:noProof/>
        </w:rPr>
      </w:pPr>
      <w:hyperlink w:anchor="_Toc121422573" w:history="1">
        <w:r w:rsidR="00C72FDB" w:rsidRPr="00BF62E3">
          <w:rPr>
            <w:rStyle w:val="Hyperlink"/>
            <w:noProof/>
          </w:rPr>
          <w:t>Table 5.4:</w:t>
        </w:r>
        <w:r w:rsidR="00C72FDB" w:rsidRPr="00BF62E3">
          <w:rPr>
            <w:rFonts w:asciiTheme="minorHAnsi" w:hAnsiTheme="minorHAnsi"/>
            <w:noProof/>
          </w:rPr>
          <w:tab/>
        </w:r>
        <w:r w:rsidR="00C72FDB" w:rsidRPr="00BF62E3">
          <w:rPr>
            <w:rStyle w:val="Hyperlink"/>
            <w:noProof/>
          </w:rPr>
          <w:t>Provision of public financial support – contributions through multilateral channels, 2019 and 2020 (CTF Table 7a)</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_Toc121422573 \h </w:instrText>
        </w:r>
        <w:r w:rsidR="00C72FDB" w:rsidRPr="00BF62E3">
          <w:rPr>
            <w:noProof/>
            <w:webHidden/>
          </w:rPr>
        </w:r>
        <w:r w:rsidR="00C72FDB" w:rsidRPr="00BF62E3">
          <w:rPr>
            <w:noProof/>
            <w:webHidden/>
          </w:rPr>
          <w:fldChar w:fldCharType="separate"/>
        </w:r>
        <w:r w:rsidR="00F45745">
          <w:rPr>
            <w:noProof/>
            <w:webHidden/>
          </w:rPr>
          <w:t>103</w:t>
        </w:r>
        <w:r w:rsidR="00C72FDB" w:rsidRPr="00BF62E3">
          <w:rPr>
            <w:noProof/>
            <w:webHidden/>
          </w:rPr>
          <w:fldChar w:fldCharType="end"/>
        </w:r>
      </w:hyperlink>
    </w:p>
    <w:p w14:paraId="215F898F" w14:textId="29D94550" w:rsidR="00C72FDB" w:rsidRPr="00BF62E3" w:rsidRDefault="00103D60">
      <w:pPr>
        <w:pStyle w:val="TableofFigures"/>
        <w:tabs>
          <w:tab w:val="right" w:pos="8495"/>
        </w:tabs>
        <w:rPr>
          <w:rFonts w:asciiTheme="minorHAnsi" w:hAnsiTheme="minorHAnsi"/>
          <w:noProof/>
        </w:rPr>
      </w:pPr>
      <w:hyperlink w:anchor="_Toc121422574" w:history="1">
        <w:r w:rsidR="00C72FDB" w:rsidRPr="00BF62E3">
          <w:rPr>
            <w:rStyle w:val="Hyperlink"/>
            <w:noProof/>
          </w:rPr>
          <w:t>Table 5.5:</w:t>
        </w:r>
        <w:r w:rsidR="00C72FDB" w:rsidRPr="00BF62E3">
          <w:rPr>
            <w:rFonts w:asciiTheme="minorHAnsi" w:hAnsiTheme="minorHAnsi"/>
            <w:noProof/>
          </w:rPr>
          <w:tab/>
        </w:r>
        <w:r w:rsidR="00C72FDB" w:rsidRPr="00BF62E3">
          <w:rPr>
            <w:rStyle w:val="Hyperlink"/>
            <w:noProof/>
          </w:rPr>
          <w:t>Provision of public financial support – contributions through bilateral, regional and other channels, 2019 and 2020 (CTF Table 7b)</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_Toc121422574 \h </w:instrText>
        </w:r>
        <w:r w:rsidR="00C72FDB" w:rsidRPr="00BF62E3">
          <w:rPr>
            <w:noProof/>
            <w:webHidden/>
          </w:rPr>
        </w:r>
        <w:r w:rsidR="00C72FDB" w:rsidRPr="00BF62E3">
          <w:rPr>
            <w:noProof/>
            <w:webHidden/>
          </w:rPr>
          <w:fldChar w:fldCharType="separate"/>
        </w:r>
        <w:r w:rsidR="00F45745">
          <w:rPr>
            <w:noProof/>
            <w:webHidden/>
          </w:rPr>
          <w:t>106</w:t>
        </w:r>
        <w:r w:rsidR="00C72FDB" w:rsidRPr="00BF62E3">
          <w:rPr>
            <w:noProof/>
            <w:webHidden/>
          </w:rPr>
          <w:fldChar w:fldCharType="end"/>
        </w:r>
      </w:hyperlink>
    </w:p>
    <w:p w14:paraId="692D0644" w14:textId="61BDB7DF" w:rsidR="00C72FDB" w:rsidRPr="00BF62E3" w:rsidRDefault="00103D60">
      <w:pPr>
        <w:pStyle w:val="TableofFigures"/>
        <w:tabs>
          <w:tab w:val="right" w:pos="8495"/>
        </w:tabs>
        <w:rPr>
          <w:rFonts w:asciiTheme="minorHAnsi" w:hAnsiTheme="minorHAnsi"/>
          <w:noProof/>
        </w:rPr>
      </w:pPr>
      <w:hyperlink w:anchor="_Toc121422575" w:history="1">
        <w:r w:rsidR="00C72FDB" w:rsidRPr="00BF62E3">
          <w:rPr>
            <w:rStyle w:val="Hyperlink"/>
            <w:noProof/>
          </w:rPr>
          <w:t>Table 5.6:</w:t>
        </w:r>
        <w:r w:rsidR="00C72FDB" w:rsidRPr="00BF62E3">
          <w:rPr>
            <w:rFonts w:asciiTheme="minorHAnsi" w:hAnsiTheme="minorHAnsi"/>
            <w:noProof/>
          </w:rPr>
          <w:tab/>
        </w:r>
        <w:r w:rsidR="00C72FDB" w:rsidRPr="00BF62E3">
          <w:rPr>
            <w:rStyle w:val="Hyperlink"/>
            <w:noProof/>
          </w:rPr>
          <w:t>Technology transfer delivered through the New Zealand IDC Programme (CTF Table 8)</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_Toc121422575 \h </w:instrText>
        </w:r>
        <w:r w:rsidR="00C72FDB" w:rsidRPr="00BF62E3">
          <w:rPr>
            <w:noProof/>
            <w:webHidden/>
          </w:rPr>
        </w:r>
        <w:r w:rsidR="00C72FDB" w:rsidRPr="00BF62E3">
          <w:rPr>
            <w:noProof/>
            <w:webHidden/>
          </w:rPr>
          <w:fldChar w:fldCharType="separate"/>
        </w:r>
        <w:r w:rsidR="00F45745">
          <w:rPr>
            <w:noProof/>
            <w:webHidden/>
          </w:rPr>
          <w:t>122</w:t>
        </w:r>
        <w:r w:rsidR="00C72FDB" w:rsidRPr="00BF62E3">
          <w:rPr>
            <w:noProof/>
            <w:webHidden/>
          </w:rPr>
          <w:fldChar w:fldCharType="end"/>
        </w:r>
      </w:hyperlink>
    </w:p>
    <w:p w14:paraId="7F565E4D" w14:textId="3459CF5F" w:rsidR="00C72FDB" w:rsidRPr="00BF62E3" w:rsidRDefault="00103D60">
      <w:pPr>
        <w:pStyle w:val="TableofFigures"/>
        <w:tabs>
          <w:tab w:val="right" w:pos="8495"/>
        </w:tabs>
        <w:rPr>
          <w:rFonts w:asciiTheme="minorHAnsi" w:hAnsiTheme="minorHAnsi"/>
          <w:noProof/>
        </w:rPr>
      </w:pPr>
      <w:hyperlink w:anchor="_Toc121422576" w:history="1">
        <w:r w:rsidR="00C72FDB" w:rsidRPr="00BF62E3">
          <w:rPr>
            <w:rStyle w:val="Hyperlink"/>
            <w:noProof/>
          </w:rPr>
          <w:t>Table 5.7:</w:t>
        </w:r>
        <w:r w:rsidR="00C72FDB" w:rsidRPr="00BF62E3">
          <w:rPr>
            <w:rFonts w:asciiTheme="minorHAnsi" w:hAnsiTheme="minorHAnsi"/>
            <w:noProof/>
          </w:rPr>
          <w:tab/>
        </w:r>
        <w:r w:rsidR="00C72FDB" w:rsidRPr="00BF62E3">
          <w:rPr>
            <w:rStyle w:val="Hyperlink"/>
            <w:noProof/>
          </w:rPr>
          <w:t>Technology transfer delivered through the Global Research Alliance on Agricultural Greenhouse Gases</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_Toc121422576 \h </w:instrText>
        </w:r>
        <w:r w:rsidR="00C72FDB" w:rsidRPr="00BF62E3">
          <w:rPr>
            <w:noProof/>
            <w:webHidden/>
          </w:rPr>
        </w:r>
        <w:r w:rsidR="00C72FDB" w:rsidRPr="00BF62E3">
          <w:rPr>
            <w:noProof/>
            <w:webHidden/>
          </w:rPr>
          <w:fldChar w:fldCharType="separate"/>
        </w:r>
        <w:r w:rsidR="00F45745">
          <w:rPr>
            <w:noProof/>
            <w:webHidden/>
          </w:rPr>
          <w:t>137</w:t>
        </w:r>
        <w:r w:rsidR="00C72FDB" w:rsidRPr="00BF62E3">
          <w:rPr>
            <w:noProof/>
            <w:webHidden/>
          </w:rPr>
          <w:fldChar w:fldCharType="end"/>
        </w:r>
      </w:hyperlink>
    </w:p>
    <w:p w14:paraId="2F6CBCFD" w14:textId="50D9C6E5" w:rsidR="00C72FDB" w:rsidRPr="00BF62E3" w:rsidRDefault="00103D60">
      <w:pPr>
        <w:pStyle w:val="TableofFigures"/>
        <w:tabs>
          <w:tab w:val="right" w:pos="8495"/>
        </w:tabs>
        <w:rPr>
          <w:rFonts w:asciiTheme="minorHAnsi" w:hAnsiTheme="minorHAnsi"/>
          <w:noProof/>
        </w:rPr>
      </w:pPr>
      <w:hyperlink w:anchor="_Toc121422577" w:history="1">
        <w:r w:rsidR="00C72FDB" w:rsidRPr="00BF62E3">
          <w:rPr>
            <w:rStyle w:val="Hyperlink"/>
            <w:noProof/>
          </w:rPr>
          <w:t>Table 5.8:</w:t>
        </w:r>
        <w:r w:rsidR="00C72FDB" w:rsidRPr="00BF62E3">
          <w:rPr>
            <w:rFonts w:asciiTheme="minorHAnsi" w:hAnsiTheme="minorHAnsi"/>
            <w:noProof/>
          </w:rPr>
          <w:tab/>
        </w:r>
        <w:r w:rsidR="00C72FDB" w:rsidRPr="00BF62E3">
          <w:rPr>
            <w:rStyle w:val="Hyperlink"/>
            <w:noProof/>
          </w:rPr>
          <w:t>Activities managed by the New Zealand IDC Programme that address capacity building (CTF Table 9)</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_Toc121422577 \h </w:instrText>
        </w:r>
        <w:r w:rsidR="00C72FDB" w:rsidRPr="00BF62E3">
          <w:rPr>
            <w:noProof/>
            <w:webHidden/>
          </w:rPr>
        </w:r>
        <w:r w:rsidR="00C72FDB" w:rsidRPr="00BF62E3">
          <w:rPr>
            <w:noProof/>
            <w:webHidden/>
          </w:rPr>
          <w:fldChar w:fldCharType="separate"/>
        </w:r>
        <w:r w:rsidR="00F45745">
          <w:rPr>
            <w:noProof/>
            <w:webHidden/>
          </w:rPr>
          <w:t>145</w:t>
        </w:r>
        <w:r w:rsidR="00C72FDB" w:rsidRPr="00BF62E3">
          <w:rPr>
            <w:noProof/>
            <w:webHidden/>
          </w:rPr>
          <w:fldChar w:fldCharType="end"/>
        </w:r>
      </w:hyperlink>
    </w:p>
    <w:p w14:paraId="799B0A0D" w14:textId="78F38B9C" w:rsidR="00C72FDB" w:rsidRPr="00BF62E3" w:rsidRDefault="00103D60">
      <w:pPr>
        <w:pStyle w:val="TableofFigures"/>
        <w:tabs>
          <w:tab w:val="right" w:pos="8495"/>
        </w:tabs>
        <w:rPr>
          <w:rFonts w:asciiTheme="minorHAnsi" w:hAnsiTheme="minorHAnsi"/>
          <w:noProof/>
        </w:rPr>
      </w:pPr>
      <w:hyperlink w:anchor="_Toc121422578" w:history="1">
        <w:r w:rsidR="00C72FDB" w:rsidRPr="00BF62E3">
          <w:rPr>
            <w:rStyle w:val="Hyperlink"/>
            <w:noProof/>
          </w:rPr>
          <w:t>Table 5.9:</w:t>
        </w:r>
        <w:r w:rsidR="00C72FDB" w:rsidRPr="00BF62E3">
          <w:rPr>
            <w:rFonts w:asciiTheme="minorHAnsi" w:hAnsiTheme="minorHAnsi"/>
            <w:noProof/>
          </w:rPr>
          <w:tab/>
        </w:r>
        <w:r w:rsidR="00C72FDB" w:rsidRPr="00BF62E3">
          <w:rPr>
            <w:rStyle w:val="Hyperlink"/>
            <w:noProof/>
          </w:rPr>
          <w:t>Capacity-building activities funded from other sources</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_Toc121422578 \h </w:instrText>
        </w:r>
        <w:r w:rsidR="00C72FDB" w:rsidRPr="00BF62E3">
          <w:rPr>
            <w:noProof/>
            <w:webHidden/>
          </w:rPr>
        </w:r>
        <w:r w:rsidR="00C72FDB" w:rsidRPr="00BF62E3">
          <w:rPr>
            <w:noProof/>
            <w:webHidden/>
          </w:rPr>
          <w:fldChar w:fldCharType="separate"/>
        </w:r>
        <w:r w:rsidR="00F45745">
          <w:rPr>
            <w:noProof/>
            <w:webHidden/>
          </w:rPr>
          <w:t>150</w:t>
        </w:r>
        <w:r w:rsidR="00C72FDB" w:rsidRPr="00BF62E3">
          <w:rPr>
            <w:noProof/>
            <w:webHidden/>
          </w:rPr>
          <w:fldChar w:fldCharType="end"/>
        </w:r>
      </w:hyperlink>
    </w:p>
    <w:p w14:paraId="4BDD9440" w14:textId="53F5CEBB" w:rsidR="00C72FDB" w:rsidRPr="00BF62E3" w:rsidRDefault="00103D60">
      <w:pPr>
        <w:pStyle w:val="TableofFigures"/>
        <w:tabs>
          <w:tab w:val="right" w:pos="8495"/>
        </w:tabs>
        <w:rPr>
          <w:rFonts w:asciiTheme="minorHAnsi" w:hAnsiTheme="minorHAnsi"/>
          <w:noProof/>
        </w:rPr>
      </w:pPr>
      <w:hyperlink w:anchor="_Toc121422579" w:history="1">
        <w:r w:rsidR="00C72FDB" w:rsidRPr="00BF62E3">
          <w:rPr>
            <w:rStyle w:val="Hyperlink"/>
            <w:rFonts w:cs="Calibri"/>
            <w:noProof/>
          </w:rPr>
          <w:t>Table A.1:</w:t>
        </w:r>
        <w:r w:rsidR="00C72FDB" w:rsidRPr="00BF62E3">
          <w:rPr>
            <w:rFonts w:asciiTheme="minorHAnsi" w:hAnsiTheme="minorHAnsi"/>
            <w:noProof/>
          </w:rPr>
          <w:tab/>
        </w:r>
        <w:r w:rsidR="00C72FDB" w:rsidRPr="00BF62E3">
          <w:rPr>
            <w:rStyle w:val="Hyperlink"/>
            <w:rFonts w:cs="Calibri"/>
            <w:noProof/>
          </w:rPr>
          <w:t>Emissions trends summary (CTF Table 1) (three parts)</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_Toc121422579 \h </w:instrText>
        </w:r>
        <w:r w:rsidR="00C72FDB" w:rsidRPr="00BF62E3">
          <w:rPr>
            <w:noProof/>
            <w:webHidden/>
          </w:rPr>
        </w:r>
        <w:r w:rsidR="00C72FDB" w:rsidRPr="00BF62E3">
          <w:rPr>
            <w:noProof/>
            <w:webHidden/>
          </w:rPr>
          <w:fldChar w:fldCharType="separate"/>
        </w:r>
        <w:r w:rsidR="00F45745">
          <w:rPr>
            <w:noProof/>
            <w:webHidden/>
          </w:rPr>
          <w:t>155</w:t>
        </w:r>
        <w:r w:rsidR="00C72FDB" w:rsidRPr="00BF62E3">
          <w:rPr>
            <w:noProof/>
            <w:webHidden/>
          </w:rPr>
          <w:fldChar w:fldCharType="end"/>
        </w:r>
      </w:hyperlink>
    </w:p>
    <w:p w14:paraId="0E8D3B16" w14:textId="209FA533" w:rsidR="00C72FDB" w:rsidRPr="00BF62E3" w:rsidRDefault="00103D60">
      <w:pPr>
        <w:pStyle w:val="TableofFigures"/>
        <w:tabs>
          <w:tab w:val="right" w:pos="8495"/>
        </w:tabs>
        <w:rPr>
          <w:rFonts w:asciiTheme="minorHAnsi" w:hAnsiTheme="minorHAnsi"/>
          <w:noProof/>
        </w:rPr>
      </w:pPr>
      <w:hyperlink w:anchor="_Toc121422580" w:history="1">
        <w:r w:rsidR="00C72FDB" w:rsidRPr="00BF62E3">
          <w:rPr>
            <w:rStyle w:val="Hyperlink"/>
            <w:rFonts w:cs="Calibri"/>
            <w:noProof/>
          </w:rPr>
          <w:t>Table A.2:</w:t>
        </w:r>
        <w:r w:rsidR="00C72FDB" w:rsidRPr="00BF62E3">
          <w:rPr>
            <w:rFonts w:asciiTheme="minorHAnsi" w:hAnsiTheme="minorHAnsi"/>
            <w:noProof/>
          </w:rPr>
          <w:tab/>
        </w:r>
        <w:r w:rsidR="00C72FDB" w:rsidRPr="00BF62E3">
          <w:rPr>
            <w:rStyle w:val="Hyperlink"/>
            <w:rFonts w:cs="Calibri"/>
            <w:noProof/>
          </w:rPr>
          <w:t>Emissions trends (CO</w:t>
        </w:r>
        <w:r w:rsidR="00C72FDB" w:rsidRPr="00BF62E3">
          <w:rPr>
            <w:rStyle w:val="Hyperlink"/>
            <w:rFonts w:cs="Calibri"/>
            <w:noProof/>
            <w:vertAlign w:val="subscript"/>
          </w:rPr>
          <w:t>2</w:t>
        </w:r>
        <w:r w:rsidR="00C72FDB" w:rsidRPr="00BF62E3">
          <w:rPr>
            <w:rStyle w:val="Hyperlink"/>
            <w:rFonts w:cs="Calibri"/>
            <w:noProof/>
          </w:rPr>
          <w:t>) (CTF Table 1(a)) (three parts)</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_Toc121422580 \h </w:instrText>
        </w:r>
        <w:r w:rsidR="00C72FDB" w:rsidRPr="00BF62E3">
          <w:rPr>
            <w:noProof/>
            <w:webHidden/>
          </w:rPr>
        </w:r>
        <w:r w:rsidR="00C72FDB" w:rsidRPr="00BF62E3">
          <w:rPr>
            <w:noProof/>
            <w:webHidden/>
          </w:rPr>
          <w:fldChar w:fldCharType="separate"/>
        </w:r>
        <w:r w:rsidR="00F45745">
          <w:rPr>
            <w:noProof/>
            <w:webHidden/>
          </w:rPr>
          <w:t>160</w:t>
        </w:r>
        <w:r w:rsidR="00C72FDB" w:rsidRPr="00BF62E3">
          <w:rPr>
            <w:noProof/>
            <w:webHidden/>
          </w:rPr>
          <w:fldChar w:fldCharType="end"/>
        </w:r>
      </w:hyperlink>
    </w:p>
    <w:p w14:paraId="5B207AAE" w14:textId="0E597E21" w:rsidR="00C72FDB" w:rsidRPr="00BF62E3" w:rsidRDefault="00103D60">
      <w:pPr>
        <w:pStyle w:val="TableofFigures"/>
        <w:tabs>
          <w:tab w:val="right" w:pos="8495"/>
        </w:tabs>
        <w:rPr>
          <w:rFonts w:asciiTheme="minorHAnsi" w:hAnsiTheme="minorHAnsi"/>
          <w:noProof/>
        </w:rPr>
      </w:pPr>
      <w:hyperlink w:anchor="_Toc121422581" w:history="1">
        <w:r w:rsidR="00C72FDB" w:rsidRPr="00BF62E3">
          <w:rPr>
            <w:rStyle w:val="Hyperlink"/>
            <w:rFonts w:cs="Calibri"/>
            <w:noProof/>
          </w:rPr>
          <w:t>Table A.3:</w:t>
        </w:r>
        <w:r w:rsidR="00C72FDB" w:rsidRPr="00BF62E3">
          <w:rPr>
            <w:rFonts w:asciiTheme="minorHAnsi" w:hAnsiTheme="minorHAnsi"/>
            <w:noProof/>
          </w:rPr>
          <w:tab/>
        </w:r>
        <w:r w:rsidR="00C72FDB" w:rsidRPr="00BF62E3">
          <w:rPr>
            <w:rStyle w:val="Hyperlink"/>
            <w:rFonts w:cs="Calibri"/>
            <w:noProof/>
          </w:rPr>
          <w:t>Emissions trends (CH</w:t>
        </w:r>
        <w:r w:rsidR="00C72FDB" w:rsidRPr="00BF62E3">
          <w:rPr>
            <w:rStyle w:val="Hyperlink"/>
            <w:rFonts w:cs="Calibri"/>
            <w:noProof/>
            <w:vertAlign w:val="subscript"/>
          </w:rPr>
          <w:t>4</w:t>
        </w:r>
        <w:r w:rsidR="00C72FDB" w:rsidRPr="00BF62E3">
          <w:rPr>
            <w:rStyle w:val="Hyperlink"/>
            <w:rFonts w:cs="Calibri"/>
            <w:noProof/>
          </w:rPr>
          <w:t>) (CTF Table 1(b) (three parts)</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_Toc121422581 \h </w:instrText>
        </w:r>
        <w:r w:rsidR="00C72FDB" w:rsidRPr="00BF62E3">
          <w:rPr>
            <w:noProof/>
            <w:webHidden/>
          </w:rPr>
        </w:r>
        <w:r w:rsidR="00C72FDB" w:rsidRPr="00BF62E3">
          <w:rPr>
            <w:noProof/>
            <w:webHidden/>
          </w:rPr>
          <w:fldChar w:fldCharType="separate"/>
        </w:r>
        <w:r w:rsidR="00F45745">
          <w:rPr>
            <w:noProof/>
            <w:webHidden/>
          </w:rPr>
          <w:t>168</w:t>
        </w:r>
        <w:r w:rsidR="00C72FDB" w:rsidRPr="00BF62E3">
          <w:rPr>
            <w:noProof/>
            <w:webHidden/>
          </w:rPr>
          <w:fldChar w:fldCharType="end"/>
        </w:r>
      </w:hyperlink>
    </w:p>
    <w:p w14:paraId="080F4E30" w14:textId="691E5114" w:rsidR="00C72FDB" w:rsidRPr="00BF62E3" w:rsidRDefault="00103D60">
      <w:pPr>
        <w:pStyle w:val="TableofFigures"/>
        <w:tabs>
          <w:tab w:val="right" w:pos="8495"/>
        </w:tabs>
        <w:rPr>
          <w:rFonts w:asciiTheme="minorHAnsi" w:hAnsiTheme="minorHAnsi"/>
          <w:noProof/>
        </w:rPr>
      </w:pPr>
      <w:hyperlink w:anchor="_Toc121422582" w:history="1">
        <w:r w:rsidR="00C72FDB" w:rsidRPr="00BF62E3">
          <w:rPr>
            <w:rStyle w:val="Hyperlink"/>
            <w:rFonts w:cs="Calibri"/>
            <w:noProof/>
          </w:rPr>
          <w:t>Table A.4:</w:t>
        </w:r>
        <w:r w:rsidR="00C72FDB" w:rsidRPr="00BF62E3">
          <w:rPr>
            <w:rFonts w:asciiTheme="minorHAnsi" w:hAnsiTheme="minorHAnsi"/>
            <w:noProof/>
          </w:rPr>
          <w:tab/>
        </w:r>
        <w:r w:rsidR="00C72FDB" w:rsidRPr="00BF62E3">
          <w:rPr>
            <w:rStyle w:val="Hyperlink"/>
            <w:rFonts w:cs="Calibri"/>
            <w:noProof/>
          </w:rPr>
          <w:t>Emissions trends (N</w:t>
        </w:r>
        <w:r w:rsidR="00C72FDB" w:rsidRPr="00BF62E3">
          <w:rPr>
            <w:rStyle w:val="Hyperlink"/>
            <w:rFonts w:cs="Calibri"/>
            <w:noProof/>
            <w:vertAlign w:val="subscript"/>
          </w:rPr>
          <w:t>2</w:t>
        </w:r>
        <w:r w:rsidR="00C72FDB" w:rsidRPr="00BF62E3">
          <w:rPr>
            <w:rStyle w:val="Hyperlink"/>
            <w:rFonts w:cs="Calibri"/>
            <w:noProof/>
          </w:rPr>
          <w:t>O) (CTF Table 1(c)) (three parts)</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_Toc121422582 \h </w:instrText>
        </w:r>
        <w:r w:rsidR="00C72FDB" w:rsidRPr="00BF62E3">
          <w:rPr>
            <w:noProof/>
            <w:webHidden/>
          </w:rPr>
        </w:r>
        <w:r w:rsidR="00C72FDB" w:rsidRPr="00BF62E3">
          <w:rPr>
            <w:noProof/>
            <w:webHidden/>
          </w:rPr>
          <w:fldChar w:fldCharType="separate"/>
        </w:r>
        <w:r w:rsidR="00F45745">
          <w:rPr>
            <w:noProof/>
            <w:webHidden/>
          </w:rPr>
          <w:t>175</w:t>
        </w:r>
        <w:r w:rsidR="00C72FDB" w:rsidRPr="00BF62E3">
          <w:rPr>
            <w:noProof/>
            <w:webHidden/>
          </w:rPr>
          <w:fldChar w:fldCharType="end"/>
        </w:r>
      </w:hyperlink>
    </w:p>
    <w:p w14:paraId="4E374D45" w14:textId="279FBD92" w:rsidR="00C72FDB" w:rsidRPr="00BF62E3" w:rsidRDefault="00103D60">
      <w:pPr>
        <w:pStyle w:val="TableofFigures"/>
        <w:tabs>
          <w:tab w:val="right" w:pos="8495"/>
        </w:tabs>
        <w:rPr>
          <w:rFonts w:asciiTheme="minorHAnsi" w:hAnsiTheme="minorHAnsi"/>
          <w:noProof/>
        </w:rPr>
      </w:pPr>
      <w:hyperlink w:anchor="_Toc121422583" w:history="1">
        <w:r w:rsidR="00C72FDB" w:rsidRPr="00BF62E3">
          <w:rPr>
            <w:rStyle w:val="Hyperlink"/>
            <w:rFonts w:cs="Calibri"/>
            <w:noProof/>
          </w:rPr>
          <w:t>Table A.5:</w:t>
        </w:r>
        <w:r w:rsidR="00C72FDB" w:rsidRPr="00BF62E3">
          <w:rPr>
            <w:rFonts w:asciiTheme="minorHAnsi" w:hAnsiTheme="minorHAnsi"/>
            <w:noProof/>
          </w:rPr>
          <w:tab/>
        </w:r>
        <w:r w:rsidR="00C72FDB" w:rsidRPr="00BF62E3">
          <w:rPr>
            <w:rStyle w:val="Hyperlink"/>
            <w:rFonts w:cs="Calibri"/>
            <w:noProof/>
          </w:rPr>
          <w:t>Emissions trends (HFCs, PFCs and SF</w:t>
        </w:r>
        <w:r w:rsidR="00C72FDB" w:rsidRPr="00BF62E3">
          <w:rPr>
            <w:rStyle w:val="Hyperlink"/>
            <w:rFonts w:cs="Calibri"/>
            <w:noProof/>
            <w:vertAlign w:val="subscript"/>
          </w:rPr>
          <w:t>6</w:t>
        </w:r>
        <w:r w:rsidR="00C72FDB" w:rsidRPr="00BF62E3">
          <w:rPr>
            <w:rStyle w:val="Hyperlink"/>
            <w:rFonts w:cs="Calibri"/>
            <w:noProof/>
          </w:rPr>
          <w:t>) (CTF Table 1(d)) (three parts)</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_Toc121422583 \h </w:instrText>
        </w:r>
        <w:r w:rsidR="00C72FDB" w:rsidRPr="00BF62E3">
          <w:rPr>
            <w:noProof/>
            <w:webHidden/>
          </w:rPr>
        </w:r>
        <w:r w:rsidR="00C72FDB" w:rsidRPr="00BF62E3">
          <w:rPr>
            <w:noProof/>
            <w:webHidden/>
          </w:rPr>
          <w:fldChar w:fldCharType="separate"/>
        </w:r>
        <w:r w:rsidR="00F45745">
          <w:rPr>
            <w:noProof/>
            <w:webHidden/>
          </w:rPr>
          <w:t>181</w:t>
        </w:r>
        <w:r w:rsidR="00C72FDB" w:rsidRPr="00BF62E3">
          <w:rPr>
            <w:noProof/>
            <w:webHidden/>
          </w:rPr>
          <w:fldChar w:fldCharType="end"/>
        </w:r>
      </w:hyperlink>
    </w:p>
    <w:p w14:paraId="3A9C34FF" w14:textId="2B84EA1C" w:rsidR="00C72FDB" w:rsidRPr="00BF62E3" w:rsidRDefault="00103D60">
      <w:pPr>
        <w:pStyle w:val="TableofFigures"/>
        <w:tabs>
          <w:tab w:val="right" w:pos="8495"/>
        </w:tabs>
        <w:rPr>
          <w:rFonts w:asciiTheme="minorHAnsi" w:hAnsiTheme="minorHAnsi"/>
          <w:noProof/>
        </w:rPr>
      </w:pPr>
      <w:hyperlink w:anchor="_Toc121422584" w:history="1">
        <w:r w:rsidR="00C72FDB" w:rsidRPr="00BF62E3">
          <w:rPr>
            <w:rStyle w:val="Hyperlink"/>
            <w:noProof/>
          </w:rPr>
          <w:t>Table C.1:</w:t>
        </w:r>
        <w:r w:rsidR="00C72FDB" w:rsidRPr="00BF62E3">
          <w:rPr>
            <w:rFonts w:asciiTheme="minorHAnsi" w:hAnsiTheme="minorHAnsi"/>
            <w:noProof/>
          </w:rPr>
          <w:tab/>
        </w:r>
        <w:r w:rsidR="00C72FDB" w:rsidRPr="00BF62E3">
          <w:rPr>
            <w:rStyle w:val="Hyperlink"/>
            <w:noProof/>
          </w:rPr>
          <w:t>Summary of key variables and assumptions used in the projections analysis (CTF Table 5)</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_Toc121422584 \h </w:instrText>
        </w:r>
        <w:r w:rsidR="00C72FDB" w:rsidRPr="00BF62E3">
          <w:rPr>
            <w:noProof/>
            <w:webHidden/>
          </w:rPr>
        </w:r>
        <w:r w:rsidR="00C72FDB" w:rsidRPr="00BF62E3">
          <w:rPr>
            <w:noProof/>
            <w:webHidden/>
          </w:rPr>
          <w:fldChar w:fldCharType="separate"/>
        </w:r>
        <w:r w:rsidR="00F45745">
          <w:rPr>
            <w:noProof/>
            <w:webHidden/>
          </w:rPr>
          <w:t>208</w:t>
        </w:r>
        <w:r w:rsidR="00C72FDB" w:rsidRPr="00BF62E3">
          <w:rPr>
            <w:noProof/>
            <w:webHidden/>
          </w:rPr>
          <w:fldChar w:fldCharType="end"/>
        </w:r>
      </w:hyperlink>
    </w:p>
    <w:p w14:paraId="15A9E7D1" w14:textId="5A6677C9" w:rsidR="00C72FDB" w:rsidRPr="00BF62E3" w:rsidRDefault="00103D60">
      <w:pPr>
        <w:pStyle w:val="TableofFigures"/>
        <w:tabs>
          <w:tab w:val="right" w:pos="8495"/>
        </w:tabs>
        <w:rPr>
          <w:rFonts w:asciiTheme="minorHAnsi" w:hAnsiTheme="minorHAnsi"/>
          <w:noProof/>
        </w:rPr>
      </w:pPr>
      <w:hyperlink w:anchor="_Toc121422585" w:history="1">
        <w:r w:rsidR="00C72FDB" w:rsidRPr="00BF62E3">
          <w:rPr>
            <w:rStyle w:val="Hyperlink"/>
            <w:noProof/>
          </w:rPr>
          <w:t>Table C.2.1:</w:t>
        </w:r>
        <w:r w:rsidR="00C72FDB" w:rsidRPr="00BF62E3">
          <w:rPr>
            <w:rFonts w:asciiTheme="minorHAnsi" w:hAnsiTheme="minorHAnsi"/>
            <w:noProof/>
          </w:rPr>
          <w:tab/>
        </w:r>
        <w:r w:rsidR="00C72FDB" w:rsidRPr="00BF62E3">
          <w:rPr>
            <w:rStyle w:val="Hyperlink"/>
            <w:noProof/>
          </w:rPr>
          <w:t>Information on updated greenhouse gas emissions (with measures) (CTF Table 6a)</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_Toc121422585 \h </w:instrText>
        </w:r>
        <w:r w:rsidR="00C72FDB" w:rsidRPr="00BF62E3">
          <w:rPr>
            <w:noProof/>
            <w:webHidden/>
          </w:rPr>
        </w:r>
        <w:r w:rsidR="00C72FDB" w:rsidRPr="00BF62E3">
          <w:rPr>
            <w:noProof/>
            <w:webHidden/>
          </w:rPr>
          <w:fldChar w:fldCharType="separate"/>
        </w:r>
        <w:r w:rsidR="00F45745">
          <w:rPr>
            <w:noProof/>
            <w:webHidden/>
          </w:rPr>
          <w:t>213</w:t>
        </w:r>
        <w:r w:rsidR="00C72FDB" w:rsidRPr="00BF62E3">
          <w:rPr>
            <w:noProof/>
            <w:webHidden/>
          </w:rPr>
          <w:fldChar w:fldCharType="end"/>
        </w:r>
      </w:hyperlink>
    </w:p>
    <w:p w14:paraId="322EF3D9" w14:textId="46E20E52" w:rsidR="00C72FDB" w:rsidRPr="00BF62E3" w:rsidRDefault="00103D60">
      <w:pPr>
        <w:pStyle w:val="TableofFigures"/>
        <w:tabs>
          <w:tab w:val="right" w:pos="8495"/>
        </w:tabs>
        <w:rPr>
          <w:rFonts w:asciiTheme="minorHAnsi" w:hAnsiTheme="minorHAnsi"/>
          <w:noProof/>
        </w:rPr>
      </w:pPr>
      <w:hyperlink w:anchor="_Toc121422586" w:history="1">
        <w:r w:rsidR="00C72FDB" w:rsidRPr="00BF62E3">
          <w:rPr>
            <w:rStyle w:val="Hyperlink"/>
            <w:noProof/>
          </w:rPr>
          <w:t>Table C.2.2:</w:t>
        </w:r>
        <w:r w:rsidR="00C72FDB" w:rsidRPr="00BF62E3">
          <w:rPr>
            <w:rFonts w:asciiTheme="minorHAnsi" w:hAnsiTheme="minorHAnsi"/>
            <w:noProof/>
          </w:rPr>
          <w:tab/>
        </w:r>
        <w:r w:rsidR="00C72FDB" w:rsidRPr="00BF62E3">
          <w:rPr>
            <w:rStyle w:val="Hyperlink"/>
            <w:noProof/>
          </w:rPr>
          <w:t>Information on updated greenhouse gas emissions (without measures) (CTF Table 6b)</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_Toc121422586 \h </w:instrText>
        </w:r>
        <w:r w:rsidR="00C72FDB" w:rsidRPr="00BF62E3">
          <w:rPr>
            <w:noProof/>
            <w:webHidden/>
          </w:rPr>
        </w:r>
        <w:r w:rsidR="00C72FDB" w:rsidRPr="00BF62E3">
          <w:rPr>
            <w:noProof/>
            <w:webHidden/>
          </w:rPr>
          <w:fldChar w:fldCharType="separate"/>
        </w:r>
        <w:r w:rsidR="00F45745">
          <w:rPr>
            <w:noProof/>
            <w:webHidden/>
          </w:rPr>
          <w:t>214</w:t>
        </w:r>
        <w:r w:rsidR="00C72FDB" w:rsidRPr="00BF62E3">
          <w:rPr>
            <w:noProof/>
            <w:webHidden/>
          </w:rPr>
          <w:fldChar w:fldCharType="end"/>
        </w:r>
      </w:hyperlink>
    </w:p>
    <w:p w14:paraId="4E4DAB24" w14:textId="2F4B24A2" w:rsidR="00C72FDB" w:rsidRPr="00BF62E3" w:rsidRDefault="00103D60">
      <w:pPr>
        <w:pStyle w:val="TableofFigures"/>
        <w:tabs>
          <w:tab w:val="right" w:pos="8495"/>
        </w:tabs>
        <w:rPr>
          <w:rFonts w:asciiTheme="minorHAnsi" w:hAnsiTheme="minorHAnsi"/>
          <w:noProof/>
        </w:rPr>
      </w:pPr>
      <w:hyperlink w:anchor="_Toc121422587" w:history="1">
        <w:r w:rsidR="00C72FDB" w:rsidRPr="00BF62E3">
          <w:rPr>
            <w:rStyle w:val="Hyperlink"/>
            <w:noProof/>
          </w:rPr>
          <w:t>Table C.2.3:</w:t>
        </w:r>
        <w:r w:rsidR="00C72FDB" w:rsidRPr="00BF62E3">
          <w:rPr>
            <w:rFonts w:asciiTheme="minorHAnsi" w:hAnsiTheme="minorHAnsi"/>
            <w:noProof/>
          </w:rPr>
          <w:tab/>
        </w:r>
        <w:r w:rsidR="00C72FDB" w:rsidRPr="00BF62E3">
          <w:rPr>
            <w:rStyle w:val="Hyperlink"/>
            <w:noProof/>
          </w:rPr>
          <w:t>Information on updated greenhouse gas emissions (with additional measures) (CTF Table 6c)</w:t>
        </w:r>
        <w:r w:rsidR="00C72FDB" w:rsidRPr="00BF62E3">
          <w:rPr>
            <w:noProof/>
            <w:webHidden/>
          </w:rPr>
          <w:tab/>
        </w:r>
        <w:r w:rsidR="00C72FDB" w:rsidRPr="00BF62E3">
          <w:rPr>
            <w:noProof/>
            <w:webHidden/>
          </w:rPr>
          <w:fldChar w:fldCharType="begin"/>
        </w:r>
        <w:r w:rsidR="00C72FDB" w:rsidRPr="00BF62E3">
          <w:rPr>
            <w:noProof/>
            <w:webHidden/>
          </w:rPr>
          <w:instrText xml:space="preserve"> PAGEREF _Toc121422587 \h </w:instrText>
        </w:r>
        <w:r w:rsidR="00C72FDB" w:rsidRPr="00BF62E3">
          <w:rPr>
            <w:noProof/>
            <w:webHidden/>
          </w:rPr>
        </w:r>
        <w:r w:rsidR="00C72FDB" w:rsidRPr="00BF62E3">
          <w:rPr>
            <w:noProof/>
            <w:webHidden/>
          </w:rPr>
          <w:fldChar w:fldCharType="separate"/>
        </w:r>
        <w:r w:rsidR="00F45745">
          <w:rPr>
            <w:noProof/>
            <w:webHidden/>
          </w:rPr>
          <w:t>216</w:t>
        </w:r>
        <w:r w:rsidR="00C72FDB" w:rsidRPr="00BF62E3">
          <w:rPr>
            <w:noProof/>
            <w:webHidden/>
          </w:rPr>
          <w:fldChar w:fldCharType="end"/>
        </w:r>
      </w:hyperlink>
    </w:p>
    <w:p w14:paraId="62C40669" w14:textId="14AB5FB8" w:rsidR="00532334" w:rsidRPr="00BF62E3" w:rsidRDefault="004943C2" w:rsidP="00682033">
      <w:pPr>
        <w:pStyle w:val="BodyText"/>
        <w:spacing w:before="0"/>
      </w:pPr>
      <w:r w:rsidRPr="00BF62E3">
        <w:fldChar w:fldCharType="end"/>
      </w:r>
    </w:p>
    <w:p w14:paraId="75909D57" w14:textId="77777777" w:rsidR="006F7401" w:rsidRPr="00BF62E3" w:rsidRDefault="006F7401" w:rsidP="006F7401">
      <w:pPr>
        <w:pStyle w:val="BodyText"/>
      </w:pPr>
      <w:r w:rsidRPr="00BF62E3">
        <w:br w:type="page"/>
      </w:r>
    </w:p>
    <w:p w14:paraId="1536E481" w14:textId="199B4AC8" w:rsidR="00532334" w:rsidRPr="00BF62E3" w:rsidRDefault="00B51610" w:rsidP="00585FD0">
      <w:pPr>
        <w:pStyle w:val="Heading"/>
      </w:pPr>
      <w:r w:rsidRPr="00BF62E3">
        <w:lastRenderedPageBreak/>
        <w:t>Figure</w:t>
      </w:r>
      <w:r w:rsidR="00532334" w:rsidRPr="00BF62E3">
        <w:t>s</w:t>
      </w:r>
    </w:p>
    <w:p w14:paraId="7CD3B1F0" w14:textId="6DFAC9E1" w:rsidR="009211AB" w:rsidRPr="00BF62E3" w:rsidRDefault="004943C2">
      <w:pPr>
        <w:pStyle w:val="TableofFigures"/>
        <w:tabs>
          <w:tab w:val="right" w:pos="8495"/>
        </w:tabs>
        <w:rPr>
          <w:rFonts w:asciiTheme="minorHAnsi" w:hAnsiTheme="minorHAnsi"/>
        </w:rPr>
      </w:pPr>
      <w:r w:rsidRPr="00BF62E3">
        <w:fldChar w:fldCharType="begin"/>
      </w:r>
      <w:r w:rsidRPr="00BF62E3">
        <w:instrText xml:space="preserve"> TOC \h \z \t "Figure heading" \c </w:instrText>
      </w:r>
      <w:r w:rsidRPr="00BF62E3">
        <w:fldChar w:fldCharType="separate"/>
      </w:r>
      <w:hyperlink w:anchor="_Toc121422588" w:history="1">
        <w:r w:rsidR="009211AB" w:rsidRPr="00BF62E3">
          <w:rPr>
            <w:rStyle w:val="Hyperlink"/>
          </w:rPr>
          <w:t xml:space="preserve">Figure 1.1: </w:t>
        </w:r>
        <w:r w:rsidR="009211AB" w:rsidRPr="00BF62E3">
          <w:rPr>
            <w:rFonts w:asciiTheme="minorHAnsi" w:hAnsiTheme="minorHAnsi"/>
          </w:rPr>
          <w:tab/>
        </w:r>
        <w:r w:rsidR="009211AB" w:rsidRPr="00BF62E3">
          <w:rPr>
            <w:rStyle w:val="Hyperlink"/>
          </w:rPr>
          <w:t>New Zealand’s gross and net emissions (under the UNFCCC) 1990–2020</w:t>
        </w:r>
        <w:r w:rsidR="009211AB" w:rsidRPr="00BF62E3">
          <w:rPr>
            <w:webHidden/>
          </w:rPr>
          <w:tab/>
        </w:r>
        <w:r w:rsidR="009211AB" w:rsidRPr="00BF62E3">
          <w:rPr>
            <w:webHidden/>
          </w:rPr>
          <w:fldChar w:fldCharType="begin"/>
        </w:r>
        <w:r w:rsidR="009211AB" w:rsidRPr="00BF62E3">
          <w:rPr>
            <w:webHidden/>
          </w:rPr>
          <w:instrText xml:space="preserve"> PAGEREF _Toc121422588 \h </w:instrText>
        </w:r>
        <w:r w:rsidR="009211AB" w:rsidRPr="00BF62E3">
          <w:rPr>
            <w:webHidden/>
          </w:rPr>
        </w:r>
        <w:r w:rsidR="009211AB" w:rsidRPr="00BF62E3">
          <w:rPr>
            <w:webHidden/>
          </w:rPr>
          <w:fldChar w:fldCharType="separate"/>
        </w:r>
        <w:r w:rsidR="00F45745">
          <w:rPr>
            <w:noProof/>
            <w:webHidden/>
          </w:rPr>
          <w:t>16</w:t>
        </w:r>
        <w:r w:rsidR="009211AB" w:rsidRPr="00BF62E3">
          <w:rPr>
            <w:webHidden/>
          </w:rPr>
          <w:fldChar w:fldCharType="end"/>
        </w:r>
      </w:hyperlink>
    </w:p>
    <w:p w14:paraId="605E437D" w14:textId="62583305" w:rsidR="009211AB" w:rsidRPr="00BF62E3" w:rsidRDefault="00103D60">
      <w:pPr>
        <w:pStyle w:val="TableofFigures"/>
        <w:tabs>
          <w:tab w:val="right" w:pos="8495"/>
        </w:tabs>
        <w:rPr>
          <w:rFonts w:asciiTheme="minorHAnsi" w:hAnsiTheme="minorHAnsi"/>
        </w:rPr>
      </w:pPr>
      <w:hyperlink w:anchor="_Toc121422589" w:history="1">
        <w:r w:rsidR="009211AB" w:rsidRPr="00BF62E3">
          <w:rPr>
            <w:rStyle w:val="Hyperlink"/>
          </w:rPr>
          <w:t xml:space="preserve">Figure 1.2: </w:t>
        </w:r>
        <w:r w:rsidR="009211AB" w:rsidRPr="00BF62E3">
          <w:rPr>
            <w:rFonts w:asciiTheme="minorHAnsi" w:hAnsiTheme="minorHAnsi"/>
          </w:rPr>
          <w:tab/>
        </w:r>
        <w:r w:rsidR="009211AB" w:rsidRPr="00BF62E3">
          <w:rPr>
            <w:rStyle w:val="Hyperlink"/>
          </w:rPr>
          <w:t>New Zealand’s greenhouse gas emissions by sector, 2020</w:t>
        </w:r>
        <w:r w:rsidR="009211AB" w:rsidRPr="00BF62E3">
          <w:rPr>
            <w:webHidden/>
          </w:rPr>
          <w:tab/>
        </w:r>
        <w:r w:rsidR="009211AB" w:rsidRPr="00BF62E3">
          <w:rPr>
            <w:webHidden/>
          </w:rPr>
          <w:fldChar w:fldCharType="begin"/>
        </w:r>
        <w:r w:rsidR="009211AB" w:rsidRPr="00BF62E3">
          <w:rPr>
            <w:webHidden/>
          </w:rPr>
          <w:instrText xml:space="preserve"> PAGEREF _Toc121422589 \h </w:instrText>
        </w:r>
        <w:r w:rsidR="009211AB" w:rsidRPr="00BF62E3">
          <w:rPr>
            <w:webHidden/>
          </w:rPr>
        </w:r>
        <w:r w:rsidR="009211AB" w:rsidRPr="00BF62E3">
          <w:rPr>
            <w:webHidden/>
          </w:rPr>
          <w:fldChar w:fldCharType="separate"/>
        </w:r>
        <w:r w:rsidR="00F45745">
          <w:rPr>
            <w:noProof/>
            <w:webHidden/>
          </w:rPr>
          <w:t>17</w:t>
        </w:r>
        <w:r w:rsidR="009211AB" w:rsidRPr="00BF62E3">
          <w:rPr>
            <w:webHidden/>
          </w:rPr>
          <w:fldChar w:fldCharType="end"/>
        </w:r>
      </w:hyperlink>
    </w:p>
    <w:p w14:paraId="1B5003A1" w14:textId="5765AB2C" w:rsidR="009211AB" w:rsidRPr="00BF62E3" w:rsidRDefault="00103D60">
      <w:pPr>
        <w:pStyle w:val="TableofFigures"/>
        <w:tabs>
          <w:tab w:val="right" w:pos="8495"/>
        </w:tabs>
        <w:rPr>
          <w:rFonts w:asciiTheme="minorHAnsi" w:hAnsiTheme="minorHAnsi"/>
        </w:rPr>
      </w:pPr>
      <w:hyperlink w:anchor="_Toc121422590" w:history="1">
        <w:r w:rsidR="009211AB" w:rsidRPr="00BF62E3">
          <w:rPr>
            <w:rStyle w:val="Hyperlink"/>
          </w:rPr>
          <w:t xml:space="preserve">Figure 1.3: </w:t>
        </w:r>
        <w:r w:rsidR="009211AB" w:rsidRPr="00BF62E3">
          <w:rPr>
            <w:rFonts w:asciiTheme="minorHAnsi" w:hAnsiTheme="minorHAnsi"/>
          </w:rPr>
          <w:tab/>
        </w:r>
        <w:r w:rsidR="009211AB" w:rsidRPr="00BF62E3">
          <w:rPr>
            <w:rStyle w:val="Hyperlink"/>
          </w:rPr>
          <w:t>New Zealand’s gross greenhouse gas emissions by gas, 2020</w:t>
        </w:r>
        <w:r w:rsidR="009211AB" w:rsidRPr="00BF62E3">
          <w:rPr>
            <w:webHidden/>
          </w:rPr>
          <w:tab/>
        </w:r>
        <w:r w:rsidR="009211AB" w:rsidRPr="00BF62E3">
          <w:rPr>
            <w:webHidden/>
          </w:rPr>
          <w:fldChar w:fldCharType="begin"/>
        </w:r>
        <w:r w:rsidR="009211AB" w:rsidRPr="00BF62E3">
          <w:rPr>
            <w:webHidden/>
          </w:rPr>
          <w:instrText xml:space="preserve"> PAGEREF _Toc121422590 \h </w:instrText>
        </w:r>
        <w:r w:rsidR="009211AB" w:rsidRPr="00BF62E3">
          <w:rPr>
            <w:webHidden/>
          </w:rPr>
        </w:r>
        <w:r w:rsidR="009211AB" w:rsidRPr="00BF62E3">
          <w:rPr>
            <w:webHidden/>
          </w:rPr>
          <w:fldChar w:fldCharType="separate"/>
        </w:r>
        <w:r w:rsidR="00F45745">
          <w:rPr>
            <w:noProof/>
            <w:webHidden/>
          </w:rPr>
          <w:t>19</w:t>
        </w:r>
        <w:r w:rsidR="009211AB" w:rsidRPr="00BF62E3">
          <w:rPr>
            <w:webHidden/>
          </w:rPr>
          <w:fldChar w:fldCharType="end"/>
        </w:r>
      </w:hyperlink>
    </w:p>
    <w:p w14:paraId="67A7FC92" w14:textId="1B814D5F" w:rsidR="009211AB" w:rsidRPr="00BF62E3" w:rsidRDefault="00103D60">
      <w:pPr>
        <w:pStyle w:val="TableofFigures"/>
        <w:tabs>
          <w:tab w:val="right" w:pos="8495"/>
        </w:tabs>
        <w:rPr>
          <w:rFonts w:asciiTheme="minorHAnsi" w:hAnsiTheme="minorHAnsi"/>
        </w:rPr>
      </w:pPr>
      <w:hyperlink w:anchor="_Toc121422591" w:history="1">
        <w:r w:rsidR="009211AB" w:rsidRPr="00BF62E3">
          <w:rPr>
            <w:rStyle w:val="Hyperlink"/>
          </w:rPr>
          <w:t xml:space="preserve">Figure 2.1: </w:t>
        </w:r>
        <w:r w:rsidR="009211AB" w:rsidRPr="00BF62E3">
          <w:rPr>
            <w:rFonts w:asciiTheme="minorHAnsi" w:hAnsiTheme="minorHAnsi"/>
          </w:rPr>
          <w:tab/>
        </w:r>
        <w:r w:rsidR="009211AB" w:rsidRPr="00BF62E3">
          <w:rPr>
            <w:rStyle w:val="Hyperlink"/>
          </w:rPr>
          <w:t xml:space="preserve">New Zealand’s emissions reduction targets </w:t>
        </w:r>
        <w:r w:rsidR="009211AB" w:rsidRPr="00BF62E3">
          <w:rPr>
            <w:webHidden/>
          </w:rPr>
          <w:tab/>
        </w:r>
        <w:r w:rsidR="009211AB" w:rsidRPr="00BF62E3">
          <w:rPr>
            <w:webHidden/>
          </w:rPr>
          <w:fldChar w:fldCharType="begin"/>
        </w:r>
        <w:r w:rsidR="009211AB" w:rsidRPr="00BF62E3">
          <w:rPr>
            <w:webHidden/>
          </w:rPr>
          <w:instrText xml:space="preserve"> PAGEREF _Toc121422591 \h </w:instrText>
        </w:r>
        <w:r w:rsidR="009211AB" w:rsidRPr="00BF62E3">
          <w:rPr>
            <w:webHidden/>
          </w:rPr>
        </w:r>
        <w:r w:rsidR="009211AB" w:rsidRPr="00BF62E3">
          <w:rPr>
            <w:webHidden/>
          </w:rPr>
          <w:fldChar w:fldCharType="separate"/>
        </w:r>
        <w:r w:rsidR="00F45745">
          <w:rPr>
            <w:noProof/>
            <w:webHidden/>
          </w:rPr>
          <w:t>25</w:t>
        </w:r>
        <w:r w:rsidR="009211AB" w:rsidRPr="00BF62E3">
          <w:rPr>
            <w:webHidden/>
          </w:rPr>
          <w:fldChar w:fldCharType="end"/>
        </w:r>
      </w:hyperlink>
    </w:p>
    <w:p w14:paraId="32915903" w14:textId="78A5579C" w:rsidR="009211AB" w:rsidRPr="00BF62E3" w:rsidRDefault="00103D60">
      <w:pPr>
        <w:pStyle w:val="TableofFigures"/>
        <w:tabs>
          <w:tab w:val="right" w:pos="8495"/>
        </w:tabs>
        <w:rPr>
          <w:rFonts w:asciiTheme="minorHAnsi" w:hAnsiTheme="minorHAnsi"/>
        </w:rPr>
      </w:pPr>
      <w:hyperlink w:anchor="_Toc121422592" w:history="1">
        <w:r w:rsidR="009211AB" w:rsidRPr="00BF62E3">
          <w:rPr>
            <w:rStyle w:val="Hyperlink"/>
          </w:rPr>
          <w:t xml:space="preserve">Figure 3.1: </w:t>
        </w:r>
        <w:r w:rsidR="009211AB" w:rsidRPr="00BF62E3">
          <w:rPr>
            <w:rFonts w:asciiTheme="minorHAnsi" w:hAnsiTheme="minorHAnsi"/>
          </w:rPr>
          <w:tab/>
        </w:r>
        <w:r w:rsidR="009211AB" w:rsidRPr="00BF62E3">
          <w:rPr>
            <w:rStyle w:val="Hyperlink"/>
          </w:rPr>
          <w:t>New Zealand’s gross emissions for the period 2013–20 and balance of emissions, removals and anticipated use of units towards the 2020 target</w:t>
        </w:r>
        <w:r w:rsidR="009211AB" w:rsidRPr="00BF62E3">
          <w:rPr>
            <w:webHidden/>
          </w:rPr>
          <w:tab/>
        </w:r>
        <w:r w:rsidR="009211AB" w:rsidRPr="00BF62E3">
          <w:rPr>
            <w:webHidden/>
          </w:rPr>
          <w:fldChar w:fldCharType="begin"/>
        </w:r>
        <w:r w:rsidR="009211AB" w:rsidRPr="00BF62E3">
          <w:rPr>
            <w:webHidden/>
          </w:rPr>
          <w:instrText xml:space="preserve"> PAGEREF _Toc121422592 \h </w:instrText>
        </w:r>
        <w:r w:rsidR="009211AB" w:rsidRPr="00BF62E3">
          <w:rPr>
            <w:webHidden/>
          </w:rPr>
        </w:r>
        <w:r w:rsidR="009211AB" w:rsidRPr="00BF62E3">
          <w:rPr>
            <w:webHidden/>
          </w:rPr>
          <w:fldChar w:fldCharType="separate"/>
        </w:r>
        <w:r w:rsidR="00F45745">
          <w:rPr>
            <w:noProof/>
            <w:webHidden/>
          </w:rPr>
          <w:t>36</w:t>
        </w:r>
        <w:r w:rsidR="009211AB" w:rsidRPr="00BF62E3">
          <w:rPr>
            <w:webHidden/>
          </w:rPr>
          <w:fldChar w:fldCharType="end"/>
        </w:r>
      </w:hyperlink>
    </w:p>
    <w:p w14:paraId="0D10981E" w14:textId="0E9DF58F" w:rsidR="009211AB" w:rsidRPr="00BF62E3" w:rsidRDefault="00103D60">
      <w:pPr>
        <w:pStyle w:val="TableofFigures"/>
        <w:tabs>
          <w:tab w:val="right" w:pos="8495"/>
        </w:tabs>
        <w:rPr>
          <w:rFonts w:asciiTheme="minorHAnsi" w:hAnsiTheme="minorHAnsi"/>
        </w:rPr>
      </w:pPr>
      <w:hyperlink w:anchor="_Toc121422593" w:history="1">
        <w:r w:rsidR="009211AB" w:rsidRPr="00BF62E3">
          <w:rPr>
            <w:rStyle w:val="Hyperlink"/>
          </w:rPr>
          <w:t xml:space="preserve">Figure 4.1: </w:t>
        </w:r>
        <w:r w:rsidR="009211AB" w:rsidRPr="00BF62E3">
          <w:rPr>
            <w:rFonts w:asciiTheme="minorHAnsi" w:hAnsiTheme="minorHAnsi"/>
          </w:rPr>
          <w:tab/>
        </w:r>
        <w:r w:rsidR="009211AB" w:rsidRPr="00BF62E3">
          <w:rPr>
            <w:rStyle w:val="Hyperlink"/>
          </w:rPr>
          <w:t>New Zealand’s gross emissions under the WEM, WOM and WAM scenarios, 1990–2035 (excluding emissions and removals from LULUCF)</w:t>
        </w:r>
        <w:r w:rsidR="009211AB" w:rsidRPr="00BF62E3">
          <w:rPr>
            <w:webHidden/>
          </w:rPr>
          <w:tab/>
        </w:r>
        <w:r w:rsidR="009211AB" w:rsidRPr="00BF62E3">
          <w:rPr>
            <w:webHidden/>
          </w:rPr>
          <w:fldChar w:fldCharType="begin"/>
        </w:r>
        <w:r w:rsidR="009211AB" w:rsidRPr="00BF62E3">
          <w:rPr>
            <w:webHidden/>
          </w:rPr>
          <w:instrText xml:space="preserve"> PAGEREF _Toc121422593 \h </w:instrText>
        </w:r>
        <w:r w:rsidR="009211AB" w:rsidRPr="00BF62E3">
          <w:rPr>
            <w:webHidden/>
          </w:rPr>
        </w:r>
        <w:r w:rsidR="009211AB" w:rsidRPr="00BF62E3">
          <w:rPr>
            <w:webHidden/>
          </w:rPr>
          <w:fldChar w:fldCharType="separate"/>
        </w:r>
        <w:r w:rsidR="00F45745">
          <w:rPr>
            <w:noProof/>
            <w:webHidden/>
          </w:rPr>
          <w:t>44</w:t>
        </w:r>
        <w:r w:rsidR="009211AB" w:rsidRPr="00BF62E3">
          <w:rPr>
            <w:webHidden/>
          </w:rPr>
          <w:fldChar w:fldCharType="end"/>
        </w:r>
      </w:hyperlink>
    </w:p>
    <w:p w14:paraId="50A86A13" w14:textId="6DCA992D" w:rsidR="009211AB" w:rsidRPr="00BF62E3" w:rsidRDefault="00103D60">
      <w:pPr>
        <w:pStyle w:val="TableofFigures"/>
        <w:tabs>
          <w:tab w:val="right" w:pos="8495"/>
        </w:tabs>
        <w:rPr>
          <w:rFonts w:asciiTheme="minorHAnsi" w:hAnsiTheme="minorHAnsi"/>
        </w:rPr>
      </w:pPr>
      <w:hyperlink w:anchor="_Toc121422594" w:history="1">
        <w:r w:rsidR="009211AB" w:rsidRPr="00BF62E3">
          <w:rPr>
            <w:rStyle w:val="Hyperlink"/>
          </w:rPr>
          <w:t xml:space="preserve">Figure 4.2: </w:t>
        </w:r>
        <w:r w:rsidR="009211AB" w:rsidRPr="00BF62E3">
          <w:rPr>
            <w:rFonts w:asciiTheme="minorHAnsi" w:hAnsiTheme="minorHAnsi"/>
          </w:rPr>
          <w:tab/>
        </w:r>
        <w:r w:rsidR="009211AB" w:rsidRPr="00BF62E3">
          <w:rPr>
            <w:rStyle w:val="Hyperlink"/>
          </w:rPr>
          <w:t>New Zealand’s net emissions under the WEM, WOM and WAM scenarios, 1990–2035 (including emissions and removals from LULUCF)</w:t>
        </w:r>
        <w:r w:rsidR="009211AB" w:rsidRPr="00BF62E3">
          <w:rPr>
            <w:webHidden/>
          </w:rPr>
          <w:tab/>
        </w:r>
        <w:r w:rsidR="009211AB" w:rsidRPr="00BF62E3">
          <w:rPr>
            <w:webHidden/>
          </w:rPr>
          <w:fldChar w:fldCharType="begin"/>
        </w:r>
        <w:r w:rsidR="009211AB" w:rsidRPr="00BF62E3">
          <w:rPr>
            <w:webHidden/>
          </w:rPr>
          <w:instrText xml:space="preserve"> PAGEREF _Toc121422594 \h </w:instrText>
        </w:r>
        <w:r w:rsidR="009211AB" w:rsidRPr="00BF62E3">
          <w:rPr>
            <w:webHidden/>
          </w:rPr>
        </w:r>
        <w:r w:rsidR="009211AB" w:rsidRPr="00BF62E3">
          <w:rPr>
            <w:webHidden/>
          </w:rPr>
          <w:fldChar w:fldCharType="separate"/>
        </w:r>
        <w:r w:rsidR="00F45745">
          <w:rPr>
            <w:noProof/>
            <w:webHidden/>
          </w:rPr>
          <w:t>44</w:t>
        </w:r>
        <w:r w:rsidR="009211AB" w:rsidRPr="00BF62E3">
          <w:rPr>
            <w:webHidden/>
          </w:rPr>
          <w:fldChar w:fldCharType="end"/>
        </w:r>
      </w:hyperlink>
    </w:p>
    <w:p w14:paraId="67FA3710" w14:textId="4BBD2EA9" w:rsidR="009211AB" w:rsidRPr="00BF62E3" w:rsidRDefault="00103D60">
      <w:pPr>
        <w:pStyle w:val="TableofFigures"/>
        <w:tabs>
          <w:tab w:val="right" w:pos="8495"/>
        </w:tabs>
        <w:rPr>
          <w:rFonts w:asciiTheme="minorHAnsi" w:hAnsiTheme="minorHAnsi"/>
        </w:rPr>
      </w:pPr>
      <w:hyperlink w:anchor="_Toc121422595" w:history="1">
        <w:r w:rsidR="009211AB" w:rsidRPr="00BF62E3">
          <w:rPr>
            <w:rStyle w:val="Hyperlink"/>
          </w:rPr>
          <w:t xml:space="preserve">Figure 4.3: </w:t>
        </w:r>
        <w:r w:rsidR="009211AB" w:rsidRPr="00BF62E3">
          <w:rPr>
            <w:rFonts w:asciiTheme="minorHAnsi" w:hAnsiTheme="minorHAnsi"/>
          </w:rPr>
          <w:tab/>
        </w:r>
        <w:r w:rsidR="009211AB" w:rsidRPr="00BF62E3">
          <w:rPr>
            <w:rStyle w:val="Hyperlink"/>
          </w:rPr>
          <w:t>Greenhouse gas emissions (and removals) for the WEM, WOM and WAM scenarios by sector, 1990–2035</w:t>
        </w:r>
        <w:r w:rsidR="009211AB" w:rsidRPr="00BF62E3">
          <w:rPr>
            <w:webHidden/>
          </w:rPr>
          <w:tab/>
        </w:r>
        <w:r w:rsidR="009211AB" w:rsidRPr="00BF62E3">
          <w:rPr>
            <w:webHidden/>
          </w:rPr>
          <w:fldChar w:fldCharType="begin"/>
        </w:r>
        <w:r w:rsidR="009211AB" w:rsidRPr="00BF62E3">
          <w:rPr>
            <w:webHidden/>
          </w:rPr>
          <w:instrText xml:space="preserve"> PAGEREF _Toc121422595 \h </w:instrText>
        </w:r>
        <w:r w:rsidR="009211AB" w:rsidRPr="00BF62E3">
          <w:rPr>
            <w:webHidden/>
          </w:rPr>
        </w:r>
        <w:r w:rsidR="009211AB" w:rsidRPr="00BF62E3">
          <w:rPr>
            <w:webHidden/>
          </w:rPr>
          <w:fldChar w:fldCharType="separate"/>
        </w:r>
        <w:r w:rsidR="00F45745">
          <w:rPr>
            <w:noProof/>
            <w:webHidden/>
          </w:rPr>
          <w:t>51</w:t>
        </w:r>
        <w:r w:rsidR="009211AB" w:rsidRPr="00BF62E3">
          <w:rPr>
            <w:webHidden/>
          </w:rPr>
          <w:fldChar w:fldCharType="end"/>
        </w:r>
      </w:hyperlink>
    </w:p>
    <w:p w14:paraId="051F4AB1" w14:textId="192F4ECE" w:rsidR="009211AB" w:rsidRPr="00BF62E3" w:rsidRDefault="00103D60">
      <w:pPr>
        <w:pStyle w:val="TableofFigures"/>
        <w:tabs>
          <w:tab w:val="right" w:pos="8495"/>
        </w:tabs>
        <w:rPr>
          <w:rFonts w:asciiTheme="minorHAnsi" w:hAnsiTheme="minorHAnsi"/>
        </w:rPr>
      </w:pPr>
      <w:hyperlink w:anchor="_Toc121422596" w:history="1">
        <w:r w:rsidR="009211AB" w:rsidRPr="00BF62E3">
          <w:rPr>
            <w:rStyle w:val="Hyperlink"/>
            <w:rFonts w:eastAsia="Calibri"/>
          </w:rPr>
          <w:t xml:space="preserve">Figure 4.4: </w:t>
        </w:r>
        <w:r w:rsidR="009211AB" w:rsidRPr="00BF62E3">
          <w:rPr>
            <w:rFonts w:asciiTheme="minorHAnsi" w:hAnsiTheme="minorHAnsi"/>
          </w:rPr>
          <w:tab/>
        </w:r>
        <w:r w:rsidR="009211AB" w:rsidRPr="00BF62E3">
          <w:rPr>
            <w:rStyle w:val="Hyperlink"/>
            <w:rFonts w:eastAsia="Calibri"/>
          </w:rPr>
          <w:t>Net greenhouse gas emissions for the WEM, WOM and WAM scenarios by gas, 1990–2035</w:t>
        </w:r>
        <w:r w:rsidR="009211AB" w:rsidRPr="00BF62E3">
          <w:rPr>
            <w:webHidden/>
          </w:rPr>
          <w:tab/>
        </w:r>
        <w:r w:rsidR="009211AB" w:rsidRPr="00BF62E3">
          <w:rPr>
            <w:webHidden/>
          </w:rPr>
          <w:fldChar w:fldCharType="begin"/>
        </w:r>
        <w:r w:rsidR="009211AB" w:rsidRPr="00BF62E3">
          <w:rPr>
            <w:webHidden/>
          </w:rPr>
          <w:instrText xml:space="preserve"> PAGEREF _Toc121422596 \h </w:instrText>
        </w:r>
        <w:r w:rsidR="009211AB" w:rsidRPr="00BF62E3">
          <w:rPr>
            <w:webHidden/>
          </w:rPr>
        </w:r>
        <w:r w:rsidR="009211AB" w:rsidRPr="00BF62E3">
          <w:rPr>
            <w:webHidden/>
          </w:rPr>
          <w:fldChar w:fldCharType="separate"/>
        </w:r>
        <w:r w:rsidR="00F45745">
          <w:rPr>
            <w:noProof/>
            <w:webHidden/>
          </w:rPr>
          <w:t>53</w:t>
        </w:r>
        <w:r w:rsidR="009211AB" w:rsidRPr="00BF62E3">
          <w:rPr>
            <w:webHidden/>
          </w:rPr>
          <w:fldChar w:fldCharType="end"/>
        </w:r>
      </w:hyperlink>
    </w:p>
    <w:p w14:paraId="1C810EAB" w14:textId="5838E0E1" w:rsidR="009211AB" w:rsidRPr="00BF62E3" w:rsidRDefault="00103D60">
      <w:pPr>
        <w:pStyle w:val="TableofFigures"/>
        <w:tabs>
          <w:tab w:val="right" w:pos="8495"/>
        </w:tabs>
        <w:rPr>
          <w:rFonts w:asciiTheme="minorHAnsi" w:hAnsiTheme="minorHAnsi"/>
        </w:rPr>
      </w:pPr>
      <w:hyperlink w:anchor="_Toc121422597" w:history="1">
        <w:r w:rsidR="009211AB" w:rsidRPr="00BF62E3">
          <w:rPr>
            <w:rStyle w:val="Hyperlink"/>
          </w:rPr>
          <w:t xml:space="preserve">Figure 4.5: </w:t>
        </w:r>
        <w:r w:rsidR="009211AB" w:rsidRPr="00BF62E3">
          <w:rPr>
            <w:rFonts w:asciiTheme="minorHAnsi" w:hAnsiTheme="minorHAnsi"/>
          </w:rPr>
          <w:tab/>
        </w:r>
        <w:r w:rsidR="009211AB" w:rsidRPr="00BF62E3">
          <w:rPr>
            <w:rStyle w:val="Hyperlink"/>
          </w:rPr>
          <w:t>Projected energy emissions under ‘with existing measures’, high- and low</w:t>
        </w:r>
        <w:r w:rsidR="009211AB" w:rsidRPr="00BF62E3">
          <w:rPr>
            <w:rStyle w:val="Hyperlink"/>
          </w:rPr>
          <w:noBreakHyphen/>
          <w:t>emissions scenarios (Mt CO</w:t>
        </w:r>
        <w:r w:rsidR="009211AB" w:rsidRPr="00BF62E3">
          <w:rPr>
            <w:rStyle w:val="Hyperlink"/>
            <w:vertAlign w:val="subscript"/>
          </w:rPr>
          <w:t>2</w:t>
        </w:r>
        <w:r w:rsidR="009211AB" w:rsidRPr="00BF62E3">
          <w:rPr>
            <w:rStyle w:val="Hyperlink"/>
          </w:rPr>
          <w:t>-e)</w:t>
        </w:r>
        <w:r w:rsidR="009211AB" w:rsidRPr="00BF62E3">
          <w:rPr>
            <w:webHidden/>
          </w:rPr>
          <w:tab/>
        </w:r>
        <w:r w:rsidR="009211AB" w:rsidRPr="00BF62E3">
          <w:rPr>
            <w:webHidden/>
          </w:rPr>
          <w:fldChar w:fldCharType="begin"/>
        </w:r>
        <w:r w:rsidR="009211AB" w:rsidRPr="00BF62E3">
          <w:rPr>
            <w:webHidden/>
          </w:rPr>
          <w:instrText xml:space="preserve"> PAGEREF _Toc121422597 \h </w:instrText>
        </w:r>
        <w:r w:rsidR="009211AB" w:rsidRPr="00BF62E3">
          <w:rPr>
            <w:webHidden/>
          </w:rPr>
        </w:r>
        <w:r w:rsidR="009211AB" w:rsidRPr="00BF62E3">
          <w:rPr>
            <w:webHidden/>
          </w:rPr>
          <w:fldChar w:fldCharType="separate"/>
        </w:r>
        <w:r w:rsidR="00F45745">
          <w:rPr>
            <w:noProof/>
            <w:webHidden/>
          </w:rPr>
          <w:t>63</w:t>
        </w:r>
        <w:r w:rsidR="009211AB" w:rsidRPr="00BF62E3">
          <w:rPr>
            <w:webHidden/>
          </w:rPr>
          <w:fldChar w:fldCharType="end"/>
        </w:r>
      </w:hyperlink>
    </w:p>
    <w:p w14:paraId="1E1C6999" w14:textId="45A7376E" w:rsidR="009211AB" w:rsidRPr="00BF62E3" w:rsidRDefault="00103D60">
      <w:pPr>
        <w:pStyle w:val="TableofFigures"/>
        <w:tabs>
          <w:tab w:val="right" w:pos="8495"/>
        </w:tabs>
        <w:rPr>
          <w:rFonts w:asciiTheme="minorHAnsi" w:hAnsiTheme="minorHAnsi"/>
        </w:rPr>
      </w:pPr>
      <w:hyperlink w:anchor="_Toc121422598" w:history="1">
        <w:r w:rsidR="009211AB" w:rsidRPr="00BF62E3">
          <w:rPr>
            <w:rStyle w:val="Hyperlink"/>
          </w:rPr>
          <w:t xml:space="preserve">Figure 4.6: </w:t>
        </w:r>
        <w:r w:rsidR="009211AB" w:rsidRPr="00BF62E3">
          <w:rPr>
            <w:rFonts w:asciiTheme="minorHAnsi" w:hAnsiTheme="minorHAnsi"/>
          </w:rPr>
          <w:tab/>
        </w:r>
        <w:r w:rsidR="009211AB" w:rsidRPr="00BF62E3">
          <w:rPr>
            <w:rStyle w:val="Hyperlink"/>
          </w:rPr>
          <w:t>Projected emissions from agriculture, under ‘with existing measures’, with uncertainty envelope, 1990–2035 (Mt CO</w:t>
        </w:r>
        <w:r w:rsidR="009211AB" w:rsidRPr="00BF62E3">
          <w:rPr>
            <w:rStyle w:val="Hyperlink"/>
            <w:vertAlign w:val="subscript"/>
          </w:rPr>
          <w:t>2</w:t>
        </w:r>
        <w:r w:rsidR="009211AB" w:rsidRPr="00BF62E3">
          <w:rPr>
            <w:rStyle w:val="Hyperlink"/>
          </w:rPr>
          <w:t>-e)</w:t>
        </w:r>
        <w:r w:rsidR="009211AB" w:rsidRPr="00BF62E3">
          <w:rPr>
            <w:webHidden/>
          </w:rPr>
          <w:tab/>
        </w:r>
        <w:r w:rsidR="009211AB" w:rsidRPr="00BF62E3">
          <w:rPr>
            <w:webHidden/>
          </w:rPr>
          <w:fldChar w:fldCharType="begin"/>
        </w:r>
        <w:r w:rsidR="009211AB" w:rsidRPr="00BF62E3">
          <w:rPr>
            <w:webHidden/>
          </w:rPr>
          <w:instrText xml:space="preserve"> PAGEREF _Toc121422598 \h </w:instrText>
        </w:r>
        <w:r w:rsidR="009211AB" w:rsidRPr="00BF62E3">
          <w:rPr>
            <w:webHidden/>
          </w:rPr>
        </w:r>
        <w:r w:rsidR="009211AB" w:rsidRPr="00BF62E3">
          <w:rPr>
            <w:webHidden/>
          </w:rPr>
          <w:fldChar w:fldCharType="separate"/>
        </w:r>
        <w:r w:rsidR="00F45745">
          <w:rPr>
            <w:noProof/>
            <w:webHidden/>
          </w:rPr>
          <w:t>74</w:t>
        </w:r>
        <w:r w:rsidR="009211AB" w:rsidRPr="00BF62E3">
          <w:rPr>
            <w:webHidden/>
          </w:rPr>
          <w:fldChar w:fldCharType="end"/>
        </w:r>
      </w:hyperlink>
    </w:p>
    <w:p w14:paraId="430BE441" w14:textId="7D05F241" w:rsidR="009211AB" w:rsidRPr="00BF62E3" w:rsidRDefault="00103D60">
      <w:pPr>
        <w:pStyle w:val="TableofFigures"/>
        <w:tabs>
          <w:tab w:val="right" w:pos="8495"/>
        </w:tabs>
        <w:rPr>
          <w:rFonts w:asciiTheme="minorHAnsi" w:hAnsiTheme="minorHAnsi"/>
        </w:rPr>
      </w:pPr>
      <w:hyperlink w:anchor="_Toc121422599" w:history="1">
        <w:r w:rsidR="009211AB" w:rsidRPr="00BF62E3">
          <w:rPr>
            <w:rStyle w:val="Hyperlink"/>
          </w:rPr>
          <w:t>Figure 4.7:</w:t>
        </w:r>
        <w:r w:rsidR="009211AB" w:rsidRPr="00BF62E3">
          <w:rPr>
            <w:rFonts w:asciiTheme="minorHAnsi" w:hAnsiTheme="minorHAnsi"/>
          </w:rPr>
          <w:tab/>
        </w:r>
        <w:r w:rsidR="009211AB" w:rsidRPr="00BF62E3">
          <w:rPr>
            <w:rStyle w:val="Hyperlink"/>
          </w:rPr>
          <w:t>Net LULUCF removals under ‘with existing measures’ and ‘without measures’ scenarios, and with ‘additional measures’ 1990–2035 (Mt CO</w:t>
        </w:r>
        <w:r w:rsidR="009211AB" w:rsidRPr="00BF62E3">
          <w:rPr>
            <w:rStyle w:val="Hyperlink"/>
            <w:vertAlign w:val="subscript"/>
          </w:rPr>
          <w:t>2</w:t>
        </w:r>
        <w:r w:rsidR="009211AB" w:rsidRPr="00BF62E3">
          <w:rPr>
            <w:rStyle w:val="Hyperlink"/>
          </w:rPr>
          <w:t>-e)</w:t>
        </w:r>
        <w:r w:rsidR="009211AB" w:rsidRPr="00BF62E3">
          <w:rPr>
            <w:webHidden/>
          </w:rPr>
          <w:tab/>
        </w:r>
        <w:r w:rsidR="009211AB" w:rsidRPr="00BF62E3">
          <w:rPr>
            <w:webHidden/>
          </w:rPr>
          <w:fldChar w:fldCharType="begin"/>
        </w:r>
        <w:r w:rsidR="009211AB" w:rsidRPr="00BF62E3">
          <w:rPr>
            <w:webHidden/>
          </w:rPr>
          <w:instrText xml:space="preserve"> PAGEREF _Toc121422599 \h </w:instrText>
        </w:r>
        <w:r w:rsidR="009211AB" w:rsidRPr="00BF62E3">
          <w:rPr>
            <w:webHidden/>
          </w:rPr>
        </w:r>
        <w:r w:rsidR="009211AB" w:rsidRPr="00BF62E3">
          <w:rPr>
            <w:webHidden/>
          </w:rPr>
          <w:fldChar w:fldCharType="separate"/>
        </w:r>
        <w:r w:rsidR="00F45745">
          <w:rPr>
            <w:noProof/>
            <w:webHidden/>
          </w:rPr>
          <w:t>80</w:t>
        </w:r>
        <w:r w:rsidR="009211AB" w:rsidRPr="00BF62E3">
          <w:rPr>
            <w:webHidden/>
          </w:rPr>
          <w:fldChar w:fldCharType="end"/>
        </w:r>
      </w:hyperlink>
    </w:p>
    <w:p w14:paraId="3A406B01" w14:textId="6A93141F" w:rsidR="009211AB" w:rsidRPr="00BF62E3" w:rsidRDefault="00103D60">
      <w:pPr>
        <w:pStyle w:val="TableofFigures"/>
        <w:tabs>
          <w:tab w:val="right" w:pos="8495"/>
        </w:tabs>
        <w:rPr>
          <w:rFonts w:asciiTheme="minorHAnsi" w:hAnsiTheme="minorHAnsi"/>
        </w:rPr>
      </w:pPr>
      <w:hyperlink w:anchor="_Toc121422600" w:history="1">
        <w:r w:rsidR="009211AB" w:rsidRPr="00BF62E3">
          <w:rPr>
            <w:rStyle w:val="Hyperlink"/>
          </w:rPr>
          <w:t>Figure 4.8:</w:t>
        </w:r>
        <w:r w:rsidR="009211AB" w:rsidRPr="00BF62E3">
          <w:rPr>
            <w:rFonts w:asciiTheme="minorHAnsi" w:hAnsiTheme="minorHAnsi"/>
          </w:rPr>
          <w:tab/>
        </w:r>
        <w:r w:rsidR="009211AB" w:rsidRPr="00BF62E3">
          <w:rPr>
            <w:rStyle w:val="Hyperlink"/>
          </w:rPr>
          <w:t>Projected net LULUCF removals under ‘with existing measures’, lower removals and upper removals scenarios, 1990–2035 (Mt CO</w:t>
        </w:r>
        <w:r w:rsidR="009211AB" w:rsidRPr="00BF62E3">
          <w:rPr>
            <w:rStyle w:val="Hyperlink"/>
            <w:vertAlign w:val="subscript"/>
          </w:rPr>
          <w:t>2</w:t>
        </w:r>
        <w:r w:rsidR="009211AB" w:rsidRPr="00BF62E3">
          <w:rPr>
            <w:rStyle w:val="Hyperlink"/>
          </w:rPr>
          <w:t>-e)</w:t>
        </w:r>
        <w:r w:rsidR="009211AB" w:rsidRPr="00BF62E3">
          <w:rPr>
            <w:webHidden/>
          </w:rPr>
          <w:tab/>
        </w:r>
        <w:r w:rsidR="009211AB" w:rsidRPr="00BF62E3">
          <w:rPr>
            <w:webHidden/>
          </w:rPr>
          <w:fldChar w:fldCharType="begin"/>
        </w:r>
        <w:r w:rsidR="009211AB" w:rsidRPr="00BF62E3">
          <w:rPr>
            <w:webHidden/>
          </w:rPr>
          <w:instrText xml:space="preserve"> PAGEREF _Toc121422600 \h </w:instrText>
        </w:r>
        <w:r w:rsidR="009211AB" w:rsidRPr="00BF62E3">
          <w:rPr>
            <w:webHidden/>
          </w:rPr>
        </w:r>
        <w:r w:rsidR="009211AB" w:rsidRPr="00BF62E3">
          <w:rPr>
            <w:webHidden/>
          </w:rPr>
          <w:fldChar w:fldCharType="separate"/>
        </w:r>
        <w:r w:rsidR="00F45745">
          <w:rPr>
            <w:noProof/>
            <w:webHidden/>
          </w:rPr>
          <w:t>82</w:t>
        </w:r>
        <w:r w:rsidR="009211AB" w:rsidRPr="00BF62E3">
          <w:rPr>
            <w:webHidden/>
          </w:rPr>
          <w:fldChar w:fldCharType="end"/>
        </w:r>
      </w:hyperlink>
    </w:p>
    <w:p w14:paraId="5455D396" w14:textId="3ACC13DD" w:rsidR="009211AB" w:rsidRPr="00BF62E3" w:rsidRDefault="00103D60">
      <w:pPr>
        <w:pStyle w:val="TableofFigures"/>
        <w:tabs>
          <w:tab w:val="right" w:pos="8495"/>
        </w:tabs>
        <w:rPr>
          <w:rFonts w:asciiTheme="minorHAnsi" w:hAnsiTheme="minorHAnsi"/>
        </w:rPr>
      </w:pPr>
      <w:hyperlink w:anchor="_Toc121422601" w:history="1">
        <w:r w:rsidR="009211AB" w:rsidRPr="00BF62E3">
          <w:rPr>
            <w:rStyle w:val="Hyperlink"/>
          </w:rPr>
          <w:t xml:space="preserve">Figure 4.9: </w:t>
        </w:r>
        <w:r w:rsidR="009211AB" w:rsidRPr="00BF62E3">
          <w:rPr>
            <w:rFonts w:asciiTheme="minorHAnsi" w:hAnsiTheme="minorHAnsi"/>
          </w:rPr>
          <w:tab/>
        </w:r>
        <w:r w:rsidR="009211AB" w:rsidRPr="00BF62E3">
          <w:rPr>
            <w:rStyle w:val="Hyperlink"/>
          </w:rPr>
          <w:t>Tokelau’s greenhouse gas emissions for the ‘with existing measures’ scenario, 1990–2035</w:t>
        </w:r>
        <w:r w:rsidR="009211AB" w:rsidRPr="00BF62E3">
          <w:rPr>
            <w:webHidden/>
          </w:rPr>
          <w:tab/>
        </w:r>
        <w:r w:rsidR="009211AB" w:rsidRPr="00BF62E3">
          <w:rPr>
            <w:webHidden/>
          </w:rPr>
          <w:fldChar w:fldCharType="begin"/>
        </w:r>
        <w:r w:rsidR="009211AB" w:rsidRPr="00BF62E3">
          <w:rPr>
            <w:webHidden/>
          </w:rPr>
          <w:instrText xml:space="preserve"> PAGEREF _Toc121422601 \h </w:instrText>
        </w:r>
        <w:r w:rsidR="009211AB" w:rsidRPr="00BF62E3">
          <w:rPr>
            <w:webHidden/>
          </w:rPr>
        </w:r>
        <w:r w:rsidR="009211AB" w:rsidRPr="00BF62E3">
          <w:rPr>
            <w:webHidden/>
          </w:rPr>
          <w:fldChar w:fldCharType="separate"/>
        </w:r>
        <w:r w:rsidR="00F45745">
          <w:rPr>
            <w:noProof/>
            <w:webHidden/>
          </w:rPr>
          <w:t>86</w:t>
        </w:r>
        <w:r w:rsidR="009211AB" w:rsidRPr="00BF62E3">
          <w:rPr>
            <w:webHidden/>
          </w:rPr>
          <w:fldChar w:fldCharType="end"/>
        </w:r>
      </w:hyperlink>
    </w:p>
    <w:p w14:paraId="04E8FE49" w14:textId="7BA3139B" w:rsidR="008A2FF1" w:rsidRPr="00BF62E3" w:rsidRDefault="004943C2" w:rsidP="00D51469">
      <w:pPr>
        <w:pStyle w:val="BodyText"/>
      </w:pPr>
      <w:r w:rsidRPr="00BF62E3">
        <w:fldChar w:fldCharType="end"/>
      </w:r>
    </w:p>
    <w:p w14:paraId="22506F5B" w14:textId="77777777" w:rsidR="000003AE" w:rsidRPr="00BF62E3" w:rsidRDefault="000003AE" w:rsidP="00D51469">
      <w:pPr>
        <w:pStyle w:val="BodyText"/>
      </w:pPr>
    </w:p>
    <w:p w14:paraId="017F53B6" w14:textId="77777777" w:rsidR="000003AE" w:rsidRPr="00BF62E3" w:rsidRDefault="000003AE" w:rsidP="00D51469">
      <w:pPr>
        <w:pStyle w:val="BodyText"/>
      </w:pPr>
    </w:p>
    <w:p w14:paraId="5E480796" w14:textId="77777777" w:rsidR="000003AE" w:rsidRPr="00BF62E3" w:rsidRDefault="000003AE" w:rsidP="00230EFD">
      <w:pPr>
        <w:pStyle w:val="Heading1"/>
        <w:sectPr w:rsidR="000003AE" w:rsidRPr="00BF62E3" w:rsidSect="008A7498">
          <w:footerReference w:type="default" r:id="rId25"/>
          <w:pgSz w:w="11907" w:h="16840" w:code="9"/>
          <w:pgMar w:top="1134" w:right="1701" w:bottom="1134" w:left="1701" w:header="567" w:footer="567" w:gutter="0"/>
          <w:cols w:space="720"/>
          <w:docGrid w:linePitch="299"/>
        </w:sectPr>
      </w:pPr>
      <w:bookmarkStart w:id="2" w:name="_Toc215561202"/>
    </w:p>
    <w:p w14:paraId="796FE798" w14:textId="5EA4406A" w:rsidR="00796A6F" w:rsidRPr="00BF62E3" w:rsidRDefault="00FA6471" w:rsidP="000A0C5C">
      <w:pPr>
        <w:pStyle w:val="Heading1"/>
      </w:pPr>
      <w:bookmarkStart w:id="3" w:name="_Toc121422478"/>
      <w:r w:rsidRPr="00BF62E3">
        <w:lastRenderedPageBreak/>
        <w:t>Abbreviations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1752"/>
        <w:gridCol w:w="6753"/>
      </w:tblGrid>
      <w:tr w:rsidR="000645E3" w:rsidRPr="00BF62E3" w14:paraId="0C5E5BCA" w14:textId="77777777" w:rsidTr="007263D0">
        <w:tc>
          <w:tcPr>
            <w:tcW w:w="1752" w:type="dxa"/>
          </w:tcPr>
          <w:p w14:paraId="3F604B81" w14:textId="77777777" w:rsidR="000645E3" w:rsidRPr="00BF62E3" w:rsidRDefault="000645E3" w:rsidP="00683284">
            <w:pPr>
              <w:pStyle w:val="BodyText"/>
              <w:spacing w:before="50" w:after="50"/>
              <w:rPr>
                <w:rFonts w:cs="Calibri"/>
                <w:sz w:val="21"/>
                <w:szCs w:val="21"/>
              </w:rPr>
            </w:pPr>
            <w:r w:rsidRPr="00BF62E3">
              <w:rPr>
                <w:rFonts w:cs="Calibri"/>
                <w:sz w:val="21"/>
                <w:szCs w:val="21"/>
              </w:rPr>
              <w:t>ASEAN</w:t>
            </w:r>
          </w:p>
        </w:tc>
        <w:tc>
          <w:tcPr>
            <w:tcW w:w="6753" w:type="dxa"/>
          </w:tcPr>
          <w:p w14:paraId="6C3D727F" w14:textId="77777777" w:rsidR="000645E3" w:rsidRPr="00BF62E3" w:rsidRDefault="000645E3" w:rsidP="00683284">
            <w:pPr>
              <w:pStyle w:val="BodyText"/>
              <w:spacing w:before="50" w:after="50"/>
              <w:rPr>
                <w:rFonts w:cs="Calibri"/>
                <w:sz w:val="21"/>
                <w:szCs w:val="21"/>
              </w:rPr>
            </w:pPr>
            <w:r w:rsidRPr="00BF62E3">
              <w:rPr>
                <w:rFonts w:cs="Calibri"/>
                <w:sz w:val="21"/>
                <w:szCs w:val="21"/>
              </w:rPr>
              <w:t>Association of Southeast Asian Nations</w:t>
            </w:r>
          </w:p>
        </w:tc>
      </w:tr>
      <w:tr w:rsidR="00462139" w:rsidRPr="00BF62E3" w14:paraId="41A8C562" w14:textId="77777777" w:rsidTr="007263D0">
        <w:tc>
          <w:tcPr>
            <w:tcW w:w="1752" w:type="dxa"/>
          </w:tcPr>
          <w:p w14:paraId="5CFD248C" w14:textId="4E50A819" w:rsidR="00462139" w:rsidRPr="00FA0B8B" w:rsidRDefault="00462139" w:rsidP="00462139">
            <w:pPr>
              <w:pStyle w:val="BodyText"/>
              <w:spacing w:before="50" w:after="50"/>
              <w:rPr>
                <w:rFonts w:cs="Calibri"/>
                <w:sz w:val="21"/>
                <w:szCs w:val="21"/>
              </w:rPr>
            </w:pPr>
            <w:r w:rsidRPr="00FA0B8B">
              <w:rPr>
                <w:rFonts w:cs="Calibri"/>
                <w:sz w:val="21"/>
                <w:szCs w:val="21"/>
              </w:rPr>
              <w:t>AAUs</w:t>
            </w:r>
          </w:p>
        </w:tc>
        <w:tc>
          <w:tcPr>
            <w:tcW w:w="6753" w:type="dxa"/>
          </w:tcPr>
          <w:p w14:paraId="766FFF79" w14:textId="270EF1FC" w:rsidR="00462139" w:rsidRPr="00FA0B8B" w:rsidRDefault="00C43CF4" w:rsidP="00462139">
            <w:pPr>
              <w:pStyle w:val="BodyText"/>
              <w:spacing w:before="50" w:after="50"/>
              <w:rPr>
                <w:rFonts w:cs="Calibri"/>
                <w:sz w:val="21"/>
                <w:szCs w:val="21"/>
              </w:rPr>
            </w:pPr>
            <w:r w:rsidRPr="00FA0B8B">
              <w:t>Assigned amount units</w:t>
            </w:r>
          </w:p>
        </w:tc>
      </w:tr>
      <w:tr w:rsidR="002C705B" w:rsidRPr="00BF62E3" w14:paraId="44BC5557" w14:textId="77777777" w:rsidTr="007263D0">
        <w:tc>
          <w:tcPr>
            <w:tcW w:w="1752" w:type="dxa"/>
          </w:tcPr>
          <w:p w14:paraId="0138B83C" w14:textId="738B4933" w:rsidR="002C705B" w:rsidRPr="00BF62E3" w:rsidRDefault="002C705B" w:rsidP="002C705B">
            <w:pPr>
              <w:pStyle w:val="BodyText"/>
              <w:spacing w:before="50" w:after="50"/>
              <w:rPr>
                <w:rFonts w:cs="Calibri"/>
                <w:sz w:val="21"/>
                <w:szCs w:val="21"/>
              </w:rPr>
            </w:pPr>
            <w:r>
              <w:t>BR4</w:t>
            </w:r>
          </w:p>
        </w:tc>
        <w:tc>
          <w:tcPr>
            <w:tcW w:w="6753" w:type="dxa"/>
          </w:tcPr>
          <w:p w14:paraId="78007603" w14:textId="7B8526AE" w:rsidR="002C705B" w:rsidRPr="00BF62E3" w:rsidRDefault="002C705B" w:rsidP="002C705B">
            <w:pPr>
              <w:spacing w:before="50" w:after="50"/>
              <w:rPr>
                <w:rFonts w:cs="Calibri"/>
                <w:sz w:val="21"/>
                <w:szCs w:val="21"/>
              </w:rPr>
            </w:pPr>
            <w:r>
              <w:rPr>
                <w:i/>
                <w:iCs/>
              </w:rPr>
              <w:t>Fourth Biennial Report</w:t>
            </w:r>
          </w:p>
        </w:tc>
      </w:tr>
      <w:tr w:rsidR="002C705B" w:rsidRPr="00BF62E3" w14:paraId="3E902296" w14:textId="77777777" w:rsidTr="007263D0">
        <w:tc>
          <w:tcPr>
            <w:tcW w:w="1752" w:type="dxa"/>
          </w:tcPr>
          <w:p w14:paraId="0BD3DA73" w14:textId="3A8BABB6" w:rsidR="002C705B" w:rsidRDefault="002C705B" w:rsidP="002C705B">
            <w:pPr>
              <w:pStyle w:val="BodyText"/>
              <w:spacing w:before="50" w:after="50"/>
            </w:pPr>
            <w:r>
              <w:t>BR5</w:t>
            </w:r>
          </w:p>
        </w:tc>
        <w:tc>
          <w:tcPr>
            <w:tcW w:w="6753" w:type="dxa"/>
          </w:tcPr>
          <w:p w14:paraId="597026DF" w14:textId="24A4632E" w:rsidR="002C705B" w:rsidRDefault="002C705B" w:rsidP="002C705B">
            <w:pPr>
              <w:spacing w:before="50" w:after="50"/>
              <w:rPr>
                <w:i/>
                <w:iCs/>
              </w:rPr>
            </w:pPr>
            <w:r>
              <w:rPr>
                <w:i/>
                <w:iCs/>
              </w:rPr>
              <w:t>Fifth Biennial Report</w:t>
            </w:r>
          </w:p>
        </w:tc>
      </w:tr>
      <w:tr w:rsidR="00C43CF4" w:rsidRPr="00BF62E3" w14:paraId="0EC748CA" w14:textId="77777777" w:rsidTr="007263D0">
        <w:tc>
          <w:tcPr>
            <w:tcW w:w="1752" w:type="dxa"/>
          </w:tcPr>
          <w:p w14:paraId="1DC96A88" w14:textId="0212F3AB" w:rsidR="00C43CF4" w:rsidRPr="0072091F" w:rsidRDefault="00C31A06" w:rsidP="002C705B">
            <w:pPr>
              <w:pStyle w:val="BodyText"/>
              <w:spacing w:before="50" w:after="50"/>
            </w:pPr>
            <w:r w:rsidRPr="0072091F">
              <w:t>CCRA</w:t>
            </w:r>
          </w:p>
        </w:tc>
        <w:tc>
          <w:tcPr>
            <w:tcW w:w="6753" w:type="dxa"/>
          </w:tcPr>
          <w:p w14:paraId="5308AC50" w14:textId="7AF1FE66" w:rsidR="00C43CF4" w:rsidRPr="0072091F" w:rsidRDefault="008F0C96" w:rsidP="002C705B">
            <w:pPr>
              <w:spacing w:before="50" w:after="50"/>
              <w:rPr>
                <w:i/>
                <w:iCs/>
              </w:rPr>
            </w:pPr>
            <w:r w:rsidRPr="0072091F">
              <w:rPr>
                <w:rFonts w:eastAsia="Calibri"/>
              </w:rPr>
              <w:t>Climate Change Response Act 2002</w:t>
            </w:r>
          </w:p>
        </w:tc>
      </w:tr>
      <w:tr w:rsidR="00E9561D" w:rsidRPr="00BF62E3" w14:paraId="76AB71F1" w14:textId="77777777" w:rsidTr="007263D0">
        <w:tc>
          <w:tcPr>
            <w:tcW w:w="1752" w:type="dxa"/>
          </w:tcPr>
          <w:p w14:paraId="19E80539" w14:textId="2A3F23B6" w:rsidR="00E9561D" w:rsidRPr="0072091F" w:rsidRDefault="00E9561D" w:rsidP="002C705B">
            <w:pPr>
              <w:pStyle w:val="BodyText"/>
              <w:spacing w:before="50" w:after="50"/>
            </w:pPr>
            <w:r w:rsidRPr="0072091F">
              <w:t>CERs</w:t>
            </w:r>
          </w:p>
        </w:tc>
        <w:tc>
          <w:tcPr>
            <w:tcW w:w="6753" w:type="dxa"/>
          </w:tcPr>
          <w:p w14:paraId="751D0DE8" w14:textId="54787033" w:rsidR="00E9561D" w:rsidRPr="0072091F" w:rsidRDefault="00BB1013" w:rsidP="002C705B">
            <w:pPr>
              <w:spacing w:before="50" w:after="50"/>
              <w:rPr>
                <w:rFonts w:eastAsia="Calibri"/>
              </w:rPr>
            </w:pPr>
            <w:r w:rsidRPr="0072091F">
              <w:t>Certified emissions reductions</w:t>
            </w:r>
          </w:p>
        </w:tc>
      </w:tr>
      <w:tr w:rsidR="000645E3" w:rsidRPr="00BF62E3" w14:paraId="55F4C1E3" w14:textId="77777777" w:rsidTr="007263D0">
        <w:tc>
          <w:tcPr>
            <w:tcW w:w="1752" w:type="dxa"/>
          </w:tcPr>
          <w:p w14:paraId="3E00EECB" w14:textId="77777777" w:rsidR="000645E3" w:rsidRPr="00BF62E3" w:rsidRDefault="000645E3" w:rsidP="00683284">
            <w:pPr>
              <w:pStyle w:val="BodyText"/>
              <w:spacing w:before="50" w:after="50"/>
              <w:rPr>
                <w:rFonts w:cs="Calibri"/>
                <w:sz w:val="21"/>
                <w:szCs w:val="21"/>
              </w:rPr>
            </w:pPr>
            <w:r w:rsidRPr="00BF62E3">
              <w:rPr>
                <w:rFonts w:cs="Calibri"/>
                <w:sz w:val="21"/>
                <w:szCs w:val="21"/>
              </w:rPr>
              <w:t>CGIAR</w:t>
            </w:r>
          </w:p>
        </w:tc>
        <w:tc>
          <w:tcPr>
            <w:tcW w:w="6753" w:type="dxa"/>
          </w:tcPr>
          <w:p w14:paraId="44D5B7B0" w14:textId="77777777" w:rsidR="000645E3" w:rsidRPr="00BF62E3" w:rsidRDefault="000645E3" w:rsidP="00683284">
            <w:pPr>
              <w:pStyle w:val="BodyText"/>
              <w:spacing w:before="50" w:after="50"/>
              <w:rPr>
                <w:rFonts w:cs="Calibri"/>
                <w:sz w:val="21"/>
                <w:szCs w:val="21"/>
              </w:rPr>
            </w:pPr>
            <w:r w:rsidRPr="00BF62E3">
              <w:rPr>
                <w:rFonts w:cs="Calibri"/>
                <w:sz w:val="21"/>
                <w:szCs w:val="21"/>
              </w:rPr>
              <w:t>Consultative Group for International Agricultural Research</w:t>
            </w:r>
          </w:p>
        </w:tc>
      </w:tr>
      <w:tr w:rsidR="000645E3" w:rsidRPr="00BF62E3" w14:paraId="46600EF9" w14:textId="77777777" w:rsidTr="007263D0">
        <w:tc>
          <w:tcPr>
            <w:tcW w:w="1752" w:type="dxa"/>
          </w:tcPr>
          <w:p w14:paraId="29BF1156" w14:textId="77777777" w:rsidR="000645E3" w:rsidRPr="00BF62E3" w:rsidRDefault="000645E3" w:rsidP="00683284">
            <w:pPr>
              <w:pStyle w:val="BodyText"/>
              <w:spacing w:before="50" w:after="50"/>
              <w:rPr>
                <w:rFonts w:cs="Calibri"/>
                <w:sz w:val="21"/>
                <w:szCs w:val="21"/>
              </w:rPr>
            </w:pPr>
            <w:r w:rsidRPr="00BF62E3">
              <w:rPr>
                <w:rFonts w:cs="Calibri"/>
                <w:sz w:val="21"/>
                <w:szCs w:val="21"/>
              </w:rPr>
              <w:t>CH</w:t>
            </w:r>
            <w:r w:rsidRPr="00BF62E3">
              <w:rPr>
                <w:rFonts w:cs="Calibri"/>
                <w:sz w:val="21"/>
                <w:szCs w:val="21"/>
                <w:vertAlign w:val="subscript"/>
              </w:rPr>
              <w:t>4</w:t>
            </w:r>
          </w:p>
        </w:tc>
        <w:tc>
          <w:tcPr>
            <w:tcW w:w="6753" w:type="dxa"/>
          </w:tcPr>
          <w:p w14:paraId="2208CAFD" w14:textId="77777777" w:rsidR="000645E3" w:rsidRPr="00BF62E3" w:rsidRDefault="000645E3" w:rsidP="00683284">
            <w:pPr>
              <w:pStyle w:val="BodyText"/>
              <w:spacing w:before="50" w:after="50"/>
              <w:rPr>
                <w:rFonts w:cs="Calibri"/>
                <w:sz w:val="21"/>
                <w:szCs w:val="21"/>
              </w:rPr>
            </w:pPr>
            <w:r w:rsidRPr="00BF62E3">
              <w:rPr>
                <w:rFonts w:cs="Calibri"/>
                <w:sz w:val="21"/>
                <w:szCs w:val="21"/>
              </w:rPr>
              <w:t>Methane</w:t>
            </w:r>
          </w:p>
        </w:tc>
      </w:tr>
      <w:tr w:rsidR="000645E3" w:rsidRPr="00BF62E3" w14:paraId="062CBACA" w14:textId="77777777" w:rsidTr="007263D0">
        <w:tc>
          <w:tcPr>
            <w:tcW w:w="1752" w:type="dxa"/>
          </w:tcPr>
          <w:p w14:paraId="6E2B2FBC" w14:textId="77777777" w:rsidR="000645E3" w:rsidRPr="00BF62E3" w:rsidRDefault="000645E3" w:rsidP="00683284">
            <w:pPr>
              <w:pStyle w:val="BodyText"/>
              <w:spacing w:before="50" w:after="50"/>
              <w:rPr>
                <w:rFonts w:cs="Calibri"/>
                <w:sz w:val="21"/>
                <w:szCs w:val="21"/>
              </w:rPr>
            </w:pPr>
            <w:r w:rsidRPr="00BF62E3">
              <w:rPr>
                <w:rFonts w:cs="Calibri"/>
                <w:sz w:val="21"/>
                <w:szCs w:val="21"/>
              </w:rPr>
              <w:t>CIHEAM</w:t>
            </w:r>
          </w:p>
        </w:tc>
        <w:tc>
          <w:tcPr>
            <w:tcW w:w="6753" w:type="dxa"/>
          </w:tcPr>
          <w:p w14:paraId="09D331DE" w14:textId="77777777" w:rsidR="000645E3" w:rsidRPr="00BF62E3" w:rsidRDefault="000645E3" w:rsidP="00683284">
            <w:pPr>
              <w:pStyle w:val="BodyText"/>
              <w:spacing w:before="50" w:after="50"/>
              <w:rPr>
                <w:rFonts w:cs="Calibri"/>
                <w:sz w:val="21"/>
                <w:szCs w:val="21"/>
              </w:rPr>
            </w:pPr>
            <w:r w:rsidRPr="00BF62E3">
              <w:rPr>
                <w:rFonts w:cs="Calibri"/>
                <w:sz w:val="21"/>
                <w:szCs w:val="21"/>
              </w:rPr>
              <w:t>International Centre for Advanced Mediterranean Agronomic Studies</w:t>
            </w:r>
          </w:p>
        </w:tc>
      </w:tr>
      <w:tr w:rsidR="000645E3" w:rsidRPr="00BF62E3" w14:paraId="214AD952" w14:textId="77777777" w:rsidTr="007263D0">
        <w:tc>
          <w:tcPr>
            <w:tcW w:w="1752" w:type="dxa"/>
          </w:tcPr>
          <w:p w14:paraId="7D068024" w14:textId="77777777" w:rsidR="000645E3" w:rsidRPr="00BF62E3" w:rsidRDefault="000645E3" w:rsidP="00683284">
            <w:pPr>
              <w:pStyle w:val="BodyText"/>
              <w:spacing w:before="50" w:after="50"/>
              <w:rPr>
                <w:rFonts w:cs="Calibri"/>
                <w:sz w:val="21"/>
                <w:szCs w:val="21"/>
              </w:rPr>
            </w:pPr>
            <w:r w:rsidRPr="00BF62E3">
              <w:rPr>
                <w:rFonts w:cs="Calibri"/>
                <w:sz w:val="21"/>
                <w:szCs w:val="21"/>
              </w:rPr>
              <w:t xml:space="preserve">CLIFF-GRADS </w:t>
            </w:r>
          </w:p>
        </w:tc>
        <w:tc>
          <w:tcPr>
            <w:tcW w:w="6753" w:type="dxa"/>
          </w:tcPr>
          <w:p w14:paraId="7D6EDE15" w14:textId="77777777" w:rsidR="000645E3" w:rsidRPr="00BF62E3" w:rsidRDefault="000645E3" w:rsidP="00683284">
            <w:pPr>
              <w:pStyle w:val="BodyText"/>
              <w:spacing w:before="50" w:after="50"/>
              <w:rPr>
                <w:rFonts w:cs="Calibri"/>
                <w:sz w:val="21"/>
                <w:szCs w:val="21"/>
              </w:rPr>
            </w:pPr>
            <w:r w:rsidRPr="00BF62E3">
              <w:rPr>
                <w:rFonts w:cs="Calibri"/>
                <w:sz w:val="21"/>
                <w:szCs w:val="21"/>
              </w:rPr>
              <w:t>Climate Food and Farming Research Network – Global Research Alliance Development Scholarship</w:t>
            </w:r>
          </w:p>
        </w:tc>
      </w:tr>
      <w:tr w:rsidR="000645E3" w:rsidRPr="00BF62E3" w14:paraId="285F6D27" w14:textId="77777777" w:rsidTr="007263D0">
        <w:tc>
          <w:tcPr>
            <w:tcW w:w="1752" w:type="dxa"/>
          </w:tcPr>
          <w:p w14:paraId="4F7FE4D9" w14:textId="77777777" w:rsidR="000645E3" w:rsidRPr="00BF62E3" w:rsidRDefault="000645E3" w:rsidP="00683284">
            <w:pPr>
              <w:pStyle w:val="BodyText"/>
              <w:spacing w:before="50" w:after="50"/>
              <w:rPr>
                <w:rFonts w:cs="Calibri"/>
                <w:sz w:val="21"/>
                <w:szCs w:val="21"/>
              </w:rPr>
            </w:pPr>
            <w:r w:rsidRPr="00BF62E3">
              <w:rPr>
                <w:rFonts w:cs="Calibri"/>
                <w:sz w:val="21"/>
                <w:szCs w:val="21"/>
              </w:rPr>
              <w:t>CNGP</w:t>
            </w:r>
          </w:p>
        </w:tc>
        <w:tc>
          <w:tcPr>
            <w:tcW w:w="6753" w:type="dxa"/>
          </w:tcPr>
          <w:p w14:paraId="787B2C4D" w14:textId="77777777" w:rsidR="000645E3" w:rsidRPr="00BF62E3" w:rsidRDefault="000645E3" w:rsidP="00683284">
            <w:pPr>
              <w:pStyle w:val="BodyText"/>
              <w:spacing w:before="50" w:after="50"/>
              <w:rPr>
                <w:rFonts w:cs="Calibri"/>
                <w:sz w:val="21"/>
                <w:szCs w:val="21"/>
              </w:rPr>
            </w:pPr>
            <w:r w:rsidRPr="00BF62E3">
              <w:rPr>
                <w:rFonts w:cs="Calibri"/>
                <w:sz w:val="21"/>
                <w:szCs w:val="21"/>
              </w:rPr>
              <w:t>Carbon Neutral Government Programme</w:t>
            </w:r>
          </w:p>
        </w:tc>
      </w:tr>
      <w:tr w:rsidR="000645E3" w:rsidRPr="00BF62E3" w14:paraId="7EE04207" w14:textId="77777777" w:rsidTr="007263D0">
        <w:tc>
          <w:tcPr>
            <w:tcW w:w="1752" w:type="dxa"/>
          </w:tcPr>
          <w:p w14:paraId="76E04764" w14:textId="77777777" w:rsidR="000645E3" w:rsidRPr="00BF62E3" w:rsidRDefault="000645E3" w:rsidP="00683284">
            <w:pPr>
              <w:pStyle w:val="BodyText"/>
              <w:spacing w:before="50" w:after="50"/>
              <w:rPr>
                <w:rFonts w:cs="Calibri"/>
                <w:sz w:val="21"/>
                <w:szCs w:val="21"/>
                <w:vertAlign w:val="subscript"/>
              </w:rPr>
            </w:pPr>
            <w:r w:rsidRPr="00BF62E3">
              <w:rPr>
                <w:rFonts w:cs="Calibri"/>
                <w:sz w:val="21"/>
                <w:szCs w:val="21"/>
              </w:rPr>
              <w:t>CO</w:t>
            </w:r>
            <w:r w:rsidRPr="00BF62E3">
              <w:rPr>
                <w:rFonts w:cs="Calibri"/>
                <w:sz w:val="21"/>
                <w:szCs w:val="21"/>
                <w:vertAlign w:val="subscript"/>
              </w:rPr>
              <w:t>2</w:t>
            </w:r>
          </w:p>
        </w:tc>
        <w:tc>
          <w:tcPr>
            <w:tcW w:w="6753" w:type="dxa"/>
          </w:tcPr>
          <w:p w14:paraId="151FC549" w14:textId="77777777" w:rsidR="000645E3" w:rsidRPr="00BF62E3" w:rsidRDefault="000645E3" w:rsidP="00683284">
            <w:pPr>
              <w:pStyle w:val="BodyText"/>
              <w:spacing w:before="50" w:after="50"/>
              <w:rPr>
                <w:rFonts w:cs="Calibri"/>
                <w:sz w:val="21"/>
                <w:szCs w:val="21"/>
              </w:rPr>
            </w:pPr>
            <w:r w:rsidRPr="00BF62E3">
              <w:rPr>
                <w:rFonts w:cs="Calibri"/>
                <w:sz w:val="21"/>
                <w:szCs w:val="21"/>
              </w:rPr>
              <w:t>Carbon dioxide</w:t>
            </w:r>
          </w:p>
        </w:tc>
      </w:tr>
      <w:tr w:rsidR="00585243" w:rsidRPr="00BF62E3" w14:paraId="49759F44" w14:textId="77777777" w:rsidTr="007263D0">
        <w:tc>
          <w:tcPr>
            <w:tcW w:w="1752" w:type="dxa"/>
          </w:tcPr>
          <w:p w14:paraId="6863AF24" w14:textId="406BC2FA" w:rsidR="00585243" w:rsidRPr="0017616D" w:rsidRDefault="00585243" w:rsidP="00683284">
            <w:pPr>
              <w:pStyle w:val="BodyText"/>
              <w:spacing w:before="50" w:after="50"/>
              <w:rPr>
                <w:rFonts w:cs="Calibri"/>
                <w:sz w:val="21"/>
                <w:szCs w:val="21"/>
              </w:rPr>
            </w:pPr>
            <w:r w:rsidRPr="0017616D">
              <w:rPr>
                <w:rFonts w:cs="Calibri"/>
                <w:sz w:val="21"/>
                <w:szCs w:val="21"/>
              </w:rPr>
              <w:t>CP1</w:t>
            </w:r>
          </w:p>
        </w:tc>
        <w:tc>
          <w:tcPr>
            <w:tcW w:w="6753" w:type="dxa"/>
          </w:tcPr>
          <w:p w14:paraId="5342EC71" w14:textId="7EC37492" w:rsidR="00585243" w:rsidRPr="00BF62E3" w:rsidRDefault="000E428E" w:rsidP="000E428E">
            <w:pPr>
              <w:pStyle w:val="BodyText"/>
              <w:tabs>
                <w:tab w:val="left" w:pos="613"/>
              </w:tabs>
              <w:spacing w:before="50" w:after="50"/>
              <w:rPr>
                <w:rFonts w:cs="Calibri"/>
                <w:sz w:val="21"/>
                <w:szCs w:val="21"/>
              </w:rPr>
            </w:pPr>
            <w:r w:rsidRPr="0017616D">
              <w:rPr>
                <w:rFonts w:cs="Calibri"/>
                <w:sz w:val="21"/>
                <w:szCs w:val="21"/>
              </w:rPr>
              <w:t>First commitment period</w:t>
            </w:r>
          </w:p>
        </w:tc>
      </w:tr>
      <w:tr w:rsidR="000645E3" w:rsidRPr="00BF62E3" w14:paraId="1201E73B" w14:textId="77777777" w:rsidTr="007263D0">
        <w:tc>
          <w:tcPr>
            <w:tcW w:w="1752" w:type="dxa"/>
          </w:tcPr>
          <w:p w14:paraId="668857B9" w14:textId="77777777" w:rsidR="000645E3" w:rsidRPr="00BF62E3" w:rsidRDefault="000645E3" w:rsidP="00683284">
            <w:pPr>
              <w:pStyle w:val="BodyText"/>
              <w:spacing w:before="50" w:after="50"/>
              <w:rPr>
                <w:rFonts w:cs="Calibri"/>
                <w:sz w:val="21"/>
                <w:szCs w:val="21"/>
              </w:rPr>
            </w:pPr>
            <w:r w:rsidRPr="00BF62E3">
              <w:rPr>
                <w:rFonts w:cs="Calibri"/>
                <w:sz w:val="21"/>
                <w:szCs w:val="21"/>
              </w:rPr>
              <w:t>CTF</w:t>
            </w:r>
          </w:p>
        </w:tc>
        <w:tc>
          <w:tcPr>
            <w:tcW w:w="6753" w:type="dxa"/>
          </w:tcPr>
          <w:p w14:paraId="179A3577" w14:textId="58957006" w:rsidR="000645E3" w:rsidRPr="00BF62E3" w:rsidRDefault="000645E3" w:rsidP="00683284">
            <w:pPr>
              <w:pStyle w:val="BodyText"/>
              <w:spacing w:before="50" w:after="50"/>
              <w:rPr>
                <w:rFonts w:cs="Calibri"/>
                <w:sz w:val="21"/>
                <w:szCs w:val="21"/>
              </w:rPr>
            </w:pPr>
            <w:r w:rsidRPr="00BF62E3">
              <w:rPr>
                <w:rFonts w:cs="Calibri"/>
                <w:sz w:val="21"/>
                <w:szCs w:val="21"/>
              </w:rPr>
              <w:t>Common tab</w:t>
            </w:r>
            <w:r w:rsidR="002A2515" w:rsidRPr="00BF62E3">
              <w:rPr>
                <w:rFonts w:cs="Calibri"/>
                <w:sz w:val="21"/>
                <w:szCs w:val="21"/>
              </w:rPr>
              <w:t>ular</w:t>
            </w:r>
            <w:r w:rsidRPr="00BF62E3">
              <w:rPr>
                <w:rFonts w:cs="Calibri"/>
                <w:sz w:val="21"/>
                <w:szCs w:val="21"/>
              </w:rPr>
              <w:t xml:space="preserve"> format</w:t>
            </w:r>
          </w:p>
        </w:tc>
      </w:tr>
      <w:tr w:rsidR="003A01B4" w:rsidRPr="00BF62E3" w14:paraId="63B9D7C0" w14:textId="77777777" w:rsidTr="007263D0">
        <w:tc>
          <w:tcPr>
            <w:tcW w:w="1752" w:type="dxa"/>
          </w:tcPr>
          <w:p w14:paraId="245E807A" w14:textId="2E1CFCB7" w:rsidR="003A01B4" w:rsidRPr="00BF62E3" w:rsidRDefault="003A01B4" w:rsidP="00683284">
            <w:pPr>
              <w:pStyle w:val="BodyText"/>
              <w:spacing w:before="50" w:after="50"/>
              <w:rPr>
                <w:rFonts w:cs="Calibri"/>
                <w:sz w:val="21"/>
                <w:szCs w:val="21"/>
              </w:rPr>
            </w:pPr>
            <w:r w:rsidRPr="003A01B4">
              <w:rPr>
                <w:rFonts w:cs="Calibri"/>
                <w:sz w:val="21"/>
                <w:szCs w:val="21"/>
              </w:rPr>
              <w:t>EVs</w:t>
            </w:r>
          </w:p>
        </w:tc>
        <w:tc>
          <w:tcPr>
            <w:tcW w:w="6753" w:type="dxa"/>
          </w:tcPr>
          <w:p w14:paraId="58738B74" w14:textId="2917B64C" w:rsidR="003A01B4" w:rsidRPr="00BF62E3" w:rsidRDefault="003A01B4" w:rsidP="00683284">
            <w:pPr>
              <w:pStyle w:val="BodyText"/>
              <w:spacing w:before="50" w:after="50"/>
              <w:rPr>
                <w:rFonts w:cs="Calibri"/>
                <w:sz w:val="21"/>
                <w:szCs w:val="21"/>
              </w:rPr>
            </w:pPr>
            <w:r w:rsidRPr="003A01B4">
              <w:rPr>
                <w:rFonts w:cs="Calibri"/>
                <w:sz w:val="21"/>
                <w:szCs w:val="21"/>
              </w:rPr>
              <w:t>Electric vehicles</w:t>
            </w:r>
          </w:p>
        </w:tc>
      </w:tr>
      <w:tr w:rsidR="000645E3" w:rsidRPr="00BF62E3" w14:paraId="2E18071B" w14:textId="77777777" w:rsidTr="007263D0">
        <w:tc>
          <w:tcPr>
            <w:tcW w:w="1752" w:type="dxa"/>
          </w:tcPr>
          <w:p w14:paraId="593B6B9F" w14:textId="77777777" w:rsidR="000645E3" w:rsidRPr="00BF62E3" w:rsidRDefault="000645E3" w:rsidP="00683284">
            <w:pPr>
              <w:pStyle w:val="BodyText"/>
              <w:spacing w:before="50" w:after="50"/>
              <w:rPr>
                <w:rFonts w:cs="Calibri"/>
                <w:sz w:val="21"/>
                <w:szCs w:val="21"/>
              </w:rPr>
            </w:pPr>
            <w:r w:rsidRPr="00BF62E3">
              <w:rPr>
                <w:rFonts w:cs="Calibri"/>
                <w:sz w:val="21"/>
                <w:szCs w:val="21"/>
              </w:rPr>
              <w:t>F-gases</w:t>
            </w:r>
          </w:p>
        </w:tc>
        <w:tc>
          <w:tcPr>
            <w:tcW w:w="6753" w:type="dxa"/>
          </w:tcPr>
          <w:p w14:paraId="579C9BF6" w14:textId="77777777" w:rsidR="000645E3" w:rsidRPr="00BF62E3" w:rsidRDefault="000645E3" w:rsidP="00683284">
            <w:pPr>
              <w:pStyle w:val="BodyText"/>
              <w:spacing w:before="50" w:after="50"/>
              <w:rPr>
                <w:rFonts w:cs="Calibri"/>
                <w:sz w:val="21"/>
                <w:szCs w:val="21"/>
              </w:rPr>
            </w:pPr>
            <w:r w:rsidRPr="00BF62E3">
              <w:rPr>
                <w:rFonts w:cs="Calibri"/>
                <w:sz w:val="21"/>
                <w:szCs w:val="21"/>
              </w:rPr>
              <w:t>Fluorinated gases</w:t>
            </w:r>
          </w:p>
        </w:tc>
      </w:tr>
      <w:tr w:rsidR="000E428E" w:rsidRPr="00BF62E3" w14:paraId="468C581F" w14:textId="77777777" w:rsidTr="007263D0">
        <w:tc>
          <w:tcPr>
            <w:tcW w:w="1752" w:type="dxa"/>
          </w:tcPr>
          <w:p w14:paraId="6B86E224" w14:textId="5065E12D" w:rsidR="000E428E" w:rsidRPr="00BF62E3" w:rsidRDefault="000E4AAF" w:rsidP="00683284">
            <w:pPr>
              <w:pStyle w:val="BodyText"/>
              <w:spacing w:before="50" w:after="50"/>
              <w:rPr>
                <w:rFonts w:cs="Calibri"/>
                <w:sz w:val="21"/>
                <w:szCs w:val="21"/>
              </w:rPr>
            </w:pPr>
            <w:r w:rsidRPr="0017616D">
              <w:t>FRDP</w:t>
            </w:r>
          </w:p>
        </w:tc>
        <w:tc>
          <w:tcPr>
            <w:tcW w:w="6753" w:type="dxa"/>
          </w:tcPr>
          <w:p w14:paraId="309E5E17" w14:textId="0BF0EBBB" w:rsidR="000E428E" w:rsidRPr="00BF62E3" w:rsidRDefault="00B65CC7" w:rsidP="00683284">
            <w:pPr>
              <w:pStyle w:val="BodyText"/>
              <w:spacing w:before="50" w:after="50"/>
              <w:rPr>
                <w:rFonts w:cs="Calibri"/>
                <w:sz w:val="21"/>
                <w:szCs w:val="21"/>
              </w:rPr>
            </w:pPr>
            <w:r w:rsidRPr="00BF62E3">
              <w:rPr>
                <w:i/>
              </w:rPr>
              <w:t>Framework for Resilient Development in the Pacific</w:t>
            </w:r>
          </w:p>
        </w:tc>
      </w:tr>
      <w:tr w:rsidR="000645E3" w:rsidRPr="00BF62E3" w14:paraId="67D80ACB" w14:textId="77777777" w:rsidTr="007263D0">
        <w:tc>
          <w:tcPr>
            <w:tcW w:w="1752" w:type="dxa"/>
          </w:tcPr>
          <w:p w14:paraId="34986877" w14:textId="77777777" w:rsidR="000645E3" w:rsidRPr="00BF62E3" w:rsidRDefault="000645E3" w:rsidP="00683284">
            <w:pPr>
              <w:pStyle w:val="BodyText"/>
              <w:spacing w:before="50" w:after="50"/>
              <w:rPr>
                <w:rFonts w:cs="Calibri"/>
                <w:sz w:val="21"/>
                <w:szCs w:val="21"/>
              </w:rPr>
            </w:pPr>
            <w:r w:rsidRPr="00BF62E3">
              <w:rPr>
                <w:rFonts w:cs="Calibri"/>
                <w:sz w:val="21"/>
                <w:szCs w:val="21"/>
              </w:rPr>
              <w:t xml:space="preserve">GCF </w:t>
            </w:r>
          </w:p>
        </w:tc>
        <w:tc>
          <w:tcPr>
            <w:tcW w:w="6753" w:type="dxa"/>
          </w:tcPr>
          <w:p w14:paraId="55EC5DD1" w14:textId="77777777" w:rsidR="000645E3" w:rsidRPr="00BF62E3" w:rsidRDefault="000645E3" w:rsidP="00683284">
            <w:pPr>
              <w:pStyle w:val="BodyText"/>
              <w:spacing w:before="50" w:after="50"/>
              <w:rPr>
                <w:rFonts w:cs="Calibri"/>
                <w:sz w:val="21"/>
                <w:szCs w:val="21"/>
              </w:rPr>
            </w:pPr>
            <w:r w:rsidRPr="00BF62E3">
              <w:rPr>
                <w:rFonts w:cs="Calibri"/>
                <w:sz w:val="21"/>
                <w:szCs w:val="21"/>
              </w:rPr>
              <w:t>Green Climate Fund</w:t>
            </w:r>
          </w:p>
        </w:tc>
      </w:tr>
      <w:tr w:rsidR="000645E3" w:rsidRPr="00BF62E3" w14:paraId="05C3CBF8" w14:textId="77777777" w:rsidTr="007263D0">
        <w:tc>
          <w:tcPr>
            <w:tcW w:w="1752" w:type="dxa"/>
          </w:tcPr>
          <w:p w14:paraId="7D3054DF" w14:textId="77777777" w:rsidR="000645E3" w:rsidRPr="00BF62E3" w:rsidRDefault="000645E3" w:rsidP="00683284">
            <w:pPr>
              <w:pStyle w:val="BodyText"/>
              <w:spacing w:before="50" w:after="50"/>
              <w:rPr>
                <w:rFonts w:cs="Calibri"/>
                <w:sz w:val="21"/>
                <w:szCs w:val="21"/>
              </w:rPr>
            </w:pPr>
            <w:r w:rsidRPr="00BF62E3">
              <w:rPr>
                <w:rFonts w:cs="Calibri"/>
                <w:sz w:val="21"/>
                <w:szCs w:val="21"/>
              </w:rPr>
              <w:t>GDP</w:t>
            </w:r>
          </w:p>
        </w:tc>
        <w:tc>
          <w:tcPr>
            <w:tcW w:w="6753" w:type="dxa"/>
          </w:tcPr>
          <w:p w14:paraId="4234FC67" w14:textId="77777777" w:rsidR="000645E3" w:rsidRPr="00BF62E3" w:rsidRDefault="000645E3" w:rsidP="00683284">
            <w:pPr>
              <w:pStyle w:val="BodyText"/>
              <w:spacing w:before="50" w:after="50"/>
              <w:rPr>
                <w:rFonts w:cs="Calibri"/>
                <w:sz w:val="21"/>
                <w:szCs w:val="21"/>
              </w:rPr>
            </w:pPr>
            <w:r w:rsidRPr="00BF62E3">
              <w:rPr>
                <w:rFonts w:cs="Calibri"/>
                <w:sz w:val="21"/>
                <w:szCs w:val="21"/>
              </w:rPr>
              <w:t>Gross domestic product</w:t>
            </w:r>
          </w:p>
        </w:tc>
      </w:tr>
      <w:tr w:rsidR="000645E3" w:rsidRPr="00BF62E3" w14:paraId="360B1CBF" w14:textId="77777777" w:rsidTr="007263D0">
        <w:tc>
          <w:tcPr>
            <w:tcW w:w="1752" w:type="dxa"/>
          </w:tcPr>
          <w:p w14:paraId="4374A6AF" w14:textId="77777777" w:rsidR="000645E3" w:rsidRPr="00BF62E3" w:rsidRDefault="000645E3" w:rsidP="00683284">
            <w:pPr>
              <w:pStyle w:val="BodyText"/>
              <w:spacing w:before="50" w:after="50"/>
              <w:rPr>
                <w:rFonts w:cs="Calibri"/>
                <w:sz w:val="21"/>
                <w:szCs w:val="21"/>
              </w:rPr>
            </w:pPr>
            <w:r w:rsidRPr="00BF62E3">
              <w:rPr>
                <w:rFonts w:cs="Calibri"/>
                <w:sz w:val="21"/>
                <w:szCs w:val="21"/>
              </w:rPr>
              <w:t>GEF</w:t>
            </w:r>
          </w:p>
        </w:tc>
        <w:tc>
          <w:tcPr>
            <w:tcW w:w="6753" w:type="dxa"/>
          </w:tcPr>
          <w:p w14:paraId="6D2B6D40" w14:textId="77777777" w:rsidR="000645E3" w:rsidRPr="00BF62E3" w:rsidRDefault="000645E3" w:rsidP="00683284">
            <w:pPr>
              <w:pStyle w:val="BodyText"/>
              <w:spacing w:before="50" w:after="50"/>
              <w:rPr>
                <w:rFonts w:cs="Calibri"/>
                <w:sz w:val="21"/>
                <w:szCs w:val="21"/>
              </w:rPr>
            </w:pPr>
            <w:r w:rsidRPr="00BF62E3">
              <w:rPr>
                <w:rFonts w:cs="Calibri"/>
                <w:sz w:val="21"/>
                <w:szCs w:val="21"/>
              </w:rPr>
              <w:t>Global Environment Facility</w:t>
            </w:r>
          </w:p>
        </w:tc>
      </w:tr>
      <w:tr w:rsidR="000645E3" w:rsidRPr="00BF62E3" w14:paraId="1E75688A" w14:textId="77777777" w:rsidTr="007263D0">
        <w:tc>
          <w:tcPr>
            <w:tcW w:w="1752" w:type="dxa"/>
          </w:tcPr>
          <w:p w14:paraId="635AA5D3" w14:textId="77777777" w:rsidR="000645E3" w:rsidRPr="00BF62E3" w:rsidRDefault="000645E3" w:rsidP="00683284">
            <w:pPr>
              <w:pStyle w:val="BodyText"/>
              <w:spacing w:before="50" w:after="50"/>
              <w:rPr>
                <w:rFonts w:cs="Calibri"/>
                <w:sz w:val="21"/>
                <w:szCs w:val="21"/>
              </w:rPr>
            </w:pPr>
            <w:r w:rsidRPr="00BF62E3">
              <w:rPr>
                <w:rFonts w:cs="Calibri"/>
                <w:sz w:val="21"/>
                <w:szCs w:val="21"/>
              </w:rPr>
              <w:t xml:space="preserve">GEM </w:t>
            </w:r>
          </w:p>
        </w:tc>
        <w:tc>
          <w:tcPr>
            <w:tcW w:w="6753" w:type="dxa"/>
          </w:tcPr>
          <w:p w14:paraId="279872B6" w14:textId="77777777" w:rsidR="000645E3" w:rsidRPr="00BF62E3" w:rsidRDefault="000645E3" w:rsidP="00683284">
            <w:pPr>
              <w:pStyle w:val="BodyText"/>
              <w:spacing w:before="50" w:after="50"/>
              <w:rPr>
                <w:rFonts w:cs="Calibri"/>
                <w:sz w:val="21"/>
                <w:szCs w:val="21"/>
              </w:rPr>
            </w:pPr>
            <w:r w:rsidRPr="00BF62E3">
              <w:rPr>
                <w:rFonts w:cs="Calibri"/>
                <w:sz w:val="21"/>
                <w:szCs w:val="21"/>
              </w:rPr>
              <w:t>Generation Expansion Model</w:t>
            </w:r>
          </w:p>
        </w:tc>
      </w:tr>
      <w:tr w:rsidR="000645E3" w:rsidRPr="00BF62E3" w14:paraId="1F86CC49" w14:textId="77777777" w:rsidTr="007263D0">
        <w:tc>
          <w:tcPr>
            <w:tcW w:w="1752" w:type="dxa"/>
          </w:tcPr>
          <w:p w14:paraId="6DB44C25" w14:textId="77777777" w:rsidR="000645E3" w:rsidRPr="00BF62E3" w:rsidRDefault="000645E3" w:rsidP="00683284">
            <w:pPr>
              <w:pStyle w:val="BodyText"/>
              <w:spacing w:before="50" w:after="50"/>
              <w:rPr>
                <w:rFonts w:cs="Calibri"/>
                <w:sz w:val="21"/>
                <w:szCs w:val="21"/>
              </w:rPr>
            </w:pPr>
            <w:r w:rsidRPr="00BF62E3">
              <w:rPr>
                <w:rFonts w:cs="Calibri"/>
                <w:sz w:val="21"/>
                <w:szCs w:val="21"/>
              </w:rPr>
              <w:t>GHG</w:t>
            </w:r>
          </w:p>
        </w:tc>
        <w:tc>
          <w:tcPr>
            <w:tcW w:w="6753" w:type="dxa"/>
          </w:tcPr>
          <w:p w14:paraId="38DA088D" w14:textId="77777777" w:rsidR="000645E3" w:rsidRPr="00BF62E3" w:rsidRDefault="000645E3" w:rsidP="00683284">
            <w:pPr>
              <w:pStyle w:val="BodyText"/>
              <w:spacing w:before="50" w:after="50"/>
              <w:rPr>
                <w:rFonts w:cs="Calibri"/>
                <w:sz w:val="21"/>
                <w:szCs w:val="21"/>
              </w:rPr>
            </w:pPr>
            <w:r w:rsidRPr="00BF62E3">
              <w:rPr>
                <w:rFonts w:cs="Calibri"/>
                <w:sz w:val="21"/>
                <w:szCs w:val="21"/>
              </w:rPr>
              <w:t>Greenhouse gas</w:t>
            </w:r>
          </w:p>
        </w:tc>
      </w:tr>
      <w:tr w:rsidR="00B65CC7" w:rsidRPr="00BF62E3" w14:paraId="187FEB3C" w14:textId="77777777" w:rsidTr="007263D0">
        <w:tc>
          <w:tcPr>
            <w:tcW w:w="1752" w:type="dxa"/>
          </w:tcPr>
          <w:p w14:paraId="518E529A" w14:textId="108E97A1" w:rsidR="00B65CC7" w:rsidRPr="00BF62E3" w:rsidRDefault="00D73658" w:rsidP="00683284">
            <w:pPr>
              <w:pStyle w:val="BodyText"/>
              <w:spacing w:before="50" w:after="50"/>
              <w:rPr>
                <w:rFonts w:cs="Calibri"/>
                <w:sz w:val="21"/>
                <w:szCs w:val="21"/>
              </w:rPr>
            </w:pPr>
            <w:r w:rsidRPr="0017616D">
              <w:rPr>
                <w:rFonts w:cs="Calibri"/>
                <w:sz w:val="21"/>
                <w:szCs w:val="21"/>
              </w:rPr>
              <w:t>GIDI</w:t>
            </w:r>
          </w:p>
        </w:tc>
        <w:tc>
          <w:tcPr>
            <w:tcW w:w="6753" w:type="dxa"/>
          </w:tcPr>
          <w:p w14:paraId="5C03CA97" w14:textId="7488FB99" w:rsidR="00B65CC7" w:rsidRPr="00BF62E3" w:rsidRDefault="005C4EB6" w:rsidP="00683284">
            <w:pPr>
              <w:pStyle w:val="BodyText"/>
              <w:spacing w:before="50" w:after="50"/>
              <w:rPr>
                <w:rFonts w:cs="Calibri"/>
                <w:sz w:val="21"/>
                <w:szCs w:val="21"/>
              </w:rPr>
            </w:pPr>
            <w:r w:rsidRPr="00BF62E3">
              <w:t>Government Investment in Decarbonising Industry</w:t>
            </w:r>
          </w:p>
        </w:tc>
      </w:tr>
      <w:tr w:rsidR="000645E3" w:rsidRPr="00BF62E3" w14:paraId="28885BA3" w14:textId="77777777" w:rsidTr="007263D0">
        <w:tc>
          <w:tcPr>
            <w:tcW w:w="1752" w:type="dxa"/>
          </w:tcPr>
          <w:p w14:paraId="1E2DF8E6" w14:textId="77777777" w:rsidR="000645E3" w:rsidRPr="00BF62E3" w:rsidRDefault="000645E3" w:rsidP="00683284">
            <w:pPr>
              <w:pStyle w:val="BodyText"/>
              <w:spacing w:before="50" w:after="50"/>
              <w:rPr>
                <w:rFonts w:eastAsia="Arial Narrow" w:cs="Calibri"/>
                <w:sz w:val="21"/>
                <w:szCs w:val="21"/>
              </w:rPr>
            </w:pPr>
            <w:r w:rsidRPr="00BF62E3">
              <w:rPr>
                <w:rFonts w:eastAsia="Arial Narrow" w:cs="Calibri"/>
                <w:sz w:val="21"/>
                <w:szCs w:val="21"/>
              </w:rPr>
              <w:t xml:space="preserve">GRA </w:t>
            </w:r>
          </w:p>
        </w:tc>
        <w:tc>
          <w:tcPr>
            <w:tcW w:w="6753" w:type="dxa"/>
          </w:tcPr>
          <w:p w14:paraId="64B25589" w14:textId="77777777" w:rsidR="000645E3" w:rsidRPr="00BF62E3" w:rsidRDefault="000645E3" w:rsidP="00683284">
            <w:pPr>
              <w:pStyle w:val="BodyText"/>
              <w:spacing w:before="50" w:after="50"/>
              <w:rPr>
                <w:rFonts w:cs="Calibri"/>
                <w:sz w:val="21"/>
                <w:szCs w:val="21"/>
              </w:rPr>
            </w:pPr>
            <w:r w:rsidRPr="00BF62E3">
              <w:rPr>
                <w:rFonts w:eastAsia="Arial Narrow" w:cs="Calibri"/>
                <w:sz w:val="21"/>
                <w:szCs w:val="21"/>
              </w:rPr>
              <w:t>Global Research Alliance on Agricultural Greenhouse Gases</w:t>
            </w:r>
          </w:p>
        </w:tc>
      </w:tr>
      <w:tr w:rsidR="000645E3" w:rsidRPr="00BF62E3" w14:paraId="3502FD8C" w14:textId="77777777" w:rsidTr="007263D0">
        <w:tc>
          <w:tcPr>
            <w:tcW w:w="1752" w:type="dxa"/>
          </w:tcPr>
          <w:p w14:paraId="58916E3E" w14:textId="77777777" w:rsidR="000645E3" w:rsidRPr="00BF62E3" w:rsidRDefault="000645E3" w:rsidP="00683284">
            <w:pPr>
              <w:pStyle w:val="BodyText"/>
              <w:spacing w:before="50" w:after="50"/>
              <w:rPr>
                <w:rFonts w:cs="Calibri"/>
                <w:bCs/>
                <w:sz w:val="21"/>
                <w:szCs w:val="21"/>
                <w:lang w:eastAsia="en-GB"/>
              </w:rPr>
            </w:pPr>
            <w:r w:rsidRPr="00BF62E3">
              <w:rPr>
                <w:rFonts w:cs="Calibri"/>
                <w:bCs/>
                <w:sz w:val="21"/>
                <w:szCs w:val="21"/>
                <w:lang w:eastAsia="en-GB"/>
              </w:rPr>
              <w:t xml:space="preserve">HFCs </w:t>
            </w:r>
          </w:p>
        </w:tc>
        <w:tc>
          <w:tcPr>
            <w:tcW w:w="6753" w:type="dxa"/>
          </w:tcPr>
          <w:p w14:paraId="5E3F1484" w14:textId="77777777" w:rsidR="000645E3" w:rsidRPr="00BF62E3" w:rsidRDefault="000645E3" w:rsidP="00683284">
            <w:pPr>
              <w:pStyle w:val="BodyText"/>
              <w:spacing w:before="50" w:after="50"/>
              <w:rPr>
                <w:rFonts w:cs="Calibri"/>
                <w:bCs/>
                <w:sz w:val="21"/>
                <w:szCs w:val="21"/>
                <w:lang w:eastAsia="en-GB"/>
              </w:rPr>
            </w:pPr>
            <w:r w:rsidRPr="00BF62E3">
              <w:rPr>
                <w:rFonts w:cs="Calibri"/>
                <w:bCs/>
                <w:sz w:val="21"/>
                <w:szCs w:val="21"/>
                <w:lang w:eastAsia="en-GB"/>
              </w:rPr>
              <w:t>Hydrofluorocarbons</w:t>
            </w:r>
          </w:p>
        </w:tc>
      </w:tr>
      <w:tr w:rsidR="000645E3" w:rsidRPr="00BF62E3" w14:paraId="2292A0D8" w14:textId="77777777" w:rsidTr="007263D0">
        <w:tc>
          <w:tcPr>
            <w:tcW w:w="1752" w:type="dxa"/>
          </w:tcPr>
          <w:p w14:paraId="4EC5A56C" w14:textId="77777777" w:rsidR="000645E3" w:rsidRPr="00BF62E3" w:rsidRDefault="000645E3" w:rsidP="00683284">
            <w:pPr>
              <w:pStyle w:val="BodyText"/>
              <w:spacing w:before="50" w:after="50"/>
              <w:rPr>
                <w:rFonts w:cs="Calibri"/>
                <w:bCs/>
                <w:sz w:val="21"/>
                <w:szCs w:val="21"/>
                <w:lang w:eastAsia="en-GB"/>
              </w:rPr>
            </w:pPr>
            <w:r w:rsidRPr="00BF62E3">
              <w:rPr>
                <w:rFonts w:cs="Calibri"/>
                <w:bCs/>
                <w:sz w:val="21"/>
                <w:szCs w:val="21"/>
                <w:lang w:eastAsia="en-GB"/>
              </w:rPr>
              <w:t xml:space="preserve">IDC </w:t>
            </w:r>
          </w:p>
        </w:tc>
        <w:tc>
          <w:tcPr>
            <w:tcW w:w="6753" w:type="dxa"/>
          </w:tcPr>
          <w:p w14:paraId="0F67F79B" w14:textId="77777777" w:rsidR="000645E3" w:rsidRPr="00BF62E3" w:rsidRDefault="000645E3" w:rsidP="00683284">
            <w:pPr>
              <w:pStyle w:val="BodyText"/>
              <w:spacing w:before="50" w:after="50"/>
              <w:rPr>
                <w:rFonts w:cs="Calibri"/>
                <w:bCs/>
                <w:sz w:val="21"/>
                <w:szCs w:val="21"/>
                <w:lang w:eastAsia="en-GB"/>
              </w:rPr>
            </w:pPr>
            <w:r w:rsidRPr="00BF62E3">
              <w:rPr>
                <w:rFonts w:cs="Calibri"/>
                <w:bCs/>
                <w:sz w:val="21"/>
                <w:szCs w:val="21"/>
                <w:lang w:eastAsia="en-GB"/>
              </w:rPr>
              <w:t>International development cooperation</w:t>
            </w:r>
          </w:p>
        </w:tc>
      </w:tr>
      <w:tr w:rsidR="005C4EB6" w:rsidRPr="00BF62E3" w14:paraId="7FF45D1D" w14:textId="77777777" w:rsidTr="007263D0">
        <w:tc>
          <w:tcPr>
            <w:tcW w:w="1752" w:type="dxa"/>
          </w:tcPr>
          <w:p w14:paraId="1822DB31" w14:textId="4D48D0C6" w:rsidR="005C4EB6" w:rsidRPr="0017616D" w:rsidRDefault="004A6EC8" w:rsidP="00683284">
            <w:pPr>
              <w:pStyle w:val="BodyText"/>
              <w:spacing w:before="50" w:after="50"/>
              <w:rPr>
                <w:rFonts w:cs="Calibri"/>
                <w:bCs/>
                <w:sz w:val="21"/>
                <w:szCs w:val="21"/>
                <w:lang w:eastAsia="en-GB"/>
              </w:rPr>
            </w:pPr>
            <w:r w:rsidRPr="0017616D">
              <w:rPr>
                <w:rFonts w:cs="Calibri"/>
                <w:bCs/>
                <w:sz w:val="21"/>
                <w:szCs w:val="21"/>
                <w:lang w:eastAsia="en-GB"/>
              </w:rPr>
              <w:t>IE</w:t>
            </w:r>
          </w:p>
        </w:tc>
        <w:tc>
          <w:tcPr>
            <w:tcW w:w="6753" w:type="dxa"/>
          </w:tcPr>
          <w:p w14:paraId="0C3FA046" w14:textId="15EB4FF6" w:rsidR="005C4EB6" w:rsidRPr="00BF62E3" w:rsidRDefault="00570E3B" w:rsidP="00683284">
            <w:pPr>
              <w:pStyle w:val="BodyText"/>
              <w:spacing w:before="50" w:after="50"/>
              <w:rPr>
                <w:rFonts w:cs="Calibri"/>
                <w:bCs/>
                <w:sz w:val="21"/>
                <w:szCs w:val="21"/>
                <w:lang w:eastAsia="en-GB"/>
              </w:rPr>
            </w:pPr>
            <w:r w:rsidRPr="0017616D">
              <w:rPr>
                <w:rFonts w:cs="Calibri"/>
                <w:bCs/>
                <w:sz w:val="21"/>
                <w:szCs w:val="21"/>
                <w:lang w:eastAsia="en-GB"/>
              </w:rPr>
              <w:t>Included elsewhere</w:t>
            </w:r>
          </w:p>
        </w:tc>
      </w:tr>
      <w:tr w:rsidR="000645E3" w:rsidRPr="00BF62E3" w14:paraId="64675BB9" w14:textId="77777777" w:rsidTr="007263D0">
        <w:tc>
          <w:tcPr>
            <w:tcW w:w="1752" w:type="dxa"/>
          </w:tcPr>
          <w:p w14:paraId="3F7F7150" w14:textId="77777777" w:rsidR="000645E3" w:rsidRPr="00BF62E3" w:rsidRDefault="000645E3" w:rsidP="00683284">
            <w:pPr>
              <w:pStyle w:val="BodyText"/>
              <w:spacing w:before="50" w:after="50"/>
              <w:rPr>
                <w:rFonts w:cs="Calibri"/>
                <w:sz w:val="21"/>
                <w:szCs w:val="21"/>
              </w:rPr>
            </w:pPr>
            <w:r w:rsidRPr="00BF62E3">
              <w:rPr>
                <w:rFonts w:cs="Calibri"/>
                <w:sz w:val="21"/>
                <w:szCs w:val="21"/>
              </w:rPr>
              <w:t xml:space="preserve">IPCC </w:t>
            </w:r>
          </w:p>
        </w:tc>
        <w:tc>
          <w:tcPr>
            <w:tcW w:w="6753" w:type="dxa"/>
          </w:tcPr>
          <w:p w14:paraId="172AEA33" w14:textId="77777777" w:rsidR="000645E3" w:rsidRPr="00BF62E3" w:rsidRDefault="000645E3" w:rsidP="00683284">
            <w:pPr>
              <w:pStyle w:val="BodyText"/>
              <w:spacing w:before="50" w:after="50"/>
              <w:rPr>
                <w:rFonts w:cs="Calibri"/>
                <w:sz w:val="21"/>
                <w:szCs w:val="21"/>
              </w:rPr>
            </w:pPr>
            <w:r w:rsidRPr="00BF62E3">
              <w:rPr>
                <w:rFonts w:cs="Calibri"/>
                <w:sz w:val="21"/>
                <w:szCs w:val="21"/>
              </w:rPr>
              <w:t>Intergovernmental Panel on Climate Change</w:t>
            </w:r>
          </w:p>
        </w:tc>
      </w:tr>
      <w:tr w:rsidR="000645E3" w:rsidRPr="00BF62E3" w14:paraId="1130FA49" w14:textId="77777777" w:rsidTr="007263D0">
        <w:tc>
          <w:tcPr>
            <w:tcW w:w="1752" w:type="dxa"/>
          </w:tcPr>
          <w:p w14:paraId="6C36C70F" w14:textId="77777777" w:rsidR="000645E3" w:rsidRPr="00BF62E3" w:rsidRDefault="000645E3" w:rsidP="00683284">
            <w:pPr>
              <w:pStyle w:val="BodyText"/>
              <w:spacing w:before="50" w:after="50"/>
              <w:rPr>
                <w:rFonts w:cs="Calibri"/>
                <w:bCs/>
                <w:sz w:val="21"/>
                <w:szCs w:val="21"/>
                <w:lang w:eastAsia="en-GB"/>
              </w:rPr>
            </w:pPr>
            <w:r w:rsidRPr="00BF62E3">
              <w:rPr>
                <w:rFonts w:cs="Calibri"/>
                <w:bCs/>
                <w:sz w:val="21"/>
                <w:szCs w:val="21"/>
                <w:lang w:eastAsia="en-GB"/>
              </w:rPr>
              <w:t>IPPU</w:t>
            </w:r>
          </w:p>
        </w:tc>
        <w:tc>
          <w:tcPr>
            <w:tcW w:w="6753" w:type="dxa"/>
          </w:tcPr>
          <w:p w14:paraId="0C7F7826" w14:textId="2895C03C" w:rsidR="000645E3" w:rsidRPr="00BF62E3" w:rsidRDefault="002C13F6" w:rsidP="00683284">
            <w:pPr>
              <w:pStyle w:val="BodyText"/>
              <w:spacing w:before="50" w:after="50"/>
              <w:rPr>
                <w:rFonts w:cs="Calibri"/>
                <w:bCs/>
                <w:sz w:val="21"/>
                <w:szCs w:val="21"/>
                <w:lang w:eastAsia="en-GB"/>
              </w:rPr>
            </w:pPr>
            <w:r>
              <w:rPr>
                <w:rFonts w:cs="Calibri"/>
                <w:bCs/>
                <w:sz w:val="21"/>
                <w:szCs w:val="21"/>
                <w:lang w:eastAsia="en-GB"/>
              </w:rPr>
              <w:t>I</w:t>
            </w:r>
            <w:r w:rsidR="000645E3" w:rsidRPr="00BF62E3">
              <w:rPr>
                <w:rFonts w:cs="Calibri"/>
                <w:bCs/>
                <w:sz w:val="21"/>
                <w:szCs w:val="21"/>
                <w:lang w:eastAsia="en-GB"/>
              </w:rPr>
              <w:t>ndustrial processes and product use</w:t>
            </w:r>
          </w:p>
        </w:tc>
      </w:tr>
      <w:tr w:rsidR="000645E3" w:rsidRPr="00BF62E3" w14:paraId="6F2CCDD0" w14:textId="77777777" w:rsidTr="007263D0">
        <w:tc>
          <w:tcPr>
            <w:tcW w:w="1752" w:type="dxa"/>
          </w:tcPr>
          <w:p w14:paraId="52AB2763" w14:textId="56B4E496" w:rsidR="000645E3" w:rsidRPr="00BF62E3" w:rsidRDefault="000645E3" w:rsidP="00683284">
            <w:pPr>
              <w:pStyle w:val="BodyText"/>
              <w:spacing w:before="50" w:after="50"/>
              <w:rPr>
                <w:rFonts w:cs="Calibri"/>
                <w:bCs/>
                <w:sz w:val="21"/>
                <w:szCs w:val="21"/>
                <w:lang w:eastAsia="en-GB"/>
              </w:rPr>
            </w:pPr>
            <w:r w:rsidRPr="00BF62E3">
              <w:rPr>
                <w:rFonts w:cs="Calibri"/>
                <w:bCs/>
                <w:sz w:val="21"/>
                <w:szCs w:val="21"/>
                <w:lang w:eastAsia="en-GB"/>
              </w:rPr>
              <w:t>kt CO</w:t>
            </w:r>
            <w:r w:rsidRPr="00BF62E3">
              <w:rPr>
                <w:rFonts w:cs="Calibri"/>
                <w:bCs/>
                <w:sz w:val="21"/>
                <w:szCs w:val="21"/>
                <w:vertAlign w:val="subscript"/>
                <w:lang w:eastAsia="en-GB"/>
              </w:rPr>
              <w:t>2</w:t>
            </w:r>
            <w:r w:rsidR="002A2515" w:rsidRPr="00BF62E3">
              <w:rPr>
                <w:rFonts w:cs="Calibri"/>
                <w:bCs/>
                <w:sz w:val="21"/>
                <w:szCs w:val="21"/>
                <w:lang w:eastAsia="en-GB"/>
              </w:rPr>
              <w:t>-e</w:t>
            </w:r>
          </w:p>
        </w:tc>
        <w:tc>
          <w:tcPr>
            <w:tcW w:w="6753" w:type="dxa"/>
          </w:tcPr>
          <w:p w14:paraId="0B12E6CC" w14:textId="77777777" w:rsidR="000645E3" w:rsidRPr="00BF62E3" w:rsidRDefault="000645E3" w:rsidP="00683284">
            <w:pPr>
              <w:pStyle w:val="BodyText"/>
              <w:spacing w:before="50" w:after="50"/>
              <w:rPr>
                <w:rFonts w:cs="Calibri"/>
                <w:bCs/>
                <w:sz w:val="21"/>
                <w:szCs w:val="21"/>
                <w:lang w:eastAsia="en-GB"/>
              </w:rPr>
            </w:pPr>
            <w:r w:rsidRPr="00BF62E3">
              <w:rPr>
                <w:rFonts w:cs="Calibri"/>
                <w:bCs/>
                <w:sz w:val="21"/>
                <w:szCs w:val="21"/>
                <w:lang w:eastAsia="en-GB"/>
              </w:rPr>
              <w:t>Kilotonnes of carbon dioxide equivalent</w:t>
            </w:r>
          </w:p>
        </w:tc>
      </w:tr>
      <w:tr w:rsidR="000645E3" w:rsidRPr="00BF62E3" w14:paraId="55BFCB40" w14:textId="77777777" w:rsidTr="007263D0">
        <w:tc>
          <w:tcPr>
            <w:tcW w:w="1752" w:type="dxa"/>
          </w:tcPr>
          <w:p w14:paraId="41286812" w14:textId="77777777" w:rsidR="000645E3" w:rsidRPr="00BF62E3" w:rsidRDefault="000645E3" w:rsidP="00683284">
            <w:pPr>
              <w:pStyle w:val="BodyText"/>
              <w:spacing w:before="50" w:after="50"/>
              <w:rPr>
                <w:rFonts w:cs="Calibri"/>
                <w:sz w:val="21"/>
                <w:szCs w:val="21"/>
              </w:rPr>
            </w:pPr>
            <w:r w:rsidRPr="00BF62E3">
              <w:rPr>
                <w:rFonts w:cs="Calibri"/>
                <w:sz w:val="21"/>
                <w:szCs w:val="21"/>
              </w:rPr>
              <w:t xml:space="preserve">LULUCF </w:t>
            </w:r>
          </w:p>
        </w:tc>
        <w:tc>
          <w:tcPr>
            <w:tcW w:w="6753" w:type="dxa"/>
          </w:tcPr>
          <w:p w14:paraId="462D5FC4" w14:textId="762603FB" w:rsidR="000645E3" w:rsidRPr="00BF62E3" w:rsidRDefault="000645E3" w:rsidP="00683284">
            <w:pPr>
              <w:pStyle w:val="BodyText"/>
              <w:spacing w:before="50" w:after="50"/>
              <w:rPr>
                <w:rFonts w:cs="Calibri"/>
                <w:sz w:val="21"/>
                <w:szCs w:val="21"/>
              </w:rPr>
            </w:pPr>
            <w:r w:rsidRPr="00BF62E3">
              <w:rPr>
                <w:rFonts w:cs="Calibri"/>
                <w:sz w:val="21"/>
                <w:szCs w:val="21"/>
              </w:rPr>
              <w:t>Land</w:t>
            </w:r>
            <w:r w:rsidR="002A2515" w:rsidRPr="00BF62E3">
              <w:rPr>
                <w:rFonts w:cs="Calibri"/>
                <w:sz w:val="21"/>
                <w:szCs w:val="21"/>
              </w:rPr>
              <w:t xml:space="preserve"> </w:t>
            </w:r>
            <w:r w:rsidRPr="00BF62E3">
              <w:rPr>
                <w:rFonts w:cs="Calibri"/>
                <w:sz w:val="21"/>
                <w:szCs w:val="21"/>
              </w:rPr>
              <w:t>use, land-use change and forestry</w:t>
            </w:r>
          </w:p>
        </w:tc>
      </w:tr>
      <w:tr w:rsidR="000645E3" w:rsidRPr="00BF62E3" w14:paraId="7A92DE35" w14:textId="77777777" w:rsidTr="007263D0">
        <w:tc>
          <w:tcPr>
            <w:tcW w:w="1752" w:type="dxa"/>
          </w:tcPr>
          <w:p w14:paraId="4EE4BA19" w14:textId="77777777" w:rsidR="000645E3" w:rsidRPr="00BF62E3" w:rsidRDefault="000645E3" w:rsidP="00683284">
            <w:pPr>
              <w:pStyle w:val="BodyText"/>
              <w:spacing w:before="50" w:after="50"/>
              <w:rPr>
                <w:rFonts w:cs="Calibri"/>
                <w:sz w:val="21"/>
                <w:szCs w:val="21"/>
              </w:rPr>
            </w:pPr>
            <w:r w:rsidRPr="00BF62E3">
              <w:rPr>
                <w:rFonts w:cs="Calibri"/>
                <w:sz w:val="21"/>
                <w:szCs w:val="21"/>
              </w:rPr>
              <w:t>MfE</w:t>
            </w:r>
          </w:p>
        </w:tc>
        <w:tc>
          <w:tcPr>
            <w:tcW w:w="6753" w:type="dxa"/>
          </w:tcPr>
          <w:p w14:paraId="37C42381" w14:textId="77777777" w:rsidR="000645E3" w:rsidRPr="00BF62E3" w:rsidRDefault="000645E3" w:rsidP="00683284">
            <w:pPr>
              <w:pStyle w:val="BodyText"/>
              <w:spacing w:before="50" w:after="50"/>
              <w:rPr>
                <w:rFonts w:cs="Calibri"/>
                <w:sz w:val="21"/>
                <w:szCs w:val="21"/>
              </w:rPr>
            </w:pPr>
            <w:r w:rsidRPr="00BF62E3">
              <w:rPr>
                <w:rFonts w:cs="Calibri"/>
                <w:sz w:val="21"/>
                <w:szCs w:val="21"/>
              </w:rPr>
              <w:t>Ministry for the Environment</w:t>
            </w:r>
          </w:p>
        </w:tc>
      </w:tr>
      <w:tr w:rsidR="009C5B34" w:rsidRPr="00BF62E3" w14:paraId="076B552E" w14:textId="77777777" w:rsidTr="007263D0">
        <w:tc>
          <w:tcPr>
            <w:tcW w:w="1752" w:type="dxa"/>
          </w:tcPr>
          <w:p w14:paraId="3C4BD08E" w14:textId="78F4B936" w:rsidR="009C5B34" w:rsidRPr="00BF62E3" w:rsidRDefault="009C5B34" w:rsidP="00683284">
            <w:pPr>
              <w:pStyle w:val="BodyText"/>
              <w:spacing w:before="50" w:after="50"/>
              <w:rPr>
                <w:rFonts w:cs="Calibri"/>
                <w:sz w:val="21"/>
                <w:szCs w:val="21"/>
              </w:rPr>
            </w:pPr>
            <w:r w:rsidRPr="00BF62E3">
              <w:rPr>
                <w:rFonts w:cs="Calibri"/>
                <w:bCs/>
                <w:sz w:val="21"/>
                <w:szCs w:val="21"/>
                <w:lang w:eastAsia="en-GB"/>
              </w:rPr>
              <w:t>Mt CO</w:t>
            </w:r>
            <w:r w:rsidRPr="00BF62E3">
              <w:rPr>
                <w:rFonts w:cs="Calibri"/>
                <w:bCs/>
                <w:sz w:val="21"/>
                <w:szCs w:val="21"/>
                <w:vertAlign w:val="subscript"/>
                <w:lang w:eastAsia="en-GB"/>
              </w:rPr>
              <w:t>2</w:t>
            </w:r>
            <w:r w:rsidRPr="00BF62E3">
              <w:rPr>
                <w:rFonts w:cs="Calibri"/>
                <w:bCs/>
                <w:sz w:val="21"/>
                <w:szCs w:val="21"/>
                <w:lang w:eastAsia="en-GB"/>
              </w:rPr>
              <w:t>-e</w:t>
            </w:r>
          </w:p>
        </w:tc>
        <w:tc>
          <w:tcPr>
            <w:tcW w:w="6753" w:type="dxa"/>
          </w:tcPr>
          <w:p w14:paraId="438CB0E7" w14:textId="3E2AEF59" w:rsidR="009C5B34" w:rsidRPr="00BF62E3" w:rsidRDefault="009C5B34" w:rsidP="00683284">
            <w:pPr>
              <w:pStyle w:val="BodyText"/>
              <w:spacing w:before="50" w:after="50"/>
              <w:rPr>
                <w:rFonts w:cs="Calibri"/>
                <w:sz w:val="21"/>
                <w:szCs w:val="21"/>
              </w:rPr>
            </w:pPr>
            <w:r w:rsidRPr="00BF62E3">
              <w:rPr>
                <w:rFonts w:cs="Calibri"/>
                <w:sz w:val="21"/>
                <w:szCs w:val="21"/>
              </w:rPr>
              <w:t>Million tonnes of carbon dioxide equivalent</w:t>
            </w:r>
          </w:p>
        </w:tc>
      </w:tr>
      <w:tr w:rsidR="000645E3" w:rsidRPr="00BF62E3" w14:paraId="55024332" w14:textId="77777777" w:rsidTr="007263D0">
        <w:tc>
          <w:tcPr>
            <w:tcW w:w="1752" w:type="dxa"/>
          </w:tcPr>
          <w:p w14:paraId="0CBA4CD5" w14:textId="77777777" w:rsidR="000645E3" w:rsidRPr="00BF62E3" w:rsidRDefault="000645E3" w:rsidP="00683284">
            <w:pPr>
              <w:pStyle w:val="BodyText"/>
              <w:spacing w:before="50" w:after="50"/>
              <w:rPr>
                <w:rFonts w:cs="Calibri"/>
                <w:sz w:val="21"/>
                <w:szCs w:val="21"/>
              </w:rPr>
            </w:pPr>
            <w:r w:rsidRPr="00BF62E3">
              <w:rPr>
                <w:rFonts w:cs="Calibri"/>
                <w:sz w:val="21"/>
                <w:szCs w:val="21"/>
              </w:rPr>
              <w:t>N</w:t>
            </w:r>
            <w:r w:rsidRPr="00BF62E3">
              <w:rPr>
                <w:rFonts w:cs="Calibri"/>
                <w:sz w:val="21"/>
                <w:szCs w:val="21"/>
                <w:vertAlign w:val="subscript"/>
              </w:rPr>
              <w:t>2</w:t>
            </w:r>
            <w:r w:rsidRPr="00BF62E3">
              <w:rPr>
                <w:rFonts w:cs="Calibri"/>
                <w:sz w:val="21"/>
                <w:szCs w:val="21"/>
              </w:rPr>
              <w:t>O</w:t>
            </w:r>
          </w:p>
        </w:tc>
        <w:tc>
          <w:tcPr>
            <w:tcW w:w="6753" w:type="dxa"/>
          </w:tcPr>
          <w:p w14:paraId="622232C3" w14:textId="77777777" w:rsidR="000645E3" w:rsidRPr="00BF62E3" w:rsidRDefault="000645E3" w:rsidP="00683284">
            <w:pPr>
              <w:pStyle w:val="BodyText"/>
              <w:spacing w:before="50" w:after="50"/>
              <w:rPr>
                <w:rFonts w:cs="Calibri"/>
                <w:sz w:val="21"/>
                <w:szCs w:val="21"/>
              </w:rPr>
            </w:pPr>
            <w:r w:rsidRPr="00BF62E3">
              <w:rPr>
                <w:rFonts w:cs="Calibri"/>
                <w:sz w:val="21"/>
                <w:szCs w:val="21"/>
              </w:rPr>
              <w:t>Nitrous oxide</w:t>
            </w:r>
          </w:p>
        </w:tc>
      </w:tr>
      <w:tr w:rsidR="00570E3B" w:rsidRPr="00BF62E3" w14:paraId="5D4D4E22" w14:textId="77777777" w:rsidTr="007263D0">
        <w:tc>
          <w:tcPr>
            <w:tcW w:w="1752" w:type="dxa"/>
          </w:tcPr>
          <w:p w14:paraId="016F92CE" w14:textId="6A930CC8" w:rsidR="00570E3B" w:rsidRPr="0017616D" w:rsidRDefault="009F4A55" w:rsidP="00683284">
            <w:pPr>
              <w:pStyle w:val="BodyText"/>
              <w:spacing w:before="50" w:after="50"/>
              <w:rPr>
                <w:rFonts w:cs="Calibri"/>
                <w:sz w:val="21"/>
                <w:szCs w:val="21"/>
              </w:rPr>
            </w:pPr>
            <w:r w:rsidRPr="0017616D">
              <w:rPr>
                <w:rFonts w:cs="Calibri"/>
                <w:sz w:val="21"/>
                <w:szCs w:val="21"/>
              </w:rPr>
              <w:t>NA</w:t>
            </w:r>
          </w:p>
        </w:tc>
        <w:tc>
          <w:tcPr>
            <w:tcW w:w="6753" w:type="dxa"/>
          </w:tcPr>
          <w:p w14:paraId="305F9113" w14:textId="7E438F54" w:rsidR="00570E3B" w:rsidRPr="00BF62E3" w:rsidRDefault="00B40459" w:rsidP="00683284">
            <w:pPr>
              <w:pStyle w:val="BodyText"/>
              <w:spacing w:before="50" w:after="50"/>
              <w:rPr>
                <w:rFonts w:cs="Calibri"/>
                <w:sz w:val="21"/>
                <w:szCs w:val="21"/>
              </w:rPr>
            </w:pPr>
            <w:r w:rsidRPr="0017616D">
              <w:t>Not applicable</w:t>
            </w:r>
          </w:p>
        </w:tc>
      </w:tr>
      <w:tr w:rsidR="000645E3" w:rsidRPr="00BF62E3" w14:paraId="13361334" w14:textId="77777777" w:rsidTr="007263D0">
        <w:tc>
          <w:tcPr>
            <w:tcW w:w="1752" w:type="dxa"/>
          </w:tcPr>
          <w:p w14:paraId="3B2F7DDC" w14:textId="77777777" w:rsidR="000645E3" w:rsidRPr="00BF62E3" w:rsidRDefault="000645E3" w:rsidP="00683284">
            <w:pPr>
              <w:pStyle w:val="BodyText"/>
              <w:spacing w:before="50" w:after="50"/>
              <w:rPr>
                <w:rFonts w:cs="Calibri"/>
                <w:sz w:val="21"/>
                <w:szCs w:val="21"/>
              </w:rPr>
            </w:pPr>
            <w:r w:rsidRPr="00BF62E3">
              <w:rPr>
                <w:rFonts w:cs="Calibri"/>
                <w:sz w:val="21"/>
                <w:szCs w:val="21"/>
              </w:rPr>
              <w:lastRenderedPageBreak/>
              <w:t xml:space="preserve">NDC </w:t>
            </w:r>
          </w:p>
        </w:tc>
        <w:tc>
          <w:tcPr>
            <w:tcW w:w="6753" w:type="dxa"/>
          </w:tcPr>
          <w:p w14:paraId="27FC4028" w14:textId="77777777" w:rsidR="000645E3" w:rsidRPr="00BF62E3" w:rsidRDefault="000645E3" w:rsidP="00683284">
            <w:pPr>
              <w:pStyle w:val="BodyText"/>
              <w:spacing w:before="50" w:after="50"/>
              <w:rPr>
                <w:rFonts w:cs="Calibri"/>
                <w:sz w:val="21"/>
                <w:szCs w:val="21"/>
              </w:rPr>
            </w:pPr>
            <w:r w:rsidRPr="00BF62E3">
              <w:rPr>
                <w:rFonts w:cs="Calibri"/>
                <w:sz w:val="21"/>
                <w:szCs w:val="21"/>
              </w:rPr>
              <w:t>Nationally Determined Contribution</w:t>
            </w:r>
          </w:p>
        </w:tc>
      </w:tr>
      <w:tr w:rsidR="000645E3" w:rsidRPr="00BF62E3" w14:paraId="20014F78" w14:textId="77777777" w:rsidTr="007263D0">
        <w:tc>
          <w:tcPr>
            <w:tcW w:w="1752" w:type="dxa"/>
          </w:tcPr>
          <w:p w14:paraId="1C8B6F1C" w14:textId="77777777" w:rsidR="000645E3" w:rsidRPr="00BF62E3" w:rsidRDefault="000645E3" w:rsidP="00683284">
            <w:pPr>
              <w:pStyle w:val="BodyText"/>
              <w:spacing w:before="50" w:after="50"/>
              <w:rPr>
                <w:rFonts w:cs="Calibri"/>
                <w:sz w:val="21"/>
                <w:szCs w:val="21"/>
              </w:rPr>
            </w:pPr>
            <w:r w:rsidRPr="00BF62E3">
              <w:rPr>
                <w:rFonts w:cs="Calibri"/>
                <w:sz w:val="21"/>
                <w:szCs w:val="21"/>
              </w:rPr>
              <w:t>NDC1</w:t>
            </w:r>
          </w:p>
        </w:tc>
        <w:tc>
          <w:tcPr>
            <w:tcW w:w="6753" w:type="dxa"/>
          </w:tcPr>
          <w:p w14:paraId="2C324802" w14:textId="77777777" w:rsidR="000645E3" w:rsidRPr="00BF62E3" w:rsidRDefault="000645E3" w:rsidP="00683284">
            <w:pPr>
              <w:pStyle w:val="BodyText"/>
              <w:spacing w:before="50" w:after="50"/>
              <w:rPr>
                <w:rFonts w:cs="Calibri"/>
                <w:sz w:val="21"/>
                <w:szCs w:val="21"/>
              </w:rPr>
            </w:pPr>
            <w:r w:rsidRPr="00BF62E3">
              <w:rPr>
                <w:rFonts w:cs="Calibri"/>
                <w:sz w:val="21"/>
                <w:szCs w:val="21"/>
              </w:rPr>
              <w:t>New Zealand’s first Nationally Determined Contribution</w:t>
            </w:r>
          </w:p>
        </w:tc>
      </w:tr>
      <w:tr w:rsidR="00B40459" w:rsidRPr="0017616D" w14:paraId="1397FF8E" w14:textId="77777777" w:rsidTr="007263D0">
        <w:tc>
          <w:tcPr>
            <w:tcW w:w="1752" w:type="dxa"/>
          </w:tcPr>
          <w:p w14:paraId="571BAC9F" w14:textId="6358B459" w:rsidR="00B40459" w:rsidRPr="0017616D" w:rsidRDefault="008777B3" w:rsidP="00683284">
            <w:pPr>
              <w:pStyle w:val="BodyText"/>
              <w:spacing w:before="50" w:after="50"/>
              <w:rPr>
                <w:rFonts w:cs="Calibri"/>
                <w:sz w:val="21"/>
                <w:szCs w:val="21"/>
              </w:rPr>
            </w:pPr>
            <w:r w:rsidRPr="0017616D">
              <w:rPr>
                <w:rFonts w:cs="Calibri"/>
                <w:sz w:val="21"/>
                <w:szCs w:val="21"/>
              </w:rPr>
              <w:t>NE</w:t>
            </w:r>
          </w:p>
        </w:tc>
        <w:tc>
          <w:tcPr>
            <w:tcW w:w="6753" w:type="dxa"/>
          </w:tcPr>
          <w:p w14:paraId="5BBA428D" w14:textId="6E91F20B" w:rsidR="00B40459" w:rsidRPr="0017616D" w:rsidRDefault="00410D78" w:rsidP="00683284">
            <w:pPr>
              <w:pStyle w:val="BodyText"/>
              <w:spacing w:before="50" w:after="50"/>
              <w:rPr>
                <w:rFonts w:cs="Calibri"/>
                <w:sz w:val="21"/>
                <w:szCs w:val="21"/>
              </w:rPr>
            </w:pPr>
            <w:r w:rsidRPr="0017616D">
              <w:t>Not estimated</w:t>
            </w:r>
          </w:p>
        </w:tc>
      </w:tr>
      <w:tr w:rsidR="00B40459" w:rsidRPr="00BF62E3" w14:paraId="155E41C4" w14:textId="77777777" w:rsidTr="007263D0">
        <w:tc>
          <w:tcPr>
            <w:tcW w:w="1752" w:type="dxa"/>
          </w:tcPr>
          <w:p w14:paraId="088F60CB" w14:textId="0CEED2FE" w:rsidR="00B40459" w:rsidRPr="0017616D" w:rsidRDefault="00710DA8" w:rsidP="00683284">
            <w:pPr>
              <w:pStyle w:val="BodyText"/>
              <w:spacing w:before="50" w:after="50"/>
              <w:rPr>
                <w:rFonts w:cs="Calibri"/>
                <w:sz w:val="21"/>
                <w:szCs w:val="21"/>
              </w:rPr>
            </w:pPr>
            <w:r w:rsidRPr="0017616D">
              <w:rPr>
                <w:rFonts w:cs="Calibri"/>
                <w:sz w:val="21"/>
                <w:szCs w:val="21"/>
              </w:rPr>
              <w:t>NO</w:t>
            </w:r>
          </w:p>
        </w:tc>
        <w:tc>
          <w:tcPr>
            <w:tcW w:w="6753" w:type="dxa"/>
          </w:tcPr>
          <w:p w14:paraId="7F811060" w14:textId="61414D15" w:rsidR="00B40459" w:rsidRPr="00BF62E3" w:rsidRDefault="00A124E3" w:rsidP="00A124E3">
            <w:pPr>
              <w:pStyle w:val="BodyText"/>
              <w:tabs>
                <w:tab w:val="left" w:pos="1173"/>
              </w:tabs>
              <w:spacing w:before="50" w:after="50"/>
              <w:rPr>
                <w:rFonts w:cs="Calibri"/>
                <w:sz w:val="21"/>
                <w:szCs w:val="21"/>
              </w:rPr>
            </w:pPr>
            <w:r w:rsidRPr="0017616D">
              <w:t>Not occurring</w:t>
            </w:r>
          </w:p>
        </w:tc>
      </w:tr>
      <w:tr w:rsidR="007E0AAC" w:rsidRPr="00BF62E3" w14:paraId="07A52831" w14:textId="77777777" w:rsidTr="007263D0">
        <w:tc>
          <w:tcPr>
            <w:tcW w:w="1752" w:type="dxa"/>
          </w:tcPr>
          <w:p w14:paraId="227483AD" w14:textId="101FE7CE" w:rsidR="007E0AAC" w:rsidRPr="00BF62E3" w:rsidRDefault="007E0AAC" w:rsidP="00683284">
            <w:pPr>
              <w:pStyle w:val="BodyText"/>
              <w:spacing w:before="50" w:after="50"/>
              <w:rPr>
                <w:rFonts w:cs="Calibri"/>
                <w:sz w:val="21"/>
                <w:szCs w:val="21"/>
              </w:rPr>
            </w:pPr>
            <w:r w:rsidRPr="007E0AAC">
              <w:rPr>
                <w:rFonts w:cs="Calibri"/>
                <w:sz w:val="21"/>
                <w:szCs w:val="21"/>
              </w:rPr>
              <w:t>NPS-FM</w:t>
            </w:r>
          </w:p>
        </w:tc>
        <w:tc>
          <w:tcPr>
            <w:tcW w:w="6753" w:type="dxa"/>
          </w:tcPr>
          <w:p w14:paraId="6AEC55D1" w14:textId="4A49E696" w:rsidR="007E0AAC" w:rsidRPr="00BF62E3" w:rsidRDefault="007E0AAC" w:rsidP="00683284">
            <w:pPr>
              <w:pStyle w:val="BodyText"/>
              <w:spacing w:before="50" w:after="50"/>
              <w:rPr>
                <w:rFonts w:cs="Calibri"/>
                <w:sz w:val="21"/>
                <w:szCs w:val="21"/>
              </w:rPr>
            </w:pPr>
            <w:r w:rsidRPr="007E0AAC">
              <w:rPr>
                <w:rFonts w:cs="Calibri"/>
                <w:sz w:val="21"/>
                <w:szCs w:val="21"/>
              </w:rPr>
              <w:t>National Policy Statement for Freshwater Management</w:t>
            </w:r>
          </w:p>
        </w:tc>
      </w:tr>
      <w:tr w:rsidR="000645E3" w:rsidRPr="00BF62E3" w14:paraId="1C8FE375" w14:textId="77777777" w:rsidTr="007263D0">
        <w:tc>
          <w:tcPr>
            <w:tcW w:w="1752" w:type="dxa"/>
          </w:tcPr>
          <w:p w14:paraId="3238F3F5" w14:textId="77777777" w:rsidR="000645E3" w:rsidRPr="00BF62E3" w:rsidRDefault="000645E3" w:rsidP="00683284">
            <w:pPr>
              <w:pStyle w:val="BodyText"/>
              <w:spacing w:before="50" w:after="50"/>
              <w:rPr>
                <w:rFonts w:cs="Calibri"/>
                <w:sz w:val="21"/>
                <w:szCs w:val="21"/>
              </w:rPr>
            </w:pPr>
            <w:r w:rsidRPr="00BF62E3">
              <w:rPr>
                <w:rFonts w:cs="Calibri"/>
                <w:sz w:val="21"/>
                <w:szCs w:val="21"/>
              </w:rPr>
              <w:t>NZ ETS</w:t>
            </w:r>
          </w:p>
        </w:tc>
        <w:tc>
          <w:tcPr>
            <w:tcW w:w="6753" w:type="dxa"/>
          </w:tcPr>
          <w:p w14:paraId="4DF3C9C2" w14:textId="77777777" w:rsidR="000645E3" w:rsidRPr="00BF62E3" w:rsidRDefault="000645E3" w:rsidP="00683284">
            <w:pPr>
              <w:pStyle w:val="BodyText"/>
              <w:spacing w:before="50" w:after="50"/>
              <w:rPr>
                <w:rFonts w:cs="Calibri"/>
                <w:sz w:val="21"/>
                <w:szCs w:val="21"/>
              </w:rPr>
            </w:pPr>
            <w:r w:rsidRPr="00BF62E3">
              <w:rPr>
                <w:rFonts w:cs="Calibri"/>
                <w:sz w:val="21"/>
                <w:szCs w:val="21"/>
              </w:rPr>
              <w:t>New Zealand Emissions Trading Scheme</w:t>
            </w:r>
          </w:p>
        </w:tc>
      </w:tr>
      <w:tr w:rsidR="00925150" w:rsidRPr="00BF62E3" w14:paraId="197B46FB" w14:textId="77777777" w:rsidTr="007263D0">
        <w:tc>
          <w:tcPr>
            <w:tcW w:w="1752" w:type="dxa"/>
          </w:tcPr>
          <w:p w14:paraId="4D00CEDF" w14:textId="6068422E" w:rsidR="00925150" w:rsidRPr="00BF62E3" w:rsidRDefault="00925150" w:rsidP="00683284">
            <w:pPr>
              <w:pStyle w:val="BodyText"/>
              <w:spacing w:before="50" w:after="50"/>
              <w:rPr>
                <w:rFonts w:cs="Calibri"/>
                <w:sz w:val="21"/>
                <w:szCs w:val="21"/>
              </w:rPr>
            </w:pPr>
            <w:r>
              <w:rPr>
                <w:rFonts w:cs="Calibri"/>
                <w:sz w:val="21"/>
                <w:szCs w:val="21"/>
              </w:rPr>
              <w:t>NZU</w:t>
            </w:r>
          </w:p>
        </w:tc>
        <w:tc>
          <w:tcPr>
            <w:tcW w:w="6753" w:type="dxa"/>
          </w:tcPr>
          <w:p w14:paraId="330D1F6C" w14:textId="4849A52C" w:rsidR="00925150" w:rsidRPr="00BF62E3" w:rsidRDefault="00D7307C" w:rsidP="00683284">
            <w:pPr>
              <w:pStyle w:val="BodyText"/>
              <w:spacing w:before="50" w:after="50"/>
              <w:rPr>
                <w:rFonts w:cs="Calibri"/>
                <w:sz w:val="21"/>
                <w:szCs w:val="21"/>
              </w:rPr>
            </w:pPr>
            <w:r w:rsidRPr="00D7307C">
              <w:rPr>
                <w:rFonts w:cs="Calibri"/>
                <w:sz w:val="21"/>
                <w:szCs w:val="21"/>
              </w:rPr>
              <w:t>New Zealand Unit</w:t>
            </w:r>
          </w:p>
        </w:tc>
      </w:tr>
      <w:tr w:rsidR="000645E3" w:rsidRPr="00BF62E3" w14:paraId="61126096" w14:textId="77777777" w:rsidTr="007263D0">
        <w:tc>
          <w:tcPr>
            <w:tcW w:w="1752" w:type="dxa"/>
          </w:tcPr>
          <w:p w14:paraId="03B51139" w14:textId="77777777" w:rsidR="000645E3" w:rsidRPr="00BF62E3" w:rsidRDefault="000645E3" w:rsidP="00683284">
            <w:pPr>
              <w:pStyle w:val="BodyText"/>
              <w:spacing w:before="50" w:after="50"/>
              <w:rPr>
                <w:rFonts w:cs="Calibri"/>
                <w:sz w:val="21"/>
                <w:szCs w:val="21"/>
              </w:rPr>
            </w:pPr>
            <w:r w:rsidRPr="00BF62E3">
              <w:rPr>
                <w:rFonts w:cs="Calibri"/>
                <w:sz w:val="21"/>
                <w:szCs w:val="21"/>
              </w:rPr>
              <w:t>ODA</w:t>
            </w:r>
          </w:p>
        </w:tc>
        <w:tc>
          <w:tcPr>
            <w:tcW w:w="6753" w:type="dxa"/>
          </w:tcPr>
          <w:p w14:paraId="54627AEB" w14:textId="77777777" w:rsidR="000645E3" w:rsidRPr="00BF62E3" w:rsidRDefault="000645E3" w:rsidP="00683284">
            <w:pPr>
              <w:pStyle w:val="BodyText"/>
              <w:spacing w:before="50" w:after="50"/>
              <w:rPr>
                <w:rFonts w:cs="Calibri"/>
                <w:sz w:val="21"/>
                <w:szCs w:val="21"/>
              </w:rPr>
            </w:pPr>
            <w:r w:rsidRPr="00BF62E3">
              <w:rPr>
                <w:rFonts w:cs="Calibri"/>
                <w:sz w:val="21"/>
                <w:szCs w:val="21"/>
              </w:rPr>
              <w:t>Official Development Assistance</w:t>
            </w:r>
          </w:p>
        </w:tc>
      </w:tr>
      <w:tr w:rsidR="000645E3" w:rsidRPr="00BF62E3" w14:paraId="731E648E" w14:textId="77777777" w:rsidTr="007263D0">
        <w:tc>
          <w:tcPr>
            <w:tcW w:w="1752" w:type="dxa"/>
          </w:tcPr>
          <w:p w14:paraId="191044D1" w14:textId="77777777" w:rsidR="000645E3" w:rsidRPr="00BF62E3" w:rsidRDefault="000645E3" w:rsidP="00683284">
            <w:pPr>
              <w:pStyle w:val="BodyText"/>
              <w:spacing w:before="50" w:after="50"/>
              <w:rPr>
                <w:rFonts w:cs="Calibri"/>
                <w:sz w:val="21"/>
                <w:szCs w:val="21"/>
              </w:rPr>
            </w:pPr>
            <w:r w:rsidRPr="00BF62E3">
              <w:rPr>
                <w:rFonts w:cs="Calibri"/>
                <w:sz w:val="21"/>
                <w:szCs w:val="21"/>
              </w:rPr>
              <w:t xml:space="preserve">ODS </w:t>
            </w:r>
          </w:p>
        </w:tc>
        <w:tc>
          <w:tcPr>
            <w:tcW w:w="6753" w:type="dxa"/>
          </w:tcPr>
          <w:p w14:paraId="202CD61A" w14:textId="77777777" w:rsidR="000645E3" w:rsidRPr="00BF62E3" w:rsidRDefault="000645E3" w:rsidP="00683284">
            <w:pPr>
              <w:pStyle w:val="BodyText"/>
              <w:spacing w:before="50" w:after="50"/>
              <w:rPr>
                <w:rFonts w:cs="Calibri"/>
                <w:sz w:val="21"/>
                <w:szCs w:val="21"/>
              </w:rPr>
            </w:pPr>
            <w:r w:rsidRPr="00BF62E3">
              <w:rPr>
                <w:rFonts w:cs="Calibri"/>
                <w:sz w:val="21"/>
                <w:szCs w:val="21"/>
              </w:rPr>
              <w:t>Ozone depleting substances</w:t>
            </w:r>
          </w:p>
        </w:tc>
      </w:tr>
      <w:tr w:rsidR="000645E3" w:rsidRPr="00BF62E3" w14:paraId="56725330" w14:textId="77777777" w:rsidTr="007263D0">
        <w:tc>
          <w:tcPr>
            <w:tcW w:w="1752" w:type="dxa"/>
          </w:tcPr>
          <w:p w14:paraId="700495DE" w14:textId="77777777" w:rsidR="000645E3" w:rsidRPr="00BF62E3" w:rsidRDefault="000645E3" w:rsidP="00683284">
            <w:pPr>
              <w:pStyle w:val="BodyText"/>
              <w:spacing w:before="50" w:after="50"/>
              <w:rPr>
                <w:rFonts w:cs="Calibri"/>
                <w:sz w:val="21"/>
                <w:szCs w:val="21"/>
              </w:rPr>
            </w:pPr>
            <w:r w:rsidRPr="00BF62E3">
              <w:rPr>
                <w:rFonts w:cs="Calibri"/>
                <w:sz w:val="21"/>
                <w:szCs w:val="21"/>
              </w:rPr>
              <w:t>OECD</w:t>
            </w:r>
          </w:p>
        </w:tc>
        <w:tc>
          <w:tcPr>
            <w:tcW w:w="6753" w:type="dxa"/>
          </w:tcPr>
          <w:p w14:paraId="7AF65045" w14:textId="77777777" w:rsidR="000645E3" w:rsidRPr="00BF62E3" w:rsidRDefault="000645E3" w:rsidP="00683284">
            <w:pPr>
              <w:pStyle w:val="BodyText"/>
              <w:spacing w:before="50" w:after="50"/>
              <w:rPr>
                <w:rFonts w:cs="Calibri"/>
                <w:sz w:val="21"/>
                <w:szCs w:val="21"/>
              </w:rPr>
            </w:pPr>
            <w:r w:rsidRPr="00BF62E3">
              <w:rPr>
                <w:rFonts w:cs="Calibri"/>
                <w:sz w:val="21"/>
                <w:szCs w:val="21"/>
              </w:rPr>
              <w:t>Organisation for Economic Co-operation and Development</w:t>
            </w:r>
          </w:p>
        </w:tc>
      </w:tr>
      <w:tr w:rsidR="000645E3" w:rsidRPr="00BF62E3" w14:paraId="166F1011" w14:textId="77777777" w:rsidTr="007263D0">
        <w:tc>
          <w:tcPr>
            <w:tcW w:w="1752" w:type="dxa"/>
          </w:tcPr>
          <w:p w14:paraId="629E5891" w14:textId="77777777" w:rsidR="000645E3" w:rsidRPr="00BF62E3" w:rsidRDefault="000645E3" w:rsidP="00683284">
            <w:pPr>
              <w:pStyle w:val="BodyText"/>
              <w:spacing w:before="50" w:after="50"/>
              <w:rPr>
                <w:rFonts w:cs="Calibri"/>
                <w:sz w:val="21"/>
                <w:szCs w:val="21"/>
              </w:rPr>
            </w:pPr>
            <w:r w:rsidRPr="00BF62E3">
              <w:rPr>
                <w:rFonts w:cs="Calibri"/>
                <w:sz w:val="21"/>
                <w:szCs w:val="21"/>
              </w:rPr>
              <w:t>PFCs</w:t>
            </w:r>
          </w:p>
        </w:tc>
        <w:tc>
          <w:tcPr>
            <w:tcW w:w="6753" w:type="dxa"/>
          </w:tcPr>
          <w:p w14:paraId="6FB88FBC" w14:textId="77777777" w:rsidR="000645E3" w:rsidRPr="00BF62E3" w:rsidRDefault="000645E3" w:rsidP="00683284">
            <w:pPr>
              <w:pStyle w:val="BodyText"/>
              <w:spacing w:before="50" w:after="50"/>
              <w:rPr>
                <w:rFonts w:cs="Calibri"/>
                <w:sz w:val="21"/>
                <w:szCs w:val="21"/>
              </w:rPr>
            </w:pPr>
            <w:r w:rsidRPr="00BF62E3">
              <w:rPr>
                <w:rFonts w:cs="Calibri"/>
                <w:sz w:val="21"/>
                <w:szCs w:val="21"/>
              </w:rPr>
              <w:t>Perfluorocarbons</w:t>
            </w:r>
          </w:p>
        </w:tc>
      </w:tr>
      <w:tr w:rsidR="000645E3" w:rsidRPr="00BF62E3" w14:paraId="5513120A" w14:textId="77777777" w:rsidTr="007263D0">
        <w:tc>
          <w:tcPr>
            <w:tcW w:w="1752" w:type="dxa"/>
          </w:tcPr>
          <w:p w14:paraId="503DDCE6" w14:textId="77777777" w:rsidR="000645E3" w:rsidRPr="00BF62E3" w:rsidRDefault="000645E3" w:rsidP="00683284">
            <w:pPr>
              <w:pStyle w:val="BodyText"/>
              <w:spacing w:before="50" w:after="50"/>
              <w:rPr>
                <w:rFonts w:cs="Calibri"/>
                <w:sz w:val="21"/>
                <w:szCs w:val="21"/>
              </w:rPr>
            </w:pPr>
            <w:r w:rsidRPr="00BF62E3">
              <w:rPr>
                <w:rFonts w:cs="Calibri"/>
                <w:sz w:val="21"/>
                <w:szCs w:val="21"/>
              </w:rPr>
              <w:t>PRIF</w:t>
            </w:r>
          </w:p>
        </w:tc>
        <w:tc>
          <w:tcPr>
            <w:tcW w:w="6753" w:type="dxa"/>
          </w:tcPr>
          <w:p w14:paraId="7050567E" w14:textId="77777777" w:rsidR="000645E3" w:rsidRPr="00BF62E3" w:rsidRDefault="000645E3" w:rsidP="00683284">
            <w:pPr>
              <w:pStyle w:val="BodyText"/>
              <w:spacing w:before="50" w:after="50"/>
              <w:rPr>
                <w:rFonts w:cs="Calibri"/>
                <w:sz w:val="21"/>
                <w:szCs w:val="21"/>
              </w:rPr>
            </w:pPr>
            <w:r w:rsidRPr="00BF62E3">
              <w:rPr>
                <w:rFonts w:cs="Calibri"/>
                <w:sz w:val="21"/>
                <w:szCs w:val="21"/>
              </w:rPr>
              <w:t>Pacific Regional Infrastructure Facility</w:t>
            </w:r>
          </w:p>
        </w:tc>
      </w:tr>
      <w:tr w:rsidR="000645E3" w:rsidRPr="00BF62E3" w14:paraId="34E0EDD7" w14:textId="77777777" w:rsidTr="007263D0">
        <w:tc>
          <w:tcPr>
            <w:tcW w:w="1752" w:type="dxa"/>
          </w:tcPr>
          <w:p w14:paraId="657ED55E" w14:textId="77777777" w:rsidR="000645E3" w:rsidRPr="00BF62E3" w:rsidRDefault="000645E3" w:rsidP="00683284">
            <w:pPr>
              <w:pStyle w:val="BodyText"/>
              <w:spacing w:before="50" w:after="50"/>
              <w:rPr>
                <w:rFonts w:cs="Calibri"/>
                <w:sz w:val="21"/>
                <w:szCs w:val="21"/>
              </w:rPr>
            </w:pPr>
            <w:r w:rsidRPr="00BF62E3">
              <w:rPr>
                <w:rFonts w:cs="Calibri"/>
                <w:sz w:val="21"/>
                <w:szCs w:val="21"/>
              </w:rPr>
              <w:t>PSRM</w:t>
            </w:r>
          </w:p>
        </w:tc>
        <w:tc>
          <w:tcPr>
            <w:tcW w:w="6753" w:type="dxa"/>
          </w:tcPr>
          <w:p w14:paraId="4DCC6238" w14:textId="77777777" w:rsidR="000645E3" w:rsidRPr="00BF62E3" w:rsidRDefault="000645E3" w:rsidP="00683284">
            <w:pPr>
              <w:pStyle w:val="BodyText"/>
              <w:spacing w:before="50" w:after="50"/>
              <w:rPr>
                <w:rFonts w:cs="Calibri"/>
                <w:sz w:val="21"/>
                <w:szCs w:val="21"/>
              </w:rPr>
            </w:pPr>
            <w:r w:rsidRPr="00BF62E3">
              <w:rPr>
                <w:rFonts w:cs="Calibri"/>
                <w:sz w:val="21"/>
                <w:szCs w:val="21"/>
              </w:rPr>
              <w:t>Pastoral Supply Response Model</w:t>
            </w:r>
          </w:p>
        </w:tc>
      </w:tr>
      <w:tr w:rsidR="000645E3" w:rsidRPr="00BF62E3" w14:paraId="16E116EF" w14:textId="77777777" w:rsidTr="007263D0">
        <w:tc>
          <w:tcPr>
            <w:tcW w:w="1752" w:type="dxa"/>
          </w:tcPr>
          <w:p w14:paraId="1272F75E" w14:textId="77777777" w:rsidR="000645E3" w:rsidRPr="00BF62E3" w:rsidRDefault="000645E3" w:rsidP="00683284">
            <w:pPr>
              <w:pStyle w:val="BodyText"/>
              <w:spacing w:before="50" w:after="50"/>
              <w:rPr>
                <w:rFonts w:cs="Calibri"/>
                <w:sz w:val="21"/>
                <w:szCs w:val="21"/>
              </w:rPr>
            </w:pPr>
            <w:r w:rsidRPr="00BF62E3">
              <w:rPr>
                <w:rFonts w:cs="Calibri"/>
                <w:sz w:val="21"/>
                <w:szCs w:val="21"/>
              </w:rPr>
              <w:t>SADEM</w:t>
            </w:r>
          </w:p>
        </w:tc>
        <w:tc>
          <w:tcPr>
            <w:tcW w:w="6753" w:type="dxa"/>
          </w:tcPr>
          <w:p w14:paraId="5F889C4D" w14:textId="77777777" w:rsidR="000645E3" w:rsidRPr="00BF62E3" w:rsidRDefault="000645E3" w:rsidP="00683284">
            <w:pPr>
              <w:pStyle w:val="BodyText"/>
              <w:spacing w:before="50" w:after="50"/>
              <w:rPr>
                <w:rFonts w:cs="Calibri"/>
                <w:sz w:val="21"/>
                <w:szCs w:val="21"/>
              </w:rPr>
            </w:pPr>
            <w:r w:rsidRPr="00BF62E3">
              <w:rPr>
                <w:rFonts w:cs="Calibri"/>
                <w:sz w:val="21"/>
                <w:szCs w:val="21"/>
              </w:rPr>
              <w:t>Supply and Demand Energy Model</w:t>
            </w:r>
          </w:p>
        </w:tc>
      </w:tr>
      <w:tr w:rsidR="000645E3" w:rsidRPr="00BF62E3" w14:paraId="6869E23B" w14:textId="77777777" w:rsidTr="007263D0">
        <w:tc>
          <w:tcPr>
            <w:tcW w:w="1752" w:type="dxa"/>
          </w:tcPr>
          <w:p w14:paraId="331ED391" w14:textId="77777777" w:rsidR="000645E3" w:rsidRPr="00BF62E3" w:rsidRDefault="000645E3" w:rsidP="00683284">
            <w:pPr>
              <w:pStyle w:val="BodyText"/>
              <w:spacing w:before="50" w:after="50"/>
              <w:rPr>
                <w:rFonts w:cs="Calibri"/>
                <w:sz w:val="21"/>
                <w:szCs w:val="21"/>
              </w:rPr>
            </w:pPr>
            <w:r w:rsidRPr="00BF62E3">
              <w:rPr>
                <w:rFonts w:cs="Calibri"/>
                <w:sz w:val="21"/>
                <w:szCs w:val="21"/>
              </w:rPr>
              <w:t>SF</w:t>
            </w:r>
            <w:r w:rsidRPr="00BF62E3">
              <w:rPr>
                <w:rFonts w:cs="Calibri"/>
                <w:sz w:val="21"/>
                <w:szCs w:val="21"/>
                <w:vertAlign w:val="subscript"/>
              </w:rPr>
              <w:t>6</w:t>
            </w:r>
          </w:p>
        </w:tc>
        <w:tc>
          <w:tcPr>
            <w:tcW w:w="6753" w:type="dxa"/>
          </w:tcPr>
          <w:p w14:paraId="40A72CAE" w14:textId="77777777" w:rsidR="000645E3" w:rsidRPr="00BF62E3" w:rsidRDefault="000645E3" w:rsidP="00683284">
            <w:pPr>
              <w:pStyle w:val="BodyText"/>
              <w:spacing w:before="50" w:after="50"/>
              <w:rPr>
                <w:rFonts w:cs="Calibri"/>
                <w:sz w:val="21"/>
                <w:szCs w:val="21"/>
              </w:rPr>
            </w:pPr>
            <w:r w:rsidRPr="00BF62E3">
              <w:rPr>
                <w:rFonts w:cs="Calibri"/>
                <w:sz w:val="21"/>
                <w:szCs w:val="21"/>
              </w:rPr>
              <w:t>Sulphur hexafluoride</w:t>
            </w:r>
          </w:p>
        </w:tc>
      </w:tr>
      <w:tr w:rsidR="000645E3" w:rsidRPr="00BF62E3" w14:paraId="2FDDB4F1" w14:textId="77777777" w:rsidTr="007263D0">
        <w:tc>
          <w:tcPr>
            <w:tcW w:w="1752" w:type="dxa"/>
          </w:tcPr>
          <w:p w14:paraId="09C53224" w14:textId="77777777" w:rsidR="000645E3" w:rsidRPr="00BF62E3" w:rsidRDefault="000645E3" w:rsidP="00683284">
            <w:pPr>
              <w:pStyle w:val="BodyText"/>
              <w:spacing w:before="50" w:after="50"/>
              <w:rPr>
                <w:rFonts w:cs="Calibri"/>
                <w:sz w:val="21"/>
                <w:szCs w:val="21"/>
              </w:rPr>
            </w:pPr>
            <w:r w:rsidRPr="00BF62E3">
              <w:rPr>
                <w:rFonts w:cs="Calibri"/>
                <w:sz w:val="21"/>
                <w:szCs w:val="21"/>
              </w:rPr>
              <w:t>SPC</w:t>
            </w:r>
          </w:p>
        </w:tc>
        <w:tc>
          <w:tcPr>
            <w:tcW w:w="6753" w:type="dxa"/>
          </w:tcPr>
          <w:p w14:paraId="6D214194" w14:textId="77777777" w:rsidR="000645E3" w:rsidRPr="00BF62E3" w:rsidRDefault="000645E3" w:rsidP="00683284">
            <w:pPr>
              <w:pStyle w:val="BodyText"/>
              <w:spacing w:before="50" w:after="50"/>
              <w:rPr>
                <w:rFonts w:cs="Calibri"/>
                <w:sz w:val="21"/>
                <w:szCs w:val="21"/>
              </w:rPr>
            </w:pPr>
            <w:r w:rsidRPr="00BF62E3">
              <w:rPr>
                <w:rFonts w:cs="Calibri"/>
                <w:sz w:val="21"/>
                <w:szCs w:val="21"/>
              </w:rPr>
              <w:t>Pacific Community</w:t>
            </w:r>
          </w:p>
        </w:tc>
      </w:tr>
      <w:tr w:rsidR="000645E3" w:rsidRPr="00BF62E3" w14:paraId="1B1E40B9" w14:textId="77777777" w:rsidTr="007263D0">
        <w:tc>
          <w:tcPr>
            <w:tcW w:w="1752" w:type="dxa"/>
          </w:tcPr>
          <w:p w14:paraId="677343DC" w14:textId="77777777" w:rsidR="000645E3" w:rsidRPr="00BF62E3" w:rsidRDefault="000645E3" w:rsidP="00683284">
            <w:pPr>
              <w:pStyle w:val="BodyText"/>
              <w:spacing w:before="50" w:after="50"/>
              <w:rPr>
                <w:rFonts w:cs="Calibri"/>
                <w:sz w:val="21"/>
                <w:szCs w:val="21"/>
              </w:rPr>
            </w:pPr>
            <w:r w:rsidRPr="00BF62E3">
              <w:rPr>
                <w:rFonts w:cs="Calibri"/>
                <w:sz w:val="21"/>
                <w:szCs w:val="21"/>
              </w:rPr>
              <w:t>SPREP</w:t>
            </w:r>
          </w:p>
        </w:tc>
        <w:tc>
          <w:tcPr>
            <w:tcW w:w="6753" w:type="dxa"/>
          </w:tcPr>
          <w:p w14:paraId="4BFF459C" w14:textId="77777777" w:rsidR="000645E3" w:rsidRPr="00BF62E3" w:rsidRDefault="000645E3" w:rsidP="00683284">
            <w:pPr>
              <w:pStyle w:val="BodyText"/>
              <w:spacing w:before="50" w:after="50"/>
              <w:rPr>
                <w:rFonts w:cs="Calibri"/>
                <w:sz w:val="21"/>
                <w:szCs w:val="21"/>
              </w:rPr>
            </w:pPr>
            <w:r w:rsidRPr="00BF62E3">
              <w:rPr>
                <w:rFonts w:cs="Calibri"/>
                <w:sz w:val="21"/>
                <w:szCs w:val="21"/>
              </w:rPr>
              <w:t>Secretariat of the Pacific Regional Environment Programme</w:t>
            </w:r>
          </w:p>
        </w:tc>
      </w:tr>
      <w:tr w:rsidR="000645E3" w:rsidRPr="00BF62E3" w14:paraId="01638C0D" w14:textId="77777777" w:rsidTr="007263D0">
        <w:tc>
          <w:tcPr>
            <w:tcW w:w="1752" w:type="dxa"/>
          </w:tcPr>
          <w:p w14:paraId="73E75F6D" w14:textId="77777777" w:rsidR="000645E3" w:rsidRPr="00BF62E3" w:rsidRDefault="000645E3" w:rsidP="00683284">
            <w:pPr>
              <w:pStyle w:val="BodyText"/>
              <w:spacing w:before="50" w:after="50"/>
              <w:rPr>
                <w:rFonts w:cs="Calibri"/>
                <w:sz w:val="21"/>
                <w:szCs w:val="21"/>
              </w:rPr>
            </w:pPr>
            <w:r w:rsidRPr="00BF62E3">
              <w:rPr>
                <w:rFonts w:cs="Calibri"/>
                <w:sz w:val="21"/>
                <w:szCs w:val="21"/>
              </w:rPr>
              <w:t xml:space="preserve">UNFCCC </w:t>
            </w:r>
          </w:p>
        </w:tc>
        <w:tc>
          <w:tcPr>
            <w:tcW w:w="6753" w:type="dxa"/>
          </w:tcPr>
          <w:p w14:paraId="0E44D31C" w14:textId="77777777" w:rsidR="000645E3" w:rsidRPr="00BF62E3" w:rsidRDefault="000645E3" w:rsidP="00683284">
            <w:pPr>
              <w:pStyle w:val="BodyText"/>
              <w:spacing w:before="50" w:after="50"/>
              <w:rPr>
                <w:rFonts w:cs="Calibri"/>
                <w:sz w:val="21"/>
                <w:szCs w:val="21"/>
              </w:rPr>
            </w:pPr>
            <w:r w:rsidRPr="00BF62E3">
              <w:rPr>
                <w:rFonts w:cs="Calibri"/>
                <w:sz w:val="21"/>
                <w:szCs w:val="21"/>
              </w:rPr>
              <w:t>United Nations Framework Convention on Climate Change</w:t>
            </w:r>
          </w:p>
        </w:tc>
      </w:tr>
      <w:tr w:rsidR="000645E3" w:rsidRPr="00BF62E3" w14:paraId="3D7034AF" w14:textId="77777777" w:rsidTr="007263D0">
        <w:tc>
          <w:tcPr>
            <w:tcW w:w="1752" w:type="dxa"/>
          </w:tcPr>
          <w:p w14:paraId="63008F02" w14:textId="77777777" w:rsidR="000645E3" w:rsidRPr="00BF62E3" w:rsidRDefault="000645E3" w:rsidP="00683284">
            <w:pPr>
              <w:pStyle w:val="BodyText"/>
              <w:spacing w:before="50" w:after="50"/>
              <w:rPr>
                <w:rFonts w:cs="Calibri"/>
                <w:sz w:val="21"/>
                <w:szCs w:val="21"/>
              </w:rPr>
            </w:pPr>
            <w:r w:rsidRPr="00BF62E3">
              <w:rPr>
                <w:rFonts w:cs="Calibri"/>
                <w:sz w:val="21"/>
                <w:szCs w:val="21"/>
              </w:rPr>
              <w:t>VFEM</w:t>
            </w:r>
          </w:p>
        </w:tc>
        <w:tc>
          <w:tcPr>
            <w:tcW w:w="6753" w:type="dxa"/>
          </w:tcPr>
          <w:p w14:paraId="277B3A16" w14:textId="77777777" w:rsidR="000645E3" w:rsidRPr="00BF62E3" w:rsidRDefault="000645E3" w:rsidP="00683284">
            <w:pPr>
              <w:pStyle w:val="BodyText"/>
              <w:spacing w:before="50" w:after="50"/>
              <w:rPr>
                <w:rFonts w:cs="Calibri"/>
                <w:sz w:val="21"/>
                <w:szCs w:val="21"/>
              </w:rPr>
            </w:pPr>
            <w:r w:rsidRPr="00BF62E3">
              <w:rPr>
                <w:rFonts w:cs="Calibri"/>
                <w:sz w:val="21"/>
                <w:szCs w:val="21"/>
              </w:rPr>
              <w:t>Vehicle Fleet Emissions Model</w:t>
            </w:r>
          </w:p>
        </w:tc>
      </w:tr>
      <w:tr w:rsidR="000645E3" w:rsidRPr="00BF62E3" w14:paraId="0698CE60" w14:textId="77777777" w:rsidTr="007263D0">
        <w:tc>
          <w:tcPr>
            <w:tcW w:w="1752" w:type="dxa"/>
          </w:tcPr>
          <w:p w14:paraId="0FB4C5F2" w14:textId="77777777" w:rsidR="000645E3" w:rsidRPr="00BF62E3" w:rsidRDefault="000645E3" w:rsidP="00683284">
            <w:pPr>
              <w:pStyle w:val="BodyText"/>
              <w:spacing w:before="50" w:after="50"/>
              <w:rPr>
                <w:rFonts w:cs="Calibri"/>
                <w:sz w:val="21"/>
                <w:szCs w:val="21"/>
              </w:rPr>
            </w:pPr>
            <w:r w:rsidRPr="00BF62E3">
              <w:rPr>
                <w:rFonts w:cs="Calibri"/>
                <w:sz w:val="21"/>
                <w:szCs w:val="21"/>
              </w:rPr>
              <w:t>WAM</w:t>
            </w:r>
          </w:p>
        </w:tc>
        <w:tc>
          <w:tcPr>
            <w:tcW w:w="6753" w:type="dxa"/>
          </w:tcPr>
          <w:p w14:paraId="251A8CD0" w14:textId="77777777" w:rsidR="000645E3" w:rsidRPr="00BF62E3" w:rsidRDefault="000645E3" w:rsidP="00683284">
            <w:pPr>
              <w:pStyle w:val="BodyText"/>
              <w:spacing w:before="50" w:after="50"/>
              <w:rPr>
                <w:rFonts w:cs="Calibri"/>
                <w:sz w:val="21"/>
                <w:szCs w:val="21"/>
              </w:rPr>
            </w:pPr>
            <w:r w:rsidRPr="00BF62E3">
              <w:rPr>
                <w:rFonts w:cs="Calibri"/>
                <w:sz w:val="21"/>
                <w:szCs w:val="21"/>
              </w:rPr>
              <w:t>With additional measures</w:t>
            </w:r>
          </w:p>
        </w:tc>
      </w:tr>
      <w:tr w:rsidR="000645E3" w:rsidRPr="00BF62E3" w14:paraId="3D6F871C" w14:textId="77777777" w:rsidTr="007263D0">
        <w:tc>
          <w:tcPr>
            <w:tcW w:w="1752" w:type="dxa"/>
          </w:tcPr>
          <w:p w14:paraId="2F31DEF1" w14:textId="77777777" w:rsidR="000645E3" w:rsidRPr="00BF62E3" w:rsidRDefault="000645E3" w:rsidP="00683284">
            <w:pPr>
              <w:pStyle w:val="BodyText"/>
              <w:spacing w:before="50" w:after="50"/>
              <w:rPr>
                <w:rFonts w:cs="Calibri"/>
                <w:sz w:val="21"/>
                <w:szCs w:val="21"/>
              </w:rPr>
            </w:pPr>
            <w:r w:rsidRPr="00BF62E3">
              <w:rPr>
                <w:rFonts w:cs="Calibri"/>
                <w:sz w:val="21"/>
                <w:szCs w:val="21"/>
              </w:rPr>
              <w:t>WEM</w:t>
            </w:r>
          </w:p>
        </w:tc>
        <w:tc>
          <w:tcPr>
            <w:tcW w:w="6753" w:type="dxa"/>
          </w:tcPr>
          <w:p w14:paraId="27428185" w14:textId="77777777" w:rsidR="000645E3" w:rsidRPr="00BF62E3" w:rsidRDefault="000645E3" w:rsidP="00683284">
            <w:pPr>
              <w:pStyle w:val="BodyText"/>
              <w:spacing w:before="50" w:after="50"/>
              <w:rPr>
                <w:rFonts w:cs="Calibri"/>
                <w:sz w:val="21"/>
                <w:szCs w:val="21"/>
              </w:rPr>
            </w:pPr>
            <w:r w:rsidRPr="00BF62E3">
              <w:rPr>
                <w:rFonts w:cs="Calibri"/>
                <w:sz w:val="21"/>
                <w:szCs w:val="21"/>
              </w:rPr>
              <w:t>With existing measures</w:t>
            </w:r>
          </w:p>
        </w:tc>
      </w:tr>
      <w:tr w:rsidR="000645E3" w:rsidRPr="00BF62E3" w14:paraId="07C7C353" w14:textId="77777777" w:rsidTr="007263D0">
        <w:tc>
          <w:tcPr>
            <w:tcW w:w="1752" w:type="dxa"/>
          </w:tcPr>
          <w:p w14:paraId="709DFC1B" w14:textId="77777777" w:rsidR="000645E3" w:rsidRPr="00BF62E3" w:rsidRDefault="000645E3" w:rsidP="00683284">
            <w:pPr>
              <w:pStyle w:val="BodyText"/>
              <w:spacing w:before="50" w:after="50"/>
              <w:rPr>
                <w:rFonts w:cs="Calibri"/>
                <w:sz w:val="21"/>
                <w:szCs w:val="21"/>
              </w:rPr>
            </w:pPr>
            <w:r w:rsidRPr="00BF62E3">
              <w:rPr>
                <w:rFonts w:cs="Calibri"/>
                <w:sz w:val="21"/>
                <w:szCs w:val="21"/>
              </w:rPr>
              <w:t>WOM</w:t>
            </w:r>
          </w:p>
        </w:tc>
        <w:tc>
          <w:tcPr>
            <w:tcW w:w="6753" w:type="dxa"/>
          </w:tcPr>
          <w:p w14:paraId="77DD81C1" w14:textId="77777777" w:rsidR="000645E3" w:rsidRPr="00BF62E3" w:rsidRDefault="000645E3" w:rsidP="00683284">
            <w:pPr>
              <w:pStyle w:val="BodyText"/>
              <w:spacing w:before="50" w:after="50"/>
              <w:rPr>
                <w:rFonts w:cs="Calibri"/>
                <w:sz w:val="21"/>
                <w:szCs w:val="21"/>
              </w:rPr>
            </w:pPr>
            <w:r w:rsidRPr="00BF62E3">
              <w:rPr>
                <w:rFonts w:cs="Calibri"/>
                <w:sz w:val="21"/>
                <w:szCs w:val="21"/>
              </w:rPr>
              <w:t>Without measures</w:t>
            </w:r>
          </w:p>
        </w:tc>
      </w:tr>
    </w:tbl>
    <w:p w14:paraId="0494BC0C" w14:textId="77777777" w:rsidR="000645E3" w:rsidRPr="00BF62E3" w:rsidRDefault="000645E3" w:rsidP="000645E3">
      <w:pPr>
        <w:pStyle w:val="BodyText"/>
        <w:spacing w:before="0" w:after="0"/>
      </w:pPr>
    </w:p>
    <w:p w14:paraId="7F611B57" w14:textId="0428E711" w:rsidR="00D96413" w:rsidRPr="00BF62E3" w:rsidRDefault="00D96413">
      <w:pPr>
        <w:spacing w:before="0" w:after="200" w:line="276" w:lineRule="auto"/>
        <w:jc w:val="left"/>
      </w:pPr>
    </w:p>
    <w:bookmarkEnd w:id="2"/>
    <w:p w14:paraId="1ED9836F" w14:textId="77777777" w:rsidR="0039022D" w:rsidRPr="00BF62E3" w:rsidRDefault="0039022D">
      <w:pPr>
        <w:spacing w:before="0" w:after="200" w:line="276" w:lineRule="auto"/>
        <w:jc w:val="left"/>
        <w:sectPr w:rsidR="0039022D" w:rsidRPr="00BF62E3" w:rsidSect="008A7498">
          <w:footerReference w:type="default" r:id="rId26"/>
          <w:pgSz w:w="11907" w:h="16840" w:code="9"/>
          <w:pgMar w:top="1134" w:right="1701" w:bottom="1134" w:left="1701" w:header="567" w:footer="567" w:gutter="0"/>
          <w:cols w:space="720"/>
          <w:docGrid w:linePitch="299"/>
        </w:sectPr>
      </w:pPr>
    </w:p>
    <w:p w14:paraId="64C66FB3" w14:textId="785D732E" w:rsidR="00B11F84" w:rsidRPr="00BF62E3" w:rsidRDefault="00B11F84" w:rsidP="00DF6399">
      <w:pPr>
        <w:pStyle w:val="Heading1"/>
      </w:pPr>
      <w:bookmarkStart w:id="4" w:name="_Toc121422479"/>
      <w:r w:rsidRPr="00BF62E3">
        <w:lastRenderedPageBreak/>
        <w:t>Introduction</w:t>
      </w:r>
      <w:bookmarkEnd w:id="4"/>
    </w:p>
    <w:p w14:paraId="2BB811DA" w14:textId="77777777" w:rsidR="00B11F84" w:rsidRPr="00BF62E3" w:rsidRDefault="00B11F84" w:rsidP="00B11F84">
      <w:pPr>
        <w:pStyle w:val="BodyText"/>
      </w:pPr>
      <w:bookmarkStart w:id="5" w:name="_Toc499993057"/>
      <w:r w:rsidRPr="00BF62E3">
        <w:t xml:space="preserve">Aotearoa New Zealand is pleased to submit its </w:t>
      </w:r>
      <w:r w:rsidRPr="00BF62E3">
        <w:rPr>
          <w:i/>
          <w:iCs/>
        </w:rPr>
        <w:t>Fifth Biennial Report</w:t>
      </w:r>
      <w:r w:rsidRPr="00BF62E3">
        <w:t xml:space="preserve"> under the United Nations Framework Convention on Climate Change. The report follows the biennial reporting guidelines for developed country Parties and comprises six chapters:</w:t>
      </w:r>
    </w:p>
    <w:p w14:paraId="4F919A48" w14:textId="77777777" w:rsidR="00B11F84" w:rsidRPr="00BF62E3" w:rsidRDefault="00B11F84" w:rsidP="0039022D">
      <w:pPr>
        <w:pStyle w:val="Numberedparagraph"/>
      </w:pPr>
      <w:r w:rsidRPr="00BF62E3">
        <w:t>Information on greenhouse gas emissions and trends</w:t>
      </w:r>
    </w:p>
    <w:p w14:paraId="1FD89DF1" w14:textId="77777777" w:rsidR="00B11F84" w:rsidRPr="00BF62E3" w:rsidRDefault="00B11F84" w:rsidP="0039022D">
      <w:pPr>
        <w:pStyle w:val="Numberedparagraph"/>
      </w:pPr>
      <w:r w:rsidRPr="00BF62E3">
        <w:t>Quantified economy-wide emission reduction targets</w:t>
      </w:r>
    </w:p>
    <w:p w14:paraId="542FDB99" w14:textId="77777777" w:rsidR="00B11F84" w:rsidRPr="00BF62E3" w:rsidRDefault="00B11F84" w:rsidP="0039022D">
      <w:pPr>
        <w:pStyle w:val="Numberedparagraph"/>
      </w:pPr>
      <w:r w:rsidRPr="00BF62E3">
        <w:t>Progress in achievement of quantified economy-wide emissions reduction targets and relevant information</w:t>
      </w:r>
    </w:p>
    <w:p w14:paraId="4B086D80" w14:textId="77777777" w:rsidR="00B11F84" w:rsidRPr="00BF62E3" w:rsidRDefault="00B11F84" w:rsidP="0039022D">
      <w:pPr>
        <w:pStyle w:val="Numberedparagraph"/>
      </w:pPr>
      <w:r w:rsidRPr="00BF62E3">
        <w:t>Projections</w:t>
      </w:r>
    </w:p>
    <w:p w14:paraId="1D5D9714" w14:textId="77777777" w:rsidR="00B11F84" w:rsidRPr="00BF62E3" w:rsidRDefault="00B11F84" w:rsidP="0039022D">
      <w:pPr>
        <w:pStyle w:val="Numberedparagraph"/>
      </w:pPr>
      <w:r w:rsidRPr="00BF62E3">
        <w:t>Provision of financial, technological and capacity-building support to developing countries</w:t>
      </w:r>
    </w:p>
    <w:p w14:paraId="2A7989FF" w14:textId="77777777" w:rsidR="00B11F84" w:rsidRPr="00BF62E3" w:rsidRDefault="00B11F84" w:rsidP="0039022D">
      <w:pPr>
        <w:pStyle w:val="Numberedparagraph"/>
      </w:pPr>
      <w:r w:rsidRPr="00BF62E3">
        <w:t>Other reporting matters.</w:t>
      </w:r>
    </w:p>
    <w:p w14:paraId="13AFCA2A" w14:textId="77777777" w:rsidR="00B11F84" w:rsidRPr="00BF62E3" w:rsidRDefault="00B11F84" w:rsidP="00B11F84">
      <w:pPr>
        <w:pStyle w:val="BodyText"/>
      </w:pPr>
      <w:r w:rsidRPr="00BF62E3">
        <w:t>The report also includes all of the relevant common tabular format tables contained in Conference of the Parties Decision 19/CP.18.</w:t>
      </w:r>
    </w:p>
    <w:p w14:paraId="59EB6E85" w14:textId="77777777" w:rsidR="00B11F84" w:rsidRPr="00BF62E3" w:rsidRDefault="00B11F84" w:rsidP="00B11F84">
      <w:pPr>
        <w:pStyle w:val="BodyText"/>
      </w:pPr>
      <w:r w:rsidRPr="00BF62E3">
        <w:t>Appendices include:</w:t>
      </w:r>
    </w:p>
    <w:p w14:paraId="37FBC62C" w14:textId="77777777" w:rsidR="00B11F84" w:rsidRPr="00BF62E3" w:rsidRDefault="00B11F84" w:rsidP="0039022D">
      <w:pPr>
        <w:pStyle w:val="Bullet"/>
      </w:pPr>
      <w:r w:rsidRPr="00BF62E3">
        <w:t>emissions data, presented in appendix A</w:t>
      </w:r>
    </w:p>
    <w:p w14:paraId="50EE685D" w14:textId="77777777" w:rsidR="00B11F84" w:rsidRPr="00BF62E3" w:rsidRDefault="00B11F84" w:rsidP="0039022D">
      <w:pPr>
        <w:pStyle w:val="Bullet"/>
      </w:pPr>
      <w:r w:rsidRPr="00BF62E3">
        <w:t>mitigation actions and their effects, presented in appendix B</w:t>
      </w:r>
    </w:p>
    <w:p w14:paraId="6526A494" w14:textId="77777777" w:rsidR="00B11F84" w:rsidRPr="00BF62E3" w:rsidRDefault="00B11F84" w:rsidP="0039022D">
      <w:pPr>
        <w:pStyle w:val="Bullet"/>
      </w:pPr>
      <w:r w:rsidRPr="00BF62E3">
        <w:t>supplementary information on projections, presented in appendix C.</w:t>
      </w:r>
    </w:p>
    <w:bookmarkEnd w:id="5"/>
    <w:p w14:paraId="1684B815" w14:textId="77777777" w:rsidR="00B11F84" w:rsidRPr="00BF62E3" w:rsidRDefault="00B11F84" w:rsidP="00B11F84">
      <w:pPr>
        <w:pStyle w:val="BodyText"/>
      </w:pPr>
    </w:p>
    <w:p w14:paraId="78813386" w14:textId="77777777" w:rsidR="00B11F84" w:rsidRPr="00BF62E3" w:rsidRDefault="00B11F84" w:rsidP="00B11F84">
      <w:pPr>
        <w:pStyle w:val="BodyText"/>
        <w:sectPr w:rsidR="00B11F84" w:rsidRPr="00BF62E3" w:rsidSect="008A7498">
          <w:footerReference w:type="default" r:id="rId27"/>
          <w:pgSz w:w="11907" w:h="16840" w:code="9"/>
          <w:pgMar w:top="1134" w:right="1701" w:bottom="1134" w:left="1701" w:header="567" w:footer="567" w:gutter="0"/>
          <w:cols w:space="720"/>
          <w:docGrid w:linePitch="299"/>
        </w:sectPr>
      </w:pPr>
    </w:p>
    <w:p w14:paraId="50D51680" w14:textId="77777777" w:rsidR="00CE2895" w:rsidRPr="00BF62E3" w:rsidRDefault="00CE2895" w:rsidP="00CE2895">
      <w:pPr>
        <w:pStyle w:val="Heading1"/>
        <w:spacing w:after="400"/>
      </w:pPr>
      <w:bookmarkStart w:id="6" w:name="_Toc27125724"/>
      <w:bookmarkStart w:id="7" w:name="_Toc121422480"/>
      <w:bookmarkStart w:id="8" w:name="_Toc497392887"/>
      <w:bookmarkStart w:id="9" w:name="_Toc497740299"/>
      <w:bookmarkStart w:id="10" w:name="_Toc498516757"/>
      <w:bookmarkStart w:id="11" w:name="_Toc500796168"/>
      <w:bookmarkStart w:id="12" w:name="_Toc27125728"/>
      <w:r w:rsidRPr="00BF62E3">
        <w:lastRenderedPageBreak/>
        <w:t xml:space="preserve">1 </w:t>
      </w:r>
      <w:r w:rsidRPr="00BF62E3">
        <w:tab/>
        <w:t>Information on greenhouse gas emissions and trends</w:t>
      </w:r>
      <w:bookmarkEnd w:id="6"/>
      <w:bookmarkEnd w:id="7"/>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CE2895" w:rsidRPr="00BF62E3" w14:paraId="6D993652" w14:textId="77777777" w:rsidTr="00CE2895">
        <w:tc>
          <w:tcPr>
            <w:tcW w:w="0" w:type="auto"/>
            <w:shd w:val="clear" w:color="auto" w:fill="D2DDE1" w:themeFill="background2"/>
          </w:tcPr>
          <w:p w14:paraId="19CD19E6" w14:textId="77777777" w:rsidR="00CE2895" w:rsidRPr="00BF62E3" w:rsidRDefault="00CE2895" w:rsidP="00DA2629">
            <w:pPr>
              <w:pStyle w:val="Boxheading"/>
              <w:spacing w:after="120"/>
            </w:pPr>
            <w:r w:rsidRPr="00BF62E3">
              <w:t>Key points</w:t>
            </w:r>
          </w:p>
          <w:p w14:paraId="6C674785" w14:textId="77777777" w:rsidR="00CE2895" w:rsidRPr="00BF62E3" w:rsidRDefault="00CE2895" w:rsidP="00DA2629">
            <w:pPr>
              <w:pStyle w:val="Boxbullet"/>
              <w:rPr>
                <w:rFonts w:asciiTheme="minorHAnsi" w:hAnsiTheme="minorHAnsi" w:cstheme="minorHAnsi"/>
              </w:rPr>
            </w:pPr>
            <w:r w:rsidRPr="00BF62E3">
              <w:rPr>
                <w:rFonts w:asciiTheme="minorHAnsi" w:hAnsiTheme="minorHAnsi" w:cstheme="minorHAnsi"/>
              </w:rPr>
              <w:t>Aotearoa New Zealand’s gross greenhouse gas emissions in 2020 were 78,778 kilotonnes of carbon dioxide equivalent (kt CO</w:t>
            </w:r>
            <w:r w:rsidRPr="00BF62E3">
              <w:rPr>
                <w:rFonts w:asciiTheme="minorHAnsi" w:hAnsiTheme="minorHAnsi" w:cstheme="minorHAnsi"/>
                <w:vertAlign w:val="subscript"/>
              </w:rPr>
              <w:t>2</w:t>
            </w:r>
            <w:r w:rsidRPr="00BF62E3">
              <w:rPr>
                <w:rFonts w:asciiTheme="minorHAnsi" w:hAnsiTheme="minorHAnsi" w:cstheme="minorHAnsi"/>
              </w:rPr>
              <w:t xml:space="preserve">-e), comprising 44 per cent carbon dioxide, 44 per cent methane, 11 per cent nitrous oxide and 2 per cent fluorinated gases. </w:t>
            </w:r>
          </w:p>
          <w:p w14:paraId="512FB7A5" w14:textId="77777777" w:rsidR="00CE2895" w:rsidRPr="00BF62E3" w:rsidRDefault="00CE2895" w:rsidP="00DA2629">
            <w:pPr>
              <w:pStyle w:val="Boxbullet"/>
              <w:rPr>
                <w:rFonts w:asciiTheme="minorHAnsi" w:hAnsiTheme="minorHAnsi" w:cstheme="minorHAnsi"/>
              </w:rPr>
            </w:pPr>
            <w:r w:rsidRPr="00BF62E3">
              <w:rPr>
                <w:rFonts w:asciiTheme="minorHAnsi" w:hAnsiTheme="minorHAnsi" w:cstheme="minorHAnsi"/>
              </w:rPr>
              <w:t>The two largest contributors to New Zealand’s emissions profile in 2020 were the agriculture sector (at 50 per cent of gross emissions) and the energy sector (at 40 per cent).</w:t>
            </w:r>
          </w:p>
          <w:p w14:paraId="2EA5185F" w14:textId="77777777" w:rsidR="00CE2895" w:rsidRPr="00BF62E3" w:rsidRDefault="00CE2895" w:rsidP="00DA2629">
            <w:pPr>
              <w:pStyle w:val="Boxbullet"/>
              <w:rPr>
                <w:rFonts w:asciiTheme="minorHAnsi" w:hAnsiTheme="minorHAnsi" w:cstheme="minorHAnsi"/>
              </w:rPr>
            </w:pPr>
            <w:r w:rsidRPr="00BF62E3">
              <w:rPr>
                <w:rFonts w:asciiTheme="minorHAnsi" w:hAnsiTheme="minorHAnsi" w:cstheme="minorHAnsi"/>
              </w:rPr>
              <w:t>Gross emissions decreased by 3 per cent between 2019 and 2020. The main reason for this is the COVID-19 pandemic restrictions.</w:t>
            </w:r>
          </w:p>
          <w:p w14:paraId="0EA4CFC7" w14:textId="77777777" w:rsidR="00CE2895" w:rsidRPr="00BF62E3" w:rsidRDefault="00CE2895" w:rsidP="00DA2629">
            <w:pPr>
              <w:pStyle w:val="Boxbullet"/>
              <w:spacing w:after="80"/>
              <w:rPr>
                <w:rFonts w:asciiTheme="minorHAnsi" w:hAnsiTheme="minorHAnsi" w:cstheme="minorHAnsi"/>
              </w:rPr>
            </w:pPr>
            <w:r w:rsidRPr="00BF62E3">
              <w:rPr>
                <w:rFonts w:asciiTheme="minorHAnsi" w:hAnsiTheme="minorHAnsi" w:cstheme="minorHAnsi"/>
              </w:rPr>
              <w:t xml:space="preserve">Since 1990, New Zealand’s gross emissions have increased by 21 per cent. The emission sources that contributed the most to this increase are: </w:t>
            </w:r>
          </w:p>
          <w:p w14:paraId="63C3C1E8" w14:textId="77777777" w:rsidR="00CE2895" w:rsidRPr="00BF62E3" w:rsidRDefault="00CE2895" w:rsidP="00DA2629">
            <w:pPr>
              <w:pStyle w:val="Boxsub-bullet"/>
            </w:pPr>
            <w:r w:rsidRPr="00BF62E3">
              <w:t>enteric fermentation from an increase in the dairy cattle population (methane)</w:t>
            </w:r>
          </w:p>
          <w:p w14:paraId="67F2DF75" w14:textId="77777777" w:rsidR="00CE2895" w:rsidRPr="00BF62E3" w:rsidRDefault="00CE2895" w:rsidP="00DA2629">
            <w:pPr>
              <w:pStyle w:val="Boxsub-bullet"/>
            </w:pPr>
            <w:r w:rsidRPr="00BF62E3">
              <w:t xml:space="preserve">fuel use in road transport due to traffic growth (carbon dioxide) </w:t>
            </w:r>
          </w:p>
          <w:p w14:paraId="6B738735" w14:textId="77777777" w:rsidR="00CE2895" w:rsidRPr="00BF62E3" w:rsidRDefault="00CE2895" w:rsidP="00DA2629">
            <w:pPr>
              <w:pStyle w:val="Boxsub-bullet"/>
            </w:pPr>
            <w:r w:rsidRPr="00BF62E3">
              <w:t>fertiliser use on agricultural soils (nitrous oxide)</w:t>
            </w:r>
          </w:p>
          <w:p w14:paraId="4A16F82F" w14:textId="77777777" w:rsidR="00CE2895" w:rsidRPr="00BF62E3" w:rsidRDefault="00CE2895" w:rsidP="00DA2629">
            <w:pPr>
              <w:pStyle w:val="Boxsub-bullet"/>
            </w:pPr>
            <w:r w:rsidRPr="00BF62E3">
              <w:t xml:space="preserve">fuel use in manufacturing industries and construction due to economic growth (carbon dioxide) </w:t>
            </w:r>
          </w:p>
          <w:p w14:paraId="6E3C0DB2" w14:textId="77777777" w:rsidR="00CE2895" w:rsidRPr="00BF62E3" w:rsidRDefault="00CE2895" w:rsidP="00DA2629">
            <w:pPr>
              <w:pStyle w:val="Boxsub-bullet"/>
            </w:pPr>
            <w:r w:rsidRPr="00BF62E3">
              <w:t>industrial and household refrigeration and air-conditioning systems from increased use of hydrofluorocarbon-based refrigerants (fluorinated gases) that replaced ozone depleting substances.</w:t>
            </w:r>
          </w:p>
          <w:p w14:paraId="10E651B7" w14:textId="77777777" w:rsidR="00CE2895" w:rsidRPr="00BF62E3" w:rsidRDefault="00CE2895" w:rsidP="00DA2629">
            <w:pPr>
              <w:pStyle w:val="Boxbullet"/>
              <w:rPr>
                <w:rFonts w:asciiTheme="minorHAnsi" w:hAnsiTheme="minorHAnsi" w:cstheme="minorHAnsi"/>
              </w:rPr>
            </w:pPr>
            <w:r w:rsidRPr="00BF62E3">
              <w:rPr>
                <w:rFonts w:asciiTheme="minorHAnsi" w:hAnsiTheme="minorHAnsi" w:cstheme="minorHAnsi"/>
              </w:rPr>
              <w:t xml:space="preserve">The </w:t>
            </w:r>
            <w:bookmarkStart w:id="13" w:name="_Hlk113888020"/>
            <w:r w:rsidRPr="00BF62E3">
              <w:rPr>
                <w:rFonts w:asciiTheme="minorHAnsi" w:hAnsiTheme="minorHAnsi" w:cstheme="minorHAnsi"/>
              </w:rPr>
              <w:t>land use, land-use change and forestry (LULUCF)</w:t>
            </w:r>
            <w:bookmarkEnd w:id="13"/>
            <w:r w:rsidRPr="00BF62E3">
              <w:rPr>
                <w:rFonts w:asciiTheme="minorHAnsi" w:hAnsiTheme="minorHAnsi" w:cstheme="minorHAnsi"/>
              </w:rPr>
              <w:t xml:space="preserve"> sector offset 30 per cent of New Zealand’s gross emissions in 2020.</w:t>
            </w:r>
          </w:p>
          <w:p w14:paraId="6ED98A42" w14:textId="77777777" w:rsidR="00CE2895" w:rsidRPr="00BF62E3" w:rsidRDefault="00CE2895" w:rsidP="00DA2629">
            <w:pPr>
              <w:pStyle w:val="Boxbullet"/>
              <w:rPr>
                <w:rFonts w:asciiTheme="minorHAnsi" w:hAnsiTheme="minorHAnsi" w:cstheme="minorHAnsi"/>
              </w:rPr>
            </w:pPr>
            <w:r w:rsidRPr="00BF62E3">
              <w:rPr>
                <w:rFonts w:asciiTheme="minorHAnsi" w:hAnsiTheme="minorHAnsi" w:cstheme="minorHAnsi"/>
              </w:rPr>
              <w:t>New Zealand’s net emissions in 2020 were 55,465 kt CO</w:t>
            </w:r>
            <w:r w:rsidRPr="00BF62E3">
              <w:rPr>
                <w:rFonts w:asciiTheme="minorHAnsi" w:hAnsiTheme="minorHAnsi" w:cstheme="minorHAnsi"/>
                <w:vertAlign w:val="subscript"/>
              </w:rPr>
              <w:t>2</w:t>
            </w:r>
            <w:r w:rsidRPr="00BF62E3">
              <w:rPr>
                <w:rFonts w:asciiTheme="minorHAnsi" w:hAnsiTheme="minorHAnsi" w:cstheme="minorHAnsi"/>
              </w:rPr>
              <w:t>-e. Net emissions consist of gross emissions combined with the emissions and removals of the LULUCF sector.</w:t>
            </w:r>
          </w:p>
          <w:p w14:paraId="2A99E955" w14:textId="77777777" w:rsidR="00CE2895" w:rsidRPr="00BF62E3" w:rsidRDefault="00CE2895" w:rsidP="00DA2629">
            <w:pPr>
              <w:pStyle w:val="Boxbullet"/>
              <w:spacing w:after="180"/>
              <w:rPr>
                <w:rFonts w:asciiTheme="minorHAnsi" w:hAnsiTheme="minorHAnsi" w:cstheme="minorHAnsi"/>
              </w:rPr>
            </w:pPr>
            <w:r w:rsidRPr="00BF62E3">
              <w:rPr>
                <w:rFonts w:asciiTheme="minorHAnsi" w:hAnsiTheme="minorHAnsi" w:cstheme="minorHAnsi"/>
              </w:rPr>
              <w:t xml:space="preserve">New Zealand’s net emissions have increased by 26 per cent since 1990, due to the underlying increase in gross emissions. </w:t>
            </w:r>
          </w:p>
        </w:tc>
      </w:tr>
    </w:tbl>
    <w:p w14:paraId="29C5DCD4" w14:textId="77777777" w:rsidR="00CE2895" w:rsidRPr="00BF62E3" w:rsidRDefault="00CE2895" w:rsidP="00CE2895">
      <w:pPr>
        <w:pStyle w:val="Heading2"/>
        <w:spacing w:before="400"/>
      </w:pPr>
      <w:bookmarkStart w:id="14" w:name="_Toc428431804"/>
      <w:bookmarkStart w:id="15" w:name="_Toc432153480"/>
      <w:bookmarkStart w:id="16" w:name="_Toc436041238"/>
      <w:bookmarkStart w:id="17" w:name="_Toc436042637"/>
      <w:bookmarkStart w:id="18" w:name="_Toc437511372"/>
      <w:bookmarkStart w:id="19" w:name="_Toc491430114"/>
      <w:bookmarkStart w:id="20" w:name="_Toc493864350"/>
      <w:bookmarkStart w:id="21" w:name="_Toc497312697"/>
      <w:bookmarkStart w:id="22" w:name="_Toc500239377"/>
      <w:bookmarkStart w:id="23" w:name="_Toc27125725"/>
      <w:bookmarkStart w:id="24" w:name="_Toc121422481"/>
      <w:r w:rsidRPr="00BF62E3">
        <w:t>1.1</w:t>
      </w:r>
      <w:r w:rsidRPr="00BF62E3">
        <w:tab/>
        <w:t>Introduction</w:t>
      </w:r>
      <w:bookmarkEnd w:id="14"/>
      <w:bookmarkEnd w:id="15"/>
      <w:bookmarkEnd w:id="16"/>
      <w:bookmarkEnd w:id="17"/>
      <w:bookmarkEnd w:id="18"/>
      <w:bookmarkEnd w:id="19"/>
      <w:bookmarkEnd w:id="20"/>
      <w:bookmarkEnd w:id="21"/>
      <w:bookmarkEnd w:id="22"/>
      <w:bookmarkEnd w:id="23"/>
      <w:bookmarkEnd w:id="24"/>
    </w:p>
    <w:p w14:paraId="26B5805E" w14:textId="77777777" w:rsidR="00CE2895" w:rsidRPr="00BF62E3" w:rsidRDefault="00CE2895" w:rsidP="00CE2895">
      <w:pPr>
        <w:pStyle w:val="BodyText"/>
        <w:spacing w:before="100" w:after="100"/>
        <w:rPr>
          <w:rFonts w:cs="Calibri"/>
          <w:color w:val="000000"/>
          <w:shd w:val="clear" w:color="auto" w:fill="FFFFFF"/>
        </w:rPr>
      </w:pPr>
      <w:r w:rsidRPr="00BF62E3">
        <w:rPr>
          <w:rFonts w:cs="Calibri"/>
          <w:color w:val="000000"/>
          <w:shd w:val="clear" w:color="auto" w:fill="FFFFFF"/>
        </w:rPr>
        <w:t xml:space="preserve">Aotearoa New Zealand supplies a transparent, accurate and regular national greenhouse gas inventory report, which forms one of the building blocks for effective climate change mitigation. As a developed country Party (Annex I Party) to the United Nations Framework Convention on Climate Change (UNFCCC) and the Kyoto Protocol, New Zealand is obliged to prepare, publish and update </w:t>
      </w:r>
      <w:r w:rsidRPr="00BF62E3">
        <w:rPr>
          <w:rFonts w:cs="Calibri"/>
          <w:i/>
          <w:iCs/>
          <w:color w:val="000000"/>
          <w:shd w:val="clear" w:color="auto" w:fill="FFFFFF"/>
        </w:rPr>
        <w:t>New Zealand’s Greenhouse Gas Inventory</w:t>
      </w:r>
      <w:r w:rsidRPr="00BF62E3">
        <w:rPr>
          <w:rFonts w:cs="Calibri"/>
          <w:color w:val="000000"/>
          <w:shd w:val="clear" w:color="auto" w:fill="FFFFFF"/>
        </w:rPr>
        <w:t xml:space="preserve"> of anthropogenic greenhouse gas emissions and removals on an annual basis. </w:t>
      </w:r>
    </w:p>
    <w:p w14:paraId="1C0A5757" w14:textId="77777777" w:rsidR="00CE2895" w:rsidRPr="00BF62E3" w:rsidRDefault="00CE2895" w:rsidP="00CE2895">
      <w:pPr>
        <w:pStyle w:val="BodyText"/>
        <w:keepLines/>
      </w:pPr>
      <w:r w:rsidRPr="00BF62E3">
        <w:rPr>
          <w:rFonts w:cs="Calibri"/>
          <w:color w:val="000000"/>
          <w:shd w:val="clear" w:color="auto" w:fill="FFFFFF"/>
        </w:rPr>
        <w:lastRenderedPageBreak/>
        <w:t xml:space="preserve">The latest edition of </w:t>
      </w:r>
      <w:r w:rsidRPr="00BF62E3">
        <w:rPr>
          <w:rFonts w:cs="Calibri"/>
          <w:i/>
          <w:iCs/>
          <w:color w:val="000000"/>
          <w:shd w:val="clear" w:color="auto" w:fill="FFFFFF"/>
        </w:rPr>
        <w:t>New Zealand’s Greenhouse Gas Inventory</w:t>
      </w:r>
      <w:r w:rsidRPr="00BF62E3">
        <w:rPr>
          <w:rStyle w:val="FootnoteReference"/>
          <w:rFonts w:cs="Calibri"/>
          <w:shd w:val="clear" w:color="auto" w:fill="FFFFFF"/>
        </w:rPr>
        <w:footnoteReference w:id="2"/>
      </w:r>
      <w:r w:rsidRPr="00BF62E3">
        <w:rPr>
          <w:rFonts w:cs="Calibri"/>
          <w:color w:val="183C47"/>
          <w:sz w:val="17"/>
          <w:szCs w:val="17"/>
          <w:shd w:val="clear" w:color="auto" w:fill="FFFFFF"/>
          <w:vertAlign w:val="superscript"/>
        </w:rPr>
        <w:t xml:space="preserve"> </w:t>
      </w:r>
      <w:r w:rsidRPr="00BF62E3">
        <w:rPr>
          <w:rFonts w:cs="Calibri"/>
          <w:color w:val="000000"/>
          <w:shd w:val="clear" w:color="auto" w:fill="FFFFFF"/>
        </w:rPr>
        <w:t xml:space="preserve">was submitted to the UNFCCC in April 2022. </w:t>
      </w:r>
      <w:r w:rsidRPr="00BF62E3">
        <w:rPr>
          <w:i/>
        </w:rPr>
        <w:t>New Zealand’s Greenhouse Gas Inventory 1990–2020</w:t>
      </w:r>
      <w:r w:rsidRPr="00BF62E3">
        <w:rPr>
          <w:iCs/>
        </w:rPr>
        <w:t>,</w:t>
      </w:r>
      <w:r w:rsidRPr="00BF62E3">
        <w:t xml:space="preserve"> submitted in 2022</w:t>
      </w:r>
      <w:r w:rsidRPr="00BF62E3">
        <w:rPr>
          <w:rFonts w:cs="Calibri"/>
          <w:color w:val="000000"/>
          <w:shd w:val="clear" w:color="auto" w:fill="FFFFFF"/>
        </w:rPr>
        <w:t xml:space="preserve"> includes information on emissions and removals of greenhouse gases for the complete time series from 1990–2020.</w:t>
      </w:r>
      <w:r w:rsidRPr="00BF62E3">
        <w:rPr>
          <w:rStyle w:val="FootnoteReference"/>
          <w:rFonts w:cs="Calibri"/>
          <w:shd w:val="clear" w:color="auto" w:fill="FFFFFF"/>
        </w:rPr>
        <w:footnoteReference w:id="3"/>
      </w:r>
      <w:r w:rsidRPr="00BF62E3">
        <w:rPr>
          <w:rFonts w:cs="Calibri"/>
          <w:color w:val="000000"/>
          <w:shd w:val="clear" w:color="auto" w:fill="FFFFFF"/>
        </w:rPr>
        <w:t xml:space="preserve"> Inventory reporting under the UNFCCC considers five sectors: energy, industrial processes and product use (IPPU), agriculture, waste and LULUCF. For Tokelau, a non-self-governing territory of New Zealand, emissions and removals are also reported separately by sector as ‘Other.’</w:t>
      </w:r>
    </w:p>
    <w:p w14:paraId="53C55921" w14:textId="77777777" w:rsidR="00CE2895" w:rsidRPr="00BF62E3" w:rsidRDefault="00CE2895" w:rsidP="00CE2895">
      <w:pPr>
        <w:pStyle w:val="BodyText"/>
      </w:pPr>
      <w:r w:rsidRPr="00BF62E3">
        <w:t>New Zealand ratified the UNFCCC on 16 September 1993, and the Paris Agreement on 4 October 2016. New Zealand extended its ratification of the UNFCCC</w:t>
      </w:r>
      <w:r w:rsidRPr="00BF62E3" w:rsidDel="00426E78">
        <w:t xml:space="preserve"> </w:t>
      </w:r>
      <w:r w:rsidRPr="00BF62E3">
        <w:t xml:space="preserve">and the Paris Agreement to include Tokelau as of 13 November 2017. </w:t>
      </w:r>
    </w:p>
    <w:p w14:paraId="54F92D7D" w14:textId="77777777" w:rsidR="00CE2895" w:rsidRPr="00BF62E3" w:rsidRDefault="00CE2895" w:rsidP="00CE2895">
      <w:pPr>
        <w:pStyle w:val="BodyText"/>
        <w:rPr>
          <w:rFonts w:ascii="Segoe UI" w:hAnsi="Segoe UI" w:cs="Segoe UI"/>
          <w:sz w:val="18"/>
          <w:szCs w:val="18"/>
        </w:rPr>
      </w:pPr>
      <w:r w:rsidRPr="00BF62E3">
        <w:t>Inventory reporting under the UNFCCC covers the following direct greenhouse gases: CO</w:t>
      </w:r>
      <w:r w:rsidRPr="00BF62E3">
        <w:rPr>
          <w:sz w:val="17"/>
          <w:szCs w:val="17"/>
          <w:vertAlign w:val="subscript"/>
        </w:rPr>
        <w:t>2</w:t>
      </w:r>
      <w:r w:rsidRPr="00BF62E3">
        <w:t>, CH</w:t>
      </w:r>
      <w:r w:rsidRPr="00BF62E3">
        <w:rPr>
          <w:sz w:val="17"/>
          <w:szCs w:val="17"/>
          <w:vertAlign w:val="subscript"/>
        </w:rPr>
        <w:t>4</w:t>
      </w:r>
      <w:r w:rsidRPr="00BF62E3">
        <w:t>, N</w:t>
      </w:r>
      <w:r w:rsidRPr="00BF62E3">
        <w:rPr>
          <w:sz w:val="17"/>
          <w:szCs w:val="17"/>
          <w:vertAlign w:val="subscript"/>
        </w:rPr>
        <w:t>2</w:t>
      </w:r>
      <w:r w:rsidRPr="00BF62E3">
        <w:t>O, HFCs, PFCs, SF</w:t>
      </w:r>
      <w:r w:rsidRPr="00BF62E3">
        <w:rPr>
          <w:sz w:val="17"/>
          <w:szCs w:val="17"/>
          <w:vertAlign w:val="subscript"/>
        </w:rPr>
        <w:t>6</w:t>
      </w:r>
      <w:r w:rsidRPr="00BF62E3">
        <w:t xml:space="preserve"> and nitrogen trifluoride.</w:t>
      </w:r>
      <w:r w:rsidRPr="00BF62E3">
        <w:rPr>
          <w:rStyle w:val="FootnoteReference"/>
          <w:rFonts w:cs="Calibri"/>
        </w:rPr>
        <w:footnoteReference w:id="4"/>
      </w:r>
      <w:r w:rsidRPr="00BF62E3">
        <w:t xml:space="preserve"> In accordance with UNFCCC reporting guidelines, indirect greenhouse gases are included in inventory reporting but not in the national emissions total. These indirect greenhouse gases include carbon monoxide, sulphur dioxide, oxides of nitrogen and non-methane volatile organic compounds.</w:t>
      </w:r>
    </w:p>
    <w:p w14:paraId="765300D4" w14:textId="77777777" w:rsidR="00CE2895" w:rsidRPr="00BF62E3" w:rsidRDefault="00CE2895" w:rsidP="00CE2895">
      <w:pPr>
        <w:pStyle w:val="Heading2"/>
      </w:pPr>
      <w:bookmarkStart w:id="25" w:name="_Toc428431805"/>
      <w:bookmarkStart w:id="26" w:name="_Toc432153481"/>
      <w:bookmarkStart w:id="27" w:name="_Toc436041239"/>
      <w:bookmarkStart w:id="28" w:name="_Toc436042638"/>
      <w:bookmarkStart w:id="29" w:name="_Toc437511373"/>
      <w:bookmarkStart w:id="30" w:name="_Toc491430115"/>
      <w:bookmarkStart w:id="31" w:name="_Toc493864351"/>
      <w:bookmarkStart w:id="32" w:name="_Toc497312698"/>
      <w:bookmarkStart w:id="33" w:name="_Toc500239378"/>
      <w:bookmarkStart w:id="34" w:name="_Toc27125726"/>
      <w:bookmarkStart w:id="35" w:name="_Toc121422482"/>
      <w:r w:rsidRPr="00BF62E3">
        <w:t>1.2</w:t>
      </w:r>
      <w:r w:rsidRPr="00BF62E3">
        <w:tab/>
        <w:t>National trends: emissions by sector and by gas</w:t>
      </w:r>
      <w:bookmarkEnd w:id="25"/>
      <w:bookmarkEnd w:id="26"/>
      <w:bookmarkEnd w:id="27"/>
      <w:bookmarkEnd w:id="28"/>
      <w:bookmarkEnd w:id="29"/>
      <w:bookmarkEnd w:id="30"/>
      <w:bookmarkEnd w:id="31"/>
      <w:bookmarkEnd w:id="32"/>
      <w:bookmarkEnd w:id="33"/>
      <w:bookmarkEnd w:id="34"/>
      <w:bookmarkEnd w:id="35"/>
    </w:p>
    <w:p w14:paraId="6953BED9" w14:textId="77777777" w:rsidR="00CE2895" w:rsidRPr="00BF62E3" w:rsidRDefault="00CE2895" w:rsidP="00CE2895">
      <w:pPr>
        <w:pStyle w:val="Heading3"/>
        <w:spacing w:before="240"/>
      </w:pPr>
      <w:bookmarkStart w:id="36" w:name="_Toc491430116"/>
      <w:r w:rsidRPr="00BF62E3">
        <w:t>1.2.1</w:t>
      </w:r>
      <w:r w:rsidRPr="00BF62E3">
        <w:tab/>
        <w:t>Gross emissions</w:t>
      </w:r>
      <w:bookmarkEnd w:id="36"/>
    </w:p>
    <w:p w14:paraId="4CCD7228" w14:textId="77777777" w:rsidR="00CE2895" w:rsidRPr="00BF62E3" w:rsidRDefault="00CE2895" w:rsidP="00CE2895">
      <w:pPr>
        <w:pStyle w:val="BodyText"/>
        <w:rPr>
          <w:shd w:val="clear" w:color="auto" w:fill="FFFFFF"/>
        </w:rPr>
      </w:pPr>
      <w:r w:rsidRPr="00BF62E3">
        <w:rPr>
          <w:shd w:val="clear" w:color="auto" w:fill="FFFFFF"/>
        </w:rPr>
        <w:t>In 2020, Aotearoa New Zealand’s gross greenhouse gas emissions (excluding emissions and removals from the LULUCF sector) were 78,778.4 kt CO</w:t>
      </w:r>
      <w:r w:rsidRPr="00BF62E3">
        <w:rPr>
          <w:sz w:val="17"/>
          <w:szCs w:val="17"/>
          <w:shd w:val="clear" w:color="auto" w:fill="FFFFFF"/>
          <w:vertAlign w:val="subscript"/>
        </w:rPr>
        <w:t>2</w:t>
      </w:r>
      <w:r w:rsidRPr="00BF62E3">
        <w:rPr>
          <w:shd w:val="clear" w:color="auto" w:fill="FFFFFF"/>
        </w:rPr>
        <w:t>-e. Between 1990 and 2020, New Zealand’s gross greenhouse gas emissions increased by 20.8 per cent (table 1.1 and figure 1.1). The average annual growth in emissions was 0.6 per cent.</w:t>
      </w:r>
    </w:p>
    <w:p w14:paraId="00A154E2" w14:textId="77777777" w:rsidR="00CE2895" w:rsidRPr="00BF62E3" w:rsidRDefault="00CE2895" w:rsidP="00CE2895">
      <w:pPr>
        <w:pStyle w:val="BodyText"/>
        <w:rPr>
          <w:rFonts w:cs="Calibri"/>
          <w:color w:val="000000"/>
          <w:shd w:val="clear" w:color="auto" w:fill="FFFFFF"/>
        </w:rPr>
      </w:pPr>
      <w:r w:rsidRPr="00BF62E3">
        <w:rPr>
          <w:rFonts w:cs="Calibri"/>
          <w:color w:val="000000"/>
          <w:shd w:val="clear" w:color="auto" w:fill="FFFFFF"/>
        </w:rPr>
        <w:t>The emissions categories that contributed the most to the increase in gross emissions were enteric fermentation from dairy cattle (methane, CH</w:t>
      </w:r>
      <w:r w:rsidRPr="00BF62E3">
        <w:rPr>
          <w:rFonts w:cs="Calibri"/>
          <w:color w:val="000000"/>
          <w:sz w:val="17"/>
          <w:szCs w:val="17"/>
          <w:shd w:val="clear" w:color="auto" w:fill="FFFFFF"/>
          <w:vertAlign w:val="subscript"/>
        </w:rPr>
        <w:t>4</w:t>
      </w:r>
      <w:r w:rsidRPr="00BF62E3">
        <w:rPr>
          <w:rFonts w:cs="Calibri"/>
          <w:color w:val="000000"/>
          <w:shd w:val="clear" w:color="auto" w:fill="FFFFFF"/>
        </w:rPr>
        <w:t>),</w:t>
      </w:r>
      <w:r w:rsidRPr="00BF62E3">
        <w:rPr>
          <w:rStyle w:val="FootnoteReference"/>
          <w:rFonts w:cs="Calibri"/>
          <w:shd w:val="clear" w:color="auto" w:fill="FFFFFF"/>
        </w:rPr>
        <w:footnoteReference w:id="5"/>
      </w:r>
      <w:r w:rsidRPr="00BF62E3">
        <w:rPr>
          <w:rFonts w:cs="Calibri"/>
          <w:color w:val="000000"/>
          <w:shd w:val="clear" w:color="auto" w:fill="FFFFFF"/>
        </w:rPr>
        <w:t xml:space="preserve"> road transportation (CO</w:t>
      </w:r>
      <w:r w:rsidRPr="00BF62E3">
        <w:rPr>
          <w:rFonts w:cs="Calibri"/>
          <w:color w:val="000000"/>
          <w:sz w:val="17"/>
          <w:szCs w:val="17"/>
          <w:shd w:val="clear" w:color="auto" w:fill="FFFFFF"/>
          <w:vertAlign w:val="subscript"/>
        </w:rPr>
        <w:t>2</w:t>
      </w:r>
      <w:r w:rsidRPr="00BF62E3">
        <w:rPr>
          <w:rFonts w:cs="Calibri"/>
          <w:color w:val="000000"/>
          <w:shd w:val="clear" w:color="auto" w:fill="FFFFFF"/>
        </w:rPr>
        <w:t>), agricultural soils (nitrous oxide, N</w:t>
      </w:r>
      <w:r w:rsidRPr="00BF62E3">
        <w:rPr>
          <w:rFonts w:cs="Calibri"/>
          <w:color w:val="000000"/>
          <w:sz w:val="17"/>
          <w:szCs w:val="17"/>
          <w:shd w:val="clear" w:color="auto" w:fill="FFFFFF"/>
          <w:vertAlign w:val="subscript"/>
        </w:rPr>
        <w:t>2</w:t>
      </w:r>
      <w:r w:rsidRPr="00BF62E3">
        <w:rPr>
          <w:rFonts w:cs="Calibri"/>
          <w:color w:val="000000"/>
          <w:shd w:val="clear" w:color="auto" w:fill="FFFFFF"/>
        </w:rPr>
        <w:t>O), manufacturing industries and construction (CO</w:t>
      </w:r>
      <w:r w:rsidRPr="00BF62E3">
        <w:rPr>
          <w:rFonts w:cs="Calibri"/>
          <w:color w:val="000000"/>
          <w:sz w:val="17"/>
          <w:szCs w:val="17"/>
          <w:shd w:val="clear" w:color="auto" w:fill="FFFFFF"/>
          <w:vertAlign w:val="subscript"/>
        </w:rPr>
        <w:t>2</w:t>
      </w:r>
      <w:r w:rsidRPr="00BF62E3">
        <w:rPr>
          <w:rFonts w:cs="Calibri"/>
          <w:color w:val="000000"/>
          <w:shd w:val="clear" w:color="auto" w:fill="FFFFFF"/>
        </w:rPr>
        <w:t>) – especially the categories of chemicals, food processing, beverages and tobacco – and fluorinated gases (F</w:t>
      </w:r>
      <w:r w:rsidRPr="00BF62E3">
        <w:rPr>
          <w:rFonts w:cs="Calibri"/>
          <w:color w:val="000000"/>
          <w:shd w:val="clear" w:color="auto" w:fill="FFFFFF"/>
        </w:rPr>
        <w:noBreakHyphen/>
        <w:t>gases) used as substitutes for ozone depleting substances (ODS).</w:t>
      </w:r>
    </w:p>
    <w:p w14:paraId="4842083D" w14:textId="77777777" w:rsidR="00CE2895" w:rsidRPr="00BF62E3" w:rsidRDefault="00CE2895" w:rsidP="00CE2895">
      <w:pPr>
        <w:pStyle w:val="Figureheading"/>
      </w:pPr>
      <w:bookmarkStart w:id="37" w:name="figure11"/>
      <w:bookmarkStart w:id="38" w:name="_Toc496093580"/>
      <w:bookmarkStart w:id="39" w:name="_Toc500243279"/>
      <w:bookmarkStart w:id="40" w:name="_Toc27125855"/>
      <w:bookmarkStart w:id="41" w:name="_Toc121422588"/>
      <w:r w:rsidRPr="00BF62E3">
        <w:lastRenderedPageBreak/>
        <w:t>Figure 1.1</w:t>
      </w:r>
      <w:bookmarkEnd w:id="37"/>
      <w:r w:rsidRPr="00BF62E3">
        <w:t xml:space="preserve">: </w:t>
      </w:r>
      <w:r w:rsidRPr="00BF62E3">
        <w:tab/>
        <w:t>New Zealand’s gross and net emissions (under the UNFCCC) 1990–20</w:t>
      </w:r>
      <w:bookmarkEnd w:id="38"/>
      <w:bookmarkEnd w:id="39"/>
      <w:bookmarkEnd w:id="40"/>
      <w:r w:rsidRPr="00BF62E3">
        <w:t>20</w:t>
      </w:r>
      <w:bookmarkEnd w:id="41"/>
    </w:p>
    <w:p w14:paraId="2842F776" w14:textId="77777777" w:rsidR="00CE2895" w:rsidRPr="00BF62E3" w:rsidRDefault="00CE2895" w:rsidP="00CE2895">
      <w:pPr>
        <w:pStyle w:val="BodyText"/>
        <w:jc w:val="center"/>
      </w:pPr>
      <w:r w:rsidRPr="00BF62E3">
        <w:rPr>
          <w:noProof/>
        </w:rPr>
        <w:drawing>
          <wp:inline distT="0" distB="0" distL="0" distR="0" wp14:anchorId="6BA8F390" wp14:editId="4B94C509">
            <wp:extent cx="5224008" cy="3851046"/>
            <wp:effectExtent l="0" t="0" r="0" b="0"/>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8">
                      <a:extLst>
                        <a:ext uri="{28A0092B-C50C-407E-A947-70E740481C1C}">
                          <a14:useLocalDpi xmlns:a14="http://schemas.microsoft.com/office/drawing/2010/main" val="0"/>
                        </a:ext>
                      </a:extLst>
                    </a:blip>
                    <a:srcRect b="1601"/>
                    <a:stretch>
                      <a:fillRect/>
                    </a:stretch>
                  </pic:blipFill>
                  <pic:spPr>
                    <a:xfrm>
                      <a:off x="0" y="0"/>
                      <a:ext cx="5224008" cy="3851046"/>
                    </a:xfrm>
                    <a:prstGeom prst="rect">
                      <a:avLst/>
                    </a:prstGeom>
                  </pic:spPr>
                </pic:pic>
              </a:graphicData>
            </a:graphic>
          </wp:inline>
        </w:drawing>
      </w:r>
    </w:p>
    <w:p w14:paraId="2C1C2D01" w14:textId="77777777" w:rsidR="00CE2895" w:rsidRPr="00BF62E3" w:rsidRDefault="00CE2895" w:rsidP="00CE2895">
      <w:pPr>
        <w:pStyle w:val="Note"/>
      </w:pPr>
      <w:bookmarkStart w:id="42" w:name="_Toc491430117"/>
      <w:r w:rsidRPr="00BF62E3">
        <w:rPr>
          <w:b/>
        </w:rPr>
        <w:t>Note:</w:t>
      </w:r>
      <w:r w:rsidRPr="00BF62E3">
        <w:t xml:space="preserve"> kt CO</w:t>
      </w:r>
      <w:r w:rsidRPr="00BF62E3">
        <w:rPr>
          <w:vertAlign w:val="subscript"/>
        </w:rPr>
        <w:t>2</w:t>
      </w:r>
      <w:r w:rsidRPr="00BF62E3">
        <w:t>-equivalent = kilotonnes of carbon dioxide equivalent; LULUCF = land use, land-use change and forestry; UNFCCC = United Nations Framework Convention on Climate Change.</w:t>
      </w:r>
    </w:p>
    <w:p w14:paraId="4FF74F9C" w14:textId="77777777" w:rsidR="00CE2895" w:rsidRPr="00BF62E3" w:rsidRDefault="00CE2895" w:rsidP="00CE2895">
      <w:pPr>
        <w:pStyle w:val="Note"/>
        <w:spacing w:before="0" w:after="60"/>
        <w:rPr>
          <w:sz w:val="20"/>
        </w:rPr>
      </w:pPr>
      <w:r w:rsidRPr="00BF62E3">
        <w:rPr>
          <w:bCs/>
        </w:rPr>
        <w:t xml:space="preserve">Source: </w:t>
      </w:r>
      <w:r w:rsidRPr="00BF62E3">
        <w:t xml:space="preserve">Ministry for the Environment. 2022. </w:t>
      </w:r>
      <w:r w:rsidRPr="00BF62E3">
        <w:rPr>
          <w:i/>
        </w:rPr>
        <w:t xml:space="preserve">New Zealand’s Greenhouse Gas Inventory 1990–2020. </w:t>
      </w:r>
      <w:r w:rsidRPr="00BF62E3">
        <w:t>Wellington: Ministry for the Environment</w:t>
      </w:r>
      <w:r w:rsidRPr="00BF62E3">
        <w:rPr>
          <w:sz w:val="20"/>
        </w:rPr>
        <w:t>.</w:t>
      </w:r>
    </w:p>
    <w:p w14:paraId="5DB6021D" w14:textId="77777777" w:rsidR="00CE2895" w:rsidRPr="00BF62E3" w:rsidRDefault="00CE2895" w:rsidP="00CE2895">
      <w:pPr>
        <w:pStyle w:val="Heading3"/>
        <w:spacing w:before="320"/>
      </w:pPr>
      <w:r w:rsidRPr="00BF62E3">
        <w:t>1.2.2</w:t>
      </w:r>
      <w:r w:rsidRPr="00BF62E3">
        <w:tab/>
        <w:t>Net emissions</w:t>
      </w:r>
      <w:bookmarkEnd w:id="42"/>
    </w:p>
    <w:p w14:paraId="2A7C08B3" w14:textId="77777777" w:rsidR="00CE2895" w:rsidRPr="00BF62E3" w:rsidRDefault="00CE2895" w:rsidP="00CE2895">
      <w:pPr>
        <w:pStyle w:val="BodyText"/>
        <w:spacing w:before="100" w:after="100"/>
        <w:rPr>
          <w:shd w:val="clear" w:color="auto" w:fill="FFFFFF"/>
        </w:rPr>
      </w:pPr>
      <w:r w:rsidRPr="00BF62E3">
        <w:rPr>
          <w:shd w:val="clear" w:color="auto" w:fill="FFFFFF"/>
        </w:rPr>
        <w:t>In 2020, the LULUCF sector offset 29.6 per cent of gross emissions (figure 1.2). Net emissions in 2020, at 55,465.1 kt CO</w:t>
      </w:r>
      <w:r w:rsidRPr="00BF62E3">
        <w:rPr>
          <w:sz w:val="17"/>
          <w:szCs w:val="17"/>
          <w:shd w:val="clear" w:color="auto" w:fill="FFFFFF"/>
          <w:vertAlign w:val="subscript"/>
        </w:rPr>
        <w:t>2</w:t>
      </w:r>
      <w:r w:rsidRPr="00BF62E3">
        <w:rPr>
          <w:shd w:val="clear" w:color="auto" w:fill="FFFFFF"/>
        </w:rPr>
        <w:t>-e, were therefore lower than gross emissions (table 1.1). </w:t>
      </w:r>
      <w:r w:rsidRPr="00BF62E3">
        <w:t>Between 1990 and 2020, our country’s net greenhouse gas emissions increased by 26.1 per cent (table 1.1 and figure 1.1). The categories that contributed the most to the increase in net emissions were land converted to forest land (declining CO</w:t>
      </w:r>
      <w:r w:rsidRPr="00BF62E3">
        <w:rPr>
          <w:sz w:val="17"/>
          <w:szCs w:val="17"/>
          <w:vertAlign w:val="subscript"/>
        </w:rPr>
        <w:t>2</w:t>
      </w:r>
      <w:r w:rsidRPr="00BF62E3">
        <w:t xml:space="preserve"> sink), enteric fermentation from dairy cattle (CH</w:t>
      </w:r>
      <w:r w:rsidRPr="00BF62E3">
        <w:rPr>
          <w:sz w:val="17"/>
          <w:szCs w:val="17"/>
          <w:vertAlign w:val="subscript"/>
        </w:rPr>
        <w:t>4</w:t>
      </w:r>
      <w:r w:rsidRPr="00BF62E3">
        <w:t>), road transportation (CO</w:t>
      </w:r>
      <w:r w:rsidRPr="00BF62E3">
        <w:rPr>
          <w:sz w:val="17"/>
          <w:szCs w:val="17"/>
          <w:vertAlign w:val="subscript"/>
        </w:rPr>
        <w:t>2</w:t>
      </w:r>
      <w:r w:rsidRPr="00BF62E3">
        <w:t>) and agricultural soils (N</w:t>
      </w:r>
      <w:r w:rsidRPr="00BF62E3">
        <w:rPr>
          <w:sz w:val="17"/>
          <w:szCs w:val="17"/>
          <w:vertAlign w:val="subscript"/>
        </w:rPr>
        <w:t>2</w:t>
      </w:r>
      <w:r w:rsidRPr="00BF62E3">
        <w:t>O). Despite the considerable variability that occurred from year to year over this period, overall the amount of CO</w:t>
      </w:r>
      <w:r w:rsidRPr="00BF62E3">
        <w:rPr>
          <w:sz w:val="17"/>
          <w:szCs w:val="17"/>
          <w:vertAlign w:val="subscript"/>
        </w:rPr>
        <w:t>2</w:t>
      </w:r>
      <w:r w:rsidRPr="00BF62E3">
        <w:t xml:space="preserve"> the LULUCF sector has removed from the atmosphere has increased since 1990.</w:t>
      </w:r>
      <w:r w:rsidRPr="00BF62E3">
        <w:rPr>
          <w:rStyle w:val="FootnoteReference"/>
          <w:rFonts w:cs="Calibri"/>
        </w:rPr>
        <w:footnoteReference w:id="6"/>
      </w:r>
      <w:r w:rsidRPr="00BF62E3">
        <w:t xml:space="preserve"> In 2020, net removals in the LULUCF sector increased by 9.8 per cent compared with 1990 levels.</w:t>
      </w:r>
    </w:p>
    <w:p w14:paraId="73667FA9" w14:textId="77777777" w:rsidR="00CE2895" w:rsidRPr="00BF62E3" w:rsidRDefault="00CE2895" w:rsidP="00CE2895">
      <w:pPr>
        <w:pStyle w:val="Heading3"/>
        <w:spacing w:before="320"/>
      </w:pPr>
      <w:bookmarkStart w:id="43" w:name="_Toc491430118"/>
      <w:r w:rsidRPr="00BF62E3">
        <w:t>1.2.3</w:t>
      </w:r>
      <w:r w:rsidRPr="00BF62E3">
        <w:tab/>
        <w:t>Sector trends</w:t>
      </w:r>
      <w:bookmarkEnd w:id="43"/>
    </w:p>
    <w:p w14:paraId="3E3C5EEC" w14:textId="77777777" w:rsidR="00CE2895" w:rsidRPr="00BF62E3" w:rsidRDefault="00CE2895" w:rsidP="00CE2895">
      <w:pPr>
        <w:pStyle w:val="BodyText"/>
        <w:spacing w:before="100" w:after="100"/>
      </w:pPr>
      <w:r w:rsidRPr="00BF62E3">
        <w:rPr>
          <w:rFonts w:cs="Calibri"/>
          <w:color w:val="000000"/>
          <w:shd w:val="clear" w:color="auto" w:fill="FFFFFF"/>
        </w:rPr>
        <w:t>The sectors contributing the most to the country’s emissions profile were agriculture at 50.0 per cent and energy 39.9 per cent. Minor emission contributions came from the IPPU sector at 5.9 per cent and waste sector at 4.1 per cent. Emissions from Tokelau were negligible at only 0.005 per cent.</w:t>
      </w:r>
      <w:r w:rsidRPr="00BF62E3">
        <w:rPr>
          <w:rStyle w:val="Heading1Char"/>
          <w:rFonts w:ascii="Calibri" w:hAnsi="Calibri" w:cs="Calibri"/>
          <w:color w:val="000000"/>
          <w:sz w:val="22"/>
          <w:shd w:val="clear" w:color="auto" w:fill="FFFFFF"/>
        </w:rPr>
        <w:t xml:space="preserve"> </w:t>
      </w:r>
      <w:r w:rsidRPr="00BF62E3">
        <w:rPr>
          <w:rFonts w:cs="Calibri"/>
          <w:color w:val="000000"/>
          <w:shd w:val="clear" w:color="auto" w:fill="FFFFFF"/>
        </w:rPr>
        <w:t xml:space="preserve">In 2020, the LULUCF sector offset 29.6 per cent of gross emissions (figure 1.2). </w:t>
      </w:r>
    </w:p>
    <w:p w14:paraId="2D124632" w14:textId="77777777" w:rsidR="00CE2895" w:rsidRPr="00BF62E3" w:rsidRDefault="00CE2895" w:rsidP="00CE2895">
      <w:pPr>
        <w:pStyle w:val="Figureheading"/>
      </w:pPr>
      <w:bookmarkStart w:id="44" w:name="figure12"/>
      <w:bookmarkStart w:id="45" w:name="_Toc496093581"/>
      <w:bookmarkStart w:id="46" w:name="_Toc500243280"/>
      <w:bookmarkStart w:id="47" w:name="_Toc27125856"/>
      <w:bookmarkStart w:id="48" w:name="_Toc121422589"/>
      <w:r w:rsidRPr="00BF62E3">
        <w:lastRenderedPageBreak/>
        <w:t>Figure 1.2</w:t>
      </w:r>
      <w:bookmarkEnd w:id="44"/>
      <w:r w:rsidRPr="00BF62E3">
        <w:t xml:space="preserve">: </w:t>
      </w:r>
      <w:r w:rsidRPr="00BF62E3">
        <w:tab/>
        <w:t>New Zealand’s greenhouse gas emissions by sector</w:t>
      </w:r>
      <w:bookmarkEnd w:id="45"/>
      <w:bookmarkEnd w:id="46"/>
      <w:bookmarkEnd w:id="47"/>
      <w:r w:rsidRPr="00BF62E3">
        <w:t>, 2020</w:t>
      </w:r>
      <w:bookmarkEnd w:id="48"/>
    </w:p>
    <w:p w14:paraId="311BCA6D" w14:textId="77777777" w:rsidR="00CE2895" w:rsidRPr="00BF62E3" w:rsidRDefault="00CE2895" w:rsidP="00CE2895">
      <w:pPr>
        <w:pStyle w:val="BodyText"/>
        <w:jc w:val="center"/>
      </w:pPr>
      <w:r w:rsidRPr="00BF62E3">
        <w:rPr>
          <w:noProof/>
        </w:rPr>
        <w:drawing>
          <wp:inline distT="0" distB="0" distL="0" distR="0" wp14:anchorId="2557CF80" wp14:editId="34C02430">
            <wp:extent cx="5271718" cy="3885899"/>
            <wp:effectExtent l="0" t="0" r="5715" b="635"/>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9">
                      <a:extLst>
                        <a:ext uri="{28A0092B-C50C-407E-A947-70E740481C1C}">
                          <a14:useLocalDpi xmlns:a14="http://schemas.microsoft.com/office/drawing/2010/main" val="0"/>
                        </a:ext>
                      </a:extLst>
                    </a:blip>
                    <a:srcRect r="3578" b="1711"/>
                    <a:stretch>
                      <a:fillRect/>
                    </a:stretch>
                  </pic:blipFill>
                  <pic:spPr>
                    <a:xfrm>
                      <a:off x="0" y="0"/>
                      <a:ext cx="5271718" cy="3885899"/>
                    </a:xfrm>
                    <a:prstGeom prst="rect">
                      <a:avLst/>
                    </a:prstGeom>
                  </pic:spPr>
                </pic:pic>
              </a:graphicData>
            </a:graphic>
          </wp:inline>
        </w:drawing>
      </w:r>
    </w:p>
    <w:p w14:paraId="12317E68" w14:textId="117B7B12" w:rsidR="00CE2895" w:rsidRPr="00BF62E3" w:rsidRDefault="00CE2895" w:rsidP="00CE2895">
      <w:pPr>
        <w:pStyle w:val="Note"/>
        <w:rPr>
          <w:b/>
        </w:rPr>
      </w:pPr>
      <w:r w:rsidRPr="00BF62E3">
        <w:rPr>
          <w:b/>
        </w:rPr>
        <w:t>Note:</w:t>
      </w:r>
      <w:r w:rsidRPr="00BF62E3">
        <w:t xml:space="preserve"> IPPU = industrial processes and product use; kt CO</w:t>
      </w:r>
      <w:r w:rsidRPr="00BF62E3">
        <w:rPr>
          <w:vertAlign w:val="subscript"/>
        </w:rPr>
        <w:t>2</w:t>
      </w:r>
      <w:r w:rsidRPr="00BF62E3">
        <w:t>-equivalent = kilotonnes of carbon dioxide equivalent; LULUCF = land use, land-use change and forestry. The percentages may not add up to 100 per cent due to rounding. The LULUCF sector, which is not part of gross emissions, is included here as a negative value. The Tokelau sector is </w:t>
      </w:r>
      <w:r w:rsidR="00D22DF6" w:rsidRPr="00BF62E3">
        <w:t>not</w:t>
      </w:r>
      <w:r w:rsidRPr="00BF62E3">
        <w:t xml:space="preserve"> visible due to its small contribution (4.18 kt CO</w:t>
      </w:r>
      <w:r w:rsidRPr="00BF62E3">
        <w:rPr>
          <w:vertAlign w:val="subscript"/>
        </w:rPr>
        <w:t>2</w:t>
      </w:r>
      <w:r w:rsidRPr="00BF62E3">
        <w:t>-e or 0.005 per cent of New Zealand’s gross greenhouse gas emissions).</w:t>
      </w:r>
    </w:p>
    <w:p w14:paraId="0FCB2836" w14:textId="77777777" w:rsidR="00CE2895" w:rsidRPr="00BF62E3" w:rsidRDefault="00CE2895" w:rsidP="00CE2895">
      <w:pPr>
        <w:pStyle w:val="Note"/>
        <w:spacing w:before="0"/>
        <w:rPr>
          <w:sz w:val="20"/>
        </w:rPr>
      </w:pPr>
      <w:r w:rsidRPr="00BF62E3">
        <w:rPr>
          <w:bCs/>
        </w:rPr>
        <w:t>Source:</w:t>
      </w:r>
      <w:r w:rsidRPr="00BF62E3">
        <w:rPr>
          <w:b/>
        </w:rPr>
        <w:t xml:space="preserve"> </w:t>
      </w:r>
      <w:r w:rsidRPr="00BF62E3">
        <w:t xml:space="preserve">Ministry for the Environment. 2022. </w:t>
      </w:r>
      <w:r w:rsidRPr="00BF62E3">
        <w:rPr>
          <w:i/>
        </w:rPr>
        <w:t xml:space="preserve">New Zealand’s Greenhouse Gas Inventory 1990–2020. </w:t>
      </w:r>
      <w:r w:rsidRPr="00BF62E3">
        <w:t>Wellington: Ministry for the Environment</w:t>
      </w:r>
      <w:r w:rsidRPr="00BF62E3">
        <w:rPr>
          <w:sz w:val="20"/>
        </w:rPr>
        <w:t>.</w:t>
      </w:r>
    </w:p>
    <w:p w14:paraId="7FD25D94" w14:textId="77777777" w:rsidR="00CE2895" w:rsidRPr="00BF62E3" w:rsidRDefault="00CE2895" w:rsidP="00CE2895">
      <w:pPr>
        <w:pStyle w:val="Tableheading"/>
      </w:pPr>
      <w:bookmarkStart w:id="49" w:name="table11"/>
      <w:bookmarkStart w:id="50" w:name="_Toc497299750"/>
      <w:bookmarkStart w:id="51" w:name="_Toc500243261"/>
      <w:bookmarkStart w:id="52" w:name="_Toc27125802"/>
      <w:bookmarkStart w:id="53" w:name="_Toc121422528"/>
      <w:r w:rsidRPr="00BF62E3">
        <w:t>Table 1.1</w:t>
      </w:r>
      <w:bookmarkEnd w:id="49"/>
      <w:r w:rsidRPr="00BF62E3">
        <w:t xml:space="preserve">: </w:t>
      </w:r>
      <w:r w:rsidRPr="00BF62E3">
        <w:tab/>
        <w:t xml:space="preserve">New Zealand’s emissions </w:t>
      </w:r>
      <w:bookmarkEnd w:id="50"/>
      <w:bookmarkEnd w:id="51"/>
      <w:bookmarkEnd w:id="52"/>
      <w:r w:rsidRPr="00BF62E3">
        <w:t>by sector, 1990 and 2020</w:t>
      </w:r>
      <w:bookmarkEnd w:id="53"/>
    </w:p>
    <w:tbl>
      <w:tblPr>
        <w:tblW w:w="8505" w:type="dxa"/>
        <w:tblInd w:w="57"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1E0" w:firstRow="1" w:lastRow="1" w:firstColumn="1" w:lastColumn="1" w:noHBand="0" w:noVBand="0"/>
      </w:tblPr>
      <w:tblGrid>
        <w:gridCol w:w="3009"/>
        <w:gridCol w:w="1268"/>
        <w:gridCol w:w="1268"/>
        <w:gridCol w:w="1690"/>
        <w:gridCol w:w="1270"/>
      </w:tblGrid>
      <w:tr w:rsidR="00CE2895" w:rsidRPr="00BF62E3" w14:paraId="58EDB988" w14:textId="77777777" w:rsidTr="00FC1F2C">
        <w:tc>
          <w:tcPr>
            <w:tcW w:w="3028" w:type="dxa"/>
            <w:vMerge w:val="restart"/>
            <w:shd w:val="clear" w:color="auto" w:fill="1C556C"/>
            <w:vAlign w:val="bottom"/>
          </w:tcPr>
          <w:p w14:paraId="445CFF49" w14:textId="77777777" w:rsidR="00CE2895" w:rsidRPr="00BF62E3" w:rsidRDefault="00CE2895" w:rsidP="00DA2629">
            <w:pPr>
              <w:pStyle w:val="TableTextBold0"/>
              <w:rPr>
                <w:color w:val="FFFFFF" w:themeColor="background1"/>
              </w:rPr>
            </w:pPr>
            <w:r w:rsidRPr="00BF62E3">
              <w:rPr>
                <w:color w:val="FFFFFF" w:themeColor="background1"/>
              </w:rPr>
              <w:t>Sector</w:t>
            </w:r>
          </w:p>
        </w:tc>
        <w:tc>
          <w:tcPr>
            <w:tcW w:w="2551" w:type="dxa"/>
            <w:gridSpan w:val="2"/>
            <w:shd w:val="clear" w:color="auto" w:fill="1C556C"/>
            <w:vAlign w:val="bottom"/>
          </w:tcPr>
          <w:p w14:paraId="3EBA6B90" w14:textId="77777777" w:rsidR="00CE2895" w:rsidRPr="00BF62E3" w:rsidRDefault="00CE2895" w:rsidP="00DA2629">
            <w:pPr>
              <w:pStyle w:val="TableTextBold0"/>
              <w:spacing w:after="0"/>
              <w:jc w:val="center"/>
              <w:rPr>
                <w:color w:val="FFFFFF" w:themeColor="background1"/>
              </w:rPr>
            </w:pPr>
            <w:r w:rsidRPr="00BF62E3">
              <w:rPr>
                <w:color w:val="FFFFFF" w:themeColor="background1"/>
              </w:rPr>
              <w:t>kt CO</w:t>
            </w:r>
            <w:r w:rsidRPr="00BF62E3">
              <w:rPr>
                <w:color w:val="FFFFFF" w:themeColor="background1"/>
                <w:vertAlign w:val="subscript"/>
              </w:rPr>
              <w:t>2</w:t>
            </w:r>
            <w:r w:rsidRPr="00BF62E3">
              <w:rPr>
                <w:color w:val="FFFFFF" w:themeColor="background1"/>
              </w:rPr>
              <w:t>-equivalent</w:t>
            </w:r>
          </w:p>
        </w:tc>
        <w:tc>
          <w:tcPr>
            <w:tcW w:w="1700" w:type="dxa"/>
            <w:vMerge w:val="restart"/>
            <w:shd w:val="clear" w:color="auto" w:fill="1C556C"/>
            <w:vAlign w:val="bottom"/>
          </w:tcPr>
          <w:p w14:paraId="10BD3733" w14:textId="77777777" w:rsidR="00CE2895" w:rsidRPr="00BF62E3" w:rsidRDefault="00CE2895" w:rsidP="00DA2629">
            <w:pPr>
              <w:pStyle w:val="TableTextBold0"/>
              <w:jc w:val="right"/>
              <w:rPr>
                <w:color w:val="FFFFFF" w:themeColor="background1"/>
              </w:rPr>
            </w:pPr>
            <w:r w:rsidRPr="00BF62E3">
              <w:rPr>
                <w:color w:val="FFFFFF" w:themeColor="background1"/>
              </w:rPr>
              <w:t>Change from 1990 (kt CO</w:t>
            </w:r>
            <w:r w:rsidRPr="00BF62E3">
              <w:rPr>
                <w:color w:val="FFFFFF" w:themeColor="background1"/>
                <w:vertAlign w:val="subscript"/>
              </w:rPr>
              <w:t>2</w:t>
            </w:r>
            <w:r w:rsidRPr="00BF62E3">
              <w:rPr>
                <w:color w:val="FFFFFF" w:themeColor="background1"/>
              </w:rPr>
              <w:t>-equivalent)</w:t>
            </w:r>
          </w:p>
        </w:tc>
        <w:tc>
          <w:tcPr>
            <w:tcW w:w="1278" w:type="dxa"/>
            <w:vMerge w:val="restart"/>
            <w:shd w:val="clear" w:color="auto" w:fill="1C556C"/>
            <w:vAlign w:val="bottom"/>
          </w:tcPr>
          <w:p w14:paraId="45FB68BB" w14:textId="77777777" w:rsidR="00CE2895" w:rsidRPr="00BF62E3" w:rsidRDefault="00CE2895" w:rsidP="00DA2629">
            <w:pPr>
              <w:pStyle w:val="TableTextBold0"/>
              <w:jc w:val="right"/>
              <w:rPr>
                <w:color w:val="FFFFFF" w:themeColor="background1"/>
              </w:rPr>
            </w:pPr>
            <w:r w:rsidRPr="00BF62E3">
              <w:rPr>
                <w:color w:val="FFFFFF" w:themeColor="background1"/>
              </w:rPr>
              <w:t>Change from 1990 (%)</w:t>
            </w:r>
          </w:p>
        </w:tc>
      </w:tr>
      <w:tr w:rsidR="00CE2895" w:rsidRPr="00BF62E3" w14:paraId="576D2F30" w14:textId="77777777" w:rsidTr="00FC1F2C">
        <w:tc>
          <w:tcPr>
            <w:tcW w:w="3028" w:type="dxa"/>
            <w:vMerge/>
            <w:shd w:val="clear" w:color="auto" w:fill="1C556C"/>
            <w:vAlign w:val="bottom"/>
          </w:tcPr>
          <w:p w14:paraId="32F369F4" w14:textId="77777777" w:rsidR="00CE2895" w:rsidRPr="00BF62E3" w:rsidRDefault="00CE2895" w:rsidP="00DA2629">
            <w:pPr>
              <w:pStyle w:val="TableTextBold0"/>
              <w:rPr>
                <w:color w:val="FFFFFF" w:themeColor="background1"/>
              </w:rPr>
            </w:pPr>
          </w:p>
        </w:tc>
        <w:tc>
          <w:tcPr>
            <w:tcW w:w="1276" w:type="dxa"/>
            <w:shd w:val="clear" w:color="auto" w:fill="1C556C"/>
            <w:vAlign w:val="bottom"/>
          </w:tcPr>
          <w:p w14:paraId="3F347D6C" w14:textId="77777777" w:rsidR="00CE2895" w:rsidRPr="00BF62E3" w:rsidRDefault="00CE2895" w:rsidP="00DA2629">
            <w:pPr>
              <w:pStyle w:val="TableTextBold0"/>
              <w:jc w:val="center"/>
              <w:rPr>
                <w:color w:val="FFFFFF" w:themeColor="background1"/>
              </w:rPr>
            </w:pPr>
            <w:r w:rsidRPr="00BF62E3">
              <w:rPr>
                <w:color w:val="FFFFFF" w:themeColor="background1"/>
              </w:rPr>
              <w:t>1990</w:t>
            </w:r>
          </w:p>
        </w:tc>
        <w:tc>
          <w:tcPr>
            <w:tcW w:w="1276" w:type="dxa"/>
            <w:shd w:val="clear" w:color="auto" w:fill="1C556C"/>
            <w:vAlign w:val="bottom"/>
          </w:tcPr>
          <w:p w14:paraId="5BBC7286" w14:textId="77777777" w:rsidR="00CE2895" w:rsidRPr="00BF62E3" w:rsidRDefault="00CE2895" w:rsidP="00DA2629">
            <w:pPr>
              <w:pStyle w:val="TableTextBold0"/>
              <w:jc w:val="center"/>
              <w:rPr>
                <w:color w:val="FFFFFF" w:themeColor="background1"/>
              </w:rPr>
            </w:pPr>
            <w:r w:rsidRPr="00BF62E3">
              <w:rPr>
                <w:color w:val="FFFFFF" w:themeColor="background1"/>
              </w:rPr>
              <w:t>2020</w:t>
            </w:r>
          </w:p>
        </w:tc>
        <w:tc>
          <w:tcPr>
            <w:tcW w:w="1701" w:type="dxa"/>
            <w:vMerge/>
            <w:shd w:val="clear" w:color="auto" w:fill="1C556C"/>
            <w:vAlign w:val="bottom"/>
          </w:tcPr>
          <w:p w14:paraId="678253CC" w14:textId="77777777" w:rsidR="00CE2895" w:rsidRPr="00BF62E3" w:rsidRDefault="00CE2895" w:rsidP="00DA2629">
            <w:pPr>
              <w:pStyle w:val="TableTextBold0"/>
              <w:rPr>
                <w:color w:val="FFFFFF" w:themeColor="background1"/>
              </w:rPr>
            </w:pPr>
          </w:p>
        </w:tc>
        <w:tc>
          <w:tcPr>
            <w:tcW w:w="1276" w:type="dxa"/>
            <w:vMerge/>
            <w:shd w:val="clear" w:color="auto" w:fill="1C556C"/>
            <w:vAlign w:val="bottom"/>
          </w:tcPr>
          <w:p w14:paraId="0DD5A024" w14:textId="77777777" w:rsidR="00CE2895" w:rsidRPr="00BF62E3" w:rsidRDefault="00CE2895" w:rsidP="00DA2629">
            <w:pPr>
              <w:pStyle w:val="TableTextBold0"/>
              <w:rPr>
                <w:color w:val="FFFFFF" w:themeColor="background1"/>
              </w:rPr>
            </w:pPr>
          </w:p>
        </w:tc>
      </w:tr>
      <w:tr w:rsidR="00CE2895" w:rsidRPr="00BF62E3" w14:paraId="64151ACE" w14:textId="77777777" w:rsidTr="00FC1F2C">
        <w:tc>
          <w:tcPr>
            <w:tcW w:w="3028" w:type="dxa"/>
            <w:shd w:val="clear" w:color="auto" w:fill="auto"/>
          </w:tcPr>
          <w:p w14:paraId="12B8216D" w14:textId="77777777" w:rsidR="00CE2895" w:rsidRPr="00BF62E3" w:rsidRDefault="00CE2895" w:rsidP="00DA2629">
            <w:pPr>
              <w:pStyle w:val="TableText"/>
              <w:spacing w:before="40" w:after="40"/>
            </w:pPr>
            <w:r w:rsidRPr="00BF62E3">
              <w:t>Energy</w:t>
            </w:r>
          </w:p>
        </w:tc>
        <w:tc>
          <w:tcPr>
            <w:tcW w:w="1276" w:type="dxa"/>
            <w:shd w:val="clear" w:color="auto" w:fill="auto"/>
          </w:tcPr>
          <w:p w14:paraId="3CE71609" w14:textId="77777777" w:rsidR="00CE2895" w:rsidRPr="00BF62E3" w:rsidRDefault="00CE2895" w:rsidP="00DA2629">
            <w:pPr>
              <w:pStyle w:val="TableText"/>
              <w:spacing w:before="40" w:after="40"/>
              <w:jc w:val="right"/>
            </w:pPr>
            <w:r w:rsidRPr="00BF62E3">
              <w:t>23,877.9</w:t>
            </w:r>
          </w:p>
        </w:tc>
        <w:tc>
          <w:tcPr>
            <w:tcW w:w="1276" w:type="dxa"/>
            <w:shd w:val="clear" w:color="auto" w:fill="auto"/>
            <w:vAlign w:val="bottom"/>
          </w:tcPr>
          <w:p w14:paraId="08451D08" w14:textId="77777777" w:rsidR="00CE2895" w:rsidRPr="00BF62E3" w:rsidRDefault="00CE2895" w:rsidP="00DA2629">
            <w:pPr>
              <w:pStyle w:val="TableText"/>
              <w:spacing w:before="40" w:after="40"/>
              <w:jc w:val="right"/>
            </w:pPr>
            <w:r w:rsidRPr="00BF62E3">
              <w:t>31,461.4</w:t>
            </w:r>
          </w:p>
        </w:tc>
        <w:tc>
          <w:tcPr>
            <w:tcW w:w="1701" w:type="dxa"/>
            <w:shd w:val="clear" w:color="auto" w:fill="auto"/>
            <w:vAlign w:val="bottom"/>
          </w:tcPr>
          <w:p w14:paraId="5E777380" w14:textId="77777777" w:rsidR="00CE2895" w:rsidRPr="00BF62E3" w:rsidRDefault="00CE2895" w:rsidP="00DA2629">
            <w:pPr>
              <w:pStyle w:val="TableText"/>
              <w:spacing w:before="40" w:after="40"/>
              <w:jc w:val="right"/>
            </w:pPr>
            <w:r w:rsidRPr="00BF62E3">
              <w:t>7,583.5</w:t>
            </w:r>
          </w:p>
        </w:tc>
        <w:tc>
          <w:tcPr>
            <w:tcW w:w="1276" w:type="dxa"/>
            <w:shd w:val="clear" w:color="auto" w:fill="auto"/>
            <w:vAlign w:val="bottom"/>
          </w:tcPr>
          <w:p w14:paraId="2796ED2A" w14:textId="77777777" w:rsidR="00CE2895" w:rsidRPr="00BF62E3" w:rsidRDefault="00CE2895" w:rsidP="00DA2629">
            <w:pPr>
              <w:pStyle w:val="TableText"/>
              <w:spacing w:before="40" w:after="40"/>
              <w:jc w:val="right"/>
            </w:pPr>
            <w:r w:rsidRPr="00BF62E3">
              <w:t>31.8</w:t>
            </w:r>
          </w:p>
        </w:tc>
      </w:tr>
      <w:tr w:rsidR="00CE2895" w:rsidRPr="00BF62E3" w14:paraId="7029DFEF" w14:textId="77777777" w:rsidTr="00FC1F2C">
        <w:tc>
          <w:tcPr>
            <w:tcW w:w="3028" w:type="dxa"/>
            <w:shd w:val="clear" w:color="auto" w:fill="auto"/>
          </w:tcPr>
          <w:p w14:paraId="18B233AB" w14:textId="77777777" w:rsidR="00CE2895" w:rsidRPr="00BF62E3" w:rsidRDefault="00CE2895" w:rsidP="00DA2629">
            <w:pPr>
              <w:pStyle w:val="TableText"/>
              <w:spacing w:before="40" w:after="40"/>
            </w:pPr>
            <w:r w:rsidRPr="00BF62E3">
              <w:t>Industrial processes and product use</w:t>
            </w:r>
          </w:p>
        </w:tc>
        <w:tc>
          <w:tcPr>
            <w:tcW w:w="1276" w:type="dxa"/>
            <w:shd w:val="clear" w:color="auto" w:fill="auto"/>
            <w:vAlign w:val="bottom"/>
          </w:tcPr>
          <w:p w14:paraId="0774F101" w14:textId="77777777" w:rsidR="00CE2895" w:rsidRPr="00BF62E3" w:rsidRDefault="00CE2895" w:rsidP="00DA2629">
            <w:pPr>
              <w:pStyle w:val="TableText"/>
              <w:spacing w:before="40" w:after="40"/>
              <w:jc w:val="right"/>
            </w:pPr>
            <w:r w:rsidRPr="00BF62E3">
              <w:t>3,579.9</w:t>
            </w:r>
          </w:p>
        </w:tc>
        <w:tc>
          <w:tcPr>
            <w:tcW w:w="1276" w:type="dxa"/>
            <w:shd w:val="clear" w:color="auto" w:fill="auto"/>
            <w:vAlign w:val="bottom"/>
          </w:tcPr>
          <w:p w14:paraId="2C4E6A96" w14:textId="77777777" w:rsidR="00CE2895" w:rsidRPr="00BF62E3" w:rsidRDefault="00CE2895" w:rsidP="00DA2629">
            <w:pPr>
              <w:pStyle w:val="TableText"/>
              <w:spacing w:before="40" w:after="40"/>
              <w:jc w:val="right"/>
            </w:pPr>
            <w:r w:rsidRPr="00BF62E3">
              <w:t>4,618.4</w:t>
            </w:r>
          </w:p>
        </w:tc>
        <w:tc>
          <w:tcPr>
            <w:tcW w:w="1701" w:type="dxa"/>
            <w:shd w:val="clear" w:color="auto" w:fill="auto"/>
            <w:vAlign w:val="bottom"/>
          </w:tcPr>
          <w:p w14:paraId="575BD14F" w14:textId="77777777" w:rsidR="00CE2895" w:rsidRPr="00BF62E3" w:rsidRDefault="00CE2895" w:rsidP="00DA2629">
            <w:pPr>
              <w:pStyle w:val="TableText"/>
              <w:spacing w:before="40" w:after="40"/>
              <w:jc w:val="right"/>
            </w:pPr>
            <w:r w:rsidRPr="00BF62E3">
              <w:t>1,038.4</w:t>
            </w:r>
          </w:p>
        </w:tc>
        <w:tc>
          <w:tcPr>
            <w:tcW w:w="1276" w:type="dxa"/>
            <w:shd w:val="clear" w:color="auto" w:fill="auto"/>
            <w:vAlign w:val="bottom"/>
          </w:tcPr>
          <w:p w14:paraId="7879B536" w14:textId="77777777" w:rsidR="00CE2895" w:rsidRPr="00BF62E3" w:rsidRDefault="00CE2895" w:rsidP="00DA2629">
            <w:pPr>
              <w:pStyle w:val="TableText"/>
              <w:spacing w:before="40" w:after="40"/>
              <w:jc w:val="right"/>
            </w:pPr>
            <w:r w:rsidRPr="00BF62E3">
              <w:t>29.0</w:t>
            </w:r>
          </w:p>
        </w:tc>
      </w:tr>
      <w:tr w:rsidR="00CE2895" w:rsidRPr="00BF62E3" w14:paraId="614E809B" w14:textId="77777777" w:rsidTr="00FC1F2C">
        <w:tc>
          <w:tcPr>
            <w:tcW w:w="3028" w:type="dxa"/>
            <w:shd w:val="clear" w:color="auto" w:fill="auto"/>
          </w:tcPr>
          <w:p w14:paraId="1180D5D4" w14:textId="77777777" w:rsidR="00CE2895" w:rsidRPr="00BF62E3" w:rsidRDefault="00CE2895" w:rsidP="00DA2629">
            <w:pPr>
              <w:pStyle w:val="TableText"/>
              <w:spacing w:before="40" w:after="40"/>
            </w:pPr>
            <w:r w:rsidRPr="00BF62E3">
              <w:t>Agriculture</w:t>
            </w:r>
          </w:p>
        </w:tc>
        <w:tc>
          <w:tcPr>
            <w:tcW w:w="1276" w:type="dxa"/>
            <w:shd w:val="clear" w:color="auto" w:fill="auto"/>
            <w:vAlign w:val="bottom"/>
          </w:tcPr>
          <w:p w14:paraId="1697DF30" w14:textId="77777777" w:rsidR="00CE2895" w:rsidRPr="00BF62E3" w:rsidRDefault="00CE2895" w:rsidP="00DA2629">
            <w:pPr>
              <w:pStyle w:val="TableText"/>
              <w:spacing w:before="40" w:after="40"/>
              <w:jc w:val="right"/>
            </w:pPr>
            <w:r w:rsidRPr="00BF62E3">
              <w:t>33,792.9</w:t>
            </w:r>
          </w:p>
        </w:tc>
        <w:tc>
          <w:tcPr>
            <w:tcW w:w="1276" w:type="dxa"/>
            <w:shd w:val="clear" w:color="auto" w:fill="auto"/>
            <w:vAlign w:val="bottom"/>
          </w:tcPr>
          <w:p w14:paraId="5B59FE9D" w14:textId="77777777" w:rsidR="00CE2895" w:rsidRPr="00BF62E3" w:rsidRDefault="00CE2895" w:rsidP="00DA2629">
            <w:pPr>
              <w:pStyle w:val="TableText"/>
              <w:spacing w:before="40" w:after="40"/>
              <w:jc w:val="right"/>
            </w:pPr>
            <w:r w:rsidRPr="00BF62E3">
              <w:t>39,425.5</w:t>
            </w:r>
          </w:p>
        </w:tc>
        <w:tc>
          <w:tcPr>
            <w:tcW w:w="1701" w:type="dxa"/>
            <w:shd w:val="clear" w:color="auto" w:fill="auto"/>
            <w:vAlign w:val="bottom"/>
          </w:tcPr>
          <w:p w14:paraId="2689C67F" w14:textId="77777777" w:rsidR="00CE2895" w:rsidRPr="00BF62E3" w:rsidRDefault="00CE2895" w:rsidP="00DA2629">
            <w:pPr>
              <w:pStyle w:val="TableText"/>
              <w:spacing w:before="40" w:after="40"/>
              <w:jc w:val="right"/>
            </w:pPr>
            <w:r w:rsidRPr="00BF62E3">
              <w:t>5,632.7</w:t>
            </w:r>
          </w:p>
        </w:tc>
        <w:tc>
          <w:tcPr>
            <w:tcW w:w="1276" w:type="dxa"/>
            <w:shd w:val="clear" w:color="auto" w:fill="auto"/>
            <w:vAlign w:val="bottom"/>
          </w:tcPr>
          <w:p w14:paraId="0E90BA7A" w14:textId="77777777" w:rsidR="00CE2895" w:rsidRPr="00BF62E3" w:rsidRDefault="00CE2895" w:rsidP="00DA2629">
            <w:pPr>
              <w:pStyle w:val="TableText"/>
              <w:spacing w:before="40" w:after="40"/>
              <w:jc w:val="right"/>
            </w:pPr>
            <w:r w:rsidRPr="00BF62E3">
              <w:t>16.7</w:t>
            </w:r>
          </w:p>
        </w:tc>
      </w:tr>
      <w:tr w:rsidR="00CE2895" w:rsidRPr="00BF62E3" w14:paraId="1C6C85FC" w14:textId="77777777" w:rsidTr="00FC1F2C">
        <w:tc>
          <w:tcPr>
            <w:tcW w:w="3028" w:type="dxa"/>
            <w:shd w:val="clear" w:color="auto" w:fill="auto"/>
          </w:tcPr>
          <w:p w14:paraId="1BA8B38C" w14:textId="77777777" w:rsidR="00CE2895" w:rsidRPr="00BF62E3" w:rsidRDefault="00CE2895" w:rsidP="00DA2629">
            <w:pPr>
              <w:pStyle w:val="TableText"/>
              <w:spacing w:before="40" w:after="40"/>
            </w:pPr>
            <w:r w:rsidRPr="00BF62E3">
              <w:t>Waste</w:t>
            </w:r>
          </w:p>
        </w:tc>
        <w:tc>
          <w:tcPr>
            <w:tcW w:w="1276" w:type="dxa"/>
            <w:shd w:val="clear" w:color="auto" w:fill="auto"/>
            <w:vAlign w:val="bottom"/>
          </w:tcPr>
          <w:p w14:paraId="31FCB14A" w14:textId="77777777" w:rsidR="00CE2895" w:rsidRPr="00BF62E3" w:rsidRDefault="00CE2895" w:rsidP="00DA2629">
            <w:pPr>
              <w:pStyle w:val="TableText"/>
              <w:spacing w:before="40" w:after="40"/>
              <w:jc w:val="right"/>
            </w:pPr>
            <w:r w:rsidRPr="00BF62E3">
              <w:t>3,943.1</w:t>
            </w:r>
          </w:p>
        </w:tc>
        <w:tc>
          <w:tcPr>
            <w:tcW w:w="1276" w:type="dxa"/>
            <w:shd w:val="clear" w:color="auto" w:fill="auto"/>
            <w:vAlign w:val="bottom"/>
          </w:tcPr>
          <w:p w14:paraId="462A3CE6" w14:textId="77777777" w:rsidR="00CE2895" w:rsidRPr="00BF62E3" w:rsidRDefault="00CE2895" w:rsidP="00DA2629">
            <w:pPr>
              <w:pStyle w:val="TableText"/>
              <w:spacing w:before="40" w:after="40"/>
              <w:jc w:val="right"/>
            </w:pPr>
            <w:r w:rsidRPr="00BF62E3">
              <w:t>3,268.9</w:t>
            </w:r>
          </w:p>
        </w:tc>
        <w:tc>
          <w:tcPr>
            <w:tcW w:w="1701" w:type="dxa"/>
            <w:shd w:val="clear" w:color="auto" w:fill="auto"/>
            <w:vAlign w:val="bottom"/>
          </w:tcPr>
          <w:p w14:paraId="5D6F154D" w14:textId="77777777" w:rsidR="00CE2895" w:rsidRPr="00BF62E3" w:rsidRDefault="00CE2895" w:rsidP="00DA2629">
            <w:pPr>
              <w:pStyle w:val="TableText"/>
              <w:spacing w:before="40" w:after="40"/>
              <w:jc w:val="right"/>
            </w:pPr>
            <w:r w:rsidRPr="00BF62E3">
              <w:t>–674.2</w:t>
            </w:r>
          </w:p>
        </w:tc>
        <w:tc>
          <w:tcPr>
            <w:tcW w:w="1276" w:type="dxa"/>
            <w:shd w:val="clear" w:color="auto" w:fill="auto"/>
            <w:vAlign w:val="bottom"/>
          </w:tcPr>
          <w:p w14:paraId="09910B56" w14:textId="77777777" w:rsidR="00CE2895" w:rsidRPr="00BF62E3" w:rsidRDefault="00CE2895" w:rsidP="00DA2629">
            <w:pPr>
              <w:pStyle w:val="TableText"/>
              <w:spacing w:before="40" w:after="40"/>
              <w:jc w:val="right"/>
            </w:pPr>
            <w:r w:rsidRPr="00BF62E3">
              <w:t>–17.1</w:t>
            </w:r>
          </w:p>
        </w:tc>
      </w:tr>
      <w:tr w:rsidR="00CE2895" w:rsidRPr="00BF62E3" w14:paraId="1DA586C8" w14:textId="77777777" w:rsidTr="00FC1F2C">
        <w:tc>
          <w:tcPr>
            <w:tcW w:w="3028" w:type="dxa"/>
            <w:shd w:val="clear" w:color="auto" w:fill="auto"/>
          </w:tcPr>
          <w:p w14:paraId="0A5CE0AD" w14:textId="77777777" w:rsidR="00CE2895" w:rsidRPr="00BF62E3" w:rsidRDefault="00CE2895" w:rsidP="00DA2629">
            <w:pPr>
              <w:pStyle w:val="TableText"/>
              <w:spacing w:before="40" w:after="40"/>
            </w:pPr>
            <w:r w:rsidRPr="00BF62E3">
              <w:t>Tokelau</w:t>
            </w:r>
          </w:p>
        </w:tc>
        <w:tc>
          <w:tcPr>
            <w:tcW w:w="1276" w:type="dxa"/>
            <w:shd w:val="clear" w:color="auto" w:fill="auto"/>
            <w:vAlign w:val="bottom"/>
          </w:tcPr>
          <w:p w14:paraId="2824154E" w14:textId="77777777" w:rsidR="00CE2895" w:rsidRPr="00BF62E3" w:rsidRDefault="00CE2895" w:rsidP="00DA2629">
            <w:pPr>
              <w:pStyle w:val="TableText"/>
              <w:spacing w:before="40" w:after="40"/>
              <w:jc w:val="right"/>
            </w:pPr>
            <w:r w:rsidRPr="00BF62E3">
              <w:t>3.2</w:t>
            </w:r>
          </w:p>
        </w:tc>
        <w:tc>
          <w:tcPr>
            <w:tcW w:w="1276" w:type="dxa"/>
            <w:shd w:val="clear" w:color="auto" w:fill="auto"/>
            <w:vAlign w:val="bottom"/>
          </w:tcPr>
          <w:p w14:paraId="0B521D9E" w14:textId="77777777" w:rsidR="00CE2895" w:rsidRPr="00BF62E3" w:rsidRDefault="00CE2895" w:rsidP="00DA2629">
            <w:pPr>
              <w:pStyle w:val="TableText"/>
              <w:spacing w:before="40" w:after="40"/>
              <w:jc w:val="right"/>
            </w:pPr>
            <w:r w:rsidRPr="00BF62E3">
              <w:t>4.2</w:t>
            </w:r>
          </w:p>
        </w:tc>
        <w:tc>
          <w:tcPr>
            <w:tcW w:w="1701" w:type="dxa"/>
            <w:shd w:val="clear" w:color="auto" w:fill="auto"/>
            <w:vAlign w:val="bottom"/>
          </w:tcPr>
          <w:p w14:paraId="6846E66D" w14:textId="77777777" w:rsidR="00CE2895" w:rsidRPr="00BF62E3" w:rsidRDefault="00CE2895" w:rsidP="00DA2629">
            <w:pPr>
              <w:pStyle w:val="TableText"/>
              <w:spacing w:before="40" w:after="40"/>
              <w:jc w:val="right"/>
            </w:pPr>
            <w:r w:rsidRPr="00BF62E3">
              <w:t>1.0</w:t>
            </w:r>
          </w:p>
        </w:tc>
        <w:tc>
          <w:tcPr>
            <w:tcW w:w="1276" w:type="dxa"/>
            <w:shd w:val="clear" w:color="auto" w:fill="auto"/>
            <w:vAlign w:val="bottom"/>
          </w:tcPr>
          <w:p w14:paraId="0302CE00" w14:textId="77777777" w:rsidR="00CE2895" w:rsidRPr="00BF62E3" w:rsidRDefault="00CE2895" w:rsidP="00DA2629">
            <w:pPr>
              <w:pStyle w:val="TableText"/>
              <w:spacing w:before="40" w:after="40"/>
              <w:jc w:val="right"/>
            </w:pPr>
            <w:r w:rsidRPr="00BF62E3">
              <w:t>31.9</w:t>
            </w:r>
          </w:p>
        </w:tc>
      </w:tr>
      <w:tr w:rsidR="00CE2895" w:rsidRPr="00BF62E3" w14:paraId="5909D5E1" w14:textId="77777777" w:rsidTr="00FC1F2C">
        <w:tc>
          <w:tcPr>
            <w:tcW w:w="3028" w:type="dxa"/>
            <w:shd w:val="clear" w:color="auto" w:fill="auto"/>
          </w:tcPr>
          <w:p w14:paraId="723063A6" w14:textId="77777777" w:rsidR="00CE2895" w:rsidRPr="00BF62E3" w:rsidRDefault="00CE2895" w:rsidP="00DA2629">
            <w:pPr>
              <w:pStyle w:val="TableText"/>
              <w:spacing w:before="40" w:after="40"/>
            </w:pPr>
            <w:r w:rsidRPr="00BF62E3">
              <w:t>Gross (excluding LULUCF)</w:t>
            </w:r>
          </w:p>
        </w:tc>
        <w:tc>
          <w:tcPr>
            <w:tcW w:w="1276" w:type="dxa"/>
            <w:shd w:val="clear" w:color="auto" w:fill="auto"/>
          </w:tcPr>
          <w:p w14:paraId="456BC29A" w14:textId="77777777" w:rsidR="00CE2895" w:rsidRPr="00BF62E3" w:rsidRDefault="00CE2895" w:rsidP="00DA2629">
            <w:pPr>
              <w:pStyle w:val="TableText"/>
              <w:spacing w:before="40" w:after="40"/>
              <w:jc w:val="right"/>
            </w:pPr>
            <w:r w:rsidRPr="00BF62E3">
              <w:t>65,197.0</w:t>
            </w:r>
          </w:p>
        </w:tc>
        <w:tc>
          <w:tcPr>
            <w:tcW w:w="1276" w:type="dxa"/>
            <w:shd w:val="clear" w:color="auto" w:fill="auto"/>
            <w:vAlign w:val="bottom"/>
          </w:tcPr>
          <w:p w14:paraId="52156BFB" w14:textId="77777777" w:rsidR="00CE2895" w:rsidRPr="00BF62E3" w:rsidRDefault="00CE2895" w:rsidP="00DA2629">
            <w:pPr>
              <w:pStyle w:val="TableText"/>
              <w:spacing w:before="40" w:after="40"/>
              <w:jc w:val="right"/>
            </w:pPr>
            <w:r w:rsidRPr="00BF62E3">
              <w:t>78,778.4</w:t>
            </w:r>
          </w:p>
        </w:tc>
        <w:tc>
          <w:tcPr>
            <w:tcW w:w="1701" w:type="dxa"/>
            <w:shd w:val="clear" w:color="auto" w:fill="auto"/>
            <w:vAlign w:val="bottom"/>
          </w:tcPr>
          <w:p w14:paraId="1ADC5474" w14:textId="77777777" w:rsidR="00CE2895" w:rsidRPr="00BF62E3" w:rsidRDefault="00CE2895" w:rsidP="00DA2629">
            <w:pPr>
              <w:pStyle w:val="TableText"/>
              <w:spacing w:before="40" w:after="40"/>
              <w:jc w:val="right"/>
            </w:pPr>
            <w:r w:rsidRPr="00BF62E3">
              <w:t>13,581.4</w:t>
            </w:r>
          </w:p>
        </w:tc>
        <w:tc>
          <w:tcPr>
            <w:tcW w:w="1276" w:type="dxa"/>
            <w:shd w:val="clear" w:color="auto" w:fill="auto"/>
            <w:vAlign w:val="bottom"/>
          </w:tcPr>
          <w:p w14:paraId="11A09892" w14:textId="77777777" w:rsidR="00CE2895" w:rsidRPr="00BF62E3" w:rsidRDefault="00CE2895" w:rsidP="00DA2629">
            <w:pPr>
              <w:pStyle w:val="TableText"/>
              <w:spacing w:before="40" w:after="40"/>
              <w:jc w:val="right"/>
            </w:pPr>
            <w:r w:rsidRPr="00BF62E3">
              <w:t>20.8</w:t>
            </w:r>
          </w:p>
        </w:tc>
      </w:tr>
      <w:tr w:rsidR="00CE2895" w:rsidRPr="00BF62E3" w14:paraId="4BEF7E55" w14:textId="77777777" w:rsidTr="00FC1F2C">
        <w:tc>
          <w:tcPr>
            <w:tcW w:w="3028" w:type="dxa"/>
            <w:shd w:val="clear" w:color="auto" w:fill="auto"/>
          </w:tcPr>
          <w:p w14:paraId="695F0575" w14:textId="77777777" w:rsidR="00CE2895" w:rsidRPr="00BF62E3" w:rsidRDefault="00CE2895" w:rsidP="00DA2629">
            <w:pPr>
              <w:pStyle w:val="TableText"/>
              <w:spacing w:before="40" w:after="40"/>
            </w:pPr>
            <w:r w:rsidRPr="00BF62E3">
              <w:t>LULUCF</w:t>
            </w:r>
          </w:p>
        </w:tc>
        <w:tc>
          <w:tcPr>
            <w:tcW w:w="1276" w:type="dxa"/>
            <w:shd w:val="clear" w:color="auto" w:fill="auto"/>
          </w:tcPr>
          <w:p w14:paraId="7D6148D8" w14:textId="77777777" w:rsidR="00CE2895" w:rsidRPr="00BF62E3" w:rsidRDefault="00CE2895" w:rsidP="00DA2629">
            <w:pPr>
              <w:pStyle w:val="TableText"/>
              <w:spacing w:before="40" w:after="40"/>
              <w:jc w:val="right"/>
            </w:pPr>
            <w:r w:rsidRPr="00BF62E3">
              <w:t>–21,229.2</w:t>
            </w:r>
          </w:p>
        </w:tc>
        <w:tc>
          <w:tcPr>
            <w:tcW w:w="1276" w:type="dxa"/>
            <w:shd w:val="clear" w:color="auto" w:fill="auto"/>
            <w:vAlign w:val="bottom"/>
          </w:tcPr>
          <w:p w14:paraId="18348387" w14:textId="77777777" w:rsidR="00CE2895" w:rsidRPr="00BF62E3" w:rsidRDefault="00CE2895" w:rsidP="00DA2629">
            <w:pPr>
              <w:pStyle w:val="TableText"/>
              <w:spacing w:before="40" w:after="40"/>
              <w:jc w:val="right"/>
            </w:pPr>
            <w:r w:rsidRPr="00BF62E3">
              <w:t>–23,313.3</w:t>
            </w:r>
          </w:p>
        </w:tc>
        <w:tc>
          <w:tcPr>
            <w:tcW w:w="1701" w:type="dxa"/>
            <w:shd w:val="clear" w:color="auto" w:fill="auto"/>
            <w:vAlign w:val="bottom"/>
          </w:tcPr>
          <w:p w14:paraId="31A68BAA" w14:textId="77777777" w:rsidR="00CE2895" w:rsidRPr="00BF62E3" w:rsidRDefault="00CE2895" w:rsidP="00DA2629">
            <w:pPr>
              <w:pStyle w:val="TableText"/>
              <w:spacing w:before="40" w:after="40"/>
              <w:jc w:val="right"/>
            </w:pPr>
            <w:r w:rsidRPr="00BF62E3">
              <w:t>–2,084.0</w:t>
            </w:r>
          </w:p>
        </w:tc>
        <w:tc>
          <w:tcPr>
            <w:tcW w:w="1276" w:type="dxa"/>
            <w:shd w:val="clear" w:color="auto" w:fill="auto"/>
            <w:vAlign w:val="bottom"/>
          </w:tcPr>
          <w:p w14:paraId="5D48C662" w14:textId="77777777" w:rsidR="00CE2895" w:rsidRPr="00BF62E3" w:rsidRDefault="00CE2895" w:rsidP="00DA2629">
            <w:pPr>
              <w:pStyle w:val="TableText"/>
              <w:spacing w:before="40" w:after="40"/>
              <w:jc w:val="right"/>
            </w:pPr>
            <w:r w:rsidRPr="00BF62E3">
              <w:t>–9.8</w:t>
            </w:r>
          </w:p>
        </w:tc>
      </w:tr>
      <w:tr w:rsidR="00CE2895" w:rsidRPr="00BF62E3" w14:paraId="7C6B907D" w14:textId="77777777" w:rsidTr="00FC1F2C">
        <w:tc>
          <w:tcPr>
            <w:tcW w:w="3028" w:type="dxa"/>
            <w:shd w:val="clear" w:color="auto" w:fill="auto"/>
          </w:tcPr>
          <w:p w14:paraId="3DCE6FD3" w14:textId="77777777" w:rsidR="00CE2895" w:rsidRPr="00BF62E3" w:rsidRDefault="00CE2895" w:rsidP="00DA2629">
            <w:pPr>
              <w:pStyle w:val="TableText"/>
              <w:spacing w:before="40" w:after="40"/>
            </w:pPr>
            <w:r w:rsidRPr="00BF62E3">
              <w:t>Net (including LULUCF)</w:t>
            </w:r>
          </w:p>
        </w:tc>
        <w:tc>
          <w:tcPr>
            <w:tcW w:w="1276" w:type="dxa"/>
            <w:shd w:val="clear" w:color="auto" w:fill="auto"/>
            <w:vAlign w:val="center"/>
          </w:tcPr>
          <w:p w14:paraId="33A4CF8A" w14:textId="77777777" w:rsidR="00CE2895" w:rsidRPr="00BF62E3" w:rsidRDefault="00CE2895" w:rsidP="00DA2629">
            <w:pPr>
              <w:pStyle w:val="TableText"/>
              <w:spacing w:before="40" w:after="40"/>
              <w:jc w:val="right"/>
            </w:pPr>
            <w:r w:rsidRPr="00BF62E3">
              <w:t>43,967.8</w:t>
            </w:r>
          </w:p>
        </w:tc>
        <w:tc>
          <w:tcPr>
            <w:tcW w:w="1276" w:type="dxa"/>
            <w:shd w:val="clear" w:color="auto" w:fill="auto"/>
            <w:vAlign w:val="center"/>
          </w:tcPr>
          <w:p w14:paraId="54BAAB76" w14:textId="77777777" w:rsidR="00CE2895" w:rsidRPr="00BF62E3" w:rsidRDefault="00CE2895" w:rsidP="00DA2629">
            <w:pPr>
              <w:pStyle w:val="TableText"/>
              <w:spacing w:before="40" w:after="40"/>
              <w:jc w:val="right"/>
            </w:pPr>
            <w:r w:rsidRPr="00BF62E3">
              <w:t>55,465.1</w:t>
            </w:r>
          </w:p>
        </w:tc>
        <w:tc>
          <w:tcPr>
            <w:tcW w:w="1701" w:type="dxa"/>
            <w:shd w:val="clear" w:color="auto" w:fill="auto"/>
            <w:vAlign w:val="center"/>
          </w:tcPr>
          <w:p w14:paraId="1850AEE7" w14:textId="77777777" w:rsidR="00CE2895" w:rsidRPr="00BF62E3" w:rsidRDefault="00CE2895" w:rsidP="00DA2629">
            <w:pPr>
              <w:pStyle w:val="TableText"/>
              <w:spacing w:before="40" w:after="40"/>
              <w:jc w:val="right"/>
            </w:pPr>
            <w:r w:rsidRPr="00BF62E3">
              <w:t>11,497.3</w:t>
            </w:r>
          </w:p>
        </w:tc>
        <w:tc>
          <w:tcPr>
            <w:tcW w:w="1276" w:type="dxa"/>
            <w:shd w:val="clear" w:color="auto" w:fill="auto"/>
            <w:vAlign w:val="center"/>
          </w:tcPr>
          <w:p w14:paraId="6A529002" w14:textId="77777777" w:rsidR="00CE2895" w:rsidRPr="00BF62E3" w:rsidRDefault="00CE2895" w:rsidP="00DA2629">
            <w:pPr>
              <w:pStyle w:val="TableText"/>
              <w:spacing w:before="40" w:after="40"/>
              <w:jc w:val="right"/>
            </w:pPr>
            <w:r w:rsidRPr="00BF62E3">
              <w:t>26.1</w:t>
            </w:r>
          </w:p>
        </w:tc>
      </w:tr>
    </w:tbl>
    <w:p w14:paraId="4592FD9A" w14:textId="77777777" w:rsidR="00CE2895" w:rsidRPr="00BF62E3" w:rsidRDefault="00CE2895" w:rsidP="00CE2895">
      <w:pPr>
        <w:pStyle w:val="Note"/>
        <w:rPr>
          <w:spacing w:val="-2"/>
        </w:rPr>
      </w:pPr>
      <w:r w:rsidRPr="00BF62E3">
        <w:rPr>
          <w:b/>
        </w:rPr>
        <w:t>Note:</w:t>
      </w:r>
      <w:r w:rsidRPr="00BF62E3">
        <w:t xml:space="preserve"> kt CO</w:t>
      </w:r>
      <w:r w:rsidRPr="00BF62E3">
        <w:rPr>
          <w:vertAlign w:val="subscript"/>
        </w:rPr>
        <w:t>2</w:t>
      </w:r>
      <w:r w:rsidRPr="00BF62E3">
        <w:t xml:space="preserve">-equivalent = kilotonnes of carbon dioxide equivalent; LULUCF = land use, land-use change and forestry. </w:t>
      </w:r>
      <w:r w:rsidRPr="00BF62E3">
        <w:rPr>
          <w:spacing w:val="-2"/>
        </w:rPr>
        <w:t>Net emissions from the LULUCF sector are reported as a negative number because the sector removes more CO</w:t>
      </w:r>
      <w:r w:rsidRPr="00BF62E3">
        <w:rPr>
          <w:spacing w:val="-2"/>
          <w:vertAlign w:val="subscript"/>
        </w:rPr>
        <w:t>2</w:t>
      </w:r>
      <w:r w:rsidRPr="00BF62E3">
        <w:rPr>
          <w:spacing w:val="-2"/>
        </w:rPr>
        <w:t xml:space="preserve"> from the atmosphere than it emits (see chapter 6 of </w:t>
      </w:r>
      <w:r w:rsidRPr="00BF62E3">
        <w:rPr>
          <w:i/>
          <w:spacing w:val="-2"/>
        </w:rPr>
        <w:t>New Zealand’s Greenhouse Gas Inventory 1990–2020</w:t>
      </w:r>
      <w:r w:rsidRPr="00BF62E3">
        <w:rPr>
          <w:iCs/>
          <w:spacing w:val="-2"/>
        </w:rPr>
        <w:t>,</w:t>
      </w:r>
      <w:r w:rsidRPr="00BF62E3">
        <w:rPr>
          <w:spacing w:val="-2"/>
        </w:rPr>
        <w:t xml:space="preserve"> submitted in 2022). Columns may not total due to rounding. Percentages presented are calculated from unrounded values.</w:t>
      </w:r>
    </w:p>
    <w:p w14:paraId="3317CFE4" w14:textId="77777777" w:rsidR="00CE2895" w:rsidRPr="00BF62E3" w:rsidRDefault="00CE2895" w:rsidP="00CE2895">
      <w:pPr>
        <w:pStyle w:val="Note"/>
        <w:spacing w:before="0"/>
      </w:pPr>
      <w:r w:rsidRPr="00BF62E3">
        <w:rPr>
          <w:bCs/>
        </w:rPr>
        <w:t>Source:</w:t>
      </w:r>
      <w:r w:rsidRPr="00BF62E3">
        <w:rPr>
          <w:rFonts w:ascii="Times New Roman" w:hAnsi="Times New Roman"/>
          <w:b/>
        </w:rPr>
        <w:t xml:space="preserve"> </w:t>
      </w:r>
      <w:r w:rsidRPr="00BF62E3">
        <w:t xml:space="preserve">Ministry for the Environment. 2022. </w:t>
      </w:r>
      <w:r w:rsidRPr="00BF62E3">
        <w:rPr>
          <w:i/>
        </w:rPr>
        <w:t>New Zealand’s Greenhouse Gas Inventory 1990–2020.</w:t>
      </w:r>
      <w:r w:rsidRPr="00BF62E3">
        <w:t xml:space="preserve"> Wellington: Ministry for the Environment.</w:t>
      </w:r>
    </w:p>
    <w:p w14:paraId="338F3A97" w14:textId="77777777" w:rsidR="00CE2895" w:rsidRPr="00BF62E3" w:rsidRDefault="00CE2895" w:rsidP="00CE2895">
      <w:pPr>
        <w:pStyle w:val="BodyText"/>
      </w:pPr>
      <w:r w:rsidRPr="00BF62E3">
        <w:lastRenderedPageBreak/>
        <w:t xml:space="preserve">Emissions from the energy sector have increased by 31.8 per cent between 1990 and 2020 (table 1.1). This is mainly driven by increases in three categories: road transportation increased by 76.1 per cent; food processing, beverages and tobacco increased by 83.0 per cent; and public energy and heat production increased by 32.3 per cent. </w:t>
      </w:r>
    </w:p>
    <w:p w14:paraId="18C787C0" w14:textId="77777777" w:rsidR="00CE2895" w:rsidRPr="00BF62E3" w:rsidRDefault="00CE2895" w:rsidP="00CE2895">
      <w:pPr>
        <w:pStyle w:val="BodyText"/>
      </w:pPr>
      <w:r w:rsidRPr="00BF62E3">
        <w:t>Between 1990 and 2020, emissions from the IPPU sector increased by 29.0 per cent (table 1.1). This is driven by increases in product uses as substitutes for ODS after HFCs were introduced to replace ODS in refrigeration and air-conditioning units. To a lesser degree, increased production of metals, lime and cement have also contributed to increased emissions within the sector. In the same period, substantial reductions in emissions of PFCs have occurred due to improved management of anode effects in aluminium smelting, and reductions in emissions from N</w:t>
      </w:r>
      <w:r w:rsidRPr="00BF62E3">
        <w:rPr>
          <w:vertAlign w:val="subscript"/>
        </w:rPr>
        <w:t>2</w:t>
      </w:r>
      <w:r w:rsidRPr="00BF62E3">
        <w:t xml:space="preserve">O used for medical applications. </w:t>
      </w:r>
    </w:p>
    <w:p w14:paraId="39AFA2DF" w14:textId="77777777" w:rsidR="00CE2895" w:rsidRPr="00BF62E3" w:rsidRDefault="00CE2895" w:rsidP="00CE2895">
      <w:pPr>
        <w:pStyle w:val="BodyText"/>
        <w:rPr>
          <w:highlight w:val="yellow"/>
        </w:rPr>
      </w:pPr>
      <w:r w:rsidRPr="00BF62E3">
        <w:t xml:space="preserve">Between 1990 and 2020, emissions from the agriculture sector increased by 16.7 per cent (table 1.1). This has largely been driven by an increase in the population of dairy cattle, which has led to increases in emissions across several agricultural reporting categories. The population has expanded because farming dairy cattle has provided better financial returns over the period. Partially offsetting this increase was the decrease in the number of sheep and beef cattle over the same timeframe. </w:t>
      </w:r>
    </w:p>
    <w:p w14:paraId="220821DA" w14:textId="77777777" w:rsidR="00CE2895" w:rsidRPr="00BF62E3" w:rsidRDefault="00CE2895" w:rsidP="00CE2895">
      <w:pPr>
        <w:pStyle w:val="BodyText"/>
      </w:pPr>
      <w:r w:rsidRPr="00BF62E3">
        <w:t>Between 1990 and 2020, total emissions from the waste sector decreased by 17.1 per cent (table 1.1). Annual emissions peaked in 2002 and have generally declined since then, even though the growth in population and economic activity has resulted in overall higher volumes of waste since 1990. The reason for the downward trend in emissions in the waste sector since 2005 is that the management of solid waste disposal at municipal landfills has continued to improve through increasing CH</w:t>
      </w:r>
      <w:r w:rsidRPr="00BF62E3">
        <w:rPr>
          <w:vertAlign w:val="subscript"/>
        </w:rPr>
        <w:t>4</w:t>
      </w:r>
      <w:r w:rsidRPr="00BF62E3">
        <w:t xml:space="preserve"> recovery because of initiatives to improve practices for both managing solid waste and recovering landfill gas. </w:t>
      </w:r>
    </w:p>
    <w:p w14:paraId="2D075DB2" w14:textId="67835949" w:rsidR="00CE2895" w:rsidRPr="00BF62E3" w:rsidRDefault="00CE2895" w:rsidP="00CE2895">
      <w:pPr>
        <w:pStyle w:val="BodyText"/>
      </w:pPr>
      <w:r w:rsidRPr="00BF62E3">
        <w:t>The combination of the small land area, small population and absence of industry means Tokelau has an extremely minimal impact on the environment and contributes only a minor amount of greenhouse gas emissions. The largest source of emissions in Tokelau is domestic navigation. Between 1990 and 2020, emissions from Tokelau increased by 31.9 per cent (table</w:t>
      </w:r>
      <w:r w:rsidR="00454C59">
        <w:t> </w:t>
      </w:r>
      <w:r w:rsidRPr="00BF62E3">
        <w:t xml:space="preserve">1.1). This is driven by an increase in domestic navigation, which occurred after Tokelau gained ownership and use of passenger and cargo vessels, and an increase in electricity generation due to the introduction of air conditioning after 2006. </w:t>
      </w:r>
    </w:p>
    <w:p w14:paraId="0EA243AB" w14:textId="77777777" w:rsidR="00CE2895" w:rsidRPr="00BF62E3" w:rsidRDefault="00CE2895" w:rsidP="00CE2895">
      <w:pPr>
        <w:pStyle w:val="BodyText"/>
      </w:pPr>
      <w:r w:rsidRPr="00BF62E3">
        <w:t xml:space="preserve">Net emissions from the LULUCF sector have fluctuated over the time series as the rate of harvesting, afforestation and deforestation changes. Between 1990 and 2020, net removals from the LULUCF sector have increased by 9.8 per cent (table 1.1). This is largely the result of increased production of harvested wood products, which have compensated for the emissions from the increase in forest harvesting. </w:t>
      </w:r>
    </w:p>
    <w:p w14:paraId="020AADF9" w14:textId="77777777" w:rsidR="00CE2895" w:rsidRPr="00BF62E3" w:rsidRDefault="00CE2895" w:rsidP="00CE2895">
      <w:pPr>
        <w:pStyle w:val="Heading3"/>
        <w:jc w:val="both"/>
      </w:pPr>
      <w:bookmarkStart w:id="54" w:name="_Toc491430119"/>
      <w:r w:rsidRPr="00BF62E3">
        <w:t>1.2.4</w:t>
      </w:r>
      <w:r w:rsidRPr="00BF62E3">
        <w:tab/>
        <w:t>Emission trends by gas</w:t>
      </w:r>
      <w:bookmarkEnd w:id="54"/>
    </w:p>
    <w:p w14:paraId="6EC0DB6F" w14:textId="77777777" w:rsidR="00CE2895" w:rsidRPr="00BF62E3" w:rsidRDefault="00CE2895" w:rsidP="00CE2895">
      <w:pPr>
        <w:pStyle w:val="BodyText"/>
      </w:pPr>
      <w:r w:rsidRPr="00BF62E3">
        <w:t xml:space="preserve">In 2020, carbon dioxide and methane contributed the largest proportion of gross greenhouse gas emissions (43.7 per cent and 43.5 per cent respectively). Nitrous oxide (10.7 per cent) and fluorinated gases (F-gases) (2.0) made up the balance (figure 1.3). </w:t>
      </w:r>
    </w:p>
    <w:p w14:paraId="77AF1115" w14:textId="77777777" w:rsidR="00CE2895" w:rsidRPr="00BF62E3" w:rsidRDefault="00CE2895" w:rsidP="00CE2895">
      <w:pPr>
        <w:pStyle w:val="Figureheading"/>
      </w:pPr>
      <w:bookmarkStart w:id="55" w:name="_Toc496093582"/>
      <w:bookmarkStart w:id="56" w:name="_Toc500243281"/>
      <w:bookmarkStart w:id="57" w:name="_Toc27125857"/>
      <w:bookmarkStart w:id="58" w:name="_Toc121422590"/>
      <w:r w:rsidRPr="00BF62E3">
        <w:lastRenderedPageBreak/>
        <w:t xml:space="preserve">Figure 1.3: </w:t>
      </w:r>
      <w:r w:rsidRPr="00BF62E3">
        <w:tab/>
        <w:t>New Zealand’s gross greenhouse gas emissions by gas</w:t>
      </w:r>
      <w:bookmarkEnd w:id="55"/>
      <w:bookmarkEnd w:id="56"/>
      <w:r w:rsidRPr="00BF62E3">
        <w:t>, 20</w:t>
      </w:r>
      <w:bookmarkEnd w:id="57"/>
      <w:r w:rsidRPr="00BF62E3">
        <w:t>20</w:t>
      </w:r>
      <w:bookmarkEnd w:id="58"/>
    </w:p>
    <w:p w14:paraId="122F48CB" w14:textId="77777777" w:rsidR="00CE2895" w:rsidRPr="00BF62E3" w:rsidRDefault="00CE2895" w:rsidP="00CE2895">
      <w:pPr>
        <w:pStyle w:val="BodyText"/>
      </w:pPr>
      <w:r w:rsidRPr="00BF62E3">
        <w:rPr>
          <w:noProof/>
        </w:rPr>
        <w:drawing>
          <wp:inline distT="0" distB="0" distL="0" distR="0" wp14:anchorId="4A39123D" wp14:editId="0A7D8EF9">
            <wp:extent cx="5343277" cy="4014369"/>
            <wp:effectExtent l="0" t="0" r="0" b="5715"/>
            <wp:docPr id="10" name="Picture 10"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cstate="print">
                      <a:extLst>
                        <a:ext uri="{28A0092B-C50C-407E-A947-70E740481C1C}">
                          <a14:useLocalDpi xmlns:a14="http://schemas.microsoft.com/office/drawing/2010/main" val="0"/>
                        </a:ext>
                      </a:extLst>
                    </a:blip>
                    <a:srcRect r="5362" b="1413"/>
                    <a:stretch>
                      <a:fillRect/>
                    </a:stretch>
                  </pic:blipFill>
                  <pic:spPr>
                    <a:xfrm>
                      <a:off x="0" y="0"/>
                      <a:ext cx="5345306" cy="4015893"/>
                    </a:xfrm>
                    <a:prstGeom prst="rect">
                      <a:avLst/>
                    </a:prstGeom>
                  </pic:spPr>
                </pic:pic>
              </a:graphicData>
            </a:graphic>
          </wp:inline>
        </w:drawing>
      </w:r>
    </w:p>
    <w:p w14:paraId="3B085875" w14:textId="77777777" w:rsidR="00CE2895" w:rsidRPr="00BF62E3" w:rsidRDefault="00CE2895" w:rsidP="00CE2895">
      <w:pPr>
        <w:pStyle w:val="Note"/>
        <w:spacing w:before="60" w:after="0"/>
      </w:pPr>
      <w:r w:rsidRPr="00BF62E3">
        <w:rPr>
          <w:b/>
        </w:rPr>
        <w:t xml:space="preserve">Note: </w:t>
      </w:r>
      <w:r w:rsidRPr="00BF62E3">
        <w:t>CH</w:t>
      </w:r>
      <w:r w:rsidRPr="00BF62E3">
        <w:rPr>
          <w:vertAlign w:val="subscript"/>
        </w:rPr>
        <w:t>4</w:t>
      </w:r>
      <w:r w:rsidRPr="00BF62E3">
        <w:t xml:space="preserve"> = methane; CO</w:t>
      </w:r>
      <w:r w:rsidRPr="00BF62E3">
        <w:rPr>
          <w:vertAlign w:val="subscript"/>
        </w:rPr>
        <w:t xml:space="preserve">2 </w:t>
      </w:r>
      <w:r w:rsidRPr="00BF62E3">
        <w:t>= carbon dioxide; F-gases = fluorinated gases; kt CO</w:t>
      </w:r>
      <w:r w:rsidRPr="00BF62E3">
        <w:rPr>
          <w:vertAlign w:val="subscript"/>
        </w:rPr>
        <w:t>2</w:t>
      </w:r>
      <w:r w:rsidRPr="00BF62E3">
        <w:t>-e = kilotonnes of carbon dioxide equivalent; N</w:t>
      </w:r>
      <w:r w:rsidRPr="00BF62E3">
        <w:rPr>
          <w:vertAlign w:val="subscript"/>
        </w:rPr>
        <w:t>2</w:t>
      </w:r>
      <w:r w:rsidRPr="00BF62E3">
        <w:t>O = nitrous oxide. The percentages may not add up to 100 per cent due to rounding.</w:t>
      </w:r>
    </w:p>
    <w:p w14:paraId="4A3649A2" w14:textId="77777777" w:rsidR="00CE2895" w:rsidRPr="00BF62E3" w:rsidRDefault="00CE2895" w:rsidP="00CE2895">
      <w:pPr>
        <w:pStyle w:val="Note"/>
        <w:rPr>
          <w:sz w:val="20"/>
        </w:rPr>
      </w:pPr>
      <w:r w:rsidRPr="00BF62E3">
        <w:rPr>
          <w:bCs/>
        </w:rPr>
        <w:t>Source:</w:t>
      </w:r>
      <w:r w:rsidRPr="00BF62E3">
        <w:rPr>
          <w:b/>
        </w:rPr>
        <w:t xml:space="preserve"> </w:t>
      </w:r>
      <w:r w:rsidRPr="00BF62E3">
        <w:t xml:space="preserve">Ministry for the Environment. 2022. </w:t>
      </w:r>
      <w:r w:rsidRPr="00BF62E3">
        <w:rPr>
          <w:i/>
        </w:rPr>
        <w:t xml:space="preserve">New Zealand’s Greenhouse Gas Inventory 1990–2020. </w:t>
      </w:r>
      <w:r w:rsidRPr="00BF62E3">
        <w:t>Wellington: Ministry for the Environment</w:t>
      </w:r>
      <w:r w:rsidRPr="00BF62E3">
        <w:rPr>
          <w:sz w:val="20"/>
        </w:rPr>
        <w:t>.</w:t>
      </w:r>
    </w:p>
    <w:p w14:paraId="1FB3B07C" w14:textId="77777777" w:rsidR="00CE2895" w:rsidRPr="00BF62E3" w:rsidRDefault="00CE2895" w:rsidP="00CE2895">
      <w:pPr>
        <w:pStyle w:val="Tableheading"/>
      </w:pPr>
      <w:bookmarkStart w:id="59" w:name="_Toc248736282"/>
      <w:bookmarkStart w:id="60" w:name="_Toc497299751"/>
      <w:bookmarkStart w:id="61" w:name="_Toc500243262"/>
      <w:bookmarkStart w:id="62" w:name="_Toc27125803"/>
      <w:bookmarkStart w:id="63" w:name="_Toc121422529"/>
      <w:r w:rsidRPr="00BF62E3">
        <w:t>Table 1.2:</w:t>
      </w:r>
      <w:r w:rsidRPr="00BF62E3">
        <w:tab/>
        <w:t xml:space="preserve">New Zealand’s emissions of greenhouse gases by gas, 1990 and </w:t>
      </w:r>
      <w:bookmarkEnd w:id="59"/>
      <w:bookmarkEnd w:id="60"/>
      <w:bookmarkEnd w:id="61"/>
      <w:r w:rsidRPr="00BF62E3">
        <w:t>20</w:t>
      </w:r>
      <w:bookmarkEnd w:id="62"/>
      <w:r w:rsidRPr="00BF62E3">
        <w:t>20</w:t>
      </w:r>
      <w:bookmarkEnd w:id="63"/>
    </w:p>
    <w:tbl>
      <w:tblPr>
        <w:tblW w:w="8505" w:type="dxa"/>
        <w:tblInd w:w="57" w:type="dxa"/>
        <w:tblBorders>
          <w:top w:val="single" w:sz="4" w:space="0" w:color="1C556C"/>
          <w:bottom w:val="single" w:sz="4" w:space="0" w:color="1C556C"/>
          <w:insideH w:val="single" w:sz="4" w:space="0" w:color="1C556C"/>
          <w:insideV w:val="single" w:sz="4" w:space="0" w:color="1C556C"/>
        </w:tblBorders>
        <w:tblLook w:val="01E0" w:firstRow="1" w:lastRow="1" w:firstColumn="1" w:lastColumn="1" w:noHBand="0" w:noVBand="0"/>
      </w:tblPr>
      <w:tblGrid>
        <w:gridCol w:w="1948"/>
        <w:gridCol w:w="1458"/>
        <w:gridCol w:w="1736"/>
        <w:gridCol w:w="1664"/>
        <w:gridCol w:w="1699"/>
      </w:tblGrid>
      <w:tr w:rsidR="00CE2895" w:rsidRPr="00BF62E3" w14:paraId="6D2DF865" w14:textId="77777777" w:rsidTr="00FC1F2C">
        <w:tc>
          <w:tcPr>
            <w:tcW w:w="1894" w:type="dxa"/>
            <w:vMerge w:val="restart"/>
            <w:tcBorders>
              <w:bottom w:val="nil"/>
              <w:right w:val="nil"/>
            </w:tcBorders>
            <w:shd w:val="clear" w:color="auto" w:fill="1C556C"/>
            <w:vAlign w:val="bottom"/>
          </w:tcPr>
          <w:p w14:paraId="4B863659" w14:textId="77777777" w:rsidR="00CE2895" w:rsidRPr="00BF62E3" w:rsidRDefault="00CE2895" w:rsidP="00DA2629">
            <w:pPr>
              <w:pStyle w:val="TableTextBold0"/>
              <w:rPr>
                <w:color w:val="FFFFFF" w:themeColor="background1"/>
              </w:rPr>
            </w:pPr>
            <w:bookmarkStart w:id="64" w:name="_Toc248736341"/>
            <w:bookmarkStart w:id="65" w:name="_Toc496093583"/>
            <w:bookmarkStart w:id="66" w:name="_Toc500243282"/>
            <w:bookmarkStart w:id="67" w:name="_Toc27125858"/>
            <w:r w:rsidRPr="00BF62E3">
              <w:rPr>
                <w:color w:val="FFFFFF" w:themeColor="background1"/>
              </w:rPr>
              <w:t>Direct greenhouse gas emissions</w:t>
            </w:r>
          </w:p>
        </w:tc>
        <w:tc>
          <w:tcPr>
            <w:tcW w:w="3107" w:type="dxa"/>
            <w:gridSpan w:val="2"/>
            <w:tcBorders>
              <w:left w:val="nil"/>
              <w:bottom w:val="nil"/>
              <w:right w:val="nil"/>
            </w:tcBorders>
            <w:shd w:val="clear" w:color="auto" w:fill="1C556C"/>
            <w:vAlign w:val="bottom"/>
          </w:tcPr>
          <w:p w14:paraId="76DFE219" w14:textId="77777777" w:rsidR="00CE2895" w:rsidRPr="00BF62E3" w:rsidRDefault="00CE2895" w:rsidP="00DA2629">
            <w:pPr>
              <w:pStyle w:val="TableTextBold0"/>
              <w:jc w:val="center"/>
              <w:rPr>
                <w:color w:val="FFFFFF" w:themeColor="background1"/>
              </w:rPr>
            </w:pPr>
            <w:r w:rsidRPr="00BF62E3">
              <w:rPr>
                <w:color w:val="FFFFFF" w:themeColor="background1"/>
              </w:rPr>
              <w:t>kt CO</w:t>
            </w:r>
            <w:r w:rsidRPr="00BF62E3">
              <w:rPr>
                <w:color w:val="FFFFFF" w:themeColor="background1"/>
                <w:vertAlign w:val="subscript"/>
              </w:rPr>
              <w:t>2</w:t>
            </w:r>
            <w:r w:rsidRPr="00BF62E3">
              <w:rPr>
                <w:color w:val="FFFFFF" w:themeColor="background1"/>
              </w:rPr>
              <w:t>-equivalent</w:t>
            </w:r>
          </w:p>
        </w:tc>
        <w:tc>
          <w:tcPr>
            <w:tcW w:w="1619" w:type="dxa"/>
            <w:vMerge w:val="restart"/>
            <w:tcBorders>
              <w:left w:val="nil"/>
              <w:bottom w:val="nil"/>
              <w:right w:val="nil"/>
            </w:tcBorders>
            <w:shd w:val="clear" w:color="auto" w:fill="1C556C"/>
            <w:vAlign w:val="bottom"/>
          </w:tcPr>
          <w:p w14:paraId="05F1DD42" w14:textId="77777777" w:rsidR="00CE2895" w:rsidRPr="00BF62E3" w:rsidRDefault="00CE2895" w:rsidP="00DA2629">
            <w:pPr>
              <w:pStyle w:val="TableTextBold0"/>
              <w:jc w:val="right"/>
              <w:rPr>
                <w:color w:val="FFFFFF" w:themeColor="background1"/>
              </w:rPr>
            </w:pPr>
            <w:r w:rsidRPr="00BF62E3">
              <w:rPr>
                <w:color w:val="FFFFFF" w:themeColor="background1"/>
              </w:rPr>
              <w:t>Change from 1990 (kt CO</w:t>
            </w:r>
            <w:r w:rsidRPr="00BF62E3">
              <w:rPr>
                <w:color w:val="FFFFFF" w:themeColor="background1"/>
                <w:vertAlign w:val="subscript"/>
              </w:rPr>
              <w:t>2</w:t>
            </w:r>
            <w:r w:rsidRPr="00BF62E3">
              <w:rPr>
                <w:color w:val="FFFFFF" w:themeColor="background1"/>
              </w:rPr>
              <w:t>-equivalent)</w:t>
            </w:r>
          </w:p>
        </w:tc>
        <w:tc>
          <w:tcPr>
            <w:tcW w:w="1653" w:type="dxa"/>
            <w:vMerge w:val="restart"/>
            <w:tcBorders>
              <w:left w:val="nil"/>
              <w:bottom w:val="nil"/>
            </w:tcBorders>
            <w:shd w:val="clear" w:color="auto" w:fill="1C556C"/>
            <w:vAlign w:val="bottom"/>
          </w:tcPr>
          <w:p w14:paraId="2AC1F057" w14:textId="77777777" w:rsidR="00CE2895" w:rsidRPr="00BF62E3" w:rsidRDefault="00CE2895" w:rsidP="00DA2629">
            <w:pPr>
              <w:pStyle w:val="TableTextBold0"/>
              <w:jc w:val="right"/>
              <w:rPr>
                <w:color w:val="FFFFFF" w:themeColor="background1"/>
              </w:rPr>
            </w:pPr>
            <w:r w:rsidRPr="00BF62E3">
              <w:rPr>
                <w:color w:val="FFFFFF" w:themeColor="background1"/>
              </w:rPr>
              <w:t>Change from 1990 (%)</w:t>
            </w:r>
          </w:p>
        </w:tc>
      </w:tr>
      <w:tr w:rsidR="00CE2895" w:rsidRPr="00BF62E3" w14:paraId="2DB76DFD" w14:textId="77777777" w:rsidTr="00FC1F2C">
        <w:tc>
          <w:tcPr>
            <w:tcW w:w="1894" w:type="dxa"/>
            <w:vMerge/>
            <w:tcBorders>
              <w:top w:val="nil"/>
              <w:right w:val="nil"/>
            </w:tcBorders>
            <w:shd w:val="clear" w:color="auto" w:fill="1C556C"/>
            <w:vAlign w:val="bottom"/>
          </w:tcPr>
          <w:p w14:paraId="179F1CC6" w14:textId="77777777" w:rsidR="00CE2895" w:rsidRPr="00BF62E3" w:rsidRDefault="00CE2895" w:rsidP="00DA2629">
            <w:pPr>
              <w:pStyle w:val="TableTextBold0"/>
              <w:rPr>
                <w:color w:val="FFFFFF" w:themeColor="background1"/>
              </w:rPr>
            </w:pPr>
          </w:p>
        </w:tc>
        <w:tc>
          <w:tcPr>
            <w:tcW w:w="1418" w:type="dxa"/>
            <w:tcBorders>
              <w:top w:val="nil"/>
              <w:left w:val="nil"/>
              <w:right w:val="nil"/>
            </w:tcBorders>
            <w:shd w:val="clear" w:color="auto" w:fill="1C556C"/>
            <w:vAlign w:val="bottom"/>
          </w:tcPr>
          <w:p w14:paraId="4E1FA8ED" w14:textId="77777777" w:rsidR="00CE2895" w:rsidRPr="00BF62E3" w:rsidRDefault="00CE2895" w:rsidP="00DA2629">
            <w:pPr>
              <w:pStyle w:val="TableTextBold0"/>
              <w:jc w:val="center"/>
              <w:rPr>
                <w:color w:val="FFFFFF" w:themeColor="background1"/>
              </w:rPr>
            </w:pPr>
            <w:r w:rsidRPr="00BF62E3">
              <w:rPr>
                <w:color w:val="FFFFFF" w:themeColor="background1"/>
              </w:rPr>
              <w:t>1990</w:t>
            </w:r>
          </w:p>
        </w:tc>
        <w:tc>
          <w:tcPr>
            <w:tcW w:w="1689" w:type="dxa"/>
            <w:tcBorders>
              <w:top w:val="nil"/>
              <w:left w:val="nil"/>
              <w:right w:val="nil"/>
            </w:tcBorders>
            <w:shd w:val="clear" w:color="auto" w:fill="1C556C"/>
            <w:vAlign w:val="bottom"/>
          </w:tcPr>
          <w:p w14:paraId="2FA07380" w14:textId="77777777" w:rsidR="00CE2895" w:rsidRPr="00BF62E3" w:rsidRDefault="00CE2895" w:rsidP="00DA2629">
            <w:pPr>
              <w:pStyle w:val="TableTextBold0"/>
              <w:jc w:val="center"/>
              <w:rPr>
                <w:color w:val="FFFFFF" w:themeColor="background1"/>
              </w:rPr>
            </w:pPr>
            <w:r w:rsidRPr="00BF62E3">
              <w:rPr>
                <w:color w:val="FFFFFF" w:themeColor="background1"/>
              </w:rPr>
              <w:t>2020</w:t>
            </w:r>
          </w:p>
        </w:tc>
        <w:tc>
          <w:tcPr>
            <w:tcW w:w="1619" w:type="dxa"/>
            <w:vMerge/>
            <w:tcBorders>
              <w:top w:val="nil"/>
              <w:left w:val="nil"/>
              <w:right w:val="nil"/>
            </w:tcBorders>
            <w:shd w:val="clear" w:color="auto" w:fill="1C556C"/>
            <w:vAlign w:val="bottom"/>
          </w:tcPr>
          <w:p w14:paraId="397BC274" w14:textId="77777777" w:rsidR="00CE2895" w:rsidRPr="00BF62E3" w:rsidRDefault="00CE2895" w:rsidP="00DA2629">
            <w:pPr>
              <w:pStyle w:val="TableTextBold0"/>
              <w:rPr>
                <w:color w:val="FFFFFF" w:themeColor="background1"/>
              </w:rPr>
            </w:pPr>
          </w:p>
        </w:tc>
        <w:tc>
          <w:tcPr>
            <w:tcW w:w="1653" w:type="dxa"/>
            <w:vMerge/>
            <w:tcBorders>
              <w:top w:val="nil"/>
              <w:left w:val="nil"/>
            </w:tcBorders>
            <w:shd w:val="clear" w:color="auto" w:fill="1C556C"/>
            <w:vAlign w:val="bottom"/>
          </w:tcPr>
          <w:p w14:paraId="5BDFA485" w14:textId="77777777" w:rsidR="00CE2895" w:rsidRPr="00BF62E3" w:rsidRDefault="00CE2895" w:rsidP="00DA2629">
            <w:pPr>
              <w:pStyle w:val="TableTextBold0"/>
              <w:rPr>
                <w:color w:val="FFFFFF" w:themeColor="background1"/>
              </w:rPr>
            </w:pPr>
          </w:p>
        </w:tc>
      </w:tr>
      <w:tr w:rsidR="00CE2895" w:rsidRPr="00BF62E3" w14:paraId="4EFA7D1D" w14:textId="77777777" w:rsidTr="00FC1F2C">
        <w:tc>
          <w:tcPr>
            <w:tcW w:w="1894" w:type="dxa"/>
            <w:shd w:val="clear" w:color="auto" w:fill="auto"/>
          </w:tcPr>
          <w:p w14:paraId="71035D6C" w14:textId="77777777" w:rsidR="00CE2895" w:rsidRPr="00BF62E3" w:rsidRDefault="00CE2895" w:rsidP="00DA2629">
            <w:pPr>
              <w:pStyle w:val="TableText"/>
            </w:pPr>
            <w:r w:rsidRPr="00BF62E3">
              <w:t>CO</w:t>
            </w:r>
            <w:r w:rsidRPr="00BF62E3">
              <w:rPr>
                <w:szCs w:val="16"/>
                <w:vertAlign w:val="subscript"/>
              </w:rPr>
              <w:t>2</w:t>
            </w:r>
            <w:r w:rsidRPr="00BF62E3">
              <w:t xml:space="preserve"> </w:t>
            </w:r>
          </w:p>
        </w:tc>
        <w:tc>
          <w:tcPr>
            <w:tcW w:w="1418" w:type="dxa"/>
            <w:shd w:val="clear" w:color="auto" w:fill="auto"/>
            <w:vAlign w:val="center"/>
          </w:tcPr>
          <w:p w14:paraId="2923E242" w14:textId="77777777" w:rsidR="00CE2895" w:rsidRPr="00BF62E3" w:rsidRDefault="00CE2895" w:rsidP="00DA2629">
            <w:pPr>
              <w:pStyle w:val="TableText"/>
              <w:jc w:val="right"/>
            </w:pPr>
            <w:r w:rsidRPr="00BF62E3">
              <w:t>25,502.5</w:t>
            </w:r>
          </w:p>
        </w:tc>
        <w:tc>
          <w:tcPr>
            <w:tcW w:w="1689" w:type="dxa"/>
            <w:shd w:val="clear" w:color="auto" w:fill="auto"/>
            <w:vAlign w:val="center"/>
          </w:tcPr>
          <w:p w14:paraId="60ABD8B7" w14:textId="77777777" w:rsidR="00CE2895" w:rsidRPr="00BF62E3" w:rsidRDefault="00CE2895" w:rsidP="00DA2629">
            <w:pPr>
              <w:pStyle w:val="TableText"/>
              <w:jc w:val="right"/>
            </w:pPr>
            <w:r w:rsidRPr="00BF62E3">
              <w:t>34,456.8</w:t>
            </w:r>
          </w:p>
        </w:tc>
        <w:tc>
          <w:tcPr>
            <w:tcW w:w="1619" w:type="dxa"/>
            <w:shd w:val="clear" w:color="auto" w:fill="auto"/>
            <w:vAlign w:val="center"/>
          </w:tcPr>
          <w:p w14:paraId="3BA5BD0C" w14:textId="77777777" w:rsidR="00CE2895" w:rsidRPr="00BF62E3" w:rsidRDefault="00CE2895" w:rsidP="00DA2629">
            <w:pPr>
              <w:pStyle w:val="TableText"/>
              <w:jc w:val="right"/>
            </w:pPr>
            <w:r w:rsidRPr="00BF62E3">
              <w:t>8,954.2</w:t>
            </w:r>
          </w:p>
        </w:tc>
        <w:tc>
          <w:tcPr>
            <w:tcW w:w="1653" w:type="dxa"/>
            <w:shd w:val="clear" w:color="auto" w:fill="auto"/>
            <w:vAlign w:val="center"/>
          </w:tcPr>
          <w:p w14:paraId="605243A8" w14:textId="77777777" w:rsidR="00CE2895" w:rsidRPr="00BF62E3" w:rsidRDefault="00CE2895" w:rsidP="00DA2629">
            <w:pPr>
              <w:pStyle w:val="TableText"/>
              <w:jc w:val="right"/>
            </w:pPr>
            <w:r w:rsidRPr="00BF62E3">
              <w:t>35.1</w:t>
            </w:r>
          </w:p>
        </w:tc>
      </w:tr>
      <w:tr w:rsidR="00CE2895" w:rsidRPr="00BF62E3" w14:paraId="4ACC03D6" w14:textId="77777777" w:rsidTr="00FC1F2C">
        <w:tc>
          <w:tcPr>
            <w:tcW w:w="1894" w:type="dxa"/>
            <w:shd w:val="clear" w:color="auto" w:fill="auto"/>
          </w:tcPr>
          <w:p w14:paraId="7A9EAFC0" w14:textId="77777777" w:rsidR="00CE2895" w:rsidRPr="00BF62E3" w:rsidRDefault="00CE2895" w:rsidP="00DA2629">
            <w:pPr>
              <w:pStyle w:val="TableText"/>
            </w:pPr>
            <w:r w:rsidRPr="00BF62E3">
              <w:t>CH</w:t>
            </w:r>
            <w:r w:rsidRPr="00BF62E3">
              <w:rPr>
                <w:vertAlign w:val="subscript"/>
              </w:rPr>
              <w:t xml:space="preserve">4 </w:t>
            </w:r>
          </w:p>
        </w:tc>
        <w:tc>
          <w:tcPr>
            <w:tcW w:w="1418" w:type="dxa"/>
            <w:shd w:val="clear" w:color="auto" w:fill="auto"/>
            <w:vAlign w:val="center"/>
          </w:tcPr>
          <w:p w14:paraId="34C9605F" w14:textId="77777777" w:rsidR="00CE2895" w:rsidRPr="00BF62E3" w:rsidRDefault="00CE2895" w:rsidP="00DA2629">
            <w:pPr>
              <w:pStyle w:val="TableText"/>
              <w:jc w:val="right"/>
            </w:pPr>
            <w:r w:rsidRPr="00BF62E3">
              <w:t>32,972.5</w:t>
            </w:r>
          </w:p>
        </w:tc>
        <w:tc>
          <w:tcPr>
            <w:tcW w:w="1689" w:type="dxa"/>
            <w:shd w:val="clear" w:color="auto" w:fill="auto"/>
            <w:vAlign w:val="center"/>
          </w:tcPr>
          <w:p w14:paraId="2C82EDA9" w14:textId="77777777" w:rsidR="00CE2895" w:rsidRPr="00BF62E3" w:rsidRDefault="00CE2895" w:rsidP="00DA2629">
            <w:pPr>
              <w:pStyle w:val="TableText"/>
              <w:jc w:val="right"/>
            </w:pPr>
            <w:r w:rsidRPr="00BF62E3">
              <w:t>34,272.9</w:t>
            </w:r>
          </w:p>
        </w:tc>
        <w:tc>
          <w:tcPr>
            <w:tcW w:w="1619" w:type="dxa"/>
            <w:shd w:val="clear" w:color="auto" w:fill="auto"/>
            <w:vAlign w:val="center"/>
          </w:tcPr>
          <w:p w14:paraId="35E43B5F" w14:textId="77777777" w:rsidR="00CE2895" w:rsidRPr="00BF62E3" w:rsidRDefault="00CE2895" w:rsidP="00DA2629">
            <w:pPr>
              <w:pStyle w:val="TableText"/>
              <w:jc w:val="right"/>
            </w:pPr>
            <w:r w:rsidRPr="00BF62E3">
              <w:t>1,300.4</w:t>
            </w:r>
          </w:p>
        </w:tc>
        <w:tc>
          <w:tcPr>
            <w:tcW w:w="1653" w:type="dxa"/>
            <w:shd w:val="clear" w:color="auto" w:fill="auto"/>
            <w:vAlign w:val="center"/>
          </w:tcPr>
          <w:p w14:paraId="0FC67039" w14:textId="77777777" w:rsidR="00CE2895" w:rsidRPr="00BF62E3" w:rsidRDefault="00CE2895" w:rsidP="00DA2629">
            <w:pPr>
              <w:pStyle w:val="TableText"/>
              <w:jc w:val="right"/>
            </w:pPr>
            <w:r w:rsidRPr="00BF62E3">
              <w:t>3.9</w:t>
            </w:r>
          </w:p>
        </w:tc>
      </w:tr>
      <w:tr w:rsidR="00CE2895" w:rsidRPr="00BF62E3" w14:paraId="501B678C" w14:textId="77777777" w:rsidTr="00FC1F2C">
        <w:tc>
          <w:tcPr>
            <w:tcW w:w="1894" w:type="dxa"/>
            <w:shd w:val="clear" w:color="auto" w:fill="auto"/>
          </w:tcPr>
          <w:p w14:paraId="0FBC0D60" w14:textId="77777777" w:rsidR="00CE2895" w:rsidRPr="00BF62E3" w:rsidRDefault="00CE2895" w:rsidP="00DA2629">
            <w:pPr>
              <w:pStyle w:val="TableText"/>
            </w:pPr>
            <w:r w:rsidRPr="00BF62E3">
              <w:t>N</w:t>
            </w:r>
            <w:r w:rsidRPr="00BF62E3">
              <w:rPr>
                <w:szCs w:val="16"/>
                <w:vertAlign w:val="subscript"/>
              </w:rPr>
              <w:t>2</w:t>
            </w:r>
            <w:r w:rsidRPr="00BF62E3">
              <w:t xml:space="preserve">O </w:t>
            </w:r>
          </w:p>
        </w:tc>
        <w:tc>
          <w:tcPr>
            <w:tcW w:w="1418" w:type="dxa"/>
            <w:shd w:val="clear" w:color="auto" w:fill="auto"/>
            <w:vAlign w:val="center"/>
          </w:tcPr>
          <w:p w14:paraId="3C59CD2E" w14:textId="77777777" w:rsidR="00CE2895" w:rsidRPr="00BF62E3" w:rsidRDefault="00CE2895" w:rsidP="00DA2629">
            <w:pPr>
              <w:pStyle w:val="TableText"/>
              <w:jc w:val="right"/>
            </w:pPr>
            <w:r w:rsidRPr="00BF62E3">
              <w:t>5,792.0</w:t>
            </w:r>
          </w:p>
        </w:tc>
        <w:tc>
          <w:tcPr>
            <w:tcW w:w="1689" w:type="dxa"/>
            <w:shd w:val="clear" w:color="auto" w:fill="auto"/>
            <w:vAlign w:val="center"/>
          </w:tcPr>
          <w:p w14:paraId="5C21251E" w14:textId="77777777" w:rsidR="00CE2895" w:rsidRPr="00BF62E3" w:rsidRDefault="00CE2895" w:rsidP="00DA2629">
            <w:pPr>
              <w:pStyle w:val="TableText"/>
              <w:jc w:val="right"/>
            </w:pPr>
            <w:r w:rsidRPr="00BF62E3">
              <w:t>8,463.8</w:t>
            </w:r>
          </w:p>
        </w:tc>
        <w:tc>
          <w:tcPr>
            <w:tcW w:w="1619" w:type="dxa"/>
            <w:shd w:val="clear" w:color="auto" w:fill="auto"/>
            <w:vAlign w:val="center"/>
          </w:tcPr>
          <w:p w14:paraId="7E99CDB5" w14:textId="77777777" w:rsidR="00CE2895" w:rsidRPr="00BF62E3" w:rsidRDefault="00CE2895" w:rsidP="00DA2629">
            <w:pPr>
              <w:pStyle w:val="TableText"/>
              <w:jc w:val="right"/>
            </w:pPr>
            <w:r w:rsidRPr="00BF62E3">
              <w:t>2,671.7</w:t>
            </w:r>
          </w:p>
        </w:tc>
        <w:tc>
          <w:tcPr>
            <w:tcW w:w="1653" w:type="dxa"/>
            <w:shd w:val="clear" w:color="auto" w:fill="auto"/>
            <w:vAlign w:val="center"/>
          </w:tcPr>
          <w:p w14:paraId="6D75827A" w14:textId="77777777" w:rsidR="00CE2895" w:rsidRPr="00BF62E3" w:rsidRDefault="00CE2895" w:rsidP="00DA2629">
            <w:pPr>
              <w:pStyle w:val="TableText"/>
              <w:jc w:val="right"/>
            </w:pPr>
            <w:r w:rsidRPr="00BF62E3">
              <w:t>46.1</w:t>
            </w:r>
          </w:p>
        </w:tc>
      </w:tr>
      <w:tr w:rsidR="00CE2895" w:rsidRPr="00BF62E3" w14:paraId="11AC1C87" w14:textId="77777777" w:rsidTr="00FC1F2C">
        <w:tc>
          <w:tcPr>
            <w:tcW w:w="1894" w:type="dxa"/>
            <w:shd w:val="clear" w:color="auto" w:fill="auto"/>
          </w:tcPr>
          <w:p w14:paraId="46604EFC" w14:textId="77777777" w:rsidR="00CE2895" w:rsidRPr="00BF62E3" w:rsidRDefault="00CE2895" w:rsidP="00DA2629">
            <w:pPr>
              <w:pStyle w:val="TableText"/>
            </w:pPr>
            <w:r w:rsidRPr="00BF62E3">
              <w:t>HFCs</w:t>
            </w:r>
          </w:p>
        </w:tc>
        <w:tc>
          <w:tcPr>
            <w:tcW w:w="1418" w:type="dxa"/>
            <w:shd w:val="clear" w:color="auto" w:fill="auto"/>
            <w:vAlign w:val="center"/>
          </w:tcPr>
          <w:p w14:paraId="77C2ED50" w14:textId="77777777" w:rsidR="00CE2895" w:rsidRPr="00BF62E3" w:rsidRDefault="00CE2895" w:rsidP="00DA2629">
            <w:pPr>
              <w:pStyle w:val="TableText"/>
              <w:jc w:val="right"/>
            </w:pPr>
            <w:r w:rsidRPr="00BF62E3">
              <w:t>NO</w:t>
            </w:r>
          </w:p>
        </w:tc>
        <w:tc>
          <w:tcPr>
            <w:tcW w:w="1689" w:type="dxa"/>
            <w:shd w:val="clear" w:color="auto" w:fill="auto"/>
            <w:vAlign w:val="center"/>
          </w:tcPr>
          <w:p w14:paraId="0C17191E" w14:textId="77777777" w:rsidR="00CE2895" w:rsidRPr="00BF62E3" w:rsidRDefault="00CE2895" w:rsidP="00DA2629">
            <w:pPr>
              <w:pStyle w:val="TableText"/>
              <w:jc w:val="right"/>
            </w:pPr>
            <w:r w:rsidRPr="00BF62E3">
              <w:t>1,480.3</w:t>
            </w:r>
          </w:p>
        </w:tc>
        <w:tc>
          <w:tcPr>
            <w:tcW w:w="1619" w:type="dxa"/>
            <w:shd w:val="clear" w:color="auto" w:fill="auto"/>
            <w:vAlign w:val="center"/>
          </w:tcPr>
          <w:p w14:paraId="6D2B3B88" w14:textId="77777777" w:rsidR="00CE2895" w:rsidRPr="00BF62E3" w:rsidRDefault="00CE2895" w:rsidP="00DA2629">
            <w:pPr>
              <w:pStyle w:val="TableText"/>
              <w:jc w:val="right"/>
            </w:pPr>
            <w:r w:rsidRPr="00BF62E3">
              <w:t>1,480.3</w:t>
            </w:r>
          </w:p>
        </w:tc>
        <w:tc>
          <w:tcPr>
            <w:tcW w:w="1653" w:type="dxa"/>
            <w:shd w:val="clear" w:color="auto" w:fill="auto"/>
            <w:vAlign w:val="center"/>
          </w:tcPr>
          <w:p w14:paraId="2E97D3FB" w14:textId="77777777" w:rsidR="00CE2895" w:rsidRPr="00BF62E3" w:rsidRDefault="00CE2895" w:rsidP="00DA2629">
            <w:pPr>
              <w:pStyle w:val="TableText"/>
              <w:jc w:val="right"/>
            </w:pPr>
            <w:r w:rsidRPr="00BF62E3">
              <w:t>NA</w:t>
            </w:r>
          </w:p>
        </w:tc>
      </w:tr>
      <w:tr w:rsidR="00CE2895" w:rsidRPr="00BF62E3" w14:paraId="0188B39E" w14:textId="77777777" w:rsidTr="00FC1F2C">
        <w:tc>
          <w:tcPr>
            <w:tcW w:w="1894" w:type="dxa"/>
            <w:shd w:val="clear" w:color="auto" w:fill="auto"/>
          </w:tcPr>
          <w:p w14:paraId="12CF2071" w14:textId="77777777" w:rsidR="00CE2895" w:rsidRPr="00BF62E3" w:rsidRDefault="00CE2895" w:rsidP="00DA2629">
            <w:pPr>
              <w:pStyle w:val="TableText"/>
            </w:pPr>
            <w:r w:rsidRPr="00BF62E3">
              <w:t>PFCs</w:t>
            </w:r>
          </w:p>
        </w:tc>
        <w:tc>
          <w:tcPr>
            <w:tcW w:w="1418" w:type="dxa"/>
            <w:shd w:val="clear" w:color="auto" w:fill="auto"/>
            <w:vAlign w:val="center"/>
          </w:tcPr>
          <w:p w14:paraId="2F1C47C6" w14:textId="77777777" w:rsidR="00CE2895" w:rsidRPr="00BF62E3" w:rsidRDefault="00CE2895" w:rsidP="00DA2629">
            <w:pPr>
              <w:pStyle w:val="TableText"/>
              <w:jc w:val="right"/>
            </w:pPr>
            <w:r w:rsidRPr="00BF62E3">
              <w:t>909.9</w:t>
            </w:r>
          </w:p>
        </w:tc>
        <w:tc>
          <w:tcPr>
            <w:tcW w:w="1689" w:type="dxa"/>
            <w:shd w:val="clear" w:color="auto" w:fill="auto"/>
            <w:vAlign w:val="center"/>
          </w:tcPr>
          <w:p w14:paraId="6AFA3DA9" w14:textId="77777777" w:rsidR="00CE2895" w:rsidRPr="00BF62E3" w:rsidRDefault="00CE2895" w:rsidP="00DA2629">
            <w:pPr>
              <w:pStyle w:val="TableText"/>
              <w:jc w:val="right"/>
            </w:pPr>
            <w:r w:rsidRPr="00BF62E3">
              <w:t>87.9</w:t>
            </w:r>
          </w:p>
        </w:tc>
        <w:tc>
          <w:tcPr>
            <w:tcW w:w="1619" w:type="dxa"/>
            <w:shd w:val="clear" w:color="auto" w:fill="auto"/>
            <w:vAlign w:val="center"/>
          </w:tcPr>
          <w:p w14:paraId="1D1C6838" w14:textId="77777777" w:rsidR="00CE2895" w:rsidRPr="00BF62E3" w:rsidRDefault="00CE2895" w:rsidP="00DA2629">
            <w:pPr>
              <w:pStyle w:val="TableText"/>
              <w:jc w:val="right"/>
            </w:pPr>
            <w:r w:rsidRPr="00BF62E3">
              <w:t>–822.0</w:t>
            </w:r>
          </w:p>
        </w:tc>
        <w:tc>
          <w:tcPr>
            <w:tcW w:w="1653" w:type="dxa"/>
            <w:shd w:val="clear" w:color="auto" w:fill="auto"/>
            <w:vAlign w:val="center"/>
          </w:tcPr>
          <w:p w14:paraId="65D6EE81" w14:textId="77777777" w:rsidR="00CE2895" w:rsidRPr="00BF62E3" w:rsidRDefault="00CE2895" w:rsidP="00DA2629">
            <w:pPr>
              <w:pStyle w:val="TableText"/>
              <w:jc w:val="right"/>
            </w:pPr>
            <w:r w:rsidRPr="00BF62E3">
              <w:t>–90.3</w:t>
            </w:r>
          </w:p>
        </w:tc>
      </w:tr>
      <w:tr w:rsidR="00CE2895" w:rsidRPr="00BF62E3" w14:paraId="028AFBCA" w14:textId="77777777" w:rsidTr="00FC1F2C">
        <w:tc>
          <w:tcPr>
            <w:tcW w:w="1894" w:type="dxa"/>
            <w:shd w:val="clear" w:color="auto" w:fill="auto"/>
          </w:tcPr>
          <w:p w14:paraId="745F6553" w14:textId="77777777" w:rsidR="00CE2895" w:rsidRPr="00BF62E3" w:rsidRDefault="00CE2895" w:rsidP="00DA2629">
            <w:pPr>
              <w:pStyle w:val="TableText"/>
            </w:pPr>
            <w:r w:rsidRPr="00BF62E3">
              <w:t>SF</w:t>
            </w:r>
            <w:r w:rsidRPr="00BF62E3">
              <w:rPr>
                <w:szCs w:val="16"/>
                <w:vertAlign w:val="subscript"/>
              </w:rPr>
              <w:t>6</w:t>
            </w:r>
          </w:p>
        </w:tc>
        <w:tc>
          <w:tcPr>
            <w:tcW w:w="1418" w:type="dxa"/>
            <w:shd w:val="clear" w:color="auto" w:fill="auto"/>
            <w:vAlign w:val="center"/>
          </w:tcPr>
          <w:p w14:paraId="0ABF1273" w14:textId="77777777" w:rsidR="00CE2895" w:rsidRPr="00BF62E3" w:rsidRDefault="00CE2895" w:rsidP="00DA2629">
            <w:pPr>
              <w:pStyle w:val="TableText"/>
              <w:jc w:val="right"/>
            </w:pPr>
            <w:r w:rsidRPr="00BF62E3">
              <w:t>20.0</w:t>
            </w:r>
          </w:p>
        </w:tc>
        <w:tc>
          <w:tcPr>
            <w:tcW w:w="1689" w:type="dxa"/>
            <w:shd w:val="clear" w:color="auto" w:fill="auto"/>
            <w:vAlign w:val="center"/>
          </w:tcPr>
          <w:p w14:paraId="5F337701" w14:textId="77777777" w:rsidR="00CE2895" w:rsidRPr="00BF62E3" w:rsidRDefault="00CE2895" w:rsidP="00DA2629">
            <w:pPr>
              <w:pStyle w:val="TableText"/>
              <w:jc w:val="right"/>
            </w:pPr>
            <w:r w:rsidRPr="00BF62E3">
              <w:t>16.7</w:t>
            </w:r>
          </w:p>
        </w:tc>
        <w:tc>
          <w:tcPr>
            <w:tcW w:w="1619" w:type="dxa"/>
            <w:shd w:val="clear" w:color="auto" w:fill="auto"/>
            <w:vAlign w:val="center"/>
          </w:tcPr>
          <w:p w14:paraId="5469482A" w14:textId="77777777" w:rsidR="00CE2895" w:rsidRPr="00BF62E3" w:rsidRDefault="00CE2895" w:rsidP="00DA2629">
            <w:pPr>
              <w:pStyle w:val="TableText"/>
              <w:jc w:val="right"/>
            </w:pPr>
            <w:r w:rsidRPr="00BF62E3">
              <w:t>–3.3</w:t>
            </w:r>
          </w:p>
        </w:tc>
        <w:tc>
          <w:tcPr>
            <w:tcW w:w="1653" w:type="dxa"/>
            <w:shd w:val="clear" w:color="auto" w:fill="auto"/>
            <w:vAlign w:val="center"/>
          </w:tcPr>
          <w:p w14:paraId="66025530" w14:textId="77777777" w:rsidR="00CE2895" w:rsidRPr="00BF62E3" w:rsidRDefault="00CE2895" w:rsidP="00DA2629">
            <w:pPr>
              <w:pStyle w:val="TableText"/>
              <w:jc w:val="right"/>
            </w:pPr>
            <w:r w:rsidRPr="00BF62E3">
              <w:t>–16.5</w:t>
            </w:r>
          </w:p>
        </w:tc>
      </w:tr>
      <w:tr w:rsidR="00CE2895" w:rsidRPr="00BF62E3" w14:paraId="1A8C5967" w14:textId="77777777" w:rsidTr="00FC1F2C">
        <w:tc>
          <w:tcPr>
            <w:tcW w:w="1894" w:type="dxa"/>
            <w:shd w:val="clear" w:color="auto" w:fill="auto"/>
          </w:tcPr>
          <w:p w14:paraId="28EA36B2" w14:textId="77777777" w:rsidR="00CE2895" w:rsidRPr="00BF62E3" w:rsidRDefault="00CE2895" w:rsidP="00DA2629">
            <w:pPr>
              <w:pStyle w:val="TableText"/>
            </w:pPr>
            <w:r w:rsidRPr="00BF62E3">
              <w:t>Gross, all gases</w:t>
            </w:r>
          </w:p>
        </w:tc>
        <w:tc>
          <w:tcPr>
            <w:tcW w:w="1418" w:type="dxa"/>
            <w:shd w:val="clear" w:color="auto" w:fill="auto"/>
            <w:vAlign w:val="center"/>
          </w:tcPr>
          <w:p w14:paraId="3C411AFD" w14:textId="77777777" w:rsidR="00CE2895" w:rsidRPr="00BF62E3" w:rsidRDefault="00CE2895" w:rsidP="00DA2629">
            <w:pPr>
              <w:pStyle w:val="TableText"/>
              <w:jc w:val="right"/>
            </w:pPr>
            <w:r w:rsidRPr="00BF62E3">
              <w:t>65,197.0</w:t>
            </w:r>
          </w:p>
        </w:tc>
        <w:tc>
          <w:tcPr>
            <w:tcW w:w="1689" w:type="dxa"/>
            <w:shd w:val="clear" w:color="auto" w:fill="auto"/>
            <w:vAlign w:val="center"/>
          </w:tcPr>
          <w:p w14:paraId="28B541F7" w14:textId="77777777" w:rsidR="00CE2895" w:rsidRPr="00BF62E3" w:rsidRDefault="00CE2895" w:rsidP="00DA2629">
            <w:pPr>
              <w:pStyle w:val="TableText"/>
              <w:jc w:val="right"/>
            </w:pPr>
            <w:r w:rsidRPr="00BF62E3">
              <w:t>78,778.4</w:t>
            </w:r>
          </w:p>
        </w:tc>
        <w:tc>
          <w:tcPr>
            <w:tcW w:w="1619" w:type="dxa"/>
            <w:shd w:val="clear" w:color="auto" w:fill="auto"/>
            <w:vAlign w:val="center"/>
          </w:tcPr>
          <w:p w14:paraId="4CB06357" w14:textId="77777777" w:rsidR="00CE2895" w:rsidRPr="00BF62E3" w:rsidRDefault="00CE2895" w:rsidP="00DA2629">
            <w:pPr>
              <w:pStyle w:val="TableText"/>
              <w:jc w:val="right"/>
            </w:pPr>
            <w:r w:rsidRPr="00BF62E3">
              <w:t>13,581.4</w:t>
            </w:r>
          </w:p>
        </w:tc>
        <w:tc>
          <w:tcPr>
            <w:tcW w:w="1653" w:type="dxa"/>
            <w:shd w:val="clear" w:color="auto" w:fill="auto"/>
            <w:vAlign w:val="center"/>
          </w:tcPr>
          <w:p w14:paraId="25DFECCE" w14:textId="77777777" w:rsidR="00CE2895" w:rsidRPr="00BF62E3" w:rsidRDefault="00CE2895" w:rsidP="00DA2629">
            <w:pPr>
              <w:pStyle w:val="TableText"/>
              <w:jc w:val="right"/>
            </w:pPr>
            <w:r w:rsidRPr="00BF62E3">
              <w:t>20.8</w:t>
            </w:r>
          </w:p>
        </w:tc>
      </w:tr>
    </w:tbl>
    <w:p w14:paraId="154E9199" w14:textId="77777777" w:rsidR="00CE2895" w:rsidRPr="00BF62E3" w:rsidRDefault="00CE2895" w:rsidP="00CE2895">
      <w:pPr>
        <w:pStyle w:val="Note"/>
      </w:pPr>
      <w:r w:rsidRPr="00BF62E3">
        <w:rPr>
          <w:b/>
        </w:rPr>
        <w:t>Note:</w:t>
      </w:r>
      <w:r w:rsidRPr="00BF62E3">
        <w:t xml:space="preserve"> CH</w:t>
      </w:r>
      <w:r w:rsidRPr="00BF62E3">
        <w:rPr>
          <w:vertAlign w:val="subscript"/>
        </w:rPr>
        <w:t>4</w:t>
      </w:r>
      <w:r w:rsidRPr="00BF62E3">
        <w:t xml:space="preserve"> = methane; CO</w:t>
      </w:r>
      <w:r w:rsidRPr="00BF62E3">
        <w:rPr>
          <w:vertAlign w:val="subscript"/>
        </w:rPr>
        <w:t xml:space="preserve">2 </w:t>
      </w:r>
      <w:r w:rsidRPr="00BF62E3">
        <w:t>= carbon dioxide; HFCs = hydrofluorocarbons; kt CO</w:t>
      </w:r>
      <w:r w:rsidRPr="00BF62E3">
        <w:rPr>
          <w:vertAlign w:val="subscript"/>
        </w:rPr>
        <w:t>2</w:t>
      </w:r>
      <w:r w:rsidRPr="00BF62E3">
        <w:t>-equivalent = kilotonnes of carbon dioxide equivalent; N</w:t>
      </w:r>
      <w:r w:rsidRPr="00BF62E3">
        <w:rPr>
          <w:vertAlign w:val="subscript"/>
        </w:rPr>
        <w:t>2</w:t>
      </w:r>
      <w:r w:rsidRPr="00BF62E3">
        <w:t>O = nitrous oxide; PFCs = perfluorocarbons; SF</w:t>
      </w:r>
      <w:r w:rsidRPr="00BF62E3">
        <w:rPr>
          <w:vertAlign w:val="subscript"/>
        </w:rPr>
        <w:t>6</w:t>
      </w:r>
      <w:r w:rsidRPr="00BF62E3">
        <w:t xml:space="preserve"> = sulphur hexafluoride. Gross emissions exclude net removals from the LULUCF sector. The percentage change for HFCs is not applicable (NA) as emissions were not occurring (NO) in 1990. Columns may not total due to rounding. Percentages presented are calculated from unrounded values. </w:t>
      </w:r>
    </w:p>
    <w:p w14:paraId="02345182" w14:textId="77777777" w:rsidR="00CE2895" w:rsidRPr="00BF62E3" w:rsidRDefault="00CE2895" w:rsidP="00CE2895">
      <w:pPr>
        <w:pStyle w:val="Note"/>
        <w:spacing w:before="0"/>
      </w:pPr>
      <w:r w:rsidRPr="00BF62E3">
        <w:rPr>
          <w:bCs/>
        </w:rPr>
        <w:t>Source:</w:t>
      </w:r>
      <w:r w:rsidRPr="00BF62E3">
        <w:rPr>
          <w:b/>
        </w:rPr>
        <w:t xml:space="preserve"> </w:t>
      </w:r>
      <w:r w:rsidRPr="00BF62E3">
        <w:t xml:space="preserve">Ministry for the Environment. 2022. </w:t>
      </w:r>
      <w:r w:rsidRPr="00BF62E3">
        <w:rPr>
          <w:i/>
        </w:rPr>
        <w:t xml:space="preserve">New Zealand’s Greenhouse Gas Inventory 1990–2020. </w:t>
      </w:r>
      <w:r w:rsidRPr="00BF62E3">
        <w:t>Wellington: Ministry for the Environment</w:t>
      </w:r>
      <w:r w:rsidRPr="00BF62E3">
        <w:rPr>
          <w:sz w:val="20"/>
        </w:rPr>
        <w:t>.</w:t>
      </w:r>
    </w:p>
    <w:p w14:paraId="2C27A12C" w14:textId="77777777" w:rsidR="00CE2895" w:rsidRPr="00BF62E3" w:rsidRDefault="00CE2895" w:rsidP="00CE2895">
      <w:pPr>
        <w:pStyle w:val="Heading3"/>
      </w:pPr>
      <w:bookmarkStart w:id="68" w:name="_Toc491430120"/>
      <w:bookmarkEnd w:id="64"/>
      <w:bookmarkEnd w:id="65"/>
      <w:bookmarkEnd w:id="66"/>
      <w:bookmarkEnd w:id="67"/>
      <w:r w:rsidRPr="00BF62E3">
        <w:lastRenderedPageBreak/>
        <w:t>1.2.5</w:t>
      </w:r>
      <w:r w:rsidRPr="00BF62E3">
        <w:tab/>
        <w:t>Where to find more information about emissions</w:t>
      </w:r>
      <w:bookmarkEnd w:id="68"/>
    </w:p>
    <w:p w14:paraId="075EF0A1" w14:textId="77777777" w:rsidR="00CE2895" w:rsidRPr="00BF62E3" w:rsidRDefault="00CE2895" w:rsidP="00CE2895">
      <w:pPr>
        <w:pStyle w:val="BodyText"/>
        <w:keepLines/>
        <w:spacing w:after="100"/>
      </w:pPr>
      <w:r w:rsidRPr="00BF62E3">
        <w:t xml:space="preserve">For more information on New Zealand’s greenhouse gas emissions, see the common tabular format (CTF) summary tables submitted with this report and reproduced in appendix A. See also </w:t>
      </w:r>
      <w:r w:rsidRPr="00BF62E3">
        <w:rPr>
          <w:i/>
        </w:rPr>
        <w:t>New Zealand’s Greenhouse Gas Inventory 1990–2020</w:t>
      </w:r>
      <w:r w:rsidRPr="00BF62E3">
        <w:rPr>
          <w:rStyle w:val="FootnoteReference"/>
          <w:iCs/>
        </w:rPr>
        <w:footnoteReference w:id="7"/>
      </w:r>
      <w:r w:rsidRPr="00BF62E3">
        <w:t xml:space="preserve"> published in 2022, which is available on both the Ministry for the Environment and UNFCCC websites.</w:t>
      </w:r>
    </w:p>
    <w:p w14:paraId="6041FA39" w14:textId="77777777" w:rsidR="00CE2895" w:rsidRPr="00BF62E3" w:rsidRDefault="00CE2895" w:rsidP="00CE2895">
      <w:pPr>
        <w:pStyle w:val="Heading2"/>
      </w:pPr>
      <w:bookmarkStart w:id="69" w:name="_Toc428431806"/>
      <w:bookmarkStart w:id="70" w:name="_Toc432153482"/>
      <w:bookmarkStart w:id="71" w:name="_Toc436041240"/>
      <w:bookmarkStart w:id="72" w:name="_Toc436042639"/>
      <w:bookmarkStart w:id="73" w:name="_Toc437511374"/>
      <w:bookmarkStart w:id="74" w:name="_Toc491430121"/>
      <w:bookmarkStart w:id="75" w:name="_Toc493864352"/>
      <w:bookmarkStart w:id="76" w:name="_Toc497312699"/>
      <w:bookmarkStart w:id="77" w:name="_Toc500239379"/>
      <w:bookmarkStart w:id="78" w:name="_Toc27125727"/>
      <w:bookmarkStart w:id="79" w:name="_Toc121422483"/>
      <w:r w:rsidRPr="00BF62E3">
        <w:t>1.3</w:t>
      </w:r>
      <w:r w:rsidRPr="00BF62E3">
        <w:tab/>
        <w:t>National Inventory System</w:t>
      </w:r>
      <w:bookmarkEnd w:id="69"/>
      <w:bookmarkEnd w:id="70"/>
      <w:bookmarkEnd w:id="71"/>
      <w:bookmarkEnd w:id="72"/>
      <w:bookmarkEnd w:id="73"/>
      <w:bookmarkEnd w:id="74"/>
      <w:bookmarkEnd w:id="75"/>
      <w:bookmarkEnd w:id="76"/>
      <w:bookmarkEnd w:id="77"/>
      <w:bookmarkEnd w:id="78"/>
      <w:bookmarkEnd w:id="79"/>
    </w:p>
    <w:p w14:paraId="5E293D37" w14:textId="77777777" w:rsidR="00CE2895" w:rsidRPr="00BF62E3" w:rsidRDefault="00CE2895" w:rsidP="00CE2895">
      <w:pPr>
        <w:pStyle w:val="BodyText"/>
        <w:spacing w:after="100"/>
      </w:pPr>
      <w:r w:rsidRPr="00BF62E3">
        <w:t>New Zealand’s National Inventory System operates in line with relevant UNFCCC and Kyoto Protocol guidelines and is constantly improved.</w:t>
      </w:r>
    </w:p>
    <w:p w14:paraId="6F1E3F05" w14:textId="77777777" w:rsidR="00CE2895" w:rsidRPr="00BF62E3" w:rsidRDefault="00CE2895" w:rsidP="00CE2895">
      <w:pPr>
        <w:pStyle w:val="BodyText"/>
        <w:spacing w:after="100"/>
      </w:pPr>
      <w:r w:rsidRPr="00BF62E3">
        <w:t>The Climate Change Response Act 2002 was enacted to enable Aotearoa New Zealand to meet its international obligations under the United Nations Framework Convention on Climate Change (UNFCCC) and the Kyoto Protocol. According to the UNFCCC definition, a national system includes all institutional, legal and procedural arrangements made within a Party included in Annex I for estimating anthropogenic emissions by sources and removals by sinks of all greenhouse gases not controlled by the Montreal Protocol, and for reporting and archiving inventory information. Essentially, a Party’s national inventory system is the basis on which a country inventories its greenhouse gas emissions.</w:t>
      </w:r>
    </w:p>
    <w:p w14:paraId="76648D10" w14:textId="77777777" w:rsidR="00CE2895" w:rsidRPr="00BF62E3" w:rsidRDefault="00CE2895" w:rsidP="00CE2895">
      <w:pPr>
        <w:pStyle w:val="BodyText"/>
        <w:spacing w:after="100"/>
        <w:rPr>
          <w:rFonts w:ascii="TimesNewRomanPSMT" w:eastAsia="Calibri" w:hAnsi="TimesNewRomanPSMT" w:cs="TimesNewRomanPSMT"/>
          <w:sz w:val="24"/>
          <w:szCs w:val="24"/>
        </w:rPr>
      </w:pPr>
      <w:r w:rsidRPr="00BF62E3">
        <w:t xml:space="preserve">A prime ministerial directive for the administration of the Climate Change Response Act 2002 names the Ministry for the Environment (MfE) as New Zealand’s ‘inventory agency’. MfE is responsible for the overall development, compilation and submission of the </w:t>
      </w:r>
      <w:r w:rsidRPr="00BF62E3">
        <w:rPr>
          <w:rFonts w:cs="Calibri"/>
          <w:i/>
          <w:iCs/>
          <w:color w:val="000000"/>
          <w:shd w:val="clear" w:color="auto" w:fill="FFFFFF"/>
        </w:rPr>
        <w:t>New Zealand’s Greenhouse Gas Inventory</w:t>
      </w:r>
      <w:r w:rsidRPr="00BF62E3">
        <w:rPr>
          <w:rFonts w:cs="Calibri"/>
          <w:color w:val="000000"/>
          <w:shd w:val="clear" w:color="auto" w:fill="FFFFFF"/>
        </w:rPr>
        <w:t xml:space="preserve"> </w:t>
      </w:r>
      <w:r w:rsidRPr="00BF62E3">
        <w:t>to the UNFCCC secretariat. Part 3, section 32 of the CCRA specifies that the primary functions of the inventory agency are to:</w:t>
      </w:r>
    </w:p>
    <w:p w14:paraId="0A848E89" w14:textId="77777777" w:rsidR="00CE2895" w:rsidRPr="00BF62E3" w:rsidRDefault="00CE2895" w:rsidP="00CE2895">
      <w:pPr>
        <w:pStyle w:val="Bullet"/>
        <w:spacing w:after="100"/>
      </w:pPr>
      <w:r w:rsidRPr="00BF62E3">
        <w:t>estimate annually New Zealand’s anthropogenic emissions by sources and removals by sinks of greenhouse gases</w:t>
      </w:r>
    </w:p>
    <w:p w14:paraId="1A5CCAA7" w14:textId="77777777" w:rsidR="00CE2895" w:rsidRPr="00BF62E3" w:rsidRDefault="00CE2895" w:rsidP="00CE2895">
      <w:pPr>
        <w:pStyle w:val="Bullet"/>
        <w:tabs>
          <w:tab w:val="num" w:pos="397"/>
        </w:tabs>
        <w:spacing w:after="100"/>
      </w:pPr>
      <w:r w:rsidRPr="00BF62E3">
        <w:t>prepare the following reports for the purpose of discharging New Zealand’s obligations:</w:t>
      </w:r>
    </w:p>
    <w:p w14:paraId="74D73AF0" w14:textId="77777777" w:rsidR="00CE2895" w:rsidRPr="00BF62E3" w:rsidRDefault="00CE2895" w:rsidP="000E35F4">
      <w:pPr>
        <w:pStyle w:val="Sub-listi"/>
      </w:pPr>
      <w:r w:rsidRPr="00BF62E3">
        <w:t xml:space="preserve">New Zealand’s annual inventory report under Articles 4 and 12 of the Convention and Article </w:t>
      </w:r>
      <w:hyperlink r:id="rId31" w:anchor="DLM160412" w:history="1">
        <w:r w:rsidRPr="00BF62E3">
          <w:rPr>
            <w:shd w:val="clear" w:color="auto" w:fill="FFFFFF"/>
          </w:rPr>
          <w:t>7.1</w:t>
        </w:r>
      </w:hyperlink>
      <w:r w:rsidRPr="00BF62E3">
        <w:t xml:space="preserve"> of the Protocol, including (but not limited to) the quantities of long-term certified emission reduction units and temporary certified emission reduction units that have expired or have been replaced, retired or cancelled</w:t>
      </w:r>
    </w:p>
    <w:p w14:paraId="7FFCF3F5" w14:textId="77777777" w:rsidR="00CE2895" w:rsidRPr="00BF62E3" w:rsidRDefault="00CE2895" w:rsidP="000E35F4">
      <w:pPr>
        <w:pStyle w:val="Sub-listi"/>
      </w:pPr>
      <w:r w:rsidRPr="00BF62E3">
        <w:t>Any report of information by New Zealand under Article 13 of the Paris agreement</w:t>
      </w:r>
    </w:p>
    <w:p w14:paraId="2627F810" w14:textId="77777777" w:rsidR="00CE2895" w:rsidRPr="00BF62E3" w:rsidRDefault="00CE2895" w:rsidP="000E35F4">
      <w:pPr>
        <w:pStyle w:val="Sub-listi"/>
      </w:pPr>
      <w:r w:rsidRPr="00BF62E3">
        <w:t xml:space="preserve">New Zealand’s national communication (or periodic report) under Article </w:t>
      </w:r>
      <w:hyperlink r:id="rId32" w:anchor="DLM160412" w:history="1">
        <w:r w:rsidRPr="00BF62E3">
          <w:rPr>
            <w:shd w:val="clear" w:color="auto" w:fill="FFFFFF"/>
          </w:rPr>
          <w:t>7.2</w:t>
        </w:r>
      </w:hyperlink>
      <w:r w:rsidRPr="00BF62E3">
        <w:t xml:space="preserve"> of the Protocol and Article </w:t>
      </w:r>
      <w:hyperlink r:id="rId33" w:anchor="DLM160067" w:history="1">
        <w:r w:rsidRPr="00BF62E3">
          <w:rPr>
            <w:shd w:val="clear" w:color="auto" w:fill="FFFFFF"/>
          </w:rPr>
          <w:t>12</w:t>
        </w:r>
      </w:hyperlink>
      <w:r w:rsidRPr="00BF62E3">
        <w:t xml:space="preserve"> of the Convention.</w:t>
      </w:r>
    </w:p>
    <w:p w14:paraId="6664539A" w14:textId="77777777" w:rsidR="00CE2895" w:rsidRPr="00BF62E3" w:rsidRDefault="00CE2895" w:rsidP="00CE2895">
      <w:pPr>
        <w:pStyle w:val="BodyText"/>
        <w:spacing w:after="100"/>
      </w:pPr>
      <w:r w:rsidRPr="00BF62E3">
        <w:t>In carrying out its functions, the inventory agency must:</w:t>
      </w:r>
    </w:p>
    <w:p w14:paraId="31E83A53" w14:textId="77777777" w:rsidR="00CE2895" w:rsidRPr="00BF62E3" w:rsidRDefault="00CE2895" w:rsidP="00CE2895">
      <w:pPr>
        <w:pStyle w:val="Bullet"/>
        <w:spacing w:after="100"/>
      </w:pPr>
      <w:r w:rsidRPr="00BF62E3">
        <w:t>identify source categories</w:t>
      </w:r>
    </w:p>
    <w:p w14:paraId="351253E6" w14:textId="77777777" w:rsidR="00CE2895" w:rsidRPr="00BF62E3" w:rsidRDefault="00CE2895" w:rsidP="00CE2895">
      <w:pPr>
        <w:pStyle w:val="Bullet"/>
        <w:tabs>
          <w:tab w:val="num" w:pos="397"/>
        </w:tabs>
        <w:spacing w:after="100"/>
      </w:pPr>
      <w:r w:rsidRPr="00BF62E3">
        <w:t>collect data by means of:</w:t>
      </w:r>
    </w:p>
    <w:p w14:paraId="1B297EEA" w14:textId="77777777" w:rsidR="00CE2895" w:rsidRPr="00BF62E3" w:rsidRDefault="00CE2895" w:rsidP="000E35F4">
      <w:pPr>
        <w:pStyle w:val="Sub-listi"/>
        <w:numPr>
          <w:ilvl w:val="0"/>
          <w:numId w:val="22"/>
        </w:numPr>
      </w:pPr>
      <w:r w:rsidRPr="00BF62E3">
        <w:t>voluntary collection</w:t>
      </w:r>
    </w:p>
    <w:p w14:paraId="21F6A11D" w14:textId="77777777" w:rsidR="00CE2895" w:rsidRPr="00BF62E3" w:rsidRDefault="00CE2895" w:rsidP="000E35F4">
      <w:pPr>
        <w:pStyle w:val="Sub-listi"/>
      </w:pPr>
      <w:r w:rsidRPr="00BF62E3">
        <w:t>collection from government agencies and other agencies that hold relevant information</w:t>
      </w:r>
    </w:p>
    <w:p w14:paraId="0D8FA1AA" w14:textId="7C26D140" w:rsidR="00CE2895" w:rsidRPr="00BF62E3" w:rsidRDefault="00CE2895" w:rsidP="000E35F4">
      <w:pPr>
        <w:pStyle w:val="Sub-listi"/>
      </w:pPr>
      <w:r w:rsidRPr="00BF62E3">
        <w:t xml:space="preserve">collection in accordance with regulations made </w:t>
      </w:r>
      <w:r w:rsidR="007147BB" w:rsidRPr="00BF62E3">
        <w:t xml:space="preserve">under </w:t>
      </w:r>
      <w:r w:rsidRPr="00BF62E3">
        <w:t>this Part (if any)</w:t>
      </w:r>
    </w:p>
    <w:p w14:paraId="5A39BF36" w14:textId="77777777" w:rsidR="00CE2895" w:rsidRPr="00BF62E3" w:rsidRDefault="00CE2895" w:rsidP="00CE2895">
      <w:pPr>
        <w:pStyle w:val="Bullet"/>
      </w:pPr>
      <w:r w:rsidRPr="00BF62E3">
        <w:lastRenderedPageBreak/>
        <w:t>estimate the emissions and removals for each source category</w:t>
      </w:r>
    </w:p>
    <w:p w14:paraId="74696D41" w14:textId="77777777" w:rsidR="00CE2895" w:rsidRPr="00BF62E3" w:rsidRDefault="00CE2895" w:rsidP="00CE2895">
      <w:pPr>
        <w:pStyle w:val="Bullet"/>
        <w:tabs>
          <w:tab w:val="num" w:pos="397"/>
        </w:tabs>
      </w:pPr>
      <w:r w:rsidRPr="00BF62E3">
        <w:t>undertake assessments on uncertainties</w:t>
      </w:r>
    </w:p>
    <w:p w14:paraId="0B91535F" w14:textId="77777777" w:rsidR="00CE2895" w:rsidRPr="00BF62E3" w:rsidRDefault="00CE2895" w:rsidP="00CE2895">
      <w:pPr>
        <w:pStyle w:val="Bullet"/>
        <w:tabs>
          <w:tab w:val="num" w:pos="397"/>
        </w:tabs>
      </w:pPr>
      <w:r w:rsidRPr="00BF62E3">
        <w:t>undertake procedures to verify the data</w:t>
      </w:r>
    </w:p>
    <w:p w14:paraId="6138279F" w14:textId="77777777" w:rsidR="00CE2895" w:rsidRPr="00BF62E3" w:rsidRDefault="00CE2895" w:rsidP="00CE2895">
      <w:pPr>
        <w:pStyle w:val="Bullet"/>
        <w:tabs>
          <w:tab w:val="num" w:pos="397"/>
        </w:tabs>
      </w:pPr>
      <w:r w:rsidRPr="00BF62E3">
        <w:t>retain information and documents to show how the estimates were determined.</w:t>
      </w:r>
    </w:p>
    <w:p w14:paraId="4254DCDF" w14:textId="77777777" w:rsidR="00CE2895" w:rsidRPr="00BF62E3" w:rsidRDefault="00CE2895" w:rsidP="00CE2895">
      <w:pPr>
        <w:pStyle w:val="BodyText"/>
      </w:pPr>
      <w:r w:rsidRPr="00BF62E3">
        <w:t>Compliance provisions in section 36 of the CCRA allow inspectors to be authorised to collect information for estimating emissions or removals of greenhouse gases. The Ministry for the Environment is responsible for the overall development, compilation and submission of the inventory to the UNFCCC Secretariat. The Ministry chairs a cross-agency reporting governance group that provides leadership over the reporting, modelling and projections of greenhouse gas emissions and removals.</w:t>
      </w:r>
    </w:p>
    <w:p w14:paraId="4CAA363F" w14:textId="77777777" w:rsidR="00CE2895" w:rsidRPr="00BF62E3" w:rsidRDefault="00CE2895" w:rsidP="00CE2895">
      <w:pPr>
        <w:pStyle w:val="BodyText"/>
      </w:pPr>
      <w:r w:rsidRPr="00BF62E3">
        <w:t xml:space="preserve">Based on the Kyoto Protocol and UNFCCC guidelines, New Zealand has developed its own National Inventory System guidelines to document the tasks required for producing and submitting the inventory. The guidelines cover many aspects of the inventory production, including planning, inventory processes, inventory improvement, communication, and error management. These guidelines also detail a quality assurance and control plan to formalise, document and archive the quality assurance and control processes and procedures, as well as key deliverables of the process. </w:t>
      </w:r>
    </w:p>
    <w:p w14:paraId="38EFE38E" w14:textId="77777777" w:rsidR="00CE2895" w:rsidRPr="00BF62E3" w:rsidRDefault="00CE2895" w:rsidP="00CE2895">
      <w:pPr>
        <w:pStyle w:val="Heading3"/>
      </w:pPr>
      <w:bookmarkStart w:id="80" w:name="_Toc491430123"/>
      <w:r w:rsidRPr="00BF62E3">
        <w:t>1.3.1</w:t>
      </w:r>
      <w:r w:rsidRPr="00BF62E3">
        <w:tab/>
        <w:t>Changes to arrangements</w:t>
      </w:r>
      <w:bookmarkEnd w:id="80"/>
    </w:p>
    <w:p w14:paraId="65F9A22A" w14:textId="77777777" w:rsidR="00CE2895" w:rsidRPr="00BF62E3" w:rsidRDefault="00CE2895" w:rsidP="00CE2895">
      <w:pPr>
        <w:pStyle w:val="Heading4"/>
      </w:pPr>
      <w:r w:rsidRPr="00BF62E3">
        <w:t>Inclusion of Tokelau in New Zealand’s inventory system</w:t>
      </w:r>
    </w:p>
    <w:p w14:paraId="34CF0E75" w14:textId="77777777" w:rsidR="00CE2895" w:rsidRPr="00BF62E3" w:rsidRDefault="00CE2895" w:rsidP="00CE2895">
      <w:pPr>
        <w:pStyle w:val="BodyText"/>
      </w:pPr>
      <w:r w:rsidRPr="00BF62E3">
        <w:t xml:space="preserve">Changes have been made to the national inventory system since the </w:t>
      </w:r>
      <w:r w:rsidRPr="00BF62E3">
        <w:rPr>
          <w:i/>
          <w:iCs/>
        </w:rPr>
        <w:t>Seventh National Communication</w:t>
      </w:r>
      <w:r w:rsidRPr="00BF62E3">
        <w:t xml:space="preserve"> was submitted in December 2017. These were reported in the </w:t>
      </w:r>
      <w:r w:rsidRPr="00BF62E3">
        <w:rPr>
          <w:i/>
          <w:iCs/>
        </w:rPr>
        <w:t xml:space="preserve">Fourth Biennial </w:t>
      </w:r>
      <w:r w:rsidRPr="00BF62E3">
        <w:rPr>
          <w:i/>
          <w:iCs/>
          <w:spacing w:val="-2"/>
        </w:rPr>
        <w:t>Report</w:t>
      </w:r>
      <w:r w:rsidRPr="00BF62E3">
        <w:rPr>
          <w:spacing w:val="-2"/>
        </w:rPr>
        <w:t xml:space="preserve"> submitted in December 2019. Specifically New Zealand’s inventory system now includes</w:t>
      </w:r>
      <w:r w:rsidRPr="00BF62E3">
        <w:t xml:space="preserve"> Tokelau and reports on its greenhouse gas emissions. In November 2017 New Zealand extended its ratification of the UNFCCC and the Paris Agreement to include Tokelau, and as a result Tokelau is now included in the obligatory climate change reporting managed by the Ministry for the Environment. </w:t>
      </w:r>
    </w:p>
    <w:p w14:paraId="066A793F" w14:textId="77777777" w:rsidR="00CE2895" w:rsidRPr="00BF62E3" w:rsidRDefault="00CE2895" w:rsidP="00CE2895">
      <w:pPr>
        <w:pStyle w:val="BodyText"/>
      </w:pPr>
      <w:r w:rsidRPr="00BF62E3">
        <w:t xml:space="preserve">New Zealand and Tokelau signed a Memorandum of Understanding (MoU) for the inclusion of Tokelau in New Zealand’s inventory. According to the MoU, both New Zealand’s central inventory agency, the Ministry for the Environment, and the Tokelau Department for Climate Change have roles in inventory reporting. </w:t>
      </w:r>
    </w:p>
    <w:p w14:paraId="3DBA1817" w14:textId="77777777" w:rsidR="00CE2895" w:rsidRPr="00BF62E3" w:rsidRDefault="00CE2895" w:rsidP="00CE2895">
      <w:pPr>
        <w:pStyle w:val="BodyText"/>
      </w:pPr>
      <w:r w:rsidRPr="00BF62E3">
        <w:t xml:space="preserve">MfE is responsible for coordinating the overall inclusion of Tokelau in New Zealand’s inventory system. Part of this responsibility is to develop the reporting system and the reporting guidelines for Tokelau to use. MfE is also responsible for supporting the emissions estimates prepared by Tokelau and integrating the emissions estimates with New Zealand’s main CRF data, as well as including Tokelau in the inventory report. For further details on how Tokelau’s data and information are incorporated, see chapter 8 of </w:t>
      </w:r>
      <w:r w:rsidRPr="00BF62E3">
        <w:rPr>
          <w:i/>
          <w:iCs/>
        </w:rPr>
        <w:t>New Zealand’s Greenhouse Gas Inventory 1990–2020</w:t>
      </w:r>
      <w:r w:rsidRPr="00BF62E3">
        <w:t xml:space="preserve">, published in 2022. </w:t>
      </w:r>
    </w:p>
    <w:p w14:paraId="273AF8A8" w14:textId="77777777" w:rsidR="00CE2895" w:rsidRPr="00BF62E3" w:rsidRDefault="00CE2895" w:rsidP="00CE2895">
      <w:pPr>
        <w:pStyle w:val="BodyText"/>
      </w:pPr>
      <w:r w:rsidRPr="00BF62E3">
        <w:t xml:space="preserve">The Tokelau Ministry for Climate, Oceans and Resilience is responsible for collecting activity data, providing the written content and emissions estimates where possible and advising on Tokelau’s national circumstances and specific cultural aspects for consideration. </w:t>
      </w:r>
    </w:p>
    <w:p w14:paraId="1C6217C1" w14:textId="77777777" w:rsidR="00CE2895" w:rsidRPr="00BF62E3" w:rsidRDefault="00CE2895" w:rsidP="00CE2895">
      <w:pPr>
        <w:pStyle w:val="BodyText"/>
      </w:pPr>
      <w:r w:rsidRPr="00BF62E3">
        <w:lastRenderedPageBreak/>
        <w:t>Both New Zealand’s Ministry for the Environment and the Tokelau Ministry for Climate, Oceans and Resilience are responsible for adhering to the principles and protocols for producers of Tier 1 statistics under the New Zealand official statistics system.</w:t>
      </w:r>
    </w:p>
    <w:p w14:paraId="7A360EF7" w14:textId="77777777" w:rsidR="00CE2895" w:rsidRPr="00BF62E3" w:rsidRDefault="00CE2895" w:rsidP="00CE2895">
      <w:pPr>
        <w:pStyle w:val="Heading4"/>
      </w:pPr>
      <w:r w:rsidRPr="00BF62E3">
        <w:t>Further information</w:t>
      </w:r>
    </w:p>
    <w:p w14:paraId="06E9215B" w14:textId="77777777" w:rsidR="00CE2895" w:rsidRPr="00BF62E3" w:rsidRDefault="00CE2895" w:rsidP="00CE2895">
      <w:pPr>
        <w:pStyle w:val="BodyText"/>
      </w:pPr>
      <w:r w:rsidRPr="00BF62E3">
        <w:t xml:space="preserve">No other changes have been made to the legal or institutional arrangements in the National Inventory System since New Zealand’s </w:t>
      </w:r>
      <w:r w:rsidRPr="00BF62E3">
        <w:rPr>
          <w:i/>
        </w:rPr>
        <w:t>Fourth Biennial Report</w:t>
      </w:r>
      <w:r w:rsidRPr="00BF62E3">
        <w:t xml:space="preserve"> was submitted.</w:t>
      </w:r>
    </w:p>
    <w:p w14:paraId="38B14AD8" w14:textId="77777777" w:rsidR="00CE2895" w:rsidRPr="00BF62E3" w:rsidRDefault="00CE2895" w:rsidP="00CE2895">
      <w:pPr>
        <w:pStyle w:val="BodyText"/>
      </w:pPr>
      <w:r w:rsidRPr="00BF62E3">
        <w:t xml:space="preserve">Aside from the changes in legal and institutional agreement, improvements designed to improve the quality and efficiency of the National Inventory System have occurred during the past two years. The focus of this work was on making the National Inventory System more robust, and achieving better transparency, comparability, consistency, completeness and accuracy in the inventory. Since New Zealand’s </w:t>
      </w:r>
      <w:r w:rsidRPr="00BF62E3">
        <w:rPr>
          <w:i/>
          <w:iCs/>
        </w:rPr>
        <w:t>Fourth Biennial Report</w:t>
      </w:r>
      <w:r w:rsidRPr="00BF62E3">
        <w:t xml:space="preserve"> and </w:t>
      </w:r>
      <w:r w:rsidRPr="00BF62E3">
        <w:rPr>
          <w:i/>
          <w:iCs/>
        </w:rPr>
        <w:t>Seventh National Communication</w:t>
      </w:r>
      <w:r w:rsidRPr="00BF62E3">
        <w:t xml:space="preserve"> were submitted, improvements in the inventory have focused on increasing the quality and efficiency of the inventory production. They include:</w:t>
      </w:r>
    </w:p>
    <w:p w14:paraId="04910F72" w14:textId="77777777" w:rsidR="00CE2895" w:rsidRPr="00BF62E3" w:rsidRDefault="00CE2895" w:rsidP="00CE2895">
      <w:pPr>
        <w:pStyle w:val="Bullet"/>
      </w:pPr>
      <w:r w:rsidRPr="00BF62E3">
        <w:t>continuing to develop automated methods for the National Inventory Report production, especially where large quantities of reported data are within several different source documents</w:t>
      </w:r>
    </w:p>
    <w:p w14:paraId="4C0A4D1F" w14:textId="77777777" w:rsidR="00CE2895" w:rsidRPr="00BF62E3" w:rsidRDefault="00CE2895" w:rsidP="00CE2895">
      <w:pPr>
        <w:pStyle w:val="Bullet"/>
      </w:pPr>
      <w:r w:rsidRPr="00BF62E3">
        <w:t>continuing to develop the expertise of inventory contributors through coaching and structured training courses</w:t>
      </w:r>
    </w:p>
    <w:p w14:paraId="423D8DC1" w14:textId="77777777" w:rsidR="00CE2895" w:rsidRPr="00BF62E3" w:rsidRDefault="00CE2895" w:rsidP="00CE2895">
      <w:pPr>
        <w:pStyle w:val="Bullet"/>
      </w:pPr>
      <w:r w:rsidRPr="00BF62E3">
        <w:t>securing project management and quality control staff resources within the central inventory agency (MfE).</w:t>
      </w:r>
    </w:p>
    <w:p w14:paraId="4E7409BE" w14:textId="77777777" w:rsidR="00CE2895" w:rsidRPr="00BF62E3" w:rsidRDefault="00CE2895" w:rsidP="00CE2895">
      <w:pPr>
        <w:pStyle w:val="BodyText"/>
      </w:pPr>
      <w:r w:rsidRPr="00BF62E3">
        <w:t xml:space="preserve">These programme and operational improvements are expected to enhance the functioning of the national system and, in doing so, ensure continuous improvement of national inventory submissions into the future. </w:t>
      </w:r>
    </w:p>
    <w:p w14:paraId="54A695B0" w14:textId="77777777" w:rsidR="00CE2895" w:rsidRPr="00BF62E3" w:rsidRDefault="00CE2895" w:rsidP="00CE2895">
      <w:pPr>
        <w:pStyle w:val="BodyText"/>
      </w:pPr>
      <w:r w:rsidRPr="00BF62E3">
        <w:t xml:space="preserve">For more information on New Zealand’s National Inventory System and changes to arrangements since the </w:t>
      </w:r>
      <w:r w:rsidRPr="00BF62E3">
        <w:rPr>
          <w:i/>
        </w:rPr>
        <w:t>Fourth Biennial Report</w:t>
      </w:r>
      <w:r w:rsidRPr="00BF62E3">
        <w:t xml:space="preserve">, see </w:t>
      </w:r>
      <w:r w:rsidRPr="00BF62E3">
        <w:rPr>
          <w:i/>
        </w:rPr>
        <w:t>New Zealand’s Greenhouse Gas Inventory 1990–2020</w:t>
      </w:r>
      <w:r w:rsidRPr="00BF62E3">
        <w:rPr>
          <w:iCs/>
        </w:rPr>
        <w:t>,</w:t>
      </w:r>
      <w:r w:rsidRPr="00BF62E3">
        <w:t xml:space="preserve"> submitted in 2022.</w:t>
      </w:r>
    </w:p>
    <w:bookmarkEnd w:id="8"/>
    <w:bookmarkEnd w:id="9"/>
    <w:bookmarkEnd w:id="10"/>
    <w:bookmarkEnd w:id="11"/>
    <w:p w14:paraId="66FCBCAC" w14:textId="77777777" w:rsidR="00DF6399" w:rsidRPr="00BF62E3" w:rsidRDefault="00DF6399" w:rsidP="00DF6399">
      <w:pPr>
        <w:pStyle w:val="BodyText"/>
      </w:pPr>
    </w:p>
    <w:p w14:paraId="1187DD96" w14:textId="1B715CAB" w:rsidR="00DF6399" w:rsidRPr="00BF62E3" w:rsidRDefault="00DF6399" w:rsidP="00DF6399">
      <w:pPr>
        <w:pStyle w:val="BodyText"/>
        <w:sectPr w:rsidR="00DF6399" w:rsidRPr="00BF62E3" w:rsidSect="008A7498">
          <w:footerReference w:type="default" r:id="rId34"/>
          <w:pgSz w:w="11907" w:h="16840" w:code="9"/>
          <w:pgMar w:top="1134" w:right="1701" w:bottom="1134" w:left="1701" w:header="567" w:footer="567" w:gutter="0"/>
          <w:cols w:space="720"/>
          <w:docGrid w:linePitch="299"/>
        </w:sectPr>
      </w:pPr>
    </w:p>
    <w:p w14:paraId="6C2F8B9D" w14:textId="77777777" w:rsidR="00DD5D3F" w:rsidRPr="00BF62E3" w:rsidRDefault="00DD5D3F" w:rsidP="00DD5D3F">
      <w:pPr>
        <w:pStyle w:val="Heading1"/>
      </w:pPr>
      <w:bookmarkStart w:id="81" w:name="_Toc121422484"/>
      <w:r w:rsidRPr="00BF62E3">
        <w:lastRenderedPageBreak/>
        <w:t>2</w:t>
      </w:r>
      <w:r w:rsidRPr="00BF62E3">
        <w:tab/>
        <w:t>Quantified economy-wide emission reduction targets</w:t>
      </w:r>
      <w:bookmarkEnd w:id="12"/>
      <w:bookmarkEnd w:id="81"/>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DD5D3F" w:rsidRPr="00BF62E3" w14:paraId="0A18C669" w14:textId="77777777" w:rsidTr="00F15C2A">
        <w:tc>
          <w:tcPr>
            <w:tcW w:w="0" w:type="auto"/>
            <w:shd w:val="clear" w:color="auto" w:fill="D2DDE1" w:themeFill="background2"/>
          </w:tcPr>
          <w:p w14:paraId="770BEE7B" w14:textId="77777777" w:rsidR="00DD5D3F" w:rsidRPr="00BF62E3" w:rsidRDefault="00DD5D3F" w:rsidP="00F15C2A">
            <w:pPr>
              <w:pStyle w:val="Boxheading"/>
            </w:pPr>
            <w:r w:rsidRPr="00BF62E3">
              <w:t>Key points</w:t>
            </w:r>
          </w:p>
          <w:p w14:paraId="1FC8ECFB" w14:textId="77777777" w:rsidR="00DD5D3F" w:rsidRPr="00BF62E3" w:rsidRDefault="00DD5D3F" w:rsidP="00F15C2A">
            <w:pPr>
              <w:pStyle w:val="Boxtext"/>
            </w:pPr>
            <w:r w:rsidRPr="00BF62E3">
              <w:t>Aotearoa New Zealand has the following international emissions reduction targets.</w:t>
            </w:r>
          </w:p>
          <w:p w14:paraId="7A381C3E" w14:textId="77777777" w:rsidR="00DD5D3F" w:rsidRPr="00BF62E3" w:rsidRDefault="00DD5D3F" w:rsidP="00F15C2A">
            <w:pPr>
              <w:pStyle w:val="Boxbullet"/>
            </w:pPr>
            <w:r w:rsidRPr="00BF62E3">
              <w:rPr>
                <w:b/>
                <w:bCs/>
              </w:rPr>
              <w:t>2020 target:</w:t>
            </w:r>
            <w:r w:rsidRPr="00BF62E3">
              <w:t xml:space="preserve"> Reduce gross greenhouse gas emissions to 5 per cent below 1990 levels over the period 1 January 2013 to 31 December 2020 (under the United Nations Framework Convention on Climate Change).</w:t>
            </w:r>
          </w:p>
          <w:p w14:paraId="55A0662A" w14:textId="01DF88B0" w:rsidR="00DD5D3F" w:rsidRPr="00BF62E3" w:rsidRDefault="00DD5D3F" w:rsidP="00F15C2A">
            <w:pPr>
              <w:pStyle w:val="Boxbullet"/>
            </w:pPr>
            <w:r w:rsidRPr="00BF62E3">
              <w:rPr>
                <w:b/>
                <w:bCs/>
              </w:rPr>
              <w:t>2030 target:</w:t>
            </w:r>
            <w:r w:rsidRPr="00BF62E3">
              <w:t xml:space="preserve"> Reduce net greenhouse gas emissions to 50 per cent below gross 2005 levels</w:t>
            </w:r>
            <w:r w:rsidR="00FE6326" w:rsidRPr="00BF62E3">
              <w:t> </w:t>
            </w:r>
            <w:r w:rsidRPr="00BF62E3">
              <w:t xml:space="preserve">by 2030 </w:t>
            </w:r>
            <w:r w:rsidR="00FE6326" w:rsidRPr="00BF62E3">
              <w:t>(the target in our first nationally determined contribution under the Paris Agreement, updated in November 2021)</w:t>
            </w:r>
            <w:r w:rsidRPr="00BF62E3">
              <w:t>.</w:t>
            </w:r>
          </w:p>
          <w:p w14:paraId="057C4BFA" w14:textId="77777777" w:rsidR="00DD5D3F" w:rsidRPr="00BF62E3" w:rsidRDefault="00DD5D3F" w:rsidP="00F15C2A">
            <w:pPr>
              <w:pStyle w:val="Boxtext"/>
              <w:spacing w:before="80"/>
            </w:pPr>
            <w:r w:rsidRPr="00BF62E3">
              <w:t>New Zealand also has the following domestic emissions reduction targets:</w:t>
            </w:r>
          </w:p>
          <w:p w14:paraId="0C7B6CD2" w14:textId="77777777" w:rsidR="00DD5D3F" w:rsidRPr="00BF62E3" w:rsidRDefault="00DD5D3F" w:rsidP="00F15C2A">
            <w:pPr>
              <w:pStyle w:val="Boxbullet"/>
            </w:pPr>
            <w:r w:rsidRPr="00BF62E3">
              <w:t>net zero emissions of all greenhouse gases other than biogenic methane by 2050</w:t>
            </w:r>
          </w:p>
          <w:p w14:paraId="760A7433" w14:textId="77777777" w:rsidR="00DD5D3F" w:rsidRPr="00BF62E3" w:rsidRDefault="00DD5D3F" w:rsidP="00F15C2A">
            <w:pPr>
              <w:pStyle w:val="Boxbullet"/>
              <w:spacing w:after="180"/>
            </w:pPr>
            <w:r w:rsidRPr="00BF62E3">
              <w:t>for biogenic methane emissions, 24 to 47 per cent reduction below 2017 levels by 2050, including to 10 per cent below 2017 levels by 2030.</w:t>
            </w:r>
          </w:p>
        </w:tc>
      </w:tr>
    </w:tbl>
    <w:p w14:paraId="7380639D" w14:textId="77777777" w:rsidR="00DD5D3F" w:rsidRPr="00BF62E3" w:rsidRDefault="00DD5D3F" w:rsidP="00DD5D3F">
      <w:pPr>
        <w:pStyle w:val="Heading2"/>
        <w:spacing w:before="400"/>
      </w:pPr>
      <w:bookmarkStart w:id="82" w:name="_Toc431321445"/>
      <w:bookmarkStart w:id="83" w:name="_Toc436041242"/>
      <w:bookmarkStart w:id="84" w:name="_Toc436042641"/>
      <w:bookmarkStart w:id="85" w:name="_Toc437511377"/>
      <w:bookmarkStart w:id="86" w:name="_Toc491430125"/>
      <w:bookmarkStart w:id="87" w:name="_Toc493864354"/>
      <w:bookmarkStart w:id="88" w:name="_Toc497312701"/>
      <w:bookmarkStart w:id="89" w:name="_Toc500239381"/>
      <w:bookmarkStart w:id="90" w:name="_Toc27125729"/>
      <w:bookmarkStart w:id="91" w:name="_Toc121422485"/>
      <w:r w:rsidRPr="00BF62E3">
        <w:t>2.1</w:t>
      </w:r>
      <w:r w:rsidRPr="00BF62E3">
        <w:tab/>
        <w:t>Introduction</w:t>
      </w:r>
      <w:bookmarkEnd w:id="82"/>
      <w:bookmarkEnd w:id="83"/>
      <w:bookmarkEnd w:id="84"/>
      <w:bookmarkEnd w:id="85"/>
      <w:bookmarkEnd w:id="86"/>
      <w:bookmarkEnd w:id="87"/>
      <w:bookmarkEnd w:id="88"/>
      <w:bookmarkEnd w:id="89"/>
      <w:bookmarkEnd w:id="90"/>
      <w:bookmarkEnd w:id="91"/>
    </w:p>
    <w:p w14:paraId="1F7A6417" w14:textId="77777777" w:rsidR="00DD5D3F" w:rsidRPr="00BF62E3" w:rsidRDefault="00DD5D3F" w:rsidP="00DD5D3F">
      <w:pPr>
        <w:pStyle w:val="BodyText"/>
      </w:pPr>
      <w:r w:rsidRPr="00BF62E3">
        <w:t>Climate change is a global issue, and Aotearoa New Zealand is committed to playing its part in the global response. To achieve this, New Zealand has set targets for reducing greenhouse gas (GHG) emissions and contributing to the global solution; and in particular, strengthening our ambition for 2030 in our first Nationally Determined Contribution (NDC1) under the Paris Agreement. This chapter describes these targets, as well as conditions and assumptions that are relevant to achieving them.</w:t>
      </w:r>
    </w:p>
    <w:p w14:paraId="355E891E" w14:textId="77777777" w:rsidR="00DD5D3F" w:rsidRPr="00BF62E3" w:rsidRDefault="00DD5D3F" w:rsidP="00DD5D3F">
      <w:pPr>
        <w:pStyle w:val="Heading2"/>
      </w:pPr>
      <w:bookmarkStart w:id="92" w:name="_Toc27125730"/>
      <w:bookmarkStart w:id="93" w:name="_Toc121422486"/>
      <w:r w:rsidRPr="00BF62E3">
        <w:t>2.2</w:t>
      </w:r>
      <w:r w:rsidRPr="00BF62E3">
        <w:tab/>
        <w:t>New Zealand’s targets</w:t>
      </w:r>
      <w:bookmarkEnd w:id="92"/>
      <w:bookmarkEnd w:id="93"/>
    </w:p>
    <w:p w14:paraId="06BF17AC" w14:textId="77777777" w:rsidR="00DD5D3F" w:rsidRPr="00BF62E3" w:rsidRDefault="00DD5D3F" w:rsidP="00DD5D3F">
      <w:pPr>
        <w:pStyle w:val="BodyText"/>
        <w:spacing w:after="0"/>
      </w:pPr>
      <w:r w:rsidRPr="00BF62E3">
        <w:t>Aotearoa New Zealand has committed to the following international and domestic emissions reduction targets.</w:t>
      </w:r>
    </w:p>
    <w:p w14:paraId="6BFBD7CE" w14:textId="77777777" w:rsidR="00DD5D3F" w:rsidRPr="00BF62E3" w:rsidRDefault="00DD5D3F" w:rsidP="00DD5D3F">
      <w:pPr>
        <w:pStyle w:val="Heading4"/>
      </w:pPr>
      <w:r w:rsidRPr="00BF62E3">
        <w:t>International targets</w:t>
      </w:r>
    </w:p>
    <w:p w14:paraId="3792EE20" w14:textId="77777777" w:rsidR="00DD5D3F" w:rsidRPr="00BF62E3" w:rsidRDefault="00DD5D3F" w:rsidP="00DD5D3F">
      <w:pPr>
        <w:pStyle w:val="Heading5"/>
      </w:pPr>
      <w:r w:rsidRPr="00BF62E3">
        <w:t>2030 target (2021–30)</w:t>
      </w:r>
    </w:p>
    <w:p w14:paraId="1AC617DF" w14:textId="77777777" w:rsidR="00DD5D3F" w:rsidRPr="00BF62E3" w:rsidRDefault="00DD5D3F" w:rsidP="00DD5D3F">
      <w:pPr>
        <w:pStyle w:val="BodyText"/>
        <w:rPr>
          <w:rFonts w:asciiTheme="minorHAnsi" w:hAnsiTheme="minorHAnsi" w:cstheme="minorHAnsi"/>
        </w:rPr>
      </w:pPr>
      <w:r w:rsidRPr="00BF62E3">
        <w:t>Under the Paris Agreement, New Zealand has set a headline target for</w:t>
      </w:r>
      <w:r w:rsidRPr="00BF62E3">
        <w:rPr>
          <w:rFonts w:asciiTheme="minorHAnsi" w:hAnsiTheme="minorHAnsi" w:cstheme="minorHAnsi"/>
        </w:rPr>
        <w:t xml:space="preserve"> </w:t>
      </w:r>
      <w:r w:rsidRPr="00BF62E3">
        <w:t xml:space="preserve">NDC1 </w:t>
      </w:r>
      <w:r w:rsidRPr="00BF62E3">
        <w:rPr>
          <w:rFonts w:asciiTheme="minorHAnsi" w:hAnsiTheme="minorHAnsi" w:cstheme="minorHAnsi"/>
        </w:rPr>
        <w:t>t</w:t>
      </w:r>
      <w:r w:rsidRPr="00BF62E3">
        <w:t>o reduce net greenhouse gas emissions to 50 per cent below gross 2005 levels by 2030</w:t>
      </w:r>
      <w:r w:rsidRPr="00BF62E3">
        <w:rPr>
          <w:rFonts w:asciiTheme="minorHAnsi" w:hAnsiTheme="minorHAnsi" w:cstheme="minorHAnsi"/>
        </w:rPr>
        <w:t>. The NDC1 target is economy-wide, covering all sectors and all greenhouse gases.</w:t>
      </w:r>
      <w:r w:rsidRPr="00BF62E3">
        <w:rPr>
          <w:rStyle w:val="FootnoteReference"/>
          <w:rFonts w:cstheme="minorHAnsi"/>
        </w:rPr>
        <w:footnoteReference w:id="8"/>
      </w:r>
    </w:p>
    <w:p w14:paraId="3C8E7C1C" w14:textId="77777777" w:rsidR="00DD5D3F" w:rsidRPr="00BF62E3" w:rsidRDefault="00DD5D3F" w:rsidP="00DD5D3F">
      <w:pPr>
        <w:pStyle w:val="Heading5"/>
        <w:rPr>
          <w:rFonts w:asciiTheme="minorHAnsi" w:hAnsiTheme="minorHAnsi" w:cstheme="minorHAnsi"/>
          <w:szCs w:val="18"/>
        </w:rPr>
      </w:pPr>
      <w:r w:rsidRPr="00BF62E3">
        <w:lastRenderedPageBreak/>
        <w:t>2020 target (2013–20)</w:t>
      </w:r>
    </w:p>
    <w:p w14:paraId="413C1D8E" w14:textId="4A3E62D3" w:rsidR="00DD5D3F" w:rsidRPr="00BF62E3" w:rsidRDefault="00DD5D3F" w:rsidP="00DD5D3F">
      <w:pPr>
        <w:pStyle w:val="BodyText"/>
      </w:pPr>
      <w:r w:rsidRPr="00BF62E3">
        <w:t>New Zealand’s 2020 target is to reduce gross GHG emissions to 5 per cent below 1990 levels over the period 1 January 2013 to 31 December 2020.</w:t>
      </w:r>
      <w:r w:rsidR="0059249A" w:rsidRPr="00BF62E3">
        <w:t xml:space="preserve"> </w:t>
      </w:r>
    </w:p>
    <w:p w14:paraId="3A46B331" w14:textId="58E404D0" w:rsidR="00DD5D3F" w:rsidRPr="00BF62E3" w:rsidRDefault="00DD5D3F" w:rsidP="00DD5D3F">
      <w:pPr>
        <w:pStyle w:val="BodyText"/>
      </w:pPr>
      <w:r w:rsidRPr="00BF62E3">
        <w:t>This target is taken under the United Nations Framework Convention on Climate Change (UNFCCC) while applying the Kyoto Protocol framework of rules. This means we can meet this</w:t>
      </w:r>
      <w:r w:rsidR="00D10795" w:rsidRPr="00BF62E3">
        <w:t> </w:t>
      </w:r>
      <w:r w:rsidRPr="00BF62E3">
        <w:t>target through a combination of reducing our emissions, eligible forestry activities and offshore mitigation.</w:t>
      </w:r>
    </w:p>
    <w:p w14:paraId="45553A23" w14:textId="4DD01EE0" w:rsidR="00DD5D3F" w:rsidRPr="00BF62E3" w:rsidRDefault="00DD5D3F" w:rsidP="00DD5D3F">
      <w:pPr>
        <w:pStyle w:val="BodyText"/>
      </w:pPr>
      <w:r w:rsidRPr="00BF62E3">
        <w:t>We are on track to meet this target</w:t>
      </w:r>
      <w:r w:rsidRPr="00BF62E3">
        <w:rPr>
          <w:rFonts w:ascii="Segoe UI" w:hAnsi="Segoe UI" w:cs="Segoe UI"/>
          <w:sz w:val="18"/>
          <w:szCs w:val="18"/>
        </w:rPr>
        <w:t xml:space="preserve"> </w:t>
      </w:r>
      <w:r w:rsidRPr="00BF62E3">
        <w:t xml:space="preserve">based on the 2022 submission of </w:t>
      </w:r>
      <w:r w:rsidRPr="00BF62E3">
        <w:rPr>
          <w:i/>
          <w:iCs/>
        </w:rPr>
        <w:t>New Zealand’s Greenhouse Gas Inventory</w:t>
      </w:r>
      <w:r w:rsidRPr="00BF62E3">
        <w:t>. This will be formally confirmed following the completion of the</w:t>
      </w:r>
      <w:r w:rsidR="002B3D7F" w:rsidRPr="00BF62E3">
        <w:t> </w:t>
      </w:r>
      <w:r w:rsidRPr="00BF62E3">
        <w:t>international expert review process.</w:t>
      </w:r>
    </w:p>
    <w:p w14:paraId="71A43AA9" w14:textId="77777777" w:rsidR="00DD5D3F" w:rsidRPr="00BF62E3" w:rsidRDefault="00DD5D3F" w:rsidP="00DD5D3F">
      <w:pPr>
        <w:pStyle w:val="Heading5"/>
      </w:pPr>
      <w:r w:rsidRPr="00BF62E3">
        <w:t>2012 target</w:t>
      </w:r>
      <w:r w:rsidRPr="00BF62E3">
        <w:rPr>
          <w:bCs/>
        </w:rPr>
        <w:t xml:space="preserve"> (2008–12)</w:t>
      </w:r>
    </w:p>
    <w:p w14:paraId="446B5F74" w14:textId="7A5C3BD0" w:rsidR="00DD5D3F" w:rsidRPr="00BF62E3" w:rsidRDefault="00DD5D3F" w:rsidP="00DD5D3F">
      <w:pPr>
        <w:pStyle w:val="BodyText"/>
        <w:rPr>
          <w:rFonts w:eastAsia="Calibri"/>
        </w:rPr>
      </w:pPr>
      <w:r w:rsidRPr="00BF62E3">
        <w:t>In 2015 New Zealand confirmed we had met our 2012 target for the first commitment period of the Kyoto Protocol. This was to reduce greenhouse gas emissions to 1990 levels between 2008 and 2012. New Zealand’s ‘</w:t>
      </w:r>
      <w:r w:rsidRPr="00E14277">
        <w:rPr>
          <w:rFonts w:asciiTheme="minorHAnsi" w:hAnsiTheme="minorHAnsi" w:cstheme="minorHAnsi"/>
        </w:rPr>
        <w:t>True-up report</w:t>
      </w:r>
      <w:r w:rsidRPr="00BF62E3">
        <w:rPr>
          <w:rStyle w:val="Hyperlink"/>
          <w:rFonts w:asciiTheme="minorHAnsi" w:hAnsiTheme="minorHAnsi" w:cstheme="minorHAnsi"/>
        </w:rPr>
        <w:t>’</w:t>
      </w:r>
      <w:r w:rsidR="00E14277">
        <w:rPr>
          <w:rStyle w:val="FootnoteReference"/>
          <w:rFonts w:cstheme="minorHAnsi"/>
        </w:rPr>
        <w:footnoteReference w:id="9"/>
      </w:r>
      <w:r w:rsidRPr="00BF62E3">
        <w:rPr>
          <w:rStyle w:val="Hyperlink"/>
          <w:rFonts w:asciiTheme="minorHAnsi" w:hAnsiTheme="minorHAnsi" w:cstheme="minorHAnsi"/>
        </w:rPr>
        <w:t xml:space="preserve"> </w:t>
      </w:r>
      <w:r w:rsidRPr="00BF62E3">
        <w:t>to the UNFCCC</w:t>
      </w:r>
      <w:r w:rsidRPr="00BF62E3">
        <w:rPr>
          <w:rStyle w:val="FootnoteReference"/>
          <w:rFonts w:cstheme="minorHAnsi"/>
          <w:color w:val="auto"/>
        </w:rPr>
        <w:footnoteReference w:id="10"/>
      </w:r>
      <w:r w:rsidRPr="00BF62E3">
        <w:t xml:space="preserve"> provides detail on how the target was met.</w:t>
      </w:r>
    </w:p>
    <w:p w14:paraId="6639BAEE" w14:textId="77777777" w:rsidR="00DD5D3F" w:rsidRPr="00BF62E3" w:rsidRDefault="00DD5D3F" w:rsidP="00DD5D3F">
      <w:pPr>
        <w:pStyle w:val="Heading4"/>
      </w:pPr>
      <w:r w:rsidRPr="00BF62E3">
        <w:t xml:space="preserve">Domestic targets </w:t>
      </w:r>
    </w:p>
    <w:p w14:paraId="4FC53BD7" w14:textId="77777777" w:rsidR="00DD5D3F" w:rsidRPr="00BF62E3" w:rsidRDefault="00DD5D3F" w:rsidP="00DD5D3F">
      <w:pPr>
        <w:pStyle w:val="BodyText"/>
        <w:rPr>
          <w:rFonts w:eastAsia="Calibri"/>
        </w:rPr>
      </w:pPr>
      <w:r w:rsidRPr="00BF62E3">
        <w:rPr>
          <w:rFonts w:eastAsia="Calibri"/>
        </w:rPr>
        <w:t>In 2019, the Climate Change Response Act 2002 (CCRA) was amended to include new domestic emissions reduction targets.</w:t>
      </w:r>
      <w:r w:rsidRPr="00BF62E3">
        <w:rPr>
          <w:rStyle w:val="FootnoteReference"/>
          <w:rFonts w:eastAsia="Calibri"/>
        </w:rPr>
        <w:footnoteReference w:id="11"/>
      </w:r>
      <w:r w:rsidRPr="00BF62E3">
        <w:rPr>
          <w:rFonts w:eastAsia="Calibri"/>
        </w:rPr>
        <w:t xml:space="preserve"> These legislated targets require:</w:t>
      </w:r>
    </w:p>
    <w:p w14:paraId="5C9578DA" w14:textId="77777777" w:rsidR="00DD5D3F" w:rsidRPr="00BF62E3" w:rsidRDefault="00DD5D3F" w:rsidP="00DD5D3F">
      <w:pPr>
        <w:pStyle w:val="Bullet"/>
      </w:pPr>
      <w:r w:rsidRPr="00BF62E3">
        <w:t>all GHGs, other than biogenic methane, to reach net zero by 2050</w:t>
      </w:r>
    </w:p>
    <w:p w14:paraId="6D4A238D" w14:textId="77777777" w:rsidR="00DD5D3F" w:rsidRPr="00BF62E3" w:rsidRDefault="00DD5D3F" w:rsidP="00DD5D3F">
      <w:pPr>
        <w:pStyle w:val="Bullet"/>
        <w:tabs>
          <w:tab w:val="num" w:pos="397"/>
        </w:tabs>
        <w:spacing w:line="280" w:lineRule="exact"/>
      </w:pPr>
      <w:r w:rsidRPr="00BF62E3">
        <w:t>a minimum 10 per cent reduction in biogenic methane emissions by 2030, and a 24 to 47 per cent reduction by 2050 (compared with 2017 levels).</w:t>
      </w:r>
    </w:p>
    <w:p w14:paraId="5042C8B0" w14:textId="77777777" w:rsidR="00DD5D3F" w:rsidRPr="00BF62E3" w:rsidRDefault="00DD5D3F" w:rsidP="00DD5D3F">
      <w:pPr>
        <w:pStyle w:val="BodyText"/>
        <w:rPr>
          <w:b/>
          <w:spacing w:val="-2"/>
          <w:sz w:val="20"/>
          <w:szCs w:val="20"/>
        </w:rPr>
      </w:pPr>
      <w:r w:rsidRPr="00BF62E3">
        <w:rPr>
          <w:spacing w:val="-2"/>
        </w:rPr>
        <w:t xml:space="preserve">Figure 2.1 shows New Zealand’s emissions reduction targets under the Kyoto Protocol for </w:t>
      </w:r>
      <w:r w:rsidRPr="00BF62E3">
        <w:rPr>
          <w:spacing w:val="-2"/>
        </w:rPr>
        <w:br/>
        <w:t>2008–12 (KP) and under the UNFCCC for 2013–20, along with our first NDC under the Paris Agreement for 2021–30. Figure 2.2 shows New Zealand’s domestic targets set under the CCRA.</w:t>
      </w:r>
      <w:r w:rsidRPr="00BF62E3">
        <w:rPr>
          <w:b/>
          <w:spacing w:val="-2"/>
          <w:sz w:val="20"/>
          <w:szCs w:val="20"/>
        </w:rPr>
        <w:t xml:space="preserve"> </w:t>
      </w:r>
    </w:p>
    <w:p w14:paraId="2D19FA81" w14:textId="099D7245" w:rsidR="00DD5D3F" w:rsidRPr="00BF62E3" w:rsidRDefault="00DD5D3F" w:rsidP="00DD5D3F">
      <w:pPr>
        <w:pStyle w:val="Figureheading"/>
        <w:rPr>
          <w:szCs w:val="18"/>
        </w:rPr>
      </w:pPr>
      <w:bookmarkStart w:id="94" w:name="figure21"/>
      <w:bookmarkStart w:id="95" w:name="_Toc27125859"/>
      <w:bookmarkStart w:id="96" w:name="_Toc121422591"/>
      <w:r w:rsidRPr="00BF62E3">
        <w:lastRenderedPageBreak/>
        <w:t>Figure 2.1</w:t>
      </w:r>
      <w:bookmarkEnd w:id="94"/>
      <w:r w:rsidRPr="00BF62E3">
        <w:t xml:space="preserve">: </w:t>
      </w:r>
      <w:r w:rsidRPr="00BF62E3">
        <w:tab/>
        <w:t>New Zealand’s emissions reduction targets</w:t>
      </w:r>
      <w:bookmarkEnd w:id="95"/>
      <w:r w:rsidR="0059249A" w:rsidRPr="00BF62E3">
        <w:t xml:space="preserve"> </w:t>
      </w:r>
      <w:bookmarkEnd w:id="96"/>
    </w:p>
    <w:p w14:paraId="58ABF649" w14:textId="629B9022" w:rsidR="00DD5D3F" w:rsidRPr="00BF62E3" w:rsidRDefault="00CD28BB" w:rsidP="00CD28BB">
      <w:pPr>
        <w:pStyle w:val="Note"/>
        <w:keepNext/>
        <w:keepLines/>
        <w:spacing w:after="80"/>
        <w:rPr>
          <w:b/>
        </w:rPr>
      </w:pPr>
      <w:r w:rsidRPr="00BF62E3">
        <w:rPr>
          <w:b/>
          <w:noProof/>
        </w:rPr>
        <w:drawing>
          <wp:inline distT="0" distB="0" distL="0" distR="0" wp14:anchorId="04F55A79" wp14:editId="3CF43F94">
            <wp:extent cx="5400675" cy="6372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5"/>
                    <a:srcRect b="889"/>
                    <a:stretch/>
                  </pic:blipFill>
                  <pic:spPr bwMode="auto">
                    <a:xfrm>
                      <a:off x="0" y="0"/>
                      <a:ext cx="5400675" cy="6372225"/>
                    </a:xfrm>
                    <a:prstGeom prst="rect">
                      <a:avLst/>
                    </a:prstGeom>
                    <a:ln>
                      <a:noFill/>
                    </a:ln>
                    <a:extLst>
                      <a:ext uri="{53640926-AAD7-44D8-BBD7-CCE9431645EC}">
                        <a14:shadowObscured xmlns:a14="http://schemas.microsoft.com/office/drawing/2010/main"/>
                      </a:ext>
                    </a:extLst>
                  </pic:spPr>
                </pic:pic>
              </a:graphicData>
            </a:graphic>
          </wp:inline>
        </w:drawing>
      </w:r>
    </w:p>
    <w:p w14:paraId="58143D0A" w14:textId="64385792" w:rsidR="00DD5D3F" w:rsidRPr="00BF62E3" w:rsidRDefault="00DD5D3F" w:rsidP="00DD5D3F">
      <w:pPr>
        <w:pStyle w:val="Note"/>
        <w:spacing w:before="80" w:after="80" w:line="220" w:lineRule="atLeast"/>
      </w:pPr>
      <w:r w:rsidRPr="00BF62E3">
        <w:rPr>
          <w:b/>
        </w:rPr>
        <w:t>Note:</w:t>
      </w:r>
      <w:r w:rsidRPr="00BF62E3">
        <w:t xml:space="preserve"> The Kyoto Protocol (KP), United Nations Framework Convention on Climate Change (UNFCCC) and Nationally Determined Contribution (NDC) targets are displayed as multi-year budgets. The domestic targets under the CCRA are point-year </w:t>
      </w:r>
      <w:r w:rsidRPr="00BF62E3">
        <w:rPr>
          <w:szCs w:val="18"/>
        </w:rPr>
        <w:t>targets; however, these targets will be achieved using a system of multi-year emissions budgets.</w:t>
      </w:r>
      <w:r w:rsidRPr="00BF62E3">
        <w:t xml:space="preserve"> GHGs = greenhouse gases; Mt CO</w:t>
      </w:r>
      <w:r w:rsidRPr="00BF62E3">
        <w:rPr>
          <w:vertAlign w:val="subscript"/>
        </w:rPr>
        <w:t>2</w:t>
      </w:r>
      <w:r w:rsidRPr="00BF62E3">
        <w:t>-e = million tonnes of carbon dioxide equivalent.</w:t>
      </w:r>
      <w:r w:rsidR="00534670" w:rsidRPr="00BF62E3">
        <w:t xml:space="preserve"> Budget periods cover the years 2022–25 for EB1, 2026–30 for EB2, and 2031–35 for EB3. Target and budget periods end at 31 December</w:t>
      </w:r>
    </w:p>
    <w:p w14:paraId="1B767F67" w14:textId="77777777" w:rsidR="00DD5D3F" w:rsidRPr="00BF62E3" w:rsidRDefault="00DD5D3F" w:rsidP="00DD5D3F">
      <w:pPr>
        <w:pStyle w:val="Note"/>
        <w:spacing w:before="0" w:after="80"/>
      </w:pPr>
      <w:r w:rsidRPr="00BF62E3">
        <w:rPr>
          <w:b/>
        </w:rPr>
        <w:t>Note</w:t>
      </w:r>
      <w:r w:rsidRPr="00BF62E3">
        <w:t>: Shown applying the 100-year time-horizon global warming potentials (GWP</w:t>
      </w:r>
      <w:r w:rsidRPr="00BF62E3">
        <w:rPr>
          <w:vertAlign w:val="subscript"/>
        </w:rPr>
        <w:t>100</w:t>
      </w:r>
      <w:r w:rsidRPr="00BF62E3">
        <w:t xml:space="preserve">) from the IPCC Fourth Assessment Report (AR4) for comparability purposes. </w:t>
      </w:r>
    </w:p>
    <w:p w14:paraId="2C0252EF" w14:textId="77777777" w:rsidR="00DD5D3F" w:rsidRPr="00BF62E3" w:rsidRDefault="00DD5D3F" w:rsidP="00575ABD">
      <w:pPr>
        <w:pStyle w:val="BodyText"/>
        <w:spacing w:before="100" w:after="100"/>
      </w:pPr>
      <w:r w:rsidRPr="00BF62E3">
        <w:t>These targets are presented in further detail below.</w:t>
      </w:r>
    </w:p>
    <w:p w14:paraId="70345D5C" w14:textId="77777777" w:rsidR="00DD5D3F" w:rsidRPr="00BF62E3" w:rsidRDefault="00DD5D3F" w:rsidP="00DD5D3F">
      <w:pPr>
        <w:pStyle w:val="Heading3"/>
        <w:spacing w:before="240"/>
      </w:pPr>
      <w:bookmarkStart w:id="97" w:name="_Toc491430127"/>
      <w:r w:rsidRPr="00BF62E3">
        <w:lastRenderedPageBreak/>
        <w:t>2.2.1</w:t>
      </w:r>
      <w:r w:rsidRPr="00BF62E3">
        <w:tab/>
        <w:t xml:space="preserve">New Zealand’s 2020 </w:t>
      </w:r>
      <w:bookmarkEnd w:id="97"/>
      <w:r w:rsidRPr="00BF62E3">
        <w:t>target</w:t>
      </w:r>
    </w:p>
    <w:p w14:paraId="23EE77A7" w14:textId="77777777" w:rsidR="00DD5D3F" w:rsidRPr="00BF62E3" w:rsidRDefault="00DD5D3F" w:rsidP="00534670">
      <w:pPr>
        <w:pStyle w:val="BodyText"/>
        <w:keepLines/>
        <w:spacing w:before="100" w:after="100" w:line="270" w:lineRule="atLeast"/>
      </w:pPr>
      <w:r w:rsidRPr="00BF62E3">
        <w:t>New Zealand has a quantified economy-wide emission reduction target to reduce emissions to 5 per cent below 1990 gross GHG levels for the period 2013–20. With the submission of</w:t>
      </w:r>
      <w:r w:rsidRPr="00BF62E3">
        <w:rPr>
          <w:i/>
          <w:iCs/>
        </w:rPr>
        <w:t xml:space="preserve"> New Zealand’s Greenhouse Gas Inventory</w:t>
      </w:r>
      <w:r w:rsidRPr="00BF62E3">
        <w:t xml:space="preserve"> (1990–2020) in April 2022, emissions are now reported for the full target period and, following the completion of its review, the final steps </w:t>
      </w:r>
      <w:r w:rsidRPr="00BF62E3">
        <w:rPr>
          <w:spacing w:val="-2"/>
        </w:rPr>
        <w:t>required to complete the accounting process will be undertaken. While the target for this period</w:t>
      </w:r>
      <w:r w:rsidRPr="00BF62E3">
        <w:t xml:space="preserve"> was taken under the UNFCCC, New Zealand has applied the Kyoto Protocol framework of rules.</w:t>
      </w:r>
    </w:p>
    <w:p w14:paraId="0E71046F" w14:textId="77777777" w:rsidR="00DD5D3F" w:rsidRPr="00BF62E3" w:rsidRDefault="00DD5D3F" w:rsidP="00DD5D3F">
      <w:pPr>
        <w:pStyle w:val="BodyText"/>
        <w:spacing w:before="100" w:after="100" w:line="270" w:lineRule="atLeast"/>
      </w:pPr>
      <w:r w:rsidRPr="00BF62E3">
        <w:t xml:space="preserve">Based on UNFCCC methodology, this 5 per cent below 1990 target was the equivalent of a Quantified Emission Limitation or Reduction Objective (QELRO) of 96.8 per cent on 1990 gross GHG emissions over the period 2013–20. New Zealand prepared an initial report in 2016 to facilitate the calculation of its exact emissions budget for 2013–20. Based on gross emissions in 1990, as reported in </w:t>
      </w:r>
      <w:hyperlink w:anchor="_Chapter_I:_Information" w:history="1">
        <w:r w:rsidRPr="00BF62E3">
          <w:rPr>
            <w:i/>
          </w:rPr>
          <w:t>New</w:t>
        </w:r>
      </w:hyperlink>
      <w:r w:rsidRPr="00BF62E3">
        <w:rPr>
          <w:i/>
        </w:rPr>
        <w:t xml:space="preserve"> Zealand’s Greenhouse Gas Inventory</w:t>
      </w:r>
      <w:r w:rsidRPr="00BF62E3">
        <w:t xml:space="preserve"> submitted in 2016,</w:t>
      </w:r>
      <w:r w:rsidRPr="00BF62E3">
        <w:rPr>
          <w:rStyle w:val="FootnoteReference"/>
        </w:rPr>
        <w:footnoteReference w:id="12"/>
      </w:r>
      <w:r w:rsidRPr="00BF62E3">
        <w:t xml:space="preserve"> this target corresponds to a commitment to reduce emissions to 509.775 million tonnes of carbon dioxide equivalent (Mt CO</w:t>
      </w:r>
      <w:r w:rsidRPr="00BF62E3">
        <w:rPr>
          <w:vertAlign w:val="subscript"/>
        </w:rPr>
        <w:t>2</w:t>
      </w:r>
      <w:r w:rsidRPr="00BF62E3">
        <w:t>-e) for the period 2013–20.</w:t>
      </w:r>
      <w:r w:rsidRPr="00BF62E3">
        <w:rPr>
          <w:vertAlign w:val="superscript"/>
        </w:rPr>
        <w:footnoteReference w:id="13"/>
      </w:r>
    </w:p>
    <w:p w14:paraId="20C3C3BC" w14:textId="6AB615D6" w:rsidR="00DD5D3F" w:rsidRPr="00BF62E3" w:rsidRDefault="00DD5D3F" w:rsidP="00DD5D3F">
      <w:pPr>
        <w:pStyle w:val="BodyText"/>
      </w:pPr>
      <w:r w:rsidRPr="00BF62E3">
        <w:t>New Zealand has applied the Kyoto Protocol framework of rules in reporting and measuring progress towards its target for the period 2013–20 to ensure that its actions are transparent and have integrity. This includes applying Kyoto Protocol accounting rules that were agreed in Durban in 2011 for land use, land</w:t>
      </w:r>
      <w:r w:rsidRPr="00BF62E3">
        <w:noBreakHyphen/>
        <w:t xml:space="preserve">use change and forestry (see Decision 2/CMP.7). For 2013–20, therefore, New Zealand has included emissions </w:t>
      </w:r>
      <w:r w:rsidR="002040FA" w:rsidRPr="00BF62E3">
        <w:t xml:space="preserve">and removals </w:t>
      </w:r>
      <w:r w:rsidRPr="00BF62E3">
        <w:t>from</w:t>
      </w:r>
      <w:r w:rsidRPr="00BF62E3" w:rsidDel="00D71458">
        <w:t xml:space="preserve"> </w:t>
      </w:r>
      <w:r w:rsidRPr="00BF62E3">
        <w:t>afforestation, reforestation and deforestation activities, and forest management activities.</w:t>
      </w:r>
    </w:p>
    <w:p w14:paraId="1138B9A0" w14:textId="77777777" w:rsidR="00DD5D3F" w:rsidRPr="00BF62E3" w:rsidRDefault="00DD5D3F" w:rsidP="00DD5D3F">
      <w:pPr>
        <w:pStyle w:val="BodyText"/>
      </w:pPr>
      <w:r w:rsidRPr="00BF62E3">
        <w:t>See tables 2.1–2.5 (which present common tabular format (CTF) tables 2a–2f) for further information about this target.</w:t>
      </w:r>
    </w:p>
    <w:p w14:paraId="4835D6B0" w14:textId="77777777" w:rsidR="00DD5D3F" w:rsidRPr="00BF62E3" w:rsidRDefault="00DD5D3F" w:rsidP="00DD5D3F">
      <w:pPr>
        <w:pStyle w:val="Tableheading"/>
      </w:pPr>
      <w:bookmarkStart w:id="98" w:name="_Toc436132085"/>
      <w:bookmarkStart w:id="99" w:name="_Toc437245807"/>
      <w:bookmarkStart w:id="100" w:name="_Toc497312990"/>
      <w:bookmarkStart w:id="101" w:name="_Toc498787152"/>
      <w:bookmarkStart w:id="102" w:name="_Toc27125763"/>
      <w:bookmarkStart w:id="103" w:name="_Toc121422530"/>
      <w:r w:rsidRPr="00BF62E3">
        <w:t>Table 2.1:</w:t>
      </w:r>
      <w:r w:rsidRPr="00BF62E3">
        <w:tab/>
        <w:t>Emissions reduction target: base year and target</w:t>
      </w:r>
      <w:r w:rsidRPr="00BF62E3">
        <w:rPr>
          <w:vertAlign w:val="superscript"/>
        </w:rPr>
        <w:t>a</w:t>
      </w:r>
      <w:bookmarkEnd w:id="98"/>
      <w:bookmarkEnd w:id="99"/>
      <w:bookmarkEnd w:id="100"/>
      <w:bookmarkEnd w:id="101"/>
      <w:bookmarkEnd w:id="102"/>
      <w:r w:rsidRPr="00BF62E3">
        <w:rPr>
          <w:vertAlign w:val="superscript"/>
        </w:rPr>
        <w:t xml:space="preserve"> </w:t>
      </w:r>
      <w:r w:rsidRPr="00BF62E3">
        <w:t>(CTF Table 2a)</w:t>
      </w:r>
      <w:bookmarkEnd w:id="103"/>
    </w:p>
    <w:tbl>
      <w:tblPr>
        <w:tblStyle w:val="TableGrid"/>
        <w:tblW w:w="8505" w:type="dxa"/>
        <w:tblInd w:w="57" w:type="dxa"/>
        <w:tblBorders>
          <w:top w:val="single" w:sz="2" w:space="0" w:color="1B556B" w:themeColor="text2"/>
          <w:left w:val="none" w:sz="0" w:space="0" w:color="auto"/>
          <w:bottom w:val="single" w:sz="2" w:space="0" w:color="1B556B" w:themeColor="text2"/>
          <w:right w:val="none" w:sz="0" w:space="0" w:color="auto"/>
          <w:insideH w:val="single" w:sz="2" w:space="0" w:color="1B556B" w:themeColor="text2"/>
          <w:insideV w:val="single" w:sz="2" w:space="0" w:color="1B556B" w:themeColor="text2"/>
        </w:tblBorders>
        <w:tblLook w:val="04A0" w:firstRow="1" w:lastRow="0" w:firstColumn="1" w:lastColumn="0" w:noHBand="0" w:noVBand="1"/>
      </w:tblPr>
      <w:tblGrid>
        <w:gridCol w:w="5098"/>
        <w:gridCol w:w="3407"/>
      </w:tblGrid>
      <w:tr w:rsidR="00DD5D3F" w:rsidRPr="00BF62E3" w14:paraId="48CB285E" w14:textId="77777777" w:rsidTr="0080167F">
        <w:tc>
          <w:tcPr>
            <w:tcW w:w="5132" w:type="dxa"/>
            <w:shd w:val="clear" w:color="auto" w:fill="auto"/>
          </w:tcPr>
          <w:p w14:paraId="5479F42E" w14:textId="77777777" w:rsidR="00DD5D3F" w:rsidRPr="00BF62E3" w:rsidRDefault="00DD5D3F" w:rsidP="00F15C2A">
            <w:pPr>
              <w:pStyle w:val="TableText"/>
              <w:spacing w:before="40" w:after="40"/>
            </w:pPr>
            <w:r w:rsidRPr="00BF62E3">
              <w:t>Base year/base period</w:t>
            </w:r>
          </w:p>
        </w:tc>
        <w:tc>
          <w:tcPr>
            <w:tcW w:w="3430" w:type="dxa"/>
            <w:shd w:val="clear" w:color="auto" w:fill="auto"/>
          </w:tcPr>
          <w:p w14:paraId="6599652C" w14:textId="77777777" w:rsidR="00DD5D3F" w:rsidRPr="00BF62E3" w:rsidRDefault="00DD5D3F" w:rsidP="00F15C2A">
            <w:pPr>
              <w:pStyle w:val="TableText"/>
              <w:spacing w:before="40" w:after="40"/>
            </w:pPr>
            <w:r w:rsidRPr="00BF62E3">
              <w:t>1990</w:t>
            </w:r>
          </w:p>
        </w:tc>
      </w:tr>
      <w:tr w:rsidR="00DD5D3F" w:rsidRPr="00BF62E3" w14:paraId="0151F0BB" w14:textId="77777777" w:rsidTr="0080167F">
        <w:tc>
          <w:tcPr>
            <w:tcW w:w="5132" w:type="dxa"/>
            <w:shd w:val="clear" w:color="auto" w:fill="auto"/>
          </w:tcPr>
          <w:p w14:paraId="34D880C1" w14:textId="77777777" w:rsidR="00DD5D3F" w:rsidRPr="00BF62E3" w:rsidRDefault="00DD5D3F" w:rsidP="00F15C2A">
            <w:pPr>
              <w:pStyle w:val="TableText"/>
              <w:spacing w:before="40" w:after="40"/>
            </w:pPr>
            <w:r w:rsidRPr="00BF62E3">
              <w:t>Emission reduction target</w:t>
            </w:r>
          </w:p>
        </w:tc>
        <w:tc>
          <w:tcPr>
            <w:tcW w:w="3430" w:type="dxa"/>
            <w:shd w:val="clear" w:color="auto" w:fill="auto"/>
          </w:tcPr>
          <w:p w14:paraId="70D04773" w14:textId="77777777" w:rsidR="00DD5D3F" w:rsidRPr="00BF62E3" w:rsidRDefault="00DD5D3F" w:rsidP="00F15C2A">
            <w:pPr>
              <w:pStyle w:val="TableText"/>
              <w:spacing w:before="40" w:after="40"/>
            </w:pPr>
            <w:r w:rsidRPr="00BF62E3">
              <w:t>5% below 1990 by 2020</w:t>
            </w:r>
          </w:p>
        </w:tc>
      </w:tr>
      <w:tr w:rsidR="00DD5D3F" w:rsidRPr="00BF62E3" w14:paraId="00204988" w14:textId="77777777" w:rsidTr="0080167F">
        <w:tc>
          <w:tcPr>
            <w:tcW w:w="5132" w:type="dxa"/>
            <w:shd w:val="clear" w:color="auto" w:fill="auto"/>
          </w:tcPr>
          <w:p w14:paraId="3F8CE36A" w14:textId="77777777" w:rsidR="00DD5D3F" w:rsidRPr="00BF62E3" w:rsidRDefault="00DD5D3F" w:rsidP="00F15C2A">
            <w:pPr>
              <w:pStyle w:val="TableText"/>
              <w:spacing w:before="40" w:after="40"/>
            </w:pPr>
            <w:r w:rsidRPr="00BF62E3">
              <w:t>Period for reaching the target</w:t>
            </w:r>
          </w:p>
        </w:tc>
        <w:tc>
          <w:tcPr>
            <w:tcW w:w="3430" w:type="dxa"/>
            <w:shd w:val="clear" w:color="auto" w:fill="auto"/>
          </w:tcPr>
          <w:p w14:paraId="1AFD3D2B" w14:textId="77777777" w:rsidR="00DD5D3F" w:rsidRPr="00BF62E3" w:rsidRDefault="00DD5D3F" w:rsidP="00F15C2A">
            <w:pPr>
              <w:pStyle w:val="TableText"/>
              <w:spacing w:before="40" w:after="40"/>
            </w:pPr>
            <w:r w:rsidRPr="00BF62E3">
              <w:t>2013–20</w:t>
            </w:r>
          </w:p>
        </w:tc>
      </w:tr>
    </w:tbl>
    <w:p w14:paraId="71B18EA4" w14:textId="77777777" w:rsidR="00DD5D3F" w:rsidRPr="00BF62E3" w:rsidRDefault="00DD5D3F" w:rsidP="00DD5D3F">
      <w:pPr>
        <w:pStyle w:val="Note"/>
        <w:spacing w:after="60"/>
        <w:rPr>
          <w:b/>
          <w:bCs/>
        </w:rPr>
      </w:pPr>
      <w:r w:rsidRPr="00BF62E3">
        <w:rPr>
          <w:b/>
          <w:bCs/>
        </w:rPr>
        <w:t>Note:</w:t>
      </w:r>
    </w:p>
    <w:p w14:paraId="43BA182D" w14:textId="3765976B" w:rsidR="00DD5D3F" w:rsidRPr="00BF62E3" w:rsidRDefault="00DD5D3F" w:rsidP="00DD5D3F">
      <w:pPr>
        <w:pStyle w:val="Note"/>
        <w:spacing w:before="0"/>
      </w:pPr>
      <w:r w:rsidRPr="00BF62E3">
        <w:rPr>
          <w:b/>
          <w:bCs/>
          <w:vertAlign w:val="superscript"/>
        </w:rPr>
        <w:t>a</w:t>
      </w:r>
      <w:r w:rsidR="0059249A" w:rsidRPr="00BF62E3">
        <w:rPr>
          <w:vertAlign w:val="superscript"/>
        </w:rPr>
        <w:t xml:space="preserve"> </w:t>
      </w:r>
      <w:r w:rsidRPr="00BF62E3">
        <w:t>Reporting by a developed country Party on the information specified in the common tabular format (CTF) does not prejudge the position of other Parties with regard to the treatment of units from market-based mechanisms under the UNFCCC or other market-based mechanisms towards achievement of quantified economy-wide emission reduction targets.</w:t>
      </w:r>
    </w:p>
    <w:p w14:paraId="553E3C1B" w14:textId="70DF907D" w:rsidR="00DD5D3F" w:rsidRPr="00BF62E3" w:rsidRDefault="00DD5D3F" w:rsidP="00DD5D3F">
      <w:pPr>
        <w:pStyle w:val="Tableheading"/>
      </w:pPr>
      <w:bookmarkStart w:id="104" w:name="_Toc436132086"/>
      <w:bookmarkStart w:id="105" w:name="_Toc437245808"/>
      <w:bookmarkStart w:id="106" w:name="_Toc497312991"/>
      <w:bookmarkStart w:id="107" w:name="_Toc498787153"/>
      <w:bookmarkStart w:id="108" w:name="_Toc27125764"/>
      <w:bookmarkStart w:id="109" w:name="_Toc121422531"/>
      <w:r w:rsidRPr="00BF62E3">
        <w:lastRenderedPageBreak/>
        <w:t>Table 2.2:</w:t>
      </w:r>
      <w:r w:rsidRPr="00BF62E3">
        <w:tab/>
        <w:t>Description of quantified economy-wide emission reduction target</w:t>
      </w:r>
      <w:r w:rsidRPr="00BF62E3">
        <w:rPr>
          <w:vertAlign w:val="superscript"/>
        </w:rPr>
        <w:t>a</w:t>
      </w:r>
      <w:bookmarkEnd w:id="104"/>
      <w:bookmarkEnd w:id="105"/>
      <w:bookmarkEnd w:id="106"/>
      <w:bookmarkEnd w:id="107"/>
      <w:bookmarkEnd w:id="108"/>
      <w:r w:rsidRPr="00BF62E3">
        <w:br/>
        <w:t>(CTF</w:t>
      </w:r>
      <w:r w:rsidR="009211AB" w:rsidRPr="00BF62E3">
        <w:t> </w:t>
      </w:r>
      <w:r w:rsidRPr="00BF62E3">
        <w:t>Tables 2b and 2c)</w:t>
      </w:r>
      <w:bookmarkEnd w:id="109"/>
    </w:p>
    <w:tbl>
      <w:tblPr>
        <w:tblStyle w:val="TableGrid"/>
        <w:tblW w:w="8505" w:type="dxa"/>
        <w:tblInd w:w="57"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836"/>
        <w:gridCol w:w="2832"/>
        <w:gridCol w:w="2837"/>
      </w:tblGrid>
      <w:tr w:rsidR="00DD5D3F" w:rsidRPr="00BF62E3" w14:paraId="78159EFE" w14:textId="77777777" w:rsidTr="0080167F">
        <w:tc>
          <w:tcPr>
            <w:tcW w:w="2854" w:type="dxa"/>
            <w:tcBorders>
              <w:right w:val="nil"/>
            </w:tcBorders>
            <w:shd w:val="clear" w:color="auto" w:fill="1C556C"/>
          </w:tcPr>
          <w:p w14:paraId="4F94B5C5" w14:textId="77777777" w:rsidR="00DD5D3F" w:rsidRPr="00BF62E3" w:rsidRDefault="00DD5D3F" w:rsidP="00BB63F1">
            <w:pPr>
              <w:pStyle w:val="TableTextBold0"/>
              <w:keepNext/>
              <w:spacing w:before="40" w:after="40"/>
              <w:rPr>
                <w:color w:val="FFFFFF" w:themeColor="background1"/>
                <w:szCs w:val="18"/>
              </w:rPr>
            </w:pPr>
            <w:r w:rsidRPr="00BF62E3">
              <w:rPr>
                <w:color w:val="FFFFFF" w:themeColor="background1"/>
                <w:szCs w:val="18"/>
              </w:rPr>
              <w:t>Gases covered</w:t>
            </w:r>
          </w:p>
        </w:tc>
        <w:tc>
          <w:tcPr>
            <w:tcW w:w="2854" w:type="dxa"/>
            <w:tcBorders>
              <w:left w:val="nil"/>
              <w:right w:val="nil"/>
            </w:tcBorders>
            <w:shd w:val="clear" w:color="auto" w:fill="1C556C"/>
          </w:tcPr>
          <w:p w14:paraId="170E17DE" w14:textId="77777777" w:rsidR="00DD5D3F" w:rsidRPr="00BF62E3" w:rsidRDefault="00DD5D3F" w:rsidP="00BB63F1">
            <w:pPr>
              <w:pStyle w:val="TableTextBold0"/>
              <w:keepNext/>
              <w:spacing w:before="40" w:after="40"/>
              <w:rPr>
                <w:color w:val="FFFFFF" w:themeColor="background1"/>
                <w:szCs w:val="18"/>
              </w:rPr>
            </w:pPr>
            <w:r w:rsidRPr="00BF62E3">
              <w:rPr>
                <w:color w:val="FFFFFF" w:themeColor="background1"/>
                <w:szCs w:val="18"/>
              </w:rPr>
              <w:t>Base year</w:t>
            </w:r>
          </w:p>
        </w:tc>
        <w:tc>
          <w:tcPr>
            <w:tcW w:w="2854" w:type="dxa"/>
            <w:tcBorders>
              <w:left w:val="nil"/>
            </w:tcBorders>
            <w:shd w:val="clear" w:color="auto" w:fill="1C556C"/>
          </w:tcPr>
          <w:p w14:paraId="12B65633" w14:textId="77777777" w:rsidR="00DD5D3F" w:rsidRPr="00BF62E3" w:rsidRDefault="00DD5D3F" w:rsidP="00BB63F1">
            <w:pPr>
              <w:pStyle w:val="TableTextBold0"/>
              <w:keepNext/>
              <w:spacing w:before="40" w:after="40"/>
              <w:rPr>
                <w:color w:val="FFFFFF" w:themeColor="background1"/>
                <w:szCs w:val="18"/>
              </w:rPr>
            </w:pPr>
            <w:r w:rsidRPr="00BF62E3">
              <w:rPr>
                <w:color w:val="FFFFFF" w:themeColor="background1"/>
                <w:szCs w:val="18"/>
              </w:rPr>
              <w:t>Global warming potential</w:t>
            </w:r>
          </w:p>
        </w:tc>
      </w:tr>
      <w:tr w:rsidR="00DD5D3F" w:rsidRPr="00BF62E3" w14:paraId="29E2D473" w14:textId="77777777" w:rsidTr="0080167F">
        <w:tc>
          <w:tcPr>
            <w:tcW w:w="2854" w:type="dxa"/>
            <w:shd w:val="clear" w:color="auto" w:fill="auto"/>
          </w:tcPr>
          <w:p w14:paraId="70816683" w14:textId="77777777" w:rsidR="00DD5D3F" w:rsidRPr="00BF62E3" w:rsidRDefault="00DD5D3F" w:rsidP="00BB63F1">
            <w:pPr>
              <w:pStyle w:val="TableText"/>
              <w:keepNext/>
              <w:spacing w:before="40" w:after="40"/>
              <w:rPr>
                <w:rFonts w:cs="Calibri"/>
                <w:szCs w:val="18"/>
              </w:rPr>
            </w:pPr>
            <w:r w:rsidRPr="00BF62E3">
              <w:rPr>
                <w:rFonts w:cs="Calibri"/>
                <w:szCs w:val="18"/>
              </w:rPr>
              <w:t>CO</w:t>
            </w:r>
            <w:r w:rsidRPr="00BF62E3">
              <w:rPr>
                <w:rFonts w:cs="Calibri"/>
                <w:szCs w:val="18"/>
                <w:vertAlign w:val="subscript"/>
              </w:rPr>
              <w:t>2</w:t>
            </w:r>
          </w:p>
        </w:tc>
        <w:tc>
          <w:tcPr>
            <w:tcW w:w="2854" w:type="dxa"/>
            <w:shd w:val="clear" w:color="auto" w:fill="auto"/>
          </w:tcPr>
          <w:p w14:paraId="2F46B3B1" w14:textId="77777777" w:rsidR="00DD5D3F" w:rsidRPr="00BF62E3" w:rsidRDefault="00DD5D3F" w:rsidP="00BB63F1">
            <w:pPr>
              <w:pStyle w:val="TableText"/>
              <w:keepNext/>
              <w:spacing w:before="40" w:after="40"/>
              <w:rPr>
                <w:rFonts w:cs="Calibri"/>
                <w:szCs w:val="18"/>
              </w:rPr>
            </w:pPr>
            <w:r w:rsidRPr="00BF62E3">
              <w:rPr>
                <w:rFonts w:cs="Calibri"/>
                <w:szCs w:val="18"/>
              </w:rPr>
              <w:t>1990</w:t>
            </w:r>
          </w:p>
        </w:tc>
        <w:tc>
          <w:tcPr>
            <w:tcW w:w="2854" w:type="dxa"/>
            <w:shd w:val="clear" w:color="auto" w:fill="auto"/>
          </w:tcPr>
          <w:p w14:paraId="466849C5" w14:textId="77777777" w:rsidR="00DD5D3F" w:rsidRPr="00BF62E3" w:rsidRDefault="00DD5D3F" w:rsidP="00BB63F1">
            <w:pPr>
              <w:pStyle w:val="TableText"/>
              <w:keepNext/>
              <w:spacing w:before="40" w:after="40"/>
              <w:rPr>
                <w:rFonts w:cs="Calibri"/>
                <w:szCs w:val="18"/>
              </w:rPr>
            </w:pPr>
            <w:r w:rsidRPr="00BF62E3">
              <w:rPr>
                <w:rFonts w:cs="Calibri"/>
                <w:szCs w:val="18"/>
              </w:rPr>
              <w:t>IPCC Fourth Assessment Report</w:t>
            </w:r>
          </w:p>
        </w:tc>
      </w:tr>
      <w:tr w:rsidR="00DD5D3F" w:rsidRPr="00BF62E3" w14:paraId="19A36E16" w14:textId="77777777" w:rsidTr="0080167F">
        <w:tc>
          <w:tcPr>
            <w:tcW w:w="2854" w:type="dxa"/>
            <w:shd w:val="clear" w:color="auto" w:fill="auto"/>
          </w:tcPr>
          <w:p w14:paraId="7DFCF6FF" w14:textId="77777777" w:rsidR="00DD5D3F" w:rsidRPr="00BF62E3" w:rsidRDefault="00DD5D3F" w:rsidP="00BB63F1">
            <w:pPr>
              <w:pStyle w:val="TableText"/>
              <w:keepNext/>
              <w:spacing w:before="40" w:after="40"/>
              <w:rPr>
                <w:rFonts w:cs="Calibri"/>
                <w:szCs w:val="18"/>
              </w:rPr>
            </w:pPr>
            <w:r w:rsidRPr="00BF62E3">
              <w:rPr>
                <w:rFonts w:cs="Calibri"/>
                <w:szCs w:val="18"/>
              </w:rPr>
              <w:t>CH</w:t>
            </w:r>
            <w:r w:rsidRPr="00BF62E3">
              <w:rPr>
                <w:rFonts w:cs="Calibri"/>
                <w:szCs w:val="18"/>
                <w:vertAlign w:val="subscript"/>
              </w:rPr>
              <w:t>4</w:t>
            </w:r>
          </w:p>
        </w:tc>
        <w:tc>
          <w:tcPr>
            <w:tcW w:w="2854" w:type="dxa"/>
            <w:shd w:val="clear" w:color="auto" w:fill="auto"/>
          </w:tcPr>
          <w:p w14:paraId="6C9C8FD1" w14:textId="77777777" w:rsidR="00DD5D3F" w:rsidRPr="00BF62E3" w:rsidRDefault="00DD5D3F" w:rsidP="00BB63F1">
            <w:pPr>
              <w:pStyle w:val="TableText"/>
              <w:keepNext/>
              <w:spacing w:before="40" w:after="40"/>
              <w:rPr>
                <w:rFonts w:cs="Calibri"/>
                <w:szCs w:val="18"/>
              </w:rPr>
            </w:pPr>
            <w:r w:rsidRPr="00BF62E3">
              <w:rPr>
                <w:rFonts w:cs="Calibri"/>
                <w:szCs w:val="18"/>
              </w:rPr>
              <w:t>1990</w:t>
            </w:r>
          </w:p>
        </w:tc>
        <w:tc>
          <w:tcPr>
            <w:tcW w:w="2854" w:type="dxa"/>
            <w:shd w:val="clear" w:color="auto" w:fill="auto"/>
          </w:tcPr>
          <w:p w14:paraId="4D463671" w14:textId="77777777" w:rsidR="00DD5D3F" w:rsidRPr="00BF62E3" w:rsidRDefault="00DD5D3F" w:rsidP="00BB63F1">
            <w:pPr>
              <w:pStyle w:val="TableText"/>
              <w:keepNext/>
              <w:spacing w:before="40" w:after="40"/>
              <w:rPr>
                <w:rFonts w:cs="Calibri"/>
                <w:szCs w:val="18"/>
              </w:rPr>
            </w:pPr>
            <w:r w:rsidRPr="00BF62E3">
              <w:rPr>
                <w:rFonts w:cs="Calibri"/>
                <w:szCs w:val="18"/>
              </w:rPr>
              <w:t>IPCC Fourth Assessment Report</w:t>
            </w:r>
          </w:p>
        </w:tc>
      </w:tr>
      <w:tr w:rsidR="00DD5D3F" w:rsidRPr="00BF62E3" w14:paraId="77F1CE42" w14:textId="77777777" w:rsidTr="0080167F">
        <w:tc>
          <w:tcPr>
            <w:tcW w:w="2854" w:type="dxa"/>
            <w:shd w:val="clear" w:color="auto" w:fill="auto"/>
          </w:tcPr>
          <w:p w14:paraId="2DC2FE16" w14:textId="77777777" w:rsidR="00DD5D3F" w:rsidRPr="00BF62E3" w:rsidRDefault="00DD5D3F" w:rsidP="00BB63F1">
            <w:pPr>
              <w:pStyle w:val="TableText"/>
              <w:keepNext/>
              <w:spacing w:before="40" w:after="40"/>
              <w:rPr>
                <w:rFonts w:cs="Calibri"/>
                <w:szCs w:val="18"/>
              </w:rPr>
            </w:pPr>
            <w:r w:rsidRPr="00BF62E3">
              <w:rPr>
                <w:rFonts w:cs="Calibri"/>
                <w:szCs w:val="18"/>
              </w:rPr>
              <w:t>N</w:t>
            </w:r>
            <w:r w:rsidRPr="00BF62E3">
              <w:rPr>
                <w:rFonts w:cs="Calibri"/>
                <w:szCs w:val="18"/>
                <w:vertAlign w:val="subscript"/>
              </w:rPr>
              <w:t>2</w:t>
            </w:r>
            <w:r w:rsidRPr="00BF62E3">
              <w:rPr>
                <w:rFonts w:cs="Calibri"/>
                <w:szCs w:val="18"/>
              </w:rPr>
              <w:t>O</w:t>
            </w:r>
          </w:p>
        </w:tc>
        <w:tc>
          <w:tcPr>
            <w:tcW w:w="2854" w:type="dxa"/>
            <w:shd w:val="clear" w:color="auto" w:fill="auto"/>
          </w:tcPr>
          <w:p w14:paraId="2C9A5F65" w14:textId="77777777" w:rsidR="00DD5D3F" w:rsidRPr="00BF62E3" w:rsidRDefault="00DD5D3F" w:rsidP="00BB63F1">
            <w:pPr>
              <w:pStyle w:val="TableText"/>
              <w:keepNext/>
              <w:spacing w:before="40" w:after="40"/>
              <w:rPr>
                <w:rFonts w:cs="Calibri"/>
                <w:szCs w:val="18"/>
              </w:rPr>
            </w:pPr>
            <w:r w:rsidRPr="00BF62E3">
              <w:rPr>
                <w:rFonts w:cs="Calibri"/>
                <w:szCs w:val="18"/>
              </w:rPr>
              <w:t>1990</w:t>
            </w:r>
          </w:p>
        </w:tc>
        <w:tc>
          <w:tcPr>
            <w:tcW w:w="2854" w:type="dxa"/>
            <w:shd w:val="clear" w:color="auto" w:fill="auto"/>
          </w:tcPr>
          <w:p w14:paraId="394A7185" w14:textId="77777777" w:rsidR="00DD5D3F" w:rsidRPr="00BF62E3" w:rsidRDefault="00DD5D3F" w:rsidP="00BB63F1">
            <w:pPr>
              <w:pStyle w:val="TableText"/>
              <w:keepNext/>
              <w:spacing w:before="40" w:after="40"/>
              <w:rPr>
                <w:rFonts w:cs="Calibri"/>
                <w:szCs w:val="18"/>
              </w:rPr>
            </w:pPr>
            <w:r w:rsidRPr="00BF62E3">
              <w:rPr>
                <w:rFonts w:cs="Calibri"/>
                <w:szCs w:val="18"/>
              </w:rPr>
              <w:t>IPCC Fourth Assessment Report</w:t>
            </w:r>
          </w:p>
        </w:tc>
      </w:tr>
      <w:tr w:rsidR="00DD5D3F" w:rsidRPr="00BF62E3" w14:paraId="4D45DA30" w14:textId="77777777" w:rsidTr="0080167F">
        <w:tc>
          <w:tcPr>
            <w:tcW w:w="2854" w:type="dxa"/>
            <w:shd w:val="clear" w:color="auto" w:fill="auto"/>
          </w:tcPr>
          <w:p w14:paraId="1282BD1B" w14:textId="77777777" w:rsidR="00DD5D3F" w:rsidRPr="00BF62E3" w:rsidRDefault="00DD5D3F" w:rsidP="00BB63F1">
            <w:pPr>
              <w:pStyle w:val="TableText"/>
              <w:keepNext/>
              <w:spacing w:before="40" w:after="40"/>
              <w:rPr>
                <w:rFonts w:cs="Calibri"/>
                <w:szCs w:val="18"/>
              </w:rPr>
            </w:pPr>
            <w:r w:rsidRPr="00BF62E3">
              <w:rPr>
                <w:rFonts w:cs="Calibri"/>
                <w:szCs w:val="18"/>
              </w:rPr>
              <w:t>HFCs</w:t>
            </w:r>
          </w:p>
        </w:tc>
        <w:tc>
          <w:tcPr>
            <w:tcW w:w="2854" w:type="dxa"/>
            <w:shd w:val="clear" w:color="auto" w:fill="auto"/>
          </w:tcPr>
          <w:p w14:paraId="3C9D637D" w14:textId="77777777" w:rsidR="00DD5D3F" w:rsidRPr="00BF62E3" w:rsidRDefault="00DD5D3F" w:rsidP="00BB63F1">
            <w:pPr>
              <w:pStyle w:val="TableText"/>
              <w:keepNext/>
              <w:spacing w:before="40" w:after="40"/>
              <w:rPr>
                <w:rFonts w:cs="Calibri"/>
                <w:szCs w:val="18"/>
              </w:rPr>
            </w:pPr>
            <w:r w:rsidRPr="00BF62E3">
              <w:rPr>
                <w:rFonts w:cs="Calibri"/>
                <w:szCs w:val="18"/>
              </w:rPr>
              <w:t>1990</w:t>
            </w:r>
          </w:p>
        </w:tc>
        <w:tc>
          <w:tcPr>
            <w:tcW w:w="2854" w:type="dxa"/>
            <w:shd w:val="clear" w:color="auto" w:fill="auto"/>
          </w:tcPr>
          <w:p w14:paraId="7CFE9277" w14:textId="77777777" w:rsidR="00DD5D3F" w:rsidRPr="00BF62E3" w:rsidRDefault="00DD5D3F" w:rsidP="00BB63F1">
            <w:pPr>
              <w:pStyle w:val="TableText"/>
              <w:keepNext/>
              <w:spacing w:before="40" w:after="40"/>
              <w:rPr>
                <w:rFonts w:cs="Calibri"/>
                <w:szCs w:val="18"/>
              </w:rPr>
            </w:pPr>
            <w:r w:rsidRPr="00BF62E3">
              <w:rPr>
                <w:rFonts w:cs="Calibri"/>
                <w:szCs w:val="18"/>
              </w:rPr>
              <w:t>IPCC Fourth Assessment Report</w:t>
            </w:r>
          </w:p>
        </w:tc>
      </w:tr>
      <w:tr w:rsidR="00DD5D3F" w:rsidRPr="00BF62E3" w14:paraId="13F6CDB2" w14:textId="77777777" w:rsidTr="0080167F">
        <w:tc>
          <w:tcPr>
            <w:tcW w:w="2854" w:type="dxa"/>
            <w:shd w:val="clear" w:color="auto" w:fill="auto"/>
          </w:tcPr>
          <w:p w14:paraId="0BD04021" w14:textId="77777777" w:rsidR="00DD5D3F" w:rsidRPr="00BF62E3" w:rsidRDefault="00DD5D3F" w:rsidP="00F15C2A">
            <w:pPr>
              <w:pStyle w:val="TableText"/>
              <w:spacing w:before="40" w:after="40"/>
              <w:rPr>
                <w:rFonts w:cs="Calibri"/>
                <w:szCs w:val="18"/>
              </w:rPr>
            </w:pPr>
            <w:r w:rsidRPr="00BF62E3">
              <w:rPr>
                <w:rFonts w:cs="Calibri"/>
                <w:szCs w:val="18"/>
              </w:rPr>
              <w:t>PFCs</w:t>
            </w:r>
          </w:p>
        </w:tc>
        <w:tc>
          <w:tcPr>
            <w:tcW w:w="2854" w:type="dxa"/>
            <w:shd w:val="clear" w:color="auto" w:fill="auto"/>
          </w:tcPr>
          <w:p w14:paraId="4F38D98D" w14:textId="77777777" w:rsidR="00DD5D3F" w:rsidRPr="00BF62E3" w:rsidRDefault="00DD5D3F" w:rsidP="00F15C2A">
            <w:pPr>
              <w:pStyle w:val="TableText"/>
              <w:spacing w:before="40" w:after="40"/>
              <w:rPr>
                <w:rFonts w:cs="Calibri"/>
                <w:szCs w:val="18"/>
              </w:rPr>
            </w:pPr>
            <w:r w:rsidRPr="00BF62E3">
              <w:rPr>
                <w:rFonts w:cs="Calibri"/>
                <w:szCs w:val="18"/>
              </w:rPr>
              <w:t>1990</w:t>
            </w:r>
          </w:p>
        </w:tc>
        <w:tc>
          <w:tcPr>
            <w:tcW w:w="2854" w:type="dxa"/>
            <w:shd w:val="clear" w:color="auto" w:fill="auto"/>
          </w:tcPr>
          <w:p w14:paraId="52FECC77" w14:textId="77777777" w:rsidR="00DD5D3F" w:rsidRPr="00BF62E3" w:rsidRDefault="00DD5D3F" w:rsidP="00F15C2A">
            <w:pPr>
              <w:pStyle w:val="TableText"/>
              <w:spacing w:before="40" w:after="40"/>
              <w:rPr>
                <w:rFonts w:cs="Calibri"/>
                <w:szCs w:val="18"/>
              </w:rPr>
            </w:pPr>
            <w:r w:rsidRPr="00BF62E3">
              <w:rPr>
                <w:rFonts w:cs="Calibri"/>
                <w:szCs w:val="18"/>
              </w:rPr>
              <w:t>IPCC Fourth Assessment Report</w:t>
            </w:r>
          </w:p>
        </w:tc>
      </w:tr>
      <w:tr w:rsidR="00DD5D3F" w:rsidRPr="00BF62E3" w14:paraId="3BC1C84F" w14:textId="77777777" w:rsidTr="0080167F">
        <w:tc>
          <w:tcPr>
            <w:tcW w:w="2854" w:type="dxa"/>
            <w:shd w:val="clear" w:color="auto" w:fill="auto"/>
          </w:tcPr>
          <w:p w14:paraId="7E3DDEAE" w14:textId="77777777" w:rsidR="00DD5D3F" w:rsidRPr="00BF62E3" w:rsidRDefault="00DD5D3F" w:rsidP="00F15C2A">
            <w:pPr>
              <w:pStyle w:val="TableText"/>
              <w:spacing w:before="40" w:after="40"/>
              <w:rPr>
                <w:rFonts w:cs="Calibri"/>
                <w:szCs w:val="18"/>
              </w:rPr>
            </w:pPr>
            <w:r w:rsidRPr="00BF62E3">
              <w:rPr>
                <w:rFonts w:cs="Calibri"/>
                <w:szCs w:val="18"/>
              </w:rPr>
              <w:t>SF</w:t>
            </w:r>
            <w:r w:rsidRPr="00BF62E3">
              <w:rPr>
                <w:rFonts w:cs="Calibri"/>
                <w:szCs w:val="18"/>
                <w:vertAlign w:val="subscript"/>
              </w:rPr>
              <w:t>6</w:t>
            </w:r>
          </w:p>
        </w:tc>
        <w:tc>
          <w:tcPr>
            <w:tcW w:w="2854" w:type="dxa"/>
            <w:shd w:val="clear" w:color="auto" w:fill="auto"/>
          </w:tcPr>
          <w:p w14:paraId="2694C22F" w14:textId="77777777" w:rsidR="00DD5D3F" w:rsidRPr="00BF62E3" w:rsidRDefault="00DD5D3F" w:rsidP="00F15C2A">
            <w:pPr>
              <w:pStyle w:val="TableText"/>
              <w:spacing w:before="40" w:after="40"/>
              <w:rPr>
                <w:rFonts w:cs="Calibri"/>
                <w:szCs w:val="18"/>
              </w:rPr>
            </w:pPr>
            <w:r w:rsidRPr="00BF62E3">
              <w:rPr>
                <w:rFonts w:cs="Calibri"/>
                <w:szCs w:val="18"/>
              </w:rPr>
              <w:t>1990</w:t>
            </w:r>
          </w:p>
        </w:tc>
        <w:tc>
          <w:tcPr>
            <w:tcW w:w="2854" w:type="dxa"/>
            <w:shd w:val="clear" w:color="auto" w:fill="auto"/>
          </w:tcPr>
          <w:p w14:paraId="33EA3A0D" w14:textId="77777777" w:rsidR="00DD5D3F" w:rsidRPr="00BF62E3" w:rsidRDefault="00DD5D3F" w:rsidP="00F15C2A">
            <w:pPr>
              <w:pStyle w:val="TableText"/>
              <w:spacing w:before="40" w:after="40"/>
              <w:rPr>
                <w:rFonts w:cs="Calibri"/>
                <w:szCs w:val="18"/>
              </w:rPr>
            </w:pPr>
            <w:r w:rsidRPr="00BF62E3">
              <w:rPr>
                <w:rFonts w:cs="Calibri"/>
                <w:szCs w:val="18"/>
              </w:rPr>
              <w:t>IPCC Fourth Assessment Report</w:t>
            </w:r>
          </w:p>
        </w:tc>
      </w:tr>
      <w:tr w:rsidR="00DD5D3F" w:rsidRPr="00BF62E3" w14:paraId="538D15AB" w14:textId="77777777" w:rsidTr="0080167F">
        <w:tc>
          <w:tcPr>
            <w:tcW w:w="2854" w:type="dxa"/>
            <w:shd w:val="clear" w:color="auto" w:fill="auto"/>
          </w:tcPr>
          <w:p w14:paraId="142E5266" w14:textId="77777777" w:rsidR="00DD5D3F" w:rsidRPr="00BF62E3" w:rsidRDefault="00DD5D3F" w:rsidP="00F15C2A">
            <w:pPr>
              <w:pStyle w:val="TableText"/>
              <w:spacing w:before="40" w:after="40"/>
              <w:rPr>
                <w:rFonts w:cs="Calibri"/>
                <w:szCs w:val="18"/>
              </w:rPr>
            </w:pPr>
            <w:r w:rsidRPr="00BF62E3">
              <w:rPr>
                <w:rFonts w:cs="Calibri"/>
                <w:szCs w:val="18"/>
              </w:rPr>
              <w:t>NF</w:t>
            </w:r>
            <w:r w:rsidRPr="00BF62E3">
              <w:rPr>
                <w:rFonts w:cs="Calibri"/>
                <w:szCs w:val="18"/>
                <w:vertAlign w:val="subscript"/>
              </w:rPr>
              <w:t>3</w:t>
            </w:r>
          </w:p>
        </w:tc>
        <w:tc>
          <w:tcPr>
            <w:tcW w:w="2854" w:type="dxa"/>
            <w:shd w:val="clear" w:color="auto" w:fill="auto"/>
          </w:tcPr>
          <w:p w14:paraId="501BC269" w14:textId="77777777" w:rsidR="00DD5D3F" w:rsidRPr="00BF62E3" w:rsidRDefault="00DD5D3F" w:rsidP="00F15C2A">
            <w:pPr>
              <w:pStyle w:val="TableText"/>
              <w:spacing w:before="40" w:after="40"/>
              <w:rPr>
                <w:rFonts w:cs="Calibri"/>
                <w:szCs w:val="18"/>
              </w:rPr>
            </w:pPr>
            <w:r w:rsidRPr="00BF62E3">
              <w:rPr>
                <w:rFonts w:cs="Calibri"/>
                <w:szCs w:val="18"/>
              </w:rPr>
              <w:t>1990</w:t>
            </w:r>
          </w:p>
        </w:tc>
        <w:tc>
          <w:tcPr>
            <w:tcW w:w="2854" w:type="dxa"/>
            <w:shd w:val="clear" w:color="auto" w:fill="auto"/>
          </w:tcPr>
          <w:p w14:paraId="53FE0831" w14:textId="77777777" w:rsidR="00DD5D3F" w:rsidRPr="00BF62E3" w:rsidRDefault="00DD5D3F" w:rsidP="00F15C2A">
            <w:pPr>
              <w:pStyle w:val="TableText"/>
              <w:spacing w:before="40" w:after="40"/>
              <w:rPr>
                <w:rFonts w:cs="Calibri"/>
                <w:szCs w:val="18"/>
              </w:rPr>
            </w:pPr>
            <w:r w:rsidRPr="00BF62E3">
              <w:rPr>
                <w:rFonts w:cs="Calibri"/>
                <w:szCs w:val="18"/>
              </w:rPr>
              <w:t>IPCC Fourth Assessment Report</w:t>
            </w:r>
          </w:p>
        </w:tc>
      </w:tr>
      <w:tr w:rsidR="00DD5D3F" w:rsidRPr="00BF62E3" w14:paraId="5756410E" w14:textId="77777777" w:rsidTr="0080167F">
        <w:tc>
          <w:tcPr>
            <w:tcW w:w="2854" w:type="dxa"/>
            <w:shd w:val="clear" w:color="auto" w:fill="1C556C"/>
          </w:tcPr>
          <w:p w14:paraId="6685211A" w14:textId="77777777" w:rsidR="00DD5D3F" w:rsidRPr="00BF62E3" w:rsidRDefault="00DD5D3F" w:rsidP="00F15C2A">
            <w:pPr>
              <w:pStyle w:val="TableTextBold0"/>
              <w:spacing w:before="40" w:after="40"/>
              <w:rPr>
                <w:color w:val="FFFFFF" w:themeColor="background1"/>
                <w:szCs w:val="18"/>
              </w:rPr>
            </w:pPr>
            <w:r w:rsidRPr="00BF62E3">
              <w:rPr>
                <w:color w:val="FFFFFF" w:themeColor="background1"/>
                <w:szCs w:val="18"/>
              </w:rPr>
              <w:t>Sectors covered</w:t>
            </w:r>
          </w:p>
        </w:tc>
        <w:tc>
          <w:tcPr>
            <w:tcW w:w="5708" w:type="dxa"/>
            <w:gridSpan w:val="2"/>
            <w:shd w:val="clear" w:color="auto" w:fill="1C556C"/>
          </w:tcPr>
          <w:p w14:paraId="1C53D670" w14:textId="77777777" w:rsidR="00DD5D3F" w:rsidRPr="00BF62E3" w:rsidRDefault="00DD5D3F" w:rsidP="00F15C2A">
            <w:pPr>
              <w:pStyle w:val="TableTextBold0"/>
              <w:spacing w:before="40" w:after="40"/>
              <w:rPr>
                <w:color w:val="FFFFFF" w:themeColor="background1"/>
                <w:szCs w:val="18"/>
              </w:rPr>
            </w:pPr>
            <w:r w:rsidRPr="00BF62E3">
              <w:rPr>
                <w:color w:val="FFFFFF" w:themeColor="background1"/>
                <w:szCs w:val="18"/>
              </w:rPr>
              <w:t>Comments</w:t>
            </w:r>
          </w:p>
        </w:tc>
      </w:tr>
      <w:tr w:rsidR="00DD5D3F" w:rsidRPr="00BF62E3" w14:paraId="00580114" w14:textId="77777777" w:rsidTr="0080167F">
        <w:tc>
          <w:tcPr>
            <w:tcW w:w="2854" w:type="dxa"/>
            <w:shd w:val="clear" w:color="auto" w:fill="auto"/>
          </w:tcPr>
          <w:p w14:paraId="230AA309" w14:textId="77777777" w:rsidR="00DD5D3F" w:rsidRPr="00BF62E3" w:rsidRDefault="00DD5D3F" w:rsidP="00F15C2A">
            <w:pPr>
              <w:pStyle w:val="TableText"/>
              <w:spacing w:before="40" w:after="40"/>
              <w:rPr>
                <w:rFonts w:cs="Calibri"/>
                <w:szCs w:val="18"/>
              </w:rPr>
            </w:pPr>
            <w:r w:rsidRPr="00BF62E3">
              <w:rPr>
                <w:rFonts w:cs="Calibri"/>
                <w:szCs w:val="18"/>
              </w:rPr>
              <w:t>Energy</w:t>
            </w:r>
          </w:p>
        </w:tc>
        <w:tc>
          <w:tcPr>
            <w:tcW w:w="5708" w:type="dxa"/>
            <w:gridSpan w:val="2"/>
            <w:shd w:val="clear" w:color="auto" w:fill="auto"/>
          </w:tcPr>
          <w:p w14:paraId="6A1D47CA" w14:textId="77777777" w:rsidR="00DD5D3F" w:rsidRPr="00BF62E3" w:rsidRDefault="00DD5D3F" w:rsidP="00F15C2A">
            <w:pPr>
              <w:pStyle w:val="TableText"/>
              <w:spacing w:before="40" w:after="40"/>
              <w:rPr>
                <w:rFonts w:cs="Calibri"/>
                <w:szCs w:val="18"/>
              </w:rPr>
            </w:pPr>
          </w:p>
        </w:tc>
      </w:tr>
      <w:tr w:rsidR="00DD5D3F" w:rsidRPr="00BF62E3" w14:paraId="2DC7F2F2" w14:textId="77777777" w:rsidTr="0080167F">
        <w:tc>
          <w:tcPr>
            <w:tcW w:w="2854" w:type="dxa"/>
            <w:shd w:val="clear" w:color="auto" w:fill="auto"/>
          </w:tcPr>
          <w:p w14:paraId="4B2E16EF" w14:textId="77777777" w:rsidR="00DD5D3F" w:rsidRPr="00BF62E3" w:rsidRDefault="00DD5D3F" w:rsidP="00F15C2A">
            <w:pPr>
              <w:pStyle w:val="TableText"/>
              <w:spacing w:before="40" w:after="40"/>
              <w:rPr>
                <w:rFonts w:cs="Calibri"/>
                <w:szCs w:val="18"/>
              </w:rPr>
            </w:pPr>
            <w:r w:rsidRPr="00BF62E3">
              <w:rPr>
                <w:rFonts w:cs="Calibri"/>
                <w:szCs w:val="18"/>
              </w:rPr>
              <w:t>Transport</w:t>
            </w:r>
            <w:r w:rsidRPr="00BF62E3">
              <w:rPr>
                <w:rFonts w:cs="Calibri"/>
                <w:szCs w:val="18"/>
                <w:vertAlign w:val="superscript"/>
              </w:rPr>
              <w:t>b</w:t>
            </w:r>
          </w:p>
        </w:tc>
        <w:tc>
          <w:tcPr>
            <w:tcW w:w="5708" w:type="dxa"/>
            <w:gridSpan w:val="2"/>
            <w:shd w:val="clear" w:color="auto" w:fill="auto"/>
          </w:tcPr>
          <w:p w14:paraId="4232B148" w14:textId="77777777" w:rsidR="00DD5D3F" w:rsidRPr="00BF62E3" w:rsidRDefault="00DD5D3F" w:rsidP="00F15C2A">
            <w:pPr>
              <w:pStyle w:val="TableText"/>
              <w:spacing w:before="40" w:after="40"/>
              <w:rPr>
                <w:rFonts w:cs="Calibri"/>
                <w:szCs w:val="18"/>
              </w:rPr>
            </w:pPr>
          </w:p>
        </w:tc>
      </w:tr>
      <w:tr w:rsidR="00DD5D3F" w:rsidRPr="00BF62E3" w14:paraId="5B494DDA" w14:textId="77777777" w:rsidTr="0080167F">
        <w:tc>
          <w:tcPr>
            <w:tcW w:w="2854" w:type="dxa"/>
            <w:shd w:val="clear" w:color="auto" w:fill="auto"/>
          </w:tcPr>
          <w:p w14:paraId="6ABFF4F2" w14:textId="77777777" w:rsidR="00DD5D3F" w:rsidRPr="00BF62E3" w:rsidRDefault="00DD5D3F" w:rsidP="00F15C2A">
            <w:pPr>
              <w:pStyle w:val="TableText"/>
              <w:spacing w:before="40" w:after="40"/>
              <w:rPr>
                <w:rFonts w:cs="Calibri"/>
                <w:szCs w:val="18"/>
              </w:rPr>
            </w:pPr>
            <w:r w:rsidRPr="00BF62E3">
              <w:rPr>
                <w:rFonts w:cs="Calibri"/>
                <w:szCs w:val="18"/>
              </w:rPr>
              <w:t>IPPU</w:t>
            </w:r>
          </w:p>
        </w:tc>
        <w:tc>
          <w:tcPr>
            <w:tcW w:w="5708" w:type="dxa"/>
            <w:gridSpan w:val="2"/>
            <w:shd w:val="clear" w:color="auto" w:fill="auto"/>
          </w:tcPr>
          <w:p w14:paraId="6124C93F" w14:textId="77777777" w:rsidR="00DD5D3F" w:rsidRPr="00BF62E3" w:rsidRDefault="00DD5D3F" w:rsidP="00F15C2A">
            <w:pPr>
              <w:pStyle w:val="TableText"/>
              <w:spacing w:before="40" w:after="40"/>
              <w:rPr>
                <w:rFonts w:cs="Calibri"/>
                <w:szCs w:val="18"/>
              </w:rPr>
            </w:pPr>
          </w:p>
        </w:tc>
      </w:tr>
      <w:tr w:rsidR="00DD5D3F" w:rsidRPr="00BF62E3" w14:paraId="00BF452B" w14:textId="77777777" w:rsidTr="0080167F">
        <w:tc>
          <w:tcPr>
            <w:tcW w:w="2854" w:type="dxa"/>
            <w:shd w:val="clear" w:color="auto" w:fill="auto"/>
          </w:tcPr>
          <w:p w14:paraId="263C877A" w14:textId="77777777" w:rsidR="00DD5D3F" w:rsidRPr="00BF62E3" w:rsidRDefault="00DD5D3F" w:rsidP="00F15C2A">
            <w:pPr>
              <w:pStyle w:val="TableText"/>
              <w:spacing w:before="40" w:after="40"/>
              <w:rPr>
                <w:rFonts w:cs="Calibri"/>
                <w:szCs w:val="18"/>
              </w:rPr>
            </w:pPr>
            <w:r w:rsidRPr="00BF62E3">
              <w:rPr>
                <w:rFonts w:cs="Calibri"/>
                <w:szCs w:val="18"/>
              </w:rPr>
              <w:t>Agriculture</w:t>
            </w:r>
          </w:p>
        </w:tc>
        <w:tc>
          <w:tcPr>
            <w:tcW w:w="5708" w:type="dxa"/>
            <w:gridSpan w:val="2"/>
            <w:shd w:val="clear" w:color="auto" w:fill="auto"/>
          </w:tcPr>
          <w:p w14:paraId="7B2620A5" w14:textId="77777777" w:rsidR="00DD5D3F" w:rsidRPr="00BF62E3" w:rsidRDefault="00DD5D3F" w:rsidP="00F15C2A">
            <w:pPr>
              <w:pStyle w:val="TableText"/>
              <w:spacing w:before="40" w:after="40"/>
              <w:rPr>
                <w:rFonts w:cs="Calibri"/>
                <w:szCs w:val="18"/>
              </w:rPr>
            </w:pPr>
          </w:p>
        </w:tc>
      </w:tr>
      <w:tr w:rsidR="00DD5D3F" w:rsidRPr="00BF62E3" w14:paraId="33A4A2E7" w14:textId="77777777" w:rsidTr="0080167F">
        <w:tc>
          <w:tcPr>
            <w:tcW w:w="2854" w:type="dxa"/>
            <w:shd w:val="clear" w:color="auto" w:fill="auto"/>
          </w:tcPr>
          <w:p w14:paraId="44CD3366" w14:textId="77777777" w:rsidR="00DD5D3F" w:rsidRPr="00BF62E3" w:rsidRDefault="00DD5D3F" w:rsidP="00F15C2A">
            <w:pPr>
              <w:pStyle w:val="TableText"/>
              <w:spacing w:before="40" w:after="40"/>
              <w:rPr>
                <w:rFonts w:cs="Calibri"/>
                <w:szCs w:val="18"/>
              </w:rPr>
            </w:pPr>
            <w:r w:rsidRPr="00BF62E3">
              <w:rPr>
                <w:rFonts w:cs="Calibri"/>
                <w:szCs w:val="18"/>
              </w:rPr>
              <w:t>LULUCF</w:t>
            </w:r>
          </w:p>
        </w:tc>
        <w:tc>
          <w:tcPr>
            <w:tcW w:w="5708" w:type="dxa"/>
            <w:gridSpan w:val="2"/>
            <w:shd w:val="clear" w:color="auto" w:fill="auto"/>
          </w:tcPr>
          <w:p w14:paraId="0F39B36A" w14:textId="77777777" w:rsidR="00DD5D3F" w:rsidRPr="00BF62E3" w:rsidRDefault="00DD5D3F" w:rsidP="00F15C2A">
            <w:pPr>
              <w:pStyle w:val="TableText"/>
              <w:spacing w:before="40" w:after="40"/>
              <w:rPr>
                <w:rFonts w:cs="Calibri"/>
                <w:szCs w:val="18"/>
              </w:rPr>
            </w:pPr>
            <w:r w:rsidRPr="00BF62E3">
              <w:rPr>
                <w:rFonts w:cs="Calibri"/>
                <w:szCs w:val="18"/>
              </w:rPr>
              <w:t>LULUCF is not included in the target’s base year emissions</w:t>
            </w:r>
          </w:p>
        </w:tc>
      </w:tr>
      <w:tr w:rsidR="00DD5D3F" w:rsidRPr="00BF62E3" w14:paraId="2B49EC8B" w14:textId="77777777" w:rsidTr="0080167F">
        <w:tc>
          <w:tcPr>
            <w:tcW w:w="2854" w:type="dxa"/>
            <w:shd w:val="clear" w:color="auto" w:fill="auto"/>
          </w:tcPr>
          <w:p w14:paraId="4E0A5700" w14:textId="77777777" w:rsidR="00DD5D3F" w:rsidRPr="00BF62E3" w:rsidRDefault="00DD5D3F" w:rsidP="00F15C2A">
            <w:pPr>
              <w:pStyle w:val="TableText"/>
              <w:spacing w:before="40" w:after="40"/>
              <w:rPr>
                <w:rFonts w:cs="Calibri"/>
                <w:szCs w:val="18"/>
              </w:rPr>
            </w:pPr>
            <w:r w:rsidRPr="00BF62E3">
              <w:rPr>
                <w:rFonts w:cs="Calibri"/>
                <w:szCs w:val="18"/>
              </w:rPr>
              <w:t>Waste</w:t>
            </w:r>
          </w:p>
        </w:tc>
        <w:tc>
          <w:tcPr>
            <w:tcW w:w="5708" w:type="dxa"/>
            <w:gridSpan w:val="2"/>
            <w:shd w:val="clear" w:color="auto" w:fill="auto"/>
          </w:tcPr>
          <w:p w14:paraId="7DB88818" w14:textId="77777777" w:rsidR="00DD5D3F" w:rsidRPr="00BF62E3" w:rsidRDefault="00DD5D3F" w:rsidP="00F15C2A">
            <w:pPr>
              <w:pStyle w:val="TableText"/>
              <w:spacing w:before="40" w:after="40"/>
              <w:rPr>
                <w:rFonts w:cs="Calibri"/>
                <w:szCs w:val="18"/>
              </w:rPr>
            </w:pPr>
          </w:p>
        </w:tc>
      </w:tr>
    </w:tbl>
    <w:p w14:paraId="4E0452A8" w14:textId="2B97DEB8" w:rsidR="00DD5D3F" w:rsidRPr="00BF62E3" w:rsidRDefault="00DD5D3F" w:rsidP="00EF0834">
      <w:pPr>
        <w:pStyle w:val="Note"/>
      </w:pPr>
      <w:r w:rsidRPr="00BF62E3">
        <w:rPr>
          <w:b/>
        </w:rPr>
        <w:t>Note:</w:t>
      </w:r>
      <w:r w:rsidRPr="00BF62E3">
        <w:t xml:space="preserve"> CH</w:t>
      </w:r>
      <w:r w:rsidRPr="00BF62E3">
        <w:rPr>
          <w:vertAlign w:val="subscript"/>
        </w:rPr>
        <w:t>4</w:t>
      </w:r>
      <w:r w:rsidRPr="00BF62E3">
        <w:t xml:space="preserve"> = methane; CO</w:t>
      </w:r>
      <w:r w:rsidRPr="00BF62E3">
        <w:rPr>
          <w:vertAlign w:val="subscript"/>
        </w:rPr>
        <w:t>2</w:t>
      </w:r>
      <w:r w:rsidRPr="00BF62E3">
        <w:t xml:space="preserve"> = carbon dioxide; HFCs = hydrofluorocarbons; IPCC = Intergovernmental Panel on Climate Change; IPPU = industrial processes and product use; LULUCF = land use, land-use change and forestry; NF</w:t>
      </w:r>
      <w:r w:rsidRPr="00BF62E3">
        <w:rPr>
          <w:vertAlign w:val="subscript"/>
        </w:rPr>
        <w:t>3</w:t>
      </w:r>
      <w:r w:rsidR="00EF0834" w:rsidRPr="00BF62E3">
        <w:t> </w:t>
      </w:r>
      <w:r w:rsidRPr="00BF62E3">
        <w:t>= nitrogen trifluoride; N</w:t>
      </w:r>
      <w:r w:rsidRPr="00BF62E3">
        <w:rPr>
          <w:vertAlign w:val="subscript"/>
        </w:rPr>
        <w:t>2</w:t>
      </w:r>
      <w:r w:rsidRPr="00BF62E3">
        <w:t>O = nitrous oxide; PFCs = perfluorocarbons; SF</w:t>
      </w:r>
      <w:r w:rsidRPr="00BF62E3">
        <w:rPr>
          <w:vertAlign w:val="subscript"/>
        </w:rPr>
        <w:t>6</w:t>
      </w:r>
      <w:r w:rsidRPr="00BF62E3">
        <w:t xml:space="preserve"> = sulphur hexafluoride.</w:t>
      </w:r>
    </w:p>
    <w:p w14:paraId="16E3DFC9" w14:textId="72407557" w:rsidR="00DD5D3F" w:rsidRPr="00BF62E3" w:rsidRDefault="00DD5D3F" w:rsidP="00D97BEF">
      <w:pPr>
        <w:pStyle w:val="Note"/>
        <w:spacing w:before="0" w:after="80" w:line="220" w:lineRule="atLeast"/>
        <w:ind w:left="284" w:hanging="284"/>
      </w:pPr>
      <w:r w:rsidRPr="00BF62E3">
        <w:rPr>
          <w:vertAlign w:val="superscript"/>
        </w:rPr>
        <w:t>a</w:t>
      </w:r>
      <w:r w:rsidRPr="00BF62E3">
        <w:t xml:space="preserve"> </w:t>
      </w:r>
      <w:r w:rsidRPr="00BF62E3">
        <w:tab/>
      </w:r>
      <w:r w:rsidRPr="00BF62E3">
        <w:rPr>
          <w:sz w:val="17"/>
          <w:szCs w:val="17"/>
        </w:rPr>
        <w:t>Reporting by a developed country Party on the information specified in the common tabular format (CTF) does not prejudge the position of other Parties with regard to the treatment of units from market-based mechanisms under the</w:t>
      </w:r>
      <w:r w:rsidR="00684CD4" w:rsidRPr="00BF62E3">
        <w:rPr>
          <w:sz w:val="17"/>
          <w:szCs w:val="17"/>
        </w:rPr>
        <w:t> </w:t>
      </w:r>
      <w:r w:rsidRPr="00BF62E3">
        <w:rPr>
          <w:sz w:val="17"/>
          <w:szCs w:val="17"/>
        </w:rPr>
        <w:t>UNFCCC or other market-based mechanisms towards achievement of quantified economy-wide emission reduction targets.</w:t>
      </w:r>
    </w:p>
    <w:p w14:paraId="3F0CD2F3" w14:textId="77777777" w:rsidR="00DD5D3F" w:rsidRPr="00BF62E3" w:rsidRDefault="00DD5D3F" w:rsidP="00DD5D3F">
      <w:pPr>
        <w:pStyle w:val="Note"/>
        <w:spacing w:before="0"/>
        <w:ind w:left="284" w:hanging="284"/>
      </w:pPr>
      <w:r w:rsidRPr="00BF62E3">
        <w:rPr>
          <w:vertAlign w:val="superscript"/>
        </w:rPr>
        <w:t>b</w:t>
      </w:r>
      <w:r w:rsidRPr="00BF62E3">
        <w:t xml:space="preserve"> </w:t>
      </w:r>
      <w:r w:rsidRPr="00BF62E3">
        <w:tab/>
      </w:r>
      <w:r w:rsidRPr="00BF62E3">
        <w:rPr>
          <w:sz w:val="17"/>
          <w:szCs w:val="17"/>
        </w:rPr>
        <w:t>Transport is reported as a subsector of the energy sector.</w:t>
      </w:r>
    </w:p>
    <w:p w14:paraId="6A057F34" w14:textId="77777777" w:rsidR="00DD5D3F" w:rsidRPr="00BF62E3" w:rsidRDefault="00DD5D3F" w:rsidP="00DD5D3F">
      <w:pPr>
        <w:pStyle w:val="Tableheading"/>
      </w:pPr>
      <w:bookmarkStart w:id="110" w:name="_Toc436132087"/>
      <w:bookmarkStart w:id="111" w:name="_Toc437245809"/>
      <w:bookmarkStart w:id="112" w:name="_Toc497312992"/>
      <w:bookmarkStart w:id="113" w:name="_Toc498787154"/>
      <w:bookmarkStart w:id="114" w:name="_Toc27125765"/>
      <w:bookmarkStart w:id="115" w:name="_Toc121422532"/>
      <w:r w:rsidRPr="00BF62E3">
        <w:t>Table 2.3:</w:t>
      </w:r>
      <w:r w:rsidRPr="00BF62E3">
        <w:tab/>
        <w:t>Approach to counting emissions and removals from the LULUCF sector</w:t>
      </w:r>
      <w:r w:rsidRPr="00BF62E3">
        <w:rPr>
          <w:vertAlign w:val="superscript"/>
        </w:rPr>
        <w:t>a</w:t>
      </w:r>
      <w:bookmarkEnd w:id="110"/>
      <w:bookmarkEnd w:id="111"/>
      <w:bookmarkEnd w:id="112"/>
      <w:bookmarkEnd w:id="113"/>
      <w:bookmarkEnd w:id="114"/>
      <w:r w:rsidRPr="00BF62E3">
        <w:rPr>
          <w:vertAlign w:val="superscript"/>
        </w:rPr>
        <w:t>, b</w:t>
      </w:r>
      <w:r w:rsidRPr="00BF62E3">
        <w:t xml:space="preserve"> (CTF Table 2d)</w:t>
      </w:r>
      <w:bookmarkEnd w:id="115"/>
    </w:p>
    <w:tbl>
      <w:tblPr>
        <w:tblStyle w:val="TableGrid"/>
        <w:tblW w:w="8505" w:type="dxa"/>
        <w:tblInd w:w="57"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3820"/>
        <w:gridCol w:w="4685"/>
      </w:tblGrid>
      <w:tr w:rsidR="00DD5D3F" w:rsidRPr="00BF62E3" w14:paraId="39B819FC" w14:textId="77777777" w:rsidTr="0080167F">
        <w:tc>
          <w:tcPr>
            <w:tcW w:w="3845" w:type="dxa"/>
            <w:shd w:val="clear" w:color="auto" w:fill="1C556C"/>
          </w:tcPr>
          <w:p w14:paraId="6FEDE04E" w14:textId="77777777" w:rsidR="00DD5D3F" w:rsidRPr="00BF62E3" w:rsidRDefault="00DD5D3F" w:rsidP="00F15C2A">
            <w:pPr>
              <w:pStyle w:val="TableTextBold0"/>
              <w:keepNext/>
              <w:spacing w:before="40" w:after="40"/>
              <w:rPr>
                <w:color w:val="FFFFFF" w:themeColor="background1"/>
              </w:rPr>
            </w:pPr>
            <w:r w:rsidRPr="00BF62E3">
              <w:rPr>
                <w:color w:val="FFFFFF" w:themeColor="background1"/>
              </w:rPr>
              <w:t>Role of LULUCF</w:t>
            </w:r>
          </w:p>
        </w:tc>
        <w:tc>
          <w:tcPr>
            <w:tcW w:w="4717" w:type="dxa"/>
            <w:shd w:val="clear" w:color="auto" w:fill="1C556C"/>
          </w:tcPr>
          <w:p w14:paraId="13C2F831" w14:textId="77777777" w:rsidR="00DD5D3F" w:rsidRPr="00BF62E3" w:rsidRDefault="00DD5D3F" w:rsidP="00F15C2A">
            <w:pPr>
              <w:pStyle w:val="TableTextBold0"/>
              <w:keepNext/>
              <w:spacing w:before="40" w:after="40"/>
              <w:rPr>
                <w:color w:val="FFFFFF" w:themeColor="background1"/>
              </w:rPr>
            </w:pPr>
            <w:r w:rsidRPr="00BF62E3">
              <w:rPr>
                <w:color w:val="FFFFFF" w:themeColor="background1"/>
              </w:rPr>
              <w:t>Comments</w:t>
            </w:r>
          </w:p>
        </w:tc>
      </w:tr>
      <w:tr w:rsidR="00DD5D3F" w:rsidRPr="00BF62E3" w14:paraId="20E38AD9" w14:textId="77777777" w:rsidTr="0080167F">
        <w:tc>
          <w:tcPr>
            <w:tcW w:w="3845" w:type="dxa"/>
            <w:shd w:val="clear" w:color="auto" w:fill="auto"/>
          </w:tcPr>
          <w:p w14:paraId="66C9BC80" w14:textId="77777777" w:rsidR="00DD5D3F" w:rsidRPr="00BF62E3" w:rsidRDefault="00DD5D3F" w:rsidP="00F15C2A">
            <w:pPr>
              <w:pStyle w:val="TableText"/>
              <w:spacing w:before="40" w:after="40"/>
            </w:pPr>
            <w:r w:rsidRPr="00BF62E3">
              <w:t>Emissions and removals from the LULUCF sector are counted towards achievement of the target</w:t>
            </w:r>
          </w:p>
        </w:tc>
        <w:tc>
          <w:tcPr>
            <w:tcW w:w="4717" w:type="dxa"/>
            <w:shd w:val="clear" w:color="auto" w:fill="auto"/>
          </w:tcPr>
          <w:p w14:paraId="6451602D" w14:textId="77777777" w:rsidR="00DD5D3F" w:rsidRPr="00BF62E3" w:rsidRDefault="00DD5D3F" w:rsidP="00F15C2A">
            <w:pPr>
              <w:pStyle w:val="TableText"/>
              <w:spacing w:before="40" w:after="40"/>
            </w:pPr>
            <w:r w:rsidRPr="00BF62E3">
              <w:t>The LULUCF sector is not included in the target’s base year emissions</w:t>
            </w:r>
          </w:p>
        </w:tc>
      </w:tr>
      <w:tr w:rsidR="00DD5D3F" w:rsidRPr="00BF62E3" w14:paraId="354E1707" w14:textId="77777777" w:rsidTr="0080167F">
        <w:tc>
          <w:tcPr>
            <w:tcW w:w="3845" w:type="dxa"/>
            <w:shd w:val="clear" w:color="auto" w:fill="auto"/>
          </w:tcPr>
          <w:p w14:paraId="54525AE8" w14:textId="77777777" w:rsidR="00DD5D3F" w:rsidRPr="00BF62E3" w:rsidRDefault="00DD5D3F" w:rsidP="00F15C2A">
            <w:pPr>
              <w:pStyle w:val="TableText"/>
              <w:spacing w:before="40" w:after="40"/>
            </w:pPr>
            <w:r w:rsidRPr="00BF62E3">
              <w:t>The contribution of the LULUCF sector is calculated applying an activity-based approach</w:t>
            </w:r>
          </w:p>
        </w:tc>
        <w:tc>
          <w:tcPr>
            <w:tcW w:w="4717" w:type="dxa"/>
            <w:shd w:val="clear" w:color="auto" w:fill="auto"/>
          </w:tcPr>
          <w:p w14:paraId="76765955" w14:textId="77777777" w:rsidR="00DD5D3F" w:rsidRPr="00BF62E3" w:rsidRDefault="00DD5D3F" w:rsidP="00F15C2A">
            <w:pPr>
              <w:pStyle w:val="TableText"/>
              <w:spacing w:before="40" w:after="40"/>
            </w:pPr>
            <w:r w:rsidRPr="00BF62E3">
              <w:t xml:space="preserve">Applying LULUCF accounting rules for the second commitment period of the Kyoto Protocol (ie, afforestation, reforestation and deforestation activities and forest management activities as agreed in </w:t>
            </w:r>
            <w:hyperlink r:id="rId36" w:history="1">
              <w:r w:rsidRPr="00BF62E3">
                <w:rPr>
                  <w:rStyle w:val="Hyperlink"/>
                </w:rPr>
                <w:t>Decision 2/CMP.7</w:t>
              </w:r>
            </w:hyperlink>
            <w:r w:rsidRPr="00BF62E3">
              <w:t>)</w:t>
            </w:r>
          </w:p>
        </w:tc>
      </w:tr>
    </w:tbl>
    <w:p w14:paraId="0FD638D8" w14:textId="77777777" w:rsidR="00DD5D3F" w:rsidRPr="00BF62E3" w:rsidRDefault="00DD5D3F" w:rsidP="00DD5D3F">
      <w:pPr>
        <w:pStyle w:val="Note"/>
        <w:spacing w:after="0"/>
      </w:pPr>
      <w:r w:rsidRPr="00BF62E3">
        <w:rPr>
          <w:b/>
        </w:rPr>
        <w:t>Note:</w:t>
      </w:r>
      <w:r w:rsidRPr="00BF62E3">
        <w:t xml:space="preserve"> LULUCF = land use, land-use change and forestry.</w:t>
      </w:r>
    </w:p>
    <w:p w14:paraId="284F6D05" w14:textId="77777777" w:rsidR="00DD5D3F" w:rsidRPr="00BF62E3" w:rsidRDefault="00DD5D3F" w:rsidP="00D97BEF">
      <w:pPr>
        <w:pStyle w:val="Note"/>
        <w:spacing w:before="60" w:after="0" w:line="220" w:lineRule="atLeast"/>
        <w:ind w:left="227" w:hanging="227"/>
        <w:rPr>
          <w:sz w:val="17"/>
          <w:szCs w:val="17"/>
        </w:rPr>
      </w:pPr>
      <w:r w:rsidRPr="00BF62E3">
        <w:rPr>
          <w:vertAlign w:val="superscript"/>
        </w:rPr>
        <w:t>a</w:t>
      </w:r>
      <w:r w:rsidRPr="00BF62E3">
        <w:t xml:space="preserve"> </w:t>
      </w:r>
      <w:r w:rsidRPr="00BF62E3">
        <w:tab/>
      </w:r>
      <w:r w:rsidRPr="00BF62E3">
        <w:rPr>
          <w:sz w:val="17"/>
          <w:szCs w:val="17"/>
        </w:rPr>
        <w:t>Reporting by a developed country Party on the information specified in the common tabular format (CTF) does not prejudge the position of other Parties with regard to the treatment of units from market-based mechanisms under the UNFCCC or other market-based mechanisms towards achievement of quantified economy-wide emission reduction targets.</w:t>
      </w:r>
    </w:p>
    <w:p w14:paraId="0A16154A" w14:textId="77777777" w:rsidR="00DD5D3F" w:rsidRPr="00BF62E3" w:rsidRDefault="00DD5D3F" w:rsidP="00DD5D3F">
      <w:pPr>
        <w:pStyle w:val="Note"/>
        <w:spacing w:line="220" w:lineRule="atLeast"/>
        <w:ind w:left="227" w:hanging="227"/>
        <w:rPr>
          <w:sz w:val="17"/>
          <w:szCs w:val="17"/>
        </w:rPr>
      </w:pPr>
      <w:r w:rsidRPr="00BF62E3">
        <w:rPr>
          <w:szCs w:val="18"/>
          <w:vertAlign w:val="superscript"/>
        </w:rPr>
        <w:t>b</w:t>
      </w:r>
      <w:r w:rsidRPr="00BF62E3">
        <w:rPr>
          <w:szCs w:val="18"/>
        </w:rPr>
        <w:tab/>
      </w:r>
      <w:r w:rsidRPr="00BF62E3">
        <w:rPr>
          <w:sz w:val="17"/>
          <w:szCs w:val="17"/>
        </w:rPr>
        <w:t>All afforestation/reforestation and deforestation activities (Article 3.3) count towards New Zealand’s target. Forest management is the only Article 3.4 activity that New Zealand includes in its target accounting quantity. New Zealand has not elected to account for any other Article 3.4 activities.</w:t>
      </w:r>
    </w:p>
    <w:p w14:paraId="0C3B5B67" w14:textId="77777777" w:rsidR="00DD5D3F" w:rsidRPr="00BF62E3" w:rsidRDefault="00DD5D3F" w:rsidP="00DD5D3F">
      <w:pPr>
        <w:pStyle w:val="Tableheading"/>
      </w:pPr>
      <w:bookmarkStart w:id="116" w:name="_Toc436132088"/>
      <w:bookmarkStart w:id="117" w:name="_Toc437245810"/>
      <w:bookmarkStart w:id="118" w:name="_Toc497312993"/>
      <w:bookmarkStart w:id="119" w:name="_Toc498787155"/>
      <w:bookmarkStart w:id="120" w:name="_Toc27125766"/>
      <w:bookmarkStart w:id="121" w:name="_Toc121422533"/>
      <w:r w:rsidRPr="00BF62E3">
        <w:lastRenderedPageBreak/>
        <w:t>Table 2.4:</w:t>
      </w:r>
      <w:r w:rsidRPr="00BF62E3">
        <w:tab/>
        <w:t>Possible scale of contributions of market-based mechanisms</w:t>
      </w:r>
      <w:r w:rsidRPr="00BF62E3">
        <w:rPr>
          <w:vertAlign w:val="superscript"/>
        </w:rPr>
        <w:t>a</w:t>
      </w:r>
      <w:bookmarkEnd w:id="116"/>
      <w:bookmarkEnd w:id="117"/>
      <w:bookmarkEnd w:id="118"/>
      <w:bookmarkEnd w:id="119"/>
      <w:bookmarkEnd w:id="120"/>
      <w:r w:rsidRPr="00BF62E3">
        <w:t xml:space="preserve"> (CTF Table 2e)</w:t>
      </w:r>
      <w:bookmarkEnd w:id="121"/>
    </w:p>
    <w:tbl>
      <w:tblPr>
        <w:tblStyle w:val="TableGrid"/>
        <w:tblW w:w="8505" w:type="dxa"/>
        <w:tblInd w:w="57"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647"/>
        <w:gridCol w:w="3858"/>
      </w:tblGrid>
      <w:tr w:rsidR="00DD5D3F" w:rsidRPr="00BF62E3" w14:paraId="0D8B7936" w14:textId="77777777" w:rsidTr="0080167F">
        <w:tc>
          <w:tcPr>
            <w:tcW w:w="4678" w:type="dxa"/>
            <w:shd w:val="clear" w:color="auto" w:fill="auto"/>
          </w:tcPr>
          <w:p w14:paraId="5C2E35A4" w14:textId="77777777" w:rsidR="00DD5D3F" w:rsidRPr="00BF62E3" w:rsidRDefault="00DD5D3F" w:rsidP="00BB63F1">
            <w:pPr>
              <w:pStyle w:val="TableText"/>
              <w:keepNext/>
              <w:spacing w:before="40" w:after="40"/>
            </w:pPr>
            <w:r w:rsidRPr="00BF62E3">
              <w:t>CERs</w:t>
            </w:r>
          </w:p>
        </w:tc>
        <w:tc>
          <w:tcPr>
            <w:tcW w:w="3884" w:type="dxa"/>
          </w:tcPr>
          <w:p w14:paraId="73CCA965" w14:textId="77777777" w:rsidR="00DD5D3F" w:rsidRPr="00BF62E3" w:rsidRDefault="00DD5D3F" w:rsidP="00BB63F1">
            <w:pPr>
              <w:pStyle w:val="TableText"/>
              <w:keepNext/>
              <w:spacing w:before="40" w:after="40"/>
            </w:pPr>
            <w:r w:rsidRPr="00BF62E3">
              <w:t>NA</w:t>
            </w:r>
          </w:p>
        </w:tc>
      </w:tr>
      <w:tr w:rsidR="00DD5D3F" w:rsidRPr="00BF62E3" w14:paraId="41A9CD39" w14:textId="77777777" w:rsidTr="0080167F">
        <w:tc>
          <w:tcPr>
            <w:tcW w:w="4678" w:type="dxa"/>
            <w:shd w:val="clear" w:color="auto" w:fill="auto"/>
          </w:tcPr>
          <w:p w14:paraId="3AB5C749" w14:textId="77777777" w:rsidR="00DD5D3F" w:rsidRPr="00BF62E3" w:rsidRDefault="00DD5D3F" w:rsidP="00BB63F1">
            <w:pPr>
              <w:pStyle w:val="TableText"/>
              <w:keepNext/>
              <w:spacing w:before="40" w:after="40"/>
            </w:pPr>
            <w:r w:rsidRPr="00BF62E3">
              <w:t>ERUs</w:t>
            </w:r>
          </w:p>
        </w:tc>
        <w:tc>
          <w:tcPr>
            <w:tcW w:w="3884" w:type="dxa"/>
          </w:tcPr>
          <w:p w14:paraId="6AAB1DF9" w14:textId="77777777" w:rsidR="00DD5D3F" w:rsidRPr="00BF62E3" w:rsidRDefault="00DD5D3F" w:rsidP="00BB63F1">
            <w:pPr>
              <w:pStyle w:val="TableText"/>
              <w:keepNext/>
              <w:spacing w:before="40" w:after="40"/>
            </w:pPr>
            <w:r w:rsidRPr="00BF62E3">
              <w:t>NA</w:t>
            </w:r>
          </w:p>
        </w:tc>
      </w:tr>
      <w:tr w:rsidR="00DD5D3F" w:rsidRPr="00BF62E3" w14:paraId="7F59823D" w14:textId="77777777" w:rsidTr="0080167F">
        <w:tc>
          <w:tcPr>
            <w:tcW w:w="4678" w:type="dxa"/>
            <w:shd w:val="clear" w:color="auto" w:fill="auto"/>
          </w:tcPr>
          <w:p w14:paraId="2A32CF89" w14:textId="77777777" w:rsidR="00DD5D3F" w:rsidRPr="00BF62E3" w:rsidRDefault="00DD5D3F" w:rsidP="00BB63F1">
            <w:pPr>
              <w:pStyle w:val="TableText"/>
              <w:keepNext/>
              <w:spacing w:before="40" w:after="40"/>
              <w:rPr>
                <w:vertAlign w:val="superscript"/>
              </w:rPr>
            </w:pPr>
            <w:r w:rsidRPr="00BF62E3">
              <w:t>AAUs</w:t>
            </w:r>
            <w:r w:rsidRPr="00BF62E3">
              <w:rPr>
                <w:vertAlign w:val="superscript"/>
              </w:rPr>
              <w:t>b</w:t>
            </w:r>
          </w:p>
        </w:tc>
        <w:tc>
          <w:tcPr>
            <w:tcW w:w="3884" w:type="dxa"/>
          </w:tcPr>
          <w:p w14:paraId="7A508DB6" w14:textId="77777777" w:rsidR="00DD5D3F" w:rsidRPr="00BF62E3" w:rsidRDefault="00DD5D3F" w:rsidP="00BB63F1">
            <w:pPr>
              <w:pStyle w:val="TableText"/>
              <w:keepNext/>
              <w:spacing w:before="40" w:after="40"/>
            </w:pPr>
            <w:r w:rsidRPr="00BF62E3">
              <w:t>6,544,585</w:t>
            </w:r>
          </w:p>
        </w:tc>
      </w:tr>
      <w:tr w:rsidR="00DD5D3F" w:rsidRPr="00BF62E3" w14:paraId="642AB3C2" w14:textId="77777777" w:rsidTr="0080167F">
        <w:tc>
          <w:tcPr>
            <w:tcW w:w="4678" w:type="dxa"/>
            <w:shd w:val="clear" w:color="auto" w:fill="auto"/>
          </w:tcPr>
          <w:p w14:paraId="27E65992" w14:textId="77777777" w:rsidR="00DD5D3F" w:rsidRPr="00BF62E3" w:rsidRDefault="00DD5D3F" w:rsidP="00BB63F1">
            <w:pPr>
              <w:pStyle w:val="TableText"/>
              <w:keepNext/>
              <w:spacing w:before="40" w:after="40"/>
              <w:rPr>
                <w:vertAlign w:val="superscript"/>
              </w:rPr>
            </w:pPr>
            <w:r w:rsidRPr="00BF62E3">
              <w:t>Carry-over units</w:t>
            </w:r>
            <w:r w:rsidRPr="00BF62E3">
              <w:rPr>
                <w:vertAlign w:val="superscript"/>
              </w:rPr>
              <w:t>c</w:t>
            </w:r>
          </w:p>
        </w:tc>
        <w:tc>
          <w:tcPr>
            <w:tcW w:w="3884" w:type="dxa"/>
          </w:tcPr>
          <w:p w14:paraId="4B06EFCF" w14:textId="77777777" w:rsidR="00DD5D3F" w:rsidRPr="00BF62E3" w:rsidRDefault="00DD5D3F" w:rsidP="00BB63F1">
            <w:pPr>
              <w:pStyle w:val="TableText"/>
              <w:keepNext/>
              <w:spacing w:before="40" w:after="40"/>
            </w:pPr>
            <w:r w:rsidRPr="00BF62E3">
              <w:t>IE</w:t>
            </w:r>
          </w:p>
        </w:tc>
      </w:tr>
      <w:tr w:rsidR="00DD5D3F" w:rsidRPr="00BF62E3" w14:paraId="2833BA76" w14:textId="77777777" w:rsidTr="0080167F">
        <w:tc>
          <w:tcPr>
            <w:tcW w:w="4678" w:type="dxa"/>
            <w:shd w:val="clear" w:color="auto" w:fill="auto"/>
          </w:tcPr>
          <w:p w14:paraId="553F1854" w14:textId="77777777" w:rsidR="00DD5D3F" w:rsidRPr="00BF62E3" w:rsidRDefault="00DD5D3F" w:rsidP="00F15C2A">
            <w:pPr>
              <w:pStyle w:val="TableText"/>
              <w:spacing w:before="40" w:after="40"/>
              <w:rPr>
                <w:vertAlign w:val="superscript"/>
              </w:rPr>
            </w:pPr>
            <w:r w:rsidRPr="00BF62E3">
              <w:t>Other mechanism units under the Convention (specify)</w:t>
            </w:r>
            <w:r w:rsidRPr="00BF62E3">
              <w:rPr>
                <w:vertAlign w:val="superscript"/>
              </w:rPr>
              <w:t>d</w:t>
            </w:r>
          </w:p>
        </w:tc>
        <w:tc>
          <w:tcPr>
            <w:tcW w:w="3884" w:type="dxa"/>
          </w:tcPr>
          <w:p w14:paraId="70953C35" w14:textId="77777777" w:rsidR="00DD5D3F" w:rsidRPr="00BF62E3" w:rsidRDefault="00DD5D3F" w:rsidP="00F15C2A">
            <w:pPr>
              <w:pStyle w:val="TableText"/>
              <w:spacing w:before="40" w:after="40"/>
            </w:pPr>
            <w:r w:rsidRPr="00BF62E3">
              <w:t>NA</w:t>
            </w:r>
          </w:p>
        </w:tc>
      </w:tr>
    </w:tbl>
    <w:p w14:paraId="6385086C" w14:textId="77777777" w:rsidR="00DD5D3F" w:rsidRPr="00BF62E3" w:rsidRDefault="00DD5D3F" w:rsidP="00DD5D3F">
      <w:pPr>
        <w:pStyle w:val="Note"/>
        <w:spacing w:line="220" w:lineRule="atLeast"/>
      </w:pPr>
      <w:r w:rsidRPr="00BF62E3">
        <w:rPr>
          <w:b/>
        </w:rPr>
        <w:t>Note:</w:t>
      </w:r>
      <w:r w:rsidRPr="00BF62E3">
        <w:t xml:space="preserve"> AAUs = assigned amount units; CERs = certified emissions reductions; Convention = United Nations Framework Convention on Climate Change; ERUs = emissions reduction units; IE = included elsewhere; </w:t>
      </w:r>
      <w:r w:rsidRPr="00BF62E3">
        <w:br/>
        <w:t>NA = not applicable.</w:t>
      </w:r>
    </w:p>
    <w:p w14:paraId="01A102FC" w14:textId="77777777" w:rsidR="00DD5D3F" w:rsidRPr="00BF62E3" w:rsidRDefault="00DD5D3F" w:rsidP="00DD5D3F">
      <w:pPr>
        <w:pStyle w:val="Note"/>
        <w:spacing w:before="0" w:after="80" w:line="220" w:lineRule="atLeast"/>
        <w:ind w:left="227" w:hanging="227"/>
        <w:rPr>
          <w:sz w:val="17"/>
          <w:szCs w:val="17"/>
        </w:rPr>
      </w:pPr>
      <w:r w:rsidRPr="00BF62E3">
        <w:rPr>
          <w:vertAlign w:val="superscript"/>
        </w:rPr>
        <w:t>a</w:t>
      </w:r>
      <w:r w:rsidRPr="00BF62E3">
        <w:t xml:space="preserve"> </w:t>
      </w:r>
      <w:r w:rsidRPr="00BF62E3">
        <w:tab/>
      </w:r>
      <w:r w:rsidRPr="00BF62E3">
        <w:rPr>
          <w:sz w:val="17"/>
          <w:szCs w:val="17"/>
        </w:rPr>
        <w:t>Reporting by a developed country Party on the information specified in the common tabular format (CTF) does not prejudge the position of other Parties with regard to the treatment of units from market-based mechanisms under the UNFCCC or other market-based mechanisms towards achievement of quantified economy-wide emission reduction targets.</w:t>
      </w:r>
    </w:p>
    <w:p w14:paraId="18FC38AB" w14:textId="77777777" w:rsidR="00DD5D3F" w:rsidRPr="00BF62E3" w:rsidRDefault="00DD5D3F" w:rsidP="00DD5D3F">
      <w:pPr>
        <w:pStyle w:val="Note"/>
        <w:spacing w:before="0" w:after="80" w:line="220" w:lineRule="atLeast"/>
        <w:ind w:left="227" w:hanging="227"/>
      </w:pPr>
      <w:r w:rsidRPr="00BF62E3">
        <w:rPr>
          <w:vertAlign w:val="superscript"/>
        </w:rPr>
        <w:t>b</w:t>
      </w:r>
      <w:r w:rsidRPr="00BF62E3">
        <w:tab/>
      </w:r>
      <w:r w:rsidRPr="00BF62E3">
        <w:rPr>
          <w:sz w:val="17"/>
          <w:szCs w:val="17"/>
        </w:rPr>
        <w:t>AAUs issued to or purchased by a Party.</w:t>
      </w:r>
      <w:r w:rsidRPr="00BF62E3">
        <w:t xml:space="preserve"> </w:t>
      </w:r>
    </w:p>
    <w:p w14:paraId="1F16B7AA" w14:textId="77777777" w:rsidR="00DD5D3F" w:rsidRPr="00BF62E3" w:rsidRDefault="00DD5D3F" w:rsidP="00DD5D3F">
      <w:pPr>
        <w:pStyle w:val="Note"/>
        <w:spacing w:before="0" w:after="80" w:line="220" w:lineRule="atLeast"/>
        <w:ind w:left="227" w:hanging="227"/>
      </w:pPr>
      <w:r w:rsidRPr="00BF62E3">
        <w:rPr>
          <w:vertAlign w:val="superscript"/>
        </w:rPr>
        <w:t>c</w:t>
      </w:r>
      <w:r w:rsidRPr="00BF62E3">
        <w:t xml:space="preserve"> </w:t>
      </w:r>
      <w:r w:rsidRPr="00BF62E3">
        <w:tab/>
      </w:r>
      <w:r w:rsidRPr="00BF62E3">
        <w:rPr>
          <w:sz w:val="17"/>
          <w:szCs w:val="17"/>
        </w:rPr>
        <w:t>Units carried over from the first to the second commitment period of the Kyoto Protocol, as described in Decision 13/CMP.1 and consistent with Decision 1/CMP.8.</w:t>
      </w:r>
    </w:p>
    <w:p w14:paraId="4590B4EF" w14:textId="77777777" w:rsidR="00DD5D3F" w:rsidRPr="00BF62E3" w:rsidRDefault="00DD5D3F" w:rsidP="00DD5D3F">
      <w:pPr>
        <w:pStyle w:val="Note"/>
        <w:spacing w:before="0"/>
        <w:ind w:left="227" w:hanging="227"/>
      </w:pPr>
      <w:r w:rsidRPr="00BF62E3">
        <w:rPr>
          <w:vertAlign w:val="superscript"/>
        </w:rPr>
        <w:t>d</w:t>
      </w:r>
      <w:r w:rsidRPr="00BF62E3">
        <w:t xml:space="preserve"> </w:t>
      </w:r>
      <w:r w:rsidRPr="00BF62E3">
        <w:tab/>
      </w:r>
      <w:r w:rsidRPr="00BF62E3">
        <w:rPr>
          <w:sz w:val="17"/>
          <w:szCs w:val="17"/>
        </w:rPr>
        <w:t>As indicated in paragraph 5I of the guidelines contained in annex I of Decision 2/CP.17.</w:t>
      </w:r>
    </w:p>
    <w:p w14:paraId="5B7A118C" w14:textId="77777777" w:rsidR="00DD5D3F" w:rsidRPr="00BF62E3" w:rsidRDefault="00DD5D3F" w:rsidP="00BB63F1">
      <w:pPr>
        <w:pStyle w:val="Tableheading"/>
        <w:spacing w:before="180"/>
        <w:rPr>
          <w:sz w:val="16"/>
          <w:szCs w:val="16"/>
        </w:rPr>
      </w:pPr>
      <w:bookmarkStart w:id="122" w:name="_Toc436132089"/>
      <w:bookmarkStart w:id="123" w:name="_Toc437245811"/>
      <w:bookmarkStart w:id="124" w:name="_Toc497312994"/>
      <w:bookmarkStart w:id="125" w:name="_Toc498787156"/>
      <w:bookmarkStart w:id="126" w:name="_Toc27125767"/>
      <w:bookmarkStart w:id="127" w:name="_Toc121422534"/>
      <w:r w:rsidRPr="00BF62E3">
        <w:t>Table 2.5:</w:t>
      </w:r>
      <w:r w:rsidRPr="00BF62E3">
        <w:tab/>
        <w:t>Any other information</w:t>
      </w:r>
      <w:bookmarkEnd w:id="122"/>
      <w:bookmarkEnd w:id="123"/>
      <w:bookmarkEnd w:id="124"/>
      <w:bookmarkEnd w:id="125"/>
      <w:bookmarkEnd w:id="126"/>
      <w:r w:rsidRPr="00BF62E3">
        <w:t xml:space="preserve"> (CTF Table 2f)</w:t>
      </w:r>
      <w:bookmarkEnd w:id="127"/>
    </w:p>
    <w:tbl>
      <w:tblPr>
        <w:tblStyle w:val="TableGrid"/>
        <w:tblW w:w="8505" w:type="dxa"/>
        <w:tblInd w:w="57" w:type="dxa"/>
        <w:tblBorders>
          <w:top w:val="single" w:sz="4" w:space="0" w:color="1C556C"/>
          <w:left w:val="none" w:sz="0" w:space="0" w:color="auto"/>
          <w:bottom w:val="single" w:sz="4" w:space="0" w:color="1C556C"/>
          <w:right w:val="none" w:sz="0" w:space="0" w:color="auto"/>
          <w:insideH w:val="none" w:sz="0" w:space="0" w:color="auto"/>
          <w:insideV w:val="none" w:sz="0" w:space="0" w:color="auto"/>
        </w:tblBorders>
        <w:tblLook w:val="04A0" w:firstRow="1" w:lastRow="0" w:firstColumn="1" w:lastColumn="0" w:noHBand="0" w:noVBand="1"/>
      </w:tblPr>
      <w:tblGrid>
        <w:gridCol w:w="8505"/>
      </w:tblGrid>
      <w:tr w:rsidR="00DD5D3F" w:rsidRPr="00BF62E3" w14:paraId="1DE90F35" w14:textId="77777777" w:rsidTr="0080167F">
        <w:tc>
          <w:tcPr>
            <w:tcW w:w="8562" w:type="dxa"/>
            <w:shd w:val="clear" w:color="auto" w:fill="auto"/>
          </w:tcPr>
          <w:p w14:paraId="75000C69" w14:textId="77777777" w:rsidR="00DD5D3F" w:rsidRPr="00BF62E3" w:rsidRDefault="00DD5D3F" w:rsidP="00F15C2A">
            <w:pPr>
              <w:pStyle w:val="TableText"/>
            </w:pPr>
            <w:r w:rsidRPr="00BF62E3">
              <w:t>New Zealand is applying the Kyoto Protocol’s second commitment period rules to its 2020 target. In practice, however, some technical changes may be required to reflect the status of New Zealand’s target (as the target is not inscribed in the third column of Annex B of the Doha Amendment to the Kyoto Protocol). New Zealand reserves the right to review the accounting rules it applies to ensure alignment with the Kyoto Protocol and to support a smooth transition to the Paris Agreement.</w:t>
            </w:r>
          </w:p>
        </w:tc>
      </w:tr>
    </w:tbl>
    <w:p w14:paraId="10F92FDC" w14:textId="77777777" w:rsidR="00DD5D3F" w:rsidRPr="00BF62E3" w:rsidRDefault="00DD5D3F" w:rsidP="00EF0834">
      <w:pPr>
        <w:pStyle w:val="Heading3"/>
        <w:spacing w:before="400"/>
      </w:pPr>
      <w:bookmarkStart w:id="128" w:name="_Toc491430128"/>
      <w:r w:rsidRPr="00BF62E3">
        <w:t>2.2.2</w:t>
      </w:r>
      <w:r w:rsidRPr="00BF62E3">
        <w:tab/>
        <w:t>New Zealand’s Nationally Determined Contribution</w:t>
      </w:r>
      <w:bookmarkEnd w:id="128"/>
    </w:p>
    <w:p w14:paraId="42ADC8F6" w14:textId="77777777" w:rsidR="00DD5D3F" w:rsidRPr="00BF62E3" w:rsidRDefault="00DD5D3F" w:rsidP="00DD5D3F">
      <w:pPr>
        <w:pStyle w:val="BodyText"/>
        <w:spacing w:before="100" w:after="100"/>
      </w:pPr>
      <w:r w:rsidRPr="00BF62E3">
        <w:rPr>
          <w:rFonts w:eastAsia="Calibri"/>
        </w:rPr>
        <w:t>In 2021, the New Zealand Government updated its first NDC to align</w:t>
      </w:r>
      <w:r w:rsidRPr="00BF62E3">
        <w:t xml:space="preserve"> with the global efforts to limit global warming to 1.5°C above pre-industrial levels. New Zealand has set a target for NDC1 to reduce net greenhouse gas emissions to 50 per cent below gross 2005 levels by 2030. </w:t>
      </w:r>
    </w:p>
    <w:p w14:paraId="20036E7E" w14:textId="77777777" w:rsidR="00DD5D3F" w:rsidRPr="00BF62E3" w:rsidRDefault="00DD5D3F" w:rsidP="00DD5D3F">
      <w:pPr>
        <w:pStyle w:val="BodyText"/>
        <w:spacing w:after="100"/>
      </w:pPr>
      <w:r w:rsidRPr="00BF62E3">
        <w:t>The NDC1 target is economy-wide, covering all sectors and all greenhouse gases. New Zealand will report on the implementation and achievement of its NDC1 through the Paris Agreement’s Enhanced Transparency Framework.</w:t>
      </w:r>
    </w:p>
    <w:p w14:paraId="3EB2AB8B" w14:textId="77777777" w:rsidR="00DD5D3F" w:rsidRPr="00BF62E3" w:rsidRDefault="00DD5D3F" w:rsidP="00DD5D3F">
      <w:pPr>
        <w:pStyle w:val="BodyText"/>
        <w:spacing w:after="100"/>
      </w:pPr>
      <w:r w:rsidRPr="00BF62E3">
        <w:t>New Zealand’s NDC, including a summary of the methodologies used to account for the land use, land-use change and forestry sector, can be found on the UNFCCC Secretariat’s website.</w:t>
      </w:r>
      <w:r w:rsidRPr="00BF62E3">
        <w:rPr>
          <w:vertAlign w:val="superscript"/>
        </w:rPr>
        <w:footnoteReference w:id="14"/>
      </w:r>
      <w:r w:rsidRPr="00BF62E3">
        <w:t xml:space="preserve"> </w:t>
      </w:r>
    </w:p>
    <w:p w14:paraId="676BD02E" w14:textId="77777777" w:rsidR="00DD5D3F" w:rsidRPr="00BF62E3" w:rsidRDefault="00DD5D3F" w:rsidP="00DD5D3F">
      <w:pPr>
        <w:pStyle w:val="BodyText"/>
        <w:spacing w:after="100"/>
      </w:pPr>
      <w:r w:rsidRPr="00BF62E3">
        <w:t xml:space="preserve">New Zealand’s updated NDC1 of 50 per cent below gross 2005 levels by 2030 is expressed as a ‘point-year target’ for 2030. This corresponds to 41 per cent when managed using a multi-year emissions budget starting from New Zealand’s 2020 emissions target and gross emissions estimates for 2005 as reported in </w:t>
      </w:r>
      <w:r w:rsidRPr="00BF62E3">
        <w:rPr>
          <w:i/>
          <w:iCs/>
        </w:rPr>
        <w:t>New Zealand’s Greenhouse Gas Inventory</w:t>
      </w:r>
      <w:r w:rsidRPr="00BF62E3">
        <w:t xml:space="preserve"> for 1990–2019. This budget provisionally equates to 571 Mt CO</w:t>
      </w:r>
      <w:r w:rsidRPr="00BF62E3">
        <w:rPr>
          <w:vertAlign w:val="subscript"/>
        </w:rPr>
        <w:t>2</w:t>
      </w:r>
      <w:r w:rsidRPr="00BF62E3">
        <w:t>-e over 2021–30.</w:t>
      </w:r>
    </w:p>
    <w:p w14:paraId="2E1E6900" w14:textId="77777777" w:rsidR="00DD5D3F" w:rsidRPr="00BF62E3" w:rsidRDefault="00DD5D3F" w:rsidP="00EF0834">
      <w:pPr>
        <w:pStyle w:val="BodyText"/>
        <w:keepNext/>
        <w:spacing w:after="100"/>
      </w:pPr>
      <w:r w:rsidRPr="00BF62E3">
        <w:lastRenderedPageBreak/>
        <w:t>New Zealand will meet its emissions budget for the period 2021–30 through a combination of:</w:t>
      </w:r>
    </w:p>
    <w:p w14:paraId="5FAEFB3E" w14:textId="77777777" w:rsidR="00DD5D3F" w:rsidRPr="00BF62E3" w:rsidRDefault="00DD5D3F" w:rsidP="00EF0834">
      <w:pPr>
        <w:pStyle w:val="Bullet"/>
        <w:keepNext/>
        <w:spacing w:after="100"/>
      </w:pPr>
      <w:r w:rsidRPr="00BF62E3">
        <w:t>absolute reductions in New Zealand’s gross emissions, including all sectors and all GHGs</w:t>
      </w:r>
    </w:p>
    <w:p w14:paraId="56E955FC" w14:textId="77777777" w:rsidR="00DD5D3F" w:rsidRPr="00BF62E3" w:rsidRDefault="00DD5D3F" w:rsidP="00DD5D3F">
      <w:pPr>
        <w:pStyle w:val="Bullet"/>
        <w:spacing w:after="100"/>
      </w:pPr>
      <w:r w:rsidRPr="00BF62E3">
        <w:t xml:space="preserve">net removals of carbon dioxide from eligible forestry activities, following the Kyoto Protocol framework of rules, modified for plantation forests </w:t>
      </w:r>
    </w:p>
    <w:p w14:paraId="509483EE" w14:textId="77777777" w:rsidR="00DD5D3F" w:rsidRPr="00BF62E3" w:rsidRDefault="00DD5D3F" w:rsidP="00DD5D3F">
      <w:pPr>
        <w:pStyle w:val="Bullet"/>
        <w:spacing w:after="100"/>
      </w:pPr>
      <w:r w:rsidRPr="00BF62E3">
        <w:t xml:space="preserve">offshore mitigation, through Article 6 of the Paris Agreement, ensuring environmental integrity, avoidance of double counting, and transparency, in line with the guidelines for international cooperation under Article 6 of the Paris Agreement. </w:t>
      </w:r>
    </w:p>
    <w:p w14:paraId="6C962410" w14:textId="77777777" w:rsidR="00DD5D3F" w:rsidRPr="00BF62E3" w:rsidRDefault="00DD5D3F" w:rsidP="00DD5D3F">
      <w:pPr>
        <w:pStyle w:val="BodyText"/>
        <w:spacing w:after="100"/>
      </w:pPr>
      <w:r w:rsidRPr="00BF62E3">
        <w:t>To help New Zealand meet its NDCs, the CCRA was amended in 2019. For details, refer to chapter 4 of New Zealand’s Eighth National Communication.</w:t>
      </w:r>
      <w:r w:rsidRPr="00BF62E3">
        <w:rPr>
          <w:rStyle w:val="FootnoteReference"/>
        </w:rPr>
        <w:footnoteReference w:id="15"/>
      </w:r>
    </w:p>
    <w:p w14:paraId="56F27B83" w14:textId="77777777" w:rsidR="00DD5D3F" w:rsidRPr="00BF62E3" w:rsidRDefault="00DD5D3F" w:rsidP="00DD5D3F">
      <w:pPr>
        <w:pStyle w:val="BodyText"/>
        <w:spacing w:after="100"/>
      </w:pPr>
      <w:r w:rsidRPr="00BF62E3">
        <w:t xml:space="preserve">New Zealand will submit its national greenhouse gas inventory for the period 1990–2021 in </w:t>
      </w:r>
      <w:r w:rsidRPr="00BF62E3">
        <w:rPr>
          <w:spacing w:val="-2"/>
        </w:rPr>
        <w:t>April 2023, which will include inventory estimates for 2021, the first year of NDC1. New Zealand</w:t>
      </w:r>
      <w:r w:rsidRPr="00BF62E3">
        <w:t xml:space="preserve">, along with other Parties to the Paris Agreement, will track progress towards our NDCs in our Biennial Transparency Reports, the first of which is due by 31 December 2024 at the latest. </w:t>
      </w:r>
    </w:p>
    <w:p w14:paraId="2F793A9D" w14:textId="77777777" w:rsidR="00DD5D3F" w:rsidRPr="00BF62E3" w:rsidRDefault="00DD5D3F" w:rsidP="00DD5D3F">
      <w:pPr>
        <w:pStyle w:val="BodyText"/>
        <w:spacing w:after="100"/>
        <w:rPr>
          <w:rFonts w:eastAsia="Calibri"/>
        </w:rPr>
      </w:pPr>
      <w:r w:rsidRPr="00BF62E3">
        <w:rPr>
          <w:rFonts w:eastAsia="Calibri"/>
        </w:rPr>
        <w:t>In line with commitments under the Paris Agreement, New Zealand will continue to regularly review its contributions to international mitigation action, taking into account, inter alia, the latest science, the periodic stocktakes under the Paris Agreement, development of new technologies, progress by other countries and the commitments</w:t>
      </w:r>
      <w:r w:rsidRPr="00BF62E3" w:rsidDel="000B5099">
        <w:rPr>
          <w:rFonts w:eastAsia="Calibri"/>
        </w:rPr>
        <w:t xml:space="preserve"> </w:t>
      </w:r>
      <w:r w:rsidRPr="00BF62E3">
        <w:rPr>
          <w:rFonts w:eastAsia="Calibri"/>
        </w:rPr>
        <w:t xml:space="preserve">New Zealand has made. </w:t>
      </w:r>
    </w:p>
    <w:p w14:paraId="58CA73B2" w14:textId="77777777" w:rsidR="00DD5D3F" w:rsidRPr="00BF62E3" w:rsidRDefault="00DD5D3F" w:rsidP="00DD5D3F">
      <w:pPr>
        <w:pStyle w:val="Heading3"/>
      </w:pPr>
      <w:bookmarkStart w:id="129" w:name="_Toc491430129"/>
      <w:r w:rsidRPr="00BF62E3">
        <w:t>2.2.3</w:t>
      </w:r>
      <w:r w:rsidRPr="00BF62E3">
        <w:tab/>
        <w:t>New Zealand’s domestic target</w:t>
      </w:r>
      <w:bookmarkEnd w:id="129"/>
      <w:r w:rsidRPr="00BF62E3">
        <w:t>s</w:t>
      </w:r>
    </w:p>
    <w:p w14:paraId="69C56B9F" w14:textId="77777777" w:rsidR="00DD5D3F" w:rsidRPr="00BF62E3" w:rsidRDefault="00DD5D3F" w:rsidP="00DD5D3F">
      <w:pPr>
        <w:pStyle w:val="BodyText"/>
      </w:pPr>
      <w:r w:rsidRPr="00BF62E3">
        <w:t xml:space="preserve">The Climate Change Response Act 2002 is New Zealand’s primary climate change legislation. It provides the legal framework to enable New Zealand to meet its obligations under the UNFCCC, the Paris Agreement and the Kyoto Protocol. It also includes the framework for the New Zealand Emissions Trading Scheme. </w:t>
      </w:r>
    </w:p>
    <w:p w14:paraId="55BEAB8C" w14:textId="77777777" w:rsidR="00DD5D3F" w:rsidRPr="00BF62E3" w:rsidRDefault="00DD5D3F" w:rsidP="00DD5D3F">
      <w:pPr>
        <w:pStyle w:val="BodyText"/>
      </w:pPr>
      <w:r w:rsidRPr="00BF62E3">
        <w:rPr>
          <w:rFonts w:eastAsia="Calibri"/>
        </w:rPr>
        <w:t xml:space="preserve">In 2019, amendments to the CCRA introduced the Zero Carbon Framework. Under this framework, New Zealand can develop and implement climate change policies </w:t>
      </w:r>
      <w:r w:rsidRPr="00BF62E3">
        <w:t>that:</w:t>
      </w:r>
    </w:p>
    <w:p w14:paraId="0EC7EC35" w14:textId="7DB31B56" w:rsidR="00DD5D3F" w:rsidRPr="00BF62E3" w:rsidRDefault="00DD5D3F" w:rsidP="00DD5D3F">
      <w:pPr>
        <w:pStyle w:val="Bullet"/>
        <w:tabs>
          <w:tab w:val="num" w:pos="397"/>
        </w:tabs>
        <w:spacing w:after="100" w:line="280" w:lineRule="exact"/>
      </w:pPr>
      <w:r w:rsidRPr="00BF62E3">
        <w:t>contribute to global efforts under the Paris Agreement to limit the global average temperature increase to 1.5</w:t>
      </w:r>
      <w:r w:rsidR="00B941D9" w:rsidRPr="00BF62E3">
        <w:t>°C</w:t>
      </w:r>
      <w:r w:rsidRPr="00BF62E3">
        <w:t xml:space="preserve"> above pre-industrial levels</w:t>
      </w:r>
    </w:p>
    <w:p w14:paraId="26BD78A2" w14:textId="6F212353" w:rsidR="00DD5D3F" w:rsidRPr="00BF62E3" w:rsidRDefault="00DD5D3F" w:rsidP="00DD5D3F">
      <w:pPr>
        <w:pStyle w:val="Bullet"/>
        <w:tabs>
          <w:tab w:val="num" w:pos="397"/>
        </w:tabs>
        <w:spacing w:after="100" w:line="280" w:lineRule="exact"/>
      </w:pPr>
      <w:r w:rsidRPr="00BF62E3">
        <w:t>allow New Zealand to prepare for, and adapt to, the impacts of climate change.</w:t>
      </w:r>
      <w:r w:rsidR="0059249A" w:rsidRPr="00BF62E3">
        <w:t xml:space="preserve"> </w:t>
      </w:r>
    </w:p>
    <w:p w14:paraId="4DC9AE5A" w14:textId="77777777" w:rsidR="00DD5D3F" w:rsidRPr="00BF62E3" w:rsidRDefault="00DD5D3F" w:rsidP="00DD5D3F">
      <w:pPr>
        <w:pStyle w:val="BodyText"/>
        <w:spacing w:after="100"/>
        <w:rPr>
          <w:rFonts w:eastAsia="Calibri"/>
        </w:rPr>
      </w:pPr>
      <w:r w:rsidRPr="00BF62E3">
        <w:t>The 2019 amendments:</w:t>
      </w:r>
    </w:p>
    <w:p w14:paraId="4D3281D2" w14:textId="77777777" w:rsidR="00DD5D3F" w:rsidRPr="00BF62E3" w:rsidRDefault="00DD5D3F" w:rsidP="00DD5D3F">
      <w:pPr>
        <w:pStyle w:val="Bullet"/>
        <w:tabs>
          <w:tab w:val="num" w:pos="397"/>
        </w:tabs>
        <w:spacing w:after="100" w:line="280" w:lineRule="exact"/>
      </w:pPr>
      <w:r w:rsidRPr="00BF62E3">
        <w:t>established He Pou a Rangi – Climate Change Commission (the Commission)</w:t>
      </w:r>
      <w:r w:rsidRPr="00BF62E3">
        <w:rPr>
          <w:vertAlign w:val="superscript"/>
        </w:rPr>
        <w:footnoteReference w:id="16"/>
      </w:r>
      <w:r w:rsidRPr="00BF62E3">
        <w:t xml:space="preserve"> to:</w:t>
      </w:r>
    </w:p>
    <w:p w14:paraId="25AB27F0" w14:textId="77777777" w:rsidR="00DD5D3F" w:rsidRPr="00BF62E3" w:rsidRDefault="00DD5D3F" w:rsidP="00DD5D3F">
      <w:pPr>
        <w:pStyle w:val="Sub-list"/>
        <w:tabs>
          <w:tab w:val="clear" w:pos="397"/>
        </w:tabs>
        <w:spacing w:after="100"/>
        <w:rPr>
          <w:rFonts w:eastAsia="Calibri"/>
        </w:rPr>
      </w:pPr>
      <w:r w:rsidRPr="00BF62E3">
        <w:rPr>
          <w:rFonts w:eastAsia="Calibri"/>
        </w:rPr>
        <w:t>provide independent advice to the Government on climate change mitigation and adaptation</w:t>
      </w:r>
    </w:p>
    <w:p w14:paraId="3227E314" w14:textId="77777777" w:rsidR="00DD5D3F" w:rsidRPr="00BF62E3" w:rsidRDefault="00DD5D3F" w:rsidP="00DD5D3F">
      <w:pPr>
        <w:pStyle w:val="Sub-list"/>
        <w:tabs>
          <w:tab w:val="clear" w:pos="397"/>
        </w:tabs>
        <w:spacing w:after="100"/>
        <w:rPr>
          <w:rFonts w:eastAsia="Calibri"/>
        </w:rPr>
      </w:pPr>
      <w:r w:rsidRPr="00BF62E3">
        <w:rPr>
          <w:rFonts w:eastAsia="Calibri"/>
        </w:rPr>
        <w:t xml:space="preserve">monitor and review the Government’s progress towards meeting the emissions budgets and </w:t>
      </w:r>
      <w:r w:rsidRPr="00BF62E3">
        <w:t>2050</w:t>
      </w:r>
      <w:r w:rsidRPr="00BF62E3">
        <w:rPr>
          <w:rFonts w:eastAsia="Calibri"/>
        </w:rPr>
        <w:t xml:space="preserve"> target, as well as the implementation of emissions reduction and national adaptation plans</w:t>
      </w:r>
    </w:p>
    <w:p w14:paraId="3F3F3548" w14:textId="0A10D6A5" w:rsidR="00DD5D3F" w:rsidRPr="00BF62E3" w:rsidRDefault="00DD5D3F" w:rsidP="00DD5D3F">
      <w:pPr>
        <w:pStyle w:val="Bullet"/>
        <w:spacing w:after="100"/>
      </w:pPr>
      <w:r w:rsidRPr="00BF62E3">
        <w:t>set new domestic emissions reduction targets for 2050</w:t>
      </w:r>
      <w:r w:rsidR="0059249A" w:rsidRPr="00BF62E3">
        <w:t xml:space="preserve"> </w:t>
      </w:r>
    </w:p>
    <w:p w14:paraId="76EBDBC7" w14:textId="77777777" w:rsidR="00DD5D3F" w:rsidRPr="00BF62E3" w:rsidRDefault="00DD5D3F" w:rsidP="00DD5D3F">
      <w:pPr>
        <w:pStyle w:val="Bullet"/>
        <w:spacing w:after="100"/>
      </w:pPr>
      <w:r w:rsidRPr="00BF62E3">
        <w:lastRenderedPageBreak/>
        <w:t>established a system of emissions budgets to step New Zealand towards these 2050 targets</w:t>
      </w:r>
    </w:p>
    <w:p w14:paraId="515B4C37" w14:textId="77777777" w:rsidR="00DD5D3F" w:rsidRPr="00BF62E3" w:rsidRDefault="00DD5D3F" w:rsidP="00DD5D3F">
      <w:pPr>
        <w:pStyle w:val="Bullet"/>
        <w:spacing w:after="100"/>
      </w:pPr>
      <w:r w:rsidRPr="00BF62E3">
        <w:t>require the development of an emissions reduction plan for each budget period that sets out the policies and strategies for achieving the emissions budget</w:t>
      </w:r>
    </w:p>
    <w:p w14:paraId="3687BB9D" w14:textId="77777777" w:rsidR="00DD5D3F" w:rsidRPr="00BF62E3" w:rsidRDefault="00DD5D3F" w:rsidP="00DD5D3F">
      <w:pPr>
        <w:pStyle w:val="Bullet"/>
        <w:spacing w:after="100"/>
      </w:pPr>
      <w:r w:rsidRPr="00BF62E3">
        <w:t>require the Commission to prepare a national climate change risk assessment every six years</w:t>
      </w:r>
      <w:r w:rsidRPr="00BF62E3">
        <w:rPr>
          <w:rStyle w:val="FootnoteReference"/>
        </w:rPr>
        <w:footnoteReference w:id="17"/>
      </w:r>
      <w:r w:rsidRPr="00BF62E3">
        <w:t xml:space="preserve"> </w:t>
      </w:r>
    </w:p>
    <w:p w14:paraId="10354384" w14:textId="77777777" w:rsidR="00DD5D3F" w:rsidRPr="00BF62E3" w:rsidRDefault="00DD5D3F" w:rsidP="00DD5D3F">
      <w:pPr>
        <w:pStyle w:val="Bullet"/>
        <w:tabs>
          <w:tab w:val="num" w:pos="397"/>
        </w:tabs>
        <w:spacing w:line="280" w:lineRule="exact"/>
      </w:pPr>
      <w:r w:rsidRPr="00BF62E3">
        <w:t>require the Government to develop a national adaptation plan that responds to the Commission’s risk assessment</w:t>
      </w:r>
      <w:r w:rsidRPr="00BF62E3" w:rsidDel="003B6745">
        <w:t>.</w:t>
      </w:r>
    </w:p>
    <w:p w14:paraId="666BCB62" w14:textId="77777777" w:rsidR="00DD5D3F" w:rsidRPr="00BF62E3" w:rsidRDefault="00DD5D3F" w:rsidP="00DD5D3F">
      <w:pPr>
        <w:pStyle w:val="BodyText"/>
        <w:spacing w:before="100" w:after="100"/>
        <w:rPr>
          <w:rFonts w:eastAsia="Calibri"/>
        </w:rPr>
      </w:pPr>
      <w:r w:rsidRPr="00BF62E3">
        <w:rPr>
          <w:rFonts w:eastAsia="Calibri"/>
        </w:rPr>
        <w:t>As required by the CCRA, the Minister for Climate Change set New Zealand’s first three emissions budgets for 2022–25, 2026–30 and 2031–35 in May 2022 (table 2.6).</w:t>
      </w:r>
    </w:p>
    <w:p w14:paraId="506663CA" w14:textId="77777777" w:rsidR="00DD5D3F" w:rsidRPr="00BF62E3" w:rsidRDefault="00DD5D3F" w:rsidP="00DD5D3F">
      <w:pPr>
        <w:pStyle w:val="Tableheading"/>
        <w:rPr>
          <w:rFonts w:eastAsia="Calibri"/>
        </w:rPr>
      </w:pPr>
      <w:bookmarkStart w:id="130" w:name="_Toc121422535"/>
      <w:r w:rsidRPr="00BF62E3">
        <w:rPr>
          <w:rFonts w:eastAsia="Calibri"/>
        </w:rPr>
        <w:t>Table 2.6:</w:t>
      </w:r>
      <w:r w:rsidRPr="00BF62E3">
        <w:rPr>
          <w:rFonts w:eastAsia="Calibri"/>
        </w:rPr>
        <w:tab/>
        <w:t>New Zealand’s first three emissions budgets (Mt CO</w:t>
      </w:r>
      <w:r w:rsidRPr="00BF62E3">
        <w:rPr>
          <w:rFonts w:eastAsia="Calibri"/>
          <w:vertAlign w:val="subscript"/>
        </w:rPr>
        <w:t>2</w:t>
      </w:r>
      <w:r w:rsidRPr="00BF62E3">
        <w:rPr>
          <w:rFonts w:eastAsia="Calibri"/>
        </w:rPr>
        <w:t>-e), 2022–35</w:t>
      </w:r>
      <w:bookmarkEnd w:id="130"/>
    </w:p>
    <w:tbl>
      <w:tblPr>
        <w:tblStyle w:val="ListTable3-Accent1"/>
        <w:tblW w:w="8505" w:type="dxa"/>
        <w:tblInd w:w="57"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982"/>
        <w:gridCol w:w="2174"/>
        <w:gridCol w:w="2174"/>
        <w:gridCol w:w="2175"/>
      </w:tblGrid>
      <w:tr w:rsidR="00DD5D3F" w:rsidRPr="00BF62E3" w14:paraId="144DDEC5" w14:textId="77777777" w:rsidTr="008016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shd w:val="clear" w:color="auto" w:fill="1B556B" w:themeFill="text2"/>
          </w:tcPr>
          <w:p w14:paraId="030F1986" w14:textId="77777777" w:rsidR="00DD5D3F" w:rsidRPr="00BF62E3" w:rsidRDefault="00DD5D3F" w:rsidP="00F15C2A">
            <w:pPr>
              <w:pStyle w:val="TableTextBold0"/>
              <w:spacing w:before="40" w:after="40"/>
              <w:rPr>
                <w:rFonts w:eastAsia="Calibri"/>
                <w:b/>
                <w:bCs w:val="0"/>
              </w:rPr>
            </w:pPr>
          </w:p>
        </w:tc>
        <w:tc>
          <w:tcPr>
            <w:tcW w:w="2171" w:type="dxa"/>
            <w:tcBorders>
              <w:left w:val="nil"/>
              <w:right w:val="nil"/>
            </w:tcBorders>
            <w:shd w:val="clear" w:color="auto" w:fill="1B556B" w:themeFill="text2"/>
          </w:tcPr>
          <w:p w14:paraId="7552D4B0" w14:textId="77777777" w:rsidR="00DD5D3F" w:rsidRPr="00BF62E3" w:rsidRDefault="00DD5D3F" w:rsidP="00F15C2A">
            <w:pPr>
              <w:pStyle w:val="TableTextBold0"/>
              <w:spacing w:before="40" w:after="40"/>
              <w:cnfStyle w:val="100000000000" w:firstRow="1" w:lastRow="0" w:firstColumn="0" w:lastColumn="0" w:oddVBand="0" w:evenVBand="0" w:oddHBand="0" w:evenHBand="0" w:firstRowFirstColumn="0" w:firstRowLastColumn="0" w:lastRowFirstColumn="0" w:lastRowLastColumn="0"/>
              <w:rPr>
                <w:rFonts w:eastAsia="Calibri"/>
                <w:b/>
                <w:bCs w:val="0"/>
              </w:rPr>
            </w:pPr>
            <w:r w:rsidRPr="00BF62E3">
              <w:rPr>
                <w:rFonts w:eastAsia="Calibri"/>
                <w:b/>
                <w:bCs w:val="0"/>
              </w:rPr>
              <w:t>First emissions budget (2022–25)</w:t>
            </w:r>
          </w:p>
        </w:tc>
        <w:tc>
          <w:tcPr>
            <w:tcW w:w="2171" w:type="dxa"/>
            <w:tcBorders>
              <w:left w:val="nil"/>
              <w:right w:val="nil"/>
            </w:tcBorders>
            <w:shd w:val="clear" w:color="auto" w:fill="1B556B" w:themeFill="text2"/>
          </w:tcPr>
          <w:p w14:paraId="05B647D3" w14:textId="77777777" w:rsidR="00DD5D3F" w:rsidRPr="00BF62E3" w:rsidRDefault="00DD5D3F" w:rsidP="00F15C2A">
            <w:pPr>
              <w:pStyle w:val="TableTextBold0"/>
              <w:spacing w:before="40" w:after="40"/>
              <w:cnfStyle w:val="100000000000" w:firstRow="1" w:lastRow="0" w:firstColumn="0" w:lastColumn="0" w:oddVBand="0" w:evenVBand="0" w:oddHBand="0" w:evenHBand="0" w:firstRowFirstColumn="0" w:firstRowLastColumn="0" w:lastRowFirstColumn="0" w:lastRowLastColumn="0"/>
              <w:rPr>
                <w:rFonts w:eastAsia="Calibri"/>
                <w:b/>
                <w:bCs w:val="0"/>
              </w:rPr>
            </w:pPr>
            <w:r w:rsidRPr="00BF62E3">
              <w:rPr>
                <w:rFonts w:eastAsia="Calibri"/>
                <w:b/>
                <w:bCs w:val="0"/>
              </w:rPr>
              <w:t>Second emissions budget (2026–30)</w:t>
            </w:r>
          </w:p>
        </w:tc>
        <w:tc>
          <w:tcPr>
            <w:tcW w:w="2172" w:type="dxa"/>
            <w:tcBorders>
              <w:left w:val="nil"/>
            </w:tcBorders>
            <w:shd w:val="clear" w:color="auto" w:fill="1B556B" w:themeFill="text2"/>
          </w:tcPr>
          <w:p w14:paraId="3CEE12A3" w14:textId="77777777" w:rsidR="00DD5D3F" w:rsidRPr="00BF62E3" w:rsidRDefault="00DD5D3F" w:rsidP="00F15C2A">
            <w:pPr>
              <w:pStyle w:val="TableTextBold0"/>
              <w:spacing w:before="40" w:after="40"/>
              <w:cnfStyle w:val="100000000000" w:firstRow="1" w:lastRow="0" w:firstColumn="0" w:lastColumn="0" w:oddVBand="0" w:evenVBand="0" w:oddHBand="0" w:evenHBand="0" w:firstRowFirstColumn="0" w:firstRowLastColumn="0" w:lastRowFirstColumn="0" w:lastRowLastColumn="0"/>
              <w:rPr>
                <w:rFonts w:eastAsia="Calibri"/>
                <w:b/>
                <w:bCs w:val="0"/>
              </w:rPr>
            </w:pPr>
            <w:r w:rsidRPr="00BF62E3">
              <w:rPr>
                <w:rFonts w:eastAsia="Calibri"/>
                <w:b/>
                <w:bCs w:val="0"/>
              </w:rPr>
              <w:t>Third emissions budget (2031–35)</w:t>
            </w:r>
          </w:p>
        </w:tc>
      </w:tr>
      <w:tr w:rsidR="00DD5D3F" w:rsidRPr="00BF62E3" w14:paraId="358A9AD8" w14:textId="77777777" w:rsidTr="00801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tcPr>
          <w:p w14:paraId="0A67E018" w14:textId="77777777" w:rsidR="00DD5D3F" w:rsidRPr="00BF62E3" w:rsidRDefault="00DD5D3F" w:rsidP="00F15C2A">
            <w:pPr>
              <w:pStyle w:val="TableText"/>
              <w:spacing w:before="40" w:after="40"/>
              <w:rPr>
                <w:rFonts w:eastAsia="Calibri"/>
                <w:b w:val="0"/>
                <w:bCs w:val="0"/>
              </w:rPr>
            </w:pPr>
            <w:r w:rsidRPr="00BF62E3">
              <w:rPr>
                <w:rFonts w:eastAsia="Calibri"/>
                <w:b w:val="0"/>
                <w:bCs w:val="0"/>
              </w:rPr>
              <w:t>All gases, net (AR5)*</w:t>
            </w:r>
          </w:p>
        </w:tc>
        <w:tc>
          <w:tcPr>
            <w:tcW w:w="2171" w:type="dxa"/>
            <w:tcBorders>
              <w:top w:val="none" w:sz="0" w:space="0" w:color="auto"/>
              <w:bottom w:val="none" w:sz="0" w:space="0" w:color="auto"/>
            </w:tcBorders>
          </w:tcPr>
          <w:p w14:paraId="4E0CB8DB" w14:textId="77777777" w:rsidR="00DD5D3F" w:rsidRPr="00BF62E3" w:rsidRDefault="00DD5D3F" w:rsidP="00F15C2A">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Calibri"/>
              </w:rPr>
            </w:pPr>
            <w:r w:rsidRPr="00BF62E3">
              <w:rPr>
                <w:rFonts w:eastAsia="Calibri"/>
              </w:rPr>
              <w:t>290</w:t>
            </w:r>
          </w:p>
        </w:tc>
        <w:tc>
          <w:tcPr>
            <w:tcW w:w="2171" w:type="dxa"/>
            <w:tcBorders>
              <w:top w:val="none" w:sz="0" w:space="0" w:color="auto"/>
              <w:bottom w:val="none" w:sz="0" w:space="0" w:color="auto"/>
            </w:tcBorders>
          </w:tcPr>
          <w:p w14:paraId="591C95FB" w14:textId="77777777" w:rsidR="00DD5D3F" w:rsidRPr="00BF62E3" w:rsidRDefault="00DD5D3F" w:rsidP="00F15C2A">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Calibri"/>
              </w:rPr>
            </w:pPr>
            <w:r w:rsidRPr="00BF62E3">
              <w:rPr>
                <w:rFonts w:eastAsia="Calibri"/>
              </w:rPr>
              <w:t>305</w:t>
            </w:r>
          </w:p>
        </w:tc>
        <w:tc>
          <w:tcPr>
            <w:tcW w:w="2172" w:type="dxa"/>
            <w:tcBorders>
              <w:top w:val="none" w:sz="0" w:space="0" w:color="auto"/>
              <w:bottom w:val="none" w:sz="0" w:space="0" w:color="auto"/>
            </w:tcBorders>
          </w:tcPr>
          <w:p w14:paraId="38B291A8" w14:textId="77777777" w:rsidR="00DD5D3F" w:rsidRPr="00BF62E3" w:rsidRDefault="00DD5D3F" w:rsidP="00F15C2A">
            <w:pPr>
              <w:pStyle w:val="TableText"/>
              <w:spacing w:before="40" w:after="40"/>
              <w:cnfStyle w:val="000000100000" w:firstRow="0" w:lastRow="0" w:firstColumn="0" w:lastColumn="0" w:oddVBand="0" w:evenVBand="0" w:oddHBand="1" w:evenHBand="0" w:firstRowFirstColumn="0" w:firstRowLastColumn="0" w:lastRowFirstColumn="0" w:lastRowLastColumn="0"/>
              <w:rPr>
                <w:rFonts w:eastAsia="Calibri"/>
              </w:rPr>
            </w:pPr>
            <w:r w:rsidRPr="00BF62E3">
              <w:rPr>
                <w:rFonts w:eastAsia="Calibri"/>
              </w:rPr>
              <w:t>240</w:t>
            </w:r>
          </w:p>
        </w:tc>
      </w:tr>
      <w:tr w:rsidR="00DD5D3F" w:rsidRPr="00BF62E3" w14:paraId="3608B372" w14:textId="77777777" w:rsidTr="0080167F">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21632EE1" w14:textId="77777777" w:rsidR="00DD5D3F" w:rsidRPr="00BF62E3" w:rsidRDefault="00DD5D3F" w:rsidP="00F15C2A">
            <w:pPr>
              <w:pStyle w:val="TableText"/>
              <w:spacing w:before="40" w:after="40"/>
              <w:rPr>
                <w:rFonts w:eastAsia="Calibri"/>
                <w:b w:val="0"/>
                <w:bCs w:val="0"/>
              </w:rPr>
            </w:pPr>
            <w:r w:rsidRPr="00BF62E3">
              <w:rPr>
                <w:rFonts w:eastAsia="Calibri"/>
                <w:b w:val="0"/>
                <w:bCs w:val="0"/>
              </w:rPr>
              <w:t>Annual average</w:t>
            </w:r>
          </w:p>
        </w:tc>
        <w:tc>
          <w:tcPr>
            <w:tcW w:w="2171" w:type="dxa"/>
          </w:tcPr>
          <w:p w14:paraId="750A427B" w14:textId="77777777" w:rsidR="00DD5D3F" w:rsidRPr="00BF62E3" w:rsidRDefault="00DD5D3F" w:rsidP="00F15C2A">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Calibri"/>
              </w:rPr>
            </w:pPr>
            <w:r w:rsidRPr="00BF62E3">
              <w:rPr>
                <w:rFonts w:eastAsia="Calibri"/>
              </w:rPr>
              <w:t>72.5</w:t>
            </w:r>
          </w:p>
        </w:tc>
        <w:tc>
          <w:tcPr>
            <w:tcW w:w="2171" w:type="dxa"/>
          </w:tcPr>
          <w:p w14:paraId="25A5533C" w14:textId="77777777" w:rsidR="00DD5D3F" w:rsidRPr="00BF62E3" w:rsidRDefault="00DD5D3F" w:rsidP="00F15C2A">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Calibri"/>
              </w:rPr>
            </w:pPr>
            <w:r w:rsidRPr="00BF62E3">
              <w:rPr>
                <w:rFonts w:eastAsia="Calibri"/>
              </w:rPr>
              <w:t>61.0</w:t>
            </w:r>
          </w:p>
        </w:tc>
        <w:tc>
          <w:tcPr>
            <w:tcW w:w="2172" w:type="dxa"/>
          </w:tcPr>
          <w:p w14:paraId="5276E3A9" w14:textId="77777777" w:rsidR="00DD5D3F" w:rsidRPr="00BF62E3" w:rsidRDefault="00DD5D3F" w:rsidP="00F15C2A">
            <w:pPr>
              <w:pStyle w:val="TableText"/>
              <w:spacing w:before="40" w:after="40"/>
              <w:cnfStyle w:val="000000000000" w:firstRow="0" w:lastRow="0" w:firstColumn="0" w:lastColumn="0" w:oddVBand="0" w:evenVBand="0" w:oddHBand="0" w:evenHBand="0" w:firstRowFirstColumn="0" w:firstRowLastColumn="0" w:lastRowFirstColumn="0" w:lastRowLastColumn="0"/>
              <w:rPr>
                <w:rFonts w:eastAsia="Calibri"/>
              </w:rPr>
            </w:pPr>
            <w:r w:rsidRPr="00BF62E3">
              <w:rPr>
                <w:rFonts w:eastAsia="Calibri"/>
              </w:rPr>
              <w:t>48.0</w:t>
            </w:r>
          </w:p>
        </w:tc>
      </w:tr>
    </w:tbl>
    <w:p w14:paraId="06D8E938" w14:textId="77777777" w:rsidR="00DD5D3F" w:rsidRPr="00BF62E3" w:rsidRDefault="00DD5D3F" w:rsidP="00DD5D3F">
      <w:pPr>
        <w:pStyle w:val="Note"/>
        <w:rPr>
          <w:rFonts w:eastAsia="Calibri"/>
        </w:rPr>
      </w:pPr>
      <w:r w:rsidRPr="00BF62E3">
        <w:rPr>
          <w:rFonts w:eastAsia="Calibri"/>
          <w:b/>
          <w:bCs/>
        </w:rPr>
        <w:t xml:space="preserve">Note: </w:t>
      </w:r>
      <w:r w:rsidRPr="00BF62E3">
        <w:rPr>
          <w:rFonts w:eastAsia="Calibri"/>
        </w:rPr>
        <w:t xml:space="preserve">* </w:t>
      </w:r>
      <w:r w:rsidRPr="00BF62E3">
        <w:t>Emissions in million tonnes of carbon dioxide equivalent (Mt CO</w:t>
      </w:r>
      <w:r w:rsidRPr="00BF62E3">
        <w:rPr>
          <w:vertAlign w:val="subscript"/>
        </w:rPr>
        <w:t>2</w:t>
      </w:r>
      <w:r w:rsidRPr="00BF62E3">
        <w:t>-e) are based on the 100-year time-horizon global warming potentials (GWP100) metric values from the Intergovernmental Panel on Climate Change’s (IPCC) Fifth Assessment Report (AR5), as required under the Paris Agreement (Decision 5/CMA.3).</w:t>
      </w:r>
    </w:p>
    <w:p w14:paraId="4A77C3CA" w14:textId="77777777" w:rsidR="00DD5D3F" w:rsidRPr="00BF62E3" w:rsidRDefault="00DD5D3F" w:rsidP="00DD5D3F">
      <w:pPr>
        <w:pStyle w:val="Heading5"/>
        <w:rPr>
          <w:rFonts w:eastAsia="Calibri"/>
        </w:rPr>
      </w:pPr>
      <w:r w:rsidRPr="00BF62E3">
        <w:rPr>
          <w:rFonts w:eastAsia="Calibri"/>
        </w:rPr>
        <w:t>Sector sub-</w:t>
      </w:r>
      <w:r w:rsidRPr="00BF62E3">
        <w:t>targets</w:t>
      </w:r>
    </w:p>
    <w:p w14:paraId="6F9EE9EE" w14:textId="77777777" w:rsidR="00DD5D3F" w:rsidRPr="00BF62E3" w:rsidRDefault="00DD5D3F" w:rsidP="00DD5D3F">
      <w:pPr>
        <w:pStyle w:val="BodyText"/>
        <w:spacing w:before="100" w:after="100"/>
        <w:rPr>
          <w:rFonts w:eastAsia="Calibri"/>
        </w:rPr>
      </w:pPr>
      <w:r w:rsidRPr="00BF62E3">
        <w:rPr>
          <w:rFonts w:eastAsia="Calibri"/>
        </w:rPr>
        <w:t>For the first three emissions budgets, the Government has set sector sub-targets for key economic sectors.</w:t>
      </w:r>
      <w:r w:rsidRPr="00BF62E3">
        <w:rPr>
          <w:rStyle w:val="FootnoteReference"/>
          <w:rFonts w:eastAsia="Calibri"/>
        </w:rPr>
        <w:footnoteReference w:id="18"/>
      </w:r>
      <w:r w:rsidRPr="00BF62E3">
        <w:rPr>
          <w:rFonts w:eastAsia="Calibri"/>
        </w:rPr>
        <w:t xml:space="preserve"> Sector sub-targets will help to track progress across these key sectors over each emissions budget period. Unlike emissions budgets, sub-targets are not legislated. </w:t>
      </w:r>
    </w:p>
    <w:p w14:paraId="3E814F97" w14:textId="77777777" w:rsidR="00DD5D3F" w:rsidRPr="00BF62E3" w:rsidRDefault="00DD5D3F" w:rsidP="00DD5D3F">
      <w:pPr>
        <w:pStyle w:val="BodyText"/>
        <w:spacing w:before="100" w:after="100"/>
        <w:rPr>
          <w:rFonts w:eastAsia="Calibri"/>
        </w:rPr>
      </w:pPr>
      <w:r w:rsidRPr="00BF62E3">
        <w:t>The Climate Change Chief Executives Board is responsible for monitoring and reporting on overall progress towards the emissions budgets, including sector sub-targets. This will involve advising on how to adjust policy settings to manage variances within – and between – sector sub-targets to support meeting the overall emissions budgets.</w:t>
      </w:r>
    </w:p>
    <w:p w14:paraId="4C802C47" w14:textId="77777777" w:rsidR="00DD5D3F" w:rsidRPr="00BF62E3" w:rsidRDefault="00DD5D3F" w:rsidP="00B11F84">
      <w:pPr>
        <w:pStyle w:val="BodyText"/>
      </w:pPr>
    </w:p>
    <w:p w14:paraId="0005D123" w14:textId="77777777" w:rsidR="00E855DE" w:rsidRPr="00BF62E3" w:rsidRDefault="00E855DE" w:rsidP="00B11F84">
      <w:pPr>
        <w:pStyle w:val="BodyText"/>
        <w:sectPr w:rsidR="00E855DE" w:rsidRPr="00BF62E3" w:rsidSect="008A7498">
          <w:footerReference w:type="default" r:id="rId37"/>
          <w:pgSz w:w="11907" w:h="16840" w:code="9"/>
          <w:pgMar w:top="1134" w:right="1701" w:bottom="1134" w:left="1701" w:header="567" w:footer="567" w:gutter="0"/>
          <w:cols w:space="720"/>
          <w:docGrid w:linePitch="299"/>
        </w:sectPr>
      </w:pPr>
    </w:p>
    <w:p w14:paraId="6FDE8FBB" w14:textId="77777777" w:rsidR="003D483F" w:rsidRPr="00BF62E3" w:rsidRDefault="003D483F" w:rsidP="00CF336B">
      <w:pPr>
        <w:pStyle w:val="Heading1"/>
        <w:spacing w:after="400"/>
      </w:pPr>
      <w:bookmarkStart w:id="131" w:name="_Toc27125731"/>
      <w:bookmarkStart w:id="132" w:name="_Toc121422487"/>
      <w:r w:rsidRPr="00BF62E3">
        <w:lastRenderedPageBreak/>
        <w:t>3</w:t>
      </w:r>
      <w:bookmarkStart w:id="133" w:name="_Toc372292031"/>
      <w:bookmarkStart w:id="134" w:name="_Ref433367814"/>
      <w:bookmarkStart w:id="135" w:name="_Toc437511379"/>
      <w:bookmarkStart w:id="136" w:name="_Toc491430130"/>
      <w:bookmarkStart w:id="137" w:name="_Toc493864356"/>
      <w:bookmarkStart w:id="138" w:name="_Toc497312703"/>
      <w:bookmarkStart w:id="139" w:name="_Toc500239383"/>
      <w:r w:rsidRPr="00BF62E3">
        <w:tab/>
        <w:t>Progress in achievement of quantified economy-wide emission reduction targets and relevant information</w:t>
      </w:r>
      <w:bookmarkEnd w:id="131"/>
      <w:bookmarkEnd w:id="132"/>
      <w:bookmarkEnd w:id="133"/>
      <w:bookmarkEnd w:id="134"/>
      <w:bookmarkEnd w:id="135"/>
      <w:bookmarkEnd w:id="136"/>
      <w:bookmarkEnd w:id="137"/>
      <w:bookmarkEnd w:id="138"/>
      <w:bookmarkEnd w:id="139"/>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3D483F" w:rsidRPr="00BF62E3" w14:paraId="1AB15046" w14:textId="77777777" w:rsidTr="005E7C74">
        <w:tc>
          <w:tcPr>
            <w:tcW w:w="0" w:type="auto"/>
            <w:shd w:val="clear" w:color="auto" w:fill="D2DDE1" w:themeFill="background2"/>
          </w:tcPr>
          <w:p w14:paraId="483CDBD7" w14:textId="77777777" w:rsidR="003D483F" w:rsidRPr="00BF62E3" w:rsidRDefault="003D483F" w:rsidP="00F15C2A">
            <w:pPr>
              <w:pStyle w:val="Blueboxheading"/>
              <w:rPr>
                <w:rFonts w:asciiTheme="minorHAnsi" w:hAnsiTheme="minorHAnsi" w:cstheme="minorHAnsi"/>
              </w:rPr>
            </w:pPr>
            <w:r w:rsidRPr="00BF62E3">
              <w:rPr>
                <w:rFonts w:asciiTheme="minorHAnsi" w:hAnsiTheme="minorHAnsi" w:cstheme="minorHAnsi"/>
              </w:rPr>
              <w:t>Key developments</w:t>
            </w:r>
          </w:p>
          <w:p w14:paraId="61CA97F4" w14:textId="2AE356BA" w:rsidR="003D483F" w:rsidRPr="00BF62E3" w:rsidRDefault="003D483F" w:rsidP="00F9721C">
            <w:pPr>
              <w:pStyle w:val="Blueboxtext"/>
              <w:spacing w:after="0"/>
              <w:rPr>
                <w:rFonts w:asciiTheme="minorHAnsi" w:hAnsiTheme="minorHAnsi" w:cstheme="minorHAnsi"/>
              </w:rPr>
            </w:pPr>
            <w:r w:rsidRPr="00BF62E3">
              <w:rPr>
                <w:rFonts w:asciiTheme="minorHAnsi" w:hAnsiTheme="minorHAnsi" w:cstheme="minorHAnsi"/>
              </w:rPr>
              <w:t xml:space="preserve">Aotearoa New Zealand </w:t>
            </w:r>
            <w:r w:rsidR="00ED5B39" w:rsidRPr="00BF62E3">
              <w:rPr>
                <w:rFonts w:asciiTheme="minorHAnsi" w:hAnsiTheme="minorHAnsi" w:cstheme="minorHAnsi"/>
              </w:rPr>
              <w:t>will</w:t>
            </w:r>
            <w:r w:rsidRPr="00BF62E3">
              <w:rPr>
                <w:rFonts w:asciiTheme="minorHAnsi" w:hAnsiTheme="minorHAnsi" w:cstheme="minorHAnsi"/>
              </w:rPr>
              <w:t xml:space="preserve"> meet its 2020 target. </w:t>
            </w:r>
          </w:p>
          <w:p w14:paraId="3434451B" w14:textId="77777777" w:rsidR="003D483F" w:rsidRPr="00BF62E3" w:rsidRDefault="003D483F" w:rsidP="00F15C2A">
            <w:pPr>
              <w:pStyle w:val="Blueboxtext"/>
              <w:spacing w:after="80"/>
              <w:rPr>
                <w:rFonts w:asciiTheme="minorHAnsi" w:hAnsiTheme="minorHAnsi" w:cstheme="minorHAnsi"/>
              </w:rPr>
            </w:pPr>
            <w:r w:rsidRPr="00BF62E3">
              <w:rPr>
                <w:rFonts w:asciiTheme="minorHAnsi" w:hAnsiTheme="minorHAnsi" w:cstheme="minorHAnsi"/>
              </w:rPr>
              <w:t xml:space="preserve">Progress has also been made in the Government’s three main responses to climate change: </w:t>
            </w:r>
          </w:p>
          <w:p w14:paraId="544BF200" w14:textId="6E82DED5" w:rsidR="003D483F" w:rsidRPr="00BF62E3" w:rsidRDefault="003D483F" w:rsidP="00F15C2A">
            <w:pPr>
              <w:pStyle w:val="Blue-boxbullet"/>
              <w:numPr>
                <w:ilvl w:val="0"/>
                <w:numId w:val="2"/>
              </w:numPr>
              <w:spacing w:after="80"/>
              <w:ind w:left="681" w:hanging="397"/>
              <w:rPr>
                <w:rFonts w:asciiTheme="minorHAnsi" w:hAnsiTheme="minorHAnsi" w:cstheme="minorHAnsi"/>
              </w:rPr>
            </w:pPr>
            <w:r w:rsidRPr="00BF62E3">
              <w:rPr>
                <w:rFonts w:asciiTheme="minorHAnsi" w:hAnsiTheme="minorHAnsi" w:cstheme="minorHAnsi"/>
              </w:rPr>
              <w:t>durable institutional arrangements set a long-term direction and keep us on track towards targets, including support for innovation and investment</w:t>
            </w:r>
          </w:p>
          <w:p w14:paraId="008FD800" w14:textId="77777777" w:rsidR="003D483F" w:rsidRPr="00BF62E3" w:rsidRDefault="003D483F" w:rsidP="00F15C2A">
            <w:pPr>
              <w:pStyle w:val="Blue-boxbullet"/>
              <w:numPr>
                <w:ilvl w:val="0"/>
                <w:numId w:val="2"/>
              </w:numPr>
              <w:spacing w:after="80"/>
              <w:ind w:left="681" w:hanging="397"/>
              <w:rPr>
                <w:rFonts w:asciiTheme="minorHAnsi" w:hAnsiTheme="minorHAnsi" w:cstheme="minorHAnsi"/>
              </w:rPr>
            </w:pPr>
            <w:r w:rsidRPr="00BF62E3">
              <w:rPr>
                <w:rFonts w:asciiTheme="minorHAnsi" w:hAnsiTheme="minorHAnsi" w:cstheme="minorHAnsi"/>
              </w:rPr>
              <w:t>effective emissions pricing</w:t>
            </w:r>
          </w:p>
          <w:p w14:paraId="295E1DFE" w14:textId="77777777" w:rsidR="003D483F" w:rsidRPr="00BF62E3" w:rsidRDefault="003D483F" w:rsidP="00F15C2A">
            <w:pPr>
              <w:pStyle w:val="Blue-boxbullet"/>
              <w:numPr>
                <w:ilvl w:val="0"/>
                <w:numId w:val="2"/>
              </w:numPr>
              <w:spacing w:after="240"/>
              <w:ind w:left="681" w:hanging="397"/>
            </w:pPr>
            <w:r w:rsidRPr="00BF62E3">
              <w:rPr>
                <w:rFonts w:asciiTheme="minorHAnsi" w:hAnsiTheme="minorHAnsi" w:cstheme="minorHAnsi"/>
              </w:rPr>
              <w:t>key sector policies and regulations to support emissions reductions and ensure the transition is just and inclusive.</w:t>
            </w:r>
          </w:p>
        </w:tc>
      </w:tr>
    </w:tbl>
    <w:p w14:paraId="1F6158D9" w14:textId="77777777" w:rsidR="003D483F" w:rsidRPr="00BF62E3" w:rsidRDefault="003D483F" w:rsidP="003D483F">
      <w:pPr>
        <w:pStyle w:val="Heading2"/>
        <w:spacing w:before="400"/>
      </w:pPr>
      <w:bookmarkStart w:id="140" w:name="_Toc27125732"/>
      <w:bookmarkStart w:id="141" w:name="_Toc121422488"/>
      <w:bookmarkStart w:id="142" w:name="_Toc372269855"/>
      <w:bookmarkStart w:id="143" w:name="_Toc437511380"/>
      <w:bookmarkStart w:id="144" w:name="_Toc491430131"/>
      <w:bookmarkStart w:id="145" w:name="_Toc493864357"/>
      <w:bookmarkStart w:id="146" w:name="_Toc497312704"/>
      <w:bookmarkStart w:id="147" w:name="_Toc500239384"/>
      <w:r w:rsidRPr="00BF62E3">
        <w:t>3.1</w:t>
      </w:r>
      <w:r w:rsidRPr="00BF62E3">
        <w:tab/>
        <w:t>Introduction</w:t>
      </w:r>
      <w:bookmarkEnd w:id="140"/>
      <w:bookmarkEnd w:id="141"/>
    </w:p>
    <w:p w14:paraId="749A3CA1" w14:textId="77777777" w:rsidR="003D483F" w:rsidRPr="00BF62E3" w:rsidRDefault="003D483F" w:rsidP="003D483F">
      <w:pPr>
        <w:pStyle w:val="BodyText"/>
      </w:pPr>
      <w:r w:rsidRPr="00BF62E3">
        <w:t xml:space="preserve">This chapter outlines Aotearoa New Zealand’s progress towards achieving its emissions reduction targets. In addition to the key developments explained above, a number of new climate change policies are in place across all sectors. Section 3.3 gives estimates of emissions reductions and removals, while section 3.4 explains the progress made in achieving New Zealand’s 2020 target. </w:t>
      </w:r>
    </w:p>
    <w:p w14:paraId="5C14F318" w14:textId="77777777" w:rsidR="003D483F" w:rsidRPr="00BF62E3" w:rsidRDefault="003D483F" w:rsidP="003D483F">
      <w:pPr>
        <w:pStyle w:val="Heading2"/>
      </w:pPr>
      <w:bookmarkStart w:id="148" w:name="_Toc27125733"/>
      <w:bookmarkStart w:id="149" w:name="_Toc121422489"/>
      <w:r w:rsidRPr="00BF62E3">
        <w:t>3.2</w:t>
      </w:r>
      <w:r w:rsidRPr="00BF62E3">
        <w:tab/>
        <w:t>Mitigation actions and their effects</w:t>
      </w:r>
      <w:bookmarkEnd w:id="142"/>
      <w:bookmarkEnd w:id="143"/>
      <w:bookmarkEnd w:id="144"/>
      <w:bookmarkEnd w:id="145"/>
      <w:bookmarkEnd w:id="146"/>
      <w:bookmarkEnd w:id="147"/>
      <w:bookmarkEnd w:id="148"/>
      <w:bookmarkEnd w:id="149"/>
    </w:p>
    <w:p w14:paraId="2ABED907" w14:textId="4F23364F" w:rsidR="003D483F" w:rsidRPr="00BF62E3" w:rsidRDefault="003D483F" w:rsidP="003D483F">
      <w:pPr>
        <w:pStyle w:val="BodyText"/>
      </w:pPr>
      <w:bookmarkStart w:id="150" w:name="_Toc491430133"/>
      <w:r w:rsidRPr="00BF62E3">
        <w:rPr>
          <w:spacing w:val="-2"/>
        </w:rPr>
        <w:t>Chapter 4 of Aotearoa New Zealand’s Eighth National Communication provides a comprehensive</w:t>
      </w:r>
      <w:r w:rsidRPr="00BF62E3">
        <w:t xml:space="preserve"> overview of New Zealand’s policies and measures to address climate change.</w:t>
      </w:r>
      <w:r w:rsidRPr="00BF62E3">
        <w:rPr>
          <w:rStyle w:val="FootnoteReference"/>
          <w:b/>
          <w:bCs/>
        </w:rPr>
        <w:footnoteReference w:id="19"/>
      </w:r>
      <w:r w:rsidRPr="00BF62E3">
        <w:t xml:space="preserve"> These are organised by sector and cover all greenhouse gas emissions. Policies are also summarised in Annex B, CTF Table 3 of this report. Where the information is available, Annex B CTF Table 3 quantifies the emissions reductions expected from the policies set out in chapter 4 of New</w:t>
      </w:r>
      <w:r w:rsidR="006B5B24" w:rsidRPr="00BF62E3">
        <w:t> </w:t>
      </w:r>
      <w:r w:rsidRPr="00BF62E3">
        <w:t>Zealand’s Eighth National Communication. Chapter 4 also covers enabling policies and proposals that seek to mitigate and manage the economic and social consequences of the transition as well as maximise the opportunities, including green jobs, green investment and local climate action.</w:t>
      </w:r>
    </w:p>
    <w:p w14:paraId="7698BE4D" w14:textId="77777777" w:rsidR="003D483F" w:rsidRPr="00BF62E3" w:rsidRDefault="003D483F" w:rsidP="003D483F">
      <w:pPr>
        <w:pStyle w:val="Heading2"/>
      </w:pPr>
      <w:bookmarkStart w:id="151" w:name="_Toc491430135"/>
      <w:bookmarkStart w:id="152" w:name="_Toc493864358"/>
      <w:bookmarkStart w:id="153" w:name="_Toc497312705"/>
      <w:bookmarkStart w:id="154" w:name="_Toc500239385"/>
      <w:bookmarkStart w:id="155" w:name="_Toc372269856"/>
      <w:bookmarkStart w:id="156" w:name="_Toc437511381"/>
      <w:bookmarkStart w:id="157" w:name="_Toc27125734"/>
      <w:bookmarkStart w:id="158" w:name="_Toc121422490"/>
      <w:bookmarkEnd w:id="150"/>
      <w:r w:rsidRPr="00BF62E3">
        <w:lastRenderedPageBreak/>
        <w:t>3.3</w:t>
      </w:r>
      <w:r w:rsidRPr="00BF62E3">
        <w:tab/>
        <w:t>Estimates of emissions reductions and removals</w:t>
      </w:r>
      <w:bookmarkEnd w:id="151"/>
      <w:bookmarkEnd w:id="152"/>
      <w:bookmarkEnd w:id="153"/>
      <w:bookmarkEnd w:id="154"/>
      <w:r w:rsidRPr="00BF62E3">
        <w:t xml:space="preserve"> </w:t>
      </w:r>
      <w:bookmarkEnd w:id="155"/>
      <w:bookmarkEnd w:id="156"/>
      <w:r w:rsidRPr="00BF62E3">
        <w:t>from land use, land-use change and forestry activities</w:t>
      </w:r>
      <w:bookmarkEnd w:id="157"/>
      <w:bookmarkEnd w:id="158"/>
    </w:p>
    <w:p w14:paraId="5CC98B3A" w14:textId="77777777" w:rsidR="003D483F" w:rsidRPr="00BF62E3" w:rsidRDefault="003D483F" w:rsidP="003D483F">
      <w:pPr>
        <w:pStyle w:val="Heading3"/>
        <w:spacing w:before="240"/>
        <w:jc w:val="both"/>
      </w:pPr>
      <w:bookmarkStart w:id="159" w:name="_Toc491430136"/>
      <w:r w:rsidRPr="00BF62E3">
        <w:t>3.3.1</w:t>
      </w:r>
      <w:r w:rsidRPr="00BF62E3">
        <w:tab/>
        <w:t>Reporting for the period 2013–20</w:t>
      </w:r>
      <w:bookmarkEnd w:id="159"/>
    </w:p>
    <w:p w14:paraId="3AEF28A1" w14:textId="77777777" w:rsidR="003D483F" w:rsidRPr="00BF62E3" w:rsidRDefault="003D483F" w:rsidP="003D483F">
      <w:pPr>
        <w:pStyle w:val="BodyText"/>
      </w:pPr>
      <w:r w:rsidRPr="00BF62E3">
        <w:t xml:space="preserve">As noted in chapter 2, Aotearoa New Zealand has applied the Kyoto Protocol framework of rules for its target for the period 2013–20. </w:t>
      </w:r>
    </w:p>
    <w:p w14:paraId="03F68C4C" w14:textId="77777777" w:rsidR="003D483F" w:rsidRPr="00BF62E3" w:rsidRDefault="003D483F" w:rsidP="003D483F">
      <w:pPr>
        <w:pStyle w:val="BodyText"/>
      </w:pPr>
      <w:r w:rsidRPr="00BF62E3">
        <w:t>Table 3.1 presents New Zealand’s emissions and removals from eligible activities as prescribed under the Kyoto Protocol for the period 2013–20. This includes Article 3.3 activities (afforestation/reforestation and deforestation) and</w:t>
      </w:r>
      <w:r w:rsidRPr="00BF62E3" w:rsidDel="006A7935">
        <w:t xml:space="preserve"> </w:t>
      </w:r>
      <w:r w:rsidRPr="00BF62E3">
        <w:t xml:space="preserve">Article 3.4 activities (forest management), though accounting for these activities </w:t>
      </w:r>
      <w:r w:rsidRPr="00BF62E3" w:rsidDel="003F3B55">
        <w:t xml:space="preserve">is </w:t>
      </w:r>
      <w:r w:rsidRPr="00BF62E3">
        <w:t>against a forest management reference level.</w:t>
      </w:r>
      <w:r w:rsidRPr="00BF62E3">
        <w:rPr>
          <w:rFonts w:eastAsia="Calibri"/>
          <w:vertAlign w:val="superscript"/>
        </w:rPr>
        <w:footnoteReference w:id="20"/>
      </w:r>
      <w:r w:rsidRPr="00BF62E3">
        <w:t xml:space="preserve"> Deviations of emissions above or below this reference level are able to be included in the target accounting quantity. New Zealand has elected to account for its 2020 target at the end of the 2013–20 period. Emissions/removals from forest management activities for the full period are included in the target accounting quantity presented in tables 3.1 and 3.2.</w:t>
      </w:r>
    </w:p>
    <w:p w14:paraId="2470F0FD" w14:textId="77777777" w:rsidR="003D483F" w:rsidRPr="00BF62E3" w:rsidRDefault="003D483F" w:rsidP="003D483F">
      <w:pPr>
        <w:pStyle w:val="Tableheading"/>
      </w:pPr>
      <w:bookmarkStart w:id="160" w:name="_Toc436132092"/>
      <w:bookmarkStart w:id="161" w:name="_Toc437420214"/>
      <w:bookmarkStart w:id="162" w:name="_Toc497299753"/>
      <w:bookmarkStart w:id="163" w:name="_Toc500243264"/>
      <w:bookmarkStart w:id="164" w:name="_Toc27125804"/>
      <w:bookmarkStart w:id="165" w:name="_Toc121422536"/>
      <w:r w:rsidRPr="00BF62E3">
        <w:t xml:space="preserve">Table 3.1: </w:t>
      </w:r>
      <w:r w:rsidRPr="00BF62E3">
        <w:tab/>
        <w:t>New Zealand’s emissions and removals from land under the Kyoto Protocol as reported for the period 2013–</w:t>
      </w:r>
      <w:bookmarkEnd w:id="160"/>
      <w:bookmarkEnd w:id="161"/>
      <w:bookmarkEnd w:id="162"/>
      <w:bookmarkEnd w:id="163"/>
      <w:bookmarkEnd w:id="164"/>
      <w:r w:rsidRPr="00BF62E3">
        <w:t>20</w:t>
      </w:r>
      <w:bookmarkEnd w:id="165"/>
      <w:r w:rsidRPr="00BF62E3">
        <w:t xml:space="preserve"> </w:t>
      </w:r>
    </w:p>
    <w:tbl>
      <w:tblPr>
        <w:tblW w:w="8505" w:type="dxa"/>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4A0" w:firstRow="1" w:lastRow="0" w:firstColumn="1" w:lastColumn="0" w:noHBand="0" w:noVBand="1"/>
      </w:tblPr>
      <w:tblGrid>
        <w:gridCol w:w="151"/>
        <w:gridCol w:w="1550"/>
        <w:gridCol w:w="869"/>
        <w:gridCol w:w="847"/>
        <w:gridCol w:w="848"/>
        <w:gridCol w:w="848"/>
        <w:gridCol w:w="848"/>
        <w:gridCol w:w="848"/>
        <w:gridCol w:w="848"/>
        <w:gridCol w:w="848"/>
      </w:tblGrid>
      <w:tr w:rsidR="0098281A" w:rsidRPr="00BF62E3" w14:paraId="4E7374E4" w14:textId="77777777" w:rsidTr="005E7C74">
        <w:trPr>
          <w:tblHeader/>
        </w:trPr>
        <w:tc>
          <w:tcPr>
            <w:tcW w:w="1701" w:type="dxa"/>
            <w:gridSpan w:val="2"/>
            <w:tcBorders>
              <w:top w:val="single" w:sz="4" w:space="0" w:color="1C556C"/>
              <w:left w:val="nil"/>
              <w:bottom w:val="single" w:sz="4" w:space="0" w:color="1C556C"/>
              <w:right w:val="nil"/>
            </w:tcBorders>
            <w:shd w:val="clear" w:color="auto" w:fill="1C556C"/>
            <w:vAlign w:val="center"/>
          </w:tcPr>
          <w:p w14:paraId="1BD9E84A" w14:textId="77777777" w:rsidR="003D483F" w:rsidRPr="00BF62E3" w:rsidRDefault="003D483F" w:rsidP="00635AB7">
            <w:pPr>
              <w:pStyle w:val="TableText"/>
              <w:spacing w:line="220" w:lineRule="atLeast"/>
              <w:rPr>
                <w:rFonts w:cs="Calibri"/>
                <w:b/>
                <w:bCs/>
                <w:sz w:val="16"/>
                <w:szCs w:val="16"/>
              </w:rPr>
            </w:pPr>
          </w:p>
        </w:tc>
        <w:tc>
          <w:tcPr>
            <w:tcW w:w="869" w:type="dxa"/>
            <w:tcBorders>
              <w:top w:val="single" w:sz="4" w:space="0" w:color="1C556C"/>
              <w:left w:val="nil"/>
              <w:bottom w:val="single" w:sz="4" w:space="0" w:color="1C556C"/>
              <w:right w:val="nil"/>
            </w:tcBorders>
            <w:shd w:val="clear" w:color="auto" w:fill="1C556C"/>
          </w:tcPr>
          <w:p w14:paraId="11B11236" w14:textId="77777777" w:rsidR="003D483F" w:rsidRPr="00BF62E3" w:rsidRDefault="003D483F" w:rsidP="00635AB7">
            <w:pPr>
              <w:pStyle w:val="TableText"/>
              <w:spacing w:line="220" w:lineRule="atLeast"/>
              <w:jc w:val="right"/>
              <w:rPr>
                <w:rFonts w:cs="Calibri"/>
                <w:b/>
                <w:bCs/>
                <w:color w:val="FFFFFF" w:themeColor="background1"/>
                <w:sz w:val="16"/>
                <w:szCs w:val="16"/>
              </w:rPr>
            </w:pPr>
            <w:r w:rsidRPr="00BF62E3">
              <w:rPr>
                <w:rFonts w:cs="Calibri"/>
                <w:b/>
                <w:bCs/>
                <w:color w:val="FFFFFF" w:themeColor="background1"/>
                <w:sz w:val="16"/>
                <w:szCs w:val="16"/>
              </w:rPr>
              <w:t>2013</w:t>
            </w:r>
          </w:p>
        </w:tc>
        <w:tc>
          <w:tcPr>
            <w:tcW w:w="847" w:type="dxa"/>
            <w:tcBorders>
              <w:top w:val="single" w:sz="4" w:space="0" w:color="1C556C"/>
              <w:left w:val="nil"/>
              <w:bottom w:val="single" w:sz="4" w:space="0" w:color="1C556C"/>
              <w:right w:val="nil"/>
            </w:tcBorders>
            <w:shd w:val="clear" w:color="auto" w:fill="1C556C"/>
          </w:tcPr>
          <w:p w14:paraId="5114655A" w14:textId="77777777" w:rsidR="003D483F" w:rsidRPr="00BF62E3" w:rsidRDefault="003D483F" w:rsidP="00635AB7">
            <w:pPr>
              <w:pStyle w:val="TableText"/>
              <w:spacing w:line="220" w:lineRule="atLeast"/>
              <w:jc w:val="right"/>
              <w:rPr>
                <w:rFonts w:cs="Calibri"/>
                <w:b/>
                <w:bCs/>
                <w:color w:val="FFFFFF" w:themeColor="background1"/>
                <w:sz w:val="16"/>
                <w:szCs w:val="16"/>
              </w:rPr>
            </w:pPr>
            <w:r w:rsidRPr="00BF62E3">
              <w:rPr>
                <w:rFonts w:cs="Calibri"/>
                <w:b/>
                <w:bCs/>
                <w:color w:val="FFFFFF" w:themeColor="background1"/>
                <w:sz w:val="16"/>
                <w:szCs w:val="16"/>
              </w:rPr>
              <w:t>2014</w:t>
            </w:r>
          </w:p>
        </w:tc>
        <w:tc>
          <w:tcPr>
            <w:tcW w:w="848" w:type="dxa"/>
            <w:tcBorders>
              <w:top w:val="single" w:sz="4" w:space="0" w:color="1C556C"/>
              <w:left w:val="nil"/>
              <w:bottom w:val="single" w:sz="4" w:space="0" w:color="1C556C"/>
              <w:right w:val="nil"/>
            </w:tcBorders>
            <w:shd w:val="clear" w:color="auto" w:fill="1C556C"/>
          </w:tcPr>
          <w:p w14:paraId="16810F54" w14:textId="77777777" w:rsidR="003D483F" w:rsidRPr="00BF62E3" w:rsidRDefault="003D483F" w:rsidP="00635AB7">
            <w:pPr>
              <w:pStyle w:val="TableText"/>
              <w:spacing w:line="220" w:lineRule="atLeast"/>
              <w:jc w:val="right"/>
              <w:rPr>
                <w:rFonts w:cs="Calibri"/>
                <w:b/>
                <w:bCs/>
                <w:color w:val="FFFFFF" w:themeColor="background1"/>
                <w:sz w:val="16"/>
                <w:szCs w:val="16"/>
              </w:rPr>
            </w:pPr>
            <w:r w:rsidRPr="00BF62E3">
              <w:rPr>
                <w:rFonts w:cs="Calibri"/>
                <w:b/>
                <w:bCs/>
                <w:color w:val="FFFFFF" w:themeColor="background1"/>
                <w:sz w:val="16"/>
                <w:szCs w:val="16"/>
              </w:rPr>
              <w:t>2015</w:t>
            </w:r>
          </w:p>
        </w:tc>
        <w:tc>
          <w:tcPr>
            <w:tcW w:w="848" w:type="dxa"/>
            <w:tcBorders>
              <w:top w:val="single" w:sz="4" w:space="0" w:color="1C556C"/>
              <w:left w:val="nil"/>
              <w:bottom w:val="single" w:sz="4" w:space="0" w:color="1C556C"/>
              <w:right w:val="nil"/>
            </w:tcBorders>
            <w:shd w:val="clear" w:color="auto" w:fill="1C556C"/>
          </w:tcPr>
          <w:p w14:paraId="7035D6FD" w14:textId="77777777" w:rsidR="003D483F" w:rsidRPr="00BF62E3" w:rsidRDefault="003D483F" w:rsidP="00635AB7">
            <w:pPr>
              <w:pStyle w:val="TableText"/>
              <w:spacing w:line="220" w:lineRule="atLeast"/>
              <w:jc w:val="right"/>
              <w:rPr>
                <w:rFonts w:cs="Calibri"/>
                <w:b/>
                <w:bCs/>
                <w:color w:val="FFFFFF" w:themeColor="background1"/>
                <w:sz w:val="16"/>
                <w:szCs w:val="16"/>
              </w:rPr>
            </w:pPr>
            <w:r w:rsidRPr="00BF62E3">
              <w:rPr>
                <w:rFonts w:cs="Calibri"/>
                <w:b/>
                <w:bCs/>
                <w:color w:val="FFFFFF" w:themeColor="background1"/>
                <w:sz w:val="16"/>
                <w:szCs w:val="16"/>
              </w:rPr>
              <w:t>2016</w:t>
            </w:r>
          </w:p>
        </w:tc>
        <w:tc>
          <w:tcPr>
            <w:tcW w:w="848" w:type="dxa"/>
            <w:tcBorders>
              <w:top w:val="single" w:sz="4" w:space="0" w:color="1C556C"/>
              <w:left w:val="nil"/>
              <w:bottom w:val="single" w:sz="4" w:space="0" w:color="1C556C"/>
              <w:right w:val="nil"/>
            </w:tcBorders>
            <w:shd w:val="clear" w:color="auto" w:fill="1C556C"/>
          </w:tcPr>
          <w:p w14:paraId="5C85A111" w14:textId="77777777" w:rsidR="003D483F" w:rsidRPr="00BF62E3" w:rsidRDefault="003D483F" w:rsidP="00635AB7">
            <w:pPr>
              <w:pStyle w:val="TableText"/>
              <w:spacing w:line="220" w:lineRule="atLeast"/>
              <w:jc w:val="right"/>
              <w:rPr>
                <w:rFonts w:cs="Calibri"/>
                <w:b/>
                <w:bCs/>
                <w:color w:val="FFFFFF" w:themeColor="background1"/>
                <w:sz w:val="16"/>
                <w:szCs w:val="16"/>
              </w:rPr>
            </w:pPr>
            <w:r w:rsidRPr="00BF62E3">
              <w:rPr>
                <w:rFonts w:cs="Calibri"/>
                <w:b/>
                <w:bCs/>
                <w:color w:val="FFFFFF" w:themeColor="background1"/>
                <w:sz w:val="16"/>
                <w:szCs w:val="16"/>
              </w:rPr>
              <w:t>2017</w:t>
            </w:r>
          </w:p>
        </w:tc>
        <w:tc>
          <w:tcPr>
            <w:tcW w:w="848" w:type="dxa"/>
            <w:tcBorders>
              <w:top w:val="single" w:sz="4" w:space="0" w:color="1C556C"/>
              <w:left w:val="nil"/>
              <w:bottom w:val="single" w:sz="4" w:space="0" w:color="1C556C"/>
              <w:right w:val="nil"/>
            </w:tcBorders>
            <w:shd w:val="clear" w:color="auto" w:fill="1C556C"/>
          </w:tcPr>
          <w:p w14:paraId="0D80FE71" w14:textId="77777777" w:rsidR="003D483F" w:rsidRPr="00BF62E3" w:rsidRDefault="003D483F" w:rsidP="00635AB7">
            <w:pPr>
              <w:pStyle w:val="TableText"/>
              <w:spacing w:line="220" w:lineRule="atLeast"/>
              <w:jc w:val="right"/>
              <w:rPr>
                <w:rFonts w:cs="Calibri"/>
                <w:b/>
                <w:bCs/>
                <w:color w:val="FFFFFF" w:themeColor="background1"/>
                <w:sz w:val="16"/>
                <w:szCs w:val="16"/>
              </w:rPr>
            </w:pPr>
            <w:r w:rsidRPr="00BF62E3">
              <w:rPr>
                <w:rFonts w:cs="Calibri"/>
                <w:b/>
                <w:bCs/>
                <w:color w:val="FFFFFF" w:themeColor="background1"/>
                <w:sz w:val="16"/>
                <w:szCs w:val="16"/>
              </w:rPr>
              <w:t>2018</w:t>
            </w:r>
          </w:p>
        </w:tc>
        <w:tc>
          <w:tcPr>
            <w:tcW w:w="848" w:type="dxa"/>
            <w:tcBorders>
              <w:top w:val="single" w:sz="4" w:space="0" w:color="1C556C"/>
              <w:left w:val="nil"/>
              <w:bottom w:val="single" w:sz="4" w:space="0" w:color="1C556C"/>
              <w:right w:val="nil"/>
            </w:tcBorders>
            <w:shd w:val="clear" w:color="auto" w:fill="1C556C"/>
          </w:tcPr>
          <w:p w14:paraId="28ADF2CB" w14:textId="77777777" w:rsidR="003D483F" w:rsidRPr="00BF62E3" w:rsidRDefault="003D483F" w:rsidP="00635AB7">
            <w:pPr>
              <w:pStyle w:val="TableText"/>
              <w:spacing w:line="220" w:lineRule="atLeast"/>
              <w:jc w:val="right"/>
              <w:rPr>
                <w:rFonts w:cs="Calibri"/>
                <w:b/>
                <w:bCs/>
                <w:color w:val="FFFFFF" w:themeColor="background1"/>
                <w:sz w:val="16"/>
                <w:szCs w:val="16"/>
              </w:rPr>
            </w:pPr>
            <w:r w:rsidRPr="00BF62E3">
              <w:rPr>
                <w:rFonts w:cs="Calibri"/>
                <w:b/>
                <w:bCs/>
                <w:color w:val="FFFFFF" w:themeColor="background1"/>
                <w:sz w:val="16"/>
                <w:szCs w:val="16"/>
              </w:rPr>
              <w:t>2019</w:t>
            </w:r>
          </w:p>
        </w:tc>
        <w:tc>
          <w:tcPr>
            <w:tcW w:w="848" w:type="dxa"/>
            <w:tcBorders>
              <w:top w:val="single" w:sz="4" w:space="0" w:color="1C556C"/>
              <w:left w:val="nil"/>
              <w:bottom w:val="single" w:sz="4" w:space="0" w:color="1C556C"/>
              <w:right w:val="nil"/>
            </w:tcBorders>
            <w:shd w:val="clear" w:color="auto" w:fill="1C556C"/>
          </w:tcPr>
          <w:p w14:paraId="34482300" w14:textId="77777777" w:rsidR="003D483F" w:rsidRPr="00BF62E3" w:rsidRDefault="003D483F" w:rsidP="00635AB7">
            <w:pPr>
              <w:pStyle w:val="TableText"/>
              <w:spacing w:line="220" w:lineRule="atLeast"/>
              <w:jc w:val="right"/>
              <w:rPr>
                <w:rFonts w:cs="Calibri"/>
                <w:b/>
                <w:bCs/>
                <w:color w:val="FFFFFF" w:themeColor="background1"/>
                <w:sz w:val="16"/>
                <w:szCs w:val="16"/>
              </w:rPr>
            </w:pPr>
            <w:r w:rsidRPr="00BF62E3">
              <w:rPr>
                <w:rFonts w:cs="Calibri"/>
                <w:b/>
                <w:bCs/>
                <w:color w:val="FFFFFF" w:themeColor="background1"/>
                <w:sz w:val="16"/>
                <w:szCs w:val="16"/>
              </w:rPr>
              <w:t>2020</w:t>
            </w:r>
          </w:p>
        </w:tc>
      </w:tr>
      <w:tr w:rsidR="0098281A" w:rsidRPr="00BF62E3" w14:paraId="3DA6627E" w14:textId="77777777" w:rsidTr="005E7C74">
        <w:tc>
          <w:tcPr>
            <w:tcW w:w="1701" w:type="dxa"/>
            <w:gridSpan w:val="2"/>
            <w:tcBorders>
              <w:top w:val="single" w:sz="4" w:space="0" w:color="1C556C"/>
              <w:left w:val="nil"/>
              <w:bottom w:val="nil"/>
              <w:right w:val="nil"/>
            </w:tcBorders>
          </w:tcPr>
          <w:p w14:paraId="3E582A04" w14:textId="77777777" w:rsidR="003D483F" w:rsidRPr="00BF62E3" w:rsidRDefault="003D483F" w:rsidP="00635AB7">
            <w:pPr>
              <w:pStyle w:val="TableText"/>
              <w:spacing w:line="220" w:lineRule="atLeast"/>
              <w:rPr>
                <w:rFonts w:cs="Calibri"/>
                <w:sz w:val="16"/>
                <w:szCs w:val="16"/>
              </w:rPr>
            </w:pPr>
            <w:r w:rsidRPr="00BF62E3">
              <w:rPr>
                <w:rFonts w:cs="Calibri"/>
                <w:sz w:val="16"/>
                <w:szCs w:val="16"/>
              </w:rPr>
              <w:t>A.1 Afforestation and reforestation</w:t>
            </w:r>
          </w:p>
        </w:tc>
        <w:tc>
          <w:tcPr>
            <w:tcW w:w="869" w:type="dxa"/>
            <w:tcBorders>
              <w:top w:val="single" w:sz="4" w:space="0" w:color="1C556C"/>
              <w:left w:val="nil"/>
              <w:bottom w:val="single" w:sz="4" w:space="0" w:color="44546A"/>
              <w:right w:val="nil"/>
            </w:tcBorders>
          </w:tcPr>
          <w:p w14:paraId="5750B777" w14:textId="77777777" w:rsidR="003D483F" w:rsidRPr="00BF62E3" w:rsidRDefault="003D483F" w:rsidP="00635AB7">
            <w:pPr>
              <w:pStyle w:val="TableText"/>
              <w:spacing w:line="220" w:lineRule="atLeast"/>
              <w:jc w:val="right"/>
              <w:rPr>
                <w:rFonts w:cs="Calibri"/>
                <w:sz w:val="16"/>
                <w:szCs w:val="16"/>
              </w:rPr>
            </w:pPr>
          </w:p>
        </w:tc>
        <w:tc>
          <w:tcPr>
            <w:tcW w:w="847" w:type="dxa"/>
            <w:tcBorders>
              <w:top w:val="single" w:sz="4" w:space="0" w:color="1C556C"/>
              <w:left w:val="nil"/>
              <w:bottom w:val="single" w:sz="4" w:space="0" w:color="44546A"/>
              <w:right w:val="nil"/>
            </w:tcBorders>
          </w:tcPr>
          <w:p w14:paraId="4E9B2C2B" w14:textId="77777777" w:rsidR="003D483F" w:rsidRPr="00BF62E3" w:rsidRDefault="003D483F" w:rsidP="00635AB7">
            <w:pPr>
              <w:pStyle w:val="TableText"/>
              <w:spacing w:line="220" w:lineRule="atLeast"/>
              <w:jc w:val="right"/>
              <w:rPr>
                <w:rFonts w:cs="Calibri"/>
                <w:sz w:val="16"/>
                <w:szCs w:val="16"/>
              </w:rPr>
            </w:pPr>
          </w:p>
        </w:tc>
        <w:tc>
          <w:tcPr>
            <w:tcW w:w="848" w:type="dxa"/>
            <w:tcBorders>
              <w:top w:val="single" w:sz="4" w:space="0" w:color="1C556C"/>
              <w:left w:val="nil"/>
              <w:bottom w:val="single" w:sz="4" w:space="0" w:color="44546A"/>
              <w:right w:val="nil"/>
            </w:tcBorders>
          </w:tcPr>
          <w:p w14:paraId="31FA4297" w14:textId="77777777" w:rsidR="003D483F" w:rsidRPr="00BF62E3" w:rsidRDefault="003D483F" w:rsidP="00635AB7">
            <w:pPr>
              <w:pStyle w:val="TableText"/>
              <w:spacing w:line="220" w:lineRule="atLeast"/>
              <w:jc w:val="right"/>
              <w:rPr>
                <w:rFonts w:cs="Calibri"/>
                <w:sz w:val="16"/>
                <w:szCs w:val="16"/>
              </w:rPr>
            </w:pPr>
          </w:p>
        </w:tc>
        <w:tc>
          <w:tcPr>
            <w:tcW w:w="848" w:type="dxa"/>
            <w:tcBorders>
              <w:top w:val="single" w:sz="4" w:space="0" w:color="1C556C"/>
              <w:left w:val="nil"/>
              <w:bottom w:val="single" w:sz="4" w:space="0" w:color="44546A"/>
              <w:right w:val="nil"/>
            </w:tcBorders>
          </w:tcPr>
          <w:p w14:paraId="68D973F1" w14:textId="77777777" w:rsidR="003D483F" w:rsidRPr="00BF62E3" w:rsidRDefault="003D483F" w:rsidP="00635AB7">
            <w:pPr>
              <w:pStyle w:val="TableText"/>
              <w:spacing w:line="220" w:lineRule="atLeast"/>
              <w:jc w:val="right"/>
              <w:rPr>
                <w:rFonts w:cs="Calibri"/>
                <w:sz w:val="16"/>
                <w:szCs w:val="16"/>
              </w:rPr>
            </w:pPr>
          </w:p>
        </w:tc>
        <w:tc>
          <w:tcPr>
            <w:tcW w:w="848" w:type="dxa"/>
            <w:tcBorders>
              <w:top w:val="single" w:sz="4" w:space="0" w:color="1C556C"/>
              <w:left w:val="nil"/>
              <w:bottom w:val="single" w:sz="4" w:space="0" w:color="44546A"/>
              <w:right w:val="nil"/>
            </w:tcBorders>
          </w:tcPr>
          <w:p w14:paraId="7941E3A0" w14:textId="77777777" w:rsidR="003D483F" w:rsidRPr="00BF62E3" w:rsidRDefault="003D483F" w:rsidP="00635AB7">
            <w:pPr>
              <w:pStyle w:val="TableText"/>
              <w:spacing w:line="220" w:lineRule="atLeast"/>
              <w:jc w:val="right"/>
              <w:rPr>
                <w:rFonts w:cs="Calibri"/>
                <w:sz w:val="16"/>
                <w:szCs w:val="16"/>
              </w:rPr>
            </w:pPr>
          </w:p>
        </w:tc>
        <w:tc>
          <w:tcPr>
            <w:tcW w:w="848" w:type="dxa"/>
            <w:tcBorders>
              <w:top w:val="single" w:sz="4" w:space="0" w:color="1C556C"/>
              <w:left w:val="nil"/>
              <w:bottom w:val="single" w:sz="4" w:space="0" w:color="44546A"/>
              <w:right w:val="nil"/>
            </w:tcBorders>
          </w:tcPr>
          <w:p w14:paraId="6FC673B9" w14:textId="77777777" w:rsidR="003D483F" w:rsidRPr="00BF62E3" w:rsidRDefault="003D483F" w:rsidP="00635AB7">
            <w:pPr>
              <w:pStyle w:val="TableText"/>
              <w:spacing w:line="220" w:lineRule="atLeast"/>
              <w:jc w:val="right"/>
              <w:rPr>
                <w:rFonts w:cs="Calibri"/>
                <w:sz w:val="16"/>
                <w:szCs w:val="16"/>
              </w:rPr>
            </w:pPr>
          </w:p>
        </w:tc>
        <w:tc>
          <w:tcPr>
            <w:tcW w:w="848" w:type="dxa"/>
            <w:tcBorders>
              <w:top w:val="single" w:sz="4" w:space="0" w:color="1C556C"/>
              <w:left w:val="nil"/>
              <w:bottom w:val="single" w:sz="4" w:space="0" w:color="44546A"/>
              <w:right w:val="nil"/>
            </w:tcBorders>
          </w:tcPr>
          <w:p w14:paraId="2B527120" w14:textId="77777777" w:rsidR="003D483F" w:rsidRPr="00BF62E3" w:rsidRDefault="003D483F" w:rsidP="00635AB7">
            <w:pPr>
              <w:pStyle w:val="TableText"/>
              <w:spacing w:line="220" w:lineRule="atLeast"/>
              <w:jc w:val="right"/>
              <w:rPr>
                <w:rFonts w:cs="Calibri"/>
                <w:sz w:val="16"/>
                <w:szCs w:val="16"/>
              </w:rPr>
            </w:pPr>
          </w:p>
        </w:tc>
        <w:tc>
          <w:tcPr>
            <w:tcW w:w="848" w:type="dxa"/>
            <w:tcBorders>
              <w:top w:val="single" w:sz="4" w:space="0" w:color="1C556C"/>
              <w:left w:val="nil"/>
              <w:bottom w:val="single" w:sz="4" w:space="0" w:color="44546A"/>
              <w:right w:val="nil"/>
            </w:tcBorders>
          </w:tcPr>
          <w:p w14:paraId="14CAA847" w14:textId="77777777" w:rsidR="003D483F" w:rsidRPr="00BF62E3" w:rsidRDefault="003D483F" w:rsidP="00635AB7">
            <w:pPr>
              <w:pStyle w:val="TableText"/>
              <w:spacing w:line="220" w:lineRule="atLeast"/>
              <w:jc w:val="right"/>
              <w:rPr>
                <w:rFonts w:cs="Calibri"/>
                <w:sz w:val="16"/>
                <w:szCs w:val="16"/>
              </w:rPr>
            </w:pPr>
          </w:p>
        </w:tc>
      </w:tr>
      <w:tr w:rsidR="0098281A" w:rsidRPr="00BF62E3" w14:paraId="30D5CFF8" w14:textId="77777777" w:rsidTr="005E7C74">
        <w:tc>
          <w:tcPr>
            <w:tcW w:w="151" w:type="dxa"/>
            <w:tcBorders>
              <w:top w:val="nil"/>
              <w:left w:val="nil"/>
              <w:bottom w:val="nil"/>
              <w:right w:val="nil"/>
            </w:tcBorders>
          </w:tcPr>
          <w:p w14:paraId="331D462E" w14:textId="77777777" w:rsidR="003D483F" w:rsidRPr="00BF62E3" w:rsidRDefault="003D483F" w:rsidP="00635AB7">
            <w:pPr>
              <w:pStyle w:val="TableText"/>
              <w:spacing w:line="220" w:lineRule="atLeast"/>
              <w:rPr>
                <w:rFonts w:cs="Calibri"/>
                <w:sz w:val="16"/>
                <w:szCs w:val="16"/>
              </w:rPr>
            </w:pPr>
          </w:p>
        </w:tc>
        <w:tc>
          <w:tcPr>
            <w:tcW w:w="1550" w:type="dxa"/>
            <w:tcBorders>
              <w:top w:val="single" w:sz="4" w:space="0" w:color="1C556C"/>
              <w:left w:val="nil"/>
              <w:bottom w:val="single" w:sz="4" w:space="0" w:color="1C556C"/>
              <w:right w:val="nil"/>
            </w:tcBorders>
            <w:shd w:val="clear" w:color="auto" w:fill="auto"/>
            <w:hideMark/>
          </w:tcPr>
          <w:p w14:paraId="051A145A" w14:textId="77777777" w:rsidR="003D483F" w:rsidRPr="00BF62E3" w:rsidRDefault="003D483F" w:rsidP="00635AB7">
            <w:pPr>
              <w:pStyle w:val="TableText"/>
              <w:spacing w:line="220" w:lineRule="atLeast"/>
              <w:rPr>
                <w:rFonts w:cs="Calibri"/>
                <w:sz w:val="16"/>
                <w:szCs w:val="16"/>
              </w:rPr>
            </w:pPr>
            <w:r w:rsidRPr="00BF62E3">
              <w:rPr>
                <w:rFonts w:cs="Calibri"/>
                <w:sz w:val="16"/>
                <w:szCs w:val="16"/>
              </w:rPr>
              <w:t>Net cumulative area since 1990 (ha)</w:t>
            </w:r>
          </w:p>
        </w:tc>
        <w:tc>
          <w:tcPr>
            <w:tcW w:w="869" w:type="dxa"/>
            <w:tcBorders>
              <w:top w:val="single" w:sz="4" w:space="0" w:color="1C556C"/>
              <w:left w:val="nil"/>
              <w:bottom w:val="single" w:sz="4" w:space="0" w:color="1C556C"/>
              <w:right w:val="nil"/>
            </w:tcBorders>
          </w:tcPr>
          <w:p w14:paraId="548B78AA"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687,861</w:t>
            </w:r>
          </w:p>
        </w:tc>
        <w:tc>
          <w:tcPr>
            <w:tcW w:w="847" w:type="dxa"/>
            <w:tcBorders>
              <w:top w:val="single" w:sz="4" w:space="0" w:color="1C556C"/>
              <w:left w:val="nil"/>
              <w:bottom w:val="single" w:sz="4" w:space="0" w:color="1C556C"/>
              <w:right w:val="nil"/>
            </w:tcBorders>
          </w:tcPr>
          <w:p w14:paraId="05A105E7"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690,819</w:t>
            </w:r>
          </w:p>
        </w:tc>
        <w:tc>
          <w:tcPr>
            <w:tcW w:w="848" w:type="dxa"/>
            <w:tcBorders>
              <w:top w:val="single" w:sz="4" w:space="0" w:color="1C556C"/>
              <w:left w:val="nil"/>
              <w:bottom w:val="single" w:sz="4" w:space="0" w:color="1C556C"/>
              <w:right w:val="nil"/>
            </w:tcBorders>
          </w:tcPr>
          <w:p w14:paraId="0D6C10DD"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694,233</w:t>
            </w:r>
          </w:p>
        </w:tc>
        <w:tc>
          <w:tcPr>
            <w:tcW w:w="848" w:type="dxa"/>
            <w:tcBorders>
              <w:top w:val="single" w:sz="4" w:space="0" w:color="1C556C"/>
              <w:left w:val="nil"/>
              <w:bottom w:val="single" w:sz="4" w:space="0" w:color="1C556C"/>
              <w:right w:val="nil"/>
            </w:tcBorders>
          </w:tcPr>
          <w:p w14:paraId="05CFACA1"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696,925</w:t>
            </w:r>
          </w:p>
        </w:tc>
        <w:tc>
          <w:tcPr>
            <w:tcW w:w="848" w:type="dxa"/>
            <w:tcBorders>
              <w:top w:val="single" w:sz="4" w:space="0" w:color="1C556C"/>
              <w:left w:val="nil"/>
              <w:bottom w:val="single" w:sz="4" w:space="0" w:color="1C556C"/>
              <w:right w:val="nil"/>
            </w:tcBorders>
          </w:tcPr>
          <w:p w14:paraId="0B1E54C3"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702,355</w:t>
            </w:r>
          </w:p>
        </w:tc>
        <w:tc>
          <w:tcPr>
            <w:tcW w:w="848" w:type="dxa"/>
            <w:tcBorders>
              <w:top w:val="single" w:sz="4" w:space="0" w:color="1C556C"/>
              <w:left w:val="nil"/>
              <w:bottom w:val="single" w:sz="4" w:space="0" w:color="1C556C"/>
              <w:right w:val="nil"/>
            </w:tcBorders>
          </w:tcPr>
          <w:p w14:paraId="25A68021" w14:textId="77777777" w:rsidR="003D483F" w:rsidRPr="00BF62E3" w:rsidRDefault="003D483F" w:rsidP="00635AB7">
            <w:pPr>
              <w:pStyle w:val="TableText"/>
              <w:spacing w:line="220" w:lineRule="atLeast"/>
              <w:jc w:val="right"/>
              <w:rPr>
                <w:rFonts w:eastAsia="Calibri" w:cs="Calibri"/>
                <w:sz w:val="16"/>
                <w:szCs w:val="16"/>
              </w:rPr>
            </w:pPr>
            <w:r w:rsidRPr="00BF62E3">
              <w:rPr>
                <w:rFonts w:cs="Calibri"/>
                <w:sz w:val="16"/>
                <w:szCs w:val="16"/>
              </w:rPr>
              <w:t>709,838</w:t>
            </w:r>
          </w:p>
        </w:tc>
        <w:tc>
          <w:tcPr>
            <w:tcW w:w="848" w:type="dxa"/>
            <w:tcBorders>
              <w:top w:val="single" w:sz="4" w:space="0" w:color="1C556C"/>
              <w:left w:val="nil"/>
              <w:bottom w:val="single" w:sz="4" w:space="0" w:color="1C556C"/>
              <w:right w:val="nil"/>
            </w:tcBorders>
          </w:tcPr>
          <w:p w14:paraId="7F8E29CE" w14:textId="77777777" w:rsidR="003D483F" w:rsidRPr="00BF62E3" w:rsidRDefault="003D483F" w:rsidP="00635AB7">
            <w:pPr>
              <w:pStyle w:val="TableText"/>
              <w:spacing w:line="220" w:lineRule="atLeast"/>
              <w:jc w:val="right"/>
              <w:rPr>
                <w:rFonts w:eastAsia="Calibri" w:cs="Calibri"/>
                <w:sz w:val="16"/>
                <w:szCs w:val="16"/>
              </w:rPr>
            </w:pPr>
            <w:r w:rsidRPr="00BF62E3">
              <w:rPr>
                <w:rFonts w:cs="Calibri"/>
                <w:sz w:val="16"/>
                <w:szCs w:val="16"/>
              </w:rPr>
              <w:t>735,240</w:t>
            </w:r>
          </w:p>
        </w:tc>
        <w:tc>
          <w:tcPr>
            <w:tcW w:w="848" w:type="dxa"/>
            <w:tcBorders>
              <w:top w:val="single" w:sz="4" w:space="0" w:color="1C556C"/>
              <w:left w:val="nil"/>
              <w:bottom w:val="single" w:sz="4" w:space="0" w:color="1C556C"/>
              <w:right w:val="nil"/>
            </w:tcBorders>
          </w:tcPr>
          <w:p w14:paraId="0BE6D068" w14:textId="77777777" w:rsidR="003D483F" w:rsidRPr="00BF62E3" w:rsidRDefault="003D483F" w:rsidP="00635AB7">
            <w:pPr>
              <w:pStyle w:val="TableText"/>
              <w:spacing w:line="220" w:lineRule="atLeast"/>
              <w:jc w:val="right"/>
              <w:rPr>
                <w:rFonts w:eastAsia="Calibri" w:cs="Calibri"/>
                <w:sz w:val="16"/>
                <w:szCs w:val="16"/>
              </w:rPr>
            </w:pPr>
            <w:r w:rsidRPr="00BF62E3">
              <w:rPr>
                <w:rFonts w:cs="Calibri"/>
                <w:sz w:val="16"/>
                <w:szCs w:val="16"/>
              </w:rPr>
              <w:t>775,385</w:t>
            </w:r>
          </w:p>
        </w:tc>
      </w:tr>
      <w:tr w:rsidR="0098281A" w:rsidRPr="00BF62E3" w14:paraId="78D70B70" w14:textId="77777777" w:rsidTr="005E7C74">
        <w:tc>
          <w:tcPr>
            <w:tcW w:w="151" w:type="dxa"/>
            <w:tcBorders>
              <w:top w:val="nil"/>
              <w:left w:val="nil"/>
              <w:bottom w:val="nil"/>
              <w:right w:val="nil"/>
            </w:tcBorders>
          </w:tcPr>
          <w:p w14:paraId="15981AB0" w14:textId="77777777" w:rsidR="003D483F" w:rsidRPr="00BF62E3" w:rsidRDefault="003D483F" w:rsidP="00635AB7">
            <w:pPr>
              <w:pStyle w:val="TableText"/>
              <w:spacing w:line="220" w:lineRule="atLeast"/>
              <w:rPr>
                <w:rFonts w:cs="Calibri"/>
                <w:sz w:val="16"/>
                <w:szCs w:val="16"/>
              </w:rPr>
            </w:pPr>
          </w:p>
        </w:tc>
        <w:tc>
          <w:tcPr>
            <w:tcW w:w="1550" w:type="dxa"/>
            <w:tcBorders>
              <w:top w:val="single" w:sz="4" w:space="0" w:color="1C556C"/>
              <w:left w:val="nil"/>
              <w:bottom w:val="single" w:sz="4" w:space="0" w:color="1C556C"/>
              <w:right w:val="nil"/>
            </w:tcBorders>
            <w:shd w:val="clear" w:color="auto" w:fill="auto"/>
            <w:hideMark/>
          </w:tcPr>
          <w:p w14:paraId="07449141" w14:textId="77777777" w:rsidR="003D483F" w:rsidRPr="00BF62E3" w:rsidRDefault="003D483F" w:rsidP="00635AB7">
            <w:pPr>
              <w:pStyle w:val="TableText"/>
              <w:spacing w:line="220" w:lineRule="atLeast"/>
              <w:rPr>
                <w:rFonts w:cs="Calibri"/>
                <w:sz w:val="16"/>
                <w:szCs w:val="16"/>
              </w:rPr>
            </w:pPr>
            <w:r w:rsidRPr="00BF62E3">
              <w:rPr>
                <w:rFonts w:cs="Calibri"/>
                <w:sz w:val="16"/>
                <w:szCs w:val="16"/>
              </w:rPr>
              <w:t>Area in calendar year (ha)</w:t>
            </w:r>
          </w:p>
        </w:tc>
        <w:tc>
          <w:tcPr>
            <w:tcW w:w="869" w:type="dxa"/>
            <w:tcBorders>
              <w:top w:val="single" w:sz="4" w:space="0" w:color="1C556C"/>
              <w:left w:val="nil"/>
              <w:bottom w:val="single" w:sz="4" w:space="0" w:color="1C556C"/>
              <w:right w:val="nil"/>
            </w:tcBorders>
          </w:tcPr>
          <w:p w14:paraId="6C8530BE"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7,285</w:t>
            </w:r>
          </w:p>
        </w:tc>
        <w:tc>
          <w:tcPr>
            <w:tcW w:w="847" w:type="dxa"/>
            <w:tcBorders>
              <w:top w:val="single" w:sz="4" w:space="0" w:color="1C556C"/>
              <w:left w:val="nil"/>
              <w:bottom w:val="single" w:sz="4" w:space="0" w:color="1C556C"/>
              <w:right w:val="nil"/>
            </w:tcBorders>
          </w:tcPr>
          <w:p w14:paraId="4CABE9D3"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5,937</w:t>
            </w:r>
          </w:p>
        </w:tc>
        <w:tc>
          <w:tcPr>
            <w:tcW w:w="848" w:type="dxa"/>
            <w:tcBorders>
              <w:top w:val="single" w:sz="4" w:space="0" w:color="1C556C"/>
              <w:left w:val="nil"/>
              <w:bottom w:val="single" w:sz="4" w:space="0" w:color="1C556C"/>
              <w:right w:val="nil"/>
            </w:tcBorders>
          </w:tcPr>
          <w:p w14:paraId="7A3626C7"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5,937</w:t>
            </w:r>
          </w:p>
        </w:tc>
        <w:tc>
          <w:tcPr>
            <w:tcW w:w="848" w:type="dxa"/>
            <w:tcBorders>
              <w:top w:val="single" w:sz="4" w:space="0" w:color="1C556C"/>
              <w:left w:val="nil"/>
              <w:bottom w:val="single" w:sz="4" w:space="0" w:color="1C556C"/>
              <w:right w:val="nil"/>
            </w:tcBorders>
          </w:tcPr>
          <w:p w14:paraId="0A7AAC6A"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5,784</w:t>
            </w:r>
          </w:p>
        </w:tc>
        <w:tc>
          <w:tcPr>
            <w:tcW w:w="848" w:type="dxa"/>
            <w:tcBorders>
              <w:top w:val="single" w:sz="4" w:space="0" w:color="1C556C"/>
              <w:left w:val="nil"/>
              <w:bottom w:val="single" w:sz="4" w:space="0" w:color="1C556C"/>
              <w:right w:val="nil"/>
            </w:tcBorders>
          </w:tcPr>
          <w:p w14:paraId="1F350566"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8,434</w:t>
            </w:r>
          </w:p>
        </w:tc>
        <w:tc>
          <w:tcPr>
            <w:tcW w:w="848" w:type="dxa"/>
            <w:tcBorders>
              <w:top w:val="single" w:sz="4" w:space="0" w:color="1C556C"/>
              <w:left w:val="nil"/>
              <w:bottom w:val="single" w:sz="4" w:space="0" w:color="1C556C"/>
              <w:right w:val="nil"/>
            </w:tcBorders>
          </w:tcPr>
          <w:p w14:paraId="501CD7F2" w14:textId="77777777" w:rsidR="003D483F" w:rsidRPr="00BF62E3" w:rsidRDefault="003D483F" w:rsidP="00635AB7">
            <w:pPr>
              <w:pStyle w:val="TableText"/>
              <w:spacing w:line="220" w:lineRule="atLeast"/>
              <w:jc w:val="right"/>
              <w:rPr>
                <w:rFonts w:eastAsia="Calibri" w:cs="Calibri"/>
                <w:sz w:val="16"/>
                <w:szCs w:val="16"/>
              </w:rPr>
            </w:pPr>
            <w:r w:rsidRPr="00BF62E3">
              <w:rPr>
                <w:rFonts w:cs="Calibri"/>
                <w:sz w:val="16"/>
                <w:szCs w:val="16"/>
              </w:rPr>
              <w:t>8,779</w:t>
            </w:r>
          </w:p>
        </w:tc>
        <w:tc>
          <w:tcPr>
            <w:tcW w:w="848" w:type="dxa"/>
            <w:tcBorders>
              <w:top w:val="single" w:sz="4" w:space="0" w:color="1C556C"/>
              <w:left w:val="nil"/>
              <w:bottom w:val="single" w:sz="4" w:space="0" w:color="1C556C"/>
              <w:right w:val="nil"/>
            </w:tcBorders>
          </w:tcPr>
          <w:p w14:paraId="7D953A19" w14:textId="77777777" w:rsidR="003D483F" w:rsidRPr="00BF62E3" w:rsidRDefault="003D483F" w:rsidP="00635AB7">
            <w:pPr>
              <w:pStyle w:val="TableText"/>
              <w:spacing w:line="220" w:lineRule="atLeast"/>
              <w:jc w:val="right"/>
              <w:rPr>
                <w:rFonts w:eastAsia="Calibri" w:cs="Calibri"/>
                <w:sz w:val="16"/>
                <w:szCs w:val="16"/>
              </w:rPr>
            </w:pPr>
            <w:r w:rsidRPr="00BF62E3">
              <w:rPr>
                <w:rFonts w:cs="Calibri"/>
                <w:sz w:val="16"/>
                <w:szCs w:val="16"/>
              </w:rPr>
              <w:t>27,070</w:t>
            </w:r>
          </w:p>
        </w:tc>
        <w:tc>
          <w:tcPr>
            <w:tcW w:w="848" w:type="dxa"/>
            <w:tcBorders>
              <w:top w:val="single" w:sz="4" w:space="0" w:color="1C556C"/>
              <w:left w:val="nil"/>
              <w:bottom w:val="single" w:sz="4" w:space="0" w:color="1C556C"/>
              <w:right w:val="nil"/>
            </w:tcBorders>
          </w:tcPr>
          <w:p w14:paraId="60E2D375" w14:textId="77777777" w:rsidR="003D483F" w:rsidRPr="00BF62E3" w:rsidRDefault="003D483F" w:rsidP="00635AB7">
            <w:pPr>
              <w:pStyle w:val="TableText"/>
              <w:spacing w:line="220" w:lineRule="atLeast"/>
              <w:jc w:val="right"/>
              <w:rPr>
                <w:rFonts w:eastAsia="Calibri" w:cs="Calibri"/>
                <w:sz w:val="16"/>
                <w:szCs w:val="16"/>
              </w:rPr>
            </w:pPr>
            <w:r w:rsidRPr="00BF62E3">
              <w:rPr>
                <w:rFonts w:cs="Calibri"/>
                <w:sz w:val="16"/>
                <w:szCs w:val="16"/>
              </w:rPr>
              <w:t>40,887</w:t>
            </w:r>
          </w:p>
        </w:tc>
      </w:tr>
      <w:tr w:rsidR="0098281A" w:rsidRPr="00BF62E3" w14:paraId="5B91DB9B" w14:textId="77777777" w:rsidTr="005E7C74">
        <w:tc>
          <w:tcPr>
            <w:tcW w:w="151" w:type="dxa"/>
            <w:tcBorders>
              <w:top w:val="nil"/>
              <w:left w:val="nil"/>
              <w:bottom w:val="nil"/>
              <w:right w:val="nil"/>
            </w:tcBorders>
          </w:tcPr>
          <w:p w14:paraId="6CDEC304" w14:textId="77777777" w:rsidR="003D483F" w:rsidRPr="00BF62E3" w:rsidRDefault="003D483F" w:rsidP="00635AB7">
            <w:pPr>
              <w:pStyle w:val="TableText"/>
              <w:spacing w:line="220" w:lineRule="atLeast"/>
              <w:rPr>
                <w:rFonts w:cs="Calibri"/>
                <w:sz w:val="16"/>
                <w:szCs w:val="16"/>
              </w:rPr>
            </w:pPr>
          </w:p>
        </w:tc>
        <w:tc>
          <w:tcPr>
            <w:tcW w:w="1550" w:type="dxa"/>
            <w:tcBorders>
              <w:top w:val="single" w:sz="4" w:space="0" w:color="1C556C"/>
              <w:left w:val="nil"/>
              <w:bottom w:val="single" w:sz="4" w:space="0" w:color="1C556C"/>
              <w:right w:val="nil"/>
            </w:tcBorders>
            <w:shd w:val="clear" w:color="auto" w:fill="auto"/>
          </w:tcPr>
          <w:p w14:paraId="38EC700F" w14:textId="4B4EDFD5" w:rsidR="003D483F" w:rsidRPr="00BF62E3" w:rsidRDefault="003D483F" w:rsidP="00635AB7">
            <w:pPr>
              <w:pStyle w:val="TableText"/>
              <w:spacing w:line="220" w:lineRule="atLeast"/>
              <w:rPr>
                <w:rFonts w:cs="Calibri"/>
                <w:sz w:val="16"/>
                <w:szCs w:val="16"/>
              </w:rPr>
            </w:pPr>
            <w:r w:rsidRPr="00BF62E3">
              <w:rPr>
                <w:rFonts w:cs="Calibri"/>
                <w:sz w:val="16"/>
                <w:szCs w:val="16"/>
              </w:rPr>
              <w:t>Net emissions from afforestation and reforestation in calendar year</w:t>
            </w:r>
            <w:r w:rsidR="0059249A" w:rsidRPr="00BF62E3">
              <w:rPr>
                <w:rFonts w:cs="Calibri"/>
                <w:sz w:val="16"/>
                <w:szCs w:val="16"/>
              </w:rPr>
              <w:t xml:space="preserve"> </w:t>
            </w:r>
            <w:r w:rsidR="00C843D3" w:rsidRPr="00BF62E3">
              <w:rPr>
                <w:rFonts w:cs="Calibri"/>
                <w:sz w:val="16"/>
                <w:szCs w:val="16"/>
              </w:rPr>
              <w:br/>
            </w:r>
            <w:r w:rsidRPr="00BF62E3">
              <w:rPr>
                <w:rFonts w:cs="Calibri"/>
                <w:sz w:val="16"/>
                <w:szCs w:val="16"/>
              </w:rPr>
              <w:t>(kt CO</w:t>
            </w:r>
            <w:r w:rsidRPr="00BF62E3">
              <w:rPr>
                <w:rFonts w:cs="Calibri"/>
                <w:sz w:val="16"/>
                <w:szCs w:val="16"/>
                <w:vertAlign w:val="subscript"/>
              </w:rPr>
              <w:t>2</w:t>
            </w:r>
            <w:r w:rsidRPr="00BF62E3">
              <w:rPr>
                <w:rFonts w:cs="Calibri"/>
                <w:sz w:val="16"/>
                <w:szCs w:val="16"/>
              </w:rPr>
              <w:t>-e)</w:t>
            </w:r>
          </w:p>
        </w:tc>
        <w:tc>
          <w:tcPr>
            <w:tcW w:w="869" w:type="dxa"/>
            <w:tcBorders>
              <w:top w:val="single" w:sz="4" w:space="0" w:color="1C556C"/>
              <w:left w:val="nil"/>
              <w:bottom w:val="single" w:sz="4" w:space="0" w:color="1C556C"/>
              <w:right w:val="nil"/>
            </w:tcBorders>
          </w:tcPr>
          <w:p w14:paraId="6193AFD0"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–17,520.3 </w:t>
            </w:r>
          </w:p>
        </w:tc>
        <w:tc>
          <w:tcPr>
            <w:tcW w:w="847" w:type="dxa"/>
            <w:tcBorders>
              <w:top w:val="single" w:sz="4" w:space="0" w:color="1C556C"/>
              <w:left w:val="nil"/>
              <w:bottom w:val="single" w:sz="4" w:space="0" w:color="1C556C"/>
              <w:right w:val="nil"/>
            </w:tcBorders>
          </w:tcPr>
          <w:p w14:paraId="79CC9986"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–17,913.5</w:t>
            </w:r>
          </w:p>
        </w:tc>
        <w:tc>
          <w:tcPr>
            <w:tcW w:w="848" w:type="dxa"/>
            <w:tcBorders>
              <w:top w:val="single" w:sz="4" w:space="0" w:color="1C556C"/>
              <w:left w:val="nil"/>
              <w:bottom w:val="single" w:sz="4" w:space="0" w:color="1C556C"/>
              <w:right w:val="nil"/>
            </w:tcBorders>
          </w:tcPr>
          <w:p w14:paraId="392A9727"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–18,054.1 </w:t>
            </w:r>
          </w:p>
        </w:tc>
        <w:tc>
          <w:tcPr>
            <w:tcW w:w="848" w:type="dxa"/>
            <w:tcBorders>
              <w:top w:val="single" w:sz="4" w:space="0" w:color="1C556C"/>
              <w:left w:val="nil"/>
              <w:bottom w:val="single" w:sz="4" w:space="0" w:color="1C556C"/>
              <w:right w:val="nil"/>
            </w:tcBorders>
          </w:tcPr>
          <w:p w14:paraId="31F5752E"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–18,004.8 </w:t>
            </w:r>
          </w:p>
        </w:tc>
        <w:tc>
          <w:tcPr>
            <w:tcW w:w="848" w:type="dxa"/>
            <w:tcBorders>
              <w:top w:val="single" w:sz="4" w:space="0" w:color="1C556C"/>
              <w:left w:val="nil"/>
              <w:bottom w:val="single" w:sz="4" w:space="0" w:color="1C556C"/>
              <w:right w:val="nil"/>
            </w:tcBorders>
          </w:tcPr>
          <w:p w14:paraId="309D4086"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–18,486.5 </w:t>
            </w:r>
          </w:p>
        </w:tc>
        <w:tc>
          <w:tcPr>
            <w:tcW w:w="848" w:type="dxa"/>
            <w:tcBorders>
              <w:top w:val="single" w:sz="4" w:space="0" w:color="1C556C"/>
              <w:left w:val="nil"/>
              <w:bottom w:val="single" w:sz="4" w:space="0" w:color="1C556C"/>
              <w:right w:val="nil"/>
            </w:tcBorders>
          </w:tcPr>
          <w:p w14:paraId="1BC13437"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–17,741.1 </w:t>
            </w:r>
          </w:p>
        </w:tc>
        <w:tc>
          <w:tcPr>
            <w:tcW w:w="848" w:type="dxa"/>
            <w:tcBorders>
              <w:top w:val="single" w:sz="4" w:space="0" w:color="1C556C"/>
              <w:left w:val="nil"/>
              <w:bottom w:val="single" w:sz="4" w:space="0" w:color="1C556C"/>
              <w:right w:val="nil"/>
            </w:tcBorders>
          </w:tcPr>
          <w:p w14:paraId="5DFCEC28"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–16,733.5 </w:t>
            </w:r>
          </w:p>
        </w:tc>
        <w:tc>
          <w:tcPr>
            <w:tcW w:w="848" w:type="dxa"/>
            <w:tcBorders>
              <w:top w:val="single" w:sz="4" w:space="0" w:color="1C556C"/>
              <w:left w:val="nil"/>
              <w:bottom w:val="single" w:sz="4" w:space="0" w:color="1C556C"/>
              <w:right w:val="nil"/>
            </w:tcBorders>
          </w:tcPr>
          <w:p w14:paraId="4AFCB3FD"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–14,764.7 </w:t>
            </w:r>
          </w:p>
        </w:tc>
      </w:tr>
      <w:tr w:rsidR="0098281A" w:rsidRPr="00BF62E3" w14:paraId="6504EDF7" w14:textId="77777777" w:rsidTr="005E7C74">
        <w:tc>
          <w:tcPr>
            <w:tcW w:w="1701" w:type="dxa"/>
            <w:gridSpan w:val="2"/>
            <w:tcBorders>
              <w:top w:val="single" w:sz="4" w:space="0" w:color="1C556C"/>
              <w:left w:val="nil"/>
              <w:bottom w:val="nil"/>
              <w:right w:val="nil"/>
            </w:tcBorders>
          </w:tcPr>
          <w:p w14:paraId="05A2BC54" w14:textId="77777777" w:rsidR="003D483F" w:rsidRPr="00BF62E3" w:rsidRDefault="003D483F" w:rsidP="00635AB7">
            <w:pPr>
              <w:pStyle w:val="TableText"/>
              <w:spacing w:line="220" w:lineRule="atLeast"/>
              <w:rPr>
                <w:rFonts w:cs="Calibri"/>
                <w:sz w:val="16"/>
                <w:szCs w:val="16"/>
              </w:rPr>
            </w:pPr>
            <w:r w:rsidRPr="00BF62E3">
              <w:rPr>
                <w:rFonts w:cs="Calibri"/>
                <w:sz w:val="16"/>
                <w:szCs w:val="16"/>
              </w:rPr>
              <w:t>A.2 Deforestation</w:t>
            </w:r>
          </w:p>
        </w:tc>
        <w:tc>
          <w:tcPr>
            <w:tcW w:w="869" w:type="dxa"/>
            <w:tcBorders>
              <w:top w:val="single" w:sz="4" w:space="0" w:color="1C556C"/>
              <w:left w:val="nil"/>
              <w:bottom w:val="single" w:sz="4" w:space="0" w:color="1C556C"/>
              <w:right w:val="nil"/>
            </w:tcBorders>
          </w:tcPr>
          <w:p w14:paraId="4F1F8F06" w14:textId="77777777" w:rsidR="003D483F" w:rsidRPr="00BF62E3" w:rsidRDefault="003D483F" w:rsidP="00635AB7">
            <w:pPr>
              <w:pStyle w:val="TableText"/>
              <w:spacing w:line="220" w:lineRule="atLeast"/>
              <w:jc w:val="right"/>
              <w:rPr>
                <w:rFonts w:cs="Calibri"/>
                <w:sz w:val="16"/>
                <w:szCs w:val="16"/>
              </w:rPr>
            </w:pPr>
          </w:p>
        </w:tc>
        <w:tc>
          <w:tcPr>
            <w:tcW w:w="847" w:type="dxa"/>
            <w:tcBorders>
              <w:top w:val="single" w:sz="4" w:space="0" w:color="1C556C"/>
              <w:left w:val="nil"/>
              <w:bottom w:val="single" w:sz="4" w:space="0" w:color="1C556C"/>
              <w:right w:val="nil"/>
            </w:tcBorders>
          </w:tcPr>
          <w:p w14:paraId="08BEAEFA" w14:textId="77777777" w:rsidR="003D483F" w:rsidRPr="00BF62E3" w:rsidRDefault="003D483F" w:rsidP="00635AB7">
            <w:pPr>
              <w:pStyle w:val="TableText"/>
              <w:spacing w:line="220" w:lineRule="atLeast"/>
              <w:jc w:val="right"/>
              <w:rPr>
                <w:rFonts w:cs="Calibri"/>
                <w:sz w:val="16"/>
                <w:szCs w:val="16"/>
              </w:rPr>
            </w:pPr>
          </w:p>
        </w:tc>
        <w:tc>
          <w:tcPr>
            <w:tcW w:w="848" w:type="dxa"/>
            <w:tcBorders>
              <w:top w:val="single" w:sz="4" w:space="0" w:color="1C556C"/>
              <w:left w:val="nil"/>
              <w:bottom w:val="single" w:sz="4" w:space="0" w:color="1C556C"/>
              <w:right w:val="nil"/>
            </w:tcBorders>
          </w:tcPr>
          <w:p w14:paraId="164B5F7A" w14:textId="77777777" w:rsidR="003D483F" w:rsidRPr="00BF62E3" w:rsidRDefault="003D483F" w:rsidP="00635AB7">
            <w:pPr>
              <w:pStyle w:val="TableText"/>
              <w:spacing w:line="220" w:lineRule="atLeast"/>
              <w:jc w:val="right"/>
              <w:rPr>
                <w:rFonts w:cs="Calibri"/>
                <w:sz w:val="16"/>
                <w:szCs w:val="16"/>
              </w:rPr>
            </w:pPr>
          </w:p>
        </w:tc>
        <w:tc>
          <w:tcPr>
            <w:tcW w:w="848" w:type="dxa"/>
            <w:tcBorders>
              <w:top w:val="single" w:sz="4" w:space="0" w:color="1C556C"/>
              <w:left w:val="nil"/>
              <w:bottom w:val="single" w:sz="4" w:space="0" w:color="1C556C"/>
              <w:right w:val="nil"/>
            </w:tcBorders>
          </w:tcPr>
          <w:p w14:paraId="649A76B4" w14:textId="77777777" w:rsidR="003D483F" w:rsidRPr="00BF62E3" w:rsidRDefault="003D483F" w:rsidP="00635AB7">
            <w:pPr>
              <w:pStyle w:val="TableText"/>
              <w:spacing w:line="220" w:lineRule="atLeast"/>
              <w:jc w:val="right"/>
              <w:rPr>
                <w:rFonts w:cs="Calibri"/>
                <w:sz w:val="16"/>
                <w:szCs w:val="16"/>
              </w:rPr>
            </w:pPr>
          </w:p>
        </w:tc>
        <w:tc>
          <w:tcPr>
            <w:tcW w:w="848" w:type="dxa"/>
            <w:tcBorders>
              <w:top w:val="single" w:sz="4" w:space="0" w:color="1C556C"/>
              <w:left w:val="nil"/>
              <w:bottom w:val="single" w:sz="4" w:space="0" w:color="1C556C"/>
              <w:right w:val="nil"/>
            </w:tcBorders>
          </w:tcPr>
          <w:p w14:paraId="14C8B7C0" w14:textId="77777777" w:rsidR="003D483F" w:rsidRPr="00BF62E3" w:rsidRDefault="003D483F" w:rsidP="00635AB7">
            <w:pPr>
              <w:pStyle w:val="TableText"/>
              <w:spacing w:line="220" w:lineRule="atLeast"/>
              <w:jc w:val="right"/>
              <w:rPr>
                <w:rFonts w:cs="Calibri"/>
                <w:sz w:val="16"/>
                <w:szCs w:val="16"/>
              </w:rPr>
            </w:pPr>
          </w:p>
        </w:tc>
        <w:tc>
          <w:tcPr>
            <w:tcW w:w="848" w:type="dxa"/>
            <w:tcBorders>
              <w:top w:val="single" w:sz="4" w:space="0" w:color="1C556C"/>
              <w:left w:val="nil"/>
              <w:bottom w:val="single" w:sz="4" w:space="0" w:color="1C556C"/>
              <w:right w:val="nil"/>
            </w:tcBorders>
          </w:tcPr>
          <w:p w14:paraId="733E0ADA" w14:textId="77777777" w:rsidR="003D483F" w:rsidRPr="00BF62E3" w:rsidRDefault="003D483F" w:rsidP="00635AB7">
            <w:pPr>
              <w:pStyle w:val="TableText"/>
              <w:spacing w:line="220" w:lineRule="atLeast"/>
              <w:jc w:val="right"/>
              <w:rPr>
                <w:rFonts w:cs="Calibri"/>
                <w:sz w:val="16"/>
                <w:szCs w:val="16"/>
              </w:rPr>
            </w:pPr>
          </w:p>
        </w:tc>
        <w:tc>
          <w:tcPr>
            <w:tcW w:w="848" w:type="dxa"/>
            <w:tcBorders>
              <w:top w:val="single" w:sz="4" w:space="0" w:color="1C556C"/>
              <w:left w:val="nil"/>
              <w:bottom w:val="single" w:sz="4" w:space="0" w:color="1C556C"/>
              <w:right w:val="nil"/>
            </w:tcBorders>
          </w:tcPr>
          <w:p w14:paraId="2E333FB0" w14:textId="77777777" w:rsidR="003D483F" w:rsidRPr="00BF62E3" w:rsidRDefault="003D483F" w:rsidP="00635AB7">
            <w:pPr>
              <w:pStyle w:val="TableText"/>
              <w:spacing w:line="220" w:lineRule="atLeast"/>
              <w:jc w:val="right"/>
              <w:rPr>
                <w:rFonts w:cs="Calibri"/>
                <w:sz w:val="16"/>
                <w:szCs w:val="16"/>
              </w:rPr>
            </w:pPr>
          </w:p>
        </w:tc>
        <w:tc>
          <w:tcPr>
            <w:tcW w:w="848" w:type="dxa"/>
            <w:tcBorders>
              <w:top w:val="single" w:sz="4" w:space="0" w:color="1C556C"/>
              <w:left w:val="nil"/>
              <w:bottom w:val="single" w:sz="4" w:space="0" w:color="1C556C"/>
              <w:right w:val="nil"/>
            </w:tcBorders>
          </w:tcPr>
          <w:p w14:paraId="7F1F0B64" w14:textId="77777777" w:rsidR="003D483F" w:rsidRPr="00BF62E3" w:rsidRDefault="003D483F" w:rsidP="00635AB7">
            <w:pPr>
              <w:pStyle w:val="TableText"/>
              <w:spacing w:line="220" w:lineRule="atLeast"/>
              <w:jc w:val="right"/>
              <w:rPr>
                <w:rFonts w:cs="Calibri"/>
                <w:sz w:val="16"/>
                <w:szCs w:val="16"/>
              </w:rPr>
            </w:pPr>
          </w:p>
        </w:tc>
      </w:tr>
      <w:tr w:rsidR="0098281A" w:rsidRPr="00BF62E3" w14:paraId="62779976" w14:textId="77777777" w:rsidTr="005E7C74">
        <w:tc>
          <w:tcPr>
            <w:tcW w:w="151" w:type="dxa"/>
            <w:tcBorders>
              <w:top w:val="nil"/>
              <w:left w:val="nil"/>
              <w:bottom w:val="nil"/>
              <w:right w:val="nil"/>
            </w:tcBorders>
          </w:tcPr>
          <w:p w14:paraId="092A19A4" w14:textId="77777777" w:rsidR="003D483F" w:rsidRPr="00BF62E3" w:rsidRDefault="003D483F" w:rsidP="00635AB7">
            <w:pPr>
              <w:pStyle w:val="TableText"/>
              <w:spacing w:line="220" w:lineRule="atLeast"/>
              <w:rPr>
                <w:rFonts w:cs="Calibri"/>
                <w:sz w:val="16"/>
                <w:szCs w:val="16"/>
              </w:rPr>
            </w:pPr>
          </w:p>
        </w:tc>
        <w:tc>
          <w:tcPr>
            <w:tcW w:w="1550" w:type="dxa"/>
            <w:tcBorders>
              <w:top w:val="single" w:sz="4" w:space="0" w:color="1C556C"/>
              <w:left w:val="nil"/>
              <w:bottom w:val="single" w:sz="4" w:space="0" w:color="1C556C"/>
              <w:right w:val="nil"/>
            </w:tcBorders>
            <w:shd w:val="clear" w:color="auto" w:fill="auto"/>
            <w:hideMark/>
          </w:tcPr>
          <w:p w14:paraId="2F265430" w14:textId="77777777" w:rsidR="003D483F" w:rsidRPr="00BF62E3" w:rsidRDefault="003D483F" w:rsidP="00635AB7">
            <w:pPr>
              <w:pStyle w:val="TableText"/>
              <w:spacing w:line="220" w:lineRule="atLeast"/>
              <w:rPr>
                <w:rFonts w:cs="Calibri"/>
                <w:sz w:val="16"/>
                <w:szCs w:val="16"/>
              </w:rPr>
            </w:pPr>
            <w:r w:rsidRPr="00BF62E3">
              <w:rPr>
                <w:rFonts w:cs="Calibri"/>
                <w:sz w:val="16"/>
                <w:szCs w:val="16"/>
              </w:rPr>
              <w:t>Net cumulative area since 1990 (ha)</w:t>
            </w:r>
          </w:p>
        </w:tc>
        <w:tc>
          <w:tcPr>
            <w:tcW w:w="869" w:type="dxa"/>
            <w:tcBorders>
              <w:top w:val="single" w:sz="4" w:space="0" w:color="1C556C"/>
              <w:left w:val="nil"/>
              <w:bottom w:val="single" w:sz="4" w:space="0" w:color="1C556C"/>
              <w:right w:val="nil"/>
            </w:tcBorders>
          </w:tcPr>
          <w:p w14:paraId="6C788456"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172,456</w:t>
            </w:r>
          </w:p>
        </w:tc>
        <w:tc>
          <w:tcPr>
            <w:tcW w:w="847" w:type="dxa"/>
            <w:tcBorders>
              <w:top w:val="single" w:sz="4" w:space="0" w:color="1C556C"/>
              <w:left w:val="nil"/>
              <w:bottom w:val="single" w:sz="4" w:space="0" w:color="1C556C"/>
              <w:right w:val="nil"/>
            </w:tcBorders>
          </w:tcPr>
          <w:p w14:paraId="6679BB58"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182,963</w:t>
            </w:r>
          </w:p>
        </w:tc>
        <w:tc>
          <w:tcPr>
            <w:tcW w:w="848" w:type="dxa"/>
            <w:tcBorders>
              <w:top w:val="single" w:sz="4" w:space="0" w:color="1C556C"/>
              <w:left w:val="nil"/>
              <w:bottom w:val="single" w:sz="4" w:space="0" w:color="1C556C"/>
              <w:right w:val="nil"/>
            </w:tcBorders>
          </w:tcPr>
          <w:p w14:paraId="67151295"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190,942</w:t>
            </w:r>
          </w:p>
        </w:tc>
        <w:tc>
          <w:tcPr>
            <w:tcW w:w="848" w:type="dxa"/>
            <w:tcBorders>
              <w:top w:val="single" w:sz="4" w:space="0" w:color="1C556C"/>
              <w:left w:val="nil"/>
              <w:bottom w:val="single" w:sz="4" w:space="0" w:color="1C556C"/>
              <w:right w:val="nil"/>
            </w:tcBorders>
          </w:tcPr>
          <w:p w14:paraId="2E76C262"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198,104</w:t>
            </w:r>
          </w:p>
        </w:tc>
        <w:tc>
          <w:tcPr>
            <w:tcW w:w="848" w:type="dxa"/>
            <w:tcBorders>
              <w:top w:val="single" w:sz="4" w:space="0" w:color="1C556C"/>
              <w:left w:val="nil"/>
              <w:bottom w:val="single" w:sz="4" w:space="0" w:color="1C556C"/>
              <w:right w:val="nil"/>
            </w:tcBorders>
          </w:tcPr>
          <w:p w14:paraId="1D0C04CB"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203,048</w:t>
            </w:r>
          </w:p>
        </w:tc>
        <w:tc>
          <w:tcPr>
            <w:tcW w:w="848" w:type="dxa"/>
            <w:tcBorders>
              <w:top w:val="single" w:sz="4" w:space="0" w:color="1C556C"/>
              <w:left w:val="nil"/>
              <w:bottom w:val="single" w:sz="4" w:space="0" w:color="1C556C"/>
              <w:right w:val="nil"/>
            </w:tcBorders>
          </w:tcPr>
          <w:p w14:paraId="71209564" w14:textId="77777777" w:rsidR="003D483F" w:rsidRPr="00BF62E3" w:rsidRDefault="003D483F" w:rsidP="00635AB7">
            <w:pPr>
              <w:pStyle w:val="TableText"/>
              <w:spacing w:line="220" w:lineRule="atLeast"/>
              <w:jc w:val="right"/>
              <w:rPr>
                <w:rFonts w:eastAsia="Calibri" w:cs="Calibri"/>
                <w:sz w:val="16"/>
                <w:szCs w:val="16"/>
              </w:rPr>
            </w:pPr>
            <w:r w:rsidRPr="00BF62E3">
              <w:rPr>
                <w:rFonts w:cs="Calibri"/>
                <w:sz w:val="16"/>
                <w:szCs w:val="16"/>
              </w:rPr>
              <w:t>206,874</w:t>
            </w:r>
          </w:p>
        </w:tc>
        <w:tc>
          <w:tcPr>
            <w:tcW w:w="848" w:type="dxa"/>
            <w:tcBorders>
              <w:top w:val="single" w:sz="4" w:space="0" w:color="1C556C"/>
              <w:left w:val="nil"/>
              <w:bottom w:val="single" w:sz="4" w:space="0" w:color="1C556C"/>
              <w:right w:val="nil"/>
            </w:tcBorders>
          </w:tcPr>
          <w:p w14:paraId="0A101FA2" w14:textId="77777777" w:rsidR="003D483F" w:rsidRPr="00BF62E3" w:rsidRDefault="003D483F" w:rsidP="00635AB7">
            <w:pPr>
              <w:pStyle w:val="TableText"/>
              <w:spacing w:line="220" w:lineRule="atLeast"/>
              <w:jc w:val="right"/>
              <w:rPr>
                <w:rFonts w:eastAsia="Calibri" w:cs="Calibri"/>
                <w:sz w:val="16"/>
                <w:szCs w:val="16"/>
              </w:rPr>
            </w:pPr>
            <w:r w:rsidRPr="00BF62E3">
              <w:rPr>
                <w:rFonts w:cs="Calibri"/>
                <w:sz w:val="16"/>
                <w:szCs w:val="16"/>
              </w:rPr>
              <w:t>211,633</w:t>
            </w:r>
          </w:p>
        </w:tc>
        <w:tc>
          <w:tcPr>
            <w:tcW w:w="848" w:type="dxa"/>
            <w:tcBorders>
              <w:top w:val="single" w:sz="4" w:space="0" w:color="1C556C"/>
              <w:left w:val="nil"/>
              <w:bottom w:val="single" w:sz="4" w:space="0" w:color="1C556C"/>
              <w:right w:val="nil"/>
            </w:tcBorders>
          </w:tcPr>
          <w:p w14:paraId="279A3889" w14:textId="77777777" w:rsidR="003D483F" w:rsidRPr="00BF62E3" w:rsidRDefault="003D483F" w:rsidP="00635AB7">
            <w:pPr>
              <w:pStyle w:val="TableText"/>
              <w:spacing w:line="220" w:lineRule="atLeast"/>
              <w:jc w:val="right"/>
              <w:rPr>
                <w:rFonts w:eastAsia="Calibri" w:cs="Calibri"/>
                <w:sz w:val="16"/>
                <w:szCs w:val="16"/>
              </w:rPr>
            </w:pPr>
            <w:r w:rsidRPr="00BF62E3">
              <w:rPr>
                <w:rFonts w:cs="Calibri"/>
                <w:sz w:val="16"/>
                <w:szCs w:val="16"/>
              </w:rPr>
              <w:t>214,077</w:t>
            </w:r>
          </w:p>
        </w:tc>
      </w:tr>
      <w:tr w:rsidR="0098281A" w:rsidRPr="00BF62E3" w14:paraId="3923D5A9" w14:textId="77777777" w:rsidTr="005E7C74">
        <w:tc>
          <w:tcPr>
            <w:tcW w:w="151" w:type="dxa"/>
            <w:tcBorders>
              <w:top w:val="nil"/>
              <w:left w:val="nil"/>
              <w:bottom w:val="nil"/>
              <w:right w:val="nil"/>
            </w:tcBorders>
          </w:tcPr>
          <w:p w14:paraId="21473ED4" w14:textId="77777777" w:rsidR="003D483F" w:rsidRPr="00BF62E3" w:rsidRDefault="003D483F" w:rsidP="00635AB7">
            <w:pPr>
              <w:pStyle w:val="TableText"/>
              <w:spacing w:line="220" w:lineRule="atLeast"/>
              <w:rPr>
                <w:rFonts w:cs="Calibri"/>
                <w:sz w:val="16"/>
                <w:szCs w:val="16"/>
              </w:rPr>
            </w:pPr>
          </w:p>
        </w:tc>
        <w:tc>
          <w:tcPr>
            <w:tcW w:w="1550" w:type="dxa"/>
            <w:tcBorders>
              <w:top w:val="single" w:sz="4" w:space="0" w:color="1C556C"/>
              <w:left w:val="nil"/>
              <w:bottom w:val="single" w:sz="4" w:space="0" w:color="1C556C"/>
              <w:right w:val="nil"/>
            </w:tcBorders>
            <w:shd w:val="clear" w:color="auto" w:fill="auto"/>
            <w:hideMark/>
          </w:tcPr>
          <w:p w14:paraId="45420144" w14:textId="77777777" w:rsidR="003D483F" w:rsidRPr="00BF62E3" w:rsidRDefault="003D483F" w:rsidP="00635AB7">
            <w:pPr>
              <w:pStyle w:val="TableText"/>
              <w:spacing w:line="220" w:lineRule="atLeast"/>
              <w:rPr>
                <w:rFonts w:cs="Calibri"/>
                <w:sz w:val="16"/>
                <w:szCs w:val="16"/>
              </w:rPr>
            </w:pPr>
            <w:r w:rsidRPr="00BF62E3">
              <w:rPr>
                <w:rFonts w:cs="Calibri"/>
                <w:sz w:val="16"/>
                <w:szCs w:val="16"/>
              </w:rPr>
              <w:t>Area in calendar year (ha)</w:t>
            </w:r>
          </w:p>
        </w:tc>
        <w:tc>
          <w:tcPr>
            <w:tcW w:w="869" w:type="dxa"/>
            <w:tcBorders>
              <w:top w:val="single" w:sz="4" w:space="0" w:color="1C556C"/>
              <w:left w:val="nil"/>
              <w:bottom w:val="single" w:sz="4" w:space="0" w:color="1C556C"/>
              <w:right w:val="nil"/>
            </w:tcBorders>
          </w:tcPr>
          <w:p w14:paraId="103754AA"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 13,897 </w:t>
            </w:r>
          </w:p>
        </w:tc>
        <w:tc>
          <w:tcPr>
            <w:tcW w:w="847" w:type="dxa"/>
            <w:tcBorders>
              <w:top w:val="single" w:sz="4" w:space="0" w:color="1C556C"/>
              <w:left w:val="nil"/>
              <w:bottom w:val="single" w:sz="4" w:space="0" w:color="1C556C"/>
              <w:right w:val="nil"/>
            </w:tcBorders>
          </w:tcPr>
          <w:p w14:paraId="35B7B1C2"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 10,507 </w:t>
            </w:r>
          </w:p>
        </w:tc>
        <w:tc>
          <w:tcPr>
            <w:tcW w:w="848" w:type="dxa"/>
            <w:tcBorders>
              <w:top w:val="single" w:sz="4" w:space="0" w:color="1C556C"/>
              <w:left w:val="nil"/>
              <w:bottom w:val="single" w:sz="4" w:space="0" w:color="1C556C"/>
              <w:right w:val="nil"/>
            </w:tcBorders>
          </w:tcPr>
          <w:p w14:paraId="632B3B90"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 7,980 </w:t>
            </w:r>
          </w:p>
        </w:tc>
        <w:tc>
          <w:tcPr>
            <w:tcW w:w="848" w:type="dxa"/>
            <w:tcBorders>
              <w:top w:val="single" w:sz="4" w:space="0" w:color="1C556C"/>
              <w:left w:val="nil"/>
              <w:bottom w:val="single" w:sz="4" w:space="0" w:color="1C556C"/>
              <w:right w:val="nil"/>
            </w:tcBorders>
          </w:tcPr>
          <w:p w14:paraId="0C98E639"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 7,162 </w:t>
            </w:r>
          </w:p>
        </w:tc>
        <w:tc>
          <w:tcPr>
            <w:tcW w:w="848" w:type="dxa"/>
            <w:tcBorders>
              <w:top w:val="single" w:sz="4" w:space="0" w:color="1C556C"/>
              <w:left w:val="nil"/>
              <w:bottom w:val="single" w:sz="4" w:space="0" w:color="1C556C"/>
              <w:right w:val="nil"/>
            </w:tcBorders>
          </w:tcPr>
          <w:p w14:paraId="60C4C331"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 4,944 </w:t>
            </w:r>
          </w:p>
        </w:tc>
        <w:tc>
          <w:tcPr>
            <w:tcW w:w="848" w:type="dxa"/>
            <w:tcBorders>
              <w:top w:val="single" w:sz="4" w:space="0" w:color="1C556C"/>
              <w:left w:val="nil"/>
              <w:bottom w:val="single" w:sz="4" w:space="0" w:color="1C556C"/>
              <w:right w:val="nil"/>
            </w:tcBorders>
          </w:tcPr>
          <w:p w14:paraId="77810843" w14:textId="77777777" w:rsidR="003D483F" w:rsidRPr="00BF62E3" w:rsidRDefault="003D483F" w:rsidP="00635AB7">
            <w:pPr>
              <w:pStyle w:val="TableText"/>
              <w:spacing w:line="220" w:lineRule="atLeast"/>
              <w:jc w:val="right"/>
              <w:rPr>
                <w:rFonts w:eastAsia="Calibri" w:cs="Calibri"/>
                <w:sz w:val="16"/>
                <w:szCs w:val="16"/>
              </w:rPr>
            </w:pPr>
            <w:r w:rsidRPr="00BF62E3">
              <w:rPr>
                <w:rFonts w:cs="Calibri"/>
                <w:sz w:val="16"/>
                <w:szCs w:val="16"/>
              </w:rPr>
              <w:t xml:space="preserve"> 3,826 </w:t>
            </w:r>
          </w:p>
        </w:tc>
        <w:tc>
          <w:tcPr>
            <w:tcW w:w="848" w:type="dxa"/>
            <w:tcBorders>
              <w:top w:val="single" w:sz="4" w:space="0" w:color="1C556C"/>
              <w:left w:val="nil"/>
              <w:bottom w:val="single" w:sz="4" w:space="0" w:color="1C556C"/>
              <w:right w:val="nil"/>
            </w:tcBorders>
          </w:tcPr>
          <w:p w14:paraId="2C26EDE6" w14:textId="77777777" w:rsidR="003D483F" w:rsidRPr="00BF62E3" w:rsidRDefault="003D483F" w:rsidP="00635AB7">
            <w:pPr>
              <w:pStyle w:val="TableText"/>
              <w:spacing w:line="220" w:lineRule="atLeast"/>
              <w:jc w:val="right"/>
              <w:rPr>
                <w:rFonts w:eastAsia="Calibri" w:cs="Calibri"/>
                <w:sz w:val="16"/>
                <w:szCs w:val="16"/>
              </w:rPr>
            </w:pPr>
            <w:r w:rsidRPr="00BF62E3">
              <w:rPr>
                <w:rFonts w:cs="Calibri"/>
                <w:sz w:val="16"/>
                <w:szCs w:val="16"/>
              </w:rPr>
              <w:t xml:space="preserve"> 4,759 </w:t>
            </w:r>
          </w:p>
        </w:tc>
        <w:tc>
          <w:tcPr>
            <w:tcW w:w="848" w:type="dxa"/>
            <w:tcBorders>
              <w:top w:val="single" w:sz="4" w:space="0" w:color="1C556C"/>
              <w:left w:val="nil"/>
              <w:bottom w:val="single" w:sz="4" w:space="0" w:color="1C556C"/>
              <w:right w:val="nil"/>
            </w:tcBorders>
          </w:tcPr>
          <w:p w14:paraId="6C815842" w14:textId="77777777" w:rsidR="003D483F" w:rsidRPr="00BF62E3" w:rsidRDefault="003D483F" w:rsidP="00635AB7">
            <w:pPr>
              <w:pStyle w:val="TableText"/>
              <w:spacing w:line="220" w:lineRule="atLeast"/>
              <w:jc w:val="right"/>
              <w:rPr>
                <w:rFonts w:eastAsia="Calibri" w:cs="Calibri"/>
                <w:sz w:val="16"/>
                <w:szCs w:val="16"/>
              </w:rPr>
            </w:pPr>
            <w:r w:rsidRPr="00BF62E3">
              <w:rPr>
                <w:rFonts w:cs="Calibri"/>
                <w:sz w:val="16"/>
                <w:szCs w:val="16"/>
              </w:rPr>
              <w:t xml:space="preserve"> 2,443 </w:t>
            </w:r>
          </w:p>
        </w:tc>
      </w:tr>
      <w:tr w:rsidR="0098281A" w:rsidRPr="00BF62E3" w14:paraId="09F0AD45" w14:textId="77777777" w:rsidTr="005E7C74">
        <w:tc>
          <w:tcPr>
            <w:tcW w:w="151" w:type="dxa"/>
            <w:tcBorders>
              <w:top w:val="nil"/>
              <w:left w:val="nil"/>
              <w:bottom w:val="single" w:sz="4" w:space="0" w:color="44546A"/>
              <w:right w:val="nil"/>
            </w:tcBorders>
          </w:tcPr>
          <w:p w14:paraId="2EC88DA3" w14:textId="77777777" w:rsidR="003D483F" w:rsidRPr="00BF62E3" w:rsidRDefault="003D483F" w:rsidP="00635AB7">
            <w:pPr>
              <w:pStyle w:val="TableText"/>
              <w:spacing w:line="220" w:lineRule="atLeast"/>
              <w:rPr>
                <w:rFonts w:cs="Calibri"/>
                <w:sz w:val="16"/>
                <w:szCs w:val="16"/>
              </w:rPr>
            </w:pPr>
          </w:p>
        </w:tc>
        <w:tc>
          <w:tcPr>
            <w:tcW w:w="1550" w:type="dxa"/>
            <w:tcBorders>
              <w:top w:val="single" w:sz="4" w:space="0" w:color="1C556C"/>
              <w:left w:val="nil"/>
              <w:bottom w:val="single" w:sz="4" w:space="0" w:color="1C556C"/>
              <w:right w:val="nil"/>
            </w:tcBorders>
            <w:shd w:val="clear" w:color="auto" w:fill="auto"/>
            <w:hideMark/>
          </w:tcPr>
          <w:p w14:paraId="5EEE6680" w14:textId="77777777" w:rsidR="003D483F" w:rsidRPr="00BF62E3" w:rsidRDefault="003D483F" w:rsidP="00635AB7">
            <w:pPr>
              <w:pStyle w:val="TableText"/>
              <w:spacing w:line="220" w:lineRule="atLeast"/>
              <w:rPr>
                <w:rFonts w:cs="Calibri"/>
                <w:sz w:val="16"/>
                <w:szCs w:val="16"/>
              </w:rPr>
            </w:pPr>
            <w:r w:rsidRPr="00BF62E3">
              <w:rPr>
                <w:rFonts w:cs="Calibri"/>
                <w:sz w:val="16"/>
                <w:szCs w:val="16"/>
              </w:rPr>
              <w:t>Net emissions in calendar year (kt CO</w:t>
            </w:r>
            <w:r w:rsidRPr="00BF62E3">
              <w:rPr>
                <w:rFonts w:cs="Calibri"/>
                <w:sz w:val="16"/>
                <w:szCs w:val="16"/>
                <w:vertAlign w:val="subscript"/>
              </w:rPr>
              <w:t>2</w:t>
            </w:r>
            <w:r w:rsidRPr="00BF62E3">
              <w:rPr>
                <w:rFonts w:cs="Calibri"/>
                <w:sz w:val="16"/>
                <w:szCs w:val="16"/>
              </w:rPr>
              <w:noBreakHyphen/>
              <w:t>e)</w:t>
            </w:r>
          </w:p>
        </w:tc>
        <w:tc>
          <w:tcPr>
            <w:tcW w:w="869" w:type="dxa"/>
            <w:tcBorders>
              <w:top w:val="single" w:sz="4" w:space="0" w:color="1C556C"/>
              <w:left w:val="nil"/>
              <w:bottom w:val="single" w:sz="4" w:space="0" w:color="1C556C"/>
              <w:right w:val="nil"/>
            </w:tcBorders>
          </w:tcPr>
          <w:p w14:paraId="7ADF36DB"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8,936.6</w:t>
            </w:r>
          </w:p>
        </w:tc>
        <w:tc>
          <w:tcPr>
            <w:tcW w:w="847" w:type="dxa"/>
            <w:tcBorders>
              <w:top w:val="single" w:sz="4" w:space="0" w:color="1C556C"/>
              <w:left w:val="nil"/>
              <w:bottom w:val="single" w:sz="4" w:space="0" w:color="1C556C"/>
              <w:right w:val="nil"/>
            </w:tcBorders>
          </w:tcPr>
          <w:p w14:paraId="60486126"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6,657.5</w:t>
            </w:r>
          </w:p>
        </w:tc>
        <w:tc>
          <w:tcPr>
            <w:tcW w:w="848" w:type="dxa"/>
            <w:tcBorders>
              <w:top w:val="single" w:sz="4" w:space="0" w:color="1C556C"/>
              <w:left w:val="nil"/>
              <w:bottom w:val="single" w:sz="4" w:space="0" w:color="1C556C"/>
              <w:right w:val="nil"/>
            </w:tcBorders>
          </w:tcPr>
          <w:p w14:paraId="53C3D6BB"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4,965.3</w:t>
            </w:r>
          </w:p>
        </w:tc>
        <w:tc>
          <w:tcPr>
            <w:tcW w:w="848" w:type="dxa"/>
            <w:tcBorders>
              <w:top w:val="single" w:sz="4" w:space="0" w:color="1C556C"/>
              <w:left w:val="nil"/>
              <w:bottom w:val="single" w:sz="4" w:space="0" w:color="1C556C"/>
              <w:right w:val="nil"/>
            </w:tcBorders>
          </w:tcPr>
          <w:p w14:paraId="1B119B4D"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4,442.4</w:t>
            </w:r>
          </w:p>
        </w:tc>
        <w:tc>
          <w:tcPr>
            <w:tcW w:w="848" w:type="dxa"/>
            <w:tcBorders>
              <w:top w:val="single" w:sz="4" w:space="0" w:color="1C556C"/>
              <w:left w:val="nil"/>
              <w:bottom w:val="single" w:sz="4" w:space="0" w:color="1C556C"/>
              <w:right w:val="nil"/>
            </w:tcBorders>
          </w:tcPr>
          <w:p w14:paraId="0D7FAADF"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2,845.7</w:t>
            </w:r>
          </w:p>
        </w:tc>
        <w:tc>
          <w:tcPr>
            <w:tcW w:w="848" w:type="dxa"/>
            <w:tcBorders>
              <w:top w:val="single" w:sz="4" w:space="0" w:color="1C556C"/>
              <w:left w:val="nil"/>
              <w:bottom w:val="single" w:sz="4" w:space="0" w:color="1C556C"/>
              <w:right w:val="nil"/>
            </w:tcBorders>
          </w:tcPr>
          <w:p w14:paraId="75CAF4F1"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2,319.2</w:t>
            </w:r>
          </w:p>
        </w:tc>
        <w:tc>
          <w:tcPr>
            <w:tcW w:w="848" w:type="dxa"/>
            <w:tcBorders>
              <w:top w:val="single" w:sz="4" w:space="0" w:color="1C556C"/>
              <w:left w:val="nil"/>
              <w:bottom w:val="single" w:sz="4" w:space="0" w:color="1C556C"/>
              <w:right w:val="nil"/>
            </w:tcBorders>
          </w:tcPr>
          <w:p w14:paraId="0623A9C8"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3,131.8</w:t>
            </w:r>
          </w:p>
        </w:tc>
        <w:tc>
          <w:tcPr>
            <w:tcW w:w="848" w:type="dxa"/>
            <w:tcBorders>
              <w:top w:val="single" w:sz="4" w:space="0" w:color="1C556C"/>
              <w:left w:val="nil"/>
              <w:bottom w:val="single" w:sz="4" w:space="0" w:color="1C556C"/>
              <w:right w:val="nil"/>
            </w:tcBorders>
          </w:tcPr>
          <w:p w14:paraId="2135043F"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1,320.5</w:t>
            </w:r>
          </w:p>
        </w:tc>
      </w:tr>
      <w:tr w:rsidR="0098281A" w:rsidRPr="00BF62E3" w14:paraId="7734D0FF" w14:textId="77777777" w:rsidTr="005E7C74">
        <w:tc>
          <w:tcPr>
            <w:tcW w:w="1701" w:type="dxa"/>
            <w:gridSpan w:val="2"/>
            <w:tcBorders>
              <w:top w:val="single" w:sz="4" w:space="0" w:color="44546A"/>
              <w:left w:val="nil"/>
              <w:bottom w:val="nil"/>
              <w:right w:val="nil"/>
            </w:tcBorders>
          </w:tcPr>
          <w:p w14:paraId="7133F55F" w14:textId="77777777" w:rsidR="003D483F" w:rsidRPr="00BF62E3" w:rsidRDefault="003D483F" w:rsidP="005E7C74">
            <w:pPr>
              <w:pStyle w:val="TableText"/>
              <w:keepNext/>
              <w:spacing w:line="220" w:lineRule="atLeast"/>
              <w:rPr>
                <w:rFonts w:cs="Calibri"/>
                <w:sz w:val="16"/>
                <w:szCs w:val="16"/>
              </w:rPr>
            </w:pPr>
            <w:r w:rsidRPr="00BF62E3">
              <w:rPr>
                <w:rFonts w:cs="Calibri"/>
                <w:sz w:val="16"/>
                <w:szCs w:val="16"/>
              </w:rPr>
              <w:lastRenderedPageBreak/>
              <w:t>B.1 Forest management</w:t>
            </w:r>
          </w:p>
        </w:tc>
        <w:tc>
          <w:tcPr>
            <w:tcW w:w="869" w:type="dxa"/>
            <w:tcBorders>
              <w:top w:val="single" w:sz="4" w:space="0" w:color="1C556C"/>
              <w:left w:val="nil"/>
              <w:bottom w:val="single" w:sz="4" w:space="0" w:color="44546A"/>
              <w:right w:val="nil"/>
            </w:tcBorders>
          </w:tcPr>
          <w:p w14:paraId="71593E63" w14:textId="77777777" w:rsidR="003D483F" w:rsidRPr="00BF62E3" w:rsidRDefault="003D483F" w:rsidP="005E7C74">
            <w:pPr>
              <w:pStyle w:val="TableText"/>
              <w:keepNext/>
              <w:spacing w:line="220" w:lineRule="atLeast"/>
              <w:jc w:val="right"/>
              <w:rPr>
                <w:rFonts w:cs="Calibri"/>
                <w:sz w:val="16"/>
                <w:szCs w:val="16"/>
              </w:rPr>
            </w:pPr>
          </w:p>
        </w:tc>
        <w:tc>
          <w:tcPr>
            <w:tcW w:w="847" w:type="dxa"/>
            <w:tcBorders>
              <w:top w:val="single" w:sz="4" w:space="0" w:color="1C556C"/>
              <w:left w:val="nil"/>
              <w:bottom w:val="single" w:sz="4" w:space="0" w:color="44546A"/>
              <w:right w:val="nil"/>
            </w:tcBorders>
          </w:tcPr>
          <w:p w14:paraId="07BB45FE" w14:textId="77777777" w:rsidR="003D483F" w:rsidRPr="00BF62E3" w:rsidRDefault="003D483F" w:rsidP="005E7C74">
            <w:pPr>
              <w:pStyle w:val="TableText"/>
              <w:keepNext/>
              <w:spacing w:line="220" w:lineRule="atLeast"/>
              <w:jc w:val="right"/>
              <w:rPr>
                <w:rFonts w:cs="Calibri"/>
                <w:sz w:val="16"/>
                <w:szCs w:val="16"/>
              </w:rPr>
            </w:pPr>
          </w:p>
        </w:tc>
        <w:tc>
          <w:tcPr>
            <w:tcW w:w="848" w:type="dxa"/>
            <w:tcBorders>
              <w:top w:val="single" w:sz="4" w:space="0" w:color="1C556C"/>
              <w:left w:val="nil"/>
              <w:bottom w:val="single" w:sz="4" w:space="0" w:color="44546A"/>
              <w:right w:val="nil"/>
            </w:tcBorders>
          </w:tcPr>
          <w:p w14:paraId="3678D5A6" w14:textId="77777777" w:rsidR="003D483F" w:rsidRPr="00BF62E3" w:rsidRDefault="003D483F" w:rsidP="005E7C74">
            <w:pPr>
              <w:pStyle w:val="TableText"/>
              <w:keepNext/>
              <w:spacing w:line="220" w:lineRule="atLeast"/>
              <w:jc w:val="right"/>
              <w:rPr>
                <w:rFonts w:cs="Calibri"/>
                <w:sz w:val="16"/>
                <w:szCs w:val="16"/>
              </w:rPr>
            </w:pPr>
          </w:p>
        </w:tc>
        <w:tc>
          <w:tcPr>
            <w:tcW w:w="848" w:type="dxa"/>
            <w:tcBorders>
              <w:top w:val="single" w:sz="4" w:space="0" w:color="1C556C"/>
              <w:left w:val="nil"/>
              <w:bottom w:val="single" w:sz="4" w:space="0" w:color="44546A"/>
              <w:right w:val="nil"/>
            </w:tcBorders>
          </w:tcPr>
          <w:p w14:paraId="54A919DE" w14:textId="77777777" w:rsidR="003D483F" w:rsidRPr="00BF62E3" w:rsidRDefault="003D483F" w:rsidP="005E7C74">
            <w:pPr>
              <w:pStyle w:val="TableText"/>
              <w:keepNext/>
              <w:spacing w:line="220" w:lineRule="atLeast"/>
              <w:jc w:val="right"/>
              <w:rPr>
                <w:rFonts w:cs="Calibri"/>
                <w:sz w:val="16"/>
                <w:szCs w:val="16"/>
              </w:rPr>
            </w:pPr>
          </w:p>
        </w:tc>
        <w:tc>
          <w:tcPr>
            <w:tcW w:w="848" w:type="dxa"/>
            <w:tcBorders>
              <w:top w:val="single" w:sz="4" w:space="0" w:color="1C556C"/>
              <w:left w:val="nil"/>
              <w:bottom w:val="single" w:sz="4" w:space="0" w:color="44546A"/>
              <w:right w:val="nil"/>
            </w:tcBorders>
          </w:tcPr>
          <w:p w14:paraId="76524E4F" w14:textId="77777777" w:rsidR="003D483F" w:rsidRPr="00BF62E3" w:rsidRDefault="003D483F" w:rsidP="005E7C74">
            <w:pPr>
              <w:pStyle w:val="TableText"/>
              <w:keepNext/>
              <w:spacing w:line="220" w:lineRule="atLeast"/>
              <w:jc w:val="right"/>
              <w:rPr>
                <w:rFonts w:cs="Calibri"/>
                <w:sz w:val="16"/>
                <w:szCs w:val="16"/>
              </w:rPr>
            </w:pPr>
          </w:p>
        </w:tc>
        <w:tc>
          <w:tcPr>
            <w:tcW w:w="848" w:type="dxa"/>
            <w:tcBorders>
              <w:top w:val="single" w:sz="4" w:space="0" w:color="1C556C"/>
              <w:left w:val="nil"/>
              <w:bottom w:val="single" w:sz="4" w:space="0" w:color="44546A"/>
              <w:right w:val="nil"/>
            </w:tcBorders>
          </w:tcPr>
          <w:p w14:paraId="4E9325C8" w14:textId="77777777" w:rsidR="003D483F" w:rsidRPr="00BF62E3" w:rsidRDefault="003D483F" w:rsidP="005E7C74">
            <w:pPr>
              <w:pStyle w:val="TableText"/>
              <w:keepNext/>
              <w:spacing w:line="220" w:lineRule="atLeast"/>
              <w:jc w:val="right"/>
              <w:rPr>
                <w:rFonts w:cs="Calibri"/>
                <w:sz w:val="16"/>
                <w:szCs w:val="16"/>
              </w:rPr>
            </w:pPr>
          </w:p>
        </w:tc>
        <w:tc>
          <w:tcPr>
            <w:tcW w:w="848" w:type="dxa"/>
            <w:tcBorders>
              <w:top w:val="single" w:sz="4" w:space="0" w:color="1C556C"/>
              <w:left w:val="nil"/>
              <w:bottom w:val="single" w:sz="4" w:space="0" w:color="44546A"/>
              <w:right w:val="nil"/>
            </w:tcBorders>
          </w:tcPr>
          <w:p w14:paraId="7E1D57DF" w14:textId="77777777" w:rsidR="003D483F" w:rsidRPr="00BF62E3" w:rsidRDefault="003D483F" w:rsidP="005E7C74">
            <w:pPr>
              <w:pStyle w:val="TableText"/>
              <w:keepNext/>
              <w:spacing w:line="220" w:lineRule="atLeast"/>
              <w:jc w:val="right"/>
              <w:rPr>
                <w:rFonts w:cs="Calibri"/>
                <w:sz w:val="16"/>
                <w:szCs w:val="16"/>
              </w:rPr>
            </w:pPr>
          </w:p>
        </w:tc>
        <w:tc>
          <w:tcPr>
            <w:tcW w:w="848" w:type="dxa"/>
            <w:tcBorders>
              <w:top w:val="single" w:sz="4" w:space="0" w:color="1C556C"/>
              <w:left w:val="nil"/>
              <w:bottom w:val="single" w:sz="4" w:space="0" w:color="44546A"/>
              <w:right w:val="nil"/>
            </w:tcBorders>
          </w:tcPr>
          <w:p w14:paraId="46C10DA2" w14:textId="77777777" w:rsidR="003D483F" w:rsidRPr="00BF62E3" w:rsidRDefault="003D483F" w:rsidP="005E7C74">
            <w:pPr>
              <w:pStyle w:val="TableText"/>
              <w:keepNext/>
              <w:spacing w:line="220" w:lineRule="atLeast"/>
              <w:jc w:val="right"/>
              <w:rPr>
                <w:rFonts w:cs="Calibri"/>
                <w:sz w:val="16"/>
                <w:szCs w:val="16"/>
              </w:rPr>
            </w:pPr>
          </w:p>
        </w:tc>
      </w:tr>
      <w:tr w:rsidR="0098281A" w:rsidRPr="00BF62E3" w14:paraId="6F0F1D14" w14:textId="77777777" w:rsidTr="005E7C74">
        <w:tc>
          <w:tcPr>
            <w:tcW w:w="151" w:type="dxa"/>
            <w:tcBorders>
              <w:top w:val="nil"/>
              <w:left w:val="nil"/>
              <w:bottom w:val="nil"/>
              <w:right w:val="nil"/>
            </w:tcBorders>
          </w:tcPr>
          <w:p w14:paraId="4042BBFA" w14:textId="77777777" w:rsidR="003D483F" w:rsidRPr="00BF62E3" w:rsidRDefault="003D483F" w:rsidP="005E7C74">
            <w:pPr>
              <w:pStyle w:val="TableText"/>
              <w:keepNext/>
              <w:spacing w:line="220" w:lineRule="atLeast"/>
              <w:rPr>
                <w:rFonts w:cs="Calibri"/>
                <w:sz w:val="16"/>
                <w:szCs w:val="16"/>
              </w:rPr>
            </w:pPr>
          </w:p>
        </w:tc>
        <w:tc>
          <w:tcPr>
            <w:tcW w:w="1550" w:type="dxa"/>
            <w:tcBorders>
              <w:top w:val="single" w:sz="4" w:space="0" w:color="44546A"/>
              <w:left w:val="nil"/>
              <w:bottom w:val="single" w:sz="4" w:space="0" w:color="44546A"/>
              <w:right w:val="nil"/>
            </w:tcBorders>
            <w:shd w:val="clear" w:color="auto" w:fill="auto"/>
          </w:tcPr>
          <w:p w14:paraId="5B322AAE" w14:textId="77777777" w:rsidR="003D483F" w:rsidRPr="00BF62E3" w:rsidRDefault="003D483F" w:rsidP="005E7C74">
            <w:pPr>
              <w:pStyle w:val="TableText"/>
              <w:keepNext/>
              <w:spacing w:line="220" w:lineRule="atLeast"/>
              <w:rPr>
                <w:rFonts w:cs="Calibri"/>
                <w:sz w:val="16"/>
                <w:szCs w:val="16"/>
              </w:rPr>
            </w:pPr>
            <w:r w:rsidRPr="00BF62E3">
              <w:rPr>
                <w:rFonts w:cs="Calibri"/>
                <w:sz w:val="16"/>
                <w:szCs w:val="16"/>
              </w:rPr>
              <w:t>Area included (ha)</w:t>
            </w:r>
          </w:p>
        </w:tc>
        <w:tc>
          <w:tcPr>
            <w:tcW w:w="869" w:type="dxa"/>
            <w:tcBorders>
              <w:top w:val="single" w:sz="4" w:space="0" w:color="44546A"/>
              <w:left w:val="nil"/>
              <w:bottom w:val="single" w:sz="4" w:space="0" w:color="44546A"/>
              <w:right w:val="nil"/>
            </w:tcBorders>
          </w:tcPr>
          <w:p w14:paraId="2E9C2C47" w14:textId="77777777" w:rsidR="003D483F" w:rsidRPr="00BF62E3" w:rsidRDefault="003D483F" w:rsidP="005E7C74">
            <w:pPr>
              <w:pStyle w:val="TableText"/>
              <w:keepNext/>
              <w:spacing w:line="220" w:lineRule="atLeast"/>
              <w:jc w:val="right"/>
              <w:rPr>
                <w:rFonts w:cs="Calibri"/>
                <w:sz w:val="16"/>
                <w:szCs w:val="16"/>
              </w:rPr>
            </w:pPr>
            <w:r w:rsidRPr="00BF62E3">
              <w:rPr>
                <w:rFonts w:eastAsia="Calibri" w:cs="Calibri"/>
                <w:sz w:val="16"/>
                <w:szCs w:val="16"/>
              </w:rPr>
              <w:t>9,220,386</w:t>
            </w:r>
          </w:p>
        </w:tc>
        <w:tc>
          <w:tcPr>
            <w:tcW w:w="847" w:type="dxa"/>
            <w:tcBorders>
              <w:top w:val="single" w:sz="4" w:space="0" w:color="44546A"/>
              <w:left w:val="nil"/>
              <w:bottom w:val="single" w:sz="4" w:space="0" w:color="44546A"/>
              <w:right w:val="nil"/>
            </w:tcBorders>
          </w:tcPr>
          <w:p w14:paraId="385B7C2E" w14:textId="77777777" w:rsidR="003D483F" w:rsidRPr="00BF62E3" w:rsidRDefault="003D483F" w:rsidP="005E7C74">
            <w:pPr>
              <w:pStyle w:val="TableText"/>
              <w:keepNext/>
              <w:spacing w:line="220" w:lineRule="atLeast"/>
              <w:jc w:val="right"/>
              <w:rPr>
                <w:rFonts w:cs="Calibri"/>
                <w:sz w:val="16"/>
                <w:szCs w:val="16"/>
              </w:rPr>
            </w:pPr>
            <w:r w:rsidRPr="00BF62E3">
              <w:rPr>
                <w:rFonts w:eastAsia="Calibri" w:cs="Calibri"/>
                <w:sz w:val="16"/>
                <w:szCs w:val="16"/>
              </w:rPr>
              <w:t>9,212,857</w:t>
            </w:r>
          </w:p>
        </w:tc>
        <w:tc>
          <w:tcPr>
            <w:tcW w:w="848" w:type="dxa"/>
            <w:tcBorders>
              <w:top w:val="single" w:sz="4" w:space="0" w:color="44546A"/>
              <w:left w:val="nil"/>
              <w:bottom w:val="single" w:sz="4" w:space="0" w:color="44546A"/>
              <w:right w:val="nil"/>
            </w:tcBorders>
          </w:tcPr>
          <w:p w14:paraId="28B7C921" w14:textId="77777777" w:rsidR="003D483F" w:rsidRPr="00BF62E3" w:rsidRDefault="003D483F" w:rsidP="005E7C74">
            <w:pPr>
              <w:pStyle w:val="TableText"/>
              <w:keepNext/>
              <w:spacing w:line="220" w:lineRule="atLeast"/>
              <w:jc w:val="right"/>
              <w:rPr>
                <w:rFonts w:cs="Calibri"/>
                <w:sz w:val="16"/>
                <w:szCs w:val="16"/>
              </w:rPr>
            </w:pPr>
            <w:r w:rsidRPr="00BF62E3">
              <w:rPr>
                <w:rFonts w:eastAsia="Calibri" w:cs="Calibri"/>
                <w:sz w:val="16"/>
                <w:szCs w:val="16"/>
              </w:rPr>
              <w:t>9,207,401</w:t>
            </w:r>
          </w:p>
        </w:tc>
        <w:tc>
          <w:tcPr>
            <w:tcW w:w="848" w:type="dxa"/>
            <w:tcBorders>
              <w:top w:val="single" w:sz="4" w:space="0" w:color="44546A"/>
              <w:left w:val="nil"/>
              <w:bottom w:val="single" w:sz="4" w:space="0" w:color="44546A"/>
              <w:right w:val="nil"/>
            </w:tcBorders>
          </w:tcPr>
          <w:p w14:paraId="2DABB75A" w14:textId="77777777" w:rsidR="003D483F" w:rsidRPr="00BF62E3" w:rsidRDefault="003D483F" w:rsidP="005E7C74">
            <w:pPr>
              <w:pStyle w:val="TableText"/>
              <w:keepNext/>
              <w:spacing w:line="220" w:lineRule="atLeast"/>
              <w:jc w:val="right"/>
              <w:rPr>
                <w:rFonts w:cs="Calibri"/>
                <w:sz w:val="16"/>
                <w:szCs w:val="16"/>
              </w:rPr>
            </w:pPr>
            <w:r w:rsidRPr="00BF62E3">
              <w:rPr>
                <w:rFonts w:eastAsia="Calibri" w:cs="Calibri"/>
                <w:sz w:val="16"/>
                <w:szCs w:val="16"/>
              </w:rPr>
              <w:t>9,203,943</w:t>
            </w:r>
          </w:p>
        </w:tc>
        <w:tc>
          <w:tcPr>
            <w:tcW w:w="848" w:type="dxa"/>
            <w:tcBorders>
              <w:top w:val="single" w:sz="4" w:space="0" w:color="44546A"/>
              <w:left w:val="nil"/>
              <w:bottom w:val="single" w:sz="4" w:space="0" w:color="44546A"/>
              <w:right w:val="nil"/>
            </w:tcBorders>
          </w:tcPr>
          <w:p w14:paraId="2FA5D2A9" w14:textId="77777777" w:rsidR="003D483F" w:rsidRPr="00BF62E3" w:rsidRDefault="003D483F" w:rsidP="005E7C74">
            <w:pPr>
              <w:pStyle w:val="TableText"/>
              <w:keepNext/>
              <w:spacing w:line="220" w:lineRule="atLeast"/>
              <w:jc w:val="right"/>
              <w:rPr>
                <w:rFonts w:cs="Calibri"/>
                <w:sz w:val="16"/>
                <w:szCs w:val="16"/>
              </w:rPr>
            </w:pPr>
            <w:r w:rsidRPr="00BF62E3">
              <w:rPr>
                <w:rFonts w:eastAsia="Calibri" w:cs="Calibri"/>
                <w:sz w:val="16"/>
                <w:szCs w:val="16"/>
              </w:rPr>
              <w:t>9,203,689</w:t>
            </w:r>
          </w:p>
        </w:tc>
        <w:tc>
          <w:tcPr>
            <w:tcW w:w="848" w:type="dxa"/>
            <w:tcBorders>
              <w:top w:val="single" w:sz="4" w:space="0" w:color="44546A"/>
              <w:left w:val="nil"/>
              <w:bottom w:val="single" w:sz="4" w:space="0" w:color="44546A"/>
              <w:right w:val="nil"/>
            </w:tcBorders>
          </w:tcPr>
          <w:p w14:paraId="078F6481" w14:textId="77777777" w:rsidR="003D483F" w:rsidRPr="00BF62E3" w:rsidRDefault="003D483F" w:rsidP="005E7C74">
            <w:pPr>
              <w:pStyle w:val="TableText"/>
              <w:keepNext/>
              <w:spacing w:line="220" w:lineRule="atLeast"/>
              <w:jc w:val="right"/>
              <w:rPr>
                <w:rFonts w:eastAsia="Calibri" w:cs="Calibri"/>
                <w:sz w:val="16"/>
                <w:szCs w:val="16"/>
              </w:rPr>
            </w:pPr>
            <w:r w:rsidRPr="00BF62E3">
              <w:rPr>
                <w:rFonts w:cs="Calibri"/>
                <w:sz w:val="16"/>
                <w:szCs w:val="16"/>
              </w:rPr>
              <w:t>9,202,953</w:t>
            </w:r>
          </w:p>
        </w:tc>
        <w:tc>
          <w:tcPr>
            <w:tcW w:w="848" w:type="dxa"/>
            <w:tcBorders>
              <w:top w:val="single" w:sz="4" w:space="0" w:color="44546A"/>
              <w:left w:val="nil"/>
              <w:bottom w:val="single" w:sz="4" w:space="0" w:color="44546A"/>
              <w:right w:val="nil"/>
            </w:tcBorders>
          </w:tcPr>
          <w:p w14:paraId="230F6ACD" w14:textId="77777777" w:rsidR="003D483F" w:rsidRPr="00BF62E3" w:rsidRDefault="003D483F" w:rsidP="005E7C74">
            <w:pPr>
              <w:pStyle w:val="TableText"/>
              <w:keepNext/>
              <w:spacing w:line="220" w:lineRule="atLeast"/>
              <w:jc w:val="right"/>
              <w:rPr>
                <w:rFonts w:eastAsia="Calibri" w:cs="Calibri"/>
                <w:sz w:val="16"/>
                <w:szCs w:val="16"/>
              </w:rPr>
            </w:pPr>
            <w:r w:rsidRPr="00BF62E3">
              <w:rPr>
                <w:rFonts w:cs="Calibri"/>
                <w:sz w:val="16"/>
                <w:szCs w:val="16"/>
              </w:rPr>
              <w:t>9,200,443</w:t>
            </w:r>
          </w:p>
        </w:tc>
        <w:tc>
          <w:tcPr>
            <w:tcW w:w="848" w:type="dxa"/>
            <w:tcBorders>
              <w:top w:val="single" w:sz="4" w:space="0" w:color="44546A"/>
              <w:left w:val="nil"/>
              <w:bottom w:val="single" w:sz="4" w:space="0" w:color="44546A"/>
              <w:right w:val="nil"/>
            </w:tcBorders>
          </w:tcPr>
          <w:p w14:paraId="21810E52" w14:textId="77777777" w:rsidR="003D483F" w:rsidRPr="00BF62E3" w:rsidRDefault="003D483F" w:rsidP="005E7C74">
            <w:pPr>
              <w:pStyle w:val="TableText"/>
              <w:keepNext/>
              <w:spacing w:line="220" w:lineRule="atLeast"/>
              <w:jc w:val="right"/>
              <w:rPr>
                <w:rFonts w:eastAsia="Calibri" w:cs="Calibri"/>
                <w:sz w:val="16"/>
                <w:szCs w:val="16"/>
              </w:rPr>
            </w:pPr>
            <w:r w:rsidRPr="00BF62E3">
              <w:rPr>
                <w:rFonts w:cs="Calibri"/>
                <w:sz w:val="16"/>
                <w:szCs w:val="16"/>
              </w:rPr>
              <w:t>9,198,965</w:t>
            </w:r>
          </w:p>
        </w:tc>
      </w:tr>
      <w:tr w:rsidR="0098281A" w:rsidRPr="00BF62E3" w14:paraId="6067914A" w14:textId="77777777" w:rsidTr="005E7C74">
        <w:tc>
          <w:tcPr>
            <w:tcW w:w="151" w:type="dxa"/>
            <w:tcBorders>
              <w:top w:val="nil"/>
              <w:left w:val="nil"/>
              <w:bottom w:val="nil"/>
              <w:right w:val="nil"/>
            </w:tcBorders>
          </w:tcPr>
          <w:p w14:paraId="31DB786F" w14:textId="77777777" w:rsidR="003D483F" w:rsidRPr="00BF62E3" w:rsidRDefault="003D483F" w:rsidP="005E7C74">
            <w:pPr>
              <w:pStyle w:val="TableText"/>
              <w:keepNext/>
              <w:spacing w:line="220" w:lineRule="atLeast"/>
              <w:rPr>
                <w:rFonts w:cs="Calibri"/>
                <w:sz w:val="16"/>
                <w:szCs w:val="16"/>
              </w:rPr>
            </w:pPr>
          </w:p>
        </w:tc>
        <w:tc>
          <w:tcPr>
            <w:tcW w:w="1550" w:type="dxa"/>
            <w:tcBorders>
              <w:top w:val="single" w:sz="4" w:space="0" w:color="44546A"/>
              <w:left w:val="nil"/>
              <w:bottom w:val="single" w:sz="4" w:space="0" w:color="1C556C"/>
              <w:right w:val="nil"/>
            </w:tcBorders>
            <w:shd w:val="clear" w:color="auto" w:fill="auto"/>
          </w:tcPr>
          <w:p w14:paraId="4BA81104" w14:textId="77777777" w:rsidR="003D483F" w:rsidRPr="00BF62E3" w:rsidRDefault="003D483F" w:rsidP="005E7C74">
            <w:pPr>
              <w:pStyle w:val="TableText"/>
              <w:keepNext/>
              <w:spacing w:line="220" w:lineRule="atLeast"/>
              <w:rPr>
                <w:rFonts w:cs="Calibri"/>
                <w:sz w:val="16"/>
                <w:szCs w:val="16"/>
              </w:rPr>
            </w:pPr>
            <w:r w:rsidRPr="00BF62E3">
              <w:rPr>
                <w:rFonts w:cs="Calibri"/>
                <w:sz w:val="16"/>
                <w:szCs w:val="16"/>
              </w:rPr>
              <w:t>Net emissions in calendar year (kt CO</w:t>
            </w:r>
            <w:r w:rsidRPr="00BF62E3">
              <w:rPr>
                <w:rFonts w:cs="Calibri"/>
                <w:sz w:val="16"/>
                <w:szCs w:val="16"/>
                <w:vertAlign w:val="subscript"/>
              </w:rPr>
              <w:t>2</w:t>
            </w:r>
            <w:r w:rsidRPr="00BF62E3">
              <w:rPr>
                <w:rFonts w:cs="Calibri"/>
                <w:sz w:val="16"/>
                <w:szCs w:val="16"/>
              </w:rPr>
              <w:noBreakHyphen/>
              <w:t>e)</w:t>
            </w:r>
          </w:p>
        </w:tc>
        <w:tc>
          <w:tcPr>
            <w:tcW w:w="869" w:type="dxa"/>
            <w:tcBorders>
              <w:top w:val="single" w:sz="4" w:space="0" w:color="44546A"/>
              <w:left w:val="nil"/>
              <w:bottom w:val="single" w:sz="4" w:space="0" w:color="1C556C"/>
              <w:right w:val="nil"/>
            </w:tcBorders>
          </w:tcPr>
          <w:p w14:paraId="09A1A65D" w14:textId="77777777" w:rsidR="003D483F" w:rsidRPr="00BF62E3" w:rsidRDefault="003D483F" w:rsidP="005E7C74">
            <w:pPr>
              <w:pStyle w:val="TableText"/>
              <w:keepNext/>
              <w:spacing w:line="220" w:lineRule="atLeast"/>
              <w:jc w:val="right"/>
              <w:rPr>
                <w:rFonts w:cs="Calibri"/>
                <w:sz w:val="16"/>
                <w:szCs w:val="16"/>
              </w:rPr>
            </w:pPr>
            <w:r w:rsidRPr="00BF62E3">
              <w:rPr>
                <w:rFonts w:cs="Calibri"/>
                <w:sz w:val="16"/>
                <w:szCs w:val="16"/>
              </w:rPr>
              <w:t xml:space="preserve">–24,180.7 </w:t>
            </w:r>
          </w:p>
        </w:tc>
        <w:tc>
          <w:tcPr>
            <w:tcW w:w="847" w:type="dxa"/>
            <w:tcBorders>
              <w:top w:val="single" w:sz="4" w:space="0" w:color="44546A"/>
              <w:left w:val="nil"/>
              <w:bottom w:val="single" w:sz="4" w:space="0" w:color="1C556C"/>
              <w:right w:val="nil"/>
            </w:tcBorders>
          </w:tcPr>
          <w:p w14:paraId="19780472" w14:textId="77777777" w:rsidR="003D483F" w:rsidRPr="00BF62E3" w:rsidRDefault="003D483F" w:rsidP="005E7C74">
            <w:pPr>
              <w:pStyle w:val="TableText"/>
              <w:keepNext/>
              <w:spacing w:line="220" w:lineRule="atLeast"/>
              <w:jc w:val="right"/>
              <w:rPr>
                <w:rFonts w:cs="Calibri"/>
                <w:sz w:val="16"/>
                <w:szCs w:val="16"/>
              </w:rPr>
            </w:pPr>
            <w:r w:rsidRPr="00BF62E3">
              <w:rPr>
                <w:rFonts w:cs="Calibri"/>
                <w:sz w:val="16"/>
                <w:szCs w:val="16"/>
              </w:rPr>
              <w:t xml:space="preserve">–21,978.2 </w:t>
            </w:r>
          </w:p>
        </w:tc>
        <w:tc>
          <w:tcPr>
            <w:tcW w:w="848" w:type="dxa"/>
            <w:tcBorders>
              <w:top w:val="single" w:sz="4" w:space="0" w:color="44546A"/>
              <w:left w:val="nil"/>
              <w:bottom w:val="single" w:sz="4" w:space="0" w:color="1C556C"/>
              <w:right w:val="nil"/>
            </w:tcBorders>
          </w:tcPr>
          <w:p w14:paraId="2C4F47E8" w14:textId="77777777" w:rsidR="003D483F" w:rsidRPr="00BF62E3" w:rsidRDefault="003D483F" w:rsidP="005E7C74">
            <w:pPr>
              <w:pStyle w:val="TableText"/>
              <w:keepNext/>
              <w:spacing w:line="220" w:lineRule="atLeast"/>
              <w:jc w:val="right"/>
              <w:rPr>
                <w:rFonts w:cs="Calibri"/>
                <w:sz w:val="16"/>
                <w:szCs w:val="16"/>
              </w:rPr>
            </w:pPr>
            <w:r w:rsidRPr="00BF62E3">
              <w:rPr>
                <w:rFonts w:cs="Calibri"/>
                <w:sz w:val="16"/>
                <w:szCs w:val="16"/>
              </w:rPr>
              <w:t xml:space="preserve">–20,019.5 </w:t>
            </w:r>
          </w:p>
        </w:tc>
        <w:tc>
          <w:tcPr>
            <w:tcW w:w="848" w:type="dxa"/>
            <w:tcBorders>
              <w:top w:val="single" w:sz="4" w:space="0" w:color="44546A"/>
              <w:left w:val="nil"/>
              <w:bottom w:val="single" w:sz="4" w:space="0" w:color="1C556C"/>
              <w:right w:val="nil"/>
            </w:tcBorders>
          </w:tcPr>
          <w:p w14:paraId="7886557C" w14:textId="77777777" w:rsidR="003D483F" w:rsidRPr="00BF62E3" w:rsidRDefault="003D483F" w:rsidP="005E7C74">
            <w:pPr>
              <w:pStyle w:val="TableText"/>
              <w:keepNext/>
              <w:spacing w:line="220" w:lineRule="atLeast"/>
              <w:jc w:val="right"/>
              <w:rPr>
                <w:rFonts w:cs="Calibri"/>
                <w:sz w:val="16"/>
                <w:szCs w:val="16"/>
              </w:rPr>
            </w:pPr>
            <w:r w:rsidRPr="00BF62E3">
              <w:rPr>
                <w:rFonts w:cs="Calibri"/>
                <w:sz w:val="16"/>
                <w:szCs w:val="16"/>
              </w:rPr>
              <w:t xml:space="preserve">–18,515.0 </w:t>
            </w:r>
          </w:p>
        </w:tc>
        <w:tc>
          <w:tcPr>
            <w:tcW w:w="848" w:type="dxa"/>
            <w:tcBorders>
              <w:top w:val="single" w:sz="4" w:space="0" w:color="44546A"/>
              <w:left w:val="nil"/>
              <w:bottom w:val="single" w:sz="4" w:space="0" w:color="1C556C"/>
              <w:right w:val="nil"/>
            </w:tcBorders>
          </w:tcPr>
          <w:p w14:paraId="548A7DD1" w14:textId="77777777" w:rsidR="003D483F" w:rsidRPr="00BF62E3" w:rsidRDefault="003D483F" w:rsidP="005E7C74">
            <w:pPr>
              <w:pStyle w:val="TableText"/>
              <w:keepNext/>
              <w:spacing w:line="220" w:lineRule="atLeast"/>
              <w:jc w:val="right"/>
              <w:rPr>
                <w:rFonts w:cs="Calibri"/>
                <w:sz w:val="16"/>
                <w:szCs w:val="16"/>
              </w:rPr>
            </w:pPr>
            <w:r w:rsidRPr="00BF62E3">
              <w:rPr>
                <w:rFonts w:cs="Calibri"/>
                <w:sz w:val="16"/>
                <w:szCs w:val="16"/>
              </w:rPr>
              <w:t xml:space="preserve">–15,503.6 </w:t>
            </w:r>
          </w:p>
        </w:tc>
        <w:tc>
          <w:tcPr>
            <w:tcW w:w="848" w:type="dxa"/>
            <w:tcBorders>
              <w:top w:val="single" w:sz="4" w:space="0" w:color="44546A"/>
              <w:left w:val="nil"/>
              <w:bottom w:val="single" w:sz="4" w:space="0" w:color="1C556C"/>
              <w:right w:val="nil"/>
            </w:tcBorders>
          </w:tcPr>
          <w:p w14:paraId="600999DC" w14:textId="77777777" w:rsidR="003D483F" w:rsidRPr="00BF62E3" w:rsidRDefault="003D483F" w:rsidP="005E7C74">
            <w:pPr>
              <w:pStyle w:val="TableText"/>
              <w:keepNext/>
              <w:spacing w:line="220" w:lineRule="atLeast"/>
              <w:jc w:val="right"/>
              <w:rPr>
                <w:rFonts w:cs="Calibri"/>
                <w:sz w:val="16"/>
                <w:szCs w:val="16"/>
              </w:rPr>
            </w:pPr>
            <w:r w:rsidRPr="00BF62E3">
              <w:rPr>
                <w:rFonts w:cs="Calibri"/>
                <w:sz w:val="16"/>
                <w:szCs w:val="16"/>
              </w:rPr>
              <w:t xml:space="preserve">–15,247.1 </w:t>
            </w:r>
          </w:p>
        </w:tc>
        <w:tc>
          <w:tcPr>
            <w:tcW w:w="848" w:type="dxa"/>
            <w:tcBorders>
              <w:top w:val="single" w:sz="4" w:space="0" w:color="44546A"/>
              <w:left w:val="nil"/>
              <w:bottom w:val="single" w:sz="4" w:space="0" w:color="1C556C"/>
              <w:right w:val="nil"/>
            </w:tcBorders>
          </w:tcPr>
          <w:p w14:paraId="6B606C14" w14:textId="77777777" w:rsidR="003D483F" w:rsidRPr="00BF62E3" w:rsidRDefault="003D483F" w:rsidP="005E7C74">
            <w:pPr>
              <w:pStyle w:val="TableText"/>
              <w:keepNext/>
              <w:spacing w:line="220" w:lineRule="atLeast"/>
              <w:jc w:val="right"/>
              <w:rPr>
                <w:rFonts w:cs="Calibri"/>
                <w:sz w:val="16"/>
                <w:szCs w:val="16"/>
              </w:rPr>
            </w:pPr>
            <w:r w:rsidRPr="00BF62E3">
              <w:rPr>
                <w:rFonts w:cs="Calibri"/>
                <w:sz w:val="16"/>
                <w:szCs w:val="16"/>
              </w:rPr>
              <w:t xml:space="preserve">–15,220.7 </w:t>
            </w:r>
          </w:p>
        </w:tc>
        <w:tc>
          <w:tcPr>
            <w:tcW w:w="848" w:type="dxa"/>
            <w:tcBorders>
              <w:top w:val="single" w:sz="4" w:space="0" w:color="44546A"/>
              <w:left w:val="nil"/>
              <w:bottom w:val="single" w:sz="4" w:space="0" w:color="1C556C"/>
              <w:right w:val="nil"/>
            </w:tcBorders>
          </w:tcPr>
          <w:p w14:paraId="6D1F2F54" w14:textId="77777777" w:rsidR="003D483F" w:rsidRPr="00BF62E3" w:rsidRDefault="003D483F" w:rsidP="005E7C74">
            <w:pPr>
              <w:pStyle w:val="TableText"/>
              <w:keepNext/>
              <w:spacing w:line="220" w:lineRule="atLeast"/>
              <w:jc w:val="right"/>
              <w:rPr>
                <w:rFonts w:cs="Calibri"/>
                <w:sz w:val="16"/>
                <w:szCs w:val="16"/>
              </w:rPr>
            </w:pPr>
            <w:r w:rsidRPr="00BF62E3">
              <w:rPr>
                <w:rFonts w:cs="Calibri"/>
                <w:sz w:val="16"/>
                <w:szCs w:val="16"/>
              </w:rPr>
              <w:t xml:space="preserve">–16,031.9 </w:t>
            </w:r>
          </w:p>
        </w:tc>
      </w:tr>
      <w:tr w:rsidR="0098281A" w:rsidRPr="00BF62E3" w14:paraId="39F77E9F" w14:textId="77777777" w:rsidTr="005E7C74">
        <w:tc>
          <w:tcPr>
            <w:tcW w:w="1701" w:type="dxa"/>
            <w:gridSpan w:val="2"/>
            <w:tcBorders>
              <w:top w:val="single" w:sz="4" w:space="0" w:color="1C556C"/>
              <w:left w:val="nil"/>
              <w:bottom w:val="single" w:sz="4" w:space="0" w:color="1C556C"/>
              <w:right w:val="nil"/>
            </w:tcBorders>
          </w:tcPr>
          <w:p w14:paraId="003DB3C1" w14:textId="77777777" w:rsidR="003D483F" w:rsidRPr="00BF62E3" w:rsidRDefault="003D483F" w:rsidP="005E7C74">
            <w:pPr>
              <w:pStyle w:val="TableText"/>
              <w:keepNext/>
              <w:spacing w:line="220" w:lineRule="atLeast"/>
              <w:rPr>
                <w:rFonts w:cs="Calibri"/>
                <w:sz w:val="16"/>
                <w:szCs w:val="16"/>
              </w:rPr>
            </w:pPr>
            <w:r w:rsidRPr="00BF62E3">
              <w:rPr>
                <w:rFonts w:cs="Calibri"/>
                <w:sz w:val="16"/>
                <w:szCs w:val="16"/>
              </w:rPr>
              <w:t>Total area included (ha)</w:t>
            </w:r>
          </w:p>
        </w:tc>
        <w:tc>
          <w:tcPr>
            <w:tcW w:w="869" w:type="dxa"/>
            <w:tcBorders>
              <w:top w:val="single" w:sz="4" w:space="0" w:color="1C556C"/>
              <w:left w:val="nil"/>
              <w:bottom w:val="single" w:sz="4" w:space="0" w:color="1C556C"/>
              <w:right w:val="nil"/>
            </w:tcBorders>
          </w:tcPr>
          <w:p w14:paraId="5A25ADDB" w14:textId="77777777" w:rsidR="003D483F" w:rsidRPr="00BF62E3" w:rsidRDefault="003D483F" w:rsidP="005E7C74">
            <w:pPr>
              <w:pStyle w:val="TableText"/>
              <w:keepNext/>
              <w:spacing w:line="220" w:lineRule="atLeast"/>
              <w:jc w:val="right"/>
              <w:rPr>
                <w:rFonts w:cs="Calibri"/>
                <w:sz w:val="16"/>
                <w:szCs w:val="16"/>
              </w:rPr>
            </w:pPr>
            <w:r w:rsidRPr="00BF62E3">
              <w:rPr>
                <w:rFonts w:eastAsia="Calibri" w:cs="Calibri"/>
                <w:sz w:val="16"/>
                <w:szCs w:val="16"/>
              </w:rPr>
              <w:t>10,080,703</w:t>
            </w:r>
          </w:p>
        </w:tc>
        <w:tc>
          <w:tcPr>
            <w:tcW w:w="847" w:type="dxa"/>
            <w:tcBorders>
              <w:top w:val="single" w:sz="4" w:space="0" w:color="1C556C"/>
              <w:left w:val="nil"/>
              <w:bottom w:val="single" w:sz="4" w:space="0" w:color="1C556C"/>
              <w:right w:val="nil"/>
            </w:tcBorders>
          </w:tcPr>
          <w:p w14:paraId="728B93FB" w14:textId="77777777" w:rsidR="003D483F" w:rsidRPr="00BF62E3" w:rsidRDefault="003D483F" w:rsidP="005E7C74">
            <w:pPr>
              <w:pStyle w:val="TableText"/>
              <w:keepNext/>
              <w:spacing w:line="220" w:lineRule="atLeast"/>
              <w:jc w:val="right"/>
              <w:rPr>
                <w:rFonts w:cs="Calibri"/>
                <w:sz w:val="16"/>
                <w:szCs w:val="16"/>
              </w:rPr>
            </w:pPr>
            <w:r w:rsidRPr="00BF62E3">
              <w:rPr>
                <w:rFonts w:eastAsia="Calibri" w:cs="Calibri"/>
                <w:sz w:val="16"/>
                <w:szCs w:val="16"/>
              </w:rPr>
              <w:t>10,086,639</w:t>
            </w:r>
          </w:p>
        </w:tc>
        <w:tc>
          <w:tcPr>
            <w:tcW w:w="848" w:type="dxa"/>
            <w:tcBorders>
              <w:top w:val="single" w:sz="4" w:space="0" w:color="1C556C"/>
              <w:left w:val="nil"/>
              <w:bottom w:val="single" w:sz="4" w:space="0" w:color="1C556C"/>
              <w:right w:val="nil"/>
            </w:tcBorders>
          </w:tcPr>
          <w:p w14:paraId="6FB90236" w14:textId="77777777" w:rsidR="003D483F" w:rsidRPr="00BF62E3" w:rsidRDefault="003D483F" w:rsidP="005E7C74">
            <w:pPr>
              <w:pStyle w:val="TableText"/>
              <w:keepNext/>
              <w:spacing w:line="220" w:lineRule="atLeast"/>
              <w:jc w:val="right"/>
              <w:rPr>
                <w:rFonts w:cs="Calibri"/>
                <w:sz w:val="16"/>
                <w:szCs w:val="16"/>
              </w:rPr>
            </w:pPr>
            <w:r w:rsidRPr="00BF62E3">
              <w:rPr>
                <w:rFonts w:eastAsia="Calibri" w:cs="Calibri"/>
                <w:sz w:val="16"/>
                <w:szCs w:val="16"/>
              </w:rPr>
              <w:t>10,092,576</w:t>
            </w:r>
          </w:p>
        </w:tc>
        <w:tc>
          <w:tcPr>
            <w:tcW w:w="848" w:type="dxa"/>
            <w:tcBorders>
              <w:top w:val="single" w:sz="4" w:space="0" w:color="1C556C"/>
              <w:left w:val="nil"/>
              <w:bottom w:val="single" w:sz="4" w:space="0" w:color="1C556C"/>
              <w:right w:val="nil"/>
            </w:tcBorders>
          </w:tcPr>
          <w:p w14:paraId="2796BF8A" w14:textId="77777777" w:rsidR="003D483F" w:rsidRPr="00BF62E3" w:rsidRDefault="003D483F" w:rsidP="005E7C74">
            <w:pPr>
              <w:pStyle w:val="TableText"/>
              <w:keepNext/>
              <w:spacing w:line="220" w:lineRule="atLeast"/>
              <w:jc w:val="right"/>
              <w:rPr>
                <w:rFonts w:cs="Calibri"/>
                <w:sz w:val="16"/>
                <w:szCs w:val="16"/>
              </w:rPr>
            </w:pPr>
            <w:r w:rsidRPr="00BF62E3">
              <w:rPr>
                <w:rFonts w:eastAsia="Calibri" w:cs="Calibri"/>
                <w:sz w:val="16"/>
                <w:szCs w:val="16"/>
              </w:rPr>
              <w:t>10,098,972</w:t>
            </w:r>
          </w:p>
        </w:tc>
        <w:tc>
          <w:tcPr>
            <w:tcW w:w="848" w:type="dxa"/>
            <w:tcBorders>
              <w:top w:val="single" w:sz="4" w:space="0" w:color="1C556C"/>
              <w:left w:val="nil"/>
              <w:bottom w:val="single" w:sz="4" w:space="0" w:color="1C556C"/>
              <w:right w:val="nil"/>
            </w:tcBorders>
          </w:tcPr>
          <w:p w14:paraId="5D3ED697" w14:textId="77777777" w:rsidR="003D483F" w:rsidRPr="00BF62E3" w:rsidRDefault="003D483F" w:rsidP="005E7C74">
            <w:pPr>
              <w:pStyle w:val="TableText"/>
              <w:keepNext/>
              <w:spacing w:line="220" w:lineRule="atLeast"/>
              <w:jc w:val="right"/>
              <w:rPr>
                <w:rFonts w:cs="Calibri"/>
                <w:sz w:val="16"/>
                <w:szCs w:val="16"/>
              </w:rPr>
            </w:pPr>
            <w:r w:rsidRPr="00BF62E3">
              <w:rPr>
                <w:rFonts w:eastAsia="Calibri" w:cs="Calibri"/>
                <w:sz w:val="16"/>
                <w:szCs w:val="16"/>
              </w:rPr>
              <w:t>10,109,092</w:t>
            </w:r>
          </w:p>
        </w:tc>
        <w:tc>
          <w:tcPr>
            <w:tcW w:w="848" w:type="dxa"/>
            <w:tcBorders>
              <w:top w:val="single" w:sz="4" w:space="0" w:color="1C556C"/>
              <w:left w:val="nil"/>
              <w:bottom w:val="single" w:sz="4" w:space="0" w:color="1C556C"/>
              <w:right w:val="nil"/>
            </w:tcBorders>
          </w:tcPr>
          <w:p w14:paraId="4EBB474E" w14:textId="77777777" w:rsidR="003D483F" w:rsidRPr="00BF62E3" w:rsidRDefault="003D483F" w:rsidP="005E7C74">
            <w:pPr>
              <w:pStyle w:val="TableText"/>
              <w:keepNext/>
              <w:spacing w:line="220" w:lineRule="atLeast"/>
              <w:jc w:val="right"/>
              <w:rPr>
                <w:rFonts w:eastAsia="Calibri" w:cs="Calibri"/>
                <w:sz w:val="16"/>
                <w:szCs w:val="16"/>
              </w:rPr>
            </w:pPr>
            <w:r w:rsidRPr="00BF62E3">
              <w:rPr>
                <w:rFonts w:cs="Calibri"/>
                <w:sz w:val="16"/>
                <w:szCs w:val="16"/>
              </w:rPr>
              <w:t>10,119,666</w:t>
            </w:r>
          </w:p>
        </w:tc>
        <w:tc>
          <w:tcPr>
            <w:tcW w:w="848" w:type="dxa"/>
            <w:tcBorders>
              <w:top w:val="single" w:sz="4" w:space="0" w:color="1C556C"/>
              <w:left w:val="nil"/>
              <w:bottom w:val="single" w:sz="4" w:space="0" w:color="1C556C"/>
              <w:right w:val="nil"/>
            </w:tcBorders>
          </w:tcPr>
          <w:p w14:paraId="01AB5D1F" w14:textId="77777777" w:rsidR="003D483F" w:rsidRPr="00BF62E3" w:rsidRDefault="003D483F" w:rsidP="005E7C74">
            <w:pPr>
              <w:pStyle w:val="TableText"/>
              <w:keepNext/>
              <w:spacing w:line="220" w:lineRule="atLeast"/>
              <w:jc w:val="right"/>
              <w:rPr>
                <w:rFonts w:eastAsia="Calibri" w:cs="Calibri"/>
                <w:sz w:val="16"/>
                <w:szCs w:val="16"/>
              </w:rPr>
            </w:pPr>
            <w:r w:rsidRPr="00BF62E3">
              <w:rPr>
                <w:rFonts w:cs="Calibri"/>
                <w:sz w:val="16"/>
                <w:szCs w:val="16"/>
              </w:rPr>
              <w:t>10,147,316</w:t>
            </w:r>
          </w:p>
        </w:tc>
        <w:tc>
          <w:tcPr>
            <w:tcW w:w="848" w:type="dxa"/>
            <w:tcBorders>
              <w:top w:val="single" w:sz="4" w:space="0" w:color="1C556C"/>
              <w:left w:val="nil"/>
              <w:bottom w:val="single" w:sz="4" w:space="0" w:color="1C556C"/>
              <w:right w:val="nil"/>
            </w:tcBorders>
          </w:tcPr>
          <w:p w14:paraId="26202350" w14:textId="77777777" w:rsidR="003D483F" w:rsidRPr="00BF62E3" w:rsidRDefault="003D483F" w:rsidP="005E7C74">
            <w:pPr>
              <w:pStyle w:val="TableText"/>
              <w:keepNext/>
              <w:spacing w:line="220" w:lineRule="atLeast"/>
              <w:jc w:val="right"/>
              <w:rPr>
                <w:rFonts w:eastAsia="Calibri" w:cs="Calibri"/>
                <w:sz w:val="16"/>
                <w:szCs w:val="16"/>
              </w:rPr>
            </w:pPr>
            <w:r w:rsidRPr="00BF62E3">
              <w:rPr>
                <w:rFonts w:cs="Calibri"/>
                <w:sz w:val="16"/>
                <w:szCs w:val="16"/>
              </w:rPr>
              <w:t>10,188,427</w:t>
            </w:r>
          </w:p>
        </w:tc>
      </w:tr>
      <w:tr w:rsidR="0098281A" w:rsidRPr="00BF62E3" w14:paraId="44B20C48" w14:textId="77777777" w:rsidTr="005E7C74">
        <w:tc>
          <w:tcPr>
            <w:tcW w:w="1701" w:type="dxa"/>
            <w:gridSpan w:val="2"/>
            <w:tcBorders>
              <w:top w:val="single" w:sz="4" w:space="0" w:color="1C556C"/>
              <w:left w:val="nil"/>
              <w:bottom w:val="single" w:sz="4" w:space="0" w:color="1C556C"/>
              <w:right w:val="nil"/>
            </w:tcBorders>
          </w:tcPr>
          <w:p w14:paraId="66C159F9" w14:textId="77777777" w:rsidR="003D483F" w:rsidRPr="00BF62E3" w:rsidRDefault="003D483F" w:rsidP="00635AB7">
            <w:pPr>
              <w:pStyle w:val="TableText"/>
              <w:spacing w:line="220" w:lineRule="atLeast"/>
              <w:rPr>
                <w:rFonts w:cs="Calibri"/>
                <w:sz w:val="16"/>
                <w:szCs w:val="16"/>
              </w:rPr>
            </w:pPr>
            <w:r w:rsidRPr="00BF62E3">
              <w:rPr>
                <w:rFonts w:cs="Calibri"/>
                <w:sz w:val="16"/>
                <w:szCs w:val="16"/>
              </w:rPr>
              <w:t>Net emissions in calendar year (kt CO</w:t>
            </w:r>
            <w:r w:rsidRPr="00BF62E3">
              <w:rPr>
                <w:rFonts w:cs="Calibri"/>
                <w:sz w:val="16"/>
                <w:szCs w:val="16"/>
                <w:vertAlign w:val="subscript"/>
              </w:rPr>
              <w:t>2</w:t>
            </w:r>
            <w:r w:rsidRPr="00BF62E3">
              <w:rPr>
                <w:rFonts w:cs="Calibri"/>
                <w:sz w:val="16"/>
                <w:szCs w:val="16"/>
              </w:rPr>
              <w:t>-e)</w:t>
            </w:r>
          </w:p>
        </w:tc>
        <w:tc>
          <w:tcPr>
            <w:tcW w:w="869" w:type="dxa"/>
            <w:tcBorders>
              <w:top w:val="single" w:sz="4" w:space="0" w:color="1C556C"/>
              <w:left w:val="nil"/>
              <w:bottom w:val="single" w:sz="4" w:space="0" w:color="1C556C"/>
              <w:right w:val="nil"/>
            </w:tcBorders>
          </w:tcPr>
          <w:p w14:paraId="22A598D9"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–32,764.3</w:t>
            </w:r>
          </w:p>
        </w:tc>
        <w:tc>
          <w:tcPr>
            <w:tcW w:w="847" w:type="dxa"/>
            <w:tcBorders>
              <w:top w:val="single" w:sz="4" w:space="0" w:color="1C556C"/>
              <w:left w:val="nil"/>
              <w:bottom w:val="single" w:sz="4" w:space="0" w:color="1C556C"/>
              <w:right w:val="nil"/>
            </w:tcBorders>
          </w:tcPr>
          <w:p w14:paraId="45E58C2E"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–33,234.2</w:t>
            </w:r>
          </w:p>
        </w:tc>
        <w:tc>
          <w:tcPr>
            <w:tcW w:w="848" w:type="dxa"/>
            <w:tcBorders>
              <w:top w:val="single" w:sz="4" w:space="0" w:color="1C556C"/>
              <w:left w:val="nil"/>
              <w:bottom w:val="single" w:sz="4" w:space="0" w:color="1C556C"/>
              <w:right w:val="nil"/>
            </w:tcBorders>
          </w:tcPr>
          <w:p w14:paraId="123FA844"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–33,108.3</w:t>
            </w:r>
          </w:p>
        </w:tc>
        <w:tc>
          <w:tcPr>
            <w:tcW w:w="848" w:type="dxa"/>
            <w:tcBorders>
              <w:top w:val="single" w:sz="4" w:space="0" w:color="1C556C"/>
              <w:left w:val="nil"/>
              <w:bottom w:val="single" w:sz="4" w:space="0" w:color="1C556C"/>
              <w:right w:val="nil"/>
            </w:tcBorders>
          </w:tcPr>
          <w:p w14:paraId="2F26ED3B"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–32,077.4 </w:t>
            </w:r>
          </w:p>
        </w:tc>
        <w:tc>
          <w:tcPr>
            <w:tcW w:w="848" w:type="dxa"/>
            <w:tcBorders>
              <w:top w:val="single" w:sz="4" w:space="0" w:color="1C556C"/>
              <w:left w:val="nil"/>
              <w:bottom w:val="single" w:sz="4" w:space="0" w:color="1C556C"/>
              <w:right w:val="nil"/>
            </w:tcBorders>
          </w:tcPr>
          <w:p w14:paraId="0367B094"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–31,144.4</w:t>
            </w:r>
          </w:p>
        </w:tc>
        <w:tc>
          <w:tcPr>
            <w:tcW w:w="848" w:type="dxa"/>
            <w:tcBorders>
              <w:top w:val="single" w:sz="4" w:space="0" w:color="1C556C"/>
              <w:left w:val="nil"/>
              <w:bottom w:val="single" w:sz="4" w:space="0" w:color="1C556C"/>
              <w:right w:val="nil"/>
            </w:tcBorders>
          </w:tcPr>
          <w:p w14:paraId="3BEDBD76"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–30,669.0</w:t>
            </w:r>
          </w:p>
        </w:tc>
        <w:tc>
          <w:tcPr>
            <w:tcW w:w="848" w:type="dxa"/>
            <w:tcBorders>
              <w:top w:val="single" w:sz="4" w:space="0" w:color="1C556C"/>
              <w:left w:val="nil"/>
              <w:bottom w:val="single" w:sz="4" w:space="0" w:color="1C556C"/>
              <w:right w:val="nil"/>
            </w:tcBorders>
          </w:tcPr>
          <w:p w14:paraId="2A8A2B57"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 xml:space="preserve">–28,822.5 </w:t>
            </w:r>
          </w:p>
        </w:tc>
        <w:tc>
          <w:tcPr>
            <w:tcW w:w="848" w:type="dxa"/>
            <w:tcBorders>
              <w:top w:val="single" w:sz="4" w:space="0" w:color="1C556C"/>
              <w:left w:val="nil"/>
              <w:bottom w:val="single" w:sz="4" w:space="0" w:color="1C556C"/>
              <w:right w:val="nil"/>
            </w:tcBorders>
          </w:tcPr>
          <w:p w14:paraId="11AD696C" w14:textId="77777777" w:rsidR="003D483F" w:rsidRPr="00BF62E3" w:rsidRDefault="003D483F" w:rsidP="00635AB7">
            <w:pPr>
              <w:pStyle w:val="TableText"/>
              <w:spacing w:line="220" w:lineRule="atLeast"/>
              <w:jc w:val="right"/>
              <w:rPr>
                <w:rFonts w:cs="Calibri"/>
                <w:sz w:val="16"/>
                <w:szCs w:val="16"/>
              </w:rPr>
            </w:pPr>
            <w:r w:rsidRPr="00BF62E3">
              <w:rPr>
                <w:rFonts w:cs="Calibri"/>
                <w:sz w:val="16"/>
                <w:szCs w:val="16"/>
              </w:rPr>
              <w:t>–29,476.1</w:t>
            </w:r>
          </w:p>
        </w:tc>
      </w:tr>
    </w:tbl>
    <w:p w14:paraId="7D8DFAE6" w14:textId="77777777" w:rsidR="003D483F" w:rsidRPr="00BF62E3" w:rsidRDefault="003D483F" w:rsidP="003D483F">
      <w:pPr>
        <w:pStyle w:val="Note"/>
        <w:keepLines/>
      </w:pPr>
      <w:r w:rsidRPr="00BF62E3">
        <w:rPr>
          <w:b/>
        </w:rPr>
        <w:t>Note:</w:t>
      </w:r>
      <w:r w:rsidRPr="00BF62E3">
        <w:t xml:space="preserve"> ha = hectares; kt CO</w:t>
      </w:r>
      <w:r w:rsidRPr="00BF62E3">
        <w:rPr>
          <w:vertAlign w:val="subscript"/>
        </w:rPr>
        <w:t>2</w:t>
      </w:r>
      <w:r w:rsidRPr="00BF62E3">
        <w:t>-e = kilotonnes of carbon dioxide</w:t>
      </w:r>
      <w:r w:rsidRPr="00BF62E3" w:rsidDel="00BD436D">
        <w:t xml:space="preserve"> </w:t>
      </w:r>
      <w:r w:rsidRPr="00BF62E3">
        <w:t xml:space="preserve">equivalent. The areas stated are as at 31 December 2020. They are net areas; that is, areas of afforestation and reforestation that were deforested during the period are only included in the figures as deforestation. Afforestation and deforestation areas may differ from other reports because the carbon equivalent forest provision has been applied to some of these areas and they are reported under forest management. Net removals are expressed as a negative value to help clarify that the value is a removal and not an emission. Columns may not total due to rounding. </w:t>
      </w:r>
    </w:p>
    <w:p w14:paraId="4ADF341A" w14:textId="77777777" w:rsidR="003D483F" w:rsidRPr="00BF62E3" w:rsidRDefault="003D483F" w:rsidP="003D483F">
      <w:pPr>
        <w:pStyle w:val="Source"/>
        <w:spacing w:before="0"/>
      </w:pPr>
      <w:r w:rsidRPr="00BF62E3">
        <w:rPr>
          <w:bCs/>
        </w:rPr>
        <w:t>Source:</w:t>
      </w:r>
      <w:r w:rsidRPr="00BF62E3">
        <w:rPr>
          <w:b/>
        </w:rPr>
        <w:t xml:space="preserve"> </w:t>
      </w:r>
      <w:r w:rsidRPr="00BF62E3">
        <w:t xml:space="preserve">Ministry for the Environment. 2022. </w:t>
      </w:r>
      <w:r w:rsidRPr="00BF62E3">
        <w:rPr>
          <w:i/>
        </w:rPr>
        <w:t>New Zealand’s Greenhouse Gas Inventory 1990–2020</w:t>
      </w:r>
      <w:r w:rsidRPr="00BF62E3">
        <w:t>. Wellington: Ministry for the Environment.</w:t>
      </w:r>
    </w:p>
    <w:p w14:paraId="6FDEAEAC" w14:textId="77777777" w:rsidR="003D483F" w:rsidRPr="00BF62E3" w:rsidRDefault="003D483F" w:rsidP="003D483F">
      <w:pPr>
        <w:pStyle w:val="BodyText"/>
      </w:pPr>
    </w:p>
    <w:p w14:paraId="4CDFE589" w14:textId="77777777" w:rsidR="003D483F" w:rsidRPr="00BF62E3" w:rsidRDefault="003D483F" w:rsidP="003D483F">
      <w:pPr>
        <w:pStyle w:val="BodyText"/>
        <w:sectPr w:rsidR="003D483F" w:rsidRPr="00BF62E3" w:rsidSect="009A1308">
          <w:footerReference w:type="even" r:id="rId38"/>
          <w:footerReference w:type="default" r:id="rId39"/>
          <w:pgSz w:w="11907" w:h="16840" w:code="9"/>
          <w:pgMar w:top="1134" w:right="1418" w:bottom="1134" w:left="1418" w:header="567" w:footer="567" w:gutter="567"/>
          <w:cols w:space="720"/>
          <w:docGrid w:linePitch="299"/>
        </w:sectPr>
      </w:pPr>
    </w:p>
    <w:p w14:paraId="447585B9" w14:textId="77777777" w:rsidR="003D483F" w:rsidRPr="00BF62E3" w:rsidRDefault="003D483F" w:rsidP="003D483F">
      <w:pPr>
        <w:pStyle w:val="Tableheading"/>
      </w:pPr>
      <w:bookmarkStart w:id="166" w:name="_Toc121422537"/>
      <w:r w:rsidRPr="00BF62E3">
        <w:lastRenderedPageBreak/>
        <w:t>Table 3.2:</w:t>
      </w:r>
      <w:r w:rsidRPr="00BF62E3">
        <w:tab/>
        <w:t>New Zealand’s accounting quantity under Article 3.3 and Article 3.4 of the Kyoto Protocol during the second reporting period (kt CO</w:t>
      </w:r>
      <w:r w:rsidRPr="00BF62E3">
        <w:rPr>
          <w:vertAlign w:val="subscript"/>
        </w:rPr>
        <w:t>2</w:t>
      </w:r>
      <w:r w:rsidRPr="00BF62E3">
        <w:t>-e)</w:t>
      </w:r>
      <w:bookmarkEnd w:id="166"/>
    </w:p>
    <w:tbl>
      <w:tblPr>
        <w:tblW w:w="14515" w:type="dxa"/>
        <w:tblBorders>
          <w:top w:val="single" w:sz="4" w:space="0" w:color="44546A"/>
          <w:bottom w:val="single" w:sz="4" w:space="0" w:color="44546A"/>
          <w:insideH w:val="single" w:sz="4" w:space="0" w:color="44546A"/>
          <w:insideV w:val="single" w:sz="4" w:space="0" w:color="44546A"/>
        </w:tblBorders>
        <w:tblLook w:val="04A0" w:firstRow="1" w:lastRow="0" w:firstColumn="1" w:lastColumn="0" w:noHBand="0" w:noVBand="1"/>
      </w:tblPr>
      <w:tblGrid>
        <w:gridCol w:w="4959"/>
        <w:gridCol w:w="1102"/>
        <w:gridCol w:w="1000"/>
        <w:gridCol w:w="1000"/>
        <w:gridCol w:w="1000"/>
        <w:gridCol w:w="1000"/>
        <w:gridCol w:w="1000"/>
        <w:gridCol w:w="1000"/>
        <w:gridCol w:w="1000"/>
        <w:gridCol w:w="1454"/>
      </w:tblGrid>
      <w:tr w:rsidR="0086535F" w:rsidRPr="00BF62E3" w14:paraId="112AFB00" w14:textId="77777777" w:rsidTr="0086535F">
        <w:trPr>
          <w:tblHeader/>
        </w:trPr>
        <w:tc>
          <w:tcPr>
            <w:tcW w:w="4253" w:type="dxa"/>
            <w:shd w:val="clear" w:color="auto" w:fill="1B556B"/>
            <w:vAlign w:val="bottom"/>
            <w:hideMark/>
          </w:tcPr>
          <w:p w14:paraId="6B97D296" w14:textId="77777777" w:rsidR="003D483F" w:rsidRPr="00BF62E3" w:rsidRDefault="003D483F" w:rsidP="00F15C2A">
            <w:pPr>
              <w:pStyle w:val="TableTextBold0"/>
              <w:rPr>
                <w:color w:val="FFFFFF"/>
              </w:rPr>
            </w:pPr>
            <w:r w:rsidRPr="00BF62E3">
              <w:rPr>
                <w:color w:val="FFFFFF"/>
              </w:rPr>
              <w:t>Activity</w:t>
            </w:r>
          </w:p>
        </w:tc>
        <w:tc>
          <w:tcPr>
            <w:tcW w:w="454" w:type="dxa"/>
            <w:shd w:val="clear" w:color="auto" w:fill="1B556B"/>
            <w:vAlign w:val="bottom"/>
            <w:hideMark/>
          </w:tcPr>
          <w:p w14:paraId="3A76B02A" w14:textId="77777777" w:rsidR="003D483F" w:rsidRPr="00BF62E3" w:rsidRDefault="003D483F" w:rsidP="00F15C2A">
            <w:pPr>
              <w:pStyle w:val="TableTextBold0"/>
              <w:jc w:val="right"/>
              <w:rPr>
                <w:color w:val="FFFFFF"/>
              </w:rPr>
            </w:pPr>
            <w:r w:rsidRPr="00BF62E3">
              <w:rPr>
                <w:color w:val="FFFFFF"/>
              </w:rPr>
              <w:t>2013</w:t>
            </w:r>
          </w:p>
        </w:tc>
        <w:tc>
          <w:tcPr>
            <w:tcW w:w="397" w:type="dxa"/>
            <w:shd w:val="clear" w:color="auto" w:fill="1B556B"/>
            <w:vAlign w:val="bottom"/>
            <w:hideMark/>
          </w:tcPr>
          <w:p w14:paraId="765115D8" w14:textId="77777777" w:rsidR="003D483F" w:rsidRPr="00BF62E3" w:rsidRDefault="003D483F" w:rsidP="00F15C2A">
            <w:pPr>
              <w:pStyle w:val="TableTextBold0"/>
              <w:jc w:val="right"/>
              <w:rPr>
                <w:color w:val="FFFFFF"/>
              </w:rPr>
            </w:pPr>
            <w:r w:rsidRPr="00BF62E3">
              <w:rPr>
                <w:color w:val="FFFFFF"/>
              </w:rPr>
              <w:t>2014</w:t>
            </w:r>
          </w:p>
        </w:tc>
        <w:tc>
          <w:tcPr>
            <w:tcW w:w="397" w:type="dxa"/>
            <w:shd w:val="clear" w:color="auto" w:fill="1B556B"/>
            <w:vAlign w:val="bottom"/>
            <w:hideMark/>
          </w:tcPr>
          <w:p w14:paraId="1FBFF077" w14:textId="77777777" w:rsidR="003D483F" w:rsidRPr="00BF62E3" w:rsidRDefault="003D483F" w:rsidP="00F15C2A">
            <w:pPr>
              <w:pStyle w:val="TableTextBold0"/>
              <w:jc w:val="right"/>
              <w:rPr>
                <w:color w:val="FFFFFF"/>
              </w:rPr>
            </w:pPr>
            <w:r w:rsidRPr="00BF62E3">
              <w:rPr>
                <w:color w:val="FFFFFF"/>
              </w:rPr>
              <w:t>2015</w:t>
            </w:r>
          </w:p>
        </w:tc>
        <w:tc>
          <w:tcPr>
            <w:tcW w:w="397" w:type="dxa"/>
            <w:shd w:val="clear" w:color="auto" w:fill="1B556B"/>
            <w:vAlign w:val="bottom"/>
            <w:hideMark/>
          </w:tcPr>
          <w:p w14:paraId="2178B569" w14:textId="77777777" w:rsidR="003D483F" w:rsidRPr="00BF62E3" w:rsidRDefault="003D483F" w:rsidP="00F15C2A">
            <w:pPr>
              <w:pStyle w:val="TableTextBold0"/>
              <w:jc w:val="right"/>
              <w:rPr>
                <w:color w:val="FFFFFF"/>
              </w:rPr>
            </w:pPr>
            <w:r w:rsidRPr="00BF62E3">
              <w:rPr>
                <w:color w:val="FFFFFF"/>
              </w:rPr>
              <w:t>2016</w:t>
            </w:r>
          </w:p>
        </w:tc>
        <w:tc>
          <w:tcPr>
            <w:tcW w:w="454" w:type="dxa"/>
            <w:shd w:val="clear" w:color="auto" w:fill="1B556B"/>
            <w:vAlign w:val="bottom"/>
            <w:hideMark/>
          </w:tcPr>
          <w:p w14:paraId="2ED44F1E" w14:textId="77777777" w:rsidR="003D483F" w:rsidRPr="00BF62E3" w:rsidRDefault="003D483F" w:rsidP="00F15C2A">
            <w:pPr>
              <w:pStyle w:val="TableTextBold0"/>
              <w:jc w:val="right"/>
              <w:rPr>
                <w:color w:val="FFFFFF"/>
              </w:rPr>
            </w:pPr>
            <w:r w:rsidRPr="00BF62E3">
              <w:rPr>
                <w:color w:val="FFFFFF"/>
              </w:rPr>
              <w:t>2017</w:t>
            </w:r>
          </w:p>
        </w:tc>
        <w:tc>
          <w:tcPr>
            <w:tcW w:w="510" w:type="dxa"/>
            <w:shd w:val="clear" w:color="auto" w:fill="1B556B"/>
            <w:vAlign w:val="bottom"/>
            <w:hideMark/>
          </w:tcPr>
          <w:p w14:paraId="21EC00CD" w14:textId="77777777" w:rsidR="003D483F" w:rsidRPr="00BF62E3" w:rsidRDefault="003D483F" w:rsidP="00F15C2A">
            <w:pPr>
              <w:pStyle w:val="TableTextBold0"/>
              <w:jc w:val="right"/>
              <w:rPr>
                <w:color w:val="FFFFFF"/>
              </w:rPr>
            </w:pPr>
            <w:r w:rsidRPr="00BF62E3">
              <w:rPr>
                <w:color w:val="FFFFFF"/>
              </w:rPr>
              <w:t>2018</w:t>
            </w:r>
          </w:p>
        </w:tc>
        <w:tc>
          <w:tcPr>
            <w:tcW w:w="454" w:type="dxa"/>
            <w:shd w:val="clear" w:color="auto" w:fill="1B556B"/>
            <w:vAlign w:val="bottom"/>
            <w:hideMark/>
          </w:tcPr>
          <w:p w14:paraId="75E77636" w14:textId="77777777" w:rsidR="003D483F" w:rsidRPr="00BF62E3" w:rsidRDefault="003D483F" w:rsidP="00F15C2A">
            <w:pPr>
              <w:pStyle w:val="TableTextBold0"/>
              <w:jc w:val="right"/>
              <w:rPr>
                <w:color w:val="FFFFFF"/>
              </w:rPr>
            </w:pPr>
            <w:r w:rsidRPr="00BF62E3">
              <w:rPr>
                <w:color w:val="FFFFFF"/>
              </w:rPr>
              <w:t>2019</w:t>
            </w:r>
          </w:p>
        </w:tc>
        <w:tc>
          <w:tcPr>
            <w:tcW w:w="454" w:type="dxa"/>
            <w:shd w:val="clear" w:color="auto" w:fill="1B556B"/>
            <w:vAlign w:val="bottom"/>
            <w:hideMark/>
          </w:tcPr>
          <w:p w14:paraId="4BAEE93B" w14:textId="77777777" w:rsidR="003D483F" w:rsidRPr="00BF62E3" w:rsidRDefault="003D483F" w:rsidP="00F15C2A">
            <w:pPr>
              <w:pStyle w:val="TableTextBold0"/>
              <w:jc w:val="right"/>
              <w:rPr>
                <w:color w:val="FFFFFF"/>
              </w:rPr>
            </w:pPr>
            <w:r w:rsidRPr="00BF62E3">
              <w:rPr>
                <w:color w:val="FFFFFF"/>
              </w:rPr>
              <w:t>2020</w:t>
            </w:r>
          </w:p>
        </w:tc>
        <w:tc>
          <w:tcPr>
            <w:tcW w:w="1247" w:type="dxa"/>
            <w:shd w:val="clear" w:color="auto" w:fill="1B556B"/>
            <w:vAlign w:val="bottom"/>
            <w:hideMark/>
          </w:tcPr>
          <w:p w14:paraId="103660C4" w14:textId="77777777" w:rsidR="003D483F" w:rsidRPr="00BF62E3" w:rsidRDefault="003D483F" w:rsidP="00F15C2A">
            <w:pPr>
              <w:pStyle w:val="TableTextBold0"/>
              <w:jc w:val="right"/>
              <w:rPr>
                <w:color w:val="FFFFFF"/>
              </w:rPr>
            </w:pPr>
            <w:r w:rsidRPr="00BF62E3">
              <w:rPr>
                <w:color w:val="FFFFFF"/>
              </w:rPr>
              <w:t>Net emissions in period to 2020 (kt CO</w:t>
            </w:r>
            <w:r w:rsidRPr="00BF62E3">
              <w:rPr>
                <w:color w:val="FFFFFF"/>
                <w:vertAlign w:val="subscript"/>
              </w:rPr>
              <w:t>2</w:t>
            </w:r>
            <w:r w:rsidRPr="00BF62E3">
              <w:rPr>
                <w:color w:val="FFFFFF"/>
              </w:rPr>
              <w:t>-e)</w:t>
            </w:r>
          </w:p>
        </w:tc>
      </w:tr>
      <w:tr w:rsidR="003D483F" w:rsidRPr="00BF62E3" w14:paraId="5098D296" w14:textId="77777777" w:rsidTr="0086535F">
        <w:tc>
          <w:tcPr>
            <w:tcW w:w="4253" w:type="dxa"/>
            <w:shd w:val="clear" w:color="auto" w:fill="auto"/>
            <w:vAlign w:val="center"/>
            <w:hideMark/>
          </w:tcPr>
          <w:p w14:paraId="38EBE087" w14:textId="77777777" w:rsidR="003D483F" w:rsidRPr="00BF62E3" w:rsidRDefault="003D483F" w:rsidP="00F15C2A">
            <w:pPr>
              <w:pStyle w:val="TableText"/>
            </w:pPr>
            <w:r w:rsidRPr="00BF62E3">
              <w:t>Afforestation/reforestation</w:t>
            </w:r>
          </w:p>
        </w:tc>
        <w:tc>
          <w:tcPr>
            <w:tcW w:w="454" w:type="dxa"/>
            <w:shd w:val="clear" w:color="auto" w:fill="auto"/>
            <w:vAlign w:val="center"/>
            <w:hideMark/>
          </w:tcPr>
          <w:p w14:paraId="4C11775B" w14:textId="77777777" w:rsidR="003D483F" w:rsidRPr="00BF62E3" w:rsidRDefault="003D483F" w:rsidP="00F15C2A">
            <w:pPr>
              <w:pStyle w:val="TableText"/>
              <w:jc w:val="right"/>
            </w:pPr>
            <w:r w:rsidRPr="00BF62E3">
              <w:t>–17,520.32</w:t>
            </w:r>
          </w:p>
        </w:tc>
        <w:tc>
          <w:tcPr>
            <w:tcW w:w="397" w:type="dxa"/>
            <w:shd w:val="clear" w:color="auto" w:fill="auto"/>
            <w:vAlign w:val="center"/>
            <w:hideMark/>
          </w:tcPr>
          <w:p w14:paraId="551CAF81" w14:textId="77777777" w:rsidR="003D483F" w:rsidRPr="00BF62E3" w:rsidRDefault="003D483F" w:rsidP="00F15C2A">
            <w:pPr>
              <w:pStyle w:val="TableText"/>
              <w:jc w:val="right"/>
            </w:pPr>
            <w:r w:rsidRPr="00BF62E3">
              <w:t>–17,913.5</w:t>
            </w:r>
          </w:p>
        </w:tc>
        <w:tc>
          <w:tcPr>
            <w:tcW w:w="397" w:type="dxa"/>
            <w:shd w:val="clear" w:color="auto" w:fill="auto"/>
            <w:vAlign w:val="center"/>
            <w:hideMark/>
          </w:tcPr>
          <w:p w14:paraId="4885D2B6" w14:textId="77777777" w:rsidR="003D483F" w:rsidRPr="00BF62E3" w:rsidRDefault="003D483F" w:rsidP="00F15C2A">
            <w:pPr>
              <w:pStyle w:val="TableText"/>
              <w:jc w:val="right"/>
            </w:pPr>
            <w:r w:rsidRPr="00BF62E3">
              <w:t>–18,054.1</w:t>
            </w:r>
          </w:p>
        </w:tc>
        <w:tc>
          <w:tcPr>
            <w:tcW w:w="397" w:type="dxa"/>
            <w:shd w:val="clear" w:color="auto" w:fill="auto"/>
            <w:vAlign w:val="center"/>
            <w:hideMark/>
          </w:tcPr>
          <w:p w14:paraId="50F16AB4" w14:textId="77777777" w:rsidR="003D483F" w:rsidRPr="00BF62E3" w:rsidRDefault="003D483F" w:rsidP="00F15C2A">
            <w:pPr>
              <w:pStyle w:val="TableText"/>
              <w:jc w:val="right"/>
            </w:pPr>
            <w:r w:rsidRPr="00BF62E3">
              <w:t>–18,004.8</w:t>
            </w:r>
          </w:p>
        </w:tc>
        <w:tc>
          <w:tcPr>
            <w:tcW w:w="454" w:type="dxa"/>
            <w:shd w:val="clear" w:color="auto" w:fill="auto"/>
            <w:vAlign w:val="center"/>
            <w:hideMark/>
          </w:tcPr>
          <w:p w14:paraId="58976C62" w14:textId="77777777" w:rsidR="003D483F" w:rsidRPr="00BF62E3" w:rsidRDefault="003D483F" w:rsidP="00F15C2A">
            <w:pPr>
              <w:pStyle w:val="TableText"/>
              <w:jc w:val="right"/>
            </w:pPr>
            <w:r w:rsidRPr="00BF62E3">
              <w:t>–18,486.5</w:t>
            </w:r>
          </w:p>
        </w:tc>
        <w:tc>
          <w:tcPr>
            <w:tcW w:w="510" w:type="dxa"/>
            <w:shd w:val="clear" w:color="auto" w:fill="auto"/>
            <w:vAlign w:val="center"/>
            <w:hideMark/>
          </w:tcPr>
          <w:p w14:paraId="4425C225" w14:textId="77777777" w:rsidR="003D483F" w:rsidRPr="00BF62E3" w:rsidRDefault="003D483F" w:rsidP="00F15C2A">
            <w:pPr>
              <w:pStyle w:val="TableText"/>
              <w:jc w:val="right"/>
            </w:pPr>
            <w:r w:rsidRPr="00BF62E3">
              <w:softHyphen/>
              <w:t>–17,741.1</w:t>
            </w:r>
          </w:p>
        </w:tc>
        <w:tc>
          <w:tcPr>
            <w:tcW w:w="454" w:type="dxa"/>
            <w:shd w:val="clear" w:color="auto" w:fill="auto"/>
            <w:vAlign w:val="center"/>
            <w:hideMark/>
          </w:tcPr>
          <w:p w14:paraId="7795D769" w14:textId="77777777" w:rsidR="003D483F" w:rsidRPr="00BF62E3" w:rsidRDefault="003D483F" w:rsidP="00F15C2A">
            <w:pPr>
              <w:pStyle w:val="TableText"/>
              <w:jc w:val="right"/>
            </w:pPr>
            <w:r w:rsidRPr="00BF62E3">
              <w:t>–16,733.5</w:t>
            </w:r>
          </w:p>
        </w:tc>
        <w:tc>
          <w:tcPr>
            <w:tcW w:w="454" w:type="dxa"/>
            <w:shd w:val="clear" w:color="auto" w:fill="auto"/>
            <w:vAlign w:val="center"/>
            <w:hideMark/>
          </w:tcPr>
          <w:p w14:paraId="4A75CC68" w14:textId="77777777" w:rsidR="003D483F" w:rsidRPr="00BF62E3" w:rsidRDefault="003D483F" w:rsidP="00F15C2A">
            <w:pPr>
              <w:pStyle w:val="TableText"/>
              <w:jc w:val="right"/>
            </w:pPr>
            <w:r w:rsidRPr="00BF62E3">
              <w:t>–14,764.7</w:t>
            </w:r>
          </w:p>
        </w:tc>
        <w:tc>
          <w:tcPr>
            <w:tcW w:w="1247" w:type="dxa"/>
            <w:shd w:val="clear" w:color="auto" w:fill="auto"/>
            <w:vAlign w:val="center"/>
            <w:hideMark/>
          </w:tcPr>
          <w:p w14:paraId="242F95F6" w14:textId="77777777" w:rsidR="003D483F" w:rsidRPr="00BF62E3" w:rsidRDefault="003D483F" w:rsidP="00F15C2A">
            <w:pPr>
              <w:pStyle w:val="TableText"/>
              <w:jc w:val="right"/>
            </w:pPr>
            <w:r w:rsidRPr="00BF62E3">
              <w:t>–139,218.6</w:t>
            </w:r>
          </w:p>
        </w:tc>
      </w:tr>
      <w:tr w:rsidR="003D483F" w:rsidRPr="00BF62E3" w14:paraId="7FBBA381" w14:textId="77777777" w:rsidTr="0086535F">
        <w:tc>
          <w:tcPr>
            <w:tcW w:w="4253" w:type="dxa"/>
            <w:shd w:val="clear" w:color="auto" w:fill="auto"/>
            <w:vAlign w:val="center"/>
            <w:hideMark/>
          </w:tcPr>
          <w:p w14:paraId="11D3A4A1" w14:textId="77777777" w:rsidR="003D483F" w:rsidRPr="00BF62E3" w:rsidRDefault="003D483F" w:rsidP="00F15C2A">
            <w:pPr>
              <w:pStyle w:val="TableText"/>
            </w:pPr>
            <w:r w:rsidRPr="00BF62E3">
              <w:t>Deforestation</w:t>
            </w:r>
          </w:p>
        </w:tc>
        <w:tc>
          <w:tcPr>
            <w:tcW w:w="454" w:type="dxa"/>
            <w:shd w:val="clear" w:color="auto" w:fill="auto"/>
            <w:vAlign w:val="center"/>
            <w:hideMark/>
          </w:tcPr>
          <w:p w14:paraId="7F5F69AF" w14:textId="77777777" w:rsidR="003D483F" w:rsidRPr="00BF62E3" w:rsidRDefault="003D483F" w:rsidP="00F15C2A">
            <w:pPr>
              <w:pStyle w:val="TableText"/>
              <w:jc w:val="right"/>
            </w:pPr>
            <w:r w:rsidRPr="00BF62E3">
              <w:t>8,936.6</w:t>
            </w:r>
          </w:p>
        </w:tc>
        <w:tc>
          <w:tcPr>
            <w:tcW w:w="397" w:type="dxa"/>
            <w:shd w:val="clear" w:color="auto" w:fill="auto"/>
            <w:vAlign w:val="center"/>
            <w:hideMark/>
          </w:tcPr>
          <w:p w14:paraId="0A665D6E" w14:textId="77777777" w:rsidR="003D483F" w:rsidRPr="00BF62E3" w:rsidRDefault="003D483F" w:rsidP="00F15C2A">
            <w:pPr>
              <w:pStyle w:val="TableText"/>
              <w:jc w:val="right"/>
            </w:pPr>
            <w:r w:rsidRPr="00BF62E3">
              <w:t>6,657.5</w:t>
            </w:r>
          </w:p>
        </w:tc>
        <w:tc>
          <w:tcPr>
            <w:tcW w:w="397" w:type="dxa"/>
            <w:shd w:val="clear" w:color="auto" w:fill="auto"/>
            <w:vAlign w:val="center"/>
            <w:hideMark/>
          </w:tcPr>
          <w:p w14:paraId="141B0C5F" w14:textId="77777777" w:rsidR="003D483F" w:rsidRPr="00BF62E3" w:rsidRDefault="003D483F" w:rsidP="00F15C2A">
            <w:pPr>
              <w:pStyle w:val="TableText"/>
              <w:jc w:val="right"/>
            </w:pPr>
            <w:r w:rsidRPr="00BF62E3">
              <w:t>4,965.3</w:t>
            </w:r>
          </w:p>
        </w:tc>
        <w:tc>
          <w:tcPr>
            <w:tcW w:w="397" w:type="dxa"/>
            <w:shd w:val="clear" w:color="auto" w:fill="auto"/>
            <w:vAlign w:val="center"/>
            <w:hideMark/>
          </w:tcPr>
          <w:p w14:paraId="6CB64FF5" w14:textId="77777777" w:rsidR="003D483F" w:rsidRPr="00BF62E3" w:rsidRDefault="003D483F" w:rsidP="00F15C2A">
            <w:pPr>
              <w:pStyle w:val="TableText"/>
              <w:jc w:val="right"/>
            </w:pPr>
            <w:r w:rsidRPr="00BF62E3">
              <w:t>4,442.4</w:t>
            </w:r>
          </w:p>
        </w:tc>
        <w:tc>
          <w:tcPr>
            <w:tcW w:w="454" w:type="dxa"/>
            <w:shd w:val="clear" w:color="auto" w:fill="auto"/>
            <w:vAlign w:val="center"/>
            <w:hideMark/>
          </w:tcPr>
          <w:p w14:paraId="292653BB" w14:textId="77777777" w:rsidR="003D483F" w:rsidRPr="00BF62E3" w:rsidRDefault="003D483F" w:rsidP="00F15C2A">
            <w:pPr>
              <w:pStyle w:val="TableText"/>
              <w:jc w:val="right"/>
            </w:pPr>
            <w:r w:rsidRPr="00BF62E3">
              <w:t>2,845.7</w:t>
            </w:r>
          </w:p>
        </w:tc>
        <w:tc>
          <w:tcPr>
            <w:tcW w:w="510" w:type="dxa"/>
            <w:shd w:val="clear" w:color="auto" w:fill="auto"/>
            <w:vAlign w:val="center"/>
            <w:hideMark/>
          </w:tcPr>
          <w:p w14:paraId="3E66EBCD" w14:textId="77777777" w:rsidR="003D483F" w:rsidRPr="00BF62E3" w:rsidRDefault="003D483F" w:rsidP="00F15C2A">
            <w:pPr>
              <w:pStyle w:val="TableText"/>
              <w:jc w:val="right"/>
            </w:pPr>
            <w:r w:rsidRPr="00BF62E3">
              <w:t>2,319.2</w:t>
            </w:r>
          </w:p>
        </w:tc>
        <w:tc>
          <w:tcPr>
            <w:tcW w:w="454" w:type="dxa"/>
            <w:shd w:val="clear" w:color="auto" w:fill="auto"/>
            <w:vAlign w:val="center"/>
            <w:hideMark/>
          </w:tcPr>
          <w:p w14:paraId="0D70DA2A" w14:textId="77777777" w:rsidR="003D483F" w:rsidRPr="00BF62E3" w:rsidRDefault="003D483F" w:rsidP="00F15C2A">
            <w:pPr>
              <w:pStyle w:val="TableText"/>
              <w:jc w:val="right"/>
            </w:pPr>
            <w:r w:rsidRPr="00BF62E3">
              <w:t>3,131.8</w:t>
            </w:r>
          </w:p>
        </w:tc>
        <w:tc>
          <w:tcPr>
            <w:tcW w:w="454" w:type="dxa"/>
            <w:shd w:val="clear" w:color="auto" w:fill="auto"/>
            <w:vAlign w:val="center"/>
            <w:hideMark/>
          </w:tcPr>
          <w:p w14:paraId="3D6E23B2" w14:textId="77777777" w:rsidR="003D483F" w:rsidRPr="00BF62E3" w:rsidRDefault="003D483F" w:rsidP="00F15C2A">
            <w:pPr>
              <w:pStyle w:val="TableText"/>
              <w:jc w:val="right"/>
            </w:pPr>
            <w:r w:rsidRPr="00BF62E3">
              <w:t>1,320.5</w:t>
            </w:r>
          </w:p>
        </w:tc>
        <w:tc>
          <w:tcPr>
            <w:tcW w:w="1247" w:type="dxa"/>
            <w:shd w:val="clear" w:color="auto" w:fill="auto"/>
            <w:vAlign w:val="center"/>
            <w:hideMark/>
          </w:tcPr>
          <w:p w14:paraId="455C4479" w14:textId="77777777" w:rsidR="003D483F" w:rsidRPr="00BF62E3" w:rsidRDefault="003D483F" w:rsidP="00F15C2A">
            <w:pPr>
              <w:pStyle w:val="TableText"/>
              <w:jc w:val="right"/>
            </w:pPr>
            <w:r w:rsidRPr="00BF62E3">
              <w:t>34,619.1</w:t>
            </w:r>
          </w:p>
        </w:tc>
      </w:tr>
      <w:tr w:rsidR="003D483F" w:rsidRPr="00BF62E3" w14:paraId="764920D3" w14:textId="77777777" w:rsidTr="0086535F">
        <w:tc>
          <w:tcPr>
            <w:tcW w:w="4253" w:type="dxa"/>
            <w:shd w:val="clear" w:color="auto" w:fill="auto"/>
            <w:vAlign w:val="center"/>
            <w:hideMark/>
          </w:tcPr>
          <w:p w14:paraId="5C7C8BFD" w14:textId="77777777" w:rsidR="003D483F" w:rsidRPr="00BF62E3" w:rsidRDefault="003D483F" w:rsidP="00F15C2A">
            <w:pPr>
              <w:pStyle w:val="TableText"/>
            </w:pPr>
            <w:r w:rsidRPr="00BF62E3">
              <w:t>Forest management</w:t>
            </w:r>
          </w:p>
        </w:tc>
        <w:tc>
          <w:tcPr>
            <w:tcW w:w="454" w:type="dxa"/>
            <w:shd w:val="clear" w:color="auto" w:fill="auto"/>
            <w:vAlign w:val="center"/>
            <w:hideMark/>
          </w:tcPr>
          <w:p w14:paraId="31135A21" w14:textId="77777777" w:rsidR="003D483F" w:rsidRPr="00BF62E3" w:rsidRDefault="003D483F" w:rsidP="00F15C2A">
            <w:pPr>
              <w:pStyle w:val="TableText"/>
              <w:jc w:val="right"/>
            </w:pPr>
            <w:r w:rsidRPr="00BF62E3">
              <w:t>–24,180.7</w:t>
            </w:r>
          </w:p>
        </w:tc>
        <w:tc>
          <w:tcPr>
            <w:tcW w:w="397" w:type="dxa"/>
            <w:shd w:val="clear" w:color="auto" w:fill="auto"/>
            <w:vAlign w:val="center"/>
            <w:hideMark/>
          </w:tcPr>
          <w:p w14:paraId="4E756912" w14:textId="77777777" w:rsidR="003D483F" w:rsidRPr="00BF62E3" w:rsidRDefault="003D483F" w:rsidP="00F15C2A">
            <w:pPr>
              <w:pStyle w:val="TableText"/>
              <w:jc w:val="right"/>
            </w:pPr>
            <w:r w:rsidRPr="00BF62E3">
              <w:t>–21,978.2</w:t>
            </w:r>
          </w:p>
        </w:tc>
        <w:tc>
          <w:tcPr>
            <w:tcW w:w="397" w:type="dxa"/>
            <w:shd w:val="clear" w:color="auto" w:fill="auto"/>
            <w:vAlign w:val="center"/>
            <w:hideMark/>
          </w:tcPr>
          <w:p w14:paraId="094CC384" w14:textId="77777777" w:rsidR="003D483F" w:rsidRPr="00BF62E3" w:rsidRDefault="003D483F" w:rsidP="00F15C2A">
            <w:pPr>
              <w:pStyle w:val="TableText"/>
              <w:jc w:val="right"/>
            </w:pPr>
            <w:r w:rsidRPr="00BF62E3">
              <w:t>–20,019.5</w:t>
            </w:r>
          </w:p>
        </w:tc>
        <w:tc>
          <w:tcPr>
            <w:tcW w:w="397" w:type="dxa"/>
            <w:shd w:val="clear" w:color="auto" w:fill="auto"/>
            <w:vAlign w:val="center"/>
            <w:hideMark/>
          </w:tcPr>
          <w:p w14:paraId="60F5489D" w14:textId="77777777" w:rsidR="003D483F" w:rsidRPr="00BF62E3" w:rsidRDefault="003D483F" w:rsidP="00F15C2A">
            <w:pPr>
              <w:pStyle w:val="TableText"/>
              <w:jc w:val="right"/>
            </w:pPr>
            <w:r w:rsidRPr="00BF62E3">
              <w:t>–18,515.0</w:t>
            </w:r>
          </w:p>
        </w:tc>
        <w:tc>
          <w:tcPr>
            <w:tcW w:w="454" w:type="dxa"/>
            <w:shd w:val="clear" w:color="auto" w:fill="auto"/>
            <w:vAlign w:val="center"/>
            <w:hideMark/>
          </w:tcPr>
          <w:p w14:paraId="3CEF8893" w14:textId="77777777" w:rsidR="003D483F" w:rsidRPr="00BF62E3" w:rsidRDefault="003D483F" w:rsidP="00F15C2A">
            <w:pPr>
              <w:pStyle w:val="TableText"/>
              <w:jc w:val="right"/>
            </w:pPr>
            <w:r w:rsidRPr="00BF62E3">
              <w:t>–15,503.6</w:t>
            </w:r>
          </w:p>
        </w:tc>
        <w:tc>
          <w:tcPr>
            <w:tcW w:w="510" w:type="dxa"/>
            <w:shd w:val="clear" w:color="auto" w:fill="auto"/>
            <w:vAlign w:val="center"/>
            <w:hideMark/>
          </w:tcPr>
          <w:p w14:paraId="4C574B90" w14:textId="77777777" w:rsidR="003D483F" w:rsidRPr="00BF62E3" w:rsidRDefault="003D483F" w:rsidP="00F15C2A">
            <w:pPr>
              <w:pStyle w:val="TableText"/>
              <w:jc w:val="right"/>
            </w:pPr>
            <w:r w:rsidRPr="00BF62E3">
              <w:t>–15,247.1</w:t>
            </w:r>
          </w:p>
        </w:tc>
        <w:tc>
          <w:tcPr>
            <w:tcW w:w="454" w:type="dxa"/>
            <w:shd w:val="clear" w:color="auto" w:fill="auto"/>
            <w:vAlign w:val="center"/>
            <w:hideMark/>
          </w:tcPr>
          <w:p w14:paraId="4BFABD30" w14:textId="77777777" w:rsidR="003D483F" w:rsidRPr="00BF62E3" w:rsidRDefault="003D483F" w:rsidP="00F15C2A">
            <w:pPr>
              <w:pStyle w:val="TableText"/>
              <w:jc w:val="right"/>
            </w:pPr>
            <w:r w:rsidRPr="00BF62E3">
              <w:t>–15,220.7</w:t>
            </w:r>
          </w:p>
        </w:tc>
        <w:tc>
          <w:tcPr>
            <w:tcW w:w="454" w:type="dxa"/>
            <w:shd w:val="clear" w:color="auto" w:fill="auto"/>
            <w:vAlign w:val="center"/>
            <w:hideMark/>
          </w:tcPr>
          <w:p w14:paraId="6D38A729" w14:textId="77777777" w:rsidR="003D483F" w:rsidRPr="00BF62E3" w:rsidRDefault="003D483F" w:rsidP="00F15C2A">
            <w:pPr>
              <w:pStyle w:val="TableText"/>
              <w:jc w:val="right"/>
            </w:pPr>
            <w:r w:rsidRPr="00BF62E3">
              <w:t>–16,031.9</w:t>
            </w:r>
          </w:p>
        </w:tc>
        <w:tc>
          <w:tcPr>
            <w:tcW w:w="1247" w:type="dxa"/>
            <w:shd w:val="clear" w:color="auto" w:fill="auto"/>
            <w:vAlign w:val="center"/>
            <w:hideMark/>
          </w:tcPr>
          <w:p w14:paraId="3171D019" w14:textId="77777777" w:rsidR="003D483F" w:rsidRPr="00BF62E3" w:rsidRDefault="003D483F" w:rsidP="00F15C2A">
            <w:pPr>
              <w:pStyle w:val="TableText"/>
              <w:jc w:val="right"/>
            </w:pPr>
            <w:r w:rsidRPr="00BF62E3">
              <w:t>–146,696.7</w:t>
            </w:r>
          </w:p>
        </w:tc>
      </w:tr>
      <w:tr w:rsidR="003D483F" w:rsidRPr="00BF62E3" w14:paraId="223BB1F2" w14:textId="77777777" w:rsidTr="0086535F">
        <w:tc>
          <w:tcPr>
            <w:tcW w:w="4253" w:type="dxa"/>
            <w:shd w:val="clear" w:color="auto" w:fill="auto"/>
            <w:vAlign w:val="center"/>
            <w:hideMark/>
          </w:tcPr>
          <w:p w14:paraId="6E7D455F" w14:textId="77777777" w:rsidR="003D483F" w:rsidRPr="00BF62E3" w:rsidRDefault="003D483F" w:rsidP="00F15C2A">
            <w:pPr>
              <w:pStyle w:val="TableTextBold0"/>
            </w:pPr>
            <w:r w:rsidRPr="00BF62E3">
              <w:t xml:space="preserve">Net emissions </w:t>
            </w:r>
          </w:p>
        </w:tc>
        <w:tc>
          <w:tcPr>
            <w:tcW w:w="454" w:type="dxa"/>
            <w:shd w:val="clear" w:color="auto" w:fill="auto"/>
            <w:vAlign w:val="center"/>
            <w:hideMark/>
          </w:tcPr>
          <w:p w14:paraId="56DB3E21" w14:textId="77777777" w:rsidR="003D483F" w:rsidRPr="00BF62E3" w:rsidRDefault="003D483F" w:rsidP="00F15C2A">
            <w:pPr>
              <w:pStyle w:val="TableTextBold0"/>
              <w:jc w:val="right"/>
            </w:pPr>
            <w:r w:rsidRPr="00BF62E3">
              <w:t>–32,764.3</w:t>
            </w:r>
          </w:p>
        </w:tc>
        <w:tc>
          <w:tcPr>
            <w:tcW w:w="397" w:type="dxa"/>
            <w:shd w:val="clear" w:color="auto" w:fill="auto"/>
            <w:vAlign w:val="center"/>
            <w:hideMark/>
          </w:tcPr>
          <w:p w14:paraId="33EB5221" w14:textId="77777777" w:rsidR="003D483F" w:rsidRPr="00BF62E3" w:rsidRDefault="003D483F" w:rsidP="00F15C2A">
            <w:pPr>
              <w:pStyle w:val="TableTextBold0"/>
              <w:jc w:val="right"/>
            </w:pPr>
            <w:r w:rsidRPr="00BF62E3">
              <w:t>–33,234.2</w:t>
            </w:r>
          </w:p>
        </w:tc>
        <w:tc>
          <w:tcPr>
            <w:tcW w:w="397" w:type="dxa"/>
            <w:shd w:val="clear" w:color="auto" w:fill="auto"/>
            <w:vAlign w:val="center"/>
            <w:hideMark/>
          </w:tcPr>
          <w:p w14:paraId="65BA832B" w14:textId="77777777" w:rsidR="003D483F" w:rsidRPr="00BF62E3" w:rsidRDefault="003D483F" w:rsidP="00F15C2A">
            <w:pPr>
              <w:pStyle w:val="TableTextBold0"/>
              <w:jc w:val="right"/>
            </w:pPr>
            <w:r w:rsidRPr="00BF62E3">
              <w:t>–33,108.3</w:t>
            </w:r>
          </w:p>
        </w:tc>
        <w:tc>
          <w:tcPr>
            <w:tcW w:w="397" w:type="dxa"/>
            <w:shd w:val="clear" w:color="auto" w:fill="auto"/>
            <w:vAlign w:val="center"/>
            <w:hideMark/>
          </w:tcPr>
          <w:p w14:paraId="3F46F7E4" w14:textId="77777777" w:rsidR="003D483F" w:rsidRPr="00BF62E3" w:rsidRDefault="003D483F" w:rsidP="00F15C2A">
            <w:pPr>
              <w:pStyle w:val="TableTextBold0"/>
              <w:jc w:val="right"/>
            </w:pPr>
            <w:r w:rsidRPr="00BF62E3">
              <w:t>–32,077.4</w:t>
            </w:r>
          </w:p>
        </w:tc>
        <w:tc>
          <w:tcPr>
            <w:tcW w:w="454" w:type="dxa"/>
            <w:shd w:val="clear" w:color="auto" w:fill="auto"/>
            <w:vAlign w:val="center"/>
            <w:hideMark/>
          </w:tcPr>
          <w:p w14:paraId="20A0B58E" w14:textId="77777777" w:rsidR="003D483F" w:rsidRPr="00BF62E3" w:rsidRDefault="003D483F" w:rsidP="00F15C2A">
            <w:pPr>
              <w:pStyle w:val="TableTextBold0"/>
              <w:jc w:val="right"/>
            </w:pPr>
            <w:r w:rsidRPr="00BF62E3">
              <w:t>–31,144.4</w:t>
            </w:r>
          </w:p>
        </w:tc>
        <w:tc>
          <w:tcPr>
            <w:tcW w:w="510" w:type="dxa"/>
            <w:shd w:val="clear" w:color="auto" w:fill="auto"/>
            <w:vAlign w:val="center"/>
            <w:hideMark/>
          </w:tcPr>
          <w:p w14:paraId="5061C640" w14:textId="77777777" w:rsidR="003D483F" w:rsidRPr="00BF62E3" w:rsidRDefault="003D483F" w:rsidP="00F15C2A">
            <w:pPr>
              <w:pStyle w:val="TableTextBold0"/>
              <w:jc w:val="right"/>
            </w:pPr>
            <w:r w:rsidRPr="00BF62E3">
              <w:t>–30,669.0</w:t>
            </w:r>
          </w:p>
        </w:tc>
        <w:tc>
          <w:tcPr>
            <w:tcW w:w="454" w:type="dxa"/>
            <w:shd w:val="clear" w:color="auto" w:fill="auto"/>
            <w:vAlign w:val="center"/>
            <w:hideMark/>
          </w:tcPr>
          <w:p w14:paraId="51FF71E5" w14:textId="77777777" w:rsidR="003D483F" w:rsidRPr="00BF62E3" w:rsidRDefault="003D483F" w:rsidP="00F15C2A">
            <w:pPr>
              <w:pStyle w:val="TableTextBold0"/>
              <w:jc w:val="right"/>
            </w:pPr>
            <w:r w:rsidRPr="00BF62E3">
              <w:t>–28,822.5</w:t>
            </w:r>
          </w:p>
        </w:tc>
        <w:tc>
          <w:tcPr>
            <w:tcW w:w="454" w:type="dxa"/>
            <w:shd w:val="clear" w:color="auto" w:fill="auto"/>
            <w:vAlign w:val="center"/>
            <w:hideMark/>
          </w:tcPr>
          <w:p w14:paraId="4FC14691" w14:textId="77777777" w:rsidR="003D483F" w:rsidRPr="00BF62E3" w:rsidRDefault="003D483F" w:rsidP="00F15C2A">
            <w:pPr>
              <w:pStyle w:val="TableTextBold0"/>
              <w:jc w:val="right"/>
            </w:pPr>
            <w:r w:rsidRPr="00BF62E3">
              <w:t>–29,476.1</w:t>
            </w:r>
          </w:p>
        </w:tc>
        <w:tc>
          <w:tcPr>
            <w:tcW w:w="1247" w:type="dxa"/>
            <w:shd w:val="clear" w:color="auto" w:fill="auto"/>
            <w:vAlign w:val="center"/>
            <w:hideMark/>
          </w:tcPr>
          <w:p w14:paraId="44BD037D" w14:textId="77777777" w:rsidR="003D483F" w:rsidRPr="00BF62E3" w:rsidRDefault="003D483F" w:rsidP="00F15C2A">
            <w:pPr>
              <w:pStyle w:val="TableTextBold0"/>
              <w:jc w:val="right"/>
            </w:pPr>
            <w:r w:rsidRPr="00BF62E3">
              <w:t>–251,296.2</w:t>
            </w:r>
          </w:p>
        </w:tc>
      </w:tr>
      <w:tr w:rsidR="003D483F" w:rsidRPr="00BF62E3" w14:paraId="7B669CB6" w14:textId="77777777" w:rsidTr="0086535F">
        <w:tc>
          <w:tcPr>
            <w:tcW w:w="4253" w:type="dxa"/>
            <w:shd w:val="clear" w:color="auto" w:fill="auto"/>
            <w:vAlign w:val="center"/>
            <w:hideMark/>
          </w:tcPr>
          <w:p w14:paraId="67265B17" w14:textId="77777777" w:rsidR="003D483F" w:rsidRPr="00BF62E3" w:rsidRDefault="003D483F" w:rsidP="00F15C2A">
            <w:pPr>
              <w:pStyle w:val="TableText"/>
            </w:pPr>
            <w:r w:rsidRPr="00BF62E3">
              <w:t>Excluded emissions from natural disturbances</w:t>
            </w:r>
          </w:p>
        </w:tc>
        <w:tc>
          <w:tcPr>
            <w:tcW w:w="454" w:type="dxa"/>
            <w:shd w:val="clear" w:color="auto" w:fill="auto"/>
            <w:vAlign w:val="center"/>
            <w:hideMark/>
          </w:tcPr>
          <w:p w14:paraId="45817AD0" w14:textId="77777777" w:rsidR="003D483F" w:rsidRPr="00BF62E3" w:rsidRDefault="003D483F" w:rsidP="00F15C2A">
            <w:pPr>
              <w:pStyle w:val="TableText"/>
              <w:jc w:val="right"/>
            </w:pPr>
          </w:p>
        </w:tc>
        <w:tc>
          <w:tcPr>
            <w:tcW w:w="397" w:type="dxa"/>
            <w:shd w:val="clear" w:color="auto" w:fill="auto"/>
            <w:vAlign w:val="center"/>
            <w:hideMark/>
          </w:tcPr>
          <w:p w14:paraId="13516843" w14:textId="77777777" w:rsidR="003D483F" w:rsidRPr="00BF62E3" w:rsidRDefault="003D483F" w:rsidP="00F15C2A">
            <w:pPr>
              <w:pStyle w:val="TableText"/>
              <w:jc w:val="right"/>
            </w:pPr>
          </w:p>
        </w:tc>
        <w:tc>
          <w:tcPr>
            <w:tcW w:w="397" w:type="dxa"/>
            <w:shd w:val="clear" w:color="auto" w:fill="auto"/>
            <w:vAlign w:val="center"/>
            <w:hideMark/>
          </w:tcPr>
          <w:p w14:paraId="35199EFE" w14:textId="77777777" w:rsidR="003D483F" w:rsidRPr="00BF62E3" w:rsidRDefault="003D483F" w:rsidP="00F15C2A">
            <w:pPr>
              <w:pStyle w:val="TableText"/>
              <w:jc w:val="right"/>
            </w:pPr>
          </w:p>
        </w:tc>
        <w:tc>
          <w:tcPr>
            <w:tcW w:w="397" w:type="dxa"/>
            <w:shd w:val="clear" w:color="auto" w:fill="auto"/>
            <w:vAlign w:val="center"/>
            <w:hideMark/>
          </w:tcPr>
          <w:p w14:paraId="32F54925" w14:textId="77777777" w:rsidR="003D483F" w:rsidRPr="00BF62E3" w:rsidRDefault="003D483F" w:rsidP="00F15C2A">
            <w:pPr>
              <w:pStyle w:val="TableText"/>
              <w:jc w:val="right"/>
            </w:pPr>
          </w:p>
        </w:tc>
        <w:tc>
          <w:tcPr>
            <w:tcW w:w="454" w:type="dxa"/>
            <w:shd w:val="clear" w:color="auto" w:fill="auto"/>
            <w:vAlign w:val="center"/>
            <w:hideMark/>
          </w:tcPr>
          <w:p w14:paraId="0703E63D" w14:textId="77777777" w:rsidR="003D483F" w:rsidRPr="00BF62E3" w:rsidRDefault="003D483F" w:rsidP="00F15C2A">
            <w:pPr>
              <w:pStyle w:val="TableText"/>
              <w:jc w:val="right"/>
            </w:pPr>
          </w:p>
        </w:tc>
        <w:tc>
          <w:tcPr>
            <w:tcW w:w="510" w:type="dxa"/>
            <w:shd w:val="clear" w:color="auto" w:fill="auto"/>
            <w:vAlign w:val="center"/>
            <w:hideMark/>
          </w:tcPr>
          <w:p w14:paraId="3BA464D0" w14:textId="77777777" w:rsidR="003D483F" w:rsidRPr="00BF62E3" w:rsidRDefault="003D483F" w:rsidP="00F15C2A">
            <w:pPr>
              <w:pStyle w:val="TableText"/>
              <w:jc w:val="right"/>
            </w:pPr>
          </w:p>
        </w:tc>
        <w:tc>
          <w:tcPr>
            <w:tcW w:w="454" w:type="dxa"/>
            <w:shd w:val="clear" w:color="auto" w:fill="auto"/>
            <w:vAlign w:val="center"/>
            <w:hideMark/>
          </w:tcPr>
          <w:p w14:paraId="2CBC5150" w14:textId="77777777" w:rsidR="003D483F" w:rsidRPr="00BF62E3" w:rsidRDefault="003D483F" w:rsidP="00F15C2A">
            <w:pPr>
              <w:pStyle w:val="TableText"/>
              <w:jc w:val="right"/>
            </w:pPr>
          </w:p>
        </w:tc>
        <w:tc>
          <w:tcPr>
            <w:tcW w:w="454" w:type="dxa"/>
            <w:shd w:val="clear" w:color="auto" w:fill="auto"/>
            <w:vAlign w:val="center"/>
            <w:hideMark/>
          </w:tcPr>
          <w:p w14:paraId="4F88240E" w14:textId="77777777" w:rsidR="003D483F" w:rsidRPr="00BF62E3" w:rsidRDefault="003D483F" w:rsidP="00F15C2A">
            <w:pPr>
              <w:pStyle w:val="TableText"/>
              <w:jc w:val="right"/>
            </w:pPr>
          </w:p>
        </w:tc>
        <w:tc>
          <w:tcPr>
            <w:tcW w:w="1247" w:type="dxa"/>
            <w:shd w:val="clear" w:color="auto" w:fill="auto"/>
            <w:vAlign w:val="center"/>
            <w:hideMark/>
          </w:tcPr>
          <w:p w14:paraId="34DC1D8E" w14:textId="77777777" w:rsidR="003D483F" w:rsidRPr="00BF62E3" w:rsidRDefault="003D483F" w:rsidP="00F15C2A">
            <w:pPr>
              <w:pStyle w:val="TableText"/>
              <w:jc w:val="right"/>
            </w:pPr>
          </w:p>
        </w:tc>
      </w:tr>
      <w:tr w:rsidR="003D483F" w:rsidRPr="00BF62E3" w14:paraId="3CF96B42" w14:textId="77777777" w:rsidTr="0086535F">
        <w:tc>
          <w:tcPr>
            <w:tcW w:w="4253" w:type="dxa"/>
            <w:shd w:val="clear" w:color="auto" w:fill="auto"/>
            <w:vAlign w:val="center"/>
            <w:hideMark/>
          </w:tcPr>
          <w:p w14:paraId="2A96E0F0" w14:textId="77777777" w:rsidR="003D483F" w:rsidRPr="00BF62E3" w:rsidRDefault="003D483F" w:rsidP="00F15C2A">
            <w:pPr>
              <w:pStyle w:val="TableText"/>
            </w:pPr>
            <w:r w:rsidRPr="00BF62E3">
              <w:t>Technically corrected forest management reference level (FMRL</w:t>
            </w:r>
            <w:r w:rsidRPr="00BF62E3">
              <w:rPr>
                <w:i/>
                <w:iCs/>
                <w:vertAlign w:val="subscript"/>
              </w:rPr>
              <w:t>corr</w:t>
            </w:r>
            <w:r w:rsidRPr="00BF62E3">
              <w:t xml:space="preserve">) </w:t>
            </w:r>
          </w:p>
        </w:tc>
        <w:tc>
          <w:tcPr>
            <w:tcW w:w="454" w:type="dxa"/>
            <w:shd w:val="clear" w:color="auto" w:fill="auto"/>
            <w:vAlign w:val="center"/>
            <w:hideMark/>
          </w:tcPr>
          <w:p w14:paraId="79402389" w14:textId="77777777" w:rsidR="003D483F" w:rsidRPr="00BF62E3" w:rsidRDefault="003D483F" w:rsidP="00F15C2A">
            <w:pPr>
              <w:pStyle w:val="TableText"/>
              <w:jc w:val="right"/>
            </w:pPr>
          </w:p>
        </w:tc>
        <w:tc>
          <w:tcPr>
            <w:tcW w:w="397" w:type="dxa"/>
            <w:shd w:val="clear" w:color="auto" w:fill="auto"/>
            <w:vAlign w:val="center"/>
            <w:hideMark/>
          </w:tcPr>
          <w:p w14:paraId="2CA0427F" w14:textId="77777777" w:rsidR="003D483F" w:rsidRPr="00BF62E3" w:rsidRDefault="003D483F" w:rsidP="00F15C2A">
            <w:pPr>
              <w:pStyle w:val="TableText"/>
              <w:jc w:val="right"/>
            </w:pPr>
          </w:p>
        </w:tc>
        <w:tc>
          <w:tcPr>
            <w:tcW w:w="397" w:type="dxa"/>
            <w:shd w:val="clear" w:color="auto" w:fill="auto"/>
            <w:vAlign w:val="center"/>
            <w:hideMark/>
          </w:tcPr>
          <w:p w14:paraId="1B23C234" w14:textId="77777777" w:rsidR="003D483F" w:rsidRPr="00BF62E3" w:rsidRDefault="003D483F" w:rsidP="00F15C2A">
            <w:pPr>
              <w:pStyle w:val="TableText"/>
              <w:jc w:val="right"/>
            </w:pPr>
          </w:p>
        </w:tc>
        <w:tc>
          <w:tcPr>
            <w:tcW w:w="397" w:type="dxa"/>
            <w:shd w:val="clear" w:color="auto" w:fill="auto"/>
            <w:vAlign w:val="center"/>
            <w:hideMark/>
          </w:tcPr>
          <w:p w14:paraId="45DE03FB" w14:textId="77777777" w:rsidR="003D483F" w:rsidRPr="00BF62E3" w:rsidRDefault="003D483F" w:rsidP="00F15C2A">
            <w:pPr>
              <w:pStyle w:val="TableText"/>
              <w:jc w:val="right"/>
            </w:pPr>
          </w:p>
        </w:tc>
        <w:tc>
          <w:tcPr>
            <w:tcW w:w="454" w:type="dxa"/>
            <w:shd w:val="clear" w:color="auto" w:fill="auto"/>
            <w:vAlign w:val="center"/>
            <w:hideMark/>
          </w:tcPr>
          <w:p w14:paraId="714B8BC6" w14:textId="77777777" w:rsidR="003D483F" w:rsidRPr="00BF62E3" w:rsidRDefault="003D483F" w:rsidP="00F15C2A">
            <w:pPr>
              <w:pStyle w:val="TableText"/>
              <w:jc w:val="right"/>
            </w:pPr>
          </w:p>
        </w:tc>
        <w:tc>
          <w:tcPr>
            <w:tcW w:w="510" w:type="dxa"/>
            <w:shd w:val="clear" w:color="auto" w:fill="auto"/>
            <w:vAlign w:val="center"/>
            <w:hideMark/>
          </w:tcPr>
          <w:p w14:paraId="7A3E11BA" w14:textId="77777777" w:rsidR="003D483F" w:rsidRPr="00BF62E3" w:rsidRDefault="003D483F" w:rsidP="00F15C2A">
            <w:pPr>
              <w:pStyle w:val="TableText"/>
              <w:jc w:val="right"/>
            </w:pPr>
          </w:p>
        </w:tc>
        <w:tc>
          <w:tcPr>
            <w:tcW w:w="454" w:type="dxa"/>
            <w:shd w:val="clear" w:color="auto" w:fill="auto"/>
            <w:vAlign w:val="center"/>
            <w:hideMark/>
          </w:tcPr>
          <w:p w14:paraId="3A3B14DE" w14:textId="77777777" w:rsidR="003D483F" w:rsidRPr="00BF62E3" w:rsidRDefault="003D483F" w:rsidP="00F15C2A">
            <w:pPr>
              <w:pStyle w:val="TableText"/>
              <w:jc w:val="right"/>
            </w:pPr>
          </w:p>
        </w:tc>
        <w:tc>
          <w:tcPr>
            <w:tcW w:w="454" w:type="dxa"/>
            <w:shd w:val="clear" w:color="auto" w:fill="auto"/>
            <w:vAlign w:val="center"/>
            <w:hideMark/>
          </w:tcPr>
          <w:p w14:paraId="079C4BB7" w14:textId="77777777" w:rsidR="003D483F" w:rsidRPr="00BF62E3" w:rsidRDefault="003D483F" w:rsidP="00F15C2A">
            <w:pPr>
              <w:pStyle w:val="TableText"/>
              <w:jc w:val="right"/>
            </w:pPr>
          </w:p>
        </w:tc>
        <w:tc>
          <w:tcPr>
            <w:tcW w:w="1247" w:type="dxa"/>
            <w:shd w:val="clear" w:color="auto" w:fill="auto"/>
            <w:vAlign w:val="center"/>
            <w:hideMark/>
          </w:tcPr>
          <w:p w14:paraId="12114E66" w14:textId="77777777" w:rsidR="003D483F" w:rsidRPr="00BF62E3" w:rsidRDefault="003D483F" w:rsidP="00F15C2A">
            <w:pPr>
              <w:pStyle w:val="TableText"/>
              <w:jc w:val="right"/>
            </w:pPr>
            <w:r w:rsidRPr="00BF62E3">
              <w:t>–14,339.3</w:t>
            </w:r>
          </w:p>
        </w:tc>
      </w:tr>
      <w:tr w:rsidR="003D483F" w:rsidRPr="00BF62E3" w14:paraId="7EBD6BDB" w14:textId="77777777" w:rsidTr="0086535F">
        <w:tc>
          <w:tcPr>
            <w:tcW w:w="4253" w:type="dxa"/>
            <w:shd w:val="clear" w:color="auto" w:fill="auto"/>
            <w:vAlign w:val="center"/>
            <w:hideMark/>
          </w:tcPr>
          <w:p w14:paraId="47949267" w14:textId="77777777" w:rsidR="003D483F" w:rsidRPr="00BF62E3" w:rsidRDefault="003D483F" w:rsidP="00F15C2A">
            <w:pPr>
              <w:pStyle w:val="TableText"/>
            </w:pPr>
            <w:r w:rsidRPr="00BF62E3">
              <w:t>Forest management cap for period to 2020</w:t>
            </w:r>
          </w:p>
        </w:tc>
        <w:tc>
          <w:tcPr>
            <w:tcW w:w="454" w:type="dxa"/>
            <w:shd w:val="clear" w:color="auto" w:fill="auto"/>
            <w:vAlign w:val="center"/>
            <w:hideMark/>
          </w:tcPr>
          <w:p w14:paraId="29C14193" w14:textId="77777777" w:rsidR="003D483F" w:rsidRPr="00BF62E3" w:rsidRDefault="003D483F" w:rsidP="00F15C2A">
            <w:pPr>
              <w:pStyle w:val="TableText"/>
              <w:jc w:val="right"/>
            </w:pPr>
          </w:p>
        </w:tc>
        <w:tc>
          <w:tcPr>
            <w:tcW w:w="397" w:type="dxa"/>
            <w:shd w:val="clear" w:color="auto" w:fill="auto"/>
            <w:vAlign w:val="center"/>
            <w:hideMark/>
          </w:tcPr>
          <w:p w14:paraId="75FD7B2B" w14:textId="77777777" w:rsidR="003D483F" w:rsidRPr="00BF62E3" w:rsidRDefault="003D483F" w:rsidP="00F15C2A">
            <w:pPr>
              <w:pStyle w:val="TableText"/>
              <w:jc w:val="right"/>
            </w:pPr>
          </w:p>
        </w:tc>
        <w:tc>
          <w:tcPr>
            <w:tcW w:w="397" w:type="dxa"/>
            <w:shd w:val="clear" w:color="auto" w:fill="auto"/>
            <w:vAlign w:val="center"/>
            <w:hideMark/>
          </w:tcPr>
          <w:p w14:paraId="186B0780" w14:textId="77777777" w:rsidR="003D483F" w:rsidRPr="00BF62E3" w:rsidRDefault="003D483F" w:rsidP="00F15C2A">
            <w:pPr>
              <w:pStyle w:val="TableText"/>
              <w:jc w:val="right"/>
            </w:pPr>
          </w:p>
        </w:tc>
        <w:tc>
          <w:tcPr>
            <w:tcW w:w="397" w:type="dxa"/>
            <w:shd w:val="clear" w:color="auto" w:fill="auto"/>
            <w:vAlign w:val="center"/>
            <w:hideMark/>
          </w:tcPr>
          <w:p w14:paraId="5D0B7C1C" w14:textId="77777777" w:rsidR="003D483F" w:rsidRPr="00BF62E3" w:rsidRDefault="003D483F" w:rsidP="00F15C2A">
            <w:pPr>
              <w:pStyle w:val="TableText"/>
              <w:jc w:val="right"/>
            </w:pPr>
          </w:p>
        </w:tc>
        <w:tc>
          <w:tcPr>
            <w:tcW w:w="454" w:type="dxa"/>
            <w:shd w:val="clear" w:color="auto" w:fill="auto"/>
            <w:vAlign w:val="center"/>
            <w:hideMark/>
          </w:tcPr>
          <w:p w14:paraId="1CA52A5F" w14:textId="77777777" w:rsidR="003D483F" w:rsidRPr="00BF62E3" w:rsidRDefault="003D483F" w:rsidP="00F15C2A">
            <w:pPr>
              <w:pStyle w:val="TableText"/>
              <w:jc w:val="right"/>
            </w:pPr>
          </w:p>
        </w:tc>
        <w:tc>
          <w:tcPr>
            <w:tcW w:w="510" w:type="dxa"/>
            <w:shd w:val="clear" w:color="auto" w:fill="auto"/>
            <w:vAlign w:val="center"/>
            <w:hideMark/>
          </w:tcPr>
          <w:p w14:paraId="07573D15" w14:textId="77777777" w:rsidR="003D483F" w:rsidRPr="00BF62E3" w:rsidRDefault="003D483F" w:rsidP="00F15C2A">
            <w:pPr>
              <w:pStyle w:val="TableText"/>
              <w:jc w:val="right"/>
            </w:pPr>
          </w:p>
        </w:tc>
        <w:tc>
          <w:tcPr>
            <w:tcW w:w="454" w:type="dxa"/>
            <w:shd w:val="clear" w:color="auto" w:fill="auto"/>
            <w:vAlign w:val="center"/>
            <w:hideMark/>
          </w:tcPr>
          <w:p w14:paraId="38CEF571" w14:textId="77777777" w:rsidR="003D483F" w:rsidRPr="00BF62E3" w:rsidRDefault="003D483F" w:rsidP="00F15C2A">
            <w:pPr>
              <w:pStyle w:val="TableText"/>
              <w:jc w:val="right"/>
            </w:pPr>
          </w:p>
        </w:tc>
        <w:tc>
          <w:tcPr>
            <w:tcW w:w="454" w:type="dxa"/>
            <w:shd w:val="clear" w:color="auto" w:fill="auto"/>
            <w:vAlign w:val="center"/>
            <w:hideMark/>
          </w:tcPr>
          <w:p w14:paraId="76AACD55" w14:textId="77777777" w:rsidR="003D483F" w:rsidRPr="00BF62E3" w:rsidRDefault="003D483F" w:rsidP="00F15C2A">
            <w:pPr>
              <w:pStyle w:val="TableText"/>
              <w:jc w:val="right"/>
            </w:pPr>
          </w:p>
        </w:tc>
        <w:tc>
          <w:tcPr>
            <w:tcW w:w="1247" w:type="dxa"/>
            <w:shd w:val="clear" w:color="auto" w:fill="auto"/>
            <w:vAlign w:val="center"/>
            <w:hideMark/>
          </w:tcPr>
          <w:p w14:paraId="11943B8E" w14:textId="77777777" w:rsidR="003D483F" w:rsidRPr="00BF62E3" w:rsidRDefault="003D483F" w:rsidP="00F15C2A">
            <w:pPr>
              <w:pStyle w:val="TableText"/>
              <w:jc w:val="right"/>
            </w:pPr>
            <w:r w:rsidRPr="00BF62E3">
              <w:t>–18,681.6</w:t>
            </w:r>
          </w:p>
        </w:tc>
      </w:tr>
      <w:tr w:rsidR="003D483F" w:rsidRPr="00BF62E3" w14:paraId="291C53F8" w14:textId="77777777" w:rsidTr="0086535F">
        <w:tc>
          <w:tcPr>
            <w:tcW w:w="4253" w:type="dxa"/>
            <w:shd w:val="clear" w:color="auto" w:fill="auto"/>
            <w:vAlign w:val="center"/>
            <w:hideMark/>
          </w:tcPr>
          <w:p w14:paraId="43DFB661" w14:textId="77777777" w:rsidR="003D483F" w:rsidRPr="00BF62E3" w:rsidRDefault="003D483F" w:rsidP="00F15C2A">
            <w:pPr>
              <w:pStyle w:val="TableTextBold0"/>
            </w:pPr>
            <w:r w:rsidRPr="00BF62E3">
              <w:t>Accounting quantity excluding forest management</w:t>
            </w:r>
          </w:p>
        </w:tc>
        <w:tc>
          <w:tcPr>
            <w:tcW w:w="454" w:type="dxa"/>
            <w:shd w:val="clear" w:color="auto" w:fill="auto"/>
            <w:vAlign w:val="center"/>
            <w:hideMark/>
          </w:tcPr>
          <w:p w14:paraId="786490F5" w14:textId="77777777" w:rsidR="003D483F" w:rsidRPr="00BF62E3" w:rsidRDefault="003D483F" w:rsidP="00F15C2A">
            <w:pPr>
              <w:pStyle w:val="TableTextBold0"/>
              <w:jc w:val="right"/>
            </w:pPr>
          </w:p>
        </w:tc>
        <w:tc>
          <w:tcPr>
            <w:tcW w:w="397" w:type="dxa"/>
            <w:shd w:val="clear" w:color="auto" w:fill="auto"/>
            <w:vAlign w:val="center"/>
            <w:hideMark/>
          </w:tcPr>
          <w:p w14:paraId="451A1285" w14:textId="77777777" w:rsidR="003D483F" w:rsidRPr="00BF62E3" w:rsidRDefault="003D483F" w:rsidP="00F15C2A">
            <w:pPr>
              <w:pStyle w:val="TableTextBold0"/>
              <w:jc w:val="right"/>
            </w:pPr>
          </w:p>
        </w:tc>
        <w:tc>
          <w:tcPr>
            <w:tcW w:w="397" w:type="dxa"/>
            <w:shd w:val="clear" w:color="auto" w:fill="auto"/>
            <w:vAlign w:val="center"/>
            <w:hideMark/>
          </w:tcPr>
          <w:p w14:paraId="14455A8D" w14:textId="77777777" w:rsidR="003D483F" w:rsidRPr="00BF62E3" w:rsidRDefault="003D483F" w:rsidP="00F15C2A">
            <w:pPr>
              <w:pStyle w:val="TableTextBold0"/>
              <w:jc w:val="right"/>
            </w:pPr>
          </w:p>
        </w:tc>
        <w:tc>
          <w:tcPr>
            <w:tcW w:w="397" w:type="dxa"/>
            <w:shd w:val="clear" w:color="auto" w:fill="auto"/>
            <w:vAlign w:val="center"/>
            <w:hideMark/>
          </w:tcPr>
          <w:p w14:paraId="43AF8BB8" w14:textId="77777777" w:rsidR="003D483F" w:rsidRPr="00BF62E3" w:rsidRDefault="003D483F" w:rsidP="00F15C2A">
            <w:pPr>
              <w:pStyle w:val="TableTextBold0"/>
              <w:jc w:val="right"/>
            </w:pPr>
          </w:p>
        </w:tc>
        <w:tc>
          <w:tcPr>
            <w:tcW w:w="454" w:type="dxa"/>
            <w:shd w:val="clear" w:color="auto" w:fill="auto"/>
            <w:vAlign w:val="center"/>
            <w:hideMark/>
          </w:tcPr>
          <w:p w14:paraId="408FEA09" w14:textId="77777777" w:rsidR="003D483F" w:rsidRPr="00BF62E3" w:rsidRDefault="003D483F" w:rsidP="00F15C2A">
            <w:pPr>
              <w:pStyle w:val="TableTextBold0"/>
              <w:jc w:val="right"/>
            </w:pPr>
          </w:p>
        </w:tc>
        <w:tc>
          <w:tcPr>
            <w:tcW w:w="510" w:type="dxa"/>
            <w:shd w:val="clear" w:color="auto" w:fill="auto"/>
            <w:vAlign w:val="center"/>
            <w:hideMark/>
          </w:tcPr>
          <w:p w14:paraId="6C122D17" w14:textId="77777777" w:rsidR="003D483F" w:rsidRPr="00BF62E3" w:rsidRDefault="003D483F" w:rsidP="00F15C2A">
            <w:pPr>
              <w:pStyle w:val="TableTextBold0"/>
              <w:jc w:val="right"/>
            </w:pPr>
          </w:p>
        </w:tc>
        <w:tc>
          <w:tcPr>
            <w:tcW w:w="454" w:type="dxa"/>
            <w:shd w:val="clear" w:color="auto" w:fill="auto"/>
            <w:vAlign w:val="center"/>
            <w:hideMark/>
          </w:tcPr>
          <w:p w14:paraId="1058B2AF" w14:textId="77777777" w:rsidR="003D483F" w:rsidRPr="00BF62E3" w:rsidRDefault="003D483F" w:rsidP="00F15C2A">
            <w:pPr>
              <w:pStyle w:val="TableTextBold0"/>
              <w:jc w:val="right"/>
            </w:pPr>
          </w:p>
        </w:tc>
        <w:tc>
          <w:tcPr>
            <w:tcW w:w="454" w:type="dxa"/>
            <w:shd w:val="clear" w:color="auto" w:fill="auto"/>
            <w:vAlign w:val="center"/>
            <w:hideMark/>
          </w:tcPr>
          <w:p w14:paraId="35CBA9A2" w14:textId="77777777" w:rsidR="003D483F" w:rsidRPr="00BF62E3" w:rsidRDefault="003D483F" w:rsidP="00F15C2A">
            <w:pPr>
              <w:pStyle w:val="TableTextBold0"/>
              <w:jc w:val="right"/>
            </w:pPr>
          </w:p>
        </w:tc>
        <w:tc>
          <w:tcPr>
            <w:tcW w:w="1247" w:type="dxa"/>
            <w:shd w:val="clear" w:color="auto" w:fill="auto"/>
            <w:vAlign w:val="center"/>
            <w:hideMark/>
          </w:tcPr>
          <w:p w14:paraId="61377F52" w14:textId="77777777" w:rsidR="003D483F" w:rsidRPr="00BF62E3" w:rsidRDefault="003D483F" w:rsidP="00F15C2A">
            <w:pPr>
              <w:pStyle w:val="TableTextBold0"/>
              <w:jc w:val="right"/>
            </w:pPr>
            <w:r w:rsidRPr="00BF62E3">
              <w:t>–104,599.5</w:t>
            </w:r>
          </w:p>
        </w:tc>
      </w:tr>
      <w:tr w:rsidR="003D483F" w:rsidRPr="00BF62E3" w14:paraId="28CCCDBA" w14:textId="77777777" w:rsidTr="0086535F">
        <w:tc>
          <w:tcPr>
            <w:tcW w:w="4253" w:type="dxa"/>
            <w:shd w:val="clear" w:color="auto" w:fill="auto"/>
            <w:vAlign w:val="center"/>
            <w:hideMark/>
          </w:tcPr>
          <w:p w14:paraId="3ECE0924" w14:textId="77777777" w:rsidR="003D483F" w:rsidRPr="00BF62E3" w:rsidRDefault="003D483F" w:rsidP="00F15C2A">
            <w:pPr>
              <w:pStyle w:val="TableTextBold0"/>
            </w:pPr>
            <w:r w:rsidRPr="00BF62E3">
              <w:t xml:space="preserve">Accounting quantity including forest management </w:t>
            </w:r>
          </w:p>
        </w:tc>
        <w:tc>
          <w:tcPr>
            <w:tcW w:w="454" w:type="dxa"/>
            <w:shd w:val="clear" w:color="auto" w:fill="auto"/>
            <w:vAlign w:val="center"/>
            <w:hideMark/>
          </w:tcPr>
          <w:p w14:paraId="01417ED4" w14:textId="77777777" w:rsidR="003D483F" w:rsidRPr="00BF62E3" w:rsidRDefault="003D483F" w:rsidP="00F15C2A">
            <w:pPr>
              <w:pStyle w:val="TableTextBold0"/>
              <w:jc w:val="right"/>
            </w:pPr>
          </w:p>
        </w:tc>
        <w:tc>
          <w:tcPr>
            <w:tcW w:w="397" w:type="dxa"/>
            <w:shd w:val="clear" w:color="auto" w:fill="auto"/>
            <w:vAlign w:val="center"/>
            <w:hideMark/>
          </w:tcPr>
          <w:p w14:paraId="48AB28D6" w14:textId="77777777" w:rsidR="003D483F" w:rsidRPr="00BF62E3" w:rsidRDefault="003D483F" w:rsidP="00F15C2A">
            <w:pPr>
              <w:pStyle w:val="TableTextBold0"/>
              <w:jc w:val="right"/>
            </w:pPr>
          </w:p>
        </w:tc>
        <w:tc>
          <w:tcPr>
            <w:tcW w:w="397" w:type="dxa"/>
            <w:shd w:val="clear" w:color="auto" w:fill="auto"/>
            <w:vAlign w:val="center"/>
            <w:hideMark/>
          </w:tcPr>
          <w:p w14:paraId="694A7ED2" w14:textId="77777777" w:rsidR="003D483F" w:rsidRPr="00BF62E3" w:rsidRDefault="003D483F" w:rsidP="00F15C2A">
            <w:pPr>
              <w:pStyle w:val="TableTextBold0"/>
              <w:jc w:val="right"/>
            </w:pPr>
          </w:p>
        </w:tc>
        <w:tc>
          <w:tcPr>
            <w:tcW w:w="397" w:type="dxa"/>
            <w:shd w:val="clear" w:color="auto" w:fill="auto"/>
            <w:vAlign w:val="center"/>
            <w:hideMark/>
          </w:tcPr>
          <w:p w14:paraId="69F024DD" w14:textId="77777777" w:rsidR="003D483F" w:rsidRPr="00BF62E3" w:rsidRDefault="003D483F" w:rsidP="00F15C2A">
            <w:pPr>
              <w:pStyle w:val="TableTextBold0"/>
              <w:jc w:val="right"/>
            </w:pPr>
          </w:p>
        </w:tc>
        <w:tc>
          <w:tcPr>
            <w:tcW w:w="454" w:type="dxa"/>
            <w:shd w:val="clear" w:color="auto" w:fill="auto"/>
            <w:vAlign w:val="center"/>
            <w:hideMark/>
          </w:tcPr>
          <w:p w14:paraId="3CC325AD" w14:textId="77777777" w:rsidR="003D483F" w:rsidRPr="00BF62E3" w:rsidRDefault="003D483F" w:rsidP="00F15C2A">
            <w:pPr>
              <w:pStyle w:val="TableTextBold0"/>
              <w:jc w:val="right"/>
            </w:pPr>
          </w:p>
        </w:tc>
        <w:tc>
          <w:tcPr>
            <w:tcW w:w="510" w:type="dxa"/>
            <w:shd w:val="clear" w:color="auto" w:fill="auto"/>
            <w:vAlign w:val="center"/>
            <w:hideMark/>
          </w:tcPr>
          <w:p w14:paraId="25892D33" w14:textId="77777777" w:rsidR="003D483F" w:rsidRPr="00BF62E3" w:rsidRDefault="003D483F" w:rsidP="00F15C2A">
            <w:pPr>
              <w:pStyle w:val="TableTextBold0"/>
              <w:jc w:val="right"/>
            </w:pPr>
          </w:p>
        </w:tc>
        <w:tc>
          <w:tcPr>
            <w:tcW w:w="454" w:type="dxa"/>
            <w:shd w:val="clear" w:color="auto" w:fill="auto"/>
            <w:vAlign w:val="center"/>
            <w:hideMark/>
          </w:tcPr>
          <w:p w14:paraId="1A97BEB8" w14:textId="77777777" w:rsidR="003D483F" w:rsidRPr="00BF62E3" w:rsidRDefault="003D483F" w:rsidP="00F15C2A">
            <w:pPr>
              <w:pStyle w:val="TableTextBold0"/>
              <w:jc w:val="right"/>
            </w:pPr>
          </w:p>
        </w:tc>
        <w:tc>
          <w:tcPr>
            <w:tcW w:w="454" w:type="dxa"/>
            <w:shd w:val="clear" w:color="auto" w:fill="auto"/>
            <w:vAlign w:val="center"/>
            <w:hideMark/>
          </w:tcPr>
          <w:p w14:paraId="4A7C4D5E" w14:textId="77777777" w:rsidR="003D483F" w:rsidRPr="00BF62E3" w:rsidRDefault="003D483F" w:rsidP="00F15C2A">
            <w:pPr>
              <w:pStyle w:val="TableTextBold0"/>
              <w:jc w:val="right"/>
            </w:pPr>
          </w:p>
        </w:tc>
        <w:tc>
          <w:tcPr>
            <w:tcW w:w="1247" w:type="dxa"/>
            <w:shd w:val="clear" w:color="auto" w:fill="auto"/>
            <w:vAlign w:val="center"/>
          </w:tcPr>
          <w:p w14:paraId="1DB0F5A7" w14:textId="77777777" w:rsidR="003D483F" w:rsidRPr="00BF62E3" w:rsidRDefault="003D483F" w:rsidP="00F15C2A">
            <w:pPr>
              <w:pStyle w:val="TableTextBold0"/>
              <w:jc w:val="right"/>
            </w:pPr>
            <w:r w:rsidRPr="00BF62E3">
              <w:t>–123,281.1</w:t>
            </w:r>
          </w:p>
        </w:tc>
      </w:tr>
      <w:tr w:rsidR="003D483F" w:rsidRPr="00BF62E3" w14:paraId="1FA7D520" w14:textId="77777777" w:rsidTr="0086535F">
        <w:tc>
          <w:tcPr>
            <w:tcW w:w="4253" w:type="dxa"/>
            <w:shd w:val="clear" w:color="auto" w:fill="auto"/>
            <w:vAlign w:val="center"/>
            <w:hideMark/>
          </w:tcPr>
          <w:p w14:paraId="53FD2C0A" w14:textId="77777777" w:rsidR="003D483F" w:rsidRPr="00BF62E3" w:rsidRDefault="003D483F" w:rsidP="00F15C2A">
            <w:pPr>
              <w:pStyle w:val="TableText"/>
            </w:pPr>
            <w:r w:rsidRPr="00BF62E3">
              <w:t>Annual forest management emissions against FMRL</w:t>
            </w:r>
          </w:p>
        </w:tc>
        <w:tc>
          <w:tcPr>
            <w:tcW w:w="454" w:type="dxa"/>
            <w:shd w:val="clear" w:color="auto" w:fill="auto"/>
            <w:vAlign w:val="center"/>
            <w:hideMark/>
          </w:tcPr>
          <w:p w14:paraId="328F62CF" w14:textId="77777777" w:rsidR="003D483F" w:rsidRPr="00BF62E3" w:rsidRDefault="003D483F" w:rsidP="00F15C2A">
            <w:pPr>
              <w:pStyle w:val="TableText"/>
              <w:jc w:val="right"/>
            </w:pPr>
            <w:r w:rsidRPr="00BF62E3">
              <w:t>–9,841.4</w:t>
            </w:r>
          </w:p>
        </w:tc>
        <w:tc>
          <w:tcPr>
            <w:tcW w:w="397" w:type="dxa"/>
            <w:shd w:val="clear" w:color="auto" w:fill="auto"/>
            <w:vAlign w:val="center"/>
            <w:hideMark/>
          </w:tcPr>
          <w:p w14:paraId="41CE7D9C" w14:textId="77777777" w:rsidR="003D483F" w:rsidRPr="00BF62E3" w:rsidRDefault="003D483F" w:rsidP="00F15C2A">
            <w:pPr>
              <w:pStyle w:val="TableText"/>
              <w:jc w:val="right"/>
            </w:pPr>
            <w:r w:rsidRPr="00BF62E3">
              <w:t>–7,638.9</w:t>
            </w:r>
          </w:p>
        </w:tc>
        <w:tc>
          <w:tcPr>
            <w:tcW w:w="397" w:type="dxa"/>
            <w:shd w:val="clear" w:color="auto" w:fill="auto"/>
            <w:vAlign w:val="center"/>
            <w:hideMark/>
          </w:tcPr>
          <w:p w14:paraId="29B59E6B" w14:textId="77777777" w:rsidR="003D483F" w:rsidRPr="00BF62E3" w:rsidRDefault="003D483F" w:rsidP="00F15C2A">
            <w:pPr>
              <w:pStyle w:val="TableText"/>
              <w:jc w:val="right"/>
            </w:pPr>
            <w:r w:rsidRPr="00BF62E3">
              <w:t>–5,680.2</w:t>
            </w:r>
          </w:p>
        </w:tc>
        <w:tc>
          <w:tcPr>
            <w:tcW w:w="397" w:type="dxa"/>
            <w:shd w:val="clear" w:color="auto" w:fill="auto"/>
            <w:vAlign w:val="center"/>
            <w:hideMark/>
          </w:tcPr>
          <w:p w14:paraId="378B330F" w14:textId="77777777" w:rsidR="003D483F" w:rsidRPr="00BF62E3" w:rsidRDefault="003D483F" w:rsidP="00F15C2A">
            <w:pPr>
              <w:pStyle w:val="TableText"/>
              <w:jc w:val="right"/>
            </w:pPr>
            <w:r w:rsidRPr="00BF62E3">
              <w:t>–4,175.7</w:t>
            </w:r>
          </w:p>
        </w:tc>
        <w:tc>
          <w:tcPr>
            <w:tcW w:w="454" w:type="dxa"/>
            <w:shd w:val="clear" w:color="auto" w:fill="auto"/>
            <w:vAlign w:val="center"/>
            <w:hideMark/>
          </w:tcPr>
          <w:p w14:paraId="72328529" w14:textId="77777777" w:rsidR="003D483F" w:rsidRPr="00BF62E3" w:rsidRDefault="003D483F" w:rsidP="00F15C2A">
            <w:pPr>
              <w:pStyle w:val="TableText"/>
              <w:jc w:val="right"/>
            </w:pPr>
            <w:r w:rsidRPr="00BF62E3">
              <w:t>–1,164.3</w:t>
            </w:r>
          </w:p>
        </w:tc>
        <w:tc>
          <w:tcPr>
            <w:tcW w:w="510" w:type="dxa"/>
            <w:shd w:val="clear" w:color="auto" w:fill="auto"/>
            <w:vAlign w:val="center"/>
            <w:hideMark/>
          </w:tcPr>
          <w:p w14:paraId="172B7760" w14:textId="77777777" w:rsidR="003D483F" w:rsidRPr="00BF62E3" w:rsidRDefault="003D483F" w:rsidP="00F15C2A">
            <w:pPr>
              <w:pStyle w:val="TableText"/>
              <w:jc w:val="right"/>
            </w:pPr>
            <w:r w:rsidRPr="00BF62E3">
              <w:t>–907.7</w:t>
            </w:r>
          </w:p>
        </w:tc>
        <w:tc>
          <w:tcPr>
            <w:tcW w:w="454" w:type="dxa"/>
            <w:shd w:val="clear" w:color="auto" w:fill="auto"/>
            <w:vAlign w:val="center"/>
            <w:hideMark/>
          </w:tcPr>
          <w:p w14:paraId="798F4C8D" w14:textId="77777777" w:rsidR="003D483F" w:rsidRPr="00BF62E3" w:rsidRDefault="003D483F" w:rsidP="00F15C2A">
            <w:pPr>
              <w:pStyle w:val="TableText"/>
              <w:jc w:val="right"/>
            </w:pPr>
            <w:r w:rsidRPr="00BF62E3">
              <w:t>–881.4</w:t>
            </w:r>
          </w:p>
        </w:tc>
        <w:tc>
          <w:tcPr>
            <w:tcW w:w="454" w:type="dxa"/>
            <w:shd w:val="clear" w:color="auto" w:fill="auto"/>
            <w:vAlign w:val="center"/>
            <w:hideMark/>
          </w:tcPr>
          <w:p w14:paraId="0978C3A6" w14:textId="77777777" w:rsidR="003D483F" w:rsidRPr="00BF62E3" w:rsidRDefault="003D483F" w:rsidP="00F15C2A">
            <w:pPr>
              <w:pStyle w:val="TableText"/>
              <w:jc w:val="right"/>
            </w:pPr>
            <w:r w:rsidRPr="00BF62E3">
              <w:t>–1,692.6</w:t>
            </w:r>
          </w:p>
        </w:tc>
        <w:tc>
          <w:tcPr>
            <w:tcW w:w="1247" w:type="dxa"/>
            <w:shd w:val="clear" w:color="auto" w:fill="auto"/>
            <w:vAlign w:val="center"/>
            <w:hideMark/>
          </w:tcPr>
          <w:p w14:paraId="78F665AF" w14:textId="77777777" w:rsidR="003D483F" w:rsidRPr="00BF62E3" w:rsidRDefault="003D483F" w:rsidP="00F15C2A">
            <w:pPr>
              <w:pStyle w:val="TableText"/>
              <w:jc w:val="right"/>
            </w:pPr>
          </w:p>
        </w:tc>
      </w:tr>
      <w:tr w:rsidR="003D483F" w:rsidRPr="00BF62E3" w14:paraId="5389FF57" w14:textId="77777777" w:rsidTr="0086535F">
        <w:tc>
          <w:tcPr>
            <w:tcW w:w="4253" w:type="dxa"/>
            <w:shd w:val="clear" w:color="auto" w:fill="auto"/>
            <w:vAlign w:val="center"/>
            <w:hideMark/>
          </w:tcPr>
          <w:p w14:paraId="04A7EB7E" w14:textId="77777777" w:rsidR="003D483F" w:rsidRPr="00BF62E3" w:rsidRDefault="003D483F" w:rsidP="00F15C2A">
            <w:pPr>
              <w:pStyle w:val="TableText"/>
            </w:pPr>
            <w:r w:rsidRPr="00BF62E3">
              <w:t xml:space="preserve">Cumulative forest management emissions against FMRL </w:t>
            </w:r>
          </w:p>
        </w:tc>
        <w:tc>
          <w:tcPr>
            <w:tcW w:w="454" w:type="dxa"/>
            <w:shd w:val="clear" w:color="auto" w:fill="auto"/>
            <w:vAlign w:val="center"/>
            <w:hideMark/>
          </w:tcPr>
          <w:p w14:paraId="39020376" w14:textId="77777777" w:rsidR="003D483F" w:rsidRPr="00BF62E3" w:rsidRDefault="003D483F" w:rsidP="00F15C2A">
            <w:pPr>
              <w:pStyle w:val="TableText"/>
              <w:jc w:val="right"/>
            </w:pPr>
            <w:r w:rsidRPr="00BF62E3">
              <w:t>–9,841.4</w:t>
            </w:r>
          </w:p>
        </w:tc>
        <w:tc>
          <w:tcPr>
            <w:tcW w:w="397" w:type="dxa"/>
            <w:shd w:val="clear" w:color="auto" w:fill="auto"/>
            <w:vAlign w:val="center"/>
            <w:hideMark/>
          </w:tcPr>
          <w:p w14:paraId="1D4B92AC" w14:textId="77777777" w:rsidR="003D483F" w:rsidRPr="00BF62E3" w:rsidRDefault="003D483F" w:rsidP="00F15C2A">
            <w:pPr>
              <w:pStyle w:val="TableText"/>
              <w:jc w:val="right"/>
            </w:pPr>
            <w:r w:rsidRPr="00BF62E3">
              <w:t>–17,480.3</w:t>
            </w:r>
          </w:p>
        </w:tc>
        <w:tc>
          <w:tcPr>
            <w:tcW w:w="397" w:type="dxa"/>
            <w:shd w:val="clear" w:color="auto" w:fill="auto"/>
            <w:vAlign w:val="center"/>
            <w:hideMark/>
          </w:tcPr>
          <w:p w14:paraId="77468AED" w14:textId="77777777" w:rsidR="003D483F" w:rsidRPr="00BF62E3" w:rsidRDefault="003D483F" w:rsidP="00F15C2A">
            <w:pPr>
              <w:pStyle w:val="TableText"/>
              <w:jc w:val="right"/>
            </w:pPr>
            <w:r w:rsidRPr="00BF62E3">
              <w:t>–23,160.5</w:t>
            </w:r>
          </w:p>
        </w:tc>
        <w:tc>
          <w:tcPr>
            <w:tcW w:w="397" w:type="dxa"/>
            <w:shd w:val="clear" w:color="auto" w:fill="auto"/>
            <w:vAlign w:val="center"/>
            <w:hideMark/>
          </w:tcPr>
          <w:p w14:paraId="684C9A02" w14:textId="77777777" w:rsidR="003D483F" w:rsidRPr="00BF62E3" w:rsidRDefault="003D483F" w:rsidP="00F15C2A">
            <w:pPr>
              <w:pStyle w:val="TableText"/>
              <w:jc w:val="right"/>
            </w:pPr>
            <w:r w:rsidRPr="00BF62E3">
              <w:t>–27,336.1</w:t>
            </w:r>
          </w:p>
        </w:tc>
        <w:tc>
          <w:tcPr>
            <w:tcW w:w="454" w:type="dxa"/>
            <w:shd w:val="clear" w:color="auto" w:fill="auto"/>
            <w:vAlign w:val="center"/>
            <w:hideMark/>
          </w:tcPr>
          <w:p w14:paraId="5DBD3EED" w14:textId="77777777" w:rsidR="003D483F" w:rsidRPr="00BF62E3" w:rsidRDefault="003D483F" w:rsidP="00F15C2A">
            <w:pPr>
              <w:pStyle w:val="TableText"/>
              <w:jc w:val="right"/>
            </w:pPr>
            <w:r w:rsidRPr="00BF62E3">
              <w:t>–28,500.4</w:t>
            </w:r>
          </w:p>
        </w:tc>
        <w:tc>
          <w:tcPr>
            <w:tcW w:w="510" w:type="dxa"/>
            <w:shd w:val="clear" w:color="auto" w:fill="auto"/>
            <w:vAlign w:val="center"/>
            <w:hideMark/>
          </w:tcPr>
          <w:p w14:paraId="40240222" w14:textId="77777777" w:rsidR="003D483F" w:rsidRPr="00BF62E3" w:rsidRDefault="003D483F" w:rsidP="00F15C2A">
            <w:pPr>
              <w:pStyle w:val="TableText"/>
              <w:jc w:val="right"/>
            </w:pPr>
            <w:r w:rsidRPr="00BF62E3">
              <w:t>–29,408.2</w:t>
            </w:r>
          </w:p>
        </w:tc>
        <w:tc>
          <w:tcPr>
            <w:tcW w:w="454" w:type="dxa"/>
            <w:shd w:val="clear" w:color="auto" w:fill="auto"/>
            <w:vAlign w:val="center"/>
            <w:hideMark/>
          </w:tcPr>
          <w:p w14:paraId="4072ABBE" w14:textId="77777777" w:rsidR="003D483F" w:rsidRPr="00BF62E3" w:rsidRDefault="003D483F" w:rsidP="00F15C2A">
            <w:pPr>
              <w:pStyle w:val="TableText"/>
              <w:jc w:val="right"/>
            </w:pPr>
            <w:r w:rsidRPr="00BF62E3">
              <w:t>–30,289.6</w:t>
            </w:r>
          </w:p>
        </w:tc>
        <w:tc>
          <w:tcPr>
            <w:tcW w:w="454" w:type="dxa"/>
            <w:shd w:val="clear" w:color="auto" w:fill="auto"/>
            <w:vAlign w:val="center"/>
            <w:hideMark/>
          </w:tcPr>
          <w:p w14:paraId="0A336641" w14:textId="77777777" w:rsidR="003D483F" w:rsidRPr="00BF62E3" w:rsidRDefault="003D483F" w:rsidP="00F15C2A">
            <w:pPr>
              <w:pStyle w:val="TableText"/>
              <w:jc w:val="right"/>
            </w:pPr>
            <w:r w:rsidRPr="00BF62E3">
              <w:t>–31,982.2</w:t>
            </w:r>
          </w:p>
        </w:tc>
        <w:tc>
          <w:tcPr>
            <w:tcW w:w="1247" w:type="dxa"/>
            <w:shd w:val="clear" w:color="auto" w:fill="auto"/>
            <w:vAlign w:val="center"/>
            <w:hideMark/>
          </w:tcPr>
          <w:p w14:paraId="70E67100" w14:textId="77777777" w:rsidR="003D483F" w:rsidRPr="00BF62E3" w:rsidRDefault="003D483F" w:rsidP="00F15C2A">
            <w:pPr>
              <w:pStyle w:val="TableText"/>
              <w:jc w:val="right"/>
            </w:pPr>
            <w:r w:rsidRPr="00BF62E3">
              <w:t>–18,681.6</w:t>
            </w:r>
          </w:p>
        </w:tc>
      </w:tr>
    </w:tbl>
    <w:p w14:paraId="70158DA3" w14:textId="77777777" w:rsidR="003D483F" w:rsidRPr="00BF62E3" w:rsidRDefault="003D483F" w:rsidP="004E32B6">
      <w:pPr>
        <w:pStyle w:val="Source"/>
        <w:spacing w:line="240" w:lineRule="atLeast"/>
      </w:pPr>
      <w:r w:rsidRPr="00BF62E3">
        <w:rPr>
          <w:b/>
          <w:bCs/>
        </w:rPr>
        <w:t>Note:</w:t>
      </w:r>
      <w:r w:rsidRPr="00BF62E3">
        <w:t xml:space="preserve"> FMRL = forest management reference level; FMRL</w:t>
      </w:r>
      <w:r w:rsidRPr="00BF62E3">
        <w:rPr>
          <w:i/>
          <w:iCs/>
          <w:vertAlign w:val="subscript"/>
        </w:rPr>
        <w:t>corr</w:t>
      </w:r>
      <w:r w:rsidRPr="00BF62E3">
        <w:t xml:space="preserve"> = technically corrected forest management reference level; ha = hectares; kt CO</w:t>
      </w:r>
      <w:r w:rsidRPr="00BF62E3">
        <w:rPr>
          <w:vertAlign w:val="subscript"/>
        </w:rPr>
        <w:t>2</w:t>
      </w:r>
      <w:r w:rsidRPr="00BF62E3">
        <w:t>-e = kilotonnes of carbon dioxide</w:t>
      </w:r>
      <w:r w:rsidRPr="00BF62E3" w:rsidDel="00BD436D">
        <w:t xml:space="preserve"> </w:t>
      </w:r>
      <w:r w:rsidRPr="00BF62E3">
        <w:t xml:space="preserve">equivalent. The accounting quantity is calculated as the sum of emissions and removals from afforestation and reforestation, deforestation and post-1989 forest harvested wood products in accordance with changes to the accounting rules for the second commitment period. </w:t>
      </w:r>
    </w:p>
    <w:p w14:paraId="05E788AD" w14:textId="77777777" w:rsidR="003D483F" w:rsidRPr="00BF62E3" w:rsidRDefault="003D483F" w:rsidP="003D483F">
      <w:pPr>
        <w:pStyle w:val="Source"/>
        <w:spacing w:before="0"/>
      </w:pPr>
      <w:r w:rsidRPr="00BF62E3">
        <w:rPr>
          <w:bCs/>
        </w:rPr>
        <w:t>Source:</w:t>
      </w:r>
      <w:r w:rsidRPr="00BF62E3">
        <w:rPr>
          <w:b/>
        </w:rPr>
        <w:t xml:space="preserve"> </w:t>
      </w:r>
      <w:r w:rsidRPr="00BF62E3">
        <w:t xml:space="preserve">Ministry for the Environment. 2022. </w:t>
      </w:r>
      <w:r w:rsidRPr="00BF62E3">
        <w:rPr>
          <w:i/>
        </w:rPr>
        <w:t>New Zealand’s Greenhouse Gas Inventory 1990–2020</w:t>
      </w:r>
      <w:r w:rsidRPr="00BF62E3">
        <w:t>. Wellington: Ministry for the Environment.</w:t>
      </w:r>
    </w:p>
    <w:p w14:paraId="1E72FC0A" w14:textId="77777777" w:rsidR="003D483F" w:rsidRPr="00BF62E3" w:rsidRDefault="003D483F" w:rsidP="003D483F">
      <w:pPr>
        <w:pStyle w:val="Heading2"/>
        <w:spacing w:before="280"/>
        <w:sectPr w:rsidR="003D483F" w:rsidRPr="00BF62E3" w:rsidSect="00F311B2">
          <w:pgSz w:w="16840" w:h="11907" w:orient="landscape" w:code="9"/>
          <w:pgMar w:top="1701" w:right="1134" w:bottom="1701" w:left="1134" w:header="567" w:footer="567" w:gutter="0"/>
          <w:cols w:space="720"/>
          <w:docGrid w:linePitch="299"/>
        </w:sectPr>
      </w:pPr>
      <w:bookmarkStart w:id="167" w:name="_Toc27125735"/>
    </w:p>
    <w:p w14:paraId="3C3BBF09" w14:textId="77777777" w:rsidR="003D483F" w:rsidRPr="00BF62E3" w:rsidRDefault="003D483F" w:rsidP="00032942">
      <w:pPr>
        <w:pStyle w:val="Heading2"/>
        <w:spacing w:before="0" w:line="420" w:lineRule="atLeast"/>
      </w:pPr>
      <w:bookmarkStart w:id="168" w:name="_Toc121422491"/>
      <w:r w:rsidRPr="00BF62E3">
        <w:lastRenderedPageBreak/>
        <w:t>3.4</w:t>
      </w:r>
      <w:r w:rsidRPr="00BF62E3">
        <w:tab/>
        <w:t>New Zealand will meet its 2020 target</w:t>
      </w:r>
      <w:r w:rsidRPr="00BF62E3">
        <w:br/>
        <w:t>– April 2022 update</w:t>
      </w:r>
      <w:bookmarkEnd w:id="167"/>
      <w:bookmarkEnd w:id="168"/>
    </w:p>
    <w:p w14:paraId="5B1C86F9" w14:textId="77777777" w:rsidR="003D483F" w:rsidRPr="00BF62E3" w:rsidRDefault="003D483F" w:rsidP="003D483F">
      <w:pPr>
        <w:pStyle w:val="BodyText"/>
        <w:spacing w:after="100"/>
      </w:pPr>
      <w:r w:rsidRPr="00BF62E3">
        <w:t>Based on the 2022 submission of New Zealand’s Greenhouse Gas Inventory:</w:t>
      </w:r>
    </w:p>
    <w:p w14:paraId="7072DBF7" w14:textId="77777777" w:rsidR="003D483F" w:rsidRPr="00BF62E3" w:rsidRDefault="003D483F" w:rsidP="003D483F">
      <w:pPr>
        <w:pStyle w:val="Bullet"/>
        <w:spacing w:after="100"/>
      </w:pPr>
      <w:r w:rsidRPr="00BF62E3">
        <w:t>Aotearoa New Zealand’s gross emissions for the 2013–20 period were 639.6 million tonnes of carbon dioxide equivalent (Mt CO</w:t>
      </w:r>
      <w:r w:rsidRPr="00BF62E3">
        <w:rPr>
          <w:vertAlign w:val="subscript"/>
        </w:rPr>
        <w:t>2</w:t>
      </w:r>
      <w:r w:rsidRPr="00BF62E3">
        <w:t>-e)</w:t>
      </w:r>
    </w:p>
    <w:p w14:paraId="016D86F3" w14:textId="77777777" w:rsidR="003D483F" w:rsidRPr="00BF62E3" w:rsidRDefault="003D483F" w:rsidP="003D483F">
      <w:pPr>
        <w:pStyle w:val="Bullet"/>
        <w:spacing w:after="100"/>
      </w:pPr>
      <w:r w:rsidRPr="00BF62E3">
        <w:t>forestry activities removed 123.3 Mt CO</w:t>
      </w:r>
      <w:r w:rsidRPr="00BF62E3">
        <w:rPr>
          <w:vertAlign w:val="subscript"/>
        </w:rPr>
        <w:t>2</w:t>
      </w:r>
      <w:r w:rsidRPr="00BF62E3">
        <w:t>-e from the atmosphere over the 2013–20 period</w:t>
      </w:r>
    </w:p>
    <w:p w14:paraId="61DEC143" w14:textId="77777777" w:rsidR="003D483F" w:rsidRPr="00BF62E3" w:rsidRDefault="003D483F" w:rsidP="003D483F">
      <w:pPr>
        <w:pStyle w:val="Bullet"/>
        <w:spacing w:after="100"/>
      </w:pPr>
      <w:r w:rsidRPr="00BF62E3">
        <w:t>New Zealand’s net emissions are 1.03 per cent higher than the carbon budget available after accounting for forestry activities.</w:t>
      </w:r>
    </w:p>
    <w:p w14:paraId="39A90EE5" w14:textId="77777777" w:rsidR="003D483F" w:rsidRPr="00BF62E3" w:rsidRDefault="003D483F" w:rsidP="003D483F">
      <w:pPr>
        <w:pStyle w:val="BodyText"/>
        <w:spacing w:before="100" w:after="100"/>
      </w:pPr>
      <w:r w:rsidRPr="00BF62E3">
        <w:t>New Zealand’s emissions budget for the 2013–20 period is 509.8 Mt CO</w:t>
      </w:r>
      <w:r w:rsidRPr="00BF62E3">
        <w:rPr>
          <w:vertAlign w:val="subscript"/>
        </w:rPr>
        <w:t>2</w:t>
      </w:r>
      <w:r w:rsidRPr="00BF62E3">
        <w:t>-e.</w:t>
      </w:r>
      <w:r w:rsidRPr="00BF62E3">
        <w:rPr>
          <w:vertAlign w:val="superscript"/>
        </w:rPr>
        <w:footnoteReference w:id="21"/>
      </w:r>
      <w:r w:rsidRPr="00BF62E3">
        <w:t xml:space="preserve"> The difference required to meet the 2020 target will be made up of 6.5 million international units retained from the first commitment period of the Kyoto Protocol (CP1). This will leave a surplus of 21.5 million CP1 units.(table 3.3 and figure 3.1).</w:t>
      </w:r>
    </w:p>
    <w:p w14:paraId="25AD272F" w14:textId="77777777" w:rsidR="003D483F" w:rsidRPr="00BF62E3" w:rsidRDefault="003D483F" w:rsidP="003D483F">
      <w:pPr>
        <w:pStyle w:val="BodyText"/>
        <w:spacing w:before="100" w:after="100"/>
      </w:pPr>
      <w:r w:rsidRPr="00BF62E3">
        <w:t>The 2022 inventory submission is yet to go through the formal United Nations Framework Convention on Climate Change expert review process. Until then, the findings in this update on New Zealand’s target achievement are provisional.</w:t>
      </w:r>
    </w:p>
    <w:p w14:paraId="7EC4EE31" w14:textId="77777777" w:rsidR="003D483F" w:rsidRPr="00BF62E3" w:rsidRDefault="003D483F" w:rsidP="003D483F">
      <w:pPr>
        <w:pStyle w:val="BodyText"/>
        <w:spacing w:before="100" w:after="100"/>
      </w:pPr>
      <w:r w:rsidRPr="00BF62E3">
        <w:t xml:space="preserve">Tables 3.4 to 3.6 (which present CTF table 4, CTF table 4(a)ii and CTF table 4b respectively) provide a further breakdown of historical data, including any units from market-based mechanisms. </w:t>
      </w:r>
    </w:p>
    <w:p w14:paraId="63F2CFE0" w14:textId="77777777" w:rsidR="003D483F" w:rsidRPr="00BF62E3" w:rsidRDefault="003D483F" w:rsidP="003D483F">
      <w:pPr>
        <w:pStyle w:val="Tableheading"/>
      </w:pPr>
      <w:bookmarkStart w:id="169" w:name="table32"/>
      <w:bookmarkStart w:id="170" w:name="_Toc497299754"/>
      <w:bookmarkStart w:id="171" w:name="_Toc500243265"/>
      <w:bookmarkStart w:id="172" w:name="_Toc27125805"/>
      <w:bookmarkStart w:id="173" w:name="_Toc121422538"/>
      <w:r w:rsidRPr="00BF62E3">
        <w:t>Table 3.</w:t>
      </w:r>
      <w:bookmarkEnd w:id="169"/>
      <w:r w:rsidRPr="00BF62E3">
        <w:t>3:</w:t>
      </w:r>
      <w:r w:rsidRPr="00BF62E3">
        <w:tab/>
        <w:t>New Zealand’s target accounting for 2013–20 with a sector breakdown of emissions and removals 2013–20 (million tonnes of carbon dioxide equivalent)</w:t>
      </w:r>
      <w:bookmarkEnd w:id="170"/>
      <w:bookmarkEnd w:id="171"/>
      <w:bookmarkEnd w:id="172"/>
      <w:bookmarkEnd w:id="173"/>
      <w:r w:rsidRPr="00BF62E3">
        <w:t xml:space="preserve"> </w:t>
      </w:r>
    </w:p>
    <w:tbl>
      <w:tblPr>
        <w:tblStyle w:val="PlainTable2"/>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2098"/>
        <w:gridCol w:w="699"/>
        <w:gridCol w:w="699"/>
        <w:gridCol w:w="700"/>
        <w:gridCol w:w="700"/>
        <w:gridCol w:w="700"/>
        <w:gridCol w:w="700"/>
        <w:gridCol w:w="700"/>
        <w:gridCol w:w="700"/>
        <w:gridCol w:w="809"/>
      </w:tblGrid>
      <w:tr w:rsidR="003D483F" w:rsidRPr="00BF62E3" w14:paraId="2F0B9906" w14:textId="77777777" w:rsidTr="00032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1B556B" w:themeFill="text2"/>
          </w:tcPr>
          <w:p w14:paraId="751DAACD" w14:textId="77777777" w:rsidR="003D483F" w:rsidRPr="00BF62E3" w:rsidRDefault="003D483F" w:rsidP="00032942">
            <w:pPr>
              <w:pStyle w:val="TableTextBold0"/>
              <w:spacing w:before="30" w:after="30"/>
              <w:rPr>
                <w:b/>
                <w:bCs w:val="0"/>
                <w:color w:val="FFFFFF" w:themeColor="background1"/>
                <w:szCs w:val="18"/>
              </w:rPr>
            </w:pPr>
          </w:p>
        </w:tc>
        <w:tc>
          <w:tcPr>
            <w:tcW w:w="567" w:type="dxa"/>
            <w:shd w:val="clear" w:color="auto" w:fill="1B556B" w:themeFill="text2"/>
          </w:tcPr>
          <w:p w14:paraId="0E2E5FEE" w14:textId="77777777" w:rsidR="003D483F" w:rsidRPr="00BF62E3" w:rsidRDefault="003D483F" w:rsidP="00032942">
            <w:pPr>
              <w:pStyle w:val="TableTextBold0"/>
              <w:spacing w:before="30" w:after="30"/>
              <w:jc w:val="center"/>
              <w:cnfStyle w:val="100000000000" w:firstRow="1" w:lastRow="0" w:firstColumn="0" w:lastColumn="0" w:oddVBand="0" w:evenVBand="0" w:oddHBand="0" w:evenHBand="0" w:firstRowFirstColumn="0" w:firstRowLastColumn="0" w:lastRowFirstColumn="0" w:lastRowLastColumn="0"/>
              <w:rPr>
                <w:b/>
                <w:bCs w:val="0"/>
                <w:color w:val="FFFFFF" w:themeColor="background1"/>
                <w:szCs w:val="18"/>
              </w:rPr>
            </w:pPr>
            <w:r w:rsidRPr="00BF62E3">
              <w:rPr>
                <w:rStyle w:val="Strong"/>
                <w:color w:val="FFFFFF" w:themeColor="background1"/>
                <w:szCs w:val="18"/>
              </w:rPr>
              <w:t>2013</w:t>
            </w:r>
          </w:p>
        </w:tc>
        <w:tc>
          <w:tcPr>
            <w:tcW w:w="567" w:type="dxa"/>
            <w:shd w:val="clear" w:color="auto" w:fill="1B556B" w:themeFill="text2"/>
          </w:tcPr>
          <w:p w14:paraId="2422DED7" w14:textId="77777777" w:rsidR="003D483F" w:rsidRPr="00BF62E3" w:rsidRDefault="003D483F" w:rsidP="00032942">
            <w:pPr>
              <w:pStyle w:val="TableTextBold0"/>
              <w:spacing w:before="30" w:after="30"/>
              <w:jc w:val="center"/>
              <w:cnfStyle w:val="100000000000" w:firstRow="1" w:lastRow="0" w:firstColumn="0" w:lastColumn="0" w:oddVBand="0" w:evenVBand="0" w:oddHBand="0" w:evenHBand="0" w:firstRowFirstColumn="0" w:firstRowLastColumn="0" w:lastRowFirstColumn="0" w:lastRowLastColumn="0"/>
              <w:rPr>
                <w:b/>
                <w:bCs w:val="0"/>
                <w:color w:val="FFFFFF" w:themeColor="background1"/>
                <w:szCs w:val="18"/>
              </w:rPr>
            </w:pPr>
            <w:r w:rsidRPr="00BF62E3">
              <w:rPr>
                <w:rStyle w:val="Strong"/>
                <w:color w:val="FFFFFF" w:themeColor="background1"/>
                <w:szCs w:val="18"/>
              </w:rPr>
              <w:t>2013</w:t>
            </w:r>
          </w:p>
        </w:tc>
        <w:tc>
          <w:tcPr>
            <w:tcW w:w="567" w:type="dxa"/>
            <w:shd w:val="clear" w:color="auto" w:fill="1B556B" w:themeFill="text2"/>
          </w:tcPr>
          <w:p w14:paraId="68CBAC7A" w14:textId="77777777" w:rsidR="003D483F" w:rsidRPr="00BF62E3" w:rsidRDefault="003D483F" w:rsidP="00032942">
            <w:pPr>
              <w:pStyle w:val="TableTextBold0"/>
              <w:spacing w:before="30" w:after="30"/>
              <w:jc w:val="center"/>
              <w:cnfStyle w:val="100000000000" w:firstRow="1" w:lastRow="0" w:firstColumn="0" w:lastColumn="0" w:oddVBand="0" w:evenVBand="0" w:oddHBand="0" w:evenHBand="0" w:firstRowFirstColumn="0" w:firstRowLastColumn="0" w:lastRowFirstColumn="0" w:lastRowLastColumn="0"/>
              <w:rPr>
                <w:b/>
                <w:bCs w:val="0"/>
                <w:color w:val="FFFFFF" w:themeColor="background1"/>
                <w:szCs w:val="18"/>
              </w:rPr>
            </w:pPr>
            <w:r w:rsidRPr="00BF62E3">
              <w:rPr>
                <w:rStyle w:val="Strong"/>
                <w:color w:val="FFFFFF" w:themeColor="background1"/>
                <w:szCs w:val="18"/>
              </w:rPr>
              <w:t>2015</w:t>
            </w:r>
          </w:p>
        </w:tc>
        <w:tc>
          <w:tcPr>
            <w:tcW w:w="567" w:type="dxa"/>
            <w:shd w:val="clear" w:color="auto" w:fill="1B556B" w:themeFill="text2"/>
          </w:tcPr>
          <w:p w14:paraId="68A4C45F" w14:textId="77777777" w:rsidR="003D483F" w:rsidRPr="00BF62E3" w:rsidRDefault="003D483F" w:rsidP="00032942">
            <w:pPr>
              <w:pStyle w:val="TableTextBold0"/>
              <w:spacing w:before="30" w:after="30"/>
              <w:jc w:val="center"/>
              <w:cnfStyle w:val="100000000000" w:firstRow="1" w:lastRow="0" w:firstColumn="0" w:lastColumn="0" w:oddVBand="0" w:evenVBand="0" w:oddHBand="0" w:evenHBand="0" w:firstRowFirstColumn="0" w:firstRowLastColumn="0" w:lastRowFirstColumn="0" w:lastRowLastColumn="0"/>
              <w:rPr>
                <w:b/>
                <w:bCs w:val="0"/>
                <w:color w:val="FFFFFF" w:themeColor="background1"/>
                <w:szCs w:val="18"/>
              </w:rPr>
            </w:pPr>
            <w:r w:rsidRPr="00BF62E3">
              <w:rPr>
                <w:rStyle w:val="Strong"/>
                <w:color w:val="FFFFFF" w:themeColor="background1"/>
                <w:szCs w:val="18"/>
              </w:rPr>
              <w:t>2016</w:t>
            </w:r>
          </w:p>
        </w:tc>
        <w:tc>
          <w:tcPr>
            <w:tcW w:w="567" w:type="dxa"/>
            <w:shd w:val="clear" w:color="auto" w:fill="1B556B" w:themeFill="text2"/>
          </w:tcPr>
          <w:p w14:paraId="140E5A9D" w14:textId="77777777" w:rsidR="003D483F" w:rsidRPr="00BF62E3" w:rsidRDefault="003D483F" w:rsidP="00032942">
            <w:pPr>
              <w:pStyle w:val="TableTextBold0"/>
              <w:spacing w:before="30" w:after="30"/>
              <w:jc w:val="center"/>
              <w:cnfStyle w:val="100000000000" w:firstRow="1" w:lastRow="0" w:firstColumn="0" w:lastColumn="0" w:oddVBand="0" w:evenVBand="0" w:oddHBand="0" w:evenHBand="0" w:firstRowFirstColumn="0" w:firstRowLastColumn="0" w:lastRowFirstColumn="0" w:lastRowLastColumn="0"/>
              <w:rPr>
                <w:b/>
                <w:bCs w:val="0"/>
                <w:color w:val="FFFFFF" w:themeColor="background1"/>
                <w:szCs w:val="18"/>
              </w:rPr>
            </w:pPr>
            <w:r w:rsidRPr="00BF62E3">
              <w:rPr>
                <w:rStyle w:val="Strong"/>
                <w:color w:val="FFFFFF" w:themeColor="background1"/>
                <w:szCs w:val="18"/>
              </w:rPr>
              <w:t>2017</w:t>
            </w:r>
          </w:p>
        </w:tc>
        <w:tc>
          <w:tcPr>
            <w:tcW w:w="567" w:type="dxa"/>
            <w:shd w:val="clear" w:color="auto" w:fill="1B556B" w:themeFill="text2"/>
          </w:tcPr>
          <w:p w14:paraId="05B6F44F" w14:textId="77777777" w:rsidR="003D483F" w:rsidRPr="00BF62E3" w:rsidRDefault="003D483F" w:rsidP="00032942">
            <w:pPr>
              <w:pStyle w:val="TableTextBold0"/>
              <w:spacing w:before="30" w:after="30"/>
              <w:jc w:val="center"/>
              <w:cnfStyle w:val="100000000000" w:firstRow="1" w:lastRow="0" w:firstColumn="0" w:lastColumn="0" w:oddVBand="0" w:evenVBand="0" w:oddHBand="0" w:evenHBand="0" w:firstRowFirstColumn="0" w:firstRowLastColumn="0" w:lastRowFirstColumn="0" w:lastRowLastColumn="0"/>
              <w:rPr>
                <w:b/>
                <w:bCs w:val="0"/>
                <w:color w:val="FFFFFF" w:themeColor="background1"/>
                <w:szCs w:val="18"/>
              </w:rPr>
            </w:pPr>
            <w:r w:rsidRPr="00BF62E3">
              <w:rPr>
                <w:rStyle w:val="Strong"/>
                <w:color w:val="FFFFFF" w:themeColor="background1"/>
                <w:szCs w:val="18"/>
              </w:rPr>
              <w:t>2018</w:t>
            </w:r>
          </w:p>
        </w:tc>
        <w:tc>
          <w:tcPr>
            <w:tcW w:w="567" w:type="dxa"/>
            <w:shd w:val="clear" w:color="auto" w:fill="1B556B" w:themeFill="text2"/>
          </w:tcPr>
          <w:p w14:paraId="56C721D0" w14:textId="77777777" w:rsidR="003D483F" w:rsidRPr="00BF62E3" w:rsidRDefault="003D483F" w:rsidP="00032942">
            <w:pPr>
              <w:pStyle w:val="TableTextBold0"/>
              <w:spacing w:before="30" w:after="30"/>
              <w:jc w:val="center"/>
              <w:cnfStyle w:val="100000000000" w:firstRow="1" w:lastRow="0" w:firstColumn="0" w:lastColumn="0" w:oddVBand="0" w:evenVBand="0" w:oddHBand="0" w:evenHBand="0" w:firstRowFirstColumn="0" w:firstRowLastColumn="0" w:lastRowFirstColumn="0" w:lastRowLastColumn="0"/>
              <w:rPr>
                <w:b/>
                <w:bCs w:val="0"/>
                <w:color w:val="FFFFFF" w:themeColor="background1"/>
                <w:szCs w:val="18"/>
              </w:rPr>
            </w:pPr>
            <w:r w:rsidRPr="00BF62E3">
              <w:rPr>
                <w:rStyle w:val="Strong"/>
                <w:color w:val="FFFFFF" w:themeColor="background1"/>
                <w:szCs w:val="18"/>
              </w:rPr>
              <w:t>2019</w:t>
            </w:r>
          </w:p>
        </w:tc>
        <w:tc>
          <w:tcPr>
            <w:tcW w:w="567" w:type="dxa"/>
            <w:shd w:val="clear" w:color="auto" w:fill="1B556B" w:themeFill="text2"/>
          </w:tcPr>
          <w:p w14:paraId="3068FB5C" w14:textId="77777777" w:rsidR="003D483F" w:rsidRPr="00BF62E3" w:rsidRDefault="003D483F" w:rsidP="00032942">
            <w:pPr>
              <w:pStyle w:val="TableTextBold0"/>
              <w:spacing w:before="30" w:after="30"/>
              <w:jc w:val="center"/>
              <w:cnfStyle w:val="100000000000" w:firstRow="1" w:lastRow="0" w:firstColumn="0" w:lastColumn="0" w:oddVBand="0" w:evenVBand="0" w:oddHBand="0" w:evenHBand="0" w:firstRowFirstColumn="0" w:firstRowLastColumn="0" w:lastRowFirstColumn="0" w:lastRowLastColumn="0"/>
              <w:rPr>
                <w:b/>
                <w:bCs w:val="0"/>
                <w:color w:val="FFFFFF" w:themeColor="background1"/>
                <w:szCs w:val="18"/>
              </w:rPr>
            </w:pPr>
            <w:r w:rsidRPr="00BF62E3">
              <w:rPr>
                <w:rStyle w:val="Strong"/>
                <w:color w:val="FFFFFF" w:themeColor="background1"/>
                <w:szCs w:val="18"/>
              </w:rPr>
              <w:t>2020</w:t>
            </w:r>
          </w:p>
        </w:tc>
        <w:tc>
          <w:tcPr>
            <w:tcW w:w="567" w:type="dxa"/>
            <w:shd w:val="clear" w:color="auto" w:fill="1B556B" w:themeFill="text2"/>
          </w:tcPr>
          <w:p w14:paraId="467FC73F" w14:textId="77777777" w:rsidR="003D483F" w:rsidRPr="00BF62E3" w:rsidRDefault="003D483F" w:rsidP="00032942">
            <w:pPr>
              <w:pStyle w:val="TableTextBold0"/>
              <w:spacing w:before="30" w:after="30"/>
              <w:jc w:val="center"/>
              <w:cnfStyle w:val="100000000000" w:firstRow="1" w:lastRow="0" w:firstColumn="0" w:lastColumn="0" w:oddVBand="0" w:evenVBand="0" w:oddHBand="0" w:evenHBand="0" w:firstRowFirstColumn="0" w:firstRowLastColumn="0" w:lastRowFirstColumn="0" w:lastRowLastColumn="0"/>
              <w:rPr>
                <w:b/>
                <w:bCs w:val="0"/>
                <w:color w:val="FFFFFF" w:themeColor="background1"/>
                <w:szCs w:val="18"/>
              </w:rPr>
            </w:pPr>
            <w:r w:rsidRPr="00BF62E3">
              <w:rPr>
                <w:rStyle w:val="Strong"/>
                <w:color w:val="FFFFFF" w:themeColor="background1"/>
                <w:szCs w:val="18"/>
              </w:rPr>
              <w:t>TOTAL</w:t>
            </w:r>
          </w:p>
        </w:tc>
      </w:tr>
      <w:tr w:rsidR="003D483F" w:rsidRPr="00BF62E3" w14:paraId="34AE84FE" w14:textId="77777777" w:rsidTr="00032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AFA4C8D" w14:textId="77777777" w:rsidR="003D483F" w:rsidRPr="00BF62E3" w:rsidRDefault="003D483F" w:rsidP="00032942">
            <w:pPr>
              <w:pStyle w:val="TableText"/>
              <w:spacing w:before="30" w:after="30"/>
              <w:rPr>
                <w:rFonts w:cs="Calibri"/>
                <w:b w:val="0"/>
                <w:bCs w:val="0"/>
                <w:szCs w:val="18"/>
              </w:rPr>
            </w:pPr>
            <w:r w:rsidRPr="00BF62E3">
              <w:rPr>
                <w:rFonts w:cs="Calibri"/>
                <w:b w:val="0"/>
                <w:bCs w:val="0"/>
                <w:szCs w:val="18"/>
              </w:rPr>
              <w:t>2013 to 2020 carbon budget</w:t>
            </w:r>
          </w:p>
        </w:tc>
        <w:tc>
          <w:tcPr>
            <w:tcW w:w="567" w:type="dxa"/>
          </w:tcPr>
          <w:p w14:paraId="1F57A11B"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7FCC413A"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59EF45A8"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4B5013F9"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5A1B1E68"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5D6A6BA6"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56B0A069"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5106C591"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0BD63B53"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509.8</w:t>
            </w:r>
          </w:p>
        </w:tc>
      </w:tr>
      <w:tr w:rsidR="003D483F" w:rsidRPr="00BF62E3" w14:paraId="3CDAAEE2" w14:textId="77777777" w:rsidTr="00032942">
        <w:tc>
          <w:tcPr>
            <w:cnfStyle w:val="001000000000" w:firstRow="0" w:lastRow="0" w:firstColumn="1" w:lastColumn="0" w:oddVBand="0" w:evenVBand="0" w:oddHBand="0" w:evenHBand="0" w:firstRowFirstColumn="0" w:firstRowLastColumn="0" w:lastRowFirstColumn="0" w:lastRowLastColumn="0"/>
            <w:tcW w:w="1701" w:type="dxa"/>
          </w:tcPr>
          <w:p w14:paraId="2630D3B3" w14:textId="77777777" w:rsidR="003D483F" w:rsidRPr="00BF62E3" w:rsidRDefault="003D483F" w:rsidP="00032942">
            <w:pPr>
              <w:pStyle w:val="TableText"/>
              <w:spacing w:before="30" w:after="30"/>
              <w:rPr>
                <w:rFonts w:cs="Calibri"/>
                <w:b w:val="0"/>
                <w:bCs w:val="0"/>
                <w:szCs w:val="18"/>
              </w:rPr>
            </w:pPr>
            <w:r w:rsidRPr="00BF62E3">
              <w:rPr>
                <w:rFonts w:cs="Calibri"/>
                <w:b w:val="0"/>
                <w:bCs w:val="0"/>
                <w:szCs w:val="18"/>
              </w:rPr>
              <w:t>Forestry activities: Afforestation and reforestation, and deforestation</w:t>
            </w:r>
          </w:p>
        </w:tc>
        <w:tc>
          <w:tcPr>
            <w:tcW w:w="567" w:type="dxa"/>
          </w:tcPr>
          <w:p w14:paraId="3A36422F"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8.6</w:t>
            </w:r>
          </w:p>
        </w:tc>
        <w:tc>
          <w:tcPr>
            <w:tcW w:w="567" w:type="dxa"/>
          </w:tcPr>
          <w:p w14:paraId="4E95DBD7"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11.3</w:t>
            </w:r>
          </w:p>
        </w:tc>
        <w:tc>
          <w:tcPr>
            <w:tcW w:w="567" w:type="dxa"/>
          </w:tcPr>
          <w:p w14:paraId="661FADFB"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13.1</w:t>
            </w:r>
          </w:p>
        </w:tc>
        <w:tc>
          <w:tcPr>
            <w:tcW w:w="567" w:type="dxa"/>
          </w:tcPr>
          <w:p w14:paraId="68625F15"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13.6</w:t>
            </w:r>
          </w:p>
        </w:tc>
        <w:tc>
          <w:tcPr>
            <w:tcW w:w="567" w:type="dxa"/>
          </w:tcPr>
          <w:p w14:paraId="20E68DDC"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15.6</w:t>
            </w:r>
          </w:p>
        </w:tc>
        <w:tc>
          <w:tcPr>
            <w:tcW w:w="567" w:type="dxa"/>
          </w:tcPr>
          <w:p w14:paraId="47DCF39C"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15.4</w:t>
            </w:r>
          </w:p>
        </w:tc>
        <w:tc>
          <w:tcPr>
            <w:tcW w:w="567" w:type="dxa"/>
          </w:tcPr>
          <w:p w14:paraId="027A747A"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13.6</w:t>
            </w:r>
          </w:p>
        </w:tc>
        <w:tc>
          <w:tcPr>
            <w:tcW w:w="567" w:type="dxa"/>
          </w:tcPr>
          <w:p w14:paraId="2ED326C4"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13.4</w:t>
            </w:r>
          </w:p>
        </w:tc>
        <w:tc>
          <w:tcPr>
            <w:tcW w:w="567" w:type="dxa"/>
          </w:tcPr>
          <w:p w14:paraId="7582FAC1"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104.6</w:t>
            </w:r>
          </w:p>
        </w:tc>
      </w:tr>
      <w:tr w:rsidR="003D483F" w:rsidRPr="00BF62E3" w14:paraId="2DA31E5F" w14:textId="77777777" w:rsidTr="00032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73D5D1" w14:textId="77777777" w:rsidR="003D483F" w:rsidRPr="00BF62E3" w:rsidRDefault="003D483F" w:rsidP="00032942">
            <w:pPr>
              <w:pStyle w:val="TableText"/>
              <w:spacing w:before="30" w:after="30"/>
              <w:rPr>
                <w:rFonts w:cs="Calibri"/>
                <w:b w:val="0"/>
                <w:bCs w:val="0"/>
                <w:szCs w:val="18"/>
              </w:rPr>
            </w:pPr>
            <w:r w:rsidRPr="00BF62E3">
              <w:rPr>
                <w:rFonts w:cs="Calibri"/>
                <w:b w:val="0"/>
                <w:bCs w:val="0"/>
                <w:szCs w:val="18"/>
              </w:rPr>
              <w:t>Forestry activities: Forest management</w:t>
            </w:r>
          </w:p>
        </w:tc>
        <w:tc>
          <w:tcPr>
            <w:tcW w:w="567" w:type="dxa"/>
          </w:tcPr>
          <w:p w14:paraId="72DE71DD"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5AC31B4D"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09FB4818"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08098282"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6FE07B22"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11E0B340"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7449674D"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3F0CF8FF"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18.7</w:t>
            </w:r>
          </w:p>
        </w:tc>
        <w:tc>
          <w:tcPr>
            <w:tcW w:w="567" w:type="dxa"/>
          </w:tcPr>
          <w:p w14:paraId="6FB92A92"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18.7</w:t>
            </w:r>
          </w:p>
        </w:tc>
      </w:tr>
      <w:tr w:rsidR="003D483F" w:rsidRPr="00BF62E3" w14:paraId="70BC5192" w14:textId="77777777" w:rsidTr="00032942">
        <w:tc>
          <w:tcPr>
            <w:cnfStyle w:val="001000000000" w:firstRow="0" w:lastRow="0" w:firstColumn="1" w:lastColumn="0" w:oddVBand="0" w:evenVBand="0" w:oddHBand="0" w:evenHBand="0" w:firstRowFirstColumn="0" w:firstRowLastColumn="0" w:lastRowFirstColumn="0" w:lastRowLastColumn="0"/>
            <w:tcW w:w="1701" w:type="dxa"/>
          </w:tcPr>
          <w:p w14:paraId="65D0FBC0" w14:textId="4F01A3BF" w:rsidR="003D483F" w:rsidRPr="00BF62E3" w:rsidRDefault="003D483F" w:rsidP="00032942">
            <w:pPr>
              <w:pStyle w:val="TableText"/>
              <w:spacing w:before="30" w:after="30"/>
              <w:rPr>
                <w:rFonts w:cs="Calibri"/>
                <w:b w:val="0"/>
                <w:bCs w:val="0"/>
                <w:szCs w:val="18"/>
              </w:rPr>
            </w:pPr>
            <w:r w:rsidRPr="00BF62E3">
              <w:rPr>
                <w:rFonts w:cs="Calibri"/>
                <w:b w:val="0"/>
                <w:bCs w:val="0"/>
                <w:szCs w:val="18"/>
              </w:rPr>
              <w:t xml:space="preserve">CP1 </w:t>
            </w:r>
            <w:r w:rsidR="0022078E" w:rsidRPr="00BF62E3">
              <w:rPr>
                <w:rFonts w:cs="Calibri"/>
                <w:b w:val="0"/>
                <w:bCs w:val="0"/>
                <w:szCs w:val="18"/>
              </w:rPr>
              <w:t>carryover</w:t>
            </w:r>
          </w:p>
        </w:tc>
        <w:tc>
          <w:tcPr>
            <w:tcW w:w="567" w:type="dxa"/>
          </w:tcPr>
          <w:p w14:paraId="1D56DB67"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282BD26A"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3433F7BD"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48B3CF39"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35219513"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6460CBCC"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70773F67"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29C83AA5"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017E98E6"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28.0</w:t>
            </w:r>
          </w:p>
        </w:tc>
      </w:tr>
      <w:tr w:rsidR="003D483F" w:rsidRPr="00BF62E3" w14:paraId="3BD9C646" w14:textId="77777777" w:rsidTr="00032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39239B7" w14:textId="77777777" w:rsidR="003D483F" w:rsidRPr="00BF62E3" w:rsidRDefault="003D483F" w:rsidP="00032942">
            <w:pPr>
              <w:pStyle w:val="TableText"/>
              <w:spacing w:before="30" w:after="30"/>
              <w:rPr>
                <w:rFonts w:cs="Calibri"/>
                <w:szCs w:val="18"/>
              </w:rPr>
            </w:pPr>
            <w:r w:rsidRPr="00BF62E3">
              <w:rPr>
                <w:rStyle w:val="Strong"/>
                <w:rFonts w:cs="Calibri"/>
                <w:color w:val="003D59"/>
                <w:szCs w:val="18"/>
              </w:rPr>
              <w:t>Total</w:t>
            </w:r>
          </w:p>
        </w:tc>
        <w:tc>
          <w:tcPr>
            <w:tcW w:w="567" w:type="dxa"/>
          </w:tcPr>
          <w:p w14:paraId="1BBCE13F"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3819F778"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5737784E"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060F2DA5"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0F56B63C"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0C99E47B"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06DEFD82"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33B007E5"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p>
        </w:tc>
        <w:tc>
          <w:tcPr>
            <w:tcW w:w="567" w:type="dxa"/>
          </w:tcPr>
          <w:p w14:paraId="032BA15B"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Style w:val="Strong"/>
                <w:rFonts w:cs="Calibri"/>
                <w:szCs w:val="18"/>
              </w:rPr>
              <w:t>661.1</w:t>
            </w:r>
          </w:p>
        </w:tc>
      </w:tr>
      <w:tr w:rsidR="003D483F" w:rsidRPr="00BF62E3" w14:paraId="30B05E5A" w14:textId="77777777" w:rsidTr="00032942">
        <w:tc>
          <w:tcPr>
            <w:cnfStyle w:val="001000000000" w:firstRow="0" w:lastRow="0" w:firstColumn="1" w:lastColumn="0" w:oddVBand="0" w:evenVBand="0" w:oddHBand="0" w:evenHBand="0" w:firstRowFirstColumn="0" w:firstRowLastColumn="0" w:lastRowFirstColumn="0" w:lastRowLastColumn="0"/>
            <w:tcW w:w="1701" w:type="dxa"/>
          </w:tcPr>
          <w:p w14:paraId="2C983756" w14:textId="77777777" w:rsidR="003D483F" w:rsidRPr="00BF62E3" w:rsidRDefault="003D483F" w:rsidP="00032942">
            <w:pPr>
              <w:pStyle w:val="TableText"/>
              <w:spacing w:before="30" w:after="30"/>
              <w:rPr>
                <w:rFonts w:cs="Calibri"/>
                <w:szCs w:val="18"/>
              </w:rPr>
            </w:pPr>
            <w:r w:rsidRPr="00BF62E3">
              <w:rPr>
                <w:rStyle w:val="Strong"/>
                <w:rFonts w:cs="Calibri"/>
                <w:b/>
                <w:bCs/>
                <w:szCs w:val="18"/>
              </w:rPr>
              <w:t>Emissions</w:t>
            </w:r>
          </w:p>
        </w:tc>
        <w:tc>
          <w:tcPr>
            <w:tcW w:w="567" w:type="dxa"/>
          </w:tcPr>
          <w:p w14:paraId="668FA8CB"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304B69AF"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582234AA"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334B52A6"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6BAE6B91"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1D617B89"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3FCCF2F0"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3490B58F"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2E91F6A8"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r>
      <w:tr w:rsidR="003D483F" w:rsidRPr="00BF62E3" w14:paraId="7BE6ABF5" w14:textId="77777777" w:rsidTr="00032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9207BEF" w14:textId="77777777" w:rsidR="003D483F" w:rsidRPr="00BF62E3" w:rsidRDefault="003D483F" w:rsidP="00032942">
            <w:pPr>
              <w:pStyle w:val="TableText"/>
              <w:spacing w:before="30" w:after="30"/>
              <w:rPr>
                <w:rFonts w:cs="Calibri"/>
                <w:b w:val="0"/>
                <w:bCs w:val="0"/>
                <w:szCs w:val="18"/>
              </w:rPr>
            </w:pPr>
            <w:r w:rsidRPr="00BF62E3">
              <w:rPr>
                <w:rFonts w:cs="Calibri"/>
                <w:b w:val="0"/>
                <w:bCs w:val="0"/>
                <w:szCs w:val="18"/>
              </w:rPr>
              <w:t>Energy</w:t>
            </w:r>
          </w:p>
        </w:tc>
        <w:tc>
          <w:tcPr>
            <w:tcW w:w="567" w:type="dxa"/>
          </w:tcPr>
          <w:p w14:paraId="6E3F6679"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32.1</w:t>
            </w:r>
          </w:p>
        </w:tc>
        <w:tc>
          <w:tcPr>
            <w:tcW w:w="567" w:type="dxa"/>
          </w:tcPr>
          <w:p w14:paraId="114B2A78"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32.2</w:t>
            </w:r>
          </w:p>
        </w:tc>
        <w:tc>
          <w:tcPr>
            <w:tcW w:w="567" w:type="dxa"/>
          </w:tcPr>
          <w:p w14:paraId="0BA8F079"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32.4</w:t>
            </w:r>
          </w:p>
        </w:tc>
        <w:tc>
          <w:tcPr>
            <w:tcW w:w="567" w:type="dxa"/>
          </w:tcPr>
          <w:p w14:paraId="6B1E123E"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31.0</w:t>
            </w:r>
          </w:p>
        </w:tc>
        <w:tc>
          <w:tcPr>
            <w:tcW w:w="567" w:type="dxa"/>
          </w:tcPr>
          <w:p w14:paraId="7BAECEE1"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32.5</w:t>
            </w:r>
          </w:p>
        </w:tc>
        <w:tc>
          <w:tcPr>
            <w:tcW w:w="567" w:type="dxa"/>
          </w:tcPr>
          <w:p w14:paraId="7C437F67"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32.5</w:t>
            </w:r>
          </w:p>
        </w:tc>
        <w:tc>
          <w:tcPr>
            <w:tcW w:w="567" w:type="dxa"/>
          </w:tcPr>
          <w:p w14:paraId="447B8163"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33.9</w:t>
            </w:r>
          </w:p>
        </w:tc>
        <w:tc>
          <w:tcPr>
            <w:tcW w:w="567" w:type="dxa"/>
          </w:tcPr>
          <w:p w14:paraId="511F8D41"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31.5</w:t>
            </w:r>
          </w:p>
        </w:tc>
        <w:tc>
          <w:tcPr>
            <w:tcW w:w="567" w:type="dxa"/>
          </w:tcPr>
          <w:p w14:paraId="427ACBBB"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258.0</w:t>
            </w:r>
          </w:p>
        </w:tc>
      </w:tr>
      <w:tr w:rsidR="003D483F" w:rsidRPr="00BF62E3" w14:paraId="689143E8" w14:textId="77777777" w:rsidTr="00032942">
        <w:tc>
          <w:tcPr>
            <w:cnfStyle w:val="001000000000" w:firstRow="0" w:lastRow="0" w:firstColumn="1" w:lastColumn="0" w:oddVBand="0" w:evenVBand="0" w:oddHBand="0" w:evenHBand="0" w:firstRowFirstColumn="0" w:firstRowLastColumn="0" w:lastRowFirstColumn="0" w:lastRowLastColumn="0"/>
            <w:tcW w:w="1701" w:type="dxa"/>
          </w:tcPr>
          <w:p w14:paraId="5B5FCCD7" w14:textId="77777777" w:rsidR="003D483F" w:rsidRPr="00BF62E3" w:rsidRDefault="003D483F" w:rsidP="00032942">
            <w:pPr>
              <w:pStyle w:val="TableText"/>
              <w:spacing w:before="30" w:after="30"/>
              <w:rPr>
                <w:rFonts w:cs="Calibri"/>
                <w:b w:val="0"/>
                <w:bCs w:val="0"/>
                <w:szCs w:val="18"/>
              </w:rPr>
            </w:pPr>
            <w:r w:rsidRPr="00BF62E3">
              <w:rPr>
                <w:rFonts w:cs="Calibri"/>
                <w:b w:val="0"/>
                <w:bCs w:val="0"/>
                <w:szCs w:val="18"/>
              </w:rPr>
              <w:t>Industrial processes and product use</w:t>
            </w:r>
          </w:p>
        </w:tc>
        <w:tc>
          <w:tcPr>
            <w:tcW w:w="567" w:type="dxa"/>
          </w:tcPr>
          <w:p w14:paraId="0542313F"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4.8</w:t>
            </w:r>
          </w:p>
        </w:tc>
        <w:tc>
          <w:tcPr>
            <w:tcW w:w="567" w:type="dxa"/>
          </w:tcPr>
          <w:p w14:paraId="5767E8E5"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5.0</w:t>
            </w:r>
          </w:p>
        </w:tc>
        <w:tc>
          <w:tcPr>
            <w:tcW w:w="567" w:type="dxa"/>
          </w:tcPr>
          <w:p w14:paraId="485E7D12"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5.1</w:t>
            </w:r>
          </w:p>
        </w:tc>
        <w:tc>
          <w:tcPr>
            <w:tcW w:w="567" w:type="dxa"/>
          </w:tcPr>
          <w:p w14:paraId="6BF0FA3F"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4.9</w:t>
            </w:r>
          </w:p>
        </w:tc>
        <w:tc>
          <w:tcPr>
            <w:tcW w:w="567" w:type="dxa"/>
          </w:tcPr>
          <w:p w14:paraId="16BD3382"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4.9</w:t>
            </w:r>
          </w:p>
        </w:tc>
        <w:tc>
          <w:tcPr>
            <w:tcW w:w="567" w:type="dxa"/>
          </w:tcPr>
          <w:p w14:paraId="736DB600"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4.8</w:t>
            </w:r>
          </w:p>
        </w:tc>
        <w:tc>
          <w:tcPr>
            <w:tcW w:w="567" w:type="dxa"/>
          </w:tcPr>
          <w:p w14:paraId="52EC0B8B"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4.9</w:t>
            </w:r>
          </w:p>
        </w:tc>
        <w:tc>
          <w:tcPr>
            <w:tcW w:w="567" w:type="dxa"/>
          </w:tcPr>
          <w:p w14:paraId="4483C2EA"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4.6</w:t>
            </w:r>
          </w:p>
        </w:tc>
        <w:tc>
          <w:tcPr>
            <w:tcW w:w="567" w:type="dxa"/>
          </w:tcPr>
          <w:p w14:paraId="0DD968AC"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39.1</w:t>
            </w:r>
          </w:p>
        </w:tc>
      </w:tr>
      <w:tr w:rsidR="003D483F" w:rsidRPr="00BF62E3" w14:paraId="266FB765" w14:textId="77777777" w:rsidTr="00032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7E708AE" w14:textId="77777777" w:rsidR="003D483F" w:rsidRPr="00BF62E3" w:rsidRDefault="003D483F" w:rsidP="00032942">
            <w:pPr>
              <w:pStyle w:val="TableText"/>
              <w:spacing w:before="30" w:after="30"/>
              <w:rPr>
                <w:rFonts w:cs="Calibri"/>
                <w:b w:val="0"/>
                <w:bCs w:val="0"/>
                <w:szCs w:val="18"/>
              </w:rPr>
            </w:pPr>
            <w:r w:rsidRPr="00BF62E3">
              <w:rPr>
                <w:rFonts w:cs="Calibri"/>
                <w:b w:val="0"/>
                <w:bCs w:val="0"/>
                <w:szCs w:val="18"/>
              </w:rPr>
              <w:t>Agriculture</w:t>
            </w:r>
          </w:p>
        </w:tc>
        <w:tc>
          <w:tcPr>
            <w:tcW w:w="567" w:type="dxa"/>
          </w:tcPr>
          <w:p w14:paraId="6544B62D"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39.3</w:t>
            </w:r>
          </w:p>
        </w:tc>
        <w:tc>
          <w:tcPr>
            <w:tcW w:w="567" w:type="dxa"/>
          </w:tcPr>
          <w:p w14:paraId="180DDAAE"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39.9</w:t>
            </w:r>
          </w:p>
        </w:tc>
        <w:tc>
          <w:tcPr>
            <w:tcW w:w="567" w:type="dxa"/>
          </w:tcPr>
          <w:p w14:paraId="668B0220"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39.4</w:t>
            </w:r>
          </w:p>
        </w:tc>
        <w:tc>
          <w:tcPr>
            <w:tcW w:w="567" w:type="dxa"/>
          </w:tcPr>
          <w:p w14:paraId="7DDD7950"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39.0</w:t>
            </w:r>
          </w:p>
        </w:tc>
        <w:tc>
          <w:tcPr>
            <w:tcW w:w="567" w:type="dxa"/>
          </w:tcPr>
          <w:p w14:paraId="3483DD49"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39.1</w:t>
            </w:r>
          </w:p>
        </w:tc>
        <w:tc>
          <w:tcPr>
            <w:tcW w:w="567" w:type="dxa"/>
          </w:tcPr>
          <w:p w14:paraId="41CD10A9"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39.4</w:t>
            </w:r>
          </w:p>
        </w:tc>
        <w:tc>
          <w:tcPr>
            <w:tcW w:w="567" w:type="dxa"/>
          </w:tcPr>
          <w:p w14:paraId="730506BF"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39.5</w:t>
            </w:r>
          </w:p>
        </w:tc>
        <w:tc>
          <w:tcPr>
            <w:tcW w:w="567" w:type="dxa"/>
          </w:tcPr>
          <w:p w14:paraId="22E0C80C"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39.4</w:t>
            </w:r>
          </w:p>
        </w:tc>
        <w:tc>
          <w:tcPr>
            <w:tcW w:w="567" w:type="dxa"/>
          </w:tcPr>
          <w:p w14:paraId="2467352D"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315.1</w:t>
            </w:r>
          </w:p>
        </w:tc>
      </w:tr>
      <w:tr w:rsidR="003D483F" w:rsidRPr="00BF62E3" w14:paraId="6639C533" w14:textId="77777777" w:rsidTr="00032942">
        <w:tc>
          <w:tcPr>
            <w:cnfStyle w:val="001000000000" w:firstRow="0" w:lastRow="0" w:firstColumn="1" w:lastColumn="0" w:oddVBand="0" w:evenVBand="0" w:oddHBand="0" w:evenHBand="0" w:firstRowFirstColumn="0" w:firstRowLastColumn="0" w:lastRowFirstColumn="0" w:lastRowLastColumn="0"/>
            <w:tcW w:w="1701" w:type="dxa"/>
          </w:tcPr>
          <w:p w14:paraId="26DB7270" w14:textId="77777777" w:rsidR="003D483F" w:rsidRPr="00BF62E3" w:rsidRDefault="003D483F" w:rsidP="00032942">
            <w:pPr>
              <w:pStyle w:val="TableText"/>
              <w:spacing w:before="30" w:after="30"/>
              <w:rPr>
                <w:rFonts w:cs="Calibri"/>
                <w:b w:val="0"/>
                <w:bCs w:val="0"/>
                <w:szCs w:val="18"/>
              </w:rPr>
            </w:pPr>
            <w:r w:rsidRPr="00BF62E3">
              <w:rPr>
                <w:rFonts w:cs="Calibri"/>
                <w:b w:val="0"/>
                <w:bCs w:val="0"/>
                <w:szCs w:val="18"/>
              </w:rPr>
              <w:t>Waste</w:t>
            </w:r>
          </w:p>
        </w:tc>
        <w:tc>
          <w:tcPr>
            <w:tcW w:w="567" w:type="dxa"/>
          </w:tcPr>
          <w:p w14:paraId="4BC1F6DF" w14:textId="77777777" w:rsidR="003D483F" w:rsidRPr="00BF62E3" w:rsidRDefault="003D483F" w:rsidP="00032942">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BF62E3">
              <w:rPr>
                <w:rFonts w:cs="Calibri"/>
                <w:sz w:val="18"/>
                <w:szCs w:val="18"/>
              </w:rPr>
              <w:t>3.6</w:t>
            </w:r>
          </w:p>
        </w:tc>
        <w:tc>
          <w:tcPr>
            <w:tcW w:w="567" w:type="dxa"/>
          </w:tcPr>
          <w:p w14:paraId="6B28AE16" w14:textId="77777777" w:rsidR="003D483F" w:rsidRPr="00BF62E3" w:rsidRDefault="003D483F" w:rsidP="00032942">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BF62E3">
              <w:rPr>
                <w:rFonts w:cs="Calibri"/>
                <w:sz w:val="18"/>
                <w:szCs w:val="18"/>
              </w:rPr>
              <w:t>3.5</w:t>
            </w:r>
          </w:p>
        </w:tc>
        <w:tc>
          <w:tcPr>
            <w:tcW w:w="567" w:type="dxa"/>
          </w:tcPr>
          <w:p w14:paraId="12AB8379" w14:textId="77777777" w:rsidR="003D483F" w:rsidRPr="00BF62E3" w:rsidRDefault="003D483F" w:rsidP="00032942">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BF62E3">
              <w:rPr>
                <w:rFonts w:cs="Calibri"/>
                <w:sz w:val="18"/>
                <w:szCs w:val="18"/>
              </w:rPr>
              <w:t>3.5</w:t>
            </w:r>
          </w:p>
        </w:tc>
        <w:tc>
          <w:tcPr>
            <w:tcW w:w="567" w:type="dxa"/>
          </w:tcPr>
          <w:p w14:paraId="58DF67A3" w14:textId="77777777" w:rsidR="003D483F" w:rsidRPr="00BF62E3" w:rsidRDefault="003D483F" w:rsidP="00032942">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BF62E3">
              <w:rPr>
                <w:rFonts w:cs="Calibri"/>
                <w:sz w:val="18"/>
                <w:szCs w:val="18"/>
              </w:rPr>
              <w:t>3.5</w:t>
            </w:r>
          </w:p>
        </w:tc>
        <w:tc>
          <w:tcPr>
            <w:tcW w:w="567" w:type="dxa"/>
          </w:tcPr>
          <w:p w14:paraId="0D97B847" w14:textId="77777777" w:rsidR="003D483F" w:rsidRPr="00BF62E3" w:rsidRDefault="003D483F" w:rsidP="00032942">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BF62E3">
              <w:rPr>
                <w:rFonts w:cs="Calibri"/>
                <w:sz w:val="18"/>
                <w:szCs w:val="18"/>
              </w:rPr>
              <w:t>3.4</w:t>
            </w:r>
          </w:p>
        </w:tc>
        <w:tc>
          <w:tcPr>
            <w:tcW w:w="567" w:type="dxa"/>
          </w:tcPr>
          <w:p w14:paraId="10852A07" w14:textId="77777777" w:rsidR="003D483F" w:rsidRPr="00BF62E3" w:rsidRDefault="003D483F" w:rsidP="00032942">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BF62E3">
              <w:rPr>
                <w:rFonts w:cs="Calibri"/>
                <w:sz w:val="18"/>
                <w:szCs w:val="18"/>
              </w:rPr>
              <w:t>3.4</w:t>
            </w:r>
          </w:p>
        </w:tc>
        <w:tc>
          <w:tcPr>
            <w:tcW w:w="567" w:type="dxa"/>
          </w:tcPr>
          <w:p w14:paraId="5FAA04CA" w14:textId="77777777" w:rsidR="003D483F" w:rsidRPr="00BF62E3" w:rsidRDefault="003D483F" w:rsidP="00032942">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BF62E3">
              <w:rPr>
                <w:rFonts w:cs="Calibri"/>
                <w:sz w:val="18"/>
                <w:szCs w:val="18"/>
              </w:rPr>
              <w:t>3.3</w:t>
            </w:r>
          </w:p>
        </w:tc>
        <w:tc>
          <w:tcPr>
            <w:tcW w:w="567" w:type="dxa"/>
          </w:tcPr>
          <w:p w14:paraId="1886A6B5" w14:textId="77777777" w:rsidR="003D483F" w:rsidRPr="00BF62E3" w:rsidRDefault="003D483F" w:rsidP="00032942">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BF62E3">
              <w:rPr>
                <w:rFonts w:cs="Calibri"/>
                <w:sz w:val="18"/>
                <w:szCs w:val="18"/>
              </w:rPr>
              <w:t>3.3</w:t>
            </w:r>
          </w:p>
        </w:tc>
        <w:tc>
          <w:tcPr>
            <w:tcW w:w="567" w:type="dxa"/>
          </w:tcPr>
          <w:p w14:paraId="00B621C2" w14:textId="77777777" w:rsidR="003D483F" w:rsidRPr="00BF62E3" w:rsidRDefault="003D483F" w:rsidP="00032942">
            <w:pPr>
              <w:spacing w:before="30" w:after="30"/>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BF62E3">
              <w:rPr>
                <w:rFonts w:cs="Calibri"/>
                <w:sz w:val="18"/>
                <w:szCs w:val="18"/>
              </w:rPr>
              <w:t>27.4</w:t>
            </w:r>
          </w:p>
        </w:tc>
      </w:tr>
      <w:tr w:rsidR="003D483F" w:rsidRPr="00BF62E3" w14:paraId="7F429954" w14:textId="77777777" w:rsidTr="000329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14F186F" w14:textId="77777777" w:rsidR="003D483F" w:rsidRPr="00BF62E3" w:rsidRDefault="003D483F" w:rsidP="00032942">
            <w:pPr>
              <w:pStyle w:val="TableTextBold0"/>
              <w:spacing w:before="30" w:after="30"/>
            </w:pPr>
            <w:r w:rsidRPr="00BF62E3">
              <w:rPr>
                <w:rStyle w:val="Strong"/>
              </w:rPr>
              <w:t>Gross emissions</w:t>
            </w:r>
          </w:p>
        </w:tc>
        <w:tc>
          <w:tcPr>
            <w:tcW w:w="567" w:type="dxa"/>
          </w:tcPr>
          <w:p w14:paraId="626936A2"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Style w:val="Strong"/>
                <w:rFonts w:cs="Calibri"/>
                <w:szCs w:val="18"/>
              </w:rPr>
              <w:t>79.8</w:t>
            </w:r>
          </w:p>
        </w:tc>
        <w:tc>
          <w:tcPr>
            <w:tcW w:w="567" w:type="dxa"/>
          </w:tcPr>
          <w:p w14:paraId="7961DCA9"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Style w:val="Strong"/>
                <w:rFonts w:cs="Calibri"/>
                <w:szCs w:val="18"/>
              </w:rPr>
              <w:t>80.6</w:t>
            </w:r>
          </w:p>
        </w:tc>
        <w:tc>
          <w:tcPr>
            <w:tcW w:w="567" w:type="dxa"/>
          </w:tcPr>
          <w:p w14:paraId="3A5B2A3E"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Style w:val="Strong"/>
                <w:rFonts w:cs="Calibri"/>
                <w:szCs w:val="18"/>
              </w:rPr>
              <w:t>80.4</w:t>
            </w:r>
          </w:p>
        </w:tc>
        <w:tc>
          <w:tcPr>
            <w:tcW w:w="567" w:type="dxa"/>
          </w:tcPr>
          <w:p w14:paraId="56706743"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Style w:val="Strong"/>
                <w:rFonts w:cs="Calibri"/>
                <w:szCs w:val="18"/>
              </w:rPr>
              <w:t>78.4</w:t>
            </w:r>
          </w:p>
        </w:tc>
        <w:tc>
          <w:tcPr>
            <w:tcW w:w="567" w:type="dxa"/>
          </w:tcPr>
          <w:p w14:paraId="31364DE8"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Style w:val="Strong"/>
                <w:rFonts w:cs="Calibri"/>
                <w:szCs w:val="18"/>
              </w:rPr>
              <w:t>79.9</w:t>
            </w:r>
          </w:p>
        </w:tc>
        <w:tc>
          <w:tcPr>
            <w:tcW w:w="567" w:type="dxa"/>
          </w:tcPr>
          <w:p w14:paraId="0B578B96"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Style w:val="Strong"/>
                <w:rFonts w:cs="Calibri"/>
                <w:szCs w:val="18"/>
              </w:rPr>
              <w:t>80.1</w:t>
            </w:r>
          </w:p>
        </w:tc>
        <w:tc>
          <w:tcPr>
            <w:tcW w:w="567" w:type="dxa"/>
          </w:tcPr>
          <w:p w14:paraId="3892A5DA"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Style w:val="Strong"/>
                <w:rFonts w:cs="Calibri"/>
                <w:szCs w:val="18"/>
              </w:rPr>
              <w:t>81.6</w:t>
            </w:r>
          </w:p>
        </w:tc>
        <w:tc>
          <w:tcPr>
            <w:tcW w:w="567" w:type="dxa"/>
          </w:tcPr>
          <w:p w14:paraId="6CF1640D"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Style w:val="Strong"/>
                <w:rFonts w:cs="Calibri"/>
                <w:szCs w:val="18"/>
              </w:rPr>
              <w:t>78.8</w:t>
            </w:r>
          </w:p>
        </w:tc>
        <w:tc>
          <w:tcPr>
            <w:tcW w:w="567" w:type="dxa"/>
          </w:tcPr>
          <w:p w14:paraId="039827FC" w14:textId="77777777" w:rsidR="003D483F" w:rsidRPr="00BF62E3" w:rsidRDefault="003D483F" w:rsidP="00032942">
            <w:pPr>
              <w:pStyle w:val="TableText"/>
              <w:spacing w:before="30" w:after="3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Style w:val="Strong"/>
                <w:rFonts w:cs="Calibri"/>
                <w:szCs w:val="18"/>
              </w:rPr>
              <w:t>639.6</w:t>
            </w:r>
          </w:p>
        </w:tc>
      </w:tr>
      <w:tr w:rsidR="003D483F" w:rsidRPr="00BF62E3" w14:paraId="08404196" w14:textId="77777777" w:rsidTr="00032942">
        <w:tc>
          <w:tcPr>
            <w:cnfStyle w:val="001000000000" w:firstRow="0" w:lastRow="0" w:firstColumn="1" w:lastColumn="0" w:oddVBand="0" w:evenVBand="0" w:oddHBand="0" w:evenHBand="0" w:firstRowFirstColumn="0" w:firstRowLastColumn="0" w:lastRowFirstColumn="0" w:lastRowLastColumn="0"/>
            <w:tcW w:w="1701" w:type="dxa"/>
          </w:tcPr>
          <w:p w14:paraId="390120DB" w14:textId="67C70243" w:rsidR="003D483F" w:rsidRPr="00BF62E3" w:rsidRDefault="003D483F" w:rsidP="00032942">
            <w:pPr>
              <w:pStyle w:val="TableTextBold0"/>
              <w:spacing w:before="30" w:after="30"/>
            </w:pPr>
            <w:r w:rsidRPr="00BF62E3">
              <w:rPr>
                <w:rStyle w:val="Strong"/>
              </w:rPr>
              <w:t>Net position</w:t>
            </w:r>
            <w:r w:rsidR="00B73FF7">
              <w:rPr>
                <w:rStyle w:val="Strong"/>
              </w:rPr>
              <w:t>*</w:t>
            </w:r>
          </w:p>
        </w:tc>
        <w:tc>
          <w:tcPr>
            <w:tcW w:w="567" w:type="dxa"/>
          </w:tcPr>
          <w:p w14:paraId="7B56366A"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35727DF0"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04563CBA"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7B646B8E"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567F2B6F"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67B21D1C"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3713A891"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0836A403"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p>
        </w:tc>
        <w:tc>
          <w:tcPr>
            <w:tcW w:w="567" w:type="dxa"/>
          </w:tcPr>
          <w:p w14:paraId="333EB8B2" w14:textId="77777777" w:rsidR="003D483F" w:rsidRPr="00BF62E3" w:rsidRDefault="003D483F" w:rsidP="00032942">
            <w:pPr>
              <w:pStyle w:val="TableText"/>
              <w:spacing w:before="30" w:after="3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Style w:val="Strong"/>
                <w:rFonts w:cs="Calibri"/>
                <w:szCs w:val="18"/>
              </w:rPr>
              <w:t>21.5</w:t>
            </w:r>
          </w:p>
        </w:tc>
      </w:tr>
    </w:tbl>
    <w:p w14:paraId="2420BE75" w14:textId="60A9D228" w:rsidR="003D483F" w:rsidRPr="00BF62E3" w:rsidRDefault="003D483F" w:rsidP="003D483F">
      <w:pPr>
        <w:pStyle w:val="Note"/>
        <w:spacing w:after="0"/>
      </w:pPr>
      <w:r w:rsidRPr="00BF62E3">
        <w:rPr>
          <w:b/>
        </w:rPr>
        <w:t>Note:</w:t>
      </w:r>
      <w:r w:rsidRPr="00BF62E3">
        <w:t xml:space="preserve"> </w:t>
      </w:r>
      <w:r w:rsidR="00186D1A">
        <w:t>*</w:t>
      </w:r>
      <w:r w:rsidR="0060362E" w:rsidRPr="00BF62E3">
        <w:t>This is a surplus of CP1 units after subtracting the 6.5 Mt CO</w:t>
      </w:r>
      <w:r w:rsidR="0060362E" w:rsidRPr="00BF62E3">
        <w:rPr>
          <w:vertAlign w:val="subscript"/>
        </w:rPr>
        <w:t>2</w:t>
      </w:r>
      <w:r w:rsidR="0060362E" w:rsidRPr="00BF62E3">
        <w:t xml:space="preserve">-e needed for target achievement. </w:t>
      </w:r>
      <w:r w:rsidRPr="00BF62E3">
        <w:t>CP1 = first commitment period. Numbers may not add to totals due to rounding.</w:t>
      </w:r>
    </w:p>
    <w:p w14:paraId="1737535E" w14:textId="77777777" w:rsidR="003D483F" w:rsidRPr="00BF62E3" w:rsidRDefault="003D483F" w:rsidP="003D483F">
      <w:pPr>
        <w:pStyle w:val="Figureheading"/>
        <w:spacing w:after="0"/>
      </w:pPr>
      <w:bookmarkStart w:id="174" w:name="figure31"/>
      <w:bookmarkStart w:id="175" w:name="_Toc27125860"/>
      <w:bookmarkStart w:id="176" w:name="_Toc121422592"/>
      <w:r w:rsidRPr="00BF62E3">
        <w:lastRenderedPageBreak/>
        <w:t>Figure 3.1</w:t>
      </w:r>
      <w:bookmarkEnd w:id="174"/>
      <w:r w:rsidRPr="00BF62E3">
        <w:t xml:space="preserve">: </w:t>
      </w:r>
      <w:r w:rsidRPr="00BF62E3">
        <w:tab/>
        <w:t>New Zealand’s gross emissions for the period 2013–20 and balance of emissions, removals and anticipated use of units towards the 2020 target</w:t>
      </w:r>
      <w:bookmarkEnd w:id="175"/>
      <w:bookmarkEnd w:id="176"/>
    </w:p>
    <w:p w14:paraId="4085EDDA" w14:textId="500BC731" w:rsidR="003D483F" w:rsidRPr="00BF62E3" w:rsidRDefault="00522FD9" w:rsidP="003D483F">
      <w:pPr>
        <w:pStyle w:val="BodyText"/>
        <w:rPr>
          <w:highlight w:val="yellow"/>
        </w:rPr>
      </w:pPr>
      <w:r w:rsidRPr="00BF62E3">
        <w:rPr>
          <w:noProof/>
        </w:rPr>
        <w:drawing>
          <wp:inline distT="0" distB="0" distL="0" distR="0" wp14:anchorId="6EE585B4" wp14:editId="44499349">
            <wp:extent cx="5400040" cy="3963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0"/>
                    <a:stretch>
                      <a:fillRect/>
                    </a:stretch>
                  </pic:blipFill>
                  <pic:spPr>
                    <a:xfrm>
                      <a:off x="0" y="0"/>
                      <a:ext cx="5400040" cy="3963670"/>
                    </a:xfrm>
                    <a:prstGeom prst="rect">
                      <a:avLst/>
                    </a:prstGeom>
                  </pic:spPr>
                </pic:pic>
              </a:graphicData>
            </a:graphic>
          </wp:inline>
        </w:drawing>
      </w:r>
    </w:p>
    <w:p w14:paraId="6D02A094" w14:textId="77777777" w:rsidR="003D483F" w:rsidRPr="00BF62E3" w:rsidRDefault="003D483F" w:rsidP="003D483F">
      <w:pPr>
        <w:pStyle w:val="Note"/>
        <w:spacing w:before="0" w:after="0"/>
      </w:pPr>
      <w:r w:rsidRPr="00BF62E3">
        <w:rPr>
          <w:b/>
          <w:bCs/>
        </w:rPr>
        <w:t>Note:</w:t>
      </w:r>
      <w:r w:rsidRPr="00BF62E3">
        <w:t xml:space="preserve"> Numbers may not add to totals due to rounding to one decimal place.</w:t>
      </w:r>
    </w:p>
    <w:p w14:paraId="18D74C8C" w14:textId="77777777" w:rsidR="003D483F" w:rsidRPr="00BF62E3" w:rsidRDefault="003D483F" w:rsidP="003D483F"/>
    <w:p w14:paraId="16A0573A" w14:textId="77777777" w:rsidR="003D483F" w:rsidRPr="00BF62E3" w:rsidRDefault="003D483F" w:rsidP="003D483F">
      <w:pPr>
        <w:sectPr w:rsidR="003D483F" w:rsidRPr="00BF62E3" w:rsidSect="009A1308">
          <w:footerReference w:type="default" r:id="rId41"/>
          <w:pgSz w:w="11907" w:h="16840" w:code="9"/>
          <w:pgMar w:top="1134" w:right="1418" w:bottom="1134" w:left="1418" w:header="567" w:footer="567" w:gutter="567"/>
          <w:cols w:space="720"/>
          <w:docGrid w:linePitch="299"/>
        </w:sectPr>
      </w:pPr>
    </w:p>
    <w:p w14:paraId="203F00AC" w14:textId="54E2B304" w:rsidR="003D483F" w:rsidRPr="00BF62E3" w:rsidRDefault="003D483F" w:rsidP="003D483F">
      <w:pPr>
        <w:pStyle w:val="Tableheading"/>
        <w:spacing w:before="0"/>
        <w:rPr>
          <w:vertAlign w:val="superscript"/>
        </w:rPr>
      </w:pPr>
      <w:bookmarkStart w:id="177" w:name="CTFtable4"/>
      <w:bookmarkStart w:id="178" w:name="_Toc437245813"/>
      <w:bookmarkStart w:id="179" w:name="_Toc497312996"/>
      <w:bookmarkStart w:id="180" w:name="_Toc498787158"/>
      <w:bookmarkStart w:id="181" w:name="_Toc27125769"/>
      <w:bookmarkStart w:id="182" w:name="_Toc121422539"/>
      <w:r w:rsidRPr="00BF62E3">
        <w:lastRenderedPageBreak/>
        <w:t>Table 3.4</w:t>
      </w:r>
      <w:bookmarkEnd w:id="177"/>
      <w:r w:rsidRPr="00BF62E3">
        <w:t>:</w:t>
      </w:r>
      <w:r w:rsidRPr="00BF62E3">
        <w:tab/>
        <w:t>Reporting on progress</w:t>
      </w:r>
      <w:bookmarkEnd w:id="178"/>
      <w:bookmarkEnd w:id="179"/>
      <w:bookmarkEnd w:id="180"/>
      <w:bookmarkEnd w:id="181"/>
      <w:r w:rsidRPr="00BF62E3">
        <w:t xml:space="preserve"> (CTF Table 4)</w:t>
      </w:r>
      <w:r w:rsidRPr="00BF62E3">
        <w:rPr>
          <w:vertAlign w:val="superscript"/>
        </w:rPr>
        <w:t xml:space="preserve"> </w:t>
      </w:r>
      <w:bookmarkEnd w:id="182"/>
      <w:r w:rsidR="00CA3898" w:rsidRPr="00BF62E3">
        <w:rPr>
          <w:vertAlign w:val="superscript"/>
        </w:rPr>
        <w:t>a, b</w:t>
      </w:r>
    </w:p>
    <w:tbl>
      <w:tblPr>
        <w:tblW w:w="14572"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4005"/>
        <w:gridCol w:w="1825"/>
        <w:gridCol w:w="1752"/>
        <w:gridCol w:w="1749"/>
        <w:gridCol w:w="1746"/>
        <w:gridCol w:w="1749"/>
        <w:gridCol w:w="1746"/>
      </w:tblGrid>
      <w:tr w:rsidR="003D483F" w:rsidRPr="00BF62E3" w14:paraId="0B8EFF3D" w14:textId="77777777" w:rsidTr="00F15C2A">
        <w:tc>
          <w:tcPr>
            <w:tcW w:w="4005" w:type="dxa"/>
            <w:tcBorders>
              <w:bottom w:val="nil"/>
              <w:right w:val="nil"/>
            </w:tcBorders>
            <w:shd w:val="clear" w:color="auto" w:fill="1C556C"/>
            <w:vAlign w:val="bottom"/>
            <w:hideMark/>
          </w:tcPr>
          <w:p w14:paraId="2C098D98" w14:textId="77777777" w:rsidR="003D483F" w:rsidRPr="00BF62E3" w:rsidRDefault="003D483F" w:rsidP="00F15C2A">
            <w:pPr>
              <w:pStyle w:val="TableText"/>
              <w:rPr>
                <w:b/>
                <w:bCs/>
                <w:color w:val="FFFFFF" w:themeColor="background1"/>
              </w:rPr>
            </w:pPr>
          </w:p>
        </w:tc>
        <w:tc>
          <w:tcPr>
            <w:tcW w:w="1825" w:type="dxa"/>
            <w:tcBorders>
              <w:left w:val="nil"/>
              <w:bottom w:val="nil"/>
              <w:right w:val="nil"/>
            </w:tcBorders>
            <w:shd w:val="clear" w:color="auto" w:fill="1C556C"/>
            <w:vAlign w:val="bottom"/>
            <w:hideMark/>
          </w:tcPr>
          <w:p w14:paraId="0589C229" w14:textId="77777777" w:rsidR="003D483F" w:rsidRPr="00BF62E3" w:rsidRDefault="003D483F" w:rsidP="00F15C2A">
            <w:pPr>
              <w:pStyle w:val="TableText"/>
              <w:jc w:val="center"/>
              <w:rPr>
                <w:b/>
                <w:bCs/>
                <w:color w:val="FFFFFF" w:themeColor="background1"/>
              </w:rPr>
            </w:pPr>
            <w:r w:rsidRPr="00BF62E3">
              <w:rPr>
                <w:b/>
                <w:bCs/>
                <w:color w:val="FFFFFF" w:themeColor="background1"/>
              </w:rPr>
              <w:t>Total emissions excluding LULUCF</w:t>
            </w:r>
          </w:p>
        </w:tc>
        <w:tc>
          <w:tcPr>
            <w:tcW w:w="1752" w:type="dxa"/>
            <w:tcBorders>
              <w:left w:val="nil"/>
              <w:bottom w:val="nil"/>
              <w:right w:val="nil"/>
            </w:tcBorders>
            <w:shd w:val="clear" w:color="auto" w:fill="1C556C"/>
            <w:vAlign w:val="bottom"/>
            <w:hideMark/>
          </w:tcPr>
          <w:p w14:paraId="10EA4C61" w14:textId="1ABEE9EB" w:rsidR="003D483F" w:rsidRPr="00BF62E3" w:rsidRDefault="003D483F" w:rsidP="00F15C2A">
            <w:pPr>
              <w:pStyle w:val="TableText"/>
              <w:jc w:val="center"/>
              <w:rPr>
                <w:b/>
                <w:bCs/>
                <w:color w:val="FFFFFF" w:themeColor="background1"/>
              </w:rPr>
            </w:pPr>
            <w:r w:rsidRPr="00BF62E3">
              <w:rPr>
                <w:b/>
                <w:bCs/>
                <w:color w:val="FFFFFF" w:themeColor="background1"/>
              </w:rPr>
              <w:t>Contribution from</w:t>
            </w:r>
            <w:r w:rsidRPr="00BF62E3">
              <w:rPr>
                <w:b/>
                <w:bCs/>
                <w:color w:val="FFFFFF" w:themeColor="background1"/>
                <w:vertAlign w:val="superscript"/>
              </w:rPr>
              <w:t>d</w:t>
            </w:r>
          </w:p>
        </w:tc>
        <w:tc>
          <w:tcPr>
            <w:tcW w:w="3495" w:type="dxa"/>
            <w:gridSpan w:val="2"/>
            <w:tcBorders>
              <w:left w:val="nil"/>
              <w:bottom w:val="nil"/>
              <w:right w:val="nil"/>
            </w:tcBorders>
            <w:shd w:val="clear" w:color="auto" w:fill="1C556C"/>
            <w:vAlign w:val="bottom"/>
            <w:hideMark/>
          </w:tcPr>
          <w:p w14:paraId="0780E289" w14:textId="29209518" w:rsidR="003D483F" w:rsidRPr="00BF62E3" w:rsidRDefault="003D483F" w:rsidP="00F15C2A">
            <w:pPr>
              <w:pStyle w:val="TableText"/>
              <w:jc w:val="center"/>
              <w:rPr>
                <w:b/>
                <w:bCs/>
                <w:color w:val="FFFFFF" w:themeColor="background1"/>
              </w:rPr>
            </w:pPr>
            <w:r w:rsidRPr="00BF62E3">
              <w:rPr>
                <w:b/>
                <w:bCs/>
                <w:color w:val="FFFFFF" w:themeColor="background1"/>
              </w:rPr>
              <w:t>Quantity of units from market-based mechanisms under the Convention</w:t>
            </w:r>
            <w:r w:rsidR="00295E6A" w:rsidRPr="00BF62E3">
              <w:rPr>
                <w:b/>
                <w:bCs/>
                <w:color w:val="FFFFFF" w:themeColor="background1"/>
                <w:vertAlign w:val="superscript"/>
              </w:rPr>
              <w:t>e</w:t>
            </w:r>
          </w:p>
        </w:tc>
        <w:tc>
          <w:tcPr>
            <w:tcW w:w="3495" w:type="dxa"/>
            <w:gridSpan w:val="2"/>
            <w:tcBorders>
              <w:left w:val="nil"/>
              <w:bottom w:val="nil"/>
            </w:tcBorders>
            <w:shd w:val="clear" w:color="auto" w:fill="1C556C"/>
            <w:vAlign w:val="bottom"/>
            <w:hideMark/>
          </w:tcPr>
          <w:p w14:paraId="767F4535" w14:textId="77777777" w:rsidR="003D483F" w:rsidRPr="00BF62E3" w:rsidRDefault="003D483F" w:rsidP="00F15C2A">
            <w:pPr>
              <w:pStyle w:val="TableText"/>
              <w:jc w:val="center"/>
              <w:rPr>
                <w:b/>
                <w:bCs/>
                <w:color w:val="FFFFFF" w:themeColor="background1"/>
              </w:rPr>
            </w:pPr>
            <w:r w:rsidRPr="00BF62E3">
              <w:rPr>
                <w:b/>
                <w:bCs/>
                <w:color w:val="FFFFFF" w:themeColor="background1"/>
              </w:rPr>
              <w:t xml:space="preserve">Quantity of units from other </w:t>
            </w:r>
            <w:r w:rsidRPr="00BF62E3">
              <w:rPr>
                <w:b/>
                <w:bCs/>
                <w:color w:val="FFFFFF" w:themeColor="background1"/>
              </w:rPr>
              <w:br/>
              <w:t>market-based mechanisms</w:t>
            </w:r>
          </w:p>
        </w:tc>
      </w:tr>
      <w:tr w:rsidR="003D483F" w:rsidRPr="00BF62E3" w14:paraId="3966D897" w14:textId="77777777" w:rsidTr="00F15C2A">
        <w:tc>
          <w:tcPr>
            <w:tcW w:w="4005" w:type="dxa"/>
            <w:tcBorders>
              <w:top w:val="nil"/>
              <w:right w:val="nil"/>
            </w:tcBorders>
            <w:shd w:val="clear" w:color="auto" w:fill="1C556C"/>
            <w:vAlign w:val="bottom"/>
            <w:hideMark/>
          </w:tcPr>
          <w:p w14:paraId="07E279BE" w14:textId="77777777" w:rsidR="003D483F" w:rsidRPr="00BF62E3" w:rsidRDefault="003D483F" w:rsidP="00F64D4B">
            <w:pPr>
              <w:pStyle w:val="TableText"/>
              <w:spacing w:before="0"/>
              <w:rPr>
                <w:b/>
                <w:bCs/>
                <w:color w:val="FFFFFF" w:themeColor="background1"/>
              </w:rPr>
            </w:pPr>
            <w:r w:rsidRPr="00BF62E3">
              <w:rPr>
                <w:b/>
                <w:bCs/>
                <w:color w:val="FFFFFF" w:themeColor="background1"/>
              </w:rPr>
              <w:t>Year</w:t>
            </w:r>
            <w:r w:rsidRPr="00BF62E3">
              <w:rPr>
                <w:b/>
                <w:bCs/>
                <w:color w:val="FFFFFF" w:themeColor="background1"/>
                <w:vertAlign w:val="superscript"/>
              </w:rPr>
              <w:t>c</w:t>
            </w:r>
          </w:p>
        </w:tc>
        <w:tc>
          <w:tcPr>
            <w:tcW w:w="1825" w:type="dxa"/>
            <w:tcBorders>
              <w:top w:val="nil"/>
              <w:left w:val="nil"/>
              <w:right w:val="nil"/>
            </w:tcBorders>
            <w:shd w:val="clear" w:color="auto" w:fill="1C556C"/>
            <w:vAlign w:val="bottom"/>
            <w:hideMark/>
          </w:tcPr>
          <w:p w14:paraId="16651271" w14:textId="77777777" w:rsidR="003D483F" w:rsidRPr="00BF62E3" w:rsidRDefault="003D483F" w:rsidP="00F64D4B">
            <w:pPr>
              <w:pStyle w:val="TableText"/>
              <w:spacing w:before="0"/>
              <w:jc w:val="center"/>
              <w:rPr>
                <w:b/>
                <w:bCs/>
                <w:color w:val="FFFFFF" w:themeColor="background1"/>
              </w:rPr>
            </w:pPr>
            <w:r w:rsidRPr="00BF62E3">
              <w:rPr>
                <w:b/>
                <w:bCs/>
                <w:color w:val="FFFFFF" w:themeColor="background1"/>
              </w:rPr>
              <w:t>(kt CO</w:t>
            </w:r>
            <w:r w:rsidRPr="00BF62E3">
              <w:rPr>
                <w:b/>
                <w:bCs/>
                <w:color w:val="FFFFFF" w:themeColor="background1"/>
                <w:vertAlign w:val="subscript"/>
              </w:rPr>
              <w:t>2</w:t>
            </w:r>
            <w:r w:rsidRPr="00BF62E3">
              <w:rPr>
                <w:b/>
                <w:bCs/>
                <w:color w:val="FFFFFF" w:themeColor="background1"/>
              </w:rPr>
              <w:t>-e)</w:t>
            </w:r>
          </w:p>
        </w:tc>
        <w:tc>
          <w:tcPr>
            <w:tcW w:w="1752" w:type="dxa"/>
            <w:tcBorders>
              <w:top w:val="nil"/>
              <w:left w:val="nil"/>
              <w:right w:val="nil"/>
            </w:tcBorders>
            <w:shd w:val="clear" w:color="auto" w:fill="1C556C"/>
            <w:vAlign w:val="bottom"/>
            <w:hideMark/>
          </w:tcPr>
          <w:p w14:paraId="3E81372B" w14:textId="77777777" w:rsidR="003D483F" w:rsidRPr="00BF62E3" w:rsidRDefault="003D483F" w:rsidP="00F64D4B">
            <w:pPr>
              <w:pStyle w:val="TableText"/>
              <w:spacing w:before="0"/>
              <w:jc w:val="center"/>
              <w:rPr>
                <w:b/>
                <w:bCs/>
                <w:color w:val="FFFFFF" w:themeColor="background1"/>
              </w:rPr>
            </w:pPr>
            <w:r w:rsidRPr="00BF62E3">
              <w:rPr>
                <w:b/>
                <w:bCs/>
                <w:color w:val="FFFFFF" w:themeColor="background1"/>
              </w:rPr>
              <w:t>(kt CO</w:t>
            </w:r>
            <w:r w:rsidRPr="00BF62E3">
              <w:rPr>
                <w:b/>
                <w:bCs/>
                <w:color w:val="FFFFFF" w:themeColor="background1"/>
                <w:vertAlign w:val="subscript"/>
              </w:rPr>
              <w:t>2</w:t>
            </w:r>
            <w:r w:rsidRPr="00BF62E3">
              <w:rPr>
                <w:b/>
                <w:bCs/>
                <w:color w:val="FFFFFF" w:themeColor="background1"/>
              </w:rPr>
              <w:t>-e)</w:t>
            </w:r>
          </w:p>
        </w:tc>
        <w:tc>
          <w:tcPr>
            <w:tcW w:w="1749" w:type="dxa"/>
            <w:tcBorders>
              <w:top w:val="nil"/>
              <w:left w:val="nil"/>
              <w:right w:val="nil"/>
            </w:tcBorders>
            <w:shd w:val="clear" w:color="auto" w:fill="1C556C"/>
            <w:vAlign w:val="bottom"/>
            <w:hideMark/>
          </w:tcPr>
          <w:p w14:paraId="7E2E3659" w14:textId="77777777" w:rsidR="003D483F" w:rsidRPr="00BF62E3" w:rsidRDefault="003D483F" w:rsidP="00F64D4B">
            <w:pPr>
              <w:pStyle w:val="TableText"/>
              <w:spacing w:before="0"/>
              <w:jc w:val="center"/>
              <w:rPr>
                <w:b/>
                <w:bCs/>
                <w:color w:val="FFFFFF" w:themeColor="background1"/>
              </w:rPr>
            </w:pPr>
            <w:r w:rsidRPr="00BF62E3">
              <w:rPr>
                <w:b/>
                <w:bCs/>
                <w:color w:val="FFFFFF" w:themeColor="background1"/>
              </w:rPr>
              <w:t>(number of units)</w:t>
            </w:r>
          </w:p>
        </w:tc>
        <w:tc>
          <w:tcPr>
            <w:tcW w:w="1746" w:type="dxa"/>
            <w:tcBorders>
              <w:top w:val="nil"/>
              <w:left w:val="nil"/>
              <w:right w:val="nil"/>
            </w:tcBorders>
            <w:shd w:val="clear" w:color="auto" w:fill="1C556C"/>
            <w:vAlign w:val="bottom"/>
            <w:hideMark/>
          </w:tcPr>
          <w:p w14:paraId="4DE7EA58" w14:textId="77777777" w:rsidR="003D483F" w:rsidRPr="00BF62E3" w:rsidRDefault="003D483F" w:rsidP="00F64D4B">
            <w:pPr>
              <w:pStyle w:val="TableText"/>
              <w:spacing w:before="0"/>
              <w:jc w:val="center"/>
              <w:rPr>
                <w:b/>
                <w:bCs/>
                <w:color w:val="FFFFFF" w:themeColor="background1"/>
              </w:rPr>
            </w:pPr>
            <w:r w:rsidRPr="00BF62E3">
              <w:rPr>
                <w:b/>
                <w:bCs/>
                <w:color w:val="FFFFFF" w:themeColor="background1"/>
              </w:rPr>
              <w:t>(kt CO</w:t>
            </w:r>
            <w:r w:rsidRPr="00BF62E3">
              <w:rPr>
                <w:b/>
                <w:bCs/>
                <w:color w:val="FFFFFF" w:themeColor="background1"/>
                <w:vertAlign w:val="subscript"/>
              </w:rPr>
              <w:t>2</w:t>
            </w:r>
            <w:r w:rsidRPr="00BF62E3">
              <w:rPr>
                <w:b/>
                <w:bCs/>
                <w:color w:val="FFFFFF" w:themeColor="background1"/>
              </w:rPr>
              <w:t>-e)</w:t>
            </w:r>
          </w:p>
        </w:tc>
        <w:tc>
          <w:tcPr>
            <w:tcW w:w="1749" w:type="dxa"/>
            <w:tcBorders>
              <w:top w:val="nil"/>
              <w:left w:val="nil"/>
              <w:right w:val="nil"/>
            </w:tcBorders>
            <w:shd w:val="clear" w:color="auto" w:fill="1C556C"/>
            <w:vAlign w:val="bottom"/>
            <w:hideMark/>
          </w:tcPr>
          <w:p w14:paraId="55160F1B" w14:textId="77777777" w:rsidR="003D483F" w:rsidRPr="00BF62E3" w:rsidRDefault="003D483F" w:rsidP="00F64D4B">
            <w:pPr>
              <w:pStyle w:val="TableText"/>
              <w:spacing w:before="0"/>
              <w:jc w:val="center"/>
              <w:rPr>
                <w:b/>
                <w:bCs/>
                <w:color w:val="FFFFFF" w:themeColor="background1"/>
              </w:rPr>
            </w:pPr>
            <w:r w:rsidRPr="00BF62E3">
              <w:rPr>
                <w:b/>
                <w:bCs/>
                <w:color w:val="FFFFFF" w:themeColor="background1"/>
              </w:rPr>
              <w:t>(number of units)</w:t>
            </w:r>
          </w:p>
        </w:tc>
        <w:tc>
          <w:tcPr>
            <w:tcW w:w="1746" w:type="dxa"/>
            <w:tcBorders>
              <w:top w:val="nil"/>
              <w:left w:val="nil"/>
            </w:tcBorders>
            <w:shd w:val="clear" w:color="auto" w:fill="1C556C"/>
            <w:vAlign w:val="bottom"/>
            <w:hideMark/>
          </w:tcPr>
          <w:p w14:paraId="4A4E502E" w14:textId="77777777" w:rsidR="003D483F" w:rsidRPr="00BF62E3" w:rsidRDefault="003D483F" w:rsidP="00F64D4B">
            <w:pPr>
              <w:pStyle w:val="TableText"/>
              <w:spacing w:before="0"/>
              <w:jc w:val="center"/>
              <w:rPr>
                <w:b/>
                <w:bCs/>
                <w:color w:val="FFFFFF" w:themeColor="background1"/>
              </w:rPr>
            </w:pPr>
            <w:r w:rsidRPr="00BF62E3">
              <w:rPr>
                <w:b/>
                <w:bCs/>
                <w:color w:val="FFFFFF" w:themeColor="background1"/>
              </w:rPr>
              <w:t>(kt CO</w:t>
            </w:r>
            <w:r w:rsidRPr="00BF62E3">
              <w:rPr>
                <w:b/>
                <w:bCs/>
                <w:color w:val="FFFFFF" w:themeColor="background1"/>
                <w:vertAlign w:val="subscript"/>
              </w:rPr>
              <w:t>2</w:t>
            </w:r>
            <w:r w:rsidRPr="00BF62E3">
              <w:rPr>
                <w:b/>
                <w:bCs/>
                <w:color w:val="FFFFFF" w:themeColor="background1"/>
              </w:rPr>
              <w:t>-e)</w:t>
            </w:r>
          </w:p>
        </w:tc>
      </w:tr>
      <w:tr w:rsidR="003D483F" w:rsidRPr="00BF62E3" w14:paraId="689EEC02" w14:textId="77777777" w:rsidTr="00F15C2A">
        <w:tc>
          <w:tcPr>
            <w:tcW w:w="4005" w:type="dxa"/>
            <w:shd w:val="clear" w:color="auto" w:fill="auto"/>
            <w:hideMark/>
          </w:tcPr>
          <w:p w14:paraId="398FF791" w14:textId="77777777" w:rsidR="003D483F" w:rsidRPr="00BF62E3" w:rsidRDefault="003D483F" w:rsidP="00F15C2A">
            <w:pPr>
              <w:pStyle w:val="TableText"/>
              <w:rPr>
                <w:color w:val="000000"/>
              </w:rPr>
            </w:pPr>
            <w:r w:rsidRPr="00BF62E3">
              <w:t>Base year/base period</w:t>
            </w:r>
          </w:p>
        </w:tc>
        <w:tc>
          <w:tcPr>
            <w:tcW w:w="1825" w:type="dxa"/>
            <w:shd w:val="clear" w:color="auto" w:fill="auto"/>
            <w:hideMark/>
          </w:tcPr>
          <w:p w14:paraId="63193FEE" w14:textId="77777777" w:rsidR="003D483F" w:rsidRPr="00BF62E3" w:rsidRDefault="003D483F" w:rsidP="00F15C2A">
            <w:pPr>
              <w:pStyle w:val="TableText"/>
              <w:jc w:val="center"/>
            </w:pPr>
            <w:r w:rsidRPr="00BF62E3">
              <w:t>65,196.98</w:t>
            </w:r>
          </w:p>
        </w:tc>
        <w:tc>
          <w:tcPr>
            <w:tcW w:w="1752" w:type="dxa"/>
            <w:shd w:val="clear" w:color="auto" w:fill="auto"/>
            <w:hideMark/>
          </w:tcPr>
          <w:p w14:paraId="5AB66786" w14:textId="77777777" w:rsidR="003D483F" w:rsidRPr="00BF62E3" w:rsidRDefault="003D483F" w:rsidP="00F15C2A">
            <w:pPr>
              <w:pStyle w:val="TableText"/>
              <w:jc w:val="center"/>
            </w:pPr>
            <w:r w:rsidRPr="00BF62E3">
              <w:t>NA</w:t>
            </w:r>
          </w:p>
        </w:tc>
        <w:tc>
          <w:tcPr>
            <w:tcW w:w="1749" w:type="dxa"/>
            <w:shd w:val="clear" w:color="auto" w:fill="auto"/>
            <w:hideMark/>
          </w:tcPr>
          <w:p w14:paraId="22AE6642" w14:textId="77777777" w:rsidR="003D483F" w:rsidRPr="00BF62E3" w:rsidRDefault="003D483F" w:rsidP="00F15C2A">
            <w:pPr>
              <w:pStyle w:val="TableText"/>
              <w:jc w:val="center"/>
            </w:pPr>
            <w:r w:rsidRPr="00BF62E3">
              <w:t>NA</w:t>
            </w:r>
          </w:p>
        </w:tc>
        <w:tc>
          <w:tcPr>
            <w:tcW w:w="1746" w:type="dxa"/>
            <w:shd w:val="clear" w:color="auto" w:fill="auto"/>
            <w:hideMark/>
          </w:tcPr>
          <w:p w14:paraId="1795BF01" w14:textId="77777777" w:rsidR="003D483F" w:rsidRPr="00BF62E3" w:rsidRDefault="003D483F" w:rsidP="00F15C2A">
            <w:pPr>
              <w:pStyle w:val="TableText"/>
              <w:jc w:val="center"/>
            </w:pPr>
            <w:r w:rsidRPr="00BF62E3">
              <w:t>NA</w:t>
            </w:r>
          </w:p>
        </w:tc>
        <w:tc>
          <w:tcPr>
            <w:tcW w:w="1749" w:type="dxa"/>
            <w:shd w:val="clear" w:color="auto" w:fill="auto"/>
            <w:hideMark/>
          </w:tcPr>
          <w:p w14:paraId="66CD58B6" w14:textId="77777777" w:rsidR="003D483F" w:rsidRPr="00BF62E3" w:rsidRDefault="003D483F" w:rsidP="00F15C2A">
            <w:pPr>
              <w:pStyle w:val="TableText"/>
              <w:jc w:val="center"/>
            </w:pPr>
            <w:r w:rsidRPr="00BF62E3">
              <w:t>NA</w:t>
            </w:r>
          </w:p>
        </w:tc>
        <w:tc>
          <w:tcPr>
            <w:tcW w:w="1746" w:type="dxa"/>
            <w:shd w:val="clear" w:color="auto" w:fill="auto"/>
            <w:hideMark/>
          </w:tcPr>
          <w:p w14:paraId="6ED125AA" w14:textId="77777777" w:rsidR="003D483F" w:rsidRPr="00BF62E3" w:rsidRDefault="003D483F" w:rsidP="00F15C2A">
            <w:pPr>
              <w:pStyle w:val="TableText"/>
              <w:jc w:val="center"/>
            </w:pPr>
            <w:r w:rsidRPr="00BF62E3">
              <w:t>NA</w:t>
            </w:r>
          </w:p>
        </w:tc>
      </w:tr>
      <w:tr w:rsidR="003D483F" w:rsidRPr="00BF62E3" w14:paraId="70872E98" w14:textId="77777777" w:rsidTr="00F15C2A">
        <w:tc>
          <w:tcPr>
            <w:tcW w:w="4005" w:type="dxa"/>
            <w:shd w:val="clear" w:color="auto" w:fill="auto"/>
            <w:hideMark/>
          </w:tcPr>
          <w:p w14:paraId="33D0EF4E" w14:textId="77777777" w:rsidR="003D483F" w:rsidRPr="00BF62E3" w:rsidRDefault="003D483F" w:rsidP="00F15C2A">
            <w:pPr>
              <w:pStyle w:val="TableText"/>
              <w:rPr>
                <w:color w:val="000000"/>
              </w:rPr>
            </w:pPr>
            <w:r w:rsidRPr="00BF62E3">
              <w:t>2013</w:t>
            </w:r>
          </w:p>
        </w:tc>
        <w:tc>
          <w:tcPr>
            <w:tcW w:w="1825" w:type="dxa"/>
            <w:shd w:val="clear" w:color="auto" w:fill="auto"/>
            <w:hideMark/>
          </w:tcPr>
          <w:p w14:paraId="7179505C" w14:textId="77777777" w:rsidR="003D483F" w:rsidRPr="00BF62E3" w:rsidRDefault="003D483F" w:rsidP="00F15C2A">
            <w:pPr>
              <w:pStyle w:val="TableText"/>
              <w:jc w:val="center"/>
            </w:pPr>
            <w:r w:rsidRPr="00BF62E3">
              <w:t>79,805.66</w:t>
            </w:r>
          </w:p>
        </w:tc>
        <w:tc>
          <w:tcPr>
            <w:tcW w:w="1752" w:type="dxa"/>
            <w:shd w:val="clear" w:color="auto" w:fill="auto"/>
            <w:hideMark/>
          </w:tcPr>
          <w:p w14:paraId="560CCF22" w14:textId="77777777" w:rsidR="003D483F" w:rsidRPr="00BF62E3" w:rsidRDefault="003D483F" w:rsidP="00F15C2A">
            <w:pPr>
              <w:pStyle w:val="TableText"/>
              <w:jc w:val="center"/>
            </w:pPr>
            <w:r w:rsidRPr="00BF62E3">
              <w:t>–8,583.68</w:t>
            </w:r>
          </w:p>
        </w:tc>
        <w:tc>
          <w:tcPr>
            <w:tcW w:w="1749" w:type="dxa"/>
            <w:shd w:val="clear" w:color="auto" w:fill="auto"/>
            <w:hideMark/>
          </w:tcPr>
          <w:p w14:paraId="447332FA" w14:textId="60882DA2" w:rsidR="003D483F" w:rsidRPr="00BF62E3" w:rsidRDefault="00900748" w:rsidP="00F15C2A">
            <w:pPr>
              <w:pStyle w:val="TableText"/>
              <w:jc w:val="center"/>
            </w:pPr>
            <w:r>
              <w:t>0</w:t>
            </w:r>
          </w:p>
        </w:tc>
        <w:tc>
          <w:tcPr>
            <w:tcW w:w="1746" w:type="dxa"/>
            <w:shd w:val="clear" w:color="auto" w:fill="auto"/>
            <w:hideMark/>
          </w:tcPr>
          <w:p w14:paraId="127782AE" w14:textId="0A402DF1" w:rsidR="003D483F" w:rsidRPr="00BF62E3" w:rsidRDefault="00900748" w:rsidP="00F15C2A">
            <w:pPr>
              <w:pStyle w:val="TableText"/>
              <w:jc w:val="center"/>
            </w:pPr>
            <w:r>
              <w:t>0</w:t>
            </w:r>
          </w:p>
        </w:tc>
        <w:tc>
          <w:tcPr>
            <w:tcW w:w="1749" w:type="dxa"/>
            <w:shd w:val="clear" w:color="auto" w:fill="auto"/>
            <w:hideMark/>
          </w:tcPr>
          <w:p w14:paraId="0DDD093B" w14:textId="77777777" w:rsidR="003D483F" w:rsidRPr="00BF62E3" w:rsidRDefault="003D483F" w:rsidP="00F15C2A">
            <w:pPr>
              <w:pStyle w:val="TableText"/>
              <w:jc w:val="center"/>
            </w:pPr>
            <w:r w:rsidRPr="00BF62E3">
              <w:t>NA</w:t>
            </w:r>
          </w:p>
        </w:tc>
        <w:tc>
          <w:tcPr>
            <w:tcW w:w="1746" w:type="dxa"/>
            <w:shd w:val="clear" w:color="auto" w:fill="auto"/>
            <w:hideMark/>
          </w:tcPr>
          <w:p w14:paraId="73B7E2DD" w14:textId="77777777" w:rsidR="003D483F" w:rsidRPr="00BF62E3" w:rsidRDefault="003D483F" w:rsidP="00F15C2A">
            <w:pPr>
              <w:pStyle w:val="TableText"/>
              <w:jc w:val="center"/>
            </w:pPr>
            <w:r w:rsidRPr="00BF62E3">
              <w:t>NA</w:t>
            </w:r>
          </w:p>
        </w:tc>
      </w:tr>
      <w:tr w:rsidR="003D483F" w:rsidRPr="00BF62E3" w14:paraId="4771B2CD" w14:textId="77777777" w:rsidTr="00F15C2A">
        <w:tc>
          <w:tcPr>
            <w:tcW w:w="4005" w:type="dxa"/>
            <w:shd w:val="clear" w:color="auto" w:fill="auto"/>
            <w:hideMark/>
          </w:tcPr>
          <w:p w14:paraId="0D13763B" w14:textId="77777777" w:rsidR="003D483F" w:rsidRPr="00BF62E3" w:rsidRDefault="003D483F" w:rsidP="00F15C2A">
            <w:pPr>
              <w:pStyle w:val="TableText"/>
              <w:rPr>
                <w:color w:val="000000"/>
              </w:rPr>
            </w:pPr>
            <w:r w:rsidRPr="00BF62E3">
              <w:t>2014</w:t>
            </w:r>
          </w:p>
        </w:tc>
        <w:tc>
          <w:tcPr>
            <w:tcW w:w="1825" w:type="dxa"/>
            <w:shd w:val="clear" w:color="auto" w:fill="auto"/>
            <w:hideMark/>
          </w:tcPr>
          <w:p w14:paraId="3EAB7666" w14:textId="77777777" w:rsidR="003D483F" w:rsidRPr="00BF62E3" w:rsidRDefault="003D483F" w:rsidP="00F15C2A">
            <w:pPr>
              <w:pStyle w:val="TableText"/>
              <w:jc w:val="center"/>
            </w:pPr>
            <w:r w:rsidRPr="00BF62E3">
              <w:t>80,618.40</w:t>
            </w:r>
          </w:p>
        </w:tc>
        <w:tc>
          <w:tcPr>
            <w:tcW w:w="1752" w:type="dxa"/>
            <w:shd w:val="clear" w:color="auto" w:fill="auto"/>
            <w:hideMark/>
          </w:tcPr>
          <w:p w14:paraId="52E9ED09" w14:textId="77777777" w:rsidR="003D483F" w:rsidRPr="00BF62E3" w:rsidRDefault="003D483F" w:rsidP="00F15C2A">
            <w:pPr>
              <w:pStyle w:val="TableText"/>
              <w:jc w:val="center"/>
            </w:pPr>
            <w:r w:rsidRPr="00BF62E3">
              <w:t>–11,255.97</w:t>
            </w:r>
          </w:p>
        </w:tc>
        <w:tc>
          <w:tcPr>
            <w:tcW w:w="1749" w:type="dxa"/>
            <w:shd w:val="clear" w:color="auto" w:fill="auto"/>
            <w:hideMark/>
          </w:tcPr>
          <w:p w14:paraId="73376522" w14:textId="34489BA7" w:rsidR="003D483F" w:rsidRPr="00BF62E3" w:rsidRDefault="00900748" w:rsidP="00F15C2A">
            <w:pPr>
              <w:pStyle w:val="TableText"/>
              <w:jc w:val="center"/>
            </w:pPr>
            <w:r>
              <w:t>0</w:t>
            </w:r>
          </w:p>
        </w:tc>
        <w:tc>
          <w:tcPr>
            <w:tcW w:w="1746" w:type="dxa"/>
            <w:shd w:val="clear" w:color="auto" w:fill="auto"/>
            <w:hideMark/>
          </w:tcPr>
          <w:p w14:paraId="2F2FB4A6" w14:textId="634B8321" w:rsidR="003D483F" w:rsidRPr="00BF62E3" w:rsidRDefault="00900748" w:rsidP="00F15C2A">
            <w:pPr>
              <w:pStyle w:val="TableText"/>
              <w:jc w:val="center"/>
            </w:pPr>
            <w:r>
              <w:t>0</w:t>
            </w:r>
          </w:p>
        </w:tc>
        <w:tc>
          <w:tcPr>
            <w:tcW w:w="1749" w:type="dxa"/>
            <w:shd w:val="clear" w:color="auto" w:fill="auto"/>
            <w:hideMark/>
          </w:tcPr>
          <w:p w14:paraId="54322257" w14:textId="77777777" w:rsidR="003D483F" w:rsidRPr="00BF62E3" w:rsidRDefault="003D483F" w:rsidP="00F15C2A">
            <w:pPr>
              <w:pStyle w:val="TableText"/>
              <w:jc w:val="center"/>
            </w:pPr>
            <w:r w:rsidRPr="00BF62E3">
              <w:t>NA</w:t>
            </w:r>
          </w:p>
        </w:tc>
        <w:tc>
          <w:tcPr>
            <w:tcW w:w="1746" w:type="dxa"/>
            <w:shd w:val="clear" w:color="auto" w:fill="auto"/>
            <w:hideMark/>
          </w:tcPr>
          <w:p w14:paraId="225C3BE0" w14:textId="77777777" w:rsidR="003D483F" w:rsidRPr="00BF62E3" w:rsidRDefault="003D483F" w:rsidP="00F15C2A">
            <w:pPr>
              <w:pStyle w:val="TableText"/>
              <w:jc w:val="center"/>
            </w:pPr>
            <w:r w:rsidRPr="00BF62E3">
              <w:t>NA</w:t>
            </w:r>
          </w:p>
        </w:tc>
      </w:tr>
      <w:tr w:rsidR="003D483F" w:rsidRPr="00BF62E3" w14:paraId="2C688257" w14:textId="77777777" w:rsidTr="00F15C2A">
        <w:tc>
          <w:tcPr>
            <w:tcW w:w="4005" w:type="dxa"/>
            <w:shd w:val="clear" w:color="auto" w:fill="auto"/>
            <w:hideMark/>
          </w:tcPr>
          <w:p w14:paraId="6FE545AD" w14:textId="77777777" w:rsidR="003D483F" w:rsidRPr="00BF62E3" w:rsidRDefault="003D483F" w:rsidP="00F15C2A">
            <w:pPr>
              <w:pStyle w:val="TableText"/>
              <w:rPr>
                <w:color w:val="000000"/>
              </w:rPr>
            </w:pPr>
            <w:r w:rsidRPr="00BF62E3">
              <w:t>2015</w:t>
            </w:r>
          </w:p>
        </w:tc>
        <w:tc>
          <w:tcPr>
            <w:tcW w:w="1825" w:type="dxa"/>
            <w:shd w:val="clear" w:color="auto" w:fill="auto"/>
            <w:hideMark/>
          </w:tcPr>
          <w:p w14:paraId="49AEEA91" w14:textId="77777777" w:rsidR="003D483F" w:rsidRPr="00BF62E3" w:rsidRDefault="003D483F" w:rsidP="00F15C2A">
            <w:pPr>
              <w:pStyle w:val="TableText"/>
              <w:jc w:val="center"/>
            </w:pPr>
            <w:r w:rsidRPr="00BF62E3">
              <w:t>80,450.06</w:t>
            </w:r>
          </w:p>
        </w:tc>
        <w:tc>
          <w:tcPr>
            <w:tcW w:w="1752" w:type="dxa"/>
            <w:shd w:val="clear" w:color="auto" w:fill="auto"/>
            <w:hideMark/>
          </w:tcPr>
          <w:p w14:paraId="5669AC18" w14:textId="77777777" w:rsidR="003D483F" w:rsidRPr="00BF62E3" w:rsidRDefault="003D483F" w:rsidP="00F15C2A">
            <w:pPr>
              <w:pStyle w:val="TableText"/>
              <w:jc w:val="center"/>
            </w:pPr>
            <w:r w:rsidRPr="00BF62E3">
              <w:t>–13,088.79</w:t>
            </w:r>
          </w:p>
        </w:tc>
        <w:tc>
          <w:tcPr>
            <w:tcW w:w="1749" w:type="dxa"/>
            <w:shd w:val="clear" w:color="auto" w:fill="auto"/>
            <w:hideMark/>
          </w:tcPr>
          <w:p w14:paraId="2EFBF261" w14:textId="0E141A7B" w:rsidR="003D483F" w:rsidRPr="00BF62E3" w:rsidRDefault="00900748" w:rsidP="00F15C2A">
            <w:pPr>
              <w:pStyle w:val="TableText"/>
              <w:jc w:val="center"/>
            </w:pPr>
            <w:r>
              <w:t>0</w:t>
            </w:r>
          </w:p>
        </w:tc>
        <w:tc>
          <w:tcPr>
            <w:tcW w:w="1746" w:type="dxa"/>
            <w:shd w:val="clear" w:color="auto" w:fill="auto"/>
            <w:hideMark/>
          </w:tcPr>
          <w:p w14:paraId="128E4F07" w14:textId="78B2DFB1" w:rsidR="003D483F" w:rsidRPr="00BF62E3" w:rsidRDefault="00900748" w:rsidP="00F15C2A">
            <w:pPr>
              <w:pStyle w:val="TableText"/>
              <w:jc w:val="center"/>
            </w:pPr>
            <w:r>
              <w:t>0</w:t>
            </w:r>
          </w:p>
        </w:tc>
        <w:tc>
          <w:tcPr>
            <w:tcW w:w="1749" w:type="dxa"/>
            <w:shd w:val="clear" w:color="auto" w:fill="auto"/>
            <w:hideMark/>
          </w:tcPr>
          <w:p w14:paraId="787A8692" w14:textId="77777777" w:rsidR="003D483F" w:rsidRPr="00BF62E3" w:rsidRDefault="003D483F" w:rsidP="00F15C2A">
            <w:pPr>
              <w:pStyle w:val="TableText"/>
              <w:jc w:val="center"/>
            </w:pPr>
            <w:r w:rsidRPr="00BF62E3">
              <w:t>NA</w:t>
            </w:r>
          </w:p>
        </w:tc>
        <w:tc>
          <w:tcPr>
            <w:tcW w:w="1746" w:type="dxa"/>
            <w:shd w:val="clear" w:color="auto" w:fill="auto"/>
            <w:hideMark/>
          </w:tcPr>
          <w:p w14:paraId="0F8996BD" w14:textId="77777777" w:rsidR="003D483F" w:rsidRPr="00BF62E3" w:rsidRDefault="003D483F" w:rsidP="00F15C2A">
            <w:pPr>
              <w:pStyle w:val="TableText"/>
              <w:jc w:val="center"/>
            </w:pPr>
            <w:r w:rsidRPr="00BF62E3">
              <w:t>NA</w:t>
            </w:r>
          </w:p>
        </w:tc>
      </w:tr>
      <w:tr w:rsidR="003D483F" w:rsidRPr="00BF62E3" w14:paraId="6FB8DB49" w14:textId="77777777" w:rsidTr="00F15C2A">
        <w:tc>
          <w:tcPr>
            <w:tcW w:w="4005" w:type="dxa"/>
            <w:shd w:val="clear" w:color="auto" w:fill="auto"/>
          </w:tcPr>
          <w:p w14:paraId="405D077E" w14:textId="77777777" w:rsidR="003D483F" w:rsidRPr="00BF62E3" w:rsidRDefault="003D483F" w:rsidP="00F15C2A">
            <w:pPr>
              <w:pStyle w:val="TableText"/>
            </w:pPr>
            <w:r w:rsidRPr="00BF62E3">
              <w:t>2016</w:t>
            </w:r>
          </w:p>
        </w:tc>
        <w:tc>
          <w:tcPr>
            <w:tcW w:w="1825" w:type="dxa"/>
            <w:shd w:val="clear" w:color="auto" w:fill="auto"/>
          </w:tcPr>
          <w:p w14:paraId="4BF535FA" w14:textId="77777777" w:rsidR="003D483F" w:rsidRPr="00BF62E3" w:rsidRDefault="003D483F" w:rsidP="00F15C2A">
            <w:pPr>
              <w:pStyle w:val="TableText"/>
              <w:jc w:val="center"/>
            </w:pPr>
            <w:r w:rsidRPr="00BF62E3">
              <w:t>78,391.48</w:t>
            </w:r>
          </w:p>
        </w:tc>
        <w:tc>
          <w:tcPr>
            <w:tcW w:w="1752" w:type="dxa"/>
            <w:shd w:val="clear" w:color="auto" w:fill="auto"/>
          </w:tcPr>
          <w:p w14:paraId="1924A36C" w14:textId="77777777" w:rsidR="003D483F" w:rsidRPr="00BF62E3" w:rsidRDefault="003D483F" w:rsidP="00F15C2A">
            <w:pPr>
              <w:pStyle w:val="TableText"/>
              <w:jc w:val="center"/>
            </w:pPr>
            <w:r w:rsidRPr="00BF62E3">
              <w:t>–13,562.41</w:t>
            </w:r>
          </w:p>
        </w:tc>
        <w:tc>
          <w:tcPr>
            <w:tcW w:w="1749" w:type="dxa"/>
            <w:shd w:val="clear" w:color="auto" w:fill="auto"/>
          </w:tcPr>
          <w:p w14:paraId="2D9E136B" w14:textId="6FEA643B" w:rsidR="003D483F" w:rsidRPr="00BF62E3" w:rsidRDefault="00900748" w:rsidP="00F15C2A">
            <w:pPr>
              <w:pStyle w:val="TableText"/>
              <w:jc w:val="center"/>
            </w:pPr>
            <w:r>
              <w:t>0</w:t>
            </w:r>
          </w:p>
        </w:tc>
        <w:tc>
          <w:tcPr>
            <w:tcW w:w="1746" w:type="dxa"/>
            <w:shd w:val="clear" w:color="auto" w:fill="auto"/>
          </w:tcPr>
          <w:p w14:paraId="245BB7A8" w14:textId="762B5D9A" w:rsidR="003D483F" w:rsidRPr="00BF62E3" w:rsidRDefault="00900748" w:rsidP="00F15C2A">
            <w:pPr>
              <w:pStyle w:val="TableText"/>
              <w:jc w:val="center"/>
            </w:pPr>
            <w:r>
              <w:t>0</w:t>
            </w:r>
          </w:p>
        </w:tc>
        <w:tc>
          <w:tcPr>
            <w:tcW w:w="1749" w:type="dxa"/>
            <w:shd w:val="clear" w:color="auto" w:fill="auto"/>
          </w:tcPr>
          <w:p w14:paraId="6DA15BF4" w14:textId="77777777" w:rsidR="003D483F" w:rsidRPr="00BF62E3" w:rsidRDefault="003D483F" w:rsidP="00F15C2A">
            <w:pPr>
              <w:pStyle w:val="TableText"/>
              <w:jc w:val="center"/>
            </w:pPr>
            <w:r w:rsidRPr="00BF62E3">
              <w:t>NA</w:t>
            </w:r>
          </w:p>
        </w:tc>
        <w:tc>
          <w:tcPr>
            <w:tcW w:w="1746" w:type="dxa"/>
            <w:shd w:val="clear" w:color="auto" w:fill="auto"/>
          </w:tcPr>
          <w:p w14:paraId="62519B1F" w14:textId="77777777" w:rsidR="003D483F" w:rsidRPr="00BF62E3" w:rsidRDefault="003D483F" w:rsidP="00F15C2A">
            <w:pPr>
              <w:pStyle w:val="TableText"/>
              <w:jc w:val="center"/>
            </w:pPr>
            <w:r w:rsidRPr="00BF62E3">
              <w:t>NA</w:t>
            </w:r>
          </w:p>
        </w:tc>
      </w:tr>
      <w:tr w:rsidR="003D483F" w:rsidRPr="00BF62E3" w14:paraId="223EAF60" w14:textId="77777777" w:rsidTr="00F15C2A">
        <w:tc>
          <w:tcPr>
            <w:tcW w:w="4005" w:type="dxa"/>
            <w:shd w:val="clear" w:color="auto" w:fill="auto"/>
          </w:tcPr>
          <w:p w14:paraId="21C1765C" w14:textId="77777777" w:rsidR="003D483F" w:rsidRPr="00BF62E3" w:rsidRDefault="003D483F" w:rsidP="00F15C2A">
            <w:pPr>
              <w:pStyle w:val="TableText"/>
            </w:pPr>
            <w:r w:rsidRPr="00BF62E3">
              <w:t>2017</w:t>
            </w:r>
          </w:p>
        </w:tc>
        <w:tc>
          <w:tcPr>
            <w:tcW w:w="1825" w:type="dxa"/>
            <w:shd w:val="clear" w:color="auto" w:fill="auto"/>
          </w:tcPr>
          <w:p w14:paraId="15E65E33" w14:textId="77777777" w:rsidR="003D483F" w:rsidRPr="00BF62E3" w:rsidRDefault="003D483F" w:rsidP="00F15C2A">
            <w:pPr>
              <w:pStyle w:val="TableText"/>
              <w:jc w:val="center"/>
            </w:pPr>
            <w:r w:rsidRPr="00BF62E3">
              <w:t>79,889.59</w:t>
            </w:r>
          </w:p>
        </w:tc>
        <w:tc>
          <w:tcPr>
            <w:tcW w:w="1752" w:type="dxa"/>
            <w:shd w:val="clear" w:color="auto" w:fill="auto"/>
          </w:tcPr>
          <w:p w14:paraId="41B87589" w14:textId="77777777" w:rsidR="003D483F" w:rsidRPr="00BF62E3" w:rsidRDefault="003D483F" w:rsidP="00F15C2A">
            <w:pPr>
              <w:pStyle w:val="TableText"/>
              <w:jc w:val="center"/>
            </w:pPr>
            <w:r w:rsidRPr="00BF62E3">
              <w:t>–15,640.75</w:t>
            </w:r>
          </w:p>
        </w:tc>
        <w:tc>
          <w:tcPr>
            <w:tcW w:w="1749" w:type="dxa"/>
            <w:shd w:val="clear" w:color="auto" w:fill="auto"/>
          </w:tcPr>
          <w:p w14:paraId="5C81ECA6" w14:textId="5E9AB3A3" w:rsidR="003D483F" w:rsidRPr="00BF62E3" w:rsidRDefault="00900748" w:rsidP="00F15C2A">
            <w:pPr>
              <w:pStyle w:val="TableText"/>
              <w:jc w:val="center"/>
            </w:pPr>
            <w:r>
              <w:t>0</w:t>
            </w:r>
          </w:p>
        </w:tc>
        <w:tc>
          <w:tcPr>
            <w:tcW w:w="1746" w:type="dxa"/>
            <w:shd w:val="clear" w:color="auto" w:fill="auto"/>
          </w:tcPr>
          <w:p w14:paraId="7F607B03" w14:textId="0BA5E413" w:rsidR="003D483F" w:rsidRPr="00BF62E3" w:rsidRDefault="00900748" w:rsidP="00F15C2A">
            <w:pPr>
              <w:pStyle w:val="TableText"/>
              <w:jc w:val="center"/>
            </w:pPr>
            <w:r>
              <w:t>0</w:t>
            </w:r>
          </w:p>
        </w:tc>
        <w:tc>
          <w:tcPr>
            <w:tcW w:w="1749" w:type="dxa"/>
            <w:shd w:val="clear" w:color="auto" w:fill="auto"/>
          </w:tcPr>
          <w:p w14:paraId="335C12B5" w14:textId="77777777" w:rsidR="003D483F" w:rsidRPr="00BF62E3" w:rsidRDefault="003D483F" w:rsidP="00F15C2A">
            <w:pPr>
              <w:pStyle w:val="TableText"/>
              <w:jc w:val="center"/>
            </w:pPr>
            <w:r w:rsidRPr="00BF62E3">
              <w:t>NA</w:t>
            </w:r>
          </w:p>
        </w:tc>
        <w:tc>
          <w:tcPr>
            <w:tcW w:w="1746" w:type="dxa"/>
            <w:shd w:val="clear" w:color="auto" w:fill="auto"/>
          </w:tcPr>
          <w:p w14:paraId="6E4683E4" w14:textId="77777777" w:rsidR="003D483F" w:rsidRPr="00BF62E3" w:rsidRDefault="003D483F" w:rsidP="00F15C2A">
            <w:pPr>
              <w:pStyle w:val="TableText"/>
              <w:jc w:val="center"/>
            </w:pPr>
            <w:r w:rsidRPr="00BF62E3">
              <w:t>NA</w:t>
            </w:r>
          </w:p>
        </w:tc>
      </w:tr>
      <w:tr w:rsidR="003D483F" w:rsidRPr="00BF62E3" w14:paraId="2A0BCB89" w14:textId="77777777" w:rsidTr="00F15C2A">
        <w:tc>
          <w:tcPr>
            <w:tcW w:w="4005" w:type="dxa"/>
            <w:shd w:val="clear" w:color="auto" w:fill="auto"/>
          </w:tcPr>
          <w:p w14:paraId="59DABEEE" w14:textId="77777777" w:rsidR="003D483F" w:rsidRPr="00BF62E3" w:rsidRDefault="003D483F" w:rsidP="00F15C2A">
            <w:pPr>
              <w:pStyle w:val="TableText"/>
            </w:pPr>
            <w:r w:rsidRPr="00BF62E3">
              <w:t>2018</w:t>
            </w:r>
          </w:p>
        </w:tc>
        <w:tc>
          <w:tcPr>
            <w:tcW w:w="1825" w:type="dxa"/>
            <w:shd w:val="clear" w:color="auto" w:fill="auto"/>
          </w:tcPr>
          <w:p w14:paraId="37DB8E1F" w14:textId="77777777" w:rsidR="003D483F" w:rsidRPr="00BF62E3" w:rsidRDefault="003D483F" w:rsidP="00F15C2A">
            <w:pPr>
              <w:pStyle w:val="TableText"/>
              <w:jc w:val="center"/>
            </w:pPr>
            <w:r w:rsidRPr="00BF62E3">
              <w:t>80,079. 58</w:t>
            </w:r>
          </w:p>
        </w:tc>
        <w:tc>
          <w:tcPr>
            <w:tcW w:w="1752" w:type="dxa"/>
            <w:shd w:val="clear" w:color="auto" w:fill="auto"/>
          </w:tcPr>
          <w:p w14:paraId="7CE8170C" w14:textId="77777777" w:rsidR="003D483F" w:rsidRPr="00BF62E3" w:rsidRDefault="003D483F" w:rsidP="00F15C2A">
            <w:pPr>
              <w:pStyle w:val="TableText"/>
              <w:jc w:val="center"/>
            </w:pPr>
            <w:r w:rsidRPr="00BF62E3">
              <w:t>–15,421.97</w:t>
            </w:r>
          </w:p>
        </w:tc>
        <w:tc>
          <w:tcPr>
            <w:tcW w:w="1749" w:type="dxa"/>
            <w:shd w:val="clear" w:color="auto" w:fill="auto"/>
          </w:tcPr>
          <w:p w14:paraId="6EC914C1" w14:textId="4D6CB64E" w:rsidR="003D483F" w:rsidRPr="00BF62E3" w:rsidRDefault="00900748" w:rsidP="00F15C2A">
            <w:pPr>
              <w:pStyle w:val="TableText"/>
              <w:jc w:val="center"/>
            </w:pPr>
            <w:r>
              <w:t>0</w:t>
            </w:r>
          </w:p>
        </w:tc>
        <w:tc>
          <w:tcPr>
            <w:tcW w:w="1746" w:type="dxa"/>
            <w:shd w:val="clear" w:color="auto" w:fill="auto"/>
          </w:tcPr>
          <w:p w14:paraId="332E1172" w14:textId="62F27CAD" w:rsidR="003D483F" w:rsidRPr="00BF62E3" w:rsidRDefault="00900748" w:rsidP="00F15C2A">
            <w:pPr>
              <w:pStyle w:val="TableText"/>
              <w:jc w:val="center"/>
            </w:pPr>
            <w:r>
              <w:t>0</w:t>
            </w:r>
          </w:p>
        </w:tc>
        <w:tc>
          <w:tcPr>
            <w:tcW w:w="1749" w:type="dxa"/>
            <w:shd w:val="clear" w:color="auto" w:fill="auto"/>
          </w:tcPr>
          <w:p w14:paraId="09601A75" w14:textId="77777777" w:rsidR="003D483F" w:rsidRPr="00BF62E3" w:rsidRDefault="003D483F" w:rsidP="00F15C2A">
            <w:pPr>
              <w:pStyle w:val="TableText"/>
              <w:jc w:val="center"/>
            </w:pPr>
            <w:r w:rsidRPr="00BF62E3">
              <w:t>NA</w:t>
            </w:r>
          </w:p>
        </w:tc>
        <w:tc>
          <w:tcPr>
            <w:tcW w:w="1746" w:type="dxa"/>
            <w:shd w:val="clear" w:color="auto" w:fill="auto"/>
          </w:tcPr>
          <w:p w14:paraId="46E3BE64" w14:textId="77777777" w:rsidR="003D483F" w:rsidRPr="00BF62E3" w:rsidRDefault="003D483F" w:rsidP="00F15C2A">
            <w:pPr>
              <w:pStyle w:val="TableText"/>
              <w:jc w:val="center"/>
            </w:pPr>
            <w:r w:rsidRPr="00BF62E3">
              <w:t>NA</w:t>
            </w:r>
          </w:p>
        </w:tc>
      </w:tr>
      <w:tr w:rsidR="003D483F" w:rsidRPr="00BF62E3" w14:paraId="00A83C5A" w14:textId="77777777" w:rsidTr="00F15C2A">
        <w:tc>
          <w:tcPr>
            <w:tcW w:w="4005" w:type="dxa"/>
            <w:shd w:val="clear" w:color="auto" w:fill="auto"/>
          </w:tcPr>
          <w:p w14:paraId="218C0C01" w14:textId="77777777" w:rsidR="003D483F" w:rsidRPr="00BF62E3" w:rsidRDefault="003D483F" w:rsidP="00F15C2A">
            <w:pPr>
              <w:pStyle w:val="TableText"/>
            </w:pPr>
            <w:r w:rsidRPr="00BF62E3">
              <w:t>2019</w:t>
            </w:r>
          </w:p>
        </w:tc>
        <w:tc>
          <w:tcPr>
            <w:tcW w:w="1825" w:type="dxa"/>
            <w:shd w:val="clear" w:color="auto" w:fill="auto"/>
          </w:tcPr>
          <w:p w14:paraId="14B555E9" w14:textId="77777777" w:rsidR="003D483F" w:rsidRPr="00BF62E3" w:rsidRDefault="003D483F" w:rsidP="00F15C2A">
            <w:pPr>
              <w:pStyle w:val="TableText"/>
              <w:jc w:val="center"/>
            </w:pPr>
            <w:r w:rsidRPr="00BF62E3">
              <w:t>81,617.06</w:t>
            </w:r>
          </w:p>
        </w:tc>
        <w:tc>
          <w:tcPr>
            <w:tcW w:w="1752" w:type="dxa"/>
            <w:shd w:val="clear" w:color="auto" w:fill="auto"/>
          </w:tcPr>
          <w:p w14:paraId="0BAD936E" w14:textId="77777777" w:rsidR="003D483F" w:rsidRPr="00BF62E3" w:rsidRDefault="003D483F" w:rsidP="00F15C2A">
            <w:pPr>
              <w:pStyle w:val="TableText"/>
              <w:jc w:val="center"/>
            </w:pPr>
            <w:r w:rsidRPr="00BF62E3">
              <w:t>–13,601.76</w:t>
            </w:r>
          </w:p>
        </w:tc>
        <w:tc>
          <w:tcPr>
            <w:tcW w:w="1749" w:type="dxa"/>
            <w:shd w:val="clear" w:color="auto" w:fill="auto"/>
          </w:tcPr>
          <w:p w14:paraId="1CFD96E4" w14:textId="4D944D77" w:rsidR="003D483F" w:rsidRPr="00BF62E3" w:rsidRDefault="00900748" w:rsidP="00F15C2A">
            <w:pPr>
              <w:pStyle w:val="TableText"/>
              <w:jc w:val="center"/>
            </w:pPr>
            <w:r>
              <w:t>0</w:t>
            </w:r>
          </w:p>
        </w:tc>
        <w:tc>
          <w:tcPr>
            <w:tcW w:w="1746" w:type="dxa"/>
            <w:shd w:val="clear" w:color="auto" w:fill="auto"/>
          </w:tcPr>
          <w:p w14:paraId="47925795" w14:textId="013C8829" w:rsidR="003D483F" w:rsidRPr="00BF62E3" w:rsidRDefault="00900748" w:rsidP="00F15C2A">
            <w:pPr>
              <w:pStyle w:val="TableText"/>
              <w:jc w:val="center"/>
            </w:pPr>
            <w:r>
              <w:t>0</w:t>
            </w:r>
          </w:p>
        </w:tc>
        <w:tc>
          <w:tcPr>
            <w:tcW w:w="1749" w:type="dxa"/>
            <w:shd w:val="clear" w:color="auto" w:fill="auto"/>
          </w:tcPr>
          <w:p w14:paraId="5436D628" w14:textId="77777777" w:rsidR="003D483F" w:rsidRPr="00BF62E3" w:rsidRDefault="003D483F" w:rsidP="00F15C2A">
            <w:pPr>
              <w:pStyle w:val="TableText"/>
              <w:jc w:val="center"/>
            </w:pPr>
            <w:r w:rsidRPr="00BF62E3">
              <w:t>NA</w:t>
            </w:r>
          </w:p>
        </w:tc>
        <w:tc>
          <w:tcPr>
            <w:tcW w:w="1746" w:type="dxa"/>
            <w:shd w:val="clear" w:color="auto" w:fill="auto"/>
          </w:tcPr>
          <w:p w14:paraId="56C28D01" w14:textId="77777777" w:rsidR="003D483F" w:rsidRPr="00BF62E3" w:rsidRDefault="003D483F" w:rsidP="00F15C2A">
            <w:pPr>
              <w:pStyle w:val="TableText"/>
              <w:jc w:val="center"/>
            </w:pPr>
            <w:r w:rsidRPr="00BF62E3">
              <w:t>NA</w:t>
            </w:r>
          </w:p>
        </w:tc>
      </w:tr>
      <w:tr w:rsidR="003D483F" w:rsidRPr="00BF62E3" w14:paraId="3B8A4E52" w14:textId="77777777" w:rsidTr="00F15C2A">
        <w:tc>
          <w:tcPr>
            <w:tcW w:w="4005" w:type="dxa"/>
            <w:shd w:val="clear" w:color="auto" w:fill="auto"/>
          </w:tcPr>
          <w:p w14:paraId="51200C21" w14:textId="77777777" w:rsidR="003D483F" w:rsidRPr="00BF62E3" w:rsidRDefault="003D483F" w:rsidP="00F15C2A">
            <w:pPr>
              <w:pStyle w:val="TableText"/>
            </w:pPr>
            <w:r w:rsidRPr="00BF62E3">
              <w:t>2020</w:t>
            </w:r>
          </w:p>
        </w:tc>
        <w:tc>
          <w:tcPr>
            <w:tcW w:w="1825" w:type="dxa"/>
            <w:shd w:val="clear" w:color="auto" w:fill="auto"/>
          </w:tcPr>
          <w:p w14:paraId="557E3A1C" w14:textId="77777777" w:rsidR="003D483F" w:rsidRPr="00BF62E3" w:rsidRDefault="003D483F" w:rsidP="00F15C2A">
            <w:pPr>
              <w:pStyle w:val="TableText"/>
              <w:jc w:val="center"/>
            </w:pPr>
            <w:r w:rsidRPr="00BF62E3">
              <w:t>78,778.37</w:t>
            </w:r>
          </w:p>
        </w:tc>
        <w:tc>
          <w:tcPr>
            <w:tcW w:w="1752" w:type="dxa"/>
            <w:shd w:val="clear" w:color="auto" w:fill="auto"/>
          </w:tcPr>
          <w:p w14:paraId="66882D98" w14:textId="77777777" w:rsidR="003D483F" w:rsidRPr="00BF62E3" w:rsidRDefault="003D483F" w:rsidP="00F15C2A">
            <w:pPr>
              <w:pStyle w:val="TableText"/>
              <w:jc w:val="center"/>
            </w:pPr>
            <w:r w:rsidRPr="00BF62E3">
              <w:t>–32,125.83</w:t>
            </w:r>
          </w:p>
        </w:tc>
        <w:tc>
          <w:tcPr>
            <w:tcW w:w="1749" w:type="dxa"/>
            <w:shd w:val="clear" w:color="auto" w:fill="auto"/>
          </w:tcPr>
          <w:p w14:paraId="114A0FDD" w14:textId="77777777" w:rsidR="003D483F" w:rsidRPr="00BF62E3" w:rsidRDefault="003D483F" w:rsidP="00F15C2A">
            <w:pPr>
              <w:pStyle w:val="TableText"/>
              <w:jc w:val="center"/>
            </w:pPr>
            <w:r w:rsidRPr="00BF62E3">
              <w:t>6,544,585</w:t>
            </w:r>
          </w:p>
        </w:tc>
        <w:tc>
          <w:tcPr>
            <w:tcW w:w="1746" w:type="dxa"/>
            <w:shd w:val="clear" w:color="auto" w:fill="auto"/>
          </w:tcPr>
          <w:p w14:paraId="614F5D7C" w14:textId="77777777" w:rsidR="003D483F" w:rsidRPr="00BF62E3" w:rsidRDefault="003D483F" w:rsidP="00F15C2A">
            <w:pPr>
              <w:pStyle w:val="TableText"/>
              <w:jc w:val="center"/>
            </w:pPr>
            <w:r w:rsidRPr="00BF62E3">
              <w:t>6,544.58</w:t>
            </w:r>
          </w:p>
        </w:tc>
        <w:tc>
          <w:tcPr>
            <w:tcW w:w="1749" w:type="dxa"/>
            <w:shd w:val="clear" w:color="auto" w:fill="auto"/>
          </w:tcPr>
          <w:p w14:paraId="3CC253D6" w14:textId="77777777" w:rsidR="003D483F" w:rsidRPr="00BF62E3" w:rsidRDefault="003D483F" w:rsidP="00F15C2A">
            <w:pPr>
              <w:pStyle w:val="TableText"/>
              <w:jc w:val="center"/>
            </w:pPr>
            <w:r w:rsidRPr="00BF62E3">
              <w:t>NA</w:t>
            </w:r>
          </w:p>
        </w:tc>
        <w:tc>
          <w:tcPr>
            <w:tcW w:w="1746" w:type="dxa"/>
            <w:shd w:val="clear" w:color="auto" w:fill="auto"/>
          </w:tcPr>
          <w:p w14:paraId="061700E7" w14:textId="77777777" w:rsidR="003D483F" w:rsidRPr="00BF62E3" w:rsidRDefault="003D483F" w:rsidP="00F15C2A">
            <w:pPr>
              <w:pStyle w:val="TableText"/>
              <w:jc w:val="center"/>
            </w:pPr>
            <w:r w:rsidRPr="00BF62E3">
              <w:t>NA</w:t>
            </w:r>
          </w:p>
        </w:tc>
      </w:tr>
    </w:tbl>
    <w:p w14:paraId="43EB86AA" w14:textId="77777777" w:rsidR="003D483F" w:rsidRPr="00BF62E3" w:rsidRDefault="003D483F" w:rsidP="003D483F">
      <w:pPr>
        <w:pStyle w:val="Note"/>
      </w:pPr>
      <w:r w:rsidRPr="00BF62E3">
        <w:rPr>
          <w:b/>
        </w:rPr>
        <w:t>Note:</w:t>
      </w:r>
      <w:r w:rsidRPr="00BF62E3">
        <w:t xml:space="preserve"> Convention= United Nations Framework Convention on Climate Change; kt CO</w:t>
      </w:r>
      <w:r w:rsidRPr="00BF62E3">
        <w:rPr>
          <w:vertAlign w:val="subscript"/>
        </w:rPr>
        <w:t>2</w:t>
      </w:r>
      <w:r w:rsidRPr="00BF62E3">
        <w:t>-e = kilotonnes of carbon dioxide equivalent; LULUCF = land use, land-use change and forestry;</w:t>
      </w:r>
      <w:r w:rsidRPr="00BF62E3" w:rsidDel="00AE0508">
        <w:t xml:space="preserve"> </w:t>
      </w:r>
      <w:r w:rsidRPr="00BF62E3">
        <w:br/>
        <w:t>NA = not applicable.</w:t>
      </w:r>
    </w:p>
    <w:p w14:paraId="3D9A10A8" w14:textId="77777777" w:rsidR="003D483F" w:rsidRPr="00BF62E3" w:rsidRDefault="003D483F" w:rsidP="003D483F">
      <w:pPr>
        <w:pStyle w:val="Note"/>
        <w:spacing w:before="0" w:after="80"/>
        <w:ind w:left="227" w:hanging="227"/>
      </w:pPr>
      <w:bookmarkStart w:id="183" w:name="RANGE!A14"/>
      <w:r w:rsidRPr="00BF62E3">
        <w:rPr>
          <w:vertAlign w:val="superscript"/>
        </w:rPr>
        <w:t>a</w:t>
      </w:r>
      <w:r w:rsidRPr="00BF62E3">
        <w:t xml:space="preserve"> </w:t>
      </w:r>
      <w:r w:rsidRPr="00BF62E3">
        <w:tab/>
        <w:t>Reporting by a developed country Party on the information specified in the common tabular format (CTF) does not prejudge the position of other Parties with regard to the treatment of units from market-based mechanisms under the UNFCCC or other market-based mechanisms towards achievement of quantified economy-wide emission reduction targets.</w:t>
      </w:r>
    </w:p>
    <w:bookmarkEnd w:id="183"/>
    <w:p w14:paraId="5A7DE242" w14:textId="77777777" w:rsidR="003D483F" w:rsidRPr="00BF62E3" w:rsidRDefault="003D483F" w:rsidP="003D483F">
      <w:pPr>
        <w:pStyle w:val="Note"/>
        <w:spacing w:before="0" w:after="80"/>
        <w:ind w:left="227" w:hanging="227"/>
      </w:pPr>
      <w:r w:rsidRPr="00BF62E3">
        <w:rPr>
          <w:vertAlign w:val="superscript"/>
        </w:rPr>
        <w:t>b</w:t>
      </w:r>
      <w:r w:rsidRPr="00BF62E3">
        <w:tab/>
        <w:t>For the base year, information reported on the emission reduction target shall include the following: (a) total greenhouse gas (GHG) emissions, excluding emissions and removals from the LULUCF sector; (b) emissions and/or removals from the LULUCF sector, based on the accounting approach applied, taking into consideration any relevant decisions of the Conference of the Parties and the activities and/or land that will be accounted for; (c) total GHG emissions, including emissions and removals from the LULUCF sector. For each reported year, information reported on progress made towards the emission reduction targets shall include, in addition to the information noted in paragraphs 9(a–c) of the UNFCCC biennial reporting guidelines for developed country Parties, information on the use of units from market-based mechanisms.</w:t>
      </w:r>
    </w:p>
    <w:p w14:paraId="2A5DE707" w14:textId="77777777" w:rsidR="003D483F" w:rsidRPr="00BF62E3" w:rsidRDefault="003D483F" w:rsidP="003D483F">
      <w:pPr>
        <w:pStyle w:val="Note"/>
        <w:spacing w:before="0" w:after="80"/>
        <w:ind w:left="227" w:hanging="227"/>
      </w:pPr>
      <w:r w:rsidRPr="00BF62E3">
        <w:rPr>
          <w:vertAlign w:val="superscript"/>
        </w:rPr>
        <w:t>c</w:t>
      </w:r>
      <w:r w:rsidRPr="00BF62E3">
        <w:tab/>
        <w:t>Parties may add rows for years other than those specified below.</w:t>
      </w:r>
    </w:p>
    <w:p w14:paraId="6F74C458" w14:textId="77777777" w:rsidR="003D483F" w:rsidRPr="00BF62E3" w:rsidRDefault="003D483F" w:rsidP="00F64D4B">
      <w:pPr>
        <w:pStyle w:val="Note"/>
        <w:spacing w:before="0" w:after="80"/>
        <w:ind w:left="227" w:hanging="227"/>
      </w:pPr>
      <w:r w:rsidRPr="00BF62E3">
        <w:rPr>
          <w:vertAlign w:val="superscript"/>
        </w:rPr>
        <w:t>d</w:t>
      </w:r>
      <w:r w:rsidRPr="00BF62E3">
        <w:tab/>
        <w:t>Information in this column should be consistent with the information reported in table 4(a)ii. The Parties for which all relevant information on the LULUCF contribution is reported in table 1 of this common tabular format can refer to table 1.</w:t>
      </w:r>
    </w:p>
    <w:p w14:paraId="61C0A799" w14:textId="01BB0C32" w:rsidR="00295E6A" w:rsidRPr="00BF62E3" w:rsidRDefault="00295E6A" w:rsidP="00F64D4B">
      <w:pPr>
        <w:pStyle w:val="Note"/>
        <w:spacing w:before="0" w:after="80"/>
        <w:ind w:left="227" w:hanging="227"/>
      </w:pPr>
      <w:r w:rsidRPr="00BF62E3">
        <w:rPr>
          <w:vertAlign w:val="superscript"/>
        </w:rPr>
        <w:t>e</w:t>
      </w:r>
      <w:r w:rsidRPr="00BF62E3">
        <w:tab/>
      </w:r>
      <w:r w:rsidR="00F64D4B" w:rsidRPr="00BF62E3">
        <w:t>The units reported in this table are KP CP1 units as per table 3.6.</w:t>
      </w:r>
    </w:p>
    <w:p w14:paraId="6D9D44C6" w14:textId="77777777" w:rsidR="003D483F" w:rsidRPr="00BF62E3" w:rsidRDefault="003D483F" w:rsidP="003D483F">
      <w:pPr>
        <w:pStyle w:val="Tableheading"/>
        <w:rPr>
          <w:vertAlign w:val="superscript"/>
        </w:rPr>
      </w:pPr>
      <w:bookmarkStart w:id="184" w:name="_Toc497312997"/>
      <w:bookmarkStart w:id="185" w:name="_Toc498787159"/>
      <w:bookmarkStart w:id="186" w:name="_Toc27125770"/>
      <w:bookmarkStart w:id="187" w:name="_Toc121422540"/>
      <w:r w:rsidRPr="00BF62E3">
        <w:lastRenderedPageBreak/>
        <w:t>Table 3.5:</w:t>
      </w:r>
      <w:r w:rsidRPr="00BF62E3">
        <w:tab/>
        <w:t>Progress in achievement of the quantified economy-wide emission reduction targets: further information on mitigation actions relevant to the counting of emissions and removals from the LULUCF sector in relation to activities under Article 3, paragraphs 3 and 4, of the Kyoto Protocol</w:t>
      </w:r>
      <w:bookmarkEnd w:id="184"/>
      <w:bookmarkEnd w:id="185"/>
      <w:bookmarkEnd w:id="186"/>
      <w:r w:rsidRPr="00BF62E3">
        <w:t xml:space="preserve"> (CTF Table 4(a)ii)a,b,c</w:t>
      </w:r>
      <w:bookmarkEnd w:id="187"/>
    </w:p>
    <w:tbl>
      <w:tblPr>
        <w:tblW w:w="14515" w:type="dxa"/>
        <w:tblInd w:w="57"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2789"/>
        <w:gridCol w:w="830"/>
        <w:gridCol w:w="981"/>
        <w:gridCol w:w="951"/>
        <w:gridCol w:w="950"/>
        <w:gridCol w:w="950"/>
        <w:gridCol w:w="950"/>
        <w:gridCol w:w="950"/>
        <w:gridCol w:w="950"/>
        <w:gridCol w:w="1009"/>
        <w:gridCol w:w="1009"/>
        <w:gridCol w:w="1127"/>
        <w:gridCol w:w="1069"/>
      </w:tblGrid>
      <w:tr w:rsidR="003D483F" w:rsidRPr="00BF62E3" w14:paraId="701BE731" w14:textId="77777777" w:rsidTr="004C4E4F">
        <w:trPr>
          <w:tblHeader/>
        </w:trPr>
        <w:tc>
          <w:tcPr>
            <w:tcW w:w="2665" w:type="dxa"/>
            <w:vMerge w:val="restart"/>
            <w:tcBorders>
              <w:bottom w:val="nil"/>
              <w:right w:val="single" w:sz="4" w:space="0" w:color="1B556B" w:themeColor="text2"/>
            </w:tcBorders>
            <w:shd w:val="clear" w:color="auto" w:fill="1B556B" w:themeFill="text2"/>
            <w:vAlign w:val="bottom"/>
            <w:hideMark/>
          </w:tcPr>
          <w:p w14:paraId="456453D8" w14:textId="77777777" w:rsidR="003D483F" w:rsidRPr="00BF62E3" w:rsidRDefault="003D483F" w:rsidP="00F15C2A">
            <w:pPr>
              <w:pStyle w:val="TableText"/>
              <w:spacing w:before="40" w:after="40" w:line="220" w:lineRule="atLeast"/>
              <w:rPr>
                <w:b/>
                <w:bCs/>
                <w:color w:val="FFFFFF" w:themeColor="background1"/>
              </w:rPr>
            </w:pPr>
            <w:r w:rsidRPr="00BF62E3">
              <w:rPr>
                <w:b/>
                <w:bCs/>
                <w:color w:val="FFFFFF" w:themeColor="background1"/>
              </w:rPr>
              <w:t>Greenhouse gas source and sink activities</w:t>
            </w:r>
          </w:p>
        </w:tc>
        <w:tc>
          <w:tcPr>
            <w:tcW w:w="794" w:type="dxa"/>
            <w:vMerge w:val="restart"/>
            <w:tcBorders>
              <w:left w:val="single" w:sz="4" w:space="0" w:color="1B556B" w:themeColor="text2"/>
              <w:bottom w:val="nil"/>
              <w:right w:val="single" w:sz="4" w:space="0" w:color="1B556B" w:themeColor="text2"/>
            </w:tcBorders>
            <w:shd w:val="clear" w:color="auto" w:fill="1B556B" w:themeFill="text2"/>
            <w:vAlign w:val="bottom"/>
            <w:hideMark/>
          </w:tcPr>
          <w:p w14:paraId="34F15F4F" w14:textId="77777777" w:rsidR="003D483F" w:rsidRPr="00BF62E3" w:rsidRDefault="003D483F" w:rsidP="00F15C2A">
            <w:pPr>
              <w:pStyle w:val="TableText"/>
              <w:spacing w:before="40" w:after="40" w:line="220" w:lineRule="atLeast"/>
              <w:jc w:val="center"/>
              <w:rPr>
                <w:b/>
                <w:bCs/>
                <w:color w:val="FFFFFF" w:themeColor="background1"/>
              </w:rPr>
            </w:pPr>
            <w:r w:rsidRPr="00BF62E3">
              <w:rPr>
                <w:b/>
                <w:bCs/>
                <w:color w:val="FFFFFF" w:themeColor="background1"/>
              </w:rPr>
              <w:t>Base year</w:t>
            </w:r>
            <w:r w:rsidRPr="00BF62E3">
              <w:rPr>
                <w:b/>
                <w:bCs/>
                <w:color w:val="FFFFFF" w:themeColor="background1"/>
                <w:vertAlign w:val="superscript"/>
              </w:rPr>
              <w:t>d</w:t>
            </w:r>
          </w:p>
        </w:tc>
        <w:tc>
          <w:tcPr>
            <w:tcW w:w="964" w:type="dxa"/>
            <w:gridSpan w:val="9"/>
            <w:tcBorders>
              <w:left w:val="single" w:sz="4" w:space="0" w:color="1B556B" w:themeColor="text2"/>
              <w:bottom w:val="nil"/>
              <w:right w:val="single" w:sz="4" w:space="0" w:color="1B556B" w:themeColor="text2"/>
            </w:tcBorders>
            <w:shd w:val="clear" w:color="auto" w:fill="1B556B" w:themeFill="text2"/>
            <w:vAlign w:val="bottom"/>
            <w:hideMark/>
          </w:tcPr>
          <w:p w14:paraId="2AE22B5F" w14:textId="77777777" w:rsidR="003D483F" w:rsidRPr="00BF62E3" w:rsidRDefault="003D483F" w:rsidP="00F15C2A">
            <w:pPr>
              <w:pStyle w:val="TableText"/>
              <w:spacing w:before="40" w:after="40" w:line="220" w:lineRule="atLeast"/>
              <w:jc w:val="center"/>
              <w:rPr>
                <w:b/>
                <w:bCs/>
                <w:color w:val="FFFFFF" w:themeColor="background1"/>
              </w:rPr>
            </w:pPr>
            <w:r w:rsidRPr="00BF62E3">
              <w:rPr>
                <w:b/>
                <w:bCs/>
                <w:color w:val="FFFFFF" w:themeColor="background1"/>
              </w:rPr>
              <w:t>Net emissions/removals</w:t>
            </w:r>
            <w:r w:rsidRPr="00BF62E3">
              <w:rPr>
                <w:b/>
                <w:bCs/>
                <w:color w:val="FFFFFF" w:themeColor="background1"/>
                <w:vertAlign w:val="superscript"/>
              </w:rPr>
              <w:t>e</w:t>
            </w:r>
          </w:p>
        </w:tc>
        <w:tc>
          <w:tcPr>
            <w:tcW w:w="1077" w:type="dxa"/>
            <w:vMerge w:val="restart"/>
            <w:tcBorders>
              <w:left w:val="single" w:sz="4" w:space="0" w:color="1B556B" w:themeColor="text2"/>
              <w:bottom w:val="nil"/>
              <w:right w:val="single" w:sz="4" w:space="0" w:color="1B556B" w:themeColor="text2"/>
            </w:tcBorders>
            <w:shd w:val="clear" w:color="auto" w:fill="1B556B" w:themeFill="text2"/>
            <w:vAlign w:val="bottom"/>
          </w:tcPr>
          <w:p w14:paraId="41A6B4E7" w14:textId="77777777" w:rsidR="003D483F" w:rsidRPr="00BF62E3" w:rsidRDefault="003D483F" w:rsidP="00F15C2A">
            <w:pPr>
              <w:pStyle w:val="TableText"/>
              <w:spacing w:before="40" w:after="40" w:line="220" w:lineRule="atLeast"/>
              <w:rPr>
                <w:b/>
                <w:bCs/>
                <w:color w:val="FFFFFF" w:themeColor="background1"/>
              </w:rPr>
            </w:pPr>
            <w:r w:rsidRPr="00BF62E3">
              <w:rPr>
                <w:b/>
                <w:bCs/>
                <w:color w:val="FFFFFF" w:themeColor="background1"/>
              </w:rPr>
              <w:t>Accounting parameters</w:t>
            </w:r>
            <w:r w:rsidRPr="00BF62E3">
              <w:rPr>
                <w:b/>
                <w:bCs/>
                <w:color w:val="FFFFFF" w:themeColor="background1"/>
                <w:vertAlign w:val="superscript"/>
              </w:rPr>
              <w:t>h</w:t>
            </w:r>
          </w:p>
        </w:tc>
        <w:tc>
          <w:tcPr>
            <w:tcW w:w="1021" w:type="dxa"/>
            <w:vMerge w:val="restart"/>
            <w:tcBorders>
              <w:left w:val="single" w:sz="4" w:space="0" w:color="1B556B" w:themeColor="text2"/>
              <w:bottom w:val="nil"/>
            </w:tcBorders>
            <w:shd w:val="clear" w:color="auto" w:fill="1B556B" w:themeFill="text2"/>
            <w:vAlign w:val="bottom"/>
          </w:tcPr>
          <w:p w14:paraId="3376D025" w14:textId="77777777" w:rsidR="003D483F" w:rsidRPr="00BF62E3" w:rsidRDefault="003D483F" w:rsidP="00F15C2A">
            <w:pPr>
              <w:pStyle w:val="TableText"/>
              <w:spacing w:before="40" w:after="40" w:line="220" w:lineRule="atLeast"/>
              <w:rPr>
                <w:b/>
                <w:bCs/>
                <w:color w:val="FFFFFF" w:themeColor="background1"/>
              </w:rPr>
            </w:pPr>
            <w:r w:rsidRPr="00BF62E3">
              <w:rPr>
                <w:b/>
                <w:bCs/>
                <w:color w:val="FFFFFF" w:themeColor="background1"/>
              </w:rPr>
              <w:t>Accounting quantity</w:t>
            </w:r>
            <w:r w:rsidRPr="00BF62E3">
              <w:rPr>
                <w:b/>
                <w:bCs/>
                <w:color w:val="FFFFFF" w:themeColor="background1"/>
                <w:vertAlign w:val="superscript"/>
              </w:rPr>
              <w:t>i</w:t>
            </w:r>
          </w:p>
        </w:tc>
      </w:tr>
      <w:tr w:rsidR="003D483F" w:rsidRPr="00BF62E3" w14:paraId="6BDD2AAE" w14:textId="77777777" w:rsidTr="004C4E4F">
        <w:trPr>
          <w:tblHeader/>
        </w:trPr>
        <w:tc>
          <w:tcPr>
            <w:tcW w:w="2665" w:type="dxa"/>
            <w:vMerge/>
            <w:tcBorders>
              <w:top w:val="nil"/>
              <w:right w:val="single" w:sz="4" w:space="0" w:color="1B556B" w:themeColor="text2"/>
            </w:tcBorders>
            <w:shd w:val="clear" w:color="auto" w:fill="1B556B" w:themeFill="text2"/>
            <w:vAlign w:val="bottom"/>
            <w:hideMark/>
          </w:tcPr>
          <w:p w14:paraId="79813523" w14:textId="77777777" w:rsidR="003D483F" w:rsidRPr="00BF62E3" w:rsidRDefault="003D483F" w:rsidP="00F15C2A">
            <w:pPr>
              <w:pStyle w:val="TableText"/>
              <w:spacing w:before="40" w:after="40" w:line="220" w:lineRule="atLeast"/>
            </w:pPr>
          </w:p>
        </w:tc>
        <w:tc>
          <w:tcPr>
            <w:tcW w:w="794" w:type="dxa"/>
            <w:vMerge/>
            <w:tcBorders>
              <w:top w:val="nil"/>
              <w:left w:val="single" w:sz="4" w:space="0" w:color="1B556B" w:themeColor="text2"/>
              <w:right w:val="single" w:sz="4" w:space="0" w:color="1B556B" w:themeColor="text2"/>
            </w:tcBorders>
            <w:shd w:val="clear" w:color="auto" w:fill="1B556B" w:themeFill="text2"/>
            <w:vAlign w:val="bottom"/>
            <w:hideMark/>
          </w:tcPr>
          <w:p w14:paraId="6CE0871C" w14:textId="77777777" w:rsidR="003D483F" w:rsidRPr="00BF62E3" w:rsidRDefault="003D483F" w:rsidP="00F15C2A">
            <w:pPr>
              <w:spacing w:before="40" w:after="40" w:line="220" w:lineRule="atLeast"/>
              <w:jc w:val="left"/>
              <w:rPr>
                <w:rFonts w:cs="Calibri"/>
                <w:b/>
                <w:bCs/>
                <w:color w:val="FFFFFF" w:themeColor="background1"/>
                <w:sz w:val="18"/>
                <w:szCs w:val="18"/>
              </w:rPr>
            </w:pPr>
          </w:p>
        </w:tc>
        <w:tc>
          <w:tcPr>
            <w:tcW w:w="937" w:type="dxa"/>
            <w:tcBorders>
              <w:top w:val="nil"/>
              <w:left w:val="single" w:sz="4" w:space="0" w:color="1B556B" w:themeColor="text2"/>
              <w:right w:val="single" w:sz="4" w:space="0" w:color="1B556B" w:themeColor="text2"/>
            </w:tcBorders>
            <w:shd w:val="clear" w:color="auto" w:fill="1B556B" w:themeFill="text2"/>
            <w:vAlign w:val="bottom"/>
            <w:hideMark/>
          </w:tcPr>
          <w:p w14:paraId="7CAC1FB3" w14:textId="77777777" w:rsidR="003D483F" w:rsidRPr="00BF62E3" w:rsidRDefault="003D483F" w:rsidP="00F15C2A">
            <w:pPr>
              <w:pStyle w:val="TableText"/>
              <w:spacing w:before="40" w:after="40" w:line="220" w:lineRule="atLeast"/>
              <w:jc w:val="center"/>
              <w:rPr>
                <w:b/>
                <w:bCs/>
                <w:color w:val="FFFFFF" w:themeColor="background1"/>
              </w:rPr>
            </w:pPr>
            <w:r w:rsidRPr="00BF62E3">
              <w:rPr>
                <w:b/>
                <w:bCs/>
                <w:color w:val="FFFFFF" w:themeColor="background1"/>
              </w:rPr>
              <w:t>2013</w:t>
            </w:r>
          </w:p>
        </w:tc>
        <w:tc>
          <w:tcPr>
            <w:tcW w:w="908" w:type="dxa"/>
            <w:tcBorders>
              <w:top w:val="nil"/>
              <w:left w:val="single" w:sz="4" w:space="0" w:color="1B556B" w:themeColor="text2"/>
              <w:right w:val="single" w:sz="4" w:space="0" w:color="1B556B" w:themeColor="text2"/>
            </w:tcBorders>
            <w:shd w:val="clear" w:color="auto" w:fill="1B556B" w:themeFill="text2"/>
            <w:vAlign w:val="bottom"/>
            <w:hideMark/>
          </w:tcPr>
          <w:p w14:paraId="724910D5" w14:textId="77777777" w:rsidR="003D483F" w:rsidRPr="00BF62E3" w:rsidRDefault="003D483F" w:rsidP="00F15C2A">
            <w:pPr>
              <w:pStyle w:val="TableText"/>
              <w:spacing w:before="40" w:after="40" w:line="220" w:lineRule="atLeast"/>
              <w:jc w:val="center"/>
              <w:rPr>
                <w:b/>
                <w:bCs/>
                <w:color w:val="FFFFFF" w:themeColor="background1"/>
              </w:rPr>
            </w:pPr>
            <w:r w:rsidRPr="00BF62E3">
              <w:rPr>
                <w:b/>
                <w:bCs/>
                <w:color w:val="FFFFFF" w:themeColor="background1"/>
              </w:rPr>
              <w:t>2014</w:t>
            </w:r>
          </w:p>
        </w:tc>
        <w:tc>
          <w:tcPr>
            <w:tcW w:w="907" w:type="dxa"/>
            <w:tcBorders>
              <w:top w:val="nil"/>
              <w:left w:val="single" w:sz="4" w:space="0" w:color="1B556B" w:themeColor="text2"/>
              <w:right w:val="single" w:sz="4" w:space="0" w:color="1B556B" w:themeColor="text2"/>
            </w:tcBorders>
            <w:shd w:val="clear" w:color="auto" w:fill="1B556B" w:themeFill="text2"/>
            <w:vAlign w:val="bottom"/>
            <w:hideMark/>
          </w:tcPr>
          <w:p w14:paraId="7817B07D" w14:textId="77777777" w:rsidR="003D483F" w:rsidRPr="00BF62E3" w:rsidRDefault="003D483F" w:rsidP="00F15C2A">
            <w:pPr>
              <w:pStyle w:val="TableText"/>
              <w:spacing w:before="40" w:after="40" w:line="220" w:lineRule="atLeast"/>
              <w:jc w:val="center"/>
              <w:rPr>
                <w:b/>
                <w:bCs/>
                <w:color w:val="FFFFFF" w:themeColor="background1"/>
              </w:rPr>
            </w:pPr>
            <w:r w:rsidRPr="00BF62E3">
              <w:rPr>
                <w:b/>
                <w:bCs/>
                <w:color w:val="FFFFFF" w:themeColor="background1"/>
              </w:rPr>
              <w:t>2015</w:t>
            </w:r>
          </w:p>
        </w:tc>
        <w:tc>
          <w:tcPr>
            <w:tcW w:w="907" w:type="dxa"/>
            <w:tcBorders>
              <w:top w:val="nil"/>
              <w:left w:val="single" w:sz="4" w:space="0" w:color="1B556B" w:themeColor="text2"/>
              <w:right w:val="single" w:sz="4" w:space="0" w:color="1B556B" w:themeColor="text2"/>
            </w:tcBorders>
            <w:shd w:val="clear" w:color="auto" w:fill="1B556B" w:themeFill="text2"/>
            <w:vAlign w:val="bottom"/>
            <w:hideMark/>
          </w:tcPr>
          <w:p w14:paraId="3FDAA804" w14:textId="77777777" w:rsidR="003D483F" w:rsidRPr="00BF62E3" w:rsidRDefault="003D483F" w:rsidP="00F15C2A">
            <w:pPr>
              <w:pStyle w:val="TableText"/>
              <w:spacing w:before="40" w:after="40" w:line="220" w:lineRule="atLeast"/>
              <w:jc w:val="center"/>
              <w:rPr>
                <w:b/>
                <w:bCs/>
                <w:color w:val="FFFFFF" w:themeColor="background1"/>
              </w:rPr>
            </w:pPr>
            <w:r w:rsidRPr="00BF62E3">
              <w:rPr>
                <w:b/>
                <w:bCs/>
                <w:color w:val="FFFFFF" w:themeColor="background1"/>
              </w:rPr>
              <w:t>2016</w:t>
            </w:r>
          </w:p>
        </w:tc>
        <w:tc>
          <w:tcPr>
            <w:tcW w:w="907" w:type="dxa"/>
            <w:tcBorders>
              <w:top w:val="nil"/>
              <w:left w:val="single" w:sz="4" w:space="0" w:color="1B556B" w:themeColor="text2"/>
              <w:right w:val="single" w:sz="4" w:space="0" w:color="1B556B" w:themeColor="text2"/>
            </w:tcBorders>
            <w:shd w:val="clear" w:color="auto" w:fill="1B556B" w:themeFill="text2"/>
            <w:vAlign w:val="bottom"/>
            <w:hideMark/>
          </w:tcPr>
          <w:p w14:paraId="426C7DFD" w14:textId="77777777" w:rsidR="003D483F" w:rsidRPr="00BF62E3" w:rsidRDefault="003D483F" w:rsidP="00F15C2A">
            <w:pPr>
              <w:pStyle w:val="TableText"/>
              <w:spacing w:before="40" w:after="40" w:line="220" w:lineRule="atLeast"/>
              <w:jc w:val="center"/>
              <w:rPr>
                <w:b/>
                <w:bCs/>
                <w:color w:val="FFFFFF" w:themeColor="background1"/>
              </w:rPr>
            </w:pPr>
            <w:r w:rsidRPr="00BF62E3">
              <w:rPr>
                <w:b/>
                <w:bCs/>
                <w:color w:val="FFFFFF" w:themeColor="background1"/>
              </w:rPr>
              <w:t>2017</w:t>
            </w:r>
          </w:p>
        </w:tc>
        <w:tc>
          <w:tcPr>
            <w:tcW w:w="907" w:type="dxa"/>
            <w:tcBorders>
              <w:top w:val="nil"/>
              <w:left w:val="single" w:sz="4" w:space="0" w:color="1B556B" w:themeColor="text2"/>
              <w:right w:val="single" w:sz="4" w:space="0" w:color="1B556B" w:themeColor="text2"/>
            </w:tcBorders>
            <w:shd w:val="clear" w:color="auto" w:fill="1B556B" w:themeFill="text2"/>
            <w:vAlign w:val="bottom"/>
            <w:hideMark/>
          </w:tcPr>
          <w:p w14:paraId="572A3943" w14:textId="77777777" w:rsidR="003D483F" w:rsidRPr="00BF62E3" w:rsidRDefault="003D483F" w:rsidP="00F15C2A">
            <w:pPr>
              <w:pStyle w:val="TableText"/>
              <w:spacing w:before="40" w:after="40" w:line="220" w:lineRule="atLeast"/>
              <w:jc w:val="center"/>
              <w:rPr>
                <w:b/>
                <w:bCs/>
                <w:color w:val="FFFFFF" w:themeColor="background1"/>
              </w:rPr>
            </w:pPr>
            <w:r w:rsidRPr="00BF62E3">
              <w:rPr>
                <w:b/>
                <w:bCs/>
                <w:color w:val="FFFFFF" w:themeColor="background1"/>
              </w:rPr>
              <w:t>2018</w:t>
            </w:r>
          </w:p>
        </w:tc>
        <w:tc>
          <w:tcPr>
            <w:tcW w:w="907" w:type="dxa"/>
            <w:tcBorders>
              <w:top w:val="nil"/>
              <w:left w:val="single" w:sz="4" w:space="0" w:color="1B556B" w:themeColor="text2"/>
              <w:right w:val="single" w:sz="4" w:space="0" w:color="1B556B" w:themeColor="text2"/>
            </w:tcBorders>
            <w:shd w:val="clear" w:color="auto" w:fill="1B556B" w:themeFill="text2"/>
            <w:vAlign w:val="bottom"/>
            <w:hideMark/>
          </w:tcPr>
          <w:p w14:paraId="09E39DD4" w14:textId="77777777" w:rsidR="003D483F" w:rsidRPr="00BF62E3" w:rsidRDefault="003D483F" w:rsidP="00F15C2A">
            <w:pPr>
              <w:pStyle w:val="TableText"/>
              <w:spacing w:before="40" w:after="40" w:line="220" w:lineRule="atLeast"/>
              <w:jc w:val="center"/>
              <w:rPr>
                <w:b/>
                <w:bCs/>
                <w:color w:val="FFFFFF" w:themeColor="background1"/>
              </w:rPr>
            </w:pPr>
            <w:r w:rsidRPr="00BF62E3">
              <w:rPr>
                <w:b/>
                <w:bCs/>
                <w:color w:val="FFFFFF" w:themeColor="background1"/>
              </w:rPr>
              <w:t>2019</w:t>
            </w:r>
          </w:p>
        </w:tc>
        <w:tc>
          <w:tcPr>
            <w:tcW w:w="964" w:type="dxa"/>
            <w:tcBorders>
              <w:top w:val="nil"/>
              <w:left w:val="single" w:sz="4" w:space="0" w:color="1B556B" w:themeColor="text2"/>
              <w:right w:val="single" w:sz="4" w:space="0" w:color="1B556B" w:themeColor="text2"/>
            </w:tcBorders>
            <w:shd w:val="clear" w:color="auto" w:fill="1B556B" w:themeFill="text2"/>
            <w:vAlign w:val="bottom"/>
            <w:hideMark/>
          </w:tcPr>
          <w:p w14:paraId="7C2A835C" w14:textId="77777777" w:rsidR="003D483F" w:rsidRPr="00BF62E3" w:rsidRDefault="003D483F" w:rsidP="00F15C2A">
            <w:pPr>
              <w:pStyle w:val="TableText"/>
              <w:spacing w:before="40" w:after="40" w:line="220" w:lineRule="atLeast"/>
              <w:jc w:val="center"/>
              <w:rPr>
                <w:b/>
                <w:bCs/>
                <w:color w:val="FFFFFF" w:themeColor="background1"/>
              </w:rPr>
            </w:pPr>
            <w:r w:rsidRPr="00BF62E3">
              <w:rPr>
                <w:b/>
                <w:bCs/>
                <w:color w:val="FFFFFF" w:themeColor="background1"/>
              </w:rPr>
              <w:t>2020</w:t>
            </w:r>
          </w:p>
        </w:tc>
        <w:tc>
          <w:tcPr>
            <w:tcW w:w="964" w:type="dxa"/>
            <w:vMerge w:val="restart"/>
            <w:tcBorders>
              <w:top w:val="nil"/>
              <w:left w:val="single" w:sz="4" w:space="0" w:color="1B556B" w:themeColor="text2"/>
              <w:right w:val="single" w:sz="4" w:space="0" w:color="1B556B" w:themeColor="text2"/>
            </w:tcBorders>
            <w:shd w:val="clear" w:color="auto" w:fill="1B556B" w:themeFill="text2"/>
            <w:vAlign w:val="bottom"/>
            <w:hideMark/>
          </w:tcPr>
          <w:p w14:paraId="05FE6D37" w14:textId="77777777" w:rsidR="003D483F" w:rsidRPr="00BF62E3" w:rsidRDefault="003D483F" w:rsidP="00F15C2A">
            <w:pPr>
              <w:pStyle w:val="TableText"/>
              <w:spacing w:before="40" w:after="40" w:line="220" w:lineRule="atLeast"/>
              <w:jc w:val="center"/>
              <w:rPr>
                <w:b/>
                <w:bCs/>
                <w:color w:val="FFFFFF" w:themeColor="background1"/>
              </w:rPr>
            </w:pPr>
            <w:r w:rsidRPr="00BF62E3">
              <w:rPr>
                <w:b/>
                <w:bCs/>
                <w:color w:val="FFFFFF" w:themeColor="background1"/>
              </w:rPr>
              <w:t>Total</w:t>
            </w:r>
            <w:r w:rsidRPr="00BF62E3">
              <w:rPr>
                <w:b/>
                <w:bCs/>
                <w:color w:val="FFFFFF" w:themeColor="background1"/>
                <w:vertAlign w:val="superscript"/>
              </w:rPr>
              <w:t>g</w:t>
            </w:r>
          </w:p>
        </w:tc>
        <w:tc>
          <w:tcPr>
            <w:tcW w:w="1077" w:type="dxa"/>
            <w:vMerge/>
            <w:tcBorders>
              <w:top w:val="nil"/>
              <w:left w:val="single" w:sz="4" w:space="0" w:color="1B556B" w:themeColor="text2"/>
              <w:right w:val="single" w:sz="4" w:space="0" w:color="1B556B" w:themeColor="text2"/>
            </w:tcBorders>
            <w:shd w:val="clear" w:color="auto" w:fill="1B556B" w:themeFill="text2"/>
            <w:vAlign w:val="bottom"/>
            <w:hideMark/>
          </w:tcPr>
          <w:p w14:paraId="0CB09626" w14:textId="77777777" w:rsidR="003D483F" w:rsidRPr="00BF62E3" w:rsidRDefault="003D483F" w:rsidP="00F15C2A">
            <w:pPr>
              <w:pStyle w:val="TableText"/>
              <w:spacing w:before="40" w:after="40" w:line="220" w:lineRule="atLeast"/>
            </w:pPr>
          </w:p>
        </w:tc>
        <w:tc>
          <w:tcPr>
            <w:tcW w:w="1021" w:type="dxa"/>
            <w:vMerge/>
            <w:tcBorders>
              <w:top w:val="nil"/>
              <w:left w:val="single" w:sz="4" w:space="0" w:color="1B556B" w:themeColor="text2"/>
            </w:tcBorders>
            <w:shd w:val="clear" w:color="auto" w:fill="1B556B" w:themeFill="text2"/>
            <w:vAlign w:val="bottom"/>
            <w:hideMark/>
          </w:tcPr>
          <w:p w14:paraId="6D7CE800" w14:textId="77777777" w:rsidR="003D483F" w:rsidRPr="00BF62E3" w:rsidRDefault="003D483F" w:rsidP="00F15C2A">
            <w:pPr>
              <w:pStyle w:val="TableText"/>
              <w:spacing w:before="40" w:after="40" w:line="220" w:lineRule="atLeast"/>
            </w:pPr>
          </w:p>
        </w:tc>
      </w:tr>
      <w:tr w:rsidR="003D483F" w:rsidRPr="00BF62E3" w14:paraId="27BFC4C6" w14:textId="77777777" w:rsidTr="00877340">
        <w:trPr>
          <w:tblHeader/>
        </w:trPr>
        <w:tc>
          <w:tcPr>
            <w:tcW w:w="2665" w:type="dxa"/>
            <w:vMerge/>
            <w:shd w:val="clear" w:color="auto" w:fill="1B556B" w:themeFill="text2"/>
            <w:vAlign w:val="bottom"/>
            <w:hideMark/>
          </w:tcPr>
          <w:p w14:paraId="1EBB3798" w14:textId="77777777" w:rsidR="003D483F" w:rsidRPr="00BF62E3" w:rsidRDefault="003D483F" w:rsidP="00F15C2A">
            <w:pPr>
              <w:pStyle w:val="TableText"/>
              <w:spacing w:before="40" w:after="40" w:line="220" w:lineRule="atLeast"/>
            </w:pPr>
          </w:p>
        </w:tc>
        <w:tc>
          <w:tcPr>
            <w:tcW w:w="794" w:type="dxa"/>
            <w:vMerge/>
            <w:shd w:val="clear" w:color="auto" w:fill="1B556B" w:themeFill="text2"/>
            <w:vAlign w:val="bottom"/>
            <w:hideMark/>
          </w:tcPr>
          <w:p w14:paraId="0F5088BB" w14:textId="77777777" w:rsidR="003D483F" w:rsidRPr="00BF62E3" w:rsidRDefault="003D483F" w:rsidP="00F15C2A">
            <w:pPr>
              <w:pStyle w:val="TableText"/>
              <w:spacing w:before="40" w:after="40" w:line="220" w:lineRule="atLeast"/>
            </w:pPr>
          </w:p>
        </w:tc>
        <w:tc>
          <w:tcPr>
            <w:tcW w:w="964" w:type="dxa"/>
            <w:gridSpan w:val="8"/>
            <w:shd w:val="clear" w:color="auto" w:fill="1B556B" w:themeFill="text2"/>
            <w:vAlign w:val="bottom"/>
          </w:tcPr>
          <w:p w14:paraId="1F9A1E7D" w14:textId="77777777" w:rsidR="003D483F" w:rsidRPr="00BF62E3" w:rsidRDefault="003D483F" w:rsidP="00F15C2A">
            <w:pPr>
              <w:pStyle w:val="TableText"/>
              <w:spacing w:before="40" w:after="40" w:line="220" w:lineRule="atLeast"/>
              <w:jc w:val="center"/>
              <w:rPr>
                <w:b/>
                <w:bCs/>
                <w:color w:val="FFFFFF" w:themeColor="background1"/>
              </w:rPr>
            </w:pPr>
            <w:r w:rsidRPr="00BF62E3">
              <w:rPr>
                <w:b/>
                <w:bCs/>
                <w:color w:val="FFFFFF" w:themeColor="background1"/>
              </w:rPr>
              <w:t>(kt CO</w:t>
            </w:r>
            <w:r w:rsidRPr="00BF62E3">
              <w:rPr>
                <w:b/>
                <w:bCs/>
                <w:color w:val="FFFFFF" w:themeColor="background1"/>
                <w:vertAlign w:val="subscript"/>
              </w:rPr>
              <w:t>2</w:t>
            </w:r>
            <w:r w:rsidRPr="00BF62E3">
              <w:rPr>
                <w:b/>
                <w:bCs/>
                <w:color w:val="FFFFFF" w:themeColor="background1"/>
              </w:rPr>
              <w:t>-equivalent)</w:t>
            </w:r>
          </w:p>
        </w:tc>
        <w:tc>
          <w:tcPr>
            <w:tcW w:w="964" w:type="dxa"/>
            <w:vMerge/>
            <w:shd w:val="clear" w:color="auto" w:fill="1B556B" w:themeFill="text2"/>
            <w:vAlign w:val="bottom"/>
          </w:tcPr>
          <w:p w14:paraId="76906FDB" w14:textId="77777777" w:rsidR="003D483F" w:rsidRPr="00BF62E3" w:rsidRDefault="003D483F" w:rsidP="00F15C2A">
            <w:pPr>
              <w:pStyle w:val="TableText"/>
              <w:spacing w:before="40" w:after="40" w:line="220" w:lineRule="atLeast"/>
              <w:rPr>
                <w:b/>
                <w:bCs/>
                <w:color w:val="FFFFFF" w:themeColor="background1"/>
              </w:rPr>
            </w:pPr>
          </w:p>
        </w:tc>
        <w:tc>
          <w:tcPr>
            <w:tcW w:w="1077" w:type="dxa"/>
            <w:vMerge/>
            <w:shd w:val="clear" w:color="auto" w:fill="1B556B" w:themeFill="text2"/>
            <w:vAlign w:val="bottom"/>
          </w:tcPr>
          <w:p w14:paraId="1E202B95" w14:textId="77777777" w:rsidR="003D483F" w:rsidRPr="00BF62E3" w:rsidRDefault="003D483F" w:rsidP="00F15C2A">
            <w:pPr>
              <w:pStyle w:val="TableText"/>
              <w:spacing w:before="40" w:after="40" w:line="220" w:lineRule="atLeast"/>
            </w:pPr>
          </w:p>
        </w:tc>
        <w:tc>
          <w:tcPr>
            <w:tcW w:w="1021" w:type="dxa"/>
            <w:vMerge/>
            <w:shd w:val="clear" w:color="auto" w:fill="1B556B" w:themeFill="text2"/>
            <w:vAlign w:val="bottom"/>
          </w:tcPr>
          <w:p w14:paraId="5334B2E4" w14:textId="77777777" w:rsidR="003D483F" w:rsidRPr="00BF62E3" w:rsidRDefault="003D483F" w:rsidP="00F15C2A">
            <w:pPr>
              <w:pStyle w:val="TableText"/>
              <w:spacing w:before="40" w:after="40" w:line="220" w:lineRule="atLeast"/>
            </w:pPr>
          </w:p>
        </w:tc>
      </w:tr>
      <w:tr w:rsidR="003D483F" w:rsidRPr="00BF62E3" w14:paraId="095FF0F6" w14:textId="77777777" w:rsidTr="00877340">
        <w:tc>
          <w:tcPr>
            <w:tcW w:w="2665" w:type="dxa"/>
            <w:shd w:val="clear" w:color="auto" w:fill="auto"/>
            <w:noWrap/>
            <w:hideMark/>
          </w:tcPr>
          <w:p w14:paraId="02ECA1A5" w14:textId="77777777" w:rsidR="003D483F" w:rsidRPr="00BF62E3" w:rsidRDefault="003D483F" w:rsidP="00F15C2A">
            <w:pPr>
              <w:pStyle w:val="TableText"/>
              <w:spacing w:before="40" w:after="40"/>
            </w:pPr>
            <w:r w:rsidRPr="00BF62E3">
              <w:t xml:space="preserve">A. Article 3.3 activities </w:t>
            </w:r>
          </w:p>
        </w:tc>
        <w:tc>
          <w:tcPr>
            <w:tcW w:w="794" w:type="dxa"/>
            <w:shd w:val="clear" w:color="auto" w:fill="auto"/>
            <w:noWrap/>
            <w:vAlign w:val="bottom"/>
            <w:hideMark/>
          </w:tcPr>
          <w:p w14:paraId="4B01F5E1" w14:textId="77777777" w:rsidR="003D483F" w:rsidRPr="00BF62E3" w:rsidRDefault="003D483F" w:rsidP="00F15C2A">
            <w:pPr>
              <w:pStyle w:val="TableText"/>
              <w:spacing w:before="40" w:after="40"/>
            </w:pPr>
          </w:p>
        </w:tc>
        <w:tc>
          <w:tcPr>
            <w:tcW w:w="937" w:type="dxa"/>
            <w:shd w:val="clear" w:color="auto" w:fill="auto"/>
            <w:noWrap/>
            <w:vAlign w:val="bottom"/>
            <w:hideMark/>
          </w:tcPr>
          <w:p w14:paraId="2542A8C3" w14:textId="77777777" w:rsidR="003D483F" w:rsidRPr="00BF62E3" w:rsidRDefault="003D483F" w:rsidP="00F15C2A">
            <w:pPr>
              <w:pStyle w:val="TableText"/>
              <w:spacing w:before="40" w:after="40"/>
              <w:jc w:val="center"/>
            </w:pPr>
          </w:p>
        </w:tc>
        <w:tc>
          <w:tcPr>
            <w:tcW w:w="908" w:type="dxa"/>
            <w:shd w:val="clear" w:color="auto" w:fill="auto"/>
            <w:noWrap/>
            <w:vAlign w:val="bottom"/>
            <w:hideMark/>
          </w:tcPr>
          <w:p w14:paraId="0950FA2A"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0299CF04"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61A770F1"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6FA4B8FF"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1D5A119D"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23627AFF" w14:textId="77777777" w:rsidR="003D483F" w:rsidRPr="00BF62E3" w:rsidRDefault="003D483F" w:rsidP="00F15C2A">
            <w:pPr>
              <w:pStyle w:val="TableText"/>
              <w:spacing w:before="40" w:after="40"/>
              <w:jc w:val="center"/>
            </w:pPr>
          </w:p>
        </w:tc>
        <w:tc>
          <w:tcPr>
            <w:tcW w:w="964" w:type="dxa"/>
            <w:shd w:val="clear" w:color="auto" w:fill="auto"/>
            <w:noWrap/>
            <w:vAlign w:val="bottom"/>
            <w:hideMark/>
          </w:tcPr>
          <w:p w14:paraId="14153CA4" w14:textId="77777777" w:rsidR="003D483F" w:rsidRPr="00BF62E3" w:rsidRDefault="003D483F" w:rsidP="00F15C2A">
            <w:pPr>
              <w:pStyle w:val="TableText"/>
              <w:spacing w:before="40" w:after="40"/>
              <w:jc w:val="center"/>
            </w:pPr>
          </w:p>
        </w:tc>
        <w:tc>
          <w:tcPr>
            <w:tcW w:w="964" w:type="dxa"/>
            <w:shd w:val="clear" w:color="auto" w:fill="auto"/>
            <w:noWrap/>
            <w:vAlign w:val="bottom"/>
            <w:hideMark/>
          </w:tcPr>
          <w:p w14:paraId="0DC4154E" w14:textId="77777777" w:rsidR="003D483F" w:rsidRPr="00BF62E3" w:rsidRDefault="003D483F" w:rsidP="00F15C2A">
            <w:pPr>
              <w:pStyle w:val="TableText"/>
              <w:spacing w:before="40" w:after="40"/>
              <w:jc w:val="center"/>
            </w:pPr>
          </w:p>
        </w:tc>
        <w:tc>
          <w:tcPr>
            <w:tcW w:w="1077" w:type="dxa"/>
            <w:shd w:val="clear" w:color="auto" w:fill="auto"/>
            <w:noWrap/>
            <w:vAlign w:val="bottom"/>
            <w:hideMark/>
          </w:tcPr>
          <w:p w14:paraId="36720DE1"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508B4196" w14:textId="77777777" w:rsidR="003D483F" w:rsidRPr="00BF62E3" w:rsidRDefault="003D483F" w:rsidP="00F15C2A">
            <w:pPr>
              <w:pStyle w:val="TableText"/>
              <w:spacing w:before="40" w:after="40"/>
              <w:jc w:val="center"/>
            </w:pPr>
          </w:p>
        </w:tc>
      </w:tr>
      <w:tr w:rsidR="003D483F" w:rsidRPr="00BF62E3" w14:paraId="3774BAEF" w14:textId="77777777" w:rsidTr="00877340">
        <w:tc>
          <w:tcPr>
            <w:tcW w:w="2665" w:type="dxa"/>
            <w:shd w:val="clear" w:color="auto" w:fill="auto"/>
            <w:noWrap/>
            <w:hideMark/>
          </w:tcPr>
          <w:p w14:paraId="40ABBC33" w14:textId="77777777" w:rsidR="003D483F" w:rsidRPr="00BF62E3" w:rsidRDefault="003D483F" w:rsidP="00F15C2A">
            <w:pPr>
              <w:pStyle w:val="TableText"/>
              <w:spacing w:before="40" w:after="40"/>
            </w:pPr>
            <w:r w:rsidRPr="00BF62E3">
              <w:t>A.1. Afforestation/reforestation</w:t>
            </w:r>
          </w:p>
        </w:tc>
        <w:tc>
          <w:tcPr>
            <w:tcW w:w="794" w:type="dxa"/>
            <w:shd w:val="clear" w:color="auto" w:fill="auto"/>
            <w:noWrap/>
            <w:vAlign w:val="bottom"/>
            <w:hideMark/>
          </w:tcPr>
          <w:p w14:paraId="175FB829" w14:textId="77777777" w:rsidR="003D483F" w:rsidRPr="00BF62E3" w:rsidRDefault="003D483F" w:rsidP="00F15C2A">
            <w:pPr>
              <w:pStyle w:val="TableText"/>
              <w:spacing w:before="40" w:after="40"/>
            </w:pPr>
          </w:p>
        </w:tc>
        <w:tc>
          <w:tcPr>
            <w:tcW w:w="937" w:type="dxa"/>
            <w:shd w:val="clear" w:color="auto" w:fill="auto"/>
            <w:noWrap/>
            <w:vAlign w:val="bottom"/>
            <w:hideMark/>
          </w:tcPr>
          <w:p w14:paraId="4E28C93F" w14:textId="77777777" w:rsidR="003D483F" w:rsidRPr="00BF62E3" w:rsidRDefault="003D483F" w:rsidP="00F15C2A">
            <w:pPr>
              <w:pStyle w:val="TableText"/>
              <w:spacing w:before="40" w:after="40"/>
              <w:jc w:val="center"/>
              <w:rPr>
                <w:rFonts w:cs="Calibri"/>
                <w:szCs w:val="18"/>
              </w:rPr>
            </w:pPr>
            <w:r w:rsidRPr="00BF62E3">
              <w:t>–17,520.3</w:t>
            </w:r>
          </w:p>
        </w:tc>
        <w:tc>
          <w:tcPr>
            <w:tcW w:w="908" w:type="dxa"/>
            <w:shd w:val="clear" w:color="auto" w:fill="auto"/>
            <w:noWrap/>
            <w:vAlign w:val="bottom"/>
            <w:hideMark/>
          </w:tcPr>
          <w:p w14:paraId="0DBD5340" w14:textId="77777777" w:rsidR="003D483F" w:rsidRPr="00BF62E3" w:rsidRDefault="003D483F" w:rsidP="00F15C2A">
            <w:pPr>
              <w:pStyle w:val="TableText"/>
              <w:spacing w:before="40" w:after="40"/>
              <w:jc w:val="center"/>
              <w:rPr>
                <w:rFonts w:cs="Calibri"/>
                <w:szCs w:val="18"/>
              </w:rPr>
            </w:pPr>
            <w:r w:rsidRPr="00BF62E3">
              <w:t>–17,913.5</w:t>
            </w:r>
          </w:p>
        </w:tc>
        <w:tc>
          <w:tcPr>
            <w:tcW w:w="907" w:type="dxa"/>
            <w:shd w:val="clear" w:color="auto" w:fill="auto"/>
            <w:noWrap/>
            <w:vAlign w:val="bottom"/>
            <w:hideMark/>
          </w:tcPr>
          <w:p w14:paraId="332F7E2A" w14:textId="77777777" w:rsidR="003D483F" w:rsidRPr="00BF62E3" w:rsidRDefault="003D483F" w:rsidP="00F15C2A">
            <w:pPr>
              <w:pStyle w:val="TableText"/>
              <w:spacing w:before="40" w:after="40"/>
              <w:jc w:val="center"/>
            </w:pPr>
            <w:r w:rsidRPr="00BF62E3">
              <w:t>–18,054.1</w:t>
            </w:r>
          </w:p>
        </w:tc>
        <w:tc>
          <w:tcPr>
            <w:tcW w:w="907" w:type="dxa"/>
            <w:shd w:val="clear" w:color="auto" w:fill="auto"/>
            <w:noWrap/>
            <w:vAlign w:val="bottom"/>
            <w:hideMark/>
          </w:tcPr>
          <w:p w14:paraId="4007E8C6" w14:textId="77777777" w:rsidR="003D483F" w:rsidRPr="00BF62E3" w:rsidRDefault="003D483F" w:rsidP="00F15C2A">
            <w:pPr>
              <w:pStyle w:val="TableText"/>
              <w:spacing w:before="40" w:after="40"/>
              <w:jc w:val="center"/>
            </w:pPr>
            <w:r w:rsidRPr="00BF62E3">
              <w:t>–18,004.8</w:t>
            </w:r>
          </w:p>
        </w:tc>
        <w:tc>
          <w:tcPr>
            <w:tcW w:w="907" w:type="dxa"/>
            <w:shd w:val="clear" w:color="auto" w:fill="auto"/>
            <w:noWrap/>
            <w:vAlign w:val="bottom"/>
            <w:hideMark/>
          </w:tcPr>
          <w:p w14:paraId="0A79D3C4" w14:textId="77777777" w:rsidR="003D483F" w:rsidRPr="00BF62E3" w:rsidRDefault="003D483F" w:rsidP="00F15C2A">
            <w:pPr>
              <w:pStyle w:val="TableText"/>
              <w:spacing w:before="40" w:after="40"/>
              <w:jc w:val="center"/>
            </w:pPr>
            <w:r w:rsidRPr="00BF62E3">
              <w:t>–18,486.5</w:t>
            </w:r>
          </w:p>
        </w:tc>
        <w:tc>
          <w:tcPr>
            <w:tcW w:w="907" w:type="dxa"/>
            <w:shd w:val="clear" w:color="auto" w:fill="auto"/>
            <w:noWrap/>
            <w:vAlign w:val="bottom"/>
            <w:hideMark/>
          </w:tcPr>
          <w:p w14:paraId="7EBDC5E4" w14:textId="77777777" w:rsidR="003D483F" w:rsidRPr="00BF62E3" w:rsidRDefault="003D483F" w:rsidP="00F15C2A">
            <w:pPr>
              <w:pStyle w:val="TableText"/>
              <w:spacing w:before="40" w:after="40"/>
              <w:jc w:val="center"/>
            </w:pPr>
            <w:r w:rsidRPr="00BF62E3">
              <w:t>–17,741.1</w:t>
            </w:r>
          </w:p>
        </w:tc>
        <w:tc>
          <w:tcPr>
            <w:tcW w:w="907" w:type="dxa"/>
            <w:shd w:val="clear" w:color="auto" w:fill="auto"/>
            <w:noWrap/>
            <w:vAlign w:val="bottom"/>
            <w:hideMark/>
          </w:tcPr>
          <w:p w14:paraId="515DA4CD" w14:textId="77777777" w:rsidR="003D483F" w:rsidRPr="00BF62E3" w:rsidRDefault="003D483F" w:rsidP="00F15C2A">
            <w:pPr>
              <w:pStyle w:val="TableText"/>
              <w:spacing w:before="40" w:after="40"/>
              <w:jc w:val="center"/>
            </w:pPr>
            <w:r w:rsidRPr="00BF62E3">
              <w:t>–16,733.5</w:t>
            </w:r>
          </w:p>
        </w:tc>
        <w:tc>
          <w:tcPr>
            <w:tcW w:w="964" w:type="dxa"/>
            <w:shd w:val="clear" w:color="auto" w:fill="auto"/>
            <w:noWrap/>
            <w:vAlign w:val="bottom"/>
            <w:hideMark/>
          </w:tcPr>
          <w:p w14:paraId="108838BF" w14:textId="77777777" w:rsidR="003D483F" w:rsidRPr="00BF62E3" w:rsidRDefault="003D483F" w:rsidP="00F15C2A">
            <w:pPr>
              <w:pStyle w:val="TableText"/>
              <w:spacing w:before="40" w:after="40"/>
              <w:jc w:val="center"/>
            </w:pPr>
            <w:r w:rsidRPr="00BF62E3">
              <w:t>–14,764.7</w:t>
            </w:r>
          </w:p>
        </w:tc>
        <w:tc>
          <w:tcPr>
            <w:tcW w:w="964" w:type="dxa"/>
            <w:shd w:val="clear" w:color="auto" w:fill="auto"/>
            <w:noWrap/>
            <w:vAlign w:val="bottom"/>
            <w:hideMark/>
          </w:tcPr>
          <w:p w14:paraId="54F5BCEB" w14:textId="77777777" w:rsidR="003D483F" w:rsidRPr="00BF62E3" w:rsidRDefault="003D483F" w:rsidP="00F15C2A">
            <w:pPr>
              <w:pStyle w:val="TableText"/>
              <w:spacing w:before="40" w:after="40"/>
              <w:jc w:val="center"/>
              <w:rPr>
                <w:rFonts w:cs="Calibri"/>
                <w:szCs w:val="18"/>
              </w:rPr>
            </w:pPr>
            <w:r w:rsidRPr="00BF62E3">
              <w:t>–139,218.6</w:t>
            </w:r>
          </w:p>
        </w:tc>
        <w:tc>
          <w:tcPr>
            <w:tcW w:w="1077" w:type="dxa"/>
            <w:shd w:val="clear" w:color="auto" w:fill="auto"/>
            <w:noWrap/>
            <w:vAlign w:val="bottom"/>
            <w:hideMark/>
          </w:tcPr>
          <w:p w14:paraId="725D72C9"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06098D0C" w14:textId="77777777" w:rsidR="003D483F" w:rsidRPr="00BF62E3" w:rsidRDefault="003D483F" w:rsidP="00F15C2A">
            <w:pPr>
              <w:pStyle w:val="TableText"/>
              <w:spacing w:before="40" w:after="40"/>
              <w:jc w:val="center"/>
            </w:pPr>
            <w:r w:rsidRPr="00BF62E3">
              <w:t>–139,218.6</w:t>
            </w:r>
          </w:p>
        </w:tc>
      </w:tr>
      <w:tr w:rsidR="003D483F" w:rsidRPr="00BF62E3" w14:paraId="2250EA21" w14:textId="77777777" w:rsidTr="00877340">
        <w:tc>
          <w:tcPr>
            <w:tcW w:w="2665" w:type="dxa"/>
            <w:shd w:val="clear" w:color="auto" w:fill="auto"/>
            <w:noWrap/>
            <w:hideMark/>
          </w:tcPr>
          <w:p w14:paraId="143437CC" w14:textId="77777777" w:rsidR="003D483F" w:rsidRPr="00BF62E3" w:rsidRDefault="003D483F" w:rsidP="00F15C2A">
            <w:pPr>
              <w:pStyle w:val="TableText"/>
              <w:spacing w:before="40" w:after="40"/>
              <w:rPr>
                <w:b/>
              </w:rPr>
            </w:pPr>
            <w:r w:rsidRPr="00BF62E3">
              <w:t>Excluded emissions from natural disturbances (5)</w:t>
            </w:r>
          </w:p>
        </w:tc>
        <w:tc>
          <w:tcPr>
            <w:tcW w:w="794" w:type="dxa"/>
            <w:shd w:val="clear" w:color="auto" w:fill="auto"/>
            <w:noWrap/>
            <w:vAlign w:val="bottom"/>
            <w:hideMark/>
          </w:tcPr>
          <w:p w14:paraId="324D3FD6" w14:textId="77777777" w:rsidR="003D483F" w:rsidRPr="00BF62E3" w:rsidRDefault="003D483F" w:rsidP="00F15C2A">
            <w:pPr>
              <w:pStyle w:val="TableText"/>
              <w:spacing w:before="40" w:after="40"/>
            </w:pPr>
          </w:p>
        </w:tc>
        <w:tc>
          <w:tcPr>
            <w:tcW w:w="937" w:type="dxa"/>
            <w:shd w:val="clear" w:color="auto" w:fill="auto"/>
            <w:noWrap/>
            <w:vAlign w:val="bottom"/>
            <w:hideMark/>
          </w:tcPr>
          <w:p w14:paraId="5896CD75" w14:textId="77777777" w:rsidR="003D483F" w:rsidRPr="00BF62E3" w:rsidRDefault="003D483F" w:rsidP="00F15C2A">
            <w:pPr>
              <w:pStyle w:val="TableText"/>
              <w:spacing w:before="40" w:after="40"/>
              <w:jc w:val="center"/>
            </w:pPr>
            <w:r w:rsidRPr="00BF62E3">
              <w:t>NA</w:t>
            </w:r>
          </w:p>
        </w:tc>
        <w:tc>
          <w:tcPr>
            <w:tcW w:w="908" w:type="dxa"/>
            <w:shd w:val="clear" w:color="auto" w:fill="auto"/>
            <w:noWrap/>
            <w:vAlign w:val="bottom"/>
            <w:hideMark/>
          </w:tcPr>
          <w:p w14:paraId="2C54DDBE"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4ECB8C80"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71D9F977"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52444ACE"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20F6B55A"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3398027B" w14:textId="77777777" w:rsidR="003D483F" w:rsidRPr="00BF62E3" w:rsidRDefault="003D483F" w:rsidP="00F15C2A">
            <w:pPr>
              <w:pStyle w:val="TableText"/>
              <w:spacing w:before="40" w:after="40"/>
              <w:jc w:val="center"/>
            </w:pPr>
            <w:r w:rsidRPr="00BF62E3">
              <w:t>NA</w:t>
            </w:r>
          </w:p>
        </w:tc>
        <w:tc>
          <w:tcPr>
            <w:tcW w:w="964" w:type="dxa"/>
            <w:shd w:val="clear" w:color="auto" w:fill="auto"/>
            <w:noWrap/>
            <w:vAlign w:val="bottom"/>
            <w:hideMark/>
          </w:tcPr>
          <w:p w14:paraId="69A3F8C8" w14:textId="77777777" w:rsidR="003D483F" w:rsidRPr="00BF62E3" w:rsidRDefault="003D483F" w:rsidP="00F15C2A">
            <w:pPr>
              <w:pStyle w:val="TableText"/>
              <w:spacing w:before="40" w:after="40"/>
              <w:jc w:val="center"/>
            </w:pPr>
            <w:r w:rsidRPr="00BF62E3">
              <w:t>NA</w:t>
            </w:r>
          </w:p>
        </w:tc>
        <w:tc>
          <w:tcPr>
            <w:tcW w:w="964" w:type="dxa"/>
            <w:shd w:val="clear" w:color="auto" w:fill="auto"/>
            <w:noWrap/>
            <w:vAlign w:val="bottom"/>
            <w:hideMark/>
          </w:tcPr>
          <w:p w14:paraId="528BF12A" w14:textId="77777777" w:rsidR="003D483F" w:rsidRPr="00BF62E3" w:rsidRDefault="003D483F" w:rsidP="00F15C2A">
            <w:pPr>
              <w:pStyle w:val="TableText"/>
              <w:spacing w:before="40" w:after="40"/>
              <w:jc w:val="center"/>
            </w:pPr>
            <w:r w:rsidRPr="00BF62E3">
              <w:t>NA</w:t>
            </w:r>
          </w:p>
        </w:tc>
        <w:tc>
          <w:tcPr>
            <w:tcW w:w="1077" w:type="dxa"/>
            <w:shd w:val="clear" w:color="auto" w:fill="auto"/>
            <w:noWrap/>
            <w:vAlign w:val="bottom"/>
            <w:hideMark/>
          </w:tcPr>
          <w:p w14:paraId="5DAFB04C"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380B3DDC" w14:textId="77777777" w:rsidR="003D483F" w:rsidRPr="00BF62E3" w:rsidRDefault="003D483F" w:rsidP="00F15C2A">
            <w:pPr>
              <w:pStyle w:val="TableText"/>
              <w:spacing w:before="40" w:after="40"/>
              <w:jc w:val="center"/>
            </w:pPr>
            <w:r w:rsidRPr="00BF62E3">
              <w:t>NA</w:t>
            </w:r>
          </w:p>
        </w:tc>
      </w:tr>
      <w:tr w:rsidR="003D483F" w:rsidRPr="00BF62E3" w14:paraId="479C8FA9" w14:textId="77777777" w:rsidTr="00877340">
        <w:tc>
          <w:tcPr>
            <w:tcW w:w="2665" w:type="dxa"/>
            <w:shd w:val="clear" w:color="auto" w:fill="auto"/>
            <w:hideMark/>
          </w:tcPr>
          <w:p w14:paraId="1532B93A" w14:textId="77777777" w:rsidR="003D483F" w:rsidRPr="00BF62E3" w:rsidRDefault="003D483F" w:rsidP="00F15C2A">
            <w:pPr>
              <w:pStyle w:val="TableText"/>
              <w:spacing w:before="40" w:after="40"/>
              <w:rPr>
                <w:b/>
              </w:rPr>
            </w:pPr>
            <w:r w:rsidRPr="00BF62E3">
              <w:t>Excluded subsequent removals from land subject to natural disturbances (6)</w:t>
            </w:r>
          </w:p>
        </w:tc>
        <w:tc>
          <w:tcPr>
            <w:tcW w:w="794" w:type="dxa"/>
            <w:shd w:val="clear" w:color="auto" w:fill="auto"/>
            <w:noWrap/>
            <w:vAlign w:val="bottom"/>
            <w:hideMark/>
          </w:tcPr>
          <w:p w14:paraId="55F89340" w14:textId="77777777" w:rsidR="003D483F" w:rsidRPr="00BF62E3" w:rsidRDefault="003D483F" w:rsidP="00F15C2A">
            <w:pPr>
              <w:pStyle w:val="TableText"/>
              <w:spacing w:before="40" w:after="40"/>
            </w:pPr>
          </w:p>
        </w:tc>
        <w:tc>
          <w:tcPr>
            <w:tcW w:w="937" w:type="dxa"/>
            <w:shd w:val="clear" w:color="auto" w:fill="auto"/>
            <w:noWrap/>
            <w:vAlign w:val="bottom"/>
            <w:hideMark/>
          </w:tcPr>
          <w:p w14:paraId="3C35EC65" w14:textId="77777777" w:rsidR="003D483F" w:rsidRPr="00BF62E3" w:rsidRDefault="003D483F" w:rsidP="00F15C2A">
            <w:pPr>
              <w:pStyle w:val="TableText"/>
              <w:spacing w:before="40" w:after="40"/>
              <w:jc w:val="center"/>
            </w:pPr>
            <w:r w:rsidRPr="00BF62E3">
              <w:t>NA</w:t>
            </w:r>
          </w:p>
        </w:tc>
        <w:tc>
          <w:tcPr>
            <w:tcW w:w="908" w:type="dxa"/>
            <w:shd w:val="clear" w:color="auto" w:fill="auto"/>
            <w:noWrap/>
            <w:vAlign w:val="bottom"/>
            <w:hideMark/>
          </w:tcPr>
          <w:p w14:paraId="7BBAB8FA"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45574A4D"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40CA5300"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2CDEF779"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00C8B9F2"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2F923C5A" w14:textId="77777777" w:rsidR="003D483F" w:rsidRPr="00BF62E3" w:rsidRDefault="003D483F" w:rsidP="00F15C2A">
            <w:pPr>
              <w:pStyle w:val="TableText"/>
              <w:spacing w:before="40" w:after="40"/>
              <w:jc w:val="center"/>
            </w:pPr>
            <w:r w:rsidRPr="00BF62E3">
              <w:t>NA</w:t>
            </w:r>
          </w:p>
        </w:tc>
        <w:tc>
          <w:tcPr>
            <w:tcW w:w="964" w:type="dxa"/>
            <w:shd w:val="clear" w:color="auto" w:fill="auto"/>
            <w:noWrap/>
            <w:vAlign w:val="bottom"/>
            <w:hideMark/>
          </w:tcPr>
          <w:p w14:paraId="18220E75" w14:textId="77777777" w:rsidR="003D483F" w:rsidRPr="00BF62E3" w:rsidRDefault="003D483F" w:rsidP="00F15C2A">
            <w:pPr>
              <w:pStyle w:val="TableText"/>
              <w:spacing w:before="40" w:after="40"/>
              <w:jc w:val="center"/>
            </w:pPr>
            <w:r w:rsidRPr="00BF62E3">
              <w:t>NA</w:t>
            </w:r>
          </w:p>
        </w:tc>
        <w:tc>
          <w:tcPr>
            <w:tcW w:w="964" w:type="dxa"/>
            <w:shd w:val="clear" w:color="auto" w:fill="auto"/>
            <w:noWrap/>
            <w:vAlign w:val="bottom"/>
            <w:hideMark/>
          </w:tcPr>
          <w:p w14:paraId="6D91619A" w14:textId="77777777" w:rsidR="003D483F" w:rsidRPr="00BF62E3" w:rsidRDefault="003D483F" w:rsidP="00F15C2A">
            <w:pPr>
              <w:pStyle w:val="TableText"/>
              <w:spacing w:before="40" w:after="40"/>
              <w:jc w:val="center"/>
            </w:pPr>
            <w:r w:rsidRPr="00BF62E3">
              <w:t>NA</w:t>
            </w:r>
          </w:p>
        </w:tc>
        <w:tc>
          <w:tcPr>
            <w:tcW w:w="1077" w:type="dxa"/>
            <w:shd w:val="clear" w:color="auto" w:fill="auto"/>
            <w:noWrap/>
            <w:vAlign w:val="bottom"/>
            <w:hideMark/>
          </w:tcPr>
          <w:p w14:paraId="7D5A30E3"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08127844" w14:textId="77777777" w:rsidR="003D483F" w:rsidRPr="00BF62E3" w:rsidRDefault="003D483F" w:rsidP="00F15C2A">
            <w:pPr>
              <w:pStyle w:val="TableText"/>
              <w:spacing w:before="40" w:after="40"/>
              <w:jc w:val="center"/>
            </w:pPr>
            <w:r w:rsidRPr="00BF62E3">
              <w:t>NA</w:t>
            </w:r>
          </w:p>
        </w:tc>
      </w:tr>
      <w:tr w:rsidR="003D483F" w:rsidRPr="00BF62E3" w14:paraId="3058401E" w14:textId="77777777" w:rsidTr="00877340">
        <w:tc>
          <w:tcPr>
            <w:tcW w:w="2665" w:type="dxa"/>
            <w:shd w:val="clear" w:color="auto" w:fill="auto"/>
            <w:noWrap/>
            <w:hideMark/>
          </w:tcPr>
          <w:p w14:paraId="5C4020C2" w14:textId="77777777" w:rsidR="003D483F" w:rsidRPr="00BF62E3" w:rsidRDefault="003D483F" w:rsidP="00F15C2A">
            <w:pPr>
              <w:pStyle w:val="TableText"/>
              <w:spacing w:before="40" w:after="40"/>
            </w:pPr>
            <w:r w:rsidRPr="00BF62E3">
              <w:t>A.2. Deforestation</w:t>
            </w:r>
          </w:p>
        </w:tc>
        <w:tc>
          <w:tcPr>
            <w:tcW w:w="794" w:type="dxa"/>
            <w:shd w:val="clear" w:color="auto" w:fill="auto"/>
            <w:noWrap/>
            <w:vAlign w:val="bottom"/>
            <w:hideMark/>
          </w:tcPr>
          <w:p w14:paraId="23358E91" w14:textId="77777777" w:rsidR="003D483F" w:rsidRPr="00BF62E3" w:rsidRDefault="003D483F" w:rsidP="00F15C2A">
            <w:pPr>
              <w:pStyle w:val="TableText"/>
              <w:spacing w:before="40" w:after="40"/>
            </w:pPr>
          </w:p>
        </w:tc>
        <w:tc>
          <w:tcPr>
            <w:tcW w:w="937" w:type="dxa"/>
            <w:shd w:val="clear" w:color="auto" w:fill="auto"/>
            <w:noWrap/>
            <w:vAlign w:val="bottom"/>
            <w:hideMark/>
          </w:tcPr>
          <w:p w14:paraId="58AB0D37" w14:textId="77777777" w:rsidR="003D483F" w:rsidRPr="00BF62E3" w:rsidRDefault="003D483F" w:rsidP="00F15C2A">
            <w:pPr>
              <w:pStyle w:val="TableText"/>
              <w:spacing w:before="40" w:after="40"/>
              <w:jc w:val="center"/>
            </w:pPr>
            <w:r w:rsidRPr="00BF62E3">
              <w:t>8,936.6</w:t>
            </w:r>
          </w:p>
        </w:tc>
        <w:tc>
          <w:tcPr>
            <w:tcW w:w="908" w:type="dxa"/>
            <w:shd w:val="clear" w:color="auto" w:fill="auto"/>
            <w:noWrap/>
            <w:vAlign w:val="bottom"/>
            <w:hideMark/>
          </w:tcPr>
          <w:p w14:paraId="3526EE31" w14:textId="77777777" w:rsidR="003D483F" w:rsidRPr="00BF62E3" w:rsidRDefault="003D483F" w:rsidP="00F15C2A">
            <w:pPr>
              <w:pStyle w:val="TableText"/>
              <w:spacing w:before="40" w:after="40"/>
              <w:jc w:val="center"/>
            </w:pPr>
            <w:r w:rsidRPr="00BF62E3">
              <w:t>6,657.5</w:t>
            </w:r>
          </w:p>
        </w:tc>
        <w:tc>
          <w:tcPr>
            <w:tcW w:w="907" w:type="dxa"/>
            <w:shd w:val="clear" w:color="auto" w:fill="auto"/>
            <w:noWrap/>
            <w:vAlign w:val="bottom"/>
            <w:hideMark/>
          </w:tcPr>
          <w:p w14:paraId="318CA744" w14:textId="77777777" w:rsidR="003D483F" w:rsidRPr="00BF62E3" w:rsidRDefault="003D483F" w:rsidP="00F15C2A">
            <w:pPr>
              <w:pStyle w:val="TableText"/>
              <w:spacing w:before="40" w:after="40"/>
              <w:jc w:val="center"/>
            </w:pPr>
            <w:r w:rsidRPr="00BF62E3">
              <w:t>4,965.3</w:t>
            </w:r>
          </w:p>
        </w:tc>
        <w:tc>
          <w:tcPr>
            <w:tcW w:w="907" w:type="dxa"/>
            <w:shd w:val="clear" w:color="auto" w:fill="auto"/>
            <w:noWrap/>
            <w:vAlign w:val="bottom"/>
            <w:hideMark/>
          </w:tcPr>
          <w:p w14:paraId="7BF9B0E5" w14:textId="77777777" w:rsidR="003D483F" w:rsidRPr="00BF62E3" w:rsidRDefault="003D483F" w:rsidP="00F15C2A">
            <w:pPr>
              <w:pStyle w:val="TableText"/>
              <w:spacing w:before="40" w:after="40"/>
              <w:jc w:val="center"/>
            </w:pPr>
            <w:r w:rsidRPr="00BF62E3">
              <w:t>4,442.4</w:t>
            </w:r>
          </w:p>
        </w:tc>
        <w:tc>
          <w:tcPr>
            <w:tcW w:w="907" w:type="dxa"/>
            <w:shd w:val="clear" w:color="auto" w:fill="auto"/>
            <w:noWrap/>
            <w:vAlign w:val="bottom"/>
            <w:hideMark/>
          </w:tcPr>
          <w:p w14:paraId="35042F30" w14:textId="77777777" w:rsidR="003D483F" w:rsidRPr="00BF62E3" w:rsidRDefault="003D483F" w:rsidP="00F15C2A">
            <w:pPr>
              <w:pStyle w:val="TableText"/>
              <w:spacing w:before="40" w:after="40"/>
              <w:jc w:val="center"/>
            </w:pPr>
            <w:r w:rsidRPr="00BF62E3">
              <w:t>2,845.7</w:t>
            </w:r>
          </w:p>
        </w:tc>
        <w:tc>
          <w:tcPr>
            <w:tcW w:w="907" w:type="dxa"/>
            <w:shd w:val="clear" w:color="auto" w:fill="auto"/>
            <w:noWrap/>
            <w:vAlign w:val="bottom"/>
            <w:hideMark/>
          </w:tcPr>
          <w:p w14:paraId="7C9310C9" w14:textId="77777777" w:rsidR="003D483F" w:rsidRPr="00BF62E3" w:rsidRDefault="003D483F" w:rsidP="00F15C2A">
            <w:pPr>
              <w:pStyle w:val="TableText"/>
              <w:spacing w:before="40" w:after="40"/>
              <w:jc w:val="center"/>
            </w:pPr>
            <w:r w:rsidRPr="00BF62E3">
              <w:t>2,319.2</w:t>
            </w:r>
          </w:p>
        </w:tc>
        <w:tc>
          <w:tcPr>
            <w:tcW w:w="907" w:type="dxa"/>
            <w:shd w:val="clear" w:color="auto" w:fill="auto"/>
            <w:noWrap/>
            <w:vAlign w:val="bottom"/>
            <w:hideMark/>
          </w:tcPr>
          <w:p w14:paraId="30F7F2BF" w14:textId="77777777" w:rsidR="003D483F" w:rsidRPr="00BF62E3" w:rsidRDefault="003D483F" w:rsidP="00F15C2A">
            <w:pPr>
              <w:pStyle w:val="TableText"/>
              <w:spacing w:before="40" w:after="40"/>
              <w:jc w:val="center"/>
            </w:pPr>
            <w:r w:rsidRPr="00BF62E3">
              <w:t>3,131.8</w:t>
            </w:r>
          </w:p>
        </w:tc>
        <w:tc>
          <w:tcPr>
            <w:tcW w:w="964" w:type="dxa"/>
            <w:shd w:val="clear" w:color="auto" w:fill="auto"/>
            <w:noWrap/>
            <w:vAlign w:val="bottom"/>
            <w:hideMark/>
          </w:tcPr>
          <w:p w14:paraId="33284974" w14:textId="77777777" w:rsidR="003D483F" w:rsidRPr="00BF62E3" w:rsidRDefault="003D483F" w:rsidP="00F15C2A">
            <w:pPr>
              <w:pStyle w:val="TableText"/>
              <w:spacing w:before="40" w:after="40"/>
              <w:jc w:val="center"/>
            </w:pPr>
            <w:r w:rsidRPr="00BF62E3">
              <w:t>1,320.5</w:t>
            </w:r>
          </w:p>
        </w:tc>
        <w:tc>
          <w:tcPr>
            <w:tcW w:w="964" w:type="dxa"/>
            <w:shd w:val="clear" w:color="auto" w:fill="auto"/>
            <w:noWrap/>
            <w:vAlign w:val="bottom"/>
            <w:hideMark/>
          </w:tcPr>
          <w:p w14:paraId="2B96A63B" w14:textId="77777777" w:rsidR="003D483F" w:rsidRPr="00BF62E3" w:rsidRDefault="003D483F" w:rsidP="00F15C2A">
            <w:pPr>
              <w:pStyle w:val="TableText"/>
              <w:spacing w:before="40" w:after="40"/>
              <w:jc w:val="center"/>
            </w:pPr>
            <w:r w:rsidRPr="00BF62E3">
              <w:t>34,619.1</w:t>
            </w:r>
          </w:p>
        </w:tc>
        <w:tc>
          <w:tcPr>
            <w:tcW w:w="1077" w:type="dxa"/>
            <w:shd w:val="clear" w:color="auto" w:fill="auto"/>
            <w:noWrap/>
            <w:vAlign w:val="bottom"/>
            <w:hideMark/>
          </w:tcPr>
          <w:p w14:paraId="4D73FD06"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75BEB5FA" w14:textId="77777777" w:rsidR="003D483F" w:rsidRPr="00BF62E3" w:rsidRDefault="003D483F" w:rsidP="00F15C2A">
            <w:pPr>
              <w:pStyle w:val="TableText"/>
              <w:spacing w:before="40" w:after="40"/>
              <w:jc w:val="center"/>
            </w:pPr>
            <w:r w:rsidRPr="00BF62E3">
              <w:t>34,619.1</w:t>
            </w:r>
          </w:p>
        </w:tc>
      </w:tr>
      <w:tr w:rsidR="003D483F" w:rsidRPr="00BF62E3" w14:paraId="461772A0" w14:textId="77777777" w:rsidTr="00877340">
        <w:tc>
          <w:tcPr>
            <w:tcW w:w="2665" w:type="dxa"/>
            <w:shd w:val="clear" w:color="auto" w:fill="auto"/>
            <w:noWrap/>
            <w:hideMark/>
          </w:tcPr>
          <w:p w14:paraId="44A081F6" w14:textId="424F6D0E" w:rsidR="003D483F" w:rsidRPr="00BF62E3" w:rsidRDefault="003D483F" w:rsidP="00F15C2A">
            <w:pPr>
              <w:pStyle w:val="TableText"/>
              <w:spacing w:before="40" w:after="40"/>
            </w:pPr>
            <w:r w:rsidRPr="00BF62E3">
              <w:t>B. Article 3.4 activities</w:t>
            </w:r>
          </w:p>
        </w:tc>
        <w:tc>
          <w:tcPr>
            <w:tcW w:w="794" w:type="dxa"/>
            <w:shd w:val="clear" w:color="auto" w:fill="auto"/>
            <w:noWrap/>
            <w:vAlign w:val="bottom"/>
            <w:hideMark/>
          </w:tcPr>
          <w:p w14:paraId="5CA683A5" w14:textId="77777777" w:rsidR="003D483F" w:rsidRPr="00BF62E3" w:rsidRDefault="003D483F" w:rsidP="00F15C2A">
            <w:pPr>
              <w:pStyle w:val="TableText"/>
              <w:spacing w:before="40" w:after="40"/>
            </w:pPr>
          </w:p>
        </w:tc>
        <w:tc>
          <w:tcPr>
            <w:tcW w:w="937" w:type="dxa"/>
            <w:shd w:val="clear" w:color="auto" w:fill="auto"/>
            <w:noWrap/>
            <w:vAlign w:val="bottom"/>
            <w:hideMark/>
          </w:tcPr>
          <w:p w14:paraId="7B154381" w14:textId="77777777" w:rsidR="003D483F" w:rsidRPr="00BF62E3" w:rsidRDefault="003D483F" w:rsidP="00F15C2A">
            <w:pPr>
              <w:pStyle w:val="TableText"/>
              <w:spacing w:before="40" w:after="40"/>
              <w:jc w:val="center"/>
            </w:pPr>
          </w:p>
        </w:tc>
        <w:tc>
          <w:tcPr>
            <w:tcW w:w="908" w:type="dxa"/>
            <w:shd w:val="clear" w:color="auto" w:fill="auto"/>
            <w:noWrap/>
            <w:vAlign w:val="bottom"/>
            <w:hideMark/>
          </w:tcPr>
          <w:p w14:paraId="79CBA1A6"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14054BD4"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2A3AB47F"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292B339F"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7968192C"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299AB8F4" w14:textId="77777777" w:rsidR="003D483F" w:rsidRPr="00BF62E3" w:rsidRDefault="003D483F" w:rsidP="00F15C2A">
            <w:pPr>
              <w:pStyle w:val="TableText"/>
              <w:spacing w:before="40" w:after="40"/>
              <w:jc w:val="center"/>
            </w:pPr>
          </w:p>
        </w:tc>
        <w:tc>
          <w:tcPr>
            <w:tcW w:w="964" w:type="dxa"/>
            <w:shd w:val="clear" w:color="auto" w:fill="auto"/>
            <w:noWrap/>
            <w:vAlign w:val="bottom"/>
            <w:hideMark/>
          </w:tcPr>
          <w:p w14:paraId="2FB627CE" w14:textId="77777777" w:rsidR="003D483F" w:rsidRPr="00BF62E3" w:rsidRDefault="003D483F" w:rsidP="00F15C2A">
            <w:pPr>
              <w:pStyle w:val="TableText"/>
              <w:spacing w:before="40" w:after="40"/>
              <w:jc w:val="center"/>
            </w:pPr>
          </w:p>
        </w:tc>
        <w:tc>
          <w:tcPr>
            <w:tcW w:w="964" w:type="dxa"/>
            <w:shd w:val="clear" w:color="auto" w:fill="auto"/>
            <w:noWrap/>
            <w:vAlign w:val="bottom"/>
            <w:hideMark/>
          </w:tcPr>
          <w:p w14:paraId="7A21E864" w14:textId="77777777" w:rsidR="003D483F" w:rsidRPr="00BF62E3" w:rsidRDefault="003D483F" w:rsidP="00F15C2A">
            <w:pPr>
              <w:pStyle w:val="TableText"/>
              <w:spacing w:before="40" w:after="40"/>
              <w:jc w:val="center"/>
            </w:pPr>
          </w:p>
        </w:tc>
        <w:tc>
          <w:tcPr>
            <w:tcW w:w="1077" w:type="dxa"/>
            <w:shd w:val="clear" w:color="auto" w:fill="auto"/>
            <w:noWrap/>
            <w:vAlign w:val="bottom"/>
            <w:hideMark/>
          </w:tcPr>
          <w:p w14:paraId="01DD4D60"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21EE17E5" w14:textId="77777777" w:rsidR="003D483F" w:rsidRPr="00BF62E3" w:rsidRDefault="003D483F" w:rsidP="00F15C2A">
            <w:pPr>
              <w:pStyle w:val="TableText"/>
              <w:spacing w:before="40" w:after="40"/>
              <w:jc w:val="center"/>
            </w:pPr>
          </w:p>
        </w:tc>
      </w:tr>
      <w:tr w:rsidR="003D483F" w:rsidRPr="00BF62E3" w14:paraId="16FBFC29" w14:textId="77777777" w:rsidTr="00877340">
        <w:tc>
          <w:tcPr>
            <w:tcW w:w="2665" w:type="dxa"/>
            <w:shd w:val="clear" w:color="auto" w:fill="auto"/>
            <w:noWrap/>
            <w:hideMark/>
          </w:tcPr>
          <w:p w14:paraId="0C954B14" w14:textId="77777777" w:rsidR="003D483F" w:rsidRPr="00BF62E3" w:rsidRDefault="003D483F" w:rsidP="00F15C2A">
            <w:pPr>
              <w:pStyle w:val="TableText"/>
              <w:spacing w:before="40" w:after="40"/>
            </w:pPr>
            <w:r w:rsidRPr="00BF62E3">
              <w:t>B.1. Forest management</w:t>
            </w:r>
          </w:p>
        </w:tc>
        <w:tc>
          <w:tcPr>
            <w:tcW w:w="794" w:type="dxa"/>
            <w:shd w:val="clear" w:color="auto" w:fill="auto"/>
            <w:noWrap/>
            <w:vAlign w:val="bottom"/>
            <w:hideMark/>
          </w:tcPr>
          <w:p w14:paraId="566E07C5" w14:textId="77777777" w:rsidR="003D483F" w:rsidRPr="00BF62E3" w:rsidRDefault="003D483F" w:rsidP="00F15C2A">
            <w:pPr>
              <w:pStyle w:val="TableText"/>
              <w:spacing w:before="40" w:after="40"/>
            </w:pPr>
          </w:p>
        </w:tc>
        <w:tc>
          <w:tcPr>
            <w:tcW w:w="937" w:type="dxa"/>
            <w:shd w:val="clear" w:color="auto" w:fill="auto"/>
            <w:noWrap/>
            <w:vAlign w:val="bottom"/>
            <w:hideMark/>
          </w:tcPr>
          <w:p w14:paraId="562CF1AC" w14:textId="77777777" w:rsidR="003D483F" w:rsidRPr="00BF62E3" w:rsidRDefault="003D483F" w:rsidP="00F15C2A">
            <w:pPr>
              <w:pStyle w:val="TableText"/>
              <w:spacing w:before="40" w:after="40"/>
              <w:jc w:val="center"/>
            </w:pPr>
          </w:p>
        </w:tc>
        <w:tc>
          <w:tcPr>
            <w:tcW w:w="908" w:type="dxa"/>
            <w:shd w:val="clear" w:color="auto" w:fill="auto"/>
            <w:noWrap/>
            <w:vAlign w:val="bottom"/>
            <w:hideMark/>
          </w:tcPr>
          <w:p w14:paraId="15403CE9"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5C6D7FEC"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6FD1734C"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51412065"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4A84B136"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5F8F3B62" w14:textId="77777777" w:rsidR="003D483F" w:rsidRPr="00BF62E3" w:rsidRDefault="003D483F" w:rsidP="00F15C2A">
            <w:pPr>
              <w:pStyle w:val="TableText"/>
              <w:spacing w:before="40" w:after="40"/>
              <w:jc w:val="center"/>
            </w:pPr>
          </w:p>
        </w:tc>
        <w:tc>
          <w:tcPr>
            <w:tcW w:w="964" w:type="dxa"/>
            <w:shd w:val="clear" w:color="auto" w:fill="auto"/>
            <w:noWrap/>
            <w:vAlign w:val="bottom"/>
            <w:hideMark/>
          </w:tcPr>
          <w:p w14:paraId="14E6057B" w14:textId="77777777" w:rsidR="003D483F" w:rsidRPr="00BF62E3" w:rsidRDefault="003D483F" w:rsidP="00F15C2A">
            <w:pPr>
              <w:pStyle w:val="TableText"/>
              <w:spacing w:before="40" w:after="40"/>
              <w:jc w:val="center"/>
            </w:pPr>
          </w:p>
        </w:tc>
        <w:tc>
          <w:tcPr>
            <w:tcW w:w="964" w:type="dxa"/>
            <w:shd w:val="clear" w:color="auto" w:fill="auto"/>
            <w:noWrap/>
            <w:vAlign w:val="bottom"/>
            <w:hideMark/>
          </w:tcPr>
          <w:p w14:paraId="576D0238" w14:textId="77777777" w:rsidR="003D483F" w:rsidRPr="00BF62E3" w:rsidRDefault="003D483F" w:rsidP="00F15C2A">
            <w:pPr>
              <w:pStyle w:val="TableText"/>
              <w:spacing w:before="40" w:after="40"/>
              <w:jc w:val="center"/>
            </w:pPr>
            <w:r w:rsidRPr="00BF62E3">
              <w:t>–146,696.7</w:t>
            </w:r>
          </w:p>
        </w:tc>
        <w:tc>
          <w:tcPr>
            <w:tcW w:w="1077" w:type="dxa"/>
            <w:shd w:val="clear" w:color="auto" w:fill="auto"/>
            <w:noWrap/>
            <w:vAlign w:val="bottom"/>
            <w:hideMark/>
          </w:tcPr>
          <w:p w14:paraId="0BFB0393"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37C4E117" w14:textId="681AE6D3" w:rsidR="003D483F" w:rsidRPr="00BF62E3" w:rsidRDefault="00902B3F" w:rsidP="00F15C2A">
            <w:pPr>
              <w:pStyle w:val="TableText"/>
              <w:spacing w:before="40" w:after="40"/>
              <w:jc w:val="center"/>
            </w:pPr>
            <w:r w:rsidRPr="00BF62E3">
              <w:t>–31,982.2</w:t>
            </w:r>
            <w:r w:rsidRPr="00BF62E3">
              <w:rPr>
                <w:vertAlign w:val="superscript"/>
              </w:rPr>
              <w:t>m</w:t>
            </w:r>
          </w:p>
        </w:tc>
      </w:tr>
      <w:tr w:rsidR="003D483F" w:rsidRPr="00BF62E3" w14:paraId="22C2676E" w14:textId="77777777" w:rsidTr="00877340">
        <w:tc>
          <w:tcPr>
            <w:tcW w:w="2665" w:type="dxa"/>
            <w:shd w:val="clear" w:color="auto" w:fill="auto"/>
            <w:hideMark/>
          </w:tcPr>
          <w:p w14:paraId="5C056B56" w14:textId="77777777" w:rsidR="003D483F" w:rsidRPr="00BF62E3" w:rsidRDefault="003D483F" w:rsidP="00F15C2A">
            <w:pPr>
              <w:pStyle w:val="TableText"/>
              <w:spacing w:before="40" w:after="40"/>
              <w:rPr>
                <w:b/>
              </w:rPr>
            </w:pPr>
            <w:r w:rsidRPr="00BF62E3">
              <w:t>Net emissions/removals</w:t>
            </w:r>
            <w:r w:rsidRPr="00BF62E3">
              <w:rPr>
                <w:vertAlign w:val="superscript"/>
              </w:rPr>
              <w:t>e</w:t>
            </w:r>
          </w:p>
        </w:tc>
        <w:tc>
          <w:tcPr>
            <w:tcW w:w="794" w:type="dxa"/>
            <w:shd w:val="clear" w:color="auto" w:fill="auto"/>
            <w:noWrap/>
            <w:vAlign w:val="bottom"/>
            <w:hideMark/>
          </w:tcPr>
          <w:p w14:paraId="56F3B628" w14:textId="77777777" w:rsidR="003D483F" w:rsidRPr="00BF62E3" w:rsidRDefault="003D483F" w:rsidP="00F15C2A">
            <w:pPr>
              <w:pStyle w:val="TableText"/>
              <w:spacing w:before="40" w:after="40"/>
            </w:pPr>
          </w:p>
        </w:tc>
        <w:tc>
          <w:tcPr>
            <w:tcW w:w="937" w:type="dxa"/>
            <w:shd w:val="clear" w:color="auto" w:fill="auto"/>
            <w:noWrap/>
            <w:vAlign w:val="bottom"/>
            <w:hideMark/>
          </w:tcPr>
          <w:p w14:paraId="5E9FF64B" w14:textId="77777777" w:rsidR="003D483F" w:rsidRPr="00BF62E3" w:rsidRDefault="003D483F" w:rsidP="00F15C2A">
            <w:pPr>
              <w:pStyle w:val="TableText"/>
              <w:spacing w:before="40" w:after="40"/>
              <w:jc w:val="center"/>
              <w:rPr>
                <w:highlight w:val="yellow"/>
              </w:rPr>
            </w:pPr>
            <w:r w:rsidRPr="00BF62E3">
              <w:t>–24,180.7</w:t>
            </w:r>
          </w:p>
        </w:tc>
        <w:tc>
          <w:tcPr>
            <w:tcW w:w="908" w:type="dxa"/>
            <w:shd w:val="clear" w:color="auto" w:fill="auto"/>
            <w:noWrap/>
            <w:vAlign w:val="bottom"/>
            <w:hideMark/>
          </w:tcPr>
          <w:p w14:paraId="39B88C50" w14:textId="77777777" w:rsidR="003D483F" w:rsidRPr="00BF62E3" w:rsidRDefault="003D483F" w:rsidP="00F15C2A">
            <w:pPr>
              <w:pStyle w:val="TableText"/>
              <w:spacing w:before="40" w:after="40"/>
              <w:jc w:val="center"/>
              <w:rPr>
                <w:highlight w:val="yellow"/>
              </w:rPr>
            </w:pPr>
            <w:r w:rsidRPr="00BF62E3">
              <w:t>–21,978.2</w:t>
            </w:r>
          </w:p>
        </w:tc>
        <w:tc>
          <w:tcPr>
            <w:tcW w:w="907" w:type="dxa"/>
            <w:shd w:val="clear" w:color="auto" w:fill="auto"/>
            <w:noWrap/>
            <w:vAlign w:val="bottom"/>
            <w:hideMark/>
          </w:tcPr>
          <w:p w14:paraId="77EBB692" w14:textId="77777777" w:rsidR="003D483F" w:rsidRPr="00BF62E3" w:rsidRDefault="003D483F" w:rsidP="00F15C2A">
            <w:pPr>
              <w:pStyle w:val="TableText"/>
              <w:spacing w:before="40" w:after="40"/>
              <w:jc w:val="center"/>
              <w:rPr>
                <w:highlight w:val="yellow"/>
              </w:rPr>
            </w:pPr>
            <w:r w:rsidRPr="00BF62E3">
              <w:t>–20,019.5</w:t>
            </w:r>
          </w:p>
        </w:tc>
        <w:tc>
          <w:tcPr>
            <w:tcW w:w="907" w:type="dxa"/>
            <w:shd w:val="clear" w:color="auto" w:fill="auto"/>
            <w:noWrap/>
            <w:vAlign w:val="bottom"/>
            <w:hideMark/>
          </w:tcPr>
          <w:p w14:paraId="28C7F341" w14:textId="77777777" w:rsidR="003D483F" w:rsidRPr="00BF62E3" w:rsidRDefault="003D483F" w:rsidP="00F15C2A">
            <w:pPr>
              <w:pStyle w:val="TableText"/>
              <w:spacing w:before="40" w:after="40"/>
              <w:jc w:val="center"/>
            </w:pPr>
            <w:r w:rsidRPr="00BF62E3">
              <w:t>–18,515.0</w:t>
            </w:r>
          </w:p>
        </w:tc>
        <w:tc>
          <w:tcPr>
            <w:tcW w:w="907" w:type="dxa"/>
            <w:shd w:val="clear" w:color="auto" w:fill="auto"/>
            <w:noWrap/>
            <w:vAlign w:val="bottom"/>
            <w:hideMark/>
          </w:tcPr>
          <w:p w14:paraId="19CBD3F7" w14:textId="77777777" w:rsidR="003D483F" w:rsidRPr="00BF62E3" w:rsidRDefault="003D483F" w:rsidP="00F15C2A">
            <w:pPr>
              <w:pStyle w:val="TableText"/>
              <w:spacing w:before="40" w:after="40"/>
              <w:jc w:val="center"/>
            </w:pPr>
            <w:r w:rsidRPr="00BF62E3">
              <w:t>–15,503.6</w:t>
            </w:r>
          </w:p>
        </w:tc>
        <w:tc>
          <w:tcPr>
            <w:tcW w:w="907" w:type="dxa"/>
            <w:shd w:val="clear" w:color="auto" w:fill="auto"/>
            <w:noWrap/>
            <w:vAlign w:val="bottom"/>
            <w:hideMark/>
          </w:tcPr>
          <w:p w14:paraId="3B8F6BEB" w14:textId="77777777" w:rsidR="003D483F" w:rsidRPr="00BF62E3" w:rsidRDefault="003D483F" w:rsidP="00F15C2A">
            <w:pPr>
              <w:pStyle w:val="TableText"/>
              <w:spacing w:before="40" w:after="40"/>
              <w:jc w:val="center"/>
            </w:pPr>
            <w:r w:rsidRPr="00BF62E3">
              <w:t>–15,247.1</w:t>
            </w:r>
          </w:p>
        </w:tc>
        <w:tc>
          <w:tcPr>
            <w:tcW w:w="907" w:type="dxa"/>
            <w:shd w:val="clear" w:color="auto" w:fill="auto"/>
            <w:noWrap/>
            <w:vAlign w:val="bottom"/>
            <w:hideMark/>
          </w:tcPr>
          <w:p w14:paraId="082BF143" w14:textId="77777777" w:rsidR="003D483F" w:rsidRPr="00BF62E3" w:rsidRDefault="003D483F" w:rsidP="00F15C2A">
            <w:pPr>
              <w:pStyle w:val="TableText"/>
              <w:spacing w:before="40" w:after="40"/>
              <w:jc w:val="center"/>
              <w:rPr>
                <w:highlight w:val="yellow"/>
              </w:rPr>
            </w:pPr>
            <w:r w:rsidRPr="00BF62E3">
              <w:t>–15,220.7</w:t>
            </w:r>
          </w:p>
        </w:tc>
        <w:tc>
          <w:tcPr>
            <w:tcW w:w="964" w:type="dxa"/>
            <w:shd w:val="clear" w:color="auto" w:fill="auto"/>
            <w:noWrap/>
            <w:vAlign w:val="bottom"/>
            <w:hideMark/>
          </w:tcPr>
          <w:p w14:paraId="18D3577B" w14:textId="77777777" w:rsidR="003D483F" w:rsidRPr="00BF62E3" w:rsidRDefault="003D483F" w:rsidP="00F15C2A">
            <w:pPr>
              <w:pStyle w:val="TableText"/>
              <w:spacing w:before="40" w:after="40"/>
              <w:jc w:val="center"/>
            </w:pPr>
            <w:r w:rsidRPr="00BF62E3">
              <w:t>–16,031.9</w:t>
            </w:r>
          </w:p>
        </w:tc>
        <w:tc>
          <w:tcPr>
            <w:tcW w:w="964" w:type="dxa"/>
            <w:shd w:val="clear" w:color="auto" w:fill="auto"/>
            <w:noWrap/>
            <w:vAlign w:val="bottom"/>
            <w:hideMark/>
          </w:tcPr>
          <w:p w14:paraId="7ECFCFBD" w14:textId="77777777" w:rsidR="003D483F" w:rsidRPr="00BF62E3" w:rsidRDefault="003D483F" w:rsidP="00F15C2A">
            <w:pPr>
              <w:pStyle w:val="TableText"/>
              <w:spacing w:before="40" w:after="40"/>
              <w:jc w:val="center"/>
            </w:pPr>
            <w:r w:rsidRPr="00BF62E3">
              <w:t>–146,696.7</w:t>
            </w:r>
          </w:p>
        </w:tc>
        <w:tc>
          <w:tcPr>
            <w:tcW w:w="1077" w:type="dxa"/>
            <w:shd w:val="clear" w:color="auto" w:fill="auto"/>
            <w:noWrap/>
            <w:vAlign w:val="bottom"/>
            <w:hideMark/>
          </w:tcPr>
          <w:p w14:paraId="05617F7F" w14:textId="77777777" w:rsidR="003D483F" w:rsidRPr="00BF62E3" w:rsidRDefault="003D483F" w:rsidP="00F15C2A">
            <w:pPr>
              <w:pStyle w:val="TableText"/>
              <w:spacing w:before="40" w:after="40"/>
              <w:jc w:val="center"/>
            </w:pPr>
          </w:p>
        </w:tc>
        <w:tc>
          <w:tcPr>
            <w:tcW w:w="1021" w:type="dxa"/>
            <w:shd w:val="clear" w:color="auto" w:fill="auto"/>
            <w:noWrap/>
            <w:vAlign w:val="bottom"/>
          </w:tcPr>
          <w:p w14:paraId="0864EC1A" w14:textId="77777777" w:rsidR="003D483F" w:rsidRPr="00BF62E3" w:rsidRDefault="003D483F" w:rsidP="00F15C2A">
            <w:pPr>
              <w:pStyle w:val="TableText"/>
              <w:spacing w:before="40" w:after="40"/>
              <w:jc w:val="center"/>
            </w:pPr>
          </w:p>
        </w:tc>
      </w:tr>
      <w:tr w:rsidR="003D483F" w:rsidRPr="00BF62E3" w14:paraId="5A062708" w14:textId="77777777" w:rsidTr="00877340">
        <w:tc>
          <w:tcPr>
            <w:tcW w:w="2665" w:type="dxa"/>
            <w:shd w:val="clear" w:color="auto" w:fill="auto"/>
            <w:hideMark/>
          </w:tcPr>
          <w:p w14:paraId="1706B377" w14:textId="77777777" w:rsidR="003D483F" w:rsidRPr="00BF62E3" w:rsidRDefault="003D483F" w:rsidP="00F15C2A">
            <w:pPr>
              <w:pStyle w:val="TableText"/>
              <w:spacing w:before="40" w:after="40"/>
              <w:rPr>
                <w:b/>
              </w:rPr>
            </w:pPr>
            <w:r w:rsidRPr="00BF62E3">
              <w:t>Excluded emissions from natural disturbances (5)</w:t>
            </w:r>
          </w:p>
        </w:tc>
        <w:tc>
          <w:tcPr>
            <w:tcW w:w="794" w:type="dxa"/>
            <w:shd w:val="clear" w:color="auto" w:fill="auto"/>
            <w:noWrap/>
            <w:vAlign w:val="bottom"/>
            <w:hideMark/>
          </w:tcPr>
          <w:p w14:paraId="771FA129" w14:textId="77777777" w:rsidR="003D483F" w:rsidRPr="00BF62E3" w:rsidRDefault="003D483F" w:rsidP="00F15C2A">
            <w:pPr>
              <w:pStyle w:val="TableText"/>
              <w:spacing w:before="40" w:after="40"/>
            </w:pPr>
          </w:p>
        </w:tc>
        <w:tc>
          <w:tcPr>
            <w:tcW w:w="937" w:type="dxa"/>
            <w:shd w:val="clear" w:color="auto" w:fill="auto"/>
            <w:noWrap/>
            <w:vAlign w:val="bottom"/>
            <w:hideMark/>
          </w:tcPr>
          <w:p w14:paraId="1376A64C" w14:textId="77777777" w:rsidR="003D483F" w:rsidRPr="00BF62E3" w:rsidRDefault="003D483F" w:rsidP="00F15C2A">
            <w:pPr>
              <w:pStyle w:val="TableText"/>
              <w:spacing w:before="40" w:after="40"/>
              <w:jc w:val="center"/>
            </w:pPr>
            <w:r w:rsidRPr="00BF62E3">
              <w:t>NA</w:t>
            </w:r>
          </w:p>
        </w:tc>
        <w:tc>
          <w:tcPr>
            <w:tcW w:w="908" w:type="dxa"/>
            <w:shd w:val="clear" w:color="auto" w:fill="auto"/>
            <w:noWrap/>
            <w:vAlign w:val="bottom"/>
            <w:hideMark/>
          </w:tcPr>
          <w:p w14:paraId="49D66396"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40B75140"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53B4E355"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5D8220F9"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6437DC47"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4E0A783E" w14:textId="77777777" w:rsidR="003D483F" w:rsidRPr="00BF62E3" w:rsidRDefault="003D483F" w:rsidP="00F15C2A">
            <w:pPr>
              <w:pStyle w:val="TableText"/>
              <w:spacing w:before="40" w:after="40"/>
              <w:jc w:val="center"/>
            </w:pPr>
            <w:r w:rsidRPr="00BF62E3">
              <w:t>NA</w:t>
            </w:r>
          </w:p>
        </w:tc>
        <w:tc>
          <w:tcPr>
            <w:tcW w:w="964" w:type="dxa"/>
            <w:shd w:val="clear" w:color="auto" w:fill="auto"/>
            <w:noWrap/>
            <w:vAlign w:val="bottom"/>
            <w:hideMark/>
          </w:tcPr>
          <w:p w14:paraId="02B3C44F" w14:textId="77777777" w:rsidR="003D483F" w:rsidRPr="00BF62E3" w:rsidRDefault="003D483F" w:rsidP="00F15C2A">
            <w:pPr>
              <w:pStyle w:val="TableText"/>
              <w:spacing w:before="40" w:after="40"/>
              <w:jc w:val="center"/>
            </w:pPr>
            <w:r w:rsidRPr="00BF62E3">
              <w:t>NA</w:t>
            </w:r>
          </w:p>
        </w:tc>
        <w:tc>
          <w:tcPr>
            <w:tcW w:w="964" w:type="dxa"/>
            <w:shd w:val="clear" w:color="auto" w:fill="auto"/>
            <w:noWrap/>
            <w:vAlign w:val="bottom"/>
            <w:hideMark/>
          </w:tcPr>
          <w:p w14:paraId="457EBFC0" w14:textId="77777777" w:rsidR="003D483F" w:rsidRPr="00BF62E3" w:rsidRDefault="003D483F" w:rsidP="00F15C2A">
            <w:pPr>
              <w:pStyle w:val="TableText"/>
              <w:spacing w:before="40" w:after="40"/>
              <w:jc w:val="center"/>
            </w:pPr>
            <w:r w:rsidRPr="00BF62E3">
              <w:t>NA</w:t>
            </w:r>
          </w:p>
        </w:tc>
        <w:tc>
          <w:tcPr>
            <w:tcW w:w="1077" w:type="dxa"/>
            <w:shd w:val="clear" w:color="auto" w:fill="auto"/>
            <w:noWrap/>
            <w:vAlign w:val="bottom"/>
            <w:hideMark/>
          </w:tcPr>
          <w:p w14:paraId="2A8EF34F"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4918DDEA" w14:textId="77777777" w:rsidR="003D483F" w:rsidRPr="00BF62E3" w:rsidRDefault="003D483F" w:rsidP="00F15C2A">
            <w:pPr>
              <w:pStyle w:val="TableText"/>
              <w:spacing w:before="40" w:after="40"/>
              <w:jc w:val="center"/>
            </w:pPr>
            <w:r w:rsidRPr="00BF62E3">
              <w:t>NA</w:t>
            </w:r>
          </w:p>
        </w:tc>
      </w:tr>
      <w:tr w:rsidR="003D483F" w:rsidRPr="00BF62E3" w14:paraId="624A3CB5" w14:textId="77777777" w:rsidTr="00877340">
        <w:tc>
          <w:tcPr>
            <w:tcW w:w="2665" w:type="dxa"/>
            <w:shd w:val="clear" w:color="auto" w:fill="auto"/>
            <w:hideMark/>
          </w:tcPr>
          <w:p w14:paraId="3914539F" w14:textId="77777777" w:rsidR="003D483F" w:rsidRPr="00BF62E3" w:rsidRDefault="003D483F" w:rsidP="00F15C2A">
            <w:pPr>
              <w:pStyle w:val="TableText"/>
              <w:spacing w:before="40" w:after="40"/>
              <w:rPr>
                <w:b/>
              </w:rPr>
            </w:pPr>
            <w:r w:rsidRPr="00BF62E3">
              <w:t>Excluded subsequent removals from land subject to natural disturbances (6)</w:t>
            </w:r>
          </w:p>
        </w:tc>
        <w:tc>
          <w:tcPr>
            <w:tcW w:w="794" w:type="dxa"/>
            <w:shd w:val="clear" w:color="auto" w:fill="auto"/>
            <w:noWrap/>
            <w:vAlign w:val="bottom"/>
            <w:hideMark/>
          </w:tcPr>
          <w:p w14:paraId="5BD8BBF3" w14:textId="77777777" w:rsidR="003D483F" w:rsidRPr="00BF62E3" w:rsidRDefault="003D483F" w:rsidP="00F15C2A">
            <w:pPr>
              <w:pStyle w:val="TableText"/>
              <w:spacing w:before="40" w:after="40"/>
            </w:pPr>
          </w:p>
        </w:tc>
        <w:tc>
          <w:tcPr>
            <w:tcW w:w="937" w:type="dxa"/>
            <w:shd w:val="clear" w:color="auto" w:fill="auto"/>
            <w:noWrap/>
            <w:vAlign w:val="bottom"/>
            <w:hideMark/>
          </w:tcPr>
          <w:p w14:paraId="24AF342B" w14:textId="77777777" w:rsidR="003D483F" w:rsidRPr="00BF62E3" w:rsidRDefault="003D483F" w:rsidP="00F15C2A">
            <w:pPr>
              <w:pStyle w:val="TableText"/>
              <w:spacing w:before="40" w:after="40"/>
              <w:jc w:val="center"/>
            </w:pPr>
            <w:r w:rsidRPr="00BF62E3">
              <w:t>NA</w:t>
            </w:r>
          </w:p>
        </w:tc>
        <w:tc>
          <w:tcPr>
            <w:tcW w:w="908" w:type="dxa"/>
            <w:shd w:val="clear" w:color="auto" w:fill="auto"/>
            <w:noWrap/>
            <w:vAlign w:val="bottom"/>
            <w:hideMark/>
          </w:tcPr>
          <w:p w14:paraId="707115C2"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3D5C9FE6"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256F0E1A"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307CC33A"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3D5A625C"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4F7C388A" w14:textId="77777777" w:rsidR="003D483F" w:rsidRPr="00BF62E3" w:rsidRDefault="003D483F" w:rsidP="00F15C2A">
            <w:pPr>
              <w:pStyle w:val="TableText"/>
              <w:spacing w:before="40" w:after="40"/>
              <w:jc w:val="center"/>
            </w:pPr>
            <w:r w:rsidRPr="00BF62E3">
              <w:t>NA</w:t>
            </w:r>
          </w:p>
        </w:tc>
        <w:tc>
          <w:tcPr>
            <w:tcW w:w="964" w:type="dxa"/>
            <w:shd w:val="clear" w:color="auto" w:fill="auto"/>
            <w:noWrap/>
            <w:vAlign w:val="bottom"/>
            <w:hideMark/>
          </w:tcPr>
          <w:p w14:paraId="6B91ED28" w14:textId="77777777" w:rsidR="003D483F" w:rsidRPr="00BF62E3" w:rsidRDefault="003D483F" w:rsidP="00F15C2A">
            <w:pPr>
              <w:pStyle w:val="TableText"/>
              <w:spacing w:before="40" w:after="40"/>
              <w:jc w:val="center"/>
            </w:pPr>
            <w:r w:rsidRPr="00BF62E3">
              <w:t>NA</w:t>
            </w:r>
          </w:p>
        </w:tc>
        <w:tc>
          <w:tcPr>
            <w:tcW w:w="964" w:type="dxa"/>
            <w:shd w:val="clear" w:color="auto" w:fill="auto"/>
            <w:noWrap/>
            <w:vAlign w:val="bottom"/>
            <w:hideMark/>
          </w:tcPr>
          <w:p w14:paraId="58440E5E" w14:textId="77777777" w:rsidR="003D483F" w:rsidRPr="00BF62E3" w:rsidRDefault="003D483F" w:rsidP="00F15C2A">
            <w:pPr>
              <w:pStyle w:val="TableText"/>
              <w:spacing w:before="40" w:after="40"/>
              <w:jc w:val="center"/>
            </w:pPr>
            <w:r w:rsidRPr="00BF62E3">
              <w:t>NA</w:t>
            </w:r>
          </w:p>
        </w:tc>
        <w:tc>
          <w:tcPr>
            <w:tcW w:w="1077" w:type="dxa"/>
            <w:shd w:val="clear" w:color="auto" w:fill="auto"/>
            <w:noWrap/>
            <w:vAlign w:val="bottom"/>
            <w:hideMark/>
          </w:tcPr>
          <w:p w14:paraId="45E80949"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71B906E4" w14:textId="77777777" w:rsidR="003D483F" w:rsidRPr="00BF62E3" w:rsidRDefault="003D483F" w:rsidP="00F15C2A">
            <w:pPr>
              <w:pStyle w:val="TableText"/>
              <w:spacing w:before="40" w:after="40"/>
              <w:jc w:val="center"/>
            </w:pPr>
            <w:r w:rsidRPr="00BF62E3">
              <w:t>NA</w:t>
            </w:r>
          </w:p>
        </w:tc>
      </w:tr>
      <w:tr w:rsidR="003D483F" w:rsidRPr="00BF62E3" w14:paraId="7BD65F17" w14:textId="77777777" w:rsidTr="00877340">
        <w:tc>
          <w:tcPr>
            <w:tcW w:w="2665" w:type="dxa"/>
            <w:shd w:val="clear" w:color="auto" w:fill="auto"/>
            <w:hideMark/>
          </w:tcPr>
          <w:p w14:paraId="5507CA8A" w14:textId="77777777" w:rsidR="003D483F" w:rsidRPr="00BF62E3" w:rsidRDefault="003D483F" w:rsidP="00F15C2A">
            <w:pPr>
              <w:pStyle w:val="TableText"/>
              <w:spacing w:before="40" w:after="40"/>
              <w:rPr>
                <w:b/>
              </w:rPr>
            </w:pPr>
            <w:r w:rsidRPr="00BF62E3">
              <w:t>Any debits from newly established forest (CEF-ne) (7), (8)</w:t>
            </w:r>
          </w:p>
        </w:tc>
        <w:tc>
          <w:tcPr>
            <w:tcW w:w="794" w:type="dxa"/>
            <w:shd w:val="clear" w:color="auto" w:fill="auto"/>
            <w:noWrap/>
            <w:vAlign w:val="bottom"/>
            <w:hideMark/>
          </w:tcPr>
          <w:p w14:paraId="26F1E15B" w14:textId="77777777" w:rsidR="003D483F" w:rsidRPr="00BF62E3" w:rsidRDefault="003D483F" w:rsidP="00F15C2A">
            <w:pPr>
              <w:pStyle w:val="TableText"/>
              <w:spacing w:before="40" w:after="40"/>
            </w:pPr>
          </w:p>
        </w:tc>
        <w:tc>
          <w:tcPr>
            <w:tcW w:w="937" w:type="dxa"/>
            <w:shd w:val="clear" w:color="auto" w:fill="auto"/>
            <w:noWrap/>
            <w:vAlign w:val="bottom"/>
            <w:hideMark/>
          </w:tcPr>
          <w:p w14:paraId="285F3601" w14:textId="77777777" w:rsidR="003D483F" w:rsidRPr="00BF62E3" w:rsidRDefault="003D483F" w:rsidP="00F15C2A">
            <w:pPr>
              <w:pStyle w:val="TableText"/>
              <w:spacing w:before="40" w:after="40"/>
              <w:jc w:val="center"/>
            </w:pPr>
            <w:r w:rsidRPr="00BF62E3">
              <w:t>NA</w:t>
            </w:r>
          </w:p>
        </w:tc>
        <w:tc>
          <w:tcPr>
            <w:tcW w:w="908" w:type="dxa"/>
            <w:shd w:val="clear" w:color="auto" w:fill="auto"/>
            <w:noWrap/>
            <w:vAlign w:val="bottom"/>
            <w:hideMark/>
          </w:tcPr>
          <w:p w14:paraId="67A784F3"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20A44E26"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5A56C28C"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4D725E48"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3797DFCD" w14:textId="77777777" w:rsidR="003D483F" w:rsidRPr="00BF62E3" w:rsidRDefault="003D483F" w:rsidP="00F15C2A">
            <w:pPr>
              <w:pStyle w:val="TableText"/>
              <w:spacing w:before="40" w:after="40"/>
              <w:jc w:val="center"/>
            </w:pPr>
            <w:r w:rsidRPr="00BF62E3">
              <w:t>NA</w:t>
            </w:r>
          </w:p>
        </w:tc>
        <w:tc>
          <w:tcPr>
            <w:tcW w:w="907" w:type="dxa"/>
            <w:shd w:val="clear" w:color="auto" w:fill="auto"/>
            <w:noWrap/>
            <w:vAlign w:val="bottom"/>
            <w:hideMark/>
          </w:tcPr>
          <w:p w14:paraId="587187AC" w14:textId="77777777" w:rsidR="003D483F" w:rsidRPr="00BF62E3" w:rsidRDefault="003D483F" w:rsidP="00F15C2A">
            <w:pPr>
              <w:pStyle w:val="TableText"/>
              <w:spacing w:before="40" w:after="40"/>
              <w:jc w:val="center"/>
            </w:pPr>
            <w:r w:rsidRPr="00BF62E3">
              <w:t>NA</w:t>
            </w:r>
          </w:p>
        </w:tc>
        <w:tc>
          <w:tcPr>
            <w:tcW w:w="964" w:type="dxa"/>
            <w:shd w:val="clear" w:color="auto" w:fill="auto"/>
            <w:noWrap/>
            <w:vAlign w:val="bottom"/>
            <w:hideMark/>
          </w:tcPr>
          <w:p w14:paraId="166EC746" w14:textId="77777777" w:rsidR="003D483F" w:rsidRPr="00BF62E3" w:rsidRDefault="003D483F" w:rsidP="00F15C2A">
            <w:pPr>
              <w:pStyle w:val="TableText"/>
              <w:spacing w:before="40" w:after="40"/>
              <w:jc w:val="center"/>
            </w:pPr>
            <w:r w:rsidRPr="00BF62E3">
              <w:t>NA</w:t>
            </w:r>
          </w:p>
        </w:tc>
        <w:tc>
          <w:tcPr>
            <w:tcW w:w="964" w:type="dxa"/>
            <w:shd w:val="clear" w:color="auto" w:fill="auto"/>
            <w:noWrap/>
            <w:vAlign w:val="bottom"/>
            <w:hideMark/>
          </w:tcPr>
          <w:p w14:paraId="32DF9096" w14:textId="77777777" w:rsidR="003D483F" w:rsidRPr="00BF62E3" w:rsidRDefault="003D483F" w:rsidP="00F15C2A">
            <w:pPr>
              <w:pStyle w:val="TableText"/>
              <w:spacing w:before="40" w:after="40"/>
              <w:jc w:val="center"/>
            </w:pPr>
            <w:r w:rsidRPr="00BF62E3">
              <w:t>NA</w:t>
            </w:r>
          </w:p>
        </w:tc>
        <w:tc>
          <w:tcPr>
            <w:tcW w:w="1077" w:type="dxa"/>
            <w:shd w:val="clear" w:color="auto" w:fill="auto"/>
            <w:noWrap/>
            <w:vAlign w:val="bottom"/>
            <w:hideMark/>
          </w:tcPr>
          <w:p w14:paraId="45BAA142"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23C947DB" w14:textId="77777777" w:rsidR="003D483F" w:rsidRPr="00BF62E3" w:rsidRDefault="003D483F" w:rsidP="00F15C2A">
            <w:pPr>
              <w:pStyle w:val="TableText"/>
              <w:spacing w:before="40" w:after="40"/>
              <w:jc w:val="center"/>
            </w:pPr>
          </w:p>
        </w:tc>
      </w:tr>
      <w:tr w:rsidR="003D483F" w:rsidRPr="00BF62E3" w14:paraId="75B525F3" w14:textId="77777777" w:rsidTr="00877340">
        <w:tc>
          <w:tcPr>
            <w:tcW w:w="2665" w:type="dxa"/>
            <w:shd w:val="clear" w:color="auto" w:fill="auto"/>
            <w:hideMark/>
          </w:tcPr>
          <w:p w14:paraId="6A0B00F2" w14:textId="77777777" w:rsidR="003D483F" w:rsidRPr="00BF62E3" w:rsidRDefault="003D483F" w:rsidP="00F15C2A">
            <w:pPr>
              <w:pStyle w:val="TableText"/>
              <w:spacing w:before="40" w:after="40"/>
              <w:rPr>
                <w:b/>
              </w:rPr>
            </w:pPr>
            <w:r w:rsidRPr="00BF62E3">
              <w:t>Forest management reference level (FMRL) (9)</w:t>
            </w:r>
          </w:p>
        </w:tc>
        <w:tc>
          <w:tcPr>
            <w:tcW w:w="794" w:type="dxa"/>
            <w:shd w:val="clear" w:color="auto" w:fill="auto"/>
            <w:noWrap/>
            <w:vAlign w:val="bottom"/>
            <w:hideMark/>
          </w:tcPr>
          <w:p w14:paraId="43302D0A" w14:textId="77777777" w:rsidR="003D483F" w:rsidRPr="00BF62E3" w:rsidRDefault="003D483F" w:rsidP="00F15C2A">
            <w:pPr>
              <w:pStyle w:val="TableText"/>
              <w:spacing w:before="40" w:after="40"/>
              <w:jc w:val="center"/>
            </w:pPr>
          </w:p>
        </w:tc>
        <w:tc>
          <w:tcPr>
            <w:tcW w:w="937" w:type="dxa"/>
            <w:shd w:val="clear" w:color="auto" w:fill="auto"/>
            <w:noWrap/>
            <w:vAlign w:val="bottom"/>
            <w:hideMark/>
          </w:tcPr>
          <w:p w14:paraId="2A3CAC68" w14:textId="77777777" w:rsidR="003D483F" w:rsidRPr="00BF62E3" w:rsidRDefault="003D483F" w:rsidP="00F15C2A">
            <w:pPr>
              <w:pStyle w:val="TableText"/>
              <w:spacing w:before="40" w:after="40"/>
              <w:jc w:val="center"/>
            </w:pPr>
          </w:p>
        </w:tc>
        <w:tc>
          <w:tcPr>
            <w:tcW w:w="908" w:type="dxa"/>
            <w:shd w:val="clear" w:color="auto" w:fill="auto"/>
            <w:noWrap/>
            <w:vAlign w:val="bottom"/>
            <w:hideMark/>
          </w:tcPr>
          <w:p w14:paraId="74AEC81A"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703F81BB"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4F60DF8A"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526C8DAB"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2983BF7A"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3E556371" w14:textId="77777777" w:rsidR="003D483F" w:rsidRPr="00BF62E3" w:rsidRDefault="003D483F" w:rsidP="00F15C2A">
            <w:pPr>
              <w:pStyle w:val="TableText"/>
              <w:spacing w:before="40" w:after="40"/>
              <w:jc w:val="center"/>
            </w:pPr>
          </w:p>
        </w:tc>
        <w:tc>
          <w:tcPr>
            <w:tcW w:w="964" w:type="dxa"/>
            <w:shd w:val="clear" w:color="auto" w:fill="auto"/>
            <w:noWrap/>
            <w:vAlign w:val="bottom"/>
            <w:hideMark/>
          </w:tcPr>
          <w:p w14:paraId="6CD4C1C3" w14:textId="77777777" w:rsidR="003D483F" w:rsidRPr="00BF62E3" w:rsidRDefault="003D483F" w:rsidP="00F15C2A">
            <w:pPr>
              <w:pStyle w:val="TableText"/>
              <w:spacing w:before="40" w:after="40"/>
              <w:jc w:val="center"/>
            </w:pPr>
          </w:p>
        </w:tc>
        <w:tc>
          <w:tcPr>
            <w:tcW w:w="964" w:type="dxa"/>
            <w:shd w:val="clear" w:color="auto" w:fill="auto"/>
            <w:noWrap/>
            <w:vAlign w:val="bottom"/>
            <w:hideMark/>
          </w:tcPr>
          <w:p w14:paraId="391A3C44" w14:textId="77777777" w:rsidR="003D483F" w:rsidRPr="00BF62E3" w:rsidRDefault="003D483F" w:rsidP="00F15C2A">
            <w:pPr>
              <w:pStyle w:val="TableText"/>
              <w:spacing w:before="40" w:after="40"/>
              <w:jc w:val="center"/>
            </w:pPr>
          </w:p>
        </w:tc>
        <w:tc>
          <w:tcPr>
            <w:tcW w:w="1077" w:type="dxa"/>
            <w:shd w:val="clear" w:color="auto" w:fill="auto"/>
            <w:noWrap/>
            <w:vAlign w:val="bottom"/>
            <w:hideMark/>
          </w:tcPr>
          <w:p w14:paraId="3E86E23B" w14:textId="77777777" w:rsidR="003D483F" w:rsidRPr="00BF62E3" w:rsidRDefault="003D483F" w:rsidP="00F15C2A">
            <w:pPr>
              <w:pStyle w:val="TableText"/>
              <w:spacing w:before="40" w:after="40"/>
              <w:jc w:val="center"/>
            </w:pPr>
            <w:r w:rsidRPr="00BF62E3">
              <w:t>11,150</w:t>
            </w:r>
          </w:p>
        </w:tc>
        <w:tc>
          <w:tcPr>
            <w:tcW w:w="1021" w:type="dxa"/>
            <w:shd w:val="clear" w:color="auto" w:fill="auto"/>
            <w:noWrap/>
            <w:vAlign w:val="bottom"/>
            <w:hideMark/>
          </w:tcPr>
          <w:p w14:paraId="57A1CFFE" w14:textId="77777777" w:rsidR="003D483F" w:rsidRPr="00BF62E3" w:rsidRDefault="003D483F" w:rsidP="00F15C2A">
            <w:pPr>
              <w:pStyle w:val="TableText"/>
              <w:spacing w:before="40" w:after="40"/>
              <w:jc w:val="center"/>
            </w:pPr>
          </w:p>
        </w:tc>
      </w:tr>
      <w:tr w:rsidR="003D483F" w:rsidRPr="00BF62E3" w14:paraId="52F1EF4A" w14:textId="77777777" w:rsidTr="00877340">
        <w:tc>
          <w:tcPr>
            <w:tcW w:w="2665" w:type="dxa"/>
            <w:shd w:val="clear" w:color="auto" w:fill="auto"/>
            <w:hideMark/>
          </w:tcPr>
          <w:p w14:paraId="417DE3F2" w14:textId="77777777" w:rsidR="003D483F" w:rsidRPr="00BF62E3" w:rsidRDefault="003D483F" w:rsidP="00F15C2A">
            <w:pPr>
              <w:pStyle w:val="TableText"/>
              <w:spacing w:before="40" w:after="40"/>
              <w:rPr>
                <w:b/>
              </w:rPr>
            </w:pPr>
            <w:r w:rsidRPr="00BF62E3">
              <w:t>Technical corrections to FMRL (10)</w:t>
            </w:r>
          </w:p>
        </w:tc>
        <w:tc>
          <w:tcPr>
            <w:tcW w:w="794" w:type="dxa"/>
            <w:shd w:val="clear" w:color="auto" w:fill="auto"/>
            <w:noWrap/>
            <w:vAlign w:val="bottom"/>
            <w:hideMark/>
          </w:tcPr>
          <w:p w14:paraId="159EA0BF" w14:textId="77777777" w:rsidR="003D483F" w:rsidRPr="00BF62E3" w:rsidRDefault="003D483F" w:rsidP="00F15C2A">
            <w:pPr>
              <w:pStyle w:val="TableText"/>
              <w:spacing w:before="40" w:after="40"/>
              <w:jc w:val="center"/>
            </w:pPr>
          </w:p>
        </w:tc>
        <w:tc>
          <w:tcPr>
            <w:tcW w:w="937" w:type="dxa"/>
            <w:shd w:val="clear" w:color="auto" w:fill="auto"/>
            <w:noWrap/>
            <w:vAlign w:val="bottom"/>
            <w:hideMark/>
          </w:tcPr>
          <w:p w14:paraId="01896D19" w14:textId="77777777" w:rsidR="003D483F" w:rsidRPr="00BF62E3" w:rsidRDefault="003D483F" w:rsidP="00F15C2A">
            <w:pPr>
              <w:pStyle w:val="TableText"/>
              <w:spacing w:before="40" w:after="40"/>
              <w:jc w:val="center"/>
            </w:pPr>
          </w:p>
        </w:tc>
        <w:tc>
          <w:tcPr>
            <w:tcW w:w="908" w:type="dxa"/>
            <w:shd w:val="clear" w:color="auto" w:fill="auto"/>
            <w:noWrap/>
            <w:vAlign w:val="bottom"/>
            <w:hideMark/>
          </w:tcPr>
          <w:p w14:paraId="102B03EB"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5D420BD0"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49CC0DCE"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343A74E6"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41A365F5"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348B5001" w14:textId="77777777" w:rsidR="003D483F" w:rsidRPr="00BF62E3" w:rsidRDefault="003D483F" w:rsidP="00F15C2A">
            <w:pPr>
              <w:pStyle w:val="TableText"/>
              <w:spacing w:before="40" w:after="40"/>
              <w:jc w:val="center"/>
            </w:pPr>
          </w:p>
        </w:tc>
        <w:tc>
          <w:tcPr>
            <w:tcW w:w="964" w:type="dxa"/>
            <w:shd w:val="clear" w:color="auto" w:fill="auto"/>
            <w:noWrap/>
            <w:vAlign w:val="bottom"/>
            <w:hideMark/>
          </w:tcPr>
          <w:p w14:paraId="5F8914B2" w14:textId="77777777" w:rsidR="003D483F" w:rsidRPr="00BF62E3" w:rsidRDefault="003D483F" w:rsidP="00F15C2A">
            <w:pPr>
              <w:pStyle w:val="TableText"/>
              <w:spacing w:before="40" w:after="40"/>
              <w:jc w:val="center"/>
            </w:pPr>
          </w:p>
        </w:tc>
        <w:tc>
          <w:tcPr>
            <w:tcW w:w="964" w:type="dxa"/>
            <w:shd w:val="clear" w:color="auto" w:fill="auto"/>
            <w:noWrap/>
            <w:vAlign w:val="bottom"/>
            <w:hideMark/>
          </w:tcPr>
          <w:p w14:paraId="28EBE4CE" w14:textId="77777777" w:rsidR="003D483F" w:rsidRPr="00BF62E3" w:rsidRDefault="003D483F" w:rsidP="00F15C2A">
            <w:pPr>
              <w:pStyle w:val="TableText"/>
              <w:spacing w:before="40" w:after="40"/>
              <w:jc w:val="center"/>
            </w:pPr>
          </w:p>
        </w:tc>
        <w:tc>
          <w:tcPr>
            <w:tcW w:w="1077" w:type="dxa"/>
            <w:shd w:val="clear" w:color="auto" w:fill="auto"/>
            <w:noWrap/>
            <w:vAlign w:val="bottom"/>
            <w:hideMark/>
          </w:tcPr>
          <w:p w14:paraId="7CB57B23" w14:textId="77777777" w:rsidR="003D483F" w:rsidRPr="00BF62E3" w:rsidRDefault="003D483F" w:rsidP="00F15C2A">
            <w:pPr>
              <w:pStyle w:val="TableText"/>
              <w:spacing w:before="40" w:after="40"/>
              <w:jc w:val="center"/>
            </w:pPr>
            <w:r w:rsidRPr="00BF62E3">
              <w:t>–25,489.3</w:t>
            </w:r>
          </w:p>
        </w:tc>
        <w:tc>
          <w:tcPr>
            <w:tcW w:w="1021" w:type="dxa"/>
            <w:shd w:val="clear" w:color="auto" w:fill="auto"/>
            <w:noWrap/>
            <w:vAlign w:val="bottom"/>
            <w:hideMark/>
          </w:tcPr>
          <w:p w14:paraId="5941F8C8" w14:textId="77777777" w:rsidR="003D483F" w:rsidRPr="00BF62E3" w:rsidRDefault="003D483F" w:rsidP="00F15C2A">
            <w:pPr>
              <w:pStyle w:val="TableText"/>
              <w:spacing w:before="40" w:after="40"/>
              <w:jc w:val="center"/>
            </w:pPr>
          </w:p>
        </w:tc>
      </w:tr>
      <w:tr w:rsidR="003D483F" w:rsidRPr="00BF62E3" w14:paraId="6924A6EF" w14:textId="77777777" w:rsidTr="00877340">
        <w:tc>
          <w:tcPr>
            <w:tcW w:w="2665" w:type="dxa"/>
            <w:shd w:val="clear" w:color="auto" w:fill="auto"/>
            <w:hideMark/>
          </w:tcPr>
          <w:p w14:paraId="2675D389" w14:textId="77777777" w:rsidR="003D483F" w:rsidRPr="00BF62E3" w:rsidRDefault="003D483F" w:rsidP="00F15C2A">
            <w:pPr>
              <w:pStyle w:val="TableText"/>
              <w:spacing w:before="40" w:after="40"/>
              <w:rPr>
                <w:b/>
              </w:rPr>
            </w:pPr>
            <w:r w:rsidRPr="00BF62E3">
              <w:t>Forest management cap</w:t>
            </w:r>
            <w:r w:rsidRPr="00BF62E3">
              <w:rPr>
                <w:vertAlign w:val="superscript"/>
              </w:rPr>
              <w:t>l</w:t>
            </w:r>
          </w:p>
        </w:tc>
        <w:tc>
          <w:tcPr>
            <w:tcW w:w="794" w:type="dxa"/>
            <w:shd w:val="clear" w:color="auto" w:fill="auto"/>
            <w:noWrap/>
            <w:vAlign w:val="bottom"/>
            <w:hideMark/>
          </w:tcPr>
          <w:p w14:paraId="1140E698" w14:textId="77777777" w:rsidR="003D483F" w:rsidRPr="00BF62E3" w:rsidRDefault="003D483F" w:rsidP="00F15C2A">
            <w:pPr>
              <w:pStyle w:val="TableText"/>
              <w:spacing w:before="40" w:after="40"/>
              <w:jc w:val="center"/>
            </w:pPr>
          </w:p>
        </w:tc>
        <w:tc>
          <w:tcPr>
            <w:tcW w:w="937" w:type="dxa"/>
            <w:shd w:val="clear" w:color="auto" w:fill="auto"/>
            <w:noWrap/>
            <w:vAlign w:val="bottom"/>
            <w:hideMark/>
          </w:tcPr>
          <w:p w14:paraId="01DB1510" w14:textId="77777777" w:rsidR="003D483F" w:rsidRPr="00BF62E3" w:rsidRDefault="003D483F" w:rsidP="00F15C2A">
            <w:pPr>
              <w:pStyle w:val="TableText"/>
              <w:spacing w:before="40" w:after="40"/>
              <w:jc w:val="center"/>
            </w:pPr>
          </w:p>
        </w:tc>
        <w:tc>
          <w:tcPr>
            <w:tcW w:w="908" w:type="dxa"/>
            <w:shd w:val="clear" w:color="auto" w:fill="auto"/>
            <w:noWrap/>
            <w:vAlign w:val="bottom"/>
            <w:hideMark/>
          </w:tcPr>
          <w:p w14:paraId="4CC3B0FF"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0A6A0A99"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21253F8A"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2D034E33"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72DBD5CA" w14:textId="77777777" w:rsidR="003D483F" w:rsidRPr="00BF62E3" w:rsidRDefault="003D483F" w:rsidP="00F15C2A">
            <w:pPr>
              <w:pStyle w:val="TableText"/>
              <w:spacing w:before="40" w:after="40"/>
              <w:jc w:val="center"/>
            </w:pPr>
          </w:p>
        </w:tc>
        <w:tc>
          <w:tcPr>
            <w:tcW w:w="907" w:type="dxa"/>
            <w:shd w:val="clear" w:color="auto" w:fill="auto"/>
            <w:noWrap/>
            <w:vAlign w:val="bottom"/>
            <w:hideMark/>
          </w:tcPr>
          <w:p w14:paraId="76A5895C" w14:textId="77777777" w:rsidR="003D483F" w:rsidRPr="00BF62E3" w:rsidRDefault="003D483F" w:rsidP="00F15C2A">
            <w:pPr>
              <w:pStyle w:val="TableText"/>
              <w:spacing w:before="40" w:after="40"/>
              <w:jc w:val="center"/>
            </w:pPr>
          </w:p>
        </w:tc>
        <w:tc>
          <w:tcPr>
            <w:tcW w:w="964" w:type="dxa"/>
            <w:shd w:val="clear" w:color="auto" w:fill="auto"/>
            <w:noWrap/>
            <w:vAlign w:val="bottom"/>
            <w:hideMark/>
          </w:tcPr>
          <w:p w14:paraId="47938CAD" w14:textId="77777777" w:rsidR="003D483F" w:rsidRPr="00BF62E3" w:rsidRDefault="003D483F" w:rsidP="00F15C2A">
            <w:pPr>
              <w:pStyle w:val="TableText"/>
              <w:spacing w:before="40" w:after="40"/>
              <w:jc w:val="center"/>
            </w:pPr>
          </w:p>
        </w:tc>
        <w:tc>
          <w:tcPr>
            <w:tcW w:w="964" w:type="dxa"/>
            <w:shd w:val="clear" w:color="auto" w:fill="auto"/>
            <w:noWrap/>
            <w:vAlign w:val="bottom"/>
            <w:hideMark/>
          </w:tcPr>
          <w:p w14:paraId="0288A53D" w14:textId="77777777" w:rsidR="003D483F" w:rsidRPr="00BF62E3" w:rsidRDefault="003D483F" w:rsidP="00F15C2A">
            <w:pPr>
              <w:pStyle w:val="TableText"/>
              <w:spacing w:before="40" w:after="40"/>
              <w:jc w:val="center"/>
            </w:pPr>
          </w:p>
        </w:tc>
        <w:tc>
          <w:tcPr>
            <w:tcW w:w="1077" w:type="dxa"/>
            <w:shd w:val="clear" w:color="auto" w:fill="auto"/>
            <w:noWrap/>
            <w:vAlign w:val="bottom"/>
            <w:hideMark/>
          </w:tcPr>
          <w:p w14:paraId="4F37C736" w14:textId="77777777" w:rsidR="003D483F" w:rsidRPr="00BF62E3" w:rsidRDefault="003D483F" w:rsidP="00F15C2A">
            <w:pPr>
              <w:pStyle w:val="TableText"/>
              <w:spacing w:before="40" w:after="40"/>
              <w:jc w:val="center"/>
            </w:pPr>
            <w:r w:rsidRPr="00BF62E3">
              <w:t>2,335.2</w:t>
            </w:r>
          </w:p>
        </w:tc>
        <w:tc>
          <w:tcPr>
            <w:tcW w:w="1021" w:type="dxa"/>
            <w:shd w:val="clear" w:color="auto" w:fill="auto"/>
            <w:noWrap/>
            <w:vAlign w:val="bottom"/>
            <w:hideMark/>
          </w:tcPr>
          <w:p w14:paraId="29E24959" w14:textId="77777777" w:rsidR="003D483F" w:rsidRPr="00BF62E3" w:rsidRDefault="003D483F" w:rsidP="00F15C2A">
            <w:pPr>
              <w:pStyle w:val="TableText"/>
              <w:spacing w:before="40" w:after="40"/>
              <w:jc w:val="center"/>
            </w:pPr>
          </w:p>
        </w:tc>
      </w:tr>
      <w:tr w:rsidR="003D483F" w:rsidRPr="00BF62E3" w14:paraId="621094CC" w14:textId="77777777" w:rsidTr="00877340">
        <w:tc>
          <w:tcPr>
            <w:tcW w:w="2665" w:type="dxa"/>
            <w:shd w:val="clear" w:color="auto" w:fill="auto"/>
            <w:noWrap/>
            <w:hideMark/>
          </w:tcPr>
          <w:p w14:paraId="3E25033B" w14:textId="77777777" w:rsidR="003D483F" w:rsidRPr="00BF62E3" w:rsidRDefault="003D483F" w:rsidP="00F15C2A">
            <w:pPr>
              <w:pStyle w:val="TableText"/>
              <w:spacing w:before="40" w:after="40"/>
            </w:pPr>
            <w:r w:rsidRPr="00BF62E3">
              <w:lastRenderedPageBreak/>
              <w:t>B.2. Cropland management (if elected)</w:t>
            </w:r>
          </w:p>
        </w:tc>
        <w:tc>
          <w:tcPr>
            <w:tcW w:w="794" w:type="dxa"/>
            <w:shd w:val="clear" w:color="auto" w:fill="auto"/>
            <w:noWrap/>
            <w:vAlign w:val="bottom"/>
            <w:hideMark/>
          </w:tcPr>
          <w:p w14:paraId="2CF9B132" w14:textId="77777777" w:rsidR="003D483F" w:rsidRPr="00BF62E3" w:rsidRDefault="003D483F" w:rsidP="00F15C2A">
            <w:pPr>
              <w:pStyle w:val="TableText"/>
              <w:spacing w:before="40" w:after="40"/>
              <w:jc w:val="center"/>
            </w:pPr>
          </w:p>
        </w:tc>
        <w:tc>
          <w:tcPr>
            <w:tcW w:w="937" w:type="dxa"/>
            <w:shd w:val="clear" w:color="auto" w:fill="auto"/>
            <w:noWrap/>
            <w:vAlign w:val="bottom"/>
            <w:hideMark/>
          </w:tcPr>
          <w:p w14:paraId="020F9EF0" w14:textId="77777777" w:rsidR="003D483F" w:rsidRPr="00BF62E3" w:rsidRDefault="003D483F" w:rsidP="00F15C2A">
            <w:pPr>
              <w:pStyle w:val="TableText"/>
              <w:spacing w:before="40" w:after="40"/>
              <w:jc w:val="center"/>
            </w:pPr>
            <w:r w:rsidRPr="00BF62E3">
              <w:t>NE, NA</w:t>
            </w:r>
          </w:p>
        </w:tc>
        <w:tc>
          <w:tcPr>
            <w:tcW w:w="908" w:type="dxa"/>
            <w:shd w:val="clear" w:color="auto" w:fill="auto"/>
            <w:noWrap/>
            <w:vAlign w:val="bottom"/>
            <w:hideMark/>
          </w:tcPr>
          <w:p w14:paraId="2C511383"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3D665685"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1A11F334"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3DABBEEC"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00C843F2"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1DE35715" w14:textId="77777777" w:rsidR="003D483F" w:rsidRPr="00BF62E3" w:rsidRDefault="003D483F" w:rsidP="00F15C2A">
            <w:pPr>
              <w:pStyle w:val="TableText"/>
              <w:spacing w:before="40" w:after="40"/>
              <w:jc w:val="center"/>
            </w:pPr>
            <w:r w:rsidRPr="00BF62E3">
              <w:t>NE, NA</w:t>
            </w:r>
          </w:p>
        </w:tc>
        <w:tc>
          <w:tcPr>
            <w:tcW w:w="964" w:type="dxa"/>
            <w:shd w:val="clear" w:color="auto" w:fill="auto"/>
            <w:noWrap/>
            <w:vAlign w:val="bottom"/>
            <w:hideMark/>
          </w:tcPr>
          <w:p w14:paraId="35909500" w14:textId="77777777" w:rsidR="003D483F" w:rsidRPr="00BF62E3" w:rsidRDefault="003D483F" w:rsidP="00F15C2A">
            <w:pPr>
              <w:pStyle w:val="TableText"/>
              <w:spacing w:before="40" w:after="40"/>
              <w:jc w:val="center"/>
            </w:pPr>
            <w:r w:rsidRPr="00BF62E3">
              <w:t>NE, NA</w:t>
            </w:r>
          </w:p>
        </w:tc>
        <w:tc>
          <w:tcPr>
            <w:tcW w:w="964" w:type="dxa"/>
            <w:shd w:val="clear" w:color="auto" w:fill="auto"/>
            <w:noWrap/>
            <w:vAlign w:val="bottom"/>
            <w:hideMark/>
          </w:tcPr>
          <w:p w14:paraId="06B0F436" w14:textId="77777777" w:rsidR="003D483F" w:rsidRPr="00BF62E3" w:rsidRDefault="003D483F" w:rsidP="00F15C2A">
            <w:pPr>
              <w:pStyle w:val="TableText"/>
              <w:spacing w:before="40" w:after="40"/>
              <w:jc w:val="center"/>
            </w:pPr>
            <w:r w:rsidRPr="00BF62E3">
              <w:t>NE, NA</w:t>
            </w:r>
          </w:p>
        </w:tc>
        <w:tc>
          <w:tcPr>
            <w:tcW w:w="1077" w:type="dxa"/>
            <w:shd w:val="clear" w:color="auto" w:fill="auto"/>
            <w:noWrap/>
            <w:vAlign w:val="bottom"/>
            <w:hideMark/>
          </w:tcPr>
          <w:p w14:paraId="4D957742"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7A0D0F4A" w14:textId="77777777" w:rsidR="003D483F" w:rsidRPr="00BF62E3" w:rsidRDefault="003D483F" w:rsidP="00F15C2A">
            <w:pPr>
              <w:pStyle w:val="TableText"/>
              <w:spacing w:before="40" w:after="40"/>
              <w:jc w:val="center"/>
            </w:pPr>
            <w:r w:rsidRPr="00BF62E3">
              <w:t>NE, NA</w:t>
            </w:r>
          </w:p>
        </w:tc>
      </w:tr>
      <w:tr w:rsidR="003D483F" w:rsidRPr="00BF62E3" w14:paraId="4513663A" w14:textId="77777777" w:rsidTr="00877340">
        <w:tc>
          <w:tcPr>
            <w:tcW w:w="2665" w:type="dxa"/>
            <w:shd w:val="clear" w:color="auto" w:fill="auto"/>
            <w:noWrap/>
            <w:hideMark/>
          </w:tcPr>
          <w:p w14:paraId="31294D52" w14:textId="77777777" w:rsidR="003D483F" w:rsidRPr="00BF62E3" w:rsidRDefault="003D483F" w:rsidP="00F15C2A">
            <w:pPr>
              <w:pStyle w:val="TableText"/>
              <w:spacing w:before="40" w:after="40"/>
            </w:pPr>
            <w:r w:rsidRPr="00BF62E3">
              <w:t>B.3. Grazing land management (if elected)</w:t>
            </w:r>
          </w:p>
        </w:tc>
        <w:tc>
          <w:tcPr>
            <w:tcW w:w="794" w:type="dxa"/>
            <w:shd w:val="clear" w:color="auto" w:fill="auto"/>
            <w:noWrap/>
            <w:vAlign w:val="bottom"/>
            <w:hideMark/>
          </w:tcPr>
          <w:p w14:paraId="18881C42" w14:textId="77777777" w:rsidR="003D483F" w:rsidRPr="00BF62E3" w:rsidRDefault="003D483F" w:rsidP="00F15C2A">
            <w:pPr>
              <w:pStyle w:val="TableText"/>
              <w:spacing w:before="40" w:after="40"/>
              <w:jc w:val="center"/>
            </w:pPr>
          </w:p>
        </w:tc>
        <w:tc>
          <w:tcPr>
            <w:tcW w:w="937" w:type="dxa"/>
            <w:shd w:val="clear" w:color="auto" w:fill="auto"/>
            <w:noWrap/>
            <w:vAlign w:val="bottom"/>
            <w:hideMark/>
          </w:tcPr>
          <w:p w14:paraId="38B0BECF" w14:textId="77777777" w:rsidR="003D483F" w:rsidRPr="00BF62E3" w:rsidRDefault="003D483F" w:rsidP="00F15C2A">
            <w:pPr>
              <w:pStyle w:val="TableText"/>
              <w:spacing w:before="40" w:after="40"/>
              <w:jc w:val="center"/>
            </w:pPr>
            <w:r w:rsidRPr="00BF62E3">
              <w:t>NE, NA</w:t>
            </w:r>
          </w:p>
        </w:tc>
        <w:tc>
          <w:tcPr>
            <w:tcW w:w="908" w:type="dxa"/>
            <w:shd w:val="clear" w:color="auto" w:fill="auto"/>
            <w:noWrap/>
            <w:vAlign w:val="bottom"/>
            <w:hideMark/>
          </w:tcPr>
          <w:p w14:paraId="6F94D2D4"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3B6901BB"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4674405E"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74D64364"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5AE44D16"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036E2547" w14:textId="77777777" w:rsidR="003D483F" w:rsidRPr="00BF62E3" w:rsidRDefault="003D483F" w:rsidP="00F15C2A">
            <w:pPr>
              <w:pStyle w:val="TableText"/>
              <w:spacing w:before="40" w:after="40"/>
              <w:jc w:val="center"/>
            </w:pPr>
            <w:r w:rsidRPr="00BF62E3">
              <w:t>NE, NA</w:t>
            </w:r>
          </w:p>
        </w:tc>
        <w:tc>
          <w:tcPr>
            <w:tcW w:w="964" w:type="dxa"/>
            <w:shd w:val="clear" w:color="auto" w:fill="auto"/>
            <w:noWrap/>
            <w:vAlign w:val="bottom"/>
            <w:hideMark/>
          </w:tcPr>
          <w:p w14:paraId="3398D7EE" w14:textId="77777777" w:rsidR="003D483F" w:rsidRPr="00BF62E3" w:rsidRDefault="003D483F" w:rsidP="00F15C2A">
            <w:pPr>
              <w:pStyle w:val="TableText"/>
              <w:spacing w:before="40" w:after="40"/>
              <w:jc w:val="center"/>
            </w:pPr>
            <w:r w:rsidRPr="00BF62E3">
              <w:t>NE, NA</w:t>
            </w:r>
          </w:p>
        </w:tc>
        <w:tc>
          <w:tcPr>
            <w:tcW w:w="964" w:type="dxa"/>
            <w:shd w:val="clear" w:color="auto" w:fill="auto"/>
            <w:noWrap/>
            <w:vAlign w:val="bottom"/>
            <w:hideMark/>
          </w:tcPr>
          <w:p w14:paraId="09A095B6" w14:textId="77777777" w:rsidR="003D483F" w:rsidRPr="00BF62E3" w:rsidRDefault="003D483F" w:rsidP="00F15C2A">
            <w:pPr>
              <w:pStyle w:val="TableText"/>
              <w:spacing w:before="40" w:after="40"/>
              <w:jc w:val="center"/>
            </w:pPr>
            <w:r w:rsidRPr="00BF62E3">
              <w:t>NE, NA</w:t>
            </w:r>
          </w:p>
        </w:tc>
        <w:tc>
          <w:tcPr>
            <w:tcW w:w="1077" w:type="dxa"/>
            <w:shd w:val="clear" w:color="auto" w:fill="auto"/>
            <w:noWrap/>
            <w:vAlign w:val="bottom"/>
            <w:hideMark/>
          </w:tcPr>
          <w:p w14:paraId="709C2F32"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32CB8754" w14:textId="77777777" w:rsidR="003D483F" w:rsidRPr="00BF62E3" w:rsidRDefault="003D483F" w:rsidP="00F15C2A">
            <w:pPr>
              <w:pStyle w:val="TableText"/>
              <w:spacing w:before="40" w:after="40"/>
              <w:jc w:val="center"/>
            </w:pPr>
            <w:r w:rsidRPr="00BF62E3">
              <w:t>NE, NA</w:t>
            </w:r>
          </w:p>
        </w:tc>
      </w:tr>
      <w:tr w:rsidR="003D483F" w:rsidRPr="00BF62E3" w14:paraId="34C700C1" w14:textId="77777777" w:rsidTr="00877340">
        <w:tc>
          <w:tcPr>
            <w:tcW w:w="2665" w:type="dxa"/>
            <w:shd w:val="clear" w:color="auto" w:fill="auto"/>
            <w:noWrap/>
            <w:hideMark/>
          </w:tcPr>
          <w:p w14:paraId="14458834" w14:textId="77777777" w:rsidR="003D483F" w:rsidRPr="00BF62E3" w:rsidRDefault="003D483F" w:rsidP="00F15C2A">
            <w:pPr>
              <w:pStyle w:val="TableText"/>
              <w:spacing w:before="40" w:after="40"/>
            </w:pPr>
            <w:r w:rsidRPr="00BF62E3">
              <w:t>B.4. Revegetation (if elected)</w:t>
            </w:r>
          </w:p>
        </w:tc>
        <w:tc>
          <w:tcPr>
            <w:tcW w:w="794" w:type="dxa"/>
            <w:shd w:val="clear" w:color="auto" w:fill="auto"/>
            <w:noWrap/>
            <w:vAlign w:val="bottom"/>
            <w:hideMark/>
          </w:tcPr>
          <w:p w14:paraId="4A86F128" w14:textId="77777777" w:rsidR="003D483F" w:rsidRPr="00BF62E3" w:rsidRDefault="003D483F" w:rsidP="00F15C2A">
            <w:pPr>
              <w:pStyle w:val="TableText"/>
              <w:spacing w:before="40" w:after="40"/>
              <w:jc w:val="center"/>
            </w:pPr>
          </w:p>
        </w:tc>
        <w:tc>
          <w:tcPr>
            <w:tcW w:w="937" w:type="dxa"/>
            <w:shd w:val="clear" w:color="auto" w:fill="auto"/>
            <w:noWrap/>
            <w:vAlign w:val="bottom"/>
            <w:hideMark/>
          </w:tcPr>
          <w:p w14:paraId="35DE6333" w14:textId="77777777" w:rsidR="003D483F" w:rsidRPr="00BF62E3" w:rsidRDefault="003D483F" w:rsidP="00F15C2A">
            <w:pPr>
              <w:pStyle w:val="TableText"/>
              <w:spacing w:before="40" w:after="40"/>
              <w:jc w:val="center"/>
            </w:pPr>
            <w:r w:rsidRPr="00BF62E3">
              <w:t>NE, NA</w:t>
            </w:r>
          </w:p>
        </w:tc>
        <w:tc>
          <w:tcPr>
            <w:tcW w:w="908" w:type="dxa"/>
            <w:shd w:val="clear" w:color="auto" w:fill="auto"/>
            <w:noWrap/>
            <w:vAlign w:val="bottom"/>
            <w:hideMark/>
          </w:tcPr>
          <w:p w14:paraId="2F9062EF"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513048A2"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445F5893"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18D5E48F"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60ADFDAA"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0DE95A0C" w14:textId="77777777" w:rsidR="003D483F" w:rsidRPr="00BF62E3" w:rsidRDefault="003D483F" w:rsidP="00F15C2A">
            <w:pPr>
              <w:pStyle w:val="TableText"/>
              <w:spacing w:before="40" w:after="40"/>
              <w:jc w:val="center"/>
            </w:pPr>
            <w:r w:rsidRPr="00BF62E3">
              <w:t>NE, NA</w:t>
            </w:r>
          </w:p>
        </w:tc>
        <w:tc>
          <w:tcPr>
            <w:tcW w:w="964" w:type="dxa"/>
            <w:shd w:val="clear" w:color="auto" w:fill="auto"/>
            <w:noWrap/>
            <w:vAlign w:val="bottom"/>
            <w:hideMark/>
          </w:tcPr>
          <w:p w14:paraId="4C30386E" w14:textId="77777777" w:rsidR="003D483F" w:rsidRPr="00BF62E3" w:rsidRDefault="003D483F" w:rsidP="00F15C2A">
            <w:pPr>
              <w:pStyle w:val="TableText"/>
              <w:spacing w:before="40" w:after="40"/>
              <w:jc w:val="center"/>
            </w:pPr>
            <w:r w:rsidRPr="00BF62E3">
              <w:t>NE, NA</w:t>
            </w:r>
          </w:p>
        </w:tc>
        <w:tc>
          <w:tcPr>
            <w:tcW w:w="964" w:type="dxa"/>
            <w:shd w:val="clear" w:color="auto" w:fill="auto"/>
            <w:noWrap/>
            <w:vAlign w:val="bottom"/>
            <w:hideMark/>
          </w:tcPr>
          <w:p w14:paraId="70F1A508" w14:textId="77777777" w:rsidR="003D483F" w:rsidRPr="00BF62E3" w:rsidRDefault="003D483F" w:rsidP="00F15C2A">
            <w:pPr>
              <w:pStyle w:val="TableText"/>
              <w:spacing w:before="40" w:after="40"/>
              <w:jc w:val="center"/>
            </w:pPr>
            <w:r w:rsidRPr="00BF62E3">
              <w:t>NE, NA</w:t>
            </w:r>
          </w:p>
        </w:tc>
        <w:tc>
          <w:tcPr>
            <w:tcW w:w="1077" w:type="dxa"/>
            <w:shd w:val="clear" w:color="auto" w:fill="auto"/>
            <w:noWrap/>
            <w:vAlign w:val="bottom"/>
            <w:hideMark/>
          </w:tcPr>
          <w:p w14:paraId="01551248"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37AAF6B3" w14:textId="77777777" w:rsidR="003D483F" w:rsidRPr="00BF62E3" w:rsidRDefault="003D483F" w:rsidP="00F15C2A">
            <w:pPr>
              <w:pStyle w:val="TableText"/>
              <w:spacing w:before="40" w:after="40"/>
              <w:jc w:val="center"/>
            </w:pPr>
            <w:r w:rsidRPr="00BF62E3">
              <w:t>NE, NA</w:t>
            </w:r>
          </w:p>
        </w:tc>
      </w:tr>
      <w:tr w:rsidR="003D483F" w:rsidRPr="00BF62E3" w14:paraId="1A495A64" w14:textId="77777777" w:rsidTr="00877340">
        <w:tc>
          <w:tcPr>
            <w:tcW w:w="2665" w:type="dxa"/>
            <w:shd w:val="clear" w:color="auto" w:fill="auto"/>
            <w:noWrap/>
            <w:hideMark/>
          </w:tcPr>
          <w:p w14:paraId="5174B53E" w14:textId="77777777" w:rsidR="003D483F" w:rsidRPr="00BF62E3" w:rsidRDefault="003D483F" w:rsidP="00F15C2A">
            <w:pPr>
              <w:pStyle w:val="TableText"/>
              <w:spacing w:before="40" w:after="40"/>
            </w:pPr>
            <w:r w:rsidRPr="00BF62E3">
              <w:t>B.5. Wetland drainage and rewetting (if elected)</w:t>
            </w:r>
          </w:p>
        </w:tc>
        <w:tc>
          <w:tcPr>
            <w:tcW w:w="794" w:type="dxa"/>
            <w:shd w:val="clear" w:color="auto" w:fill="auto"/>
            <w:noWrap/>
            <w:vAlign w:val="bottom"/>
            <w:hideMark/>
          </w:tcPr>
          <w:p w14:paraId="0559F028" w14:textId="77777777" w:rsidR="003D483F" w:rsidRPr="00BF62E3" w:rsidRDefault="003D483F" w:rsidP="00F15C2A">
            <w:pPr>
              <w:pStyle w:val="TableText"/>
              <w:spacing w:before="40" w:after="40"/>
              <w:jc w:val="center"/>
            </w:pPr>
          </w:p>
        </w:tc>
        <w:tc>
          <w:tcPr>
            <w:tcW w:w="937" w:type="dxa"/>
            <w:shd w:val="clear" w:color="auto" w:fill="auto"/>
            <w:noWrap/>
            <w:vAlign w:val="bottom"/>
            <w:hideMark/>
          </w:tcPr>
          <w:p w14:paraId="665EDFD5" w14:textId="77777777" w:rsidR="003D483F" w:rsidRPr="00BF62E3" w:rsidRDefault="003D483F" w:rsidP="00F15C2A">
            <w:pPr>
              <w:pStyle w:val="TableText"/>
              <w:spacing w:before="40" w:after="40"/>
              <w:jc w:val="center"/>
            </w:pPr>
            <w:r w:rsidRPr="00BF62E3">
              <w:t>NE, NA</w:t>
            </w:r>
          </w:p>
        </w:tc>
        <w:tc>
          <w:tcPr>
            <w:tcW w:w="908" w:type="dxa"/>
            <w:shd w:val="clear" w:color="auto" w:fill="auto"/>
            <w:noWrap/>
            <w:vAlign w:val="bottom"/>
            <w:hideMark/>
          </w:tcPr>
          <w:p w14:paraId="60BDDC26"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6EB37B9D"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769A1FC2"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11C13AB5"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3CF5F484" w14:textId="77777777" w:rsidR="003D483F" w:rsidRPr="00BF62E3" w:rsidRDefault="003D483F" w:rsidP="00F15C2A">
            <w:pPr>
              <w:pStyle w:val="TableText"/>
              <w:spacing w:before="40" w:after="40"/>
              <w:jc w:val="center"/>
            </w:pPr>
            <w:r w:rsidRPr="00BF62E3">
              <w:t>NE, NA</w:t>
            </w:r>
          </w:p>
        </w:tc>
        <w:tc>
          <w:tcPr>
            <w:tcW w:w="907" w:type="dxa"/>
            <w:shd w:val="clear" w:color="auto" w:fill="auto"/>
            <w:noWrap/>
            <w:vAlign w:val="bottom"/>
            <w:hideMark/>
          </w:tcPr>
          <w:p w14:paraId="42B23FB9" w14:textId="77777777" w:rsidR="003D483F" w:rsidRPr="00BF62E3" w:rsidRDefault="003D483F" w:rsidP="00F15C2A">
            <w:pPr>
              <w:pStyle w:val="TableText"/>
              <w:spacing w:before="40" w:after="40"/>
              <w:jc w:val="center"/>
            </w:pPr>
            <w:r w:rsidRPr="00BF62E3">
              <w:t>NE, NA</w:t>
            </w:r>
          </w:p>
        </w:tc>
        <w:tc>
          <w:tcPr>
            <w:tcW w:w="964" w:type="dxa"/>
            <w:shd w:val="clear" w:color="auto" w:fill="auto"/>
            <w:noWrap/>
            <w:vAlign w:val="bottom"/>
            <w:hideMark/>
          </w:tcPr>
          <w:p w14:paraId="4B4378E5" w14:textId="77777777" w:rsidR="003D483F" w:rsidRPr="00BF62E3" w:rsidRDefault="003D483F" w:rsidP="00F15C2A">
            <w:pPr>
              <w:pStyle w:val="TableText"/>
              <w:spacing w:before="40" w:after="40"/>
              <w:jc w:val="center"/>
            </w:pPr>
            <w:r w:rsidRPr="00BF62E3">
              <w:t>NE, NA</w:t>
            </w:r>
          </w:p>
        </w:tc>
        <w:tc>
          <w:tcPr>
            <w:tcW w:w="964" w:type="dxa"/>
            <w:shd w:val="clear" w:color="auto" w:fill="auto"/>
            <w:noWrap/>
            <w:vAlign w:val="bottom"/>
            <w:hideMark/>
          </w:tcPr>
          <w:p w14:paraId="7681B71D" w14:textId="77777777" w:rsidR="003D483F" w:rsidRPr="00BF62E3" w:rsidRDefault="003D483F" w:rsidP="00F15C2A">
            <w:pPr>
              <w:pStyle w:val="TableText"/>
              <w:spacing w:before="40" w:after="40"/>
              <w:jc w:val="center"/>
            </w:pPr>
            <w:r w:rsidRPr="00BF62E3">
              <w:t>NE, NA</w:t>
            </w:r>
          </w:p>
        </w:tc>
        <w:tc>
          <w:tcPr>
            <w:tcW w:w="1077" w:type="dxa"/>
            <w:shd w:val="clear" w:color="auto" w:fill="auto"/>
            <w:noWrap/>
            <w:vAlign w:val="bottom"/>
            <w:hideMark/>
          </w:tcPr>
          <w:p w14:paraId="695AD024" w14:textId="77777777" w:rsidR="003D483F" w:rsidRPr="00BF62E3" w:rsidRDefault="003D483F" w:rsidP="00F15C2A">
            <w:pPr>
              <w:pStyle w:val="TableText"/>
              <w:spacing w:before="40" w:after="40"/>
              <w:jc w:val="center"/>
            </w:pPr>
          </w:p>
        </w:tc>
        <w:tc>
          <w:tcPr>
            <w:tcW w:w="1021" w:type="dxa"/>
            <w:shd w:val="clear" w:color="auto" w:fill="auto"/>
            <w:noWrap/>
            <w:vAlign w:val="bottom"/>
            <w:hideMark/>
          </w:tcPr>
          <w:p w14:paraId="5BEFD19D" w14:textId="77777777" w:rsidR="003D483F" w:rsidRPr="00BF62E3" w:rsidRDefault="003D483F" w:rsidP="00F15C2A">
            <w:pPr>
              <w:pStyle w:val="TableText"/>
              <w:spacing w:before="40" w:after="40"/>
              <w:jc w:val="center"/>
            </w:pPr>
            <w:r w:rsidRPr="00BF62E3">
              <w:t>NE, NA</w:t>
            </w:r>
          </w:p>
        </w:tc>
      </w:tr>
    </w:tbl>
    <w:p w14:paraId="0B1D6674" w14:textId="77777777" w:rsidR="003D483F" w:rsidRPr="00BF62E3" w:rsidRDefault="003D483F" w:rsidP="003D483F">
      <w:pPr>
        <w:pStyle w:val="Note"/>
      </w:pPr>
      <w:r w:rsidRPr="00BF62E3">
        <w:rPr>
          <w:b/>
        </w:rPr>
        <w:t>Note:</w:t>
      </w:r>
      <w:r w:rsidRPr="00BF62E3">
        <w:t xml:space="preserve"> 1 kt CO</w:t>
      </w:r>
      <w:r w:rsidRPr="00BF62E3">
        <w:rPr>
          <w:vertAlign w:val="subscript"/>
        </w:rPr>
        <w:t>2</w:t>
      </w:r>
      <w:r w:rsidRPr="00BF62E3">
        <w:t>-eq equals 1 Gg CO</w:t>
      </w:r>
      <w:r w:rsidRPr="00BF62E3">
        <w:rPr>
          <w:vertAlign w:val="subscript"/>
        </w:rPr>
        <w:t>2</w:t>
      </w:r>
      <w:r w:rsidRPr="00BF62E3">
        <w:t xml:space="preserve">-eq; CRF = common reporting format; LULUCF = land use, land-use change and forestry; NA = not applicable; NE = not estimated. </w:t>
      </w:r>
    </w:p>
    <w:p w14:paraId="01F0257E" w14:textId="77777777" w:rsidR="003D483F" w:rsidRPr="00BF62E3" w:rsidRDefault="003D483F" w:rsidP="003D483F">
      <w:pPr>
        <w:pStyle w:val="Note"/>
        <w:spacing w:before="0" w:after="80" w:line="230" w:lineRule="atLeast"/>
        <w:ind w:left="227" w:hanging="227"/>
      </w:pPr>
      <w:r w:rsidRPr="00BF62E3">
        <w:rPr>
          <w:vertAlign w:val="superscript"/>
        </w:rPr>
        <w:t>a</w:t>
      </w:r>
      <w:r w:rsidRPr="00BF62E3">
        <w:t xml:space="preserve"> </w:t>
      </w:r>
      <w:r w:rsidRPr="00BF62E3">
        <w:tab/>
        <w:t xml:space="preserve">Reporting by a developed country Party on the information specified in the common tabular format (CTF) does not prejudge the position of other Parties with regard to the treatment of units from market-based mechanisms under the UNFCCC or other market-based mechanisms towards achievement of quantified economy-wide emission reduction targets. </w:t>
      </w:r>
    </w:p>
    <w:p w14:paraId="74DB12D6" w14:textId="77777777" w:rsidR="003D483F" w:rsidRPr="00BF62E3" w:rsidRDefault="003D483F" w:rsidP="003D483F">
      <w:pPr>
        <w:pStyle w:val="Note"/>
        <w:spacing w:before="0" w:after="80" w:line="230" w:lineRule="atLeast"/>
        <w:ind w:left="227" w:hanging="227"/>
      </w:pPr>
      <w:r w:rsidRPr="00BF62E3">
        <w:rPr>
          <w:vertAlign w:val="superscript"/>
        </w:rPr>
        <w:t>b</w:t>
      </w:r>
      <w:r w:rsidRPr="00BF62E3">
        <w:t xml:space="preserve"> </w:t>
      </w:r>
      <w:r w:rsidRPr="00BF62E3">
        <w:tab/>
        <w:t xml:space="preserve">Developed country Parties with a quantified economy-wide emission reduction target as communicated to the secretariat and contained in document FCCC/SB/2011/INF.1/Rev.1, or any update to that document, that are Parties to the Kyoto Protocol may use table 4(a)ii for reporting of accounting quantities if LULUCF is contributing to the attainment of that target. </w:t>
      </w:r>
    </w:p>
    <w:p w14:paraId="136E8133" w14:textId="77777777" w:rsidR="003D483F" w:rsidRPr="00BF62E3" w:rsidRDefault="003D483F" w:rsidP="003D483F">
      <w:pPr>
        <w:pStyle w:val="Note"/>
        <w:spacing w:before="0" w:after="80" w:line="230" w:lineRule="atLeast"/>
        <w:ind w:left="227" w:hanging="227"/>
      </w:pPr>
      <w:r w:rsidRPr="00BF62E3">
        <w:rPr>
          <w:vertAlign w:val="superscript"/>
        </w:rPr>
        <w:t>c</w:t>
      </w:r>
      <w:r w:rsidRPr="00BF62E3">
        <w:t xml:space="preserve"> </w:t>
      </w:r>
      <w:r w:rsidRPr="00BF62E3">
        <w:tab/>
        <w:t xml:space="preserve">Parties can include references to the relevant parts of the national inventory report, where accounting methodologies regarding LULUCF are further described in the documentation box or in the biennial reports. </w:t>
      </w:r>
    </w:p>
    <w:p w14:paraId="115F49D6" w14:textId="77777777" w:rsidR="003D483F" w:rsidRPr="00BF62E3" w:rsidRDefault="003D483F" w:rsidP="003D483F">
      <w:pPr>
        <w:pStyle w:val="Note"/>
        <w:spacing w:before="0" w:after="80" w:line="230" w:lineRule="atLeast"/>
        <w:ind w:left="227" w:hanging="227"/>
      </w:pPr>
      <w:r w:rsidRPr="00BF62E3">
        <w:rPr>
          <w:vertAlign w:val="superscript"/>
        </w:rPr>
        <w:t>d</w:t>
      </w:r>
      <w:r w:rsidRPr="00BF62E3">
        <w:t xml:space="preserve"> </w:t>
      </w:r>
      <w:r w:rsidRPr="00BF62E3">
        <w:tab/>
        <w:t xml:space="preserve">Net emissions and removals in the Party’s base year, as established by decision 9/CP.2. </w:t>
      </w:r>
    </w:p>
    <w:p w14:paraId="0FA05516" w14:textId="77777777" w:rsidR="003D483F" w:rsidRPr="00BF62E3" w:rsidRDefault="003D483F" w:rsidP="003D483F">
      <w:pPr>
        <w:pStyle w:val="Note"/>
        <w:spacing w:before="0" w:after="80" w:line="230" w:lineRule="atLeast"/>
        <w:ind w:left="227" w:hanging="227"/>
      </w:pPr>
      <w:r w:rsidRPr="00BF62E3">
        <w:rPr>
          <w:vertAlign w:val="superscript"/>
        </w:rPr>
        <w:t>e</w:t>
      </w:r>
      <w:r w:rsidRPr="00BF62E3">
        <w:t xml:space="preserve"> </w:t>
      </w:r>
      <w:r w:rsidRPr="00BF62E3">
        <w:tab/>
        <w:t xml:space="preserve">All values are reported in the information table on accounting for activities under Article 3, paragraphs 3 and 4, of the Kyoto Protocol, of the CRF for the relevant inventory year as reported in the current submission and are automatically entered in this table. </w:t>
      </w:r>
    </w:p>
    <w:p w14:paraId="14ECE544" w14:textId="77777777" w:rsidR="003D483F" w:rsidRPr="00BF62E3" w:rsidRDefault="003D483F" w:rsidP="003D483F">
      <w:pPr>
        <w:pStyle w:val="Note"/>
        <w:spacing w:before="0" w:after="80" w:line="230" w:lineRule="atLeast"/>
        <w:ind w:left="227" w:hanging="227"/>
      </w:pPr>
      <w:r w:rsidRPr="00BF62E3">
        <w:rPr>
          <w:vertAlign w:val="superscript"/>
        </w:rPr>
        <w:t>f</w:t>
      </w:r>
      <w:r w:rsidRPr="00BF62E3">
        <w:t xml:space="preserve"> </w:t>
      </w:r>
      <w:r w:rsidRPr="00BF62E3">
        <w:tab/>
        <w:t xml:space="preserve">Additional columns for relevant years should be added, if applicable. </w:t>
      </w:r>
    </w:p>
    <w:p w14:paraId="5F2424FD" w14:textId="77777777" w:rsidR="003D483F" w:rsidRPr="00BF62E3" w:rsidRDefault="003D483F" w:rsidP="003D483F">
      <w:pPr>
        <w:pStyle w:val="Note"/>
        <w:spacing w:before="0" w:after="80" w:line="230" w:lineRule="atLeast"/>
        <w:ind w:left="227" w:hanging="227"/>
      </w:pPr>
      <w:r w:rsidRPr="00BF62E3">
        <w:rPr>
          <w:vertAlign w:val="superscript"/>
        </w:rPr>
        <w:t>g</w:t>
      </w:r>
      <w:r w:rsidRPr="00BF62E3">
        <w:t xml:space="preserve"> </w:t>
      </w:r>
      <w:r w:rsidRPr="00BF62E3">
        <w:tab/>
        <w:t xml:space="preserve">Cumulative net emissions and removals for all years of the commitment period reported in the current submission. </w:t>
      </w:r>
    </w:p>
    <w:p w14:paraId="08ABDC19" w14:textId="77777777" w:rsidR="003D483F" w:rsidRPr="00BF62E3" w:rsidRDefault="003D483F" w:rsidP="003D483F">
      <w:pPr>
        <w:pStyle w:val="Note"/>
        <w:spacing w:before="0" w:after="80" w:line="230" w:lineRule="atLeast"/>
        <w:ind w:left="227" w:hanging="227"/>
      </w:pPr>
      <w:r w:rsidRPr="00BF62E3">
        <w:rPr>
          <w:vertAlign w:val="superscript"/>
        </w:rPr>
        <w:t>h</w:t>
      </w:r>
      <w:r w:rsidRPr="00BF62E3">
        <w:t xml:space="preserve"> </w:t>
      </w:r>
      <w:r w:rsidRPr="00BF62E3">
        <w:tab/>
        <w:t xml:space="preserve">The values in the cells ’3.3 offset’ and ‘Forest management cap’ are absolute values. </w:t>
      </w:r>
    </w:p>
    <w:p w14:paraId="44276AEC" w14:textId="77777777" w:rsidR="003D483F" w:rsidRPr="00BF62E3" w:rsidRDefault="003D483F" w:rsidP="003D483F">
      <w:pPr>
        <w:pStyle w:val="Note"/>
        <w:spacing w:before="0" w:after="80" w:line="230" w:lineRule="atLeast"/>
        <w:ind w:left="227" w:hanging="227"/>
      </w:pPr>
      <w:r w:rsidRPr="00BF62E3">
        <w:rPr>
          <w:vertAlign w:val="superscript"/>
        </w:rPr>
        <w:t>I</w:t>
      </w:r>
      <w:r w:rsidRPr="00BF62E3">
        <w:tab/>
        <w:t xml:space="preserve">The accounting quantity is the total quantity of units to add to or subtract from a Party’s assigned amount for a particular activity in accordance with the provisions of Article 7, paragraph 4, of the Kyoto Protocol. </w:t>
      </w:r>
    </w:p>
    <w:p w14:paraId="373DB048" w14:textId="77777777" w:rsidR="003D483F" w:rsidRPr="00BF62E3" w:rsidRDefault="003D483F" w:rsidP="003D483F">
      <w:pPr>
        <w:pStyle w:val="Note"/>
        <w:spacing w:before="0" w:after="80" w:line="230" w:lineRule="atLeast"/>
        <w:ind w:left="227" w:hanging="227"/>
      </w:pPr>
      <w:r w:rsidRPr="00BF62E3">
        <w:rPr>
          <w:vertAlign w:val="superscript"/>
        </w:rPr>
        <w:t>j</w:t>
      </w:r>
      <w:r w:rsidRPr="00BF62E3">
        <w:t xml:space="preserve"> </w:t>
      </w:r>
      <w:r w:rsidRPr="00BF62E3">
        <w:tab/>
        <w:t xml:space="preserve">In accordance with paragraph 4 of the annex to decision 16/CMP.1, debits resulting from harvesting during the first commitment period following afforestation and reforestation since 1990 shall not be greater than the credits accounted for on that unit of land. </w:t>
      </w:r>
    </w:p>
    <w:p w14:paraId="54A09E1C" w14:textId="77777777" w:rsidR="003D483F" w:rsidRPr="00BF62E3" w:rsidRDefault="003D483F" w:rsidP="003D483F">
      <w:pPr>
        <w:pStyle w:val="Note"/>
        <w:keepLines/>
        <w:spacing w:before="0" w:after="80" w:line="230" w:lineRule="atLeast"/>
        <w:ind w:left="227" w:hanging="227"/>
      </w:pPr>
      <w:r w:rsidRPr="00BF62E3">
        <w:rPr>
          <w:vertAlign w:val="superscript"/>
        </w:rPr>
        <w:lastRenderedPageBreak/>
        <w:t>k</w:t>
      </w:r>
      <w:r w:rsidRPr="00BF62E3">
        <w:t xml:space="preserve"> </w:t>
      </w:r>
      <w:r w:rsidRPr="00BF62E3">
        <w:tab/>
        <w:t xml:space="preserve">In accordance with paragraph 10 of the annex to decision 16/CMP.1, for the first commitment period a Party included in Annex I that incurs a net source of emissions under the provisions of Article 3 paragraph 3 may account for anthropogenic GHG emissions by sources and removals by sinks in areas under forest management under Article 3, paragraph 4, up to a level that is equal to the net source of emissions under the provisions of Article 3, paragraph 3, but not greater than 9.0 megatonnes of carbon times five, if the total anthropogenic GHG emissions by sources and removals by sinks in the managed forest since 1990 is equal to, or larger than, the net source of emissions incurred under Article 3, paragraph 3. </w:t>
      </w:r>
    </w:p>
    <w:p w14:paraId="30DE7DDA" w14:textId="77777777" w:rsidR="003D483F" w:rsidRPr="00BF62E3" w:rsidRDefault="003D483F" w:rsidP="003D483F">
      <w:pPr>
        <w:pStyle w:val="Note"/>
        <w:spacing w:before="0" w:after="60" w:line="230" w:lineRule="atLeast"/>
        <w:ind w:left="227" w:hanging="227"/>
      </w:pPr>
      <w:r w:rsidRPr="00BF62E3">
        <w:rPr>
          <w:vertAlign w:val="superscript"/>
        </w:rPr>
        <w:t>l</w:t>
      </w:r>
      <w:r w:rsidRPr="00BF62E3">
        <w:t xml:space="preserve"> </w:t>
      </w:r>
      <w:r w:rsidRPr="00BF62E3">
        <w:tab/>
        <w:t xml:space="preserve">In accordance with paragraph 11 of the annex to decision 16/CMP.1, for the first commitment period of the Kyoto Protocol only, additions to and subtractions from the assigned amount of a Party resulting from forest management under Article 3, paragraph 4, after the application of paragraph 10 of the annex to decision 16/CMP.1 and resulting from forest management project activities undertaken under Article 6, shall not exceed the value inscribed in the appendix of the annex to decision 16/CMP.1, times five. </w:t>
      </w:r>
    </w:p>
    <w:p w14:paraId="4A7EF95B" w14:textId="15393863" w:rsidR="00902B3F" w:rsidRPr="00BF62E3" w:rsidRDefault="00902B3F" w:rsidP="00645DA4">
      <w:pPr>
        <w:spacing w:before="0"/>
        <w:ind w:left="227" w:hanging="227"/>
        <w:rPr>
          <w:sz w:val="18"/>
          <w:szCs w:val="18"/>
        </w:rPr>
      </w:pPr>
      <w:r w:rsidRPr="00BF62E3">
        <w:rPr>
          <w:sz w:val="18"/>
          <w:szCs w:val="18"/>
          <w:vertAlign w:val="superscript"/>
        </w:rPr>
        <w:t>m</w:t>
      </w:r>
      <w:r w:rsidR="00645DA4" w:rsidRPr="00BF62E3">
        <w:rPr>
          <w:sz w:val="18"/>
          <w:szCs w:val="18"/>
        </w:rPr>
        <w:tab/>
        <w:t>The value in this cell shall not be added to or subtracted from a Party’s assigned amount, as it is subject to the Forest management cap.</w:t>
      </w:r>
    </w:p>
    <w:p w14:paraId="628EDA54" w14:textId="77777777" w:rsidR="003D483F" w:rsidRPr="00BF62E3" w:rsidRDefault="003D483F" w:rsidP="003D483F">
      <w:pPr>
        <w:spacing w:before="0" w:after="80"/>
        <w:ind w:left="284" w:hanging="284"/>
        <w:rPr>
          <w:szCs w:val="18"/>
        </w:rPr>
      </w:pPr>
    </w:p>
    <w:p w14:paraId="1D5AA2F5" w14:textId="77777777" w:rsidR="003D483F" w:rsidRPr="00BF62E3" w:rsidRDefault="003D483F" w:rsidP="003D483F">
      <w:pPr>
        <w:pStyle w:val="BodyText"/>
        <w:spacing w:before="0" w:after="0" w:line="240" w:lineRule="auto"/>
      </w:pPr>
    </w:p>
    <w:p w14:paraId="392A4DB2" w14:textId="77777777" w:rsidR="003D483F" w:rsidRPr="00BF62E3" w:rsidRDefault="003D483F" w:rsidP="003D483F">
      <w:pPr>
        <w:pStyle w:val="BodyText"/>
        <w:spacing w:before="0" w:after="0" w:line="240" w:lineRule="auto"/>
        <w:sectPr w:rsidR="003D483F" w:rsidRPr="00BF62E3" w:rsidSect="000B4394">
          <w:footerReference w:type="default" r:id="rId42"/>
          <w:pgSz w:w="16840" w:h="11907" w:orient="landscape" w:code="9"/>
          <w:pgMar w:top="1701" w:right="1134" w:bottom="1701" w:left="1134" w:header="567" w:footer="567" w:gutter="0"/>
          <w:cols w:space="720"/>
          <w:docGrid w:linePitch="299"/>
        </w:sectPr>
      </w:pPr>
    </w:p>
    <w:p w14:paraId="26F38473" w14:textId="77777777" w:rsidR="003D483F" w:rsidRPr="00BF62E3" w:rsidRDefault="003D483F" w:rsidP="003D483F">
      <w:pPr>
        <w:pStyle w:val="Tableheading"/>
      </w:pPr>
      <w:bookmarkStart w:id="188" w:name="CTFtable4b"/>
      <w:bookmarkStart w:id="189" w:name="_Toc435712551"/>
      <w:bookmarkStart w:id="190" w:name="_Toc436132096"/>
      <w:bookmarkStart w:id="191" w:name="_Toc437245815"/>
      <w:bookmarkStart w:id="192" w:name="_Toc497312998"/>
      <w:bookmarkStart w:id="193" w:name="_Toc498787160"/>
      <w:bookmarkStart w:id="194" w:name="_Toc27125771"/>
      <w:bookmarkStart w:id="195" w:name="_Toc121422541"/>
      <w:r w:rsidRPr="00BF62E3">
        <w:lastRenderedPageBreak/>
        <w:t>Table 3.6</w:t>
      </w:r>
      <w:bookmarkEnd w:id="188"/>
      <w:r w:rsidRPr="00BF62E3">
        <w:t>:</w:t>
      </w:r>
      <w:r w:rsidRPr="00BF62E3">
        <w:tab/>
        <w:t>Reporting on progress</w:t>
      </w:r>
      <w:bookmarkEnd w:id="189"/>
      <w:bookmarkEnd w:id="190"/>
      <w:bookmarkEnd w:id="191"/>
      <w:bookmarkEnd w:id="192"/>
      <w:bookmarkEnd w:id="193"/>
      <w:bookmarkEnd w:id="194"/>
      <w:r w:rsidRPr="00BF62E3">
        <w:t xml:space="preserve"> (CTF Table 4(b))</w:t>
      </w:r>
      <w:bookmarkEnd w:id="195"/>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4678"/>
        <w:gridCol w:w="1559"/>
        <w:gridCol w:w="1134"/>
        <w:gridCol w:w="1134"/>
      </w:tblGrid>
      <w:tr w:rsidR="003D483F" w:rsidRPr="00BF62E3" w14:paraId="5376FB41" w14:textId="77777777" w:rsidTr="00F15C2A">
        <w:tc>
          <w:tcPr>
            <w:tcW w:w="4678" w:type="dxa"/>
            <w:shd w:val="clear" w:color="auto" w:fill="1B556B" w:themeFill="text2"/>
            <w:vAlign w:val="center"/>
            <w:hideMark/>
          </w:tcPr>
          <w:p w14:paraId="672D00FF" w14:textId="77777777" w:rsidR="003D483F" w:rsidRPr="00BF62E3" w:rsidRDefault="003D483F" w:rsidP="00F15C2A">
            <w:pPr>
              <w:pStyle w:val="TableText"/>
              <w:rPr>
                <w:b/>
                <w:bCs/>
                <w:color w:val="FFFFFF" w:themeColor="background1"/>
              </w:rPr>
            </w:pPr>
            <w:r w:rsidRPr="00BF62E3">
              <w:rPr>
                <w:b/>
                <w:bCs/>
                <w:color w:val="FFFFFF" w:themeColor="background1"/>
              </w:rPr>
              <w:t>Kyoto Protocol Units</w:t>
            </w:r>
            <w:r w:rsidRPr="00BF62E3">
              <w:rPr>
                <w:b/>
                <w:bCs/>
                <w:color w:val="FFFFFF" w:themeColor="background1"/>
                <w:vertAlign w:val="superscript"/>
              </w:rPr>
              <w:t>d</w:t>
            </w:r>
          </w:p>
        </w:tc>
        <w:tc>
          <w:tcPr>
            <w:tcW w:w="1559" w:type="dxa"/>
            <w:shd w:val="clear" w:color="auto" w:fill="1B556B" w:themeFill="text2"/>
          </w:tcPr>
          <w:p w14:paraId="448C32F1" w14:textId="77777777" w:rsidR="003D483F" w:rsidRPr="00BF62E3" w:rsidDel="00065F4D" w:rsidRDefault="003D483F" w:rsidP="00F15C2A">
            <w:pPr>
              <w:pStyle w:val="TableText"/>
              <w:rPr>
                <w:b/>
                <w:bCs/>
                <w:color w:val="FFFFFF" w:themeColor="background1"/>
              </w:rPr>
            </w:pPr>
          </w:p>
        </w:tc>
        <w:tc>
          <w:tcPr>
            <w:tcW w:w="1134" w:type="dxa"/>
            <w:shd w:val="clear" w:color="auto" w:fill="1B556B" w:themeFill="text2"/>
            <w:vAlign w:val="center"/>
          </w:tcPr>
          <w:p w14:paraId="518B2E80" w14:textId="77777777" w:rsidR="003D483F" w:rsidRPr="00BF62E3" w:rsidRDefault="003D483F" w:rsidP="00F15C2A">
            <w:pPr>
              <w:pStyle w:val="TableText"/>
              <w:rPr>
                <w:b/>
                <w:bCs/>
                <w:color w:val="FFFFFF" w:themeColor="background1"/>
              </w:rPr>
            </w:pPr>
            <w:r w:rsidRPr="00BF62E3">
              <w:rPr>
                <w:b/>
                <w:bCs/>
                <w:color w:val="FFFFFF" w:themeColor="background1"/>
              </w:rPr>
              <w:t>2019</w:t>
            </w:r>
          </w:p>
        </w:tc>
        <w:tc>
          <w:tcPr>
            <w:tcW w:w="1134" w:type="dxa"/>
            <w:shd w:val="clear" w:color="auto" w:fill="1B556B" w:themeFill="text2"/>
            <w:vAlign w:val="center"/>
          </w:tcPr>
          <w:p w14:paraId="6383D45E" w14:textId="77777777" w:rsidR="003D483F" w:rsidRPr="00BF62E3" w:rsidRDefault="003D483F" w:rsidP="00F15C2A">
            <w:pPr>
              <w:pStyle w:val="TableText"/>
              <w:rPr>
                <w:b/>
                <w:bCs/>
                <w:color w:val="FFFFFF" w:themeColor="background1"/>
              </w:rPr>
            </w:pPr>
            <w:r w:rsidRPr="00BF62E3">
              <w:rPr>
                <w:b/>
                <w:bCs/>
                <w:color w:val="FFFFFF" w:themeColor="background1"/>
              </w:rPr>
              <w:t>2020</w:t>
            </w:r>
          </w:p>
        </w:tc>
      </w:tr>
      <w:tr w:rsidR="003D483F" w:rsidRPr="00BF62E3" w14:paraId="7F61DC05" w14:textId="77777777" w:rsidTr="00F15C2A">
        <w:tc>
          <w:tcPr>
            <w:tcW w:w="4678" w:type="dxa"/>
            <w:shd w:val="clear" w:color="auto" w:fill="FFFFFF" w:themeFill="background1"/>
            <w:hideMark/>
          </w:tcPr>
          <w:p w14:paraId="1691D60A" w14:textId="77777777" w:rsidR="003D483F" w:rsidRPr="00BF62E3" w:rsidRDefault="003D483F" w:rsidP="00F15C2A">
            <w:pPr>
              <w:pStyle w:val="TableText"/>
              <w:rPr>
                <w:bCs/>
                <w:color w:val="000000"/>
              </w:rPr>
            </w:pPr>
          </w:p>
        </w:tc>
        <w:tc>
          <w:tcPr>
            <w:tcW w:w="1559" w:type="dxa"/>
            <w:shd w:val="clear" w:color="auto" w:fill="FFFFFF" w:themeFill="background1"/>
            <w:vAlign w:val="center"/>
          </w:tcPr>
          <w:p w14:paraId="73CD06E9" w14:textId="77777777" w:rsidR="003D483F" w:rsidRPr="00BF62E3" w:rsidRDefault="003D483F" w:rsidP="00F15C2A">
            <w:pPr>
              <w:pStyle w:val="TableText"/>
            </w:pPr>
            <w:r w:rsidRPr="00BF62E3">
              <w:t>Quantity of units</w:t>
            </w:r>
          </w:p>
        </w:tc>
        <w:tc>
          <w:tcPr>
            <w:tcW w:w="1134" w:type="dxa"/>
            <w:shd w:val="clear" w:color="auto" w:fill="FFFFFF" w:themeFill="background1"/>
            <w:noWrap/>
            <w:vAlign w:val="center"/>
          </w:tcPr>
          <w:p w14:paraId="1B8F0B36" w14:textId="77777777" w:rsidR="003D483F" w:rsidRPr="00BF62E3" w:rsidRDefault="003D483F" w:rsidP="00F15C2A">
            <w:pPr>
              <w:pStyle w:val="TableText"/>
            </w:pPr>
            <w:r w:rsidRPr="00BF62E3">
              <w:t>IE, NO</w:t>
            </w:r>
          </w:p>
        </w:tc>
        <w:tc>
          <w:tcPr>
            <w:tcW w:w="1134" w:type="dxa"/>
            <w:shd w:val="clear" w:color="auto" w:fill="FFFFFF" w:themeFill="background1"/>
            <w:noWrap/>
            <w:vAlign w:val="center"/>
            <w:hideMark/>
          </w:tcPr>
          <w:p w14:paraId="59ADE61D" w14:textId="77777777" w:rsidR="003D483F" w:rsidRPr="00BF62E3" w:rsidRDefault="003D483F" w:rsidP="00F15C2A">
            <w:pPr>
              <w:pStyle w:val="TableText"/>
            </w:pPr>
            <w:r w:rsidRPr="00BF62E3">
              <w:t>6,544,585</w:t>
            </w:r>
          </w:p>
        </w:tc>
      </w:tr>
      <w:tr w:rsidR="003D483F" w:rsidRPr="00BF62E3" w14:paraId="14144E90" w14:textId="77777777" w:rsidTr="00F15C2A">
        <w:tc>
          <w:tcPr>
            <w:tcW w:w="4678" w:type="dxa"/>
            <w:shd w:val="clear" w:color="auto" w:fill="auto"/>
            <w:hideMark/>
          </w:tcPr>
          <w:p w14:paraId="6842A4D3" w14:textId="77777777" w:rsidR="003D483F" w:rsidRPr="00BF62E3" w:rsidRDefault="003D483F" w:rsidP="00F15C2A">
            <w:pPr>
              <w:pStyle w:val="TableText"/>
              <w:rPr>
                <w:color w:val="000000"/>
              </w:rPr>
            </w:pPr>
          </w:p>
        </w:tc>
        <w:tc>
          <w:tcPr>
            <w:tcW w:w="1559" w:type="dxa"/>
            <w:vAlign w:val="bottom"/>
          </w:tcPr>
          <w:p w14:paraId="5FBA19FA" w14:textId="77777777" w:rsidR="003D483F" w:rsidRPr="00BF62E3" w:rsidRDefault="003D483F" w:rsidP="00F15C2A">
            <w:pPr>
              <w:pStyle w:val="TableText"/>
            </w:pPr>
            <w:r w:rsidRPr="00BF62E3">
              <w:t>kt CO</w:t>
            </w:r>
            <w:r w:rsidRPr="00BF62E3">
              <w:rPr>
                <w:rFonts w:cs="Times New Roman"/>
                <w:szCs w:val="18"/>
                <w:vertAlign w:val="subscript"/>
              </w:rPr>
              <w:t>2</w:t>
            </w:r>
            <w:r w:rsidRPr="00BF62E3">
              <w:rPr>
                <w:rFonts w:cs="Times New Roman"/>
                <w:szCs w:val="18"/>
              </w:rPr>
              <w:t>-e</w:t>
            </w:r>
          </w:p>
        </w:tc>
        <w:tc>
          <w:tcPr>
            <w:tcW w:w="1134" w:type="dxa"/>
            <w:shd w:val="clear" w:color="auto" w:fill="FFFFFF" w:themeFill="background1"/>
            <w:noWrap/>
            <w:vAlign w:val="bottom"/>
          </w:tcPr>
          <w:p w14:paraId="0183782C" w14:textId="77777777" w:rsidR="003D483F" w:rsidRPr="00BF62E3" w:rsidRDefault="003D483F" w:rsidP="00F15C2A">
            <w:pPr>
              <w:pStyle w:val="TableText"/>
            </w:pPr>
            <w:r w:rsidRPr="00BF62E3">
              <w:t>IE, NO</w:t>
            </w:r>
          </w:p>
        </w:tc>
        <w:tc>
          <w:tcPr>
            <w:tcW w:w="1134" w:type="dxa"/>
            <w:shd w:val="clear" w:color="auto" w:fill="FFFFFF" w:themeFill="background1"/>
            <w:vAlign w:val="bottom"/>
            <w:hideMark/>
          </w:tcPr>
          <w:p w14:paraId="2BA5D620" w14:textId="77777777" w:rsidR="003D483F" w:rsidRPr="00BF62E3" w:rsidRDefault="003D483F" w:rsidP="00F15C2A">
            <w:pPr>
              <w:pStyle w:val="TableText"/>
            </w:pPr>
            <w:r w:rsidRPr="00BF62E3">
              <w:t>6,544.585</w:t>
            </w:r>
          </w:p>
        </w:tc>
      </w:tr>
      <w:tr w:rsidR="003D483F" w:rsidRPr="00BF62E3" w14:paraId="1A04887A" w14:textId="77777777" w:rsidTr="00F15C2A">
        <w:tc>
          <w:tcPr>
            <w:tcW w:w="4678" w:type="dxa"/>
            <w:shd w:val="clear" w:color="auto" w:fill="auto"/>
            <w:hideMark/>
          </w:tcPr>
          <w:p w14:paraId="6A16AD7C" w14:textId="77777777" w:rsidR="003D483F" w:rsidRPr="00BF62E3" w:rsidRDefault="003D483F" w:rsidP="00F15C2A">
            <w:pPr>
              <w:pStyle w:val="TableText"/>
              <w:rPr>
                <w:color w:val="000000"/>
              </w:rPr>
            </w:pPr>
            <w:r w:rsidRPr="00BF62E3">
              <w:t>AAUs</w:t>
            </w:r>
          </w:p>
        </w:tc>
        <w:tc>
          <w:tcPr>
            <w:tcW w:w="1559" w:type="dxa"/>
          </w:tcPr>
          <w:p w14:paraId="030A54F7" w14:textId="77777777" w:rsidR="003D483F" w:rsidRPr="00BF62E3" w:rsidRDefault="003D483F" w:rsidP="00F15C2A">
            <w:pPr>
              <w:pStyle w:val="TableText"/>
            </w:pPr>
          </w:p>
        </w:tc>
        <w:tc>
          <w:tcPr>
            <w:tcW w:w="1134" w:type="dxa"/>
            <w:shd w:val="clear" w:color="auto" w:fill="FFFFFF" w:themeFill="background1"/>
            <w:hideMark/>
          </w:tcPr>
          <w:p w14:paraId="3E6A3A88" w14:textId="5B2F2DFF" w:rsidR="003D483F" w:rsidRPr="00BF62E3" w:rsidRDefault="007F7A99" w:rsidP="00F15C2A">
            <w:pPr>
              <w:pStyle w:val="TableText"/>
            </w:pPr>
            <w:r>
              <w:t>0</w:t>
            </w:r>
          </w:p>
        </w:tc>
        <w:tc>
          <w:tcPr>
            <w:tcW w:w="1134" w:type="dxa"/>
            <w:shd w:val="clear" w:color="auto" w:fill="FFFFFF" w:themeFill="background1"/>
            <w:hideMark/>
          </w:tcPr>
          <w:p w14:paraId="0C545318" w14:textId="77777777" w:rsidR="003D483F" w:rsidRPr="00BF62E3" w:rsidRDefault="003D483F" w:rsidP="00F15C2A">
            <w:pPr>
              <w:pStyle w:val="TableText"/>
            </w:pPr>
            <w:r w:rsidRPr="00BF62E3">
              <w:t>6,544,585</w:t>
            </w:r>
          </w:p>
        </w:tc>
      </w:tr>
      <w:tr w:rsidR="003D483F" w:rsidRPr="00BF62E3" w14:paraId="07818BBA" w14:textId="77777777" w:rsidTr="00F15C2A">
        <w:tc>
          <w:tcPr>
            <w:tcW w:w="4678" w:type="dxa"/>
            <w:shd w:val="clear" w:color="auto" w:fill="auto"/>
            <w:hideMark/>
          </w:tcPr>
          <w:p w14:paraId="3AF4721C" w14:textId="77777777" w:rsidR="003D483F" w:rsidRPr="00BF62E3" w:rsidRDefault="003D483F" w:rsidP="00F15C2A">
            <w:pPr>
              <w:pStyle w:val="TableText"/>
              <w:rPr>
                <w:color w:val="000000"/>
              </w:rPr>
            </w:pPr>
            <w:r w:rsidRPr="00BF62E3">
              <w:t>ERUs</w:t>
            </w:r>
          </w:p>
        </w:tc>
        <w:tc>
          <w:tcPr>
            <w:tcW w:w="1559" w:type="dxa"/>
          </w:tcPr>
          <w:p w14:paraId="4ECA6214" w14:textId="77777777" w:rsidR="003D483F" w:rsidRPr="00BF62E3" w:rsidRDefault="003D483F" w:rsidP="00F15C2A">
            <w:pPr>
              <w:pStyle w:val="TableText"/>
            </w:pPr>
          </w:p>
        </w:tc>
        <w:tc>
          <w:tcPr>
            <w:tcW w:w="1134" w:type="dxa"/>
            <w:shd w:val="clear" w:color="auto" w:fill="FFFFFF" w:themeFill="background1"/>
            <w:hideMark/>
          </w:tcPr>
          <w:p w14:paraId="4521852A" w14:textId="77777777" w:rsidR="003D483F" w:rsidRPr="00BF62E3" w:rsidRDefault="003D483F" w:rsidP="00F15C2A">
            <w:pPr>
              <w:pStyle w:val="TableText"/>
            </w:pPr>
            <w:r w:rsidRPr="00BF62E3">
              <w:t>NO</w:t>
            </w:r>
          </w:p>
        </w:tc>
        <w:tc>
          <w:tcPr>
            <w:tcW w:w="1134" w:type="dxa"/>
            <w:shd w:val="clear" w:color="auto" w:fill="FFFFFF" w:themeFill="background1"/>
            <w:hideMark/>
          </w:tcPr>
          <w:p w14:paraId="31FE6550" w14:textId="77777777" w:rsidR="003D483F" w:rsidRPr="00BF62E3" w:rsidRDefault="003D483F" w:rsidP="00F15C2A">
            <w:pPr>
              <w:pStyle w:val="TableText"/>
            </w:pPr>
            <w:r w:rsidRPr="00BF62E3">
              <w:t>NO</w:t>
            </w:r>
          </w:p>
        </w:tc>
      </w:tr>
      <w:tr w:rsidR="003D483F" w:rsidRPr="00BF62E3" w14:paraId="6275BE16" w14:textId="77777777" w:rsidTr="00F15C2A">
        <w:tc>
          <w:tcPr>
            <w:tcW w:w="4678" w:type="dxa"/>
            <w:shd w:val="clear" w:color="auto" w:fill="auto"/>
            <w:hideMark/>
          </w:tcPr>
          <w:p w14:paraId="0FDA13FF" w14:textId="77777777" w:rsidR="003D483F" w:rsidRPr="00BF62E3" w:rsidRDefault="003D483F" w:rsidP="00F15C2A">
            <w:pPr>
              <w:pStyle w:val="TableText"/>
              <w:rPr>
                <w:color w:val="000000"/>
              </w:rPr>
            </w:pPr>
            <w:r w:rsidRPr="00BF62E3">
              <w:t>CERs</w:t>
            </w:r>
          </w:p>
        </w:tc>
        <w:tc>
          <w:tcPr>
            <w:tcW w:w="1559" w:type="dxa"/>
          </w:tcPr>
          <w:p w14:paraId="3C3DE4AB" w14:textId="77777777" w:rsidR="003D483F" w:rsidRPr="00BF62E3" w:rsidRDefault="003D483F" w:rsidP="00F15C2A">
            <w:pPr>
              <w:pStyle w:val="TableText"/>
            </w:pPr>
          </w:p>
        </w:tc>
        <w:tc>
          <w:tcPr>
            <w:tcW w:w="1134" w:type="dxa"/>
            <w:shd w:val="clear" w:color="auto" w:fill="FFFFFF" w:themeFill="background1"/>
            <w:hideMark/>
          </w:tcPr>
          <w:p w14:paraId="2D7A5574" w14:textId="77777777" w:rsidR="003D483F" w:rsidRPr="00BF62E3" w:rsidRDefault="003D483F" w:rsidP="00F15C2A">
            <w:pPr>
              <w:pStyle w:val="TableText"/>
            </w:pPr>
            <w:r w:rsidRPr="00BF62E3">
              <w:t>NO</w:t>
            </w:r>
          </w:p>
        </w:tc>
        <w:tc>
          <w:tcPr>
            <w:tcW w:w="1134" w:type="dxa"/>
            <w:shd w:val="clear" w:color="auto" w:fill="FFFFFF" w:themeFill="background1"/>
            <w:hideMark/>
          </w:tcPr>
          <w:p w14:paraId="492D1B1B" w14:textId="77777777" w:rsidR="003D483F" w:rsidRPr="00BF62E3" w:rsidRDefault="003D483F" w:rsidP="00F15C2A">
            <w:pPr>
              <w:pStyle w:val="TableText"/>
            </w:pPr>
            <w:r w:rsidRPr="00BF62E3">
              <w:t>NO</w:t>
            </w:r>
          </w:p>
        </w:tc>
      </w:tr>
      <w:tr w:rsidR="003D483F" w:rsidRPr="00BF62E3" w14:paraId="062708E6" w14:textId="77777777" w:rsidTr="00F15C2A">
        <w:tc>
          <w:tcPr>
            <w:tcW w:w="4678" w:type="dxa"/>
            <w:shd w:val="clear" w:color="auto" w:fill="auto"/>
            <w:hideMark/>
          </w:tcPr>
          <w:p w14:paraId="5A0A45AE" w14:textId="77777777" w:rsidR="003D483F" w:rsidRPr="00BF62E3" w:rsidRDefault="003D483F" w:rsidP="00F15C2A">
            <w:pPr>
              <w:pStyle w:val="TableText"/>
              <w:rPr>
                <w:color w:val="000000"/>
              </w:rPr>
            </w:pPr>
            <w:r w:rsidRPr="00BF62E3">
              <w:t>tCERs</w:t>
            </w:r>
          </w:p>
        </w:tc>
        <w:tc>
          <w:tcPr>
            <w:tcW w:w="1559" w:type="dxa"/>
          </w:tcPr>
          <w:p w14:paraId="57200F6F" w14:textId="77777777" w:rsidR="003D483F" w:rsidRPr="00BF62E3" w:rsidRDefault="003D483F" w:rsidP="00F15C2A">
            <w:pPr>
              <w:pStyle w:val="TableText"/>
            </w:pPr>
          </w:p>
        </w:tc>
        <w:tc>
          <w:tcPr>
            <w:tcW w:w="1134" w:type="dxa"/>
            <w:shd w:val="clear" w:color="auto" w:fill="FFFFFF" w:themeFill="background1"/>
            <w:hideMark/>
          </w:tcPr>
          <w:p w14:paraId="03FCEC65" w14:textId="77777777" w:rsidR="003D483F" w:rsidRPr="00BF62E3" w:rsidRDefault="003D483F" w:rsidP="00F15C2A">
            <w:pPr>
              <w:pStyle w:val="TableText"/>
            </w:pPr>
            <w:r w:rsidRPr="00BF62E3">
              <w:t>NO</w:t>
            </w:r>
          </w:p>
        </w:tc>
        <w:tc>
          <w:tcPr>
            <w:tcW w:w="1134" w:type="dxa"/>
            <w:shd w:val="clear" w:color="auto" w:fill="FFFFFF" w:themeFill="background1"/>
            <w:hideMark/>
          </w:tcPr>
          <w:p w14:paraId="190594B8" w14:textId="77777777" w:rsidR="003D483F" w:rsidRPr="00BF62E3" w:rsidRDefault="003D483F" w:rsidP="00F15C2A">
            <w:pPr>
              <w:pStyle w:val="TableText"/>
            </w:pPr>
            <w:r w:rsidRPr="00BF62E3">
              <w:t>NO</w:t>
            </w:r>
          </w:p>
        </w:tc>
      </w:tr>
      <w:tr w:rsidR="003D483F" w:rsidRPr="00BF62E3" w14:paraId="3139C3B3" w14:textId="77777777" w:rsidTr="00F15C2A">
        <w:tc>
          <w:tcPr>
            <w:tcW w:w="4678" w:type="dxa"/>
            <w:shd w:val="clear" w:color="auto" w:fill="auto"/>
            <w:hideMark/>
          </w:tcPr>
          <w:p w14:paraId="228D1FEC" w14:textId="77777777" w:rsidR="003D483F" w:rsidRPr="00BF62E3" w:rsidRDefault="003D483F" w:rsidP="00F15C2A">
            <w:pPr>
              <w:pStyle w:val="TableText"/>
              <w:rPr>
                <w:color w:val="000000"/>
              </w:rPr>
            </w:pPr>
            <w:r w:rsidRPr="00BF62E3">
              <w:t>lCERs</w:t>
            </w:r>
          </w:p>
        </w:tc>
        <w:tc>
          <w:tcPr>
            <w:tcW w:w="1559" w:type="dxa"/>
          </w:tcPr>
          <w:p w14:paraId="1B0E5556" w14:textId="77777777" w:rsidR="003D483F" w:rsidRPr="00BF62E3" w:rsidRDefault="003D483F" w:rsidP="00F15C2A">
            <w:pPr>
              <w:pStyle w:val="TableText"/>
            </w:pPr>
          </w:p>
        </w:tc>
        <w:tc>
          <w:tcPr>
            <w:tcW w:w="1134" w:type="dxa"/>
            <w:shd w:val="clear" w:color="auto" w:fill="FFFFFF" w:themeFill="background1"/>
            <w:hideMark/>
          </w:tcPr>
          <w:p w14:paraId="0FEC8B5A" w14:textId="77777777" w:rsidR="003D483F" w:rsidRPr="00BF62E3" w:rsidRDefault="003D483F" w:rsidP="00F15C2A">
            <w:pPr>
              <w:pStyle w:val="TableText"/>
            </w:pPr>
            <w:r w:rsidRPr="00BF62E3">
              <w:t>NO</w:t>
            </w:r>
          </w:p>
        </w:tc>
        <w:tc>
          <w:tcPr>
            <w:tcW w:w="1134" w:type="dxa"/>
            <w:shd w:val="clear" w:color="auto" w:fill="FFFFFF" w:themeFill="background1"/>
            <w:hideMark/>
          </w:tcPr>
          <w:p w14:paraId="00AABDA3" w14:textId="77777777" w:rsidR="003D483F" w:rsidRPr="00BF62E3" w:rsidRDefault="003D483F" w:rsidP="00F15C2A">
            <w:pPr>
              <w:pStyle w:val="TableText"/>
            </w:pPr>
            <w:r w:rsidRPr="00BF62E3">
              <w:t>NO</w:t>
            </w:r>
          </w:p>
        </w:tc>
      </w:tr>
      <w:tr w:rsidR="003D483F" w:rsidRPr="00BF62E3" w14:paraId="0194D898" w14:textId="77777777" w:rsidTr="00F15C2A">
        <w:tc>
          <w:tcPr>
            <w:tcW w:w="4678" w:type="dxa"/>
            <w:shd w:val="clear" w:color="auto" w:fill="auto"/>
            <w:hideMark/>
          </w:tcPr>
          <w:p w14:paraId="10156753" w14:textId="77777777" w:rsidR="003D483F" w:rsidRPr="00BF62E3" w:rsidRDefault="003D483F" w:rsidP="00F15C2A">
            <w:pPr>
              <w:pStyle w:val="TableText"/>
              <w:rPr>
                <w:color w:val="000000"/>
              </w:rPr>
            </w:pPr>
            <w:r w:rsidRPr="00BF62E3">
              <w:t>Units from market-based mechanisms under the UNFCCC</w:t>
            </w:r>
            <w:r w:rsidRPr="00BF62E3">
              <w:rPr>
                <w:color w:val="000000"/>
                <w:vertAlign w:val="superscript"/>
              </w:rPr>
              <w:t>e</w:t>
            </w:r>
          </w:p>
        </w:tc>
        <w:tc>
          <w:tcPr>
            <w:tcW w:w="1559" w:type="dxa"/>
          </w:tcPr>
          <w:p w14:paraId="20298A19" w14:textId="77777777" w:rsidR="003D483F" w:rsidRPr="00BF62E3" w:rsidRDefault="003D483F" w:rsidP="00F15C2A">
            <w:pPr>
              <w:pStyle w:val="TableText"/>
            </w:pPr>
          </w:p>
        </w:tc>
        <w:tc>
          <w:tcPr>
            <w:tcW w:w="1134" w:type="dxa"/>
            <w:shd w:val="clear" w:color="auto" w:fill="FFFFFF" w:themeFill="background1"/>
            <w:noWrap/>
            <w:vAlign w:val="bottom"/>
            <w:hideMark/>
          </w:tcPr>
          <w:p w14:paraId="74A39FFB" w14:textId="026A0C59" w:rsidR="003D483F" w:rsidRPr="00BF62E3" w:rsidRDefault="003D483F" w:rsidP="00F15C2A">
            <w:pPr>
              <w:pStyle w:val="TableText"/>
            </w:pPr>
            <w:r w:rsidRPr="00BF62E3">
              <w:t>NO</w:t>
            </w:r>
          </w:p>
        </w:tc>
        <w:tc>
          <w:tcPr>
            <w:tcW w:w="1134" w:type="dxa"/>
            <w:shd w:val="clear" w:color="auto" w:fill="FFFFFF" w:themeFill="background1"/>
            <w:vAlign w:val="bottom"/>
            <w:hideMark/>
          </w:tcPr>
          <w:p w14:paraId="443D5FE6" w14:textId="026039FD" w:rsidR="003D483F" w:rsidRPr="00BF62E3" w:rsidRDefault="005404B8" w:rsidP="00F15C2A">
            <w:pPr>
              <w:pStyle w:val="TableText"/>
            </w:pPr>
            <w:r w:rsidRPr="00BF62E3">
              <w:t>IE</w:t>
            </w:r>
            <w:r w:rsidR="004716F4" w:rsidRPr="004716F4">
              <w:rPr>
                <w:vertAlign w:val="superscript"/>
              </w:rPr>
              <w:t>f</w:t>
            </w:r>
          </w:p>
        </w:tc>
      </w:tr>
      <w:tr w:rsidR="003D483F" w:rsidRPr="00BF62E3" w14:paraId="6038AE8A" w14:textId="77777777" w:rsidTr="00F15C2A">
        <w:tc>
          <w:tcPr>
            <w:tcW w:w="4678" w:type="dxa"/>
            <w:shd w:val="clear" w:color="auto" w:fill="auto"/>
            <w:hideMark/>
          </w:tcPr>
          <w:p w14:paraId="4645F11F" w14:textId="77777777" w:rsidR="003D483F" w:rsidRPr="00BF62E3" w:rsidRDefault="003D483F" w:rsidP="00F15C2A">
            <w:pPr>
              <w:pStyle w:val="TableText"/>
              <w:rPr>
                <w:color w:val="000000"/>
              </w:rPr>
            </w:pPr>
            <w:r w:rsidRPr="00BF62E3">
              <w:t>Units from other market-based mechanisms</w:t>
            </w:r>
            <w:r w:rsidRPr="00BF62E3">
              <w:rPr>
                <w:color w:val="000000"/>
                <w:vertAlign w:val="superscript"/>
              </w:rPr>
              <w:t>d, e</w:t>
            </w:r>
          </w:p>
        </w:tc>
        <w:tc>
          <w:tcPr>
            <w:tcW w:w="1559" w:type="dxa"/>
          </w:tcPr>
          <w:p w14:paraId="04400B0F" w14:textId="77777777" w:rsidR="003D483F" w:rsidRPr="00BF62E3" w:rsidRDefault="003D483F" w:rsidP="00F15C2A">
            <w:pPr>
              <w:pStyle w:val="TableText"/>
            </w:pPr>
          </w:p>
        </w:tc>
        <w:tc>
          <w:tcPr>
            <w:tcW w:w="1134" w:type="dxa"/>
            <w:shd w:val="clear" w:color="auto" w:fill="FFFFFF" w:themeFill="background1"/>
            <w:noWrap/>
            <w:vAlign w:val="bottom"/>
            <w:hideMark/>
          </w:tcPr>
          <w:p w14:paraId="27F4E065" w14:textId="48D7021F" w:rsidR="003D483F" w:rsidRPr="00BF62E3" w:rsidRDefault="003D483F" w:rsidP="00F15C2A">
            <w:pPr>
              <w:pStyle w:val="TableText"/>
            </w:pPr>
            <w:r w:rsidRPr="00BF62E3">
              <w:t>NO</w:t>
            </w:r>
          </w:p>
        </w:tc>
        <w:tc>
          <w:tcPr>
            <w:tcW w:w="1134" w:type="dxa"/>
            <w:shd w:val="clear" w:color="auto" w:fill="FFFFFF" w:themeFill="background1"/>
            <w:vAlign w:val="bottom"/>
            <w:hideMark/>
          </w:tcPr>
          <w:p w14:paraId="78514107" w14:textId="77777777" w:rsidR="003D483F" w:rsidRPr="00BF62E3" w:rsidRDefault="003D483F" w:rsidP="00F15C2A">
            <w:pPr>
              <w:pStyle w:val="TableText"/>
            </w:pPr>
            <w:r w:rsidRPr="00BF62E3">
              <w:t>NO</w:t>
            </w:r>
          </w:p>
        </w:tc>
      </w:tr>
      <w:tr w:rsidR="003D483F" w:rsidRPr="00BF62E3" w14:paraId="6A09C3FD" w14:textId="77777777" w:rsidTr="00F15C2A">
        <w:tc>
          <w:tcPr>
            <w:tcW w:w="4678" w:type="dxa"/>
            <w:shd w:val="clear" w:color="auto" w:fill="auto"/>
            <w:hideMark/>
          </w:tcPr>
          <w:p w14:paraId="798CCDDA" w14:textId="77777777" w:rsidR="003D483F" w:rsidRPr="00BF62E3" w:rsidRDefault="003D483F" w:rsidP="00F15C2A">
            <w:pPr>
              <w:pStyle w:val="TableText"/>
            </w:pPr>
            <w:r w:rsidRPr="00BF62E3">
              <w:t>Total</w:t>
            </w:r>
          </w:p>
        </w:tc>
        <w:tc>
          <w:tcPr>
            <w:tcW w:w="1559" w:type="dxa"/>
            <w:vAlign w:val="center"/>
          </w:tcPr>
          <w:p w14:paraId="29C22FB7" w14:textId="77777777" w:rsidR="003D483F" w:rsidRPr="00BF62E3" w:rsidRDefault="003D483F" w:rsidP="00F15C2A">
            <w:pPr>
              <w:pStyle w:val="TableText"/>
            </w:pPr>
            <w:r w:rsidRPr="00BF62E3">
              <w:t>Quantity of units</w:t>
            </w:r>
          </w:p>
        </w:tc>
        <w:tc>
          <w:tcPr>
            <w:tcW w:w="1134" w:type="dxa"/>
            <w:shd w:val="clear" w:color="auto" w:fill="FFFFFF" w:themeFill="background1"/>
            <w:noWrap/>
            <w:vAlign w:val="bottom"/>
            <w:hideMark/>
          </w:tcPr>
          <w:p w14:paraId="19AD3B5A" w14:textId="77777777" w:rsidR="003D483F" w:rsidRPr="00BF62E3" w:rsidRDefault="003D483F" w:rsidP="00F15C2A">
            <w:pPr>
              <w:pStyle w:val="TableText"/>
            </w:pPr>
            <w:r w:rsidRPr="00BF62E3">
              <w:t>IE, NO</w:t>
            </w:r>
          </w:p>
        </w:tc>
        <w:tc>
          <w:tcPr>
            <w:tcW w:w="1134" w:type="dxa"/>
            <w:shd w:val="clear" w:color="auto" w:fill="FFFFFF" w:themeFill="background1"/>
            <w:vAlign w:val="bottom"/>
            <w:hideMark/>
          </w:tcPr>
          <w:p w14:paraId="25CAA431" w14:textId="77777777" w:rsidR="003D483F" w:rsidRPr="00BF62E3" w:rsidRDefault="003D483F" w:rsidP="00F15C2A">
            <w:pPr>
              <w:pStyle w:val="TableText"/>
            </w:pPr>
            <w:r w:rsidRPr="00BF62E3">
              <w:t>6,544,585</w:t>
            </w:r>
          </w:p>
        </w:tc>
      </w:tr>
      <w:tr w:rsidR="003D483F" w:rsidRPr="00BF62E3" w14:paraId="76405DA1" w14:textId="77777777" w:rsidTr="00F15C2A">
        <w:tc>
          <w:tcPr>
            <w:tcW w:w="4678" w:type="dxa"/>
            <w:shd w:val="clear" w:color="auto" w:fill="auto"/>
          </w:tcPr>
          <w:p w14:paraId="13B0B919" w14:textId="77777777" w:rsidR="003D483F" w:rsidRPr="00BF62E3" w:rsidRDefault="003D483F" w:rsidP="00F15C2A">
            <w:pPr>
              <w:pStyle w:val="TableText"/>
            </w:pPr>
          </w:p>
        </w:tc>
        <w:tc>
          <w:tcPr>
            <w:tcW w:w="1559" w:type="dxa"/>
            <w:vAlign w:val="bottom"/>
          </w:tcPr>
          <w:p w14:paraId="7DB9B50B" w14:textId="77777777" w:rsidR="003D483F" w:rsidRPr="00BF62E3" w:rsidRDefault="003D483F" w:rsidP="00F15C2A">
            <w:pPr>
              <w:pStyle w:val="TableText"/>
            </w:pPr>
            <w:r w:rsidRPr="00BF62E3">
              <w:t>kt CO</w:t>
            </w:r>
            <w:r w:rsidRPr="00BF62E3">
              <w:rPr>
                <w:rFonts w:cs="Times New Roman"/>
                <w:szCs w:val="18"/>
                <w:vertAlign w:val="subscript"/>
              </w:rPr>
              <w:t>2</w:t>
            </w:r>
            <w:r w:rsidRPr="00BF62E3">
              <w:rPr>
                <w:rFonts w:cs="Times New Roman"/>
                <w:szCs w:val="18"/>
              </w:rPr>
              <w:t>-e</w:t>
            </w:r>
          </w:p>
        </w:tc>
        <w:tc>
          <w:tcPr>
            <w:tcW w:w="1134" w:type="dxa"/>
            <w:shd w:val="clear" w:color="auto" w:fill="FFFFFF" w:themeFill="background1"/>
            <w:noWrap/>
            <w:vAlign w:val="bottom"/>
          </w:tcPr>
          <w:p w14:paraId="58635357" w14:textId="77777777" w:rsidR="003D483F" w:rsidRPr="00BF62E3" w:rsidRDefault="003D483F" w:rsidP="00F15C2A">
            <w:pPr>
              <w:pStyle w:val="TableText"/>
            </w:pPr>
            <w:r w:rsidRPr="00BF62E3">
              <w:t>IE, NO</w:t>
            </w:r>
          </w:p>
        </w:tc>
        <w:tc>
          <w:tcPr>
            <w:tcW w:w="1134" w:type="dxa"/>
            <w:shd w:val="clear" w:color="auto" w:fill="FFFFFF" w:themeFill="background1"/>
            <w:vAlign w:val="bottom"/>
          </w:tcPr>
          <w:p w14:paraId="7581239E" w14:textId="77777777" w:rsidR="003D483F" w:rsidRPr="00BF62E3" w:rsidRDefault="003D483F" w:rsidP="00F15C2A">
            <w:pPr>
              <w:pStyle w:val="TableText"/>
              <w:rPr>
                <w:b/>
              </w:rPr>
            </w:pPr>
            <w:r w:rsidRPr="00BF62E3">
              <w:t>6,544.585</w:t>
            </w:r>
          </w:p>
        </w:tc>
      </w:tr>
    </w:tbl>
    <w:p w14:paraId="1E54E5CC" w14:textId="77777777" w:rsidR="003D483F" w:rsidRPr="00BF62E3" w:rsidRDefault="003D483F" w:rsidP="003D483F">
      <w:pPr>
        <w:pStyle w:val="Note"/>
        <w:spacing w:after="80"/>
      </w:pPr>
      <w:r w:rsidRPr="00BF62E3">
        <w:rPr>
          <w:b/>
        </w:rPr>
        <w:t>Note:</w:t>
      </w:r>
      <w:r w:rsidRPr="00BF62E3">
        <w:t xml:space="preserve"> AAUs = assigned amount units; CERs = certified emissions reductions; ERUs = emissions reduction units; IE = included elsewhere;</w:t>
      </w:r>
      <w:r w:rsidRPr="00BF62E3">
        <w:rPr>
          <w:szCs w:val="18"/>
        </w:rPr>
        <w:t xml:space="preserve"> kt CO</w:t>
      </w:r>
      <w:r w:rsidRPr="00BF62E3">
        <w:rPr>
          <w:szCs w:val="18"/>
          <w:vertAlign w:val="subscript"/>
        </w:rPr>
        <w:t>2</w:t>
      </w:r>
      <w:r w:rsidRPr="00BF62E3">
        <w:rPr>
          <w:szCs w:val="18"/>
        </w:rPr>
        <w:t>-e = kilotonnes of carbon dioxide equivalent;</w:t>
      </w:r>
      <w:r w:rsidRPr="00BF62E3">
        <w:t xml:space="preserve"> lCERs = long-term certified emissions reductions; NO = not occurring; tCERs = temporary certified emissions reductions; UNFCCC = United Nations Framework Convention on Climate Change. New Zealand understands ‘surrender’ to mean retire. New Zealand retired international units in 2015 to fulfil its emissions reduction target for the first commitment period of the Kyoto Protocol. The final number of units required to fulfil our 2013–20 target will be confirmed following review of our 2022 inventory submission. New Zealand has more units available if needed to meet our target. The process New Zealand will perform in order to fulfil our emissions reduction target for 2013–20 will be to cancel the number of units needed to meet the carbon budget. </w:t>
      </w:r>
    </w:p>
    <w:p w14:paraId="3A0083C6" w14:textId="77777777" w:rsidR="003D483F" w:rsidRPr="00BF62E3" w:rsidRDefault="003D483F" w:rsidP="003D483F">
      <w:pPr>
        <w:pStyle w:val="Note"/>
        <w:spacing w:before="0" w:after="80"/>
        <w:ind w:left="227" w:hanging="227"/>
      </w:pPr>
      <w:r w:rsidRPr="00BF62E3">
        <w:rPr>
          <w:vertAlign w:val="superscript"/>
        </w:rPr>
        <w:t>a</w:t>
      </w:r>
      <w:r w:rsidRPr="00BF62E3">
        <w:tab/>
        <w:t>Reporting by a developed country Party on the information specified in the common tabular format (CTF) does not prejudge the position of other Parties with regard to the treatment of units from market-based mechanisms under the UNFCCC or other market-based mechanisms towards achievement of quantified economy-wide emission reduction targets.</w:t>
      </w:r>
    </w:p>
    <w:p w14:paraId="40CC1367" w14:textId="77777777" w:rsidR="003D483F" w:rsidRPr="00BF62E3" w:rsidRDefault="003D483F" w:rsidP="003D483F">
      <w:pPr>
        <w:pStyle w:val="Note"/>
        <w:spacing w:before="0" w:after="80"/>
        <w:ind w:left="227" w:hanging="227"/>
      </w:pPr>
      <w:r w:rsidRPr="00BF62E3">
        <w:rPr>
          <w:vertAlign w:val="superscript"/>
        </w:rPr>
        <w:t>b</w:t>
      </w:r>
      <w:r w:rsidRPr="00BF62E3">
        <w:tab/>
        <w:t xml:space="preserve">For each reported year, information reported on progress made towards the emission reduction target shall include, in addition to the information noted in paragraphs 9(a–c) of the reporting guidelines, the use of units from market-based mechanisms. </w:t>
      </w:r>
    </w:p>
    <w:p w14:paraId="70113367" w14:textId="77777777" w:rsidR="003D483F" w:rsidRPr="00BF62E3" w:rsidRDefault="003D483F" w:rsidP="003D483F">
      <w:pPr>
        <w:pStyle w:val="Note"/>
        <w:spacing w:before="0" w:after="80"/>
        <w:ind w:left="227" w:hanging="227"/>
      </w:pPr>
      <w:r w:rsidRPr="00BF62E3">
        <w:rPr>
          <w:vertAlign w:val="superscript"/>
        </w:rPr>
        <w:t xml:space="preserve">c </w:t>
      </w:r>
      <w:r w:rsidRPr="00BF62E3">
        <w:tab/>
        <w:t>Parties may include this information as appropriate and if relevant to their target.</w:t>
      </w:r>
    </w:p>
    <w:p w14:paraId="5EEDE037" w14:textId="77777777" w:rsidR="003D483F" w:rsidRPr="00BF62E3" w:rsidRDefault="003D483F" w:rsidP="003D483F">
      <w:pPr>
        <w:pStyle w:val="Note"/>
        <w:spacing w:before="0" w:after="80"/>
        <w:ind w:left="227" w:hanging="227"/>
      </w:pPr>
      <w:r w:rsidRPr="00BF62E3">
        <w:rPr>
          <w:vertAlign w:val="superscript"/>
        </w:rPr>
        <w:t>d</w:t>
      </w:r>
      <w:r w:rsidRPr="00BF62E3">
        <w:tab/>
        <w:t>Units surrendered by that Party for that year that have not been previously surrendered by that or any other Party.</w:t>
      </w:r>
    </w:p>
    <w:p w14:paraId="66BF8A1A" w14:textId="77777777" w:rsidR="003D483F" w:rsidRDefault="003D483F" w:rsidP="003D483F">
      <w:pPr>
        <w:pStyle w:val="Note"/>
        <w:spacing w:before="0" w:after="80"/>
        <w:ind w:left="227" w:hanging="227"/>
      </w:pPr>
      <w:r w:rsidRPr="00BF62E3">
        <w:rPr>
          <w:vertAlign w:val="superscript"/>
        </w:rPr>
        <w:t>e</w:t>
      </w:r>
      <w:r w:rsidRPr="00BF62E3">
        <w:tab/>
        <w:t>Another row for each market-based mechanism should be added, if applicable.</w:t>
      </w:r>
    </w:p>
    <w:p w14:paraId="6E5D4969" w14:textId="78C30E2B" w:rsidR="004716F4" w:rsidRPr="004716F4" w:rsidRDefault="004716F4" w:rsidP="00FC6736">
      <w:pPr>
        <w:pStyle w:val="Note"/>
        <w:spacing w:before="0"/>
        <w:ind w:left="227" w:hanging="227"/>
      </w:pPr>
      <w:r w:rsidRPr="00FC6736">
        <w:rPr>
          <w:vertAlign w:val="superscript"/>
        </w:rPr>
        <w:t>f</w:t>
      </w:r>
      <w:r>
        <w:tab/>
      </w:r>
      <w:r w:rsidR="00FC6736" w:rsidRPr="00FC6736">
        <w:t>The units reported in table 3.4 are the KP AAUs reported in this table.</w:t>
      </w:r>
    </w:p>
    <w:p w14:paraId="5D21E567" w14:textId="77777777" w:rsidR="003D483F" w:rsidRPr="00BF62E3" w:rsidRDefault="003D483F" w:rsidP="003D483F">
      <w:pPr>
        <w:pStyle w:val="Note"/>
      </w:pPr>
      <w:r w:rsidRPr="00BF62E3">
        <w:t xml:space="preserve">New Zealand will account for contributions from market-based mechanisms by cancelling a sufficient quantity of units during its target true-up (ie, after the conclusion of the individual review of </w:t>
      </w:r>
      <w:r w:rsidRPr="00BF62E3">
        <w:rPr>
          <w:i/>
          <w:iCs/>
        </w:rPr>
        <w:t>New Zealand’s Greenhouse Gas Inventory</w:t>
      </w:r>
      <w:r w:rsidRPr="00BF62E3">
        <w:t xml:space="preserve"> submitted in 2022). </w:t>
      </w:r>
    </w:p>
    <w:p w14:paraId="70EDE306" w14:textId="77777777" w:rsidR="00E855DE" w:rsidRPr="00BF62E3" w:rsidRDefault="00E855DE" w:rsidP="00B11F84">
      <w:pPr>
        <w:pStyle w:val="BodyText"/>
      </w:pPr>
    </w:p>
    <w:p w14:paraId="1C76CB5B" w14:textId="77777777" w:rsidR="00E855DE" w:rsidRPr="00BF62E3" w:rsidRDefault="00E855DE" w:rsidP="00B11F84">
      <w:pPr>
        <w:pStyle w:val="BodyText"/>
        <w:sectPr w:rsidR="00E855DE" w:rsidRPr="00BF62E3" w:rsidSect="008A7498">
          <w:footerReference w:type="default" r:id="rId43"/>
          <w:pgSz w:w="11907" w:h="16840" w:code="9"/>
          <w:pgMar w:top="1134" w:right="1701" w:bottom="1134" w:left="1701" w:header="567" w:footer="567" w:gutter="0"/>
          <w:cols w:space="720"/>
          <w:docGrid w:linePitch="299"/>
        </w:sectPr>
      </w:pPr>
    </w:p>
    <w:p w14:paraId="7AF881F2" w14:textId="77777777" w:rsidR="00C77BCC" w:rsidRPr="00BF62E3" w:rsidRDefault="00C77BCC" w:rsidP="006C1FF5">
      <w:pPr>
        <w:pStyle w:val="Heading1"/>
        <w:spacing w:after="440"/>
      </w:pPr>
      <w:bookmarkStart w:id="196" w:name="_Toc491435434"/>
      <w:bookmarkStart w:id="197" w:name="_Toc497392886"/>
      <w:bookmarkStart w:id="198" w:name="_Toc497740294"/>
      <w:bookmarkStart w:id="199" w:name="_Toc498516752"/>
      <w:bookmarkStart w:id="200" w:name="_Toc500796163"/>
      <w:bookmarkStart w:id="201" w:name="_Toc121422492"/>
      <w:r w:rsidRPr="00BF62E3">
        <w:lastRenderedPageBreak/>
        <w:t>4</w:t>
      </w:r>
      <w:r w:rsidRPr="00BF62E3">
        <w:tab/>
      </w:r>
      <w:bookmarkEnd w:id="196"/>
      <w:bookmarkEnd w:id="197"/>
      <w:bookmarkEnd w:id="198"/>
      <w:bookmarkEnd w:id="199"/>
      <w:bookmarkEnd w:id="200"/>
      <w:r w:rsidRPr="00BF62E3">
        <w:t>Projections</w:t>
      </w:r>
      <w:bookmarkEnd w:id="201"/>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C77BCC" w:rsidRPr="00BF62E3" w14:paraId="5834F3E5" w14:textId="77777777" w:rsidTr="009514A1">
        <w:tc>
          <w:tcPr>
            <w:tcW w:w="0" w:type="auto"/>
            <w:shd w:val="clear" w:color="auto" w:fill="D2DDE1" w:themeFill="background2"/>
          </w:tcPr>
          <w:p w14:paraId="2A9E0CAA" w14:textId="77777777" w:rsidR="00C77BCC" w:rsidRPr="00BF62E3" w:rsidRDefault="00C77BCC" w:rsidP="00DB3C2D">
            <w:pPr>
              <w:pStyle w:val="Boxheading"/>
              <w:spacing w:after="120"/>
            </w:pPr>
            <w:r w:rsidRPr="00BF62E3">
              <w:t xml:space="preserve">Key points </w:t>
            </w:r>
          </w:p>
          <w:p w14:paraId="0C589108" w14:textId="77777777" w:rsidR="00C77BCC" w:rsidRPr="00BF62E3" w:rsidRDefault="00C77BCC" w:rsidP="00E25CE2">
            <w:pPr>
              <w:pStyle w:val="Boxbullet"/>
              <w:spacing w:after="100"/>
            </w:pPr>
            <w:r w:rsidRPr="00BF62E3">
              <w:t xml:space="preserve">The effects of Aotearoa New Zealand’s key quantifiable policies and measures on our greenhouse gas emissions and removals are projected out to 2035. </w:t>
            </w:r>
          </w:p>
          <w:p w14:paraId="3CC08705" w14:textId="77777777" w:rsidR="00C77BCC" w:rsidRPr="00BF62E3" w:rsidRDefault="00C77BCC" w:rsidP="00E25CE2">
            <w:pPr>
              <w:pStyle w:val="Boxbullet"/>
              <w:spacing w:after="100"/>
            </w:pPr>
            <w:r w:rsidRPr="00BF62E3">
              <w:t>Three scenarios are modelled, ‘With existing measures’, ‘without measures’ and ‘with additional measures’.</w:t>
            </w:r>
          </w:p>
          <w:p w14:paraId="41089D9D" w14:textId="77777777" w:rsidR="00C77BCC" w:rsidRPr="00BF62E3" w:rsidRDefault="00C77BCC" w:rsidP="00E25CE2">
            <w:pPr>
              <w:pStyle w:val="Boxbullet"/>
              <w:spacing w:after="100"/>
            </w:pPr>
            <w:r w:rsidRPr="00BF62E3">
              <w:rPr>
                <w:rFonts w:cstheme="minorBidi"/>
              </w:rPr>
              <w:t>New Zealand’s gross emissions (excluding emissions and removals from the land use, land-use change and forestry (LULUCF) sector) were reported as 78.8 million tonnes of carbon dioxide equivalent (Mt CO</w:t>
            </w:r>
            <w:r w:rsidRPr="00BF62E3">
              <w:rPr>
                <w:rFonts w:cstheme="minorBidi"/>
                <w:vertAlign w:val="subscript"/>
              </w:rPr>
              <w:t>2</w:t>
            </w:r>
            <w:r w:rsidRPr="00BF62E3">
              <w:rPr>
                <w:rFonts w:cstheme="minorBidi"/>
              </w:rPr>
              <w:t xml:space="preserve">-e) in 2020 (20.8 per cent above 1990 levels). </w:t>
            </w:r>
          </w:p>
          <w:p w14:paraId="02935EDD" w14:textId="77777777" w:rsidR="00C77BCC" w:rsidRPr="00BF62E3" w:rsidRDefault="00C77BCC" w:rsidP="00E25CE2">
            <w:pPr>
              <w:pStyle w:val="Boxbullet"/>
              <w:spacing w:after="100"/>
            </w:pPr>
            <w:r w:rsidRPr="00BF62E3">
              <w:t>New Zealand’s net emissions (including emissions and removals from the LULUCF sector) are reported as 55.5 Mt CO</w:t>
            </w:r>
            <w:r w:rsidRPr="00BF62E3">
              <w:rPr>
                <w:vertAlign w:val="subscript"/>
              </w:rPr>
              <w:t>2</w:t>
            </w:r>
            <w:r w:rsidRPr="00BF62E3">
              <w:t xml:space="preserve">-e in 2020 (26.1 per cent above 1990 levels). </w:t>
            </w:r>
          </w:p>
          <w:p w14:paraId="6AAAFB0E" w14:textId="77777777" w:rsidR="00C77BCC" w:rsidRPr="00BF62E3" w:rsidRDefault="00C77BCC" w:rsidP="00E25CE2">
            <w:pPr>
              <w:pStyle w:val="Boxbullet"/>
              <w:spacing w:after="100"/>
              <w:rPr>
                <w:b/>
              </w:rPr>
            </w:pPr>
            <w:r w:rsidRPr="00BF62E3">
              <w:t>Under the ‘with existing measures’ scenario (which does not capture most of the new policies in the emissions reduction plan):</w:t>
            </w:r>
          </w:p>
          <w:p w14:paraId="3C6E3FD3" w14:textId="77777777" w:rsidR="00C77BCC" w:rsidRPr="00BF62E3" w:rsidRDefault="00C77BCC" w:rsidP="00E25CE2">
            <w:pPr>
              <w:pStyle w:val="Boxsub-bullet"/>
              <w:spacing w:after="100"/>
              <w:rPr>
                <w:b/>
                <w:bCs/>
              </w:rPr>
            </w:pPr>
            <w:r w:rsidRPr="00BF62E3">
              <w:t>New Zealand’s gross emissions (excluding emissions and removals from the LULUCF sector) are projected to be 66.7 Mt CO</w:t>
            </w:r>
            <w:r w:rsidRPr="00BF62E3">
              <w:rPr>
                <w:vertAlign w:val="subscript"/>
              </w:rPr>
              <w:t>2</w:t>
            </w:r>
            <w:r w:rsidRPr="00BF62E3">
              <w:t>-e (2.3 per cent above 1990 levels) in 2035.</w:t>
            </w:r>
          </w:p>
          <w:p w14:paraId="6C93562B" w14:textId="77777777" w:rsidR="00C77BCC" w:rsidRPr="00BF62E3" w:rsidRDefault="00C77BCC" w:rsidP="00E25CE2">
            <w:pPr>
              <w:pStyle w:val="Boxsub-bullet"/>
              <w:spacing w:after="100"/>
              <w:rPr>
                <w:rFonts w:cstheme="minorHAnsi"/>
                <w:b/>
              </w:rPr>
            </w:pPr>
            <w:r w:rsidRPr="00BF62E3">
              <w:rPr>
                <w:rFonts w:cstheme="minorHAnsi"/>
              </w:rPr>
              <w:t>New Zealand’s net emissions (including emissions and removals from the LULUCF sector) are projected to be 41.2 Mt CO</w:t>
            </w:r>
            <w:r w:rsidRPr="00BF62E3">
              <w:rPr>
                <w:rFonts w:cstheme="minorHAnsi"/>
                <w:vertAlign w:val="subscript"/>
              </w:rPr>
              <w:t>2</w:t>
            </w:r>
            <w:r w:rsidRPr="00BF62E3">
              <w:rPr>
                <w:rFonts w:cstheme="minorHAnsi"/>
              </w:rPr>
              <w:t xml:space="preserve">-e (6.3 per cent below 1990 levels) in 2035. </w:t>
            </w:r>
          </w:p>
          <w:p w14:paraId="6B5DABA0" w14:textId="77777777" w:rsidR="00C77BCC" w:rsidRPr="00BF62E3" w:rsidRDefault="00C77BCC" w:rsidP="00E25CE2">
            <w:pPr>
              <w:pStyle w:val="Boxsub-bullet"/>
              <w:spacing w:after="100"/>
              <w:rPr>
                <w:rFonts w:cstheme="minorHAnsi"/>
              </w:rPr>
            </w:pPr>
            <w:r w:rsidRPr="00BF62E3">
              <w:rPr>
                <w:rFonts w:cstheme="minorHAnsi"/>
              </w:rPr>
              <w:t>New Zealand’s net emissions are projected to be 30.7 Mt CO</w:t>
            </w:r>
            <w:r w:rsidRPr="00BF62E3">
              <w:rPr>
                <w:rFonts w:cstheme="minorHAnsi"/>
                <w:vertAlign w:val="subscript"/>
              </w:rPr>
              <w:t>2</w:t>
            </w:r>
            <w:r w:rsidRPr="00BF62E3">
              <w:rPr>
                <w:rFonts w:cstheme="minorHAnsi"/>
              </w:rPr>
              <w:t xml:space="preserve">-e lower in 2035 than projected in the ‘without measures’ scenario. </w:t>
            </w:r>
          </w:p>
          <w:p w14:paraId="038E0AA5" w14:textId="77777777" w:rsidR="00C77BCC" w:rsidRPr="00BF62E3" w:rsidRDefault="00C77BCC" w:rsidP="00E25CE2">
            <w:pPr>
              <w:pStyle w:val="Boxbullet"/>
              <w:spacing w:after="100"/>
            </w:pPr>
            <w:r w:rsidRPr="00BF62E3">
              <w:t xml:space="preserve">In comparison to </w:t>
            </w:r>
            <w:r w:rsidRPr="00BF62E3">
              <w:rPr>
                <w:i/>
              </w:rPr>
              <w:t>New Zealand’s Fourth Biennial Report</w:t>
            </w:r>
            <w:r w:rsidRPr="00BF62E3">
              <w:rPr>
                <w:iCs/>
              </w:rPr>
              <w:t xml:space="preserve"> published in 2019:</w:t>
            </w:r>
            <w:r w:rsidRPr="00BF62E3">
              <w:rPr>
                <w:rStyle w:val="FootnoteReference"/>
                <w:rFonts w:asciiTheme="minorHAnsi" w:hAnsiTheme="minorHAnsi" w:cstheme="minorHAnsi"/>
                <w:iCs/>
                <w:color w:val="1C556C" w:themeColor="accent1"/>
                <w:sz w:val="20"/>
              </w:rPr>
              <w:footnoteReference w:id="22"/>
            </w:r>
          </w:p>
          <w:p w14:paraId="7B3B169B" w14:textId="77777777" w:rsidR="00C77BCC" w:rsidRPr="00BF62E3" w:rsidRDefault="00C77BCC" w:rsidP="00E25CE2">
            <w:pPr>
              <w:pStyle w:val="Boxsub-bullet"/>
              <w:spacing w:after="100"/>
              <w:rPr>
                <w:b/>
              </w:rPr>
            </w:pPr>
            <w:r w:rsidRPr="00BF62E3">
              <w:t xml:space="preserve">New Zealand’s gross emissions are projected to be 7.6 per cent lower in 2035 than projected in the </w:t>
            </w:r>
            <w:r w:rsidRPr="00BF62E3">
              <w:rPr>
                <w:i/>
              </w:rPr>
              <w:t>Fourth Biennial Report</w:t>
            </w:r>
            <w:r w:rsidRPr="00BF62E3">
              <w:t>.</w:t>
            </w:r>
          </w:p>
          <w:p w14:paraId="24DF4121" w14:textId="77777777" w:rsidR="00C77BCC" w:rsidRPr="00BF62E3" w:rsidRDefault="00C77BCC" w:rsidP="00E25CE2">
            <w:pPr>
              <w:pStyle w:val="Boxsub-bullet"/>
              <w:spacing w:after="100"/>
              <w:rPr>
                <w:b/>
              </w:rPr>
            </w:pPr>
            <w:r w:rsidRPr="00BF62E3">
              <w:t xml:space="preserve">New Zealand’s net emissions are projected to be 28.8 per cent lower in 2035 than projected in the </w:t>
            </w:r>
            <w:r w:rsidRPr="00BF62E3">
              <w:rPr>
                <w:i/>
              </w:rPr>
              <w:t>Fourth Biennial Report</w:t>
            </w:r>
            <w:r w:rsidRPr="00BF62E3">
              <w:t>.</w:t>
            </w:r>
          </w:p>
          <w:p w14:paraId="23D25C8B" w14:textId="77777777" w:rsidR="00C77BCC" w:rsidRPr="00BF62E3" w:rsidRDefault="00C77BCC" w:rsidP="00DB3C2D">
            <w:pPr>
              <w:pStyle w:val="Boxbullet"/>
              <w:spacing w:after="180"/>
            </w:pPr>
            <w:r w:rsidRPr="00BF62E3">
              <w:t>Care needs to be taken when assessing the trends in net emissions as they are strongly influenced by the harvest and growth cycles of New Zealand’s production forests, which can mask policy impacts.</w:t>
            </w:r>
          </w:p>
        </w:tc>
      </w:tr>
    </w:tbl>
    <w:p w14:paraId="027D8943" w14:textId="77777777" w:rsidR="00C77BCC" w:rsidRPr="00BF62E3" w:rsidRDefault="00C77BCC" w:rsidP="00E25CE2">
      <w:pPr>
        <w:pStyle w:val="Heading2"/>
        <w:spacing w:before="400"/>
      </w:pPr>
      <w:bookmarkStart w:id="202" w:name="_Toc121422493"/>
      <w:r w:rsidRPr="00BF62E3">
        <w:t>4.1</w:t>
      </w:r>
      <w:r w:rsidRPr="00BF62E3">
        <w:tab/>
        <w:t>Introduction</w:t>
      </w:r>
      <w:bookmarkEnd w:id="202"/>
    </w:p>
    <w:p w14:paraId="2507867D" w14:textId="77777777" w:rsidR="00C77BCC" w:rsidRPr="00BF62E3" w:rsidRDefault="00C77BCC" w:rsidP="006C1FF5">
      <w:pPr>
        <w:pStyle w:val="BodyText"/>
        <w:spacing w:after="100"/>
      </w:pPr>
      <w:r w:rsidRPr="00BF62E3">
        <w:t>This chapter presents Aotearoa New Zealand’s projected greenhouse gas emissions and removals under the following three scenarios:</w:t>
      </w:r>
      <w:r w:rsidRPr="00BF62E3">
        <w:rPr>
          <w:rStyle w:val="FootnoteReference"/>
        </w:rPr>
        <w:footnoteReference w:id="23"/>
      </w:r>
    </w:p>
    <w:p w14:paraId="2CBF3744" w14:textId="77777777" w:rsidR="00C77BCC" w:rsidRPr="00BF62E3" w:rsidRDefault="00C77BCC" w:rsidP="006C1FF5">
      <w:pPr>
        <w:pStyle w:val="Bullet"/>
        <w:spacing w:after="100"/>
      </w:pPr>
      <w:r w:rsidRPr="00BF62E3">
        <w:t>‘with existing measures’ (WEM) – currently implemented and adopted policies and measures</w:t>
      </w:r>
    </w:p>
    <w:p w14:paraId="3EB7EB9E" w14:textId="77777777" w:rsidR="00C77BCC" w:rsidRPr="00BF62E3" w:rsidRDefault="00C77BCC" w:rsidP="0039022D">
      <w:pPr>
        <w:pStyle w:val="Bullet"/>
      </w:pPr>
      <w:r w:rsidRPr="00BF62E3">
        <w:t>‘without measures’ (WOM) – excludes implemented, adopted and planned policies and measures</w:t>
      </w:r>
    </w:p>
    <w:p w14:paraId="30D6E3EA" w14:textId="77777777" w:rsidR="00C77BCC" w:rsidRPr="00BF62E3" w:rsidRDefault="00C77BCC" w:rsidP="0039022D">
      <w:pPr>
        <w:pStyle w:val="Bullet"/>
        <w:spacing w:after="100"/>
      </w:pPr>
      <w:r w:rsidRPr="00BF62E3">
        <w:lastRenderedPageBreak/>
        <w:t>‘with additional measures’ (WAM) scenario</w:t>
      </w:r>
      <w:r w:rsidRPr="00BF62E3">
        <w:rPr>
          <w:rStyle w:val="FootnoteReference"/>
        </w:rPr>
        <w:footnoteReference w:id="24"/>
      </w:r>
      <w:r w:rsidRPr="00BF62E3">
        <w:t xml:space="preserve"> – includes </w:t>
      </w:r>
      <w:r w:rsidRPr="00BF62E3">
        <w:rPr>
          <w:i/>
        </w:rPr>
        <w:t>planned</w:t>
      </w:r>
      <w:r w:rsidRPr="00BF62E3">
        <w:t xml:space="preserve"> policies and measures, in addition to implemented and adopted policies and measures.</w:t>
      </w:r>
    </w:p>
    <w:p w14:paraId="3EF267D7" w14:textId="77777777" w:rsidR="00C77BCC" w:rsidRPr="00BF62E3" w:rsidRDefault="00C77BCC" w:rsidP="00C77BCC">
      <w:pPr>
        <w:pStyle w:val="BodyText"/>
        <w:spacing w:after="100"/>
      </w:pPr>
      <w:r w:rsidRPr="00BF62E3">
        <w:t xml:space="preserve">Section 4.2 estimates the impacts of the three policy scenarios on New Zealand’s gross and net greenhouse gas emissions (ie, under the WEM, WOM and WAM scenarios) from 1990 to 2035, disaggregated by sector and by gas. </w:t>
      </w:r>
    </w:p>
    <w:p w14:paraId="74868928" w14:textId="77777777" w:rsidR="00C77BCC" w:rsidRPr="00BF62E3" w:rsidRDefault="00C77BCC" w:rsidP="00C77BCC">
      <w:pPr>
        <w:pStyle w:val="BodyText"/>
        <w:spacing w:after="100"/>
      </w:pPr>
      <w:r w:rsidRPr="00BF62E3">
        <w:t>The projections</w:t>
      </w:r>
      <w:r w:rsidRPr="00BF62E3" w:rsidDel="0028213C">
        <w:t xml:space="preserve"> </w:t>
      </w:r>
      <w:r w:rsidRPr="00BF62E3">
        <w:t xml:space="preserve">are calibrated against estimates reported in </w:t>
      </w:r>
      <w:r w:rsidRPr="00BF62E3">
        <w:rPr>
          <w:i/>
          <w:iCs/>
        </w:rPr>
        <w:t>New Zealand’s Greenhouse Gas Inventory 1990–2020</w:t>
      </w:r>
      <w:r w:rsidRPr="00BF62E3">
        <w:t>,</w:t>
      </w:r>
      <w:r w:rsidRPr="00BF62E3">
        <w:rPr>
          <w:rStyle w:val="FootnoteReference"/>
        </w:rPr>
        <w:footnoteReference w:id="25"/>
      </w:r>
      <w:r w:rsidRPr="00BF62E3">
        <w:t xml:space="preserve"> alongside the historical and projected key assumptions driving the emission scenarios. </w:t>
      </w:r>
    </w:p>
    <w:p w14:paraId="6848AC81" w14:textId="77777777" w:rsidR="00C77BCC" w:rsidRPr="00BF62E3" w:rsidRDefault="00C77BCC" w:rsidP="00C77BCC">
      <w:pPr>
        <w:pStyle w:val="BodyText"/>
        <w:spacing w:after="100"/>
      </w:pPr>
      <w:r w:rsidRPr="00BF62E3">
        <w:t xml:space="preserve">Section 4.3 discusses the combined assessed effect of policies and measures. </w:t>
      </w:r>
    </w:p>
    <w:p w14:paraId="470EBD22" w14:textId="77777777" w:rsidR="00C77BCC" w:rsidRPr="00BF62E3" w:rsidRDefault="00C77BCC" w:rsidP="00C77BCC">
      <w:pPr>
        <w:pStyle w:val="BodyText"/>
        <w:spacing w:after="100"/>
      </w:pPr>
      <w:r w:rsidRPr="00BF62E3">
        <w:t xml:space="preserve">Changes since New Zealand’s last biennial report submission are presented in section 4.4, including a detailed breakdown by sector. </w:t>
      </w:r>
    </w:p>
    <w:p w14:paraId="1B7AAD40" w14:textId="77777777" w:rsidR="00C77BCC" w:rsidRPr="00BF62E3" w:rsidRDefault="00C77BCC" w:rsidP="00C77BCC">
      <w:pPr>
        <w:pStyle w:val="BodyText"/>
        <w:spacing w:after="100"/>
      </w:pPr>
      <w:r w:rsidRPr="00BF62E3">
        <w:t xml:space="preserve">Lastly, section 4.5 presents information on the methodologies applied, as well as underlying assumptions specific to each sector and sensitivity analyses. </w:t>
      </w:r>
    </w:p>
    <w:p w14:paraId="4C55394E" w14:textId="77777777" w:rsidR="00C77BCC" w:rsidRPr="00BF62E3" w:rsidRDefault="00C77BCC" w:rsidP="00C77BCC">
      <w:pPr>
        <w:pStyle w:val="Heading2"/>
      </w:pPr>
      <w:bookmarkStart w:id="203" w:name="_Toc121422494"/>
      <w:r w:rsidRPr="00BF62E3">
        <w:t>4.2</w:t>
      </w:r>
      <w:r w:rsidRPr="00BF62E3">
        <w:tab/>
        <w:t>Projections under the United Nations Framework Convention on Climate Change</w:t>
      </w:r>
      <w:bookmarkEnd w:id="203"/>
    </w:p>
    <w:p w14:paraId="7C8442FE" w14:textId="77777777" w:rsidR="00C77BCC" w:rsidRPr="00BF62E3" w:rsidRDefault="00C77BCC" w:rsidP="00C77BCC">
      <w:pPr>
        <w:pStyle w:val="BodyText"/>
        <w:spacing w:before="100" w:after="100"/>
      </w:pPr>
      <w:r w:rsidRPr="00BF62E3">
        <w:t>Aotearoa New Zealand’s reported (historical) and projected gross greenhouse gas emissions</w:t>
      </w:r>
      <w:r w:rsidRPr="00BF62E3">
        <w:rPr>
          <w:rStyle w:val="FootnoteReference"/>
        </w:rPr>
        <w:footnoteReference w:id="26"/>
      </w:r>
      <w:r w:rsidRPr="00BF62E3">
        <w:t xml:space="preserve"> are summarised in figure 4.1. Figure 4.2 summarises New Zealand’s historical and projected net greenhouse gas emissions.</w:t>
      </w:r>
      <w:r w:rsidRPr="00BF62E3">
        <w:rPr>
          <w:rStyle w:val="FootnoteReference"/>
        </w:rPr>
        <w:footnoteReference w:id="27"/>
      </w:r>
      <w:r w:rsidRPr="00BF62E3">
        <w:t xml:space="preserve"> </w:t>
      </w:r>
    </w:p>
    <w:p w14:paraId="790B0C6C" w14:textId="77777777" w:rsidR="00C77BCC" w:rsidRPr="00BF62E3" w:rsidRDefault="00C77BCC" w:rsidP="00C77BCC">
      <w:pPr>
        <w:pStyle w:val="BodyText"/>
        <w:spacing w:before="100" w:after="100"/>
      </w:pPr>
      <w:r w:rsidRPr="00BF62E3">
        <w:t xml:space="preserve">The estimates for 1990–2020 are consistent with data reported in </w:t>
      </w:r>
      <w:r w:rsidRPr="00BF62E3">
        <w:rPr>
          <w:i/>
          <w:iCs/>
        </w:rPr>
        <w:t>New Zealand’s Greenhouse Gas Inventory 1990–2020</w:t>
      </w:r>
      <w:r w:rsidRPr="00BF62E3">
        <w:rPr>
          <w:iCs/>
        </w:rPr>
        <w:t>,</w:t>
      </w:r>
      <w:r w:rsidRPr="00BF62E3">
        <w:t xml:space="preserve"> while the estimates for 2021–35 are projections. The timing for when each policy and measure impacts each sector and scenario are provided in table 4.1.</w:t>
      </w:r>
      <w:r w:rsidRPr="00BF62E3">
        <w:rPr>
          <w:highlight w:val="yellow"/>
        </w:rPr>
        <w:t xml:space="preserve"> </w:t>
      </w:r>
    </w:p>
    <w:p w14:paraId="37E878B5" w14:textId="77777777" w:rsidR="00C77BCC" w:rsidRPr="00BF62E3" w:rsidRDefault="00C77BCC" w:rsidP="00C77BCC">
      <w:pPr>
        <w:pStyle w:val="BodyText"/>
        <w:spacing w:before="100" w:after="100"/>
      </w:pPr>
      <w:r w:rsidRPr="00BF62E3">
        <w:t>New Zealand’s gross greenhouse gas emissions were 78.8 million tonnes of carbon dioxide equivalent (Mt CO</w:t>
      </w:r>
      <w:r w:rsidRPr="00BF62E3">
        <w:rPr>
          <w:vertAlign w:val="subscript"/>
        </w:rPr>
        <w:t>2</w:t>
      </w:r>
      <w:r w:rsidRPr="00BF62E3">
        <w:t>-e) in 2020 (20.8 per cent above 1990 gross emissions). Under the WEM scenario, gross emissions are projected to remain steady in the short term, before decreasing to 73.3 Mt CO</w:t>
      </w:r>
      <w:r w:rsidRPr="00BF62E3">
        <w:rPr>
          <w:vertAlign w:val="subscript"/>
        </w:rPr>
        <w:t>2</w:t>
      </w:r>
      <w:r w:rsidRPr="00BF62E3">
        <w:t>-e in 2025 and to 66.7 Mt CO</w:t>
      </w:r>
      <w:r w:rsidRPr="00BF62E3">
        <w:rPr>
          <w:vertAlign w:val="subscript"/>
        </w:rPr>
        <w:t>2</w:t>
      </w:r>
      <w:r w:rsidRPr="00BF62E3">
        <w:t xml:space="preserve">-e in 2035 (2.3 per cent above 1990 gross emissions). </w:t>
      </w:r>
    </w:p>
    <w:p w14:paraId="6C6B79C3" w14:textId="77777777" w:rsidR="00C77BCC" w:rsidRPr="00BF62E3" w:rsidRDefault="00C77BCC" w:rsidP="00C77BCC">
      <w:pPr>
        <w:pStyle w:val="BodyText"/>
        <w:spacing w:before="100" w:after="100"/>
      </w:pPr>
      <w:r w:rsidRPr="00BF62E3">
        <w:t>Under the WEM scenario New Zealand’s net greenhouse gas emissions are projected to increase to 63.8 Mt CO</w:t>
      </w:r>
      <w:r w:rsidRPr="00BF62E3">
        <w:rPr>
          <w:vertAlign w:val="subscript"/>
        </w:rPr>
        <w:t>2</w:t>
      </w:r>
      <w:r w:rsidRPr="00BF62E3">
        <w:t xml:space="preserve">-e in 2025 (45.0 per cent above 1990 net emissions) before decreasing </w:t>
      </w:r>
      <w:r w:rsidRPr="00BF62E3">
        <w:rPr>
          <w:spacing w:val="-2"/>
        </w:rPr>
        <w:t>to 41.2 Mt CO</w:t>
      </w:r>
      <w:r w:rsidRPr="00BF62E3">
        <w:rPr>
          <w:spacing w:val="-2"/>
          <w:vertAlign w:val="subscript"/>
        </w:rPr>
        <w:t>2</w:t>
      </w:r>
      <w:r w:rsidRPr="00BF62E3">
        <w:rPr>
          <w:spacing w:val="-2"/>
        </w:rPr>
        <w:t>-e (6.3 per cent below 1990 net emissions) in 2035. The increase in net emissions</w:t>
      </w:r>
      <w:r w:rsidRPr="00BF62E3">
        <w:t xml:space="preserve"> from 2017 to 2025 is due to higher than usual harvest rates occurring in production forests over this period. However, the LULUCF sector is expected to see a reversal in this trend from around 2025 due to the replanting of these harvested forests, and additional sequestration from projected afforestation activities. See section 4.5.5 for more information.</w:t>
      </w:r>
    </w:p>
    <w:p w14:paraId="722B2F03" w14:textId="77777777" w:rsidR="00C77BCC" w:rsidRPr="00BF62E3" w:rsidRDefault="00C77BCC" w:rsidP="00C77BCC">
      <w:pPr>
        <w:pStyle w:val="BodyText"/>
      </w:pPr>
      <w:r w:rsidRPr="00BF62E3">
        <w:rPr>
          <w:spacing w:val="-2"/>
        </w:rPr>
        <w:lastRenderedPageBreak/>
        <w:t>The gap between the WOM and WEM estimates shows the impact of the policies and measures</w:t>
      </w:r>
      <w:r w:rsidRPr="00BF62E3">
        <w:t xml:space="preserve"> introduced by the New Zealand Government on emissions.</w:t>
      </w:r>
      <w:r w:rsidRPr="00BF62E3" w:rsidDel="00535D4D">
        <w:t xml:space="preserve"> </w:t>
      </w:r>
      <w:r w:rsidRPr="00BF62E3">
        <w:t>These projections do not capture most of the new policies included in New Zealand’s first emissions reduction plan, published in May 2022.</w:t>
      </w:r>
    </w:p>
    <w:p w14:paraId="7DB78BFC" w14:textId="77777777" w:rsidR="00C77BCC" w:rsidRPr="00BF62E3" w:rsidRDefault="00C77BCC" w:rsidP="00F94BA7">
      <w:pPr>
        <w:pStyle w:val="Figureheading"/>
      </w:pPr>
      <w:bookmarkStart w:id="204" w:name="_Toc121422593"/>
      <w:r w:rsidRPr="00BF62E3">
        <w:t xml:space="preserve">Figure 4.1: </w:t>
      </w:r>
      <w:r w:rsidRPr="00BF62E3">
        <w:tab/>
        <w:t>New Zealand’s gross emissions under the WEM, WOM and WAM scenarios,</w:t>
      </w:r>
      <w:r w:rsidRPr="00BF62E3">
        <w:br/>
        <w:t>1990–2035 (excluding emissions and removals from LULUCF)</w:t>
      </w:r>
      <w:bookmarkEnd w:id="204"/>
    </w:p>
    <w:p w14:paraId="0582332B" w14:textId="77777777" w:rsidR="00C77BCC" w:rsidRPr="00BF62E3" w:rsidRDefault="00C77BCC" w:rsidP="00BF38D0">
      <w:pPr>
        <w:pStyle w:val="BodyText"/>
        <w:spacing w:before="0" w:after="80"/>
        <w:jc w:val="center"/>
      </w:pPr>
      <w:r w:rsidRPr="00BF62E3">
        <w:rPr>
          <w:noProof/>
        </w:rPr>
        <w:drawing>
          <wp:inline distT="0" distB="0" distL="0" distR="0" wp14:anchorId="6F15522D" wp14:editId="1FFE89C0">
            <wp:extent cx="4990867" cy="2957885"/>
            <wp:effectExtent l="0" t="0" r="635" b="13970"/>
            <wp:docPr id="6" name="Chart 6">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EF1AC65" w14:textId="77777777" w:rsidR="00C77BCC" w:rsidRPr="00BF62E3" w:rsidRDefault="00C77BCC" w:rsidP="00C77BCC">
      <w:pPr>
        <w:pStyle w:val="Note"/>
      </w:pPr>
      <w:r w:rsidRPr="00BF62E3">
        <w:rPr>
          <w:b/>
          <w:bCs/>
        </w:rPr>
        <w:t>Note:</w:t>
      </w:r>
      <w:r w:rsidRPr="00BF62E3">
        <w:t xml:space="preserve"> LULUCF = land use, land-use change and forestry; Mt CO</w:t>
      </w:r>
      <w:r w:rsidRPr="00BF62E3">
        <w:rPr>
          <w:vertAlign w:val="subscript"/>
        </w:rPr>
        <w:t>2</w:t>
      </w:r>
      <w:r w:rsidRPr="00BF62E3">
        <w:t>-e = million tonnes of carbon dioxide equivalent;</w:t>
      </w:r>
      <w:r w:rsidRPr="00BF62E3">
        <w:rPr>
          <w:vertAlign w:val="subscript"/>
        </w:rPr>
        <w:t xml:space="preserve"> </w:t>
      </w:r>
      <w:r w:rsidRPr="00BF62E3">
        <w:t>WAM = with additional measures; WEM = with existing measures; WOM = without measures. Excludes indirect emissions (such as carbon monoxide, nitrogen oxides, non-methane volatile organic compounds and sulphur oxides) and emissions from international transport.</w:t>
      </w:r>
    </w:p>
    <w:p w14:paraId="486F8C3D" w14:textId="77777777" w:rsidR="00C77BCC" w:rsidRPr="00BF62E3" w:rsidRDefault="00C77BCC" w:rsidP="00F94BA7">
      <w:pPr>
        <w:pStyle w:val="Figureheading"/>
      </w:pPr>
      <w:bookmarkStart w:id="205" w:name="_Toc121422594"/>
      <w:r w:rsidRPr="00BF62E3">
        <w:t xml:space="preserve">Figure 4.2: </w:t>
      </w:r>
      <w:r w:rsidRPr="00BF62E3">
        <w:tab/>
        <w:t>New Zealand’s net emissions under the WEM, WOM and WAM scenarios,</w:t>
      </w:r>
      <w:r w:rsidRPr="00BF62E3">
        <w:br/>
        <w:t>1990–2035 (including emissions and removals from LULUCF)</w:t>
      </w:r>
      <w:bookmarkEnd w:id="205"/>
    </w:p>
    <w:p w14:paraId="7A63C936" w14:textId="77777777" w:rsidR="00C77BCC" w:rsidRPr="00BF62E3" w:rsidRDefault="00C77BCC" w:rsidP="00C77BCC">
      <w:pPr>
        <w:pStyle w:val="BodyText"/>
        <w:spacing w:before="0"/>
        <w:jc w:val="center"/>
      </w:pPr>
      <w:r w:rsidRPr="00BF62E3">
        <w:rPr>
          <w:noProof/>
        </w:rPr>
        <w:drawing>
          <wp:inline distT="0" distB="0" distL="0" distR="0" wp14:anchorId="02F758E7" wp14:editId="661A5AB3">
            <wp:extent cx="4913906" cy="2912834"/>
            <wp:effectExtent l="0" t="0" r="1270" b="1905"/>
            <wp:docPr id="4" name="Chart 4">
              <a:extLst xmlns:a="http://schemas.openxmlformats.org/drawingml/2006/main">
                <a:ext uri="{FF2B5EF4-FFF2-40B4-BE49-F238E27FC236}">
                  <a16:creationId xmlns:a16="http://schemas.microsoft.com/office/drawing/2014/main" id="{C0FCF35F-E7A1-47CA-B7E4-283DD19B0B75}"/>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12B20A4" w14:textId="77777777" w:rsidR="00C77BCC" w:rsidRPr="00BF62E3" w:rsidRDefault="00C77BCC" w:rsidP="00C77BCC">
      <w:pPr>
        <w:pStyle w:val="Note"/>
      </w:pPr>
      <w:r w:rsidRPr="00BF62E3">
        <w:rPr>
          <w:b/>
          <w:bCs/>
        </w:rPr>
        <w:t>Note:</w:t>
      </w:r>
      <w:r w:rsidRPr="00BF62E3">
        <w:t xml:space="preserve"> LULUCF = land use, land-use change and forestry; Mt CO</w:t>
      </w:r>
      <w:r w:rsidRPr="00BF62E3">
        <w:rPr>
          <w:vertAlign w:val="subscript"/>
        </w:rPr>
        <w:t>2</w:t>
      </w:r>
      <w:r w:rsidRPr="00BF62E3">
        <w:t>-e = million tonnes of carbon dioxide equivalent; WAM = with additional measures; WEM = with existing measures; WOM = without measures. Excludes indirect emissions (such as carbon monoxide, nitrogen oxides, non-methane volatile organic compounds and sulphur oxides) and emissions from international transport.</w:t>
      </w:r>
    </w:p>
    <w:p w14:paraId="4E900F84" w14:textId="77777777" w:rsidR="00C77BCC" w:rsidRPr="00BF62E3" w:rsidRDefault="00C77BCC" w:rsidP="00C77BCC">
      <w:pPr>
        <w:pStyle w:val="Heading3"/>
      </w:pPr>
      <w:r w:rsidRPr="00BF62E3">
        <w:lastRenderedPageBreak/>
        <w:t>4.2.1</w:t>
      </w:r>
      <w:r w:rsidRPr="00BF62E3">
        <w:tab/>
        <w:t>Policies and measures considered under the WEM, WOM and WAM scenarios</w:t>
      </w:r>
    </w:p>
    <w:p w14:paraId="07B00FED" w14:textId="77777777" w:rsidR="00C77BCC" w:rsidRPr="00BF62E3" w:rsidRDefault="00C77BCC" w:rsidP="00C77BCC">
      <w:pPr>
        <w:pStyle w:val="BodyText"/>
        <w:keepNext/>
      </w:pPr>
      <w:r w:rsidRPr="00BF62E3">
        <w:t xml:space="preserve">Table 4.1 gives an overview of the policies and measures considered under the different scenarios. For details about each policy and measure, see chapter 3. </w:t>
      </w:r>
    </w:p>
    <w:p w14:paraId="085FA9D4" w14:textId="77777777" w:rsidR="00C77BCC" w:rsidRPr="00BF62E3" w:rsidRDefault="00C77BCC" w:rsidP="00C77BCC">
      <w:pPr>
        <w:pStyle w:val="Tableheading"/>
        <w:rPr>
          <w:rFonts w:eastAsia="Calibri"/>
        </w:rPr>
      </w:pPr>
      <w:bookmarkStart w:id="206" w:name="_Toc121422542"/>
      <w:r w:rsidRPr="00BF62E3">
        <w:t xml:space="preserve">Table 4.1: </w:t>
      </w:r>
      <w:r w:rsidRPr="00BF62E3">
        <w:tab/>
        <w:t>Policies and measures included in the WEM, WOM and WAM scenarios</w:t>
      </w:r>
      <w:bookmarkEnd w:id="206"/>
      <w:r w:rsidRPr="00BF62E3">
        <w:t xml:space="preserve"> </w:t>
      </w:r>
    </w:p>
    <w:tbl>
      <w:tblPr>
        <w:tblStyle w:val="TableGrid1"/>
        <w:tblW w:w="8505" w:type="dxa"/>
        <w:tblInd w:w="-5" w:type="dxa"/>
        <w:tblLayout w:type="fixed"/>
        <w:tblCellMar>
          <w:left w:w="57" w:type="dxa"/>
          <w:right w:w="57" w:type="dxa"/>
        </w:tblCellMar>
        <w:tblLook w:val="04A0" w:firstRow="1" w:lastRow="0" w:firstColumn="1" w:lastColumn="0" w:noHBand="0" w:noVBand="1"/>
      </w:tblPr>
      <w:tblGrid>
        <w:gridCol w:w="1590"/>
        <w:gridCol w:w="1160"/>
        <w:gridCol w:w="1269"/>
        <w:gridCol w:w="555"/>
        <w:gridCol w:w="610"/>
        <w:gridCol w:w="610"/>
        <w:gridCol w:w="2711"/>
      </w:tblGrid>
      <w:tr w:rsidR="00C77BCC" w:rsidRPr="00BF62E3" w14:paraId="109B18E6" w14:textId="77777777" w:rsidTr="00DB3C2D">
        <w:trPr>
          <w:tblHeader/>
        </w:trPr>
        <w:tc>
          <w:tcPr>
            <w:tcW w:w="1644" w:type="dxa"/>
            <w:shd w:val="clear" w:color="auto" w:fill="1B556B" w:themeFill="text2"/>
            <w:vAlign w:val="bottom"/>
          </w:tcPr>
          <w:p w14:paraId="5902DC5E" w14:textId="77777777" w:rsidR="00C77BCC" w:rsidRPr="00BF62E3" w:rsidRDefault="00C77BCC" w:rsidP="00DB3C2D">
            <w:pPr>
              <w:pStyle w:val="TableTextBold0"/>
              <w:spacing w:before="40" w:after="40"/>
              <w:rPr>
                <w:b w:val="0"/>
                <w:bCs/>
                <w:color w:val="FFFFFF" w:themeColor="background1"/>
                <w:szCs w:val="18"/>
                <w:lang w:val="en-NZ"/>
              </w:rPr>
            </w:pPr>
            <w:r w:rsidRPr="00BF62E3">
              <w:rPr>
                <w:color w:val="FFFFFF" w:themeColor="background1"/>
                <w:szCs w:val="18"/>
                <w:lang w:val="en-NZ"/>
              </w:rPr>
              <w:t>Policy or measure</w:t>
            </w:r>
          </w:p>
        </w:tc>
        <w:tc>
          <w:tcPr>
            <w:tcW w:w="1198" w:type="dxa"/>
            <w:shd w:val="clear" w:color="auto" w:fill="1B556B" w:themeFill="text2"/>
            <w:vAlign w:val="bottom"/>
          </w:tcPr>
          <w:p w14:paraId="5DCCDE62" w14:textId="77777777" w:rsidR="00C77BCC" w:rsidRPr="00BF62E3" w:rsidRDefault="00C77BCC" w:rsidP="00DB3C2D">
            <w:pPr>
              <w:pStyle w:val="TableTextBold0"/>
              <w:spacing w:before="40" w:after="40"/>
              <w:rPr>
                <w:b w:val="0"/>
                <w:bCs/>
                <w:color w:val="FFFFFF" w:themeColor="background1"/>
                <w:szCs w:val="18"/>
                <w:lang w:val="en-NZ"/>
              </w:rPr>
            </w:pPr>
            <w:r w:rsidRPr="00BF62E3">
              <w:rPr>
                <w:color w:val="FFFFFF" w:themeColor="background1"/>
                <w:szCs w:val="18"/>
                <w:lang w:val="en-NZ"/>
              </w:rPr>
              <w:t>Timeframe implemented</w:t>
            </w:r>
          </w:p>
        </w:tc>
        <w:tc>
          <w:tcPr>
            <w:tcW w:w="1311" w:type="dxa"/>
            <w:shd w:val="clear" w:color="auto" w:fill="1B556B" w:themeFill="text2"/>
            <w:vAlign w:val="bottom"/>
          </w:tcPr>
          <w:p w14:paraId="177C4672" w14:textId="77777777" w:rsidR="00C77BCC" w:rsidRPr="00BF62E3" w:rsidRDefault="00C77BCC" w:rsidP="00DB3C2D">
            <w:pPr>
              <w:pStyle w:val="TableTextBold0"/>
              <w:spacing w:before="40" w:after="40"/>
              <w:rPr>
                <w:b w:val="0"/>
                <w:bCs/>
                <w:color w:val="FFFFFF" w:themeColor="background1"/>
                <w:szCs w:val="18"/>
                <w:lang w:val="en-NZ"/>
              </w:rPr>
            </w:pPr>
            <w:r w:rsidRPr="00BF62E3">
              <w:rPr>
                <w:color w:val="FFFFFF" w:themeColor="background1"/>
                <w:szCs w:val="18"/>
                <w:lang w:val="en-NZ"/>
              </w:rPr>
              <w:t>Sector</w:t>
            </w:r>
          </w:p>
        </w:tc>
        <w:tc>
          <w:tcPr>
            <w:tcW w:w="570" w:type="dxa"/>
            <w:shd w:val="clear" w:color="auto" w:fill="1B556B" w:themeFill="text2"/>
            <w:vAlign w:val="bottom"/>
          </w:tcPr>
          <w:p w14:paraId="15A74C06" w14:textId="77777777" w:rsidR="00C77BCC" w:rsidRPr="00BF62E3" w:rsidRDefault="00C77BCC" w:rsidP="00DB3C2D">
            <w:pPr>
              <w:pStyle w:val="TableTextBold0"/>
              <w:spacing w:before="40" w:after="40"/>
              <w:rPr>
                <w:b w:val="0"/>
                <w:bCs/>
                <w:color w:val="FFFFFF" w:themeColor="background1"/>
                <w:szCs w:val="18"/>
                <w:lang w:val="en-NZ"/>
              </w:rPr>
            </w:pPr>
            <w:r w:rsidRPr="00BF62E3">
              <w:rPr>
                <w:color w:val="FFFFFF" w:themeColor="background1"/>
                <w:szCs w:val="18"/>
                <w:lang w:val="en-NZ"/>
              </w:rPr>
              <w:t>WEM</w:t>
            </w:r>
          </w:p>
        </w:tc>
        <w:tc>
          <w:tcPr>
            <w:tcW w:w="627" w:type="dxa"/>
            <w:shd w:val="clear" w:color="auto" w:fill="1B556B" w:themeFill="text2"/>
            <w:vAlign w:val="bottom"/>
          </w:tcPr>
          <w:p w14:paraId="4E1C3608" w14:textId="77777777" w:rsidR="00C77BCC" w:rsidRPr="00BF62E3" w:rsidRDefault="00C77BCC" w:rsidP="00DB3C2D">
            <w:pPr>
              <w:pStyle w:val="TableTextBold0"/>
              <w:spacing w:before="40" w:after="40"/>
              <w:rPr>
                <w:b w:val="0"/>
                <w:bCs/>
                <w:color w:val="FFFFFF" w:themeColor="background1"/>
                <w:szCs w:val="18"/>
                <w:lang w:val="en-NZ"/>
              </w:rPr>
            </w:pPr>
            <w:r w:rsidRPr="00BF62E3">
              <w:rPr>
                <w:color w:val="FFFFFF" w:themeColor="background1"/>
                <w:szCs w:val="18"/>
                <w:lang w:val="en-NZ"/>
              </w:rPr>
              <w:t>WOM</w:t>
            </w:r>
          </w:p>
        </w:tc>
        <w:tc>
          <w:tcPr>
            <w:tcW w:w="627" w:type="dxa"/>
            <w:shd w:val="clear" w:color="auto" w:fill="1B556B" w:themeFill="text2"/>
            <w:vAlign w:val="bottom"/>
          </w:tcPr>
          <w:p w14:paraId="2B519F0F" w14:textId="77777777" w:rsidR="00C77BCC" w:rsidRPr="00BF62E3" w:rsidRDefault="00C77BCC" w:rsidP="00DB3C2D">
            <w:pPr>
              <w:pStyle w:val="TableTextBold0"/>
              <w:spacing w:before="40" w:after="40"/>
              <w:rPr>
                <w:b w:val="0"/>
                <w:bCs/>
                <w:color w:val="FFFFFF" w:themeColor="background1"/>
                <w:szCs w:val="18"/>
                <w:lang w:val="en-NZ"/>
              </w:rPr>
            </w:pPr>
            <w:r w:rsidRPr="00BF62E3">
              <w:rPr>
                <w:color w:val="FFFFFF" w:themeColor="background1"/>
                <w:szCs w:val="18"/>
                <w:lang w:val="en-NZ"/>
              </w:rPr>
              <w:t>WAM</w:t>
            </w:r>
          </w:p>
        </w:tc>
        <w:tc>
          <w:tcPr>
            <w:tcW w:w="2806" w:type="dxa"/>
            <w:shd w:val="clear" w:color="auto" w:fill="1B556B" w:themeFill="text2"/>
            <w:vAlign w:val="bottom"/>
          </w:tcPr>
          <w:p w14:paraId="754FC73B" w14:textId="77777777" w:rsidR="00C77BCC" w:rsidRPr="00BF62E3" w:rsidRDefault="00C77BCC" w:rsidP="00DB3C2D">
            <w:pPr>
              <w:pStyle w:val="TableTextBold0"/>
              <w:spacing w:before="40" w:after="40"/>
              <w:rPr>
                <w:b w:val="0"/>
                <w:bCs/>
                <w:color w:val="FFFFFF" w:themeColor="background1"/>
                <w:szCs w:val="18"/>
                <w:lang w:val="en-NZ"/>
              </w:rPr>
            </w:pPr>
            <w:r w:rsidRPr="00BF62E3">
              <w:rPr>
                <w:color w:val="FFFFFF" w:themeColor="background1"/>
                <w:szCs w:val="18"/>
                <w:lang w:val="en-NZ"/>
              </w:rPr>
              <w:t>Remarks</w:t>
            </w:r>
          </w:p>
        </w:tc>
      </w:tr>
      <w:tr w:rsidR="00C77BCC" w:rsidRPr="00BF62E3" w14:paraId="7F03E782" w14:textId="77777777" w:rsidTr="00DB3C2D">
        <w:tc>
          <w:tcPr>
            <w:tcW w:w="1644" w:type="dxa"/>
            <w:tcBorders>
              <w:bottom w:val="single" w:sz="4" w:space="0" w:color="1B556B" w:themeColor="text2"/>
            </w:tcBorders>
          </w:tcPr>
          <w:p w14:paraId="2916E9C7" w14:textId="77777777" w:rsidR="00C77BCC" w:rsidRPr="00BF62E3" w:rsidRDefault="00C77BCC" w:rsidP="00DB3C2D">
            <w:pPr>
              <w:pStyle w:val="TableTextBold0"/>
              <w:spacing w:before="40" w:after="40"/>
              <w:rPr>
                <w:b w:val="0"/>
                <w:bCs/>
                <w:szCs w:val="18"/>
                <w:lang w:val="en-NZ"/>
              </w:rPr>
            </w:pPr>
            <w:r w:rsidRPr="00BF62E3">
              <w:rPr>
                <w:b w:val="0"/>
                <w:bCs/>
                <w:szCs w:val="18"/>
                <w:lang w:val="en-NZ"/>
              </w:rPr>
              <w:t xml:space="preserve">New Zealand Emissions Trading Scheme </w:t>
            </w:r>
          </w:p>
        </w:tc>
        <w:tc>
          <w:tcPr>
            <w:tcW w:w="1198" w:type="dxa"/>
            <w:tcBorders>
              <w:bottom w:val="single" w:sz="4" w:space="0" w:color="1B556B" w:themeColor="text2"/>
            </w:tcBorders>
          </w:tcPr>
          <w:p w14:paraId="6F132FF0"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2008–</w:t>
            </w:r>
          </w:p>
        </w:tc>
        <w:tc>
          <w:tcPr>
            <w:tcW w:w="1311" w:type="dxa"/>
            <w:tcBorders>
              <w:bottom w:val="single" w:sz="4" w:space="0" w:color="1B556B" w:themeColor="text2"/>
            </w:tcBorders>
          </w:tcPr>
          <w:p w14:paraId="4E22F050"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Cross-sectoral</w:t>
            </w:r>
            <w:r w:rsidRPr="00BF62E3">
              <w:rPr>
                <w:rStyle w:val="FootnoteReference"/>
                <w:rFonts w:cs="Calibri"/>
                <w:sz w:val="18"/>
                <w:szCs w:val="18"/>
                <w:lang w:val="en-NZ"/>
              </w:rPr>
              <w:footnoteReference w:id="28"/>
            </w:r>
          </w:p>
        </w:tc>
        <w:tc>
          <w:tcPr>
            <w:tcW w:w="570" w:type="dxa"/>
            <w:tcBorders>
              <w:bottom w:val="single" w:sz="4" w:space="0" w:color="1B556B" w:themeColor="text2"/>
            </w:tcBorders>
          </w:tcPr>
          <w:p w14:paraId="2D6A1D15"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Borders>
              <w:bottom w:val="single" w:sz="4" w:space="0" w:color="1B556B" w:themeColor="text2"/>
            </w:tcBorders>
          </w:tcPr>
          <w:p w14:paraId="5AEA774F" w14:textId="77777777" w:rsidR="00C77BCC" w:rsidRPr="00BF62E3" w:rsidRDefault="00C77BCC" w:rsidP="00DB3C2D">
            <w:pPr>
              <w:pStyle w:val="TableText"/>
              <w:spacing w:before="40" w:after="40"/>
              <w:jc w:val="center"/>
              <w:rPr>
                <w:rFonts w:cs="Calibri"/>
                <w:szCs w:val="18"/>
                <w:lang w:val="en-NZ"/>
              </w:rPr>
            </w:pPr>
          </w:p>
        </w:tc>
        <w:tc>
          <w:tcPr>
            <w:tcW w:w="627" w:type="dxa"/>
            <w:tcBorders>
              <w:bottom w:val="single" w:sz="4" w:space="0" w:color="1B556B" w:themeColor="text2"/>
            </w:tcBorders>
          </w:tcPr>
          <w:p w14:paraId="6FEFF2E1"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Borders>
              <w:bottom w:val="single" w:sz="4" w:space="0" w:color="1B556B" w:themeColor="text2"/>
            </w:tcBorders>
          </w:tcPr>
          <w:p w14:paraId="63459221"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 xml:space="preserve">Obligations for: forestry from 2008; stationary energy, industrial processes and transport from 2010; fluorinated gases from 2013; waste from 2013 </w:t>
            </w:r>
          </w:p>
        </w:tc>
      </w:tr>
      <w:tr w:rsidR="00C77BCC" w:rsidRPr="00BF62E3" w14:paraId="7A607758" w14:textId="77777777" w:rsidTr="00DB3C2D">
        <w:tc>
          <w:tcPr>
            <w:tcW w:w="1644" w:type="dxa"/>
          </w:tcPr>
          <w:p w14:paraId="53D5592A" w14:textId="77777777" w:rsidR="00C77BCC" w:rsidRPr="00BF62E3" w:rsidRDefault="00C77BCC" w:rsidP="00DB3C2D">
            <w:pPr>
              <w:pStyle w:val="TableTextBold0"/>
              <w:spacing w:before="40" w:after="40"/>
              <w:rPr>
                <w:b w:val="0"/>
                <w:bCs/>
                <w:szCs w:val="18"/>
                <w:lang w:val="en-NZ"/>
              </w:rPr>
            </w:pPr>
            <w:r w:rsidRPr="00BF62E3">
              <w:rPr>
                <w:b w:val="0"/>
                <w:bCs/>
                <w:szCs w:val="18"/>
                <w:lang w:val="en-NZ"/>
              </w:rPr>
              <w:t>GIDI</w:t>
            </w:r>
            <w:r w:rsidRPr="00BF62E3">
              <w:rPr>
                <w:rStyle w:val="FootnoteReference"/>
                <w:b w:val="0"/>
                <w:bCs/>
                <w:sz w:val="18"/>
                <w:szCs w:val="18"/>
                <w:lang w:val="en-NZ"/>
              </w:rPr>
              <w:footnoteReference w:id="29"/>
            </w:r>
            <w:r w:rsidRPr="00BF62E3">
              <w:rPr>
                <w:b w:val="0"/>
                <w:bCs/>
                <w:szCs w:val="18"/>
                <w:lang w:val="en-NZ"/>
              </w:rPr>
              <w:t xml:space="preserve"> expansion</w:t>
            </w:r>
          </w:p>
        </w:tc>
        <w:tc>
          <w:tcPr>
            <w:tcW w:w="1198" w:type="dxa"/>
          </w:tcPr>
          <w:p w14:paraId="3ACA92AD"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2026–</w:t>
            </w:r>
          </w:p>
        </w:tc>
        <w:tc>
          <w:tcPr>
            <w:tcW w:w="1311" w:type="dxa"/>
          </w:tcPr>
          <w:p w14:paraId="0869B85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Energy</w:t>
            </w:r>
          </w:p>
        </w:tc>
        <w:tc>
          <w:tcPr>
            <w:tcW w:w="570" w:type="dxa"/>
          </w:tcPr>
          <w:p w14:paraId="5AD18BA4" w14:textId="77777777" w:rsidR="00C77BCC" w:rsidRPr="00BF62E3" w:rsidRDefault="00C77BCC" w:rsidP="00DB3C2D">
            <w:pPr>
              <w:pStyle w:val="TableText"/>
              <w:spacing w:before="40" w:after="40"/>
              <w:jc w:val="center"/>
              <w:rPr>
                <w:rFonts w:eastAsia="Wingdings" w:cs="Calibri"/>
                <w:szCs w:val="18"/>
                <w:lang w:val="en-NZ"/>
              </w:rPr>
            </w:pPr>
          </w:p>
        </w:tc>
        <w:tc>
          <w:tcPr>
            <w:tcW w:w="627" w:type="dxa"/>
          </w:tcPr>
          <w:p w14:paraId="33E6E899" w14:textId="77777777" w:rsidR="00C77BCC" w:rsidRPr="00BF62E3" w:rsidRDefault="00C77BCC" w:rsidP="00DB3C2D">
            <w:pPr>
              <w:pStyle w:val="TableText"/>
              <w:spacing w:before="40" w:after="40"/>
              <w:jc w:val="center"/>
              <w:rPr>
                <w:rFonts w:cs="Calibri"/>
                <w:szCs w:val="18"/>
                <w:lang w:val="en-NZ"/>
              </w:rPr>
            </w:pPr>
          </w:p>
        </w:tc>
        <w:tc>
          <w:tcPr>
            <w:tcW w:w="627" w:type="dxa"/>
          </w:tcPr>
          <w:p w14:paraId="3C75FD24" w14:textId="77777777" w:rsidR="00C77BCC" w:rsidRPr="00BF62E3" w:rsidRDefault="00C77BCC" w:rsidP="00DB3C2D">
            <w:pPr>
              <w:pStyle w:val="TableText"/>
              <w:spacing w:before="40" w:after="40"/>
              <w:jc w:val="center"/>
              <w:rPr>
                <w:rFonts w:eastAsia="Wingdings" w:cs="Calibri"/>
                <w:szCs w:val="18"/>
                <w:lang w:val="en-NZ"/>
              </w:rPr>
            </w:pPr>
            <w:r w:rsidRPr="00BF62E3">
              <w:rPr>
                <w:rFonts w:eastAsia="Wingdings" w:cs="Calibri"/>
                <w:szCs w:val="18"/>
                <w:lang w:val="en-NZ"/>
              </w:rPr>
              <w:sym w:font="Wingdings" w:char="F0FC"/>
            </w:r>
          </w:p>
        </w:tc>
        <w:tc>
          <w:tcPr>
            <w:tcW w:w="2806" w:type="dxa"/>
          </w:tcPr>
          <w:p w14:paraId="157D137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GIDI expansion from 2026</w:t>
            </w:r>
          </w:p>
        </w:tc>
      </w:tr>
      <w:tr w:rsidR="00C77BCC" w:rsidRPr="00BF62E3" w14:paraId="49704B93" w14:textId="77777777" w:rsidTr="00DB3C2D">
        <w:tc>
          <w:tcPr>
            <w:tcW w:w="1644" w:type="dxa"/>
          </w:tcPr>
          <w:p w14:paraId="61CF773C" w14:textId="77777777" w:rsidR="00C77BCC" w:rsidRPr="00BF62E3" w:rsidRDefault="00C77BCC" w:rsidP="00DB3C2D">
            <w:pPr>
              <w:pStyle w:val="TableTextBold0"/>
              <w:spacing w:before="40" w:after="40"/>
              <w:rPr>
                <w:b w:val="0"/>
                <w:bCs/>
                <w:szCs w:val="18"/>
                <w:lang w:val="en-NZ"/>
              </w:rPr>
            </w:pPr>
            <w:r w:rsidRPr="00BF62E3">
              <w:rPr>
                <w:b w:val="0"/>
                <w:bCs/>
                <w:szCs w:val="18"/>
                <w:lang w:val="en-NZ"/>
              </w:rPr>
              <w:t>Regulatory amendment project (Energy Efficiency and Conservation Act)</w:t>
            </w:r>
          </w:p>
        </w:tc>
        <w:tc>
          <w:tcPr>
            <w:tcW w:w="1198" w:type="dxa"/>
          </w:tcPr>
          <w:p w14:paraId="6F1E13D5"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2024–</w:t>
            </w:r>
          </w:p>
        </w:tc>
        <w:tc>
          <w:tcPr>
            <w:tcW w:w="1311" w:type="dxa"/>
          </w:tcPr>
          <w:p w14:paraId="6FEBC6D1"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Energy</w:t>
            </w:r>
          </w:p>
        </w:tc>
        <w:tc>
          <w:tcPr>
            <w:tcW w:w="570" w:type="dxa"/>
          </w:tcPr>
          <w:p w14:paraId="43372441" w14:textId="77777777" w:rsidR="00C77BCC" w:rsidRPr="00BF62E3" w:rsidRDefault="00C77BCC" w:rsidP="00DB3C2D">
            <w:pPr>
              <w:pStyle w:val="TableText"/>
              <w:spacing w:before="40" w:after="40"/>
              <w:jc w:val="center"/>
              <w:rPr>
                <w:rFonts w:eastAsia="Wingdings" w:cs="Calibri"/>
                <w:szCs w:val="18"/>
                <w:lang w:val="en-NZ"/>
              </w:rPr>
            </w:pPr>
          </w:p>
        </w:tc>
        <w:tc>
          <w:tcPr>
            <w:tcW w:w="627" w:type="dxa"/>
          </w:tcPr>
          <w:p w14:paraId="3576B3D8" w14:textId="77777777" w:rsidR="00C77BCC" w:rsidRPr="00BF62E3" w:rsidRDefault="00C77BCC" w:rsidP="00DB3C2D">
            <w:pPr>
              <w:pStyle w:val="TableText"/>
              <w:spacing w:before="40" w:after="40"/>
              <w:jc w:val="center"/>
              <w:rPr>
                <w:rFonts w:cs="Calibri"/>
                <w:szCs w:val="18"/>
                <w:lang w:val="en-NZ"/>
              </w:rPr>
            </w:pPr>
          </w:p>
        </w:tc>
        <w:tc>
          <w:tcPr>
            <w:tcW w:w="627" w:type="dxa"/>
          </w:tcPr>
          <w:p w14:paraId="25DE4454" w14:textId="77777777" w:rsidR="00C77BCC" w:rsidRPr="00BF62E3" w:rsidRDefault="00C77BCC" w:rsidP="00DB3C2D">
            <w:pPr>
              <w:pStyle w:val="TableText"/>
              <w:spacing w:before="40" w:after="40"/>
              <w:jc w:val="center"/>
              <w:rPr>
                <w:rFonts w:eastAsia="Wingdings" w:cs="Calibri"/>
                <w:szCs w:val="18"/>
                <w:lang w:val="en-NZ"/>
              </w:rPr>
            </w:pPr>
            <w:r w:rsidRPr="00BF62E3">
              <w:rPr>
                <w:rFonts w:eastAsia="Wingdings" w:cs="Calibri"/>
                <w:szCs w:val="18"/>
                <w:lang w:val="en-NZ"/>
              </w:rPr>
              <w:sym w:font="Wingdings" w:char="F0FC"/>
            </w:r>
          </w:p>
        </w:tc>
        <w:tc>
          <w:tcPr>
            <w:tcW w:w="2806" w:type="dxa"/>
          </w:tcPr>
          <w:p w14:paraId="5AF022B4" w14:textId="77777777" w:rsidR="00C77BCC" w:rsidRPr="00BF62E3" w:rsidRDefault="00C77BCC" w:rsidP="00DB3C2D">
            <w:pPr>
              <w:pStyle w:val="TableText"/>
              <w:spacing w:before="40" w:after="40"/>
              <w:rPr>
                <w:rFonts w:cs="Calibri"/>
                <w:szCs w:val="18"/>
                <w:lang w:val="en-NZ"/>
              </w:rPr>
            </w:pPr>
          </w:p>
        </w:tc>
      </w:tr>
      <w:tr w:rsidR="00C77BCC" w:rsidRPr="00BF62E3" w14:paraId="3FBFDCAD" w14:textId="77777777" w:rsidTr="00DB3C2D">
        <w:tc>
          <w:tcPr>
            <w:tcW w:w="1644" w:type="dxa"/>
          </w:tcPr>
          <w:p w14:paraId="74102DBA" w14:textId="77777777" w:rsidR="00C77BCC" w:rsidRPr="00BF62E3" w:rsidRDefault="00C77BCC" w:rsidP="00DB3C2D">
            <w:pPr>
              <w:pStyle w:val="TableTextBold0"/>
              <w:spacing w:before="40" w:after="40"/>
              <w:rPr>
                <w:b w:val="0"/>
                <w:bCs/>
                <w:szCs w:val="18"/>
                <w:lang w:val="en-NZ"/>
              </w:rPr>
            </w:pPr>
            <w:r w:rsidRPr="00BF62E3">
              <w:rPr>
                <w:b w:val="0"/>
                <w:bCs/>
                <w:szCs w:val="18"/>
                <w:lang w:val="en-NZ"/>
              </w:rPr>
              <w:t>Road User Charges exemptions for EVs</w:t>
            </w:r>
          </w:p>
        </w:tc>
        <w:tc>
          <w:tcPr>
            <w:tcW w:w="1198" w:type="dxa"/>
          </w:tcPr>
          <w:p w14:paraId="2BB724EB"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2012–2024, 2025</w:t>
            </w:r>
          </w:p>
        </w:tc>
        <w:tc>
          <w:tcPr>
            <w:tcW w:w="1311" w:type="dxa"/>
          </w:tcPr>
          <w:p w14:paraId="2C101806"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Transport</w:t>
            </w:r>
          </w:p>
        </w:tc>
        <w:tc>
          <w:tcPr>
            <w:tcW w:w="570" w:type="dxa"/>
          </w:tcPr>
          <w:p w14:paraId="0076710E"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5ADBD584" w14:textId="77777777" w:rsidR="00C77BCC" w:rsidRPr="00BF62E3" w:rsidRDefault="00C77BCC" w:rsidP="00DB3C2D">
            <w:pPr>
              <w:pStyle w:val="TableText"/>
              <w:spacing w:before="40" w:after="40"/>
              <w:jc w:val="center"/>
              <w:rPr>
                <w:rFonts w:cs="Calibri"/>
                <w:szCs w:val="18"/>
                <w:lang w:val="en-NZ"/>
              </w:rPr>
            </w:pPr>
          </w:p>
        </w:tc>
        <w:tc>
          <w:tcPr>
            <w:tcW w:w="627" w:type="dxa"/>
          </w:tcPr>
          <w:p w14:paraId="3E9B01F8" w14:textId="2FBE3621" w:rsidR="00C77BCC" w:rsidRPr="00BF62E3" w:rsidRDefault="003F6B3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Pr>
          <w:p w14:paraId="5BA7644E"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For light EVs until 2024, heavy EVs until 2025</w:t>
            </w:r>
          </w:p>
        </w:tc>
      </w:tr>
      <w:tr w:rsidR="00C77BCC" w:rsidRPr="00BF62E3" w14:paraId="24213D04" w14:textId="77777777" w:rsidTr="00DB3C2D">
        <w:tc>
          <w:tcPr>
            <w:tcW w:w="1644" w:type="dxa"/>
          </w:tcPr>
          <w:p w14:paraId="3E81B89B" w14:textId="77777777" w:rsidR="00C77BCC" w:rsidRPr="00BF62E3" w:rsidRDefault="00C77BCC" w:rsidP="00DB3C2D">
            <w:pPr>
              <w:pStyle w:val="TableTextBold0"/>
              <w:spacing w:before="40" w:after="40"/>
              <w:rPr>
                <w:b w:val="0"/>
                <w:bCs/>
                <w:szCs w:val="18"/>
                <w:lang w:val="en-NZ"/>
              </w:rPr>
            </w:pPr>
            <w:r w:rsidRPr="00BF62E3">
              <w:rPr>
                <w:b w:val="0"/>
                <w:bCs/>
                <w:szCs w:val="18"/>
                <w:lang w:val="en-NZ"/>
              </w:rPr>
              <w:t>Kigali Amendment to the Montreal Protocol</w:t>
            </w:r>
          </w:p>
        </w:tc>
        <w:tc>
          <w:tcPr>
            <w:tcW w:w="1198" w:type="dxa"/>
          </w:tcPr>
          <w:p w14:paraId="1193F165"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2020–</w:t>
            </w:r>
          </w:p>
        </w:tc>
        <w:tc>
          <w:tcPr>
            <w:tcW w:w="1311" w:type="dxa"/>
          </w:tcPr>
          <w:p w14:paraId="73A0766C"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IPPU</w:t>
            </w:r>
          </w:p>
        </w:tc>
        <w:tc>
          <w:tcPr>
            <w:tcW w:w="570" w:type="dxa"/>
          </w:tcPr>
          <w:p w14:paraId="6DEBF90E"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10BE769D" w14:textId="77777777" w:rsidR="00C77BCC" w:rsidRPr="00BF62E3" w:rsidRDefault="00C77BCC" w:rsidP="00DB3C2D">
            <w:pPr>
              <w:pStyle w:val="TableText"/>
              <w:spacing w:before="40" w:after="40"/>
              <w:jc w:val="center"/>
              <w:rPr>
                <w:rFonts w:cs="Calibri"/>
                <w:szCs w:val="18"/>
                <w:lang w:val="en-NZ"/>
              </w:rPr>
            </w:pPr>
          </w:p>
        </w:tc>
        <w:tc>
          <w:tcPr>
            <w:tcW w:w="627" w:type="dxa"/>
          </w:tcPr>
          <w:p w14:paraId="75D9277E"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Pr>
          <w:p w14:paraId="26CD1166" w14:textId="77777777" w:rsidR="00C77BCC" w:rsidRPr="00BF62E3" w:rsidRDefault="00C77BCC" w:rsidP="00DB3C2D">
            <w:pPr>
              <w:pStyle w:val="TableText"/>
              <w:spacing w:before="40" w:after="40"/>
              <w:rPr>
                <w:rFonts w:cs="Calibri"/>
                <w:szCs w:val="18"/>
                <w:lang w:val="en-NZ"/>
              </w:rPr>
            </w:pPr>
          </w:p>
        </w:tc>
      </w:tr>
      <w:tr w:rsidR="00C77BCC" w:rsidRPr="00BF62E3" w14:paraId="4894E643" w14:textId="77777777" w:rsidTr="00DB3C2D">
        <w:tc>
          <w:tcPr>
            <w:tcW w:w="1644" w:type="dxa"/>
          </w:tcPr>
          <w:p w14:paraId="2A2E7674" w14:textId="77777777" w:rsidR="00C77BCC" w:rsidRPr="00BF62E3" w:rsidRDefault="00C77BCC" w:rsidP="00DB3C2D">
            <w:pPr>
              <w:pStyle w:val="TableTextBold0"/>
              <w:spacing w:before="40" w:after="40"/>
              <w:rPr>
                <w:b w:val="0"/>
                <w:bCs/>
                <w:szCs w:val="18"/>
                <w:lang w:val="en-NZ"/>
              </w:rPr>
            </w:pPr>
            <w:r w:rsidRPr="00BF62E3">
              <w:rPr>
                <w:b w:val="0"/>
                <w:bCs/>
                <w:szCs w:val="18"/>
                <w:lang w:val="en-NZ"/>
              </w:rPr>
              <w:t>Proposals to prohibit imports of pre-charged equipment containing high global warming potential HFCs</w:t>
            </w:r>
          </w:p>
        </w:tc>
        <w:tc>
          <w:tcPr>
            <w:tcW w:w="1198" w:type="dxa"/>
          </w:tcPr>
          <w:p w14:paraId="53831C3A"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 xml:space="preserve">2023– </w:t>
            </w:r>
          </w:p>
        </w:tc>
        <w:tc>
          <w:tcPr>
            <w:tcW w:w="1311" w:type="dxa"/>
          </w:tcPr>
          <w:p w14:paraId="67DEBFF9"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IPPU</w:t>
            </w:r>
          </w:p>
        </w:tc>
        <w:tc>
          <w:tcPr>
            <w:tcW w:w="570" w:type="dxa"/>
          </w:tcPr>
          <w:p w14:paraId="6777AAAA" w14:textId="77777777" w:rsidR="00C77BCC" w:rsidRPr="00BF62E3" w:rsidRDefault="00C77BCC" w:rsidP="00DB3C2D">
            <w:pPr>
              <w:pStyle w:val="TableText"/>
              <w:spacing w:before="40" w:after="40"/>
              <w:jc w:val="center"/>
              <w:rPr>
                <w:rFonts w:eastAsia="Wingdings" w:cs="Calibri"/>
                <w:szCs w:val="18"/>
                <w:lang w:val="en-NZ"/>
              </w:rPr>
            </w:pPr>
          </w:p>
        </w:tc>
        <w:tc>
          <w:tcPr>
            <w:tcW w:w="627" w:type="dxa"/>
          </w:tcPr>
          <w:p w14:paraId="74DB3B95" w14:textId="77777777" w:rsidR="00C77BCC" w:rsidRPr="00BF62E3" w:rsidRDefault="00C77BCC" w:rsidP="00DB3C2D">
            <w:pPr>
              <w:pStyle w:val="TableText"/>
              <w:spacing w:before="40" w:after="40"/>
              <w:jc w:val="center"/>
              <w:rPr>
                <w:rFonts w:cs="Calibri"/>
                <w:szCs w:val="18"/>
                <w:lang w:val="en-NZ"/>
              </w:rPr>
            </w:pPr>
          </w:p>
        </w:tc>
        <w:tc>
          <w:tcPr>
            <w:tcW w:w="627" w:type="dxa"/>
          </w:tcPr>
          <w:p w14:paraId="1989BEB0" w14:textId="77777777" w:rsidR="00C77BCC" w:rsidRPr="00BF62E3" w:rsidRDefault="00C77BCC" w:rsidP="00DB3C2D">
            <w:pPr>
              <w:pStyle w:val="TableText"/>
              <w:spacing w:before="40" w:after="40"/>
              <w:jc w:val="center"/>
              <w:rPr>
                <w:rFonts w:eastAsia="Wingdings" w:cs="Calibri"/>
                <w:szCs w:val="18"/>
                <w:lang w:val="en-NZ"/>
              </w:rPr>
            </w:pPr>
            <w:r w:rsidRPr="00BF62E3">
              <w:rPr>
                <w:rFonts w:eastAsia="Wingdings" w:cs="Calibri"/>
                <w:szCs w:val="18"/>
                <w:lang w:val="en-NZ"/>
              </w:rPr>
              <w:sym w:font="Wingdings" w:char="F0FC"/>
            </w:r>
          </w:p>
        </w:tc>
        <w:tc>
          <w:tcPr>
            <w:tcW w:w="2806" w:type="dxa"/>
          </w:tcPr>
          <w:p w14:paraId="54652DA5" w14:textId="77777777" w:rsidR="00C77BCC" w:rsidRPr="00BF62E3" w:rsidRDefault="00C77BCC" w:rsidP="00DB3C2D">
            <w:pPr>
              <w:pStyle w:val="TableText"/>
              <w:spacing w:before="40" w:after="40"/>
              <w:rPr>
                <w:rFonts w:cs="Calibri"/>
                <w:szCs w:val="18"/>
                <w:lang w:val="en-NZ"/>
              </w:rPr>
            </w:pPr>
          </w:p>
        </w:tc>
      </w:tr>
      <w:tr w:rsidR="00C77BCC" w:rsidRPr="00BF62E3" w14:paraId="7D7255CB" w14:textId="77777777" w:rsidTr="00DB3C2D">
        <w:tc>
          <w:tcPr>
            <w:tcW w:w="1644" w:type="dxa"/>
          </w:tcPr>
          <w:p w14:paraId="13527195" w14:textId="77777777" w:rsidR="00C77BCC" w:rsidRPr="00BF62E3" w:rsidRDefault="00C77BCC" w:rsidP="00DB3C2D">
            <w:pPr>
              <w:pStyle w:val="TableTextBold0"/>
              <w:spacing w:before="40" w:after="40"/>
              <w:rPr>
                <w:b w:val="0"/>
                <w:bCs/>
                <w:szCs w:val="18"/>
                <w:lang w:val="en-NZ"/>
              </w:rPr>
            </w:pPr>
            <w:r w:rsidRPr="00BF62E3">
              <w:rPr>
                <w:b w:val="0"/>
                <w:bCs/>
                <w:szCs w:val="18"/>
                <w:lang w:val="en-NZ"/>
              </w:rPr>
              <w:t>Emission pricing on agricultural emissions with 95% free allocation</w:t>
            </w:r>
          </w:p>
        </w:tc>
        <w:tc>
          <w:tcPr>
            <w:tcW w:w="1198" w:type="dxa"/>
          </w:tcPr>
          <w:p w14:paraId="5CDC216A"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2025–</w:t>
            </w:r>
          </w:p>
        </w:tc>
        <w:tc>
          <w:tcPr>
            <w:tcW w:w="1311" w:type="dxa"/>
          </w:tcPr>
          <w:p w14:paraId="03FAD9DF"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Agriculture</w:t>
            </w:r>
          </w:p>
        </w:tc>
        <w:tc>
          <w:tcPr>
            <w:tcW w:w="570" w:type="dxa"/>
          </w:tcPr>
          <w:p w14:paraId="4984E4E0"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0A4D4D4E" w14:textId="77777777" w:rsidR="00C77BCC" w:rsidRPr="00BF62E3" w:rsidRDefault="00C77BCC" w:rsidP="00DB3C2D">
            <w:pPr>
              <w:pStyle w:val="TableText"/>
              <w:spacing w:before="40" w:after="40"/>
              <w:jc w:val="center"/>
              <w:rPr>
                <w:rFonts w:cs="Calibri"/>
                <w:szCs w:val="18"/>
                <w:lang w:val="en-NZ"/>
              </w:rPr>
            </w:pPr>
          </w:p>
        </w:tc>
        <w:tc>
          <w:tcPr>
            <w:tcW w:w="627" w:type="dxa"/>
          </w:tcPr>
          <w:p w14:paraId="529B5A57"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Pr>
          <w:p w14:paraId="2CE58D81"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Planned policy and measure</w:t>
            </w:r>
          </w:p>
        </w:tc>
      </w:tr>
      <w:tr w:rsidR="00C77BCC" w:rsidRPr="00BF62E3" w14:paraId="75719F7D" w14:textId="77777777" w:rsidTr="00DB3C2D">
        <w:tc>
          <w:tcPr>
            <w:tcW w:w="1644" w:type="dxa"/>
          </w:tcPr>
          <w:p w14:paraId="265234F9" w14:textId="77777777" w:rsidR="00C77BCC" w:rsidRPr="00BF62E3" w:rsidRDefault="00C77BCC" w:rsidP="00DB3C2D">
            <w:pPr>
              <w:pStyle w:val="TableTextBold0"/>
              <w:spacing w:before="40" w:after="40"/>
              <w:rPr>
                <w:b w:val="0"/>
                <w:bCs/>
                <w:szCs w:val="18"/>
                <w:lang w:val="en-NZ"/>
              </w:rPr>
            </w:pPr>
            <w:r w:rsidRPr="00BF62E3">
              <w:rPr>
                <w:b w:val="0"/>
                <w:bCs/>
                <w:szCs w:val="18"/>
                <w:lang w:val="en-NZ"/>
              </w:rPr>
              <w:t>Synthetic nitrogen fertiliser cap (N</w:t>
            </w:r>
            <w:r w:rsidRPr="00BF62E3">
              <w:rPr>
                <w:b w:val="0"/>
                <w:bCs/>
                <w:szCs w:val="18"/>
                <w:lang w:val="en-NZ"/>
              </w:rPr>
              <w:noBreakHyphen/>
              <w:t>cap)</w:t>
            </w:r>
          </w:p>
        </w:tc>
        <w:tc>
          <w:tcPr>
            <w:tcW w:w="1198" w:type="dxa"/>
          </w:tcPr>
          <w:p w14:paraId="3AC70169"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2021–</w:t>
            </w:r>
          </w:p>
        </w:tc>
        <w:tc>
          <w:tcPr>
            <w:tcW w:w="1311" w:type="dxa"/>
          </w:tcPr>
          <w:p w14:paraId="7F8DE186"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Agriculture</w:t>
            </w:r>
          </w:p>
        </w:tc>
        <w:tc>
          <w:tcPr>
            <w:tcW w:w="570" w:type="dxa"/>
          </w:tcPr>
          <w:p w14:paraId="0111BD5B"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209A0049" w14:textId="77777777" w:rsidR="00C77BCC" w:rsidRPr="00BF62E3" w:rsidRDefault="00C77BCC" w:rsidP="00DB3C2D">
            <w:pPr>
              <w:pStyle w:val="TableText"/>
              <w:spacing w:before="40" w:after="40"/>
              <w:jc w:val="center"/>
              <w:rPr>
                <w:rFonts w:cs="Calibri"/>
                <w:szCs w:val="18"/>
                <w:lang w:val="en-NZ"/>
              </w:rPr>
            </w:pPr>
          </w:p>
        </w:tc>
        <w:tc>
          <w:tcPr>
            <w:tcW w:w="627" w:type="dxa"/>
          </w:tcPr>
          <w:p w14:paraId="4F09BB26" w14:textId="5DF6CEC5" w:rsidR="00C77BCC" w:rsidRPr="00BF62E3" w:rsidRDefault="00796929" w:rsidP="00DB3C2D">
            <w:pPr>
              <w:pStyle w:val="TableText"/>
              <w:spacing w:before="40" w:after="40"/>
              <w:jc w:val="center"/>
              <w:rPr>
                <w:rFonts w:eastAsia="Wingdings" w:cs="Calibri"/>
                <w:szCs w:val="18"/>
                <w:lang w:val="en-NZ"/>
              </w:rPr>
            </w:pPr>
            <w:r w:rsidRPr="00BF62E3">
              <w:rPr>
                <w:rFonts w:eastAsia="Wingdings" w:cs="Calibri"/>
                <w:szCs w:val="18"/>
                <w:lang w:val="en-NZ"/>
              </w:rPr>
              <w:sym w:font="Wingdings" w:char="F0FC"/>
            </w:r>
          </w:p>
        </w:tc>
        <w:tc>
          <w:tcPr>
            <w:tcW w:w="2806" w:type="dxa"/>
          </w:tcPr>
          <w:p w14:paraId="435D82D9" w14:textId="77777777" w:rsidR="00C77BCC" w:rsidRPr="00BF62E3" w:rsidRDefault="00C77BCC" w:rsidP="00DB3C2D">
            <w:pPr>
              <w:pStyle w:val="TableText"/>
              <w:spacing w:before="40" w:after="40"/>
              <w:rPr>
                <w:rFonts w:cs="Calibri"/>
                <w:szCs w:val="18"/>
                <w:lang w:val="en-NZ"/>
              </w:rPr>
            </w:pPr>
          </w:p>
        </w:tc>
      </w:tr>
      <w:tr w:rsidR="00C77BCC" w:rsidRPr="00BF62E3" w14:paraId="327FA88F" w14:textId="77777777" w:rsidTr="00DB3C2D">
        <w:tc>
          <w:tcPr>
            <w:tcW w:w="1644" w:type="dxa"/>
          </w:tcPr>
          <w:p w14:paraId="23006464" w14:textId="77777777" w:rsidR="00C77BCC" w:rsidRPr="00BF62E3" w:rsidRDefault="00C77BCC" w:rsidP="00DB3C2D">
            <w:pPr>
              <w:pStyle w:val="TableTextBold0"/>
              <w:spacing w:before="40" w:after="40"/>
              <w:rPr>
                <w:b w:val="0"/>
                <w:bCs/>
                <w:szCs w:val="18"/>
                <w:lang w:val="en-NZ"/>
              </w:rPr>
            </w:pPr>
            <w:r w:rsidRPr="00BF62E3">
              <w:rPr>
                <w:b w:val="0"/>
                <w:bCs/>
                <w:szCs w:val="18"/>
                <w:lang w:val="en-NZ"/>
              </w:rPr>
              <w:t>Essential Freshwater package (excluding the impact of the N</w:t>
            </w:r>
            <w:r w:rsidRPr="00BF62E3">
              <w:rPr>
                <w:b w:val="0"/>
                <w:bCs/>
                <w:szCs w:val="18"/>
                <w:lang w:val="en-NZ"/>
              </w:rPr>
              <w:noBreakHyphen/>
              <w:t>cap)</w:t>
            </w:r>
          </w:p>
        </w:tc>
        <w:tc>
          <w:tcPr>
            <w:tcW w:w="1198" w:type="dxa"/>
          </w:tcPr>
          <w:p w14:paraId="61180C0B"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2020–</w:t>
            </w:r>
          </w:p>
        </w:tc>
        <w:tc>
          <w:tcPr>
            <w:tcW w:w="1311" w:type="dxa"/>
          </w:tcPr>
          <w:p w14:paraId="7292F94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Agriculture</w:t>
            </w:r>
          </w:p>
        </w:tc>
        <w:tc>
          <w:tcPr>
            <w:tcW w:w="570" w:type="dxa"/>
          </w:tcPr>
          <w:p w14:paraId="0B721F98" w14:textId="77777777" w:rsidR="00C77BCC" w:rsidRPr="00BF62E3" w:rsidRDefault="00C77BCC" w:rsidP="00DB3C2D">
            <w:pPr>
              <w:pStyle w:val="TableText"/>
              <w:spacing w:before="40" w:after="40"/>
              <w:jc w:val="center"/>
              <w:rPr>
                <w:rFonts w:eastAsia="Wingdings" w:cs="Calibri"/>
                <w:szCs w:val="18"/>
                <w:lang w:val="en-NZ"/>
              </w:rPr>
            </w:pPr>
            <w:r w:rsidRPr="00BF62E3">
              <w:rPr>
                <w:rFonts w:eastAsia="Wingdings" w:cs="Calibri"/>
                <w:szCs w:val="18"/>
                <w:lang w:val="en-NZ"/>
              </w:rPr>
              <w:sym w:font="Wingdings" w:char="F0FC"/>
            </w:r>
          </w:p>
        </w:tc>
        <w:tc>
          <w:tcPr>
            <w:tcW w:w="627" w:type="dxa"/>
          </w:tcPr>
          <w:p w14:paraId="3432B501" w14:textId="77777777" w:rsidR="00C77BCC" w:rsidRPr="00BF62E3" w:rsidRDefault="00C77BCC" w:rsidP="00DB3C2D">
            <w:pPr>
              <w:pStyle w:val="TableText"/>
              <w:spacing w:before="40" w:after="40"/>
              <w:jc w:val="center"/>
              <w:rPr>
                <w:rFonts w:cs="Calibri"/>
                <w:szCs w:val="18"/>
                <w:lang w:val="en-NZ"/>
              </w:rPr>
            </w:pPr>
          </w:p>
        </w:tc>
        <w:tc>
          <w:tcPr>
            <w:tcW w:w="627" w:type="dxa"/>
          </w:tcPr>
          <w:p w14:paraId="1856B657" w14:textId="60674F1B" w:rsidR="00C77BCC" w:rsidRPr="00BF62E3" w:rsidRDefault="00796929" w:rsidP="00DB3C2D">
            <w:pPr>
              <w:pStyle w:val="TableText"/>
              <w:spacing w:before="40" w:after="40"/>
              <w:jc w:val="center"/>
              <w:rPr>
                <w:rFonts w:eastAsia="Wingdings" w:cs="Calibri"/>
                <w:szCs w:val="18"/>
                <w:lang w:val="en-NZ"/>
              </w:rPr>
            </w:pPr>
            <w:r w:rsidRPr="00BF62E3">
              <w:rPr>
                <w:rFonts w:eastAsia="Wingdings" w:cs="Calibri"/>
                <w:szCs w:val="18"/>
                <w:lang w:val="en-NZ"/>
              </w:rPr>
              <w:sym w:font="Wingdings" w:char="F0FC"/>
            </w:r>
          </w:p>
        </w:tc>
        <w:tc>
          <w:tcPr>
            <w:tcW w:w="2806" w:type="dxa"/>
          </w:tcPr>
          <w:p w14:paraId="519DEC50" w14:textId="77777777" w:rsidR="00C77BCC" w:rsidRPr="00BF62E3" w:rsidRDefault="00C77BCC" w:rsidP="00DB3C2D">
            <w:pPr>
              <w:pStyle w:val="TableText"/>
              <w:spacing w:before="40" w:after="40"/>
              <w:rPr>
                <w:rFonts w:cs="Calibri"/>
                <w:szCs w:val="18"/>
                <w:lang w:val="en-NZ"/>
              </w:rPr>
            </w:pPr>
          </w:p>
        </w:tc>
      </w:tr>
      <w:tr w:rsidR="00C77BCC" w:rsidRPr="00BF62E3" w14:paraId="60677B46" w14:textId="77777777" w:rsidTr="00DB3C2D">
        <w:tc>
          <w:tcPr>
            <w:tcW w:w="1644" w:type="dxa"/>
          </w:tcPr>
          <w:p w14:paraId="66723436" w14:textId="77777777" w:rsidR="00C77BCC" w:rsidRPr="00BF62E3" w:rsidRDefault="00C77BCC" w:rsidP="00DB3C2D">
            <w:pPr>
              <w:pStyle w:val="TableTextBold0"/>
              <w:spacing w:before="40" w:after="40"/>
              <w:rPr>
                <w:b w:val="0"/>
                <w:bCs/>
                <w:szCs w:val="18"/>
                <w:lang w:val="en-NZ"/>
              </w:rPr>
            </w:pPr>
            <w:r w:rsidRPr="00BF62E3">
              <w:rPr>
                <w:b w:val="0"/>
                <w:bCs/>
                <w:szCs w:val="18"/>
                <w:lang w:val="en-NZ"/>
              </w:rPr>
              <w:t>Afforestation Grant Scheme</w:t>
            </w:r>
          </w:p>
        </w:tc>
        <w:tc>
          <w:tcPr>
            <w:tcW w:w="1198" w:type="dxa"/>
          </w:tcPr>
          <w:p w14:paraId="4649F9A6"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2008–2018</w:t>
            </w:r>
            <w:r w:rsidRPr="00BF62E3">
              <w:rPr>
                <w:rStyle w:val="FootnoteReference"/>
                <w:rFonts w:cs="Calibri"/>
                <w:sz w:val="18"/>
                <w:szCs w:val="18"/>
                <w:lang w:val="en-NZ"/>
              </w:rPr>
              <w:footnoteReference w:id="30"/>
            </w:r>
          </w:p>
        </w:tc>
        <w:tc>
          <w:tcPr>
            <w:tcW w:w="1311" w:type="dxa"/>
          </w:tcPr>
          <w:p w14:paraId="1EFB1CB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LULUCF</w:t>
            </w:r>
          </w:p>
        </w:tc>
        <w:tc>
          <w:tcPr>
            <w:tcW w:w="570" w:type="dxa"/>
          </w:tcPr>
          <w:p w14:paraId="22894FEE"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08CC20D3" w14:textId="77777777" w:rsidR="00C77BCC" w:rsidRPr="00BF62E3" w:rsidRDefault="00C77BCC" w:rsidP="00DB3C2D">
            <w:pPr>
              <w:pStyle w:val="TableText"/>
              <w:spacing w:before="40" w:after="40"/>
              <w:jc w:val="center"/>
              <w:rPr>
                <w:rFonts w:cs="Calibri"/>
                <w:szCs w:val="18"/>
                <w:lang w:val="en-NZ"/>
              </w:rPr>
            </w:pPr>
          </w:p>
        </w:tc>
        <w:tc>
          <w:tcPr>
            <w:tcW w:w="627" w:type="dxa"/>
          </w:tcPr>
          <w:p w14:paraId="1A13FD72"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Pr>
          <w:p w14:paraId="0BEEBA23" w14:textId="77777777" w:rsidR="00C77BCC" w:rsidRPr="00BF62E3" w:rsidRDefault="00C77BCC" w:rsidP="00DB3C2D">
            <w:pPr>
              <w:pStyle w:val="TableText"/>
              <w:spacing w:before="40" w:after="40"/>
              <w:rPr>
                <w:rFonts w:cs="Calibri"/>
                <w:szCs w:val="18"/>
                <w:lang w:val="en-NZ"/>
              </w:rPr>
            </w:pPr>
          </w:p>
        </w:tc>
      </w:tr>
      <w:tr w:rsidR="00C77BCC" w:rsidRPr="00BF62E3" w14:paraId="0854F31E" w14:textId="77777777" w:rsidTr="00DB3C2D">
        <w:tc>
          <w:tcPr>
            <w:tcW w:w="1644" w:type="dxa"/>
          </w:tcPr>
          <w:p w14:paraId="7CF10CDC" w14:textId="77777777" w:rsidR="00C77BCC" w:rsidRPr="00BF62E3" w:rsidRDefault="00C77BCC" w:rsidP="00DB3C2D">
            <w:pPr>
              <w:pStyle w:val="TableTextBold0"/>
              <w:spacing w:before="40" w:after="40"/>
              <w:rPr>
                <w:b w:val="0"/>
                <w:bCs/>
                <w:szCs w:val="18"/>
                <w:lang w:val="en-NZ"/>
              </w:rPr>
            </w:pPr>
            <w:r w:rsidRPr="00BF62E3">
              <w:rPr>
                <w:b w:val="0"/>
                <w:bCs/>
                <w:szCs w:val="18"/>
                <w:lang w:val="en-NZ"/>
              </w:rPr>
              <w:lastRenderedPageBreak/>
              <w:t xml:space="preserve">Permanent Forest Sink Initiative </w:t>
            </w:r>
          </w:p>
        </w:tc>
        <w:tc>
          <w:tcPr>
            <w:tcW w:w="1198" w:type="dxa"/>
          </w:tcPr>
          <w:p w14:paraId="46874B5C"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2008–2021</w:t>
            </w:r>
            <w:r w:rsidRPr="00BF62E3">
              <w:rPr>
                <w:rStyle w:val="FootnoteReference"/>
                <w:rFonts w:cs="Calibri"/>
                <w:sz w:val="18"/>
                <w:szCs w:val="18"/>
                <w:lang w:val="en-NZ"/>
              </w:rPr>
              <w:footnoteReference w:id="31"/>
            </w:r>
          </w:p>
        </w:tc>
        <w:tc>
          <w:tcPr>
            <w:tcW w:w="1311" w:type="dxa"/>
          </w:tcPr>
          <w:p w14:paraId="4F62D094"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LULUCF</w:t>
            </w:r>
          </w:p>
        </w:tc>
        <w:tc>
          <w:tcPr>
            <w:tcW w:w="570" w:type="dxa"/>
          </w:tcPr>
          <w:p w14:paraId="1CE89489"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21970C49" w14:textId="77777777" w:rsidR="00C77BCC" w:rsidRPr="00BF62E3" w:rsidRDefault="00C77BCC" w:rsidP="00DB3C2D">
            <w:pPr>
              <w:pStyle w:val="TableText"/>
              <w:spacing w:before="40" w:after="40"/>
              <w:jc w:val="center"/>
              <w:rPr>
                <w:rFonts w:cs="Calibri"/>
                <w:szCs w:val="18"/>
                <w:lang w:val="en-NZ"/>
              </w:rPr>
            </w:pPr>
          </w:p>
        </w:tc>
        <w:tc>
          <w:tcPr>
            <w:tcW w:w="627" w:type="dxa"/>
          </w:tcPr>
          <w:p w14:paraId="3ABF0F0E"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Pr>
          <w:p w14:paraId="4EB17150" w14:textId="77777777" w:rsidR="00C77BCC" w:rsidRPr="00BF62E3" w:rsidRDefault="00C77BCC" w:rsidP="00DB3C2D">
            <w:pPr>
              <w:pStyle w:val="TableText"/>
              <w:spacing w:before="40" w:after="40"/>
              <w:rPr>
                <w:rFonts w:cs="Calibri"/>
                <w:szCs w:val="18"/>
                <w:lang w:val="en-NZ"/>
              </w:rPr>
            </w:pPr>
          </w:p>
        </w:tc>
      </w:tr>
      <w:tr w:rsidR="00C77BCC" w:rsidRPr="00BF62E3" w14:paraId="3FF8A38D" w14:textId="77777777" w:rsidTr="00DB3C2D">
        <w:tc>
          <w:tcPr>
            <w:tcW w:w="1644" w:type="dxa"/>
          </w:tcPr>
          <w:p w14:paraId="3DFF6C56" w14:textId="77777777" w:rsidR="00C77BCC" w:rsidRPr="00BF62E3" w:rsidRDefault="00C77BCC" w:rsidP="00DB3C2D">
            <w:pPr>
              <w:pStyle w:val="TableTextBold0"/>
              <w:spacing w:before="40" w:after="40"/>
              <w:rPr>
                <w:b w:val="0"/>
                <w:bCs/>
                <w:szCs w:val="18"/>
                <w:lang w:val="en-NZ"/>
              </w:rPr>
            </w:pPr>
            <w:r w:rsidRPr="00BF62E3">
              <w:rPr>
                <w:b w:val="0"/>
                <w:bCs/>
                <w:szCs w:val="18"/>
                <w:lang w:val="en-NZ"/>
              </w:rPr>
              <w:t>Sustainable Land Management Hill Country Erosion Programme</w:t>
            </w:r>
          </w:p>
        </w:tc>
        <w:tc>
          <w:tcPr>
            <w:tcW w:w="1198" w:type="dxa"/>
          </w:tcPr>
          <w:p w14:paraId="0AEC000E"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2009–</w:t>
            </w:r>
          </w:p>
        </w:tc>
        <w:tc>
          <w:tcPr>
            <w:tcW w:w="1311" w:type="dxa"/>
          </w:tcPr>
          <w:p w14:paraId="1ACAC04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LULUCF</w:t>
            </w:r>
          </w:p>
        </w:tc>
        <w:tc>
          <w:tcPr>
            <w:tcW w:w="570" w:type="dxa"/>
          </w:tcPr>
          <w:p w14:paraId="6F3F1731"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6269A3DE" w14:textId="77777777" w:rsidR="00C77BCC" w:rsidRPr="00BF62E3" w:rsidRDefault="00C77BCC" w:rsidP="00DB3C2D">
            <w:pPr>
              <w:pStyle w:val="TableText"/>
              <w:spacing w:before="40" w:after="40"/>
              <w:jc w:val="center"/>
              <w:rPr>
                <w:rFonts w:cs="Calibri"/>
                <w:szCs w:val="18"/>
                <w:lang w:val="en-NZ"/>
              </w:rPr>
            </w:pPr>
          </w:p>
        </w:tc>
        <w:tc>
          <w:tcPr>
            <w:tcW w:w="627" w:type="dxa"/>
          </w:tcPr>
          <w:p w14:paraId="09C0593D"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Pr>
          <w:p w14:paraId="332C279E" w14:textId="77777777" w:rsidR="00C77BCC" w:rsidRPr="00BF62E3" w:rsidRDefault="00C77BCC" w:rsidP="00DB3C2D">
            <w:pPr>
              <w:pStyle w:val="TableText"/>
              <w:spacing w:before="40" w:after="40"/>
              <w:rPr>
                <w:rFonts w:cs="Calibri"/>
                <w:szCs w:val="18"/>
                <w:lang w:val="en-NZ"/>
              </w:rPr>
            </w:pPr>
          </w:p>
        </w:tc>
      </w:tr>
      <w:tr w:rsidR="00C77BCC" w:rsidRPr="00BF62E3" w14:paraId="0F7B1825" w14:textId="77777777" w:rsidTr="00DB3C2D">
        <w:tc>
          <w:tcPr>
            <w:tcW w:w="1644" w:type="dxa"/>
          </w:tcPr>
          <w:p w14:paraId="40A7392E" w14:textId="77777777" w:rsidR="00C77BCC" w:rsidRPr="00BF62E3" w:rsidRDefault="00C77BCC" w:rsidP="00DB3C2D">
            <w:pPr>
              <w:pStyle w:val="TableTextBold0"/>
              <w:spacing w:before="40" w:after="40"/>
              <w:rPr>
                <w:b w:val="0"/>
                <w:bCs/>
                <w:szCs w:val="18"/>
                <w:lang w:val="en-NZ"/>
              </w:rPr>
            </w:pPr>
            <w:r w:rsidRPr="00BF62E3">
              <w:rPr>
                <w:b w:val="0"/>
                <w:bCs/>
                <w:szCs w:val="18"/>
                <w:lang w:val="en-NZ"/>
              </w:rPr>
              <w:t>Erosion Control Funding Programme</w:t>
            </w:r>
            <w:r w:rsidRPr="00BF62E3">
              <w:rPr>
                <w:rStyle w:val="FootnoteReference"/>
                <w:b w:val="0"/>
                <w:bCs/>
                <w:sz w:val="18"/>
                <w:szCs w:val="18"/>
                <w:lang w:val="en-NZ"/>
              </w:rPr>
              <w:footnoteReference w:id="32"/>
            </w:r>
          </w:p>
        </w:tc>
        <w:tc>
          <w:tcPr>
            <w:tcW w:w="1198" w:type="dxa"/>
          </w:tcPr>
          <w:p w14:paraId="6A497532"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1993–2018</w:t>
            </w:r>
            <w:r w:rsidRPr="00BF62E3">
              <w:rPr>
                <w:rStyle w:val="FootnoteReference"/>
                <w:rFonts w:cs="Calibri"/>
                <w:sz w:val="18"/>
                <w:szCs w:val="18"/>
                <w:lang w:val="en-NZ"/>
              </w:rPr>
              <w:footnoteReference w:id="33"/>
            </w:r>
          </w:p>
        </w:tc>
        <w:tc>
          <w:tcPr>
            <w:tcW w:w="1311" w:type="dxa"/>
          </w:tcPr>
          <w:p w14:paraId="1F21F70D"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LULUCF</w:t>
            </w:r>
          </w:p>
        </w:tc>
        <w:tc>
          <w:tcPr>
            <w:tcW w:w="570" w:type="dxa"/>
          </w:tcPr>
          <w:p w14:paraId="750F792C"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6DA889D0" w14:textId="77777777" w:rsidR="00C77BCC" w:rsidRPr="00BF62E3" w:rsidRDefault="00C77BCC" w:rsidP="00DB3C2D">
            <w:pPr>
              <w:pStyle w:val="TableText"/>
              <w:spacing w:before="40" w:after="40"/>
              <w:jc w:val="center"/>
              <w:rPr>
                <w:rFonts w:cs="Calibri"/>
                <w:szCs w:val="18"/>
                <w:lang w:val="en-NZ"/>
              </w:rPr>
            </w:pPr>
          </w:p>
        </w:tc>
        <w:tc>
          <w:tcPr>
            <w:tcW w:w="627" w:type="dxa"/>
          </w:tcPr>
          <w:p w14:paraId="75BBE213"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Pr>
          <w:p w14:paraId="43DCFA4C" w14:textId="77777777" w:rsidR="00C77BCC" w:rsidRPr="00BF62E3" w:rsidRDefault="00C77BCC" w:rsidP="00DB3C2D">
            <w:pPr>
              <w:pStyle w:val="TableText"/>
              <w:spacing w:before="40" w:after="40"/>
              <w:rPr>
                <w:rFonts w:cs="Calibri"/>
                <w:szCs w:val="18"/>
                <w:lang w:val="en-NZ"/>
              </w:rPr>
            </w:pPr>
          </w:p>
        </w:tc>
      </w:tr>
      <w:tr w:rsidR="00C77BCC" w:rsidRPr="00BF62E3" w14:paraId="2D58095B" w14:textId="77777777" w:rsidTr="00DB3C2D">
        <w:tc>
          <w:tcPr>
            <w:tcW w:w="1644" w:type="dxa"/>
          </w:tcPr>
          <w:p w14:paraId="0059F174" w14:textId="77777777" w:rsidR="00C77BCC" w:rsidRPr="00BF62E3" w:rsidRDefault="00C77BCC" w:rsidP="00DB3C2D">
            <w:pPr>
              <w:pStyle w:val="TableTextBold0"/>
              <w:spacing w:before="40" w:after="40"/>
              <w:rPr>
                <w:b w:val="0"/>
                <w:bCs/>
                <w:szCs w:val="18"/>
                <w:lang w:val="en-NZ"/>
              </w:rPr>
            </w:pPr>
            <w:r w:rsidRPr="00BF62E3">
              <w:rPr>
                <w:b w:val="0"/>
                <w:bCs/>
                <w:szCs w:val="18"/>
                <w:lang w:val="en-NZ"/>
              </w:rPr>
              <w:t xml:space="preserve">One Billion Trees Programme </w:t>
            </w:r>
          </w:p>
        </w:tc>
        <w:tc>
          <w:tcPr>
            <w:tcW w:w="1198" w:type="dxa"/>
          </w:tcPr>
          <w:p w14:paraId="1590907D"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2018–2028</w:t>
            </w:r>
          </w:p>
        </w:tc>
        <w:tc>
          <w:tcPr>
            <w:tcW w:w="1311" w:type="dxa"/>
          </w:tcPr>
          <w:p w14:paraId="6603B85E"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LULUCF</w:t>
            </w:r>
          </w:p>
        </w:tc>
        <w:tc>
          <w:tcPr>
            <w:tcW w:w="570" w:type="dxa"/>
          </w:tcPr>
          <w:p w14:paraId="37C4D5C2"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154936D7" w14:textId="77777777" w:rsidR="00C77BCC" w:rsidRPr="00BF62E3" w:rsidRDefault="00C77BCC" w:rsidP="00DB3C2D">
            <w:pPr>
              <w:pStyle w:val="TableText"/>
              <w:spacing w:before="40" w:after="40"/>
              <w:jc w:val="center"/>
              <w:rPr>
                <w:rFonts w:cs="Calibri"/>
                <w:szCs w:val="18"/>
                <w:lang w:val="en-NZ"/>
              </w:rPr>
            </w:pPr>
          </w:p>
        </w:tc>
        <w:tc>
          <w:tcPr>
            <w:tcW w:w="627" w:type="dxa"/>
          </w:tcPr>
          <w:p w14:paraId="34C994E5"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Pr>
          <w:p w14:paraId="3461F746" w14:textId="77777777" w:rsidR="00C77BCC" w:rsidRPr="00BF62E3" w:rsidRDefault="00C77BCC" w:rsidP="00DB3C2D">
            <w:pPr>
              <w:pStyle w:val="TableText"/>
              <w:spacing w:before="40" w:after="40"/>
              <w:rPr>
                <w:rFonts w:cs="Calibri"/>
                <w:szCs w:val="18"/>
                <w:lang w:val="en-NZ"/>
              </w:rPr>
            </w:pPr>
          </w:p>
        </w:tc>
      </w:tr>
      <w:tr w:rsidR="00C77BCC" w:rsidRPr="00BF62E3" w14:paraId="23A6A7F4" w14:textId="77777777" w:rsidTr="00DB3C2D">
        <w:tc>
          <w:tcPr>
            <w:tcW w:w="1644" w:type="dxa"/>
          </w:tcPr>
          <w:p w14:paraId="256BA221" w14:textId="77777777" w:rsidR="00C77BCC" w:rsidRPr="00BF62E3" w:rsidRDefault="00C77BCC" w:rsidP="00DB3C2D">
            <w:pPr>
              <w:pStyle w:val="TableTextBold0"/>
              <w:spacing w:before="40" w:after="40"/>
              <w:rPr>
                <w:b w:val="0"/>
                <w:bCs/>
                <w:szCs w:val="18"/>
                <w:lang w:val="en-NZ"/>
              </w:rPr>
            </w:pPr>
            <w:r w:rsidRPr="00BF62E3">
              <w:rPr>
                <w:b w:val="0"/>
                <w:bCs/>
                <w:szCs w:val="18"/>
                <w:lang w:val="en-NZ"/>
              </w:rPr>
              <w:t xml:space="preserve">Maximising carbon storage </w:t>
            </w:r>
          </w:p>
        </w:tc>
        <w:tc>
          <w:tcPr>
            <w:tcW w:w="1198" w:type="dxa"/>
          </w:tcPr>
          <w:p w14:paraId="2D379D10"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2024–</w:t>
            </w:r>
          </w:p>
        </w:tc>
        <w:tc>
          <w:tcPr>
            <w:tcW w:w="1311" w:type="dxa"/>
          </w:tcPr>
          <w:p w14:paraId="499136D1"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LULUCF</w:t>
            </w:r>
          </w:p>
        </w:tc>
        <w:tc>
          <w:tcPr>
            <w:tcW w:w="570" w:type="dxa"/>
          </w:tcPr>
          <w:p w14:paraId="62F0DF1E" w14:textId="77777777" w:rsidR="00C77BCC" w:rsidRPr="00BF62E3" w:rsidRDefault="00C77BCC" w:rsidP="00DB3C2D">
            <w:pPr>
              <w:pStyle w:val="TableText"/>
              <w:spacing w:before="40" w:after="40"/>
              <w:jc w:val="center"/>
              <w:rPr>
                <w:rFonts w:eastAsia="Wingdings" w:cs="Calibri"/>
                <w:szCs w:val="18"/>
                <w:lang w:val="en-NZ"/>
              </w:rPr>
            </w:pPr>
          </w:p>
        </w:tc>
        <w:tc>
          <w:tcPr>
            <w:tcW w:w="627" w:type="dxa"/>
          </w:tcPr>
          <w:p w14:paraId="4DAC7104" w14:textId="77777777" w:rsidR="00C77BCC" w:rsidRPr="00BF62E3" w:rsidRDefault="00C77BCC" w:rsidP="00DB3C2D">
            <w:pPr>
              <w:pStyle w:val="TableText"/>
              <w:spacing w:before="40" w:after="40"/>
              <w:jc w:val="center"/>
              <w:rPr>
                <w:rFonts w:cs="Calibri"/>
                <w:szCs w:val="18"/>
                <w:lang w:val="en-NZ"/>
              </w:rPr>
            </w:pPr>
          </w:p>
        </w:tc>
        <w:tc>
          <w:tcPr>
            <w:tcW w:w="627" w:type="dxa"/>
          </w:tcPr>
          <w:p w14:paraId="6B788E9A" w14:textId="77777777" w:rsidR="00C77BCC" w:rsidRPr="00BF62E3" w:rsidRDefault="00C77BCC" w:rsidP="00DB3C2D">
            <w:pPr>
              <w:pStyle w:val="TableText"/>
              <w:spacing w:before="40" w:after="40"/>
              <w:jc w:val="center"/>
              <w:rPr>
                <w:rFonts w:eastAsia="Wingdings" w:cs="Calibri"/>
                <w:szCs w:val="18"/>
                <w:lang w:val="en-NZ"/>
              </w:rPr>
            </w:pPr>
            <w:r w:rsidRPr="00BF62E3">
              <w:rPr>
                <w:rFonts w:eastAsia="Wingdings" w:cs="Calibri"/>
                <w:szCs w:val="18"/>
                <w:lang w:val="en-NZ"/>
              </w:rPr>
              <w:sym w:font="Wingdings" w:char="F0FC"/>
            </w:r>
          </w:p>
        </w:tc>
        <w:tc>
          <w:tcPr>
            <w:tcW w:w="2806" w:type="dxa"/>
          </w:tcPr>
          <w:p w14:paraId="0B039638" w14:textId="77777777" w:rsidR="00C77BCC" w:rsidRPr="00BF62E3" w:rsidRDefault="00C77BCC" w:rsidP="00DB3C2D">
            <w:pPr>
              <w:pStyle w:val="TableText"/>
              <w:spacing w:before="40" w:after="40"/>
              <w:rPr>
                <w:rFonts w:cs="Calibri"/>
                <w:szCs w:val="18"/>
                <w:lang w:val="en-NZ"/>
              </w:rPr>
            </w:pPr>
          </w:p>
        </w:tc>
      </w:tr>
      <w:tr w:rsidR="00C77BCC" w:rsidRPr="00BF62E3" w14:paraId="014D1750" w14:textId="77777777" w:rsidTr="00DB3C2D">
        <w:tc>
          <w:tcPr>
            <w:tcW w:w="1644" w:type="dxa"/>
          </w:tcPr>
          <w:p w14:paraId="4B860BAA" w14:textId="77777777" w:rsidR="00C77BCC" w:rsidRPr="00BF62E3" w:rsidRDefault="00C77BCC" w:rsidP="00DB3C2D">
            <w:pPr>
              <w:pStyle w:val="TableTextBold0"/>
              <w:spacing w:before="40" w:after="40"/>
              <w:rPr>
                <w:b w:val="0"/>
                <w:bCs/>
                <w:szCs w:val="18"/>
                <w:lang w:val="en-NZ"/>
              </w:rPr>
            </w:pPr>
            <w:r w:rsidRPr="00BF62E3">
              <w:rPr>
                <w:b w:val="0"/>
                <w:bCs/>
                <w:szCs w:val="18"/>
                <w:lang w:val="en-NZ"/>
              </w:rPr>
              <w:t>Native afforestation initiative</w:t>
            </w:r>
          </w:p>
        </w:tc>
        <w:tc>
          <w:tcPr>
            <w:tcW w:w="1198" w:type="dxa"/>
          </w:tcPr>
          <w:p w14:paraId="707A524B"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2025–</w:t>
            </w:r>
          </w:p>
        </w:tc>
        <w:tc>
          <w:tcPr>
            <w:tcW w:w="1311" w:type="dxa"/>
          </w:tcPr>
          <w:p w14:paraId="1FB409C6"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LULUCF</w:t>
            </w:r>
          </w:p>
        </w:tc>
        <w:tc>
          <w:tcPr>
            <w:tcW w:w="570" w:type="dxa"/>
          </w:tcPr>
          <w:p w14:paraId="58E7B497" w14:textId="77777777" w:rsidR="00C77BCC" w:rsidRPr="00BF62E3" w:rsidRDefault="00C77BCC" w:rsidP="00DB3C2D">
            <w:pPr>
              <w:pStyle w:val="TableText"/>
              <w:spacing w:before="40" w:after="40"/>
              <w:jc w:val="center"/>
              <w:rPr>
                <w:rFonts w:eastAsia="Wingdings" w:cs="Calibri"/>
                <w:szCs w:val="18"/>
                <w:lang w:val="en-NZ"/>
              </w:rPr>
            </w:pPr>
          </w:p>
        </w:tc>
        <w:tc>
          <w:tcPr>
            <w:tcW w:w="627" w:type="dxa"/>
          </w:tcPr>
          <w:p w14:paraId="4C07DF85" w14:textId="77777777" w:rsidR="00C77BCC" w:rsidRPr="00BF62E3" w:rsidRDefault="00C77BCC" w:rsidP="00DB3C2D">
            <w:pPr>
              <w:pStyle w:val="TableText"/>
              <w:spacing w:before="40" w:after="40"/>
              <w:jc w:val="center"/>
              <w:rPr>
                <w:rFonts w:cs="Calibri"/>
                <w:szCs w:val="18"/>
                <w:lang w:val="en-NZ"/>
              </w:rPr>
            </w:pPr>
          </w:p>
        </w:tc>
        <w:tc>
          <w:tcPr>
            <w:tcW w:w="627" w:type="dxa"/>
          </w:tcPr>
          <w:p w14:paraId="6516C2E9" w14:textId="77777777" w:rsidR="00C77BCC" w:rsidRPr="00BF62E3" w:rsidRDefault="00C77BCC" w:rsidP="00DB3C2D">
            <w:pPr>
              <w:pStyle w:val="TableText"/>
              <w:spacing w:before="40" w:after="40"/>
              <w:jc w:val="center"/>
              <w:rPr>
                <w:rFonts w:eastAsia="Wingdings" w:cs="Calibri"/>
                <w:szCs w:val="18"/>
                <w:lang w:val="en-NZ"/>
              </w:rPr>
            </w:pPr>
            <w:r w:rsidRPr="00BF62E3">
              <w:rPr>
                <w:rFonts w:eastAsia="Wingdings" w:cs="Calibri"/>
                <w:szCs w:val="18"/>
                <w:lang w:val="en-NZ"/>
              </w:rPr>
              <w:sym w:font="Wingdings" w:char="F0FC"/>
            </w:r>
          </w:p>
        </w:tc>
        <w:tc>
          <w:tcPr>
            <w:tcW w:w="2806" w:type="dxa"/>
          </w:tcPr>
          <w:p w14:paraId="35405D6E" w14:textId="77777777" w:rsidR="00C77BCC" w:rsidRPr="00BF62E3" w:rsidRDefault="00C77BCC" w:rsidP="00DB3C2D">
            <w:pPr>
              <w:pStyle w:val="TableText"/>
              <w:spacing w:before="40" w:after="40"/>
              <w:rPr>
                <w:rFonts w:cs="Calibri"/>
                <w:szCs w:val="18"/>
                <w:lang w:val="en-NZ"/>
              </w:rPr>
            </w:pPr>
          </w:p>
        </w:tc>
      </w:tr>
      <w:tr w:rsidR="00C77BCC" w:rsidRPr="00BF62E3" w14:paraId="1AB61CC9" w14:textId="77777777" w:rsidTr="00DB3C2D">
        <w:tc>
          <w:tcPr>
            <w:tcW w:w="1644" w:type="dxa"/>
          </w:tcPr>
          <w:p w14:paraId="0583FD15" w14:textId="77777777" w:rsidR="00C77BCC" w:rsidRPr="00BF62E3" w:rsidRDefault="00C77BCC" w:rsidP="00DB3C2D">
            <w:pPr>
              <w:pStyle w:val="TableTextBold0"/>
              <w:spacing w:before="40" w:after="40"/>
              <w:rPr>
                <w:b w:val="0"/>
                <w:bCs/>
                <w:szCs w:val="18"/>
                <w:lang w:val="en-NZ"/>
              </w:rPr>
            </w:pPr>
            <w:r w:rsidRPr="00BF62E3">
              <w:rPr>
                <w:b w:val="0"/>
                <w:bCs/>
                <w:szCs w:val="18"/>
                <w:lang w:val="en-NZ"/>
              </w:rPr>
              <w:t>Woody biomass</w:t>
            </w:r>
          </w:p>
        </w:tc>
        <w:tc>
          <w:tcPr>
            <w:tcW w:w="1198" w:type="dxa"/>
          </w:tcPr>
          <w:p w14:paraId="3390B7C4"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2023–</w:t>
            </w:r>
          </w:p>
        </w:tc>
        <w:tc>
          <w:tcPr>
            <w:tcW w:w="1311" w:type="dxa"/>
          </w:tcPr>
          <w:p w14:paraId="51E6B4D3"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LULUCF</w:t>
            </w:r>
          </w:p>
        </w:tc>
        <w:tc>
          <w:tcPr>
            <w:tcW w:w="570" w:type="dxa"/>
          </w:tcPr>
          <w:p w14:paraId="1AB3DC4F" w14:textId="77777777" w:rsidR="00C77BCC" w:rsidRPr="00BF62E3" w:rsidRDefault="00C77BCC" w:rsidP="00DB3C2D">
            <w:pPr>
              <w:pStyle w:val="TableText"/>
              <w:spacing w:before="40" w:after="40"/>
              <w:jc w:val="center"/>
              <w:rPr>
                <w:rFonts w:eastAsia="Wingdings" w:cs="Calibri"/>
                <w:szCs w:val="18"/>
                <w:lang w:val="en-NZ"/>
              </w:rPr>
            </w:pPr>
          </w:p>
        </w:tc>
        <w:tc>
          <w:tcPr>
            <w:tcW w:w="627" w:type="dxa"/>
          </w:tcPr>
          <w:p w14:paraId="01176FCF" w14:textId="77777777" w:rsidR="00C77BCC" w:rsidRPr="00BF62E3" w:rsidRDefault="00C77BCC" w:rsidP="00DB3C2D">
            <w:pPr>
              <w:pStyle w:val="TableText"/>
              <w:spacing w:before="40" w:after="40"/>
              <w:jc w:val="center"/>
              <w:rPr>
                <w:rFonts w:cs="Calibri"/>
                <w:szCs w:val="18"/>
                <w:lang w:val="en-NZ"/>
              </w:rPr>
            </w:pPr>
          </w:p>
        </w:tc>
        <w:tc>
          <w:tcPr>
            <w:tcW w:w="627" w:type="dxa"/>
          </w:tcPr>
          <w:p w14:paraId="7B291902" w14:textId="77777777" w:rsidR="00C77BCC" w:rsidRPr="00BF62E3" w:rsidRDefault="00C77BCC" w:rsidP="00DB3C2D">
            <w:pPr>
              <w:pStyle w:val="TableText"/>
              <w:spacing w:before="40" w:after="40"/>
              <w:jc w:val="center"/>
              <w:rPr>
                <w:rFonts w:eastAsia="Wingdings" w:cs="Calibri"/>
                <w:szCs w:val="18"/>
                <w:lang w:val="en-NZ"/>
              </w:rPr>
            </w:pPr>
            <w:r w:rsidRPr="00BF62E3">
              <w:rPr>
                <w:rFonts w:eastAsia="Wingdings" w:cs="Calibri"/>
                <w:szCs w:val="18"/>
                <w:lang w:val="en-NZ"/>
              </w:rPr>
              <w:sym w:font="Wingdings" w:char="F0FC"/>
            </w:r>
          </w:p>
        </w:tc>
        <w:tc>
          <w:tcPr>
            <w:tcW w:w="2806" w:type="dxa"/>
          </w:tcPr>
          <w:p w14:paraId="72B1667F" w14:textId="77777777" w:rsidR="00C77BCC" w:rsidRPr="00BF62E3" w:rsidRDefault="00C77BCC" w:rsidP="00DB3C2D">
            <w:pPr>
              <w:pStyle w:val="TableText"/>
              <w:spacing w:before="40" w:after="40"/>
              <w:rPr>
                <w:rFonts w:cs="Calibri"/>
                <w:szCs w:val="18"/>
                <w:lang w:val="en-NZ"/>
              </w:rPr>
            </w:pPr>
          </w:p>
        </w:tc>
      </w:tr>
      <w:tr w:rsidR="00C77BCC" w:rsidRPr="00BF62E3" w14:paraId="24EC18AD" w14:textId="77777777" w:rsidTr="00DB3C2D">
        <w:tc>
          <w:tcPr>
            <w:tcW w:w="1644" w:type="dxa"/>
          </w:tcPr>
          <w:p w14:paraId="577B0E3B" w14:textId="77777777" w:rsidR="00C77BCC" w:rsidRPr="00BF62E3" w:rsidRDefault="00C77BCC" w:rsidP="00DB3C2D">
            <w:pPr>
              <w:pStyle w:val="TableTextBold0"/>
              <w:spacing w:before="40" w:after="40"/>
              <w:rPr>
                <w:b w:val="0"/>
                <w:bCs/>
                <w:szCs w:val="18"/>
                <w:lang w:val="en-NZ"/>
              </w:rPr>
            </w:pPr>
            <w:r w:rsidRPr="00BF62E3">
              <w:rPr>
                <w:b w:val="0"/>
                <w:bCs/>
                <w:szCs w:val="18"/>
                <w:lang w:val="en-NZ"/>
              </w:rPr>
              <w:t>National Environmental Standard for Air Quality (landfill methane)</w:t>
            </w:r>
          </w:p>
        </w:tc>
        <w:tc>
          <w:tcPr>
            <w:tcW w:w="1198" w:type="dxa"/>
          </w:tcPr>
          <w:p w14:paraId="26DDC4A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2005–</w:t>
            </w:r>
          </w:p>
        </w:tc>
        <w:tc>
          <w:tcPr>
            <w:tcW w:w="1311" w:type="dxa"/>
          </w:tcPr>
          <w:p w14:paraId="24CDFEA1"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Waste</w:t>
            </w:r>
          </w:p>
        </w:tc>
        <w:tc>
          <w:tcPr>
            <w:tcW w:w="570" w:type="dxa"/>
          </w:tcPr>
          <w:p w14:paraId="0DAE36AA"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6F73D8DE" w14:textId="77777777" w:rsidR="00C77BCC" w:rsidRPr="00BF62E3" w:rsidRDefault="00C77BCC" w:rsidP="00DB3C2D">
            <w:pPr>
              <w:pStyle w:val="TableText"/>
              <w:spacing w:before="40" w:after="40"/>
              <w:jc w:val="center"/>
              <w:rPr>
                <w:rFonts w:cs="Calibri"/>
                <w:szCs w:val="18"/>
                <w:lang w:val="en-NZ"/>
              </w:rPr>
            </w:pPr>
          </w:p>
        </w:tc>
        <w:tc>
          <w:tcPr>
            <w:tcW w:w="627" w:type="dxa"/>
          </w:tcPr>
          <w:p w14:paraId="4A53B6EE"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Pr>
          <w:p w14:paraId="089DB316" w14:textId="77777777" w:rsidR="00C77BCC" w:rsidRPr="00BF62E3" w:rsidRDefault="00C77BCC" w:rsidP="00DB3C2D">
            <w:pPr>
              <w:pStyle w:val="TableText"/>
              <w:spacing w:before="40" w:after="40"/>
              <w:rPr>
                <w:rFonts w:cs="Calibri"/>
                <w:szCs w:val="18"/>
                <w:lang w:val="en-NZ"/>
              </w:rPr>
            </w:pPr>
          </w:p>
        </w:tc>
      </w:tr>
      <w:tr w:rsidR="00C77BCC" w:rsidRPr="00BF62E3" w14:paraId="3A79EE01" w14:textId="77777777" w:rsidTr="00DB3C2D">
        <w:tc>
          <w:tcPr>
            <w:tcW w:w="1644" w:type="dxa"/>
          </w:tcPr>
          <w:p w14:paraId="107B7BD8"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Waste Disposal Levy</w:t>
            </w:r>
          </w:p>
        </w:tc>
        <w:tc>
          <w:tcPr>
            <w:tcW w:w="1198" w:type="dxa"/>
          </w:tcPr>
          <w:p w14:paraId="6C4ABC85"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2010–</w:t>
            </w:r>
          </w:p>
        </w:tc>
        <w:tc>
          <w:tcPr>
            <w:tcW w:w="1311" w:type="dxa"/>
          </w:tcPr>
          <w:p w14:paraId="0A2F3D38"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Waste</w:t>
            </w:r>
          </w:p>
        </w:tc>
        <w:tc>
          <w:tcPr>
            <w:tcW w:w="570" w:type="dxa"/>
          </w:tcPr>
          <w:p w14:paraId="514C4D68"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7742743B" w14:textId="77777777" w:rsidR="00C77BCC" w:rsidRPr="00BF62E3" w:rsidRDefault="00C77BCC" w:rsidP="00DB3C2D">
            <w:pPr>
              <w:pStyle w:val="TableText"/>
              <w:spacing w:before="40" w:after="40"/>
              <w:jc w:val="center"/>
              <w:rPr>
                <w:rFonts w:cs="Calibri"/>
                <w:szCs w:val="18"/>
                <w:lang w:val="en-NZ"/>
              </w:rPr>
            </w:pPr>
          </w:p>
        </w:tc>
        <w:tc>
          <w:tcPr>
            <w:tcW w:w="627" w:type="dxa"/>
          </w:tcPr>
          <w:p w14:paraId="4B71F963"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Pr>
          <w:p w14:paraId="6E7931D7" w14:textId="77777777" w:rsidR="00C77BCC" w:rsidRPr="00BF62E3" w:rsidRDefault="00C77BCC" w:rsidP="00DB3C2D">
            <w:pPr>
              <w:pStyle w:val="TableText"/>
              <w:spacing w:before="40" w:after="40"/>
              <w:rPr>
                <w:rFonts w:cs="Calibri"/>
                <w:szCs w:val="18"/>
                <w:lang w:val="en-NZ"/>
              </w:rPr>
            </w:pPr>
          </w:p>
        </w:tc>
      </w:tr>
      <w:tr w:rsidR="00C77BCC" w:rsidRPr="00BF62E3" w14:paraId="0AAB1DCD" w14:textId="77777777" w:rsidTr="00DB3C2D">
        <w:tc>
          <w:tcPr>
            <w:tcW w:w="1644" w:type="dxa"/>
          </w:tcPr>
          <w:p w14:paraId="72AC819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Emissions reduction plan – existing waste sector policies</w:t>
            </w:r>
          </w:p>
        </w:tc>
        <w:tc>
          <w:tcPr>
            <w:tcW w:w="1198" w:type="dxa"/>
          </w:tcPr>
          <w:p w14:paraId="5EF466E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2023–</w:t>
            </w:r>
          </w:p>
        </w:tc>
        <w:tc>
          <w:tcPr>
            <w:tcW w:w="1311" w:type="dxa"/>
          </w:tcPr>
          <w:p w14:paraId="611C9F3B"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Waste</w:t>
            </w:r>
          </w:p>
        </w:tc>
        <w:tc>
          <w:tcPr>
            <w:tcW w:w="570" w:type="dxa"/>
          </w:tcPr>
          <w:p w14:paraId="2215892E"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2F3C6F05"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3C7BED55"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Pr>
          <w:p w14:paraId="794C9989"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The ‘without measures’ scenario does not exclude the impact of these policies</w:t>
            </w:r>
          </w:p>
        </w:tc>
      </w:tr>
      <w:tr w:rsidR="00C77BCC" w:rsidRPr="00BF62E3" w14:paraId="4E119868" w14:textId="77777777" w:rsidTr="00DB3C2D">
        <w:tc>
          <w:tcPr>
            <w:tcW w:w="1644" w:type="dxa"/>
          </w:tcPr>
          <w:p w14:paraId="61A2ECDB"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Emissions reduction plan – additional waste sector policies</w:t>
            </w:r>
          </w:p>
        </w:tc>
        <w:tc>
          <w:tcPr>
            <w:tcW w:w="1198" w:type="dxa"/>
          </w:tcPr>
          <w:p w14:paraId="42656DEB"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2023–</w:t>
            </w:r>
          </w:p>
        </w:tc>
        <w:tc>
          <w:tcPr>
            <w:tcW w:w="1311" w:type="dxa"/>
          </w:tcPr>
          <w:p w14:paraId="48369A7A"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Waste</w:t>
            </w:r>
          </w:p>
        </w:tc>
        <w:tc>
          <w:tcPr>
            <w:tcW w:w="570" w:type="dxa"/>
          </w:tcPr>
          <w:p w14:paraId="71D10672" w14:textId="77777777" w:rsidR="00C77BCC" w:rsidRPr="00BF62E3" w:rsidRDefault="00C77BCC" w:rsidP="00DB3C2D">
            <w:pPr>
              <w:pStyle w:val="TableText"/>
              <w:spacing w:before="40" w:after="40"/>
              <w:jc w:val="center"/>
              <w:rPr>
                <w:rFonts w:cs="Calibri"/>
                <w:szCs w:val="18"/>
                <w:lang w:val="en-NZ"/>
              </w:rPr>
            </w:pPr>
          </w:p>
        </w:tc>
        <w:tc>
          <w:tcPr>
            <w:tcW w:w="627" w:type="dxa"/>
          </w:tcPr>
          <w:p w14:paraId="7AF1323B" w14:textId="77777777" w:rsidR="00C77BCC" w:rsidRPr="00BF62E3" w:rsidRDefault="00C77BCC" w:rsidP="00DB3C2D">
            <w:pPr>
              <w:pStyle w:val="TableText"/>
              <w:spacing w:before="40" w:after="40"/>
              <w:jc w:val="center"/>
              <w:rPr>
                <w:rFonts w:cs="Calibri"/>
                <w:szCs w:val="18"/>
                <w:lang w:val="en-NZ"/>
              </w:rPr>
            </w:pPr>
          </w:p>
        </w:tc>
        <w:tc>
          <w:tcPr>
            <w:tcW w:w="627" w:type="dxa"/>
          </w:tcPr>
          <w:p w14:paraId="1220F427"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Pr>
          <w:p w14:paraId="1543333E" w14:textId="77777777" w:rsidR="00C77BCC" w:rsidRPr="00BF62E3" w:rsidRDefault="00C77BCC" w:rsidP="00DB3C2D">
            <w:pPr>
              <w:pStyle w:val="TableText"/>
              <w:spacing w:before="40" w:after="40"/>
              <w:rPr>
                <w:rFonts w:cs="Calibri"/>
                <w:szCs w:val="18"/>
                <w:lang w:val="en-NZ"/>
              </w:rPr>
            </w:pPr>
          </w:p>
        </w:tc>
      </w:tr>
      <w:tr w:rsidR="00C77BCC" w:rsidRPr="00BF62E3" w14:paraId="1A593056" w14:textId="77777777" w:rsidTr="00DB3C2D">
        <w:tc>
          <w:tcPr>
            <w:tcW w:w="1644" w:type="dxa"/>
          </w:tcPr>
          <w:p w14:paraId="1410A12E"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Tokelau Renewable Energy Project</w:t>
            </w:r>
          </w:p>
        </w:tc>
        <w:tc>
          <w:tcPr>
            <w:tcW w:w="1198" w:type="dxa"/>
          </w:tcPr>
          <w:p w14:paraId="5D041B8E"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2012–</w:t>
            </w:r>
          </w:p>
        </w:tc>
        <w:tc>
          <w:tcPr>
            <w:tcW w:w="1311" w:type="dxa"/>
          </w:tcPr>
          <w:p w14:paraId="01A1F91F"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Tokelau</w:t>
            </w:r>
          </w:p>
        </w:tc>
        <w:tc>
          <w:tcPr>
            <w:tcW w:w="570" w:type="dxa"/>
          </w:tcPr>
          <w:p w14:paraId="3DDEC845"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627" w:type="dxa"/>
          </w:tcPr>
          <w:p w14:paraId="26B5C6C7" w14:textId="77777777" w:rsidR="00C77BCC" w:rsidRPr="00BF62E3" w:rsidRDefault="00C77BCC" w:rsidP="00DB3C2D">
            <w:pPr>
              <w:pStyle w:val="TableText"/>
              <w:spacing w:before="40" w:after="40"/>
              <w:jc w:val="center"/>
              <w:rPr>
                <w:rFonts w:cs="Calibri"/>
                <w:szCs w:val="18"/>
                <w:lang w:val="en-NZ"/>
              </w:rPr>
            </w:pPr>
          </w:p>
        </w:tc>
        <w:tc>
          <w:tcPr>
            <w:tcW w:w="627" w:type="dxa"/>
          </w:tcPr>
          <w:p w14:paraId="269778B7" w14:textId="77777777" w:rsidR="00C77BCC" w:rsidRPr="00BF62E3" w:rsidRDefault="00C77BCC" w:rsidP="00DB3C2D">
            <w:pPr>
              <w:pStyle w:val="TableText"/>
              <w:spacing w:before="40" w:after="40"/>
              <w:jc w:val="center"/>
              <w:rPr>
                <w:rFonts w:cs="Calibri"/>
                <w:szCs w:val="18"/>
                <w:lang w:val="en-NZ"/>
              </w:rPr>
            </w:pPr>
            <w:r w:rsidRPr="00BF62E3">
              <w:rPr>
                <w:rFonts w:eastAsia="Wingdings" w:cs="Calibri"/>
                <w:szCs w:val="18"/>
                <w:lang w:val="en-NZ"/>
              </w:rPr>
              <w:sym w:font="Wingdings" w:char="F0FC"/>
            </w:r>
          </w:p>
        </w:tc>
        <w:tc>
          <w:tcPr>
            <w:tcW w:w="2806" w:type="dxa"/>
          </w:tcPr>
          <w:p w14:paraId="1BFED5B5" w14:textId="77777777" w:rsidR="00C77BCC" w:rsidRPr="00BF62E3" w:rsidRDefault="00C77BCC" w:rsidP="00DB3C2D">
            <w:pPr>
              <w:pStyle w:val="TableText"/>
              <w:spacing w:before="40" w:after="40"/>
              <w:rPr>
                <w:rFonts w:cs="Calibri"/>
                <w:szCs w:val="18"/>
                <w:lang w:val="en-NZ"/>
              </w:rPr>
            </w:pPr>
          </w:p>
        </w:tc>
      </w:tr>
    </w:tbl>
    <w:p w14:paraId="6AA013D4" w14:textId="77777777" w:rsidR="00C77BCC" w:rsidRPr="00BF62E3" w:rsidRDefault="00C77BCC" w:rsidP="00C77BCC">
      <w:pPr>
        <w:pStyle w:val="Note"/>
        <w:spacing w:after="0"/>
      </w:pPr>
      <w:r w:rsidRPr="00BF62E3">
        <w:rPr>
          <w:b/>
          <w:bCs/>
        </w:rPr>
        <w:t>Note:</w:t>
      </w:r>
      <w:r w:rsidRPr="00BF62E3">
        <w:t xml:space="preserve"> </w:t>
      </w:r>
      <w:r w:rsidRPr="00BF62E3">
        <w:rPr>
          <w:rFonts w:eastAsia="Calibri"/>
        </w:rPr>
        <w:t xml:space="preserve">Under the WAM scenario, some measures are strengthened compared with the WEM scenario (see remarks column). </w:t>
      </w:r>
      <w:r w:rsidRPr="00BF62E3">
        <w:t>EVs = electric vehicles; GIDI = Government Investment in Decarbonising Industry; HFCs = hydrofluorocarbons; IPPU = industrial processes and product use; LULUCF = land use, land-use change and forestry; WAM = with additional measures; WEM = with existing measures; WOM = without measures.</w:t>
      </w:r>
    </w:p>
    <w:p w14:paraId="1A259BE3" w14:textId="77777777" w:rsidR="00C77BCC" w:rsidRPr="00BF62E3" w:rsidRDefault="00C77BCC" w:rsidP="00C77BCC">
      <w:pPr>
        <w:pStyle w:val="Heading3"/>
      </w:pPr>
      <w:r w:rsidRPr="00BF62E3">
        <w:lastRenderedPageBreak/>
        <w:t>4.2.2</w:t>
      </w:r>
      <w:r w:rsidRPr="00BF62E3">
        <w:tab/>
        <w:t>Details on scenarios</w:t>
      </w:r>
    </w:p>
    <w:p w14:paraId="2FDA0E36" w14:textId="77777777" w:rsidR="00C77BCC" w:rsidRPr="00BF62E3" w:rsidRDefault="00C77BCC" w:rsidP="00C77BCC">
      <w:pPr>
        <w:pStyle w:val="BodyText"/>
        <w:keepNext/>
      </w:pPr>
      <w:r w:rsidRPr="00BF62E3">
        <w:t>Table 4.2 provides further details on the scenarios used in the analysis.</w:t>
      </w:r>
    </w:p>
    <w:p w14:paraId="5B5FF0AD" w14:textId="77777777" w:rsidR="00C77BCC" w:rsidRPr="00BF62E3" w:rsidRDefault="00C77BCC" w:rsidP="00C77BCC">
      <w:pPr>
        <w:pStyle w:val="BodyText"/>
      </w:pPr>
      <w:r w:rsidRPr="00BF62E3">
        <w:t>Not all implemented policies and measures that are likely to have a significant emissions impact were able to be quantified under WEM and WAM due to data constraints, lack of certainty, and model design constraints.</w:t>
      </w:r>
    </w:p>
    <w:p w14:paraId="0AA10C7F" w14:textId="77777777" w:rsidR="00C77BCC" w:rsidRPr="00BF62E3" w:rsidRDefault="00C77BCC" w:rsidP="00C77BCC">
      <w:pPr>
        <w:pStyle w:val="Tableheading"/>
      </w:pPr>
      <w:bookmarkStart w:id="207" w:name="_Toc121422543"/>
      <w:r w:rsidRPr="00BF62E3">
        <w:t>Table 4.2:</w:t>
      </w:r>
      <w:r w:rsidRPr="00BF62E3">
        <w:tab/>
        <w:t>Details on scenarios</w:t>
      </w:r>
      <w:bookmarkEnd w:id="207"/>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610"/>
        <w:gridCol w:w="2734"/>
        <w:gridCol w:w="4161"/>
      </w:tblGrid>
      <w:tr w:rsidR="00C77BCC" w:rsidRPr="00BF62E3" w14:paraId="47D354C3" w14:textId="77777777" w:rsidTr="00F966D8">
        <w:trPr>
          <w:tblHeader/>
        </w:trPr>
        <w:tc>
          <w:tcPr>
            <w:tcW w:w="1588" w:type="dxa"/>
            <w:tcBorders>
              <w:right w:val="nil"/>
            </w:tcBorders>
            <w:shd w:val="clear" w:color="auto" w:fill="1B556B"/>
          </w:tcPr>
          <w:p w14:paraId="5F6909F9" w14:textId="77777777" w:rsidR="00C77BCC" w:rsidRPr="00BF62E3" w:rsidRDefault="00C77BCC" w:rsidP="00DB3C2D">
            <w:pPr>
              <w:pStyle w:val="TableTextBold0"/>
            </w:pPr>
            <w:r w:rsidRPr="00BF62E3">
              <w:rPr>
                <w:color w:val="FFFFFF" w:themeColor="background1"/>
              </w:rPr>
              <w:t>Scenario</w:t>
            </w:r>
          </w:p>
        </w:tc>
        <w:tc>
          <w:tcPr>
            <w:tcW w:w="2698" w:type="dxa"/>
            <w:tcBorders>
              <w:left w:val="nil"/>
              <w:right w:val="nil"/>
            </w:tcBorders>
            <w:shd w:val="clear" w:color="auto" w:fill="1B556B"/>
          </w:tcPr>
          <w:p w14:paraId="5BB08B3E" w14:textId="77777777" w:rsidR="00C77BCC" w:rsidRPr="00BF62E3" w:rsidRDefault="00C77BCC" w:rsidP="00DB3C2D">
            <w:pPr>
              <w:pStyle w:val="TableTextBold0"/>
            </w:pPr>
            <w:r w:rsidRPr="00BF62E3">
              <w:rPr>
                <w:color w:val="FFFFFF" w:themeColor="background1"/>
              </w:rPr>
              <w:t>Description</w:t>
            </w:r>
          </w:p>
        </w:tc>
        <w:tc>
          <w:tcPr>
            <w:tcW w:w="4106" w:type="dxa"/>
            <w:tcBorders>
              <w:left w:val="nil"/>
            </w:tcBorders>
            <w:shd w:val="clear" w:color="auto" w:fill="1B556B"/>
          </w:tcPr>
          <w:p w14:paraId="1EDAB80C" w14:textId="77777777" w:rsidR="00C77BCC" w:rsidRPr="00BF62E3" w:rsidRDefault="00C77BCC" w:rsidP="00DB3C2D">
            <w:pPr>
              <w:pStyle w:val="TableTextBold0"/>
            </w:pPr>
            <w:r w:rsidRPr="00BF62E3">
              <w:rPr>
                <w:color w:val="FFFFFF" w:themeColor="background1"/>
              </w:rPr>
              <w:t>Notes</w:t>
            </w:r>
          </w:p>
        </w:tc>
      </w:tr>
      <w:tr w:rsidR="00C77BCC" w:rsidRPr="00BF62E3" w14:paraId="3233A048" w14:textId="77777777" w:rsidTr="00DB3C2D">
        <w:tc>
          <w:tcPr>
            <w:tcW w:w="1588" w:type="dxa"/>
            <w:shd w:val="clear" w:color="auto" w:fill="auto"/>
          </w:tcPr>
          <w:p w14:paraId="1167A3B8" w14:textId="77777777" w:rsidR="00C77BCC" w:rsidRPr="00BF62E3" w:rsidRDefault="00C77BCC" w:rsidP="00DB3C2D">
            <w:pPr>
              <w:pStyle w:val="TableText"/>
            </w:pPr>
            <w:r w:rsidRPr="00BF62E3">
              <w:t>‘With existing measures’ (WEM) scenario</w:t>
            </w:r>
          </w:p>
        </w:tc>
        <w:tc>
          <w:tcPr>
            <w:tcW w:w="2698" w:type="dxa"/>
            <w:shd w:val="clear" w:color="auto" w:fill="auto"/>
          </w:tcPr>
          <w:p w14:paraId="50008C61" w14:textId="77777777" w:rsidR="00C77BCC" w:rsidRPr="00BF62E3" w:rsidRDefault="00C77BCC" w:rsidP="00DB3C2D">
            <w:pPr>
              <w:pStyle w:val="TableText"/>
            </w:pPr>
            <w:r w:rsidRPr="00BF62E3">
              <w:t>Currently implemented and adopted policies and measures</w:t>
            </w:r>
          </w:p>
        </w:tc>
        <w:tc>
          <w:tcPr>
            <w:tcW w:w="4106" w:type="dxa"/>
          </w:tcPr>
          <w:p w14:paraId="40164A77" w14:textId="77777777" w:rsidR="00C77BCC" w:rsidRPr="00BF62E3" w:rsidRDefault="00C77BCC" w:rsidP="00DB3C2D">
            <w:pPr>
              <w:pStyle w:val="TableText"/>
            </w:pPr>
            <w:r w:rsidRPr="00BF62E3">
              <w:t>This scenario reflects the current state of legislation, also taking into account the stipulated strengthening of existing policies and measures (ie, any strengthening foreseen under current legislation)</w:t>
            </w:r>
          </w:p>
        </w:tc>
      </w:tr>
      <w:tr w:rsidR="00C77BCC" w:rsidRPr="00BF62E3" w14:paraId="7896CFC3" w14:textId="77777777" w:rsidTr="00DB3C2D">
        <w:tc>
          <w:tcPr>
            <w:tcW w:w="1588" w:type="dxa"/>
            <w:shd w:val="clear" w:color="auto" w:fill="auto"/>
          </w:tcPr>
          <w:p w14:paraId="0198B6F6" w14:textId="77777777" w:rsidR="00C77BCC" w:rsidRPr="00BF62E3" w:rsidRDefault="00C77BCC" w:rsidP="00DB3C2D">
            <w:pPr>
              <w:pStyle w:val="TableText"/>
            </w:pPr>
            <w:r w:rsidRPr="00BF62E3">
              <w:t>‘Without measures’ (WOM) scenario</w:t>
            </w:r>
          </w:p>
        </w:tc>
        <w:tc>
          <w:tcPr>
            <w:tcW w:w="2698" w:type="dxa"/>
            <w:shd w:val="clear" w:color="auto" w:fill="auto"/>
          </w:tcPr>
          <w:p w14:paraId="5AAFB5CF" w14:textId="77777777" w:rsidR="00C77BCC" w:rsidRPr="00BF62E3" w:rsidRDefault="00C77BCC" w:rsidP="00DB3C2D">
            <w:pPr>
              <w:pStyle w:val="TableText"/>
            </w:pPr>
            <w:r w:rsidRPr="00BF62E3">
              <w:t>Excludes all implemented, adopted and planned policies and measures to the extent possible</w:t>
            </w:r>
          </w:p>
        </w:tc>
        <w:tc>
          <w:tcPr>
            <w:tcW w:w="4106" w:type="dxa"/>
          </w:tcPr>
          <w:p w14:paraId="21DEBA1E" w14:textId="77777777" w:rsidR="00C77BCC" w:rsidRPr="00BF62E3" w:rsidRDefault="00C77BCC" w:rsidP="00DB3C2D">
            <w:pPr>
              <w:pStyle w:val="TableText"/>
            </w:pPr>
            <w:r w:rsidRPr="00BF62E3">
              <w:t>This scenario acts as a reference scenario against which WEM and WAM can be compared</w:t>
            </w:r>
          </w:p>
        </w:tc>
      </w:tr>
      <w:tr w:rsidR="00C77BCC" w:rsidRPr="00BF62E3" w14:paraId="4479F4F1" w14:textId="77777777" w:rsidTr="00DB3C2D">
        <w:tc>
          <w:tcPr>
            <w:tcW w:w="1588" w:type="dxa"/>
          </w:tcPr>
          <w:p w14:paraId="4CAD54E4" w14:textId="48EA0914" w:rsidR="00C77BCC" w:rsidRPr="00BF62E3" w:rsidRDefault="00C77BCC" w:rsidP="00DB3C2D">
            <w:pPr>
              <w:pStyle w:val="TableText"/>
            </w:pPr>
            <w:r w:rsidRPr="00BF62E3">
              <w:t>‘With additional measures’ (WAM) scenario</w:t>
            </w:r>
          </w:p>
        </w:tc>
        <w:tc>
          <w:tcPr>
            <w:tcW w:w="2698" w:type="dxa"/>
          </w:tcPr>
          <w:p w14:paraId="309E7BC8" w14:textId="77777777" w:rsidR="00C77BCC" w:rsidRPr="00BF62E3" w:rsidRDefault="00C77BCC" w:rsidP="00DB3C2D">
            <w:pPr>
              <w:pStyle w:val="TableText"/>
            </w:pPr>
            <w:r w:rsidRPr="00BF62E3">
              <w:t xml:space="preserve">Includes </w:t>
            </w:r>
            <w:r w:rsidRPr="00BF62E3">
              <w:rPr>
                <w:i/>
              </w:rPr>
              <w:t>planned</w:t>
            </w:r>
            <w:r w:rsidRPr="00BF62E3">
              <w:t xml:space="preserve"> policies and measures, in addition to implemented and adopted policies and measures</w:t>
            </w:r>
          </w:p>
        </w:tc>
        <w:tc>
          <w:tcPr>
            <w:tcW w:w="4106" w:type="dxa"/>
          </w:tcPr>
          <w:p w14:paraId="4AFF7009" w14:textId="77777777" w:rsidR="00C77BCC" w:rsidRPr="00BF62E3" w:rsidRDefault="00C77BCC" w:rsidP="00DB3C2D">
            <w:pPr>
              <w:pStyle w:val="TableText"/>
            </w:pPr>
            <w:r w:rsidRPr="00BF62E3">
              <w:t>This scenario considers the planned strengthening of existing policies and measures, as well as new policies and measures that have been approved but are not yet implemented into law. Because only a small number of policies are approved but not in law at any one time, this is reflected in the size of the difference between WEM and WAM</w:t>
            </w:r>
          </w:p>
        </w:tc>
      </w:tr>
    </w:tbl>
    <w:p w14:paraId="198DFBD7" w14:textId="77777777" w:rsidR="00C77BCC" w:rsidRPr="00BF62E3" w:rsidRDefault="00C77BCC" w:rsidP="009A12B4">
      <w:pPr>
        <w:pStyle w:val="Heading3"/>
        <w:spacing w:before="400"/>
      </w:pPr>
      <w:r w:rsidRPr="00BF62E3">
        <w:t>4.2.3</w:t>
      </w:r>
      <w:r w:rsidRPr="00BF62E3">
        <w:tab/>
        <w:t>Key assumptions and variables</w:t>
      </w:r>
    </w:p>
    <w:p w14:paraId="77031B67" w14:textId="77777777" w:rsidR="00C77BCC" w:rsidRPr="00BF62E3" w:rsidRDefault="00C77BCC" w:rsidP="00C77BCC">
      <w:pPr>
        <w:pStyle w:val="BodyText"/>
      </w:pPr>
      <w:r w:rsidRPr="00BF62E3">
        <w:t xml:space="preserve">An overview of the key assumptions used for modelling of the WEM, WOM and WAM scenarios is presented in table 4.3. For further key variables and assumptions used in the projections analysis (CTF table 5), please see appendix C.1 and sector-specific information in section 4.5. </w:t>
      </w:r>
    </w:p>
    <w:p w14:paraId="4D3F3661" w14:textId="77777777" w:rsidR="00C77BCC" w:rsidRPr="00BF62E3" w:rsidRDefault="00C77BCC" w:rsidP="00C77BCC">
      <w:pPr>
        <w:pStyle w:val="BodyText"/>
      </w:pPr>
      <w:r w:rsidRPr="00BF62E3">
        <w:t>Projections and their underlying assumptions are inherently uncertain. New Zealand’s population and gross domestic product (GDP) are assumed to increase over the coming decades. Net migration is anticipated to be at 35,100 people per year in 2025, decreasing to 25,000 by 2035, while the New Zealand dollar (NZ$)–United States dollar (US$) exchange rate is assumed to remain constant at the long-term historical average of 0.65. The effective carbon price in the WEM scenario is assumed to increase from NZ$64 in 2025 to NZ$115 in 2035. This increase is not intended as a forecast of the expected New Zealand Unit (NZU) price, and it does not preclude future decisions that the Government is yet to agree to or adopt that may alter the NZU price.</w:t>
      </w:r>
    </w:p>
    <w:p w14:paraId="0D15F9BD" w14:textId="77777777" w:rsidR="00C77BCC" w:rsidRPr="00BF62E3" w:rsidRDefault="00C77BCC" w:rsidP="00C77BCC">
      <w:pPr>
        <w:pStyle w:val="BodyText"/>
      </w:pPr>
      <w:r w:rsidRPr="00BF62E3">
        <w:t xml:space="preserve">As well as including assumptions about net migration, the labour force and the NZ$–US$ exchange rate, a variation of the carbon price projections was used in the energy and transport modelling, as presented in table 4.4. </w:t>
      </w:r>
    </w:p>
    <w:p w14:paraId="1F1A7A9D" w14:textId="77777777" w:rsidR="00C77BCC" w:rsidRPr="00BF62E3" w:rsidRDefault="00C77BCC" w:rsidP="00C77BCC">
      <w:pPr>
        <w:pStyle w:val="Tableheading"/>
      </w:pPr>
      <w:bookmarkStart w:id="208" w:name="_Toc121422544"/>
      <w:r w:rsidRPr="00BF62E3">
        <w:lastRenderedPageBreak/>
        <w:t>Table 4.3:</w:t>
      </w:r>
      <w:r w:rsidRPr="00BF62E3">
        <w:tab/>
        <w:t>Summary of key assumptions for modelling New Zealand’s greenhouse gas emission projections, 1990–2035</w:t>
      </w:r>
      <w:bookmarkEnd w:id="208"/>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CellMar>
          <w:left w:w="85" w:type="dxa"/>
          <w:right w:w="85" w:type="dxa"/>
        </w:tblCellMar>
        <w:tblLook w:val="04A0" w:firstRow="1" w:lastRow="0" w:firstColumn="1" w:lastColumn="0" w:noHBand="0" w:noVBand="1"/>
      </w:tblPr>
      <w:tblGrid>
        <w:gridCol w:w="2059"/>
        <w:gridCol w:w="630"/>
        <w:gridCol w:w="643"/>
        <w:gridCol w:w="641"/>
        <w:gridCol w:w="641"/>
        <w:gridCol w:w="641"/>
        <w:gridCol w:w="641"/>
        <w:gridCol w:w="641"/>
        <w:gridCol w:w="641"/>
        <w:gridCol w:w="686"/>
        <w:gridCol w:w="641"/>
      </w:tblGrid>
      <w:tr w:rsidR="00C77BCC" w:rsidRPr="00BF62E3" w14:paraId="3BF807B1" w14:textId="77777777" w:rsidTr="00125216">
        <w:trPr>
          <w:tblHeader/>
        </w:trPr>
        <w:tc>
          <w:tcPr>
            <w:tcW w:w="2059" w:type="dxa"/>
            <w:vMerge w:val="restart"/>
            <w:tcBorders>
              <w:bottom w:val="nil"/>
              <w:right w:val="nil"/>
            </w:tcBorders>
            <w:shd w:val="clear" w:color="auto" w:fill="1B556B"/>
            <w:vAlign w:val="bottom"/>
          </w:tcPr>
          <w:p w14:paraId="55DEA04A" w14:textId="77777777" w:rsidR="00C77BCC" w:rsidRPr="00BF62E3" w:rsidRDefault="00C77BCC" w:rsidP="00DB3C2D">
            <w:pPr>
              <w:pStyle w:val="TableText"/>
              <w:rPr>
                <w:b/>
                <w:color w:val="FFFFFF" w:themeColor="background1"/>
              </w:rPr>
            </w:pPr>
            <w:r w:rsidRPr="00BF62E3">
              <w:rPr>
                <w:rFonts w:cs="Calibri"/>
                <w:b/>
                <w:color w:val="FFFFFF" w:themeColor="background1"/>
                <w:szCs w:val="18"/>
              </w:rPr>
              <w:t>Key underlying assumptions</w:t>
            </w:r>
          </w:p>
        </w:tc>
        <w:tc>
          <w:tcPr>
            <w:tcW w:w="4478" w:type="dxa"/>
            <w:gridSpan w:val="7"/>
            <w:tcBorders>
              <w:left w:val="nil"/>
              <w:bottom w:val="nil"/>
              <w:right w:val="nil"/>
            </w:tcBorders>
            <w:shd w:val="clear" w:color="auto" w:fill="1B556B"/>
            <w:vAlign w:val="bottom"/>
          </w:tcPr>
          <w:p w14:paraId="58B82D1E"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Historical</w:t>
            </w:r>
          </w:p>
        </w:tc>
        <w:tc>
          <w:tcPr>
            <w:tcW w:w="1968" w:type="dxa"/>
            <w:gridSpan w:val="3"/>
            <w:tcBorders>
              <w:left w:val="nil"/>
              <w:bottom w:val="nil"/>
            </w:tcBorders>
            <w:shd w:val="clear" w:color="auto" w:fill="1B556B"/>
            <w:vAlign w:val="bottom"/>
          </w:tcPr>
          <w:p w14:paraId="2CA7C9DE" w14:textId="77777777" w:rsidR="00C77BCC" w:rsidRPr="00BF62E3" w:rsidRDefault="00C77BCC" w:rsidP="00DB3C2D">
            <w:pPr>
              <w:pStyle w:val="TableText"/>
              <w:jc w:val="center"/>
              <w:rPr>
                <w:b/>
                <w:color w:val="FFFFFF" w:themeColor="background1"/>
              </w:rPr>
            </w:pPr>
            <w:r w:rsidRPr="00BF62E3">
              <w:rPr>
                <w:b/>
                <w:color w:val="FFFFFF" w:themeColor="background1"/>
              </w:rPr>
              <w:t>Projected</w:t>
            </w:r>
          </w:p>
        </w:tc>
      </w:tr>
      <w:tr w:rsidR="00C77BCC" w:rsidRPr="00BF62E3" w14:paraId="33AA65D6" w14:textId="77777777" w:rsidTr="00125216">
        <w:trPr>
          <w:tblHeader/>
        </w:trPr>
        <w:tc>
          <w:tcPr>
            <w:tcW w:w="2059" w:type="dxa"/>
            <w:vMerge/>
            <w:tcBorders>
              <w:top w:val="nil"/>
              <w:right w:val="nil"/>
            </w:tcBorders>
            <w:shd w:val="clear" w:color="auto" w:fill="1B556B"/>
            <w:vAlign w:val="bottom"/>
          </w:tcPr>
          <w:p w14:paraId="354BD410" w14:textId="77777777" w:rsidR="00C77BCC" w:rsidRPr="00BF62E3" w:rsidRDefault="00C77BCC" w:rsidP="00DB3C2D">
            <w:pPr>
              <w:pStyle w:val="TableText"/>
              <w:rPr>
                <w:b/>
                <w:color w:val="FFFFFF" w:themeColor="background1"/>
              </w:rPr>
            </w:pPr>
          </w:p>
        </w:tc>
        <w:tc>
          <w:tcPr>
            <w:tcW w:w="630" w:type="dxa"/>
            <w:tcBorders>
              <w:top w:val="nil"/>
              <w:left w:val="nil"/>
              <w:right w:val="nil"/>
            </w:tcBorders>
            <w:shd w:val="clear" w:color="auto" w:fill="1B556B"/>
            <w:vAlign w:val="bottom"/>
          </w:tcPr>
          <w:p w14:paraId="39133D95"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1990</w:t>
            </w:r>
          </w:p>
        </w:tc>
        <w:tc>
          <w:tcPr>
            <w:tcW w:w="643" w:type="dxa"/>
            <w:tcBorders>
              <w:top w:val="nil"/>
              <w:left w:val="nil"/>
              <w:right w:val="nil"/>
            </w:tcBorders>
            <w:shd w:val="clear" w:color="auto" w:fill="1B556B"/>
            <w:vAlign w:val="bottom"/>
          </w:tcPr>
          <w:p w14:paraId="322E59D1"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1995</w:t>
            </w:r>
          </w:p>
        </w:tc>
        <w:tc>
          <w:tcPr>
            <w:tcW w:w="641" w:type="dxa"/>
            <w:tcBorders>
              <w:top w:val="nil"/>
              <w:left w:val="nil"/>
              <w:right w:val="nil"/>
            </w:tcBorders>
            <w:shd w:val="clear" w:color="auto" w:fill="1B556B"/>
            <w:vAlign w:val="bottom"/>
          </w:tcPr>
          <w:p w14:paraId="373874DA"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2000</w:t>
            </w:r>
          </w:p>
        </w:tc>
        <w:tc>
          <w:tcPr>
            <w:tcW w:w="641" w:type="dxa"/>
            <w:tcBorders>
              <w:top w:val="nil"/>
              <w:left w:val="nil"/>
              <w:right w:val="nil"/>
            </w:tcBorders>
            <w:shd w:val="clear" w:color="auto" w:fill="1B556B"/>
            <w:vAlign w:val="bottom"/>
          </w:tcPr>
          <w:p w14:paraId="0BE7A571"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2005</w:t>
            </w:r>
          </w:p>
        </w:tc>
        <w:tc>
          <w:tcPr>
            <w:tcW w:w="641" w:type="dxa"/>
            <w:tcBorders>
              <w:top w:val="nil"/>
              <w:left w:val="nil"/>
              <w:right w:val="nil"/>
            </w:tcBorders>
            <w:shd w:val="clear" w:color="auto" w:fill="1B556B"/>
            <w:vAlign w:val="bottom"/>
          </w:tcPr>
          <w:p w14:paraId="50C29626"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2010</w:t>
            </w:r>
          </w:p>
        </w:tc>
        <w:tc>
          <w:tcPr>
            <w:tcW w:w="641" w:type="dxa"/>
            <w:tcBorders>
              <w:top w:val="nil"/>
              <w:left w:val="nil"/>
              <w:right w:val="nil"/>
            </w:tcBorders>
            <w:shd w:val="clear" w:color="auto" w:fill="1B556B"/>
            <w:vAlign w:val="bottom"/>
          </w:tcPr>
          <w:p w14:paraId="54070F30"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2015</w:t>
            </w:r>
          </w:p>
        </w:tc>
        <w:tc>
          <w:tcPr>
            <w:tcW w:w="641" w:type="dxa"/>
            <w:tcBorders>
              <w:top w:val="nil"/>
              <w:left w:val="nil"/>
              <w:right w:val="nil"/>
            </w:tcBorders>
            <w:shd w:val="clear" w:color="auto" w:fill="1B556B"/>
            <w:vAlign w:val="bottom"/>
          </w:tcPr>
          <w:p w14:paraId="2DDE870B"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2020</w:t>
            </w:r>
          </w:p>
        </w:tc>
        <w:tc>
          <w:tcPr>
            <w:tcW w:w="641" w:type="dxa"/>
            <w:tcBorders>
              <w:top w:val="nil"/>
              <w:left w:val="nil"/>
              <w:bottom w:val="single" w:sz="4" w:space="0" w:color="1B556B"/>
              <w:right w:val="nil"/>
            </w:tcBorders>
            <w:shd w:val="clear" w:color="auto" w:fill="1B556B"/>
            <w:vAlign w:val="bottom"/>
          </w:tcPr>
          <w:p w14:paraId="4CEF8C55"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2025</w:t>
            </w:r>
          </w:p>
        </w:tc>
        <w:tc>
          <w:tcPr>
            <w:tcW w:w="686" w:type="dxa"/>
            <w:tcBorders>
              <w:top w:val="nil"/>
              <w:left w:val="nil"/>
              <w:bottom w:val="single" w:sz="4" w:space="0" w:color="1B556B"/>
              <w:right w:val="nil"/>
            </w:tcBorders>
            <w:shd w:val="clear" w:color="auto" w:fill="1B556B"/>
            <w:vAlign w:val="bottom"/>
          </w:tcPr>
          <w:p w14:paraId="1CE782D4"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2030</w:t>
            </w:r>
          </w:p>
        </w:tc>
        <w:tc>
          <w:tcPr>
            <w:tcW w:w="641" w:type="dxa"/>
            <w:tcBorders>
              <w:top w:val="nil"/>
              <w:left w:val="nil"/>
              <w:bottom w:val="single" w:sz="4" w:space="0" w:color="1B556B"/>
            </w:tcBorders>
            <w:shd w:val="clear" w:color="auto" w:fill="1B556B"/>
            <w:vAlign w:val="bottom"/>
          </w:tcPr>
          <w:p w14:paraId="7892D2B5"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2035</w:t>
            </w:r>
          </w:p>
        </w:tc>
      </w:tr>
      <w:tr w:rsidR="00C77BCC" w:rsidRPr="00BF62E3" w14:paraId="5FBC74B9" w14:textId="77777777" w:rsidTr="00DB3C2D">
        <w:tc>
          <w:tcPr>
            <w:tcW w:w="2059" w:type="dxa"/>
            <w:shd w:val="clear" w:color="auto" w:fill="auto"/>
          </w:tcPr>
          <w:p w14:paraId="2B1194CA" w14:textId="77777777" w:rsidR="00C77BCC" w:rsidRPr="00BF62E3" w:rsidRDefault="00C77BCC" w:rsidP="00DB3C2D">
            <w:pPr>
              <w:pStyle w:val="TableText"/>
            </w:pPr>
            <w:r w:rsidRPr="00BF62E3">
              <w:rPr>
                <w:rFonts w:cs="Calibri"/>
                <w:szCs w:val="18"/>
              </w:rPr>
              <w:t>Population (30 June, million inhabitants)</w:t>
            </w:r>
          </w:p>
        </w:tc>
        <w:tc>
          <w:tcPr>
            <w:tcW w:w="630" w:type="dxa"/>
            <w:shd w:val="clear" w:color="auto" w:fill="auto"/>
          </w:tcPr>
          <w:p w14:paraId="5C85DF40" w14:textId="77777777" w:rsidR="00C77BCC" w:rsidRPr="00BF62E3" w:rsidRDefault="00C77BCC" w:rsidP="00DB3C2D">
            <w:pPr>
              <w:pStyle w:val="TableText"/>
              <w:jc w:val="center"/>
            </w:pPr>
            <w:r w:rsidRPr="00BF62E3">
              <w:t>3.46</w:t>
            </w:r>
          </w:p>
        </w:tc>
        <w:tc>
          <w:tcPr>
            <w:tcW w:w="643" w:type="dxa"/>
          </w:tcPr>
          <w:p w14:paraId="16D27A3C" w14:textId="77777777" w:rsidR="00C77BCC" w:rsidRPr="00BF62E3" w:rsidRDefault="00C77BCC" w:rsidP="00DB3C2D">
            <w:pPr>
              <w:pStyle w:val="TableText"/>
              <w:jc w:val="center"/>
            </w:pPr>
            <w:r w:rsidRPr="00BF62E3">
              <w:t>3.67</w:t>
            </w:r>
          </w:p>
        </w:tc>
        <w:tc>
          <w:tcPr>
            <w:tcW w:w="641" w:type="dxa"/>
          </w:tcPr>
          <w:p w14:paraId="23A81D6D" w14:textId="77777777" w:rsidR="00C77BCC" w:rsidRPr="00BF62E3" w:rsidRDefault="00C77BCC" w:rsidP="00DB3C2D">
            <w:pPr>
              <w:pStyle w:val="TableText"/>
              <w:jc w:val="center"/>
            </w:pPr>
            <w:r w:rsidRPr="00BF62E3">
              <w:t>3.86</w:t>
            </w:r>
          </w:p>
        </w:tc>
        <w:tc>
          <w:tcPr>
            <w:tcW w:w="641" w:type="dxa"/>
          </w:tcPr>
          <w:p w14:paraId="037D98F9" w14:textId="77777777" w:rsidR="00C77BCC" w:rsidRPr="00BF62E3" w:rsidRDefault="00C77BCC" w:rsidP="00DB3C2D">
            <w:pPr>
              <w:pStyle w:val="TableText"/>
              <w:jc w:val="center"/>
            </w:pPr>
            <w:r w:rsidRPr="00BF62E3">
              <w:t>4.13</w:t>
            </w:r>
          </w:p>
        </w:tc>
        <w:tc>
          <w:tcPr>
            <w:tcW w:w="641" w:type="dxa"/>
          </w:tcPr>
          <w:p w14:paraId="046228AE" w14:textId="77777777" w:rsidR="00C77BCC" w:rsidRPr="00BF62E3" w:rsidRDefault="00C77BCC" w:rsidP="00DB3C2D">
            <w:pPr>
              <w:pStyle w:val="TableText"/>
              <w:jc w:val="center"/>
            </w:pPr>
            <w:r w:rsidRPr="00BF62E3">
              <w:t>4.35</w:t>
            </w:r>
          </w:p>
        </w:tc>
        <w:tc>
          <w:tcPr>
            <w:tcW w:w="641" w:type="dxa"/>
          </w:tcPr>
          <w:p w14:paraId="44BF52BC" w14:textId="77777777" w:rsidR="00C77BCC" w:rsidRPr="00BF62E3" w:rsidRDefault="00C77BCC" w:rsidP="00DB3C2D">
            <w:pPr>
              <w:pStyle w:val="TableText"/>
              <w:jc w:val="center"/>
            </w:pPr>
            <w:r w:rsidRPr="00BF62E3">
              <w:t>4.59</w:t>
            </w:r>
          </w:p>
        </w:tc>
        <w:tc>
          <w:tcPr>
            <w:tcW w:w="641" w:type="dxa"/>
          </w:tcPr>
          <w:p w14:paraId="7AD5C09F" w14:textId="77777777" w:rsidR="00C77BCC" w:rsidRPr="00BF62E3" w:rsidRDefault="00C77BCC" w:rsidP="00DB3C2D">
            <w:pPr>
              <w:pStyle w:val="TableText"/>
              <w:jc w:val="center"/>
            </w:pPr>
            <w:r w:rsidRPr="00BF62E3">
              <w:t>5.09</w:t>
            </w:r>
          </w:p>
        </w:tc>
        <w:tc>
          <w:tcPr>
            <w:tcW w:w="641" w:type="dxa"/>
            <w:shd w:val="clear" w:color="auto" w:fill="D2DDE1" w:themeFill="background2"/>
          </w:tcPr>
          <w:p w14:paraId="754B9B27" w14:textId="77777777" w:rsidR="00C77BCC" w:rsidRPr="00BF62E3" w:rsidRDefault="00C77BCC" w:rsidP="00DB3C2D">
            <w:pPr>
              <w:pStyle w:val="TableText"/>
              <w:jc w:val="center"/>
            </w:pPr>
            <w:r w:rsidRPr="00BF62E3">
              <w:t>5.32</w:t>
            </w:r>
          </w:p>
        </w:tc>
        <w:tc>
          <w:tcPr>
            <w:tcW w:w="686" w:type="dxa"/>
            <w:shd w:val="clear" w:color="auto" w:fill="D2DDE1" w:themeFill="background2"/>
          </w:tcPr>
          <w:p w14:paraId="708C300F" w14:textId="77777777" w:rsidR="00C77BCC" w:rsidRPr="00BF62E3" w:rsidRDefault="00C77BCC" w:rsidP="00DB3C2D">
            <w:pPr>
              <w:pStyle w:val="TableText"/>
              <w:jc w:val="center"/>
            </w:pPr>
            <w:r w:rsidRPr="00BF62E3">
              <w:t>5.55</w:t>
            </w:r>
          </w:p>
        </w:tc>
        <w:tc>
          <w:tcPr>
            <w:tcW w:w="641" w:type="dxa"/>
            <w:shd w:val="clear" w:color="auto" w:fill="D2DDE1" w:themeFill="background2"/>
          </w:tcPr>
          <w:p w14:paraId="4D1CAA42" w14:textId="77777777" w:rsidR="00C77BCC" w:rsidRPr="00BF62E3" w:rsidRDefault="00C77BCC" w:rsidP="00DB3C2D">
            <w:pPr>
              <w:pStyle w:val="TableText"/>
              <w:jc w:val="center"/>
            </w:pPr>
            <w:r w:rsidRPr="00BF62E3">
              <w:t>5.76</w:t>
            </w:r>
          </w:p>
        </w:tc>
      </w:tr>
      <w:tr w:rsidR="00C77BCC" w:rsidRPr="00BF62E3" w14:paraId="463D5BA2" w14:textId="77777777" w:rsidTr="00DB3C2D">
        <w:tc>
          <w:tcPr>
            <w:tcW w:w="2059" w:type="dxa"/>
            <w:shd w:val="clear" w:color="auto" w:fill="auto"/>
          </w:tcPr>
          <w:p w14:paraId="5BD6D9BD" w14:textId="77777777" w:rsidR="00C77BCC" w:rsidRPr="00BF62E3" w:rsidRDefault="00C77BCC" w:rsidP="00DB3C2D">
            <w:pPr>
              <w:pStyle w:val="TableText"/>
            </w:pPr>
            <w:r w:rsidRPr="00BF62E3">
              <w:rPr>
                <w:rFonts w:cs="Calibri"/>
                <w:szCs w:val="18"/>
              </w:rPr>
              <w:t>Gross domestic product (real 2009/10 NZ$ billion)</w:t>
            </w:r>
          </w:p>
        </w:tc>
        <w:tc>
          <w:tcPr>
            <w:tcW w:w="630" w:type="dxa"/>
            <w:shd w:val="clear" w:color="auto" w:fill="auto"/>
          </w:tcPr>
          <w:p w14:paraId="5C6BFD27" w14:textId="77777777" w:rsidR="00C77BCC" w:rsidRPr="00BF62E3" w:rsidRDefault="00C77BCC" w:rsidP="00DB3C2D">
            <w:pPr>
              <w:pStyle w:val="TableText"/>
              <w:jc w:val="center"/>
            </w:pPr>
            <w:r w:rsidRPr="00BF62E3">
              <w:t>112.7</w:t>
            </w:r>
          </w:p>
        </w:tc>
        <w:tc>
          <w:tcPr>
            <w:tcW w:w="643" w:type="dxa"/>
          </w:tcPr>
          <w:p w14:paraId="35DBA4AC" w14:textId="77777777" w:rsidR="00C77BCC" w:rsidRPr="00BF62E3" w:rsidRDefault="00C77BCC" w:rsidP="00DB3C2D">
            <w:pPr>
              <w:pStyle w:val="TableText"/>
              <w:jc w:val="center"/>
            </w:pPr>
            <w:r w:rsidRPr="00BF62E3">
              <w:t>130.5</w:t>
            </w:r>
          </w:p>
        </w:tc>
        <w:tc>
          <w:tcPr>
            <w:tcW w:w="641" w:type="dxa"/>
          </w:tcPr>
          <w:p w14:paraId="46493CB7" w14:textId="77777777" w:rsidR="00C77BCC" w:rsidRPr="00BF62E3" w:rsidRDefault="00C77BCC" w:rsidP="00DB3C2D">
            <w:pPr>
              <w:pStyle w:val="TableText"/>
              <w:jc w:val="center"/>
            </w:pPr>
            <w:r w:rsidRPr="00BF62E3">
              <w:t>152.1</w:t>
            </w:r>
          </w:p>
        </w:tc>
        <w:tc>
          <w:tcPr>
            <w:tcW w:w="641" w:type="dxa"/>
          </w:tcPr>
          <w:p w14:paraId="02AB1758" w14:textId="77777777" w:rsidR="00C77BCC" w:rsidRPr="00BF62E3" w:rsidRDefault="00C77BCC" w:rsidP="00DB3C2D">
            <w:pPr>
              <w:pStyle w:val="TableText"/>
              <w:jc w:val="center"/>
            </w:pPr>
            <w:r w:rsidRPr="00BF62E3">
              <w:t>184.1</w:t>
            </w:r>
          </w:p>
        </w:tc>
        <w:tc>
          <w:tcPr>
            <w:tcW w:w="641" w:type="dxa"/>
          </w:tcPr>
          <w:p w14:paraId="78AB3CCB" w14:textId="77777777" w:rsidR="00C77BCC" w:rsidRPr="00BF62E3" w:rsidRDefault="00C77BCC" w:rsidP="00DB3C2D">
            <w:pPr>
              <w:pStyle w:val="TableText"/>
              <w:jc w:val="center"/>
            </w:pPr>
            <w:r w:rsidRPr="00BF62E3">
              <w:t>196.7</w:t>
            </w:r>
          </w:p>
        </w:tc>
        <w:tc>
          <w:tcPr>
            <w:tcW w:w="641" w:type="dxa"/>
          </w:tcPr>
          <w:p w14:paraId="5C482FEF" w14:textId="77777777" w:rsidR="00C77BCC" w:rsidRPr="00BF62E3" w:rsidRDefault="00C77BCC" w:rsidP="00DB3C2D">
            <w:pPr>
              <w:pStyle w:val="TableText"/>
              <w:jc w:val="center"/>
            </w:pPr>
            <w:r w:rsidRPr="00BF62E3">
              <w:t>225.3</w:t>
            </w:r>
          </w:p>
        </w:tc>
        <w:tc>
          <w:tcPr>
            <w:tcW w:w="641" w:type="dxa"/>
          </w:tcPr>
          <w:p w14:paraId="5863BBDD" w14:textId="77777777" w:rsidR="00C77BCC" w:rsidRPr="00BF62E3" w:rsidRDefault="00C77BCC" w:rsidP="00DB3C2D">
            <w:pPr>
              <w:pStyle w:val="TableText"/>
              <w:jc w:val="center"/>
            </w:pPr>
            <w:r w:rsidRPr="00BF62E3">
              <w:t>261.9</w:t>
            </w:r>
          </w:p>
        </w:tc>
        <w:tc>
          <w:tcPr>
            <w:tcW w:w="641" w:type="dxa"/>
            <w:shd w:val="clear" w:color="auto" w:fill="D2DDE1" w:themeFill="background2"/>
          </w:tcPr>
          <w:p w14:paraId="052AF78A" w14:textId="77777777" w:rsidR="00C77BCC" w:rsidRPr="00BF62E3" w:rsidRDefault="00C77BCC" w:rsidP="00DB3C2D">
            <w:pPr>
              <w:pStyle w:val="TableText"/>
              <w:jc w:val="center"/>
            </w:pPr>
            <w:r w:rsidRPr="00BF62E3">
              <w:t>294.2</w:t>
            </w:r>
          </w:p>
        </w:tc>
        <w:tc>
          <w:tcPr>
            <w:tcW w:w="686" w:type="dxa"/>
            <w:shd w:val="clear" w:color="auto" w:fill="D2DDE1" w:themeFill="background2"/>
          </w:tcPr>
          <w:p w14:paraId="5C670BF9" w14:textId="77777777" w:rsidR="00C77BCC" w:rsidRPr="00BF62E3" w:rsidRDefault="00C77BCC" w:rsidP="00DB3C2D">
            <w:pPr>
              <w:pStyle w:val="TableText"/>
              <w:jc w:val="center"/>
            </w:pPr>
            <w:r w:rsidRPr="00BF62E3">
              <w:t>323.9</w:t>
            </w:r>
          </w:p>
        </w:tc>
        <w:tc>
          <w:tcPr>
            <w:tcW w:w="641" w:type="dxa"/>
            <w:shd w:val="clear" w:color="auto" w:fill="D2DDE1" w:themeFill="background2"/>
          </w:tcPr>
          <w:p w14:paraId="78433B0D" w14:textId="77777777" w:rsidR="00C77BCC" w:rsidRPr="00BF62E3" w:rsidRDefault="00C77BCC" w:rsidP="00DB3C2D">
            <w:pPr>
              <w:pStyle w:val="TableText"/>
              <w:jc w:val="center"/>
            </w:pPr>
            <w:r w:rsidRPr="00BF62E3">
              <w:t>354.0</w:t>
            </w:r>
          </w:p>
        </w:tc>
      </w:tr>
      <w:tr w:rsidR="00C77BCC" w:rsidRPr="00BF62E3" w14:paraId="3ABA91DA" w14:textId="77777777" w:rsidTr="00DB3C2D">
        <w:tc>
          <w:tcPr>
            <w:tcW w:w="2059" w:type="dxa"/>
          </w:tcPr>
          <w:p w14:paraId="3AF11DB5" w14:textId="77777777" w:rsidR="00C77BCC" w:rsidRPr="00BF62E3" w:rsidRDefault="00C77BCC" w:rsidP="00DB3C2D">
            <w:pPr>
              <w:pStyle w:val="TableText"/>
            </w:pPr>
            <w:r w:rsidRPr="00BF62E3">
              <w:rPr>
                <w:rFonts w:cs="Calibri"/>
                <w:szCs w:val="18"/>
              </w:rPr>
              <w:t>WEM, WAM carbon price (NZ$ tonne CO</w:t>
            </w:r>
            <w:r w:rsidRPr="00BF62E3">
              <w:rPr>
                <w:rFonts w:cs="Calibri"/>
                <w:szCs w:val="18"/>
                <w:vertAlign w:val="subscript"/>
              </w:rPr>
              <w:t>2</w:t>
            </w:r>
            <w:r w:rsidRPr="00BF62E3">
              <w:rPr>
                <w:rFonts w:cs="Calibri"/>
                <w:szCs w:val="18"/>
              </w:rPr>
              <w:t>-e)</w:t>
            </w:r>
          </w:p>
        </w:tc>
        <w:tc>
          <w:tcPr>
            <w:tcW w:w="630" w:type="dxa"/>
          </w:tcPr>
          <w:p w14:paraId="4F0D8A03" w14:textId="77777777" w:rsidR="00C77BCC" w:rsidRPr="00BF62E3" w:rsidRDefault="00C77BCC" w:rsidP="00DB3C2D">
            <w:pPr>
              <w:pStyle w:val="TableText"/>
              <w:jc w:val="center"/>
            </w:pPr>
          </w:p>
        </w:tc>
        <w:tc>
          <w:tcPr>
            <w:tcW w:w="643" w:type="dxa"/>
          </w:tcPr>
          <w:p w14:paraId="55746616" w14:textId="77777777" w:rsidR="00C77BCC" w:rsidRPr="00BF62E3" w:rsidRDefault="00C77BCC" w:rsidP="00DB3C2D">
            <w:pPr>
              <w:pStyle w:val="TableText"/>
              <w:jc w:val="center"/>
            </w:pPr>
          </w:p>
        </w:tc>
        <w:tc>
          <w:tcPr>
            <w:tcW w:w="641" w:type="dxa"/>
          </w:tcPr>
          <w:p w14:paraId="6D7D4164" w14:textId="77777777" w:rsidR="00C77BCC" w:rsidRPr="00BF62E3" w:rsidRDefault="00C77BCC" w:rsidP="00DB3C2D">
            <w:pPr>
              <w:pStyle w:val="TableText"/>
              <w:jc w:val="center"/>
            </w:pPr>
          </w:p>
        </w:tc>
        <w:tc>
          <w:tcPr>
            <w:tcW w:w="641" w:type="dxa"/>
          </w:tcPr>
          <w:p w14:paraId="79428CA4" w14:textId="77777777" w:rsidR="00C77BCC" w:rsidRPr="00BF62E3" w:rsidRDefault="00C77BCC" w:rsidP="00DB3C2D">
            <w:pPr>
              <w:pStyle w:val="TableText"/>
              <w:jc w:val="center"/>
            </w:pPr>
          </w:p>
        </w:tc>
        <w:tc>
          <w:tcPr>
            <w:tcW w:w="641" w:type="dxa"/>
          </w:tcPr>
          <w:p w14:paraId="091A5E67" w14:textId="77777777" w:rsidR="00C77BCC" w:rsidRPr="00BF62E3" w:rsidRDefault="00C77BCC" w:rsidP="00DB3C2D">
            <w:pPr>
              <w:pStyle w:val="TableText"/>
              <w:jc w:val="center"/>
            </w:pPr>
          </w:p>
        </w:tc>
        <w:tc>
          <w:tcPr>
            <w:tcW w:w="641" w:type="dxa"/>
          </w:tcPr>
          <w:p w14:paraId="53A43B68" w14:textId="77777777" w:rsidR="00C77BCC" w:rsidRPr="00BF62E3" w:rsidRDefault="00C77BCC" w:rsidP="00DB3C2D">
            <w:pPr>
              <w:pStyle w:val="TableText"/>
              <w:jc w:val="center"/>
            </w:pPr>
          </w:p>
        </w:tc>
        <w:tc>
          <w:tcPr>
            <w:tcW w:w="641" w:type="dxa"/>
          </w:tcPr>
          <w:p w14:paraId="5E87E224" w14:textId="77777777" w:rsidR="00C77BCC" w:rsidRPr="00BF62E3" w:rsidRDefault="00C77BCC" w:rsidP="00DB3C2D">
            <w:pPr>
              <w:pStyle w:val="TableText"/>
              <w:jc w:val="center"/>
            </w:pPr>
            <w:r w:rsidRPr="00BF62E3">
              <w:t>$25</w:t>
            </w:r>
          </w:p>
        </w:tc>
        <w:tc>
          <w:tcPr>
            <w:tcW w:w="641" w:type="dxa"/>
            <w:shd w:val="clear" w:color="auto" w:fill="D2DDE1" w:themeFill="background2"/>
          </w:tcPr>
          <w:p w14:paraId="1DFB655C" w14:textId="77777777" w:rsidR="00C77BCC" w:rsidRPr="00BF62E3" w:rsidRDefault="00C77BCC" w:rsidP="00DB3C2D">
            <w:pPr>
              <w:pStyle w:val="TableText"/>
              <w:jc w:val="center"/>
            </w:pPr>
            <w:r w:rsidRPr="00BF62E3">
              <w:t>$64</w:t>
            </w:r>
          </w:p>
        </w:tc>
        <w:tc>
          <w:tcPr>
            <w:tcW w:w="686" w:type="dxa"/>
            <w:shd w:val="clear" w:color="auto" w:fill="D2DDE1" w:themeFill="background2"/>
          </w:tcPr>
          <w:p w14:paraId="506C2B93" w14:textId="77777777" w:rsidR="00C77BCC" w:rsidRPr="00BF62E3" w:rsidRDefault="00C77BCC" w:rsidP="00DB3C2D">
            <w:pPr>
              <w:pStyle w:val="TableText"/>
              <w:jc w:val="center"/>
            </w:pPr>
            <w:r w:rsidRPr="00BF62E3">
              <w:t>$97</w:t>
            </w:r>
          </w:p>
        </w:tc>
        <w:tc>
          <w:tcPr>
            <w:tcW w:w="641" w:type="dxa"/>
            <w:shd w:val="clear" w:color="auto" w:fill="D2DDE1" w:themeFill="background2"/>
          </w:tcPr>
          <w:p w14:paraId="60D0863C" w14:textId="77777777" w:rsidR="00C77BCC" w:rsidRPr="00BF62E3" w:rsidRDefault="00C77BCC" w:rsidP="00DB3C2D">
            <w:pPr>
              <w:pStyle w:val="TableText"/>
              <w:jc w:val="center"/>
            </w:pPr>
            <w:r w:rsidRPr="00BF62E3">
              <w:rPr>
                <w:color w:val="000000"/>
              </w:rPr>
              <w:t>$115</w:t>
            </w:r>
          </w:p>
        </w:tc>
      </w:tr>
      <w:tr w:rsidR="00C77BCC" w:rsidRPr="00BF62E3" w14:paraId="4A8D3B98" w14:textId="77777777" w:rsidTr="00DB3C2D">
        <w:tc>
          <w:tcPr>
            <w:tcW w:w="2059" w:type="dxa"/>
          </w:tcPr>
          <w:p w14:paraId="227A1ACF" w14:textId="77777777" w:rsidR="00C77BCC" w:rsidRPr="00BF62E3" w:rsidRDefault="00C77BCC" w:rsidP="00DB3C2D">
            <w:pPr>
              <w:pStyle w:val="TableText"/>
              <w:rPr>
                <w:rFonts w:cs="Calibri"/>
                <w:szCs w:val="18"/>
              </w:rPr>
            </w:pPr>
            <w:r w:rsidRPr="00BF62E3">
              <w:rPr>
                <w:rFonts w:cs="Calibri"/>
                <w:szCs w:val="18"/>
              </w:rPr>
              <w:t>WOM carbon price (NZ$</w:t>
            </w:r>
            <w:r w:rsidRPr="00BF62E3">
              <w:rPr>
                <w:rFonts w:cs="Calibri"/>
                <w:b/>
                <w:bCs/>
                <w:szCs w:val="18"/>
              </w:rPr>
              <w:t> </w:t>
            </w:r>
            <w:r w:rsidRPr="00BF62E3">
              <w:rPr>
                <w:rFonts w:cs="Calibri"/>
                <w:szCs w:val="18"/>
              </w:rPr>
              <w:t>tonne CO</w:t>
            </w:r>
            <w:r w:rsidRPr="00BF62E3">
              <w:rPr>
                <w:rFonts w:cs="Calibri"/>
                <w:szCs w:val="18"/>
                <w:vertAlign w:val="subscript"/>
              </w:rPr>
              <w:t>2</w:t>
            </w:r>
            <w:r w:rsidRPr="00BF62E3">
              <w:rPr>
                <w:rFonts w:cs="Calibri"/>
                <w:szCs w:val="18"/>
              </w:rPr>
              <w:t>-e)</w:t>
            </w:r>
          </w:p>
        </w:tc>
        <w:tc>
          <w:tcPr>
            <w:tcW w:w="630" w:type="dxa"/>
          </w:tcPr>
          <w:p w14:paraId="41633D08" w14:textId="77777777" w:rsidR="00C77BCC" w:rsidRPr="00BF62E3" w:rsidRDefault="00C77BCC" w:rsidP="00DB3C2D">
            <w:pPr>
              <w:pStyle w:val="TableText"/>
              <w:jc w:val="center"/>
            </w:pPr>
            <w:r w:rsidRPr="00BF62E3">
              <w:rPr>
                <w:color w:val="000000"/>
              </w:rPr>
              <w:t>$0</w:t>
            </w:r>
          </w:p>
        </w:tc>
        <w:tc>
          <w:tcPr>
            <w:tcW w:w="643" w:type="dxa"/>
          </w:tcPr>
          <w:p w14:paraId="172940D6" w14:textId="77777777" w:rsidR="00C77BCC" w:rsidRPr="00BF62E3" w:rsidRDefault="00C77BCC" w:rsidP="00DB3C2D">
            <w:pPr>
              <w:pStyle w:val="TableText"/>
              <w:jc w:val="center"/>
            </w:pPr>
            <w:r w:rsidRPr="00BF62E3">
              <w:rPr>
                <w:color w:val="000000"/>
              </w:rPr>
              <w:t>$0</w:t>
            </w:r>
          </w:p>
        </w:tc>
        <w:tc>
          <w:tcPr>
            <w:tcW w:w="641" w:type="dxa"/>
          </w:tcPr>
          <w:p w14:paraId="24A91EEC" w14:textId="77777777" w:rsidR="00C77BCC" w:rsidRPr="00BF62E3" w:rsidRDefault="00C77BCC" w:rsidP="00DB3C2D">
            <w:pPr>
              <w:pStyle w:val="TableText"/>
              <w:jc w:val="center"/>
            </w:pPr>
            <w:r w:rsidRPr="00BF62E3">
              <w:rPr>
                <w:color w:val="000000"/>
              </w:rPr>
              <w:t>$0</w:t>
            </w:r>
          </w:p>
        </w:tc>
        <w:tc>
          <w:tcPr>
            <w:tcW w:w="641" w:type="dxa"/>
          </w:tcPr>
          <w:p w14:paraId="0713FAA9" w14:textId="77777777" w:rsidR="00C77BCC" w:rsidRPr="00BF62E3" w:rsidRDefault="00C77BCC" w:rsidP="00DB3C2D">
            <w:pPr>
              <w:pStyle w:val="TableText"/>
              <w:jc w:val="center"/>
            </w:pPr>
            <w:r w:rsidRPr="00BF62E3">
              <w:rPr>
                <w:color w:val="000000"/>
              </w:rPr>
              <w:t>$0</w:t>
            </w:r>
          </w:p>
        </w:tc>
        <w:tc>
          <w:tcPr>
            <w:tcW w:w="641" w:type="dxa"/>
          </w:tcPr>
          <w:p w14:paraId="2483DE58" w14:textId="77777777" w:rsidR="00C77BCC" w:rsidRPr="00BF62E3" w:rsidRDefault="00C77BCC" w:rsidP="00DB3C2D">
            <w:pPr>
              <w:pStyle w:val="TableText"/>
              <w:jc w:val="center"/>
            </w:pPr>
            <w:r w:rsidRPr="00BF62E3">
              <w:rPr>
                <w:color w:val="000000"/>
              </w:rPr>
              <w:t>$0</w:t>
            </w:r>
          </w:p>
        </w:tc>
        <w:tc>
          <w:tcPr>
            <w:tcW w:w="641" w:type="dxa"/>
          </w:tcPr>
          <w:p w14:paraId="71F58B3D" w14:textId="77777777" w:rsidR="00C77BCC" w:rsidRPr="00BF62E3" w:rsidRDefault="00C77BCC" w:rsidP="00DB3C2D">
            <w:pPr>
              <w:pStyle w:val="TableText"/>
              <w:jc w:val="center"/>
            </w:pPr>
            <w:r w:rsidRPr="00BF62E3">
              <w:rPr>
                <w:color w:val="000000"/>
              </w:rPr>
              <w:t>$0</w:t>
            </w:r>
          </w:p>
        </w:tc>
        <w:tc>
          <w:tcPr>
            <w:tcW w:w="641" w:type="dxa"/>
          </w:tcPr>
          <w:p w14:paraId="73EBA8FB" w14:textId="77777777" w:rsidR="00C77BCC" w:rsidRPr="00BF62E3" w:rsidRDefault="00C77BCC" w:rsidP="00DB3C2D">
            <w:pPr>
              <w:pStyle w:val="TableText"/>
              <w:jc w:val="center"/>
            </w:pPr>
            <w:r w:rsidRPr="00BF62E3">
              <w:rPr>
                <w:color w:val="000000"/>
              </w:rPr>
              <w:t>$0</w:t>
            </w:r>
          </w:p>
        </w:tc>
        <w:tc>
          <w:tcPr>
            <w:tcW w:w="641" w:type="dxa"/>
            <w:shd w:val="clear" w:color="auto" w:fill="D2DDE1" w:themeFill="background2"/>
          </w:tcPr>
          <w:p w14:paraId="32BE8EE9" w14:textId="77777777" w:rsidR="00C77BCC" w:rsidRPr="00BF62E3" w:rsidRDefault="00C77BCC" w:rsidP="00DB3C2D">
            <w:pPr>
              <w:pStyle w:val="TableText"/>
              <w:jc w:val="center"/>
            </w:pPr>
            <w:r w:rsidRPr="00BF62E3">
              <w:rPr>
                <w:color w:val="000000"/>
              </w:rPr>
              <w:t>$0</w:t>
            </w:r>
          </w:p>
        </w:tc>
        <w:tc>
          <w:tcPr>
            <w:tcW w:w="686" w:type="dxa"/>
            <w:shd w:val="clear" w:color="auto" w:fill="D2DDE1" w:themeFill="background2"/>
          </w:tcPr>
          <w:p w14:paraId="537D3F82" w14:textId="77777777" w:rsidR="00C77BCC" w:rsidRPr="00BF62E3" w:rsidRDefault="00C77BCC" w:rsidP="00DB3C2D">
            <w:pPr>
              <w:pStyle w:val="TableText"/>
              <w:jc w:val="center"/>
            </w:pPr>
            <w:r w:rsidRPr="00BF62E3">
              <w:rPr>
                <w:color w:val="000000"/>
              </w:rPr>
              <w:t>$0</w:t>
            </w:r>
          </w:p>
        </w:tc>
        <w:tc>
          <w:tcPr>
            <w:tcW w:w="641" w:type="dxa"/>
            <w:shd w:val="clear" w:color="auto" w:fill="D2DDE1" w:themeFill="background2"/>
          </w:tcPr>
          <w:p w14:paraId="06FA4748" w14:textId="77777777" w:rsidR="00C77BCC" w:rsidRPr="00BF62E3" w:rsidRDefault="00C77BCC" w:rsidP="00DB3C2D">
            <w:pPr>
              <w:pStyle w:val="TableText"/>
              <w:jc w:val="center"/>
              <w:rPr>
                <w:color w:val="000000"/>
              </w:rPr>
            </w:pPr>
            <w:r w:rsidRPr="00BF62E3">
              <w:rPr>
                <w:color w:val="000000"/>
              </w:rPr>
              <w:t>$0</w:t>
            </w:r>
          </w:p>
        </w:tc>
      </w:tr>
    </w:tbl>
    <w:p w14:paraId="27341707" w14:textId="77777777" w:rsidR="00C77BCC" w:rsidRPr="00BF62E3" w:rsidRDefault="00C77BCC" w:rsidP="00C77BCC">
      <w:pPr>
        <w:pStyle w:val="Note"/>
      </w:pPr>
      <w:r w:rsidRPr="00BF62E3">
        <w:rPr>
          <w:b/>
          <w:bCs/>
        </w:rPr>
        <w:t>Note:</w:t>
      </w:r>
      <w:r w:rsidRPr="00BF62E3">
        <w:t xml:space="preserve"> CO</w:t>
      </w:r>
      <w:r w:rsidRPr="00BF62E3">
        <w:rPr>
          <w:vertAlign w:val="subscript"/>
        </w:rPr>
        <w:t>2-</w:t>
      </w:r>
      <w:r w:rsidRPr="00BF62E3">
        <w:t>e = carbon dioxide equivalent; WAM = with additional measures; WEM = with existing measures; WOM = without measures.</w:t>
      </w:r>
    </w:p>
    <w:p w14:paraId="14643519" w14:textId="724E2FA0" w:rsidR="00C77BCC" w:rsidRPr="00BF62E3" w:rsidRDefault="00C77BCC" w:rsidP="00C77BCC">
      <w:pPr>
        <w:pStyle w:val="Tableheading"/>
      </w:pPr>
      <w:bookmarkStart w:id="209" w:name="_Toc121422545"/>
      <w:r w:rsidRPr="00BF62E3">
        <w:t>Table 4.4:</w:t>
      </w:r>
      <w:r w:rsidRPr="00BF62E3">
        <w:tab/>
        <w:t>Summary of key assumptions for energy and transport for modelling New</w:t>
      </w:r>
      <w:r w:rsidR="00BC5615" w:rsidRPr="00BF62E3">
        <w:t> </w:t>
      </w:r>
      <w:r w:rsidRPr="00BF62E3">
        <w:t>Zealand’s greenhouse gas emission projections, 1990–2035</w:t>
      </w:r>
      <w:bookmarkEnd w:id="209"/>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CellMar>
          <w:left w:w="85" w:type="dxa"/>
          <w:right w:w="85" w:type="dxa"/>
        </w:tblCellMar>
        <w:tblLook w:val="04A0" w:firstRow="1" w:lastRow="0" w:firstColumn="1" w:lastColumn="0" w:noHBand="0" w:noVBand="1"/>
      </w:tblPr>
      <w:tblGrid>
        <w:gridCol w:w="2059"/>
        <w:gridCol w:w="630"/>
        <w:gridCol w:w="643"/>
        <w:gridCol w:w="641"/>
        <w:gridCol w:w="641"/>
        <w:gridCol w:w="641"/>
        <w:gridCol w:w="641"/>
        <w:gridCol w:w="641"/>
        <w:gridCol w:w="641"/>
        <w:gridCol w:w="686"/>
        <w:gridCol w:w="641"/>
      </w:tblGrid>
      <w:tr w:rsidR="00C77BCC" w:rsidRPr="00BF62E3" w14:paraId="6AB22530" w14:textId="77777777" w:rsidTr="00125216">
        <w:trPr>
          <w:tblHeader/>
        </w:trPr>
        <w:tc>
          <w:tcPr>
            <w:tcW w:w="2059" w:type="dxa"/>
            <w:vMerge w:val="restart"/>
            <w:tcBorders>
              <w:bottom w:val="nil"/>
              <w:right w:val="nil"/>
            </w:tcBorders>
            <w:shd w:val="clear" w:color="auto" w:fill="1B556B"/>
            <w:vAlign w:val="bottom"/>
          </w:tcPr>
          <w:p w14:paraId="6355B37B" w14:textId="77777777" w:rsidR="00C77BCC" w:rsidRPr="00BF62E3" w:rsidRDefault="00C77BCC" w:rsidP="00DB3C2D">
            <w:pPr>
              <w:pStyle w:val="TableText"/>
              <w:rPr>
                <w:b/>
                <w:color w:val="FFFFFF" w:themeColor="background1"/>
              </w:rPr>
            </w:pPr>
            <w:r w:rsidRPr="00BF62E3">
              <w:rPr>
                <w:rFonts w:cs="Calibri"/>
                <w:b/>
                <w:color w:val="FFFFFF" w:themeColor="background1"/>
                <w:szCs w:val="18"/>
              </w:rPr>
              <w:t>Key underlying assumptions</w:t>
            </w:r>
          </w:p>
        </w:tc>
        <w:tc>
          <w:tcPr>
            <w:tcW w:w="4478" w:type="dxa"/>
            <w:gridSpan w:val="7"/>
            <w:tcBorders>
              <w:left w:val="nil"/>
              <w:bottom w:val="nil"/>
              <w:right w:val="nil"/>
            </w:tcBorders>
            <w:shd w:val="clear" w:color="auto" w:fill="1B556B"/>
            <w:vAlign w:val="bottom"/>
          </w:tcPr>
          <w:p w14:paraId="69D366C0"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Historical</w:t>
            </w:r>
          </w:p>
        </w:tc>
        <w:tc>
          <w:tcPr>
            <w:tcW w:w="1968" w:type="dxa"/>
            <w:gridSpan w:val="3"/>
            <w:tcBorders>
              <w:left w:val="nil"/>
              <w:bottom w:val="nil"/>
            </w:tcBorders>
            <w:shd w:val="clear" w:color="auto" w:fill="1B556B"/>
            <w:vAlign w:val="bottom"/>
          </w:tcPr>
          <w:p w14:paraId="6E19B142" w14:textId="77777777" w:rsidR="00C77BCC" w:rsidRPr="00BF62E3" w:rsidRDefault="00C77BCC" w:rsidP="00DB3C2D">
            <w:pPr>
              <w:pStyle w:val="TableText"/>
              <w:jc w:val="center"/>
              <w:rPr>
                <w:b/>
                <w:color w:val="FFFFFF" w:themeColor="background1"/>
              </w:rPr>
            </w:pPr>
            <w:r w:rsidRPr="00BF62E3">
              <w:rPr>
                <w:b/>
                <w:color w:val="FFFFFF" w:themeColor="background1"/>
              </w:rPr>
              <w:t>Projected</w:t>
            </w:r>
          </w:p>
        </w:tc>
      </w:tr>
      <w:tr w:rsidR="00C77BCC" w:rsidRPr="00BF62E3" w14:paraId="7D84AB8A" w14:textId="77777777" w:rsidTr="00125216">
        <w:trPr>
          <w:tblHeader/>
        </w:trPr>
        <w:tc>
          <w:tcPr>
            <w:tcW w:w="2059" w:type="dxa"/>
            <w:vMerge/>
            <w:tcBorders>
              <w:top w:val="nil"/>
              <w:right w:val="nil"/>
            </w:tcBorders>
            <w:shd w:val="clear" w:color="auto" w:fill="1B556B"/>
            <w:vAlign w:val="bottom"/>
          </w:tcPr>
          <w:p w14:paraId="4F499826" w14:textId="77777777" w:rsidR="00C77BCC" w:rsidRPr="00BF62E3" w:rsidRDefault="00C77BCC" w:rsidP="00DB3C2D">
            <w:pPr>
              <w:pStyle w:val="TableText"/>
              <w:rPr>
                <w:b/>
                <w:color w:val="FFFFFF" w:themeColor="background1"/>
              </w:rPr>
            </w:pPr>
          </w:p>
        </w:tc>
        <w:tc>
          <w:tcPr>
            <w:tcW w:w="630" w:type="dxa"/>
            <w:tcBorders>
              <w:top w:val="nil"/>
              <w:left w:val="nil"/>
              <w:right w:val="nil"/>
            </w:tcBorders>
            <w:shd w:val="clear" w:color="auto" w:fill="1B556B"/>
            <w:vAlign w:val="bottom"/>
          </w:tcPr>
          <w:p w14:paraId="555ED15B"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1990</w:t>
            </w:r>
          </w:p>
        </w:tc>
        <w:tc>
          <w:tcPr>
            <w:tcW w:w="643" w:type="dxa"/>
            <w:tcBorders>
              <w:top w:val="nil"/>
              <w:left w:val="nil"/>
              <w:right w:val="nil"/>
            </w:tcBorders>
            <w:shd w:val="clear" w:color="auto" w:fill="1B556B"/>
            <w:vAlign w:val="bottom"/>
          </w:tcPr>
          <w:p w14:paraId="31926AF3"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1995</w:t>
            </w:r>
          </w:p>
        </w:tc>
        <w:tc>
          <w:tcPr>
            <w:tcW w:w="641" w:type="dxa"/>
            <w:tcBorders>
              <w:top w:val="nil"/>
              <w:left w:val="nil"/>
              <w:right w:val="nil"/>
            </w:tcBorders>
            <w:shd w:val="clear" w:color="auto" w:fill="1B556B"/>
            <w:vAlign w:val="bottom"/>
          </w:tcPr>
          <w:p w14:paraId="591DAC6A"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2000</w:t>
            </w:r>
          </w:p>
        </w:tc>
        <w:tc>
          <w:tcPr>
            <w:tcW w:w="641" w:type="dxa"/>
            <w:tcBorders>
              <w:top w:val="nil"/>
              <w:left w:val="nil"/>
              <w:right w:val="nil"/>
            </w:tcBorders>
            <w:shd w:val="clear" w:color="auto" w:fill="1B556B"/>
            <w:vAlign w:val="bottom"/>
          </w:tcPr>
          <w:p w14:paraId="626C4AED"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2005</w:t>
            </w:r>
          </w:p>
        </w:tc>
        <w:tc>
          <w:tcPr>
            <w:tcW w:w="641" w:type="dxa"/>
            <w:tcBorders>
              <w:top w:val="nil"/>
              <w:left w:val="nil"/>
              <w:right w:val="nil"/>
            </w:tcBorders>
            <w:shd w:val="clear" w:color="auto" w:fill="1B556B"/>
            <w:vAlign w:val="bottom"/>
          </w:tcPr>
          <w:p w14:paraId="6F835FEE"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2010</w:t>
            </w:r>
          </w:p>
        </w:tc>
        <w:tc>
          <w:tcPr>
            <w:tcW w:w="641" w:type="dxa"/>
            <w:tcBorders>
              <w:top w:val="nil"/>
              <w:left w:val="nil"/>
              <w:right w:val="nil"/>
            </w:tcBorders>
            <w:shd w:val="clear" w:color="auto" w:fill="1B556B"/>
            <w:vAlign w:val="bottom"/>
          </w:tcPr>
          <w:p w14:paraId="1E0414A4"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2015</w:t>
            </w:r>
          </w:p>
        </w:tc>
        <w:tc>
          <w:tcPr>
            <w:tcW w:w="641" w:type="dxa"/>
            <w:tcBorders>
              <w:top w:val="nil"/>
              <w:left w:val="nil"/>
              <w:right w:val="nil"/>
            </w:tcBorders>
            <w:shd w:val="clear" w:color="auto" w:fill="1B556B"/>
            <w:vAlign w:val="bottom"/>
          </w:tcPr>
          <w:p w14:paraId="1D988FB4"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2020</w:t>
            </w:r>
          </w:p>
        </w:tc>
        <w:tc>
          <w:tcPr>
            <w:tcW w:w="641" w:type="dxa"/>
            <w:tcBorders>
              <w:top w:val="nil"/>
              <w:left w:val="nil"/>
              <w:bottom w:val="single" w:sz="4" w:space="0" w:color="1B556B"/>
              <w:right w:val="nil"/>
            </w:tcBorders>
            <w:shd w:val="clear" w:color="auto" w:fill="1B556B"/>
            <w:vAlign w:val="bottom"/>
          </w:tcPr>
          <w:p w14:paraId="00CDA1BE"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2025</w:t>
            </w:r>
          </w:p>
        </w:tc>
        <w:tc>
          <w:tcPr>
            <w:tcW w:w="686" w:type="dxa"/>
            <w:tcBorders>
              <w:top w:val="nil"/>
              <w:left w:val="nil"/>
              <w:bottom w:val="single" w:sz="4" w:space="0" w:color="1B556B"/>
              <w:right w:val="nil"/>
            </w:tcBorders>
            <w:shd w:val="clear" w:color="auto" w:fill="1B556B"/>
            <w:vAlign w:val="bottom"/>
          </w:tcPr>
          <w:p w14:paraId="6BC2B616"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2030</w:t>
            </w:r>
          </w:p>
        </w:tc>
        <w:tc>
          <w:tcPr>
            <w:tcW w:w="641" w:type="dxa"/>
            <w:tcBorders>
              <w:top w:val="nil"/>
              <w:left w:val="nil"/>
              <w:bottom w:val="single" w:sz="4" w:space="0" w:color="1B556B"/>
            </w:tcBorders>
            <w:shd w:val="clear" w:color="auto" w:fill="1B556B"/>
            <w:vAlign w:val="bottom"/>
          </w:tcPr>
          <w:p w14:paraId="27D04F73" w14:textId="77777777" w:rsidR="00C77BCC" w:rsidRPr="00BF62E3" w:rsidRDefault="00C77BCC" w:rsidP="00DB3C2D">
            <w:pPr>
              <w:pStyle w:val="TableText"/>
              <w:jc w:val="center"/>
              <w:rPr>
                <w:b/>
                <w:color w:val="FFFFFF" w:themeColor="background1"/>
              </w:rPr>
            </w:pPr>
            <w:r w:rsidRPr="00BF62E3">
              <w:rPr>
                <w:rFonts w:cs="Calibri"/>
                <w:b/>
                <w:color w:val="FFFFFF" w:themeColor="background1"/>
                <w:szCs w:val="18"/>
              </w:rPr>
              <w:t>2035</w:t>
            </w:r>
          </w:p>
        </w:tc>
      </w:tr>
      <w:tr w:rsidR="00C77BCC" w:rsidRPr="00BF62E3" w14:paraId="673B24F9" w14:textId="77777777" w:rsidTr="00DB3C2D">
        <w:tc>
          <w:tcPr>
            <w:tcW w:w="2059" w:type="dxa"/>
            <w:shd w:val="clear" w:color="auto" w:fill="auto"/>
          </w:tcPr>
          <w:p w14:paraId="65B5D93F" w14:textId="77777777" w:rsidR="00C77BCC" w:rsidRPr="00BF62E3" w:rsidRDefault="00C77BCC" w:rsidP="00DB3C2D">
            <w:pPr>
              <w:pStyle w:val="TableText"/>
            </w:pPr>
            <w:r w:rsidRPr="00BF62E3">
              <w:rPr>
                <w:rFonts w:cs="Calibri"/>
                <w:szCs w:val="18"/>
              </w:rPr>
              <w:t>Population (30 June, million inhabitants)</w:t>
            </w:r>
          </w:p>
        </w:tc>
        <w:tc>
          <w:tcPr>
            <w:tcW w:w="630" w:type="dxa"/>
            <w:shd w:val="clear" w:color="auto" w:fill="auto"/>
          </w:tcPr>
          <w:p w14:paraId="0C5C3981" w14:textId="77777777" w:rsidR="00C77BCC" w:rsidRPr="00BF62E3" w:rsidRDefault="00C77BCC" w:rsidP="00DB3C2D">
            <w:pPr>
              <w:pStyle w:val="TableText"/>
              <w:jc w:val="center"/>
            </w:pPr>
            <w:r w:rsidRPr="00BF62E3">
              <w:t>3.46</w:t>
            </w:r>
          </w:p>
        </w:tc>
        <w:tc>
          <w:tcPr>
            <w:tcW w:w="643" w:type="dxa"/>
          </w:tcPr>
          <w:p w14:paraId="4916C7C1" w14:textId="77777777" w:rsidR="00C77BCC" w:rsidRPr="00BF62E3" w:rsidRDefault="00C77BCC" w:rsidP="00DB3C2D">
            <w:pPr>
              <w:pStyle w:val="TableText"/>
              <w:jc w:val="center"/>
            </w:pPr>
            <w:r w:rsidRPr="00BF62E3">
              <w:t>3.67</w:t>
            </w:r>
          </w:p>
        </w:tc>
        <w:tc>
          <w:tcPr>
            <w:tcW w:w="641" w:type="dxa"/>
          </w:tcPr>
          <w:p w14:paraId="09FA124E" w14:textId="77777777" w:rsidR="00C77BCC" w:rsidRPr="00BF62E3" w:rsidRDefault="00C77BCC" w:rsidP="00DB3C2D">
            <w:pPr>
              <w:pStyle w:val="TableText"/>
              <w:jc w:val="center"/>
            </w:pPr>
            <w:r w:rsidRPr="00BF62E3">
              <w:t>3.86</w:t>
            </w:r>
          </w:p>
        </w:tc>
        <w:tc>
          <w:tcPr>
            <w:tcW w:w="641" w:type="dxa"/>
          </w:tcPr>
          <w:p w14:paraId="599CEFFC" w14:textId="77777777" w:rsidR="00C77BCC" w:rsidRPr="00BF62E3" w:rsidRDefault="00C77BCC" w:rsidP="00DB3C2D">
            <w:pPr>
              <w:pStyle w:val="TableText"/>
              <w:jc w:val="center"/>
            </w:pPr>
            <w:r w:rsidRPr="00BF62E3">
              <w:t>4.13</w:t>
            </w:r>
          </w:p>
        </w:tc>
        <w:tc>
          <w:tcPr>
            <w:tcW w:w="641" w:type="dxa"/>
          </w:tcPr>
          <w:p w14:paraId="74AF727B" w14:textId="77777777" w:rsidR="00C77BCC" w:rsidRPr="00BF62E3" w:rsidRDefault="00C77BCC" w:rsidP="00DB3C2D">
            <w:pPr>
              <w:pStyle w:val="TableText"/>
              <w:jc w:val="center"/>
            </w:pPr>
            <w:r w:rsidRPr="00BF62E3">
              <w:t>4.35</w:t>
            </w:r>
          </w:p>
        </w:tc>
        <w:tc>
          <w:tcPr>
            <w:tcW w:w="641" w:type="dxa"/>
          </w:tcPr>
          <w:p w14:paraId="09C7D405" w14:textId="77777777" w:rsidR="00C77BCC" w:rsidRPr="00BF62E3" w:rsidRDefault="00C77BCC" w:rsidP="00DB3C2D">
            <w:pPr>
              <w:pStyle w:val="TableText"/>
              <w:jc w:val="center"/>
            </w:pPr>
            <w:r w:rsidRPr="00BF62E3">
              <w:t>4.59</w:t>
            </w:r>
          </w:p>
        </w:tc>
        <w:tc>
          <w:tcPr>
            <w:tcW w:w="641" w:type="dxa"/>
          </w:tcPr>
          <w:p w14:paraId="521D76B1" w14:textId="77777777" w:rsidR="00C77BCC" w:rsidRPr="00BF62E3" w:rsidRDefault="00C77BCC" w:rsidP="00DB3C2D">
            <w:pPr>
              <w:pStyle w:val="TableText"/>
              <w:jc w:val="center"/>
            </w:pPr>
            <w:r w:rsidRPr="00BF62E3">
              <w:t>5.09</w:t>
            </w:r>
          </w:p>
        </w:tc>
        <w:tc>
          <w:tcPr>
            <w:tcW w:w="641" w:type="dxa"/>
            <w:shd w:val="clear" w:color="auto" w:fill="D2DDE1" w:themeFill="background2"/>
          </w:tcPr>
          <w:p w14:paraId="4F5F4AF4" w14:textId="77777777" w:rsidR="00C77BCC" w:rsidRPr="00BF62E3" w:rsidRDefault="00C77BCC" w:rsidP="00DB3C2D">
            <w:pPr>
              <w:pStyle w:val="TableText"/>
              <w:jc w:val="center"/>
            </w:pPr>
            <w:r w:rsidRPr="00BF62E3">
              <w:t>5.28</w:t>
            </w:r>
          </w:p>
        </w:tc>
        <w:tc>
          <w:tcPr>
            <w:tcW w:w="686" w:type="dxa"/>
            <w:shd w:val="clear" w:color="auto" w:fill="D2DDE1" w:themeFill="background2"/>
          </w:tcPr>
          <w:p w14:paraId="15CB46A3" w14:textId="77777777" w:rsidR="00C77BCC" w:rsidRPr="00BF62E3" w:rsidRDefault="00C77BCC" w:rsidP="00DB3C2D">
            <w:pPr>
              <w:pStyle w:val="TableText"/>
              <w:jc w:val="center"/>
            </w:pPr>
            <w:r w:rsidRPr="00BF62E3">
              <w:t>5.58</w:t>
            </w:r>
          </w:p>
        </w:tc>
        <w:tc>
          <w:tcPr>
            <w:tcW w:w="641" w:type="dxa"/>
            <w:shd w:val="clear" w:color="auto" w:fill="D2DDE1" w:themeFill="background2"/>
          </w:tcPr>
          <w:p w14:paraId="3261A672" w14:textId="77777777" w:rsidR="00C77BCC" w:rsidRPr="00BF62E3" w:rsidRDefault="00C77BCC" w:rsidP="00DB3C2D">
            <w:pPr>
              <w:pStyle w:val="TableText"/>
              <w:jc w:val="center"/>
            </w:pPr>
            <w:r w:rsidRPr="00BF62E3">
              <w:t>5.80</w:t>
            </w:r>
          </w:p>
        </w:tc>
      </w:tr>
      <w:tr w:rsidR="00C77BCC" w:rsidRPr="00BF62E3" w14:paraId="1963D21F" w14:textId="77777777" w:rsidTr="00DB3C2D">
        <w:tc>
          <w:tcPr>
            <w:tcW w:w="2059" w:type="dxa"/>
            <w:shd w:val="clear" w:color="auto" w:fill="auto"/>
          </w:tcPr>
          <w:p w14:paraId="6306622F" w14:textId="77777777" w:rsidR="00C77BCC" w:rsidRPr="00BF62E3" w:rsidRDefault="00C77BCC" w:rsidP="00DB3C2D">
            <w:pPr>
              <w:pStyle w:val="TableText"/>
              <w:rPr>
                <w:rFonts w:cs="Calibri"/>
                <w:szCs w:val="18"/>
              </w:rPr>
            </w:pPr>
            <w:r w:rsidRPr="00BF62E3">
              <w:rPr>
                <w:rFonts w:cs="Calibri"/>
                <w:szCs w:val="18"/>
              </w:rPr>
              <w:t>Gross domestic product (real 2009/10 NZ$ billion)</w:t>
            </w:r>
          </w:p>
        </w:tc>
        <w:tc>
          <w:tcPr>
            <w:tcW w:w="630" w:type="dxa"/>
            <w:shd w:val="clear" w:color="auto" w:fill="auto"/>
          </w:tcPr>
          <w:p w14:paraId="06F19D57" w14:textId="77777777" w:rsidR="00C77BCC" w:rsidRPr="00BF62E3" w:rsidRDefault="00C77BCC" w:rsidP="00DB3C2D">
            <w:pPr>
              <w:pStyle w:val="TableText"/>
              <w:jc w:val="center"/>
            </w:pPr>
            <w:r w:rsidRPr="00BF62E3">
              <w:t>112.7</w:t>
            </w:r>
          </w:p>
        </w:tc>
        <w:tc>
          <w:tcPr>
            <w:tcW w:w="643" w:type="dxa"/>
          </w:tcPr>
          <w:p w14:paraId="7E2DB42B" w14:textId="77777777" w:rsidR="00C77BCC" w:rsidRPr="00BF62E3" w:rsidRDefault="00C77BCC" w:rsidP="00DB3C2D">
            <w:pPr>
              <w:pStyle w:val="TableText"/>
              <w:jc w:val="center"/>
            </w:pPr>
            <w:r w:rsidRPr="00BF62E3">
              <w:t>130.5</w:t>
            </w:r>
          </w:p>
        </w:tc>
        <w:tc>
          <w:tcPr>
            <w:tcW w:w="641" w:type="dxa"/>
          </w:tcPr>
          <w:p w14:paraId="3A65E436" w14:textId="77777777" w:rsidR="00C77BCC" w:rsidRPr="00BF62E3" w:rsidRDefault="00C77BCC" w:rsidP="00DB3C2D">
            <w:pPr>
              <w:pStyle w:val="TableText"/>
              <w:jc w:val="center"/>
            </w:pPr>
            <w:r w:rsidRPr="00BF62E3">
              <w:t>152.2</w:t>
            </w:r>
          </w:p>
        </w:tc>
        <w:tc>
          <w:tcPr>
            <w:tcW w:w="641" w:type="dxa"/>
          </w:tcPr>
          <w:p w14:paraId="71F0B891" w14:textId="77777777" w:rsidR="00C77BCC" w:rsidRPr="00BF62E3" w:rsidRDefault="00C77BCC" w:rsidP="00DB3C2D">
            <w:pPr>
              <w:pStyle w:val="TableText"/>
              <w:jc w:val="center"/>
            </w:pPr>
            <w:r w:rsidRPr="00BF62E3">
              <w:t>184.2</w:t>
            </w:r>
          </w:p>
        </w:tc>
        <w:tc>
          <w:tcPr>
            <w:tcW w:w="641" w:type="dxa"/>
          </w:tcPr>
          <w:p w14:paraId="3AE5816C" w14:textId="77777777" w:rsidR="00C77BCC" w:rsidRPr="00BF62E3" w:rsidRDefault="00C77BCC" w:rsidP="00DB3C2D">
            <w:pPr>
              <w:pStyle w:val="TableText"/>
              <w:jc w:val="center"/>
            </w:pPr>
            <w:r w:rsidRPr="00BF62E3">
              <w:t>196.8</w:t>
            </w:r>
          </w:p>
        </w:tc>
        <w:tc>
          <w:tcPr>
            <w:tcW w:w="641" w:type="dxa"/>
          </w:tcPr>
          <w:p w14:paraId="11A2D1B2" w14:textId="77777777" w:rsidR="00C77BCC" w:rsidRPr="00BF62E3" w:rsidRDefault="00C77BCC" w:rsidP="00DB3C2D">
            <w:pPr>
              <w:pStyle w:val="TableText"/>
              <w:jc w:val="center"/>
            </w:pPr>
            <w:r w:rsidRPr="00BF62E3">
              <w:t>225.9</w:t>
            </w:r>
          </w:p>
        </w:tc>
        <w:tc>
          <w:tcPr>
            <w:tcW w:w="641" w:type="dxa"/>
          </w:tcPr>
          <w:p w14:paraId="2E535BC1" w14:textId="77777777" w:rsidR="00C77BCC" w:rsidRPr="00BF62E3" w:rsidRDefault="00C77BCC" w:rsidP="00DB3C2D">
            <w:pPr>
              <w:pStyle w:val="TableText"/>
              <w:jc w:val="center"/>
            </w:pPr>
            <w:r w:rsidRPr="00BF62E3">
              <w:t>253.3</w:t>
            </w:r>
          </w:p>
        </w:tc>
        <w:tc>
          <w:tcPr>
            <w:tcW w:w="641" w:type="dxa"/>
            <w:shd w:val="clear" w:color="auto" w:fill="D2DDE1" w:themeFill="background2"/>
          </w:tcPr>
          <w:p w14:paraId="4EF3B688" w14:textId="77777777" w:rsidR="00C77BCC" w:rsidRPr="00BF62E3" w:rsidRDefault="00C77BCC" w:rsidP="00DB3C2D">
            <w:pPr>
              <w:pStyle w:val="TableText"/>
              <w:jc w:val="center"/>
            </w:pPr>
            <w:r w:rsidRPr="00BF62E3">
              <w:t>291.4</w:t>
            </w:r>
          </w:p>
        </w:tc>
        <w:tc>
          <w:tcPr>
            <w:tcW w:w="686" w:type="dxa"/>
            <w:shd w:val="clear" w:color="auto" w:fill="D2DDE1" w:themeFill="background2"/>
          </w:tcPr>
          <w:p w14:paraId="76AE5AD1" w14:textId="77777777" w:rsidR="00C77BCC" w:rsidRPr="00BF62E3" w:rsidRDefault="00C77BCC" w:rsidP="00DB3C2D">
            <w:pPr>
              <w:pStyle w:val="TableText"/>
              <w:jc w:val="center"/>
            </w:pPr>
            <w:r w:rsidRPr="00BF62E3">
              <w:t>325.3</w:t>
            </w:r>
          </w:p>
        </w:tc>
        <w:tc>
          <w:tcPr>
            <w:tcW w:w="641" w:type="dxa"/>
            <w:shd w:val="clear" w:color="auto" w:fill="D2DDE1" w:themeFill="background2"/>
          </w:tcPr>
          <w:p w14:paraId="19DEF4D8" w14:textId="77777777" w:rsidR="00C77BCC" w:rsidRPr="00BF62E3" w:rsidRDefault="00C77BCC" w:rsidP="00DB3C2D">
            <w:pPr>
              <w:pStyle w:val="TableText"/>
              <w:jc w:val="center"/>
            </w:pPr>
            <w:r w:rsidRPr="00BF62E3">
              <w:t>351.7</w:t>
            </w:r>
          </w:p>
        </w:tc>
      </w:tr>
      <w:tr w:rsidR="00C77BCC" w:rsidRPr="00BF62E3" w14:paraId="7B9BF84E" w14:textId="77777777" w:rsidTr="00DB3C2D">
        <w:tc>
          <w:tcPr>
            <w:tcW w:w="2059" w:type="dxa"/>
            <w:shd w:val="clear" w:color="auto" w:fill="auto"/>
          </w:tcPr>
          <w:p w14:paraId="2580A5F6" w14:textId="77777777" w:rsidR="00C77BCC" w:rsidRPr="00BF62E3" w:rsidRDefault="00C77BCC" w:rsidP="00DB3C2D">
            <w:pPr>
              <w:pStyle w:val="TableText"/>
              <w:rPr>
                <w:rFonts w:cs="Calibri"/>
                <w:szCs w:val="18"/>
              </w:rPr>
            </w:pPr>
            <w:r w:rsidRPr="00BF62E3">
              <w:rPr>
                <w:rFonts w:cs="Calibri"/>
                <w:szCs w:val="18"/>
              </w:rPr>
              <w:t>Net migration (thousand people)</w:t>
            </w:r>
          </w:p>
        </w:tc>
        <w:tc>
          <w:tcPr>
            <w:tcW w:w="630" w:type="dxa"/>
            <w:shd w:val="clear" w:color="auto" w:fill="auto"/>
          </w:tcPr>
          <w:p w14:paraId="536B98C5" w14:textId="77777777" w:rsidR="00C77BCC" w:rsidRPr="00BF62E3" w:rsidRDefault="00C77BCC" w:rsidP="00DB3C2D">
            <w:pPr>
              <w:pStyle w:val="TableText"/>
              <w:jc w:val="center"/>
            </w:pPr>
          </w:p>
        </w:tc>
        <w:tc>
          <w:tcPr>
            <w:tcW w:w="643" w:type="dxa"/>
          </w:tcPr>
          <w:p w14:paraId="61D0A591" w14:textId="77777777" w:rsidR="00C77BCC" w:rsidRPr="00BF62E3" w:rsidRDefault="00C77BCC" w:rsidP="00DB3C2D">
            <w:pPr>
              <w:pStyle w:val="TableText"/>
              <w:jc w:val="center"/>
            </w:pPr>
          </w:p>
        </w:tc>
        <w:tc>
          <w:tcPr>
            <w:tcW w:w="641" w:type="dxa"/>
          </w:tcPr>
          <w:p w14:paraId="1C6C8A03" w14:textId="77777777" w:rsidR="00C77BCC" w:rsidRPr="00BF62E3" w:rsidRDefault="00C77BCC" w:rsidP="00DB3C2D">
            <w:pPr>
              <w:pStyle w:val="TableText"/>
              <w:jc w:val="center"/>
            </w:pPr>
          </w:p>
        </w:tc>
        <w:tc>
          <w:tcPr>
            <w:tcW w:w="641" w:type="dxa"/>
          </w:tcPr>
          <w:p w14:paraId="0AF762DE" w14:textId="77777777" w:rsidR="00C77BCC" w:rsidRPr="00BF62E3" w:rsidRDefault="00C77BCC" w:rsidP="00DB3C2D">
            <w:pPr>
              <w:pStyle w:val="TableText"/>
              <w:jc w:val="center"/>
            </w:pPr>
          </w:p>
        </w:tc>
        <w:tc>
          <w:tcPr>
            <w:tcW w:w="641" w:type="dxa"/>
          </w:tcPr>
          <w:p w14:paraId="4F98A6F4" w14:textId="77777777" w:rsidR="00C77BCC" w:rsidRPr="00BF62E3" w:rsidRDefault="00C77BCC" w:rsidP="00DB3C2D">
            <w:pPr>
              <w:pStyle w:val="TableText"/>
              <w:jc w:val="center"/>
            </w:pPr>
          </w:p>
        </w:tc>
        <w:tc>
          <w:tcPr>
            <w:tcW w:w="641" w:type="dxa"/>
          </w:tcPr>
          <w:p w14:paraId="2E49C358" w14:textId="77777777" w:rsidR="00C77BCC" w:rsidRPr="00BF62E3" w:rsidRDefault="00C77BCC" w:rsidP="00DB3C2D">
            <w:pPr>
              <w:pStyle w:val="TableText"/>
              <w:jc w:val="center"/>
            </w:pPr>
          </w:p>
        </w:tc>
        <w:tc>
          <w:tcPr>
            <w:tcW w:w="641" w:type="dxa"/>
          </w:tcPr>
          <w:p w14:paraId="5ED7E59A" w14:textId="77777777" w:rsidR="00C77BCC" w:rsidRPr="00BF62E3" w:rsidRDefault="00C77BCC" w:rsidP="00DB3C2D">
            <w:pPr>
              <w:pStyle w:val="TableText"/>
              <w:jc w:val="center"/>
            </w:pPr>
          </w:p>
        </w:tc>
        <w:tc>
          <w:tcPr>
            <w:tcW w:w="641" w:type="dxa"/>
            <w:shd w:val="clear" w:color="auto" w:fill="D2DDE1" w:themeFill="background2"/>
          </w:tcPr>
          <w:p w14:paraId="1B902E99" w14:textId="77777777" w:rsidR="00C77BCC" w:rsidRPr="00BF62E3" w:rsidRDefault="00C77BCC" w:rsidP="00DB3C2D">
            <w:pPr>
              <w:pStyle w:val="TableText"/>
              <w:jc w:val="center"/>
            </w:pPr>
            <w:r w:rsidRPr="00BF62E3">
              <w:t>35.1</w:t>
            </w:r>
          </w:p>
        </w:tc>
        <w:tc>
          <w:tcPr>
            <w:tcW w:w="686" w:type="dxa"/>
            <w:shd w:val="clear" w:color="auto" w:fill="D2DDE1" w:themeFill="background2"/>
          </w:tcPr>
          <w:p w14:paraId="05585B68" w14:textId="77777777" w:rsidR="00C77BCC" w:rsidRPr="00BF62E3" w:rsidRDefault="00C77BCC" w:rsidP="00DB3C2D">
            <w:pPr>
              <w:pStyle w:val="TableText"/>
              <w:jc w:val="center"/>
            </w:pPr>
            <w:r w:rsidRPr="00BF62E3">
              <w:t>32.8</w:t>
            </w:r>
          </w:p>
        </w:tc>
        <w:tc>
          <w:tcPr>
            <w:tcW w:w="641" w:type="dxa"/>
            <w:shd w:val="clear" w:color="auto" w:fill="D2DDE1" w:themeFill="background2"/>
          </w:tcPr>
          <w:p w14:paraId="29B7649F" w14:textId="77777777" w:rsidR="00C77BCC" w:rsidRPr="00BF62E3" w:rsidRDefault="00C77BCC" w:rsidP="00DB3C2D">
            <w:pPr>
              <w:pStyle w:val="TableText"/>
              <w:jc w:val="center"/>
            </w:pPr>
            <w:r w:rsidRPr="00BF62E3">
              <w:t>25</w:t>
            </w:r>
          </w:p>
        </w:tc>
      </w:tr>
      <w:tr w:rsidR="00C77BCC" w:rsidRPr="00BF62E3" w14:paraId="775D4FBF" w14:textId="77777777" w:rsidTr="00DB3C2D">
        <w:tc>
          <w:tcPr>
            <w:tcW w:w="2059" w:type="dxa"/>
            <w:shd w:val="clear" w:color="auto" w:fill="auto"/>
          </w:tcPr>
          <w:p w14:paraId="2991D2A8" w14:textId="77777777" w:rsidR="00C77BCC" w:rsidRPr="00BF62E3" w:rsidRDefault="00C77BCC" w:rsidP="00DB3C2D">
            <w:pPr>
              <w:pStyle w:val="TableText"/>
              <w:rPr>
                <w:rFonts w:cs="Calibri"/>
                <w:szCs w:val="18"/>
              </w:rPr>
            </w:pPr>
            <w:r w:rsidRPr="00BF62E3">
              <w:rPr>
                <w:rFonts w:cs="Calibri"/>
                <w:szCs w:val="18"/>
              </w:rPr>
              <w:t>Exchange rate (NZ$/US$)</w:t>
            </w:r>
          </w:p>
        </w:tc>
        <w:tc>
          <w:tcPr>
            <w:tcW w:w="630" w:type="dxa"/>
            <w:shd w:val="clear" w:color="auto" w:fill="auto"/>
          </w:tcPr>
          <w:p w14:paraId="5A4B367F" w14:textId="77777777" w:rsidR="00C77BCC" w:rsidRPr="00BF62E3" w:rsidRDefault="00C77BCC" w:rsidP="00DB3C2D">
            <w:pPr>
              <w:pStyle w:val="TableText"/>
              <w:jc w:val="center"/>
            </w:pPr>
          </w:p>
        </w:tc>
        <w:tc>
          <w:tcPr>
            <w:tcW w:w="643" w:type="dxa"/>
          </w:tcPr>
          <w:p w14:paraId="12767A36" w14:textId="77777777" w:rsidR="00C77BCC" w:rsidRPr="00BF62E3" w:rsidRDefault="00C77BCC" w:rsidP="00DB3C2D">
            <w:pPr>
              <w:pStyle w:val="TableText"/>
              <w:jc w:val="center"/>
            </w:pPr>
          </w:p>
        </w:tc>
        <w:tc>
          <w:tcPr>
            <w:tcW w:w="641" w:type="dxa"/>
          </w:tcPr>
          <w:p w14:paraId="663B1573" w14:textId="77777777" w:rsidR="00C77BCC" w:rsidRPr="00BF62E3" w:rsidRDefault="00C77BCC" w:rsidP="00DB3C2D">
            <w:pPr>
              <w:pStyle w:val="TableText"/>
              <w:jc w:val="center"/>
            </w:pPr>
          </w:p>
        </w:tc>
        <w:tc>
          <w:tcPr>
            <w:tcW w:w="641" w:type="dxa"/>
          </w:tcPr>
          <w:p w14:paraId="03B2C096" w14:textId="77777777" w:rsidR="00C77BCC" w:rsidRPr="00BF62E3" w:rsidRDefault="00C77BCC" w:rsidP="00DB3C2D">
            <w:pPr>
              <w:pStyle w:val="TableText"/>
              <w:jc w:val="center"/>
            </w:pPr>
          </w:p>
        </w:tc>
        <w:tc>
          <w:tcPr>
            <w:tcW w:w="641" w:type="dxa"/>
          </w:tcPr>
          <w:p w14:paraId="7B92EBDE" w14:textId="77777777" w:rsidR="00C77BCC" w:rsidRPr="00BF62E3" w:rsidRDefault="00C77BCC" w:rsidP="00DB3C2D">
            <w:pPr>
              <w:pStyle w:val="TableText"/>
              <w:jc w:val="center"/>
            </w:pPr>
          </w:p>
        </w:tc>
        <w:tc>
          <w:tcPr>
            <w:tcW w:w="641" w:type="dxa"/>
          </w:tcPr>
          <w:p w14:paraId="4E6F9863" w14:textId="77777777" w:rsidR="00C77BCC" w:rsidRPr="00BF62E3" w:rsidRDefault="00C77BCC" w:rsidP="00DB3C2D">
            <w:pPr>
              <w:pStyle w:val="TableText"/>
              <w:jc w:val="center"/>
            </w:pPr>
          </w:p>
        </w:tc>
        <w:tc>
          <w:tcPr>
            <w:tcW w:w="641" w:type="dxa"/>
          </w:tcPr>
          <w:p w14:paraId="2A35E7CE" w14:textId="7B3BE7F3" w:rsidR="00C77BCC" w:rsidRPr="00BF62E3" w:rsidRDefault="00103D60" w:rsidP="00DB3C2D">
            <w:pPr>
              <w:pStyle w:val="TableText"/>
              <w:jc w:val="center"/>
            </w:pPr>
            <w:r>
              <w:t>0.64</w:t>
            </w:r>
          </w:p>
        </w:tc>
        <w:tc>
          <w:tcPr>
            <w:tcW w:w="641" w:type="dxa"/>
            <w:shd w:val="clear" w:color="auto" w:fill="D2DDE1" w:themeFill="background2"/>
          </w:tcPr>
          <w:p w14:paraId="710A9B81" w14:textId="77777777" w:rsidR="00C77BCC" w:rsidRPr="00BF62E3" w:rsidRDefault="00C77BCC" w:rsidP="00DB3C2D">
            <w:pPr>
              <w:pStyle w:val="TableText"/>
              <w:jc w:val="center"/>
            </w:pPr>
            <w:r w:rsidRPr="00BF62E3">
              <w:t>0.65</w:t>
            </w:r>
          </w:p>
        </w:tc>
        <w:tc>
          <w:tcPr>
            <w:tcW w:w="686" w:type="dxa"/>
            <w:shd w:val="clear" w:color="auto" w:fill="D2DDE1" w:themeFill="background2"/>
          </w:tcPr>
          <w:p w14:paraId="3EFCA39E" w14:textId="77777777" w:rsidR="00C77BCC" w:rsidRPr="00BF62E3" w:rsidRDefault="00C77BCC" w:rsidP="00DB3C2D">
            <w:pPr>
              <w:pStyle w:val="TableText"/>
              <w:jc w:val="center"/>
            </w:pPr>
            <w:r w:rsidRPr="00BF62E3">
              <w:t>0.65</w:t>
            </w:r>
          </w:p>
        </w:tc>
        <w:tc>
          <w:tcPr>
            <w:tcW w:w="641" w:type="dxa"/>
            <w:shd w:val="clear" w:color="auto" w:fill="D2DDE1" w:themeFill="background2"/>
          </w:tcPr>
          <w:p w14:paraId="7D1DB2B2" w14:textId="77777777" w:rsidR="00C77BCC" w:rsidRPr="00BF62E3" w:rsidRDefault="00C77BCC" w:rsidP="00DB3C2D">
            <w:pPr>
              <w:pStyle w:val="TableText"/>
              <w:jc w:val="center"/>
            </w:pPr>
            <w:r w:rsidRPr="00BF62E3">
              <w:t>0.65</w:t>
            </w:r>
          </w:p>
        </w:tc>
      </w:tr>
      <w:tr w:rsidR="00C77BCC" w:rsidRPr="00BF62E3" w14:paraId="246AE7F2" w14:textId="77777777" w:rsidTr="00DB3C2D">
        <w:tc>
          <w:tcPr>
            <w:tcW w:w="2059" w:type="dxa"/>
            <w:shd w:val="clear" w:color="auto" w:fill="auto"/>
          </w:tcPr>
          <w:p w14:paraId="51C9409B" w14:textId="77777777" w:rsidR="00C77BCC" w:rsidRPr="00BF62E3" w:rsidRDefault="00C77BCC" w:rsidP="00DB3C2D">
            <w:pPr>
              <w:pStyle w:val="TableText"/>
              <w:rPr>
                <w:rFonts w:cs="Calibri"/>
                <w:szCs w:val="18"/>
              </w:rPr>
            </w:pPr>
            <w:r w:rsidRPr="00BF62E3">
              <w:rPr>
                <w:rFonts w:cs="Calibri"/>
                <w:szCs w:val="18"/>
              </w:rPr>
              <w:t>WEM, WAM carbon price (NZ$ tonne CO</w:t>
            </w:r>
            <w:r w:rsidRPr="00BF62E3">
              <w:rPr>
                <w:rFonts w:cs="Calibri"/>
                <w:szCs w:val="18"/>
                <w:vertAlign w:val="subscript"/>
              </w:rPr>
              <w:t>2</w:t>
            </w:r>
            <w:r w:rsidRPr="00BF62E3">
              <w:rPr>
                <w:rFonts w:cs="Calibri"/>
                <w:szCs w:val="18"/>
              </w:rPr>
              <w:t>-e)</w:t>
            </w:r>
          </w:p>
        </w:tc>
        <w:tc>
          <w:tcPr>
            <w:tcW w:w="630" w:type="dxa"/>
            <w:shd w:val="clear" w:color="auto" w:fill="auto"/>
          </w:tcPr>
          <w:p w14:paraId="30C05BA4" w14:textId="77777777" w:rsidR="00C77BCC" w:rsidRPr="00BF62E3" w:rsidRDefault="00C77BCC" w:rsidP="00DB3C2D">
            <w:pPr>
              <w:pStyle w:val="TableText"/>
              <w:jc w:val="center"/>
            </w:pPr>
          </w:p>
        </w:tc>
        <w:tc>
          <w:tcPr>
            <w:tcW w:w="643" w:type="dxa"/>
          </w:tcPr>
          <w:p w14:paraId="5E887A8B" w14:textId="77777777" w:rsidR="00C77BCC" w:rsidRPr="00BF62E3" w:rsidRDefault="00C77BCC" w:rsidP="00DB3C2D">
            <w:pPr>
              <w:pStyle w:val="TableText"/>
              <w:jc w:val="center"/>
            </w:pPr>
          </w:p>
        </w:tc>
        <w:tc>
          <w:tcPr>
            <w:tcW w:w="641" w:type="dxa"/>
          </w:tcPr>
          <w:p w14:paraId="34D209C7" w14:textId="77777777" w:rsidR="00C77BCC" w:rsidRPr="00BF62E3" w:rsidRDefault="00C77BCC" w:rsidP="00DB3C2D">
            <w:pPr>
              <w:pStyle w:val="TableText"/>
              <w:jc w:val="center"/>
            </w:pPr>
          </w:p>
        </w:tc>
        <w:tc>
          <w:tcPr>
            <w:tcW w:w="641" w:type="dxa"/>
          </w:tcPr>
          <w:p w14:paraId="78CDE49E" w14:textId="77777777" w:rsidR="00C77BCC" w:rsidRPr="00BF62E3" w:rsidRDefault="00C77BCC" w:rsidP="00DB3C2D">
            <w:pPr>
              <w:pStyle w:val="TableText"/>
              <w:jc w:val="center"/>
            </w:pPr>
          </w:p>
        </w:tc>
        <w:tc>
          <w:tcPr>
            <w:tcW w:w="641" w:type="dxa"/>
          </w:tcPr>
          <w:p w14:paraId="0DC86CA0" w14:textId="77777777" w:rsidR="00C77BCC" w:rsidRPr="00BF62E3" w:rsidRDefault="00C77BCC" w:rsidP="00DB3C2D">
            <w:pPr>
              <w:pStyle w:val="TableText"/>
              <w:jc w:val="center"/>
            </w:pPr>
          </w:p>
        </w:tc>
        <w:tc>
          <w:tcPr>
            <w:tcW w:w="641" w:type="dxa"/>
          </w:tcPr>
          <w:p w14:paraId="5CFBE6E7" w14:textId="77777777" w:rsidR="00C77BCC" w:rsidRPr="00BF62E3" w:rsidRDefault="00C77BCC" w:rsidP="00DB3C2D">
            <w:pPr>
              <w:pStyle w:val="TableText"/>
              <w:jc w:val="center"/>
            </w:pPr>
          </w:p>
        </w:tc>
        <w:tc>
          <w:tcPr>
            <w:tcW w:w="641" w:type="dxa"/>
          </w:tcPr>
          <w:p w14:paraId="46D60F46" w14:textId="77777777" w:rsidR="00C77BCC" w:rsidRPr="00BF62E3" w:rsidRDefault="00C77BCC" w:rsidP="00DB3C2D">
            <w:pPr>
              <w:pStyle w:val="TableText"/>
              <w:jc w:val="center"/>
            </w:pPr>
          </w:p>
        </w:tc>
        <w:tc>
          <w:tcPr>
            <w:tcW w:w="641" w:type="dxa"/>
            <w:shd w:val="clear" w:color="auto" w:fill="D2DDE1" w:themeFill="background2"/>
          </w:tcPr>
          <w:p w14:paraId="1D14C4BA" w14:textId="77777777" w:rsidR="00C77BCC" w:rsidRPr="00BF62E3" w:rsidRDefault="00C77BCC" w:rsidP="00DB3C2D">
            <w:pPr>
              <w:pStyle w:val="TableText"/>
              <w:jc w:val="center"/>
            </w:pPr>
            <w:r w:rsidRPr="00BF62E3">
              <w:rPr>
                <w:color w:val="000000" w:themeColor="text1"/>
              </w:rPr>
              <w:t>$82</w:t>
            </w:r>
          </w:p>
        </w:tc>
        <w:tc>
          <w:tcPr>
            <w:tcW w:w="686" w:type="dxa"/>
            <w:shd w:val="clear" w:color="auto" w:fill="D2DDE1" w:themeFill="background2"/>
          </w:tcPr>
          <w:p w14:paraId="40CBD44F" w14:textId="77777777" w:rsidR="00C77BCC" w:rsidRPr="00BF62E3" w:rsidRDefault="00C77BCC" w:rsidP="00DB3C2D">
            <w:pPr>
              <w:pStyle w:val="TableText"/>
              <w:jc w:val="center"/>
            </w:pPr>
            <w:r w:rsidRPr="00BF62E3">
              <w:rPr>
                <w:color w:val="000000" w:themeColor="text1"/>
              </w:rPr>
              <w:t>$140</w:t>
            </w:r>
          </w:p>
        </w:tc>
        <w:tc>
          <w:tcPr>
            <w:tcW w:w="641" w:type="dxa"/>
            <w:shd w:val="clear" w:color="auto" w:fill="D2DDE1" w:themeFill="background2"/>
          </w:tcPr>
          <w:p w14:paraId="669CB223" w14:textId="77777777" w:rsidR="00C77BCC" w:rsidRPr="00BF62E3" w:rsidRDefault="00C77BCC" w:rsidP="00DB3C2D">
            <w:pPr>
              <w:pStyle w:val="TableText"/>
              <w:jc w:val="center"/>
            </w:pPr>
            <w:r w:rsidRPr="00BF62E3">
              <w:rPr>
                <w:color w:val="000000" w:themeColor="text1"/>
              </w:rPr>
              <w:t>$167</w:t>
            </w:r>
          </w:p>
        </w:tc>
      </w:tr>
      <w:tr w:rsidR="00C77BCC" w:rsidRPr="00BF62E3" w14:paraId="580876F8" w14:textId="77777777" w:rsidTr="00DB3C2D">
        <w:tc>
          <w:tcPr>
            <w:tcW w:w="2059" w:type="dxa"/>
            <w:shd w:val="clear" w:color="auto" w:fill="auto"/>
          </w:tcPr>
          <w:p w14:paraId="3450F2BA" w14:textId="77777777" w:rsidR="00C77BCC" w:rsidRPr="00BF62E3" w:rsidRDefault="00C77BCC" w:rsidP="00DB3C2D">
            <w:pPr>
              <w:pStyle w:val="TableText"/>
              <w:rPr>
                <w:rFonts w:cs="Calibri"/>
                <w:szCs w:val="18"/>
              </w:rPr>
            </w:pPr>
            <w:r w:rsidRPr="00BF62E3">
              <w:rPr>
                <w:rFonts w:cs="Calibri"/>
                <w:szCs w:val="18"/>
              </w:rPr>
              <w:t>Labour force (million people)</w:t>
            </w:r>
          </w:p>
        </w:tc>
        <w:tc>
          <w:tcPr>
            <w:tcW w:w="630" w:type="dxa"/>
            <w:shd w:val="clear" w:color="auto" w:fill="auto"/>
          </w:tcPr>
          <w:p w14:paraId="207C8BCF" w14:textId="77777777" w:rsidR="00C77BCC" w:rsidRPr="00BF62E3" w:rsidRDefault="00C77BCC" w:rsidP="00DB3C2D">
            <w:pPr>
              <w:pStyle w:val="TableText"/>
              <w:jc w:val="center"/>
            </w:pPr>
          </w:p>
        </w:tc>
        <w:tc>
          <w:tcPr>
            <w:tcW w:w="643" w:type="dxa"/>
          </w:tcPr>
          <w:p w14:paraId="650C4D8D" w14:textId="77777777" w:rsidR="00C77BCC" w:rsidRPr="00BF62E3" w:rsidRDefault="00C77BCC" w:rsidP="00DB3C2D">
            <w:pPr>
              <w:pStyle w:val="TableText"/>
              <w:jc w:val="center"/>
            </w:pPr>
          </w:p>
        </w:tc>
        <w:tc>
          <w:tcPr>
            <w:tcW w:w="641" w:type="dxa"/>
          </w:tcPr>
          <w:p w14:paraId="240813C2" w14:textId="77777777" w:rsidR="00C77BCC" w:rsidRPr="00BF62E3" w:rsidRDefault="00C77BCC" w:rsidP="00DB3C2D">
            <w:pPr>
              <w:pStyle w:val="TableText"/>
              <w:jc w:val="center"/>
            </w:pPr>
          </w:p>
        </w:tc>
        <w:tc>
          <w:tcPr>
            <w:tcW w:w="641" w:type="dxa"/>
          </w:tcPr>
          <w:p w14:paraId="64EAC4C7" w14:textId="77777777" w:rsidR="00C77BCC" w:rsidRPr="00BF62E3" w:rsidRDefault="00C77BCC" w:rsidP="00DB3C2D">
            <w:pPr>
              <w:pStyle w:val="TableText"/>
              <w:jc w:val="center"/>
            </w:pPr>
          </w:p>
        </w:tc>
        <w:tc>
          <w:tcPr>
            <w:tcW w:w="641" w:type="dxa"/>
          </w:tcPr>
          <w:p w14:paraId="1D8BF530" w14:textId="77777777" w:rsidR="00C77BCC" w:rsidRPr="00BF62E3" w:rsidRDefault="00C77BCC" w:rsidP="00DB3C2D">
            <w:pPr>
              <w:pStyle w:val="TableText"/>
              <w:jc w:val="center"/>
            </w:pPr>
          </w:p>
        </w:tc>
        <w:tc>
          <w:tcPr>
            <w:tcW w:w="641" w:type="dxa"/>
          </w:tcPr>
          <w:p w14:paraId="1D4A05AF" w14:textId="77777777" w:rsidR="00C77BCC" w:rsidRPr="00BF62E3" w:rsidRDefault="00C77BCC" w:rsidP="00DB3C2D">
            <w:pPr>
              <w:pStyle w:val="TableText"/>
              <w:jc w:val="center"/>
            </w:pPr>
          </w:p>
        </w:tc>
        <w:tc>
          <w:tcPr>
            <w:tcW w:w="641" w:type="dxa"/>
          </w:tcPr>
          <w:p w14:paraId="3BC8DCD9" w14:textId="08EC29AC" w:rsidR="00C77BCC" w:rsidRPr="00BF62E3" w:rsidRDefault="00103D60" w:rsidP="00DB3C2D">
            <w:pPr>
              <w:pStyle w:val="TableText"/>
              <w:jc w:val="center"/>
            </w:pPr>
            <w:r>
              <w:t>2.84</w:t>
            </w:r>
          </w:p>
        </w:tc>
        <w:tc>
          <w:tcPr>
            <w:tcW w:w="641" w:type="dxa"/>
            <w:shd w:val="clear" w:color="auto" w:fill="D2DDE1" w:themeFill="background2"/>
          </w:tcPr>
          <w:p w14:paraId="23CD353E" w14:textId="77777777" w:rsidR="00C77BCC" w:rsidRPr="00BF62E3" w:rsidRDefault="00C77BCC" w:rsidP="00DB3C2D">
            <w:pPr>
              <w:pStyle w:val="TableText"/>
              <w:jc w:val="center"/>
              <w:rPr>
                <w:color w:val="000000" w:themeColor="text1"/>
              </w:rPr>
            </w:pPr>
            <w:r w:rsidRPr="00BF62E3">
              <w:t>3.02</w:t>
            </w:r>
          </w:p>
        </w:tc>
        <w:tc>
          <w:tcPr>
            <w:tcW w:w="686" w:type="dxa"/>
            <w:shd w:val="clear" w:color="auto" w:fill="D2DDE1" w:themeFill="background2"/>
          </w:tcPr>
          <w:p w14:paraId="12805F26" w14:textId="77777777" w:rsidR="00C77BCC" w:rsidRPr="00BF62E3" w:rsidRDefault="00C77BCC" w:rsidP="00DB3C2D">
            <w:pPr>
              <w:pStyle w:val="TableText"/>
              <w:jc w:val="center"/>
              <w:rPr>
                <w:color w:val="000000" w:themeColor="text1"/>
              </w:rPr>
            </w:pPr>
            <w:r w:rsidRPr="00BF62E3">
              <w:t>3.21</w:t>
            </w:r>
          </w:p>
        </w:tc>
        <w:tc>
          <w:tcPr>
            <w:tcW w:w="641" w:type="dxa"/>
            <w:shd w:val="clear" w:color="auto" w:fill="D2DDE1" w:themeFill="background2"/>
          </w:tcPr>
          <w:p w14:paraId="61CEDD30" w14:textId="77777777" w:rsidR="00C77BCC" w:rsidRPr="00BF62E3" w:rsidRDefault="00C77BCC" w:rsidP="00DB3C2D">
            <w:pPr>
              <w:pStyle w:val="TableText"/>
              <w:jc w:val="center"/>
              <w:rPr>
                <w:color w:val="000000" w:themeColor="text1"/>
              </w:rPr>
            </w:pPr>
            <w:r w:rsidRPr="00BF62E3">
              <w:t>3.34</w:t>
            </w:r>
          </w:p>
        </w:tc>
      </w:tr>
    </w:tbl>
    <w:p w14:paraId="57C8DD96" w14:textId="77777777" w:rsidR="00C77BCC" w:rsidRPr="00BF62E3" w:rsidRDefault="00C77BCC" w:rsidP="00C77BCC">
      <w:pPr>
        <w:pStyle w:val="Note"/>
      </w:pPr>
      <w:r w:rsidRPr="00BF62E3">
        <w:rPr>
          <w:b/>
          <w:bCs/>
        </w:rPr>
        <w:t>Note:</w:t>
      </w:r>
      <w:r w:rsidRPr="00BF62E3">
        <w:t xml:space="preserve"> CO</w:t>
      </w:r>
      <w:r w:rsidRPr="00BF62E3">
        <w:rPr>
          <w:vertAlign w:val="subscript"/>
        </w:rPr>
        <w:t>2-</w:t>
      </w:r>
      <w:r w:rsidRPr="00BF62E3">
        <w:t>e = carbon dioxide equivalent; WAM = with additional measures; WEM = with existing measures.</w:t>
      </w:r>
    </w:p>
    <w:p w14:paraId="4FE9A6FF" w14:textId="77777777" w:rsidR="00C77BCC" w:rsidRPr="00BF62E3" w:rsidRDefault="00C77BCC" w:rsidP="00C77BCC">
      <w:pPr>
        <w:pStyle w:val="Heading3"/>
      </w:pPr>
      <w:r w:rsidRPr="00BF62E3">
        <w:t>4.2.4</w:t>
      </w:r>
      <w:r w:rsidRPr="00BF62E3">
        <w:tab/>
        <w:t>Projected greenhouse gas emissions and removals</w:t>
      </w:r>
    </w:p>
    <w:p w14:paraId="51B866DE" w14:textId="2903FAEF" w:rsidR="00C77BCC" w:rsidRPr="00BF62E3" w:rsidRDefault="00C77BCC" w:rsidP="00C77BCC">
      <w:pPr>
        <w:pStyle w:val="BodyText"/>
      </w:pPr>
      <w:r w:rsidRPr="00BF62E3">
        <w:t>Tables 4.5 and 4.6 detail New Zealand’s greenhouse gas emissions by sector and by gas under the WEM, WOM and WAM scenarios. The information contained in these tables is the same as the information in common tabular format (CTF) tables 6a, 6b and 6c reproduced in appendix C. For New Zealand’s progress against the 2013–20 emissions reduction target, see figure 3.1 in chapter 3. Figures 4.3 and 4.4 present the WEM, WOM and WAM scenarios, disaggregated by sector and gas. Note the WAM scenario estimates what emissions would be if current policies and measures continued as assumed in the WEM scenario, agriculture was included in the New Zealand Emissions Trading Scheme (NZ ETS) with 95 per cent free allocation and the carbon price increased at a faster rate.</w:t>
      </w:r>
    </w:p>
    <w:p w14:paraId="2A4F3182" w14:textId="77777777" w:rsidR="00C77BCC" w:rsidRPr="00BF62E3" w:rsidRDefault="00C77BCC" w:rsidP="00C77BCC">
      <w:pPr>
        <w:pStyle w:val="Tableheading"/>
      </w:pPr>
      <w:bookmarkStart w:id="210" w:name="_Toc121422546"/>
      <w:r w:rsidRPr="00BF62E3">
        <w:lastRenderedPageBreak/>
        <w:t xml:space="preserve">Table 4.5: </w:t>
      </w:r>
      <w:r w:rsidRPr="00BF62E3">
        <w:tab/>
        <w:t>New Zealand greenhouse gas emissions by sector, 1990–2035 (Mt CO</w:t>
      </w:r>
      <w:r w:rsidRPr="00BF62E3">
        <w:rPr>
          <w:vertAlign w:val="subscript"/>
        </w:rPr>
        <w:t>2</w:t>
      </w:r>
      <w:r w:rsidRPr="00BF62E3">
        <w:t>-e)</w:t>
      </w:r>
      <w:bookmarkEnd w:id="210"/>
      <w:r w:rsidRPr="00BF62E3">
        <w:t xml:space="preserve"> </w:t>
      </w:r>
    </w:p>
    <w:tbl>
      <w:tblPr>
        <w:tblStyle w:val="TableGrid1"/>
        <w:tblW w:w="8505" w:type="dxa"/>
        <w:tblInd w:w="0" w:type="dxa"/>
        <w:tblLayout w:type="fixed"/>
        <w:tblCellMar>
          <w:left w:w="85" w:type="dxa"/>
          <w:right w:w="57" w:type="dxa"/>
        </w:tblCellMar>
        <w:tblLook w:val="04A0" w:firstRow="1" w:lastRow="0" w:firstColumn="1" w:lastColumn="0" w:noHBand="0" w:noVBand="1"/>
      </w:tblPr>
      <w:tblGrid>
        <w:gridCol w:w="1084"/>
        <w:gridCol w:w="682"/>
        <w:gridCol w:w="713"/>
        <w:gridCol w:w="713"/>
        <w:gridCol w:w="662"/>
        <w:gridCol w:w="662"/>
        <w:gridCol w:w="662"/>
        <w:gridCol w:w="662"/>
        <w:gridCol w:w="607"/>
        <w:gridCol w:w="54"/>
        <w:gridCol w:w="660"/>
        <w:gridCol w:w="662"/>
        <w:gridCol w:w="682"/>
      </w:tblGrid>
      <w:tr w:rsidR="00C77BCC" w:rsidRPr="00BF62E3" w14:paraId="48164979" w14:textId="77777777" w:rsidTr="000F28B7">
        <w:trPr>
          <w:tblHeader/>
        </w:trPr>
        <w:tc>
          <w:tcPr>
            <w:tcW w:w="1039" w:type="pct"/>
            <w:gridSpan w:val="2"/>
            <w:tcBorders>
              <w:bottom w:val="nil"/>
              <w:right w:val="nil"/>
            </w:tcBorders>
            <w:shd w:val="clear" w:color="auto" w:fill="1B556B" w:themeFill="text2"/>
          </w:tcPr>
          <w:p w14:paraId="3B2B206B" w14:textId="77777777" w:rsidR="00C77BCC" w:rsidRPr="00BF62E3" w:rsidRDefault="00C77BCC" w:rsidP="00DB3C2D">
            <w:pPr>
              <w:pStyle w:val="TableTextBold0"/>
              <w:spacing w:after="0"/>
              <w:jc w:val="center"/>
              <w:rPr>
                <w:b w:val="0"/>
                <w:bCs/>
                <w:color w:val="FFFFFF" w:themeColor="background1"/>
                <w:szCs w:val="18"/>
                <w:lang w:val="en-NZ"/>
              </w:rPr>
            </w:pPr>
          </w:p>
        </w:tc>
        <w:tc>
          <w:tcPr>
            <w:tcW w:w="2751" w:type="pct"/>
            <w:gridSpan w:val="7"/>
            <w:tcBorders>
              <w:left w:val="nil"/>
              <w:bottom w:val="nil"/>
              <w:right w:val="nil"/>
            </w:tcBorders>
            <w:shd w:val="clear" w:color="auto" w:fill="1B556B" w:themeFill="text2"/>
          </w:tcPr>
          <w:p w14:paraId="00877AB2" w14:textId="77777777" w:rsidR="00C77BCC" w:rsidRPr="00BF62E3" w:rsidRDefault="00C77BCC" w:rsidP="00DB3C2D">
            <w:pPr>
              <w:pStyle w:val="TableTextBold0"/>
              <w:spacing w:after="0"/>
              <w:jc w:val="center"/>
              <w:rPr>
                <w:b w:val="0"/>
                <w:bCs/>
                <w:color w:val="FFFFFF" w:themeColor="background1"/>
                <w:szCs w:val="18"/>
                <w:lang w:val="en-NZ"/>
              </w:rPr>
            </w:pPr>
            <w:r w:rsidRPr="00BF62E3">
              <w:rPr>
                <w:color w:val="FFFFFF" w:themeColor="background1"/>
                <w:szCs w:val="18"/>
                <w:lang w:val="en-NZ"/>
              </w:rPr>
              <w:t>Historical</w:t>
            </w:r>
          </w:p>
        </w:tc>
        <w:tc>
          <w:tcPr>
            <w:tcW w:w="1210" w:type="pct"/>
            <w:gridSpan w:val="4"/>
            <w:tcBorders>
              <w:left w:val="nil"/>
              <w:bottom w:val="nil"/>
            </w:tcBorders>
            <w:shd w:val="clear" w:color="auto" w:fill="1B556B" w:themeFill="text2"/>
          </w:tcPr>
          <w:p w14:paraId="687ABFA0" w14:textId="77777777" w:rsidR="00C77BCC" w:rsidRPr="00BF62E3" w:rsidRDefault="00C77BCC" w:rsidP="00DB3C2D">
            <w:pPr>
              <w:pStyle w:val="TableTextBold0"/>
              <w:spacing w:after="0"/>
              <w:jc w:val="center"/>
              <w:rPr>
                <w:b w:val="0"/>
                <w:bCs/>
                <w:color w:val="FFFFFF" w:themeColor="background1"/>
                <w:szCs w:val="18"/>
                <w:lang w:val="en-NZ"/>
              </w:rPr>
            </w:pPr>
            <w:r w:rsidRPr="00BF62E3">
              <w:rPr>
                <w:color w:val="FFFFFF" w:themeColor="background1"/>
                <w:szCs w:val="18"/>
                <w:lang w:val="en-NZ"/>
              </w:rPr>
              <w:t>Projected</w:t>
            </w:r>
          </w:p>
        </w:tc>
      </w:tr>
      <w:tr w:rsidR="00C77BCC" w:rsidRPr="00BF62E3" w14:paraId="2F0DB893" w14:textId="77777777" w:rsidTr="000F28B7">
        <w:trPr>
          <w:tblHeader/>
        </w:trPr>
        <w:tc>
          <w:tcPr>
            <w:tcW w:w="638" w:type="pct"/>
            <w:tcBorders>
              <w:top w:val="nil"/>
              <w:right w:val="nil"/>
            </w:tcBorders>
            <w:shd w:val="clear" w:color="auto" w:fill="1B556B" w:themeFill="text2"/>
          </w:tcPr>
          <w:p w14:paraId="1A0D7EED" w14:textId="77777777" w:rsidR="00C77BCC" w:rsidRPr="00BF62E3" w:rsidRDefault="00C77BCC" w:rsidP="00DB3C2D">
            <w:pPr>
              <w:pStyle w:val="TableTextBold0"/>
              <w:rPr>
                <w:b w:val="0"/>
                <w:bCs/>
                <w:color w:val="FFFFFF" w:themeColor="background1"/>
                <w:szCs w:val="18"/>
                <w:lang w:val="en-NZ"/>
              </w:rPr>
            </w:pPr>
            <w:r w:rsidRPr="00BF62E3">
              <w:rPr>
                <w:color w:val="FFFFFF" w:themeColor="background1"/>
                <w:szCs w:val="18"/>
                <w:lang w:val="en-NZ"/>
              </w:rPr>
              <w:t>Sector</w:t>
            </w:r>
          </w:p>
        </w:tc>
        <w:tc>
          <w:tcPr>
            <w:tcW w:w="400" w:type="pct"/>
            <w:tcBorders>
              <w:top w:val="nil"/>
              <w:left w:val="nil"/>
              <w:right w:val="nil"/>
            </w:tcBorders>
            <w:shd w:val="clear" w:color="auto" w:fill="1B556B" w:themeFill="text2"/>
          </w:tcPr>
          <w:p w14:paraId="12CB0704" w14:textId="77777777" w:rsidR="00C77BCC" w:rsidRPr="00BF62E3" w:rsidRDefault="00C77BCC" w:rsidP="00DB3C2D">
            <w:pPr>
              <w:pStyle w:val="TableTextBold0"/>
              <w:jc w:val="center"/>
              <w:rPr>
                <w:b w:val="0"/>
                <w:bCs/>
                <w:color w:val="FFFFFF" w:themeColor="background1"/>
                <w:szCs w:val="18"/>
                <w:lang w:val="en-NZ"/>
              </w:rPr>
            </w:pPr>
          </w:p>
        </w:tc>
        <w:tc>
          <w:tcPr>
            <w:tcW w:w="419" w:type="pct"/>
            <w:tcBorders>
              <w:top w:val="nil"/>
              <w:left w:val="nil"/>
              <w:right w:val="nil"/>
            </w:tcBorders>
            <w:shd w:val="clear" w:color="auto" w:fill="1B556B" w:themeFill="text2"/>
          </w:tcPr>
          <w:p w14:paraId="11D8F1C8" w14:textId="77777777" w:rsidR="00C77BCC" w:rsidRPr="00BF62E3" w:rsidRDefault="00C77BCC" w:rsidP="00DB3C2D">
            <w:pPr>
              <w:pStyle w:val="TableTextBold0"/>
              <w:jc w:val="center"/>
              <w:rPr>
                <w:b w:val="0"/>
                <w:bCs/>
                <w:color w:val="FFFFFF" w:themeColor="background1"/>
                <w:szCs w:val="18"/>
                <w:lang w:val="en-NZ"/>
              </w:rPr>
            </w:pPr>
            <w:r w:rsidRPr="00BF62E3">
              <w:rPr>
                <w:color w:val="FFFFFF" w:themeColor="background1"/>
                <w:szCs w:val="18"/>
                <w:lang w:val="en-NZ"/>
              </w:rPr>
              <w:t>1990</w:t>
            </w:r>
          </w:p>
        </w:tc>
        <w:tc>
          <w:tcPr>
            <w:tcW w:w="419" w:type="pct"/>
            <w:tcBorders>
              <w:top w:val="nil"/>
              <w:left w:val="nil"/>
              <w:right w:val="nil"/>
            </w:tcBorders>
            <w:shd w:val="clear" w:color="auto" w:fill="1B556B" w:themeFill="text2"/>
          </w:tcPr>
          <w:p w14:paraId="4AC04A84" w14:textId="77777777" w:rsidR="00C77BCC" w:rsidRPr="00BF62E3" w:rsidRDefault="00C77BCC" w:rsidP="00DB3C2D">
            <w:pPr>
              <w:pStyle w:val="TableTextBold0"/>
              <w:jc w:val="center"/>
              <w:rPr>
                <w:b w:val="0"/>
                <w:bCs/>
                <w:color w:val="FFFFFF" w:themeColor="background1"/>
                <w:szCs w:val="18"/>
                <w:lang w:val="en-NZ"/>
              </w:rPr>
            </w:pPr>
            <w:r w:rsidRPr="00BF62E3">
              <w:rPr>
                <w:color w:val="FFFFFF" w:themeColor="background1"/>
                <w:szCs w:val="18"/>
                <w:lang w:val="en-NZ"/>
              </w:rPr>
              <w:t>1995</w:t>
            </w:r>
          </w:p>
        </w:tc>
        <w:tc>
          <w:tcPr>
            <w:tcW w:w="389" w:type="pct"/>
            <w:tcBorders>
              <w:top w:val="nil"/>
              <w:left w:val="nil"/>
              <w:right w:val="nil"/>
            </w:tcBorders>
            <w:shd w:val="clear" w:color="auto" w:fill="1B556B" w:themeFill="text2"/>
          </w:tcPr>
          <w:p w14:paraId="4DF78105" w14:textId="77777777" w:rsidR="00C77BCC" w:rsidRPr="00BF62E3" w:rsidRDefault="00C77BCC" w:rsidP="00DB3C2D">
            <w:pPr>
              <w:pStyle w:val="TableTextBold0"/>
              <w:jc w:val="center"/>
              <w:rPr>
                <w:b w:val="0"/>
                <w:bCs/>
                <w:color w:val="FFFFFF" w:themeColor="background1"/>
                <w:szCs w:val="18"/>
                <w:lang w:val="en-NZ"/>
              </w:rPr>
            </w:pPr>
            <w:r w:rsidRPr="00BF62E3">
              <w:rPr>
                <w:color w:val="FFFFFF" w:themeColor="background1"/>
                <w:szCs w:val="18"/>
                <w:lang w:val="en-NZ"/>
              </w:rPr>
              <w:t>2000</w:t>
            </w:r>
          </w:p>
        </w:tc>
        <w:tc>
          <w:tcPr>
            <w:tcW w:w="389" w:type="pct"/>
            <w:tcBorders>
              <w:top w:val="nil"/>
              <w:left w:val="nil"/>
              <w:right w:val="nil"/>
            </w:tcBorders>
            <w:shd w:val="clear" w:color="auto" w:fill="1B556B" w:themeFill="text2"/>
          </w:tcPr>
          <w:p w14:paraId="2B1D7934" w14:textId="77777777" w:rsidR="00C77BCC" w:rsidRPr="00BF62E3" w:rsidRDefault="00C77BCC" w:rsidP="00DB3C2D">
            <w:pPr>
              <w:pStyle w:val="TableTextBold0"/>
              <w:jc w:val="center"/>
              <w:rPr>
                <w:b w:val="0"/>
                <w:bCs/>
                <w:color w:val="FFFFFF" w:themeColor="background1"/>
                <w:szCs w:val="18"/>
                <w:lang w:val="en-NZ"/>
              </w:rPr>
            </w:pPr>
            <w:r w:rsidRPr="00BF62E3">
              <w:rPr>
                <w:color w:val="FFFFFF" w:themeColor="background1"/>
                <w:szCs w:val="18"/>
                <w:lang w:val="en-NZ"/>
              </w:rPr>
              <w:t>2005</w:t>
            </w:r>
          </w:p>
        </w:tc>
        <w:tc>
          <w:tcPr>
            <w:tcW w:w="389" w:type="pct"/>
            <w:tcBorders>
              <w:top w:val="nil"/>
              <w:left w:val="nil"/>
              <w:right w:val="nil"/>
            </w:tcBorders>
            <w:shd w:val="clear" w:color="auto" w:fill="1B556B" w:themeFill="text2"/>
          </w:tcPr>
          <w:p w14:paraId="24BF984F" w14:textId="77777777" w:rsidR="00C77BCC" w:rsidRPr="00BF62E3" w:rsidRDefault="00C77BCC" w:rsidP="00DB3C2D">
            <w:pPr>
              <w:pStyle w:val="TableTextBold0"/>
              <w:jc w:val="center"/>
              <w:rPr>
                <w:b w:val="0"/>
                <w:bCs/>
                <w:color w:val="FFFFFF" w:themeColor="background1"/>
                <w:szCs w:val="18"/>
                <w:lang w:val="en-NZ"/>
              </w:rPr>
            </w:pPr>
            <w:r w:rsidRPr="00BF62E3">
              <w:rPr>
                <w:color w:val="FFFFFF" w:themeColor="background1"/>
                <w:szCs w:val="18"/>
                <w:lang w:val="en-NZ"/>
              </w:rPr>
              <w:t>2010</w:t>
            </w:r>
          </w:p>
        </w:tc>
        <w:tc>
          <w:tcPr>
            <w:tcW w:w="389" w:type="pct"/>
            <w:tcBorders>
              <w:top w:val="nil"/>
              <w:left w:val="nil"/>
              <w:right w:val="nil"/>
            </w:tcBorders>
            <w:shd w:val="clear" w:color="auto" w:fill="1B556B" w:themeFill="text2"/>
          </w:tcPr>
          <w:p w14:paraId="6542CF10" w14:textId="77777777" w:rsidR="00C77BCC" w:rsidRPr="00BF62E3" w:rsidRDefault="00C77BCC" w:rsidP="00DB3C2D">
            <w:pPr>
              <w:pStyle w:val="TableTextBold0"/>
              <w:jc w:val="center"/>
              <w:rPr>
                <w:b w:val="0"/>
                <w:bCs/>
                <w:color w:val="FFFFFF" w:themeColor="background1"/>
                <w:szCs w:val="18"/>
                <w:lang w:val="en-NZ"/>
              </w:rPr>
            </w:pPr>
            <w:r w:rsidRPr="00BF62E3">
              <w:rPr>
                <w:color w:val="FFFFFF" w:themeColor="background1"/>
                <w:szCs w:val="18"/>
                <w:lang w:val="en-NZ"/>
              </w:rPr>
              <w:t>2015</w:t>
            </w:r>
          </w:p>
        </w:tc>
        <w:tc>
          <w:tcPr>
            <w:tcW w:w="389" w:type="pct"/>
            <w:gridSpan w:val="2"/>
            <w:tcBorders>
              <w:top w:val="nil"/>
              <w:left w:val="nil"/>
              <w:right w:val="nil"/>
            </w:tcBorders>
            <w:shd w:val="clear" w:color="auto" w:fill="1B556B" w:themeFill="text2"/>
          </w:tcPr>
          <w:p w14:paraId="4F0E73C6" w14:textId="77777777" w:rsidR="00C77BCC" w:rsidRPr="00BF62E3" w:rsidRDefault="00C77BCC" w:rsidP="00DB3C2D">
            <w:pPr>
              <w:pStyle w:val="TableTextBold0"/>
              <w:jc w:val="center"/>
              <w:rPr>
                <w:b w:val="0"/>
                <w:bCs/>
                <w:color w:val="FFFFFF" w:themeColor="background1"/>
                <w:szCs w:val="18"/>
                <w:lang w:val="en-NZ"/>
              </w:rPr>
            </w:pPr>
            <w:r w:rsidRPr="00BF62E3">
              <w:rPr>
                <w:color w:val="FFFFFF" w:themeColor="background1"/>
                <w:szCs w:val="18"/>
                <w:lang w:val="en-NZ"/>
              </w:rPr>
              <w:t>2020</w:t>
            </w:r>
          </w:p>
        </w:tc>
        <w:tc>
          <w:tcPr>
            <w:tcW w:w="388" w:type="pct"/>
            <w:tcBorders>
              <w:top w:val="nil"/>
              <w:left w:val="nil"/>
              <w:bottom w:val="single" w:sz="4" w:space="0" w:color="1B556B" w:themeColor="text2"/>
              <w:right w:val="nil"/>
            </w:tcBorders>
            <w:shd w:val="clear" w:color="auto" w:fill="1B556B" w:themeFill="text2"/>
          </w:tcPr>
          <w:p w14:paraId="787C6066" w14:textId="77777777" w:rsidR="00C77BCC" w:rsidRPr="00BF62E3" w:rsidRDefault="00C77BCC" w:rsidP="00DB3C2D">
            <w:pPr>
              <w:pStyle w:val="TableTextBold0"/>
              <w:jc w:val="center"/>
              <w:rPr>
                <w:b w:val="0"/>
                <w:bCs/>
                <w:color w:val="FFFFFF" w:themeColor="background1"/>
                <w:szCs w:val="18"/>
                <w:lang w:val="en-NZ"/>
              </w:rPr>
            </w:pPr>
            <w:r w:rsidRPr="00BF62E3">
              <w:rPr>
                <w:color w:val="FFFFFF" w:themeColor="background1"/>
                <w:szCs w:val="18"/>
                <w:lang w:val="en-NZ"/>
              </w:rPr>
              <w:t>2025</w:t>
            </w:r>
          </w:p>
        </w:tc>
        <w:tc>
          <w:tcPr>
            <w:tcW w:w="389" w:type="pct"/>
            <w:tcBorders>
              <w:top w:val="nil"/>
              <w:left w:val="nil"/>
              <w:bottom w:val="single" w:sz="4" w:space="0" w:color="1B556B" w:themeColor="text2"/>
              <w:right w:val="nil"/>
            </w:tcBorders>
            <w:shd w:val="clear" w:color="auto" w:fill="1B556B" w:themeFill="text2"/>
          </w:tcPr>
          <w:p w14:paraId="568B115B" w14:textId="77777777" w:rsidR="00C77BCC" w:rsidRPr="00BF62E3" w:rsidRDefault="00C77BCC" w:rsidP="00DB3C2D">
            <w:pPr>
              <w:pStyle w:val="TableTextBold0"/>
              <w:jc w:val="center"/>
              <w:rPr>
                <w:b w:val="0"/>
                <w:bCs/>
                <w:color w:val="FFFFFF" w:themeColor="background1"/>
                <w:szCs w:val="18"/>
                <w:lang w:val="en-NZ"/>
              </w:rPr>
            </w:pPr>
            <w:r w:rsidRPr="00BF62E3">
              <w:rPr>
                <w:color w:val="FFFFFF" w:themeColor="background1"/>
                <w:szCs w:val="18"/>
                <w:lang w:val="en-NZ"/>
              </w:rPr>
              <w:t>2030</w:t>
            </w:r>
          </w:p>
        </w:tc>
        <w:tc>
          <w:tcPr>
            <w:tcW w:w="401" w:type="pct"/>
            <w:tcBorders>
              <w:top w:val="nil"/>
              <w:left w:val="nil"/>
              <w:bottom w:val="single" w:sz="4" w:space="0" w:color="1B556B" w:themeColor="text2"/>
            </w:tcBorders>
            <w:shd w:val="clear" w:color="auto" w:fill="1B556B" w:themeFill="text2"/>
          </w:tcPr>
          <w:p w14:paraId="3025A3E8" w14:textId="77777777" w:rsidR="00C77BCC" w:rsidRPr="00BF62E3" w:rsidRDefault="00C77BCC" w:rsidP="00DB3C2D">
            <w:pPr>
              <w:pStyle w:val="TableTextBold0"/>
              <w:jc w:val="center"/>
              <w:rPr>
                <w:b w:val="0"/>
                <w:bCs/>
                <w:color w:val="FFFFFF" w:themeColor="background1"/>
                <w:szCs w:val="18"/>
                <w:lang w:val="en-NZ"/>
              </w:rPr>
            </w:pPr>
            <w:r w:rsidRPr="00BF62E3">
              <w:rPr>
                <w:color w:val="FFFFFF" w:themeColor="background1"/>
                <w:szCs w:val="18"/>
                <w:lang w:val="en-NZ"/>
              </w:rPr>
              <w:t>2035</w:t>
            </w:r>
          </w:p>
        </w:tc>
      </w:tr>
      <w:tr w:rsidR="00C77BCC" w:rsidRPr="00BF62E3" w14:paraId="1EFC72A8" w14:textId="77777777" w:rsidTr="00DB3C2D">
        <w:tc>
          <w:tcPr>
            <w:tcW w:w="638" w:type="pct"/>
            <w:vMerge w:val="restart"/>
          </w:tcPr>
          <w:p w14:paraId="3C6EA935" w14:textId="77777777" w:rsidR="00C77BCC" w:rsidRPr="00BF62E3" w:rsidRDefault="00C77BCC" w:rsidP="00DB3C2D">
            <w:pPr>
              <w:pStyle w:val="TableText"/>
              <w:rPr>
                <w:rFonts w:cs="Calibri"/>
                <w:szCs w:val="18"/>
                <w:lang w:val="en-NZ"/>
              </w:rPr>
            </w:pPr>
            <w:r w:rsidRPr="00BF62E3">
              <w:rPr>
                <w:rFonts w:cs="Calibri"/>
                <w:szCs w:val="18"/>
                <w:lang w:val="en-NZ"/>
              </w:rPr>
              <w:t>Energy</w:t>
            </w:r>
          </w:p>
        </w:tc>
        <w:tc>
          <w:tcPr>
            <w:tcW w:w="400" w:type="pct"/>
          </w:tcPr>
          <w:p w14:paraId="7C5E2CDE" w14:textId="77777777" w:rsidR="00C77BCC" w:rsidRPr="00BF62E3" w:rsidRDefault="00C77BCC" w:rsidP="00DB3C2D">
            <w:pPr>
              <w:pStyle w:val="TableText"/>
              <w:rPr>
                <w:rFonts w:cs="Calibri"/>
                <w:color w:val="000000"/>
                <w:szCs w:val="18"/>
                <w:lang w:val="en-NZ"/>
              </w:rPr>
            </w:pPr>
            <w:r w:rsidRPr="00BF62E3">
              <w:rPr>
                <w:rFonts w:cs="Calibri"/>
                <w:szCs w:val="18"/>
                <w:lang w:val="en-NZ"/>
              </w:rPr>
              <w:t xml:space="preserve">WEM </w:t>
            </w:r>
          </w:p>
        </w:tc>
        <w:tc>
          <w:tcPr>
            <w:tcW w:w="419" w:type="pct"/>
          </w:tcPr>
          <w:p w14:paraId="43EC3FF4"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15.75</w:t>
            </w:r>
          </w:p>
        </w:tc>
        <w:tc>
          <w:tcPr>
            <w:tcW w:w="419" w:type="pct"/>
          </w:tcPr>
          <w:p w14:paraId="595E3E7E"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15.62</w:t>
            </w:r>
          </w:p>
        </w:tc>
        <w:tc>
          <w:tcPr>
            <w:tcW w:w="389" w:type="pct"/>
          </w:tcPr>
          <w:p w14:paraId="0F905339"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18.37</w:t>
            </w:r>
          </w:p>
        </w:tc>
        <w:tc>
          <w:tcPr>
            <w:tcW w:w="389" w:type="pct"/>
          </w:tcPr>
          <w:p w14:paraId="2ED57751"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21.59</w:t>
            </w:r>
          </w:p>
        </w:tc>
        <w:tc>
          <w:tcPr>
            <w:tcW w:w="389" w:type="pct"/>
          </w:tcPr>
          <w:p w14:paraId="4E4F2E73"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18.90</w:t>
            </w:r>
          </w:p>
        </w:tc>
        <w:tc>
          <w:tcPr>
            <w:tcW w:w="389" w:type="pct"/>
          </w:tcPr>
          <w:p w14:paraId="4EB5CB51"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18.60</w:t>
            </w:r>
          </w:p>
        </w:tc>
        <w:tc>
          <w:tcPr>
            <w:tcW w:w="389" w:type="pct"/>
            <w:gridSpan w:val="2"/>
          </w:tcPr>
          <w:p w14:paraId="2F45BE97"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18.29</w:t>
            </w:r>
          </w:p>
        </w:tc>
        <w:tc>
          <w:tcPr>
            <w:tcW w:w="388" w:type="pct"/>
            <w:shd w:val="clear" w:color="auto" w:fill="D2DDE1" w:themeFill="background2"/>
          </w:tcPr>
          <w:p w14:paraId="21AD6A5E"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13.59</w:t>
            </w:r>
          </w:p>
        </w:tc>
        <w:tc>
          <w:tcPr>
            <w:tcW w:w="389" w:type="pct"/>
            <w:shd w:val="clear" w:color="auto" w:fill="D2DDE1" w:themeFill="background2"/>
          </w:tcPr>
          <w:p w14:paraId="14D664E1"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12.05</w:t>
            </w:r>
          </w:p>
        </w:tc>
        <w:tc>
          <w:tcPr>
            <w:tcW w:w="401" w:type="pct"/>
            <w:shd w:val="clear" w:color="auto" w:fill="D2DDE1" w:themeFill="background2"/>
          </w:tcPr>
          <w:p w14:paraId="7FE8BF36"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10.99</w:t>
            </w:r>
          </w:p>
        </w:tc>
      </w:tr>
      <w:tr w:rsidR="00C77BCC" w:rsidRPr="00BF62E3" w14:paraId="715738F6" w14:textId="77777777" w:rsidTr="00DB3C2D">
        <w:tc>
          <w:tcPr>
            <w:tcW w:w="638" w:type="pct"/>
            <w:vMerge/>
          </w:tcPr>
          <w:p w14:paraId="55C74A35" w14:textId="77777777" w:rsidR="00C77BCC" w:rsidRPr="00BF62E3" w:rsidRDefault="00C77BCC" w:rsidP="00DB3C2D">
            <w:pPr>
              <w:pStyle w:val="TableText"/>
              <w:rPr>
                <w:rFonts w:cs="Calibri"/>
                <w:szCs w:val="18"/>
                <w:lang w:val="en-NZ"/>
              </w:rPr>
            </w:pPr>
          </w:p>
        </w:tc>
        <w:tc>
          <w:tcPr>
            <w:tcW w:w="400" w:type="pct"/>
          </w:tcPr>
          <w:p w14:paraId="5976AF6A" w14:textId="77777777" w:rsidR="00C77BCC" w:rsidRPr="00BF62E3" w:rsidRDefault="00C77BCC" w:rsidP="00DB3C2D">
            <w:pPr>
              <w:pStyle w:val="TableText"/>
              <w:rPr>
                <w:rFonts w:cs="Calibri"/>
                <w:color w:val="000000"/>
                <w:szCs w:val="18"/>
                <w:lang w:val="en-NZ"/>
              </w:rPr>
            </w:pPr>
            <w:r w:rsidRPr="00BF62E3">
              <w:rPr>
                <w:rFonts w:cs="Calibri"/>
                <w:szCs w:val="18"/>
                <w:lang w:val="en-NZ"/>
              </w:rPr>
              <w:t>WOM</w:t>
            </w:r>
          </w:p>
        </w:tc>
        <w:tc>
          <w:tcPr>
            <w:tcW w:w="419" w:type="pct"/>
          </w:tcPr>
          <w:p w14:paraId="39345F62"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15.75</w:t>
            </w:r>
          </w:p>
        </w:tc>
        <w:tc>
          <w:tcPr>
            <w:tcW w:w="419" w:type="pct"/>
          </w:tcPr>
          <w:p w14:paraId="293BFF54"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15.62</w:t>
            </w:r>
          </w:p>
        </w:tc>
        <w:tc>
          <w:tcPr>
            <w:tcW w:w="389" w:type="pct"/>
          </w:tcPr>
          <w:p w14:paraId="7DBF135A"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18.37</w:t>
            </w:r>
          </w:p>
        </w:tc>
        <w:tc>
          <w:tcPr>
            <w:tcW w:w="389" w:type="pct"/>
          </w:tcPr>
          <w:p w14:paraId="26565BBB"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21.59</w:t>
            </w:r>
          </w:p>
        </w:tc>
        <w:tc>
          <w:tcPr>
            <w:tcW w:w="389" w:type="pct"/>
          </w:tcPr>
          <w:p w14:paraId="5A09EE79"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18.90</w:t>
            </w:r>
          </w:p>
        </w:tc>
        <w:tc>
          <w:tcPr>
            <w:tcW w:w="389" w:type="pct"/>
          </w:tcPr>
          <w:p w14:paraId="4A0E741E"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18.60</w:t>
            </w:r>
          </w:p>
        </w:tc>
        <w:tc>
          <w:tcPr>
            <w:tcW w:w="389" w:type="pct"/>
            <w:gridSpan w:val="2"/>
          </w:tcPr>
          <w:p w14:paraId="27898CC6"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18.29</w:t>
            </w:r>
          </w:p>
        </w:tc>
        <w:tc>
          <w:tcPr>
            <w:tcW w:w="388" w:type="pct"/>
            <w:shd w:val="clear" w:color="auto" w:fill="D2DDE1" w:themeFill="background2"/>
          </w:tcPr>
          <w:p w14:paraId="62EA54A8"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15.91</w:t>
            </w:r>
          </w:p>
        </w:tc>
        <w:tc>
          <w:tcPr>
            <w:tcW w:w="389" w:type="pct"/>
            <w:shd w:val="clear" w:color="auto" w:fill="D2DDE1" w:themeFill="background2"/>
          </w:tcPr>
          <w:p w14:paraId="52BE8ADF"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16.05</w:t>
            </w:r>
          </w:p>
        </w:tc>
        <w:tc>
          <w:tcPr>
            <w:tcW w:w="401" w:type="pct"/>
            <w:shd w:val="clear" w:color="auto" w:fill="D2DDE1" w:themeFill="background2"/>
          </w:tcPr>
          <w:p w14:paraId="72E25EAE"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15.99</w:t>
            </w:r>
          </w:p>
        </w:tc>
      </w:tr>
      <w:tr w:rsidR="00C77BCC" w:rsidRPr="00BF62E3" w14:paraId="3EA98006" w14:textId="77777777" w:rsidTr="00DB3C2D">
        <w:tc>
          <w:tcPr>
            <w:tcW w:w="638" w:type="pct"/>
            <w:vMerge/>
          </w:tcPr>
          <w:p w14:paraId="3A312A08" w14:textId="77777777" w:rsidR="00C77BCC" w:rsidRPr="00BF62E3" w:rsidRDefault="00C77BCC" w:rsidP="00DB3C2D">
            <w:pPr>
              <w:pStyle w:val="TableText"/>
              <w:rPr>
                <w:rFonts w:cs="Calibri"/>
                <w:szCs w:val="18"/>
                <w:lang w:val="en-NZ"/>
              </w:rPr>
            </w:pPr>
          </w:p>
        </w:tc>
        <w:tc>
          <w:tcPr>
            <w:tcW w:w="400" w:type="pct"/>
          </w:tcPr>
          <w:p w14:paraId="0B2647B5" w14:textId="77777777" w:rsidR="00C77BCC" w:rsidRPr="00BF62E3" w:rsidRDefault="00C77BCC" w:rsidP="00DB3C2D">
            <w:pPr>
              <w:pStyle w:val="TableText"/>
              <w:rPr>
                <w:rFonts w:cs="Calibri"/>
                <w:szCs w:val="18"/>
                <w:lang w:val="en-NZ"/>
              </w:rPr>
            </w:pPr>
            <w:r w:rsidRPr="00BF62E3">
              <w:rPr>
                <w:rFonts w:cs="Calibri"/>
                <w:szCs w:val="18"/>
                <w:lang w:val="en-NZ"/>
              </w:rPr>
              <w:t>WAM</w:t>
            </w:r>
          </w:p>
        </w:tc>
        <w:tc>
          <w:tcPr>
            <w:tcW w:w="419" w:type="pct"/>
          </w:tcPr>
          <w:p w14:paraId="56999337"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15.75</w:t>
            </w:r>
          </w:p>
        </w:tc>
        <w:tc>
          <w:tcPr>
            <w:tcW w:w="419" w:type="pct"/>
          </w:tcPr>
          <w:p w14:paraId="5CB1821D"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15.62</w:t>
            </w:r>
          </w:p>
        </w:tc>
        <w:tc>
          <w:tcPr>
            <w:tcW w:w="389" w:type="pct"/>
          </w:tcPr>
          <w:p w14:paraId="20D98A46"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18.37</w:t>
            </w:r>
          </w:p>
        </w:tc>
        <w:tc>
          <w:tcPr>
            <w:tcW w:w="389" w:type="pct"/>
          </w:tcPr>
          <w:p w14:paraId="549A5CF2"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21.59</w:t>
            </w:r>
          </w:p>
        </w:tc>
        <w:tc>
          <w:tcPr>
            <w:tcW w:w="389" w:type="pct"/>
          </w:tcPr>
          <w:p w14:paraId="40EC8EA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18.90</w:t>
            </w:r>
          </w:p>
        </w:tc>
        <w:tc>
          <w:tcPr>
            <w:tcW w:w="389" w:type="pct"/>
          </w:tcPr>
          <w:p w14:paraId="4E285A61"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18.60</w:t>
            </w:r>
          </w:p>
        </w:tc>
        <w:tc>
          <w:tcPr>
            <w:tcW w:w="389" w:type="pct"/>
            <w:gridSpan w:val="2"/>
          </w:tcPr>
          <w:p w14:paraId="7D20154C"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18.29</w:t>
            </w:r>
          </w:p>
        </w:tc>
        <w:tc>
          <w:tcPr>
            <w:tcW w:w="388" w:type="pct"/>
            <w:shd w:val="clear" w:color="auto" w:fill="D2DDE1" w:themeFill="background2"/>
          </w:tcPr>
          <w:p w14:paraId="52DE118C"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13.59</w:t>
            </w:r>
          </w:p>
        </w:tc>
        <w:tc>
          <w:tcPr>
            <w:tcW w:w="389" w:type="pct"/>
            <w:shd w:val="clear" w:color="auto" w:fill="D2DDE1" w:themeFill="background2"/>
          </w:tcPr>
          <w:p w14:paraId="2C541B53"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11.34</w:t>
            </w:r>
          </w:p>
        </w:tc>
        <w:tc>
          <w:tcPr>
            <w:tcW w:w="401" w:type="pct"/>
            <w:shd w:val="clear" w:color="auto" w:fill="D2DDE1" w:themeFill="background2"/>
          </w:tcPr>
          <w:p w14:paraId="31A91579"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10.49</w:t>
            </w:r>
          </w:p>
        </w:tc>
      </w:tr>
      <w:tr w:rsidR="00C77BCC" w:rsidRPr="00BF62E3" w14:paraId="1459611B" w14:textId="77777777" w:rsidTr="00DB3C2D">
        <w:tc>
          <w:tcPr>
            <w:tcW w:w="638" w:type="pct"/>
            <w:vMerge w:val="restart"/>
          </w:tcPr>
          <w:p w14:paraId="07A14172" w14:textId="77777777" w:rsidR="00C77BCC" w:rsidRPr="00BF62E3" w:rsidRDefault="00C77BCC" w:rsidP="00DB3C2D">
            <w:pPr>
              <w:pStyle w:val="TableText"/>
              <w:rPr>
                <w:rFonts w:cs="Calibri"/>
                <w:szCs w:val="18"/>
                <w:lang w:val="en-NZ"/>
              </w:rPr>
            </w:pPr>
            <w:r w:rsidRPr="00BF62E3">
              <w:rPr>
                <w:rFonts w:cs="Calibri"/>
                <w:szCs w:val="18"/>
                <w:lang w:val="en-NZ"/>
              </w:rPr>
              <w:t>Transport</w:t>
            </w:r>
          </w:p>
        </w:tc>
        <w:tc>
          <w:tcPr>
            <w:tcW w:w="400" w:type="pct"/>
          </w:tcPr>
          <w:p w14:paraId="50586F08" w14:textId="77777777" w:rsidR="00C77BCC" w:rsidRPr="00BF62E3" w:rsidRDefault="00C77BCC" w:rsidP="00DB3C2D">
            <w:pPr>
              <w:pStyle w:val="TableText"/>
              <w:rPr>
                <w:rFonts w:cs="Calibri"/>
                <w:szCs w:val="18"/>
                <w:lang w:val="en-NZ"/>
              </w:rPr>
            </w:pPr>
            <w:r w:rsidRPr="00BF62E3">
              <w:rPr>
                <w:rFonts w:cs="Calibri"/>
                <w:szCs w:val="18"/>
                <w:lang w:val="en-NZ"/>
              </w:rPr>
              <w:t xml:space="preserve">WEM </w:t>
            </w:r>
          </w:p>
        </w:tc>
        <w:tc>
          <w:tcPr>
            <w:tcW w:w="419" w:type="pct"/>
          </w:tcPr>
          <w:p w14:paraId="6BA85DB8"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8.13</w:t>
            </w:r>
          </w:p>
        </w:tc>
        <w:tc>
          <w:tcPr>
            <w:tcW w:w="419" w:type="pct"/>
          </w:tcPr>
          <w:p w14:paraId="3520578D"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10.25</w:t>
            </w:r>
          </w:p>
        </w:tc>
        <w:tc>
          <w:tcPr>
            <w:tcW w:w="389" w:type="pct"/>
          </w:tcPr>
          <w:p w14:paraId="34CB91DE"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11.65</w:t>
            </w:r>
          </w:p>
        </w:tc>
        <w:tc>
          <w:tcPr>
            <w:tcW w:w="389" w:type="pct"/>
          </w:tcPr>
          <w:p w14:paraId="00A7BCBB"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13.06</w:t>
            </w:r>
          </w:p>
        </w:tc>
        <w:tc>
          <w:tcPr>
            <w:tcW w:w="389" w:type="pct"/>
          </w:tcPr>
          <w:p w14:paraId="3E00058F"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13.35</w:t>
            </w:r>
          </w:p>
        </w:tc>
        <w:tc>
          <w:tcPr>
            <w:tcW w:w="389" w:type="pct"/>
          </w:tcPr>
          <w:p w14:paraId="21E21E9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13.81</w:t>
            </w:r>
          </w:p>
        </w:tc>
        <w:tc>
          <w:tcPr>
            <w:tcW w:w="389" w:type="pct"/>
            <w:gridSpan w:val="2"/>
          </w:tcPr>
          <w:p w14:paraId="7ABB308F"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13.18</w:t>
            </w:r>
          </w:p>
        </w:tc>
        <w:tc>
          <w:tcPr>
            <w:tcW w:w="388" w:type="pct"/>
            <w:shd w:val="clear" w:color="auto" w:fill="D2DDE1" w:themeFill="background2"/>
          </w:tcPr>
          <w:p w14:paraId="7A42CB44"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15.11</w:t>
            </w:r>
          </w:p>
        </w:tc>
        <w:tc>
          <w:tcPr>
            <w:tcW w:w="389" w:type="pct"/>
            <w:shd w:val="clear" w:color="auto" w:fill="D2DDE1" w:themeFill="background2"/>
          </w:tcPr>
          <w:p w14:paraId="6F7CF081"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14.80</w:t>
            </w:r>
          </w:p>
        </w:tc>
        <w:tc>
          <w:tcPr>
            <w:tcW w:w="401" w:type="pct"/>
            <w:shd w:val="clear" w:color="auto" w:fill="D2DDE1" w:themeFill="background2"/>
          </w:tcPr>
          <w:p w14:paraId="272367FF"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13.75</w:t>
            </w:r>
          </w:p>
        </w:tc>
      </w:tr>
      <w:tr w:rsidR="00C77BCC" w:rsidRPr="00BF62E3" w14:paraId="14B4E6BD" w14:textId="77777777" w:rsidTr="00DB3C2D">
        <w:tc>
          <w:tcPr>
            <w:tcW w:w="638" w:type="pct"/>
            <w:vMerge/>
          </w:tcPr>
          <w:p w14:paraId="43EEF684" w14:textId="77777777" w:rsidR="00C77BCC" w:rsidRPr="00BF62E3" w:rsidRDefault="00C77BCC" w:rsidP="00DB3C2D">
            <w:pPr>
              <w:pStyle w:val="TableText"/>
              <w:rPr>
                <w:rFonts w:cs="Calibri"/>
                <w:szCs w:val="18"/>
                <w:lang w:val="en-NZ"/>
              </w:rPr>
            </w:pPr>
          </w:p>
        </w:tc>
        <w:tc>
          <w:tcPr>
            <w:tcW w:w="400" w:type="pct"/>
          </w:tcPr>
          <w:p w14:paraId="4173F826" w14:textId="77777777" w:rsidR="00C77BCC" w:rsidRPr="00BF62E3" w:rsidRDefault="00C77BCC" w:rsidP="00DB3C2D">
            <w:pPr>
              <w:pStyle w:val="TableText"/>
              <w:rPr>
                <w:rFonts w:cs="Calibri"/>
                <w:szCs w:val="18"/>
                <w:lang w:val="en-NZ"/>
              </w:rPr>
            </w:pPr>
            <w:r w:rsidRPr="00BF62E3">
              <w:rPr>
                <w:rFonts w:cs="Calibri"/>
                <w:szCs w:val="18"/>
                <w:lang w:val="en-NZ"/>
              </w:rPr>
              <w:t>WOM</w:t>
            </w:r>
          </w:p>
        </w:tc>
        <w:tc>
          <w:tcPr>
            <w:tcW w:w="419" w:type="pct"/>
          </w:tcPr>
          <w:p w14:paraId="1903AD9D"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8.13</w:t>
            </w:r>
          </w:p>
        </w:tc>
        <w:tc>
          <w:tcPr>
            <w:tcW w:w="419" w:type="pct"/>
          </w:tcPr>
          <w:p w14:paraId="3D28116A"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10.25</w:t>
            </w:r>
          </w:p>
        </w:tc>
        <w:tc>
          <w:tcPr>
            <w:tcW w:w="389" w:type="pct"/>
          </w:tcPr>
          <w:p w14:paraId="4530DDE2"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11.65</w:t>
            </w:r>
          </w:p>
        </w:tc>
        <w:tc>
          <w:tcPr>
            <w:tcW w:w="389" w:type="pct"/>
          </w:tcPr>
          <w:p w14:paraId="7EBD00CA"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13.06</w:t>
            </w:r>
          </w:p>
        </w:tc>
        <w:tc>
          <w:tcPr>
            <w:tcW w:w="389" w:type="pct"/>
          </w:tcPr>
          <w:p w14:paraId="33D42F7B"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13.35</w:t>
            </w:r>
          </w:p>
        </w:tc>
        <w:tc>
          <w:tcPr>
            <w:tcW w:w="389" w:type="pct"/>
          </w:tcPr>
          <w:p w14:paraId="6E2E635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13.81</w:t>
            </w:r>
          </w:p>
        </w:tc>
        <w:tc>
          <w:tcPr>
            <w:tcW w:w="389" w:type="pct"/>
            <w:gridSpan w:val="2"/>
          </w:tcPr>
          <w:p w14:paraId="04A4E7E8"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13.18</w:t>
            </w:r>
          </w:p>
        </w:tc>
        <w:tc>
          <w:tcPr>
            <w:tcW w:w="388" w:type="pct"/>
            <w:shd w:val="clear" w:color="auto" w:fill="D2DDE1" w:themeFill="background2"/>
          </w:tcPr>
          <w:p w14:paraId="45615BDD"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15.33</w:t>
            </w:r>
          </w:p>
        </w:tc>
        <w:tc>
          <w:tcPr>
            <w:tcW w:w="389" w:type="pct"/>
            <w:shd w:val="clear" w:color="auto" w:fill="D2DDE1" w:themeFill="background2"/>
          </w:tcPr>
          <w:p w14:paraId="430E0A0C"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15.23</w:t>
            </w:r>
          </w:p>
        </w:tc>
        <w:tc>
          <w:tcPr>
            <w:tcW w:w="401" w:type="pct"/>
            <w:shd w:val="clear" w:color="auto" w:fill="D2DDE1" w:themeFill="background2"/>
          </w:tcPr>
          <w:p w14:paraId="0CA44342"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14.41</w:t>
            </w:r>
          </w:p>
        </w:tc>
      </w:tr>
      <w:tr w:rsidR="00C77BCC" w:rsidRPr="00BF62E3" w14:paraId="79774A60" w14:textId="77777777" w:rsidTr="00DB3C2D">
        <w:tc>
          <w:tcPr>
            <w:tcW w:w="638" w:type="pct"/>
            <w:vMerge/>
          </w:tcPr>
          <w:p w14:paraId="7B049721" w14:textId="77777777" w:rsidR="00C77BCC" w:rsidRPr="00BF62E3" w:rsidRDefault="00C77BCC" w:rsidP="00DB3C2D">
            <w:pPr>
              <w:pStyle w:val="TableText"/>
              <w:rPr>
                <w:rFonts w:cs="Calibri"/>
                <w:szCs w:val="18"/>
                <w:lang w:val="en-NZ"/>
              </w:rPr>
            </w:pPr>
          </w:p>
        </w:tc>
        <w:tc>
          <w:tcPr>
            <w:tcW w:w="400" w:type="pct"/>
          </w:tcPr>
          <w:p w14:paraId="7A26CF36" w14:textId="77777777" w:rsidR="00C77BCC" w:rsidRPr="00BF62E3" w:rsidRDefault="00C77BCC" w:rsidP="00DB3C2D">
            <w:pPr>
              <w:pStyle w:val="TableText"/>
              <w:rPr>
                <w:rFonts w:cs="Calibri"/>
                <w:szCs w:val="18"/>
                <w:lang w:val="en-NZ"/>
              </w:rPr>
            </w:pPr>
            <w:r w:rsidRPr="00BF62E3">
              <w:rPr>
                <w:rFonts w:cs="Calibri"/>
                <w:szCs w:val="18"/>
                <w:lang w:val="en-NZ"/>
              </w:rPr>
              <w:t>WAM</w:t>
            </w:r>
          </w:p>
        </w:tc>
        <w:tc>
          <w:tcPr>
            <w:tcW w:w="419" w:type="pct"/>
          </w:tcPr>
          <w:p w14:paraId="3DE83F22"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8.13</w:t>
            </w:r>
          </w:p>
        </w:tc>
        <w:tc>
          <w:tcPr>
            <w:tcW w:w="419" w:type="pct"/>
          </w:tcPr>
          <w:p w14:paraId="11CAC037"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10.25</w:t>
            </w:r>
          </w:p>
        </w:tc>
        <w:tc>
          <w:tcPr>
            <w:tcW w:w="389" w:type="pct"/>
          </w:tcPr>
          <w:p w14:paraId="2A3CAEAF"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11.65</w:t>
            </w:r>
          </w:p>
        </w:tc>
        <w:tc>
          <w:tcPr>
            <w:tcW w:w="389" w:type="pct"/>
          </w:tcPr>
          <w:p w14:paraId="75064BF5"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13.06</w:t>
            </w:r>
          </w:p>
        </w:tc>
        <w:tc>
          <w:tcPr>
            <w:tcW w:w="389" w:type="pct"/>
          </w:tcPr>
          <w:p w14:paraId="0D9CF4C9"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13.35</w:t>
            </w:r>
          </w:p>
        </w:tc>
        <w:tc>
          <w:tcPr>
            <w:tcW w:w="389" w:type="pct"/>
          </w:tcPr>
          <w:p w14:paraId="59678362"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13.81</w:t>
            </w:r>
          </w:p>
        </w:tc>
        <w:tc>
          <w:tcPr>
            <w:tcW w:w="389" w:type="pct"/>
            <w:gridSpan w:val="2"/>
          </w:tcPr>
          <w:p w14:paraId="7328219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13.18</w:t>
            </w:r>
          </w:p>
        </w:tc>
        <w:tc>
          <w:tcPr>
            <w:tcW w:w="388" w:type="pct"/>
            <w:shd w:val="clear" w:color="auto" w:fill="D2DDE1" w:themeFill="background2"/>
          </w:tcPr>
          <w:p w14:paraId="659C7EC8"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15.11</w:t>
            </w:r>
          </w:p>
        </w:tc>
        <w:tc>
          <w:tcPr>
            <w:tcW w:w="389" w:type="pct"/>
            <w:shd w:val="clear" w:color="auto" w:fill="D2DDE1" w:themeFill="background2"/>
          </w:tcPr>
          <w:p w14:paraId="3FB8A708"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14.80</w:t>
            </w:r>
          </w:p>
        </w:tc>
        <w:tc>
          <w:tcPr>
            <w:tcW w:w="401" w:type="pct"/>
            <w:shd w:val="clear" w:color="auto" w:fill="D2DDE1" w:themeFill="background2"/>
          </w:tcPr>
          <w:p w14:paraId="29ECB8B9"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13.75</w:t>
            </w:r>
          </w:p>
        </w:tc>
      </w:tr>
      <w:tr w:rsidR="00C77BCC" w:rsidRPr="00BF62E3" w14:paraId="321A00C4" w14:textId="77777777" w:rsidTr="00DB3C2D">
        <w:tc>
          <w:tcPr>
            <w:tcW w:w="638" w:type="pct"/>
            <w:vMerge w:val="restart"/>
          </w:tcPr>
          <w:p w14:paraId="706D356A" w14:textId="77777777" w:rsidR="00C77BCC" w:rsidRPr="00BF62E3" w:rsidRDefault="00C77BCC" w:rsidP="00DB3C2D">
            <w:pPr>
              <w:pStyle w:val="TableText"/>
              <w:rPr>
                <w:rFonts w:cs="Calibri"/>
                <w:szCs w:val="18"/>
                <w:lang w:val="en-NZ"/>
              </w:rPr>
            </w:pPr>
            <w:r w:rsidRPr="00BF62E3">
              <w:rPr>
                <w:rFonts w:cs="Calibri"/>
                <w:szCs w:val="18"/>
                <w:lang w:val="en-NZ"/>
              </w:rPr>
              <w:t>IPPU</w:t>
            </w:r>
          </w:p>
        </w:tc>
        <w:tc>
          <w:tcPr>
            <w:tcW w:w="400" w:type="pct"/>
          </w:tcPr>
          <w:p w14:paraId="28A71D1E" w14:textId="77777777" w:rsidR="00C77BCC" w:rsidRPr="00BF62E3" w:rsidRDefault="00C77BCC" w:rsidP="00DB3C2D">
            <w:pPr>
              <w:pStyle w:val="TableText"/>
              <w:rPr>
                <w:rFonts w:cs="Calibri"/>
                <w:szCs w:val="18"/>
                <w:lang w:val="en-NZ"/>
              </w:rPr>
            </w:pPr>
            <w:r w:rsidRPr="00BF62E3">
              <w:rPr>
                <w:rFonts w:cs="Calibri"/>
                <w:szCs w:val="18"/>
                <w:lang w:val="en-NZ"/>
              </w:rPr>
              <w:t xml:space="preserve">WEM </w:t>
            </w:r>
          </w:p>
        </w:tc>
        <w:tc>
          <w:tcPr>
            <w:tcW w:w="419" w:type="pct"/>
          </w:tcPr>
          <w:p w14:paraId="2E14DA3F"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3.58</w:t>
            </w:r>
          </w:p>
        </w:tc>
        <w:tc>
          <w:tcPr>
            <w:tcW w:w="419" w:type="pct"/>
          </w:tcPr>
          <w:p w14:paraId="71056E43"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3.17</w:t>
            </w:r>
          </w:p>
        </w:tc>
        <w:tc>
          <w:tcPr>
            <w:tcW w:w="389" w:type="pct"/>
          </w:tcPr>
          <w:p w14:paraId="7863F633"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3.44</w:t>
            </w:r>
          </w:p>
        </w:tc>
        <w:tc>
          <w:tcPr>
            <w:tcW w:w="389" w:type="pct"/>
          </w:tcPr>
          <w:p w14:paraId="2DE8F817"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4.06</w:t>
            </w:r>
          </w:p>
        </w:tc>
        <w:tc>
          <w:tcPr>
            <w:tcW w:w="389" w:type="pct"/>
          </w:tcPr>
          <w:p w14:paraId="5D82640B"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4.59</w:t>
            </w:r>
          </w:p>
        </w:tc>
        <w:tc>
          <w:tcPr>
            <w:tcW w:w="389" w:type="pct"/>
          </w:tcPr>
          <w:p w14:paraId="6E44E418"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5.14</w:t>
            </w:r>
          </w:p>
        </w:tc>
        <w:tc>
          <w:tcPr>
            <w:tcW w:w="389" w:type="pct"/>
            <w:gridSpan w:val="2"/>
          </w:tcPr>
          <w:p w14:paraId="63EF4E59"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4.62</w:t>
            </w:r>
          </w:p>
        </w:tc>
        <w:tc>
          <w:tcPr>
            <w:tcW w:w="388" w:type="pct"/>
            <w:shd w:val="clear" w:color="auto" w:fill="D2DDE1" w:themeFill="background2"/>
          </w:tcPr>
          <w:p w14:paraId="6E9DA03E"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4.02</w:t>
            </w:r>
          </w:p>
        </w:tc>
        <w:tc>
          <w:tcPr>
            <w:tcW w:w="389" w:type="pct"/>
            <w:shd w:val="clear" w:color="auto" w:fill="D2DDE1" w:themeFill="background2"/>
          </w:tcPr>
          <w:p w14:paraId="30196AA7"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3.91</w:t>
            </w:r>
          </w:p>
        </w:tc>
        <w:tc>
          <w:tcPr>
            <w:tcW w:w="401" w:type="pct"/>
            <w:shd w:val="clear" w:color="auto" w:fill="D2DDE1" w:themeFill="background2"/>
          </w:tcPr>
          <w:p w14:paraId="5A1D5385"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3.72</w:t>
            </w:r>
          </w:p>
        </w:tc>
      </w:tr>
      <w:tr w:rsidR="00C77BCC" w:rsidRPr="00BF62E3" w14:paraId="204ACFF9" w14:textId="77777777" w:rsidTr="00DB3C2D">
        <w:tc>
          <w:tcPr>
            <w:tcW w:w="638" w:type="pct"/>
            <w:vMerge/>
          </w:tcPr>
          <w:p w14:paraId="2A9C24D0" w14:textId="77777777" w:rsidR="00C77BCC" w:rsidRPr="00BF62E3" w:rsidRDefault="00C77BCC" w:rsidP="00DB3C2D">
            <w:pPr>
              <w:pStyle w:val="TableText"/>
              <w:rPr>
                <w:rFonts w:cs="Calibri"/>
                <w:szCs w:val="18"/>
                <w:lang w:val="en-NZ"/>
              </w:rPr>
            </w:pPr>
          </w:p>
        </w:tc>
        <w:tc>
          <w:tcPr>
            <w:tcW w:w="400" w:type="pct"/>
          </w:tcPr>
          <w:p w14:paraId="433D0F96" w14:textId="77777777" w:rsidR="00C77BCC" w:rsidRPr="00BF62E3" w:rsidRDefault="00C77BCC" w:rsidP="00DB3C2D">
            <w:pPr>
              <w:pStyle w:val="TableText"/>
              <w:rPr>
                <w:rFonts w:cs="Calibri"/>
                <w:szCs w:val="18"/>
                <w:lang w:val="en-NZ"/>
              </w:rPr>
            </w:pPr>
            <w:r w:rsidRPr="00BF62E3">
              <w:rPr>
                <w:rFonts w:cs="Calibri"/>
                <w:szCs w:val="18"/>
                <w:lang w:val="en-NZ"/>
              </w:rPr>
              <w:t>WOM</w:t>
            </w:r>
          </w:p>
        </w:tc>
        <w:tc>
          <w:tcPr>
            <w:tcW w:w="419" w:type="pct"/>
          </w:tcPr>
          <w:p w14:paraId="188BC709"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3.58</w:t>
            </w:r>
          </w:p>
        </w:tc>
        <w:tc>
          <w:tcPr>
            <w:tcW w:w="419" w:type="pct"/>
          </w:tcPr>
          <w:p w14:paraId="455F5A11"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3.18</w:t>
            </w:r>
          </w:p>
        </w:tc>
        <w:tc>
          <w:tcPr>
            <w:tcW w:w="389" w:type="pct"/>
          </w:tcPr>
          <w:p w14:paraId="760F280C"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3.45</w:t>
            </w:r>
          </w:p>
        </w:tc>
        <w:tc>
          <w:tcPr>
            <w:tcW w:w="389" w:type="pct"/>
          </w:tcPr>
          <w:p w14:paraId="3E804773"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4.04</w:t>
            </w:r>
          </w:p>
        </w:tc>
        <w:tc>
          <w:tcPr>
            <w:tcW w:w="389" w:type="pct"/>
          </w:tcPr>
          <w:p w14:paraId="5A41E09D"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4.56</w:t>
            </w:r>
          </w:p>
        </w:tc>
        <w:tc>
          <w:tcPr>
            <w:tcW w:w="389" w:type="pct"/>
          </w:tcPr>
          <w:p w14:paraId="2C52DF12"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5.13</w:t>
            </w:r>
          </w:p>
        </w:tc>
        <w:tc>
          <w:tcPr>
            <w:tcW w:w="389" w:type="pct"/>
            <w:gridSpan w:val="2"/>
          </w:tcPr>
          <w:p w14:paraId="02448EEF"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4.61</w:t>
            </w:r>
          </w:p>
        </w:tc>
        <w:tc>
          <w:tcPr>
            <w:tcW w:w="388" w:type="pct"/>
            <w:shd w:val="clear" w:color="auto" w:fill="D2DDE1" w:themeFill="background2"/>
          </w:tcPr>
          <w:p w14:paraId="1B2C0EB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4.25</w:t>
            </w:r>
          </w:p>
        </w:tc>
        <w:tc>
          <w:tcPr>
            <w:tcW w:w="389" w:type="pct"/>
            <w:shd w:val="clear" w:color="auto" w:fill="D2DDE1" w:themeFill="background2"/>
          </w:tcPr>
          <w:p w14:paraId="043C41B2"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4.22</w:t>
            </w:r>
          </w:p>
        </w:tc>
        <w:tc>
          <w:tcPr>
            <w:tcW w:w="401" w:type="pct"/>
            <w:shd w:val="clear" w:color="auto" w:fill="D2DDE1" w:themeFill="background2"/>
          </w:tcPr>
          <w:p w14:paraId="16B10649"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4.10</w:t>
            </w:r>
          </w:p>
        </w:tc>
      </w:tr>
      <w:tr w:rsidR="00C77BCC" w:rsidRPr="00BF62E3" w14:paraId="75EAE450" w14:textId="77777777" w:rsidTr="00DB3C2D">
        <w:tc>
          <w:tcPr>
            <w:tcW w:w="638" w:type="pct"/>
            <w:vMerge/>
          </w:tcPr>
          <w:p w14:paraId="711958CC" w14:textId="77777777" w:rsidR="00C77BCC" w:rsidRPr="00BF62E3" w:rsidRDefault="00C77BCC" w:rsidP="00DB3C2D">
            <w:pPr>
              <w:pStyle w:val="TableText"/>
              <w:rPr>
                <w:rFonts w:cs="Calibri"/>
                <w:szCs w:val="18"/>
                <w:lang w:val="en-NZ"/>
              </w:rPr>
            </w:pPr>
          </w:p>
        </w:tc>
        <w:tc>
          <w:tcPr>
            <w:tcW w:w="400" w:type="pct"/>
          </w:tcPr>
          <w:p w14:paraId="7470860A" w14:textId="77777777" w:rsidR="00C77BCC" w:rsidRPr="00BF62E3" w:rsidRDefault="00C77BCC" w:rsidP="00DB3C2D">
            <w:pPr>
              <w:pStyle w:val="TableText"/>
              <w:rPr>
                <w:rFonts w:cs="Calibri"/>
                <w:szCs w:val="18"/>
                <w:lang w:val="en-NZ"/>
              </w:rPr>
            </w:pPr>
            <w:r w:rsidRPr="00BF62E3">
              <w:rPr>
                <w:rFonts w:cs="Calibri"/>
                <w:szCs w:val="18"/>
                <w:lang w:val="en-NZ"/>
              </w:rPr>
              <w:t>WAM</w:t>
            </w:r>
          </w:p>
        </w:tc>
        <w:tc>
          <w:tcPr>
            <w:tcW w:w="419" w:type="pct"/>
          </w:tcPr>
          <w:p w14:paraId="1BD31842"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3.58</w:t>
            </w:r>
          </w:p>
        </w:tc>
        <w:tc>
          <w:tcPr>
            <w:tcW w:w="419" w:type="pct"/>
          </w:tcPr>
          <w:p w14:paraId="0C5661BD"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3.17</w:t>
            </w:r>
          </w:p>
        </w:tc>
        <w:tc>
          <w:tcPr>
            <w:tcW w:w="389" w:type="pct"/>
          </w:tcPr>
          <w:p w14:paraId="68F04741"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3.44</w:t>
            </w:r>
          </w:p>
        </w:tc>
        <w:tc>
          <w:tcPr>
            <w:tcW w:w="389" w:type="pct"/>
          </w:tcPr>
          <w:p w14:paraId="64EA8046"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4.06</w:t>
            </w:r>
          </w:p>
        </w:tc>
        <w:tc>
          <w:tcPr>
            <w:tcW w:w="389" w:type="pct"/>
          </w:tcPr>
          <w:p w14:paraId="1347DA58"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4.59</w:t>
            </w:r>
          </w:p>
        </w:tc>
        <w:tc>
          <w:tcPr>
            <w:tcW w:w="389" w:type="pct"/>
          </w:tcPr>
          <w:p w14:paraId="46901E7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5.14</w:t>
            </w:r>
          </w:p>
        </w:tc>
        <w:tc>
          <w:tcPr>
            <w:tcW w:w="389" w:type="pct"/>
            <w:gridSpan w:val="2"/>
          </w:tcPr>
          <w:p w14:paraId="21EC7892"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4.62</w:t>
            </w:r>
          </w:p>
        </w:tc>
        <w:tc>
          <w:tcPr>
            <w:tcW w:w="388" w:type="pct"/>
            <w:shd w:val="clear" w:color="auto" w:fill="D2DDE1" w:themeFill="background2"/>
          </w:tcPr>
          <w:p w14:paraId="07DA3044"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3.94</w:t>
            </w:r>
          </w:p>
        </w:tc>
        <w:tc>
          <w:tcPr>
            <w:tcW w:w="389" w:type="pct"/>
            <w:shd w:val="clear" w:color="auto" w:fill="D2DDE1" w:themeFill="background2"/>
          </w:tcPr>
          <w:p w14:paraId="587A4F28"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3.81</w:t>
            </w:r>
          </w:p>
        </w:tc>
        <w:tc>
          <w:tcPr>
            <w:tcW w:w="401" w:type="pct"/>
            <w:shd w:val="clear" w:color="auto" w:fill="D2DDE1" w:themeFill="background2"/>
          </w:tcPr>
          <w:p w14:paraId="673BA30C"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3.48</w:t>
            </w:r>
          </w:p>
        </w:tc>
      </w:tr>
      <w:tr w:rsidR="00C77BCC" w:rsidRPr="00BF62E3" w14:paraId="678B90D0" w14:textId="77777777" w:rsidTr="00DB3C2D">
        <w:tc>
          <w:tcPr>
            <w:tcW w:w="638" w:type="pct"/>
            <w:vMerge w:val="restart"/>
          </w:tcPr>
          <w:p w14:paraId="4F45D2EA" w14:textId="77777777" w:rsidR="00C77BCC" w:rsidRPr="00BF62E3" w:rsidRDefault="00C77BCC" w:rsidP="00DB3C2D">
            <w:pPr>
              <w:pStyle w:val="TableText"/>
              <w:rPr>
                <w:rFonts w:cs="Calibri"/>
                <w:szCs w:val="18"/>
                <w:lang w:val="en-NZ"/>
              </w:rPr>
            </w:pPr>
            <w:r w:rsidRPr="00BF62E3">
              <w:rPr>
                <w:rFonts w:cs="Calibri"/>
                <w:szCs w:val="18"/>
                <w:lang w:val="en-NZ"/>
              </w:rPr>
              <w:t>Agriculture</w:t>
            </w:r>
          </w:p>
        </w:tc>
        <w:tc>
          <w:tcPr>
            <w:tcW w:w="400" w:type="pct"/>
          </w:tcPr>
          <w:p w14:paraId="44B92C9B" w14:textId="77777777" w:rsidR="00C77BCC" w:rsidRPr="00BF62E3" w:rsidRDefault="00C77BCC" w:rsidP="00DB3C2D">
            <w:pPr>
              <w:pStyle w:val="TableText"/>
              <w:rPr>
                <w:rFonts w:cs="Calibri"/>
                <w:szCs w:val="18"/>
                <w:lang w:val="en-NZ"/>
              </w:rPr>
            </w:pPr>
            <w:r w:rsidRPr="00BF62E3">
              <w:rPr>
                <w:rFonts w:cs="Calibri"/>
                <w:szCs w:val="18"/>
                <w:lang w:val="en-NZ"/>
              </w:rPr>
              <w:t xml:space="preserve">WEM </w:t>
            </w:r>
          </w:p>
        </w:tc>
        <w:tc>
          <w:tcPr>
            <w:tcW w:w="419" w:type="pct"/>
          </w:tcPr>
          <w:p w14:paraId="0EF108BC"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33.79</w:t>
            </w:r>
          </w:p>
        </w:tc>
        <w:tc>
          <w:tcPr>
            <w:tcW w:w="419" w:type="pct"/>
          </w:tcPr>
          <w:p w14:paraId="4FE8C047"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35.73</w:t>
            </w:r>
          </w:p>
        </w:tc>
        <w:tc>
          <w:tcPr>
            <w:tcW w:w="389" w:type="pct"/>
          </w:tcPr>
          <w:p w14:paraId="2F255589"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37.61</w:t>
            </w:r>
          </w:p>
        </w:tc>
        <w:tc>
          <w:tcPr>
            <w:tcW w:w="389" w:type="pct"/>
          </w:tcPr>
          <w:p w14:paraId="464F3845"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39.57</w:t>
            </w:r>
          </w:p>
        </w:tc>
        <w:tc>
          <w:tcPr>
            <w:tcW w:w="389" w:type="pct"/>
          </w:tcPr>
          <w:p w14:paraId="682E7E3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37.71</w:t>
            </w:r>
          </w:p>
        </w:tc>
        <w:tc>
          <w:tcPr>
            <w:tcW w:w="389" w:type="pct"/>
          </w:tcPr>
          <w:p w14:paraId="5AABF072"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39.42</w:t>
            </w:r>
          </w:p>
        </w:tc>
        <w:tc>
          <w:tcPr>
            <w:tcW w:w="389" w:type="pct"/>
            <w:gridSpan w:val="2"/>
          </w:tcPr>
          <w:p w14:paraId="11342CAB"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39.43</w:t>
            </w:r>
          </w:p>
        </w:tc>
        <w:tc>
          <w:tcPr>
            <w:tcW w:w="388" w:type="pct"/>
            <w:shd w:val="clear" w:color="auto" w:fill="D2DDE1" w:themeFill="background2"/>
          </w:tcPr>
          <w:p w14:paraId="19A25B23"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37.43</w:t>
            </w:r>
          </w:p>
        </w:tc>
        <w:tc>
          <w:tcPr>
            <w:tcW w:w="389" w:type="pct"/>
            <w:shd w:val="clear" w:color="auto" w:fill="D2DDE1" w:themeFill="background2"/>
          </w:tcPr>
          <w:p w14:paraId="048F1E57"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36.30</w:t>
            </w:r>
          </w:p>
        </w:tc>
        <w:tc>
          <w:tcPr>
            <w:tcW w:w="401" w:type="pct"/>
            <w:shd w:val="clear" w:color="auto" w:fill="D2DDE1" w:themeFill="background2"/>
          </w:tcPr>
          <w:p w14:paraId="018BB42B"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35.33</w:t>
            </w:r>
          </w:p>
        </w:tc>
      </w:tr>
      <w:tr w:rsidR="00C77BCC" w:rsidRPr="00BF62E3" w14:paraId="52113A98" w14:textId="77777777" w:rsidTr="00DB3C2D">
        <w:tc>
          <w:tcPr>
            <w:tcW w:w="638" w:type="pct"/>
            <w:vMerge/>
          </w:tcPr>
          <w:p w14:paraId="703F686F" w14:textId="77777777" w:rsidR="00C77BCC" w:rsidRPr="00BF62E3" w:rsidRDefault="00C77BCC" w:rsidP="00DB3C2D">
            <w:pPr>
              <w:pStyle w:val="TableText"/>
              <w:rPr>
                <w:rFonts w:cs="Calibri"/>
                <w:szCs w:val="18"/>
                <w:lang w:val="en-NZ"/>
              </w:rPr>
            </w:pPr>
          </w:p>
        </w:tc>
        <w:tc>
          <w:tcPr>
            <w:tcW w:w="400" w:type="pct"/>
          </w:tcPr>
          <w:p w14:paraId="4B964CB4" w14:textId="77777777" w:rsidR="00C77BCC" w:rsidRPr="00BF62E3" w:rsidRDefault="00C77BCC" w:rsidP="00DB3C2D">
            <w:pPr>
              <w:pStyle w:val="TableText"/>
              <w:rPr>
                <w:rFonts w:cs="Calibri"/>
                <w:szCs w:val="18"/>
                <w:lang w:val="en-NZ"/>
              </w:rPr>
            </w:pPr>
            <w:r w:rsidRPr="00BF62E3">
              <w:rPr>
                <w:rFonts w:cs="Calibri"/>
                <w:szCs w:val="18"/>
                <w:lang w:val="en-NZ"/>
              </w:rPr>
              <w:t>WOM</w:t>
            </w:r>
          </w:p>
        </w:tc>
        <w:tc>
          <w:tcPr>
            <w:tcW w:w="419" w:type="pct"/>
          </w:tcPr>
          <w:p w14:paraId="60098243"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33.79</w:t>
            </w:r>
          </w:p>
        </w:tc>
        <w:tc>
          <w:tcPr>
            <w:tcW w:w="419" w:type="pct"/>
          </w:tcPr>
          <w:p w14:paraId="67D71B41"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35.73</w:t>
            </w:r>
          </w:p>
        </w:tc>
        <w:tc>
          <w:tcPr>
            <w:tcW w:w="389" w:type="pct"/>
          </w:tcPr>
          <w:p w14:paraId="423D816D"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37.61</w:t>
            </w:r>
          </w:p>
        </w:tc>
        <w:tc>
          <w:tcPr>
            <w:tcW w:w="389" w:type="pct"/>
          </w:tcPr>
          <w:p w14:paraId="4C9B1341"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39.57</w:t>
            </w:r>
          </w:p>
        </w:tc>
        <w:tc>
          <w:tcPr>
            <w:tcW w:w="389" w:type="pct"/>
          </w:tcPr>
          <w:p w14:paraId="743E8A96"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37.71</w:t>
            </w:r>
          </w:p>
        </w:tc>
        <w:tc>
          <w:tcPr>
            <w:tcW w:w="389" w:type="pct"/>
          </w:tcPr>
          <w:p w14:paraId="1E57A4DD"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39.56</w:t>
            </w:r>
          </w:p>
        </w:tc>
        <w:tc>
          <w:tcPr>
            <w:tcW w:w="389" w:type="pct"/>
            <w:gridSpan w:val="2"/>
          </w:tcPr>
          <w:p w14:paraId="235C7C3E"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39.82</w:t>
            </w:r>
          </w:p>
        </w:tc>
        <w:tc>
          <w:tcPr>
            <w:tcW w:w="388" w:type="pct"/>
            <w:shd w:val="clear" w:color="auto" w:fill="D2DDE1" w:themeFill="background2"/>
          </w:tcPr>
          <w:p w14:paraId="2E1714B7"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38.23</w:t>
            </w:r>
          </w:p>
        </w:tc>
        <w:tc>
          <w:tcPr>
            <w:tcW w:w="389" w:type="pct"/>
            <w:shd w:val="clear" w:color="auto" w:fill="D2DDE1" w:themeFill="background2"/>
          </w:tcPr>
          <w:p w14:paraId="4682812E"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38.35</w:t>
            </w:r>
          </w:p>
        </w:tc>
        <w:tc>
          <w:tcPr>
            <w:tcW w:w="401" w:type="pct"/>
            <w:shd w:val="clear" w:color="auto" w:fill="D2DDE1" w:themeFill="background2"/>
          </w:tcPr>
          <w:p w14:paraId="17A28D3E"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38.60</w:t>
            </w:r>
          </w:p>
        </w:tc>
      </w:tr>
      <w:tr w:rsidR="00C77BCC" w:rsidRPr="00BF62E3" w14:paraId="685444AC" w14:textId="77777777" w:rsidTr="00DB3C2D">
        <w:tc>
          <w:tcPr>
            <w:tcW w:w="638" w:type="pct"/>
            <w:vMerge/>
          </w:tcPr>
          <w:p w14:paraId="7A01C676" w14:textId="77777777" w:rsidR="00C77BCC" w:rsidRPr="00BF62E3" w:rsidRDefault="00C77BCC" w:rsidP="00DB3C2D">
            <w:pPr>
              <w:pStyle w:val="TableText"/>
              <w:rPr>
                <w:rFonts w:cs="Calibri"/>
                <w:szCs w:val="18"/>
                <w:lang w:val="en-NZ"/>
              </w:rPr>
            </w:pPr>
          </w:p>
        </w:tc>
        <w:tc>
          <w:tcPr>
            <w:tcW w:w="400" w:type="pct"/>
          </w:tcPr>
          <w:p w14:paraId="312796A0" w14:textId="77777777" w:rsidR="00C77BCC" w:rsidRPr="00BF62E3" w:rsidRDefault="00C77BCC" w:rsidP="00DB3C2D">
            <w:pPr>
              <w:pStyle w:val="TableText"/>
              <w:rPr>
                <w:rFonts w:cs="Calibri"/>
                <w:szCs w:val="18"/>
                <w:lang w:val="en-NZ"/>
              </w:rPr>
            </w:pPr>
            <w:r w:rsidRPr="00BF62E3">
              <w:rPr>
                <w:rFonts w:cs="Calibri"/>
                <w:szCs w:val="18"/>
                <w:lang w:val="en-NZ"/>
              </w:rPr>
              <w:t>WAM</w:t>
            </w:r>
          </w:p>
        </w:tc>
        <w:tc>
          <w:tcPr>
            <w:tcW w:w="419" w:type="pct"/>
          </w:tcPr>
          <w:p w14:paraId="56CA5868"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33.79</w:t>
            </w:r>
          </w:p>
        </w:tc>
        <w:tc>
          <w:tcPr>
            <w:tcW w:w="419" w:type="pct"/>
          </w:tcPr>
          <w:p w14:paraId="2BAE7748"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35.73</w:t>
            </w:r>
          </w:p>
        </w:tc>
        <w:tc>
          <w:tcPr>
            <w:tcW w:w="389" w:type="pct"/>
          </w:tcPr>
          <w:p w14:paraId="5F22D567"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37.61</w:t>
            </w:r>
          </w:p>
        </w:tc>
        <w:tc>
          <w:tcPr>
            <w:tcW w:w="389" w:type="pct"/>
          </w:tcPr>
          <w:p w14:paraId="5661BEDC"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39.57</w:t>
            </w:r>
          </w:p>
        </w:tc>
        <w:tc>
          <w:tcPr>
            <w:tcW w:w="389" w:type="pct"/>
          </w:tcPr>
          <w:p w14:paraId="7EE3F415"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37.71</w:t>
            </w:r>
          </w:p>
        </w:tc>
        <w:tc>
          <w:tcPr>
            <w:tcW w:w="389" w:type="pct"/>
          </w:tcPr>
          <w:p w14:paraId="0A17B4A1"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39.42</w:t>
            </w:r>
          </w:p>
        </w:tc>
        <w:tc>
          <w:tcPr>
            <w:tcW w:w="389" w:type="pct"/>
            <w:gridSpan w:val="2"/>
          </w:tcPr>
          <w:p w14:paraId="4A7946A6"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39.43</w:t>
            </w:r>
          </w:p>
        </w:tc>
        <w:tc>
          <w:tcPr>
            <w:tcW w:w="388" w:type="pct"/>
            <w:shd w:val="clear" w:color="auto" w:fill="D2DDE1" w:themeFill="background2"/>
          </w:tcPr>
          <w:p w14:paraId="2998370E"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37.39</w:t>
            </w:r>
          </w:p>
        </w:tc>
        <w:tc>
          <w:tcPr>
            <w:tcW w:w="389" w:type="pct"/>
            <w:shd w:val="clear" w:color="auto" w:fill="D2DDE1" w:themeFill="background2"/>
          </w:tcPr>
          <w:p w14:paraId="4F84EB6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36.17</w:t>
            </w:r>
          </w:p>
        </w:tc>
        <w:tc>
          <w:tcPr>
            <w:tcW w:w="401" w:type="pct"/>
            <w:shd w:val="clear" w:color="auto" w:fill="D2DDE1" w:themeFill="background2"/>
          </w:tcPr>
          <w:p w14:paraId="3946B32B"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35.11</w:t>
            </w:r>
          </w:p>
        </w:tc>
      </w:tr>
      <w:tr w:rsidR="00C77BCC" w:rsidRPr="00BF62E3" w14:paraId="64D12268" w14:textId="77777777" w:rsidTr="00DB3C2D">
        <w:tc>
          <w:tcPr>
            <w:tcW w:w="638" w:type="pct"/>
            <w:vMerge w:val="restart"/>
          </w:tcPr>
          <w:p w14:paraId="03DB6257" w14:textId="77777777" w:rsidR="00C77BCC" w:rsidRPr="00BF62E3" w:rsidRDefault="00C77BCC" w:rsidP="00DB3C2D">
            <w:pPr>
              <w:pStyle w:val="TableText"/>
              <w:rPr>
                <w:rFonts w:cs="Calibri"/>
                <w:szCs w:val="18"/>
                <w:lang w:val="en-NZ"/>
              </w:rPr>
            </w:pPr>
            <w:r w:rsidRPr="00BF62E3">
              <w:rPr>
                <w:rFonts w:cs="Calibri"/>
                <w:szCs w:val="18"/>
                <w:lang w:val="en-NZ"/>
              </w:rPr>
              <w:t>Waste</w:t>
            </w:r>
          </w:p>
        </w:tc>
        <w:tc>
          <w:tcPr>
            <w:tcW w:w="400" w:type="pct"/>
          </w:tcPr>
          <w:p w14:paraId="12584DA5" w14:textId="77777777" w:rsidR="00C77BCC" w:rsidRPr="00BF62E3" w:rsidRDefault="00C77BCC" w:rsidP="00DB3C2D">
            <w:pPr>
              <w:pStyle w:val="TableText"/>
              <w:rPr>
                <w:rFonts w:cs="Calibri"/>
                <w:szCs w:val="18"/>
                <w:lang w:val="en-NZ"/>
              </w:rPr>
            </w:pPr>
            <w:r w:rsidRPr="00BF62E3">
              <w:rPr>
                <w:rFonts w:cs="Calibri"/>
                <w:szCs w:val="18"/>
                <w:lang w:val="en-NZ"/>
              </w:rPr>
              <w:t xml:space="preserve">WEM </w:t>
            </w:r>
          </w:p>
        </w:tc>
        <w:tc>
          <w:tcPr>
            <w:tcW w:w="419" w:type="pct"/>
          </w:tcPr>
          <w:p w14:paraId="60A76298" w14:textId="77777777" w:rsidR="00C77BCC" w:rsidRPr="00BF62E3" w:rsidRDefault="00C77BCC" w:rsidP="00DB3C2D">
            <w:pPr>
              <w:pStyle w:val="TableText"/>
              <w:jc w:val="center"/>
              <w:rPr>
                <w:rFonts w:cs="Calibri"/>
                <w:szCs w:val="18"/>
                <w:lang w:val="en-NZ"/>
              </w:rPr>
            </w:pPr>
            <w:r w:rsidRPr="00BF62E3">
              <w:rPr>
                <w:rFonts w:cs="Calibri"/>
                <w:szCs w:val="18"/>
                <w:lang w:val="en-NZ"/>
              </w:rPr>
              <w:t>3.94</w:t>
            </w:r>
          </w:p>
        </w:tc>
        <w:tc>
          <w:tcPr>
            <w:tcW w:w="419" w:type="pct"/>
          </w:tcPr>
          <w:p w14:paraId="107E4F24" w14:textId="77777777" w:rsidR="00C77BCC" w:rsidRPr="00BF62E3" w:rsidRDefault="00C77BCC" w:rsidP="00DB3C2D">
            <w:pPr>
              <w:pStyle w:val="TableText"/>
              <w:jc w:val="center"/>
              <w:rPr>
                <w:rFonts w:cs="Calibri"/>
                <w:szCs w:val="18"/>
                <w:lang w:val="en-NZ"/>
              </w:rPr>
            </w:pPr>
            <w:r w:rsidRPr="00BF62E3">
              <w:rPr>
                <w:rFonts w:cs="Calibri"/>
                <w:szCs w:val="18"/>
                <w:lang w:val="en-NZ"/>
              </w:rPr>
              <w:t>4.23</w:t>
            </w:r>
          </w:p>
        </w:tc>
        <w:tc>
          <w:tcPr>
            <w:tcW w:w="389" w:type="pct"/>
          </w:tcPr>
          <w:p w14:paraId="58AEDD76"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4.43</w:t>
            </w:r>
          </w:p>
        </w:tc>
        <w:tc>
          <w:tcPr>
            <w:tcW w:w="389" w:type="pct"/>
          </w:tcPr>
          <w:p w14:paraId="4772D959"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4.38</w:t>
            </w:r>
          </w:p>
        </w:tc>
        <w:tc>
          <w:tcPr>
            <w:tcW w:w="389" w:type="pct"/>
          </w:tcPr>
          <w:p w14:paraId="1C09113D"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3.87</w:t>
            </w:r>
          </w:p>
        </w:tc>
        <w:tc>
          <w:tcPr>
            <w:tcW w:w="389" w:type="pct"/>
          </w:tcPr>
          <w:p w14:paraId="22E705D6"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3.49</w:t>
            </w:r>
          </w:p>
        </w:tc>
        <w:tc>
          <w:tcPr>
            <w:tcW w:w="389" w:type="pct"/>
            <w:gridSpan w:val="2"/>
          </w:tcPr>
          <w:p w14:paraId="13D7B0D2"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3.27</w:t>
            </w:r>
          </w:p>
        </w:tc>
        <w:tc>
          <w:tcPr>
            <w:tcW w:w="388" w:type="pct"/>
            <w:shd w:val="clear" w:color="auto" w:fill="D2DDE1" w:themeFill="background2"/>
          </w:tcPr>
          <w:p w14:paraId="54A7261B"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3.14</w:t>
            </w:r>
          </w:p>
        </w:tc>
        <w:tc>
          <w:tcPr>
            <w:tcW w:w="389" w:type="pct"/>
            <w:shd w:val="clear" w:color="auto" w:fill="D2DDE1" w:themeFill="background2"/>
          </w:tcPr>
          <w:p w14:paraId="2B6DAE08"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2.98</w:t>
            </w:r>
          </w:p>
        </w:tc>
        <w:tc>
          <w:tcPr>
            <w:tcW w:w="401" w:type="pct"/>
            <w:shd w:val="clear" w:color="auto" w:fill="D2DDE1" w:themeFill="background2"/>
          </w:tcPr>
          <w:p w14:paraId="29BA22AD"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2.88</w:t>
            </w:r>
          </w:p>
        </w:tc>
      </w:tr>
      <w:tr w:rsidR="00C77BCC" w:rsidRPr="00BF62E3" w14:paraId="5482A99E" w14:textId="77777777" w:rsidTr="00DB3C2D">
        <w:tc>
          <w:tcPr>
            <w:tcW w:w="638" w:type="pct"/>
            <w:vMerge/>
          </w:tcPr>
          <w:p w14:paraId="4621EEA3" w14:textId="77777777" w:rsidR="00C77BCC" w:rsidRPr="00BF62E3" w:rsidRDefault="00C77BCC" w:rsidP="00DB3C2D">
            <w:pPr>
              <w:pStyle w:val="TableText"/>
              <w:rPr>
                <w:rFonts w:cs="Calibri"/>
                <w:szCs w:val="18"/>
                <w:lang w:val="en-NZ"/>
              </w:rPr>
            </w:pPr>
          </w:p>
        </w:tc>
        <w:tc>
          <w:tcPr>
            <w:tcW w:w="400" w:type="pct"/>
          </w:tcPr>
          <w:p w14:paraId="1ECCAA8D" w14:textId="77777777" w:rsidR="00C77BCC" w:rsidRPr="00BF62E3" w:rsidRDefault="00C77BCC" w:rsidP="00DB3C2D">
            <w:pPr>
              <w:pStyle w:val="TableText"/>
              <w:rPr>
                <w:rFonts w:cs="Calibri"/>
                <w:szCs w:val="18"/>
                <w:lang w:val="en-NZ"/>
              </w:rPr>
            </w:pPr>
            <w:r w:rsidRPr="00BF62E3">
              <w:rPr>
                <w:rFonts w:cs="Calibri"/>
                <w:szCs w:val="18"/>
                <w:lang w:val="en-NZ"/>
              </w:rPr>
              <w:t>WOM</w:t>
            </w:r>
          </w:p>
        </w:tc>
        <w:tc>
          <w:tcPr>
            <w:tcW w:w="419" w:type="pct"/>
          </w:tcPr>
          <w:p w14:paraId="2CB793B4" w14:textId="77777777" w:rsidR="00C77BCC" w:rsidRPr="00BF62E3" w:rsidRDefault="00C77BCC" w:rsidP="00DB3C2D">
            <w:pPr>
              <w:pStyle w:val="TableText"/>
              <w:jc w:val="center"/>
              <w:rPr>
                <w:rFonts w:cs="Calibri"/>
                <w:szCs w:val="18"/>
                <w:lang w:val="en-NZ"/>
              </w:rPr>
            </w:pPr>
            <w:r w:rsidRPr="00BF62E3">
              <w:rPr>
                <w:rFonts w:cs="Calibri"/>
                <w:szCs w:val="18"/>
                <w:lang w:val="en-NZ"/>
              </w:rPr>
              <w:t>3.94</w:t>
            </w:r>
          </w:p>
        </w:tc>
        <w:tc>
          <w:tcPr>
            <w:tcW w:w="419" w:type="pct"/>
          </w:tcPr>
          <w:p w14:paraId="19AA27E0" w14:textId="77777777" w:rsidR="00C77BCC" w:rsidRPr="00BF62E3" w:rsidRDefault="00C77BCC" w:rsidP="00DB3C2D">
            <w:pPr>
              <w:pStyle w:val="TableText"/>
              <w:jc w:val="center"/>
              <w:rPr>
                <w:rFonts w:cs="Calibri"/>
                <w:szCs w:val="18"/>
                <w:lang w:val="en-NZ"/>
              </w:rPr>
            </w:pPr>
            <w:r w:rsidRPr="00BF62E3">
              <w:rPr>
                <w:rFonts w:cs="Calibri"/>
                <w:szCs w:val="18"/>
                <w:lang w:val="en-NZ"/>
              </w:rPr>
              <w:t>4.23</w:t>
            </w:r>
          </w:p>
        </w:tc>
        <w:tc>
          <w:tcPr>
            <w:tcW w:w="389" w:type="pct"/>
          </w:tcPr>
          <w:p w14:paraId="2FC87ACB"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4.43</w:t>
            </w:r>
          </w:p>
        </w:tc>
        <w:tc>
          <w:tcPr>
            <w:tcW w:w="389" w:type="pct"/>
          </w:tcPr>
          <w:p w14:paraId="391B7CFC"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4.38</w:t>
            </w:r>
          </w:p>
        </w:tc>
        <w:tc>
          <w:tcPr>
            <w:tcW w:w="389" w:type="pct"/>
          </w:tcPr>
          <w:p w14:paraId="6E96B512"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4.30</w:t>
            </w:r>
          </w:p>
        </w:tc>
        <w:tc>
          <w:tcPr>
            <w:tcW w:w="389" w:type="pct"/>
          </w:tcPr>
          <w:p w14:paraId="26AD7877"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4.09</w:t>
            </w:r>
          </w:p>
        </w:tc>
        <w:tc>
          <w:tcPr>
            <w:tcW w:w="389" w:type="pct"/>
            <w:gridSpan w:val="2"/>
          </w:tcPr>
          <w:p w14:paraId="67F329B2"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3.85</w:t>
            </w:r>
          </w:p>
        </w:tc>
        <w:tc>
          <w:tcPr>
            <w:tcW w:w="388" w:type="pct"/>
            <w:shd w:val="clear" w:color="auto" w:fill="D2DDE1" w:themeFill="background2"/>
          </w:tcPr>
          <w:p w14:paraId="769381E7"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3.78</w:t>
            </w:r>
          </w:p>
        </w:tc>
        <w:tc>
          <w:tcPr>
            <w:tcW w:w="389" w:type="pct"/>
            <w:shd w:val="clear" w:color="auto" w:fill="D2DDE1" w:themeFill="background2"/>
          </w:tcPr>
          <w:p w14:paraId="13EB7EDF"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3.71</w:t>
            </w:r>
          </w:p>
        </w:tc>
        <w:tc>
          <w:tcPr>
            <w:tcW w:w="401" w:type="pct"/>
            <w:shd w:val="clear" w:color="auto" w:fill="D2DDE1" w:themeFill="background2"/>
          </w:tcPr>
          <w:p w14:paraId="4C6EDF8B"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3.66</w:t>
            </w:r>
          </w:p>
        </w:tc>
      </w:tr>
      <w:tr w:rsidR="00C77BCC" w:rsidRPr="00BF62E3" w14:paraId="4BB66666" w14:textId="77777777" w:rsidTr="00DB3C2D">
        <w:tc>
          <w:tcPr>
            <w:tcW w:w="638" w:type="pct"/>
            <w:vMerge/>
          </w:tcPr>
          <w:p w14:paraId="33B1EF3C" w14:textId="77777777" w:rsidR="00C77BCC" w:rsidRPr="00BF62E3" w:rsidRDefault="00C77BCC" w:rsidP="00DB3C2D">
            <w:pPr>
              <w:pStyle w:val="TableText"/>
              <w:rPr>
                <w:rFonts w:cs="Calibri"/>
                <w:szCs w:val="18"/>
                <w:lang w:val="en-NZ"/>
              </w:rPr>
            </w:pPr>
          </w:p>
        </w:tc>
        <w:tc>
          <w:tcPr>
            <w:tcW w:w="400" w:type="pct"/>
          </w:tcPr>
          <w:p w14:paraId="4C33ACA9" w14:textId="77777777" w:rsidR="00C77BCC" w:rsidRPr="00BF62E3" w:rsidRDefault="00C77BCC" w:rsidP="00DB3C2D">
            <w:pPr>
              <w:pStyle w:val="TableText"/>
              <w:rPr>
                <w:rFonts w:cs="Calibri"/>
                <w:szCs w:val="18"/>
                <w:lang w:val="en-NZ"/>
              </w:rPr>
            </w:pPr>
            <w:r w:rsidRPr="00BF62E3">
              <w:rPr>
                <w:rFonts w:cs="Calibri"/>
                <w:szCs w:val="18"/>
                <w:lang w:val="en-NZ"/>
              </w:rPr>
              <w:t>WAM</w:t>
            </w:r>
          </w:p>
        </w:tc>
        <w:tc>
          <w:tcPr>
            <w:tcW w:w="419" w:type="pct"/>
          </w:tcPr>
          <w:p w14:paraId="75739D64" w14:textId="77777777" w:rsidR="00C77BCC" w:rsidRPr="00BF62E3" w:rsidRDefault="00C77BCC" w:rsidP="00DB3C2D">
            <w:pPr>
              <w:pStyle w:val="TableText"/>
              <w:jc w:val="center"/>
              <w:rPr>
                <w:rFonts w:cs="Calibri"/>
                <w:szCs w:val="18"/>
                <w:lang w:val="en-NZ"/>
              </w:rPr>
            </w:pPr>
            <w:r w:rsidRPr="00BF62E3">
              <w:rPr>
                <w:rFonts w:cs="Calibri"/>
                <w:szCs w:val="18"/>
                <w:lang w:val="en-NZ"/>
              </w:rPr>
              <w:t>3.94</w:t>
            </w:r>
          </w:p>
        </w:tc>
        <w:tc>
          <w:tcPr>
            <w:tcW w:w="419" w:type="pct"/>
          </w:tcPr>
          <w:p w14:paraId="6F6A08E6" w14:textId="77777777" w:rsidR="00C77BCC" w:rsidRPr="00BF62E3" w:rsidRDefault="00C77BCC" w:rsidP="00DB3C2D">
            <w:pPr>
              <w:pStyle w:val="TableText"/>
              <w:jc w:val="center"/>
              <w:rPr>
                <w:rFonts w:cs="Calibri"/>
                <w:szCs w:val="18"/>
                <w:lang w:val="en-NZ"/>
              </w:rPr>
            </w:pPr>
            <w:r w:rsidRPr="00BF62E3">
              <w:rPr>
                <w:rFonts w:cs="Calibri"/>
                <w:szCs w:val="18"/>
                <w:lang w:val="en-NZ"/>
              </w:rPr>
              <w:t>4.23</w:t>
            </w:r>
          </w:p>
        </w:tc>
        <w:tc>
          <w:tcPr>
            <w:tcW w:w="389" w:type="pct"/>
          </w:tcPr>
          <w:p w14:paraId="51E45E42"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4.43</w:t>
            </w:r>
          </w:p>
        </w:tc>
        <w:tc>
          <w:tcPr>
            <w:tcW w:w="389" w:type="pct"/>
          </w:tcPr>
          <w:p w14:paraId="4100E9CF"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4.38</w:t>
            </w:r>
          </w:p>
        </w:tc>
        <w:tc>
          <w:tcPr>
            <w:tcW w:w="389" w:type="pct"/>
          </w:tcPr>
          <w:p w14:paraId="5B169040"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3.87</w:t>
            </w:r>
          </w:p>
        </w:tc>
        <w:tc>
          <w:tcPr>
            <w:tcW w:w="389" w:type="pct"/>
          </w:tcPr>
          <w:p w14:paraId="0BA8D03A"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3.49</w:t>
            </w:r>
          </w:p>
        </w:tc>
        <w:tc>
          <w:tcPr>
            <w:tcW w:w="389" w:type="pct"/>
            <w:gridSpan w:val="2"/>
          </w:tcPr>
          <w:p w14:paraId="664906E7"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3.27</w:t>
            </w:r>
          </w:p>
        </w:tc>
        <w:tc>
          <w:tcPr>
            <w:tcW w:w="388" w:type="pct"/>
            <w:shd w:val="clear" w:color="auto" w:fill="D2DDE1" w:themeFill="background2"/>
          </w:tcPr>
          <w:p w14:paraId="1A9AB0D9"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3.14</w:t>
            </w:r>
          </w:p>
        </w:tc>
        <w:tc>
          <w:tcPr>
            <w:tcW w:w="389" w:type="pct"/>
            <w:shd w:val="clear" w:color="auto" w:fill="D2DDE1" w:themeFill="background2"/>
          </w:tcPr>
          <w:p w14:paraId="3B7F4202"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2.84</w:t>
            </w:r>
          </w:p>
        </w:tc>
        <w:tc>
          <w:tcPr>
            <w:tcW w:w="401" w:type="pct"/>
            <w:shd w:val="clear" w:color="auto" w:fill="D2DDE1" w:themeFill="background2"/>
          </w:tcPr>
          <w:p w14:paraId="1C142404"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2.66</w:t>
            </w:r>
          </w:p>
        </w:tc>
      </w:tr>
      <w:tr w:rsidR="00C77BCC" w:rsidRPr="00BF62E3" w14:paraId="6ACAC959" w14:textId="77777777" w:rsidTr="00DB3C2D">
        <w:tc>
          <w:tcPr>
            <w:tcW w:w="638" w:type="pct"/>
            <w:vMerge w:val="restart"/>
          </w:tcPr>
          <w:p w14:paraId="2F8332B1" w14:textId="77777777" w:rsidR="00C77BCC" w:rsidRPr="00BF62E3" w:rsidRDefault="00C77BCC" w:rsidP="00DB3C2D">
            <w:pPr>
              <w:pStyle w:val="TableText"/>
              <w:rPr>
                <w:rFonts w:cs="Calibri"/>
                <w:szCs w:val="18"/>
                <w:lang w:val="en-NZ"/>
              </w:rPr>
            </w:pPr>
            <w:r w:rsidRPr="00BF62E3">
              <w:rPr>
                <w:rFonts w:cs="Calibri"/>
                <w:szCs w:val="18"/>
                <w:lang w:val="en-NZ"/>
              </w:rPr>
              <w:t>Tokelau</w:t>
            </w:r>
          </w:p>
        </w:tc>
        <w:tc>
          <w:tcPr>
            <w:tcW w:w="400" w:type="pct"/>
          </w:tcPr>
          <w:p w14:paraId="573C8FC2" w14:textId="77777777" w:rsidR="00C77BCC" w:rsidRPr="00BF62E3" w:rsidRDefault="00C77BCC" w:rsidP="00DB3C2D">
            <w:pPr>
              <w:pStyle w:val="TableText"/>
              <w:rPr>
                <w:rFonts w:cs="Calibri"/>
                <w:szCs w:val="18"/>
                <w:lang w:val="en-NZ"/>
              </w:rPr>
            </w:pPr>
            <w:r w:rsidRPr="00BF62E3">
              <w:rPr>
                <w:rFonts w:cs="Calibri"/>
                <w:szCs w:val="18"/>
                <w:lang w:val="en-NZ"/>
              </w:rPr>
              <w:t xml:space="preserve">WEM </w:t>
            </w:r>
          </w:p>
        </w:tc>
        <w:tc>
          <w:tcPr>
            <w:tcW w:w="419" w:type="pct"/>
          </w:tcPr>
          <w:p w14:paraId="4963EF0D"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0.003</w:t>
            </w:r>
          </w:p>
        </w:tc>
        <w:tc>
          <w:tcPr>
            <w:tcW w:w="419" w:type="pct"/>
          </w:tcPr>
          <w:p w14:paraId="19D69CF1"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0.003</w:t>
            </w:r>
          </w:p>
        </w:tc>
        <w:tc>
          <w:tcPr>
            <w:tcW w:w="389" w:type="pct"/>
          </w:tcPr>
          <w:p w14:paraId="594F8D82"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0.003</w:t>
            </w:r>
          </w:p>
        </w:tc>
        <w:tc>
          <w:tcPr>
            <w:tcW w:w="389" w:type="pct"/>
          </w:tcPr>
          <w:p w14:paraId="5BF4AAC3"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0.004</w:t>
            </w:r>
          </w:p>
        </w:tc>
        <w:tc>
          <w:tcPr>
            <w:tcW w:w="389" w:type="pct"/>
          </w:tcPr>
          <w:p w14:paraId="5447E251"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0.005</w:t>
            </w:r>
          </w:p>
        </w:tc>
        <w:tc>
          <w:tcPr>
            <w:tcW w:w="389" w:type="pct"/>
          </w:tcPr>
          <w:p w14:paraId="64C21158"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0.003</w:t>
            </w:r>
          </w:p>
        </w:tc>
        <w:tc>
          <w:tcPr>
            <w:tcW w:w="389" w:type="pct"/>
            <w:gridSpan w:val="2"/>
          </w:tcPr>
          <w:p w14:paraId="04204798"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0.004</w:t>
            </w:r>
          </w:p>
        </w:tc>
        <w:tc>
          <w:tcPr>
            <w:tcW w:w="388" w:type="pct"/>
            <w:shd w:val="clear" w:color="auto" w:fill="D2DDE1" w:themeFill="background2"/>
          </w:tcPr>
          <w:p w14:paraId="656757E6"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0.004</w:t>
            </w:r>
          </w:p>
        </w:tc>
        <w:tc>
          <w:tcPr>
            <w:tcW w:w="389" w:type="pct"/>
            <w:shd w:val="clear" w:color="auto" w:fill="D2DDE1" w:themeFill="background2"/>
          </w:tcPr>
          <w:p w14:paraId="48A40FE9"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0.004</w:t>
            </w:r>
          </w:p>
        </w:tc>
        <w:tc>
          <w:tcPr>
            <w:tcW w:w="401" w:type="pct"/>
            <w:shd w:val="clear" w:color="auto" w:fill="D2DDE1" w:themeFill="background2"/>
          </w:tcPr>
          <w:p w14:paraId="5903331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0.003</w:t>
            </w:r>
          </w:p>
        </w:tc>
      </w:tr>
      <w:tr w:rsidR="00C77BCC" w:rsidRPr="00BF62E3" w14:paraId="77E0F158" w14:textId="77777777" w:rsidTr="00DB3C2D">
        <w:tc>
          <w:tcPr>
            <w:tcW w:w="638" w:type="pct"/>
            <w:vMerge/>
          </w:tcPr>
          <w:p w14:paraId="009B41B0" w14:textId="77777777" w:rsidR="00C77BCC" w:rsidRPr="00BF62E3" w:rsidRDefault="00C77BCC" w:rsidP="00DB3C2D">
            <w:pPr>
              <w:pStyle w:val="TableText"/>
              <w:rPr>
                <w:rFonts w:cs="Calibri"/>
                <w:szCs w:val="18"/>
                <w:lang w:val="en-NZ"/>
              </w:rPr>
            </w:pPr>
          </w:p>
        </w:tc>
        <w:tc>
          <w:tcPr>
            <w:tcW w:w="400" w:type="pct"/>
          </w:tcPr>
          <w:p w14:paraId="5F33B535" w14:textId="77777777" w:rsidR="00C77BCC" w:rsidRPr="00BF62E3" w:rsidRDefault="00C77BCC" w:rsidP="00DB3C2D">
            <w:pPr>
              <w:pStyle w:val="TableText"/>
              <w:rPr>
                <w:rFonts w:cs="Calibri"/>
                <w:szCs w:val="18"/>
                <w:lang w:val="en-NZ"/>
              </w:rPr>
            </w:pPr>
            <w:r w:rsidRPr="00BF62E3">
              <w:rPr>
                <w:rFonts w:cs="Calibri"/>
                <w:szCs w:val="18"/>
                <w:lang w:val="en-NZ"/>
              </w:rPr>
              <w:t>WOM</w:t>
            </w:r>
          </w:p>
        </w:tc>
        <w:tc>
          <w:tcPr>
            <w:tcW w:w="419" w:type="pct"/>
          </w:tcPr>
          <w:p w14:paraId="5DBB9BE7"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0.003</w:t>
            </w:r>
          </w:p>
        </w:tc>
        <w:tc>
          <w:tcPr>
            <w:tcW w:w="419" w:type="pct"/>
          </w:tcPr>
          <w:p w14:paraId="0158D692"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0.003</w:t>
            </w:r>
          </w:p>
        </w:tc>
        <w:tc>
          <w:tcPr>
            <w:tcW w:w="389" w:type="pct"/>
          </w:tcPr>
          <w:p w14:paraId="482C56DC"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0.003</w:t>
            </w:r>
          </w:p>
        </w:tc>
        <w:tc>
          <w:tcPr>
            <w:tcW w:w="389" w:type="pct"/>
          </w:tcPr>
          <w:p w14:paraId="680D1C2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0.004</w:t>
            </w:r>
          </w:p>
        </w:tc>
        <w:tc>
          <w:tcPr>
            <w:tcW w:w="389" w:type="pct"/>
          </w:tcPr>
          <w:p w14:paraId="59FCD3A3"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0.005</w:t>
            </w:r>
          </w:p>
        </w:tc>
        <w:tc>
          <w:tcPr>
            <w:tcW w:w="389" w:type="pct"/>
          </w:tcPr>
          <w:p w14:paraId="534FF027"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0.003</w:t>
            </w:r>
          </w:p>
        </w:tc>
        <w:tc>
          <w:tcPr>
            <w:tcW w:w="389" w:type="pct"/>
            <w:gridSpan w:val="2"/>
          </w:tcPr>
          <w:p w14:paraId="3CBCDD23"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0.004</w:t>
            </w:r>
          </w:p>
        </w:tc>
        <w:tc>
          <w:tcPr>
            <w:tcW w:w="388" w:type="pct"/>
            <w:shd w:val="clear" w:color="auto" w:fill="D2DDE1" w:themeFill="background2"/>
          </w:tcPr>
          <w:p w14:paraId="347C60CE"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0.004</w:t>
            </w:r>
          </w:p>
        </w:tc>
        <w:tc>
          <w:tcPr>
            <w:tcW w:w="389" w:type="pct"/>
            <w:shd w:val="clear" w:color="auto" w:fill="D2DDE1" w:themeFill="background2"/>
          </w:tcPr>
          <w:p w14:paraId="229A978E"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0.004</w:t>
            </w:r>
          </w:p>
        </w:tc>
        <w:tc>
          <w:tcPr>
            <w:tcW w:w="401" w:type="pct"/>
            <w:shd w:val="clear" w:color="auto" w:fill="D2DDE1" w:themeFill="background2"/>
          </w:tcPr>
          <w:p w14:paraId="1FB4D876"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0.003</w:t>
            </w:r>
          </w:p>
        </w:tc>
      </w:tr>
      <w:tr w:rsidR="00C77BCC" w:rsidRPr="00BF62E3" w14:paraId="1C340145" w14:textId="77777777" w:rsidTr="00DB3C2D">
        <w:tc>
          <w:tcPr>
            <w:tcW w:w="638" w:type="pct"/>
            <w:vMerge/>
          </w:tcPr>
          <w:p w14:paraId="0B97ABF1" w14:textId="77777777" w:rsidR="00C77BCC" w:rsidRPr="00BF62E3" w:rsidRDefault="00C77BCC" w:rsidP="00DB3C2D">
            <w:pPr>
              <w:pStyle w:val="TableText"/>
              <w:rPr>
                <w:rFonts w:cs="Calibri"/>
                <w:szCs w:val="18"/>
                <w:lang w:val="en-NZ"/>
              </w:rPr>
            </w:pPr>
          </w:p>
        </w:tc>
        <w:tc>
          <w:tcPr>
            <w:tcW w:w="400" w:type="pct"/>
          </w:tcPr>
          <w:p w14:paraId="54ABF07A" w14:textId="77777777" w:rsidR="00C77BCC" w:rsidRPr="00BF62E3" w:rsidRDefault="00C77BCC" w:rsidP="00DB3C2D">
            <w:pPr>
              <w:pStyle w:val="TableText"/>
              <w:rPr>
                <w:rFonts w:cs="Calibri"/>
                <w:szCs w:val="18"/>
                <w:lang w:val="en-NZ"/>
              </w:rPr>
            </w:pPr>
            <w:r w:rsidRPr="00BF62E3">
              <w:rPr>
                <w:rFonts w:cs="Calibri"/>
                <w:szCs w:val="18"/>
                <w:lang w:val="en-NZ"/>
              </w:rPr>
              <w:t>WAM</w:t>
            </w:r>
          </w:p>
        </w:tc>
        <w:tc>
          <w:tcPr>
            <w:tcW w:w="419" w:type="pct"/>
          </w:tcPr>
          <w:p w14:paraId="63354D70"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0.003</w:t>
            </w:r>
          </w:p>
        </w:tc>
        <w:tc>
          <w:tcPr>
            <w:tcW w:w="419" w:type="pct"/>
          </w:tcPr>
          <w:p w14:paraId="0EE8A8B8"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0.003</w:t>
            </w:r>
          </w:p>
        </w:tc>
        <w:tc>
          <w:tcPr>
            <w:tcW w:w="389" w:type="pct"/>
          </w:tcPr>
          <w:p w14:paraId="0E9D44F5"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0.003</w:t>
            </w:r>
          </w:p>
        </w:tc>
        <w:tc>
          <w:tcPr>
            <w:tcW w:w="389" w:type="pct"/>
          </w:tcPr>
          <w:p w14:paraId="426B21A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0.004</w:t>
            </w:r>
          </w:p>
        </w:tc>
        <w:tc>
          <w:tcPr>
            <w:tcW w:w="389" w:type="pct"/>
          </w:tcPr>
          <w:p w14:paraId="22F5E0ED"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0.005</w:t>
            </w:r>
          </w:p>
        </w:tc>
        <w:tc>
          <w:tcPr>
            <w:tcW w:w="389" w:type="pct"/>
          </w:tcPr>
          <w:p w14:paraId="4DC2A9DB"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0.003</w:t>
            </w:r>
          </w:p>
        </w:tc>
        <w:tc>
          <w:tcPr>
            <w:tcW w:w="389" w:type="pct"/>
            <w:gridSpan w:val="2"/>
          </w:tcPr>
          <w:p w14:paraId="3FFB1485"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0.004</w:t>
            </w:r>
          </w:p>
        </w:tc>
        <w:tc>
          <w:tcPr>
            <w:tcW w:w="388" w:type="pct"/>
            <w:shd w:val="clear" w:color="auto" w:fill="D2DDE1" w:themeFill="background2"/>
          </w:tcPr>
          <w:p w14:paraId="1E4F039E"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0.004</w:t>
            </w:r>
          </w:p>
        </w:tc>
        <w:tc>
          <w:tcPr>
            <w:tcW w:w="389" w:type="pct"/>
            <w:shd w:val="clear" w:color="auto" w:fill="D2DDE1" w:themeFill="background2"/>
          </w:tcPr>
          <w:p w14:paraId="584A7AF2"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0.004</w:t>
            </w:r>
          </w:p>
        </w:tc>
        <w:tc>
          <w:tcPr>
            <w:tcW w:w="401" w:type="pct"/>
            <w:shd w:val="clear" w:color="auto" w:fill="D2DDE1" w:themeFill="background2"/>
          </w:tcPr>
          <w:p w14:paraId="3C5B78BF"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0.003</w:t>
            </w:r>
          </w:p>
        </w:tc>
      </w:tr>
      <w:tr w:rsidR="00C77BCC" w:rsidRPr="00BF62E3" w14:paraId="1F443EBE" w14:textId="77777777" w:rsidTr="00DB3C2D">
        <w:tc>
          <w:tcPr>
            <w:tcW w:w="638" w:type="pct"/>
            <w:vMerge w:val="restart"/>
          </w:tcPr>
          <w:p w14:paraId="12216B4B" w14:textId="77777777" w:rsidR="00C77BCC" w:rsidRPr="00BF62E3" w:rsidRDefault="00C77BCC" w:rsidP="00DB3C2D">
            <w:pPr>
              <w:pStyle w:val="TableText"/>
              <w:rPr>
                <w:rFonts w:cs="Calibri"/>
                <w:szCs w:val="18"/>
                <w:lang w:val="en-NZ"/>
              </w:rPr>
            </w:pPr>
            <w:r w:rsidRPr="00BF62E3">
              <w:rPr>
                <w:rFonts w:cs="Calibri"/>
                <w:szCs w:val="18"/>
                <w:lang w:val="en-NZ"/>
              </w:rPr>
              <w:t>Total (excluding LULUCF)</w:t>
            </w:r>
          </w:p>
        </w:tc>
        <w:tc>
          <w:tcPr>
            <w:tcW w:w="400" w:type="pct"/>
          </w:tcPr>
          <w:p w14:paraId="271DCAB4" w14:textId="77777777" w:rsidR="00C77BCC" w:rsidRPr="00BF62E3" w:rsidRDefault="00C77BCC" w:rsidP="00DB3C2D">
            <w:pPr>
              <w:pStyle w:val="TableText"/>
              <w:rPr>
                <w:rFonts w:cs="Calibri"/>
                <w:szCs w:val="18"/>
                <w:lang w:val="en-NZ"/>
              </w:rPr>
            </w:pPr>
            <w:r w:rsidRPr="00BF62E3">
              <w:rPr>
                <w:rFonts w:cs="Calibri"/>
                <w:szCs w:val="18"/>
                <w:lang w:val="en-NZ"/>
              </w:rPr>
              <w:t>WEM</w:t>
            </w:r>
          </w:p>
        </w:tc>
        <w:tc>
          <w:tcPr>
            <w:tcW w:w="419" w:type="pct"/>
          </w:tcPr>
          <w:p w14:paraId="3CF6268B"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65.20</w:t>
            </w:r>
          </w:p>
        </w:tc>
        <w:tc>
          <w:tcPr>
            <w:tcW w:w="419" w:type="pct"/>
          </w:tcPr>
          <w:p w14:paraId="4A318374"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69.01</w:t>
            </w:r>
          </w:p>
        </w:tc>
        <w:tc>
          <w:tcPr>
            <w:tcW w:w="389" w:type="pct"/>
          </w:tcPr>
          <w:p w14:paraId="688CD4A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75.52</w:t>
            </w:r>
          </w:p>
        </w:tc>
        <w:tc>
          <w:tcPr>
            <w:tcW w:w="389" w:type="pct"/>
          </w:tcPr>
          <w:p w14:paraId="7DC5F602"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82.67</w:t>
            </w:r>
          </w:p>
        </w:tc>
        <w:tc>
          <w:tcPr>
            <w:tcW w:w="389" w:type="pct"/>
          </w:tcPr>
          <w:p w14:paraId="2E7B9C8B"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78.43</w:t>
            </w:r>
          </w:p>
        </w:tc>
        <w:tc>
          <w:tcPr>
            <w:tcW w:w="389" w:type="pct"/>
          </w:tcPr>
          <w:p w14:paraId="5731570A"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80.45</w:t>
            </w:r>
          </w:p>
        </w:tc>
        <w:tc>
          <w:tcPr>
            <w:tcW w:w="389" w:type="pct"/>
            <w:gridSpan w:val="2"/>
          </w:tcPr>
          <w:p w14:paraId="1AE4EC9B"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78.78</w:t>
            </w:r>
          </w:p>
        </w:tc>
        <w:tc>
          <w:tcPr>
            <w:tcW w:w="388" w:type="pct"/>
            <w:shd w:val="clear" w:color="auto" w:fill="D2DDE1" w:themeFill="background2"/>
          </w:tcPr>
          <w:p w14:paraId="5B55C535"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73.29</w:t>
            </w:r>
          </w:p>
        </w:tc>
        <w:tc>
          <w:tcPr>
            <w:tcW w:w="389" w:type="pct"/>
            <w:shd w:val="clear" w:color="auto" w:fill="D2DDE1" w:themeFill="background2"/>
          </w:tcPr>
          <w:p w14:paraId="047B665D"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70.04</w:t>
            </w:r>
          </w:p>
        </w:tc>
        <w:tc>
          <w:tcPr>
            <w:tcW w:w="401" w:type="pct"/>
            <w:shd w:val="clear" w:color="auto" w:fill="D2DDE1" w:themeFill="background2"/>
          </w:tcPr>
          <w:p w14:paraId="0D12A4AD"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66.68</w:t>
            </w:r>
          </w:p>
        </w:tc>
      </w:tr>
      <w:tr w:rsidR="00C77BCC" w:rsidRPr="00BF62E3" w14:paraId="64A2FF69" w14:textId="77777777" w:rsidTr="00DB3C2D">
        <w:tc>
          <w:tcPr>
            <w:tcW w:w="638" w:type="pct"/>
            <w:vMerge/>
          </w:tcPr>
          <w:p w14:paraId="1827B3DA" w14:textId="77777777" w:rsidR="00C77BCC" w:rsidRPr="00BF62E3" w:rsidRDefault="00C77BCC" w:rsidP="00DB3C2D">
            <w:pPr>
              <w:pStyle w:val="TableText"/>
              <w:rPr>
                <w:rFonts w:cs="Calibri"/>
                <w:szCs w:val="18"/>
                <w:lang w:val="en-NZ"/>
              </w:rPr>
            </w:pPr>
          </w:p>
        </w:tc>
        <w:tc>
          <w:tcPr>
            <w:tcW w:w="400" w:type="pct"/>
          </w:tcPr>
          <w:p w14:paraId="462B67D8" w14:textId="77777777" w:rsidR="00C77BCC" w:rsidRPr="00BF62E3" w:rsidRDefault="00C77BCC" w:rsidP="00DB3C2D">
            <w:pPr>
              <w:pStyle w:val="TableText"/>
              <w:rPr>
                <w:rFonts w:cs="Calibri"/>
                <w:szCs w:val="18"/>
                <w:lang w:val="en-NZ"/>
              </w:rPr>
            </w:pPr>
            <w:r w:rsidRPr="00BF62E3">
              <w:rPr>
                <w:rFonts w:cs="Calibri"/>
                <w:szCs w:val="18"/>
                <w:lang w:val="en-NZ"/>
              </w:rPr>
              <w:t>WOM</w:t>
            </w:r>
          </w:p>
        </w:tc>
        <w:tc>
          <w:tcPr>
            <w:tcW w:w="419" w:type="pct"/>
          </w:tcPr>
          <w:p w14:paraId="0A3BA569"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65.20</w:t>
            </w:r>
          </w:p>
        </w:tc>
        <w:tc>
          <w:tcPr>
            <w:tcW w:w="419" w:type="pct"/>
          </w:tcPr>
          <w:p w14:paraId="2D455BC0"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69.02</w:t>
            </w:r>
          </w:p>
        </w:tc>
        <w:tc>
          <w:tcPr>
            <w:tcW w:w="389" w:type="pct"/>
          </w:tcPr>
          <w:p w14:paraId="58DDADD7"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75.53</w:t>
            </w:r>
          </w:p>
        </w:tc>
        <w:tc>
          <w:tcPr>
            <w:tcW w:w="389" w:type="pct"/>
          </w:tcPr>
          <w:p w14:paraId="4B62E9D2"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82.65</w:t>
            </w:r>
          </w:p>
        </w:tc>
        <w:tc>
          <w:tcPr>
            <w:tcW w:w="389" w:type="pct"/>
          </w:tcPr>
          <w:p w14:paraId="2CB0F987"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78.82</w:t>
            </w:r>
          </w:p>
        </w:tc>
        <w:tc>
          <w:tcPr>
            <w:tcW w:w="389" w:type="pct"/>
          </w:tcPr>
          <w:p w14:paraId="1C617A86"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81.19</w:t>
            </w:r>
          </w:p>
        </w:tc>
        <w:tc>
          <w:tcPr>
            <w:tcW w:w="389" w:type="pct"/>
            <w:gridSpan w:val="2"/>
          </w:tcPr>
          <w:p w14:paraId="62A62F49"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79.74</w:t>
            </w:r>
          </w:p>
        </w:tc>
        <w:tc>
          <w:tcPr>
            <w:tcW w:w="388" w:type="pct"/>
            <w:shd w:val="clear" w:color="auto" w:fill="D2DDE1" w:themeFill="background2"/>
          </w:tcPr>
          <w:p w14:paraId="1C70DDBC"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77.49</w:t>
            </w:r>
          </w:p>
        </w:tc>
        <w:tc>
          <w:tcPr>
            <w:tcW w:w="389" w:type="pct"/>
            <w:shd w:val="clear" w:color="auto" w:fill="D2DDE1" w:themeFill="background2"/>
          </w:tcPr>
          <w:p w14:paraId="30F74373"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77.56</w:t>
            </w:r>
          </w:p>
        </w:tc>
        <w:tc>
          <w:tcPr>
            <w:tcW w:w="401" w:type="pct"/>
            <w:shd w:val="clear" w:color="auto" w:fill="D2DDE1" w:themeFill="background2"/>
          </w:tcPr>
          <w:p w14:paraId="18E3579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76.76</w:t>
            </w:r>
          </w:p>
        </w:tc>
      </w:tr>
      <w:tr w:rsidR="00C77BCC" w:rsidRPr="00BF62E3" w14:paraId="3F0AFB87" w14:textId="77777777" w:rsidTr="00DB3C2D">
        <w:tc>
          <w:tcPr>
            <w:tcW w:w="638" w:type="pct"/>
            <w:vMerge/>
          </w:tcPr>
          <w:p w14:paraId="5C2D3FA7" w14:textId="77777777" w:rsidR="00C77BCC" w:rsidRPr="00BF62E3" w:rsidRDefault="00C77BCC" w:rsidP="00DB3C2D">
            <w:pPr>
              <w:pStyle w:val="TableText"/>
              <w:rPr>
                <w:rFonts w:cs="Calibri"/>
                <w:szCs w:val="18"/>
                <w:lang w:val="en-NZ"/>
              </w:rPr>
            </w:pPr>
          </w:p>
        </w:tc>
        <w:tc>
          <w:tcPr>
            <w:tcW w:w="400" w:type="pct"/>
          </w:tcPr>
          <w:p w14:paraId="4EEFC1B5" w14:textId="77777777" w:rsidR="00C77BCC" w:rsidRPr="00BF62E3" w:rsidRDefault="00C77BCC" w:rsidP="00DB3C2D">
            <w:pPr>
              <w:pStyle w:val="TableText"/>
              <w:rPr>
                <w:rFonts w:cs="Calibri"/>
                <w:szCs w:val="18"/>
                <w:lang w:val="en-NZ"/>
              </w:rPr>
            </w:pPr>
            <w:r w:rsidRPr="00BF62E3">
              <w:rPr>
                <w:rFonts w:cs="Calibri"/>
                <w:szCs w:val="18"/>
                <w:lang w:val="en-NZ"/>
              </w:rPr>
              <w:t>WAM</w:t>
            </w:r>
          </w:p>
        </w:tc>
        <w:tc>
          <w:tcPr>
            <w:tcW w:w="419" w:type="pct"/>
          </w:tcPr>
          <w:p w14:paraId="5EE72700"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65.20</w:t>
            </w:r>
          </w:p>
        </w:tc>
        <w:tc>
          <w:tcPr>
            <w:tcW w:w="419" w:type="pct"/>
          </w:tcPr>
          <w:p w14:paraId="64D01A91"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69.01</w:t>
            </w:r>
          </w:p>
        </w:tc>
        <w:tc>
          <w:tcPr>
            <w:tcW w:w="389" w:type="pct"/>
          </w:tcPr>
          <w:p w14:paraId="1E981846"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75.52</w:t>
            </w:r>
          </w:p>
        </w:tc>
        <w:tc>
          <w:tcPr>
            <w:tcW w:w="389" w:type="pct"/>
          </w:tcPr>
          <w:p w14:paraId="4BE808F9"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82.67</w:t>
            </w:r>
          </w:p>
        </w:tc>
        <w:tc>
          <w:tcPr>
            <w:tcW w:w="389" w:type="pct"/>
          </w:tcPr>
          <w:p w14:paraId="1FAD269B"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78.43</w:t>
            </w:r>
          </w:p>
        </w:tc>
        <w:tc>
          <w:tcPr>
            <w:tcW w:w="389" w:type="pct"/>
          </w:tcPr>
          <w:p w14:paraId="50AEBC3C"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80.45</w:t>
            </w:r>
          </w:p>
        </w:tc>
        <w:tc>
          <w:tcPr>
            <w:tcW w:w="389" w:type="pct"/>
            <w:gridSpan w:val="2"/>
          </w:tcPr>
          <w:p w14:paraId="5A781EEA"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78.78</w:t>
            </w:r>
          </w:p>
        </w:tc>
        <w:tc>
          <w:tcPr>
            <w:tcW w:w="388" w:type="pct"/>
            <w:shd w:val="clear" w:color="auto" w:fill="D2DDE1" w:themeFill="background2"/>
          </w:tcPr>
          <w:p w14:paraId="4D46DE09"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73.17</w:t>
            </w:r>
          </w:p>
        </w:tc>
        <w:tc>
          <w:tcPr>
            <w:tcW w:w="389" w:type="pct"/>
            <w:shd w:val="clear" w:color="auto" w:fill="D2DDE1" w:themeFill="background2"/>
          </w:tcPr>
          <w:p w14:paraId="32C0CFBE"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68.96</w:t>
            </w:r>
          </w:p>
        </w:tc>
        <w:tc>
          <w:tcPr>
            <w:tcW w:w="401" w:type="pct"/>
            <w:shd w:val="clear" w:color="auto" w:fill="D2DDE1" w:themeFill="background2"/>
          </w:tcPr>
          <w:p w14:paraId="29EE8903"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65.49</w:t>
            </w:r>
          </w:p>
        </w:tc>
      </w:tr>
      <w:tr w:rsidR="00C77BCC" w:rsidRPr="00BF62E3" w14:paraId="37EAE05D" w14:textId="77777777" w:rsidTr="00DB3C2D">
        <w:tc>
          <w:tcPr>
            <w:tcW w:w="638" w:type="pct"/>
            <w:vMerge w:val="restart"/>
          </w:tcPr>
          <w:p w14:paraId="23602FCE" w14:textId="77777777" w:rsidR="00C77BCC" w:rsidRPr="00BF62E3" w:rsidRDefault="00C77BCC" w:rsidP="00DB3C2D">
            <w:pPr>
              <w:pStyle w:val="TableText"/>
              <w:rPr>
                <w:rFonts w:cs="Calibri"/>
                <w:szCs w:val="18"/>
                <w:lang w:val="en-NZ"/>
              </w:rPr>
            </w:pPr>
            <w:r w:rsidRPr="00BF62E3">
              <w:rPr>
                <w:rFonts w:cs="Calibri"/>
                <w:szCs w:val="18"/>
                <w:lang w:val="en-NZ"/>
              </w:rPr>
              <w:t>LULUCF</w:t>
            </w:r>
          </w:p>
        </w:tc>
        <w:tc>
          <w:tcPr>
            <w:tcW w:w="400" w:type="pct"/>
          </w:tcPr>
          <w:p w14:paraId="3C16A96F" w14:textId="77777777" w:rsidR="00C77BCC" w:rsidRPr="00BF62E3" w:rsidRDefault="00C77BCC" w:rsidP="00DB3C2D">
            <w:pPr>
              <w:pStyle w:val="TableText"/>
              <w:rPr>
                <w:rFonts w:cs="Calibri"/>
                <w:szCs w:val="18"/>
                <w:lang w:val="en-NZ"/>
              </w:rPr>
            </w:pPr>
            <w:r w:rsidRPr="00BF62E3">
              <w:rPr>
                <w:rFonts w:cs="Calibri"/>
                <w:szCs w:val="18"/>
                <w:lang w:val="en-NZ"/>
              </w:rPr>
              <w:t xml:space="preserve">WEM </w:t>
            </w:r>
          </w:p>
        </w:tc>
        <w:tc>
          <w:tcPr>
            <w:tcW w:w="419" w:type="pct"/>
          </w:tcPr>
          <w:p w14:paraId="4C6ED89F"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–21.23</w:t>
            </w:r>
          </w:p>
        </w:tc>
        <w:tc>
          <w:tcPr>
            <w:tcW w:w="419" w:type="pct"/>
          </w:tcPr>
          <w:p w14:paraId="537928AC" w14:textId="77777777" w:rsidR="00C77BCC" w:rsidRPr="00BF62E3" w:rsidRDefault="00C77BCC" w:rsidP="00DB3C2D">
            <w:pPr>
              <w:pStyle w:val="TableText"/>
              <w:jc w:val="center"/>
              <w:rPr>
                <w:rFonts w:cs="Calibri"/>
                <w:szCs w:val="18"/>
                <w:lang w:val="en-NZ"/>
              </w:rPr>
            </w:pPr>
            <w:r w:rsidRPr="00BF62E3">
              <w:rPr>
                <w:rFonts w:cs="Calibri"/>
                <w:szCs w:val="18"/>
                <w:lang w:val="en-NZ"/>
              </w:rPr>
              <w:t>–22.45</w:t>
            </w:r>
          </w:p>
        </w:tc>
        <w:tc>
          <w:tcPr>
            <w:tcW w:w="389" w:type="pct"/>
          </w:tcPr>
          <w:p w14:paraId="6A1A3150"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–26.93</w:t>
            </w:r>
          </w:p>
        </w:tc>
        <w:tc>
          <w:tcPr>
            <w:tcW w:w="389" w:type="pct"/>
          </w:tcPr>
          <w:p w14:paraId="09E2BA4F"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–25.42</w:t>
            </w:r>
          </w:p>
        </w:tc>
        <w:tc>
          <w:tcPr>
            <w:tcW w:w="389" w:type="pct"/>
          </w:tcPr>
          <w:p w14:paraId="5A121FEC"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–29.33</w:t>
            </w:r>
          </w:p>
        </w:tc>
        <w:tc>
          <w:tcPr>
            <w:tcW w:w="389" w:type="pct"/>
          </w:tcPr>
          <w:p w14:paraId="045F758F"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–26.61</w:t>
            </w:r>
          </w:p>
        </w:tc>
        <w:tc>
          <w:tcPr>
            <w:tcW w:w="389" w:type="pct"/>
            <w:gridSpan w:val="2"/>
          </w:tcPr>
          <w:p w14:paraId="5D2D93BD"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–23.31</w:t>
            </w:r>
          </w:p>
        </w:tc>
        <w:tc>
          <w:tcPr>
            <w:tcW w:w="388" w:type="pct"/>
            <w:shd w:val="clear" w:color="auto" w:fill="D2DDE1" w:themeFill="background2"/>
          </w:tcPr>
          <w:p w14:paraId="38899A9E"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–9.53</w:t>
            </w:r>
          </w:p>
        </w:tc>
        <w:tc>
          <w:tcPr>
            <w:tcW w:w="389" w:type="pct"/>
            <w:shd w:val="clear" w:color="auto" w:fill="D2DDE1" w:themeFill="background2"/>
          </w:tcPr>
          <w:p w14:paraId="11FD7AE4"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–12.01</w:t>
            </w:r>
          </w:p>
        </w:tc>
        <w:tc>
          <w:tcPr>
            <w:tcW w:w="401" w:type="pct"/>
            <w:shd w:val="clear" w:color="auto" w:fill="D2DDE1" w:themeFill="background2"/>
          </w:tcPr>
          <w:p w14:paraId="446027FD"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–25.48</w:t>
            </w:r>
          </w:p>
        </w:tc>
      </w:tr>
      <w:tr w:rsidR="00C77BCC" w:rsidRPr="00BF62E3" w14:paraId="35B9744C" w14:textId="77777777" w:rsidTr="00DB3C2D">
        <w:tc>
          <w:tcPr>
            <w:tcW w:w="638" w:type="pct"/>
            <w:vMerge/>
          </w:tcPr>
          <w:p w14:paraId="48AE2641" w14:textId="77777777" w:rsidR="00C77BCC" w:rsidRPr="00BF62E3" w:rsidRDefault="00C77BCC" w:rsidP="00DB3C2D">
            <w:pPr>
              <w:pStyle w:val="TableText"/>
              <w:rPr>
                <w:rFonts w:cs="Calibri"/>
                <w:szCs w:val="18"/>
                <w:lang w:val="en-NZ"/>
              </w:rPr>
            </w:pPr>
          </w:p>
        </w:tc>
        <w:tc>
          <w:tcPr>
            <w:tcW w:w="400" w:type="pct"/>
          </w:tcPr>
          <w:p w14:paraId="5BFE569D" w14:textId="77777777" w:rsidR="00C77BCC" w:rsidRPr="00BF62E3" w:rsidRDefault="00C77BCC" w:rsidP="00DB3C2D">
            <w:pPr>
              <w:pStyle w:val="TableText"/>
              <w:rPr>
                <w:rFonts w:cs="Calibri"/>
                <w:szCs w:val="18"/>
                <w:lang w:val="en-NZ"/>
              </w:rPr>
            </w:pPr>
            <w:r w:rsidRPr="00BF62E3">
              <w:rPr>
                <w:rFonts w:cs="Calibri"/>
                <w:szCs w:val="18"/>
                <w:lang w:val="en-NZ"/>
              </w:rPr>
              <w:t>WOM</w:t>
            </w:r>
          </w:p>
        </w:tc>
        <w:tc>
          <w:tcPr>
            <w:tcW w:w="419" w:type="pct"/>
          </w:tcPr>
          <w:p w14:paraId="474DBE6B" w14:textId="77777777" w:rsidR="00C77BCC" w:rsidRPr="00BF62E3" w:rsidRDefault="00C77BCC" w:rsidP="00DB3C2D">
            <w:pPr>
              <w:pStyle w:val="TableText"/>
              <w:jc w:val="center"/>
              <w:rPr>
                <w:rFonts w:cs="Calibri"/>
                <w:szCs w:val="18"/>
                <w:lang w:val="en-NZ"/>
              </w:rPr>
            </w:pPr>
            <w:r w:rsidRPr="00BF62E3">
              <w:rPr>
                <w:rFonts w:cs="Calibri"/>
                <w:szCs w:val="18"/>
                <w:lang w:val="en-NZ"/>
              </w:rPr>
              <w:t>–21.23</w:t>
            </w:r>
          </w:p>
        </w:tc>
        <w:tc>
          <w:tcPr>
            <w:tcW w:w="419" w:type="pct"/>
          </w:tcPr>
          <w:p w14:paraId="0C8EF29B" w14:textId="77777777" w:rsidR="00C77BCC" w:rsidRPr="00BF62E3" w:rsidRDefault="00C77BCC" w:rsidP="00DB3C2D">
            <w:pPr>
              <w:pStyle w:val="TableText"/>
              <w:jc w:val="center"/>
              <w:rPr>
                <w:rFonts w:cs="Calibri"/>
                <w:szCs w:val="18"/>
                <w:lang w:val="en-NZ"/>
              </w:rPr>
            </w:pPr>
            <w:r w:rsidRPr="00BF62E3">
              <w:rPr>
                <w:rFonts w:cs="Calibri"/>
                <w:szCs w:val="18"/>
                <w:lang w:val="en-NZ"/>
              </w:rPr>
              <w:t>–22.47</w:t>
            </w:r>
          </w:p>
        </w:tc>
        <w:tc>
          <w:tcPr>
            <w:tcW w:w="389" w:type="pct"/>
          </w:tcPr>
          <w:p w14:paraId="62FDCEB7"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–26.65</w:t>
            </w:r>
          </w:p>
        </w:tc>
        <w:tc>
          <w:tcPr>
            <w:tcW w:w="389" w:type="pct"/>
          </w:tcPr>
          <w:p w14:paraId="3DF03B57"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–30.84</w:t>
            </w:r>
          </w:p>
        </w:tc>
        <w:tc>
          <w:tcPr>
            <w:tcW w:w="389" w:type="pct"/>
          </w:tcPr>
          <w:p w14:paraId="442151EC"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–28.21</w:t>
            </w:r>
          </w:p>
        </w:tc>
        <w:tc>
          <w:tcPr>
            <w:tcW w:w="389" w:type="pct"/>
          </w:tcPr>
          <w:p w14:paraId="4D5091FE"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–24.80</w:t>
            </w:r>
          </w:p>
        </w:tc>
        <w:tc>
          <w:tcPr>
            <w:tcW w:w="389" w:type="pct"/>
            <w:gridSpan w:val="2"/>
          </w:tcPr>
          <w:p w14:paraId="26FD8D26"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–17.04</w:t>
            </w:r>
          </w:p>
        </w:tc>
        <w:tc>
          <w:tcPr>
            <w:tcW w:w="388" w:type="pct"/>
            <w:shd w:val="clear" w:color="auto" w:fill="D2DDE1" w:themeFill="background2"/>
          </w:tcPr>
          <w:p w14:paraId="681CB668"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–2.37</w:t>
            </w:r>
          </w:p>
        </w:tc>
        <w:tc>
          <w:tcPr>
            <w:tcW w:w="389" w:type="pct"/>
            <w:shd w:val="clear" w:color="auto" w:fill="D2DDE1" w:themeFill="background2"/>
          </w:tcPr>
          <w:p w14:paraId="308E9830"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1.48</w:t>
            </w:r>
          </w:p>
        </w:tc>
        <w:tc>
          <w:tcPr>
            <w:tcW w:w="401" w:type="pct"/>
            <w:shd w:val="clear" w:color="auto" w:fill="D2DDE1" w:themeFill="background2"/>
          </w:tcPr>
          <w:p w14:paraId="69712C32"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–4.86</w:t>
            </w:r>
          </w:p>
        </w:tc>
      </w:tr>
      <w:tr w:rsidR="00C77BCC" w:rsidRPr="00BF62E3" w14:paraId="75E2BECF" w14:textId="77777777" w:rsidTr="00DB3C2D">
        <w:tc>
          <w:tcPr>
            <w:tcW w:w="638" w:type="pct"/>
            <w:vMerge/>
          </w:tcPr>
          <w:p w14:paraId="26AF644C" w14:textId="77777777" w:rsidR="00C77BCC" w:rsidRPr="00BF62E3" w:rsidRDefault="00C77BCC" w:rsidP="00DB3C2D">
            <w:pPr>
              <w:pStyle w:val="TableText"/>
              <w:rPr>
                <w:rFonts w:cs="Calibri"/>
                <w:szCs w:val="18"/>
                <w:lang w:val="en-NZ"/>
              </w:rPr>
            </w:pPr>
          </w:p>
        </w:tc>
        <w:tc>
          <w:tcPr>
            <w:tcW w:w="400" w:type="pct"/>
          </w:tcPr>
          <w:p w14:paraId="31A78589" w14:textId="77777777" w:rsidR="00C77BCC" w:rsidRPr="00BF62E3" w:rsidRDefault="00C77BCC" w:rsidP="00DB3C2D">
            <w:pPr>
              <w:pStyle w:val="TableText"/>
              <w:rPr>
                <w:rFonts w:cs="Calibri"/>
                <w:szCs w:val="18"/>
                <w:lang w:val="en-NZ"/>
              </w:rPr>
            </w:pPr>
            <w:r w:rsidRPr="00BF62E3">
              <w:rPr>
                <w:rFonts w:cs="Calibri"/>
                <w:szCs w:val="18"/>
                <w:lang w:val="en-NZ"/>
              </w:rPr>
              <w:t>WAM</w:t>
            </w:r>
          </w:p>
        </w:tc>
        <w:tc>
          <w:tcPr>
            <w:tcW w:w="419" w:type="pct"/>
          </w:tcPr>
          <w:p w14:paraId="02BAAF04" w14:textId="77777777" w:rsidR="00C77BCC" w:rsidRPr="00BF62E3" w:rsidRDefault="00C77BCC" w:rsidP="00DB3C2D">
            <w:pPr>
              <w:pStyle w:val="TableText"/>
              <w:jc w:val="center"/>
              <w:rPr>
                <w:rFonts w:cs="Calibri"/>
                <w:szCs w:val="18"/>
                <w:lang w:val="en-NZ"/>
              </w:rPr>
            </w:pPr>
            <w:r w:rsidRPr="00BF62E3">
              <w:rPr>
                <w:rFonts w:cs="Calibri"/>
                <w:szCs w:val="18"/>
                <w:lang w:val="en-NZ"/>
              </w:rPr>
              <w:t>–21.23</w:t>
            </w:r>
          </w:p>
        </w:tc>
        <w:tc>
          <w:tcPr>
            <w:tcW w:w="419" w:type="pct"/>
          </w:tcPr>
          <w:p w14:paraId="4ED8E28D" w14:textId="77777777" w:rsidR="00C77BCC" w:rsidRPr="00BF62E3" w:rsidRDefault="00C77BCC" w:rsidP="00DB3C2D">
            <w:pPr>
              <w:pStyle w:val="TableText"/>
              <w:jc w:val="center"/>
              <w:rPr>
                <w:rFonts w:cs="Calibri"/>
                <w:szCs w:val="18"/>
                <w:lang w:val="en-NZ"/>
              </w:rPr>
            </w:pPr>
            <w:r w:rsidRPr="00BF62E3">
              <w:rPr>
                <w:rFonts w:cs="Calibri"/>
                <w:szCs w:val="18"/>
                <w:lang w:val="en-NZ"/>
              </w:rPr>
              <w:t>–22.45</w:t>
            </w:r>
          </w:p>
        </w:tc>
        <w:tc>
          <w:tcPr>
            <w:tcW w:w="389" w:type="pct"/>
          </w:tcPr>
          <w:p w14:paraId="71781A9B"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–26.93</w:t>
            </w:r>
          </w:p>
        </w:tc>
        <w:tc>
          <w:tcPr>
            <w:tcW w:w="389" w:type="pct"/>
          </w:tcPr>
          <w:p w14:paraId="27A1A5EB"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–25.42</w:t>
            </w:r>
          </w:p>
        </w:tc>
        <w:tc>
          <w:tcPr>
            <w:tcW w:w="389" w:type="pct"/>
          </w:tcPr>
          <w:p w14:paraId="7F66FAB7"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–29.33</w:t>
            </w:r>
          </w:p>
        </w:tc>
        <w:tc>
          <w:tcPr>
            <w:tcW w:w="389" w:type="pct"/>
          </w:tcPr>
          <w:p w14:paraId="2CAD3039"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–26.61</w:t>
            </w:r>
          </w:p>
        </w:tc>
        <w:tc>
          <w:tcPr>
            <w:tcW w:w="389" w:type="pct"/>
            <w:gridSpan w:val="2"/>
          </w:tcPr>
          <w:p w14:paraId="0B1FCA5C"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–23.31</w:t>
            </w:r>
          </w:p>
        </w:tc>
        <w:tc>
          <w:tcPr>
            <w:tcW w:w="388" w:type="pct"/>
            <w:shd w:val="clear" w:color="auto" w:fill="D2DDE1" w:themeFill="background2"/>
          </w:tcPr>
          <w:p w14:paraId="5DA2E21E"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–9.64</w:t>
            </w:r>
          </w:p>
        </w:tc>
        <w:tc>
          <w:tcPr>
            <w:tcW w:w="389" w:type="pct"/>
            <w:shd w:val="clear" w:color="auto" w:fill="D2DDE1" w:themeFill="background2"/>
          </w:tcPr>
          <w:p w14:paraId="4CC989AA"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–13.43</w:t>
            </w:r>
          </w:p>
        </w:tc>
        <w:tc>
          <w:tcPr>
            <w:tcW w:w="401" w:type="pct"/>
            <w:shd w:val="clear" w:color="auto" w:fill="D2DDE1" w:themeFill="background2"/>
          </w:tcPr>
          <w:p w14:paraId="6AB326C2" w14:textId="77777777" w:rsidR="00C77BCC" w:rsidRPr="00BF62E3" w:rsidRDefault="00C77BCC" w:rsidP="00DB3C2D">
            <w:pPr>
              <w:pStyle w:val="TableText"/>
              <w:jc w:val="center"/>
              <w:rPr>
                <w:rFonts w:eastAsia="Wingdings" w:cs="Calibri"/>
                <w:szCs w:val="18"/>
                <w:lang w:val="en-NZ"/>
              </w:rPr>
            </w:pPr>
            <w:r w:rsidRPr="00BF62E3">
              <w:rPr>
                <w:rFonts w:cs="Calibri"/>
                <w:szCs w:val="18"/>
                <w:lang w:val="en-NZ"/>
              </w:rPr>
              <w:t>–28.03</w:t>
            </w:r>
          </w:p>
        </w:tc>
      </w:tr>
      <w:tr w:rsidR="00C77BCC" w:rsidRPr="00BF62E3" w14:paraId="6607E638" w14:textId="77777777" w:rsidTr="00DB3C2D">
        <w:tc>
          <w:tcPr>
            <w:tcW w:w="638" w:type="pct"/>
            <w:vMerge w:val="restart"/>
          </w:tcPr>
          <w:p w14:paraId="16BEFF57" w14:textId="77777777" w:rsidR="00C77BCC" w:rsidRPr="00BF62E3" w:rsidRDefault="00C77BCC" w:rsidP="00DB3C2D">
            <w:pPr>
              <w:pStyle w:val="TableText"/>
              <w:rPr>
                <w:rFonts w:cs="Calibri"/>
                <w:szCs w:val="18"/>
                <w:lang w:val="en-NZ"/>
              </w:rPr>
            </w:pPr>
            <w:r w:rsidRPr="00BF62E3">
              <w:rPr>
                <w:rFonts w:cs="Calibri"/>
                <w:szCs w:val="18"/>
                <w:lang w:val="en-NZ"/>
              </w:rPr>
              <w:t>Total (including LULUCF)</w:t>
            </w:r>
          </w:p>
        </w:tc>
        <w:tc>
          <w:tcPr>
            <w:tcW w:w="400" w:type="pct"/>
          </w:tcPr>
          <w:p w14:paraId="38567510" w14:textId="77777777" w:rsidR="00C77BCC" w:rsidRPr="00BF62E3" w:rsidRDefault="00C77BCC" w:rsidP="00DB3C2D">
            <w:pPr>
              <w:pStyle w:val="TableText"/>
              <w:rPr>
                <w:rFonts w:cs="Calibri"/>
                <w:szCs w:val="18"/>
                <w:lang w:val="en-NZ"/>
              </w:rPr>
            </w:pPr>
            <w:r w:rsidRPr="00BF62E3">
              <w:rPr>
                <w:rFonts w:cs="Calibri"/>
                <w:szCs w:val="18"/>
                <w:lang w:val="en-NZ"/>
              </w:rPr>
              <w:t xml:space="preserve">WEM </w:t>
            </w:r>
          </w:p>
        </w:tc>
        <w:tc>
          <w:tcPr>
            <w:tcW w:w="419" w:type="pct"/>
          </w:tcPr>
          <w:p w14:paraId="67D5B316"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43.97</w:t>
            </w:r>
          </w:p>
        </w:tc>
        <w:tc>
          <w:tcPr>
            <w:tcW w:w="419" w:type="pct"/>
          </w:tcPr>
          <w:p w14:paraId="0C444FC0"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46.57</w:t>
            </w:r>
          </w:p>
        </w:tc>
        <w:tc>
          <w:tcPr>
            <w:tcW w:w="389" w:type="pct"/>
          </w:tcPr>
          <w:p w14:paraId="33B43CC9"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48.58</w:t>
            </w:r>
          </w:p>
        </w:tc>
        <w:tc>
          <w:tcPr>
            <w:tcW w:w="389" w:type="pct"/>
          </w:tcPr>
          <w:p w14:paraId="248CC22A"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57.24</w:t>
            </w:r>
          </w:p>
        </w:tc>
        <w:tc>
          <w:tcPr>
            <w:tcW w:w="389" w:type="pct"/>
          </w:tcPr>
          <w:p w14:paraId="47018240"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49.10</w:t>
            </w:r>
          </w:p>
        </w:tc>
        <w:tc>
          <w:tcPr>
            <w:tcW w:w="389" w:type="pct"/>
          </w:tcPr>
          <w:p w14:paraId="1FEEA58C"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53.84</w:t>
            </w:r>
          </w:p>
        </w:tc>
        <w:tc>
          <w:tcPr>
            <w:tcW w:w="389" w:type="pct"/>
            <w:gridSpan w:val="2"/>
          </w:tcPr>
          <w:p w14:paraId="2151AC9A"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55.47</w:t>
            </w:r>
          </w:p>
        </w:tc>
        <w:tc>
          <w:tcPr>
            <w:tcW w:w="388" w:type="pct"/>
            <w:shd w:val="clear" w:color="auto" w:fill="D2DDE1" w:themeFill="background2"/>
          </w:tcPr>
          <w:p w14:paraId="55574106"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63.76</w:t>
            </w:r>
          </w:p>
        </w:tc>
        <w:tc>
          <w:tcPr>
            <w:tcW w:w="389" w:type="pct"/>
            <w:shd w:val="clear" w:color="auto" w:fill="D2DDE1" w:themeFill="background2"/>
          </w:tcPr>
          <w:p w14:paraId="0F665C0C"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58.03</w:t>
            </w:r>
          </w:p>
        </w:tc>
        <w:tc>
          <w:tcPr>
            <w:tcW w:w="401" w:type="pct"/>
            <w:shd w:val="clear" w:color="auto" w:fill="D2DDE1" w:themeFill="background2"/>
          </w:tcPr>
          <w:p w14:paraId="64E5FC2B" w14:textId="77777777" w:rsidR="00C77BCC" w:rsidRPr="00BF62E3" w:rsidRDefault="00C77BCC" w:rsidP="00DB3C2D">
            <w:pPr>
              <w:pStyle w:val="TableText"/>
              <w:jc w:val="center"/>
              <w:rPr>
                <w:rFonts w:eastAsia="Wingdings" w:cs="Calibri"/>
                <w:szCs w:val="18"/>
                <w:lang w:val="en-NZ"/>
              </w:rPr>
            </w:pPr>
            <w:r w:rsidRPr="00BF62E3">
              <w:rPr>
                <w:rFonts w:cs="Calibri"/>
                <w:color w:val="000000"/>
                <w:szCs w:val="18"/>
                <w:lang w:val="en-NZ"/>
              </w:rPr>
              <w:t>41.20</w:t>
            </w:r>
          </w:p>
        </w:tc>
      </w:tr>
      <w:tr w:rsidR="00C77BCC" w:rsidRPr="00BF62E3" w14:paraId="1D133841" w14:textId="77777777" w:rsidTr="00DB3C2D">
        <w:tc>
          <w:tcPr>
            <w:tcW w:w="638" w:type="pct"/>
            <w:vMerge/>
          </w:tcPr>
          <w:p w14:paraId="5817E210" w14:textId="77777777" w:rsidR="00C77BCC" w:rsidRPr="00BF62E3" w:rsidRDefault="00C77BCC" w:rsidP="00DB3C2D">
            <w:pPr>
              <w:pStyle w:val="TableText"/>
              <w:rPr>
                <w:rFonts w:cs="Calibri"/>
                <w:b/>
                <w:bCs/>
                <w:szCs w:val="18"/>
                <w:lang w:val="en-NZ"/>
              </w:rPr>
            </w:pPr>
          </w:p>
        </w:tc>
        <w:tc>
          <w:tcPr>
            <w:tcW w:w="400" w:type="pct"/>
          </w:tcPr>
          <w:p w14:paraId="274852FC" w14:textId="77777777" w:rsidR="00C77BCC" w:rsidRPr="00BF62E3" w:rsidRDefault="00C77BCC" w:rsidP="00DB3C2D">
            <w:pPr>
              <w:pStyle w:val="TableText"/>
              <w:rPr>
                <w:rFonts w:cs="Calibri"/>
                <w:szCs w:val="18"/>
                <w:lang w:val="en-NZ"/>
              </w:rPr>
            </w:pPr>
            <w:r w:rsidRPr="00BF62E3">
              <w:rPr>
                <w:rFonts w:cs="Calibri"/>
                <w:szCs w:val="18"/>
                <w:lang w:val="en-NZ"/>
              </w:rPr>
              <w:t>WOM</w:t>
            </w:r>
          </w:p>
        </w:tc>
        <w:tc>
          <w:tcPr>
            <w:tcW w:w="419" w:type="pct"/>
          </w:tcPr>
          <w:p w14:paraId="1CA458DA"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43.97</w:t>
            </w:r>
          </w:p>
        </w:tc>
        <w:tc>
          <w:tcPr>
            <w:tcW w:w="419" w:type="pct"/>
          </w:tcPr>
          <w:p w14:paraId="67F16BB9"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46.54</w:t>
            </w:r>
          </w:p>
        </w:tc>
        <w:tc>
          <w:tcPr>
            <w:tcW w:w="389" w:type="pct"/>
          </w:tcPr>
          <w:p w14:paraId="33BE91D1"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48.88</w:t>
            </w:r>
          </w:p>
        </w:tc>
        <w:tc>
          <w:tcPr>
            <w:tcW w:w="389" w:type="pct"/>
          </w:tcPr>
          <w:p w14:paraId="30ECD133"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51.81</w:t>
            </w:r>
          </w:p>
        </w:tc>
        <w:tc>
          <w:tcPr>
            <w:tcW w:w="389" w:type="pct"/>
          </w:tcPr>
          <w:p w14:paraId="082255F1"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50.61</w:t>
            </w:r>
          </w:p>
        </w:tc>
        <w:tc>
          <w:tcPr>
            <w:tcW w:w="389" w:type="pct"/>
          </w:tcPr>
          <w:p w14:paraId="2847ABCF"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56.39</w:t>
            </w:r>
          </w:p>
        </w:tc>
        <w:tc>
          <w:tcPr>
            <w:tcW w:w="389" w:type="pct"/>
            <w:gridSpan w:val="2"/>
          </w:tcPr>
          <w:p w14:paraId="6096F2F2"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62.70</w:t>
            </w:r>
          </w:p>
        </w:tc>
        <w:tc>
          <w:tcPr>
            <w:tcW w:w="388" w:type="pct"/>
            <w:shd w:val="clear" w:color="auto" w:fill="D2DDE1" w:themeFill="background2"/>
          </w:tcPr>
          <w:p w14:paraId="19F32A73"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75.12</w:t>
            </w:r>
          </w:p>
        </w:tc>
        <w:tc>
          <w:tcPr>
            <w:tcW w:w="389" w:type="pct"/>
            <w:shd w:val="clear" w:color="auto" w:fill="D2DDE1" w:themeFill="background2"/>
          </w:tcPr>
          <w:p w14:paraId="20B02CE9"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79.05</w:t>
            </w:r>
          </w:p>
        </w:tc>
        <w:tc>
          <w:tcPr>
            <w:tcW w:w="401" w:type="pct"/>
            <w:shd w:val="clear" w:color="auto" w:fill="D2DDE1" w:themeFill="background2"/>
          </w:tcPr>
          <w:p w14:paraId="21B7A3CA"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71.90</w:t>
            </w:r>
          </w:p>
        </w:tc>
      </w:tr>
      <w:tr w:rsidR="00C77BCC" w:rsidRPr="00BF62E3" w14:paraId="48BDC9F5" w14:textId="77777777" w:rsidTr="00DB3C2D">
        <w:tc>
          <w:tcPr>
            <w:tcW w:w="638" w:type="pct"/>
            <w:vMerge/>
          </w:tcPr>
          <w:p w14:paraId="0561CE1D" w14:textId="77777777" w:rsidR="00C77BCC" w:rsidRPr="00BF62E3" w:rsidRDefault="00C77BCC" w:rsidP="00DB3C2D">
            <w:pPr>
              <w:pStyle w:val="TableText"/>
              <w:rPr>
                <w:rFonts w:cs="Calibri"/>
                <w:b/>
                <w:bCs/>
                <w:szCs w:val="18"/>
                <w:lang w:val="en-NZ"/>
              </w:rPr>
            </w:pPr>
          </w:p>
        </w:tc>
        <w:tc>
          <w:tcPr>
            <w:tcW w:w="400" w:type="pct"/>
          </w:tcPr>
          <w:p w14:paraId="142CE05E" w14:textId="77777777" w:rsidR="00C77BCC" w:rsidRPr="00BF62E3" w:rsidRDefault="00C77BCC" w:rsidP="00DB3C2D">
            <w:pPr>
              <w:pStyle w:val="TableText"/>
              <w:rPr>
                <w:rFonts w:cs="Calibri"/>
                <w:szCs w:val="18"/>
                <w:lang w:val="en-NZ"/>
              </w:rPr>
            </w:pPr>
            <w:r w:rsidRPr="00BF62E3">
              <w:rPr>
                <w:rFonts w:cs="Calibri"/>
                <w:szCs w:val="18"/>
                <w:lang w:val="en-NZ"/>
              </w:rPr>
              <w:t>WAM</w:t>
            </w:r>
          </w:p>
        </w:tc>
        <w:tc>
          <w:tcPr>
            <w:tcW w:w="419" w:type="pct"/>
          </w:tcPr>
          <w:p w14:paraId="18A8219C"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43.97</w:t>
            </w:r>
          </w:p>
        </w:tc>
        <w:tc>
          <w:tcPr>
            <w:tcW w:w="419" w:type="pct"/>
          </w:tcPr>
          <w:p w14:paraId="051E1EA3"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46.57</w:t>
            </w:r>
          </w:p>
        </w:tc>
        <w:tc>
          <w:tcPr>
            <w:tcW w:w="389" w:type="pct"/>
          </w:tcPr>
          <w:p w14:paraId="6F8A1932"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48.58</w:t>
            </w:r>
          </w:p>
        </w:tc>
        <w:tc>
          <w:tcPr>
            <w:tcW w:w="389" w:type="pct"/>
          </w:tcPr>
          <w:p w14:paraId="1FF58608"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57.24</w:t>
            </w:r>
          </w:p>
        </w:tc>
        <w:tc>
          <w:tcPr>
            <w:tcW w:w="389" w:type="pct"/>
          </w:tcPr>
          <w:p w14:paraId="2923A5EB"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49.10</w:t>
            </w:r>
          </w:p>
        </w:tc>
        <w:tc>
          <w:tcPr>
            <w:tcW w:w="389" w:type="pct"/>
          </w:tcPr>
          <w:p w14:paraId="57A0E703" w14:textId="77777777" w:rsidR="00C77BCC" w:rsidRPr="00BF62E3" w:rsidRDefault="00C77BCC" w:rsidP="00DB3C2D">
            <w:pPr>
              <w:pStyle w:val="TableText"/>
              <w:jc w:val="center"/>
              <w:rPr>
                <w:rFonts w:cs="Calibri"/>
                <w:szCs w:val="18"/>
                <w:lang w:val="en-NZ"/>
              </w:rPr>
            </w:pPr>
            <w:r w:rsidRPr="00BF62E3">
              <w:rPr>
                <w:rFonts w:cs="Calibri"/>
                <w:color w:val="000000"/>
                <w:szCs w:val="18"/>
                <w:lang w:val="en-NZ"/>
              </w:rPr>
              <w:t>53.84</w:t>
            </w:r>
          </w:p>
        </w:tc>
        <w:tc>
          <w:tcPr>
            <w:tcW w:w="389" w:type="pct"/>
            <w:gridSpan w:val="2"/>
          </w:tcPr>
          <w:p w14:paraId="52CB323C"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55.47</w:t>
            </w:r>
          </w:p>
        </w:tc>
        <w:tc>
          <w:tcPr>
            <w:tcW w:w="388" w:type="pct"/>
            <w:shd w:val="clear" w:color="auto" w:fill="D2DDE1" w:themeFill="background2"/>
          </w:tcPr>
          <w:p w14:paraId="585300F6"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63.53</w:t>
            </w:r>
          </w:p>
        </w:tc>
        <w:tc>
          <w:tcPr>
            <w:tcW w:w="389" w:type="pct"/>
            <w:shd w:val="clear" w:color="auto" w:fill="D2DDE1" w:themeFill="background2"/>
          </w:tcPr>
          <w:p w14:paraId="0358BD0E"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55.53</w:t>
            </w:r>
          </w:p>
        </w:tc>
        <w:tc>
          <w:tcPr>
            <w:tcW w:w="401" w:type="pct"/>
            <w:shd w:val="clear" w:color="auto" w:fill="D2DDE1" w:themeFill="background2"/>
          </w:tcPr>
          <w:p w14:paraId="7E5973D6" w14:textId="77777777" w:rsidR="00C77BCC" w:rsidRPr="00BF62E3" w:rsidRDefault="00C77BCC" w:rsidP="00DB3C2D">
            <w:pPr>
              <w:pStyle w:val="TableText"/>
              <w:jc w:val="center"/>
              <w:rPr>
                <w:rFonts w:cs="Calibri"/>
                <w:color w:val="000000"/>
                <w:szCs w:val="18"/>
                <w:lang w:val="en-NZ"/>
              </w:rPr>
            </w:pPr>
            <w:r w:rsidRPr="00BF62E3">
              <w:rPr>
                <w:rFonts w:cs="Calibri"/>
                <w:color w:val="000000"/>
                <w:szCs w:val="18"/>
                <w:lang w:val="en-NZ"/>
              </w:rPr>
              <w:t>37.46</w:t>
            </w:r>
          </w:p>
        </w:tc>
      </w:tr>
    </w:tbl>
    <w:p w14:paraId="33F9A787" w14:textId="77777777" w:rsidR="00C77BCC" w:rsidRPr="00BF62E3" w:rsidRDefault="00C77BCC" w:rsidP="00C77BCC">
      <w:pPr>
        <w:pStyle w:val="Note"/>
        <w:rPr>
          <w:b/>
          <w:sz w:val="20"/>
        </w:rPr>
      </w:pPr>
      <w:r w:rsidRPr="00BF62E3">
        <w:rPr>
          <w:b/>
          <w:bCs/>
        </w:rPr>
        <w:t>Note:</w:t>
      </w:r>
      <w:r w:rsidRPr="00BF62E3">
        <w:t xml:space="preserve"> IPPU = industrial processes and product use; LULUCF = land use, land-use change and forestry; Mt CO</w:t>
      </w:r>
      <w:r w:rsidRPr="00BF62E3">
        <w:rPr>
          <w:vertAlign w:val="subscript"/>
        </w:rPr>
        <w:t>2</w:t>
      </w:r>
      <w:r w:rsidRPr="00BF62E3">
        <w:t>-e = million tonnes of carbon dioxide equivalent; WAM = with additional measures; WEM = with existing measures; WOM = without measures. Numbers may not add to totals due to rounding to two decimal places.</w:t>
      </w:r>
    </w:p>
    <w:p w14:paraId="0B9CB2A0" w14:textId="77777777" w:rsidR="00C77BCC" w:rsidRPr="00BF62E3" w:rsidRDefault="00C77BCC" w:rsidP="00C77BCC">
      <w:pPr>
        <w:pStyle w:val="Tableheading"/>
      </w:pPr>
      <w:bookmarkStart w:id="211" w:name="_Toc121422547"/>
      <w:r w:rsidRPr="00BF62E3">
        <w:lastRenderedPageBreak/>
        <w:t xml:space="preserve">Table 4.6: </w:t>
      </w:r>
      <w:r w:rsidRPr="00BF62E3">
        <w:tab/>
        <w:t>New Zealand greenhouse gas emissions by gas, 1990–2035 (Mt CO</w:t>
      </w:r>
      <w:r w:rsidRPr="00BF62E3">
        <w:rPr>
          <w:vertAlign w:val="subscript"/>
        </w:rPr>
        <w:t>2</w:t>
      </w:r>
      <w:r w:rsidRPr="00BF62E3">
        <w:t>-e)</w:t>
      </w:r>
      <w:bookmarkEnd w:id="211"/>
    </w:p>
    <w:tbl>
      <w:tblPr>
        <w:tblStyle w:val="LightList-Accent1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57" w:type="dxa"/>
        </w:tblCellMar>
        <w:tblLook w:val="04A0" w:firstRow="1" w:lastRow="0" w:firstColumn="1" w:lastColumn="0" w:noHBand="0" w:noVBand="1"/>
      </w:tblPr>
      <w:tblGrid>
        <w:gridCol w:w="893"/>
        <w:gridCol w:w="671"/>
        <w:gridCol w:w="692"/>
        <w:gridCol w:w="692"/>
        <w:gridCol w:w="692"/>
        <w:gridCol w:w="692"/>
        <w:gridCol w:w="692"/>
        <w:gridCol w:w="692"/>
        <w:gridCol w:w="692"/>
        <w:gridCol w:w="692"/>
        <w:gridCol w:w="692"/>
        <w:gridCol w:w="713"/>
      </w:tblGrid>
      <w:tr w:rsidR="00C77BCC" w:rsidRPr="00BF62E3" w14:paraId="794B65DE" w14:textId="77777777" w:rsidTr="000F28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6" w:type="dxa"/>
            <w:tcBorders>
              <w:bottom w:val="nil"/>
              <w:right w:val="nil"/>
            </w:tcBorders>
            <w:shd w:val="clear" w:color="auto" w:fill="1B556B" w:themeFill="text2"/>
          </w:tcPr>
          <w:p w14:paraId="157D49AB" w14:textId="77777777" w:rsidR="00C77BCC" w:rsidRPr="00BF62E3" w:rsidRDefault="00C77BCC" w:rsidP="00303910">
            <w:pPr>
              <w:pStyle w:val="TableTextBold0"/>
              <w:keepNext/>
              <w:spacing w:before="50" w:after="0"/>
              <w:rPr>
                <w:b/>
                <w:bCs w:val="0"/>
              </w:rPr>
            </w:pPr>
          </w:p>
        </w:tc>
        <w:tc>
          <w:tcPr>
            <w:tcW w:w="680" w:type="dxa"/>
            <w:tcBorders>
              <w:left w:val="nil"/>
              <w:bottom w:val="nil"/>
              <w:right w:val="nil"/>
            </w:tcBorders>
            <w:shd w:val="clear" w:color="auto" w:fill="1B556B" w:themeFill="text2"/>
          </w:tcPr>
          <w:p w14:paraId="027FD8AD" w14:textId="77777777" w:rsidR="00C77BCC" w:rsidRPr="00BF62E3" w:rsidRDefault="00C77BCC" w:rsidP="00303910">
            <w:pPr>
              <w:pStyle w:val="TableTextBold0"/>
              <w:keepNext/>
              <w:spacing w:before="50" w:after="0"/>
              <w:cnfStyle w:val="100000000000" w:firstRow="1" w:lastRow="0" w:firstColumn="0" w:lastColumn="0" w:oddVBand="0" w:evenVBand="0" w:oddHBand="0" w:evenHBand="0" w:firstRowFirstColumn="0" w:firstRowLastColumn="0" w:lastRowFirstColumn="0" w:lastRowLastColumn="0"/>
              <w:rPr>
                <w:b/>
                <w:bCs w:val="0"/>
              </w:rPr>
            </w:pPr>
          </w:p>
        </w:tc>
        <w:tc>
          <w:tcPr>
            <w:tcW w:w="4942" w:type="dxa"/>
            <w:gridSpan w:val="7"/>
            <w:tcBorders>
              <w:left w:val="nil"/>
              <w:bottom w:val="nil"/>
              <w:right w:val="nil"/>
            </w:tcBorders>
            <w:shd w:val="clear" w:color="auto" w:fill="1B556B" w:themeFill="text2"/>
          </w:tcPr>
          <w:p w14:paraId="7DA8171F" w14:textId="77777777" w:rsidR="00C77BCC" w:rsidRPr="00BF62E3" w:rsidRDefault="00C77BCC" w:rsidP="00303910">
            <w:pPr>
              <w:pStyle w:val="TableTextBold0"/>
              <w:keepNext/>
              <w:spacing w:before="50" w:after="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Historical</w:t>
            </w:r>
          </w:p>
        </w:tc>
        <w:tc>
          <w:tcPr>
            <w:tcW w:w="2141" w:type="dxa"/>
            <w:gridSpan w:val="3"/>
            <w:tcBorders>
              <w:left w:val="nil"/>
              <w:bottom w:val="nil"/>
            </w:tcBorders>
            <w:shd w:val="clear" w:color="auto" w:fill="1B556B" w:themeFill="text2"/>
          </w:tcPr>
          <w:p w14:paraId="348BFBE6" w14:textId="77777777" w:rsidR="00C77BCC" w:rsidRPr="00BF62E3" w:rsidRDefault="00C77BCC" w:rsidP="00303910">
            <w:pPr>
              <w:pStyle w:val="TableTextBold0"/>
              <w:keepNext/>
              <w:spacing w:before="50" w:after="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Projected</w:t>
            </w:r>
          </w:p>
        </w:tc>
      </w:tr>
      <w:tr w:rsidR="00C77BCC" w:rsidRPr="00BF62E3" w14:paraId="7E1D10AE" w14:textId="77777777" w:rsidTr="000F28B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6" w:type="dxa"/>
            <w:tcBorders>
              <w:top w:val="nil"/>
              <w:right w:val="nil"/>
            </w:tcBorders>
            <w:shd w:val="clear" w:color="auto" w:fill="1B556B" w:themeFill="text2"/>
          </w:tcPr>
          <w:p w14:paraId="5C8FE225" w14:textId="77777777" w:rsidR="00C77BCC" w:rsidRPr="00BF62E3" w:rsidRDefault="00C77BCC" w:rsidP="00303910">
            <w:pPr>
              <w:pStyle w:val="TableTextBold0"/>
              <w:keepNext/>
              <w:spacing w:before="50" w:after="50"/>
              <w:rPr>
                <w:b/>
                <w:bCs w:val="0"/>
              </w:rPr>
            </w:pPr>
            <w:r w:rsidRPr="00BF62E3">
              <w:rPr>
                <w:b/>
                <w:bCs w:val="0"/>
              </w:rPr>
              <w:t>Gas</w:t>
            </w:r>
          </w:p>
        </w:tc>
        <w:tc>
          <w:tcPr>
            <w:tcW w:w="680" w:type="dxa"/>
            <w:tcBorders>
              <w:top w:val="nil"/>
              <w:left w:val="nil"/>
              <w:right w:val="nil"/>
            </w:tcBorders>
            <w:shd w:val="clear" w:color="auto" w:fill="1B556B" w:themeFill="text2"/>
          </w:tcPr>
          <w:p w14:paraId="16E37FE2" w14:textId="77777777" w:rsidR="00C77BCC" w:rsidRPr="00BF62E3" w:rsidRDefault="00C77BCC" w:rsidP="00303910">
            <w:pPr>
              <w:pStyle w:val="TableTextBold0"/>
              <w:keepNext/>
              <w:spacing w:before="50" w:after="50"/>
              <w:cnfStyle w:val="100000000000" w:firstRow="1" w:lastRow="0" w:firstColumn="0" w:lastColumn="0" w:oddVBand="0" w:evenVBand="0" w:oddHBand="0" w:evenHBand="0" w:firstRowFirstColumn="0" w:firstRowLastColumn="0" w:lastRowFirstColumn="0" w:lastRowLastColumn="0"/>
              <w:rPr>
                <w:b/>
                <w:bCs w:val="0"/>
              </w:rPr>
            </w:pPr>
          </w:p>
        </w:tc>
        <w:tc>
          <w:tcPr>
            <w:tcW w:w="706" w:type="dxa"/>
            <w:tcBorders>
              <w:top w:val="nil"/>
              <w:left w:val="nil"/>
              <w:right w:val="nil"/>
            </w:tcBorders>
            <w:shd w:val="clear" w:color="auto" w:fill="1B556B" w:themeFill="text2"/>
          </w:tcPr>
          <w:p w14:paraId="30ADBDCB" w14:textId="77777777" w:rsidR="00C77BCC" w:rsidRPr="00BF62E3" w:rsidRDefault="00C77BCC" w:rsidP="00303910">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1990</w:t>
            </w:r>
          </w:p>
        </w:tc>
        <w:tc>
          <w:tcPr>
            <w:tcW w:w="706" w:type="dxa"/>
            <w:tcBorders>
              <w:top w:val="nil"/>
              <w:left w:val="nil"/>
              <w:right w:val="nil"/>
            </w:tcBorders>
            <w:shd w:val="clear" w:color="auto" w:fill="1B556B" w:themeFill="text2"/>
          </w:tcPr>
          <w:p w14:paraId="1456F389" w14:textId="77777777" w:rsidR="00C77BCC" w:rsidRPr="00BF62E3" w:rsidRDefault="00C77BCC" w:rsidP="00303910">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1995</w:t>
            </w:r>
          </w:p>
        </w:tc>
        <w:tc>
          <w:tcPr>
            <w:tcW w:w="706" w:type="dxa"/>
            <w:tcBorders>
              <w:top w:val="nil"/>
              <w:left w:val="nil"/>
              <w:right w:val="nil"/>
            </w:tcBorders>
            <w:shd w:val="clear" w:color="auto" w:fill="1B556B" w:themeFill="text2"/>
          </w:tcPr>
          <w:p w14:paraId="66C979A0" w14:textId="77777777" w:rsidR="00C77BCC" w:rsidRPr="00BF62E3" w:rsidRDefault="00C77BCC" w:rsidP="00303910">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2000</w:t>
            </w:r>
          </w:p>
        </w:tc>
        <w:tc>
          <w:tcPr>
            <w:tcW w:w="706" w:type="dxa"/>
            <w:tcBorders>
              <w:top w:val="nil"/>
              <w:left w:val="nil"/>
              <w:right w:val="nil"/>
            </w:tcBorders>
            <w:shd w:val="clear" w:color="auto" w:fill="1B556B" w:themeFill="text2"/>
          </w:tcPr>
          <w:p w14:paraId="5A4BEB6E" w14:textId="77777777" w:rsidR="00C77BCC" w:rsidRPr="00BF62E3" w:rsidRDefault="00C77BCC" w:rsidP="00303910">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2005</w:t>
            </w:r>
          </w:p>
        </w:tc>
        <w:tc>
          <w:tcPr>
            <w:tcW w:w="706" w:type="dxa"/>
            <w:tcBorders>
              <w:top w:val="nil"/>
              <w:left w:val="nil"/>
              <w:right w:val="nil"/>
            </w:tcBorders>
            <w:shd w:val="clear" w:color="auto" w:fill="1B556B" w:themeFill="text2"/>
          </w:tcPr>
          <w:p w14:paraId="2D93C1EA" w14:textId="77777777" w:rsidR="00C77BCC" w:rsidRPr="00BF62E3" w:rsidRDefault="00C77BCC" w:rsidP="00303910">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2010</w:t>
            </w:r>
          </w:p>
        </w:tc>
        <w:tc>
          <w:tcPr>
            <w:tcW w:w="706" w:type="dxa"/>
            <w:tcBorders>
              <w:top w:val="nil"/>
              <w:left w:val="nil"/>
              <w:right w:val="nil"/>
            </w:tcBorders>
            <w:shd w:val="clear" w:color="auto" w:fill="1B556B" w:themeFill="text2"/>
          </w:tcPr>
          <w:p w14:paraId="1882F784" w14:textId="77777777" w:rsidR="00C77BCC" w:rsidRPr="00BF62E3" w:rsidRDefault="00C77BCC" w:rsidP="00303910">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2015</w:t>
            </w:r>
          </w:p>
        </w:tc>
        <w:tc>
          <w:tcPr>
            <w:tcW w:w="706" w:type="dxa"/>
            <w:tcBorders>
              <w:top w:val="nil"/>
              <w:left w:val="nil"/>
              <w:right w:val="nil"/>
            </w:tcBorders>
            <w:shd w:val="clear" w:color="auto" w:fill="1B556B" w:themeFill="text2"/>
          </w:tcPr>
          <w:p w14:paraId="735E3DB2" w14:textId="77777777" w:rsidR="00C77BCC" w:rsidRPr="00BF62E3" w:rsidRDefault="00C77BCC" w:rsidP="00303910">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2020</w:t>
            </w:r>
          </w:p>
        </w:tc>
        <w:tc>
          <w:tcPr>
            <w:tcW w:w="706" w:type="dxa"/>
            <w:tcBorders>
              <w:top w:val="nil"/>
              <w:left w:val="nil"/>
              <w:right w:val="nil"/>
            </w:tcBorders>
            <w:shd w:val="clear" w:color="auto" w:fill="1B556B" w:themeFill="text2"/>
          </w:tcPr>
          <w:p w14:paraId="0171BF18" w14:textId="77777777" w:rsidR="00C77BCC" w:rsidRPr="00BF62E3" w:rsidRDefault="00C77BCC" w:rsidP="00303910">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2025</w:t>
            </w:r>
          </w:p>
        </w:tc>
        <w:tc>
          <w:tcPr>
            <w:tcW w:w="706" w:type="dxa"/>
            <w:tcBorders>
              <w:top w:val="nil"/>
              <w:left w:val="nil"/>
              <w:right w:val="nil"/>
            </w:tcBorders>
            <w:shd w:val="clear" w:color="auto" w:fill="1B556B" w:themeFill="text2"/>
          </w:tcPr>
          <w:p w14:paraId="03BC9EB7" w14:textId="77777777" w:rsidR="00C77BCC" w:rsidRPr="00BF62E3" w:rsidRDefault="00C77BCC" w:rsidP="00303910">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2030</w:t>
            </w:r>
          </w:p>
        </w:tc>
        <w:tc>
          <w:tcPr>
            <w:tcW w:w="729" w:type="dxa"/>
            <w:tcBorders>
              <w:top w:val="nil"/>
              <w:left w:val="nil"/>
            </w:tcBorders>
            <w:shd w:val="clear" w:color="auto" w:fill="1B556B" w:themeFill="text2"/>
          </w:tcPr>
          <w:p w14:paraId="76217F49" w14:textId="77777777" w:rsidR="00C77BCC" w:rsidRPr="00BF62E3" w:rsidRDefault="00C77BCC" w:rsidP="00303910">
            <w:pPr>
              <w:pStyle w:val="TableTextBold0"/>
              <w:keepNext/>
              <w:spacing w:before="5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2035</w:t>
            </w:r>
          </w:p>
        </w:tc>
      </w:tr>
      <w:tr w:rsidR="00C77BCC" w:rsidRPr="00BF62E3" w14:paraId="6A6D0C4E"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one" w:sz="0" w:space="0" w:color="auto"/>
              <w:left w:val="none" w:sz="0" w:space="0" w:color="auto"/>
              <w:bottom w:val="none" w:sz="0" w:space="0" w:color="auto"/>
            </w:tcBorders>
          </w:tcPr>
          <w:p w14:paraId="3C15D939" w14:textId="77777777" w:rsidR="00C77BCC" w:rsidRPr="00BF62E3" w:rsidRDefault="00C77BCC" w:rsidP="00303910">
            <w:pPr>
              <w:pStyle w:val="TableText"/>
              <w:keepNext/>
              <w:spacing w:before="50" w:after="50"/>
              <w:rPr>
                <w:b w:val="0"/>
                <w:bCs w:val="0"/>
              </w:rPr>
            </w:pPr>
            <w:r w:rsidRPr="00BF62E3">
              <w:rPr>
                <w:b w:val="0"/>
                <w:bCs w:val="0"/>
              </w:rPr>
              <w:t>CO</w:t>
            </w:r>
            <w:r w:rsidRPr="00BF62E3">
              <w:rPr>
                <w:b w:val="0"/>
                <w:bCs w:val="0"/>
                <w:vertAlign w:val="subscript"/>
              </w:rPr>
              <w:t>2</w:t>
            </w:r>
          </w:p>
        </w:tc>
        <w:tc>
          <w:tcPr>
            <w:tcW w:w="680" w:type="dxa"/>
            <w:tcBorders>
              <w:top w:val="none" w:sz="0" w:space="0" w:color="auto"/>
              <w:bottom w:val="none" w:sz="0" w:space="0" w:color="auto"/>
            </w:tcBorders>
          </w:tcPr>
          <w:p w14:paraId="2D3B3CD8" w14:textId="77777777" w:rsidR="00C77BCC" w:rsidRPr="00BF62E3" w:rsidRDefault="00C77BCC" w:rsidP="00303910">
            <w:pPr>
              <w:pStyle w:val="TableText"/>
              <w:keepNext/>
              <w:spacing w:before="50" w:after="50"/>
              <w:cnfStyle w:val="000000100000" w:firstRow="0" w:lastRow="0" w:firstColumn="0" w:lastColumn="0" w:oddVBand="0" w:evenVBand="0" w:oddHBand="1" w:evenHBand="0" w:firstRowFirstColumn="0" w:firstRowLastColumn="0" w:lastRowFirstColumn="0" w:lastRowLastColumn="0"/>
              <w:rPr>
                <w:color w:val="000000"/>
              </w:rPr>
            </w:pPr>
            <w:r w:rsidRPr="00BF62E3">
              <w:t xml:space="preserve">WEM </w:t>
            </w:r>
          </w:p>
        </w:tc>
        <w:tc>
          <w:tcPr>
            <w:tcW w:w="706" w:type="dxa"/>
            <w:tcBorders>
              <w:top w:val="none" w:sz="0" w:space="0" w:color="auto"/>
              <w:bottom w:val="none" w:sz="0" w:space="0" w:color="auto"/>
            </w:tcBorders>
            <w:shd w:val="clear" w:color="auto" w:fill="auto"/>
          </w:tcPr>
          <w:p w14:paraId="5499FBD7"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F62E3">
              <w:rPr>
                <w:rFonts w:cs="Calibri"/>
                <w:color w:val="000000"/>
              </w:rPr>
              <w:t>25.50</w:t>
            </w:r>
          </w:p>
        </w:tc>
        <w:tc>
          <w:tcPr>
            <w:tcW w:w="706" w:type="dxa"/>
            <w:tcBorders>
              <w:top w:val="none" w:sz="0" w:space="0" w:color="auto"/>
              <w:bottom w:val="none" w:sz="0" w:space="0" w:color="auto"/>
            </w:tcBorders>
            <w:shd w:val="clear" w:color="auto" w:fill="auto"/>
          </w:tcPr>
          <w:p w14:paraId="325F4AFC"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28.00</w:t>
            </w:r>
          </w:p>
        </w:tc>
        <w:tc>
          <w:tcPr>
            <w:tcW w:w="706" w:type="dxa"/>
            <w:tcBorders>
              <w:top w:val="none" w:sz="0" w:space="0" w:color="auto"/>
              <w:bottom w:val="none" w:sz="0" w:space="0" w:color="auto"/>
            </w:tcBorders>
            <w:shd w:val="clear" w:color="auto" w:fill="auto"/>
          </w:tcPr>
          <w:p w14:paraId="0CCC8442"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32.25</w:t>
            </w:r>
          </w:p>
        </w:tc>
        <w:tc>
          <w:tcPr>
            <w:tcW w:w="706" w:type="dxa"/>
            <w:tcBorders>
              <w:top w:val="none" w:sz="0" w:space="0" w:color="auto"/>
              <w:bottom w:val="none" w:sz="0" w:space="0" w:color="auto"/>
            </w:tcBorders>
            <w:shd w:val="clear" w:color="auto" w:fill="auto"/>
          </w:tcPr>
          <w:p w14:paraId="1CFAA23C"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37.42</w:t>
            </w:r>
          </w:p>
        </w:tc>
        <w:tc>
          <w:tcPr>
            <w:tcW w:w="706" w:type="dxa"/>
            <w:tcBorders>
              <w:top w:val="none" w:sz="0" w:space="0" w:color="auto"/>
              <w:bottom w:val="none" w:sz="0" w:space="0" w:color="auto"/>
            </w:tcBorders>
            <w:shd w:val="clear" w:color="auto" w:fill="auto"/>
          </w:tcPr>
          <w:p w14:paraId="562E8B7F"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34.81</w:t>
            </w:r>
          </w:p>
        </w:tc>
        <w:tc>
          <w:tcPr>
            <w:tcW w:w="706" w:type="dxa"/>
            <w:tcBorders>
              <w:top w:val="none" w:sz="0" w:space="0" w:color="auto"/>
              <w:bottom w:val="none" w:sz="0" w:space="0" w:color="auto"/>
            </w:tcBorders>
            <w:shd w:val="clear" w:color="auto" w:fill="auto"/>
          </w:tcPr>
          <w:p w14:paraId="52AA6DB6"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35.81</w:t>
            </w:r>
          </w:p>
        </w:tc>
        <w:tc>
          <w:tcPr>
            <w:tcW w:w="706" w:type="dxa"/>
            <w:tcBorders>
              <w:top w:val="none" w:sz="0" w:space="0" w:color="auto"/>
              <w:bottom w:val="none" w:sz="0" w:space="0" w:color="auto"/>
            </w:tcBorders>
            <w:shd w:val="clear" w:color="auto" w:fill="auto"/>
          </w:tcPr>
          <w:p w14:paraId="6F3FD281"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34.46</w:t>
            </w:r>
          </w:p>
        </w:tc>
        <w:tc>
          <w:tcPr>
            <w:tcW w:w="706" w:type="dxa"/>
            <w:tcBorders>
              <w:top w:val="none" w:sz="0" w:space="0" w:color="auto"/>
              <w:bottom w:val="none" w:sz="0" w:space="0" w:color="auto"/>
            </w:tcBorders>
            <w:shd w:val="clear" w:color="000000" w:fill="D2DDE1" w:themeFill="background2"/>
          </w:tcPr>
          <w:p w14:paraId="7E7B9492"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31.28</w:t>
            </w:r>
          </w:p>
        </w:tc>
        <w:tc>
          <w:tcPr>
            <w:tcW w:w="706" w:type="dxa"/>
            <w:tcBorders>
              <w:top w:val="none" w:sz="0" w:space="0" w:color="auto"/>
              <w:bottom w:val="none" w:sz="0" w:space="0" w:color="auto"/>
            </w:tcBorders>
            <w:shd w:val="clear" w:color="000000" w:fill="D2DDE1" w:themeFill="background2"/>
          </w:tcPr>
          <w:p w14:paraId="65FFB307"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29.42</w:t>
            </w:r>
          </w:p>
        </w:tc>
        <w:tc>
          <w:tcPr>
            <w:tcW w:w="729" w:type="dxa"/>
            <w:tcBorders>
              <w:top w:val="none" w:sz="0" w:space="0" w:color="auto"/>
              <w:bottom w:val="none" w:sz="0" w:space="0" w:color="auto"/>
              <w:right w:val="none" w:sz="0" w:space="0" w:color="auto"/>
            </w:tcBorders>
            <w:shd w:val="clear" w:color="000000" w:fill="D2DDE1" w:themeFill="background2"/>
          </w:tcPr>
          <w:p w14:paraId="1D83F57A"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27.29</w:t>
            </w:r>
          </w:p>
        </w:tc>
      </w:tr>
      <w:tr w:rsidR="00C77BCC" w:rsidRPr="00BF62E3" w14:paraId="07C37833" w14:textId="77777777" w:rsidTr="00DB3C2D">
        <w:tc>
          <w:tcPr>
            <w:cnfStyle w:val="001000000000" w:firstRow="0" w:lastRow="0" w:firstColumn="1" w:lastColumn="0" w:oddVBand="0" w:evenVBand="0" w:oddHBand="0" w:evenHBand="0" w:firstRowFirstColumn="0" w:firstRowLastColumn="0" w:lastRowFirstColumn="0" w:lastRowLastColumn="0"/>
            <w:tcW w:w="706" w:type="dxa"/>
            <w:vMerge/>
          </w:tcPr>
          <w:p w14:paraId="747DF502" w14:textId="77777777" w:rsidR="00C77BCC" w:rsidRPr="00BF62E3" w:rsidRDefault="00C77BCC" w:rsidP="00303910">
            <w:pPr>
              <w:pStyle w:val="TableText"/>
              <w:keepNext/>
              <w:spacing w:before="50" w:after="50"/>
              <w:rPr>
                <w:b w:val="0"/>
                <w:bCs w:val="0"/>
              </w:rPr>
            </w:pPr>
          </w:p>
        </w:tc>
        <w:tc>
          <w:tcPr>
            <w:tcW w:w="680" w:type="dxa"/>
          </w:tcPr>
          <w:p w14:paraId="1F2D446A" w14:textId="77777777" w:rsidR="00C77BCC" w:rsidRPr="00BF62E3" w:rsidRDefault="00C77BCC" w:rsidP="00303910">
            <w:pPr>
              <w:pStyle w:val="TableText"/>
              <w:keepNext/>
              <w:spacing w:before="50" w:after="50"/>
              <w:cnfStyle w:val="000000000000" w:firstRow="0" w:lastRow="0" w:firstColumn="0" w:lastColumn="0" w:oddVBand="0" w:evenVBand="0" w:oddHBand="0" w:evenHBand="0" w:firstRowFirstColumn="0" w:firstRowLastColumn="0" w:lastRowFirstColumn="0" w:lastRowLastColumn="0"/>
              <w:rPr>
                <w:color w:val="000000"/>
              </w:rPr>
            </w:pPr>
            <w:r w:rsidRPr="00BF62E3">
              <w:t>WOM</w:t>
            </w:r>
          </w:p>
        </w:tc>
        <w:tc>
          <w:tcPr>
            <w:tcW w:w="706" w:type="dxa"/>
            <w:shd w:val="clear" w:color="auto" w:fill="auto"/>
          </w:tcPr>
          <w:p w14:paraId="26A6658F"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25.50</w:t>
            </w:r>
          </w:p>
        </w:tc>
        <w:tc>
          <w:tcPr>
            <w:tcW w:w="706" w:type="dxa"/>
            <w:shd w:val="clear" w:color="auto" w:fill="auto"/>
          </w:tcPr>
          <w:p w14:paraId="5892EAA0"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28.00</w:t>
            </w:r>
          </w:p>
        </w:tc>
        <w:tc>
          <w:tcPr>
            <w:tcW w:w="706" w:type="dxa"/>
            <w:shd w:val="clear" w:color="auto" w:fill="auto"/>
          </w:tcPr>
          <w:p w14:paraId="173FE780"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32.25</w:t>
            </w:r>
          </w:p>
        </w:tc>
        <w:tc>
          <w:tcPr>
            <w:tcW w:w="706" w:type="dxa"/>
            <w:shd w:val="clear" w:color="auto" w:fill="auto"/>
          </w:tcPr>
          <w:p w14:paraId="09A0D825"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37.42</w:t>
            </w:r>
          </w:p>
        </w:tc>
        <w:tc>
          <w:tcPr>
            <w:tcW w:w="706" w:type="dxa"/>
            <w:shd w:val="clear" w:color="auto" w:fill="auto"/>
          </w:tcPr>
          <w:p w14:paraId="7A90B138"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34.81</w:t>
            </w:r>
          </w:p>
        </w:tc>
        <w:tc>
          <w:tcPr>
            <w:tcW w:w="706" w:type="dxa"/>
            <w:shd w:val="clear" w:color="auto" w:fill="auto"/>
          </w:tcPr>
          <w:p w14:paraId="1BEBB0E0"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35.81</w:t>
            </w:r>
          </w:p>
        </w:tc>
        <w:tc>
          <w:tcPr>
            <w:tcW w:w="706" w:type="dxa"/>
            <w:shd w:val="clear" w:color="auto" w:fill="auto"/>
          </w:tcPr>
          <w:p w14:paraId="3BED3AD8"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34.46</w:t>
            </w:r>
          </w:p>
        </w:tc>
        <w:tc>
          <w:tcPr>
            <w:tcW w:w="706" w:type="dxa"/>
            <w:shd w:val="clear" w:color="000000" w:fill="D2DDE1" w:themeFill="background2"/>
          </w:tcPr>
          <w:p w14:paraId="16F75686"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33.81</w:t>
            </w:r>
          </w:p>
        </w:tc>
        <w:tc>
          <w:tcPr>
            <w:tcW w:w="706" w:type="dxa"/>
            <w:shd w:val="clear" w:color="000000" w:fill="D2DDE1" w:themeFill="background2"/>
          </w:tcPr>
          <w:p w14:paraId="29BF154B"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33.86</w:t>
            </w:r>
          </w:p>
        </w:tc>
        <w:tc>
          <w:tcPr>
            <w:tcW w:w="729" w:type="dxa"/>
            <w:shd w:val="clear" w:color="000000" w:fill="D2DDE1" w:themeFill="background2"/>
          </w:tcPr>
          <w:p w14:paraId="22A0A415"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32.99</w:t>
            </w:r>
          </w:p>
        </w:tc>
      </w:tr>
      <w:tr w:rsidR="00C77BCC" w:rsidRPr="00BF62E3" w14:paraId="37BAB16E"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70E6E356" w14:textId="77777777" w:rsidR="00C77BCC" w:rsidRPr="00BF62E3" w:rsidRDefault="00C77BCC" w:rsidP="00303910">
            <w:pPr>
              <w:pStyle w:val="TableText"/>
              <w:keepNext/>
              <w:spacing w:before="50" w:after="50"/>
              <w:rPr>
                <w:b w:val="0"/>
                <w:bCs w:val="0"/>
              </w:rPr>
            </w:pPr>
          </w:p>
        </w:tc>
        <w:tc>
          <w:tcPr>
            <w:tcW w:w="680" w:type="dxa"/>
            <w:tcBorders>
              <w:top w:val="none" w:sz="0" w:space="0" w:color="auto"/>
              <w:bottom w:val="none" w:sz="0" w:space="0" w:color="auto"/>
            </w:tcBorders>
          </w:tcPr>
          <w:p w14:paraId="64AC5DE4" w14:textId="77777777" w:rsidR="00C77BCC" w:rsidRPr="00BF62E3" w:rsidRDefault="00C77BCC" w:rsidP="00303910">
            <w:pPr>
              <w:pStyle w:val="TableText"/>
              <w:keepNext/>
              <w:spacing w:before="50" w:after="50"/>
              <w:cnfStyle w:val="000000100000" w:firstRow="0" w:lastRow="0" w:firstColumn="0" w:lastColumn="0" w:oddVBand="0" w:evenVBand="0" w:oddHBand="1" w:evenHBand="0" w:firstRowFirstColumn="0" w:firstRowLastColumn="0" w:lastRowFirstColumn="0" w:lastRowLastColumn="0"/>
            </w:pPr>
            <w:r w:rsidRPr="00BF62E3">
              <w:t>WAM</w:t>
            </w:r>
          </w:p>
        </w:tc>
        <w:tc>
          <w:tcPr>
            <w:tcW w:w="706" w:type="dxa"/>
            <w:tcBorders>
              <w:top w:val="none" w:sz="0" w:space="0" w:color="auto"/>
              <w:bottom w:val="none" w:sz="0" w:space="0" w:color="auto"/>
            </w:tcBorders>
            <w:shd w:val="clear" w:color="auto" w:fill="auto"/>
          </w:tcPr>
          <w:p w14:paraId="439AD336"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F62E3">
              <w:rPr>
                <w:rFonts w:cs="Calibri"/>
                <w:color w:val="000000"/>
              </w:rPr>
              <w:t>25.50</w:t>
            </w:r>
          </w:p>
        </w:tc>
        <w:tc>
          <w:tcPr>
            <w:tcW w:w="706" w:type="dxa"/>
            <w:tcBorders>
              <w:top w:val="none" w:sz="0" w:space="0" w:color="auto"/>
              <w:bottom w:val="none" w:sz="0" w:space="0" w:color="auto"/>
            </w:tcBorders>
            <w:shd w:val="clear" w:color="auto" w:fill="auto"/>
          </w:tcPr>
          <w:p w14:paraId="25A5A13A"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28.00</w:t>
            </w:r>
          </w:p>
        </w:tc>
        <w:tc>
          <w:tcPr>
            <w:tcW w:w="706" w:type="dxa"/>
            <w:tcBorders>
              <w:top w:val="none" w:sz="0" w:space="0" w:color="auto"/>
              <w:bottom w:val="none" w:sz="0" w:space="0" w:color="auto"/>
            </w:tcBorders>
            <w:shd w:val="clear" w:color="auto" w:fill="auto"/>
          </w:tcPr>
          <w:p w14:paraId="5E26E30B"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32.25</w:t>
            </w:r>
          </w:p>
        </w:tc>
        <w:tc>
          <w:tcPr>
            <w:tcW w:w="706" w:type="dxa"/>
            <w:tcBorders>
              <w:top w:val="none" w:sz="0" w:space="0" w:color="auto"/>
              <w:bottom w:val="none" w:sz="0" w:space="0" w:color="auto"/>
            </w:tcBorders>
            <w:shd w:val="clear" w:color="auto" w:fill="auto"/>
          </w:tcPr>
          <w:p w14:paraId="14E106F3"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37.42</w:t>
            </w:r>
          </w:p>
        </w:tc>
        <w:tc>
          <w:tcPr>
            <w:tcW w:w="706" w:type="dxa"/>
            <w:tcBorders>
              <w:top w:val="none" w:sz="0" w:space="0" w:color="auto"/>
              <w:bottom w:val="none" w:sz="0" w:space="0" w:color="auto"/>
            </w:tcBorders>
            <w:shd w:val="clear" w:color="auto" w:fill="auto"/>
          </w:tcPr>
          <w:p w14:paraId="17D4459D"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34.81</w:t>
            </w:r>
          </w:p>
        </w:tc>
        <w:tc>
          <w:tcPr>
            <w:tcW w:w="706" w:type="dxa"/>
            <w:tcBorders>
              <w:top w:val="none" w:sz="0" w:space="0" w:color="auto"/>
              <w:bottom w:val="none" w:sz="0" w:space="0" w:color="auto"/>
            </w:tcBorders>
            <w:shd w:val="clear" w:color="auto" w:fill="auto"/>
          </w:tcPr>
          <w:p w14:paraId="457F4764"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35.81</w:t>
            </w:r>
          </w:p>
        </w:tc>
        <w:tc>
          <w:tcPr>
            <w:tcW w:w="706" w:type="dxa"/>
            <w:tcBorders>
              <w:top w:val="none" w:sz="0" w:space="0" w:color="auto"/>
              <w:bottom w:val="none" w:sz="0" w:space="0" w:color="auto"/>
            </w:tcBorders>
            <w:shd w:val="clear" w:color="auto" w:fill="auto"/>
          </w:tcPr>
          <w:p w14:paraId="3EE29960"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34.46</w:t>
            </w:r>
          </w:p>
        </w:tc>
        <w:tc>
          <w:tcPr>
            <w:tcW w:w="706" w:type="dxa"/>
            <w:tcBorders>
              <w:top w:val="none" w:sz="0" w:space="0" w:color="auto"/>
              <w:bottom w:val="none" w:sz="0" w:space="0" w:color="auto"/>
            </w:tcBorders>
            <w:shd w:val="clear" w:color="000000" w:fill="D2DDE1" w:themeFill="background2"/>
          </w:tcPr>
          <w:p w14:paraId="1622CDBF"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31.28</w:t>
            </w:r>
          </w:p>
        </w:tc>
        <w:tc>
          <w:tcPr>
            <w:tcW w:w="706" w:type="dxa"/>
            <w:tcBorders>
              <w:top w:val="none" w:sz="0" w:space="0" w:color="auto"/>
              <w:bottom w:val="none" w:sz="0" w:space="0" w:color="auto"/>
            </w:tcBorders>
            <w:shd w:val="clear" w:color="000000" w:fill="D2DDE1" w:themeFill="background2"/>
          </w:tcPr>
          <w:p w14:paraId="503BD202"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28.70</w:t>
            </w:r>
          </w:p>
        </w:tc>
        <w:tc>
          <w:tcPr>
            <w:tcW w:w="729" w:type="dxa"/>
            <w:tcBorders>
              <w:top w:val="none" w:sz="0" w:space="0" w:color="auto"/>
              <w:bottom w:val="none" w:sz="0" w:space="0" w:color="auto"/>
              <w:right w:val="none" w:sz="0" w:space="0" w:color="auto"/>
            </w:tcBorders>
            <w:shd w:val="clear" w:color="000000" w:fill="D2DDE1" w:themeFill="background2"/>
          </w:tcPr>
          <w:p w14:paraId="21F4645B" w14:textId="77777777" w:rsidR="00C77BCC" w:rsidRPr="00BF62E3" w:rsidRDefault="00C77BCC" w:rsidP="00303910">
            <w:pPr>
              <w:pStyle w:val="TableText"/>
              <w:keepN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26.79</w:t>
            </w:r>
          </w:p>
        </w:tc>
      </w:tr>
      <w:tr w:rsidR="00C77BCC" w:rsidRPr="00BF62E3" w14:paraId="056E9396" w14:textId="77777777" w:rsidTr="00DB3C2D">
        <w:tc>
          <w:tcPr>
            <w:cnfStyle w:val="001000000000" w:firstRow="0" w:lastRow="0" w:firstColumn="1" w:lastColumn="0" w:oddVBand="0" w:evenVBand="0" w:oddHBand="0" w:evenHBand="0" w:firstRowFirstColumn="0" w:firstRowLastColumn="0" w:lastRowFirstColumn="0" w:lastRowLastColumn="0"/>
            <w:tcW w:w="706" w:type="dxa"/>
            <w:vMerge w:val="restart"/>
          </w:tcPr>
          <w:p w14:paraId="10358F8C" w14:textId="77777777" w:rsidR="00C77BCC" w:rsidRPr="00BF62E3" w:rsidRDefault="00C77BCC" w:rsidP="00303910">
            <w:pPr>
              <w:pStyle w:val="TableText"/>
              <w:keepNext/>
              <w:spacing w:before="50" w:after="50"/>
              <w:rPr>
                <w:b w:val="0"/>
                <w:bCs w:val="0"/>
              </w:rPr>
            </w:pPr>
            <w:r w:rsidRPr="00BF62E3">
              <w:rPr>
                <w:b w:val="0"/>
                <w:bCs w:val="0"/>
              </w:rPr>
              <w:t>CH</w:t>
            </w:r>
            <w:r w:rsidRPr="00BF62E3">
              <w:rPr>
                <w:b w:val="0"/>
                <w:bCs w:val="0"/>
                <w:vertAlign w:val="subscript"/>
              </w:rPr>
              <w:t>4</w:t>
            </w:r>
          </w:p>
        </w:tc>
        <w:tc>
          <w:tcPr>
            <w:tcW w:w="680" w:type="dxa"/>
          </w:tcPr>
          <w:p w14:paraId="71D0A561" w14:textId="77777777" w:rsidR="00C77BCC" w:rsidRPr="00BF62E3" w:rsidRDefault="00C77BCC" w:rsidP="00303910">
            <w:pPr>
              <w:pStyle w:val="TableText"/>
              <w:keepNext/>
              <w:spacing w:before="50" w:after="50"/>
              <w:cnfStyle w:val="000000000000" w:firstRow="0" w:lastRow="0" w:firstColumn="0" w:lastColumn="0" w:oddVBand="0" w:evenVBand="0" w:oddHBand="0" w:evenHBand="0" w:firstRowFirstColumn="0" w:firstRowLastColumn="0" w:lastRowFirstColumn="0" w:lastRowLastColumn="0"/>
            </w:pPr>
            <w:r w:rsidRPr="00BF62E3">
              <w:t xml:space="preserve">WEM </w:t>
            </w:r>
          </w:p>
        </w:tc>
        <w:tc>
          <w:tcPr>
            <w:tcW w:w="706" w:type="dxa"/>
            <w:shd w:val="clear" w:color="auto" w:fill="auto"/>
          </w:tcPr>
          <w:p w14:paraId="6C656AEE"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32.97</w:t>
            </w:r>
          </w:p>
        </w:tc>
        <w:tc>
          <w:tcPr>
            <w:tcW w:w="706" w:type="dxa"/>
            <w:shd w:val="clear" w:color="auto" w:fill="auto"/>
          </w:tcPr>
          <w:p w14:paraId="09C40D7F"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34.24</w:t>
            </w:r>
          </w:p>
        </w:tc>
        <w:tc>
          <w:tcPr>
            <w:tcW w:w="706" w:type="dxa"/>
            <w:shd w:val="clear" w:color="auto" w:fill="auto"/>
          </w:tcPr>
          <w:p w14:paraId="41467D4E"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35.95</w:t>
            </w:r>
          </w:p>
        </w:tc>
        <w:tc>
          <w:tcPr>
            <w:tcW w:w="706" w:type="dxa"/>
            <w:shd w:val="clear" w:color="auto" w:fill="auto"/>
          </w:tcPr>
          <w:p w14:paraId="4841EDB4"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36.52</w:t>
            </w:r>
          </w:p>
        </w:tc>
        <w:tc>
          <w:tcPr>
            <w:tcW w:w="706" w:type="dxa"/>
            <w:shd w:val="clear" w:color="auto" w:fill="auto"/>
          </w:tcPr>
          <w:p w14:paraId="24490076"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34.76</w:t>
            </w:r>
          </w:p>
        </w:tc>
        <w:tc>
          <w:tcPr>
            <w:tcW w:w="706" w:type="dxa"/>
            <w:shd w:val="clear" w:color="auto" w:fill="auto"/>
          </w:tcPr>
          <w:p w14:paraId="1FA38231"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34.99</w:t>
            </w:r>
          </w:p>
        </w:tc>
        <w:tc>
          <w:tcPr>
            <w:tcW w:w="706" w:type="dxa"/>
            <w:shd w:val="clear" w:color="auto" w:fill="auto"/>
          </w:tcPr>
          <w:p w14:paraId="5EC644AD"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34.27</w:t>
            </w:r>
          </w:p>
        </w:tc>
        <w:tc>
          <w:tcPr>
            <w:tcW w:w="706" w:type="dxa"/>
            <w:shd w:val="clear" w:color="000000" w:fill="D2DDE1" w:themeFill="background2"/>
          </w:tcPr>
          <w:p w14:paraId="7745877F"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32.57</w:t>
            </w:r>
          </w:p>
        </w:tc>
        <w:tc>
          <w:tcPr>
            <w:tcW w:w="706" w:type="dxa"/>
            <w:shd w:val="clear" w:color="000000" w:fill="D2DDE1" w:themeFill="background2"/>
          </w:tcPr>
          <w:p w14:paraId="416C0D7F"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31.51</w:t>
            </w:r>
          </w:p>
        </w:tc>
        <w:tc>
          <w:tcPr>
            <w:tcW w:w="729" w:type="dxa"/>
            <w:shd w:val="clear" w:color="000000" w:fill="D2DDE1" w:themeFill="background2"/>
          </w:tcPr>
          <w:p w14:paraId="694E8C70" w14:textId="77777777" w:rsidR="00C77BCC" w:rsidRPr="00BF62E3" w:rsidRDefault="00C77BCC" w:rsidP="00303910">
            <w:pPr>
              <w:pStyle w:val="TableText"/>
              <w:keepN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30.68</w:t>
            </w:r>
          </w:p>
        </w:tc>
      </w:tr>
      <w:tr w:rsidR="00C77BCC" w:rsidRPr="00BF62E3" w14:paraId="708B3EDC"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7E208E5F" w14:textId="77777777" w:rsidR="00C77BCC" w:rsidRPr="00BF62E3" w:rsidRDefault="00C77BCC" w:rsidP="00DB3C2D">
            <w:pPr>
              <w:pStyle w:val="TableText"/>
              <w:spacing w:before="50" w:after="50"/>
              <w:rPr>
                <w:b w:val="0"/>
                <w:bCs w:val="0"/>
              </w:rPr>
            </w:pPr>
          </w:p>
        </w:tc>
        <w:tc>
          <w:tcPr>
            <w:tcW w:w="680" w:type="dxa"/>
            <w:tcBorders>
              <w:top w:val="none" w:sz="0" w:space="0" w:color="auto"/>
              <w:bottom w:val="none" w:sz="0" w:space="0" w:color="auto"/>
            </w:tcBorders>
          </w:tcPr>
          <w:p w14:paraId="4202CB25"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t>WOM</w:t>
            </w:r>
          </w:p>
        </w:tc>
        <w:tc>
          <w:tcPr>
            <w:tcW w:w="706" w:type="dxa"/>
            <w:tcBorders>
              <w:top w:val="none" w:sz="0" w:space="0" w:color="auto"/>
              <w:bottom w:val="none" w:sz="0" w:space="0" w:color="auto"/>
            </w:tcBorders>
            <w:shd w:val="clear" w:color="auto" w:fill="auto"/>
          </w:tcPr>
          <w:p w14:paraId="0038355E"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F62E3">
              <w:rPr>
                <w:rFonts w:cs="Calibri"/>
                <w:color w:val="000000"/>
              </w:rPr>
              <w:t>32.97</w:t>
            </w:r>
          </w:p>
        </w:tc>
        <w:tc>
          <w:tcPr>
            <w:tcW w:w="706" w:type="dxa"/>
            <w:tcBorders>
              <w:top w:val="none" w:sz="0" w:space="0" w:color="auto"/>
              <w:bottom w:val="none" w:sz="0" w:space="0" w:color="auto"/>
            </w:tcBorders>
            <w:shd w:val="clear" w:color="auto" w:fill="auto"/>
          </w:tcPr>
          <w:p w14:paraId="07641258"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34.24</w:t>
            </w:r>
          </w:p>
        </w:tc>
        <w:tc>
          <w:tcPr>
            <w:tcW w:w="706" w:type="dxa"/>
            <w:tcBorders>
              <w:top w:val="none" w:sz="0" w:space="0" w:color="auto"/>
              <w:bottom w:val="none" w:sz="0" w:space="0" w:color="auto"/>
            </w:tcBorders>
            <w:shd w:val="clear" w:color="auto" w:fill="auto"/>
          </w:tcPr>
          <w:p w14:paraId="2520807B"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35.95</w:t>
            </w:r>
          </w:p>
        </w:tc>
        <w:tc>
          <w:tcPr>
            <w:tcW w:w="706" w:type="dxa"/>
            <w:tcBorders>
              <w:top w:val="none" w:sz="0" w:space="0" w:color="auto"/>
              <w:bottom w:val="none" w:sz="0" w:space="0" w:color="auto"/>
            </w:tcBorders>
            <w:shd w:val="clear" w:color="auto" w:fill="auto"/>
          </w:tcPr>
          <w:p w14:paraId="6AEDAD9D"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36.52</w:t>
            </w:r>
          </w:p>
        </w:tc>
        <w:tc>
          <w:tcPr>
            <w:tcW w:w="706" w:type="dxa"/>
            <w:tcBorders>
              <w:top w:val="none" w:sz="0" w:space="0" w:color="auto"/>
              <w:bottom w:val="none" w:sz="0" w:space="0" w:color="auto"/>
            </w:tcBorders>
            <w:shd w:val="clear" w:color="auto" w:fill="auto"/>
          </w:tcPr>
          <w:p w14:paraId="3B2A40CE"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35.19</w:t>
            </w:r>
          </w:p>
        </w:tc>
        <w:tc>
          <w:tcPr>
            <w:tcW w:w="706" w:type="dxa"/>
            <w:tcBorders>
              <w:top w:val="none" w:sz="0" w:space="0" w:color="auto"/>
              <w:bottom w:val="none" w:sz="0" w:space="0" w:color="auto"/>
            </w:tcBorders>
            <w:shd w:val="clear" w:color="auto" w:fill="auto"/>
          </w:tcPr>
          <w:p w14:paraId="5F04FC1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35.72</w:t>
            </w:r>
          </w:p>
        </w:tc>
        <w:tc>
          <w:tcPr>
            <w:tcW w:w="706" w:type="dxa"/>
            <w:tcBorders>
              <w:top w:val="none" w:sz="0" w:space="0" w:color="auto"/>
              <w:bottom w:val="none" w:sz="0" w:space="0" w:color="auto"/>
            </w:tcBorders>
            <w:shd w:val="clear" w:color="auto" w:fill="auto"/>
          </w:tcPr>
          <w:p w14:paraId="5D491092"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35.19</w:t>
            </w:r>
          </w:p>
        </w:tc>
        <w:tc>
          <w:tcPr>
            <w:tcW w:w="706" w:type="dxa"/>
            <w:tcBorders>
              <w:top w:val="none" w:sz="0" w:space="0" w:color="auto"/>
              <w:bottom w:val="none" w:sz="0" w:space="0" w:color="auto"/>
            </w:tcBorders>
            <w:shd w:val="clear" w:color="000000" w:fill="D2DDE1" w:themeFill="background2"/>
          </w:tcPr>
          <w:p w14:paraId="570D8CAD"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33.89</w:t>
            </w:r>
          </w:p>
        </w:tc>
        <w:tc>
          <w:tcPr>
            <w:tcW w:w="706" w:type="dxa"/>
            <w:tcBorders>
              <w:top w:val="none" w:sz="0" w:space="0" w:color="auto"/>
              <w:bottom w:val="none" w:sz="0" w:space="0" w:color="auto"/>
            </w:tcBorders>
            <w:shd w:val="clear" w:color="000000" w:fill="D2DDE1" w:themeFill="background2"/>
          </w:tcPr>
          <w:p w14:paraId="3DDAA84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33.88</w:t>
            </w:r>
          </w:p>
        </w:tc>
        <w:tc>
          <w:tcPr>
            <w:tcW w:w="729" w:type="dxa"/>
            <w:tcBorders>
              <w:top w:val="none" w:sz="0" w:space="0" w:color="auto"/>
              <w:bottom w:val="none" w:sz="0" w:space="0" w:color="auto"/>
              <w:right w:val="none" w:sz="0" w:space="0" w:color="auto"/>
            </w:tcBorders>
            <w:shd w:val="clear" w:color="000000" w:fill="D2DDE1" w:themeFill="background2"/>
          </w:tcPr>
          <w:p w14:paraId="0877A1EA"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34.03</w:t>
            </w:r>
          </w:p>
        </w:tc>
      </w:tr>
      <w:tr w:rsidR="00C77BCC" w:rsidRPr="00BF62E3" w14:paraId="3F3BADA6" w14:textId="77777777" w:rsidTr="00DB3C2D">
        <w:tc>
          <w:tcPr>
            <w:cnfStyle w:val="001000000000" w:firstRow="0" w:lastRow="0" w:firstColumn="1" w:lastColumn="0" w:oddVBand="0" w:evenVBand="0" w:oddHBand="0" w:evenHBand="0" w:firstRowFirstColumn="0" w:firstRowLastColumn="0" w:lastRowFirstColumn="0" w:lastRowLastColumn="0"/>
            <w:tcW w:w="706" w:type="dxa"/>
            <w:vMerge/>
          </w:tcPr>
          <w:p w14:paraId="28F7683F" w14:textId="77777777" w:rsidR="00C77BCC" w:rsidRPr="00BF62E3" w:rsidRDefault="00C77BCC" w:rsidP="00DB3C2D">
            <w:pPr>
              <w:pStyle w:val="TableText"/>
              <w:spacing w:before="50" w:after="50"/>
              <w:rPr>
                <w:b w:val="0"/>
                <w:bCs w:val="0"/>
              </w:rPr>
            </w:pPr>
          </w:p>
        </w:tc>
        <w:tc>
          <w:tcPr>
            <w:tcW w:w="680" w:type="dxa"/>
          </w:tcPr>
          <w:p w14:paraId="36670923"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WAM</w:t>
            </w:r>
          </w:p>
        </w:tc>
        <w:tc>
          <w:tcPr>
            <w:tcW w:w="706" w:type="dxa"/>
            <w:shd w:val="clear" w:color="auto" w:fill="auto"/>
          </w:tcPr>
          <w:p w14:paraId="29D64BC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32.97</w:t>
            </w:r>
          </w:p>
        </w:tc>
        <w:tc>
          <w:tcPr>
            <w:tcW w:w="706" w:type="dxa"/>
            <w:shd w:val="clear" w:color="auto" w:fill="auto"/>
          </w:tcPr>
          <w:p w14:paraId="1D26A0E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34.24</w:t>
            </w:r>
          </w:p>
        </w:tc>
        <w:tc>
          <w:tcPr>
            <w:tcW w:w="706" w:type="dxa"/>
            <w:shd w:val="clear" w:color="auto" w:fill="auto"/>
          </w:tcPr>
          <w:p w14:paraId="6DF7CF4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35.95</w:t>
            </w:r>
          </w:p>
        </w:tc>
        <w:tc>
          <w:tcPr>
            <w:tcW w:w="706" w:type="dxa"/>
            <w:shd w:val="clear" w:color="auto" w:fill="auto"/>
          </w:tcPr>
          <w:p w14:paraId="56D7BF5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36.52</w:t>
            </w:r>
          </w:p>
        </w:tc>
        <w:tc>
          <w:tcPr>
            <w:tcW w:w="706" w:type="dxa"/>
            <w:shd w:val="clear" w:color="auto" w:fill="auto"/>
          </w:tcPr>
          <w:p w14:paraId="2DD36F4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34.76</w:t>
            </w:r>
          </w:p>
        </w:tc>
        <w:tc>
          <w:tcPr>
            <w:tcW w:w="706" w:type="dxa"/>
            <w:shd w:val="clear" w:color="auto" w:fill="auto"/>
          </w:tcPr>
          <w:p w14:paraId="235FC88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34.99</w:t>
            </w:r>
          </w:p>
        </w:tc>
        <w:tc>
          <w:tcPr>
            <w:tcW w:w="706" w:type="dxa"/>
            <w:shd w:val="clear" w:color="auto" w:fill="auto"/>
          </w:tcPr>
          <w:p w14:paraId="2C9C106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34.27</w:t>
            </w:r>
          </w:p>
        </w:tc>
        <w:tc>
          <w:tcPr>
            <w:tcW w:w="706" w:type="dxa"/>
            <w:shd w:val="clear" w:color="000000" w:fill="D2DDE1" w:themeFill="background2"/>
          </w:tcPr>
          <w:p w14:paraId="7A2DE57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32.53</w:t>
            </w:r>
          </w:p>
        </w:tc>
        <w:tc>
          <w:tcPr>
            <w:tcW w:w="706" w:type="dxa"/>
            <w:shd w:val="clear" w:color="000000" w:fill="D2DDE1" w:themeFill="background2"/>
          </w:tcPr>
          <w:p w14:paraId="4DC9840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31.23</w:t>
            </w:r>
          </w:p>
        </w:tc>
        <w:tc>
          <w:tcPr>
            <w:tcW w:w="729" w:type="dxa"/>
            <w:shd w:val="clear" w:color="000000" w:fill="D2DDE1" w:themeFill="background2"/>
          </w:tcPr>
          <w:p w14:paraId="46DA495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30.24</w:t>
            </w:r>
          </w:p>
        </w:tc>
      </w:tr>
      <w:tr w:rsidR="00C77BCC" w:rsidRPr="00BF62E3" w14:paraId="6DD945A0"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one" w:sz="0" w:space="0" w:color="auto"/>
              <w:left w:val="none" w:sz="0" w:space="0" w:color="auto"/>
              <w:bottom w:val="none" w:sz="0" w:space="0" w:color="auto"/>
            </w:tcBorders>
          </w:tcPr>
          <w:p w14:paraId="6F81917E" w14:textId="77777777" w:rsidR="00C77BCC" w:rsidRPr="00BF62E3" w:rsidRDefault="00C77BCC" w:rsidP="00DB3C2D">
            <w:pPr>
              <w:pStyle w:val="TableText"/>
              <w:spacing w:before="50" w:after="50"/>
              <w:rPr>
                <w:b w:val="0"/>
                <w:bCs w:val="0"/>
              </w:rPr>
            </w:pPr>
            <w:r w:rsidRPr="00BF62E3">
              <w:rPr>
                <w:b w:val="0"/>
                <w:bCs w:val="0"/>
              </w:rPr>
              <w:t>N</w:t>
            </w:r>
            <w:r w:rsidRPr="00BF62E3">
              <w:rPr>
                <w:b w:val="0"/>
                <w:bCs w:val="0"/>
                <w:vertAlign w:val="subscript"/>
              </w:rPr>
              <w:t>2</w:t>
            </w:r>
            <w:r w:rsidRPr="00BF62E3">
              <w:rPr>
                <w:b w:val="0"/>
                <w:bCs w:val="0"/>
              </w:rPr>
              <w:t>O</w:t>
            </w:r>
          </w:p>
        </w:tc>
        <w:tc>
          <w:tcPr>
            <w:tcW w:w="680" w:type="dxa"/>
            <w:tcBorders>
              <w:top w:val="none" w:sz="0" w:space="0" w:color="auto"/>
              <w:bottom w:val="none" w:sz="0" w:space="0" w:color="auto"/>
            </w:tcBorders>
          </w:tcPr>
          <w:p w14:paraId="58B786F5"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t xml:space="preserve">WEM </w:t>
            </w:r>
          </w:p>
        </w:tc>
        <w:tc>
          <w:tcPr>
            <w:tcW w:w="706" w:type="dxa"/>
            <w:tcBorders>
              <w:top w:val="none" w:sz="0" w:space="0" w:color="auto"/>
              <w:bottom w:val="none" w:sz="0" w:space="0" w:color="auto"/>
            </w:tcBorders>
            <w:shd w:val="clear" w:color="auto" w:fill="auto"/>
          </w:tcPr>
          <w:p w14:paraId="13C14C55"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F62E3">
              <w:rPr>
                <w:rFonts w:cs="Calibri"/>
                <w:color w:val="000000"/>
              </w:rPr>
              <w:t>5.79</w:t>
            </w:r>
          </w:p>
        </w:tc>
        <w:tc>
          <w:tcPr>
            <w:tcW w:w="706" w:type="dxa"/>
            <w:tcBorders>
              <w:top w:val="none" w:sz="0" w:space="0" w:color="auto"/>
              <w:bottom w:val="none" w:sz="0" w:space="0" w:color="auto"/>
            </w:tcBorders>
            <w:shd w:val="clear" w:color="auto" w:fill="auto"/>
          </w:tcPr>
          <w:p w14:paraId="799A1EDC"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6.57</w:t>
            </w:r>
          </w:p>
        </w:tc>
        <w:tc>
          <w:tcPr>
            <w:tcW w:w="706" w:type="dxa"/>
            <w:tcBorders>
              <w:top w:val="none" w:sz="0" w:space="0" w:color="auto"/>
              <w:bottom w:val="none" w:sz="0" w:space="0" w:color="auto"/>
            </w:tcBorders>
            <w:shd w:val="clear" w:color="auto" w:fill="auto"/>
          </w:tcPr>
          <w:p w14:paraId="289ED0CA"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7.00</w:t>
            </w:r>
          </w:p>
        </w:tc>
        <w:tc>
          <w:tcPr>
            <w:tcW w:w="706" w:type="dxa"/>
            <w:tcBorders>
              <w:top w:val="none" w:sz="0" w:space="0" w:color="auto"/>
              <w:bottom w:val="none" w:sz="0" w:space="0" w:color="auto"/>
            </w:tcBorders>
            <w:shd w:val="clear" w:color="auto" w:fill="auto"/>
          </w:tcPr>
          <w:p w14:paraId="6FBC9A64"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7.93</w:t>
            </w:r>
          </w:p>
        </w:tc>
        <w:tc>
          <w:tcPr>
            <w:tcW w:w="706" w:type="dxa"/>
            <w:tcBorders>
              <w:top w:val="none" w:sz="0" w:space="0" w:color="auto"/>
              <w:bottom w:val="none" w:sz="0" w:space="0" w:color="auto"/>
            </w:tcBorders>
            <w:shd w:val="clear" w:color="auto" w:fill="auto"/>
          </w:tcPr>
          <w:p w14:paraId="317BD355"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7.68</w:t>
            </w:r>
          </w:p>
        </w:tc>
        <w:tc>
          <w:tcPr>
            <w:tcW w:w="706" w:type="dxa"/>
            <w:tcBorders>
              <w:top w:val="none" w:sz="0" w:space="0" w:color="auto"/>
              <w:bottom w:val="none" w:sz="0" w:space="0" w:color="auto"/>
            </w:tcBorders>
            <w:shd w:val="clear" w:color="auto" w:fill="auto"/>
          </w:tcPr>
          <w:p w14:paraId="76673805"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8.19</w:t>
            </w:r>
          </w:p>
        </w:tc>
        <w:tc>
          <w:tcPr>
            <w:tcW w:w="706" w:type="dxa"/>
            <w:tcBorders>
              <w:top w:val="none" w:sz="0" w:space="0" w:color="auto"/>
              <w:bottom w:val="none" w:sz="0" w:space="0" w:color="auto"/>
            </w:tcBorders>
            <w:shd w:val="clear" w:color="auto" w:fill="auto"/>
          </w:tcPr>
          <w:p w14:paraId="70DD1757"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8.46</w:t>
            </w:r>
          </w:p>
        </w:tc>
        <w:tc>
          <w:tcPr>
            <w:tcW w:w="706" w:type="dxa"/>
            <w:tcBorders>
              <w:top w:val="none" w:sz="0" w:space="0" w:color="auto"/>
              <w:bottom w:val="none" w:sz="0" w:space="0" w:color="auto"/>
            </w:tcBorders>
            <w:shd w:val="clear" w:color="000000" w:fill="D2DDE1" w:themeFill="background2"/>
          </w:tcPr>
          <w:p w14:paraId="6CD56ACD"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8.12</w:t>
            </w:r>
          </w:p>
        </w:tc>
        <w:tc>
          <w:tcPr>
            <w:tcW w:w="706" w:type="dxa"/>
            <w:tcBorders>
              <w:top w:val="none" w:sz="0" w:space="0" w:color="auto"/>
              <w:bottom w:val="none" w:sz="0" w:space="0" w:color="auto"/>
            </w:tcBorders>
            <w:shd w:val="clear" w:color="000000" w:fill="D2DDE1" w:themeFill="background2"/>
          </w:tcPr>
          <w:p w14:paraId="526F2099"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7.89</w:t>
            </w:r>
          </w:p>
        </w:tc>
        <w:tc>
          <w:tcPr>
            <w:tcW w:w="729" w:type="dxa"/>
            <w:tcBorders>
              <w:top w:val="none" w:sz="0" w:space="0" w:color="auto"/>
              <w:bottom w:val="none" w:sz="0" w:space="0" w:color="auto"/>
              <w:right w:val="none" w:sz="0" w:space="0" w:color="auto"/>
            </w:tcBorders>
            <w:shd w:val="clear" w:color="000000" w:fill="D2DDE1" w:themeFill="background2"/>
          </w:tcPr>
          <w:p w14:paraId="0C427D9A"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7.68</w:t>
            </w:r>
          </w:p>
        </w:tc>
      </w:tr>
      <w:tr w:rsidR="00C77BCC" w:rsidRPr="00BF62E3" w14:paraId="01788CC6" w14:textId="77777777" w:rsidTr="00DB3C2D">
        <w:tc>
          <w:tcPr>
            <w:cnfStyle w:val="001000000000" w:firstRow="0" w:lastRow="0" w:firstColumn="1" w:lastColumn="0" w:oddVBand="0" w:evenVBand="0" w:oddHBand="0" w:evenHBand="0" w:firstRowFirstColumn="0" w:firstRowLastColumn="0" w:lastRowFirstColumn="0" w:lastRowLastColumn="0"/>
            <w:tcW w:w="706" w:type="dxa"/>
            <w:vMerge/>
          </w:tcPr>
          <w:p w14:paraId="4350EC4F" w14:textId="77777777" w:rsidR="00C77BCC" w:rsidRPr="00BF62E3" w:rsidRDefault="00C77BCC" w:rsidP="00DB3C2D">
            <w:pPr>
              <w:pStyle w:val="TableText"/>
              <w:spacing w:before="50" w:after="50"/>
              <w:rPr>
                <w:b w:val="0"/>
                <w:bCs w:val="0"/>
              </w:rPr>
            </w:pPr>
          </w:p>
        </w:tc>
        <w:tc>
          <w:tcPr>
            <w:tcW w:w="680" w:type="dxa"/>
          </w:tcPr>
          <w:p w14:paraId="12865CCE"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WOM</w:t>
            </w:r>
          </w:p>
        </w:tc>
        <w:tc>
          <w:tcPr>
            <w:tcW w:w="706" w:type="dxa"/>
            <w:shd w:val="clear" w:color="auto" w:fill="auto"/>
          </w:tcPr>
          <w:p w14:paraId="47A316F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5.79</w:t>
            </w:r>
          </w:p>
        </w:tc>
        <w:tc>
          <w:tcPr>
            <w:tcW w:w="706" w:type="dxa"/>
            <w:shd w:val="clear" w:color="auto" w:fill="auto"/>
          </w:tcPr>
          <w:p w14:paraId="56B4CA2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6.57</w:t>
            </w:r>
          </w:p>
        </w:tc>
        <w:tc>
          <w:tcPr>
            <w:tcW w:w="706" w:type="dxa"/>
            <w:shd w:val="clear" w:color="auto" w:fill="auto"/>
          </w:tcPr>
          <w:p w14:paraId="70BD5FB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7.00</w:t>
            </w:r>
          </w:p>
        </w:tc>
        <w:tc>
          <w:tcPr>
            <w:tcW w:w="706" w:type="dxa"/>
            <w:shd w:val="clear" w:color="auto" w:fill="auto"/>
          </w:tcPr>
          <w:p w14:paraId="2C0DC5E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7.93</w:t>
            </w:r>
          </w:p>
        </w:tc>
        <w:tc>
          <w:tcPr>
            <w:tcW w:w="706" w:type="dxa"/>
            <w:shd w:val="clear" w:color="auto" w:fill="auto"/>
          </w:tcPr>
          <w:p w14:paraId="276CE67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7.68</w:t>
            </w:r>
          </w:p>
        </w:tc>
        <w:tc>
          <w:tcPr>
            <w:tcW w:w="706" w:type="dxa"/>
            <w:shd w:val="clear" w:color="auto" w:fill="auto"/>
          </w:tcPr>
          <w:p w14:paraId="17D3012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8.20</w:t>
            </w:r>
          </w:p>
        </w:tc>
        <w:tc>
          <w:tcPr>
            <w:tcW w:w="706" w:type="dxa"/>
            <w:shd w:val="clear" w:color="auto" w:fill="auto"/>
          </w:tcPr>
          <w:p w14:paraId="14E03AC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8.52</w:t>
            </w:r>
          </w:p>
        </w:tc>
        <w:tc>
          <w:tcPr>
            <w:tcW w:w="706" w:type="dxa"/>
            <w:shd w:val="clear" w:color="000000" w:fill="D2DDE1" w:themeFill="background2"/>
          </w:tcPr>
          <w:p w14:paraId="793B45D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8.25</w:t>
            </w:r>
          </w:p>
        </w:tc>
        <w:tc>
          <w:tcPr>
            <w:tcW w:w="706" w:type="dxa"/>
            <w:shd w:val="clear" w:color="000000" w:fill="D2DDE1" w:themeFill="background2"/>
          </w:tcPr>
          <w:p w14:paraId="71F45F9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8.29</w:t>
            </w:r>
          </w:p>
        </w:tc>
        <w:tc>
          <w:tcPr>
            <w:tcW w:w="729" w:type="dxa"/>
            <w:shd w:val="clear" w:color="000000" w:fill="D2DDE1" w:themeFill="background2"/>
          </w:tcPr>
          <w:p w14:paraId="47040D2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8.33</w:t>
            </w:r>
          </w:p>
        </w:tc>
      </w:tr>
      <w:tr w:rsidR="00C77BCC" w:rsidRPr="00BF62E3" w14:paraId="33C72DEE"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08BD3CFC" w14:textId="77777777" w:rsidR="00C77BCC" w:rsidRPr="00BF62E3" w:rsidRDefault="00C77BCC" w:rsidP="00DB3C2D">
            <w:pPr>
              <w:pStyle w:val="TableText"/>
              <w:spacing w:before="50" w:after="50"/>
              <w:rPr>
                <w:b w:val="0"/>
                <w:bCs w:val="0"/>
              </w:rPr>
            </w:pPr>
          </w:p>
        </w:tc>
        <w:tc>
          <w:tcPr>
            <w:tcW w:w="680" w:type="dxa"/>
            <w:tcBorders>
              <w:top w:val="none" w:sz="0" w:space="0" w:color="auto"/>
              <w:bottom w:val="none" w:sz="0" w:space="0" w:color="auto"/>
            </w:tcBorders>
          </w:tcPr>
          <w:p w14:paraId="5ED933BD"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t>WAM</w:t>
            </w:r>
          </w:p>
        </w:tc>
        <w:tc>
          <w:tcPr>
            <w:tcW w:w="706" w:type="dxa"/>
            <w:tcBorders>
              <w:top w:val="none" w:sz="0" w:space="0" w:color="auto"/>
              <w:bottom w:val="none" w:sz="0" w:space="0" w:color="auto"/>
            </w:tcBorders>
            <w:shd w:val="clear" w:color="auto" w:fill="auto"/>
          </w:tcPr>
          <w:p w14:paraId="4DA2B4BC"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F62E3">
              <w:rPr>
                <w:rFonts w:cs="Calibri"/>
                <w:color w:val="000000"/>
              </w:rPr>
              <w:t>5.79</w:t>
            </w:r>
          </w:p>
        </w:tc>
        <w:tc>
          <w:tcPr>
            <w:tcW w:w="706" w:type="dxa"/>
            <w:tcBorders>
              <w:top w:val="none" w:sz="0" w:space="0" w:color="auto"/>
              <w:bottom w:val="none" w:sz="0" w:space="0" w:color="auto"/>
            </w:tcBorders>
            <w:shd w:val="clear" w:color="auto" w:fill="auto"/>
          </w:tcPr>
          <w:p w14:paraId="75FC74F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6.57</w:t>
            </w:r>
          </w:p>
        </w:tc>
        <w:tc>
          <w:tcPr>
            <w:tcW w:w="706" w:type="dxa"/>
            <w:tcBorders>
              <w:top w:val="none" w:sz="0" w:space="0" w:color="auto"/>
              <w:bottom w:val="none" w:sz="0" w:space="0" w:color="auto"/>
            </w:tcBorders>
            <w:shd w:val="clear" w:color="auto" w:fill="auto"/>
          </w:tcPr>
          <w:p w14:paraId="71215FA2"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7.00</w:t>
            </w:r>
          </w:p>
        </w:tc>
        <w:tc>
          <w:tcPr>
            <w:tcW w:w="706" w:type="dxa"/>
            <w:tcBorders>
              <w:top w:val="none" w:sz="0" w:space="0" w:color="auto"/>
              <w:bottom w:val="none" w:sz="0" w:space="0" w:color="auto"/>
            </w:tcBorders>
            <w:shd w:val="clear" w:color="auto" w:fill="auto"/>
          </w:tcPr>
          <w:p w14:paraId="285EB394"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7.93</w:t>
            </w:r>
          </w:p>
        </w:tc>
        <w:tc>
          <w:tcPr>
            <w:tcW w:w="706" w:type="dxa"/>
            <w:tcBorders>
              <w:top w:val="none" w:sz="0" w:space="0" w:color="auto"/>
              <w:bottom w:val="none" w:sz="0" w:space="0" w:color="auto"/>
            </w:tcBorders>
            <w:shd w:val="clear" w:color="auto" w:fill="auto"/>
          </w:tcPr>
          <w:p w14:paraId="541BF3A1"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7.68</w:t>
            </w:r>
          </w:p>
        </w:tc>
        <w:tc>
          <w:tcPr>
            <w:tcW w:w="706" w:type="dxa"/>
            <w:tcBorders>
              <w:top w:val="none" w:sz="0" w:space="0" w:color="auto"/>
              <w:bottom w:val="none" w:sz="0" w:space="0" w:color="auto"/>
            </w:tcBorders>
            <w:shd w:val="clear" w:color="auto" w:fill="auto"/>
          </w:tcPr>
          <w:p w14:paraId="4F5E508A"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8.19</w:t>
            </w:r>
          </w:p>
        </w:tc>
        <w:tc>
          <w:tcPr>
            <w:tcW w:w="706" w:type="dxa"/>
            <w:tcBorders>
              <w:top w:val="none" w:sz="0" w:space="0" w:color="auto"/>
              <w:bottom w:val="none" w:sz="0" w:space="0" w:color="auto"/>
            </w:tcBorders>
            <w:shd w:val="clear" w:color="auto" w:fill="auto"/>
          </w:tcPr>
          <w:p w14:paraId="70448AE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8.46</w:t>
            </w:r>
          </w:p>
        </w:tc>
        <w:tc>
          <w:tcPr>
            <w:tcW w:w="706" w:type="dxa"/>
            <w:tcBorders>
              <w:top w:val="none" w:sz="0" w:space="0" w:color="auto"/>
              <w:bottom w:val="none" w:sz="0" w:space="0" w:color="auto"/>
            </w:tcBorders>
            <w:shd w:val="clear" w:color="000000" w:fill="D2DDE1" w:themeFill="background2"/>
          </w:tcPr>
          <w:p w14:paraId="1092D3A3"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8.11</w:t>
            </w:r>
          </w:p>
        </w:tc>
        <w:tc>
          <w:tcPr>
            <w:tcW w:w="706" w:type="dxa"/>
            <w:tcBorders>
              <w:top w:val="none" w:sz="0" w:space="0" w:color="auto"/>
              <w:bottom w:val="none" w:sz="0" w:space="0" w:color="auto"/>
            </w:tcBorders>
            <w:shd w:val="clear" w:color="000000" w:fill="D2DDE1" w:themeFill="background2"/>
          </w:tcPr>
          <w:p w14:paraId="6BCDBB66"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7.89</w:t>
            </w:r>
          </w:p>
        </w:tc>
        <w:tc>
          <w:tcPr>
            <w:tcW w:w="729" w:type="dxa"/>
            <w:tcBorders>
              <w:top w:val="none" w:sz="0" w:space="0" w:color="auto"/>
              <w:bottom w:val="none" w:sz="0" w:space="0" w:color="auto"/>
              <w:right w:val="none" w:sz="0" w:space="0" w:color="auto"/>
            </w:tcBorders>
            <w:shd w:val="clear" w:color="000000" w:fill="D2DDE1" w:themeFill="background2"/>
          </w:tcPr>
          <w:p w14:paraId="4E9B382E"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7.67</w:t>
            </w:r>
          </w:p>
        </w:tc>
      </w:tr>
      <w:tr w:rsidR="00C77BCC" w:rsidRPr="00BF62E3" w14:paraId="58A61A52" w14:textId="77777777" w:rsidTr="00DB3C2D">
        <w:tc>
          <w:tcPr>
            <w:cnfStyle w:val="001000000000" w:firstRow="0" w:lastRow="0" w:firstColumn="1" w:lastColumn="0" w:oddVBand="0" w:evenVBand="0" w:oddHBand="0" w:evenHBand="0" w:firstRowFirstColumn="0" w:firstRowLastColumn="0" w:lastRowFirstColumn="0" w:lastRowLastColumn="0"/>
            <w:tcW w:w="706" w:type="dxa"/>
            <w:vMerge w:val="restart"/>
          </w:tcPr>
          <w:p w14:paraId="7B39C88B" w14:textId="77777777" w:rsidR="00C77BCC" w:rsidRPr="00BF62E3" w:rsidRDefault="00C77BCC" w:rsidP="00DB3C2D">
            <w:pPr>
              <w:pStyle w:val="TableText"/>
              <w:spacing w:before="50" w:after="50"/>
              <w:rPr>
                <w:b w:val="0"/>
                <w:bCs w:val="0"/>
              </w:rPr>
            </w:pPr>
            <w:r w:rsidRPr="00BF62E3">
              <w:rPr>
                <w:b w:val="0"/>
                <w:bCs w:val="0"/>
              </w:rPr>
              <w:t>HFCs</w:t>
            </w:r>
          </w:p>
        </w:tc>
        <w:tc>
          <w:tcPr>
            <w:tcW w:w="680" w:type="dxa"/>
          </w:tcPr>
          <w:p w14:paraId="72CF6877"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 xml:space="preserve">WEM </w:t>
            </w:r>
          </w:p>
        </w:tc>
        <w:tc>
          <w:tcPr>
            <w:tcW w:w="706" w:type="dxa"/>
            <w:shd w:val="clear" w:color="auto" w:fill="auto"/>
          </w:tcPr>
          <w:p w14:paraId="19E793B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0.00</w:t>
            </w:r>
          </w:p>
        </w:tc>
        <w:tc>
          <w:tcPr>
            <w:tcW w:w="706" w:type="dxa"/>
            <w:shd w:val="clear" w:color="auto" w:fill="auto"/>
          </w:tcPr>
          <w:p w14:paraId="6419CDE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0.02</w:t>
            </w:r>
          </w:p>
        </w:tc>
        <w:tc>
          <w:tcPr>
            <w:tcW w:w="706" w:type="dxa"/>
            <w:shd w:val="clear" w:color="auto" w:fill="auto"/>
          </w:tcPr>
          <w:p w14:paraId="4CFC361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0.23</w:t>
            </w:r>
          </w:p>
        </w:tc>
        <w:tc>
          <w:tcPr>
            <w:tcW w:w="706" w:type="dxa"/>
            <w:shd w:val="clear" w:color="auto" w:fill="auto"/>
          </w:tcPr>
          <w:p w14:paraId="02B4B64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0.69</w:t>
            </w:r>
          </w:p>
        </w:tc>
        <w:tc>
          <w:tcPr>
            <w:tcW w:w="706" w:type="dxa"/>
            <w:shd w:val="clear" w:color="auto" w:fill="auto"/>
          </w:tcPr>
          <w:p w14:paraId="69C2718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1.10</w:t>
            </w:r>
          </w:p>
        </w:tc>
        <w:tc>
          <w:tcPr>
            <w:tcW w:w="706" w:type="dxa"/>
            <w:shd w:val="clear" w:color="auto" w:fill="auto"/>
          </w:tcPr>
          <w:p w14:paraId="638B164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1.39</w:t>
            </w:r>
          </w:p>
        </w:tc>
        <w:tc>
          <w:tcPr>
            <w:tcW w:w="706" w:type="dxa"/>
            <w:shd w:val="clear" w:color="auto" w:fill="auto"/>
          </w:tcPr>
          <w:p w14:paraId="69E35DE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1.48</w:t>
            </w:r>
          </w:p>
        </w:tc>
        <w:tc>
          <w:tcPr>
            <w:tcW w:w="706" w:type="dxa"/>
            <w:shd w:val="clear" w:color="000000" w:fill="D2DDE1" w:themeFill="background2"/>
          </w:tcPr>
          <w:p w14:paraId="5296C0F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1.30</w:t>
            </w:r>
          </w:p>
        </w:tc>
        <w:tc>
          <w:tcPr>
            <w:tcW w:w="706" w:type="dxa"/>
            <w:shd w:val="clear" w:color="000000" w:fill="D2DDE1" w:themeFill="background2"/>
          </w:tcPr>
          <w:p w14:paraId="7C7566D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1.21</w:t>
            </w:r>
          </w:p>
        </w:tc>
        <w:tc>
          <w:tcPr>
            <w:tcW w:w="729" w:type="dxa"/>
            <w:shd w:val="clear" w:color="000000" w:fill="D2DDE1" w:themeFill="background2"/>
          </w:tcPr>
          <w:p w14:paraId="3EF85A1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1.01</w:t>
            </w:r>
          </w:p>
        </w:tc>
      </w:tr>
      <w:tr w:rsidR="00C77BCC" w:rsidRPr="00BF62E3" w14:paraId="21880A98"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774CAB6E" w14:textId="77777777" w:rsidR="00C77BCC" w:rsidRPr="00BF62E3" w:rsidRDefault="00C77BCC" w:rsidP="00DB3C2D">
            <w:pPr>
              <w:pStyle w:val="TableText"/>
              <w:spacing w:before="50" w:after="50"/>
              <w:rPr>
                <w:b w:val="0"/>
                <w:bCs w:val="0"/>
              </w:rPr>
            </w:pPr>
          </w:p>
        </w:tc>
        <w:tc>
          <w:tcPr>
            <w:tcW w:w="680" w:type="dxa"/>
            <w:tcBorders>
              <w:top w:val="none" w:sz="0" w:space="0" w:color="auto"/>
              <w:bottom w:val="none" w:sz="0" w:space="0" w:color="auto"/>
            </w:tcBorders>
          </w:tcPr>
          <w:p w14:paraId="53598D87"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t>WOM</w:t>
            </w:r>
          </w:p>
        </w:tc>
        <w:tc>
          <w:tcPr>
            <w:tcW w:w="706" w:type="dxa"/>
            <w:tcBorders>
              <w:top w:val="none" w:sz="0" w:space="0" w:color="auto"/>
              <w:bottom w:val="none" w:sz="0" w:space="0" w:color="auto"/>
            </w:tcBorders>
            <w:shd w:val="clear" w:color="auto" w:fill="auto"/>
          </w:tcPr>
          <w:p w14:paraId="2D97438B"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F62E3">
              <w:rPr>
                <w:rFonts w:cs="Calibri"/>
                <w:color w:val="000000"/>
              </w:rPr>
              <w:t>0.00</w:t>
            </w:r>
          </w:p>
        </w:tc>
        <w:tc>
          <w:tcPr>
            <w:tcW w:w="706" w:type="dxa"/>
            <w:tcBorders>
              <w:top w:val="none" w:sz="0" w:space="0" w:color="auto"/>
              <w:bottom w:val="none" w:sz="0" w:space="0" w:color="auto"/>
            </w:tcBorders>
            <w:shd w:val="clear" w:color="auto" w:fill="auto"/>
          </w:tcPr>
          <w:p w14:paraId="1F06FA9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0.03</w:t>
            </w:r>
          </w:p>
        </w:tc>
        <w:tc>
          <w:tcPr>
            <w:tcW w:w="706" w:type="dxa"/>
            <w:tcBorders>
              <w:top w:val="none" w:sz="0" w:space="0" w:color="auto"/>
              <w:bottom w:val="none" w:sz="0" w:space="0" w:color="auto"/>
            </w:tcBorders>
            <w:shd w:val="clear" w:color="auto" w:fill="auto"/>
          </w:tcPr>
          <w:p w14:paraId="69C97868"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0.24</w:t>
            </w:r>
          </w:p>
        </w:tc>
        <w:tc>
          <w:tcPr>
            <w:tcW w:w="706" w:type="dxa"/>
            <w:tcBorders>
              <w:top w:val="none" w:sz="0" w:space="0" w:color="auto"/>
              <w:bottom w:val="none" w:sz="0" w:space="0" w:color="auto"/>
            </w:tcBorders>
            <w:shd w:val="clear" w:color="auto" w:fill="auto"/>
          </w:tcPr>
          <w:p w14:paraId="711D1508"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0.68</w:t>
            </w:r>
          </w:p>
        </w:tc>
        <w:tc>
          <w:tcPr>
            <w:tcW w:w="706" w:type="dxa"/>
            <w:tcBorders>
              <w:top w:val="none" w:sz="0" w:space="0" w:color="auto"/>
              <w:bottom w:val="none" w:sz="0" w:space="0" w:color="auto"/>
            </w:tcBorders>
            <w:shd w:val="clear" w:color="auto" w:fill="auto"/>
          </w:tcPr>
          <w:p w14:paraId="03BCB94A"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1.07</w:t>
            </w:r>
          </w:p>
        </w:tc>
        <w:tc>
          <w:tcPr>
            <w:tcW w:w="706" w:type="dxa"/>
            <w:tcBorders>
              <w:top w:val="none" w:sz="0" w:space="0" w:color="auto"/>
              <w:bottom w:val="none" w:sz="0" w:space="0" w:color="auto"/>
            </w:tcBorders>
            <w:shd w:val="clear" w:color="auto" w:fill="auto"/>
          </w:tcPr>
          <w:p w14:paraId="7A1CF637"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1.38</w:t>
            </w:r>
          </w:p>
        </w:tc>
        <w:tc>
          <w:tcPr>
            <w:tcW w:w="706" w:type="dxa"/>
            <w:tcBorders>
              <w:top w:val="none" w:sz="0" w:space="0" w:color="auto"/>
              <w:bottom w:val="none" w:sz="0" w:space="0" w:color="auto"/>
            </w:tcBorders>
            <w:shd w:val="clear" w:color="auto" w:fill="auto"/>
          </w:tcPr>
          <w:p w14:paraId="441E8DD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1.47</w:t>
            </w:r>
          </w:p>
        </w:tc>
        <w:tc>
          <w:tcPr>
            <w:tcW w:w="706" w:type="dxa"/>
            <w:tcBorders>
              <w:top w:val="none" w:sz="0" w:space="0" w:color="auto"/>
              <w:bottom w:val="none" w:sz="0" w:space="0" w:color="auto"/>
            </w:tcBorders>
            <w:shd w:val="clear" w:color="000000" w:fill="D2DDE1" w:themeFill="background2"/>
          </w:tcPr>
          <w:p w14:paraId="63358172"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1.53</w:t>
            </w:r>
          </w:p>
        </w:tc>
        <w:tc>
          <w:tcPr>
            <w:tcW w:w="706" w:type="dxa"/>
            <w:tcBorders>
              <w:top w:val="none" w:sz="0" w:space="0" w:color="auto"/>
              <w:bottom w:val="none" w:sz="0" w:space="0" w:color="auto"/>
            </w:tcBorders>
            <w:shd w:val="clear" w:color="000000" w:fill="D2DDE1" w:themeFill="background2"/>
          </w:tcPr>
          <w:p w14:paraId="16B3DFAA"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1.52</w:t>
            </w:r>
          </w:p>
        </w:tc>
        <w:tc>
          <w:tcPr>
            <w:tcW w:w="729" w:type="dxa"/>
            <w:tcBorders>
              <w:top w:val="none" w:sz="0" w:space="0" w:color="auto"/>
              <w:bottom w:val="none" w:sz="0" w:space="0" w:color="auto"/>
              <w:right w:val="none" w:sz="0" w:space="0" w:color="auto"/>
            </w:tcBorders>
            <w:shd w:val="clear" w:color="000000" w:fill="D2DDE1" w:themeFill="background2"/>
          </w:tcPr>
          <w:p w14:paraId="0D9829CB"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1.39</w:t>
            </w:r>
          </w:p>
        </w:tc>
      </w:tr>
      <w:tr w:rsidR="00C77BCC" w:rsidRPr="00BF62E3" w14:paraId="061B3679" w14:textId="77777777" w:rsidTr="00DB3C2D">
        <w:tc>
          <w:tcPr>
            <w:cnfStyle w:val="001000000000" w:firstRow="0" w:lastRow="0" w:firstColumn="1" w:lastColumn="0" w:oddVBand="0" w:evenVBand="0" w:oddHBand="0" w:evenHBand="0" w:firstRowFirstColumn="0" w:firstRowLastColumn="0" w:lastRowFirstColumn="0" w:lastRowLastColumn="0"/>
            <w:tcW w:w="706" w:type="dxa"/>
            <w:vMerge/>
          </w:tcPr>
          <w:p w14:paraId="7B0B2562" w14:textId="77777777" w:rsidR="00C77BCC" w:rsidRPr="00BF62E3" w:rsidRDefault="00C77BCC" w:rsidP="00DB3C2D">
            <w:pPr>
              <w:pStyle w:val="TableText"/>
              <w:spacing w:before="50" w:after="50"/>
              <w:rPr>
                <w:b w:val="0"/>
                <w:bCs w:val="0"/>
              </w:rPr>
            </w:pPr>
          </w:p>
        </w:tc>
        <w:tc>
          <w:tcPr>
            <w:tcW w:w="680" w:type="dxa"/>
          </w:tcPr>
          <w:p w14:paraId="75A61B55"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WAM</w:t>
            </w:r>
          </w:p>
        </w:tc>
        <w:tc>
          <w:tcPr>
            <w:tcW w:w="706" w:type="dxa"/>
            <w:shd w:val="clear" w:color="auto" w:fill="auto"/>
          </w:tcPr>
          <w:p w14:paraId="00737A1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0.00</w:t>
            </w:r>
          </w:p>
        </w:tc>
        <w:tc>
          <w:tcPr>
            <w:tcW w:w="706" w:type="dxa"/>
            <w:shd w:val="clear" w:color="auto" w:fill="auto"/>
          </w:tcPr>
          <w:p w14:paraId="691FF26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0.02</w:t>
            </w:r>
          </w:p>
        </w:tc>
        <w:tc>
          <w:tcPr>
            <w:tcW w:w="706" w:type="dxa"/>
            <w:shd w:val="clear" w:color="auto" w:fill="auto"/>
          </w:tcPr>
          <w:p w14:paraId="09A3A47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0.23</w:t>
            </w:r>
          </w:p>
        </w:tc>
        <w:tc>
          <w:tcPr>
            <w:tcW w:w="706" w:type="dxa"/>
            <w:shd w:val="clear" w:color="auto" w:fill="auto"/>
          </w:tcPr>
          <w:p w14:paraId="65E9A4B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0.69</w:t>
            </w:r>
          </w:p>
        </w:tc>
        <w:tc>
          <w:tcPr>
            <w:tcW w:w="706" w:type="dxa"/>
            <w:shd w:val="clear" w:color="auto" w:fill="auto"/>
          </w:tcPr>
          <w:p w14:paraId="4F6052B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1.10</w:t>
            </w:r>
          </w:p>
        </w:tc>
        <w:tc>
          <w:tcPr>
            <w:tcW w:w="706" w:type="dxa"/>
            <w:shd w:val="clear" w:color="auto" w:fill="auto"/>
          </w:tcPr>
          <w:p w14:paraId="3D51778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1.39</w:t>
            </w:r>
          </w:p>
        </w:tc>
        <w:tc>
          <w:tcPr>
            <w:tcW w:w="706" w:type="dxa"/>
            <w:shd w:val="clear" w:color="auto" w:fill="auto"/>
          </w:tcPr>
          <w:p w14:paraId="7963D32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1.48</w:t>
            </w:r>
          </w:p>
        </w:tc>
        <w:tc>
          <w:tcPr>
            <w:tcW w:w="706" w:type="dxa"/>
            <w:shd w:val="clear" w:color="000000" w:fill="D2DDE1" w:themeFill="background2"/>
          </w:tcPr>
          <w:p w14:paraId="05A8803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1.22</w:t>
            </w:r>
          </w:p>
        </w:tc>
        <w:tc>
          <w:tcPr>
            <w:tcW w:w="706" w:type="dxa"/>
            <w:shd w:val="clear" w:color="000000" w:fill="D2DDE1" w:themeFill="background2"/>
          </w:tcPr>
          <w:p w14:paraId="2C4ACFE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1.11</w:t>
            </w:r>
          </w:p>
        </w:tc>
        <w:tc>
          <w:tcPr>
            <w:tcW w:w="729" w:type="dxa"/>
            <w:shd w:val="clear" w:color="000000" w:fill="D2DDE1" w:themeFill="background2"/>
          </w:tcPr>
          <w:p w14:paraId="4D16FE0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0.76</w:t>
            </w:r>
          </w:p>
        </w:tc>
      </w:tr>
      <w:tr w:rsidR="00C77BCC" w:rsidRPr="00BF62E3" w14:paraId="5BBE463A"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one" w:sz="0" w:space="0" w:color="auto"/>
              <w:left w:val="none" w:sz="0" w:space="0" w:color="auto"/>
              <w:bottom w:val="none" w:sz="0" w:space="0" w:color="auto"/>
            </w:tcBorders>
          </w:tcPr>
          <w:p w14:paraId="5D0565B8" w14:textId="77777777" w:rsidR="00C77BCC" w:rsidRPr="00BF62E3" w:rsidRDefault="00C77BCC" w:rsidP="00DB3C2D">
            <w:pPr>
              <w:pStyle w:val="TableText"/>
              <w:spacing w:before="50" w:after="50"/>
              <w:rPr>
                <w:b w:val="0"/>
                <w:bCs w:val="0"/>
              </w:rPr>
            </w:pPr>
            <w:r w:rsidRPr="00BF62E3">
              <w:rPr>
                <w:b w:val="0"/>
                <w:bCs w:val="0"/>
              </w:rPr>
              <w:t>PFCs</w:t>
            </w:r>
          </w:p>
        </w:tc>
        <w:tc>
          <w:tcPr>
            <w:tcW w:w="680" w:type="dxa"/>
            <w:tcBorders>
              <w:top w:val="none" w:sz="0" w:space="0" w:color="auto"/>
              <w:bottom w:val="none" w:sz="0" w:space="0" w:color="auto"/>
            </w:tcBorders>
          </w:tcPr>
          <w:p w14:paraId="331C32AA"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t xml:space="preserve">WEM </w:t>
            </w:r>
          </w:p>
        </w:tc>
        <w:tc>
          <w:tcPr>
            <w:tcW w:w="706" w:type="dxa"/>
            <w:tcBorders>
              <w:top w:val="none" w:sz="0" w:space="0" w:color="auto"/>
              <w:bottom w:val="none" w:sz="0" w:space="0" w:color="auto"/>
            </w:tcBorders>
            <w:shd w:val="clear" w:color="auto" w:fill="auto"/>
          </w:tcPr>
          <w:p w14:paraId="5BD07009"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0.91</w:t>
            </w:r>
          </w:p>
        </w:tc>
        <w:tc>
          <w:tcPr>
            <w:tcW w:w="706" w:type="dxa"/>
            <w:tcBorders>
              <w:top w:val="none" w:sz="0" w:space="0" w:color="auto"/>
              <w:bottom w:val="none" w:sz="0" w:space="0" w:color="auto"/>
            </w:tcBorders>
            <w:shd w:val="clear" w:color="auto" w:fill="auto"/>
          </w:tcPr>
          <w:p w14:paraId="6666DFA9"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0.15</w:t>
            </w:r>
          </w:p>
        </w:tc>
        <w:tc>
          <w:tcPr>
            <w:tcW w:w="706" w:type="dxa"/>
            <w:tcBorders>
              <w:top w:val="none" w:sz="0" w:space="0" w:color="auto"/>
              <w:bottom w:val="none" w:sz="0" w:space="0" w:color="auto"/>
            </w:tcBorders>
            <w:shd w:val="clear" w:color="auto" w:fill="auto"/>
          </w:tcPr>
          <w:p w14:paraId="139F40CC"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0.07</w:t>
            </w:r>
          </w:p>
        </w:tc>
        <w:tc>
          <w:tcPr>
            <w:tcW w:w="706" w:type="dxa"/>
            <w:tcBorders>
              <w:top w:val="none" w:sz="0" w:space="0" w:color="auto"/>
              <w:bottom w:val="none" w:sz="0" w:space="0" w:color="auto"/>
            </w:tcBorders>
            <w:shd w:val="clear" w:color="auto" w:fill="auto"/>
          </w:tcPr>
          <w:p w14:paraId="5F8582E3"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0.07</w:t>
            </w:r>
          </w:p>
        </w:tc>
        <w:tc>
          <w:tcPr>
            <w:tcW w:w="706" w:type="dxa"/>
            <w:tcBorders>
              <w:top w:val="none" w:sz="0" w:space="0" w:color="auto"/>
              <w:bottom w:val="none" w:sz="0" w:space="0" w:color="auto"/>
            </w:tcBorders>
            <w:shd w:val="clear" w:color="auto" w:fill="auto"/>
          </w:tcPr>
          <w:p w14:paraId="1FFB21D2"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0.05</w:t>
            </w:r>
          </w:p>
        </w:tc>
        <w:tc>
          <w:tcPr>
            <w:tcW w:w="706" w:type="dxa"/>
            <w:tcBorders>
              <w:top w:val="none" w:sz="0" w:space="0" w:color="auto"/>
              <w:bottom w:val="none" w:sz="0" w:space="0" w:color="auto"/>
            </w:tcBorders>
            <w:shd w:val="clear" w:color="auto" w:fill="auto"/>
          </w:tcPr>
          <w:p w14:paraId="004D4996"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0.06</w:t>
            </w:r>
          </w:p>
        </w:tc>
        <w:tc>
          <w:tcPr>
            <w:tcW w:w="706" w:type="dxa"/>
            <w:tcBorders>
              <w:top w:val="none" w:sz="0" w:space="0" w:color="auto"/>
              <w:bottom w:val="none" w:sz="0" w:space="0" w:color="auto"/>
            </w:tcBorders>
            <w:shd w:val="clear" w:color="auto" w:fill="auto"/>
          </w:tcPr>
          <w:p w14:paraId="300CC03B"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0.09</w:t>
            </w:r>
          </w:p>
        </w:tc>
        <w:tc>
          <w:tcPr>
            <w:tcW w:w="706" w:type="dxa"/>
            <w:tcBorders>
              <w:top w:val="none" w:sz="0" w:space="0" w:color="auto"/>
              <w:bottom w:val="none" w:sz="0" w:space="0" w:color="auto"/>
            </w:tcBorders>
            <w:shd w:val="clear" w:color="000000" w:fill="D2DDE1" w:themeFill="background2"/>
          </w:tcPr>
          <w:p w14:paraId="74376EE0"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0.00</w:t>
            </w:r>
          </w:p>
        </w:tc>
        <w:tc>
          <w:tcPr>
            <w:tcW w:w="706" w:type="dxa"/>
            <w:tcBorders>
              <w:top w:val="none" w:sz="0" w:space="0" w:color="auto"/>
              <w:bottom w:val="none" w:sz="0" w:space="0" w:color="auto"/>
            </w:tcBorders>
            <w:shd w:val="clear" w:color="000000" w:fill="D2DDE1" w:themeFill="background2"/>
          </w:tcPr>
          <w:p w14:paraId="0DA56EA1"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0.00</w:t>
            </w:r>
          </w:p>
        </w:tc>
        <w:tc>
          <w:tcPr>
            <w:tcW w:w="729" w:type="dxa"/>
            <w:tcBorders>
              <w:top w:val="none" w:sz="0" w:space="0" w:color="auto"/>
              <w:bottom w:val="none" w:sz="0" w:space="0" w:color="auto"/>
              <w:right w:val="none" w:sz="0" w:space="0" w:color="auto"/>
            </w:tcBorders>
            <w:shd w:val="clear" w:color="000000" w:fill="D2DDE1" w:themeFill="background2"/>
          </w:tcPr>
          <w:p w14:paraId="1E91D5A8"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0.00</w:t>
            </w:r>
          </w:p>
        </w:tc>
      </w:tr>
      <w:tr w:rsidR="00C77BCC" w:rsidRPr="00BF62E3" w14:paraId="1D543F07" w14:textId="77777777" w:rsidTr="00DB3C2D">
        <w:tc>
          <w:tcPr>
            <w:cnfStyle w:val="001000000000" w:firstRow="0" w:lastRow="0" w:firstColumn="1" w:lastColumn="0" w:oddVBand="0" w:evenVBand="0" w:oddHBand="0" w:evenHBand="0" w:firstRowFirstColumn="0" w:firstRowLastColumn="0" w:lastRowFirstColumn="0" w:lastRowLastColumn="0"/>
            <w:tcW w:w="706" w:type="dxa"/>
            <w:vMerge/>
          </w:tcPr>
          <w:p w14:paraId="2D9901C1" w14:textId="77777777" w:rsidR="00C77BCC" w:rsidRPr="00BF62E3" w:rsidRDefault="00C77BCC" w:rsidP="00DB3C2D">
            <w:pPr>
              <w:pStyle w:val="TableText"/>
              <w:spacing w:before="50" w:after="50"/>
              <w:rPr>
                <w:b w:val="0"/>
                <w:bCs w:val="0"/>
              </w:rPr>
            </w:pPr>
          </w:p>
        </w:tc>
        <w:tc>
          <w:tcPr>
            <w:tcW w:w="680" w:type="dxa"/>
          </w:tcPr>
          <w:p w14:paraId="61E5050E"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WOM</w:t>
            </w:r>
          </w:p>
        </w:tc>
        <w:tc>
          <w:tcPr>
            <w:tcW w:w="706" w:type="dxa"/>
            <w:shd w:val="clear" w:color="auto" w:fill="auto"/>
          </w:tcPr>
          <w:p w14:paraId="29FFCFE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0.91</w:t>
            </w:r>
          </w:p>
        </w:tc>
        <w:tc>
          <w:tcPr>
            <w:tcW w:w="706" w:type="dxa"/>
            <w:shd w:val="clear" w:color="auto" w:fill="auto"/>
          </w:tcPr>
          <w:p w14:paraId="55D81814"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0.15</w:t>
            </w:r>
          </w:p>
        </w:tc>
        <w:tc>
          <w:tcPr>
            <w:tcW w:w="706" w:type="dxa"/>
            <w:shd w:val="clear" w:color="auto" w:fill="auto"/>
          </w:tcPr>
          <w:p w14:paraId="5E20897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0.07</w:t>
            </w:r>
          </w:p>
        </w:tc>
        <w:tc>
          <w:tcPr>
            <w:tcW w:w="706" w:type="dxa"/>
            <w:shd w:val="clear" w:color="auto" w:fill="auto"/>
          </w:tcPr>
          <w:p w14:paraId="214657A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0.07</w:t>
            </w:r>
          </w:p>
        </w:tc>
        <w:tc>
          <w:tcPr>
            <w:tcW w:w="706" w:type="dxa"/>
            <w:shd w:val="clear" w:color="auto" w:fill="auto"/>
          </w:tcPr>
          <w:p w14:paraId="229E393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0.05</w:t>
            </w:r>
          </w:p>
        </w:tc>
        <w:tc>
          <w:tcPr>
            <w:tcW w:w="706" w:type="dxa"/>
            <w:shd w:val="clear" w:color="auto" w:fill="auto"/>
          </w:tcPr>
          <w:p w14:paraId="2B06347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0.06</w:t>
            </w:r>
          </w:p>
        </w:tc>
        <w:tc>
          <w:tcPr>
            <w:tcW w:w="706" w:type="dxa"/>
            <w:shd w:val="clear" w:color="auto" w:fill="auto"/>
          </w:tcPr>
          <w:p w14:paraId="2816D31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0.09</w:t>
            </w:r>
          </w:p>
        </w:tc>
        <w:tc>
          <w:tcPr>
            <w:tcW w:w="706" w:type="dxa"/>
            <w:shd w:val="clear" w:color="000000" w:fill="D2DDE1" w:themeFill="background2"/>
          </w:tcPr>
          <w:p w14:paraId="0EAD768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0.00</w:t>
            </w:r>
          </w:p>
        </w:tc>
        <w:tc>
          <w:tcPr>
            <w:tcW w:w="706" w:type="dxa"/>
            <w:shd w:val="clear" w:color="000000" w:fill="D2DDE1" w:themeFill="background2"/>
          </w:tcPr>
          <w:p w14:paraId="2FA9942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0.00</w:t>
            </w:r>
          </w:p>
        </w:tc>
        <w:tc>
          <w:tcPr>
            <w:tcW w:w="729" w:type="dxa"/>
            <w:shd w:val="clear" w:color="000000" w:fill="D2DDE1" w:themeFill="background2"/>
          </w:tcPr>
          <w:p w14:paraId="17A48378"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0.00</w:t>
            </w:r>
          </w:p>
        </w:tc>
      </w:tr>
      <w:tr w:rsidR="00C77BCC" w:rsidRPr="00BF62E3" w14:paraId="48E99BA3"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4402BE5E" w14:textId="77777777" w:rsidR="00C77BCC" w:rsidRPr="00BF62E3" w:rsidRDefault="00C77BCC" w:rsidP="00DB3C2D">
            <w:pPr>
              <w:pStyle w:val="TableText"/>
              <w:spacing w:before="50" w:after="50"/>
              <w:rPr>
                <w:b w:val="0"/>
                <w:bCs w:val="0"/>
              </w:rPr>
            </w:pPr>
          </w:p>
        </w:tc>
        <w:tc>
          <w:tcPr>
            <w:tcW w:w="680" w:type="dxa"/>
            <w:tcBorders>
              <w:top w:val="none" w:sz="0" w:space="0" w:color="auto"/>
              <w:bottom w:val="none" w:sz="0" w:space="0" w:color="auto"/>
            </w:tcBorders>
          </w:tcPr>
          <w:p w14:paraId="384DF949"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t>WAM</w:t>
            </w:r>
          </w:p>
        </w:tc>
        <w:tc>
          <w:tcPr>
            <w:tcW w:w="706" w:type="dxa"/>
            <w:tcBorders>
              <w:top w:val="none" w:sz="0" w:space="0" w:color="auto"/>
              <w:bottom w:val="none" w:sz="0" w:space="0" w:color="auto"/>
            </w:tcBorders>
            <w:shd w:val="clear" w:color="auto" w:fill="auto"/>
          </w:tcPr>
          <w:p w14:paraId="226136E5"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0.91</w:t>
            </w:r>
          </w:p>
        </w:tc>
        <w:tc>
          <w:tcPr>
            <w:tcW w:w="706" w:type="dxa"/>
            <w:tcBorders>
              <w:top w:val="none" w:sz="0" w:space="0" w:color="auto"/>
              <w:bottom w:val="none" w:sz="0" w:space="0" w:color="auto"/>
            </w:tcBorders>
            <w:shd w:val="clear" w:color="auto" w:fill="auto"/>
          </w:tcPr>
          <w:p w14:paraId="0683ACB6"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0.15</w:t>
            </w:r>
          </w:p>
        </w:tc>
        <w:tc>
          <w:tcPr>
            <w:tcW w:w="706" w:type="dxa"/>
            <w:tcBorders>
              <w:top w:val="none" w:sz="0" w:space="0" w:color="auto"/>
              <w:bottom w:val="none" w:sz="0" w:space="0" w:color="auto"/>
            </w:tcBorders>
            <w:shd w:val="clear" w:color="auto" w:fill="auto"/>
          </w:tcPr>
          <w:p w14:paraId="04857A78"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0.07</w:t>
            </w:r>
          </w:p>
        </w:tc>
        <w:tc>
          <w:tcPr>
            <w:tcW w:w="706" w:type="dxa"/>
            <w:tcBorders>
              <w:top w:val="none" w:sz="0" w:space="0" w:color="auto"/>
              <w:bottom w:val="none" w:sz="0" w:space="0" w:color="auto"/>
            </w:tcBorders>
            <w:shd w:val="clear" w:color="auto" w:fill="auto"/>
          </w:tcPr>
          <w:p w14:paraId="0FB7F17D"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0.07</w:t>
            </w:r>
          </w:p>
        </w:tc>
        <w:tc>
          <w:tcPr>
            <w:tcW w:w="706" w:type="dxa"/>
            <w:tcBorders>
              <w:top w:val="none" w:sz="0" w:space="0" w:color="auto"/>
              <w:bottom w:val="none" w:sz="0" w:space="0" w:color="auto"/>
            </w:tcBorders>
            <w:shd w:val="clear" w:color="auto" w:fill="auto"/>
          </w:tcPr>
          <w:p w14:paraId="1EB7FC1D"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0.05</w:t>
            </w:r>
          </w:p>
        </w:tc>
        <w:tc>
          <w:tcPr>
            <w:tcW w:w="706" w:type="dxa"/>
            <w:tcBorders>
              <w:top w:val="none" w:sz="0" w:space="0" w:color="auto"/>
              <w:bottom w:val="none" w:sz="0" w:space="0" w:color="auto"/>
            </w:tcBorders>
            <w:shd w:val="clear" w:color="auto" w:fill="auto"/>
          </w:tcPr>
          <w:p w14:paraId="134FA4C0"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0.06</w:t>
            </w:r>
          </w:p>
        </w:tc>
        <w:tc>
          <w:tcPr>
            <w:tcW w:w="706" w:type="dxa"/>
            <w:tcBorders>
              <w:top w:val="none" w:sz="0" w:space="0" w:color="auto"/>
              <w:bottom w:val="none" w:sz="0" w:space="0" w:color="auto"/>
            </w:tcBorders>
            <w:shd w:val="clear" w:color="auto" w:fill="auto"/>
          </w:tcPr>
          <w:p w14:paraId="717026C6"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0.09</w:t>
            </w:r>
          </w:p>
        </w:tc>
        <w:tc>
          <w:tcPr>
            <w:tcW w:w="706" w:type="dxa"/>
            <w:tcBorders>
              <w:top w:val="none" w:sz="0" w:space="0" w:color="auto"/>
              <w:bottom w:val="none" w:sz="0" w:space="0" w:color="auto"/>
            </w:tcBorders>
            <w:shd w:val="clear" w:color="000000" w:fill="D2DDE1" w:themeFill="background2"/>
          </w:tcPr>
          <w:p w14:paraId="768C6FA4"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0.00</w:t>
            </w:r>
          </w:p>
        </w:tc>
        <w:tc>
          <w:tcPr>
            <w:tcW w:w="706" w:type="dxa"/>
            <w:tcBorders>
              <w:top w:val="none" w:sz="0" w:space="0" w:color="auto"/>
              <w:bottom w:val="none" w:sz="0" w:space="0" w:color="auto"/>
            </w:tcBorders>
            <w:shd w:val="clear" w:color="000000" w:fill="D2DDE1" w:themeFill="background2"/>
          </w:tcPr>
          <w:p w14:paraId="04A3CE35"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0.00</w:t>
            </w:r>
          </w:p>
        </w:tc>
        <w:tc>
          <w:tcPr>
            <w:tcW w:w="729" w:type="dxa"/>
            <w:tcBorders>
              <w:top w:val="none" w:sz="0" w:space="0" w:color="auto"/>
              <w:bottom w:val="none" w:sz="0" w:space="0" w:color="auto"/>
              <w:right w:val="none" w:sz="0" w:space="0" w:color="auto"/>
            </w:tcBorders>
            <w:shd w:val="clear" w:color="000000" w:fill="D2DDE1" w:themeFill="background2"/>
          </w:tcPr>
          <w:p w14:paraId="1B2A82D3"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0.00</w:t>
            </w:r>
          </w:p>
        </w:tc>
      </w:tr>
      <w:tr w:rsidR="00C77BCC" w:rsidRPr="00BF62E3" w14:paraId="056A8428" w14:textId="77777777" w:rsidTr="00DB3C2D">
        <w:tc>
          <w:tcPr>
            <w:cnfStyle w:val="001000000000" w:firstRow="0" w:lastRow="0" w:firstColumn="1" w:lastColumn="0" w:oddVBand="0" w:evenVBand="0" w:oddHBand="0" w:evenHBand="0" w:firstRowFirstColumn="0" w:firstRowLastColumn="0" w:lastRowFirstColumn="0" w:lastRowLastColumn="0"/>
            <w:tcW w:w="706" w:type="dxa"/>
            <w:vMerge w:val="restart"/>
          </w:tcPr>
          <w:p w14:paraId="4504A4E4" w14:textId="77777777" w:rsidR="00C77BCC" w:rsidRPr="00BF62E3" w:rsidRDefault="00C77BCC" w:rsidP="00DB3C2D">
            <w:pPr>
              <w:pStyle w:val="TableText"/>
              <w:spacing w:before="50" w:after="50"/>
              <w:rPr>
                <w:b w:val="0"/>
                <w:bCs w:val="0"/>
              </w:rPr>
            </w:pPr>
            <w:r w:rsidRPr="00BF62E3">
              <w:rPr>
                <w:b w:val="0"/>
                <w:bCs w:val="0"/>
              </w:rPr>
              <w:t>SF</w:t>
            </w:r>
            <w:r w:rsidRPr="00BF62E3">
              <w:rPr>
                <w:b w:val="0"/>
                <w:bCs w:val="0"/>
                <w:vertAlign w:val="subscript"/>
              </w:rPr>
              <w:t>6</w:t>
            </w:r>
          </w:p>
        </w:tc>
        <w:tc>
          <w:tcPr>
            <w:tcW w:w="680" w:type="dxa"/>
          </w:tcPr>
          <w:p w14:paraId="5E368F26"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 xml:space="preserve">WEM </w:t>
            </w:r>
          </w:p>
        </w:tc>
        <w:tc>
          <w:tcPr>
            <w:tcW w:w="706" w:type="dxa"/>
            <w:shd w:val="clear" w:color="auto" w:fill="auto"/>
          </w:tcPr>
          <w:p w14:paraId="6E1E9A3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0.02</w:t>
            </w:r>
          </w:p>
        </w:tc>
        <w:tc>
          <w:tcPr>
            <w:tcW w:w="706" w:type="dxa"/>
            <w:shd w:val="clear" w:color="auto" w:fill="auto"/>
          </w:tcPr>
          <w:p w14:paraId="270F220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0.02</w:t>
            </w:r>
          </w:p>
        </w:tc>
        <w:tc>
          <w:tcPr>
            <w:tcW w:w="706" w:type="dxa"/>
            <w:shd w:val="clear" w:color="auto" w:fill="auto"/>
          </w:tcPr>
          <w:p w14:paraId="0A990558"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c>
          <w:tcPr>
            <w:tcW w:w="706" w:type="dxa"/>
            <w:shd w:val="clear" w:color="auto" w:fill="auto"/>
          </w:tcPr>
          <w:p w14:paraId="2B6EA72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0.03</w:t>
            </w:r>
          </w:p>
        </w:tc>
        <w:tc>
          <w:tcPr>
            <w:tcW w:w="706" w:type="dxa"/>
            <w:shd w:val="clear" w:color="auto" w:fill="auto"/>
          </w:tcPr>
          <w:p w14:paraId="4F1081F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c>
          <w:tcPr>
            <w:tcW w:w="706" w:type="dxa"/>
            <w:shd w:val="clear" w:color="auto" w:fill="auto"/>
          </w:tcPr>
          <w:p w14:paraId="47572DB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c>
          <w:tcPr>
            <w:tcW w:w="706" w:type="dxa"/>
            <w:shd w:val="clear" w:color="auto" w:fill="auto"/>
          </w:tcPr>
          <w:p w14:paraId="76825DE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c>
          <w:tcPr>
            <w:tcW w:w="706" w:type="dxa"/>
            <w:shd w:val="clear" w:color="000000" w:fill="D2DDE1" w:themeFill="background2"/>
          </w:tcPr>
          <w:p w14:paraId="025A957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c>
          <w:tcPr>
            <w:tcW w:w="706" w:type="dxa"/>
            <w:shd w:val="clear" w:color="000000" w:fill="D2DDE1" w:themeFill="background2"/>
          </w:tcPr>
          <w:p w14:paraId="6824784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c>
          <w:tcPr>
            <w:tcW w:w="729" w:type="dxa"/>
            <w:shd w:val="clear" w:color="000000" w:fill="D2DDE1" w:themeFill="background2"/>
          </w:tcPr>
          <w:p w14:paraId="5A262BC8"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r>
      <w:tr w:rsidR="00C77BCC" w:rsidRPr="00BF62E3" w14:paraId="34C326BD"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625CA69B" w14:textId="77777777" w:rsidR="00C77BCC" w:rsidRPr="00BF62E3" w:rsidRDefault="00C77BCC" w:rsidP="00DB3C2D">
            <w:pPr>
              <w:pStyle w:val="TableText"/>
              <w:spacing w:before="50" w:after="50"/>
              <w:rPr>
                <w:b w:val="0"/>
                <w:bCs w:val="0"/>
              </w:rPr>
            </w:pPr>
          </w:p>
        </w:tc>
        <w:tc>
          <w:tcPr>
            <w:tcW w:w="680" w:type="dxa"/>
            <w:tcBorders>
              <w:top w:val="none" w:sz="0" w:space="0" w:color="auto"/>
              <w:bottom w:val="none" w:sz="0" w:space="0" w:color="auto"/>
            </w:tcBorders>
          </w:tcPr>
          <w:p w14:paraId="17706B5E"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t>WOM</w:t>
            </w:r>
          </w:p>
        </w:tc>
        <w:tc>
          <w:tcPr>
            <w:tcW w:w="706" w:type="dxa"/>
            <w:tcBorders>
              <w:top w:val="none" w:sz="0" w:space="0" w:color="auto"/>
              <w:bottom w:val="none" w:sz="0" w:space="0" w:color="auto"/>
            </w:tcBorders>
            <w:shd w:val="clear" w:color="auto" w:fill="auto"/>
          </w:tcPr>
          <w:p w14:paraId="4ED3AD92"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F62E3">
              <w:rPr>
                <w:rFonts w:cs="Calibri"/>
                <w:color w:val="000000"/>
              </w:rPr>
              <w:t>0.02</w:t>
            </w:r>
          </w:p>
        </w:tc>
        <w:tc>
          <w:tcPr>
            <w:tcW w:w="706" w:type="dxa"/>
            <w:tcBorders>
              <w:top w:val="none" w:sz="0" w:space="0" w:color="auto"/>
              <w:bottom w:val="none" w:sz="0" w:space="0" w:color="auto"/>
            </w:tcBorders>
            <w:shd w:val="clear" w:color="auto" w:fill="auto"/>
          </w:tcPr>
          <w:p w14:paraId="29B68B43"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0.02</w:t>
            </w:r>
          </w:p>
        </w:tc>
        <w:tc>
          <w:tcPr>
            <w:tcW w:w="706" w:type="dxa"/>
            <w:tcBorders>
              <w:top w:val="none" w:sz="0" w:space="0" w:color="auto"/>
              <w:bottom w:val="none" w:sz="0" w:space="0" w:color="auto"/>
            </w:tcBorders>
            <w:shd w:val="clear" w:color="auto" w:fill="auto"/>
          </w:tcPr>
          <w:p w14:paraId="5B095F48"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0.02</w:t>
            </w:r>
          </w:p>
        </w:tc>
        <w:tc>
          <w:tcPr>
            <w:tcW w:w="706" w:type="dxa"/>
            <w:tcBorders>
              <w:top w:val="none" w:sz="0" w:space="0" w:color="auto"/>
              <w:bottom w:val="none" w:sz="0" w:space="0" w:color="auto"/>
            </w:tcBorders>
            <w:shd w:val="clear" w:color="auto" w:fill="auto"/>
          </w:tcPr>
          <w:p w14:paraId="1199341C"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0.03</w:t>
            </w:r>
          </w:p>
        </w:tc>
        <w:tc>
          <w:tcPr>
            <w:tcW w:w="706" w:type="dxa"/>
            <w:tcBorders>
              <w:top w:val="none" w:sz="0" w:space="0" w:color="auto"/>
              <w:bottom w:val="none" w:sz="0" w:space="0" w:color="auto"/>
            </w:tcBorders>
            <w:shd w:val="clear" w:color="auto" w:fill="auto"/>
          </w:tcPr>
          <w:p w14:paraId="3D70DFAD"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0.02</w:t>
            </w:r>
          </w:p>
        </w:tc>
        <w:tc>
          <w:tcPr>
            <w:tcW w:w="706" w:type="dxa"/>
            <w:tcBorders>
              <w:top w:val="none" w:sz="0" w:space="0" w:color="auto"/>
              <w:bottom w:val="none" w:sz="0" w:space="0" w:color="auto"/>
            </w:tcBorders>
            <w:shd w:val="clear" w:color="auto" w:fill="auto"/>
          </w:tcPr>
          <w:p w14:paraId="2E41D0F5"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0.02</w:t>
            </w:r>
          </w:p>
        </w:tc>
        <w:tc>
          <w:tcPr>
            <w:tcW w:w="706" w:type="dxa"/>
            <w:tcBorders>
              <w:top w:val="none" w:sz="0" w:space="0" w:color="auto"/>
              <w:bottom w:val="none" w:sz="0" w:space="0" w:color="auto"/>
            </w:tcBorders>
            <w:shd w:val="clear" w:color="auto" w:fill="auto"/>
          </w:tcPr>
          <w:p w14:paraId="2DFA0A11"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0.02</w:t>
            </w:r>
          </w:p>
        </w:tc>
        <w:tc>
          <w:tcPr>
            <w:tcW w:w="706" w:type="dxa"/>
            <w:tcBorders>
              <w:top w:val="none" w:sz="0" w:space="0" w:color="auto"/>
              <w:bottom w:val="none" w:sz="0" w:space="0" w:color="auto"/>
            </w:tcBorders>
            <w:shd w:val="clear" w:color="000000" w:fill="D2DDE1" w:themeFill="background2"/>
          </w:tcPr>
          <w:p w14:paraId="6C60F774"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0.02</w:t>
            </w:r>
          </w:p>
        </w:tc>
        <w:tc>
          <w:tcPr>
            <w:tcW w:w="706" w:type="dxa"/>
            <w:tcBorders>
              <w:top w:val="none" w:sz="0" w:space="0" w:color="auto"/>
              <w:bottom w:val="none" w:sz="0" w:space="0" w:color="auto"/>
            </w:tcBorders>
            <w:shd w:val="clear" w:color="000000" w:fill="D2DDE1" w:themeFill="background2"/>
          </w:tcPr>
          <w:p w14:paraId="5F020FB4"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0.02</w:t>
            </w:r>
          </w:p>
        </w:tc>
        <w:tc>
          <w:tcPr>
            <w:tcW w:w="729" w:type="dxa"/>
            <w:tcBorders>
              <w:top w:val="none" w:sz="0" w:space="0" w:color="auto"/>
              <w:bottom w:val="none" w:sz="0" w:space="0" w:color="auto"/>
              <w:right w:val="none" w:sz="0" w:space="0" w:color="auto"/>
            </w:tcBorders>
            <w:shd w:val="clear" w:color="000000" w:fill="D2DDE1" w:themeFill="background2"/>
          </w:tcPr>
          <w:p w14:paraId="6D216240"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0.02</w:t>
            </w:r>
          </w:p>
        </w:tc>
      </w:tr>
      <w:tr w:rsidR="00C77BCC" w:rsidRPr="00BF62E3" w14:paraId="6509FE32" w14:textId="77777777" w:rsidTr="00DB3C2D">
        <w:tc>
          <w:tcPr>
            <w:cnfStyle w:val="001000000000" w:firstRow="0" w:lastRow="0" w:firstColumn="1" w:lastColumn="0" w:oddVBand="0" w:evenVBand="0" w:oddHBand="0" w:evenHBand="0" w:firstRowFirstColumn="0" w:firstRowLastColumn="0" w:lastRowFirstColumn="0" w:lastRowLastColumn="0"/>
            <w:tcW w:w="706" w:type="dxa"/>
            <w:vMerge/>
          </w:tcPr>
          <w:p w14:paraId="3DB1F34E" w14:textId="77777777" w:rsidR="00C77BCC" w:rsidRPr="00BF62E3" w:rsidRDefault="00C77BCC" w:rsidP="00DB3C2D">
            <w:pPr>
              <w:pStyle w:val="TableText"/>
              <w:spacing w:before="50" w:after="50"/>
              <w:rPr>
                <w:b w:val="0"/>
                <w:bCs w:val="0"/>
              </w:rPr>
            </w:pPr>
          </w:p>
        </w:tc>
        <w:tc>
          <w:tcPr>
            <w:tcW w:w="680" w:type="dxa"/>
          </w:tcPr>
          <w:p w14:paraId="6ECFDE96"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WAM</w:t>
            </w:r>
          </w:p>
        </w:tc>
        <w:tc>
          <w:tcPr>
            <w:tcW w:w="706" w:type="dxa"/>
            <w:shd w:val="clear" w:color="auto" w:fill="auto"/>
          </w:tcPr>
          <w:p w14:paraId="379B05D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0.02</w:t>
            </w:r>
          </w:p>
        </w:tc>
        <w:tc>
          <w:tcPr>
            <w:tcW w:w="706" w:type="dxa"/>
            <w:shd w:val="clear" w:color="auto" w:fill="auto"/>
          </w:tcPr>
          <w:p w14:paraId="513D0CB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0.02</w:t>
            </w:r>
          </w:p>
        </w:tc>
        <w:tc>
          <w:tcPr>
            <w:tcW w:w="706" w:type="dxa"/>
            <w:shd w:val="clear" w:color="auto" w:fill="auto"/>
          </w:tcPr>
          <w:p w14:paraId="2E1D6DA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c>
          <w:tcPr>
            <w:tcW w:w="706" w:type="dxa"/>
            <w:shd w:val="clear" w:color="auto" w:fill="auto"/>
          </w:tcPr>
          <w:p w14:paraId="3A04306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0.03</w:t>
            </w:r>
          </w:p>
        </w:tc>
        <w:tc>
          <w:tcPr>
            <w:tcW w:w="706" w:type="dxa"/>
            <w:shd w:val="clear" w:color="auto" w:fill="auto"/>
          </w:tcPr>
          <w:p w14:paraId="4DC0C01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c>
          <w:tcPr>
            <w:tcW w:w="706" w:type="dxa"/>
            <w:shd w:val="clear" w:color="auto" w:fill="auto"/>
          </w:tcPr>
          <w:p w14:paraId="769738A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c>
          <w:tcPr>
            <w:tcW w:w="706" w:type="dxa"/>
            <w:shd w:val="clear" w:color="auto" w:fill="auto"/>
          </w:tcPr>
          <w:p w14:paraId="2265653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c>
          <w:tcPr>
            <w:tcW w:w="706" w:type="dxa"/>
            <w:shd w:val="clear" w:color="000000" w:fill="D2DDE1" w:themeFill="background2"/>
          </w:tcPr>
          <w:p w14:paraId="26E9B7B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c>
          <w:tcPr>
            <w:tcW w:w="706" w:type="dxa"/>
            <w:shd w:val="clear" w:color="000000" w:fill="D2DDE1" w:themeFill="background2"/>
          </w:tcPr>
          <w:p w14:paraId="6F38D5A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c>
          <w:tcPr>
            <w:tcW w:w="729" w:type="dxa"/>
            <w:shd w:val="clear" w:color="000000" w:fill="D2DDE1" w:themeFill="background2"/>
          </w:tcPr>
          <w:p w14:paraId="7269EF3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0.02</w:t>
            </w:r>
          </w:p>
        </w:tc>
      </w:tr>
      <w:tr w:rsidR="00C77BCC" w:rsidRPr="00BF62E3" w14:paraId="72D4FDA6"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tcBorders>
              <w:top w:val="none" w:sz="0" w:space="0" w:color="auto"/>
              <w:left w:val="none" w:sz="0" w:space="0" w:color="auto"/>
              <w:bottom w:val="none" w:sz="0" w:space="0" w:color="auto"/>
            </w:tcBorders>
          </w:tcPr>
          <w:p w14:paraId="4B69A472" w14:textId="77777777" w:rsidR="00C77BCC" w:rsidRPr="00BF62E3" w:rsidRDefault="00C77BCC" w:rsidP="00DB3C2D">
            <w:pPr>
              <w:pStyle w:val="TableText"/>
              <w:spacing w:before="50" w:after="50"/>
              <w:rPr>
                <w:b w:val="0"/>
                <w:bCs w:val="0"/>
              </w:rPr>
            </w:pPr>
            <w:r w:rsidRPr="00BF62E3">
              <w:rPr>
                <w:b w:val="0"/>
                <w:bCs w:val="0"/>
              </w:rPr>
              <w:t>NF</w:t>
            </w:r>
            <w:r w:rsidRPr="00BF62E3">
              <w:rPr>
                <w:b w:val="0"/>
                <w:bCs w:val="0"/>
                <w:vertAlign w:val="subscript"/>
              </w:rPr>
              <w:t>3</w:t>
            </w:r>
          </w:p>
        </w:tc>
        <w:tc>
          <w:tcPr>
            <w:tcW w:w="680" w:type="dxa"/>
            <w:tcBorders>
              <w:top w:val="none" w:sz="0" w:space="0" w:color="auto"/>
              <w:bottom w:val="none" w:sz="0" w:space="0" w:color="auto"/>
            </w:tcBorders>
          </w:tcPr>
          <w:p w14:paraId="2ED692EA"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t> </w:t>
            </w:r>
          </w:p>
        </w:tc>
        <w:tc>
          <w:tcPr>
            <w:tcW w:w="706" w:type="dxa"/>
            <w:tcBorders>
              <w:top w:val="none" w:sz="0" w:space="0" w:color="auto"/>
              <w:bottom w:val="none" w:sz="0" w:space="0" w:color="auto"/>
            </w:tcBorders>
            <w:shd w:val="clear" w:color="auto" w:fill="auto"/>
          </w:tcPr>
          <w:p w14:paraId="78CEEB41"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F62E3">
              <w:rPr>
                <w:rFonts w:cs="Calibri"/>
                <w:color w:val="000000"/>
              </w:rPr>
              <w:t>NO</w:t>
            </w:r>
          </w:p>
        </w:tc>
        <w:tc>
          <w:tcPr>
            <w:tcW w:w="706" w:type="dxa"/>
            <w:tcBorders>
              <w:top w:val="none" w:sz="0" w:space="0" w:color="auto"/>
              <w:bottom w:val="none" w:sz="0" w:space="0" w:color="auto"/>
            </w:tcBorders>
            <w:shd w:val="clear" w:color="auto" w:fill="auto"/>
          </w:tcPr>
          <w:p w14:paraId="35240B0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NO</w:t>
            </w:r>
          </w:p>
        </w:tc>
        <w:tc>
          <w:tcPr>
            <w:tcW w:w="706" w:type="dxa"/>
            <w:tcBorders>
              <w:top w:val="none" w:sz="0" w:space="0" w:color="auto"/>
              <w:bottom w:val="none" w:sz="0" w:space="0" w:color="auto"/>
            </w:tcBorders>
            <w:shd w:val="clear" w:color="auto" w:fill="auto"/>
          </w:tcPr>
          <w:p w14:paraId="42C90E66"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NO</w:t>
            </w:r>
          </w:p>
        </w:tc>
        <w:tc>
          <w:tcPr>
            <w:tcW w:w="706" w:type="dxa"/>
            <w:tcBorders>
              <w:top w:val="none" w:sz="0" w:space="0" w:color="auto"/>
              <w:bottom w:val="none" w:sz="0" w:space="0" w:color="auto"/>
            </w:tcBorders>
            <w:shd w:val="clear" w:color="auto" w:fill="auto"/>
          </w:tcPr>
          <w:p w14:paraId="363A31A0"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NO</w:t>
            </w:r>
          </w:p>
        </w:tc>
        <w:tc>
          <w:tcPr>
            <w:tcW w:w="706" w:type="dxa"/>
            <w:tcBorders>
              <w:top w:val="none" w:sz="0" w:space="0" w:color="auto"/>
              <w:bottom w:val="none" w:sz="0" w:space="0" w:color="auto"/>
            </w:tcBorders>
            <w:shd w:val="clear" w:color="auto" w:fill="auto"/>
          </w:tcPr>
          <w:p w14:paraId="718EA768"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NO</w:t>
            </w:r>
          </w:p>
        </w:tc>
        <w:tc>
          <w:tcPr>
            <w:tcW w:w="706" w:type="dxa"/>
            <w:tcBorders>
              <w:top w:val="none" w:sz="0" w:space="0" w:color="auto"/>
              <w:bottom w:val="none" w:sz="0" w:space="0" w:color="auto"/>
            </w:tcBorders>
            <w:shd w:val="clear" w:color="auto" w:fill="auto"/>
          </w:tcPr>
          <w:p w14:paraId="08B92A49"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NO</w:t>
            </w:r>
          </w:p>
        </w:tc>
        <w:tc>
          <w:tcPr>
            <w:tcW w:w="706" w:type="dxa"/>
            <w:tcBorders>
              <w:top w:val="none" w:sz="0" w:space="0" w:color="auto"/>
              <w:bottom w:val="none" w:sz="0" w:space="0" w:color="auto"/>
            </w:tcBorders>
            <w:shd w:val="clear" w:color="auto" w:fill="auto"/>
          </w:tcPr>
          <w:p w14:paraId="4297DC68"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NO</w:t>
            </w:r>
          </w:p>
        </w:tc>
        <w:tc>
          <w:tcPr>
            <w:tcW w:w="706" w:type="dxa"/>
            <w:tcBorders>
              <w:top w:val="none" w:sz="0" w:space="0" w:color="auto"/>
              <w:bottom w:val="none" w:sz="0" w:space="0" w:color="auto"/>
            </w:tcBorders>
            <w:shd w:val="clear" w:color="000000" w:fill="D2DDE1" w:themeFill="background2"/>
          </w:tcPr>
          <w:p w14:paraId="56EF49DC"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NO</w:t>
            </w:r>
          </w:p>
        </w:tc>
        <w:tc>
          <w:tcPr>
            <w:tcW w:w="706" w:type="dxa"/>
            <w:tcBorders>
              <w:top w:val="none" w:sz="0" w:space="0" w:color="auto"/>
              <w:bottom w:val="none" w:sz="0" w:space="0" w:color="auto"/>
            </w:tcBorders>
            <w:shd w:val="clear" w:color="000000" w:fill="D2DDE1" w:themeFill="background2"/>
          </w:tcPr>
          <w:p w14:paraId="34F17316"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NO</w:t>
            </w:r>
          </w:p>
        </w:tc>
        <w:tc>
          <w:tcPr>
            <w:tcW w:w="729" w:type="dxa"/>
            <w:tcBorders>
              <w:top w:val="none" w:sz="0" w:space="0" w:color="auto"/>
              <w:bottom w:val="none" w:sz="0" w:space="0" w:color="auto"/>
              <w:right w:val="none" w:sz="0" w:space="0" w:color="auto"/>
            </w:tcBorders>
            <w:shd w:val="clear" w:color="000000" w:fill="D2DDE1" w:themeFill="background2"/>
          </w:tcPr>
          <w:p w14:paraId="2DD8D7A1"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NO</w:t>
            </w:r>
          </w:p>
        </w:tc>
      </w:tr>
      <w:tr w:rsidR="00C77BCC" w:rsidRPr="00BF62E3" w14:paraId="0D87C759" w14:textId="77777777" w:rsidTr="00DB3C2D">
        <w:tc>
          <w:tcPr>
            <w:cnfStyle w:val="001000000000" w:firstRow="0" w:lastRow="0" w:firstColumn="1" w:lastColumn="0" w:oddVBand="0" w:evenVBand="0" w:oddHBand="0" w:evenHBand="0" w:firstRowFirstColumn="0" w:firstRowLastColumn="0" w:lastRowFirstColumn="0" w:lastRowLastColumn="0"/>
            <w:tcW w:w="706" w:type="dxa"/>
            <w:vMerge w:val="restart"/>
          </w:tcPr>
          <w:p w14:paraId="7013B20D" w14:textId="77777777" w:rsidR="00C77BCC" w:rsidRPr="00BF62E3" w:rsidRDefault="00C77BCC" w:rsidP="00DB3C2D">
            <w:pPr>
              <w:pStyle w:val="TableText"/>
              <w:spacing w:before="50" w:after="50"/>
              <w:rPr>
                <w:b w:val="0"/>
                <w:bCs w:val="0"/>
              </w:rPr>
            </w:pPr>
            <w:r w:rsidRPr="00BF62E3">
              <w:rPr>
                <w:b w:val="0"/>
                <w:bCs w:val="0"/>
              </w:rPr>
              <w:t>Total (excluding LULUCF)</w:t>
            </w:r>
          </w:p>
        </w:tc>
        <w:tc>
          <w:tcPr>
            <w:tcW w:w="680" w:type="dxa"/>
          </w:tcPr>
          <w:p w14:paraId="3EA29A87"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 xml:space="preserve">WEM </w:t>
            </w:r>
          </w:p>
        </w:tc>
        <w:tc>
          <w:tcPr>
            <w:tcW w:w="706" w:type="dxa"/>
            <w:shd w:val="clear" w:color="auto" w:fill="auto"/>
          </w:tcPr>
          <w:p w14:paraId="7F0F05F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65.20</w:t>
            </w:r>
          </w:p>
        </w:tc>
        <w:tc>
          <w:tcPr>
            <w:tcW w:w="706" w:type="dxa"/>
            <w:shd w:val="clear" w:color="auto" w:fill="auto"/>
          </w:tcPr>
          <w:p w14:paraId="7E655F5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69.01</w:t>
            </w:r>
          </w:p>
        </w:tc>
        <w:tc>
          <w:tcPr>
            <w:tcW w:w="706" w:type="dxa"/>
            <w:shd w:val="clear" w:color="auto" w:fill="auto"/>
          </w:tcPr>
          <w:p w14:paraId="1206D7C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75.52</w:t>
            </w:r>
          </w:p>
        </w:tc>
        <w:tc>
          <w:tcPr>
            <w:tcW w:w="706" w:type="dxa"/>
            <w:shd w:val="clear" w:color="auto" w:fill="auto"/>
          </w:tcPr>
          <w:p w14:paraId="2B90EB6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82.67</w:t>
            </w:r>
          </w:p>
        </w:tc>
        <w:tc>
          <w:tcPr>
            <w:tcW w:w="706" w:type="dxa"/>
            <w:shd w:val="clear" w:color="auto" w:fill="auto"/>
          </w:tcPr>
          <w:p w14:paraId="71A3766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78.43</w:t>
            </w:r>
          </w:p>
        </w:tc>
        <w:tc>
          <w:tcPr>
            <w:tcW w:w="706" w:type="dxa"/>
            <w:shd w:val="clear" w:color="auto" w:fill="auto"/>
          </w:tcPr>
          <w:p w14:paraId="270333A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80.45</w:t>
            </w:r>
          </w:p>
        </w:tc>
        <w:tc>
          <w:tcPr>
            <w:tcW w:w="706" w:type="dxa"/>
            <w:shd w:val="clear" w:color="auto" w:fill="auto"/>
          </w:tcPr>
          <w:p w14:paraId="40E1517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78.78</w:t>
            </w:r>
          </w:p>
        </w:tc>
        <w:tc>
          <w:tcPr>
            <w:tcW w:w="706" w:type="dxa"/>
            <w:shd w:val="clear" w:color="000000" w:fill="D2DDE1" w:themeFill="background2"/>
          </w:tcPr>
          <w:p w14:paraId="1EFF9DE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73.29</w:t>
            </w:r>
          </w:p>
        </w:tc>
        <w:tc>
          <w:tcPr>
            <w:tcW w:w="706" w:type="dxa"/>
            <w:shd w:val="clear" w:color="000000" w:fill="D2DDE1" w:themeFill="background2"/>
          </w:tcPr>
          <w:p w14:paraId="4F5A301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70.04</w:t>
            </w:r>
          </w:p>
        </w:tc>
        <w:tc>
          <w:tcPr>
            <w:tcW w:w="729" w:type="dxa"/>
            <w:shd w:val="clear" w:color="000000" w:fill="D2DDE1" w:themeFill="background2"/>
          </w:tcPr>
          <w:p w14:paraId="51F3B58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66.68</w:t>
            </w:r>
          </w:p>
        </w:tc>
      </w:tr>
      <w:tr w:rsidR="00C77BCC" w:rsidRPr="00BF62E3" w14:paraId="2CC57522"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2CF769DD" w14:textId="77777777" w:rsidR="00C77BCC" w:rsidRPr="00BF62E3" w:rsidRDefault="00C77BCC" w:rsidP="00DB3C2D">
            <w:pPr>
              <w:pStyle w:val="TableText"/>
              <w:spacing w:before="50" w:after="50"/>
              <w:rPr>
                <w:b w:val="0"/>
                <w:bCs w:val="0"/>
              </w:rPr>
            </w:pPr>
          </w:p>
        </w:tc>
        <w:tc>
          <w:tcPr>
            <w:tcW w:w="680" w:type="dxa"/>
            <w:tcBorders>
              <w:top w:val="none" w:sz="0" w:space="0" w:color="auto"/>
              <w:bottom w:val="none" w:sz="0" w:space="0" w:color="auto"/>
            </w:tcBorders>
          </w:tcPr>
          <w:p w14:paraId="2AA51688"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t>WOM</w:t>
            </w:r>
          </w:p>
        </w:tc>
        <w:tc>
          <w:tcPr>
            <w:tcW w:w="706" w:type="dxa"/>
            <w:tcBorders>
              <w:top w:val="none" w:sz="0" w:space="0" w:color="auto"/>
              <w:bottom w:val="none" w:sz="0" w:space="0" w:color="auto"/>
            </w:tcBorders>
            <w:shd w:val="clear" w:color="auto" w:fill="auto"/>
          </w:tcPr>
          <w:p w14:paraId="1A5E31AE"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F62E3">
              <w:rPr>
                <w:rFonts w:cs="Calibri"/>
                <w:color w:val="000000"/>
              </w:rPr>
              <w:t>65.20</w:t>
            </w:r>
          </w:p>
        </w:tc>
        <w:tc>
          <w:tcPr>
            <w:tcW w:w="706" w:type="dxa"/>
            <w:tcBorders>
              <w:top w:val="none" w:sz="0" w:space="0" w:color="auto"/>
              <w:bottom w:val="none" w:sz="0" w:space="0" w:color="auto"/>
            </w:tcBorders>
            <w:shd w:val="clear" w:color="auto" w:fill="auto"/>
          </w:tcPr>
          <w:p w14:paraId="2AA4A49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69.02</w:t>
            </w:r>
          </w:p>
        </w:tc>
        <w:tc>
          <w:tcPr>
            <w:tcW w:w="706" w:type="dxa"/>
            <w:tcBorders>
              <w:top w:val="none" w:sz="0" w:space="0" w:color="auto"/>
              <w:bottom w:val="none" w:sz="0" w:space="0" w:color="auto"/>
            </w:tcBorders>
            <w:shd w:val="clear" w:color="auto" w:fill="auto"/>
          </w:tcPr>
          <w:p w14:paraId="094C3B63"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75.53</w:t>
            </w:r>
          </w:p>
        </w:tc>
        <w:tc>
          <w:tcPr>
            <w:tcW w:w="706" w:type="dxa"/>
            <w:tcBorders>
              <w:top w:val="none" w:sz="0" w:space="0" w:color="auto"/>
              <w:bottom w:val="none" w:sz="0" w:space="0" w:color="auto"/>
            </w:tcBorders>
            <w:shd w:val="clear" w:color="auto" w:fill="auto"/>
          </w:tcPr>
          <w:p w14:paraId="4C8EED5A"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82.65</w:t>
            </w:r>
          </w:p>
        </w:tc>
        <w:tc>
          <w:tcPr>
            <w:tcW w:w="706" w:type="dxa"/>
            <w:tcBorders>
              <w:top w:val="none" w:sz="0" w:space="0" w:color="auto"/>
              <w:bottom w:val="none" w:sz="0" w:space="0" w:color="auto"/>
            </w:tcBorders>
            <w:shd w:val="clear" w:color="auto" w:fill="auto"/>
          </w:tcPr>
          <w:p w14:paraId="22346BDD"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78.82</w:t>
            </w:r>
          </w:p>
        </w:tc>
        <w:tc>
          <w:tcPr>
            <w:tcW w:w="706" w:type="dxa"/>
            <w:tcBorders>
              <w:top w:val="none" w:sz="0" w:space="0" w:color="auto"/>
              <w:bottom w:val="none" w:sz="0" w:space="0" w:color="auto"/>
            </w:tcBorders>
            <w:shd w:val="clear" w:color="auto" w:fill="auto"/>
          </w:tcPr>
          <w:p w14:paraId="501AD2C7"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81.19</w:t>
            </w:r>
          </w:p>
        </w:tc>
        <w:tc>
          <w:tcPr>
            <w:tcW w:w="706" w:type="dxa"/>
            <w:tcBorders>
              <w:top w:val="none" w:sz="0" w:space="0" w:color="auto"/>
              <w:bottom w:val="none" w:sz="0" w:space="0" w:color="auto"/>
            </w:tcBorders>
            <w:shd w:val="clear" w:color="auto" w:fill="auto"/>
          </w:tcPr>
          <w:p w14:paraId="3014FFCD"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79.74</w:t>
            </w:r>
          </w:p>
        </w:tc>
        <w:tc>
          <w:tcPr>
            <w:tcW w:w="706" w:type="dxa"/>
            <w:tcBorders>
              <w:top w:val="none" w:sz="0" w:space="0" w:color="auto"/>
              <w:bottom w:val="none" w:sz="0" w:space="0" w:color="auto"/>
            </w:tcBorders>
            <w:shd w:val="clear" w:color="000000" w:fill="D2DDE1" w:themeFill="background2"/>
          </w:tcPr>
          <w:p w14:paraId="30A61757"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77.49</w:t>
            </w:r>
          </w:p>
        </w:tc>
        <w:tc>
          <w:tcPr>
            <w:tcW w:w="706" w:type="dxa"/>
            <w:tcBorders>
              <w:top w:val="none" w:sz="0" w:space="0" w:color="auto"/>
              <w:bottom w:val="none" w:sz="0" w:space="0" w:color="auto"/>
            </w:tcBorders>
            <w:shd w:val="clear" w:color="000000" w:fill="D2DDE1" w:themeFill="background2"/>
          </w:tcPr>
          <w:p w14:paraId="6EDA4376"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77.56</w:t>
            </w:r>
          </w:p>
        </w:tc>
        <w:tc>
          <w:tcPr>
            <w:tcW w:w="729" w:type="dxa"/>
            <w:tcBorders>
              <w:top w:val="none" w:sz="0" w:space="0" w:color="auto"/>
              <w:bottom w:val="none" w:sz="0" w:space="0" w:color="auto"/>
              <w:right w:val="none" w:sz="0" w:space="0" w:color="auto"/>
            </w:tcBorders>
            <w:shd w:val="clear" w:color="000000" w:fill="D2DDE1" w:themeFill="background2"/>
          </w:tcPr>
          <w:p w14:paraId="465B046C"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76.76</w:t>
            </w:r>
          </w:p>
        </w:tc>
      </w:tr>
      <w:tr w:rsidR="00C77BCC" w:rsidRPr="00BF62E3" w14:paraId="3575297E" w14:textId="77777777" w:rsidTr="00DB3C2D">
        <w:tc>
          <w:tcPr>
            <w:cnfStyle w:val="001000000000" w:firstRow="0" w:lastRow="0" w:firstColumn="1" w:lastColumn="0" w:oddVBand="0" w:evenVBand="0" w:oddHBand="0" w:evenHBand="0" w:firstRowFirstColumn="0" w:firstRowLastColumn="0" w:lastRowFirstColumn="0" w:lastRowLastColumn="0"/>
            <w:tcW w:w="706" w:type="dxa"/>
            <w:vMerge/>
          </w:tcPr>
          <w:p w14:paraId="2E2B6149" w14:textId="77777777" w:rsidR="00C77BCC" w:rsidRPr="00BF62E3" w:rsidRDefault="00C77BCC" w:rsidP="00DB3C2D">
            <w:pPr>
              <w:pStyle w:val="TableText"/>
              <w:spacing w:before="50" w:after="50"/>
              <w:rPr>
                <w:b w:val="0"/>
                <w:bCs w:val="0"/>
              </w:rPr>
            </w:pPr>
          </w:p>
        </w:tc>
        <w:tc>
          <w:tcPr>
            <w:tcW w:w="680" w:type="dxa"/>
          </w:tcPr>
          <w:p w14:paraId="513FEF61"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WAM</w:t>
            </w:r>
          </w:p>
        </w:tc>
        <w:tc>
          <w:tcPr>
            <w:tcW w:w="706" w:type="dxa"/>
            <w:shd w:val="clear" w:color="auto" w:fill="auto"/>
          </w:tcPr>
          <w:p w14:paraId="1CCF4F7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65.20</w:t>
            </w:r>
          </w:p>
        </w:tc>
        <w:tc>
          <w:tcPr>
            <w:tcW w:w="706" w:type="dxa"/>
            <w:shd w:val="clear" w:color="auto" w:fill="auto"/>
          </w:tcPr>
          <w:p w14:paraId="5828E318"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69.01</w:t>
            </w:r>
          </w:p>
        </w:tc>
        <w:tc>
          <w:tcPr>
            <w:tcW w:w="706" w:type="dxa"/>
            <w:shd w:val="clear" w:color="auto" w:fill="auto"/>
          </w:tcPr>
          <w:p w14:paraId="339CFF8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75.52</w:t>
            </w:r>
          </w:p>
        </w:tc>
        <w:tc>
          <w:tcPr>
            <w:tcW w:w="706" w:type="dxa"/>
            <w:shd w:val="clear" w:color="auto" w:fill="auto"/>
          </w:tcPr>
          <w:p w14:paraId="29031EB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82.67</w:t>
            </w:r>
          </w:p>
        </w:tc>
        <w:tc>
          <w:tcPr>
            <w:tcW w:w="706" w:type="dxa"/>
            <w:shd w:val="clear" w:color="auto" w:fill="auto"/>
          </w:tcPr>
          <w:p w14:paraId="77BEB31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78.43</w:t>
            </w:r>
          </w:p>
        </w:tc>
        <w:tc>
          <w:tcPr>
            <w:tcW w:w="706" w:type="dxa"/>
            <w:shd w:val="clear" w:color="auto" w:fill="auto"/>
          </w:tcPr>
          <w:p w14:paraId="69EA4EC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80.45</w:t>
            </w:r>
          </w:p>
        </w:tc>
        <w:tc>
          <w:tcPr>
            <w:tcW w:w="706" w:type="dxa"/>
            <w:shd w:val="clear" w:color="auto" w:fill="auto"/>
          </w:tcPr>
          <w:p w14:paraId="5CDE04A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78.78</w:t>
            </w:r>
          </w:p>
        </w:tc>
        <w:tc>
          <w:tcPr>
            <w:tcW w:w="706" w:type="dxa"/>
            <w:shd w:val="clear" w:color="000000" w:fill="D2DDE1" w:themeFill="background2"/>
          </w:tcPr>
          <w:p w14:paraId="4C64A5D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73.17</w:t>
            </w:r>
          </w:p>
        </w:tc>
        <w:tc>
          <w:tcPr>
            <w:tcW w:w="706" w:type="dxa"/>
            <w:shd w:val="clear" w:color="000000" w:fill="D2DDE1" w:themeFill="background2"/>
          </w:tcPr>
          <w:p w14:paraId="4C3B5E5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68.96</w:t>
            </w:r>
          </w:p>
        </w:tc>
        <w:tc>
          <w:tcPr>
            <w:tcW w:w="729" w:type="dxa"/>
            <w:shd w:val="clear" w:color="000000" w:fill="D2DDE1" w:themeFill="background2"/>
          </w:tcPr>
          <w:p w14:paraId="1C9FB1D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65.49</w:t>
            </w:r>
          </w:p>
        </w:tc>
      </w:tr>
      <w:tr w:rsidR="00C77BCC" w:rsidRPr="00BF62E3" w14:paraId="60B5A06E"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one" w:sz="0" w:space="0" w:color="auto"/>
              <w:left w:val="none" w:sz="0" w:space="0" w:color="auto"/>
              <w:bottom w:val="none" w:sz="0" w:space="0" w:color="auto"/>
            </w:tcBorders>
          </w:tcPr>
          <w:p w14:paraId="6AC591B3" w14:textId="77777777" w:rsidR="00C77BCC" w:rsidRPr="00BF62E3" w:rsidRDefault="00C77BCC" w:rsidP="00DB3C2D">
            <w:pPr>
              <w:pStyle w:val="TableText"/>
              <w:spacing w:before="50" w:after="50"/>
              <w:rPr>
                <w:b w:val="0"/>
                <w:bCs w:val="0"/>
              </w:rPr>
            </w:pPr>
            <w:r w:rsidRPr="00BF62E3">
              <w:rPr>
                <w:b w:val="0"/>
                <w:bCs w:val="0"/>
              </w:rPr>
              <w:t>CO</w:t>
            </w:r>
            <w:r w:rsidRPr="00BF62E3">
              <w:rPr>
                <w:b w:val="0"/>
                <w:bCs w:val="0"/>
                <w:vertAlign w:val="subscript"/>
              </w:rPr>
              <w:t>2</w:t>
            </w:r>
            <w:r w:rsidRPr="00BF62E3">
              <w:rPr>
                <w:b w:val="0"/>
                <w:bCs w:val="0"/>
              </w:rPr>
              <w:t xml:space="preserve"> (including LULUCF)</w:t>
            </w:r>
          </w:p>
        </w:tc>
        <w:tc>
          <w:tcPr>
            <w:tcW w:w="680" w:type="dxa"/>
            <w:tcBorders>
              <w:top w:val="none" w:sz="0" w:space="0" w:color="auto"/>
              <w:bottom w:val="none" w:sz="0" w:space="0" w:color="auto"/>
            </w:tcBorders>
          </w:tcPr>
          <w:p w14:paraId="38737272"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t xml:space="preserve">WEM </w:t>
            </w:r>
          </w:p>
        </w:tc>
        <w:tc>
          <w:tcPr>
            <w:tcW w:w="706" w:type="dxa"/>
            <w:tcBorders>
              <w:top w:val="none" w:sz="0" w:space="0" w:color="auto"/>
              <w:bottom w:val="none" w:sz="0" w:space="0" w:color="auto"/>
            </w:tcBorders>
            <w:shd w:val="clear" w:color="auto" w:fill="auto"/>
          </w:tcPr>
          <w:p w14:paraId="3FFA40FA"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3.88</w:t>
            </w:r>
          </w:p>
        </w:tc>
        <w:tc>
          <w:tcPr>
            <w:tcW w:w="706" w:type="dxa"/>
            <w:tcBorders>
              <w:top w:val="none" w:sz="0" w:space="0" w:color="auto"/>
              <w:bottom w:val="none" w:sz="0" w:space="0" w:color="auto"/>
            </w:tcBorders>
            <w:shd w:val="clear" w:color="auto" w:fill="auto"/>
          </w:tcPr>
          <w:p w14:paraId="7E9B8E2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5.10</w:t>
            </w:r>
          </w:p>
        </w:tc>
        <w:tc>
          <w:tcPr>
            <w:tcW w:w="706" w:type="dxa"/>
            <w:tcBorders>
              <w:top w:val="none" w:sz="0" w:space="0" w:color="auto"/>
              <w:bottom w:val="none" w:sz="0" w:space="0" w:color="auto"/>
            </w:tcBorders>
            <w:shd w:val="clear" w:color="auto" w:fill="auto"/>
          </w:tcPr>
          <w:p w14:paraId="30AA9956"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4.83</w:t>
            </w:r>
          </w:p>
        </w:tc>
        <w:tc>
          <w:tcPr>
            <w:tcW w:w="706" w:type="dxa"/>
            <w:tcBorders>
              <w:top w:val="none" w:sz="0" w:space="0" w:color="auto"/>
              <w:bottom w:val="none" w:sz="0" w:space="0" w:color="auto"/>
            </w:tcBorders>
            <w:shd w:val="clear" w:color="auto" w:fill="auto"/>
          </w:tcPr>
          <w:p w14:paraId="1BC94040"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11.49</w:t>
            </w:r>
          </w:p>
        </w:tc>
        <w:tc>
          <w:tcPr>
            <w:tcW w:w="706" w:type="dxa"/>
            <w:tcBorders>
              <w:top w:val="none" w:sz="0" w:space="0" w:color="auto"/>
              <w:bottom w:val="none" w:sz="0" w:space="0" w:color="auto"/>
            </w:tcBorders>
            <w:shd w:val="clear" w:color="auto" w:fill="auto"/>
          </w:tcPr>
          <w:p w14:paraId="12B2A015"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5.04</w:t>
            </w:r>
          </w:p>
        </w:tc>
        <w:tc>
          <w:tcPr>
            <w:tcW w:w="706" w:type="dxa"/>
            <w:tcBorders>
              <w:top w:val="none" w:sz="0" w:space="0" w:color="auto"/>
              <w:bottom w:val="none" w:sz="0" w:space="0" w:color="auto"/>
            </w:tcBorders>
            <w:shd w:val="clear" w:color="auto" w:fill="auto"/>
          </w:tcPr>
          <w:p w14:paraId="69B40E62"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8.83</w:t>
            </w:r>
          </w:p>
        </w:tc>
        <w:tc>
          <w:tcPr>
            <w:tcW w:w="706" w:type="dxa"/>
            <w:tcBorders>
              <w:top w:val="none" w:sz="0" w:space="0" w:color="auto"/>
              <w:bottom w:val="none" w:sz="0" w:space="0" w:color="auto"/>
            </w:tcBorders>
            <w:shd w:val="clear" w:color="auto" w:fill="auto"/>
          </w:tcPr>
          <w:p w14:paraId="3B98ADC1"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10.79</w:t>
            </w:r>
          </w:p>
        </w:tc>
        <w:tc>
          <w:tcPr>
            <w:tcW w:w="706" w:type="dxa"/>
            <w:tcBorders>
              <w:top w:val="none" w:sz="0" w:space="0" w:color="auto"/>
              <w:bottom w:val="none" w:sz="0" w:space="0" w:color="auto"/>
            </w:tcBorders>
            <w:shd w:val="clear" w:color="000000" w:fill="D2DDE1" w:themeFill="background2"/>
          </w:tcPr>
          <w:p w14:paraId="6B4E8B05"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21.40</w:t>
            </w:r>
          </w:p>
        </w:tc>
        <w:tc>
          <w:tcPr>
            <w:tcW w:w="706" w:type="dxa"/>
            <w:tcBorders>
              <w:top w:val="none" w:sz="0" w:space="0" w:color="auto"/>
              <w:bottom w:val="none" w:sz="0" w:space="0" w:color="auto"/>
            </w:tcBorders>
            <w:shd w:val="clear" w:color="000000" w:fill="D2DDE1" w:themeFill="background2"/>
          </w:tcPr>
          <w:p w14:paraId="3F382AB7"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17.05</w:t>
            </w:r>
          </w:p>
        </w:tc>
        <w:tc>
          <w:tcPr>
            <w:tcW w:w="729" w:type="dxa"/>
            <w:tcBorders>
              <w:top w:val="none" w:sz="0" w:space="0" w:color="auto"/>
              <w:bottom w:val="none" w:sz="0" w:space="0" w:color="auto"/>
              <w:right w:val="none" w:sz="0" w:space="0" w:color="auto"/>
            </w:tcBorders>
            <w:shd w:val="clear" w:color="000000" w:fill="D2DDE1" w:themeFill="background2"/>
          </w:tcPr>
          <w:p w14:paraId="68CB7789"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1.47</w:t>
            </w:r>
          </w:p>
        </w:tc>
      </w:tr>
      <w:tr w:rsidR="00C77BCC" w:rsidRPr="00BF62E3" w14:paraId="0308628B" w14:textId="77777777" w:rsidTr="00DB3C2D">
        <w:tc>
          <w:tcPr>
            <w:cnfStyle w:val="001000000000" w:firstRow="0" w:lastRow="0" w:firstColumn="1" w:lastColumn="0" w:oddVBand="0" w:evenVBand="0" w:oddHBand="0" w:evenHBand="0" w:firstRowFirstColumn="0" w:firstRowLastColumn="0" w:lastRowFirstColumn="0" w:lastRowLastColumn="0"/>
            <w:tcW w:w="706" w:type="dxa"/>
            <w:vMerge/>
          </w:tcPr>
          <w:p w14:paraId="32D877C0" w14:textId="77777777" w:rsidR="00C77BCC" w:rsidRPr="00BF62E3" w:rsidRDefault="00C77BCC" w:rsidP="00DB3C2D">
            <w:pPr>
              <w:pStyle w:val="TableText"/>
              <w:spacing w:before="50" w:after="50"/>
              <w:rPr>
                <w:b w:val="0"/>
                <w:bCs w:val="0"/>
              </w:rPr>
            </w:pPr>
          </w:p>
        </w:tc>
        <w:tc>
          <w:tcPr>
            <w:tcW w:w="680" w:type="dxa"/>
          </w:tcPr>
          <w:p w14:paraId="3576C7C8"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WOM</w:t>
            </w:r>
          </w:p>
        </w:tc>
        <w:tc>
          <w:tcPr>
            <w:tcW w:w="706" w:type="dxa"/>
            <w:shd w:val="clear" w:color="auto" w:fill="auto"/>
          </w:tcPr>
          <w:p w14:paraId="28DB24F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3.88</w:t>
            </w:r>
          </w:p>
        </w:tc>
        <w:tc>
          <w:tcPr>
            <w:tcW w:w="706" w:type="dxa"/>
            <w:shd w:val="clear" w:color="auto" w:fill="auto"/>
          </w:tcPr>
          <w:p w14:paraId="7A26D5D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5.07</w:t>
            </w:r>
          </w:p>
        </w:tc>
        <w:tc>
          <w:tcPr>
            <w:tcW w:w="706" w:type="dxa"/>
            <w:shd w:val="clear" w:color="auto" w:fill="auto"/>
          </w:tcPr>
          <w:p w14:paraId="3EE7D5A8"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5.12</w:t>
            </w:r>
          </w:p>
        </w:tc>
        <w:tc>
          <w:tcPr>
            <w:tcW w:w="706" w:type="dxa"/>
            <w:shd w:val="clear" w:color="auto" w:fill="auto"/>
          </w:tcPr>
          <w:p w14:paraId="5EFC5B6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6.08</w:t>
            </w:r>
          </w:p>
        </w:tc>
        <w:tc>
          <w:tcPr>
            <w:tcW w:w="706" w:type="dxa"/>
            <w:shd w:val="clear" w:color="auto" w:fill="auto"/>
          </w:tcPr>
          <w:p w14:paraId="124C7D28"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6.16</w:t>
            </w:r>
          </w:p>
        </w:tc>
        <w:tc>
          <w:tcPr>
            <w:tcW w:w="706" w:type="dxa"/>
            <w:shd w:val="clear" w:color="auto" w:fill="auto"/>
          </w:tcPr>
          <w:p w14:paraId="1B6A141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10.64</w:t>
            </w:r>
          </w:p>
        </w:tc>
        <w:tc>
          <w:tcPr>
            <w:tcW w:w="706" w:type="dxa"/>
            <w:shd w:val="clear" w:color="auto" w:fill="auto"/>
          </w:tcPr>
          <w:p w14:paraId="4F92794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17.06</w:t>
            </w:r>
          </w:p>
        </w:tc>
        <w:tc>
          <w:tcPr>
            <w:tcW w:w="706" w:type="dxa"/>
            <w:shd w:val="clear" w:color="000000" w:fill="D2DDE1" w:themeFill="background2"/>
          </w:tcPr>
          <w:p w14:paraId="41442D8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31.09</w:t>
            </w:r>
          </w:p>
        </w:tc>
        <w:tc>
          <w:tcPr>
            <w:tcW w:w="706" w:type="dxa"/>
            <w:shd w:val="clear" w:color="000000" w:fill="D2DDE1" w:themeFill="background2"/>
          </w:tcPr>
          <w:p w14:paraId="6F927FF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34.99</w:t>
            </w:r>
          </w:p>
        </w:tc>
        <w:tc>
          <w:tcPr>
            <w:tcW w:w="729" w:type="dxa"/>
            <w:shd w:val="clear" w:color="000000" w:fill="D2DDE1" w:themeFill="background2"/>
          </w:tcPr>
          <w:p w14:paraId="6244C36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27.78</w:t>
            </w:r>
          </w:p>
        </w:tc>
      </w:tr>
      <w:tr w:rsidR="00C77BCC" w:rsidRPr="00BF62E3" w14:paraId="26E230C4"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73B91D19" w14:textId="77777777" w:rsidR="00C77BCC" w:rsidRPr="00BF62E3" w:rsidRDefault="00C77BCC" w:rsidP="00DB3C2D">
            <w:pPr>
              <w:pStyle w:val="TableText"/>
              <w:spacing w:before="50" w:after="50"/>
              <w:rPr>
                <w:b w:val="0"/>
                <w:bCs w:val="0"/>
              </w:rPr>
            </w:pPr>
          </w:p>
        </w:tc>
        <w:tc>
          <w:tcPr>
            <w:tcW w:w="680" w:type="dxa"/>
            <w:tcBorders>
              <w:top w:val="none" w:sz="0" w:space="0" w:color="auto"/>
              <w:bottom w:val="none" w:sz="0" w:space="0" w:color="auto"/>
            </w:tcBorders>
          </w:tcPr>
          <w:p w14:paraId="1F9E478A"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t>WAM</w:t>
            </w:r>
          </w:p>
        </w:tc>
        <w:tc>
          <w:tcPr>
            <w:tcW w:w="706" w:type="dxa"/>
            <w:tcBorders>
              <w:top w:val="none" w:sz="0" w:space="0" w:color="auto"/>
              <w:bottom w:val="none" w:sz="0" w:space="0" w:color="auto"/>
            </w:tcBorders>
            <w:shd w:val="clear" w:color="auto" w:fill="auto"/>
          </w:tcPr>
          <w:p w14:paraId="162B427E"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3.88</w:t>
            </w:r>
          </w:p>
        </w:tc>
        <w:tc>
          <w:tcPr>
            <w:tcW w:w="706" w:type="dxa"/>
            <w:tcBorders>
              <w:top w:val="none" w:sz="0" w:space="0" w:color="auto"/>
              <w:bottom w:val="none" w:sz="0" w:space="0" w:color="auto"/>
            </w:tcBorders>
            <w:shd w:val="clear" w:color="auto" w:fill="auto"/>
          </w:tcPr>
          <w:p w14:paraId="14A28895"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5.10</w:t>
            </w:r>
          </w:p>
        </w:tc>
        <w:tc>
          <w:tcPr>
            <w:tcW w:w="706" w:type="dxa"/>
            <w:tcBorders>
              <w:top w:val="none" w:sz="0" w:space="0" w:color="auto"/>
              <w:bottom w:val="none" w:sz="0" w:space="0" w:color="auto"/>
            </w:tcBorders>
            <w:shd w:val="clear" w:color="auto" w:fill="auto"/>
          </w:tcPr>
          <w:p w14:paraId="3A5E876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4.83</w:t>
            </w:r>
          </w:p>
        </w:tc>
        <w:tc>
          <w:tcPr>
            <w:tcW w:w="706" w:type="dxa"/>
            <w:tcBorders>
              <w:top w:val="none" w:sz="0" w:space="0" w:color="auto"/>
              <w:bottom w:val="none" w:sz="0" w:space="0" w:color="auto"/>
            </w:tcBorders>
            <w:shd w:val="clear" w:color="auto" w:fill="auto"/>
          </w:tcPr>
          <w:p w14:paraId="577E75DB"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11.49</w:t>
            </w:r>
          </w:p>
        </w:tc>
        <w:tc>
          <w:tcPr>
            <w:tcW w:w="706" w:type="dxa"/>
            <w:tcBorders>
              <w:top w:val="none" w:sz="0" w:space="0" w:color="auto"/>
              <w:bottom w:val="none" w:sz="0" w:space="0" w:color="auto"/>
            </w:tcBorders>
            <w:shd w:val="clear" w:color="auto" w:fill="auto"/>
          </w:tcPr>
          <w:p w14:paraId="297C25CE"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5.04</w:t>
            </w:r>
          </w:p>
        </w:tc>
        <w:tc>
          <w:tcPr>
            <w:tcW w:w="706" w:type="dxa"/>
            <w:tcBorders>
              <w:top w:val="none" w:sz="0" w:space="0" w:color="auto"/>
              <w:bottom w:val="none" w:sz="0" w:space="0" w:color="auto"/>
            </w:tcBorders>
            <w:shd w:val="clear" w:color="auto" w:fill="auto"/>
          </w:tcPr>
          <w:p w14:paraId="1AC3221C"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8.83</w:t>
            </w:r>
          </w:p>
        </w:tc>
        <w:tc>
          <w:tcPr>
            <w:tcW w:w="706" w:type="dxa"/>
            <w:tcBorders>
              <w:top w:val="none" w:sz="0" w:space="0" w:color="auto"/>
              <w:bottom w:val="none" w:sz="0" w:space="0" w:color="auto"/>
            </w:tcBorders>
            <w:shd w:val="clear" w:color="auto" w:fill="auto"/>
          </w:tcPr>
          <w:p w14:paraId="4B005095"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10.79</w:t>
            </w:r>
          </w:p>
        </w:tc>
        <w:tc>
          <w:tcPr>
            <w:tcW w:w="706" w:type="dxa"/>
            <w:tcBorders>
              <w:top w:val="none" w:sz="0" w:space="0" w:color="auto"/>
              <w:bottom w:val="none" w:sz="0" w:space="0" w:color="auto"/>
            </w:tcBorders>
            <w:shd w:val="clear" w:color="000000" w:fill="D2DDE1" w:themeFill="background2"/>
          </w:tcPr>
          <w:p w14:paraId="662037B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21.29</w:t>
            </w:r>
          </w:p>
        </w:tc>
        <w:tc>
          <w:tcPr>
            <w:tcW w:w="706" w:type="dxa"/>
            <w:tcBorders>
              <w:top w:val="none" w:sz="0" w:space="0" w:color="auto"/>
              <w:bottom w:val="none" w:sz="0" w:space="0" w:color="auto"/>
            </w:tcBorders>
            <w:shd w:val="clear" w:color="000000" w:fill="D2DDE1" w:themeFill="background2"/>
          </w:tcPr>
          <w:p w14:paraId="7D078F7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14.92</w:t>
            </w:r>
          </w:p>
        </w:tc>
        <w:tc>
          <w:tcPr>
            <w:tcW w:w="729" w:type="dxa"/>
            <w:tcBorders>
              <w:top w:val="none" w:sz="0" w:space="0" w:color="auto"/>
              <w:bottom w:val="none" w:sz="0" w:space="0" w:color="auto"/>
              <w:right w:val="none" w:sz="0" w:space="0" w:color="auto"/>
            </w:tcBorders>
            <w:shd w:val="clear" w:color="000000" w:fill="D2DDE1" w:themeFill="background2"/>
          </w:tcPr>
          <w:p w14:paraId="2618F7AB"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–1.59</w:t>
            </w:r>
          </w:p>
        </w:tc>
      </w:tr>
      <w:tr w:rsidR="00C77BCC" w:rsidRPr="00BF62E3" w14:paraId="0D37A0D8" w14:textId="77777777" w:rsidTr="00DB3C2D">
        <w:tc>
          <w:tcPr>
            <w:cnfStyle w:val="001000000000" w:firstRow="0" w:lastRow="0" w:firstColumn="1" w:lastColumn="0" w:oddVBand="0" w:evenVBand="0" w:oddHBand="0" w:evenHBand="0" w:firstRowFirstColumn="0" w:firstRowLastColumn="0" w:lastRowFirstColumn="0" w:lastRowLastColumn="0"/>
            <w:tcW w:w="706" w:type="dxa"/>
            <w:vMerge w:val="restart"/>
          </w:tcPr>
          <w:p w14:paraId="4E759A48" w14:textId="77777777" w:rsidR="00C77BCC" w:rsidRPr="00BF62E3" w:rsidRDefault="00C77BCC" w:rsidP="00DB3C2D">
            <w:pPr>
              <w:pStyle w:val="TableText"/>
              <w:spacing w:before="50" w:after="50"/>
              <w:rPr>
                <w:b w:val="0"/>
                <w:bCs w:val="0"/>
              </w:rPr>
            </w:pPr>
            <w:r w:rsidRPr="00BF62E3">
              <w:rPr>
                <w:b w:val="0"/>
                <w:bCs w:val="0"/>
              </w:rPr>
              <w:t>CH</w:t>
            </w:r>
            <w:r w:rsidRPr="00BF62E3">
              <w:rPr>
                <w:b w:val="0"/>
                <w:bCs w:val="0"/>
                <w:vertAlign w:val="subscript"/>
              </w:rPr>
              <w:t>4</w:t>
            </w:r>
            <w:r w:rsidRPr="00BF62E3">
              <w:rPr>
                <w:b w:val="0"/>
                <w:bCs w:val="0"/>
              </w:rPr>
              <w:t xml:space="preserve"> (including LULUCF)</w:t>
            </w:r>
          </w:p>
        </w:tc>
        <w:tc>
          <w:tcPr>
            <w:tcW w:w="680" w:type="dxa"/>
          </w:tcPr>
          <w:p w14:paraId="10AC9626"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 xml:space="preserve">WEM </w:t>
            </w:r>
          </w:p>
        </w:tc>
        <w:tc>
          <w:tcPr>
            <w:tcW w:w="706" w:type="dxa"/>
            <w:shd w:val="clear" w:color="auto" w:fill="auto"/>
          </w:tcPr>
          <w:p w14:paraId="4808E90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33.04</w:t>
            </w:r>
          </w:p>
        </w:tc>
        <w:tc>
          <w:tcPr>
            <w:tcW w:w="706" w:type="dxa"/>
            <w:shd w:val="clear" w:color="auto" w:fill="auto"/>
          </w:tcPr>
          <w:p w14:paraId="18E168D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34.31</w:t>
            </w:r>
          </w:p>
        </w:tc>
        <w:tc>
          <w:tcPr>
            <w:tcW w:w="706" w:type="dxa"/>
            <w:shd w:val="clear" w:color="auto" w:fill="auto"/>
          </w:tcPr>
          <w:p w14:paraId="1A8101F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36.02</w:t>
            </w:r>
          </w:p>
        </w:tc>
        <w:tc>
          <w:tcPr>
            <w:tcW w:w="706" w:type="dxa"/>
            <w:shd w:val="clear" w:color="auto" w:fill="auto"/>
          </w:tcPr>
          <w:p w14:paraId="62360B9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36.63</w:t>
            </w:r>
          </w:p>
        </w:tc>
        <w:tc>
          <w:tcPr>
            <w:tcW w:w="706" w:type="dxa"/>
            <w:shd w:val="clear" w:color="auto" w:fill="auto"/>
          </w:tcPr>
          <w:p w14:paraId="4E689BE4"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34.86</w:t>
            </w:r>
          </w:p>
        </w:tc>
        <w:tc>
          <w:tcPr>
            <w:tcW w:w="706" w:type="dxa"/>
            <w:shd w:val="clear" w:color="auto" w:fill="auto"/>
          </w:tcPr>
          <w:p w14:paraId="1E315E7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35.07</w:t>
            </w:r>
          </w:p>
        </w:tc>
        <w:tc>
          <w:tcPr>
            <w:tcW w:w="706" w:type="dxa"/>
            <w:shd w:val="clear" w:color="auto" w:fill="auto"/>
          </w:tcPr>
          <w:p w14:paraId="6701862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34.35</w:t>
            </w:r>
          </w:p>
        </w:tc>
        <w:tc>
          <w:tcPr>
            <w:tcW w:w="706" w:type="dxa"/>
            <w:shd w:val="clear" w:color="000000" w:fill="D2DDE1" w:themeFill="background2"/>
          </w:tcPr>
          <w:p w14:paraId="40850D64"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32.66</w:t>
            </w:r>
          </w:p>
        </w:tc>
        <w:tc>
          <w:tcPr>
            <w:tcW w:w="706" w:type="dxa"/>
            <w:shd w:val="clear" w:color="000000" w:fill="D2DDE1" w:themeFill="background2"/>
          </w:tcPr>
          <w:p w14:paraId="4B5F932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31.59</w:t>
            </w:r>
          </w:p>
        </w:tc>
        <w:tc>
          <w:tcPr>
            <w:tcW w:w="729" w:type="dxa"/>
            <w:shd w:val="clear" w:color="000000" w:fill="D2DDE1" w:themeFill="background2"/>
          </w:tcPr>
          <w:p w14:paraId="2C9C8F7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30.76</w:t>
            </w:r>
          </w:p>
        </w:tc>
      </w:tr>
      <w:tr w:rsidR="00C77BCC" w:rsidRPr="00BF62E3" w14:paraId="358D2355"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2A223A30" w14:textId="77777777" w:rsidR="00C77BCC" w:rsidRPr="00BF62E3" w:rsidRDefault="00C77BCC" w:rsidP="00DB3C2D">
            <w:pPr>
              <w:pStyle w:val="TableText"/>
              <w:spacing w:before="50" w:after="50"/>
              <w:rPr>
                <w:b w:val="0"/>
                <w:bCs w:val="0"/>
              </w:rPr>
            </w:pPr>
          </w:p>
        </w:tc>
        <w:tc>
          <w:tcPr>
            <w:tcW w:w="680" w:type="dxa"/>
            <w:tcBorders>
              <w:top w:val="none" w:sz="0" w:space="0" w:color="auto"/>
              <w:bottom w:val="none" w:sz="0" w:space="0" w:color="auto"/>
            </w:tcBorders>
          </w:tcPr>
          <w:p w14:paraId="7E1F145B"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t>WOM</w:t>
            </w:r>
          </w:p>
        </w:tc>
        <w:tc>
          <w:tcPr>
            <w:tcW w:w="706" w:type="dxa"/>
            <w:tcBorders>
              <w:top w:val="none" w:sz="0" w:space="0" w:color="auto"/>
              <w:bottom w:val="none" w:sz="0" w:space="0" w:color="auto"/>
            </w:tcBorders>
            <w:shd w:val="clear" w:color="auto" w:fill="auto"/>
          </w:tcPr>
          <w:p w14:paraId="095CEDDC"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33.04</w:t>
            </w:r>
          </w:p>
        </w:tc>
        <w:tc>
          <w:tcPr>
            <w:tcW w:w="706" w:type="dxa"/>
            <w:tcBorders>
              <w:top w:val="none" w:sz="0" w:space="0" w:color="auto"/>
              <w:bottom w:val="none" w:sz="0" w:space="0" w:color="auto"/>
            </w:tcBorders>
            <w:shd w:val="clear" w:color="auto" w:fill="auto"/>
          </w:tcPr>
          <w:p w14:paraId="4D1DBBB5"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34.31</w:t>
            </w:r>
          </w:p>
        </w:tc>
        <w:tc>
          <w:tcPr>
            <w:tcW w:w="706" w:type="dxa"/>
            <w:tcBorders>
              <w:top w:val="none" w:sz="0" w:space="0" w:color="auto"/>
              <w:bottom w:val="none" w:sz="0" w:space="0" w:color="auto"/>
            </w:tcBorders>
            <w:shd w:val="clear" w:color="auto" w:fill="auto"/>
          </w:tcPr>
          <w:p w14:paraId="08B6DDBB"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36.02</w:t>
            </w:r>
          </w:p>
        </w:tc>
        <w:tc>
          <w:tcPr>
            <w:tcW w:w="706" w:type="dxa"/>
            <w:tcBorders>
              <w:top w:val="none" w:sz="0" w:space="0" w:color="auto"/>
              <w:bottom w:val="none" w:sz="0" w:space="0" w:color="auto"/>
            </w:tcBorders>
            <w:shd w:val="clear" w:color="auto" w:fill="auto"/>
          </w:tcPr>
          <w:p w14:paraId="6A6513A4"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36.63</w:t>
            </w:r>
          </w:p>
        </w:tc>
        <w:tc>
          <w:tcPr>
            <w:tcW w:w="706" w:type="dxa"/>
            <w:tcBorders>
              <w:top w:val="none" w:sz="0" w:space="0" w:color="auto"/>
              <w:bottom w:val="none" w:sz="0" w:space="0" w:color="auto"/>
            </w:tcBorders>
            <w:shd w:val="clear" w:color="auto" w:fill="auto"/>
          </w:tcPr>
          <w:p w14:paraId="42AF6A12"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35.28</w:t>
            </w:r>
          </w:p>
        </w:tc>
        <w:tc>
          <w:tcPr>
            <w:tcW w:w="706" w:type="dxa"/>
            <w:tcBorders>
              <w:top w:val="none" w:sz="0" w:space="0" w:color="auto"/>
              <w:bottom w:val="none" w:sz="0" w:space="0" w:color="auto"/>
            </w:tcBorders>
            <w:shd w:val="clear" w:color="auto" w:fill="auto"/>
          </w:tcPr>
          <w:p w14:paraId="5E85192B"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35.80</w:t>
            </w:r>
          </w:p>
        </w:tc>
        <w:tc>
          <w:tcPr>
            <w:tcW w:w="706" w:type="dxa"/>
            <w:tcBorders>
              <w:top w:val="none" w:sz="0" w:space="0" w:color="auto"/>
              <w:bottom w:val="none" w:sz="0" w:space="0" w:color="auto"/>
            </w:tcBorders>
            <w:shd w:val="clear" w:color="auto" w:fill="auto"/>
          </w:tcPr>
          <w:p w14:paraId="33235E4A"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35.27</w:t>
            </w:r>
          </w:p>
        </w:tc>
        <w:tc>
          <w:tcPr>
            <w:tcW w:w="706" w:type="dxa"/>
            <w:tcBorders>
              <w:top w:val="none" w:sz="0" w:space="0" w:color="auto"/>
              <w:bottom w:val="none" w:sz="0" w:space="0" w:color="auto"/>
            </w:tcBorders>
            <w:shd w:val="clear" w:color="000000" w:fill="D2DDE1" w:themeFill="background2"/>
          </w:tcPr>
          <w:p w14:paraId="6EE50449"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33.97</w:t>
            </w:r>
          </w:p>
        </w:tc>
        <w:tc>
          <w:tcPr>
            <w:tcW w:w="706" w:type="dxa"/>
            <w:tcBorders>
              <w:top w:val="none" w:sz="0" w:space="0" w:color="auto"/>
              <w:bottom w:val="none" w:sz="0" w:space="0" w:color="auto"/>
            </w:tcBorders>
            <w:shd w:val="clear" w:color="000000" w:fill="D2DDE1" w:themeFill="background2"/>
          </w:tcPr>
          <w:p w14:paraId="62E268B1"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33.96</w:t>
            </w:r>
          </w:p>
        </w:tc>
        <w:tc>
          <w:tcPr>
            <w:tcW w:w="729" w:type="dxa"/>
            <w:tcBorders>
              <w:top w:val="none" w:sz="0" w:space="0" w:color="auto"/>
              <w:bottom w:val="none" w:sz="0" w:space="0" w:color="auto"/>
              <w:right w:val="none" w:sz="0" w:space="0" w:color="auto"/>
            </w:tcBorders>
            <w:shd w:val="clear" w:color="000000" w:fill="D2DDE1" w:themeFill="background2"/>
          </w:tcPr>
          <w:p w14:paraId="22D73807"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34.11</w:t>
            </w:r>
          </w:p>
        </w:tc>
      </w:tr>
      <w:tr w:rsidR="00C77BCC" w:rsidRPr="00BF62E3" w14:paraId="4FE5430A" w14:textId="77777777" w:rsidTr="00DB3C2D">
        <w:tc>
          <w:tcPr>
            <w:cnfStyle w:val="001000000000" w:firstRow="0" w:lastRow="0" w:firstColumn="1" w:lastColumn="0" w:oddVBand="0" w:evenVBand="0" w:oddHBand="0" w:evenHBand="0" w:firstRowFirstColumn="0" w:firstRowLastColumn="0" w:lastRowFirstColumn="0" w:lastRowLastColumn="0"/>
            <w:tcW w:w="706" w:type="dxa"/>
            <w:vMerge/>
          </w:tcPr>
          <w:p w14:paraId="029155F7" w14:textId="77777777" w:rsidR="00C77BCC" w:rsidRPr="00BF62E3" w:rsidRDefault="00C77BCC" w:rsidP="00DB3C2D">
            <w:pPr>
              <w:pStyle w:val="TableText"/>
              <w:spacing w:before="50" w:after="50"/>
              <w:rPr>
                <w:b w:val="0"/>
                <w:bCs w:val="0"/>
              </w:rPr>
            </w:pPr>
          </w:p>
        </w:tc>
        <w:tc>
          <w:tcPr>
            <w:tcW w:w="680" w:type="dxa"/>
          </w:tcPr>
          <w:p w14:paraId="1C9B8F4B"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WAM</w:t>
            </w:r>
          </w:p>
        </w:tc>
        <w:tc>
          <w:tcPr>
            <w:tcW w:w="706" w:type="dxa"/>
            <w:shd w:val="clear" w:color="auto" w:fill="auto"/>
          </w:tcPr>
          <w:p w14:paraId="16D4EA5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33.04</w:t>
            </w:r>
          </w:p>
        </w:tc>
        <w:tc>
          <w:tcPr>
            <w:tcW w:w="706" w:type="dxa"/>
            <w:shd w:val="clear" w:color="auto" w:fill="auto"/>
          </w:tcPr>
          <w:p w14:paraId="012E0D8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34.31</w:t>
            </w:r>
          </w:p>
        </w:tc>
        <w:tc>
          <w:tcPr>
            <w:tcW w:w="706" w:type="dxa"/>
            <w:shd w:val="clear" w:color="auto" w:fill="auto"/>
          </w:tcPr>
          <w:p w14:paraId="5EC8CCC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36.02</w:t>
            </w:r>
          </w:p>
        </w:tc>
        <w:tc>
          <w:tcPr>
            <w:tcW w:w="706" w:type="dxa"/>
            <w:shd w:val="clear" w:color="auto" w:fill="auto"/>
          </w:tcPr>
          <w:p w14:paraId="5865C47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36.63</w:t>
            </w:r>
          </w:p>
        </w:tc>
        <w:tc>
          <w:tcPr>
            <w:tcW w:w="706" w:type="dxa"/>
            <w:shd w:val="clear" w:color="auto" w:fill="auto"/>
          </w:tcPr>
          <w:p w14:paraId="532FE9E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34.86</w:t>
            </w:r>
          </w:p>
        </w:tc>
        <w:tc>
          <w:tcPr>
            <w:tcW w:w="706" w:type="dxa"/>
            <w:shd w:val="clear" w:color="auto" w:fill="auto"/>
          </w:tcPr>
          <w:p w14:paraId="702DB588"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35.07</w:t>
            </w:r>
          </w:p>
        </w:tc>
        <w:tc>
          <w:tcPr>
            <w:tcW w:w="706" w:type="dxa"/>
            <w:shd w:val="clear" w:color="auto" w:fill="auto"/>
          </w:tcPr>
          <w:p w14:paraId="249A2874"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34.35</w:t>
            </w:r>
          </w:p>
        </w:tc>
        <w:tc>
          <w:tcPr>
            <w:tcW w:w="706" w:type="dxa"/>
            <w:shd w:val="clear" w:color="000000" w:fill="D2DDE1" w:themeFill="background2"/>
          </w:tcPr>
          <w:p w14:paraId="490EC25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32.62</w:t>
            </w:r>
          </w:p>
        </w:tc>
        <w:tc>
          <w:tcPr>
            <w:tcW w:w="706" w:type="dxa"/>
            <w:shd w:val="clear" w:color="000000" w:fill="D2DDE1" w:themeFill="background2"/>
          </w:tcPr>
          <w:p w14:paraId="564208B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31.32</w:t>
            </w:r>
          </w:p>
        </w:tc>
        <w:tc>
          <w:tcPr>
            <w:tcW w:w="729" w:type="dxa"/>
            <w:shd w:val="clear" w:color="000000" w:fill="D2DDE1" w:themeFill="background2"/>
          </w:tcPr>
          <w:p w14:paraId="3E54A25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30.33</w:t>
            </w:r>
          </w:p>
        </w:tc>
      </w:tr>
      <w:tr w:rsidR="00C77BCC" w:rsidRPr="00BF62E3" w14:paraId="28FD6669"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one" w:sz="0" w:space="0" w:color="auto"/>
              <w:left w:val="none" w:sz="0" w:space="0" w:color="auto"/>
              <w:bottom w:val="none" w:sz="0" w:space="0" w:color="auto"/>
            </w:tcBorders>
          </w:tcPr>
          <w:p w14:paraId="2949C980" w14:textId="77777777" w:rsidR="00C77BCC" w:rsidRPr="00BF62E3" w:rsidRDefault="00C77BCC" w:rsidP="00DB3C2D">
            <w:pPr>
              <w:pStyle w:val="TableText"/>
              <w:spacing w:before="50" w:after="50"/>
              <w:rPr>
                <w:b w:val="0"/>
                <w:bCs w:val="0"/>
              </w:rPr>
            </w:pPr>
            <w:r w:rsidRPr="00BF62E3">
              <w:rPr>
                <w:b w:val="0"/>
                <w:bCs w:val="0"/>
                <w:color w:val="000000"/>
              </w:rPr>
              <w:t>N</w:t>
            </w:r>
            <w:r w:rsidRPr="00BF62E3">
              <w:rPr>
                <w:b w:val="0"/>
                <w:bCs w:val="0"/>
                <w:color w:val="000000"/>
                <w:vertAlign w:val="subscript"/>
              </w:rPr>
              <w:t>2</w:t>
            </w:r>
            <w:r w:rsidRPr="00BF62E3">
              <w:rPr>
                <w:b w:val="0"/>
                <w:bCs w:val="0"/>
                <w:color w:val="000000"/>
              </w:rPr>
              <w:t>O (including LULUCF)</w:t>
            </w:r>
          </w:p>
        </w:tc>
        <w:tc>
          <w:tcPr>
            <w:tcW w:w="680" w:type="dxa"/>
            <w:tcBorders>
              <w:top w:val="none" w:sz="0" w:space="0" w:color="auto"/>
              <w:bottom w:val="none" w:sz="0" w:space="0" w:color="auto"/>
            </w:tcBorders>
          </w:tcPr>
          <w:p w14:paraId="0EC3F870"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rPr>
                <w:color w:val="000000"/>
              </w:rPr>
              <w:t xml:space="preserve">WEM </w:t>
            </w:r>
          </w:p>
        </w:tc>
        <w:tc>
          <w:tcPr>
            <w:tcW w:w="706" w:type="dxa"/>
            <w:tcBorders>
              <w:top w:val="none" w:sz="0" w:space="0" w:color="auto"/>
              <w:bottom w:val="none" w:sz="0" w:space="0" w:color="auto"/>
            </w:tcBorders>
            <w:shd w:val="clear" w:color="auto" w:fill="auto"/>
          </w:tcPr>
          <w:p w14:paraId="0F1E985D"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6.12</w:t>
            </w:r>
          </w:p>
        </w:tc>
        <w:tc>
          <w:tcPr>
            <w:tcW w:w="706" w:type="dxa"/>
            <w:tcBorders>
              <w:top w:val="none" w:sz="0" w:space="0" w:color="auto"/>
              <w:bottom w:val="none" w:sz="0" w:space="0" w:color="auto"/>
            </w:tcBorders>
            <w:shd w:val="clear" w:color="auto" w:fill="auto"/>
          </w:tcPr>
          <w:p w14:paraId="23C7D9B0"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6.95</w:t>
            </w:r>
          </w:p>
        </w:tc>
        <w:tc>
          <w:tcPr>
            <w:tcW w:w="706" w:type="dxa"/>
            <w:tcBorders>
              <w:top w:val="none" w:sz="0" w:space="0" w:color="auto"/>
              <w:bottom w:val="none" w:sz="0" w:space="0" w:color="auto"/>
            </w:tcBorders>
            <w:shd w:val="clear" w:color="auto" w:fill="auto"/>
          </w:tcPr>
          <w:p w14:paraId="44F70DBA"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7.41</w:t>
            </w:r>
          </w:p>
        </w:tc>
        <w:tc>
          <w:tcPr>
            <w:tcW w:w="706" w:type="dxa"/>
            <w:tcBorders>
              <w:top w:val="none" w:sz="0" w:space="0" w:color="auto"/>
              <w:bottom w:val="none" w:sz="0" w:space="0" w:color="auto"/>
            </w:tcBorders>
            <w:shd w:val="clear" w:color="auto" w:fill="auto"/>
          </w:tcPr>
          <w:p w14:paraId="54D67BC6"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8.33</w:t>
            </w:r>
          </w:p>
        </w:tc>
        <w:tc>
          <w:tcPr>
            <w:tcW w:w="706" w:type="dxa"/>
            <w:tcBorders>
              <w:top w:val="none" w:sz="0" w:space="0" w:color="auto"/>
              <w:bottom w:val="none" w:sz="0" w:space="0" w:color="auto"/>
            </w:tcBorders>
            <w:shd w:val="clear" w:color="auto" w:fill="auto"/>
          </w:tcPr>
          <w:p w14:paraId="435747A7"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8.04</w:t>
            </w:r>
          </w:p>
        </w:tc>
        <w:tc>
          <w:tcPr>
            <w:tcW w:w="706" w:type="dxa"/>
            <w:tcBorders>
              <w:top w:val="none" w:sz="0" w:space="0" w:color="auto"/>
              <w:bottom w:val="none" w:sz="0" w:space="0" w:color="auto"/>
            </w:tcBorders>
            <w:shd w:val="clear" w:color="auto" w:fill="auto"/>
          </w:tcPr>
          <w:p w14:paraId="06649AA7"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8.49</w:t>
            </w:r>
          </w:p>
        </w:tc>
        <w:tc>
          <w:tcPr>
            <w:tcW w:w="706" w:type="dxa"/>
            <w:tcBorders>
              <w:top w:val="none" w:sz="0" w:space="0" w:color="auto"/>
              <w:bottom w:val="none" w:sz="0" w:space="0" w:color="auto"/>
            </w:tcBorders>
            <w:shd w:val="clear" w:color="auto" w:fill="auto"/>
          </w:tcPr>
          <w:p w14:paraId="5C8DA8F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8.74</w:t>
            </w:r>
          </w:p>
        </w:tc>
        <w:tc>
          <w:tcPr>
            <w:tcW w:w="706" w:type="dxa"/>
            <w:tcBorders>
              <w:top w:val="none" w:sz="0" w:space="0" w:color="auto"/>
              <w:bottom w:val="none" w:sz="0" w:space="0" w:color="auto"/>
            </w:tcBorders>
            <w:shd w:val="clear" w:color="000000" w:fill="D2DDE1" w:themeFill="background2"/>
          </w:tcPr>
          <w:p w14:paraId="41991E8C"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8.38</w:t>
            </w:r>
          </w:p>
        </w:tc>
        <w:tc>
          <w:tcPr>
            <w:tcW w:w="706" w:type="dxa"/>
            <w:tcBorders>
              <w:top w:val="none" w:sz="0" w:space="0" w:color="auto"/>
              <w:bottom w:val="none" w:sz="0" w:space="0" w:color="auto"/>
            </w:tcBorders>
            <w:shd w:val="clear" w:color="000000" w:fill="D2DDE1" w:themeFill="background2"/>
          </w:tcPr>
          <w:p w14:paraId="2A35A785"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8.16</w:t>
            </w:r>
          </w:p>
        </w:tc>
        <w:tc>
          <w:tcPr>
            <w:tcW w:w="729" w:type="dxa"/>
            <w:tcBorders>
              <w:top w:val="none" w:sz="0" w:space="0" w:color="auto"/>
              <w:bottom w:val="none" w:sz="0" w:space="0" w:color="auto"/>
              <w:right w:val="none" w:sz="0" w:space="0" w:color="auto"/>
            </w:tcBorders>
            <w:shd w:val="clear" w:color="000000" w:fill="D2DDE1" w:themeFill="background2"/>
          </w:tcPr>
          <w:p w14:paraId="676857CE"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7.95</w:t>
            </w:r>
          </w:p>
        </w:tc>
      </w:tr>
      <w:tr w:rsidR="00C77BCC" w:rsidRPr="00BF62E3" w14:paraId="59F46FD1" w14:textId="77777777" w:rsidTr="00DB3C2D">
        <w:tc>
          <w:tcPr>
            <w:cnfStyle w:val="001000000000" w:firstRow="0" w:lastRow="0" w:firstColumn="1" w:lastColumn="0" w:oddVBand="0" w:evenVBand="0" w:oddHBand="0" w:evenHBand="0" w:firstRowFirstColumn="0" w:firstRowLastColumn="0" w:lastRowFirstColumn="0" w:lastRowLastColumn="0"/>
            <w:tcW w:w="706" w:type="dxa"/>
            <w:vMerge/>
          </w:tcPr>
          <w:p w14:paraId="1C4E8531" w14:textId="77777777" w:rsidR="00C77BCC" w:rsidRPr="00BF62E3" w:rsidRDefault="00C77BCC" w:rsidP="00DB3C2D">
            <w:pPr>
              <w:pStyle w:val="TableText"/>
              <w:spacing w:before="50" w:after="50"/>
              <w:rPr>
                <w:b w:val="0"/>
                <w:bCs w:val="0"/>
              </w:rPr>
            </w:pPr>
          </w:p>
        </w:tc>
        <w:tc>
          <w:tcPr>
            <w:tcW w:w="680" w:type="dxa"/>
          </w:tcPr>
          <w:p w14:paraId="0B586160"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rPr>
                <w:color w:val="000000"/>
              </w:rPr>
              <w:t>WOM</w:t>
            </w:r>
          </w:p>
        </w:tc>
        <w:tc>
          <w:tcPr>
            <w:tcW w:w="706" w:type="dxa"/>
            <w:shd w:val="clear" w:color="auto" w:fill="auto"/>
          </w:tcPr>
          <w:p w14:paraId="589C58A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6.12</w:t>
            </w:r>
          </w:p>
        </w:tc>
        <w:tc>
          <w:tcPr>
            <w:tcW w:w="706" w:type="dxa"/>
            <w:shd w:val="clear" w:color="auto" w:fill="auto"/>
          </w:tcPr>
          <w:p w14:paraId="01028C3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6.95</w:t>
            </w:r>
          </w:p>
        </w:tc>
        <w:tc>
          <w:tcPr>
            <w:tcW w:w="706" w:type="dxa"/>
            <w:shd w:val="clear" w:color="auto" w:fill="auto"/>
          </w:tcPr>
          <w:p w14:paraId="59C8CEC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7.41</w:t>
            </w:r>
          </w:p>
        </w:tc>
        <w:tc>
          <w:tcPr>
            <w:tcW w:w="706" w:type="dxa"/>
            <w:shd w:val="clear" w:color="auto" w:fill="auto"/>
          </w:tcPr>
          <w:p w14:paraId="07B16AC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8.33</w:t>
            </w:r>
          </w:p>
        </w:tc>
        <w:tc>
          <w:tcPr>
            <w:tcW w:w="706" w:type="dxa"/>
            <w:shd w:val="clear" w:color="auto" w:fill="auto"/>
          </w:tcPr>
          <w:p w14:paraId="3C5957D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8.04</w:t>
            </w:r>
          </w:p>
        </w:tc>
        <w:tc>
          <w:tcPr>
            <w:tcW w:w="706" w:type="dxa"/>
            <w:shd w:val="clear" w:color="auto" w:fill="auto"/>
          </w:tcPr>
          <w:p w14:paraId="4A8B91E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8.50</w:t>
            </w:r>
          </w:p>
        </w:tc>
        <w:tc>
          <w:tcPr>
            <w:tcW w:w="706" w:type="dxa"/>
            <w:shd w:val="clear" w:color="auto" w:fill="auto"/>
          </w:tcPr>
          <w:p w14:paraId="6768E04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8.79</w:t>
            </w:r>
          </w:p>
        </w:tc>
        <w:tc>
          <w:tcPr>
            <w:tcW w:w="706" w:type="dxa"/>
            <w:shd w:val="clear" w:color="000000" w:fill="D2DDE1" w:themeFill="background2"/>
          </w:tcPr>
          <w:p w14:paraId="3D70AE5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8.52</w:t>
            </w:r>
          </w:p>
        </w:tc>
        <w:tc>
          <w:tcPr>
            <w:tcW w:w="706" w:type="dxa"/>
            <w:shd w:val="clear" w:color="000000" w:fill="D2DDE1" w:themeFill="background2"/>
          </w:tcPr>
          <w:p w14:paraId="26DD932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8.55</w:t>
            </w:r>
          </w:p>
        </w:tc>
        <w:tc>
          <w:tcPr>
            <w:tcW w:w="729" w:type="dxa"/>
            <w:shd w:val="clear" w:color="000000" w:fill="D2DDE1" w:themeFill="background2"/>
          </w:tcPr>
          <w:p w14:paraId="1D622A1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8.60</w:t>
            </w:r>
          </w:p>
        </w:tc>
      </w:tr>
      <w:tr w:rsidR="00C77BCC" w:rsidRPr="00BF62E3" w14:paraId="05F908C9"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1172941F" w14:textId="77777777" w:rsidR="00C77BCC" w:rsidRPr="00BF62E3" w:rsidRDefault="00C77BCC" w:rsidP="00DB3C2D">
            <w:pPr>
              <w:pStyle w:val="TableText"/>
              <w:spacing w:before="50" w:after="50"/>
              <w:rPr>
                <w:b w:val="0"/>
                <w:bCs w:val="0"/>
              </w:rPr>
            </w:pPr>
          </w:p>
        </w:tc>
        <w:tc>
          <w:tcPr>
            <w:tcW w:w="680" w:type="dxa"/>
            <w:tcBorders>
              <w:top w:val="none" w:sz="0" w:space="0" w:color="auto"/>
              <w:bottom w:val="none" w:sz="0" w:space="0" w:color="auto"/>
            </w:tcBorders>
          </w:tcPr>
          <w:p w14:paraId="73A93204"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rPr>
                <w:color w:val="000000"/>
              </w:rPr>
              <w:t>WAM</w:t>
            </w:r>
          </w:p>
        </w:tc>
        <w:tc>
          <w:tcPr>
            <w:tcW w:w="706" w:type="dxa"/>
            <w:tcBorders>
              <w:top w:val="none" w:sz="0" w:space="0" w:color="auto"/>
              <w:bottom w:val="none" w:sz="0" w:space="0" w:color="auto"/>
            </w:tcBorders>
            <w:shd w:val="clear" w:color="auto" w:fill="auto"/>
          </w:tcPr>
          <w:p w14:paraId="3CF0AB9B"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6.12</w:t>
            </w:r>
          </w:p>
        </w:tc>
        <w:tc>
          <w:tcPr>
            <w:tcW w:w="706" w:type="dxa"/>
            <w:tcBorders>
              <w:top w:val="none" w:sz="0" w:space="0" w:color="auto"/>
              <w:bottom w:val="none" w:sz="0" w:space="0" w:color="auto"/>
            </w:tcBorders>
            <w:shd w:val="clear" w:color="auto" w:fill="auto"/>
          </w:tcPr>
          <w:p w14:paraId="77F41F5D"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6.95</w:t>
            </w:r>
          </w:p>
        </w:tc>
        <w:tc>
          <w:tcPr>
            <w:tcW w:w="706" w:type="dxa"/>
            <w:tcBorders>
              <w:top w:val="none" w:sz="0" w:space="0" w:color="auto"/>
              <w:bottom w:val="none" w:sz="0" w:space="0" w:color="auto"/>
            </w:tcBorders>
            <w:shd w:val="clear" w:color="auto" w:fill="auto"/>
          </w:tcPr>
          <w:p w14:paraId="6B642C9E"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7.41</w:t>
            </w:r>
          </w:p>
        </w:tc>
        <w:tc>
          <w:tcPr>
            <w:tcW w:w="706" w:type="dxa"/>
            <w:tcBorders>
              <w:top w:val="none" w:sz="0" w:space="0" w:color="auto"/>
              <w:bottom w:val="none" w:sz="0" w:space="0" w:color="auto"/>
            </w:tcBorders>
            <w:shd w:val="clear" w:color="auto" w:fill="auto"/>
          </w:tcPr>
          <w:p w14:paraId="7D1090B9"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8.33</w:t>
            </w:r>
          </w:p>
        </w:tc>
        <w:tc>
          <w:tcPr>
            <w:tcW w:w="706" w:type="dxa"/>
            <w:tcBorders>
              <w:top w:val="none" w:sz="0" w:space="0" w:color="auto"/>
              <w:bottom w:val="none" w:sz="0" w:space="0" w:color="auto"/>
            </w:tcBorders>
            <w:shd w:val="clear" w:color="auto" w:fill="auto"/>
          </w:tcPr>
          <w:p w14:paraId="7F8CF5A0"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8.04</w:t>
            </w:r>
          </w:p>
        </w:tc>
        <w:tc>
          <w:tcPr>
            <w:tcW w:w="706" w:type="dxa"/>
            <w:tcBorders>
              <w:top w:val="none" w:sz="0" w:space="0" w:color="auto"/>
              <w:bottom w:val="none" w:sz="0" w:space="0" w:color="auto"/>
            </w:tcBorders>
            <w:shd w:val="clear" w:color="auto" w:fill="auto"/>
          </w:tcPr>
          <w:p w14:paraId="5DB7F508"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8.49</w:t>
            </w:r>
          </w:p>
        </w:tc>
        <w:tc>
          <w:tcPr>
            <w:tcW w:w="706" w:type="dxa"/>
            <w:tcBorders>
              <w:top w:val="none" w:sz="0" w:space="0" w:color="auto"/>
              <w:bottom w:val="none" w:sz="0" w:space="0" w:color="auto"/>
            </w:tcBorders>
            <w:shd w:val="clear" w:color="auto" w:fill="auto"/>
          </w:tcPr>
          <w:p w14:paraId="7540221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8.74</w:t>
            </w:r>
          </w:p>
        </w:tc>
        <w:tc>
          <w:tcPr>
            <w:tcW w:w="706" w:type="dxa"/>
            <w:tcBorders>
              <w:top w:val="none" w:sz="0" w:space="0" w:color="auto"/>
              <w:bottom w:val="none" w:sz="0" w:space="0" w:color="auto"/>
            </w:tcBorders>
            <w:shd w:val="clear" w:color="000000" w:fill="D2DDE1" w:themeFill="background2"/>
          </w:tcPr>
          <w:p w14:paraId="386A06E2"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8.38</w:t>
            </w:r>
          </w:p>
        </w:tc>
        <w:tc>
          <w:tcPr>
            <w:tcW w:w="706" w:type="dxa"/>
            <w:tcBorders>
              <w:top w:val="none" w:sz="0" w:space="0" w:color="auto"/>
              <w:bottom w:val="none" w:sz="0" w:space="0" w:color="auto"/>
            </w:tcBorders>
            <w:shd w:val="clear" w:color="000000" w:fill="D2DDE1" w:themeFill="background2"/>
          </w:tcPr>
          <w:p w14:paraId="5696DD3F"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8.15</w:t>
            </w:r>
          </w:p>
        </w:tc>
        <w:tc>
          <w:tcPr>
            <w:tcW w:w="729" w:type="dxa"/>
            <w:tcBorders>
              <w:top w:val="none" w:sz="0" w:space="0" w:color="auto"/>
              <w:bottom w:val="none" w:sz="0" w:space="0" w:color="auto"/>
              <w:right w:val="none" w:sz="0" w:space="0" w:color="auto"/>
            </w:tcBorders>
            <w:shd w:val="clear" w:color="000000" w:fill="D2DDE1" w:themeFill="background2"/>
          </w:tcPr>
          <w:p w14:paraId="74B2AF39"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rFonts w:eastAsia="Wingdings"/>
              </w:rPr>
            </w:pPr>
            <w:r w:rsidRPr="00BF62E3">
              <w:rPr>
                <w:rFonts w:cs="Calibri"/>
                <w:color w:val="000000"/>
              </w:rPr>
              <w:t>7.93</w:t>
            </w:r>
          </w:p>
        </w:tc>
      </w:tr>
      <w:tr w:rsidR="00C77BCC" w:rsidRPr="00BF62E3" w14:paraId="01FD0740" w14:textId="77777777" w:rsidTr="00DB3C2D">
        <w:tc>
          <w:tcPr>
            <w:cnfStyle w:val="001000000000" w:firstRow="0" w:lastRow="0" w:firstColumn="1" w:lastColumn="0" w:oddVBand="0" w:evenVBand="0" w:oddHBand="0" w:evenHBand="0" w:firstRowFirstColumn="0" w:firstRowLastColumn="0" w:lastRowFirstColumn="0" w:lastRowLastColumn="0"/>
            <w:tcW w:w="706" w:type="dxa"/>
            <w:vMerge w:val="restart"/>
          </w:tcPr>
          <w:p w14:paraId="3DD2A9DD" w14:textId="77777777" w:rsidR="00C77BCC" w:rsidRPr="00BF62E3" w:rsidRDefault="00C77BCC" w:rsidP="00DB3C2D">
            <w:pPr>
              <w:pStyle w:val="TableText"/>
              <w:spacing w:before="50" w:after="50"/>
              <w:rPr>
                <w:b w:val="0"/>
                <w:bCs w:val="0"/>
              </w:rPr>
            </w:pPr>
            <w:r w:rsidRPr="00BF62E3">
              <w:rPr>
                <w:b w:val="0"/>
                <w:bCs w:val="0"/>
              </w:rPr>
              <w:t>Total (including LULUCF)</w:t>
            </w:r>
          </w:p>
        </w:tc>
        <w:tc>
          <w:tcPr>
            <w:tcW w:w="680" w:type="dxa"/>
          </w:tcPr>
          <w:p w14:paraId="55CB4885"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 xml:space="preserve">WEM </w:t>
            </w:r>
          </w:p>
        </w:tc>
        <w:tc>
          <w:tcPr>
            <w:tcW w:w="706" w:type="dxa"/>
            <w:shd w:val="clear" w:color="auto" w:fill="auto"/>
          </w:tcPr>
          <w:p w14:paraId="72A9E9D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43.97</w:t>
            </w:r>
          </w:p>
        </w:tc>
        <w:tc>
          <w:tcPr>
            <w:tcW w:w="706" w:type="dxa"/>
            <w:shd w:val="clear" w:color="auto" w:fill="auto"/>
          </w:tcPr>
          <w:p w14:paraId="7B7D8B1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46.57</w:t>
            </w:r>
          </w:p>
        </w:tc>
        <w:tc>
          <w:tcPr>
            <w:tcW w:w="706" w:type="dxa"/>
            <w:shd w:val="clear" w:color="auto" w:fill="auto"/>
          </w:tcPr>
          <w:p w14:paraId="1A4CE59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48.58</w:t>
            </w:r>
          </w:p>
        </w:tc>
        <w:tc>
          <w:tcPr>
            <w:tcW w:w="706" w:type="dxa"/>
            <w:shd w:val="clear" w:color="auto" w:fill="auto"/>
          </w:tcPr>
          <w:p w14:paraId="13119B2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57.24</w:t>
            </w:r>
          </w:p>
        </w:tc>
        <w:tc>
          <w:tcPr>
            <w:tcW w:w="706" w:type="dxa"/>
            <w:shd w:val="clear" w:color="auto" w:fill="auto"/>
          </w:tcPr>
          <w:p w14:paraId="257A800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49.10</w:t>
            </w:r>
          </w:p>
        </w:tc>
        <w:tc>
          <w:tcPr>
            <w:tcW w:w="706" w:type="dxa"/>
            <w:shd w:val="clear" w:color="auto" w:fill="auto"/>
          </w:tcPr>
          <w:p w14:paraId="678DC03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53.84</w:t>
            </w:r>
          </w:p>
        </w:tc>
        <w:tc>
          <w:tcPr>
            <w:tcW w:w="706" w:type="dxa"/>
            <w:shd w:val="clear" w:color="auto" w:fill="auto"/>
          </w:tcPr>
          <w:p w14:paraId="4412EE1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55.47</w:t>
            </w:r>
          </w:p>
        </w:tc>
        <w:tc>
          <w:tcPr>
            <w:tcW w:w="706" w:type="dxa"/>
            <w:shd w:val="clear" w:color="000000" w:fill="D2DDE1" w:themeFill="background2"/>
          </w:tcPr>
          <w:p w14:paraId="2545D85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63.76</w:t>
            </w:r>
          </w:p>
        </w:tc>
        <w:tc>
          <w:tcPr>
            <w:tcW w:w="706" w:type="dxa"/>
            <w:shd w:val="clear" w:color="000000" w:fill="D2DDE1" w:themeFill="background2"/>
          </w:tcPr>
          <w:p w14:paraId="0388E9C8"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58.03</w:t>
            </w:r>
          </w:p>
        </w:tc>
        <w:tc>
          <w:tcPr>
            <w:tcW w:w="729" w:type="dxa"/>
            <w:shd w:val="clear" w:color="000000" w:fill="D2DDE1" w:themeFill="background2"/>
          </w:tcPr>
          <w:p w14:paraId="367D5A4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rPr>
                <w:rFonts w:cs="Calibri"/>
                <w:color w:val="000000"/>
              </w:rPr>
              <w:t>41.20</w:t>
            </w:r>
          </w:p>
        </w:tc>
      </w:tr>
      <w:tr w:rsidR="00C77BCC" w:rsidRPr="00BF62E3" w14:paraId="549AA3DB"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6" w:type="dxa"/>
            <w:vMerge/>
            <w:tcBorders>
              <w:top w:val="none" w:sz="0" w:space="0" w:color="auto"/>
              <w:left w:val="none" w:sz="0" w:space="0" w:color="auto"/>
              <w:bottom w:val="none" w:sz="0" w:space="0" w:color="auto"/>
            </w:tcBorders>
          </w:tcPr>
          <w:p w14:paraId="630BD13A" w14:textId="77777777" w:rsidR="00C77BCC" w:rsidRPr="00BF62E3" w:rsidRDefault="00C77BCC" w:rsidP="00DB3C2D">
            <w:pPr>
              <w:pStyle w:val="TableText"/>
              <w:spacing w:before="50" w:after="50"/>
              <w:rPr>
                <w:b w:val="0"/>
                <w:bCs w:val="0"/>
              </w:rPr>
            </w:pPr>
          </w:p>
        </w:tc>
        <w:tc>
          <w:tcPr>
            <w:tcW w:w="680" w:type="dxa"/>
            <w:tcBorders>
              <w:top w:val="none" w:sz="0" w:space="0" w:color="auto"/>
              <w:bottom w:val="none" w:sz="0" w:space="0" w:color="auto"/>
            </w:tcBorders>
          </w:tcPr>
          <w:p w14:paraId="57669A01" w14:textId="77777777" w:rsidR="00C77BCC" w:rsidRPr="00BF62E3" w:rsidRDefault="00C77BCC" w:rsidP="00DB3C2D">
            <w:pPr>
              <w:pStyle w:val="TableText"/>
              <w:spacing w:before="50" w:after="50"/>
              <w:cnfStyle w:val="000000100000" w:firstRow="0" w:lastRow="0" w:firstColumn="0" w:lastColumn="0" w:oddVBand="0" w:evenVBand="0" w:oddHBand="1" w:evenHBand="0" w:firstRowFirstColumn="0" w:firstRowLastColumn="0" w:lastRowFirstColumn="0" w:lastRowLastColumn="0"/>
            </w:pPr>
            <w:r w:rsidRPr="00BF62E3">
              <w:t>WOM</w:t>
            </w:r>
          </w:p>
        </w:tc>
        <w:tc>
          <w:tcPr>
            <w:tcW w:w="706" w:type="dxa"/>
            <w:tcBorders>
              <w:top w:val="none" w:sz="0" w:space="0" w:color="auto"/>
              <w:bottom w:val="none" w:sz="0" w:space="0" w:color="auto"/>
            </w:tcBorders>
            <w:shd w:val="clear" w:color="auto" w:fill="auto"/>
          </w:tcPr>
          <w:p w14:paraId="162EF37B"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rPr>
                <w:color w:val="000000"/>
              </w:rPr>
            </w:pPr>
            <w:r w:rsidRPr="00BF62E3">
              <w:rPr>
                <w:rFonts w:cs="Calibri"/>
                <w:color w:val="000000"/>
              </w:rPr>
              <w:t>43.97</w:t>
            </w:r>
          </w:p>
        </w:tc>
        <w:tc>
          <w:tcPr>
            <w:tcW w:w="706" w:type="dxa"/>
            <w:tcBorders>
              <w:top w:val="none" w:sz="0" w:space="0" w:color="auto"/>
              <w:bottom w:val="none" w:sz="0" w:space="0" w:color="auto"/>
            </w:tcBorders>
            <w:shd w:val="clear" w:color="auto" w:fill="auto"/>
          </w:tcPr>
          <w:p w14:paraId="223F645E"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46.54</w:t>
            </w:r>
          </w:p>
        </w:tc>
        <w:tc>
          <w:tcPr>
            <w:tcW w:w="706" w:type="dxa"/>
            <w:tcBorders>
              <w:top w:val="none" w:sz="0" w:space="0" w:color="auto"/>
              <w:bottom w:val="none" w:sz="0" w:space="0" w:color="auto"/>
            </w:tcBorders>
            <w:shd w:val="clear" w:color="auto" w:fill="auto"/>
          </w:tcPr>
          <w:p w14:paraId="74FA23D7"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48.88</w:t>
            </w:r>
          </w:p>
        </w:tc>
        <w:tc>
          <w:tcPr>
            <w:tcW w:w="706" w:type="dxa"/>
            <w:tcBorders>
              <w:top w:val="none" w:sz="0" w:space="0" w:color="auto"/>
              <w:bottom w:val="none" w:sz="0" w:space="0" w:color="auto"/>
            </w:tcBorders>
            <w:shd w:val="clear" w:color="auto" w:fill="auto"/>
          </w:tcPr>
          <w:p w14:paraId="3B3DEA10"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51.81</w:t>
            </w:r>
          </w:p>
        </w:tc>
        <w:tc>
          <w:tcPr>
            <w:tcW w:w="706" w:type="dxa"/>
            <w:tcBorders>
              <w:top w:val="none" w:sz="0" w:space="0" w:color="auto"/>
              <w:bottom w:val="none" w:sz="0" w:space="0" w:color="auto"/>
            </w:tcBorders>
            <w:shd w:val="clear" w:color="auto" w:fill="auto"/>
          </w:tcPr>
          <w:p w14:paraId="51494480"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50.61</w:t>
            </w:r>
          </w:p>
        </w:tc>
        <w:tc>
          <w:tcPr>
            <w:tcW w:w="706" w:type="dxa"/>
            <w:tcBorders>
              <w:top w:val="none" w:sz="0" w:space="0" w:color="auto"/>
              <w:bottom w:val="none" w:sz="0" w:space="0" w:color="auto"/>
            </w:tcBorders>
            <w:shd w:val="clear" w:color="auto" w:fill="auto"/>
          </w:tcPr>
          <w:p w14:paraId="02D5B06E"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56.39</w:t>
            </w:r>
          </w:p>
        </w:tc>
        <w:tc>
          <w:tcPr>
            <w:tcW w:w="706" w:type="dxa"/>
            <w:tcBorders>
              <w:top w:val="none" w:sz="0" w:space="0" w:color="auto"/>
              <w:bottom w:val="none" w:sz="0" w:space="0" w:color="auto"/>
            </w:tcBorders>
            <w:shd w:val="clear" w:color="auto" w:fill="auto"/>
          </w:tcPr>
          <w:p w14:paraId="5ADE1BD7"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62.70</w:t>
            </w:r>
          </w:p>
        </w:tc>
        <w:tc>
          <w:tcPr>
            <w:tcW w:w="706" w:type="dxa"/>
            <w:tcBorders>
              <w:top w:val="none" w:sz="0" w:space="0" w:color="auto"/>
              <w:bottom w:val="none" w:sz="0" w:space="0" w:color="auto"/>
            </w:tcBorders>
            <w:shd w:val="clear" w:color="000000" w:fill="D2DDE1" w:themeFill="background2"/>
          </w:tcPr>
          <w:p w14:paraId="15DEE392"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75.12</w:t>
            </w:r>
          </w:p>
        </w:tc>
        <w:tc>
          <w:tcPr>
            <w:tcW w:w="706" w:type="dxa"/>
            <w:tcBorders>
              <w:top w:val="none" w:sz="0" w:space="0" w:color="auto"/>
              <w:bottom w:val="none" w:sz="0" w:space="0" w:color="auto"/>
            </w:tcBorders>
            <w:shd w:val="clear" w:color="000000" w:fill="D2DDE1" w:themeFill="background2"/>
          </w:tcPr>
          <w:p w14:paraId="22CD2811"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79.05</w:t>
            </w:r>
          </w:p>
        </w:tc>
        <w:tc>
          <w:tcPr>
            <w:tcW w:w="729" w:type="dxa"/>
            <w:tcBorders>
              <w:top w:val="none" w:sz="0" w:space="0" w:color="auto"/>
              <w:bottom w:val="none" w:sz="0" w:space="0" w:color="auto"/>
              <w:right w:val="none" w:sz="0" w:space="0" w:color="auto"/>
            </w:tcBorders>
            <w:shd w:val="clear" w:color="000000" w:fill="D2DDE1" w:themeFill="background2"/>
          </w:tcPr>
          <w:p w14:paraId="3386C75A" w14:textId="77777777" w:rsidR="00C77BCC" w:rsidRPr="00BF62E3" w:rsidRDefault="00C77BCC" w:rsidP="00DB3C2D">
            <w:pPr>
              <w:pStyle w:val="TableText"/>
              <w:spacing w:before="50" w:after="50"/>
              <w:jc w:val="center"/>
              <w:cnfStyle w:val="000000100000" w:firstRow="0" w:lastRow="0" w:firstColumn="0" w:lastColumn="0" w:oddVBand="0" w:evenVBand="0" w:oddHBand="1" w:evenHBand="0" w:firstRowFirstColumn="0" w:firstRowLastColumn="0" w:lastRowFirstColumn="0" w:lastRowLastColumn="0"/>
            </w:pPr>
            <w:r w:rsidRPr="00BF62E3">
              <w:rPr>
                <w:rFonts w:cs="Calibri"/>
                <w:color w:val="000000"/>
              </w:rPr>
              <w:t>71.90</w:t>
            </w:r>
          </w:p>
        </w:tc>
      </w:tr>
      <w:tr w:rsidR="00C77BCC" w:rsidRPr="00BF62E3" w14:paraId="23C81239" w14:textId="77777777" w:rsidTr="00DB3C2D">
        <w:tc>
          <w:tcPr>
            <w:cnfStyle w:val="001000000000" w:firstRow="0" w:lastRow="0" w:firstColumn="1" w:lastColumn="0" w:oddVBand="0" w:evenVBand="0" w:oddHBand="0" w:evenHBand="0" w:firstRowFirstColumn="0" w:firstRowLastColumn="0" w:lastRowFirstColumn="0" w:lastRowLastColumn="0"/>
            <w:tcW w:w="706" w:type="dxa"/>
            <w:vMerge/>
          </w:tcPr>
          <w:p w14:paraId="4B8CF26F" w14:textId="77777777" w:rsidR="00C77BCC" w:rsidRPr="00BF62E3" w:rsidRDefault="00C77BCC" w:rsidP="00DB3C2D">
            <w:pPr>
              <w:pStyle w:val="TableText"/>
              <w:spacing w:before="50" w:after="50"/>
              <w:rPr>
                <w:b w:val="0"/>
                <w:bCs w:val="0"/>
              </w:rPr>
            </w:pPr>
          </w:p>
        </w:tc>
        <w:tc>
          <w:tcPr>
            <w:tcW w:w="680" w:type="dxa"/>
          </w:tcPr>
          <w:p w14:paraId="793D590C" w14:textId="77777777" w:rsidR="00C77BCC" w:rsidRPr="00BF62E3" w:rsidRDefault="00C77BCC" w:rsidP="00DB3C2D">
            <w:pPr>
              <w:pStyle w:val="TableText"/>
              <w:spacing w:before="50" w:after="50"/>
              <w:cnfStyle w:val="000000000000" w:firstRow="0" w:lastRow="0" w:firstColumn="0" w:lastColumn="0" w:oddVBand="0" w:evenVBand="0" w:oddHBand="0" w:evenHBand="0" w:firstRowFirstColumn="0" w:firstRowLastColumn="0" w:lastRowFirstColumn="0" w:lastRowLastColumn="0"/>
            </w:pPr>
            <w:r w:rsidRPr="00BF62E3">
              <w:t>WAM</w:t>
            </w:r>
          </w:p>
        </w:tc>
        <w:tc>
          <w:tcPr>
            <w:tcW w:w="706" w:type="dxa"/>
            <w:shd w:val="clear" w:color="auto" w:fill="auto"/>
          </w:tcPr>
          <w:p w14:paraId="418E219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43.97</w:t>
            </w:r>
          </w:p>
        </w:tc>
        <w:tc>
          <w:tcPr>
            <w:tcW w:w="706" w:type="dxa"/>
            <w:shd w:val="clear" w:color="auto" w:fill="auto"/>
          </w:tcPr>
          <w:p w14:paraId="04AA631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46.57</w:t>
            </w:r>
          </w:p>
        </w:tc>
        <w:tc>
          <w:tcPr>
            <w:tcW w:w="706" w:type="dxa"/>
            <w:shd w:val="clear" w:color="auto" w:fill="auto"/>
          </w:tcPr>
          <w:p w14:paraId="17A716C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48.58</w:t>
            </w:r>
          </w:p>
        </w:tc>
        <w:tc>
          <w:tcPr>
            <w:tcW w:w="706" w:type="dxa"/>
            <w:shd w:val="clear" w:color="auto" w:fill="auto"/>
          </w:tcPr>
          <w:p w14:paraId="0022CD4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57.24</w:t>
            </w:r>
          </w:p>
        </w:tc>
        <w:tc>
          <w:tcPr>
            <w:tcW w:w="706" w:type="dxa"/>
            <w:shd w:val="clear" w:color="auto" w:fill="auto"/>
          </w:tcPr>
          <w:p w14:paraId="522AF57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49.10</w:t>
            </w:r>
          </w:p>
        </w:tc>
        <w:tc>
          <w:tcPr>
            <w:tcW w:w="706" w:type="dxa"/>
            <w:shd w:val="clear" w:color="auto" w:fill="auto"/>
          </w:tcPr>
          <w:p w14:paraId="55179EB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cs="Calibri"/>
                <w:color w:val="000000"/>
              </w:rPr>
              <w:t>53.84</w:t>
            </w:r>
          </w:p>
        </w:tc>
        <w:tc>
          <w:tcPr>
            <w:tcW w:w="706" w:type="dxa"/>
            <w:shd w:val="clear" w:color="auto" w:fill="auto"/>
          </w:tcPr>
          <w:p w14:paraId="062FA09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55.47</w:t>
            </w:r>
          </w:p>
        </w:tc>
        <w:tc>
          <w:tcPr>
            <w:tcW w:w="706" w:type="dxa"/>
            <w:shd w:val="clear" w:color="000000" w:fill="D2DDE1" w:themeFill="background2"/>
          </w:tcPr>
          <w:p w14:paraId="6C31058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63.53</w:t>
            </w:r>
          </w:p>
        </w:tc>
        <w:tc>
          <w:tcPr>
            <w:tcW w:w="706" w:type="dxa"/>
            <w:shd w:val="clear" w:color="000000" w:fill="D2DDE1" w:themeFill="background2"/>
          </w:tcPr>
          <w:p w14:paraId="2FAE77E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55.53</w:t>
            </w:r>
          </w:p>
        </w:tc>
        <w:tc>
          <w:tcPr>
            <w:tcW w:w="729" w:type="dxa"/>
            <w:shd w:val="clear" w:color="000000" w:fill="D2DDE1" w:themeFill="background2"/>
          </w:tcPr>
          <w:p w14:paraId="533B44B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color w:val="000000"/>
              </w:rPr>
            </w:pPr>
            <w:r w:rsidRPr="00BF62E3">
              <w:rPr>
                <w:rFonts w:cs="Calibri"/>
                <w:color w:val="000000"/>
              </w:rPr>
              <w:t>37.46</w:t>
            </w:r>
          </w:p>
        </w:tc>
      </w:tr>
    </w:tbl>
    <w:p w14:paraId="4D6FE435" w14:textId="77777777" w:rsidR="00C77BCC" w:rsidRPr="00BF62E3" w:rsidRDefault="00C77BCC" w:rsidP="00C77BCC">
      <w:pPr>
        <w:pStyle w:val="Note"/>
      </w:pPr>
      <w:r w:rsidRPr="00BF62E3">
        <w:rPr>
          <w:b/>
          <w:bCs/>
        </w:rPr>
        <w:t>Note:</w:t>
      </w:r>
      <w:r w:rsidRPr="00BF62E3">
        <w:t xml:space="preserve"> CH</w:t>
      </w:r>
      <w:r w:rsidRPr="00BF62E3">
        <w:rPr>
          <w:vertAlign w:val="subscript"/>
        </w:rPr>
        <w:t>4</w:t>
      </w:r>
      <w:r w:rsidRPr="00BF62E3">
        <w:t xml:space="preserve"> = methane; CO</w:t>
      </w:r>
      <w:r w:rsidRPr="00BF62E3">
        <w:rPr>
          <w:vertAlign w:val="subscript"/>
        </w:rPr>
        <w:t>2</w:t>
      </w:r>
      <w:r w:rsidRPr="00BF62E3">
        <w:t xml:space="preserve"> = carbon dioxide; HFCs = hydrofluorocarbons; LULUCF = land use, land-use change and forestry; Mt CO</w:t>
      </w:r>
      <w:r w:rsidRPr="00BF62E3">
        <w:rPr>
          <w:vertAlign w:val="subscript"/>
        </w:rPr>
        <w:t>2</w:t>
      </w:r>
      <w:r w:rsidRPr="00BF62E3">
        <w:t>-e = million tonnes of carbon dioxide equivalent; NF</w:t>
      </w:r>
      <w:r w:rsidRPr="00BF62E3">
        <w:rPr>
          <w:vertAlign w:val="subscript"/>
        </w:rPr>
        <w:t>3</w:t>
      </w:r>
      <w:r w:rsidRPr="00BF62E3">
        <w:t xml:space="preserve"> = nitrogen trifluoride; NO = not occurring; N</w:t>
      </w:r>
      <w:r w:rsidRPr="00BF62E3">
        <w:rPr>
          <w:vertAlign w:val="subscript"/>
        </w:rPr>
        <w:t>2</w:t>
      </w:r>
      <w:r w:rsidRPr="00BF62E3">
        <w:t>O = nitrous oxide; PFCs = perfluorocarbons; SF</w:t>
      </w:r>
      <w:r w:rsidRPr="00BF62E3">
        <w:rPr>
          <w:vertAlign w:val="subscript"/>
        </w:rPr>
        <w:t>6</w:t>
      </w:r>
      <w:r w:rsidRPr="00BF62E3">
        <w:t xml:space="preserve"> = sulphur hexafluoride; WAM = with additional measures; WEM = with existing measures; WOM = without measures.</w:t>
      </w:r>
    </w:p>
    <w:p w14:paraId="58929461" w14:textId="77777777" w:rsidR="00C77BCC" w:rsidRPr="00BF62E3" w:rsidRDefault="00C77BCC" w:rsidP="00F94BA7">
      <w:pPr>
        <w:pStyle w:val="Figureheading"/>
      </w:pPr>
      <w:bookmarkStart w:id="212" w:name="_Toc121422595"/>
      <w:r w:rsidRPr="00BF62E3">
        <w:lastRenderedPageBreak/>
        <w:t xml:space="preserve">Figure 4.3: </w:t>
      </w:r>
      <w:r w:rsidRPr="00BF62E3">
        <w:tab/>
        <w:t>Greenhouse gas emissions (and removals) for the WEM, WOM and WAM</w:t>
      </w:r>
      <w:r w:rsidRPr="00BF62E3">
        <w:br/>
        <w:t>scenarios by sector, 1990–2035</w:t>
      </w:r>
      <w:bookmarkEnd w:id="212"/>
      <w:r w:rsidRPr="00BF62E3">
        <w:t xml:space="preserve"> </w:t>
      </w:r>
    </w:p>
    <w:p w14:paraId="0A531FE3" w14:textId="77777777" w:rsidR="00C77BCC" w:rsidRPr="00BF62E3" w:rsidRDefault="00C77BCC" w:rsidP="00C77BCC">
      <w:pPr>
        <w:pStyle w:val="BodyText"/>
        <w:spacing w:after="240"/>
        <w:jc w:val="center"/>
        <w:rPr>
          <w:rFonts w:eastAsia="Calibri"/>
        </w:rPr>
      </w:pPr>
      <w:r w:rsidRPr="00BF62E3">
        <w:rPr>
          <w:noProof/>
        </w:rPr>
        <w:drawing>
          <wp:inline distT="0" distB="0" distL="0" distR="0" wp14:anchorId="1C167B7E" wp14:editId="258C61EC">
            <wp:extent cx="4610100" cy="2732432"/>
            <wp:effectExtent l="0" t="0" r="0" b="10795"/>
            <wp:docPr id="9" name="Chart 9">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1FB085B" w14:textId="77777777" w:rsidR="00C77BCC" w:rsidRPr="00BF62E3" w:rsidRDefault="00C77BCC" w:rsidP="00C77BCC">
      <w:pPr>
        <w:pStyle w:val="BodyText"/>
        <w:spacing w:after="240"/>
        <w:jc w:val="center"/>
      </w:pPr>
      <w:r w:rsidRPr="00BF62E3">
        <w:rPr>
          <w:noProof/>
        </w:rPr>
        <w:drawing>
          <wp:inline distT="0" distB="0" distL="0" distR="0" wp14:anchorId="159569B6" wp14:editId="20052FD4">
            <wp:extent cx="4610100" cy="2732432"/>
            <wp:effectExtent l="0" t="0" r="0" b="10795"/>
            <wp:docPr id="14" name="Chart 14">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67C4A14" w14:textId="77777777" w:rsidR="00C77BCC" w:rsidRPr="00BF62E3" w:rsidRDefault="00C77BCC" w:rsidP="00C77BCC">
      <w:pPr>
        <w:pStyle w:val="BodyText"/>
        <w:jc w:val="center"/>
        <w:rPr>
          <w:rFonts w:eastAsia="Calibri"/>
        </w:rPr>
      </w:pPr>
      <w:r w:rsidRPr="00BF62E3">
        <w:rPr>
          <w:noProof/>
        </w:rPr>
        <w:drawing>
          <wp:inline distT="0" distB="0" distL="0" distR="0" wp14:anchorId="0208A126" wp14:editId="201AED13">
            <wp:extent cx="4608000" cy="2731187"/>
            <wp:effectExtent l="0" t="0" r="2540" b="12065"/>
            <wp:docPr id="12" name="Chart 12">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328B86" w14:textId="1FF58F80" w:rsidR="00C77BCC" w:rsidRPr="00BF62E3" w:rsidRDefault="00B90E3A" w:rsidP="00C77BCC">
      <w:pPr>
        <w:pStyle w:val="BodyText"/>
        <w:jc w:val="center"/>
        <w:rPr>
          <w:rFonts w:eastAsia="Calibri"/>
        </w:rPr>
      </w:pPr>
      <w:r w:rsidRPr="00BF62E3">
        <w:rPr>
          <w:noProof/>
        </w:rPr>
        <w:lastRenderedPageBreak/>
        <w:drawing>
          <wp:inline distT="0" distB="0" distL="0" distR="0" wp14:anchorId="2A8ED760" wp14:editId="68A27A3C">
            <wp:extent cx="4572000" cy="2876190"/>
            <wp:effectExtent l="0" t="0" r="0" b="635"/>
            <wp:docPr id="25" name="Chart 25">
              <a:extLst xmlns:a="http://schemas.openxmlformats.org/drawingml/2006/main">
                <a:ext uri="{FF2B5EF4-FFF2-40B4-BE49-F238E27FC236}">
                  <a16:creationId xmlns:a16="http://schemas.microsoft.com/office/drawing/2014/main" id="{CE09EA74-B7BD-413A-9EA4-55DAB20FB7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31F7E9A" w14:textId="77777777" w:rsidR="00C77BCC" w:rsidRPr="00BF62E3" w:rsidRDefault="00C77BCC" w:rsidP="00C77BCC">
      <w:pPr>
        <w:pStyle w:val="BodyText"/>
        <w:jc w:val="center"/>
        <w:rPr>
          <w:rFonts w:eastAsia="Calibri"/>
        </w:rPr>
      </w:pPr>
      <w:r w:rsidRPr="00BF62E3">
        <w:rPr>
          <w:noProof/>
        </w:rPr>
        <w:drawing>
          <wp:inline distT="0" distB="0" distL="0" distR="0" wp14:anchorId="37337C81" wp14:editId="4D3C250C">
            <wp:extent cx="4572000" cy="2709672"/>
            <wp:effectExtent l="0" t="0" r="0" b="14605"/>
            <wp:docPr id="17" name="Chart 17">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A48BB80" w14:textId="77777777" w:rsidR="00C77BCC" w:rsidRPr="00BF62E3" w:rsidRDefault="00C77BCC" w:rsidP="00C77BCC">
      <w:pPr>
        <w:pStyle w:val="BodyText"/>
        <w:spacing w:after="80"/>
        <w:jc w:val="center"/>
        <w:rPr>
          <w:rFonts w:eastAsia="Calibri"/>
        </w:rPr>
      </w:pPr>
      <w:r w:rsidRPr="00BF62E3">
        <w:rPr>
          <w:noProof/>
        </w:rPr>
        <w:drawing>
          <wp:inline distT="0" distB="0" distL="0" distR="0" wp14:anchorId="17662271" wp14:editId="4443FDCD">
            <wp:extent cx="4572000" cy="2709672"/>
            <wp:effectExtent l="0" t="0" r="0" b="14605"/>
            <wp:docPr id="19" name="Chart 19">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34E0A5F" w14:textId="77777777" w:rsidR="00C77BCC" w:rsidRPr="00BF62E3" w:rsidRDefault="00C77BCC" w:rsidP="00C77BCC">
      <w:pPr>
        <w:pStyle w:val="Note"/>
        <w:rPr>
          <w:rFonts w:eastAsia="Calibri"/>
        </w:rPr>
      </w:pPr>
      <w:r w:rsidRPr="00BF62E3">
        <w:rPr>
          <w:rFonts w:eastAsia="Calibri"/>
          <w:b/>
        </w:rPr>
        <w:t xml:space="preserve">Note: </w:t>
      </w:r>
      <w:r w:rsidRPr="00BF62E3">
        <w:rPr>
          <w:rFonts w:eastAsia="Calibri"/>
        </w:rPr>
        <w:t>The ‘without measures’ scenario does not exclude the impact of existing policies and measures under the emissions reduction plan for waste.</w:t>
      </w:r>
    </w:p>
    <w:p w14:paraId="73F0B580" w14:textId="77777777" w:rsidR="00C77BCC" w:rsidRPr="00BF62E3" w:rsidRDefault="00C77BCC" w:rsidP="00C77BCC">
      <w:pPr>
        <w:jc w:val="center"/>
        <w:rPr>
          <w:rFonts w:eastAsia="Calibri"/>
        </w:rPr>
      </w:pPr>
      <w:r w:rsidRPr="00BF62E3">
        <w:rPr>
          <w:noProof/>
        </w:rPr>
        <w:lastRenderedPageBreak/>
        <w:drawing>
          <wp:inline distT="0" distB="0" distL="0" distR="0" wp14:anchorId="7F6C7683" wp14:editId="7F0B8602">
            <wp:extent cx="4572000" cy="2700528"/>
            <wp:effectExtent l="0" t="0" r="0" b="5080"/>
            <wp:docPr id="8" name="Chart 8">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46FEB47" w14:textId="77777777" w:rsidR="00C77BCC" w:rsidRPr="00BF62E3" w:rsidRDefault="00C77BCC" w:rsidP="00C77BCC">
      <w:pPr>
        <w:pStyle w:val="Note"/>
        <w:rPr>
          <w:rFonts w:eastAsia="Calibri"/>
        </w:rPr>
      </w:pPr>
      <w:r w:rsidRPr="00BF62E3">
        <w:rPr>
          <w:rFonts w:asciiTheme="minorHAnsi" w:eastAsia="Calibri" w:hAnsiTheme="minorHAnsi" w:cstheme="minorHAnsi"/>
          <w:b/>
          <w:bCs/>
          <w:szCs w:val="18"/>
        </w:rPr>
        <w:t xml:space="preserve">Note: </w:t>
      </w:r>
      <w:r w:rsidRPr="00BF62E3">
        <w:rPr>
          <w:rFonts w:asciiTheme="minorHAnsi" w:eastAsia="Calibri" w:hAnsiTheme="minorHAnsi" w:cstheme="minorHAnsi"/>
          <w:szCs w:val="18"/>
        </w:rPr>
        <w:t>y-axis varies in scale between sectors.</w:t>
      </w:r>
      <w:r w:rsidRPr="00BF62E3">
        <w:t xml:space="preserve"> IPPU = industrial processes and product use; LULUCF = land use, land</w:t>
      </w:r>
      <w:r w:rsidRPr="00BF62E3">
        <w:noBreakHyphen/>
        <w:t>use change and forestry; Mt CO</w:t>
      </w:r>
      <w:r w:rsidRPr="00BF62E3">
        <w:rPr>
          <w:vertAlign w:val="subscript"/>
        </w:rPr>
        <w:t>2</w:t>
      </w:r>
      <w:r w:rsidRPr="00BF62E3">
        <w:t>-e = million tonnes of carbon dioxide equivalent; WAM = with additional measures; WEM = with existing measures; WOM = without measures; WAM = with additional measures</w:t>
      </w:r>
      <w:r w:rsidRPr="00BF62E3">
        <w:rPr>
          <w:rFonts w:asciiTheme="minorHAnsi" w:eastAsia="Calibri" w:hAnsiTheme="minorHAnsi" w:cstheme="minorHAnsi"/>
          <w:szCs w:val="18"/>
        </w:rPr>
        <w:t>. Tokelau does not have WOM and WAM scenarios.</w:t>
      </w:r>
    </w:p>
    <w:p w14:paraId="04A205B2" w14:textId="77777777" w:rsidR="00C77BCC" w:rsidRPr="00BF62E3" w:rsidRDefault="00C77BCC" w:rsidP="00F94BA7">
      <w:pPr>
        <w:pStyle w:val="Figureheading"/>
        <w:rPr>
          <w:rFonts w:eastAsia="Calibri"/>
        </w:rPr>
      </w:pPr>
      <w:bookmarkStart w:id="213" w:name="_Toc121422596"/>
      <w:r w:rsidRPr="00BF62E3">
        <w:rPr>
          <w:rFonts w:eastAsia="Calibri"/>
        </w:rPr>
        <w:t xml:space="preserve">Figure 4.4: </w:t>
      </w:r>
      <w:r w:rsidRPr="00BF62E3">
        <w:rPr>
          <w:rFonts w:eastAsia="Calibri"/>
        </w:rPr>
        <w:tab/>
        <w:t>Net greenhouse gas emissions for the WEM, WOM and WAM scenarios by gas,</w:t>
      </w:r>
      <w:r w:rsidRPr="00BF62E3">
        <w:rPr>
          <w:rFonts w:eastAsia="Calibri"/>
        </w:rPr>
        <w:br/>
        <w:t>1990–2035</w:t>
      </w:r>
      <w:bookmarkEnd w:id="213"/>
    </w:p>
    <w:p w14:paraId="56C13DBA" w14:textId="77777777" w:rsidR="00C77BCC" w:rsidRPr="00BF62E3" w:rsidRDefault="00C77BCC" w:rsidP="00C77BCC">
      <w:pPr>
        <w:pStyle w:val="BodyText"/>
        <w:spacing w:after="240"/>
        <w:jc w:val="center"/>
        <w:rPr>
          <w:rFonts w:eastAsia="Calibri"/>
        </w:rPr>
      </w:pPr>
      <w:r w:rsidRPr="00BF62E3">
        <w:rPr>
          <w:noProof/>
        </w:rPr>
        <w:drawing>
          <wp:inline distT="0" distB="0" distL="0" distR="0" wp14:anchorId="7820F5D5" wp14:editId="2383D701">
            <wp:extent cx="4572000" cy="2709672"/>
            <wp:effectExtent l="0" t="0" r="0" b="14605"/>
            <wp:docPr id="22" name="Chart 22">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E69EE06" w14:textId="77777777" w:rsidR="00C77BCC" w:rsidRPr="00BF62E3" w:rsidRDefault="00C77BCC" w:rsidP="00E07517">
      <w:pPr>
        <w:pStyle w:val="BodyText"/>
        <w:spacing w:after="240"/>
        <w:jc w:val="center"/>
        <w:rPr>
          <w:rFonts w:eastAsia="Calibri"/>
        </w:rPr>
      </w:pPr>
      <w:r w:rsidRPr="00BF62E3">
        <w:rPr>
          <w:noProof/>
        </w:rPr>
        <w:lastRenderedPageBreak/>
        <w:drawing>
          <wp:inline distT="0" distB="0" distL="0" distR="0" wp14:anchorId="13DC0720" wp14:editId="7B0A0E38">
            <wp:extent cx="4572000" cy="2709672"/>
            <wp:effectExtent l="0" t="0" r="0" b="14605"/>
            <wp:docPr id="23" name="Chart 23">
              <a:extLst xmlns:a="http://schemas.openxmlformats.org/drawingml/2006/main">
                <a:ext uri="{FF2B5EF4-FFF2-40B4-BE49-F238E27FC236}">
                  <a16:creationId xmlns:a16="http://schemas.microsoft.com/office/drawing/2014/main" id="{C8C221B1-F7DD-4C5A-AE2B-2CA1D56BD1F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0DD33C5" w14:textId="77777777" w:rsidR="00C77BCC" w:rsidRPr="00BF62E3" w:rsidRDefault="00C77BCC" w:rsidP="00C77BCC">
      <w:pPr>
        <w:pStyle w:val="BodyText"/>
        <w:spacing w:after="240"/>
        <w:jc w:val="center"/>
        <w:rPr>
          <w:rFonts w:eastAsia="Calibri"/>
        </w:rPr>
      </w:pPr>
      <w:r w:rsidRPr="00BF62E3">
        <w:rPr>
          <w:noProof/>
        </w:rPr>
        <w:drawing>
          <wp:inline distT="0" distB="0" distL="0" distR="0" wp14:anchorId="4BD07201" wp14:editId="16B26D5A">
            <wp:extent cx="4572000" cy="2709672"/>
            <wp:effectExtent l="0" t="0" r="0" b="14605"/>
            <wp:docPr id="28" name="Chart 28">
              <a:extLst xmlns:a="http://schemas.openxmlformats.org/drawingml/2006/main">
                <a:ext uri="{FF2B5EF4-FFF2-40B4-BE49-F238E27FC236}">
                  <a16:creationId xmlns:a16="http://schemas.microsoft.com/office/drawing/2014/main" id="{5E756DB6-CC0A-46F1-B2D6-F27729BEC73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117F35E" w14:textId="77777777" w:rsidR="00C77BCC" w:rsidRPr="00BF62E3" w:rsidRDefault="00C77BCC" w:rsidP="00C77BCC">
      <w:pPr>
        <w:pStyle w:val="BodyText"/>
        <w:spacing w:after="240"/>
        <w:jc w:val="center"/>
        <w:rPr>
          <w:rFonts w:eastAsia="Calibri"/>
        </w:rPr>
      </w:pPr>
      <w:r w:rsidRPr="00BF62E3">
        <w:rPr>
          <w:noProof/>
        </w:rPr>
        <w:drawing>
          <wp:inline distT="0" distB="0" distL="0" distR="0" wp14:anchorId="5619D921" wp14:editId="38ABB31C">
            <wp:extent cx="4572000" cy="2709672"/>
            <wp:effectExtent l="0" t="0" r="0" b="14605"/>
            <wp:docPr id="30" name="Chart 30">
              <a:extLst xmlns:a="http://schemas.openxmlformats.org/drawingml/2006/main">
                <a:ext uri="{FF2B5EF4-FFF2-40B4-BE49-F238E27FC236}">
                  <a16:creationId xmlns:a16="http://schemas.microsoft.com/office/drawing/2014/main" id="{8265383E-CDF2-48BE-A1DF-1C0054DF0FCE}"/>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EE03F15" w14:textId="77777777" w:rsidR="00C77BCC" w:rsidRPr="00BF62E3" w:rsidRDefault="00C77BCC" w:rsidP="00C77BCC">
      <w:pPr>
        <w:pStyle w:val="BodyText"/>
        <w:jc w:val="center"/>
        <w:rPr>
          <w:rFonts w:eastAsia="Calibri"/>
        </w:rPr>
      </w:pPr>
      <w:r w:rsidRPr="00BF62E3">
        <w:rPr>
          <w:noProof/>
        </w:rPr>
        <w:lastRenderedPageBreak/>
        <w:drawing>
          <wp:inline distT="0" distB="0" distL="0" distR="0" wp14:anchorId="2E031722" wp14:editId="479B44A6">
            <wp:extent cx="4572000" cy="2709672"/>
            <wp:effectExtent l="0" t="0" r="0" b="14605"/>
            <wp:docPr id="31" name="Chart 31">
              <a:extLst xmlns:a="http://schemas.openxmlformats.org/drawingml/2006/main">
                <a:ext uri="{FF2B5EF4-FFF2-40B4-BE49-F238E27FC236}">
                  <a16:creationId xmlns:a16="http://schemas.microsoft.com/office/drawing/2014/main" id="{D8A774A8-3AAD-4ABD-890B-C26A6887EC99}"/>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BE0CB9E" w14:textId="77777777" w:rsidR="00C77BCC" w:rsidRPr="00BF62E3" w:rsidRDefault="00C77BCC" w:rsidP="00C77BCC">
      <w:pPr>
        <w:pStyle w:val="BodyText"/>
        <w:jc w:val="center"/>
        <w:rPr>
          <w:rFonts w:eastAsia="Calibri"/>
        </w:rPr>
      </w:pPr>
      <w:r w:rsidRPr="00BF62E3">
        <w:rPr>
          <w:noProof/>
        </w:rPr>
        <w:drawing>
          <wp:inline distT="0" distB="0" distL="0" distR="0" wp14:anchorId="2AA57138" wp14:editId="27F52DD0">
            <wp:extent cx="4572000" cy="2709672"/>
            <wp:effectExtent l="0" t="0" r="0" b="14605"/>
            <wp:docPr id="34" name="Chart 34">
              <a:extLst xmlns:a="http://schemas.openxmlformats.org/drawingml/2006/main">
                <a:ext uri="{FF2B5EF4-FFF2-40B4-BE49-F238E27FC236}">
                  <a16:creationId xmlns:a16="http://schemas.microsoft.com/office/drawing/2014/main" id="{DCC1AA59-D8F8-4143-843D-4E7CF60BA34F}"/>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9F02EB6" w14:textId="77777777" w:rsidR="00C77BCC" w:rsidRPr="00BF62E3" w:rsidRDefault="00C77BCC" w:rsidP="00C77BCC">
      <w:pPr>
        <w:pStyle w:val="Note"/>
        <w:spacing w:before="60" w:after="0" w:line="240" w:lineRule="auto"/>
        <w:rPr>
          <w:rFonts w:eastAsia="Calibri"/>
          <w:lang w:eastAsia="en-US"/>
        </w:rPr>
      </w:pPr>
      <w:r w:rsidRPr="00BF62E3">
        <w:rPr>
          <w:rFonts w:eastAsia="Calibri"/>
          <w:b/>
          <w:bCs/>
          <w:lang w:eastAsia="en-US"/>
        </w:rPr>
        <w:t>Note:</w:t>
      </w:r>
      <w:r w:rsidRPr="00BF62E3">
        <w:rPr>
          <w:rFonts w:eastAsia="Calibri"/>
          <w:lang w:eastAsia="en-US"/>
        </w:rPr>
        <w:t xml:space="preserve"> y-axis varies in scale between gases. All gases are reported in</w:t>
      </w:r>
      <w:r w:rsidRPr="00BF62E3">
        <w:t xml:space="preserve"> million tonnes of carbon dioxide equivalent</w:t>
      </w:r>
      <w:r w:rsidRPr="00BF62E3">
        <w:rPr>
          <w:rFonts w:eastAsia="Calibri"/>
          <w:lang w:eastAsia="en-US"/>
        </w:rPr>
        <w:t xml:space="preserve"> (Mt CO</w:t>
      </w:r>
      <w:r w:rsidRPr="00BF62E3">
        <w:rPr>
          <w:rFonts w:eastAsia="Calibri"/>
          <w:vertAlign w:val="subscript"/>
          <w:lang w:eastAsia="en-US"/>
        </w:rPr>
        <w:t>2</w:t>
      </w:r>
      <w:r w:rsidRPr="00BF62E3">
        <w:rPr>
          <w:rFonts w:eastAsia="Calibri"/>
          <w:lang w:eastAsia="en-US"/>
        </w:rPr>
        <w:t>-e).</w:t>
      </w:r>
      <w:r w:rsidRPr="00BF62E3">
        <w:t xml:space="preserve"> CH</w:t>
      </w:r>
      <w:r w:rsidRPr="00BF62E3">
        <w:rPr>
          <w:vertAlign w:val="subscript"/>
        </w:rPr>
        <w:t>4</w:t>
      </w:r>
      <w:r w:rsidRPr="00BF62E3">
        <w:t xml:space="preserve"> = methane; CO</w:t>
      </w:r>
      <w:r w:rsidRPr="00BF62E3">
        <w:rPr>
          <w:vertAlign w:val="subscript"/>
        </w:rPr>
        <w:t>2</w:t>
      </w:r>
      <w:r w:rsidRPr="00BF62E3">
        <w:t xml:space="preserve"> = carbon dioxide; HFCs = hydrofluorocarbons; LULUCF = land use, land-use change and forestry; N</w:t>
      </w:r>
      <w:r w:rsidRPr="00BF62E3">
        <w:rPr>
          <w:vertAlign w:val="subscript"/>
        </w:rPr>
        <w:t>2</w:t>
      </w:r>
      <w:r w:rsidRPr="00BF62E3">
        <w:t>O = nitrous oxide; PFCs = perfluorocarbons; SF</w:t>
      </w:r>
      <w:r w:rsidRPr="00BF62E3">
        <w:rPr>
          <w:vertAlign w:val="subscript"/>
        </w:rPr>
        <w:t>6</w:t>
      </w:r>
      <w:r w:rsidRPr="00BF62E3">
        <w:t xml:space="preserve"> = sulphur hexafluoride; WAM = with additional measures; WEM = with existing measures; WOM = without measures.</w:t>
      </w:r>
    </w:p>
    <w:p w14:paraId="2E3CCC71" w14:textId="77777777" w:rsidR="00C77BCC" w:rsidRPr="00BF62E3" w:rsidRDefault="00C77BCC" w:rsidP="00C77BCC">
      <w:pPr>
        <w:pStyle w:val="Heading2"/>
        <w:spacing w:before="440"/>
      </w:pPr>
      <w:bookmarkStart w:id="214" w:name="_Toc121422495"/>
      <w:r w:rsidRPr="00BF62E3">
        <w:t>4.3</w:t>
      </w:r>
      <w:r w:rsidRPr="00BF62E3">
        <w:tab/>
        <w:t>Assessment of the total effect of policies and measures</w:t>
      </w:r>
      <w:bookmarkEnd w:id="214"/>
    </w:p>
    <w:p w14:paraId="6D7BDA19" w14:textId="77777777" w:rsidR="00C77BCC" w:rsidRPr="00BF62E3" w:rsidRDefault="00C77BCC" w:rsidP="00C77BCC">
      <w:pPr>
        <w:pStyle w:val="Heading3"/>
        <w:spacing w:before="240"/>
      </w:pPr>
      <w:r w:rsidRPr="00BF62E3">
        <w:t>4.3.1</w:t>
      </w:r>
      <w:r w:rsidRPr="00BF62E3">
        <w:tab/>
        <w:t>Total effect of currently implemented and adopted policies and measures</w:t>
      </w:r>
    </w:p>
    <w:p w14:paraId="436AE31F" w14:textId="6967446B" w:rsidR="00C77BCC" w:rsidRPr="00BF62E3" w:rsidRDefault="00C77BCC" w:rsidP="00C77BCC">
      <w:pPr>
        <w:pStyle w:val="BodyText"/>
      </w:pPr>
      <w:r w:rsidRPr="00BF62E3">
        <w:t>The quantified effect of currently implemented and adopted policies and measures, calculated based on the difference between WOM and WEM scenarios (emissions and removals), is presented in table 4.7 by sector and table 4.8 by gas. For 2025, the total effect of currently implemented and adopted policies and measures excluding LULUCF is estimated to be a reduction of 4.2 Mt CO</w:t>
      </w:r>
      <w:r w:rsidRPr="00BF62E3">
        <w:rPr>
          <w:vertAlign w:val="subscript"/>
        </w:rPr>
        <w:t>2</w:t>
      </w:r>
      <w:r w:rsidRPr="00BF62E3">
        <w:t>-e (annual reduction, not cumulative). When LULUCF is included, the total effect in 2025 is estimated to be 11.4 Mt CO</w:t>
      </w:r>
      <w:r w:rsidRPr="00BF62E3">
        <w:rPr>
          <w:vertAlign w:val="subscript"/>
        </w:rPr>
        <w:t>2</w:t>
      </w:r>
      <w:r w:rsidRPr="00BF62E3">
        <w:t>-e. In 2035, the total effect of currently implemented and adopted policies and measures is estimated to be 10.1 Mt CO</w:t>
      </w:r>
      <w:r w:rsidRPr="00BF62E3">
        <w:rPr>
          <w:vertAlign w:val="subscript"/>
        </w:rPr>
        <w:t>2</w:t>
      </w:r>
      <w:r w:rsidRPr="00BF62E3">
        <w:t>-e (30.1</w:t>
      </w:r>
      <w:r w:rsidR="000F28B7" w:rsidRPr="00BF62E3">
        <w:t> </w:t>
      </w:r>
      <w:r w:rsidRPr="00BF62E3">
        <w:t>Mt CO</w:t>
      </w:r>
      <w:r w:rsidRPr="00BF62E3">
        <w:rPr>
          <w:vertAlign w:val="subscript"/>
        </w:rPr>
        <w:t>2</w:t>
      </w:r>
      <w:r w:rsidRPr="00BF62E3">
        <w:t>-e including LULUCF).</w:t>
      </w:r>
    </w:p>
    <w:p w14:paraId="769807C8" w14:textId="77777777" w:rsidR="00C77BCC" w:rsidRPr="00BF62E3" w:rsidRDefault="00C77BCC" w:rsidP="00C77BCC">
      <w:pPr>
        <w:pStyle w:val="Tableheading"/>
        <w:rPr>
          <w:rFonts w:eastAsia="Calibri"/>
        </w:rPr>
      </w:pPr>
      <w:bookmarkStart w:id="215" w:name="_Toc121422548"/>
      <w:r w:rsidRPr="00BF62E3">
        <w:rPr>
          <w:rFonts w:eastAsia="Calibri"/>
        </w:rPr>
        <w:lastRenderedPageBreak/>
        <w:t>Table 4.7:</w:t>
      </w:r>
      <w:r w:rsidRPr="00BF62E3">
        <w:rPr>
          <w:rFonts w:eastAsia="Calibri"/>
        </w:rPr>
        <w:tab/>
        <w:t>Total effect of current policies and measures by sector,</w:t>
      </w:r>
      <w:r w:rsidRPr="00BF62E3">
        <w:t xml:space="preserve"> 1990–2035</w:t>
      </w:r>
      <w:r w:rsidRPr="00BF62E3">
        <w:rPr>
          <w:rFonts w:eastAsia="Calibri"/>
        </w:rPr>
        <w:t xml:space="preserve"> (kt CO</w:t>
      </w:r>
      <w:r w:rsidRPr="00BF62E3">
        <w:rPr>
          <w:rFonts w:eastAsia="Calibri"/>
          <w:vertAlign w:val="subscript"/>
        </w:rPr>
        <w:t>2</w:t>
      </w:r>
      <w:r w:rsidRPr="00BF62E3">
        <w:rPr>
          <w:rFonts w:eastAsia="Calibri"/>
        </w:rPr>
        <w:noBreakHyphen/>
        <w:t>e)</w:t>
      </w:r>
      <w:bookmarkEnd w:id="215"/>
    </w:p>
    <w:tbl>
      <w:tblPr>
        <w:tblStyle w:val="LightList-Accent11"/>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shd w:val="clear" w:color="auto" w:fill="FFFFFF" w:themeFill="background1"/>
        <w:tblLayout w:type="fixed"/>
        <w:tblCellMar>
          <w:left w:w="85" w:type="dxa"/>
          <w:right w:w="85" w:type="dxa"/>
        </w:tblCellMar>
        <w:tblLook w:val="06A0" w:firstRow="1" w:lastRow="0" w:firstColumn="1" w:lastColumn="0" w:noHBand="1" w:noVBand="1"/>
      </w:tblPr>
      <w:tblGrid>
        <w:gridCol w:w="1134"/>
        <w:gridCol w:w="709"/>
        <w:gridCol w:w="709"/>
        <w:gridCol w:w="630"/>
        <w:gridCol w:w="752"/>
        <w:gridCol w:w="751"/>
        <w:gridCol w:w="751"/>
        <w:gridCol w:w="752"/>
        <w:gridCol w:w="751"/>
        <w:gridCol w:w="751"/>
        <w:gridCol w:w="815"/>
      </w:tblGrid>
      <w:tr w:rsidR="00C77BCC" w:rsidRPr="00BF62E3" w14:paraId="4F7C0EF0" w14:textId="77777777" w:rsidTr="00E075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Borders>
              <w:bottom w:val="nil"/>
              <w:right w:val="nil"/>
            </w:tcBorders>
            <w:shd w:val="clear" w:color="auto" w:fill="1B556B" w:themeFill="text2"/>
          </w:tcPr>
          <w:p w14:paraId="416F7699" w14:textId="77777777" w:rsidR="00C77BCC" w:rsidRPr="00BF62E3" w:rsidRDefault="00C77BCC" w:rsidP="00DB3C2D">
            <w:pPr>
              <w:pStyle w:val="TableTextBold0"/>
              <w:spacing w:after="0"/>
              <w:rPr>
                <w:rFonts w:asciiTheme="minorHAnsi" w:hAnsiTheme="minorHAnsi" w:cstheme="minorHAnsi"/>
                <w:b/>
                <w:bCs w:val="0"/>
                <w:szCs w:val="18"/>
              </w:rPr>
            </w:pPr>
          </w:p>
        </w:tc>
        <w:tc>
          <w:tcPr>
            <w:tcW w:w="5054" w:type="dxa"/>
            <w:gridSpan w:val="7"/>
            <w:tcBorders>
              <w:left w:val="nil"/>
              <w:bottom w:val="nil"/>
              <w:right w:val="nil"/>
            </w:tcBorders>
            <w:shd w:val="clear" w:color="auto" w:fill="1B556B" w:themeFill="text2"/>
          </w:tcPr>
          <w:p w14:paraId="6C2597A2" w14:textId="77777777" w:rsidR="00C77BCC" w:rsidRPr="00BF62E3" w:rsidRDefault="00C77BCC" w:rsidP="00DB3C2D">
            <w:pPr>
              <w:pStyle w:val="TableTextBold0"/>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BF62E3">
              <w:rPr>
                <w:rFonts w:asciiTheme="minorHAnsi" w:hAnsiTheme="minorHAnsi" w:cstheme="minorHAnsi"/>
                <w:b/>
                <w:bCs w:val="0"/>
                <w:szCs w:val="18"/>
              </w:rPr>
              <w:t>Historical</w:t>
            </w:r>
          </w:p>
        </w:tc>
        <w:tc>
          <w:tcPr>
            <w:tcW w:w="2317" w:type="dxa"/>
            <w:gridSpan w:val="3"/>
            <w:tcBorders>
              <w:left w:val="nil"/>
              <w:bottom w:val="nil"/>
            </w:tcBorders>
            <w:shd w:val="clear" w:color="auto" w:fill="1B556B" w:themeFill="text2"/>
          </w:tcPr>
          <w:p w14:paraId="793709B3" w14:textId="77777777" w:rsidR="00C77BCC" w:rsidRPr="00BF62E3" w:rsidRDefault="00C77BCC" w:rsidP="00DB3C2D">
            <w:pPr>
              <w:pStyle w:val="TableTextBold0"/>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szCs w:val="18"/>
              </w:rPr>
            </w:pPr>
            <w:r w:rsidRPr="00BF62E3">
              <w:rPr>
                <w:rFonts w:asciiTheme="minorHAnsi" w:hAnsiTheme="minorHAnsi" w:cstheme="minorHAnsi"/>
                <w:b/>
                <w:bCs w:val="0"/>
                <w:szCs w:val="18"/>
              </w:rPr>
              <w:t>Projected</w:t>
            </w:r>
          </w:p>
        </w:tc>
      </w:tr>
      <w:tr w:rsidR="00C77BCC" w:rsidRPr="00BF62E3" w14:paraId="2CA88293" w14:textId="77777777" w:rsidTr="00E07517">
        <w:tc>
          <w:tcPr>
            <w:cnfStyle w:val="001000000000" w:firstRow="0" w:lastRow="0" w:firstColumn="1" w:lastColumn="0" w:oddVBand="0" w:evenVBand="0" w:oddHBand="0" w:evenHBand="0" w:firstRowFirstColumn="0" w:firstRowLastColumn="0" w:lastRowFirstColumn="0" w:lastRowLastColumn="0"/>
            <w:tcW w:w="1134" w:type="dxa"/>
            <w:tcBorders>
              <w:top w:val="nil"/>
              <w:left w:val="nil"/>
              <w:bottom w:val="single" w:sz="4" w:space="0" w:color="auto"/>
              <w:right w:val="nil"/>
            </w:tcBorders>
            <w:shd w:val="clear" w:color="auto" w:fill="1B556B" w:themeFill="text2"/>
          </w:tcPr>
          <w:p w14:paraId="6555F137" w14:textId="77777777" w:rsidR="00C77BCC" w:rsidRPr="00BF62E3" w:rsidRDefault="00C77BCC" w:rsidP="00DB3C2D">
            <w:pPr>
              <w:pStyle w:val="TableTextBold0"/>
              <w:spacing w:before="20"/>
              <w:rPr>
                <w:rFonts w:asciiTheme="minorHAnsi" w:hAnsiTheme="minorHAnsi" w:cstheme="minorHAnsi"/>
                <w:b/>
                <w:color w:val="FFFFFF" w:themeColor="background1"/>
                <w:szCs w:val="18"/>
              </w:rPr>
            </w:pPr>
            <w:r w:rsidRPr="00BF62E3">
              <w:rPr>
                <w:rFonts w:asciiTheme="minorHAnsi" w:hAnsiTheme="minorHAnsi" w:cstheme="minorHAnsi"/>
                <w:b/>
                <w:color w:val="FFFFFF" w:themeColor="background1"/>
                <w:szCs w:val="18"/>
              </w:rPr>
              <w:t>Sector</w:t>
            </w:r>
          </w:p>
        </w:tc>
        <w:tc>
          <w:tcPr>
            <w:tcW w:w="709" w:type="dxa"/>
            <w:tcBorders>
              <w:top w:val="nil"/>
              <w:left w:val="nil"/>
              <w:bottom w:val="single" w:sz="4" w:space="0" w:color="auto"/>
              <w:right w:val="nil"/>
            </w:tcBorders>
            <w:shd w:val="clear" w:color="auto" w:fill="1B556B" w:themeFill="text2"/>
          </w:tcPr>
          <w:p w14:paraId="2D13B7A1" w14:textId="77777777" w:rsidR="00C77BCC" w:rsidRPr="00BF62E3" w:rsidRDefault="00C77BCC" w:rsidP="00DB3C2D">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F62E3">
              <w:rPr>
                <w:rFonts w:asciiTheme="minorHAnsi" w:hAnsiTheme="minorHAnsi" w:cstheme="minorHAnsi"/>
                <w:bCs/>
                <w:color w:val="FFFFFF" w:themeColor="background1"/>
                <w:szCs w:val="18"/>
              </w:rPr>
              <w:t>1990</w:t>
            </w:r>
          </w:p>
        </w:tc>
        <w:tc>
          <w:tcPr>
            <w:tcW w:w="709" w:type="dxa"/>
            <w:tcBorders>
              <w:top w:val="nil"/>
              <w:left w:val="nil"/>
              <w:bottom w:val="single" w:sz="4" w:space="0" w:color="auto"/>
              <w:right w:val="nil"/>
            </w:tcBorders>
            <w:shd w:val="clear" w:color="auto" w:fill="1B556B" w:themeFill="text2"/>
          </w:tcPr>
          <w:p w14:paraId="68785D7F" w14:textId="77777777" w:rsidR="00C77BCC" w:rsidRPr="00BF62E3" w:rsidRDefault="00C77BCC" w:rsidP="00DB3C2D">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F62E3">
              <w:rPr>
                <w:rFonts w:asciiTheme="minorHAnsi" w:hAnsiTheme="minorHAnsi" w:cstheme="minorHAnsi"/>
                <w:bCs/>
                <w:color w:val="FFFFFF" w:themeColor="background1"/>
                <w:szCs w:val="18"/>
              </w:rPr>
              <w:t>1995</w:t>
            </w:r>
          </w:p>
        </w:tc>
        <w:tc>
          <w:tcPr>
            <w:tcW w:w="630" w:type="dxa"/>
            <w:tcBorders>
              <w:top w:val="nil"/>
              <w:left w:val="nil"/>
              <w:bottom w:val="single" w:sz="4" w:space="0" w:color="auto"/>
              <w:right w:val="nil"/>
            </w:tcBorders>
            <w:shd w:val="clear" w:color="auto" w:fill="1B556B" w:themeFill="text2"/>
          </w:tcPr>
          <w:p w14:paraId="6CA7D250" w14:textId="77777777" w:rsidR="00C77BCC" w:rsidRPr="00BF62E3" w:rsidRDefault="00C77BCC" w:rsidP="00DB3C2D">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F62E3">
              <w:rPr>
                <w:rFonts w:asciiTheme="minorHAnsi" w:hAnsiTheme="minorHAnsi" w:cstheme="minorHAnsi"/>
                <w:bCs/>
                <w:color w:val="FFFFFF" w:themeColor="background1"/>
                <w:szCs w:val="18"/>
              </w:rPr>
              <w:t>2000</w:t>
            </w:r>
          </w:p>
        </w:tc>
        <w:tc>
          <w:tcPr>
            <w:tcW w:w="752" w:type="dxa"/>
            <w:tcBorders>
              <w:top w:val="nil"/>
              <w:left w:val="nil"/>
              <w:bottom w:val="single" w:sz="4" w:space="0" w:color="auto"/>
              <w:right w:val="nil"/>
            </w:tcBorders>
            <w:shd w:val="clear" w:color="auto" w:fill="1B556B" w:themeFill="text2"/>
          </w:tcPr>
          <w:p w14:paraId="7D3C2698" w14:textId="77777777" w:rsidR="00C77BCC" w:rsidRPr="00BF62E3" w:rsidRDefault="00C77BCC" w:rsidP="00DB3C2D">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F62E3">
              <w:rPr>
                <w:rFonts w:asciiTheme="minorHAnsi" w:hAnsiTheme="minorHAnsi" w:cstheme="minorHAnsi"/>
                <w:bCs/>
                <w:color w:val="FFFFFF" w:themeColor="background1"/>
                <w:szCs w:val="18"/>
              </w:rPr>
              <w:t>2005</w:t>
            </w:r>
          </w:p>
        </w:tc>
        <w:tc>
          <w:tcPr>
            <w:tcW w:w="751" w:type="dxa"/>
            <w:tcBorders>
              <w:top w:val="nil"/>
              <w:left w:val="nil"/>
              <w:bottom w:val="single" w:sz="4" w:space="0" w:color="auto"/>
              <w:right w:val="nil"/>
            </w:tcBorders>
            <w:shd w:val="clear" w:color="auto" w:fill="1B556B" w:themeFill="text2"/>
          </w:tcPr>
          <w:p w14:paraId="07A185D7" w14:textId="77777777" w:rsidR="00C77BCC" w:rsidRPr="00BF62E3" w:rsidRDefault="00C77BCC" w:rsidP="00DB3C2D">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F62E3">
              <w:rPr>
                <w:rFonts w:asciiTheme="minorHAnsi" w:hAnsiTheme="minorHAnsi" w:cstheme="minorHAnsi"/>
                <w:bCs/>
                <w:color w:val="FFFFFF" w:themeColor="background1"/>
                <w:szCs w:val="18"/>
              </w:rPr>
              <w:t>2010</w:t>
            </w:r>
          </w:p>
        </w:tc>
        <w:tc>
          <w:tcPr>
            <w:tcW w:w="751" w:type="dxa"/>
            <w:tcBorders>
              <w:top w:val="nil"/>
              <w:left w:val="nil"/>
              <w:bottom w:val="single" w:sz="4" w:space="0" w:color="auto"/>
              <w:right w:val="nil"/>
            </w:tcBorders>
            <w:shd w:val="clear" w:color="auto" w:fill="1B556B" w:themeFill="text2"/>
          </w:tcPr>
          <w:p w14:paraId="5A983CE1" w14:textId="77777777" w:rsidR="00C77BCC" w:rsidRPr="00BF62E3" w:rsidRDefault="00C77BCC" w:rsidP="00DB3C2D">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F62E3">
              <w:rPr>
                <w:rFonts w:asciiTheme="minorHAnsi" w:hAnsiTheme="minorHAnsi" w:cstheme="minorHAnsi"/>
                <w:bCs/>
                <w:color w:val="FFFFFF" w:themeColor="background1"/>
                <w:szCs w:val="18"/>
              </w:rPr>
              <w:t>2015</w:t>
            </w:r>
          </w:p>
        </w:tc>
        <w:tc>
          <w:tcPr>
            <w:tcW w:w="752" w:type="dxa"/>
            <w:tcBorders>
              <w:top w:val="nil"/>
              <w:left w:val="nil"/>
              <w:bottom w:val="single" w:sz="4" w:space="0" w:color="auto"/>
              <w:right w:val="nil"/>
            </w:tcBorders>
            <w:shd w:val="clear" w:color="auto" w:fill="1B556B" w:themeFill="text2"/>
          </w:tcPr>
          <w:p w14:paraId="1D647149" w14:textId="77777777" w:rsidR="00C77BCC" w:rsidRPr="00BF62E3" w:rsidRDefault="00C77BCC" w:rsidP="00DB3C2D">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F62E3">
              <w:rPr>
                <w:rFonts w:asciiTheme="minorHAnsi" w:hAnsiTheme="minorHAnsi" w:cstheme="minorHAnsi"/>
                <w:bCs/>
                <w:color w:val="FFFFFF" w:themeColor="background1"/>
                <w:szCs w:val="18"/>
              </w:rPr>
              <w:t>2020</w:t>
            </w:r>
          </w:p>
        </w:tc>
        <w:tc>
          <w:tcPr>
            <w:tcW w:w="751" w:type="dxa"/>
            <w:tcBorders>
              <w:top w:val="nil"/>
              <w:left w:val="nil"/>
              <w:bottom w:val="single" w:sz="4" w:space="0" w:color="auto"/>
              <w:right w:val="nil"/>
            </w:tcBorders>
            <w:shd w:val="clear" w:color="auto" w:fill="1B556B" w:themeFill="text2"/>
          </w:tcPr>
          <w:p w14:paraId="315AC66D" w14:textId="77777777" w:rsidR="00C77BCC" w:rsidRPr="00BF62E3" w:rsidRDefault="00C77BCC" w:rsidP="00DB3C2D">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F62E3">
              <w:rPr>
                <w:rFonts w:asciiTheme="minorHAnsi" w:hAnsiTheme="minorHAnsi" w:cstheme="minorHAnsi"/>
                <w:bCs/>
                <w:color w:val="FFFFFF" w:themeColor="background1"/>
                <w:szCs w:val="18"/>
              </w:rPr>
              <w:t>2025</w:t>
            </w:r>
          </w:p>
        </w:tc>
        <w:tc>
          <w:tcPr>
            <w:tcW w:w="751" w:type="dxa"/>
            <w:tcBorders>
              <w:top w:val="nil"/>
              <w:left w:val="nil"/>
              <w:bottom w:val="single" w:sz="4" w:space="0" w:color="auto"/>
              <w:right w:val="nil"/>
            </w:tcBorders>
            <w:shd w:val="clear" w:color="auto" w:fill="1B556B" w:themeFill="text2"/>
          </w:tcPr>
          <w:p w14:paraId="027B1353" w14:textId="77777777" w:rsidR="00C77BCC" w:rsidRPr="00BF62E3" w:rsidRDefault="00C77BCC" w:rsidP="00DB3C2D">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F62E3">
              <w:rPr>
                <w:rFonts w:asciiTheme="minorHAnsi" w:hAnsiTheme="minorHAnsi" w:cstheme="minorHAnsi"/>
                <w:bCs/>
                <w:color w:val="FFFFFF" w:themeColor="background1"/>
                <w:szCs w:val="18"/>
              </w:rPr>
              <w:t>2030</w:t>
            </w:r>
          </w:p>
        </w:tc>
        <w:tc>
          <w:tcPr>
            <w:tcW w:w="815" w:type="dxa"/>
            <w:tcBorders>
              <w:top w:val="nil"/>
              <w:left w:val="nil"/>
              <w:bottom w:val="single" w:sz="4" w:space="0" w:color="auto"/>
              <w:right w:val="nil"/>
            </w:tcBorders>
            <w:shd w:val="clear" w:color="auto" w:fill="1B556B" w:themeFill="text2"/>
          </w:tcPr>
          <w:p w14:paraId="46A114D1" w14:textId="77777777" w:rsidR="00C77BCC" w:rsidRPr="00BF62E3" w:rsidRDefault="00C77BCC" w:rsidP="00DB3C2D">
            <w:pPr>
              <w:pStyle w:val="TableTextBold0"/>
              <w:spacing w:before="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FFFFFF" w:themeColor="background1"/>
                <w:szCs w:val="18"/>
              </w:rPr>
            </w:pPr>
            <w:r w:rsidRPr="00BF62E3">
              <w:rPr>
                <w:rFonts w:asciiTheme="minorHAnsi" w:hAnsiTheme="minorHAnsi" w:cstheme="minorHAnsi"/>
                <w:bCs/>
                <w:color w:val="FFFFFF" w:themeColor="background1"/>
                <w:szCs w:val="18"/>
              </w:rPr>
              <w:t>2035</w:t>
            </w:r>
          </w:p>
        </w:tc>
      </w:tr>
      <w:tr w:rsidR="00C77BCC" w:rsidRPr="00BF62E3" w14:paraId="47B18F19" w14:textId="77777777" w:rsidTr="00E07517">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shd w:val="clear" w:color="auto" w:fill="FFFFFF" w:themeFill="background1"/>
          </w:tcPr>
          <w:p w14:paraId="57A61A6B" w14:textId="77777777" w:rsidR="00C77BCC" w:rsidRPr="00BF62E3" w:rsidRDefault="00C77BCC" w:rsidP="00DB3C2D">
            <w:pPr>
              <w:pStyle w:val="TableText"/>
              <w:spacing w:before="50" w:after="50"/>
              <w:rPr>
                <w:b w:val="0"/>
                <w:bCs w:val="0"/>
              </w:rPr>
            </w:pPr>
            <w:r w:rsidRPr="00BF62E3">
              <w:rPr>
                <w:b w:val="0"/>
                <w:bCs w:val="0"/>
              </w:rPr>
              <w:t>Energy</w:t>
            </w:r>
          </w:p>
        </w:tc>
        <w:tc>
          <w:tcPr>
            <w:tcW w:w="709" w:type="dxa"/>
            <w:tcBorders>
              <w:top w:val="single" w:sz="4" w:space="0" w:color="auto"/>
            </w:tcBorders>
            <w:shd w:val="clear" w:color="auto" w:fill="FFFFFF" w:themeFill="background1"/>
          </w:tcPr>
          <w:p w14:paraId="1A504C9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709" w:type="dxa"/>
            <w:tcBorders>
              <w:top w:val="single" w:sz="4" w:space="0" w:color="auto"/>
            </w:tcBorders>
            <w:shd w:val="clear" w:color="auto" w:fill="FFFFFF" w:themeFill="background1"/>
          </w:tcPr>
          <w:p w14:paraId="159829C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630" w:type="dxa"/>
            <w:tcBorders>
              <w:top w:val="single" w:sz="4" w:space="0" w:color="auto"/>
            </w:tcBorders>
            <w:shd w:val="clear" w:color="auto" w:fill="FFFFFF" w:themeFill="background1"/>
          </w:tcPr>
          <w:p w14:paraId="0986C19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752" w:type="dxa"/>
            <w:tcBorders>
              <w:top w:val="single" w:sz="4" w:space="0" w:color="auto"/>
            </w:tcBorders>
            <w:shd w:val="clear" w:color="auto" w:fill="FFFFFF" w:themeFill="background1"/>
          </w:tcPr>
          <w:p w14:paraId="11BD3D4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751" w:type="dxa"/>
            <w:tcBorders>
              <w:top w:val="single" w:sz="4" w:space="0" w:color="auto"/>
            </w:tcBorders>
            <w:shd w:val="clear" w:color="auto" w:fill="FFFFFF" w:themeFill="background1"/>
          </w:tcPr>
          <w:p w14:paraId="23E3D56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751" w:type="dxa"/>
            <w:tcBorders>
              <w:top w:val="single" w:sz="4" w:space="0" w:color="auto"/>
            </w:tcBorders>
            <w:shd w:val="clear" w:color="auto" w:fill="FFFFFF" w:themeFill="background1"/>
          </w:tcPr>
          <w:p w14:paraId="767FCF9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752" w:type="dxa"/>
            <w:tcBorders>
              <w:top w:val="single" w:sz="4" w:space="0" w:color="auto"/>
            </w:tcBorders>
            <w:shd w:val="clear" w:color="auto" w:fill="FFFFFF" w:themeFill="background1"/>
          </w:tcPr>
          <w:p w14:paraId="204C1D5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751" w:type="dxa"/>
            <w:tcBorders>
              <w:top w:val="single" w:sz="4" w:space="0" w:color="auto"/>
            </w:tcBorders>
            <w:shd w:val="clear" w:color="auto" w:fill="D2DDE1" w:themeFill="background2"/>
          </w:tcPr>
          <w:p w14:paraId="230E56B8"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2,323</w:t>
            </w:r>
          </w:p>
        </w:tc>
        <w:tc>
          <w:tcPr>
            <w:tcW w:w="751" w:type="dxa"/>
            <w:tcBorders>
              <w:top w:val="single" w:sz="4" w:space="0" w:color="auto"/>
            </w:tcBorders>
            <w:shd w:val="clear" w:color="auto" w:fill="D2DDE1" w:themeFill="background2"/>
          </w:tcPr>
          <w:p w14:paraId="7821889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4,002</w:t>
            </w:r>
          </w:p>
        </w:tc>
        <w:tc>
          <w:tcPr>
            <w:tcW w:w="815" w:type="dxa"/>
            <w:tcBorders>
              <w:top w:val="single" w:sz="4" w:space="0" w:color="auto"/>
            </w:tcBorders>
            <w:shd w:val="clear" w:color="auto" w:fill="D2DDE1" w:themeFill="background2"/>
          </w:tcPr>
          <w:p w14:paraId="3981E81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4,996</w:t>
            </w:r>
          </w:p>
        </w:tc>
      </w:tr>
      <w:tr w:rsidR="00C77BCC" w:rsidRPr="00BF62E3" w14:paraId="07F4B3BA" w14:textId="77777777" w:rsidTr="00DB3C2D">
        <w:tc>
          <w:tcPr>
            <w:cnfStyle w:val="001000000000" w:firstRow="0" w:lastRow="0" w:firstColumn="1" w:lastColumn="0" w:oddVBand="0" w:evenVBand="0" w:oddHBand="0" w:evenHBand="0" w:firstRowFirstColumn="0" w:firstRowLastColumn="0" w:lastRowFirstColumn="0" w:lastRowLastColumn="0"/>
            <w:tcW w:w="1134" w:type="dxa"/>
            <w:tcBorders>
              <w:left w:val="nil"/>
            </w:tcBorders>
            <w:shd w:val="clear" w:color="auto" w:fill="FFFFFF" w:themeFill="background1"/>
          </w:tcPr>
          <w:p w14:paraId="01CB9CA2" w14:textId="77777777" w:rsidR="00C77BCC" w:rsidRPr="00BF62E3" w:rsidRDefault="00C77BCC" w:rsidP="00DB3C2D">
            <w:pPr>
              <w:pStyle w:val="TableText"/>
              <w:spacing w:before="50" w:after="50"/>
              <w:rPr>
                <w:b w:val="0"/>
                <w:bCs w:val="0"/>
              </w:rPr>
            </w:pPr>
            <w:r w:rsidRPr="00BF62E3">
              <w:rPr>
                <w:b w:val="0"/>
                <w:bCs w:val="0"/>
              </w:rPr>
              <w:t>Transport</w:t>
            </w:r>
          </w:p>
        </w:tc>
        <w:tc>
          <w:tcPr>
            <w:tcW w:w="709" w:type="dxa"/>
            <w:shd w:val="clear" w:color="auto" w:fill="FFFFFF" w:themeFill="background1"/>
          </w:tcPr>
          <w:p w14:paraId="7B44B19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709" w:type="dxa"/>
            <w:shd w:val="clear" w:color="auto" w:fill="FFFFFF" w:themeFill="background1"/>
          </w:tcPr>
          <w:p w14:paraId="155CE2C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630" w:type="dxa"/>
            <w:shd w:val="clear" w:color="auto" w:fill="FFFFFF" w:themeFill="background1"/>
          </w:tcPr>
          <w:p w14:paraId="27754B8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752" w:type="dxa"/>
            <w:shd w:val="clear" w:color="auto" w:fill="FFFFFF" w:themeFill="background1"/>
          </w:tcPr>
          <w:p w14:paraId="59DE71D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751" w:type="dxa"/>
            <w:shd w:val="clear" w:color="auto" w:fill="FFFFFF" w:themeFill="background1"/>
          </w:tcPr>
          <w:p w14:paraId="45C17CF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751" w:type="dxa"/>
            <w:shd w:val="clear" w:color="auto" w:fill="FFFFFF" w:themeFill="background1"/>
          </w:tcPr>
          <w:p w14:paraId="2AE3533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752" w:type="dxa"/>
            <w:shd w:val="clear" w:color="auto" w:fill="FFFFFF" w:themeFill="background1"/>
          </w:tcPr>
          <w:p w14:paraId="6DFB3B44"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751" w:type="dxa"/>
            <w:shd w:val="clear" w:color="auto" w:fill="D2DDE1" w:themeFill="background2"/>
          </w:tcPr>
          <w:p w14:paraId="5A1D8FF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218</w:t>
            </w:r>
          </w:p>
        </w:tc>
        <w:tc>
          <w:tcPr>
            <w:tcW w:w="751" w:type="dxa"/>
            <w:shd w:val="clear" w:color="auto" w:fill="D2DDE1" w:themeFill="background2"/>
          </w:tcPr>
          <w:p w14:paraId="3B2814A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434</w:t>
            </w:r>
          </w:p>
        </w:tc>
        <w:tc>
          <w:tcPr>
            <w:tcW w:w="815" w:type="dxa"/>
            <w:tcBorders>
              <w:right w:val="nil"/>
            </w:tcBorders>
            <w:shd w:val="clear" w:color="auto" w:fill="D2DDE1" w:themeFill="background2"/>
          </w:tcPr>
          <w:p w14:paraId="0BAD071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657</w:t>
            </w:r>
          </w:p>
        </w:tc>
      </w:tr>
      <w:tr w:rsidR="00C77BCC" w:rsidRPr="00BF62E3" w14:paraId="463A7B05" w14:textId="77777777" w:rsidTr="00DB3C2D">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519FA1EA" w14:textId="77777777" w:rsidR="00C77BCC" w:rsidRPr="00BF62E3" w:rsidRDefault="00C77BCC" w:rsidP="00DB3C2D">
            <w:pPr>
              <w:pStyle w:val="TableText"/>
              <w:spacing w:before="50" w:after="50"/>
              <w:rPr>
                <w:b w:val="0"/>
                <w:bCs w:val="0"/>
              </w:rPr>
            </w:pPr>
            <w:r w:rsidRPr="00BF62E3">
              <w:rPr>
                <w:b w:val="0"/>
                <w:bCs w:val="0"/>
              </w:rPr>
              <w:t>IPPU</w:t>
            </w:r>
          </w:p>
        </w:tc>
        <w:tc>
          <w:tcPr>
            <w:tcW w:w="709" w:type="dxa"/>
            <w:shd w:val="clear" w:color="auto" w:fill="FFFFFF" w:themeFill="background1"/>
          </w:tcPr>
          <w:p w14:paraId="7413627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709" w:type="dxa"/>
            <w:shd w:val="clear" w:color="auto" w:fill="FFFFFF" w:themeFill="background1"/>
          </w:tcPr>
          <w:p w14:paraId="26B4CAD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7</w:t>
            </w:r>
          </w:p>
        </w:tc>
        <w:tc>
          <w:tcPr>
            <w:tcW w:w="630" w:type="dxa"/>
            <w:shd w:val="clear" w:color="auto" w:fill="FFFFFF" w:themeFill="background1"/>
          </w:tcPr>
          <w:p w14:paraId="00D5834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10</w:t>
            </w:r>
          </w:p>
        </w:tc>
        <w:tc>
          <w:tcPr>
            <w:tcW w:w="752" w:type="dxa"/>
            <w:shd w:val="clear" w:color="auto" w:fill="FFFFFF" w:themeFill="background1"/>
          </w:tcPr>
          <w:p w14:paraId="1A19FBF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–18</w:t>
            </w:r>
          </w:p>
        </w:tc>
        <w:tc>
          <w:tcPr>
            <w:tcW w:w="751" w:type="dxa"/>
            <w:shd w:val="clear" w:color="auto" w:fill="FFFFFF" w:themeFill="background1"/>
          </w:tcPr>
          <w:p w14:paraId="71E4A71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–34</w:t>
            </w:r>
          </w:p>
        </w:tc>
        <w:tc>
          <w:tcPr>
            <w:tcW w:w="751" w:type="dxa"/>
            <w:shd w:val="clear" w:color="auto" w:fill="FFFFFF" w:themeFill="background1"/>
          </w:tcPr>
          <w:p w14:paraId="6BEA4F8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–10</w:t>
            </w:r>
          </w:p>
        </w:tc>
        <w:tc>
          <w:tcPr>
            <w:tcW w:w="752" w:type="dxa"/>
            <w:shd w:val="clear" w:color="auto" w:fill="FFFFFF" w:themeFill="background1"/>
          </w:tcPr>
          <w:p w14:paraId="16FA5C3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–9</w:t>
            </w:r>
          </w:p>
        </w:tc>
        <w:tc>
          <w:tcPr>
            <w:tcW w:w="751" w:type="dxa"/>
            <w:shd w:val="clear" w:color="auto" w:fill="D2DDE1" w:themeFill="background2"/>
          </w:tcPr>
          <w:p w14:paraId="1DB17AC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227</w:t>
            </w:r>
          </w:p>
        </w:tc>
        <w:tc>
          <w:tcPr>
            <w:tcW w:w="751" w:type="dxa"/>
            <w:shd w:val="clear" w:color="auto" w:fill="D2DDE1" w:themeFill="background2"/>
          </w:tcPr>
          <w:p w14:paraId="3CC036B4"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311</w:t>
            </w:r>
          </w:p>
        </w:tc>
        <w:tc>
          <w:tcPr>
            <w:tcW w:w="815" w:type="dxa"/>
            <w:shd w:val="clear" w:color="auto" w:fill="D2DDE1" w:themeFill="background2"/>
          </w:tcPr>
          <w:p w14:paraId="34FF6E6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383</w:t>
            </w:r>
          </w:p>
        </w:tc>
      </w:tr>
      <w:tr w:rsidR="00C77BCC" w:rsidRPr="00BF62E3" w14:paraId="564B183C" w14:textId="77777777" w:rsidTr="00DB3C2D">
        <w:tc>
          <w:tcPr>
            <w:cnfStyle w:val="001000000000" w:firstRow="0" w:lastRow="0" w:firstColumn="1" w:lastColumn="0" w:oddVBand="0" w:evenVBand="0" w:oddHBand="0" w:evenHBand="0" w:firstRowFirstColumn="0" w:firstRowLastColumn="0" w:lastRowFirstColumn="0" w:lastRowLastColumn="0"/>
            <w:tcW w:w="1134" w:type="dxa"/>
            <w:tcBorders>
              <w:left w:val="nil"/>
            </w:tcBorders>
            <w:shd w:val="clear" w:color="auto" w:fill="FFFFFF" w:themeFill="background1"/>
          </w:tcPr>
          <w:p w14:paraId="4C8E4B5A" w14:textId="77777777" w:rsidR="00C77BCC" w:rsidRPr="00BF62E3" w:rsidRDefault="00C77BCC" w:rsidP="00DB3C2D">
            <w:pPr>
              <w:pStyle w:val="TableText"/>
              <w:spacing w:before="50" w:after="50"/>
              <w:rPr>
                <w:b w:val="0"/>
                <w:bCs w:val="0"/>
              </w:rPr>
            </w:pPr>
            <w:r w:rsidRPr="00BF62E3">
              <w:rPr>
                <w:b w:val="0"/>
                <w:bCs w:val="0"/>
              </w:rPr>
              <w:t>Agriculture</w:t>
            </w:r>
          </w:p>
        </w:tc>
        <w:tc>
          <w:tcPr>
            <w:tcW w:w="709" w:type="dxa"/>
            <w:shd w:val="clear" w:color="auto" w:fill="FFFFFF" w:themeFill="background1"/>
          </w:tcPr>
          <w:p w14:paraId="09EDA20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709" w:type="dxa"/>
            <w:shd w:val="clear" w:color="auto" w:fill="FFFFFF" w:themeFill="background1"/>
          </w:tcPr>
          <w:p w14:paraId="7C6E84D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630" w:type="dxa"/>
            <w:shd w:val="clear" w:color="auto" w:fill="FFFFFF" w:themeFill="background1"/>
          </w:tcPr>
          <w:p w14:paraId="36EB2E2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752" w:type="dxa"/>
            <w:shd w:val="clear" w:color="auto" w:fill="FFFFFF" w:themeFill="background1"/>
          </w:tcPr>
          <w:p w14:paraId="7757812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751" w:type="dxa"/>
            <w:shd w:val="clear" w:color="auto" w:fill="FFFFFF" w:themeFill="background1"/>
          </w:tcPr>
          <w:p w14:paraId="7302012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0</w:t>
            </w:r>
          </w:p>
        </w:tc>
        <w:tc>
          <w:tcPr>
            <w:tcW w:w="751" w:type="dxa"/>
            <w:shd w:val="clear" w:color="auto" w:fill="FFFFFF" w:themeFill="background1"/>
          </w:tcPr>
          <w:p w14:paraId="2EF3A65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146</w:t>
            </w:r>
          </w:p>
        </w:tc>
        <w:tc>
          <w:tcPr>
            <w:tcW w:w="752" w:type="dxa"/>
            <w:shd w:val="clear" w:color="auto" w:fill="FFFFFF" w:themeFill="background1"/>
          </w:tcPr>
          <w:p w14:paraId="54420C3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396</w:t>
            </w:r>
          </w:p>
        </w:tc>
        <w:tc>
          <w:tcPr>
            <w:tcW w:w="751" w:type="dxa"/>
            <w:shd w:val="clear" w:color="auto" w:fill="D2DDE1" w:themeFill="background2"/>
          </w:tcPr>
          <w:p w14:paraId="04DC3A7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793</w:t>
            </w:r>
          </w:p>
        </w:tc>
        <w:tc>
          <w:tcPr>
            <w:tcW w:w="751" w:type="dxa"/>
            <w:shd w:val="clear" w:color="auto" w:fill="D2DDE1" w:themeFill="background2"/>
          </w:tcPr>
          <w:p w14:paraId="0FBB5A1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2,048</w:t>
            </w:r>
          </w:p>
        </w:tc>
        <w:tc>
          <w:tcPr>
            <w:tcW w:w="815" w:type="dxa"/>
            <w:tcBorders>
              <w:right w:val="nil"/>
            </w:tcBorders>
            <w:shd w:val="clear" w:color="auto" w:fill="D2DDE1" w:themeFill="background2"/>
          </w:tcPr>
          <w:p w14:paraId="217D12E8"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themeColor="text1"/>
              </w:rPr>
              <w:t>3,267</w:t>
            </w:r>
          </w:p>
        </w:tc>
      </w:tr>
      <w:tr w:rsidR="00C77BCC" w:rsidRPr="00BF62E3" w14:paraId="3BEBBB39" w14:textId="77777777" w:rsidTr="00DB3C2D">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19ED9A5A" w14:textId="77777777" w:rsidR="00C77BCC" w:rsidRPr="00BF62E3" w:rsidRDefault="00C77BCC" w:rsidP="00DB3C2D">
            <w:pPr>
              <w:pStyle w:val="TableText"/>
              <w:spacing w:before="50" w:after="50"/>
              <w:rPr>
                <w:b w:val="0"/>
                <w:bCs w:val="0"/>
              </w:rPr>
            </w:pPr>
            <w:r w:rsidRPr="00BF62E3">
              <w:rPr>
                <w:b w:val="0"/>
                <w:bCs w:val="0"/>
              </w:rPr>
              <w:t>LULUCF</w:t>
            </w:r>
          </w:p>
        </w:tc>
        <w:tc>
          <w:tcPr>
            <w:tcW w:w="709" w:type="dxa"/>
            <w:shd w:val="clear" w:color="auto" w:fill="FFFFFF" w:themeFill="background1"/>
          </w:tcPr>
          <w:p w14:paraId="4B473F6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709" w:type="dxa"/>
            <w:shd w:val="clear" w:color="auto" w:fill="FFFFFF" w:themeFill="background1"/>
          </w:tcPr>
          <w:p w14:paraId="0757D13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w:t>
            </w:r>
            <w:r w:rsidRPr="00BF62E3">
              <w:t>29</w:t>
            </w:r>
          </w:p>
        </w:tc>
        <w:tc>
          <w:tcPr>
            <w:tcW w:w="630" w:type="dxa"/>
            <w:shd w:val="clear" w:color="auto" w:fill="FFFFFF" w:themeFill="background1"/>
          </w:tcPr>
          <w:p w14:paraId="4F022EC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286</w:t>
            </w:r>
          </w:p>
        </w:tc>
        <w:tc>
          <w:tcPr>
            <w:tcW w:w="752" w:type="dxa"/>
            <w:shd w:val="clear" w:color="auto" w:fill="FFFFFF" w:themeFill="background1"/>
          </w:tcPr>
          <w:p w14:paraId="21C9758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color w:val="000000"/>
              </w:rPr>
              <w:t>–</w:t>
            </w:r>
            <w:r w:rsidRPr="00BF62E3">
              <w:t>5,415</w:t>
            </w:r>
          </w:p>
        </w:tc>
        <w:tc>
          <w:tcPr>
            <w:tcW w:w="751" w:type="dxa"/>
            <w:shd w:val="clear" w:color="auto" w:fill="FFFFFF" w:themeFill="background1"/>
          </w:tcPr>
          <w:p w14:paraId="48AF028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1,120</w:t>
            </w:r>
          </w:p>
        </w:tc>
        <w:tc>
          <w:tcPr>
            <w:tcW w:w="751" w:type="dxa"/>
            <w:shd w:val="clear" w:color="auto" w:fill="FFFFFF" w:themeFill="background1"/>
          </w:tcPr>
          <w:p w14:paraId="7D00D53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1,809</w:t>
            </w:r>
          </w:p>
        </w:tc>
        <w:tc>
          <w:tcPr>
            <w:tcW w:w="752" w:type="dxa"/>
            <w:shd w:val="clear" w:color="auto" w:fill="FFFFFF" w:themeFill="background1"/>
          </w:tcPr>
          <w:p w14:paraId="2401DAC8"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6,270</w:t>
            </w:r>
          </w:p>
        </w:tc>
        <w:tc>
          <w:tcPr>
            <w:tcW w:w="751" w:type="dxa"/>
            <w:shd w:val="clear" w:color="auto" w:fill="D2DDE1" w:themeFill="background2"/>
          </w:tcPr>
          <w:p w14:paraId="7632FF1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7,162</w:t>
            </w:r>
          </w:p>
        </w:tc>
        <w:tc>
          <w:tcPr>
            <w:tcW w:w="751" w:type="dxa"/>
            <w:shd w:val="clear" w:color="auto" w:fill="D2DDE1" w:themeFill="background2"/>
          </w:tcPr>
          <w:p w14:paraId="1D71571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13,496</w:t>
            </w:r>
          </w:p>
        </w:tc>
        <w:tc>
          <w:tcPr>
            <w:tcW w:w="815" w:type="dxa"/>
            <w:shd w:val="clear" w:color="auto" w:fill="D2DDE1" w:themeFill="background2"/>
          </w:tcPr>
          <w:p w14:paraId="20280F9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20,616</w:t>
            </w:r>
          </w:p>
        </w:tc>
      </w:tr>
      <w:tr w:rsidR="00C77BCC" w:rsidRPr="00BF62E3" w14:paraId="64997D06" w14:textId="77777777" w:rsidTr="00DB3C2D">
        <w:tc>
          <w:tcPr>
            <w:cnfStyle w:val="001000000000" w:firstRow="0" w:lastRow="0" w:firstColumn="1" w:lastColumn="0" w:oddVBand="0" w:evenVBand="0" w:oddHBand="0" w:evenHBand="0" w:firstRowFirstColumn="0" w:firstRowLastColumn="0" w:lastRowFirstColumn="0" w:lastRowLastColumn="0"/>
            <w:tcW w:w="1134" w:type="dxa"/>
            <w:tcBorders>
              <w:left w:val="nil"/>
            </w:tcBorders>
            <w:shd w:val="clear" w:color="auto" w:fill="FFFFFF" w:themeFill="background1"/>
          </w:tcPr>
          <w:p w14:paraId="5D7A5498" w14:textId="77777777" w:rsidR="00C77BCC" w:rsidRPr="00BF62E3" w:rsidRDefault="00C77BCC" w:rsidP="00DB3C2D">
            <w:pPr>
              <w:pStyle w:val="TableText"/>
              <w:spacing w:before="50" w:after="50"/>
              <w:rPr>
                <w:b w:val="0"/>
                <w:bCs w:val="0"/>
              </w:rPr>
            </w:pPr>
            <w:r w:rsidRPr="00BF62E3">
              <w:rPr>
                <w:b w:val="0"/>
                <w:bCs w:val="0"/>
              </w:rPr>
              <w:t>Waste</w:t>
            </w:r>
          </w:p>
        </w:tc>
        <w:tc>
          <w:tcPr>
            <w:tcW w:w="709" w:type="dxa"/>
            <w:shd w:val="clear" w:color="auto" w:fill="FFFFFF" w:themeFill="background1"/>
          </w:tcPr>
          <w:p w14:paraId="390C31B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709" w:type="dxa"/>
            <w:shd w:val="clear" w:color="auto" w:fill="FFFFFF" w:themeFill="background1"/>
          </w:tcPr>
          <w:p w14:paraId="23DC4C44"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630" w:type="dxa"/>
            <w:shd w:val="clear" w:color="auto" w:fill="FFFFFF" w:themeFill="background1"/>
          </w:tcPr>
          <w:p w14:paraId="5566A02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752" w:type="dxa"/>
            <w:shd w:val="clear" w:color="auto" w:fill="FFFFFF" w:themeFill="background1"/>
          </w:tcPr>
          <w:p w14:paraId="5D1B9F2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751" w:type="dxa"/>
            <w:shd w:val="clear" w:color="auto" w:fill="FFFFFF" w:themeFill="background1"/>
          </w:tcPr>
          <w:p w14:paraId="07B5C64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427</w:t>
            </w:r>
          </w:p>
        </w:tc>
        <w:tc>
          <w:tcPr>
            <w:tcW w:w="751" w:type="dxa"/>
            <w:shd w:val="clear" w:color="auto" w:fill="FFFFFF" w:themeFill="background1"/>
          </w:tcPr>
          <w:p w14:paraId="63857314"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603</w:t>
            </w:r>
          </w:p>
        </w:tc>
        <w:tc>
          <w:tcPr>
            <w:tcW w:w="752" w:type="dxa"/>
            <w:shd w:val="clear" w:color="auto" w:fill="FFFFFF" w:themeFill="background1"/>
          </w:tcPr>
          <w:p w14:paraId="119CB0D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578</w:t>
            </w:r>
          </w:p>
        </w:tc>
        <w:tc>
          <w:tcPr>
            <w:tcW w:w="751" w:type="dxa"/>
            <w:shd w:val="clear" w:color="auto" w:fill="D2DDE1" w:themeFill="background2"/>
          </w:tcPr>
          <w:p w14:paraId="433800A4"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639</w:t>
            </w:r>
          </w:p>
        </w:tc>
        <w:tc>
          <w:tcPr>
            <w:tcW w:w="751" w:type="dxa"/>
            <w:shd w:val="clear" w:color="auto" w:fill="D2DDE1" w:themeFill="background2"/>
          </w:tcPr>
          <w:p w14:paraId="567D6EB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725</w:t>
            </w:r>
          </w:p>
        </w:tc>
        <w:tc>
          <w:tcPr>
            <w:tcW w:w="815" w:type="dxa"/>
            <w:tcBorders>
              <w:right w:val="nil"/>
            </w:tcBorders>
            <w:shd w:val="clear" w:color="auto" w:fill="D2DDE1" w:themeFill="background2"/>
          </w:tcPr>
          <w:p w14:paraId="250C515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776</w:t>
            </w:r>
          </w:p>
        </w:tc>
      </w:tr>
      <w:tr w:rsidR="00C77BCC" w:rsidRPr="00BF62E3" w14:paraId="7ADF2032" w14:textId="77777777" w:rsidTr="00DB3C2D">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6F5E4A22" w14:textId="77777777" w:rsidR="00C77BCC" w:rsidRPr="00BF62E3" w:rsidRDefault="00C77BCC" w:rsidP="00DB3C2D">
            <w:pPr>
              <w:pStyle w:val="TableText"/>
              <w:spacing w:before="50" w:after="50"/>
              <w:rPr>
                <w:b w:val="0"/>
                <w:bCs w:val="0"/>
              </w:rPr>
            </w:pPr>
            <w:r w:rsidRPr="00BF62E3">
              <w:rPr>
                <w:b w:val="0"/>
                <w:bCs w:val="0"/>
              </w:rPr>
              <w:t>Tokelau</w:t>
            </w:r>
          </w:p>
        </w:tc>
        <w:tc>
          <w:tcPr>
            <w:tcW w:w="709" w:type="dxa"/>
            <w:shd w:val="clear" w:color="auto" w:fill="FFFFFF" w:themeFill="background1"/>
          </w:tcPr>
          <w:p w14:paraId="0F4EFD54"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709" w:type="dxa"/>
            <w:shd w:val="clear" w:color="auto" w:fill="FFFFFF" w:themeFill="background1"/>
          </w:tcPr>
          <w:p w14:paraId="6459467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630" w:type="dxa"/>
            <w:shd w:val="clear" w:color="auto" w:fill="FFFFFF" w:themeFill="background1"/>
          </w:tcPr>
          <w:p w14:paraId="4FF16A5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t>NE</w:t>
            </w:r>
          </w:p>
        </w:tc>
        <w:tc>
          <w:tcPr>
            <w:tcW w:w="752" w:type="dxa"/>
            <w:shd w:val="clear" w:color="auto" w:fill="FFFFFF" w:themeFill="background1"/>
          </w:tcPr>
          <w:p w14:paraId="7B88A7D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t>NE</w:t>
            </w:r>
          </w:p>
        </w:tc>
        <w:tc>
          <w:tcPr>
            <w:tcW w:w="751" w:type="dxa"/>
            <w:shd w:val="clear" w:color="auto" w:fill="FFFFFF" w:themeFill="background1"/>
          </w:tcPr>
          <w:p w14:paraId="449D1F48"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t>NE</w:t>
            </w:r>
          </w:p>
        </w:tc>
        <w:tc>
          <w:tcPr>
            <w:tcW w:w="751" w:type="dxa"/>
            <w:shd w:val="clear" w:color="auto" w:fill="FFFFFF" w:themeFill="background1"/>
          </w:tcPr>
          <w:p w14:paraId="5AC5DE0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t>NE</w:t>
            </w:r>
          </w:p>
        </w:tc>
        <w:tc>
          <w:tcPr>
            <w:tcW w:w="752" w:type="dxa"/>
            <w:shd w:val="clear" w:color="auto" w:fill="FFFFFF" w:themeFill="background1"/>
          </w:tcPr>
          <w:p w14:paraId="73E2A5D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t>NE</w:t>
            </w:r>
          </w:p>
        </w:tc>
        <w:tc>
          <w:tcPr>
            <w:tcW w:w="751" w:type="dxa"/>
            <w:shd w:val="clear" w:color="auto" w:fill="D2DDE1" w:themeFill="background2"/>
          </w:tcPr>
          <w:p w14:paraId="59008B3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t>NE</w:t>
            </w:r>
          </w:p>
        </w:tc>
        <w:tc>
          <w:tcPr>
            <w:tcW w:w="751" w:type="dxa"/>
            <w:shd w:val="clear" w:color="auto" w:fill="D2DDE1" w:themeFill="background2"/>
          </w:tcPr>
          <w:p w14:paraId="04E95E54"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t>NE</w:t>
            </w:r>
          </w:p>
        </w:tc>
        <w:tc>
          <w:tcPr>
            <w:tcW w:w="815" w:type="dxa"/>
            <w:shd w:val="clear" w:color="auto" w:fill="D2DDE1" w:themeFill="background2"/>
          </w:tcPr>
          <w:p w14:paraId="07D4697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rPr>
            </w:pPr>
            <w:r w:rsidRPr="00BF62E3">
              <w:t>NE</w:t>
            </w:r>
          </w:p>
        </w:tc>
      </w:tr>
      <w:tr w:rsidR="00C77BCC" w:rsidRPr="00BF62E3" w14:paraId="424971C3" w14:textId="77777777" w:rsidTr="00DB3C2D">
        <w:tc>
          <w:tcPr>
            <w:cnfStyle w:val="001000000000" w:firstRow="0" w:lastRow="0" w:firstColumn="1" w:lastColumn="0" w:oddVBand="0" w:evenVBand="0" w:oddHBand="0" w:evenHBand="0" w:firstRowFirstColumn="0" w:firstRowLastColumn="0" w:lastRowFirstColumn="0" w:lastRowLastColumn="0"/>
            <w:tcW w:w="1134" w:type="dxa"/>
            <w:tcBorders>
              <w:left w:val="nil"/>
            </w:tcBorders>
            <w:shd w:val="clear" w:color="auto" w:fill="FFFFFF" w:themeFill="background1"/>
          </w:tcPr>
          <w:p w14:paraId="5CE304D0" w14:textId="77777777" w:rsidR="00C77BCC" w:rsidRPr="00BF62E3" w:rsidRDefault="00C77BCC" w:rsidP="00DB3C2D">
            <w:pPr>
              <w:pStyle w:val="TableText"/>
              <w:spacing w:before="50" w:after="50"/>
            </w:pPr>
            <w:r w:rsidRPr="00BF62E3">
              <w:t>Total</w:t>
            </w:r>
          </w:p>
        </w:tc>
        <w:tc>
          <w:tcPr>
            <w:tcW w:w="709" w:type="dxa"/>
            <w:shd w:val="clear" w:color="auto" w:fill="FFFFFF" w:themeFill="background1"/>
          </w:tcPr>
          <w:p w14:paraId="0C3C9A1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b/>
              </w:rPr>
              <w:t>NA</w:t>
            </w:r>
          </w:p>
        </w:tc>
        <w:tc>
          <w:tcPr>
            <w:tcW w:w="709" w:type="dxa"/>
            <w:shd w:val="clear" w:color="auto" w:fill="FFFFFF" w:themeFill="background1"/>
          </w:tcPr>
          <w:p w14:paraId="0BEF7DB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b/>
                <w:bCs/>
                <w:color w:val="000000"/>
              </w:rPr>
              <w:t>–</w:t>
            </w:r>
            <w:r w:rsidRPr="00BF62E3">
              <w:rPr>
                <w:b/>
                <w:color w:val="000000"/>
              </w:rPr>
              <w:t>22</w:t>
            </w:r>
          </w:p>
        </w:tc>
        <w:tc>
          <w:tcPr>
            <w:tcW w:w="630" w:type="dxa"/>
            <w:shd w:val="clear" w:color="auto" w:fill="FFFFFF" w:themeFill="background1"/>
          </w:tcPr>
          <w:p w14:paraId="7DB6421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b/>
                <w:color w:val="000000"/>
              </w:rPr>
              <w:t>296</w:t>
            </w:r>
          </w:p>
        </w:tc>
        <w:tc>
          <w:tcPr>
            <w:tcW w:w="752" w:type="dxa"/>
            <w:shd w:val="clear" w:color="auto" w:fill="FFFFFF" w:themeFill="background1"/>
          </w:tcPr>
          <w:p w14:paraId="5411AB04"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rFonts w:eastAsia="Calibri"/>
                <w:b/>
                <w:bCs/>
                <w:color w:val="000000"/>
              </w:rPr>
              <w:t>–</w:t>
            </w:r>
            <w:r w:rsidRPr="00BF62E3">
              <w:rPr>
                <w:b/>
                <w:color w:val="000000"/>
              </w:rPr>
              <w:t>5,433</w:t>
            </w:r>
          </w:p>
        </w:tc>
        <w:tc>
          <w:tcPr>
            <w:tcW w:w="751" w:type="dxa"/>
            <w:shd w:val="clear" w:color="auto" w:fill="FFFFFF" w:themeFill="background1"/>
          </w:tcPr>
          <w:p w14:paraId="44DAA9A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b/>
                <w:color w:val="000000"/>
              </w:rPr>
              <w:t>1,513</w:t>
            </w:r>
          </w:p>
        </w:tc>
        <w:tc>
          <w:tcPr>
            <w:tcW w:w="751" w:type="dxa"/>
            <w:shd w:val="clear" w:color="auto" w:fill="FFFFFF" w:themeFill="background1"/>
          </w:tcPr>
          <w:p w14:paraId="13ABF09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b/>
                <w:color w:val="000000"/>
              </w:rPr>
              <w:t>2,549</w:t>
            </w:r>
          </w:p>
        </w:tc>
        <w:tc>
          <w:tcPr>
            <w:tcW w:w="752" w:type="dxa"/>
            <w:shd w:val="clear" w:color="auto" w:fill="FFFFFF" w:themeFill="background1"/>
          </w:tcPr>
          <w:p w14:paraId="4638D6A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b/>
                <w:color w:val="000000"/>
              </w:rPr>
              <w:t>7,235</w:t>
            </w:r>
          </w:p>
        </w:tc>
        <w:tc>
          <w:tcPr>
            <w:tcW w:w="751" w:type="dxa"/>
            <w:shd w:val="clear" w:color="auto" w:fill="D2DDE1" w:themeFill="background2"/>
          </w:tcPr>
          <w:p w14:paraId="0D8F6E5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b/>
                <w:color w:val="000000"/>
              </w:rPr>
              <w:t>11,362</w:t>
            </w:r>
          </w:p>
        </w:tc>
        <w:tc>
          <w:tcPr>
            <w:tcW w:w="751" w:type="dxa"/>
            <w:shd w:val="clear" w:color="auto" w:fill="D2DDE1" w:themeFill="background2"/>
          </w:tcPr>
          <w:p w14:paraId="5288660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b/>
                <w:color w:val="000000"/>
              </w:rPr>
              <w:t>21,015</w:t>
            </w:r>
          </w:p>
        </w:tc>
        <w:tc>
          <w:tcPr>
            <w:tcW w:w="815" w:type="dxa"/>
            <w:tcBorders>
              <w:right w:val="nil"/>
            </w:tcBorders>
            <w:shd w:val="clear" w:color="auto" w:fill="D2DDE1" w:themeFill="background2"/>
          </w:tcPr>
          <w:p w14:paraId="55C0033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b/>
                <w:color w:val="000000"/>
              </w:rPr>
              <w:t>30,694</w:t>
            </w:r>
          </w:p>
        </w:tc>
      </w:tr>
    </w:tbl>
    <w:p w14:paraId="169E1292" w14:textId="77777777" w:rsidR="00C77BCC" w:rsidRPr="00BF62E3" w:rsidRDefault="00C77BCC" w:rsidP="00C77BCC">
      <w:pPr>
        <w:pStyle w:val="Note"/>
        <w:spacing w:after="80" w:line="220" w:lineRule="atLeast"/>
      </w:pPr>
      <w:r w:rsidRPr="00BF62E3">
        <w:rPr>
          <w:b/>
          <w:bCs/>
        </w:rPr>
        <w:t>Note:</w:t>
      </w:r>
      <w:r w:rsidRPr="00BF62E3">
        <w:t xml:space="preserve"> IPPU = industrial processes and product use; kt CO</w:t>
      </w:r>
      <w:r w:rsidRPr="00BF62E3">
        <w:rPr>
          <w:vertAlign w:val="subscript"/>
        </w:rPr>
        <w:t>2</w:t>
      </w:r>
      <w:r w:rsidRPr="00BF62E3">
        <w:t>-e = kilotonnes of carbon dioxide equivalent; LULUCF = land use, land-use change and forestry; NA = not applicable; NE = not estimated. A</w:t>
      </w:r>
      <w:r w:rsidRPr="00BF62E3">
        <w:rPr>
          <w:rFonts w:asciiTheme="minorHAnsi" w:hAnsiTheme="minorHAnsi" w:cstheme="minorHAnsi"/>
        </w:rPr>
        <w:t>n increase in net emissions to the atmosphere is expressed as a negative (–) while a</w:t>
      </w:r>
      <w:r w:rsidRPr="00BF62E3">
        <w:t xml:space="preserve"> reduction in net emi</w:t>
      </w:r>
      <w:r w:rsidRPr="00BF62E3">
        <w:rPr>
          <w:rFonts w:asciiTheme="minorHAnsi" w:hAnsiTheme="minorHAnsi" w:cstheme="minorHAnsi"/>
        </w:rPr>
        <w:t>ssions to the atmosphere is expressed as a positive.</w:t>
      </w:r>
    </w:p>
    <w:p w14:paraId="493B1E84" w14:textId="77777777" w:rsidR="00C77BCC" w:rsidRPr="00BF62E3" w:rsidRDefault="00C77BCC" w:rsidP="00C77BCC">
      <w:pPr>
        <w:pStyle w:val="Tableheading"/>
        <w:rPr>
          <w:rFonts w:eastAsia="Calibri"/>
        </w:rPr>
      </w:pPr>
      <w:bookmarkStart w:id="216" w:name="_Toc121422549"/>
      <w:r w:rsidRPr="00BF62E3">
        <w:rPr>
          <w:rFonts w:eastAsia="Calibri"/>
        </w:rPr>
        <w:t xml:space="preserve">Table 4.8: </w:t>
      </w:r>
      <w:r w:rsidRPr="00BF62E3">
        <w:rPr>
          <w:rFonts w:eastAsia="Calibri"/>
        </w:rPr>
        <w:tab/>
        <w:t>Total effect of current policies and measures by gas,</w:t>
      </w:r>
      <w:r w:rsidRPr="00BF62E3">
        <w:t xml:space="preserve"> 1990–2035</w:t>
      </w:r>
      <w:r w:rsidRPr="00BF62E3">
        <w:rPr>
          <w:rFonts w:eastAsia="Calibri"/>
        </w:rPr>
        <w:t xml:space="preserve"> (kt CO</w:t>
      </w:r>
      <w:r w:rsidRPr="00BF62E3">
        <w:rPr>
          <w:rFonts w:eastAsia="Calibri"/>
          <w:vertAlign w:val="subscript"/>
        </w:rPr>
        <w:t>2</w:t>
      </w:r>
      <w:r w:rsidRPr="00BF62E3">
        <w:rPr>
          <w:rFonts w:eastAsia="Calibri"/>
        </w:rPr>
        <w:noBreakHyphen/>
        <w:t>e)</w:t>
      </w:r>
      <w:bookmarkEnd w:id="216"/>
    </w:p>
    <w:tbl>
      <w:tblPr>
        <w:tblStyle w:val="LightList-Accent11"/>
        <w:tblW w:w="8505" w:type="dxa"/>
        <w:tblBorders>
          <w:top w:val="single" w:sz="4" w:space="0" w:color="1C556C" w:themeColor="accent1"/>
          <w:left w:val="none" w:sz="0" w:space="0" w:color="auto"/>
          <w:bottom w:val="single" w:sz="4" w:space="0" w:color="1C556C" w:themeColor="accent1"/>
          <w:right w:val="none" w:sz="0" w:space="0" w:color="auto"/>
          <w:insideH w:val="single" w:sz="6" w:space="0" w:color="1C556C" w:themeColor="accent1"/>
          <w:insideV w:val="single" w:sz="6" w:space="0" w:color="1C556C" w:themeColor="accent1"/>
        </w:tblBorders>
        <w:tblLayout w:type="fixed"/>
        <w:tblCellMar>
          <w:left w:w="85" w:type="dxa"/>
          <w:right w:w="85" w:type="dxa"/>
        </w:tblCellMar>
        <w:tblLook w:val="06A0" w:firstRow="1" w:lastRow="0" w:firstColumn="1" w:lastColumn="0" w:noHBand="1" w:noVBand="1"/>
      </w:tblPr>
      <w:tblGrid>
        <w:gridCol w:w="928"/>
        <w:gridCol w:w="752"/>
        <w:gridCol w:w="751"/>
        <w:gridCol w:w="751"/>
        <w:gridCol w:w="752"/>
        <w:gridCol w:w="751"/>
        <w:gridCol w:w="751"/>
        <w:gridCol w:w="752"/>
        <w:gridCol w:w="751"/>
        <w:gridCol w:w="751"/>
        <w:gridCol w:w="815"/>
      </w:tblGrid>
      <w:tr w:rsidR="00C77BCC" w:rsidRPr="00BF62E3" w14:paraId="25623456" w14:textId="77777777" w:rsidTr="000F28B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nil"/>
              <w:right w:val="nil"/>
            </w:tcBorders>
            <w:shd w:val="clear" w:color="auto" w:fill="1B556B" w:themeFill="text2"/>
          </w:tcPr>
          <w:p w14:paraId="7C0E7F9F" w14:textId="77777777" w:rsidR="00C77BCC" w:rsidRPr="00BF62E3" w:rsidRDefault="00C77BCC" w:rsidP="00DB3C2D">
            <w:pPr>
              <w:pStyle w:val="TableTextBold0"/>
              <w:spacing w:after="0"/>
              <w:jc w:val="center"/>
              <w:rPr>
                <w:b/>
                <w:bCs w:val="0"/>
              </w:rPr>
            </w:pPr>
          </w:p>
        </w:tc>
        <w:tc>
          <w:tcPr>
            <w:tcW w:w="5602" w:type="dxa"/>
            <w:gridSpan w:val="7"/>
            <w:tcBorders>
              <w:top w:val="single" w:sz="4" w:space="0" w:color="1C556C" w:themeColor="accent1"/>
              <w:left w:val="nil"/>
              <w:bottom w:val="nil"/>
              <w:right w:val="nil"/>
            </w:tcBorders>
            <w:shd w:val="clear" w:color="auto" w:fill="1B556B" w:themeFill="text2"/>
          </w:tcPr>
          <w:p w14:paraId="5342F683" w14:textId="77777777" w:rsidR="00C77BCC" w:rsidRPr="00BF62E3" w:rsidRDefault="00C77BCC" w:rsidP="00DB3C2D">
            <w:pPr>
              <w:pStyle w:val="TableTextBold0"/>
              <w:spacing w:after="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Historical</w:t>
            </w:r>
          </w:p>
        </w:tc>
        <w:tc>
          <w:tcPr>
            <w:tcW w:w="2469" w:type="dxa"/>
            <w:gridSpan w:val="3"/>
            <w:tcBorders>
              <w:top w:val="single" w:sz="4" w:space="0" w:color="1C556C" w:themeColor="accent1"/>
              <w:left w:val="nil"/>
              <w:bottom w:val="nil"/>
            </w:tcBorders>
            <w:shd w:val="clear" w:color="auto" w:fill="1B556B" w:themeFill="text2"/>
          </w:tcPr>
          <w:p w14:paraId="4AF7F441" w14:textId="77777777" w:rsidR="00C77BCC" w:rsidRPr="00BF62E3" w:rsidRDefault="00C77BCC" w:rsidP="00DB3C2D">
            <w:pPr>
              <w:pStyle w:val="TableTextBold0"/>
              <w:spacing w:after="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Projected</w:t>
            </w:r>
          </w:p>
        </w:tc>
      </w:tr>
      <w:tr w:rsidR="00C77BCC" w:rsidRPr="00BF62E3" w14:paraId="79D66800" w14:textId="77777777" w:rsidTr="000F28B7">
        <w:trPr>
          <w:trHeight w:val="223"/>
        </w:trPr>
        <w:tc>
          <w:tcPr>
            <w:cnfStyle w:val="001000000000" w:firstRow="0" w:lastRow="0" w:firstColumn="1" w:lastColumn="0" w:oddVBand="0" w:evenVBand="0" w:oddHBand="0" w:evenHBand="0" w:firstRowFirstColumn="0" w:firstRowLastColumn="0" w:lastRowFirstColumn="0" w:lastRowLastColumn="0"/>
            <w:tcW w:w="991" w:type="dxa"/>
            <w:tcBorders>
              <w:top w:val="nil"/>
              <w:left w:val="nil"/>
              <w:bottom w:val="single" w:sz="4" w:space="0" w:color="1C556C" w:themeColor="accent1"/>
              <w:right w:val="nil"/>
            </w:tcBorders>
            <w:shd w:val="clear" w:color="auto" w:fill="1B556B" w:themeFill="text2"/>
          </w:tcPr>
          <w:p w14:paraId="437E8F19" w14:textId="77777777" w:rsidR="00C77BCC" w:rsidRPr="00BF62E3" w:rsidRDefault="00C77BCC" w:rsidP="00DB3C2D">
            <w:pPr>
              <w:pStyle w:val="TableTextBold0"/>
              <w:spacing w:before="0"/>
              <w:rPr>
                <w:b/>
                <w:bCs w:val="0"/>
                <w:color w:val="FFFFFF" w:themeColor="background1"/>
              </w:rPr>
            </w:pPr>
            <w:r w:rsidRPr="00BF62E3">
              <w:rPr>
                <w:b/>
                <w:bCs w:val="0"/>
                <w:color w:val="FFFFFF" w:themeColor="background1"/>
              </w:rPr>
              <w:t>Gas</w:t>
            </w:r>
          </w:p>
        </w:tc>
        <w:tc>
          <w:tcPr>
            <w:tcW w:w="800" w:type="dxa"/>
            <w:tcBorders>
              <w:top w:val="nil"/>
              <w:left w:val="nil"/>
              <w:bottom w:val="single" w:sz="4" w:space="0" w:color="1C556C" w:themeColor="accent1"/>
              <w:right w:val="nil"/>
            </w:tcBorders>
            <w:shd w:val="clear" w:color="auto" w:fill="1B556B" w:themeFill="text2"/>
          </w:tcPr>
          <w:p w14:paraId="69449356" w14:textId="77777777" w:rsidR="00C77BCC" w:rsidRPr="00BF62E3" w:rsidRDefault="00C77BCC" w:rsidP="00DB3C2D">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F62E3">
              <w:rPr>
                <w:color w:val="FFFFFF" w:themeColor="background1"/>
              </w:rPr>
              <w:t>1990</w:t>
            </w:r>
          </w:p>
        </w:tc>
        <w:tc>
          <w:tcPr>
            <w:tcW w:w="800" w:type="dxa"/>
            <w:tcBorders>
              <w:top w:val="nil"/>
              <w:left w:val="nil"/>
              <w:bottom w:val="single" w:sz="4" w:space="0" w:color="1C556C" w:themeColor="accent1"/>
              <w:right w:val="nil"/>
            </w:tcBorders>
            <w:shd w:val="clear" w:color="auto" w:fill="1B556B" w:themeFill="text2"/>
          </w:tcPr>
          <w:p w14:paraId="06D5419B" w14:textId="77777777" w:rsidR="00C77BCC" w:rsidRPr="00BF62E3" w:rsidRDefault="00C77BCC" w:rsidP="00DB3C2D">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F62E3">
              <w:rPr>
                <w:color w:val="FFFFFF" w:themeColor="background1"/>
              </w:rPr>
              <w:t>1995</w:t>
            </w:r>
          </w:p>
        </w:tc>
        <w:tc>
          <w:tcPr>
            <w:tcW w:w="800" w:type="dxa"/>
            <w:tcBorders>
              <w:top w:val="nil"/>
              <w:left w:val="nil"/>
              <w:bottom w:val="single" w:sz="4" w:space="0" w:color="1C556C" w:themeColor="accent1"/>
              <w:right w:val="nil"/>
            </w:tcBorders>
            <w:shd w:val="clear" w:color="auto" w:fill="1B556B" w:themeFill="text2"/>
          </w:tcPr>
          <w:p w14:paraId="3E429859" w14:textId="77777777" w:rsidR="00C77BCC" w:rsidRPr="00BF62E3" w:rsidRDefault="00C77BCC" w:rsidP="00DB3C2D">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F62E3">
              <w:rPr>
                <w:color w:val="FFFFFF" w:themeColor="background1"/>
              </w:rPr>
              <w:t>2000</w:t>
            </w:r>
          </w:p>
        </w:tc>
        <w:tc>
          <w:tcPr>
            <w:tcW w:w="801" w:type="dxa"/>
            <w:tcBorders>
              <w:top w:val="nil"/>
              <w:left w:val="nil"/>
              <w:bottom w:val="single" w:sz="4" w:space="0" w:color="1C556C" w:themeColor="accent1"/>
              <w:right w:val="nil"/>
            </w:tcBorders>
            <w:shd w:val="clear" w:color="auto" w:fill="1B556B" w:themeFill="text2"/>
          </w:tcPr>
          <w:p w14:paraId="1BDB5B49" w14:textId="77777777" w:rsidR="00C77BCC" w:rsidRPr="00BF62E3" w:rsidRDefault="00C77BCC" w:rsidP="00DB3C2D">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F62E3">
              <w:rPr>
                <w:color w:val="FFFFFF" w:themeColor="background1"/>
              </w:rPr>
              <w:t>2005</w:t>
            </w:r>
          </w:p>
        </w:tc>
        <w:tc>
          <w:tcPr>
            <w:tcW w:w="800" w:type="dxa"/>
            <w:tcBorders>
              <w:top w:val="nil"/>
              <w:left w:val="nil"/>
              <w:bottom w:val="single" w:sz="4" w:space="0" w:color="1C556C" w:themeColor="accent1"/>
              <w:right w:val="nil"/>
            </w:tcBorders>
            <w:shd w:val="clear" w:color="auto" w:fill="1B556B" w:themeFill="text2"/>
          </w:tcPr>
          <w:p w14:paraId="4949C7E6" w14:textId="77777777" w:rsidR="00C77BCC" w:rsidRPr="00BF62E3" w:rsidRDefault="00C77BCC" w:rsidP="00DB3C2D">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F62E3">
              <w:rPr>
                <w:color w:val="FFFFFF" w:themeColor="background1"/>
              </w:rPr>
              <w:t>2010</w:t>
            </w:r>
          </w:p>
        </w:tc>
        <w:tc>
          <w:tcPr>
            <w:tcW w:w="800" w:type="dxa"/>
            <w:tcBorders>
              <w:top w:val="nil"/>
              <w:left w:val="nil"/>
              <w:bottom w:val="single" w:sz="4" w:space="0" w:color="1C556C" w:themeColor="accent1"/>
              <w:right w:val="nil"/>
            </w:tcBorders>
            <w:shd w:val="clear" w:color="auto" w:fill="1B556B" w:themeFill="text2"/>
          </w:tcPr>
          <w:p w14:paraId="2E86AE3A" w14:textId="77777777" w:rsidR="00C77BCC" w:rsidRPr="00BF62E3" w:rsidRDefault="00C77BCC" w:rsidP="00DB3C2D">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F62E3">
              <w:rPr>
                <w:color w:val="FFFFFF" w:themeColor="background1"/>
              </w:rPr>
              <w:t>2015</w:t>
            </w:r>
          </w:p>
        </w:tc>
        <w:tc>
          <w:tcPr>
            <w:tcW w:w="801" w:type="dxa"/>
            <w:tcBorders>
              <w:top w:val="nil"/>
              <w:left w:val="nil"/>
              <w:bottom w:val="single" w:sz="4" w:space="0" w:color="1C556C" w:themeColor="accent1"/>
              <w:right w:val="nil"/>
            </w:tcBorders>
            <w:shd w:val="clear" w:color="auto" w:fill="1B556B" w:themeFill="text2"/>
          </w:tcPr>
          <w:p w14:paraId="7FD6C195" w14:textId="77777777" w:rsidR="00C77BCC" w:rsidRPr="00BF62E3" w:rsidRDefault="00C77BCC" w:rsidP="00DB3C2D">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F62E3">
              <w:rPr>
                <w:color w:val="FFFFFF" w:themeColor="background1"/>
              </w:rPr>
              <w:t>2020</w:t>
            </w:r>
          </w:p>
        </w:tc>
        <w:tc>
          <w:tcPr>
            <w:tcW w:w="800" w:type="dxa"/>
            <w:tcBorders>
              <w:top w:val="nil"/>
              <w:left w:val="nil"/>
              <w:bottom w:val="single" w:sz="4" w:space="0" w:color="1C556C" w:themeColor="accent1"/>
              <w:right w:val="nil"/>
            </w:tcBorders>
            <w:shd w:val="clear" w:color="auto" w:fill="1B556B" w:themeFill="text2"/>
          </w:tcPr>
          <w:p w14:paraId="6CCD5B26" w14:textId="77777777" w:rsidR="00C77BCC" w:rsidRPr="00BF62E3" w:rsidRDefault="00C77BCC" w:rsidP="00DB3C2D">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F62E3">
              <w:rPr>
                <w:color w:val="FFFFFF" w:themeColor="background1"/>
              </w:rPr>
              <w:t>2025</w:t>
            </w:r>
          </w:p>
        </w:tc>
        <w:tc>
          <w:tcPr>
            <w:tcW w:w="800" w:type="dxa"/>
            <w:tcBorders>
              <w:top w:val="nil"/>
              <w:left w:val="nil"/>
              <w:bottom w:val="single" w:sz="4" w:space="0" w:color="1C556C" w:themeColor="accent1"/>
              <w:right w:val="nil"/>
            </w:tcBorders>
            <w:shd w:val="clear" w:color="auto" w:fill="1B556B" w:themeFill="text2"/>
          </w:tcPr>
          <w:p w14:paraId="1D2EC1E9" w14:textId="77777777" w:rsidR="00C77BCC" w:rsidRPr="00BF62E3" w:rsidRDefault="00C77BCC" w:rsidP="00DB3C2D">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F62E3">
              <w:rPr>
                <w:color w:val="FFFFFF" w:themeColor="background1"/>
              </w:rPr>
              <w:t>2030</w:t>
            </w:r>
          </w:p>
        </w:tc>
        <w:tc>
          <w:tcPr>
            <w:tcW w:w="869" w:type="dxa"/>
            <w:tcBorders>
              <w:top w:val="nil"/>
              <w:left w:val="nil"/>
              <w:bottom w:val="single" w:sz="4" w:space="0" w:color="1C556C" w:themeColor="accent1"/>
              <w:right w:val="nil"/>
            </w:tcBorders>
            <w:shd w:val="clear" w:color="auto" w:fill="1B556B" w:themeFill="text2"/>
          </w:tcPr>
          <w:p w14:paraId="25D1B9EC" w14:textId="77777777" w:rsidR="00C77BCC" w:rsidRPr="00BF62E3" w:rsidRDefault="00C77BCC" w:rsidP="00DB3C2D">
            <w:pPr>
              <w:pStyle w:val="TableTextBold0"/>
              <w:spacing w:before="0"/>
              <w:jc w:val="center"/>
              <w:cnfStyle w:val="000000000000" w:firstRow="0" w:lastRow="0" w:firstColumn="0" w:lastColumn="0" w:oddVBand="0" w:evenVBand="0" w:oddHBand="0" w:evenHBand="0" w:firstRowFirstColumn="0" w:firstRowLastColumn="0" w:lastRowFirstColumn="0" w:lastRowLastColumn="0"/>
              <w:rPr>
                <w:color w:val="FFFFFF" w:themeColor="background1"/>
              </w:rPr>
            </w:pPr>
            <w:r w:rsidRPr="00BF62E3">
              <w:rPr>
                <w:color w:val="FFFFFF" w:themeColor="background1"/>
              </w:rPr>
              <w:t>2035</w:t>
            </w:r>
          </w:p>
        </w:tc>
      </w:tr>
      <w:tr w:rsidR="000F28B7" w:rsidRPr="00BF62E3" w14:paraId="0F2A1F92" w14:textId="77777777" w:rsidTr="000F28B7">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single" w:sz="4" w:space="0" w:color="1C556C" w:themeColor="accent1"/>
              <w:right w:val="single" w:sz="4" w:space="0" w:color="1C556C" w:themeColor="accent1"/>
            </w:tcBorders>
          </w:tcPr>
          <w:p w14:paraId="3160BCF7" w14:textId="77777777" w:rsidR="00C77BCC" w:rsidRPr="00BF62E3" w:rsidRDefault="00C77BCC" w:rsidP="00DB3C2D">
            <w:pPr>
              <w:pStyle w:val="TableText"/>
              <w:spacing w:before="50" w:after="50"/>
              <w:rPr>
                <w:b w:val="0"/>
                <w:bCs w:val="0"/>
              </w:rPr>
            </w:pPr>
            <w:r w:rsidRPr="00BF62E3">
              <w:rPr>
                <w:b w:val="0"/>
                <w:bCs w:val="0"/>
              </w:rPr>
              <w:t>CO</w:t>
            </w:r>
            <w:r w:rsidRPr="00BF62E3">
              <w:rPr>
                <w:b w:val="0"/>
                <w:bCs w:val="0"/>
                <w:vertAlign w:val="subscript"/>
              </w:rPr>
              <w:t>2</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673E180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542CF5F9"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–29</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5BE5301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286</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0272CC0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–5,415</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0909208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1,120</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3E32811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1,809</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328E2A5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6,270</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12FBB0A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9,684</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5CB527C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17,941</w:t>
            </w:r>
          </w:p>
        </w:tc>
        <w:tc>
          <w:tcPr>
            <w:tcW w:w="869"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vAlign w:val="bottom"/>
          </w:tcPr>
          <w:p w14:paraId="2CC4A63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26,311</w:t>
            </w:r>
          </w:p>
        </w:tc>
      </w:tr>
      <w:tr w:rsidR="00C77BCC" w:rsidRPr="00BF62E3" w14:paraId="6F19177C" w14:textId="77777777" w:rsidTr="00DB3C2D">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single" w:sz="4" w:space="0" w:color="1C556C" w:themeColor="accent1"/>
              <w:right w:val="single" w:sz="4" w:space="0" w:color="1C556C" w:themeColor="accent1"/>
            </w:tcBorders>
          </w:tcPr>
          <w:p w14:paraId="5E09DA5C" w14:textId="77777777" w:rsidR="00C77BCC" w:rsidRPr="00BF62E3" w:rsidRDefault="00C77BCC" w:rsidP="00DB3C2D">
            <w:pPr>
              <w:pStyle w:val="TableText"/>
              <w:spacing w:before="50" w:after="50"/>
              <w:rPr>
                <w:b w:val="0"/>
                <w:bCs w:val="0"/>
              </w:rPr>
            </w:pPr>
            <w:r w:rsidRPr="00BF62E3">
              <w:rPr>
                <w:b w:val="0"/>
                <w:bCs w:val="0"/>
              </w:rPr>
              <w:t>CH</w:t>
            </w:r>
            <w:r w:rsidRPr="00BF62E3">
              <w:rPr>
                <w:b w:val="0"/>
                <w:bCs w:val="0"/>
                <w:vertAlign w:val="subscript"/>
              </w:rPr>
              <w:t>4</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3B0AEFB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2D9AEF5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0</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2BDD78E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0</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6A73557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0</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65A358A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427</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468CDA0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731</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2494425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919</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66C0CAC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1,317</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0D2F4A3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2,370</w:t>
            </w:r>
          </w:p>
        </w:tc>
        <w:tc>
          <w:tcPr>
            <w:tcW w:w="869"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vAlign w:val="bottom"/>
          </w:tcPr>
          <w:p w14:paraId="6A3E323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3,352</w:t>
            </w:r>
          </w:p>
        </w:tc>
      </w:tr>
      <w:tr w:rsidR="00C77BCC" w:rsidRPr="00BF62E3" w14:paraId="3741DF63" w14:textId="77777777" w:rsidTr="00DB3C2D">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single" w:sz="4" w:space="0" w:color="1C556C" w:themeColor="accent1"/>
              <w:right w:val="single" w:sz="4" w:space="0" w:color="1C556C" w:themeColor="accent1"/>
            </w:tcBorders>
          </w:tcPr>
          <w:p w14:paraId="30A6D008" w14:textId="77777777" w:rsidR="00C77BCC" w:rsidRPr="00BF62E3" w:rsidRDefault="00C77BCC" w:rsidP="00DB3C2D">
            <w:pPr>
              <w:pStyle w:val="TableText"/>
              <w:spacing w:before="50" w:after="50"/>
              <w:rPr>
                <w:b w:val="0"/>
                <w:bCs w:val="0"/>
              </w:rPr>
            </w:pPr>
            <w:r w:rsidRPr="00BF62E3">
              <w:rPr>
                <w:b w:val="0"/>
                <w:bCs w:val="0"/>
              </w:rPr>
              <w:t>N</w:t>
            </w:r>
            <w:r w:rsidRPr="00BF62E3">
              <w:rPr>
                <w:b w:val="0"/>
                <w:bCs w:val="0"/>
                <w:vertAlign w:val="subscript"/>
              </w:rPr>
              <w:t>2</w:t>
            </w:r>
            <w:r w:rsidRPr="00BF62E3">
              <w:rPr>
                <w:b w:val="0"/>
                <w:bCs w:val="0"/>
              </w:rPr>
              <w:t>O</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0A87909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0DC3720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0</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1DF99F8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0</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0C6AC27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0</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76B3D5D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0</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6C1FFEF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18</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2285EDE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55</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07038C9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134</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2E35F52B"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394</w:t>
            </w:r>
          </w:p>
        </w:tc>
        <w:tc>
          <w:tcPr>
            <w:tcW w:w="869"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vAlign w:val="bottom"/>
          </w:tcPr>
          <w:p w14:paraId="670B4AC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648</w:t>
            </w:r>
          </w:p>
        </w:tc>
      </w:tr>
      <w:tr w:rsidR="00C77BCC" w:rsidRPr="00BF62E3" w14:paraId="7FBB38D0" w14:textId="77777777" w:rsidTr="00DB3C2D">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single" w:sz="4" w:space="0" w:color="1C556C" w:themeColor="accent1"/>
              <w:right w:val="single" w:sz="4" w:space="0" w:color="1C556C" w:themeColor="accent1"/>
            </w:tcBorders>
          </w:tcPr>
          <w:p w14:paraId="752399ED" w14:textId="77777777" w:rsidR="00C77BCC" w:rsidRPr="00BF62E3" w:rsidRDefault="00C77BCC" w:rsidP="00DB3C2D">
            <w:pPr>
              <w:pStyle w:val="TableText"/>
              <w:spacing w:before="50" w:after="50"/>
              <w:rPr>
                <w:b w:val="0"/>
                <w:bCs w:val="0"/>
              </w:rPr>
            </w:pPr>
            <w:r w:rsidRPr="00BF62E3">
              <w:rPr>
                <w:b w:val="0"/>
                <w:bCs w:val="0"/>
              </w:rPr>
              <w:t>HFCs</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71D5057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143EB31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7</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4468661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10</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7422900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–18</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6CFC0B1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–34</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1C41AA1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–10</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bottom"/>
          </w:tcPr>
          <w:p w14:paraId="1E2764F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–9</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6859101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227</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bottom"/>
          </w:tcPr>
          <w:p w14:paraId="3BCA998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311</w:t>
            </w:r>
          </w:p>
        </w:tc>
        <w:tc>
          <w:tcPr>
            <w:tcW w:w="869"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vAlign w:val="bottom"/>
          </w:tcPr>
          <w:p w14:paraId="66705D6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rPr>
                <w:color w:val="000000"/>
              </w:rPr>
              <w:t>383</w:t>
            </w:r>
          </w:p>
        </w:tc>
      </w:tr>
      <w:tr w:rsidR="00C77BCC" w:rsidRPr="00BF62E3" w14:paraId="3ABC1994" w14:textId="77777777" w:rsidTr="00DB3C2D">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single" w:sz="4" w:space="0" w:color="1C556C" w:themeColor="accent1"/>
              <w:right w:val="single" w:sz="4" w:space="0" w:color="1C556C" w:themeColor="accent1"/>
            </w:tcBorders>
          </w:tcPr>
          <w:p w14:paraId="4C7F76F4" w14:textId="77777777" w:rsidR="00C77BCC" w:rsidRPr="00BF62E3" w:rsidRDefault="00C77BCC" w:rsidP="00DB3C2D">
            <w:pPr>
              <w:pStyle w:val="TableText"/>
              <w:spacing w:before="50" w:after="50"/>
              <w:rPr>
                <w:b w:val="0"/>
                <w:bCs w:val="0"/>
              </w:rPr>
            </w:pPr>
            <w:r w:rsidRPr="00BF62E3">
              <w:rPr>
                <w:b w:val="0"/>
                <w:bCs w:val="0"/>
              </w:rPr>
              <w:t>PFCs</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51033DF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046DFA7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0A2E5BC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2F82E19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4B16307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2D4DCBF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1C96F6A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center"/>
          </w:tcPr>
          <w:p w14:paraId="6680834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center"/>
          </w:tcPr>
          <w:p w14:paraId="6B387615"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69"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vAlign w:val="center"/>
          </w:tcPr>
          <w:p w14:paraId="7016EE2D"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r>
      <w:tr w:rsidR="00C77BCC" w:rsidRPr="00BF62E3" w14:paraId="6CADF108" w14:textId="77777777" w:rsidTr="00DB3C2D">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single" w:sz="4" w:space="0" w:color="1C556C" w:themeColor="accent1"/>
              <w:right w:val="single" w:sz="4" w:space="0" w:color="1C556C" w:themeColor="accent1"/>
            </w:tcBorders>
          </w:tcPr>
          <w:p w14:paraId="5D2E0586" w14:textId="77777777" w:rsidR="00C77BCC" w:rsidRPr="00BF62E3" w:rsidRDefault="00C77BCC" w:rsidP="00DB3C2D">
            <w:pPr>
              <w:pStyle w:val="TableText"/>
              <w:spacing w:before="50" w:after="50"/>
              <w:rPr>
                <w:b w:val="0"/>
                <w:bCs w:val="0"/>
              </w:rPr>
            </w:pPr>
            <w:r w:rsidRPr="00BF62E3">
              <w:rPr>
                <w:b w:val="0"/>
                <w:bCs w:val="0"/>
              </w:rPr>
              <w:t>SF</w:t>
            </w:r>
            <w:r w:rsidRPr="00BF62E3">
              <w:rPr>
                <w:b w:val="0"/>
                <w:bCs w:val="0"/>
                <w:vertAlign w:val="subscript"/>
              </w:rPr>
              <w:t>6</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4996DFD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3C150B4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0E5D642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2FD8E89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2F5FC551"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vAlign w:val="center"/>
          </w:tcPr>
          <w:p w14:paraId="082193D0"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1"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0B304EC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center"/>
          </w:tcPr>
          <w:p w14:paraId="574C102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00"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vAlign w:val="center"/>
          </w:tcPr>
          <w:p w14:paraId="1C1551E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c>
          <w:tcPr>
            <w:tcW w:w="869"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vAlign w:val="center"/>
          </w:tcPr>
          <w:p w14:paraId="78F51184"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pPr>
            <w:r w:rsidRPr="00BF62E3">
              <w:t>NE</w:t>
            </w:r>
          </w:p>
        </w:tc>
      </w:tr>
      <w:tr w:rsidR="00C77BCC" w:rsidRPr="00BF62E3" w14:paraId="0E1A55B0" w14:textId="77777777" w:rsidTr="00DB3C2D">
        <w:trPr>
          <w:trHeight w:val="210"/>
        </w:trPr>
        <w:tc>
          <w:tcPr>
            <w:cnfStyle w:val="001000000000" w:firstRow="0" w:lastRow="0" w:firstColumn="1" w:lastColumn="0" w:oddVBand="0" w:evenVBand="0" w:oddHBand="0" w:evenHBand="0" w:firstRowFirstColumn="0" w:firstRowLastColumn="0" w:lastRowFirstColumn="0" w:lastRowLastColumn="0"/>
            <w:tcW w:w="991" w:type="dxa"/>
            <w:tcBorders>
              <w:top w:val="single" w:sz="4" w:space="0" w:color="1C556C" w:themeColor="accent1"/>
              <w:bottom w:val="single" w:sz="4" w:space="0" w:color="1C556C" w:themeColor="accent1"/>
            </w:tcBorders>
          </w:tcPr>
          <w:p w14:paraId="6804B850" w14:textId="77777777" w:rsidR="00C77BCC" w:rsidRPr="00BF62E3" w:rsidRDefault="00C77BCC" w:rsidP="00DB3C2D">
            <w:pPr>
              <w:pStyle w:val="TableText"/>
              <w:spacing w:before="50" w:after="50"/>
              <w:rPr>
                <w:b w:val="0"/>
                <w:bCs w:val="0"/>
              </w:rPr>
            </w:pPr>
            <w:r w:rsidRPr="00BF62E3">
              <w:t>Total</w:t>
            </w:r>
          </w:p>
        </w:tc>
        <w:tc>
          <w:tcPr>
            <w:tcW w:w="800" w:type="dxa"/>
            <w:tcBorders>
              <w:top w:val="single" w:sz="4" w:space="0" w:color="1C556C" w:themeColor="accent1"/>
              <w:bottom w:val="single" w:sz="4" w:space="0" w:color="1C556C" w:themeColor="accent1"/>
            </w:tcBorders>
            <w:vAlign w:val="center"/>
          </w:tcPr>
          <w:p w14:paraId="181FD15F"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b/>
                <w:bCs/>
              </w:rPr>
            </w:pPr>
            <w:r w:rsidRPr="00BF62E3">
              <w:rPr>
                <w:b/>
                <w:bCs/>
              </w:rPr>
              <w:t>NA</w:t>
            </w:r>
          </w:p>
        </w:tc>
        <w:tc>
          <w:tcPr>
            <w:tcW w:w="800" w:type="dxa"/>
            <w:tcBorders>
              <w:top w:val="single" w:sz="4" w:space="0" w:color="1C556C" w:themeColor="accent1"/>
              <w:bottom w:val="single" w:sz="4" w:space="0" w:color="1C556C" w:themeColor="accent1"/>
            </w:tcBorders>
            <w:vAlign w:val="bottom"/>
          </w:tcPr>
          <w:p w14:paraId="17AFEA1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b/>
                <w:bCs/>
              </w:rPr>
            </w:pPr>
            <w:r w:rsidRPr="00BF62E3">
              <w:rPr>
                <w:b/>
                <w:bCs/>
                <w:color w:val="000000"/>
              </w:rPr>
              <w:t>–22</w:t>
            </w:r>
          </w:p>
        </w:tc>
        <w:tc>
          <w:tcPr>
            <w:tcW w:w="800" w:type="dxa"/>
            <w:tcBorders>
              <w:top w:val="single" w:sz="4" w:space="0" w:color="1C556C" w:themeColor="accent1"/>
              <w:bottom w:val="single" w:sz="4" w:space="0" w:color="1C556C" w:themeColor="accent1"/>
            </w:tcBorders>
            <w:vAlign w:val="bottom"/>
          </w:tcPr>
          <w:p w14:paraId="52B4B0F3"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F62E3">
              <w:rPr>
                <w:b/>
                <w:bCs/>
                <w:color w:val="000000"/>
              </w:rPr>
              <w:t>296</w:t>
            </w:r>
          </w:p>
        </w:tc>
        <w:tc>
          <w:tcPr>
            <w:tcW w:w="801" w:type="dxa"/>
            <w:tcBorders>
              <w:top w:val="single" w:sz="4" w:space="0" w:color="1C556C" w:themeColor="accent1"/>
              <w:bottom w:val="single" w:sz="4" w:space="0" w:color="1C556C" w:themeColor="accent1"/>
            </w:tcBorders>
            <w:vAlign w:val="bottom"/>
          </w:tcPr>
          <w:p w14:paraId="78F53B62"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F62E3">
              <w:rPr>
                <w:b/>
                <w:bCs/>
                <w:color w:val="000000"/>
              </w:rPr>
              <w:t>–5,433</w:t>
            </w:r>
          </w:p>
        </w:tc>
        <w:tc>
          <w:tcPr>
            <w:tcW w:w="800" w:type="dxa"/>
            <w:tcBorders>
              <w:top w:val="single" w:sz="4" w:space="0" w:color="1C556C" w:themeColor="accent1"/>
              <w:bottom w:val="single" w:sz="4" w:space="0" w:color="1C556C" w:themeColor="accent1"/>
            </w:tcBorders>
            <w:vAlign w:val="bottom"/>
          </w:tcPr>
          <w:p w14:paraId="72F40806"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F62E3">
              <w:rPr>
                <w:b/>
                <w:bCs/>
                <w:color w:val="000000"/>
              </w:rPr>
              <w:t>1,513</w:t>
            </w:r>
          </w:p>
        </w:tc>
        <w:tc>
          <w:tcPr>
            <w:tcW w:w="800" w:type="dxa"/>
            <w:tcBorders>
              <w:top w:val="single" w:sz="4" w:space="0" w:color="1C556C" w:themeColor="accent1"/>
              <w:bottom w:val="single" w:sz="4" w:space="0" w:color="1C556C" w:themeColor="accent1"/>
            </w:tcBorders>
            <w:vAlign w:val="bottom"/>
          </w:tcPr>
          <w:p w14:paraId="16E4BDE7"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F62E3">
              <w:rPr>
                <w:b/>
                <w:bCs/>
                <w:color w:val="000000"/>
              </w:rPr>
              <w:t>2,549</w:t>
            </w:r>
          </w:p>
        </w:tc>
        <w:tc>
          <w:tcPr>
            <w:tcW w:w="801" w:type="dxa"/>
            <w:tcBorders>
              <w:top w:val="single" w:sz="4" w:space="0" w:color="1C556C" w:themeColor="accent1"/>
              <w:bottom w:val="single" w:sz="4" w:space="0" w:color="1C556C" w:themeColor="accent1"/>
            </w:tcBorders>
            <w:vAlign w:val="bottom"/>
          </w:tcPr>
          <w:p w14:paraId="6055F3C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F62E3">
              <w:rPr>
                <w:b/>
                <w:bCs/>
                <w:color w:val="000000"/>
              </w:rPr>
              <w:t>7,235</w:t>
            </w:r>
          </w:p>
        </w:tc>
        <w:tc>
          <w:tcPr>
            <w:tcW w:w="800" w:type="dxa"/>
            <w:tcBorders>
              <w:top w:val="single" w:sz="4" w:space="0" w:color="1C556C" w:themeColor="accent1"/>
              <w:bottom w:val="single" w:sz="4" w:space="0" w:color="1C556C" w:themeColor="accent1"/>
            </w:tcBorders>
            <w:shd w:val="clear" w:color="auto" w:fill="D2DDE1" w:themeFill="background2"/>
            <w:vAlign w:val="bottom"/>
          </w:tcPr>
          <w:p w14:paraId="5C76D1BE"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F62E3">
              <w:rPr>
                <w:b/>
                <w:bCs/>
                <w:color w:val="000000"/>
              </w:rPr>
              <w:t>11,362</w:t>
            </w:r>
          </w:p>
        </w:tc>
        <w:tc>
          <w:tcPr>
            <w:tcW w:w="800" w:type="dxa"/>
            <w:tcBorders>
              <w:top w:val="single" w:sz="4" w:space="0" w:color="1C556C" w:themeColor="accent1"/>
              <w:bottom w:val="single" w:sz="4" w:space="0" w:color="1C556C" w:themeColor="accent1"/>
            </w:tcBorders>
            <w:shd w:val="clear" w:color="auto" w:fill="D2DDE1" w:themeFill="background2"/>
            <w:vAlign w:val="bottom"/>
          </w:tcPr>
          <w:p w14:paraId="555950CC"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F62E3">
              <w:rPr>
                <w:b/>
                <w:bCs/>
                <w:color w:val="000000"/>
              </w:rPr>
              <w:t>21,015</w:t>
            </w:r>
          </w:p>
        </w:tc>
        <w:tc>
          <w:tcPr>
            <w:tcW w:w="869" w:type="dxa"/>
            <w:tcBorders>
              <w:top w:val="single" w:sz="4" w:space="0" w:color="1C556C" w:themeColor="accent1"/>
              <w:bottom w:val="single" w:sz="4" w:space="0" w:color="1C556C" w:themeColor="accent1"/>
            </w:tcBorders>
            <w:shd w:val="clear" w:color="auto" w:fill="D2DDE1" w:themeFill="background2"/>
            <w:vAlign w:val="bottom"/>
          </w:tcPr>
          <w:p w14:paraId="5E7D75BA" w14:textId="77777777" w:rsidR="00C77BCC" w:rsidRPr="00BF62E3" w:rsidRDefault="00C77BCC" w:rsidP="00DB3C2D">
            <w:pPr>
              <w:pStyle w:val="TableText"/>
              <w:spacing w:before="50" w:after="50"/>
              <w:jc w:val="center"/>
              <w:cnfStyle w:val="000000000000" w:firstRow="0" w:lastRow="0" w:firstColumn="0" w:lastColumn="0" w:oddVBand="0" w:evenVBand="0" w:oddHBand="0" w:evenHBand="0" w:firstRowFirstColumn="0" w:firstRowLastColumn="0" w:lastRowFirstColumn="0" w:lastRowLastColumn="0"/>
              <w:rPr>
                <w:rFonts w:eastAsia="Wingdings"/>
                <w:b/>
                <w:bCs/>
              </w:rPr>
            </w:pPr>
            <w:r w:rsidRPr="00BF62E3">
              <w:rPr>
                <w:b/>
                <w:bCs/>
                <w:color w:val="000000"/>
              </w:rPr>
              <w:t>30,694</w:t>
            </w:r>
          </w:p>
        </w:tc>
      </w:tr>
    </w:tbl>
    <w:p w14:paraId="2355F0BE" w14:textId="77777777" w:rsidR="00C77BCC" w:rsidRPr="00BF62E3" w:rsidRDefault="00C77BCC" w:rsidP="00C77BCC">
      <w:pPr>
        <w:pStyle w:val="Note"/>
        <w:spacing w:line="220" w:lineRule="atLeast"/>
      </w:pPr>
      <w:r w:rsidRPr="00BF62E3">
        <w:rPr>
          <w:b/>
          <w:bCs/>
        </w:rPr>
        <w:t>Note:</w:t>
      </w:r>
      <w:r w:rsidRPr="00BF62E3">
        <w:t xml:space="preserve"> CH</w:t>
      </w:r>
      <w:r w:rsidRPr="00BF62E3">
        <w:rPr>
          <w:vertAlign w:val="subscript"/>
        </w:rPr>
        <w:t>4</w:t>
      </w:r>
      <w:r w:rsidRPr="00BF62E3">
        <w:t xml:space="preserve"> = methane; CO</w:t>
      </w:r>
      <w:r w:rsidRPr="00BF62E3">
        <w:rPr>
          <w:vertAlign w:val="subscript"/>
        </w:rPr>
        <w:t>2</w:t>
      </w:r>
      <w:r w:rsidRPr="00BF62E3">
        <w:t xml:space="preserve"> = carbon dioxide; HFCs = hydrofluorocarbons; kt CO</w:t>
      </w:r>
      <w:r w:rsidRPr="00BF62E3">
        <w:rPr>
          <w:vertAlign w:val="subscript"/>
        </w:rPr>
        <w:t>2</w:t>
      </w:r>
      <w:r w:rsidRPr="00BF62E3">
        <w:t>-e = kilotonnes of carbon dioxide equivalent; NA = not applicable; NE = not estimated; N</w:t>
      </w:r>
      <w:r w:rsidRPr="00BF62E3">
        <w:rPr>
          <w:vertAlign w:val="subscript"/>
        </w:rPr>
        <w:t>2</w:t>
      </w:r>
      <w:r w:rsidRPr="00BF62E3">
        <w:t>O = nitrous oxide; PFCs = perfluorocarbons; SF</w:t>
      </w:r>
      <w:r w:rsidRPr="00BF62E3">
        <w:rPr>
          <w:vertAlign w:val="subscript"/>
        </w:rPr>
        <w:t>6</w:t>
      </w:r>
      <w:r w:rsidRPr="00BF62E3">
        <w:t xml:space="preserve"> = sulphur hexafluoride. A</w:t>
      </w:r>
      <w:r w:rsidRPr="00BF62E3">
        <w:rPr>
          <w:rFonts w:asciiTheme="minorHAnsi" w:hAnsiTheme="minorHAnsi" w:cstheme="minorHAnsi"/>
        </w:rPr>
        <w:t>n increase in net emissions to the atmosphere is expressed as a negative (–), while a</w:t>
      </w:r>
      <w:r w:rsidRPr="00BF62E3">
        <w:t xml:space="preserve"> reduction in net emi</w:t>
      </w:r>
      <w:r w:rsidRPr="00BF62E3">
        <w:rPr>
          <w:rFonts w:asciiTheme="minorHAnsi" w:hAnsiTheme="minorHAnsi" w:cstheme="minorHAnsi"/>
        </w:rPr>
        <w:t>ssions to the atmosphere is expressed as a positive.</w:t>
      </w:r>
    </w:p>
    <w:p w14:paraId="33017E85" w14:textId="77777777" w:rsidR="00C77BCC" w:rsidRPr="00BF62E3" w:rsidRDefault="00C77BCC" w:rsidP="00C77BCC">
      <w:pPr>
        <w:pStyle w:val="Heading3"/>
      </w:pPr>
      <w:r w:rsidRPr="00BF62E3">
        <w:t>4.3.2</w:t>
      </w:r>
      <w:r w:rsidRPr="00BF62E3">
        <w:tab/>
        <w:t>Total effect of additional policies and measures</w:t>
      </w:r>
    </w:p>
    <w:p w14:paraId="5B5F7175" w14:textId="77777777" w:rsidR="00C77BCC" w:rsidRPr="00BF62E3" w:rsidRDefault="00C77BCC" w:rsidP="00C77BCC">
      <w:pPr>
        <w:pStyle w:val="BodyText"/>
      </w:pPr>
      <w:r w:rsidRPr="00BF62E3">
        <w:t>The quantified effect of additional policies and measures, calculated based on the difference in emissions and removals between WEM and WAM scenarios emissions and removals, is presented in table 4.9 by sector and table 4.10 by gas. For 2025, the total effect of additional policies and measures including LULUCF is estimated to be a reduction of 0.2 Mt CO</w:t>
      </w:r>
      <w:r w:rsidRPr="00BF62E3">
        <w:rPr>
          <w:vertAlign w:val="subscript"/>
        </w:rPr>
        <w:t>2</w:t>
      </w:r>
      <w:r w:rsidRPr="00BF62E3">
        <w:t>-e (annual reduction, not cumulative). In 2035, the total effect of additional policies and measures is estimated to reduce emissions by 3.7 Mt CO</w:t>
      </w:r>
      <w:r w:rsidRPr="00BF62E3">
        <w:rPr>
          <w:vertAlign w:val="subscript"/>
        </w:rPr>
        <w:t>2</w:t>
      </w:r>
      <w:r w:rsidRPr="00BF62E3">
        <w:noBreakHyphen/>
        <w:t>e (1.2 Mt CO</w:t>
      </w:r>
      <w:r w:rsidRPr="00BF62E3">
        <w:rPr>
          <w:vertAlign w:val="subscript"/>
        </w:rPr>
        <w:t>2</w:t>
      </w:r>
      <w:r w:rsidRPr="00BF62E3">
        <w:t>-e excluding LULUCF).</w:t>
      </w:r>
    </w:p>
    <w:p w14:paraId="779077BB" w14:textId="77777777" w:rsidR="00C77BCC" w:rsidRPr="00BF62E3" w:rsidRDefault="00C77BCC" w:rsidP="00C77BCC">
      <w:pPr>
        <w:pStyle w:val="Tableheading"/>
        <w:rPr>
          <w:rFonts w:eastAsia="Calibri"/>
        </w:rPr>
      </w:pPr>
      <w:bookmarkStart w:id="217" w:name="_Toc121422550"/>
      <w:r w:rsidRPr="00BF62E3">
        <w:rPr>
          <w:rFonts w:eastAsia="Calibri"/>
        </w:rPr>
        <w:lastRenderedPageBreak/>
        <w:t xml:space="preserve">Table 4.9: </w:t>
      </w:r>
      <w:r w:rsidRPr="00BF62E3">
        <w:rPr>
          <w:rFonts w:eastAsia="Calibri"/>
        </w:rPr>
        <w:tab/>
        <w:t>Total effect of additional policies and measures by sector, 1990–2035 (kt CO</w:t>
      </w:r>
      <w:r w:rsidRPr="00BF62E3">
        <w:rPr>
          <w:rFonts w:eastAsia="Calibri"/>
          <w:vertAlign w:val="subscript"/>
        </w:rPr>
        <w:t>2</w:t>
      </w:r>
      <w:r w:rsidRPr="00BF62E3">
        <w:rPr>
          <w:rFonts w:eastAsia="Calibri"/>
        </w:rPr>
        <w:t>-e)</w:t>
      </w:r>
      <w:bookmarkEnd w:id="217"/>
    </w:p>
    <w:tbl>
      <w:tblPr>
        <w:tblStyle w:val="LightList-Accent11"/>
        <w:tblW w:w="8562" w:type="dxa"/>
        <w:tblBorders>
          <w:top w:val="single" w:sz="4" w:space="0" w:color="1C556C" w:themeColor="accent1"/>
          <w:left w:val="none" w:sz="0" w:space="0" w:color="auto"/>
          <w:bottom w:val="single" w:sz="4" w:space="0" w:color="1C556C" w:themeColor="accent1"/>
          <w:right w:val="none" w:sz="0" w:space="0" w:color="auto"/>
          <w:insideH w:val="single" w:sz="6" w:space="0" w:color="1C556C" w:themeColor="accent1"/>
          <w:insideV w:val="single" w:sz="6" w:space="0" w:color="1C556C" w:themeColor="accent1"/>
        </w:tblBorders>
        <w:tblLook w:val="06A0" w:firstRow="1" w:lastRow="0" w:firstColumn="1" w:lastColumn="0" w:noHBand="1" w:noVBand="1"/>
      </w:tblPr>
      <w:tblGrid>
        <w:gridCol w:w="3412"/>
        <w:gridCol w:w="1030"/>
        <w:gridCol w:w="1030"/>
        <w:gridCol w:w="1030"/>
        <w:gridCol w:w="1030"/>
        <w:gridCol w:w="1030"/>
      </w:tblGrid>
      <w:tr w:rsidR="000107F7" w:rsidRPr="00BF62E3" w14:paraId="6D715C10" w14:textId="77777777" w:rsidTr="000107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1C556C" w:themeColor="accent1"/>
              <w:bottom w:val="single" w:sz="4" w:space="0" w:color="1C556C" w:themeColor="accent1"/>
              <w:right w:val="nil"/>
            </w:tcBorders>
            <w:shd w:val="clear" w:color="auto" w:fill="1B556B" w:themeFill="text2"/>
          </w:tcPr>
          <w:p w14:paraId="7C4E4627" w14:textId="77777777" w:rsidR="00C77BCC" w:rsidRPr="00BF62E3" w:rsidRDefault="00C77BCC" w:rsidP="0055298E">
            <w:pPr>
              <w:pStyle w:val="TableTextBold0"/>
              <w:keepNext/>
              <w:spacing w:before="40" w:after="50"/>
              <w:rPr>
                <w:b/>
                <w:bCs w:val="0"/>
              </w:rPr>
            </w:pPr>
            <w:r w:rsidRPr="00BF62E3">
              <w:rPr>
                <w:b/>
                <w:bCs w:val="0"/>
              </w:rPr>
              <w:t>Sector</w:t>
            </w:r>
          </w:p>
        </w:tc>
        <w:tc>
          <w:tcPr>
            <w:tcW w:w="907" w:type="dxa"/>
            <w:tcBorders>
              <w:top w:val="single" w:sz="4" w:space="0" w:color="1C556C" w:themeColor="accent1"/>
              <w:left w:val="nil"/>
              <w:bottom w:val="single" w:sz="4" w:space="0" w:color="1C556C" w:themeColor="accent1"/>
              <w:right w:val="nil"/>
            </w:tcBorders>
            <w:shd w:val="clear" w:color="auto" w:fill="1B556B" w:themeFill="text2"/>
          </w:tcPr>
          <w:p w14:paraId="61E644DF" w14:textId="77777777" w:rsidR="00C77BCC" w:rsidRPr="00BF62E3" w:rsidRDefault="00C77BCC" w:rsidP="0055298E">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1990</w:t>
            </w:r>
          </w:p>
        </w:tc>
        <w:tc>
          <w:tcPr>
            <w:tcW w:w="907" w:type="dxa"/>
            <w:tcBorders>
              <w:top w:val="single" w:sz="4" w:space="0" w:color="1C556C" w:themeColor="accent1"/>
              <w:left w:val="nil"/>
              <w:bottom w:val="single" w:sz="4" w:space="0" w:color="1C556C" w:themeColor="accent1"/>
              <w:right w:val="nil"/>
            </w:tcBorders>
            <w:shd w:val="clear" w:color="auto" w:fill="1B556B" w:themeFill="text2"/>
          </w:tcPr>
          <w:p w14:paraId="59ECFED8" w14:textId="77777777" w:rsidR="00C77BCC" w:rsidRPr="00BF62E3" w:rsidRDefault="00C77BCC" w:rsidP="0055298E">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2020</w:t>
            </w:r>
          </w:p>
        </w:tc>
        <w:tc>
          <w:tcPr>
            <w:tcW w:w="907" w:type="dxa"/>
            <w:tcBorders>
              <w:top w:val="single" w:sz="4" w:space="0" w:color="1C556C" w:themeColor="accent1"/>
              <w:left w:val="nil"/>
              <w:bottom w:val="single" w:sz="4" w:space="0" w:color="1C556C" w:themeColor="accent1"/>
              <w:right w:val="nil"/>
            </w:tcBorders>
            <w:shd w:val="clear" w:color="auto" w:fill="1B556B" w:themeFill="text2"/>
          </w:tcPr>
          <w:p w14:paraId="73F98A85" w14:textId="77777777" w:rsidR="00C77BCC" w:rsidRPr="00BF62E3" w:rsidRDefault="00C77BCC" w:rsidP="0055298E">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2025</w:t>
            </w:r>
          </w:p>
        </w:tc>
        <w:tc>
          <w:tcPr>
            <w:tcW w:w="907" w:type="dxa"/>
            <w:tcBorders>
              <w:top w:val="single" w:sz="4" w:space="0" w:color="1C556C" w:themeColor="accent1"/>
              <w:left w:val="nil"/>
              <w:bottom w:val="single" w:sz="4" w:space="0" w:color="1C556C" w:themeColor="accent1"/>
              <w:right w:val="nil"/>
            </w:tcBorders>
            <w:shd w:val="clear" w:color="auto" w:fill="1B556B" w:themeFill="text2"/>
          </w:tcPr>
          <w:p w14:paraId="4743F94A" w14:textId="77777777" w:rsidR="00C77BCC" w:rsidRPr="00BF62E3" w:rsidRDefault="00C77BCC" w:rsidP="0055298E">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2030</w:t>
            </w:r>
          </w:p>
        </w:tc>
        <w:tc>
          <w:tcPr>
            <w:tcW w:w="907" w:type="dxa"/>
            <w:tcBorders>
              <w:top w:val="single" w:sz="4" w:space="0" w:color="1C556C" w:themeColor="accent1"/>
              <w:left w:val="nil"/>
              <w:bottom w:val="single" w:sz="4" w:space="0" w:color="1C556C" w:themeColor="accent1"/>
            </w:tcBorders>
            <w:shd w:val="clear" w:color="auto" w:fill="1B556B" w:themeFill="text2"/>
          </w:tcPr>
          <w:p w14:paraId="15BF7828" w14:textId="77777777" w:rsidR="00C77BCC" w:rsidRPr="00BF62E3" w:rsidRDefault="00C77BCC" w:rsidP="0055298E">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2035</w:t>
            </w:r>
          </w:p>
        </w:tc>
      </w:tr>
      <w:tr w:rsidR="000107F7" w:rsidRPr="00BF62E3" w14:paraId="15D28B5A" w14:textId="77777777" w:rsidTr="000107F7">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1C556C" w:themeColor="accent1"/>
              <w:bottom w:val="single" w:sz="4" w:space="0" w:color="1C556C" w:themeColor="accent1"/>
              <w:right w:val="single" w:sz="4" w:space="0" w:color="1C556C" w:themeColor="accent1"/>
            </w:tcBorders>
          </w:tcPr>
          <w:p w14:paraId="30E5C13B" w14:textId="77777777" w:rsidR="00C77BCC" w:rsidRPr="00BF62E3" w:rsidRDefault="00C77BCC" w:rsidP="0055298E">
            <w:pPr>
              <w:pStyle w:val="TableText"/>
              <w:keepNext/>
              <w:spacing w:before="40" w:after="50"/>
              <w:rPr>
                <w:b w:val="0"/>
                <w:bCs w:val="0"/>
              </w:rPr>
            </w:pPr>
            <w:r w:rsidRPr="00BF62E3">
              <w:rPr>
                <w:b w:val="0"/>
                <w:bCs w:val="0"/>
              </w:rPr>
              <w:t>Energy</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7932D22A"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2DB59E61"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2B89B24D"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2</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5C89FD40"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713</w:t>
            </w:r>
          </w:p>
        </w:tc>
        <w:tc>
          <w:tcPr>
            <w:tcW w:w="907"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34C572D1"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503</w:t>
            </w:r>
          </w:p>
        </w:tc>
      </w:tr>
      <w:tr w:rsidR="000107F7" w:rsidRPr="00BF62E3" w14:paraId="24EB0E53" w14:textId="77777777" w:rsidTr="000107F7">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1C556C" w:themeColor="accent1"/>
              <w:bottom w:val="single" w:sz="4" w:space="0" w:color="1C556C" w:themeColor="accent1"/>
              <w:right w:val="single" w:sz="4" w:space="0" w:color="1C556C" w:themeColor="accent1"/>
            </w:tcBorders>
          </w:tcPr>
          <w:p w14:paraId="4938C3DA" w14:textId="77777777" w:rsidR="00C77BCC" w:rsidRPr="00BF62E3" w:rsidRDefault="00C77BCC" w:rsidP="0055298E">
            <w:pPr>
              <w:pStyle w:val="TableText"/>
              <w:keepNext/>
              <w:spacing w:before="40" w:after="50"/>
              <w:rPr>
                <w:b w:val="0"/>
                <w:bCs w:val="0"/>
              </w:rPr>
            </w:pPr>
            <w:r w:rsidRPr="00BF62E3">
              <w:rPr>
                <w:b w:val="0"/>
                <w:bCs w:val="0"/>
              </w:rPr>
              <w:t>Transport</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21BE58F7"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1E67BC3F"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0CAD7F6D"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76FE3776"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907"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11A292EB"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r>
      <w:tr w:rsidR="000107F7" w:rsidRPr="00BF62E3" w14:paraId="2F602DD3" w14:textId="77777777" w:rsidTr="000107F7">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1C556C" w:themeColor="accent1"/>
              <w:bottom w:val="single" w:sz="4" w:space="0" w:color="1C556C" w:themeColor="accent1"/>
              <w:right w:val="single" w:sz="4" w:space="0" w:color="1C556C" w:themeColor="accent1"/>
            </w:tcBorders>
          </w:tcPr>
          <w:p w14:paraId="68914E88" w14:textId="77777777" w:rsidR="00C77BCC" w:rsidRPr="00BF62E3" w:rsidRDefault="00C77BCC" w:rsidP="0055298E">
            <w:pPr>
              <w:pStyle w:val="TableText"/>
              <w:keepNext/>
              <w:spacing w:before="40" w:after="50"/>
              <w:rPr>
                <w:b w:val="0"/>
                <w:bCs w:val="0"/>
              </w:rPr>
            </w:pPr>
            <w:r w:rsidRPr="00BF62E3">
              <w:rPr>
                <w:b w:val="0"/>
                <w:bCs w:val="0"/>
              </w:rPr>
              <w:t>IPPU</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297EA314"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7A4310C7"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79E78C50"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79</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42FEDA2A"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100</w:t>
            </w:r>
          </w:p>
        </w:tc>
        <w:tc>
          <w:tcPr>
            <w:tcW w:w="907"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460455E6"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242</w:t>
            </w:r>
          </w:p>
        </w:tc>
      </w:tr>
      <w:tr w:rsidR="000107F7" w:rsidRPr="00BF62E3" w14:paraId="69254661" w14:textId="77777777" w:rsidTr="000107F7">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1C556C" w:themeColor="accent1"/>
              <w:bottom w:val="single" w:sz="4" w:space="0" w:color="1C556C" w:themeColor="accent1"/>
              <w:right w:val="single" w:sz="4" w:space="0" w:color="1C556C" w:themeColor="accent1"/>
            </w:tcBorders>
          </w:tcPr>
          <w:p w14:paraId="17CAC641" w14:textId="77777777" w:rsidR="00C77BCC" w:rsidRPr="00BF62E3" w:rsidRDefault="00C77BCC" w:rsidP="0055298E">
            <w:pPr>
              <w:pStyle w:val="TableText"/>
              <w:keepNext/>
              <w:spacing w:before="40" w:after="50"/>
              <w:rPr>
                <w:b w:val="0"/>
                <w:bCs w:val="0"/>
              </w:rPr>
            </w:pPr>
            <w:r w:rsidRPr="00BF62E3">
              <w:rPr>
                <w:b w:val="0"/>
                <w:bCs w:val="0"/>
              </w:rPr>
              <w:t>Agriculture</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592473D8"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67D0334"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64F0C4A5"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42</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03B4D738"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133</w:t>
            </w:r>
          </w:p>
        </w:tc>
        <w:tc>
          <w:tcPr>
            <w:tcW w:w="907"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4BB13AB0"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pPr>
            <w:r w:rsidRPr="00BF62E3">
              <w:t>222</w:t>
            </w:r>
          </w:p>
        </w:tc>
      </w:tr>
      <w:tr w:rsidR="000107F7" w:rsidRPr="00BF62E3" w14:paraId="22792B45" w14:textId="77777777" w:rsidTr="000107F7">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1C556C" w:themeColor="accent1"/>
              <w:bottom w:val="single" w:sz="4" w:space="0" w:color="1C556C" w:themeColor="accent1"/>
              <w:right w:val="single" w:sz="4" w:space="0" w:color="1C556C" w:themeColor="accent1"/>
            </w:tcBorders>
          </w:tcPr>
          <w:p w14:paraId="5609EC46" w14:textId="77777777" w:rsidR="00C77BCC" w:rsidRPr="00BF62E3" w:rsidRDefault="00C77BCC" w:rsidP="0055298E">
            <w:pPr>
              <w:pStyle w:val="TableText"/>
              <w:spacing w:before="40" w:after="50"/>
              <w:rPr>
                <w:b w:val="0"/>
                <w:bCs w:val="0"/>
              </w:rPr>
            </w:pPr>
            <w:r w:rsidRPr="00BF62E3">
              <w:rPr>
                <w:b w:val="0"/>
                <w:bCs w:val="0"/>
              </w:rPr>
              <w:t>LULUCF</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55BA2EFE"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2A99FE3"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2067AA99"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F62E3">
              <w:t>105</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44086EF9"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F62E3">
              <w:t>1,414</w:t>
            </w:r>
          </w:p>
        </w:tc>
        <w:tc>
          <w:tcPr>
            <w:tcW w:w="907"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12961390"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F62E3">
              <w:t>2,557</w:t>
            </w:r>
          </w:p>
        </w:tc>
      </w:tr>
      <w:tr w:rsidR="000107F7" w:rsidRPr="00BF62E3" w14:paraId="0DBCEACC" w14:textId="77777777" w:rsidTr="000107F7">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1C556C" w:themeColor="accent1"/>
              <w:bottom w:val="single" w:sz="4" w:space="0" w:color="1C556C" w:themeColor="accent1"/>
              <w:right w:val="single" w:sz="4" w:space="0" w:color="1C556C" w:themeColor="accent1"/>
            </w:tcBorders>
          </w:tcPr>
          <w:p w14:paraId="1D7DB323" w14:textId="77777777" w:rsidR="00C77BCC" w:rsidRPr="00BF62E3" w:rsidRDefault="00C77BCC" w:rsidP="0055298E">
            <w:pPr>
              <w:pStyle w:val="TableText"/>
              <w:spacing w:before="40" w:after="50"/>
              <w:rPr>
                <w:b w:val="0"/>
                <w:bCs w:val="0"/>
              </w:rPr>
            </w:pPr>
            <w:r w:rsidRPr="00BF62E3">
              <w:rPr>
                <w:b w:val="0"/>
                <w:bCs w:val="0"/>
              </w:rPr>
              <w:t>Waste</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7A4DFA9C"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1C943C05"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7DCF3D57"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F62E3">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12713549"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F62E3">
              <w:t>142</w:t>
            </w:r>
          </w:p>
        </w:tc>
        <w:tc>
          <w:tcPr>
            <w:tcW w:w="907"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1C15DC9B"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pPr>
            <w:r w:rsidRPr="00BF62E3">
              <w:t>223</w:t>
            </w:r>
          </w:p>
        </w:tc>
      </w:tr>
      <w:tr w:rsidR="00C77BCC" w:rsidRPr="00BF62E3" w14:paraId="42963B38" w14:textId="77777777" w:rsidTr="000107F7">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1C556C" w:themeColor="accent1"/>
              <w:bottom w:val="single" w:sz="4" w:space="0" w:color="1C556C" w:themeColor="accent1"/>
            </w:tcBorders>
          </w:tcPr>
          <w:p w14:paraId="23884856" w14:textId="77777777" w:rsidR="00C77BCC" w:rsidRPr="00BF62E3" w:rsidRDefault="00C77BCC" w:rsidP="0055298E">
            <w:pPr>
              <w:pStyle w:val="TableText"/>
              <w:spacing w:before="40" w:after="50"/>
            </w:pPr>
            <w:r w:rsidRPr="00BF62E3">
              <w:t>Total</w:t>
            </w:r>
          </w:p>
        </w:tc>
        <w:tc>
          <w:tcPr>
            <w:tcW w:w="907" w:type="dxa"/>
            <w:tcBorders>
              <w:top w:val="single" w:sz="4" w:space="0" w:color="1C556C" w:themeColor="accent1"/>
              <w:bottom w:val="single" w:sz="4" w:space="0" w:color="1C556C" w:themeColor="accent1"/>
            </w:tcBorders>
          </w:tcPr>
          <w:p w14:paraId="3E4BD5DF"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b/>
                <w:bCs/>
              </w:rPr>
            </w:pPr>
            <w:r w:rsidRPr="00BF62E3">
              <w:rPr>
                <w:b/>
                <w:bCs/>
              </w:rPr>
              <w:t>0</w:t>
            </w:r>
          </w:p>
        </w:tc>
        <w:tc>
          <w:tcPr>
            <w:tcW w:w="907" w:type="dxa"/>
            <w:tcBorders>
              <w:top w:val="single" w:sz="4" w:space="0" w:color="1C556C" w:themeColor="accent1"/>
              <w:bottom w:val="single" w:sz="4" w:space="0" w:color="1C556C" w:themeColor="accent1"/>
            </w:tcBorders>
          </w:tcPr>
          <w:p w14:paraId="7E58A28D"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b/>
                <w:bCs/>
              </w:rPr>
            </w:pPr>
            <w:r w:rsidRPr="00BF62E3">
              <w:rPr>
                <w:b/>
                <w:bCs/>
              </w:rPr>
              <w:t>0</w:t>
            </w:r>
          </w:p>
        </w:tc>
        <w:tc>
          <w:tcPr>
            <w:tcW w:w="907" w:type="dxa"/>
            <w:tcBorders>
              <w:top w:val="single" w:sz="4" w:space="0" w:color="1C556C" w:themeColor="accent1"/>
              <w:bottom w:val="single" w:sz="4" w:space="0" w:color="1C556C" w:themeColor="accent1"/>
            </w:tcBorders>
            <w:shd w:val="clear" w:color="auto" w:fill="D2DDE1" w:themeFill="background2"/>
          </w:tcPr>
          <w:p w14:paraId="2960F38F"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b/>
                <w:bCs/>
              </w:rPr>
            </w:pPr>
            <w:r w:rsidRPr="00BF62E3">
              <w:rPr>
                <w:b/>
                <w:bCs/>
              </w:rPr>
              <w:t>228</w:t>
            </w:r>
          </w:p>
        </w:tc>
        <w:tc>
          <w:tcPr>
            <w:tcW w:w="907" w:type="dxa"/>
            <w:tcBorders>
              <w:top w:val="single" w:sz="4" w:space="0" w:color="1C556C" w:themeColor="accent1"/>
              <w:bottom w:val="single" w:sz="4" w:space="0" w:color="1C556C" w:themeColor="accent1"/>
            </w:tcBorders>
            <w:shd w:val="clear" w:color="auto" w:fill="D2DDE1" w:themeFill="background2"/>
          </w:tcPr>
          <w:p w14:paraId="076C8401"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b/>
                <w:bCs/>
              </w:rPr>
            </w:pPr>
            <w:r w:rsidRPr="00BF62E3">
              <w:rPr>
                <w:b/>
                <w:bCs/>
              </w:rPr>
              <w:t>2,502</w:t>
            </w:r>
          </w:p>
        </w:tc>
        <w:tc>
          <w:tcPr>
            <w:tcW w:w="907" w:type="dxa"/>
            <w:tcBorders>
              <w:top w:val="single" w:sz="4" w:space="0" w:color="1C556C" w:themeColor="accent1"/>
              <w:bottom w:val="single" w:sz="4" w:space="0" w:color="1C556C" w:themeColor="accent1"/>
            </w:tcBorders>
            <w:shd w:val="clear" w:color="auto" w:fill="D2DDE1" w:themeFill="background2"/>
          </w:tcPr>
          <w:p w14:paraId="6910BFAD"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b/>
                <w:bCs/>
              </w:rPr>
            </w:pPr>
            <w:r w:rsidRPr="00BF62E3">
              <w:rPr>
                <w:b/>
                <w:bCs/>
              </w:rPr>
              <w:t>3,747</w:t>
            </w:r>
          </w:p>
        </w:tc>
      </w:tr>
    </w:tbl>
    <w:p w14:paraId="186AB85A" w14:textId="77777777" w:rsidR="00C77BCC" w:rsidRPr="00BF62E3" w:rsidRDefault="00C77BCC" w:rsidP="00C77BCC">
      <w:pPr>
        <w:pStyle w:val="Note"/>
      </w:pPr>
      <w:r w:rsidRPr="00BF62E3">
        <w:rPr>
          <w:b/>
          <w:bCs/>
        </w:rPr>
        <w:t>Note:</w:t>
      </w:r>
      <w:r w:rsidRPr="00BF62E3">
        <w:t xml:space="preserve"> IPPU = industrial processes and product use; kt CO</w:t>
      </w:r>
      <w:r w:rsidRPr="00BF62E3">
        <w:rPr>
          <w:vertAlign w:val="subscript"/>
        </w:rPr>
        <w:t>2</w:t>
      </w:r>
      <w:r w:rsidRPr="00BF62E3">
        <w:t>-e = kilotonnes of carbon dioxide equivalent; LULUCF = land use, land-use change and forestry; NA = not applicable; NE = not estimated. A</w:t>
      </w:r>
      <w:r w:rsidRPr="00BF62E3">
        <w:rPr>
          <w:rFonts w:asciiTheme="minorHAnsi" w:hAnsiTheme="minorHAnsi" w:cstheme="minorHAnsi"/>
        </w:rPr>
        <w:t>n increase in net emissions to the atmosphere is expressed as a negative (–), while a</w:t>
      </w:r>
      <w:r w:rsidRPr="00BF62E3">
        <w:t xml:space="preserve"> reduction in net emi</w:t>
      </w:r>
      <w:r w:rsidRPr="00BF62E3">
        <w:rPr>
          <w:rFonts w:asciiTheme="minorHAnsi" w:hAnsiTheme="minorHAnsi" w:cstheme="minorHAnsi"/>
        </w:rPr>
        <w:t>ssions to the atmosphere is expressed as a positive.</w:t>
      </w:r>
    </w:p>
    <w:p w14:paraId="512F027A" w14:textId="7BE2B678" w:rsidR="00C77BCC" w:rsidRPr="00BF62E3" w:rsidRDefault="00C77BCC" w:rsidP="00C77BCC">
      <w:pPr>
        <w:pStyle w:val="Tableheading"/>
        <w:rPr>
          <w:rFonts w:eastAsia="Calibri"/>
        </w:rPr>
      </w:pPr>
      <w:bookmarkStart w:id="218" w:name="_Toc121422551"/>
      <w:r w:rsidRPr="00BF62E3">
        <w:rPr>
          <w:rFonts w:eastAsia="Calibri"/>
        </w:rPr>
        <w:t xml:space="preserve">Table 4.10: </w:t>
      </w:r>
      <w:r w:rsidRPr="00BF62E3">
        <w:rPr>
          <w:rFonts w:eastAsia="Calibri"/>
        </w:rPr>
        <w:tab/>
        <w:t>Total effect of additional policies and measures by gas, 1990–2035 (kt CO</w:t>
      </w:r>
      <w:r w:rsidRPr="00BF62E3">
        <w:rPr>
          <w:rFonts w:eastAsia="Calibri"/>
          <w:vertAlign w:val="subscript"/>
        </w:rPr>
        <w:t>2</w:t>
      </w:r>
      <w:r w:rsidR="00BC5615" w:rsidRPr="00BF62E3">
        <w:rPr>
          <w:rFonts w:eastAsia="Calibri"/>
        </w:rPr>
        <w:noBreakHyphen/>
      </w:r>
      <w:r w:rsidRPr="00BF62E3">
        <w:rPr>
          <w:rFonts w:eastAsia="Calibri"/>
        </w:rPr>
        <w:t>e)</w:t>
      </w:r>
      <w:bookmarkEnd w:id="218"/>
    </w:p>
    <w:tbl>
      <w:tblPr>
        <w:tblStyle w:val="LightList-Accent11"/>
        <w:tblW w:w="8505" w:type="dxa"/>
        <w:tblBorders>
          <w:top w:val="single" w:sz="4" w:space="0" w:color="1C556C" w:themeColor="accent1"/>
          <w:left w:val="none" w:sz="0" w:space="0" w:color="auto"/>
          <w:bottom w:val="single" w:sz="4" w:space="0" w:color="1C556C" w:themeColor="accent1"/>
          <w:right w:val="none" w:sz="0" w:space="0" w:color="auto"/>
          <w:insideH w:val="single" w:sz="6" w:space="0" w:color="1C556C" w:themeColor="accent1"/>
          <w:insideV w:val="single" w:sz="6" w:space="0" w:color="1C556C" w:themeColor="accent1"/>
        </w:tblBorders>
        <w:tblLook w:val="06A0" w:firstRow="1" w:lastRow="0" w:firstColumn="1" w:lastColumn="0" w:noHBand="1" w:noVBand="1"/>
      </w:tblPr>
      <w:tblGrid>
        <w:gridCol w:w="3420"/>
        <w:gridCol w:w="1017"/>
        <w:gridCol w:w="1017"/>
        <w:gridCol w:w="1017"/>
        <w:gridCol w:w="1017"/>
        <w:gridCol w:w="1017"/>
      </w:tblGrid>
      <w:tr w:rsidR="00C77BCC" w:rsidRPr="00BF62E3" w14:paraId="4DF080C0" w14:textId="77777777" w:rsidTr="00812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C556C" w:themeColor="accent1"/>
              <w:bottom w:val="single" w:sz="4" w:space="0" w:color="1C556C" w:themeColor="accent1"/>
              <w:right w:val="nil"/>
            </w:tcBorders>
          </w:tcPr>
          <w:p w14:paraId="137EDB7D" w14:textId="77777777" w:rsidR="00C77BCC" w:rsidRPr="00BF62E3" w:rsidRDefault="00C77BCC" w:rsidP="0055298E">
            <w:pPr>
              <w:pStyle w:val="TableTextBold0"/>
              <w:keepNext/>
              <w:spacing w:before="40" w:after="50"/>
              <w:rPr>
                <w:b/>
                <w:szCs w:val="18"/>
              </w:rPr>
            </w:pPr>
            <w:r w:rsidRPr="00BF62E3">
              <w:rPr>
                <w:b/>
                <w:szCs w:val="18"/>
              </w:rPr>
              <w:t>Gas</w:t>
            </w:r>
          </w:p>
        </w:tc>
        <w:tc>
          <w:tcPr>
            <w:tcW w:w="907" w:type="dxa"/>
            <w:tcBorders>
              <w:top w:val="single" w:sz="4" w:space="0" w:color="1C556C" w:themeColor="accent1"/>
              <w:left w:val="nil"/>
              <w:bottom w:val="single" w:sz="4" w:space="0" w:color="1C556C" w:themeColor="accent1"/>
              <w:right w:val="nil"/>
            </w:tcBorders>
          </w:tcPr>
          <w:p w14:paraId="04B703BC" w14:textId="77777777" w:rsidR="00C77BCC" w:rsidRPr="00BF62E3" w:rsidRDefault="00C77BCC" w:rsidP="0055298E">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szCs w:val="18"/>
              </w:rPr>
            </w:pPr>
            <w:r w:rsidRPr="00BF62E3">
              <w:rPr>
                <w:b/>
                <w:szCs w:val="18"/>
              </w:rPr>
              <w:t>1990</w:t>
            </w:r>
          </w:p>
        </w:tc>
        <w:tc>
          <w:tcPr>
            <w:tcW w:w="907" w:type="dxa"/>
            <w:tcBorders>
              <w:top w:val="single" w:sz="4" w:space="0" w:color="1C556C" w:themeColor="accent1"/>
              <w:left w:val="nil"/>
              <w:bottom w:val="single" w:sz="4" w:space="0" w:color="1C556C" w:themeColor="accent1"/>
              <w:right w:val="nil"/>
            </w:tcBorders>
          </w:tcPr>
          <w:p w14:paraId="7C16F50C" w14:textId="77777777" w:rsidR="00C77BCC" w:rsidRPr="00BF62E3" w:rsidRDefault="00C77BCC" w:rsidP="0055298E">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szCs w:val="18"/>
              </w:rPr>
            </w:pPr>
            <w:r w:rsidRPr="00BF62E3">
              <w:rPr>
                <w:b/>
                <w:szCs w:val="18"/>
              </w:rPr>
              <w:t>2020</w:t>
            </w:r>
          </w:p>
        </w:tc>
        <w:tc>
          <w:tcPr>
            <w:tcW w:w="907" w:type="dxa"/>
            <w:tcBorders>
              <w:top w:val="single" w:sz="4" w:space="0" w:color="1C556C" w:themeColor="accent1"/>
              <w:left w:val="nil"/>
              <w:bottom w:val="single" w:sz="4" w:space="0" w:color="1C556C" w:themeColor="accent1"/>
              <w:right w:val="nil"/>
            </w:tcBorders>
          </w:tcPr>
          <w:p w14:paraId="17C3BE94" w14:textId="77777777" w:rsidR="00C77BCC" w:rsidRPr="00BF62E3" w:rsidRDefault="00C77BCC" w:rsidP="0055298E">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szCs w:val="18"/>
              </w:rPr>
            </w:pPr>
            <w:r w:rsidRPr="00BF62E3">
              <w:rPr>
                <w:b/>
                <w:szCs w:val="18"/>
              </w:rPr>
              <w:t>2025</w:t>
            </w:r>
          </w:p>
        </w:tc>
        <w:tc>
          <w:tcPr>
            <w:tcW w:w="907" w:type="dxa"/>
            <w:tcBorders>
              <w:top w:val="single" w:sz="4" w:space="0" w:color="1C556C" w:themeColor="accent1"/>
              <w:left w:val="nil"/>
              <w:bottom w:val="single" w:sz="4" w:space="0" w:color="1C556C" w:themeColor="accent1"/>
              <w:right w:val="nil"/>
            </w:tcBorders>
          </w:tcPr>
          <w:p w14:paraId="4B72F8ED" w14:textId="77777777" w:rsidR="00C77BCC" w:rsidRPr="00BF62E3" w:rsidRDefault="00C77BCC" w:rsidP="0055298E">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szCs w:val="18"/>
              </w:rPr>
            </w:pPr>
            <w:r w:rsidRPr="00BF62E3">
              <w:rPr>
                <w:b/>
                <w:szCs w:val="18"/>
              </w:rPr>
              <w:t>2030</w:t>
            </w:r>
          </w:p>
        </w:tc>
        <w:tc>
          <w:tcPr>
            <w:tcW w:w="907" w:type="dxa"/>
            <w:tcBorders>
              <w:top w:val="single" w:sz="4" w:space="0" w:color="1C556C" w:themeColor="accent1"/>
              <w:left w:val="nil"/>
              <w:bottom w:val="single" w:sz="4" w:space="0" w:color="1C556C" w:themeColor="accent1"/>
            </w:tcBorders>
          </w:tcPr>
          <w:p w14:paraId="14C468AD" w14:textId="77777777" w:rsidR="00C77BCC" w:rsidRPr="00BF62E3" w:rsidRDefault="00C77BCC" w:rsidP="0055298E">
            <w:pPr>
              <w:pStyle w:val="TableTextBold0"/>
              <w:keepNext/>
              <w:spacing w:before="40" w:after="50"/>
              <w:jc w:val="center"/>
              <w:cnfStyle w:val="100000000000" w:firstRow="1" w:lastRow="0" w:firstColumn="0" w:lastColumn="0" w:oddVBand="0" w:evenVBand="0" w:oddHBand="0" w:evenHBand="0" w:firstRowFirstColumn="0" w:firstRowLastColumn="0" w:lastRowFirstColumn="0" w:lastRowLastColumn="0"/>
              <w:rPr>
                <w:b/>
                <w:szCs w:val="18"/>
              </w:rPr>
            </w:pPr>
            <w:r w:rsidRPr="00BF62E3">
              <w:rPr>
                <w:b/>
                <w:szCs w:val="18"/>
              </w:rPr>
              <w:t>2035</w:t>
            </w:r>
          </w:p>
        </w:tc>
      </w:tr>
      <w:tr w:rsidR="00C77BCC" w:rsidRPr="00BF62E3" w14:paraId="79508E25" w14:textId="77777777" w:rsidTr="00812CB5">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C556C" w:themeColor="accent1"/>
              <w:bottom w:val="single" w:sz="4" w:space="0" w:color="1C556C" w:themeColor="accent1"/>
              <w:right w:val="single" w:sz="4" w:space="0" w:color="1C556C" w:themeColor="accent1"/>
            </w:tcBorders>
          </w:tcPr>
          <w:p w14:paraId="1E881FAB" w14:textId="77777777" w:rsidR="00C77BCC" w:rsidRPr="00BF62E3" w:rsidRDefault="00C77BCC" w:rsidP="0055298E">
            <w:pPr>
              <w:pStyle w:val="TableText"/>
              <w:keepNext/>
              <w:spacing w:before="40" w:after="50"/>
              <w:rPr>
                <w:rFonts w:cs="Calibri"/>
                <w:b w:val="0"/>
                <w:szCs w:val="18"/>
              </w:rPr>
            </w:pPr>
            <w:r w:rsidRPr="00BF62E3">
              <w:rPr>
                <w:rFonts w:cs="Calibri"/>
                <w:b w:val="0"/>
                <w:szCs w:val="18"/>
              </w:rPr>
              <w:t>CO</w:t>
            </w:r>
            <w:r w:rsidRPr="00BF62E3">
              <w:rPr>
                <w:rFonts w:cs="Calibri"/>
                <w:b w:val="0"/>
                <w:szCs w:val="18"/>
                <w:vertAlign w:val="subscript"/>
              </w:rPr>
              <w:t>2</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7339565"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40F73F53"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684521C0"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107</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3F2CB158"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2,127</w:t>
            </w:r>
          </w:p>
        </w:tc>
        <w:tc>
          <w:tcPr>
            <w:tcW w:w="907"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309C5AB5"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3,060</w:t>
            </w:r>
          </w:p>
        </w:tc>
      </w:tr>
      <w:tr w:rsidR="00C77BCC" w:rsidRPr="00BF62E3" w14:paraId="63D7F500" w14:textId="77777777" w:rsidTr="00812CB5">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C556C" w:themeColor="accent1"/>
              <w:bottom w:val="single" w:sz="4" w:space="0" w:color="1C556C" w:themeColor="accent1"/>
              <w:right w:val="single" w:sz="4" w:space="0" w:color="1C556C" w:themeColor="accent1"/>
            </w:tcBorders>
          </w:tcPr>
          <w:p w14:paraId="226A0AB8" w14:textId="77777777" w:rsidR="00C77BCC" w:rsidRPr="00BF62E3" w:rsidRDefault="00C77BCC" w:rsidP="0055298E">
            <w:pPr>
              <w:pStyle w:val="TableText"/>
              <w:keepNext/>
              <w:spacing w:before="40" w:after="50"/>
              <w:rPr>
                <w:rFonts w:cs="Calibri"/>
                <w:b w:val="0"/>
                <w:szCs w:val="18"/>
              </w:rPr>
            </w:pPr>
            <w:r w:rsidRPr="00BF62E3">
              <w:rPr>
                <w:rFonts w:cs="Calibri"/>
                <w:b w:val="0"/>
                <w:szCs w:val="18"/>
              </w:rPr>
              <w:t>CH</w:t>
            </w:r>
            <w:r w:rsidRPr="00BF62E3">
              <w:rPr>
                <w:rFonts w:cs="Calibri"/>
                <w:b w:val="0"/>
                <w:szCs w:val="18"/>
                <w:vertAlign w:val="subscript"/>
              </w:rPr>
              <w:t>4</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5929F043"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38F315C1"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609657AA"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37</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02AE0AB3"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273</w:t>
            </w:r>
          </w:p>
        </w:tc>
        <w:tc>
          <w:tcPr>
            <w:tcW w:w="907"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69DD24C1" w14:textId="77777777" w:rsidR="00C77BCC" w:rsidRPr="00BF62E3" w:rsidRDefault="00C77BCC" w:rsidP="0055298E">
            <w:pPr>
              <w:pStyle w:val="TableText"/>
              <w:keepN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432</w:t>
            </w:r>
          </w:p>
        </w:tc>
      </w:tr>
      <w:tr w:rsidR="00C77BCC" w:rsidRPr="00BF62E3" w14:paraId="31D1CAA7" w14:textId="77777777" w:rsidTr="00812CB5">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C556C" w:themeColor="accent1"/>
              <w:bottom w:val="single" w:sz="4" w:space="0" w:color="1C556C" w:themeColor="accent1"/>
              <w:right w:val="single" w:sz="4" w:space="0" w:color="1C556C" w:themeColor="accent1"/>
            </w:tcBorders>
          </w:tcPr>
          <w:p w14:paraId="6EDEFFA0" w14:textId="77777777" w:rsidR="00C77BCC" w:rsidRPr="00BF62E3" w:rsidRDefault="00C77BCC" w:rsidP="0055298E">
            <w:pPr>
              <w:pStyle w:val="TableText"/>
              <w:spacing w:before="40" w:after="50"/>
              <w:rPr>
                <w:rFonts w:cs="Calibri"/>
                <w:b w:val="0"/>
                <w:szCs w:val="18"/>
              </w:rPr>
            </w:pPr>
            <w:r w:rsidRPr="00BF62E3">
              <w:rPr>
                <w:rFonts w:cs="Calibri"/>
                <w:b w:val="0"/>
                <w:szCs w:val="18"/>
              </w:rPr>
              <w:t>N</w:t>
            </w:r>
            <w:r w:rsidRPr="00BF62E3">
              <w:rPr>
                <w:rFonts w:cs="Calibri"/>
                <w:b w:val="0"/>
                <w:szCs w:val="18"/>
                <w:vertAlign w:val="subscript"/>
              </w:rPr>
              <w:t>2</w:t>
            </w:r>
            <w:r w:rsidRPr="00BF62E3">
              <w:rPr>
                <w:rFonts w:cs="Calibri"/>
                <w:b w:val="0"/>
                <w:szCs w:val="18"/>
              </w:rPr>
              <w:t>O</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7C019C46"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4D53312"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62152D4D"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5</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6177D529"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3</w:t>
            </w:r>
          </w:p>
        </w:tc>
        <w:tc>
          <w:tcPr>
            <w:tcW w:w="907"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4D397F34"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14</w:t>
            </w:r>
          </w:p>
        </w:tc>
      </w:tr>
      <w:tr w:rsidR="00C77BCC" w:rsidRPr="00BF62E3" w14:paraId="6CAB9CBF" w14:textId="77777777" w:rsidTr="00812CB5">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C556C" w:themeColor="accent1"/>
              <w:bottom w:val="single" w:sz="4" w:space="0" w:color="1C556C" w:themeColor="accent1"/>
              <w:right w:val="single" w:sz="4" w:space="0" w:color="1C556C" w:themeColor="accent1"/>
            </w:tcBorders>
          </w:tcPr>
          <w:p w14:paraId="58583D90" w14:textId="77777777" w:rsidR="00C77BCC" w:rsidRPr="00BF62E3" w:rsidRDefault="00C77BCC" w:rsidP="0055298E">
            <w:pPr>
              <w:pStyle w:val="TableText"/>
              <w:spacing w:before="40" w:after="50"/>
              <w:rPr>
                <w:rFonts w:cs="Calibri"/>
                <w:b w:val="0"/>
                <w:szCs w:val="18"/>
              </w:rPr>
            </w:pPr>
            <w:r w:rsidRPr="00BF62E3">
              <w:rPr>
                <w:rFonts w:cs="Calibri"/>
                <w:b w:val="0"/>
                <w:szCs w:val="18"/>
              </w:rPr>
              <w:t>HFCs</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4C3E8F6F"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1711722A"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13556AC2"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79</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4EED627A"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100</w:t>
            </w:r>
          </w:p>
        </w:tc>
        <w:tc>
          <w:tcPr>
            <w:tcW w:w="907"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03E7BF89"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color w:val="000000"/>
                <w:szCs w:val="18"/>
              </w:rPr>
              <w:t>242</w:t>
            </w:r>
          </w:p>
        </w:tc>
      </w:tr>
      <w:tr w:rsidR="00C77BCC" w:rsidRPr="00BF62E3" w14:paraId="23EC9D00" w14:textId="77777777" w:rsidTr="00812CB5">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C556C" w:themeColor="accent1"/>
              <w:bottom w:val="single" w:sz="4" w:space="0" w:color="1C556C" w:themeColor="accent1"/>
              <w:right w:val="single" w:sz="4" w:space="0" w:color="1C556C" w:themeColor="accent1"/>
            </w:tcBorders>
          </w:tcPr>
          <w:p w14:paraId="0EA92B26" w14:textId="77777777" w:rsidR="00C77BCC" w:rsidRPr="00BF62E3" w:rsidRDefault="00C77BCC" w:rsidP="0055298E">
            <w:pPr>
              <w:pStyle w:val="TableText"/>
              <w:spacing w:before="40" w:after="50"/>
              <w:rPr>
                <w:rFonts w:cs="Calibri"/>
                <w:b w:val="0"/>
                <w:szCs w:val="18"/>
              </w:rPr>
            </w:pPr>
            <w:r w:rsidRPr="00BF62E3">
              <w:rPr>
                <w:rFonts w:cs="Calibri"/>
                <w:b w:val="0"/>
                <w:szCs w:val="18"/>
              </w:rPr>
              <w:t>PFCs</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0AE909AE"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29250685"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NE</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0C77D989"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NE</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6CE11F9A"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NE</w:t>
            </w:r>
          </w:p>
        </w:tc>
        <w:tc>
          <w:tcPr>
            <w:tcW w:w="907"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1386580D"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NE</w:t>
            </w:r>
          </w:p>
        </w:tc>
      </w:tr>
      <w:tr w:rsidR="00C77BCC" w:rsidRPr="00BF62E3" w14:paraId="52F67FB6" w14:textId="77777777" w:rsidTr="00812CB5">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C556C" w:themeColor="accent1"/>
              <w:bottom w:val="single" w:sz="4" w:space="0" w:color="1C556C" w:themeColor="accent1"/>
              <w:right w:val="single" w:sz="4" w:space="0" w:color="1C556C" w:themeColor="accent1"/>
            </w:tcBorders>
          </w:tcPr>
          <w:p w14:paraId="474FDE45" w14:textId="77777777" w:rsidR="00C77BCC" w:rsidRPr="00BF62E3" w:rsidRDefault="00C77BCC" w:rsidP="0055298E">
            <w:pPr>
              <w:pStyle w:val="TableText"/>
              <w:spacing w:before="40" w:after="50"/>
              <w:rPr>
                <w:rFonts w:cs="Calibri"/>
                <w:b w:val="0"/>
                <w:szCs w:val="18"/>
              </w:rPr>
            </w:pPr>
            <w:r w:rsidRPr="00BF62E3">
              <w:rPr>
                <w:rFonts w:cs="Calibri"/>
                <w:b w:val="0"/>
                <w:szCs w:val="18"/>
              </w:rPr>
              <w:t>SF</w:t>
            </w:r>
            <w:r w:rsidRPr="00BF62E3">
              <w:rPr>
                <w:rFonts w:cs="Calibri"/>
                <w:b w:val="0"/>
                <w:szCs w:val="18"/>
                <w:vertAlign w:val="subscript"/>
              </w:rPr>
              <w:t>6</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5E0ECBAA"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78A82759"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NE</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65FA856E"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NE</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56DDAFCA"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NE</w:t>
            </w:r>
          </w:p>
        </w:tc>
        <w:tc>
          <w:tcPr>
            <w:tcW w:w="907"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11ADC8A1"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NE</w:t>
            </w:r>
          </w:p>
        </w:tc>
      </w:tr>
      <w:tr w:rsidR="00C77BCC" w:rsidRPr="00BF62E3" w14:paraId="5A42A195" w14:textId="77777777" w:rsidTr="00812CB5">
        <w:tc>
          <w:tcPr>
            <w:cnfStyle w:val="001000000000" w:firstRow="0" w:lastRow="0" w:firstColumn="1" w:lastColumn="0" w:oddVBand="0" w:evenVBand="0" w:oddHBand="0" w:evenHBand="0" w:firstRowFirstColumn="0" w:firstRowLastColumn="0" w:lastRowFirstColumn="0" w:lastRowLastColumn="0"/>
            <w:tcW w:w="3052" w:type="dxa"/>
            <w:tcBorders>
              <w:top w:val="single" w:sz="4" w:space="0" w:color="1C556C" w:themeColor="accent1"/>
              <w:bottom w:val="single" w:sz="4" w:space="0" w:color="1C556C" w:themeColor="accent1"/>
              <w:right w:val="single" w:sz="4" w:space="0" w:color="1C556C" w:themeColor="accent1"/>
            </w:tcBorders>
          </w:tcPr>
          <w:p w14:paraId="558E3DEF" w14:textId="77777777" w:rsidR="00C77BCC" w:rsidRPr="00BF62E3" w:rsidRDefault="00C77BCC" w:rsidP="0055298E">
            <w:pPr>
              <w:pStyle w:val="TableText"/>
              <w:spacing w:before="40" w:after="50"/>
              <w:rPr>
                <w:rFonts w:cs="Calibri"/>
                <w:szCs w:val="18"/>
              </w:rPr>
            </w:pPr>
            <w:r w:rsidRPr="00BF62E3">
              <w:rPr>
                <w:rFonts w:cs="Calibri"/>
                <w:szCs w:val="18"/>
              </w:rPr>
              <w:t>Total</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4CEAEB57"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b/>
                <w:bCs/>
                <w:szCs w:val="18"/>
              </w:rPr>
            </w:pPr>
            <w:r w:rsidRPr="00BF62E3">
              <w:rPr>
                <w:rFonts w:cs="Calibri"/>
                <w:b/>
                <w:bCs/>
                <w:color w:val="000000"/>
                <w:szCs w:val="18"/>
              </w:rPr>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6B53498F"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b/>
                <w:bCs/>
                <w:szCs w:val="18"/>
              </w:rPr>
            </w:pPr>
            <w:r w:rsidRPr="00BF62E3">
              <w:rPr>
                <w:rFonts w:cs="Calibri"/>
                <w:b/>
                <w:bCs/>
                <w:color w:val="000000"/>
                <w:szCs w:val="18"/>
              </w:rPr>
              <w:t>0</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7539F4CC"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b/>
                <w:bCs/>
                <w:szCs w:val="18"/>
              </w:rPr>
            </w:pPr>
            <w:r w:rsidRPr="00BF62E3">
              <w:rPr>
                <w:rFonts w:cs="Calibri"/>
                <w:b/>
                <w:bCs/>
                <w:color w:val="000000"/>
                <w:szCs w:val="18"/>
              </w:rPr>
              <w:t>228</w:t>
            </w:r>
          </w:p>
        </w:tc>
        <w:tc>
          <w:tcPr>
            <w:tcW w:w="907"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shd w:val="clear" w:color="auto" w:fill="D2DDE1" w:themeFill="background2"/>
          </w:tcPr>
          <w:p w14:paraId="4B712E12"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b/>
                <w:bCs/>
                <w:szCs w:val="18"/>
              </w:rPr>
            </w:pPr>
            <w:r w:rsidRPr="00BF62E3">
              <w:rPr>
                <w:rFonts w:cs="Calibri"/>
                <w:b/>
                <w:bCs/>
                <w:color w:val="000000"/>
                <w:szCs w:val="18"/>
              </w:rPr>
              <w:t>2,502</w:t>
            </w:r>
          </w:p>
        </w:tc>
        <w:tc>
          <w:tcPr>
            <w:tcW w:w="907" w:type="dxa"/>
            <w:tcBorders>
              <w:top w:val="single" w:sz="4" w:space="0" w:color="1C556C" w:themeColor="accent1"/>
              <w:left w:val="single" w:sz="4" w:space="0" w:color="1C556C" w:themeColor="accent1"/>
              <w:bottom w:val="single" w:sz="4" w:space="0" w:color="1C556C" w:themeColor="accent1"/>
            </w:tcBorders>
            <w:shd w:val="clear" w:color="auto" w:fill="D2DDE1" w:themeFill="background2"/>
          </w:tcPr>
          <w:p w14:paraId="50013B09" w14:textId="77777777" w:rsidR="00C77BCC" w:rsidRPr="00BF62E3" w:rsidRDefault="00C77BCC" w:rsidP="0055298E">
            <w:pPr>
              <w:pStyle w:val="TableText"/>
              <w:spacing w:before="40" w:after="50"/>
              <w:jc w:val="center"/>
              <w:cnfStyle w:val="000000000000" w:firstRow="0" w:lastRow="0" w:firstColumn="0" w:lastColumn="0" w:oddVBand="0" w:evenVBand="0" w:oddHBand="0" w:evenHBand="0" w:firstRowFirstColumn="0" w:firstRowLastColumn="0" w:lastRowFirstColumn="0" w:lastRowLastColumn="0"/>
              <w:rPr>
                <w:rFonts w:cs="Calibri"/>
                <w:b/>
                <w:bCs/>
                <w:szCs w:val="18"/>
              </w:rPr>
            </w:pPr>
            <w:r w:rsidRPr="00BF62E3">
              <w:rPr>
                <w:rFonts w:cs="Calibri"/>
                <w:b/>
                <w:bCs/>
                <w:color w:val="000000"/>
                <w:szCs w:val="18"/>
              </w:rPr>
              <w:t>3,747</w:t>
            </w:r>
          </w:p>
        </w:tc>
      </w:tr>
    </w:tbl>
    <w:p w14:paraId="493DBEC0" w14:textId="77777777" w:rsidR="00C77BCC" w:rsidRPr="00BF62E3" w:rsidRDefault="00C77BCC" w:rsidP="00C77BCC">
      <w:pPr>
        <w:pStyle w:val="Note"/>
      </w:pPr>
      <w:r w:rsidRPr="00BF62E3">
        <w:rPr>
          <w:b/>
          <w:bCs/>
        </w:rPr>
        <w:t>Note:</w:t>
      </w:r>
      <w:r w:rsidRPr="00BF62E3">
        <w:t xml:space="preserve"> CH</w:t>
      </w:r>
      <w:r w:rsidRPr="00BF62E3">
        <w:rPr>
          <w:vertAlign w:val="subscript"/>
        </w:rPr>
        <w:t>4</w:t>
      </w:r>
      <w:r w:rsidRPr="00BF62E3">
        <w:t xml:space="preserve"> = methane; CO</w:t>
      </w:r>
      <w:r w:rsidRPr="00BF62E3">
        <w:rPr>
          <w:vertAlign w:val="subscript"/>
        </w:rPr>
        <w:t>2</w:t>
      </w:r>
      <w:r w:rsidRPr="00BF62E3">
        <w:t xml:space="preserve"> = carbon dioxide; HFCs = hydrofluorocarbons; kt CO</w:t>
      </w:r>
      <w:r w:rsidRPr="00BF62E3">
        <w:rPr>
          <w:vertAlign w:val="subscript"/>
        </w:rPr>
        <w:t>2</w:t>
      </w:r>
      <w:r w:rsidRPr="00BF62E3">
        <w:t>-e = kilotonnes of carbon dioxide equivalent; N</w:t>
      </w:r>
      <w:r w:rsidRPr="00BF62E3">
        <w:rPr>
          <w:vertAlign w:val="subscript"/>
        </w:rPr>
        <w:t>2</w:t>
      </w:r>
      <w:r w:rsidRPr="00BF62E3">
        <w:t>O = nitrous oxide; NE = not estimated; PFCs = perfluorocarbons; SF</w:t>
      </w:r>
      <w:r w:rsidRPr="00BF62E3">
        <w:rPr>
          <w:vertAlign w:val="subscript"/>
        </w:rPr>
        <w:t>6</w:t>
      </w:r>
      <w:r w:rsidRPr="00BF62E3">
        <w:t xml:space="preserve"> = sulphur hexafluoride.</w:t>
      </w:r>
    </w:p>
    <w:p w14:paraId="60CB9B9F" w14:textId="77777777" w:rsidR="00C77BCC" w:rsidRPr="00BF62E3" w:rsidRDefault="00C77BCC" w:rsidP="0055298E">
      <w:pPr>
        <w:pStyle w:val="Heading2"/>
        <w:spacing w:before="280"/>
      </w:pPr>
      <w:bookmarkStart w:id="219" w:name="_Toc121422496"/>
      <w:r w:rsidRPr="00BF62E3">
        <w:t>4.4</w:t>
      </w:r>
      <w:r w:rsidRPr="00BF62E3">
        <w:tab/>
        <w:t xml:space="preserve">Differences from the </w:t>
      </w:r>
      <w:r w:rsidRPr="00BF62E3">
        <w:rPr>
          <w:i/>
        </w:rPr>
        <w:t>Fourth Biennial Report</w:t>
      </w:r>
      <w:bookmarkEnd w:id="219"/>
    </w:p>
    <w:p w14:paraId="7E1E14B9" w14:textId="77777777" w:rsidR="00C77BCC" w:rsidRPr="00BF62E3" w:rsidRDefault="00C77BCC" w:rsidP="00C77BCC">
      <w:pPr>
        <w:pStyle w:val="BodyText"/>
      </w:pPr>
      <w:r w:rsidRPr="00BF62E3">
        <w:t xml:space="preserve">Table 4.11 summarises the differences in greenhouse gas emissions projections between this report and </w:t>
      </w:r>
      <w:r w:rsidRPr="00BF62E3">
        <w:rPr>
          <w:i/>
        </w:rPr>
        <w:t>New Zealand’s Fourth Biennial Report under the United Nations Framework Convention on Climate Change</w:t>
      </w:r>
      <w:r w:rsidRPr="00BF62E3">
        <w:rPr>
          <w:rStyle w:val="FootnoteReference"/>
          <w:iCs/>
        </w:rPr>
        <w:footnoteReference w:id="34"/>
      </w:r>
      <w:r w:rsidRPr="00BF62E3">
        <w:rPr>
          <w:iCs/>
        </w:rPr>
        <w:t xml:space="preserve"> (</w:t>
      </w:r>
      <w:r w:rsidRPr="00BF62E3">
        <w:rPr>
          <w:i/>
        </w:rPr>
        <w:t>Fourth Biennial Report</w:t>
      </w:r>
      <w:r w:rsidRPr="00BF62E3">
        <w:t>), which was based on projections produced in 2019. The main differences between the two projections include: additional implemented and adopted policies; re-estimations of the impact of policies; and revised carbon price, population growth and economic growth assumptions.</w:t>
      </w:r>
    </w:p>
    <w:p w14:paraId="630E07F9" w14:textId="7A2CFA56" w:rsidR="00C77BCC" w:rsidRPr="00BF62E3" w:rsidRDefault="00C77BCC" w:rsidP="00C77BCC">
      <w:pPr>
        <w:pStyle w:val="BodyText"/>
      </w:pPr>
      <w:r w:rsidRPr="00BF62E3">
        <w:t xml:space="preserve">Since the </w:t>
      </w:r>
      <w:r w:rsidRPr="00BF62E3">
        <w:rPr>
          <w:i/>
          <w:iCs/>
        </w:rPr>
        <w:t>Fourth Biennial Report</w:t>
      </w:r>
      <w:r w:rsidRPr="00BF62E3">
        <w:t>, the assumed 2025 carbon price has been revised up to NZ$64</w:t>
      </w:r>
      <w:r w:rsidR="000F2A20" w:rsidRPr="00BF62E3">
        <w:t> </w:t>
      </w:r>
      <w:r w:rsidRPr="00BF62E3">
        <w:t>(138.1 per cent increase) to reflect current NZ ETS market prices, while the 2030 carbon</w:t>
      </w:r>
      <w:r w:rsidR="000F2A20" w:rsidRPr="00BF62E3">
        <w:t> </w:t>
      </w:r>
      <w:r w:rsidRPr="00BF62E3">
        <w:t xml:space="preserve">price is 223.0 per cent higher than assumed in the </w:t>
      </w:r>
      <w:r w:rsidRPr="00BF62E3">
        <w:rPr>
          <w:i/>
          <w:iCs/>
        </w:rPr>
        <w:t>Fourth Biennial Report</w:t>
      </w:r>
      <w:r w:rsidRPr="00BF62E3">
        <w:t xml:space="preserve">. Projections of population have also been revised up, increasing from the </w:t>
      </w:r>
      <w:r w:rsidRPr="00BF62E3">
        <w:rPr>
          <w:i/>
          <w:iCs/>
        </w:rPr>
        <w:t>Fourth Biennial Report</w:t>
      </w:r>
      <w:r w:rsidRPr="00BF62E3">
        <w:t xml:space="preserve"> by 0.4</w:t>
      </w:r>
      <w:r w:rsidR="000F2A20" w:rsidRPr="00BF62E3">
        <w:t> </w:t>
      </w:r>
      <w:r w:rsidRPr="00BF62E3">
        <w:t>per</w:t>
      </w:r>
      <w:r w:rsidR="000F2A20" w:rsidRPr="00BF62E3">
        <w:t> </w:t>
      </w:r>
      <w:r w:rsidRPr="00BF62E3">
        <w:t>cent in 2025 and 0.4 per cent in 2030. Economic growth is assumed to be the same as</w:t>
      </w:r>
      <w:r w:rsidR="000F2A20" w:rsidRPr="00BF62E3">
        <w:t> </w:t>
      </w:r>
      <w:r w:rsidRPr="00BF62E3">
        <w:t xml:space="preserve">in the </w:t>
      </w:r>
      <w:r w:rsidRPr="00BF62E3">
        <w:rPr>
          <w:i/>
          <w:iCs/>
        </w:rPr>
        <w:t xml:space="preserve">Fourth Biennial Report </w:t>
      </w:r>
      <w:r w:rsidRPr="00BF62E3">
        <w:t>(see table 4.11).</w:t>
      </w:r>
    </w:p>
    <w:p w14:paraId="2C54C495" w14:textId="77777777" w:rsidR="00C77BCC" w:rsidRPr="00BF62E3" w:rsidRDefault="00C77BCC" w:rsidP="00C77BCC">
      <w:pPr>
        <w:pStyle w:val="Tableheading"/>
        <w:rPr>
          <w:i/>
          <w:iCs/>
        </w:rPr>
      </w:pPr>
      <w:bookmarkStart w:id="220" w:name="_Toc121422552"/>
      <w:r w:rsidRPr="00BF62E3">
        <w:lastRenderedPageBreak/>
        <w:t xml:space="preserve">Table 4.11: </w:t>
      </w:r>
      <w:r w:rsidRPr="00BF62E3">
        <w:tab/>
        <w:t xml:space="preserve">Revision of assumptions since </w:t>
      </w:r>
      <w:r w:rsidRPr="00BF62E3">
        <w:rPr>
          <w:i/>
        </w:rPr>
        <w:t xml:space="preserve">New Zealand’s </w:t>
      </w:r>
      <w:r w:rsidRPr="00BF62E3">
        <w:rPr>
          <w:i/>
          <w:iCs/>
        </w:rPr>
        <w:t>Fourth Biennial Report</w:t>
      </w:r>
      <w:bookmarkEnd w:id="220"/>
    </w:p>
    <w:tbl>
      <w:tblPr>
        <w:tblStyle w:val="TableGrid1"/>
        <w:tblW w:w="8393" w:type="dxa"/>
        <w:tblInd w:w="57" w:type="dxa"/>
        <w:tblLayout w:type="fixed"/>
        <w:tblCellMar>
          <w:left w:w="85" w:type="dxa"/>
          <w:right w:w="57" w:type="dxa"/>
        </w:tblCellMar>
        <w:tblLook w:val="04A0" w:firstRow="1" w:lastRow="0" w:firstColumn="1" w:lastColumn="0" w:noHBand="0" w:noVBand="1"/>
      </w:tblPr>
      <w:tblGrid>
        <w:gridCol w:w="2581"/>
        <w:gridCol w:w="704"/>
        <w:gridCol w:w="646"/>
        <w:gridCol w:w="646"/>
        <w:gridCol w:w="646"/>
        <w:gridCol w:w="646"/>
        <w:gridCol w:w="704"/>
        <w:gridCol w:w="646"/>
        <w:gridCol w:w="587"/>
        <w:gridCol w:w="587"/>
      </w:tblGrid>
      <w:tr w:rsidR="0025336A" w:rsidRPr="00BF62E3" w14:paraId="5410ED5A" w14:textId="77777777" w:rsidTr="0025336A">
        <w:tc>
          <w:tcPr>
            <w:tcW w:w="2495" w:type="dxa"/>
            <w:tcBorders>
              <w:bottom w:val="nil"/>
              <w:right w:val="nil"/>
            </w:tcBorders>
            <w:shd w:val="clear" w:color="auto" w:fill="1B556B" w:themeFill="text2"/>
            <w:noWrap/>
            <w:vAlign w:val="bottom"/>
            <w:hideMark/>
          </w:tcPr>
          <w:p w14:paraId="4B065BE6" w14:textId="77777777" w:rsidR="00C77BCC" w:rsidRPr="00BF62E3" w:rsidRDefault="00C77BCC" w:rsidP="0025336A">
            <w:pPr>
              <w:pStyle w:val="TableTextBold0"/>
              <w:keepNext/>
              <w:spacing w:after="0" w:line="220" w:lineRule="atLeast"/>
              <w:rPr>
                <w:b w:val="0"/>
                <w:color w:val="FFFFFF" w:themeColor="background1"/>
                <w:szCs w:val="18"/>
                <w:lang w:val="en-NZ"/>
              </w:rPr>
            </w:pPr>
          </w:p>
        </w:tc>
        <w:tc>
          <w:tcPr>
            <w:tcW w:w="624" w:type="dxa"/>
            <w:gridSpan w:val="3"/>
            <w:tcBorders>
              <w:left w:val="nil"/>
              <w:bottom w:val="nil"/>
              <w:right w:val="nil"/>
            </w:tcBorders>
            <w:shd w:val="clear" w:color="auto" w:fill="1B556B" w:themeFill="text2"/>
            <w:vAlign w:val="bottom"/>
            <w:hideMark/>
          </w:tcPr>
          <w:p w14:paraId="4E00633E" w14:textId="1EE886D2" w:rsidR="00C77BCC" w:rsidRPr="00BF62E3" w:rsidRDefault="00C77BCC" w:rsidP="0025336A">
            <w:pPr>
              <w:pStyle w:val="TableTextBold0"/>
              <w:keepNext/>
              <w:spacing w:after="0" w:line="220" w:lineRule="atLeast"/>
              <w:jc w:val="center"/>
              <w:rPr>
                <w:b w:val="0"/>
                <w:i/>
                <w:color w:val="FFFFFF" w:themeColor="background1"/>
                <w:szCs w:val="18"/>
                <w:lang w:val="en-NZ"/>
              </w:rPr>
            </w:pPr>
            <w:r w:rsidRPr="00BF62E3">
              <w:rPr>
                <w:i/>
                <w:color w:val="FFFFFF" w:themeColor="background1"/>
                <w:szCs w:val="18"/>
                <w:lang w:val="en-NZ"/>
              </w:rPr>
              <w:t xml:space="preserve">Fourth Biennial </w:t>
            </w:r>
            <w:r w:rsidR="004114DF" w:rsidRPr="00BF62E3">
              <w:rPr>
                <w:i/>
                <w:color w:val="FFFFFF" w:themeColor="background1"/>
                <w:szCs w:val="18"/>
                <w:lang w:val="en-NZ"/>
              </w:rPr>
              <w:br/>
            </w:r>
            <w:r w:rsidRPr="00BF62E3">
              <w:rPr>
                <w:i/>
                <w:color w:val="FFFFFF" w:themeColor="background1"/>
                <w:szCs w:val="18"/>
                <w:lang w:val="en-NZ"/>
              </w:rPr>
              <w:t>Report</w:t>
            </w:r>
          </w:p>
        </w:tc>
        <w:tc>
          <w:tcPr>
            <w:tcW w:w="680" w:type="dxa"/>
            <w:gridSpan w:val="3"/>
            <w:tcBorders>
              <w:left w:val="nil"/>
              <w:bottom w:val="nil"/>
              <w:right w:val="nil"/>
            </w:tcBorders>
            <w:shd w:val="clear" w:color="auto" w:fill="1B556B" w:themeFill="text2"/>
            <w:vAlign w:val="bottom"/>
            <w:hideMark/>
          </w:tcPr>
          <w:p w14:paraId="7FEC0F72" w14:textId="77777777" w:rsidR="00C77BCC" w:rsidRPr="00BF62E3" w:rsidRDefault="00C77BCC" w:rsidP="0025336A">
            <w:pPr>
              <w:pStyle w:val="TableTextBold0"/>
              <w:keepNext/>
              <w:spacing w:after="0" w:line="220" w:lineRule="atLeast"/>
              <w:jc w:val="center"/>
              <w:rPr>
                <w:b w:val="0"/>
                <w:i/>
                <w:color w:val="FFFFFF" w:themeColor="background1"/>
                <w:szCs w:val="18"/>
                <w:lang w:val="en-NZ"/>
              </w:rPr>
            </w:pPr>
            <w:r w:rsidRPr="00BF62E3">
              <w:rPr>
                <w:i/>
                <w:color w:val="FFFFFF" w:themeColor="background1"/>
                <w:szCs w:val="18"/>
                <w:lang w:val="en-NZ"/>
              </w:rPr>
              <w:t xml:space="preserve">Fifth Biennial </w:t>
            </w:r>
            <w:r w:rsidRPr="00BF62E3">
              <w:rPr>
                <w:i/>
                <w:color w:val="FFFFFF" w:themeColor="background1"/>
                <w:szCs w:val="18"/>
                <w:lang w:val="en-NZ"/>
              </w:rPr>
              <w:br/>
              <w:t>Report</w:t>
            </w:r>
          </w:p>
        </w:tc>
        <w:tc>
          <w:tcPr>
            <w:tcW w:w="567" w:type="dxa"/>
            <w:gridSpan w:val="3"/>
            <w:tcBorders>
              <w:left w:val="nil"/>
              <w:bottom w:val="nil"/>
            </w:tcBorders>
            <w:shd w:val="clear" w:color="auto" w:fill="1B556B" w:themeFill="text2"/>
            <w:noWrap/>
            <w:vAlign w:val="bottom"/>
            <w:hideMark/>
          </w:tcPr>
          <w:p w14:paraId="1E198506" w14:textId="77777777" w:rsidR="00C77BCC" w:rsidRPr="00BF62E3" w:rsidRDefault="00C77BCC" w:rsidP="0025336A">
            <w:pPr>
              <w:pStyle w:val="TableTextBold0"/>
              <w:keepNext/>
              <w:spacing w:after="0" w:line="220" w:lineRule="atLeast"/>
              <w:jc w:val="center"/>
              <w:rPr>
                <w:b w:val="0"/>
                <w:color w:val="FFFFFF" w:themeColor="background1"/>
                <w:szCs w:val="18"/>
                <w:lang w:val="en-NZ"/>
              </w:rPr>
            </w:pPr>
            <w:r w:rsidRPr="00BF62E3">
              <w:rPr>
                <w:color w:val="FFFFFF" w:themeColor="background1"/>
                <w:szCs w:val="18"/>
                <w:lang w:val="en-NZ"/>
              </w:rPr>
              <w:t>Change (%)</w:t>
            </w:r>
          </w:p>
        </w:tc>
      </w:tr>
      <w:tr w:rsidR="0025336A" w:rsidRPr="00BF62E3" w14:paraId="08FE73D2" w14:textId="77777777" w:rsidTr="0025336A">
        <w:tc>
          <w:tcPr>
            <w:tcW w:w="2495" w:type="dxa"/>
            <w:tcBorders>
              <w:top w:val="nil"/>
              <w:right w:val="nil"/>
            </w:tcBorders>
            <w:shd w:val="clear" w:color="auto" w:fill="1B556B" w:themeFill="text2"/>
            <w:noWrap/>
            <w:hideMark/>
          </w:tcPr>
          <w:p w14:paraId="286E7C0D" w14:textId="77777777" w:rsidR="00C77BCC" w:rsidRPr="00BF62E3" w:rsidRDefault="00C77BCC" w:rsidP="0025336A">
            <w:pPr>
              <w:pStyle w:val="TableTextBold0"/>
              <w:keepNext/>
              <w:spacing w:before="40" w:line="230" w:lineRule="atLeast"/>
              <w:rPr>
                <w:b w:val="0"/>
                <w:bCs/>
                <w:color w:val="FFFFFF" w:themeColor="background1"/>
                <w:lang w:val="en-NZ"/>
              </w:rPr>
            </w:pPr>
            <w:r w:rsidRPr="00BF62E3">
              <w:rPr>
                <w:color w:val="FFFFFF" w:themeColor="background1"/>
                <w:lang w:val="en-NZ"/>
              </w:rPr>
              <w:t>Variable</w:t>
            </w:r>
          </w:p>
        </w:tc>
        <w:tc>
          <w:tcPr>
            <w:tcW w:w="680" w:type="dxa"/>
            <w:tcBorders>
              <w:top w:val="nil"/>
              <w:left w:val="nil"/>
              <w:right w:val="nil"/>
            </w:tcBorders>
            <w:shd w:val="clear" w:color="auto" w:fill="1B556B" w:themeFill="text2"/>
            <w:hideMark/>
          </w:tcPr>
          <w:p w14:paraId="3199B6D8" w14:textId="77777777" w:rsidR="00C77BCC" w:rsidRPr="00BF62E3" w:rsidRDefault="00C77BCC" w:rsidP="0025336A">
            <w:pPr>
              <w:pStyle w:val="TableTextBold0"/>
              <w:keepNext/>
              <w:spacing w:before="40" w:line="230" w:lineRule="atLeast"/>
              <w:jc w:val="center"/>
              <w:rPr>
                <w:color w:val="FFFFFF" w:themeColor="background1"/>
                <w:lang w:val="en-NZ"/>
              </w:rPr>
            </w:pPr>
            <w:r w:rsidRPr="00BF62E3">
              <w:rPr>
                <w:color w:val="FFFFFF" w:themeColor="background1"/>
                <w:lang w:val="en-NZ"/>
              </w:rPr>
              <w:t>2020</w:t>
            </w:r>
          </w:p>
        </w:tc>
        <w:tc>
          <w:tcPr>
            <w:tcW w:w="624" w:type="dxa"/>
            <w:tcBorders>
              <w:top w:val="nil"/>
              <w:left w:val="nil"/>
              <w:right w:val="nil"/>
            </w:tcBorders>
            <w:shd w:val="clear" w:color="auto" w:fill="1B556B" w:themeFill="text2"/>
            <w:hideMark/>
          </w:tcPr>
          <w:p w14:paraId="7108582E" w14:textId="77777777" w:rsidR="00C77BCC" w:rsidRPr="00BF62E3" w:rsidRDefault="00C77BCC" w:rsidP="0025336A">
            <w:pPr>
              <w:pStyle w:val="TableTextBold0"/>
              <w:keepNext/>
              <w:spacing w:before="40" w:line="230" w:lineRule="atLeast"/>
              <w:jc w:val="center"/>
              <w:rPr>
                <w:color w:val="FFFFFF" w:themeColor="background1"/>
                <w:lang w:val="en-NZ"/>
              </w:rPr>
            </w:pPr>
            <w:r w:rsidRPr="00BF62E3">
              <w:rPr>
                <w:color w:val="FFFFFF" w:themeColor="background1"/>
                <w:lang w:val="en-NZ"/>
              </w:rPr>
              <w:t>2025</w:t>
            </w:r>
          </w:p>
        </w:tc>
        <w:tc>
          <w:tcPr>
            <w:tcW w:w="624" w:type="dxa"/>
            <w:tcBorders>
              <w:top w:val="nil"/>
              <w:left w:val="nil"/>
              <w:right w:val="nil"/>
            </w:tcBorders>
            <w:shd w:val="clear" w:color="auto" w:fill="1B556B" w:themeFill="text2"/>
            <w:hideMark/>
          </w:tcPr>
          <w:p w14:paraId="682BC323" w14:textId="77777777" w:rsidR="00C77BCC" w:rsidRPr="00BF62E3" w:rsidRDefault="00C77BCC" w:rsidP="0025336A">
            <w:pPr>
              <w:pStyle w:val="TableTextBold0"/>
              <w:keepNext/>
              <w:spacing w:before="40" w:line="230" w:lineRule="atLeast"/>
              <w:jc w:val="center"/>
              <w:rPr>
                <w:color w:val="FFFFFF" w:themeColor="background1"/>
                <w:lang w:val="en-NZ"/>
              </w:rPr>
            </w:pPr>
            <w:r w:rsidRPr="00BF62E3">
              <w:rPr>
                <w:color w:val="FFFFFF" w:themeColor="background1"/>
                <w:lang w:val="en-NZ"/>
              </w:rPr>
              <w:t>2030</w:t>
            </w:r>
          </w:p>
        </w:tc>
        <w:tc>
          <w:tcPr>
            <w:tcW w:w="624" w:type="dxa"/>
            <w:tcBorders>
              <w:top w:val="nil"/>
              <w:left w:val="nil"/>
              <w:right w:val="nil"/>
            </w:tcBorders>
            <w:shd w:val="clear" w:color="auto" w:fill="1B556B" w:themeFill="text2"/>
            <w:hideMark/>
          </w:tcPr>
          <w:p w14:paraId="71E9FB3D" w14:textId="77777777" w:rsidR="00C77BCC" w:rsidRPr="00BF62E3" w:rsidRDefault="00C77BCC" w:rsidP="0025336A">
            <w:pPr>
              <w:pStyle w:val="TableTextBold0"/>
              <w:keepNext/>
              <w:spacing w:before="40" w:line="230" w:lineRule="atLeast"/>
              <w:jc w:val="center"/>
              <w:rPr>
                <w:color w:val="FFFFFF" w:themeColor="background1"/>
                <w:lang w:val="en-NZ"/>
              </w:rPr>
            </w:pPr>
            <w:r w:rsidRPr="00BF62E3">
              <w:rPr>
                <w:color w:val="FFFFFF" w:themeColor="background1"/>
                <w:lang w:val="en-NZ"/>
              </w:rPr>
              <w:t>2020</w:t>
            </w:r>
          </w:p>
        </w:tc>
        <w:tc>
          <w:tcPr>
            <w:tcW w:w="624" w:type="dxa"/>
            <w:tcBorders>
              <w:top w:val="nil"/>
              <w:left w:val="nil"/>
              <w:right w:val="nil"/>
            </w:tcBorders>
            <w:shd w:val="clear" w:color="auto" w:fill="1B556B" w:themeFill="text2"/>
            <w:hideMark/>
          </w:tcPr>
          <w:p w14:paraId="38585815" w14:textId="77777777" w:rsidR="00C77BCC" w:rsidRPr="00BF62E3" w:rsidRDefault="00C77BCC" w:rsidP="0025336A">
            <w:pPr>
              <w:pStyle w:val="TableTextBold0"/>
              <w:keepNext/>
              <w:spacing w:before="40" w:line="230" w:lineRule="atLeast"/>
              <w:jc w:val="center"/>
              <w:rPr>
                <w:color w:val="FFFFFF" w:themeColor="background1"/>
                <w:lang w:val="en-NZ"/>
              </w:rPr>
            </w:pPr>
            <w:r w:rsidRPr="00BF62E3">
              <w:rPr>
                <w:color w:val="FFFFFF" w:themeColor="background1"/>
                <w:lang w:val="en-NZ"/>
              </w:rPr>
              <w:t>2025</w:t>
            </w:r>
          </w:p>
        </w:tc>
        <w:tc>
          <w:tcPr>
            <w:tcW w:w="680" w:type="dxa"/>
            <w:tcBorders>
              <w:top w:val="nil"/>
              <w:left w:val="nil"/>
              <w:right w:val="nil"/>
            </w:tcBorders>
            <w:shd w:val="clear" w:color="auto" w:fill="1B556B" w:themeFill="text2"/>
            <w:hideMark/>
          </w:tcPr>
          <w:p w14:paraId="30380076" w14:textId="77777777" w:rsidR="00C77BCC" w:rsidRPr="00BF62E3" w:rsidRDefault="00C77BCC" w:rsidP="0025336A">
            <w:pPr>
              <w:pStyle w:val="TableTextBold0"/>
              <w:keepNext/>
              <w:spacing w:before="40" w:line="230" w:lineRule="atLeast"/>
              <w:jc w:val="center"/>
              <w:rPr>
                <w:color w:val="FFFFFF" w:themeColor="background1"/>
                <w:lang w:val="en-NZ"/>
              </w:rPr>
            </w:pPr>
            <w:r w:rsidRPr="00BF62E3">
              <w:rPr>
                <w:color w:val="FFFFFF" w:themeColor="background1"/>
                <w:lang w:val="en-NZ"/>
              </w:rPr>
              <w:t>2030</w:t>
            </w:r>
          </w:p>
        </w:tc>
        <w:tc>
          <w:tcPr>
            <w:tcW w:w="624" w:type="dxa"/>
            <w:tcBorders>
              <w:top w:val="nil"/>
              <w:left w:val="nil"/>
              <w:right w:val="nil"/>
            </w:tcBorders>
            <w:shd w:val="clear" w:color="auto" w:fill="1B556B" w:themeFill="text2"/>
            <w:hideMark/>
          </w:tcPr>
          <w:p w14:paraId="6F7678BE" w14:textId="77777777" w:rsidR="00C77BCC" w:rsidRPr="00BF62E3" w:rsidRDefault="00C77BCC" w:rsidP="0025336A">
            <w:pPr>
              <w:pStyle w:val="TableTextBold0"/>
              <w:keepNext/>
              <w:spacing w:before="40" w:line="230" w:lineRule="atLeast"/>
              <w:jc w:val="center"/>
              <w:rPr>
                <w:color w:val="FFFFFF" w:themeColor="background1"/>
                <w:lang w:val="en-NZ"/>
              </w:rPr>
            </w:pPr>
            <w:r w:rsidRPr="00BF62E3">
              <w:rPr>
                <w:color w:val="FFFFFF" w:themeColor="background1"/>
                <w:lang w:val="en-NZ"/>
              </w:rPr>
              <w:t>2020</w:t>
            </w:r>
          </w:p>
        </w:tc>
        <w:tc>
          <w:tcPr>
            <w:tcW w:w="567" w:type="dxa"/>
            <w:tcBorders>
              <w:top w:val="nil"/>
              <w:left w:val="nil"/>
              <w:right w:val="nil"/>
            </w:tcBorders>
            <w:shd w:val="clear" w:color="auto" w:fill="1B556B" w:themeFill="text2"/>
            <w:hideMark/>
          </w:tcPr>
          <w:p w14:paraId="2F0314F9" w14:textId="77777777" w:rsidR="00C77BCC" w:rsidRPr="00BF62E3" w:rsidRDefault="00C77BCC" w:rsidP="0025336A">
            <w:pPr>
              <w:pStyle w:val="TableTextBold0"/>
              <w:keepNext/>
              <w:spacing w:before="40" w:line="230" w:lineRule="atLeast"/>
              <w:jc w:val="center"/>
              <w:rPr>
                <w:color w:val="FFFFFF" w:themeColor="background1"/>
                <w:lang w:val="en-NZ"/>
              </w:rPr>
            </w:pPr>
            <w:r w:rsidRPr="00BF62E3">
              <w:rPr>
                <w:color w:val="FFFFFF" w:themeColor="background1"/>
                <w:lang w:val="en-NZ"/>
              </w:rPr>
              <w:t>2025</w:t>
            </w:r>
          </w:p>
        </w:tc>
        <w:tc>
          <w:tcPr>
            <w:tcW w:w="567" w:type="dxa"/>
            <w:tcBorders>
              <w:top w:val="nil"/>
              <w:left w:val="nil"/>
            </w:tcBorders>
            <w:shd w:val="clear" w:color="auto" w:fill="1B556B" w:themeFill="text2"/>
            <w:hideMark/>
          </w:tcPr>
          <w:p w14:paraId="2448695A" w14:textId="77777777" w:rsidR="00C77BCC" w:rsidRPr="00BF62E3" w:rsidRDefault="00C77BCC" w:rsidP="0025336A">
            <w:pPr>
              <w:pStyle w:val="TableTextBold0"/>
              <w:keepNext/>
              <w:spacing w:before="40" w:line="230" w:lineRule="atLeast"/>
              <w:jc w:val="center"/>
              <w:rPr>
                <w:color w:val="FFFFFF" w:themeColor="background1"/>
                <w:lang w:val="en-NZ"/>
              </w:rPr>
            </w:pPr>
            <w:r w:rsidRPr="00BF62E3">
              <w:rPr>
                <w:color w:val="FFFFFF" w:themeColor="background1"/>
                <w:lang w:val="en-NZ"/>
              </w:rPr>
              <w:t>2030</w:t>
            </w:r>
          </w:p>
        </w:tc>
      </w:tr>
      <w:tr w:rsidR="0025336A" w:rsidRPr="00BF62E3" w14:paraId="65D1D179" w14:textId="77777777" w:rsidTr="0025336A">
        <w:tc>
          <w:tcPr>
            <w:tcW w:w="2495" w:type="dxa"/>
            <w:noWrap/>
            <w:hideMark/>
          </w:tcPr>
          <w:p w14:paraId="24ADF5C4" w14:textId="77777777" w:rsidR="00C77BCC" w:rsidRPr="00BF62E3" w:rsidRDefault="00C77BCC" w:rsidP="0025336A">
            <w:pPr>
              <w:pStyle w:val="TableText"/>
              <w:keepNext/>
              <w:spacing w:before="40" w:after="40" w:line="230" w:lineRule="atLeast"/>
              <w:rPr>
                <w:rFonts w:cs="Calibri"/>
                <w:b/>
                <w:bCs/>
                <w:szCs w:val="18"/>
                <w:lang w:val="en-NZ"/>
              </w:rPr>
            </w:pPr>
            <w:r w:rsidRPr="00BF62E3">
              <w:rPr>
                <w:rFonts w:cs="Calibri"/>
                <w:szCs w:val="18"/>
                <w:lang w:val="en-NZ"/>
              </w:rPr>
              <w:t>Population (millions)</w:t>
            </w:r>
          </w:p>
        </w:tc>
        <w:tc>
          <w:tcPr>
            <w:tcW w:w="680" w:type="dxa"/>
            <w:hideMark/>
          </w:tcPr>
          <w:p w14:paraId="40BA15B4" w14:textId="77777777" w:rsidR="00C77BCC" w:rsidRPr="00BF62E3" w:rsidRDefault="00C77BCC" w:rsidP="0025336A">
            <w:pPr>
              <w:pStyle w:val="TableText"/>
              <w:keepNext/>
              <w:spacing w:before="40" w:after="40" w:line="230" w:lineRule="atLeast"/>
              <w:jc w:val="center"/>
              <w:rPr>
                <w:rFonts w:cs="Calibri"/>
                <w:szCs w:val="18"/>
                <w:lang w:val="en-NZ"/>
              </w:rPr>
            </w:pPr>
            <w:r w:rsidRPr="00BF62E3">
              <w:rPr>
                <w:rFonts w:cs="Calibri"/>
                <w:szCs w:val="18"/>
                <w:lang w:val="en-NZ"/>
              </w:rPr>
              <w:t>5.00</w:t>
            </w:r>
          </w:p>
        </w:tc>
        <w:tc>
          <w:tcPr>
            <w:tcW w:w="624" w:type="dxa"/>
            <w:hideMark/>
          </w:tcPr>
          <w:p w14:paraId="3DDF6864" w14:textId="77777777" w:rsidR="00C77BCC" w:rsidRPr="00BF62E3" w:rsidRDefault="00C77BCC" w:rsidP="0025336A">
            <w:pPr>
              <w:pStyle w:val="TableText"/>
              <w:keepNext/>
              <w:spacing w:before="40" w:after="40" w:line="230" w:lineRule="atLeast"/>
              <w:jc w:val="center"/>
              <w:rPr>
                <w:rFonts w:cs="Calibri"/>
                <w:szCs w:val="18"/>
                <w:lang w:val="en-NZ"/>
              </w:rPr>
            </w:pPr>
            <w:r w:rsidRPr="00BF62E3">
              <w:rPr>
                <w:rFonts w:cs="Calibri"/>
                <w:szCs w:val="18"/>
                <w:lang w:val="en-NZ"/>
              </w:rPr>
              <w:t>5.29</w:t>
            </w:r>
          </w:p>
        </w:tc>
        <w:tc>
          <w:tcPr>
            <w:tcW w:w="624" w:type="dxa"/>
            <w:hideMark/>
          </w:tcPr>
          <w:p w14:paraId="3EB4A18A" w14:textId="77777777" w:rsidR="00C77BCC" w:rsidRPr="00BF62E3" w:rsidRDefault="00C77BCC" w:rsidP="0025336A">
            <w:pPr>
              <w:pStyle w:val="TableText"/>
              <w:keepNext/>
              <w:spacing w:before="40" w:after="40" w:line="230" w:lineRule="atLeast"/>
              <w:jc w:val="center"/>
              <w:rPr>
                <w:rFonts w:cs="Calibri"/>
                <w:szCs w:val="18"/>
                <w:lang w:val="en-NZ"/>
              </w:rPr>
            </w:pPr>
            <w:r w:rsidRPr="00BF62E3">
              <w:rPr>
                <w:rFonts w:cs="Calibri"/>
                <w:szCs w:val="18"/>
                <w:lang w:val="en-NZ"/>
              </w:rPr>
              <w:t>5.52</w:t>
            </w:r>
          </w:p>
        </w:tc>
        <w:tc>
          <w:tcPr>
            <w:tcW w:w="624" w:type="dxa"/>
            <w:hideMark/>
          </w:tcPr>
          <w:p w14:paraId="32A60379" w14:textId="77777777" w:rsidR="00C77BCC" w:rsidRPr="00BF62E3" w:rsidRDefault="00C77BCC" w:rsidP="0025336A">
            <w:pPr>
              <w:pStyle w:val="TableText"/>
              <w:keepNext/>
              <w:spacing w:before="40" w:after="40" w:line="230" w:lineRule="atLeast"/>
              <w:jc w:val="center"/>
              <w:rPr>
                <w:rFonts w:cs="Calibri"/>
                <w:szCs w:val="18"/>
                <w:lang w:val="en-NZ"/>
              </w:rPr>
            </w:pPr>
            <w:r w:rsidRPr="00BF62E3">
              <w:rPr>
                <w:rFonts w:cs="Calibri"/>
                <w:color w:val="000000" w:themeColor="text1"/>
                <w:szCs w:val="18"/>
                <w:lang w:val="en-NZ"/>
              </w:rPr>
              <w:t>5.09</w:t>
            </w:r>
          </w:p>
        </w:tc>
        <w:tc>
          <w:tcPr>
            <w:tcW w:w="624" w:type="dxa"/>
            <w:hideMark/>
          </w:tcPr>
          <w:p w14:paraId="25E018B8" w14:textId="77777777" w:rsidR="00C77BCC" w:rsidRPr="00BF62E3" w:rsidRDefault="00C77BCC" w:rsidP="0025336A">
            <w:pPr>
              <w:pStyle w:val="TableText"/>
              <w:keepNext/>
              <w:spacing w:before="40" w:after="40" w:line="230" w:lineRule="atLeast"/>
              <w:jc w:val="center"/>
              <w:rPr>
                <w:rFonts w:cs="Calibri"/>
                <w:szCs w:val="18"/>
                <w:lang w:val="en-NZ"/>
              </w:rPr>
            </w:pPr>
            <w:r w:rsidRPr="00BF62E3">
              <w:rPr>
                <w:rFonts w:cs="Calibri"/>
                <w:color w:val="000000" w:themeColor="text1"/>
                <w:szCs w:val="18"/>
                <w:lang w:val="en-NZ"/>
              </w:rPr>
              <w:t>5.32</w:t>
            </w:r>
          </w:p>
        </w:tc>
        <w:tc>
          <w:tcPr>
            <w:tcW w:w="680" w:type="dxa"/>
            <w:hideMark/>
          </w:tcPr>
          <w:p w14:paraId="21210391" w14:textId="77777777" w:rsidR="00C77BCC" w:rsidRPr="00BF62E3" w:rsidRDefault="00C77BCC" w:rsidP="0025336A">
            <w:pPr>
              <w:pStyle w:val="TableText"/>
              <w:keepNext/>
              <w:spacing w:before="40" w:after="40" w:line="230" w:lineRule="atLeast"/>
              <w:jc w:val="center"/>
              <w:rPr>
                <w:rFonts w:cs="Calibri"/>
                <w:szCs w:val="18"/>
                <w:lang w:val="en-NZ"/>
              </w:rPr>
            </w:pPr>
            <w:r w:rsidRPr="00BF62E3">
              <w:rPr>
                <w:rFonts w:cs="Calibri"/>
                <w:color w:val="000000" w:themeColor="text1"/>
                <w:szCs w:val="18"/>
                <w:lang w:val="en-NZ"/>
              </w:rPr>
              <w:t>5.55</w:t>
            </w:r>
          </w:p>
        </w:tc>
        <w:tc>
          <w:tcPr>
            <w:tcW w:w="624" w:type="dxa"/>
            <w:noWrap/>
            <w:hideMark/>
          </w:tcPr>
          <w:p w14:paraId="0A929869" w14:textId="77777777" w:rsidR="00C77BCC" w:rsidRPr="00BF62E3" w:rsidRDefault="00C77BCC" w:rsidP="0025336A">
            <w:pPr>
              <w:pStyle w:val="TableText"/>
              <w:keepNext/>
              <w:spacing w:before="40" w:after="40" w:line="230" w:lineRule="atLeast"/>
              <w:jc w:val="center"/>
              <w:rPr>
                <w:rFonts w:cs="Calibri"/>
                <w:szCs w:val="18"/>
                <w:lang w:val="en-NZ"/>
              </w:rPr>
            </w:pPr>
            <w:r w:rsidRPr="00BF62E3">
              <w:rPr>
                <w:rFonts w:cs="Calibri"/>
                <w:szCs w:val="18"/>
                <w:lang w:val="en-NZ"/>
              </w:rPr>
              <w:t>1.8</w:t>
            </w:r>
          </w:p>
        </w:tc>
        <w:tc>
          <w:tcPr>
            <w:tcW w:w="567" w:type="dxa"/>
            <w:noWrap/>
            <w:hideMark/>
          </w:tcPr>
          <w:p w14:paraId="34EDB99B" w14:textId="77777777" w:rsidR="00C77BCC" w:rsidRPr="00BF62E3" w:rsidRDefault="00C77BCC" w:rsidP="0025336A">
            <w:pPr>
              <w:pStyle w:val="TableText"/>
              <w:keepNext/>
              <w:spacing w:before="40" w:after="40" w:line="230" w:lineRule="atLeast"/>
              <w:jc w:val="center"/>
              <w:rPr>
                <w:rFonts w:cs="Calibri"/>
                <w:szCs w:val="18"/>
                <w:lang w:val="en-NZ"/>
              </w:rPr>
            </w:pPr>
            <w:r w:rsidRPr="00BF62E3">
              <w:rPr>
                <w:rFonts w:cs="Calibri"/>
                <w:szCs w:val="18"/>
                <w:lang w:val="en-NZ"/>
              </w:rPr>
              <w:t>0.4</w:t>
            </w:r>
          </w:p>
        </w:tc>
        <w:tc>
          <w:tcPr>
            <w:tcW w:w="567" w:type="dxa"/>
            <w:noWrap/>
            <w:hideMark/>
          </w:tcPr>
          <w:p w14:paraId="1EF63166" w14:textId="77777777" w:rsidR="00C77BCC" w:rsidRPr="00BF62E3" w:rsidRDefault="00C77BCC" w:rsidP="0025336A">
            <w:pPr>
              <w:pStyle w:val="TableText"/>
              <w:keepNext/>
              <w:spacing w:before="40" w:after="40" w:line="230" w:lineRule="atLeast"/>
              <w:jc w:val="center"/>
              <w:rPr>
                <w:rFonts w:cs="Calibri"/>
                <w:szCs w:val="18"/>
                <w:lang w:val="en-NZ"/>
              </w:rPr>
            </w:pPr>
            <w:r w:rsidRPr="00BF62E3">
              <w:rPr>
                <w:rFonts w:cs="Calibri"/>
                <w:szCs w:val="18"/>
                <w:lang w:val="en-NZ"/>
              </w:rPr>
              <w:t>0.4</w:t>
            </w:r>
          </w:p>
        </w:tc>
      </w:tr>
      <w:tr w:rsidR="0025336A" w:rsidRPr="00BF62E3" w14:paraId="7077B7A2" w14:textId="77777777" w:rsidTr="0025336A">
        <w:tc>
          <w:tcPr>
            <w:tcW w:w="2495" w:type="dxa"/>
            <w:noWrap/>
            <w:hideMark/>
          </w:tcPr>
          <w:p w14:paraId="3D5DEA5F" w14:textId="77777777" w:rsidR="00C77BCC" w:rsidRPr="00BF62E3" w:rsidRDefault="00C77BCC" w:rsidP="0025336A">
            <w:pPr>
              <w:pStyle w:val="TableText"/>
              <w:spacing w:before="40" w:after="40" w:line="230" w:lineRule="atLeast"/>
              <w:rPr>
                <w:rFonts w:cs="Calibri"/>
                <w:b/>
                <w:bCs/>
                <w:szCs w:val="18"/>
                <w:lang w:val="en-NZ"/>
              </w:rPr>
            </w:pPr>
            <w:r w:rsidRPr="00BF62E3">
              <w:rPr>
                <w:rFonts w:cs="Calibri"/>
                <w:szCs w:val="18"/>
                <w:lang w:val="en-NZ"/>
              </w:rPr>
              <w:t>GDP (real 2009/10 NZ$ billion)</w:t>
            </w:r>
          </w:p>
        </w:tc>
        <w:tc>
          <w:tcPr>
            <w:tcW w:w="680" w:type="dxa"/>
            <w:hideMark/>
          </w:tcPr>
          <w:p w14:paraId="56F50910"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261.9</w:t>
            </w:r>
          </w:p>
        </w:tc>
        <w:tc>
          <w:tcPr>
            <w:tcW w:w="624" w:type="dxa"/>
            <w:hideMark/>
          </w:tcPr>
          <w:p w14:paraId="1169A0C1"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294.2</w:t>
            </w:r>
          </w:p>
        </w:tc>
        <w:tc>
          <w:tcPr>
            <w:tcW w:w="624" w:type="dxa"/>
            <w:hideMark/>
          </w:tcPr>
          <w:p w14:paraId="1C48BBD8"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323.9</w:t>
            </w:r>
          </w:p>
        </w:tc>
        <w:tc>
          <w:tcPr>
            <w:tcW w:w="624" w:type="dxa"/>
            <w:hideMark/>
          </w:tcPr>
          <w:p w14:paraId="2D5B1BFF"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color w:val="000000" w:themeColor="text1"/>
                <w:szCs w:val="18"/>
                <w:lang w:val="en-NZ"/>
              </w:rPr>
              <w:t>261.9</w:t>
            </w:r>
          </w:p>
        </w:tc>
        <w:tc>
          <w:tcPr>
            <w:tcW w:w="624" w:type="dxa"/>
            <w:hideMark/>
          </w:tcPr>
          <w:p w14:paraId="1B4DC6E7"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color w:val="000000" w:themeColor="text1"/>
                <w:szCs w:val="18"/>
                <w:lang w:val="en-NZ"/>
              </w:rPr>
              <w:t>294.2</w:t>
            </w:r>
          </w:p>
        </w:tc>
        <w:tc>
          <w:tcPr>
            <w:tcW w:w="680" w:type="dxa"/>
            <w:hideMark/>
          </w:tcPr>
          <w:p w14:paraId="11D4476A"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color w:val="000000" w:themeColor="text1"/>
                <w:szCs w:val="18"/>
                <w:lang w:val="en-NZ"/>
              </w:rPr>
              <w:t>323.9</w:t>
            </w:r>
          </w:p>
        </w:tc>
        <w:tc>
          <w:tcPr>
            <w:tcW w:w="624" w:type="dxa"/>
            <w:noWrap/>
            <w:hideMark/>
          </w:tcPr>
          <w:p w14:paraId="17C46987"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0.0</w:t>
            </w:r>
          </w:p>
        </w:tc>
        <w:tc>
          <w:tcPr>
            <w:tcW w:w="567" w:type="dxa"/>
            <w:noWrap/>
            <w:hideMark/>
          </w:tcPr>
          <w:p w14:paraId="65112679"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0.0</w:t>
            </w:r>
          </w:p>
        </w:tc>
        <w:tc>
          <w:tcPr>
            <w:tcW w:w="567" w:type="dxa"/>
            <w:noWrap/>
            <w:hideMark/>
          </w:tcPr>
          <w:p w14:paraId="5DFDE644"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0.0</w:t>
            </w:r>
          </w:p>
        </w:tc>
      </w:tr>
      <w:tr w:rsidR="0025336A" w:rsidRPr="00BF62E3" w14:paraId="378449A0" w14:textId="77777777" w:rsidTr="0025336A">
        <w:tc>
          <w:tcPr>
            <w:tcW w:w="2495" w:type="dxa"/>
            <w:noWrap/>
            <w:hideMark/>
          </w:tcPr>
          <w:p w14:paraId="3BCCC880" w14:textId="77777777" w:rsidR="00C77BCC" w:rsidRPr="00BF62E3" w:rsidRDefault="00C77BCC" w:rsidP="0025336A">
            <w:pPr>
              <w:pStyle w:val="TableText"/>
              <w:spacing w:before="40" w:after="40" w:line="230" w:lineRule="atLeast"/>
              <w:rPr>
                <w:rFonts w:cs="Calibri"/>
                <w:b/>
                <w:bCs/>
                <w:szCs w:val="18"/>
                <w:lang w:val="en-NZ"/>
              </w:rPr>
            </w:pPr>
            <w:r w:rsidRPr="00BF62E3">
              <w:rPr>
                <w:rFonts w:cs="Calibri"/>
                <w:szCs w:val="18"/>
                <w:lang w:val="en-NZ"/>
              </w:rPr>
              <w:t>Exchange rate (NZ$/US$)</w:t>
            </w:r>
          </w:p>
        </w:tc>
        <w:tc>
          <w:tcPr>
            <w:tcW w:w="680" w:type="dxa"/>
            <w:hideMark/>
          </w:tcPr>
          <w:p w14:paraId="3A3499B6"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0.65</w:t>
            </w:r>
          </w:p>
        </w:tc>
        <w:tc>
          <w:tcPr>
            <w:tcW w:w="624" w:type="dxa"/>
            <w:hideMark/>
          </w:tcPr>
          <w:p w14:paraId="0EF9B256"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0.65</w:t>
            </w:r>
          </w:p>
        </w:tc>
        <w:tc>
          <w:tcPr>
            <w:tcW w:w="624" w:type="dxa"/>
            <w:hideMark/>
          </w:tcPr>
          <w:p w14:paraId="1C3B5134"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0.65</w:t>
            </w:r>
          </w:p>
        </w:tc>
        <w:tc>
          <w:tcPr>
            <w:tcW w:w="624" w:type="dxa"/>
            <w:hideMark/>
          </w:tcPr>
          <w:p w14:paraId="2AA70811"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0.65</w:t>
            </w:r>
          </w:p>
        </w:tc>
        <w:tc>
          <w:tcPr>
            <w:tcW w:w="624" w:type="dxa"/>
            <w:hideMark/>
          </w:tcPr>
          <w:p w14:paraId="64ED3549"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0.65</w:t>
            </w:r>
          </w:p>
        </w:tc>
        <w:tc>
          <w:tcPr>
            <w:tcW w:w="680" w:type="dxa"/>
            <w:hideMark/>
          </w:tcPr>
          <w:p w14:paraId="7B222BCD"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0.65</w:t>
            </w:r>
          </w:p>
        </w:tc>
        <w:tc>
          <w:tcPr>
            <w:tcW w:w="624" w:type="dxa"/>
            <w:noWrap/>
            <w:hideMark/>
          </w:tcPr>
          <w:p w14:paraId="68F74218"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0.0</w:t>
            </w:r>
          </w:p>
        </w:tc>
        <w:tc>
          <w:tcPr>
            <w:tcW w:w="567" w:type="dxa"/>
            <w:noWrap/>
            <w:hideMark/>
          </w:tcPr>
          <w:p w14:paraId="70AF7ED6"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0.0</w:t>
            </w:r>
          </w:p>
        </w:tc>
        <w:tc>
          <w:tcPr>
            <w:tcW w:w="567" w:type="dxa"/>
            <w:noWrap/>
            <w:hideMark/>
          </w:tcPr>
          <w:p w14:paraId="17A1DC11"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0.0</w:t>
            </w:r>
          </w:p>
        </w:tc>
      </w:tr>
      <w:tr w:rsidR="0025336A" w:rsidRPr="00BF62E3" w14:paraId="2135AC36" w14:textId="77777777" w:rsidTr="0025336A">
        <w:tc>
          <w:tcPr>
            <w:tcW w:w="2495" w:type="dxa"/>
            <w:noWrap/>
            <w:hideMark/>
          </w:tcPr>
          <w:p w14:paraId="6909439B" w14:textId="77777777" w:rsidR="00C77BCC" w:rsidRPr="00BF62E3" w:rsidRDefault="00C77BCC" w:rsidP="0025336A">
            <w:pPr>
              <w:pStyle w:val="TableText"/>
              <w:spacing w:before="40" w:after="40" w:line="230" w:lineRule="atLeast"/>
              <w:rPr>
                <w:rFonts w:cs="Calibri"/>
                <w:b/>
                <w:bCs/>
                <w:szCs w:val="18"/>
                <w:lang w:val="en-NZ"/>
              </w:rPr>
            </w:pPr>
            <w:r w:rsidRPr="00BF62E3">
              <w:rPr>
                <w:rFonts w:cs="Calibri"/>
                <w:szCs w:val="18"/>
                <w:lang w:val="en-NZ"/>
              </w:rPr>
              <w:t xml:space="preserve">Effective carbon price </w:t>
            </w:r>
            <w:r w:rsidRPr="00BF62E3">
              <w:rPr>
                <w:rFonts w:cs="Calibri"/>
                <w:szCs w:val="18"/>
                <w:lang w:val="en-NZ"/>
              </w:rPr>
              <w:br/>
              <w:t>(NZ$ per tonne CO</w:t>
            </w:r>
            <w:r w:rsidRPr="00BF62E3">
              <w:rPr>
                <w:rFonts w:cs="Calibri"/>
                <w:szCs w:val="18"/>
                <w:vertAlign w:val="subscript"/>
                <w:lang w:val="en-NZ"/>
              </w:rPr>
              <w:t>2</w:t>
            </w:r>
            <w:r w:rsidRPr="00BF62E3">
              <w:rPr>
                <w:rFonts w:cs="Calibri"/>
                <w:szCs w:val="18"/>
                <w:lang w:val="en-NZ"/>
              </w:rPr>
              <w:t>-e)</w:t>
            </w:r>
          </w:p>
        </w:tc>
        <w:tc>
          <w:tcPr>
            <w:tcW w:w="680" w:type="dxa"/>
            <w:hideMark/>
          </w:tcPr>
          <w:p w14:paraId="23739243"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25.00</w:t>
            </w:r>
          </w:p>
        </w:tc>
        <w:tc>
          <w:tcPr>
            <w:tcW w:w="624" w:type="dxa"/>
            <w:hideMark/>
          </w:tcPr>
          <w:p w14:paraId="23BEDEF8"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26.88</w:t>
            </w:r>
          </w:p>
        </w:tc>
        <w:tc>
          <w:tcPr>
            <w:tcW w:w="624" w:type="dxa"/>
            <w:hideMark/>
          </w:tcPr>
          <w:p w14:paraId="6C7CA6A2"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30.00</w:t>
            </w:r>
          </w:p>
        </w:tc>
        <w:tc>
          <w:tcPr>
            <w:tcW w:w="624" w:type="dxa"/>
            <w:hideMark/>
          </w:tcPr>
          <w:p w14:paraId="05118D31"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color w:val="000000" w:themeColor="text1"/>
                <w:szCs w:val="18"/>
                <w:lang w:val="en-NZ"/>
              </w:rPr>
              <w:t>25.00</w:t>
            </w:r>
          </w:p>
        </w:tc>
        <w:tc>
          <w:tcPr>
            <w:tcW w:w="624" w:type="dxa"/>
            <w:hideMark/>
          </w:tcPr>
          <w:p w14:paraId="0D62397E"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color w:val="000000" w:themeColor="text1"/>
                <w:szCs w:val="18"/>
                <w:lang w:val="en-NZ"/>
              </w:rPr>
              <w:t>64.00</w:t>
            </w:r>
          </w:p>
        </w:tc>
        <w:tc>
          <w:tcPr>
            <w:tcW w:w="680" w:type="dxa"/>
            <w:hideMark/>
          </w:tcPr>
          <w:p w14:paraId="0C443C17"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color w:val="000000" w:themeColor="text1"/>
                <w:szCs w:val="18"/>
                <w:lang w:val="en-NZ"/>
              </w:rPr>
              <w:t>97.00</w:t>
            </w:r>
          </w:p>
        </w:tc>
        <w:tc>
          <w:tcPr>
            <w:tcW w:w="624" w:type="dxa"/>
            <w:noWrap/>
            <w:hideMark/>
          </w:tcPr>
          <w:p w14:paraId="30C2035E"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0.0</w:t>
            </w:r>
          </w:p>
        </w:tc>
        <w:tc>
          <w:tcPr>
            <w:tcW w:w="567" w:type="dxa"/>
            <w:noWrap/>
            <w:hideMark/>
          </w:tcPr>
          <w:p w14:paraId="1E07EBCA"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138.1</w:t>
            </w:r>
          </w:p>
        </w:tc>
        <w:tc>
          <w:tcPr>
            <w:tcW w:w="567" w:type="dxa"/>
            <w:noWrap/>
            <w:hideMark/>
          </w:tcPr>
          <w:p w14:paraId="30ED7887"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223.3</w:t>
            </w:r>
          </w:p>
        </w:tc>
      </w:tr>
      <w:tr w:rsidR="0025336A" w:rsidRPr="00BF62E3" w14:paraId="6A9D5A28" w14:textId="77777777" w:rsidTr="0025336A">
        <w:tc>
          <w:tcPr>
            <w:tcW w:w="2495" w:type="dxa"/>
            <w:noWrap/>
          </w:tcPr>
          <w:p w14:paraId="231C4CF0" w14:textId="4CACD205" w:rsidR="00C77BCC" w:rsidRPr="00BF62E3" w:rsidRDefault="00C77BCC" w:rsidP="0025336A">
            <w:pPr>
              <w:pStyle w:val="TableText"/>
              <w:spacing w:before="40" w:after="40" w:line="230" w:lineRule="atLeast"/>
              <w:rPr>
                <w:rFonts w:cs="Calibri"/>
                <w:b/>
                <w:bCs/>
                <w:szCs w:val="18"/>
                <w:lang w:val="en-NZ"/>
              </w:rPr>
            </w:pPr>
            <w:r w:rsidRPr="00BF62E3">
              <w:rPr>
                <w:rFonts w:cs="Calibri"/>
                <w:szCs w:val="18"/>
                <w:lang w:val="en-NZ"/>
              </w:rPr>
              <w:t>Effective carbon price used for energy</w:t>
            </w:r>
            <w:r w:rsidR="00240CB8" w:rsidRPr="00BF62E3">
              <w:rPr>
                <w:rFonts w:cs="Calibri"/>
                <w:szCs w:val="18"/>
                <w:lang w:val="en-NZ"/>
              </w:rPr>
              <w:t xml:space="preserve"> </w:t>
            </w:r>
            <w:r w:rsidRPr="00BF62E3">
              <w:rPr>
                <w:rFonts w:cs="Calibri"/>
                <w:szCs w:val="18"/>
                <w:lang w:val="en-NZ"/>
              </w:rPr>
              <w:t>and transport (NZ$ tonne CO</w:t>
            </w:r>
            <w:r w:rsidRPr="00BF62E3">
              <w:rPr>
                <w:rFonts w:cs="Calibri"/>
                <w:szCs w:val="18"/>
                <w:vertAlign w:val="subscript"/>
                <w:lang w:val="en-NZ"/>
              </w:rPr>
              <w:t>2</w:t>
            </w:r>
            <w:r w:rsidRPr="00BF62E3">
              <w:rPr>
                <w:rFonts w:cs="Calibri"/>
                <w:szCs w:val="18"/>
                <w:lang w:val="en-NZ"/>
              </w:rPr>
              <w:t>-e)</w:t>
            </w:r>
          </w:p>
        </w:tc>
        <w:tc>
          <w:tcPr>
            <w:tcW w:w="680" w:type="dxa"/>
          </w:tcPr>
          <w:p w14:paraId="0FC06B4E"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25.00</w:t>
            </w:r>
          </w:p>
        </w:tc>
        <w:tc>
          <w:tcPr>
            <w:tcW w:w="624" w:type="dxa"/>
          </w:tcPr>
          <w:p w14:paraId="63E15A30"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26.88</w:t>
            </w:r>
          </w:p>
        </w:tc>
        <w:tc>
          <w:tcPr>
            <w:tcW w:w="624" w:type="dxa"/>
          </w:tcPr>
          <w:p w14:paraId="574DCEE2"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30.00</w:t>
            </w:r>
          </w:p>
        </w:tc>
        <w:tc>
          <w:tcPr>
            <w:tcW w:w="624" w:type="dxa"/>
          </w:tcPr>
          <w:p w14:paraId="5F06A012" w14:textId="77777777" w:rsidR="00C77BCC" w:rsidRPr="00BF62E3" w:rsidRDefault="00C77BCC" w:rsidP="0025336A">
            <w:pPr>
              <w:pStyle w:val="TableText"/>
              <w:spacing w:before="40" w:after="40" w:line="230" w:lineRule="atLeast"/>
              <w:jc w:val="center"/>
              <w:rPr>
                <w:rFonts w:cs="Calibri"/>
                <w:color w:val="000000" w:themeColor="text1"/>
                <w:szCs w:val="18"/>
                <w:lang w:val="en-NZ"/>
              </w:rPr>
            </w:pPr>
            <w:r w:rsidRPr="00BF62E3">
              <w:rPr>
                <w:rFonts w:cs="Calibri"/>
                <w:szCs w:val="18"/>
                <w:lang w:val="en-NZ"/>
              </w:rPr>
              <w:t>25.00</w:t>
            </w:r>
          </w:p>
        </w:tc>
        <w:tc>
          <w:tcPr>
            <w:tcW w:w="624" w:type="dxa"/>
          </w:tcPr>
          <w:p w14:paraId="1C37C8EE" w14:textId="77777777" w:rsidR="00C77BCC" w:rsidRPr="00BF62E3" w:rsidRDefault="00C77BCC" w:rsidP="0025336A">
            <w:pPr>
              <w:pStyle w:val="TableText"/>
              <w:spacing w:before="40" w:after="40" w:line="230" w:lineRule="atLeast"/>
              <w:jc w:val="center"/>
              <w:rPr>
                <w:rFonts w:cs="Calibri"/>
                <w:color w:val="000000" w:themeColor="text1"/>
                <w:szCs w:val="18"/>
                <w:lang w:val="en-NZ"/>
              </w:rPr>
            </w:pPr>
            <w:r w:rsidRPr="00BF62E3">
              <w:rPr>
                <w:rFonts w:cs="Calibri"/>
                <w:color w:val="000000" w:themeColor="text1"/>
                <w:szCs w:val="18"/>
                <w:lang w:val="en-NZ"/>
              </w:rPr>
              <w:t>82.00</w:t>
            </w:r>
          </w:p>
        </w:tc>
        <w:tc>
          <w:tcPr>
            <w:tcW w:w="680" w:type="dxa"/>
          </w:tcPr>
          <w:p w14:paraId="232405A4" w14:textId="77777777" w:rsidR="00C77BCC" w:rsidRPr="00BF62E3" w:rsidRDefault="00C77BCC" w:rsidP="0025336A">
            <w:pPr>
              <w:pStyle w:val="TableText"/>
              <w:spacing w:before="40" w:after="40" w:line="230" w:lineRule="atLeast"/>
              <w:jc w:val="center"/>
              <w:rPr>
                <w:rFonts w:cs="Calibri"/>
                <w:color w:val="000000" w:themeColor="text1"/>
                <w:szCs w:val="18"/>
                <w:lang w:val="en-NZ"/>
              </w:rPr>
            </w:pPr>
            <w:r w:rsidRPr="00BF62E3">
              <w:rPr>
                <w:rFonts w:cs="Calibri"/>
                <w:color w:val="000000" w:themeColor="text1"/>
                <w:szCs w:val="18"/>
                <w:lang w:val="en-NZ"/>
              </w:rPr>
              <w:t>140.00</w:t>
            </w:r>
          </w:p>
        </w:tc>
        <w:tc>
          <w:tcPr>
            <w:tcW w:w="624" w:type="dxa"/>
            <w:noWrap/>
          </w:tcPr>
          <w:p w14:paraId="37F91A61"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0.0</w:t>
            </w:r>
          </w:p>
        </w:tc>
        <w:tc>
          <w:tcPr>
            <w:tcW w:w="567" w:type="dxa"/>
            <w:noWrap/>
          </w:tcPr>
          <w:p w14:paraId="6A75BEBF"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205.1</w:t>
            </w:r>
          </w:p>
        </w:tc>
        <w:tc>
          <w:tcPr>
            <w:tcW w:w="567" w:type="dxa"/>
            <w:noWrap/>
          </w:tcPr>
          <w:p w14:paraId="4223987A" w14:textId="77777777" w:rsidR="00C77BCC" w:rsidRPr="00BF62E3" w:rsidRDefault="00C77BCC" w:rsidP="0025336A">
            <w:pPr>
              <w:pStyle w:val="TableText"/>
              <w:spacing w:before="40" w:after="40" w:line="230" w:lineRule="atLeast"/>
              <w:jc w:val="center"/>
              <w:rPr>
                <w:rFonts w:cs="Calibri"/>
                <w:szCs w:val="18"/>
                <w:lang w:val="en-NZ"/>
              </w:rPr>
            </w:pPr>
            <w:r w:rsidRPr="00BF62E3">
              <w:rPr>
                <w:rFonts w:cs="Calibri"/>
                <w:szCs w:val="18"/>
                <w:lang w:val="en-NZ"/>
              </w:rPr>
              <w:t>366.7</w:t>
            </w:r>
          </w:p>
        </w:tc>
      </w:tr>
    </w:tbl>
    <w:p w14:paraId="3198A891" w14:textId="77777777" w:rsidR="00C77BCC" w:rsidRPr="00BF62E3" w:rsidRDefault="00C77BCC" w:rsidP="00C77BCC">
      <w:pPr>
        <w:pStyle w:val="Note"/>
      </w:pPr>
      <w:r w:rsidRPr="00BF62E3">
        <w:rPr>
          <w:b/>
          <w:bCs/>
        </w:rPr>
        <w:t>Note:</w:t>
      </w:r>
      <w:r w:rsidRPr="00BF62E3">
        <w:t xml:space="preserve"> CO</w:t>
      </w:r>
      <w:r w:rsidRPr="00BF62E3">
        <w:rPr>
          <w:vertAlign w:val="subscript"/>
        </w:rPr>
        <w:t>2</w:t>
      </w:r>
      <w:r w:rsidRPr="00BF62E3">
        <w:t>-e = carbon dioxide equivalent; GDP = gross domestic product.</w:t>
      </w:r>
    </w:p>
    <w:p w14:paraId="48879C11" w14:textId="77777777" w:rsidR="00C77BCC" w:rsidRPr="00BF62E3" w:rsidRDefault="00C77BCC" w:rsidP="00C77BCC">
      <w:pPr>
        <w:pStyle w:val="BodyText"/>
      </w:pPr>
      <w:r w:rsidRPr="00BF62E3">
        <w:t>The projections have also been updated to include improvements to the historical inventory and other improvements to methods, emission factors and activity data. The effects of changes to the inventory are summarised in chapter 1.</w:t>
      </w:r>
    </w:p>
    <w:p w14:paraId="157B0667" w14:textId="77777777" w:rsidR="00C77BCC" w:rsidRPr="00BF62E3" w:rsidRDefault="00C77BCC" w:rsidP="00C77BCC">
      <w:pPr>
        <w:pStyle w:val="BodyText"/>
      </w:pPr>
      <w:r w:rsidRPr="00BF62E3">
        <w:t>The net effect of these changes is to decrease projected 2025 WEM gross emissions by 5.4 Mt CO</w:t>
      </w:r>
      <w:r w:rsidRPr="00BF62E3">
        <w:rPr>
          <w:vertAlign w:val="subscript"/>
        </w:rPr>
        <w:t>2</w:t>
      </w:r>
      <w:r w:rsidRPr="00BF62E3">
        <w:t xml:space="preserve">-e (6.9 per cent) since the </w:t>
      </w:r>
      <w:r w:rsidRPr="00BF62E3">
        <w:rPr>
          <w:i/>
          <w:iCs/>
        </w:rPr>
        <w:t>Fourth Biennial Report</w:t>
      </w:r>
      <w:r w:rsidRPr="00BF62E3">
        <w:t>, as shown in table 4.12. The projected decrease in gross emissions is mainly due to decreased emissions projections for energy (3.0 Mt CO</w:t>
      </w:r>
      <w:r w:rsidRPr="00BF62E3">
        <w:rPr>
          <w:vertAlign w:val="subscript"/>
        </w:rPr>
        <w:t>2</w:t>
      </w:r>
      <w:r w:rsidRPr="00BF62E3">
        <w:t>-e, 18.1 per cent). Net emissions are also projected to be 8.3 Mt CO</w:t>
      </w:r>
      <w:r w:rsidRPr="00BF62E3">
        <w:rPr>
          <w:vertAlign w:val="subscript"/>
        </w:rPr>
        <w:t>2</w:t>
      </w:r>
      <w:r w:rsidRPr="00BF62E3">
        <w:t>-e (11.5 per cent) lower than previously forecast.</w:t>
      </w:r>
    </w:p>
    <w:p w14:paraId="2BB1692C" w14:textId="77777777" w:rsidR="00C77BCC" w:rsidRPr="00BF62E3" w:rsidRDefault="00C77BCC" w:rsidP="00C77BCC">
      <w:pPr>
        <w:pStyle w:val="BodyText"/>
      </w:pPr>
      <w:r w:rsidRPr="00BF62E3">
        <w:t>In 2030, gross emissions are projected to be 5.2 Mt CO</w:t>
      </w:r>
      <w:r w:rsidRPr="00BF62E3">
        <w:rPr>
          <w:vertAlign w:val="subscript"/>
        </w:rPr>
        <w:t>2</w:t>
      </w:r>
      <w:r w:rsidRPr="00BF62E3">
        <w:t xml:space="preserve">-e (6.9 per cent) lower than reported in the </w:t>
      </w:r>
      <w:r w:rsidRPr="00BF62E3">
        <w:rPr>
          <w:i/>
          <w:iCs/>
        </w:rPr>
        <w:t>Fourth Biennial Report</w:t>
      </w:r>
      <w:r w:rsidRPr="00BF62E3">
        <w:t>. This reduction is primarily due to reduced emissions from energy (3.3 Mt CO</w:t>
      </w:r>
      <w:r w:rsidRPr="00BF62E3">
        <w:rPr>
          <w:vertAlign w:val="subscript"/>
        </w:rPr>
        <w:t>2</w:t>
      </w:r>
      <w:r w:rsidRPr="00BF62E3">
        <w:t>-e, 21.4 per cent) and IPPU (1.7 Mt CO</w:t>
      </w:r>
      <w:r w:rsidRPr="00BF62E3">
        <w:rPr>
          <w:vertAlign w:val="subscript"/>
        </w:rPr>
        <w:t>2</w:t>
      </w:r>
      <w:r w:rsidRPr="00BF62E3">
        <w:noBreakHyphen/>
        <w:t>e, 29.8 per cent). Net emissions are projected to be 8.0 Mt CO</w:t>
      </w:r>
      <w:r w:rsidRPr="00BF62E3">
        <w:rPr>
          <w:vertAlign w:val="subscript"/>
        </w:rPr>
        <w:t>2</w:t>
      </w:r>
      <w:r w:rsidRPr="00BF62E3">
        <w:t>-e (12.2 per cent) lower than previously forecast.</w:t>
      </w:r>
    </w:p>
    <w:p w14:paraId="501C88F6" w14:textId="77777777" w:rsidR="00C77BCC" w:rsidRPr="00BF62E3" w:rsidRDefault="00C77BCC" w:rsidP="00C77BCC">
      <w:pPr>
        <w:pStyle w:val="Tableheading"/>
      </w:pPr>
      <w:bookmarkStart w:id="221" w:name="_Toc121422553"/>
      <w:r w:rsidRPr="00BF62E3">
        <w:t>Table 4.12:</w:t>
      </w:r>
      <w:r w:rsidRPr="00BF62E3">
        <w:tab/>
        <w:t xml:space="preserve">Comparison of WEM projections (including LULUCF) with </w:t>
      </w:r>
      <w:r w:rsidRPr="00BF62E3">
        <w:rPr>
          <w:i/>
          <w:iCs/>
        </w:rPr>
        <w:t>Fourth Biennial Report</w:t>
      </w:r>
      <w:r w:rsidRPr="00BF62E3">
        <w:t xml:space="preserve"> (Mt CO</w:t>
      </w:r>
      <w:r w:rsidRPr="00BF62E3">
        <w:rPr>
          <w:vertAlign w:val="subscript"/>
        </w:rPr>
        <w:t>2</w:t>
      </w:r>
      <w:r w:rsidRPr="00BF62E3">
        <w:t>-e)</w:t>
      </w:r>
      <w:bookmarkEnd w:id="221"/>
    </w:p>
    <w:tbl>
      <w:tblPr>
        <w:tblStyle w:val="TableGrid1"/>
        <w:tblW w:w="8505" w:type="dxa"/>
        <w:tblInd w:w="0" w:type="dxa"/>
        <w:tblCellMar>
          <w:left w:w="85" w:type="dxa"/>
          <w:right w:w="85" w:type="dxa"/>
        </w:tblCellMar>
        <w:tblLook w:val="04A0" w:firstRow="1" w:lastRow="0" w:firstColumn="1" w:lastColumn="0" w:noHBand="0" w:noVBand="1"/>
      </w:tblPr>
      <w:tblGrid>
        <w:gridCol w:w="1843"/>
        <w:gridCol w:w="851"/>
        <w:gridCol w:w="695"/>
        <w:gridCol w:w="864"/>
        <w:gridCol w:w="850"/>
        <w:gridCol w:w="851"/>
        <w:gridCol w:w="828"/>
        <w:gridCol w:w="873"/>
        <w:gridCol w:w="850"/>
      </w:tblGrid>
      <w:tr w:rsidR="00C77BCC" w:rsidRPr="00BF62E3" w14:paraId="49FEB2B2" w14:textId="77777777" w:rsidTr="00DB3C2D">
        <w:tc>
          <w:tcPr>
            <w:tcW w:w="2694" w:type="dxa"/>
            <w:gridSpan w:val="2"/>
            <w:shd w:val="clear" w:color="auto" w:fill="1B556B" w:themeFill="text2"/>
          </w:tcPr>
          <w:p w14:paraId="71BF263F" w14:textId="77777777" w:rsidR="00C77BCC" w:rsidRPr="00BF62E3" w:rsidRDefault="00C77BCC" w:rsidP="0025336A">
            <w:pPr>
              <w:pStyle w:val="TableTextBold0"/>
              <w:keepNext/>
              <w:spacing w:after="0" w:line="220" w:lineRule="atLeast"/>
              <w:rPr>
                <w:color w:val="FFFFFF" w:themeColor="background1"/>
                <w:lang w:val="en-NZ"/>
              </w:rPr>
            </w:pPr>
          </w:p>
        </w:tc>
        <w:tc>
          <w:tcPr>
            <w:tcW w:w="3260" w:type="dxa"/>
            <w:gridSpan w:val="4"/>
            <w:shd w:val="clear" w:color="auto" w:fill="1B556B" w:themeFill="text2"/>
          </w:tcPr>
          <w:p w14:paraId="4D2B39C5" w14:textId="77777777" w:rsidR="00C77BCC" w:rsidRPr="00BF62E3" w:rsidRDefault="00C77BCC" w:rsidP="0025336A">
            <w:pPr>
              <w:pStyle w:val="TableTextBold0"/>
              <w:keepNext/>
              <w:spacing w:after="0" w:line="220" w:lineRule="atLeast"/>
              <w:jc w:val="center"/>
              <w:rPr>
                <w:b w:val="0"/>
                <w:color w:val="FFFFFF" w:themeColor="background1"/>
                <w:lang w:val="en-NZ"/>
              </w:rPr>
            </w:pPr>
            <w:r w:rsidRPr="00BF62E3">
              <w:rPr>
                <w:color w:val="FFFFFF" w:themeColor="background1"/>
                <w:lang w:val="en-NZ"/>
              </w:rPr>
              <w:t>Projected emissions 2025</w:t>
            </w:r>
          </w:p>
        </w:tc>
        <w:tc>
          <w:tcPr>
            <w:tcW w:w="2551" w:type="dxa"/>
            <w:gridSpan w:val="3"/>
            <w:shd w:val="clear" w:color="auto" w:fill="1B556B" w:themeFill="text2"/>
          </w:tcPr>
          <w:p w14:paraId="0E541036" w14:textId="77777777" w:rsidR="00C77BCC" w:rsidRPr="00BF62E3" w:rsidRDefault="00C77BCC" w:rsidP="0025336A">
            <w:pPr>
              <w:pStyle w:val="TableTextBold0"/>
              <w:keepNext/>
              <w:spacing w:after="0" w:line="220" w:lineRule="atLeast"/>
              <w:jc w:val="center"/>
              <w:rPr>
                <w:b w:val="0"/>
                <w:color w:val="FFFFFF" w:themeColor="background1"/>
                <w:lang w:val="en-NZ"/>
              </w:rPr>
            </w:pPr>
            <w:r w:rsidRPr="00BF62E3">
              <w:rPr>
                <w:color w:val="FFFFFF" w:themeColor="background1"/>
                <w:lang w:val="en-NZ"/>
              </w:rPr>
              <w:t>Projected emissions 2030</w:t>
            </w:r>
          </w:p>
        </w:tc>
      </w:tr>
      <w:tr w:rsidR="00C77BCC" w:rsidRPr="00BF62E3" w14:paraId="5DB7349D" w14:textId="77777777" w:rsidTr="00DB3C2D">
        <w:tc>
          <w:tcPr>
            <w:tcW w:w="1843" w:type="dxa"/>
            <w:shd w:val="clear" w:color="auto" w:fill="1B556B" w:themeFill="text2"/>
            <w:vAlign w:val="bottom"/>
            <w:hideMark/>
          </w:tcPr>
          <w:p w14:paraId="4B1A30A7" w14:textId="77777777" w:rsidR="00C77BCC" w:rsidRPr="00BF62E3" w:rsidRDefault="00C77BCC" w:rsidP="0025336A">
            <w:pPr>
              <w:pStyle w:val="TableTextBold0"/>
              <w:keepNext/>
              <w:spacing w:before="0" w:after="40" w:line="220" w:lineRule="atLeast"/>
              <w:rPr>
                <w:b w:val="0"/>
                <w:color w:val="FFFFFF" w:themeColor="background1"/>
                <w:lang w:val="en-NZ"/>
              </w:rPr>
            </w:pPr>
            <w:r w:rsidRPr="00BF62E3">
              <w:rPr>
                <w:color w:val="FFFFFF" w:themeColor="background1"/>
                <w:lang w:val="en-NZ"/>
              </w:rPr>
              <w:t>Gas</w:t>
            </w:r>
          </w:p>
        </w:tc>
        <w:tc>
          <w:tcPr>
            <w:tcW w:w="851" w:type="dxa"/>
            <w:shd w:val="clear" w:color="auto" w:fill="1B556B" w:themeFill="text2"/>
            <w:vAlign w:val="bottom"/>
            <w:hideMark/>
          </w:tcPr>
          <w:p w14:paraId="46C95647" w14:textId="77777777" w:rsidR="00C77BCC" w:rsidRPr="00BF62E3" w:rsidRDefault="00C77BCC" w:rsidP="0025336A">
            <w:pPr>
              <w:pStyle w:val="TableTextBold0"/>
              <w:keepNext/>
              <w:spacing w:before="0" w:after="40" w:line="220" w:lineRule="atLeast"/>
              <w:jc w:val="center"/>
              <w:rPr>
                <w:color w:val="FFFFFF" w:themeColor="background1"/>
                <w:lang w:val="en-NZ"/>
              </w:rPr>
            </w:pPr>
            <w:r w:rsidRPr="00BF62E3">
              <w:rPr>
                <w:color w:val="FFFFFF" w:themeColor="background1"/>
                <w:lang w:val="en-NZ"/>
              </w:rPr>
              <w:t>BR4</w:t>
            </w:r>
          </w:p>
        </w:tc>
        <w:tc>
          <w:tcPr>
            <w:tcW w:w="695" w:type="dxa"/>
            <w:tcBorders>
              <w:bottom w:val="single" w:sz="4" w:space="0" w:color="1B556B" w:themeColor="text2"/>
            </w:tcBorders>
            <w:shd w:val="clear" w:color="auto" w:fill="1B556B" w:themeFill="text2"/>
            <w:vAlign w:val="bottom"/>
            <w:hideMark/>
          </w:tcPr>
          <w:p w14:paraId="34FFB2F1" w14:textId="77777777" w:rsidR="00C77BCC" w:rsidRPr="00BF62E3" w:rsidRDefault="00C77BCC" w:rsidP="0025336A">
            <w:pPr>
              <w:pStyle w:val="TableTextBold0"/>
              <w:keepNext/>
              <w:spacing w:before="0" w:after="40" w:line="220" w:lineRule="atLeast"/>
              <w:jc w:val="center"/>
              <w:rPr>
                <w:color w:val="FFFFFF" w:themeColor="background1"/>
                <w:lang w:val="en-NZ"/>
              </w:rPr>
            </w:pPr>
            <w:r w:rsidRPr="00BF62E3">
              <w:rPr>
                <w:color w:val="FFFFFF" w:themeColor="background1"/>
                <w:lang w:val="en-NZ"/>
              </w:rPr>
              <w:t>BR5</w:t>
            </w:r>
          </w:p>
        </w:tc>
        <w:tc>
          <w:tcPr>
            <w:tcW w:w="864" w:type="dxa"/>
            <w:tcBorders>
              <w:bottom w:val="single" w:sz="4" w:space="0" w:color="1B556B" w:themeColor="text2"/>
            </w:tcBorders>
            <w:shd w:val="clear" w:color="auto" w:fill="1B556B" w:themeFill="text2"/>
            <w:vAlign w:val="bottom"/>
            <w:hideMark/>
          </w:tcPr>
          <w:p w14:paraId="50809686" w14:textId="77777777" w:rsidR="00C77BCC" w:rsidRPr="00BF62E3" w:rsidRDefault="00C77BCC" w:rsidP="0025336A">
            <w:pPr>
              <w:pStyle w:val="TableTextBold0"/>
              <w:keepNext/>
              <w:spacing w:before="0" w:after="40" w:line="220" w:lineRule="atLeast"/>
              <w:jc w:val="center"/>
              <w:rPr>
                <w:color w:val="FFFFFF" w:themeColor="background1"/>
                <w:lang w:val="en-NZ"/>
              </w:rPr>
            </w:pPr>
            <w:r w:rsidRPr="00BF62E3">
              <w:rPr>
                <w:color w:val="FFFFFF" w:themeColor="background1"/>
                <w:lang w:val="en-NZ"/>
              </w:rPr>
              <w:t>Absolute change</w:t>
            </w:r>
          </w:p>
        </w:tc>
        <w:tc>
          <w:tcPr>
            <w:tcW w:w="850" w:type="dxa"/>
            <w:tcBorders>
              <w:bottom w:val="single" w:sz="4" w:space="0" w:color="1B556B" w:themeColor="text2"/>
            </w:tcBorders>
            <w:shd w:val="clear" w:color="auto" w:fill="1B556B" w:themeFill="text2"/>
            <w:vAlign w:val="bottom"/>
            <w:hideMark/>
          </w:tcPr>
          <w:p w14:paraId="701B7DC0" w14:textId="77777777" w:rsidR="00C77BCC" w:rsidRPr="00BF62E3" w:rsidRDefault="00C77BCC" w:rsidP="0025336A">
            <w:pPr>
              <w:pStyle w:val="TableTextBold0"/>
              <w:keepNext/>
              <w:spacing w:before="0" w:after="40" w:line="220" w:lineRule="atLeast"/>
              <w:jc w:val="center"/>
              <w:rPr>
                <w:color w:val="FFFFFF" w:themeColor="background1"/>
                <w:lang w:val="en-NZ"/>
              </w:rPr>
            </w:pPr>
            <w:r w:rsidRPr="00BF62E3">
              <w:rPr>
                <w:color w:val="FFFFFF" w:themeColor="background1"/>
                <w:lang w:val="en-NZ"/>
              </w:rPr>
              <w:t>Change (%)</w:t>
            </w:r>
          </w:p>
        </w:tc>
        <w:tc>
          <w:tcPr>
            <w:tcW w:w="851" w:type="dxa"/>
            <w:shd w:val="clear" w:color="auto" w:fill="1B556B" w:themeFill="text2"/>
            <w:vAlign w:val="bottom"/>
            <w:hideMark/>
          </w:tcPr>
          <w:p w14:paraId="69B41E3E" w14:textId="77777777" w:rsidR="00C77BCC" w:rsidRPr="00BF62E3" w:rsidRDefault="00C77BCC" w:rsidP="0025336A">
            <w:pPr>
              <w:pStyle w:val="TableTextBold0"/>
              <w:keepNext/>
              <w:spacing w:before="0" w:after="40" w:line="220" w:lineRule="atLeast"/>
              <w:jc w:val="center"/>
              <w:rPr>
                <w:color w:val="FFFFFF" w:themeColor="background1"/>
                <w:lang w:val="en-NZ"/>
              </w:rPr>
            </w:pPr>
            <w:r w:rsidRPr="00BF62E3">
              <w:rPr>
                <w:color w:val="FFFFFF" w:themeColor="background1"/>
                <w:lang w:val="en-NZ"/>
              </w:rPr>
              <w:t>BR4</w:t>
            </w:r>
          </w:p>
        </w:tc>
        <w:tc>
          <w:tcPr>
            <w:tcW w:w="828" w:type="dxa"/>
            <w:tcBorders>
              <w:bottom w:val="single" w:sz="4" w:space="0" w:color="1B556B" w:themeColor="text2"/>
            </w:tcBorders>
            <w:shd w:val="clear" w:color="auto" w:fill="1B556B" w:themeFill="text2"/>
            <w:vAlign w:val="bottom"/>
            <w:hideMark/>
          </w:tcPr>
          <w:p w14:paraId="3DF91527" w14:textId="77777777" w:rsidR="00C77BCC" w:rsidRPr="00BF62E3" w:rsidRDefault="00C77BCC" w:rsidP="0025336A">
            <w:pPr>
              <w:pStyle w:val="TableTextBold0"/>
              <w:keepNext/>
              <w:spacing w:before="0" w:after="40" w:line="220" w:lineRule="atLeast"/>
              <w:jc w:val="center"/>
              <w:rPr>
                <w:color w:val="FFFFFF" w:themeColor="background1"/>
                <w:lang w:val="en-NZ"/>
              </w:rPr>
            </w:pPr>
            <w:r w:rsidRPr="00BF62E3">
              <w:rPr>
                <w:color w:val="FFFFFF" w:themeColor="background1"/>
                <w:lang w:val="en-NZ"/>
              </w:rPr>
              <w:t>BR5</w:t>
            </w:r>
          </w:p>
        </w:tc>
        <w:tc>
          <w:tcPr>
            <w:tcW w:w="873" w:type="dxa"/>
            <w:tcBorders>
              <w:bottom w:val="single" w:sz="4" w:space="0" w:color="1B556B" w:themeColor="text2"/>
            </w:tcBorders>
            <w:shd w:val="clear" w:color="auto" w:fill="1B556B" w:themeFill="text2"/>
            <w:vAlign w:val="bottom"/>
            <w:hideMark/>
          </w:tcPr>
          <w:p w14:paraId="17AD50D6" w14:textId="77777777" w:rsidR="00C77BCC" w:rsidRPr="00BF62E3" w:rsidRDefault="00C77BCC" w:rsidP="0025336A">
            <w:pPr>
              <w:pStyle w:val="TableTextBold0"/>
              <w:keepNext/>
              <w:spacing w:before="0" w:after="40" w:line="220" w:lineRule="atLeast"/>
              <w:jc w:val="center"/>
              <w:rPr>
                <w:color w:val="FFFFFF" w:themeColor="background1"/>
                <w:lang w:val="en-NZ"/>
              </w:rPr>
            </w:pPr>
            <w:r w:rsidRPr="00BF62E3">
              <w:rPr>
                <w:color w:val="FFFFFF" w:themeColor="background1"/>
                <w:lang w:val="en-NZ"/>
              </w:rPr>
              <w:t>Absolute change</w:t>
            </w:r>
          </w:p>
        </w:tc>
        <w:tc>
          <w:tcPr>
            <w:tcW w:w="850" w:type="dxa"/>
            <w:tcBorders>
              <w:bottom w:val="single" w:sz="4" w:space="0" w:color="1B556B" w:themeColor="text2"/>
            </w:tcBorders>
            <w:shd w:val="clear" w:color="auto" w:fill="1B556B" w:themeFill="text2"/>
            <w:vAlign w:val="bottom"/>
            <w:hideMark/>
          </w:tcPr>
          <w:p w14:paraId="6F02E925" w14:textId="77777777" w:rsidR="00C77BCC" w:rsidRPr="00BF62E3" w:rsidRDefault="00C77BCC" w:rsidP="0025336A">
            <w:pPr>
              <w:pStyle w:val="TableTextBold0"/>
              <w:keepNext/>
              <w:spacing w:before="0" w:after="40" w:line="220" w:lineRule="atLeast"/>
              <w:jc w:val="center"/>
              <w:rPr>
                <w:color w:val="FFFFFF" w:themeColor="background1"/>
                <w:lang w:val="en-NZ"/>
              </w:rPr>
            </w:pPr>
            <w:r w:rsidRPr="00BF62E3">
              <w:rPr>
                <w:color w:val="FFFFFF" w:themeColor="background1"/>
                <w:lang w:val="en-NZ"/>
              </w:rPr>
              <w:t>Change (%)</w:t>
            </w:r>
          </w:p>
        </w:tc>
      </w:tr>
      <w:tr w:rsidR="00C77BCC" w:rsidRPr="00BF62E3" w14:paraId="752E871D" w14:textId="77777777" w:rsidTr="00DB3C2D">
        <w:tc>
          <w:tcPr>
            <w:tcW w:w="1843" w:type="dxa"/>
            <w:hideMark/>
          </w:tcPr>
          <w:p w14:paraId="586A54C2" w14:textId="77777777" w:rsidR="00C77BCC" w:rsidRPr="00BF62E3" w:rsidRDefault="00C77BCC" w:rsidP="0025336A">
            <w:pPr>
              <w:pStyle w:val="TableText"/>
              <w:spacing w:before="40" w:after="40" w:line="230" w:lineRule="atLeast"/>
              <w:rPr>
                <w:lang w:val="en-NZ"/>
              </w:rPr>
            </w:pPr>
            <w:r w:rsidRPr="00BF62E3">
              <w:rPr>
                <w:lang w:val="en-NZ"/>
              </w:rPr>
              <w:t>CO</w:t>
            </w:r>
            <w:r w:rsidRPr="00BF62E3">
              <w:rPr>
                <w:vertAlign w:val="subscript"/>
                <w:lang w:val="en-NZ"/>
              </w:rPr>
              <w:t>2</w:t>
            </w:r>
          </w:p>
        </w:tc>
        <w:tc>
          <w:tcPr>
            <w:tcW w:w="851" w:type="dxa"/>
            <w:hideMark/>
          </w:tcPr>
          <w:p w14:paraId="02427BA2"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28.7</w:t>
            </w:r>
          </w:p>
        </w:tc>
        <w:tc>
          <w:tcPr>
            <w:tcW w:w="695" w:type="dxa"/>
            <w:shd w:val="clear" w:color="auto" w:fill="D2DDE1" w:themeFill="background2"/>
            <w:hideMark/>
          </w:tcPr>
          <w:p w14:paraId="4B8DB192"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21.4</w:t>
            </w:r>
          </w:p>
        </w:tc>
        <w:tc>
          <w:tcPr>
            <w:tcW w:w="864" w:type="dxa"/>
            <w:shd w:val="clear" w:color="auto" w:fill="D2DDE1" w:themeFill="background2"/>
            <w:hideMark/>
          </w:tcPr>
          <w:p w14:paraId="15E1FEF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–7.3</w:t>
            </w:r>
          </w:p>
        </w:tc>
        <w:tc>
          <w:tcPr>
            <w:tcW w:w="850" w:type="dxa"/>
            <w:shd w:val="clear" w:color="auto" w:fill="D2DDE1" w:themeFill="background2"/>
            <w:hideMark/>
          </w:tcPr>
          <w:p w14:paraId="19FF1ACE"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–25.3</w:t>
            </w:r>
          </w:p>
        </w:tc>
        <w:tc>
          <w:tcPr>
            <w:tcW w:w="851" w:type="dxa"/>
            <w:hideMark/>
          </w:tcPr>
          <w:p w14:paraId="6AB418D7"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24.1</w:t>
            </w:r>
          </w:p>
        </w:tc>
        <w:tc>
          <w:tcPr>
            <w:tcW w:w="828" w:type="dxa"/>
            <w:shd w:val="clear" w:color="auto" w:fill="D2DDE1" w:themeFill="background2"/>
            <w:hideMark/>
          </w:tcPr>
          <w:p w14:paraId="1A29DF4D"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17.1</w:t>
            </w:r>
          </w:p>
        </w:tc>
        <w:tc>
          <w:tcPr>
            <w:tcW w:w="873" w:type="dxa"/>
            <w:shd w:val="clear" w:color="auto" w:fill="D2DDE1" w:themeFill="background2"/>
            <w:hideMark/>
          </w:tcPr>
          <w:p w14:paraId="536855BA"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–7.1</w:t>
            </w:r>
          </w:p>
        </w:tc>
        <w:tc>
          <w:tcPr>
            <w:tcW w:w="850" w:type="dxa"/>
            <w:shd w:val="clear" w:color="auto" w:fill="D2DDE1" w:themeFill="background2"/>
            <w:hideMark/>
          </w:tcPr>
          <w:p w14:paraId="64ADA8B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–29.3</w:t>
            </w:r>
          </w:p>
        </w:tc>
      </w:tr>
      <w:tr w:rsidR="00C77BCC" w:rsidRPr="00BF62E3" w14:paraId="5A190E08" w14:textId="77777777" w:rsidTr="00DB3C2D">
        <w:tc>
          <w:tcPr>
            <w:tcW w:w="1843" w:type="dxa"/>
            <w:hideMark/>
          </w:tcPr>
          <w:p w14:paraId="15024F6F" w14:textId="77777777" w:rsidR="00C77BCC" w:rsidRPr="00BF62E3" w:rsidRDefault="00C77BCC" w:rsidP="0025336A">
            <w:pPr>
              <w:pStyle w:val="TableText"/>
              <w:spacing w:before="40" w:after="40" w:line="230" w:lineRule="atLeast"/>
              <w:rPr>
                <w:lang w:val="en-NZ"/>
              </w:rPr>
            </w:pPr>
            <w:r w:rsidRPr="00BF62E3">
              <w:rPr>
                <w:lang w:val="en-NZ"/>
              </w:rPr>
              <w:t>CH</w:t>
            </w:r>
            <w:r w:rsidRPr="00BF62E3">
              <w:rPr>
                <w:vertAlign w:val="subscript"/>
                <w:lang w:val="en-NZ"/>
              </w:rPr>
              <w:t>4</w:t>
            </w:r>
          </w:p>
        </w:tc>
        <w:tc>
          <w:tcPr>
            <w:tcW w:w="851" w:type="dxa"/>
            <w:hideMark/>
          </w:tcPr>
          <w:p w14:paraId="14AE1E62"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32.5</w:t>
            </w:r>
          </w:p>
        </w:tc>
        <w:tc>
          <w:tcPr>
            <w:tcW w:w="695" w:type="dxa"/>
            <w:shd w:val="clear" w:color="auto" w:fill="D2DDE1" w:themeFill="background2"/>
            <w:hideMark/>
          </w:tcPr>
          <w:p w14:paraId="76D04CE5"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32.7</w:t>
            </w:r>
          </w:p>
        </w:tc>
        <w:tc>
          <w:tcPr>
            <w:tcW w:w="864" w:type="dxa"/>
            <w:shd w:val="clear" w:color="auto" w:fill="D2DDE1" w:themeFill="background2"/>
            <w:hideMark/>
          </w:tcPr>
          <w:p w14:paraId="3022EF5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0.2</w:t>
            </w:r>
          </w:p>
        </w:tc>
        <w:tc>
          <w:tcPr>
            <w:tcW w:w="850" w:type="dxa"/>
            <w:shd w:val="clear" w:color="auto" w:fill="D2DDE1" w:themeFill="background2"/>
            <w:hideMark/>
          </w:tcPr>
          <w:p w14:paraId="4744CA13"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0.6</w:t>
            </w:r>
          </w:p>
        </w:tc>
        <w:tc>
          <w:tcPr>
            <w:tcW w:w="851" w:type="dxa"/>
            <w:hideMark/>
          </w:tcPr>
          <w:p w14:paraId="35092334"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31.5</w:t>
            </w:r>
          </w:p>
        </w:tc>
        <w:tc>
          <w:tcPr>
            <w:tcW w:w="828" w:type="dxa"/>
            <w:shd w:val="clear" w:color="auto" w:fill="D2DDE1" w:themeFill="background2"/>
            <w:hideMark/>
          </w:tcPr>
          <w:p w14:paraId="3A9855BC"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31.6</w:t>
            </w:r>
          </w:p>
        </w:tc>
        <w:tc>
          <w:tcPr>
            <w:tcW w:w="873" w:type="dxa"/>
            <w:shd w:val="clear" w:color="auto" w:fill="D2DDE1" w:themeFill="background2"/>
            <w:hideMark/>
          </w:tcPr>
          <w:p w14:paraId="011DF0F5"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0.1</w:t>
            </w:r>
          </w:p>
        </w:tc>
        <w:tc>
          <w:tcPr>
            <w:tcW w:w="850" w:type="dxa"/>
            <w:shd w:val="clear" w:color="auto" w:fill="D2DDE1" w:themeFill="background2"/>
            <w:hideMark/>
          </w:tcPr>
          <w:p w14:paraId="74B18A71"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0.4</w:t>
            </w:r>
          </w:p>
        </w:tc>
      </w:tr>
      <w:tr w:rsidR="00C77BCC" w:rsidRPr="00BF62E3" w14:paraId="3CC66935" w14:textId="77777777" w:rsidTr="00DB3C2D">
        <w:tc>
          <w:tcPr>
            <w:tcW w:w="1843" w:type="dxa"/>
            <w:hideMark/>
          </w:tcPr>
          <w:p w14:paraId="0E3C2D63" w14:textId="77777777" w:rsidR="00C77BCC" w:rsidRPr="00BF62E3" w:rsidRDefault="00C77BCC" w:rsidP="0025336A">
            <w:pPr>
              <w:pStyle w:val="TableText"/>
              <w:spacing w:before="40" w:after="40" w:line="230" w:lineRule="atLeast"/>
              <w:rPr>
                <w:lang w:val="en-NZ"/>
              </w:rPr>
            </w:pPr>
            <w:r w:rsidRPr="00BF62E3">
              <w:rPr>
                <w:lang w:val="en-NZ"/>
              </w:rPr>
              <w:t>N</w:t>
            </w:r>
            <w:r w:rsidRPr="00BF62E3">
              <w:rPr>
                <w:vertAlign w:val="subscript"/>
                <w:lang w:val="en-NZ"/>
              </w:rPr>
              <w:t>2</w:t>
            </w:r>
            <w:r w:rsidRPr="00BF62E3">
              <w:rPr>
                <w:lang w:val="en-NZ"/>
              </w:rPr>
              <w:t>O</w:t>
            </w:r>
          </w:p>
        </w:tc>
        <w:tc>
          <w:tcPr>
            <w:tcW w:w="851" w:type="dxa"/>
            <w:hideMark/>
          </w:tcPr>
          <w:p w14:paraId="35A5F8B2"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8.7</w:t>
            </w:r>
          </w:p>
        </w:tc>
        <w:tc>
          <w:tcPr>
            <w:tcW w:w="695" w:type="dxa"/>
            <w:shd w:val="clear" w:color="auto" w:fill="D2DDE1" w:themeFill="background2"/>
            <w:hideMark/>
          </w:tcPr>
          <w:p w14:paraId="3B429450"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8.4</w:t>
            </w:r>
          </w:p>
        </w:tc>
        <w:tc>
          <w:tcPr>
            <w:tcW w:w="864" w:type="dxa"/>
            <w:shd w:val="clear" w:color="auto" w:fill="D2DDE1" w:themeFill="background2"/>
            <w:hideMark/>
          </w:tcPr>
          <w:p w14:paraId="04409E21"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–0.3</w:t>
            </w:r>
          </w:p>
        </w:tc>
        <w:tc>
          <w:tcPr>
            <w:tcW w:w="850" w:type="dxa"/>
            <w:shd w:val="clear" w:color="auto" w:fill="D2DDE1" w:themeFill="background2"/>
            <w:hideMark/>
          </w:tcPr>
          <w:p w14:paraId="3DFEFC07"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–4.0</w:t>
            </w:r>
          </w:p>
        </w:tc>
        <w:tc>
          <w:tcPr>
            <w:tcW w:w="851" w:type="dxa"/>
            <w:hideMark/>
          </w:tcPr>
          <w:p w14:paraId="7A17808A"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8.4</w:t>
            </w:r>
          </w:p>
        </w:tc>
        <w:tc>
          <w:tcPr>
            <w:tcW w:w="828" w:type="dxa"/>
            <w:shd w:val="clear" w:color="auto" w:fill="D2DDE1" w:themeFill="background2"/>
            <w:hideMark/>
          </w:tcPr>
          <w:p w14:paraId="72AB32D4"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8.2</w:t>
            </w:r>
          </w:p>
        </w:tc>
        <w:tc>
          <w:tcPr>
            <w:tcW w:w="873" w:type="dxa"/>
            <w:shd w:val="clear" w:color="auto" w:fill="D2DDE1" w:themeFill="background2"/>
            <w:hideMark/>
          </w:tcPr>
          <w:p w14:paraId="2CC9E33B"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–0.3</w:t>
            </w:r>
          </w:p>
        </w:tc>
        <w:tc>
          <w:tcPr>
            <w:tcW w:w="850" w:type="dxa"/>
            <w:shd w:val="clear" w:color="auto" w:fill="D2DDE1" w:themeFill="background2"/>
            <w:hideMark/>
          </w:tcPr>
          <w:p w14:paraId="581F1DC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–3.3</w:t>
            </w:r>
          </w:p>
        </w:tc>
      </w:tr>
      <w:tr w:rsidR="00C77BCC" w:rsidRPr="00BF62E3" w14:paraId="233B68F1" w14:textId="77777777" w:rsidTr="00DB3C2D">
        <w:tc>
          <w:tcPr>
            <w:tcW w:w="1843" w:type="dxa"/>
            <w:hideMark/>
          </w:tcPr>
          <w:p w14:paraId="22BEF125" w14:textId="77777777" w:rsidR="00C77BCC" w:rsidRPr="00BF62E3" w:rsidRDefault="00C77BCC" w:rsidP="0025336A">
            <w:pPr>
              <w:pStyle w:val="TableText"/>
              <w:spacing w:before="40" w:after="40" w:line="230" w:lineRule="atLeast"/>
              <w:rPr>
                <w:lang w:val="en-NZ"/>
              </w:rPr>
            </w:pPr>
            <w:r w:rsidRPr="00BF62E3">
              <w:rPr>
                <w:lang w:val="en-NZ"/>
              </w:rPr>
              <w:t>HFCs</w:t>
            </w:r>
          </w:p>
        </w:tc>
        <w:tc>
          <w:tcPr>
            <w:tcW w:w="851" w:type="dxa"/>
            <w:hideMark/>
          </w:tcPr>
          <w:p w14:paraId="1235D895"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2.1</w:t>
            </w:r>
          </w:p>
        </w:tc>
        <w:tc>
          <w:tcPr>
            <w:tcW w:w="695" w:type="dxa"/>
            <w:shd w:val="clear" w:color="auto" w:fill="D2DDE1" w:themeFill="background2"/>
            <w:hideMark/>
          </w:tcPr>
          <w:p w14:paraId="36C29230"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1.3</w:t>
            </w:r>
          </w:p>
        </w:tc>
        <w:tc>
          <w:tcPr>
            <w:tcW w:w="864" w:type="dxa"/>
            <w:shd w:val="clear" w:color="auto" w:fill="D2DDE1" w:themeFill="background2"/>
            <w:hideMark/>
          </w:tcPr>
          <w:p w14:paraId="616F0EE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–0.8</w:t>
            </w:r>
          </w:p>
        </w:tc>
        <w:tc>
          <w:tcPr>
            <w:tcW w:w="850" w:type="dxa"/>
            <w:shd w:val="clear" w:color="auto" w:fill="D2DDE1" w:themeFill="background2"/>
            <w:hideMark/>
          </w:tcPr>
          <w:p w14:paraId="7C9BC174"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–38.3</w:t>
            </w:r>
          </w:p>
        </w:tc>
        <w:tc>
          <w:tcPr>
            <w:tcW w:w="851" w:type="dxa"/>
            <w:hideMark/>
          </w:tcPr>
          <w:p w14:paraId="7E5983E9"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2.0</w:t>
            </w:r>
          </w:p>
        </w:tc>
        <w:tc>
          <w:tcPr>
            <w:tcW w:w="828" w:type="dxa"/>
            <w:shd w:val="clear" w:color="auto" w:fill="D2DDE1" w:themeFill="background2"/>
            <w:hideMark/>
          </w:tcPr>
          <w:p w14:paraId="4B267CC0"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1.2</w:t>
            </w:r>
          </w:p>
        </w:tc>
        <w:tc>
          <w:tcPr>
            <w:tcW w:w="873" w:type="dxa"/>
            <w:shd w:val="clear" w:color="auto" w:fill="D2DDE1" w:themeFill="background2"/>
            <w:hideMark/>
          </w:tcPr>
          <w:p w14:paraId="1E8CBC60"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–0.8</w:t>
            </w:r>
          </w:p>
        </w:tc>
        <w:tc>
          <w:tcPr>
            <w:tcW w:w="850" w:type="dxa"/>
            <w:shd w:val="clear" w:color="auto" w:fill="D2DDE1" w:themeFill="background2"/>
            <w:hideMark/>
          </w:tcPr>
          <w:p w14:paraId="18237490"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–39.0</w:t>
            </w:r>
          </w:p>
        </w:tc>
      </w:tr>
      <w:tr w:rsidR="00C77BCC" w:rsidRPr="00BF62E3" w14:paraId="4EF058A8" w14:textId="77777777" w:rsidTr="00DB3C2D">
        <w:tc>
          <w:tcPr>
            <w:tcW w:w="1843" w:type="dxa"/>
            <w:hideMark/>
          </w:tcPr>
          <w:p w14:paraId="3935BAF8" w14:textId="77777777" w:rsidR="00C77BCC" w:rsidRPr="00BF62E3" w:rsidRDefault="00C77BCC" w:rsidP="0025336A">
            <w:pPr>
              <w:pStyle w:val="TableText"/>
              <w:spacing w:before="40" w:after="40" w:line="230" w:lineRule="atLeast"/>
              <w:rPr>
                <w:lang w:val="en-NZ"/>
              </w:rPr>
            </w:pPr>
            <w:r w:rsidRPr="00BF62E3">
              <w:rPr>
                <w:lang w:val="en-NZ"/>
              </w:rPr>
              <w:t>PFCs</w:t>
            </w:r>
          </w:p>
        </w:tc>
        <w:tc>
          <w:tcPr>
            <w:tcW w:w="851" w:type="dxa"/>
            <w:hideMark/>
          </w:tcPr>
          <w:p w14:paraId="5D5298A1"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0.1</w:t>
            </w:r>
          </w:p>
        </w:tc>
        <w:tc>
          <w:tcPr>
            <w:tcW w:w="695" w:type="dxa"/>
            <w:shd w:val="clear" w:color="auto" w:fill="D2DDE1" w:themeFill="background2"/>
            <w:hideMark/>
          </w:tcPr>
          <w:p w14:paraId="44B63ED7"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0.0</w:t>
            </w:r>
          </w:p>
        </w:tc>
        <w:tc>
          <w:tcPr>
            <w:tcW w:w="864" w:type="dxa"/>
            <w:shd w:val="clear" w:color="auto" w:fill="D2DDE1" w:themeFill="background2"/>
            <w:hideMark/>
          </w:tcPr>
          <w:p w14:paraId="1E959C9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–0.1</w:t>
            </w:r>
          </w:p>
        </w:tc>
        <w:tc>
          <w:tcPr>
            <w:tcW w:w="850" w:type="dxa"/>
            <w:shd w:val="clear" w:color="auto" w:fill="D2DDE1" w:themeFill="background2"/>
            <w:hideMark/>
          </w:tcPr>
          <w:p w14:paraId="6CA52891"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–100.0 </w:t>
            </w:r>
          </w:p>
        </w:tc>
        <w:tc>
          <w:tcPr>
            <w:tcW w:w="851" w:type="dxa"/>
            <w:hideMark/>
          </w:tcPr>
          <w:p w14:paraId="1712291B"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0.1</w:t>
            </w:r>
          </w:p>
        </w:tc>
        <w:tc>
          <w:tcPr>
            <w:tcW w:w="828" w:type="dxa"/>
            <w:shd w:val="clear" w:color="auto" w:fill="D2DDE1" w:themeFill="background2"/>
            <w:hideMark/>
          </w:tcPr>
          <w:p w14:paraId="2EBFAFF9"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0.0</w:t>
            </w:r>
          </w:p>
        </w:tc>
        <w:tc>
          <w:tcPr>
            <w:tcW w:w="873" w:type="dxa"/>
            <w:shd w:val="clear" w:color="auto" w:fill="D2DDE1" w:themeFill="background2"/>
            <w:hideMark/>
          </w:tcPr>
          <w:p w14:paraId="0ACEC205"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–0.1 </w:t>
            </w:r>
          </w:p>
        </w:tc>
        <w:tc>
          <w:tcPr>
            <w:tcW w:w="850" w:type="dxa"/>
            <w:shd w:val="clear" w:color="auto" w:fill="D2DDE1" w:themeFill="background2"/>
            <w:hideMark/>
          </w:tcPr>
          <w:p w14:paraId="38F5F622"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 –100.0</w:t>
            </w:r>
          </w:p>
        </w:tc>
      </w:tr>
      <w:tr w:rsidR="00C77BCC" w:rsidRPr="00BF62E3" w14:paraId="7200DB5C" w14:textId="77777777" w:rsidTr="00066826">
        <w:tc>
          <w:tcPr>
            <w:tcW w:w="1843" w:type="dxa"/>
            <w:tcBorders>
              <w:bottom w:val="single" w:sz="4" w:space="0" w:color="1B556B" w:themeColor="text2"/>
            </w:tcBorders>
            <w:hideMark/>
          </w:tcPr>
          <w:p w14:paraId="75860ADB" w14:textId="77777777" w:rsidR="00C77BCC" w:rsidRPr="00BF62E3" w:rsidRDefault="00C77BCC" w:rsidP="0025336A">
            <w:pPr>
              <w:pStyle w:val="TableText"/>
              <w:spacing w:before="40" w:after="40" w:line="230" w:lineRule="atLeast"/>
              <w:rPr>
                <w:lang w:val="en-NZ"/>
              </w:rPr>
            </w:pPr>
            <w:r w:rsidRPr="00BF62E3">
              <w:rPr>
                <w:lang w:val="en-NZ"/>
              </w:rPr>
              <w:t>SF</w:t>
            </w:r>
            <w:r w:rsidRPr="00BF62E3">
              <w:rPr>
                <w:vertAlign w:val="subscript"/>
                <w:lang w:val="en-NZ"/>
              </w:rPr>
              <w:t>6</w:t>
            </w:r>
          </w:p>
        </w:tc>
        <w:tc>
          <w:tcPr>
            <w:tcW w:w="851" w:type="dxa"/>
            <w:tcBorders>
              <w:bottom w:val="single" w:sz="4" w:space="0" w:color="1B556B" w:themeColor="text2"/>
            </w:tcBorders>
            <w:hideMark/>
          </w:tcPr>
          <w:p w14:paraId="325B6DFE"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0.02</w:t>
            </w:r>
          </w:p>
        </w:tc>
        <w:tc>
          <w:tcPr>
            <w:tcW w:w="695" w:type="dxa"/>
            <w:tcBorders>
              <w:bottom w:val="single" w:sz="4" w:space="0" w:color="1B556B" w:themeColor="text2"/>
            </w:tcBorders>
            <w:shd w:val="clear" w:color="auto" w:fill="D2DDE1" w:themeFill="background2"/>
            <w:hideMark/>
          </w:tcPr>
          <w:p w14:paraId="78977B9E"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0.02</w:t>
            </w:r>
          </w:p>
        </w:tc>
        <w:tc>
          <w:tcPr>
            <w:tcW w:w="864" w:type="dxa"/>
            <w:tcBorders>
              <w:bottom w:val="single" w:sz="4" w:space="0" w:color="1B556B" w:themeColor="text2"/>
            </w:tcBorders>
            <w:shd w:val="clear" w:color="auto" w:fill="D2DDE1" w:themeFill="background2"/>
            <w:hideMark/>
          </w:tcPr>
          <w:p w14:paraId="666E4E23"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0.0 </w:t>
            </w:r>
          </w:p>
        </w:tc>
        <w:tc>
          <w:tcPr>
            <w:tcW w:w="850" w:type="dxa"/>
            <w:tcBorders>
              <w:bottom w:val="single" w:sz="4" w:space="0" w:color="1B556B" w:themeColor="text2"/>
            </w:tcBorders>
            <w:shd w:val="clear" w:color="auto" w:fill="D2DDE1" w:themeFill="background2"/>
            <w:hideMark/>
          </w:tcPr>
          <w:p w14:paraId="30B88ABA"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12.9 </w:t>
            </w:r>
          </w:p>
        </w:tc>
        <w:tc>
          <w:tcPr>
            <w:tcW w:w="851" w:type="dxa"/>
            <w:tcBorders>
              <w:bottom w:val="single" w:sz="4" w:space="0" w:color="1B556B" w:themeColor="text2"/>
            </w:tcBorders>
            <w:hideMark/>
          </w:tcPr>
          <w:p w14:paraId="32AEDEA2"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0.02</w:t>
            </w:r>
          </w:p>
        </w:tc>
        <w:tc>
          <w:tcPr>
            <w:tcW w:w="828" w:type="dxa"/>
            <w:tcBorders>
              <w:bottom w:val="single" w:sz="4" w:space="0" w:color="1B556B" w:themeColor="text2"/>
            </w:tcBorders>
            <w:shd w:val="clear" w:color="auto" w:fill="D2DDE1" w:themeFill="background2"/>
            <w:hideMark/>
          </w:tcPr>
          <w:p w14:paraId="799FB741"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0.02</w:t>
            </w:r>
          </w:p>
        </w:tc>
        <w:tc>
          <w:tcPr>
            <w:tcW w:w="873" w:type="dxa"/>
            <w:tcBorders>
              <w:bottom w:val="single" w:sz="4" w:space="0" w:color="1B556B" w:themeColor="text2"/>
            </w:tcBorders>
            <w:shd w:val="clear" w:color="auto" w:fill="D2DDE1" w:themeFill="background2"/>
            <w:hideMark/>
          </w:tcPr>
          <w:p w14:paraId="7F46209C"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0.0 </w:t>
            </w:r>
          </w:p>
        </w:tc>
        <w:tc>
          <w:tcPr>
            <w:tcW w:w="850" w:type="dxa"/>
            <w:tcBorders>
              <w:bottom w:val="single" w:sz="4" w:space="0" w:color="1B556B" w:themeColor="text2"/>
            </w:tcBorders>
            <w:shd w:val="clear" w:color="auto" w:fill="D2DDE1" w:themeFill="background2"/>
            <w:hideMark/>
          </w:tcPr>
          <w:p w14:paraId="405E055F"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28.7 </w:t>
            </w:r>
          </w:p>
        </w:tc>
      </w:tr>
      <w:tr w:rsidR="00066826" w:rsidRPr="00BF62E3" w14:paraId="466B01C4" w14:textId="77777777" w:rsidTr="00066826">
        <w:tc>
          <w:tcPr>
            <w:tcW w:w="1843" w:type="dxa"/>
            <w:shd w:val="clear" w:color="auto" w:fill="1B556B" w:themeFill="text2"/>
            <w:hideMark/>
          </w:tcPr>
          <w:p w14:paraId="25EC4E10" w14:textId="77777777" w:rsidR="00C77BCC" w:rsidRPr="00BF62E3" w:rsidRDefault="00C77BCC" w:rsidP="0025336A">
            <w:pPr>
              <w:pStyle w:val="TableText"/>
              <w:spacing w:before="40" w:after="40" w:line="230" w:lineRule="atLeast"/>
              <w:rPr>
                <w:b/>
                <w:bCs/>
                <w:color w:val="FFFFFF" w:themeColor="background1"/>
                <w:lang w:val="en-NZ"/>
              </w:rPr>
            </w:pPr>
            <w:r w:rsidRPr="00BF62E3">
              <w:rPr>
                <w:b/>
                <w:bCs/>
                <w:color w:val="FFFFFF" w:themeColor="background1"/>
                <w:lang w:val="en-NZ"/>
              </w:rPr>
              <w:t>Sector</w:t>
            </w:r>
          </w:p>
        </w:tc>
        <w:tc>
          <w:tcPr>
            <w:tcW w:w="851" w:type="dxa"/>
            <w:shd w:val="clear" w:color="auto" w:fill="1B556B" w:themeFill="text2"/>
            <w:hideMark/>
          </w:tcPr>
          <w:p w14:paraId="757B762E" w14:textId="77777777" w:rsidR="00C77BCC" w:rsidRPr="00BF62E3" w:rsidRDefault="00C77BCC" w:rsidP="0025336A">
            <w:pPr>
              <w:pStyle w:val="TableText"/>
              <w:spacing w:before="40" w:after="40" w:line="230" w:lineRule="atLeast"/>
              <w:jc w:val="center"/>
              <w:rPr>
                <w:rFonts w:ascii="Times New Roman" w:hAnsi="Times New Roman"/>
                <w:b/>
                <w:bCs/>
                <w:color w:val="FFFFFF" w:themeColor="background1"/>
                <w:szCs w:val="18"/>
                <w:lang w:val="en-NZ"/>
              </w:rPr>
            </w:pPr>
            <w:r w:rsidRPr="00BF62E3">
              <w:rPr>
                <w:b/>
                <w:bCs/>
                <w:color w:val="FFFFFF" w:themeColor="background1"/>
                <w:sz w:val="20"/>
                <w:szCs w:val="20"/>
                <w:lang w:val="en-NZ"/>
              </w:rPr>
              <w:t> </w:t>
            </w:r>
          </w:p>
        </w:tc>
        <w:tc>
          <w:tcPr>
            <w:tcW w:w="695" w:type="dxa"/>
            <w:shd w:val="clear" w:color="auto" w:fill="1B556B" w:themeFill="text2"/>
            <w:hideMark/>
          </w:tcPr>
          <w:p w14:paraId="1C71AFA9" w14:textId="77777777" w:rsidR="00C77BCC" w:rsidRPr="00BF62E3" w:rsidRDefault="00C77BCC" w:rsidP="0025336A">
            <w:pPr>
              <w:pStyle w:val="TableText"/>
              <w:spacing w:before="40" w:after="40" w:line="230" w:lineRule="atLeast"/>
              <w:jc w:val="center"/>
              <w:rPr>
                <w:rFonts w:ascii="Times New Roman" w:hAnsi="Times New Roman"/>
                <w:b/>
                <w:bCs/>
                <w:color w:val="FFFFFF" w:themeColor="background1"/>
                <w:szCs w:val="18"/>
                <w:lang w:val="en-NZ"/>
              </w:rPr>
            </w:pPr>
            <w:r w:rsidRPr="00BF62E3">
              <w:rPr>
                <w:b/>
                <w:bCs/>
                <w:color w:val="FFFFFF" w:themeColor="background1"/>
                <w:sz w:val="20"/>
                <w:szCs w:val="20"/>
                <w:lang w:val="en-NZ"/>
              </w:rPr>
              <w:t> </w:t>
            </w:r>
          </w:p>
        </w:tc>
        <w:tc>
          <w:tcPr>
            <w:tcW w:w="864" w:type="dxa"/>
            <w:shd w:val="clear" w:color="auto" w:fill="1B556B" w:themeFill="text2"/>
            <w:hideMark/>
          </w:tcPr>
          <w:p w14:paraId="506C9E11" w14:textId="77777777" w:rsidR="00C77BCC" w:rsidRPr="00BF62E3" w:rsidRDefault="00C77BCC" w:rsidP="0025336A">
            <w:pPr>
              <w:pStyle w:val="TableText"/>
              <w:spacing w:before="40" w:after="40" w:line="230" w:lineRule="atLeast"/>
              <w:jc w:val="center"/>
              <w:rPr>
                <w:rFonts w:ascii="Times New Roman" w:hAnsi="Times New Roman"/>
                <w:b/>
                <w:bCs/>
                <w:color w:val="FFFFFF" w:themeColor="background1"/>
                <w:szCs w:val="18"/>
                <w:lang w:val="en-NZ"/>
              </w:rPr>
            </w:pPr>
            <w:r w:rsidRPr="00BF62E3">
              <w:rPr>
                <w:b/>
                <w:bCs/>
                <w:color w:val="FFFFFF" w:themeColor="background1"/>
                <w:sz w:val="20"/>
                <w:szCs w:val="20"/>
                <w:lang w:val="en-NZ"/>
              </w:rPr>
              <w:t> </w:t>
            </w:r>
          </w:p>
        </w:tc>
        <w:tc>
          <w:tcPr>
            <w:tcW w:w="850" w:type="dxa"/>
            <w:shd w:val="clear" w:color="auto" w:fill="1B556B" w:themeFill="text2"/>
            <w:hideMark/>
          </w:tcPr>
          <w:p w14:paraId="71F8CA70" w14:textId="77777777" w:rsidR="00C77BCC" w:rsidRPr="00BF62E3" w:rsidRDefault="00C77BCC" w:rsidP="0025336A">
            <w:pPr>
              <w:pStyle w:val="TableText"/>
              <w:spacing w:before="40" w:after="40" w:line="230" w:lineRule="atLeast"/>
              <w:jc w:val="center"/>
              <w:rPr>
                <w:rFonts w:ascii="Times New Roman" w:hAnsi="Times New Roman"/>
                <w:b/>
                <w:bCs/>
                <w:color w:val="FFFFFF" w:themeColor="background1"/>
                <w:szCs w:val="18"/>
                <w:lang w:val="en-NZ"/>
              </w:rPr>
            </w:pPr>
            <w:r w:rsidRPr="00BF62E3">
              <w:rPr>
                <w:b/>
                <w:bCs/>
                <w:color w:val="FFFFFF" w:themeColor="background1"/>
                <w:sz w:val="20"/>
                <w:szCs w:val="20"/>
                <w:lang w:val="en-NZ"/>
              </w:rPr>
              <w:t> </w:t>
            </w:r>
          </w:p>
        </w:tc>
        <w:tc>
          <w:tcPr>
            <w:tcW w:w="851" w:type="dxa"/>
            <w:shd w:val="clear" w:color="auto" w:fill="1B556B" w:themeFill="text2"/>
            <w:hideMark/>
          </w:tcPr>
          <w:p w14:paraId="707B29D7" w14:textId="77777777" w:rsidR="00C77BCC" w:rsidRPr="00BF62E3" w:rsidRDefault="00C77BCC" w:rsidP="0025336A">
            <w:pPr>
              <w:pStyle w:val="TableText"/>
              <w:spacing w:before="40" w:after="40" w:line="230" w:lineRule="atLeast"/>
              <w:jc w:val="center"/>
              <w:rPr>
                <w:rFonts w:ascii="Times New Roman" w:hAnsi="Times New Roman"/>
                <w:b/>
                <w:bCs/>
                <w:color w:val="FFFFFF" w:themeColor="background1"/>
                <w:szCs w:val="18"/>
                <w:lang w:val="en-NZ"/>
              </w:rPr>
            </w:pPr>
            <w:r w:rsidRPr="00BF62E3">
              <w:rPr>
                <w:b/>
                <w:bCs/>
                <w:color w:val="FFFFFF" w:themeColor="background1"/>
                <w:sz w:val="20"/>
                <w:szCs w:val="20"/>
                <w:lang w:val="en-NZ"/>
              </w:rPr>
              <w:t> </w:t>
            </w:r>
          </w:p>
        </w:tc>
        <w:tc>
          <w:tcPr>
            <w:tcW w:w="828" w:type="dxa"/>
            <w:shd w:val="clear" w:color="auto" w:fill="1B556B" w:themeFill="text2"/>
            <w:hideMark/>
          </w:tcPr>
          <w:p w14:paraId="40010063" w14:textId="77777777" w:rsidR="00C77BCC" w:rsidRPr="00BF62E3" w:rsidRDefault="00C77BCC" w:rsidP="0025336A">
            <w:pPr>
              <w:pStyle w:val="TableText"/>
              <w:spacing w:before="40" w:after="40" w:line="230" w:lineRule="atLeast"/>
              <w:jc w:val="center"/>
              <w:rPr>
                <w:rFonts w:ascii="Times New Roman" w:hAnsi="Times New Roman"/>
                <w:b/>
                <w:bCs/>
                <w:color w:val="FFFFFF" w:themeColor="background1"/>
                <w:szCs w:val="18"/>
                <w:lang w:val="en-NZ"/>
              </w:rPr>
            </w:pPr>
            <w:r w:rsidRPr="00BF62E3">
              <w:rPr>
                <w:b/>
                <w:bCs/>
                <w:color w:val="FFFFFF" w:themeColor="background1"/>
                <w:sz w:val="20"/>
                <w:szCs w:val="20"/>
                <w:lang w:val="en-NZ"/>
              </w:rPr>
              <w:t> </w:t>
            </w:r>
          </w:p>
        </w:tc>
        <w:tc>
          <w:tcPr>
            <w:tcW w:w="873" w:type="dxa"/>
            <w:shd w:val="clear" w:color="auto" w:fill="1B556B" w:themeFill="text2"/>
            <w:hideMark/>
          </w:tcPr>
          <w:p w14:paraId="0178A35F" w14:textId="77777777" w:rsidR="00C77BCC" w:rsidRPr="00BF62E3" w:rsidRDefault="00C77BCC" w:rsidP="0025336A">
            <w:pPr>
              <w:pStyle w:val="TableText"/>
              <w:spacing w:before="40" w:after="40" w:line="230" w:lineRule="atLeast"/>
              <w:jc w:val="center"/>
              <w:rPr>
                <w:rFonts w:ascii="Times New Roman" w:hAnsi="Times New Roman"/>
                <w:b/>
                <w:bCs/>
                <w:color w:val="FFFFFF" w:themeColor="background1"/>
                <w:szCs w:val="18"/>
                <w:lang w:val="en-NZ"/>
              </w:rPr>
            </w:pPr>
            <w:r w:rsidRPr="00BF62E3">
              <w:rPr>
                <w:b/>
                <w:bCs/>
                <w:color w:val="FFFFFF" w:themeColor="background1"/>
                <w:sz w:val="20"/>
                <w:szCs w:val="20"/>
                <w:lang w:val="en-NZ"/>
              </w:rPr>
              <w:t> </w:t>
            </w:r>
          </w:p>
        </w:tc>
        <w:tc>
          <w:tcPr>
            <w:tcW w:w="850" w:type="dxa"/>
            <w:shd w:val="clear" w:color="auto" w:fill="1B556B" w:themeFill="text2"/>
            <w:hideMark/>
          </w:tcPr>
          <w:p w14:paraId="0C2018FB" w14:textId="77777777" w:rsidR="00C77BCC" w:rsidRPr="00BF62E3" w:rsidRDefault="00C77BCC" w:rsidP="0025336A">
            <w:pPr>
              <w:pStyle w:val="TableText"/>
              <w:spacing w:before="40" w:after="40" w:line="230" w:lineRule="atLeast"/>
              <w:jc w:val="center"/>
              <w:rPr>
                <w:rFonts w:ascii="Times New Roman" w:hAnsi="Times New Roman"/>
                <w:b/>
                <w:bCs/>
                <w:color w:val="FFFFFF" w:themeColor="background1"/>
                <w:szCs w:val="18"/>
                <w:lang w:val="en-NZ"/>
              </w:rPr>
            </w:pPr>
            <w:r w:rsidRPr="00BF62E3">
              <w:rPr>
                <w:b/>
                <w:bCs/>
                <w:color w:val="FFFFFF" w:themeColor="background1"/>
                <w:sz w:val="20"/>
                <w:szCs w:val="20"/>
                <w:lang w:val="en-NZ"/>
              </w:rPr>
              <w:t> </w:t>
            </w:r>
          </w:p>
        </w:tc>
      </w:tr>
      <w:tr w:rsidR="00C77BCC" w:rsidRPr="00BF62E3" w14:paraId="68C2EEAA" w14:textId="77777777" w:rsidTr="00DB3C2D">
        <w:tc>
          <w:tcPr>
            <w:tcW w:w="1843" w:type="dxa"/>
            <w:hideMark/>
          </w:tcPr>
          <w:p w14:paraId="122FA478" w14:textId="77777777" w:rsidR="00C77BCC" w:rsidRPr="00BF62E3" w:rsidRDefault="00C77BCC" w:rsidP="0025336A">
            <w:pPr>
              <w:pStyle w:val="TableText"/>
              <w:spacing w:before="40" w:after="40" w:line="230" w:lineRule="atLeast"/>
              <w:rPr>
                <w:lang w:val="en-NZ"/>
              </w:rPr>
            </w:pPr>
            <w:r w:rsidRPr="00BF62E3">
              <w:rPr>
                <w:lang w:val="en-NZ"/>
              </w:rPr>
              <w:t>Agriculture</w:t>
            </w:r>
          </w:p>
        </w:tc>
        <w:tc>
          <w:tcPr>
            <w:tcW w:w="851" w:type="dxa"/>
            <w:hideMark/>
          </w:tcPr>
          <w:p w14:paraId="48C54CBC"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36.7</w:t>
            </w:r>
          </w:p>
        </w:tc>
        <w:tc>
          <w:tcPr>
            <w:tcW w:w="695" w:type="dxa"/>
            <w:shd w:val="clear" w:color="auto" w:fill="D2DDE1" w:themeFill="background2"/>
            <w:hideMark/>
          </w:tcPr>
          <w:p w14:paraId="541DAA87"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37.4</w:t>
            </w:r>
          </w:p>
        </w:tc>
        <w:tc>
          <w:tcPr>
            <w:tcW w:w="864" w:type="dxa"/>
            <w:shd w:val="clear" w:color="auto" w:fill="D2DDE1" w:themeFill="background2"/>
            <w:hideMark/>
          </w:tcPr>
          <w:p w14:paraId="1123DBE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0.8</w:t>
            </w:r>
          </w:p>
        </w:tc>
        <w:tc>
          <w:tcPr>
            <w:tcW w:w="850" w:type="dxa"/>
            <w:shd w:val="clear" w:color="auto" w:fill="D2DDE1" w:themeFill="background2"/>
            <w:hideMark/>
          </w:tcPr>
          <w:p w14:paraId="27B8051C"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2.1</w:t>
            </w:r>
          </w:p>
        </w:tc>
        <w:tc>
          <w:tcPr>
            <w:tcW w:w="851" w:type="dxa"/>
            <w:hideMark/>
          </w:tcPr>
          <w:p w14:paraId="59A8D4FE"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35.5</w:t>
            </w:r>
          </w:p>
        </w:tc>
        <w:tc>
          <w:tcPr>
            <w:tcW w:w="828" w:type="dxa"/>
            <w:shd w:val="clear" w:color="auto" w:fill="D2DDE1" w:themeFill="background2"/>
            <w:hideMark/>
          </w:tcPr>
          <w:p w14:paraId="3CFFFB9A"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36.3</w:t>
            </w:r>
          </w:p>
        </w:tc>
        <w:tc>
          <w:tcPr>
            <w:tcW w:w="873" w:type="dxa"/>
            <w:shd w:val="clear" w:color="auto" w:fill="D2DDE1" w:themeFill="background2"/>
            <w:hideMark/>
          </w:tcPr>
          <w:p w14:paraId="436408EE"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0.8</w:t>
            </w:r>
          </w:p>
        </w:tc>
        <w:tc>
          <w:tcPr>
            <w:tcW w:w="850" w:type="dxa"/>
            <w:shd w:val="clear" w:color="auto" w:fill="D2DDE1" w:themeFill="background2"/>
            <w:hideMark/>
          </w:tcPr>
          <w:p w14:paraId="6FB75EF6"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2.4</w:t>
            </w:r>
          </w:p>
        </w:tc>
      </w:tr>
      <w:tr w:rsidR="00C77BCC" w:rsidRPr="00BF62E3" w14:paraId="34BD5702" w14:textId="77777777" w:rsidTr="00DB3C2D">
        <w:tc>
          <w:tcPr>
            <w:tcW w:w="1843" w:type="dxa"/>
            <w:hideMark/>
          </w:tcPr>
          <w:p w14:paraId="194ACDCC" w14:textId="77777777" w:rsidR="00C77BCC" w:rsidRPr="00BF62E3" w:rsidRDefault="00C77BCC" w:rsidP="0025336A">
            <w:pPr>
              <w:pStyle w:val="TableText"/>
              <w:spacing w:before="40" w:after="40" w:line="230" w:lineRule="atLeast"/>
              <w:rPr>
                <w:lang w:val="en-NZ"/>
              </w:rPr>
            </w:pPr>
            <w:r w:rsidRPr="00BF62E3">
              <w:rPr>
                <w:lang w:val="en-NZ"/>
              </w:rPr>
              <w:t>Energy</w:t>
            </w:r>
          </w:p>
        </w:tc>
        <w:tc>
          <w:tcPr>
            <w:tcW w:w="851" w:type="dxa"/>
            <w:hideMark/>
          </w:tcPr>
          <w:p w14:paraId="65C5BD02"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16.6</w:t>
            </w:r>
          </w:p>
        </w:tc>
        <w:tc>
          <w:tcPr>
            <w:tcW w:w="695" w:type="dxa"/>
            <w:shd w:val="clear" w:color="auto" w:fill="D2DDE1" w:themeFill="background2"/>
            <w:hideMark/>
          </w:tcPr>
          <w:p w14:paraId="6DF0F4E1"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13.6</w:t>
            </w:r>
          </w:p>
        </w:tc>
        <w:tc>
          <w:tcPr>
            <w:tcW w:w="864" w:type="dxa"/>
            <w:shd w:val="clear" w:color="auto" w:fill="D2DDE1" w:themeFill="background2"/>
            <w:hideMark/>
          </w:tcPr>
          <w:p w14:paraId="4FEF3EF1"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–3.0</w:t>
            </w:r>
          </w:p>
        </w:tc>
        <w:tc>
          <w:tcPr>
            <w:tcW w:w="850" w:type="dxa"/>
            <w:shd w:val="clear" w:color="auto" w:fill="D2DDE1" w:themeFill="background2"/>
            <w:hideMark/>
          </w:tcPr>
          <w:p w14:paraId="284E9046"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–18.1</w:t>
            </w:r>
          </w:p>
        </w:tc>
        <w:tc>
          <w:tcPr>
            <w:tcW w:w="851" w:type="dxa"/>
            <w:hideMark/>
          </w:tcPr>
          <w:p w14:paraId="6901966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15.3</w:t>
            </w:r>
          </w:p>
        </w:tc>
        <w:tc>
          <w:tcPr>
            <w:tcW w:w="828" w:type="dxa"/>
            <w:shd w:val="clear" w:color="auto" w:fill="D2DDE1" w:themeFill="background2"/>
            <w:hideMark/>
          </w:tcPr>
          <w:p w14:paraId="7CF410D5"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12.1</w:t>
            </w:r>
          </w:p>
        </w:tc>
        <w:tc>
          <w:tcPr>
            <w:tcW w:w="873" w:type="dxa"/>
            <w:shd w:val="clear" w:color="auto" w:fill="D2DDE1" w:themeFill="background2"/>
            <w:hideMark/>
          </w:tcPr>
          <w:p w14:paraId="3A36C1A7"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–3.3</w:t>
            </w:r>
          </w:p>
        </w:tc>
        <w:tc>
          <w:tcPr>
            <w:tcW w:w="850" w:type="dxa"/>
            <w:shd w:val="clear" w:color="auto" w:fill="D2DDE1" w:themeFill="background2"/>
            <w:hideMark/>
          </w:tcPr>
          <w:p w14:paraId="61AFEA53"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–21.4</w:t>
            </w:r>
          </w:p>
        </w:tc>
      </w:tr>
      <w:tr w:rsidR="00C77BCC" w:rsidRPr="00BF62E3" w14:paraId="6C586B03" w14:textId="77777777" w:rsidTr="00DB3C2D">
        <w:tc>
          <w:tcPr>
            <w:tcW w:w="1843" w:type="dxa"/>
            <w:hideMark/>
          </w:tcPr>
          <w:p w14:paraId="5EBFADEF" w14:textId="77777777" w:rsidR="00C77BCC" w:rsidRPr="00BF62E3" w:rsidRDefault="00C77BCC" w:rsidP="0025336A">
            <w:pPr>
              <w:pStyle w:val="TableText"/>
              <w:spacing w:before="40" w:after="40" w:line="230" w:lineRule="atLeast"/>
              <w:rPr>
                <w:lang w:val="en-NZ"/>
              </w:rPr>
            </w:pPr>
            <w:r w:rsidRPr="00BF62E3">
              <w:rPr>
                <w:lang w:val="en-NZ"/>
              </w:rPr>
              <w:t>IPPU</w:t>
            </w:r>
          </w:p>
        </w:tc>
        <w:tc>
          <w:tcPr>
            <w:tcW w:w="851" w:type="dxa"/>
            <w:hideMark/>
          </w:tcPr>
          <w:p w14:paraId="7A808B3A"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5.7</w:t>
            </w:r>
          </w:p>
        </w:tc>
        <w:tc>
          <w:tcPr>
            <w:tcW w:w="695" w:type="dxa"/>
            <w:shd w:val="clear" w:color="auto" w:fill="D2DDE1" w:themeFill="background2"/>
            <w:hideMark/>
          </w:tcPr>
          <w:p w14:paraId="306A355E"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4.0</w:t>
            </w:r>
          </w:p>
        </w:tc>
        <w:tc>
          <w:tcPr>
            <w:tcW w:w="864" w:type="dxa"/>
            <w:shd w:val="clear" w:color="auto" w:fill="D2DDE1" w:themeFill="background2"/>
            <w:hideMark/>
          </w:tcPr>
          <w:p w14:paraId="758E3661"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–1.7</w:t>
            </w:r>
          </w:p>
        </w:tc>
        <w:tc>
          <w:tcPr>
            <w:tcW w:w="850" w:type="dxa"/>
            <w:shd w:val="clear" w:color="auto" w:fill="D2DDE1" w:themeFill="background2"/>
            <w:hideMark/>
          </w:tcPr>
          <w:p w14:paraId="6BC92245"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–29.5</w:t>
            </w:r>
          </w:p>
        </w:tc>
        <w:tc>
          <w:tcPr>
            <w:tcW w:w="851" w:type="dxa"/>
            <w:hideMark/>
          </w:tcPr>
          <w:p w14:paraId="1E3494CC"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5.6</w:t>
            </w:r>
          </w:p>
        </w:tc>
        <w:tc>
          <w:tcPr>
            <w:tcW w:w="828" w:type="dxa"/>
            <w:shd w:val="clear" w:color="auto" w:fill="D2DDE1" w:themeFill="background2"/>
            <w:hideMark/>
          </w:tcPr>
          <w:p w14:paraId="623D26F5"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3.9</w:t>
            </w:r>
          </w:p>
        </w:tc>
        <w:tc>
          <w:tcPr>
            <w:tcW w:w="873" w:type="dxa"/>
            <w:shd w:val="clear" w:color="auto" w:fill="D2DDE1" w:themeFill="background2"/>
            <w:hideMark/>
          </w:tcPr>
          <w:p w14:paraId="5F0C5E77"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–1.7</w:t>
            </w:r>
          </w:p>
        </w:tc>
        <w:tc>
          <w:tcPr>
            <w:tcW w:w="850" w:type="dxa"/>
            <w:shd w:val="clear" w:color="auto" w:fill="D2DDE1" w:themeFill="background2"/>
            <w:hideMark/>
          </w:tcPr>
          <w:p w14:paraId="7890F6C9"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–29.8</w:t>
            </w:r>
          </w:p>
        </w:tc>
      </w:tr>
      <w:tr w:rsidR="00C77BCC" w:rsidRPr="00BF62E3" w14:paraId="47432B85" w14:textId="77777777" w:rsidTr="00DB3C2D">
        <w:tc>
          <w:tcPr>
            <w:tcW w:w="1843" w:type="dxa"/>
            <w:hideMark/>
          </w:tcPr>
          <w:p w14:paraId="170E44CF" w14:textId="77777777" w:rsidR="00C77BCC" w:rsidRPr="00BF62E3" w:rsidRDefault="00C77BCC" w:rsidP="0025336A">
            <w:pPr>
              <w:pStyle w:val="TableText"/>
              <w:spacing w:before="40" w:after="40" w:line="230" w:lineRule="atLeast"/>
              <w:rPr>
                <w:lang w:val="en-NZ"/>
              </w:rPr>
            </w:pPr>
            <w:r w:rsidRPr="00BF62E3">
              <w:rPr>
                <w:lang w:val="en-NZ"/>
              </w:rPr>
              <w:t>Transport</w:t>
            </w:r>
          </w:p>
        </w:tc>
        <w:tc>
          <w:tcPr>
            <w:tcW w:w="851" w:type="dxa"/>
            <w:hideMark/>
          </w:tcPr>
          <w:p w14:paraId="19727046"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15.8</w:t>
            </w:r>
          </w:p>
        </w:tc>
        <w:tc>
          <w:tcPr>
            <w:tcW w:w="695" w:type="dxa"/>
            <w:shd w:val="clear" w:color="auto" w:fill="D2DDE1" w:themeFill="background2"/>
            <w:hideMark/>
          </w:tcPr>
          <w:p w14:paraId="5649F450"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15.1</w:t>
            </w:r>
          </w:p>
        </w:tc>
        <w:tc>
          <w:tcPr>
            <w:tcW w:w="864" w:type="dxa"/>
            <w:shd w:val="clear" w:color="auto" w:fill="D2DDE1" w:themeFill="background2"/>
            <w:hideMark/>
          </w:tcPr>
          <w:p w14:paraId="6E2E7475"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–0.7</w:t>
            </w:r>
          </w:p>
        </w:tc>
        <w:tc>
          <w:tcPr>
            <w:tcW w:w="850" w:type="dxa"/>
            <w:shd w:val="clear" w:color="auto" w:fill="D2DDE1" w:themeFill="background2"/>
            <w:hideMark/>
          </w:tcPr>
          <w:p w14:paraId="07368CB7"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–4.1</w:t>
            </w:r>
          </w:p>
        </w:tc>
        <w:tc>
          <w:tcPr>
            <w:tcW w:w="851" w:type="dxa"/>
            <w:hideMark/>
          </w:tcPr>
          <w:p w14:paraId="52C104A6"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14.9</w:t>
            </w:r>
          </w:p>
        </w:tc>
        <w:tc>
          <w:tcPr>
            <w:tcW w:w="828" w:type="dxa"/>
            <w:shd w:val="clear" w:color="auto" w:fill="D2DDE1" w:themeFill="background2"/>
            <w:hideMark/>
          </w:tcPr>
          <w:p w14:paraId="51DC28AC"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14.8</w:t>
            </w:r>
          </w:p>
        </w:tc>
        <w:tc>
          <w:tcPr>
            <w:tcW w:w="873" w:type="dxa"/>
            <w:shd w:val="clear" w:color="auto" w:fill="D2DDE1" w:themeFill="background2"/>
            <w:hideMark/>
          </w:tcPr>
          <w:p w14:paraId="06113C8F"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–0.2</w:t>
            </w:r>
          </w:p>
        </w:tc>
        <w:tc>
          <w:tcPr>
            <w:tcW w:w="850" w:type="dxa"/>
            <w:shd w:val="clear" w:color="auto" w:fill="D2DDE1" w:themeFill="background2"/>
            <w:hideMark/>
          </w:tcPr>
          <w:p w14:paraId="5E4CE6E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–1.0</w:t>
            </w:r>
          </w:p>
        </w:tc>
      </w:tr>
      <w:tr w:rsidR="00C77BCC" w:rsidRPr="00BF62E3" w14:paraId="78B02260" w14:textId="77777777" w:rsidTr="00DB3C2D">
        <w:tc>
          <w:tcPr>
            <w:tcW w:w="1843" w:type="dxa"/>
            <w:hideMark/>
          </w:tcPr>
          <w:p w14:paraId="76E973F7" w14:textId="77777777" w:rsidR="00C77BCC" w:rsidRPr="00BF62E3" w:rsidRDefault="00C77BCC" w:rsidP="0025336A">
            <w:pPr>
              <w:pStyle w:val="TableText"/>
              <w:spacing w:before="40" w:after="40" w:line="230" w:lineRule="atLeast"/>
              <w:rPr>
                <w:lang w:val="en-NZ"/>
              </w:rPr>
            </w:pPr>
            <w:r w:rsidRPr="00BF62E3">
              <w:rPr>
                <w:lang w:val="en-NZ"/>
              </w:rPr>
              <w:t>Waste</w:t>
            </w:r>
          </w:p>
        </w:tc>
        <w:tc>
          <w:tcPr>
            <w:tcW w:w="851" w:type="dxa"/>
          </w:tcPr>
          <w:p w14:paraId="7512C516"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4.0</w:t>
            </w:r>
          </w:p>
        </w:tc>
        <w:tc>
          <w:tcPr>
            <w:tcW w:w="695" w:type="dxa"/>
            <w:shd w:val="clear" w:color="auto" w:fill="D2DDE1" w:themeFill="background2"/>
          </w:tcPr>
          <w:p w14:paraId="6C1FCEA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3.1</w:t>
            </w:r>
          </w:p>
        </w:tc>
        <w:tc>
          <w:tcPr>
            <w:tcW w:w="864" w:type="dxa"/>
            <w:shd w:val="clear" w:color="auto" w:fill="D2DDE1" w:themeFill="background2"/>
          </w:tcPr>
          <w:p w14:paraId="1B47F201"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–0.9</w:t>
            </w:r>
          </w:p>
        </w:tc>
        <w:tc>
          <w:tcPr>
            <w:tcW w:w="850" w:type="dxa"/>
            <w:shd w:val="clear" w:color="auto" w:fill="D2DDE1" w:themeFill="background2"/>
          </w:tcPr>
          <w:p w14:paraId="321BC44A"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–21.5</w:t>
            </w:r>
          </w:p>
        </w:tc>
        <w:tc>
          <w:tcPr>
            <w:tcW w:w="851" w:type="dxa"/>
          </w:tcPr>
          <w:p w14:paraId="6E462000"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4.0</w:t>
            </w:r>
          </w:p>
        </w:tc>
        <w:tc>
          <w:tcPr>
            <w:tcW w:w="828" w:type="dxa"/>
            <w:shd w:val="clear" w:color="auto" w:fill="D2DDE1" w:themeFill="background2"/>
          </w:tcPr>
          <w:p w14:paraId="1346870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3.0</w:t>
            </w:r>
          </w:p>
        </w:tc>
        <w:tc>
          <w:tcPr>
            <w:tcW w:w="873" w:type="dxa"/>
            <w:shd w:val="clear" w:color="auto" w:fill="D2DDE1" w:themeFill="background2"/>
          </w:tcPr>
          <w:p w14:paraId="13B6E81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–1.0</w:t>
            </w:r>
          </w:p>
        </w:tc>
        <w:tc>
          <w:tcPr>
            <w:tcW w:w="850" w:type="dxa"/>
            <w:shd w:val="clear" w:color="auto" w:fill="D2DDE1" w:themeFill="background2"/>
          </w:tcPr>
          <w:p w14:paraId="6AF29E4F"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–24.6</w:t>
            </w:r>
          </w:p>
        </w:tc>
      </w:tr>
      <w:tr w:rsidR="00C77BCC" w:rsidRPr="00BF62E3" w14:paraId="69ADE2C6" w14:textId="77777777" w:rsidTr="00DB3C2D">
        <w:tc>
          <w:tcPr>
            <w:tcW w:w="1843" w:type="dxa"/>
            <w:hideMark/>
          </w:tcPr>
          <w:p w14:paraId="1823A973" w14:textId="77777777" w:rsidR="00C77BCC" w:rsidRPr="00BF62E3" w:rsidRDefault="00C77BCC" w:rsidP="0025336A">
            <w:pPr>
              <w:pStyle w:val="TableText"/>
              <w:spacing w:before="40" w:after="40" w:line="230" w:lineRule="atLeast"/>
              <w:rPr>
                <w:lang w:val="en-NZ"/>
              </w:rPr>
            </w:pPr>
            <w:r w:rsidRPr="00BF62E3">
              <w:rPr>
                <w:lang w:val="en-NZ"/>
              </w:rPr>
              <w:t>LULUCF</w:t>
            </w:r>
          </w:p>
        </w:tc>
        <w:tc>
          <w:tcPr>
            <w:tcW w:w="851" w:type="dxa"/>
            <w:hideMark/>
          </w:tcPr>
          <w:p w14:paraId="2B285BE6"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–6.7</w:t>
            </w:r>
          </w:p>
        </w:tc>
        <w:tc>
          <w:tcPr>
            <w:tcW w:w="695" w:type="dxa"/>
            <w:shd w:val="clear" w:color="auto" w:fill="D2DDE1" w:themeFill="background2"/>
            <w:hideMark/>
          </w:tcPr>
          <w:p w14:paraId="465A461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–9.5</w:t>
            </w:r>
          </w:p>
        </w:tc>
        <w:tc>
          <w:tcPr>
            <w:tcW w:w="864" w:type="dxa"/>
            <w:shd w:val="clear" w:color="auto" w:fill="D2DDE1" w:themeFill="background2"/>
            <w:hideMark/>
          </w:tcPr>
          <w:p w14:paraId="103FE1C3"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–2.9</w:t>
            </w:r>
          </w:p>
        </w:tc>
        <w:tc>
          <w:tcPr>
            <w:tcW w:w="850" w:type="dxa"/>
            <w:shd w:val="clear" w:color="auto" w:fill="D2DDE1" w:themeFill="background2"/>
            <w:hideMark/>
          </w:tcPr>
          <w:p w14:paraId="7DC49D8C"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42.7</w:t>
            </w:r>
          </w:p>
        </w:tc>
        <w:tc>
          <w:tcPr>
            <w:tcW w:w="851" w:type="dxa"/>
            <w:hideMark/>
          </w:tcPr>
          <w:p w14:paraId="7ADD0E66"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–9.2</w:t>
            </w:r>
          </w:p>
        </w:tc>
        <w:tc>
          <w:tcPr>
            <w:tcW w:w="828" w:type="dxa"/>
            <w:shd w:val="clear" w:color="auto" w:fill="D2DDE1" w:themeFill="background2"/>
            <w:hideMark/>
          </w:tcPr>
          <w:p w14:paraId="0D7E59B7"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–12.0</w:t>
            </w:r>
          </w:p>
        </w:tc>
        <w:tc>
          <w:tcPr>
            <w:tcW w:w="873" w:type="dxa"/>
            <w:shd w:val="clear" w:color="auto" w:fill="D2DDE1" w:themeFill="background2"/>
            <w:hideMark/>
          </w:tcPr>
          <w:p w14:paraId="4344824B"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–2.8</w:t>
            </w:r>
          </w:p>
        </w:tc>
        <w:tc>
          <w:tcPr>
            <w:tcW w:w="850" w:type="dxa"/>
            <w:shd w:val="clear" w:color="auto" w:fill="D2DDE1" w:themeFill="background2"/>
            <w:hideMark/>
          </w:tcPr>
          <w:p w14:paraId="364755A8" w14:textId="77777777" w:rsidR="00C77BCC" w:rsidRPr="00BF62E3" w:rsidRDefault="00C77BCC" w:rsidP="0025336A">
            <w:pPr>
              <w:pStyle w:val="TableText"/>
              <w:spacing w:before="40" w:after="40" w:line="230" w:lineRule="atLeast"/>
              <w:jc w:val="center"/>
              <w:rPr>
                <w:rFonts w:ascii="Times New Roman" w:hAnsi="Times New Roman"/>
                <w:szCs w:val="18"/>
                <w:lang w:val="en-NZ"/>
              </w:rPr>
            </w:pPr>
            <w:r w:rsidRPr="00BF62E3">
              <w:rPr>
                <w:color w:val="000000"/>
                <w:szCs w:val="18"/>
                <w:lang w:val="en-NZ"/>
              </w:rPr>
              <w:t>30.7</w:t>
            </w:r>
          </w:p>
        </w:tc>
      </w:tr>
      <w:tr w:rsidR="00C77BCC" w:rsidRPr="00BF62E3" w14:paraId="42DB8829" w14:textId="77777777" w:rsidTr="00DB3C2D">
        <w:tc>
          <w:tcPr>
            <w:tcW w:w="1843" w:type="dxa"/>
            <w:hideMark/>
          </w:tcPr>
          <w:p w14:paraId="4EE1B07A" w14:textId="77777777" w:rsidR="00C77BCC" w:rsidRPr="00BF62E3" w:rsidRDefault="00C77BCC" w:rsidP="0025336A">
            <w:pPr>
              <w:pStyle w:val="TableTextBold0"/>
              <w:spacing w:before="40" w:after="40" w:line="230" w:lineRule="atLeast"/>
              <w:rPr>
                <w:b w:val="0"/>
                <w:bCs/>
                <w:lang w:val="en-NZ"/>
              </w:rPr>
            </w:pPr>
            <w:r w:rsidRPr="00BF62E3">
              <w:rPr>
                <w:lang w:val="en-NZ"/>
              </w:rPr>
              <w:t xml:space="preserve">Total gross emissions </w:t>
            </w:r>
          </w:p>
        </w:tc>
        <w:tc>
          <w:tcPr>
            <w:tcW w:w="851" w:type="dxa"/>
            <w:hideMark/>
          </w:tcPr>
          <w:p w14:paraId="433C1D66"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78.7</w:t>
            </w:r>
          </w:p>
        </w:tc>
        <w:tc>
          <w:tcPr>
            <w:tcW w:w="695" w:type="dxa"/>
            <w:shd w:val="clear" w:color="auto" w:fill="D2DDE1" w:themeFill="background2"/>
            <w:hideMark/>
          </w:tcPr>
          <w:p w14:paraId="7440AD2A"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73.3</w:t>
            </w:r>
          </w:p>
        </w:tc>
        <w:tc>
          <w:tcPr>
            <w:tcW w:w="864" w:type="dxa"/>
            <w:shd w:val="clear" w:color="auto" w:fill="D2DDE1" w:themeFill="background2"/>
            <w:hideMark/>
          </w:tcPr>
          <w:p w14:paraId="70401FA9"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–5.4</w:t>
            </w:r>
          </w:p>
        </w:tc>
        <w:tc>
          <w:tcPr>
            <w:tcW w:w="850" w:type="dxa"/>
            <w:shd w:val="clear" w:color="auto" w:fill="D2DDE1" w:themeFill="background2"/>
            <w:hideMark/>
          </w:tcPr>
          <w:p w14:paraId="670B9CE4"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–6.9</w:t>
            </w:r>
          </w:p>
        </w:tc>
        <w:tc>
          <w:tcPr>
            <w:tcW w:w="851" w:type="dxa"/>
            <w:hideMark/>
          </w:tcPr>
          <w:p w14:paraId="438EB277"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75.3</w:t>
            </w:r>
          </w:p>
        </w:tc>
        <w:tc>
          <w:tcPr>
            <w:tcW w:w="828" w:type="dxa"/>
            <w:shd w:val="clear" w:color="auto" w:fill="D2DDE1" w:themeFill="background2"/>
            <w:hideMark/>
          </w:tcPr>
          <w:p w14:paraId="54615EB0"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70.0</w:t>
            </w:r>
          </w:p>
        </w:tc>
        <w:tc>
          <w:tcPr>
            <w:tcW w:w="873" w:type="dxa"/>
            <w:shd w:val="clear" w:color="auto" w:fill="D2DDE1" w:themeFill="background2"/>
            <w:hideMark/>
          </w:tcPr>
          <w:p w14:paraId="367A6F83"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–5.2</w:t>
            </w:r>
          </w:p>
        </w:tc>
        <w:tc>
          <w:tcPr>
            <w:tcW w:w="850" w:type="dxa"/>
            <w:shd w:val="clear" w:color="auto" w:fill="D2DDE1" w:themeFill="background2"/>
            <w:hideMark/>
          </w:tcPr>
          <w:p w14:paraId="1214CBCF"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–6.9</w:t>
            </w:r>
          </w:p>
        </w:tc>
      </w:tr>
      <w:tr w:rsidR="00C77BCC" w:rsidRPr="00BF62E3" w14:paraId="5028C224" w14:textId="77777777" w:rsidTr="00DB3C2D">
        <w:tc>
          <w:tcPr>
            <w:tcW w:w="1843" w:type="dxa"/>
            <w:hideMark/>
          </w:tcPr>
          <w:p w14:paraId="7B035D11" w14:textId="77777777" w:rsidR="00C77BCC" w:rsidRPr="00BF62E3" w:rsidRDefault="00C77BCC" w:rsidP="0025336A">
            <w:pPr>
              <w:pStyle w:val="TableTextBold0"/>
              <w:spacing w:before="40" w:after="40" w:line="230" w:lineRule="atLeast"/>
              <w:rPr>
                <w:b w:val="0"/>
                <w:bCs/>
                <w:lang w:val="en-NZ"/>
              </w:rPr>
            </w:pPr>
            <w:r w:rsidRPr="00BF62E3">
              <w:rPr>
                <w:lang w:val="en-NZ"/>
              </w:rPr>
              <w:t>Total net emissions</w:t>
            </w:r>
          </w:p>
        </w:tc>
        <w:tc>
          <w:tcPr>
            <w:tcW w:w="851" w:type="dxa"/>
            <w:hideMark/>
          </w:tcPr>
          <w:p w14:paraId="4B163CA7"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72.0</w:t>
            </w:r>
          </w:p>
        </w:tc>
        <w:tc>
          <w:tcPr>
            <w:tcW w:w="695" w:type="dxa"/>
            <w:shd w:val="clear" w:color="auto" w:fill="D2DDE1" w:themeFill="background2"/>
            <w:hideMark/>
          </w:tcPr>
          <w:p w14:paraId="2F21A6AA"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63.8</w:t>
            </w:r>
          </w:p>
        </w:tc>
        <w:tc>
          <w:tcPr>
            <w:tcW w:w="864" w:type="dxa"/>
            <w:shd w:val="clear" w:color="auto" w:fill="D2DDE1" w:themeFill="background2"/>
            <w:hideMark/>
          </w:tcPr>
          <w:p w14:paraId="390392FD"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–8.3</w:t>
            </w:r>
          </w:p>
        </w:tc>
        <w:tc>
          <w:tcPr>
            <w:tcW w:w="850" w:type="dxa"/>
            <w:shd w:val="clear" w:color="auto" w:fill="D2DDE1" w:themeFill="background2"/>
            <w:hideMark/>
          </w:tcPr>
          <w:p w14:paraId="592AB579"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–11.5</w:t>
            </w:r>
          </w:p>
        </w:tc>
        <w:tc>
          <w:tcPr>
            <w:tcW w:w="851" w:type="dxa"/>
            <w:hideMark/>
          </w:tcPr>
          <w:p w14:paraId="5680BA53"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66.1</w:t>
            </w:r>
          </w:p>
        </w:tc>
        <w:tc>
          <w:tcPr>
            <w:tcW w:w="828" w:type="dxa"/>
            <w:shd w:val="clear" w:color="auto" w:fill="D2DDE1" w:themeFill="background2"/>
            <w:hideMark/>
          </w:tcPr>
          <w:p w14:paraId="2378D40D"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58.0</w:t>
            </w:r>
          </w:p>
        </w:tc>
        <w:tc>
          <w:tcPr>
            <w:tcW w:w="873" w:type="dxa"/>
            <w:shd w:val="clear" w:color="auto" w:fill="D2DDE1" w:themeFill="background2"/>
            <w:hideMark/>
          </w:tcPr>
          <w:p w14:paraId="6D6BBEA7"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–8.0</w:t>
            </w:r>
          </w:p>
        </w:tc>
        <w:tc>
          <w:tcPr>
            <w:tcW w:w="850" w:type="dxa"/>
            <w:shd w:val="clear" w:color="auto" w:fill="D2DDE1" w:themeFill="background2"/>
            <w:hideMark/>
          </w:tcPr>
          <w:p w14:paraId="597DF4E4" w14:textId="77777777" w:rsidR="00C77BCC" w:rsidRPr="00BF62E3" w:rsidRDefault="00C77BCC" w:rsidP="0025336A">
            <w:pPr>
              <w:pStyle w:val="TableTextBold0"/>
              <w:spacing w:before="40" w:after="40" w:line="230" w:lineRule="atLeast"/>
              <w:jc w:val="center"/>
              <w:rPr>
                <w:rFonts w:ascii="Times New Roman" w:hAnsi="Times New Roman" w:cs="Times New Roman"/>
                <w:szCs w:val="18"/>
                <w:lang w:val="en-NZ"/>
              </w:rPr>
            </w:pPr>
            <w:r w:rsidRPr="00BF62E3">
              <w:rPr>
                <w:color w:val="000000"/>
                <w:szCs w:val="18"/>
                <w:lang w:val="en-NZ"/>
              </w:rPr>
              <w:t>–12.2</w:t>
            </w:r>
          </w:p>
        </w:tc>
      </w:tr>
    </w:tbl>
    <w:p w14:paraId="46ACCDD2" w14:textId="77777777" w:rsidR="00C77BCC" w:rsidRPr="00BF62E3" w:rsidRDefault="00C77BCC" w:rsidP="00C77BCC">
      <w:pPr>
        <w:pStyle w:val="BodyText"/>
        <w:spacing w:after="0"/>
      </w:pPr>
    </w:p>
    <w:tbl>
      <w:tblPr>
        <w:tblStyle w:val="TableGrid1"/>
        <w:tblW w:w="8505" w:type="dxa"/>
        <w:tblInd w:w="0" w:type="dxa"/>
        <w:tblLook w:val="06A0" w:firstRow="1" w:lastRow="0" w:firstColumn="1" w:lastColumn="0" w:noHBand="1" w:noVBand="1"/>
      </w:tblPr>
      <w:tblGrid>
        <w:gridCol w:w="1842"/>
        <w:gridCol w:w="1579"/>
        <w:gridCol w:w="1786"/>
        <w:gridCol w:w="1649"/>
        <w:gridCol w:w="1649"/>
      </w:tblGrid>
      <w:tr w:rsidR="00C77BCC" w:rsidRPr="00BF62E3" w14:paraId="25E88B81" w14:textId="77777777" w:rsidTr="00DB3C2D">
        <w:trPr>
          <w:tblHeader/>
        </w:trPr>
        <w:tc>
          <w:tcPr>
            <w:tcW w:w="1842" w:type="dxa"/>
            <w:tcBorders>
              <w:bottom w:val="nil"/>
              <w:right w:val="nil"/>
            </w:tcBorders>
            <w:shd w:val="clear" w:color="auto" w:fill="1B556B" w:themeFill="text2"/>
            <w:hideMark/>
          </w:tcPr>
          <w:p w14:paraId="6E60DCF5" w14:textId="77777777" w:rsidR="00C77BCC" w:rsidRPr="00BF62E3" w:rsidRDefault="00C77BCC" w:rsidP="00DB3C2D">
            <w:pPr>
              <w:pStyle w:val="TableTextBold0"/>
              <w:spacing w:after="0"/>
              <w:jc w:val="center"/>
              <w:rPr>
                <w:color w:val="FFFFFF" w:themeColor="background1"/>
                <w:lang w:val="en-NZ"/>
              </w:rPr>
            </w:pPr>
          </w:p>
        </w:tc>
        <w:tc>
          <w:tcPr>
            <w:tcW w:w="1579" w:type="dxa"/>
            <w:tcBorders>
              <w:left w:val="nil"/>
              <w:bottom w:val="nil"/>
              <w:right w:val="single" w:sz="4" w:space="0" w:color="1C556C" w:themeColor="accent1"/>
            </w:tcBorders>
            <w:shd w:val="clear" w:color="auto" w:fill="1B556B" w:themeFill="text2"/>
            <w:hideMark/>
          </w:tcPr>
          <w:p w14:paraId="1509A3E2" w14:textId="77777777" w:rsidR="00C77BCC" w:rsidRPr="00BF62E3" w:rsidRDefault="00C77BCC" w:rsidP="00DB3C2D">
            <w:pPr>
              <w:pStyle w:val="TableTextBold0"/>
              <w:spacing w:after="0"/>
              <w:jc w:val="center"/>
              <w:rPr>
                <w:color w:val="FFFFFF" w:themeColor="background1"/>
                <w:lang w:val="en-NZ"/>
              </w:rPr>
            </w:pPr>
          </w:p>
        </w:tc>
        <w:tc>
          <w:tcPr>
            <w:tcW w:w="5084" w:type="dxa"/>
            <w:gridSpan w:val="3"/>
            <w:tcBorders>
              <w:left w:val="single" w:sz="4" w:space="0" w:color="1C556C" w:themeColor="accent1"/>
              <w:bottom w:val="nil"/>
            </w:tcBorders>
            <w:shd w:val="clear" w:color="auto" w:fill="1B556B" w:themeFill="text2"/>
          </w:tcPr>
          <w:p w14:paraId="2DE0D8C3" w14:textId="77777777" w:rsidR="00C77BCC" w:rsidRPr="00BF62E3" w:rsidRDefault="00C77BCC" w:rsidP="00DB3C2D">
            <w:pPr>
              <w:pStyle w:val="TableTextBold0"/>
              <w:spacing w:after="0"/>
              <w:jc w:val="center"/>
              <w:rPr>
                <w:color w:val="FFFFFF" w:themeColor="background1"/>
                <w:lang w:val="en-NZ"/>
              </w:rPr>
            </w:pPr>
            <w:r w:rsidRPr="00BF62E3">
              <w:rPr>
                <w:color w:val="FFFFFF" w:themeColor="background1"/>
                <w:lang w:val="en-NZ"/>
              </w:rPr>
              <w:t>Projected emissions 2035</w:t>
            </w:r>
          </w:p>
        </w:tc>
      </w:tr>
      <w:tr w:rsidR="00C77BCC" w:rsidRPr="00BF62E3" w14:paraId="4E8034F0" w14:textId="77777777" w:rsidTr="00DB3C2D">
        <w:trPr>
          <w:tblHeader/>
        </w:trPr>
        <w:tc>
          <w:tcPr>
            <w:tcW w:w="1842" w:type="dxa"/>
            <w:tcBorders>
              <w:top w:val="nil"/>
              <w:right w:val="nil"/>
            </w:tcBorders>
            <w:shd w:val="clear" w:color="auto" w:fill="1B556B" w:themeFill="text2"/>
            <w:hideMark/>
          </w:tcPr>
          <w:p w14:paraId="653CA575" w14:textId="77777777" w:rsidR="00C77BCC" w:rsidRPr="00BF62E3" w:rsidRDefault="00C77BCC" w:rsidP="00DB3C2D">
            <w:pPr>
              <w:pStyle w:val="TableTextBold0"/>
              <w:spacing w:before="0"/>
              <w:rPr>
                <w:color w:val="FFFFFF" w:themeColor="background1"/>
                <w:lang w:val="en-NZ"/>
              </w:rPr>
            </w:pPr>
            <w:r w:rsidRPr="00BF62E3">
              <w:rPr>
                <w:color w:val="FFFFFF" w:themeColor="background1"/>
                <w:lang w:val="en-NZ"/>
              </w:rPr>
              <w:t>Gas</w:t>
            </w:r>
          </w:p>
        </w:tc>
        <w:tc>
          <w:tcPr>
            <w:tcW w:w="1579" w:type="dxa"/>
            <w:tcBorders>
              <w:top w:val="nil"/>
              <w:left w:val="nil"/>
              <w:right w:val="nil"/>
            </w:tcBorders>
            <w:shd w:val="clear" w:color="auto" w:fill="1B556B" w:themeFill="text2"/>
            <w:hideMark/>
          </w:tcPr>
          <w:p w14:paraId="62A47249" w14:textId="77777777" w:rsidR="00C77BCC" w:rsidRPr="00BF62E3" w:rsidRDefault="00C77BCC" w:rsidP="00DB3C2D">
            <w:pPr>
              <w:pStyle w:val="TableTextBold0"/>
              <w:spacing w:before="0"/>
              <w:jc w:val="center"/>
              <w:rPr>
                <w:color w:val="FFFFFF" w:themeColor="background1"/>
                <w:lang w:val="en-NZ"/>
              </w:rPr>
            </w:pPr>
            <w:r w:rsidRPr="00BF62E3">
              <w:rPr>
                <w:color w:val="FFFFFF" w:themeColor="background1"/>
                <w:lang w:val="en-NZ"/>
              </w:rPr>
              <w:t>BR4</w:t>
            </w:r>
          </w:p>
        </w:tc>
        <w:tc>
          <w:tcPr>
            <w:tcW w:w="1786" w:type="dxa"/>
            <w:tcBorders>
              <w:top w:val="nil"/>
              <w:left w:val="nil"/>
              <w:bottom w:val="single" w:sz="4" w:space="0" w:color="1B556B" w:themeColor="text2"/>
              <w:right w:val="nil"/>
            </w:tcBorders>
            <w:shd w:val="clear" w:color="auto" w:fill="1B556B" w:themeFill="text2"/>
            <w:hideMark/>
          </w:tcPr>
          <w:p w14:paraId="59C1533A" w14:textId="77777777" w:rsidR="00C77BCC" w:rsidRPr="00BF62E3" w:rsidRDefault="00C77BCC" w:rsidP="00DB3C2D">
            <w:pPr>
              <w:pStyle w:val="TableTextBold0"/>
              <w:spacing w:before="0"/>
              <w:jc w:val="center"/>
              <w:rPr>
                <w:color w:val="FFFFFF" w:themeColor="background1"/>
                <w:lang w:val="en-NZ"/>
              </w:rPr>
            </w:pPr>
            <w:r w:rsidRPr="00BF62E3">
              <w:rPr>
                <w:color w:val="FFFFFF" w:themeColor="background1"/>
                <w:lang w:val="en-NZ"/>
              </w:rPr>
              <w:t>BR5</w:t>
            </w:r>
          </w:p>
        </w:tc>
        <w:tc>
          <w:tcPr>
            <w:tcW w:w="1649" w:type="dxa"/>
            <w:tcBorders>
              <w:top w:val="nil"/>
              <w:left w:val="nil"/>
              <w:bottom w:val="single" w:sz="4" w:space="0" w:color="1B556B" w:themeColor="text2"/>
              <w:right w:val="nil"/>
            </w:tcBorders>
            <w:shd w:val="clear" w:color="auto" w:fill="1B556B" w:themeFill="text2"/>
            <w:hideMark/>
          </w:tcPr>
          <w:p w14:paraId="68A2C9CF" w14:textId="77777777" w:rsidR="00C77BCC" w:rsidRPr="00BF62E3" w:rsidRDefault="00C77BCC" w:rsidP="00DB3C2D">
            <w:pPr>
              <w:pStyle w:val="TableTextBold0"/>
              <w:spacing w:before="0"/>
              <w:jc w:val="center"/>
              <w:rPr>
                <w:color w:val="FFFFFF" w:themeColor="background1"/>
                <w:lang w:val="en-NZ"/>
              </w:rPr>
            </w:pPr>
            <w:r w:rsidRPr="00BF62E3">
              <w:rPr>
                <w:color w:val="FFFFFF" w:themeColor="background1"/>
                <w:lang w:val="en-NZ"/>
              </w:rPr>
              <w:t>Absolute change</w:t>
            </w:r>
          </w:p>
        </w:tc>
        <w:tc>
          <w:tcPr>
            <w:tcW w:w="1649" w:type="dxa"/>
            <w:tcBorders>
              <w:top w:val="nil"/>
              <w:left w:val="nil"/>
              <w:bottom w:val="single" w:sz="4" w:space="0" w:color="1B556B" w:themeColor="text2"/>
            </w:tcBorders>
            <w:shd w:val="clear" w:color="auto" w:fill="1B556B" w:themeFill="text2"/>
            <w:hideMark/>
          </w:tcPr>
          <w:p w14:paraId="48250010" w14:textId="77777777" w:rsidR="00C77BCC" w:rsidRPr="00BF62E3" w:rsidRDefault="00C77BCC" w:rsidP="00DB3C2D">
            <w:pPr>
              <w:pStyle w:val="TableTextBold0"/>
              <w:spacing w:before="0"/>
              <w:jc w:val="center"/>
              <w:rPr>
                <w:color w:val="FFFFFF" w:themeColor="background1"/>
                <w:lang w:val="en-NZ"/>
              </w:rPr>
            </w:pPr>
            <w:r w:rsidRPr="00BF62E3">
              <w:rPr>
                <w:color w:val="FFFFFF" w:themeColor="background1"/>
                <w:lang w:val="en-NZ"/>
              </w:rPr>
              <w:t>Change (%)</w:t>
            </w:r>
          </w:p>
        </w:tc>
      </w:tr>
      <w:tr w:rsidR="00C77BCC" w:rsidRPr="00BF62E3" w14:paraId="6F3C9977" w14:textId="77777777" w:rsidTr="00DB3C2D">
        <w:tc>
          <w:tcPr>
            <w:tcW w:w="1842" w:type="dxa"/>
            <w:hideMark/>
          </w:tcPr>
          <w:p w14:paraId="277BADD6" w14:textId="77777777" w:rsidR="00C77BCC" w:rsidRPr="00BF62E3" w:rsidRDefault="00C77BCC" w:rsidP="003C13FC">
            <w:pPr>
              <w:pStyle w:val="TableText"/>
              <w:spacing w:before="40" w:after="40" w:line="230" w:lineRule="atLeast"/>
              <w:rPr>
                <w:lang w:val="en-NZ"/>
              </w:rPr>
            </w:pPr>
            <w:r w:rsidRPr="00BF62E3">
              <w:rPr>
                <w:lang w:val="en-NZ"/>
              </w:rPr>
              <w:t>CO</w:t>
            </w:r>
            <w:r w:rsidRPr="00BF62E3">
              <w:rPr>
                <w:vertAlign w:val="subscript"/>
                <w:lang w:val="en-NZ"/>
              </w:rPr>
              <w:t>2</w:t>
            </w:r>
          </w:p>
        </w:tc>
        <w:tc>
          <w:tcPr>
            <w:tcW w:w="1579" w:type="dxa"/>
            <w:hideMark/>
          </w:tcPr>
          <w:p w14:paraId="4EC8ABA1" w14:textId="77777777" w:rsidR="00C77BCC" w:rsidRPr="00BF62E3" w:rsidRDefault="00C77BCC" w:rsidP="003C13FC">
            <w:pPr>
              <w:pStyle w:val="TableText"/>
              <w:spacing w:before="40" w:after="40" w:line="230" w:lineRule="atLeast"/>
              <w:jc w:val="center"/>
              <w:rPr>
                <w:lang w:val="en-NZ"/>
              </w:rPr>
            </w:pPr>
            <w:r w:rsidRPr="00BF62E3">
              <w:rPr>
                <w:lang w:val="en-NZ"/>
              </w:rPr>
              <w:t>17.0</w:t>
            </w:r>
          </w:p>
        </w:tc>
        <w:tc>
          <w:tcPr>
            <w:tcW w:w="1786" w:type="dxa"/>
            <w:shd w:val="clear" w:color="auto" w:fill="D2DDE1" w:themeFill="background2"/>
            <w:hideMark/>
          </w:tcPr>
          <w:p w14:paraId="036D24DF" w14:textId="77777777" w:rsidR="00C77BCC" w:rsidRPr="00BF62E3" w:rsidRDefault="00C77BCC" w:rsidP="003C13FC">
            <w:pPr>
              <w:pStyle w:val="TableText"/>
              <w:spacing w:before="40" w:after="40" w:line="230" w:lineRule="atLeast"/>
              <w:jc w:val="center"/>
              <w:rPr>
                <w:lang w:val="en-NZ"/>
              </w:rPr>
            </w:pPr>
            <w:r w:rsidRPr="00BF62E3">
              <w:rPr>
                <w:lang w:val="en-NZ"/>
              </w:rPr>
              <w:t>1.5</w:t>
            </w:r>
          </w:p>
        </w:tc>
        <w:tc>
          <w:tcPr>
            <w:tcW w:w="1649" w:type="dxa"/>
            <w:shd w:val="clear" w:color="auto" w:fill="D2DDE1" w:themeFill="background2"/>
            <w:hideMark/>
          </w:tcPr>
          <w:p w14:paraId="0D2C2946" w14:textId="77777777" w:rsidR="00C77BCC" w:rsidRPr="00BF62E3" w:rsidRDefault="00C77BCC" w:rsidP="003C13FC">
            <w:pPr>
              <w:pStyle w:val="TableText"/>
              <w:spacing w:before="40" w:after="40" w:line="230" w:lineRule="atLeast"/>
              <w:jc w:val="center"/>
              <w:rPr>
                <w:lang w:val="en-NZ"/>
              </w:rPr>
            </w:pPr>
            <w:r w:rsidRPr="00BF62E3">
              <w:rPr>
                <w:lang w:val="en-NZ"/>
              </w:rPr>
              <w:t>–15.5</w:t>
            </w:r>
          </w:p>
        </w:tc>
        <w:tc>
          <w:tcPr>
            <w:tcW w:w="1649" w:type="dxa"/>
            <w:shd w:val="clear" w:color="auto" w:fill="D2DDE1" w:themeFill="background2"/>
            <w:hideMark/>
          </w:tcPr>
          <w:p w14:paraId="723826FD" w14:textId="77777777" w:rsidR="00C77BCC" w:rsidRPr="00BF62E3" w:rsidRDefault="00C77BCC" w:rsidP="003C13FC">
            <w:pPr>
              <w:pStyle w:val="TableText"/>
              <w:spacing w:before="40" w:after="40" w:line="230" w:lineRule="atLeast"/>
              <w:jc w:val="center"/>
              <w:rPr>
                <w:lang w:val="en-NZ"/>
              </w:rPr>
            </w:pPr>
            <w:r w:rsidRPr="00BF62E3">
              <w:rPr>
                <w:lang w:val="en-NZ"/>
              </w:rPr>
              <w:t>–91.4</w:t>
            </w:r>
          </w:p>
        </w:tc>
      </w:tr>
      <w:tr w:rsidR="00C77BCC" w:rsidRPr="00BF62E3" w14:paraId="5320ED85" w14:textId="77777777" w:rsidTr="00DB3C2D">
        <w:tc>
          <w:tcPr>
            <w:tcW w:w="1842" w:type="dxa"/>
            <w:hideMark/>
          </w:tcPr>
          <w:p w14:paraId="02D85741" w14:textId="77777777" w:rsidR="00C77BCC" w:rsidRPr="00BF62E3" w:rsidRDefault="00C77BCC" w:rsidP="003C13FC">
            <w:pPr>
              <w:pStyle w:val="TableText"/>
              <w:spacing w:before="40" w:after="40" w:line="230" w:lineRule="atLeast"/>
              <w:rPr>
                <w:lang w:val="en-NZ"/>
              </w:rPr>
            </w:pPr>
            <w:r w:rsidRPr="00BF62E3">
              <w:rPr>
                <w:lang w:val="en-NZ"/>
              </w:rPr>
              <w:t>CH</w:t>
            </w:r>
            <w:r w:rsidRPr="00BF62E3">
              <w:rPr>
                <w:vertAlign w:val="subscript"/>
                <w:lang w:val="en-NZ"/>
              </w:rPr>
              <w:t>4</w:t>
            </w:r>
          </w:p>
        </w:tc>
        <w:tc>
          <w:tcPr>
            <w:tcW w:w="1579" w:type="dxa"/>
            <w:hideMark/>
          </w:tcPr>
          <w:p w14:paraId="4098172E" w14:textId="77777777" w:rsidR="00C77BCC" w:rsidRPr="00BF62E3" w:rsidRDefault="00C77BCC" w:rsidP="003C13FC">
            <w:pPr>
              <w:pStyle w:val="TableText"/>
              <w:spacing w:before="40" w:after="40" w:line="230" w:lineRule="atLeast"/>
              <w:jc w:val="center"/>
              <w:rPr>
                <w:lang w:val="en-NZ"/>
              </w:rPr>
            </w:pPr>
            <w:r w:rsidRPr="00BF62E3">
              <w:rPr>
                <w:lang w:val="en-NZ"/>
              </w:rPr>
              <w:t>31.1</w:t>
            </w:r>
          </w:p>
        </w:tc>
        <w:tc>
          <w:tcPr>
            <w:tcW w:w="1786" w:type="dxa"/>
            <w:shd w:val="clear" w:color="auto" w:fill="D2DDE1" w:themeFill="background2"/>
            <w:hideMark/>
          </w:tcPr>
          <w:p w14:paraId="25BE0CE4" w14:textId="77777777" w:rsidR="00C77BCC" w:rsidRPr="00BF62E3" w:rsidRDefault="00C77BCC" w:rsidP="003C13FC">
            <w:pPr>
              <w:pStyle w:val="TableText"/>
              <w:spacing w:before="40" w:after="40" w:line="230" w:lineRule="atLeast"/>
              <w:jc w:val="center"/>
              <w:rPr>
                <w:lang w:val="en-NZ"/>
              </w:rPr>
            </w:pPr>
            <w:r w:rsidRPr="00BF62E3">
              <w:rPr>
                <w:lang w:val="en-NZ"/>
              </w:rPr>
              <w:t>30.8</w:t>
            </w:r>
          </w:p>
        </w:tc>
        <w:tc>
          <w:tcPr>
            <w:tcW w:w="1649" w:type="dxa"/>
            <w:shd w:val="clear" w:color="auto" w:fill="D2DDE1" w:themeFill="background2"/>
            <w:hideMark/>
          </w:tcPr>
          <w:p w14:paraId="070154C2" w14:textId="77777777" w:rsidR="00C77BCC" w:rsidRPr="00BF62E3" w:rsidRDefault="00C77BCC" w:rsidP="003C13FC">
            <w:pPr>
              <w:pStyle w:val="TableText"/>
              <w:spacing w:before="40" w:after="40" w:line="230" w:lineRule="atLeast"/>
              <w:jc w:val="center"/>
              <w:rPr>
                <w:lang w:val="en-NZ"/>
              </w:rPr>
            </w:pPr>
            <w:r w:rsidRPr="00BF62E3">
              <w:rPr>
                <w:lang w:val="en-NZ"/>
              </w:rPr>
              <w:t>–0.3</w:t>
            </w:r>
          </w:p>
        </w:tc>
        <w:tc>
          <w:tcPr>
            <w:tcW w:w="1649" w:type="dxa"/>
            <w:shd w:val="clear" w:color="auto" w:fill="D2DDE1" w:themeFill="background2"/>
            <w:hideMark/>
          </w:tcPr>
          <w:p w14:paraId="591D465B" w14:textId="77777777" w:rsidR="00C77BCC" w:rsidRPr="00BF62E3" w:rsidRDefault="00C77BCC" w:rsidP="003C13FC">
            <w:pPr>
              <w:pStyle w:val="TableText"/>
              <w:spacing w:before="40" w:after="40" w:line="230" w:lineRule="atLeast"/>
              <w:jc w:val="center"/>
              <w:rPr>
                <w:lang w:val="en-NZ"/>
              </w:rPr>
            </w:pPr>
            <w:r w:rsidRPr="00BF62E3">
              <w:rPr>
                <w:lang w:val="en-NZ"/>
              </w:rPr>
              <w:t>–1.1</w:t>
            </w:r>
          </w:p>
        </w:tc>
      </w:tr>
      <w:tr w:rsidR="00C77BCC" w:rsidRPr="00BF62E3" w14:paraId="2E391E1D" w14:textId="77777777" w:rsidTr="00DB3C2D">
        <w:tc>
          <w:tcPr>
            <w:tcW w:w="1842" w:type="dxa"/>
            <w:hideMark/>
          </w:tcPr>
          <w:p w14:paraId="3144E6B4" w14:textId="77777777" w:rsidR="00C77BCC" w:rsidRPr="00BF62E3" w:rsidRDefault="00C77BCC" w:rsidP="003C13FC">
            <w:pPr>
              <w:pStyle w:val="TableText"/>
              <w:spacing w:before="40" w:after="40" w:line="230" w:lineRule="atLeast"/>
              <w:rPr>
                <w:lang w:val="en-NZ"/>
              </w:rPr>
            </w:pPr>
            <w:r w:rsidRPr="00BF62E3">
              <w:rPr>
                <w:lang w:val="en-NZ"/>
              </w:rPr>
              <w:t>N</w:t>
            </w:r>
            <w:r w:rsidRPr="00BF62E3">
              <w:rPr>
                <w:vertAlign w:val="subscript"/>
                <w:lang w:val="en-NZ"/>
              </w:rPr>
              <w:t>2</w:t>
            </w:r>
            <w:r w:rsidRPr="00BF62E3">
              <w:rPr>
                <w:lang w:val="en-NZ"/>
              </w:rPr>
              <w:t>O</w:t>
            </w:r>
          </w:p>
        </w:tc>
        <w:tc>
          <w:tcPr>
            <w:tcW w:w="1579" w:type="dxa"/>
            <w:hideMark/>
          </w:tcPr>
          <w:p w14:paraId="3B5343A2" w14:textId="77777777" w:rsidR="00C77BCC" w:rsidRPr="00BF62E3" w:rsidRDefault="00C77BCC" w:rsidP="003C13FC">
            <w:pPr>
              <w:pStyle w:val="TableText"/>
              <w:spacing w:before="40" w:after="40" w:line="230" w:lineRule="atLeast"/>
              <w:jc w:val="center"/>
              <w:rPr>
                <w:lang w:val="en-NZ"/>
              </w:rPr>
            </w:pPr>
            <w:r w:rsidRPr="00BF62E3">
              <w:rPr>
                <w:lang w:val="en-NZ"/>
              </w:rPr>
              <w:t>8.3</w:t>
            </w:r>
          </w:p>
        </w:tc>
        <w:tc>
          <w:tcPr>
            <w:tcW w:w="1786" w:type="dxa"/>
            <w:shd w:val="clear" w:color="auto" w:fill="D2DDE1" w:themeFill="background2"/>
            <w:hideMark/>
          </w:tcPr>
          <w:p w14:paraId="04567931" w14:textId="77777777" w:rsidR="00C77BCC" w:rsidRPr="00BF62E3" w:rsidRDefault="00C77BCC" w:rsidP="003C13FC">
            <w:pPr>
              <w:pStyle w:val="TableText"/>
              <w:spacing w:before="40" w:after="40" w:line="230" w:lineRule="atLeast"/>
              <w:jc w:val="center"/>
              <w:rPr>
                <w:lang w:val="en-NZ"/>
              </w:rPr>
            </w:pPr>
            <w:r w:rsidRPr="00BF62E3">
              <w:rPr>
                <w:lang w:val="en-NZ"/>
              </w:rPr>
              <w:t>7.9</w:t>
            </w:r>
          </w:p>
        </w:tc>
        <w:tc>
          <w:tcPr>
            <w:tcW w:w="1649" w:type="dxa"/>
            <w:shd w:val="clear" w:color="auto" w:fill="D2DDE1" w:themeFill="background2"/>
            <w:hideMark/>
          </w:tcPr>
          <w:p w14:paraId="04741064" w14:textId="77777777" w:rsidR="00C77BCC" w:rsidRPr="00BF62E3" w:rsidRDefault="00C77BCC" w:rsidP="003C13FC">
            <w:pPr>
              <w:pStyle w:val="TableText"/>
              <w:spacing w:before="40" w:after="40" w:line="230" w:lineRule="atLeast"/>
              <w:jc w:val="center"/>
              <w:rPr>
                <w:lang w:val="en-NZ"/>
              </w:rPr>
            </w:pPr>
            <w:r w:rsidRPr="00BF62E3">
              <w:rPr>
                <w:lang w:val="en-NZ"/>
              </w:rPr>
              <w:t>–0.4</w:t>
            </w:r>
          </w:p>
        </w:tc>
        <w:tc>
          <w:tcPr>
            <w:tcW w:w="1649" w:type="dxa"/>
            <w:shd w:val="clear" w:color="auto" w:fill="D2DDE1" w:themeFill="background2"/>
            <w:hideMark/>
          </w:tcPr>
          <w:p w14:paraId="73A579A8" w14:textId="77777777" w:rsidR="00C77BCC" w:rsidRPr="00BF62E3" w:rsidRDefault="00C77BCC" w:rsidP="003C13FC">
            <w:pPr>
              <w:pStyle w:val="TableText"/>
              <w:spacing w:before="40" w:after="40" w:line="230" w:lineRule="atLeast"/>
              <w:jc w:val="center"/>
              <w:rPr>
                <w:lang w:val="en-NZ"/>
              </w:rPr>
            </w:pPr>
            <w:r w:rsidRPr="00BF62E3">
              <w:rPr>
                <w:lang w:val="en-NZ"/>
              </w:rPr>
              <w:t>–4.6</w:t>
            </w:r>
          </w:p>
        </w:tc>
      </w:tr>
      <w:tr w:rsidR="00C77BCC" w:rsidRPr="00BF62E3" w14:paraId="42EED7AF" w14:textId="77777777" w:rsidTr="00DB3C2D">
        <w:tc>
          <w:tcPr>
            <w:tcW w:w="1842" w:type="dxa"/>
            <w:hideMark/>
          </w:tcPr>
          <w:p w14:paraId="60451094" w14:textId="77777777" w:rsidR="00C77BCC" w:rsidRPr="00BF62E3" w:rsidRDefault="00C77BCC" w:rsidP="003C13FC">
            <w:pPr>
              <w:pStyle w:val="TableText"/>
              <w:spacing w:before="40" w:after="40" w:line="230" w:lineRule="atLeast"/>
              <w:rPr>
                <w:lang w:val="en-NZ"/>
              </w:rPr>
            </w:pPr>
            <w:r w:rsidRPr="00BF62E3">
              <w:rPr>
                <w:lang w:val="en-NZ"/>
              </w:rPr>
              <w:t>HFCs</w:t>
            </w:r>
          </w:p>
        </w:tc>
        <w:tc>
          <w:tcPr>
            <w:tcW w:w="1579" w:type="dxa"/>
            <w:hideMark/>
          </w:tcPr>
          <w:p w14:paraId="5499F9FF" w14:textId="77777777" w:rsidR="00C77BCC" w:rsidRPr="00BF62E3" w:rsidRDefault="00C77BCC" w:rsidP="003C13FC">
            <w:pPr>
              <w:pStyle w:val="TableText"/>
              <w:spacing w:before="40" w:after="40" w:line="230" w:lineRule="atLeast"/>
              <w:jc w:val="center"/>
              <w:rPr>
                <w:lang w:val="en-NZ"/>
              </w:rPr>
            </w:pPr>
            <w:r w:rsidRPr="00BF62E3">
              <w:rPr>
                <w:lang w:val="en-NZ"/>
              </w:rPr>
              <w:t>1.4</w:t>
            </w:r>
          </w:p>
        </w:tc>
        <w:tc>
          <w:tcPr>
            <w:tcW w:w="1786" w:type="dxa"/>
            <w:shd w:val="clear" w:color="auto" w:fill="D2DDE1" w:themeFill="background2"/>
            <w:hideMark/>
          </w:tcPr>
          <w:p w14:paraId="32188B9F" w14:textId="77777777" w:rsidR="00C77BCC" w:rsidRPr="00BF62E3" w:rsidRDefault="00C77BCC" w:rsidP="003C13FC">
            <w:pPr>
              <w:pStyle w:val="TableText"/>
              <w:spacing w:before="40" w:after="40" w:line="230" w:lineRule="atLeast"/>
              <w:jc w:val="center"/>
              <w:rPr>
                <w:lang w:val="en-NZ"/>
              </w:rPr>
            </w:pPr>
            <w:r w:rsidRPr="00BF62E3">
              <w:rPr>
                <w:lang w:val="en-NZ"/>
              </w:rPr>
              <w:t>1.0</w:t>
            </w:r>
          </w:p>
        </w:tc>
        <w:tc>
          <w:tcPr>
            <w:tcW w:w="1649" w:type="dxa"/>
            <w:shd w:val="clear" w:color="auto" w:fill="D2DDE1" w:themeFill="background2"/>
            <w:hideMark/>
          </w:tcPr>
          <w:p w14:paraId="72B12062" w14:textId="77777777" w:rsidR="00C77BCC" w:rsidRPr="00BF62E3" w:rsidRDefault="00C77BCC" w:rsidP="003C13FC">
            <w:pPr>
              <w:pStyle w:val="TableText"/>
              <w:spacing w:before="40" w:after="40" w:line="230" w:lineRule="atLeast"/>
              <w:jc w:val="center"/>
              <w:rPr>
                <w:lang w:val="en-NZ"/>
              </w:rPr>
            </w:pPr>
            <w:r w:rsidRPr="00BF62E3">
              <w:rPr>
                <w:lang w:val="en-NZ"/>
              </w:rPr>
              <w:t>–0.4</w:t>
            </w:r>
          </w:p>
        </w:tc>
        <w:tc>
          <w:tcPr>
            <w:tcW w:w="1649" w:type="dxa"/>
            <w:shd w:val="clear" w:color="auto" w:fill="D2DDE1" w:themeFill="background2"/>
            <w:hideMark/>
          </w:tcPr>
          <w:p w14:paraId="103456B3" w14:textId="77777777" w:rsidR="00C77BCC" w:rsidRPr="00BF62E3" w:rsidRDefault="00C77BCC" w:rsidP="003C13FC">
            <w:pPr>
              <w:pStyle w:val="TableText"/>
              <w:spacing w:before="40" w:after="40" w:line="230" w:lineRule="atLeast"/>
              <w:jc w:val="center"/>
              <w:rPr>
                <w:lang w:val="en-NZ"/>
              </w:rPr>
            </w:pPr>
            <w:r w:rsidRPr="00BF62E3">
              <w:rPr>
                <w:lang w:val="en-NZ"/>
              </w:rPr>
              <w:t>–27.5</w:t>
            </w:r>
          </w:p>
        </w:tc>
      </w:tr>
      <w:tr w:rsidR="00C77BCC" w:rsidRPr="00BF62E3" w14:paraId="2C951042" w14:textId="77777777" w:rsidTr="00DB3C2D">
        <w:tc>
          <w:tcPr>
            <w:tcW w:w="1842" w:type="dxa"/>
            <w:tcBorders>
              <w:bottom w:val="single" w:sz="4" w:space="0" w:color="1B556B" w:themeColor="text2"/>
            </w:tcBorders>
            <w:hideMark/>
          </w:tcPr>
          <w:p w14:paraId="5FD5396D" w14:textId="77777777" w:rsidR="00C77BCC" w:rsidRPr="00BF62E3" w:rsidRDefault="00C77BCC" w:rsidP="003C13FC">
            <w:pPr>
              <w:pStyle w:val="TableText"/>
              <w:spacing w:before="40" w:after="40" w:line="230" w:lineRule="atLeast"/>
              <w:rPr>
                <w:lang w:val="en-NZ"/>
              </w:rPr>
            </w:pPr>
            <w:r w:rsidRPr="00BF62E3">
              <w:rPr>
                <w:lang w:val="en-NZ"/>
              </w:rPr>
              <w:t>PFCs</w:t>
            </w:r>
          </w:p>
        </w:tc>
        <w:tc>
          <w:tcPr>
            <w:tcW w:w="1579" w:type="dxa"/>
            <w:tcBorders>
              <w:bottom w:val="single" w:sz="4" w:space="0" w:color="1B556B" w:themeColor="text2"/>
            </w:tcBorders>
            <w:hideMark/>
          </w:tcPr>
          <w:p w14:paraId="1208F72C" w14:textId="77777777" w:rsidR="00C77BCC" w:rsidRPr="00BF62E3" w:rsidRDefault="00C77BCC" w:rsidP="003C13FC">
            <w:pPr>
              <w:pStyle w:val="TableText"/>
              <w:spacing w:before="40" w:after="40" w:line="230" w:lineRule="atLeast"/>
              <w:jc w:val="center"/>
              <w:rPr>
                <w:lang w:val="en-NZ"/>
              </w:rPr>
            </w:pPr>
            <w:r w:rsidRPr="00BF62E3">
              <w:rPr>
                <w:lang w:val="en-NZ"/>
              </w:rPr>
              <w:t>0.1</w:t>
            </w:r>
          </w:p>
        </w:tc>
        <w:tc>
          <w:tcPr>
            <w:tcW w:w="1786" w:type="dxa"/>
            <w:tcBorders>
              <w:bottom w:val="single" w:sz="4" w:space="0" w:color="1B556B" w:themeColor="text2"/>
            </w:tcBorders>
            <w:shd w:val="clear" w:color="auto" w:fill="D2DDE1" w:themeFill="background2"/>
            <w:hideMark/>
          </w:tcPr>
          <w:p w14:paraId="7CFF0E06" w14:textId="77777777" w:rsidR="00C77BCC" w:rsidRPr="00BF62E3" w:rsidRDefault="00C77BCC" w:rsidP="003C13FC">
            <w:pPr>
              <w:pStyle w:val="TableText"/>
              <w:spacing w:before="40" w:after="40" w:line="230" w:lineRule="atLeast"/>
              <w:jc w:val="center"/>
              <w:rPr>
                <w:lang w:val="en-NZ"/>
              </w:rPr>
            </w:pPr>
            <w:r w:rsidRPr="00BF62E3">
              <w:rPr>
                <w:lang w:val="en-NZ"/>
              </w:rPr>
              <w:t>0.0</w:t>
            </w:r>
          </w:p>
        </w:tc>
        <w:tc>
          <w:tcPr>
            <w:tcW w:w="1649" w:type="dxa"/>
            <w:tcBorders>
              <w:bottom w:val="single" w:sz="4" w:space="0" w:color="1B556B" w:themeColor="text2"/>
            </w:tcBorders>
            <w:shd w:val="clear" w:color="auto" w:fill="D2DDE1" w:themeFill="background2"/>
            <w:hideMark/>
          </w:tcPr>
          <w:p w14:paraId="5FCA017A" w14:textId="77777777" w:rsidR="00C77BCC" w:rsidRPr="00BF62E3" w:rsidRDefault="00C77BCC" w:rsidP="003C13FC">
            <w:pPr>
              <w:pStyle w:val="TableText"/>
              <w:spacing w:before="40" w:after="40" w:line="230" w:lineRule="atLeast"/>
              <w:jc w:val="center"/>
              <w:rPr>
                <w:lang w:val="en-NZ"/>
              </w:rPr>
            </w:pPr>
            <w:r w:rsidRPr="00BF62E3">
              <w:rPr>
                <w:lang w:val="en-NZ"/>
              </w:rPr>
              <w:t>–0.1</w:t>
            </w:r>
          </w:p>
        </w:tc>
        <w:tc>
          <w:tcPr>
            <w:tcW w:w="1649" w:type="dxa"/>
            <w:tcBorders>
              <w:bottom w:val="single" w:sz="4" w:space="0" w:color="1B556B" w:themeColor="text2"/>
            </w:tcBorders>
            <w:shd w:val="clear" w:color="auto" w:fill="D2DDE1" w:themeFill="background2"/>
            <w:hideMark/>
          </w:tcPr>
          <w:p w14:paraId="63A7848D" w14:textId="77777777" w:rsidR="00C77BCC" w:rsidRPr="00BF62E3" w:rsidRDefault="00C77BCC" w:rsidP="003C13FC">
            <w:pPr>
              <w:pStyle w:val="TableText"/>
              <w:spacing w:before="40" w:after="40" w:line="230" w:lineRule="atLeast"/>
              <w:jc w:val="center"/>
              <w:rPr>
                <w:lang w:val="en-NZ"/>
              </w:rPr>
            </w:pPr>
            <w:r w:rsidRPr="00BF62E3">
              <w:rPr>
                <w:lang w:val="en-NZ"/>
              </w:rPr>
              <w:t>–100.0</w:t>
            </w:r>
          </w:p>
        </w:tc>
      </w:tr>
      <w:tr w:rsidR="00C77BCC" w:rsidRPr="00BF62E3" w14:paraId="78D3E53B" w14:textId="77777777" w:rsidTr="00066826">
        <w:tc>
          <w:tcPr>
            <w:tcW w:w="1842" w:type="dxa"/>
            <w:tcBorders>
              <w:bottom w:val="single" w:sz="4" w:space="0" w:color="1B556B" w:themeColor="text2"/>
            </w:tcBorders>
            <w:hideMark/>
          </w:tcPr>
          <w:p w14:paraId="6D9D7131" w14:textId="77777777" w:rsidR="00C77BCC" w:rsidRPr="00BF62E3" w:rsidRDefault="00C77BCC" w:rsidP="003C13FC">
            <w:pPr>
              <w:pStyle w:val="TableText"/>
              <w:spacing w:before="40" w:after="40" w:line="230" w:lineRule="atLeast"/>
              <w:rPr>
                <w:lang w:val="en-NZ"/>
              </w:rPr>
            </w:pPr>
            <w:r w:rsidRPr="00BF62E3">
              <w:rPr>
                <w:lang w:val="en-NZ"/>
              </w:rPr>
              <w:t>SF</w:t>
            </w:r>
            <w:r w:rsidRPr="00BF62E3">
              <w:rPr>
                <w:vertAlign w:val="subscript"/>
                <w:lang w:val="en-NZ"/>
              </w:rPr>
              <w:t>6</w:t>
            </w:r>
          </w:p>
        </w:tc>
        <w:tc>
          <w:tcPr>
            <w:tcW w:w="1579" w:type="dxa"/>
            <w:tcBorders>
              <w:bottom w:val="single" w:sz="4" w:space="0" w:color="1B556B" w:themeColor="text2"/>
            </w:tcBorders>
            <w:hideMark/>
          </w:tcPr>
          <w:p w14:paraId="4C0C4E00" w14:textId="77777777" w:rsidR="00C77BCC" w:rsidRPr="00BF62E3" w:rsidRDefault="00C77BCC" w:rsidP="003C13FC">
            <w:pPr>
              <w:pStyle w:val="TableText"/>
              <w:spacing w:before="40" w:after="40" w:line="230" w:lineRule="atLeast"/>
              <w:jc w:val="center"/>
              <w:rPr>
                <w:lang w:val="en-NZ"/>
              </w:rPr>
            </w:pPr>
            <w:r w:rsidRPr="00BF62E3">
              <w:rPr>
                <w:lang w:val="en-NZ"/>
              </w:rPr>
              <w:t>0.01</w:t>
            </w:r>
          </w:p>
        </w:tc>
        <w:tc>
          <w:tcPr>
            <w:tcW w:w="1786" w:type="dxa"/>
            <w:tcBorders>
              <w:bottom w:val="single" w:sz="4" w:space="0" w:color="1B556B" w:themeColor="text2"/>
            </w:tcBorders>
            <w:shd w:val="clear" w:color="auto" w:fill="D2DDE1" w:themeFill="background2"/>
            <w:hideMark/>
          </w:tcPr>
          <w:p w14:paraId="0F1930BE" w14:textId="77777777" w:rsidR="00C77BCC" w:rsidRPr="00BF62E3" w:rsidRDefault="00C77BCC" w:rsidP="003C13FC">
            <w:pPr>
              <w:pStyle w:val="TableText"/>
              <w:spacing w:before="40" w:after="40" w:line="230" w:lineRule="atLeast"/>
              <w:jc w:val="center"/>
              <w:rPr>
                <w:lang w:val="en-NZ"/>
              </w:rPr>
            </w:pPr>
            <w:r w:rsidRPr="00BF62E3">
              <w:rPr>
                <w:lang w:val="en-NZ"/>
              </w:rPr>
              <w:t>0.02</w:t>
            </w:r>
          </w:p>
        </w:tc>
        <w:tc>
          <w:tcPr>
            <w:tcW w:w="1649" w:type="dxa"/>
            <w:tcBorders>
              <w:bottom w:val="single" w:sz="4" w:space="0" w:color="1B556B" w:themeColor="text2"/>
            </w:tcBorders>
            <w:shd w:val="clear" w:color="auto" w:fill="D2DDE1" w:themeFill="background2"/>
            <w:hideMark/>
          </w:tcPr>
          <w:p w14:paraId="546F9B39" w14:textId="77777777" w:rsidR="00C77BCC" w:rsidRPr="00BF62E3" w:rsidRDefault="00C77BCC" w:rsidP="003C13FC">
            <w:pPr>
              <w:pStyle w:val="TableText"/>
              <w:spacing w:before="40" w:after="40" w:line="230" w:lineRule="atLeast"/>
              <w:jc w:val="center"/>
              <w:rPr>
                <w:lang w:val="en-NZ"/>
              </w:rPr>
            </w:pPr>
            <w:r w:rsidRPr="00BF62E3">
              <w:rPr>
                <w:lang w:val="en-NZ"/>
              </w:rPr>
              <w:t>0.0</w:t>
            </w:r>
          </w:p>
        </w:tc>
        <w:tc>
          <w:tcPr>
            <w:tcW w:w="1649" w:type="dxa"/>
            <w:tcBorders>
              <w:bottom w:val="single" w:sz="4" w:space="0" w:color="1B556B" w:themeColor="text2"/>
            </w:tcBorders>
            <w:shd w:val="clear" w:color="auto" w:fill="D2DDE1" w:themeFill="background2"/>
            <w:hideMark/>
          </w:tcPr>
          <w:p w14:paraId="58A2CE5F" w14:textId="77777777" w:rsidR="00C77BCC" w:rsidRPr="00BF62E3" w:rsidRDefault="00C77BCC" w:rsidP="003C13FC">
            <w:pPr>
              <w:pStyle w:val="TableText"/>
              <w:spacing w:before="40" w:after="40" w:line="230" w:lineRule="atLeast"/>
              <w:jc w:val="center"/>
              <w:rPr>
                <w:lang w:val="en-NZ"/>
              </w:rPr>
            </w:pPr>
            <w:r w:rsidRPr="00BF62E3">
              <w:rPr>
                <w:lang w:val="en-NZ"/>
              </w:rPr>
              <w:t>42.5</w:t>
            </w:r>
          </w:p>
        </w:tc>
      </w:tr>
      <w:tr w:rsidR="00066826" w:rsidRPr="00BF62E3" w14:paraId="088A15F0" w14:textId="77777777" w:rsidTr="00066826">
        <w:tc>
          <w:tcPr>
            <w:tcW w:w="1842" w:type="dxa"/>
            <w:shd w:val="clear" w:color="auto" w:fill="1B556B" w:themeFill="text2"/>
            <w:hideMark/>
          </w:tcPr>
          <w:p w14:paraId="740DF6A6" w14:textId="77777777" w:rsidR="00C77BCC" w:rsidRPr="00BF62E3" w:rsidRDefault="00C77BCC" w:rsidP="003C13FC">
            <w:pPr>
              <w:pStyle w:val="TableText"/>
              <w:spacing w:before="40" w:after="40" w:line="230" w:lineRule="atLeast"/>
              <w:rPr>
                <w:b/>
                <w:bCs/>
                <w:color w:val="FFFFFF" w:themeColor="background1"/>
                <w:lang w:val="en-NZ"/>
              </w:rPr>
            </w:pPr>
            <w:r w:rsidRPr="00BF62E3">
              <w:rPr>
                <w:b/>
                <w:bCs/>
                <w:color w:val="FFFFFF" w:themeColor="background1"/>
                <w:lang w:val="en-NZ"/>
              </w:rPr>
              <w:t>Sector</w:t>
            </w:r>
          </w:p>
        </w:tc>
        <w:tc>
          <w:tcPr>
            <w:tcW w:w="1579" w:type="dxa"/>
            <w:shd w:val="clear" w:color="auto" w:fill="1B556B" w:themeFill="text2"/>
            <w:hideMark/>
          </w:tcPr>
          <w:p w14:paraId="56BC4600" w14:textId="77777777" w:rsidR="00C77BCC" w:rsidRPr="00BF62E3" w:rsidRDefault="00C77BCC" w:rsidP="003C13FC">
            <w:pPr>
              <w:pStyle w:val="TableText"/>
              <w:spacing w:before="40" w:after="40" w:line="230" w:lineRule="atLeast"/>
              <w:jc w:val="center"/>
              <w:rPr>
                <w:color w:val="FFFFFF" w:themeColor="background1"/>
                <w:lang w:val="en-NZ"/>
              </w:rPr>
            </w:pPr>
          </w:p>
        </w:tc>
        <w:tc>
          <w:tcPr>
            <w:tcW w:w="1786" w:type="dxa"/>
            <w:shd w:val="clear" w:color="auto" w:fill="1B556B" w:themeFill="text2"/>
            <w:hideMark/>
          </w:tcPr>
          <w:p w14:paraId="0FD6460B" w14:textId="77777777" w:rsidR="00C77BCC" w:rsidRPr="00BF62E3" w:rsidRDefault="00C77BCC" w:rsidP="003C13FC">
            <w:pPr>
              <w:pStyle w:val="TableText"/>
              <w:spacing w:before="40" w:after="40" w:line="230" w:lineRule="atLeast"/>
              <w:jc w:val="center"/>
              <w:rPr>
                <w:color w:val="FFFFFF" w:themeColor="background1"/>
                <w:lang w:val="en-NZ"/>
              </w:rPr>
            </w:pPr>
          </w:p>
        </w:tc>
        <w:tc>
          <w:tcPr>
            <w:tcW w:w="1649" w:type="dxa"/>
            <w:shd w:val="clear" w:color="auto" w:fill="1B556B" w:themeFill="text2"/>
            <w:hideMark/>
          </w:tcPr>
          <w:p w14:paraId="2A49D7E2" w14:textId="77777777" w:rsidR="00C77BCC" w:rsidRPr="00BF62E3" w:rsidRDefault="00C77BCC" w:rsidP="003C13FC">
            <w:pPr>
              <w:pStyle w:val="TableText"/>
              <w:spacing w:before="40" w:after="40" w:line="230" w:lineRule="atLeast"/>
              <w:jc w:val="center"/>
              <w:rPr>
                <w:color w:val="FFFFFF" w:themeColor="background1"/>
                <w:lang w:val="en-NZ"/>
              </w:rPr>
            </w:pPr>
          </w:p>
        </w:tc>
        <w:tc>
          <w:tcPr>
            <w:tcW w:w="1649" w:type="dxa"/>
            <w:shd w:val="clear" w:color="auto" w:fill="1B556B" w:themeFill="text2"/>
            <w:hideMark/>
          </w:tcPr>
          <w:p w14:paraId="6DEBC24E" w14:textId="77777777" w:rsidR="00C77BCC" w:rsidRPr="00BF62E3" w:rsidRDefault="00C77BCC" w:rsidP="003C13FC">
            <w:pPr>
              <w:pStyle w:val="TableText"/>
              <w:spacing w:before="40" w:after="40" w:line="230" w:lineRule="atLeast"/>
              <w:jc w:val="center"/>
              <w:rPr>
                <w:color w:val="FFFFFF" w:themeColor="background1"/>
                <w:lang w:val="en-NZ"/>
              </w:rPr>
            </w:pPr>
          </w:p>
        </w:tc>
      </w:tr>
      <w:tr w:rsidR="00C77BCC" w:rsidRPr="00BF62E3" w14:paraId="1E48E540" w14:textId="77777777" w:rsidTr="00DB3C2D">
        <w:tc>
          <w:tcPr>
            <w:tcW w:w="1842" w:type="dxa"/>
            <w:hideMark/>
          </w:tcPr>
          <w:p w14:paraId="3478455F" w14:textId="77777777" w:rsidR="00C77BCC" w:rsidRPr="00BF62E3" w:rsidRDefault="00C77BCC" w:rsidP="003C13FC">
            <w:pPr>
              <w:pStyle w:val="TableText"/>
              <w:spacing w:before="40" w:after="40" w:line="230" w:lineRule="atLeast"/>
              <w:rPr>
                <w:lang w:val="en-NZ"/>
              </w:rPr>
            </w:pPr>
            <w:r w:rsidRPr="00BF62E3">
              <w:rPr>
                <w:lang w:val="en-NZ"/>
              </w:rPr>
              <w:t>Agriculture</w:t>
            </w:r>
          </w:p>
        </w:tc>
        <w:tc>
          <w:tcPr>
            <w:tcW w:w="1579" w:type="dxa"/>
            <w:hideMark/>
          </w:tcPr>
          <w:p w14:paraId="050A154C" w14:textId="77777777" w:rsidR="00C77BCC" w:rsidRPr="00BF62E3" w:rsidRDefault="00C77BCC" w:rsidP="003C13FC">
            <w:pPr>
              <w:pStyle w:val="TableText"/>
              <w:spacing w:before="40" w:after="40" w:line="230" w:lineRule="atLeast"/>
              <w:jc w:val="center"/>
              <w:rPr>
                <w:lang w:val="en-NZ"/>
              </w:rPr>
            </w:pPr>
            <w:r w:rsidRPr="00BF62E3">
              <w:rPr>
                <w:lang w:val="en-NZ"/>
              </w:rPr>
              <w:t>35.0</w:t>
            </w:r>
          </w:p>
        </w:tc>
        <w:tc>
          <w:tcPr>
            <w:tcW w:w="1786" w:type="dxa"/>
            <w:shd w:val="clear" w:color="auto" w:fill="D2DDE1" w:themeFill="background2"/>
            <w:hideMark/>
          </w:tcPr>
          <w:p w14:paraId="6EDFB888" w14:textId="77777777" w:rsidR="00C77BCC" w:rsidRPr="00BF62E3" w:rsidRDefault="00C77BCC" w:rsidP="003C13FC">
            <w:pPr>
              <w:pStyle w:val="TableText"/>
              <w:spacing w:before="40" w:after="40" w:line="230" w:lineRule="atLeast"/>
              <w:jc w:val="center"/>
              <w:rPr>
                <w:lang w:val="en-NZ"/>
              </w:rPr>
            </w:pPr>
            <w:r w:rsidRPr="00BF62E3">
              <w:rPr>
                <w:lang w:val="en-NZ"/>
              </w:rPr>
              <w:t>35.3</w:t>
            </w:r>
          </w:p>
        </w:tc>
        <w:tc>
          <w:tcPr>
            <w:tcW w:w="1649" w:type="dxa"/>
            <w:shd w:val="clear" w:color="auto" w:fill="D2DDE1" w:themeFill="background2"/>
            <w:hideMark/>
          </w:tcPr>
          <w:p w14:paraId="17B734E4" w14:textId="77777777" w:rsidR="00C77BCC" w:rsidRPr="00BF62E3" w:rsidRDefault="00C77BCC" w:rsidP="003C13FC">
            <w:pPr>
              <w:pStyle w:val="TableText"/>
              <w:spacing w:before="40" w:after="40" w:line="230" w:lineRule="atLeast"/>
              <w:jc w:val="center"/>
              <w:rPr>
                <w:lang w:val="en-NZ"/>
              </w:rPr>
            </w:pPr>
            <w:r w:rsidRPr="00BF62E3">
              <w:rPr>
                <w:lang w:val="en-NZ"/>
              </w:rPr>
              <w:t>0.3</w:t>
            </w:r>
          </w:p>
        </w:tc>
        <w:tc>
          <w:tcPr>
            <w:tcW w:w="1649" w:type="dxa"/>
            <w:shd w:val="clear" w:color="auto" w:fill="D2DDE1" w:themeFill="background2"/>
            <w:hideMark/>
          </w:tcPr>
          <w:p w14:paraId="6A74CF7D" w14:textId="77777777" w:rsidR="00C77BCC" w:rsidRPr="00BF62E3" w:rsidRDefault="00C77BCC" w:rsidP="003C13FC">
            <w:pPr>
              <w:pStyle w:val="TableText"/>
              <w:spacing w:before="40" w:after="40" w:line="230" w:lineRule="atLeast"/>
              <w:jc w:val="center"/>
              <w:rPr>
                <w:lang w:val="en-NZ"/>
              </w:rPr>
            </w:pPr>
            <w:r w:rsidRPr="00BF62E3">
              <w:rPr>
                <w:lang w:val="en-NZ"/>
              </w:rPr>
              <w:t>0.8</w:t>
            </w:r>
          </w:p>
        </w:tc>
      </w:tr>
      <w:tr w:rsidR="00C77BCC" w:rsidRPr="00BF62E3" w14:paraId="5D411245" w14:textId="77777777" w:rsidTr="00DB3C2D">
        <w:tc>
          <w:tcPr>
            <w:tcW w:w="1842" w:type="dxa"/>
            <w:hideMark/>
          </w:tcPr>
          <w:p w14:paraId="6D8F7EDF" w14:textId="77777777" w:rsidR="00C77BCC" w:rsidRPr="00BF62E3" w:rsidRDefault="00C77BCC" w:rsidP="003C13FC">
            <w:pPr>
              <w:pStyle w:val="TableText"/>
              <w:spacing w:before="40" w:after="40" w:line="230" w:lineRule="atLeast"/>
              <w:rPr>
                <w:lang w:val="en-NZ"/>
              </w:rPr>
            </w:pPr>
            <w:r w:rsidRPr="00BF62E3">
              <w:rPr>
                <w:lang w:val="en-NZ"/>
              </w:rPr>
              <w:t>Energy</w:t>
            </w:r>
          </w:p>
        </w:tc>
        <w:tc>
          <w:tcPr>
            <w:tcW w:w="1579" w:type="dxa"/>
            <w:hideMark/>
          </w:tcPr>
          <w:p w14:paraId="35031AD0" w14:textId="77777777" w:rsidR="00C77BCC" w:rsidRPr="00BF62E3" w:rsidRDefault="00C77BCC" w:rsidP="003C13FC">
            <w:pPr>
              <w:pStyle w:val="TableText"/>
              <w:spacing w:before="40" w:after="40" w:line="230" w:lineRule="atLeast"/>
              <w:jc w:val="center"/>
              <w:rPr>
                <w:lang w:val="en-NZ"/>
              </w:rPr>
            </w:pPr>
            <w:r w:rsidRPr="00BF62E3">
              <w:rPr>
                <w:lang w:val="en-NZ"/>
              </w:rPr>
              <w:t>14.1</w:t>
            </w:r>
          </w:p>
        </w:tc>
        <w:tc>
          <w:tcPr>
            <w:tcW w:w="1786" w:type="dxa"/>
            <w:shd w:val="clear" w:color="auto" w:fill="D2DDE1" w:themeFill="background2"/>
            <w:hideMark/>
          </w:tcPr>
          <w:p w14:paraId="53286352" w14:textId="77777777" w:rsidR="00C77BCC" w:rsidRPr="00BF62E3" w:rsidRDefault="00C77BCC" w:rsidP="003C13FC">
            <w:pPr>
              <w:pStyle w:val="TableText"/>
              <w:spacing w:before="40" w:after="40" w:line="230" w:lineRule="atLeast"/>
              <w:jc w:val="center"/>
              <w:rPr>
                <w:lang w:val="en-NZ"/>
              </w:rPr>
            </w:pPr>
            <w:r w:rsidRPr="00BF62E3">
              <w:rPr>
                <w:lang w:val="en-NZ"/>
              </w:rPr>
              <w:t>11.0</w:t>
            </w:r>
          </w:p>
        </w:tc>
        <w:tc>
          <w:tcPr>
            <w:tcW w:w="1649" w:type="dxa"/>
            <w:shd w:val="clear" w:color="auto" w:fill="D2DDE1" w:themeFill="background2"/>
            <w:hideMark/>
          </w:tcPr>
          <w:p w14:paraId="4F771EC0" w14:textId="77777777" w:rsidR="00C77BCC" w:rsidRPr="00BF62E3" w:rsidRDefault="00C77BCC" w:rsidP="003C13FC">
            <w:pPr>
              <w:pStyle w:val="TableText"/>
              <w:spacing w:before="40" w:after="40" w:line="230" w:lineRule="atLeast"/>
              <w:jc w:val="center"/>
              <w:rPr>
                <w:lang w:val="en-NZ"/>
              </w:rPr>
            </w:pPr>
            <w:r w:rsidRPr="00BF62E3">
              <w:rPr>
                <w:lang w:val="en-NZ"/>
              </w:rPr>
              <w:t>–3.1</w:t>
            </w:r>
          </w:p>
        </w:tc>
        <w:tc>
          <w:tcPr>
            <w:tcW w:w="1649" w:type="dxa"/>
            <w:shd w:val="clear" w:color="auto" w:fill="D2DDE1" w:themeFill="background2"/>
            <w:hideMark/>
          </w:tcPr>
          <w:p w14:paraId="27E37D0D" w14:textId="77777777" w:rsidR="00C77BCC" w:rsidRPr="00BF62E3" w:rsidRDefault="00C77BCC" w:rsidP="003C13FC">
            <w:pPr>
              <w:pStyle w:val="TableText"/>
              <w:spacing w:before="40" w:after="40" w:line="230" w:lineRule="atLeast"/>
              <w:jc w:val="center"/>
              <w:rPr>
                <w:lang w:val="en-NZ"/>
              </w:rPr>
            </w:pPr>
            <w:r w:rsidRPr="00BF62E3">
              <w:rPr>
                <w:lang w:val="en-NZ"/>
              </w:rPr>
              <w:t>–22.0</w:t>
            </w:r>
          </w:p>
        </w:tc>
      </w:tr>
      <w:tr w:rsidR="00C77BCC" w:rsidRPr="00BF62E3" w14:paraId="6358BA8F" w14:textId="77777777" w:rsidTr="00DB3C2D">
        <w:tc>
          <w:tcPr>
            <w:tcW w:w="1842" w:type="dxa"/>
            <w:hideMark/>
          </w:tcPr>
          <w:p w14:paraId="2466C3E6" w14:textId="77777777" w:rsidR="00C77BCC" w:rsidRPr="00BF62E3" w:rsidRDefault="00C77BCC" w:rsidP="003C13FC">
            <w:pPr>
              <w:pStyle w:val="TableText"/>
              <w:spacing w:before="40" w:after="40" w:line="230" w:lineRule="atLeast"/>
              <w:rPr>
                <w:lang w:val="en-NZ"/>
              </w:rPr>
            </w:pPr>
            <w:r w:rsidRPr="00BF62E3">
              <w:rPr>
                <w:lang w:val="en-NZ"/>
              </w:rPr>
              <w:t>IPPU</w:t>
            </w:r>
          </w:p>
        </w:tc>
        <w:tc>
          <w:tcPr>
            <w:tcW w:w="1579" w:type="dxa"/>
            <w:hideMark/>
          </w:tcPr>
          <w:p w14:paraId="15761870" w14:textId="77777777" w:rsidR="00C77BCC" w:rsidRPr="00BF62E3" w:rsidRDefault="00C77BCC" w:rsidP="003C13FC">
            <w:pPr>
              <w:pStyle w:val="TableText"/>
              <w:spacing w:before="40" w:after="40" w:line="230" w:lineRule="atLeast"/>
              <w:jc w:val="center"/>
              <w:rPr>
                <w:lang w:val="en-NZ"/>
              </w:rPr>
            </w:pPr>
            <w:r w:rsidRPr="00BF62E3">
              <w:rPr>
                <w:lang w:val="en-NZ"/>
              </w:rPr>
              <w:t>5.0</w:t>
            </w:r>
          </w:p>
        </w:tc>
        <w:tc>
          <w:tcPr>
            <w:tcW w:w="1786" w:type="dxa"/>
            <w:shd w:val="clear" w:color="auto" w:fill="D2DDE1" w:themeFill="background2"/>
            <w:hideMark/>
          </w:tcPr>
          <w:p w14:paraId="6E9437E8" w14:textId="77777777" w:rsidR="00C77BCC" w:rsidRPr="00BF62E3" w:rsidRDefault="00C77BCC" w:rsidP="003C13FC">
            <w:pPr>
              <w:pStyle w:val="TableText"/>
              <w:spacing w:before="40" w:after="40" w:line="230" w:lineRule="atLeast"/>
              <w:jc w:val="center"/>
              <w:rPr>
                <w:lang w:val="en-NZ"/>
              </w:rPr>
            </w:pPr>
            <w:r w:rsidRPr="00BF62E3">
              <w:rPr>
                <w:lang w:val="en-NZ"/>
              </w:rPr>
              <w:t>3.7</w:t>
            </w:r>
          </w:p>
        </w:tc>
        <w:tc>
          <w:tcPr>
            <w:tcW w:w="1649" w:type="dxa"/>
            <w:shd w:val="clear" w:color="auto" w:fill="D2DDE1" w:themeFill="background2"/>
            <w:hideMark/>
          </w:tcPr>
          <w:p w14:paraId="4731BA77" w14:textId="77777777" w:rsidR="00C77BCC" w:rsidRPr="00BF62E3" w:rsidRDefault="00C77BCC" w:rsidP="003C13FC">
            <w:pPr>
              <w:pStyle w:val="TableText"/>
              <w:spacing w:before="40" w:after="40" w:line="230" w:lineRule="atLeast"/>
              <w:jc w:val="center"/>
              <w:rPr>
                <w:lang w:val="en-NZ"/>
              </w:rPr>
            </w:pPr>
            <w:r w:rsidRPr="00BF62E3">
              <w:rPr>
                <w:lang w:val="en-NZ"/>
              </w:rPr>
              <w:t>–1.3</w:t>
            </w:r>
          </w:p>
        </w:tc>
        <w:tc>
          <w:tcPr>
            <w:tcW w:w="1649" w:type="dxa"/>
            <w:shd w:val="clear" w:color="auto" w:fill="D2DDE1" w:themeFill="background2"/>
            <w:hideMark/>
          </w:tcPr>
          <w:p w14:paraId="59CB3262" w14:textId="77777777" w:rsidR="00C77BCC" w:rsidRPr="00BF62E3" w:rsidRDefault="00C77BCC" w:rsidP="003C13FC">
            <w:pPr>
              <w:pStyle w:val="TableText"/>
              <w:spacing w:before="40" w:after="40" w:line="230" w:lineRule="atLeast"/>
              <w:jc w:val="center"/>
              <w:rPr>
                <w:lang w:val="en-NZ"/>
              </w:rPr>
            </w:pPr>
            <w:r w:rsidRPr="00BF62E3">
              <w:rPr>
                <w:lang w:val="en-NZ"/>
              </w:rPr>
              <w:t>–25.4</w:t>
            </w:r>
          </w:p>
        </w:tc>
      </w:tr>
      <w:tr w:rsidR="00C77BCC" w:rsidRPr="00BF62E3" w14:paraId="63B66CB2" w14:textId="77777777" w:rsidTr="00DB3C2D">
        <w:tc>
          <w:tcPr>
            <w:tcW w:w="1842" w:type="dxa"/>
            <w:hideMark/>
          </w:tcPr>
          <w:p w14:paraId="5DF9DB6F" w14:textId="77777777" w:rsidR="00C77BCC" w:rsidRPr="00BF62E3" w:rsidRDefault="00C77BCC" w:rsidP="003C13FC">
            <w:pPr>
              <w:pStyle w:val="TableText"/>
              <w:spacing w:before="40" w:after="40" w:line="230" w:lineRule="atLeast"/>
              <w:rPr>
                <w:lang w:val="en-NZ"/>
              </w:rPr>
            </w:pPr>
            <w:r w:rsidRPr="00BF62E3">
              <w:rPr>
                <w:lang w:val="en-NZ"/>
              </w:rPr>
              <w:t>Transport</w:t>
            </w:r>
          </w:p>
        </w:tc>
        <w:tc>
          <w:tcPr>
            <w:tcW w:w="1579" w:type="dxa"/>
            <w:hideMark/>
          </w:tcPr>
          <w:p w14:paraId="55642935" w14:textId="77777777" w:rsidR="00C77BCC" w:rsidRPr="00BF62E3" w:rsidRDefault="00C77BCC" w:rsidP="003C13FC">
            <w:pPr>
              <w:pStyle w:val="TableText"/>
              <w:spacing w:before="40" w:after="40" w:line="230" w:lineRule="atLeast"/>
              <w:jc w:val="center"/>
              <w:rPr>
                <w:lang w:val="en-NZ"/>
              </w:rPr>
            </w:pPr>
            <w:r w:rsidRPr="00BF62E3">
              <w:rPr>
                <w:lang w:val="en-NZ"/>
              </w:rPr>
              <w:t>14.1</w:t>
            </w:r>
          </w:p>
        </w:tc>
        <w:tc>
          <w:tcPr>
            <w:tcW w:w="1786" w:type="dxa"/>
            <w:shd w:val="clear" w:color="auto" w:fill="D2DDE1" w:themeFill="background2"/>
            <w:hideMark/>
          </w:tcPr>
          <w:p w14:paraId="7E8DC811" w14:textId="77777777" w:rsidR="00C77BCC" w:rsidRPr="00BF62E3" w:rsidRDefault="00C77BCC" w:rsidP="003C13FC">
            <w:pPr>
              <w:pStyle w:val="TableText"/>
              <w:spacing w:before="40" w:after="40" w:line="230" w:lineRule="atLeast"/>
              <w:jc w:val="center"/>
              <w:rPr>
                <w:lang w:val="en-NZ"/>
              </w:rPr>
            </w:pPr>
            <w:r w:rsidRPr="00BF62E3">
              <w:rPr>
                <w:lang w:val="en-NZ"/>
              </w:rPr>
              <w:t>13.8</w:t>
            </w:r>
          </w:p>
        </w:tc>
        <w:tc>
          <w:tcPr>
            <w:tcW w:w="1649" w:type="dxa"/>
            <w:shd w:val="clear" w:color="auto" w:fill="D2DDE1" w:themeFill="background2"/>
            <w:hideMark/>
          </w:tcPr>
          <w:p w14:paraId="20413102" w14:textId="77777777" w:rsidR="00C77BCC" w:rsidRPr="00BF62E3" w:rsidRDefault="00C77BCC" w:rsidP="003C13FC">
            <w:pPr>
              <w:pStyle w:val="TableText"/>
              <w:spacing w:before="40" w:after="40" w:line="230" w:lineRule="atLeast"/>
              <w:jc w:val="center"/>
              <w:rPr>
                <w:lang w:val="en-NZ"/>
              </w:rPr>
            </w:pPr>
            <w:r w:rsidRPr="00BF62E3">
              <w:rPr>
                <w:lang w:val="en-NZ"/>
              </w:rPr>
              <w:t>–0.4</w:t>
            </w:r>
          </w:p>
        </w:tc>
        <w:tc>
          <w:tcPr>
            <w:tcW w:w="1649" w:type="dxa"/>
            <w:shd w:val="clear" w:color="auto" w:fill="D2DDE1" w:themeFill="background2"/>
            <w:hideMark/>
          </w:tcPr>
          <w:p w14:paraId="0001E4E2" w14:textId="77777777" w:rsidR="00C77BCC" w:rsidRPr="00BF62E3" w:rsidRDefault="00C77BCC" w:rsidP="003C13FC">
            <w:pPr>
              <w:pStyle w:val="TableText"/>
              <w:spacing w:before="40" w:after="40" w:line="230" w:lineRule="atLeast"/>
              <w:jc w:val="center"/>
              <w:rPr>
                <w:lang w:val="en-NZ"/>
              </w:rPr>
            </w:pPr>
            <w:r w:rsidRPr="00BF62E3">
              <w:rPr>
                <w:lang w:val="en-NZ"/>
              </w:rPr>
              <w:t>–2.5</w:t>
            </w:r>
          </w:p>
        </w:tc>
      </w:tr>
      <w:tr w:rsidR="00C77BCC" w:rsidRPr="00BF62E3" w14:paraId="47FE25C9" w14:textId="77777777" w:rsidTr="00DB3C2D">
        <w:tc>
          <w:tcPr>
            <w:tcW w:w="1842" w:type="dxa"/>
            <w:hideMark/>
          </w:tcPr>
          <w:p w14:paraId="6874C427" w14:textId="77777777" w:rsidR="00C77BCC" w:rsidRPr="00BF62E3" w:rsidRDefault="00C77BCC" w:rsidP="003C13FC">
            <w:pPr>
              <w:pStyle w:val="TableText"/>
              <w:spacing w:before="40" w:after="40" w:line="230" w:lineRule="atLeast"/>
              <w:rPr>
                <w:lang w:val="en-NZ"/>
              </w:rPr>
            </w:pPr>
            <w:r w:rsidRPr="00BF62E3">
              <w:rPr>
                <w:lang w:val="en-NZ"/>
              </w:rPr>
              <w:t>Waste</w:t>
            </w:r>
          </w:p>
        </w:tc>
        <w:tc>
          <w:tcPr>
            <w:tcW w:w="1579" w:type="dxa"/>
            <w:hideMark/>
          </w:tcPr>
          <w:p w14:paraId="6295EB8D" w14:textId="77777777" w:rsidR="00C77BCC" w:rsidRPr="00BF62E3" w:rsidRDefault="00C77BCC" w:rsidP="003C13FC">
            <w:pPr>
              <w:pStyle w:val="TableText"/>
              <w:spacing w:before="40" w:after="40" w:line="230" w:lineRule="atLeast"/>
              <w:jc w:val="center"/>
              <w:rPr>
                <w:lang w:val="en-NZ"/>
              </w:rPr>
            </w:pPr>
            <w:r w:rsidRPr="00BF62E3">
              <w:rPr>
                <w:lang w:val="en-NZ"/>
              </w:rPr>
              <w:t>3.9</w:t>
            </w:r>
          </w:p>
        </w:tc>
        <w:tc>
          <w:tcPr>
            <w:tcW w:w="1786" w:type="dxa"/>
            <w:shd w:val="clear" w:color="auto" w:fill="D2DDE1" w:themeFill="background2"/>
            <w:hideMark/>
          </w:tcPr>
          <w:p w14:paraId="2C7A62D4" w14:textId="77777777" w:rsidR="00C77BCC" w:rsidRPr="00BF62E3" w:rsidRDefault="00C77BCC" w:rsidP="003C13FC">
            <w:pPr>
              <w:pStyle w:val="TableText"/>
              <w:spacing w:before="40" w:after="40" w:line="230" w:lineRule="atLeast"/>
              <w:jc w:val="center"/>
              <w:rPr>
                <w:lang w:val="en-NZ"/>
              </w:rPr>
            </w:pPr>
            <w:r w:rsidRPr="00BF62E3">
              <w:rPr>
                <w:lang w:val="en-NZ"/>
              </w:rPr>
              <w:t>2.9</w:t>
            </w:r>
          </w:p>
        </w:tc>
        <w:tc>
          <w:tcPr>
            <w:tcW w:w="1649" w:type="dxa"/>
            <w:shd w:val="clear" w:color="auto" w:fill="D2DDE1" w:themeFill="background2"/>
            <w:hideMark/>
          </w:tcPr>
          <w:p w14:paraId="6E2E3A5A" w14:textId="77777777" w:rsidR="00C77BCC" w:rsidRPr="00BF62E3" w:rsidRDefault="00C77BCC" w:rsidP="003C13FC">
            <w:pPr>
              <w:pStyle w:val="TableText"/>
              <w:spacing w:before="40" w:after="40" w:line="230" w:lineRule="atLeast"/>
              <w:jc w:val="center"/>
              <w:rPr>
                <w:lang w:val="en-NZ"/>
              </w:rPr>
            </w:pPr>
            <w:r w:rsidRPr="00BF62E3">
              <w:rPr>
                <w:lang w:val="en-NZ"/>
              </w:rPr>
              <w:t>–1.0</w:t>
            </w:r>
          </w:p>
        </w:tc>
        <w:tc>
          <w:tcPr>
            <w:tcW w:w="1649" w:type="dxa"/>
            <w:shd w:val="clear" w:color="auto" w:fill="D2DDE1" w:themeFill="background2"/>
            <w:hideMark/>
          </w:tcPr>
          <w:p w14:paraId="7E8178A4" w14:textId="77777777" w:rsidR="00C77BCC" w:rsidRPr="00BF62E3" w:rsidRDefault="00C77BCC" w:rsidP="003C13FC">
            <w:pPr>
              <w:pStyle w:val="TableText"/>
              <w:spacing w:before="40" w:after="40" w:line="230" w:lineRule="atLeast"/>
              <w:jc w:val="center"/>
              <w:rPr>
                <w:lang w:val="en-NZ"/>
              </w:rPr>
            </w:pPr>
            <w:r w:rsidRPr="00BF62E3">
              <w:rPr>
                <w:lang w:val="en-NZ"/>
              </w:rPr>
              <w:t>–26.5</w:t>
            </w:r>
          </w:p>
        </w:tc>
      </w:tr>
      <w:tr w:rsidR="00C77BCC" w:rsidRPr="00BF62E3" w14:paraId="2EA2A5BC" w14:textId="77777777" w:rsidTr="00DB3C2D">
        <w:tc>
          <w:tcPr>
            <w:tcW w:w="1842" w:type="dxa"/>
            <w:hideMark/>
          </w:tcPr>
          <w:p w14:paraId="7BFC73BF" w14:textId="77777777" w:rsidR="00C77BCC" w:rsidRPr="00BF62E3" w:rsidRDefault="00C77BCC" w:rsidP="003C13FC">
            <w:pPr>
              <w:pStyle w:val="TableText"/>
              <w:spacing w:before="40" w:after="40" w:line="230" w:lineRule="atLeast"/>
              <w:rPr>
                <w:lang w:val="en-NZ"/>
              </w:rPr>
            </w:pPr>
            <w:r w:rsidRPr="00BF62E3">
              <w:rPr>
                <w:lang w:val="en-NZ"/>
              </w:rPr>
              <w:t>LULUCF</w:t>
            </w:r>
          </w:p>
        </w:tc>
        <w:tc>
          <w:tcPr>
            <w:tcW w:w="1579" w:type="dxa"/>
            <w:hideMark/>
          </w:tcPr>
          <w:p w14:paraId="1EF15D86" w14:textId="77777777" w:rsidR="00C77BCC" w:rsidRPr="00BF62E3" w:rsidRDefault="00C77BCC" w:rsidP="003C13FC">
            <w:pPr>
              <w:pStyle w:val="TableText"/>
              <w:spacing w:before="40" w:after="40" w:line="230" w:lineRule="atLeast"/>
              <w:jc w:val="center"/>
              <w:rPr>
                <w:lang w:val="en-NZ"/>
              </w:rPr>
            </w:pPr>
            <w:r w:rsidRPr="00BF62E3">
              <w:rPr>
                <w:lang w:val="en-NZ"/>
              </w:rPr>
              <w:t>–14.3</w:t>
            </w:r>
          </w:p>
        </w:tc>
        <w:tc>
          <w:tcPr>
            <w:tcW w:w="1786" w:type="dxa"/>
            <w:shd w:val="clear" w:color="auto" w:fill="D2DDE1" w:themeFill="background2"/>
            <w:hideMark/>
          </w:tcPr>
          <w:p w14:paraId="2C9DB054" w14:textId="77777777" w:rsidR="00C77BCC" w:rsidRPr="00BF62E3" w:rsidRDefault="00C77BCC" w:rsidP="003C13FC">
            <w:pPr>
              <w:pStyle w:val="TableText"/>
              <w:spacing w:before="40" w:after="40" w:line="230" w:lineRule="atLeast"/>
              <w:jc w:val="center"/>
              <w:rPr>
                <w:lang w:val="en-NZ"/>
              </w:rPr>
            </w:pPr>
            <w:r w:rsidRPr="00BF62E3">
              <w:rPr>
                <w:lang w:val="en-NZ"/>
              </w:rPr>
              <w:t>–25.5</w:t>
            </w:r>
          </w:p>
        </w:tc>
        <w:tc>
          <w:tcPr>
            <w:tcW w:w="1649" w:type="dxa"/>
            <w:shd w:val="clear" w:color="auto" w:fill="D2DDE1" w:themeFill="background2"/>
            <w:hideMark/>
          </w:tcPr>
          <w:p w14:paraId="38824768" w14:textId="77777777" w:rsidR="00C77BCC" w:rsidRPr="00BF62E3" w:rsidRDefault="00C77BCC" w:rsidP="003C13FC">
            <w:pPr>
              <w:pStyle w:val="TableText"/>
              <w:spacing w:before="40" w:after="40" w:line="230" w:lineRule="atLeast"/>
              <w:jc w:val="center"/>
              <w:rPr>
                <w:lang w:val="en-NZ"/>
              </w:rPr>
            </w:pPr>
            <w:r w:rsidRPr="00BF62E3">
              <w:rPr>
                <w:lang w:val="en-NZ"/>
              </w:rPr>
              <w:t>–11.2</w:t>
            </w:r>
          </w:p>
        </w:tc>
        <w:tc>
          <w:tcPr>
            <w:tcW w:w="1649" w:type="dxa"/>
            <w:shd w:val="clear" w:color="auto" w:fill="D2DDE1" w:themeFill="background2"/>
            <w:hideMark/>
          </w:tcPr>
          <w:p w14:paraId="78FA1FCB" w14:textId="77777777" w:rsidR="00C77BCC" w:rsidRPr="00BF62E3" w:rsidRDefault="00C77BCC" w:rsidP="003C13FC">
            <w:pPr>
              <w:pStyle w:val="TableText"/>
              <w:spacing w:before="40" w:after="40" w:line="230" w:lineRule="atLeast"/>
              <w:jc w:val="center"/>
              <w:rPr>
                <w:lang w:val="en-NZ"/>
              </w:rPr>
            </w:pPr>
            <w:r w:rsidRPr="00BF62E3">
              <w:rPr>
                <w:lang w:val="en-NZ"/>
              </w:rPr>
              <w:t>78.4</w:t>
            </w:r>
          </w:p>
        </w:tc>
      </w:tr>
      <w:tr w:rsidR="00C77BCC" w:rsidRPr="00BF62E3" w14:paraId="4D223AFA" w14:textId="77777777" w:rsidTr="00DB3C2D">
        <w:tc>
          <w:tcPr>
            <w:tcW w:w="1842" w:type="dxa"/>
            <w:hideMark/>
          </w:tcPr>
          <w:p w14:paraId="30BCE1DC" w14:textId="77777777" w:rsidR="00C77BCC" w:rsidRPr="00BF62E3" w:rsidRDefault="00C77BCC" w:rsidP="003C13FC">
            <w:pPr>
              <w:pStyle w:val="TableText"/>
              <w:spacing w:before="40" w:after="40" w:line="230" w:lineRule="atLeast"/>
              <w:rPr>
                <w:b/>
                <w:bCs/>
                <w:lang w:val="en-NZ"/>
              </w:rPr>
            </w:pPr>
            <w:r w:rsidRPr="00BF62E3">
              <w:rPr>
                <w:b/>
                <w:bCs/>
                <w:lang w:val="en-NZ"/>
              </w:rPr>
              <w:t>Total gross emissions</w:t>
            </w:r>
          </w:p>
        </w:tc>
        <w:tc>
          <w:tcPr>
            <w:tcW w:w="1579" w:type="dxa"/>
            <w:hideMark/>
          </w:tcPr>
          <w:p w14:paraId="5931701D" w14:textId="77777777" w:rsidR="00C77BCC" w:rsidRPr="00BF62E3" w:rsidRDefault="00C77BCC" w:rsidP="003C13FC">
            <w:pPr>
              <w:pStyle w:val="TableText"/>
              <w:spacing w:before="40" w:after="40" w:line="230" w:lineRule="atLeast"/>
              <w:jc w:val="center"/>
              <w:rPr>
                <w:b/>
                <w:bCs/>
                <w:lang w:val="en-NZ"/>
              </w:rPr>
            </w:pPr>
            <w:r w:rsidRPr="00BF62E3">
              <w:rPr>
                <w:b/>
                <w:bCs/>
                <w:lang w:val="en-NZ"/>
              </w:rPr>
              <w:t>72.2</w:t>
            </w:r>
          </w:p>
        </w:tc>
        <w:tc>
          <w:tcPr>
            <w:tcW w:w="1786" w:type="dxa"/>
            <w:shd w:val="clear" w:color="auto" w:fill="D2DDE1" w:themeFill="background2"/>
            <w:hideMark/>
          </w:tcPr>
          <w:p w14:paraId="58A6F568" w14:textId="77777777" w:rsidR="00C77BCC" w:rsidRPr="00BF62E3" w:rsidRDefault="00C77BCC" w:rsidP="003C13FC">
            <w:pPr>
              <w:pStyle w:val="TableText"/>
              <w:spacing w:before="40" w:after="40" w:line="230" w:lineRule="atLeast"/>
              <w:jc w:val="center"/>
              <w:rPr>
                <w:b/>
                <w:bCs/>
                <w:lang w:val="en-NZ"/>
              </w:rPr>
            </w:pPr>
            <w:r w:rsidRPr="00BF62E3">
              <w:rPr>
                <w:b/>
                <w:bCs/>
                <w:lang w:val="en-NZ"/>
              </w:rPr>
              <w:t>66.7</w:t>
            </w:r>
          </w:p>
        </w:tc>
        <w:tc>
          <w:tcPr>
            <w:tcW w:w="1649" w:type="dxa"/>
            <w:shd w:val="clear" w:color="auto" w:fill="D2DDE1" w:themeFill="background2"/>
            <w:hideMark/>
          </w:tcPr>
          <w:p w14:paraId="18216DB3" w14:textId="77777777" w:rsidR="00C77BCC" w:rsidRPr="00BF62E3" w:rsidRDefault="00C77BCC" w:rsidP="003C13FC">
            <w:pPr>
              <w:pStyle w:val="TableText"/>
              <w:spacing w:before="40" w:after="40" w:line="230" w:lineRule="atLeast"/>
              <w:jc w:val="center"/>
              <w:rPr>
                <w:b/>
                <w:bCs/>
                <w:lang w:val="en-NZ"/>
              </w:rPr>
            </w:pPr>
            <w:r w:rsidRPr="00BF62E3">
              <w:rPr>
                <w:b/>
                <w:bCs/>
                <w:lang w:val="en-NZ"/>
              </w:rPr>
              <w:t>–5.5</w:t>
            </w:r>
          </w:p>
        </w:tc>
        <w:tc>
          <w:tcPr>
            <w:tcW w:w="1649" w:type="dxa"/>
            <w:shd w:val="clear" w:color="auto" w:fill="D2DDE1" w:themeFill="background2"/>
            <w:hideMark/>
          </w:tcPr>
          <w:p w14:paraId="557A3A7A" w14:textId="77777777" w:rsidR="00C77BCC" w:rsidRPr="00BF62E3" w:rsidRDefault="00C77BCC" w:rsidP="003C13FC">
            <w:pPr>
              <w:pStyle w:val="TableText"/>
              <w:spacing w:before="40" w:after="40" w:line="230" w:lineRule="atLeast"/>
              <w:jc w:val="center"/>
              <w:rPr>
                <w:b/>
                <w:bCs/>
                <w:lang w:val="en-NZ"/>
              </w:rPr>
            </w:pPr>
            <w:r w:rsidRPr="00BF62E3">
              <w:rPr>
                <w:b/>
                <w:bCs/>
                <w:lang w:val="en-NZ"/>
              </w:rPr>
              <w:t>–7.6</w:t>
            </w:r>
          </w:p>
        </w:tc>
      </w:tr>
      <w:tr w:rsidR="00C77BCC" w:rsidRPr="00BF62E3" w14:paraId="0438BE4F" w14:textId="77777777" w:rsidTr="00DB3C2D">
        <w:tc>
          <w:tcPr>
            <w:tcW w:w="1842" w:type="dxa"/>
            <w:hideMark/>
          </w:tcPr>
          <w:p w14:paraId="353D6ECC" w14:textId="77777777" w:rsidR="00C77BCC" w:rsidRPr="00BF62E3" w:rsidRDefault="00C77BCC" w:rsidP="003C13FC">
            <w:pPr>
              <w:pStyle w:val="TableText"/>
              <w:spacing w:before="40" w:after="40" w:line="230" w:lineRule="atLeast"/>
              <w:rPr>
                <w:b/>
                <w:bCs/>
                <w:lang w:val="en-NZ"/>
              </w:rPr>
            </w:pPr>
            <w:r w:rsidRPr="00BF62E3">
              <w:rPr>
                <w:b/>
                <w:bCs/>
                <w:lang w:val="en-NZ"/>
              </w:rPr>
              <w:t>Total net emissions</w:t>
            </w:r>
          </w:p>
        </w:tc>
        <w:tc>
          <w:tcPr>
            <w:tcW w:w="1579" w:type="dxa"/>
            <w:hideMark/>
          </w:tcPr>
          <w:p w14:paraId="10D06A1E" w14:textId="77777777" w:rsidR="00C77BCC" w:rsidRPr="00BF62E3" w:rsidRDefault="00C77BCC" w:rsidP="003C13FC">
            <w:pPr>
              <w:pStyle w:val="TableText"/>
              <w:spacing w:before="40" w:after="40" w:line="230" w:lineRule="atLeast"/>
              <w:jc w:val="center"/>
              <w:rPr>
                <w:b/>
                <w:bCs/>
                <w:lang w:val="en-NZ"/>
              </w:rPr>
            </w:pPr>
            <w:r w:rsidRPr="00BF62E3">
              <w:rPr>
                <w:b/>
                <w:bCs/>
                <w:lang w:val="en-NZ"/>
              </w:rPr>
              <w:t>57.9</w:t>
            </w:r>
          </w:p>
        </w:tc>
        <w:tc>
          <w:tcPr>
            <w:tcW w:w="1786" w:type="dxa"/>
            <w:shd w:val="clear" w:color="auto" w:fill="D2DDE1" w:themeFill="background2"/>
            <w:hideMark/>
          </w:tcPr>
          <w:p w14:paraId="2683CADB" w14:textId="77777777" w:rsidR="00C77BCC" w:rsidRPr="00BF62E3" w:rsidRDefault="00C77BCC" w:rsidP="003C13FC">
            <w:pPr>
              <w:pStyle w:val="TableText"/>
              <w:spacing w:before="40" w:after="40" w:line="230" w:lineRule="atLeast"/>
              <w:jc w:val="center"/>
              <w:rPr>
                <w:b/>
                <w:bCs/>
                <w:lang w:val="en-NZ"/>
              </w:rPr>
            </w:pPr>
            <w:r w:rsidRPr="00BF62E3">
              <w:rPr>
                <w:b/>
                <w:bCs/>
                <w:lang w:val="en-NZ"/>
              </w:rPr>
              <w:t>41.2</w:t>
            </w:r>
          </w:p>
        </w:tc>
        <w:tc>
          <w:tcPr>
            <w:tcW w:w="1649" w:type="dxa"/>
            <w:shd w:val="clear" w:color="auto" w:fill="D2DDE1" w:themeFill="background2"/>
            <w:hideMark/>
          </w:tcPr>
          <w:p w14:paraId="2909F1C0" w14:textId="77777777" w:rsidR="00C77BCC" w:rsidRPr="00BF62E3" w:rsidRDefault="00C77BCC" w:rsidP="003C13FC">
            <w:pPr>
              <w:pStyle w:val="TableText"/>
              <w:spacing w:before="40" w:after="40" w:line="230" w:lineRule="atLeast"/>
              <w:jc w:val="center"/>
              <w:rPr>
                <w:b/>
                <w:bCs/>
                <w:lang w:val="en-NZ"/>
              </w:rPr>
            </w:pPr>
            <w:r w:rsidRPr="00BF62E3">
              <w:rPr>
                <w:b/>
                <w:bCs/>
                <w:lang w:val="en-NZ"/>
              </w:rPr>
              <w:t>–16.7</w:t>
            </w:r>
          </w:p>
        </w:tc>
        <w:tc>
          <w:tcPr>
            <w:tcW w:w="1649" w:type="dxa"/>
            <w:shd w:val="clear" w:color="auto" w:fill="D2DDE1" w:themeFill="background2"/>
            <w:hideMark/>
          </w:tcPr>
          <w:p w14:paraId="7D8C2372" w14:textId="77777777" w:rsidR="00C77BCC" w:rsidRPr="00BF62E3" w:rsidRDefault="00C77BCC" w:rsidP="003C13FC">
            <w:pPr>
              <w:pStyle w:val="TableText"/>
              <w:spacing w:before="40" w:after="40" w:line="230" w:lineRule="atLeast"/>
              <w:jc w:val="center"/>
              <w:rPr>
                <w:b/>
                <w:bCs/>
                <w:lang w:val="en-NZ"/>
              </w:rPr>
            </w:pPr>
            <w:r w:rsidRPr="00BF62E3">
              <w:rPr>
                <w:b/>
                <w:bCs/>
                <w:lang w:val="en-NZ"/>
              </w:rPr>
              <w:t>–28.8</w:t>
            </w:r>
          </w:p>
        </w:tc>
      </w:tr>
    </w:tbl>
    <w:p w14:paraId="0FE993C6" w14:textId="77777777" w:rsidR="00C77BCC" w:rsidRPr="00BF62E3" w:rsidRDefault="00C77BCC" w:rsidP="00C77BCC">
      <w:pPr>
        <w:pStyle w:val="Note"/>
      </w:pPr>
      <w:r w:rsidRPr="00BF62E3">
        <w:rPr>
          <w:b/>
          <w:bCs/>
        </w:rPr>
        <w:t>Note:</w:t>
      </w:r>
      <w:r w:rsidRPr="00BF62E3">
        <w:t xml:space="preserve"> BR4 = </w:t>
      </w:r>
      <w:r w:rsidRPr="00BF62E3">
        <w:rPr>
          <w:i/>
          <w:iCs/>
        </w:rPr>
        <w:t>Fourth Biennial Report</w:t>
      </w:r>
      <w:r w:rsidRPr="00BF62E3">
        <w:t xml:space="preserve">; BR5 = </w:t>
      </w:r>
      <w:r w:rsidRPr="00BF62E3">
        <w:rPr>
          <w:i/>
          <w:iCs/>
        </w:rPr>
        <w:t>Fifth Biennial Report</w:t>
      </w:r>
      <w:r w:rsidRPr="00BF62E3">
        <w:t>; CH</w:t>
      </w:r>
      <w:r w:rsidRPr="00BF62E3">
        <w:rPr>
          <w:vertAlign w:val="subscript"/>
        </w:rPr>
        <w:t>4</w:t>
      </w:r>
      <w:r w:rsidRPr="00BF62E3">
        <w:t xml:space="preserve"> = methane; CO</w:t>
      </w:r>
      <w:r w:rsidRPr="00BF62E3">
        <w:rPr>
          <w:vertAlign w:val="subscript"/>
        </w:rPr>
        <w:t>2</w:t>
      </w:r>
      <w:r w:rsidRPr="00BF62E3">
        <w:t xml:space="preserve"> = carbon dioxide; HFCs = hydrofluorocarbons; IPPU = industrial processes and product use; LULUCF = land use, land-use change and forestry; Mt CO</w:t>
      </w:r>
      <w:r w:rsidRPr="00BF62E3">
        <w:rPr>
          <w:vertAlign w:val="subscript"/>
        </w:rPr>
        <w:t>2</w:t>
      </w:r>
      <w:r w:rsidRPr="00BF62E3">
        <w:t>-e = million tonnes of carbon dioxide equivalent; N</w:t>
      </w:r>
      <w:r w:rsidRPr="00BF62E3">
        <w:rPr>
          <w:vertAlign w:val="subscript"/>
        </w:rPr>
        <w:t>2</w:t>
      </w:r>
      <w:r w:rsidRPr="00BF62E3">
        <w:t>O = nitrous oxide; PFCs = perfluorocarbons; SF</w:t>
      </w:r>
      <w:r w:rsidRPr="00BF62E3">
        <w:rPr>
          <w:vertAlign w:val="subscript"/>
        </w:rPr>
        <w:t>6</w:t>
      </w:r>
      <w:r w:rsidRPr="00BF62E3">
        <w:t xml:space="preserve"> = sulphur hexafluoride. A</w:t>
      </w:r>
      <w:r w:rsidRPr="00BF62E3">
        <w:rPr>
          <w:rFonts w:asciiTheme="minorHAnsi" w:hAnsiTheme="minorHAnsi" w:cstheme="minorHAnsi"/>
        </w:rPr>
        <w:t xml:space="preserve"> decrease from BR4 to BR5 in net emissions to the atmosphere is expressed </w:t>
      </w:r>
      <w:r w:rsidRPr="00BF62E3">
        <w:t>as</w:t>
      </w:r>
      <w:r w:rsidRPr="00BF62E3">
        <w:rPr>
          <w:rFonts w:asciiTheme="minorHAnsi" w:hAnsiTheme="minorHAnsi" w:cstheme="minorHAnsi"/>
        </w:rPr>
        <w:t xml:space="preserve"> a negative (–) in the absolute change and percentage, while an</w:t>
      </w:r>
      <w:r w:rsidRPr="00BF62E3">
        <w:t xml:space="preserve"> increase in net emi</w:t>
      </w:r>
      <w:r w:rsidRPr="00BF62E3">
        <w:rPr>
          <w:rFonts w:asciiTheme="minorHAnsi" w:hAnsiTheme="minorHAnsi" w:cstheme="minorHAnsi"/>
        </w:rPr>
        <w:t>ssions to the atmosphere is expressed as a positive. Numbers may not add to totals due to rounding to one decimal place.</w:t>
      </w:r>
    </w:p>
    <w:p w14:paraId="0ED6D9D1" w14:textId="77777777" w:rsidR="00C77BCC" w:rsidRPr="00BF62E3" w:rsidRDefault="00C77BCC" w:rsidP="00C77BCC">
      <w:pPr>
        <w:pStyle w:val="BodyText"/>
      </w:pPr>
      <w:r w:rsidRPr="00BF62E3">
        <w:t xml:space="preserve">Sector-specific differences from the </w:t>
      </w:r>
      <w:r w:rsidRPr="00BF62E3">
        <w:rPr>
          <w:i/>
        </w:rPr>
        <w:t xml:space="preserve">Fourth Biennial Report </w:t>
      </w:r>
      <w:r w:rsidRPr="00BF62E3">
        <w:t>are described under their respective headings below.</w:t>
      </w:r>
    </w:p>
    <w:p w14:paraId="636ED3F5" w14:textId="77777777" w:rsidR="00C77BCC" w:rsidRPr="00BF62E3" w:rsidRDefault="00C77BCC" w:rsidP="00C77BCC">
      <w:pPr>
        <w:pStyle w:val="Heading2"/>
      </w:pPr>
      <w:bookmarkStart w:id="222" w:name="_Toc121422497"/>
      <w:r w:rsidRPr="00BF62E3">
        <w:t>4.5</w:t>
      </w:r>
      <w:r w:rsidRPr="00BF62E3">
        <w:tab/>
        <w:t>Overview of methods by sector</w:t>
      </w:r>
      <w:bookmarkEnd w:id="222"/>
    </w:p>
    <w:p w14:paraId="2DC63E37" w14:textId="77777777" w:rsidR="00C77BCC" w:rsidRPr="00BF62E3" w:rsidRDefault="00C77BCC" w:rsidP="00C77BCC">
      <w:pPr>
        <w:pStyle w:val="BodyText"/>
      </w:pPr>
      <w:r w:rsidRPr="00BF62E3">
        <w:t xml:space="preserve">The methodologies applied to calculate Aotearoa New Zealand’s greenhouse gas emission </w:t>
      </w:r>
      <w:r w:rsidRPr="00BF62E3">
        <w:rPr>
          <w:spacing w:val="-2"/>
        </w:rPr>
        <w:t>scenarios are tailored to the particular characteristics of each sector, while using key underlying</w:t>
      </w:r>
      <w:r w:rsidRPr="00BF62E3">
        <w:t xml:space="preserve"> assumptions that are consistent across sectors. To provide a basic understanding of the models and approaches used, details relevant for each sector are summarised in table 4.13 and discussed in the following sections.</w:t>
      </w:r>
    </w:p>
    <w:p w14:paraId="294D8026" w14:textId="77777777" w:rsidR="00C77BCC" w:rsidRPr="00BF62E3" w:rsidRDefault="00C77BCC" w:rsidP="00C77BCC">
      <w:pPr>
        <w:pStyle w:val="Tableheading"/>
      </w:pPr>
      <w:bookmarkStart w:id="223" w:name="_Toc121422554"/>
      <w:r w:rsidRPr="00BF62E3">
        <w:t xml:space="preserve">Table 4.13: </w:t>
      </w:r>
      <w:r w:rsidRPr="00BF62E3">
        <w:tab/>
        <w:t>Overview of models and approaches used to project New Zealand’s greenhouse gas emissions from different sectors</w:t>
      </w:r>
      <w:bookmarkEnd w:id="223"/>
    </w:p>
    <w:tbl>
      <w:tblPr>
        <w:tblStyle w:val="TableGrid1"/>
        <w:tblW w:w="8505" w:type="dxa"/>
        <w:tblInd w:w="-5" w:type="dxa"/>
        <w:tblBorders>
          <w:insideH w:val="single" w:sz="6" w:space="0" w:color="1B556B" w:themeColor="text2"/>
          <w:insideV w:val="single" w:sz="6" w:space="0" w:color="1B556B" w:themeColor="text2"/>
        </w:tblBorders>
        <w:tblCellMar>
          <w:left w:w="57" w:type="dxa"/>
          <w:right w:w="57" w:type="dxa"/>
        </w:tblCellMar>
        <w:tblLook w:val="04A0" w:firstRow="1" w:lastRow="0" w:firstColumn="1" w:lastColumn="0" w:noHBand="0" w:noVBand="1"/>
      </w:tblPr>
      <w:tblGrid>
        <w:gridCol w:w="1324"/>
        <w:gridCol w:w="912"/>
        <w:gridCol w:w="1637"/>
        <w:gridCol w:w="1472"/>
        <w:gridCol w:w="1688"/>
        <w:gridCol w:w="1472"/>
      </w:tblGrid>
      <w:tr w:rsidR="00C77BCC" w:rsidRPr="00BF62E3" w14:paraId="1FC27016" w14:textId="77777777" w:rsidTr="00DB3C2D">
        <w:trPr>
          <w:tblHeader/>
        </w:trPr>
        <w:tc>
          <w:tcPr>
            <w:tcW w:w="1361" w:type="dxa"/>
            <w:tcBorders>
              <w:top w:val="single" w:sz="4" w:space="0" w:color="1B556B" w:themeColor="text2"/>
              <w:bottom w:val="nil"/>
            </w:tcBorders>
            <w:shd w:val="clear" w:color="auto" w:fill="1B556B" w:themeFill="text2"/>
            <w:vAlign w:val="bottom"/>
          </w:tcPr>
          <w:p w14:paraId="1D3A062D" w14:textId="77777777" w:rsidR="00C77BCC" w:rsidRPr="00BF62E3" w:rsidRDefault="00C77BCC" w:rsidP="00DB3C2D">
            <w:pPr>
              <w:pStyle w:val="TableTextBold0"/>
              <w:spacing w:before="40" w:after="40" w:line="230" w:lineRule="atLeast"/>
              <w:rPr>
                <w:b w:val="0"/>
                <w:bCs/>
                <w:color w:val="FFFFFF" w:themeColor="background1"/>
                <w:lang w:val="en-NZ"/>
              </w:rPr>
            </w:pPr>
            <w:r w:rsidRPr="00BF62E3">
              <w:rPr>
                <w:color w:val="FFFFFF" w:themeColor="background1"/>
                <w:lang w:val="en-NZ"/>
              </w:rPr>
              <w:t>Sector(s)</w:t>
            </w:r>
          </w:p>
        </w:tc>
        <w:tc>
          <w:tcPr>
            <w:tcW w:w="964" w:type="dxa"/>
            <w:tcBorders>
              <w:top w:val="single" w:sz="4" w:space="0" w:color="1B556B" w:themeColor="text2"/>
              <w:bottom w:val="nil"/>
            </w:tcBorders>
            <w:shd w:val="clear" w:color="auto" w:fill="1B556B" w:themeFill="text2"/>
            <w:vAlign w:val="bottom"/>
          </w:tcPr>
          <w:p w14:paraId="560BB40E" w14:textId="77777777" w:rsidR="00C77BCC" w:rsidRPr="00BF62E3" w:rsidRDefault="00C77BCC" w:rsidP="00DB3C2D">
            <w:pPr>
              <w:pStyle w:val="TableTextBold0"/>
              <w:spacing w:before="40" w:after="40" w:line="230" w:lineRule="atLeast"/>
              <w:rPr>
                <w:b w:val="0"/>
                <w:bCs/>
                <w:color w:val="FFFFFF" w:themeColor="background1"/>
                <w:lang w:val="en-NZ"/>
              </w:rPr>
            </w:pPr>
            <w:r w:rsidRPr="00BF62E3">
              <w:rPr>
                <w:color w:val="FFFFFF" w:themeColor="background1"/>
                <w:lang w:val="en-NZ"/>
              </w:rPr>
              <w:t>Gases</w:t>
            </w:r>
          </w:p>
        </w:tc>
        <w:tc>
          <w:tcPr>
            <w:tcW w:w="1701" w:type="dxa"/>
            <w:tcBorders>
              <w:top w:val="single" w:sz="4" w:space="0" w:color="1B556B" w:themeColor="text2"/>
              <w:bottom w:val="nil"/>
            </w:tcBorders>
            <w:shd w:val="clear" w:color="auto" w:fill="1B556B" w:themeFill="text2"/>
            <w:vAlign w:val="bottom"/>
          </w:tcPr>
          <w:p w14:paraId="1A075069" w14:textId="77777777" w:rsidR="00C77BCC" w:rsidRPr="00BF62E3" w:rsidRDefault="00C77BCC" w:rsidP="00DB3C2D">
            <w:pPr>
              <w:pStyle w:val="TableTextBold0"/>
              <w:spacing w:before="40" w:after="40" w:line="230" w:lineRule="atLeast"/>
              <w:rPr>
                <w:b w:val="0"/>
                <w:bCs/>
                <w:color w:val="FFFFFF" w:themeColor="background1"/>
                <w:lang w:val="en-NZ"/>
              </w:rPr>
            </w:pPr>
            <w:r w:rsidRPr="00BF62E3">
              <w:rPr>
                <w:color w:val="FFFFFF" w:themeColor="background1"/>
                <w:lang w:val="en-NZ"/>
              </w:rPr>
              <w:t>Type and characteristics of approach or model</w:t>
            </w:r>
          </w:p>
        </w:tc>
        <w:tc>
          <w:tcPr>
            <w:tcW w:w="1531" w:type="dxa"/>
            <w:tcBorders>
              <w:top w:val="single" w:sz="4" w:space="0" w:color="1B556B" w:themeColor="text2"/>
              <w:bottom w:val="nil"/>
            </w:tcBorders>
            <w:shd w:val="clear" w:color="auto" w:fill="1B556B" w:themeFill="text2"/>
            <w:vAlign w:val="bottom"/>
          </w:tcPr>
          <w:p w14:paraId="25A47F06" w14:textId="77777777" w:rsidR="00C77BCC" w:rsidRPr="00BF62E3" w:rsidRDefault="00C77BCC" w:rsidP="00DB3C2D">
            <w:pPr>
              <w:pStyle w:val="TableTextBold0"/>
              <w:spacing w:before="40" w:after="40" w:line="230" w:lineRule="atLeast"/>
              <w:rPr>
                <w:b w:val="0"/>
                <w:bCs/>
                <w:color w:val="FFFFFF" w:themeColor="background1"/>
                <w:lang w:val="en-NZ"/>
              </w:rPr>
            </w:pPr>
            <w:r w:rsidRPr="00BF62E3">
              <w:rPr>
                <w:color w:val="FFFFFF" w:themeColor="background1"/>
                <w:lang w:val="en-NZ"/>
              </w:rPr>
              <w:t>Original purpose of approach or model</w:t>
            </w:r>
          </w:p>
        </w:tc>
        <w:tc>
          <w:tcPr>
            <w:tcW w:w="1758" w:type="dxa"/>
            <w:tcBorders>
              <w:top w:val="single" w:sz="4" w:space="0" w:color="1B556B" w:themeColor="text2"/>
              <w:bottom w:val="nil"/>
            </w:tcBorders>
            <w:shd w:val="clear" w:color="auto" w:fill="1B556B" w:themeFill="text2"/>
            <w:vAlign w:val="bottom"/>
          </w:tcPr>
          <w:p w14:paraId="32A9C978" w14:textId="77777777" w:rsidR="00C77BCC" w:rsidRPr="00BF62E3" w:rsidRDefault="00C77BCC" w:rsidP="00DB3C2D">
            <w:pPr>
              <w:pStyle w:val="TableTextBold0"/>
              <w:spacing w:before="40" w:after="40" w:line="230" w:lineRule="atLeast"/>
              <w:rPr>
                <w:b w:val="0"/>
                <w:bCs/>
                <w:color w:val="FFFFFF" w:themeColor="background1"/>
                <w:lang w:val="en-NZ"/>
              </w:rPr>
            </w:pPr>
            <w:r w:rsidRPr="00BF62E3">
              <w:rPr>
                <w:color w:val="FFFFFF" w:themeColor="background1"/>
                <w:lang w:val="en-NZ"/>
              </w:rPr>
              <w:t>Strengths and weaknesses</w:t>
            </w:r>
          </w:p>
        </w:tc>
        <w:tc>
          <w:tcPr>
            <w:tcW w:w="1531" w:type="dxa"/>
            <w:tcBorders>
              <w:top w:val="single" w:sz="4" w:space="0" w:color="1B556B" w:themeColor="text2"/>
              <w:bottom w:val="nil"/>
            </w:tcBorders>
            <w:shd w:val="clear" w:color="auto" w:fill="1B556B" w:themeFill="text2"/>
            <w:vAlign w:val="bottom"/>
          </w:tcPr>
          <w:p w14:paraId="36A2D497" w14:textId="77777777" w:rsidR="00C77BCC" w:rsidRPr="00BF62E3" w:rsidRDefault="00C77BCC" w:rsidP="00DB3C2D">
            <w:pPr>
              <w:pStyle w:val="TableTextBold0"/>
              <w:spacing w:before="40" w:after="40" w:line="230" w:lineRule="atLeast"/>
              <w:rPr>
                <w:b w:val="0"/>
                <w:bCs/>
                <w:color w:val="FFFFFF" w:themeColor="background1"/>
                <w:lang w:val="en-NZ"/>
              </w:rPr>
            </w:pPr>
            <w:r w:rsidRPr="00BF62E3">
              <w:rPr>
                <w:color w:val="FFFFFF" w:themeColor="background1"/>
                <w:lang w:val="en-NZ"/>
              </w:rPr>
              <w:t>Accounting of overlaps and synergies</w:t>
            </w:r>
          </w:p>
        </w:tc>
      </w:tr>
      <w:tr w:rsidR="00C77BCC" w:rsidRPr="00BF62E3" w14:paraId="2CA64348" w14:textId="77777777" w:rsidTr="00DB3C2D">
        <w:tc>
          <w:tcPr>
            <w:tcW w:w="1361" w:type="dxa"/>
            <w:tcBorders>
              <w:top w:val="nil"/>
              <w:bottom w:val="single" w:sz="4" w:space="0" w:color="1B556B" w:themeColor="text2"/>
            </w:tcBorders>
          </w:tcPr>
          <w:p w14:paraId="0152BD8F" w14:textId="77777777" w:rsidR="00C77BCC" w:rsidRPr="00BF62E3" w:rsidRDefault="00C77BCC" w:rsidP="00DB3C2D">
            <w:pPr>
              <w:pStyle w:val="TableText"/>
              <w:spacing w:before="40" w:after="40" w:line="230" w:lineRule="atLeast"/>
              <w:rPr>
                <w:lang w:val="en-NZ"/>
              </w:rPr>
            </w:pPr>
            <w:r w:rsidRPr="00BF62E3">
              <w:rPr>
                <w:lang w:val="en-NZ"/>
              </w:rPr>
              <w:t>Energy and transport</w:t>
            </w:r>
          </w:p>
        </w:tc>
        <w:tc>
          <w:tcPr>
            <w:tcW w:w="964" w:type="dxa"/>
            <w:tcBorders>
              <w:top w:val="nil"/>
              <w:bottom w:val="single" w:sz="4" w:space="0" w:color="1B556B" w:themeColor="text2"/>
            </w:tcBorders>
          </w:tcPr>
          <w:p w14:paraId="5E3EC7F3" w14:textId="77777777" w:rsidR="00C77BCC" w:rsidRPr="00BF62E3" w:rsidRDefault="00C77BCC" w:rsidP="00DB3C2D">
            <w:pPr>
              <w:pStyle w:val="TableText"/>
              <w:spacing w:before="40" w:after="40" w:line="230" w:lineRule="atLeast"/>
              <w:rPr>
                <w:lang w:val="en-NZ"/>
              </w:rPr>
            </w:pPr>
            <w:r w:rsidRPr="00BF62E3">
              <w:rPr>
                <w:lang w:val="en-NZ"/>
              </w:rPr>
              <w:t>CO</w:t>
            </w:r>
            <w:r w:rsidRPr="00BF62E3">
              <w:rPr>
                <w:vertAlign w:val="subscript"/>
                <w:lang w:val="en-NZ"/>
              </w:rPr>
              <w:t>2</w:t>
            </w:r>
            <w:r w:rsidRPr="00BF62E3">
              <w:rPr>
                <w:lang w:val="en-NZ"/>
              </w:rPr>
              <w:t>, CH</w:t>
            </w:r>
            <w:r w:rsidRPr="00BF62E3">
              <w:rPr>
                <w:vertAlign w:val="subscript"/>
                <w:lang w:val="en-NZ"/>
              </w:rPr>
              <w:t>4</w:t>
            </w:r>
            <w:r w:rsidRPr="00BF62E3">
              <w:rPr>
                <w:lang w:val="en-NZ"/>
              </w:rPr>
              <w:t>, N</w:t>
            </w:r>
            <w:r w:rsidRPr="00BF62E3">
              <w:rPr>
                <w:vertAlign w:val="subscript"/>
                <w:lang w:val="en-NZ"/>
              </w:rPr>
              <w:t>2</w:t>
            </w:r>
            <w:r w:rsidRPr="00BF62E3">
              <w:rPr>
                <w:lang w:val="en-NZ"/>
              </w:rPr>
              <w:t>O</w:t>
            </w:r>
          </w:p>
        </w:tc>
        <w:tc>
          <w:tcPr>
            <w:tcW w:w="1701" w:type="dxa"/>
            <w:tcBorders>
              <w:top w:val="nil"/>
              <w:bottom w:val="single" w:sz="4" w:space="0" w:color="1B556B" w:themeColor="text2"/>
            </w:tcBorders>
          </w:tcPr>
          <w:p w14:paraId="2989AD8A" w14:textId="77777777" w:rsidR="00C77BCC" w:rsidRPr="00BF62E3" w:rsidRDefault="00C77BCC" w:rsidP="00DB3C2D">
            <w:pPr>
              <w:pStyle w:val="TableText"/>
              <w:spacing w:before="40" w:after="40" w:line="230" w:lineRule="atLeast"/>
              <w:rPr>
                <w:lang w:val="en-NZ"/>
              </w:rPr>
            </w:pPr>
            <w:r w:rsidRPr="00BF62E3">
              <w:rPr>
                <w:lang w:val="en-NZ"/>
              </w:rPr>
              <w:t>Bottom-up estimates based on economic data, energy sector data and inventory models</w:t>
            </w:r>
          </w:p>
        </w:tc>
        <w:tc>
          <w:tcPr>
            <w:tcW w:w="1531" w:type="dxa"/>
            <w:tcBorders>
              <w:top w:val="nil"/>
              <w:bottom w:val="single" w:sz="4" w:space="0" w:color="1B556B" w:themeColor="text2"/>
            </w:tcBorders>
          </w:tcPr>
          <w:p w14:paraId="21D35A88" w14:textId="77777777" w:rsidR="00C77BCC" w:rsidRPr="00BF62E3" w:rsidRDefault="00C77BCC" w:rsidP="00DB3C2D">
            <w:pPr>
              <w:pStyle w:val="TableText"/>
              <w:spacing w:before="40" w:after="40" w:line="230" w:lineRule="atLeast"/>
              <w:rPr>
                <w:lang w:val="en-NZ"/>
              </w:rPr>
            </w:pPr>
            <w:r w:rsidRPr="00BF62E3">
              <w:rPr>
                <w:lang w:val="en-NZ"/>
              </w:rPr>
              <w:t>Assessment of electricity demand and generation scenarios in New Zealand</w:t>
            </w:r>
          </w:p>
        </w:tc>
        <w:tc>
          <w:tcPr>
            <w:tcW w:w="1758" w:type="dxa"/>
            <w:tcBorders>
              <w:top w:val="nil"/>
              <w:bottom w:val="single" w:sz="4" w:space="0" w:color="1B556B" w:themeColor="text2"/>
            </w:tcBorders>
          </w:tcPr>
          <w:p w14:paraId="4444CD40" w14:textId="77777777" w:rsidR="00C77BCC" w:rsidRPr="00BF62E3" w:rsidRDefault="00C77BCC" w:rsidP="00DB3C2D">
            <w:pPr>
              <w:pStyle w:val="TableText"/>
              <w:spacing w:before="40" w:after="40" w:line="230" w:lineRule="atLeast"/>
              <w:rPr>
                <w:lang w:val="en-NZ"/>
              </w:rPr>
            </w:pPr>
            <w:r w:rsidRPr="00BF62E3">
              <w:rPr>
                <w:lang w:val="en-NZ"/>
              </w:rPr>
              <w:t>Use of economic modelling, industry forecasts and expert opinion to generate activity data inputs and assumptions</w:t>
            </w:r>
          </w:p>
          <w:p w14:paraId="1E82F2C8" w14:textId="77777777" w:rsidR="00C77BCC" w:rsidRPr="00BF62E3" w:rsidRDefault="00C77BCC" w:rsidP="00DB3C2D">
            <w:pPr>
              <w:pStyle w:val="TableText"/>
              <w:spacing w:before="40" w:after="40" w:line="230" w:lineRule="atLeast"/>
              <w:rPr>
                <w:lang w:val="en-NZ"/>
              </w:rPr>
            </w:pPr>
            <w:r w:rsidRPr="00BF62E3">
              <w:rPr>
                <w:lang w:val="en-NZ"/>
              </w:rPr>
              <w:t xml:space="preserve">Difficulty in modelling the expected effect of </w:t>
            </w:r>
            <w:r w:rsidRPr="00BF62E3">
              <w:rPr>
                <w:lang w:val="en-NZ"/>
              </w:rPr>
              <w:lastRenderedPageBreak/>
              <w:t>carbon prices and other policies and measures outside of the electricity sector</w:t>
            </w:r>
          </w:p>
          <w:p w14:paraId="20A8B707" w14:textId="77777777" w:rsidR="00C77BCC" w:rsidRPr="00BF62E3" w:rsidRDefault="00C77BCC" w:rsidP="00DB3C2D">
            <w:pPr>
              <w:pStyle w:val="TableText"/>
              <w:spacing w:before="40" w:after="40" w:line="230" w:lineRule="atLeast"/>
              <w:rPr>
                <w:lang w:val="en-NZ"/>
              </w:rPr>
            </w:pPr>
            <w:r w:rsidRPr="00BF62E3">
              <w:rPr>
                <w:lang w:val="en-NZ"/>
              </w:rPr>
              <w:t>Limited representation of potential mitigation technologies</w:t>
            </w:r>
          </w:p>
        </w:tc>
        <w:tc>
          <w:tcPr>
            <w:tcW w:w="1531" w:type="dxa"/>
            <w:tcBorders>
              <w:top w:val="nil"/>
              <w:bottom w:val="single" w:sz="4" w:space="0" w:color="1B556B" w:themeColor="text2"/>
            </w:tcBorders>
          </w:tcPr>
          <w:p w14:paraId="03824F41" w14:textId="77777777" w:rsidR="00C77BCC" w:rsidRPr="00BF62E3" w:rsidRDefault="00C77BCC" w:rsidP="00DB3C2D">
            <w:pPr>
              <w:pStyle w:val="TableText"/>
              <w:spacing w:before="40" w:after="40" w:line="230" w:lineRule="atLeast"/>
              <w:rPr>
                <w:lang w:val="en-NZ"/>
              </w:rPr>
            </w:pPr>
            <w:r w:rsidRPr="00BF62E3">
              <w:rPr>
                <w:lang w:val="en-NZ"/>
              </w:rPr>
              <w:lastRenderedPageBreak/>
              <w:t>Accounts for anticipated changes in production levels across industries</w:t>
            </w:r>
          </w:p>
          <w:p w14:paraId="39271D92" w14:textId="77777777" w:rsidR="00C77BCC" w:rsidRPr="00BF62E3" w:rsidRDefault="00C77BCC" w:rsidP="00DB3C2D">
            <w:pPr>
              <w:pStyle w:val="TableText"/>
              <w:spacing w:before="40" w:after="40" w:line="230" w:lineRule="atLeast"/>
              <w:rPr>
                <w:lang w:val="en-NZ"/>
              </w:rPr>
            </w:pPr>
            <w:r w:rsidRPr="00BF62E3">
              <w:rPr>
                <w:lang w:val="en-NZ"/>
              </w:rPr>
              <w:t xml:space="preserve">Does not account for changes in energy demand </w:t>
            </w:r>
            <w:r w:rsidRPr="00BF62E3">
              <w:rPr>
                <w:lang w:val="en-NZ"/>
              </w:rPr>
              <w:lastRenderedPageBreak/>
              <w:t>for land use activities</w:t>
            </w:r>
          </w:p>
        </w:tc>
      </w:tr>
      <w:tr w:rsidR="00C77BCC" w:rsidRPr="00BF62E3" w14:paraId="6C24B580" w14:textId="77777777" w:rsidTr="00DB3C2D">
        <w:tc>
          <w:tcPr>
            <w:tcW w:w="1361" w:type="dxa"/>
            <w:tcBorders>
              <w:top w:val="single" w:sz="4" w:space="0" w:color="1B556B" w:themeColor="text2"/>
              <w:bottom w:val="single" w:sz="4" w:space="0" w:color="1B556B" w:themeColor="text2"/>
              <w:right w:val="single" w:sz="4" w:space="0" w:color="1B556B" w:themeColor="text2"/>
            </w:tcBorders>
          </w:tcPr>
          <w:p w14:paraId="016FE173" w14:textId="77777777" w:rsidR="00C77BCC" w:rsidRPr="00BF62E3" w:rsidRDefault="00C77BCC" w:rsidP="00DB3C2D">
            <w:pPr>
              <w:pStyle w:val="TableText"/>
              <w:keepNext/>
              <w:spacing w:before="40" w:after="40" w:line="230" w:lineRule="atLeast"/>
              <w:rPr>
                <w:lang w:val="en-NZ"/>
              </w:rPr>
            </w:pPr>
            <w:r w:rsidRPr="00BF62E3">
              <w:rPr>
                <w:lang w:val="en-NZ"/>
              </w:rPr>
              <w:lastRenderedPageBreak/>
              <w:t>Industrial processes and product use (IPPU)</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C28A669" w14:textId="77777777" w:rsidR="00C77BCC" w:rsidRPr="00BF62E3" w:rsidRDefault="00C77BCC" w:rsidP="00DB3C2D">
            <w:pPr>
              <w:pStyle w:val="TableText"/>
              <w:spacing w:before="40" w:after="40" w:line="230" w:lineRule="atLeast"/>
              <w:rPr>
                <w:lang w:val="en-NZ"/>
              </w:rPr>
            </w:pPr>
            <w:r w:rsidRPr="00BF62E3">
              <w:rPr>
                <w:lang w:val="en-NZ"/>
              </w:rPr>
              <w:t>CO</w:t>
            </w:r>
            <w:r w:rsidRPr="00BF62E3">
              <w:rPr>
                <w:vertAlign w:val="subscript"/>
                <w:lang w:val="en-NZ"/>
              </w:rPr>
              <w:t>2</w:t>
            </w:r>
            <w:r w:rsidRPr="00BF62E3">
              <w:rPr>
                <w:lang w:val="en-NZ"/>
              </w:rPr>
              <w:t>, CH</w:t>
            </w:r>
            <w:r w:rsidRPr="00BF62E3">
              <w:rPr>
                <w:vertAlign w:val="subscript"/>
                <w:lang w:val="en-NZ"/>
              </w:rPr>
              <w:t>4</w:t>
            </w:r>
            <w:r w:rsidRPr="00BF62E3">
              <w:rPr>
                <w:lang w:val="en-NZ"/>
              </w:rPr>
              <w:t>, N</w:t>
            </w:r>
            <w:r w:rsidRPr="00BF62E3">
              <w:rPr>
                <w:vertAlign w:val="subscript"/>
                <w:lang w:val="en-NZ"/>
              </w:rPr>
              <w:t>2</w:t>
            </w:r>
            <w:r w:rsidRPr="00BF62E3">
              <w:rPr>
                <w:lang w:val="en-NZ"/>
              </w:rPr>
              <w:t>O, HFCs, PFCs, SF</w:t>
            </w:r>
            <w:r w:rsidRPr="00BF62E3">
              <w:rPr>
                <w:vertAlign w:val="subscript"/>
                <w:lang w:val="en-NZ"/>
              </w:rPr>
              <w:t>6</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E84D55F" w14:textId="77777777" w:rsidR="00C77BCC" w:rsidRPr="00BF62E3" w:rsidRDefault="00C77BCC" w:rsidP="00DB3C2D">
            <w:pPr>
              <w:pStyle w:val="TableText"/>
              <w:spacing w:before="40" w:after="40" w:line="230" w:lineRule="atLeast"/>
              <w:rPr>
                <w:lang w:val="en-NZ"/>
              </w:rPr>
            </w:pPr>
            <w:r w:rsidRPr="00BF62E3">
              <w:rPr>
                <w:lang w:val="en-NZ"/>
              </w:rPr>
              <w:t>Top-down estimates based on historical emissions, industry forecasts and regulation of imports of F-gases</w:t>
            </w:r>
          </w:p>
        </w:tc>
        <w:tc>
          <w:tcPr>
            <w:tcW w:w="153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8FA90E7" w14:textId="77777777" w:rsidR="00C77BCC" w:rsidRPr="00BF62E3" w:rsidRDefault="00C77BCC" w:rsidP="00DB3C2D">
            <w:pPr>
              <w:pStyle w:val="TableText"/>
              <w:spacing w:before="40" w:after="40" w:line="230" w:lineRule="atLeast"/>
              <w:rPr>
                <w:lang w:val="en-NZ"/>
              </w:rPr>
            </w:pPr>
            <w:r w:rsidRPr="00BF62E3">
              <w:rPr>
                <w:lang w:val="en-NZ"/>
              </w:rPr>
              <w:t>Projection of IPPU greenhouse gases</w:t>
            </w:r>
          </w:p>
        </w:tc>
        <w:tc>
          <w:tcPr>
            <w:tcW w:w="175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F95BD44" w14:textId="77777777" w:rsidR="00C77BCC" w:rsidRPr="00BF62E3" w:rsidRDefault="00C77BCC" w:rsidP="00DB3C2D">
            <w:pPr>
              <w:pStyle w:val="TableText"/>
              <w:spacing w:before="40" w:after="40" w:line="230" w:lineRule="atLeast"/>
              <w:rPr>
                <w:lang w:val="en-NZ"/>
              </w:rPr>
            </w:pPr>
            <w:r w:rsidRPr="00BF62E3">
              <w:rPr>
                <w:lang w:val="en-NZ"/>
              </w:rPr>
              <w:t>Calculations at the level of single gases and by inventory category level</w:t>
            </w:r>
          </w:p>
        </w:tc>
        <w:tc>
          <w:tcPr>
            <w:tcW w:w="1531" w:type="dxa"/>
            <w:tcBorders>
              <w:top w:val="single" w:sz="4" w:space="0" w:color="1B556B" w:themeColor="text2"/>
              <w:left w:val="single" w:sz="4" w:space="0" w:color="1B556B" w:themeColor="text2"/>
              <w:bottom w:val="single" w:sz="4" w:space="0" w:color="1B556B" w:themeColor="text2"/>
            </w:tcBorders>
          </w:tcPr>
          <w:p w14:paraId="3E8AC141" w14:textId="77777777" w:rsidR="00C77BCC" w:rsidRPr="00BF62E3" w:rsidRDefault="00C77BCC" w:rsidP="00DB3C2D">
            <w:pPr>
              <w:pStyle w:val="TableText"/>
              <w:spacing w:before="40" w:after="40" w:line="230" w:lineRule="atLeast"/>
              <w:rPr>
                <w:lang w:val="en-NZ"/>
              </w:rPr>
            </w:pPr>
          </w:p>
        </w:tc>
      </w:tr>
      <w:tr w:rsidR="00C77BCC" w:rsidRPr="00BF62E3" w14:paraId="0A171137" w14:textId="77777777" w:rsidTr="00DB3C2D">
        <w:tc>
          <w:tcPr>
            <w:tcW w:w="1361" w:type="dxa"/>
            <w:tcBorders>
              <w:top w:val="single" w:sz="4" w:space="0" w:color="1B556B" w:themeColor="text2"/>
              <w:bottom w:val="single" w:sz="4" w:space="0" w:color="1B556B" w:themeColor="text2"/>
              <w:right w:val="single" w:sz="4" w:space="0" w:color="1B556B" w:themeColor="text2"/>
            </w:tcBorders>
          </w:tcPr>
          <w:p w14:paraId="5753D600" w14:textId="77777777" w:rsidR="00C77BCC" w:rsidRPr="00BF62E3" w:rsidRDefault="00C77BCC" w:rsidP="00DB3C2D">
            <w:pPr>
              <w:pStyle w:val="TableText"/>
              <w:spacing w:before="40" w:after="40" w:line="230" w:lineRule="atLeast"/>
              <w:rPr>
                <w:lang w:val="en-NZ"/>
              </w:rPr>
            </w:pPr>
            <w:r w:rsidRPr="00BF62E3">
              <w:rPr>
                <w:lang w:val="en-NZ"/>
              </w:rPr>
              <w:t>Agriculture</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645AA6C" w14:textId="77777777" w:rsidR="00C77BCC" w:rsidRPr="00BF62E3" w:rsidRDefault="00C77BCC" w:rsidP="00DB3C2D">
            <w:pPr>
              <w:pStyle w:val="TableText"/>
              <w:spacing w:before="40" w:after="40" w:line="230" w:lineRule="atLeast"/>
              <w:rPr>
                <w:lang w:val="en-NZ"/>
              </w:rPr>
            </w:pPr>
            <w:r w:rsidRPr="00BF62E3">
              <w:rPr>
                <w:lang w:val="en-NZ"/>
              </w:rPr>
              <w:t>CO</w:t>
            </w:r>
            <w:r w:rsidRPr="00BF62E3">
              <w:rPr>
                <w:vertAlign w:val="subscript"/>
                <w:lang w:val="en-NZ"/>
              </w:rPr>
              <w:t>2</w:t>
            </w:r>
            <w:r w:rsidRPr="00BF62E3">
              <w:rPr>
                <w:lang w:val="en-NZ"/>
              </w:rPr>
              <w:t>, CH</w:t>
            </w:r>
            <w:r w:rsidRPr="00BF62E3">
              <w:rPr>
                <w:vertAlign w:val="subscript"/>
                <w:lang w:val="en-NZ"/>
              </w:rPr>
              <w:t>4</w:t>
            </w:r>
            <w:r w:rsidRPr="00BF62E3">
              <w:rPr>
                <w:lang w:val="en-NZ"/>
              </w:rPr>
              <w:t>, N</w:t>
            </w:r>
            <w:r w:rsidRPr="00BF62E3">
              <w:rPr>
                <w:vertAlign w:val="subscript"/>
                <w:lang w:val="en-NZ"/>
              </w:rPr>
              <w:t>2</w:t>
            </w:r>
            <w:r w:rsidRPr="00BF62E3">
              <w:rPr>
                <w:lang w:val="en-NZ"/>
              </w:rPr>
              <w:t>O</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79A7C4B4" w14:textId="77777777" w:rsidR="00C77BCC" w:rsidRPr="00BF62E3" w:rsidRDefault="00C77BCC" w:rsidP="00DB3C2D">
            <w:pPr>
              <w:pStyle w:val="TableText"/>
              <w:spacing w:before="40" w:after="40" w:line="230" w:lineRule="atLeast"/>
              <w:rPr>
                <w:lang w:val="en-NZ"/>
              </w:rPr>
            </w:pPr>
            <w:r w:rsidRPr="00BF62E3">
              <w:rPr>
                <w:lang w:val="en-NZ"/>
              </w:rPr>
              <w:t>Bottom-up estimates based on economic data, agricultural data and inventory models</w:t>
            </w:r>
          </w:p>
        </w:tc>
        <w:tc>
          <w:tcPr>
            <w:tcW w:w="153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4321491" w14:textId="77777777" w:rsidR="00C77BCC" w:rsidRPr="00BF62E3" w:rsidRDefault="00C77BCC" w:rsidP="00DB3C2D">
            <w:pPr>
              <w:pStyle w:val="TableText"/>
              <w:spacing w:before="40" w:after="40" w:line="230" w:lineRule="atLeast"/>
              <w:rPr>
                <w:lang w:val="en-NZ"/>
              </w:rPr>
            </w:pPr>
            <w:r w:rsidRPr="00BF62E3">
              <w:rPr>
                <w:lang w:val="en-NZ"/>
              </w:rPr>
              <w:t>Projection of agricultural production</w:t>
            </w:r>
          </w:p>
        </w:tc>
        <w:tc>
          <w:tcPr>
            <w:tcW w:w="175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004BDD2A" w14:textId="77777777" w:rsidR="00C77BCC" w:rsidRPr="00BF62E3" w:rsidRDefault="00C77BCC" w:rsidP="00DB3C2D">
            <w:pPr>
              <w:pStyle w:val="TableText"/>
              <w:spacing w:before="40" w:after="40" w:line="230" w:lineRule="atLeast"/>
              <w:rPr>
                <w:lang w:val="en-NZ"/>
              </w:rPr>
            </w:pPr>
            <w:r w:rsidRPr="00BF62E3">
              <w:rPr>
                <w:lang w:val="en-NZ"/>
              </w:rPr>
              <w:t>Use of economic modelling and expert opinion to generate activity data inputs</w:t>
            </w:r>
          </w:p>
          <w:p w14:paraId="7970499B" w14:textId="77777777" w:rsidR="00C77BCC" w:rsidRPr="00BF62E3" w:rsidRDefault="00C77BCC" w:rsidP="00DB3C2D">
            <w:pPr>
              <w:pStyle w:val="TableText"/>
              <w:spacing w:before="40" w:after="40" w:line="230" w:lineRule="atLeast"/>
              <w:rPr>
                <w:lang w:val="en-NZ"/>
              </w:rPr>
            </w:pPr>
            <w:r w:rsidRPr="00BF62E3">
              <w:rPr>
                <w:lang w:val="en-NZ"/>
              </w:rPr>
              <w:t>Difficulty in modelling the expected effect of carbon prices</w:t>
            </w:r>
          </w:p>
        </w:tc>
        <w:tc>
          <w:tcPr>
            <w:tcW w:w="1531" w:type="dxa"/>
            <w:tcBorders>
              <w:top w:val="single" w:sz="4" w:space="0" w:color="1B556B" w:themeColor="text2"/>
              <w:left w:val="single" w:sz="4" w:space="0" w:color="1B556B" w:themeColor="text2"/>
              <w:bottom w:val="single" w:sz="4" w:space="0" w:color="1B556B" w:themeColor="text2"/>
            </w:tcBorders>
          </w:tcPr>
          <w:p w14:paraId="63C4A5BC" w14:textId="77777777" w:rsidR="00C77BCC" w:rsidRPr="00BF62E3" w:rsidRDefault="00C77BCC" w:rsidP="00DB3C2D">
            <w:pPr>
              <w:pStyle w:val="TableText"/>
              <w:spacing w:before="40" w:after="40" w:line="230" w:lineRule="atLeast"/>
              <w:rPr>
                <w:lang w:val="en-NZ"/>
              </w:rPr>
            </w:pPr>
            <w:r w:rsidRPr="00BF62E3">
              <w:rPr>
                <w:lang w:val="en-NZ"/>
              </w:rPr>
              <w:t>Accounts for interactions between the effects of different policies and measures</w:t>
            </w:r>
          </w:p>
        </w:tc>
      </w:tr>
      <w:tr w:rsidR="00C77BCC" w:rsidRPr="00BF62E3" w14:paraId="79E55184" w14:textId="77777777" w:rsidTr="00DB3C2D">
        <w:tc>
          <w:tcPr>
            <w:tcW w:w="1361" w:type="dxa"/>
            <w:tcBorders>
              <w:top w:val="single" w:sz="4" w:space="0" w:color="1B556B" w:themeColor="text2"/>
              <w:bottom w:val="single" w:sz="4" w:space="0" w:color="1B556B" w:themeColor="text2"/>
              <w:right w:val="single" w:sz="4" w:space="0" w:color="1B556B" w:themeColor="text2"/>
            </w:tcBorders>
          </w:tcPr>
          <w:p w14:paraId="31FC1E62" w14:textId="77777777" w:rsidR="00C77BCC" w:rsidRPr="00BF62E3" w:rsidRDefault="00C77BCC" w:rsidP="00DB3C2D">
            <w:pPr>
              <w:pStyle w:val="TableText"/>
              <w:spacing w:before="40" w:after="40" w:line="230" w:lineRule="atLeast"/>
              <w:rPr>
                <w:lang w:val="en-NZ"/>
              </w:rPr>
            </w:pPr>
            <w:r w:rsidRPr="00BF62E3">
              <w:rPr>
                <w:lang w:val="en-NZ"/>
              </w:rPr>
              <w:t>Land use, land-use change and forestry (LULUCF)</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3026604E" w14:textId="77777777" w:rsidR="00C77BCC" w:rsidRPr="00BF62E3" w:rsidRDefault="00C77BCC" w:rsidP="00DB3C2D">
            <w:pPr>
              <w:pStyle w:val="TableText"/>
              <w:spacing w:before="40" w:after="40" w:line="230" w:lineRule="atLeast"/>
              <w:rPr>
                <w:lang w:val="en-NZ"/>
              </w:rPr>
            </w:pPr>
            <w:r w:rsidRPr="00BF62E3">
              <w:rPr>
                <w:lang w:val="en-NZ"/>
              </w:rPr>
              <w:t>CO</w:t>
            </w:r>
            <w:r w:rsidRPr="00BF62E3">
              <w:rPr>
                <w:vertAlign w:val="subscript"/>
                <w:lang w:val="en-NZ"/>
              </w:rPr>
              <w:t>2</w:t>
            </w:r>
            <w:r w:rsidRPr="00BF62E3">
              <w:rPr>
                <w:lang w:val="en-NZ"/>
              </w:rPr>
              <w:t>, CH</w:t>
            </w:r>
            <w:r w:rsidRPr="00BF62E3">
              <w:rPr>
                <w:vertAlign w:val="subscript"/>
                <w:lang w:val="en-NZ"/>
              </w:rPr>
              <w:t>4</w:t>
            </w:r>
            <w:r w:rsidRPr="00BF62E3">
              <w:rPr>
                <w:lang w:val="en-NZ"/>
              </w:rPr>
              <w:t>, N</w:t>
            </w:r>
            <w:r w:rsidRPr="00BF62E3">
              <w:rPr>
                <w:vertAlign w:val="subscript"/>
                <w:lang w:val="en-NZ"/>
              </w:rPr>
              <w:t>2</w:t>
            </w:r>
            <w:r w:rsidRPr="00BF62E3">
              <w:rPr>
                <w:lang w:val="en-NZ"/>
              </w:rPr>
              <w:t>O</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4B496DD9" w14:textId="77777777" w:rsidR="00C77BCC" w:rsidRPr="00BF62E3" w:rsidRDefault="00C77BCC" w:rsidP="00DB3C2D">
            <w:pPr>
              <w:pStyle w:val="TableText"/>
              <w:spacing w:before="40" w:after="40" w:line="230" w:lineRule="atLeast"/>
              <w:rPr>
                <w:lang w:val="en-NZ"/>
              </w:rPr>
            </w:pPr>
            <w:r w:rsidRPr="00BF62E3">
              <w:rPr>
                <w:lang w:val="en-NZ"/>
              </w:rPr>
              <w:t>Bottom-up modelling approach, based on historical and projected activity data to determine the impact of policies and measures</w:t>
            </w:r>
          </w:p>
        </w:tc>
        <w:tc>
          <w:tcPr>
            <w:tcW w:w="153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B07EBAE" w14:textId="77777777" w:rsidR="00C77BCC" w:rsidRPr="00BF62E3" w:rsidRDefault="00C77BCC" w:rsidP="00DB3C2D">
            <w:pPr>
              <w:pStyle w:val="TableText"/>
              <w:spacing w:before="40" w:after="40" w:line="230" w:lineRule="atLeast"/>
              <w:rPr>
                <w:lang w:val="en-NZ"/>
              </w:rPr>
            </w:pPr>
            <w:r w:rsidRPr="00BF62E3">
              <w:rPr>
                <w:lang w:val="en-NZ"/>
              </w:rPr>
              <w:t>Projection of LULUCF greenhouse gas emissions and removals</w:t>
            </w:r>
          </w:p>
        </w:tc>
        <w:tc>
          <w:tcPr>
            <w:tcW w:w="175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59E967D9" w14:textId="77777777" w:rsidR="00C77BCC" w:rsidRPr="00BF62E3" w:rsidRDefault="00C77BCC" w:rsidP="00DB3C2D">
            <w:pPr>
              <w:pStyle w:val="TableText"/>
              <w:spacing w:before="40" w:after="40" w:line="230" w:lineRule="atLeast"/>
              <w:rPr>
                <w:lang w:val="en-NZ"/>
              </w:rPr>
            </w:pPr>
            <w:r w:rsidRPr="00BF62E3">
              <w:rPr>
                <w:lang w:val="en-NZ"/>
              </w:rPr>
              <w:t xml:space="preserve">Model allows for scenario building. Activity data and emission factors either based on either </w:t>
            </w:r>
            <w:r w:rsidRPr="00BF62E3">
              <w:rPr>
                <w:i/>
                <w:iCs/>
                <w:lang w:val="en-NZ"/>
              </w:rPr>
              <w:t xml:space="preserve">New Zealand’s Greenhouse Gas </w:t>
            </w:r>
            <w:r w:rsidRPr="00BF62E3">
              <w:rPr>
                <w:i/>
                <w:iCs/>
                <w:szCs w:val="18"/>
                <w:lang w:val="en-NZ"/>
              </w:rPr>
              <w:t>Inventory 1990–2020</w:t>
            </w:r>
            <w:r w:rsidRPr="00BF62E3">
              <w:rPr>
                <w:szCs w:val="18"/>
                <w:lang w:val="en-NZ"/>
              </w:rPr>
              <w:t xml:space="preserve"> or expert external research</w:t>
            </w:r>
            <w:r w:rsidRPr="00BF62E3">
              <w:rPr>
                <w:lang w:val="en-NZ"/>
              </w:rPr>
              <w:t xml:space="preserve"> and analysis </w:t>
            </w:r>
          </w:p>
        </w:tc>
        <w:tc>
          <w:tcPr>
            <w:tcW w:w="1531" w:type="dxa"/>
            <w:tcBorders>
              <w:top w:val="single" w:sz="4" w:space="0" w:color="1B556B" w:themeColor="text2"/>
              <w:left w:val="single" w:sz="4" w:space="0" w:color="1B556B" w:themeColor="text2"/>
              <w:bottom w:val="single" w:sz="4" w:space="0" w:color="1B556B" w:themeColor="text2"/>
            </w:tcBorders>
          </w:tcPr>
          <w:p w14:paraId="6A41D06A" w14:textId="77777777" w:rsidR="00C77BCC" w:rsidRPr="00BF62E3" w:rsidRDefault="00C77BCC" w:rsidP="00DB3C2D">
            <w:pPr>
              <w:pStyle w:val="TableText"/>
              <w:spacing w:before="40" w:after="40" w:line="230" w:lineRule="atLeast"/>
              <w:rPr>
                <w:lang w:val="en-NZ"/>
              </w:rPr>
            </w:pPr>
            <w:r w:rsidRPr="00BF62E3">
              <w:rPr>
                <w:lang w:val="en-NZ"/>
              </w:rPr>
              <w:t>Accounts for interactions between the effects of different policies and measures</w:t>
            </w:r>
          </w:p>
        </w:tc>
      </w:tr>
      <w:tr w:rsidR="00C77BCC" w:rsidRPr="00BF62E3" w14:paraId="140F9DAE" w14:textId="77777777" w:rsidTr="00DB3C2D">
        <w:tc>
          <w:tcPr>
            <w:tcW w:w="1361" w:type="dxa"/>
            <w:tcBorders>
              <w:top w:val="single" w:sz="4" w:space="0" w:color="1B556B" w:themeColor="text2"/>
              <w:bottom w:val="single" w:sz="4" w:space="0" w:color="1B556B" w:themeColor="text2"/>
            </w:tcBorders>
          </w:tcPr>
          <w:p w14:paraId="6D751B14" w14:textId="77777777" w:rsidR="00C77BCC" w:rsidRPr="00BF62E3" w:rsidRDefault="00C77BCC" w:rsidP="00DB3C2D">
            <w:pPr>
              <w:pStyle w:val="TableTextBold0"/>
              <w:spacing w:before="40" w:after="40" w:line="230" w:lineRule="atLeast"/>
              <w:rPr>
                <w:b w:val="0"/>
                <w:bCs/>
                <w:lang w:val="en-NZ"/>
              </w:rPr>
            </w:pPr>
            <w:r w:rsidRPr="00BF62E3">
              <w:rPr>
                <w:b w:val="0"/>
                <w:bCs/>
                <w:lang w:val="en-NZ"/>
              </w:rPr>
              <w:t>Waste</w:t>
            </w:r>
          </w:p>
        </w:tc>
        <w:tc>
          <w:tcPr>
            <w:tcW w:w="964" w:type="dxa"/>
            <w:tcBorders>
              <w:top w:val="single" w:sz="4" w:space="0" w:color="1B556B" w:themeColor="text2"/>
              <w:bottom w:val="single" w:sz="4" w:space="0" w:color="1B556B" w:themeColor="text2"/>
            </w:tcBorders>
          </w:tcPr>
          <w:p w14:paraId="409CBE49" w14:textId="77777777" w:rsidR="00C77BCC" w:rsidRPr="00BF62E3" w:rsidRDefault="00C77BCC" w:rsidP="00DB3C2D">
            <w:pPr>
              <w:pStyle w:val="TableText"/>
              <w:keepNext/>
              <w:spacing w:before="40" w:after="40" w:line="230" w:lineRule="atLeast"/>
              <w:rPr>
                <w:lang w:val="en-NZ"/>
              </w:rPr>
            </w:pPr>
            <w:r w:rsidRPr="00BF62E3">
              <w:rPr>
                <w:lang w:val="en-NZ"/>
              </w:rPr>
              <w:t>CO</w:t>
            </w:r>
            <w:r w:rsidRPr="00BF62E3">
              <w:rPr>
                <w:vertAlign w:val="subscript"/>
                <w:lang w:val="en-NZ"/>
              </w:rPr>
              <w:t>2</w:t>
            </w:r>
            <w:r w:rsidRPr="00BF62E3">
              <w:rPr>
                <w:lang w:val="en-NZ"/>
              </w:rPr>
              <w:t>, CH</w:t>
            </w:r>
            <w:r w:rsidRPr="00BF62E3">
              <w:rPr>
                <w:vertAlign w:val="subscript"/>
                <w:lang w:val="en-NZ"/>
              </w:rPr>
              <w:t>4</w:t>
            </w:r>
            <w:r w:rsidRPr="00BF62E3">
              <w:rPr>
                <w:lang w:val="en-NZ"/>
              </w:rPr>
              <w:t>, N</w:t>
            </w:r>
            <w:r w:rsidRPr="00BF62E3">
              <w:rPr>
                <w:vertAlign w:val="subscript"/>
                <w:lang w:val="en-NZ"/>
              </w:rPr>
              <w:t>2</w:t>
            </w:r>
            <w:r w:rsidRPr="00BF62E3">
              <w:rPr>
                <w:lang w:val="en-NZ"/>
              </w:rPr>
              <w:t>O</w:t>
            </w:r>
          </w:p>
        </w:tc>
        <w:tc>
          <w:tcPr>
            <w:tcW w:w="1701" w:type="dxa"/>
            <w:tcBorders>
              <w:top w:val="single" w:sz="4" w:space="0" w:color="1B556B" w:themeColor="text2"/>
              <w:bottom w:val="single" w:sz="4" w:space="0" w:color="1B556B" w:themeColor="text2"/>
            </w:tcBorders>
          </w:tcPr>
          <w:p w14:paraId="583CBF46" w14:textId="77777777" w:rsidR="00C77BCC" w:rsidRPr="00BF62E3" w:rsidRDefault="00C77BCC" w:rsidP="00DB3C2D">
            <w:pPr>
              <w:pStyle w:val="TableText"/>
              <w:keepNext/>
              <w:spacing w:before="40" w:after="40" w:line="230" w:lineRule="atLeast"/>
              <w:rPr>
                <w:lang w:val="en-NZ"/>
              </w:rPr>
            </w:pPr>
            <w:r w:rsidRPr="00BF62E3">
              <w:rPr>
                <w:lang w:val="en-NZ"/>
              </w:rPr>
              <w:t>Bottom-up estimates using inventory models in line with 2006 IPCC guidelines for national greenhouse gas inventories</w:t>
            </w:r>
          </w:p>
        </w:tc>
        <w:tc>
          <w:tcPr>
            <w:tcW w:w="1531" w:type="dxa"/>
            <w:tcBorders>
              <w:top w:val="single" w:sz="4" w:space="0" w:color="1B556B" w:themeColor="text2"/>
              <w:bottom w:val="single" w:sz="4" w:space="0" w:color="1B556B" w:themeColor="text2"/>
            </w:tcBorders>
          </w:tcPr>
          <w:p w14:paraId="2D82C895" w14:textId="77777777" w:rsidR="00C77BCC" w:rsidRPr="00BF62E3" w:rsidRDefault="00C77BCC" w:rsidP="00DB3C2D">
            <w:pPr>
              <w:pStyle w:val="TableText"/>
              <w:keepNext/>
              <w:spacing w:before="40" w:after="40" w:line="230" w:lineRule="atLeast"/>
              <w:rPr>
                <w:lang w:val="en-NZ"/>
              </w:rPr>
            </w:pPr>
            <w:r w:rsidRPr="00BF62E3">
              <w:rPr>
                <w:lang w:val="en-NZ"/>
              </w:rPr>
              <w:t>Greenhouse gas inventory</w:t>
            </w:r>
          </w:p>
        </w:tc>
        <w:tc>
          <w:tcPr>
            <w:tcW w:w="1758" w:type="dxa"/>
            <w:tcBorders>
              <w:top w:val="single" w:sz="4" w:space="0" w:color="1B556B" w:themeColor="text2"/>
              <w:bottom w:val="single" w:sz="4" w:space="0" w:color="1B556B" w:themeColor="text2"/>
            </w:tcBorders>
          </w:tcPr>
          <w:p w14:paraId="0D55C20A" w14:textId="77777777" w:rsidR="00C77BCC" w:rsidRPr="00BF62E3" w:rsidRDefault="00C77BCC" w:rsidP="00DB3C2D">
            <w:pPr>
              <w:pStyle w:val="TableText"/>
              <w:keepNext/>
              <w:spacing w:before="40" w:after="40" w:line="230" w:lineRule="atLeast"/>
              <w:rPr>
                <w:lang w:val="en-NZ"/>
              </w:rPr>
            </w:pPr>
            <w:r w:rsidRPr="00BF62E3">
              <w:rPr>
                <w:lang w:val="en-NZ"/>
              </w:rPr>
              <w:t>Calculations are consistent with the inventory at category level, requiring a full set of projections of activity data and emission factors</w:t>
            </w:r>
          </w:p>
        </w:tc>
        <w:tc>
          <w:tcPr>
            <w:tcW w:w="1531" w:type="dxa"/>
            <w:tcBorders>
              <w:top w:val="single" w:sz="4" w:space="0" w:color="1B556B" w:themeColor="text2"/>
              <w:bottom w:val="single" w:sz="4" w:space="0" w:color="1B556B" w:themeColor="text2"/>
            </w:tcBorders>
          </w:tcPr>
          <w:p w14:paraId="2E01BF2B" w14:textId="77777777" w:rsidR="00C77BCC" w:rsidRPr="00BF62E3" w:rsidRDefault="00C77BCC" w:rsidP="00DB3C2D">
            <w:pPr>
              <w:pStyle w:val="TableText"/>
              <w:keepNext/>
              <w:spacing w:before="40" w:after="40" w:line="230" w:lineRule="atLeast"/>
              <w:rPr>
                <w:lang w:val="en-NZ"/>
              </w:rPr>
            </w:pPr>
            <w:r w:rsidRPr="00BF62E3">
              <w:rPr>
                <w:lang w:val="en-NZ"/>
              </w:rPr>
              <w:t>Policies and measures are assumed to target distinct sources of greenhouse gases</w:t>
            </w:r>
          </w:p>
        </w:tc>
      </w:tr>
      <w:tr w:rsidR="00C77BCC" w:rsidRPr="00BF62E3" w14:paraId="379F0234" w14:textId="77777777" w:rsidTr="00DB3C2D">
        <w:tc>
          <w:tcPr>
            <w:tcW w:w="1361" w:type="dxa"/>
            <w:tcBorders>
              <w:top w:val="single" w:sz="4" w:space="0" w:color="1B556B" w:themeColor="text2"/>
              <w:bottom w:val="single" w:sz="4" w:space="0" w:color="1B556B" w:themeColor="text2"/>
              <w:right w:val="single" w:sz="4" w:space="0" w:color="1B556B" w:themeColor="text2"/>
            </w:tcBorders>
          </w:tcPr>
          <w:p w14:paraId="3620D382" w14:textId="77777777" w:rsidR="00C77BCC" w:rsidRPr="00BF62E3" w:rsidRDefault="00C77BCC" w:rsidP="00DB3C2D">
            <w:pPr>
              <w:pStyle w:val="TableText"/>
              <w:spacing w:before="40" w:after="40" w:line="230" w:lineRule="atLeast"/>
              <w:rPr>
                <w:lang w:val="en-NZ"/>
              </w:rPr>
            </w:pPr>
            <w:r w:rsidRPr="00BF62E3">
              <w:rPr>
                <w:lang w:val="en-NZ"/>
              </w:rPr>
              <w:t>Tokelau</w:t>
            </w:r>
          </w:p>
        </w:tc>
        <w:tc>
          <w:tcPr>
            <w:tcW w:w="964"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45EFE04" w14:textId="77777777" w:rsidR="00C77BCC" w:rsidRPr="00BF62E3" w:rsidRDefault="00C77BCC" w:rsidP="00DB3C2D">
            <w:pPr>
              <w:pStyle w:val="TableText"/>
              <w:spacing w:before="40" w:after="40" w:line="230" w:lineRule="atLeast"/>
              <w:rPr>
                <w:lang w:val="en-NZ"/>
              </w:rPr>
            </w:pPr>
            <w:r w:rsidRPr="00BF62E3">
              <w:rPr>
                <w:lang w:val="en-NZ"/>
              </w:rPr>
              <w:t>CO</w:t>
            </w:r>
            <w:r w:rsidRPr="00BF62E3">
              <w:rPr>
                <w:vertAlign w:val="subscript"/>
                <w:lang w:val="en-NZ"/>
              </w:rPr>
              <w:t>2</w:t>
            </w:r>
            <w:r w:rsidRPr="00BF62E3">
              <w:rPr>
                <w:lang w:val="en-NZ"/>
              </w:rPr>
              <w:t>, CH</w:t>
            </w:r>
            <w:r w:rsidRPr="00BF62E3">
              <w:rPr>
                <w:vertAlign w:val="subscript"/>
                <w:lang w:val="en-NZ"/>
              </w:rPr>
              <w:t>4</w:t>
            </w:r>
            <w:r w:rsidRPr="00BF62E3">
              <w:rPr>
                <w:lang w:val="en-NZ"/>
              </w:rPr>
              <w:t>, N</w:t>
            </w:r>
            <w:r w:rsidRPr="00BF62E3">
              <w:rPr>
                <w:vertAlign w:val="subscript"/>
                <w:lang w:val="en-NZ"/>
              </w:rPr>
              <w:t>2</w:t>
            </w:r>
            <w:r w:rsidRPr="00BF62E3">
              <w:rPr>
                <w:lang w:val="en-NZ"/>
              </w:rPr>
              <w:t>O, HFCs</w:t>
            </w:r>
          </w:p>
        </w:tc>
        <w:tc>
          <w:tcPr>
            <w:tcW w:w="170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6B43A67C" w14:textId="77777777" w:rsidR="00C77BCC" w:rsidRPr="00BF62E3" w:rsidRDefault="00C77BCC" w:rsidP="00DB3C2D">
            <w:pPr>
              <w:pStyle w:val="TableText"/>
              <w:spacing w:before="40" w:after="40" w:line="230" w:lineRule="atLeast"/>
              <w:rPr>
                <w:lang w:val="en-NZ"/>
              </w:rPr>
            </w:pPr>
            <w:r w:rsidRPr="00BF62E3">
              <w:rPr>
                <w:lang w:val="en-NZ"/>
              </w:rPr>
              <w:t>A hybrid top-down, bottom-up approach, based on historical emissions</w:t>
            </w:r>
          </w:p>
        </w:tc>
        <w:tc>
          <w:tcPr>
            <w:tcW w:w="1531"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1D56C462" w14:textId="77777777" w:rsidR="00C77BCC" w:rsidRPr="00BF62E3" w:rsidRDefault="00C77BCC" w:rsidP="00DB3C2D">
            <w:pPr>
              <w:pStyle w:val="TableText"/>
              <w:spacing w:before="40" w:after="40" w:line="230" w:lineRule="atLeast"/>
              <w:rPr>
                <w:lang w:val="en-NZ"/>
              </w:rPr>
            </w:pPr>
            <w:r w:rsidRPr="00BF62E3">
              <w:rPr>
                <w:lang w:val="en-NZ"/>
              </w:rPr>
              <w:t>Projection of Tokelau’s emissions</w:t>
            </w:r>
          </w:p>
        </w:tc>
        <w:tc>
          <w:tcPr>
            <w:tcW w:w="1758" w:type="dxa"/>
            <w:tcBorders>
              <w:top w:val="single" w:sz="4" w:space="0" w:color="1B556B" w:themeColor="text2"/>
              <w:left w:val="single" w:sz="4" w:space="0" w:color="1B556B" w:themeColor="text2"/>
              <w:bottom w:val="single" w:sz="4" w:space="0" w:color="1B556B" w:themeColor="text2"/>
              <w:right w:val="single" w:sz="4" w:space="0" w:color="1B556B" w:themeColor="text2"/>
            </w:tcBorders>
          </w:tcPr>
          <w:p w14:paraId="24B89548" w14:textId="77777777" w:rsidR="00C77BCC" w:rsidRPr="00BF62E3" w:rsidRDefault="00C77BCC" w:rsidP="00DB3C2D">
            <w:pPr>
              <w:pStyle w:val="TableText"/>
              <w:spacing w:before="40" w:after="40" w:line="230" w:lineRule="atLeast"/>
              <w:rPr>
                <w:lang w:val="en-NZ"/>
              </w:rPr>
            </w:pPr>
            <w:r w:rsidRPr="00BF62E3">
              <w:rPr>
                <w:lang w:val="en-NZ"/>
              </w:rPr>
              <w:t>Based on historical trends and prepared at the level of single gases</w:t>
            </w:r>
          </w:p>
        </w:tc>
        <w:tc>
          <w:tcPr>
            <w:tcW w:w="1531" w:type="dxa"/>
            <w:tcBorders>
              <w:top w:val="single" w:sz="4" w:space="0" w:color="1B556B" w:themeColor="text2"/>
              <w:left w:val="single" w:sz="4" w:space="0" w:color="1B556B" w:themeColor="text2"/>
              <w:bottom w:val="single" w:sz="4" w:space="0" w:color="1B556B" w:themeColor="text2"/>
            </w:tcBorders>
          </w:tcPr>
          <w:p w14:paraId="5843AF0A" w14:textId="77777777" w:rsidR="00C77BCC" w:rsidRPr="00BF62E3" w:rsidRDefault="00C77BCC" w:rsidP="00DB3C2D">
            <w:pPr>
              <w:pStyle w:val="TableText"/>
              <w:spacing w:before="40" w:after="40" w:line="230" w:lineRule="atLeast"/>
              <w:rPr>
                <w:lang w:val="en-NZ"/>
              </w:rPr>
            </w:pPr>
            <w:r w:rsidRPr="00BF62E3">
              <w:rPr>
                <w:lang w:val="en-NZ"/>
              </w:rPr>
              <w:t>Policies and measures adopted by New Zealand (including the NZ ETS) do not extend to Tokelau</w:t>
            </w:r>
          </w:p>
        </w:tc>
      </w:tr>
      <w:tr w:rsidR="00C77BCC" w:rsidRPr="00BF62E3" w14:paraId="1A34CE09" w14:textId="77777777" w:rsidTr="00DB3C2D">
        <w:tc>
          <w:tcPr>
            <w:tcW w:w="1361" w:type="dxa"/>
            <w:tcBorders>
              <w:top w:val="single" w:sz="4" w:space="0" w:color="1B556B" w:themeColor="text2"/>
              <w:bottom w:val="single" w:sz="4" w:space="0" w:color="1B556B" w:themeColor="text2"/>
            </w:tcBorders>
          </w:tcPr>
          <w:p w14:paraId="6A244A1F" w14:textId="77777777" w:rsidR="00C77BCC" w:rsidRPr="00BF62E3" w:rsidRDefault="00C77BCC" w:rsidP="00DB3C2D">
            <w:pPr>
              <w:pStyle w:val="TableText"/>
              <w:spacing w:before="40" w:after="40" w:line="230" w:lineRule="atLeast"/>
              <w:rPr>
                <w:lang w:val="en-NZ"/>
              </w:rPr>
            </w:pPr>
            <w:r w:rsidRPr="00BF62E3">
              <w:rPr>
                <w:lang w:val="en-NZ"/>
              </w:rPr>
              <w:t>International transport</w:t>
            </w:r>
          </w:p>
        </w:tc>
        <w:tc>
          <w:tcPr>
            <w:tcW w:w="964" w:type="dxa"/>
            <w:tcBorders>
              <w:top w:val="single" w:sz="4" w:space="0" w:color="1B556B" w:themeColor="text2"/>
              <w:bottom w:val="single" w:sz="4" w:space="0" w:color="1B556B" w:themeColor="text2"/>
            </w:tcBorders>
          </w:tcPr>
          <w:p w14:paraId="0D3C812C" w14:textId="77777777" w:rsidR="00C77BCC" w:rsidRPr="00BF62E3" w:rsidRDefault="00C77BCC" w:rsidP="00DB3C2D">
            <w:pPr>
              <w:pStyle w:val="TableText"/>
              <w:spacing w:before="40" w:after="40" w:line="230" w:lineRule="atLeast"/>
              <w:rPr>
                <w:lang w:val="en-NZ"/>
              </w:rPr>
            </w:pPr>
            <w:r w:rsidRPr="00BF62E3">
              <w:rPr>
                <w:lang w:val="en-NZ"/>
              </w:rPr>
              <w:t>CO</w:t>
            </w:r>
            <w:r w:rsidRPr="00BF62E3">
              <w:rPr>
                <w:vertAlign w:val="subscript"/>
                <w:lang w:val="en-NZ"/>
              </w:rPr>
              <w:t>2</w:t>
            </w:r>
            <w:r w:rsidRPr="00BF62E3">
              <w:rPr>
                <w:lang w:val="en-NZ"/>
              </w:rPr>
              <w:t>, CH</w:t>
            </w:r>
            <w:r w:rsidRPr="00BF62E3">
              <w:rPr>
                <w:vertAlign w:val="subscript"/>
                <w:lang w:val="en-NZ"/>
              </w:rPr>
              <w:t>4</w:t>
            </w:r>
            <w:r w:rsidRPr="00BF62E3">
              <w:rPr>
                <w:lang w:val="en-NZ"/>
              </w:rPr>
              <w:t>, N</w:t>
            </w:r>
            <w:r w:rsidRPr="00BF62E3">
              <w:rPr>
                <w:vertAlign w:val="subscript"/>
                <w:lang w:val="en-NZ"/>
              </w:rPr>
              <w:t>2</w:t>
            </w:r>
            <w:r w:rsidRPr="00BF62E3">
              <w:rPr>
                <w:lang w:val="en-NZ"/>
              </w:rPr>
              <w:t>O</w:t>
            </w:r>
          </w:p>
        </w:tc>
        <w:tc>
          <w:tcPr>
            <w:tcW w:w="1701" w:type="dxa"/>
            <w:tcBorders>
              <w:top w:val="single" w:sz="4" w:space="0" w:color="1B556B" w:themeColor="text2"/>
              <w:bottom w:val="single" w:sz="4" w:space="0" w:color="1B556B" w:themeColor="text2"/>
            </w:tcBorders>
          </w:tcPr>
          <w:p w14:paraId="65343CC4" w14:textId="77777777" w:rsidR="00C77BCC" w:rsidRPr="00BF62E3" w:rsidRDefault="00C77BCC" w:rsidP="00DB3C2D">
            <w:pPr>
              <w:pStyle w:val="TableText"/>
              <w:spacing w:before="40" w:after="40" w:line="230" w:lineRule="atLeast"/>
              <w:rPr>
                <w:lang w:val="en-NZ"/>
              </w:rPr>
            </w:pPr>
            <w:r w:rsidRPr="00BF62E3">
              <w:rPr>
                <w:lang w:val="en-NZ"/>
              </w:rPr>
              <w:t>Top-down estimates, based on historical emissions</w:t>
            </w:r>
          </w:p>
        </w:tc>
        <w:tc>
          <w:tcPr>
            <w:tcW w:w="1531" w:type="dxa"/>
            <w:tcBorders>
              <w:top w:val="single" w:sz="4" w:space="0" w:color="1B556B" w:themeColor="text2"/>
              <w:bottom w:val="single" w:sz="4" w:space="0" w:color="1B556B" w:themeColor="text2"/>
            </w:tcBorders>
          </w:tcPr>
          <w:p w14:paraId="200C057E" w14:textId="77777777" w:rsidR="00C77BCC" w:rsidRPr="00BF62E3" w:rsidRDefault="00C77BCC" w:rsidP="00DB3C2D">
            <w:pPr>
              <w:pStyle w:val="TableText"/>
              <w:spacing w:before="40" w:after="40" w:line="230" w:lineRule="atLeast"/>
              <w:rPr>
                <w:lang w:val="en-NZ"/>
              </w:rPr>
            </w:pPr>
            <w:r w:rsidRPr="00BF62E3">
              <w:rPr>
                <w:lang w:val="en-NZ"/>
              </w:rPr>
              <w:t>Projection of international transport greenhouse gases</w:t>
            </w:r>
          </w:p>
        </w:tc>
        <w:tc>
          <w:tcPr>
            <w:tcW w:w="1758" w:type="dxa"/>
            <w:tcBorders>
              <w:top w:val="single" w:sz="4" w:space="0" w:color="1B556B" w:themeColor="text2"/>
              <w:bottom w:val="single" w:sz="4" w:space="0" w:color="1B556B" w:themeColor="text2"/>
            </w:tcBorders>
          </w:tcPr>
          <w:p w14:paraId="083B87E5" w14:textId="77777777" w:rsidR="00C77BCC" w:rsidRPr="00BF62E3" w:rsidRDefault="00C77BCC" w:rsidP="00DB3C2D">
            <w:pPr>
              <w:pStyle w:val="TableText"/>
              <w:spacing w:before="40" w:after="40" w:line="230" w:lineRule="atLeast"/>
              <w:rPr>
                <w:lang w:val="en-NZ"/>
              </w:rPr>
            </w:pPr>
            <w:r w:rsidRPr="00BF62E3">
              <w:rPr>
                <w:lang w:val="en-NZ"/>
              </w:rPr>
              <w:t>Based on historical trends and prepared at the level of single gases</w:t>
            </w:r>
          </w:p>
        </w:tc>
        <w:tc>
          <w:tcPr>
            <w:tcW w:w="1531" w:type="dxa"/>
            <w:tcBorders>
              <w:top w:val="single" w:sz="4" w:space="0" w:color="1B556B" w:themeColor="text2"/>
              <w:bottom w:val="single" w:sz="4" w:space="0" w:color="1B556B" w:themeColor="text2"/>
            </w:tcBorders>
          </w:tcPr>
          <w:p w14:paraId="6ED91CDA" w14:textId="77777777" w:rsidR="00C77BCC" w:rsidRPr="00BF62E3" w:rsidRDefault="00C77BCC" w:rsidP="00DB3C2D">
            <w:pPr>
              <w:pStyle w:val="TableText"/>
              <w:spacing w:before="40" w:after="40" w:line="230" w:lineRule="atLeast"/>
              <w:rPr>
                <w:lang w:val="en-NZ"/>
              </w:rPr>
            </w:pPr>
            <w:r w:rsidRPr="00BF62E3">
              <w:rPr>
                <w:lang w:val="en-NZ"/>
              </w:rPr>
              <w:t>NA</w:t>
            </w:r>
          </w:p>
        </w:tc>
      </w:tr>
    </w:tbl>
    <w:p w14:paraId="76D0E60A" w14:textId="77777777" w:rsidR="00C77BCC" w:rsidRPr="00BF62E3" w:rsidRDefault="00C77BCC" w:rsidP="00C77BCC">
      <w:pPr>
        <w:pStyle w:val="Note"/>
      </w:pPr>
      <w:r w:rsidRPr="00BF62E3">
        <w:rPr>
          <w:b/>
          <w:bCs/>
        </w:rPr>
        <w:t>Note:</w:t>
      </w:r>
      <w:r w:rsidRPr="00BF62E3">
        <w:t xml:space="preserve"> CH</w:t>
      </w:r>
      <w:r w:rsidRPr="00BF62E3">
        <w:rPr>
          <w:vertAlign w:val="subscript"/>
        </w:rPr>
        <w:t>4</w:t>
      </w:r>
      <w:r w:rsidRPr="00BF62E3">
        <w:t xml:space="preserve"> = methane; CO</w:t>
      </w:r>
      <w:r w:rsidRPr="00BF62E3">
        <w:rPr>
          <w:vertAlign w:val="subscript"/>
        </w:rPr>
        <w:t>2</w:t>
      </w:r>
      <w:r w:rsidRPr="00BF62E3">
        <w:t xml:space="preserve"> = carbon dioxide; F-gases = fluorinated gases; HFCs = hydrofluorocarbons; IPCC = Intergovernmental Panel on Climate Change; N</w:t>
      </w:r>
      <w:r w:rsidRPr="00BF62E3">
        <w:rPr>
          <w:vertAlign w:val="subscript"/>
        </w:rPr>
        <w:t>2</w:t>
      </w:r>
      <w:r w:rsidRPr="00BF62E3">
        <w:t>O = nitrous oxide; NA = not applicable; NZ ETS = New Zealand Emissions Trading Scheme; PFCs = perfluorocarbons; SF</w:t>
      </w:r>
      <w:r w:rsidRPr="00BF62E3">
        <w:rPr>
          <w:vertAlign w:val="subscript"/>
        </w:rPr>
        <w:t>6</w:t>
      </w:r>
      <w:r w:rsidRPr="00BF62E3">
        <w:t xml:space="preserve"> = sulphur hexafluoride.</w:t>
      </w:r>
    </w:p>
    <w:p w14:paraId="4716055E" w14:textId="77777777" w:rsidR="00C77BCC" w:rsidRPr="00BF62E3" w:rsidRDefault="00C77BCC" w:rsidP="00C77BCC">
      <w:pPr>
        <w:pStyle w:val="Heading3"/>
      </w:pPr>
      <w:r w:rsidRPr="00BF62E3">
        <w:lastRenderedPageBreak/>
        <w:t>4.5.1</w:t>
      </w:r>
      <w:r w:rsidRPr="00BF62E3">
        <w:tab/>
        <w:t>Energy</w:t>
      </w:r>
    </w:p>
    <w:p w14:paraId="32D8CB2E" w14:textId="77777777" w:rsidR="00C77BCC" w:rsidRPr="00BF62E3" w:rsidRDefault="00C77BCC" w:rsidP="00C77BCC">
      <w:pPr>
        <w:pStyle w:val="BodyText"/>
        <w:spacing w:after="100"/>
      </w:pPr>
      <w:r w:rsidRPr="00BF62E3">
        <w:t>Emissions from the energy sector are anticipated to slowly decline over the medium term. Emissions are projected to decrease from 18.3 Mt CO</w:t>
      </w:r>
      <w:r w:rsidRPr="00BF62E3">
        <w:rPr>
          <w:vertAlign w:val="subscript"/>
        </w:rPr>
        <w:t>2</w:t>
      </w:r>
      <w:r w:rsidRPr="00BF62E3">
        <w:t>-e in 2020 to 11.0 Mt CO</w:t>
      </w:r>
      <w:r w:rsidRPr="00BF62E3">
        <w:rPr>
          <w:vertAlign w:val="subscript"/>
        </w:rPr>
        <w:t>2</w:t>
      </w:r>
      <w:r w:rsidRPr="00BF62E3">
        <w:t xml:space="preserve">-e in 2035 (table 4.14). </w:t>
      </w:r>
    </w:p>
    <w:p w14:paraId="41F769FE" w14:textId="77777777" w:rsidR="00C77BCC" w:rsidRPr="00BF62E3" w:rsidRDefault="00C77BCC" w:rsidP="00C77BCC">
      <w:pPr>
        <w:pStyle w:val="BodyText"/>
        <w:spacing w:after="100"/>
      </w:pPr>
      <w:r w:rsidRPr="00BF62E3">
        <w:t xml:space="preserve">In the longer term, the main driver for greenhouse gas emissions from stationary energy is economic activity. Total energy demand is expected to continue to grow throughout the modelled period, but at the same time the emission intensity of energy (emissions per unit of energy delivered) is expected to decline. </w:t>
      </w:r>
    </w:p>
    <w:p w14:paraId="4BAA1DA6" w14:textId="77777777" w:rsidR="00C77BCC" w:rsidRPr="00BF62E3" w:rsidRDefault="00C77BCC" w:rsidP="00C77BCC">
      <w:pPr>
        <w:pStyle w:val="BodyText"/>
        <w:spacing w:after="100"/>
      </w:pPr>
      <w:r w:rsidRPr="00BF62E3">
        <w:t xml:space="preserve">Thermal baseload electricity generation is expected to be replaced mainly by a combination of wind, geothermal and gas-fired peaking plants, resulting in lower emissions. The following decommissioning schedule is currently anticipated: </w:t>
      </w:r>
    </w:p>
    <w:p w14:paraId="5840441E" w14:textId="77777777" w:rsidR="00C77BCC" w:rsidRPr="00BF62E3" w:rsidRDefault="00C77BCC" w:rsidP="0039022D">
      <w:pPr>
        <w:pStyle w:val="Bullet"/>
        <w:spacing w:after="100"/>
      </w:pPr>
      <w:r w:rsidRPr="00BF62E3">
        <w:t>Stratford Combined Cycle Gas Turbine (380 megawatts) in 2023</w:t>
      </w:r>
    </w:p>
    <w:p w14:paraId="3482126F" w14:textId="77777777" w:rsidR="00C77BCC" w:rsidRPr="00BF62E3" w:rsidRDefault="00C77BCC" w:rsidP="0039022D">
      <w:pPr>
        <w:pStyle w:val="Bullet"/>
        <w:tabs>
          <w:tab w:val="num" w:pos="397"/>
        </w:tabs>
        <w:spacing w:after="100" w:line="280" w:lineRule="exact"/>
      </w:pPr>
      <w:r w:rsidRPr="00BF62E3">
        <w:t xml:space="preserve">Whirinaki Diesel Peaker (155 megawatts) in 2024 </w:t>
      </w:r>
    </w:p>
    <w:p w14:paraId="7D09F680" w14:textId="77777777" w:rsidR="00C77BCC" w:rsidRPr="00BF62E3" w:rsidRDefault="00C77BCC" w:rsidP="0039022D">
      <w:pPr>
        <w:pStyle w:val="Bullet"/>
        <w:tabs>
          <w:tab w:val="num" w:pos="397"/>
        </w:tabs>
        <w:spacing w:after="100" w:line="280" w:lineRule="exact"/>
      </w:pPr>
      <w:r w:rsidRPr="00BF62E3">
        <w:t>Huntly Coal Power station (400 megawatts) in 2030/31.</w:t>
      </w:r>
    </w:p>
    <w:p w14:paraId="024285F6" w14:textId="77777777" w:rsidR="00C77BCC" w:rsidRPr="00BF62E3" w:rsidRDefault="00C77BCC" w:rsidP="00C77BCC">
      <w:pPr>
        <w:pStyle w:val="BodyText"/>
        <w:spacing w:after="100"/>
      </w:pPr>
      <w:r w:rsidRPr="00BF62E3">
        <w:t>Manufacturing and construction is projected to remain the largest contributor to energy sector emissions, with smaller amounts coming from the primary, commercial and residential subsectors.</w:t>
      </w:r>
    </w:p>
    <w:p w14:paraId="4D19F2C7" w14:textId="77777777" w:rsidR="00C77BCC" w:rsidRPr="00BF62E3" w:rsidRDefault="00C77BCC" w:rsidP="00C77BCC">
      <w:pPr>
        <w:pStyle w:val="Tableheading"/>
      </w:pPr>
      <w:bookmarkStart w:id="224" w:name="_Toc121422555"/>
      <w:r w:rsidRPr="00BF62E3">
        <w:t xml:space="preserve">Table 4.14: </w:t>
      </w:r>
      <w:r w:rsidRPr="00BF62E3">
        <w:tab/>
        <w:t>Historical and projected energy sector emissions by gas and subsector under the ‘with existing measures’ scenario, 1990–2035 (Mt CO</w:t>
      </w:r>
      <w:r w:rsidRPr="00BF62E3">
        <w:rPr>
          <w:vertAlign w:val="subscript"/>
        </w:rPr>
        <w:t>2</w:t>
      </w:r>
      <w:r w:rsidRPr="00BF62E3">
        <w:t>-e)</w:t>
      </w:r>
      <w:bookmarkEnd w:id="224"/>
    </w:p>
    <w:tbl>
      <w:tblPr>
        <w:tblStyle w:val="TableGrid1"/>
        <w:tblW w:w="8505" w:type="dxa"/>
        <w:tblInd w:w="10" w:type="dxa"/>
        <w:tblLayout w:type="fixed"/>
        <w:tblLook w:val="04A0" w:firstRow="1" w:lastRow="0" w:firstColumn="1" w:lastColumn="0" w:noHBand="0" w:noVBand="1"/>
      </w:tblPr>
      <w:tblGrid>
        <w:gridCol w:w="1421"/>
        <w:gridCol w:w="666"/>
        <w:gridCol w:w="666"/>
        <w:gridCol w:w="665"/>
        <w:gridCol w:w="665"/>
        <w:gridCol w:w="738"/>
        <w:gridCol w:w="709"/>
        <w:gridCol w:w="709"/>
        <w:gridCol w:w="709"/>
        <w:gridCol w:w="851"/>
        <w:gridCol w:w="706"/>
      </w:tblGrid>
      <w:tr w:rsidR="00932570" w:rsidRPr="00BF62E3" w14:paraId="7BC8759B" w14:textId="77777777" w:rsidTr="00932570">
        <w:tc>
          <w:tcPr>
            <w:tcW w:w="835" w:type="pct"/>
            <w:tcBorders>
              <w:bottom w:val="nil"/>
              <w:right w:val="nil"/>
            </w:tcBorders>
            <w:shd w:val="clear" w:color="auto" w:fill="1B556B" w:themeFill="text2"/>
          </w:tcPr>
          <w:p w14:paraId="77838FEA" w14:textId="77777777" w:rsidR="00C77BCC" w:rsidRPr="00BF62E3" w:rsidRDefault="00C77BCC" w:rsidP="00DB3C2D">
            <w:pPr>
              <w:pStyle w:val="TableTextBold0"/>
              <w:spacing w:before="50" w:after="0"/>
              <w:rPr>
                <w:b w:val="0"/>
                <w:color w:val="FFFFFF" w:themeColor="background1"/>
                <w:szCs w:val="18"/>
                <w:lang w:val="en-NZ"/>
              </w:rPr>
            </w:pPr>
          </w:p>
        </w:tc>
        <w:tc>
          <w:tcPr>
            <w:tcW w:w="2832" w:type="pct"/>
            <w:gridSpan w:val="7"/>
            <w:tcBorders>
              <w:left w:val="nil"/>
              <w:bottom w:val="nil"/>
              <w:right w:val="nil"/>
            </w:tcBorders>
            <w:shd w:val="clear" w:color="auto" w:fill="1B556B" w:themeFill="text2"/>
          </w:tcPr>
          <w:p w14:paraId="0D34E9C4" w14:textId="77777777" w:rsidR="00C77BCC" w:rsidRPr="00BF62E3" w:rsidRDefault="00C77BCC" w:rsidP="00DB3C2D">
            <w:pPr>
              <w:pStyle w:val="TableTextBold0"/>
              <w:spacing w:before="50" w:after="0"/>
              <w:jc w:val="center"/>
              <w:rPr>
                <w:b w:val="0"/>
                <w:color w:val="FFFFFF" w:themeColor="background1"/>
                <w:szCs w:val="18"/>
                <w:lang w:val="en-NZ"/>
              </w:rPr>
            </w:pPr>
            <w:r w:rsidRPr="00BF62E3">
              <w:rPr>
                <w:color w:val="FFFFFF" w:themeColor="background1"/>
                <w:szCs w:val="18"/>
                <w:lang w:val="en-NZ"/>
              </w:rPr>
              <w:t>Historical</w:t>
            </w:r>
          </w:p>
        </w:tc>
        <w:tc>
          <w:tcPr>
            <w:tcW w:w="1332" w:type="pct"/>
            <w:gridSpan w:val="3"/>
            <w:tcBorders>
              <w:left w:val="nil"/>
              <w:bottom w:val="nil"/>
            </w:tcBorders>
            <w:shd w:val="clear" w:color="auto" w:fill="1B556B" w:themeFill="text2"/>
          </w:tcPr>
          <w:p w14:paraId="41F8AB17" w14:textId="77777777" w:rsidR="00C77BCC" w:rsidRPr="00BF62E3" w:rsidRDefault="00C77BCC" w:rsidP="00DB3C2D">
            <w:pPr>
              <w:pStyle w:val="TableTextBold0"/>
              <w:spacing w:before="50" w:after="0"/>
              <w:jc w:val="center"/>
              <w:rPr>
                <w:b w:val="0"/>
                <w:color w:val="FFFFFF" w:themeColor="background1"/>
                <w:szCs w:val="18"/>
                <w:lang w:val="en-NZ"/>
              </w:rPr>
            </w:pPr>
            <w:r w:rsidRPr="00BF62E3">
              <w:rPr>
                <w:color w:val="FFFFFF" w:themeColor="background1"/>
                <w:szCs w:val="18"/>
                <w:lang w:val="en-NZ"/>
              </w:rPr>
              <w:t>Projected</w:t>
            </w:r>
          </w:p>
        </w:tc>
      </w:tr>
      <w:tr w:rsidR="00C77BCC" w:rsidRPr="00BF62E3" w14:paraId="73165734" w14:textId="77777777" w:rsidTr="00FE6676">
        <w:tc>
          <w:tcPr>
            <w:tcW w:w="835" w:type="pct"/>
            <w:tcBorders>
              <w:top w:val="nil"/>
              <w:right w:val="nil"/>
            </w:tcBorders>
            <w:shd w:val="clear" w:color="auto" w:fill="1B556B" w:themeFill="text2"/>
          </w:tcPr>
          <w:p w14:paraId="5454BCDC" w14:textId="77777777" w:rsidR="00C77BCC" w:rsidRPr="00BF62E3" w:rsidRDefault="00C77BCC" w:rsidP="00DB3C2D">
            <w:pPr>
              <w:pStyle w:val="TableTextBold0"/>
              <w:spacing w:before="0" w:after="50"/>
              <w:rPr>
                <w:b w:val="0"/>
                <w:color w:val="FFFFFF" w:themeColor="background1"/>
                <w:szCs w:val="18"/>
                <w:lang w:val="en-NZ"/>
              </w:rPr>
            </w:pPr>
            <w:r w:rsidRPr="00BF62E3">
              <w:rPr>
                <w:color w:val="FFFFFF" w:themeColor="background1"/>
                <w:szCs w:val="18"/>
                <w:lang w:val="en-NZ"/>
              </w:rPr>
              <w:t>Gas</w:t>
            </w:r>
          </w:p>
        </w:tc>
        <w:tc>
          <w:tcPr>
            <w:tcW w:w="391" w:type="pct"/>
            <w:tcBorders>
              <w:top w:val="nil"/>
              <w:left w:val="nil"/>
              <w:right w:val="nil"/>
            </w:tcBorders>
            <w:shd w:val="clear" w:color="auto" w:fill="1B556B" w:themeFill="text2"/>
          </w:tcPr>
          <w:p w14:paraId="51DE2002" w14:textId="77777777" w:rsidR="00C77BCC" w:rsidRPr="00BF62E3" w:rsidRDefault="00C77BCC" w:rsidP="00DB3C2D">
            <w:pPr>
              <w:pStyle w:val="TableTextBold0"/>
              <w:spacing w:before="0" w:after="50"/>
              <w:jc w:val="center"/>
              <w:rPr>
                <w:color w:val="FFFFFF" w:themeColor="background1"/>
                <w:szCs w:val="18"/>
                <w:lang w:val="en-NZ"/>
              </w:rPr>
            </w:pPr>
            <w:r w:rsidRPr="00BF62E3">
              <w:rPr>
                <w:color w:val="FFFFFF" w:themeColor="background1"/>
                <w:szCs w:val="18"/>
                <w:lang w:val="en-NZ"/>
              </w:rPr>
              <w:t>1990</w:t>
            </w:r>
          </w:p>
        </w:tc>
        <w:tc>
          <w:tcPr>
            <w:tcW w:w="391" w:type="pct"/>
            <w:tcBorders>
              <w:top w:val="nil"/>
              <w:left w:val="nil"/>
              <w:right w:val="nil"/>
            </w:tcBorders>
            <w:shd w:val="clear" w:color="auto" w:fill="1B556B" w:themeFill="text2"/>
          </w:tcPr>
          <w:p w14:paraId="517ECFA2" w14:textId="77777777" w:rsidR="00C77BCC" w:rsidRPr="00BF62E3" w:rsidRDefault="00C77BCC" w:rsidP="00DB3C2D">
            <w:pPr>
              <w:pStyle w:val="TableTextBold0"/>
              <w:spacing w:before="0" w:after="50"/>
              <w:jc w:val="center"/>
              <w:rPr>
                <w:color w:val="FFFFFF" w:themeColor="background1"/>
                <w:szCs w:val="18"/>
                <w:lang w:val="en-NZ"/>
              </w:rPr>
            </w:pPr>
            <w:r w:rsidRPr="00BF62E3">
              <w:rPr>
                <w:color w:val="FFFFFF" w:themeColor="background1"/>
                <w:szCs w:val="18"/>
                <w:lang w:val="en-NZ"/>
              </w:rPr>
              <w:t>1995</w:t>
            </w:r>
          </w:p>
        </w:tc>
        <w:tc>
          <w:tcPr>
            <w:tcW w:w="391" w:type="pct"/>
            <w:tcBorders>
              <w:top w:val="nil"/>
              <w:left w:val="nil"/>
              <w:right w:val="nil"/>
            </w:tcBorders>
            <w:shd w:val="clear" w:color="auto" w:fill="1B556B" w:themeFill="text2"/>
          </w:tcPr>
          <w:p w14:paraId="08F04AB4" w14:textId="77777777" w:rsidR="00C77BCC" w:rsidRPr="00BF62E3" w:rsidRDefault="00C77BCC" w:rsidP="00DB3C2D">
            <w:pPr>
              <w:pStyle w:val="TableTextBold0"/>
              <w:spacing w:before="0" w:after="50"/>
              <w:jc w:val="center"/>
              <w:rPr>
                <w:color w:val="FFFFFF" w:themeColor="background1"/>
                <w:szCs w:val="18"/>
                <w:lang w:val="en-NZ"/>
              </w:rPr>
            </w:pPr>
            <w:r w:rsidRPr="00BF62E3">
              <w:rPr>
                <w:color w:val="FFFFFF" w:themeColor="background1"/>
                <w:szCs w:val="18"/>
                <w:lang w:val="en-NZ"/>
              </w:rPr>
              <w:t>2000</w:t>
            </w:r>
          </w:p>
        </w:tc>
        <w:tc>
          <w:tcPr>
            <w:tcW w:w="391" w:type="pct"/>
            <w:tcBorders>
              <w:top w:val="nil"/>
              <w:left w:val="nil"/>
              <w:right w:val="nil"/>
            </w:tcBorders>
            <w:shd w:val="clear" w:color="auto" w:fill="1B556B" w:themeFill="text2"/>
          </w:tcPr>
          <w:p w14:paraId="056E8E7F" w14:textId="77777777" w:rsidR="00C77BCC" w:rsidRPr="00BF62E3" w:rsidRDefault="00C77BCC" w:rsidP="00DB3C2D">
            <w:pPr>
              <w:pStyle w:val="TableTextBold0"/>
              <w:spacing w:before="0" w:after="50"/>
              <w:jc w:val="center"/>
              <w:rPr>
                <w:color w:val="FFFFFF" w:themeColor="background1"/>
                <w:szCs w:val="18"/>
                <w:lang w:val="en-NZ"/>
              </w:rPr>
            </w:pPr>
            <w:r w:rsidRPr="00BF62E3">
              <w:rPr>
                <w:color w:val="FFFFFF" w:themeColor="background1"/>
                <w:szCs w:val="18"/>
                <w:lang w:val="en-NZ"/>
              </w:rPr>
              <w:t>2005</w:t>
            </w:r>
          </w:p>
        </w:tc>
        <w:tc>
          <w:tcPr>
            <w:tcW w:w="434" w:type="pct"/>
            <w:tcBorders>
              <w:top w:val="nil"/>
              <w:left w:val="nil"/>
              <w:right w:val="nil"/>
            </w:tcBorders>
            <w:shd w:val="clear" w:color="auto" w:fill="1B556B" w:themeFill="text2"/>
          </w:tcPr>
          <w:p w14:paraId="7D5D4CF7" w14:textId="77777777" w:rsidR="00C77BCC" w:rsidRPr="00BF62E3" w:rsidRDefault="00C77BCC" w:rsidP="00DB3C2D">
            <w:pPr>
              <w:pStyle w:val="TableTextBold0"/>
              <w:spacing w:before="0" w:after="50"/>
              <w:jc w:val="center"/>
              <w:rPr>
                <w:color w:val="FFFFFF" w:themeColor="background1"/>
                <w:szCs w:val="18"/>
                <w:lang w:val="en-NZ"/>
              </w:rPr>
            </w:pPr>
            <w:r w:rsidRPr="00BF62E3">
              <w:rPr>
                <w:color w:val="FFFFFF" w:themeColor="background1"/>
                <w:szCs w:val="18"/>
                <w:lang w:val="en-NZ"/>
              </w:rPr>
              <w:t>2010</w:t>
            </w:r>
          </w:p>
        </w:tc>
        <w:tc>
          <w:tcPr>
            <w:tcW w:w="417" w:type="pct"/>
            <w:tcBorders>
              <w:top w:val="nil"/>
              <w:left w:val="nil"/>
              <w:right w:val="nil"/>
            </w:tcBorders>
            <w:shd w:val="clear" w:color="auto" w:fill="1B556B" w:themeFill="text2"/>
          </w:tcPr>
          <w:p w14:paraId="7F5E8DB9" w14:textId="77777777" w:rsidR="00C77BCC" w:rsidRPr="00BF62E3" w:rsidRDefault="00C77BCC" w:rsidP="00DB3C2D">
            <w:pPr>
              <w:pStyle w:val="TableTextBold0"/>
              <w:spacing w:before="0" w:after="50"/>
              <w:jc w:val="center"/>
              <w:rPr>
                <w:color w:val="FFFFFF" w:themeColor="background1"/>
                <w:szCs w:val="18"/>
                <w:lang w:val="en-NZ"/>
              </w:rPr>
            </w:pPr>
            <w:r w:rsidRPr="00BF62E3">
              <w:rPr>
                <w:color w:val="FFFFFF" w:themeColor="background1"/>
                <w:szCs w:val="18"/>
                <w:lang w:val="en-NZ"/>
              </w:rPr>
              <w:t>2015</w:t>
            </w:r>
          </w:p>
        </w:tc>
        <w:tc>
          <w:tcPr>
            <w:tcW w:w="417" w:type="pct"/>
            <w:tcBorders>
              <w:top w:val="nil"/>
              <w:left w:val="nil"/>
              <w:right w:val="nil"/>
            </w:tcBorders>
            <w:shd w:val="clear" w:color="auto" w:fill="1B556B" w:themeFill="text2"/>
          </w:tcPr>
          <w:p w14:paraId="696FE4EC" w14:textId="77777777" w:rsidR="00C77BCC" w:rsidRPr="00BF62E3" w:rsidRDefault="00C77BCC" w:rsidP="00DB3C2D">
            <w:pPr>
              <w:pStyle w:val="TableTextBold0"/>
              <w:spacing w:before="0" w:after="50"/>
              <w:jc w:val="center"/>
              <w:rPr>
                <w:color w:val="FFFFFF" w:themeColor="background1"/>
                <w:szCs w:val="18"/>
                <w:lang w:val="en-NZ"/>
              </w:rPr>
            </w:pPr>
            <w:r w:rsidRPr="00BF62E3">
              <w:rPr>
                <w:color w:val="FFFFFF" w:themeColor="background1"/>
                <w:szCs w:val="18"/>
                <w:lang w:val="en-NZ"/>
              </w:rPr>
              <w:t>2020</w:t>
            </w:r>
          </w:p>
        </w:tc>
        <w:tc>
          <w:tcPr>
            <w:tcW w:w="417" w:type="pct"/>
            <w:tcBorders>
              <w:top w:val="nil"/>
              <w:left w:val="nil"/>
              <w:bottom w:val="single" w:sz="4" w:space="0" w:color="1B556B" w:themeColor="text2"/>
              <w:right w:val="nil"/>
            </w:tcBorders>
            <w:shd w:val="clear" w:color="auto" w:fill="1B556B" w:themeFill="text2"/>
          </w:tcPr>
          <w:p w14:paraId="04AE0F2D" w14:textId="77777777" w:rsidR="00C77BCC" w:rsidRPr="00BF62E3" w:rsidRDefault="00C77BCC" w:rsidP="00DB3C2D">
            <w:pPr>
              <w:pStyle w:val="TableTextBold0"/>
              <w:spacing w:before="0" w:after="50"/>
              <w:jc w:val="center"/>
              <w:rPr>
                <w:color w:val="FFFFFF" w:themeColor="background1"/>
                <w:szCs w:val="18"/>
                <w:lang w:val="en-NZ"/>
              </w:rPr>
            </w:pPr>
            <w:r w:rsidRPr="00BF62E3">
              <w:rPr>
                <w:color w:val="FFFFFF" w:themeColor="background1"/>
                <w:szCs w:val="18"/>
                <w:lang w:val="en-NZ"/>
              </w:rPr>
              <w:t>2025</w:t>
            </w:r>
          </w:p>
        </w:tc>
        <w:tc>
          <w:tcPr>
            <w:tcW w:w="500" w:type="pct"/>
            <w:tcBorders>
              <w:top w:val="nil"/>
              <w:left w:val="nil"/>
              <w:bottom w:val="single" w:sz="4" w:space="0" w:color="1B556B" w:themeColor="text2"/>
              <w:right w:val="nil"/>
            </w:tcBorders>
            <w:shd w:val="clear" w:color="auto" w:fill="1B556B" w:themeFill="text2"/>
          </w:tcPr>
          <w:p w14:paraId="2488D1DE" w14:textId="77777777" w:rsidR="00C77BCC" w:rsidRPr="00BF62E3" w:rsidRDefault="00C77BCC" w:rsidP="00DB3C2D">
            <w:pPr>
              <w:pStyle w:val="TableTextBold0"/>
              <w:spacing w:before="0" w:after="50"/>
              <w:jc w:val="center"/>
              <w:rPr>
                <w:color w:val="FFFFFF" w:themeColor="background1"/>
                <w:szCs w:val="18"/>
                <w:lang w:val="en-NZ"/>
              </w:rPr>
            </w:pPr>
            <w:r w:rsidRPr="00BF62E3">
              <w:rPr>
                <w:color w:val="FFFFFF" w:themeColor="background1"/>
                <w:szCs w:val="18"/>
                <w:lang w:val="en-NZ"/>
              </w:rPr>
              <w:t>2030</w:t>
            </w:r>
          </w:p>
        </w:tc>
        <w:tc>
          <w:tcPr>
            <w:tcW w:w="415" w:type="pct"/>
            <w:tcBorders>
              <w:top w:val="nil"/>
              <w:left w:val="nil"/>
              <w:bottom w:val="single" w:sz="4" w:space="0" w:color="1B556B" w:themeColor="text2"/>
            </w:tcBorders>
            <w:shd w:val="clear" w:color="auto" w:fill="1B556B" w:themeFill="text2"/>
          </w:tcPr>
          <w:p w14:paraId="2FE8050C" w14:textId="77777777" w:rsidR="00C77BCC" w:rsidRPr="00BF62E3" w:rsidRDefault="00C77BCC" w:rsidP="00DB3C2D">
            <w:pPr>
              <w:pStyle w:val="TableTextBold0"/>
              <w:spacing w:before="0" w:after="50"/>
              <w:jc w:val="center"/>
              <w:rPr>
                <w:color w:val="FFFFFF" w:themeColor="background1"/>
                <w:szCs w:val="18"/>
                <w:lang w:val="en-NZ"/>
              </w:rPr>
            </w:pPr>
            <w:r w:rsidRPr="00BF62E3">
              <w:rPr>
                <w:color w:val="FFFFFF" w:themeColor="background1"/>
                <w:szCs w:val="18"/>
                <w:lang w:val="en-NZ"/>
              </w:rPr>
              <w:t>2035</w:t>
            </w:r>
          </w:p>
        </w:tc>
      </w:tr>
      <w:tr w:rsidR="00FE6676" w:rsidRPr="00BF62E3" w14:paraId="7A301AEC" w14:textId="77777777" w:rsidTr="00FE6676">
        <w:tc>
          <w:tcPr>
            <w:tcW w:w="835" w:type="pct"/>
          </w:tcPr>
          <w:p w14:paraId="3B1C486C" w14:textId="77777777" w:rsidR="00C77BCC" w:rsidRPr="00BF62E3" w:rsidRDefault="00C77BCC" w:rsidP="00DB3C2D">
            <w:pPr>
              <w:pStyle w:val="TableText"/>
              <w:spacing w:before="40" w:after="40"/>
              <w:rPr>
                <w:rFonts w:cs="Calibri"/>
                <w:b/>
                <w:bCs/>
                <w:szCs w:val="18"/>
                <w:lang w:val="en-NZ"/>
              </w:rPr>
            </w:pPr>
            <w:r w:rsidRPr="00BF62E3">
              <w:rPr>
                <w:rFonts w:cs="Calibri"/>
                <w:szCs w:val="18"/>
                <w:lang w:val="en-NZ"/>
              </w:rPr>
              <w:t>CO</w:t>
            </w:r>
            <w:r w:rsidRPr="00BF62E3">
              <w:rPr>
                <w:rFonts w:cs="Calibri"/>
                <w:szCs w:val="18"/>
                <w:vertAlign w:val="subscript"/>
                <w:lang w:val="en-NZ"/>
              </w:rPr>
              <w:t>2</w:t>
            </w:r>
          </w:p>
        </w:tc>
        <w:tc>
          <w:tcPr>
            <w:tcW w:w="391" w:type="pct"/>
          </w:tcPr>
          <w:p w14:paraId="47132BAE"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color w:val="000000"/>
                <w:szCs w:val="18"/>
                <w:lang w:val="en-NZ"/>
              </w:rPr>
              <w:t>14.6</w:t>
            </w:r>
          </w:p>
        </w:tc>
        <w:tc>
          <w:tcPr>
            <w:tcW w:w="391" w:type="pct"/>
          </w:tcPr>
          <w:p w14:paraId="457F80E3"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color w:val="000000"/>
                <w:szCs w:val="18"/>
                <w:lang w:val="en-NZ"/>
              </w:rPr>
              <w:t>14.4</w:t>
            </w:r>
          </w:p>
        </w:tc>
        <w:tc>
          <w:tcPr>
            <w:tcW w:w="391" w:type="pct"/>
          </w:tcPr>
          <w:p w14:paraId="478053AA"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color w:val="000000"/>
                <w:szCs w:val="18"/>
                <w:lang w:val="en-NZ"/>
              </w:rPr>
              <w:t>17.0</w:t>
            </w:r>
          </w:p>
        </w:tc>
        <w:tc>
          <w:tcPr>
            <w:tcW w:w="391" w:type="pct"/>
          </w:tcPr>
          <w:p w14:paraId="21167A60"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color w:val="000000"/>
                <w:szCs w:val="18"/>
                <w:lang w:val="en-NZ"/>
              </w:rPr>
              <w:t>20.2</w:t>
            </w:r>
          </w:p>
        </w:tc>
        <w:tc>
          <w:tcPr>
            <w:tcW w:w="434" w:type="pct"/>
          </w:tcPr>
          <w:p w14:paraId="766171A4"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color w:val="000000"/>
                <w:szCs w:val="18"/>
                <w:lang w:val="en-NZ"/>
              </w:rPr>
              <w:t>17.3</w:t>
            </w:r>
          </w:p>
        </w:tc>
        <w:tc>
          <w:tcPr>
            <w:tcW w:w="417" w:type="pct"/>
          </w:tcPr>
          <w:p w14:paraId="13518655"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color w:val="000000"/>
                <w:szCs w:val="18"/>
                <w:lang w:val="en-NZ"/>
              </w:rPr>
              <w:t>17.5</w:t>
            </w:r>
          </w:p>
        </w:tc>
        <w:tc>
          <w:tcPr>
            <w:tcW w:w="417" w:type="pct"/>
          </w:tcPr>
          <w:p w14:paraId="399B3821"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17.5</w:t>
            </w:r>
          </w:p>
        </w:tc>
        <w:tc>
          <w:tcPr>
            <w:tcW w:w="417" w:type="pct"/>
            <w:shd w:val="clear" w:color="auto" w:fill="D2DDE1" w:themeFill="background2"/>
          </w:tcPr>
          <w:p w14:paraId="12C52E3F"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12.7</w:t>
            </w:r>
          </w:p>
        </w:tc>
        <w:tc>
          <w:tcPr>
            <w:tcW w:w="500" w:type="pct"/>
            <w:shd w:val="clear" w:color="auto" w:fill="D2DDE1" w:themeFill="background2"/>
          </w:tcPr>
          <w:p w14:paraId="318BDBB6"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11.2</w:t>
            </w:r>
          </w:p>
        </w:tc>
        <w:tc>
          <w:tcPr>
            <w:tcW w:w="415" w:type="pct"/>
            <w:shd w:val="clear" w:color="auto" w:fill="D2DDE1" w:themeFill="background2"/>
          </w:tcPr>
          <w:p w14:paraId="5D78B121"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10.1</w:t>
            </w:r>
          </w:p>
        </w:tc>
      </w:tr>
      <w:tr w:rsidR="00932570" w:rsidRPr="00BF62E3" w14:paraId="11DF62A3" w14:textId="77777777" w:rsidTr="00FE6676">
        <w:tc>
          <w:tcPr>
            <w:tcW w:w="835" w:type="pct"/>
          </w:tcPr>
          <w:p w14:paraId="2285CB12" w14:textId="77777777" w:rsidR="00C77BCC" w:rsidRPr="00BF62E3" w:rsidRDefault="00C77BCC" w:rsidP="00DB3C2D">
            <w:pPr>
              <w:pStyle w:val="TableText"/>
              <w:spacing w:before="40" w:after="40"/>
              <w:rPr>
                <w:rFonts w:cs="Calibri"/>
                <w:b/>
                <w:bCs/>
                <w:szCs w:val="18"/>
                <w:lang w:val="en-NZ"/>
              </w:rPr>
            </w:pPr>
            <w:r w:rsidRPr="00BF62E3">
              <w:rPr>
                <w:rFonts w:cs="Calibri"/>
                <w:szCs w:val="18"/>
                <w:lang w:val="en-NZ"/>
              </w:rPr>
              <w:t>CH</w:t>
            </w:r>
            <w:r w:rsidRPr="00BF62E3">
              <w:rPr>
                <w:rFonts w:cs="Calibri"/>
                <w:szCs w:val="18"/>
                <w:vertAlign w:val="subscript"/>
                <w:lang w:val="en-NZ"/>
              </w:rPr>
              <w:t>4</w:t>
            </w:r>
          </w:p>
        </w:tc>
        <w:tc>
          <w:tcPr>
            <w:tcW w:w="391" w:type="pct"/>
          </w:tcPr>
          <w:p w14:paraId="01CC246B"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1.1</w:t>
            </w:r>
          </w:p>
        </w:tc>
        <w:tc>
          <w:tcPr>
            <w:tcW w:w="391" w:type="pct"/>
          </w:tcPr>
          <w:p w14:paraId="0F9DDD2A"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1.1</w:t>
            </w:r>
          </w:p>
        </w:tc>
        <w:tc>
          <w:tcPr>
            <w:tcW w:w="391" w:type="pct"/>
          </w:tcPr>
          <w:p w14:paraId="363A41E4"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1.3</w:t>
            </w:r>
          </w:p>
        </w:tc>
        <w:tc>
          <w:tcPr>
            <w:tcW w:w="391" w:type="pct"/>
          </w:tcPr>
          <w:p w14:paraId="73FEAA0E"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1.2</w:t>
            </w:r>
          </w:p>
        </w:tc>
        <w:tc>
          <w:tcPr>
            <w:tcW w:w="434" w:type="pct"/>
          </w:tcPr>
          <w:p w14:paraId="0BCEE050"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1.5</w:t>
            </w:r>
          </w:p>
        </w:tc>
        <w:tc>
          <w:tcPr>
            <w:tcW w:w="417" w:type="pct"/>
          </w:tcPr>
          <w:p w14:paraId="1A800F0B"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0.9</w:t>
            </w:r>
          </w:p>
        </w:tc>
        <w:tc>
          <w:tcPr>
            <w:tcW w:w="417" w:type="pct"/>
          </w:tcPr>
          <w:p w14:paraId="3DCDD264"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0.7</w:t>
            </w:r>
          </w:p>
        </w:tc>
        <w:tc>
          <w:tcPr>
            <w:tcW w:w="417" w:type="pct"/>
            <w:shd w:val="clear" w:color="auto" w:fill="D2DDE1" w:themeFill="background2"/>
          </w:tcPr>
          <w:p w14:paraId="1C0D256A"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0.8</w:t>
            </w:r>
          </w:p>
        </w:tc>
        <w:tc>
          <w:tcPr>
            <w:tcW w:w="500" w:type="pct"/>
            <w:shd w:val="clear" w:color="auto" w:fill="D2DDE1" w:themeFill="background2"/>
          </w:tcPr>
          <w:p w14:paraId="3F611A3E"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0.8</w:t>
            </w:r>
          </w:p>
        </w:tc>
        <w:tc>
          <w:tcPr>
            <w:tcW w:w="415" w:type="pct"/>
            <w:shd w:val="clear" w:color="auto" w:fill="D2DDE1" w:themeFill="background2"/>
          </w:tcPr>
          <w:p w14:paraId="0B3881FC"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0.8</w:t>
            </w:r>
          </w:p>
        </w:tc>
      </w:tr>
      <w:tr w:rsidR="00C77BCC" w:rsidRPr="00BF62E3" w14:paraId="53A90D90" w14:textId="77777777" w:rsidTr="00FE6676">
        <w:tc>
          <w:tcPr>
            <w:tcW w:w="835" w:type="pct"/>
          </w:tcPr>
          <w:p w14:paraId="41D7C2A2" w14:textId="77777777" w:rsidR="00C77BCC" w:rsidRPr="00BF62E3" w:rsidRDefault="00C77BCC" w:rsidP="00DB3C2D">
            <w:pPr>
              <w:pStyle w:val="TableText"/>
              <w:spacing w:before="40" w:after="40"/>
              <w:rPr>
                <w:rFonts w:cs="Calibri"/>
                <w:b/>
                <w:bCs/>
                <w:szCs w:val="18"/>
                <w:lang w:val="en-NZ"/>
              </w:rPr>
            </w:pPr>
            <w:r w:rsidRPr="00BF62E3">
              <w:rPr>
                <w:rFonts w:cs="Calibri"/>
                <w:szCs w:val="18"/>
                <w:lang w:val="en-NZ"/>
              </w:rPr>
              <w:t>N</w:t>
            </w:r>
            <w:r w:rsidRPr="00BF62E3">
              <w:rPr>
                <w:rFonts w:cs="Calibri"/>
                <w:szCs w:val="18"/>
                <w:vertAlign w:val="subscript"/>
                <w:lang w:val="en-NZ"/>
              </w:rPr>
              <w:t>2</w:t>
            </w:r>
            <w:r w:rsidRPr="00BF62E3">
              <w:rPr>
                <w:rFonts w:cs="Calibri"/>
                <w:szCs w:val="18"/>
                <w:lang w:val="en-NZ"/>
              </w:rPr>
              <w:t>O</w:t>
            </w:r>
          </w:p>
        </w:tc>
        <w:tc>
          <w:tcPr>
            <w:tcW w:w="391" w:type="pct"/>
          </w:tcPr>
          <w:p w14:paraId="0D529C44"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0.1</w:t>
            </w:r>
          </w:p>
        </w:tc>
        <w:tc>
          <w:tcPr>
            <w:tcW w:w="391" w:type="pct"/>
          </w:tcPr>
          <w:p w14:paraId="3541A742"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0.1</w:t>
            </w:r>
          </w:p>
        </w:tc>
        <w:tc>
          <w:tcPr>
            <w:tcW w:w="391" w:type="pct"/>
          </w:tcPr>
          <w:p w14:paraId="32BA5E8D"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0.1</w:t>
            </w:r>
          </w:p>
        </w:tc>
        <w:tc>
          <w:tcPr>
            <w:tcW w:w="391" w:type="pct"/>
          </w:tcPr>
          <w:p w14:paraId="32CA1D51"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0.2</w:t>
            </w:r>
          </w:p>
        </w:tc>
        <w:tc>
          <w:tcPr>
            <w:tcW w:w="434" w:type="pct"/>
          </w:tcPr>
          <w:p w14:paraId="0ED37AF4"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0.1</w:t>
            </w:r>
          </w:p>
        </w:tc>
        <w:tc>
          <w:tcPr>
            <w:tcW w:w="417" w:type="pct"/>
          </w:tcPr>
          <w:p w14:paraId="6220A3E7"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0.1</w:t>
            </w:r>
          </w:p>
        </w:tc>
        <w:tc>
          <w:tcPr>
            <w:tcW w:w="417" w:type="pct"/>
          </w:tcPr>
          <w:p w14:paraId="193CB6C7"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color w:val="000000"/>
                <w:szCs w:val="18"/>
                <w:lang w:val="en-NZ"/>
              </w:rPr>
              <w:t>0.1</w:t>
            </w:r>
          </w:p>
        </w:tc>
        <w:tc>
          <w:tcPr>
            <w:tcW w:w="417" w:type="pct"/>
            <w:shd w:val="clear" w:color="auto" w:fill="D2DDE1" w:themeFill="background2"/>
          </w:tcPr>
          <w:p w14:paraId="493CAC4F"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color w:val="000000" w:themeColor="text1"/>
                <w:szCs w:val="18"/>
                <w:lang w:val="en-NZ"/>
              </w:rPr>
              <w:t>0.1</w:t>
            </w:r>
          </w:p>
        </w:tc>
        <w:tc>
          <w:tcPr>
            <w:tcW w:w="500" w:type="pct"/>
            <w:shd w:val="clear" w:color="auto" w:fill="D2DDE1" w:themeFill="background2"/>
          </w:tcPr>
          <w:p w14:paraId="37AB3F7F"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color w:val="000000" w:themeColor="text1"/>
                <w:szCs w:val="18"/>
                <w:lang w:val="en-NZ"/>
              </w:rPr>
              <w:t>0.1</w:t>
            </w:r>
          </w:p>
        </w:tc>
        <w:tc>
          <w:tcPr>
            <w:tcW w:w="415" w:type="pct"/>
            <w:shd w:val="clear" w:color="auto" w:fill="D2DDE1" w:themeFill="background2"/>
          </w:tcPr>
          <w:p w14:paraId="3FAFBB16"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color w:val="000000" w:themeColor="text1"/>
                <w:szCs w:val="18"/>
                <w:lang w:val="en-NZ"/>
              </w:rPr>
              <w:t>0.1</w:t>
            </w:r>
          </w:p>
        </w:tc>
      </w:tr>
      <w:tr w:rsidR="00932570" w:rsidRPr="00BF62E3" w14:paraId="5958DC46" w14:textId="77777777" w:rsidTr="00FE6676">
        <w:tc>
          <w:tcPr>
            <w:tcW w:w="835" w:type="pct"/>
          </w:tcPr>
          <w:p w14:paraId="177A2D99" w14:textId="77777777" w:rsidR="00C77BCC" w:rsidRPr="00BF62E3" w:rsidRDefault="00C77BCC" w:rsidP="00DB3C2D">
            <w:pPr>
              <w:pStyle w:val="TableTextBold0"/>
              <w:spacing w:before="40" w:after="40"/>
              <w:rPr>
                <w:b w:val="0"/>
                <w:bCs/>
                <w:szCs w:val="18"/>
                <w:lang w:val="en-NZ"/>
              </w:rPr>
            </w:pPr>
            <w:r w:rsidRPr="00BF62E3">
              <w:rPr>
                <w:szCs w:val="18"/>
                <w:lang w:val="en-NZ"/>
              </w:rPr>
              <w:t>Total</w:t>
            </w:r>
          </w:p>
        </w:tc>
        <w:tc>
          <w:tcPr>
            <w:tcW w:w="391" w:type="pct"/>
          </w:tcPr>
          <w:p w14:paraId="453409B8" w14:textId="77777777" w:rsidR="00C77BCC" w:rsidRPr="00BF62E3" w:rsidRDefault="00C77BCC" w:rsidP="00DB3C2D">
            <w:pPr>
              <w:pStyle w:val="TableTextBold0"/>
              <w:spacing w:before="40" w:after="40"/>
              <w:jc w:val="center"/>
              <w:rPr>
                <w:color w:val="000000"/>
                <w:szCs w:val="18"/>
                <w:lang w:val="en-NZ"/>
              </w:rPr>
            </w:pPr>
            <w:r w:rsidRPr="00BF62E3">
              <w:rPr>
                <w:color w:val="000000"/>
                <w:szCs w:val="18"/>
                <w:lang w:val="en-NZ"/>
              </w:rPr>
              <w:t>15.8</w:t>
            </w:r>
          </w:p>
        </w:tc>
        <w:tc>
          <w:tcPr>
            <w:tcW w:w="391" w:type="pct"/>
          </w:tcPr>
          <w:p w14:paraId="7865A817" w14:textId="77777777" w:rsidR="00C77BCC" w:rsidRPr="00BF62E3" w:rsidRDefault="00C77BCC" w:rsidP="00DB3C2D">
            <w:pPr>
              <w:pStyle w:val="TableTextBold0"/>
              <w:spacing w:before="40" w:after="40"/>
              <w:jc w:val="center"/>
              <w:rPr>
                <w:color w:val="000000"/>
                <w:szCs w:val="18"/>
                <w:lang w:val="en-NZ"/>
              </w:rPr>
            </w:pPr>
            <w:r w:rsidRPr="00BF62E3">
              <w:rPr>
                <w:color w:val="000000"/>
                <w:szCs w:val="18"/>
                <w:lang w:val="en-NZ"/>
              </w:rPr>
              <w:t>15.6</w:t>
            </w:r>
          </w:p>
        </w:tc>
        <w:tc>
          <w:tcPr>
            <w:tcW w:w="391" w:type="pct"/>
          </w:tcPr>
          <w:p w14:paraId="6EEE68CC" w14:textId="77777777" w:rsidR="00C77BCC" w:rsidRPr="00BF62E3" w:rsidRDefault="00C77BCC" w:rsidP="00DB3C2D">
            <w:pPr>
              <w:pStyle w:val="TableTextBold0"/>
              <w:spacing w:before="40" w:after="40"/>
              <w:jc w:val="center"/>
              <w:rPr>
                <w:color w:val="000000"/>
                <w:szCs w:val="18"/>
                <w:lang w:val="en-NZ"/>
              </w:rPr>
            </w:pPr>
            <w:r w:rsidRPr="00BF62E3">
              <w:rPr>
                <w:color w:val="000000"/>
                <w:szCs w:val="18"/>
                <w:lang w:val="en-NZ"/>
              </w:rPr>
              <w:t>18.4</w:t>
            </w:r>
          </w:p>
        </w:tc>
        <w:tc>
          <w:tcPr>
            <w:tcW w:w="391" w:type="pct"/>
          </w:tcPr>
          <w:p w14:paraId="4B37506C" w14:textId="77777777" w:rsidR="00C77BCC" w:rsidRPr="00BF62E3" w:rsidRDefault="00C77BCC" w:rsidP="00DB3C2D">
            <w:pPr>
              <w:pStyle w:val="TableTextBold0"/>
              <w:spacing w:before="40" w:after="40"/>
              <w:jc w:val="center"/>
              <w:rPr>
                <w:color w:val="000000"/>
                <w:szCs w:val="18"/>
                <w:lang w:val="en-NZ"/>
              </w:rPr>
            </w:pPr>
            <w:r w:rsidRPr="00BF62E3">
              <w:rPr>
                <w:color w:val="000000"/>
                <w:szCs w:val="18"/>
                <w:lang w:val="en-NZ"/>
              </w:rPr>
              <w:t>21.6</w:t>
            </w:r>
          </w:p>
        </w:tc>
        <w:tc>
          <w:tcPr>
            <w:tcW w:w="434" w:type="pct"/>
          </w:tcPr>
          <w:p w14:paraId="241511E2" w14:textId="77777777" w:rsidR="00C77BCC" w:rsidRPr="00BF62E3" w:rsidRDefault="00C77BCC" w:rsidP="00DB3C2D">
            <w:pPr>
              <w:pStyle w:val="TableTextBold0"/>
              <w:spacing w:before="40" w:after="40"/>
              <w:jc w:val="center"/>
              <w:rPr>
                <w:color w:val="000000"/>
                <w:szCs w:val="18"/>
                <w:lang w:val="en-NZ"/>
              </w:rPr>
            </w:pPr>
            <w:r w:rsidRPr="00BF62E3">
              <w:rPr>
                <w:color w:val="000000"/>
                <w:szCs w:val="18"/>
                <w:lang w:val="en-NZ"/>
              </w:rPr>
              <w:t>18.9</w:t>
            </w:r>
          </w:p>
        </w:tc>
        <w:tc>
          <w:tcPr>
            <w:tcW w:w="417" w:type="pct"/>
          </w:tcPr>
          <w:p w14:paraId="575BCBFD" w14:textId="77777777" w:rsidR="00C77BCC" w:rsidRPr="00BF62E3" w:rsidRDefault="00C77BCC" w:rsidP="00DB3C2D">
            <w:pPr>
              <w:pStyle w:val="TableTextBold0"/>
              <w:spacing w:before="40" w:after="40"/>
              <w:jc w:val="center"/>
              <w:rPr>
                <w:color w:val="000000"/>
                <w:szCs w:val="18"/>
                <w:lang w:val="en-NZ"/>
              </w:rPr>
            </w:pPr>
            <w:r w:rsidRPr="00BF62E3">
              <w:rPr>
                <w:color w:val="000000"/>
                <w:szCs w:val="18"/>
                <w:lang w:val="en-NZ"/>
              </w:rPr>
              <w:t>18.6</w:t>
            </w:r>
          </w:p>
        </w:tc>
        <w:tc>
          <w:tcPr>
            <w:tcW w:w="417" w:type="pct"/>
          </w:tcPr>
          <w:p w14:paraId="77AD8E49" w14:textId="77777777" w:rsidR="00C77BCC" w:rsidRPr="00BF62E3" w:rsidRDefault="00C77BCC" w:rsidP="00DB3C2D">
            <w:pPr>
              <w:pStyle w:val="TableTextBold0"/>
              <w:spacing w:before="40" w:after="40"/>
              <w:jc w:val="center"/>
              <w:rPr>
                <w:szCs w:val="18"/>
                <w:lang w:val="en-NZ"/>
              </w:rPr>
            </w:pPr>
            <w:r w:rsidRPr="00BF62E3">
              <w:rPr>
                <w:szCs w:val="18"/>
                <w:lang w:val="en-NZ"/>
              </w:rPr>
              <w:t>18.3</w:t>
            </w:r>
          </w:p>
        </w:tc>
        <w:tc>
          <w:tcPr>
            <w:tcW w:w="417" w:type="pct"/>
            <w:shd w:val="clear" w:color="auto" w:fill="D2DDE1" w:themeFill="background2"/>
          </w:tcPr>
          <w:p w14:paraId="58387D81" w14:textId="77777777" w:rsidR="00C77BCC" w:rsidRPr="00BF62E3" w:rsidRDefault="00C77BCC" w:rsidP="00DB3C2D">
            <w:pPr>
              <w:pStyle w:val="TableTextBold0"/>
              <w:spacing w:before="40" w:after="40"/>
              <w:jc w:val="center"/>
              <w:rPr>
                <w:szCs w:val="18"/>
                <w:lang w:val="en-NZ"/>
              </w:rPr>
            </w:pPr>
            <w:r w:rsidRPr="00BF62E3">
              <w:rPr>
                <w:szCs w:val="18"/>
                <w:lang w:val="en-NZ"/>
              </w:rPr>
              <w:t>13.6</w:t>
            </w:r>
          </w:p>
        </w:tc>
        <w:tc>
          <w:tcPr>
            <w:tcW w:w="500" w:type="pct"/>
            <w:shd w:val="clear" w:color="auto" w:fill="D2DDE1" w:themeFill="background2"/>
          </w:tcPr>
          <w:p w14:paraId="0A33A8CA" w14:textId="77777777" w:rsidR="00C77BCC" w:rsidRPr="00BF62E3" w:rsidRDefault="00C77BCC" w:rsidP="00DB3C2D">
            <w:pPr>
              <w:pStyle w:val="TableTextBold0"/>
              <w:spacing w:before="40" w:after="40"/>
              <w:jc w:val="center"/>
              <w:rPr>
                <w:szCs w:val="18"/>
                <w:lang w:val="en-NZ"/>
              </w:rPr>
            </w:pPr>
            <w:r w:rsidRPr="00BF62E3">
              <w:rPr>
                <w:szCs w:val="18"/>
                <w:lang w:val="en-NZ"/>
              </w:rPr>
              <w:t>12.1</w:t>
            </w:r>
          </w:p>
        </w:tc>
        <w:tc>
          <w:tcPr>
            <w:tcW w:w="415" w:type="pct"/>
            <w:shd w:val="clear" w:color="auto" w:fill="D2DDE1" w:themeFill="background2"/>
          </w:tcPr>
          <w:p w14:paraId="7ADF0893" w14:textId="77777777" w:rsidR="00C77BCC" w:rsidRPr="00BF62E3" w:rsidRDefault="00C77BCC" w:rsidP="00DB3C2D">
            <w:pPr>
              <w:pStyle w:val="TableTextBold0"/>
              <w:spacing w:before="40" w:after="40"/>
              <w:jc w:val="center"/>
              <w:rPr>
                <w:szCs w:val="18"/>
                <w:lang w:val="en-NZ"/>
              </w:rPr>
            </w:pPr>
            <w:r w:rsidRPr="00BF62E3">
              <w:rPr>
                <w:szCs w:val="18"/>
                <w:lang w:val="en-NZ"/>
              </w:rPr>
              <w:t>11.0</w:t>
            </w:r>
          </w:p>
        </w:tc>
      </w:tr>
    </w:tbl>
    <w:p w14:paraId="4107406C" w14:textId="77777777" w:rsidR="00C77BCC" w:rsidRPr="00BF62E3" w:rsidRDefault="00C77BCC" w:rsidP="00C77BCC">
      <w:pPr>
        <w:pStyle w:val="Note"/>
        <w:spacing w:after="0"/>
      </w:pPr>
      <w:r w:rsidRPr="00BF62E3">
        <w:rPr>
          <w:b/>
          <w:bCs/>
        </w:rPr>
        <w:t>Note:</w:t>
      </w:r>
      <w:r w:rsidRPr="00BF62E3">
        <w:t xml:space="preserve"> CH</w:t>
      </w:r>
      <w:r w:rsidRPr="00BF62E3">
        <w:rPr>
          <w:vertAlign w:val="subscript"/>
        </w:rPr>
        <w:t>4</w:t>
      </w:r>
      <w:r w:rsidRPr="00BF62E3">
        <w:t xml:space="preserve"> = methane; CO</w:t>
      </w:r>
      <w:r w:rsidRPr="00BF62E3">
        <w:rPr>
          <w:vertAlign w:val="subscript"/>
        </w:rPr>
        <w:t>2</w:t>
      </w:r>
      <w:r w:rsidRPr="00BF62E3">
        <w:t xml:space="preserve"> = carbon dioxide; Mt CO</w:t>
      </w:r>
      <w:r w:rsidRPr="00BF62E3">
        <w:rPr>
          <w:vertAlign w:val="subscript"/>
        </w:rPr>
        <w:t>2</w:t>
      </w:r>
      <w:r w:rsidRPr="00BF62E3">
        <w:t>-e = million tonnes of carbon dioxide equivalent; N</w:t>
      </w:r>
      <w:r w:rsidRPr="00BF62E3">
        <w:rPr>
          <w:vertAlign w:val="subscript"/>
        </w:rPr>
        <w:t>2</w:t>
      </w:r>
      <w:r w:rsidRPr="00BF62E3">
        <w:t>O = nitrous oxide.</w:t>
      </w:r>
    </w:p>
    <w:p w14:paraId="4E3F44A7" w14:textId="77777777" w:rsidR="00C77BCC" w:rsidRPr="00BF62E3" w:rsidRDefault="00C77BCC" w:rsidP="00110811">
      <w:pPr>
        <w:pStyle w:val="Heading4"/>
      </w:pPr>
      <w:r w:rsidRPr="00BF62E3">
        <w:t>Methodology</w:t>
      </w:r>
    </w:p>
    <w:p w14:paraId="6C399734" w14:textId="77777777" w:rsidR="00C77BCC" w:rsidRPr="00BF62E3" w:rsidRDefault="00C77BCC" w:rsidP="00C77BCC">
      <w:pPr>
        <w:pStyle w:val="BodyText"/>
        <w:spacing w:before="100"/>
      </w:pPr>
      <w:r w:rsidRPr="00BF62E3">
        <w:t xml:space="preserve">The energy sector modelling system is composed of two main models: the Supply and Demand Energy Model (SADEM) and the Generation Expansion Model (GEM). SADEM performs three key functions. First, it projects energy demand for all sectors of the economy based on exogenous projections of population and economic growth, and incorporating econometric relationships based on historical relationships and observed trends of energy efficiency growth. Second, it provides a central hub to incorporate electricity supply information from GEM. Finally, it calculates projections of energy sector greenhouse gas emissions by applying emission factors. </w:t>
      </w:r>
    </w:p>
    <w:p w14:paraId="786A8C3D" w14:textId="77777777" w:rsidR="00C77BCC" w:rsidRPr="00BF62E3" w:rsidRDefault="00C77BCC" w:rsidP="00C77BCC">
      <w:pPr>
        <w:pStyle w:val="BodyText"/>
        <w:spacing w:before="100"/>
      </w:pPr>
      <w:r w:rsidRPr="00BF62E3">
        <w:t>GEM is used to project the timing and type of new-generation plant built. GEM is a long-term planning model used to study capacity expansion specifically in the New Zealand electricity sector. While it is most often used to conduct research on generation capacity expansion given a fixed transmission network, it can also be configured to simultaneously optimise generation and transmission capacity investment decisions. However, GEM only considers large-scale generation that is connected to the grid. GEM requires fuel prices and electricity demand projections from SADEM as inputs.</w:t>
      </w:r>
    </w:p>
    <w:p w14:paraId="2A930529" w14:textId="77777777" w:rsidR="00C77BCC" w:rsidRPr="00BF62E3" w:rsidRDefault="00C77BCC" w:rsidP="00C77BCC">
      <w:pPr>
        <w:pStyle w:val="BodyText"/>
        <w:spacing w:before="100"/>
      </w:pPr>
      <w:r w:rsidRPr="00BF62E3">
        <w:lastRenderedPageBreak/>
        <w:t xml:space="preserve">Electricity intensity in the residential sector is a measure of electricity used per capita. We have continued to apply our methodology and judgement on the projected trend of electricity intensity of the residential sector. In this </w:t>
      </w:r>
      <w:r w:rsidRPr="00BF62E3">
        <w:rPr>
          <w:i/>
          <w:iCs/>
        </w:rPr>
        <w:t>Fifth Biennial Report</w:t>
      </w:r>
      <w:r w:rsidRPr="00BF62E3">
        <w:t>, we assume a negative historical trend will continue, with a rate of decline in electricity intensity of around 0.8 per cent per year until 2030.</w:t>
      </w:r>
    </w:p>
    <w:p w14:paraId="6539B941" w14:textId="77777777" w:rsidR="00C77BCC" w:rsidRPr="00BF62E3" w:rsidRDefault="00C77BCC" w:rsidP="00C77BCC">
      <w:pPr>
        <w:pStyle w:val="BodyText"/>
      </w:pPr>
      <w:r w:rsidRPr="00BF62E3">
        <w:t xml:space="preserve">Electrification is the process of powering by electricity, changing away from end uses that have historically been met by the combustion of fossil fuels. In this </w:t>
      </w:r>
      <w:r w:rsidRPr="00BF62E3">
        <w:rPr>
          <w:i/>
          <w:iCs/>
        </w:rPr>
        <w:t>Fifth Biennial Report</w:t>
      </w:r>
      <w:r w:rsidRPr="00BF62E3">
        <w:t>, we continue to assume that some low-grade heat will be electrified. Much of this electrification can be accomplished using heat pumps that have a relatively high coefficient of performance. As a result of the electrification of process heat, about 0.7 terawatt hours of energy is switched from the combustion of fossil fuels to electricity in 2035.</w:t>
      </w:r>
    </w:p>
    <w:p w14:paraId="7284D7C4" w14:textId="77777777" w:rsidR="00C77BCC" w:rsidRPr="00BF62E3" w:rsidRDefault="00C77BCC" w:rsidP="00110811">
      <w:pPr>
        <w:pStyle w:val="Heading4"/>
      </w:pPr>
      <w:r w:rsidRPr="00BF62E3">
        <w:t xml:space="preserve">Differences from the </w:t>
      </w:r>
      <w:r w:rsidRPr="00BF62E3">
        <w:rPr>
          <w:i/>
          <w:iCs/>
        </w:rPr>
        <w:t>Fourth Biennial Report</w:t>
      </w:r>
    </w:p>
    <w:p w14:paraId="6D565C48" w14:textId="77777777" w:rsidR="00C77BCC" w:rsidRPr="00BF62E3" w:rsidRDefault="00C77BCC" w:rsidP="00C77BCC">
      <w:pPr>
        <w:pStyle w:val="BodyText"/>
      </w:pPr>
      <w:r w:rsidRPr="00BF62E3">
        <w:t xml:space="preserve">Some minor adjustments were made to sub-modules of the model. </w:t>
      </w:r>
    </w:p>
    <w:p w14:paraId="251F2D85" w14:textId="77777777" w:rsidR="00C77BCC" w:rsidRPr="00BF62E3" w:rsidRDefault="00C77BCC" w:rsidP="00110811">
      <w:pPr>
        <w:pStyle w:val="Heading4"/>
      </w:pPr>
      <w:r w:rsidRPr="00BF62E3">
        <w:t>Strengths and weaknesses of models or approach</w:t>
      </w:r>
    </w:p>
    <w:p w14:paraId="3822086E" w14:textId="77777777" w:rsidR="00C77BCC" w:rsidRPr="00BF62E3" w:rsidRDefault="00C77BCC" w:rsidP="00C77BCC">
      <w:pPr>
        <w:pStyle w:val="BodyText"/>
      </w:pPr>
      <w:r w:rsidRPr="00BF62E3">
        <w:t>The GEM is technically a comprehensive model of the New Zealand electricity system. However, the model does not account for departures from assumptions underlying a perfect competition framework. GEM is formulated as a mixed integer programming (MIP) problem with a cost-minimisation objective function. Selecting from a large list of potential new generation facilities, the model determines which plant to construct and in which year each new plant is to be commissioned, all the while satisfying a number of technical, physical and economic constraints. Each potential new plant is characterised by parameters describing attributes such as location, technology, fuel type, capacity, capital cost and operating costs. The model is typically run for a series of scenarios describing possible future outcomes for factors such as demand for electricity (energy and peak), hydro and thermal fuel availability, fuel prices, plant costs, and policies such as carbon pricing, renewables targets or transmission pricing. Under each scenario, a build plan and a supporting set of prices are generated. The time horizon over which the model is operated is typically 20–40 years.</w:t>
      </w:r>
    </w:p>
    <w:p w14:paraId="0CAA37E2" w14:textId="77777777" w:rsidR="00C77BCC" w:rsidRPr="00BF62E3" w:rsidRDefault="00C77BCC" w:rsidP="00C77BCC">
      <w:pPr>
        <w:pStyle w:val="BodyText"/>
      </w:pPr>
      <w:r w:rsidRPr="00BF62E3">
        <w:t>GEM is written and solved using the GAMS modelling software. Input data are supplied to the model in the form of GDX files. Model output is produced as a collection of GDX and CSV files.</w:t>
      </w:r>
    </w:p>
    <w:p w14:paraId="792E9D5C" w14:textId="77777777" w:rsidR="00C77BCC" w:rsidRPr="00BF62E3" w:rsidRDefault="00C77BCC" w:rsidP="00C77BCC">
      <w:pPr>
        <w:pStyle w:val="BodyText"/>
      </w:pPr>
      <w:r w:rsidRPr="00BF62E3">
        <w:t>SADEM projects energy demand for all sectors in the economy. However, the modelling is of the energy sector only, not of the entire economy. SADEM also has limited representation of potential mitigation technologies and their uptake in response to a carbon price. The main drivers in this modelling are exogenous (eg, GDP, oil and carbon prices), meaning that secondary effects are not modelled (eg, the potential link between oil and carbon prices and GDP is not included). Because SADEM has been developed in house, it offers the flexibility to be further modified and improved.</w:t>
      </w:r>
    </w:p>
    <w:p w14:paraId="0C57BE79" w14:textId="77777777" w:rsidR="00C77BCC" w:rsidRPr="00BF62E3" w:rsidRDefault="00C77BCC" w:rsidP="00C77BCC">
      <w:pPr>
        <w:pStyle w:val="BodyText"/>
      </w:pPr>
      <w:r w:rsidRPr="00BF62E3">
        <w:t>Historical emission factors are used to estimate future emissions. However, there is inherent uncertainty around the impact of new energy developments, particularly (for instance) the location and nature of future geothermal fields and the technologies used to extract and generate electricity from geothermal fluids.</w:t>
      </w:r>
    </w:p>
    <w:p w14:paraId="1D32D8BD" w14:textId="77777777" w:rsidR="00C77BCC" w:rsidRPr="00BF62E3" w:rsidRDefault="00C77BCC" w:rsidP="00110811">
      <w:pPr>
        <w:pStyle w:val="Heading4"/>
      </w:pPr>
      <w:r w:rsidRPr="00BF62E3">
        <w:lastRenderedPageBreak/>
        <w:t>Sensitivity analysis for energy emissions</w:t>
      </w:r>
    </w:p>
    <w:p w14:paraId="42B187A7" w14:textId="77777777" w:rsidR="00C77BCC" w:rsidRPr="00BF62E3" w:rsidRDefault="00C77BCC" w:rsidP="00C77BCC">
      <w:pPr>
        <w:pStyle w:val="BodyText"/>
      </w:pPr>
      <w:r w:rsidRPr="00BF62E3">
        <w:t>To understand the potential uncertainty range of projected emissions from energy, a set of high- and low-emissions scenarios (relative to the WEM scenario) is estimated. The results from these scenarios are displayed in table 4.15 and figure 4.5.</w:t>
      </w:r>
    </w:p>
    <w:p w14:paraId="2FADE5F7" w14:textId="77777777" w:rsidR="00C77BCC" w:rsidRPr="00BF62E3" w:rsidRDefault="00C77BCC" w:rsidP="00C77BCC">
      <w:pPr>
        <w:pStyle w:val="BodyText"/>
      </w:pPr>
      <w:r w:rsidRPr="00BF62E3">
        <w:t>Under a low-emissions scenario, emissions are 3.6 per cent lower than 2035 emissions in the WEM scenario. Under the high-emissions scenario, emissions are 4.0 per cent higher.</w:t>
      </w:r>
    </w:p>
    <w:p w14:paraId="3D5BF578" w14:textId="77777777" w:rsidR="00C77BCC" w:rsidRPr="00BF62E3" w:rsidRDefault="00C77BCC" w:rsidP="00F94BA7">
      <w:pPr>
        <w:pStyle w:val="Figureheading"/>
      </w:pPr>
      <w:bookmarkStart w:id="225" w:name="_Toc121422597"/>
      <w:r w:rsidRPr="00BF62E3">
        <w:t xml:space="preserve">Figure 4.5: </w:t>
      </w:r>
      <w:r w:rsidRPr="00BF62E3">
        <w:tab/>
        <w:t>Projected energy emissions under ‘with existing measures’, high- and low</w:t>
      </w:r>
      <w:r w:rsidRPr="00BF62E3">
        <w:noBreakHyphen/>
        <w:t>emissions scenarios (Mt CO</w:t>
      </w:r>
      <w:r w:rsidRPr="00BF62E3">
        <w:rPr>
          <w:vertAlign w:val="subscript"/>
        </w:rPr>
        <w:t>2</w:t>
      </w:r>
      <w:r w:rsidRPr="00BF62E3">
        <w:t>-e)</w:t>
      </w:r>
      <w:bookmarkEnd w:id="225"/>
    </w:p>
    <w:p w14:paraId="0BE4D40A" w14:textId="77777777" w:rsidR="00C77BCC" w:rsidRPr="00BF62E3" w:rsidRDefault="00C77BCC" w:rsidP="00C77BCC">
      <w:pPr>
        <w:pStyle w:val="BodyText"/>
      </w:pPr>
      <w:r w:rsidRPr="00BF62E3">
        <w:rPr>
          <w:noProof/>
        </w:rPr>
        <w:drawing>
          <wp:inline distT="0" distB="0" distL="0" distR="0" wp14:anchorId="03EB4E72" wp14:editId="752D22A2">
            <wp:extent cx="5364000" cy="3179329"/>
            <wp:effectExtent l="0" t="0" r="8255" b="2540"/>
            <wp:docPr id="32" name="Chart 32">
              <a:extLst xmlns:a="http://schemas.openxmlformats.org/drawingml/2006/main">
                <a:ext uri="{FF2B5EF4-FFF2-40B4-BE49-F238E27FC236}">
                  <a16:creationId xmlns:a16="http://schemas.microsoft.com/office/drawing/2014/main" id="{B9D3A072-F892-4358-A63C-CCF849ECBA8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A73622" w14:textId="77777777" w:rsidR="00C77BCC" w:rsidRPr="00BF62E3" w:rsidRDefault="00C77BCC" w:rsidP="00C77BCC">
      <w:pPr>
        <w:pStyle w:val="Note"/>
        <w:spacing w:before="0"/>
      </w:pPr>
      <w:r w:rsidRPr="00BF62E3">
        <w:rPr>
          <w:b/>
          <w:bCs/>
        </w:rPr>
        <w:t>Note:</w:t>
      </w:r>
      <w:r w:rsidRPr="00BF62E3">
        <w:t xml:space="preserve"> Mt CO</w:t>
      </w:r>
      <w:r w:rsidRPr="00BF62E3">
        <w:rPr>
          <w:vertAlign w:val="subscript"/>
        </w:rPr>
        <w:t>2</w:t>
      </w:r>
      <w:r w:rsidRPr="00BF62E3">
        <w:t>-e = million tonnes of carbon dioxide equivalent.</w:t>
      </w:r>
    </w:p>
    <w:p w14:paraId="7DD4A086" w14:textId="2682962C" w:rsidR="00C77BCC" w:rsidRPr="00BF62E3" w:rsidRDefault="00C77BCC" w:rsidP="00C77BCC">
      <w:pPr>
        <w:pStyle w:val="Tableheading"/>
        <w:spacing w:before="180"/>
      </w:pPr>
      <w:bookmarkStart w:id="226" w:name="_Toc121422556"/>
      <w:r w:rsidRPr="00BF62E3">
        <w:t xml:space="preserve">Table 4.15: </w:t>
      </w:r>
      <w:r w:rsidRPr="00BF62E3">
        <w:tab/>
        <w:t>Projected energy emissions under ‘with existing measures’, high- and low</w:t>
      </w:r>
      <w:r w:rsidR="00EB311A" w:rsidRPr="00BF62E3">
        <w:noBreakHyphen/>
      </w:r>
      <w:r w:rsidRPr="00BF62E3">
        <w:t>emissions scenarios, 1990–2035 (Mt CO</w:t>
      </w:r>
      <w:r w:rsidRPr="00BF62E3">
        <w:rPr>
          <w:vertAlign w:val="subscript"/>
        </w:rPr>
        <w:t>2</w:t>
      </w:r>
      <w:r w:rsidRPr="00BF62E3">
        <w:t>-e)</w:t>
      </w:r>
      <w:bookmarkEnd w:id="226"/>
    </w:p>
    <w:tbl>
      <w:tblPr>
        <w:tblStyle w:val="Table-Grid"/>
        <w:tblW w:w="8505" w:type="dxa"/>
        <w:tblCellMar>
          <w:top w:w="0" w:type="dxa"/>
          <w:bottom w:w="0" w:type="dxa"/>
          <w:right w:w="85" w:type="dxa"/>
        </w:tblCellMar>
        <w:tblLook w:val="06A0" w:firstRow="1" w:lastRow="0" w:firstColumn="1" w:lastColumn="0" w:noHBand="1" w:noVBand="1"/>
      </w:tblPr>
      <w:tblGrid>
        <w:gridCol w:w="1620"/>
        <w:gridCol w:w="1011"/>
        <w:gridCol w:w="1010"/>
        <w:gridCol w:w="1000"/>
        <w:gridCol w:w="1000"/>
        <w:gridCol w:w="1093"/>
        <w:gridCol w:w="1771"/>
      </w:tblGrid>
      <w:tr w:rsidR="00C77BCC" w:rsidRPr="00BF62E3" w14:paraId="2E0BA97E" w14:textId="77777777" w:rsidTr="00DB3C2D">
        <w:tc>
          <w:tcPr>
            <w:tcW w:w="1403" w:type="dxa"/>
            <w:shd w:val="clear" w:color="auto" w:fill="1B556B" w:themeFill="text2"/>
            <w:vAlign w:val="bottom"/>
          </w:tcPr>
          <w:p w14:paraId="611F1D47" w14:textId="77777777" w:rsidR="00C77BCC" w:rsidRPr="00BF62E3" w:rsidRDefault="00C77BCC" w:rsidP="00DB3C2D">
            <w:pPr>
              <w:pStyle w:val="TableTextBold0"/>
              <w:spacing w:before="40" w:after="40"/>
              <w:rPr>
                <w:b w:val="0"/>
                <w:color w:val="FFFFFF" w:themeColor="background1"/>
              </w:rPr>
            </w:pPr>
            <w:r w:rsidRPr="00BF62E3">
              <w:rPr>
                <w:color w:val="FFFFFF" w:themeColor="background1"/>
              </w:rPr>
              <w:t>Scenario</w:t>
            </w:r>
          </w:p>
        </w:tc>
        <w:tc>
          <w:tcPr>
            <w:tcW w:w="876" w:type="dxa"/>
            <w:shd w:val="clear" w:color="auto" w:fill="1B556B" w:themeFill="text2"/>
            <w:vAlign w:val="bottom"/>
          </w:tcPr>
          <w:p w14:paraId="01B31C84" w14:textId="77777777" w:rsidR="00C77BCC" w:rsidRPr="00BF62E3" w:rsidRDefault="00C77BCC" w:rsidP="00DB3C2D">
            <w:pPr>
              <w:pStyle w:val="TableTextBold0"/>
              <w:spacing w:before="40" w:after="40"/>
              <w:jc w:val="center"/>
              <w:rPr>
                <w:b w:val="0"/>
                <w:color w:val="FFFFFF" w:themeColor="background1"/>
              </w:rPr>
            </w:pPr>
            <w:r w:rsidRPr="00BF62E3">
              <w:rPr>
                <w:color w:val="FFFFFF" w:themeColor="background1"/>
              </w:rPr>
              <w:t>1990</w:t>
            </w:r>
          </w:p>
        </w:tc>
        <w:tc>
          <w:tcPr>
            <w:tcW w:w="875" w:type="dxa"/>
            <w:shd w:val="clear" w:color="auto" w:fill="1B556B" w:themeFill="text2"/>
            <w:vAlign w:val="bottom"/>
          </w:tcPr>
          <w:p w14:paraId="4F59A0C2" w14:textId="77777777" w:rsidR="00C77BCC" w:rsidRPr="00BF62E3" w:rsidRDefault="00C77BCC" w:rsidP="00DB3C2D">
            <w:pPr>
              <w:pStyle w:val="TableTextBold0"/>
              <w:spacing w:before="40" w:after="40"/>
              <w:jc w:val="center"/>
              <w:rPr>
                <w:b w:val="0"/>
                <w:color w:val="FFFFFF" w:themeColor="background1"/>
              </w:rPr>
            </w:pPr>
            <w:r w:rsidRPr="00BF62E3">
              <w:rPr>
                <w:color w:val="FFFFFF" w:themeColor="background1"/>
              </w:rPr>
              <w:t>2020</w:t>
            </w:r>
          </w:p>
        </w:tc>
        <w:tc>
          <w:tcPr>
            <w:tcW w:w="866" w:type="dxa"/>
            <w:tcBorders>
              <w:bottom w:val="single" w:sz="4" w:space="0" w:color="1B556B" w:themeColor="text2"/>
            </w:tcBorders>
            <w:shd w:val="clear" w:color="auto" w:fill="1B556B" w:themeFill="text2"/>
            <w:vAlign w:val="bottom"/>
          </w:tcPr>
          <w:p w14:paraId="3C792425" w14:textId="77777777" w:rsidR="00C77BCC" w:rsidRPr="00BF62E3" w:rsidRDefault="00C77BCC" w:rsidP="00DB3C2D">
            <w:pPr>
              <w:pStyle w:val="TableTextBold0"/>
              <w:spacing w:before="40" w:after="40"/>
              <w:jc w:val="center"/>
              <w:rPr>
                <w:b w:val="0"/>
                <w:color w:val="FFFFFF" w:themeColor="background1"/>
              </w:rPr>
            </w:pPr>
            <w:r w:rsidRPr="00BF62E3">
              <w:rPr>
                <w:color w:val="FFFFFF" w:themeColor="background1"/>
              </w:rPr>
              <w:t>2025</w:t>
            </w:r>
          </w:p>
        </w:tc>
        <w:tc>
          <w:tcPr>
            <w:tcW w:w="866" w:type="dxa"/>
            <w:tcBorders>
              <w:bottom w:val="single" w:sz="4" w:space="0" w:color="1B556B" w:themeColor="text2"/>
            </w:tcBorders>
            <w:shd w:val="clear" w:color="auto" w:fill="1B556B" w:themeFill="text2"/>
            <w:vAlign w:val="bottom"/>
          </w:tcPr>
          <w:p w14:paraId="0E6C7EFA" w14:textId="77777777" w:rsidR="00C77BCC" w:rsidRPr="00BF62E3" w:rsidRDefault="00C77BCC" w:rsidP="00DB3C2D">
            <w:pPr>
              <w:pStyle w:val="TableTextBold0"/>
              <w:spacing w:before="40" w:after="40"/>
              <w:jc w:val="center"/>
              <w:rPr>
                <w:b w:val="0"/>
                <w:color w:val="FFFFFF" w:themeColor="background1"/>
              </w:rPr>
            </w:pPr>
            <w:r w:rsidRPr="00BF62E3">
              <w:rPr>
                <w:color w:val="FFFFFF" w:themeColor="background1"/>
              </w:rPr>
              <w:t>2030</w:t>
            </w:r>
          </w:p>
        </w:tc>
        <w:tc>
          <w:tcPr>
            <w:tcW w:w="947" w:type="dxa"/>
            <w:tcBorders>
              <w:bottom w:val="single" w:sz="4" w:space="0" w:color="1B556B" w:themeColor="text2"/>
            </w:tcBorders>
            <w:shd w:val="clear" w:color="auto" w:fill="1B556B" w:themeFill="text2"/>
            <w:vAlign w:val="bottom"/>
          </w:tcPr>
          <w:p w14:paraId="735006FF" w14:textId="77777777" w:rsidR="00C77BCC" w:rsidRPr="00BF62E3" w:rsidRDefault="00C77BCC" w:rsidP="00DB3C2D">
            <w:pPr>
              <w:pStyle w:val="TableTextBold0"/>
              <w:spacing w:before="40" w:after="40"/>
              <w:jc w:val="center"/>
              <w:rPr>
                <w:b w:val="0"/>
                <w:color w:val="FFFFFF" w:themeColor="background1"/>
              </w:rPr>
            </w:pPr>
            <w:r w:rsidRPr="00BF62E3">
              <w:rPr>
                <w:color w:val="FFFFFF" w:themeColor="background1"/>
              </w:rPr>
              <w:t>2035</w:t>
            </w:r>
          </w:p>
        </w:tc>
        <w:tc>
          <w:tcPr>
            <w:tcW w:w="1534" w:type="dxa"/>
            <w:tcBorders>
              <w:bottom w:val="single" w:sz="4" w:space="0" w:color="1B556B" w:themeColor="text2"/>
            </w:tcBorders>
            <w:shd w:val="clear" w:color="auto" w:fill="1B556B" w:themeFill="text2"/>
            <w:vAlign w:val="bottom"/>
          </w:tcPr>
          <w:p w14:paraId="60295E18" w14:textId="77777777" w:rsidR="00C77BCC" w:rsidRPr="00BF62E3" w:rsidRDefault="00C77BCC" w:rsidP="00DB3C2D">
            <w:pPr>
              <w:pStyle w:val="TableTextBold0"/>
              <w:spacing w:before="40" w:after="40"/>
              <w:jc w:val="center"/>
              <w:rPr>
                <w:b w:val="0"/>
                <w:color w:val="FFFFFF" w:themeColor="background1"/>
              </w:rPr>
            </w:pPr>
            <w:r w:rsidRPr="00BF62E3">
              <w:rPr>
                <w:color w:val="FFFFFF" w:themeColor="background1"/>
              </w:rPr>
              <w:t>Change from WEM in 2035 (%)</w:t>
            </w:r>
          </w:p>
        </w:tc>
      </w:tr>
      <w:tr w:rsidR="00C77BCC" w:rsidRPr="00BF62E3" w14:paraId="08CB1C9E" w14:textId="77777777" w:rsidTr="00DB3C2D">
        <w:tc>
          <w:tcPr>
            <w:tcW w:w="1403" w:type="dxa"/>
            <w:tcBorders>
              <w:bottom w:val="single" w:sz="4" w:space="0" w:color="1B556B" w:themeColor="text2"/>
            </w:tcBorders>
          </w:tcPr>
          <w:p w14:paraId="10721A66" w14:textId="77777777" w:rsidR="00C77BCC" w:rsidRPr="00BF62E3" w:rsidRDefault="00C77BCC" w:rsidP="00DB3C2D">
            <w:pPr>
              <w:pStyle w:val="TableText"/>
              <w:spacing w:before="40" w:after="40"/>
            </w:pPr>
            <w:r w:rsidRPr="00BF62E3">
              <w:t>High emissions</w:t>
            </w:r>
          </w:p>
        </w:tc>
        <w:tc>
          <w:tcPr>
            <w:tcW w:w="876" w:type="dxa"/>
            <w:tcBorders>
              <w:bottom w:val="single" w:sz="4" w:space="0" w:color="1B556B" w:themeColor="text2"/>
            </w:tcBorders>
          </w:tcPr>
          <w:p w14:paraId="046B6372" w14:textId="77777777" w:rsidR="00C77BCC" w:rsidRPr="00BF62E3" w:rsidRDefault="00C77BCC" w:rsidP="00DB3C2D">
            <w:pPr>
              <w:pStyle w:val="TableText"/>
              <w:spacing w:before="40" w:after="40"/>
              <w:jc w:val="center"/>
            </w:pPr>
            <w:r w:rsidRPr="00BF62E3">
              <w:t>15.8</w:t>
            </w:r>
          </w:p>
        </w:tc>
        <w:tc>
          <w:tcPr>
            <w:tcW w:w="875" w:type="dxa"/>
            <w:tcBorders>
              <w:bottom w:val="single" w:sz="4" w:space="0" w:color="1B556B" w:themeColor="text2"/>
            </w:tcBorders>
          </w:tcPr>
          <w:p w14:paraId="26D2BC38" w14:textId="77777777" w:rsidR="00C77BCC" w:rsidRPr="00BF62E3" w:rsidRDefault="00C77BCC" w:rsidP="00DB3C2D">
            <w:pPr>
              <w:pStyle w:val="TableText"/>
              <w:spacing w:before="40" w:after="40"/>
              <w:jc w:val="center"/>
            </w:pPr>
            <w:r w:rsidRPr="00BF62E3">
              <w:t>18.1</w:t>
            </w:r>
          </w:p>
        </w:tc>
        <w:tc>
          <w:tcPr>
            <w:tcW w:w="866" w:type="dxa"/>
            <w:tcBorders>
              <w:bottom w:val="single" w:sz="4" w:space="0" w:color="1B556B" w:themeColor="text2"/>
            </w:tcBorders>
            <w:shd w:val="clear" w:color="auto" w:fill="D2DDE1" w:themeFill="background2"/>
          </w:tcPr>
          <w:p w14:paraId="7D8B85D5" w14:textId="77777777" w:rsidR="00C77BCC" w:rsidRPr="00BF62E3" w:rsidRDefault="00C77BCC" w:rsidP="00DB3C2D">
            <w:pPr>
              <w:pStyle w:val="TableText"/>
              <w:spacing w:before="40" w:after="40"/>
              <w:jc w:val="center"/>
            </w:pPr>
            <w:r w:rsidRPr="00BF62E3">
              <w:t>13.6</w:t>
            </w:r>
          </w:p>
        </w:tc>
        <w:tc>
          <w:tcPr>
            <w:tcW w:w="866" w:type="dxa"/>
            <w:tcBorders>
              <w:bottom w:val="single" w:sz="4" w:space="0" w:color="1B556B" w:themeColor="text2"/>
            </w:tcBorders>
            <w:shd w:val="clear" w:color="auto" w:fill="D2DDE1" w:themeFill="background2"/>
          </w:tcPr>
          <w:p w14:paraId="6C9A463F" w14:textId="77777777" w:rsidR="00C77BCC" w:rsidRPr="00BF62E3" w:rsidRDefault="00C77BCC" w:rsidP="00DB3C2D">
            <w:pPr>
              <w:pStyle w:val="TableText"/>
              <w:spacing w:before="40" w:after="40"/>
              <w:jc w:val="center"/>
            </w:pPr>
            <w:r w:rsidRPr="00BF62E3">
              <w:t>12.3</w:t>
            </w:r>
          </w:p>
        </w:tc>
        <w:tc>
          <w:tcPr>
            <w:tcW w:w="947" w:type="dxa"/>
            <w:tcBorders>
              <w:bottom w:val="single" w:sz="4" w:space="0" w:color="1B556B" w:themeColor="text2"/>
            </w:tcBorders>
            <w:shd w:val="clear" w:color="auto" w:fill="D2DDE1" w:themeFill="background2"/>
          </w:tcPr>
          <w:p w14:paraId="7585C11D" w14:textId="77777777" w:rsidR="00C77BCC" w:rsidRPr="00BF62E3" w:rsidRDefault="00C77BCC" w:rsidP="00DB3C2D">
            <w:pPr>
              <w:pStyle w:val="TableText"/>
              <w:spacing w:before="40" w:after="40"/>
              <w:jc w:val="center"/>
            </w:pPr>
            <w:r w:rsidRPr="00BF62E3">
              <w:t>11.5</w:t>
            </w:r>
          </w:p>
        </w:tc>
        <w:tc>
          <w:tcPr>
            <w:tcW w:w="1534" w:type="dxa"/>
            <w:tcBorders>
              <w:bottom w:val="single" w:sz="4" w:space="0" w:color="1B556B" w:themeColor="text2"/>
            </w:tcBorders>
            <w:shd w:val="clear" w:color="auto" w:fill="D2DDE1" w:themeFill="background2"/>
          </w:tcPr>
          <w:p w14:paraId="274E7AD6" w14:textId="77777777" w:rsidR="00C77BCC" w:rsidRPr="00BF62E3" w:rsidRDefault="00C77BCC" w:rsidP="00DB3C2D">
            <w:pPr>
              <w:pStyle w:val="TableText"/>
              <w:spacing w:before="40" w:after="40"/>
              <w:jc w:val="center"/>
            </w:pPr>
            <w:r w:rsidRPr="00BF62E3">
              <w:t>4.5</w:t>
            </w:r>
          </w:p>
        </w:tc>
      </w:tr>
      <w:tr w:rsidR="00C77BCC" w:rsidRPr="00BF62E3" w14:paraId="4E6042BC" w14:textId="77777777" w:rsidTr="00DB3C2D">
        <w:tc>
          <w:tcPr>
            <w:tcW w:w="1403" w:type="dxa"/>
          </w:tcPr>
          <w:p w14:paraId="731587B4" w14:textId="77777777" w:rsidR="00C77BCC" w:rsidRPr="00BF62E3" w:rsidRDefault="00C77BCC" w:rsidP="00DB3C2D">
            <w:pPr>
              <w:pStyle w:val="TableText"/>
              <w:spacing w:before="40" w:after="40"/>
            </w:pPr>
            <w:r w:rsidRPr="00BF62E3">
              <w:t>WEM</w:t>
            </w:r>
          </w:p>
        </w:tc>
        <w:tc>
          <w:tcPr>
            <w:tcW w:w="876" w:type="dxa"/>
          </w:tcPr>
          <w:p w14:paraId="1C03E7F9" w14:textId="77777777" w:rsidR="00C77BCC" w:rsidRPr="00BF62E3" w:rsidRDefault="00C77BCC" w:rsidP="00DB3C2D">
            <w:pPr>
              <w:pStyle w:val="TableText"/>
              <w:spacing w:before="40" w:after="40"/>
              <w:jc w:val="center"/>
            </w:pPr>
            <w:r w:rsidRPr="00BF62E3">
              <w:t>15.8</w:t>
            </w:r>
          </w:p>
        </w:tc>
        <w:tc>
          <w:tcPr>
            <w:tcW w:w="875" w:type="dxa"/>
          </w:tcPr>
          <w:p w14:paraId="5CE6FE5E" w14:textId="77777777" w:rsidR="00C77BCC" w:rsidRPr="00BF62E3" w:rsidRDefault="00C77BCC" w:rsidP="00DB3C2D">
            <w:pPr>
              <w:pStyle w:val="TableText"/>
              <w:spacing w:before="40" w:after="40"/>
              <w:jc w:val="center"/>
            </w:pPr>
            <w:r w:rsidRPr="00BF62E3">
              <w:t>18.3</w:t>
            </w:r>
          </w:p>
        </w:tc>
        <w:tc>
          <w:tcPr>
            <w:tcW w:w="866" w:type="dxa"/>
            <w:shd w:val="clear" w:color="auto" w:fill="D2DDE1" w:themeFill="background2"/>
          </w:tcPr>
          <w:p w14:paraId="24B93DDB" w14:textId="77777777" w:rsidR="00C77BCC" w:rsidRPr="00BF62E3" w:rsidRDefault="00C77BCC" w:rsidP="00DB3C2D">
            <w:pPr>
              <w:pStyle w:val="TableText"/>
              <w:spacing w:before="40" w:after="40"/>
              <w:jc w:val="center"/>
            </w:pPr>
            <w:r w:rsidRPr="00BF62E3">
              <w:t>13.6</w:t>
            </w:r>
          </w:p>
        </w:tc>
        <w:tc>
          <w:tcPr>
            <w:tcW w:w="866" w:type="dxa"/>
            <w:shd w:val="clear" w:color="auto" w:fill="D2DDE1" w:themeFill="background2"/>
          </w:tcPr>
          <w:p w14:paraId="7186CF00" w14:textId="77777777" w:rsidR="00C77BCC" w:rsidRPr="00BF62E3" w:rsidRDefault="00C77BCC" w:rsidP="00DB3C2D">
            <w:pPr>
              <w:pStyle w:val="TableText"/>
              <w:spacing w:before="40" w:after="40"/>
              <w:jc w:val="center"/>
            </w:pPr>
            <w:r w:rsidRPr="00BF62E3">
              <w:t>12.1</w:t>
            </w:r>
          </w:p>
        </w:tc>
        <w:tc>
          <w:tcPr>
            <w:tcW w:w="947" w:type="dxa"/>
            <w:shd w:val="clear" w:color="auto" w:fill="D2DDE1" w:themeFill="background2"/>
          </w:tcPr>
          <w:p w14:paraId="5BC02809" w14:textId="77777777" w:rsidR="00C77BCC" w:rsidRPr="00BF62E3" w:rsidRDefault="00C77BCC" w:rsidP="00DB3C2D">
            <w:pPr>
              <w:pStyle w:val="TableText"/>
              <w:spacing w:before="40" w:after="40"/>
              <w:jc w:val="center"/>
            </w:pPr>
            <w:r w:rsidRPr="00BF62E3">
              <w:t>11.0</w:t>
            </w:r>
          </w:p>
        </w:tc>
        <w:tc>
          <w:tcPr>
            <w:tcW w:w="1534" w:type="dxa"/>
            <w:shd w:val="clear" w:color="auto" w:fill="D2DDE1" w:themeFill="background2"/>
          </w:tcPr>
          <w:p w14:paraId="75CCD6FB" w14:textId="77777777" w:rsidR="00C77BCC" w:rsidRPr="00BF62E3" w:rsidRDefault="00C77BCC" w:rsidP="00DB3C2D">
            <w:pPr>
              <w:pStyle w:val="TableText"/>
              <w:spacing w:before="40" w:after="40"/>
              <w:jc w:val="center"/>
            </w:pPr>
            <w:r w:rsidRPr="00BF62E3">
              <w:t>0</w:t>
            </w:r>
          </w:p>
        </w:tc>
      </w:tr>
      <w:tr w:rsidR="00C77BCC" w:rsidRPr="00BF62E3" w14:paraId="0EEC8BCB" w14:textId="77777777" w:rsidTr="00DB3C2D">
        <w:tc>
          <w:tcPr>
            <w:tcW w:w="1403" w:type="dxa"/>
          </w:tcPr>
          <w:p w14:paraId="5DED0155" w14:textId="77777777" w:rsidR="00C77BCC" w:rsidRPr="00BF62E3" w:rsidRDefault="00C77BCC" w:rsidP="00DB3C2D">
            <w:pPr>
              <w:pStyle w:val="TableText"/>
              <w:spacing w:before="40" w:after="40"/>
            </w:pPr>
            <w:r w:rsidRPr="00BF62E3">
              <w:t>Low emissions</w:t>
            </w:r>
          </w:p>
        </w:tc>
        <w:tc>
          <w:tcPr>
            <w:tcW w:w="876" w:type="dxa"/>
          </w:tcPr>
          <w:p w14:paraId="68590E51" w14:textId="77777777" w:rsidR="00C77BCC" w:rsidRPr="00BF62E3" w:rsidRDefault="00C77BCC" w:rsidP="00DB3C2D">
            <w:pPr>
              <w:pStyle w:val="TableText"/>
              <w:spacing w:before="40" w:after="40"/>
              <w:jc w:val="center"/>
            </w:pPr>
            <w:r w:rsidRPr="00BF62E3">
              <w:t>15.8</w:t>
            </w:r>
          </w:p>
        </w:tc>
        <w:tc>
          <w:tcPr>
            <w:tcW w:w="875" w:type="dxa"/>
          </w:tcPr>
          <w:p w14:paraId="3B871D9B" w14:textId="77777777" w:rsidR="00C77BCC" w:rsidRPr="00BF62E3" w:rsidRDefault="00C77BCC" w:rsidP="00DB3C2D">
            <w:pPr>
              <w:pStyle w:val="TableText"/>
              <w:spacing w:before="40" w:after="40"/>
              <w:jc w:val="center"/>
            </w:pPr>
            <w:r w:rsidRPr="00BF62E3">
              <w:t>18.3</w:t>
            </w:r>
          </w:p>
        </w:tc>
        <w:tc>
          <w:tcPr>
            <w:tcW w:w="866" w:type="dxa"/>
            <w:shd w:val="clear" w:color="auto" w:fill="D2DDE1" w:themeFill="background2"/>
          </w:tcPr>
          <w:p w14:paraId="49879787" w14:textId="77777777" w:rsidR="00C77BCC" w:rsidRPr="00BF62E3" w:rsidRDefault="00C77BCC" w:rsidP="00DB3C2D">
            <w:pPr>
              <w:pStyle w:val="TableText"/>
              <w:spacing w:before="40" w:after="40"/>
              <w:jc w:val="center"/>
            </w:pPr>
            <w:r w:rsidRPr="00BF62E3">
              <w:t>13.5</w:t>
            </w:r>
          </w:p>
        </w:tc>
        <w:tc>
          <w:tcPr>
            <w:tcW w:w="866" w:type="dxa"/>
            <w:shd w:val="clear" w:color="auto" w:fill="D2DDE1" w:themeFill="background2"/>
          </w:tcPr>
          <w:p w14:paraId="71CCF62C" w14:textId="77777777" w:rsidR="00C77BCC" w:rsidRPr="00BF62E3" w:rsidRDefault="00C77BCC" w:rsidP="00DB3C2D">
            <w:pPr>
              <w:pStyle w:val="TableText"/>
              <w:spacing w:before="40" w:after="40"/>
              <w:jc w:val="center"/>
            </w:pPr>
            <w:r w:rsidRPr="00BF62E3">
              <w:t>11.8</w:t>
            </w:r>
          </w:p>
        </w:tc>
        <w:tc>
          <w:tcPr>
            <w:tcW w:w="947" w:type="dxa"/>
            <w:shd w:val="clear" w:color="auto" w:fill="D2DDE1" w:themeFill="background2"/>
          </w:tcPr>
          <w:p w14:paraId="5F0CF7E9" w14:textId="77777777" w:rsidR="00C77BCC" w:rsidRPr="00BF62E3" w:rsidRDefault="00C77BCC" w:rsidP="00DB3C2D">
            <w:pPr>
              <w:pStyle w:val="TableText"/>
              <w:spacing w:before="40" w:after="40"/>
              <w:jc w:val="center"/>
            </w:pPr>
            <w:r w:rsidRPr="00BF62E3">
              <w:t>10.6</w:t>
            </w:r>
          </w:p>
        </w:tc>
        <w:tc>
          <w:tcPr>
            <w:tcW w:w="1534" w:type="dxa"/>
            <w:shd w:val="clear" w:color="auto" w:fill="D2DDE1" w:themeFill="background2"/>
          </w:tcPr>
          <w:p w14:paraId="0F8F7E4A" w14:textId="77777777" w:rsidR="00C77BCC" w:rsidRPr="00BF62E3" w:rsidRDefault="00C77BCC" w:rsidP="00DB3C2D">
            <w:pPr>
              <w:pStyle w:val="TableText"/>
              <w:spacing w:before="40" w:after="40"/>
              <w:jc w:val="center"/>
            </w:pPr>
            <w:r w:rsidRPr="00BF62E3">
              <w:t>–3.6</w:t>
            </w:r>
          </w:p>
        </w:tc>
      </w:tr>
    </w:tbl>
    <w:p w14:paraId="23BB92FC" w14:textId="77777777" w:rsidR="00C77BCC" w:rsidRPr="00BF62E3" w:rsidRDefault="00C77BCC" w:rsidP="00C77BCC">
      <w:pPr>
        <w:pStyle w:val="Note"/>
      </w:pPr>
      <w:r w:rsidRPr="00BF62E3">
        <w:rPr>
          <w:b/>
          <w:bCs/>
        </w:rPr>
        <w:t>Note:</w:t>
      </w:r>
      <w:r w:rsidRPr="00BF62E3">
        <w:t xml:space="preserve"> Mt CO</w:t>
      </w:r>
      <w:r w:rsidRPr="00BF62E3">
        <w:rPr>
          <w:vertAlign w:val="subscript"/>
        </w:rPr>
        <w:t>2</w:t>
      </w:r>
      <w:r w:rsidRPr="00BF62E3">
        <w:t>-e = million tonnes of carbon dioxide equivalent; WEM = with existing measures.</w:t>
      </w:r>
    </w:p>
    <w:p w14:paraId="6E0295C6" w14:textId="77777777" w:rsidR="00C77BCC" w:rsidRPr="00BF62E3" w:rsidRDefault="00C77BCC" w:rsidP="00C77BCC">
      <w:pPr>
        <w:pStyle w:val="Heading3"/>
        <w:spacing w:before="240"/>
      </w:pPr>
      <w:r w:rsidRPr="00BF62E3">
        <w:t>4.5.2</w:t>
      </w:r>
      <w:r w:rsidRPr="00BF62E3">
        <w:tab/>
        <w:t>Transport</w:t>
      </w:r>
    </w:p>
    <w:p w14:paraId="7438D107" w14:textId="77777777" w:rsidR="00C77BCC" w:rsidRPr="00BF62E3" w:rsidRDefault="00C77BCC" w:rsidP="00C77BCC">
      <w:pPr>
        <w:pStyle w:val="BodyText"/>
        <w:spacing w:before="100" w:after="100"/>
      </w:pPr>
      <w:r w:rsidRPr="00BF62E3">
        <w:t>Emissions from transport activities are expected to rise in the short term due to growth in travel demand. They are then anticipated to plateau at 15.1 Mt CO</w:t>
      </w:r>
      <w:r w:rsidRPr="00BF62E3">
        <w:rPr>
          <w:vertAlign w:val="subscript"/>
        </w:rPr>
        <w:t>2</w:t>
      </w:r>
      <w:r w:rsidRPr="00BF62E3">
        <w:t>-e in 2023, before declining due to the uptake of electric vehicles (EVs) (which predominantly use renewable electricity) and continued improvements in fuel efficiency for new vehicles without the implementation of any specific policy or measure. In 2035 emissions from transport are projected to be 13.8 Mt CO</w:t>
      </w:r>
      <w:r w:rsidRPr="00BF62E3">
        <w:rPr>
          <w:vertAlign w:val="subscript"/>
        </w:rPr>
        <w:t>2</w:t>
      </w:r>
      <w:r w:rsidRPr="00BF62E3">
        <w:t>-e (table 4.16).</w:t>
      </w:r>
    </w:p>
    <w:p w14:paraId="42B7DC60" w14:textId="77777777" w:rsidR="00C77BCC" w:rsidRPr="00BF62E3" w:rsidRDefault="00C77BCC" w:rsidP="00C77BCC">
      <w:pPr>
        <w:pStyle w:val="BodyText"/>
        <w:spacing w:before="100" w:after="100"/>
      </w:pPr>
      <w:r w:rsidRPr="00BF62E3">
        <w:lastRenderedPageBreak/>
        <w:t>The New Zealand vehicle fleet is near saturation on a per capita basis. Because New Zealand has a slow rate of vehicle replacement, the vehicle fleet is older than in many other countries; consequently, fuel efficiency improvements or the uptake of EVs will take longer to have an effect in New Zealand relative to other developed countries.</w:t>
      </w:r>
    </w:p>
    <w:p w14:paraId="228E18D5" w14:textId="77777777" w:rsidR="00C77BCC" w:rsidRPr="00BF62E3" w:rsidRDefault="00C77BCC" w:rsidP="00C77BCC">
      <w:pPr>
        <w:pStyle w:val="Tableheading"/>
      </w:pPr>
      <w:bookmarkStart w:id="227" w:name="_Toc121422557"/>
      <w:r w:rsidRPr="00BF62E3">
        <w:t xml:space="preserve">Table 4.16: </w:t>
      </w:r>
      <w:r w:rsidRPr="00BF62E3">
        <w:tab/>
        <w:t>Historical and projected transport sector emissions by gas and subsector under the ‘with existing measures’ scenario, 1990–2035 (Mt CO</w:t>
      </w:r>
      <w:r w:rsidRPr="00BF62E3">
        <w:rPr>
          <w:vertAlign w:val="subscript"/>
        </w:rPr>
        <w:t>2</w:t>
      </w:r>
      <w:r w:rsidRPr="00BF62E3">
        <w:t>-e)</w:t>
      </w:r>
      <w:bookmarkEnd w:id="227"/>
    </w:p>
    <w:tbl>
      <w:tblPr>
        <w:tblStyle w:val="TableGrid1"/>
        <w:tblW w:w="8505" w:type="dxa"/>
        <w:tblInd w:w="0" w:type="dxa"/>
        <w:tblLook w:val="04A0" w:firstRow="1" w:lastRow="0" w:firstColumn="1" w:lastColumn="0" w:noHBand="0" w:noVBand="1"/>
      </w:tblPr>
      <w:tblGrid>
        <w:gridCol w:w="1276"/>
        <w:gridCol w:w="795"/>
        <w:gridCol w:w="687"/>
        <w:gridCol w:w="688"/>
        <w:gridCol w:w="688"/>
        <w:gridCol w:w="688"/>
        <w:gridCol w:w="688"/>
        <w:gridCol w:w="688"/>
        <w:gridCol w:w="688"/>
        <w:gridCol w:w="769"/>
        <w:gridCol w:w="850"/>
      </w:tblGrid>
      <w:tr w:rsidR="00C77BCC" w:rsidRPr="00BF62E3" w14:paraId="25F2D2E0" w14:textId="77777777" w:rsidTr="00DB3C2D">
        <w:tc>
          <w:tcPr>
            <w:tcW w:w="1276" w:type="dxa"/>
            <w:tcBorders>
              <w:bottom w:val="nil"/>
            </w:tcBorders>
            <w:shd w:val="clear" w:color="auto" w:fill="1B556B" w:themeFill="text2"/>
          </w:tcPr>
          <w:p w14:paraId="405B6192" w14:textId="77777777" w:rsidR="00C77BCC" w:rsidRPr="00BF62E3" w:rsidRDefault="00C77BCC" w:rsidP="00DB3C2D">
            <w:pPr>
              <w:pStyle w:val="TableTextBold0"/>
              <w:keepNext/>
              <w:spacing w:before="40" w:after="0"/>
              <w:jc w:val="center"/>
              <w:rPr>
                <w:b w:val="0"/>
                <w:bCs/>
                <w:color w:val="FFFFFF" w:themeColor="background1"/>
                <w:szCs w:val="18"/>
                <w:lang w:val="en-NZ"/>
              </w:rPr>
            </w:pPr>
          </w:p>
        </w:tc>
        <w:tc>
          <w:tcPr>
            <w:tcW w:w="4922" w:type="dxa"/>
            <w:gridSpan w:val="7"/>
            <w:tcBorders>
              <w:bottom w:val="nil"/>
            </w:tcBorders>
            <w:shd w:val="clear" w:color="auto" w:fill="1B556B" w:themeFill="text2"/>
          </w:tcPr>
          <w:p w14:paraId="0CBAEEBE" w14:textId="77777777" w:rsidR="00C77BCC" w:rsidRPr="00BF62E3" w:rsidRDefault="00C77BCC" w:rsidP="00DB3C2D">
            <w:pPr>
              <w:pStyle w:val="TableTextBold0"/>
              <w:keepNext/>
              <w:spacing w:before="40" w:after="0"/>
              <w:jc w:val="center"/>
              <w:rPr>
                <w:b w:val="0"/>
                <w:bCs/>
                <w:color w:val="FFFFFF" w:themeColor="background1"/>
                <w:szCs w:val="18"/>
                <w:lang w:val="en-NZ"/>
              </w:rPr>
            </w:pPr>
            <w:r w:rsidRPr="00BF62E3">
              <w:rPr>
                <w:color w:val="FFFFFF" w:themeColor="background1"/>
                <w:szCs w:val="18"/>
                <w:lang w:val="en-NZ"/>
              </w:rPr>
              <w:t>Historical</w:t>
            </w:r>
          </w:p>
        </w:tc>
        <w:tc>
          <w:tcPr>
            <w:tcW w:w="2307" w:type="dxa"/>
            <w:gridSpan w:val="3"/>
            <w:tcBorders>
              <w:bottom w:val="nil"/>
            </w:tcBorders>
            <w:shd w:val="clear" w:color="auto" w:fill="1B556B" w:themeFill="text2"/>
          </w:tcPr>
          <w:p w14:paraId="7A65942F" w14:textId="77777777" w:rsidR="00C77BCC" w:rsidRPr="00BF62E3" w:rsidRDefault="00C77BCC" w:rsidP="00DB3C2D">
            <w:pPr>
              <w:pStyle w:val="TableTextBold0"/>
              <w:keepNext/>
              <w:spacing w:before="40" w:after="0"/>
              <w:jc w:val="center"/>
              <w:rPr>
                <w:b w:val="0"/>
                <w:color w:val="FFFFFF" w:themeColor="background1"/>
                <w:szCs w:val="18"/>
                <w:lang w:val="en-NZ"/>
              </w:rPr>
            </w:pPr>
            <w:r w:rsidRPr="00BF62E3">
              <w:rPr>
                <w:color w:val="FFFFFF" w:themeColor="background1"/>
                <w:szCs w:val="18"/>
                <w:lang w:val="en-NZ"/>
              </w:rPr>
              <w:t>Projected</w:t>
            </w:r>
          </w:p>
        </w:tc>
      </w:tr>
      <w:tr w:rsidR="00C77BCC" w:rsidRPr="00BF62E3" w14:paraId="2F7E9026" w14:textId="77777777" w:rsidTr="00DB3C2D">
        <w:tc>
          <w:tcPr>
            <w:tcW w:w="1276" w:type="dxa"/>
            <w:tcBorders>
              <w:top w:val="nil"/>
            </w:tcBorders>
            <w:shd w:val="clear" w:color="auto" w:fill="1B556B" w:themeFill="text2"/>
          </w:tcPr>
          <w:p w14:paraId="6F90A254" w14:textId="77777777" w:rsidR="00C77BCC" w:rsidRPr="00BF62E3" w:rsidRDefault="00C77BCC" w:rsidP="00DB3C2D">
            <w:pPr>
              <w:pStyle w:val="TableTextBold0"/>
              <w:keepNext/>
              <w:spacing w:before="40" w:after="40"/>
              <w:rPr>
                <w:b w:val="0"/>
                <w:color w:val="FFFFFF" w:themeColor="background1"/>
                <w:szCs w:val="18"/>
                <w:lang w:val="en-NZ"/>
              </w:rPr>
            </w:pPr>
            <w:r w:rsidRPr="00BF62E3">
              <w:rPr>
                <w:color w:val="FFFFFF" w:themeColor="background1"/>
                <w:szCs w:val="18"/>
                <w:lang w:val="en-NZ"/>
              </w:rPr>
              <w:t>Gas</w:t>
            </w:r>
          </w:p>
        </w:tc>
        <w:tc>
          <w:tcPr>
            <w:tcW w:w="795" w:type="dxa"/>
            <w:tcBorders>
              <w:top w:val="nil"/>
            </w:tcBorders>
            <w:shd w:val="clear" w:color="auto" w:fill="1B556B" w:themeFill="text2"/>
          </w:tcPr>
          <w:p w14:paraId="1AB0713F"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1990</w:t>
            </w:r>
          </w:p>
        </w:tc>
        <w:tc>
          <w:tcPr>
            <w:tcW w:w="687" w:type="dxa"/>
            <w:tcBorders>
              <w:top w:val="nil"/>
            </w:tcBorders>
            <w:shd w:val="clear" w:color="auto" w:fill="1B556B" w:themeFill="text2"/>
          </w:tcPr>
          <w:p w14:paraId="7DF533C2"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1995</w:t>
            </w:r>
          </w:p>
        </w:tc>
        <w:tc>
          <w:tcPr>
            <w:tcW w:w="688" w:type="dxa"/>
            <w:tcBorders>
              <w:top w:val="nil"/>
            </w:tcBorders>
            <w:shd w:val="clear" w:color="auto" w:fill="1B556B" w:themeFill="text2"/>
          </w:tcPr>
          <w:p w14:paraId="42CF8A52"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2000</w:t>
            </w:r>
          </w:p>
        </w:tc>
        <w:tc>
          <w:tcPr>
            <w:tcW w:w="688" w:type="dxa"/>
            <w:tcBorders>
              <w:top w:val="nil"/>
            </w:tcBorders>
            <w:shd w:val="clear" w:color="auto" w:fill="1B556B" w:themeFill="text2"/>
          </w:tcPr>
          <w:p w14:paraId="2EFA348C"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2005</w:t>
            </w:r>
          </w:p>
        </w:tc>
        <w:tc>
          <w:tcPr>
            <w:tcW w:w="688" w:type="dxa"/>
            <w:tcBorders>
              <w:top w:val="nil"/>
            </w:tcBorders>
            <w:shd w:val="clear" w:color="auto" w:fill="1B556B" w:themeFill="text2"/>
          </w:tcPr>
          <w:p w14:paraId="4FBEA0A5"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2010</w:t>
            </w:r>
          </w:p>
        </w:tc>
        <w:tc>
          <w:tcPr>
            <w:tcW w:w="688" w:type="dxa"/>
            <w:tcBorders>
              <w:top w:val="nil"/>
            </w:tcBorders>
            <w:shd w:val="clear" w:color="auto" w:fill="1B556B" w:themeFill="text2"/>
          </w:tcPr>
          <w:p w14:paraId="5F25C636"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2015</w:t>
            </w:r>
          </w:p>
        </w:tc>
        <w:tc>
          <w:tcPr>
            <w:tcW w:w="688" w:type="dxa"/>
            <w:tcBorders>
              <w:top w:val="nil"/>
            </w:tcBorders>
            <w:shd w:val="clear" w:color="auto" w:fill="1B556B" w:themeFill="text2"/>
          </w:tcPr>
          <w:p w14:paraId="4731F184"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2020</w:t>
            </w:r>
          </w:p>
        </w:tc>
        <w:tc>
          <w:tcPr>
            <w:tcW w:w="688" w:type="dxa"/>
            <w:tcBorders>
              <w:top w:val="nil"/>
              <w:bottom w:val="single" w:sz="4" w:space="0" w:color="1B556B" w:themeColor="text2"/>
            </w:tcBorders>
            <w:shd w:val="clear" w:color="auto" w:fill="1B556B" w:themeFill="text2"/>
          </w:tcPr>
          <w:p w14:paraId="620B1E02"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2025</w:t>
            </w:r>
          </w:p>
        </w:tc>
        <w:tc>
          <w:tcPr>
            <w:tcW w:w="769" w:type="dxa"/>
            <w:tcBorders>
              <w:top w:val="nil"/>
              <w:bottom w:val="single" w:sz="4" w:space="0" w:color="1B556B" w:themeColor="text2"/>
            </w:tcBorders>
            <w:shd w:val="clear" w:color="auto" w:fill="1B556B" w:themeFill="text2"/>
          </w:tcPr>
          <w:p w14:paraId="5F8B1063"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2030</w:t>
            </w:r>
          </w:p>
        </w:tc>
        <w:tc>
          <w:tcPr>
            <w:tcW w:w="850" w:type="dxa"/>
            <w:tcBorders>
              <w:top w:val="nil"/>
              <w:bottom w:val="single" w:sz="4" w:space="0" w:color="1B556B" w:themeColor="text2"/>
            </w:tcBorders>
            <w:shd w:val="clear" w:color="auto" w:fill="1B556B" w:themeFill="text2"/>
          </w:tcPr>
          <w:p w14:paraId="750081C0"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2035</w:t>
            </w:r>
          </w:p>
        </w:tc>
      </w:tr>
      <w:tr w:rsidR="00C77BCC" w:rsidRPr="00BF62E3" w14:paraId="1F36EC3F" w14:textId="77777777" w:rsidTr="00DB3C2D">
        <w:tc>
          <w:tcPr>
            <w:tcW w:w="1276" w:type="dxa"/>
          </w:tcPr>
          <w:p w14:paraId="256CBCC6" w14:textId="77777777" w:rsidR="00C77BCC" w:rsidRPr="00BF62E3" w:rsidRDefault="00C77BCC" w:rsidP="00092F88">
            <w:pPr>
              <w:pStyle w:val="TableText"/>
              <w:keepNext/>
              <w:spacing w:before="40" w:after="30"/>
              <w:rPr>
                <w:rFonts w:cs="Calibri"/>
                <w:b/>
                <w:bCs/>
                <w:szCs w:val="18"/>
                <w:lang w:val="en-NZ"/>
              </w:rPr>
            </w:pPr>
            <w:r w:rsidRPr="00BF62E3">
              <w:rPr>
                <w:rFonts w:cs="Calibri"/>
                <w:szCs w:val="18"/>
                <w:lang w:val="en-NZ"/>
              </w:rPr>
              <w:t>CO</w:t>
            </w:r>
            <w:r w:rsidRPr="00BF62E3">
              <w:rPr>
                <w:rFonts w:cs="Calibri"/>
                <w:szCs w:val="18"/>
                <w:vertAlign w:val="subscript"/>
                <w:lang w:val="en-NZ"/>
              </w:rPr>
              <w:t>2</w:t>
            </w:r>
          </w:p>
        </w:tc>
        <w:tc>
          <w:tcPr>
            <w:tcW w:w="795" w:type="dxa"/>
          </w:tcPr>
          <w:p w14:paraId="5792CFE5" w14:textId="77777777" w:rsidR="00C77BCC" w:rsidRPr="00BF62E3" w:rsidRDefault="00C77BCC" w:rsidP="00092F88">
            <w:pPr>
              <w:pStyle w:val="TableText"/>
              <w:keepNext/>
              <w:spacing w:before="40" w:after="30"/>
              <w:jc w:val="center"/>
              <w:rPr>
                <w:rFonts w:cs="Calibri"/>
                <w:color w:val="000000"/>
                <w:szCs w:val="18"/>
                <w:lang w:val="en-NZ"/>
              </w:rPr>
            </w:pPr>
            <w:r w:rsidRPr="00BF62E3">
              <w:rPr>
                <w:rFonts w:cs="Calibri"/>
                <w:color w:val="000000"/>
                <w:szCs w:val="18"/>
                <w:lang w:val="en-NZ"/>
              </w:rPr>
              <w:t>7.9</w:t>
            </w:r>
          </w:p>
        </w:tc>
        <w:tc>
          <w:tcPr>
            <w:tcW w:w="687" w:type="dxa"/>
          </w:tcPr>
          <w:p w14:paraId="363E6779" w14:textId="77777777" w:rsidR="00C77BCC" w:rsidRPr="00BF62E3" w:rsidRDefault="00C77BCC" w:rsidP="00092F88">
            <w:pPr>
              <w:pStyle w:val="TableText"/>
              <w:keepNext/>
              <w:spacing w:before="40" w:after="30"/>
              <w:jc w:val="center"/>
              <w:rPr>
                <w:rFonts w:cs="Calibri"/>
                <w:color w:val="000000"/>
                <w:szCs w:val="18"/>
                <w:lang w:val="en-NZ"/>
              </w:rPr>
            </w:pPr>
            <w:r w:rsidRPr="00BF62E3">
              <w:rPr>
                <w:rFonts w:cs="Calibri"/>
                <w:color w:val="000000"/>
                <w:szCs w:val="18"/>
                <w:lang w:val="en-NZ"/>
              </w:rPr>
              <w:t>10.0</w:t>
            </w:r>
          </w:p>
        </w:tc>
        <w:tc>
          <w:tcPr>
            <w:tcW w:w="688" w:type="dxa"/>
          </w:tcPr>
          <w:p w14:paraId="13145A49" w14:textId="77777777" w:rsidR="00C77BCC" w:rsidRPr="00BF62E3" w:rsidRDefault="00C77BCC" w:rsidP="00092F88">
            <w:pPr>
              <w:pStyle w:val="TableText"/>
              <w:keepNext/>
              <w:spacing w:before="40" w:after="30"/>
              <w:jc w:val="center"/>
              <w:rPr>
                <w:rFonts w:cs="Calibri"/>
                <w:color w:val="000000"/>
                <w:szCs w:val="18"/>
                <w:lang w:val="en-NZ"/>
              </w:rPr>
            </w:pPr>
            <w:r w:rsidRPr="00BF62E3">
              <w:rPr>
                <w:rFonts w:cs="Calibri"/>
                <w:color w:val="000000"/>
                <w:szCs w:val="18"/>
                <w:lang w:val="en-NZ"/>
              </w:rPr>
              <w:t>11.4</w:t>
            </w:r>
          </w:p>
        </w:tc>
        <w:tc>
          <w:tcPr>
            <w:tcW w:w="688" w:type="dxa"/>
          </w:tcPr>
          <w:p w14:paraId="0ED86762" w14:textId="77777777" w:rsidR="00C77BCC" w:rsidRPr="00BF62E3" w:rsidRDefault="00C77BCC" w:rsidP="00092F88">
            <w:pPr>
              <w:pStyle w:val="TableText"/>
              <w:keepNext/>
              <w:spacing w:before="40" w:after="30"/>
              <w:jc w:val="center"/>
              <w:rPr>
                <w:rFonts w:cs="Calibri"/>
                <w:color w:val="000000"/>
                <w:szCs w:val="18"/>
                <w:lang w:val="en-NZ"/>
              </w:rPr>
            </w:pPr>
            <w:r w:rsidRPr="00BF62E3">
              <w:rPr>
                <w:rFonts w:cs="Calibri"/>
                <w:color w:val="000000"/>
                <w:szCs w:val="18"/>
                <w:lang w:val="en-NZ"/>
              </w:rPr>
              <w:t>12.8</w:t>
            </w:r>
          </w:p>
        </w:tc>
        <w:tc>
          <w:tcPr>
            <w:tcW w:w="688" w:type="dxa"/>
          </w:tcPr>
          <w:p w14:paraId="1F02CB4F" w14:textId="77777777" w:rsidR="00C77BCC" w:rsidRPr="00BF62E3" w:rsidRDefault="00C77BCC" w:rsidP="00092F88">
            <w:pPr>
              <w:pStyle w:val="TableText"/>
              <w:keepNext/>
              <w:spacing w:before="40" w:after="30"/>
              <w:jc w:val="center"/>
              <w:rPr>
                <w:rFonts w:cs="Calibri"/>
                <w:color w:val="000000"/>
                <w:szCs w:val="18"/>
                <w:lang w:val="en-NZ"/>
              </w:rPr>
            </w:pPr>
            <w:r w:rsidRPr="00BF62E3">
              <w:rPr>
                <w:rFonts w:cs="Calibri"/>
                <w:color w:val="000000"/>
                <w:szCs w:val="18"/>
                <w:lang w:val="en-NZ"/>
              </w:rPr>
              <w:t>13.1</w:t>
            </w:r>
          </w:p>
        </w:tc>
        <w:tc>
          <w:tcPr>
            <w:tcW w:w="688" w:type="dxa"/>
          </w:tcPr>
          <w:p w14:paraId="493E4BB9" w14:textId="77777777" w:rsidR="00C77BCC" w:rsidRPr="00BF62E3" w:rsidRDefault="00C77BCC" w:rsidP="00092F88">
            <w:pPr>
              <w:pStyle w:val="TableText"/>
              <w:keepNext/>
              <w:spacing w:before="40" w:after="30"/>
              <w:jc w:val="center"/>
              <w:rPr>
                <w:rFonts w:cs="Calibri"/>
                <w:color w:val="000000"/>
                <w:szCs w:val="18"/>
                <w:lang w:val="en-NZ"/>
              </w:rPr>
            </w:pPr>
            <w:r w:rsidRPr="00BF62E3">
              <w:rPr>
                <w:rFonts w:cs="Calibri"/>
                <w:color w:val="000000"/>
                <w:szCs w:val="18"/>
                <w:lang w:val="en-NZ"/>
              </w:rPr>
              <w:t>13.6</w:t>
            </w:r>
          </w:p>
        </w:tc>
        <w:tc>
          <w:tcPr>
            <w:tcW w:w="688" w:type="dxa"/>
          </w:tcPr>
          <w:p w14:paraId="75EBD09F"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13.1</w:t>
            </w:r>
          </w:p>
        </w:tc>
        <w:tc>
          <w:tcPr>
            <w:tcW w:w="688" w:type="dxa"/>
            <w:shd w:val="clear" w:color="auto" w:fill="D2DDE1" w:themeFill="background2"/>
          </w:tcPr>
          <w:p w14:paraId="72AF4A7C"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15.0</w:t>
            </w:r>
          </w:p>
        </w:tc>
        <w:tc>
          <w:tcPr>
            <w:tcW w:w="769" w:type="dxa"/>
            <w:shd w:val="clear" w:color="auto" w:fill="D2DDE1" w:themeFill="background2"/>
          </w:tcPr>
          <w:p w14:paraId="49C97873"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14.7</w:t>
            </w:r>
          </w:p>
        </w:tc>
        <w:tc>
          <w:tcPr>
            <w:tcW w:w="850" w:type="dxa"/>
            <w:shd w:val="clear" w:color="auto" w:fill="D2DDE1" w:themeFill="background2"/>
          </w:tcPr>
          <w:p w14:paraId="511EA1ED"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13.6</w:t>
            </w:r>
          </w:p>
        </w:tc>
      </w:tr>
      <w:tr w:rsidR="00C77BCC" w:rsidRPr="00BF62E3" w14:paraId="073128DD" w14:textId="77777777" w:rsidTr="00DB3C2D">
        <w:tc>
          <w:tcPr>
            <w:tcW w:w="1276" w:type="dxa"/>
          </w:tcPr>
          <w:p w14:paraId="1911FCFD" w14:textId="77777777" w:rsidR="00C77BCC" w:rsidRPr="00BF62E3" w:rsidRDefault="00C77BCC" w:rsidP="00092F88">
            <w:pPr>
              <w:pStyle w:val="TableText"/>
              <w:keepNext/>
              <w:spacing w:before="40" w:after="30"/>
              <w:rPr>
                <w:rFonts w:cs="Calibri"/>
                <w:b/>
                <w:bCs/>
                <w:szCs w:val="18"/>
                <w:lang w:val="en-NZ"/>
              </w:rPr>
            </w:pPr>
            <w:r w:rsidRPr="00BF62E3">
              <w:rPr>
                <w:rFonts w:cs="Calibri"/>
                <w:szCs w:val="18"/>
                <w:lang w:val="en-NZ"/>
              </w:rPr>
              <w:t>CH</w:t>
            </w:r>
            <w:r w:rsidRPr="00BF62E3">
              <w:rPr>
                <w:rFonts w:cs="Calibri"/>
                <w:szCs w:val="18"/>
                <w:vertAlign w:val="subscript"/>
                <w:lang w:val="en-NZ"/>
              </w:rPr>
              <w:t>4</w:t>
            </w:r>
          </w:p>
        </w:tc>
        <w:tc>
          <w:tcPr>
            <w:tcW w:w="795" w:type="dxa"/>
          </w:tcPr>
          <w:p w14:paraId="6223300E"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0.1</w:t>
            </w:r>
          </w:p>
        </w:tc>
        <w:tc>
          <w:tcPr>
            <w:tcW w:w="687" w:type="dxa"/>
          </w:tcPr>
          <w:p w14:paraId="7AF76120"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0.1</w:t>
            </w:r>
          </w:p>
        </w:tc>
        <w:tc>
          <w:tcPr>
            <w:tcW w:w="688" w:type="dxa"/>
          </w:tcPr>
          <w:p w14:paraId="7F55F2DF"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0.1</w:t>
            </w:r>
          </w:p>
        </w:tc>
        <w:tc>
          <w:tcPr>
            <w:tcW w:w="688" w:type="dxa"/>
          </w:tcPr>
          <w:p w14:paraId="1F5344BB"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0.0</w:t>
            </w:r>
          </w:p>
        </w:tc>
        <w:tc>
          <w:tcPr>
            <w:tcW w:w="688" w:type="dxa"/>
          </w:tcPr>
          <w:p w14:paraId="58808D2E"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0.0</w:t>
            </w:r>
          </w:p>
        </w:tc>
        <w:tc>
          <w:tcPr>
            <w:tcW w:w="688" w:type="dxa"/>
          </w:tcPr>
          <w:p w14:paraId="56B4EFFB"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0.0</w:t>
            </w:r>
          </w:p>
        </w:tc>
        <w:tc>
          <w:tcPr>
            <w:tcW w:w="688" w:type="dxa"/>
          </w:tcPr>
          <w:p w14:paraId="76675AF4"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0.0</w:t>
            </w:r>
          </w:p>
        </w:tc>
        <w:tc>
          <w:tcPr>
            <w:tcW w:w="688" w:type="dxa"/>
            <w:shd w:val="clear" w:color="auto" w:fill="D2DDE1" w:themeFill="background2"/>
          </w:tcPr>
          <w:p w14:paraId="76193C9F"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0.0</w:t>
            </w:r>
          </w:p>
        </w:tc>
        <w:tc>
          <w:tcPr>
            <w:tcW w:w="769" w:type="dxa"/>
            <w:shd w:val="clear" w:color="auto" w:fill="D2DDE1" w:themeFill="background2"/>
          </w:tcPr>
          <w:p w14:paraId="413794E0"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0.0</w:t>
            </w:r>
          </w:p>
        </w:tc>
        <w:tc>
          <w:tcPr>
            <w:tcW w:w="850" w:type="dxa"/>
            <w:shd w:val="clear" w:color="auto" w:fill="D2DDE1" w:themeFill="background2"/>
          </w:tcPr>
          <w:p w14:paraId="0C572B9F" w14:textId="77777777" w:rsidR="00C77BCC" w:rsidRPr="00BF62E3" w:rsidRDefault="00C77BCC" w:rsidP="00092F88">
            <w:pPr>
              <w:pStyle w:val="TableText"/>
              <w:keepNext/>
              <w:spacing w:before="40" w:after="30"/>
              <w:jc w:val="center"/>
              <w:rPr>
                <w:rFonts w:cs="Calibri"/>
                <w:szCs w:val="18"/>
                <w:lang w:val="en-NZ"/>
              </w:rPr>
            </w:pPr>
            <w:r w:rsidRPr="00BF62E3">
              <w:rPr>
                <w:rFonts w:cs="Calibri"/>
                <w:szCs w:val="18"/>
                <w:lang w:val="en-NZ"/>
              </w:rPr>
              <w:t>0.0</w:t>
            </w:r>
          </w:p>
        </w:tc>
      </w:tr>
      <w:tr w:rsidR="00C77BCC" w:rsidRPr="00BF62E3" w14:paraId="607A80E7" w14:textId="77777777" w:rsidTr="00DB3C2D">
        <w:tc>
          <w:tcPr>
            <w:tcW w:w="1276" w:type="dxa"/>
          </w:tcPr>
          <w:p w14:paraId="03F95F4F" w14:textId="77777777" w:rsidR="00C77BCC" w:rsidRPr="00BF62E3" w:rsidRDefault="00C77BCC" w:rsidP="00092F88">
            <w:pPr>
              <w:pStyle w:val="TableText"/>
              <w:spacing w:before="40" w:after="30"/>
              <w:rPr>
                <w:rFonts w:cs="Calibri"/>
                <w:b/>
                <w:bCs/>
                <w:szCs w:val="18"/>
                <w:lang w:val="en-NZ"/>
              </w:rPr>
            </w:pPr>
            <w:r w:rsidRPr="00BF62E3">
              <w:rPr>
                <w:rFonts w:cs="Calibri"/>
                <w:szCs w:val="18"/>
                <w:lang w:val="en-NZ"/>
              </w:rPr>
              <w:t>N</w:t>
            </w:r>
            <w:r w:rsidRPr="00BF62E3">
              <w:rPr>
                <w:rFonts w:cs="Calibri"/>
                <w:szCs w:val="18"/>
                <w:vertAlign w:val="subscript"/>
                <w:lang w:val="en-NZ"/>
              </w:rPr>
              <w:t>2</w:t>
            </w:r>
            <w:r w:rsidRPr="00BF62E3">
              <w:rPr>
                <w:rFonts w:cs="Calibri"/>
                <w:szCs w:val="18"/>
                <w:lang w:val="en-NZ"/>
              </w:rPr>
              <w:t>O</w:t>
            </w:r>
          </w:p>
        </w:tc>
        <w:tc>
          <w:tcPr>
            <w:tcW w:w="795" w:type="dxa"/>
          </w:tcPr>
          <w:p w14:paraId="10CA15F2" w14:textId="77777777" w:rsidR="00C77BCC" w:rsidRPr="00BF62E3" w:rsidRDefault="00C77BCC" w:rsidP="00092F88">
            <w:pPr>
              <w:pStyle w:val="TableText"/>
              <w:spacing w:before="40" w:after="30"/>
              <w:jc w:val="center"/>
              <w:rPr>
                <w:rFonts w:cs="Calibri"/>
                <w:szCs w:val="18"/>
                <w:lang w:val="en-NZ"/>
              </w:rPr>
            </w:pPr>
            <w:r w:rsidRPr="00BF62E3">
              <w:rPr>
                <w:rFonts w:cs="Calibri"/>
                <w:szCs w:val="18"/>
                <w:lang w:val="en-NZ"/>
              </w:rPr>
              <w:t>0.1</w:t>
            </w:r>
          </w:p>
        </w:tc>
        <w:tc>
          <w:tcPr>
            <w:tcW w:w="687" w:type="dxa"/>
          </w:tcPr>
          <w:p w14:paraId="33B899E4" w14:textId="77777777" w:rsidR="00C77BCC" w:rsidRPr="00BF62E3" w:rsidRDefault="00C77BCC" w:rsidP="00092F88">
            <w:pPr>
              <w:pStyle w:val="TableText"/>
              <w:spacing w:before="40" w:after="30"/>
              <w:jc w:val="center"/>
              <w:rPr>
                <w:rFonts w:cs="Calibri"/>
                <w:szCs w:val="18"/>
                <w:lang w:val="en-NZ"/>
              </w:rPr>
            </w:pPr>
            <w:r w:rsidRPr="00BF62E3">
              <w:rPr>
                <w:rFonts w:cs="Calibri"/>
                <w:szCs w:val="18"/>
                <w:lang w:val="en-NZ"/>
              </w:rPr>
              <w:t>0.1</w:t>
            </w:r>
          </w:p>
        </w:tc>
        <w:tc>
          <w:tcPr>
            <w:tcW w:w="688" w:type="dxa"/>
          </w:tcPr>
          <w:p w14:paraId="4BF4836A" w14:textId="77777777" w:rsidR="00C77BCC" w:rsidRPr="00BF62E3" w:rsidRDefault="00C77BCC" w:rsidP="00092F88">
            <w:pPr>
              <w:pStyle w:val="TableText"/>
              <w:spacing w:before="40" w:after="30"/>
              <w:jc w:val="center"/>
              <w:rPr>
                <w:rFonts w:cs="Calibri"/>
                <w:szCs w:val="18"/>
                <w:lang w:val="en-NZ"/>
              </w:rPr>
            </w:pPr>
            <w:r w:rsidRPr="00BF62E3">
              <w:rPr>
                <w:rFonts w:cs="Calibri"/>
                <w:szCs w:val="18"/>
                <w:lang w:val="en-NZ"/>
              </w:rPr>
              <w:t>0.2</w:t>
            </w:r>
          </w:p>
        </w:tc>
        <w:tc>
          <w:tcPr>
            <w:tcW w:w="688" w:type="dxa"/>
          </w:tcPr>
          <w:p w14:paraId="7E624D33" w14:textId="77777777" w:rsidR="00C77BCC" w:rsidRPr="00BF62E3" w:rsidRDefault="00C77BCC" w:rsidP="00092F88">
            <w:pPr>
              <w:pStyle w:val="TableText"/>
              <w:spacing w:before="40" w:after="30"/>
              <w:jc w:val="center"/>
              <w:rPr>
                <w:rFonts w:cs="Calibri"/>
                <w:szCs w:val="18"/>
                <w:lang w:val="en-NZ"/>
              </w:rPr>
            </w:pPr>
            <w:r w:rsidRPr="00BF62E3">
              <w:rPr>
                <w:rFonts w:cs="Calibri"/>
                <w:szCs w:val="18"/>
                <w:lang w:val="en-NZ"/>
              </w:rPr>
              <w:t>0.2</w:t>
            </w:r>
          </w:p>
        </w:tc>
        <w:tc>
          <w:tcPr>
            <w:tcW w:w="688" w:type="dxa"/>
          </w:tcPr>
          <w:p w14:paraId="1C38999C" w14:textId="77777777" w:rsidR="00C77BCC" w:rsidRPr="00BF62E3" w:rsidRDefault="00C77BCC" w:rsidP="00092F88">
            <w:pPr>
              <w:pStyle w:val="TableText"/>
              <w:spacing w:before="40" w:after="30"/>
              <w:jc w:val="center"/>
              <w:rPr>
                <w:rFonts w:cs="Calibri"/>
                <w:szCs w:val="18"/>
                <w:lang w:val="en-NZ"/>
              </w:rPr>
            </w:pPr>
            <w:r w:rsidRPr="00BF62E3">
              <w:rPr>
                <w:rFonts w:cs="Calibri"/>
                <w:szCs w:val="18"/>
                <w:lang w:val="en-NZ"/>
              </w:rPr>
              <w:t>0.2</w:t>
            </w:r>
          </w:p>
        </w:tc>
        <w:tc>
          <w:tcPr>
            <w:tcW w:w="688" w:type="dxa"/>
          </w:tcPr>
          <w:p w14:paraId="4269C7B8" w14:textId="77777777" w:rsidR="00C77BCC" w:rsidRPr="00BF62E3" w:rsidRDefault="00C77BCC" w:rsidP="00092F88">
            <w:pPr>
              <w:pStyle w:val="TableText"/>
              <w:spacing w:before="40" w:after="30"/>
              <w:jc w:val="center"/>
              <w:rPr>
                <w:rFonts w:cs="Calibri"/>
                <w:szCs w:val="18"/>
                <w:lang w:val="en-NZ"/>
              </w:rPr>
            </w:pPr>
            <w:r w:rsidRPr="00BF62E3">
              <w:rPr>
                <w:rFonts w:cs="Calibri"/>
                <w:szCs w:val="18"/>
                <w:lang w:val="en-NZ"/>
              </w:rPr>
              <w:t>0.1</w:t>
            </w:r>
          </w:p>
        </w:tc>
        <w:tc>
          <w:tcPr>
            <w:tcW w:w="688" w:type="dxa"/>
          </w:tcPr>
          <w:p w14:paraId="6F1FB3B6" w14:textId="77777777" w:rsidR="00C77BCC" w:rsidRPr="00BF62E3" w:rsidRDefault="00C77BCC" w:rsidP="00092F88">
            <w:pPr>
              <w:pStyle w:val="TableText"/>
              <w:spacing w:before="40" w:after="30"/>
              <w:jc w:val="center"/>
              <w:rPr>
                <w:rFonts w:cs="Calibri"/>
                <w:color w:val="000000"/>
                <w:szCs w:val="18"/>
                <w:lang w:val="en-NZ"/>
              </w:rPr>
            </w:pPr>
            <w:r w:rsidRPr="00BF62E3">
              <w:rPr>
                <w:rFonts w:cs="Calibri"/>
                <w:color w:val="000000"/>
                <w:szCs w:val="18"/>
                <w:lang w:val="en-NZ"/>
              </w:rPr>
              <w:t>0.1</w:t>
            </w:r>
          </w:p>
        </w:tc>
        <w:tc>
          <w:tcPr>
            <w:tcW w:w="688" w:type="dxa"/>
            <w:shd w:val="clear" w:color="auto" w:fill="D2DDE1" w:themeFill="background2"/>
          </w:tcPr>
          <w:p w14:paraId="2E3E2D1A" w14:textId="77777777" w:rsidR="00C77BCC" w:rsidRPr="00BF62E3" w:rsidRDefault="00C77BCC" w:rsidP="00092F88">
            <w:pPr>
              <w:pStyle w:val="TableText"/>
              <w:spacing w:before="40" w:after="30"/>
              <w:jc w:val="center"/>
              <w:rPr>
                <w:rFonts w:cs="Calibri"/>
                <w:color w:val="000000"/>
                <w:szCs w:val="18"/>
                <w:lang w:val="en-NZ"/>
              </w:rPr>
            </w:pPr>
            <w:r w:rsidRPr="00BF62E3">
              <w:rPr>
                <w:rFonts w:cs="Calibri"/>
                <w:color w:val="000000" w:themeColor="text1"/>
                <w:szCs w:val="18"/>
                <w:lang w:val="en-NZ"/>
              </w:rPr>
              <w:t>0.1</w:t>
            </w:r>
          </w:p>
        </w:tc>
        <w:tc>
          <w:tcPr>
            <w:tcW w:w="769" w:type="dxa"/>
            <w:shd w:val="clear" w:color="auto" w:fill="D2DDE1" w:themeFill="background2"/>
          </w:tcPr>
          <w:p w14:paraId="22550C26" w14:textId="77777777" w:rsidR="00C77BCC" w:rsidRPr="00BF62E3" w:rsidRDefault="00C77BCC" w:rsidP="00092F88">
            <w:pPr>
              <w:pStyle w:val="TableText"/>
              <w:spacing w:before="40" w:after="30"/>
              <w:jc w:val="center"/>
              <w:rPr>
                <w:rFonts w:cs="Calibri"/>
                <w:color w:val="000000"/>
                <w:szCs w:val="18"/>
                <w:lang w:val="en-NZ"/>
              </w:rPr>
            </w:pPr>
            <w:r w:rsidRPr="00BF62E3">
              <w:rPr>
                <w:rFonts w:cs="Calibri"/>
                <w:color w:val="000000" w:themeColor="text1"/>
                <w:szCs w:val="18"/>
                <w:lang w:val="en-NZ"/>
              </w:rPr>
              <w:t>0.1</w:t>
            </w:r>
          </w:p>
        </w:tc>
        <w:tc>
          <w:tcPr>
            <w:tcW w:w="850" w:type="dxa"/>
            <w:shd w:val="clear" w:color="auto" w:fill="D2DDE1" w:themeFill="background2"/>
          </w:tcPr>
          <w:p w14:paraId="33BFCF25" w14:textId="77777777" w:rsidR="00C77BCC" w:rsidRPr="00BF62E3" w:rsidRDefault="00C77BCC" w:rsidP="00092F88">
            <w:pPr>
              <w:pStyle w:val="TableText"/>
              <w:spacing w:before="40" w:after="30"/>
              <w:jc w:val="center"/>
              <w:rPr>
                <w:rFonts w:cs="Calibri"/>
                <w:color w:val="000000"/>
                <w:szCs w:val="18"/>
                <w:lang w:val="en-NZ"/>
              </w:rPr>
            </w:pPr>
            <w:r w:rsidRPr="00BF62E3">
              <w:rPr>
                <w:rFonts w:cs="Calibri"/>
                <w:color w:val="000000" w:themeColor="text1"/>
                <w:szCs w:val="18"/>
                <w:lang w:val="en-NZ"/>
              </w:rPr>
              <w:t>0.1</w:t>
            </w:r>
          </w:p>
        </w:tc>
      </w:tr>
      <w:tr w:rsidR="00C77BCC" w:rsidRPr="00BF62E3" w14:paraId="0EC5661D" w14:textId="77777777" w:rsidTr="00DB3C2D">
        <w:tc>
          <w:tcPr>
            <w:tcW w:w="1276" w:type="dxa"/>
          </w:tcPr>
          <w:p w14:paraId="56AFFC2D" w14:textId="77777777" w:rsidR="00C77BCC" w:rsidRPr="00BF62E3" w:rsidRDefault="00C77BCC" w:rsidP="00092F88">
            <w:pPr>
              <w:pStyle w:val="TableTextBold0"/>
              <w:spacing w:before="40" w:after="30"/>
              <w:rPr>
                <w:b w:val="0"/>
                <w:bCs/>
                <w:szCs w:val="18"/>
                <w:lang w:val="en-NZ"/>
              </w:rPr>
            </w:pPr>
            <w:r w:rsidRPr="00BF62E3">
              <w:rPr>
                <w:szCs w:val="18"/>
                <w:lang w:val="en-NZ"/>
              </w:rPr>
              <w:t>Total</w:t>
            </w:r>
          </w:p>
        </w:tc>
        <w:tc>
          <w:tcPr>
            <w:tcW w:w="795" w:type="dxa"/>
          </w:tcPr>
          <w:p w14:paraId="386A3785" w14:textId="77777777" w:rsidR="00C77BCC" w:rsidRPr="00BF62E3" w:rsidRDefault="00C77BCC" w:rsidP="00092F88">
            <w:pPr>
              <w:pStyle w:val="TableTextBold0"/>
              <w:spacing w:before="40" w:after="30"/>
              <w:jc w:val="center"/>
              <w:rPr>
                <w:color w:val="000000"/>
                <w:szCs w:val="18"/>
                <w:lang w:val="en-NZ"/>
              </w:rPr>
            </w:pPr>
            <w:r w:rsidRPr="00BF62E3">
              <w:rPr>
                <w:color w:val="000000"/>
                <w:szCs w:val="18"/>
                <w:lang w:val="en-NZ"/>
              </w:rPr>
              <w:t>8.1</w:t>
            </w:r>
          </w:p>
        </w:tc>
        <w:tc>
          <w:tcPr>
            <w:tcW w:w="687" w:type="dxa"/>
          </w:tcPr>
          <w:p w14:paraId="5DE0B5BE" w14:textId="77777777" w:rsidR="00C77BCC" w:rsidRPr="00BF62E3" w:rsidRDefault="00C77BCC" w:rsidP="00092F88">
            <w:pPr>
              <w:pStyle w:val="TableTextBold0"/>
              <w:spacing w:before="40" w:after="30"/>
              <w:jc w:val="center"/>
              <w:rPr>
                <w:color w:val="000000"/>
                <w:szCs w:val="18"/>
                <w:lang w:val="en-NZ"/>
              </w:rPr>
            </w:pPr>
            <w:r w:rsidRPr="00BF62E3">
              <w:rPr>
                <w:color w:val="000000"/>
                <w:szCs w:val="18"/>
                <w:lang w:val="en-NZ"/>
              </w:rPr>
              <w:t>10.2</w:t>
            </w:r>
          </w:p>
        </w:tc>
        <w:tc>
          <w:tcPr>
            <w:tcW w:w="688" w:type="dxa"/>
          </w:tcPr>
          <w:p w14:paraId="10A91E5B" w14:textId="77777777" w:rsidR="00C77BCC" w:rsidRPr="00BF62E3" w:rsidRDefault="00C77BCC" w:rsidP="00092F88">
            <w:pPr>
              <w:pStyle w:val="TableTextBold0"/>
              <w:spacing w:before="40" w:after="30"/>
              <w:jc w:val="center"/>
              <w:rPr>
                <w:color w:val="000000"/>
                <w:szCs w:val="18"/>
                <w:lang w:val="en-NZ"/>
              </w:rPr>
            </w:pPr>
            <w:r w:rsidRPr="00BF62E3">
              <w:rPr>
                <w:color w:val="000000"/>
                <w:szCs w:val="18"/>
                <w:lang w:val="en-NZ"/>
              </w:rPr>
              <w:t>11.6</w:t>
            </w:r>
          </w:p>
        </w:tc>
        <w:tc>
          <w:tcPr>
            <w:tcW w:w="688" w:type="dxa"/>
          </w:tcPr>
          <w:p w14:paraId="42FE44DA" w14:textId="77777777" w:rsidR="00C77BCC" w:rsidRPr="00BF62E3" w:rsidRDefault="00C77BCC" w:rsidP="00092F88">
            <w:pPr>
              <w:pStyle w:val="TableTextBold0"/>
              <w:spacing w:before="40" w:after="30"/>
              <w:jc w:val="center"/>
              <w:rPr>
                <w:color w:val="000000"/>
                <w:szCs w:val="18"/>
                <w:lang w:val="en-NZ"/>
              </w:rPr>
            </w:pPr>
            <w:r w:rsidRPr="00BF62E3">
              <w:rPr>
                <w:color w:val="000000"/>
                <w:szCs w:val="18"/>
                <w:lang w:val="en-NZ"/>
              </w:rPr>
              <w:t>13.1</w:t>
            </w:r>
          </w:p>
        </w:tc>
        <w:tc>
          <w:tcPr>
            <w:tcW w:w="688" w:type="dxa"/>
          </w:tcPr>
          <w:p w14:paraId="2FA43716" w14:textId="77777777" w:rsidR="00C77BCC" w:rsidRPr="00BF62E3" w:rsidRDefault="00C77BCC" w:rsidP="00092F88">
            <w:pPr>
              <w:pStyle w:val="TableTextBold0"/>
              <w:spacing w:before="40" w:after="30"/>
              <w:jc w:val="center"/>
              <w:rPr>
                <w:color w:val="000000"/>
                <w:szCs w:val="18"/>
                <w:lang w:val="en-NZ"/>
              </w:rPr>
            </w:pPr>
            <w:r w:rsidRPr="00BF62E3">
              <w:rPr>
                <w:color w:val="000000"/>
                <w:szCs w:val="18"/>
                <w:lang w:val="en-NZ"/>
              </w:rPr>
              <w:t>13.3</w:t>
            </w:r>
          </w:p>
        </w:tc>
        <w:tc>
          <w:tcPr>
            <w:tcW w:w="688" w:type="dxa"/>
          </w:tcPr>
          <w:p w14:paraId="49E2234E" w14:textId="77777777" w:rsidR="00C77BCC" w:rsidRPr="00BF62E3" w:rsidRDefault="00C77BCC" w:rsidP="00092F88">
            <w:pPr>
              <w:pStyle w:val="TableTextBold0"/>
              <w:spacing w:before="40" w:after="30"/>
              <w:jc w:val="center"/>
              <w:rPr>
                <w:color w:val="000000"/>
                <w:szCs w:val="18"/>
                <w:lang w:val="en-NZ"/>
              </w:rPr>
            </w:pPr>
            <w:r w:rsidRPr="00BF62E3">
              <w:rPr>
                <w:color w:val="000000"/>
                <w:szCs w:val="18"/>
                <w:lang w:val="en-NZ"/>
              </w:rPr>
              <w:t>13.8</w:t>
            </w:r>
          </w:p>
        </w:tc>
        <w:tc>
          <w:tcPr>
            <w:tcW w:w="688" w:type="dxa"/>
          </w:tcPr>
          <w:p w14:paraId="037138C9" w14:textId="77777777" w:rsidR="00C77BCC" w:rsidRPr="00BF62E3" w:rsidRDefault="00C77BCC" w:rsidP="00092F88">
            <w:pPr>
              <w:pStyle w:val="TableTextBold0"/>
              <w:spacing w:before="40" w:after="30"/>
              <w:jc w:val="center"/>
              <w:rPr>
                <w:szCs w:val="18"/>
                <w:lang w:val="en-NZ"/>
              </w:rPr>
            </w:pPr>
            <w:r w:rsidRPr="00BF62E3">
              <w:rPr>
                <w:szCs w:val="18"/>
                <w:lang w:val="en-NZ"/>
              </w:rPr>
              <w:t>13.2</w:t>
            </w:r>
          </w:p>
        </w:tc>
        <w:tc>
          <w:tcPr>
            <w:tcW w:w="688" w:type="dxa"/>
            <w:shd w:val="clear" w:color="auto" w:fill="D2DDE1" w:themeFill="background2"/>
          </w:tcPr>
          <w:p w14:paraId="299C3B81" w14:textId="77777777" w:rsidR="00C77BCC" w:rsidRPr="00BF62E3" w:rsidRDefault="00C77BCC" w:rsidP="00092F88">
            <w:pPr>
              <w:pStyle w:val="TableTextBold0"/>
              <w:spacing w:before="40" w:after="30"/>
              <w:jc w:val="center"/>
              <w:rPr>
                <w:szCs w:val="18"/>
                <w:lang w:val="en-NZ"/>
              </w:rPr>
            </w:pPr>
            <w:r w:rsidRPr="00BF62E3">
              <w:rPr>
                <w:szCs w:val="18"/>
                <w:lang w:val="en-NZ"/>
              </w:rPr>
              <w:t>15.1</w:t>
            </w:r>
          </w:p>
        </w:tc>
        <w:tc>
          <w:tcPr>
            <w:tcW w:w="769" w:type="dxa"/>
            <w:shd w:val="clear" w:color="auto" w:fill="D2DDE1" w:themeFill="background2"/>
          </w:tcPr>
          <w:p w14:paraId="69A39E73" w14:textId="77777777" w:rsidR="00C77BCC" w:rsidRPr="00BF62E3" w:rsidRDefault="00C77BCC" w:rsidP="00092F88">
            <w:pPr>
              <w:pStyle w:val="TableTextBold0"/>
              <w:spacing w:before="40" w:after="30"/>
              <w:jc w:val="center"/>
              <w:rPr>
                <w:szCs w:val="18"/>
                <w:lang w:val="en-NZ"/>
              </w:rPr>
            </w:pPr>
            <w:r w:rsidRPr="00BF62E3">
              <w:rPr>
                <w:szCs w:val="18"/>
                <w:lang w:val="en-NZ"/>
              </w:rPr>
              <w:t>14.8</w:t>
            </w:r>
          </w:p>
        </w:tc>
        <w:tc>
          <w:tcPr>
            <w:tcW w:w="850" w:type="dxa"/>
            <w:shd w:val="clear" w:color="auto" w:fill="D2DDE1" w:themeFill="background2"/>
          </w:tcPr>
          <w:p w14:paraId="450292C5" w14:textId="77777777" w:rsidR="00C77BCC" w:rsidRPr="00BF62E3" w:rsidRDefault="00C77BCC" w:rsidP="00092F88">
            <w:pPr>
              <w:pStyle w:val="TableTextBold0"/>
              <w:spacing w:before="40" w:after="30"/>
              <w:jc w:val="center"/>
              <w:rPr>
                <w:szCs w:val="18"/>
                <w:lang w:val="en-NZ"/>
              </w:rPr>
            </w:pPr>
            <w:r w:rsidRPr="00BF62E3">
              <w:rPr>
                <w:szCs w:val="18"/>
                <w:lang w:val="en-NZ"/>
              </w:rPr>
              <w:t>13.8</w:t>
            </w:r>
          </w:p>
        </w:tc>
      </w:tr>
    </w:tbl>
    <w:p w14:paraId="45EB1225" w14:textId="77777777" w:rsidR="00C77BCC" w:rsidRPr="00BF62E3" w:rsidRDefault="00C77BCC" w:rsidP="005D7D17">
      <w:pPr>
        <w:pStyle w:val="Note"/>
        <w:spacing w:after="0"/>
      </w:pPr>
      <w:r w:rsidRPr="00BF62E3">
        <w:rPr>
          <w:b/>
          <w:bCs/>
        </w:rPr>
        <w:t>Note:</w:t>
      </w:r>
      <w:r w:rsidRPr="00BF62E3">
        <w:t xml:space="preserve"> CH</w:t>
      </w:r>
      <w:r w:rsidRPr="00BF62E3">
        <w:rPr>
          <w:vertAlign w:val="subscript"/>
        </w:rPr>
        <w:t>4</w:t>
      </w:r>
      <w:r w:rsidRPr="00BF62E3">
        <w:t xml:space="preserve"> = methane; CO</w:t>
      </w:r>
      <w:r w:rsidRPr="00BF62E3">
        <w:rPr>
          <w:vertAlign w:val="subscript"/>
        </w:rPr>
        <w:t>2</w:t>
      </w:r>
      <w:r w:rsidRPr="00BF62E3">
        <w:t xml:space="preserve"> = carbon dioxide; Mt CO</w:t>
      </w:r>
      <w:r w:rsidRPr="00BF62E3">
        <w:rPr>
          <w:vertAlign w:val="subscript"/>
        </w:rPr>
        <w:t>2</w:t>
      </w:r>
      <w:r w:rsidRPr="00BF62E3">
        <w:t>-e = million tonnes of carbon dioxide equivalent; N</w:t>
      </w:r>
      <w:r w:rsidRPr="00BF62E3">
        <w:rPr>
          <w:vertAlign w:val="subscript"/>
        </w:rPr>
        <w:t>2</w:t>
      </w:r>
      <w:r w:rsidRPr="00BF62E3">
        <w:t>O = nitrous oxide.</w:t>
      </w:r>
    </w:p>
    <w:p w14:paraId="6623E457" w14:textId="77777777" w:rsidR="00C77BCC" w:rsidRPr="00BF62E3" w:rsidRDefault="00C77BCC" w:rsidP="00110811">
      <w:pPr>
        <w:pStyle w:val="Heading4"/>
      </w:pPr>
      <w:r w:rsidRPr="00BF62E3">
        <w:t>Methodology</w:t>
      </w:r>
    </w:p>
    <w:p w14:paraId="09FBC1B7" w14:textId="77777777" w:rsidR="00C77BCC" w:rsidRPr="00BF62E3" w:rsidRDefault="00C77BCC" w:rsidP="00C77BCC">
      <w:pPr>
        <w:pStyle w:val="BodyText"/>
        <w:spacing w:before="100" w:after="100"/>
      </w:pPr>
      <w:r w:rsidRPr="00BF62E3">
        <w:t>The transport sector also incorporates the improvements that were made to the energy projections outlined above. Road transport projections were modelled using the Ministry of Transport’s Vehicle Fleet Emissions Model (VFEM)</w:t>
      </w:r>
      <w:r w:rsidRPr="00BF62E3">
        <w:rPr>
          <w:rStyle w:val="FootnoteReference"/>
        </w:rPr>
        <w:footnoteReference w:id="35"/>
      </w:r>
      <w:r w:rsidRPr="00BF62E3">
        <w:t xml:space="preserve"> and were informed by the latest road transport statistics and vehicle efficiency trends. VFEM uses a detailed bottom-up approach for developing the projections by considering individual road vehicle type, power type, vehicle size and age. VFEM is SAS-based and needs exogenous input data from several sources such as vehicle kilometres travelled and scrappage patterns, from which it can then project future energy use and emissions.</w:t>
      </w:r>
    </w:p>
    <w:p w14:paraId="1A43305F" w14:textId="77777777" w:rsidR="00C77BCC" w:rsidRPr="00BF62E3" w:rsidRDefault="00C77BCC" w:rsidP="00C77BCC">
      <w:pPr>
        <w:pStyle w:val="BodyText"/>
        <w:spacing w:before="100" w:after="100"/>
      </w:pPr>
      <w:r w:rsidRPr="00BF62E3">
        <w:t xml:space="preserve">EVs continue to increase in popularity as car manufacturers bring new and improved models to the market or have announced plans for future models. This trend has already been incorporated into our projections, so our EV assumptions for the </w:t>
      </w:r>
      <w:r w:rsidRPr="00BF62E3">
        <w:rPr>
          <w:i/>
          <w:iCs/>
        </w:rPr>
        <w:t>Fifth Biennial Report</w:t>
      </w:r>
      <w:r w:rsidRPr="00BF62E3" w:rsidDel="004B7106">
        <w:t xml:space="preserve"> </w:t>
      </w:r>
      <w:r w:rsidRPr="00BF62E3">
        <w:t xml:space="preserve">remain </w:t>
      </w:r>
      <w:r w:rsidRPr="00BF62E3">
        <w:rPr>
          <w:spacing w:val="-2"/>
        </w:rPr>
        <w:t xml:space="preserve">largely unchanged compared from the </w:t>
      </w:r>
      <w:r w:rsidRPr="00BF62E3">
        <w:rPr>
          <w:i/>
          <w:iCs/>
          <w:spacing w:val="-2"/>
        </w:rPr>
        <w:t>Fourth Biennial Report</w:t>
      </w:r>
      <w:r w:rsidRPr="00BF62E3">
        <w:rPr>
          <w:spacing w:val="-2"/>
        </w:rPr>
        <w:t>. We project that EVs will comprise</w:t>
      </w:r>
      <w:r w:rsidRPr="00BF62E3">
        <w:t xml:space="preserve"> 13.3 per cent of the light vehicle fleet and 4.0 per cent of the heavy vehicle fleet by 2035.</w:t>
      </w:r>
    </w:p>
    <w:p w14:paraId="1EA36A68" w14:textId="3C0484DD" w:rsidR="00C77BCC" w:rsidRPr="00BF62E3" w:rsidRDefault="00C77BCC" w:rsidP="00C77BCC">
      <w:pPr>
        <w:pStyle w:val="BodyText"/>
        <w:spacing w:before="100" w:after="100"/>
      </w:pPr>
      <w:r w:rsidRPr="00BF62E3">
        <w:t xml:space="preserve">For more information, see appendix </w:t>
      </w:r>
      <w:r w:rsidR="0094322B">
        <w:t>C</w:t>
      </w:r>
      <w:r w:rsidRPr="00BF62E3">
        <w:t xml:space="preserve">.1, CTF table 5 and </w:t>
      </w:r>
      <w:r w:rsidRPr="00BF62E3">
        <w:rPr>
          <w:i/>
          <w:iCs/>
        </w:rPr>
        <w:t>Electricity Demand and Generation Scenarios: Scenario and results summary</w:t>
      </w:r>
      <w:r w:rsidRPr="00BF62E3">
        <w:t>.</w:t>
      </w:r>
      <w:r w:rsidRPr="00BF62E3">
        <w:rPr>
          <w:rStyle w:val="FootnoteReference"/>
        </w:rPr>
        <w:footnoteReference w:id="36"/>
      </w:r>
    </w:p>
    <w:p w14:paraId="7E35CC9A" w14:textId="77777777" w:rsidR="00C77BCC" w:rsidRPr="00BF62E3" w:rsidRDefault="00C77BCC" w:rsidP="00110811">
      <w:pPr>
        <w:pStyle w:val="Heading4"/>
      </w:pPr>
      <w:r w:rsidRPr="00BF62E3">
        <w:t xml:space="preserve">Strengths and weaknesses of the models or approach </w:t>
      </w:r>
    </w:p>
    <w:p w14:paraId="70F73251" w14:textId="77777777" w:rsidR="00C77BCC" w:rsidRPr="00BF62E3" w:rsidRDefault="00C77BCC" w:rsidP="005D7D17">
      <w:pPr>
        <w:pStyle w:val="Heading5"/>
        <w:spacing w:before="180" w:after="120"/>
      </w:pPr>
      <w:r w:rsidRPr="00BF62E3">
        <w:t>Strengths of VFEM</w:t>
      </w:r>
    </w:p>
    <w:p w14:paraId="56524FBA" w14:textId="77777777" w:rsidR="00C77BCC" w:rsidRPr="00BF62E3" w:rsidRDefault="00C77BCC" w:rsidP="0039022D">
      <w:pPr>
        <w:pStyle w:val="Bullet"/>
        <w:spacing w:after="100"/>
        <w:rPr>
          <w:rFonts w:eastAsia="Calibri"/>
          <w:color w:val="000000" w:themeColor="text1"/>
        </w:rPr>
      </w:pPr>
      <w:r w:rsidRPr="00BF62E3">
        <w:rPr>
          <w:rFonts w:eastAsia="Calibri"/>
        </w:rPr>
        <w:t>VFEM uses a bottom-up approach – that is, emissions are estimated and projected at very detailed levels.</w:t>
      </w:r>
    </w:p>
    <w:p w14:paraId="2EC9679E" w14:textId="77777777" w:rsidR="00C77BCC" w:rsidRPr="00BF62E3" w:rsidRDefault="00C77BCC" w:rsidP="0039022D">
      <w:pPr>
        <w:pStyle w:val="Bullet"/>
        <w:spacing w:after="100"/>
        <w:rPr>
          <w:rFonts w:eastAsia="Calibri"/>
        </w:rPr>
      </w:pPr>
      <w:r w:rsidRPr="00BF62E3">
        <w:rPr>
          <w:rFonts w:eastAsia="Calibri"/>
        </w:rPr>
        <w:t>Where possible, New Zealand–specific data are used, including on vehicle fleet mix and travel.</w:t>
      </w:r>
    </w:p>
    <w:p w14:paraId="7F98D217" w14:textId="77777777" w:rsidR="00C77BCC" w:rsidRPr="00BF62E3" w:rsidRDefault="00C77BCC" w:rsidP="0039022D">
      <w:pPr>
        <w:pStyle w:val="Bullet"/>
        <w:rPr>
          <w:rFonts w:eastAsia="Calibri"/>
        </w:rPr>
      </w:pPr>
      <w:r w:rsidRPr="00BF62E3">
        <w:rPr>
          <w:rFonts w:eastAsia="Calibri"/>
        </w:rPr>
        <w:lastRenderedPageBreak/>
        <w:t>In particular, real-world fuel use data in New Zealand are used.</w:t>
      </w:r>
    </w:p>
    <w:p w14:paraId="24C0B751" w14:textId="77777777" w:rsidR="00C77BCC" w:rsidRPr="00BF62E3" w:rsidRDefault="00C77BCC" w:rsidP="0039022D">
      <w:pPr>
        <w:pStyle w:val="Bullet"/>
        <w:rPr>
          <w:rFonts w:eastAsia="Calibri"/>
          <w:color w:val="000000" w:themeColor="text1"/>
        </w:rPr>
      </w:pPr>
      <w:r w:rsidRPr="00BF62E3">
        <w:rPr>
          <w:rFonts w:eastAsia="Calibri"/>
        </w:rPr>
        <w:t>The model incorporates a high degree of expert judgement where possible.</w:t>
      </w:r>
    </w:p>
    <w:p w14:paraId="104554C1" w14:textId="77777777" w:rsidR="00C77BCC" w:rsidRPr="00BF62E3" w:rsidRDefault="00C77BCC" w:rsidP="00960A91">
      <w:pPr>
        <w:pStyle w:val="Heading5"/>
        <w:spacing w:after="120"/>
      </w:pPr>
      <w:r w:rsidRPr="00BF62E3">
        <w:t>Weaknesses of VFEM</w:t>
      </w:r>
    </w:p>
    <w:p w14:paraId="4ED117AD" w14:textId="77777777" w:rsidR="00C77BCC" w:rsidRPr="00BF62E3" w:rsidRDefault="00C77BCC" w:rsidP="0039022D">
      <w:pPr>
        <w:pStyle w:val="Bullet"/>
        <w:rPr>
          <w:rFonts w:eastAsia="Calibri"/>
        </w:rPr>
      </w:pPr>
      <w:r w:rsidRPr="00BF62E3">
        <w:rPr>
          <w:rFonts w:eastAsia="Calibri"/>
        </w:rPr>
        <w:t>Due to the long time horizon, large uncertainty might be associated with its long-term projections.</w:t>
      </w:r>
    </w:p>
    <w:p w14:paraId="46861E17" w14:textId="77777777" w:rsidR="00C77BCC" w:rsidRPr="00BF62E3" w:rsidRDefault="00C77BCC" w:rsidP="0039022D">
      <w:pPr>
        <w:pStyle w:val="Bullet"/>
        <w:rPr>
          <w:rFonts w:eastAsia="Calibri"/>
        </w:rPr>
      </w:pPr>
      <w:r w:rsidRPr="00BF62E3">
        <w:rPr>
          <w:rFonts w:eastAsia="Calibri"/>
        </w:rPr>
        <w:t>This is particularly true for projections for uptake of EV heavy vehicles resulting from limited data and information available.</w:t>
      </w:r>
    </w:p>
    <w:p w14:paraId="223D34D2" w14:textId="77777777" w:rsidR="00C77BCC" w:rsidRPr="00BF62E3" w:rsidRDefault="00C77BCC" w:rsidP="0039022D">
      <w:pPr>
        <w:pStyle w:val="Bullet"/>
        <w:rPr>
          <w:rFonts w:eastAsia="Calibri"/>
          <w:color w:val="000000" w:themeColor="text1"/>
        </w:rPr>
      </w:pPr>
      <w:r w:rsidRPr="00BF62E3">
        <w:rPr>
          <w:rFonts w:eastAsia="Calibri"/>
        </w:rPr>
        <w:t>Given the complex structure of the model, it may not be easy to project the impacts of some interventions.</w:t>
      </w:r>
    </w:p>
    <w:p w14:paraId="21201550" w14:textId="77777777" w:rsidR="00C77BCC" w:rsidRPr="00BF62E3" w:rsidRDefault="00C77BCC" w:rsidP="00C77BCC">
      <w:pPr>
        <w:pStyle w:val="BodyText"/>
      </w:pPr>
      <w:r w:rsidRPr="00BF62E3">
        <w:rPr>
          <w:rFonts w:eastAsia="Calibri"/>
        </w:rPr>
        <w:t xml:space="preserve">Due to time and capacity constraints, some existing interventions could not be included in this </w:t>
      </w:r>
      <w:r w:rsidRPr="00BF62E3">
        <w:rPr>
          <w:rFonts w:eastAsia="Calibri"/>
          <w:i/>
          <w:iCs/>
        </w:rPr>
        <w:t>Fifth Biennial Report</w:t>
      </w:r>
      <w:r w:rsidRPr="00BF62E3">
        <w:rPr>
          <w:rFonts w:eastAsia="Calibri"/>
        </w:rPr>
        <w:t>, for example clean car policies. The Ministry of Transport plans to include more measures in the modelling work for future reporting.</w:t>
      </w:r>
    </w:p>
    <w:p w14:paraId="66DE5A4E" w14:textId="77777777" w:rsidR="00C77BCC" w:rsidRPr="00BF62E3" w:rsidRDefault="00C77BCC" w:rsidP="00C77BCC">
      <w:pPr>
        <w:pStyle w:val="Heading3"/>
      </w:pPr>
      <w:r w:rsidRPr="00BF62E3">
        <w:t>4.5.3</w:t>
      </w:r>
      <w:r w:rsidRPr="00BF62E3">
        <w:tab/>
        <w:t>Industrial processes and product use</w:t>
      </w:r>
    </w:p>
    <w:p w14:paraId="7B3B3DAC" w14:textId="77777777" w:rsidR="00C77BCC" w:rsidRPr="00BF62E3" w:rsidRDefault="00C77BCC" w:rsidP="00C77BCC">
      <w:pPr>
        <w:pStyle w:val="BodyText"/>
      </w:pPr>
      <w:r w:rsidRPr="00BF62E3">
        <w:t>In New Zealand, carbon dioxide (CO</w:t>
      </w:r>
      <w:r w:rsidRPr="00BF62E3">
        <w:rPr>
          <w:vertAlign w:val="subscript"/>
        </w:rPr>
        <w:t>2</w:t>
      </w:r>
      <w:r w:rsidRPr="00BF62E3">
        <w:t>) emissions from IPPU result from the manufacture of iron, steel, aluminium, urea, cement, lime and hydrogen, as well as from the production of methanol. Large</w:t>
      </w:r>
      <w:r w:rsidRPr="00BF62E3">
        <w:noBreakHyphen/>
        <w:t xml:space="preserve">scale manufacturing in New Zealand is dominated by a small number of firms. </w:t>
      </w:r>
      <w:r w:rsidRPr="00BF62E3">
        <w:rPr>
          <w:spacing w:val="-2"/>
        </w:rPr>
        <w:t>As a result, projections from these sources are subject to an unusually high degree of variability</w:t>
      </w:r>
      <w:r w:rsidRPr="00BF62E3">
        <w:t xml:space="preserve"> because small changes in one firm (or a closure) will significantly affect the total emissions. Many of these industries are assumed to be at or near production capacity, so their emissions are projected to remain constant unless a closure date for a particular site is assumed. </w:t>
      </w:r>
    </w:p>
    <w:p w14:paraId="2AB9D96F" w14:textId="37BA9B01" w:rsidR="00C77BCC" w:rsidRPr="00BF62E3" w:rsidRDefault="00C77BCC" w:rsidP="00C77BCC">
      <w:pPr>
        <w:pStyle w:val="BodyText"/>
      </w:pPr>
      <w:r w:rsidRPr="00BF62E3">
        <w:t>Emissions from the IPPU sector are projected to generally steadily decrease from 4.6 Mt CO</w:t>
      </w:r>
      <w:r w:rsidRPr="00BF62E3">
        <w:rPr>
          <w:vertAlign w:val="subscript"/>
        </w:rPr>
        <w:t>2</w:t>
      </w:r>
      <w:r w:rsidRPr="00BF62E3">
        <w:noBreakHyphen/>
        <w:t>e in 2020 to 3.7 Mt CO</w:t>
      </w:r>
      <w:r w:rsidRPr="00BF62E3">
        <w:rPr>
          <w:vertAlign w:val="subscript"/>
        </w:rPr>
        <w:t>2</w:t>
      </w:r>
      <w:r w:rsidRPr="00BF62E3">
        <w:noBreakHyphen/>
        <w:t xml:space="preserve">e in 2035 (table 4.17). However, a significant step change is expected with the closure of New Zealand’s sole aluminium smelter at Tiwai Point, </w:t>
      </w:r>
      <w:r w:rsidR="00960A91" w:rsidRPr="00BF62E3">
        <w:t>which would reduce emissions by 0.6 Mt CO</w:t>
      </w:r>
      <w:r w:rsidR="00960A91" w:rsidRPr="00BF62E3">
        <w:rPr>
          <w:vertAlign w:val="subscript"/>
        </w:rPr>
        <w:t>2</w:t>
      </w:r>
      <w:r w:rsidR="00960A91" w:rsidRPr="00BF62E3">
        <w:t>-e (a 0.5 Mt reduction in CO</w:t>
      </w:r>
      <w:r w:rsidR="00960A91" w:rsidRPr="00BF62E3">
        <w:rPr>
          <w:vertAlign w:val="subscript"/>
        </w:rPr>
        <w:t>2</w:t>
      </w:r>
      <w:r w:rsidR="00960A91" w:rsidRPr="00BF62E3">
        <w:t xml:space="preserve"> emissions and a 0.1 Mt CO</w:t>
      </w:r>
      <w:r w:rsidR="00960A91" w:rsidRPr="00BF62E3">
        <w:rPr>
          <w:vertAlign w:val="subscript"/>
        </w:rPr>
        <w:t>2</w:t>
      </w:r>
      <w:r w:rsidR="00960A91" w:rsidRPr="00BF62E3">
        <w:t>-e reduction in PFC emissions)</w:t>
      </w:r>
      <w:r w:rsidRPr="00BF62E3">
        <w:t>. It has been assumed this closure will occur in 2024, as publicly announced by the smelter’s owner in 2021. There is still a reasonable level of uncertainty around whether the smelter will close or continue to operate because in 2022 the smelter’s owner issued a statement that it now saw a viable future for the smelter to continue operating beyond 2024. Emissions of perfluorocarbons (PFCs) are also expected to stop occurring in New Zealand with the closure of the aluminium smelter.</w:t>
      </w:r>
    </w:p>
    <w:p w14:paraId="36D74B2B" w14:textId="77777777" w:rsidR="00C77BCC" w:rsidRPr="00BF62E3" w:rsidRDefault="00C77BCC" w:rsidP="00C77BCC">
      <w:pPr>
        <w:pStyle w:val="BodyText"/>
      </w:pPr>
      <w:r w:rsidRPr="00BF62E3">
        <w:t>Aside from the reductions anticipated through the closure of the aluminium smelter, CO</w:t>
      </w:r>
      <w:r w:rsidRPr="00BF62E3">
        <w:rPr>
          <w:vertAlign w:val="subscript"/>
        </w:rPr>
        <w:t>2</w:t>
      </w:r>
      <w:r w:rsidRPr="00BF62E3">
        <w:t xml:space="preserve"> emissions are expected to remain relatively constant from the IPPU sector. </w:t>
      </w:r>
    </w:p>
    <w:p w14:paraId="7C6B9446" w14:textId="77777777" w:rsidR="00C77BCC" w:rsidRPr="00BF62E3" w:rsidRDefault="00C77BCC" w:rsidP="00C77BCC">
      <w:pPr>
        <w:pStyle w:val="BodyText"/>
      </w:pPr>
      <w:r w:rsidRPr="00BF62E3">
        <w:t>The non- CO</w:t>
      </w:r>
      <w:r w:rsidRPr="00BF62E3">
        <w:rPr>
          <w:vertAlign w:val="subscript"/>
        </w:rPr>
        <w:t>2</w:t>
      </w:r>
      <w:r w:rsidRPr="00BF62E3">
        <w:t>-based components of IPPU include emissions of hydrofluorocarbons (HFCs), PFCs, sulphur hexafluoride (SF</w:t>
      </w:r>
      <w:r w:rsidRPr="00BF62E3">
        <w:rPr>
          <w:vertAlign w:val="subscript"/>
        </w:rPr>
        <w:t>6</w:t>
      </w:r>
      <w:r w:rsidRPr="00BF62E3">
        <w:t>) used in electricity transmission and distribution, and methane (CH</w:t>
      </w:r>
      <w:r w:rsidRPr="00BF62E3">
        <w:rPr>
          <w:vertAlign w:val="subscript"/>
        </w:rPr>
        <w:t>4</w:t>
      </w:r>
      <w:r w:rsidRPr="00BF62E3">
        <w:t>) from the production of methanol, as well as nitrous oxide (N</w:t>
      </w:r>
      <w:r w:rsidRPr="00BF62E3">
        <w:rPr>
          <w:vertAlign w:val="subscript"/>
        </w:rPr>
        <w:t>2</w:t>
      </w:r>
      <w:r w:rsidRPr="00BF62E3">
        <w:t>O) emissions from the application and use of medical products. Emissions of nitrogen trifluoride (NF</w:t>
      </w:r>
      <w:r w:rsidRPr="00BF62E3">
        <w:rPr>
          <w:vertAlign w:val="subscript"/>
        </w:rPr>
        <w:t>3</w:t>
      </w:r>
      <w:r w:rsidRPr="00BF62E3">
        <w:t>) do not occur in New Zealand, because the industries that could be potential sources of the gas do not exist in the country and no nitrogen trifluoride is imported.</w:t>
      </w:r>
    </w:p>
    <w:p w14:paraId="46243199" w14:textId="77777777" w:rsidR="00C77BCC" w:rsidRPr="00BF62E3" w:rsidRDefault="00C77BCC" w:rsidP="00C77BCC">
      <w:pPr>
        <w:pStyle w:val="BodyText"/>
      </w:pPr>
      <w:r w:rsidRPr="00BF62E3">
        <w:t>The emissions from methanol production are expected to step down to zero by 2040 as all methanol production facilities are anticipated to be closed by 2040. The emissions from SF</w:t>
      </w:r>
      <w:r w:rsidRPr="00BF62E3">
        <w:rPr>
          <w:vertAlign w:val="subscript"/>
        </w:rPr>
        <w:t xml:space="preserve">6 </w:t>
      </w:r>
      <w:r w:rsidRPr="00BF62E3">
        <w:t>and N</w:t>
      </w:r>
      <w:r w:rsidRPr="00BF62E3">
        <w:rPr>
          <w:vertAlign w:val="subscript"/>
        </w:rPr>
        <w:t>2</w:t>
      </w:r>
      <w:r w:rsidRPr="00BF62E3">
        <w:t>O are expected to slowly increase out to 2050 but remain at relatively low levels.</w:t>
      </w:r>
    </w:p>
    <w:p w14:paraId="758F9145" w14:textId="77777777" w:rsidR="00C77BCC" w:rsidRPr="00BF62E3" w:rsidRDefault="00C77BCC" w:rsidP="00C77BCC">
      <w:pPr>
        <w:pStyle w:val="BodyText"/>
      </w:pPr>
      <w:r w:rsidRPr="00BF62E3">
        <w:lastRenderedPageBreak/>
        <w:t xml:space="preserve">Emissions of PFCs declined during the 1990s as a result of the Tiwai Point aluminium smelter making changes to its processing and control methods. The smelter also closed one of its four potlines in 2012 and then re-opened it in 2018, which is likely to have caused variation in perfluorocarbon emissions from aluminium processing. </w:t>
      </w:r>
    </w:p>
    <w:p w14:paraId="1FC50A57" w14:textId="77777777" w:rsidR="00C77BCC" w:rsidRPr="00BF62E3" w:rsidRDefault="00C77BCC" w:rsidP="00C77BCC">
      <w:pPr>
        <w:pStyle w:val="BodyText"/>
      </w:pPr>
      <w:r w:rsidRPr="00BF62E3">
        <w:rPr>
          <w:spacing w:val="-2"/>
        </w:rPr>
        <w:t>Hydrofluorocarbon emissions are expected to have reached a peak level at around 1.5 Mt CO</w:t>
      </w:r>
      <w:r w:rsidRPr="00BF62E3">
        <w:rPr>
          <w:spacing w:val="-2"/>
          <w:vertAlign w:val="subscript"/>
        </w:rPr>
        <w:t>2</w:t>
      </w:r>
      <w:r w:rsidRPr="00BF62E3">
        <w:rPr>
          <w:spacing w:val="-2"/>
        </w:rPr>
        <w:t>-e</w:t>
      </w:r>
      <w:r w:rsidRPr="00BF62E3">
        <w:t xml:space="preserve"> from 2017 to 2020. Starting in 2021, HFC emissions are then expected to steadily decline, reaching 1.0 CO</w:t>
      </w:r>
      <w:r w:rsidRPr="00BF62E3">
        <w:rPr>
          <w:vertAlign w:val="subscript"/>
        </w:rPr>
        <w:t>2</w:t>
      </w:r>
      <w:r w:rsidRPr="00BF62E3">
        <w:t>-e Mt in 2035 and 0.6 CO</w:t>
      </w:r>
      <w:r w:rsidRPr="00BF62E3">
        <w:rPr>
          <w:vertAlign w:val="subscript"/>
        </w:rPr>
        <w:t>2</w:t>
      </w:r>
      <w:r w:rsidRPr="00BF62E3">
        <w:t xml:space="preserve">-e Mt in 2050. The use of HFCs has grown rapidly since the early 1990s when they replaced chlorofluorocarbons, which are being phased out under the Montreal Protocol. The phase-down of HFC consumption in New Zealand is </w:t>
      </w:r>
      <w:r w:rsidRPr="00BF62E3">
        <w:rPr>
          <w:spacing w:val="-2"/>
        </w:rPr>
        <w:t>expected</w:t>
      </w:r>
      <w:r w:rsidRPr="00BF62E3">
        <w:t xml:space="preserve"> to reduce HFC emissions in line with the Kigali Amendment to the Montreal Protocol.</w:t>
      </w:r>
      <w:r w:rsidRPr="00BF62E3">
        <w:rPr>
          <w:rStyle w:val="FootnoteReference"/>
        </w:rPr>
        <w:footnoteReference w:id="37"/>
      </w:r>
      <w:r w:rsidRPr="00BF62E3">
        <w:t xml:space="preserve"> The HFC phase-down, likely along with the recently increased NZ ETS price, has already started to have an impact on HFC consumption, which in turn is expected to impact emissions. Note that New Zealand’s ratification of the Kigali Amendment does not extend to Tokelau.</w:t>
      </w:r>
      <w:r w:rsidRPr="00BF62E3">
        <w:rPr>
          <w:rStyle w:val="FootnoteReference"/>
        </w:rPr>
        <w:footnoteReference w:id="38"/>
      </w:r>
    </w:p>
    <w:p w14:paraId="652A7243" w14:textId="77777777" w:rsidR="00C77BCC" w:rsidRPr="00BF62E3" w:rsidRDefault="00C77BCC" w:rsidP="00C77BCC">
      <w:pPr>
        <w:jc w:val="left"/>
      </w:pPr>
      <w:r w:rsidRPr="00BF62E3">
        <w:t xml:space="preserve">As the NZ ETS price has recently increased substantially, it has become evident that NZ ETS pricing has had a major impact on a few sectors that use HFCs while having no significant impact on most other sectors. The combination of NZ ETS pricing, Kigali Amendment phase-down and particularly international shifts in equipment design to use lower global warming potential alternatives are expected to have a significant impact on driving reductions in emissions from HFCs in all sectors. The expected level of impact is highly uncertain in each user sector, and it is not possible to separately attribute the impacts of NZ ETS pricing, Kigali Amendment phase-down and international technology shifts. </w:t>
      </w:r>
    </w:p>
    <w:p w14:paraId="286E5932" w14:textId="77777777" w:rsidR="00C77BCC" w:rsidRPr="00BF62E3" w:rsidRDefault="00C77BCC" w:rsidP="00C77BCC">
      <w:pPr>
        <w:pStyle w:val="Tableheading"/>
      </w:pPr>
      <w:bookmarkStart w:id="228" w:name="_Toc121422558"/>
      <w:r w:rsidRPr="00BF62E3">
        <w:t xml:space="preserve">Table 4.17: </w:t>
      </w:r>
      <w:r w:rsidRPr="00BF62E3">
        <w:tab/>
        <w:t>Historical and projected IPPU emissions by gas under the ‘with existing measures’ scenario, 1990–2035 (kt CO</w:t>
      </w:r>
      <w:r w:rsidRPr="00BF62E3">
        <w:rPr>
          <w:vertAlign w:val="subscript"/>
        </w:rPr>
        <w:t>2</w:t>
      </w:r>
      <w:r w:rsidRPr="00BF62E3">
        <w:t>-e)</w:t>
      </w:r>
      <w:bookmarkEnd w:id="228"/>
    </w:p>
    <w:tbl>
      <w:tblPr>
        <w:tblStyle w:val="LightList-Accent1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6A0" w:firstRow="1" w:lastRow="0" w:firstColumn="1" w:lastColumn="0" w:noHBand="1" w:noVBand="1"/>
      </w:tblPr>
      <w:tblGrid>
        <w:gridCol w:w="839"/>
        <w:gridCol w:w="708"/>
        <w:gridCol w:w="849"/>
        <w:gridCol w:w="851"/>
        <w:gridCol w:w="849"/>
        <w:gridCol w:w="851"/>
        <w:gridCol w:w="708"/>
        <w:gridCol w:w="781"/>
        <w:gridCol w:w="774"/>
        <w:gridCol w:w="650"/>
        <w:gridCol w:w="645"/>
      </w:tblGrid>
      <w:tr w:rsidR="00C77BCC" w:rsidRPr="00BF62E3" w14:paraId="7EF24F7E" w14:textId="77777777" w:rsidTr="00DB3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 w:type="pct"/>
            <w:tcBorders>
              <w:bottom w:val="single" w:sz="4" w:space="0" w:color="1C556C" w:themeColor="accent1"/>
            </w:tcBorders>
            <w:shd w:val="clear" w:color="auto" w:fill="1B556B" w:themeFill="text2"/>
          </w:tcPr>
          <w:p w14:paraId="2C609960" w14:textId="77777777" w:rsidR="00C77BCC" w:rsidRPr="00BF62E3" w:rsidRDefault="00C77BCC" w:rsidP="00DB3C2D">
            <w:pPr>
              <w:pStyle w:val="TableTextBold0"/>
              <w:spacing w:before="40" w:after="0"/>
              <w:jc w:val="center"/>
              <w:rPr>
                <w:b/>
                <w:szCs w:val="18"/>
                <w:shd w:val="clear" w:color="auto" w:fill="1C556C" w:themeFill="accent1"/>
              </w:rPr>
            </w:pPr>
          </w:p>
        </w:tc>
        <w:tc>
          <w:tcPr>
            <w:tcW w:w="3290" w:type="pct"/>
            <w:gridSpan w:val="7"/>
            <w:tcBorders>
              <w:bottom w:val="single" w:sz="4" w:space="0" w:color="1C556C" w:themeColor="accent1"/>
            </w:tcBorders>
            <w:shd w:val="clear" w:color="auto" w:fill="1B556B" w:themeFill="text2"/>
          </w:tcPr>
          <w:p w14:paraId="10E8B2EC" w14:textId="77777777" w:rsidR="00C77BCC" w:rsidRPr="00BF62E3" w:rsidRDefault="00C77BCC" w:rsidP="00DB3C2D">
            <w:pPr>
              <w:pStyle w:val="TableTextBold0"/>
              <w:spacing w:before="40" w:after="0"/>
              <w:jc w:val="center"/>
              <w:cnfStyle w:val="100000000000" w:firstRow="1" w:lastRow="0" w:firstColumn="0" w:lastColumn="0" w:oddVBand="0" w:evenVBand="0" w:oddHBand="0" w:evenHBand="0" w:firstRowFirstColumn="0" w:firstRowLastColumn="0" w:lastRowFirstColumn="0" w:lastRowLastColumn="0"/>
              <w:rPr>
                <w:szCs w:val="18"/>
                <w:shd w:val="clear" w:color="auto" w:fill="1C556C" w:themeFill="accent1"/>
              </w:rPr>
            </w:pPr>
            <w:r w:rsidRPr="00BF62E3">
              <w:rPr>
                <w:b/>
                <w:szCs w:val="18"/>
                <w:shd w:val="clear" w:color="auto" w:fill="1C556C" w:themeFill="accent1"/>
              </w:rPr>
              <w:t>Historical</w:t>
            </w:r>
          </w:p>
        </w:tc>
        <w:tc>
          <w:tcPr>
            <w:tcW w:w="1216" w:type="pct"/>
            <w:gridSpan w:val="3"/>
            <w:tcBorders>
              <w:bottom w:val="single" w:sz="4" w:space="0" w:color="1C556C" w:themeColor="accent1"/>
            </w:tcBorders>
            <w:shd w:val="clear" w:color="auto" w:fill="1B556B" w:themeFill="text2"/>
          </w:tcPr>
          <w:p w14:paraId="4A24C04E" w14:textId="77777777" w:rsidR="00C77BCC" w:rsidRPr="00BF62E3" w:rsidRDefault="00C77BCC" w:rsidP="00DB3C2D">
            <w:pPr>
              <w:pStyle w:val="TableTextBold0"/>
              <w:spacing w:before="40" w:after="0"/>
              <w:jc w:val="center"/>
              <w:cnfStyle w:val="100000000000" w:firstRow="1" w:lastRow="0" w:firstColumn="0" w:lastColumn="0" w:oddVBand="0" w:evenVBand="0" w:oddHBand="0" w:evenHBand="0" w:firstRowFirstColumn="0" w:firstRowLastColumn="0" w:lastRowFirstColumn="0" w:lastRowLastColumn="0"/>
              <w:rPr>
                <w:szCs w:val="18"/>
                <w:shd w:val="clear" w:color="auto" w:fill="1C556C" w:themeFill="accent1"/>
              </w:rPr>
            </w:pPr>
            <w:r w:rsidRPr="00BF62E3">
              <w:rPr>
                <w:b/>
                <w:szCs w:val="18"/>
                <w:shd w:val="clear" w:color="auto" w:fill="1C556C" w:themeFill="accent1"/>
              </w:rPr>
              <w:t>Projections</w:t>
            </w:r>
          </w:p>
        </w:tc>
      </w:tr>
      <w:tr w:rsidR="00C77BCC" w:rsidRPr="00BF62E3" w14:paraId="49CCFD4B" w14:textId="77777777" w:rsidTr="00DB3C2D">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1C556C" w:themeColor="accent1"/>
              <w:left w:val="nil"/>
              <w:bottom w:val="single" w:sz="4" w:space="0" w:color="1C556C" w:themeColor="accent1"/>
              <w:right w:val="nil"/>
            </w:tcBorders>
            <w:shd w:val="clear" w:color="auto" w:fill="1B556B" w:themeFill="text2"/>
          </w:tcPr>
          <w:p w14:paraId="30E088D7" w14:textId="77777777" w:rsidR="00C77BCC" w:rsidRPr="00BF62E3" w:rsidRDefault="00C77BCC" w:rsidP="00DB3C2D">
            <w:pPr>
              <w:pStyle w:val="TableTextBold0"/>
              <w:spacing w:before="0" w:after="40"/>
              <w:jc w:val="center"/>
              <w:rPr>
                <w:b/>
                <w:color w:val="FFFFFF" w:themeColor="background1"/>
                <w:szCs w:val="18"/>
                <w:shd w:val="clear" w:color="auto" w:fill="1C556C" w:themeFill="accent1"/>
              </w:rPr>
            </w:pPr>
            <w:r w:rsidRPr="00BF62E3">
              <w:rPr>
                <w:b/>
                <w:color w:val="FFFFFF" w:themeColor="background1"/>
                <w:szCs w:val="18"/>
                <w:shd w:val="clear" w:color="auto" w:fill="1C556C" w:themeFill="accent1"/>
              </w:rPr>
              <w:t>Gas</w:t>
            </w:r>
          </w:p>
        </w:tc>
        <w:tc>
          <w:tcPr>
            <w:tcW w:w="417" w:type="pct"/>
            <w:tcBorders>
              <w:top w:val="single" w:sz="4" w:space="0" w:color="1C556C" w:themeColor="accent1"/>
              <w:left w:val="nil"/>
              <w:bottom w:val="single" w:sz="4" w:space="0" w:color="1C556C" w:themeColor="accent1"/>
              <w:right w:val="nil"/>
            </w:tcBorders>
            <w:shd w:val="clear" w:color="auto" w:fill="1B556B" w:themeFill="text2"/>
          </w:tcPr>
          <w:p w14:paraId="30EE6185" w14:textId="77777777" w:rsidR="00C77BCC" w:rsidRPr="00BF62E3" w:rsidRDefault="00C77BCC" w:rsidP="00DB3C2D">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F62E3">
              <w:rPr>
                <w:color w:val="FFFFFF" w:themeColor="background1"/>
                <w:szCs w:val="18"/>
                <w:shd w:val="clear" w:color="auto" w:fill="1C556C" w:themeFill="accent1"/>
              </w:rPr>
              <w:t>1990</w:t>
            </w:r>
          </w:p>
        </w:tc>
        <w:tc>
          <w:tcPr>
            <w:tcW w:w="499" w:type="pct"/>
            <w:tcBorders>
              <w:top w:val="single" w:sz="4" w:space="0" w:color="1C556C" w:themeColor="accent1"/>
              <w:left w:val="nil"/>
              <w:bottom w:val="single" w:sz="4" w:space="0" w:color="1C556C" w:themeColor="accent1"/>
              <w:right w:val="nil"/>
            </w:tcBorders>
            <w:shd w:val="clear" w:color="auto" w:fill="1B556B" w:themeFill="text2"/>
          </w:tcPr>
          <w:p w14:paraId="441FF4BF" w14:textId="77777777" w:rsidR="00C77BCC" w:rsidRPr="00BF62E3" w:rsidRDefault="00C77BCC" w:rsidP="00DB3C2D">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F62E3">
              <w:rPr>
                <w:color w:val="FFFFFF" w:themeColor="background1"/>
                <w:szCs w:val="18"/>
                <w:shd w:val="clear" w:color="auto" w:fill="1C556C" w:themeFill="accent1"/>
              </w:rPr>
              <w:t>1995</w:t>
            </w:r>
          </w:p>
        </w:tc>
        <w:tc>
          <w:tcPr>
            <w:tcW w:w="500" w:type="pct"/>
            <w:tcBorders>
              <w:top w:val="single" w:sz="4" w:space="0" w:color="1C556C" w:themeColor="accent1"/>
              <w:left w:val="nil"/>
              <w:bottom w:val="single" w:sz="4" w:space="0" w:color="1C556C" w:themeColor="accent1"/>
              <w:right w:val="nil"/>
            </w:tcBorders>
            <w:shd w:val="clear" w:color="auto" w:fill="1B556B" w:themeFill="text2"/>
          </w:tcPr>
          <w:p w14:paraId="18FD1D87" w14:textId="77777777" w:rsidR="00C77BCC" w:rsidRPr="00BF62E3" w:rsidRDefault="00C77BCC" w:rsidP="00DB3C2D">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F62E3">
              <w:rPr>
                <w:color w:val="FFFFFF" w:themeColor="background1"/>
                <w:szCs w:val="18"/>
                <w:shd w:val="clear" w:color="auto" w:fill="1C556C" w:themeFill="accent1"/>
              </w:rPr>
              <w:t>2000</w:t>
            </w:r>
          </w:p>
        </w:tc>
        <w:tc>
          <w:tcPr>
            <w:tcW w:w="499" w:type="pct"/>
            <w:tcBorders>
              <w:top w:val="single" w:sz="4" w:space="0" w:color="1C556C" w:themeColor="accent1"/>
              <w:left w:val="nil"/>
              <w:bottom w:val="single" w:sz="4" w:space="0" w:color="1C556C" w:themeColor="accent1"/>
              <w:right w:val="nil"/>
            </w:tcBorders>
            <w:shd w:val="clear" w:color="auto" w:fill="1B556B" w:themeFill="text2"/>
          </w:tcPr>
          <w:p w14:paraId="41628B3A" w14:textId="77777777" w:rsidR="00C77BCC" w:rsidRPr="00BF62E3" w:rsidRDefault="00C77BCC" w:rsidP="00DB3C2D">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F62E3">
              <w:rPr>
                <w:color w:val="FFFFFF" w:themeColor="background1"/>
                <w:szCs w:val="18"/>
                <w:shd w:val="clear" w:color="auto" w:fill="1C556C" w:themeFill="accent1"/>
              </w:rPr>
              <w:t>2005</w:t>
            </w:r>
          </w:p>
        </w:tc>
        <w:tc>
          <w:tcPr>
            <w:tcW w:w="500" w:type="pct"/>
            <w:tcBorders>
              <w:top w:val="single" w:sz="4" w:space="0" w:color="1C556C" w:themeColor="accent1"/>
              <w:left w:val="nil"/>
              <w:bottom w:val="single" w:sz="4" w:space="0" w:color="1C556C" w:themeColor="accent1"/>
              <w:right w:val="nil"/>
            </w:tcBorders>
            <w:shd w:val="clear" w:color="auto" w:fill="1B556B" w:themeFill="text2"/>
          </w:tcPr>
          <w:p w14:paraId="7C83F8F9" w14:textId="77777777" w:rsidR="00C77BCC" w:rsidRPr="00BF62E3" w:rsidRDefault="00C77BCC" w:rsidP="00DB3C2D">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F62E3">
              <w:rPr>
                <w:color w:val="FFFFFF" w:themeColor="background1"/>
                <w:szCs w:val="18"/>
                <w:shd w:val="clear" w:color="auto" w:fill="1C556C" w:themeFill="accent1"/>
              </w:rPr>
              <w:t>2010</w:t>
            </w:r>
          </w:p>
        </w:tc>
        <w:tc>
          <w:tcPr>
            <w:tcW w:w="416" w:type="pct"/>
            <w:tcBorders>
              <w:top w:val="single" w:sz="4" w:space="0" w:color="1C556C" w:themeColor="accent1"/>
              <w:left w:val="nil"/>
              <w:bottom w:val="single" w:sz="4" w:space="0" w:color="1C556C" w:themeColor="accent1"/>
              <w:right w:val="nil"/>
            </w:tcBorders>
            <w:shd w:val="clear" w:color="auto" w:fill="1B556B" w:themeFill="text2"/>
          </w:tcPr>
          <w:p w14:paraId="6DF35E8B" w14:textId="77777777" w:rsidR="00C77BCC" w:rsidRPr="00BF62E3" w:rsidRDefault="00C77BCC" w:rsidP="00DB3C2D">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F62E3">
              <w:rPr>
                <w:color w:val="FFFFFF" w:themeColor="background1"/>
                <w:szCs w:val="18"/>
                <w:shd w:val="clear" w:color="auto" w:fill="1C556C" w:themeFill="accent1"/>
              </w:rPr>
              <w:t>2015</w:t>
            </w:r>
          </w:p>
        </w:tc>
        <w:tc>
          <w:tcPr>
            <w:tcW w:w="458" w:type="pct"/>
            <w:tcBorders>
              <w:top w:val="single" w:sz="4" w:space="0" w:color="1C556C" w:themeColor="accent1"/>
              <w:left w:val="nil"/>
              <w:bottom w:val="single" w:sz="4" w:space="0" w:color="1C556C" w:themeColor="accent1"/>
              <w:right w:val="nil"/>
            </w:tcBorders>
            <w:shd w:val="clear" w:color="auto" w:fill="1B556B" w:themeFill="text2"/>
          </w:tcPr>
          <w:p w14:paraId="2C7EDE87" w14:textId="77777777" w:rsidR="00C77BCC" w:rsidRPr="00BF62E3" w:rsidRDefault="00C77BCC" w:rsidP="00DB3C2D">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F62E3">
              <w:rPr>
                <w:color w:val="FFFFFF" w:themeColor="background1"/>
                <w:szCs w:val="18"/>
                <w:shd w:val="clear" w:color="auto" w:fill="1C556C" w:themeFill="accent1"/>
              </w:rPr>
              <w:t>2020</w:t>
            </w:r>
          </w:p>
        </w:tc>
        <w:tc>
          <w:tcPr>
            <w:tcW w:w="455" w:type="pct"/>
            <w:tcBorders>
              <w:top w:val="single" w:sz="4" w:space="0" w:color="1C556C" w:themeColor="accent1"/>
              <w:left w:val="nil"/>
              <w:bottom w:val="single" w:sz="4" w:space="0" w:color="1C556C" w:themeColor="accent1"/>
              <w:right w:val="nil"/>
            </w:tcBorders>
            <w:shd w:val="clear" w:color="auto" w:fill="1B556B" w:themeFill="text2"/>
          </w:tcPr>
          <w:p w14:paraId="1A2BA767" w14:textId="77777777" w:rsidR="00C77BCC" w:rsidRPr="00BF62E3" w:rsidRDefault="00C77BCC" w:rsidP="00DB3C2D">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F62E3">
              <w:rPr>
                <w:color w:val="FFFFFF" w:themeColor="background1"/>
                <w:szCs w:val="18"/>
                <w:shd w:val="clear" w:color="auto" w:fill="1C556C" w:themeFill="accent1"/>
              </w:rPr>
              <w:t>2025</w:t>
            </w:r>
          </w:p>
        </w:tc>
        <w:tc>
          <w:tcPr>
            <w:tcW w:w="382" w:type="pct"/>
            <w:tcBorders>
              <w:top w:val="single" w:sz="4" w:space="0" w:color="1C556C" w:themeColor="accent1"/>
              <w:left w:val="nil"/>
              <w:bottom w:val="single" w:sz="4" w:space="0" w:color="1C556C" w:themeColor="accent1"/>
              <w:right w:val="nil"/>
            </w:tcBorders>
            <w:shd w:val="clear" w:color="auto" w:fill="1B556B" w:themeFill="text2"/>
          </w:tcPr>
          <w:p w14:paraId="17C1E367" w14:textId="77777777" w:rsidR="00C77BCC" w:rsidRPr="00BF62E3" w:rsidRDefault="00C77BCC" w:rsidP="00DB3C2D">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F62E3">
              <w:rPr>
                <w:color w:val="FFFFFF" w:themeColor="background1"/>
                <w:szCs w:val="18"/>
                <w:shd w:val="clear" w:color="auto" w:fill="1C556C" w:themeFill="accent1"/>
              </w:rPr>
              <w:t>2030</w:t>
            </w:r>
          </w:p>
        </w:tc>
        <w:tc>
          <w:tcPr>
            <w:tcW w:w="379" w:type="pct"/>
            <w:tcBorders>
              <w:top w:val="single" w:sz="4" w:space="0" w:color="1C556C" w:themeColor="accent1"/>
              <w:left w:val="nil"/>
              <w:bottom w:val="single" w:sz="4" w:space="0" w:color="1C556C" w:themeColor="accent1"/>
              <w:right w:val="nil"/>
            </w:tcBorders>
            <w:shd w:val="clear" w:color="auto" w:fill="1B556B" w:themeFill="text2"/>
          </w:tcPr>
          <w:p w14:paraId="043D96C0" w14:textId="77777777" w:rsidR="00C77BCC" w:rsidRPr="00BF62E3" w:rsidRDefault="00C77BCC" w:rsidP="00DB3C2D">
            <w:pPr>
              <w:pStyle w:val="TableTextBold0"/>
              <w:spacing w:before="0" w:after="40"/>
              <w:jc w:val="center"/>
              <w:cnfStyle w:val="000000000000" w:firstRow="0" w:lastRow="0" w:firstColumn="0" w:lastColumn="0" w:oddVBand="0" w:evenVBand="0" w:oddHBand="0" w:evenHBand="0" w:firstRowFirstColumn="0" w:firstRowLastColumn="0" w:lastRowFirstColumn="0" w:lastRowLastColumn="0"/>
              <w:rPr>
                <w:color w:val="FFFFFF" w:themeColor="background1"/>
                <w:szCs w:val="18"/>
                <w:shd w:val="clear" w:color="auto" w:fill="1C556C" w:themeFill="accent1"/>
              </w:rPr>
            </w:pPr>
            <w:r w:rsidRPr="00BF62E3">
              <w:rPr>
                <w:color w:val="FFFFFF" w:themeColor="background1"/>
                <w:szCs w:val="18"/>
                <w:shd w:val="clear" w:color="auto" w:fill="1C556C" w:themeFill="accent1"/>
              </w:rPr>
              <w:t>2035</w:t>
            </w:r>
          </w:p>
        </w:tc>
      </w:tr>
      <w:tr w:rsidR="00C77BCC" w:rsidRPr="00BF62E3" w14:paraId="34F4D3A5" w14:textId="77777777" w:rsidTr="00DB3C2D">
        <w:tc>
          <w:tcPr>
            <w:cnfStyle w:val="001000000000" w:firstRow="0" w:lastRow="0" w:firstColumn="1" w:lastColumn="0" w:oddVBand="0" w:evenVBand="0" w:oddHBand="0" w:evenHBand="0" w:firstRowFirstColumn="0" w:firstRowLastColumn="0" w:lastRowFirstColumn="0" w:lastRowLastColumn="0"/>
            <w:tcW w:w="494" w:type="pct"/>
            <w:tcBorders>
              <w:top w:val="single" w:sz="4" w:space="0" w:color="1C556C" w:themeColor="accent1"/>
            </w:tcBorders>
          </w:tcPr>
          <w:p w14:paraId="581E1344" w14:textId="77777777" w:rsidR="00C77BCC" w:rsidRPr="00BF62E3" w:rsidRDefault="00C77BCC" w:rsidP="00DB3C2D">
            <w:pPr>
              <w:pStyle w:val="TableText"/>
              <w:spacing w:before="40" w:after="40"/>
              <w:rPr>
                <w:rFonts w:cs="Calibri"/>
                <w:b w:val="0"/>
                <w:szCs w:val="18"/>
              </w:rPr>
            </w:pPr>
            <w:r w:rsidRPr="00BF62E3">
              <w:rPr>
                <w:rFonts w:cs="Calibri"/>
                <w:b w:val="0"/>
                <w:szCs w:val="18"/>
              </w:rPr>
              <w:t>CO</w:t>
            </w:r>
            <w:r w:rsidRPr="00BF62E3">
              <w:rPr>
                <w:rFonts w:cs="Calibri"/>
                <w:b w:val="0"/>
                <w:szCs w:val="18"/>
                <w:vertAlign w:val="subscript"/>
              </w:rPr>
              <w:t>2</w:t>
            </w:r>
          </w:p>
        </w:tc>
        <w:tc>
          <w:tcPr>
            <w:tcW w:w="417" w:type="pct"/>
            <w:tcBorders>
              <w:top w:val="single" w:sz="4" w:space="0" w:color="1C556C" w:themeColor="accent1"/>
            </w:tcBorders>
          </w:tcPr>
          <w:p w14:paraId="14D5FC8F"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2,520</w:t>
            </w:r>
          </w:p>
        </w:tc>
        <w:tc>
          <w:tcPr>
            <w:tcW w:w="499" w:type="pct"/>
            <w:tcBorders>
              <w:top w:val="single" w:sz="4" w:space="0" w:color="1C556C" w:themeColor="accent1"/>
            </w:tcBorders>
          </w:tcPr>
          <w:p w14:paraId="7046C028"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2,814</w:t>
            </w:r>
          </w:p>
        </w:tc>
        <w:tc>
          <w:tcPr>
            <w:tcW w:w="500" w:type="pct"/>
            <w:tcBorders>
              <w:top w:val="single" w:sz="4" w:space="0" w:color="1C556C" w:themeColor="accent1"/>
            </w:tcBorders>
          </w:tcPr>
          <w:p w14:paraId="65469FF0"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2,922</w:t>
            </w:r>
          </w:p>
        </w:tc>
        <w:tc>
          <w:tcPr>
            <w:tcW w:w="499" w:type="pct"/>
            <w:tcBorders>
              <w:top w:val="single" w:sz="4" w:space="0" w:color="1C556C" w:themeColor="accent1"/>
            </w:tcBorders>
          </w:tcPr>
          <w:p w14:paraId="6172991F"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3,209</w:t>
            </w:r>
          </w:p>
        </w:tc>
        <w:tc>
          <w:tcPr>
            <w:tcW w:w="500" w:type="pct"/>
            <w:tcBorders>
              <w:top w:val="single" w:sz="4" w:space="0" w:color="1C556C" w:themeColor="accent1"/>
            </w:tcBorders>
          </w:tcPr>
          <w:p w14:paraId="0469196D"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3,319</w:t>
            </w:r>
          </w:p>
        </w:tc>
        <w:tc>
          <w:tcPr>
            <w:tcW w:w="416" w:type="pct"/>
            <w:tcBorders>
              <w:top w:val="single" w:sz="4" w:space="0" w:color="1C556C" w:themeColor="accent1"/>
            </w:tcBorders>
          </w:tcPr>
          <w:p w14:paraId="4F0111EF"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3,510</w:t>
            </w:r>
          </w:p>
        </w:tc>
        <w:tc>
          <w:tcPr>
            <w:tcW w:w="458" w:type="pct"/>
            <w:tcBorders>
              <w:top w:val="single" w:sz="4" w:space="0" w:color="1C556C" w:themeColor="accent1"/>
            </w:tcBorders>
          </w:tcPr>
          <w:p w14:paraId="7719E586"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2,864</w:t>
            </w:r>
          </w:p>
        </w:tc>
        <w:tc>
          <w:tcPr>
            <w:tcW w:w="455" w:type="pct"/>
            <w:tcBorders>
              <w:top w:val="single" w:sz="4" w:space="0" w:color="1C556C" w:themeColor="accent1"/>
            </w:tcBorders>
            <w:shd w:val="clear" w:color="auto" w:fill="D2DDE1" w:themeFill="background2"/>
          </w:tcPr>
          <w:p w14:paraId="37872E81"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2,547</w:t>
            </w:r>
          </w:p>
        </w:tc>
        <w:tc>
          <w:tcPr>
            <w:tcW w:w="382" w:type="pct"/>
            <w:tcBorders>
              <w:top w:val="single" w:sz="4" w:space="0" w:color="1C556C" w:themeColor="accent1"/>
            </w:tcBorders>
            <w:shd w:val="clear" w:color="auto" w:fill="D2DDE1" w:themeFill="background2"/>
          </w:tcPr>
          <w:p w14:paraId="580FE932"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2,551</w:t>
            </w:r>
          </w:p>
        </w:tc>
        <w:tc>
          <w:tcPr>
            <w:tcW w:w="379" w:type="pct"/>
            <w:tcBorders>
              <w:top w:val="single" w:sz="4" w:space="0" w:color="1C556C" w:themeColor="accent1"/>
            </w:tcBorders>
            <w:shd w:val="clear" w:color="auto" w:fill="D2DDE1" w:themeFill="background2"/>
          </w:tcPr>
          <w:p w14:paraId="7572174D"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2,554</w:t>
            </w:r>
          </w:p>
        </w:tc>
      </w:tr>
      <w:tr w:rsidR="00C77BCC" w:rsidRPr="00BF62E3" w14:paraId="6690D2DA" w14:textId="77777777" w:rsidTr="00DB3C2D">
        <w:tc>
          <w:tcPr>
            <w:cnfStyle w:val="001000000000" w:firstRow="0" w:lastRow="0" w:firstColumn="1" w:lastColumn="0" w:oddVBand="0" w:evenVBand="0" w:oddHBand="0" w:evenHBand="0" w:firstRowFirstColumn="0" w:firstRowLastColumn="0" w:lastRowFirstColumn="0" w:lastRowLastColumn="0"/>
            <w:tcW w:w="494" w:type="pct"/>
            <w:tcBorders>
              <w:left w:val="nil"/>
            </w:tcBorders>
          </w:tcPr>
          <w:p w14:paraId="2F681F5C" w14:textId="77777777" w:rsidR="00C77BCC" w:rsidRPr="00BF62E3" w:rsidRDefault="00C77BCC" w:rsidP="00DB3C2D">
            <w:pPr>
              <w:pStyle w:val="TableText"/>
              <w:spacing w:before="40" w:after="40"/>
              <w:rPr>
                <w:rFonts w:cs="Calibri"/>
                <w:b w:val="0"/>
                <w:szCs w:val="18"/>
              </w:rPr>
            </w:pPr>
            <w:r w:rsidRPr="00BF62E3">
              <w:rPr>
                <w:rFonts w:cs="Calibri"/>
                <w:b w:val="0"/>
                <w:szCs w:val="18"/>
              </w:rPr>
              <w:t>CH</w:t>
            </w:r>
            <w:r w:rsidRPr="00BF62E3">
              <w:rPr>
                <w:rFonts w:cs="Calibri"/>
                <w:b w:val="0"/>
                <w:szCs w:val="18"/>
                <w:vertAlign w:val="subscript"/>
              </w:rPr>
              <w:t>4</w:t>
            </w:r>
          </w:p>
        </w:tc>
        <w:tc>
          <w:tcPr>
            <w:tcW w:w="417" w:type="pct"/>
          </w:tcPr>
          <w:p w14:paraId="4887CBA9"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28</w:t>
            </w:r>
          </w:p>
        </w:tc>
        <w:tc>
          <w:tcPr>
            <w:tcW w:w="499" w:type="pct"/>
          </w:tcPr>
          <w:p w14:paraId="1C9CF7ED"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79</w:t>
            </w:r>
          </w:p>
        </w:tc>
        <w:tc>
          <w:tcPr>
            <w:tcW w:w="500" w:type="pct"/>
          </w:tcPr>
          <w:p w14:paraId="4CDFF74B"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139</w:t>
            </w:r>
          </w:p>
        </w:tc>
        <w:tc>
          <w:tcPr>
            <w:tcW w:w="499" w:type="pct"/>
          </w:tcPr>
          <w:p w14:paraId="471EDAED"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20</w:t>
            </w:r>
          </w:p>
        </w:tc>
        <w:tc>
          <w:tcPr>
            <w:tcW w:w="500" w:type="pct"/>
          </w:tcPr>
          <w:p w14:paraId="05C19868"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48</w:t>
            </w:r>
          </w:p>
        </w:tc>
        <w:tc>
          <w:tcPr>
            <w:tcW w:w="416" w:type="pct"/>
          </w:tcPr>
          <w:p w14:paraId="6F008D3E"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107</w:t>
            </w:r>
          </w:p>
        </w:tc>
        <w:tc>
          <w:tcPr>
            <w:tcW w:w="458" w:type="pct"/>
          </w:tcPr>
          <w:p w14:paraId="03377DF6"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96</w:t>
            </w:r>
          </w:p>
        </w:tc>
        <w:tc>
          <w:tcPr>
            <w:tcW w:w="455" w:type="pct"/>
            <w:shd w:val="clear" w:color="auto" w:fill="D2DDE1" w:themeFill="background2"/>
          </w:tcPr>
          <w:p w14:paraId="02E7F25B"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58</w:t>
            </w:r>
          </w:p>
        </w:tc>
        <w:tc>
          <w:tcPr>
            <w:tcW w:w="382" w:type="pct"/>
            <w:shd w:val="clear" w:color="auto" w:fill="D2DDE1" w:themeFill="background2"/>
          </w:tcPr>
          <w:p w14:paraId="17493214"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29</w:t>
            </w:r>
          </w:p>
        </w:tc>
        <w:tc>
          <w:tcPr>
            <w:tcW w:w="379" w:type="pct"/>
            <w:tcBorders>
              <w:right w:val="nil"/>
            </w:tcBorders>
            <w:shd w:val="clear" w:color="auto" w:fill="D2DDE1" w:themeFill="background2"/>
          </w:tcPr>
          <w:p w14:paraId="6E12E966"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29</w:t>
            </w:r>
          </w:p>
        </w:tc>
      </w:tr>
      <w:tr w:rsidR="00C77BCC" w:rsidRPr="00BF62E3" w14:paraId="6C8241F0" w14:textId="77777777" w:rsidTr="00DB3C2D">
        <w:tc>
          <w:tcPr>
            <w:cnfStyle w:val="001000000000" w:firstRow="0" w:lastRow="0" w:firstColumn="1" w:lastColumn="0" w:oddVBand="0" w:evenVBand="0" w:oddHBand="0" w:evenHBand="0" w:firstRowFirstColumn="0" w:firstRowLastColumn="0" w:lastRowFirstColumn="0" w:lastRowLastColumn="0"/>
            <w:tcW w:w="494" w:type="pct"/>
          </w:tcPr>
          <w:p w14:paraId="5CF5D314" w14:textId="77777777" w:rsidR="00C77BCC" w:rsidRPr="00BF62E3" w:rsidRDefault="00C77BCC" w:rsidP="00DB3C2D">
            <w:pPr>
              <w:pStyle w:val="TableText"/>
              <w:spacing w:before="40" w:after="40"/>
              <w:rPr>
                <w:rFonts w:cs="Calibri"/>
                <w:b w:val="0"/>
                <w:szCs w:val="18"/>
              </w:rPr>
            </w:pPr>
            <w:r w:rsidRPr="00BF62E3">
              <w:rPr>
                <w:rFonts w:cs="Calibri"/>
                <w:b w:val="0"/>
                <w:szCs w:val="18"/>
              </w:rPr>
              <w:t>N</w:t>
            </w:r>
            <w:r w:rsidRPr="00BF62E3">
              <w:rPr>
                <w:rFonts w:cs="Calibri"/>
                <w:b w:val="0"/>
                <w:szCs w:val="18"/>
                <w:vertAlign w:val="subscript"/>
              </w:rPr>
              <w:t>2</w:t>
            </w:r>
            <w:r w:rsidRPr="00BF62E3">
              <w:rPr>
                <w:rFonts w:cs="Calibri"/>
                <w:b w:val="0"/>
                <w:szCs w:val="18"/>
              </w:rPr>
              <w:t>O</w:t>
            </w:r>
          </w:p>
        </w:tc>
        <w:tc>
          <w:tcPr>
            <w:tcW w:w="417" w:type="pct"/>
          </w:tcPr>
          <w:p w14:paraId="5DAF96F5"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102</w:t>
            </w:r>
          </w:p>
        </w:tc>
        <w:tc>
          <w:tcPr>
            <w:tcW w:w="499" w:type="pct"/>
          </w:tcPr>
          <w:p w14:paraId="343F1609"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79</w:t>
            </w:r>
          </w:p>
        </w:tc>
        <w:tc>
          <w:tcPr>
            <w:tcW w:w="500" w:type="pct"/>
          </w:tcPr>
          <w:p w14:paraId="733D39B9"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61</w:t>
            </w:r>
          </w:p>
        </w:tc>
        <w:tc>
          <w:tcPr>
            <w:tcW w:w="499" w:type="pct"/>
          </w:tcPr>
          <w:p w14:paraId="0EDC61F9"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45</w:t>
            </w:r>
          </w:p>
        </w:tc>
        <w:tc>
          <w:tcPr>
            <w:tcW w:w="500" w:type="pct"/>
          </w:tcPr>
          <w:p w14:paraId="37A7595C"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53</w:t>
            </w:r>
          </w:p>
        </w:tc>
        <w:tc>
          <w:tcPr>
            <w:tcW w:w="416" w:type="pct"/>
          </w:tcPr>
          <w:p w14:paraId="2A1BF856"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60</w:t>
            </w:r>
          </w:p>
        </w:tc>
        <w:tc>
          <w:tcPr>
            <w:tcW w:w="458" w:type="pct"/>
          </w:tcPr>
          <w:p w14:paraId="0E12D3E3"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74</w:t>
            </w:r>
          </w:p>
        </w:tc>
        <w:tc>
          <w:tcPr>
            <w:tcW w:w="455" w:type="pct"/>
            <w:shd w:val="clear" w:color="auto" w:fill="D2DDE1" w:themeFill="background2"/>
          </w:tcPr>
          <w:p w14:paraId="03575A60"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94</w:t>
            </w:r>
          </w:p>
        </w:tc>
        <w:tc>
          <w:tcPr>
            <w:tcW w:w="382" w:type="pct"/>
            <w:shd w:val="clear" w:color="auto" w:fill="D2DDE1" w:themeFill="background2"/>
          </w:tcPr>
          <w:p w14:paraId="4932BD1C"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101</w:t>
            </w:r>
          </w:p>
        </w:tc>
        <w:tc>
          <w:tcPr>
            <w:tcW w:w="379" w:type="pct"/>
            <w:shd w:val="clear" w:color="auto" w:fill="D2DDE1" w:themeFill="background2"/>
          </w:tcPr>
          <w:p w14:paraId="3A8DC9C4"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107</w:t>
            </w:r>
          </w:p>
        </w:tc>
      </w:tr>
      <w:tr w:rsidR="00C77BCC" w:rsidRPr="00BF62E3" w14:paraId="0EE02523" w14:textId="77777777" w:rsidTr="00DB3C2D">
        <w:tc>
          <w:tcPr>
            <w:cnfStyle w:val="001000000000" w:firstRow="0" w:lastRow="0" w:firstColumn="1" w:lastColumn="0" w:oddVBand="0" w:evenVBand="0" w:oddHBand="0" w:evenHBand="0" w:firstRowFirstColumn="0" w:firstRowLastColumn="0" w:lastRowFirstColumn="0" w:lastRowLastColumn="0"/>
            <w:tcW w:w="494" w:type="pct"/>
            <w:tcBorders>
              <w:left w:val="nil"/>
            </w:tcBorders>
          </w:tcPr>
          <w:p w14:paraId="5C2876F1" w14:textId="77777777" w:rsidR="00C77BCC" w:rsidRPr="00BF62E3" w:rsidRDefault="00C77BCC" w:rsidP="00DB3C2D">
            <w:pPr>
              <w:pStyle w:val="TableText"/>
              <w:spacing w:before="40" w:after="40"/>
              <w:rPr>
                <w:rFonts w:cs="Calibri"/>
                <w:b w:val="0"/>
                <w:szCs w:val="18"/>
              </w:rPr>
            </w:pPr>
            <w:r w:rsidRPr="00BF62E3">
              <w:rPr>
                <w:rFonts w:cs="Calibri"/>
                <w:b w:val="0"/>
                <w:szCs w:val="18"/>
              </w:rPr>
              <w:t>HFCs</w:t>
            </w:r>
          </w:p>
        </w:tc>
        <w:tc>
          <w:tcPr>
            <w:tcW w:w="417" w:type="pct"/>
          </w:tcPr>
          <w:p w14:paraId="1767E4FA"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0</w:t>
            </w:r>
          </w:p>
        </w:tc>
        <w:tc>
          <w:tcPr>
            <w:tcW w:w="499" w:type="pct"/>
          </w:tcPr>
          <w:p w14:paraId="07C8141B"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25</w:t>
            </w:r>
          </w:p>
        </w:tc>
        <w:tc>
          <w:tcPr>
            <w:tcW w:w="500" w:type="pct"/>
          </w:tcPr>
          <w:p w14:paraId="21B7F5A6"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234</w:t>
            </w:r>
          </w:p>
        </w:tc>
        <w:tc>
          <w:tcPr>
            <w:tcW w:w="499" w:type="pct"/>
          </w:tcPr>
          <w:p w14:paraId="2957B0BB"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694</w:t>
            </w:r>
          </w:p>
        </w:tc>
        <w:tc>
          <w:tcPr>
            <w:tcW w:w="500" w:type="pct"/>
          </w:tcPr>
          <w:p w14:paraId="2423BE17"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1,101</w:t>
            </w:r>
          </w:p>
        </w:tc>
        <w:tc>
          <w:tcPr>
            <w:tcW w:w="416" w:type="pct"/>
          </w:tcPr>
          <w:p w14:paraId="0A404F20"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1,386</w:t>
            </w:r>
          </w:p>
        </w:tc>
        <w:tc>
          <w:tcPr>
            <w:tcW w:w="458" w:type="pct"/>
          </w:tcPr>
          <w:p w14:paraId="60283F23"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1,480</w:t>
            </w:r>
          </w:p>
        </w:tc>
        <w:tc>
          <w:tcPr>
            <w:tcW w:w="455" w:type="pct"/>
            <w:shd w:val="clear" w:color="auto" w:fill="D2DDE1" w:themeFill="background2"/>
          </w:tcPr>
          <w:p w14:paraId="030B0A9E"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1,303</w:t>
            </w:r>
          </w:p>
        </w:tc>
        <w:tc>
          <w:tcPr>
            <w:tcW w:w="382" w:type="pct"/>
            <w:shd w:val="clear" w:color="auto" w:fill="D2DDE1" w:themeFill="background2"/>
          </w:tcPr>
          <w:p w14:paraId="59A30E43"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1,209</w:t>
            </w:r>
          </w:p>
        </w:tc>
        <w:tc>
          <w:tcPr>
            <w:tcW w:w="379" w:type="pct"/>
            <w:tcBorders>
              <w:right w:val="nil"/>
            </w:tcBorders>
            <w:shd w:val="clear" w:color="auto" w:fill="D2DDE1" w:themeFill="background2"/>
          </w:tcPr>
          <w:p w14:paraId="5F670964"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1,006</w:t>
            </w:r>
          </w:p>
        </w:tc>
      </w:tr>
      <w:tr w:rsidR="00C77BCC" w:rsidRPr="00BF62E3" w14:paraId="3519D7A0" w14:textId="77777777" w:rsidTr="00DB3C2D">
        <w:tc>
          <w:tcPr>
            <w:cnfStyle w:val="001000000000" w:firstRow="0" w:lastRow="0" w:firstColumn="1" w:lastColumn="0" w:oddVBand="0" w:evenVBand="0" w:oddHBand="0" w:evenHBand="0" w:firstRowFirstColumn="0" w:firstRowLastColumn="0" w:lastRowFirstColumn="0" w:lastRowLastColumn="0"/>
            <w:tcW w:w="494" w:type="pct"/>
          </w:tcPr>
          <w:p w14:paraId="47FD6118" w14:textId="77777777" w:rsidR="00C77BCC" w:rsidRPr="00BF62E3" w:rsidRDefault="00C77BCC" w:rsidP="00DB3C2D">
            <w:pPr>
              <w:pStyle w:val="TableText"/>
              <w:spacing w:before="40" w:after="40"/>
              <w:rPr>
                <w:rFonts w:cs="Calibri"/>
                <w:b w:val="0"/>
                <w:szCs w:val="18"/>
              </w:rPr>
            </w:pPr>
            <w:r w:rsidRPr="00BF62E3">
              <w:rPr>
                <w:rFonts w:cs="Calibri"/>
                <w:b w:val="0"/>
                <w:szCs w:val="18"/>
              </w:rPr>
              <w:t>PFCs</w:t>
            </w:r>
          </w:p>
        </w:tc>
        <w:tc>
          <w:tcPr>
            <w:tcW w:w="417" w:type="pct"/>
          </w:tcPr>
          <w:p w14:paraId="5E82A418"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910</w:t>
            </w:r>
          </w:p>
        </w:tc>
        <w:tc>
          <w:tcPr>
            <w:tcW w:w="499" w:type="pct"/>
          </w:tcPr>
          <w:p w14:paraId="54DE0668"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153</w:t>
            </w:r>
          </w:p>
        </w:tc>
        <w:tc>
          <w:tcPr>
            <w:tcW w:w="500" w:type="pct"/>
          </w:tcPr>
          <w:p w14:paraId="64A8ADE1"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68</w:t>
            </w:r>
          </w:p>
        </w:tc>
        <w:tc>
          <w:tcPr>
            <w:tcW w:w="499" w:type="pct"/>
          </w:tcPr>
          <w:p w14:paraId="3623725F"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69</w:t>
            </w:r>
          </w:p>
        </w:tc>
        <w:tc>
          <w:tcPr>
            <w:tcW w:w="500" w:type="pct"/>
          </w:tcPr>
          <w:p w14:paraId="08E773FE"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48</w:t>
            </w:r>
          </w:p>
        </w:tc>
        <w:tc>
          <w:tcPr>
            <w:tcW w:w="416" w:type="pct"/>
          </w:tcPr>
          <w:p w14:paraId="325983B5"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59</w:t>
            </w:r>
          </w:p>
        </w:tc>
        <w:tc>
          <w:tcPr>
            <w:tcW w:w="458" w:type="pct"/>
          </w:tcPr>
          <w:p w14:paraId="2F1E8594"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88</w:t>
            </w:r>
          </w:p>
        </w:tc>
        <w:tc>
          <w:tcPr>
            <w:tcW w:w="455" w:type="pct"/>
            <w:shd w:val="clear" w:color="auto" w:fill="D2DDE1" w:themeFill="background2"/>
          </w:tcPr>
          <w:p w14:paraId="40F75BE7"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0</w:t>
            </w:r>
          </w:p>
        </w:tc>
        <w:tc>
          <w:tcPr>
            <w:tcW w:w="382" w:type="pct"/>
            <w:shd w:val="clear" w:color="auto" w:fill="D2DDE1" w:themeFill="background2"/>
          </w:tcPr>
          <w:p w14:paraId="6C8D7E4A"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0</w:t>
            </w:r>
          </w:p>
        </w:tc>
        <w:tc>
          <w:tcPr>
            <w:tcW w:w="379" w:type="pct"/>
            <w:shd w:val="clear" w:color="auto" w:fill="D2DDE1" w:themeFill="background2"/>
          </w:tcPr>
          <w:p w14:paraId="0B32C0C4"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0</w:t>
            </w:r>
          </w:p>
        </w:tc>
      </w:tr>
      <w:tr w:rsidR="00C77BCC" w:rsidRPr="00BF62E3" w14:paraId="46F7DA6F" w14:textId="77777777" w:rsidTr="00DB3C2D">
        <w:tc>
          <w:tcPr>
            <w:cnfStyle w:val="001000000000" w:firstRow="0" w:lastRow="0" w:firstColumn="1" w:lastColumn="0" w:oddVBand="0" w:evenVBand="0" w:oddHBand="0" w:evenHBand="0" w:firstRowFirstColumn="0" w:firstRowLastColumn="0" w:lastRowFirstColumn="0" w:lastRowLastColumn="0"/>
            <w:tcW w:w="494" w:type="pct"/>
            <w:tcBorders>
              <w:left w:val="nil"/>
            </w:tcBorders>
          </w:tcPr>
          <w:p w14:paraId="3B71E659" w14:textId="77777777" w:rsidR="00C77BCC" w:rsidRPr="00BF62E3" w:rsidRDefault="00C77BCC" w:rsidP="00DB3C2D">
            <w:pPr>
              <w:pStyle w:val="TableText"/>
              <w:spacing w:before="40" w:after="40"/>
              <w:rPr>
                <w:rFonts w:cs="Calibri"/>
                <w:b w:val="0"/>
                <w:szCs w:val="18"/>
              </w:rPr>
            </w:pPr>
            <w:r w:rsidRPr="00BF62E3">
              <w:rPr>
                <w:rFonts w:cs="Calibri"/>
                <w:b w:val="0"/>
                <w:szCs w:val="18"/>
              </w:rPr>
              <w:t>SF</w:t>
            </w:r>
            <w:r w:rsidRPr="00BF62E3">
              <w:rPr>
                <w:rFonts w:cs="Calibri"/>
                <w:b w:val="0"/>
                <w:szCs w:val="18"/>
                <w:vertAlign w:val="subscript"/>
              </w:rPr>
              <w:t>6</w:t>
            </w:r>
          </w:p>
        </w:tc>
        <w:tc>
          <w:tcPr>
            <w:tcW w:w="417" w:type="pct"/>
          </w:tcPr>
          <w:p w14:paraId="1B9EBA47"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20</w:t>
            </w:r>
          </w:p>
        </w:tc>
        <w:tc>
          <w:tcPr>
            <w:tcW w:w="499" w:type="pct"/>
          </w:tcPr>
          <w:p w14:paraId="335CF662"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24</w:t>
            </w:r>
          </w:p>
        </w:tc>
        <w:tc>
          <w:tcPr>
            <w:tcW w:w="500" w:type="pct"/>
          </w:tcPr>
          <w:p w14:paraId="1064D71C"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20</w:t>
            </w:r>
          </w:p>
        </w:tc>
        <w:tc>
          <w:tcPr>
            <w:tcW w:w="499" w:type="pct"/>
          </w:tcPr>
          <w:p w14:paraId="079D07EB"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25</w:t>
            </w:r>
          </w:p>
        </w:tc>
        <w:tc>
          <w:tcPr>
            <w:tcW w:w="500" w:type="pct"/>
          </w:tcPr>
          <w:p w14:paraId="2E45856F"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23</w:t>
            </w:r>
          </w:p>
        </w:tc>
        <w:tc>
          <w:tcPr>
            <w:tcW w:w="416" w:type="pct"/>
          </w:tcPr>
          <w:p w14:paraId="3C1CBC9B"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16</w:t>
            </w:r>
          </w:p>
        </w:tc>
        <w:tc>
          <w:tcPr>
            <w:tcW w:w="458" w:type="pct"/>
          </w:tcPr>
          <w:p w14:paraId="357C5283"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17</w:t>
            </w:r>
          </w:p>
        </w:tc>
        <w:tc>
          <w:tcPr>
            <w:tcW w:w="455" w:type="pct"/>
            <w:shd w:val="clear" w:color="auto" w:fill="D2DDE1" w:themeFill="background2"/>
          </w:tcPr>
          <w:p w14:paraId="7D763B03"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18</w:t>
            </w:r>
          </w:p>
        </w:tc>
        <w:tc>
          <w:tcPr>
            <w:tcW w:w="382" w:type="pct"/>
            <w:shd w:val="clear" w:color="auto" w:fill="D2DDE1" w:themeFill="background2"/>
          </w:tcPr>
          <w:p w14:paraId="3BC2D09C"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20</w:t>
            </w:r>
          </w:p>
        </w:tc>
        <w:tc>
          <w:tcPr>
            <w:tcW w:w="379" w:type="pct"/>
            <w:tcBorders>
              <w:right w:val="nil"/>
            </w:tcBorders>
            <w:shd w:val="clear" w:color="auto" w:fill="D2DDE1" w:themeFill="background2"/>
          </w:tcPr>
          <w:p w14:paraId="3BC9C784"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szCs w:val="18"/>
              </w:rPr>
              <w:t>21</w:t>
            </w:r>
          </w:p>
        </w:tc>
      </w:tr>
      <w:tr w:rsidR="00C77BCC" w:rsidRPr="00BF62E3" w14:paraId="7B5277BD" w14:textId="77777777" w:rsidTr="00DB3C2D">
        <w:tc>
          <w:tcPr>
            <w:cnfStyle w:val="001000000000" w:firstRow="0" w:lastRow="0" w:firstColumn="1" w:lastColumn="0" w:oddVBand="0" w:evenVBand="0" w:oddHBand="0" w:evenHBand="0" w:firstRowFirstColumn="0" w:firstRowLastColumn="0" w:lastRowFirstColumn="0" w:lastRowLastColumn="0"/>
            <w:tcW w:w="494" w:type="pct"/>
          </w:tcPr>
          <w:p w14:paraId="2D83B91B" w14:textId="77777777" w:rsidR="00C77BCC" w:rsidRPr="00BF62E3" w:rsidRDefault="00C77BCC" w:rsidP="00DB3C2D">
            <w:pPr>
              <w:pStyle w:val="TableText"/>
              <w:spacing w:before="40" w:after="40"/>
              <w:rPr>
                <w:rFonts w:cs="Calibri"/>
                <w:b w:val="0"/>
                <w:szCs w:val="18"/>
              </w:rPr>
            </w:pPr>
            <w:r w:rsidRPr="00BF62E3">
              <w:rPr>
                <w:rFonts w:cs="Calibri"/>
                <w:b w:val="0"/>
                <w:szCs w:val="18"/>
              </w:rPr>
              <w:t>NF</w:t>
            </w:r>
            <w:r w:rsidRPr="00BF62E3">
              <w:rPr>
                <w:rFonts w:cs="Calibri"/>
                <w:b w:val="0"/>
                <w:szCs w:val="18"/>
                <w:vertAlign w:val="subscript"/>
              </w:rPr>
              <w:t>3</w:t>
            </w:r>
          </w:p>
        </w:tc>
        <w:tc>
          <w:tcPr>
            <w:tcW w:w="417" w:type="pct"/>
          </w:tcPr>
          <w:p w14:paraId="3161000D"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NO</w:t>
            </w:r>
          </w:p>
        </w:tc>
        <w:tc>
          <w:tcPr>
            <w:tcW w:w="499" w:type="pct"/>
          </w:tcPr>
          <w:p w14:paraId="714BB1E2"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NO</w:t>
            </w:r>
          </w:p>
        </w:tc>
        <w:tc>
          <w:tcPr>
            <w:tcW w:w="500" w:type="pct"/>
          </w:tcPr>
          <w:p w14:paraId="7FF43005"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NO</w:t>
            </w:r>
          </w:p>
        </w:tc>
        <w:tc>
          <w:tcPr>
            <w:tcW w:w="499" w:type="pct"/>
          </w:tcPr>
          <w:p w14:paraId="55E33902"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NO</w:t>
            </w:r>
          </w:p>
        </w:tc>
        <w:tc>
          <w:tcPr>
            <w:tcW w:w="500" w:type="pct"/>
          </w:tcPr>
          <w:p w14:paraId="090EF20C"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NO</w:t>
            </w:r>
          </w:p>
        </w:tc>
        <w:tc>
          <w:tcPr>
            <w:tcW w:w="416" w:type="pct"/>
          </w:tcPr>
          <w:p w14:paraId="1D68748D"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NO</w:t>
            </w:r>
          </w:p>
        </w:tc>
        <w:tc>
          <w:tcPr>
            <w:tcW w:w="458" w:type="pct"/>
          </w:tcPr>
          <w:p w14:paraId="4B4C15EC"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color w:val="000000"/>
                <w:szCs w:val="18"/>
              </w:rPr>
              <w:t>NO</w:t>
            </w:r>
          </w:p>
        </w:tc>
        <w:tc>
          <w:tcPr>
            <w:tcW w:w="455" w:type="pct"/>
            <w:shd w:val="clear" w:color="auto" w:fill="D2DDE1" w:themeFill="background2"/>
          </w:tcPr>
          <w:p w14:paraId="40F1CA43"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color w:val="000000"/>
                <w:szCs w:val="18"/>
              </w:rPr>
              <w:t>NO</w:t>
            </w:r>
          </w:p>
        </w:tc>
        <w:tc>
          <w:tcPr>
            <w:tcW w:w="382" w:type="pct"/>
            <w:shd w:val="clear" w:color="auto" w:fill="D2DDE1" w:themeFill="background2"/>
          </w:tcPr>
          <w:p w14:paraId="16E949C7"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color w:val="000000"/>
                <w:szCs w:val="18"/>
              </w:rPr>
              <w:t>NO</w:t>
            </w:r>
          </w:p>
        </w:tc>
        <w:tc>
          <w:tcPr>
            <w:tcW w:w="379" w:type="pct"/>
            <w:shd w:val="clear" w:color="auto" w:fill="D2DDE1" w:themeFill="background2"/>
          </w:tcPr>
          <w:p w14:paraId="0EC01E2E"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color w:val="000000"/>
                <w:szCs w:val="18"/>
              </w:rPr>
            </w:pPr>
            <w:r w:rsidRPr="00BF62E3">
              <w:rPr>
                <w:rFonts w:cs="Calibri"/>
                <w:color w:val="000000"/>
                <w:szCs w:val="18"/>
              </w:rPr>
              <w:t>NO</w:t>
            </w:r>
          </w:p>
        </w:tc>
      </w:tr>
      <w:tr w:rsidR="00C77BCC" w:rsidRPr="00BF62E3" w14:paraId="59A87B76" w14:textId="77777777" w:rsidTr="00DB3C2D">
        <w:tc>
          <w:tcPr>
            <w:cnfStyle w:val="001000000000" w:firstRow="0" w:lastRow="0" w:firstColumn="1" w:lastColumn="0" w:oddVBand="0" w:evenVBand="0" w:oddHBand="0" w:evenHBand="0" w:firstRowFirstColumn="0" w:firstRowLastColumn="0" w:lastRowFirstColumn="0" w:lastRowLastColumn="0"/>
            <w:tcW w:w="494" w:type="pct"/>
            <w:tcBorders>
              <w:left w:val="nil"/>
            </w:tcBorders>
          </w:tcPr>
          <w:p w14:paraId="25C8943C" w14:textId="77777777" w:rsidR="00C77BCC" w:rsidRPr="00BF62E3" w:rsidRDefault="00C77BCC" w:rsidP="00DB3C2D">
            <w:pPr>
              <w:pStyle w:val="TableTextBold0"/>
              <w:spacing w:before="40" w:after="40"/>
              <w:rPr>
                <w:b/>
                <w:szCs w:val="18"/>
              </w:rPr>
            </w:pPr>
            <w:r w:rsidRPr="00BF62E3">
              <w:rPr>
                <w:b/>
                <w:szCs w:val="18"/>
              </w:rPr>
              <w:t>Total</w:t>
            </w:r>
          </w:p>
        </w:tc>
        <w:tc>
          <w:tcPr>
            <w:tcW w:w="417" w:type="pct"/>
          </w:tcPr>
          <w:p w14:paraId="1AEB7DF8" w14:textId="77777777" w:rsidR="00C77BCC" w:rsidRPr="00BF62E3" w:rsidRDefault="00C77BCC" w:rsidP="00DB3C2D">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BF62E3">
              <w:rPr>
                <w:szCs w:val="18"/>
              </w:rPr>
              <w:t>3,580</w:t>
            </w:r>
          </w:p>
        </w:tc>
        <w:tc>
          <w:tcPr>
            <w:tcW w:w="499" w:type="pct"/>
          </w:tcPr>
          <w:p w14:paraId="574C4119" w14:textId="77777777" w:rsidR="00C77BCC" w:rsidRPr="00BF62E3" w:rsidRDefault="00C77BCC" w:rsidP="00DB3C2D">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BF62E3">
              <w:rPr>
                <w:szCs w:val="18"/>
              </w:rPr>
              <w:t>3,174</w:t>
            </w:r>
          </w:p>
        </w:tc>
        <w:tc>
          <w:tcPr>
            <w:tcW w:w="500" w:type="pct"/>
          </w:tcPr>
          <w:p w14:paraId="236A4A27" w14:textId="77777777" w:rsidR="00C77BCC" w:rsidRPr="00BF62E3" w:rsidRDefault="00C77BCC" w:rsidP="00DB3C2D">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BF62E3">
              <w:rPr>
                <w:szCs w:val="18"/>
              </w:rPr>
              <w:t>3,443</w:t>
            </w:r>
          </w:p>
        </w:tc>
        <w:tc>
          <w:tcPr>
            <w:tcW w:w="499" w:type="pct"/>
          </w:tcPr>
          <w:p w14:paraId="3FAB8D7D" w14:textId="77777777" w:rsidR="00C77BCC" w:rsidRPr="00BF62E3" w:rsidRDefault="00C77BCC" w:rsidP="00DB3C2D">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BF62E3">
              <w:rPr>
                <w:szCs w:val="18"/>
              </w:rPr>
              <w:t>4,062</w:t>
            </w:r>
          </w:p>
        </w:tc>
        <w:tc>
          <w:tcPr>
            <w:tcW w:w="500" w:type="pct"/>
          </w:tcPr>
          <w:p w14:paraId="335FCDA7" w14:textId="77777777" w:rsidR="00C77BCC" w:rsidRPr="00BF62E3" w:rsidRDefault="00C77BCC" w:rsidP="00DB3C2D">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BF62E3">
              <w:rPr>
                <w:szCs w:val="18"/>
              </w:rPr>
              <w:t>4,591</w:t>
            </w:r>
          </w:p>
        </w:tc>
        <w:tc>
          <w:tcPr>
            <w:tcW w:w="416" w:type="pct"/>
          </w:tcPr>
          <w:p w14:paraId="7D613FF4" w14:textId="77777777" w:rsidR="00C77BCC" w:rsidRPr="00BF62E3" w:rsidRDefault="00C77BCC" w:rsidP="00DB3C2D">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color w:val="000000"/>
                <w:szCs w:val="18"/>
              </w:rPr>
            </w:pPr>
            <w:r w:rsidRPr="00BF62E3">
              <w:rPr>
                <w:szCs w:val="18"/>
              </w:rPr>
              <w:t>5,137</w:t>
            </w:r>
          </w:p>
        </w:tc>
        <w:tc>
          <w:tcPr>
            <w:tcW w:w="458" w:type="pct"/>
          </w:tcPr>
          <w:p w14:paraId="16DF6E00" w14:textId="77777777" w:rsidR="00C77BCC" w:rsidRPr="00BF62E3" w:rsidRDefault="00C77BCC" w:rsidP="00DB3C2D">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szCs w:val="18"/>
              </w:rPr>
            </w:pPr>
            <w:r w:rsidRPr="00BF62E3">
              <w:rPr>
                <w:szCs w:val="18"/>
              </w:rPr>
              <w:t>4,618</w:t>
            </w:r>
          </w:p>
        </w:tc>
        <w:tc>
          <w:tcPr>
            <w:tcW w:w="455" w:type="pct"/>
            <w:shd w:val="clear" w:color="auto" w:fill="D2DDE1" w:themeFill="background2"/>
          </w:tcPr>
          <w:p w14:paraId="148BC14E" w14:textId="77777777" w:rsidR="00C77BCC" w:rsidRPr="00BF62E3" w:rsidRDefault="00C77BCC" w:rsidP="00DB3C2D">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szCs w:val="18"/>
              </w:rPr>
            </w:pPr>
            <w:r w:rsidRPr="00BF62E3">
              <w:rPr>
                <w:szCs w:val="18"/>
              </w:rPr>
              <w:t>4,020</w:t>
            </w:r>
          </w:p>
        </w:tc>
        <w:tc>
          <w:tcPr>
            <w:tcW w:w="382" w:type="pct"/>
            <w:shd w:val="clear" w:color="auto" w:fill="D2DDE1" w:themeFill="background2"/>
          </w:tcPr>
          <w:p w14:paraId="508395DE" w14:textId="77777777" w:rsidR="00C77BCC" w:rsidRPr="00BF62E3" w:rsidRDefault="00C77BCC" w:rsidP="00DB3C2D">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szCs w:val="18"/>
              </w:rPr>
            </w:pPr>
            <w:r w:rsidRPr="00BF62E3">
              <w:rPr>
                <w:szCs w:val="18"/>
              </w:rPr>
              <w:t>3,910</w:t>
            </w:r>
          </w:p>
        </w:tc>
        <w:tc>
          <w:tcPr>
            <w:tcW w:w="379" w:type="pct"/>
            <w:tcBorders>
              <w:right w:val="nil"/>
            </w:tcBorders>
            <w:shd w:val="clear" w:color="auto" w:fill="D2DDE1" w:themeFill="background2"/>
          </w:tcPr>
          <w:p w14:paraId="631938E4" w14:textId="77777777" w:rsidR="00C77BCC" w:rsidRPr="00BF62E3" w:rsidRDefault="00C77BCC" w:rsidP="00DB3C2D">
            <w:pPr>
              <w:pStyle w:val="TableTextBold0"/>
              <w:spacing w:before="40" w:after="40"/>
              <w:jc w:val="center"/>
              <w:cnfStyle w:val="000000000000" w:firstRow="0" w:lastRow="0" w:firstColumn="0" w:lastColumn="0" w:oddVBand="0" w:evenVBand="0" w:oddHBand="0" w:evenHBand="0" w:firstRowFirstColumn="0" w:firstRowLastColumn="0" w:lastRowFirstColumn="0" w:lastRowLastColumn="0"/>
              <w:rPr>
                <w:szCs w:val="18"/>
              </w:rPr>
            </w:pPr>
            <w:r w:rsidRPr="00BF62E3">
              <w:rPr>
                <w:szCs w:val="18"/>
              </w:rPr>
              <w:t>3,718</w:t>
            </w:r>
          </w:p>
        </w:tc>
      </w:tr>
    </w:tbl>
    <w:p w14:paraId="2F9548A4" w14:textId="77777777" w:rsidR="00C77BCC" w:rsidRPr="00BF62E3" w:rsidRDefault="00C77BCC" w:rsidP="00C77BCC">
      <w:pPr>
        <w:pStyle w:val="Note"/>
      </w:pPr>
      <w:r w:rsidRPr="00BF62E3">
        <w:rPr>
          <w:b/>
          <w:bCs/>
        </w:rPr>
        <w:t>Note:</w:t>
      </w:r>
      <w:r w:rsidRPr="00BF62E3">
        <w:t xml:space="preserve"> CH</w:t>
      </w:r>
      <w:r w:rsidRPr="00BF62E3">
        <w:rPr>
          <w:vertAlign w:val="subscript"/>
        </w:rPr>
        <w:t>4</w:t>
      </w:r>
      <w:r w:rsidRPr="00BF62E3">
        <w:t xml:space="preserve"> = methane; CO</w:t>
      </w:r>
      <w:r w:rsidRPr="00BF62E3">
        <w:rPr>
          <w:vertAlign w:val="subscript"/>
        </w:rPr>
        <w:t>2</w:t>
      </w:r>
      <w:r w:rsidRPr="00BF62E3">
        <w:t xml:space="preserve"> = carbon dioxide; HFCs = hydrofluorocarbons; IPPU = industrial processes and product use; kt CO</w:t>
      </w:r>
      <w:r w:rsidRPr="00BF62E3">
        <w:rPr>
          <w:vertAlign w:val="subscript"/>
        </w:rPr>
        <w:t>2</w:t>
      </w:r>
      <w:r w:rsidRPr="00BF62E3">
        <w:t>-e = kilotonnes of carbon dioxide equivalent; N</w:t>
      </w:r>
      <w:r w:rsidRPr="00BF62E3">
        <w:rPr>
          <w:vertAlign w:val="subscript"/>
        </w:rPr>
        <w:t>2</w:t>
      </w:r>
      <w:r w:rsidRPr="00BF62E3">
        <w:t>O = nitrous oxide; NF</w:t>
      </w:r>
      <w:r w:rsidRPr="00BF62E3">
        <w:rPr>
          <w:vertAlign w:val="subscript"/>
        </w:rPr>
        <w:t>3</w:t>
      </w:r>
      <w:r w:rsidRPr="00BF62E3">
        <w:t xml:space="preserve"> = nitrogen trifluoride; NO = not occurring; PFCs = perfluorocarbons; SF</w:t>
      </w:r>
      <w:r w:rsidRPr="00BF62E3">
        <w:rPr>
          <w:vertAlign w:val="subscript"/>
        </w:rPr>
        <w:t>6</w:t>
      </w:r>
      <w:r w:rsidRPr="00BF62E3">
        <w:t xml:space="preserve"> = sulphur hexafluoride.</w:t>
      </w:r>
    </w:p>
    <w:p w14:paraId="0D108F34" w14:textId="77777777" w:rsidR="00C77BCC" w:rsidRPr="00BF62E3" w:rsidRDefault="00C77BCC" w:rsidP="00110811">
      <w:pPr>
        <w:pStyle w:val="Heading4"/>
      </w:pPr>
      <w:r w:rsidRPr="00BF62E3">
        <w:lastRenderedPageBreak/>
        <w:t>Methodology</w:t>
      </w:r>
    </w:p>
    <w:p w14:paraId="4F526647" w14:textId="77777777" w:rsidR="00C77BCC" w:rsidRPr="00BF62E3" w:rsidRDefault="00C77BCC" w:rsidP="00D379B8">
      <w:pPr>
        <w:pStyle w:val="BodyText"/>
        <w:spacing w:before="100" w:after="100"/>
      </w:pPr>
      <w:r w:rsidRPr="00BF62E3">
        <w:t>The CO</w:t>
      </w:r>
      <w:r w:rsidRPr="00BF62E3">
        <w:rPr>
          <w:vertAlign w:val="subscript"/>
        </w:rPr>
        <w:t>2</w:t>
      </w:r>
      <w:r w:rsidRPr="00BF62E3">
        <w:t>, CH</w:t>
      </w:r>
      <w:r w:rsidRPr="00BF62E3">
        <w:rPr>
          <w:vertAlign w:val="subscript"/>
        </w:rPr>
        <w:t>4</w:t>
      </w:r>
      <w:r w:rsidRPr="00BF62E3">
        <w:t xml:space="preserve"> and PFC emissions projections are estimated largely by holding emissions constant where facilities are assumed to be at production capacity and reducing emissions when site closures are expected to occur. The methanol production facilities Motunui 1 and Motunui 2 plants are assumed to close in 2030 and 2040 respectively, while the Waitara Valley Plant (idled in 2021) is assumed to stay closed.</w:t>
      </w:r>
    </w:p>
    <w:p w14:paraId="272A87F6" w14:textId="77777777" w:rsidR="00C77BCC" w:rsidRPr="00BF62E3" w:rsidRDefault="00C77BCC" w:rsidP="00C77BCC">
      <w:pPr>
        <w:spacing w:before="100" w:after="100"/>
      </w:pPr>
      <w:r w:rsidRPr="00BF62E3">
        <w:t>Projected emissions of SF</w:t>
      </w:r>
      <w:r w:rsidRPr="00BF62E3">
        <w:rPr>
          <w:vertAlign w:val="subscript"/>
        </w:rPr>
        <w:t>6</w:t>
      </w:r>
      <w:r w:rsidRPr="00BF62E3">
        <w:t xml:space="preserve"> and N</w:t>
      </w:r>
      <w:r w:rsidRPr="00BF62E3">
        <w:rPr>
          <w:vertAlign w:val="subscript"/>
        </w:rPr>
        <w:t>2</w:t>
      </w:r>
      <w:r w:rsidRPr="00BF62E3">
        <w:t>O were modelled from forecast activity informed by historical trends and relationships to population and economic growth.</w:t>
      </w:r>
    </w:p>
    <w:p w14:paraId="25AEBDDD" w14:textId="77777777" w:rsidR="00C77BCC" w:rsidRPr="00BF62E3" w:rsidRDefault="00C77BCC" w:rsidP="00C77BCC">
      <w:pPr>
        <w:pStyle w:val="BodyText"/>
        <w:spacing w:before="100" w:after="100"/>
      </w:pPr>
      <w:r w:rsidRPr="00BF62E3">
        <w:t>Projections of HFC emissions were prepared through an assessment of the volume and composition of the stockpile of HFC gases in New Zealand and estimates on New Zealand’s projected drawdown, reuse, destruction and emissions of those gases. This assessment considered historical trends and analysis on the impact of the Kigali Amendment phase-down, international equipment changes resulting from European Union fluorinated gas regulations, emissions pricing, stakeholder transition plans and likely new technology shifts.</w:t>
      </w:r>
    </w:p>
    <w:p w14:paraId="3BB6846D" w14:textId="77777777" w:rsidR="00C77BCC" w:rsidRPr="00BF62E3" w:rsidRDefault="00C77BCC" w:rsidP="00C77BCC">
      <w:pPr>
        <w:pStyle w:val="BodyText"/>
        <w:spacing w:before="100" w:after="100"/>
      </w:pPr>
      <w:r w:rsidRPr="00BF62E3">
        <w:t xml:space="preserve">For HFC emissions, the WOM scenario does not include any impact from the Kigali Amendment phase-down and assumes no NZ ETS price, as well as negligible recycled imports, and only includes internationally driven technology shifts. The WAM scenario includes additional estimated impacts of proposals to prohibit imports of pre-charged equipment containing high global warming potential HFCs and increased recovery rates resulting from competition to be included in regulations for the refrigerant recovery sector. </w:t>
      </w:r>
    </w:p>
    <w:p w14:paraId="64032BD4" w14:textId="77777777" w:rsidR="00C77BCC" w:rsidRPr="00BF62E3" w:rsidRDefault="00C77BCC" w:rsidP="00C77BCC">
      <w:pPr>
        <w:pStyle w:val="BodyText"/>
        <w:spacing w:before="100" w:after="100"/>
      </w:pPr>
      <w:r w:rsidRPr="00BF62E3">
        <w:t xml:space="preserve">The key assumptions for each HFC emissions scenario are outlined in table 4.18. </w:t>
      </w:r>
    </w:p>
    <w:p w14:paraId="68B542DF" w14:textId="77777777" w:rsidR="00C77BCC" w:rsidRPr="00BF62E3" w:rsidRDefault="00C77BCC" w:rsidP="00C77BCC">
      <w:pPr>
        <w:pStyle w:val="Tableheading"/>
      </w:pPr>
      <w:bookmarkStart w:id="229" w:name="_Toc121422559"/>
      <w:r w:rsidRPr="00BF62E3">
        <w:t xml:space="preserve">Table 4.18: </w:t>
      </w:r>
      <w:r w:rsidRPr="00BF62E3">
        <w:tab/>
        <w:t>Summary of IPPU key assumptions applied to the scenarios</w:t>
      </w:r>
      <w:bookmarkEnd w:id="229"/>
    </w:p>
    <w:tbl>
      <w:tblPr>
        <w:tblStyle w:val="LightList-Accent1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6A0" w:firstRow="1" w:lastRow="0" w:firstColumn="1" w:lastColumn="0" w:noHBand="1" w:noVBand="1"/>
      </w:tblPr>
      <w:tblGrid>
        <w:gridCol w:w="2357"/>
        <w:gridCol w:w="2471"/>
        <w:gridCol w:w="1610"/>
        <w:gridCol w:w="689"/>
        <w:gridCol w:w="689"/>
        <w:gridCol w:w="689"/>
      </w:tblGrid>
      <w:tr w:rsidR="00D379B8" w:rsidRPr="00BF62E3" w14:paraId="0481F72B" w14:textId="77777777" w:rsidTr="00C01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shd w:val="clear" w:color="auto" w:fill="1B556B" w:themeFill="text2"/>
            <w:vAlign w:val="bottom"/>
          </w:tcPr>
          <w:p w14:paraId="0CD36392" w14:textId="77777777" w:rsidR="00C77BCC" w:rsidRPr="00BF62E3" w:rsidRDefault="00C77BCC" w:rsidP="00DB3C2D">
            <w:pPr>
              <w:pStyle w:val="TableTextBold0"/>
              <w:spacing w:before="40" w:after="40"/>
              <w:rPr>
                <w:b/>
                <w:bCs w:val="0"/>
              </w:rPr>
            </w:pPr>
            <w:r w:rsidRPr="00BF62E3">
              <w:rPr>
                <w:b/>
                <w:bCs w:val="0"/>
              </w:rPr>
              <w:t>Key underlying assumptions</w:t>
            </w:r>
          </w:p>
        </w:tc>
        <w:tc>
          <w:tcPr>
            <w:tcW w:w="2438" w:type="dxa"/>
            <w:shd w:val="clear" w:color="auto" w:fill="1B556B" w:themeFill="text2"/>
            <w:vAlign w:val="bottom"/>
          </w:tcPr>
          <w:p w14:paraId="249F8380" w14:textId="77777777" w:rsidR="00C77BCC" w:rsidRPr="00BF62E3" w:rsidRDefault="00C77BCC" w:rsidP="00DB3C2D">
            <w:pPr>
              <w:pStyle w:val="TableTextBold0"/>
              <w:spacing w:before="40" w:after="40"/>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Unit</w:t>
            </w:r>
          </w:p>
        </w:tc>
        <w:tc>
          <w:tcPr>
            <w:tcW w:w="1588" w:type="dxa"/>
            <w:shd w:val="clear" w:color="auto" w:fill="1B556B" w:themeFill="text2"/>
            <w:vAlign w:val="bottom"/>
          </w:tcPr>
          <w:p w14:paraId="16848677" w14:textId="77777777" w:rsidR="00C77BCC" w:rsidRPr="00BF62E3" w:rsidRDefault="00C77BCC" w:rsidP="00DB3C2D">
            <w:pPr>
              <w:pStyle w:val="TableTextBold0"/>
              <w:spacing w:before="40" w:after="40"/>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Scenarios</w:t>
            </w:r>
          </w:p>
        </w:tc>
        <w:tc>
          <w:tcPr>
            <w:tcW w:w="680" w:type="dxa"/>
            <w:shd w:val="clear" w:color="auto" w:fill="1B556B" w:themeFill="text2"/>
            <w:vAlign w:val="bottom"/>
          </w:tcPr>
          <w:p w14:paraId="75274936" w14:textId="77777777"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2025</w:t>
            </w:r>
          </w:p>
        </w:tc>
        <w:tc>
          <w:tcPr>
            <w:tcW w:w="680" w:type="dxa"/>
            <w:shd w:val="clear" w:color="auto" w:fill="1B556B" w:themeFill="text2"/>
            <w:vAlign w:val="bottom"/>
          </w:tcPr>
          <w:p w14:paraId="7F308F7B" w14:textId="77777777"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2030</w:t>
            </w:r>
          </w:p>
        </w:tc>
        <w:tc>
          <w:tcPr>
            <w:tcW w:w="680" w:type="dxa"/>
            <w:shd w:val="clear" w:color="auto" w:fill="1B556B" w:themeFill="text2"/>
            <w:vAlign w:val="bottom"/>
          </w:tcPr>
          <w:p w14:paraId="04FD4D0F" w14:textId="77777777"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bCs w:val="0"/>
              </w:rPr>
            </w:pPr>
            <w:r w:rsidRPr="00BF62E3">
              <w:rPr>
                <w:b/>
                <w:bCs w:val="0"/>
              </w:rPr>
              <w:t>2035</w:t>
            </w:r>
          </w:p>
        </w:tc>
      </w:tr>
      <w:tr w:rsidR="00D379B8" w:rsidRPr="00BF62E3" w14:paraId="255C6735" w14:textId="77777777" w:rsidTr="00C010FE">
        <w:tc>
          <w:tcPr>
            <w:cnfStyle w:val="001000000000" w:firstRow="0" w:lastRow="0" w:firstColumn="1" w:lastColumn="0" w:oddVBand="0" w:evenVBand="0" w:oddHBand="0" w:evenHBand="0" w:firstRowFirstColumn="0" w:firstRowLastColumn="0" w:lastRowFirstColumn="0" w:lastRowLastColumn="0"/>
            <w:tcW w:w="2325" w:type="dxa"/>
          </w:tcPr>
          <w:p w14:paraId="08F3E160" w14:textId="77777777" w:rsidR="00C77BCC" w:rsidRPr="00BF62E3" w:rsidRDefault="00C77BCC" w:rsidP="00DB3C2D">
            <w:pPr>
              <w:pStyle w:val="TableText"/>
              <w:spacing w:before="40" w:after="40"/>
              <w:rPr>
                <w:b w:val="0"/>
                <w:bCs w:val="0"/>
              </w:rPr>
            </w:pPr>
            <w:r w:rsidRPr="00BF62E3">
              <w:rPr>
                <w:b w:val="0"/>
                <w:bCs w:val="0"/>
              </w:rPr>
              <w:t>Upper limit in importation of new HFCs</w:t>
            </w:r>
          </w:p>
        </w:tc>
        <w:tc>
          <w:tcPr>
            <w:tcW w:w="2438" w:type="dxa"/>
          </w:tcPr>
          <w:p w14:paraId="0F19CE8F" w14:textId="77777777"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F62E3">
              <w:t>Percentage of 1,796 kt CO</w:t>
            </w:r>
            <w:r w:rsidRPr="00BF62E3">
              <w:rPr>
                <w:vertAlign w:val="subscript"/>
              </w:rPr>
              <w:t>2</w:t>
            </w:r>
            <w:r w:rsidRPr="00BF62E3">
              <w:t>-e baseline*</w:t>
            </w:r>
          </w:p>
        </w:tc>
        <w:tc>
          <w:tcPr>
            <w:tcW w:w="1588" w:type="dxa"/>
          </w:tcPr>
          <w:p w14:paraId="6C15FDA4" w14:textId="3FC3886E"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F62E3">
              <w:t>WEM/WAM/High/</w:t>
            </w:r>
            <w:r w:rsidR="00D379B8" w:rsidRPr="00BF62E3">
              <w:t xml:space="preserve"> </w:t>
            </w:r>
            <w:r w:rsidRPr="00BF62E3">
              <w:t>Low</w:t>
            </w:r>
          </w:p>
        </w:tc>
        <w:tc>
          <w:tcPr>
            <w:tcW w:w="680" w:type="dxa"/>
            <w:shd w:val="clear" w:color="auto" w:fill="D2DDE1" w:themeFill="background2"/>
          </w:tcPr>
          <w:p w14:paraId="22B0778A"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47.7%</w:t>
            </w:r>
          </w:p>
        </w:tc>
        <w:tc>
          <w:tcPr>
            <w:tcW w:w="680" w:type="dxa"/>
            <w:shd w:val="clear" w:color="auto" w:fill="D2DDE1" w:themeFill="background2"/>
          </w:tcPr>
          <w:p w14:paraId="66E69F74"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29.8%</w:t>
            </w:r>
          </w:p>
        </w:tc>
        <w:tc>
          <w:tcPr>
            <w:tcW w:w="680" w:type="dxa"/>
            <w:shd w:val="clear" w:color="auto" w:fill="D2DDE1" w:themeFill="background2"/>
          </w:tcPr>
          <w:p w14:paraId="3880196E"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19.4%</w:t>
            </w:r>
          </w:p>
        </w:tc>
      </w:tr>
      <w:tr w:rsidR="00D379B8" w:rsidRPr="00BF62E3" w14:paraId="1809C6EB" w14:textId="77777777" w:rsidTr="00C010FE">
        <w:tc>
          <w:tcPr>
            <w:cnfStyle w:val="001000000000" w:firstRow="0" w:lastRow="0" w:firstColumn="1" w:lastColumn="0" w:oddVBand="0" w:evenVBand="0" w:oddHBand="0" w:evenHBand="0" w:firstRowFirstColumn="0" w:firstRowLastColumn="0" w:lastRowFirstColumn="0" w:lastRowLastColumn="0"/>
            <w:tcW w:w="2325" w:type="dxa"/>
          </w:tcPr>
          <w:p w14:paraId="64F0125A" w14:textId="77777777" w:rsidR="00C77BCC" w:rsidRPr="00BF62E3" w:rsidRDefault="00C77BCC" w:rsidP="00DB3C2D">
            <w:pPr>
              <w:pStyle w:val="TableText"/>
              <w:spacing w:before="40" w:after="40"/>
              <w:rPr>
                <w:b w:val="0"/>
                <w:bCs w:val="0"/>
              </w:rPr>
            </w:pPr>
            <w:r w:rsidRPr="00BF62E3">
              <w:rPr>
                <w:b w:val="0"/>
                <w:bCs w:val="0"/>
              </w:rPr>
              <w:t>GWP limits on new pre-charged equipment</w:t>
            </w:r>
          </w:p>
        </w:tc>
        <w:tc>
          <w:tcPr>
            <w:tcW w:w="2438" w:type="dxa"/>
          </w:tcPr>
          <w:p w14:paraId="68FCE614" w14:textId="77777777"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588" w:type="dxa"/>
          </w:tcPr>
          <w:p w14:paraId="49136FDF" w14:textId="77777777"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F62E3">
              <w:t>WEM/High/Low</w:t>
            </w:r>
          </w:p>
        </w:tc>
        <w:tc>
          <w:tcPr>
            <w:tcW w:w="680" w:type="dxa"/>
            <w:shd w:val="clear" w:color="auto" w:fill="D2DDE1" w:themeFill="background2"/>
          </w:tcPr>
          <w:p w14:paraId="09B7995A"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680" w:type="dxa"/>
            <w:shd w:val="clear" w:color="auto" w:fill="D2DDE1" w:themeFill="background2"/>
          </w:tcPr>
          <w:p w14:paraId="6382D547"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NA</w:t>
            </w:r>
          </w:p>
        </w:tc>
        <w:tc>
          <w:tcPr>
            <w:tcW w:w="680" w:type="dxa"/>
            <w:shd w:val="clear" w:color="auto" w:fill="D2DDE1" w:themeFill="background2"/>
          </w:tcPr>
          <w:p w14:paraId="2D3CFEDA"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NA</w:t>
            </w:r>
          </w:p>
        </w:tc>
      </w:tr>
      <w:tr w:rsidR="00D379B8" w:rsidRPr="00BF62E3" w14:paraId="2D878C5E" w14:textId="77777777" w:rsidTr="00C010FE">
        <w:tc>
          <w:tcPr>
            <w:cnfStyle w:val="001000000000" w:firstRow="0" w:lastRow="0" w:firstColumn="1" w:lastColumn="0" w:oddVBand="0" w:evenVBand="0" w:oddHBand="0" w:evenHBand="0" w:firstRowFirstColumn="0" w:firstRowLastColumn="0" w:lastRowFirstColumn="0" w:lastRowLastColumn="0"/>
            <w:tcW w:w="2325" w:type="dxa"/>
          </w:tcPr>
          <w:p w14:paraId="4A20D10E" w14:textId="77777777" w:rsidR="00C77BCC" w:rsidRPr="00BF62E3" w:rsidRDefault="00C77BCC" w:rsidP="00DB3C2D">
            <w:pPr>
              <w:pStyle w:val="TableText"/>
              <w:spacing w:before="40" w:after="40"/>
              <w:rPr>
                <w:b w:val="0"/>
                <w:bCs w:val="0"/>
              </w:rPr>
            </w:pPr>
          </w:p>
        </w:tc>
        <w:tc>
          <w:tcPr>
            <w:tcW w:w="2438" w:type="dxa"/>
          </w:tcPr>
          <w:p w14:paraId="6800DBF4" w14:textId="77777777"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588" w:type="dxa"/>
          </w:tcPr>
          <w:p w14:paraId="0402FFA1" w14:textId="77777777"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F62E3">
              <w:t>WAM</w:t>
            </w:r>
          </w:p>
        </w:tc>
        <w:tc>
          <w:tcPr>
            <w:tcW w:w="680" w:type="dxa"/>
            <w:shd w:val="clear" w:color="auto" w:fill="D2DDE1" w:themeFill="background2"/>
          </w:tcPr>
          <w:p w14:paraId="02156AC1"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Yes</w:t>
            </w:r>
          </w:p>
        </w:tc>
        <w:tc>
          <w:tcPr>
            <w:tcW w:w="680" w:type="dxa"/>
            <w:shd w:val="clear" w:color="auto" w:fill="D2DDE1" w:themeFill="background2"/>
          </w:tcPr>
          <w:p w14:paraId="0AAD287C"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Yes</w:t>
            </w:r>
          </w:p>
        </w:tc>
        <w:tc>
          <w:tcPr>
            <w:tcW w:w="680" w:type="dxa"/>
            <w:shd w:val="clear" w:color="auto" w:fill="D2DDE1" w:themeFill="background2"/>
          </w:tcPr>
          <w:p w14:paraId="2FF6E3A2"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Yes</w:t>
            </w:r>
          </w:p>
        </w:tc>
      </w:tr>
      <w:tr w:rsidR="00D379B8" w:rsidRPr="00BF62E3" w14:paraId="32714CA0" w14:textId="77777777" w:rsidTr="00C010FE">
        <w:tc>
          <w:tcPr>
            <w:cnfStyle w:val="001000000000" w:firstRow="0" w:lastRow="0" w:firstColumn="1" w:lastColumn="0" w:oddVBand="0" w:evenVBand="0" w:oddHBand="0" w:evenHBand="0" w:firstRowFirstColumn="0" w:firstRowLastColumn="0" w:lastRowFirstColumn="0" w:lastRowLastColumn="0"/>
            <w:tcW w:w="2325" w:type="dxa"/>
          </w:tcPr>
          <w:p w14:paraId="4420CA87" w14:textId="77777777" w:rsidR="00C77BCC" w:rsidRPr="00BF62E3" w:rsidRDefault="00C77BCC" w:rsidP="00DB3C2D">
            <w:pPr>
              <w:pStyle w:val="TableText"/>
              <w:spacing w:before="40" w:after="40"/>
              <w:rPr>
                <w:b w:val="0"/>
                <w:bCs w:val="0"/>
              </w:rPr>
            </w:pPr>
            <w:r w:rsidRPr="00BF62E3">
              <w:rPr>
                <w:b w:val="0"/>
                <w:bCs w:val="0"/>
              </w:rPr>
              <w:t>Refrigerants recovery rate</w:t>
            </w:r>
          </w:p>
        </w:tc>
        <w:tc>
          <w:tcPr>
            <w:tcW w:w="2438" w:type="dxa"/>
          </w:tcPr>
          <w:p w14:paraId="39066D1B" w14:textId="77777777"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F62E3">
              <w:t>Percentage of retired volumes</w:t>
            </w:r>
          </w:p>
        </w:tc>
        <w:tc>
          <w:tcPr>
            <w:tcW w:w="1588" w:type="dxa"/>
          </w:tcPr>
          <w:p w14:paraId="46946EB0" w14:textId="77777777"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F62E3">
              <w:t>WEM</w:t>
            </w:r>
          </w:p>
        </w:tc>
        <w:tc>
          <w:tcPr>
            <w:tcW w:w="680" w:type="dxa"/>
            <w:shd w:val="clear" w:color="auto" w:fill="D2DDE1" w:themeFill="background2"/>
          </w:tcPr>
          <w:p w14:paraId="47673386"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9%</w:t>
            </w:r>
          </w:p>
        </w:tc>
        <w:tc>
          <w:tcPr>
            <w:tcW w:w="680" w:type="dxa"/>
            <w:shd w:val="clear" w:color="auto" w:fill="D2DDE1" w:themeFill="background2"/>
          </w:tcPr>
          <w:p w14:paraId="5D30707F"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10%</w:t>
            </w:r>
          </w:p>
        </w:tc>
        <w:tc>
          <w:tcPr>
            <w:tcW w:w="680" w:type="dxa"/>
            <w:shd w:val="clear" w:color="auto" w:fill="D2DDE1" w:themeFill="background2"/>
          </w:tcPr>
          <w:p w14:paraId="2658A9A8"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12%</w:t>
            </w:r>
          </w:p>
        </w:tc>
      </w:tr>
      <w:tr w:rsidR="00D379B8" w:rsidRPr="00BF62E3" w14:paraId="3C0EDE6B" w14:textId="77777777" w:rsidTr="00C010FE">
        <w:tc>
          <w:tcPr>
            <w:cnfStyle w:val="001000000000" w:firstRow="0" w:lastRow="0" w:firstColumn="1" w:lastColumn="0" w:oddVBand="0" w:evenVBand="0" w:oddHBand="0" w:evenHBand="0" w:firstRowFirstColumn="0" w:firstRowLastColumn="0" w:lastRowFirstColumn="0" w:lastRowLastColumn="0"/>
            <w:tcW w:w="2325" w:type="dxa"/>
          </w:tcPr>
          <w:p w14:paraId="3F95719D" w14:textId="77777777" w:rsidR="00C77BCC" w:rsidRPr="00BF62E3" w:rsidRDefault="00C77BCC" w:rsidP="00DB3C2D">
            <w:pPr>
              <w:pStyle w:val="TableText"/>
              <w:spacing w:before="40" w:after="40"/>
              <w:rPr>
                <w:b w:val="0"/>
                <w:bCs w:val="0"/>
              </w:rPr>
            </w:pPr>
          </w:p>
        </w:tc>
        <w:tc>
          <w:tcPr>
            <w:tcW w:w="2438" w:type="dxa"/>
          </w:tcPr>
          <w:p w14:paraId="6334658E" w14:textId="77777777"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588" w:type="dxa"/>
          </w:tcPr>
          <w:p w14:paraId="6C28EA66" w14:textId="77777777"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F62E3">
              <w:t>High</w:t>
            </w:r>
          </w:p>
        </w:tc>
        <w:tc>
          <w:tcPr>
            <w:tcW w:w="680" w:type="dxa"/>
            <w:shd w:val="clear" w:color="auto" w:fill="D2DDE1" w:themeFill="background2"/>
          </w:tcPr>
          <w:p w14:paraId="78B547E2"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9%</w:t>
            </w:r>
          </w:p>
        </w:tc>
        <w:tc>
          <w:tcPr>
            <w:tcW w:w="680" w:type="dxa"/>
            <w:shd w:val="clear" w:color="auto" w:fill="D2DDE1" w:themeFill="background2"/>
          </w:tcPr>
          <w:p w14:paraId="5D939A9E"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12%</w:t>
            </w:r>
          </w:p>
        </w:tc>
        <w:tc>
          <w:tcPr>
            <w:tcW w:w="680" w:type="dxa"/>
            <w:shd w:val="clear" w:color="auto" w:fill="D2DDE1" w:themeFill="background2"/>
          </w:tcPr>
          <w:p w14:paraId="029F806F"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14%</w:t>
            </w:r>
          </w:p>
        </w:tc>
      </w:tr>
      <w:tr w:rsidR="00D379B8" w:rsidRPr="00BF62E3" w14:paraId="162DEEF5" w14:textId="77777777" w:rsidTr="00C010FE">
        <w:tc>
          <w:tcPr>
            <w:cnfStyle w:val="001000000000" w:firstRow="0" w:lastRow="0" w:firstColumn="1" w:lastColumn="0" w:oddVBand="0" w:evenVBand="0" w:oddHBand="0" w:evenHBand="0" w:firstRowFirstColumn="0" w:firstRowLastColumn="0" w:lastRowFirstColumn="0" w:lastRowLastColumn="0"/>
            <w:tcW w:w="2325" w:type="dxa"/>
          </w:tcPr>
          <w:p w14:paraId="21777C47" w14:textId="77777777" w:rsidR="00C77BCC" w:rsidRPr="00BF62E3" w:rsidRDefault="00C77BCC" w:rsidP="00DB3C2D">
            <w:pPr>
              <w:pStyle w:val="TableText"/>
              <w:spacing w:before="40" w:after="40"/>
              <w:rPr>
                <w:b w:val="0"/>
                <w:bCs w:val="0"/>
              </w:rPr>
            </w:pPr>
          </w:p>
        </w:tc>
        <w:tc>
          <w:tcPr>
            <w:tcW w:w="2438" w:type="dxa"/>
          </w:tcPr>
          <w:p w14:paraId="7FE76C42" w14:textId="77777777"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588" w:type="dxa"/>
          </w:tcPr>
          <w:p w14:paraId="6C311037" w14:textId="77777777"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F62E3">
              <w:t>Low</w:t>
            </w:r>
          </w:p>
        </w:tc>
        <w:tc>
          <w:tcPr>
            <w:tcW w:w="680" w:type="dxa"/>
            <w:shd w:val="clear" w:color="auto" w:fill="D2DDE1" w:themeFill="background2"/>
          </w:tcPr>
          <w:p w14:paraId="31481215"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9%</w:t>
            </w:r>
          </w:p>
        </w:tc>
        <w:tc>
          <w:tcPr>
            <w:tcW w:w="680" w:type="dxa"/>
            <w:shd w:val="clear" w:color="auto" w:fill="D2DDE1" w:themeFill="background2"/>
          </w:tcPr>
          <w:p w14:paraId="34EA6C19"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10%</w:t>
            </w:r>
          </w:p>
        </w:tc>
        <w:tc>
          <w:tcPr>
            <w:tcW w:w="680" w:type="dxa"/>
            <w:shd w:val="clear" w:color="auto" w:fill="D2DDE1" w:themeFill="background2"/>
          </w:tcPr>
          <w:p w14:paraId="2041C4F7"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11%</w:t>
            </w:r>
          </w:p>
        </w:tc>
      </w:tr>
      <w:tr w:rsidR="00D379B8" w:rsidRPr="00BF62E3" w14:paraId="1E7D5127" w14:textId="77777777" w:rsidTr="00C010FE">
        <w:tc>
          <w:tcPr>
            <w:cnfStyle w:val="001000000000" w:firstRow="0" w:lastRow="0" w:firstColumn="1" w:lastColumn="0" w:oddVBand="0" w:evenVBand="0" w:oddHBand="0" w:evenHBand="0" w:firstRowFirstColumn="0" w:firstRowLastColumn="0" w:lastRowFirstColumn="0" w:lastRowLastColumn="0"/>
            <w:tcW w:w="2325" w:type="dxa"/>
          </w:tcPr>
          <w:p w14:paraId="7B34DB75" w14:textId="77777777" w:rsidR="00C77BCC" w:rsidRPr="00BF62E3" w:rsidRDefault="00C77BCC" w:rsidP="00DB3C2D">
            <w:pPr>
              <w:pStyle w:val="TableText"/>
              <w:spacing w:before="40" w:after="40"/>
              <w:rPr>
                <w:b w:val="0"/>
                <w:bCs w:val="0"/>
              </w:rPr>
            </w:pPr>
          </w:p>
        </w:tc>
        <w:tc>
          <w:tcPr>
            <w:tcW w:w="2438" w:type="dxa"/>
          </w:tcPr>
          <w:p w14:paraId="35D40905" w14:textId="77777777"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p>
        </w:tc>
        <w:tc>
          <w:tcPr>
            <w:tcW w:w="1588" w:type="dxa"/>
          </w:tcPr>
          <w:p w14:paraId="226AE5DA" w14:textId="77777777" w:rsidR="00C77BCC" w:rsidRPr="00BF62E3" w:rsidRDefault="00C77BCC" w:rsidP="00DB3C2D">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F62E3">
              <w:t>WAM</w:t>
            </w:r>
          </w:p>
        </w:tc>
        <w:tc>
          <w:tcPr>
            <w:tcW w:w="680" w:type="dxa"/>
            <w:shd w:val="clear" w:color="auto" w:fill="D2DDE1" w:themeFill="background2"/>
          </w:tcPr>
          <w:p w14:paraId="7A009849"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12%</w:t>
            </w:r>
          </w:p>
        </w:tc>
        <w:tc>
          <w:tcPr>
            <w:tcW w:w="680" w:type="dxa"/>
            <w:shd w:val="clear" w:color="auto" w:fill="D2DDE1" w:themeFill="background2"/>
          </w:tcPr>
          <w:p w14:paraId="03DF1C4A"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12%</w:t>
            </w:r>
          </w:p>
        </w:tc>
        <w:tc>
          <w:tcPr>
            <w:tcW w:w="680" w:type="dxa"/>
            <w:shd w:val="clear" w:color="auto" w:fill="D2DDE1" w:themeFill="background2"/>
          </w:tcPr>
          <w:p w14:paraId="214CE86D"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pPr>
            <w:r w:rsidRPr="00BF62E3">
              <w:t>18%</w:t>
            </w:r>
          </w:p>
        </w:tc>
      </w:tr>
    </w:tbl>
    <w:p w14:paraId="489EF772" w14:textId="77777777" w:rsidR="00C77BCC" w:rsidRPr="00BF62E3" w:rsidRDefault="00C77BCC" w:rsidP="00D379B8">
      <w:pPr>
        <w:pStyle w:val="Note"/>
        <w:spacing w:after="80"/>
        <w:rPr>
          <w:rStyle w:val="NoteChar"/>
        </w:rPr>
      </w:pPr>
      <w:r w:rsidRPr="00BF62E3">
        <w:rPr>
          <w:b/>
          <w:bCs/>
        </w:rPr>
        <w:t xml:space="preserve">Note: </w:t>
      </w:r>
      <w:r w:rsidRPr="00BF62E3">
        <w:t>*Ozone Layer Protection Act 1996 regulations as at 10 December 2018, Schedules 6+1AA, relating to a High Court amendment. GWP = global warming potential; HFCs = hydrofluorocarbons; IPPU = industrial processes and product use; kt CO</w:t>
      </w:r>
      <w:r w:rsidRPr="00BF62E3">
        <w:rPr>
          <w:vertAlign w:val="subscript"/>
        </w:rPr>
        <w:t>2</w:t>
      </w:r>
      <w:r w:rsidRPr="00BF62E3">
        <w:t>-e = kilotonnes of carbon dioxide equivalent; WAM = with additional measures; WEM = with existing measures.</w:t>
      </w:r>
    </w:p>
    <w:p w14:paraId="1587A5AF" w14:textId="77777777" w:rsidR="00C77BCC" w:rsidRPr="00BF62E3" w:rsidRDefault="00C77BCC" w:rsidP="008B145C">
      <w:pPr>
        <w:pStyle w:val="Heading5"/>
      </w:pPr>
      <w:r w:rsidRPr="00BF62E3">
        <w:t xml:space="preserve">Estimated impact of ‘additional measures’ on HFC emissions </w:t>
      </w:r>
    </w:p>
    <w:p w14:paraId="0FEBF92D" w14:textId="77777777" w:rsidR="00C77BCC" w:rsidRPr="00BF62E3" w:rsidRDefault="00C77BCC" w:rsidP="00C77BCC">
      <w:pPr>
        <w:pStyle w:val="BodyText"/>
        <w:spacing w:before="100" w:after="100"/>
      </w:pPr>
      <w:r w:rsidRPr="00BF62E3">
        <w:t xml:space="preserve">Two significant policy changes are planned to reduce HFC emissions as part of New Zealand’s first emissions reduction plan, although the details and timing have yet to be confirmed. The WAM scenario shows a major impact in the timing of stocks and emissions because of the sharp global warming potential deadlines for new equipment as currently proposed and also a smaller impact from competition in the refrigerant recovery sector. The combined impact of these WAM policies would reduce 2035 HFC emissions in the WEM scenario by 24.0 per cent, but more significantly they would reduce 2050 HFC emissions by 83.0 per cent. </w:t>
      </w:r>
    </w:p>
    <w:p w14:paraId="6AC2FB94" w14:textId="77777777" w:rsidR="00C77BCC" w:rsidRPr="00BF62E3" w:rsidRDefault="00C77BCC" w:rsidP="00110811">
      <w:pPr>
        <w:pStyle w:val="Heading4"/>
      </w:pPr>
      <w:r w:rsidRPr="00BF62E3">
        <w:lastRenderedPageBreak/>
        <w:t>Strengths and weaknesses of models or approach</w:t>
      </w:r>
    </w:p>
    <w:p w14:paraId="553A3A80" w14:textId="77777777" w:rsidR="00C77BCC" w:rsidRPr="00BF62E3" w:rsidRDefault="00C77BCC" w:rsidP="00C77BCC">
      <w:pPr>
        <w:pStyle w:val="BodyText"/>
      </w:pPr>
      <w:r w:rsidRPr="00BF62E3">
        <w:t>The compilation of HFC emissions includes a highly detailed assessment process for different sectors and uses of HFCs. The approach used is a considerable revision and improvement from previously prepared projections. However, there is still a high level of uncertainty as there are many interacting factors, limited domestic and international evidence, and a significant ongoing policy programme to address HFC emissions.</w:t>
      </w:r>
    </w:p>
    <w:p w14:paraId="35E32342" w14:textId="77777777" w:rsidR="00C77BCC" w:rsidRPr="00BF62E3" w:rsidRDefault="00C77BCC" w:rsidP="00C77BCC">
      <w:pPr>
        <w:pStyle w:val="BodyText"/>
      </w:pPr>
      <w:r w:rsidRPr="00BF62E3">
        <w:t xml:space="preserve">The mitigation impact of emissions pricing under the NZ ETS is not quantified for non-HFC IPPU emissions beyond the extent that a rising NZ ETS price may be a contributing factor to anticipated specific site closures. This includes the estimated mitigation impact of the phase-down of free allocation of units to large trade-exposed industrial emitters within the NZ ETS. </w:t>
      </w:r>
    </w:p>
    <w:p w14:paraId="65CC5DE3" w14:textId="77777777" w:rsidR="00C77BCC" w:rsidRPr="00BF62E3" w:rsidRDefault="00C77BCC" w:rsidP="00C77BCC">
      <w:pPr>
        <w:pStyle w:val="BodyText"/>
      </w:pPr>
      <w:r w:rsidRPr="00BF62E3">
        <w:t>The assumption around the anticipated closure of New Zealand’s sole aluminium smelter is consistent with the assumptions made in the preparation of the energy sector projections.</w:t>
      </w:r>
    </w:p>
    <w:p w14:paraId="6C3AAF2B" w14:textId="77777777" w:rsidR="00C77BCC" w:rsidRPr="00BF62E3" w:rsidRDefault="00C77BCC" w:rsidP="00C77BCC">
      <w:pPr>
        <w:pStyle w:val="BodyText"/>
      </w:pPr>
      <w:r w:rsidRPr="00BF62E3">
        <w:t>Historically, imports and exports of bulk HFCs and equipment containing HFCs have fluctuated significantly year to year. For example, stockpiling of bulk imported F-gases is suspected to have occurred from 2010 to 2012, before the January 2013 introduction of F-gases into the NZ ETS, and around 2016 to 2017 in response to increasing NZ ETS prices and the prospect of a Kigali Amendment phase-down permit system. These types of fluctuations distort year</w:t>
      </w:r>
      <w:r w:rsidRPr="00BF62E3">
        <w:noBreakHyphen/>
        <w:t>to</w:t>
      </w:r>
      <w:r w:rsidRPr="00BF62E3">
        <w:noBreakHyphen/>
        <w:t>year importation and consumption data that are used to inform historical and projected IPPU emissions.</w:t>
      </w:r>
    </w:p>
    <w:p w14:paraId="225EFF6E" w14:textId="77777777" w:rsidR="00C77BCC" w:rsidRPr="00BF62E3" w:rsidRDefault="00C77BCC" w:rsidP="00C77BCC">
      <w:pPr>
        <w:pStyle w:val="BodyText"/>
      </w:pPr>
      <w:r w:rsidRPr="00BF62E3">
        <w:t>The impact of a rising NZ ETS price for the WEM and WAM scenarios has been assessed for different refrigeration sectors for HFCs. However, these impacts are highly uncertain as there is a limited evidence base for the elasticity of refrigerant usage with respect to an emissions price.</w:t>
      </w:r>
    </w:p>
    <w:p w14:paraId="3179EDB6" w14:textId="77777777" w:rsidR="00C77BCC" w:rsidRPr="00BF62E3" w:rsidRDefault="00C77BCC" w:rsidP="00C77BCC">
      <w:pPr>
        <w:pStyle w:val="BodyText"/>
      </w:pPr>
      <w:r w:rsidRPr="00BF62E3">
        <w:t>Projected PFC, SF</w:t>
      </w:r>
      <w:r w:rsidRPr="00BF62E3">
        <w:rPr>
          <w:vertAlign w:val="subscript"/>
        </w:rPr>
        <w:t>6</w:t>
      </w:r>
      <w:r w:rsidRPr="00BF62E3">
        <w:t>, CH</w:t>
      </w:r>
      <w:r w:rsidRPr="00BF62E3">
        <w:rPr>
          <w:vertAlign w:val="subscript"/>
        </w:rPr>
        <w:t>4</w:t>
      </w:r>
      <w:r w:rsidRPr="00BF62E3">
        <w:t>, N</w:t>
      </w:r>
      <w:r w:rsidRPr="00BF62E3">
        <w:rPr>
          <w:vertAlign w:val="subscript"/>
        </w:rPr>
        <w:t>2</w:t>
      </w:r>
      <w:r w:rsidRPr="00BF62E3">
        <w:t>O and CO</w:t>
      </w:r>
      <w:r w:rsidRPr="00BF62E3">
        <w:rPr>
          <w:vertAlign w:val="subscript"/>
        </w:rPr>
        <w:t>2</w:t>
      </w:r>
      <w:r w:rsidRPr="00BF62E3">
        <w:t xml:space="preserve"> greenhouse gas emissions are unchanged in the WOM and WAM scenarios relative to the WEM scenario. This is due to insufficient information about the historical and future impact of carbon price on the emissions of these gases.</w:t>
      </w:r>
    </w:p>
    <w:p w14:paraId="2DA13549" w14:textId="77777777" w:rsidR="00C77BCC" w:rsidRPr="00BF62E3" w:rsidRDefault="00C77BCC" w:rsidP="00110811">
      <w:pPr>
        <w:pStyle w:val="Heading4"/>
      </w:pPr>
      <w:r w:rsidRPr="00BF62E3">
        <w:t xml:space="preserve">Differences from the </w:t>
      </w:r>
      <w:r w:rsidRPr="00BF62E3">
        <w:rPr>
          <w:i/>
          <w:iCs/>
        </w:rPr>
        <w:t>Fourth Biennial Report</w:t>
      </w:r>
    </w:p>
    <w:p w14:paraId="1C860704" w14:textId="77777777" w:rsidR="00C77BCC" w:rsidRPr="00BF62E3" w:rsidRDefault="00C77BCC" w:rsidP="00C77BCC">
      <w:pPr>
        <w:pStyle w:val="BodyText"/>
        <w:spacing w:before="100" w:after="100"/>
      </w:pPr>
      <w:r w:rsidRPr="00BF62E3">
        <w:t xml:space="preserve">Several improvements and updated assumptions have been made to the model for HFC emissions, including updated NZ ETS price pathway assumptions and quantification of the impact that NZ ETS pricing has on HFC emissions. Other improvements include changes to reflect the latest activity data and revised projections of activity data such as adjustments to the level of refrigerant reuse in some sectors, which has been observed to be increasing. This better understanding has resulted in a 39 per cent drop in emissions in the HFC projection for 2030 compared with the </w:t>
      </w:r>
      <w:r w:rsidRPr="00BF62E3">
        <w:rPr>
          <w:i/>
          <w:iCs/>
        </w:rPr>
        <w:t>Fourth Biennial Report</w:t>
      </w:r>
      <w:r w:rsidRPr="00BF62E3">
        <w:t>.</w:t>
      </w:r>
    </w:p>
    <w:p w14:paraId="5CC7E198" w14:textId="77777777" w:rsidR="00C77BCC" w:rsidRPr="00BF62E3" w:rsidRDefault="00C77BCC" w:rsidP="00C77BCC">
      <w:pPr>
        <w:pStyle w:val="BodyText"/>
        <w:spacing w:before="100" w:after="100"/>
      </w:pPr>
      <w:r w:rsidRPr="00BF62E3">
        <w:t>Updated assumptions of anticipated specific industrial site closures have been included in these IPPU projections. This improved understanding has significantly impacted projected emissions from aluminium production (largely CO</w:t>
      </w:r>
      <w:r w:rsidRPr="00BF62E3">
        <w:rPr>
          <w:vertAlign w:val="subscript"/>
        </w:rPr>
        <w:t>2</w:t>
      </w:r>
      <w:r w:rsidRPr="00BF62E3">
        <w:t xml:space="preserve"> and PFCs) and impacted the projected pathway for methanol production emissions (largely CH</w:t>
      </w:r>
      <w:r w:rsidRPr="00BF62E3">
        <w:rPr>
          <w:vertAlign w:val="subscript"/>
        </w:rPr>
        <w:t>4</w:t>
      </w:r>
      <w:r w:rsidRPr="00BF62E3">
        <w:t>).</w:t>
      </w:r>
    </w:p>
    <w:p w14:paraId="7B266672" w14:textId="77777777" w:rsidR="00C77BCC" w:rsidRPr="00BF62E3" w:rsidRDefault="00C77BCC" w:rsidP="00110811">
      <w:pPr>
        <w:pStyle w:val="Heading4"/>
      </w:pPr>
      <w:r w:rsidRPr="00BF62E3">
        <w:t>Sensitivity analysis for IPPU emissions</w:t>
      </w:r>
    </w:p>
    <w:p w14:paraId="0B3528A4" w14:textId="77777777" w:rsidR="00C77BCC" w:rsidRPr="00BF62E3" w:rsidRDefault="00C77BCC" w:rsidP="00C77BCC">
      <w:pPr>
        <w:pStyle w:val="BodyText"/>
      </w:pPr>
      <w:r w:rsidRPr="00BF62E3">
        <w:rPr>
          <w:spacing w:val="-2"/>
        </w:rPr>
        <w:t>To understand the potential uncertainty range of projected emissions from hydrofluorocarbons</w:t>
      </w:r>
      <w:r w:rsidRPr="00BF62E3">
        <w:t xml:space="preserve">, a set of high and low emissions scenarios (relative to the WEM scenario) is estimated for HFC emissions. The low- and high-emissions scenarios estimate the impacts of respectively high </w:t>
      </w:r>
      <w:r w:rsidRPr="00BF62E3">
        <w:lastRenderedPageBreak/>
        <w:t xml:space="preserve">and low NZ ETS price pathways on technology shifts and maintenance (leakage rates) for each sector compared with the WEM scenario. In contrast to the scenarios developed for the </w:t>
      </w:r>
      <w:r w:rsidRPr="00BF62E3">
        <w:rPr>
          <w:i/>
        </w:rPr>
        <w:t>Fourth Biennial Report,</w:t>
      </w:r>
      <w:r w:rsidRPr="00BF62E3">
        <w:t xml:space="preserve"> these scenarios do not include impacts from low and high GDP growth. No additional scenarios have been projected for emissions from other IPPU gases.</w:t>
      </w:r>
    </w:p>
    <w:p w14:paraId="1164CD8F" w14:textId="77777777" w:rsidR="00C77BCC" w:rsidRPr="00BF62E3" w:rsidRDefault="00C77BCC" w:rsidP="00C77BCC">
      <w:pPr>
        <w:pStyle w:val="BodyText"/>
      </w:pPr>
      <w:r w:rsidRPr="00BF62E3">
        <w:t xml:space="preserve">Under a low-emissions scenario, HFC emissions are 5.4 per cent lower than 2035 emissions in </w:t>
      </w:r>
      <w:r w:rsidRPr="00BF62E3">
        <w:rPr>
          <w:spacing w:val="-2"/>
        </w:rPr>
        <w:t>the WEM scenario. Under the high-emissions scenario, emissions are 4.9 per cent higher. For the</w:t>
      </w:r>
      <w:r w:rsidRPr="00BF62E3">
        <w:t xml:space="preserve"> total IPPU sector, these estimates are respectively 1.5 per cent lower and 1.3 per cent higher. </w:t>
      </w:r>
    </w:p>
    <w:p w14:paraId="632EA058" w14:textId="77777777" w:rsidR="00C77BCC" w:rsidRPr="00BF62E3" w:rsidRDefault="00C77BCC" w:rsidP="00C77BCC">
      <w:pPr>
        <w:pStyle w:val="BodyText"/>
      </w:pPr>
      <w:r w:rsidRPr="00BF62E3">
        <w:t xml:space="preserve">Sensitivity analysis has been carried out to highlight the importance of the average 15-year residence time of HFCs in most refrigeration and air-conditioning equipment. A 10-year </w:t>
      </w:r>
      <w:r w:rsidRPr="00BF62E3">
        <w:rPr>
          <w:spacing w:val="-2"/>
        </w:rPr>
        <w:t>residence time, representing a faster transition to lower global warming potential technologies</w:t>
      </w:r>
      <w:r w:rsidRPr="00BF62E3">
        <w:t>, would reduce 2035 HFC emissions in the WEM scenario by 26.1 per cent. A 20-year residence time, perhaps representing a slower transition where equipment operators extend the useful lifetime because of the high capital cost of shifting to lower global warming potential technologies, would increase 2035 HFC emissions in the WEM scenario by 11.7 per cent.</w:t>
      </w:r>
    </w:p>
    <w:p w14:paraId="0ECA2F0E" w14:textId="77777777" w:rsidR="00C77BCC" w:rsidRPr="00BF62E3" w:rsidRDefault="00C77BCC" w:rsidP="00C77BCC">
      <w:pPr>
        <w:pStyle w:val="Heading3"/>
      </w:pPr>
      <w:r w:rsidRPr="00BF62E3">
        <w:t>4.5.4</w:t>
      </w:r>
      <w:r w:rsidRPr="00BF62E3">
        <w:tab/>
        <w:t>Agriculture</w:t>
      </w:r>
    </w:p>
    <w:p w14:paraId="7D7BF2D1" w14:textId="77777777" w:rsidR="00C77BCC" w:rsidRPr="00BF62E3" w:rsidRDefault="00C77BCC" w:rsidP="00C77BCC">
      <w:pPr>
        <w:pStyle w:val="BodyText"/>
      </w:pPr>
      <w:r w:rsidRPr="00BF62E3">
        <w:t>In 2035, greenhouse gas emissions from agriculture are projected to be 35.3 Mt CO</w:t>
      </w:r>
      <w:r w:rsidRPr="00BF62E3">
        <w:rPr>
          <w:vertAlign w:val="subscript"/>
        </w:rPr>
        <w:t>2</w:t>
      </w:r>
      <w:r w:rsidRPr="00BF62E3">
        <w:t>-e (4.3 per cent above 1990 levels, 10.7 per cent below 2005 levels and 10.4 per cent below 2020 levels). Table 4.19 presents historical and projected emissions for the agriculture sector.</w:t>
      </w:r>
    </w:p>
    <w:p w14:paraId="171F27C0" w14:textId="77777777" w:rsidR="00C77BCC" w:rsidRPr="00BF62E3" w:rsidRDefault="00C77BCC" w:rsidP="00C77BCC">
      <w:pPr>
        <w:pStyle w:val="BodyText"/>
      </w:pPr>
      <w:r w:rsidRPr="00BF62E3">
        <w:t>Agricultural emissions in New Zealand are projected to fall between 2020 and 2035 due to:</w:t>
      </w:r>
    </w:p>
    <w:p w14:paraId="2144B2EA" w14:textId="77777777" w:rsidR="00C77BCC" w:rsidRPr="00BF62E3" w:rsidRDefault="00C77BCC" w:rsidP="0039022D">
      <w:pPr>
        <w:pStyle w:val="Bullet"/>
      </w:pPr>
      <w:r w:rsidRPr="00BF62E3">
        <w:t>a continued decline in the amount of land used for agriculture, including a decrease in the dairy cow population and a continued decline in the sheep and beef populations</w:t>
      </w:r>
    </w:p>
    <w:p w14:paraId="63907D64" w14:textId="77777777" w:rsidR="00C77BCC" w:rsidRPr="00BF62E3" w:rsidRDefault="00C77BCC" w:rsidP="0039022D">
      <w:pPr>
        <w:pStyle w:val="Bullet"/>
      </w:pPr>
      <w:r w:rsidRPr="00BF62E3">
        <w:t xml:space="preserve">an increased focus on afforestation and reduced incentive to deforest, as a result of government schemes and policies such as the NZ ETS </w:t>
      </w:r>
    </w:p>
    <w:p w14:paraId="392762FC" w14:textId="77777777" w:rsidR="00C77BCC" w:rsidRPr="00BF62E3" w:rsidRDefault="00C77BCC" w:rsidP="0039022D">
      <w:pPr>
        <w:pStyle w:val="Bullet"/>
      </w:pPr>
      <w:r w:rsidRPr="00BF62E3">
        <w:t>changes in farm management practices due to improving environmental outcomes and the implementation of the Essential Freshwater package,</w:t>
      </w:r>
      <w:r w:rsidRPr="00BF62E3">
        <w:rPr>
          <w:rStyle w:val="FootnoteReference"/>
        </w:rPr>
        <w:footnoteReference w:id="39"/>
      </w:r>
      <w:r w:rsidRPr="00BF62E3">
        <w:t xml:space="preserve"> a cap on synthetic nitrogen fertiliser use</w:t>
      </w:r>
      <w:r w:rsidRPr="00BF62E3">
        <w:rPr>
          <w:rStyle w:val="FootnoteReference"/>
        </w:rPr>
        <w:footnoteReference w:id="40"/>
      </w:r>
      <w:r w:rsidRPr="00BF62E3">
        <w:t xml:space="preserve"> and the introduction of pricing on agricultural emissions through He Waka Eke Noa – Primary Sector Climate Action Partnership</w:t>
      </w:r>
      <w:r w:rsidRPr="00BF62E3">
        <w:rPr>
          <w:rStyle w:val="FootnoteReference"/>
        </w:rPr>
        <w:footnoteReference w:id="41"/>
      </w:r>
    </w:p>
    <w:p w14:paraId="370D287A" w14:textId="77777777" w:rsidR="00C77BCC" w:rsidRPr="00BF62E3" w:rsidRDefault="00C77BCC" w:rsidP="0039022D">
      <w:pPr>
        <w:pStyle w:val="Bullet"/>
      </w:pPr>
      <w:r w:rsidRPr="00BF62E3">
        <w:t>continued reductions in emissions intensity (emissions per unit of product) as a result of ongoing improvements in animal productivity and on-farm efficiency. (Based on past performance trends, it is projected that per-dairy cow milk production will increase by 10.3 per cent and per-lamb carcass weights will increase by 8.4 per cent.)</w:t>
      </w:r>
    </w:p>
    <w:p w14:paraId="0ED69C60" w14:textId="77777777" w:rsidR="00C77BCC" w:rsidRPr="00BF62E3" w:rsidRDefault="00C77BCC" w:rsidP="00C77BCC">
      <w:pPr>
        <w:pStyle w:val="Tableheading"/>
      </w:pPr>
      <w:bookmarkStart w:id="230" w:name="_Toc121422560"/>
      <w:r w:rsidRPr="00BF62E3">
        <w:lastRenderedPageBreak/>
        <w:t xml:space="preserve">Table 4.19: </w:t>
      </w:r>
      <w:r w:rsidRPr="00BF62E3">
        <w:tab/>
        <w:t>Historical and projected agriculture sector emissions by gas under the ‘with existing measures’ scenario, 1990–2035 (Mt CO</w:t>
      </w:r>
      <w:r w:rsidRPr="00BF62E3">
        <w:rPr>
          <w:vertAlign w:val="subscript"/>
        </w:rPr>
        <w:t>2</w:t>
      </w:r>
      <w:r w:rsidRPr="00BF62E3">
        <w:t>-e)</w:t>
      </w:r>
      <w:bookmarkEnd w:id="230"/>
    </w:p>
    <w:tbl>
      <w:tblPr>
        <w:tblStyle w:val="TableGrid1"/>
        <w:tblW w:w="8505" w:type="dxa"/>
        <w:tblInd w:w="0" w:type="dxa"/>
        <w:tblLook w:val="04A0" w:firstRow="1" w:lastRow="0" w:firstColumn="1" w:lastColumn="0" w:noHBand="0" w:noVBand="1"/>
      </w:tblPr>
      <w:tblGrid>
        <w:gridCol w:w="739"/>
        <w:gridCol w:w="732"/>
        <w:gridCol w:w="762"/>
        <w:gridCol w:w="762"/>
        <w:gridCol w:w="762"/>
        <w:gridCol w:w="762"/>
        <w:gridCol w:w="762"/>
        <w:gridCol w:w="765"/>
        <w:gridCol w:w="799"/>
        <w:gridCol w:w="905"/>
        <w:gridCol w:w="755"/>
      </w:tblGrid>
      <w:tr w:rsidR="00C77BCC" w:rsidRPr="00BF62E3" w14:paraId="0A10ED47" w14:textId="77777777" w:rsidTr="00DB3C2D">
        <w:tc>
          <w:tcPr>
            <w:tcW w:w="434" w:type="pct"/>
            <w:tcBorders>
              <w:bottom w:val="nil"/>
            </w:tcBorders>
            <w:shd w:val="clear" w:color="auto" w:fill="1B556B" w:themeFill="text2"/>
          </w:tcPr>
          <w:p w14:paraId="5A39D05C" w14:textId="77777777" w:rsidR="00C77BCC" w:rsidRPr="00BF62E3" w:rsidRDefault="00C77BCC" w:rsidP="00DB3C2D">
            <w:pPr>
              <w:pStyle w:val="TableTextBold0"/>
              <w:keepNext/>
              <w:spacing w:before="40" w:after="0"/>
              <w:jc w:val="center"/>
              <w:rPr>
                <w:b w:val="0"/>
                <w:bCs/>
                <w:color w:val="FFFFFF" w:themeColor="background1"/>
                <w:szCs w:val="18"/>
                <w:lang w:val="en-NZ"/>
              </w:rPr>
            </w:pPr>
          </w:p>
        </w:tc>
        <w:tc>
          <w:tcPr>
            <w:tcW w:w="3119" w:type="pct"/>
            <w:gridSpan w:val="7"/>
            <w:tcBorders>
              <w:bottom w:val="nil"/>
            </w:tcBorders>
            <w:shd w:val="clear" w:color="auto" w:fill="1B556B" w:themeFill="text2"/>
          </w:tcPr>
          <w:p w14:paraId="76FB502E" w14:textId="77777777" w:rsidR="00C77BCC" w:rsidRPr="00BF62E3" w:rsidRDefault="00C77BCC" w:rsidP="00DB3C2D">
            <w:pPr>
              <w:pStyle w:val="TableTextBold0"/>
              <w:keepNext/>
              <w:spacing w:before="40" w:after="0"/>
              <w:jc w:val="center"/>
              <w:rPr>
                <w:b w:val="0"/>
                <w:bCs/>
                <w:color w:val="FFFFFF" w:themeColor="background1"/>
                <w:szCs w:val="18"/>
                <w:lang w:val="en-NZ"/>
              </w:rPr>
            </w:pPr>
            <w:r w:rsidRPr="00BF62E3">
              <w:rPr>
                <w:color w:val="FFFFFF" w:themeColor="background1"/>
                <w:szCs w:val="18"/>
                <w:lang w:val="en-NZ"/>
              </w:rPr>
              <w:t>Historical</w:t>
            </w:r>
          </w:p>
        </w:tc>
        <w:tc>
          <w:tcPr>
            <w:tcW w:w="1447" w:type="pct"/>
            <w:gridSpan w:val="3"/>
            <w:tcBorders>
              <w:bottom w:val="nil"/>
            </w:tcBorders>
            <w:shd w:val="clear" w:color="auto" w:fill="1B556B" w:themeFill="text2"/>
          </w:tcPr>
          <w:p w14:paraId="223FF118" w14:textId="77777777" w:rsidR="00C77BCC" w:rsidRPr="00BF62E3" w:rsidRDefault="00C77BCC" w:rsidP="00DB3C2D">
            <w:pPr>
              <w:pStyle w:val="TableTextBold0"/>
              <w:keepNext/>
              <w:spacing w:before="40" w:after="0"/>
              <w:jc w:val="center"/>
              <w:rPr>
                <w:b w:val="0"/>
                <w:bCs/>
                <w:color w:val="FFFFFF" w:themeColor="background1"/>
                <w:szCs w:val="18"/>
                <w:lang w:val="en-NZ"/>
              </w:rPr>
            </w:pPr>
            <w:r w:rsidRPr="00BF62E3">
              <w:rPr>
                <w:color w:val="FFFFFF" w:themeColor="background1"/>
                <w:szCs w:val="18"/>
                <w:lang w:val="en-NZ"/>
              </w:rPr>
              <w:t>Projected</w:t>
            </w:r>
          </w:p>
        </w:tc>
      </w:tr>
      <w:tr w:rsidR="00C77BCC" w:rsidRPr="00BF62E3" w14:paraId="45219698" w14:textId="77777777" w:rsidTr="00DB3C2D">
        <w:tc>
          <w:tcPr>
            <w:tcW w:w="434" w:type="pct"/>
            <w:tcBorders>
              <w:top w:val="nil"/>
              <w:right w:val="nil"/>
            </w:tcBorders>
            <w:shd w:val="clear" w:color="auto" w:fill="1B556B" w:themeFill="text2"/>
          </w:tcPr>
          <w:p w14:paraId="466B822D" w14:textId="77777777" w:rsidR="00C77BCC" w:rsidRPr="00BF62E3" w:rsidRDefault="00C77BCC" w:rsidP="00DB3C2D">
            <w:pPr>
              <w:pStyle w:val="TableTextBold0"/>
              <w:keepNext/>
              <w:spacing w:before="40" w:after="40"/>
              <w:rPr>
                <w:b w:val="0"/>
                <w:bCs/>
                <w:color w:val="FFFFFF" w:themeColor="background1"/>
                <w:szCs w:val="18"/>
                <w:lang w:val="en-NZ"/>
              </w:rPr>
            </w:pPr>
            <w:r w:rsidRPr="00BF62E3">
              <w:rPr>
                <w:color w:val="FFFFFF" w:themeColor="background1"/>
                <w:szCs w:val="18"/>
                <w:lang w:val="en-NZ"/>
              </w:rPr>
              <w:t>Gas</w:t>
            </w:r>
          </w:p>
        </w:tc>
        <w:tc>
          <w:tcPr>
            <w:tcW w:w="430" w:type="pct"/>
            <w:tcBorders>
              <w:top w:val="nil"/>
              <w:left w:val="nil"/>
              <w:right w:val="nil"/>
            </w:tcBorders>
            <w:shd w:val="clear" w:color="auto" w:fill="1B556B" w:themeFill="text2"/>
          </w:tcPr>
          <w:p w14:paraId="256DD9D5"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1990</w:t>
            </w:r>
          </w:p>
        </w:tc>
        <w:tc>
          <w:tcPr>
            <w:tcW w:w="448" w:type="pct"/>
            <w:tcBorders>
              <w:top w:val="nil"/>
              <w:left w:val="nil"/>
              <w:right w:val="nil"/>
            </w:tcBorders>
            <w:shd w:val="clear" w:color="auto" w:fill="1B556B" w:themeFill="text2"/>
          </w:tcPr>
          <w:p w14:paraId="024A7FEC"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1995</w:t>
            </w:r>
          </w:p>
        </w:tc>
        <w:tc>
          <w:tcPr>
            <w:tcW w:w="448" w:type="pct"/>
            <w:tcBorders>
              <w:top w:val="nil"/>
              <w:left w:val="nil"/>
              <w:right w:val="nil"/>
            </w:tcBorders>
            <w:shd w:val="clear" w:color="auto" w:fill="1B556B" w:themeFill="text2"/>
          </w:tcPr>
          <w:p w14:paraId="7F1A3568"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2000</w:t>
            </w:r>
          </w:p>
        </w:tc>
        <w:tc>
          <w:tcPr>
            <w:tcW w:w="448" w:type="pct"/>
            <w:tcBorders>
              <w:top w:val="nil"/>
              <w:left w:val="nil"/>
              <w:right w:val="nil"/>
            </w:tcBorders>
            <w:shd w:val="clear" w:color="auto" w:fill="1B556B" w:themeFill="text2"/>
          </w:tcPr>
          <w:p w14:paraId="2B7FCB39"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2005</w:t>
            </w:r>
          </w:p>
        </w:tc>
        <w:tc>
          <w:tcPr>
            <w:tcW w:w="448" w:type="pct"/>
            <w:tcBorders>
              <w:top w:val="nil"/>
              <w:left w:val="nil"/>
              <w:right w:val="nil"/>
            </w:tcBorders>
            <w:shd w:val="clear" w:color="auto" w:fill="1B556B" w:themeFill="text2"/>
          </w:tcPr>
          <w:p w14:paraId="60A41E99"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2010</w:t>
            </w:r>
          </w:p>
        </w:tc>
        <w:tc>
          <w:tcPr>
            <w:tcW w:w="448" w:type="pct"/>
            <w:tcBorders>
              <w:top w:val="nil"/>
              <w:left w:val="nil"/>
              <w:right w:val="nil"/>
            </w:tcBorders>
            <w:shd w:val="clear" w:color="auto" w:fill="1B556B" w:themeFill="text2"/>
          </w:tcPr>
          <w:p w14:paraId="1336CC12"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2015</w:t>
            </w:r>
          </w:p>
        </w:tc>
        <w:tc>
          <w:tcPr>
            <w:tcW w:w="450" w:type="pct"/>
            <w:tcBorders>
              <w:top w:val="nil"/>
              <w:left w:val="nil"/>
              <w:right w:val="nil"/>
            </w:tcBorders>
            <w:shd w:val="clear" w:color="auto" w:fill="1B556B" w:themeFill="text2"/>
          </w:tcPr>
          <w:p w14:paraId="383F8503"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2020</w:t>
            </w:r>
          </w:p>
        </w:tc>
        <w:tc>
          <w:tcPr>
            <w:tcW w:w="470" w:type="pct"/>
            <w:tcBorders>
              <w:top w:val="nil"/>
              <w:left w:val="nil"/>
              <w:bottom w:val="single" w:sz="4" w:space="0" w:color="1B556B" w:themeColor="text2"/>
              <w:right w:val="nil"/>
            </w:tcBorders>
            <w:shd w:val="clear" w:color="auto" w:fill="1B556B" w:themeFill="text2"/>
          </w:tcPr>
          <w:p w14:paraId="77DE9FF3"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2025</w:t>
            </w:r>
          </w:p>
        </w:tc>
        <w:tc>
          <w:tcPr>
            <w:tcW w:w="532" w:type="pct"/>
            <w:tcBorders>
              <w:top w:val="nil"/>
              <w:left w:val="nil"/>
              <w:bottom w:val="single" w:sz="4" w:space="0" w:color="1B556B" w:themeColor="text2"/>
              <w:right w:val="nil"/>
            </w:tcBorders>
            <w:shd w:val="clear" w:color="auto" w:fill="1B556B" w:themeFill="text2"/>
          </w:tcPr>
          <w:p w14:paraId="32AB21A4"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2030</w:t>
            </w:r>
          </w:p>
        </w:tc>
        <w:tc>
          <w:tcPr>
            <w:tcW w:w="445" w:type="pct"/>
            <w:tcBorders>
              <w:top w:val="nil"/>
              <w:left w:val="nil"/>
              <w:bottom w:val="single" w:sz="4" w:space="0" w:color="1B556B" w:themeColor="text2"/>
            </w:tcBorders>
            <w:shd w:val="clear" w:color="auto" w:fill="1B556B" w:themeFill="text2"/>
          </w:tcPr>
          <w:p w14:paraId="6A366DDD" w14:textId="77777777" w:rsidR="00C77BCC" w:rsidRPr="00BF62E3" w:rsidRDefault="00C77BCC" w:rsidP="00DB3C2D">
            <w:pPr>
              <w:pStyle w:val="TableTextBold0"/>
              <w:keepNext/>
              <w:spacing w:before="40" w:after="40"/>
              <w:jc w:val="center"/>
              <w:rPr>
                <w:color w:val="FFFFFF" w:themeColor="background1"/>
                <w:szCs w:val="18"/>
                <w:lang w:val="en-NZ"/>
              </w:rPr>
            </w:pPr>
            <w:r w:rsidRPr="00BF62E3">
              <w:rPr>
                <w:color w:val="FFFFFF" w:themeColor="background1"/>
                <w:szCs w:val="18"/>
                <w:lang w:val="en-NZ"/>
              </w:rPr>
              <w:t>2035</w:t>
            </w:r>
          </w:p>
        </w:tc>
      </w:tr>
      <w:tr w:rsidR="00C77BCC" w:rsidRPr="00BF62E3" w14:paraId="4B957F89" w14:textId="77777777" w:rsidTr="00DB3C2D">
        <w:tc>
          <w:tcPr>
            <w:tcW w:w="434" w:type="pct"/>
          </w:tcPr>
          <w:p w14:paraId="349B20DB" w14:textId="77777777" w:rsidR="00C77BCC" w:rsidRPr="00BF62E3" w:rsidRDefault="00C77BCC" w:rsidP="00DB3C2D">
            <w:pPr>
              <w:pStyle w:val="TableText"/>
              <w:keepNext/>
              <w:spacing w:before="40" w:after="40"/>
              <w:rPr>
                <w:rFonts w:cs="Calibri"/>
                <w:b/>
                <w:szCs w:val="18"/>
                <w:lang w:val="en-NZ"/>
              </w:rPr>
            </w:pPr>
            <w:r w:rsidRPr="00BF62E3">
              <w:rPr>
                <w:rFonts w:cs="Calibri"/>
                <w:szCs w:val="18"/>
                <w:lang w:val="en-NZ"/>
              </w:rPr>
              <w:t>CO</w:t>
            </w:r>
            <w:r w:rsidRPr="00BF62E3">
              <w:rPr>
                <w:rFonts w:cs="Calibri"/>
                <w:szCs w:val="18"/>
                <w:vertAlign w:val="subscript"/>
                <w:lang w:val="en-NZ"/>
              </w:rPr>
              <w:t>2</w:t>
            </w:r>
          </w:p>
        </w:tc>
        <w:tc>
          <w:tcPr>
            <w:tcW w:w="430" w:type="pct"/>
          </w:tcPr>
          <w:p w14:paraId="3E485105" w14:textId="77777777" w:rsidR="00C77BCC" w:rsidRPr="00BF62E3" w:rsidRDefault="00C77BCC" w:rsidP="00DB3C2D">
            <w:pPr>
              <w:pStyle w:val="TableText"/>
              <w:keepNext/>
              <w:spacing w:before="40" w:after="40"/>
              <w:jc w:val="center"/>
              <w:rPr>
                <w:rFonts w:cs="Calibri"/>
                <w:color w:val="000000"/>
                <w:szCs w:val="18"/>
                <w:lang w:val="en-NZ"/>
              </w:rPr>
            </w:pPr>
            <w:r w:rsidRPr="00BF62E3">
              <w:rPr>
                <w:rFonts w:cs="Calibri"/>
                <w:color w:val="000000"/>
                <w:szCs w:val="18"/>
                <w:lang w:val="en-NZ"/>
              </w:rPr>
              <w:t>0.34</w:t>
            </w:r>
          </w:p>
        </w:tc>
        <w:tc>
          <w:tcPr>
            <w:tcW w:w="448" w:type="pct"/>
          </w:tcPr>
          <w:p w14:paraId="7758F006" w14:textId="77777777" w:rsidR="00C77BCC" w:rsidRPr="00BF62E3" w:rsidRDefault="00C77BCC" w:rsidP="00DB3C2D">
            <w:pPr>
              <w:pStyle w:val="TableText"/>
              <w:keepNext/>
              <w:spacing w:before="40" w:after="40"/>
              <w:jc w:val="center"/>
              <w:rPr>
                <w:rFonts w:cs="Calibri"/>
                <w:color w:val="000000"/>
                <w:szCs w:val="18"/>
                <w:lang w:val="en-NZ"/>
              </w:rPr>
            </w:pPr>
            <w:r w:rsidRPr="00BF62E3">
              <w:rPr>
                <w:rFonts w:cs="Calibri"/>
                <w:color w:val="000000"/>
                <w:szCs w:val="18"/>
                <w:lang w:val="en-NZ"/>
              </w:rPr>
              <w:t>0.58</w:t>
            </w:r>
          </w:p>
        </w:tc>
        <w:tc>
          <w:tcPr>
            <w:tcW w:w="448" w:type="pct"/>
          </w:tcPr>
          <w:p w14:paraId="29FD13C3" w14:textId="77777777" w:rsidR="00C77BCC" w:rsidRPr="00BF62E3" w:rsidRDefault="00C77BCC" w:rsidP="00DB3C2D">
            <w:pPr>
              <w:pStyle w:val="TableText"/>
              <w:keepNext/>
              <w:spacing w:before="40" w:after="40"/>
              <w:jc w:val="center"/>
              <w:rPr>
                <w:rFonts w:cs="Calibri"/>
                <w:color w:val="000000"/>
                <w:szCs w:val="18"/>
                <w:lang w:val="en-NZ"/>
              </w:rPr>
            </w:pPr>
            <w:r w:rsidRPr="00BF62E3">
              <w:rPr>
                <w:rFonts w:cs="Calibri"/>
                <w:color w:val="000000"/>
                <w:szCs w:val="18"/>
                <w:lang w:val="en-NZ"/>
              </w:rPr>
              <w:t>0.79</w:t>
            </w:r>
          </w:p>
        </w:tc>
        <w:tc>
          <w:tcPr>
            <w:tcW w:w="448" w:type="pct"/>
          </w:tcPr>
          <w:p w14:paraId="6CEBE3CC" w14:textId="77777777" w:rsidR="00C77BCC" w:rsidRPr="00BF62E3" w:rsidRDefault="00C77BCC" w:rsidP="00DB3C2D">
            <w:pPr>
              <w:pStyle w:val="TableText"/>
              <w:keepNext/>
              <w:spacing w:before="40" w:after="40"/>
              <w:jc w:val="center"/>
              <w:rPr>
                <w:rFonts w:cs="Calibri"/>
                <w:color w:val="000000"/>
                <w:szCs w:val="18"/>
                <w:lang w:val="en-NZ"/>
              </w:rPr>
            </w:pPr>
            <w:r w:rsidRPr="00BF62E3">
              <w:rPr>
                <w:rFonts w:cs="Calibri"/>
                <w:color w:val="000000"/>
                <w:szCs w:val="18"/>
                <w:lang w:val="en-NZ"/>
              </w:rPr>
              <w:t>1.06</w:t>
            </w:r>
          </w:p>
        </w:tc>
        <w:tc>
          <w:tcPr>
            <w:tcW w:w="448" w:type="pct"/>
          </w:tcPr>
          <w:p w14:paraId="308EFFA6" w14:textId="77777777" w:rsidR="00C77BCC" w:rsidRPr="00BF62E3" w:rsidRDefault="00C77BCC" w:rsidP="00DB3C2D">
            <w:pPr>
              <w:pStyle w:val="TableText"/>
              <w:keepNext/>
              <w:spacing w:before="40" w:after="40"/>
              <w:jc w:val="center"/>
              <w:rPr>
                <w:rFonts w:cs="Calibri"/>
                <w:color w:val="000000"/>
                <w:szCs w:val="18"/>
                <w:lang w:val="en-NZ"/>
              </w:rPr>
            </w:pPr>
            <w:r w:rsidRPr="00BF62E3">
              <w:rPr>
                <w:rFonts w:cs="Calibri"/>
                <w:color w:val="000000"/>
                <w:szCs w:val="18"/>
                <w:lang w:val="en-NZ"/>
              </w:rPr>
              <w:t>0.96</w:t>
            </w:r>
          </w:p>
        </w:tc>
        <w:tc>
          <w:tcPr>
            <w:tcW w:w="448" w:type="pct"/>
          </w:tcPr>
          <w:p w14:paraId="78F24490" w14:textId="77777777" w:rsidR="00C77BCC" w:rsidRPr="00BF62E3" w:rsidRDefault="00C77BCC" w:rsidP="00DB3C2D">
            <w:pPr>
              <w:pStyle w:val="TableText"/>
              <w:keepNext/>
              <w:spacing w:before="40" w:after="40"/>
              <w:jc w:val="center"/>
              <w:rPr>
                <w:rFonts w:cs="Calibri"/>
                <w:color w:val="000000"/>
                <w:szCs w:val="18"/>
                <w:lang w:val="en-NZ"/>
              </w:rPr>
            </w:pPr>
            <w:r w:rsidRPr="00BF62E3">
              <w:rPr>
                <w:rFonts w:cs="Calibri"/>
                <w:color w:val="000000"/>
                <w:szCs w:val="18"/>
                <w:lang w:val="en-NZ"/>
              </w:rPr>
              <w:t>1.05</w:t>
            </w:r>
          </w:p>
        </w:tc>
        <w:tc>
          <w:tcPr>
            <w:tcW w:w="450" w:type="pct"/>
          </w:tcPr>
          <w:p w14:paraId="013D5089"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0.95</w:t>
            </w:r>
          </w:p>
        </w:tc>
        <w:tc>
          <w:tcPr>
            <w:tcW w:w="470" w:type="pct"/>
            <w:shd w:val="clear" w:color="auto" w:fill="D2DDE1" w:themeFill="background2"/>
          </w:tcPr>
          <w:p w14:paraId="284753F0"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0.97</w:t>
            </w:r>
          </w:p>
        </w:tc>
        <w:tc>
          <w:tcPr>
            <w:tcW w:w="532" w:type="pct"/>
            <w:shd w:val="clear" w:color="auto" w:fill="D2DDE1" w:themeFill="background2"/>
          </w:tcPr>
          <w:p w14:paraId="536BF28F"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0.94</w:t>
            </w:r>
          </w:p>
        </w:tc>
        <w:tc>
          <w:tcPr>
            <w:tcW w:w="445" w:type="pct"/>
            <w:shd w:val="clear" w:color="auto" w:fill="D2DDE1" w:themeFill="background2"/>
          </w:tcPr>
          <w:p w14:paraId="6F452B28"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0.91</w:t>
            </w:r>
          </w:p>
        </w:tc>
      </w:tr>
      <w:tr w:rsidR="00C77BCC" w:rsidRPr="00BF62E3" w14:paraId="6D3286F7" w14:textId="77777777" w:rsidTr="00DB3C2D">
        <w:tc>
          <w:tcPr>
            <w:tcW w:w="434" w:type="pct"/>
            <w:tcBorders>
              <w:bottom w:val="single" w:sz="4" w:space="0" w:color="1B556B" w:themeColor="text2"/>
            </w:tcBorders>
          </w:tcPr>
          <w:p w14:paraId="414A9B16" w14:textId="77777777" w:rsidR="00C77BCC" w:rsidRPr="00BF62E3" w:rsidRDefault="00C77BCC" w:rsidP="00DB3C2D">
            <w:pPr>
              <w:pStyle w:val="TableText"/>
              <w:keepNext/>
              <w:spacing w:before="40" w:after="40"/>
              <w:rPr>
                <w:rFonts w:cs="Calibri"/>
                <w:b/>
                <w:szCs w:val="18"/>
                <w:lang w:val="en-NZ"/>
              </w:rPr>
            </w:pPr>
            <w:r w:rsidRPr="00BF62E3">
              <w:rPr>
                <w:rFonts w:cs="Calibri"/>
                <w:szCs w:val="18"/>
                <w:lang w:val="en-NZ"/>
              </w:rPr>
              <w:t>CH</w:t>
            </w:r>
            <w:r w:rsidRPr="00BF62E3">
              <w:rPr>
                <w:rFonts w:cs="Calibri"/>
                <w:szCs w:val="18"/>
                <w:vertAlign w:val="subscript"/>
                <w:lang w:val="en-NZ"/>
              </w:rPr>
              <w:t>4</w:t>
            </w:r>
          </w:p>
        </w:tc>
        <w:tc>
          <w:tcPr>
            <w:tcW w:w="430" w:type="pct"/>
            <w:tcBorders>
              <w:bottom w:val="single" w:sz="4" w:space="0" w:color="1B556B" w:themeColor="text2"/>
            </w:tcBorders>
          </w:tcPr>
          <w:p w14:paraId="662C7F8B"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28.10</w:t>
            </w:r>
          </w:p>
        </w:tc>
        <w:tc>
          <w:tcPr>
            <w:tcW w:w="448" w:type="pct"/>
            <w:tcBorders>
              <w:bottom w:val="single" w:sz="4" w:space="0" w:color="1B556B" w:themeColor="text2"/>
            </w:tcBorders>
          </w:tcPr>
          <w:p w14:paraId="5425EE8E"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29.04</w:t>
            </w:r>
          </w:p>
        </w:tc>
        <w:tc>
          <w:tcPr>
            <w:tcW w:w="448" w:type="pct"/>
            <w:tcBorders>
              <w:bottom w:val="single" w:sz="4" w:space="0" w:color="1B556B" w:themeColor="text2"/>
            </w:tcBorders>
          </w:tcPr>
          <w:p w14:paraId="4E3DAF7A"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30.32</w:t>
            </w:r>
          </w:p>
        </w:tc>
        <w:tc>
          <w:tcPr>
            <w:tcW w:w="448" w:type="pct"/>
            <w:tcBorders>
              <w:bottom w:val="single" w:sz="4" w:space="0" w:color="1B556B" w:themeColor="text2"/>
            </w:tcBorders>
          </w:tcPr>
          <w:p w14:paraId="2F81B8C2"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31.10</w:t>
            </w:r>
          </w:p>
        </w:tc>
        <w:tc>
          <w:tcPr>
            <w:tcW w:w="448" w:type="pct"/>
            <w:tcBorders>
              <w:bottom w:val="single" w:sz="4" w:space="0" w:color="1B556B" w:themeColor="text2"/>
            </w:tcBorders>
          </w:tcPr>
          <w:p w14:paraId="1E99B15C"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29.55</w:t>
            </w:r>
          </w:p>
        </w:tc>
        <w:tc>
          <w:tcPr>
            <w:tcW w:w="448" w:type="pct"/>
            <w:tcBorders>
              <w:bottom w:val="single" w:sz="4" w:space="0" w:color="1B556B" w:themeColor="text2"/>
            </w:tcBorders>
          </w:tcPr>
          <w:p w14:paraId="0935E9D2"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30.66</w:t>
            </w:r>
          </w:p>
        </w:tc>
        <w:tc>
          <w:tcPr>
            <w:tcW w:w="450" w:type="pct"/>
            <w:tcBorders>
              <w:bottom w:val="single" w:sz="4" w:space="0" w:color="1B556B" w:themeColor="text2"/>
            </w:tcBorders>
          </w:tcPr>
          <w:p w14:paraId="7457D721"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30.47</w:t>
            </w:r>
          </w:p>
        </w:tc>
        <w:tc>
          <w:tcPr>
            <w:tcW w:w="470" w:type="pct"/>
            <w:tcBorders>
              <w:bottom w:val="single" w:sz="4" w:space="0" w:color="1B556B" w:themeColor="text2"/>
            </w:tcBorders>
            <w:shd w:val="clear" w:color="auto" w:fill="D2DDE1" w:themeFill="background2"/>
          </w:tcPr>
          <w:p w14:paraId="68E515E1"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28.86</w:t>
            </w:r>
          </w:p>
        </w:tc>
        <w:tc>
          <w:tcPr>
            <w:tcW w:w="532" w:type="pct"/>
            <w:tcBorders>
              <w:bottom w:val="single" w:sz="4" w:space="0" w:color="1B556B" w:themeColor="text2"/>
            </w:tcBorders>
            <w:shd w:val="clear" w:color="auto" w:fill="D2DDE1" w:themeFill="background2"/>
          </w:tcPr>
          <w:p w14:paraId="3785538C"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28.00</w:t>
            </w:r>
          </w:p>
        </w:tc>
        <w:tc>
          <w:tcPr>
            <w:tcW w:w="445" w:type="pct"/>
            <w:tcBorders>
              <w:bottom w:val="single" w:sz="4" w:space="0" w:color="1B556B" w:themeColor="text2"/>
            </w:tcBorders>
            <w:shd w:val="clear" w:color="auto" w:fill="D2DDE1" w:themeFill="background2"/>
          </w:tcPr>
          <w:p w14:paraId="10E2F08A" w14:textId="77777777" w:rsidR="00C77BCC" w:rsidRPr="00BF62E3" w:rsidRDefault="00C77BCC" w:rsidP="00DB3C2D">
            <w:pPr>
              <w:pStyle w:val="TableText"/>
              <w:keepNext/>
              <w:spacing w:before="40" w:after="40"/>
              <w:jc w:val="center"/>
              <w:rPr>
                <w:rFonts w:cs="Calibri"/>
                <w:szCs w:val="18"/>
                <w:lang w:val="en-NZ"/>
              </w:rPr>
            </w:pPr>
            <w:r w:rsidRPr="00BF62E3">
              <w:rPr>
                <w:rFonts w:cs="Calibri"/>
                <w:szCs w:val="18"/>
                <w:lang w:val="en-NZ"/>
              </w:rPr>
              <w:t>27.28</w:t>
            </w:r>
          </w:p>
        </w:tc>
      </w:tr>
      <w:tr w:rsidR="00C77BCC" w:rsidRPr="00BF62E3" w14:paraId="5DDCD3B3" w14:textId="77777777" w:rsidTr="00DB3C2D">
        <w:tc>
          <w:tcPr>
            <w:tcW w:w="434" w:type="pct"/>
          </w:tcPr>
          <w:p w14:paraId="4670B1B5" w14:textId="77777777" w:rsidR="00C77BCC" w:rsidRPr="00BF62E3" w:rsidRDefault="00C77BCC" w:rsidP="00DB3C2D">
            <w:pPr>
              <w:pStyle w:val="TableText"/>
              <w:spacing w:before="40" w:after="40"/>
              <w:rPr>
                <w:rFonts w:cs="Calibri"/>
                <w:b/>
                <w:szCs w:val="18"/>
                <w:lang w:val="en-NZ"/>
              </w:rPr>
            </w:pPr>
            <w:r w:rsidRPr="00BF62E3">
              <w:rPr>
                <w:rFonts w:cs="Calibri"/>
                <w:szCs w:val="18"/>
                <w:lang w:val="en-NZ"/>
              </w:rPr>
              <w:t>N</w:t>
            </w:r>
            <w:r w:rsidRPr="00BF62E3">
              <w:rPr>
                <w:rFonts w:cs="Calibri"/>
                <w:szCs w:val="18"/>
                <w:vertAlign w:val="subscript"/>
                <w:lang w:val="en-NZ"/>
              </w:rPr>
              <w:t>2</w:t>
            </w:r>
            <w:r w:rsidRPr="00BF62E3">
              <w:rPr>
                <w:rFonts w:cs="Calibri"/>
                <w:szCs w:val="18"/>
                <w:lang w:val="en-NZ"/>
              </w:rPr>
              <w:t>O</w:t>
            </w:r>
          </w:p>
        </w:tc>
        <w:tc>
          <w:tcPr>
            <w:tcW w:w="430" w:type="pct"/>
          </w:tcPr>
          <w:p w14:paraId="6C5E4FE2"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5.36</w:t>
            </w:r>
          </w:p>
        </w:tc>
        <w:tc>
          <w:tcPr>
            <w:tcW w:w="448" w:type="pct"/>
          </w:tcPr>
          <w:p w14:paraId="792B76DA"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6.11</w:t>
            </w:r>
          </w:p>
        </w:tc>
        <w:tc>
          <w:tcPr>
            <w:tcW w:w="448" w:type="pct"/>
          </w:tcPr>
          <w:p w14:paraId="137B7CD0"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6.51</w:t>
            </w:r>
          </w:p>
        </w:tc>
        <w:tc>
          <w:tcPr>
            <w:tcW w:w="448" w:type="pct"/>
          </w:tcPr>
          <w:p w14:paraId="036FF588"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7.41</w:t>
            </w:r>
          </w:p>
        </w:tc>
        <w:tc>
          <w:tcPr>
            <w:tcW w:w="448" w:type="pct"/>
          </w:tcPr>
          <w:p w14:paraId="792B1E32"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7.20</w:t>
            </w:r>
          </w:p>
        </w:tc>
        <w:tc>
          <w:tcPr>
            <w:tcW w:w="448" w:type="pct"/>
          </w:tcPr>
          <w:p w14:paraId="0632626C"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7.70</w:t>
            </w:r>
          </w:p>
        </w:tc>
        <w:tc>
          <w:tcPr>
            <w:tcW w:w="450" w:type="pct"/>
          </w:tcPr>
          <w:p w14:paraId="55F67F42"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szCs w:val="18"/>
                <w:lang w:val="en-NZ"/>
              </w:rPr>
              <w:t>8.00</w:t>
            </w:r>
          </w:p>
        </w:tc>
        <w:tc>
          <w:tcPr>
            <w:tcW w:w="470" w:type="pct"/>
            <w:shd w:val="clear" w:color="auto" w:fill="D2DDE1" w:themeFill="background2"/>
          </w:tcPr>
          <w:p w14:paraId="6C7CDF64"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color w:val="000000" w:themeColor="text1"/>
                <w:szCs w:val="18"/>
                <w:lang w:val="en-NZ"/>
              </w:rPr>
              <w:t>7.59</w:t>
            </w:r>
          </w:p>
        </w:tc>
        <w:tc>
          <w:tcPr>
            <w:tcW w:w="532" w:type="pct"/>
            <w:shd w:val="clear" w:color="auto" w:fill="D2DDE1" w:themeFill="background2"/>
          </w:tcPr>
          <w:p w14:paraId="0D92E60F"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color w:val="000000" w:themeColor="text1"/>
                <w:szCs w:val="18"/>
                <w:lang w:val="en-NZ"/>
              </w:rPr>
              <w:t>7.35</w:t>
            </w:r>
          </w:p>
        </w:tc>
        <w:tc>
          <w:tcPr>
            <w:tcW w:w="445" w:type="pct"/>
            <w:shd w:val="clear" w:color="auto" w:fill="D2DDE1" w:themeFill="background2"/>
          </w:tcPr>
          <w:p w14:paraId="5790821F" w14:textId="77777777" w:rsidR="00C77BCC" w:rsidRPr="00BF62E3" w:rsidRDefault="00C77BCC" w:rsidP="00DB3C2D">
            <w:pPr>
              <w:pStyle w:val="TableText"/>
              <w:spacing w:before="40" w:after="40"/>
              <w:jc w:val="center"/>
              <w:rPr>
                <w:rFonts w:cs="Calibri"/>
                <w:color w:val="000000"/>
                <w:szCs w:val="18"/>
                <w:lang w:val="en-NZ"/>
              </w:rPr>
            </w:pPr>
            <w:r w:rsidRPr="00BF62E3">
              <w:rPr>
                <w:rFonts w:cs="Calibri"/>
                <w:color w:val="000000" w:themeColor="text1"/>
                <w:szCs w:val="18"/>
                <w:lang w:val="en-NZ"/>
              </w:rPr>
              <w:t>7.14</w:t>
            </w:r>
          </w:p>
        </w:tc>
      </w:tr>
      <w:tr w:rsidR="00C77BCC" w:rsidRPr="00BF62E3" w14:paraId="62E00847" w14:textId="77777777" w:rsidTr="00DB3C2D">
        <w:tc>
          <w:tcPr>
            <w:tcW w:w="434" w:type="pct"/>
          </w:tcPr>
          <w:p w14:paraId="7BB25E34" w14:textId="77777777" w:rsidR="00C77BCC" w:rsidRPr="00BF62E3" w:rsidRDefault="00C77BCC" w:rsidP="00DB3C2D">
            <w:pPr>
              <w:pStyle w:val="TableTextBold0"/>
              <w:spacing w:before="40" w:after="40"/>
              <w:rPr>
                <w:b w:val="0"/>
                <w:szCs w:val="18"/>
                <w:lang w:val="en-NZ"/>
              </w:rPr>
            </w:pPr>
            <w:r w:rsidRPr="00BF62E3">
              <w:rPr>
                <w:szCs w:val="18"/>
                <w:lang w:val="en-NZ"/>
              </w:rPr>
              <w:t>Total</w:t>
            </w:r>
          </w:p>
        </w:tc>
        <w:tc>
          <w:tcPr>
            <w:tcW w:w="430" w:type="pct"/>
          </w:tcPr>
          <w:p w14:paraId="04D4EB7A" w14:textId="77777777" w:rsidR="00C77BCC" w:rsidRPr="00BF62E3" w:rsidRDefault="00C77BCC" w:rsidP="00DB3C2D">
            <w:pPr>
              <w:pStyle w:val="TableTextBold0"/>
              <w:spacing w:before="40" w:after="40"/>
              <w:jc w:val="center"/>
              <w:rPr>
                <w:color w:val="000000"/>
                <w:szCs w:val="18"/>
                <w:lang w:val="en-NZ"/>
              </w:rPr>
            </w:pPr>
            <w:r w:rsidRPr="00BF62E3">
              <w:rPr>
                <w:color w:val="000000"/>
                <w:szCs w:val="18"/>
                <w:lang w:val="en-NZ"/>
              </w:rPr>
              <w:t>33.79</w:t>
            </w:r>
          </w:p>
        </w:tc>
        <w:tc>
          <w:tcPr>
            <w:tcW w:w="448" w:type="pct"/>
          </w:tcPr>
          <w:p w14:paraId="775A6116" w14:textId="77777777" w:rsidR="00C77BCC" w:rsidRPr="00BF62E3" w:rsidRDefault="00C77BCC" w:rsidP="00DB3C2D">
            <w:pPr>
              <w:pStyle w:val="TableTextBold0"/>
              <w:spacing w:before="40" w:after="40"/>
              <w:jc w:val="center"/>
              <w:rPr>
                <w:color w:val="000000"/>
                <w:szCs w:val="18"/>
                <w:lang w:val="en-NZ"/>
              </w:rPr>
            </w:pPr>
            <w:r w:rsidRPr="00BF62E3">
              <w:rPr>
                <w:color w:val="000000"/>
                <w:szCs w:val="18"/>
                <w:lang w:val="en-NZ"/>
              </w:rPr>
              <w:t>35.73</w:t>
            </w:r>
          </w:p>
        </w:tc>
        <w:tc>
          <w:tcPr>
            <w:tcW w:w="448" w:type="pct"/>
          </w:tcPr>
          <w:p w14:paraId="614B8AEB" w14:textId="77777777" w:rsidR="00C77BCC" w:rsidRPr="00BF62E3" w:rsidRDefault="00C77BCC" w:rsidP="00DB3C2D">
            <w:pPr>
              <w:pStyle w:val="TableTextBold0"/>
              <w:spacing w:before="40" w:after="40"/>
              <w:jc w:val="center"/>
              <w:rPr>
                <w:color w:val="000000"/>
                <w:szCs w:val="18"/>
                <w:lang w:val="en-NZ"/>
              </w:rPr>
            </w:pPr>
            <w:r w:rsidRPr="00BF62E3">
              <w:rPr>
                <w:color w:val="000000"/>
                <w:szCs w:val="18"/>
                <w:lang w:val="en-NZ"/>
              </w:rPr>
              <w:t>37.61</w:t>
            </w:r>
          </w:p>
        </w:tc>
        <w:tc>
          <w:tcPr>
            <w:tcW w:w="448" w:type="pct"/>
          </w:tcPr>
          <w:p w14:paraId="2A1D3203" w14:textId="77777777" w:rsidR="00C77BCC" w:rsidRPr="00BF62E3" w:rsidRDefault="00C77BCC" w:rsidP="00DB3C2D">
            <w:pPr>
              <w:pStyle w:val="TableTextBold0"/>
              <w:spacing w:before="40" w:after="40"/>
              <w:jc w:val="center"/>
              <w:rPr>
                <w:color w:val="000000"/>
                <w:szCs w:val="18"/>
                <w:lang w:val="en-NZ"/>
              </w:rPr>
            </w:pPr>
            <w:r w:rsidRPr="00BF62E3">
              <w:rPr>
                <w:color w:val="000000"/>
                <w:szCs w:val="18"/>
                <w:lang w:val="en-NZ"/>
              </w:rPr>
              <w:t>39.57</w:t>
            </w:r>
          </w:p>
        </w:tc>
        <w:tc>
          <w:tcPr>
            <w:tcW w:w="448" w:type="pct"/>
          </w:tcPr>
          <w:p w14:paraId="3D14725C" w14:textId="77777777" w:rsidR="00C77BCC" w:rsidRPr="00BF62E3" w:rsidRDefault="00C77BCC" w:rsidP="00DB3C2D">
            <w:pPr>
              <w:pStyle w:val="TableTextBold0"/>
              <w:spacing w:before="40" w:after="40"/>
              <w:jc w:val="center"/>
              <w:rPr>
                <w:color w:val="000000"/>
                <w:szCs w:val="18"/>
                <w:lang w:val="en-NZ"/>
              </w:rPr>
            </w:pPr>
            <w:r w:rsidRPr="00BF62E3">
              <w:rPr>
                <w:color w:val="000000"/>
                <w:szCs w:val="18"/>
                <w:lang w:val="en-NZ"/>
              </w:rPr>
              <w:t>37.71</w:t>
            </w:r>
          </w:p>
        </w:tc>
        <w:tc>
          <w:tcPr>
            <w:tcW w:w="448" w:type="pct"/>
          </w:tcPr>
          <w:p w14:paraId="54740205" w14:textId="77777777" w:rsidR="00C77BCC" w:rsidRPr="00BF62E3" w:rsidRDefault="00C77BCC" w:rsidP="00DB3C2D">
            <w:pPr>
              <w:pStyle w:val="TableTextBold0"/>
              <w:spacing w:before="40" w:after="40"/>
              <w:jc w:val="center"/>
              <w:rPr>
                <w:color w:val="000000"/>
                <w:szCs w:val="18"/>
                <w:lang w:val="en-NZ"/>
              </w:rPr>
            </w:pPr>
            <w:r w:rsidRPr="00BF62E3">
              <w:rPr>
                <w:color w:val="000000"/>
                <w:szCs w:val="18"/>
                <w:lang w:val="en-NZ"/>
              </w:rPr>
              <w:t>39.42</w:t>
            </w:r>
          </w:p>
        </w:tc>
        <w:tc>
          <w:tcPr>
            <w:tcW w:w="450" w:type="pct"/>
          </w:tcPr>
          <w:p w14:paraId="017E686A" w14:textId="77777777" w:rsidR="00C77BCC" w:rsidRPr="00BF62E3" w:rsidRDefault="00C77BCC" w:rsidP="00DB3C2D">
            <w:pPr>
              <w:pStyle w:val="TableTextBold0"/>
              <w:spacing w:before="40" w:after="40"/>
              <w:jc w:val="center"/>
              <w:rPr>
                <w:szCs w:val="18"/>
                <w:lang w:val="en-NZ"/>
              </w:rPr>
            </w:pPr>
            <w:r w:rsidRPr="00BF62E3">
              <w:rPr>
                <w:bCs/>
                <w:szCs w:val="18"/>
                <w:lang w:val="en-NZ"/>
              </w:rPr>
              <w:t>39.43</w:t>
            </w:r>
          </w:p>
        </w:tc>
        <w:tc>
          <w:tcPr>
            <w:tcW w:w="470" w:type="pct"/>
            <w:shd w:val="clear" w:color="auto" w:fill="D2DDE1" w:themeFill="background2"/>
          </w:tcPr>
          <w:p w14:paraId="697861E1" w14:textId="77777777" w:rsidR="00C77BCC" w:rsidRPr="00BF62E3" w:rsidRDefault="00C77BCC" w:rsidP="00DB3C2D">
            <w:pPr>
              <w:pStyle w:val="TableTextBold0"/>
              <w:spacing w:before="40" w:after="40"/>
              <w:jc w:val="center"/>
              <w:rPr>
                <w:szCs w:val="18"/>
                <w:lang w:val="en-NZ"/>
              </w:rPr>
            </w:pPr>
            <w:r w:rsidRPr="00BF62E3">
              <w:rPr>
                <w:szCs w:val="18"/>
                <w:lang w:val="en-NZ"/>
              </w:rPr>
              <w:t>37.43</w:t>
            </w:r>
          </w:p>
        </w:tc>
        <w:tc>
          <w:tcPr>
            <w:tcW w:w="532" w:type="pct"/>
            <w:shd w:val="clear" w:color="auto" w:fill="D2DDE1" w:themeFill="background2"/>
          </w:tcPr>
          <w:p w14:paraId="4A4FD77F" w14:textId="77777777" w:rsidR="00C77BCC" w:rsidRPr="00BF62E3" w:rsidRDefault="00C77BCC" w:rsidP="00DB3C2D">
            <w:pPr>
              <w:pStyle w:val="TableTextBold0"/>
              <w:spacing w:before="40" w:after="40"/>
              <w:jc w:val="center"/>
              <w:rPr>
                <w:szCs w:val="18"/>
                <w:lang w:val="en-NZ"/>
              </w:rPr>
            </w:pPr>
            <w:r w:rsidRPr="00BF62E3">
              <w:rPr>
                <w:szCs w:val="18"/>
                <w:lang w:val="en-NZ"/>
              </w:rPr>
              <w:t>36.30</w:t>
            </w:r>
          </w:p>
        </w:tc>
        <w:tc>
          <w:tcPr>
            <w:tcW w:w="445" w:type="pct"/>
            <w:shd w:val="clear" w:color="auto" w:fill="D2DDE1" w:themeFill="background2"/>
          </w:tcPr>
          <w:p w14:paraId="740AF182" w14:textId="77777777" w:rsidR="00C77BCC" w:rsidRPr="00BF62E3" w:rsidRDefault="00C77BCC" w:rsidP="00DB3C2D">
            <w:pPr>
              <w:pStyle w:val="TableTextBold0"/>
              <w:spacing w:before="40" w:after="40"/>
              <w:jc w:val="center"/>
              <w:rPr>
                <w:szCs w:val="18"/>
                <w:lang w:val="en-NZ"/>
              </w:rPr>
            </w:pPr>
            <w:r w:rsidRPr="00BF62E3">
              <w:rPr>
                <w:szCs w:val="18"/>
                <w:lang w:val="en-NZ"/>
              </w:rPr>
              <w:t>35.33</w:t>
            </w:r>
          </w:p>
        </w:tc>
      </w:tr>
    </w:tbl>
    <w:p w14:paraId="47AA75F7" w14:textId="77777777" w:rsidR="00C77BCC" w:rsidRPr="00BF62E3" w:rsidRDefault="00C77BCC" w:rsidP="00C77BCC">
      <w:pPr>
        <w:pStyle w:val="Note"/>
        <w:spacing w:after="0"/>
      </w:pPr>
      <w:r w:rsidRPr="00BF62E3">
        <w:rPr>
          <w:b/>
          <w:bCs/>
        </w:rPr>
        <w:t>Note:</w:t>
      </w:r>
      <w:r w:rsidRPr="00BF62E3">
        <w:t xml:space="preserve"> CH</w:t>
      </w:r>
      <w:r w:rsidRPr="00BF62E3">
        <w:rPr>
          <w:vertAlign w:val="subscript"/>
        </w:rPr>
        <w:t>4</w:t>
      </w:r>
      <w:r w:rsidRPr="00BF62E3">
        <w:t xml:space="preserve"> = methane; CO</w:t>
      </w:r>
      <w:r w:rsidRPr="00BF62E3">
        <w:rPr>
          <w:vertAlign w:val="subscript"/>
        </w:rPr>
        <w:t>2</w:t>
      </w:r>
      <w:r w:rsidRPr="00BF62E3">
        <w:t xml:space="preserve"> = carbon dioxide; Mt CO</w:t>
      </w:r>
      <w:r w:rsidRPr="00BF62E3">
        <w:rPr>
          <w:vertAlign w:val="subscript"/>
        </w:rPr>
        <w:t>2</w:t>
      </w:r>
      <w:r w:rsidRPr="00BF62E3">
        <w:t>-e = million tonnes of carbon dioxide equivalent; N</w:t>
      </w:r>
      <w:r w:rsidRPr="00BF62E3">
        <w:rPr>
          <w:vertAlign w:val="subscript"/>
        </w:rPr>
        <w:t>2</w:t>
      </w:r>
      <w:r w:rsidRPr="00BF62E3">
        <w:t>O = nitrous oxide.</w:t>
      </w:r>
    </w:p>
    <w:p w14:paraId="717C6D54" w14:textId="77777777" w:rsidR="00C77BCC" w:rsidRPr="00BF62E3" w:rsidRDefault="00C77BCC" w:rsidP="00110811">
      <w:pPr>
        <w:pStyle w:val="Heading4"/>
      </w:pPr>
      <w:r w:rsidRPr="00BF62E3">
        <w:t>Methodology</w:t>
      </w:r>
    </w:p>
    <w:p w14:paraId="4D7B1F3C" w14:textId="77777777" w:rsidR="00C77BCC" w:rsidRPr="00BF62E3" w:rsidRDefault="00C77BCC" w:rsidP="00C77BCC">
      <w:pPr>
        <w:pStyle w:val="BodyText"/>
        <w:spacing w:before="100" w:after="100" w:line="270" w:lineRule="atLeast"/>
        <w:rPr>
          <w:iCs/>
        </w:rPr>
      </w:pPr>
      <w:r w:rsidRPr="00BF62E3">
        <w:t xml:space="preserve">Forecasts of future agricultural activity were estimated using a number of modelling tools and assumptions, then inserted into the agricultural greenhouse gas inventory model to obtain emissions projections out to 2035. Emission projections use the same methodology and country-specific emission factors used in the compilation of </w:t>
      </w:r>
      <w:r w:rsidRPr="00BF62E3">
        <w:rPr>
          <w:i/>
          <w:iCs/>
        </w:rPr>
        <w:t>New Zealand’s Greenhouse Gas Inventory 1990–2020</w:t>
      </w:r>
      <w:r w:rsidRPr="00BF62E3">
        <w:rPr>
          <w:iCs/>
        </w:rPr>
        <w:t>,</w:t>
      </w:r>
      <w:r w:rsidRPr="00BF62E3">
        <w:rPr>
          <w:rStyle w:val="FootnoteReference"/>
        </w:rPr>
        <w:footnoteReference w:id="42"/>
      </w:r>
      <w:r w:rsidRPr="00BF62E3">
        <w:t xml:space="preserve"> sometimes referred to as New Zealand’s National Inventory Report.</w:t>
      </w:r>
    </w:p>
    <w:p w14:paraId="076A140C" w14:textId="77777777" w:rsidR="00C77BCC" w:rsidRPr="00BF62E3" w:rsidRDefault="00C77BCC" w:rsidP="00C77BCC">
      <w:pPr>
        <w:pStyle w:val="BodyText"/>
        <w:spacing w:before="100" w:after="100" w:line="270" w:lineRule="atLeast"/>
      </w:pPr>
      <w:r w:rsidRPr="00BF62E3">
        <w:t>Assumptions for productivity, animal population, land use and crop production for the WEM scenario have been informed through consultation with literature, experts and representatives from the major industry bodies.</w:t>
      </w:r>
    </w:p>
    <w:p w14:paraId="0B8FBC45" w14:textId="77777777" w:rsidR="00C77BCC" w:rsidRPr="00BF62E3" w:rsidRDefault="00C77BCC" w:rsidP="00C77BCC">
      <w:pPr>
        <w:pStyle w:val="BodyText"/>
        <w:spacing w:before="100" w:after="100" w:line="270" w:lineRule="atLeast"/>
      </w:pPr>
      <w:r w:rsidRPr="00BF62E3">
        <w:t xml:space="preserve">Productivity inputs for the four major livestock categories (dairy, sheep, beef and deer) are modelled by an internal projections model, the Pastoral Supply Response Model (PSRM), which is also used for the </w:t>
      </w:r>
      <w:r w:rsidRPr="00BF62E3">
        <w:rPr>
          <w:i/>
          <w:iCs/>
        </w:rPr>
        <w:t>Situation and Outlook for Primary Industries</w:t>
      </w:r>
      <w:r w:rsidRPr="00BF62E3">
        <w:t xml:space="preserve"> quarterly reports. For more information, see appendix B.2.</w:t>
      </w:r>
    </w:p>
    <w:p w14:paraId="2436677A" w14:textId="77777777" w:rsidR="00C77BCC" w:rsidRPr="00BF62E3" w:rsidRDefault="00C77BCC" w:rsidP="00C77BCC">
      <w:pPr>
        <w:pStyle w:val="BodyText"/>
        <w:spacing w:before="100" w:after="100" w:line="270" w:lineRule="atLeast"/>
      </w:pPr>
      <w:r w:rsidRPr="00BF62E3">
        <w:t xml:space="preserve">Table 4.20 summarises the changes in emissions, animal numbers, and production that are projected between 2020 and 2035. In the dairy sector, emissions are projected to decrease by 6.0 per cent, while total milk production is projected to decrease by 4.7 per cent. Sheep emissions are projected to fall by 15.1 per cent by 2035, while total sheep </w:t>
      </w:r>
      <w:r w:rsidRPr="00BF62E3">
        <w:rPr>
          <w:i/>
        </w:rPr>
        <w:t>meat</w:t>
      </w:r>
      <w:r w:rsidRPr="00BF62E3">
        <w:t xml:space="preserve"> production is expected to fall by 14.4 per cent over the same period. </w:t>
      </w:r>
    </w:p>
    <w:p w14:paraId="562C86F0" w14:textId="77777777" w:rsidR="00C77BCC" w:rsidRPr="00BF62E3" w:rsidRDefault="00C77BCC" w:rsidP="00C77BCC">
      <w:pPr>
        <w:pStyle w:val="Tableheading"/>
      </w:pPr>
      <w:bookmarkStart w:id="231" w:name="_Toc121422561"/>
      <w:r w:rsidRPr="00BF62E3">
        <w:lastRenderedPageBreak/>
        <w:t xml:space="preserve">Table 4.20: </w:t>
      </w:r>
      <w:r w:rsidRPr="00BF62E3">
        <w:tab/>
        <w:t>Projected change in emissions, production and animal numbers between 2020 and 2035 under a ‘with existing measures’ scenario for dairy, sheep and beef sectors</w:t>
      </w:r>
      <w:bookmarkEnd w:id="231"/>
    </w:p>
    <w:tbl>
      <w:tblPr>
        <w:tblStyle w:val="TableGrid1"/>
        <w:tblW w:w="8505" w:type="dxa"/>
        <w:tblInd w:w="0" w:type="dxa"/>
        <w:tblLook w:val="04A0" w:firstRow="1" w:lastRow="0" w:firstColumn="1" w:lastColumn="0" w:noHBand="0" w:noVBand="1"/>
      </w:tblPr>
      <w:tblGrid>
        <w:gridCol w:w="1843"/>
        <w:gridCol w:w="2268"/>
        <w:gridCol w:w="2268"/>
        <w:gridCol w:w="2126"/>
      </w:tblGrid>
      <w:tr w:rsidR="00C77BCC" w:rsidRPr="00BF62E3" w14:paraId="40C95224" w14:textId="77777777" w:rsidTr="00DB3C2D">
        <w:tc>
          <w:tcPr>
            <w:tcW w:w="8505" w:type="dxa"/>
            <w:gridSpan w:val="4"/>
            <w:shd w:val="clear" w:color="auto" w:fill="1B556B" w:themeFill="text2"/>
            <w:noWrap/>
            <w:hideMark/>
          </w:tcPr>
          <w:p w14:paraId="05419A4E" w14:textId="77777777" w:rsidR="00C77BCC" w:rsidRPr="00BF62E3" w:rsidRDefault="00C77BCC" w:rsidP="004B69A6">
            <w:pPr>
              <w:pStyle w:val="TableTextBold0"/>
              <w:keepNext/>
              <w:spacing w:before="40" w:after="40" w:line="220" w:lineRule="atLeast"/>
              <w:rPr>
                <w:b w:val="0"/>
                <w:color w:val="FFFFFF" w:themeColor="background1"/>
                <w:lang w:val="en-NZ"/>
              </w:rPr>
            </w:pPr>
            <w:r w:rsidRPr="00BF62E3">
              <w:rPr>
                <w:color w:val="FFFFFF" w:themeColor="background1"/>
                <w:lang w:val="en-NZ"/>
              </w:rPr>
              <w:t>Projected change in emissions by activity (kt CO</w:t>
            </w:r>
            <w:r w:rsidRPr="00BF62E3">
              <w:rPr>
                <w:color w:val="FFFFFF" w:themeColor="background1"/>
                <w:vertAlign w:val="subscript"/>
                <w:lang w:val="en-NZ"/>
              </w:rPr>
              <w:t>2</w:t>
            </w:r>
            <w:r w:rsidRPr="00BF62E3">
              <w:rPr>
                <w:color w:val="FFFFFF" w:themeColor="background1"/>
                <w:lang w:val="en-NZ"/>
              </w:rPr>
              <w:t>-e)</w:t>
            </w:r>
          </w:p>
        </w:tc>
      </w:tr>
      <w:tr w:rsidR="00C77BCC" w:rsidRPr="00BF62E3" w14:paraId="7A925826" w14:textId="77777777" w:rsidTr="00DB3C2D">
        <w:tc>
          <w:tcPr>
            <w:tcW w:w="1843" w:type="dxa"/>
            <w:noWrap/>
            <w:hideMark/>
          </w:tcPr>
          <w:p w14:paraId="06610493" w14:textId="77777777" w:rsidR="00C77BCC" w:rsidRPr="00BF62E3" w:rsidRDefault="00C77BCC" w:rsidP="004B69A6">
            <w:pPr>
              <w:pStyle w:val="TableTextBold0"/>
              <w:keepNext/>
              <w:spacing w:before="40" w:after="40" w:line="220" w:lineRule="atLeast"/>
              <w:rPr>
                <w:lang w:val="en-NZ"/>
              </w:rPr>
            </w:pPr>
          </w:p>
        </w:tc>
        <w:tc>
          <w:tcPr>
            <w:tcW w:w="2268" w:type="dxa"/>
            <w:noWrap/>
            <w:hideMark/>
          </w:tcPr>
          <w:p w14:paraId="52F9388B" w14:textId="77777777" w:rsidR="00C77BCC" w:rsidRPr="00BF62E3" w:rsidRDefault="00C77BCC" w:rsidP="004B69A6">
            <w:pPr>
              <w:pStyle w:val="TableTextBold0"/>
              <w:keepNext/>
              <w:spacing w:before="40" w:after="40" w:line="220" w:lineRule="atLeast"/>
              <w:jc w:val="center"/>
              <w:rPr>
                <w:lang w:val="en-NZ"/>
              </w:rPr>
            </w:pPr>
            <w:r w:rsidRPr="00BF62E3">
              <w:rPr>
                <w:lang w:val="en-NZ"/>
              </w:rPr>
              <w:t>Dairy</w:t>
            </w:r>
          </w:p>
        </w:tc>
        <w:tc>
          <w:tcPr>
            <w:tcW w:w="2268" w:type="dxa"/>
            <w:noWrap/>
            <w:hideMark/>
          </w:tcPr>
          <w:p w14:paraId="3DFB0EBA" w14:textId="77777777" w:rsidR="00C77BCC" w:rsidRPr="00BF62E3" w:rsidRDefault="00C77BCC" w:rsidP="004B69A6">
            <w:pPr>
              <w:pStyle w:val="TableTextBold0"/>
              <w:keepNext/>
              <w:spacing w:before="40" w:after="40" w:line="220" w:lineRule="atLeast"/>
              <w:jc w:val="center"/>
              <w:rPr>
                <w:lang w:val="en-NZ"/>
              </w:rPr>
            </w:pPr>
            <w:r w:rsidRPr="00BF62E3">
              <w:rPr>
                <w:lang w:val="en-NZ"/>
              </w:rPr>
              <w:t>Beef</w:t>
            </w:r>
          </w:p>
        </w:tc>
        <w:tc>
          <w:tcPr>
            <w:tcW w:w="2126" w:type="dxa"/>
            <w:noWrap/>
            <w:hideMark/>
          </w:tcPr>
          <w:p w14:paraId="6370D46D" w14:textId="77777777" w:rsidR="00C77BCC" w:rsidRPr="00BF62E3" w:rsidRDefault="00C77BCC" w:rsidP="004B69A6">
            <w:pPr>
              <w:pStyle w:val="TableTextBold0"/>
              <w:keepNext/>
              <w:spacing w:before="40" w:after="40" w:line="220" w:lineRule="atLeast"/>
              <w:jc w:val="center"/>
              <w:rPr>
                <w:lang w:val="en-NZ"/>
              </w:rPr>
            </w:pPr>
            <w:r w:rsidRPr="00BF62E3">
              <w:rPr>
                <w:lang w:val="en-NZ"/>
              </w:rPr>
              <w:t>Sheep</w:t>
            </w:r>
          </w:p>
        </w:tc>
      </w:tr>
      <w:tr w:rsidR="00C77BCC" w:rsidRPr="00BF62E3" w14:paraId="2E57E3D9" w14:textId="77777777" w:rsidTr="00DB3C2D">
        <w:tc>
          <w:tcPr>
            <w:tcW w:w="1843" w:type="dxa"/>
            <w:noWrap/>
          </w:tcPr>
          <w:p w14:paraId="5B4CA1FD" w14:textId="77777777" w:rsidR="00C77BCC" w:rsidRPr="00BF62E3" w:rsidRDefault="00C77BCC" w:rsidP="004B69A6">
            <w:pPr>
              <w:pStyle w:val="TableText"/>
              <w:keepNext/>
              <w:spacing w:before="40" w:after="40" w:line="220" w:lineRule="atLeast"/>
              <w:rPr>
                <w:lang w:val="en-NZ"/>
              </w:rPr>
            </w:pPr>
            <w:r w:rsidRPr="00BF62E3">
              <w:rPr>
                <w:lang w:val="en-NZ"/>
              </w:rPr>
              <w:t>2020</w:t>
            </w:r>
          </w:p>
        </w:tc>
        <w:tc>
          <w:tcPr>
            <w:tcW w:w="2268" w:type="dxa"/>
            <w:noWrap/>
          </w:tcPr>
          <w:p w14:paraId="25EF4E3D" w14:textId="77777777" w:rsidR="00C77BCC" w:rsidRPr="00BF62E3" w:rsidRDefault="00C77BCC" w:rsidP="004B69A6">
            <w:pPr>
              <w:pStyle w:val="TableText"/>
              <w:keepNext/>
              <w:spacing w:before="40" w:after="40" w:line="220" w:lineRule="atLeast"/>
              <w:jc w:val="center"/>
              <w:rPr>
                <w:lang w:val="en-NZ"/>
              </w:rPr>
            </w:pPr>
            <w:r w:rsidRPr="00BF62E3">
              <w:rPr>
                <w:lang w:val="en-NZ"/>
              </w:rPr>
              <w:t>18,481.78</w:t>
            </w:r>
          </w:p>
        </w:tc>
        <w:tc>
          <w:tcPr>
            <w:tcW w:w="2268" w:type="dxa"/>
            <w:noWrap/>
          </w:tcPr>
          <w:p w14:paraId="68994024" w14:textId="77777777" w:rsidR="00C77BCC" w:rsidRPr="00BF62E3" w:rsidRDefault="00C77BCC" w:rsidP="004B69A6">
            <w:pPr>
              <w:pStyle w:val="TableText"/>
              <w:keepNext/>
              <w:spacing w:before="40" w:after="40" w:line="220" w:lineRule="atLeast"/>
              <w:jc w:val="center"/>
              <w:rPr>
                <w:lang w:val="en-NZ"/>
              </w:rPr>
            </w:pPr>
            <w:r w:rsidRPr="00BF62E3">
              <w:rPr>
                <w:lang w:val="en-NZ"/>
              </w:rPr>
              <w:t>7,101.98</w:t>
            </w:r>
          </w:p>
        </w:tc>
        <w:tc>
          <w:tcPr>
            <w:tcW w:w="2126" w:type="dxa"/>
            <w:noWrap/>
          </w:tcPr>
          <w:p w14:paraId="5A3E97F1" w14:textId="77777777" w:rsidR="00C77BCC" w:rsidRPr="00BF62E3" w:rsidRDefault="00C77BCC" w:rsidP="004B69A6">
            <w:pPr>
              <w:pStyle w:val="TableText"/>
              <w:keepNext/>
              <w:spacing w:before="40" w:after="40" w:line="220" w:lineRule="atLeast"/>
              <w:jc w:val="center"/>
              <w:rPr>
                <w:lang w:val="en-NZ"/>
              </w:rPr>
            </w:pPr>
            <w:r w:rsidRPr="00BF62E3">
              <w:rPr>
                <w:lang w:val="en-NZ"/>
              </w:rPr>
              <w:t>9,308.17</w:t>
            </w:r>
          </w:p>
        </w:tc>
      </w:tr>
      <w:tr w:rsidR="00C77BCC" w:rsidRPr="00BF62E3" w14:paraId="68C2E4B6" w14:textId="77777777" w:rsidTr="00DB3C2D">
        <w:tc>
          <w:tcPr>
            <w:tcW w:w="1843" w:type="dxa"/>
            <w:noWrap/>
          </w:tcPr>
          <w:p w14:paraId="7CCCD9DD" w14:textId="77777777" w:rsidR="00C77BCC" w:rsidRPr="00BF62E3" w:rsidRDefault="00C77BCC" w:rsidP="004B69A6">
            <w:pPr>
              <w:pStyle w:val="TableText"/>
              <w:keepNext/>
              <w:spacing w:before="40" w:after="40" w:line="220" w:lineRule="atLeast"/>
              <w:rPr>
                <w:lang w:val="en-NZ"/>
              </w:rPr>
            </w:pPr>
            <w:r w:rsidRPr="00BF62E3">
              <w:rPr>
                <w:lang w:val="en-NZ"/>
              </w:rPr>
              <w:t>2035</w:t>
            </w:r>
          </w:p>
        </w:tc>
        <w:tc>
          <w:tcPr>
            <w:tcW w:w="2268" w:type="dxa"/>
            <w:noWrap/>
          </w:tcPr>
          <w:p w14:paraId="59CEF1EA" w14:textId="77777777" w:rsidR="00C77BCC" w:rsidRPr="00BF62E3" w:rsidRDefault="00C77BCC" w:rsidP="004B69A6">
            <w:pPr>
              <w:pStyle w:val="TableText"/>
              <w:keepNext/>
              <w:spacing w:before="40" w:after="40" w:line="220" w:lineRule="atLeast"/>
              <w:jc w:val="center"/>
              <w:rPr>
                <w:lang w:val="en-NZ"/>
              </w:rPr>
            </w:pPr>
            <w:r w:rsidRPr="00BF62E3">
              <w:rPr>
                <w:lang w:val="en-NZ"/>
              </w:rPr>
              <w:t>17,371.52</w:t>
            </w:r>
          </w:p>
        </w:tc>
        <w:tc>
          <w:tcPr>
            <w:tcW w:w="2268" w:type="dxa"/>
            <w:noWrap/>
          </w:tcPr>
          <w:p w14:paraId="732376F2" w14:textId="77777777" w:rsidR="00C77BCC" w:rsidRPr="00BF62E3" w:rsidRDefault="00C77BCC" w:rsidP="004B69A6">
            <w:pPr>
              <w:pStyle w:val="TableText"/>
              <w:keepNext/>
              <w:spacing w:before="40" w:after="40" w:line="220" w:lineRule="atLeast"/>
              <w:jc w:val="center"/>
              <w:rPr>
                <w:lang w:val="en-NZ"/>
              </w:rPr>
            </w:pPr>
            <w:r w:rsidRPr="00BF62E3">
              <w:rPr>
                <w:lang w:val="en-NZ"/>
              </w:rPr>
              <w:t>6,055.07</w:t>
            </w:r>
          </w:p>
        </w:tc>
        <w:tc>
          <w:tcPr>
            <w:tcW w:w="2126" w:type="dxa"/>
            <w:noWrap/>
          </w:tcPr>
          <w:p w14:paraId="3297130F" w14:textId="77777777" w:rsidR="00C77BCC" w:rsidRPr="00BF62E3" w:rsidRDefault="00C77BCC" w:rsidP="004B69A6">
            <w:pPr>
              <w:pStyle w:val="TableText"/>
              <w:keepNext/>
              <w:spacing w:before="40" w:after="40" w:line="220" w:lineRule="atLeast"/>
              <w:jc w:val="center"/>
              <w:rPr>
                <w:lang w:val="en-NZ"/>
              </w:rPr>
            </w:pPr>
            <w:r w:rsidRPr="00BF62E3">
              <w:rPr>
                <w:lang w:val="en-NZ"/>
              </w:rPr>
              <w:t>7,906.29</w:t>
            </w:r>
          </w:p>
        </w:tc>
      </w:tr>
      <w:tr w:rsidR="00C77BCC" w:rsidRPr="00BF62E3" w14:paraId="776563F0" w14:textId="77777777" w:rsidTr="00DB3C2D">
        <w:tc>
          <w:tcPr>
            <w:tcW w:w="1843" w:type="dxa"/>
            <w:tcBorders>
              <w:bottom w:val="single" w:sz="4" w:space="0" w:color="1B556B" w:themeColor="text2"/>
            </w:tcBorders>
            <w:noWrap/>
            <w:hideMark/>
          </w:tcPr>
          <w:p w14:paraId="17CD1826" w14:textId="77777777" w:rsidR="00C77BCC" w:rsidRPr="00BF62E3" w:rsidRDefault="00C77BCC" w:rsidP="004B69A6">
            <w:pPr>
              <w:pStyle w:val="TableText"/>
              <w:keepNext/>
              <w:spacing w:before="40" w:after="40" w:line="220" w:lineRule="atLeast"/>
              <w:rPr>
                <w:lang w:val="en-NZ"/>
              </w:rPr>
            </w:pPr>
            <w:r w:rsidRPr="00BF62E3">
              <w:rPr>
                <w:lang w:val="en-NZ"/>
              </w:rPr>
              <w:t>Change 2020–35 (%)</w:t>
            </w:r>
          </w:p>
        </w:tc>
        <w:tc>
          <w:tcPr>
            <w:tcW w:w="2268" w:type="dxa"/>
            <w:tcBorders>
              <w:bottom w:val="single" w:sz="4" w:space="0" w:color="1B556B" w:themeColor="text2"/>
            </w:tcBorders>
            <w:noWrap/>
          </w:tcPr>
          <w:p w14:paraId="32243136" w14:textId="77777777" w:rsidR="00C77BCC" w:rsidRPr="00BF62E3" w:rsidRDefault="00C77BCC" w:rsidP="004B69A6">
            <w:pPr>
              <w:pStyle w:val="TableText"/>
              <w:keepNext/>
              <w:spacing w:before="40" w:after="40" w:line="220" w:lineRule="atLeast"/>
              <w:jc w:val="center"/>
              <w:rPr>
                <w:lang w:val="en-NZ"/>
              </w:rPr>
            </w:pPr>
            <w:r w:rsidRPr="00BF62E3">
              <w:rPr>
                <w:lang w:val="en-NZ"/>
              </w:rPr>
              <w:t>–6.0 %</w:t>
            </w:r>
          </w:p>
        </w:tc>
        <w:tc>
          <w:tcPr>
            <w:tcW w:w="2268" w:type="dxa"/>
            <w:tcBorders>
              <w:bottom w:val="single" w:sz="4" w:space="0" w:color="1B556B" w:themeColor="text2"/>
            </w:tcBorders>
            <w:noWrap/>
          </w:tcPr>
          <w:p w14:paraId="3180C26E" w14:textId="77777777" w:rsidR="00C77BCC" w:rsidRPr="00BF62E3" w:rsidRDefault="00C77BCC" w:rsidP="004B69A6">
            <w:pPr>
              <w:pStyle w:val="TableText"/>
              <w:keepNext/>
              <w:spacing w:before="40" w:after="40" w:line="220" w:lineRule="atLeast"/>
              <w:jc w:val="center"/>
              <w:rPr>
                <w:lang w:val="en-NZ"/>
              </w:rPr>
            </w:pPr>
            <w:r w:rsidRPr="00BF62E3">
              <w:rPr>
                <w:lang w:val="en-NZ"/>
              </w:rPr>
              <w:t>–14.7 %</w:t>
            </w:r>
          </w:p>
        </w:tc>
        <w:tc>
          <w:tcPr>
            <w:tcW w:w="2126" w:type="dxa"/>
            <w:tcBorders>
              <w:bottom w:val="single" w:sz="4" w:space="0" w:color="1B556B" w:themeColor="text2"/>
            </w:tcBorders>
            <w:noWrap/>
          </w:tcPr>
          <w:p w14:paraId="33AFB953" w14:textId="77777777" w:rsidR="00C77BCC" w:rsidRPr="00BF62E3" w:rsidRDefault="00C77BCC" w:rsidP="004B69A6">
            <w:pPr>
              <w:pStyle w:val="TableText"/>
              <w:keepNext/>
              <w:spacing w:before="40" w:after="40" w:line="220" w:lineRule="atLeast"/>
              <w:jc w:val="center"/>
              <w:rPr>
                <w:lang w:val="en-NZ"/>
              </w:rPr>
            </w:pPr>
            <w:r w:rsidRPr="00BF62E3">
              <w:rPr>
                <w:lang w:val="en-NZ"/>
              </w:rPr>
              <w:t>–15.1 %</w:t>
            </w:r>
          </w:p>
        </w:tc>
      </w:tr>
      <w:tr w:rsidR="00C77BCC" w:rsidRPr="00BF62E3" w14:paraId="377D75DA" w14:textId="77777777" w:rsidTr="00DB3C2D">
        <w:tc>
          <w:tcPr>
            <w:tcW w:w="8505" w:type="dxa"/>
            <w:gridSpan w:val="4"/>
            <w:shd w:val="clear" w:color="auto" w:fill="1B556B" w:themeFill="text2"/>
            <w:noWrap/>
            <w:hideMark/>
          </w:tcPr>
          <w:p w14:paraId="07B7F6A3" w14:textId="77777777" w:rsidR="00C77BCC" w:rsidRPr="00BF62E3" w:rsidRDefault="00C77BCC" w:rsidP="004B69A6">
            <w:pPr>
              <w:pStyle w:val="TableTextBold0"/>
              <w:keepNext/>
              <w:spacing w:before="40" w:after="40" w:line="220" w:lineRule="atLeast"/>
              <w:rPr>
                <w:b w:val="0"/>
                <w:color w:val="FFFFFF" w:themeColor="background1"/>
                <w:lang w:val="en-NZ"/>
              </w:rPr>
            </w:pPr>
            <w:r w:rsidRPr="00BF62E3">
              <w:rPr>
                <w:color w:val="FFFFFF" w:themeColor="background1"/>
                <w:lang w:val="en-NZ"/>
              </w:rPr>
              <w:t>Projected change in total production</w:t>
            </w:r>
          </w:p>
        </w:tc>
      </w:tr>
      <w:tr w:rsidR="00C77BCC" w:rsidRPr="00BF62E3" w14:paraId="13BF63E9" w14:textId="77777777" w:rsidTr="00DB3C2D">
        <w:tc>
          <w:tcPr>
            <w:tcW w:w="1843" w:type="dxa"/>
            <w:noWrap/>
            <w:hideMark/>
          </w:tcPr>
          <w:p w14:paraId="631EED3B" w14:textId="77777777" w:rsidR="00C77BCC" w:rsidRPr="00BF62E3" w:rsidRDefault="00C77BCC" w:rsidP="004B69A6">
            <w:pPr>
              <w:pStyle w:val="TableTextBold0"/>
              <w:keepNext/>
              <w:spacing w:before="40" w:after="40" w:line="220" w:lineRule="atLeast"/>
              <w:rPr>
                <w:lang w:val="en-NZ"/>
              </w:rPr>
            </w:pPr>
          </w:p>
        </w:tc>
        <w:tc>
          <w:tcPr>
            <w:tcW w:w="2268" w:type="dxa"/>
            <w:hideMark/>
          </w:tcPr>
          <w:p w14:paraId="347FE3C0" w14:textId="77777777" w:rsidR="00C77BCC" w:rsidRPr="00BF62E3" w:rsidRDefault="00C77BCC" w:rsidP="004B69A6">
            <w:pPr>
              <w:pStyle w:val="TableTextBold0"/>
              <w:keepNext/>
              <w:spacing w:before="40" w:after="40" w:line="220" w:lineRule="atLeast"/>
              <w:jc w:val="center"/>
              <w:rPr>
                <w:lang w:val="en-NZ"/>
              </w:rPr>
            </w:pPr>
            <w:r w:rsidRPr="00BF62E3">
              <w:rPr>
                <w:lang w:val="en-NZ"/>
              </w:rPr>
              <w:t>Total dairy milk production (million litres)</w:t>
            </w:r>
          </w:p>
        </w:tc>
        <w:tc>
          <w:tcPr>
            <w:tcW w:w="2268" w:type="dxa"/>
            <w:hideMark/>
          </w:tcPr>
          <w:p w14:paraId="29510522" w14:textId="77777777" w:rsidR="00C77BCC" w:rsidRPr="00BF62E3" w:rsidRDefault="00C77BCC" w:rsidP="004B69A6">
            <w:pPr>
              <w:pStyle w:val="TableTextBold0"/>
              <w:keepNext/>
              <w:spacing w:before="40" w:after="40" w:line="220" w:lineRule="atLeast"/>
              <w:jc w:val="center"/>
              <w:rPr>
                <w:lang w:val="en-NZ"/>
              </w:rPr>
            </w:pPr>
            <w:r w:rsidRPr="00BF62E3">
              <w:rPr>
                <w:lang w:val="en-NZ"/>
              </w:rPr>
              <w:t>Total beef meat production (million kg)</w:t>
            </w:r>
            <w:r w:rsidRPr="00BF62E3">
              <w:rPr>
                <w:vertAlign w:val="superscript"/>
                <w:lang w:val="en-NZ"/>
              </w:rPr>
              <w:t>*</w:t>
            </w:r>
          </w:p>
        </w:tc>
        <w:tc>
          <w:tcPr>
            <w:tcW w:w="2126" w:type="dxa"/>
            <w:hideMark/>
          </w:tcPr>
          <w:p w14:paraId="243EAEAA" w14:textId="77777777" w:rsidR="00C77BCC" w:rsidRPr="00BF62E3" w:rsidRDefault="00C77BCC" w:rsidP="004B69A6">
            <w:pPr>
              <w:pStyle w:val="TableTextBold0"/>
              <w:keepNext/>
              <w:spacing w:before="40" w:after="40" w:line="220" w:lineRule="atLeast"/>
              <w:jc w:val="center"/>
              <w:rPr>
                <w:lang w:val="en-NZ"/>
              </w:rPr>
            </w:pPr>
            <w:r w:rsidRPr="00BF62E3">
              <w:rPr>
                <w:lang w:val="en-NZ"/>
              </w:rPr>
              <w:t>Total sheep meat production (million kg)</w:t>
            </w:r>
            <w:r w:rsidRPr="00BF62E3">
              <w:rPr>
                <w:vertAlign w:val="superscript"/>
                <w:lang w:val="en-NZ"/>
              </w:rPr>
              <w:t>**</w:t>
            </w:r>
          </w:p>
        </w:tc>
      </w:tr>
      <w:tr w:rsidR="00C77BCC" w:rsidRPr="00BF62E3" w14:paraId="6CCB3DB5" w14:textId="77777777" w:rsidTr="00DB3C2D">
        <w:tc>
          <w:tcPr>
            <w:tcW w:w="1843" w:type="dxa"/>
            <w:tcBorders>
              <w:bottom w:val="single" w:sz="4" w:space="0" w:color="1B556B" w:themeColor="text2"/>
            </w:tcBorders>
            <w:noWrap/>
          </w:tcPr>
          <w:p w14:paraId="3068A54E" w14:textId="77777777" w:rsidR="00C77BCC" w:rsidRPr="00BF62E3" w:rsidRDefault="00C77BCC" w:rsidP="004B69A6">
            <w:pPr>
              <w:pStyle w:val="TableText"/>
              <w:keepNext/>
              <w:spacing w:before="40" w:after="40" w:line="220" w:lineRule="atLeast"/>
              <w:rPr>
                <w:lang w:val="en-NZ"/>
              </w:rPr>
            </w:pPr>
            <w:r w:rsidRPr="00BF62E3">
              <w:rPr>
                <w:lang w:val="en-NZ"/>
              </w:rPr>
              <w:t>2020</w:t>
            </w:r>
          </w:p>
        </w:tc>
        <w:tc>
          <w:tcPr>
            <w:tcW w:w="2268" w:type="dxa"/>
            <w:tcBorders>
              <w:bottom w:val="single" w:sz="4" w:space="0" w:color="1B556B" w:themeColor="text2"/>
            </w:tcBorders>
            <w:noWrap/>
          </w:tcPr>
          <w:p w14:paraId="399A7C00" w14:textId="77777777" w:rsidR="00C77BCC" w:rsidRPr="00BF62E3" w:rsidRDefault="00C77BCC" w:rsidP="004B69A6">
            <w:pPr>
              <w:pStyle w:val="TableText"/>
              <w:keepNext/>
              <w:spacing w:before="40" w:after="40" w:line="220" w:lineRule="atLeast"/>
              <w:jc w:val="center"/>
              <w:rPr>
                <w:lang w:val="en-NZ"/>
              </w:rPr>
            </w:pPr>
            <w:r w:rsidRPr="00BF62E3">
              <w:rPr>
                <w:lang w:val="en-NZ"/>
              </w:rPr>
              <w:t>21,148.49</w:t>
            </w:r>
          </w:p>
        </w:tc>
        <w:tc>
          <w:tcPr>
            <w:tcW w:w="2268" w:type="dxa"/>
            <w:tcBorders>
              <w:bottom w:val="single" w:sz="4" w:space="0" w:color="1B556B" w:themeColor="text2"/>
            </w:tcBorders>
            <w:noWrap/>
          </w:tcPr>
          <w:p w14:paraId="7693DD98" w14:textId="77777777" w:rsidR="00C77BCC" w:rsidRPr="00BF62E3" w:rsidRDefault="00C77BCC" w:rsidP="004B69A6">
            <w:pPr>
              <w:pStyle w:val="TableText"/>
              <w:keepNext/>
              <w:spacing w:before="40" w:after="40" w:line="220" w:lineRule="atLeast"/>
              <w:jc w:val="center"/>
              <w:rPr>
                <w:lang w:val="en-NZ"/>
              </w:rPr>
            </w:pPr>
            <w:r w:rsidRPr="00BF62E3">
              <w:rPr>
                <w:lang w:val="en-NZ"/>
              </w:rPr>
              <w:t>207.12</w:t>
            </w:r>
          </w:p>
        </w:tc>
        <w:tc>
          <w:tcPr>
            <w:tcW w:w="2126" w:type="dxa"/>
            <w:tcBorders>
              <w:bottom w:val="single" w:sz="4" w:space="0" w:color="1B556B" w:themeColor="text2"/>
            </w:tcBorders>
            <w:noWrap/>
          </w:tcPr>
          <w:p w14:paraId="21A90901" w14:textId="77777777" w:rsidR="00C77BCC" w:rsidRPr="00BF62E3" w:rsidRDefault="00C77BCC" w:rsidP="004B69A6">
            <w:pPr>
              <w:pStyle w:val="TableText"/>
              <w:keepNext/>
              <w:spacing w:before="40" w:after="40" w:line="220" w:lineRule="atLeast"/>
              <w:jc w:val="center"/>
              <w:rPr>
                <w:lang w:val="en-NZ"/>
              </w:rPr>
            </w:pPr>
            <w:r w:rsidRPr="00BF62E3">
              <w:rPr>
                <w:lang w:val="en-NZ"/>
              </w:rPr>
              <w:t>92.83</w:t>
            </w:r>
          </w:p>
        </w:tc>
      </w:tr>
      <w:tr w:rsidR="00C77BCC" w:rsidRPr="00BF62E3" w14:paraId="585BB3FB" w14:textId="77777777" w:rsidTr="00DB3C2D">
        <w:tc>
          <w:tcPr>
            <w:tcW w:w="1843" w:type="dxa"/>
            <w:noWrap/>
          </w:tcPr>
          <w:p w14:paraId="4C0B3A7F" w14:textId="77777777" w:rsidR="00C77BCC" w:rsidRPr="00BF62E3" w:rsidRDefault="00C77BCC" w:rsidP="004B69A6">
            <w:pPr>
              <w:pStyle w:val="TableText"/>
              <w:keepNext/>
              <w:spacing w:before="40" w:after="40" w:line="220" w:lineRule="atLeast"/>
              <w:rPr>
                <w:lang w:val="en-NZ"/>
              </w:rPr>
            </w:pPr>
            <w:r w:rsidRPr="00BF62E3">
              <w:rPr>
                <w:lang w:val="en-NZ"/>
              </w:rPr>
              <w:t>2035</w:t>
            </w:r>
          </w:p>
        </w:tc>
        <w:tc>
          <w:tcPr>
            <w:tcW w:w="2268" w:type="dxa"/>
            <w:noWrap/>
          </w:tcPr>
          <w:p w14:paraId="65CFE9C9" w14:textId="77777777" w:rsidR="00C77BCC" w:rsidRPr="00BF62E3" w:rsidRDefault="00C77BCC" w:rsidP="004B69A6">
            <w:pPr>
              <w:pStyle w:val="TableText"/>
              <w:keepNext/>
              <w:spacing w:before="40" w:after="40" w:line="220" w:lineRule="atLeast"/>
              <w:jc w:val="center"/>
              <w:rPr>
                <w:lang w:val="en-NZ"/>
              </w:rPr>
            </w:pPr>
            <w:r w:rsidRPr="00BF62E3">
              <w:rPr>
                <w:lang w:val="en-NZ"/>
              </w:rPr>
              <w:t>20,149.28</w:t>
            </w:r>
          </w:p>
        </w:tc>
        <w:tc>
          <w:tcPr>
            <w:tcW w:w="2268" w:type="dxa"/>
            <w:noWrap/>
          </w:tcPr>
          <w:p w14:paraId="7448A114" w14:textId="77777777" w:rsidR="00C77BCC" w:rsidRPr="00BF62E3" w:rsidRDefault="00C77BCC" w:rsidP="004B69A6">
            <w:pPr>
              <w:pStyle w:val="TableText"/>
              <w:keepNext/>
              <w:spacing w:before="40" w:after="40" w:line="220" w:lineRule="atLeast"/>
              <w:jc w:val="center"/>
              <w:rPr>
                <w:lang w:val="en-NZ"/>
              </w:rPr>
            </w:pPr>
            <w:r w:rsidRPr="00BF62E3">
              <w:rPr>
                <w:lang w:val="en-NZ"/>
              </w:rPr>
              <w:t>188.00</w:t>
            </w:r>
          </w:p>
        </w:tc>
        <w:tc>
          <w:tcPr>
            <w:tcW w:w="2126" w:type="dxa"/>
            <w:noWrap/>
          </w:tcPr>
          <w:p w14:paraId="21586D09" w14:textId="77777777" w:rsidR="00C77BCC" w:rsidRPr="00BF62E3" w:rsidRDefault="00C77BCC" w:rsidP="004B69A6">
            <w:pPr>
              <w:pStyle w:val="TableText"/>
              <w:keepNext/>
              <w:spacing w:before="40" w:after="40" w:line="220" w:lineRule="atLeast"/>
              <w:jc w:val="center"/>
              <w:rPr>
                <w:lang w:val="en-NZ"/>
              </w:rPr>
            </w:pPr>
            <w:r w:rsidRPr="00BF62E3">
              <w:rPr>
                <w:lang w:val="en-NZ"/>
              </w:rPr>
              <w:t>75.68</w:t>
            </w:r>
          </w:p>
        </w:tc>
      </w:tr>
      <w:tr w:rsidR="00C77BCC" w:rsidRPr="00BF62E3" w14:paraId="5AA4530D" w14:textId="77777777" w:rsidTr="00DB3C2D">
        <w:tc>
          <w:tcPr>
            <w:tcW w:w="1843" w:type="dxa"/>
            <w:tcBorders>
              <w:bottom w:val="single" w:sz="4" w:space="0" w:color="1B556B" w:themeColor="text2"/>
            </w:tcBorders>
            <w:noWrap/>
            <w:hideMark/>
          </w:tcPr>
          <w:p w14:paraId="5114897C" w14:textId="77777777" w:rsidR="00C77BCC" w:rsidRPr="00BF62E3" w:rsidRDefault="00C77BCC" w:rsidP="004B69A6">
            <w:pPr>
              <w:pStyle w:val="TableText"/>
              <w:keepNext/>
              <w:spacing w:before="40" w:after="40" w:line="220" w:lineRule="atLeast"/>
              <w:rPr>
                <w:lang w:val="en-NZ"/>
              </w:rPr>
            </w:pPr>
            <w:r w:rsidRPr="00BF62E3">
              <w:rPr>
                <w:lang w:val="en-NZ"/>
              </w:rPr>
              <w:t>Change 2020–35 (%)</w:t>
            </w:r>
          </w:p>
        </w:tc>
        <w:tc>
          <w:tcPr>
            <w:tcW w:w="2268" w:type="dxa"/>
            <w:tcBorders>
              <w:bottom w:val="single" w:sz="4" w:space="0" w:color="1B556B" w:themeColor="text2"/>
            </w:tcBorders>
            <w:noWrap/>
          </w:tcPr>
          <w:p w14:paraId="1BEB4A11" w14:textId="77777777" w:rsidR="00C77BCC" w:rsidRPr="00BF62E3" w:rsidRDefault="00C77BCC" w:rsidP="004B69A6">
            <w:pPr>
              <w:pStyle w:val="TableText"/>
              <w:keepNext/>
              <w:spacing w:before="40" w:after="40" w:line="220" w:lineRule="atLeast"/>
              <w:jc w:val="center"/>
              <w:rPr>
                <w:lang w:val="en-NZ"/>
              </w:rPr>
            </w:pPr>
            <w:r w:rsidRPr="00BF62E3">
              <w:rPr>
                <w:lang w:val="en-NZ"/>
              </w:rPr>
              <w:t>–4.7 %</w:t>
            </w:r>
          </w:p>
        </w:tc>
        <w:tc>
          <w:tcPr>
            <w:tcW w:w="2268" w:type="dxa"/>
            <w:tcBorders>
              <w:bottom w:val="single" w:sz="4" w:space="0" w:color="1B556B" w:themeColor="text2"/>
            </w:tcBorders>
            <w:noWrap/>
          </w:tcPr>
          <w:p w14:paraId="2C8536DC" w14:textId="77777777" w:rsidR="00C77BCC" w:rsidRPr="00BF62E3" w:rsidRDefault="00C77BCC" w:rsidP="004B69A6">
            <w:pPr>
              <w:pStyle w:val="TableText"/>
              <w:keepNext/>
              <w:spacing w:before="40" w:after="40" w:line="220" w:lineRule="atLeast"/>
              <w:jc w:val="center"/>
              <w:rPr>
                <w:lang w:val="en-NZ"/>
              </w:rPr>
            </w:pPr>
            <w:r w:rsidRPr="00BF62E3">
              <w:rPr>
                <w:lang w:val="en-NZ"/>
              </w:rPr>
              <w:t>–9.2 %</w:t>
            </w:r>
          </w:p>
        </w:tc>
        <w:tc>
          <w:tcPr>
            <w:tcW w:w="2126" w:type="dxa"/>
            <w:tcBorders>
              <w:bottom w:val="single" w:sz="4" w:space="0" w:color="1B556B" w:themeColor="text2"/>
            </w:tcBorders>
            <w:noWrap/>
          </w:tcPr>
          <w:p w14:paraId="0D9650BE" w14:textId="77777777" w:rsidR="00C77BCC" w:rsidRPr="00BF62E3" w:rsidRDefault="00C77BCC" w:rsidP="004B69A6">
            <w:pPr>
              <w:pStyle w:val="TableText"/>
              <w:keepNext/>
              <w:spacing w:before="40" w:after="40" w:line="220" w:lineRule="atLeast"/>
              <w:jc w:val="center"/>
              <w:rPr>
                <w:lang w:val="en-NZ"/>
              </w:rPr>
            </w:pPr>
            <w:r w:rsidRPr="00BF62E3">
              <w:rPr>
                <w:lang w:val="en-NZ"/>
              </w:rPr>
              <w:t>–18.5 %</w:t>
            </w:r>
          </w:p>
        </w:tc>
      </w:tr>
      <w:tr w:rsidR="00C77BCC" w:rsidRPr="00BF62E3" w14:paraId="0DBD0E78" w14:textId="77777777" w:rsidTr="00DB3C2D">
        <w:tc>
          <w:tcPr>
            <w:tcW w:w="8505" w:type="dxa"/>
            <w:gridSpan w:val="4"/>
            <w:shd w:val="clear" w:color="auto" w:fill="1B556B" w:themeFill="text2"/>
            <w:noWrap/>
            <w:hideMark/>
          </w:tcPr>
          <w:p w14:paraId="6D13053E" w14:textId="77777777" w:rsidR="00C77BCC" w:rsidRPr="00BF62E3" w:rsidRDefault="00C77BCC" w:rsidP="00DB3C2D">
            <w:pPr>
              <w:pStyle w:val="TableTextBold0"/>
              <w:spacing w:before="40" w:after="40" w:line="220" w:lineRule="atLeast"/>
              <w:rPr>
                <w:b w:val="0"/>
                <w:color w:val="FFFFFF" w:themeColor="background1"/>
                <w:lang w:val="en-NZ"/>
              </w:rPr>
            </w:pPr>
            <w:r w:rsidRPr="00BF62E3">
              <w:rPr>
                <w:color w:val="FFFFFF" w:themeColor="background1"/>
                <w:lang w:val="en-NZ"/>
              </w:rPr>
              <w:t>Projected change in animal numbers (thousands)</w:t>
            </w:r>
          </w:p>
        </w:tc>
      </w:tr>
      <w:tr w:rsidR="00C77BCC" w:rsidRPr="00BF62E3" w14:paraId="06C4A480" w14:textId="77777777" w:rsidTr="00DB3C2D">
        <w:tc>
          <w:tcPr>
            <w:tcW w:w="1843" w:type="dxa"/>
            <w:noWrap/>
          </w:tcPr>
          <w:p w14:paraId="28E0B749" w14:textId="77777777" w:rsidR="00C77BCC" w:rsidRPr="00BF62E3" w:rsidRDefault="00C77BCC" w:rsidP="00DB3C2D">
            <w:pPr>
              <w:pStyle w:val="TableTextBold0"/>
              <w:spacing w:before="40" w:after="40" w:line="220" w:lineRule="atLeast"/>
              <w:rPr>
                <w:lang w:val="en-NZ"/>
              </w:rPr>
            </w:pPr>
          </w:p>
        </w:tc>
        <w:tc>
          <w:tcPr>
            <w:tcW w:w="2268" w:type="dxa"/>
            <w:noWrap/>
          </w:tcPr>
          <w:p w14:paraId="4FE42D02" w14:textId="77777777" w:rsidR="00C77BCC" w:rsidRPr="00BF62E3" w:rsidRDefault="00C77BCC" w:rsidP="00DB3C2D">
            <w:pPr>
              <w:pStyle w:val="TableTextBold0"/>
              <w:spacing w:before="40" w:after="40" w:line="220" w:lineRule="atLeast"/>
              <w:jc w:val="center"/>
              <w:rPr>
                <w:lang w:val="en-NZ"/>
              </w:rPr>
            </w:pPr>
            <w:r w:rsidRPr="00BF62E3">
              <w:rPr>
                <w:lang w:val="en-NZ"/>
              </w:rPr>
              <w:t>Dairy cattle</w:t>
            </w:r>
          </w:p>
        </w:tc>
        <w:tc>
          <w:tcPr>
            <w:tcW w:w="2268" w:type="dxa"/>
            <w:noWrap/>
          </w:tcPr>
          <w:p w14:paraId="7F9F761F" w14:textId="77777777" w:rsidR="00C77BCC" w:rsidRPr="00BF62E3" w:rsidRDefault="00C77BCC" w:rsidP="00DB3C2D">
            <w:pPr>
              <w:pStyle w:val="TableTextBold0"/>
              <w:spacing w:before="40" w:after="40" w:line="220" w:lineRule="atLeast"/>
              <w:jc w:val="center"/>
              <w:rPr>
                <w:lang w:val="en-NZ"/>
              </w:rPr>
            </w:pPr>
            <w:r w:rsidRPr="00BF62E3">
              <w:rPr>
                <w:lang w:val="en-NZ"/>
              </w:rPr>
              <w:t>Beef cattle</w:t>
            </w:r>
          </w:p>
        </w:tc>
        <w:tc>
          <w:tcPr>
            <w:tcW w:w="2126" w:type="dxa"/>
            <w:noWrap/>
          </w:tcPr>
          <w:p w14:paraId="23837FA5" w14:textId="77777777" w:rsidR="00C77BCC" w:rsidRPr="00BF62E3" w:rsidRDefault="00C77BCC" w:rsidP="00DB3C2D">
            <w:pPr>
              <w:pStyle w:val="TableTextBold0"/>
              <w:spacing w:before="40" w:after="40" w:line="220" w:lineRule="atLeast"/>
              <w:jc w:val="center"/>
              <w:rPr>
                <w:lang w:val="en-NZ"/>
              </w:rPr>
            </w:pPr>
            <w:r w:rsidRPr="00BF62E3">
              <w:rPr>
                <w:lang w:val="en-NZ"/>
              </w:rPr>
              <w:t>Sheep</w:t>
            </w:r>
          </w:p>
        </w:tc>
      </w:tr>
      <w:tr w:rsidR="00C77BCC" w:rsidRPr="00BF62E3" w14:paraId="1A2C46FE" w14:textId="77777777" w:rsidTr="00DB3C2D">
        <w:tc>
          <w:tcPr>
            <w:tcW w:w="1843" w:type="dxa"/>
            <w:noWrap/>
          </w:tcPr>
          <w:p w14:paraId="40E787E2" w14:textId="77777777" w:rsidR="00C77BCC" w:rsidRPr="00BF62E3" w:rsidRDefault="00C77BCC" w:rsidP="00DB3C2D">
            <w:pPr>
              <w:pStyle w:val="TableText"/>
              <w:spacing w:before="40" w:after="40" w:line="220" w:lineRule="atLeast"/>
              <w:rPr>
                <w:lang w:val="en-NZ"/>
              </w:rPr>
            </w:pPr>
            <w:r w:rsidRPr="00BF62E3">
              <w:rPr>
                <w:lang w:val="en-NZ"/>
              </w:rPr>
              <w:t>2020</w:t>
            </w:r>
          </w:p>
        </w:tc>
        <w:tc>
          <w:tcPr>
            <w:tcW w:w="2268" w:type="dxa"/>
            <w:noWrap/>
          </w:tcPr>
          <w:p w14:paraId="0D54CA96" w14:textId="77777777" w:rsidR="00C77BCC" w:rsidRPr="00BF62E3" w:rsidRDefault="00C77BCC" w:rsidP="00DB3C2D">
            <w:pPr>
              <w:pStyle w:val="TableText"/>
              <w:spacing w:before="40" w:after="40" w:line="220" w:lineRule="atLeast"/>
              <w:jc w:val="center"/>
              <w:rPr>
                <w:lang w:val="en-NZ"/>
              </w:rPr>
            </w:pPr>
            <w:r w:rsidRPr="00BF62E3">
              <w:rPr>
                <w:lang w:val="en-NZ"/>
              </w:rPr>
              <w:t>6,361.40</w:t>
            </w:r>
          </w:p>
        </w:tc>
        <w:tc>
          <w:tcPr>
            <w:tcW w:w="2268" w:type="dxa"/>
            <w:noWrap/>
          </w:tcPr>
          <w:p w14:paraId="08EC9C09" w14:textId="77777777" w:rsidR="00C77BCC" w:rsidRPr="00BF62E3" w:rsidRDefault="00C77BCC" w:rsidP="00DB3C2D">
            <w:pPr>
              <w:pStyle w:val="TableText"/>
              <w:spacing w:before="40" w:after="40" w:line="220" w:lineRule="atLeast"/>
              <w:jc w:val="center"/>
              <w:rPr>
                <w:lang w:val="en-NZ"/>
              </w:rPr>
            </w:pPr>
            <w:r w:rsidRPr="00BF62E3">
              <w:rPr>
                <w:lang w:val="en-NZ"/>
              </w:rPr>
              <w:t>3,889.99</w:t>
            </w:r>
          </w:p>
        </w:tc>
        <w:tc>
          <w:tcPr>
            <w:tcW w:w="2126" w:type="dxa"/>
            <w:noWrap/>
          </w:tcPr>
          <w:p w14:paraId="782AB9F1" w14:textId="77777777" w:rsidR="00C77BCC" w:rsidRPr="00BF62E3" w:rsidRDefault="00C77BCC" w:rsidP="00DB3C2D">
            <w:pPr>
              <w:pStyle w:val="TableText"/>
              <w:spacing w:before="40" w:after="40" w:line="220" w:lineRule="atLeast"/>
              <w:jc w:val="center"/>
              <w:rPr>
                <w:lang w:val="en-NZ"/>
              </w:rPr>
            </w:pPr>
            <w:r w:rsidRPr="00BF62E3">
              <w:rPr>
                <w:lang w:val="en-NZ"/>
              </w:rPr>
              <w:t>26,821.85</w:t>
            </w:r>
          </w:p>
        </w:tc>
      </w:tr>
      <w:tr w:rsidR="00C77BCC" w:rsidRPr="00BF62E3" w14:paraId="0BE5D3FB" w14:textId="77777777" w:rsidTr="00DB3C2D">
        <w:tc>
          <w:tcPr>
            <w:tcW w:w="1843" w:type="dxa"/>
            <w:noWrap/>
          </w:tcPr>
          <w:p w14:paraId="2FAC3C3E" w14:textId="77777777" w:rsidR="00C77BCC" w:rsidRPr="00BF62E3" w:rsidRDefault="00C77BCC" w:rsidP="00DB3C2D">
            <w:pPr>
              <w:pStyle w:val="TableText"/>
              <w:spacing w:before="40" w:after="40" w:line="220" w:lineRule="atLeast"/>
              <w:rPr>
                <w:lang w:val="en-NZ"/>
              </w:rPr>
            </w:pPr>
            <w:r w:rsidRPr="00BF62E3">
              <w:rPr>
                <w:lang w:val="en-NZ"/>
              </w:rPr>
              <w:t>2035</w:t>
            </w:r>
          </w:p>
        </w:tc>
        <w:tc>
          <w:tcPr>
            <w:tcW w:w="2268" w:type="dxa"/>
            <w:noWrap/>
          </w:tcPr>
          <w:p w14:paraId="7D8FD250" w14:textId="77777777" w:rsidR="00C77BCC" w:rsidRPr="00BF62E3" w:rsidRDefault="00C77BCC" w:rsidP="00DB3C2D">
            <w:pPr>
              <w:pStyle w:val="TableText"/>
              <w:spacing w:before="40" w:after="40" w:line="220" w:lineRule="atLeast"/>
              <w:jc w:val="center"/>
              <w:rPr>
                <w:lang w:val="en-NZ"/>
              </w:rPr>
            </w:pPr>
            <w:r w:rsidRPr="00BF62E3">
              <w:rPr>
                <w:lang w:val="en-NZ"/>
              </w:rPr>
              <w:t>5,708.64</w:t>
            </w:r>
          </w:p>
        </w:tc>
        <w:tc>
          <w:tcPr>
            <w:tcW w:w="2268" w:type="dxa"/>
            <w:noWrap/>
          </w:tcPr>
          <w:p w14:paraId="11844552" w14:textId="77777777" w:rsidR="00C77BCC" w:rsidRPr="00BF62E3" w:rsidRDefault="00C77BCC" w:rsidP="00DB3C2D">
            <w:pPr>
              <w:pStyle w:val="TableText"/>
              <w:spacing w:before="40" w:after="40" w:line="220" w:lineRule="atLeast"/>
              <w:jc w:val="center"/>
              <w:rPr>
                <w:lang w:val="en-NZ"/>
              </w:rPr>
            </w:pPr>
            <w:r w:rsidRPr="00BF62E3">
              <w:rPr>
                <w:lang w:val="en-NZ"/>
              </w:rPr>
              <w:t>3,272.62</w:t>
            </w:r>
          </w:p>
        </w:tc>
        <w:tc>
          <w:tcPr>
            <w:tcW w:w="2126" w:type="dxa"/>
            <w:noWrap/>
          </w:tcPr>
          <w:p w14:paraId="1A6410D1" w14:textId="77777777" w:rsidR="00C77BCC" w:rsidRPr="00BF62E3" w:rsidRDefault="00C77BCC" w:rsidP="00DB3C2D">
            <w:pPr>
              <w:pStyle w:val="TableText"/>
              <w:spacing w:before="40" w:after="40" w:line="220" w:lineRule="atLeast"/>
              <w:jc w:val="center"/>
              <w:rPr>
                <w:lang w:val="en-NZ"/>
              </w:rPr>
            </w:pPr>
            <w:r w:rsidRPr="00BF62E3">
              <w:rPr>
                <w:lang w:val="en-NZ"/>
              </w:rPr>
              <w:t>21,074.85</w:t>
            </w:r>
          </w:p>
        </w:tc>
      </w:tr>
      <w:tr w:rsidR="00C77BCC" w:rsidRPr="00BF62E3" w14:paraId="7D453222" w14:textId="77777777" w:rsidTr="00DB3C2D">
        <w:tc>
          <w:tcPr>
            <w:tcW w:w="1843" w:type="dxa"/>
            <w:noWrap/>
            <w:hideMark/>
          </w:tcPr>
          <w:p w14:paraId="0B02048D" w14:textId="77777777" w:rsidR="00C77BCC" w:rsidRPr="00BF62E3" w:rsidRDefault="00C77BCC" w:rsidP="00DB3C2D">
            <w:pPr>
              <w:pStyle w:val="TableText"/>
              <w:spacing w:before="40" w:after="40" w:line="220" w:lineRule="atLeast"/>
              <w:rPr>
                <w:lang w:val="en-NZ"/>
              </w:rPr>
            </w:pPr>
            <w:r w:rsidRPr="00BF62E3">
              <w:rPr>
                <w:lang w:val="en-NZ"/>
              </w:rPr>
              <w:t>Change 2020–35 (%)</w:t>
            </w:r>
          </w:p>
        </w:tc>
        <w:tc>
          <w:tcPr>
            <w:tcW w:w="2268" w:type="dxa"/>
            <w:noWrap/>
          </w:tcPr>
          <w:p w14:paraId="677549D2" w14:textId="77777777" w:rsidR="00C77BCC" w:rsidRPr="00BF62E3" w:rsidRDefault="00C77BCC" w:rsidP="00DB3C2D">
            <w:pPr>
              <w:pStyle w:val="TableText"/>
              <w:spacing w:before="40" w:after="40" w:line="220" w:lineRule="atLeast"/>
              <w:jc w:val="center"/>
              <w:rPr>
                <w:lang w:val="en-NZ"/>
              </w:rPr>
            </w:pPr>
            <w:r w:rsidRPr="00BF62E3">
              <w:rPr>
                <w:lang w:val="en-NZ"/>
              </w:rPr>
              <w:t>–10.3 %</w:t>
            </w:r>
          </w:p>
        </w:tc>
        <w:tc>
          <w:tcPr>
            <w:tcW w:w="2268" w:type="dxa"/>
            <w:noWrap/>
          </w:tcPr>
          <w:p w14:paraId="199DEAC3" w14:textId="77777777" w:rsidR="00C77BCC" w:rsidRPr="00BF62E3" w:rsidRDefault="00C77BCC" w:rsidP="00DB3C2D">
            <w:pPr>
              <w:pStyle w:val="TableText"/>
              <w:spacing w:before="40" w:after="40" w:line="220" w:lineRule="atLeast"/>
              <w:jc w:val="center"/>
              <w:rPr>
                <w:lang w:val="en-NZ"/>
              </w:rPr>
            </w:pPr>
            <w:r w:rsidRPr="00BF62E3">
              <w:rPr>
                <w:lang w:val="en-NZ"/>
              </w:rPr>
              <w:t>–15.9 %</w:t>
            </w:r>
          </w:p>
        </w:tc>
        <w:tc>
          <w:tcPr>
            <w:tcW w:w="2126" w:type="dxa"/>
            <w:noWrap/>
          </w:tcPr>
          <w:p w14:paraId="5A43FCC7" w14:textId="77777777" w:rsidR="00C77BCC" w:rsidRPr="00BF62E3" w:rsidRDefault="00C77BCC" w:rsidP="00DB3C2D">
            <w:pPr>
              <w:pStyle w:val="TableText"/>
              <w:spacing w:before="40" w:after="40" w:line="220" w:lineRule="atLeast"/>
              <w:jc w:val="center"/>
              <w:rPr>
                <w:lang w:val="en-NZ"/>
              </w:rPr>
            </w:pPr>
            <w:r w:rsidRPr="00BF62E3">
              <w:rPr>
                <w:lang w:val="en-NZ"/>
              </w:rPr>
              <w:t>–21.4 %</w:t>
            </w:r>
          </w:p>
        </w:tc>
      </w:tr>
    </w:tbl>
    <w:p w14:paraId="62A14C5E" w14:textId="77777777" w:rsidR="00C77BCC" w:rsidRPr="00BF62E3" w:rsidRDefault="00C77BCC" w:rsidP="00C77BCC">
      <w:pPr>
        <w:pStyle w:val="Note"/>
        <w:spacing w:after="0"/>
      </w:pPr>
      <w:r w:rsidRPr="00BF62E3">
        <w:rPr>
          <w:b/>
          <w:bCs/>
          <w:szCs w:val="18"/>
        </w:rPr>
        <w:t>Note:</w:t>
      </w:r>
      <w:r w:rsidRPr="00BF62E3">
        <w:rPr>
          <w:szCs w:val="18"/>
        </w:rPr>
        <w:t xml:space="preserve"> * Includes meat from adult beef cattle, heifers, steers and bulls. ** Includes mutton and lamb. kg = kilogram; </w:t>
      </w:r>
      <w:r w:rsidRPr="00BF62E3">
        <w:t>kt CO</w:t>
      </w:r>
      <w:r w:rsidRPr="00BF62E3">
        <w:rPr>
          <w:vertAlign w:val="subscript"/>
        </w:rPr>
        <w:t>2</w:t>
      </w:r>
      <w:r w:rsidRPr="00BF62E3">
        <w:t>-e = kilotonnes of carbon dioxide equivalent</w:t>
      </w:r>
      <w:r w:rsidRPr="00BF62E3">
        <w:rPr>
          <w:szCs w:val="18"/>
        </w:rPr>
        <w:t>.</w:t>
      </w:r>
    </w:p>
    <w:p w14:paraId="60FBA277" w14:textId="77777777" w:rsidR="00C77BCC" w:rsidRPr="00BF62E3" w:rsidRDefault="00C77BCC" w:rsidP="00110811">
      <w:pPr>
        <w:pStyle w:val="Heading4"/>
      </w:pPr>
      <w:r w:rsidRPr="00BF62E3">
        <w:t xml:space="preserve">Differences from the </w:t>
      </w:r>
      <w:r w:rsidRPr="00BF62E3">
        <w:rPr>
          <w:i/>
          <w:iCs/>
        </w:rPr>
        <w:t>Fourth Biennial Report</w:t>
      </w:r>
    </w:p>
    <w:p w14:paraId="309493C9" w14:textId="77777777" w:rsidR="00C77BCC" w:rsidRPr="00BF62E3" w:rsidRDefault="00C77BCC" w:rsidP="00C77BCC">
      <w:pPr>
        <w:pStyle w:val="BodyText"/>
      </w:pPr>
      <w:r w:rsidRPr="00BF62E3">
        <w:t xml:space="preserve">The differences between the projected emissions and removals in the </w:t>
      </w:r>
      <w:r w:rsidRPr="00BF62E3">
        <w:rPr>
          <w:i/>
          <w:iCs/>
        </w:rPr>
        <w:t>Fourth Biennial Report</w:t>
      </w:r>
      <w:r w:rsidRPr="00BF62E3">
        <w:rPr>
          <w:rStyle w:val="FootnoteReference"/>
        </w:rPr>
        <w:footnoteReference w:id="43"/>
      </w:r>
      <w:r w:rsidRPr="00BF62E3">
        <w:rPr>
          <w:iCs/>
        </w:rPr>
        <w:t> </w:t>
      </w:r>
      <w:r w:rsidRPr="00BF62E3">
        <w:t xml:space="preserve">and the </w:t>
      </w:r>
      <w:r w:rsidRPr="00BF62E3">
        <w:rPr>
          <w:i/>
          <w:iCs/>
        </w:rPr>
        <w:t xml:space="preserve">Fifth Biennial Report </w:t>
      </w:r>
      <w:r w:rsidRPr="00BF62E3">
        <w:t xml:space="preserve">for the agriculture sector are due to improvements in methodologies, emission factors and projections of future agricultural activity. </w:t>
      </w:r>
    </w:p>
    <w:p w14:paraId="4EF656B7" w14:textId="77777777" w:rsidR="00C77BCC" w:rsidRPr="00BF62E3" w:rsidRDefault="00C77BCC" w:rsidP="00C77BCC">
      <w:pPr>
        <w:pStyle w:val="BodyText"/>
      </w:pPr>
      <w:r w:rsidRPr="00BF62E3">
        <w:t>The new WEM projections have altered the expected effects of implementing the National Policy Statement for Freshwater Management (NPS-FM)</w:t>
      </w:r>
      <w:r w:rsidRPr="00BF62E3">
        <w:rPr>
          <w:rStyle w:val="FootnoteReference"/>
        </w:rPr>
        <w:footnoteReference w:id="44"/>
      </w:r>
      <w:r w:rsidRPr="00BF62E3">
        <w:t xml:space="preserve"> and the effects of forestry policies and schemes on agricultural land use. Some of the more significant changes are summarised below. More detailed explanations on methodological and emission factor changes are contained in New Zealand’s greenhouse gas inventories from 2020 to 2022.</w:t>
      </w:r>
      <w:r w:rsidRPr="00BF62E3">
        <w:rPr>
          <w:rStyle w:val="FootnoteReference"/>
        </w:rPr>
        <w:footnoteReference w:id="45"/>
      </w:r>
    </w:p>
    <w:p w14:paraId="5B699C5F" w14:textId="77777777" w:rsidR="00C77BCC" w:rsidRPr="00BF62E3" w:rsidRDefault="00C77BCC" w:rsidP="008B145C">
      <w:pPr>
        <w:pStyle w:val="Heading5"/>
      </w:pPr>
      <w:r w:rsidRPr="00BF62E3">
        <w:lastRenderedPageBreak/>
        <w:t>Changes in methodologies and emission factors</w:t>
      </w:r>
    </w:p>
    <w:p w14:paraId="7DA0C5F2" w14:textId="77777777" w:rsidR="00C77BCC" w:rsidRPr="00BF62E3" w:rsidRDefault="00C77BCC" w:rsidP="00631919">
      <w:pPr>
        <w:pStyle w:val="BodyText"/>
        <w:rPr>
          <w:rFonts w:asciiTheme="minorHAnsi" w:hAnsiTheme="minorHAnsi" w:cstheme="minorHAnsi"/>
        </w:rPr>
      </w:pPr>
      <w:r w:rsidRPr="00BF62E3">
        <w:t xml:space="preserve">The following changes to New Zealand’s agriculture inventory were implemented after the publication of the </w:t>
      </w:r>
      <w:r w:rsidRPr="00BF62E3">
        <w:rPr>
          <w:i/>
          <w:iCs/>
        </w:rPr>
        <w:t xml:space="preserve">Fourth </w:t>
      </w:r>
      <w:r w:rsidRPr="00BF62E3">
        <w:rPr>
          <w:rFonts w:asciiTheme="minorHAnsi" w:hAnsiTheme="minorHAnsi"/>
          <w:i/>
          <w:iCs/>
        </w:rPr>
        <w:t>Biennial Report</w:t>
      </w:r>
      <w:r w:rsidRPr="00BF62E3">
        <w:rPr>
          <w:rFonts w:asciiTheme="minorHAnsi" w:hAnsiTheme="minorHAnsi"/>
        </w:rPr>
        <w:t>:</w:t>
      </w:r>
      <w:r w:rsidRPr="00BF62E3">
        <w:rPr>
          <w:rStyle w:val="FootnoteReference"/>
          <w:rFonts w:asciiTheme="minorHAnsi" w:hAnsiTheme="minorHAnsi" w:cstheme="minorHAnsi"/>
          <w:iCs/>
        </w:rPr>
        <w:footnoteReference w:id="46"/>
      </w:r>
    </w:p>
    <w:p w14:paraId="1BD6C229" w14:textId="77777777" w:rsidR="00C77BCC" w:rsidRPr="00BF62E3" w:rsidRDefault="00C77BCC" w:rsidP="0039022D">
      <w:pPr>
        <w:pStyle w:val="Bullet"/>
      </w:pPr>
      <w:r w:rsidRPr="00BF62E3">
        <w:t>use of revised activity data for the proportion of dairy goats in the overall farmed goat population</w:t>
      </w:r>
    </w:p>
    <w:p w14:paraId="18E37271" w14:textId="77777777" w:rsidR="00C77BCC" w:rsidRPr="00BF62E3" w:rsidRDefault="00C77BCC" w:rsidP="0039022D">
      <w:pPr>
        <w:pStyle w:val="Bullet"/>
      </w:pPr>
      <w:r w:rsidRPr="00BF62E3">
        <w:t>improvements to the equations used to estimate energy efficiency for maintenance for cattle, sheep and deer</w:t>
      </w:r>
    </w:p>
    <w:p w14:paraId="68AA20D4" w14:textId="783B5087" w:rsidR="00C77BCC" w:rsidRPr="00BF62E3" w:rsidRDefault="00C77BCC" w:rsidP="0039022D">
      <w:pPr>
        <w:pStyle w:val="Bullet"/>
      </w:pPr>
      <w:r w:rsidRPr="00BF62E3">
        <w:t>revised N</w:t>
      </w:r>
      <w:r w:rsidRPr="00BF62E3">
        <w:rPr>
          <w:vertAlign w:val="subscript"/>
        </w:rPr>
        <w:t>2</w:t>
      </w:r>
      <w:r w:rsidRPr="00BF62E3">
        <w:t>O emission factors for livestock excreta, as well as an updated methodology for</w:t>
      </w:r>
      <w:r w:rsidR="00EF3972" w:rsidRPr="00BF62E3">
        <w:t> </w:t>
      </w:r>
      <w:r w:rsidRPr="00BF62E3">
        <w:t>allocating excreta to different hill slopes</w:t>
      </w:r>
    </w:p>
    <w:p w14:paraId="61BA65AA" w14:textId="77777777" w:rsidR="00C77BCC" w:rsidRPr="00BF62E3" w:rsidRDefault="00C77BCC" w:rsidP="0039022D">
      <w:pPr>
        <w:pStyle w:val="Bullet"/>
      </w:pPr>
      <w:r w:rsidRPr="00BF62E3">
        <w:t>a minor correction to the sheep nitrogen excretion calculations</w:t>
      </w:r>
    </w:p>
    <w:p w14:paraId="46DB263D" w14:textId="77777777" w:rsidR="00C77BCC" w:rsidRPr="00BF62E3" w:rsidRDefault="00C77BCC" w:rsidP="0039022D">
      <w:pPr>
        <w:pStyle w:val="Bullet"/>
      </w:pPr>
      <w:r w:rsidRPr="00BF62E3">
        <w:t>updated values for pasture quality for Tier 2 livestock categories</w:t>
      </w:r>
    </w:p>
    <w:p w14:paraId="6056D92F" w14:textId="77777777" w:rsidR="00C77BCC" w:rsidRPr="00BF62E3" w:rsidRDefault="00C77BCC" w:rsidP="0039022D">
      <w:pPr>
        <w:pStyle w:val="Bullet"/>
      </w:pPr>
      <w:r w:rsidRPr="00BF62E3">
        <w:t>updating the activity data for organic soils</w:t>
      </w:r>
    </w:p>
    <w:p w14:paraId="7ED6D6E8" w14:textId="77777777" w:rsidR="00C77BCC" w:rsidRPr="00BF62E3" w:rsidRDefault="00C77BCC" w:rsidP="0039022D">
      <w:pPr>
        <w:pStyle w:val="Bullet"/>
      </w:pPr>
      <w:r w:rsidRPr="00BF62E3">
        <w:t>refining estimates of nitrogen leaching for cropping systems</w:t>
      </w:r>
    </w:p>
    <w:p w14:paraId="12FF85A2" w14:textId="77777777" w:rsidR="00C77BCC" w:rsidRPr="00BF62E3" w:rsidRDefault="00C77BCC" w:rsidP="0039022D">
      <w:pPr>
        <w:pStyle w:val="Bullet"/>
      </w:pPr>
      <w:r w:rsidRPr="00BF62E3">
        <w:t>updating the assumptions regarding the purity of agricultural lime.</w:t>
      </w:r>
    </w:p>
    <w:p w14:paraId="6FB65B5C" w14:textId="77777777" w:rsidR="00C77BCC" w:rsidRPr="00BF62E3" w:rsidRDefault="00C77BCC" w:rsidP="008B145C">
      <w:pPr>
        <w:pStyle w:val="Heading5"/>
      </w:pPr>
      <w:r w:rsidRPr="00BF62E3">
        <w:t xml:space="preserve">Projections of future agricultural activity </w:t>
      </w:r>
    </w:p>
    <w:p w14:paraId="41DBCB83" w14:textId="77777777" w:rsidR="00C77BCC" w:rsidRPr="00BF62E3" w:rsidRDefault="00C77BCC" w:rsidP="00631919">
      <w:pPr>
        <w:pStyle w:val="BodyText"/>
      </w:pPr>
      <w:r w:rsidRPr="00BF62E3">
        <w:t>Differences in emissions projections are also due to recent improvements in the PSRM (eg, new data, equations and assumptions), which is used to provide projections of agricultural activity data. This also includes more recent afforestation data, which are assumed to displace agricultural livestock. Recent projections from this model now have a small decrease for future dairy production, compared with projections used in previous national communications and biennial reports.</w:t>
      </w:r>
    </w:p>
    <w:p w14:paraId="281B3A6E" w14:textId="77777777" w:rsidR="00C77BCC" w:rsidRPr="00BF62E3" w:rsidRDefault="00C77BCC" w:rsidP="00631919">
      <w:pPr>
        <w:pStyle w:val="BodyText"/>
      </w:pPr>
      <w:r w:rsidRPr="00BF62E3">
        <w:t>By combining PSRM projections with assumptions on the effect of the NPS-FM, agricultural pricing and the cap on synthetic nitrogen fertilisers, it is projected that dairy cattle populations will decline due to constraints on land availability and the introduction of water quality objectives. Sheep and beef populations will also continue to decline.</w:t>
      </w:r>
    </w:p>
    <w:p w14:paraId="379D5FA2" w14:textId="77777777" w:rsidR="00C77BCC" w:rsidRPr="00BF62E3" w:rsidRDefault="00C77BCC" w:rsidP="008B145C">
      <w:pPr>
        <w:pStyle w:val="Heading5"/>
      </w:pPr>
      <w:r w:rsidRPr="00BF62E3">
        <w:t>Effect of policy measures</w:t>
      </w:r>
    </w:p>
    <w:p w14:paraId="2B6AA33E" w14:textId="77777777" w:rsidR="00C77BCC" w:rsidRPr="00BF62E3" w:rsidRDefault="00C77BCC" w:rsidP="00631919">
      <w:pPr>
        <w:pStyle w:val="BodyText"/>
      </w:pPr>
      <w:r w:rsidRPr="00BF62E3">
        <w:t>The new WEM projection in this report has updated the expected effects of the NPS</w:t>
      </w:r>
      <w:r w:rsidRPr="00BF62E3">
        <w:noBreakHyphen/>
        <w:t>FM based on discussions with subject matter experts. It also included an analysis on the expected impact of the cap on synthetic nitrogen fertiliser, based on farm-level data across New Zealand. It is expected that</w:t>
      </w:r>
      <w:r w:rsidRPr="00BF62E3" w:rsidDel="00C57953">
        <w:t xml:space="preserve"> </w:t>
      </w:r>
      <w:r w:rsidRPr="00BF62E3">
        <w:t>the combinations of these measures will act to reduce animal numbers and subsequently reduce production.</w:t>
      </w:r>
    </w:p>
    <w:p w14:paraId="35054FC0" w14:textId="77777777" w:rsidR="00C77BCC" w:rsidRPr="00BF62E3" w:rsidRDefault="00C77BCC" w:rsidP="00631919">
      <w:pPr>
        <w:pStyle w:val="BodyText"/>
        <w:keepLines/>
      </w:pPr>
      <w:r w:rsidRPr="00BF62E3">
        <w:lastRenderedPageBreak/>
        <w:t>The new projections also account for the expected indirect effects of government schemes and policies that encourage afforestation. The WEM projections also assume that agricultural emissions will be priced via the NZ ETS backstop option at a discount rate of 95 per cent. This is based on previous modelling carried out by Manaaki Whenua Landcare Research</w:t>
      </w:r>
      <w:r w:rsidRPr="00BF62E3">
        <w:rPr>
          <w:rStyle w:val="FootnoteReference"/>
        </w:rPr>
        <w:footnoteReference w:id="47"/>
      </w:r>
      <w:r w:rsidRPr="00BF62E3">
        <w:t xml:space="preserve"> and has been extrapolated to take into consideration the carbon price pathway.</w:t>
      </w:r>
    </w:p>
    <w:p w14:paraId="27D14481" w14:textId="77777777" w:rsidR="00C77BCC" w:rsidRPr="00BF62E3" w:rsidRDefault="00C77BCC" w:rsidP="00110811">
      <w:pPr>
        <w:pStyle w:val="Heading4"/>
      </w:pPr>
      <w:r w:rsidRPr="00BF62E3">
        <w:t>Strengths and weaknesses of models or approach</w:t>
      </w:r>
    </w:p>
    <w:p w14:paraId="223DD4D8" w14:textId="77777777" w:rsidR="00C77BCC" w:rsidRPr="00BF62E3" w:rsidRDefault="00C77BCC" w:rsidP="00C77BCC">
      <w:pPr>
        <w:pStyle w:val="BodyText"/>
      </w:pPr>
      <w:r w:rsidRPr="00BF62E3">
        <w:t xml:space="preserve">The main strength of this modelling approach for agriculture emissions projections is the use of both economic modelling and expert opinion to generate activity data inputs. Outputs from the PSRM have been sense-checked and combined with insights and opinions from subject matter experts to estimate the expected effect of the NPS-FM. Another strength is the use of projection data from the LULUCF sector to help inform assumptions on agricultural land use. This ensures that the emissions projections for agriculture and LULUCF are based on consistent assumptions. </w:t>
      </w:r>
    </w:p>
    <w:p w14:paraId="391B1CFD" w14:textId="77777777" w:rsidR="00C77BCC" w:rsidRPr="00BF62E3" w:rsidRDefault="00C77BCC" w:rsidP="00C77BCC">
      <w:pPr>
        <w:pStyle w:val="BodyText"/>
      </w:pPr>
      <w:r w:rsidRPr="00BF62E3">
        <w:t>Conversely, the weaknesses of the modelling approach mostly arise due to the timeframe of the projections. The PSRM was originally designed to estimate animal numbers and production five years into the future, while agriculture projections described in this section partially use the PSRM to estimate emissions up to 15 years into the future. Over this period, there are a number of long</w:t>
      </w:r>
      <w:r w:rsidRPr="00BF62E3">
        <w:noBreakHyphen/>
        <w:t xml:space="preserve">term economic trends (such as commodity prices) that are extremely difficult to model. Further, there are uncertainties over long-term climate variables and how these will affect agricultural production and emissions. </w:t>
      </w:r>
    </w:p>
    <w:p w14:paraId="6033EA6D" w14:textId="77777777" w:rsidR="00C77BCC" w:rsidRPr="00BF62E3" w:rsidRDefault="00C77BCC" w:rsidP="00C77BCC">
      <w:pPr>
        <w:pStyle w:val="BodyText"/>
        <w:spacing w:after="100"/>
      </w:pPr>
      <w:r w:rsidRPr="00BF62E3">
        <w:t>Another weakness results from the difficulty in modelling the expected effect of carbon prices on agricultural land use (versus forestry) and resulting emissions. The carbon price in the NZ ETS has risen rapidly in recent years as demand for NZUs has increased. Historically, the carbon prices being seen today (NZ$72.55 spot price as at 26 July 2022) have never been experienced before, so the effect of the price continuing to rise has to be based on modelling rather than empirical data.</w:t>
      </w:r>
    </w:p>
    <w:p w14:paraId="42B5539B" w14:textId="77777777" w:rsidR="00C77BCC" w:rsidRPr="00BF62E3" w:rsidRDefault="00C77BCC" w:rsidP="00C77BCC">
      <w:pPr>
        <w:pStyle w:val="BodyText"/>
        <w:spacing w:after="100"/>
      </w:pPr>
      <w:r w:rsidRPr="00BF62E3">
        <w:t>There are also uncertainties over the expected effects of the NPS-FM, cap on synthetic nitrogen fertiliser and agricultural emissions pricing and the extent to which these policies will affect animal numbers and fertiliser use.</w:t>
      </w:r>
    </w:p>
    <w:p w14:paraId="41552C63" w14:textId="77777777" w:rsidR="00C77BCC" w:rsidRPr="00BF62E3" w:rsidRDefault="00C77BCC" w:rsidP="00110811">
      <w:pPr>
        <w:pStyle w:val="Heading4"/>
      </w:pPr>
      <w:r w:rsidRPr="00BF62E3">
        <w:t>Sensitivity analysis for agriculture emissions</w:t>
      </w:r>
    </w:p>
    <w:p w14:paraId="7B94ABF3" w14:textId="77777777" w:rsidR="00C77BCC" w:rsidRPr="00BF62E3" w:rsidRDefault="00C77BCC" w:rsidP="00C77BCC">
      <w:pPr>
        <w:pStyle w:val="BodyText"/>
        <w:spacing w:before="100" w:after="100"/>
      </w:pPr>
      <w:r w:rsidRPr="00BF62E3">
        <w:t>To understand the potential uncertainty range of projected emissions from agriculture,</w:t>
      </w:r>
      <w:r w:rsidRPr="00BF62E3" w:rsidDel="006A71F2">
        <w:t xml:space="preserve"> </w:t>
      </w:r>
      <w:r w:rsidRPr="00BF62E3">
        <w:t xml:space="preserve">emissions from the 2022 </w:t>
      </w:r>
      <w:r w:rsidRPr="00BF62E3">
        <w:rPr>
          <w:i/>
        </w:rPr>
        <w:t>Greenhouse Gas Inventory</w:t>
      </w:r>
      <w:r w:rsidRPr="00BF62E3">
        <w:t xml:space="preserve"> were compared with past projections. The uncertainty in this year’s projection model has been designed to reflect the previous performance of the model. The</w:t>
      </w:r>
      <w:r w:rsidRPr="00BF62E3" w:rsidDel="007E6927">
        <w:t xml:space="preserve"> </w:t>
      </w:r>
      <w:r w:rsidRPr="00BF62E3">
        <w:t>results are displayed in table 4.21 and figure 4.6.</w:t>
      </w:r>
    </w:p>
    <w:p w14:paraId="11958F41" w14:textId="77777777" w:rsidR="00C77BCC" w:rsidRPr="00BF62E3" w:rsidRDefault="00C77BCC" w:rsidP="00C80668">
      <w:pPr>
        <w:pStyle w:val="Figureheading"/>
      </w:pPr>
      <w:bookmarkStart w:id="232" w:name="_Toc121422598"/>
      <w:r w:rsidRPr="00BF62E3">
        <w:lastRenderedPageBreak/>
        <w:t xml:space="preserve">Figure 4.6: </w:t>
      </w:r>
      <w:r w:rsidRPr="00BF62E3">
        <w:tab/>
        <w:t>Projected emissions from agriculture, under ‘with existing measures’, with uncertainty envelope, 1990–2035 (Mt CO</w:t>
      </w:r>
      <w:r w:rsidRPr="00BF62E3">
        <w:rPr>
          <w:vertAlign w:val="subscript"/>
        </w:rPr>
        <w:t>2</w:t>
      </w:r>
      <w:r w:rsidRPr="00BF62E3">
        <w:t>-e)</w:t>
      </w:r>
      <w:bookmarkEnd w:id="232"/>
    </w:p>
    <w:p w14:paraId="31A55B66" w14:textId="77777777" w:rsidR="00C77BCC" w:rsidRPr="00BF62E3" w:rsidRDefault="00C77BCC" w:rsidP="00C77BCC">
      <w:pPr>
        <w:pStyle w:val="Note"/>
        <w:spacing w:before="0"/>
        <w:jc w:val="center"/>
        <w:rPr>
          <w:b/>
          <w:bCs/>
        </w:rPr>
      </w:pPr>
      <w:r w:rsidRPr="00BF62E3">
        <w:rPr>
          <w:noProof/>
        </w:rPr>
        <w:drawing>
          <wp:inline distT="0" distB="0" distL="0" distR="0" wp14:anchorId="5F969C08" wp14:editId="2FECD06D">
            <wp:extent cx="5135270" cy="3043839"/>
            <wp:effectExtent l="0" t="0" r="8255" b="4445"/>
            <wp:docPr id="36" name="Chart 36">
              <a:extLst xmlns:a="http://schemas.openxmlformats.org/drawingml/2006/main">
                <a:ext uri="{FF2B5EF4-FFF2-40B4-BE49-F238E27FC236}">
                  <a16:creationId xmlns:a16="http://schemas.microsoft.com/office/drawing/2014/main" id="{B9D3A072-F892-4358-A63C-CCF849ECBA8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FB02708" w14:textId="77777777" w:rsidR="00C77BCC" w:rsidRPr="00BF62E3" w:rsidRDefault="00C77BCC" w:rsidP="00C77BCC">
      <w:pPr>
        <w:pStyle w:val="Note"/>
        <w:spacing w:before="0"/>
      </w:pPr>
      <w:r w:rsidRPr="00BF62E3">
        <w:rPr>
          <w:b/>
          <w:bCs/>
        </w:rPr>
        <w:t>Note:</w:t>
      </w:r>
      <w:r w:rsidRPr="00BF62E3">
        <w:t xml:space="preserve"> Mt CO</w:t>
      </w:r>
      <w:r w:rsidRPr="00BF62E3">
        <w:rPr>
          <w:vertAlign w:val="subscript"/>
        </w:rPr>
        <w:t>2</w:t>
      </w:r>
      <w:r w:rsidRPr="00BF62E3">
        <w:t>-e = million tonnes of carbon dioxide equivalent.</w:t>
      </w:r>
    </w:p>
    <w:p w14:paraId="13D6229E" w14:textId="77777777" w:rsidR="00C77BCC" w:rsidRPr="00BF62E3" w:rsidRDefault="00C77BCC" w:rsidP="00C77BCC">
      <w:pPr>
        <w:pStyle w:val="Tableheading"/>
      </w:pPr>
      <w:bookmarkStart w:id="233" w:name="_Toc121422562"/>
      <w:r w:rsidRPr="00BF62E3">
        <w:t xml:space="preserve">Table 4.21: </w:t>
      </w:r>
      <w:r w:rsidRPr="00BF62E3">
        <w:tab/>
        <w:t>Projected emissions from agriculture, under ‘with existing measures’, high</w:t>
      </w:r>
      <w:r w:rsidRPr="00BF62E3">
        <w:noBreakHyphen/>
        <w:t xml:space="preserve"> and low</w:t>
      </w:r>
      <w:r w:rsidRPr="00BF62E3">
        <w:noBreakHyphen/>
        <w:t>emissions scenarios, 1990–2035 (Mt CO</w:t>
      </w:r>
      <w:r w:rsidRPr="00BF62E3">
        <w:rPr>
          <w:vertAlign w:val="subscript"/>
        </w:rPr>
        <w:t>2</w:t>
      </w:r>
      <w:r w:rsidRPr="00BF62E3">
        <w:t>-e)</w:t>
      </w:r>
      <w:bookmarkEnd w:id="233"/>
    </w:p>
    <w:tbl>
      <w:tblPr>
        <w:tblStyle w:val="LightList-Accent1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Look w:val="04A0" w:firstRow="1" w:lastRow="0" w:firstColumn="1" w:lastColumn="0" w:noHBand="0" w:noVBand="1"/>
      </w:tblPr>
      <w:tblGrid>
        <w:gridCol w:w="1752"/>
        <w:gridCol w:w="881"/>
        <w:gridCol w:w="880"/>
        <w:gridCol w:w="881"/>
        <w:gridCol w:w="881"/>
        <w:gridCol w:w="881"/>
        <w:gridCol w:w="2349"/>
      </w:tblGrid>
      <w:tr w:rsidR="00C77BCC" w:rsidRPr="00BF62E3" w14:paraId="52DED88F" w14:textId="77777777" w:rsidTr="00DB3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shd w:val="clear" w:color="auto" w:fill="1B556B" w:themeFill="text2"/>
            <w:vAlign w:val="bottom"/>
            <w:hideMark/>
          </w:tcPr>
          <w:p w14:paraId="18FAD088" w14:textId="77777777" w:rsidR="00C77BCC" w:rsidRPr="00BF62E3" w:rsidRDefault="00C77BCC" w:rsidP="00DB3C2D">
            <w:pPr>
              <w:pStyle w:val="TableTextBold0"/>
              <w:spacing w:before="40" w:after="40"/>
              <w:rPr>
                <w:b/>
              </w:rPr>
            </w:pPr>
            <w:r w:rsidRPr="00BF62E3">
              <w:rPr>
                <w:b/>
              </w:rPr>
              <w:t>Scenario</w:t>
            </w:r>
          </w:p>
        </w:tc>
        <w:tc>
          <w:tcPr>
            <w:tcW w:w="851" w:type="dxa"/>
            <w:shd w:val="clear" w:color="auto" w:fill="1B556B" w:themeFill="text2"/>
            <w:vAlign w:val="bottom"/>
            <w:hideMark/>
          </w:tcPr>
          <w:p w14:paraId="691EAFAB" w14:textId="77777777"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F62E3">
              <w:rPr>
                <w:b/>
              </w:rPr>
              <w:t>1990</w:t>
            </w:r>
          </w:p>
        </w:tc>
        <w:tc>
          <w:tcPr>
            <w:tcW w:w="850" w:type="dxa"/>
            <w:shd w:val="clear" w:color="auto" w:fill="1B556B" w:themeFill="text2"/>
            <w:vAlign w:val="bottom"/>
            <w:hideMark/>
          </w:tcPr>
          <w:p w14:paraId="59463126" w14:textId="77777777"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F62E3">
              <w:rPr>
                <w:b/>
              </w:rPr>
              <w:t>2020</w:t>
            </w:r>
          </w:p>
        </w:tc>
        <w:tc>
          <w:tcPr>
            <w:tcW w:w="851" w:type="dxa"/>
            <w:shd w:val="clear" w:color="auto" w:fill="1B556B" w:themeFill="text2"/>
            <w:vAlign w:val="bottom"/>
            <w:hideMark/>
          </w:tcPr>
          <w:p w14:paraId="74D86C92" w14:textId="77777777"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F62E3">
              <w:rPr>
                <w:b/>
              </w:rPr>
              <w:t>2025</w:t>
            </w:r>
          </w:p>
        </w:tc>
        <w:tc>
          <w:tcPr>
            <w:tcW w:w="851" w:type="dxa"/>
            <w:shd w:val="clear" w:color="auto" w:fill="1B556B" w:themeFill="text2"/>
            <w:vAlign w:val="bottom"/>
            <w:hideMark/>
          </w:tcPr>
          <w:p w14:paraId="2DCA2137" w14:textId="77777777"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F62E3">
              <w:rPr>
                <w:b/>
              </w:rPr>
              <w:t>2030</w:t>
            </w:r>
          </w:p>
        </w:tc>
        <w:tc>
          <w:tcPr>
            <w:tcW w:w="851" w:type="dxa"/>
            <w:shd w:val="clear" w:color="auto" w:fill="1B556B" w:themeFill="text2"/>
            <w:vAlign w:val="bottom"/>
          </w:tcPr>
          <w:p w14:paraId="3E68FE57" w14:textId="77777777"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F62E3">
              <w:rPr>
                <w:b/>
              </w:rPr>
              <w:t>2035</w:t>
            </w:r>
          </w:p>
        </w:tc>
        <w:tc>
          <w:tcPr>
            <w:tcW w:w="2268" w:type="dxa"/>
            <w:shd w:val="clear" w:color="auto" w:fill="1B556B" w:themeFill="text2"/>
            <w:vAlign w:val="bottom"/>
          </w:tcPr>
          <w:p w14:paraId="5CF234C2" w14:textId="0ADDD013"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F62E3">
              <w:rPr>
                <w:b/>
              </w:rPr>
              <w:t xml:space="preserve">Change from WEM </w:t>
            </w:r>
            <w:r w:rsidR="00336845" w:rsidRPr="00BF62E3">
              <w:rPr>
                <w:b/>
              </w:rPr>
              <w:br/>
            </w:r>
            <w:r w:rsidRPr="00BF62E3">
              <w:rPr>
                <w:b/>
              </w:rPr>
              <w:t>in 2035 (%)</w:t>
            </w:r>
          </w:p>
        </w:tc>
      </w:tr>
      <w:tr w:rsidR="00C77BCC" w:rsidRPr="00BF62E3" w14:paraId="42502D68"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top w:val="none" w:sz="0" w:space="0" w:color="auto"/>
              <w:left w:val="none" w:sz="0" w:space="0" w:color="auto"/>
              <w:bottom w:val="none" w:sz="0" w:space="0" w:color="auto"/>
            </w:tcBorders>
            <w:hideMark/>
          </w:tcPr>
          <w:p w14:paraId="4A26B6DF" w14:textId="77777777" w:rsidR="00C77BCC" w:rsidRPr="00BF62E3" w:rsidRDefault="00C77BCC" w:rsidP="00DB3C2D">
            <w:pPr>
              <w:pStyle w:val="TableText"/>
              <w:spacing w:before="40" w:after="40"/>
              <w:rPr>
                <w:rFonts w:cs="Calibri"/>
                <w:b w:val="0"/>
                <w:bCs w:val="0"/>
              </w:rPr>
            </w:pPr>
            <w:r w:rsidRPr="00BF62E3">
              <w:rPr>
                <w:rFonts w:cs="Calibri"/>
                <w:b w:val="0"/>
                <w:bCs w:val="0"/>
              </w:rPr>
              <w:t>Low emissions</w:t>
            </w:r>
          </w:p>
        </w:tc>
        <w:tc>
          <w:tcPr>
            <w:tcW w:w="851" w:type="dxa"/>
            <w:tcBorders>
              <w:top w:val="none" w:sz="0" w:space="0" w:color="auto"/>
              <w:bottom w:val="none" w:sz="0" w:space="0" w:color="auto"/>
            </w:tcBorders>
          </w:tcPr>
          <w:p w14:paraId="4A426972"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rPr>
            </w:pPr>
            <w:r w:rsidRPr="00BF62E3">
              <w:rPr>
                <w:rFonts w:cs="Calibri"/>
              </w:rPr>
              <w:t>33.79</w:t>
            </w:r>
          </w:p>
        </w:tc>
        <w:tc>
          <w:tcPr>
            <w:tcW w:w="850" w:type="dxa"/>
            <w:tcBorders>
              <w:top w:val="none" w:sz="0" w:space="0" w:color="auto"/>
              <w:bottom w:val="none" w:sz="0" w:space="0" w:color="auto"/>
            </w:tcBorders>
          </w:tcPr>
          <w:p w14:paraId="70D40B7C"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rPr>
            </w:pPr>
            <w:r w:rsidRPr="00BF62E3">
              <w:rPr>
                <w:rFonts w:cs="Calibri"/>
              </w:rPr>
              <w:t>39.42</w:t>
            </w:r>
          </w:p>
        </w:tc>
        <w:tc>
          <w:tcPr>
            <w:tcW w:w="851" w:type="dxa"/>
            <w:tcBorders>
              <w:top w:val="none" w:sz="0" w:space="0" w:color="auto"/>
              <w:bottom w:val="none" w:sz="0" w:space="0" w:color="auto"/>
            </w:tcBorders>
            <w:shd w:val="clear" w:color="auto" w:fill="D2DDE1" w:themeFill="background2"/>
          </w:tcPr>
          <w:p w14:paraId="11C9826B"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rPr>
            </w:pPr>
            <w:r w:rsidRPr="00BF62E3">
              <w:rPr>
                <w:rFonts w:cs="Calibri"/>
              </w:rPr>
              <w:t>36.46</w:t>
            </w:r>
          </w:p>
        </w:tc>
        <w:tc>
          <w:tcPr>
            <w:tcW w:w="851" w:type="dxa"/>
            <w:tcBorders>
              <w:top w:val="none" w:sz="0" w:space="0" w:color="auto"/>
              <w:bottom w:val="none" w:sz="0" w:space="0" w:color="auto"/>
            </w:tcBorders>
            <w:shd w:val="clear" w:color="auto" w:fill="D2DDE1" w:themeFill="background2"/>
          </w:tcPr>
          <w:p w14:paraId="7A9D0BC6"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rPr>
            </w:pPr>
            <w:r w:rsidRPr="00BF62E3">
              <w:rPr>
                <w:rFonts w:cs="Calibri"/>
              </w:rPr>
              <w:t>34.12</w:t>
            </w:r>
          </w:p>
        </w:tc>
        <w:tc>
          <w:tcPr>
            <w:tcW w:w="851" w:type="dxa"/>
            <w:tcBorders>
              <w:top w:val="none" w:sz="0" w:space="0" w:color="auto"/>
              <w:bottom w:val="none" w:sz="0" w:space="0" w:color="auto"/>
            </w:tcBorders>
            <w:shd w:val="clear" w:color="auto" w:fill="D2DDE1" w:themeFill="background2"/>
          </w:tcPr>
          <w:p w14:paraId="75D9A104"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rPr>
            </w:pPr>
            <w:r w:rsidRPr="00BF62E3">
              <w:rPr>
                <w:rFonts w:cs="Calibri"/>
              </w:rPr>
              <w:t>32.86</w:t>
            </w:r>
          </w:p>
        </w:tc>
        <w:tc>
          <w:tcPr>
            <w:tcW w:w="2268" w:type="dxa"/>
            <w:tcBorders>
              <w:top w:val="none" w:sz="0" w:space="0" w:color="auto"/>
              <w:bottom w:val="none" w:sz="0" w:space="0" w:color="auto"/>
              <w:right w:val="none" w:sz="0" w:space="0" w:color="auto"/>
            </w:tcBorders>
            <w:shd w:val="clear" w:color="auto" w:fill="D2DDE1" w:themeFill="background2"/>
          </w:tcPr>
          <w:p w14:paraId="3902FA7C"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rPr>
            </w:pPr>
            <w:r w:rsidRPr="00BF62E3">
              <w:rPr>
                <w:rFonts w:cs="Calibri"/>
              </w:rPr>
              <w:t>–7.0 %</w:t>
            </w:r>
          </w:p>
        </w:tc>
      </w:tr>
      <w:tr w:rsidR="00C77BCC" w:rsidRPr="00BF62E3" w14:paraId="26D4B7C1" w14:textId="77777777" w:rsidTr="00DB3C2D">
        <w:tc>
          <w:tcPr>
            <w:cnfStyle w:val="001000000000" w:firstRow="0" w:lastRow="0" w:firstColumn="1" w:lastColumn="0" w:oddVBand="0" w:evenVBand="0" w:oddHBand="0" w:evenHBand="0" w:firstRowFirstColumn="0" w:firstRowLastColumn="0" w:lastRowFirstColumn="0" w:lastRowLastColumn="0"/>
            <w:tcW w:w="1691" w:type="dxa"/>
            <w:hideMark/>
          </w:tcPr>
          <w:p w14:paraId="18EAB7C4" w14:textId="77777777" w:rsidR="00C77BCC" w:rsidRPr="00BF62E3" w:rsidRDefault="00C77BCC" w:rsidP="00DB3C2D">
            <w:pPr>
              <w:pStyle w:val="TableText"/>
              <w:spacing w:before="40" w:after="40"/>
              <w:rPr>
                <w:rFonts w:cs="Calibri"/>
                <w:b w:val="0"/>
                <w:bCs w:val="0"/>
              </w:rPr>
            </w:pPr>
            <w:r w:rsidRPr="00BF62E3">
              <w:rPr>
                <w:rFonts w:cs="Calibri"/>
                <w:b w:val="0"/>
                <w:bCs w:val="0"/>
              </w:rPr>
              <w:t>WEM</w:t>
            </w:r>
          </w:p>
        </w:tc>
        <w:tc>
          <w:tcPr>
            <w:tcW w:w="851" w:type="dxa"/>
          </w:tcPr>
          <w:p w14:paraId="7F988A87"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rPr>
            </w:pPr>
            <w:r w:rsidRPr="00BF62E3">
              <w:rPr>
                <w:rFonts w:cs="Calibri"/>
              </w:rPr>
              <w:t>33.79</w:t>
            </w:r>
          </w:p>
        </w:tc>
        <w:tc>
          <w:tcPr>
            <w:tcW w:w="850" w:type="dxa"/>
          </w:tcPr>
          <w:p w14:paraId="1A076351"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rPr>
            </w:pPr>
            <w:r w:rsidRPr="00BF62E3">
              <w:rPr>
                <w:rFonts w:cs="Calibri"/>
              </w:rPr>
              <w:t>39.42</w:t>
            </w:r>
          </w:p>
        </w:tc>
        <w:tc>
          <w:tcPr>
            <w:tcW w:w="851" w:type="dxa"/>
            <w:shd w:val="clear" w:color="auto" w:fill="D2DDE1" w:themeFill="background2"/>
          </w:tcPr>
          <w:p w14:paraId="2879E116"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rPr>
            </w:pPr>
            <w:r w:rsidRPr="00BF62E3">
              <w:rPr>
                <w:rFonts w:cs="Calibri"/>
              </w:rPr>
              <w:t>37.43</w:t>
            </w:r>
          </w:p>
        </w:tc>
        <w:tc>
          <w:tcPr>
            <w:tcW w:w="851" w:type="dxa"/>
            <w:shd w:val="clear" w:color="auto" w:fill="D2DDE1" w:themeFill="background2"/>
          </w:tcPr>
          <w:p w14:paraId="66BCC77B"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rPr>
            </w:pPr>
            <w:r w:rsidRPr="00BF62E3">
              <w:rPr>
                <w:rFonts w:cs="Calibri"/>
              </w:rPr>
              <w:t>36.30</w:t>
            </w:r>
          </w:p>
        </w:tc>
        <w:tc>
          <w:tcPr>
            <w:tcW w:w="851" w:type="dxa"/>
            <w:shd w:val="clear" w:color="auto" w:fill="D2DDE1" w:themeFill="background2"/>
          </w:tcPr>
          <w:p w14:paraId="733DA640"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rPr>
            </w:pPr>
            <w:r w:rsidRPr="00BF62E3">
              <w:rPr>
                <w:rFonts w:cs="Calibri"/>
              </w:rPr>
              <w:t>35.33</w:t>
            </w:r>
          </w:p>
        </w:tc>
        <w:tc>
          <w:tcPr>
            <w:tcW w:w="2268" w:type="dxa"/>
            <w:shd w:val="clear" w:color="auto" w:fill="D2DDE1" w:themeFill="background2"/>
          </w:tcPr>
          <w:p w14:paraId="1F1FED06"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rPr>
            </w:pPr>
            <w:r w:rsidRPr="00BF62E3">
              <w:rPr>
                <w:rFonts w:cs="Calibri"/>
              </w:rPr>
              <w:t>0 %</w:t>
            </w:r>
          </w:p>
        </w:tc>
      </w:tr>
      <w:tr w:rsidR="00C77BCC" w:rsidRPr="00BF62E3" w14:paraId="3DA1EA55"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top w:val="none" w:sz="0" w:space="0" w:color="auto"/>
              <w:left w:val="none" w:sz="0" w:space="0" w:color="auto"/>
              <w:bottom w:val="none" w:sz="0" w:space="0" w:color="auto"/>
            </w:tcBorders>
            <w:hideMark/>
          </w:tcPr>
          <w:p w14:paraId="499A1FE9" w14:textId="77777777" w:rsidR="00C77BCC" w:rsidRPr="00BF62E3" w:rsidRDefault="00C77BCC" w:rsidP="00DB3C2D">
            <w:pPr>
              <w:pStyle w:val="TableText"/>
              <w:spacing w:before="40" w:after="40"/>
              <w:rPr>
                <w:rFonts w:cs="Calibri"/>
                <w:b w:val="0"/>
                <w:bCs w:val="0"/>
              </w:rPr>
            </w:pPr>
            <w:r w:rsidRPr="00BF62E3">
              <w:rPr>
                <w:rFonts w:cs="Calibri"/>
                <w:b w:val="0"/>
                <w:bCs w:val="0"/>
              </w:rPr>
              <w:t>High emissions</w:t>
            </w:r>
          </w:p>
        </w:tc>
        <w:tc>
          <w:tcPr>
            <w:tcW w:w="851" w:type="dxa"/>
            <w:tcBorders>
              <w:top w:val="none" w:sz="0" w:space="0" w:color="auto"/>
              <w:bottom w:val="none" w:sz="0" w:space="0" w:color="auto"/>
            </w:tcBorders>
          </w:tcPr>
          <w:p w14:paraId="38C6FB59"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rPr>
            </w:pPr>
            <w:r w:rsidRPr="00BF62E3">
              <w:rPr>
                <w:rFonts w:cs="Calibri"/>
              </w:rPr>
              <w:t>33.79</w:t>
            </w:r>
          </w:p>
        </w:tc>
        <w:tc>
          <w:tcPr>
            <w:tcW w:w="850" w:type="dxa"/>
            <w:tcBorders>
              <w:top w:val="none" w:sz="0" w:space="0" w:color="auto"/>
              <w:bottom w:val="none" w:sz="0" w:space="0" w:color="auto"/>
            </w:tcBorders>
          </w:tcPr>
          <w:p w14:paraId="44A546AB"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rPr>
            </w:pPr>
            <w:r w:rsidRPr="00BF62E3">
              <w:rPr>
                <w:rFonts w:cs="Calibri"/>
              </w:rPr>
              <w:t>39.42</w:t>
            </w:r>
          </w:p>
        </w:tc>
        <w:tc>
          <w:tcPr>
            <w:tcW w:w="851" w:type="dxa"/>
            <w:tcBorders>
              <w:top w:val="none" w:sz="0" w:space="0" w:color="auto"/>
              <w:bottom w:val="none" w:sz="0" w:space="0" w:color="auto"/>
            </w:tcBorders>
            <w:shd w:val="clear" w:color="auto" w:fill="D2DDE1" w:themeFill="background2"/>
          </w:tcPr>
          <w:p w14:paraId="1394F6F3"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rPr>
            </w:pPr>
            <w:r w:rsidRPr="00BF62E3">
              <w:rPr>
                <w:rFonts w:cs="Calibri"/>
              </w:rPr>
              <w:t>38.41</w:t>
            </w:r>
          </w:p>
        </w:tc>
        <w:tc>
          <w:tcPr>
            <w:tcW w:w="851" w:type="dxa"/>
            <w:tcBorders>
              <w:top w:val="none" w:sz="0" w:space="0" w:color="auto"/>
              <w:bottom w:val="none" w:sz="0" w:space="0" w:color="auto"/>
            </w:tcBorders>
            <w:shd w:val="clear" w:color="auto" w:fill="D2DDE1" w:themeFill="background2"/>
          </w:tcPr>
          <w:p w14:paraId="54D2802C"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rPr>
            </w:pPr>
            <w:r w:rsidRPr="00BF62E3">
              <w:rPr>
                <w:rFonts w:cs="Calibri"/>
              </w:rPr>
              <w:t>38.48</w:t>
            </w:r>
          </w:p>
        </w:tc>
        <w:tc>
          <w:tcPr>
            <w:tcW w:w="851" w:type="dxa"/>
            <w:tcBorders>
              <w:top w:val="none" w:sz="0" w:space="0" w:color="auto"/>
              <w:bottom w:val="none" w:sz="0" w:space="0" w:color="auto"/>
            </w:tcBorders>
            <w:shd w:val="clear" w:color="auto" w:fill="D2DDE1" w:themeFill="background2"/>
          </w:tcPr>
          <w:p w14:paraId="2A8C0528"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rPr>
            </w:pPr>
            <w:r w:rsidRPr="00BF62E3">
              <w:rPr>
                <w:rFonts w:cs="Calibri"/>
              </w:rPr>
              <w:t>37.80</w:t>
            </w:r>
          </w:p>
        </w:tc>
        <w:tc>
          <w:tcPr>
            <w:tcW w:w="2268" w:type="dxa"/>
            <w:tcBorders>
              <w:top w:val="none" w:sz="0" w:space="0" w:color="auto"/>
              <w:bottom w:val="none" w:sz="0" w:space="0" w:color="auto"/>
              <w:right w:val="none" w:sz="0" w:space="0" w:color="auto"/>
            </w:tcBorders>
            <w:shd w:val="clear" w:color="auto" w:fill="D2DDE1" w:themeFill="background2"/>
          </w:tcPr>
          <w:p w14:paraId="58AE9BF5"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rPr>
            </w:pPr>
            <w:r w:rsidRPr="00BF62E3">
              <w:rPr>
                <w:rFonts w:cs="Calibri"/>
              </w:rPr>
              <w:t>7.0 %</w:t>
            </w:r>
          </w:p>
        </w:tc>
      </w:tr>
    </w:tbl>
    <w:p w14:paraId="07A7A10A" w14:textId="77777777" w:rsidR="00C77BCC" w:rsidRPr="00BF62E3" w:rsidRDefault="00C77BCC" w:rsidP="00C77BCC">
      <w:pPr>
        <w:pStyle w:val="Note"/>
      </w:pPr>
      <w:r w:rsidRPr="00BF62E3">
        <w:rPr>
          <w:b/>
          <w:bCs/>
        </w:rPr>
        <w:t>Note:</w:t>
      </w:r>
      <w:r w:rsidRPr="00BF62E3">
        <w:t xml:space="preserve"> Mt CO</w:t>
      </w:r>
      <w:r w:rsidRPr="00BF62E3">
        <w:rPr>
          <w:vertAlign w:val="subscript"/>
        </w:rPr>
        <w:t>2</w:t>
      </w:r>
      <w:r w:rsidRPr="00BF62E3">
        <w:t>-e = million tonnes of carbon dioxide equivalent; WEM = with existing measures.</w:t>
      </w:r>
    </w:p>
    <w:p w14:paraId="44D9AE29" w14:textId="77777777" w:rsidR="00C77BCC" w:rsidRPr="00BF62E3" w:rsidRDefault="00C77BCC" w:rsidP="00C77BCC">
      <w:pPr>
        <w:pStyle w:val="BodyText"/>
        <w:spacing w:before="100" w:after="100"/>
      </w:pPr>
      <w:r w:rsidRPr="00BF62E3">
        <w:t>By 2035, emissions under the high-emissions scenario are 7.0 per cent higher than 2035 emissions in the WEM scenario, and emissions under the low-emissions scenario are 7.0 per cent lower.</w:t>
      </w:r>
    </w:p>
    <w:p w14:paraId="6DFB3734" w14:textId="77777777" w:rsidR="00C77BCC" w:rsidRPr="00BF62E3" w:rsidRDefault="00C77BCC" w:rsidP="00C77BCC">
      <w:pPr>
        <w:pStyle w:val="BodyText"/>
        <w:spacing w:before="100" w:after="100"/>
      </w:pPr>
      <w:r w:rsidRPr="00BF62E3">
        <w:t>More details on the estimated uncertainty are provided in appendix B.2.</w:t>
      </w:r>
    </w:p>
    <w:p w14:paraId="5981BDB3" w14:textId="77777777" w:rsidR="00C77BCC" w:rsidRPr="00BF62E3" w:rsidRDefault="00C77BCC" w:rsidP="00C77BCC">
      <w:pPr>
        <w:pStyle w:val="Heading3"/>
        <w:spacing w:before="320"/>
        <w:rPr>
          <w:highlight w:val="yellow"/>
        </w:rPr>
      </w:pPr>
      <w:r w:rsidRPr="00BF62E3">
        <w:t>4.5.5</w:t>
      </w:r>
      <w:r w:rsidRPr="00BF62E3">
        <w:tab/>
        <w:t>Land use, land-use change and forestry</w:t>
      </w:r>
    </w:p>
    <w:p w14:paraId="615766F3" w14:textId="4D6950CB" w:rsidR="00C77BCC" w:rsidRPr="00BF62E3" w:rsidRDefault="00C77BCC" w:rsidP="003E2C83">
      <w:pPr>
        <w:pStyle w:val="BodyText"/>
        <w:spacing w:before="100" w:after="100"/>
      </w:pPr>
      <w:r w:rsidRPr="00BF62E3">
        <w:t>In 2020, New Zealand’s LULUCF</w:t>
      </w:r>
      <w:r w:rsidRPr="00BF62E3">
        <w:rPr>
          <w:vertAlign w:val="superscript"/>
        </w:rPr>
        <w:footnoteReference w:id="48"/>
      </w:r>
      <w:r w:rsidR="004F3AA8" w:rsidRPr="00BF62E3">
        <w:t xml:space="preserve"> </w:t>
      </w:r>
      <w:r w:rsidRPr="00BF62E3">
        <w:t>sector comprised around 7.845 million hectares of natural forest and just over 2.1 million hectares of planted forest.</w:t>
      </w:r>
      <w:r w:rsidRPr="00BF62E3">
        <w:rPr>
          <w:vertAlign w:val="superscript"/>
        </w:rPr>
        <w:footnoteReference w:id="49"/>
      </w:r>
      <w:r w:rsidRPr="00BF62E3">
        <w:t xml:space="preserve"> Projected LULUCF emissions and </w:t>
      </w:r>
      <w:r w:rsidRPr="00BF62E3">
        <w:lastRenderedPageBreak/>
        <w:t xml:space="preserve">removals are significantly influenced by New Zealand’s planted forest age-class profile and harvesting rates. New Zealand has undergone three periods of significant afforestation and reforestation; the subsequent growth, harvest and replanting cycles of these plantation forests will continue to affect New Zealand’s emissions and removals well into the future. </w:t>
      </w:r>
    </w:p>
    <w:p w14:paraId="711559D5" w14:textId="77777777" w:rsidR="00C77BCC" w:rsidRPr="00BF62E3" w:rsidRDefault="00C77BCC" w:rsidP="00C77BCC">
      <w:pPr>
        <w:pStyle w:val="BodyText"/>
        <w:spacing w:before="100" w:after="100"/>
      </w:pPr>
      <w:r w:rsidRPr="00BF62E3">
        <w:t>New Zealand’s LULUCF sector is currently a net sink of carbon dioxide. In 1990, the LULUCF sector contributed –21.2 Mt CO</w:t>
      </w:r>
      <w:r w:rsidRPr="00BF62E3">
        <w:rPr>
          <w:vertAlign w:val="subscript"/>
        </w:rPr>
        <w:t>2</w:t>
      </w:r>
      <w:r w:rsidRPr="00BF62E3">
        <w:t>-e net emissions (table 4.22), compared with –23.3 Mt CO</w:t>
      </w:r>
      <w:r w:rsidRPr="00BF62E3">
        <w:rPr>
          <w:vertAlign w:val="subscript"/>
        </w:rPr>
        <w:t>2</w:t>
      </w:r>
      <w:r w:rsidRPr="00BF62E3">
        <w:t xml:space="preserve">-e in 2020. The main reason for the decline in removals from 2010 is an increase in forest harvesting of New Zealand’s sustainable plantation forests. See </w:t>
      </w:r>
      <w:r w:rsidRPr="00BF62E3">
        <w:rPr>
          <w:i/>
          <w:iCs/>
        </w:rPr>
        <w:t>New Zealand’s Greenhouse Gas Inventory 1990–2020</w:t>
      </w:r>
      <w:r w:rsidRPr="00BF62E3">
        <w:t xml:space="preserve"> for a more detailed explanation of the change.</w:t>
      </w:r>
      <w:r w:rsidRPr="00BF62E3">
        <w:rPr>
          <w:rStyle w:val="FootnoteReference"/>
        </w:rPr>
        <w:footnoteReference w:id="50"/>
      </w:r>
    </w:p>
    <w:p w14:paraId="5B242D40" w14:textId="77777777" w:rsidR="00C77BCC" w:rsidRPr="00BF62E3" w:rsidRDefault="00C77BCC" w:rsidP="00C77BCC">
      <w:pPr>
        <w:pStyle w:val="BodyText"/>
      </w:pPr>
      <w:r w:rsidRPr="00BF62E3">
        <w:t>Net emissions in New Zealand’s LULUCF sector are projected to continue to decline in the 2020s as plantation forests established in the late 1980s and early 1990s are harvested for timber. However, the LULUCF sector is expected to see an increase in net removals in the late 2020s due to the growth from the replanted forests following harvest and the additional sequestration from projected afforestation activities.</w:t>
      </w:r>
    </w:p>
    <w:p w14:paraId="15E8C73F" w14:textId="77777777" w:rsidR="00C77BCC" w:rsidRPr="00BF62E3" w:rsidRDefault="00C77BCC" w:rsidP="00C77BCC">
      <w:pPr>
        <w:pStyle w:val="Tableheading"/>
      </w:pPr>
      <w:bookmarkStart w:id="234" w:name="_Toc121422563"/>
      <w:r w:rsidRPr="00BF62E3">
        <w:t xml:space="preserve">Table 4.22: </w:t>
      </w:r>
      <w:r w:rsidRPr="00BF62E3">
        <w:tab/>
        <w:t>Historical and projected LULUCF emissions and removals by gas under the ‘with existing measures’ scenario, 1990–2035 (Mt CO</w:t>
      </w:r>
      <w:r w:rsidRPr="00BF62E3">
        <w:rPr>
          <w:vertAlign w:val="subscript"/>
        </w:rPr>
        <w:t>2</w:t>
      </w:r>
      <w:r w:rsidRPr="00BF62E3">
        <w:t>-e)</w:t>
      </w:r>
      <w:bookmarkEnd w:id="234"/>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904"/>
        <w:gridCol w:w="760"/>
        <w:gridCol w:w="760"/>
        <w:gridCol w:w="760"/>
        <w:gridCol w:w="761"/>
        <w:gridCol w:w="760"/>
        <w:gridCol w:w="760"/>
        <w:gridCol w:w="760"/>
        <w:gridCol w:w="760"/>
        <w:gridCol w:w="760"/>
        <w:gridCol w:w="760"/>
      </w:tblGrid>
      <w:tr w:rsidR="00C77BCC" w:rsidRPr="00BF62E3" w14:paraId="27309475" w14:textId="77777777" w:rsidTr="00DB3C2D">
        <w:trPr>
          <w:tblHeader/>
        </w:trPr>
        <w:tc>
          <w:tcPr>
            <w:tcW w:w="904" w:type="dxa"/>
            <w:vMerge w:val="restart"/>
            <w:tcBorders>
              <w:bottom w:val="nil"/>
            </w:tcBorders>
            <w:shd w:val="clear" w:color="auto" w:fill="1B556B"/>
            <w:vAlign w:val="bottom"/>
          </w:tcPr>
          <w:p w14:paraId="1E306AF2" w14:textId="77777777" w:rsidR="00C77BCC" w:rsidRPr="00BF62E3" w:rsidRDefault="00C77BCC" w:rsidP="00DB3C2D">
            <w:pPr>
              <w:pStyle w:val="TableTextBold0"/>
              <w:spacing w:before="0"/>
              <w:rPr>
                <w:color w:val="FFFFFF" w:themeColor="background1"/>
              </w:rPr>
            </w:pPr>
            <w:r w:rsidRPr="00BF62E3">
              <w:rPr>
                <w:color w:val="FFFFFF" w:themeColor="background1"/>
              </w:rPr>
              <w:t>Gas</w:t>
            </w:r>
          </w:p>
        </w:tc>
        <w:tc>
          <w:tcPr>
            <w:tcW w:w="5321" w:type="dxa"/>
            <w:gridSpan w:val="7"/>
            <w:tcBorders>
              <w:bottom w:val="nil"/>
            </w:tcBorders>
            <w:shd w:val="clear" w:color="auto" w:fill="1B556B"/>
            <w:vAlign w:val="bottom"/>
          </w:tcPr>
          <w:p w14:paraId="42837C16" w14:textId="77777777" w:rsidR="00C77BCC" w:rsidRPr="00BF62E3" w:rsidRDefault="00C77BCC" w:rsidP="00DB3C2D">
            <w:pPr>
              <w:pStyle w:val="TableTextBold0"/>
              <w:spacing w:after="0"/>
              <w:jc w:val="center"/>
              <w:rPr>
                <w:color w:val="FFFFFF" w:themeColor="background1"/>
              </w:rPr>
            </w:pPr>
            <w:r w:rsidRPr="00BF62E3">
              <w:rPr>
                <w:color w:val="FFFFFF" w:themeColor="background1"/>
              </w:rPr>
              <w:t>Historical</w:t>
            </w:r>
          </w:p>
        </w:tc>
        <w:tc>
          <w:tcPr>
            <w:tcW w:w="2280" w:type="dxa"/>
            <w:gridSpan w:val="3"/>
            <w:tcBorders>
              <w:bottom w:val="nil"/>
            </w:tcBorders>
            <w:shd w:val="clear" w:color="auto" w:fill="1B556B"/>
            <w:vAlign w:val="bottom"/>
          </w:tcPr>
          <w:p w14:paraId="493C3E58" w14:textId="77777777" w:rsidR="00C77BCC" w:rsidRPr="00BF62E3" w:rsidRDefault="00C77BCC" w:rsidP="00DB3C2D">
            <w:pPr>
              <w:pStyle w:val="TableTextBold0"/>
              <w:spacing w:after="0"/>
              <w:jc w:val="center"/>
              <w:rPr>
                <w:color w:val="FFFFFF" w:themeColor="background1"/>
              </w:rPr>
            </w:pPr>
            <w:r w:rsidRPr="00BF62E3">
              <w:rPr>
                <w:color w:val="FFFFFF" w:themeColor="background1"/>
              </w:rPr>
              <w:t>Projected</w:t>
            </w:r>
          </w:p>
        </w:tc>
      </w:tr>
      <w:tr w:rsidR="00C77BCC" w:rsidRPr="00BF62E3" w14:paraId="05096FD1" w14:textId="77777777" w:rsidTr="00DB3C2D">
        <w:trPr>
          <w:tblHeader/>
        </w:trPr>
        <w:tc>
          <w:tcPr>
            <w:tcW w:w="904" w:type="dxa"/>
            <w:vMerge/>
            <w:tcBorders>
              <w:top w:val="nil"/>
            </w:tcBorders>
            <w:shd w:val="clear" w:color="auto" w:fill="1B556B"/>
            <w:vAlign w:val="bottom"/>
          </w:tcPr>
          <w:p w14:paraId="0DBC01DB" w14:textId="77777777" w:rsidR="00C77BCC" w:rsidRPr="00BF62E3" w:rsidRDefault="00C77BCC" w:rsidP="00DB3C2D">
            <w:pPr>
              <w:pStyle w:val="TableText"/>
              <w:rPr>
                <w:rFonts w:cs="Calibri"/>
                <w:color w:val="FFFFFF" w:themeColor="background1"/>
                <w:szCs w:val="18"/>
              </w:rPr>
            </w:pPr>
          </w:p>
        </w:tc>
        <w:tc>
          <w:tcPr>
            <w:tcW w:w="760" w:type="dxa"/>
            <w:tcBorders>
              <w:top w:val="nil"/>
            </w:tcBorders>
            <w:shd w:val="clear" w:color="auto" w:fill="1B556B"/>
            <w:vAlign w:val="bottom"/>
          </w:tcPr>
          <w:p w14:paraId="009FEEA0" w14:textId="77777777" w:rsidR="00C77BCC" w:rsidRPr="00BF62E3" w:rsidRDefault="00C77BCC" w:rsidP="00DB3C2D">
            <w:pPr>
              <w:pStyle w:val="TableTextBold0"/>
              <w:spacing w:before="20"/>
              <w:jc w:val="center"/>
              <w:rPr>
                <w:color w:val="FFFFFF" w:themeColor="background1"/>
              </w:rPr>
            </w:pPr>
            <w:r w:rsidRPr="00BF62E3">
              <w:rPr>
                <w:color w:val="FFFFFF" w:themeColor="background1"/>
              </w:rPr>
              <w:t>1990</w:t>
            </w:r>
          </w:p>
        </w:tc>
        <w:tc>
          <w:tcPr>
            <w:tcW w:w="760" w:type="dxa"/>
            <w:tcBorders>
              <w:top w:val="nil"/>
            </w:tcBorders>
            <w:shd w:val="clear" w:color="auto" w:fill="1B556B"/>
            <w:vAlign w:val="bottom"/>
          </w:tcPr>
          <w:p w14:paraId="12922F38" w14:textId="77777777" w:rsidR="00C77BCC" w:rsidRPr="00BF62E3" w:rsidRDefault="00C77BCC" w:rsidP="00DB3C2D">
            <w:pPr>
              <w:pStyle w:val="TableTextBold0"/>
              <w:spacing w:before="20"/>
              <w:jc w:val="center"/>
              <w:rPr>
                <w:color w:val="FFFFFF" w:themeColor="background1"/>
              </w:rPr>
            </w:pPr>
            <w:r w:rsidRPr="00BF62E3">
              <w:rPr>
                <w:color w:val="FFFFFF" w:themeColor="background1"/>
              </w:rPr>
              <w:t>1995</w:t>
            </w:r>
          </w:p>
        </w:tc>
        <w:tc>
          <w:tcPr>
            <w:tcW w:w="760" w:type="dxa"/>
            <w:tcBorders>
              <w:top w:val="nil"/>
            </w:tcBorders>
            <w:shd w:val="clear" w:color="auto" w:fill="1B556B"/>
            <w:vAlign w:val="bottom"/>
          </w:tcPr>
          <w:p w14:paraId="0D2A2894" w14:textId="77777777" w:rsidR="00C77BCC" w:rsidRPr="00BF62E3" w:rsidRDefault="00C77BCC" w:rsidP="00DB3C2D">
            <w:pPr>
              <w:pStyle w:val="TableTextBold0"/>
              <w:spacing w:before="20"/>
              <w:jc w:val="center"/>
              <w:rPr>
                <w:color w:val="FFFFFF" w:themeColor="background1"/>
              </w:rPr>
            </w:pPr>
            <w:r w:rsidRPr="00BF62E3">
              <w:rPr>
                <w:color w:val="FFFFFF" w:themeColor="background1"/>
              </w:rPr>
              <w:t>2000</w:t>
            </w:r>
          </w:p>
        </w:tc>
        <w:tc>
          <w:tcPr>
            <w:tcW w:w="761" w:type="dxa"/>
            <w:tcBorders>
              <w:top w:val="nil"/>
            </w:tcBorders>
            <w:shd w:val="clear" w:color="auto" w:fill="1B556B"/>
            <w:vAlign w:val="bottom"/>
          </w:tcPr>
          <w:p w14:paraId="25635B58" w14:textId="77777777" w:rsidR="00C77BCC" w:rsidRPr="00BF62E3" w:rsidRDefault="00C77BCC" w:rsidP="00DB3C2D">
            <w:pPr>
              <w:pStyle w:val="TableTextBold0"/>
              <w:spacing w:before="20"/>
              <w:jc w:val="center"/>
              <w:rPr>
                <w:color w:val="FFFFFF" w:themeColor="background1"/>
              </w:rPr>
            </w:pPr>
            <w:r w:rsidRPr="00BF62E3">
              <w:rPr>
                <w:color w:val="FFFFFF" w:themeColor="background1"/>
              </w:rPr>
              <w:t>2005</w:t>
            </w:r>
          </w:p>
        </w:tc>
        <w:tc>
          <w:tcPr>
            <w:tcW w:w="760" w:type="dxa"/>
            <w:tcBorders>
              <w:top w:val="nil"/>
            </w:tcBorders>
            <w:shd w:val="clear" w:color="auto" w:fill="1B556B"/>
            <w:vAlign w:val="bottom"/>
          </w:tcPr>
          <w:p w14:paraId="6FB4092F" w14:textId="77777777" w:rsidR="00C77BCC" w:rsidRPr="00BF62E3" w:rsidRDefault="00C77BCC" w:rsidP="00DB3C2D">
            <w:pPr>
              <w:pStyle w:val="TableTextBold0"/>
              <w:spacing w:before="20"/>
              <w:jc w:val="center"/>
              <w:rPr>
                <w:color w:val="FFFFFF" w:themeColor="background1"/>
              </w:rPr>
            </w:pPr>
            <w:r w:rsidRPr="00BF62E3">
              <w:rPr>
                <w:color w:val="FFFFFF" w:themeColor="background1"/>
              </w:rPr>
              <w:t>2010</w:t>
            </w:r>
          </w:p>
        </w:tc>
        <w:tc>
          <w:tcPr>
            <w:tcW w:w="760" w:type="dxa"/>
            <w:tcBorders>
              <w:top w:val="nil"/>
            </w:tcBorders>
            <w:shd w:val="clear" w:color="auto" w:fill="1B556B"/>
            <w:vAlign w:val="bottom"/>
          </w:tcPr>
          <w:p w14:paraId="68D139D5" w14:textId="77777777" w:rsidR="00C77BCC" w:rsidRPr="00BF62E3" w:rsidRDefault="00C77BCC" w:rsidP="00DB3C2D">
            <w:pPr>
              <w:pStyle w:val="TableTextBold0"/>
              <w:spacing w:before="20"/>
              <w:jc w:val="center"/>
              <w:rPr>
                <w:color w:val="FFFFFF" w:themeColor="background1"/>
              </w:rPr>
            </w:pPr>
            <w:r w:rsidRPr="00BF62E3">
              <w:rPr>
                <w:color w:val="FFFFFF" w:themeColor="background1"/>
              </w:rPr>
              <w:t>2015</w:t>
            </w:r>
          </w:p>
        </w:tc>
        <w:tc>
          <w:tcPr>
            <w:tcW w:w="760" w:type="dxa"/>
            <w:tcBorders>
              <w:top w:val="nil"/>
            </w:tcBorders>
            <w:shd w:val="clear" w:color="auto" w:fill="1B556B"/>
            <w:vAlign w:val="bottom"/>
          </w:tcPr>
          <w:p w14:paraId="3DA49C3C" w14:textId="77777777" w:rsidR="00C77BCC" w:rsidRPr="00BF62E3" w:rsidRDefault="00C77BCC" w:rsidP="00DB3C2D">
            <w:pPr>
              <w:pStyle w:val="TableTextBold0"/>
              <w:spacing w:before="20"/>
              <w:jc w:val="center"/>
              <w:rPr>
                <w:color w:val="FFFFFF" w:themeColor="background1"/>
              </w:rPr>
            </w:pPr>
            <w:r w:rsidRPr="00BF62E3">
              <w:rPr>
                <w:color w:val="FFFFFF" w:themeColor="background1"/>
              </w:rPr>
              <w:t>2020</w:t>
            </w:r>
          </w:p>
        </w:tc>
        <w:tc>
          <w:tcPr>
            <w:tcW w:w="760" w:type="dxa"/>
            <w:tcBorders>
              <w:top w:val="nil"/>
              <w:bottom w:val="single" w:sz="4" w:space="0" w:color="1B556B"/>
            </w:tcBorders>
            <w:shd w:val="clear" w:color="auto" w:fill="1B556B"/>
            <w:vAlign w:val="bottom"/>
          </w:tcPr>
          <w:p w14:paraId="6F0A8D4D" w14:textId="77777777" w:rsidR="00C77BCC" w:rsidRPr="00BF62E3" w:rsidRDefault="00C77BCC" w:rsidP="00DB3C2D">
            <w:pPr>
              <w:pStyle w:val="TableTextBold0"/>
              <w:spacing w:before="20"/>
              <w:jc w:val="center"/>
              <w:rPr>
                <w:color w:val="FFFFFF" w:themeColor="background1"/>
              </w:rPr>
            </w:pPr>
            <w:r w:rsidRPr="00BF62E3">
              <w:rPr>
                <w:color w:val="FFFFFF" w:themeColor="background1"/>
              </w:rPr>
              <w:t>2025</w:t>
            </w:r>
          </w:p>
        </w:tc>
        <w:tc>
          <w:tcPr>
            <w:tcW w:w="760" w:type="dxa"/>
            <w:tcBorders>
              <w:top w:val="nil"/>
              <w:bottom w:val="single" w:sz="4" w:space="0" w:color="1B556B"/>
            </w:tcBorders>
            <w:shd w:val="clear" w:color="auto" w:fill="1B556B"/>
            <w:vAlign w:val="bottom"/>
          </w:tcPr>
          <w:p w14:paraId="02DBA535" w14:textId="77777777" w:rsidR="00C77BCC" w:rsidRPr="00BF62E3" w:rsidRDefault="00C77BCC" w:rsidP="00DB3C2D">
            <w:pPr>
              <w:pStyle w:val="TableTextBold0"/>
              <w:spacing w:before="20"/>
              <w:jc w:val="center"/>
              <w:rPr>
                <w:color w:val="FFFFFF" w:themeColor="background1"/>
              </w:rPr>
            </w:pPr>
            <w:r w:rsidRPr="00BF62E3">
              <w:rPr>
                <w:color w:val="FFFFFF" w:themeColor="background1"/>
              </w:rPr>
              <w:t>2030</w:t>
            </w:r>
          </w:p>
        </w:tc>
        <w:tc>
          <w:tcPr>
            <w:tcW w:w="760" w:type="dxa"/>
            <w:tcBorders>
              <w:top w:val="nil"/>
              <w:bottom w:val="single" w:sz="4" w:space="0" w:color="1B556B"/>
            </w:tcBorders>
            <w:shd w:val="clear" w:color="auto" w:fill="1B556B"/>
            <w:vAlign w:val="bottom"/>
          </w:tcPr>
          <w:p w14:paraId="3F5D9AD3" w14:textId="77777777" w:rsidR="00C77BCC" w:rsidRPr="00BF62E3" w:rsidRDefault="00C77BCC" w:rsidP="00DB3C2D">
            <w:pPr>
              <w:pStyle w:val="TableTextBold0"/>
              <w:spacing w:before="20"/>
              <w:jc w:val="center"/>
              <w:rPr>
                <w:color w:val="FFFFFF" w:themeColor="background1"/>
              </w:rPr>
            </w:pPr>
            <w:r w:rsidRPr="00BF62E3">
              <w:rPr>
                <w:color w:val="FFFFFF" w:themeColor="background1"/>
              </w:rPr>
              <w:t>2035</w:t>
            </w:r>
          </w:p>
        </w:tc>
      </w:tr>
      <w:tr w:rsidR="00C77BCC" w:rsidRPr="00BF62E3" w14:paraId="1E5F8EF1" w14:textId="77777777" w:rsidTr="00DB3C2D">
        <w:tc>
          <w:tcPr>
            <w:tcW w:w="904" w:type="dxa"/>
            <w:shd w:val="clear" w:color="auto" w:fill="auto"/>
          </w:tcPr>
          <w:p w14:paraId="56136344" w14:textId="77777777" w:rsidR="00C77BCC" w:rsidRPr="00BF62E3" w:rsidRDefault="00C77BCC" w:rsidP="00DB3C2D">
            <w:pPr>
              <w:pStyle w:val="TableText"/>
              <w:spacing w:before="40" w:after="40"/>
              <w:rPr>
                <w:rFonts w:cs="Calibri"/>
                <w:szCs w:val="18"/>
              </w:rPr>
            </w:pPr>
            <w:r w:rsidRPr="00BF62E3">
              <w:rPr>
                <w:rFonts w:cs="Calibri"/>
                <w:szCs w:val="18"/>
              </w:rPr>
              <w:t>CO</w:t>
            </w:r>
            <w:r w:rsidRPr="00BF62E3">
              <w:rPr>
                <w:rFonts w:cs="Calibri"/>
                <w:szCs w:val="18"/>
                <w:vertAlign w:val="subscript"/>
              </w:rPr>
              <w:t>2</w:t>
            </w:r>
          </w:p>
        </w:tc>
        <w:tc>
          <w:tcPr>
            <w:tcW w:w="760" w:type="dxa"/>
            <w:shd w:val="clear" w:color="auto" w:fill="auto"/>
          </w:tcPr>
          <w:p w14:paraId="40D40656" w14:textId="77777777" w:rsidR="00C77BCC" w:rsidRPr="00BF62E3" w:rsidRDefault="00C77BCC" w:rsidP="00DB3C2D">
            <w:pPr>
              <w:pStyle w:val="TableText"/>
              <w:spacing w:before="40" w:after="40"/>
              <w:jc w:val="center"/>
              <w:rPr>
                <w:rFonts w:cs="Calibri"/>
                <w:szCs w:val="18"/>
              </w:rPr>
            </w:pPr>
            <w:r w:rsidRPr="00BF62E3">
              <w:rPr>
                <w:rFonts w:cs="Calibri"/>
                <w:szCs w:val="18"/>
              </w:rPr>
              <w:t>–21.6</w:t>
            </w:r>
          </w:p>
        </w:tc>
        <w:tc>
          <w:tcPr>
            <w:tcW w:w="760" w:type="dxa"/>
          </w:tcPr>
          <w:p w14:paraId="2103FAE5" w14:textId="77777777" w:rsidR="00C77BCC" w:rsidRPr="00BF62E3" w:rsidRDefault="00C77BCC" w:rsidP="00DB3C2D">
            <w:pPr>
              <w:pStyle w:val="TableText"/>
              <w:spacing w:before="40" w:after="40"/>
              <w:jc w:val="center"/>
              <w:rPr>
                <w:rFonts w:cs="Calibri"/>
                <w:szCs w:val="18"/>
              </w:rPr>
            </w:pPr>
            <w:r w:rsidRPr="00BF62E3">
              <w:rPr>
                <w:rFonts w:cs="Calibri"/>
                <w:szCs w:val="18"/>
              </w:rPr>
              <w:t>–22.9</w:t>
            </w:r>
          </w:p>
        </w:tc>
        <w:tc>
          <w:tcPr>
            <w:tcW w:w="760" w:type="dxa"/>
          </w:tcPr>
          <w:p w14:paraId="30BCDB04" w14:textId="77777777" w:rsidR="00C77BCC" w:rsidRPr="00BF62E3" w:rsidRDefault="00C77BCC" w:rsidP="00DB3C2D">
            <w:pPr>
              <w:pStyle w:val="TableText"/>
              <w:spacing w:before="40" w:after="40"/>
              <w:jc w:val="center"/>
              <w:rPr>
                <w:rFonts w:cs="Calibri"/>
                <w:szCs w:val="18"/>
              </w:rPr>
            </w:pPr>
            <w:r w:rsidRPr="00BF62E3">
              <w:rPr>
                <w:rFonts w:cs="Calibri"/>
                <w:szCs w:val="18"/>
              </w:rPr>
              <w:t>–27.4</w:t>
            </w:r>
          </w:p>
        </w:tc>
        <w:tc>
          <w:tcPr>
            <w:tcW w:w="761" w:type="dxa"/>
          </w:tcPr>
          <w:p w14:paraId="582AE84A" w14:textId="77777777" w:rsidR="00C77BCC" w:rsidRPr="00BF62E3" w:rsidRDefault="00C77BCC" w:rsidP="00DB3C2D">
            <w:pPr>
              <w:pStyle w:val="TableText"/>
              <w:spacing w:before="40" w:after="40"/>
              <w:jc w:val="center"/>
              <w:rPr>
                <w:rFonts w:cs="Calibri"/>
                <w:szCs w:val="18"/>
              </w:rPr>
            </w:pPr>
            <w:r w:rsidRPr="00BF62E3">
              <w:rPr>
                <w:rFonts w:cs="Calibri"/>
                <w:szCs w:val="18"/>
              </w:rPr>
              <w:t>–25.9</w:t>
            </w:r>
          </w:p>
        </w:tc>
        <w:tc>
          <w:tcPr>
            <w:tcW w:w="760" w:type="dxa"/>
          </w:tcPr>
          <w:p w14:paraId="011E55CC" w14:textId="77777777" w:rsidR="00C77BCC" w:rsidRPr="00BF62E3" w:rsidRDefault="00C77BCC" w:rsidP="00DB3C2D">
            <w:pPr>
              <w:pStyle w:val="TableText"/>
              <w:spacing w:before="40" w:after="40"/>
              <w:jc w:val="center"/>
              <w:rPr>
                <w:rFonts w:cs="Calibri"/>
                <w:szCs w:val="18"/>
              </w:rPr>
            </w:pPr>
            <w:r w:rsidRPr="00BF62E3">
              <w:rPr>
                <w:rFonts w:cs="Calibri"/>
                <w:szCs w:val="18"/>
              </w:rPr>
              <w:t>–29.8</w:t>
            </w:r>
          </w:p>
        </w:tc>
        <w:tc>
          <w:tcPr>
            <w:tcW w:w="760" w:type="dxa"/>
          </w:tcPr>
          <w:p w14:paraId="03CE30B4" w14:textId="77777777" w:rsidR="00C77BCC" w:rsidRPr="00BF62E3" w:rsidRDefault="00C77BCC" w:rsidP="00DB3C2D">
            <w:pPr>
              <w:pStyle w:val="TableText"/>
              <w:spacing w:before="40" w:after="40"/>
              <w:jc w:val="center"/>
              <w:rPr>
                <w:rFonts w:cs="Calibri"/>
                <w:szCs w:val="18"/>
              </w:rPr>
            </w:pPr>
            <w:r w:rsidRPr="00BF62E3">
              <w:rPr>
                <w:rFonts w:cs="Calibri"/>
                <w:szCs w:val="18"/>
              </w:rPr>
              <w:t>–27.0</w:t>
            </w:r>
          </w:p>
        </w:tc>
        <w:tc>
          <w:tcPr>
            <w:tcW w:w="760" w:type="dxa"/>
          </w:tcPr>
          <w:p w14:paraId="182F28B5" w14:textId="77777777" w:rsidR="00C77BCC" w:rsidRPr="00BF62E3" w:rsidRDefault="00C77BCC" w:rsidP="00DB3C2D">
            <w:pPr>
              <w:pStyle w:val="TableText"/>
              <w:spacing w:before="40" w:after="40"/>
              <w:jc w:val="center"/>
              <w:rPr>
                <w:rFonts w:cs="Calibri"/>
                <w:szCs w:val="18"/>
              </w:rPr>
            </w:pPr>
            <w:r w:rsidRPr="00BF62E3">
              <w:rPr>
                <w:rFonts w:cs="Calibri"/>
                <w:szCs w:val="18"/>
              </w:rPr>
              <w:t>–23.7</w:t>
            </w:r>
          </w:p>
        </w:tc>
        <w:tc>
          <w:tcPr>
            <w:tcW w:w="760" w:type="dxa"/>
            <w:shd w:val="clear" w:color="auto" w:fill="D2DDE1" w:themeFill="background2"/>
          </w:tcPr>
          <w:p w14:paraId="64397962" w14:textId="77777777" w:rsidR="00C77BCC" w:rsidRPr="00BF62E3" w:rsidRDefault="00C77BCC" w:rsidP="00DB3C2D">
            <w:pPr>
              <w:pStyle w:val="TableText"/>
              <w:spacing w:before="40" w:after="40"/>
              <w:jc w:val="center"/>
              <w:rPr>
                <w:rFonts w:cs="Calibri"/>
                <w:szCs w:val="18"/>
              </w:rPr>
            </w:pPr>
            <w:r w:rsidRPr="00BF62E3">
              <w:rPr>
                <w:rFonts w:cs="Calibri"/>
                <w:szCs w:val="18"/>
              </w:rPr>
              <w:t>–9.9</w:t>
            </w:r>
          </w:p>
        </w:tc>
        <w:tc>
          <w:tcPr>
            <w:tcW w:w="760" w:type="dxa"/>
            <w:shd w:val="clear" w:color="auto" w:fill="D2DDE1" w:themeFill="background2"/>
          </w:tcPr>
          <w:p w14:paraId="0BF28611" w14:textId="77777777" w:rsidR="00C77BCC" w:rsidRPr="00BF62E3" w:rsidRDefault="00C77BCC" w:rsidP="00DB3C2D">
            <w:pPr>
              <w:pStyle w:val="TableText"/>
              <w:spacing w:before="40" w:after="40"/>
              <w:jc w:val="center"/>
              <w:rPr>
                <w:rFonts w:cs="Calibri"/>
                <w:szCs w:val="18"/>
              </w:rPr>
            </w:pPr>
            <w:r w:rsidRPr="00BF62E3">
              <w:rPr>
                <w:rFonts w:cs="Calibri"/>
                <w:szCs w:val="18"/>
              </w:rPr>
              <w:t>–12.4</w:t>
            </w:r>
          </w:p>
        </w:tc>
        <w:tc>
          <w:tcPr>
            <w:tcW w:w="760" w:type="dxa"/>
            <w:shd w:val="clear" w:color="auto" w:fill="D2DDE1" w:themeFill="background2"/>
          </w:tcPr>
          <w:p w14:paraId="720E0194" w14:textId="77777777" w:rsidR="00C77BCC" w:rsidRPr="00BF62E3" w:rsidRDefault="00C77BCC" w:rsidP="00DB3C2D">
            <w:pPr>
              <w:pStyle w:val="TableText"/>
              <w:spacing w:before="40" w:after="40"/>
              <w:jc w:val="center"/>
              <w:rPr>
                <w:rFonts w:cs="Calibri"/>
                <w:szCs w:val="18"/>
              </w:rPr>
            </w:pPr>
            <w:r w:rsidRPr="00BF62E3">
              <w:rPr>
                <w:rFonts w:cs="Calibri"/>
                <w:szCs w:val="18"/>
              </w:rPr>
              <w:t>–25.8</w:t>
            </w:r>
          </w:p>
        </w:tc>
      </w:tr>
      <w:tr w:rsidR="00C77BCC" w:rsidRPr="00BF62E3" w14:paraId="446023B3" w14:textId="77777777" w:rsidTr="00DB3C2D">
        <w:tc>
          <w:tcPr>
            <w:tcW w:w="904" w:type="dxa"/>
            <w:shd w:val="clear" w:color="auto" w:fill="auto"/>
          </w:tcPr>
          <w:p w14:paraId="52FB76E9" w14:textId="77777777" w:rsidR="00C77BCC" w:rsidRPr="00BF62E3" w:rsidRDefault="00C77BCC" w:rsidP="00DB3C2D">
            <w:pPr>
              <w:pStyle w:val="TableText"/>
              <w:spacing w:before="40" w:after="40"/>
              <w:rPr>
                <w:rFonts w:cs="Calibri"/>
                <w:szCs w:val="18"/>
              </w:rPr>
            </w:pPr>
            <w:r w:rsidRPr="00BF62E3">
              <w:rPr>
                <w:rFonts w:cs="Calibri"/>
                <w:szCs w:val="18"/>
              </w:rPr>
              <w:t>CH</w:t>
            </w:r>
            <w:r w:rsidRPr="00BF62E3">
              <w:rPr>
                <w:rFonts w:cs="Calibri"/>
                <w:szCs w:val="18"/>
                <w:vertAlign w:val="subscript"/>
              </w:rPr>
              <w:t>4</w:t>
            </w:r>
          </w:p>
        </w:tc>
        <w:tc>
          <w:tcPr>
            <w:tcW w:w="760" w:type="dxa"/>
            <w:shd w:val="clear" w:color="auto" w:fill="auto"/>
          </w:tcPr>
          <w:p w14:paraId="140DADCD" w14:textId="77777777" w:rsidR="00C77BCC" w:rsidRPr="00BF62E3" w:rsidRDefault="00C77BCC" w:rsidP="00DB3C2D">
            <w:pPr>
              <w:pStyle w:val="TableText"/>
              <w:spacing w:before="40" w:after="40"/>
              <w:jc w:val="center"/>
              <w:rPr>
                <w:rFonts w:cs="Calibri"/>
                <w:szCs w:val="18"/>
              </w:rPr>
            </w:pPr>
            <w:r w:rsidRPr="00BF62E3">
              <w:rPr>
                <w:rFonts w:cs="Calibri"/>
                <w:szCs w:val="18"/>
              </w:rPr>
              <w:t>0.1</w:t>
            </w:r>
          </w:p>
        </w:tc>
        <w:tc>
          <w:tcPr>
            <w:tcW w:w="760" w:type="dxa"/>
          </w:tcPr>
          <w:p w14:paraId="6BD14D30" w14:textId="77777777" w:rsidR="00C77BCC" w:rsidRPr="00BF62E3" w:rsidRDefault="00C77BCC" w:rsidP="00DB3C2D">
            <w:pPr>
              <w:pStyle w:val="TableText"/>
              <w:spacing w:before="40" w:after="40"/>
              <w:jc w:val="center"/>
              <w:rPr>
                <w:rFonts w:cs="Calibri"/>
                <w:szCs w:val="18"/>
              </w:rPr>
            </w:pPr>
            <w:r w:rsidRPr="00BF62E3">
              <w:rPr>
                <w:rFonts w:cs="Calibri"/>
                <w:szCs w:val="18"/>
              </w:rPr>
              <w:t>0.1</w:t>
            </w:r>
          </w:p>
        </w:tc>
        <w:tc>
          <w:tcPr>
            <w:tcW w:w="760" w:type="dxa"/>
          </w:tcPr>
          <w:p w14:paraId="578B21B9" w14:textId="77777777" w:rsidR="00C77BCC" w:rsidRPr="00BF62E3" w:rsidRDefault="00C77BCC" w:rsidP="00DB3C2D">
            <w:pPr>
              <w:pStyle w:val="TableText"/>
              <w:spacing w:before="40" w:after="40"/>
              <w:jc w:val="center"/>
              <w:rPr>
                <w:rFonts w:cs="Calibri"/>
                <w:szCs w:val="18"/>
              </w:rPr>
            </w:pPr>
            <w:r w:rsidRPr="00BF62E3">
              <w:rPr>
                <w:rFonts w:cs="Calibri"/>
                <w:szCs w:val="18"/>
              </w:rPr>
              <w:t>0.1</w:t>
            </w:r>
          </w:p>
        </w:tc>
        <w:tc>
          <w:tcPr>
            <w:tcW w:w="761" w:type="dxa"/>
          </w:tcPr>
          <w:p w14:paraId="0F9996A5" w14:textId="77777777" w:rsidR="00C77BCC" w:rsidRPr="00BF62E3" w:rsidRDefault="00C77BCC" w:rsidP="00DB3C2D">
            <w:pPr>
              <w:pStyle w:val="TableText"/>
              <w:spacing w:before="40" w:after="40"/>
              <w:jc w:val="center"/>
              <w:rPr>
                <w:rFonts w:cs="Calibri"/>
                <w:szCs w:val="18"/>
              </w:rPr>
            </w:pPr>
            <w:r w:rsidRPr="00BF62E3">
              <w:rPr>
                <w:rFonts w:cs="Calibri"/>
                <w:szCs w:val="18"/>
              </w:rPr>
              <w:t>0.1</w:t>
            </w:r>
          </w:p>
        </w:tc>
        <w:tc>
          <w:tcPr>
            <w:tcW w:w="760" w:type="dxa"/>
          </w:tcPr>
          <w:p w14:paraId="1234E2A7" w14:textId="77777777" w:rsidR="00C77BCC" w:rsidRPr="00BF62E3" w:rsidRDefault="00C77BCC" w:rsidP="00DB3C2D">
            <w:pPr>
              <w:pStyle w:val="TableText"/>
              <w:spacing w:before="40" w:after="40"/>
              <w:jc w:val="center"/>
              <w:rPr>
                <w:rFonts w:cs="Calibri"/>
                <w:szCs w:val="18"/>
              </w:rPr>
            </w:pPr>
            <w:r w:rsidRPr="00BF62E3">
              <w:rPr>
                <w:rFonts w:cs="Calibri"/>
                <w:szCs w:val="18"/>
              </w:rPr>
              <w:t>0.1</w:t>
            </w:r>
          </w:p>
        </w:tc>
        <w:tc>
          <w:tcPr>
            <w:tcW w:w="760" w:type="dxa"/>
          </w:tcPr>
          <w:p w14:paraId="11E7E8AD" w14:textId="77777777" w:rsidR="00C77BCC" w:rsidRPr="00BF62E3" w:rsidRDefault="00C77BCC" w:rsidP="00DB3C2D">
            <w:pPr>
              <w:pStyle w:val="TableText"/>
              <w:spacing w:before="40" w:after="40"/>
              <w:jc w:val="center"/>
              <w:rPr>
                <w:rFonts w:cs="Calibri"/>
                <w:szCs w:val="18"/>
              </w:rPr>
            </w:pPr>
            <w:r w:rsidRPr="00BF62E3">
              <w:rPr>
                <w:rFonts w:cs="Calibri"/>
                <w:szCs w:val="18"/>
              </w:rPr>
              <w:t>0.1</w:t>
            </w:r>
          </w:p>
        </w:tc>
        <w:tc>
          <w:tcPr>
            <w:tcW w:w="760" w:type="dxa"/>
          </w:tcPr>
          <w:p w14:paraId="08D5FDAF" w14:textId="77777777" w:rsidR="00C77BCC" w:rsidRPr="00BF62E3" w:rsidRDefault="00C77BCC" w:rsidP="00DB3C2D">
            <w:pPr>
              <w:pStyle w:val="TableText"/>
              <w:spacing w:before="40" w:after="40"/>
              <w:jc w:val="center"/>
              <w:rPr>
                <w:rFonts w:cs="Calibri"/>
                <w:szCs w:val="18"/>
              </w:rPr>
            </w:pPr>
            <w:r w:rsidRPr="00BF62E3">
              <w:rPr>
                <w:rFonts w:cs="Calibri"/>
                <w:szCs w:val="18"/>
              </w:rPr>
              <w:t>0.1</w:t>
            </w:r>
          </w:p>
        </w:tc>
        <w:tc>
          <w:tcPr>
            <w:tcW w:w="760" w:type="dxa"/>
            <w:shd w:val="clear" w:color="auto" w:fill="D2DDE1" w:themeFill="background2"/>
          </w:tcPr>
          <w:p w14:paraId="1471C4F8" w14:textId="77777777" w:rsidR="00C77BCC" w:rsidRPr="00BF62E3" w:rsidRDefault="00C77BCC" w:rsidP="00DB3C2D">
            <w:pPr>
              <w:pStyle w:val="TableText"/>
              <w:spacing w:before="40" w:after="40"/>
              <w:jc w:val="center"/>
              <w:rPr>
                <w:rFonts w:cs="Calibri"/>
                <w:szCs w:val="18"/>
              </w:rPr>
            </w:pPr>
            <w:r w:rsidRPr="00BF62E3">
              <w:rPr>
                <w:rFonts w:cs="Calibri"/>
                <w:szCs w:val="18"/>
              </w:rPr>
              <w:t>0.1</w:t>
            </w:r>
          </w:p>
        </w:tc>
        <w:tc>
          <w:tcPr>
            <w:tcW w:w="760" w:type="dxa"/>
            <w:shd w:val="clear" w:color="auto" w:fill="D2DDE1" w:themeFill="background2"/>
          </w:tcPr>
          <w:p w14:paraId="6B9E1FE1" w14:textId="77777777" w:rsidR="00C77BCC" w:rsidRPr="00BF62E3" w:rsidRDefault="00C77BCC" w:rsidP="00DB3C2D">
            <w:pPr>
              <w:pStyle w:val="TableText"/>
              <w:spacing w:before="40" w:after="40"/>
              <w:jc w:val="center"/>
              <w:rPr>
                <w:rFonts w:cs="Calibri"/>
                <w:szCs w:val="18"/>
              </w:rPr>
            </w:pPr>
            <w:r w:rsidRPr="00BF62E3">
              <w:rPr>
                <w:rFonts w:cs="Calibri"/>
                <w:szCs w:val="18"/>
              </w:rPr>
              <w:t>0.1</w:t>
            </w:r>
          </w:p>
        </w:tc>
        <w:tc>
          <w:tcPr>
            <w:tcW w:w="760" w:type="dxa"/>
            <w:shd w:val="clear" w:color="auto" w:fill="D2DDE1" w:themeFill="background2"/>
          </w:tcPr>
          <w:p w14:paraId="2C39E703" w14:textId="77777777" w:rsidR="00C77BCC" w:rsidRPr="00BF62E3" w:rsidRDefault="00C77BCC" w:rsidP="00DB3C2D">
            <w:pPr>
              <w:pStyle w:val="TableText"/>
              <w:spacing w:before="40" w:after="40"/>
              <w:jc w:val="center"/>
              <w:rPr>
                <w:rFonts w:cs="Calibri"/>
                <w:szCs w:val="18"/>
              </w:rPr>
            </w:pPr>
            <w:r w:rsidRPr="00BF62E3">
              <w:rPr>
                <w:rFonts w:cs="Calibri"/>
                <w:szCs w:val="18"/>
              </w:rPr>
              <w:t>0.1</w:t>
            </w:r>
          </w:p>
        </w:tc>
      </w:tr>
      <w:tr w:rsidR="00C77BCC" w:rsidRPr="00BF62E3" w14:paraId="3C0F2E9D" w14:textId="77777777" w:rsidTr="00DB3C2D">
        <w:tc>
          <w:tcPr>
            <w:tcW w:w="904" w:type="dxa"/>
            <w:shd w:val="clear" w:color="auto" w:fill="auto"/>
          </w:tcPr>
          <w:p w14:paraId="37465A0D" w14:textId="77777777" w:rsidR="00C77BCC" w:rsidRPr="00BF62E3" w:rsidRDefault="00C77BCC" w:rsidP="00DB3C2D">
            <w:pPr>
              <w:pStyle w:val="TableText"/>
              <w:spacing w:before="40" w:after="40"/>
              <w:rPr>
                <w:rFonts w:cs="Calibri"/>
                <w:szCs w:val="18"/>
              </w:rPr>
            </w:pPr>
            <w:r w:rsidRPr="00BF62E3">
              <w:rPr>
                <w:rFonts w:cs="Calibri"/>
                <w:szCs w:val="18"/>
              </w:rPr>
              <w:t>N</w:t>
            </w:r>
            <w:r w:rsidRPr="00BF62E3">
              <w:rPr>
                <w:rFonts w:cs="Calibri"/>
                <w:szCs w:val="18"/>
                <w:vertAlign w:val="subscript"/>
              </w:rPr>
              <w:t>2</w:t>
            </w:r>
            <w:r w:rsidRPr="00BF62E3">
              <w:rPr>
                <w:rFonts w:cs="Calibri"/>
                <w:szCs w:val="18"/>
              </w:rPr>
              <w:t>O</w:t>
            </w:r>
          </w:p>
        </w:tc>
        <w:tc>
          <w:tcPr>
            <w:tcW w:w="760" w:type="dxa"/>
            <w:shd w:val="clear" w:color="auto" w:fill="auto"/>
          </w:tcPr>
          <w:p w14:paraId="20F97E44" w14:textId="77777777" w:rsidR="00C77BCC" w:rsidRPr="00BF62E3" w:rsidRDefault="00C77BCC" w:rsidP="00DB3C2D">
            <w:pPr>
              <w:pStyle w:val="TableText"/>
              <w:spacing w:before="40" w:after="40"/>
              <w:jc w:val="center"/>
              <w:rPr>
                <w:rFonts w:cs="Calibri"/>
                <w:szCs w:val="18"/>
              </w:rPr>
            </w:pPr>
            <w:r w:rsidRPr="00BF62E3">
              <w:rPr>
                <w:rFonts w:cs="Calibri"/>
                <w:szCs w:val="18"/>
              </w:rPr>
              <w:t>0.3</w:t>
            </w:r>
          </w:p>
        </w:tc>
        <w:tc>
          <w:tcPr>
            <w:tcW w:w="760" w:type="dxa"/>
          </w:tcPr>
          <w:p w14:paraId="1E6DAC81" w14:textId="77777777" w:rsidR="00C77BCC" w:rsidRPr="00BF62E3" w:rsidRDefault="00C77BCC" w:rsidP="00DB3C2D">
            <w:pPr>
              <w:pStyle w:val="TableText"/>
              <w:spacing w:before="40" w:after="40"/>
              <w:jc w:val="center"/>
              <w:rPr>
                <w:rFonts w:cs="Calibri"/>
                <w:szCs w:val="18"/>
              </w:rPr>
            </w:pPr>
            <w:r w:rsidRPr="00BF62E3">
              <w:rPr>
                <w:rFonts w:cs="Calibri"/>
                <w:szCs w:val="18"/>
              </w:rPr>
              <w:t>0.4</w:t>
            </w:r>
          </w:p>
        </w:tc>
        <w:tc>
          <w:tcPr>
            <w:tcW w:w="760" w:type="dxa"/>
          </w:tcPr>
          <w:p w14:paraId="707F945F" w14:textId="77777777" w:rsidR="00C77BCC" w:rsidRPr="00BF62E3" w:rsidRDefault="00C77BCC" w:rsidP="00DB3C2D">
            <w:pPr>
              <w:pStyle w:val="TableText"/>
              <w:spacing w:before="40" w:after="40"/>
              <w:jc w:val="center"/>
              <w:rPr>
                <w:rFonts w:cs="Calibri"/>
                <w:szCs w:val="18"/>
              </w:rPr>
            </w:pPr>
            <w:r w:rsidRPr="00BF62E3">
              <w:rPr>
                <w:rFonts w:cs="Calibri"/>
                <w:szCs w:val="18"/>
              </w:rPr>
              <w:t>0.4</w:t>
            </w:r>
          </w:p>
        </w:tc>
        <w:tc>
          <w:tcPr>
            <w:tcW w:w="761" w:type="dxa"/>
          </w:tcPr>
          <w:p w14:paraId="696BF399" w14:textId="77777777" w:rsidR="00C77BCC" w:rsidRPr="00BF62E3" w:rsidRDefault="00C77BCC" w:rsidP="00DB3C2D">
            <w:pPr>
              <w:pStyle w:val="TableText"/>
              <w:spacing w:before="40" w:after="40"/>
              <w:jc w:val="center"/>
              <w:rPr>
                <w:rFonts w:cs="Calibri"/>
                <w:szCs w:val="18"/>
              </w:rPr>
            </w:pPr>
            <w:r w:rsidRPr="00BF62E3">
              <w:rPr>
                <w:rFonts w:cs="Calibri"/>
                <w:szCs w:val="18"/>
              </w:rPr>
              <w:t>0.4</w:t>
            </w:r>
          </w:p>
        </w:tc>
        <w:tc>
          <w:tcPr>
            <w:tcW w:w="760" w:type="dxa"/>
          </w:tcPr>
          <w:p w14:paraId="6D6D34C8" w14:textId="77777777" w:rsidR="00C77BCC" w:rsidRPr="00BF62E3" w:rsidRDefault="00C77BCC" w:rsidP="00DB3C2D">
            <w:pPr>
              <w:pStyle w:val="TableText"/>
              <w:spacing w:before="40" w:after="40"/>
              <w:jc w:val="center"/>
              <w:rPr>
                <w:rFonts w:cs="Calibri"/>
                <w:szCs w:val="18"/>
              </w:rPr>
            </w:pPr>
            <w:r w:rsidRPr="00BF62E3">
              <w:rPr>
                <w:rFonts w:cs="Calibri"/>
                <w:szCs w:val="18"/>
              </w:rPr>
              <w:t>0.4</w:t>
            </w:r>
          </w:p>
        </w:tc>
        <w:tc>
          <w:tcPr>
            <w:tcW w:w="760" w:type="dxa"/>
          </w:tcPr>
          <w:p w14:paraId="118ED4B2" w14:textId="77777777" w:rsidR="00C77BCC" w:rsidRPr="00BF62E3" w:rsidRDefault="00C77BCC" w:rsidP="00DB3C2D">
            <w:pPr>
              <w:pStyle w:val="TableText"/>
              <w:spacing w:before="40" w:after="40"/>
              <w:jc w:val="center"/>
              <w:rPr>
                <w:rFonts w:cs="Calibri"/>
                <w:szCs w:val="18"/>
              </w:rPr>
            </w:pPr>
            <w:r w:rsidRPr="00BF62E3">
              <w:rPr>
                <w:rFonts w:cs="Calibri"/>
                <w:szCs w:val="18"/>
              </w:rPr>
              <w:t>0.3</w:t>
            </w:r>
          </w:p>
        </w:tc>
        <w:tc>
          <w:tcPr>
            <w:tcW w:w="760" w:type="dxa"/>
          </w:tcPr>
          <w:p w14:paraId="2F8263D7" w14:textId="77777777" w:rsidR="00C77BCC" w:rsidRPr="00BF62E3" w:rsidRDefault="00C77BCC" w:rsidP="00DB3C2D">
            <w:pPr>
              <w:pStyle w:val="TableText"/>
              <w:spacing w:before="40" w:after="40"/>
              <w:jc w:val="center"/>
              <w:rPr>
                <w:rFonts w:cs="Calibri"/>
                <w:szCs w:val="18"/>
              </w:rPr>
            </w:pPr>
            <w:r w:rsidRPr="00BF62E3">
              <w:rPr>
                <w:rFonts w:cs="Calibri"/>
                <w:szCs w:val="18"/>
              </w:rPr>
              <w:t>0.3</w:t>
            </w:r>
          </w:p>
        </w:tc>
        <w:tc>
          <w:tcPr>
            <w:tcW w:w="760" w:type="dxa"/>
            <w:shd w:val="clear" w:color="auto" w:fill="D2DDE1" w:themeFill="background2"/>
          </w:tcPr>
          <w:p w14:paraId="383D0B45" w14:textId="77777777" w:rsidR="00C77BCC" w:rsidRPr="00BF62E3" w:rsidRDefault="00C77BCC" w:rsidP="00DB3C2D">
            <w:pPr>
              <w:pStyle w:val="TableText"/>
              <w:spacing w:before="40" w:after="40"/>
              <w:jc w:val="center"/>
              <w:rPr>
                <w:rFonts w:cs="Calibri"/>
                <w:szCs w:val="18"/>
              </w:rPr>
            </w:pPr>
            <w:r w:rsidRPr="00BF62E3">
              <w:rPr>
                <w:rFonts w:cs="Calibri"/>
                <w:szCs w:val="18"/>
              </w:rPr>
              <w:t>0.3</w:t>
            </w:r>
          </w:p>
        </w:tc>
        <w:tc>
          <w:tcPr>
            <w:tcW w:w="760" w:type="dxa"/>
            <w:shd w:val="clear" w:color="auto" w:fill="D2DDE1" w:themeFill="background2"/>
          </w:tcPr>
          <w:p w14:paraId="18E61994" w14:textId="77777777" w:rsidR="00C77BCC" w:rsidRPr="00BF62E3" w:rsidRDefault="00C77BCC" w:rsidP="00DB3C2D">
            <w:pPr>
              <w:pStyle w:val="TableText"/>
              <w:spacing w:before="40" w:after="40"/>
              <w:jc w:val="center"/>
              <w:rPr>
                <w:rFonts w:cs="Calibri"/>
                <w:szCs w:val="18"/>
              </w:rPr>
            </w:pPr>
            <w:r w:rsidRPr="00BF62E3">
              <w:rPr>
                <w:rFonts w:cs="Calibri"/>
                <w:szCs w:val="18"/>
              </w:rPr>
              <w:t>0.3</w:t>
            </w:r>
          </w:p>
        </w:tc>
        <w:tc>
          <w:tcPr>
            <w:tcW w:w="760" w:type="dxa"/>
            <w:shd w:val="clear" w:color="auto" w:fill="D2DDE1" w:themeFill="background2"/>
          </w:tcPr>
          <w:p w14:paraId="4E700F7E" w14:textId="77777777" w:rsidR="00C77BCC" w:rsidRPr="00BF62E3" w:rsidRDefault="00C77BCC" w:rsidP="00DB3C2D">
            <w:pPr>
              <w:pStyle w:val="TableText"/>
              <w:spacing w:before="40" w:after="40"/>
              <w:jc w:val="center"/>
              <w:rPr>
                <w:rFonts w:cs="Calibri"/>
                <w:szCs w:val="18"/>
              </w:rPr>
            </w:pPr>
            <w:r w:rsidRPr="00BF62E3">
              <w:rPr>
                <w:rFonts w:cs="Calibri"/>
                <w:szCs w:val="18"/>
              </w:rPr>
              <w:t>0.3</w:t>
            </w:r>
          </w:p>
        </w:tc>
      </w:tr>
      <w:tr w:rsidR="00C77BCC" w:rsidRPr="00BF62E3" w14:paraId="241AC204" w14:textId="77777777" w:rsidTr="00DB3C2D">
        <w:tc>
          <w:tcPr>
            <w:tcW w:w="904" w:type="dxa"/>
            <w:shd w:val="clear" w:color="auto" w:fill="auto"/>
          </w:tcPr>
          <w:p w14:paraId="2D7C0EB5" w14:textId="77777777" w:rsidR="00C77BCC" w:rsidRPr="00BF62E3" w:rsidRDefault="00C77BCC" w:rsidP="00DB3C2D">
            <w:pPr>
              <w:pStyle w:val="TableText"/>
              <w:spacing w:before="40" w:after="40"/>
              <w:rPr>
                <w:rFonts w:cs="Calibri"/>
                <w:b/>
                <w:szCs w:val="18"/>
              </w:rPr>
            </w:pPr>
            <w:r w:rsidRPr="00BF62E3">
              <w:rPr>
                <w:rFonts w:cs="Calibri"/>
                <w:b/>
                <w:szCs w:val="18"/>
              </w:rPr>
              <w:t>Total</w:t>
            </w:r>
          </w:p>
        </w:tc>
        <w:tc>
          <w:tcPr>
            <w:tcW w:w="760" w:type="dxa"/>
            <w:shd w:val="clear" w:color="auto" w:fill="auto"/>
          </w:tcPr>
          <w:p w14:paraId="0B4D0F26" w14:textId="77777777" w:rsidR="00C77BCC" w:rsidRPr="00BF62E3" w:rsidRDefault="00C77BCC" w:rsidP="00DB3C2D">
            <w:pPr>
              <w:pStyle w:val="TableText"/>
              <w:spacing w:before="40" w:after="40"/>
              <w:jc w:val="center"/>
              <w:rPr>
                <w:rFonts w:cs="Calibri"/>
                <w:b/>
                <w:szCs w:val="18"/>
              </w:rPr>
            </w:pPr>
            <w:r w:rsidRPr="00BF62E3">
              <w:rPr>
                <w:rFonts w:cs="Calibri"/>
                <w:b/>
                <w:szCs w:val="18"/>
              </w:rPr>
              <w:t>–21.2</w:t>
            </w:r>
          </w:p>
        </w:tc>
        <w:tc>
          <w:tcPr>
            <w:tcW w:w="760" w:type="dxa"/>
          </w:tcPr>
          <w:p w14:paraId="264ACCAB" w14:textId="77777777" w:rsidR="00C77BCC" w:rsidRPr="00BF62E3" w:rsidRDefault="00C77BCC" w:rsidP="00DB3C2D">
            <w:pPr>
              <w:pStyle w:val="TableText"/>
              <w:spacing w:before="40" w:after="40"/>
              <w:jc w:val="center"/>
              <w:rPr>
                <w:rFonts w:cs="Calibri"/>
                <w:b/>
                <w:szCs w:val="18"/>
              </w:rPr>
            </w:pPr>
            <w:r w:rsidRPr="00BF62E3">
              <w:rPr>
                <w:rFonts w:cs="Calibri"/>
                <w:b/>
                <w:szCs w:val="18"/>
              </w:rPr>
              <w:t>–22.4</w:t>
            </w:r>
          </w:p>
        </w:tc>
        <w:tc>
          <w:tcPr>
            <w:tcW w:w="760" w:type="dxa"/>
          </w:tcPr>
          <w:p w14:paraId="1E9A87E0" w14:textId="77777777" w:rsidR="00C77BCC" w:rsidRPr="00BF62E3" w:rsidRDefault="00C77BCC" w:rsidP="00DB3C2D">
            <w:pPr>
              <w:pStyle w:val="TableText"/>
              <w:spacing w:before="40" w:after="40"/>
              <w:jc w:val="center"/>
              <w:rPr>
                <w:rFonts w:cs="Calibri"/>
                <w:b/>
                <w:szCs w:val="18"/>
              </w:rPr>
            </w:pPr>
            <w:r w:rsidRPr="00BF62E3">
              <w:rPr>
                <w:rFonts w:cs="Calibri"/>
                <w:b/>
                <w:szCs w:val="18"/>
              </w:rPr>
              <w:t>–26.9</w:t>
            </w:r>
          </w:p>
        </w:tc>
        <w:tc>
          <w:tcPr>
            <w:tcW w:w="761" w:type="dxa"/>
          </w:tcPr>
          <w:p w14:paraId="295B685B" w14:textId="77777777" w:rsidR="00C77BCC" w:rsidRPr="00BF62E3" w:rsidRDefault="00C77BCC" w:rsidP="00DB3C2D">
            <w:pPr>
              <w:pStyle w:val="TableText"/>
              <w:spacing w:before="40" w:after="40"/>
              <w:jc w:val="center"/>
              <w:rPr>
                <w:rFonts w:cs="Calibri"/>
                <w:b/>
                <w:szCs w:val="18"/>
              </w:rPr>
            </w:pPr>
            <w:r w:rsidRPr="00BF62E3">
              <w:rPr>
                <w:rFonts w:cs="Calibri"/>
                <w:b/>
                <w:szCs w:val="18"/>
              </w:rPr>
              <w:t>–25.4</w:t>
            </w:r>
          </w:p>
        </w:tc>
        <w:tc>
          <w:tcPr>
            <w:tcW w:w="760" w:type="dxa"/>
          </w:tcPr>
          <w:p w14:paraId="32BF2594" w14:textId="77777777" w:rsidR="00C77BCC" w:rsidRPr="00BF62E3" w:rsidRDefault="00C77BCC" w:rsidP="00DB3C2D">
            <w:pPr>
              <w:pStyle w:val="TableText"/>
              <w:spacing w:before="40" w:after="40"/>
              <w:jc w:val="center"/>
              <w:rPr>
                <w:rFonts w:cs="Calibri"/>
                <w:b/>
                <w:szCs w:val="18"/>
              </w:rPr>
            </w:pPr>
            <w:r w:rsidRPr="00BF62E3">
              <w:rPr>
                <w:rFonts w:cs="Calibri"/>
                <w:b/>
                <w:szCs w:val="18"/>
              </w:rPr>
              <w:t>–29.3</w:t>
            </w:r>
          </w:p>
        </w:tc>
        <w:tc>
          <w:tcPr>
            <w:tcW w:w="760" w:type="dxa"/>
          </w:tcPr>
          <w:p w14:paraId="6A117348" w14:textId="77777777" w:rsidR="00C77BCC" w:rsidRPr="00BF62E3" w:rsidRDefault="00C77BCC" w:rsidP="00DB3C2D">
            <w:pPr>
              <w:pStyle w:val="TableText"/>
              <w:spacing w:before="40" w:after="40"/>
              <w:jc w:val="center"/>
              <w:rPr>
                <w:rFonts w:cs="Calibri"/>
                <w:b/>
                <w:szCs w:val="18"/>
              </w:rPr>
            </w:pPr>
            <w:r w:rsidRPr="00BF62E3">
              <w:rPr>
                <w:rFonts w:cs="Calibri"/>
                <w:b/>
                <w:szCs w:val="18"/>
              </w:rPr>
              <w:t>–26.6</w:t>
            </w:r>
          </w:p>
        </w:tc>
        <w:tc>
          <w:tcPr>
            <w:tcW w:w="760" w:type="dxa"/>
          </w:tcPr>
          <w:p w14:paraId="3A808D2A" w14:textId="77777777" w:rsidR="00C77BCC" w:rsidRPr="00BF62E3" w:rsidRDefault="00C77BCC" w:rsidP="00DB3C2D">
            <w:pPr>
              <w:pStyle w:val="TableText"/>
              <w:spacing w:before="40" w:after="40"/>
              <w:jc w:val="center"/>
              <w:rPr>
                <w:rFonts w:cs="Calibri"/>
                <w:b/>
                <w:szCs w:val="18"/>
              </w:rPr>
            </w:pPr>
            <w:r w:rsidRPr="00BF62E3">
              <w:rPr>
                <w:rFonts w:cs="Calibri"/>
                <w:b/>
                <w:szCs w:val="18"/>
              </w:rPr>
              <w:t>–23.3</w:t>
            </w:r>
          </w:p>
        </w:tc>
        <w:tc>
          <w:tcPr>
            <w:tcW w:w="760" w:type="dxa"/>
            <w:shd w:val="clear" w:color="auto" w:fill="D2DDE1" w:themeFill="background2"/>
          </w:tcPr>
          <w:p w14:paraId="70B44F55" w14:textId="77777777" w:rsidR="00C77BCC" w:rsidRPr="00BF62E3" w:rsidRDefault="00C77BCC" w:rsidP="00DB3C2D">
            <w:pPr>
              <w:pStyle w:val="TableText"/>
              <w:spacing w:before="40" w:after="40"/>
              <w:jc w:val="center"/>
              <w:rPr>
                <w:rFonts w:cs="Calibri"/>
                <w:b/>
                <w:szCs w:val="18"/>
              </w:rPr>
            </w:pPr>
            <w:r w:rsidRPr="00BF62E3">
              <w:rPr>
                <w:rFonts w:cs="Calibri"/>
                <w:b/>
                <w:szCs w:val="18"/>
              </w:rPr>
              <w:t>–9.5</w:t>
            </w:r>
          </w:p>
        </w:tc>
        <w:tc>
          <w:tcPr>
            <w:tcW w:w="760" w:type="dxa"/>
            <w:shd w:val="clear" w:color="auto" w:fill="D2DDE1" w:themeFill="background2"/>
          </w:tcPr>
          <w:p w14:paraId="5054703B" w14:textId="77777777" w:rsidR="00C77BCC" w:rsidRPr="00BF62E3" w:rsidRDefault="00C77BCC" w:rsidP="00DB3C2D">
            <w:pPr>
              <w:pStyle w:val="TableText"/>
              <w:spacing w:before="40" w:after="40"/>
              <w:jc w:val="center"/>
              <w:rPr>
                <w:rFonts w:cs="Calibri"/>
                <w:b/>
                <w:szCs w:val="18"/>
              </w:rPr>
            </w:pPr>
            <w:r w:rsidRPr="00BF62E3">
              <w:rPr>
                <w:rFonts w:cs="Calibri"/>
                <w:b/>
                <w:szCs w:val="18"/>
              </w:rPr>
              <w:t>–12.0</w:t>
            </w:r>
          </w:p>
        </w:tc>
        <w:tc>
          <w:tcPr>
            <w:tcW w:w="760" w:type="dxa"/>
            <w:shd w:val="clear" w:color="auto" w:fill="D2DDE1" w:themeFill="background2"/>
          </w:tcPr>
          <w:p w14:paraId="5262671E" w14:textId="77777777" w:rsidR="00C77BCC" w:rsidRPr="00BF62E3" w:rsidRDefault="00C77BCC" w:rsidP="00DB3C2D">
            <w:pPr>
              <w:pStyle w:val="TableText"/>
              <w:spacing w:before="40" w:after="40"/>
              <w:jc w:val="center"/>
              <w:rPr>
                <w:rFonts w:cs="Calibri"/>
                <w:b/>
                <w:szCs w:val="18"/>
              </w:rPr>
            </w:pPr>
            <w:r w:rsidRPr="00BF62E3">
              <w:rPr>
                <w:rFonts w:cs="Calibri"/>
                <w:b/>
                <w:szCs w:val="18"/>
              </w:rPr>
              <w:t>–25.5</w:t>
            </w:r>
          </w:p>
        </w:tc>
      </w:tr>
    </w:tbl>
    <w:p w14:paraId="3191DE4F" w14:textId="77777777" w:rsidR="00C77BCC" w:rsidRPr="00BF62E3" w:rsidRDefault="00C77BCC" w:rsidP="00C77BCC">
      <w:pPr>
        <w:pStyle w:val="Note"/>
      </w:pPr>
      <w:r w:rsidRPr="00BF62E3">
        <w:rPr>
          <w:b/>
          <w:bCs/>
        </w:rPr>
        <w:t>Note:</w:t>
      </w:r>
      <w:r w:rsidRPr="00BF62E3">
        <w:t xml:space="preserve"> Removals are expressed as negatives (–) and represent net carbon dioxide (CO</w:t>
      </w:r>
      <w:r w:rsidRPr="00BF62E3">
        <w:rPr>
          <w:vertAlign w:val="subscript"/>
        </w:rPr>
        <w:t>2</w:t>
      </w:r>
      <w:r w:rsidRPr="00BF62E3">
        <w:t>-e) removed from the atmosphere, while emissions are expressed as positives (+) and represent net CO</w:t>
      </w:r>
      <w:r w:rsidRPr="00BF62E3">
        <w:rPr>
          <w:vertAlign w:val="subscript"/>
        </w:rPr>
        <w:t>2</w:t>
      </w:r>
      <w:r w:rsidRPr="00BF62E3">
        <w:t>-e emissions to the atmosphere. CH</w:t>
      </w:r>
      <w:r w:rsidRPr="00BF62E3">
        <w:rPr>
          <w:vertAlign w:val="subscript"/>
        </w:rPr>
        <w:t>4</w:t>
      </w:r>
      <w:r w:rsidRPr="00BF62E3">
        <w:t xml:space="preserve"> = methane; LULUCF = land use, land-use change and forestry; Mt CO</w:t>
      </w:r>
      <w:r w:rsidRPr="00BF62E3">
        <w:rPr>
          <w:vertAlign w:val="subscript"/>
        </w:rPr>
        <w:t>2</w:t>
      </w:r>
      <w:r w:rsidRPr="00BF62E3">
        <w:t>-e = million tonnes of carbon dioxide equivalent; N</w:t>
      </w:r>
      <w:r w:rsidRPr="00BF62E3">
        <w:rPr>
          <w:vertAlign w:val="subscript"/>
        </w:rPr>
        <w:t>2</w:t>
      </w:r>
      <w:r w:rsidRPr="00BF62E3">
        <w:t>O = nitrous oxide.</w:t>
      </w:r>
    </w:p>
    <w:p w14:paraId="440A41C8" w14:textId="77777777" w:rsidR="00C77BCC" w:rsidRPr="00BF62E3" w:rsidRDefault="00C77BCC" w:rsidP="00110811">
      <w:pPr>
        <w:pStyle w:val="Heading4"/>
      </w:pPr>
      <w:r w:rsidRPr="00BF62E3">
        <w:t>Methodology</w:t>
      </w:r>
    </w:p>
    <w:p w14:paraId="588A81A0" w14:textId="77777777" w:rsidR="00C77BCC" w:rsidRPr="00BF62E3" w:rsidRDefault="00C77BCC" w:rsidP="00C77BCC">
      <w:pPr>
        <w:pStyle w:val="BodyText"/>
      </w:pPr>
      <w:r w:rsidRPr="00BF62E3">
        <w:t xml:space="preserve">Projected emissions and removals from the LULUCF sector are calculated using methodologies consistent with those used within </w:t>
      </w:r>
      <w:r w:rsidRPr="00BF62E3">
        <w:rPr>
          <w:i/>
          <w:iCs/>
        </w:rPr>
        <w:t>New Zealand’s Greenhouse Gas Inventory 1990–2020</w:t>
      </w:r>
      <w:r w:rsidRPr="00BF62E3">
        <w:rPr>
          <w:rStyle w:val="FootnoteReference"/>
        </w:rPr>
        <w:footnoteReference w:id="51"/>
      </w:r>
      <w:r w:rsidRPr="00BF62E3">
        <w:rPr>
          <w:i/>
          <w:iCs/>
        </w:rPr>
        <w:t xml:space="preserve"> </w:t>
      </w:r>
      <w:r w:rsidRPr="00BF62E3">
        <w:t xml:space="preserve">(the Inventory). Activity data and emission factors used in the Inventory comprise the historical time series (1990–2020) used in this report. The modelling takes a bottom-up approach to projecting the WEM projections. Each LULUCF policy and measure is calculated on an individual basis using a bottom-up approach, with the total for each policy and measure subtracted from the WEM scenario to provide an accurate estimate of the WOM scenario. </w:t>
      </w:r>
    </w:p>
    <w:p w14:paraId="549BCD83" w14:textId="77777777" w:rsidR="00C77BCC" w:rsidRPr="00BF62E3" w:rsidRDefault="00C77BCC" w:rsidP="00C77BCC">
      <w:pPr>
        <w:pStyle w:val="BodyText"/>
      </w:pPr>
      <w:r w:rsidRPr="00BF62E3">
        <w:rPr>
          <w:spacing w:val="-2"/>
        </w:rPr>
        <w:t>As with projections of emissions for any sector, the LULUCF sector is sensitive to the underlying</w:t>
      </w:r>
      <w:r w:rsidRPr="00BF62E3">
        <w:t xml:space="preserve"> assumptions used. It is challenging to arrive at absolute values of future rates of afforestation, </w:t>
      </w:r>
      <w:r w:rsidRPr="00BF62E3">
        <w:rPr>
          <w:spacing w:val="-2"/>
        </w:rPr>
        <w:lastRenderedPageBreak/>
        <w:t>deforestation, harvesting, pre-1990 natural forest sequestration and harvested wood products</w:t>
      </w:r>
      <w:r w:rsidRPr="00BF62E3">
        <w:t xml:space="preserve">. Projections of activity data and emission factors are based on external research and analysis, with a range of upper and lower removals to reflect the variability in predictions. </w:t>
      </w:r>
    </w:p>
    <w:p w14:paraId="7827F420" w14:textId="77777777" w:rsidR="00C77BCC" w:rsidRPr="00BF62E3" w:rsidRDefault="00C77BCC" w:rsidP="00110811">
      <w:pPr>
        <w:pStyle w:val="Heading4"/>
      </w:pPr>
      <w:r w:rsidRPr="00BF62E3">
        <w:t>Main assumptions</w:t>
      </w:r>
    </w:p>
    <w:p w14:paraId="2FCD7227" w14:textId="77777777" w:rsidR="00C77BCC" w:rsidRPr="00BF62E3" w:rsidRDefault="00C77BCC" w:rsidP="00C77BCC">
      <w:pPr>
        <w:pStyle w:val="BodyText"/>
      </w:pPr>
      <w:r w:rsidRPr="00BF62E3">
        <w:t>The main drivers and assumptions used in the LULUCF projections are detailed below.</w:t>
      </w:r>
    </w:p>
    <w:p w14:paraId="77A105D3" w14:textId="77777777" w:rsidR="00C77BCC" w:rsidRPr="00BF62E3" w:rsidRDefault="00C77BCC" w:rsidP="008B145C">
      <w:pPr>
        <w:pStyle w:val="Heading5"/>
      </w:pPr>
      <w:r w:rsidRPr="00BF62E3">
        <w:t>Pre-1990 natural forests</w:t>
      </w:r>
    </w:p>
    <w:p w14:paraId="776970AD" w14:textId="77777777" w:rsidR="00C77BCC" w:rsidRPr="00BF62E3" w:rsidRDefault="00C77BCC" w:rsidP="00C77BCC">
      <w:pPr>
        <w:pStyle w:val="BodyText"/>
      </w:pPr>
      <w:r w:rsidRPr="00BF62E3">
        <w:t>New Zealand’s pre-1990 natural forest is separated into two sub-categories: pre-1990 regenerating forest and pre-1990 tall forest. Carbon stock changes of these forest categories are reported in the Inventory. In 2020 the pre-1990 natural forest estate was a net sink, sequestering around –1.4 Mt CO</w:t>
      </w:r>
      <w:r w:rsidRPr="00BF62E3">
        <w:rPr>
          <w:vertAlign w:val="subscript"/>
        </w:rPr>
        <w:t xml:space="preserve">2. </w:t>
      </w:r>
      <w:r w:rsidRPr="00BF62E3">
        <w:t xml:space="preserve">The regenerating component of the pre-1990 forest estate was a net sink whereas the tall forest component was a net source of emissions. </w:t>
      </w:r>
    </w:p>
    <w:p w14:paraId="231494F6" w14:textId="77777777" w:rsidR="00C77BCC" w:rsidRPr="00BF62E3" w:rsidRDefault="00C77BCC" w:rsidP="001C4303">
      <w:pPr>
        <w:pStyle w:val="BodyText"/>
        <w:keepNext/>
        <w:keepLines/>
        <w:spacing w:before="100" w:after="100"/>
      </w:pPr>
      <w:r w:rsidRPr="00BF62E3">
        <w:t>Activity data and emission factors for New Zealand’s pre-1990 natural forest from the Inventory are used for the historical time series 1990–2020. Pre-1990 natural forest projections from 2021 to 2035 assume the continued rate of change for pre-1990 tall and regenerating natural forests.</w:t>
      </w:r>
      <w:r w:rsidRPr="00BF62E3">
        <w:rPr>
          <w:rStyle w:val="FootnoteReference"/>
        </w:rPr>
        <w:footnoteReference w:id="52"/>
      </w:r>
    </w:p>
    <w:p w14:paraId="67A35B6F" w14:textId="77777777" w:rsidR="00C77BCC" w:rsidRPr="00BF62E3" w:rsidRDefault="00C77BCC" w:rsidP="001C4303">
      <w:pPr>
        <w:spacing w:before="100" w:after="100"/>
        <w:jc w:val="left"/>
      </w:pPr>
      <w:r w:rsidRPr="00BF62E3">
        <w:t>The rate of carbon stock change in pre-1990 tall forest is –0.01 ± 0.19 t C ha</w:t>
      </w:r>
      <w:r w:rsidRPr="00BF62E3">
        <w:rPr>
          <w:vertAlign w:val="superscript"/>
        </w:rPr>
        <w:t>–1</w:t>
      </w:r>
      <w:r w:rsidRPr="00BF62E3">
        <w:t>yr</w:t>
      </w:r>
      <w:r w:rsidRPr="00BF62E3">
        <w:rPr>
          <w:vertAlign w:val="superscript"/>
        </w:rPr>
        <w:t>–1</w:t>
      </w:r>
      <w:r w:rsidRPr="00BF62E3">
        <w:t>, while for pre-1990 regenerating forest the rate of change is 0.43 ± 0.51 t C ha</w:t>
      </w:r>
      <w:r w:rsidRPr="00BF62E3">
        <w:rPr>
          <w:vertAlign w:val="superscript"/>
        </w:rPr>
        <w:t>–1</w:t>
      </w:r>
      <w:r w:rsidRPr="00BF62E3">
        <w:t>yr</w:t>
      </w:r>
      <w:r w:rsidRPr="00BF62E3">
        <w:rPr>
          <w:vertAlign w:val="superscript"/>
        </w:rPr>
        <w:t>–1</w:t>
      </w:r>
      <w:r w:rsidRPr="00BF62E3">
        <w:t>. The uncertainty in the report’s estimate has been applied to the lower and upper removal scenarios to represent sensitivity in measurement, sampling and model uncertainty.</w:t>
      </w:r>
    </w:p>
    <w:p w14:paraId="00F7A8C4" w14:textId="77777777" w:rsidR="00C77BCC" w:rsidRPr="00BF62E3" w:rsidRDefault="00C77BCC" w:rsidP="008B145C">
      <w:pPr>
        <w:pStyle w:val="Heading5"/>
      </w:pPr>
      <w:r w:rsidRPr="00BF62E3">
        <w:t>Pre-1990 planted forest and sustainable forest harvesting</w:t>
      </w:r>
    </w:p>
    <w:p w14:paraId="381208D9" w14:textId="77777777" w:rsidR="00C77BCC" w:rsidRPr="00BF62E3" w:rsidRDefault="00C77BCC" w:rsidP="001C4303">
      <w:pPr>
        <w:pStyle w:val="BodyText"/>
        <w:spacing w:before="100" w:after="100"/>
      </w:pPr>
      <w:r w:rsidRPr="00BF62E3">
        <w:t>In 1990, pre-1990 planted forests were a net sink, sequestering around –19.1 Mt CO</w:t>
      </w:r>
      <w:r w:rsidRPr="00BF62E3">
        <w:rPr>
          <w:vertAlign w:val="subscript"/>
        </w:rPr>
        <w:t>2</w:t>
      </w:r>
      <w:r w:rsidRPr="00BF62E3">
        <w:t>. This has decreased to around –7.7 Mt CO</w:t>
      </w:r>
      <w:r w:rsidRPr="00BF62E3">
        <w:rPr>
          <w:vertAlign w:val="subscript"/>
        </w:rPr>
        <w:t xml:space="preserve">2 </w:t>
      </w:r>
      <w:r w:rsidRPr="00BF62E3">
        <w:t xml:space="preserve">in 2020, due to an increase in rates of harvesting. The activity data and emission factors from </w:t>
      </w:r>
      <w:r w:rsidRPr="00BF62E3">
        <w:rPr>
          <w:i/>
          <w:iCs/>
        </w:rPr>
        <w:t>New Zealand’s Greenhouse Gas Inventory 1990–2020</w:t>
      </w:r>
      <w:r w:rsidRPr="00BF62E3">
        <w:t>,</w:t>
      </w:r>
      <w:r w:rsidRPr="00BF62E3" w:rsidDel="00DD372C">
        <w:rPr>
          <w:rStyle w:val="FootnoteReference"/>
        </w:rPr>
        <w:footnoteReference w:id="53"/>
      </w:r>
      <w:r w:rsidRPr="00BF62E3">
        <w:rPr>
          <w:i/>
        </w:rPr>
        <w:t xml:space="preserve"> </w:t>
      </w:r>
      <w:r w:rsidRPr="00BF62E3">
        <w:t xml:space="preserve">combined with projections of harvesting and replanting, are used to determine pre-1990 planted forest emissions and removals from 2021 to 2035. </w:t>
      </w:r>
    </w:p>
    <w:p w14:paraId="26EA35AA" w14:textId="77777777" w:rsidR="00C77BCC" w:rsidRPr="00BF62E3" w:rsidRDefault="00C77BCC" w:rsidP="001C4303">
      <w:pPr>
        <w:pStyle w:val="BodyText"/>
        <w:spacing w:before="100" w:after="100"/>
        <w:rPr>
          <w:rFonts w:cs="Arial"/>
        </w:rPr>
      </w:pPr>
      <w:r w:rsidRPr="00BF62E3">
        <w:t xml:space="preserve">Projections of pre-1990 planted forest harvest are sourced from the </w:t>
      </w:r>
      <w:r w:rsidRPr="00BF62E3">
        <w:rPr>
          <w:i/>
          <w:iCs/>
        </w:rPr>
        <w:t>Wood Availability Forecast – New Zealand 2021 to 2060</w:t>
      </w:r>
      <w:r w:rsidRPr="00BF62E3">
        <w:t xml:space="preserve"> (the Wood Availability Forecast).</w:t>
      </w:r>
      <w:r w:rsidRPr="00BF62E3">
        <w:rPr>
          <w:rStyle w:val="FootnoteReference"/>
          <w:color w:val="000000" w:themeColor="text1"/>
        </w:rPr>
        <w:footnoteReference w:id="54"/>
      </w:r>
      <w:r w:rsidRPr="00BF62E3">
        <w:t xml:space="preserve"> Almost all forest harvesting in </w:t>
      </w:r>
      <w:r w:rsidRPr="00BF62E3">
        <w:lastRenderedPageBreak/>
        <w:t>New Zealand (99.9 per cent) occurs in planted production forests.</w:t>
      </w:r>
      <w:r w:rsidRPr="00BF62E3">
        <w:rPr>
          <w:rStyle w:val="FootnoteReference"/>
        </w:rPr>
        <w:footnoteReference w:id="55"/>
      </w:r>
      <w:r w:rsidRPr="00BF62E3">
        <w:t xml:space="preserve"> Planted forest harvesting area, age and net emissions from 1990 to 2020 are sourced from the Inventory. Projections are modelled from </w:t>
      </w:r>
      <w:r w:rsidRPr="00BF62E3">
        <w:rPr>
          <w:rFonts w:cs="Arial"/>
        </w:rPr>
        <w:t>historical forest plantings and assume a target rotation length of 28</w:t>
      </w:r>
      <w:r w:rsidRPr="00BF62E3">
        <w:t>–</w:t>
      </w:r>
      <w:r w:rsidRPr="00BF62E3">
        <w:rPr>
          <w:rFonts w:cs="Arial"/>
        </w:rPr>
        <w:t>30 years.</w:t>
      </w:r>
    </w:p>
    <w:p w14:paraId="02198EFB" w14:textId="77777777" w:rsidR="00C77BCC" w:rsidRPr="00BF62E3" w:rsidRDefault="00C77BCC" w:rsidP="008B145C">
      <w:pPr>
        <w:pStyle w:val="Heading5"/>
        <w:rPr>
          <w:rFonts w:cs="Arial"/>
        </w:rPr>
      </w:pPr>
      <w:r w:rsidRPr="00BF62E3">
        <w:t>Afforestation and sustainable forest harvesting</w:t>
      </w:r>
    </w:p>
    <w:p w14:paraId="298EECF4" w14:textId="77777777" w:rsidR="00C77BCC" w:rsidRPr="00BF62E3" w:rsidRDefault="00C77BCC" w:rsidP="001C4303">
      <w:pPr>
        <w:pStyle w:val="BodyText"/>
        <w:spacing w:before="100" w:after="100"/>
      </w:pPr>
      <w:r w:rsidRPr="00BF62E3">
        <w:t>Historical post-1989 forest activity data and emission factors are sourced from the Inventory</w:t>
      </w:r>
      <w:r w:rsidRPr="00BF62E3">
        <w:rPr>
          <w:i/>
          <w:iCs/>
        </w:rPr>
        <w:t>.</w:t>
      </w:r>
      <w:r w:rsidRPr="00BF62E3">
        <w:t xml:space="preserve"> Estimated post-1989 planted forest age-class data from the Inventory are combined with projected afforestation scenarios from 2021, and the 2021 Wood Availability Forecast</w:t>
      </w:r>
      <w:r w:rsidRPr="00BF62E3">
        <w:rPr>
          <w:i/>
          <w:iCs/>
        </w:rPr>
        <w:t xml:space="preserve"> </w:t>
      </w:r>
      <w:r w:rsidRPr="00BF62E3">
        <w:t>to estimate emissions and removals out to 2035. The 2021 Wood Availability Forecast indicates that harvest levels will increase over the 2020s, which is reflected in the LULUCF projections with lower net removals over this period.</w:t>
      </w:r>
    </w:p>
    <w:p w14:paraId="6B252834" w14:textId="77777777" w:rsidR="00C77BCC" w:rsidRPr="00BF62E3" w:rsidRDefault="00C77BCC" w:rsidP="00C77BCC">
      <w:pPr>
        <w:pStyle w:val="BodyText"/>
      </w:pPr>
      <w:r w:rsidRPr="00BF62E3">
        <w:t xml:space="preserve">Projected afforestation scenarios from 2021 onwards are based on the University of </w:t>
      </w:r>
      <w:r w:rsidRPr="00BF62E3">
        <w:rPr>
          <w:spacing w:val="-2"/>
        </w:rPr>
        <w:t xml:space="preserve">Canterbury’s School of Forestry report, </w:t>
      </w:r>
      <w:r w:rsidRPr="00BF62E3">
        <w:rPr>
          <w:i/>
          <w:iCs/>
          <w:spacing w:val="-2"/>
        </w:rPr>
        <w:t>Afforestation and Deforestation Intentions Survey 2021.</w:t>
      </w:r>
      <w:r w:rsidRPr="00BF62E3">
        <w:rPr>
          <w:vertAlign w:val="superscript"/>
        </w:rPr>
        <w:footnoteReference w:id="56"/>
      </w:r>
      <w:r w:rsidRPr="00BF62E3">
        <w:t xml:space="preserve"> The report shows exotic afforestation intentions estimated at 41,500 hectares in 2021 and intentions to establish 63,300 hectares in 2022 (47,900 hectares was confirmed at the time of the survey), with exotic afforestation intentions ranging between 31,355 and 46,500 hectares per year from 2023 to 2030. The survey also reported native forest afforestation estimated at 7,000 hectares in 2021, and intentions of 5,300 hectares in 2022 which then decreased to around 2,000 hectares per year by 2030.</w:t>
      </w:r>
    </w:p>
    <w:p w14:paraId="0B844263" w14:textId="77777777" w:rsidR="00C77BCC" w:rsidRPr="00BF62E3" w:rsidRDefault="00C77BCC" w:rsidP="008B145C">
      <w:pPr>
        <w:pStyle w:val="Heading5"/>
      </w:pPr>
      <w:r w:rsidRPr="00BF62E3">
        <w:t xml:space="preserve">Harvested wood products </w:t>
      </w:r>
    </w:p>
    <w:p w14:paraId="6BF38E3A" w14:textId="77777777" w:rsidR="00C77BCC" w:rsidRPr="00BF62E3" w:rsidRDefault="00C77BCC" w:rsidP="00C77BCC">
      <w:pPr>
        <w:pStyle w:val="BodyText"/>
        <w:spacing w:before="100" w:after="100"/>
      </w:pPr>
      <w:r w:rsidRPr="00BF62E3">
        <w:t>New Zealand’s planted forests are dominated by radiata pine. Its wood is used in a wide range of applications including timber-frame construction, packaging, plywood, medium-density fibreboard, posts and poles, and mechanical and chemical pulping. The methodology used to estimate net removals from harvested wood products over the projected period can be found in the Inventory.</w:t>
      </w:r>
    </w:p>
    <w:p w14:paraId="79A44519" w14:textId="77777777" w:rsidR="00C77BCC" w:rsidRPr="00BF62E3" w:rsidRDefault="00C77BCC" w:rsidP="008B145C">
      <w:pPr>
        <w:pStyle w:val="Heading5"/>
      </w:pPr>
      <w:r w:rsidRPr="00BF62E3">
        <w:t>Deforestation</w:t>
      </w:r>
    </w:p>
    <w:p w14:paraId="2DFBBE01" w14:textId="77777777" w:rsidR="00C77BCC" w:rsidRPr="00BF62E3" w:rsidRDefault="00C77BCC" w:rsidP="00C77BCC">
      <w:pPr>
        <w:pStyle w:val="BodyText"/>
        <w:spacing w:before="100" w:after="100"/>
        <w:rPr>
          <w:color w:val="000000" w:themeColor="text1"/>
        </w:rPr>
      </w:pPr>
      <w:r w:rsidRPr="00BF62E3">
        <w:t xml:space="preserve">Historical planted and natural forest deforestation activity data and emission factors are sourced from the Inventory. Projections of planted production forest deforestation are sourced from the </w:t>
      </w:r>
      <w:r w:rsidRPr="00BF62E3">
        <w:rPr>
          <w:i/>
          <w:iCs/>
        </w:rPr>
        <w:t>Afforestation and Deforestation Intentions Survey 2021</w:t>
      </w:r>
      <w:r w:rsidRPr="00BF62E3">
        <w:rPr>
          <w:color w:val="000000" w:themeColor="text1"/>
        </w:rPr>
        <w:t>.</w:t>
      </w:r>
      <w:r w:rsidRPr="00BF62E3">
        <w:rPr>
          <w:rStyle w:val="FootnoteReference"/>
          <w:color w:val="000000" w:themeColor="text1"/>
        </w:rPr>
        <w:footnoteReference w:id="57"/>
      </w:r>
      <w:r w:rsidRPr="00BF62E3">
        <w:t xml:space="preserve"> With most of New Zealand’s planted forestry estate privately owned, the three deforestation scenarios reflect the impact of land-use economics, carbon emissions unit price, and central and local government policies. Projections of pre-1990 natural forest deforestation are based on historical trends.</w:t>
      </w:r>
      <w:r w:rsidRPr="00BF62E3">
        <w:rPr>
          <w:rStyle w:val="FootnoteReference"/>
        </w:rPr>
        <w:footnoteReference w:id="58"/>
      </w:r>
    </w:p>
    <w:p w14:paraId="2DB4F1D3" w14:textId="77777777" w:rsidR="00C77BCC" w:rsidRPr="00BF62E3" w:rsidRDefault="00C77BCC" w:rsidP="008B145C">
      <w:pPr>
        <w:pStyle w:val="Heading5"/>
      </w:pPr>
      <w:r w:rsidRPr="00BF62E3">
        <w:lastRenderedPageBreak/>
        <w:t>Non-CO</w:t>
      </w:r>
      <w:r w:rsidRPr="00BF62E3">
        <w:rPr>
          <w:vertAlign w:val="subscript"/>
        </w:rPr>
        <w:t>2</w:t>
      </w:r>
      <w:r w:rsidRPr="00BF62E3">
        <w:t xml:space="preserve"> emissions</w:t>
      </w:r>
    </w:p>
    <w:p w14:paraId="11ADEDBE" w14:textId="77777777" w:rsidR="00C77BCC" w:rsidRPr="00BF62E3" w:rsidRDefault="00C77BCC" w:rsidP="00C77BCC">
      <w:pPr>
        <w:pStyle w:val="BodyText"/>
        <w:spacing w:before="100" w:after="100"/>
      </w:pPr>
      <w:r w:rsidRPr="00BF62E3">
        <w:t>Historical non-CO</w:t>
      </w:r>
      <w:r w:rsidRPr="00BF62E3">
        <w:rPr>
          <w:vertAlign w:val="subscript"/>
        </w:rPr>
        <w:t>2</w:t>
      </w:r>
      <w:r w:rsidRPr="00BF62E3">
        <w:t xml:space="preserve"> emissions are sourced from the Inventory</w:t>
      </w:r>
      <w:r w:rsidRPr="00BF62E3">
        <w:rPr>
          <w:i/>
          <w:iCs/>
        </w:rPr>
        <w:t xml:space="preserve">. </w:t>
      </w:r>
      <w:r w:rsidRPr="00BF62E3">
        <w:t>Non-CO</w:t>
      </w:r>
      <w:r w:rsidRPr="00BF62E3">
        <w:rPr>
          <w:vertAlign w:val="subscript"/>
        </w:rPr>
        <w:t>2</w:t>
      </w:r>
      <w:r w:rsidRPr="00BF62E3">
        <w:t xml:space="preserve"> emissions are not a significant source of emissions for New Zealand’s LULUCF sector, with projections based on historical trends.</w:t>
      </w:r>
    </w:p>
    <w:p w14:paraId="58864D71" w14:textId="77777777" w:rsidR="00C77BCC" w:rsidRPr="00BF62E3" w:rsidRDefault="00C77BCC" w:rsidP="00110811">
      <w:pPr>
        <w:pStyle w:val="Heading4"/>
      </w:pPr>
      <w:r w:rsidRPr="00BF62E3">
        <w:t>Effect of policies and measures in the LULUCF sector</w:t>
      </w:r>
    </w:p>
    <w:p w14:paraId="3355C377" w14:textId="77777777" w:rsidR="00C77BCC" w:rsidRPr="00BF62E3" w:rsidRDefault="00C77BCC" w:rsidP="00C77BCC">
      <w:pPr>
        <w:pStyle w:val="BodyText"/>
        <w:spacing w:before="100" w:after="100"/>
      </w:pPr>
      <w:r w:rsidRPr="00BF62E3">
        <w:t>The WOM projection excludes the estimated historical and projected effects of the NZ ETS and government forestry initiatives on net LULUCF removals (see table 4.23 and figure 4.7). The methods in determining the carbon impact of each policy are briefly described below.</w:t>
      </w:r>
    </w:p>
    <w:p w14:paraId="7C3876C8" w14:textId="77777777" w:rsidR="00C77BCC" w:rsidRPr="00BF62E3" w:rsidRDefault="00C77BCC" w:rsidP="008B145C">
      <w:pPr>
        <w:pStyle w:val="Heading5"/>
      </w:pPr>
      <w:r w:rsidRPr="00BF62E3">
        <w:t>New Zealand Emissions Trading Scheme</w:t>
      </w:r>
    </w:p>
    <w:p w14:paraId="1D31CC99" w14:textId="66648EE6" w:rsidR="00C77BCC" w:rsidRPr="00BF62E3" w:rsidRDefault="00C77BCC" w:rsidP="00C77BCC">
      <w:pPr>
        <w:pStyle w:val="BodyText"/>
        <w:keepLines/>
      </w:pPr>
      <w:r w:rsidRPr="00BF62E3">
        <w:t>The NZ ETS estimates in CTF table 3 (see appendix B) are a combination of ‘additional’ afforestation and ‘avoided’ deforestation that could be attributed to the NZ ETS. The impact the NZ ETS has had on afforestation and deforestation varied between 2008 and 2020 depending on the carbon price at the time. The WOM scenario excludes the estimated impact</w:t>
      </w:r>
      <w:r w:rsidR="00F323D8" w:rsidRPr="00BF62E3">
        <w:t> </w:t>
      </w:r>
      <w:r w:rsidRPr="00BF62E3">
        <w:t xml:space="preserve">of the NZ ETS on levels of afforestation and on pre-1990 planted forest deforestation. </w:t>
      </w:r>
    </w:p>
    <w:p w14:paraId="1A82B977" w14:textId="77777777" w:rsidR="00C77BCC" w:rsidRPr="00BF62E3" w:rsidRDefault="00C77BCC" w:rsidP="00C77BCC">
      <w:pPr>
        <w:pStyle w:val="BodyText"/>
      </w:pPr>
      <w:r w:rsidRPr="00BF62E3">
        <w:t>The assessment of the historical and projected impact is primarily based on annual evaluation surveys, research and modelling conducted by the University of Canterbury’s School of Forestry.</w:t>
      </w:r>
      <w:r w:rsidRPr="00BF62E3">
        <w:rPr>
          <w:rStyle w:val="FootnoteReference"/>
        </w:rPr>
        <w:footnoteReference w:id="59"/>
      </w:r>
      <w:r w:rsidRPr="00BF62E3">
        <w:t xml:space="preserve"> Surveys conducted by the university are used to estimate the amount of deforestation that would occur ‘with’ and then ‘without’ the existence of the NZ ETS. The deforestation estimates ‘without the NZ ETS’ were correlated with historical and projected deforestation rates to determine the impact of the NZ ETS at that time. </w:t>
      </w:r>
    </w:p>
    <w:p w14:paraId="2411C055" w14:textId="77777777" w:rsidR="00C77BCC" w:rsidRPr="00BF62E3" w:rsidRDefault="00C77BCC" w:rsidP="00C77BCC">
      <w:pPr>
        <w:pStyle w:val="BodyText"/>
      </w:pPr>
      <w:r w:rsidRPr="00BF62E3">
        <w:t>In calculating the impact of the NZ ETS on afforestation, only afforestation since the establishment of the NZ ETS in 2008 is considered as being attributable. This creates a distinction between forests that were established before and after the NZ ETS came into effect, and ensures only forests established as a direct result of that initiative are included. Research and analysis conducted by the University of Canterbury are used to estimate the impact of the NZ ETS carbon price on afforestation rates in New Zealand.</w:t>
      </w:r>
      <w:r w:rsidRPr="00BF62E3">
        <w:rPr>
          <w:rStyle w:val="FootnoteReference"/>
        </w:rPr>
        <w:footnoteReference w:id="60"/>
      </w:r>
      <w:r w:rsidRPr="00BF62E3">
        <w:t xml:space="preserve"> The research findings provide estimated afforestation ‘with’ and ‘without’ carbon </w:t>
      </w:r>
      <w:r w:rsidRPr="00BF62E3" w:rsidDel="00DC198A">
        <w:t>prices</w:t>
      </w:r>
      <w:r w:rsidRPr="00BF62E3">
        <w:t xml:space="preserve"> and are used as a </w:t>
      </w:r>
      <w:r w:rsidRPr="00BF62E3">
        <w:rPr>
          <w:spacing w:val="-2"/>
        </w:rPr>
        <w:t>measure of the ‘additional’ afforestation since 2008 that can be attributed to the establishment</w:t>
      </w:r>
      <w:r w:rsidRPr="00BF62E3">
        <w:t xml:space="preserve"> of the NZ ETS. The results of this research were then correlated with afforestation rates and carbon prices from 2008 to 2020, and ‘with existing measures’ projections from 2021 to 2035, to determine the impact that carbon price has had on afforestation.</w:t>
      </w:r>
    </w:p>
    <w:p w14:paraId="580C35E6" w14:textId="77777777" w:rsidR="00C77BCC" w:rsidRPr="00BF62E3" w:rsidRDefault="00C77BCC" w:rsidP="008B145C">
      <w:pPr>
        <w:pStyle w:val="Heading5"/>
      </w:pPr>
      <w:r w:rsidRPr="00BF62E3">
        <w:t>Government-funded forestry initiatives</w:t>
      </w:r>
    </w:p>
    <w:p w14:paraId="677C9B29" w14:textId="06F1B436" w:rsidR="00C77BCC" w:rsidRPr="00BF62E3" w:rsidRDefault="00C77BCC" w:rsidP="00C77BCC">
      <w:pPr>
        <w:pStyle w:val="BodyText"/>
        <w:spacing w:after="100"/>
      </w:pPr>
      <w:r w:rsidRPr="00BF62E3">
        <w:t xml:space="preserve">The WOM scenario also assumes the exclusion of afforestation as a direct result of government forestry initiatives, such as the Afforestation Grant Scheme, Permanent Forest Sink Initiative, Sustainable Land Management Hill Country Erosion Programme, Erosion Control Funding Programme and the One Billion Trees Programme. See </w:t>
      </w:r>
      <w:r w:rsidRPr="00BF62E3">
        <w:rPr>
          <w:i/>
          <w:iCs/>
        </w:rPr>
        <w:t xml:space="preserve">New Zealand’s Eighth </w:t>
      </w:r>
      <w:r w:rsidRPr="00BF62E3">
        <w:rPr>
          <w:i/>
          <w:iCs/>
        </w:rPr>
        <w:lastRenderedPageBreak/>
        <w:t>National Communication</w:t>
      </w:r>
      <w:r w:rsidRPr="00BF62E3">
        <w:t>, chapter 4</w:t>
      </w:r>
      <w:r w:rsidR="00AD5844" w:rsidRPr="00BF62E3">
        <w:t>,</w:t>
      </w:r>
      <w:r w:rsidRPr="00BF62E3">
        <w:t xml:space="preserve"> for further details of these government-funded forestry initiatives. The estimated impact of the various government forestry initiatives is provided in CTF table 3 (see appendix B). Net removal estimates are based on methodologies in the Inventory, and simulate forest growth using activity data on forest area, age and species.</w:t>
      </w:r>
    </w:p>
    <w:p w14:paraId="32594F3C" w14:textId="77777777" w:rsidR="00C77BCC" w:rsidRPr="00BF62E3" w:rsidRDefault="00C77BCC" w:rsidP="00110811">
      <w:pPr>
        <w:pStyle w:val="Heading4"/>
      </w:pPr>
      <w:r w:rsidRPr="00BF62E3">
        <w:t>Effect of additional measures</w:t>
      </w:r>
    </w:p>
    <w:p w14:paraId="27417462" w14:textId="77777777" w:rsidR="00C77BCC" w:rsidRPr="00BF62E3" w:rsidRDefault="00C77BCC" w:rsidP="00C77BCC">
      <w:pPr>
        <w:pStyle w:val="BodyText"/>
        <w:keepLines/>
        <w:spacing w:before="100" w:after="100"/>
      </w:pPr>
      <w:r w:rsidRPr="00BF62E3">
        <w:t>The WAM scenario includes measures already implemented (WEM) and those planned, but currently not implemented (see table 4.23 and figure 4.7). The WAM scenario includes three initiatives that have been funded through the newly established Climate Emergency Response Fund.</w:t>
      </w:r>
      <w:r w:rsidRPr="00BF62E3">
        <w:rPr>
          <w:vertAlign w:val="superscript"/>
        </w:rPr>
        <w:footnoteReference w:id="61"/>
      </w:r>
      <w:r w:rsidRPr="00BF62E3">
        <w:t xml:space="preserve"> The three additional forestry initiatives are:</w:t>
      </w:r>
    </w:p>
    <w:p w14:paraId="151AA74D" w14:textId="77777777" w:rsidR="00C77BCC" w:rsidRPr="00BF62E3" w:rsidRDefault="00C77BCC" w:rsidP="00C77BCC">
      <w:pPr>
        <w:pStyle w:val="BodyText"/>
        <w:spacing w:before="0" w:after="100"/>
        <w:ind w:left="397" w:hanging="397"/>
      </w:pPr>
      <w:r w:rsidRPr="00BF62E3">
        <w:t>a)</w:t>
      </w:r>
      <w:r w:rsidRPr="00BF62E3">
        <w:tab/>
        <w:t>Establishing Native Forests at Scale to Develop Long-term Carbon Sinks and Improve Biodiversity</w:t>
      </w:r>
    </w:p>
    <w:p w14:paraId="3A90E454" w14:textId="77777777" w:rsidR="00C77BCC" w:rsidRPr="00BF62E3" w:rsidRDefault="00C77BCC" w:rsidP="00C77BCC">
      <w:pPr>
        <w:pStyle w:val="BodyText"/>
        <w:spacing w:before="0" w:after="100"/>
        <w:ind w:left="397" w:hanging="397"/>
      </w:pPr>
      <w:r w:rsidRPr="00BF62E3">
        <w:t>b)</w:t>
      </w:r>
      <w:r w:rsidRPr="00BF62E3">
        <w:tab/>
        <w:t xml:space="preserve">Increasing Woody Biomass Supply to Replace Coal and other Carbon Intensive Fuels and Materials </w:t>
      </w:r>
    </w:p>
    <w:p w14:paraId="63943C8F" w14:textId="77777777" w:rsidR="00C77BCC" w:rsidRPr="00BF62E3" w:rsidRDefault="00C77BCC" w:rsidP="00C77BCC">
      <w:pPr>
        <w:pStyle w:val="BodyText"/>
        <w:spacing w:before="0" w:after="100"/>
        <w:ind w:left="397" w:hanging="397"/>
      </w:pPr>
      <w:r w:rsidRPr="00BF62E3">
        <w:t>c)</w:t>
      </w:r>
      <w:r w:rsidRPr="00BF62E3">
        <w:tab/>
        <w:t>Maximising Carbon Storage: Increasing Natural Sequestration to Achieve New Zealand’s Future Carbon Goals.</w:t>
      </w:r>
    </w:p>
    <w:p w14:paraId="48E4362E" w14:textId="77777777" w:rsidR="00C77BCC" w:rsidRPr="00BF62E3" w:rsidRDefault="00C77BCC" w:rsidP="00C77BCC">
      <w:pPr>
        <w:pStyle w:val="BodyText"/>
        <w:spacing w:after="100"/>
      </w:pPr>
      <w:r w:rsidRPr="00BF62E3">
        <w:t xml:space="preserve">For more information on the WAM initiatives refer to </w:t>
      </w:r>
      <w:r w:rsidRPr="00BF62E3">
        <w:rPr>
          <w:i/>
          <w:iCs/>
        </w:rPr>
        <w:t>Aotearoa New Zealand's first emissions reduction plan: Technical information annex</w:t>
      </w:r>
      <w:r w:rsidRPr="00BF62E3">
        <w:t>.</w:t>
      </w:r>
      <w:r w:rsidRPr="00BF62E3">
        <w:rPr>
          <w:rStyle w:val="FootnoteReference"/>
        </w:rPr>
        <w:footnoteReference w:id="62"/>
      </w:r>
      <w:r w:rsidRPr="00BF62E3">
        <w:t xml:space="preserve"> Compared with the WEM scenario, these three WAM initiatives are estimated to sequester around –2.6 Mt CO</w:t>
      </w:r>
      <w:r w:rsidRPr="00BF62E3">
        <w:rPr>
          <w:vertAlign w:val="subscript"/>
        </w:rPr>
        <w:t>2</w:t>
      </w:r>
      <w:r w:rsidRPr="00BF62E3">
        <w:t>-e</w:t>
      </w:r>
      <w:r w:rsidRPr="00BF62E3">
        <w:rPr>
          <w:rStyle w:val="FootnoteReference"/>
        </w:rPr>
        <w:footnoteReference w:id="63"/>
      </w:r>
      <w:r w:rsidRPr="00BF62E3">
        <w:t xml:space="preserve"> of additional LULUCF removals in the year 2035.</w:t>
      </w:r>
    </w:p>
    <w:p w14:paraId="75FF62B1" w14:textId="77777777" w:rsidR="00C77BCC" w:rsidRPr="00BF62E3" w:rsidRDefault="00C77BCC" w:rsidP="00C74D93">
      <w:pPr>
        <w:pStyle w:val="Tableheading"/>
      </w:pPr>
      <w:bookmarkStart w:id="235" w:name="_Toc121422564"/>
      <w:r w:rsidRPr="00BF62E3">
        <w:t>Table 4.23:</w:t>
      </w:r>
      <w:r w:rsidRPr="00BF62E3">
        <w:tab/>
        <w:t>Net LULUCF removals under ‘with existing measures’ and ‘without measures’ scenario, and with ‘additional measures’ 1990–2035 (Mt CO</w:t>
      </w:r>
      <w:r w:rsidRPr="00BF62E3">
        <w:rPr>
          <w:vertAlign w:val="subscript"/>
        </w:rPr>
        <w:t>2</w:t>
      </w:r>
      <w:r w:rsidRPr="00BF62E3">
        <w:t>-e)</w:t>
      </w:r>
      <w:bookmarkEnd w:id="235"/>
    </w:p>
    <w:tbl>
      <w:tblPr>
        <w:tblStyle w:val="TableGrid1"/>
        <w:tblW w:w="8505" w:type="dxa"/>
        <w:tblInd w:w="10" w:type="dxa"/>
        <w:tblLayout w:type="fixed"/>
        <w:tblLook w:val="04A0" w:firstRow="1" w:lastRow="0" w:firstColumn="1" w:lastColumn="0" w:noHBand="0" w:noVBand="1"/>
      </w:tblPr>
      <w:tblGrid>
        <w:gridCol w:w="3232"/>
        <w:gridCol w:w="1054"/>
        <w:gridCol w:w="1055"/>
        <w:gridCol w:w="1054"/>
        <w:gridCol w:w="1055"/>
        <w:gridCol w:w="1055"/>
      </w:tblGrid>
      <w:tr w:rsidR="00F323D8" w:rsidRPr="00BF62E3" w14:paraId="3BF7ABAB" w14:textId="77777777" w:rsidTr="00F323D8">
        <w:tc>
          <w:tcPr>
            <w:tcW w:w="3129" w:type="dxa"/>
            <w:shd w:val="clear" w:color="auto" w:fill="1B556B" w:themeFill="text2"/>
            <w:hideMark/>
          </w:tcPr>
          <w:p w14:paraId="617A144A" w14:textId="77777777" w:rsidR="00C77BCC" w:rsidRPr="00BF62E3" w:rsidRDefault="00C77BCC" w:rsidP="00DB3C2D">
            <w:pPr>
              <w:pStyle w:val="TableTextBold0"/>
              <w:spacing w:before="40"/>
              <w:rPr>
                <w:b w:val="0"/>
                <w:color w:val="FFFFFF" w:themeColor="background1"/>
                <w:lang w:val="en-NZ"/>
              </w:rPr>
            </w:pPr>
            <w:r w:rsidRPr="00BF62E3">
              <w:rPr>
                <w:color w:val="FFFFFF" w:themeColor="background1"/>
                <w:lang w:val="en-NZ"/>
              </w:rPr>
              <w:t>LULUCF scenario</w:t>
            </w:r>
          </w:p>
        </w:tc>
        <w:tc>
          <w:tcPr>
            <w:tcW w:w="1020" w:type="dxa"/>
            <w:shd w:val="clear" w:color="auto" w:fill="1B556B" w:themeFill="text2"/>
            <w:hideMark/>
          </w:tcPr>
          <w:p w14:paraId="23693B9E" w14:textId="77777777" w:rsidR="00C77BCC" w:rsidRPr="00BF62E3" w:rsidRDefault="00C77BCC" w:rsidP="00DB3C2D">
            <w:pPr>
              <w:pStyle w:val="TableTextBold0"/>
              <w:spacing w:before="40"/>
              <w:jc w:val="center"/>
              <w:rPr>
                <w:b w:val="0"/>
                <w:color w:val="FFFFFF" w:themeColor="background1"/>
                <w:lang w:val="en-NZ"/>
              </w:rPr>
            </w:pPr>
            <w:r w:rsidRPr="00BF62E3">
              <w:rPr>
                <w:color w:val="FFFFFF" w:themeColor="background1"/>
                <w:lang w:val="en-NZ"/>
              </w:rPr>
              <w:t>1990</w:t>
            </w:r>
          </w:p>
        </w:tc>
        <w:tc>
          <w:tcPr>
            <w:tcW w:w="1021" w:type="dxa"/>
            <w:shd w:val="clear" w:color="auto" w:fill="1B556B" w:themeFill="text2"/>
            <w:hideMark/>
          </w:tcPr>
          <w:p w14:paraId="1720E2FC" w14:textId="77777777" w:rsidR="00C77BCC" w:rsidRPr="00BF62E3" w:rsidRDefault="00C77BCC" w:rsidP="00DB3C2D">
            <w:pPr>
              <w:pStyle w:val="TableTextBold0"/>
              <w:spacing w:before="40"/>
              <w:jc w:val="center"/>
              <w:rPr>
                <w:b w:val="0"/>
                <w:color w:val="FFFFFF" w:themeColor="background1"/>
                <w:lang w:val="en-NZ"/>
              </w:rPr>
            </w:pPr>
            <w:r w:rsidRPr="00BF62E3">
              <w:rPr>
                <w:color w:val="FFFFFF" w:themeColor="background1"/>
                <w:lang w:val="en-NZ"/>
              </w:rPr>
              <w:t>2020</w:t>
            </w:r>
          </w:p>
        </w:tc>
        <w:tc>
          <w:tcPr>
            <w:tcW w:w="1020" w:type="dxa"/>
            <w:shd w:val="clear" w:color="auto" w:fill="1B556B" w:themeFill="text2"/>
            <w:hideMark/>
          </w:tcPr>
          <w:p w14:paraId="63B09511" w14:textId="77777777" w:rsidR="00C77BCC" w:rsidRPr="00BF62E3" w:rsidRDefault="00C77BCC" w:rsidP="00DB3C2D">
            <w:pPr>
              <w:pStyle w:val="TableTextBold0"/>
              <w:spacing w:before="40"/>
              <w:jc w:val="center"/>
              <w:rPr>
                <w:b w:val="0"/>
                <w:color w:val="FFFFFF" w:themeColor="background1"/>
                <w:lang w:val="en-NZ"/>
              </w:rPr>
            </w:pPr>
            <w:r w:rsidRPr="00BF62E3">
              <w:rPr>
                <w:color w:val="FFFFFF" w:themeColor="background1"/>
                <w:lang w:val="en-NZ"/>
              </w:rPr>
              <w:t>2025</w:t>
            </w:r>
          </w:p>
        </w:tc>
        <w:tc>
          <w:tcPr>
            <w:tcW w:w="1021" w:type="dxa"/>
            <w:shd w:val="clear" w:color="auto" w:fill="1B556B" w:themeFill="text2"/>
            <w:hideMark/>
          </w:tcPr>
          <w:p w14:paraId="08539DDF" w14:textId="77777777" w:rsidR="00C77BCC" w:rsidRPr="00BF62E3" w:rsidRDefault="00C77BCC" w:rsidP="00DB3C2D">
            <w:pPr>
              <w:pStyle w:val="TableTextBold0"/>
              <w:spacing w:before="40"/>
              <w:jc w:val="center"/>
              <w:rPr>
                <w:b w:val="0"/>
                <w:color w:val="FFFFFF" w:themeColor="background1"/>
                <w:lang w:val="en-NZ"/>
              </w:rPr>
            </w:pPr>
            <w:r w:rsidRPr="00BF62E3">
              <w:rPr>
                <w:color w:val="FFFFFF" w:themeColor="background1"/>
                <w:lang w:val="en-NZ"/>
              </w:rPr>
              <w:t>2030</w:t>
            </w:r>
          </w:p>
        </w:tc>
        <w:tc>
          <w:tcPr>
            <w:tcW w:w="1021" w:type="dxa"/>
            <w:shd w:val="clear" w:color="auto" w:fill="1B556B" w:themeFill="text2"/>
          </w:tcPr>
          <w:p w14:paraId="0ADC2EAF" w14:textId="77777777" w:rsidR="00C77BCC" w:rsidRPr="00BF62E3" w:rsidRDefault="00C77BCC" w:rsidP="00DB3C2D">
            <w:pPr>
              <w:pStyle w:val="TableTextBold0"/>
              <w:spacing w:before="40"/>
              <w:jc w:val="center"/>
              <w:rPr>
                <w:b w:val="0"/>
                <w:color w:val="FFFFFF" w:themeColor="background1"/>
                <w:lang w:val="en-NZ"/>
              </w:rPr>
            </w:pPr>
            <w:r w:rsidRPr="00BF62E3">
              <w:rPr>
                <w:color w:val="FFFFFF" w:themeColor="background1"/>
                <w:lang w:val="en-NZ"/>
              </w:rPr>
              <w:t>2035</w:t>
            </w:r>
          </w:p>
        </w:tc>
      </w:tr>
      <w:tr w:rsidR="00C77BCC" w:rsidRPr="00BF62E3" w14:paraId="60A91269" w14:textId="77777777" w:rsidTr="00F323D8">
        <w:tc>
          <w:tcPr>
            <w:tcW w:w="3129" w:type="dxa"/>
          </w:tcPr>
          <w:p w14:paraId="27818C86" w14:textId="77777777" w:rsidR="00C77BCC" w:rsidRPr="00BF62E3" w:rsidRDefault="00C77BCC" w:rsidP="00DB3C2D">
            <w:pPr>
              <w:pStyle w:val="TableText"/>
              <w:spacing w:before="40" w:after="40"/>
              <w:rPr>
                <w:rFonts w:cs="Calibri"/>
                <w:b/>
                <w:lang w:val="en-NZ"/>
              </w:rPr>
            </w:pPr>
            <w:r w:rsidRPr="00BF62E3">
              <w:rPr>
                <w:rFonts w:cs="Calibri"/>
                <w:lang w:val="en-NZ"/>
              </w:rPr>
              <w:t>With existing measures (WEM)</w:t>
            </w:r>
          </w:p>
        </w:tc>
        <w:tc>
          <w:tcPr>
            <w:tcW w:w="1020" w:type="dxa"/>
          </w:tcPr>
          <w:p w14:paraId="2FF8BC82"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–21.2</w:t>
            </w:r>
          </w:p>
        </w:tc>
        <w:tc>
          <w:tcPr>
            <w:tcW w:w="1021" w:type="dxa"/>
          </w:tcPr>
          <w:p w14:paraId="74649A2B"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–23.3</w:t>
            </w:r>
          </w:p>
        </w:tc>
        <w:tc>
          <w:tcPr>
            <w:tcW w:w="1020" w:type="dxa"/>
          </w:tcPr>
          <w:p w14:paraId="527B66BF"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–9.5</w:t>
            </w:r>
          </w:p>
        </w:tc>
        <w:tc>
          <w:tcPr>
            <w:tcW w:w="1021" w:type="dxa"/>
          </w:tcPr>
          <w:p w14:paraId="6321826E"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–12.0</w:t>
            </w:r>
          </w:p>
        </w:tc>
        <w:tc>
          <w:tcPr>
            <w:tcW w:w="1021" w:type="dxa"/>
          </w:tcPr>
          <w:p w14:paraId="17959606"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–25.5</w:t>
            </w:r>
          </w:p>
        </w:tc>
      </w:tr>
      <w:tr w:rsidR="00C77BCC" w:rsidRPr="00BF62E3" w14:paraId="2BD2ADA5" w14:textId="77777777" w:rsidTr="00F323D8">
        <w:tc>
          <w:tcPr>
            <w:tcW w:w="3129" w:type="dxa"/>
          </w:tcPr>
          <w:p w14:paraId="513422C1" w14:textId="77777777" w:rsidR="00C77BCC" w:rsidRPr="00BF62E3" w:rsidRDefault="00C77BCC" w:rsidP="00DB3C2D">
            <w:pPr>
              <w:pStyle w:val="TableText"/>
              <w:spacing w:before="40" w:after="40"/>
              <w:rPr>
                <w:rFonts w:cs="Calibri"/>
                <w:b/>
                <w:lang w:val="en-NZ"/>
              </w:rPr>
            </w:pPr>
            <w:r w:rsidRPr="00BF62E3">
              <w:rPr>
                <w:rFonts w:cs="Calibri"/>
                <w:lang w:val="en-NZ"/>
              </w:rPr>
              <w:t>Without measures (WOM)</w:t>
            </w:r>
          </w:p>
        </w:tc>
        <w:tc>
          <w:tcPr>
            <w:tcW w:w="1020" w:type="dxa"/>
          </w:tcPr>
          <w:p w14:paraId="5826336F"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–21.2</w:t>
            </w:r>
          </w:p>
        </w:tc>
        <w:tc>
          <w:tcPr>
            <w:tcW w:w="1021" w:type="dxa"/>
          </w:tcPr>
          <w:p w14:paraId="4C9003B0"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–17.0</w:t>
            </w:r>
          </w:p>
        </w:tc>
        <w:tc>
          <w:tcPr>
            <w:tcW w:w="1020" w:type="dxa"/>
          </w:tcPr>
          <w:p w14:paraId="4BEA5306"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–2.4</w:t>
            </w:r>
          </w:p>
        </w:tc>
        <w:tc>
          <w:tcPr>
            <w:tcW w:w="1021" w:type="dxa"/>
          </w:tcPr>
          <w:p w14:paraId="777FF015"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1.5</w:t>
            </w:r>
          </w:p>
        </w:tc>
        <w:tc>
          <w:tcPr>
            <w:tcW w:w="1021" w:type="dxa"/>
          </w:tcPr>
          <w:p w14:paraId="022A4CD8"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–4.9</w:t>
            </w:r>
          </w:p>
        </w:tc>
      </w:tr>
      <w:tr w:rsidR="00C77BCC" w:rsidRPr="00BF62E3" w14:paraId="33D67CA0" w14:textId="77777777" w:rsidTr="00F323D8">
        <w:tc>
          <w:tcPr>
            <w:tcW w:w="3129" w:type="dxa"/>
            <w:hideMark/>
          </w:tcPr>
          <w:p w14:paraId="4C5C6F1B" w14:textId="77777777" w:rsidR="00C77BCC" w:rsidRPr="00BF62E3" w:rsidRDefault="00C77BCC" w:rsidP="00DB3C2D">
            <w:pPr>
              <w:pStyle w:val="TableText"/>
              <w:spacing w:before="40" w:after="40"/>
              <w:rPr>
                <w:rFonts w:cs="Calibri"/>
                <w:b/>
                <w:lang w:val="en-NZ"/>
              </w:rPr>
            </w:pPr>
            <w:r w:rsidRPr="00BF62E3">
              <w:rPr>
                <w:rFonts w:cs="Calibri"/>
                <w:lang w:val="en-NZ"/>
              </w:rPr>
              <w:t>With additional measures (WAM)</w:t>
            </w:r>
          </w:p>
        </w:tc>
        <w:tc>
          <w:tcPr>
            <w:tcW w:w="1020" w:type="dxa"/>
          </w:tcPr>
          <w:p w14:paraId="111F3953"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–21.2</w:t>
            </w:r>
          </w:p>
        </w:tc>
        <w:tc>
          <w:tcPr>
            <w:tcW w:w="1021" w:type="dxa"/>
          </w:tcPr>
          <w:p w14:paraId="75E6E8CF"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–23.3</w:t>
            </w:r>
          </w:p>
        </w:tc>
        <w:tc>
          <w:tcPr>
            <w:tcW w:w="1020" w:type="dxa"/>
          </w:tcPr>
          <w:p w14:paraId="367E4E3A"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–9.6</w:t>
            </w:r>
          </w:p>
        </w:tc>
        <w:tc>
          <w:tcPr>
            <w:tcW w:w="1021" w:type="dxa"/>
          </w:tcPr>
          <w:p w14:paraId="268BD8D2"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–13.4</w:t>
            </w:r>
          </w:p>
        </w:tc>
        <w:tc>
          <w:tcPr>
            <w:tcW w:w="1021" w:type="dxa"/>
          </w:tcPr>
          <w:p w14:paraId="5E09AA48"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–28.0</w:t>
            </w:r>
          </w:p>
        </w:tc>
      </w:tr>
    </w:tbl>
    <w:p w14:paraId="4677D241" w14:textId="77777777" w:rsidR="00C77BCC" w:rsidRPr="00BF62E3" w:rsidRDefault="00C77BCC" w:rsidP="00C77BCC">
      <w:pPr>
        <w:pStyle w:val="Note"/>
      </w:pPr>
      <w:r w:rsidRPr="00BF62E3">
        <w:rPr>
          <w:b/>
          <w:bCs/>
        </w:rPr>
        <w:t>Note:</w:t>
      </w:r>
      <w:r w:rsidRPr="00BF62E3">
        <w:rPr>
          <w:b/>
          <w:bCs/>
        </w:rPr>
        <w:tab/>
      </w:r>
      <w:r w:rsidRPr="00BF62E3">
        <w:t>LULUCF = land use, land-use change and forestry; Mt CO</w:t>
      </w:r>
      <w:r w:rsidRPr="00BF62E3">
        <w:rPr>
          <w:vertAlign w:val="subscript"/>
        </w:rPr>
        <w:t>2</w:t>
      </w:r>
      <w:r w:rsidRPr="00BF62E3">
        <w:t>-e = million tonnes of carbon dioxide equivalent.</w:t>
      </w:r>
    </w:p>
    <w:p w14:paraId="7DC9D011" w14:textId="77777777" w:rsidR="00C77BCC" w:rsidRPr="00BF62E3" w:rsidRDefault="00C77BCC" w:rsidP="00F94BA7">
      <w:pPr>
        <w:pStyle w:val="Figureheading"/>
      </w:pPr>
      <w:bookmarkStart w:id="236" w:name="_Toc121422599"/>
      <w:r w:rsidRPr="00BF62E3">
        <w:lastRenderedPageBreak/>
        <w:t>Figure 4.7:</w:t>
      </w:r>
      <w:r w:rsidRPr="00BF62E3">
        <w:tab/>
        <w:t>Net LULUCF removals under ‘with existing measures’ and ‘without measures’ scenarios, and with ‘additional measures’ 1990–2035 (Mt CO</w:t>
      </w:r>
      <w:r w:rsidRPr="00BF62E3">
        <w:rPr>
          <w:vertAlign w:val="subscript"/>
        </w:rPr>
        <w:t>2</w:t>
      </w:r>
      <w:r w:rsidRPr="00BF62E3">
        <w:t>-e)</w:t>
      </w:r>
      <w:bookmarkEnd w:id="236"/>
    </w:p>
    <w:p w14:paraId="42400ED1" w14:textId="77777777" w:rsidR="00C77BCC" w:rsidRPr="00BF62E3" w:rsidRDefault="00C77BCC" w:rsidP="00C77BCC">
      <w:pPr>
        <w:pStyle w:val="BodyText"/>
        <w:jc w:val="center"/>
      </w:pPr>
      <w:r w:rsidRPr="00BF62E3">
        <w:rPr>
          <w:noProof/>
        </w:rPr>
        <w:drawing>
          <wp:inline distT="0" distB="0" distL="0" distR="0" wp14:anchorId="2B04A031" wp14:editId="6B825349">
            <wp:extent cx="5287618" cy="3134140"/>
            <wp:effectExtent l="0" t="0" r="17145" b="635"/>
            <wp:docPr id="11" name="Chart 11">
              <a:extLst xmlns:a="http://schemas.openxmlformats.org/drawingml/2006/main">
                <a:ext uri="{FF2B5EF4-FFF2-40B4-BE49-F238E27FC236}">
                  <a16:creationId xmlns:a16="http://schemas.microsoft.com/office/drawing/2014/main" id="{653D7CC2-E8CB-485F-AACA-2D7BDD5BD51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E853E78" w14:textId="77777777" w:rsidR="00C77BCC" w:rsidRPr="00BF62E3" w:rsidRDefault="00C77BCC" w:rsidP="00C77BCC">
      <w:pPr>
        <w:pStyle w:val="Note"/>
      </w:pPr>
      <w:r w:rsidRPr="00BF62E3">
        <w:rPr>
          <w:b/>
          <w:bCs/>
        </w:rPr>
        <w:t>Note:</w:t>
      </w:r>
      <w:r w:rsidRPr="00BF62E3">
        <w:t xml:space="preserve"> GHG = greenhouse gas; LULUCF = land use, land-use change and forestry; Mt CO</w:t>
      </w:r>
      <w:r w:rsidRPr="00BF62E3">
        <w:rPr>
          <w:vertAlign w:val="subscript"/>
        </w:rPr>
        <w:t>2</w:t>
      </w:r>
      <w:r w:rsidRPr="00BF62E3">
        <w:t>-e = million tonnes of carbon dioxide equivalent.</w:t>
      </w:r>
    </w:p>
    <w:p w14:paraId="48BA5391" w14:textId="77777777" w:rsidR="00C77BCC" w:rsidRPr="00BF62E3" w:rsidRDefault="00C77BCC" w:rsidP="00110811">
      <w:pPr>
        <w:pStyle w:val="Heading4"/>
      </w:pPr>
      <w:r w:rsidRPr="00BF62E3">
        <w:t xml:space="preserve">Differences from the </w:t>
      </w:r>
      <w:r w:rsidRPr="00BF62E3">
        <w:rPr>
          <w:i/>
          <w:iCs/>
        </w:rPr>
        <w:t>Fourth Biennial Report</w:t>
      </w:r>
      <w:r w:rsidRPr="00BF62E3">
        <w:t xml:space="preserve"> and </w:t>
      </w:r>
      <w:r w:rsidRPr="00BF62E3">
        <w:rPr>
          <w:i/>
          <w:iCs/>
        </w:rPr>
        <w:t>Seventh National Communication</w:t>
      </w:r>
    </w:p>
    <w:p w14:paraId="2F24B094" w14:textId="7452C0CB" w:rsidR="00C77BCC" w:rsidRPr="00BF62E3" w:rsidRDefault="00C77BCC" w:rsidP="00C77BCC">
      <w:pPr>
        <w:pStyle w:val="BodyText"/>
      </w:pPr>
      <w:r w:rsidRPr="00BF62E3">
        <w:t xml:space="preserve">The differences between LULUCF projections in this report and those in the </w:t>
      </w:r>
      <w:r w:rsidRPr="00BF62E3">
        <w:rPr>
          <w:i/>
          <w:iCs/>
        </w:rPr>
        <w:t>Fourth Biennial Report</w:t>
      </w:r>
      <w:r w:rsidRPr="00BF62E3">
        <w:t xml:space="preserve"> and </w:t>
      </w:r>
      <w:r w:rsidRPr="00BF62E3">
        <w:rPr>
          <w:rFonts w:asciiTheme="minorHAnsi" w:hAnsiTheme="minorHAnsi"/>
          <w:i/>
          <w:iCs/>
        </w:rPr>
        <w:t>Seventh National Communication</w:t>
      </w:r>
      <w:r w:rsidRPr="00BF62E3">
        <w:rPr>
          <w:rStyle w:val="FootnoteReference"/>
        </w:rPr>
        <w:footnoteReference w:id="64"/>
      </w:r>
      <w:r w:rsidRPr="00BF62E3">
        <w:t xml:space="preserve"> are mainly due to general improvements to </w:t>
      </w:r>
      <w:r w:rsidRPr="00BF62E3">
        <w:rPr>
          <w:i/>
        </w:rPr>
        <w:t>New Zealand’s Greenhouse Gas Inventory</w:t>
      </w:r>
      <w:r w:rsidRPr="00BF62E3">
        <w:t xml:space="preserve"> activity data and emission factors, revised afforestation projections due to the inclusion of the </w:t>
      </w:r>
      <w:r w:rsidRPr="00BF62E3">
        <w:rPr>
          <w:i/>
          <w:iCs/>
        </w:rPr>
        <w:t>Afforestation and Deforestation Intentions</w:t>
      </w:r>
      <w:r w:rsidR="00A84017" w:rsidRPr="00BF62E3">
        <w:rPr>
          <w:i/>
          <w:iCs/>
        </w:rPr>
        <w:t> </w:t>
      </w:r>
      <w:r w:rsidRPr="00BF62E3">
        <w:rPr>
          <w:i/>
          <w:iCs/>
        </w:rPr>
        <w:t>Survey 2021</w:t>
      </w:r>
      <w:r w:rsidRPr="00BF62E3">
        <w:t xml:space="preserve">, updated harvesting data sourced from the </w:t>
      </w:r>
      <w:r w:rsidRPr="00BF62E3">
        <w:rPr>
          <w:i/>
          <w:iCs/>
        </w:rPr>
        <w:t>Wood Availability Forecast</w:t>
      </w:r>
      <w:r w:rsidRPr="00BF62E3">
        <w:t xml:space="preserve"> and revised estimates of pre-1990 natural forest sequestration. The main contributing factors are summarised below.</w:t>
      </w:r>
    </w:p>
    <w:p w14:paraId="2D96DB82" w14:textId="77777777" w:rsidR="00C77BCC" w:rsidRPr="00BF62E3" w:rsidRDefault="00C77BCC" w:rsidP="00C77BCC">
      <w:pPr>
        <w:pStyle w:val="BodyText"/>
      </w:pPr>
      <w:r w:rsidRPr="00BF62E3">
        <w:t>LULUCF inventory emission factors have improved continuously for the forest land category, with activity data improvements across all land use categories. As an example, the continuous improvement between the 2015 and 2020 LULUCF inventories has resulted in a 12 per cent increase in removals for 2015 and a 30 per cent decrease in removals in 1990.</w:t>
      </w:r>
    </w:p>
    <w:p w14:paraId="0F6FD77B" w14:textId="77777777" w:rsidR="00C77BCC" w:rsidRPr="00BF62E3" w:rsidRDefault="00C77BCC" w:rsidP="00C77BCC">
      <w:pPr>
        <w:pStyle w:val="BodyText"/>
        <w:rPr>
          <w:highlight w:val="yellow"/>
        </w:rPr>
      </w:pPr>
      <w:r w:rsidRPr="00BF62E3">
        <w:t xml:space="preserve">The findings from the </w:t>
      </w:r>
      <w:r w:rsidRPr="00BF62E3">
        <w:rPr>
          <w:i/>
          <w:iCs/>
        </w:rPr>
        <w:t>2021 Afforestation and Deforestation intentions Survey 2021</w:t>
      </w:r>
      <w:r w:rsidRPr="00BF62E3">
        <w:rPr>
          <w:rStyle w:val="FootnoteReference"/>
        </w:rPr>
        <w:footnoteReference w:id="65"/>
      </w:r>
      <w:r w:rsidRPr="00BF62E3">
        <w:t xml:space="preserve"> show an increase in intended exotic afforestation over the projection period, with exotic afforestation </w:t>
      </w:r>
      <w:r w:rsidRPr="00BF62E3">
        <w:lastRenderedPageBreak/>
        <w:t xml:space="preserve">around 36,000 hectares in 2030, compared with around 15,000 hectares per year projected in the </w:t>
      </w:r>
      <w:r w:rsidRPr="00BF62E3">
        <w:rPr>
          <w:i/>
          <w:iCs/>
        </w:rPr>
        <w:t>Seventh National Communication</w:t>
      </w:r>
      <w:r w:rsidRPr="00BF62E3">
        <w:t xml:space="preserve"> and 26,000 hectares per year projected in the </w:t>
      </w:r>
      <w:r w:rsidRPr="00BF62E3">
        <w:rPr>
          <w:i/>
        </w:rPr>
        <w:t xml:space="preserve">Fourth Biennial </w:t>
      </w:r>
      <w:r w:rsidRPr="00BF62E3">
        <w:rPr>
          <w:i/>
          <w:iCs/>
        </w:rPr>
        <w:t>R</w:t>
      </w:r>
      <w:r w:rsidRPr="00BF62E3">
        <w:rPr>
          <w:i/>
        </w:rPr>
        <w:t>eport</w:t>
      </w:r>
      <w:r w:rsidRPr="00BF62E3">
        <w:t>. The increase in projected afforestation can be largely attributed to a significant rise in the New Zealand unit carbon price that post-1989 forest owners receive within the NZ ETS.</w:t>
      </w:r>
      <w:r w:rsidRPr="00BF62E3">
        <w:rPr>
          <w:rStyle w:val="FootnoteReference"/>
        </w:rPr>
        <w:footnoteReference w:id="66"/>
      </w:r>
    </w:p>
    <w:p w14:paraId="50AA4793" w14:textId="77777777" w:rsidR="00C77BCC" w:rsidRPr="00BF62E3" w:rsidRDefault="00C77BCC" w:rsidP="00C77BCC">
      <w:pPr>
        <w:pStyle w:val="BodyText"/>
        <w:rPr>
          <w:highlight w:val="yellow"/>
        </w:rPr>
      </w:pPr>
      <w:r w:rsidRPr="00BF62E3">
        <w:t xml:space="preserve">The </w:t>
      </w:r>
      <w:r w:rsidRPr="00BF62E3">
        <w:rPr>
          <w:i/>
          <w:iCs/>
        </w:rPr>
        <w:t>Fourth Biennial Report</w:t>
      </w:r>
      <w:r w:rsidRPr="00BF62E3">
        <w:t xml:space="preserve"> and </w:t>
      </w:r>
      <w:r w:rsidRPr="00BF62E3">
        <w:rPr>
          <w:i/>
          <w:iCs/>
        </w:rPr>
        <w:t>Seventh National Communication</w:t>
      </w:r>
      <w:r w:rsidRPr="00BF62E3">
        <w:t xml:space="preserve"> projected production planted forest harvesting from research and analysis completed by </w:t>
      </w:r>
      <w:r w:rsidRPr="00BF62E3">
        <w:rPr>
          <w:i/>
          <w:iCs/>
        </w:rPr>
        <w:t>Scion</w:t>
      </w:r>
      <w:r w:rsidRPr="00BF62E3">
        <w:t xml:space="preserve"> in 2015.</w:t>
      </w:r>
      <w:r w:rsidRPr="00BF62E3">
        <w:rPr>
          <w:rStyle w:val="FootnoteReference"/>
          <w:color w:val="000000" w:themeColor="text1"/>
        </w:rPr>
        <w:footnoteReference w:id="67"/>
      </w:r>
      <w:r w:rsidRPr="00BF62E3">
        <w:t xml:space="preserve"> Harvesting projections have been updated based on the most recent research and analysis completed in 2021. The </w:t>
      </w:r>
      <w:r w:rsidRPr="00BF62E3">
        <w:rPr>
          <w:i/>
          <w:iCs/>
        </w:rPr>
        <w:t>Wood Availability Forecast</w:t>
      </w:r>
      <w:r w:rsidRPr="00BF62E3">
        <w:t xml:space="preserve"> shows slightly higher harvest levels over the 2020s than previously assumed. For example, total forest harvesting in the </w:t>
      </w:r>
      <w:r w:rsidRPr="00BF62E3">
        <w:rPr>
          <w:i/>
          <w:iCs/>
        </w:rPr>
        <w:t>Fourth Biennial Report</w:t>
      </w:r>
      <w:r w:rsidRPr="00BF62E3">
        <w:t xml:space="preserve"> was projected to be around 591,000 hectares over 2021–2030, compared with around 668,000 hectares harvested over the same period in the </w:t>
      </w:r>
      <w:r w:rsidRPr="00BF62E3">
        <w:rPr>
          <w:i/>
          <w:iCs/>
        </w:rPr>
        <w:t>Wood Availability Forecast</w:t>
      </w:r>
      <w:r w:rsidRPr="00BF62E3">
        <w:t>.</w:t>
      </w:r>
    </w:p>
    <w:p w14:paraId="2F88AD97" w14:textId="77777777" w:rsidR="00C77BCC" w:rsidRPr="00BF62E3" w:rsidRDefault="00C77BCC" w:rsidP="00C77BCC">
      <w:pPr>
        <w:pStyle w:val="BodyText"/>
        <w:keepLines/>
      </w:pPr>
      <w:r w:rsidRPr="00BF62E3">
        <w:t>Revised pre-1990 natural forest emission factors have resulted in lower removals over inventory reporting and projection periods. In this report, projected removals from pre-1990 natural forests are around –1.4 Mt CO</w:t>
      </w:r>
      <w:r w:rsidRPr="00BF62E3">
        <w:rPr>
          <w:vertAlign w:val="subscript"/>
        </w:rPr>
        <w:t>2</w:t>
      </w:r>
      <w:r w:rsidRPr="00BF62E3">
        <w:t>-e per year compared with around –6.1 Mt CO</w:t>
      </w:r>
      <w:r w:rsidRPr="00BF62E3">
        <w:rPr>
          <w:vertAlign w:val="subscript"/>
        </w:rPr>
        <w:t>2</w:t>
      </w:r>
      <w:r w:rsidRPr="00BF62E3">
        <w:t xml:space="preserve">-e per year as reported in the </w:t>
      </w:r>
      <w:r w:rsidRPr="00BF62E3">
        <w:rPr>
          <w:i/>
          <w:iCs/>
        </w:rPr>
        <w:t>Seventh National Communication</w:t>
      </w:r>
      <w:r w:rsidRPr="00BF62E3">
        <w:rPr>
          <w:vertAlign w:val="superscript"/>
        </w:rPr>
        <w:footnoteReference w:id="68"/>
      </w:r>
      <w:r w:rsidRPr="00BF62E3">
        <w:t xml:space="preserve"> and 2.7 Mt CO</w:t>
      </w:r>
      <w:r w:rsidRPr="00BF62E3">
        <w:rPr>
          <w:vertAlign w:val="subscript"/>
        </w:rPr>
        <w:t>2</w:t>
      </w:r>
      <w:r w:rsidRPr="00BF62E3">
        <w:t xml:space="preserve">-e per year as reported in the </w:t>
      </w:r>
      <w:r w:rsidRPr="00BF62E3">
        <w:rPr>
          <w:i/>
          <w:iCs/>
        </w:rPr>
        <w:t>Fourth Biennial Report</w:t>
      </w:r>
      <w:r w:rsidRPr="00BF62E3">
        <w:t>.</w:t>
      </w:r>
    </w:p>
    <w:p w14:paraId="297855DE" w14:textId="77777777" w:rsidR="00C77BCC" w:rsidRPr="00BF62E3" w:rsidRDefault="00C77BCC" w:rsidP="00C77BCC">
      <w:pPr>
        <w:pStyle w:val="BodyText"/>
      </w:pPr>
      <w:r w:rsidRPr="00BF62E3">
        <w:t>Table 4.24 and figure 4.8 provides net removals from the inventory for 1990 and 2020, and projected net removals ‘with existing measures’ upper removals (low-emissions), base (WEM) and lower removals (high-emissions) scenarios. The upper and lower removals scenarios reflect the variability in future rates of afforestation, deforestation, harvesting, pre-1990 forests and harvested wood products.</w:t>
      </w:r>
    </w:p>
    <w:p w14:paraId="08830197" w14:textId="77777777" w:rsidR="00C77BCC" w:rsidRPr="00BF62E3" w:rsidRDefault="00C77BCC" w:rsidP="00C77BCC">
      <w:pPr>
        <w:pStyle w:val="Tableheading"/>
      </w:pPr>
      <w:bookmarkStart w:id="237" w:name="_Toc121422565"/>
      <w:r w:rsidRPr="00BF62E3">
        <w:t xml:space="preserve">Table 4.24: </w:t>
      </w:r>
      <w:r w:rsidRPr="00BF62E3">
        <w:tab/>
        <w:t>Projected net LULUCF removals under ‘with existing measures’, lower removals and upper removals scenarios, 1990–2035 (Mt CO</w:t>
      </w:r>
      <w:r w:rsidRPr="00BF62E3">
        <w:rPr>
          <w:vertAlign w:val="subscript"/>
        </w:rPr>
        <w:t>2</w:t>
      </w:r>
      <w:r w:rsidRPr="00BF62E3">
        <w:t>-e)</w:t>
      </w:r>
      <w:bookmarkEnd w:id="237"/>
    </w:p>
    <w:tbl>
      <w:tblPr>
        <w:tblStyle w:val="LightList-Accent11"/>
        <w:tblW w:w="8505" w:type="dxa"/>
        <w:tblBorders>
          <w:top w:val="single" w:sz="4" w:space="0" w:color="1B556B" w:themeColor="text2"/>
          <w:left w:val="none" w:sz="0" w:space="0" w:color="auto"/>
          <w:right w:val="none" w:sz="0" w:space="0" w:color="auto"/>
          <w:insideH w:val="single" w:sz="8" w:space="0" w:color="1C556C" w:themeColor="accent1"/>
          <w:insideV w:val="single" w:sz="6" w:space="0" w:color="1B556B" w:themeColor="text2"/>
        </w:tblBorders>
        <w:tblLook w:val="04A0" w:firstRow="1" w:lastRow="0" w:firstColumn="1" w:lastColumn="0" w:noHBand="0" w:noVBand="1"/>
      </w:tblPr>
      <w:tblGrid>
        <w:gridCol w:w="3835"/>
        <w:gridCol w:w="934"/>
        <w:gridCol w:w="934"/>
        <w:gridCol w:w="934"/>
        <w:gridCol w:w="934"/>
        <w:gridCol w:w="934"/>
      </w:tblGrid>
      <w:tr w:rsidR="00C77BCC" w:rsidRPr="00BF62E3" w14:paraId="72BD9F81" w14:textId="77777777" w:rsidTr="00DB3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shd w:val="clear" w:color="auto" w:fill="1B556B" w:themeFill="text2"/>
            <w:hideMark/>
          </w:tcPr>
          <w:p w14:paraId="24E0AC76" w14:textId="77777777" w:rsidR="00C77BCC" w:rsidRPr="00BF62E3" w:rsidRDefault="00C77BCC" w:rsidP="00DB3C2D">
            <w:pPr>
              <w:pStyle w:val="TableTextBold0"/>
              <w:spacing w:before="40" w:after="40"/>
              <w:rPr>
                <w:b/>
              </w:rPr>
            </w:pPr>
            <w:r w:rsidRPr="00BF62E3">
              <w:rPr>
                <w:b/>
              </w:rPr>
              <w:t>Scenario</w:t>
            </w:r>
          </w:p>
        </w:tc>
        <w:tc>
          <w:tcPr>
            <w:tcW w:w="964" w:type="dxa"/>
            <w:shd w:val="clear" w:color="auto" w:fill="1B556B" w:themeFill="text2"/>
            <w:hideMark/>
          </w:tcPr>
          <w:p w14:paraId="5A4503F5" w14:textId="77777777"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F62E3">
              <w:rPr>
                <w:b/>
              </w:rPr>
              <w:t>1990</w:t>
            </w:r>
          </w:p>
        </w:tc>
        <w:tc>
          <w:tcPr>
            <w:tcW w:w="964" w:type="dxa"/>
            <w:shd w:val="clear" w:color="auto" w:fill="1B556B" w:themeFill="text2"/>
            <w:hideMark/>
          </w:tcPr>
          <w:p w14:paraId="24B5A6B9" w14:textId="77777777"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F62E3">
              <w:rPr>
                <w:b/>
              </w:rPr>
              <w:t>2020</w:t>
            </w:r>
          </w:p>
        </w:tc>
        <w:tc>
          <w:tcPr>
            <w:tcW w:w="964" w:type="dxa"/>
            <w:shd w:val="clear" w:color="auto" w:fill="1B556B" w:themeFill="text2"/>
            <w:hideMark/>
          </w:tcPr>
          <w:p w14:paraId="67C9BD14" w14:textId="77777777"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F62E3">
              <w:rPr>
                <w:b/>
              </w:rPr>
              <w:t>2025</w:t>
            </w:r>
          </w:p>
        </w:tc>
        <w:tc>
          <w:tcPr>
            <w:tcW w:w="964" w:type="dxa"/>
            <w:shd w:val="clear" w:color="auto" w:fill="1B556B" w:themeFill="text2"/>
            <w:hideMark/>
          </w:tcPr>
          <w:p w14:paraId="4167991C" w14:textId="77777777"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F62E3">
              <w:rPr>
                <w:b/>
              </w:rPr>
              <w:t>2030</w:t>
            </w:r>
          </w:p>
        </w:tc>
        <w:tc>
          <w:tcPr>
            <w:tcW w:w="964" w:type="dxa"/>
            <w:shd w:val="clear" w:color="auto" w:fill="1B556B" w:themeFill="text2"/>
          </w:tcPr>
          <w:p w14:paraId="3E698FC7" w14:textId="77777777" w:rsidR="00C77BCC" w:rsidRPr="00BF62E3" w:rsidRDefault="00C77BCC" w:rsidP="00DB3C2D">
            <w:pPr>
              <w:pStyle w:val="TableTextBold0"/>
              <w:spacing w:before="40" w:after="40"/>
              <w:jc w:val="center"/>
              <w:cnfStyle w:val="100000000000" w:firstRow="1" w:lastRow="0" w:firstColumn="0" w:lastColumn="0" w:oddVBand="0" w:evenVBand="0" w:oddHBand="0" w:evenHBand="0" w:firstRowFirstColumn="0" w:firstRowLastColumn="0" w:lastRowFirstColumn="0" w:lastRowLastColumn="0"/>
              <w:rPr>
                <w:b/>
              </w:rPr>
            </w:pPr>
            <w:r w:rsidRPr="00BF62E3">
              <w:rPr>
                <w:b/>
              </w:rPr>
              <w:t>2035</w:t>
            </w:r>
          </w:p>
        </w:tc>
      </w:tr>
      <w:tr w:rsidR="00C77BCC" w:rsidRPr="00BF62E3" w14:paraId="143B845E"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Borders>
              <w:top w:val="none" w:sz="0" w:space="0" w:color="auto"/>
              <w:left w:val="none" w:sz="0" w:space="0" w:color="auto"/>
              <w:bottom w:val="none" w:sz="0" w:space="0" w:color="auto"/>
            </w:tcBorders>
          </w:tcPr>
          <w:p w14:paraId="6F9D0C60" w14:textId="77777777" w:rsidR="00C77BCC" w:rsidRPr="00BF62E3" w:rsidRDefault="00C77BCC" w:rsidP="00DB3C2D">
            <w:pPr>
              <w:pStyle w:val="TableText"/>
              <w:spacing w:before="40" w:after="40"/>
              <w:rPr>
                <w:rFonts w:cs="Calibri"/>
                <w:b w:val="0"/>
              </w:rPr>
            </w:pPr>
            <w:r w:rsidRPr="00BF62E3">
              <w:rPr>
                <w:rFonts w:cs="Calibri"/>
                <w:b w:val="0"/>
              </w:rPr>
              <w:t>Lower removals (high-emissions scenario)</w:t>
            </w:r>
          </w:p>
        </w:tc>
        <w:tc>
          <w:tcPr>
            <w:tcW w:w="964" w:type="dxa"/>
            <w:tcBorders>
              <w:top w:val="none" w:sz="0" w:space="0" w:color="auto"/>
              <w:bottom w:val="none" w:sz="0" w:space="0" w:color="auto"/>
            </w:tcBorders>
          </w:tcPr>
          <w:p w14:paraId="76F0AA18"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–21.2</w:t>
            </w:r>
          </w:p>
        </w:tc>
        <w:tc>
          <w:tcPr>
            <w:tcW w:w="964" w:type="dxa"/>
            <w:tcBorders>
              <w:top w:val="none" w:sz="0" w:space="0" w:color="auto"/>
              <w:bottom w:val="none" w:sz="0" w:space="0" w:color="auto"/>
            </w:tcBorders>
          </w:tcPr>
          <w:p w14:paraId="09BA583A"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–23.3</w:t>
            </w:r>
          </w:p>
        </w:tc>
        <w:tc>
          <w:tcPr>
            <w:tcW w:w="964" w:type="dxa"/>
            <w:tcBorders>
              <w:top w:val="none" w:sz="0" w:space="0" w:color="auto"/>
              <w:bottom w:val="none" w:sz="0" w:space="0" w:color="auto"/>
            </w:tcBorders>
            <w:shd w:val="clear" w:color="auto" w:fill="D2DDE1" w:themeFill="background2"/>
          </w:tcPr>
          <w:p w14:paraId="4CD76623"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–2.7</w:t>
            </w:r>
          </w:p>
        </w:tc>
        <w:tc>
          <w:tcPr>
            <w:tcW w:w="964" w:type="dxa"/>
            <w:tcBorders>
              <w:top w:val="none" w:sz="0" w:space="0" w:color="auto"/>
              <w:bottom w:val="none" w:sz="0" w:space="0" w:color="auto"/>
            </w:tcBorders>
            <w:shd w:val="clear" w:color="auto" w:fill="D2DDE1" w:themeFill="background2"/>
          </w:tcPr>
          <w:p w14:paraId="7E7627F9"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–4.6</w:t>
            </w:r>
          </w:p>
        </w:tc>
        <w:tc>
          <w:tcPr>
            <w:tcW w:w="964" w:type="dxa"/>
            <w:tcBorders>
              <w:top w:val="none" w:sz="0" w:space="0" w:color="auto"/>
              <w:bottom w:val="none" w:sz="0" w:space="0" w:color="auto"/>
              <w:right w:val="none" w:sz="0" w:space="0" w:color="auto"/>
            </w:tcBorders>
            <w:shd w:val="clear" w:color="auto" w:fill="D2DDE1" w:themeFill="background2"/>
          </w:tcPr>
          <w:p w14:paraId="15E884CE"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–16.7</w:t>
            </w:r>
          </w:p>
        </w:tc>
      </w:tr>
      <w:tr w:rsidR="00C77BCC" w:rsidRPr="00BF62E3" w14:paraId="39AD51F8" w14:textId="77777777" w:rsidTr="00DB3C2D">
        <w:tc>
          <w:tcPr>
            <w:cnfStyle w:val="001000000000" w:firstRow="0" w:lastRow="0" w:firstColumn="1" w:lastColumn="0" w:oddVBand="0" w:evenVBand="0" w:oddHBand="0" w:evenHBand="0" w:firstRowFirstColumn="0" w:firstRowLastColumn="0" w:lastRowFirstColumn="0" w:lastRowLastColumn="0"/>
            <w:tcW w:w="4082" w:type="dxa"/>
          </w:tcPr>
          <w:p w14:paraId="4A51C019" w14:textId="77777777" w:rsidR="00C77BCC" w:rsidRPr="00BF62E3" w:rsidRDefault="00C77BCC" w:rsidP="00DB3C2D">
            <w:pPr>
              <w:pStyle w:val="TableText"/>
              <w:spacing w:before="40" w:after="40"/>
              <w:rPr>
                <w:rFonts w:cs="Calibri"/>
                <w:b w:val="0"/>
              </w:rPr>
            </w:pPr>
            <w:r w:rsidRPr="00BF62E3">
              <w:rPr>
                <w:rFonts w:cs="Calibri"/>
                <w:b w:val="0"/>
              </w:rPr>
              <w:t>With existing measures</w:t>
            </w:r>
          </w:p>
        </w:tc>
        <w:tc>
          <w:tcPr>
            <w:tcW w:w="964" w:type="dxa"/>
          </w:tcPr>
          <w:p w14:paraId="3D435088"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–21.2</w:t>
            </w:r>
          </w:p>
        </w:tc>
        <w:tc>
          <w:tcPr>
            <w:tcW w:w="964" w:type="dxa"/>
          </w:tcPr>
          <w:p w14:paraId="5A7535E4"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–23.3</w:t>
            </w:r>
          </w:p>
        </w:tc>
        <w:tc>
          <w:tcPr>
            <w:tcW w:w="964" w:type="dxa"/>
            <w:shd w:val="clear" w:color="auto" w:fill="D2DDE1" w:themeFill="background2"/>
          </w:tcPr>
          <w:p w14:paraId="5DA1466A"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–9.5</w:t>
            </w:r>
          </w:p>
        </w:tc>
        <w:tc>
          <w:tcPr>
            <w:tcW w:w="964" w:type="dxa"/>
            <w:shd w:val="clear" w:color="auto" w:fill="D2DDE1" w:themeFill="background2"/>
          </w:tcPr>
          <w:p w14:paraId="0F174181"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–12.0</w:t>
            </w:r>
          </w:p>
        </w:tc>
        <w:tc>
          <w:tcPr>
            <w:tcW w:w="964" w:type="dxa"/>
            <w:shd w:val="clear" w:color="auto" w:fill="D2DDE1" w:themeFill="background2"/>
          </w:tcPr>
          <w:p w14:paraId="0A38A20C" w14:textId="77777777" w:rsidR="00C77BCC" w:rsidRPr="00BF62E3" w:rsidRDefault="00C77BCC" w:rsidP="00DB3C2D">
            <w:pPr>
              <w:pStyle w:val="TableText"/>
              <w:spacing w:before="40" w:after="40"/>
              <w:jc w:val="center"/>
              <w:cnfStyle w:val="000000000000" w:firstRow="0" w:lastRow="0" w:firstColumn="0" w:lastColumn="0" w:oddVBand="0" w:evenVBand="0" w:oddHBand="0" w:evenHBand="0" w:firstRowFirstColumn="0" w:firstRowLastColumn="0" w:lastRowFirstColumn="0" w:lastRowLastColumn="0"/>
              <w:rPr>
                <w:rFonts w:cs="Calibri"/>
                <w:szCs w:val="18"/>
              </w:rPr>
            </w:pPr>
            <w:r w:rsidRPr="00BF62E3">
              <w:rPr>
                <w:rFonts w:cs="Calibri"/>
                <w:szCs w:val="18"/>
              </w:rPr>
              <w:t>–25.5</w:t>
            </w:r>
          </w:p>
        </w:tc>
      </w:tr>
      <w:tr w:rsidR="00C77BCC" w:rsidRPr="00BF62E3" w14:paraId="7B7688E7" w14:textId="77777777" w:rsidTr="00DB3C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Borders>
              <w:top w:val="none" w:sz="0" w:space="0" w:color="auto"/>
              <w:left w:val="none" w:sz="0" w:space="0" w:color="auto"/>
              <w:bottom w:val="none" w:sz="0" w:space="0" w:color="auto"/>
            </w:tcBorders>
            <w:hideMark/>
          </w:tcPr>
          <w:p w14:paraId="492E65FE" w14:textId="77777777" w:rsidR="00C77BCC" w:rsidRPr="00BF62E3" w:rsidRDefault="00C77BCC" w:rsidP="00DB3C2D">
            <w:pPr>
              <w:pStyle w:val="TableText"/>
              <w:spacing w:before="40" w:after="40"/>
              <w:rPr>
                <w:rFonts w:cs="Calibri"/>
                <w:b w:val="0"/>
              </w:rPr>
            </w:pPr>
            <w:r w:rsidRPr="00BF62E3">
              <w:rPr>
                <w:rFonts w:cs="Calibri"/>
                <w:b w:val="0"/>
              </w:rPr>
              <w:t>Upper removals (low-emissions scenario)</w:t>
            </w:r>
          </w:p>
        </w:tc>
        <w:tc>
          <w:tcPr>
            <w:tcW w:w="964" w:type="dxa"/>
            <w:tcBorders>
              <w:top w:val="none" w:sz="0" w:space="0" w:color="auto"/>
              <w:bottom w:val="none" w:sz="0" w:space="0" w:color="auto"/>
            </w:tcBorders>
          </w:tcPr>
          <w:p w14:paraId="140BA561"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–21.2</w:t>
            </w:r>
          </w:p>
        </w:tc>
        <w:tc>
          <w:tcPr>
            <w:tcW w:w="964" w:type="dxa"/>
            <w:tcBorders>
              <w:top w:val="none" w:sz="0" w:space="0" w:color="auto"/>
              <w:bottom w:val="none" w:sz="0" w:space="0" w:color="auto"/>
            </w:tcBorders>
          </w:tcPr>
          <w:p w14:paraId="1DD4477E"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–23.3</w:t>
            </w:r>
          </w:p>
        </w:tc>
        <w:tc>
          <w:tcPr>
            <w:tcW w:w="964" w:type="dxa"/>
            <w:tcBorders>
              <w:top w:val="none" w:sz="0" w:space="0" w:color="auto"/>
              <w:bottom w:val="none" w:sz="0" w:space="0" w:color="auto"/>
            </w:tcBorders>
            <w:shd w:val="clear" w:color="auto" w:fill="D2DDE1" w:themeFill="background2"/>
          </w:tcPr>
          <w:p w14:paraId="73C76AA9"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–15.9</w:t>
            </w:r>
          </w:p>
        </w:tc>
        <w:tc>
          <w:tcPr>
            <w:tcW w:w="964" w:type="dxa"/>
            <w:tcBorders>
              <w:top w:val="none" w:sz="0" w:space="0" w:color="auto"/>
              <w:bottom w:val="none" w:sz="0" w:space="0" w:color="auto"/>
            </w:tcBorders>
            <w:shd w:val="clear" w:color="auto" w:fill="D2DDE1" w:themeFill="background2"/>
          </w:tcPr>
          <w:p w14:paraId="4453D6F2"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–18.9</w:t>
            </w:r>
          </w:p>
        </w:tc>
        <w:tc>
          <w:tcPr>
            <w:tcW w:w="964" w:type="dxa"/>
            <w:tcBorders>
              <w:top w:val="none" w:sz="0" w:space="0" w:color="auto"/>
              <w:bottom w:val="none" w:sz="0" w:space="0" w:color="auto"/>
              <w:right w:val="none" w:sz="0" w:space="0" w:color="auto"/>
            </w:tcBorders>
            <w:shd w:val="clear" w:color="auto" w:fill="D2DDE1" w:themeFill="background2"/>
          </w:tcPr>
          <w:p w14:paraId="5F69DE00" w14:textId="77777777" w:rsidR="00C77BCC" w:rsidRPr="00BF62E3" w:rsidRDefault="00C77BCC" w:rsidP="00DB3C2D">
            <w:pPr>
              <w:pStyle w:val="TableText"/>
              <w:spacing w:before="40" w:after="40"/>
              <w:jc w:val="center"/>
              <w:cnfStyle w:val="000000100000" w:firstRow="0" w:lastRow="0" w:firstColumn="0" w:lastColumn="0" w:oddVBand="0" w:evenVBand="0" w:oddHBand="1" w:evenHBand="0" w:firstRowFirstColumn="0" w:firstRowLastColumn="0" w:lastRowFirstColumn="0" w:lastRowLastColumn="0"/>
              <w:rPr>
                <w:rFonts w:cs="Calibri"/>
                <w:szCs w:val="18"/>
              </w:rPr>
            </w:pPr>
            <w:r w:rsidRPr="00BF62E3">
              <w:rPr>
                <w:rFonts w:cs="Calibri"/>
                <w:szCs w:val="18"/>
              </w:rPr>
              <w:t>–33.8</w:t>
            </w:r>
          </w:p>
        </w:tc>
      </w:tr>
    </w:tbl>
    <w:p w14:paraId="0D6EFD22" w14:textId="77777777" w:rsidR="00C77BCC" w:rsidRPr="00BF62E3" w:rsidRDefault="00C77BCC" w:rsidP="00C77BCC">
      <w:pPr>
        <w:pStyle w:val="Note"/>
      </w:pPr>
      <w:r w:rsidRPr="00BF62E3">
        <w:rPr>
          <w:b/>
          <w:bCs/>
        </w:rPr>
        <w:t>Note:</w:t>
      </w:r>
      <w:r w:rsidRPr="00BF62E3">
        <w:t xml:space="preserve"> Removals are expressed as negatives (–) and represent net carbon dioxide (CO</w:t>
      </w:r>
      <w:r w:rsidRPr="00BF62E3">
        <w:rPr>
          <w:vertAlign w:val="subscript"/>
        </w:rPr>
        <w:t>2</w:t>
      </w:r>
      <w:r w:rsidRPr="00BF62E3">
        <w:t>) removed from the atmosphere, while emissions are expressed as positives (+) and represent net CO</w:t>
      </w:r>
      <w:r w:rsidRPr="00BF62E3">
        <w:rPr>
          <w:vertAlign w:val="subscript"/>
        </w:rPr>
        <w:t>2</w:t>
      </w:r>
      <w:r w:rsidRPr="00BF62E3">
        <w:t xml:space="preserve"> emissions to the atmosphere. LULUCF = land use, land-use change and forestry; Mt CO</w:t>
      </w:r>
      <w:r w:rsidRPr="00BF62E3">
        <w:rPr>
          <w:vertAlign w:val="subscript"/>
        </w:rPr>
        <w:t>2</w:t>
      </w:r>
      <w:r w:rsidRPr="00BF62E3">
        <w:t>-e = million tonnes of carbon dioxide equivalent.</w:t>
      </w:r>
    </w:p>
    <w:p w14:paraId="75F1B486" w14:textId="77777777" w:rsidR="00C77BCC" w:rsidRPr="00BF62E3" w:rsidRDefault="00C77BCC" w:rsidP="00F94BA7">
      <w:pPr>
        <w:pStyle w:val="Figureheading"/>
      </w:pPr>
      <w:bookmarkStart w:id="238" w:name="_Toc121422600"/>
      <w:r w:rsidRPr="00BF62E3">
        <w:lastRenderedPageBreak/>
        <w:t>Figure 4.8:</w:t>
      </w:r>
      <w:r w:rsidRPr="00BF62E3">
        <w:tab/>
        <w:t>Projected net LULUCF removals under ‘with existing measures’, lower removals and upper removals scenarios, 1990–2035 (Mt CO</w:t>
      </w:r>
      <w:r w:rsidRPr="00BF62E3">
        <w:rPr>
          <w:vertAlign w:val="subscript"/>
        </w:rPr>
        <w:t>2</w:t>
      </w:r>
      <w:r w:rsidRPr="00BF62E3">
        <w:t>-e)</w:t>
      </w:r>
      <w:bookmarkEnd w:id="238"/>
    </w:p>
    <w:p w14:paraId="54A77B34" w14:textId="77777777" w:rsidR="00C77BCC" w:rsidRPr="00BF62E3" w:rsidRDefault="00C77BCC" w:rsidP="00C77BCC">
      <w:pPr>
        <w:pStyle w:val="BodyText"/>
        <w:spacing w:before="0" w:after="60"/>
        <w:rPr>
          <w:b/>
          <w:bCs/>
        </w:rPr>
      </w:pPr>
      <w:r w:rsidRPr="00BF62E3">
        <w:rPr>
          <w:noProof/>
        </w:rPr>
        <w:drawing>
          <wp:inline distT="0" distB="0" distL="0" distR="0" wp14:anchorId="01C20F69" wp14:editId="0CD5D43D">
            <wp:extent cx="5400000" cy="3200400"/>
            <wp:effectExtent l="0" t="0" r="10795" b="0"/>
            <wp:docPr id="5" name="Chart 5">
              <a:extLst xmlns:a="http://schemas.openxmlformats.org/drawingml/2006/main">
                <a:ext uri="{FF2B5EF4-FFF2-40B4-BE49-F238E27FC236}">
                  <a16:creationId xmlns:a16="http://schemas.microsoft.com/office/drawing/2014/main" id="{86AA38B4-0968-442E-9BAE-68721EBF847A}"/>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82E63EA" w14:textId="77777777" w:rsidR="00C77BCC" w:rsidRPr="00BF62E3" w:rsidRDefault="00C77BCC" w:rsidP="00C77BCC">
      <w:pPr>
        <w:pStyle w:val="Note"/>
      </w:pPr>
      <w:r w:rsidRPr="00BF62E3">
        <w:rPr>
          <w:b/>
          <w:bCs/>
        </w:rPr>
        <w:t>Note:</w:t>
      </w:r>
      <w:r w:rsidRPr="00BF62E3">
        <w:t xml:space="preserve"> Removals are expressed as negatives (–) and represent net CO</w:t>
      </w:r>
      <w:r w:rsidRPr="00BF62E3">
        <w:rPr>
          <w:vertAlign w:val="subscript"/>
        </w:rPr>
        <w:t>2</w:t>
      </w:r>
      <w:r w:rsidRPr="00BF62E3">
        <w:t xml:space="preserve"> removed from the atmosphere, while emissions are expressed as positives (+) and represent net CO</w:t>
      </w:r>
      <w:r w:rsidRPr="00BF62E3">
        <w:rPr>
          <w:vertAlign w:val="subscript"/>
        </w:rPr>
        <w:t>2</w:t>
      </w:r>
      <w:r w:rsidRPr="00BF62E3">
        <w:t xml:space="preserve"> emissions to the atmosphere. GHG = greenhouse gas; LULUCF = land use, land-use change and forestry; Mt CO</w:t>
      </w:r>
      <w:r w:rsidRPr="00BF62E3">
        <w:rPr>
          <w:vertAlign w:val="subscript"/>
        </w:rPr>
        <w:t>2</w:t>
      </w:r>
      <w:r w:rsidRPr="00BF62E3">
        <w:t>-e = million tonnes of carbon dioxide equivalent; WEM = with existing measures.</w:t>
      </w:r>
    </w:p>
    <w:p w14:paraId="66BBE2AB" w14:textId="77777777" w:rsidR="00C77BCC" w:rsidRPr="00BF62E3" w:rsidRDefault="00C77BCC" w:rsidP="00C77BCC">
      <w:pPr>
        <w:pStyle w:val="Heading3"/>
      </w:pPr>
      <w:r w:rsidRPr="00BF62E3">
        <w:t>4.5.6</w:t>
      </w:r>
      <w:r w:rsidRPr="00BF62E3">
        <w:tab/>
        <w:t>Waste</w:t>
      </w:r>
    </w:p>
    <w:p w14:paraId="50F3B215" w14:textId="77777777" w:rsidR="00C77BCC" w:rsidRPr="00BF62E3" w:rsidRDefault="00C77BCC" w:rsidP="00C77BCC">
      <w:pPr>
        <w:pStyle w:val="BodyText"/>
      </w:pPr>
      <w:r w:rsidRPr="00BF62E3">
        <w:t>From 2020, emissions from waste are projected to decrease to 2982 kt CO</w:t>
      </w:r>
      <w:r w:rsidRPr="00BF62E3">
        <w:rPr>
          <w:vertAlign w:val="subscript"/>
        </w:rPr>
        <w:t>2</w:t>
      </w:r>
      <w:r w:rsidRPr="00BF62E3">
        <w:t>-e by 2030 (24.4 per cent below 1990 levels, or 8.8 per cent below 2020 levels) and to 2884 kt CO</w:t>
      </w:r>
      <w:r w:rsidRPr="00BF62E3">
        <w:rPr>
          <w:vertAlign w:val="subscript"/>
        </w:rPr>
        <w:t>2</w:t>
      </w:r>
      <w:r w:rsidRPr="00BF62E3">
        <w:t>-e by 2035 (26.9 per cent below 1990 levels, or 11.8 per cent below 2020 levels). Table 4.25 presents historical greenhouse gas emissions from 1990 to 2020, and projected greenhouse gas emissions from 2021 to 2035 for the waste sector.</w:t>
      </w:r>
    </w:p>
    <w:p w14:paraId="3003A20D" w14:textId="77777777" w:rsidR="00C77BCC" w:rsidRPr="00BF62E3" w:rsidRDefault="00C77BCC" w:rsidP="00C77BCC">
      <w:pPr>
        <w:pStyle w:val="BodyText"/>
      </w:pPr>
      <w:r w:rsidRPr="00BF62E3">
        <w:t>Around 82.2 per cent of waste emissions are CH</w:t>
      </w:r>
      <w:r w:rsidRPr="00BF62E3">
        <w:rPr>
          <w:vertAlign w:val="subscript"/>
        </w:rPr>
        <w:t>4</w:t>
      </w:r>
      <w:r w:rsidRPr="00BF62E3">
        <w:t xml:space="preserve"> emissions resulting from disposal of solid waste to land during 1990–2035. Due to the increasing use of landfill gas capture, particularly since this became mandatory for certain landfills under the National Environmental Standard for Air Quality, net emissions from landfills and the waste sector as a whole peaked around 2002. Changing composition of waste, notably a reduction in the proportion of food and paper waste to landfill offsets projected increases in waste volumes, which results in a slightly decreasing trend to 2035.</w:t>
      </w:r>
    </w:p>
    <w:p w14:paraId="166C9F12" w14:textId="77777777" w:rsidR="00C77BCC" w:rsidRPr="00BF62E3" w:rsidRDefault="00C77BCC" w:rsidP="00C77BCC">
      <w:pPr>
        <w:pStyle w:val="BodyText"/>
      </w:pPr>
      <w:r w:rsidRPr="00BF62E3">
        <w:t>The remaining 17.8 per cent of emissions in the waste sector are composed of several gases from the following sources in decreasing order of size: domestic wastewater, open burning, industrial wastewater, composting, incineration and anaerobic digestion. Carbon dioxide emissions mainly from open burning remain at steady levels from 2021 to 2035, whereas CH</w:t>
      </w:r>
      <w:r w:rsidRPr="00BF62E3">
        <w:rPr>
          <w:vertAlign w:val="subscript"/>
        </w:rPr>
        <w:t>4</w:t>
      </w:r>
      <w:r w:rsidRPr="00BF62E3">
        <w:t xml:space="preserve"> emissions are expected to decrease during this period. Nitrous oxide emissions increase during the same timeframe, largely due to the increased wastewater emissions from an increasing population and also a contribution from increased composting. </w:t>
      </w:r>
    </w:p>
    <w:p w14:paraId="601F40EA" w14:textId="77777777" w:rsidR="00C77BCC" w:rsidRPr="00BF62E3" w:rsidRDefault="00C77BCC" w:rsidP="00C77BCC">
      <w:pPr>
        <w:pStyle w:val="Tableheading"/>
        <w:rPr>
          <w:rFonts w:eastAsia="Calibri"/>
        </w:rPr>
      </w:pPr>
      <w:bookmarkStart w:id="239" w:name="_Toc121422566"/>
      <w:r w:rsidRPr="00BF62E3">
        <w:rPr>
          <w:rFonts w:eastAsia="Calibri"/>
        </w:rPr>
        <w:lastRenderedPageBreak/>
        <w:t xml:space="preserve">Table 4.25: </w:t>
      </w:r>
      <w:r w:rsidRPr="00BF62E3">
        <w:rPr>
          <w:rFonts w:eastAsia="Calibri"/>
        </w:rPr>
        <w:tab/>
        <w:t>Historical and projected greenhouse gas emissions from waste by gas, under a ‘with existing measures’ scenario, 1990–2035 (kt CO</w:t>
      </w:r>
      <w:r w:rsidRPr="00BF62E3">
        <w:rPr>
          <w:rFonts w:eastAsia="Calibri"/>
          <w:vertAlign w:val="subscript"/>
        </w:rPr>
        <w:t>2</w:t>
      </w:r>
      <w:r w:rsidRPr="00BF62E3">
        <w:rPr>
          <w:rFonts w:eastAsia="Calibri"/>
        </w:rPr>
        <w:t>-e)</w:t>
      </w:r>
      <w:bookmarkEnd w:id="239"/>
    </w:p>
    <w:tbl>
      <w:tblPr>
        <w:tblW w:w="8505"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982"/>
        <w:gridCol w:w="742"/>
        <w:gridCol w:w="756"/>
        <w:gridCol w:w="758"/>
        <w:gridCol w:w="757"/>
        <w:gridCol w:w="758"/>
        <w:gridCol w:w="757"/>
        <w:gridCol w:w="758"/>
        <w:gridCol w:w="757"/>
        <w:gridCol w:w="758"/>
        <w:gridCol w:w="722"/>
      </w:tblGrid>
      <w:tr w:rsidR="00C77BCC" w:rsidRPr="00BF62E3" w14:paraId="6831C5AC" w14:textId="77777777" w:rsidTr="00DB3C2D">
        <w:tc>
          <w:tcPr>
            <w:tcW w:w="902" w:type="dxa"/>
            <w:vMerge w:val="restart"/>
            <w:tcBorders>
              <w:bottom w:val="nil"/>
            </w:tcBorders>
            <w:shd w:val="clear" w:color="auto" w:fill="1B556B" w:themeFill="text2"/>
            <w:vAlign w:val="bottom"/>
          </w:tcPr>
          <w:p w14:paraId="2A0A46DF" w14:textId="77777777" w:rsidR="00C77BCC" w:rsidRPr="00BF62E3" w:rsidRDefault="00C77BCC" w:rsidP="00DB3C2D">
            <w:pPr>
              <w:pStyle w:val="TableTextBold0"/>
              <w:rPr>
                <w:color w:val="FFFFFF" w:themeColor="background1"/>
                <w:szCs w:val="18"/>
              </w:rPr>
            </w:pPr>
            <w:r w:rsidRPr="00BF62E3">
              <w:rPr>
                <w:color w:val="FFFFFF" w:themeColor="background1"/>
                <w:szCs w:val="18"/>
              </w:rPr>
              <w:t>Gas</w:t>
            </w:r>
          </w:p>
        </w:tc>
        <w:tc>
          <w:tcPr>
            <w:tcW w:w="4849" w:type="dxa"/>
            <w:gridSpan w:val="7"/>
            <w:tcBorders>
              <w:bottom w:val="nil"/>
            </w:tcBorders>
            <w:shd w:val="clear" w:color="auto" w:fill="1B556B" w:themeFill="text2"/>
            <w:vAlign w:val="bottom"/>
          </w:tcPr>
          <w:p w14:paraId="674DA822" w14:textId="77777777" w:rsidR="00C77BCC" w:rsidRPr="00BF62E3" w:rsidRDefault="00C77BCC" w:rsidP="00DB3C2D">
            <w:pPr>
              <w:pStyle w:val="TableTextBold0"/>
              <w:spacing w:after="0"/>
              <w:jc w:val="center"/>
              <w:rPr>
                <w:color w:val="FFFFFF" w:themeColor="background1"/>
                <w:szCs w:val="18"/>
              </w:rPr>
            </w:pPr>
            <w:r w:rsidRPr="00BF62E3">
              <w:rPr>
                <w:color w:val="FFFFFF" w:themeColor="background1"/>
                <w:szCs w:val="18"/>
              </w:rPr>
              <w:t>Historical</w:t>
            </w:r>
          </w:p>
        </w:tc>
        <w:tc>
          <w:tcPr>
            <w:tcW w:w="2051" w:type="dxa"/>
            <w:gridSpan w:val="3"/>
            <w:tcBorders>
              <w:bottom w:val="nil"/>
            </w:tcBorders>
            <w:shd w:val="clear" w:color="auto" w:fill="1B556B" w:themeFill="text2"/>
          </w:tcPr>
          <w:p w14:paraId="2938195D" w14:textId="77777777" w:rsidR="00C77BCC" w:rsidRPr="00BF62E3" w:rsidRDefault="00C77BCC" w:rsidP="00DB3C2D">
            <w:pPr>
              <w:pStyle w:val="TableTextBold0"/>
              <w:spacing w:after="0"/>
              <w:jc w:val="center"/>
              <w:rPr>
                <w:color w:val="FFFFFF" w:themeColor="background1"/>
                <w:szCs w:val="18"/>
              </w:rPr>
            </w:pPr>
            <w:r w:rsidRPr="00BF62E3">
              <w:rPr>
                <w:color w:val="FFFFFF" w:themeColor="background1"/>
                <w:szCs w:val="18"/>
              </w:rPr>
              <w:t>Projected</w:t>
            </w:r>
          </w:p>
        </w:tc>
      </w:tr>
      <w:tr w:rsidR="00C77BCC" w:rsidRPr="00BF62E3" w14:paraId="76332F92" w14:textId="77777777" w:rsidTr="00F830ED">
        <w:tc>
          <w:tcPr>
            <w:tcW w:w="902" w:type="dxa"/>
            <w:vMerge/>
            <w:tcBorders>
              <w:top w:val="nil"/>
              <w:bottom w:val="nil"/>
            </w:tcBorders>
            <w:shd w:val="clear" w:color="auto" w:fill="1B556B" w:themeFill="text2"/>
            <w:vAlign w:val="bottom"/>
            <w:hideMark/>
          </w:tcPr>
          <w:p w14:paraId="58793CDC" w14:textId="77777777" w:rsidR="00C77BCC" w:rsidRPr="00BF62E3" w:rsidRDefault="00C77BCC" w:rsidP="00DB3C2D">
            <w:pPr>
              <w:pStyle w:val="TableTextBold0"/>
              <w:jc w:val="center"/>
              <w:rPr>
                <w:color w:val="FFFFFF" w:themeColor="background1"/>
                <w:szCs w:val="18"/>
              </w:rPr>
            </w:pPr>
          </w:p>
        </w:tc>
        <w:tc>
          <w:tcPr>
            <w:tcW w:w="682" w:type="dxa"/>
            <w:tcBorders>
              <w:top w:val="nil"/>
              <w:bottom w:val="nil"/>
            </w:tcBorders>
            <w:shd w:val="clear" w:color="auto" w:fill="1B556B" w:themeFill="text2"/>
            <w:vAlign w:val="bottom"/>
            <w:hideMark/>
          </w:tcPr>
          <w:p w14:paraId="3E20BAE9" w14:textId="77777777" w:rsidR="00C77BCC" w:rsidRPr="00BF62E3" w:rsidRDefault="00C77BCC" w:rsidP="00DB3C2D">
            <w:pPr>
              <w:pStyle w:val="TableTextBold0"/>
              <w:spacing w:before="0"/>
              <w:jc w:val="center"/>
              <w:rPr>
                <w:color w:val="FFFFFF" w:themeColor="background1"/>
                <w:szCs w:val="18"/>
              </w:rPr>
            </w:pPr>
            <w:r w:rsidRPr="00BF62E3">
              <w:rPr>
                <w:color w:val="FFFFFF" w:themeColor="background1"/>
                <w:szCs w:val="18"/>
              </w:rPr>
              <w:t>1990</w:t>
            </w:r>
          </w:p>
        </w:tc>
        <w:tc>
          <w:tcPr>
            <w:tcW w:w="694" w:type="dxa"/>
            <w:tcBorders>
              <w:top w:val="nil"/>
              <w:bottom w:val="nil"/>
            </w:tcBorders>
            <w:shd w:val="clear" w:color="auto" w:fill="1B556B" w:themeFill="text2"/>
            <w:vAlign w:val="bottom"/>
            <w:hideMark/>
          </w:tcPr>
          <w:p w14:paraId="08AF4135" w14:textId="77777777" w:rsidR="00C77BCC" w:rsidRPr="00BF62E3" w:rsidRDefault="00C77BCC" w:rsidP="00DB3C2D">
            <w:pPr>
              <w:pStyle w:val="TableTextBold0"/>
              <w:spacing w:before="0"/>
              <w:jc w:val="center"/>
              <w:rPr>
                <w:color w:val="FFFFFF" w:themeColor="background1"/>
                <w:szCs w:val="18"/>
              </w:rPr>
            </w:pPr>
            <w:r w:rsidRPr="00BF62E3">
              <w:rPr>
                <w:color w:val="FFFFFF" w:themeColor="background1"/>
                <w:szCs w:val="18"/>
              </w:rPr>
              <w:t>1995</w:t>
            </w:r>
          </w:p>
        </w:tc>
        <w:tc>
          <w:tcPr>
            <w:tcW w:w="695" w:type="dxa"/>
            <w:tcBorders>
              <w:top w:val="nil"/>
              <w:bottom w:val="nil"/>
            </w:tcBorders>
            <w:shd w:val="clear" w:color="auto" w:fill="1B556B" w:themeFill="text2"/>
            <w:vAlign w:val="bottom"/>
            <w:hideMark/>
          </w:tcPr>
          <w:p w14:paraId="46654972" w14:textId="77777777" w:rsidR="00C77BCC" w:rsidRPr="00BF62E3" w:rsidRDefault="00C77BCC" w:rsidP="00DB3C2D">
            <w:pPr>
              <w:pStyle w:val="TableTextBold0"/>
              <w:spacing w:before="0"/>
              <w:jc w:val="center"/>
              <w:rPr>
                <w:color w:val="FFFFFF" w:themeColor="background1"/>
                <w:szCs w:val="18"/>
              </w:rPr>
            </w:pPr>
            <w:r w:rsidRPr="00BF62E3">
              <w:rPr>
                <w:color w:val="FFFFFF" w:themeColor="background1"/>
                <w:szCs w:val="18"/>
              </w:rPr>
              <w:t>2000</w:t>
            </w:r>
          </w:p>
        </w:tc>
        <w:tc>
          <w:tcPr>
            <w:tcW w:w="694" w:type="dxa"/>
            <w:tcBorders>
              <w:top w:val="nil"/>
              <w:bottom w:val="nil"/>
            </w:tcBorders>
            <w:shd w:val="clear" w:color="auto" w:fill="1B556B" w:themeFill="text2"/>
            <w:vAlign w:val="bottom"/>
            <w:hideMark/>
          </w:tcPr>
          <w:p w14:paraId="36BF8749" w14:textId="77777777" w:rsidR="00C77BCC" w:rsidRPr="00BF62E3" w:rsidRDefault="00C77BCC" w:rsidP="00DB3C2D">
            <w:pPr>
              <w:pStyle w:val="TableTextBold0"/>
              <w:spacing w:before="0"/>
              <w:jc w:val="center"/>
              <w:rPr>
                <w:color w:val="FFFFFF" w:themeColor="background1"/>
                <w:szCs w:val="18"/>
              </w:rPr>
            </w:pPr>
            <w:r w:rsidRPr="00BF62E3">
              <w:rPr>
                <w:color w:val="FFFFFF" w:themeColor="background1"/>
                <w:szCs w:val="18"/>
              </w:rPr>
              <w:t>2005</w:t>
            </w:r>
          </w:p>
        </w:tc>
        <w:tc>
          <w:tcPr>
            <w:tcW w:w="695" w:type="dxa"/>
            <w:tcBorders>
              <w:top w:val="nil"/>
              <w:bottom w:val="nil"/>
            </w:tcBorders>
            <w:shd w:val="clear" w:color="auto" w:fill="1B556B" w:themeFill="text2"/>
            <w:vAlign w:val="bottom"/>
            <w:hideMark/>
          </w:tcPr>
          <w:p w14:paraId="6CB5D26F" w14:textId="77777777" w:rsidR="00C77BCC" w:rsidRPr="00BF62E3" w:rsidRDefault="00C77BCC" w:rsidP="00DB3C2D">
            <w:pPr>
              <w:pStyle w:val="TableTextBold0"/>
              <w:spacing w:before="0"/>
              <w:jc w:val="center"/>
              <w:rPr>
                <w:color w:val="FFFFFF" w:themeColor="background1"/>
                <w:szCs w:val="18"/>
              </w:rPr>
            </w:pPr>
            <w:r w:rsidRPr="00BF62E3">
              <w:rPr>
                <w:color w:val="FFFFFF" w:themeColor="background1"/>
                <w:szCs w:val="18"/>
              </w:rPr>
              <w:t>2010</w:t>
            </w:r>
          </w:p>
        </w:tc>
        <w:tc>
          <w:tcPr>
            <w:tcW w:w="694" w:type="dxa"/>
            <w:tcBorders>
              <w:top w:val="nil"/>
              <w:bottom w:val="nil"/>
            </w:tcBorders>
            <w:shd w:val="clear" w:color="auto" w:fill="1B556B" w:themeFill="text2"/>
            <w:vAlign w:val="bottom"/>
            <w:hideMark/>
          </w:tcPr>
          <w:p w14:paraId="1656E124" w14:textId="77777777" w:rsidR="00C77BCC" w:rsidRPr="00BF62E3" w:rsidRDefault="00C77BCC" w:rsidP="00DB3C2D">
            <w:pPr>
              <w:pStyle w:val="TableTextBold0"/>
              <w:spacing w:before="0"/>
              <w:jc w:val="center"/>
              <w:rPr>
                <w:color w:val="FFFFFF" w:themeColor="background1"/>
                <w:szCs w:val="18"/>
              </w:rPr>
            </w:pPr>
            <w:r w:rsidRPr="00BF62E3">
              <w:rPr>
                <w:color w:val="FFFFFF" w:themeColor="background1"/>
                <w:szCs w:val="18"/>
              </w:rPr>
              <w:t>2015</w:t>
            </w:r>
          </w:p>
        </w:tc>
        <w:tc>
          <w:tcPr>
            <w:tcW w:w="695" w:type="dxa"/>
            <w:tcBorders>
              <w:top w:val="nil"/>
              <w:bottom w:val="nil"/>
            </w:tcBorders>
            <w:shd w:val="clear" w:color="auto" w:fill="1B556B" w:themeFill="text2"/>
            <w:vAlign w:val="bottom"/>
          </w:tcPr>
          <w:p w14:paraId="1E07DC73" w14:textId="77777777" w:rsidR="00C77BCC" w:rsidRPr="00BF62E3" w:rsidRDefault="00C77BCC" w:rsidP="00DB3C2D">
            <w:pPr>
              <w:pStyle w:val="TableTextBold0"/>
              <w:spacing w:before="0"/>
              <w:jc w:val="center"/>
              <w:rPr>
                <w:color w:val="FFFFFF" w:themeColor="background1"/>
                <w:szCs w:val="18"/>
              </w:rPr>
            </w:pPr>
            <w:r w:rsidRPr="00BF62E3">
              <w:rPr>
                <w:color w:val="FFFFFF" w:themeColor="background1"/>
                <w:szCs w:val="18"/>
              </w:rPr>
              <w:t>2020</w:t>
            </w:r>
          </w:p>
        </w:tc>
        <w:tc>
          <w:tcPr>
            <w:tcW w:w="694" w:type="dxa"/>
            <w:tcBorders>
              <w:top w:val="nil"/>
              <w:bottom w:val="nil"/>
            </w:tcBorders>
            <w:shd w:val="clear" w:color="auto" w:fill="1B556B" w:themeFill="text2"/>
            <w:vAlign w:val="bottom"/>
          </w:tcPr>
          <w:p w14:paraId="2EA0EE5C" w14:textId="77777777" w:rsidR="00C77BCC" w:rsidRPr="00BF62E3" w:rsidRDefault="00C77BCC" w:rsidP="00DB3C2D">
            <w:pPr>
              <w:pStyle w:val="TableTextBold0"/>
              <w:spacing w:before="0"/>
              <w:jc w:val="center"/>
              <w:rPr>
                <w:color w:val="FFFFFF" w:themeColor="background1"/>
                <w:szCs w:val="18"/>
              </w:rPr>
            </w:pPr>
            <w:r w:rsidRPr="00BF62E3">
              <w:rPr>
                <w:color w:val="FFFFFF" w:themeColor="background1"/>
                <w:szCs w:val="18"/>
              </w:rPr>
              <w:t>2025</w:t>
            </w:r>
          </w:p>
        </w:tc>
        <w:tc>
          <w:tcPr>
            <w:tcW w:w="695" w:type="dxa"/>
            <w:tcBorders>
              <w:top w:val="nil"/>
              <w:bottom w:val="nil"/>
            </w:tcBorders>
            <w:shd w:val="clear" w:color="auto" w:fill="1B556B" w:themeFill="text2"/>
            <w:vAlign w:val="bottom"/>
          </w:tcPr>
          <w:p w14:paraId="6EE51D4E" w14:textId="77777777" w:rsidR="00C77BCC" w:rsidRPr="00BF62E3" w:rsidRDefault="00C77BCC" w:rsidP="00DB3C2D">
            <w:pPr>
              <w:pStyle w:val="TableTextBold0"/>
              <w:spacing w:before="0"/>
              <w:jc w:val="center"/>
              <w:rPr>
                <w:color w:val="FFFFFF" w:themeColor="background1"/>
                <w:szCs w:val="18"/>
              </w:rPr>
            </w:pPr>
            <w:r w:rsidRPr="00BF62E3">
              <w:rPr>
                <w:color w:val="FFFFFF" w:themeColor="background1"/>
                <w:szCs w:val="18"/>
              </w:rPr>
              <w:t>2030</w:t>
            </w:r>
          </w:p>
        </w:tc>
        <w:tc>
          <w:tcPr>
            <w:tcW w:w="662" w:type="dxa"/>
            <w:tcBorders>
              <w:top w:val="nil"/>
              <w:bottom w:val="nil"/>
            </w:tcBorders>
            <w:shd w:val="clear" w:color="auto" w:fill="1B556B" w:themeFill="text2"/>
            <w:vAlign w:val="bottom"/>
          </w:tcPr>
          <w:p w14:paraId="66A22A07" w14:textId="77777777" w:rsidR="00C77BCC" w:rsidRPr="00BF62E3" w:rsidRDefault="00C77BCC" w:rsidP="00DB3C2D">
            <w:pPr>
              <w:pStyle w:val="TableTextBold0"/>
              <w:spacing w:before="0"/>
              <w:jc w:val="center"/>
              <w:rPr>
                <w:color w:val="FFFFFF" w:themeColor="background1"/>
                <w:szCs w:val="18"/>
              </w:rPr>
            </w:pPr>
            <w:r w:rsidRPr="00BF62E3">
              <w:rPr>
                <w:color w:val="FFFFFF" w:themeColor="background1"/>
                <w:szCs w:val="18"/>
              </w:rPr>
              <w:t>2035</w:t>
            </w:r>
          </w:p>
        </w:tc>
      </w:tr>
      <w:tr w:rsidR="00C77BCC" w:rsidRPr="00BF62E3" w14:paraId="6B1C8DE7" w14:textId="77777777" w:rsidTr="00F830ED">
        <w:tc>
          <w:tcPr>
            <w:tcW w:w="902" w:type="dxa"/>
            <w:tcBorders>
              <w:top w:val="nil"/>
            </w:tcBorders>
            <w:shd w:val="clear" w:color="auto" w:fill="auto"/>
            <w:hideMark/>
          </w:tcPr>
          <w:p w14:paraId="24B4FCDC" w14:textId="77777777" w:rsidR="00C77BCC" w:rsidRPr="00BF62E3" w:rsidRDefault="00C77BCC" w:rsidP="00DB3C2D">
            <w:pPr>
              <w:pStyle w:val="TableText"/>
              <w:rPr>
                <w:rFonts w:cs="Calibri"/>
                <w:szCs w:val="18"/>
              </w:rPr>
            </w:pPr>
            <w:r w:rsidRPr="00BF62E3">
              <w:rPr>
                <w:rFonts w:cs="Calibri"/>
                <w:szCs w:val="18"/>
              </w:rPr>
              <w:t>CO</w:t>
            </w:r>
            <w:r w:rsidRPr="00BF62E3">
              <w:rPr>
                <w:rFonts w:cs="Calibri"/>
                <w:szCs w:val="18"/>
                <w:vertAlign w:val="subscript"/>
              </w:rPr>
              <w:t>2</w:t>
            </w:r>
            <w:r w:rsidRPr="00BF62E3">
              <w:rPr>
                <w:rFonts w:cs="Calibri"/>
                <w:szCs w:val="18"/>
              </w:rPr>
              <w:t xml:space="preserve"> </w:t>
            </w:r>
          </w:p>
        </w:tc>
        <w:tc>
          <w:tcPr>
            <w:tcW w:w="682" w:type="dxa"/>
            <w:tcBorders>
              <w:top w:val="nil"/>
            </w:tcBorders>
            <w:shd w:val="clear" w:color="auto" w:fill="auto"/>
          </w:tcPr>
          <w:p w14:paraId="4E555179" w14:textId="77777777" w:rsidR="00C77BCC" w:rsidRPr="00BF62E3" w:rsidRDefault="00C77BCC" w:rsidP="00DB3C2D">
            <w:pPr>
              <w:pStyle w:val="TableText"/>
              <w:jc w:val="center"/>
              <w:rPr>
                <w:rFonts w:eastAsia="Calibri" w:cs="Calibri"/>
                <w:szCs w:val="18"/>
              </w:rPr>
            </w:pPr>
            <w:r w:rsidRPr="00BF62E3">
              <w:rPr>
                <w:rFonts w:cs="Calibri"/>
                <w:szCs w:val="18"/>
              </w:rPr>
              <w:t>159</w:t>
            </w:r>
          </w:p>
        </w:tc>
        <w:tc>
          <w:tcPr>
            <w:tcW w:w="694" w:type="dxa"/>
            <w:tcBorders>
              <w:top w:val="nil"/>
            </w:tcBorders>
            <w:shd w:val="clear" w:color="auto" w:fill="auto"/>
          </w:tcPr>
          <w:p w14:paraId="3A2368B9" w14:textId="77777777" w:rsidR="00C77BCC" w:rsidRPr="00BF62E3" w:rsidRDefault="00C77BCC" w:rsidP="00DB3C2D">
            <w:pPr>
              <w:pStyle w:val="TableText"/>
              <w:jc w:val="center"/>
              <w:rPr>
                <w:rFonts w:eastAsia="Calibri" w:cs="Calibri"/>
                <w:szCs w:val="18"/>
              </w:rPr>
            </w:pPr>
            <w:r w:rsidRPr="00BF62E3">
              <w:rPr>
                <w:rFonts w:cs="Calibri"/>
                <w:szCs w:val="18"/>
              </w:rPr>
              <w:t>136</w:t>
            </w:r>
          </w:p>
        </w:tc>
        <w:tc>
          <w:tcPr>
            <w:tcW w:w="695" w:type="dxa"/>
            <w:tcBorders>
              <w:top w:val="nil"/>
            </w:tcBorders>
            <w:shd w:val="clear" w:color="auto" w:fill="auto"/>
          </w:tcPr>
          <w:p w14:paraId="7B754BE8" w14:textId="77777777" w:rsidR="00C77BCC" w:rsidRPr="00BF62E3" w:rsidRDefault="00C77BCC" w:rsidP="00DB3C2D">
            <w:pPr>
              <w:pStyle w:val="TableText"/>
              <w:jc w:val="center"/>
              <w:rPr>
                <w:rFonts w:eastAsia="Calibri" w:cs="Calibri"/>
                <w:szCs w:val="18"/>
              </w:rPr>
            </w:pPr>
            <w:r w:rsidRPr="00BF62E3">
              <w:rPr>
                <w:rFonts w:cs="Calibri"/>
                <w:szCs w:val="18"/>
              </w:rPr>
              <w:t>150</w:t>
            </w:r>
          </w:p>
        </w:tc>
        <w:tc>
          <w:tcPr>
            <w:tcW w:w="694" w:type="dxa"/>
            <w:tcBorders>
              <w:top w:val="nil"/>
            </w:tcBorders>
            <w:shd w:val="clear" w:color="auto" w:fill="auto"/>
          </w:tcPr>
          <w:p w14:paraId="5DEE0727" w14:textId="77777777" w:rsidR="00C77BCC" w:rsidRPr="00BF62E3" w:rsidRDefault="00C77BCC" w:rsidP="00DB3C2D">
            <w:pPr>
              <w:pStyle w:val="TableText"/>
              <w:jc w:val="center"/>
              <w:rPr>
                <w:rFonts w:eastAsia="Calibri" w:cs="Calibri"/>
                <w:szCs w:val="18"/>
              </w:rPr>
            </w:pPr>
            <w:r w:rsidRPr="00BF62E3">
              <w:rPr>
                <w:rFonts w:cs="Calibri"/>
                <w:szCs w:val="18"/>
              </w:rPr>
              <w:t>119</w:t>
            </w:r>
          </w:p>
        </w:tc>
        <w:tc>
          <w:tcPr>
            <w:tcW w:w="695" w:type="dxa"/>
            <w:tcBorders>
              <w:top w:val="nil"/>
            </w:tcBorders>
            <w:shd w:val="clear" w:color="auto" w:fill="auto"/>
          </w:tcPr>
          <w:p w14:paraId="0F955763" w14:textId="77777777" w:rsidR="00C77BCC" w:rsidRPr="00BF62E3" w:rsidRDefault="00C77BCC" w:rsidP="00DB3C2D">
            <w:pPr>
              <w:pStyle w:val="TableText"/>
              <w:jc w:val="center"/>
              <w:rPr>
                <w:rFonts w:eastAsia="Calibri" w:cs="Calibri"/>
                <w:szCs w:val="18"/>
              </w:rPr>
            </w:pPr>
            <w:r w:rsidRPr="00BF62E3">
              <w:rPr>
                <w:rFonts w:cs="Calibri"/>
                <w:szCs w:val="18"/>
              </w:rPr>
              <w:t>109</w:t>
            </w:r>
          </w:p>
        </w:tc>
        <w:tc>
          <w:tcPr>
            <w:tcW w:w="694" w:type="dxa"/>
            <w:tcBorders>
              <w:top w:val="nil"/>
            </w:tcBorders>
            <w:shd w:val="clear" w:color="auto" w:fill="auto"/>
          </w:tcPr>
          <w:p w14:paraId="6F4619E0" w14:textId="77777777" w:rsidR="00C77BCC" w:rsidRPr="00BF62E3" w:rsidRDefault="00C77BCC" w:rsidP="00DB3C2D">
            <w:pPr>
              <w:pStyle w:val="TableText"/>
              <w:jc w:val="center"/>
              <w:rPr>
                <w:rFonts w:eastAsia="Calibri" w:cs="Calibri"/>
                <w:szCs w:val="18"/>
              </w:rPr>
            </w:pPr>
            <w:r w:rsidRPr="00BF62E3">
              <w:rPr>
                <w:rFonts w:cs="Calibri"/>
                <w:szCs w:val="18"/>
              </w:rPr>
              <w:t>100</w:t>
            </w:r>
          </w:p>
        </w:tc>
        <w:tc>
          <w:tcPr>
            <w:tcW w:w="695" w:type="dxa"/>
            <w:tcBorders>
              <w:top w:val="nil"/>
            </w:tcBorders>
            <w:shd w:val="clear" w:color="auto" w:fill="auto"/>
          </w:tcPr>
          <w:p w14:paraId="6F5B86F4" w14:textId="77777777" w:rsidR="00C77BCC" w:rsidRPr="00BF62E3" w:rsidRDefault="00C77BCC" w:rsidP="00DB3C2D">
            <w:pPr>
              <w:pStyle w:val="TableText"/>
              <w:jc w:val="center"/>
              <w:rPr>
                <w:rFonts w:eastAsia="Calibri" w:cs="Calibri"/>
                <w:szCs w:val="18"/>
              </w:rPr>
            </w:pPr>
            <w:r w:rsidRPr="00BF62E3">
              <w:rPr>
                <w:rFonts w:cs="Calibri"/>
                <w:szCs w:val="18"/>
              </w:rPr>
              <w:t>90</w:t>
            </w:r>
          </w:p>
        </w:tc>
        <w:tc>
          <w:tcPr>
            <w:tcW w:w="694" w:type="dxa"/>
            <w:tcBorders>
              <w:top w:val="nil"/>
            </w:tcBorders>
            <w:shd w:val="clear" w:color="auto" w:fill="D2DDE1" w:themeFill="background2"/>
          </w:tcPr>
          <w:p w14:paraId="25554417" w14:textId="77777777" w:rsidR="00C77BCC" w:rsidRPr="00BF62E3" w:rsidRDefault="00C77BCC" w:rsidP="00DB3C2D">
            <w:pPr>
              <w:pStyle w:val="TableText"/>
              <w:jc w:val="center"/>
              <w:rPr>
                <w:rFonts w:eastAsia="Calibri" w:cs="Calibri"/>
                <w:szCs w:val="18"/>
              </w:rPr>
            </w:pPr>
            <w:r w:rsidRPr="00BF62E3">
              <w:rPr>
                <w:rFonts w:cs="Calibri"/>
                <w:szCs w:val="18"/>
              </w:rPr>
              <w:t>96</w:t>
            </w:r>
          </w:p>
        </w:tc>
        <w:tc>
          <w:tcPr>
            <w:tcW w:w="695" w:type="dxa"/>
            <w:tcBorders>
              <w:top w:val="nil"/>
            </w:tcBorders>
            <w:shd w:val="clear" w:color="auto" w:fill="D2DDE1" w:themeFill="background2"/>
          </w:tcPr>
          <w:p w14:paraId="5321ED29" w14:textId="77777777" w:rsidR="00C77BCC" w:rsidRPr="00BF62E3" w:rsidRDefault="00C77BCC" w:rsidP="00DB3C2D">
            <w:pPr>
              <w:pStyle w:val="TableText"/>
              <w:jc w:val="center"/>
              <w:rPr>
                <w:rFonts w:eastAsia="Calibri" w:cs="Calibri"/>
                <w:szCs w:val="18"/>
              </w:rPr>
            </w:pPr>
            <w:r w:rsidRPr="00BF62E3">
              <w:rPr>
                <w:rFonts w:cs="Calibri"/>
                <w:szCs w:val="18"/>
              </w:rPr>
              <w:t>94</w:t>
            </w:r>
          </w:p>
        </w:tc>
        <w:tc>
          <w:tcPr>
            <w:tcW w:w="662" w:type="dxa"/>
            <w:tcBorders>
              <w:top w:val="nil"/>
            </w:tcBorders>
            <w:shd w:val="clear" w:color="auto" w:fill="D2DDE1" w:themeFill="background2"/>
          </w:tcPr>
          <w:p w14:paraId="579430AF" w14:textId="77777777" w:rsidR="00C77BCC" w:rsidRPr="00BF62E3" w:rsidRDefault="00C77BCC" w:rsidP="00DB3C2D">
            <w:pPr>
              <w:pStyle w:val="TableText"/>
              <w:jc w:val="center"/>
              <w:rPr>
                <w:rFonts w:eastAsia="Calibri" w:cs="Calibri"/>
                <w:szCs w:val="18"/>
              </w:rPr>
            </w:pPr>
            <w:r w:rsidRPr="00BF62E3">
              <w:rPr>
                <w:rFonts w:cs="Calibri"/>
                <w:szCs w:val="18"/>
              </w:rPr>
              <w:t>92</w:t>
            </w:r>
          </w:p>
        </w:tc>
      </w:tr>
      <w:tr w:rsidR="00C77BCC" w:rsidRPr="00BF62E3" w14:paraId="31EF599F" w14:textId="77777777" w:rsidTr="00DB3C2D">
        <w:tc>
          <w:tcPr>
            <w:tcW w:w="902" w:type="dxa"/>
            <w:shd w:val="clear" w:color="auto" w:fill="auto"/>
            <w:hideMark/>
          </w:tcPr>
          <w:p w14:paraId="417CB913" w14:textId="77777777" w:rsidR="00C77BCC" w:rsidRPr="00BF62E3" w:rsidRDefault="00C77BCC" w:rsidP="00DB3C2D">
            <w:pPr>
              <w:pStyle w:val="TableText"/>
              <w:rPr>
                <w:rFonts w:cs="Calibri"/>
                <w:szCs w:val="18"/>
              </w:rPr>
            </w:pPr>
            <w:r w:rsidRPr="00BF62E3">
              <w:rPr>
                <w:rFonts w:cs="Calibri"/>
                <w:szCs w:val="18"/>
              </w:rPr>
              <w:t>CH</w:t>
            </w:r>
            <w:r w:rsidRPr="00BF62E3">
              <w:rPr>
                <w:rFonts w:cs="Calibri"/>
                <w:szCs w:val="18"/>
                <w:vertAlign w:val="subscript"/>
              </w:rPr>
              <w:t>4</w:t>
            </w:r>
          </w:p>
        </w:tc>
        <w:tc>
          <w:tcPr>
            <w:tcW w:w="682" w:type="dxa"/>
            <w:shd w:val="clear" w:color="auto" w:fill="auto"/>
          </w:tcPr>
          <w:p w14:paraId="68D4E5F1" w14:textId="77777777" w:rsidR="00C77BCC" w:rsidRPr="00BF62E3" w:rsidRDefault="00C77BCC" w:rsidP="00DB3C2D">
            <w:pPr>
              <w:pStyle w:val="TableText"/>
              <w:jc w:val="center"/>
              <w:rPr>
                <w:rFonts w:eastAsia="Calibri" w:cs="Calibri"/>
                <w:szCs w:val="18"/>
              </w:rPr>
            </w:pPr>
            <w:r w:rsidRPr="00BF62E3">
              <w:rPr>
                <w:rFonts w:cs="Calibri"/>
                <w:szCs w:val="18"/>
              </w:rPr>
              <w:t>3,671</w:t>
            </w:r>
          </w:p>
        </w:tc>
        <w:tc>
          <w:tcPr>
            <w:tcW w:w="694" w:type="dxa"/>
            <w:shd w:val="clear" w:color="auto" w:fill="auto"/>
          </w:tcPr>
          <w:p w14:paraId="4A8638CC" w14:textId="77777777" w:rsidR="00C77BCC" w:rsidRPr="00BF62E3" w:rsidRDefault="00C77BCC" w:rsidP="00DB3C2D">
            <w:pPr>
              <w:pStyle w:val="TableText"/>
              <w:jc w:val="center"/>
              <w:rPr>
                <w:rFonts w:eastAsia="Calibri" w:cs="Calibri"/>
                <w:szCs w:val="18"/>
              </w:rPr>
            </w:pPr>
            <w:r w:rsidRPr="00BF62E3">
              <w:rPr>
                <w:rFonts w:cs="Calibri"/>
                <w:szCs w:val="18"/>
              </w:rPr>
              <w:t>3,981</w:t>
            </w:r>
          </w:p>
        </w:tc>
        <w:tc>
          <w:tcPr>
            <w:tcW w:w="695" w:type="dxa"/>
            <w:shd w:val="clear" w:color="auto" w:fill="auto"/>
          </w:tcPr>
          <w:p w14:paraId="1A3DD9AE" w14:textId="77777777" w:rsidR="00C77BCC" w:rsidRPr="00BF62E3" w:rsidRDefault="00C77BCC" w:rsidP="00DB3C2D">
            <w:pPr>
              <w:pStyle w:val="TableText"/>
              <w:jc w:val="center"/>
              <w:rPr>
                <w:rFonts w:eastAsia="Calibri" w:cs="Calibri"/>
                <w:szCs w:val="18"/>
              </w:rPr>
            </w:pPr>
            <w:r w:rsidRPr="00BF62E3">
              <w:rPr>
                <w:rFonts w:cs="Calibri"/>
                <w:szCs w:val="18"/>
              </w:rPr>
              <w:t>4,156</w:t>
            </w:r>
          </w:p>
        </w:tc>
        <w:tc>
          <w:tcPr>
            <w:tcW w:w="694" w:type="dxa"/>
            <w:shd w:val="clear" w:color="auto" w:fill="auto"/>
          </w:tcPr>
          <w:p w14:paraId="51D4AD72" w14:textId="77777777" w:rsidR="00C77BCC" w:rsidRPr="00BF62E3" w:rsidRDefault="00C77BCC" w:rsidP="00DB3C2D">
            <w:pPr>
              <w:pStyle w:val="TableText"/>
              <w:jc w:val="center"/>
              <w:rPr>
                <w:rFonts w:eastAsia="Calibri" w:cs="Calibri"/>
                <w:szCs w:val="18"/>
              </w:rPr>
            </w:pPr>
            <w:r w:rsidRPr="00BF62E3">
              <w:rPr>
                <w:rFonts w:cs="Calibri"/>
                <w:szCs w:val="18"/>
              </w:rPr>
              <w:t>4,133</w:t>
            </w:r>
          </w:p>
        </w:tc>
        <w:tc>
          <w:tcPr>
            <w:tcW w:w="695" w:type="dxa"/>
            <w:shd w:val="clear" w:color="auto" w:fill="auto"/>
          </w:tcPr>
          <w:p w14:paraId="670EC1F5" w14:textId="77777777" w:rsidR="00C77BCC" w:rsidRPr="00BF62E3" w:rsidRDefault="00C77BCC" w:rsidP="00DB3C2D">
            <w:pPr>
              <w:pStyle w:val="TableText"/>
              <w:jc w:val="center"/>
              <w:rPr>
                <w:rFonts w:eastAsia="Calibri" w:cs="Calibri"/>
                <w:szCs w:val="18"/>
              </w:rPr>
            </w:pPr>
            <w:r w:rsidRPr="00BF62E3">
              <w:rPr>
                <w:rFonts w:cs="Calibri"/>
                <w:szCs w:val="18"/>
              </w:rPr>
              <w:t>3,632</w:t>
            </w:r>
          </w:p>
        </w:tc>
        <w:tc>
          <w:tcPr>
            <w:tcW w:w="694" w:type="dxa"/>
            <w:shd w:val="clear" w:color="auto" w:fill="auto"/>
          </w:tcPr>
          <w:p w14:paraId="3C33C226" w14:textId="77777777" w:rsidR="00C77BCC" w:rsidRPr="00BF62E3" w:rsidRDefault="00C77BCC" w:rsidP="00DB3C2D">
            <w:pPr>
              <w:pStyle w:val="TableText"/>
              <w:jc w:val="center"/>
              <w:rPr>
                <w:rFonts w:eastAsia="Calibri" w:cs="Calibri"/>
                <w:szCs w:val="18"/>
              </w:rPr>
            </w:pPr>
            <w:r w:rsidRPr="00BF62E3">
              <w:rPr>
                <w:rFonts w:cs="Calibri"/>
                <w:szCs w:val="18"/>
              </w:rPr>
              <w:t>3,240</w:t>
            </w:r>
          </w:p>
        </w:tc>
        <w:tc>
          <w:tcPr>
            <w:tcW w:w="695" w:type="dxa"/>
            <w:shd w:val="clear" w:color="auto" w:fill="auto"/>
          </w:tcPr>
          <w:p w14:paraId="28AC0618" w14:textId="77777777" w:rsidR="00C77BCC" w:rsidRPr="00BF62E3" w:rsidRDefault="00C77BCC" w:rsidP="00DB3C2D">
            <w:pPr>
              <w:pStyle w:val="TableText"/>
              <w:jc w:val="center"/>
              <w:rPr>
                <w:rFonts w:eastAsia="Calibri" w:cs="Calibri"/>
                <w:szCs w:val="18"/>
              </w:rPr>
            </w:pPr>
            <w:r w:rsidRPr="00BF62E3">
              <w:rPr>
                <w:rFonts w:cs="Calibri"/>
                <w:szCs w:val="18"/>
              </w:rPr>
              <w:t>3,012</w:t>
            </w:r>
          </w:p>
        </w:tc>
        <w:tc>
          <w:tcPr>
            <w:tcW w:w="694" w:type="dxa"/>
            <w:shd w:val="clear" w:color="auto" w:fill="D2DDE1" w:themeFill="background2"/>
          </w:tcPr>
          <w:p w14:paraId="6A729BD6" w14:textId="77777777" w:rsidR="00C77BCC" w:rsidRPr="00BF62E3" w:rsidRDefault="00C77BCC" w:rsidP="00DB3C2D">
            <w:pPr>
              <w:pStyle w:val="TableText"/>
              <w:jc w:val="center"/>
              <w:rPr>
                <w:rFonts w:eastAsia="Calibri" w:cs="Calibri"/>
                <w:szCs w:val="18"/>
              </w:rPr>
            </w:pPr>
            <w:r w:rsidRPr="00BF62E3">
              <w:rPr>
                <w:rFonts w:cs="Calibri"/>
                <w:szCs w:val="18"/>
              </w:rPr>
              <w:t>2,862</w:t>
            </w:r>
          </w:p>
        </w:tc>
        <w:tc>
          <w:tcPr>
            <w:tcW w:w="695" w:type="dxa"/>
            <w:shd w:val="clear" w:color="auto" w:fill="D2DDE1" w:themeFill="background2"/>
          </w:tcPr>
          <w:p w14:paraId="49D147C5" w14:textId="77777777" w:rsidR="00C77BCC" w:rsidRPr="00BF62E3" w:rsidRDefault="00C77BCC" w:rsidP="00DB3C2D">
            <w:pPr>
              <w:pStyle w:val="TableText"/>
              <w:jc w:val="center"/>
              <w:rPr>
                <w:rFonts w:eastAsia="Calibri" w:cs="Calibri"/>
                <w:szCs w:val="18"/>
              </w:rPr>
            </w:pPr>
            <w:r w:rsidRPr="00BF62E3">
              <w:rPr>
                <w:rFonts w:cs="Calibri"/>
                <w:szCs w:val="18"/>
              </w:rPr>
              <w:t>2,698</w:t>
            </w:r>
          </w:p>
        </w:tc>
        <w:tc>
          <w:tcPr>
            <w:tcW w:w="662" w:type="dxa"/>
            <w:shd w:val="clear" w:color="auto" w:fill="D2DDE1" w:themeFill="background2"/>
          </w:tcPr>
          <w:p w14:paraId="7CBB2109" w14:textId="77777777" w:rsidR="00C77BCC" w:rsidRPr="00BF62E3" w:rsidRDefault="00C77BCC" w:rsidP="00DB3C2D">
            <w:pPr>
              <w:pStyle w:val="TableText"/>
              <w:jc w:val="center"/>
              <w:rPr>
                <w:rFonts w:eastAsia="Calibri" w:cs="Calibri"/>
                <w:szCs w:val="18"/>
              </w:rPr>
            </w:pPr>
            <w:r w:rsidRPr="00BF62E3">
              <w:rPr>
                <w:rFonts w:cs="Calibri"/>
                <w:szCs w:val="18"/>
              </w:rPr>
              <w:t>2,596</w:t>
            </w:r>
          </w:p>
        </w:tc>
      </w:tr>
      <w:tr w:rsidR="00C77BCC" w:rsidRPr="00BF62E3" w14:paraId="23F1D924" w14:textId="77777777" w:rsidTr="00DB3C2D">
        <w:tc>
          <w:tcPr>
            <w:tcW w:w="902" w:type="dxa"/>
            <w:shd w:val="clear" w:color="auto" w:fill="auto"/>
            <w:hideMark/>
          </w:tcPr>
          <w:p w14:paraId="464DEC46" w14:textId="77777777" w:rsidR="00C77BCC" w:rsidRPr="00BF62E3" w:rsidRDefault="00C77BCC" w:rsidP="00DB3C2D">
            <w:pPr>
              <w:pStyle w:val="TableText"/>
              <w:rPr>
                <w:rFonts w:cs="Calibri"/>
                <w:szCs w:val="18"/>
                <w:vertAlign w:val="superscript"/>
              </w:rPr>
            </w:pPr>
            <w:r w:rsidRPr="00BF62E3">
              <w:rPr>
                <w:rFonts w:cs="Calibri"/>
                <w:szCs w:val="18"/>
              </w:rPr>
              <w:t>N</w:t>
            </w:r>
            <w:r w:rsidRPr="00BF62E3">
              <w:rPr>
                <w:rFonts w:cs="Calibri"/>
                <w:szCs w:val="18"/>
                <w:vertAlign w:val="subscript"/>
              </w:rPr>
              <w:t>2</w:t>
            </w:r>
            <w:r w:rsidRPr="00BF62E3">
              <w:rPr>
                <w:rFonts w:cs="Calibri"/>
                <w:szCs w:val="18"/>
              </w:rPr>
              <w:t>O</w:t>
            </w:r>
          </w:p>
        </w:tc>
        <w:tc>
          <w:tcPr>
            <w:tcW w:w="682" w:type="dxa"/>
            <w:shd w:val="clear" w:color="auto" w:fill="auto"/>
          </w:tcPr>
          <w:p w14:paraId="366E0628" w14:textId="77777777" w:rsidR="00C77BCC" w:rsidRPr="00BF62E3" w:rsidRDefault="00C77BCC" w:rsidP="00DB3C2D">
            <w:pPr>
              <w:pStyle w:val="TableText"/>
              <w:jc w:val="center"/>
              <w:rPr>
                <w:rFonts w:eastAsia="Calibri" w:cs="Calibri"/>
                <w:szCs w:val="18"/>
              </w:rPr>
            </w:pPr>
            <w:r w:rsidRPr="00BF62E3">
              <w:rPr>
                <w:rFonts w:cs="Calibri"/>
                <w:szCs w:val="18"/>
              </w:rPr>
              <w:t>113</w:t>
            </w:r>
          </w:p>
        </w:tc>
        <w:tc>
          <w:tcPr>
            <w:tcW w:w="694" w:type="dxa"/>
            <w:shd w:val="clear" w:color="auto" w:fill="auto"/>
          </w:tcPr>
          <w:p w14:paraId="35EF065F" w14:textId="77777777" w:rsidR="00C77BCC" w:rsidRPr="00BF62E3" w:rsidRDefault="00C77BCC" w:rsidP="00DB3C2D">
            <w:pPr>
              <w:pStyle w:val="TableText"/>
              <w:jc w:val="center"/>
              <w:rPr>
                <w:rFonts w:eastAsia="Calibri" w:cs="Calibri"/>
                <w:szCs w:val="18"/>
              </w:rPr>
            </w:pPr>
            <w:r w:rsidRPr="00BF62E3">
              <w:rPr>
                <w:rFonts w:cs="Calibri"/>
                <w:szCs w:val="18"/>
              </w:rPr>
              <w:t>117</w:t>
            </w:r>
          </w:p>
        </w:tc>
        <w:tc>
          <w:tcPr>
            <w:tcW w:w="695" w:type="dxa"/>
            <w:shd w:val="clear" w:color="auto" w:fill="auto"/>
          </w:tcPr>
          <w:p w14:paraId="2DD43C2F" w14:textId="77777777" w:rsidR="00C77BCC" w:rsidRPr="00BF62E3" w:rsidRDefault="00C77BCC" w:rsidP="00DB3C2D">
            <w:pPr>
              <w:pStyle w:val="TableText"/>
              <w:jc w:val="center"/>
              <w:rPr>
                <w:rFonts w:eastAsia="Calibri" w:cs="Calibri"/>
                <w:szCs w:val="18"/>
              </w:rPr>
            </w:pPr>
            <w:r w:rsidRPr="00BF62E3">
              <w:rPr>
                <w:rFonts w:cs="Calibri"/>
                <w:szCs w:val="18"/>
              </w:rPr>
              <w:t>129</w:t>
            </w:r>
          </w:p>
        </w:tc>
        <w:tc>
          <w:tcPr>
            <w:tcW w:w="694" w:type="dxa"/>
            <w:shd w:val="clear" w:color="auto" w:fill="auto"/>
          </w:tcPr>
          <w:p w14:paraId="4215B077" w14:textId="77777777" w:rsidR="00C77BCC" w:rsidRPr="00BF62E3" w:rsidRDefault="00C77BCC" w:rsidP="00DB3C2D">
            <w:pPr>
              <w:pStyle w:val="TableText"/>
              <w:jc w:val="center"/>
              <w:rPr>
                <w:rFonts w:eastAsia="Calibri" w:cs="Calibri"/>
                <w:szCs w:val="18"/>
              </w:rPr>
            </w:pPr>
            <w:r w:rsidRPr="00BF62E3">
              <w:rPr>
                <w:rFonts w:cs="Calibri"/>
                <w:szCs w:val="18"/>
              </w:rPr>
              <w:t>126</w:t>
            </w:r>
          </w:p>
        </w:tc>
        <w:tc>
          <w:tcPr>
            <w:tcW w:w="695" w:type="dxa"/>
            <w:shd w:val="clear" w:color="auto" w:fill="auto"/>
          </w:tcPr>
          <w:p w14:paraId="551F9374" w14:textId="77777777" w:rsidR="00C77BCC" w:rsidRPr="00BF62E3" w:rsidRDefault="00C77BCC" w:rsidP="00DB3C2D">
            <w:pPr>
              <w:pStyle w:val="TableText"/>
              <w:jc w:val="center"/>
              <w:rPr>
                <w:rFonts w:eastAsia="Calibri" w:cs="Calibri"/>
                <w:szCs w:val="18"/>
              </w:rPr>
            </w:pPr>
            <w:r w:rsidRPr="00BF62E3">
              <w:rPr>
                <w:rFonts w:cs="Calibri"/>
                <w:szCs w:val="18"/>
              </w:rPr>
              <w:t>131</w:t>
            </w:r>
          </w:p>
        </w:tc>
        <w:tc>
          <w:tcPr>
            <w:tcW w:w="694" w:type="dxa"/>
            <w:shd w:val="clear" w:color="auto" w:fill="auto"/>
          </w:tcPr>
          <w:p w14:paraId="3768BB42" w14:textId="77777777" w:rsidR="00C77BCC" w:rsidRPr="00BF62E3" w:rsidRDefault="00C77BCC" w:rsidP="00DB3C2D">
            <w:pPr>
              <w:pStyle w:val="TableText"/>
              <w:jc w:val="center"/>
              <w:rPr>
                <w:rFonts w:eastAsia="Calibri" w:cs="Calibri"/>
                <w:szCs w:val="18"/>
              </w:rPr>
            </w:pPr>
            <w:r w:rsidRPr="00BF62E3">
              <w:rPr>
                <w:rFonts w:cs="Calibri"/>
                <w:szCs w:val="18"/>
              </w:rPr>
              <w:t>147</w:t>
            </w:r>
          </w:p>
        </w:tc>
        <w:tc>
          <w:tcPr>
            <w:tcW w:w="695" w:type="dxa"/>
            <w:shd w:val="clear" w:color="auto" w:fill="auto"/>
          </w:tcPr>
          <w:p w14:paraId="47E49EF4" w14:textId="77777777" w:rsidR="00C77BCC" w:rsidRPr="00BF62E3" w:rsidRDefault="00C77BCC" w:rsidP="00DB3C2D">
            <w:pPr>
              <w:pStyle w:val="TableText"/>
              <w:jc w:val="center"/>
              <w:rPr>
                <w:rFonts w:eastAsia="Calibri" w:cs="Calibri"/>
                <w:szCs w:val="18"/>
              </w:rPr>
            </w:pPr>
            <w:r w:rsidRPr="00BF62E3">
              <w:rPr>
                <w:rFonts w:cs="Calibri"/>
                <w:szCs w:val="18"/>
              </w:rPr>
              <w:t>167</w:t>
            </w:r>
          </w:p>
        </w:tc>
        <w:tc>
          <w:tcPr>
            <w:tcW w:w="694" w:type="dxa"/>
            <w:shd w:val="clear" w:color="auto" w:fill="D2DDE1" w:themeFill="background2"/>
          </w:tcPr>
          <w:p w14:paraId="28B2D786" w14:textId="77777777" w:rsidR="00C77BCC" w:rsidRPr="00BF62E3" w:rsidRDefault="00C77BCC" w:rsidP="00DB3C2D">
            <w:pPr>
              <w:pStyle w:val="TableText"/>
              <w:jc w:val="center"/>
              <w:rPr>
                <w:rFonts w:eastAsia="Calibri" w:cs="Calibri"/>
                <w:szCs w:val="18"/>
              </w:rPr>
            </w:pPr>
            <w:r w:rsidRPr="00BF62E3">
              <w:rPr>
                <w:rFonts w:cs="Calibri"/>
                <w:szCs w:val="18"/>
              </w:rPr>
              <w:t>180</w:t>
            </w:r>
          </w:p>
        </w:tc>
        <w:tc>
          <w:tcPr>
            <w:tcW w:w="695" w:type="dxa"/>
            <w:shd w:val="clear" w:color="auto" w:fill="D2DDE1" w:themeFill="background2"/>
          </w:tcPr>
          <w:p w14:paraId="70030432" w14:textId="77777777" w:rsidR="00C77BCC" w:rsidRPr="00BF62E3" w:rsidRDefault="00C77BCC" w:rsidP="00DB3C2D">
            <w:pPr>
              <w:pStyle w:val="TableText"/>
              <w:jc w:val="center"/>
              <w:rPr>
                <w:rFonts w:eastAsia="Calibri" w:cs="Calibri"/>
                <w:szCs w:val="18"/>
              </w:rPr>
            </w:pPr>
            <w:r w:rsidRPr="00BF62E3">
              <w:rPr>
                <w:rFonts w:cs="Calibri"/>
                <w:szCs w:val="18"/>
              </w:rPr>
              <w:t>191</w:t>
            </w:r>
          </w:p>
        </w:tc>
        <w:tc>
          <w:tcPr>
            <w:tcW w:w="662" w:type="dxa"/>
            <w:shd w:val="clear" w:color="auto" w:fill="D2DDE1" w:themeFill="background2"/>
          </w:tcPr>
          <w:p w14:paraId="3EC4EE2C" w14:textId="77777777" w:rsidR="00C77BCC" w:rsidRPr="00BF62E3" w:rsidRDefault="00C77BCC" w:rsidP="00DB3C2D">
            <w:pPr>
              <w:pStyle w:val="TableText"/>
              <w:jc w:val="center"/>
              <w:rPr>
                <w:rFonts w:eastAsia="Calibri" w:cs="Calibri"/>
                <w:szCs w:val="18"/>
              </w:rPr>
            </w:pPr>
            <w:r w:rsidRPr="00BF62E3">
              <w:rPr>
                <w:rFonts w:cs="Calibri"/>
                <w:szCs w:val="18"/>
              </w:rPr>
              <w:t>196</w:t>
            </w:r>
          </w:p>
        </w:tc>
      </w:tr>
      <w:tr w:rsidR="00C77BCC" w:rsidRPr="00BF62E3" w14:paraId="3BE92025" w14:textId="77777777" w:rsidTr="00DB3C2D">
        <w:tc>
          <w:tcPr>
            <w:tcW w:w="902" w:type="dxa"/>
            <w:shd w:val="clear" w:color="auto" w:fill="auto"/>
          </w:tcPr>
          <w:p w14:paraId="1023F4AD" w14:textId="77777777" w:rsidR="00C77BCC" w:rsidRPr="00BF62E3" w:rsidRDefault="00C77BCC" w:rsidP="00DB3C2D">
            <w:pPr>
              <w:pStyle w:val="TableText"/>
              <w:rPr>
                <w:rFonts w:cs="Calibri"/>
                <w:b/>
                <w:szCs w:val="18"/>
              </w:rPr>
            </w:pPr>
            <w:r w:rsidRPr="00BF62E3">
              <w:rPr>
                <w:rFonts w:cs="Calibri"/>
                <w:b/>
                <w:szCs w:val="18"/>
              </w:rPr>
              <w:t xml:space="preserve">Total </w:t>
            </w:r>
          </w:p>
        </w:tc>
        <w:tc>
          <w:tcPr>
            <w:tcW w:w="682" w:type="dxa"/>
            <w:shd w:val="clear" w:color="auto" w:fill="auto"/>
          </w:tcPr>
          <w:p w14:paraId="4E6E45F9" w14:textId="77777777" w:rsidR="00C77BCC" w:rsidRPr="00BF62E3" w:rsidRDefault="00C77BCC" w:rsidP="00DB3C2D">
            <w:pPr>
              <w:pStyle w:val="TableText"/>
              <w:jc w:val="center"/>
              <w:rPr>
                <w:rFonts w:eastAsia="Calibri" w:cs="Calibri"/>
                <w:b/>
                <w:szCs w:val="18"/>
              </w:rPr>
            </w:pPr>
            <w:r w:rsidRPr="00BF62E3">
              <w:rPr>
                <w:rFonts w:cs="Calibri"/>
                <w:b/>
                <w:szCs w:val="18"/>
              </w:rPr>
              <w:t>3,943</w:t>
            </w:r>
          </w:p>
        </w:tc>
        <w:tc>
          <w:tcPr>
            <w:tcW w:w="694" w:type="dxa"/>
            <w:shd w:val="clear" w:color="auto" w:fill="auto"/>
          </w:tcPr>
          <w:p w14:paraId="777F32FA" w14:textId="77777777" w:rsidR="00C77BCC" w:rsidRPr="00BF62E3" w:rsidRDefault="00C77BCC" w:rsidP="00DB3C2D">
            <w:pPr>
              <w:pStyle w:val="TableText"/>
              <w:jc w:val="center"/>
              <w:rPr>
                <w:rFonts w:eastAsia="Calibri" w:cs="Calibri"/>
                <w:b/>
                <w:szCs w:val="18"/>
              </w:rPr>
            </w:pPr>
            <w:r w:rsidRPr="00BF62E3">
              <w:rPr>
                <w:rFonts w:cs="Calibri"/>
                <w:b/>
                <w:szCs w:val="18"/>
              </w:rPr>
              <w:t>4,235</w:t>
            </w:r>
          </w:p>
        </w:tc>
        <w:tc>
          <w:tcPr>
            <w:tcW w:w="695" w:type="dxa"/>
            <w:shd w:val="clear" w:color="auto" w:fill="auto"/>
          </w:tcPr>
          <w:p w14:paraId="65D392A2" w14:textId="77777777" w:rsidR="00C77BCC" w:rsidRPr="00BF62E3" w:rsidRDefault="00C77BCC" w:rsidP="00DB3C2D">
            <w:pPr>
              <w:pStyle w:val="TableText"/>
              <w:jc w:val="center"/>
              <w:rPr>
                <w:rFonts w:eastAsia="Calibri" w:cs="Calibri"/>
                <w:b/>
                <w:szCs w:val="18"/>
              </w:rPr>
            </w:pPr>
            <w:r w:rsidRPr="00BF62E3">
              <w:rPr>
                <w:rFonts w:cs="Calibri"/>
                <w:b/>
                <w:szCs w:val="18"/>
              </w:rPr>
              <w:t>4,435</w:t>
            </w:r>
          </w:p>
        </w:tc>
        <w:tc>
          <w:tcPr>
            <w:tcW w:w="694" w:type="dxa"/>
            <w:shd w:val="clear" w:color="auto" w:fill="auto"/>
          </w:tcPr>
          <w:p w14:paraId="00AD4DC3" w14:textId="77777777" w:rsidR="00C77BCC" w:rsidRPr="00BF62E3" w:rsidRDefault="00C77BCC" w:rsidP="00DB3C2D">
            <w:pPr>
              <w:pStyle w:val="TableText"/>
              <w:jc w:val="center"/>
              <w:rPr>
                <w:rFonts w:eastAsia="Calibri" w:cs="Calibri"/>
                <w:b/>
                <w:szCs w:val="18"/>
              </w:rPr>
            </w:pPr>
            <w:r w:rsidRPr="00BF62E3">
              <w:rPr>
                <w:rFonts w:cs="Calibri"/>
                <w:b/>
                <w:szCs w:val="18"/>
              </w:rPr>
              <w:t>4,378</w:t>
            </w:r>
          </w:p>
        </w:tc>
        <w:tc>
          <w:tcPr>
            <w:tcW w:w="695" w:type="dxa"/>
            <w:shd w:val="clear" w:color="auto" w:fill="auto"/>
          </w:tcPr>
          <w:p w14:paraId="138CDD73" w14:textId="77777777" w:rsidR="00C77BCC" w:rsidRPr="00BF62E3" w:rsidRDefault="00C77BCC" w:rsidP="00DB3C2D">
            <w:pPr>
              <w:pStyle w:val="TableText"/>
              <w:jc w:val="center"/>
              <w:rPr>
                <w:rFonts w:eastAsia="Calibri" w:cs="Calibri"/>
                <w:b/>
                <w:szCs w:val="18"/>
              </w:rPr>
            </w:pPr>
            <w:r w:rsidRPr="00BF62E3">
              <w:rPr>
                <w:rFonts w:cs="Calibri"/>
                <w:b/>
                <w:szCs w:val="18"/>
              </w:rPr>
              <w:t>3,872</w:t>
            </w:r>
          </w:p>
        </w:tc>
        <w:tc>
          <w:tcPr>
            <w:tcW w:w="694" w:type="dxa"/>
            <w:shd w:val="clear" w:color="auto" w:fill="auto"/>
          </w:tcPr>
          <w:p w14:paraId="1E1853AE" w14:textId="77777777" w:rsidR="00C77BCC" w:rsidRPr="00BF62E3" w:rsidRDefault="00C77BCC" w:rsidP="00DB3C2D">
            <w:pPr>
              <w:pStyle w:val="TableText"/>
              <w:jc w:val="center"/>
              <w:rPr>
                <w:rFonts w:eastAsia="Calibri" w:cs="Calibri"/>
                <w:b/>
                <w:szCs w:val="18"/>
              </w:rPr>
            </w:pPr>
            <w:r w:rsidRPr="00BF62E3">
              <w:rPr>
                <w:rFonts w:cs="Calibri"/>
                <w:b/>
                <w:szCs w:val="18"/>
              </w:rPr>
              <w:t>3,488</w:t>
            </w:r>
          </w:p>
        </w:tc>
        <w:tc>
          <w:tcPr>
            <w:tcW w:w="695" w:type="dxa"/>
            <w:shd w:val="clear" w:color="auto" w:fill="auto"/>
          </w:tcPr>
          <w:p w14:paraId="264F0375" w14:textId="77777777" w:rsidR="00C77BCC" w:rsidRPr="00BF62E3" w:rsidRDefault="00C77BCC" w:rsidP="00DB3C2D">
            <w:pPr>
              <w:pStyle w:val="TableText"/>
              <w:jc w:val="center"/>
              <w:rPr>
                <w:rFonts w:eastAsia="Calibri" w:cs="Calibri"/>
                <w:b/>
                <w:szCs w:val="18"/>
              </w:rPr>
            </w:pPr>
            <w:r w:rsidRPr="00BF62E3">
              <w:rPr>
                <w:rFonts w:cs="Calibri"/>
                <w:b/>
                <w:szCs w:val="18"/>
              </w:rPr>
              <w:t>3,269</w:t>
            </w:r>
          </w:p>
        </w:tc>
        <w:tc>
          <w:tcPr>
            <w:tcW w:w="694" w:type="dxa"/>
            <w:shd w:val="clear" w:color="auto" w:fill="D2DDE1" w:themeFill="background2"/>
          </w:tcPr>
          <w:p w14:paraId="4044550A" w14:textId="77777777" w:rsidR="00C77BCC" w:rsidRPr="00BF62E3" w:rsidRDefault="00C77BCC" w:rsidP="00DB3C2D">
            <w:pPr>
              <w:pStyle w:val="TableText"/>
              <w:jc w:val="center"/>
              <w:rPr>
                <w:rFonts w:eastAsia="Calibri" w:cs="Calibri"/>
                <w:b/>
                <w:szCs w:val="18"/>
              </w:rPr>
            </w:pPr>
            <w:r w:rsidRPr="00BF62E3">
              <w:rPr>
                <w:rFonts w:cs="Calibri"/>
                <w:b/>
                <w:szCs w:val="18"/>
              </w:rPr>
              <w:t>3,138</w:t>
            </w:r>
          </w:p>
        </w:tc>
        <w:tc>
          <w:tcPr>
            <w:tcW w:w="695" w:type="dxa"/>
            <w:shd w:val="clear" w:color="auto" w:fill="D2DDE1" w:themeFill="background2"/>
          </w:tcPr>
          <w:p w14:paraId="187F454D" w14:textId="77777777" w:rsidR="00C77BCC" w:rsidRPr="00BF62E3" w:rsidRDefault="00C77BCC" w:rsidP="00DB3C2D">
            <w:pPr>
              <w:pStyle w:val="TableText"/>
              <w:jc w:val="center"/>
              <w:rPr>
                <w:rFonts w:eastAsia="Calibri" w:cs="Calibri"/>
                <w:b/>
                <w:szCs w:val="18"/>
              </w:rPr>
            </w:pPr>
            <w:r w:rsidRPr="00BF62E3">
              <w:rPr>
                <w:rFonts w:cs="Calibri"/>
                <w:b/>
                <w:szCs w:val="18"/>
              </w:rPr>
              <w:t>2,982</w:t>
            </w:r>
          </w:p>
        </w:tc>
        <w:tc>
          <w:tcPr>
            <w:tcW w:w="662" w:type="dxa"/>
            <w:shd w:val="clear" w:color="auto" w:fill="D2DDE1" w:themeFill="background2"/>
          </w:tcPr>
          <w:p w14:paraId="659262E7" w14:textId="77777777" w:rsidR="00C77BCC" w:rsidRPr="00BF62E3" w:rsidRDefault="00C77BCC" w:rsidP="00DB3C2D">
            <w:pPr>
              <w:pStyle w:val="TableText"/>
              <w:jc w:val="center"/>
              <w:rPr>
                <w:rFonts w:eastAsia="Calibri" w:cs="Calibri"/>
                <w:b/>
                <w:szCs w:val="18"/>
              </w:rPr>
            </w:pPr>
            <w:r w:rsidRPr="00BF62E3">
              <w:rPr>
                <w:rFonts w:cs="Calibri"/>
                <w:b/>
                <w:szCs w:val="18"/>
              </w:rPr>
              <w:t>2,884</w:t>
            </w:r>
          </w:p>
        </w:tc>
      </w:tr>
    </w:tbl>
    <w:p w14:paraId="7982F851" w14:textId="77777777" w:rsidR="00C77BCC" w:rsidRPr="00BF62E3" w:rsidRDefault="00C77BCC" w:rsidP="00C77BCC">
      <w:pPr>
        <w:pStyle w:val="Note"/>
        <w:rPr>
          <w:rFonts w:eastAsia="Calibri"/>
        </w:rPr>
      </w:pPr>
      <w:r w:rsidRPr="00BF62E3">
        <w:rPr>
          <w:rFonts w:eastAsia="Calibri"/>
          <w:b/>
          <w:spacing w:val="-2"/>
        </w:rPr>
        <w:t>Note:</w:t>
      </w:r>
      <w:r w:rsidRPr="00BF62E3">
        <w:rPr>
          <w:rFonts w:eastAsia="Calibri"/>
          <w:spacing w:val="-2"/>
        </w:rPr>
        <w:t xml:space="preserve"> CH</w:t>
      </w:r>
      <w:r w:rsidRPr="00BF62E3">
        <w:rPr>
          <w:rFonts w:eastAsia="Calibri"/>
          <w:spacing w:val="-2"/>
          <w:vertAlign w:val="subscript"/>
        </w:rPr>
        <w:t>4</w:t>
      </w:r>
      <w:r w:rsidRPr="00BF62E3">
        <w:rPr>
          <w:rFonts w:eastAsia="Calibri"/>
          <w:spacing w:val="-2"/>
        </w:rPr>
        <w:t xml:space="preserve"> = methane; CO</w:t>
      </w:r>
      <w:r w:rsidRPr="00BF62E3">
        <w:rPr>
          <w:rFonts w:eastAsia="Calibri"/>
          <w:spacing w:val="-2"/>
          <w:vertAlign w:val="subscript"/>
        </w:rPr>
        <w:t>2</w:t>
      </w:r>
      <w:r w:rsidRPr="00BF62E3">
        <w:rPr>
          <w:rFonts w:eastAsia="Calibri"/>
          <w:spacing w:val="-2"/>
          <w:sz w:val="16"/>
          <w:szCs w:val="20"/>
        </w:rPr>
        <w:t xml:space="preserve"> </w:t>
      </w:r>
      <w:r w:rsidRPr="00BF62E3">
        <w:rPr>
          <w:rFonts w:eastAsia="Calibri"/>
          <w:spacing w:val="-2"/>
        </w:rPr>
        <w:t xml:space="preserve">= carbon dioxide; </w:t>
      </w:r>
      <w:r w:rsidRPr="00BF62E3">
        <w:rPr>
          <w:spacing w:val="-2"/>
        </w:rPr>
        <w:t>kt CO</w:t>
      </w:r>
      <w:r w:rsidRPr="00BF62E3">
        <w:rPr>
          <w:spacing w:val="-2"/>
          <w:vertAlign w:val="subscript"/>
        </w:rPr>
        <w:t>2</w:t>
      </w:r>
      <w:r w:rsidRPr="00BF62E3">
        <w:rPr>
          <w:spacing w:val="-2"/>
        </w:rPr>
        <w:t>-e = kilotonnes of carbon dioxide equivalent;</w:t>
      </w:r>
      <w:r w:rsidRPr="00BF62E3">
        <w:rPr>
          <w:rFonts w:eastAsia="Calibri"/>
          <w:spacing w:val="-2"/>
        </w:rPr>
        <w:t xml:space="preserve"> N</w:t>
      </w:r>
      <w:r w:rsidRPr="00BF62E3">
        <w:rPr>
          <w:rFonts w:eastAsia="Calibri"/>
          <w:spacing w:val="-2"/>
          <w:vertAlign w:val="subscript"/>
        </w:rPr>
        <w:t>2</w:t>
      </w:r>
      <w:r w:rsidRPr="00BF62E3">
        <w:rPr>
          <w:rFonts w:eastAsia="Calibri"/>
          <w:spacing w:val="-2"/>
        </w:rPr>
        <w:t>O = nitrous oxide</w:t>
      </w:r>
      <w:r w:rsidRPr="00BF62E3">
        <w:rPr>
          <w:rFonts w:eastAsia="Calibri"/>
        </w:rPr>
        <w:t>.</w:t>
      </w:r>
    </w:p>
    <w:p w14:paraId="307D2334" w14:textId="77777777" w:rsidR="00C77BCC" w:rsidRPr="00BF62E3" w:rsidRDefault="00C77BCC" w:rsidP="00110811">
      <w:pPr>
        <w:pStyle w:val="Heading4"/>
      </w:pPr>
      <w:r w:rsidRPr="00BF62E3">
        <w:t>Methodology</w:t>
      </w:r>
    </w:p>
    <w:p w14:paraId="4BBC4B65" w14:textId="77777777" w:rsidR="00C77BCC" w:rsidRPr="00BF62E3" w:rsidRDefault="00C77BCC" w:rsidP="00C77BCC">
      <w:pPr>
        <w:pStyle w:val="BodyText"/>
      </w:pPr>
      <w:r w:rsidRPr="00BF62E3">
        <w:t xml:space="preserve">All categories in the waste sector use a bottom-up approach, estimating emissions at the category level as reported in the Inventory. This is done by projecting activity data and applying the national greenhouse gas inventory models to estimate emissions. </w:t>
      </w:r>
    </w:p>
    <w:p w14:paraId="11A542CD" w14:textId="77777777" w:rsidR="00C77BCC" w:rsidRPr="00BF62E3" w:rsidRDefault="00C77BCC" w:rsidP="00C77BCC">
      <w:pPr>
        <w:pStyle w:val="BodyText"/>
      </w:pPr>
      <w:r w:rsidRPr="00BF62E3">
        <w:t xml:space="preserve">Some methods for projecting activity data have been revised for the </w:t>
      </w:r>
      <w:r w:rsidRPr="00BF62E3">
        <w:rPr>
          <w:i/>
          <w:iCs/>
        </w:rPr>
        <w:t>Fifth Biennial Report</w:t>
      </w:r>
      <w:r w:rsidRPr="00BF62E3">
        <w:t>. Several policies and measures have been quantified in the waste sector and use a variant of the model used for existing measures that incorporates the alternative activity data and/or emission factors. Table 4.26 provides details on the methods used for projecting each category in the waste sector.</w:t>
      </w:r>
    </w:p>
    <w:p w14:paraId="0C007589" w14:textId="77777777" w:rsidR="00C77BCC" w:rsidRPr="00BF62E3" w:rsidRDefault="00C77BCC" w:rsidP="00C77BCC">
      <w:pPr>
        <w:pStyle w:val="Tableheading"/>
        <w:rPr>
          <w:rFonts w:eastAsia="Calibri"/>
        </w:rPr>
      </w:pPr>
      <w:bookmarkStart w:id="240" w:name="_Toc121422567"/>
      <w:r w:rsidRPr="00BF62E3">
        <w:rPr>
          <w:rFonts w:eastAsia="Calibri"/>
        </w:rPr>
        <w:t xml:space="preserve">Table 4.26: </w:t>
      </w:r>
      <w:r w:rsidRPr="00BF62E3">
        <w:rPr>
          <w:rFonts w:eastAsia="Calibri"/>
        </w:rPr>
        <w:tab/>
        <w:t>Methods for projecting activity data and or emissions in the waste sector, 2021–35</w:t>
      </w:r>
      <w:bookmarkEnd w:id="240"/>
    </w:p>
    <w:tbl>
      <w:tblPr>
        <w:tblStyle w:val="TableGrid1"/>
        <w:tblW w:w="8505" w:type="dxa"/>
        <w:tblInd w:w="0" w:type="dxa"/>
        <w:tblCellMar>
          <w:left w:w="57" w:type="dxa"/>
          <w:right w:w="57" w:type="dxa"/>
        </w:tblCellMar>
        <w:tblLook w:val="04A0" w:firstRow="1" w:lastRow="0" w:firstColumn="1" w:lastColumn="0" w:noHBand="0" w:noVBand="1"/>
      </w:tblPr>
      <w:tblGrid>
        <w:gridCol w:w="1424"/>
        <w:gridCol w:w="838"/>
        <w:gridCol w:w="2610"/>
        <w:gridCol w:w="1925"/>
        <w:gridCol w:w="1708"/>
      </w:tblGrid>
      <w:tr w:rsidR="00C77BCC" w:rsidRPr="00BF62E3" w14:paraId="46D06D0C" w14:textId="77777777" w:rsidTr="00DB3C2D">
        <w:trPr>
          <w:tblHeader/>
        </w:trPr>
        <w:tc>
          <w:tcPr>
            <w:tcW w:w="1442" w:type="dxa"/>
            <w:tcBorders>
              <w:bottom w:val="nil"/>
            </w:tcBorders>
            <w:shd w:val="clear" w:color="auto" w:fill="1B556B" w:themeFill="text2"/>
            <w:vAlign w:val="bottom"/>
          </w:tcPr>
          <w:p w14:paraId="08A9D20E" w14:textId="77777777" w:rsidR="00C77BCC" w:rsidRPr="00BF62E3" w:rsidRDefault="00C77BCC" w:rsidP="00DB3C2D">
            <w:pPr>
              <w:pStyle w:val="TableTextBold0"/>
              <w:keepNext/>
              <w:spacing w:before="40" w:after="40"/>
              <w:rPr>
                <w:b w:val="0"/>
                <w:color w:val="FFFFFF" w:themeColor="background1"/>
                <w:szCs w:val="18"/>
                <w:lang w:val="en-NZ"/>
              </w:rPr>
            </w:pPr>
            <w:r w:rsidRPr="00BF62E3">
              <w:rPr>
                <w:color w:val="FFFFFF" w:themeColor="background1"/>
                <w:szCs w:val="18"/>
                <w:lang w:val="en-NZ"/>
              </w:rPr>
              <w:t>Category in the waste sector</w:t>
            </w:r>
          </w:p>
        </w:tc>
        <w:tc>
          <w:tcPr>
            <w:tcW w:w="851" w:type="dxa"/>
            <w:tcBorders>
              <w:bottom w:val="nil"/>
            </w:tcBorders>
            <w:shd w:val="clear" w:color="auto" w:fill="1B556B" w:themeFill="text2"/>
            <w:vAlign w:val="bottom"/>
          </w:tcPr>
          <w:p w14:paraId="75EC08EC" w14:textId="77777777" w:rsidR="00C77BCC" w:rsidRPr="00BF62E3" w:rsidRDefault="00C77BCC" w:rsidP="00DB3C2D">
            <w:pPr>
              <w:pStyle w:val="TableTextBold0"/>
              <w:keepNext/>
              <w:spacing w:before="40" w:after="40"/>
              <w:rPr>
                <w:b w:val="0"/>
                <w:color w:val="FFFFFF" w:themeColor="background1"/>
                <w:szCs w:val="18"/>
                <w:lang w:val="en-NZ"/>
              </w:rPr>
            </w:pPr>
            <w:r w:rsidRPr="00BF62E3">
              <w:rPr>
                <w:color w:val="FFFFFF" w:themeColor="background1"/>
                <w:szCs w:val="18"/>
                <w:lang w:val="en-NZ"/>
              </w:rPr>
              <w:t>Gas(es)</w:t>
            </w:r>
          </w:p>
        </w:tc>
        <w:tc>
          <w:tcPr>
            <w:tcW w:w="2722" w:type="dxa"/>
            <w:tcBorders>
              <w:bottom w:val="nil"/>
            </w:tcBorders>
            <w:shd w:val="clear" w:color="auto" w:fill="1B556B" w:themeFill="text2"/>
            <w:vAlign w:val="bottom"/>
          </w:tcPr>
          <w:p w14:paraId="7B1F3B85" w14:textId="77777777" w:rsidR="00C77BCC" w:rsidRPr="00BF62E3" w:rsidRDefault="00C77BCC" w:rsidP="00DB3C2D">
            <w:pPr>
              <w:pStyle w:val="TableTextBold0"/>
              <w:keepNext/>
              <w:spacing w:before="40" w:after="40"/>
              <w:rPr>
                <w:b w:val="0"/>
                <w:color w:val="FFFFFF" w:themeColor="background1"/>
                <w:szCs w:val="18"/>
                <w:lang w:val="en-NZ"/>
              </w:rPr>
            </w:pPr>
            <w:r w:rsidRPr="00BF62E3">
              <w:rPr>
                <w:color w:val="FFFFFF" w:themeColor="background1"/>
                <w:szCs w:val="18"/>
                <w:lang w:val="en-NZ"/>
              </w:rPr>
              <w:t>Method for projecting activity data or emissions</w:t>
            </w:r>
          </w:p>
        </w:tc>
        <w:tc>
          <w:tcPr>
            <w:tcW w:w="1985" w:type="dxa"/>
            <w:tcBorders>
              <w:bottom w:val="nil"/>
            </w:tcBorders>
            <w:shd w:val="clear" w:color="auto" w:fill="1B556B" w:themeFill="text2"/>
            <w:vAlign w:val="bottom"/>
          </w:tcPr>
          <w:p w14:paraId="783B4BD5" w14:textId="77777777" w:rsidR="00C77BCC" w:rsidRPr="00BF62E3" w:rsidRDefault="00C77BCC" w:rsidP="00DB3C2D">
            <w:pPr>
              <w:pStyle w:val="TableTextBold0"/>
              <w:keepNext/>
              <w:spacing w:before="40" w:after="40"/>
              <w:rPr>
                <w:b w:val="0"/>
                <w:color w:val="FFFFFF" w:themeColor="background1"/>
                <w:szCs w:val="18"/>
                <w:lang w:val="en-NZ"/>
              </w:rPr>
            </w:pPr>
            <w:r w:rsidRPr="00BF62E3">
              <w:rPr>
                <w:color w:val="FFFFFF" w:themeColor="background1"/>
                <w:szCs w:val="18"/>
                <w:lang w:val="en-NZ"/>
              </w:rPr>
              <w:t>Strengths</w:t>
            </w:r>
          </w:p>
        </w:tc>
        <w:tc>
          <w:tcPr>
            <w:tcW w:w="1758" w:type="dxa"/>
            <w:tcBorders>
              <w:bottom w:val="nil"/>
            </w:tcBorders>
            <w:shd w:val="clear" w:color="auto" w:fill="1B556B" w:themeFill="text2"/>
            <w:vAlign w:val="bottom"/>
          </w:tcPr>
          <w:p w14:paraId="15D92796" w14:textId="77777777" w:rsidR="00C77BCC" w:rsidRPr="00BF62E3" w:rsidRDefault="00C77BCC" w:rsidP="00DB3C2D">
            <w:pPr>
              <w:pStyle w:val="TableTextBold0"/>
              <w:keepNext/>
              <w:spacing w:before="40" w:after="40"/>
              <w:rPr>
                <w:b w:val="0"/>
                <w:color w:val="FFFFFF" w:themeColor="background1"/>
                <w:szCs w:val="18"/>
                <w:lang w:val="en-NZ"/>
              </w:rPr>
            </w:pPr>
            <w:r w:rsidRPr="00BF62E3">
              <w:rPr>
                <w:color w:val="FFFFFF" w:themeColor="background1"/>
                <w:szCs w:val="18"/>
                <w:lang w:val="en-NZ"/>
              </w:rPr>
              <w:t>Weaknesses</w:t>
            </w:r>
          </w:p>
        </w:tc>
      </w:tr>
      <w:tr w:rsidR="00C77BCC" w:rsidRPr="00BF62E3" w14:paraId="3CE50924" w14:textId="77777777" w:rsidTr="00DB3C2D">
        <w:tc>
          <w:tcPr>
            <w:tcW w:w="1442" w:type="dxa"/>
            <w:tcBorders>
              <w:top w:val="nil"/>
            </w:tcBorders>
          </w:tcPr>
          <w:p w14:paraId="44F4511B"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Managed landfills</w:t>
            </w:r>
          </w:p>
        </w:tc>
        <w:tc>
          <w:tcPr>
            <w:tcW w:w="851" w:type="dxa"/>
            <w:tcBorders>
              <w:top w:val="nil"/>
            </w:tcBorders>
          </w:tcPr>
          <w:p w14:paraId="6BD85A4A"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CH</w:t>
            </w:r>
            <w:r w:rsidRPr="00BF62E3">
              <w:rPr>
                <w:rFonts w:cs="Calibri"/>
                <w:szCs w:val="18"/>
                <w:vertAlign w:val="subscript"/>
                <w:lang w:val="en-NZ"/>
              </w:rPr>
              <w:t>4</w:t>
            </w:r>
          </w:p>
        </w:tc>
        <w:tc>
          <w:tcPr>
            <w:tcW w:w="2722" w:type="dxa"/>
            <w:tcBorders>
              <w:top w:val="nil"/>
            </w:tcBorders>
          </w:tcPr>
          <w:p w14:paraId="660CAEC9"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Waste tonnage is projected by correlating historical GDP with total waste disposed and extending the correlation into the future. Other parameters are held constant</w:t>
            </w:r>
          </w:p>
          <w:p w14:paraId="0F9A3010"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Variants of this model using modified activity data and/or parameters are used to estimate the effects of some existing and additional measures</w:t>
            </w:r>
          </w:p>
        </w:tc>
        <w:tc>
          <w:tcPr>
            <w:tcW w:w="1985" w:type="dxa"/>
            <w:tcBorders>
              <w:top w:val="nil"/>
            </w:tcBorders>
          </w:tcPr>
          <w:p w14:paraId="29327D8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Models projected waste amounts using a robust mathematical model drawing mainly on recent historical trends, the impact of an increasing waste levy and current policy direction</w:t>
            </w:r>
          </w:p>
        </w:tc>
        <w:tc>
          <w:tcPr>
            <w:tcW w:w="1758" w:type="dxa"/>
            <w:tcBorders>
              <w:top w:val="nil"/>
            </w:tcBorders>
          </w:tcPr>
          <w:p w14:paraId="110661DD"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Projection of activity data is sensitive to the latest historical waste tonnages which have been impacted by COVID-19 and could distort the longer-term projection</w:t>
            </w:r>
          </w:p>
        </w:tc>
      </w:tr>
      <w:tr w:rsidR="00C77BCC" w:rsidRPr="00BF62E3" w14:paraId="3A6A9DB4" w14:textId="77777777" w:rsidTr="00DB3C2D">
        <w:tc>
          <w:tcPr>
            <w:tcW w:w="1442" w:type="dxa"/>
          </w:tcPr>
          <w:p w14:paraId="399C8A36"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Unmanaged farm fills</w:t>
            </w:r>
          </w:p>
        </w:tc>
        <w:tc>
          <w:tcPr>
            <w:tcW w:w="851" w:type="dxa"/>
          </w:tcPr>
          <w:p w14:paraId="456F152E"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CH</w:t>
            </w:r>
            <w:r w:rsidRPr="00BF62E3">
              <w:rPr>
                <w:rFonts w:cs="Calibri"/>
                <w:szCs w:val="18"/>
                <w:vertAlign w:val="subscript"/>
                <w:lang w:val="en-NZ"/>
              </w:rPr>
              <w:t>4</w:t>
            </w:r>
          </w:p>
        </w:tc>
        <w:tc>
          <w:tcPr>
            <w:tcW w:w="2722" w:type="dxa"/>
          </w:tcPr>
          <w:p w14:paraId="518C5E33"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Logarithmic extrapolation of farm counts from 2002 to 2017, which in turn drives overall waste tonnages on farms as per the greenhouse gas inventory</w:t>
            </w:r>
          </w:p>
        </w:tc>
        <w:tc>
          <w:tcPr>
            <w:tcW w:w="1985" w:type="dxa"/>
          </w:tcPr>
          <w:p w14:paraId="1106B83A"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Based on plausible long-term trend in farm counts</w:t>
            </w:r>
          </w:p>
        </w:tc>
        <w:tc>
          <w:tcPr>
            <w:tcW w:w="1758" w:type="dxa"/>
          </w:tcPr>
          <w:p w14:paraId="49D6398C"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Assumes that waste volume per farm is constant</w:t>
            </w:r>
          </w:p>
        </w:tc>
      </w:tr>
      <w:tr w:rsidR="00C77BCC" w:rsidRPr="00BF62E3" w14:paraId="7CBF540A" w14:textId="77777777" w:rsidTr="00DB3C2D">
        <w:tc>
          <w:tcPr>
            <w:tcW w:w="1442" w:type="dxa"/>
          </w:tcPr>
          <w:p w14:paraId="2730E72C"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Unmanaged non-municipal fills</w:t>
            </w:r>
          </w:p>
        </w:tc>
        <w:tc>
          <w:tcPr>
            <w:tcW w:w="851" w:type="dxa"/>
          </w:tcPr>
          <w:p w14:paraId="1A21423A"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CH</w:t>
            </w:r>
            <w:r w:rsidRPr="00BF62E3">
              <w:rPr>
                <w:rFonts w:cs="Calibri"/>
                <w:szCs w:val="18"/>
                <w:vertAlign w:val="subscript"/>
                <w:lang w:val="en-NZ"/>
              </w:rPr>
              <w:t>4</w:t>
            </w:r>
          </w:p>
        </w:tc>
        <w:tc>
          <w:tcPr>
            <w:tcW w:w="2722" w:type="dxa"/>
          </w:tcPr>
          <w:p w14:paraId="08F66A3D"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 xml:space="preserve">Waste tonnages are held constant into the future at 2015 levels, which is based on the available historical data </w:t>
            </w:r>
          </w:p>
        </w:tc>
        <w:tc>
          <w:tcPr>
            <w:tcW w:w="1985" w:type="dxa"/>
          </w:tcPr>
          <w:p w14:paraId="70565E5B"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Plausible projection based on limited available data</w:t>
            </w:r>
          </w:p>
        </w:tc>
        <w:tc>
          <w:tcPr>
            <w:tcW w:w="1758" w:type="dxa"/>
          </w:tcPr>
          <w:p w14:paraId="3C6EABBD"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Does not account for potential changes in industry activity into the future</w:t>
            </w:r>
          </w:p>
        </w:tc>
      </w:tr>
      <w:tr w:rsidR="00C77BCC" w:rsidRPr="00BF62E3" w14:paraId="2D26AD02" w14:textId="77777777" w:rsidTr="00DB3C2D">
        <w:tc>
          <w:tcPr>
            <w:tcW w:w="1442" w:type="dxa"/>
          </w:tcPr>
          <w:p w14:paraId="5307F06E"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Uncategorised landfills</w:t>
            </w:r>
          </w:p>
        </w:tc>
        <w:tc>
          <w:tcPr>
            <w:tcW w:w="851" w:type="dxa"/>
          </w:tcPr>
          <w:p w14:paraId="729F7BE8"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CH</w:t>
            </w:r>
            <w:r w:rsidRPr="00BF62E3">
              <w:rPr>
                <w:rFonts w:cs="Calibri"/>
                <w:szCs w:val="18"/>
                <w:vertAlign w:val="subscript"/>
                <w:lang w:val="en-NZ"/>
              </w:rPr>
              <w:t>4</w:t>
            </w:r>
          </w:p>
        </w:tc>
        <w:tc>
          <w:tcPr>
            <w:tcW w:w="2722" w:type="dxa"/>
          </w:tcPr>
          <w:p w14:paraId="6B616C3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Activity data ended in 2010, however, emissions continue to occur and are projected using the first order decay model in the greenhouse gas inventory</w:t>
            </w:r>
          </w:p>
        </w:tc>
        <w:tc>
          <w:tcPr>
            <w:tcW w:w="1985" w:type="dxa"/>
          </w:tcPr>
          <w:p w14:paraId="13815A6B"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Uses first order decay model from the inventory</w:t>
            </w:r>
          </w:p>
        </w:tc>
        <w:tc>
          <w:tcPr>
            <w:tcW w:w="1758" w:type="dxa"/>
          </w:tcPr>
          <w:p w14:paraId="647665A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Relies on historical activity data being accurate</w:t>
            </w:r>
          </w:p>
        </w:tc>
      </w:tr>
      <w:tr w:rsidR="00C77BCC" w:rsidRPr="00BF62E3" w14:paraId="26C6720E" w14:textId="77777777" w:rsidTr="00DB3C2D">
        <w:tc>
          <w:tcPr>
            <w:tcW w:w="1442" w:type="dxa"/>
          </w:tcPr>
          <w:p w14:paraId="3FC7EA70"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lastRenderedPageBreak/>
              <w:t>Composting</w:t>
            </w:r>
          </w:p>
        </w:tc>
        <w:tc>
          <w:tcPr>
            <w:tcW w:w="851" w:type="dxa"/>
          </w:tcPr>
          <w:p w14:paraId="737993D1"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CH</w:t>
            </w:r>
            <w:r w:rsidRPr="00BF62E3">
              <w:rPr>
                <w:rFonts w:cs="Calibri"/>
                <w:szCs w:val="18"/>
                <w:vertAlign w:val="subscript"/>
                <w:lang w:val="en-NZ"/>
              </w:rPr>
              <w:t>4</w:t>
            </w:r>
            <w:r w:rsidRPr="00BF62E3">
              <w:rPr>
                <w:rFonts w:cs="Calibri"/>
                <w:szCs w:val="18"/>
                <w:lang w:val="en-NZ"/>
              </w:rPr>
              <w:t>, N</w:t>
            </w:r>
            <w:r w:rsidRPr="00BF62E3">
              <w:rPr>
                <w:rFonts w:cs="Calibri"/>
                <w:szCs w:val="18"/>
                <w:vertAlign w:val="subscript"/>
                <w:lang w:val="en-NZ"/>
              </w:rPr>
              <w:t>2</w:t>
            </w:r>
            <w:r w:rsidRPr="00BF62E3">
              <w:rPr>
                <w:rFonts w:cs="Calibri"/>
                <w:szCs w:val="18"/>
                <w:lang w:val="en-NZ"/>
              </w:rPr>
              <w:t>O</w:t>
            </w:r>
          </w:p>
        </w:tc>
        <w:tc>
          <w:tcPr>
            <w:tcW w:w="2722" w:type="dxa"/>
          </w:tcPr>
          <w:p w14:paraId="1A289D8F"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The activity data are modelled from 1990 based on an assumed growth curve, consistent with limited actual data where available and assumed changes into the future</w:t>
            </w:r>
          </w:p>
          <w:p w14:paraId="23312854"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Variants of this model using modified activity data and or parameters are used to estimate the effects of some existing and additional measures</w:t>
            </w:r>
          </w:p>
        </w:tc>
        <w:tc>
          <w:tcPr>
            <w:tcW w:w="1985" w:type="dxa"/>
          </w:tcPr>
          <w:p w14:paraId="2FE4ECE4"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Assumptions are tied to actual data</w:t>
            </w:r>
          </w:p>
        </w:tc>
        <w:tc>
          <w:tcPr>
            <w:tcW w:w="1758" w:type="dxa"/>
          </w:tcPr>
          <w:p w14:paraId="7C60C084"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Limited actual data results in heavy reliance on assumed growth curve</w:t>
            </w:r>
          </w:p>
        </w:tc>
      </w:tr>
      <w:tr w:rsidR="00C77BCC" w:rsidRPr="00BF62E3" w14:paraId="492D6C5F" w14:textId="77777777" w:rsidTr="00DB3C2D">
        <w:tc>
          <w:tcPr>
            <w:tcW w:w="1442" w:type="dxa"/>
          </w:tcPr>
          <w:p w14:paraId="26123E5B"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Anaerobic digestion</w:t>
            </w:r>
          </w:p>
        </w:tc>
        <w:tc>
          <w:tcPr>
            <w:tcW w:w="851" w:type="dxa"/>
          </w:tcPr>
          <w:p w14:paraId="24EEF689"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CH</w:t>
            </w:r>
            <w:r w:rsidRPr="00BF62E3">
              <w:rPr>
                <w:rFonts w:cs="Calibri"/>
                <w:szCs w:val="18"/>
                <w:vertAlign w:val="subscript"/>
                <w:lang w:val="en-NZ"/>
              </w:rPr>
              <w:t>4</w:t>
            </w:r>
          </w:p>
        </w:tc>
        <w:tc>
          <w:tcPr>
            <w:tcW w:w="2722" w:type="dxa"/>
          </w:tcPr>
          <w:p w14:paraId="7E74B890"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 xml:space="preserve">A model based on inventory tier 1 methods is used to estimate projected emissions for anaerobic digestion based on assumed waste tonnages </w:t>
            </w:r>
          </w:p>
          <w:p w14:paraId="5ED96180"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A variant of this model using modified activity data is used to estimate the effects of additional measures</w:t>
            </w:r>
          </w:p>
        </w:tc>
        <w:tc>
          <w:tcPr>
            <w:tcW w:w="1985" w:type="dxa"/>
          </w:tcPr>
          <w:p w14:paraId="547E48A3"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Applies inventory methods</w:t>
            </w:r>
          </w:p>
        </w:tc>
        <w:tc>
          <w:tcPr>
            <w:tcW w:w="1758" w:type="dxa"/>
          </w:tcPr>
          <w:p w14:paraId="0BB5669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No activity data are available as this is solely a future activity as at the time of reporting</w:t>
            </w:r>
          </w:p>
        </w:tc>
      </w:tr>
      <w:tr w:rsidR="00C77BCC" w:rsidRPr="00BF62E3" w14:paraId="737E572F" w14:textId="77777777" w:rsidTr="00DB3C2D">
        <w:tc>
          <w:tcPr>
            <w:tcW w:w="1442" w:type="dxa"/>
          </w:tcPr>
          <w:p w14:paraId="6EA35738"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Incineration</w:t>
            </w:r>
          </w:p>
        </w:tc>
        <w:tc>
          <w:tcPr>
            <w:tcW w:w="851" w:type="dxa"/>
          </w:tcPr>
          <w:p w14:paraId="0B55EFF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CO</w:t>
            </w:r>
            <w:r w:rsidRPr="00BF62E3">
              <w:rPr>
                <w:rFonts w:cs="Calibri"/>
                <w:szCs w:val="18"/>
                <w:vertAlign w:val="subscript"/>
                <w:lang w:val="en-NZ"/>
              </w:rPr>
              <w:t>2</w:t>
            </w:r>
            <w:r w:rsidRPr="00BF62E3">
              <w:rPr>
                <w:rFonts w:cs="Calibri"/>
                <w:szCs w:val="18"/>
                <w:lang w:val="en-NZ"/>
              </w:rPr>
              <w:t>, CH</w:t>
            </w:r>
            <w:r w:rsidRPr="00BF62E3">
              <w:rPr>
                <w:rFonts w:cs="Calibri"/>
                <w:szCs w:val="18"/>
                <w:vertAlign w:val="subscript"/>
                <w:lang w:val="en-NZ"/>
              </w:rPr>
              <w:t>4</w:t>
            </w:r>
            <w:r w:rsidRPr="00BF62E3">
              <w:rPr>
                <w:rFonts w:cs="Calibri"/>
                <w:szCs w:val="18"/>
                <w:lang w:val="en-NZ"/>
              </w:rPr>
              <w:t>, N</w:t>
            </w:r>
            <w:r w:rsidRPr="00BF62E3">
              <w:rPr>
                <w:rFonts w:cs="Calibri"/>
                <w:szCs w:val="18"/>
                <w:vertAlign w:val="subscript"/>
                <w:lang w:val="en-NZ"/>
              </w:rPr>
              <w:t>2</w:t>
            </w:r>
            <w:r w:rsidRPr="00BF62E3">
              <w:rPr>
                <w:rFonts w:cs="Calibri"/>
                <w:szCs w:val="18"/>
                <w:lang w:val="en-NZ"/>
              </w:rPr>
              <w:t>O</w:t>
            </w:r>
          </w:p>
        </w:tc>
        <w:tc>
          <w:tcPr>
            <w:tcW w:w="2722" w:type="dxa"/>
          </w:tcPr>
          <w:p w14:paraId="7AE38A81"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Constant activity assumed since 2007</w:t>
            </w:r>
          </w:p>
        </w:tc>
        <w:tc>
          <w:tcPr>
            <w:tcW w:w="1985" w:type="dxa"/>
          </w:tcPr>
          <w:p w14:paraId="0645646A"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Simple, consistent with the inventory</w:t>
            </w:r>
          </w:p>
        </w:tc>
        <w:tc>
          <w:tcPr>
            <w:tcW w:w="1758" w:type="dxa"/>
          </w:tcPr>
          <w:p w14:paraId="2F29D933"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Assumes the incineration rate is constant</w:t>
            </w:r>
          </w:p>
        </w:tc>
      </w:tr>
      <w:tr w:rsidR="00C77BCC" w:rsidRPr="00BF62E3" w14:paraId="5A7EABAC" w14:textId="77777777" w:rsidTr="00DB3C2D">
        <w:tc>
          <w:tcPr>
            <w:tcW w:w="1442" w:type="dxa"/>
          </w:tcPr>
          <w:p w14:paraId="50E3A839" w14:textId="77777777" w:rsidR="00C77BCC" w:rsidRPr="00BF62E3" w:rsidRDefault="00C77BCC" w:rsidP="00DB3C2D">
            <w:pPr>
              <w:pStyle w:val="TableText"/>
              <w:rPr>
                <w:lang w:val="en-NZ"/>
              </w:rPr>
            </w:pPr>
            <w:r w:rsidRPr="00BF62E3">
              <w:rPr>
                <w:lang w:val="en-NZ"/>
              </w:rPr>
              <w:t>Open burning</w:t>
            </w:r>
          </w:p>
        </w:tc>
        <w:tc>
          <w:tcPr>
            <w:tcW w:w="851" w:type="dxa"/>
          </w:tcPr>
          <w:p w14:paraId="48B9802D"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CO</w:t>
            </w:r>
            <w:r w:rsidRPr="00BF62E3">
              <w:rPr>
                <w:rFonts w:cs="Calibri"/>
                <w:szCs w:val="18"/>
                <w:vertAlign w:val="subscript"/>
                <w:lang w:val="en-NZ"/>
              </w:rPr>
              <w:t>2</w:t>
            </w:r>
            <w:r w:rsidRPr="00BF62E3">
              <w:rPr>
                <w:rFonts w:cs="Calibri"/>
                <w:szCs w:val="18"/>
                <w:lang w:val="en-NZ"/>
              </w:rPr>
              <w:t>, CH</w:t>
            </w:r>
            <w:r w:rsidRPr="00BF62E3">
              <w:rPr>
                <w:rFonts w:cs="Calibri"/>
                <w:szCs w:val="18"/>
                <w:vertAlign w:val="subscript"/>
                <w:lang w:val="en-NZ"/>
              </w:rPr>
              <w:t>4</w:t>
            </w:r>
            <w:r w:rsidRPr="00BF62E3">
              <w:rPr>
                <w:rFonts w:cs="Calibri"/>
                <w:szCs w:val="18"/>
                <w:lang w:val="en-NZ"/>
              </w:rPr>
              <w:t>, N</w:t>
            </w:r>
            <w:r w:rsidRPr="00BF62E3">
              <w:rPr>
                <w:rFonts w:cs="Calibri"/>
                <w:szCs w:val="18"/>
                <w:vertAlign w:val="subscript"/>
                <w:lang w:val="en-NZ"/>
              </w:rPr>
              <w:t>2</w:t>
            </w:r>
            <w:r w:rsidRPr="00BF62E3">
              <w:rPr>
                <w:rFonts w:cs="Calibri"/>
                <w:szCs w:val="18"/>
                <w:lang w:val="en-NZ"/>
              </w:rPr>
              <w:t>O</w:t>
            </w:r>
          </w:p>
        </w:tc>
        <w:tc>
          <w:tcPr>
            <w:tcW w:w="2722" w:type="dxa"/>
          </w:tcPr>
          <w:p w14:paraId="0F7726A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Uses activity data modelled for farm fills, noting that half of the activity data are landfilled and half are burned</w:t>
            </w:r>
          </w:p>
        </w:tc>
        <w:tc>
          <w:tcPr>
            <w:tcW w:w="1985" w:type="dxa"/>
          </w:tcPr>
          <w:p w14:paraId="69128226"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Simple, consistent with the inventory</w:t>
            </w:r>
          </w:p>
        </w:tc>
        <w:tc>
          <w:tcPr>
            <w:tcW w:w="1758" w:type="dxa"/>
          </w:tcPr>
          <w:p w14:paraId="0617CF7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Assumes the same amounts of waste are burned and buried</w:t>
            </w:r>
          </w:p>
        </w:tc>
      </w:tr>
      <w:tr w:rsidR="00C77BCC" w:rsidRPr="00BF62E3" w14:paraId="5866CBDE" w14:textId="77777777" w:rsidTr="00DB3C2D">
        <w:tc>
          <w:tcPr>
            <w:tcW w:w="1442" w:type="dxa"/>
          </w:tcPr>
          <w:p w14:paraId="488CBC1A"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Domestic wastewater</w:t>
            </w:r>
          </w:p>
        </w:tc>
        <w:tc>
          <w:tcPr>
            <w:tcW w:w="851" w:type="dxa"/>
          </w:tcPr>
          <w:p w14:paraId="5A190A62"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CH</w:t>
            </w:r>
            <w:r w:rsidRPr="00BF62E3">
              <w:rPr>
                <w:rFonts w:cs="Calibri"/>
                <w:szCs w:val="18"/>
                <w:vertAlign w:val="subscript"/>
                <w:lang w:val="en-NZ"/>
              </w:rPr>
              <w:t>4</w:t>
            </w:r>
            <w:r w:rsidRPr="00BF62E3">
              <w:rPr>
                <w:rFonts w:cs="Calibri"/>
                <w:szCs w:val="18"/>
                <w:lang w:val="en-NZ"/>
              </w:rPr>
              <w:t>, N</w:t>
            </w:r>
            <w:r w:rsidRPr="00BF62E3">
              <w:rPr>
                <w:rFonts w:cs="Calibri"/>
                <w:szCs w:val="18"/>
                <w:vertAlign w:val="subscript"/>
                <w:lang w:val="en-NZ"/>
              </w:rPr>
              <w:t>2</w:t>
            </w:r>
            <w:r w:rsidRPr="00BF62E3">
              <w:rPr>
                <w:rFonts w:cs="Calibri"/>
                <w:szCs w:val="18"/>
                <w:lang w:val="en-NZ"/>
              </w:rPr>
              <w:t>O</w:t>
            </w:r>
          </w:p>
        </w:tc>
        <w:tc>
          <w:tcPr>
            <w:tcW w:w="2722" w:type="dxa"/>
          </w:tcPr>
          <w:p w14:paraId="0DB042BF"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The quantity of domestic wastewater is dependent on the national population, using the latest emission factor as calculated in the greenhouse gas inventory, which is held constant for projections</w:t>
            </w:r>
          </w:p>
        </w:tc>
        <w:tc>
          <w:tcPr>
            <w:tcW w:w="1985" w:type="dxa"/>
          </w:tcPr>
          <w:p w14:paraId="3DFD5781"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Uses inventory methods and reflects projected population changes</w:t>
            </w:r>
          </w:p>
        </w:tc>
        <w:tc>
          <w:tcPr>
            <w:tcW w:w="1758" w:type="dxa"/>
          </w:tcPr>
          <w:p w14:paraId="3B12B998"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Assumes no changes in wastewater treatment processes</w:t>
            </w:r>
          </w:p>
        </w:tc>
      </w:tr>
      <w:tr w:rsidR="00C77BCC" w:rsidRPr="00BF62E3" w14:paraId="25DB5AE9" w14:textId="77777777" w:rsidTr="00DB3C2D">
        <w:tc>
          <w:tcPr>
            <w:tcW w:w="1442" w:type="dxa"/>
          </w:tcPr>
          <w:p w14:paraId="7AA7E0B5" w14:textId="77777777" w:rsidR="00C77BCC" w:rsidRPr="00BF62E3" w:rsidRDefault="00C77BCC" w:rsidP="00DB3C2D">
            <w:pPr>
              <w:pStyle w:val="TableText"/>
              <w:spacing w:before="40" w:after="40"/>
              <w:rPr>
                <w:lang w:val="en-NZ"/>
              </w:rPr>
            </w:pPr>
            <w:r w:rsidRPr="00BF62E3">
              <w:rPr>
                <w:lang w:val="en-NZ"/>
              </w:rPr>
              <w:t>Industrial wastewater</w:t>
            </w:r>
          </w:p>
        </w:tc>
        <w:tc>
          <w:tcPr>
            <w:tcW w:w="851" w:type="dxa"/>
          </w:tcPr>
          <w:p w14:paraId="15647086"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CH</w:t>
            </w:r>
            <w:r w:rsidRPr="00BF62E3">
              <w:rPr>
                <w:rFonts w:cs="Calibri"/>
                <w:szCs w:val="18"/>
                <w:vertAlign w:val="subscript"/>
                <w:lang w:val="en-NZ"/>
              </w:rPr>
              <w:t>4</w:t>
            </w:r>
            <w:r w:rsidRPr="00BF62E3">
              <w:rPr>
                <w:rFonts w:cs="Calibri"/>
                <w:szCs w:val="18"/>
                <w:lang w:val="en-NZ"/>
              </w:rPr>
              <w:t>, N</w:t>
            </w:r>
            <w:r w:rsidRPr="00BF62E3">
              <w:rPr>
                <w:rFonts w:cs="Calibri"/>
                <w:szCs w:val="18"/>
                <w:vertAlign w:val="subscript"/>
                <w:lang w:val="en-NZ"/>
              </w:rPr>
              <w:t>2</w:t>
            </w:r>
            <w:r w:rsidRPr="00BF62E3">
              <w:rPr>
                <w:rFonts w:cs="Calibri"/>
                <w:szCs w:val="18"/>
                <w:lang w:val="en-NZ"/>
              </w:rPr>
              <w:t>O</w:t>
            </w:r>
          </w:p>
        </w:tc>
        <w:tc>
          <w:tcPr>
            <w:tcW w:w="2722" w:type="dxa"/>
          </w:tcPr>
          <w:p w14:paraId="493D8664"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The quantity of industrial wastewater is dependent on industrial production. Projected production for meat and dairy industries is based on projected industry data. The remaining industries are held constant at 2020 levels</w:t>
            </w:r>
          </w:p>
        </w:tc>
        <w:tc>
          <w:tcPr>
            <w:tcW w:w="1985" w:type="dxa"/>
          </w:tcPr>
          <w:p w14:paraId="58598FA1"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Tracks known changes in activity in accordance with the inventory</w:t>
            </w:r>
          </w:p>
        </w:tc>
        <w:tc>
          <w:tcPr>
            <w:tcW w:w="1758" w:type="dxa"/>
          </w:tcPr>
          <w:p w14:paraId="7EE80381"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Assumes emission factors and some activity data are constant</w:t>
            </w:r>
          </w:p>
        </w:tc>
      </w:tr>
    </w:tbl>
    <w:p w14:paraId="6B3B579C" w14:textId="77777777" w:rsidR="00C77BCC" w:rsidRPr="00BF62E3" w:rsidRDefault="00C77BCC" w:rsidP="00C77BCC">
      <w:pPr>
        <w:pStyle w:val="Note"/>
        <w:spacing w:after="0"/>
      </w:pPr>
      <w:r w:rsidRPr="00BF62E3">
        <w:rPr>
          <w:b/>
        </w:rPr>
        <w:t xml:space="preserve">Note: </w:t>
      </w:r>
      <w:r w:rsidRPr="00BF62E3">
        <w:t>CH</w:t>
      </w:r>
      <w:r w:rsidRPr="00BF62E3">
        <w:rPr>
          <w:vertAlign w:val="subscript"/>
        </w:rPr>
        <w:t>4</w:t>
      </w:r>
      <w:r w:rsidRPr="00BF62E3">
        <w:t xml:space="preserve"> = methane; CO</w:t>
      </w:r>
      <w:r w:rsidRPr="00BF62E3">
        <w:rPr>
          <w:vertAlign w:val="subscript"/>
        </w:rPr>
        <w:t xml:space="preserve">2 </w:t>
      </w:r>
      <w:r w:rsidRPr="00BF62E3">
        <w:t>= carbon dioxide; GDP = gross domestic product; N</w:t>
      </w:r>
      <w:r w:rsidRPr="00BF62E3">
        <w:rPr>
          <w:vertAlign w:val="subscript"/>
        </w:rPr>
        <w:t>2</w:t>
      </w:r>
      <w:r w:rsidRPr="00BF62E3">
        <w:t>O = nitrous oxide; NZ ETS = New Zealand Emissions Trading Scheme.</w:t>
      </w:r>
    </w:p>
    <w:p w14:paraId="5E9CFA00" w14:textId="77777777" w:rsidR="00C77BCC" w:rsidRPr="00BF62E3" w:rsidRDefault="00C77BCC" w:rsidP="00110811">
      <w:pPr>
        <w:pStyle w:val="Heading4"/>
      </w:pPr>
      <w:r w:rsidRPr="00BF62E3">
        <w:t>Sensitivity analysis for waste emissions</w:t>
      </w:r>
    </w:p>
    <w:p w14:paraId="472FB56E" w14:textId="6DF6186D" w:rsidR="00C77BCC" w:rsidRPr="00BF62E3" w:rsidRDefault="00C77BCC" w:rsidP="00C77BCC">
      <w:pPr>
        <w:pStyle w:val="BodyText"/>
      </w:pPr>
      <w:r w:rsidRPr="00BF62E3">
        <w:t>The projected emissions in the waste sector are predominantly driven by volumes of managed and unmanaged solid waste. Table 4.27 describes the key drivers and sensitivities for the main</w:t>
      </w:r>
      <w:r w:rsidR="009D35EC" w:rsidRPr="00BF62E3">
        <w:t> </w:t>
      </w:r>
      <w:r w:rsidRPr="00BF62E3">
        <w:t>categories in the waste sector. No quantitative sensitivities were produced for the waste</w:t>
      </w:r>
      <w:r w:rsidR="0015587A" w:rsidRPr="00BF62E3">
        <w:t> </w:t>
      </w:r>
      <w:r w:rsidRPr="00BF62E3">
        <w:t xml:space="preserve">sector for the </w:t>
      </w:r>
      <w:r w:rsidRPr="00BF62E3">
        <w:rPr>
          <w:i/>
          <w:iCs/>
        </w:rPr>
        <w:t xml:space="preserve">Eighth National Communication </w:t>
      </w:r>
      <w:r w:rsidRPr="00BF62E3">
        <w:t>or</w:t>
      </w:r>
      <w:r w:rsidRPr="00BF62E3">
        <w:rPr>
          <w:i/>
          <w:iCs/>
        </w:rPr>
        <w:t xml:space="preserve"> Fifth Biennial Report</w:t>
      </w:r>
      <w:r w:rsidRPr="00BF62E3">
        <w:t>.</w:t>
      </w:r>
    </w:p>
    <w:p w14:paraId="0C50183A" w14:textId="77777777" w:rsidR="00C77BCC" w:rsidRPr="00BF62E3" w:rsidRDefault="00C77BCC" w:rsidP="00C77BCC">
      <w:pPr>
        <w:pStyle w:val="Tableheading"/>
        <w:rPr>
          <w:rFonts w:eastAsia="Calibri"/>
        </w:rPr>
      </w:pPr>
      <w:bookmarkStart w:id="241" w:name="_Toc121422568"/>
      <w:r w:rsidRPr="00BF62E3">
        <w:rPr>
          <w:rFonts w:eastAsia="Calibri"/>
        </w:rPr>
        <w:lastRenderedPageBreak/>
        <w:t xml:space="preserve">Table 4.27: </w:t>
      </w:r>
      <w:r w:rsidRPr="00BF62E3">
        <w:rPr>
          <w:rFonts w:eastAsia="Calibri"/>
        </w:rPr>
        <w:tab/>
        <w:t>Qualitative analysis of key drivers of projected emissions in the waste sector</w:t>
      </w:r>
      <w:bookmarkEnd w:id="241"/>
    </w:p>
    <w:tbl>
      <w:tblPr>
        <w:tblStyle w:val="TableGrid1"/>
        <w:tblW w:w="8505" w:type="dxa"/>
        <w:tblInd w:w="0" w:type="dxa"/>
        <w:tblLook w:val="04A0" w:firstRow="1" w:lastRow="0" w:firstColumn="1" w:lastColumn="0" w:noHBand="0" w:noVBand="1"/>
      </w:tblPr>
      <w:tblGrid>
        <w:gridCol w:w="2977"/>
        <w:gridCol w:w="5528"/>
      </w:tblGrid>
      <w:tr w:rsidR="00C77BCC" w:rsidRPr="00BF62E3" w14:paraId="4B2EC975" w14:textId="77777777" w:rsidTr="00DB3C2D">
        <w:tc>
          <w:tcPr>
            <w:tcW w:w="2977" w:type="dxa"/>
            <w:shd w:val="clear" w:color="auto" w:fill="1B556B" w:themeFill="text2"/>
          </w:tcPr>
          <w:p w14:paraId="77BE25AF" w14:textId="77777777" w:rsidR="00C77BCC" w:rsidRPr="00BF62E3" w:rsidRDefault="00C77BCC" w:rsidP="00DB3C2D">
            <w:pPr>
              <w:pStyle w:val="TableTextBold0"/>
              <w:spacing w:before="40"/>
              <w:rPr>
                <w:b w:val="0"/>
                <w:color w:val="FFFFFF" w:themeColor="background1"/>
                <w:szCs w:val="18"/>
                <w:lang w:val="en-NZ"/>
              </w:rPr>
            </w:pPr>
            <w:r w:rsidRPr="00BF62E3">
              <w:rPr>
                <w:color w:val="FFFFFF" w:themeColor="background1"/>
                <w:szCs w:val="18"/>
                <w:lang w:val="en-NZ"/>
              </w:rPr>
              <w:t>Major category in the waste sector</w:t>
            </w:r>
          </w:p>
        </w:tc>
        <w:tc>
          <w:tcPr>
            <w:tcW w:w="5528" w:type="dxa"/>
            <w:shd w:val="clear" w:color="auto" w:fill="1B556B" w:themeFill="text2"/>
          </w:tcPr>
          <w:p w14:paraId="54B8A8C1" w14:textId="77777777" w:rsidR="00C77BCC" w:rsidRPr="00BF62E3" w:rsidRDefault="00C77BCC" w:rsidP="00DB3C2D">
            <w:pPr>
              <w:pStyle w:val="TableTextBold0"/>
              <w:spacing w:before="40"/>
              <w:rPr>
                <w:b w:val="0"/>
                <w:color w:val="FFFFFF" w:themeColor="background1"/>
                <w:szCs w:val="18"/>
                <w:lang w:val="en-NZ"/>
              </w:rPr>
            </w:pPr>
            <w:r w:rsidRPr="00BF62E3">
              <w:rPr>
                <w:color w:val="FFFFFF" w:themeColor="background1"/>
                <w:szCs w:val="18"/>
                <w:lang w:val="en-NZ"/>
              </w:rPr>
              <w:t>Key drivers of emissions and sensitivities</w:t>
            </w:r>
          </w:p>
        </w:tc>
      </w:tr>
      <w:tr w:rsidR="00C77BCC" w:rsidRPr="00BF62E3" w14:paraId="613524C3" w14:textId="77777777" w:rsidTr="00DB3C2D">
        <w:tc>
          <w:tcPr>
            <w:tcW w:w="2977" w:type="dxa"/>
          </w:tcPr>
          <w:p w14:paraId="5CF36312" w14:textId="77777777" w:rsidR="00C77BCC" w:rsidRPr="00BF62E3" w:rsidRDefault="00C77BCC" w:rsidP="00DB3C2D">
            <w:pPr>
              <w:pStyle w:val="TableText"/>
              <w:spacing w:before="40"/>
              <w:rPr>
                <w:rFonts w:cs="Calibri"/>
                <w:szCs w:val="18"/>
                <w:lang w:val="en-NZ"/>
              </w:rPr>
            </w:pPr>
            <w:r w:rsidRPr="00BF62E3">
              <w:rPr>
                <w:rFonts w:cs="Calibri"/>
                <w:szCs w:val="18"/>
                <w:lang w:val="en-NZ"/>
              </w:rPr>
              <w:t>Managed landfills</w:t>
            </w:r>
          </w:p>
        </w:tc>
        <w:tc>
          <w:tcPr>
            <w:tcW w:w="5528" w:type="dxa"/>
          </w:tcPr>
          <w:p w14:paraId="002C9404" w14:textId="77777777" w:rsidR="00C77BCC" w:rsidRPr="00BF62E3" w:rsidRDefault="00C77BCC" w:rsidP="00DB3C2D">
            <w:pPr>
              <w:pStyle w:val="TableText"/>
              <w:spacing w:before="40" w:after="0"/>
              <w:rPr>
                <w:rFonts w:cs="Calibri"/>
                <w:szCs w:val="18"/>
                <w:lang w:val="en-NZ"/>
              </w:rPr>
            </w:pPr>
            <w:r w:rsidRPr="00BF62E3">
              <w:rPr>
                <w:rFonts w:cs="Calibri"/>
                <w:szCs w:val="18"/>
                <w:lang w:val="en-NZ"/>
              </w:rPr>
              <w:t>Key driver: projected waste volumes</w:t>
            </w:r>
          </w:p>
          <w:p w14:paraId="49371533"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Emissions are most sensitive to landfill gas capture rates and historical activity data</w:t>
            </w:r>
          </w:p>
        </w:tc>
      </w:tr>
      <w:tr w:rsidR="00C77BCC" w:rsidRPr="00BF62E3" w14:paraId="1D8A75F1" w14:textId="77777777" w:rsidTr="00DB3C2D">
        <w:tc>
          <w:tcPr>
            <w:tcW w:w="2977" w:type="dxa"/>
          </w:tcPr>
          <w:p w14:paraId="4ED02FE5" w14:textId="77777777" w:rsidR="00C77BCC" w:rsidRPr="00BF62E3" w:rsidRDefault="00C77BCC" w:rsidP="00DB3C2D">
            <w:pPr>
              <w:pStyle w:val="TableText"/>
              <w:spacing w:before="40"/>
              <w:rPr>
                <w:rFonts w:cs="Calibri"/>
                <w:szCs w:val="18"/>
                <w:lang w:val="en-NZ"/>
              </w:rPr>
            </w:pPr>
            <w:r w:rsidRPr="00BF62E3">
              <w:rPr>
                <w:rFonts w:cs="Calibri"/>
                <w:szCs w:val="18"/>
                <w:lang w:val="en-NZ"/>
              </w:rPr>
              <w:t>Farm waste (both open burning and unmanaged landfills)</w:t>
            </w:r>
          </w:p>
        </w:tc>
        <w:tc>
          <w:tcPr>
            <w:tcW w:w="5528" w:type="dxa"/>
          </w:tcPr>
          <w:p w14:paraId="23CA42FA" w14:textId="77777777" w:rsidR="00C77BCC" w:rsidRPr="00BF62E3" w:rsidRDefault="00C77BCC" w:rsidP="00DB3C2D">
            <w:pPr>
              <w:pStyle w:val="TableText"/>
              <w:spacing w:before="40" w:after="0"/>
              <w:rPr>
                <w:rFonts w:cs="Calibri"/>
                <w:szCs w:val="18"/>
                <w:lang w:val="en-NZ"/>
              </w:rPr>
            </w:pPr>
            <w:r w:rsidRPr="00BF62E3">
              <w:rPr>
                <w:rFonts w:cs="Calibri"/>
                <w:szCs w:val="18"/>
                <w:lang w:val="en-NZ"/>
              </w:rPr>
              <w:t>Key driver: projected farm counts</w:t>
            </w:r>
          </w:p>
          <w:p w14:paraId="2178420B"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Emissions are most sensitive to composition and quantity of waste per farm, as well as the degree of aerobic versus anaerobic decomposition</w:t>
            </w:r>
          </w:p>
        </w:tc>
      </w:tr>
      <w:tr w:rsidR="00C77BCC" w:rsidRPr="00BF62E3" w14:paraId="527B2138" w14:textId="77777777" w:rsidTr="00DB3C2D">
        <w:tc>
          <w:tcPr>
            <w:tcW w:w="2977" w:type="dxa"/>
          </w:tcPr>
          <w:p w14:paraId="63DB5F23" w14:textId="77777777" w:rsidR="00C77BCC" w:rsidRPr="00BF62E3" w:rsidRDefault="00C77BCC" w:rsidP="00DB3C2D">
            <w:pPr>
              <w:pStyle w:val="TableText"/>
              <w:spacing w:before="40"/>
              <w:rPr>
                <w:rFonts w:cs="Calibri"/>
                <w:szCs w:val="18"/>
                <w:lang w:val="en-NZ"/>
              </w:rPr>
            </w:pPr>
            <w:r w:rsidRPr="00BF62E3">
              <w:rPr>
                <w:rFonts w:cs="Calibri"/>
                <w:szCs w:val="18"/>
                <w:lang w:val="en-NZ"/>
              </w:rPr>
              <w:t>Unmanaged non-municipal fills</w:t>
            </w:r>
          </w:p>
        </w:tc>
        <w:tc>
          <w:tcPr>
            <w:tcW w:w="5528" w:type="dxa"/>
          </w:tcPr>
          <w:p w14:paraId="71DDB194" w14:textId="77777777" w:rsidR="00C77BCC" w:rsidRPr="00BF62E3" w:rsidRDefault="00C77BCC" w:rsidP="00DB3C2D">
            <w:pPr>
              <w:pStyle w:val="TableText"/>
              <w:spacing w:before="40" w:after="0"/>
              <w:rPr>
                <w:rFonts w:cs="Calibri"/>
                <w:szCs w:val="18"/>
                <w:lang w:val="en-NZ"/>
              </w:rPr>
            </w:pPr>
            <w:r w:rsidRPr="00BF62E3">
              <w:rPr>
                <w:rFonts w:cs="Calibri"/>
                <w:szCs w:val="18"/>
                <w:lang w:val="en-NZ"/>
              </w:rPr>
              <w:t>Key driver: assumption that waste tonnages remain constant since 2015</w:t>
            </w:r>
          </w:p>
          <w:p w14:paraId="60F2823C"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Emissions are most sensitive to historical waste tonnages and assumed composition of waste, as well as the degree of aerobic versus anaerobic decomposition</w:t>
            </w:r>
          </w:p>
        </w:tc>
      </w:tr>
      <w:tr w:rsidR="00C77BCC" w:rsidRPr="00BF62E3" w14:paraId="2B754686" w14:textId="77777777" w:rsidTr="00DB3C2D">
        <w:tc>
          <w:tcPr>
            <w:tcW w:w="2977" w:type="dxa"/>
          </w:tcPr>
          <w:p w14:paraId="58B650FC" w14:textId="77777777" w:rsidR="00C77BCC" w:rsidRPr="00BF62E3" w:rsidRDefault="00C77BCC" w:rsidP="00DB3C2D">
            <w:pPr>
              <w:pStyle w:val="TableText"/>
              <w:spacing w:before="40"/>
              <w:rPr>
                <w:rFonts w:cs="Calibri"/>
                <w:szCs w:val="18"/>
                <w:lang w:val="en-NZ"/>
              </w:rPr>
            </w:pPr>
            <w:r w:rsidRPr="00BF62E3">
              <w:rPr>
                <w:rFonts w:cs="Calibri"/>
                <w:szCs w:val="18"/>
                <w:lang w:val="en-NZ"/>
              </w:rPr>
              <w:t>Domestic wastewater</w:t>
            </w:r>
          </w:p>
        </w:tc>
        <w:tc>
          <w:tcPr>
            <w:tcW w:w="5528" w:type="dxa"/>
          </w:tcPr>
          <w:p w14:paraId="654DC61C" w14:textId="77777777" w:rsidR="00C77BCC" w:rsidRPr="00BF62E3" w:rsidRDefault="00C77BCC" w:rsidP="00DB3C2D">
            <w:pPr>
              <w:pStyle w:val="TableText"/>
              <w:spacing w:before="40" w:after="0"/>
              <w:rPr>
                <w:rFonts w:cs="Calibri"/>
                <w:szCs w:val="18"/>
                <w:lang w:val="en-NZ"/>
              </w:rPr>
            </w:pPr>
            <w:r w:rsidRPr="00BF62E3">
              <w:rPr>
                <w:rFonts w:cs="Calibri"/>
                <w:szCs w:val="18"/>
                <w:lang w:val="en-NZ"/>
              </w:rPr>
              <w:t>Key driver: population</w:t>
            </w:r>
          </w:p>
          <w:p w14:paraId="73B615F5"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Emissions are most sensitive to emission factors</w:t>
            </w:r>
          </w:p>
        </w:tc>
      </w:tr>
      <w:tr w:rsidR="00C77BCC" w:rsidRPr="00BF62E3" w14:paraId="51C46A16" w14:textId="77777777" w:rsidTr="00DB3C2D">
        <w:tc>
          <w:tcPr>
            <w:tcW w:w="2977" w:type="dxa"/>
          </w:tcPr>
          <w:p w14:paraId="4D1F5985" w14:textId="77777777" w:rsidR="00C77BCC" w:rsidRPr="00BF62E3" w:rsidRDefault="00C77BCC" w:rsidP="00DB3C2D">
            <w:pPr>
              <w:pStyle w:val="TableText"/>
              <w:spacing w:before="40"/>
              <w:rPr>
                <w:rFonts w:cs="Calibri"/>
                <w:szCs w:val="18"/>
                <w:lang w:val="en-NZ"/>
              </w:rPr>
            </w:pPr>
            <w:r w:rsidRPr="00BF62E3">
              <w:rPr>
                <w:rFonts w:cs="Calibri"/>
                <w:szCs w:val="18"/>
                <w:lang w:val="en-NZ"/>
              </w:rPr>
              <w:t>Industrial wastewater</w:t>
            </w:r>
          </w:p>
        </w:tc>
        <w:tc>
          <w:tcPr>
            <w:tcW w:w="5528" w:type="dxa"/>
          </w:tcPr>
          <w:p w14:paraId="46BA3129" w14:textId="77777777" w:rsidR="00C77BCC" w:rsidRPr="00BF62E3" w:rsidRDefault="00C77BCC" w:rsidP="00DB3C2D">
            <w:pPr>
              <w:pStyle w:val="TableText"/>
              <w:spacing w:before="40" w:after="0"/>
              <w:rPr>
                <w:rFonts w:cs="Calibri"/>
                <w:szCs w:val="18"/>
                <w:lang w:val="en-NZ"/>
              </w:rPr>
            </w:pPr>
            <w:r w:rsidRPr="00BF62E3">
              <w:rPr>
                <w:rFonts w:cs="Calibri"/>
                <w:szCs w:val="18"/>
                <w:lang w:val="en-NZ"/>
              </w:rPr>
              <w:t>Key driver: industry production</w:t>
            </w:r>
          </w:p>
          <w:p w14:paraId="6FFCD6AC"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Emissions are most sensitive to emission factors</w:t>
            </w:r>
          </w:p>
        </w:tc>
      </w:tr>
    </w:tbl>
    <w:p w14:paraId="7726B384" w14:textId="77777777" w:rsidR="00C77BCC" w:rsidRPr="00BF62E3" w:rsidRDefault="00C77BCC" w:rsidP="009D35EC">
      <w:pPr>
        <w:pStyle w:val="Heading4"/>
        <w:spacing w:before="360"/>
      </w:pPr>
      <w:r w:rsidRPr="00BF62E3">
        <w:t xml:space="preserve">Differences from the </w:t>
      </w:r>
      <w:r w:rsidRPr="00BF62E3">
        <w:rPr>
          <w:i/>
          <w:iCs/>
        </w:rPr>
        <w:t>Fourth Biennial Report</w:t>
      </w:r>
    </w:p>
    <w:p w14:paraId="22C1D3E1" w14:textId="77777777" w:rsidR="00C77BCC" w:rsidRPr="00BF62E3" w:rsidRDefault="00C77BCC" w:rsidP="00C77BCC">
      <w:pPr>
        <w:pStyle w:val="BodyText"/>
        <w:spacing w:before="100" w:after="100"/>
      </w:pPr>
      <w:r w:rsidRPr="00BF62E3">
        <w:t xml:space="preserve">The most significant changes to the methodologies for calculating emissions from the waste </w:t>
      </w:r>
      <w:r w:rsidRPr="00BF62E3">
        <w:rPr>
          <w:spacing w:val="-2"/>
        </w:rPr>
        <w:t xml:space="preserve">sector since the </w:t>
      </w:r>
      <w:r w:rsidRPr="00BF62E3">
        <w:rPr>
          <w:i/>
          <w:iCs/>
          <w:spacing w:val="-2"/>
        </w:rPr>
        <w:t>Fourth Biennial Report</w:t>
      </w:r>
      <w:r w:rsidRPr="00BF62E3">
        <w:rPr>
          <w:rStyle w:val="FootnoteReference"/>
          <w:iCs/>
          <w:spacing w:val="-2"/>
        </w:rPr>
        <w:footnoteReference w:id="69"/>
      </w:r>
      <w:r w:rsidRPr="00BF62E3">
        <w:rPr>
          <w:iCs/>
          <w:spacing w:val="-2"/>
        </w:rPr>
        <w:t xml:space="preserve"> </w:t>
      </w:r>
      <w:r w:rsidRPr="00BF62E3">
        <w:rPr>
          <w:spacing w:val="-2"/>
        </w:rPr>
        <w:t>are in the methods for projecting solid waste volumes</w:t>
      </w:r>
      <w:r w:rsidRPr="00BF62E3">
        <w:t xml:space="preserve">. Managed solid waste projections are revised using the latest historical data, resulting in a decrease for that category due to the slowing in growth of waste disposal. Farm waste is now divided in half between open burning and landfilling, whereas previous projections assumed the overwhelming majority was buried. Further, non-municipal landfills (a type of unmanaged landfill) are now estimated from projected activity data rather than extrapolated emissions. </w:t>
      </w:r>
    </w:p>
    <w:p w14:paraId="00EA1B36" w14:textId="77777777" w:rsidR="00C77BCC" w:rsidRPr="00BF62E3" w:rsidRDefault="00C77BCC" w:rsidP="00C77BCC">
      <w:pPr>
        <w:pStyle w:val="BodyText"/>
        <w:spacing w:before="100" w:after="100"/>
      </w:pPr>
      <w:r w:rsidRPr="00BF62E3">
        <w:t xml:space="preserve">Because the waste sector projections use the same models as </w:t>
      </w:r>
      <w:r w:rsidRPr="00BF62E3">
        <w:rPr>
          <w:i/>
        </w:rPr>
        <w:t>New Zealand’s Greenhouse Gas Inventory 1990–2020</w:t>
      </w:r>
      <w:r w:rsidRPr="00BF62E3">
        <w:rPr>
          <w:iCs/>
        </w:rPr>
        <w:t>,</w:t>
      </w:r>
      <w:r w:rsidRPr="00BF62E3">
        <w:rPr>
          <w:rStyle w:val="FootnoteReference"/>
        </w:rPr>
        <w:footnoteReference w:id="70"/>
      </w:r>
      <w:r w:rsidRPr="00BF62E3">
        <w:t xml:space="preserve"> other improvements that have occurred in the </w:t>
      </w:r>
      <w:r w:rsidRPr="00BF62E3">
        <w:rPr>
          <w:iCs/>
        </w:rPr>
        <w:t>Inventory</w:t>
      </w:r>
      <w:r w:rsidRPr="00BF62E3">
        <w:t xml:space="preserve"> since the </w:t>
      </w:r>
      <w:r w:rsidRPr="00BF62E3">
        <w:rPr>
          <w:i/>
          <w:iCs/>
        </w:rPr>
        <w:t>Fourth Biennial Report</w:t>
      </w:r>
      <w:r w:rsidRPr="00BF62E3">
        <w:t xml:space="preserve"> are included in the models used for projections in the </w:t>
      </w:r>
      <w:r w:rsidRPr="00BF62E3">
        <w:rPr>
          <w:i/>
          <w:iCs/>
        </w:rPr>
        <w:t>Eighth National Communication</w:t>
      </w:r>
      <w:r w:rsidRPr="00BF62E3">
        <w:t xml:space="preserve"> and</w:t>
      </w:r>
      <w:r w:rsidRPr="00BF62E3">
        <w:rPr>
          <w:i/>
          <w:iCs/>
        </w:rPr>
        <w:t xml:space="preserve"> Fifth Biennial Report</w:t>
      </w:r>
      <w:r w:rsidRPr="00BF62E3">
        <w:t xml:space="preserve">. The most significant of these improvements are the changes to farm waste disposal (mentioned above) and also the revisions to composting activity data based on evidence. More details on these improvements can be found in chapter 10 of the following three versions of </w:t>
      </w:r>
      <w:r w:rsidRPr="00BF62E3">
        <w:rPr>
          <w:i/>
        </w:rPr>
        <w:t xml:space="preserve">New Zealand’s Greenhouse Gas Inventory </w:t>
      </w:r>
      <w:r w:rsidRPr="00BF62E3">
        <w:rPr>
          <w:iCs/>
        </w:rPr>
        <w:t>for</w:t>
      </w:r>
      <w:r w:rsidRPr="00BF62E3">
        <w:rPr>
          <w:i/>
        </w:rPr>
        <w:t xml:space="preserve"> </w:t>
      </w:r>
      <w:r w:rsidRPr="00BF62E3">
        <w:t>1990–2018,</w:t>
      </w:r>
      <w:r w:rsidRPr="00BF62E3">
        <w:rPr>
          <w:rStyle w:val="FootnoteReference"/>
        </w:rPr>
        <w:footnoteReference w:id="71"/>
      </w:r>
      <w:r w:rsidRPr="00BF62E3">
        <w:t xml:space="preserve"> 1990–2019</w:t>
      </w:r>
      <w:r w:rsidRPr="00BF62E3">
        <w:rPr>
          <w:rStyle w:val="FootnoteReference"/>
        </w:rPr>
        <w:footnoteReference w:id="72"/>
      </w:r>
      <w:r w:rsidRPr="00BF62E3">
        <w:rPr>
          <w:iCs/>
        </w:rPr>
        <w:t xml:space="preserve"> </w:t>
      </w:r>
      <w:r w:rsidRPr="00BF62E3">
        <w:t>and 1990–2020</w:t>
      </w:r>
      <w:r w:rsidRPr="00BF62E3">
        <w:rPr>
          <w:iCs/>
        </w:rPr>
        <w:t>.</w:t>
      </w:r>
      <w:r w:rsidRPr="00BF62E3">
        <w:rPr>
          <w:rStyle w:val="FootnoteReference"/>
        </w:rPr>
        <w:footnoteReference w:id="73"/>
      </w:r>
    </w:p>
    <w:p w14:paraId="30228A22" w14:textId="77777777" w:rsidR="00C77BCC" w:rsidRPr="00BF62E3" w:rsidRDefault="00C77BCC" w:rsidP="00C77BCC">
      <w:pPr>
        <w:pStyle w:val="Heading3"/>
        <w:spacing w:before="320"/>
      </w:pPr>
      <w:r w:rsidRPr="00BF62E3">
        <w:lastRenderedPageBreak/>
        <w:t>4.5.7</w:t>
      </w:r>
      <w:r w:rsidRPr="00BF62E3">
        <w:tab/>
        <w:t>Tokelau</w:t>
      </w:r>
    </w:p>
    <w:p w14:paraId="381A17F0" w14:textId="77777777" w:rsidR="00C77BCC" w:rsidRPr="00BF62E3" w:rsidRDefault="00C77BCC" w:rsidP="00C77BCC">
      <w:pPr>
        <w:pStyle w:val="BodyText"/>
        <w:spacing w:before="100" w:after="100"/>
      </w:pPr>
      <w:r w:rsidRPr="00BF62E3">
        <w:t xml:space="preserve">This is the second biennial report to include emission projections for Tokelau. On 13 November 2017 New Zealand extended its ratification of the UNFCCC and the Paris Agreement to include Tokelau. Emissions estimates for Tokelau have been included in </w:t>
      </w:r>
      <w:r w:rsidRPr="00BF62E3">
        <w:rPr>
          <w:i/>
        </w:rPr>
        <w:t>New Zealand’s Greenhouse Gas Inventory</w:t>
      </w:r>
      <w:r w:rsidRPr="00BF62E3">
        <w:t xml:space="preserve"> since 2019. </w:t>
      </w:r>
    </w:p>
    <w:p w14:paraId="5C153282" w14:textId="77777777" w:rsidR="00C77BCC" w:rsidRPr="00BF62E3" w:rsidRDefault="00C77BCC" w:rsidP="00C77BCC">
      <w:pPr>
        <w:pStyle w:val="BodyText"/>
        <w:spacing w:before="100" w:after="100"/>
      </w:pPr>
      <w:r w:rsidRPr="00BF62E3">
        <w:t>Including and refining Tokelau’s emissions calculations for New Zealand’s biennial reporting is a gradual process. As with inventory reporting, this requires building expert capacity in the various small government departments and organisations in Tokelau that participate in decision-making, data collection and processing.</w:t>
      </w:r>
    </w:p>
    <w:p w14:paraId="343F7EFE" w14:textId="77777777" w:rsidR="00C77BCC" w:rsidRPr="00BF62E3" w:rsidRDefault="00C77BCC" w:rsidP="00C77BCC">
      <w:pPr>
        <w:pStyle w:val="BodyText"/>
        <w:spacing w:before="100" w:after="100"/>
      </w:pPr>
      <w:r w:rsidRPr="00BF62E3">
        <w:t>Between 1990 and 2020, Tokelau’s total emissions increased by 31.9 per cent, from 3.17 kt CO</w:t>
      </w:r>
      <w:r w:rsidRPr="00BF62E3">
        <w:rPr>
          <w:vertAlign w:val="subscript"/>
        </w:rPr>
        <w:t>2</w:t>
      </w:r>
      <w:r w:rsidRPr="00BF62E3">
        <w:t>-e to 4.18 kt CO</w:t>
      </w:r>
      <w:r w:rsidRPr="00BF62E3">
        <w:rPr>
          <w:vertAlign w:val="subscript"/>
        </w:rPr>
        <w:t>2</w:t>
      </w:r>
      <w:r w:rsidRPr="00BF62E3">
        <w:t xml:space="preserve">-e. The main contributors to this increase were domestic navigation and electricity generation. The changes in domestic navigation are a result of Tokelau gaining ownership and use of the ferry </w:t>
      </w:r>
      <w:r w:rsidRPr="00BF62E3">
        <w:rPr>
          <w:i/>
        </w:rPr>
        <w:t>Mataliki</w:t>
      </w:r>
      <w:r w:rsidRPr="00BF62E3">
        <w:t xml:space="preserve"> in 2016, cargo vessel </w:t>
      </w:r>
      <w:r w:rsidRPr="00BF62E3">
        <w:rPr>
          <w:i/>
        </w:rPr>
        <w:t>Kalopaga</w:t>
      </w:r>
      <w:r w:rsidRPr="00BF62E3">
        <w:t xml:space="preserve"> in 2018 and </w:t>
      </w:r>
      <w:r w:rsidRPr="00BF62E3">
        <w:rPr>
          <w:i/>
        </w:rPr>
        <w:t>Fetu o te Moana</w:t>
      </w:r>
      <w:r w:rsidRPr="00BF62E3">
        <w:t xml:space="preserve"> in 2019, leading to an increasing number of sea voyages between the atolls, which increased transport emissions.</w:t>
      </w:r>
    </w:p>
    <w:p w14:paraId="02F7A0FB" w14:textId="77777777" w:rsidR="00C77BCC" w:rsidRPr="00BF62E3" w:rsidRDefault="00C77BCC" w:rsidP="00C77BCC">
      <w:pPr>
        <w:pStyle w:val="BodyText"/>
      </w:pPr>
      <w:r w:rsidRPr="00BF62E3">
        <w:t xml:space="preserve">Further changes in Tokelau’s energy sector emissions are a significant rise and then drop (by nearly 400 per cent and 82.5 per cent respectively) in consumption of imported petroleum products used for electricity production in Tokelau. The main driver underpinning this reported change was switching to a 100 per cent solar photovoltaics energy system by the end of 2012; a significant drop (nearly 82 per cent) in consumption of imported petroleum products for electricity production resulted. </w:t>
      </w:r>
    </w:p>
    <w:p w14:paraId="70E77454" w14:textId="77777777" w:rsidR="00C77BCC" w:rsidRPr="00BF62E3" w:rsidRDefault="00C77BCC" w:rsidP="00C77BCC">
      <w:pPr>
        <w:pStyle w:val="BodyText"/>
      </w:pPr>
      <w:r w:rsidRPr="00BF62E3">
        <w:t>Emissions of perfluorocarbons, sulphur hexafluoride</w:t>
      </w:r>
      <w:r w:rsidRPr="00BF62E3" w:rsidDel="002D38B5">
        <w:t xml:space="preserve"> </w:t>
      </w:r>
      <w:r w:rsidRPr="00BF62E3">
        <w:t>and nitrogen trifluoride</w:t>
      </w:r>
      <w:r w:rsidRPr="00BF62E3" w:rsidDel="002D38B5">
        <w:t xml:space="preserve"> </w:t>
      </w:r>
      <w:r w:rsidRPr="00BF62E3">
        <w:t>are not occurring in Tokelau.</w:t>
      </w:r>
    </w:p>
    <w:p w14:paraId="7A66AEBA" w14:textId="5FC7EEBF" w:rsidR="00C77BCC" w:rsidRPr="00BF62E3" w:rsidRDefault="00C77BCC" w:rsidP="00A42BC2">
      <w:pPr>
        <w:pStyle w:val="BodyText"/>
      </w:pPr>
      <w:r w:rsidRPr="00BF62E3">
        <w:t>In 2030 total emissions from Tokelau are projected to be 3.51 kt CO</w:t>
      </w:r>
      <w:r w:rsidRPr="00BF62E3">
        <w:rPr>
          <w:vertAlign w:val="subscript"/>
        </w:rPr>
        <w:t>2</w:t>
      </w:r>
      <w:r w:rsidRPr="00BF62E3">
        <w:t>-e, and in 2035, 3.46</w:t>
      </w:r>
      <w:r w:rsidR="00A44683" w:rsidRPr="00BF62E3">
        <w:t> </w:t>
      </w:r>
      <w:r w:rsidRPr="00BF62E3">
        <w:t>kt CO</w:t>
      </w:r>
      <w:r w:rsidRPr="00BF62E3">
        <w:rPr>
          <w:vertAlign w:val="subscript"/>
        </w:rPr>
        <w:t>2</w:t>
      </w:r>
      <w:r w:rsidRPr="00BF62E3">
        <w:noBreakHyphen/>
        <w:t xml:space="preserve">e. Table 4.28 and figure 4.9 present historical and projected emissions for Tokelau. </w:t>
      </w:r>
    </w:p>
    <w:p w14:paraId="504A2236" w14:textId="77777777" w:rsidR="00C77BCC" w:rsidRPr="00BF62E3" w:rsidRDefault="00C77BCC" w:rsidP="00F94BA7">
      <w:pPr>
        <w:pStyle w:val="Figureheading"/>
      </w:pPr>
      <w:bookmarkStart w:id="242" w:name="_Toc121422601"/>
      <w:r w:rsidRPr="00BF62E3">
        <w:rPr>
          <w:szCs w:val="20"/>
        </w:rPr>
        <w:t xml:space="preserve">Figure 4.9: </w:t>
      </w:r>
      <w:r w:rsidRPr="00BF62E3">
        <w:rPr>
          <w:szCs w:val="20"/>
        </w:rPr>
        <w:tab/>
        <w:t>Tokelau’s g</w:t>
      </w:r>
      <w:r w:rsidRPr="00BF62E3">
        <w:t>reenhouse gas emissions for the ‘with existing measures’ scenario,</w:t>
      </w:r>
      <w:r w:rsidRPr="00BF62E3">
        <w:br/>
        <w:t>1990–2035</w:t>
      </w:r>
      <w:bookmarkEnd w:id="242"/>
    </w:p>
    <w:p w14:paraId="470F4935" w14:textId="77777777" w:rsidR="00C77BCC" w:rsidRPr="00BF62E3" w:rsidRDefault="00C77BCC" w:rsidP="00C77BCC">
      <w:pPr>
        <w:pStyle w:val="Note"/>
        <w:spacing w:before="60" w:after="60"/>
        <w:rPr>
          <w:sz w:val="20"/>
          <w:szCs w:val="20"/>
        </w:rPr>
      </w:pPr>
      <w:r w:rsidRPr="00BF62E3">
        <w:rPr>
          <w:noProof/>
        </w:rPr>
        <w:drawing>
          <wp:inline distT="0" distB="0" distL="0" distR="0" wp14:anchorId="023BD845" wp14:editId="4CE48AB3">
            <wp:extent cx="5351228" cy="3160516"/>
            <wp:effectExtent l="0" t="0" r="1905" b="1905"/>
            <wp:docPr id="13" name="Chart 13">
              <a:extLst xmlns:a="http://schemas.openxmlformats.org/drawingml/2006/main">
                <a:ext uri="{FF2B5EF4-FFF2-40B4-BE49-F238E27FC236}">
                  <a16:creationId xmlns:a16="http://schemas.microsoft.com/office/drawing/2014/main" id="{CE09EA74-B7BD-413A-9EA4-55DAB20FB76B}"/>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BF62E3" w:rsidDel="0080493A">
        <w:rPr>
          <w:sz w:val="20"/>
          <w:szCs w:val="20"/>
        </w:rPr>
        <w:t xml:space="preserve"> </w:t>
      </w:r>
    </w:p>
    <w:p w14:paraId="30785D0F" w14:textId="77777777" w:rsidR="00C77BCC" w:rsidRPr="00BF62E3" w:rsidRDefault="00C77BCC" w:rsidP="00C77BCC">
      <w:pPr>
        <w:pStyle w:val="Note"/>
        <w:spacing w:before="60" w:after="60"/>
      </w:pPr>
      <w:r w:rsidRPr="00BF62E3">
        <w:rPr>
          <w:b/>
          <w:bCs/>
        </w:rPr>
        <w:t>Note:</w:t>
      </w:r>
      <w:r w:rsidRPr="00BF62E3">
        <w:t xml:space="preserve"> Mt CO</w:t>
      </w:r>
      <w:r w:rsidRPr="00BF62E3">
        <w:rPr>
          <w:vertAlign w:val="subscript"/>
        </w:rPr>
        <w:t>2</w:t>
      </w:r>
      <w:r w:rsidRPr="00BF62E3">
        <w:t>-e = megatonnes of carbon dioxide equivalent. Tokelau does not have WOM and WAM scenarios.</w:t>
      </w:r>
    </w:p>
    <w:p w14:paraId="1496C405" w14:textId="77777777" w:rsidR="00C77BCC" w:rsidRPr="00BF62E3" w:rsidRDefault="00C77BCC" w:rsidP="00C77BCC">
      <w:pPr>
        <w:pStyle w:val="Tableheading"/>
      </w:pPr>
      <w:bookmarkStart w:id="243" w:name="_Toc121422569"/>
      <w:r w:rsidRPr="00BF62E3">
        <w:rPr>
          <w:szCs w:val="20"/>
        </w:rPr>
        <w:lastRenderedPageBreak/>
        <w:t xml:space="preserve">Table 4.28: </w:t>
      </w:r>
      <w:r w:rsidRPr="00BF62E3">
        <w:rPr>
          <w:szCs w:val="20"/>
        </w:rPr>
        <w:tab/>
      </w:r>
      <w:r w:rsidRPr="00BF62E3">
        <w:t>Tokelau’s gross greenhouse gas emissions by gas, 1990–2035 (kt CO</w:t>
      </w:r>
      <w:r w:rsidRPr="00BF62E3">
        <w:rPr>
          <w:vertAlign w:val="subscript"/>
        </w:rPr>
        <w:t>2</w:t>
      </w:r>
      <w:r w:rsidRPr="00BF62E3">
        <w:t>-e)</w:t>
      </w:r>
      <w:bookmarkEnd w:id="243"/>
    </w:p>
    <w:tbl>
      <w:tblPr>
        <w:tblStyle w:val="TableGrid1"/>
        <w:tblW w:w="8505" w:type="dxa"/>
        <w:tblInd w:w="0" w:type="dxa"/>
        <w:tblLayout w:type="fixed"/>
        <w:tblLook w:val="04A0" w:firstRow="1" w:lastRow="0" w:firstColumn="1" w:lastColumn="0" w:noHBand="0" w:noVBand="1"/>
      </w:tblPr>
      <w:tblGrid>
        <w:gridCol w:w="1278"/>
        <w:gridCol w:w="722"/>
        <w:gridCol w:w="812"/>
        <w:gridCol w:w="668"/>
        <w:gridCol w:w="668"/>
        <w:gridCol w:w="668"/>
        <w:gridCol w:w="668"/>
        <w:gridCol w:w="754"/>
        <w:gridCol w:w="726"/>
        <w:gridCol w:w="709"/>
        <w:gridCol w:w="832"/>
      </w:tblGrid>
      <w:tr w:rsidR="00C77BCC" w:rsidRPr="00BF62E3" w14:paraId="0CFDD1E9" w14:textId="77777777" w:rsidTr="00DB3C2D">
        <w:tc>
          <w:tcPr>
            <w:tcW w:w="751" w:type="pct"/>
            <w:shd w:val="clear" w:color="auto" w:fill="1B556B" w:themeFill="text2"/>
            <w:hideMark/>
          </w:tcPr>
          <w:p w14:paraId="76EAB6CD" w14:textId="77777777" w:rsidR="00C77BCC" w:rsidRPr="00BF62E3" w:rsidRDefault="00C77BCC" w:rsidP="00DB3C2D">
            <w:pPr>
              <w:pStyle w:val="TableTextBold0"/>
              <w:spacing w:after="0"/>
              <w:jc w:val="center"/>
              <w:rPr>
                <w:b w:val="0"/>
                <w:bCs/>
                <w:color w:val="FFFFFF" w:themeColor="background1"/>
                <w:szCs w:val="18"/>
                <w:lang w:val="en-NZ"/>
              </w:rPr>
            </w:pPr>
          </w:p>
        </w:tc>
        <w:tc>
          <w:tcPr>
            <w:tcW w:w="2915" w:type="pct"/>
            <w:gridSpan w:val="7"/>
            <w:shd w:val="clear" w:color="auto" w:fill="1B556B" w:themeFill="text2"/>
          </w:tcPr>
          <w:p w14:paraId="2573BF26" w14:textId="77777777" w:rsidR="00C77BCC" w:rsidRPr="00BF62E3" w:rsidRDefault="00C77BCC" w:rsidP="00DB3C2D">
            <w:pPr>
              <w:pStyle w:val="TableTextBold0"/>
              <w:spacing w:after="0"/>
              <w:jc w:val="center"/>
              <w:rPr>
                <w:b w:val="0"/>
                <w:bCs/>
                <w:color w:val="FFFFFF" w:themeColor="background1"/>
                <w:szCs w:val="18"/>
                <w:lang w:val="en-NZ"/>
              </w:rPr>
            </w:pPr>
            <w:r w:rsidRPr="00BF62E3">
              <w:rPr>
                <w:color w:val="FFFFFF" w:themeColor="background1"/>
                <w:szCs w:val="18"/>
                <w:lang w:val="en-NZ"/>
              </w:rPr>
              <w:t>Historical</w:t>
            </w:r>
          </w:p>
        </w:tc>
        <w:tc>
          <w:tcPr>
            <w:tcW w:w="1333" w:type="pct"/>
            <w:gridSpan w:val="3"/>
            <w:shd w:val="clear" w:color="auto" w:fill="1B556B" w:themeFill="text2"/>
          </w:tcPr>
          <w:p w14:paraId="6478E533" w14:textId="77777777" w:rsidR="00C77BCC" w:rsidRPr="00BF62E3" w:rsidRDefault="00C77BCC" w:rsidP="00DB3C2D">
            <w:pPr>
              <w:pStyle w:val="TableTextBold0"/>
              <w:spacing w:after="0"/>
              <w:jc w:val="center"/>
              <w:rPr>
                <w:b w:val="0"/>
                <w:color w:val="FFFFFF" w:themeColor="background1"/>
                <w:szCs w:val="18"/>
                <w:lang w:val="en-NZ"/>
              </w:rPr>
            </w:pPr>
            <w:r w:rsidRPr="00BF62E3">
              <w:rPr>
                <w:color w:val="FFFFFF" w:themeColor="background1"/>
                <w:szCs w:val="18"/>
                <w:lang w:val="en-NZ"/>
              </w:rPr>
              <w:t>Projected</w:t>
            </w:r>
          </w:p>
        </w:tc>
      </w:tr>
      <w:tr w:rsidR="00C77BCC" w:rsidRPr="00BF62E3" w14:paraId="3B08A296" w14:textId="77777777" w:rsidTr="00DB3C2D">
        <w:tc>
          <w:tcPr>
            <w:tcW w:w="751" w:type="pct"/>
            <w:shd w:val="clear" w:color="auto" w:fill="1B556B" w:themeFill="text2"/>
            <w:hideMark/>
          </w:tcPr>
          <w:p w14:paraId="006A9F35" w14:textId="77777777" w:rsidR="00C77BCC" w:rsidRPr="00BF62E3" w:rsidRDefault="00C77BCC" w:rsidP="00DB3C2D">
            <w:pPr>
              <w:pStyle w:val="TableTextBold0"/>
              <w:spacing w:before="0"/>
              <w:rPr>
                <w:b w:val="0"/>
                <w:color w:val="FFFFFF" w:themeColor="background1"/>
                <w:szCs w:val="18"/>
                <w:lang w:val="en-NZ"/>
              </w:rPr>
            </w:pPr>
            <w:r w:rsidRPr="00BF62E3">
              <w:rPr>
                <w:color w:val="FFFFFF" w:themeColor="background1"/>
                <w:szCs w:val="18"/>
                <w:lang w:val="en-NZ"/>
              </w:rPr>
              <w:t>Gas</w:t>
            </w:r>
          </w:p>
        </w:tc>
        <w:tc>
          <w:tcPr>
            <w:tcW w:w="424" w:type="pct"/>
            <w:shd w:val="clear" w:color="auto" w:fill="1B556B" w:themeFill="text2"/>
            <w:hideMark/>
          </w:tcPr>
          <w:p w14:paraId="156A5347" w14:textId="77777777" w:rsidR="00C77BCC" w:rsidRPr="00BF62E3" w:rsidRDefault="00C77BCC" w:rsidP="00DB3C2D">
            <w:pPr>
              <w:pStyle w:val="TableTextBold0"/>
              <w:spacing w:before="0"/>
              <w:jc w:val="center"/>
              <w:rPr>
                <w:color w:val="FFFFFF" w:themeColor="background1"/>
                <w:szCs w:val="18"/>
                <w:lang w:val="en-NZ"/>
              </w:rPr>
            </w:pPr>
            <w:r w:rsidRPr="00BF62E3">
              <w:rPr>
                <w:color w:val="FFFFFF" w:themeColor="background1"/>
                <w:szCs w:val="18"/>
                <w:lang w:val="en-NZ"/>
              </w:rPr>
              <w:t>1990</w:t>
            </w:r>
          </w:p>
        </w:tc>
        <w:tc>
          <w:tcPr>
            <w:tcW w:w="477" w:type="pct"/>
            <w:shd w:val="clear" w:color="auto" w:fill="1B556B" w:themeFill="text2"/>
            <w:hideMark/>
          </w:tcPr>
          <w:p w14:paraId="2B0985EA" w14:textId="77777777" w:rsidR="00C77BCC" w:rsidRPr="00BF62E3" w:rsidRDefault="00C77BCC" w:rsidP="00DB3C2D">
            <w:pPr>
              <w:pStyle w:val="TableTextBold0"/>
              <w:spacing w:before="0"/>
              <w:jc w:val="center"/>
              <w:rPr>
                <w:color w:val="FFFFFF" w:themeColor="background1"/>
                <w:szCs w:val="18"/>
                <w:lang w:val="en-NZ"/>
              </w:rPr>
            </w:pPr>
            <w:r w:rsidRPr="00BF62E3">
              <w:rPr>
                <w:color w:val="FFFFFF" w:themeColor="background1"/>
                <w:szCs w:val="18"/>
                <w:lang w:val="en-NZ"/>
              </w:rPr>
              <w:t>1995</w:t>
            </w:r>
          </w:p>
        </w:tc>
        <w:tc>
          <w:tcPr>
            <w:tcW w:w="393" w:type="pct"/>
            <w:shd w:val="clear" w:color="auto" w:fill="1B556B" w:themeFill="text2"/>
            <w:hideMark/>
          </w:tcPr>
          <w:p w14:paraId="27632D0D" w14:textId="77777777" w:rsidR="00C77BCC" w:rsidRPr="00BF62E3" w:rsidRDefault="00C77BCC" w:rsidP="00DB3C2D">
            <w:pPr>
              <w:pStyle w:val="TableTextBold0"/>
              <w:spacing w:before="0"/>
              <w:jc w:val="center"/>
              <w:rPr>
                <w:color w:val="FFFFFF" w:themeColor="background1"/>
                <w:szCs w:val="18"/>
                <w:lang w:val="en-NZ"/>
              </w:rPr>
            </w:pPr>
            <w:r w:rsidRPr="00BF62E3">
              <w:rPr>
                <w:color w:val="FFFFFF" w:themeColor="background1"/>
                <w:szCs w:val="18"/>
                <w:lang w:val="en-NZ"/>
              </w:rPr>
              <w:t>2000</w:t>
            </w:r>
          </w:p>
        </w:tc>
        <w:tc>
          <w:tcPr>
            <w:tcW w:w="393" w:type="pct"/>
            <w:shd w:val="clear" w:color="auto" w:fill="1B556B" w:themeFill="text2"/>
            <w:hideMark/>
          </w:tcPr>
          <w:p w14:paraId="22C40F0C" w14:textId="77777777" w:rsidR="00C77BCC" w:rsidRPr="00BF62E3" w:rsidRDefault="00C77BCC" w:rsidP="00DB3C2D">
            <w:pPr>
              <w:pStyle w:val="TableTextBold0"/>
              <w:spacing w:before="0"/>
              <w:jc w:val="center"/>
              <w:rPr>
                <w:color w:val="FFFFFF" w:themeColor="background1"/>
                <w:szCs w:val="18"/>
                <w:lang w:val="en-NZ"/>
              </w:rPr>
            </w:pPr>
            <w:r w:rsidRPr="00BF62E3">
              <w:rPr>
                <w:color w:val="FFFFFF" w:themeColor="background1"/>
                <w:szCs w:val="18"/>
                <w:lang w:val="en-NZ"/>
              </w:rPr>
              <w:t>2005</w:t>
            </w:r>
          </w:p>
        </w:tc>
        <w:tc>
          <w:tcPr>
            <w:tcW w:w="393" w:type="pct"/>
            <w:shd w:val="clear" w:color="auto" w:fill="1B556B" w:themeFill="text2"/>
            <w:hideMark/>
          </w:tcPr>
          <w:p w14:paraId="56820DD9" w14:textId="77777777" w:rsidR="00C77BCC" w:rsidRPr="00BF62E3" w:rsidRDefault="00C77BCC" w:rsidP="00DB3C2D">
            <w:pPr>
              <w:pStyle w:val="TableTextBold0"/>
              <w:spacing w:before="0"/>
              <w:jc w:val="center"/>
              <w:rPr>
                <w:color w:val="FFFFFF" w:themeColor="background1"/>
                <w:szCs w:val="18"/>
                <w:lang w:val="en-NZ"/>
              </w:rPr>
            </w:pPr>
            <w:r w:rsidRPr="00BF62E3">
              <w:rPr>
                <w:color w:val="FFFFFF" w:themeColor="background1"/>
                <w:szCs w:val="18"/>
                <w:lang w:val="en-NZ"/>
              </w:rPr>
              <w:t>2010</w:t>
            </w:r>
          </w:p>
        </w:tc>
        <w:tc>
          <w:tcPr>
            <w:tcW w:w="393" w:type="pct"/>
            <w:shd w:val="clear" w:color="auto" w:fill="1B556B" w:themeFill="text2"/>
            <w:hideMark/>
          </w:tcPr>
          <w:p w14:paraId="565A0ECB" w14:textId="77777777" w:rsidR="00C77BCC" w:rsidRPr="00BF62E3" w:rsidRDefault="00C77BCC" w:rsidP="00DB3C2D">
            <w:pPr>
              <w:pStyle w:val="TableTextBold0"/>
              <w:spacing w:before="0"/>
              <w:jc w:val="center"/>
              <w:rPr>
                <w:color w:val="FFFFFF" w:themeColor="background1"/>
                <w:szCs w:val="18"/>
                <w:lang w:val="en-NZ"/>
              </w:rPr>
            </w:pPr>
            <w:r w:rsidRPr="00BF62E3">
              <w:rPr>
                <w:color w:val="FFFFFF" w:themeColor="background1"/>
                <w:szCs w:val="18"/>
                <w:lang w:val="en-NZ"/>
              </w:rPr>
              <w:t>2015</w:t>
            </w:r>
          </w:p>
        </w:tc>
        <w:tc>
          <w:tcPr>
            <w:tcW w:w="443" w:type="pct"/>
            <w:shd w:val="clear" w:color="auto" w:fill="1B556B" w:themeFill="text2"/>
            <w:hideMark/>
          </w:tcPr>
          <w:p w14:paraId="57F65285" w14:textId="77777777" w:rsidR="00C77BCC" w:rsidRPr="00BF62E3" w:rsidRDefault="00C77BCC" w:rsidP="00DB3C2D">
            <w:pPr>
              <w:pStyle w:val="TableTextBold0"/>
              <w:spacing w:before="0"/>
              <w:jc w:val="center"/>
              <w:rPr>
                <w:color w:val="FFFFFF" w:themeColor="background1"/>
                <w:szCs w:val="18"/>
                <w:lang w:val="en-NZ"/>
              </w:rPr>
            </w:pPr>
            <w:r w:rsidRPr="00BF62E3">
              <w:rPr>
                <w:color w:val="FFFFFF" w:themeColor="background1"/>
                <w:szCs w:val="18"/>
                <w:lang w:val="en-NZ"/>
              </w:rPr>
              <w:t>2020</w:t>
            </w:r>
          </w:p>
        </w:tc>
        <w:tc>
          <w:tcPr>
            <w:tcW w:w="427" w:type="pct"/>
            <w:tcBorders>
              <w:bottom w:val="single" w:sz="4" w:space="0" w:color="1B556B" w:themeColor="text2"/>
            </w:tcBorders>
            <w:shd w:val="clear" w:color="auto" w:fill="1B556B" w:themeFill="text2"/>
            <w:hideMark/>
          </w:tcPr>
          <w:p w14:paraId="1FC88AD1" w14:textId="77777777" w:rsidR="00C77BCC" w:rsidRPr="00BF62E3" w:rsidRDefault="00C77BCC" w:rsidP="00DB3C2D">
            <w:pPr>
              <w:pStyle w:val="TableTextBold0"/>
              <w:spacing w:before="0"/>
              <w:jc w:val="center"/>
              <w:rPr>
                <w:color w:val="FFFFFF" w:themeColor="background1"/>
                <w:szCs w:val="18"/>
                <w:lang w:val="en-NZ"/>
              </w:rPr>
            </w:pPr>
            <w:r w:rsidRPr="00BF62E3">
              <w:rPr>
                <w:color w:val="FFFFFF" w:themeColor="background1"/>
                <w:szCs w:val="18"/>
                <w:lang w:val="en-NZ"/>
              </w:rPr>
              <w:t>2025</w:t>
            </w:r>
          </w:p>
        </w:tc>
        <w:tc>
          <w:tcPr>
            <w:tcW w:w="417" w:type="pct"/>
            <w:tcBorders>
              <w:bottom w:val="single" w:sz="4" w:space="0" w:color="1B556B" w:themeColor="text2"/>
            </w:tcBorders>
            <w:shd w:val="clear" w:color="auto" w:fill="1B556B" w:themeFill="text2"/>
            <w:hideMark/>
          </w:tcPr>
          <w:p w14:paraId="6B8226E0" w14:textId="77777777" w:rsidR="00C77BCC" w:rsidRPr="00BF62E3" w:rsidRDefault="00C77BCC" w:rsidP="00DB3C2D">
            <w:pPr>
              <w:pStyle w:val="TableTextBold0"/>
              <w:spacing w:before="0"/>
              <w:jc w:val="center"/>
              <w:rPr>
                <w:color w:val="FFFFFF" w:themeColor="background1"/>
                <w:szCs w:val="18"/>
                <w:lang w:val="en-NZ"/>
              </w:rPr>
            </w:pPr>
            <w:r w:rsidRPr="00BF62E3">
              <w:rPr>
                <w:color w:val="FFFFFF" w:themeColor="background1"/>
                <w:szCs w:val="18"/>
                <w:lang w:val="en-NZ"/>
              </w:rPr>
              <w:t>2030</w:t>
            </w:r>
          </w:p>
        </w:tc>
        <w:tc>
          <w:tcPr>
            <w:tcW w:w="489" w:type="pct"/>
            <w:tcBorders>
              <w:bottom w:val="single" w:sz="4" w:space="0" w:color="1B556B" w:themeColor="text2"/>
            </w:tcBorders>
            <w:shd w:val="clear" w:color="auto" w:fill="1B556B" w:themeFill="text2"/>
            <w:hideMark/>
          </w:tcPr>
          <w:p w14:paraId="7B1A4CFE" w14:textId="77777777" w:rsidR="00C77BCC" w:rsidRPr="00BF62E3" w:rsidRDefault="00C77BCC" w:rsidP="00DB3C2D">
            <w:pPr>
              <w:pStyle w:val="TableTextBold0"/>
              <w:spacing w:before="0"/>
              <w:jc w:val="center"/>
              <w:rPr>
                <w:color w:val="FFFFFF" w:themeColor="background1"/>
                <w:szCs w:val="18"/>
                <w:lang w:val="en-NZ"/>
              </w:rPr>
            </w:pPr>
            <w:r w:rsidRPr="00BF62E3">
              <w:rPr>
                <w:color w:val="FFFFFF" w:themeColor="background1"/>
                <w:szCs w:val="18"/>
                <w:lang w:val="en-NZ"/>
              </w:rPr>
              <w:t>2035</w:t>
            </w:r>
          </w:p>
        </w:tc>
      </w:tr>
      <w:tr w:rsidR="00C77BCC" w:rsidRPr="00BF62E3" w14:paraId="0CEA062E" w14:textId="77777777" w:rsidTr="00DB3C2D">
        <w:tc>
          <w:tcPr>
            <w:tcW w:w="751" w:type="pct"/>
          </w:tcPr>
          <w:p w14:paraId="55522723"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CO</w:t>
            </w:r>
            <w:r w:rsidRPr="00BF62E3">
              <w:rPr>
                <w:rFonts w:cs="Calibri"/>
                <w:szCs w:val="18"/>
                <w:vertAlign w:val="subscript"/>
                <w:lang w:val="en-NZ"/>
              </w:rPr>
              <w:t>2</w:t>
            </w:r>
          </w:p>
        </w:tc>
        <w:tc>
          <w:tcPr>
            <w:tcW w:w="424" w:type="pct"/>
          </w:tcPr>
          <w:p w14:paraId="4BB450F7"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1.30</w:t>
            </w:r>
          </w:p>
        </w:tc>
        <w:tc>
          <w:tcPr>
            <w:tcW w:w="477" w:type="pct"/>
          </w:tcPr>
          <w:p w14:paraId="5F92F91B"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1.38</w:t>
            </w:r>
          </w:p>
        </w:tc>
        <w:tc>
          <w:tcPr>
            <w:tcW w:w="393" w:type="pct"/>
          </w:tcPr>
          <w:p w14:paraId="246B77CC"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1.45</w:t>
            </w:r>
          </w:p>
        </w:tc>
        <w:tc>
          <w:tcPr>
            <w:tcW w:w="393" w:type="pct"/>
          </w:tcPr>
          <w:p w14:paraId="49DF91AB"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2.45</w:t>
            </w:r>
          </w:p>
        </w:tc>
        <w:tc>
          <w:tcPr>
            <w:tcW w:w="393" w:type="pct"/>
          </w:tcPr>
          <w:p w14:paraId="20E42EAE"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2.52</w:t>
            </w:r>
          </w:p>
        </w:tc>
        <w:tc>
          <w:tcPr>
            <w:tcW w:w="393" w:type="pct"/>
          </w:tcPr>
          <w:p w14:paraId="6CDF8FB7"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1.63</w:t>
            </w:r>
          </w:p>
        </w:tc>
        <w:tc>
          <w:tcPr>
            <w:tcW w:w="443" w:type="pct"/>
          </w:tcPr>
          <w:p w14:paraId="57995CC2"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2.42</w:t>
            </w:r>
          </w:p>
        </w:tc>
        <w:tc>
          <w:tcPr>
            <w:tcW w:w="427" w:type="pct"/>
            <w:shd w:val="clear" w:color="auto" w:fill="D2DDE1" w:themeFill="background2"/>
          </w:tcPr>
          <w:p w14:paraId="3188734A"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2.42</w:t>
            </w:r>
          </w:p>
        </w:tc>
        <w:tc>
          <w:tcPr>
            <w:tcW w:w="417" w:type="pct"/>
            <w:shd w:val="clear" w:color="auto" w:fill="D2DDE1" w:themeFill="background2"/>
          </w:tcPr>
          <w:p w14:paraId="5ABBBE8A"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2.00</w:t>
            </w:r>
          </w:p>
        </w:tc>
        <w:tc>
          <w:tcPr>
            <w:tcW w:w="489" w:type="pct"/>
            <w:shd w:val="clear" w:color="auto" w:fill="D2DDE1" w:themeFill="background2"/>
          </w:tcPr>
          <w:p w14:paraId="6F899A1C"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2.17</w:t>
            </w:r>
          </w:p>
        </w:tc>
      </w:tr>
      <w:tr w:rsidR="00C77BCC" w:rsidRPr="00BF62E3" w14:paraId="0037538C" w14:textId="77777777" w:rsidTr="00DB3C2D">
        <w:tc>
          <w:tcPr>
            <w:tcW w:w="751" w:type="pct"/>
          </w:tcPr>
          <w:p w14:paraId="08FBDCAB"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CH</w:t>
            </w:r>
            <w:r w:rsidRPr="00BF62E3">
              <w:rPr>
                <w:rFonts w:cs="Calibri"/>
                <w:szCs w:val="18"/>
                <w:vertAlign w:val="subscript"/>
                <w:lang w:val="en-NZ"/>
              </w:rPr>
              <w:t>4</w:t>
            </w:r>
          </w:p>
        </w:tc>
        <w:tc>
          <w:tcPr>
            <w:tcW w:w="424" w:type="pct"/>
          </w:tcPr>
          <w:p w14:paraId="414D4A50"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1.78</w:t>
            </w:r>
          </w:p>
        </w:tc>
        <w:tc>
          <w:tcPr>
            <w:tcW w:w="477" w:type="pct"/>
          </w:tcPr>
          <w:p w14:paraId="4D28AFC3"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1.69</w:t>
            </w:r>
          </w:p>
        </w:tc>
        <w:tc>
          <w:tcPr>
            <w:tcW w:w="393" w:type="pct"/>
          </w:tcPr>
          <w:p w14:paraId="2CEB975E"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1.95</w:t>
            </w:r>
          </w:p>
        </w:tc>
        <w:tc>
          <w:tcPr>
            <w:tcW w:w="393" w:type="pct"/>
          </w:tcPr>
          <w:p w14:paraId="651ACE95"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1.93</w:t>
            </w:r>
          </w:p>
        </w:tc>
        <w:tc>
          <w:tcPr>
            <w:tcW w:w="393" w:type="pct"/>
          </w:tcPr>
          <w:p w14:paraId="50741760"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1.81</w:t>
            </w:r>
          </w:p>
        </w:tc>
        <w:tc>
          <w:tcPr>
            <w:tcW w:w="393" w:type="pct"/>
          </w:tcPr>
          <w:p w14:paraId="10B19146"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1.53</w:t>
            </w:r>
          </w:p>
        </w:tc>
        <w:tc>
          <w:tcPr>
            <w:tcW w:w="443" w:type="pct"/>
          </w:tcPr>
          <w:p w14:paraId="071EE447"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1.48</w:t>
            </w:r>
          </w:p>
        </w:tc>
        <w:tc>
          <w:tcPr>
            <w:tcW w:w="427" w:type="pct"/>
            <w:shd w:val="clear" w:color="auto" w:fill="D2DDE1" w:themeFill="background2"/>
          </w:tcPr>
          <w:p w14:paraId="472833F6"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1.28</w:t>
            </w:r>
          </w:p>
        </w:tc>
        <w:tc>
          <w:tcPr>
            <w:tcW w:w="417" w:type="pct"/>
            <w:shd w:val="clear" w:color="auto" w:fill="D2DDE1" w:themeFill="background2"/>
          </w:tcPr>
          <w:p w14:paraId="6C5E38BC"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1.15</w:t>
            </w:r>
          </w:p>
        </w:tc>
        <w:tc>
          <w:tcPr>
            <w:tcW w:w="489" w:type="pct"/>
            <w:shd w:val="clear" w:color="auto" w:fill="D2DDE1" w:themeFill="background2"/>
          </w:tcPr>
          <w:p w14:paraId="75B3725D"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1.01</w:t>
            </w:r>
          </w:p>
        </w:tc>
      </w:tr>
      <w:tr w:rsidR="00C77BCC" w:rsidRPr="00BF62E3" w14:paraId="212A0890" w14:textId="77777777" w:rsidTr="00DB3C2D">
        <w:tc>
          <w:tcPr>
            <w:tcW w:w="751" w:type="pct"/>
          </w:tcPr>
          <w:p w14:paraId="658CDBC7"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N</w:t>
            </w:r>
            <w:r w:rsidRPr="00BF62E3">
              <w:rPr>
                <w:rFonts w:cs="Calibri"/>
                <w:szCs w:val="18"/>
                <w:vertAlign w:val="subscript"/>
                <w:lang w:val="en-NZ"/>
              </w:rPr>
              <w:t>2</w:t>
            </w:r>
            <w:r w:rsidRPr="00BF62E3">
              <w:rPr>
                <w:rFonts w:cs="Calibri"/>
                <w:szCs w:val="18"/>
                <w:lang w:val="en-NZ"/>
              </w:rPr>
              <w:t>O</w:t>
            </w:r>
          </w:p>
        </w:tc>
        <w:tc>
          <w:tcPr>
            <w:tcW w:w="424" w:type="pct"/>
          </w:tcPr>
          <w:p w14:paraId="67D84ACB"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0.09</w:t>
            </w:r>
          </w:p>
        </w:tc>
        <w:tc>
          <w:tcPr>
            <w:tcW w:w="477" w:type="pct"/>
          </w:tcPr>
          <w:p w14:paraId="6FBA2C61"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0.07</w:t>
            </w:r>
          </w:p>
        </w:tc>
        <w:tc>
          <w:tcPr>
            <w:tcW w:w="393" w:type="pct"/>
          </w:tcPr>
          <w:p w14:paraId="54456EE3"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0.05</w:t>
            </w:r>
          </w:p>
        </w:tc>
        <w:tc>
          <w:tcPr>
            <w:tcW w:w="393" w:type="pct"/>
          </w:tcPr>
          <w:p w14:paraId="06BBD8CE"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0.04</w:t>
            </w:r>
          </w:p>
        </w:tc>
        <w:tc>
          <w:tcPr>
            <w:tcW w:w="393" w:type="pct"/>
          </w:tcPr>
          <w:p w14:paraId="6F78FE3F"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0.04</w:t>
            </w:r>
          </w:p>
        </w:tc>
        <w:tc>
          <w:tcPr>
            <w:tcW w:w="393" w:type="pct"/>
          </w:tcPr>
          <w:p w14:paraId="0FBEA58F"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0.04</w:t>
            </w:r>
          </w:p>
        </w:tc>
        <w:tc>
          <w:tcPr>
            <w:tcW w:w="443" w:type="pct"/>
          </w:tcPr>
          <w:p w14:paraId="1FE21D5E"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0.05</w:t>
            </w:r>
          </w:p>
        </w:tc>
        <w:tc>
          <w:tcPr>
            <w:tcW w:w="427" w:type="pct"/>
            <w:shd w:val="clear" w:color="auto" w:fill="D2DDE1" w:themeFill="background2"/>
          </w:tcPr>
          <w:p w14:paraId="408D5E63"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0.04</w:t>
            </w:r>
          </w:p>
        </w:tc>
        <w:tc>
          <w:tcPr>
            <w:tcW w:w="417" w:type="pct"/>
            <w:shd w:val="clear" w:color="auto" w:fill="D2DDE1" w:themeFill="background2"/>
          </w:tcPr>
          <w:p w14:paraId="0A6AE17F"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0.04</w:t>
            </w:r>
          </w:p>
        </w:tc>
        <w:tc>
          <w:tcPr>
            <w:tcW w:w="489" w:type="pct"/>
            <w:shd w:val="clear" w:color="auto" w:fill="D2DDE1" w:themeFill="background2"/>
          </w:tcPr>
          <w:p w14:paraId="41597D55"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0,04</w:t>
            </w:r>
          </w:p>
        </w:tc>
      </w:tr>
      <w:tr w:rsidR="00C77BCC" w:rsidRPr="00BF62E3" w14:paraId="06718E9B" w14:textId="77777777" w:rsidTr="00DB3C2D">
        <w:tc>
          <w:tcPr>
            <w:tcW w:w="751" w:type="pct"/>
          </w:tcPr>
          <w:p w14:paraId="64973841"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HFCs</w:t>
            </w:r>
          </w:p>
        </w:tc>
        <w:tc>
          <w:tcPr>
            <w:tcW w:w="424" w:type="pct"/>
          </w:tcPr>
          <w:p w14:paraId="1855FB72"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0.00</w:t>
            </w:r>
          </w:p>
        </w:tc>
        <w:tc>
          <w:tcPr>
            <w:tcW w:w="477" w:type="pct"/>
          </w:tcPr>
          <w:p w14:paraId="359BF21F"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0.01</w:t>
            </w:r>
          </w:p>
        </w:tc>
        <w:tc>
          <w:tcPr>
            <w:tcW w:w="393" w:type="pct"/>
          </w:tcPr>
          <w:p w14:paraId="3AA46175"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0.03</w:t>
            </w:r>
          </w:p>
        </w:tc>
        <w:tc>
          <w:tcPr>
            <w:tcW w:w="393" w:type="pct"/>
          </w:tcPr>
          <w:p w14:paraId="4F3BA94F"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0.08</w:t>
            </w:r>
          </w:p>
        </w:tc>
        <w:tc>
          <w:tcPr>
            <w:tcW w:w="393" w:type="pct"/>
          </w:tcPr>
          <w:p w14:paraId="3EDB1371"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0.15</w:t>
            </w:r>
          </w:p>
        </w:tc>
        <w:tc>
          <w:tcPr>
            <w:tcW w:w="393" w:type="pct"/>
          </w:tcPr>
          <w:p w14:paraId="7585A46C"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0.22</w:t>
            </w:r>
          </w:p>
        </w:tc>
        <w:tc>
          <w:tcPr>
            <w:tcW w:w="443" w:type="pct"/>
          </w:tcPr>
          <w:p w14:paraId="2301C34A"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0.23</w:t>
            </w:r>
          </w:p>
        </w:tc>
        <w:tc>
          <w:tcPr>
            <w:tcW w:w="427" w:type="pct"/>
            <w:shd w:val="clear" w:color="auto" w:fill="D2DDE1" w:themeFill="background2"/>
          </w:tcPr>
          <w:p w14:paraId="15ADB1B2"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0.23</w:t>
            </w:r>
          </w:p>
        </w:tc>
        <w:tc>
          <w:tcPr>
            <w:tcW w:w="417" w:type="pct"/>
            <w:shd w:val="clear" w:color="auto" w:fill="D2DDE1" w:themeFill="background2"/>
          </w:tcPr>
          <w:p w14:paraId="4386BBE7"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0.23</w:t>
            </w:r>
          </w:p>
        </w:tc>
        <w:tc>
          <w:tcPr>
            <w:tcW w:w="489" w:type="pct"/>
            <w:shd w:val="clear" w:color="auto" w:fill="D2DDE1" w:themeFill="background2"/>
          </w:tcPr>
          <w:p w14:paraId="22E35646"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0.23</w:t>
            </w:r>
          </w:p>
        </w:tc>
      </w:tr>
      <w:tr w:rsidR="00C77BCC" w:rsidRPr="00BF62E3" w14:paraId="734B1AD9" w14:textId="77777777" w:rsidTr="00DB3C2D">
        <w:tc>
          <w:tcPr>
            <w:tcW w:w="751" w:type="pct"/>
          </w:tcPr>
          <w:p w14:paraId="4D78753F"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PFCs</w:t>
            </w:r>
          </w:p>
        </w:tc>
        <w:tc>
          <w:tcPr>
            <w:tcW w:w="424" w:type="pct"/>
          </w:tcPr>
          <w:p w14:paraId="2136E0C8"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477" w:type="pct"/>
          </w:tcPr>
          <w:p w14:paraId="515A2BE7"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393" w:type="pct"/>
          </w:tcPr>
          <w:p w14:paraId="0B530F31"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393" w:type="pct"/>
          </w:tcPr>
          <w:p w14:paraId="0C7A8F37"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393" w:type="pct"/>
          </w:tcPr>
          <w:p w14:paraId="54D4DE3C"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393" w:type="pct"/>
          </w:tcPr>
          <w:p w14:paraId="055E98EA"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443" w:type="pct"/>
          </w:tcPr>
          <w:p w14:paraId="191CF8D1"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427" w:type="pct"/>
            <w:shd w:val="clear" w:color="auto" w:fill="D2DDE1" w:themeFill="background2"/>
          </w:tcPr>
          <w:p w14:paraId="0782190F"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417" w:type="pct"/>
            <w:shd w:val="clear" w:color="auto" w:fill="D2DDE1" w:themeFill="background2"/>
          </w:tcPr>
          <w:p w14:paraId="25081198"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489" w:type="pct"/>
            <w:shd w:val="clear" w:color="auto" w:fill="D2DDE1" w:themeFill="background2"/>
          </w:tcPr>
          <w:p w14:paraId="4197B016"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r>
      <w:tr w:rsidR="00C77BCC" w:rsidRPr="00BF62E3" w14:paraId="19F58EA0" w14:textId="77777777" w:rsidTr="00DB3C2D">
        <w:tc>
          <w:tcPr>
            <w:tcW w:w="751" w:type="pct"/>
          </w:tcPr>
          <w:p w14:paraId="2351F563" w14:textId="77777777" w:rsidR="00C77BCC" w:rsidRPr="00BF62E3" w:rsidRDefault="00C77BCC" w:rsidP="00DB3C2D">
            <w:pPr>
              <w:pStyle w:val="TableText"/>
              <w:spacing w:before="40" w:after="40"/>
              <w:rPr>
                <w:rFonts w:cs="Calibri"/>
                <w:szCs w:val="18"/>
                <w:lang w:val="en-NZ"/>
              </w:rPr>
            </w:pPr>
            <w:r w:rsidRPr="00BF62E3">
              <w:rPr>
                <w:rFonts w:cs="Calibri"/>
                <w:szCs w:val="18"/>
                <w:lang w:val="en-NZ"/>
              </w:rPr>
              <w:t>SF</w:t>
            </w:r>
            <w:r w:rsidRPr="00BF62E3">
              <w:rPr>
                <w:rFonts w:cs="Calibri"/>
                <w:szCs w:val="18"/>
                <w:vertAlign w:val="subscript"/>
                <w:lang w:val="en-NZ"/>
              </w:rPr>
              <w:t>6</w:t>
            </w:r>
          </w:p>
        </w:tc>
        <w:tc>
          <w:tcPr>
            <w:tcW w:w="424" w:type="pct"/>
          </w:tcPr>
          <w:p w14:paraId="1A3FA8DD"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477" w:type="pct"/>
          </w:tcPr>
          <w:p w14:paraId="173DEE38"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393" w:type="pct"/>
          </w:tcPr>
          <w:p w14:paraId="3DE89C35"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393" w:type="pct"/>
          </w:tcPr>
          <w:p w14:paraId="1FBD6A22"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393" w:type="pct"/>
          </w:tcPr>
          <w:p w14:paraId="409D5BC4"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393" w:type="pct"/>
          </w:tcPr>
          <w:p w14:paraId="6FD637A1"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443" w:type="pct"/>
          </w:tcPr>
          <w:p w14:paraId="08211BFE"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427" w:type="pct"/>
            <w:shd w:val="clear" w:color="auto" w:fill="D2DDE1" w:themeFill="background2"/>
          </w:tcPr>
          <w:p w14:paraId="793BA687"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417" w:type="pct"/>
            <w:shd w:val="clear" w:color="auto" w:fill="D2DDE1" w:themeFill="background2"/>
          </w:tcPr>
          <w:p w14:paraId="00707F49"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c>
          <w:tcPr>
            <w:tcW w:w="489" w:type="pct"/>
            <w:shd w:val="clear" w:color="auto" w:fill="D2DDE1" w:themeFill="background2"/>
          </w:tcPr>
          <w:p w14:paraId="76CFB8E8" w14:textId="77777777" w:rsidR="00C77BCC" w:rsidRPr="00BF62E3" w:rsidRDefault="00C77BCC" w:rsidP="00DB3C2D">
            <w:pPr>
              <w:pStyle w:val="TableText"/>
              <w:spacing w:before="40" w:after="40"/>
              <w:jc w:val="center"/>
              <w:rPr>
                <w:rFonts w:cs="Calibri"/>
                <w:szCs w:val="18"/>
                <w:lang w:val="en-NZ"/>
              </w:rPr>
            </w:pPr>
            <w:r w:rsidRPr="00BF62E3">
              <w:rPr>
                <w:rFonts w:cs="Calibri"/>
                <w:szCs w:val="18"/>
                <w:lang w:val="en-NZ"/>
              </w:rPr>
              <w:t>NO</w:t>
            </w:r>
          </w:p>
        </w:tc>
      </w:tr>
      <w:tr w:rsidR="00C77BCC" w:rsidRPr="00BF62E3" w14:paraId="69244E56" w14:textId="77777777" w:rsidTr="00DB3C2D">
        <w:tc>
          <w:tcPr>
            <w:tcW w:w="751" w:type="pct"/>
          </w:tcPr>
          <w:p w14:paraId="7C6D562E" w14:textId="77777777" w:rsidR="00C77BCC" w:rsidRPr="00BF62E3" w:rsidRDefault="00C77BCC" w:rsidP="00DB3C2D">
            <w:pPr>
              <w:pStyle w:val="TableTextBold0"/>
              <w:spacing w:before="40" w:after="40"/>
              <w:rPr>
                <w:rFonts w:asciiTheme="minorHAnsi" w:hAnsiTheme="minorHAnsi" w:cstheme="minorHAnsi"/>
                <w:b w:val="0"/>
                <w:szCs w:val="18"/>
                <w:lang w:val="en-NZ"/>
              </w:rPr>
            </w:pPr>
            <w:r w:rsidRPr="00BF62E3">
              <w:rPr>
                <w:rFonts w:asciiTheme="minorHAnsi" w:hAnsiTheme="minorHAnsi" w:cstheme="minorHAnsi"/>
                <w:szCs w:val="18"/>
                <w:lang w:val="en-NZ"/>
              </w:rPr>
              <w:t>Total</w:t>
            </w:r>
          </w:p>
        </w:tc>
        <w:tc>
          <w:tcPr>
            <w:tcW w:w="424" w:type="pct"/>
          </w:tcPr>
          <w:p w14:paraId="09901C8C" w14:textId="77777777" w:rsidR="00C77BCC" w:rsidRPr="00BF62E3" w:rsidRDefault="00C77BCC" w:rsidP="00DB3C2D">
            <w:pPr>
              <w:pStyle w:val="TableTextBold0"/>
              <w:spacing w:before="40" w:after="40"/>
              <w:jc w:val="center"/>
              <w:rPr>
                <w:rFonts w:asciiTheme="minorHAnsi" w:hAnsiTheme="minorHAnsi" w:cstheme="minorHAnsi"/>
                <w:szCs w:val="18"/>
                <w:lang w:val="en-NZ"/>
              </w:rPr>
            </w:pPr>
            <w:r w:rsidRPr="00BF62E3">
              <w:rPr>
                <w:rFonts w:asciiTheme="minorHAnsi" w:hAnsiTheme="minorHAnsi" w:cstheme="minorHAnsi"/>
                <w:szCs w:val="18"/>
                <w:lang w:val="en-NZ"/>
              </w:rPr>
              <w:t>3.17</w:t>
            </w:r>
          </w:p>
        </w:tc>
        <w:tc>
          <w:tcPr>
            <w:tcW w:w="477" w:type="pct"/>
          </w:tcPr>
          <w:p w14:paraId="78A3E7D2" w14:textId="77777777" w:rsidR="00C77BCC" w:rsidRPr="00BF62E3" w:rsidRDefault="00C77BCC" w:rsidP="00DB3C2D">
            <w:pPr>
              <w:pStyle w:val="TableTextBold0"/>
              <w:spacing w:before="40" w:after="40"/>
              <w:jc w:val="center"/>
              <w:rPr>
                <w:rFonts w:asciiTheme="minorHAnsi" w:hAnsiTheme="minorHAnsi" w:cstheme="minorHAnsi"/>
                <w:szCs w:val="18"/>
                <w:lang w:val="en-NZ"/>
              </w:rPr>
            </w:pPr>
            <w:r w:rsidRPr="00BF62E3">
              <w:rPr>
                <w:rFonts w:asciiTheme="minorHAnsi" w:hAnsiTheme="minorHAnsi" w:cstheme="minorHAnsi"/>
                <w:szCs w:val="18"/>
                <w:lang w:val="en-NZ"/>
              </w:rPr>
              <w:t>3.14</w:t>
            </w:r>
          </w:p>
        </w:tc>
        <w:tc>
          <w:tcPr>
            <w:tcW w:w="393" w:type="pct"/>
          </w:tcPr>
          <w:p w14:paraId="43014FA3" w14:textId="77777777" w:rsidR="00C77BCC" w:rsidRPr="00BF62E3" w:rsidRDefault="00C77BCC" w:rsidP="00DB3C2D">
            <w:pPr>
              <w:pStyle w:val="TableTextBold0"/>
              <w:spacing w:before="40" w:after="40"/>
              <w:jc w:val="center"/>
              <w:rPr>
                <w:rFonts w:asciiTheme="minorHAnsi" w:hAnsiTheme="minorHAnsi" w:cstheme="minorHAnsi"/>
                <w:szCs w:val="18"/>
                <w:lang w:val="en-NZ"/>
              </w:rPr>
            </w:pPr>
            <w:r w:rsidRPr="00BF62E3">
              <w:rPr>
                <w:rFonts w:asciiTheme="minorHAnsi" w:hAnsiTheme="minorHAnsi" w:cstheme="minorHAnsi"/>
                <w:szCs w:val="18"/>
                <w:lang w:val="en-NZ"/>
              </w:rPr>
              <w:t>3.49</w:t>
            </w:r>
          </w:p>
        </w:tc>
        <w:tc>
          <w:tcPr>
            <w:tcW w:w="393" w:type="pct"/>
          </w:tcPr>
          <w:p w14:paraId="2458ECDE" w14:textId="77777777" w:rsidR="00C77BCC" w:rsidRPr="00BF62E3" w:rsidRDefault="00C77BCC" w:rsidP="00DB3C2D">
            <w:pPr>
              <w:pStyle w:val="TableTextBold0"/>
              <w:spacing w:before="40" w:after="40"/>
              <w:jc w:val="center"/>
              <w:rPr>
                <w:rFonts w:asciiTheme="minorHAnsi" w:hAnsiTheme="minorHAnsi" w:cstheme="minorHAnsi"/>
                <w:szCs w:val="18"/>
                <w:lang w:val="en-NZ"/>
              </w:rPr>
            </w:pPr>
            <w:r w:rsidRPr="00BF62E3">
              <w:rPr>
                <w:rFonts w:asciiTheme="minorHAnsi" w:hAnsiTheme="minorHAnsi" w:cstheme="minorHAnsi"/>
                <w:szCs w:val="18"/>
                <w:lang w:val="en-NZ"/>
              </w:rPr>
              <w:t>4.49</w:t>
            </w:r>
          </w:p>
        </w:tc>
        <w:tc>
          <w:tcPr>
            <w:tcW w:w="393" w:type="pct"/>
          </w:tcPr>
          <w:p w14:paraId="0283D386" w14:textId="77777777" w:rsidR="00C77BCC" w:rsidRPr="00BF62E3" w:rsidRDefault="00C77BCC" w:rsidP="00DB3C2D">
            <w:pPr>
              <w:pStyle w:val="TableTextBold0"/>
              <w:spacing w:before="40" w:after="40"/>
              <w:jc w:val="center"/>
              <w:rPr>
                <w:rFonts w:asciiTheme="minorHAnsi" w:hAnsiTheme="minorHAnsi" w:cstheme="minorHAnsi"/>
                <w:szCs w:val="18"/>
                <w:lang w:val="en-NZ"/>
              </w:rPr>
            </w:pPr>
            <w:r w:rsidRPr="00BF62E3">
              <w:rPr>
                <w:rFonts w:asciiTheme="minorHAnsi" w:hAnsiTheme="minorHAnsi" w:cstheme="minorHAnsi"/>
                <w:szCs w:val="18"/>
                <w:lang w:val="en-NZ"/>
              </w:rPr>
              <w:t>4.52</w:t>
            </w:r>
          </w:p>
        </w:tc>
        <w:tc>
          <w:tcPr>
            <w:tcW w:w="393" w:type="pct"/>
          </w:tcPr>
          <w:p w14:paraId="16566B1D" w14:textId="77777777" w:rsidR="00C77BCC" w:rsidRPr="00BF62E3" w:rsidRDefault="00C77BCC" w:rsidP="00DB3C2D">
            <w:pPr>
              <w:pStyle w:val="TableTextBold0"/>
              <w:spacing w:before="40" w:after="40"/>
              <w:jc w:val="center"/>
              <w:rPr>
                <w:rFonts w:asciiTheme="minorHAnsi" w:hAnsiTheme="minorHAnsi" w:cstheme="minorHAnsi"/>
                <w:szCs w:val="18"/>
                <w:lang w:val="en-NZ"/>
              </w:rPr>
            </w:pPr>
            <w:r w:rsidRPr="00BF62E3">
              <w:rPr>
                <w:rFonts w:asciiTheme="minorHAnsi" w:hAnsiTheme="minorHAnsi" w:cstheme="minorHAnsi"/>
                <w:szCs w:val="18"/>
                <w:lang w:val="en-NZ"/>
              </w:rPr>
              <w:t>3.42</w:t>
            </w:r>
          </w:p>
        </w:tc>
        <w:tc>
          <w:tcPr>
            <w:tcW w:w="443" w:type="pct"/>
          </w:tcPr>
          <w:p w14:paraId="0C57EA31" w14:textId="77777777" w:rsidR="00C77BCC" w:rsidRPr="00BF62E3" w:rsidRDefault="00C77BCC" w:rsidP="00DB3C2D">
            <w:pPr>
              <w:pStyle w:val="TableTextBold0"/>
              <w:spacing w:before="40" w:after="40"/>
              <w:jc w:val="center"/>
              <w:rPr>
                <w:rFonts w:asciiTheme="minorHAnsi" w:hAnsiTheme="minorHAnsi" w:cstheme="minorHAnsi"/>
                <w:szCs w:val="18"/>
                <w:lang w:val="en-NZ"/>
              </w:rPr>
            </w:pPr>
            <w:r w:rsidRPr="00BF62E3">
              <w:rPr>
                <w:rFonts w:asciiTheme="minorHAnsi" w:hAnsiTheme="minorHAnsi" w:cstheme="minorHAnsi"/>
                <w:szCs w:val="18"/>
                <w:lang w:val="en-NZ"/>
              </w:rPr>
              <w:t>4.18</w:t>
            </w:r>
          </w:p>
        </w:tc>
        <w:tc>
          <w:tcPr>
            <w:tcW w:w="427" w:type="pct"/>
            <w:shd w:val="clear" w:color="auto" w:fill="D2DDE1" w:themeFill="background2"/>
          </w:tcPr>
          <w:p w14:paraId="23C01C30" w14:textId="77777777" w:rsidR="00C77BCC" w:rsidRPr="00BF62E3" w:rsidRDefault="00C77BCC" w:rsidP="00DB3C2D">
            <w:pPr>
              <w:pStyle w:val="TableTextBold0"/>
              <w:spacing w:before="40" w:after="40"/>
              <w:jc w:val="center"/>
              <w:rPr>
                <w:rFonts w:asciiTheme="minorHAnsi" w:hAnsiTheme="minorHAnsi" w:cstheme="minorHAnsi"/>
                <w:szCs w:val="18"/>
                <w:lang w:val="en-NZ"/>
              </w:rPr>
            </w:pPr>
            <w:r w:rsidRPr="00BF62E3">
              <w:rPr>
                <w:rFonts w:asciiTheme="minorHAnsi" w:hAnsiTheme="minorHAnsi" w:cstheme="minorHAnsi"/>
                <w:szCs w:val="18"/>
                <w:lang w:val="en-NZ"/>
              </w:rPr>
              <w:t>3.56</w:t>
            </w:r>
          </w:p>
        </w:tc>
        <w:tc>
          <w:tcPr>
            <w:tcW w:w="417" w:type="pct"/>
            <w:shd w:val="clear" w:color="auto" w:fill="D2DDE1" w:themeFill="background2"/>
          </w:tcPr>
          <w:p w14:paraId="1C0634BB" w14:textId="77777777" w:rsidR="00C77BCC" w:rsidRPr="00BF62E3" w:rsidRDefault="00C77BCC" w:rsidP="00DB3C2D">
            <w:pPr>
              <w:pStyle w:val="TableTextBold0"/>
              <w:spacing w:before="40" w:after="40"/>
              <w:jc w:val="center"/>
              <w:rPr>
                <w:rFonts w:asciiTheme="minorHAnsi" w:hAnsiTheme="minorHAnsi" w:cstheme="minorHAnsi"/>
                <w:szCs w:val="18"/>
                <w:lang w:val="en-NZ"/>
              </w:rPr>
            </w:pPr>
            <w:r w:rsidRPr="00BF62E3">
              <w:rPr>
                <w:rFonts w:asciiTheme="minorHAnsi" w:hAnsiTheme="minorHAnsi" w:cstheme="minorHAnsi"/>
                <w:szCs w:val="18"/>
                <w:lang w:val="en-NZ"/>
              </w:rPr>
              <w:t>3.51</w:t>
            </w:r>
          </w:p>
        </w:tc>
        <w:tc>
          <w:tcPr>
            <w:tcW w:w="489" w:type="pct"/>
            <w:shd w:val="clear" w:color="auto" w:fill="D2DDE1" w:themeFill="background2"/>
          </w:tcPr>
          <w:p w14:paraId="3521B4DD" w14:textId="77777777" w:rsidR="00C77BCC" w:rsidRPr="00BF62E3" w:rsidRDefault="00C77BCC" w:rsidP="00DB3C2D">
            <w:pPr>
              <w:pStyle w:val="TableTextBold0"/>
              <w:spacing w:before="40" w:after="40"/>
              <w:jc w:val="center"/>
              <w:rPr>
                <w:rFonts w:asciiTheme="minorHAnsi" w:hAnsiTheme="minorHAnsi" w:cstheme="minorHAnsi"/>
                <w:szCs w:val="18"/>
                <w:lang w:val="en-NZ"/>
              </w:rPr>
            </w:pPr>
            <w:r w:rsidRPr="00BF62E3">
              <w:rPr>
                <w:rFonts w:asciiTheme="minorHAnsi" w:hAnsiTheme="minorHAnsi" w:cstheme="minorHAnsi"/>
                <w:szCs w:val="18"/>
                <w:lang w:val="en-NZ"/>
              </w:rPr>
              <w:t>3.46</w:t>
            </w:r>
          </w:p>
        </w:tc>
      </w:tr>
    </w:tbl>
    <w:p w14:paraId="30DE2118" w14:textId="77777777" w:rsidR="00C77BCC" w:rsidRPr="00BF62E3" w:rsidRDefault="00C77BCC" w:rsidP="00C77BCC">
      <w:pPr>
        <w:pStyle w:val="Note"/>
        <w:spacing w:after="60"/>
      </w:pPr>
      <w:r w:rsidRPr="00BF62E3">
        <w:rPr>
          <w:b/>
          <w:bCs/>
        </w:rPr>
        <w:t>Note:</w:t>
      </w:r>
      <w:r w:rsidRPr="00BF62E3">
        <w:t xml:space="preserve"> CH</w:t>
      </w:r>
      <w:r w:rsidRPr="00BF62E3">
        <w:rPr>
          <w:vertAlign w:val="subscript"/>
        </w:rPr>
        <w:t>4</w:t>
      </w:r>
      <w:r w:rsidRPr="00BF62E3">
        <w:t xml:space="preserve"> = methane; CO</w:t>
      </w:r>
      <w:r w:rsidRPr="00BF62E3">
        <w:rPr>
          <w:vertAlign w:val="subscript"/>
        </w:rPr>
        <w:t>2</w:t>
      </w:r>
      <w:r w:rsidRPr="00BF62E3">
        <w:t xml:space="preserve"> = carbon dioxide; HFCs = hydrofluorocarbons; kt CO</w:t>
      </w:r>
      <w:r w:rsidRPr="00BF62E3">
        <w:rPr>
          <w:vertAlign w:val="subscript"/>
        </w:rPr>
        <w:t>2</w:t>
      </w:r>
      <w:r w:rsidRPr="00BF62E3">
        <w:t>-e = kilotonnes of carbon dioxide equivalent; N</w:t>
      </w:r>
      <w:r w:rsidRPr="00BF62E3">
        <w:rPr>
          <w:vertAlign w:val="subscript"/>
        </w:rPr>
        <w:t>2</w:t>
      </w:r>
      <w:r w:rsidRPr="00BF62E3">
        <w:t>O = nitrous oxide; NO = not occurring; PFCs = perfluorocarbons; SF</w:t>
      </w:r>
      <w:r w:rsidRPr="00BF62E3">
        <w:rPr>
          <w:vertAlign w:val="subscript"/>
        </w:rPr>
        <w:t>6</w:t>
      </w:r>
      <w:r w:rsidRPr="00BF62E3">
        <w:t xml:space="preserve"> = sulphur hexafluoride. Gross emissions exclude net removals from the land use, land-use change and forestry sector, which, however, are minimal in Tokelau.</w:t>
      </w:r>
    </w:p>
    <w:p w14:paraId="54A8661E" w14:textId="77777777" w:rsidR="00C77BCC" w:rsidRPr="00BF62E3" w:rsidRDefault="00C77BCC" w:rsidP="00110811">
      <w:pPr>
        <w:pStyle w:val="Heading4"/>
      </w:pPr>
      <w:r w:rsidRPr="00BF62E3">
        <w:t>Methodology</w:t>
      </w:r>
    </w:p>
    <w:p w14:paraId="5B6262EA" w14:textId="77777777" w:rsidR="00C77BCC" w:rsidRPr="00BF62E3" w:rsidRDefault="00C77BCC" w:rsidP="00C77BCC">
      <w:pPr>
        <w:pStyle w:val="BodyText"/>
      </w:pPr>
      <w:r w:rsidRPr="00BF62E3">
        <w:t xml:space="preserve">Tokelau’s emissions were projected using a hybrid of a top-down and bottom-up approach. The emissions estimates for Tokelau are as prepared for the October 2020 projections round. This includes no change to the assumptions used since October 2020, and the projections are based off the 2020 Inventory (data 1990–2018). There has been an update to reflect the 2022 Inventory (data 1990–2020); however, the update only changes years 2019 and 2020. </w:t>
      </w:r>
    </w:p>
    <w:p w14:paraId="687998ED" w14:textId="77777777" w:rsidR="00C77BCC" w:rsidRPr="00BF62E3" w:rsidRDefault="00C77BCC" w:rsidP="00110811">
      <w:pPr>
        <w:pStyle w:val="Heading4"/>
      </w:pPr>
      <w:r w:rsidRPr="00BF62E3">
        <w:t xml:space="preserve">Differences from the </w:t>
      </w:r>
      <w:r w:rsidRPr="00BF62E3">
        <w:rPr>
          <w:i/>
          <w:iCs/>
        </w:rPr>
        <w:t>Fourth Biennial Report</w:t>
      </w:r>
    </w:p>
    <w:p w14:paraId="1BECA7D9" w14:textId="77777777" w:rsidR="00C77BCC" w:rsidRPr="00BF62E3" w:rsidRDefault="00C77BCC" w:rsidP="00C77BCC">
      <w:pPr>
        <w:pStyle w:val="BodyText"/>
        <w:rPr>
          <w:szCs w:val="20"/>
        </w:rPr>
      </w:pPr>
      <w:r w:rsidRPr="00BF62E3">
        <w:t xml:space="preserve">The most significant change to the projections methodologies for calculating emissions from Tokelau since the </w:t>
      </w:r>
      <w:r w:rsidRPr="00BF62E3">
        <w:rPr>
          <w:i/>
          <w:iCs/>
        </w:rPr>
        <w:t>Fourth Biennial Report</w:t>
      </w:r>
      <w:r w:rsidRPr="00BF62E3">
        <w:t xml:space="preserve"> has been the shift from a purely top-down approach to a hybrid of a top-down and bottom-up approach. The projections methodology now includes the use of time series activity data and sector-specific assumptions, rather than the previous solely linear interpolation based on Tokelau’s historical greenhouse gas emissions.</w:t>
      </w:r>
    </w:p>
    <w:p w14:paraId="60EFEAF3" w14:textId="77777777" w:rsidR="00C77BCC" w:rsidRPr="00BF62E3" w:rsidRDefault="00C77BCC" w:rsidP="00C77BCC">
      <w:pPr>
        <w:pStyle w:val="BodyText"/>
      </w:pPr>
    </w:p>
    <w:p w14:paraId="198844DE" w14:textId="77777777" w:rsidR="00065629" w:rsidRPr="00BF62E3" w:rsidRDefault="00065629" w:rsidP="00B11F84">
      <w:pPr>
        <w:pStyle w:val="BodyText"/>
        <w:sectPr w:rsidR="00065629" w:rsidRPr="00BF62E3" w:rsidSect="009C45A9">
          <w:footerReference w:type="even" r:id="rId64"/>
          <w:footerReference w:type="default" r:id="rId65"/>
          <w:pgSz w:w="11907" w:h="16840" w:code="9"/>
          <w:pgMar w:top="1134" w:right="1701" w:bottom="1134" w:left="1701" w:header="567" w:footer="567" w:gutter="0"/>
          <w:cols w:space="720"/>
          <w:docGrid w:linePitch="299"/>
        </w:sectPr>
      </w:pPr>
    </w:p>
    <w:p w14:paraId="2C6EE718" w14:textId="77777777" w:rsidR="006A1EE9" w:rsidRPr="00BF62E3" w:rsidRDefault="006A1EE9" w:rsidP="006A1EE9">
      <w:pPr>
        <w:pStyle w:val="Heading1"/>
        <w:spacing w:after="400"/>
      </w:pPr>
      <w:bookmarkStart w:id="244" w:name="_Toc121422498"/>
      <w:r w:rsidRPr="00BF62E3">
        <w:lastRenderedPageBreak/>
        <w:t>5</w:t>
      </w:r>
      <w:r w:rsidRPr="00BF62E3">
        <w:tab/>
        <w:t>Financial, technological and capacity-building support</w:t>
      </w:r>
      <w:bookmarkEnd w:id="244"/>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6A1EE9" w:rsidRPr="00BF62E3" w14:paraId="2940AF69" w14:textId="77777777" w:rsidTr="005A0B64">
        <w:tc>
          <w:tcPr>
            <w:tcW w:w="0" w:type="auto"/>
            <w:shd w:val="clear" w:color="auto" w:fill="D2DDE1" w:themeFill="background2"/>
          </w:tcPr>
          <w:p w14:paraId="35A4553E" w14:textId="77777777" w:rsidR="006A1EE9" w:rsidRPr="00BF62E3" w:rsidRDefault="006A1EE9" w:rsidP="00DB3C2D">
            <w:pPr>
              <w:pStyle w:val="Boxheading"/>
              <w:spacing w:after="120"/>
            </w:pPr>
            <w:bookmarkStart w:id="245" w:name="_Hlk87629146"/>
            <w:r w:rsidRPr="00BF62E3">
              <w:t>Key developments since the Seventh National Communication</w:t>
            </w:r>
          </w:p>
          <w:p w14:paraId="7C66F6F9" w14:textId="77777777" w:rsidR="006A1EE9" w:rsidRPr="00BF62E3" w:rsidRDefault="006A1EE9" w:rsidP="00BA58AF">
            <w:pPr>
              <w:pStyle w:val="Boxbullet"/>
              <w:spacing w:after="100"/>
            </w:pPr>
            <w:r w:rsidRPr="00BF62E3">
              <w:t xml:space="preserve">Since the </w:t>
            </w:r>
            <w:r w:rsidRPr="00BF62E3">
              <w:rPr>
                <w:i/>
                <w:iCs/>
              </w:rPr>
              <w:t>Fourth Biennial Report</w:t>
            </w:r>
            <w:r w:rsidRPr="00BF62E3">
              <w:t>,</w:t>
            </w:r>
            <w:r w:rsidRPr="00BF62E3">
              <w:rPr>
                <w:rStyle w:val="FootnoteReference"/>
                <w:color w:val="1B556B"/>
                <w:sz w:val="20"/>
              </w:rPr>
              <w:footnoteReference w:id="74"/>
            </w:r>
            <w:r w:rsidRPr="00BF62E3">
              <w:t xml:space="preserve"> Aotearoa New Zealand has contributed approximately NZ$285.78 million in climate-specific support for developing countries during 2019 and 2020. This contribution is an increase of approximately NZ$26.13 million compared with the previous reporting period.</w:t>
            </w:r>
          </w:p>
          <w:p w14:paraId="151DAB4A" w14:textId="484EFF40" w:rsidR="006A1EE9" w:rsidRPr="00BF62E3" w:rsidRDefault="006A1EE9" w:rsidP="00BA58AF">
            <w:pPr>
              <w:pStyle w:val="Boxbullet"/>
              <w:spacing w:after="100"/>
              <w:ind w:right="227"/>
            </w:pPr>
            <w:r w:rsidRPr="00BF62E3">
              <w:rPr>
                <w:spacing w:val="-2"/>
              </w:rPr>
              <w:t>In 2018 New Zealand increased its climate finance for the period 2019–22 to NZ$300 million.</w:t>
            </w:r>
            <w:r w:rsidRPr="00BF62E3">
              <w:t xml:space="preserve"> It met this commitment early, in July 2021. Of this commitment, </w:t>
            </w:r>
            <w:r w:rsidR="009B0EA3" w:rsidRPr="00BF62E3">
              <w:t xml:space="preserve">two-thirds </w:t>
            </w:r>
            <w:r w:rsidR="00300B9F" w:rsidRPr="00BF62E3">
              <w:t xml:space="preserve">was for </w:t>
            </w:r>
            <w:r w:rsidRPr="00BF62E3">
              <w:t xml:space="preserve">the Pacific and </w:t>
            </w:r>
            <w:r w:rsidR="00300B9F" w:rsidRPr="00BF62E3">
              <w:t>half</w:t>
            </w:r>
            <w:r w:rsidRPr="00BF62E3">
              <w:t xml:space="preserve"> to adaptation (although these </w:t>
            </w:r>
            <w:r w:rsidR="00300B9F" w:rsidRPr="00BF62E3">
              <w:t>we</w:t>
            </w:r>
            <w:r w:rsidRPr="00BF62E3">
              <w:t>re not mutually exclusive targets). New</w:t>
            </w:r>
            <w:r w:rsidR="00300B9F" w:rsidRPr="00BF62E3">
              <w:t> </w:t>
            </w:r>
            <w:r w:rsidRPr="00BF62E3">
              <w:t>Zealand continues to increase its provision of international climate finance to developing countries.</w:t>
            </w:r>
          </w:p>
          <w:p w14:paraId="2E41010A" w14:textId="75457E6A" w:rsidR="006A1EE9" w:rsidRPr="00BF62E3" w:rsidRDefault="006A1EE9" w:rsidP="00BA58AF">
            <w:pPr>
              <w:pStyle w:val="Boxbullet"/>
              <w:spacing w:after="100"/>
            </w:pPr>
            <w:r w:rsidRPr="00BF62E3">
              <w:rPr>
                <w:spacing w:val="-2"/>
              </w:rPr>
              <w:t xml:space="preserve">New Zealand delivers its international climate finance </w:t>
            </w:r>
            <w:r w:rsidR="00BD005A" w:rsidRPr="00BF62E3">
              <w:rPr>
                <w:spacing w:val="-2"/>
              </w:rPr>
              <w:t xml:space="preserve">primarily </w:t>
            </w:r>
            <w:r w:rsidRPr="00BF62E3">
              <w:rPr>
                <w:spacing w:val="-2"/>
              </w:rPr>
              <w:t>through activities in its International</w:t>
            </w:r>
            <w:r w:rsidRPr="00BF62E3">
              <w:t xml:space="preserve"> Development Cooperation programme, focusing on agriculture, </w:t>
            </w:r>
            <w:r w:rsidR="00BD005A" w:rsidRPr="00BF62E3">
              <w:t xml:space="preserve">food security, </w:t>
            </w:r>
            <w:r w:rsidRPr="00BF62E3">
              <w:t>disaster prevention and preparedness, ecosystem strengthening, renewable energy</w:t>
            </w:r>
            <w:r w:rsidR="00BD005A" w:rsidRPr="00BF62E3">
              <w:t>, infrastructure</w:t>
            </w:r>
            <w:r w:rsidRPr="00BF62E3">
              <w:t xml:space="preserve"> and water security. </w:t>
            </w:r>
          </w:p>
          <w:p w14:paraId="0ED1973B" w14:textId="24367ADC" w:rsidR="006A1EE9" w:rsidRPr="00BF62E3" w:rsidRDefault="006A1EE9" w:rsidP="00BA58AF">
            <w:pPr>
              <w:pStyle w:val="Boxbullet"/>
              <w:spacing w:after="100"/>
            </w:pPr>
            <w:r w:rsidRPr="00BF62E3">
              <w:t>New Zealand has continued to support multilateral climate funds, providing NZ$22.16 million in total. This included an NZ$15 million contribution to the first replenishment of the Green Climate Fund and an NZ$3 million contribution to the Adaptation Fund.</w:t>
            </w:r>
          </w:p>
          <w:p w14:paraId="19A3678F" w14:textId="6F7D87CC" w:rsidR="006A1EE9" w:rsidRPr="00BF62E3" w:rsidRDefault="006A1EE9" w:rsidP="00BA58AF">
            <w:pPr>
              <w:pStyle w:val="Boxbullet"/>
              <w:spacing w:after="100"/>
            </w:pPr>
            <w:r w:rsidRPr="00BF62E3">
              <w:t>New Zealand has also undertaken dedicated capacity-building and technology-transfer activities</w:t>
            </w:r>
            <w:r w:rsidR="009E2283" w:rsidRPr="00BF62E3">
              <w:t>. This is</w:t>
            </w:r>
            <w:r w:rsidRPr="00BF62E3">
              <w:t xml:space="preserve"> aimed at strengthening the capability and capacity of Pacific Island countries to respond to the impacts of climate change. </w:t>
            </w:r>
          </w:p>
          <w:p w14:paraId="2CC8AA79" w14:textId="77777777" w:rsidR="006A1EE9" w:rsidRPr="00BF62E3" w:rsidRDefault="006A1EE9" w:rsidP="00BA58AF">
            <w:pPr>
              <w:pStyle w:val="Boxbullet"/>
              <w:spacing w:after="180"/>
            </w:pPr>
            <w:r w:rsidRPr="00BF62E3">
              <w:t>This reporting period includes the first year of the COVID-19 pandemic. The impacts of the pandemic on New Zealand’s financial, technology transfer and capacity-building support will be more evident in the next report.</w:t>
            </w:r>
          </w:p>
        </w:tc>
      </w:tr>
    </w:tbl>
    <w:p w14:paraId="3196259D" w14:textId="77777777" w:rsidR="006A1EE9" w:rsidRPr="00BF62E3" w:rsidRDefault="006A1EE9" w:rsidP="006A1EE9">
      <w:pPr>
        <w:pStyle w:val="Heading2"/>
        <w:spacing w:before="440"/>
      </w:pPr>
      <w:bookmarkStart w:id="246" w:name="_Toc497740295"/>
      <w:bookmarkStart w:id="247" w:name="_Toc497740397"/>
      <w:bookmarkStart w:id="248" w:name="_Toc500796164"/>
      <w:bookmarkStart w:id="249" w:name="_Toc121422499"/>
      <w:bookmarkEnd w:id="245"/>
      <w:r w:rsidRPr="00BF62E3">
        <w:t>5.1</w:t>
      </w:r>
      <w:r w:rsidRPr="00BF62E3">
        <w:tab/>
        <w:t>Introduction</w:t>
      </w:r>
      <w:bookmarkEnd w:id="246"/>
      <w:bookmarkEnd w:id="247"/>
      <w:bookmarkEnd w:id="248"/>
      <w:bookmarkEnd w:id="249"/>
    </w:p>
    <w:p w14:paraId="682DC309" w14:textId="3DCF8ACE" w:rsidR="006A1EE9" w:rsidRPr="00BF62E3" w:rsidRDefault="006A1EE9" w:rsidP="006A1EE9">
      <w:pPr>
        <w:pStyle w:val="BodyText"/>
      </w:pPr>
      <w:r w:rsidRPr="00BF62E3">
        <w:t>Aotearoa New Zealand is committed to delivering its international obligations, and to providing information about how we will do this, including for our climate finance obligations. New Zealand’s policy is to share indicative finance flows with partner countries at least two years ahead of time, in an effort to enhance transparency and predictability.</w:t>
      </w:r>
    </w:p>
    <w:p w14:paraId="216ACF66" w14:textId="467FB0AE" w:rsidR="006A1EE9" w:rsidRPr="00BF62E3" w:rsidRDefault="006A1EE9" w:rsidP="006A1EE9">
      <w:pPr>
        <w:pStyle w:val="BodyText"/>
        <w:spacing w:after="100"/>
      </w:pPr>
      <w:r w:rsidRPr="00BF62E3">
        <w:t xml:space="preserve">This chapter reports on the financial, technological and capacity-building support New Zealand provided to developing countries for climate change action </w:t>
      </w:r>
      <w:r w:rsidR="00583921" w:rsidRPr="00BF62E3">
        <w:t xml:space="preserve">for the previous two calendar years, </w:t>
      </w:r>
      <w:r w:rsidRPr="00BF62E3">
        <w:t>2019</w:t>
      </w:r>
      <w:r w:rsidR="00583921" w:rsidRPr="00BF62E3">
        <w:t xml:space="preserve"> and 20</w:t>
      </w:r>
      <w:r w:rsidRPr="00BF62E3">
        <w:t>20. It covers support provided through multilateral, regional and bilateral channels, as well as specific resources provided for mitigation, adaptation, technology transfer and capacity building.</w:t>
      </w:r>
      <w:r w:rsidRPr="00BF62E3">
        <w:rPr>
          <w:rStyle w:val="FootnoteReference"/>
        </w:rPr>
        <w:footnoteReference w:id="75"/>
      </w:r>
      <w:r w:rsidRPr="00BF62E3">
        <w:rPr>
          <w:rStyle w:val="FootnoteReference"/>
        </w:rPr>
        <w:t xml:space="preserve"> </w:t>
      </w:r>
    </w:p>
    <w:p w14:paraId="19A34CD4" w14:textId="495074BF" w:rsidR="006A1EE9" w:rsidRPr="00BF62E3" w:rsidRDefault="006A1EE9" w:rsidP="006A1EE9">
      <w:pPr>
        <w:pStyle w:val="BodyText"/>
        <w:spacing w:before="100" w:after="100"/>
        <w:rPr>
          <w:highlight w:val="yellow"/>
        </w:rPr>
      </w:pPr>
      <w:r w:rsidRPr="00BF62E3">
        <w:lastRenderedPageBreak/>
        <w:t xml:space="preserve">In 2018, New Zealand made a new high-level, multi-year climate finance commitment of NZ$300 million for the period 2019–22. This commitment demonstrated the importance </w:t>
      </w:r>
      <w:r w:rsidR="00556F42">
        <w:t>New Zealand placed on</w:t>
      </w:r>
      <w:r w:rsidRPr="00BF62E3">
        <w:t xml:space="preserve"> supporting developing countries to reduce emissions and adapt to the</w:t>
      </w:r>
      <w:r w:rsidR="00556F42">
        <w:t> </w:t>
      </w:r>
      <w:r w:rsidRPr="00BF62E3">
        <w:t xml:space="preserve">impacts of climate change. This commitment included a dedicated NZ$150 million for </w:t>
      </w:r>
      <w:r w:rsidR="00556F42">
        <w:t>a</w:t>
      </w:r>
      <w:r w:rsidRPr="00BF62E3">
        <w:t xml:space="preserve"> Pacific- and adaptation-focused Climate Change Programme. </w:t>
      </w:r>
    </w:p>
    <w:p w14:paraId="28C73383" w14:textId="77777777" w:rsidR="006A1EE9" w:rsidRPr="00BF62E3" w:rsidRDefault="006A1EE9" w:rsidP="006A1EE9">
      <w:pPr>
        <w:pStyle w:val="BodyText"/>
        <w:spacing w:after="100"/>
        <w:rPr>
          <w:highlight w:val="yellow"/>
        </w:rPr>
      </w:pPr>
      <w:r w:rsidRPr="00BF62E3">
        <w:t xml:space="preserve">Over 2019–20, New Zealand’s climate-related support focused on: </w:t>
      </w:r>
    </w:p>
    <w:p w14:paraId="7D1001E7" w14:textId="77777777" w:rsidR="006A1EE9" w:rsidRPr="00BF62E3" w:rsidRDefault="006A1EE9" w:rsidP="0039022D">
      <w:pPr>
        <w:pStyle w:val="Bullet"/>
      </w:pPr>
      <w:r w:rsidRPr="00BF62E3">
        <w:t>strengthening capacity for effective low-emissions, climate-resilient planning</w:t>
      </w:r>
    </w:p>
    <w:p w14:paraId="6A25E889" w14:textId="77777777" w:rsidR="006A1EE9" w:rsidRPr="00BF62E3" w:rsidRDefault="006A1EE9" w:rsidP="0039022D">
      <w:pPr>
        <w:pStyle w:val="Bullet"/>
      </w:pPr>
      <w:r w:rsidRPr="00BF62E3">
        <w:t>supporting low-carbon economic growth, including through a significant contribution to improving access to renewable energy</w:t>
      </w:r>
    </w:p>
    <w:p w14:paraId="4B56C615" w14:textId="77777777" w:rsidR="006A1EE9" w:rsidRPr="00BF62E3" w:rsidRDefault="006A1EE9" w:rsidP="0039022D">
      <w:pPr>
        <w:pStyle w:val="Bullet"/>
      </w:pPr>
      <w:r w:rsidRPr="00BF62E3">
        <w:t>supporting Pacific countries to access the climate-related support they need from regional and multilateral agencies</w:t>
      </w:r>
    </w:p>
    <w:p w14:paraId="5AF9E633" w14:textId="77777777" w:rsidR="006A1EE9" w:rsidRPr="00BF62E3" w:rsidRDefault="006A1EE9" w:rsidP="0039022D">
      <w:pPr>
        <w:pStyle w:val="Bullet"/>
      </w:pPr>
      <w:r w:rsidRPr="00BF62E3">
        <w:t>ensuring decision-makers have access to the science and information they need and use it to make informed decisions</w:t>
      </w:r>
    </w:p>
    <w:p w14:paraId="400112CF" w14:textId="77777777" w:rsidR="006A1EE9" w:rsidRPr="00BF62E3" w:rsidRDefault="006A1EE9" w:rsidP="0039022D">
      <w:pPr>
        <w:pStyle w:val="Bullet"/>
      </w:pPr>
      <w:r w:rsidRPr="00BF62E3">
        <w:t>supporting greater global action to reduce greenhouse gas emissions</w:t>
      </w:r>
    </w:p>
    <w:p w14:paraId="043B78B4" w14:textId="360E46AA" w:rsidR="006A1EE9" w:rsidRPr="00BF62E3" w:rsidRDefault="006A1EE9" w:rsidP="0039022D">
      <w:pPr>
        <w:pStyle w:val="Bullet"/>
      </w:pPr>
      <w:r w:rsidRPr="00BF62E3">
        <w:t xml:space="preserve">strengthening disaster </w:t>
      </w:r>
      <w:r w:rsidR="004C1CE8" w:rsidRPr="004C1CE8">
        <w:t>prevention and</w:t>
      </w:r>
      <w:r w:rsidR="004C1CE8">
        <w:t xml:space="preserve"> </w:t>
      </w:r>
      <w:r w:rsidRPr="00BF62E3">
        <w:t xml:space="preserve">preparedness </w:t>
      </w:r>
    </w:p>
    <w:p w14:paraId="78923B46" w14:textId="272F66C2" w:rsidR="006A1EE9" w:rsidRPr="00BF62E3" w:rsidRDefault="006A1EE9" w:rsidP="0096570C">
      <w:pPr>
        <w:pStyle w:val="Bullet"/>
      </w:pPr>
      <w:r w:rsidRPr="00BF62E3">
        <w:t>improving Pacific resilience through on-the-ground adaptation activities</w:t>
      </w:r>
      <w:r w:rsidR="00C53D12" w:rsidRPr="00BF62E3">
        <w:t>, including in areas such as agriculture, ecosystem strengthening, infrastructure and water security.</w:t>
      </w:r>
    </w:p>
    <w:p w14:paraId="1CF8DAE0" w14:textId="77777777" w:rsidR="006A1EE9" w:rsidRPr="00BF62E3" w:rsidRDefault="006A1EE9" w:rsidP="006A1EE9">
      <w:pPr>
        <w:pStyle w:val="BodyText"/>
        <w:spacing w:before="100"/>
      </w:pPr>
      <w:r w:rsidRPr="00BF62E3">
        <w:t xml:space="preserve">New Zealand also supported low-emissions agricultural development, primarily through support for, and participation in, the </w:t>
      </w:r>
      <w:bookmarkStart w:id="250" w:name="_Hlk115435433"/>
      <w:r w:rsidRPr="00BF62E3">
        <w:t>Global Research Alliance on Agricultural Greenhouse Gases (GRA</w:t>
      </w:r>
      <w:bookmarkEnd w:id="250"/>
      <w:r w:rsidRPr="00BF62E3">
        <w:t>), which was founded in late 2009.</w:t>
      </w:r>
    </w:p>
    <w:p w14:paraId="11F19354" w14:textId="11E2508A" w:rsidR="006A1EE9" w:rsidRPr="00BF62E3" w:rsidRDefault="006A1EE9" w:rsidP="006A1EE9">
      <w:pPr>
        <w:pStyle w:val="BodyText"/>
        <w:spacing w:before="100" w:after="100"/>
      </w:pPr>
      <w:r w:rsidRPr="00BF62E3">
        <w:t>During the reporting period, New Zealand contributed approximately NZ$285.78 million in total financial assistance (NZ$217.1</w:t>
      </w:r>
      <w:r w:rsidR="00EE2FB4">
        <w:t>2</w:t>
      </w:r>
      <w:r w:rsidRPr="00BF62E3">
        <w:t xml:space="preserve"> million in climate-specific support</w:t>
      </w:r>
      <w:r w:rsidRPr="00BF62E3">
        <w:rPr>
          <w:rStyle w:val="FootnoteReference"/>
          <w:rFonts w:cstheme="minorHAnsi"/>
        </w:rPr>
        <w:footnoteReference w:id="76"/>
      </w:r>
      <w:r w:rsidRPr="00BF62E3">
        <w:t xml:space="preserve">) for climate change outcomes across: </w:t>
      </w:r>
    </w:p>
    <w:p w14:paraId="7BADA9B8" w14:textId="433F1216" w:rsidR="006A1EE9" w:rsidRPr="00BF62E3" w:rsidRDefault="006A1EE9" w:rsidP="0039022D">
      <w:pPr>
        <w:pStyle w:val="Bullet"/>
      </w:pPr>
      <w:r w:rsidRPr="00BF62E3">
        <w:t xml:space="preserve">multilateral climate change funds, such as the </w:t>
      </w:r>
      <w:bookmarkStart w:id="251" w:name="_Hlk115435715"/>
      <w:r w:rsidRPr="00BF62E3">
        <w:t>Global Environment Facility</w:t>
      </w:r>
      <w:bookmarkEnd w:id="251"/>
      <w:r w:rsidRPr="00BF62E3">
        <w:t>,</w:t>
      </w:r>
      <w:r w:rsidRPr="00BF62E3">
        <w:rPr>
          <w:rStyle w:val="FootnoteReference"/>
          <w:color w:val="auto"/>
        </w:rPr>
        <w:footnoteReference w:id="77"/>
      </w:r>
      <w:r w:rsidRPr="00BF62E3">
        <w:t xml:space="preserve"> the </w:t>
      </w:r>
      <w:bookmarkStart w:id="252" w:name="_Hlk115435733"/>
      <w:r w:rsidRPr="00BF62E3">
        <w:t xml:space="preserve">Green </w:t>
      </w:r>
      <w:r w:rsidRPr="00BF62E3">
        <w:rPr>
          <w:spacing w:val="-2"/>
        </w:rPr>
        <w:t>Climate Fund</w:t>
      </w:r>
      <w:bookmarkEnd w:id="252"/>
      <w:r w:rsidRPr="00BF62E3">
        <w:rPr>
          <w:spacing w:val="-2"/>
        </w:rPr>
        <w:t xml:space="preserve"> and the Adaptation Fund – total funding of NZ$22.16 million (climate</w:t>
      </w:r>
      <w:r w:rsidR="007D7B94" w:rsidRPr="00BF62E3">
        <w:rPr>
          <w:spacing w:val="-2"/>
        </w:rPr>
        <w:noBreakHyphen/>
      </w:r>
      <w:r w:rsidRPr="00BF62E3">
        <w:rPr>
          <w:spacing w:val="-2"/>
        </w:rPr>
        <w:t>specific</w:t>
      </w:r>
      <w:r w:rsidRPr="00BF62E3">
        <w:t xml:space="preserve"> NZ$21.48 million)</w:t>
      </w:r>
      <w:r w:rsidR="00C53D12" w:rsidRPr="00BF62E3">
        <w:t xml:space="preserve"> (table 5.4)</w:t>
      </w:r>
    </w:p>
    <w:p w14:paraId="5054FE7D" w14:textId="7716BB9C" w:rsidR="006A1EE9" w:rsidRPr="00BF62E3" w:rsidRDefault="006A1EE9" w:rsidP="0039022D">
      <w:pPr>
        <w:pStyle w:val="Bullet"/>
      </w:pPr>
      <w:r w:rsidRPr="00BF62E3">
        <w:t>a range of specialised United Nations bodies – total funding of NZ$40.94 million (climate</w:t>
      </w:r>
      <w:r w:rsidR="007D7B94" w:rsidRPr="00BF62E3">
        <w:noBreakHyphen/>
      </w:r>
      <w:r w:rsidRPr="00BF62E3">
        <w:t>specific NZ$</w:t>
      </w:r>
      <w:r w:rsidRPr="00D76899">
        <w:t>13.84</w:t>
      </w:r>
      <w:r w:rsidR="00B547BB" w:rsidRPr="00BF62E3">
        <w:t xml:space="preserve"> </w:t>
      </w:r>
      <w:r w:rsidRPr="00BF62E3">
        <w:t>million) (table 5.4)</w:t>
      </w:r>
    </w:p>
    <w:p w14:paraId="67B3EAFB" w14:textId="5FDD9B52" w:rsidR="006A1EE9" w:rsidRPr="00BF62E3" w:rsidRDefault="006A1EE9" w:rsidP="00FA57D0">
      <w:pPr>
        <w:pStyle w:val="Bullet"/>
        <w:spacing w:after="100"/>
      </w:pPr>
      <w:r w:rsidRPr="00BF62E3">
        <w:t xml:space="preserve">a range of multilateral financial institutions including regional development banks </w:t>
      </w:r>
      <w:r w:rsidR="00E1582B" w:rsidRPr="00BF62E3">
        <w:br/>
      </w:r>
      <w:r w:rsidRPr="00BF62E3">
        <w:t>– total funding NZ$6</w:t>
      </w:r>
      <w:r w:rsidR="00DA0DD0" w:rsidRPr="00BF62E3">
        <w:t>8</w:t>
      </w:r>
      <w:r w:rsidRPr="00BF62E3">
        <w:t>.</w:t>
      </w:r>
      <w:r w:rsidR="00DA0DD0" w:rsidRPr="00BF62E3">
        <w:t>46</w:t>
      </w:r>
      <w:r w:rsidRPr="00BF62E3">
        <w:t xml:space="preserve"> million (climate-specific NZ$27.58 million)</w:t>
      </w:r>
      <w:r w:rsidR="00DA0DD0" w:rsidRPr="00BF62E3">
        <w:t xml:space="preserve"> (table 5.4)</w:t>
      </w:r>
    </w:p>
    <w:p w14:paraId="7C4A9CC3" w14:textId="77777777" w:rsidR="006A1EE9" w:rsidRPr="00BF62E3" w:rsidRDefault="006A1EE9" w:rsidP="00FA57D0">
      <w:pPr>
        <w:pStyle w:val="Bullet"/>
        <w:spacing w:after="100"/>
      </w:pPr>
      <w:r w:rsidRPr="00BF62E3">
        <w:t xml:space="preserve">bilateral, regional and other channels – total funding of NZ$154.22 million (table 5.5). </w:t>
      </w:r>
    </w:p>
    <w:p w14:paraId="556CCF2A" w14:textId="77777777" w:rsidR="006A1EE9" w:rsidRPr="00BF62E3" w:rsidRDefault="006A1EE9" w:rsidP="006A1EE9">
      <w:pPr>
        <w:pStyle w:val="Heading4"/>
      </w:pPr>
      <w:r w:rsidRPr="00BF62E3">
        <w:t>Looking ahead</w:t>
      </w:r>
    </w:p>
    <w:p w14:paraId="4A544E81" w14:textId="3547EC41" w:rsidR="006A1EE9" w:rsidRPr="00BF62E3" w:rsidRDefault="006A1EE9" w:rsidP="00792E1B">
      <w:pPr>
        <w:pStyle w:val="BodyText"/>
        <w:spacing w:before="100" w:after="100"/>
      </w:pPr>
      <w:r w:rsidRPr="00BF62E3">
        <w:t xml:space="preserve">New Zealand remains committed to the global goal of jointly mobilising US$100 billion per year from a variety of sources through to 2025. This is in the context of developing countries taking meaningful mitigation actions and providing transparency on implementation. </w:t>
      </w:r>
    </w:p>
    <w:p w14:paraId="1F54994F" w14:textId="464782BA" w:rsidR="006A1EE9" w:rsidRPr="00BF62E3" w:rsidRDefault="006A1EE9" w:rsidP="00FA57D0">
      <w:pPr>
        <w:pStyle w:val="BodyText"/>
        <w:spacing w:after="100"/>
      </w:pPr>
      <w:r w:rsidRPr="00BF62E3">
        <w:lastRenderedPageBreak/>
        <w:t xml:space="preserve">In October 2021, New Zealand committed to spend NZ$1.3 billion in grant-based climate finance between 2022 and 2025. The allocation of this funding will be guided by the </w:t>
      </w:r>
      <w:hyperlink r:id="rId66" w:history="1">
        <w:r w:rsidRPr="00BF62E3">
          <w:rPr>
            <w:rStyle w:val="Hyperlink"/>
            <w:rFonts w:asciiTheme="minorHAnsi" w:hAnsiTheme="minorHAnsi" w:cs="Arial"/>
            <w:i/>
          </w:rPr>
          <w:t>Aotearoa New Zealand International Climate Finance Strategy – Tuia te Waka a Kiwa</w:t>
        </w:r>
      </w:hyperlink>
      <w:r w:rsidRPr="00BF62E3">
        <w:t>.</w:t>
      </w:r>
      <w:r w:rsidRPr="00BF62E3">
        <w:rPr>
          <w:rStyle w:val="FootnoteReference"/>
          <w:rFonts w:cs="Arial"/>
        </w:rPr>
        <w:footnoteReference w:id="78"/>
      </w:r>
      <w:r w:rsidRPr="00BF62E3">
        <w:t xml:space="preserve"> The strategy will ensure that New Zealand’s climate finance supports developing countries and communities to build resilience in a world on a pathway to keeping global warming within 1.5</w:t>
      </w:r>
      <w:r w:rsidR="00B941D9" w:rsidRPr="00BF62E3">
        <w:t>°C</w:t>
      </w:r>
      <w:r w:rsidRPr="00BF62E3">
        <w:t xml:space="preserve">. To do this, the strategy will work towards four key goals: </w:t>
      </w:r>
    </w:p>
    <w:p w14:paraId="0B8A3B80" w14:textId="77777777" w:rsidR="006A1EE9" w:rsidRPr="00BF62E3" w:rsidRDefault="006A1EE9" w:rsidP="00092090">
      <w:pPr>
        <w:pStyle w:val="Numberedparagraph"/>
        <w:numPr>
          <w:ilvl w:val="0"/>
          <w:numId w:val="18"/>
        </w:numPr>
      </w:pPr>
      <w:r w:rsidRPr="00BF62E3">
        <w:t>enhance resilience and adaptation</w:t>
      </w:r>
    </w:p>
    <w:p w14:paraId="51196222" w14:textId="77777777" w:rsidR="006A1EE9" w:rsidRPr="00BF62E3" w:rsidRDefault="006A1EE9" w:rsidP="0039022D">
      <w:pPr>
        <w:pStyle w:val="Numberedparagraph"/>
      </w:pPr>
      <w:r w:rsidRPr="00BF62E3">
        <w:t>promote quicker action on mitigation</w:t>
      </w:r>
    </w:p>
    <w:p w14:paraId="55D69AE0" w14:textId="77777777" w:rsidR="006A1EE9" w:rsidRPr="00BF62E3" w:rsidRDefault="006A1EE9" w:rsidP="0039022D">
      <w:pPr>
        <w:pStyle w:val="Numberedparagraph"/>
      </w:pPr>
      <w:r w:rsidRPr="00BF62E3">
        <w:t xml:space="preserve">improve information to allow evidence-based decisions </w:t>
      </w:r>
    </w:p>
    <w:p w14:paraId="25006C20" w14:textId="77777777" w:rsidR="006A1EE9" w:rsidRPr="00BF62E3" w:rsidRDefault="006A1EE9" w:rsidP="0039022D">
      <w:pPr>
        <w:pStyle w:val="Numberedparagraph"/>
      </w:pPr>
      <w:r w:rsidRPr="00BF62E3">
        <w:t xml:space="preserve">leverage our investments to make greater impact. </w:t>
      </w:r>
    </w:p>
    <w:p w14:paraId="1C40DEEB" w14:textId="77777777" w:rsidR="006A1EE9" w:rsidRPr="00BF62E3" w:rsidRDefault="006A1EE9" w:rsidP="00FA57D0">
      <w:pPr>
        <w:pStyle w:val="Heading3"/>
        <w:spacing w:before="320"/>
      </w:pPr>
      <w:r w:rsidRPr="00BF62E3">
        <w:t>5.1.1</w:t>
      </w:r>
      <w:r w:rsidRPr="00BF62E3">
        <w:tab/>
        <w:t>New and additional support</w:t>
      </w:r>
    </w:p>
    <w:p w14:paraId="7FB4A84C" w14:textId="1398062A" w:rsidR="006A1EE9" w:rsidRPr="00BF62E3" w:rsidRDefault="006A1EE9" w:rsidP="00FA57D0">
      <w:pPr>
        <w:pStyle w:val="BodyText"/>
        <w:spacing w:before="100" w:after="100"/>
      </w:pPr>
      <w:r w:rsidRPr="00BF62E3">
        <w:t>New Zealand’s approach to determining new and additional financial resources, for the period 2019–20, has been to report all climate-related assistance provided during the reporting period. This is the most transparent and appropriate way of communicating new</w:t>
      </w:r>
      <w:r w:rsidR="00023F16" w:rsidRPr="00BF62E3">
        <w:t> </w:t>
      </w:r>
      <w:r w:rsidRPr="00BF62E3">
        <w:t xml:space="preserve">resources provided. </w:t>
      </w:r>
    </w:p>
    <w:p w14:paraId="50A95E06" w14:textId="6FFE98EE" w:rsidR="006A1EE9" w:rsidRPr="00BF62E3" w:rsidRDefault="006A1EE9" w:rsidP="00FA57D0">
      <w:pPr>
        <w:pStyle w:val="BodyText"/>
        <w:spacing w:after="100"/>
        <w:rPr>
          <w:highlight w:val="yellow"/>
        </w:rPr>
      </w:pPr>
      <w:r w:rsidRPr="00BF62E3">
        <w:t>This report includes any climate-related support provided over the reporting period that meets</w:t>
      </w:r>
      <w:r w:rsidR="00023F16" w:rsidRPr="00BF62E3">
        <w:t> </w:t>
      </w:r>
      <w:r w:rsidRPr="00BF62E3">
        <w:t xml:space="preserve">agreed </w:t>
      </w:r>
      <w:bookmarkStart w:id="253" w:name="_Hlk115437181"/>
      <w:r w:rsidRPr="00BF62E3">
        <w:t xml:space="preserve">Official Development Assistance </w:t>
      </w:r>
      <w:bookmarkEnd w:id="253"/>
      <w:r w:rsidRPr="00BF62E3">
        <w:t>(ODA) definitions (ie, with a strong concessional element and with economic development and the welfare of developing countries as its main</w:t>
      </w:r>
      <w:r w:rsidR="00023F16" w:rsidRPr="00BF62E3">
        <w:t> </w:t>
      </w:r>
      <w:r w:rsidRPr="00BF62E3">
        <w:rPr>
          <w:spacing w:val="-2"/>
        </w:rPr>
        <w:t xml:space="preserve">objective). Because climate change is a cross-cutting </w:t>
      </w:r>
      <w:r w:rsidRPr="00BF62E3">
        <w:t>development issue, this support frequently has co-benefits across a range of development outcomes. This is reflected in the integrated approach to climate change and development in the Pacific region.</w:t>
      </w:r>
      <w:r w:rsidRPr="00BF62E3">
        <w:rPr>
          <w:rStyle w:val="FootnoteReference"/>
          <w:color w:val="auto"/>
        </w:rPr>
        <w:footnoteReference w:id="79"/>
      </w:r>
      <w:r w:rsidRPr="00BF62E3">
        <w:t xml:space="preserve"> For the </w:t>
      </w:r>
      <w:r w:rsidR="00023F16" w:rsidRPr="00BF62E3">
        <w:br/>
      </w:r>
      <w:r w:rsidRPr="00BF62E3">
        <w:t>2019–20 reporting period, it is estimated that approximately 20 per cent of New Zealand’s IDC</w:t>
      </w:r>
      <w:r w:rsidR="00023F16" w:rsidRPr="00BF62E3">
        <w:t> </w:t>
      </w:r>
      <w:r w:rsidRPr="00BF62E3">
        <w:t xml:space="preserve">Programme had a climate-related component. </w:t>
      </w:r>
    </w:p>
    <w:p w14:paraId="7D09872C" w14:textId="77777777" w:rsidR="006A1EE9" w:rsidRPr="00BF62E3" w:rsidRDefault="006A1EE9" w:rsidP="00FA57D0">
      <w:pPr>
        <w:pStyle w:val="BodyText"/>
        <w:keepNext/>
        <w:spacing w:after="100"/>
      </w:pPr>
      <w:r w:rsidRPr="00BF62E3">
        <w:t xml:space="preserve">Overall, New Zealand is committed to increasing its climate-related support. Future growth will be bolstered by: </w:t>
      </w:r>
    </w:p>
    <w:p w14:paraId="71939B3E" w14:textId="77777777" w:rsidR="006A1EE9" w:rsidRPr="00BF62E3" w:rsidRDefault="006A1EE9" w:rsidP="0039022D">
      <w:pPr>
        <w:pStyle w:val="Bullet"/>
        <w:keepNext/>
      </w:pPr>
      <w:r w:rsidRPr="00BF62E3">
        <w:t>the increased IDC Programme budgets for 2021–23</w:t>
      </w:r>
    </w:p>
    <w:p w14:paraId="46B787E5" w14:textId="77777777" w:rsidR="006A1EE9" w:rsidRPr="00BF62E3" w:rsidRDefault="006A1EE9" w:rsidP="0039022D">
      <w:pPr>
        <w:pStyle w:val="Bullet"/>
      </w:pPr>
      <w:r w:rsidRPr="00BF62E3">
        <w:t>New Zealand’s increased climate finance commitment of NZ$1.3 billion for 2022–25</w:t>
      </w:r>
    </w:p>
    <w:p w14:paraId="09E5251A" w14:textId="77777777" w:rsidR="006A1EE9" w:rsidRPr="00BF62E3" w:rsidRDefault="006A1EE9" w:rsidP="0039022D">
      <w:pPr>
        <w:pStyle w:val="Bullet"/>
      </w:pPr>
      <w:r w:rsidRPr="00BF62E3">
        <w:t>increased efforts to mobilise private finance</w:t>
      </w:r>
    </w:p>
    <w:p w14:paraId="36CCFFCE" w14:textId="77777777" w:rsidR="006A1EE9" w:rsidRPr="00BF62E3" w:rsidRDefault="006A1EE9" w:rsidP="0039022D">
      <w:pPr>
        <w:pStyle w:val="Bullet"/>
      </w:pPr>
      <w:r w:rsidRPr="00BF62E3">
        <w:t xml:space="preserve">continued efforts to mainstream climate change across New Zealand’s IDC Programme. </w:t>
      </w:r>
    </w:p>
    <w:p w14:paraId="717E65DD" w14:textId="77777777" w:rsidR="006A1EE9" w:rsidRPr="00BF62E3" w:rsidRDefault="006A1EE9" w:rsidP="006A1EE9">
      <w:pPr>
        <w:pStyle w:val="Heading3"/>
      </w:pPr>
      <w:bookmarkStart w:id="254" w:name="_7.1.2_Approach_to"/>
      <w:bookmarkEnd w:id="254"/>
      <w:r w:rsidRPr="00BF62E3">
        <w:t>5.1.2</w:t>
      </w:r>
      <w:r w:rsidRPr="00BF62E3">
        <w:tab/>
        <w:t>Approach to tracking and reporting provision of support</w:t>
      </w:r>
    </w:p>
    <w:p w14:paraId="1916BBEF" w14:textId="77777777" w:rsidR="006A1EE9" w:rsidRPr="00BF62E3" w:rsidRDefault="006A1EE9" w:rsidP="006A1EE9">
      <w:pPr>
        <w:pStyle w:val="BodyText"/>
      </w:pPr>
      <w:r w:rsidRPr="00BF62E3">
        <w:t xml:space="preserve">New Zealand is committed to regular and transparent reporting of its climate-related support, and to improving the tracking of its climate-related financial flows. Tracking and monitoring climate finance enables both donor and recipient countries to direct support to areas or sectors that offer the greatest mitigation and adaptation potential, achieving the most effective outcomes and facilitating further climate finance and investment flows. </w:t>
      </w:r>
    </w:p>
    <w:p w14:paraId="183481FD" w14:textId="77777777" w:rsidR="006A1EE9" w:rsidRPr="00BF62E3" w:rsidRDefault="006A1EE9" w:rsidP="006A1EE9">
      <w:pPr>
        <w:pStyle w:val="BodyText"/>
        <w:rPr>
          <w:highlight w:val="yellow"/>
        </w:rPr>
      </w:pPr>
      <w:r w:rsidRPr="00BF62E3">
        <w:lastRenderedPageBreak/>
        <w:t>The IDC Programme uses the Rio markers of the Organisation for Economic Co-operation and Development’s (OECD’s) Development Assistance Committee for tracking development assistance with climate change adaptation and mitigation outcomes. While the Development Assistance Committee’s</w:t>
      </w:r>
      <w:r w:rsidRPr="00BF62E3" w:rsidDel="00CA7890">
        <w:t xml:space="preserve"> </w:t>
      </w:r>
      <w:r w:rsidRPr="00BF62E3">
        <w:t>Rio markers capture the thematic objectives of each activity, they do not quantify expenditure towards these objectives. New Zealand has built on the Rio markers to create a system to quantify the climate-related support provided by the IDC Programme.</w:t>
      </w:r>
    </w:p>
    <w:p w14:paraId="316B894C" w14:textId="77777777" w:rsidR="006A1EE9" w:rsidRPr="00BF62E3" w:rsidRDefault="006A1EE9" w:rsidP="006A1EE9">
      <w:pPr>
        <w:pStyle w:val="BodyText"/>
      </w:pPr>
      <w:r w:rsidRPr="00BF62E3">
        <w:t>In 2018, New Zealand added a marker for capacity building. This marker is a binary indication of whether or not projects support climate change capacity building. New Zealand does not track financial resources towards this marker.</w:t>
      </w:r>
    </w:p>
    <w:p w14:paraId="057EFFE8" w14:textId="77777777" w:rsidR="006A1EE9" w:rsidRPr="00BF62E3" w:rsidRDefault="006A1EE9" w:rsidP="006A1EE9">
      <w:pPr>
        <w:pStyle w:val="BodyText"/>
      </w:pPr>
      <w:r w:rsidRPr="00BF62E3">
        <w:t xml:space="preserve">The IDC tracking system allows climate-related expenditure to be quantified and recorded in the IDC Programme’s climate change inventory, according to specific classifications and moderation weightings, as table 5.1 shows. </w:t>
      </w:r>
    </w:p>
    <w:p w14:paraId="742C0BD8" w14:textId="77777777" w:rsidR="006A1EE9" w:rsidRPr="00BF62E3" w:rsidRDefault="006A1EE9" w:rsidP="006A1EE9">
      <w:pPr>
        <w:pStyle w:val="Tableheading"/>
      </w:pPr>
      <w:bookmarkStart w:id="255" w:name="_Toc497299755"/>
      <w:bookmarkStart w:id="256" w:name="_Toc500243266"/>
      <w:bookmarkStart w:id="257" w:name="_Toc25761203"/>
      <w:bookmarkStart w:id="258" w:name="_Toc27125838"/>
      <w:bookmarkStart w:id="259" w:name="_Toc121422570"/>
      <w:r w:rsidRPr="00BF62E3">
        <w:t>Table 5.1:</w:t>
      </w:r>
      <w:r w:rsidRPr="00BF62E3">
        <w:tab/>
        <w:t>Classifications and moderation weightings for quantifying and recording</w:t>
      </w:r>
      <w:r w:rsidRPr="00BF62E3">
        <w:br/>
        <w:t>climate-related expenditure</w:t>
      </w:r>
      <w:bookmarkEnd w:id="255"/>
      <w:bookmarkEnd w:id="256"/>
      <w:bookmarkEnd w:id="257"/>
      <w:bookmarkEnd w:id="258"/>
      <w:bookmarkEnd w:id="259"/>
    </w:p>
    <w:tbl>
      <w:tblPr>
        <w:tblW w:w="8505" w:type="dxa"/>
        <w:tblInd w:w="57" w:type="dxa"/>
        <w:tblBorders>
          <w:top w:val="single" w:sz="4" w:space="0" w:color="1C556C"/>
          <w:bottom w:val="single" w:sz="4" w:space="0" w:color="1C556C"/>
          <w:insideH w:val="single" w:sz="4" w:space="0" w:color="1C556C"/>
          <w:insideV w:val="single" w:sz="4" w:space="0" w:color="1C556C"/>
        </w:tblBorders>
        <w:tblLayout w:type="fixed"/>
        <w:tblCellMar>
          <w:left w:w="85" w:type="dxa"/>
          <w:right w:w="85" w:type="dxa"/>
        </w:tblCellMar>
        <w:tblLook w:val="04A0" w:firstRow="1" w:lastRow="0" w:firstColumn="1" w:lastColumn="0" w:noHBand="0" w:noVBand="1"/>
      </w:tblPr>
      <w:tblGrid>
        <w:gridCol w:w="1409"/>
        <w:gridCol w:w="4204"/>
        <w:gridCol w:w="2892"/>
      </w:tblGrid>
      <w:tr w:rsidR="006A1EE9" w:rsidRPr="00BF62E3" w14:paraId="6799348A" w14:textId="77777777" w:rsidTr="006A07A7">
        <w:trPr>
          <w:tblHeader/>
        </w:trPr>
        <w:tc>
          <w:tcPr>
            <w:tcW w:w="1409" w:type="dxa"/>
            <w:tcBorders>
              <w:right w:val="single" w:sz="2" w:space="0" w:color="1C556C"/>
            </w:tcBorders>
            <w:shd w:val="clear" w:color="auto" w:fill="1C556C"/>
            <w:vAlign w:val="bottom"/>
          </w:tcPr>
          <w:p w14:paraId="58CF4FE2" w14:textId="77777777" w:rsidR="006A1EE9" w:rsidRPr="00BF62E3" w:rsidRDefault="006A1EE9" w:rsidP="00DB3C2D">
            <w:pPr>
              <w:pStyle w:val="TableTextBold0"/>
              <w:rPr>
                <w:color w:val="FFFFFF" w:themeColor="background1"/>
              </w:rPr>
            </w:pPr>
            <w:r w:rsidRPr="00BF62E3">
              <w:rPr>
                <w:color w:val="FFFFFF" w:themeColor="background1"/>
              </w:rPr>
              <w:t>Classification</w:t>
            </w:r>
          </w:p>
        </w:tc>
        <w:tc>
          <w:tcPr>
            <w:tcW w:w="4204" w:type="dxa"/>
            <w:tcBorders>
              <w:left w:val="single" w:sz="2" w:space="0" w:color="1C556C"/>
              <w:right w:val="single" w:sz="2" w:space="0" w:color="1C556C"/>
            </w:tcBorders>
            <w:shd w:val="clear" w:color="auto" w:fill="1C556C"/>
            <w:vAlign w:val="bottom"/>
          </w:tcPr>
          <w:p w14:paraId="24387907" w14:textId="77777777" w:rsidR="006A1EE9" w:rsidRPr="00BF62E3" w:rsidRDefault="006A1EE9" w:rsidP="00DB3C2D">
            <w:pPr>
              <w:pStyle w:val="TableTextBold0"/>
              <w:rPr>
                <w:color w:val="FFFFFF" w:themeColor="background1"/>
              </w:rPr>
            </w:pPr>
            <w:r w:rsidRPr="00BF62E3">
              <w:rPr>
                <w:color w:val="FFFFFF" w:themeColor="background1"/>
              </w:rPr>
              <w:t>Where addressing climate change is…</w:t>
            </w:r>
          </w:p>
        </w:tc>
        <w:tc>
          <w:tcPr>
            <w:tcW w:w="2892" w:type="dxa"/>
            <w:tcBorders>
              <w:left w:val="single" w:sz="2" w:space="0" w:color="1C556C"/>
            </w:tcBorders>
            <w:shd w:val="clear" w:color="auto" w:fill="1C556C"/>
            <w:vAlign w:val="bottom"/>
          </w:tcPr>
          <w:p w14:paraId="2587D8E9" w14:textId="77777777" w:rsidR="006A1EE9" w:rsidRPr="00BF62E3" w:rsidRDefault="006A1EE9" w:rsidP="00DB3C2D">
            <w:pPr>
              <w:pStyle w:val="TableTextBold0"/>
              <w:rPr>
                <w:color w:val="FFFFFF" w:themeColor="background1"/>
              </w:rPr>
            </w:pPr>
            <w:r w:rsidRPr="00BF62E3">
              <w:rPr>
                <w:color w:val="FFFFFF" w:themeColor="background1"/>
              </w:rPr>
              <w:t>Financial information recorded in the climate change inventory</w:t>
            </w:r>
          </w:p>
        </w:tc>
      </w:tr>
      <w:tr w:rsidR="006A1EE9" w:rsidRPr="00BF62E3" w14:paraId="5ADAB99C" w14:textId="77777777" w:rsidTr="006A07A7">
        <w:tc>
          <w:tcPr>
            <w:tcW w:w="1409" w:type="dxa"/>
          </w:tcPr>
          <w:p w14:paraId="7B81806D" w14:textId="77777777" w:rsidR="006A1EE9" w:rsidRPr="00BF62E3" w:rsidRDefault="006A1EE9" w:rsidP="00DB3C2D">
            <w:pPr>
              <w:pStyle w:val="TableText"/>
            </w:pPr>
            <w:r w:rsidRPr="00BF62E3">
              <w:t>Principal</w:t>
            </w:r>
          </w:p>
        </w:tc>
        <w:tc>
          <w:tcPr>
            <w:tcW w:w="4204" w:type="dxa"/>
          </w:tcPr>
          <w:p w14:paraId="3228BDD3" w14:textId="77777777" w:rsidR="006A1EE9" w:rsidRPr="00BF62E3" w:rsidRDefault="006A1EE9" w:rsidP="00DB3C2D">
            <w:pPr>
              <w:pStyle w:val="TableText"/>
            </w:pPr>
            <w:r w:rsidRPr="00BF62E3">
              <w:t>…one of the main outcomes of the activity</w:t>
            </w:r>
          </w:p>
          <w:p w14:paraId="6007149A" w14:textId="77777777" w:rsidR="006A1EE9" w:rsidRPr="00BF62E3" w:rsidRDefault="006A1EE9" w:rsidP="006A07A7">
            <w:pPr>
              <w:pStyle w:val="TableText"/>
              <w:spacing w:before="0"/>
            </w:pPr>
            <w:r w:rsidRPr="00BF62E3">
              <w:t>Addressing climate change risks or opportunities is fundamental to the design of the activity. The activity includes climate change as an important outcome. Climate change is explicitly addressed through specific outputs</w:t>
            </w:r>
          </w:p>
        </w:tc>
        <w:tc>
          <w:tcPr>
            <w:tcW w:w="2892" w:type="dxa"/>
          </w:tcPr>
          <w:p w14:paraId="0AAE46B1" w14:textId="77777777" w:rsidR="006A1EE9" w:rsidRPr="00BF62E3" w:rsidRDefault="006A1EE9" w:rsidP="00DB3C2D">
            <w:pPr>
              <w:pStyle w:val="TableText"/>
            </w:pPr>
            <w:r w:rsidRPr="00BF62E3">
              <w:t>100% of the activity value for the financial year</w:t>
            </w:r>
          </w:p>
        </w:tc>
      </w:tr>
      <w:tr w:rsidR="006A1EE9" w:rsidRPr="00BF62E3" w14:paraId="52B91D81" w14:textId="77777777" w:rsidTr="006A07A7">
        <w:tc>
          <w:tcPr>
            <w:tcW w:w="1409" w:type="dxa"/>
          </w:tcPr>
          <w:p w14:paraId="140F7030" w14:textId="77777777" w:rsidR="006A1EE9" w:rsidRPr="00BF62E3" w:rsidRDefault="006A1EE9" w:rsidP="00DB3C2D">
            <w:pPr>
              <w:pStyle w:val="TableText"/>
            </w:pPr>
            <w:r w:rsidRPr="00BF62E3">
              <w:t>Significant</w:t>
            </w:r>
          </w:p>
        </w:tc>
        <w:tc>
          <w:tcPr>
            <w:tcW w:w="4204" w:type="dxa"/>
          </w:tcPr>
          <w:p w14:paraId="2F4FA519" w14:textId="77777777" w:rsidR="006A1EE9" w:rsidRPr="00BF62E3" w:rsidRDefault="006A1EE9" w:rsidP="00DB3C2D">
            <w:pPr>
              <w:pStyle w:val="TableText"/>
            </w:pPr>
            <w:r w:rsidRPr="00BF62E3">
              <w:t>…one of the outcomes of the activity</w:t>
            </w:r>
          </w:p>
          <w:p w14:paraId="1D7D8ABF" w14:textId="77777777" w:rsidR="006A1EE9" w:rsidRPr="00BF62E3" w:rsidRDefault="006A1EE9" w:rsidP="006A07A7">
            <w:pPr>
              <w:pStyle w:val="TableText"/>
              <w:spacing w:before="0"/>
            </w:pPr>
            <w:r w:rsidRPr="00BF62E3">
              <w:t>Addressing climate change risks or opportunities is an important but not the principal reason for undertaking the activity. Climate change is explicitly addressed as part of outputs in the activity design – these do more than simply avoid a potential negative impact</w:t>
            </w:r>
          </w:p>
        </w:tc>
        <w:tc>
          <w:tcPr>
            <w:tcW w:w="2892" w:type="dxa"/>
          </w:tcPr>
          <w:p w14:paraId="744092FB" w14:textId="77777777" w:rsidR="006A1EE9" w:rsidRPr="00BF62E3" w:rsidRDefault="006A1EE9" w:rsidP="00DB3C2D">
            <w:pPr>
              <w:pStyle w:val="TableText"/>
            </w:pPr>
            <w:r w:rsidRPr="00BF62E3">
              <w:t>30% of the activity value for the financial year unless either:</w:t>
            </w:r>
          </w:p>
          <w:p w14:paraId="6C539FF7" w14:textId="77777777" w:rsidR="006A1EE9" w:rsidRPr="00BF62E3" w:rsidRDefault="006A1EE9" w:rsidP="006A07A7">
            <w:pPr>
              <w:pStyle w:val="TableBullet"/>
              <w:numPr>
                <w:ilvl w:val="0"/>
                <w:numId w:val="17"/>
              </w:numPr>
              <w:tabs>
                <w:tab w:val="num" w:pos="284"/>
              </w:tabs>
              <w:ind w:left="170" w:hanging="170"/>
            </w:pPr>
            <w:r w:rsidRPr="00BF62E3">
              <w:t>a more accurate figure is known or</w:t>
            </w:r>
          </w:p>
          <w:p w14:paraId="5F2CBF70" w14:textId="77777777" w:rsidR="006A1EE9" w:rsidRPr="00BF62E3" w:rsidRDefault="006A1EE9" w:rsidP="006A07A7">
            <w:pPr>
              <w:pStyle w:val="TableBullet"/>
              <w:numPr>
                <w:ilvl w:val="0"/>
                <w:numId w:val="17"/>
              </w:numPr>
              <w:tabs>
                <w:tab w:val="num" w:pos="284"/>
              </w:tabs>
              <w:ind w:left="170" w:hanging="170"/>
            </w:pPr>
            <w:r w:rsidRPr="00BF62E3">
              <w:t>a different default figure is specified for the particular activity type</w:t>
            </w:r>
          </w:p>
        </w:tc>
      </w:tr>
      <w:tr w:rsidR="006A1EE9" w:rsidRPr="00BF62E3" w14:paraId="5B4AD90C" w14:textId="77777777" w:rsidTr="006A07A7">
        <w:tc>
          <w:tcPr>
            <w:tcW w:w="1409" w:type="dxa"/>
          </w:tcPr>
          <w:p w14:paraId="22ADB455" w14:textId="77777777" w:rsidR="006A1EE9" w:rsidRPr="00BF62E3" w:rsidRDefault="006A1EE9" w:rsidP="00DB3C2D">
            <w:pPr>
              <w:pStyle w:val="TableText"/>
            </w:pPr>
            <w:r w:rsidRPr="00BF62E3">
              <w:t>Not targeted</w:t>
            </w:r>
          </w:p>
        </w:tc>
        <w:tc>
          <w:tcPr>
            <w:tcW w:w="4204" w:type="dxa"/>
          </w:tcPr>
          <w:p w14:paraId="7CEBEBE1" w14:textId="77777777" w:rsidR="006A1EE9" w:rsidRPr="00BF62E3" w:rsidRDefault="006A1EE9" w:rsidP="00DB3C2D">
            <w:pPr>
              <w:pStyle w:val="TableText"/>
            </w:pPr>
            <w:r w:rsidRPr="00BF62E3">
              <w:t>…not an outcome of the activity</w:t>
            </w:r>
          </w:p>
          <w:p w14:paraId="01C51020" w14:textId="77777777" w:rsidR="006A1EE9" w:rsidRPr="00BF62E3" w:rsidRDefault="006A1EE9" w:rsidP="006A07A7">
            <w:pPr>
              <w:pStyle w:val="TableText"/>
              <w:spacing w:before="0"/>
            </w:pPr>
            <w:r w:rsidRPr="00BF62E3">
              <w:t>Climate change opportunities and risks have been assessed but will not be significantly addressed through any of the outputs in the Results Framework</w:t>
            </w:r>
          </w:p>
        </w:tc>
        <w:tc>
          <w:tcPr>
            <w:tcW w:w="2892" w:type="dxa"/>
          </w:tcPr>
          <w:p w14:paraId="000858FF" w14:textId="77777777" w:rsidR="006A1EE9" w:rsidRPr="00BF62E3" w:rsidRDefault="006A1EE9" w:rsidP="00DB3C2D">
            <w:pPr>
              <w:pStyle w:val="TableText"/>
            </w:pPr>
            <w:r w:rsidRPr="00BF62E3">
              <w:t>0% of the activity value for the financial year</w:t>
            </w:r>
          </w:p>
        </w:tc>
      </w:tr>
    </w:tbl>
    <w:p w14:paraId="61758ADA" w14:textId="77777777" w:rsidR="006A1EE9" w:rsidRPr="00BF62E3" w:rsidRDefault="006A1EE9" w:rsidP="006A1EE9">
      <w:pPr>
        <w:pStyle w:val="BodyText"/>
        <w:spacing w:before="240"/>
        <w:rPr>
          <w:caps/>
        </w:rPr>
      </w:pPr>
      <w:r w:rsidRPr="00BF62E3">
        <w:t>In addition to the criteria in table 5.1, some specific types of activities supported by the IDC Programme have specific weightings. Table 5.2 provides further guidance on the application of the climate change markers for those activities.</w:t>
      </w:r>
    </w:p>
    <w:p w14:paraId="755CB2DF" w14:textId="77777777" w:rsidR="006A1EE9" w:rsidRPr="00BF62E3" w:rsidRDefault="006A1EE9" w:rsidP="006A1EE9">
      <w:pPr>
        <w:pStyle w:val="Tableheading"/>
      </w:pPr>
      <w:bookmarkStart w:id="260" w:name="_Toc497299756"/>
      <w:bookmarkStart w:id="261" w:name="_Toc500243267"/>
      <w:bookmarkStart w:id="262" w:name="_Toc25761204"/>
      <w:bookmarkStart w:id="263" w:name="_Toc27125839"/>
      <w:bookmarkStart w:id="264" w:name="_Toc121422571"/>
      <w:r w:rsidRPr="00BF62E3">
        <w:t>Table 5.2:</w:t>
      </w:r>
      <w:r w:rsidRPr="00BF62E3">
        <w:tab/>
        <w:t>Guidance on the application of the climate change markers</w:t>
      </w:r>
      <w:bookmarkEnd w:id="260"/>
      <w:bookmarkEnd w:id="261"/>
      <w:bookmarkEnd w:id="262"/>
      <w:bookmarkEnd w:id="263"/>
      <w:bookmarkEnd w:id="264"/>
      <w:r w:rsidRPr="00BF62E3">
        <w:t xml:space="preserve"> </w:t>
      </w:r>
    </w:p>
    <w:tbl>
      <w:tblPr>
        <w:tblW w:w="8505" w:type="dxa"/>
        <w:tblInd w:w="57"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1786"/>
        <w:gridCol w:w="3544"/>
        <w:gridCol w:w="2126"/>
        <w:gridCol w:w="1049"/>
      </w:tblGrid>
      <w:tr w:rsidR="006A1EE9" w:rsidRPr="00BF62E3" w14:paraId="113066BA" w14:textId="77777777" w:rsidTr="006A07A7">
        <w:trPr>
          <w:tblHeader/>
        </w:trPr>
        <w:tc>
          <w:tcPr>
            <w:tcW w:w="1786" w:type="dxa"/>
            <w:tcBorders>
              <w:right w:val="single" w:sz="4" w:space="0" w:color="1C556C"/>
            </w:tcBorders>
            <w:shd w:val="clear" w:color="auto" w:fill="1C556C"/>
          </w:tcPr>
          <w:p w14:paraId="00470183" w14:textId="77777777" w:rsidR="006A1EE9" w:rsidRPr="00BF62E3" w:rsidRDefault="006A1EE9" w:rsidP="00DB3C2D">
            <w:pPr>
              <w:pStyle w:val="TableText"/>
              <w:rPr>
                <w:b/>
                <w:color w:val="FFFFFF" w:themeColor="background1"/>
              </w:rPr>
            </w:pPr>
            <w:r w:rsidRPr="00BF62E3">
              <w:rPr>
                <w:b/>
                <w:color w:val="FFFFFF" w:themeColor="background1"/>
              </w:rPr>
              <w:t xml:space="preserve">Activity </w:t>
            </w:r>
          </w:p>
        </w:tc>
        <w:tc>
          <w:tcPr>
            <w:tcW w:w="3544" w:type="dxa"/>
            <w:tcBorders>
              <w:left w:val="single" w:sz="4" w:space="0" w:color="1C556C"/>
              <w:right w:val="single" w:sz="4" w:space="0" w:color="1C556C"/>
            </w:tcBorders>
            <w:shd w:val="clear" w:color="auto" w:fill="1C556C"/>
          </w:tcPr>
          <w:p w14:paraId="3F11B2AA" w14:textId="77777777" w:rsidR="006A1EE9" w:rsidRPr="00BF62E3" w:rsidRDefault="006A1EE9" w:rsidP="00DB3C2D">
            <w:pPr>
              <w:pStyle w:val="TableText"/>
              <w:rPr>
                <w:b/>
                <w:color w:val="FFFFFF" w:themeColor="background1"/>
              </w:rPr>
            </w:pPr>
            <w:r w:rsidRPr="00BF62E3">
              <w:rPr>
                <w:b/>
                <w:color w:val="FFFFFF" w:themeColor="background1"/>
              </w:rPr>
              <w:t>Description</w:t>
            </w:r>
          </w:p>
        </w:tc>
        <w:tc>
          <w:tcPr>
            <w:tcW w:w="2126" w:type="dxa"/>
            <w:tcBorders>
              <w:left w:val="single" w:sz="4" w:space="0" w:color="1C556C"/>
              <w:right w:val="single" w:sz="4" w:space="0" w:color="1C556C"/>
            </w:tcBorders>
            <w:shd w:val="clear" w:color="auto" w:fill="1C556C"/>
          </w:tcPr>
          <w:p w14:paraId="250006D1" w14:textId="77777777" w:rsidR="006A1EE9" w:rsidRPr="00BF62E3" w:rsidRDefault="006A1EE9" w:rsidP="00DB3C2D">
            <w:pPr>
              <w:pStyle w:val="TableText"/>
              <w:rPr>
                <w:b/>
                <w:color w:val="FFFFFF" w:themeColor="background1"/>
              </w:rPr>
            </w:pPr>
            <w:r w:rsidRPr="00BF62E3">
              <w:rPr>
                <w:b/>
                <w:color w:val="FFFFFF" w:themeColor="background1"/>
              </w:rPr>
              <w:t>Marker and classification</w:t>
            </w:r>
          </w:p>
        </w:tc>
        <w:tc>
          <w:tcPr>
            <w:tcW w:w="1049" w:type="dxa"/>
            <w:tcBorders>
              <w:left w:val="single" w:sz="4" w:space="0" w:color="1C556C"/>
            </w:tcBorders>
            <w:shd w:val="clear" w:color="auto" w:fill="1C556C"/>
          </w:tcPr>
          <w:p w14:paraId="0D1246BD" w14:textId="77777777" w:rsidR="006A1EE9" w:rsidRPr="00BF62E3" w:rsidRDefault="006A1EE9" w:rsidP="00DB3C2D">
            <w:pPr>
              <w:pStyle w:val="TableText"/>
              <w:rPr>
                <w:b/>
                <w:color w:val="FFFFFF" w:themeColor="background1"/>
              </w:rPr>
            </w:pPr>
            <w:r w:rsidRPr="00BF62E3">
              <w:rPr>
                <w:b/>
                <w:color w:val="FFFFFF" w:themeColor="background1"/>
              </w:rPr>
              <w:t>Weighting</w:t>
            </w:r>
          </w:p>
        </w:tc>
      </w:tr>
      <w:tr w:rsidR="006A1EE9" w:rsidRPr="00BF62E3" w14:paraId="0FCA6528" w14:textId="77777777" w:rsidTr="006A07A7">
        <w:tc>
          <w:tcPr>
            <w:tcW w:w="1786" w:type="dxa"/>
            <w:vMerge w:val="restart"/>
          </w:tcPr>
          <w:p w14:paraId="08E1AB8A" w14:textId="77777777" w:rsidR="006A1EE9" w:rsidRPr="00BF62E3" w:rsidRDefault="006A1EE9" w:rsidP="00BD488E">
            <w:pPr>
              <w:pStyle w:val="TableText"/>
              <w:spacing w:before="50" w:after="50"/>
            </w:pPr>
            <w:r w:rsidRPr="00BF62E3">
              <w:t>Disaster risk reduction and management</w:t>
            </w:r>
          </w:p>
        </w:tc>
        <w:tc>
          <w:tcPr>
            <w:tcW w:w="3544" w:type="dxa"/>
          </w:tcPr>
          <w:p w14:paraId="547E88ED" w14:textId="77777777" w:rsidR="006A1EE9" w:rsidRPr="00BF62E3" w:rsidRDefault="006A1EE9" w:rsidP="00BD488E">
            <w:pPr>
              <w:pStyle w:val="TableText"/>
              <w:spacing w:before="50" w:after="50"/>
            </w:pPr>
            <w:r w:rsidRPr="00BF62E3">
              <w:t>The activity is driven by a prime concern for extreme weather events</w:t>
            </w:r>
          </w:p>
        </w:tc>
        <w:tc>
          <w:tcPr>
            <w:tcW w:w="2126" w:type="dxa"/>
          </w:tcPr>
          <w:p w14:paraId="1557C3FE" w14:textId="77777777" w:rsidR="006A1EE9" w:rsidRPr="00BF62E3" w:rsidRDefault="006A1EE9" w:rsidP="00BD488E">
            <w:pPr>
              <w:pStyle w:val="TableText"/>
              <w:spacing w:before="50" w:after="50"/>
            </w:pPr>
            <w:r w:rsidRPr="00BF62E3">
              <w:t>Adaptation: Principal</w:t>
            </w:r>
          </w:p>
        </w:tc>
        <w:tc>
          <w:tcPr>
            <w:tcW w:w="1049" w:type="dxa"/>
          </w:tcPr>
          <w:p w14:paraId="63069D38" w14:textId="77777777" w:rsidR="006A1EE9" w:rsidRPr="00BF62E3" w:rsidRDefault="006A1EE9" w:rsidP="00BD488E">
            <w:pPr>
              <w:pStyle w:val="TableText"/>
              <w:spacing w:before="50" w:after="50"/>
            </w:pPr>
            <w:r w:rsidRPr="00BF62E3">
              <w:t>100%</w:t>
            </w:r>
          </w:p>
        </w:tc>
      </w:tr>
      <w:tr w:rsidR="006A1EE9" w:rsidRPr="00BF62E3" w14:paraId="78A0EA17" w14:textId="77777777" w:rsidTr="006A07A7">
        <w:tc>
          <w:tcPr>
            <w:tcW w:w="1786" w:type="dxa"/>
            <w:vMerge/>
          </w:tcPr>
          <w:p w14:paraId="62977404" w14:textId="77777777" w:rsidR="006A1EE9" w:rsidRPr="00BF62E3" w:rsidRDefault="006A1EE9" w:rsidP="00BD488E">
            <w:pPr>
              <w:pStyle w:val="TableText"/>
              <w:spacing w:before="50" w:after="50"/>
            </w:pPr>
          </w:p>
        </w:tc>
        <w:tc>
          <w:tcPr>
            <w:tcW w:w="3544" w:type="dxa"/>
          </w:tcPr>
          <w:p w14:paraId="674A980A" w14:textId="77777777" w:rsidR="006A1EE9" w:rsidRPr="00BF62E3" w:rsidRDefault="006A1EE9" w:rsidP="00BD488E">
            <w:pPr>
              <w:pStyle w:val="TableText"/>
              <w:spacing w:before="50" w:after="50"/>
            </w:pPr>
            <w:r w:rsidRPr="00BF62E3">
              <w:t>The activity is driven by a prime concern for seismic events (earthquakes, tsunamis) but where extreme weather events occur</w:t>
            </w:r>
          </w:p>
        </w:tc>
        <w:tc>
          <w:tcPr>
            <w:tcW w:w="2126" w:type="dxa"/>
          </w:tcPr>
          <w:p w14:paraId="33B7A8A0" w14:textId="77777777" w:rsidR="006A1EE9" w:rsidRPr="00BF62E3" w:rsidRDefault="006A1EE9" w:rsidP="00BD488E">
            <w:pPr>
              <w:pStyle w:val="TableText"/>
              <w:spacing w:before="50" w:after="50"/>
            </w:pPr>
            <w:r w:rsidRPr="00BF62E3">
              <w:t>Adaptation: Significant</w:t>
            </w:r>
          </w:p>
        </w:tc>
        <w:tc>
          <w:tcPr>
            <w:tcW w:w="1049" w:type="dxa"/>
          </w:tcPr>
          <w:p w14:paraId="27CCD8AB" w14:textId="77777777" w:rsidR="006A1EE9" w:rsidRPr="00BF62E3" w:rsidRDefault="006A1EE9" w:rsidP="00BD488E">
            <w:pPr>
              <w:pStyle w:val="TableText"/>
              <w:spacing w:before="50" w:after="50"/>
            </w:pPr>
            <w:r w:rsidRPr="00BF62E3">
              <w:t>50%</w:t>
            </w:r>
          </w:p>
        </w:tc>
      </w:tr>
      <w:tr w:rsidR="006A1EE9" w:rsidRPr="00BF62E3" w14:paraId="789B7CC5" w14:textId="77777777" w:rsidTr="006A07A7">
        <w:tc>
          <w:tcPr>
            <w:tcW w:w="1786" w:type="dxa"/>
          </w:tcPr>
          <w:p w14:paraId="5041699E" w14:textId="77777777" w:rsidR="006A1EE9" w:rsidRPr="00BF62E3" w:rsidRDefault="006A1EE9" w:rsidP="00BD488E">
            <w:pPr>
              <w:pStyle w:val="TableText"/>
              <w:spacing w:before="50" w:after="50"/>
            </w:pPr>
            <w:r w:rsidRPr="00BF62E3">
              <w:t>Renewable energy and energy efficiency</w:t>
            </w:r>
          </w:p>
        </w:tc>
        <w:tc>
          <w:tcPr>
            <w:tcW w:w="3544" w:type="dxa"/>
          </w:tcPr>
          <w:p w14:paraId="787DB693" w14:textId="77777777" w:rsidR="006A1EE9" w:rsidRPr="00BF62E3" w:rsidRDefault="006A1EE9" w:rsidP="00BD488E">
            <w:pPr>
              <w:pStyle w:val="TableText"/>
              <w:spacing w:before="50" w:after="50"/>
            </w:pPr>
            <w:r w:rsidRPr="00BF62E3">
              <w:t>Any activity dealing with renewable energy and/or energy efficiency, whether the prime concern is energy security, economic growth, climate change or any combination of these</w:t>
            </w:r>
          </w:p>
        </w:tc>
        <w:tc>
          <w:tcPr>
            <w:tcW w:w="2126" w:type="dxa"/>
          </w:tcPr>
          <w:p w14:paraId="09D21FFD" w14:textId="77777777" w:rsidR="006A1EE9" w:rsidRPr="00BF62E3" w:rsidRDefault="006A1EE9" w:rsidP="00BD488E">
            <w:pPr>
              <w:pStyle w:val="TableText"/>
              <w:spacing w:before="50" w:after="50"/>
            </w:pPr>
            <w:r w:rsidRPr="00BF62E3">
              <w:t>Mitigation: Principal</w:t>
            </w:r>
          </w:p>
        </w:tc>
        <w:tc>
          <w:tcPr>
            <w:tcW w:w="1049" w:type="dxa"/>
          </w:tcPr>
          <w:p w14:paraId="5D21E6AE" w14:textId="77777777" w:rsidR="006A1EE9" w:rsidRPr="00BF62E3" w:rsidRDefault="006A1EE9" w:rsidP="00BD488E">
            <w:pPr>
              <w:pStyle w:val="TableText"/>
              <w:spacing w:before="50" w:after="50"/>
            </w:pPr>
            <w:r w:rsidRPr="00BF62E3">
              <w:t>100%</w:t>
            </w:r>
          </w:p>
        </w:tc>
      </w:tr>
      <w:tr w:rsidR="006A1EE9" w:rsidRPr="00BF62E3" w14:paraId="2A07E7A1" w14:textId="77777777" w:rsidTr="006A07A7">
        <w:tc>
          <w:tcPr>
            <w:tcW w:w="1786" w:type="dxa"/>
          </w:tcPr>
          <w:p w14:paraId="000E906D" w14:textId="77777777" w:rsidR="006A1EE9" w:rsidRPr="00BF62E3" w:rsidRDefault="006A1EE9" w:rsidP="00BD488E">
            <w:pPr>
              <w:pStyle w:val="TableText"/>
              <w:spacing w:before="50" w:after="50"/>
            </w:pPr>
            <w:r w:rsidRPr="00BF62E3">
              <w:lastRenderedPageBreak/>
              <w:t>Energy upgrading</w:t>
            </w:r>
          </w:p>
        </w:tc>
        <w:tc>
          <w:tcPr>
            <w:tcW w:w="3544" w:type="dxa"/>
          </w:tcPr>
          <w:p w14:paraId="49C746A4" w14:textId="77777777" w:rsidR="006A1EE9" w:rsidRPr="00BF62E3" w:rsidRDefault="006A1EE9" w:rsidP="00BD488E">
            <w:pPr>
              <w:pStyle w:val="TableText"/>
              <w:spacing w:before="50" w:after="50"/>
            </w:pPr>
            <w:r w:rsidRPr="00BF62E3">
              <w:t>Energy upgrading activities, where the outcome of the activity is safer access to energy supplies during extreme weather events, can potentially be marked significant</w:t>
            </w:r>
          </w:p>
        </w:tc>
        <w:tc>
          <w:tcPr>
            <w:tcW w:w="2126" w:type="dxa"/>
          </w:tcPr>
          <w:p w14:paraId="7CEDDF63" w14:textId="77777777" w:rsidR="006A1EE9" w:rsidRPr="00BF62E3" w:rsidRDefault="006A1EE9" w:rsidP="00BD488E">
            <w:pPr>
              <w:pStyle w:val="TableText"/>
              <w:spacing w:before="50" w:after="50"/>
            </w:pPr>
            <w:r w:rsidRPr="00BF62E3">
              <w:t>Adaptation: Significant</w:t>
            </w:r>
          </w:p>
        </w:tc>
        <w:tc>
          <w:tcPr>
            <w:tcW w:w="1049" w:type="dxa"/>
          </w:tcPr>
          <w:p w14:paraId="4C9FD053" w14:textId="77777777" w:rsidR="006A1EE9" w:rsidRPr="00BF62E3" w:rsidRDefault="006A1EE9" w:rsidP="00BD488E">
            <w:pPr>
              <w:pStyle w:val="TableText"/>
              <w:spacing w:before="50" w:after="50"/>
            </w:pPr>
            <w:r w:rsidRPr="00BF62E3">
              <w:t>30%</w:t>
            </w:r>
          </w:p>
        </w:tc>
      </w:tr>
    </w:tbl>
    <w:p w14:paraId="0C4DDF69" w14:textId="7EF79FC3" w:rsidR="006A1EE9" w:rsidRPr="00BF62E3" w:rsidRDefault="006A1EE9" w:rsidP="006A1EE9">
      <w:pPr>
        <w:pStyle w:val="BodyText"/>
        <w:spacing w:before="240"/>
      </w:pPr>
      <w:r w:rsidRPr="00BF62E3">
        <w:t>In this</w:t>
      </w:r>
      <w:r w:rsidR="00D24E00" w:rsidRPr="00BF62E3">
        <w:t xml:space="preserve"> </w:t>
      </w:r>
      <w:r w:rsidR="00D24E00" w:rsidRPr="00BF62E3">
        <w:rPr>
          <w:i/>
          <w:iCs/>
        </w:rPr>
        <w:t>Fifth National Communication</w:t>
      </w:r>
      <w:r w:rsidRPr="00BF62E3">
        <w:t>, New Zealand provides information on:</w:t>
      </w:r>
    </w:p>
    <w:p w14:paraId="22808368" w14:textId="77777777" w:rsidR="006A1EE9" w:rsidRPr="00BF62E3" w:rsidRDefault="006A1EE9" w:rsidP="0039022D">
      <w:pPr>
        <w:pStyle w:val="Bullet"/>
      </w:pPr>
      <w:r w:rsidRPr="00BF62E3">
        <w:t>bilateral financial contributions, including funding from the IDC Programme for activities where addressing climate change is assessed as being the ‘principal’ or ‘significant’ outcome of the activity</w:t>
      </w:r>
    </w:p>
    <w:p w14:paraId="373DF277" w14:textId="77777777" w:rsidR="006A1EE9" w:rsidRPr="00BF62E3" w:rsidRDefault="006A1EE9" w:rsidP="0039022D">
      <w:pPr>
        <w:pStyle w:val="Bullet"/>
      </w:pPr>
      <w:r w:rsidRPr="00BF62E3">
        <w:t>financial contributions to regional organisations with a strategic focus on climate change</w:t>
      </w:r>
    </w:p>
    <w:p w14:paraId="5E8B9638" w14:textId="77777777" w:rsidR="006A1EE9" w:rsidRPr="00BF62E3" w:rsidRDefault="006A1EE9" w:rsidP="0039022D">
      <w:pPr>
        <w:pStyle w:val="Bullet"/>
      </w:pPr>
      <w:r w:rsidRPr="00BF62E3">
        <w:t>financial contributions to multilateral agencies that have climate change as an integral part of their strategic plans and approaches.</w:t>
      </w:r>
    </w:p>
    <w:p w14:paraId="2C0EDE20" w14:textId="77777777" w:rsidR="006A1EE9" w:rsidRPr="00BF62E3" w:rsidRDefault="006A1EE9" w:rsidP="006A1EE9">
      <w:pPr>
        <w:pStyle w:val="BodyText"/>
      </w:pPr>
      <w:r w:rsidRPr="00BF62E3">
        <w:t xml:space="preserve">Except for funding to support </w:t>
      </w:r>
      <w:r w:rsidRPr="00BF62E3">
        <w:rPr>
          <w:rFonts w:asciiTheme="minorHAnsi" w:hAnsiTheme="minorHAnsi" w:cstheme="minorHAnsi"/>
        </w:rPr>
        <w:t>GRA</w:t>
      </w:r>
      <w:r w:rsidRPr="00BF62E3">
        <w:t xml:space="preserve"> activities, New Zealand does not monitor its core funding to regional and multilateral organisations to the level of specific climate change allocations and actions. Some of the figures provided in table 5.4 and table 5.5 represent total contributions to multilateral and regional organisations that New Zealand “cannot specify as being climate-specific”. This approach is in keeping with the United Nations Framework Convention on Climate Change (UNFCCC) Biennial Reporting Guidelines for developed country Parties.</w:t>
      </w:r>
      <w:r w:rsidRPr="00BF62E3">
        <w:rPr>
          <w:rStyle w:val="FootnoteReference"/>
        </w:rPr>
        <w:footnoteReference w:id="80"/>
      </w:r>
      <w:r w:rsidRPr="00BF62E3">
        <w:t xml:space="preserve"> </w:t>
      </w:r>
    </w:p>
    <w:p w14:paraId="516C4E29" w14:textId="77777777" w:rsidR="006A1EE9" w:rsidRPr="00BF62E3" w:rsidRDefault="006A1EE9" w:rsidP="00BD488E">
      <w:pPr>
        <w:pStyle w:val="Heading3"/>
        <w:spacing w:before="320"/>
      </w:pPr>
      <w:r w:rsidRPr="00BF62E3">
        <w:t>5.1.3</w:t>
      </w:r>
      <w:r w:rsidRPr="00BF62E3">
        <w:tab/>
        <w:t>New Zealand’s IDC Programme principles</w:t>
      </w:r>
    </w:p>
    <w:p w14:paraId="42FF613F" w14:textId="48630995" w:rsidR="006A1EE9" w:rsidRPr="00BF62E3" w:rsidRDefault="006A1EE9" w:rsidP="006A1EE9">
      <w:pPr>
        <w:pStyle w:val="BodyText"/>
      </w:pPr>
      <w:r w:rsidRPr="00BF62E3">
        <w:t xml:space="preserve">New Zealand’s IDC Programme pursues impactful development outcomes through four principles when providing climate-related support, as outlined in </w:t>
      </w:r>
      <w:r w:rsidRPr="00BF62E3">
        <w:rPr>
          <w:i/>
        </w:rPr>
        <w:t>New Zealand’s International Cooperation for Effective Sustainable Development (ICESD)</w:t>
      </w:r>
      <w:r w:rsidRPr="00BF62E3">
        <w:t>.</w:t>
      </w:r>
      <w:r w:rsidRPr="00BF62E3">
        <w:rPr>
          <w:rStyle w:val="FootnoteReference"/>
        </w:rPr>
        <w:footnoteReference w:id="81"/>
      </w:r>
      <w:r w:rsidRPr="00BF62E3">
        <w:t xml:space="preserve"> These principles are that:</w:t>
      </w:r>
    </w:p>
    <w:p w14:paraId="5A428C5F" w14:textId="77777777" w:rsidR="006A1EE9" w:rsidRPr="00BF62E3" w:rsidRDefault="006A1EE9" w:rsidP="0039022D">
      <w:pPr>
        <w:pStyle w:val="Bullet"/>
      </w:pPr>
      <w:r w:rsidRPr="00BF62E3">
        <w:rPr>
          <w:b/>
        </w:rPr>
        <w:t>effective development</w:t>
      </w:r>
      <w:r w:rsidRPr="00BF62E3">
        <w:t xml:space="preserve"> is values driven, partnership focused, adaptive, outcomes focused and evidence based</w:t>
      </w:r>
    </w:p>
    <w:p w14:paraId="460FF439" w14:textId="77777777" w:rsidR="006A1EE9" w:rsidRPr="00BF62E3" w:rsidRDefault="006A1EE9" w:rsidP="0039022D">
      <w:pPr>
        <w:pStyle w:val="Bullet"/>
        <w:rPr>
          <w:b/>
        </w:rPr>
      </w:pPr>
      <w:r w:rsidRPr="00BF62E3">
        <w:rPr>
          <w:b/>
        </w:rPr>
        <w:t xml:space="preserve">inclusive development </w:t>
      </w:r>
      <w:r w:rsidRPr="00BF62E3">
        <w:t>addresses exclusions and inequality created across all dimensions of social identity, while promoting human rights and equitable participation in the benefits of development</w:t>
      </w:r>
    </w:p>
    <w:p w14:paraId="6D191522" w14:textId="77777777" w:rsidR="006A1EE9" w:rsidRPr="00BF62E3" w:rsidRDefault="006A1EE9" w:rsidP="0039022D">
      <w:pPr>
        <w:pStyle w:val="Bullet"/>
        <w:rPr>
          <w:b/>
        </w:rPr>
      </w:pPr>
      <w:r w:rsidRPr="00BF62E3">
        <w:rPr>
          <w:b/>
        </w:rPr>
        <w:t xml:space="preserve">resilient development </w:t>
      </w:r>
      <w:r w:rsidRPr="00BF62E3">
        <w:t>strengthens the environment, economy and societies to withstand shocks and manage crises while protecting future wellbeing</w:t>
      </w:r>
    </w:p>
    <w:p w14:paraId="764C9ECD" w14:textId="77777777" w:rsidR="006A1EE9" w:rsidRPr="00BF62E3" w:rsidRDefault="006A1EE9" w:rsidP="0039022D">
      <w:pPr>
        <w:pStyle w:val="Bullet"/>
      </w:pPr>
      <w:r w:rsidRPr="00BF62E3">
        <w:rPr>
          <w:b/>
        </w:rPr>
        <w:t xml:space="preserve">sustained development </w:t>
      </w:r>
      <w:r w:rsidRPr="00BF62E3">
        <w:t>enables lasting progress and is locally owned to uphold results in the long term.</w:t>
      </w:r>
    </w:p>
    <w:p w14:paraId="74751C93" w14:textId="77777777" w:rsidR="006A1EE9" w:rsidRPr="00BF62E3" w:rsidRDefault="006A1EE9" w:rsidP="006A1EE9">
      <w:pPr>
        <w:pStyle w:val="BodyText"/>
      </w:pPr>
      <w:r w:rsidRPr="00BF62E3">
        <w:t>New Zealand aims to, where appropriate, integrate environment and climate change objectives as cross</w:t>
      </w:r>
      <w:r w:rsidRPr="00BF62E3">
        <w:noBreakHyphen/>
        <w:t>cutting issues in all activities managed by</w:t>
      </w:r>
      <w:r w:rsidRPr="00BF62E3" w:rsidDel="00934890">
        <w:t xml:space="preserve"> </w:t>
      </w:r>
      <w:r w:rsidRPr="00BF62E3">
        <w:t xml:space="preserve">its IDC Programme. This is in </w:t>
      </w:r>
      <w:r w:rsidRPr="00BF62E3">
        <w:rPr>
          <w:spacing w:val="-2"/>
        </w:rPr>
        <w:t>keeping with international best practice and reduces the reporting burden for partner countries</w:t>
      </w:r>
      <w:r w:rsidRPr="00BF62E3">
        <w:t>. Designing development assistance with environment and climate change co</w:t>
      </w:r>
      <w:r w:rsidRPr="00BF62E3">
        <w:noBreakHyphen/>
        <w:t xml:space="preserve">benefits in mind ensures the development initiatives funded by the IDC Programme support sustainable management of natural assets and address climate change. </w:t>
      </w:r>
    </w:p>
    <w:p w14:paraId="4BD62837" w14:textId="77777777" w:rsidR="006A1EE9" w:rsidRPr="00BF62E3" w:rsidRDefault="006A1EE9" w:rsidP="006A1EE9">
      <w:pPr>
        <w:pStyle w:val="Heading2"/>
      </w:pPr>
      <w:bookmarkStart w:id="265" w:name="_Toc497740296"/>
      <w:bookmarkStart w:id="266" w:name="_Toc497740398"/>
      <w:bookmarkStart w:id="267" w:name="_Toc500796165"/>
      <w:bookmarkStart w:id="268" w:name="_Toc121422500"/>
      <w:r w:rsidRPr="00BF62E3">
        <w:lastRenderedPageBreak/>
        <w:t xml:space="preserve">5.2 </w:t>
      </w:r>
      <w:r w:rsidRPr="00BF62E3">
        <w:tab/>
        <w:t>Financial resources</w:t>
      </w:r>
      <w:bookmarkEnd w:id="265"/>
      <w:bookmarkEnd w:id="266"/>
      <w:bookmarkEnd w:id="267"/>
      <w:bookmarkEnd w:id="268"/>
    </w:p>
    <w:p w14:paraId="71D1A6B6" w14:textId="77777777" w:rsidR="006A1EE9" w:rsidRPr="00BF62E3" w:rsidRDefault="006A1EE9" w:rsidP="00A325E1">
      <w:pPr>
        <w:pStyle w:val="BodyText"/>
        <w:spacing w:after="100"/>
      </w:pPr>
      <w:r w:rsidRPr="00BF62E3">
        <w:t>This report outlines all climate-related financial support New Zealand provided since its Fourth Biennial Report, for the purpose of assisting developing countries’ climate change mitigation and adaptation efforts.</w:t>
      </w:r>
      <w:r w:rsidRPr="00BF62E3">
        <w:rPr>
          <w:rStyle w:val="FootnoteReference"/>
        </w:rPr>
        <w:footnoteReference w:id="82"/>
      </w:r>
      <w:r w:rsidRPr="00BF62E3">
        <w:t xml:space="preserve"> This report also highlights some of the key initiatives Aotearoa New Zealand has supported.</w:t>
      </w:r>
    </w:p>
    <w:p w14:paraId="12F58111" w14:textId="77777777" w:rsidR="006A1EE9" w:rsidRPr="00BF62E3" w:rsidRDefault="006A1EE9" w:rsidP="00A325E1">
      <w:pPr>
        <w:pStyle w:val="BodyText"/>
        <w:spacing w:after="100"/>
      </w:pPr>
      <w:r w:rsidRPr="00BF62E3">
        <w:t>New Zealand’s reporting period includes two calendar years, 2019 and 2020. Funds are reported in New Zealand dollars (NZ$). The methodology used for calculating currency exchange is the annual average exchange rates, as used by the OECD. The rates used are:</w:t>
      </w:r>
    </w:p>
    <w:p w14:paraId="6F6520D8" w14:textId="77777777" w:rsidR="006A1EE9" w:rsidRPr="00BF62E3" w:rsidRDefault="006A1EE9" w:rsidP="00A325E1">
      <w:pPr>
        <w:pStyle w:val="Bullet"/>
        <w:spacing w:after="100"/>
      </w:pPr>
      <w:r w:rsidRPr="00BF62E3">
        <w:t>2019: US$ 1 = NZ$ 1.518</w:t>
      </w:r>
    </w:p>
    <w:p w14:paraId="15A9FD1A" w14:textId="77777777" w:rsidR="006A1EE9" w:rsidRPr="00BF62E3" w:rsidRDefault="006A1EE9" w:rsidP="00A325E1">
      <w:pPr>
        <w:pStyle w:val="Bullet"/>
        <w:spacing w:after="100"/>
      </w:pPr>
      <w:r w:rsidRPr="00BF62E3">
        <w:t>2020: US$ 1 = NZ$ 1.542.</w:t>
      </w:r>
    </w:p>
    <w:p w14:paraId="355F8106" w14:textId="77777777" w:rsidR="006A1EE9" w:rsidRPr="00BF62E3" w:rsidRDefault="006A1EE9" w:rsidP="00A325E1">
      <w:pPr>
        <w:pStyle w:val="BodyText"/>
        <w:spacing w:after="100"/>
      </w:pPr>
      <w:r w:rsidRPr="00BF62E3">
        <w:t>As Conference of Parties decision 9/CP.21 requires, this report uses the UNFCCC</w:t>
      </w:r>
      <w:r w:rsidRPr="00BF62E3">
        <w:noBreakHyphen/>
        <w:t xml:space="preserve">agreed </w:t>
      </w:r>
      <w:r w:rsidRPr="00BF62E3">
        <w:rPr>
          <w:spacing w:val="-2"/>
        </w:rPr>
        <w:t>common tabular format (CTF) from the Biennial Reporting Guidelines (FCCC/CP/2011/9/Add.1)</w:t>
      </w:r>
      <w:r w:rsidRPr="00BF62E3">
        <w:t xml:space="preserve">. This is to ensure transparency in reporting financial data and to promote consistency across all financial contributors. </w:t>
      </w:r>
    </w:p>
    <w:p w14:paraId="2BE58DF6" w14:textId="41E0542C" w:rsidR="006A1EE9" w:rsidRPr="00BF62E3" w:rsidRDefault="006A1EE9" w:rsidP="00A325E1">
      <w:pPr>
        <w:pStyle w:val="BodyText"/>
        <w:spacing w:after="100"/>
      </w:pPr>
      <w:r w:rsidRPr="00BF62E3">
        <w:t>For the purposes of this report, ‘provided’ means funds that have been transferred from</w:t>
      </w:r>
      <w:r w:rsidR="00B732DB" w:rsidRPr="00BF62E3">
        <w:t xml:space="preserve"> </w:t>
      </w:r>
      <w:r w:rsidRPr="00BF62E3">
        <w:t>the</w:t>
      </w:r>
      <w:r w:rsidR="00B732DB" w:rsidRPr="00BF62E3">
        <w:t xml:space="preserve"> </w:t>
      </w:r>
      <w:r w:rsidRPr="00BF62E3">
        <w:t xml:space="preserve">New Zealand Government to a recipient, including any multilateral or regional organisation. </w:t>
      </w:r>
    </w:p>
    <w:p w14:paraId="2083D47C" w14:textId="77777777" w:rsidR="006A1EE9" w:rsidRPr="00BF62E3" w:rsidRDefault="006A1EE9" w:rsidP="00A325E1">
      <w:pPr>
        <w:pStyle w:val="BodyText"/>
        <w:spacing w:after="100"/>
      </w:pPr>
      <w:r w:rsidRPr="00BF62E3">
        <w:t>Table 5.3 summarises the public financial support New Zealand has provided in 2019–20. The tables that follow provide more detail on how it provided that support through multilateral channels (table 5.4) and bilateral, regional and other channels (table 5.5) in each of the reporting years.</w:t>
      </w:r>
    </w:p>
    <w:p w14:paraId="7C7B62C6" w14:textId="77777777" w:rsidR="006A1EE9" w:rsidRPr="00BF62E3" w:rsidRDefault="006A1EE9" w:rsidP="006A1EE9">
      <w:pPr>
        <w:pStyle w:val="Heading3"/>
      </w:pPr>
      <w:r w:rsidRPr="00BF62E3">
        <w:t>5.2.1</w:t>
      </w:r>
      <w:r w:rsidRPr="00BF62E3">
        <w:tab/>
        <w:t>Multilateral support</w:t>
      </w:r>
    </w:p>
    <w:p w14:paraId="24893BF2" w14:textId="77777777" w:rsidR="006A1EE9" w:rsidRPr="00BF62E3" w:rsidRDefault="006A1EE9" w:rsidP="006A1EE9">
      <w:pPr>
        <w:pStyle w:val="BodyText"/>
      </w:pPr>
      <w:r w:rsidRPr="00BF62E3">
        <w:t xml:space="preserve">New Zealand provides support to multilateral funds with a strategic focus on climate change, including the </w:t>
      </w:r>
      <w:bookmarkStart w:id="269" w:name="_Hlk115442445"/>
      <w:r w:rsidRPr="00BF62E3">
        <w:t>Adaptation Fund</w:t>
      </w:r>
      <w:bookmarkEnd w:id="269"/>
      <w:r w:rsidRPr="00BF62E3">
        <w:t>, the Global Environment Facility (GEF) and the Green Climate Fund (GCF).</w:t>
      </w:r>
    </w:p>
    <w:p w14:paraId="3FCD69B0" w14:textId="77777777" w:rsidR="006A1EE9" w:rsidRPr="00BF62E3" w:rsidRDefault="006A1EE9" w:rsidP="006A1EE9">
      <w:pPr>
        <w:pStyle w:val="Heading4"/>
      </w:pPr>
      <w:r w:rsidRPr="00BF62E3">
        <w:t>Adaptation Fund</w:t>
      </w:r>
    </w:p>
    <w:p w14:paraId="465C564F" w14:textId="77777777" w:rsidR="006A1EE9" w:rsidRPr="00BF62E3" w:rsidRDefault="006A1EE9" w:rsidP="006A1EE9">
      <w:pPr>
        <w:pStyle w:val="BodyText"/>
      </w:pPr>
      <w:r w:rsidRPr="00BF62E3">
        <w:t>The Adaptation Fund</w:t>
      </w:r>
      <w:r w:rsidRPr="00BF62E3" w:rsidDel="00CC44E5">
        <w:t xml:space="preserve"> </w:t>
      </w:r>
      <w:r w:rsidRPr="00BF62E3">
        <w:t>was established in 2001 to finance concrete adaptation projects and programmes in developing country Parties to the Kyoto Protocol that are particularly vulnerable to the adverse effects of climate change.</w:t>
      </w:r>
    </w:p>
    <w:p w14:paraId="5F67F894" w14:textId="079E09BB" w:rsidR="006A1EE9" w:rsidRPr="00BF62E3" w:rsidRDefault="006A1EE9" w:rsidP="006A1EE9">
      <w:pPr>
        <w:pStyle w:val="BodyText"/>
      </w:pPr>
      <w:r w:rsidRPr="00BF62E3">
        <w:t>In 2019, New Zealand contributed NZ$3 million to the Adaptation Fund. This contribution responds to the calls from Pacific countries for a greater focus on finance for climate change</w:t>
      </w:r>
      <w:r w:rsidR="00312BC1" w:rsidRPr="00BF62E3">
        <w:t> </w:t>
      </w:r>
      <w:r w:rsidRPr="00BF62E3">
        <w:t>adaptation.</w:t>
      </w:r>
    </w:p>
    <w:p w14:paraId="32B8247A" w14:textId="77777777" w:rsidR="006A1EE9" w:rsidRPr="00BF62E3" w:rsidRDefault="006A1EE9" w:rsidP="006A1EE9">
      <w:pPr>
        <w:pStyle w:val="Heading4"/>
      </w:pPr>
      <w:r w:rsidRPr="00BF62E3">
        <w:t>Global Environment Facility</w:t>
      </w:r>
    </w:p>
    <w:p w14:paraId="5D5C2693" w14:textId="77777777" w:rsidR="006A1EE9" w:rsidRPr="00BF62E3" w:rsidRDefault="006A1EE9" w:rsidP="006A1EE9">
      <w:pPr>
        <w:pStyle w:val="BodyText"/>
        <w:rPr>
          <w:highlight w:val="yellow"/>
        </w:rPr>
      </w:pPr>
      <w:r w:rsidRPr="00BF62E3">
        <w:t>The GEF is an operating entity of the UNFCCC’s Financial Mechanism. It distributes financial assistance associated with the major multilateral agreements on climate change, biodiversity, persistent organic pollutants, ozone-depleting substances and desertification. It also supports activities relating to land degradation and international waters.</w:t>
      </w:r>
      <w:r w:rsidRPr="00BF62E3">
        <w:rPr>
          <w:highlight w:val="yellow"/>
        </w:rPr>
        <w:t xml:space="preserve"> </w:t>
      </w:r>
    </w:p>
    <w:p w14:paraId="3340AF78" w14:textId="7DBD8DE3" w:rsidR="006A1EE9" w:rsidRPr="00BF62E3" w:rsidRDefault="006A1EE9" w:rsidP="006A1EE9">
      <w:pPr>
        <w:pStyle w:val="BodyText"/>
        <w:rPr>
          <w:rFonts w:cs="Arial"/>
        </w:rPr>
      </w:pPr>
      <w:r w:rsidRPr="00BF62E3">
        <w:lastRenderedPageBreak/>
        <w:t>The reporting period falls within the seventh (2018–22) replenishment period of the GEF Trust Fund. Table 5.4 provides details of New Zealand’s total contributions to the GEF Trust Fund for the 2019–20 reporting period, which amounted to NZ$4.1</w:t>
      </w:r>
      <w:r w:rsidR="0043305C">
        <w:t>6</w:t>
      </w:r>
      <w:r w:rsidRPr="00BF62E3">
        <w:t xml:space="preserve"> million.</w:t>
      </w:r>
      <w:r w:rsidRPr="00BF62E3">
        <w:rPr>
          <w:rStyle w:val="FootnoteReference"/>
          <w:rFonts w:asciiTheme="minorHAnsi" w:hAnsiTheme="minorHAnsi"/>
        </w:rPr>
        <w:footnoteReference w:id="83"/>
      </w:r>
      <w:r w:rsidRPr="00BF62E3">
        <w:t xml:space="preserve"> </w:t>
      </w:r>
    </w:p>
    <w:p w14:paraId="53984ECE" w14:textId="77777777" w:rsidR="006A1EE9" w:rsidRPr="00BF62E3" w:rsidRDefault="006A1EE9" w:rsidP="006A1EE9">
      <w:pPr>
        <w:pStyle w:val="BodyText"/>
        <w:rPr>
          <w:rFonts w:cstheme="minorHAnsi"/>
        </w:rPr>
      </w:pPr>
      <w:r w:rsidRPr="00BF62E3">
        <w:t xml:space="preserve">New Zealand’s contribution recognises the GEF’s considerable efforts to increase the support it provides to least developed countries and </w:t>
      </w:r>
      <w:bookmarkStart w:id="270" w:name="_Hlk115443714"/>
      <w:r w:rsidRPr="00BF62E3">
        <w:t>small island developing states</w:t>
      </w:r>
      <w:bookmarkEnd w:id="270"/>
      <w:r w:rsidRPr="00BF62E3">
        <w:t xml:space="preserve">, as well as the GEF Trust Fund’s responsiveness to the 2030 Agenda for Sustainable Development. </w:t>
      </w:r>
    </w:p>
    <w:p w14:paraId="1514283A" w14:textId="77777777" w:rsidR="006A1EE9" w:rsidRPr="00BF62E3" w:rsidRDefault="006A1EE9" w:rsidP="006A1EE9">
      <w:pPr>
        <w:pStyle w:val="Heading4"/>
      </w:pPr>
      <w:r w:rsidRPr="00BF62E3">
        <w:t>Green Climate Fund</w:t>
      </w:r>
    </w:p>
    <w:p w14:paraId="4158086B" w14:textId="77777777" w:rsidR="006A1EE9" w:rsidRPr="00BF62E3" w:rsidRDefault="006A1EE9" w:rsidP="006A1EE9">
      <w:pPr>
        <w:pStyle w:val="BodyText"/>
      </w:pPr>
      <w:r w:rsidRPr="00BF62E3">
        <w:t xml:space="preserve">The GCF is an operating entity of the UNFCCC’s Financial Mechanism. The GCF was established in 2010 and became fully operational in 2015. It aims to support a paradigm shift in the global response to climate change, by mobilising funding at scale (including via its Private Sector Facility) to invest in low-emissions and climate-resilient development. The GCF has committed to achieving a 50:50 balance between mitigation and adaptation investments, with at least 50 per cent of adaptation funding to go to the most vulnerable countries, including least developed countries, small island developing states and African states. </w:t>
      </w:r>
    </w:p>
    <w:p w14:paraId="6947D86B" w14:textId="6FC9726F" w:rsidR="006A1EE9" w:rsidRPr="00BF62E3" w:rsidRDefault="006A1EE9" w:rsidP="006A1EE9">
      <w:pPr>
        <w:pStyle w:val="BodyText"/>
        <w:rPr>
          <w:b/>
        </w:rPr>
      </w:pPr>
      <w:r w:rsidRPr="00BF62E3">
        <w:t xml:space="preserve">In 2019, New Zealand contributed NZ$15 million to the first replenishment of the GCF. This contribution complements </w:t>
      </w:r>
      <w:r w:rsidR="00B72160" w:rsidRPr="00BF62E3">
        <w:t>New Zealand</w:t>
      </w:r>
      <w:r w:rsidRPr="00BF62E3">
        <w:t xml:space="preserve">’s existing support for climate action and supports climate action in areas where it does not have the expertise or scale to make a difference. </w:t>
      </w:r>
    </w:p>
    <w:p w14:paraId="04468220" w14:textId="77777777" w:rsidR="006A1EE9" w:rsidRPr="00BF62E3" w:rsidRDefault="006A1EE9" w:rsidP="006A1EE9">
      <w:pPr>
        <w:pStyle w:val="Heading4"/>
      </w:pPr>
      <w:r w:rsidRPr="00BF62E3">
        <w:t>Other multilateral support</w:t>
      </w:r>
    </w:p>
    <w:p w14:paraId="1FFAC5C4" w14:textId="77777777" w:rsidR="006A1EE9" w:rsidRPr="00BF62E3" w:rsidRDefault="006A1EE9" w:rsidP="006A1EE9">
      <w:pPr>
        <w:pStyle w:val="BodyText"/>
        <w:spacing w:before="100" w:after="100"/>
      </w:pPr>
      <w:r w:rsidRPr="00BF62E3">
        <w:t xml:space="preserve">New Zealand supports a range of multilateral organisations and programmes with a strategic focus on climate change, including those with specific programmes related to the implementation of the UNFCCC (table 5.4). This includes, for instance, the World Bank, the Asian Development Bank and the United Nations Development Programme. </w:t>
      </w:r>
    </w:p>
    <w:p w14:paraId="7281B642" w14:textId="77777777" w:rsidR="006A1EE9" w:rsidRPr="00BF62E3" w:rsidRDefault="006A1EE9" w:rsidP="008B145C">
      <w:pPr>
        <w:pStyle w:val="Heading5"/>
      </w:pPr>
      <w:r w:rsidRPr="00BF62E3">
        <w:t>Montreal Protocol implementation</w:t>
      </w:r>
    </w:p>
    <w:p w14:paraId="7539FBCF" w14:textId="6916C097" w:rsidR="006A1EE9" w:rsidRPr="00BF62E3" w:rsidRDefault="006A1EE9" w:rsidP="00525B22">
      <w:pPr>
        <w:pStyle w:val="BodyText"/>
      </w:pPr>
      <w:r w:rsidRPr="00BF62E3">
        <w:t>The Montreal Protocol play</w:t>
      </w:r>
      <w:r w:rsidR="00B72160" w:rsidRPr="00BF62E3">
        <w:t>s</w:t>
      </w:r>
      <w:r w:rsidRPr="00BF62E3">
        <w:t xml:space="preserve"> an important role in tackling climate change, in particular through</w:t>
      </w:r>
      <w:r w:rsidR="00B72160" w:rsidRPr="00BF62E3">
        <w:t> </w:t>
      </w:r>
      <w:r w:rsidRPr="00BF62E3">
        <w:t>the Kigali Amendment, which New Zealand ratified in October 2019. For the 2019–20 reporting period, New Zealand’s total contributions to the Montreal Protocol amounted to NZ$1.92 million.</w:t>
      </w:r>
    </w:p>
    <w:p w14:paraId="4C7E1B86" w14:textId="77777777" w:rsidR="006A1EE9" w:rsidRPr="00BF62E3" w:rsidRDefault="006A1EE9" w:rsidP="006A1EE9">
      <w:pPr>
        <w:pStyle w:val="Heading3"/>
      </w:pPr>
      <w:r w:rsidRPr="00BF62E3">
        <w:t>5.2.2</w:t>
      </w:r>
      <w:r w:rsidRPr="00BF62E3">
        <w:tab/>
        <w:t xml:space="preserve">Regional support </w:t>
      </w:r>
    </w:p>
    <w:p w14:paraId="1CF2D01A" w14:textId="77777777" w:rsidR="006A1EE9" w:rsidRPr="00BF62E3" w:rsidRDefault="006A1EE9" w:rsidP="00525B22">
      <w:pPr>
        <w:pStyle w:val="BodyText"/>
        <w:rPr>
          <w:highlight w:val="yellow"/>
        </w:rPr>
      </w:pPr>
      <w:r w:rsidRPr="00BF62E3">
        <w:t>New Zealand is a major funder of the Pacific regional organisations that have a strategic focus on climate change, as detailed in table 5.5. These organisations include:</w:t>
      </w:r>
    </w:p>
    <w:p w14:paraId="2A2648EB" w14:textId="07571B4E" w:rsidR="006A1EE9" w:rsidRPr="00BF62E3" w:rsidRDefault="006A1EE9" w:rsidP="0039022D">
      <w:pPr>
        <w:pStyle w:val="Bullet"/>
      </w:pPr>
      <w:r w:rsidRPr="00BF62E3">
        <w:t>the Secretariat of the Pacific Regional Environment Programme (SPREP),</w:t>
      </w:r>
      <w:r w:rsidR="00CC38DA" w:rsidRPr="00BF62E3">
        <w:rPr>
          <w:rStyle w:val="FootnoteReference"/>
        </w:rPr>
        <w:footnoteReference w:id="84"/>
      </w:r>
      <w:r w:rsidRPr="00BF62E3">
        <w:t xml:space="preserve"> which coordinates the region’s response to climate change; it provides policy and technical support to its Pacific Island members to meet their commitments under the UNFCCC and to support climate change adaptation actions</w:t>
      </w:r>
    </w:p>
    <w:p w14:paraId="19C82030" w14:textId="502DBD30" w:rsidR="006A1EE9" w:rsidRPr="00BF62E3" w:rsidRDefault="006A1EE9" w:rsidP="0039022D">
      <w:pPr>
        <w:pStyle w:val="Bullet"/>
      </w:pPr>
      <w:r w:rsidRPr="00BF62E3">
        <w:lastRenderedPageBreak/>
        <w:t>the Pacific Islands Forum Fisheries Agency (FFA),</w:t>
      </w:r>
      <w:r w:rsidR="00095686" w:rsidRPr="00BF62E3">
        <w:rPr>
          <w:rStyle w:val="FootnoteReference"/>
        </w:rPr>
        <w:footnoteReference w:id="85"/>
      </w:r>
      <w:r w:rsidRPr="00BF62E3">
        <w:t xml:space="preserve"> which provides expertise, technical assistance and other support to its members to assist them with decisions on tuna and other fisheries management, including managing for the impacts of climate change on fisheries</w:t>
      </w:r>
    </w:p>
    <w:p w14:paraId="2D87897C" w14:textId="5935F27A" w:rsidR="006A1EE9" w:rsidRPr="00BF62E3" w:rsidRDefault="006A1EE9" w:rsidP="0039022D">
      <w:pPr>
        <w:pStyle w:val="Bullet"/>
      </w:pPr>
      <w:r w:rsidRPr="00BF62E3">
        <w:t>the Pacific Community (SPC),</w:t>
      </w:r>
      <w:r w:rsidR="00135D45" w:rsidRPr="00BF62E3">
        <w:rPr>
          <w:rStyle w:val="FootnoteReference"/>
        </w:rPr>
        <w:footnoteReference w:id="86"/>
      </w:r>
      <w:r w:rsidRPr="00BF62E3">
        <w:t xml:space="preserve"> which assists members in a number of climate-affected sectors, such as health, geoscience, agriculture, forestry, water resources, disaster management and energy</w:t>
      </w:r>
    </w:p>
    <w:p w14:paraId="43B22ECA" w14:textId="641048DE" w:rsidR="006A1EE9" w:rsidRPr="00BF62E3" w:rsidRDefault="006A1EE9" w:rsidP="0039022D">
      <w:pPr>
        <w:pStyle w:val="Bullet"/>
      </w:pPr>
      <w:r w:rsidRPr="00BF62E3">
        <w:t>the Pacific Islands Forum Secretariat (PIFS),</w:t>
      </w:r>
      <w:r w:rsidR="000E0F73" w:rsidRPr="00BF62E3">
        <w:rPr>
          <w:rStyle w:val="FootnoteReference"/>
        </w:rPr>
        <w:footnoteReference w:id="87"/>
      </w:r>
      <w:r w:rsidRPr="00BF62E3">
        <w:t xml:space="preserve"> which, under the guidance of Forum leaders, ministers and officials, conducts high-level advocacy and develops policy guidance on climate change and access to climate finance. </w:t>
      </w:r>
    </w:p>
    <w:p w14:paraId="25B9E5EF" w14:textId="2114CBEC" w:rsidR="006A1EE9" w:rsidRPr="00BF62E3" w:rsidRDefault="006A1EE9" w:rsidP="006A1EE9">
      <w:pPr>
        <w:pStyle w:val="BodyText"/>
        <w:spacing w:before="100" w:after="100"/>
      </w:pPr>
      <w:r w:rsidRPr="00BF62E3">
        <w:t xml:space="preserve">New Zealand’s </w:t>
      </w:r>
      <w:r w:rsidR="00840C11" w:rsidRPr="00BF62E3">
        <w:t xml:space="preserve">core </w:t>
      </w:r>
      <w:r w:rsidRPr="00BF62E3">
        <w:t>funding to Pacific regional organisations contributes to programmes and</w:t>
      </w:r>
      <w:r w:rsidR="00525B22">
        <w:t> </w:t>
      </w:r>
      <w:r w:rsidRPr="00BF62E3">
        <w:t xml:space="preserve">projects identified in their strategic plans. However, </w:t>
      </w:r>
      <w:r w:rsidR="00EB1F6B">
        <w:t>as</w:t>
      </w:r>
      <w:r w:rsidRPr="00BF62E3">
        <w:t xml:space="preserve"> core, untagged funding </w:t>
      </w:r>
      <w:r w:rsidR="00EB1F6B">
        <w:t>it</w:t>
      </w:r>
      <w:r w:rsidRPr="00BF62E3">
        <w:t xml:space="preserve"> is not monitored at a level that tracks specific climate change activities. Therefore, the figures for</w:t>
      </w:r>
      <w:r w:rsidR="005B2B40">
        <w:t> </w:t>
      </w:r>
      <w:r w:rsidRPr="00BF62E3">
        <w:t>regional agencies provided in table 5.5 are moderated based on the policies outlined in</w:t>
      </w:r>
      <w:r w:rsidR="00525B22">
        <w:t> </w:t>
      </w:r>
      <w:r w:rsidRPr="00BF62E3">
        <w:t>table 5.1.</w:t>
      </w:r>
    </w:p>
    <w:p w14:paraId="67B6C089" w14:textId="19198B8B" w:rsidR="006A1EE9" w:rsidRPr="00BF62E3" w:rsidRDefault="006A1EE9" w:rsidP="006A1EE9">
      <w:pPr>
        <w:pStyle w:val="BodyText"/>
        <w:spacing w:before="100" w:after="100"/>
      </w:pPr>
      <w:r w:rsidRPr="00BF62E3">
        <w:t>The IDC Programme also supports climate change efforts in the Pacific through several regional initiatives. The following are examples of these initiatives.</w:t>
      </w:r>
    </w:p>
    <w:p w14:paraId="6905493E" w14:textId="77777777" w:rsidR="006A1EE9" w:rsidRPr="00BF62E3" w:rsidRDefault="006A1EE9" w:rsidP="0039022D">
      <w:pPr>
        <w:pStyle w:val="Bullet"/>
      </w:pPr>
      <w:r w:rsidRPr="00BF62E3">
        <w:t>An SPC-led activity to reduce the risk of water scarcity through improved sustainable water resources will provide at-risk Pacific communities with improvements to their water infrastructure and infrastructure maintenance. It will also provide training and tools to enable these communities to adapt to the impacts of climate change through effectively managing water resources, managing water demand and supply, and mitigating risks.</w:t>
      </w:r>
    </w:p>
    <w:p w14:paraId="0AD7CAEF" w14:textId="3E7A08F1" w:rsidR="006A1EE9" w:rsidRPr="00BF62E3" w:rsidRDefault="006A1EE9" w:rsidP="0039022D">
      <w:pPr>
        <w:pStyle w:val="Bullet"/>
        <w:spacing w:after="100"/>
      </w:pPr>
      <w:r w:rsidRPr="00BF62E3">
        <w:t>An activity started in 2019 to support management of invasive species for climate change adaptation involved SPREP, along with New Zealand’s Department of Conservation and Manaaki Whenua Landcare Research in its delivery. This will support the Pacific to adapt to the increasing impact of invasive species with climate change and to increase its resilience by supporting healthy ecosystems, improving information and management of</w:t>
      </w:r>
      <w:r w:rsidR="009B45E4" w:rsidRPr="00BF62E3">
        <w:t> </w:t>
      </w:r>
      <w:r w:rsidRPr="00BF62E3">
        <w:t>invasive species, improving food security and reducing disaster risk.</w:t>
      </w:r>
    </w:p>
    <w:p w14:paraId="1390EC86" w14:textId="5F01EDC5" w:rsidR="006A1EE9" w:rsidRPr="00BF62E3" w:rsidRDefault="006A1EE9" w:rsidP="0039022D">
      <w:pPr>
        <w:pStyle w:val="Bullet"/>
        <w:spacing w:after="100"/>
      </w:pPr>
      <w:r w:rsidRPr="00BF62E3">
        <w:t>At the 2019 United Nations Climate Change Conference (COP25), in partnership with the</w:t>
      </w:r>
      <w:r w:rsidR="009B45E4" w:rsidRPr="00BF62E3">
        <w:t> </w:t>
      </w:r>
      <w:r w:rsidRPr="00BF62E3">
        <w:t>Climate Change Resilience team at SPREP, New Zealand co-hosted the Moana Blue Pacific Pavilion with Fiji, as well as a full programme of side events. The Moana Blue Pacific Pavilion was a place for discussion, debate and knowledge transfer on issues related to the ocean and climate change that are important to the Pacific. New Zealand also supported regional delegates to attend COP25 through this partnership.</w:t>
      </w:r>
    </w:p>
    <w:p w14:paraId="39CE7EE9" w14:textId="77777777" w:rsidR="006A1EE9" w:rsidRPr="00BF62E3" w:rsidRDefault="006A1EE9" w:rsidP="006A1EE9">
      <w:pPr>
        <w:pStyle w:val="BodyText"/>
        <w:spacing w:before="100" w:after="100"/>
      </w:pPr>
      <w:r w:rsidRPr="00BF62E3">
        <w:t xml:space="preserve">New Zealand continues to partner with other development partners, such as the Asian Development Bank and World Bank Group, to mobilise finance at scale for renewable energy across the Pacific region. (See section 5.2.3 under ‘Mitigation’ for more details.) </w:t>
      </w:r>
    </w:p>
    <w:p w14:paraId="41E78D42" w14:textId="77777777" w:rsidR="006A1EE9" w:rsidRPr="00BF62E3" w:rsidRDefault="006A1EE9" w:rsidP="006A1EE9">
      <w:pPr>
        <w:pStyle w:val="Heading3"/>
        <w:spacing w:before="320"/>
      </w:pPr>
      <w:r w:rsidRPr="00BF62E3">
        <w:lastRenderedPageBreak/>
        <w:t>5.2.3</w:t>
      </w:r>
      <w:r w:rsidRPr="00BF62E3">
        <w:tab/>
        <w:t>Bilateral support</w:t>
      </w:r>
    </w:p>
    <w:p w14:paraId="6B22E3EE" w14:textId="77777777" w:rsidR="006A1EE9" w:rsidRPr="00BF62E3" w:rsidRDefault="006A1EE9" w:rsidP="006A1EE9">
      <w:pPr>
        <w:pStyle w:val="BodyText"/>
        <w:spacing w:after="100"/>
        <w:rPr>
          <w:highlight w:val="yellow"/>
        </w:rPr>
      </w:pPr>
      <w:r w:rsidRPr="00BF62E3">
        <w:t xml:space="preserve">A large proportion of New Zealand’s climate-related support is delivered bilaterally through its IDC Programme as grant funding. New Zealand contributed approximately NZ$138.79 million in climate-related bilateral and multi-country assistance during 2019–20. </w:t>
      </w:r>
    </w:p>
    <w:p w14:paraId="348F2230" w14:textId="77777777" w:rsidR="006A1EE9" w:rsidRPr="00BF62E3" w:rsidRDefault="006A1EE9" w:rsidP="006A1EE9">
      <w:pPr>
        <w:pStyle w:val="BodyText"/>
        <w:spacing w:after="100"/>
      </w:pPr>
      <w:r w:rsidRPr="00BF62E3">
        <w:t xml:space="preserve">Country partnerships are at the heart of New Zealand’s approach to bilateral assistance and climate-related support. Bilateral Statements of Partnership and four-year plans are based on partner countries’ national plans and self-identified needs and priorities. </w:t>
      </w:r>
    </w:p>
    <w:p w14:paraId="721F67AC" w14:textId="77777777" w:rsidR="006A1EE9" w:rsidRPr="00BF62E3" w:rsidRDefault="006A1EE9" w:rsidP="006A1EE9">
      <w:pPr>
        <w:pStyle w:val="BodyText"/>
        <w:spacing w:after="100"/>
      </w:pPr>
      <w:r w:rsidRPr="00BF62E3">
        <w:t>New Zealand primarily delivered its climate-related support as part of activities designed to achieve sustainable, inclusive and resilient development outcomes that meet the aspirations and needs that partner countries identified, consistent with international best practice.</w:t>
      </w:r>
    </w:p>
    <w:p w14:paraId="39D92254" w14:textId="7E0FF3BE" w:rsidR="006A1EE9" w:rsidRPr="00BF62E3" w:rsidRDefault="006A1EE9" w:rsidP="006A1EE9">
      <w:pPr>
        <w:pStyle w:val="BodyText"/>
        <w:spacing w:after="100"/>
        <w:rPr>
          <w:rFonts w:asciiTheme="minorHAnsi" w:hAnsiTheme="minorHAnsi" w:cs="Arial"/>
          <w:szCs w:val="18"/>
          <w:highlight w:val="yellow"/>
        </w:rPr>
      </w:pPr>
      <w:r w:rsidRPr="00BF62E3">
        <w:t xml:space="preserve">New Zealand’s climate-related support builds stronger and more resilient infrastructure, strengthens disaster preparedness and supports low-emissions economic growth, including through its significant contribution to improving access to affordable, reliable and clean energy. </w:t>
      </w:r>
      <w:r w:rsidR="00840C11" w:rsidRPr="00BF62E3">
        <w:t>E</w:t>
      </w:r>
      <w:r w:rsidRPr="00BF62E3">
        <w:t>xamples</w:t>
      </w:r>
      <w:r w:rsidR="00840C11" w:rsidRPr="00BF62E3">
        <w:t xml:space="preserve"> include:</w:t>
      </w:r>
    </w:p>
    <w:p w14:paraId="5A06B945" w14:textId="77777777" w:rsidR="006A1EE9" w:rsidRPr="00BF62E3" w:rsidRDefault="006A1EE9" w:rsidP="0039022D">
      <w:pPr>
        <w:pStyle w:val="Bullet"/>
      </w:pPr>
      <w:r w:rsidRPr="00BF62E3">
        <w:t>New Zealand provided NZ$1.43 million, over 2019–20, towards the Niue Renewable Energy activity. This activity helped to resolve issues with the current electricity network in Niue, increasing the country’s renewable energy supply and reduce its dependence on imported fuels.</w:t>
      </w:r>
    </w:p>
    <w:p w14:paraId="4EFE7437" w14:textId="1A676DBF" w:rsidR="006A1EE9" w:rsidRPr="00BF62E3" w:rsidRDefault="006A1EE9" w:rsidP="0039022D">
      <w:pPr>
        <w:pStyle w:val="Bullet"/>
      </w:pPr>
      <w:r w:rsidRPr="00BF62E3">
        <w:t xml:space="preserve">From 2019, New Zealand has been involved in </w:t>
      </w:r>
      <w:r w:rsidR="00B806ED" w:rsidRPr="00BF62E3">
        <w:t>revitalising informal s</w:t>
      </w:r>
      <w:r w:rsidRPr="00BF62E3">
        <w:t xml:space="preserve">ettlements and their </w:t>
      </w:r>
      <w:r w:rsidR="00B806ED" w:rsidRPr="00BF62E3">
        <w:t>e</w:t>
      </w:r>
      <w:r w:rsidRPr="00BF62E3">
        <w:t>nvironments in Fiji. This activity aims to integrate ecologically and environmentally sustainable water infrastructure into the housing and landscapes of 12 informal settlements in the greater Suva area. The programme combines community engagement with the instalment and monitoring of decentralised water infrastructure to achieve health outcomes and improve climate change and nature disaster resilience.</w:t>
      </w:r>
    </w:p>
    <w:p w14:paraId="12BD4E41" w14:textId="081DEB87" w:rsidR="006A1EE9" w:rsidRPr="00BF62E3" w:rsidRDefault="006A1EE9" w:rsidP="0039022D">
      <w:pPr>
        <w:pStyle w:val="Bullet"/>
      </w:pPr>
      <w:r w:rsidRPr="00BF62E3">
        <w:t>In 2019, New Zealand began implementing the Cambodia Climate-smart Commercial Horticulture activity. Building on the successful Commercial Development and Strengthening of Horticulture in Cambodia activity, this new activity introduce</w:t>
      </w:r>
      <w:r w:rsidR="00B806ED" w:rsidRPr="00BF62E3">
        <w:t>d</w:t>
      </w:r>
      <w:r w:rsidRPr="00BF62E3">
        <w:t xml:space="preserve"> </w:t>
      </w:r>
      <w:r w:rsidRPr="00BF62E3">
        <w:rPr>
          <w:szCs w:val="22"/>
        </w:rPr>
        <w:t>climate</w:t>
      </w:r>
      <w:r w:rsidRPr="00BF62E3">
        <w:rPr>
          <w:szCs w:val="22"/>
        </w:rPr>
        <w:noBreakHyphen/>
        <w:t>smart agricultural techniques and technologies. It will also sustainably increase climate-change resilience, farm and food safety, profitability and market system support for small</w:t>
      </w:r>
      <w:r w:rsidRPr="00BF62E3">
        <w:rPr>
          <w:szCs w:val="22"/>
        </w:rPr>
        <w:noBreakHyphen/>
        <w:t>scale commercial and semi-commercial horticulture farmers.</w:t>
      </w:r>
    </w:p>
    <w:p w14:paraId="036FD927" w14:textId="7EE13C6E" w:rsidR="006A1EE9" w:rsidRPr="00BF62E3" w:rsidRDefault="006A1EE9" w:rsidP="00650E54">
      <w:pPr>
        <w:pStyle w:val="BodyText"/>
        <w:spacing w:line="270" w:lineRule="atLeast"/>
      </w:pPr>
      <w:r w:rsidRPr="00BF62E3">
        <w:t>The Pacific region has a great need for climate-related assistance. New Zealand has the relationships and experience to make a practical difference, and will strive to be a partner of preference for the Pacific on climate issues.</w:t>
      </w:r>
      <w:r w:rsidRPr="00BF62E3" w:rsidDel="00966DEF">
        <w:t xml:space="preserve"> </w:t>
      </w:r>
    </w:p>
    <w:p w14:paraId="74EA4FDB" w14:textId="77777777" w:rsidR="006A1EE9" w:rsidRPr="00BF62E3" w:rsidRDefault="006A1EE9" w:rsidP="00650E54">
      <w:pPr>
        <w:pStyle w:val="BodyText"/>
        <w:spacing w:line="270" w:lineRule="atLeast"/>
      </w:pPr>
      <w:r w:rsidRPr="00BF62E3">
        <w:t xml:space="preserve">Climate-related support is also provided bilaterally to partner countries in Africa, Latin America and the Caribbean, and to members of the Association of Southeast Asian Nations (ASEAN) </w:t>
      </w:r>
      <w:r w:rsidRPr="00BF62E3">
        <w:rPr>
          <w:spacing w:val="-2"/>
        </w:rPr>
        <w:t>with a particular focus on disaster risk reduction, renewable energy and sustainable agriculture.</w:t>
      </w:r>
    </w:p>
    <w:p w14:paraId="5C068895" w14:textId="77777777" w:rsidR="006A1EE9" w:rsidRPr="00BF62E3" w:rsidRDefault="006A1EE9" w:rsidP="00650E54">
      <w:pPr>
        <w:pStyle w:val="BodyText"/>
        <w:spacing w:line="270" w:lineRule="atLeast"/>
      </w:pPr>
      <w:r w:rsidRPr="00BF62E3">
        <w:t xml:space="preserve">The following sections give further details of how New Zealand is supporting mitigation, adaptation, technology transfer and capacity-building actions. Table 5.5 details the country’s financial contributions in 2019 and 2020 to these areas. </w:t>
      </w:r>
    </w:p>
    <w:p w14:paraId="01B29812" w14:textId="77777777" w:rsidR="006A1EE9" w:rsidRPr="00BF62E3" w:rsidRDefault="006A1EE9" w:rsidP="006A1EE9">
      <w:pPr>
        <w:pStyle w:val="Heading4"/>
      </w:pPr>
      <w:bookmarkStart w:id="271" w:name="_Adaptation"/>
      <w:bookmarkStart w:id="272" w:name="_Ref21787462"/>
      <w:bookmarkStart w:id="273" w:name="_Toc497749150"/>
      <w:bookmarkStart w:id="274" w:name="_Toc500767045"/>
      <w:bookmarkEnd w:id="271"/>
      <w:r w:rsidRPr="00BF62E3">
        <w:t>Adaptation</w:t>
      </w:r>
      <w:bookmarkEnd w:id="272"/>
    </w:p>
    <w:p w14:paraId="3B809925" w14:textId="77777777" w:rsidR="006A1EE9" w:rsidRPr="00BF62E3" w:rsidRDefault="006A1EE9" w:rsidP="006A1EE9">
      <w:pPr>
        <w:pStyle w:val="BodyText"/>
        <w:spacing w:before="100" w:after="100" w:line="270" w:lineRule="atLeast"/>
      </w:pPr>
      <w:r w:rsidRPr="00BF62E3">
        <w:t xml:space="preserve">New Zealand’s support for climate change adaptation efforts is primarily designed to reduce the vulnerability of human or natural systems to the impacts of climate change, by increasing community resilience and adaptive capacity. It delivers this support to other countries through </w:t>
      </w:r>
      <w:r w:rsidRPr="00BF62E3">
        <w:lastRenderedPageBreak/>
        <w:t>a range of approaches to bilateral, regional and multilateral assistance. Regional, national and community-level resilience and adaptation actions are implemented within the context of national and regional plans, strategies and frameworks. New Zealand works with partner countries, regional agencies and multilateral funds to help shape and deliver these actions in response to the priorities of individual countries.</w:t>
      </w:r>
    </w:p>
    <w:p w14:paraId="4F7FF988" w14:textId="2D23DC06" w:rsidR="006A1EE9" w:rsidRPr="00BF62E3" w:rsidRDefault="006A1EE9" w:rsidP="006A1EE9">
      <w:pPr>
        <w:pStyle w:val="BodyText"/>
        <w:spacing w:before="100" w:after="100" w:line="270" w:lineRule="atLeast"/>
        <w:rPr>
          <w:highlight w:val="yellow"/>
        </w:rPr>
      </w:pPr>
      <w:r w:rsidRPr="00BF62E3">
        <w:t xml:space="preserve">As </w:t>
      </w:r>
      <w:r w:rsidR="00B806ED" w:rsidRPr="00BF62E3">
        <w:t xml:space="preserve">already </w:t>
      </w:r>
      <w:r w:rsidRPr="00BF62E3">
        <w:t xml:space="preserve">noted, at least 50 per cent of New Zealand’s future climate finance will go towards adaptation to the impacts of climate change and building resilience to climate change-related loss and damage (see ‘Loss and damage’ below). </w:t>
      </w:r>
      <w:r w:rsidR="00B806ED" w:rsidRPr="00BF62E3">
        <w:t>O</w:t>
      </w:r>
      <w:r w:rsidRPr="00BF62E3">
        <w:t>ver 2019–20</w:t>
      </w:r>
      <w:r w:rsidR="00B806ED" w:rsidRPr="00BF62E3">
        <w:t>,</w:t>
      </w:r>
      <w:r w:rsidRPr="00BF62E3">
        <w:t xml:space="preserve"> 47 per cent of its support for bilateral, regional and other channels </w:t>
      </w:r>
      <w:r w:rsidR="006251D5" w:rsidRPr="00BF62E3">
        <w:t>was for</w:t>
      </w:r>
      <w:r w:rsidRPr="00BF62E3">
        <w:t xml:space="preserve"> supporting adaptation actions and 14 per cent </w:t>
      </w:r>
      <w:r w:rsidR="006251D5" w:rsidRPr="00BF62E3">
        <w:t>was for</w:t>
      </w:r>
      <w:r w:rsidRPr="00BF62E3">
        <w:t xml:space="preserve"> mitigation. The other 39 per cent is directed to both adaptation and mitigation actions (all percentages are approximate).</w:t>
      </w:r>
    </w:p>
    <w:p w14:paraId="15818CCC" w14:textId="77777777" w:rsidR="006A1EE9" w:rsidRPr="00BF62E3" w:rsidRDefault="006A1EE9" w:rsidP="006A1EE9">
      <w:pPr>
        <w:pStyle w:val="BodyText"/>
        <w:spacing w:before="100" w:after="100" w:line="270" w:lineRule="atLeast"/>
      </w:pPr>
      <w:r w:rsidRPr="00BF62E3">
        <w:t>As table 5.5 sets out, the IDC Programme supports key initiatives for climate change adaptation, disaster risk management and resilience building such as the following.</w:t>
      </w:r>
    </w:p>
    <w:p w14:paraId="26033990" w14:textId="77777777" w:rsidR="006A1EE9" w:rsidRPr="00BF62E3" w:rsidRDefault="006A1EE9" w:rsidP="0039022D">
      <w:pPr>
        <w:pStyle w:val="Bullet"/>
        <w:spacing w:after="100" w:line="270" w:lineRule="atLeast"/>
      </w:pPr>
      <w:r w:rsidRPr="00BF62E3">
        <w:t>Reduce the risk of water scarcity in atoll countries by enabling water-scarce communities to actively manage resources to improve resilience.</w:t>
      </w:r>
    </w:p>
    <w:p w14:paraId="64C41FC7" w14:textId="77777777" w:rsidR="006A1EE9" w:rsidRPr="00BF62E3" w:rsidRDefault="006A1EE9" w:rsidP="0039022D">
      <w:pPr>
        <w:pStyle w:val="Bullet"/>
        <w:spacing w:after="100" w:line="270" w:lineRule="atLeast"/>
      </w:pPr>
      <w:r w:rsidRPr="00BF62E3">
        <w:t xml:space="preserve">Mainstream risk-based analysis into government planning by incorporating climate change into governance systems for planning, budgeting and programme management purposes. Interventions are targeted at national and subnational levels in several Pacific Island countries. </w:t>
      </w:r>
    </w:p>
    <w:p w14:paraId="530406A9" w14:textId="77777777" w:rsidR="006A1EE9" w:rsidRPr="00BF62E3" w:rsidRDefault="006A1EE9" w:rsidP="0039022D">
      <w:pPr>
        <w:pStyle w:val="Bullet"/>
        <w:spacing w:after="100" w:line="270" w:lineRule="atLeast"/>
      </w:pPr>
      <w:r w:rsidRPr="00BF62E3">
        <w:t>Improve ecosystem resilience, through contributions to the Pacific regional ‘Kiwa Initiative: Nature-based Solutions for Climate Resilience’. This initiative aims to strengthen Pacific Island ecosystems, economies and communities to become more resilient to the impacts of climate change. Funding is provided for nature-based solutions to local and national authorities, regional and civil society organisations.</w:t>
      </w:r>
    </w:p>
    <w:p w14:paraId="5C80546A" w14:textId="77777777" w:rsidR="006A1EE9" w:rsidRPr="00BF62E3" w:rsidRDefault="006A1EE9" w:rsidP="006A1EE9">
      <w:pPr>
        <w:pStyle w:val="BodyText"/>
        <w:spacing w:after="100"/>
      </w:pPr>
      <w:r w:rsidRPr="00BF62E3">
        <w:t xml:space="preserve">Adaptation and disaster risk reduction are closely related processes in that both aim to reduce vulnerability to short-term acute hazards and longer-term chronic hazards. New Zealand supports the Pacific’s approach, as stated in the </w:t>
      </w:r>
      <w:r w:rsidRPr="00BF62E3">
        <w:rPr>
          <w:i/>
        </w:rPr>
        <w:t>Framework for Resilient Development in the Pacific</w:t>
      </w:r>
      <w:r w:rsidRPr="00BF62E3">
        <w:t xml:space="preserve"> (FRDP), of integrating disaster risk reduction and climate adaptation. New Zealand participates in the annual United Nations Office for Disaster Risk Reduction Global Platform on Disaster Risk Reduction, and is an active supporter of the FRDP as a member on the Pacific Resilience Partnership Taskforce, which facilitates the implementation of the FRDP’s goals. </w:t>
      </w:r>
    </w:p>
    <w:p w14:paraId="42334A3D" w14:textId="77777777" w:rsidR="006A1EE9" w:rsidRPr="00BF62E3" w:rsidRDefault="006A1EE9" w:rsidP="006A1EE9">
      <w:pPr>
        <w:pStyle w:val="Heading4"/>
      </w:pPr>
      <w:r w:rsidRPr="00BF62E3">
        <w:t>Agriculture</w:t>
      </w:r>
    </w:p>
    <w:p w14:paraId="44B3D6EF" w14:textId="0992E307" w:rsidR="006A1EE9" w:rsidRPr="00BF62E3" w:rsidRDefault="006A1EE9" w:rsidP="00650E54">
      <w:pPr>
        <w:pStyle w:val="BodyText"/>
      </w:pPr>
      <w:r w:rsidRPr="00BF62E3">
        <w:t xml:space="preserve">The dominance of agriculture in New Zealand’s emissions profile and its vulnerability to the impacts of climate change have motivated New Zealand to use its expertise to help address the 10–12 per cent of global emissions that come from the agriculture sector worldwide. </w:t>
      </w:r>
      <w:r w:rsidR="006251D5" w:rsidRPr="00BF62E3">
        <w:t>New Zealand</w:t>
      </w:r>
      <w:r w:rsidRPr="00BF62E3">
        <w:t xml:space="preserve"> has invested approximately NZ$14.95 million in climate-related agriculture initiatives over the 2019–20 reporting period.</w:t>
      </w:r>
      <w:r w:rsidRPr="00BF62E3">
        <w:rPr>
          <w:rStyle w:val="FootnoteReference"/>
        </w:rPr>
        <w:footnoteReference w:id="88"/>
      </w:r>
      <w:r w:rsidRPr="00BF62E3">
        <w:t xml:space="preserve"> These initiatives have included a focus on supporting communities to increase their resilience to natural disasters and climate-related weather events, including by introducing new drought-tolerant irrigation technologies. In addition, New Zealand is a leading member of the </w:t>
      </w:r>
      <w:r w:rsidRPr="00BF62E3">
        <w:rPr>
          <w:rFonts w:asciiTheme="minorHAnsi" w:hAnsiTheme="minorHAnsi" w:cstheme="minorHAnsi"/>
        </w:rPr>
        <w:t>GRA</w:t>
      </w:r>
      <w:r w:rsidRPr="00BF62E3">
        <w:t>, which brings countries together to find ways to grow more food without increasing greenhouse gas emissions, and supports these efforts in a range of ways, as outlined elsewhere in this chapter and report.</w:t>
      </w:r>
    </w:p>
    <w:p w14:paraId="42496152" w14:textId="77777777" w:rsidR="006A1EE9" w:rsidRPr="00BF62E3" w:rsidRDefault="006A1EE9" w:rsidP="006A1EE9">
      <w:pPr>
        <w:pStyle w:val="Heading4"/>
      </w:pPr>
      <w:r w:rsidRPr="00BF62E3">
        <w:lastRenderedPageBreak/>
        <w:t>Climate mobility</w:t>
      </w:r>
    </w:p>
    <w:p w14:paraId="1427601B" w14:textId="77777777" w:rsidR="006A1EE9" w:rsidRPr="00BF62E3" w:rsidRDefault="006A1EE9" w:rsidP="00650E54">
      <w:pPr>
        <w:pStyle w:val="BodyText"/>
      </w:pPr>
      <w:r w:rsidRPr="00BF62E3">
        <w:t xml:space="preserve">Displacement related to climate change is a real and pressing concern in the Pacific. In 2018, New Zealand developed a plan to take early and collaborative action on climate mobility. This plan recognises the importance of the perspectives of Pacific peoples, including their desire to live in their own country, where possible. </w:t>
      </w:r>
    </w:p>
    <w:p w14:paraId="459EB311" w14:textId="77777777" w:rsidR="006A1EE9" w:rsidRPr="00BF62E3" w:rsidRDefault="006A1EE9" w:rsidP="00650E54">
      <w:pPr>
        <w:pStyle w:val="BodyText"/>
      </w:pPr>
      <w:r w:rsidRPr="00BF62E3">
        <w:t>As part of that plan, New Zealand is supporting activities to avert and delay climate-related displacement, and preparing people for climate migration where that may be necessary. Its initiatives include:</w:t>
      </w:r>
    </w:p>
    <w:p w14:paraId="7448630C" w14:textId="77777777" w:rsidR="006A1EE9" w:rsidRPr="00BF62E3" w:rsidRDefault="006A1EE9" w:rsidP="00650E54">
      <w:pPr>
        <w:pStyle w:val="Bullet"/>
      </w:pPr>
      <w:r w:rsidRPr="00BF62E3">
        <w:t>conducting a comprehensive scoping study in 2020 to inform the procurement of research to better understand future climate migration trends and the social and economic impacts on New Zealand and Pacific Island countries. Lack of reliable data impedes the ability of New Zealand and Pacific Island countries to adequately prepare for and respond to climate mobility</w:t>
      </w:r>
    </w:p>
    <w:p w14:paraId="180CB554" w14:textId="77777777" w:rsidR="006A1EE9" w:rsidRPr="00BF62E3" w:rsidRDefault="006A1EE9" w:rsidP="00650E54">
      <w:pPr>
        <w:pStyle w:val="Bullet"/>
      </w:pPr>
      <w:r w:rsidRPr="00BF62E3">
        <w:t>supporting a peace-building non-government organisation to help communities in Fiji to prevent and manage conflicts that may result from displacement and relocations related to climate change</w:t>
      </w:r>
    </w:p>
    <w:p w14:paraId="3A9515A2" w14:textId="77777777" w:rsidR="006A1EE9" w:rsidRPr="00BF62E3" w:rsidRDefault="006A1EE9" w:rsidP="00650E54">
      <w:pPr>
        <w:pStyle w:val="Bullet"/>
      </w:pPr>
      <w:r w:rsidRPr="00BF62E3">
        <w:t>supporting the Government of Fiji to establish the Fiji Relocation Trust Fund to provide internal relocation assistance to Fijian communities</w:t>
      </w:r>
    </w:p>
    <w:p w14:paraId="046BB196" w14:textId="77777777" w:rsidR="006A1EE9" w:rsidRPr="00BF62E3" w:rsidRDefault="006A1EE9" w:rsidP="00650E54">
      <w:pPr>
        <w:pStyle w:val="Bullet"/>
      </w:pPr>
      <w:r w:rsidRPr="00BF62E3">
        <w:t>funding a consortium of United Nations and international organisations, led by the International Organization for Migration, to strengthen the capacity and coordination of Pacific governments and non-government actors in their approach to climate mobility.</w:t>
      </w:r>
    </w:p>
    <w:p w14:paraId="328870C7" w14:textId="77777777" w:rsidR="006A1EE9" w:rsidRPr="00BF62E3" w:rsidRDefault="006A1EE9" w:rsidP="006A1EE9">
      <w:pPr>
        <w:pStyle w:val="Heading4"/>
      </w:pPr>
      <w:r w:rsidRPr="00BF62E3">
        <w:t>COVID-19</w:t>
      </w:r>
    </w:p>
    <w:p w14:paraId="375B5F5B" w14:textId="77777777" w:rsidR="006A1EE9" w:rsidRPr="00BF62E3" w:rsidRDefault="006A1EE9" w:rsidP="00650E54">
      <w:pPr>
        <w:pStyle w:val="BodyText"/>
      </w:pPr>
      <w:r w:rsidRPr="00BF62E3">
        <w:rPr>
          <w:spacing w:val="-2"/>
        </w:rPr>
        <w:t>As countries set out their economic recovery strategies from COVID-19, there are opportunities</w:t>
      </w:r>
      <w:r w:rsidRPr="00BF62E3">
        <w:t xml:space="preserve"> to accelerate climate action. New Zealand is aware of the need to guard against the risk of recovery spending that locks in high-emissions pathways.</w:t>
      </w:r>
    </w:p>
    <w:p w14:paraId="4765F076" w14:textId="0B1E824F" w:rsidR="006A1EE9" w:rsidRPr="00BF62E3" w:rsidRDefault="006A1EE9" w:rsidP="00650E54">
      <w:pPr>
        <w:pStyle w:val="BodyText"/>
      </w:pPr>
      <w:r w:rsidRPr="00BF62E3">
        <w:t xml:space="preserve">COVID-19 has affected most activities that provide financial, technological and capacity-building support to developing countries. The true impact of COVID-19 </w:t>
      </w:r>
      <w:r w:rsidR="00B81B0B" w:rsidRPr="00BF62E3">
        <w:t xml:space="preserve">on the delivery of climate change initiatives </w:t>
      </w:r>
      <w:r w:rsidRPr="00BF62E3">
        <w:t>will only be realised in future reporting periods.</w:t>
      </w:r>
    </w:p>
    <w:p w14:paraId="2CC6C6DF" w14:textId="77777777" w:rsidR="006A1EE9" w:rsidRPr="00BF62E3" w:rsidRDefault="006A1EE9" w:rsidP="006A1EE9">
      <w:pPr>
        <w:pStyle w:val="Heading4"/>
        <w:rPr>
          <w:highlight w:val="yellow"/>
        </w:rPr>
      </w:pPr>
      <w:r w:rsidRPr="00BF62E3">
        <w:t>Long-term low-emissions development strategies</w:t>
      </w:r>
    </w:p>
    <w:p w14:paraId="4E91E431" w14:textId="156C3870" w:rsidR="00B77892" w:rsidRPr="00BF62E3" w:rsidRDefault="00B77892" w:rsidP="00525B22">
      <w:pPr>
        <w:pStyle w:val="BodyText"/>
        <w:keepLines/>
      </w:pPr>
      <w:r w:rsidRPr="00BF62E3">
        <w:t>A low-emissions, climate-resilient development approach represents an important opportunity for Pacific Island countries to anticipate, plan for and counter some of the impacts of climate change and to transition their economies to a low-carbon future. This is also an opportunity for sustainable development.</w:t>
      </w:r>
    </w:p>
    <w:p w14:paraId="3DC8D29A" w14:textId="1C54D8E2" w:rsidR="00B77892" w:rsidRPr="00BF62E3" w:rsidRDefault="00B77892" w:rsidP="00650E54">
      <w:pPr>
        <w:pStyle w:val="BodyText"/>
      </w:pPr>
      <w:r w:rsidRPr="00BF62E3">
        <w:t>Pacific Island countries rely on imported fossil fuels for energy generation and transport, and a small number of climate-sensitive industries that underpin their economies (mainly tourism, fisheries and agriculture). New Zealand is supporting them to develop low-emissions, climate resilient development strategies, sector roadmaps, and associated policies and legislation to reduce emissions and increase their resilience to the impacts of climate change.</w:t>
      </w:r>
    </w:p>
    <w:p w14:paraId="60C810FB" w14:textId="3A5B8507" w:rsidR="006A1EE9" w:rsidRPr="00BF62E3" w:rsidRDefault="006A1EE9" w:rsidP="00650E54">
      <w:pPr>
        <w:pStyle w:val="BodyText"/>
      </w:pPr>
      <w:r w:rsidRPr="00BF62E3">
        <w:t>New Zealand supported a NZ$590,000 project led by the Department of Climate Change in Tonga’s Ministry of Meteorology, Energy, Information, Disaster Management, Environment, Climate Change and Communications. The resulting long</w:t>
      </w:r>
      <w:r w:rsidRPr="00BF62E3">
        <w:noBreakHyphen/>
        <w:t xml:space="preserve">term, low-emissions development </w:t>
      </w:r>
      <w:r w:rsidRPr="00BF62E3">
        <w:lastRenderedPageBreak/>
        <w:t>strategy</w:t>
      </w:r>
      <w:r w:rsidRPr="00BF62E3" w:rsidDel="00D37C50">
        <w:t xml:space="preserve"> </w:t>
      </w:r>
      <w:r w:rsidRPr="00BF62E3">
        <w:t>articulates a long-term vision and direction for the future of Tonga across all sectors in</w:t>
      </w:r>
      <w:r w:rsidR="00F11067">
        <w:t> </w:t>
      </w:r>
      <w:r w:rsidRPr="00BF62E3">
        <w:t>a low-carbon world and in a changing climate.</w:t>
      </w:r>
    </w:p>
    <w:p w14:paraId="76406152" w14:textId="1FD6E8C0" w:rsidR="006A1EE9" w:rsidRPr="00BF62E3" w:rsidRDefault="006A1EE9" w:rsidP="00650E54">
      <w:pPr>
        <w:pStyle w:val="BodyText"/>
      </w:pPr>
      <w:r w:rsidRPr="00BF62E3">
        <w:t>In 2020, New Zealand committed NZ$150,000 to support the Fiji Government to review and update its 2014 Draft National Energy Policy with a view to developing a new policy for</w:t>
      </w:r>
      <w:r w:rsidR="009B45E4" w:rsidRPr="00BF62E3">
        <w:t> </w:t>
      </w:r>
      <w:r w:rsidRPr="00BF62E3">
        <w:t>2020–30.</w:t>
      </w:r>
    </w:p>
    <w:p w14:paraId="1EE27576" w14:textId="7DEBCB78" w:rsidR="006A1EE9" w:rsidRPr="00BF62E3" w:rsidRDefault="006A1EE9" w:rsidP="00650E54">
      <w:pPr>
        <w:pStyle w:val="BodyText"/>
      </w:pPr>
      <w:r w:rsidRPr="00BF62E3">
        <w:t xml:space="preserve">New Zealand is also partnering with the Global Green Growth Institute to deliver a multi-country programme of work. The programme </w:t>
      </w:r>
      <w:r w:rsidR="001A4C8B" w:rsidRPr="00BF62E3">
        <w:t xml:space="preserve">will </w:t>
      </w:r>
      <w:r w:rsidRPr="00BF62E3">
        <w:t>support Pacific Island countries to develop the</w:t>
      </w:r>
      <w:r w:rsidR="00F155CC" w:rsidRPr="00BF62E3">
        <w:t xml:space="preserve"> </w:t>
      </w:r>
      <w:r w:rsidRPr="00BF62E3">
        <w:t>policy, legislation, regulations, strategies and roadmaps they need to transition to low</w:t>
      </w:r>
      <w:r w:rsidR="009B45E4" w:rsidRPr="00BF62E3">
        <w:noBreakHyphen/>
      </w:r>
      <w:r w:rsidRPr="00BF62E3">
        <w:t>emissions, climate-resilient economies and societies.</w:t>
      </w:r>
    </w:p>
    <w:p w14:paraId="64AB3739" w14:textId="3B09B9C9" w:rsidR="003F43DD" w:rsidRPr="00BF62E3" w:rsidRDefault="003F43DD" w:rsidP="00650E54">
      <w:pPr>
        <w:pStyle w:val="BodyText"/>
      </w:pPr>
      <w:r w:rsidRPr="00BF62E3">
        <w:t>Mainstreaming low-carbon, climate-resilient development decision-making into governance is critical for sustainable development and for adapting to climate change.</w:t>
      </w:r>
    </w:p>
    <w:p w14:paraId="70C0EE48" w14:textId="77777777" w:rsidR="006A1EE9" w:rsidRPr="00BF62E3" w:rsidRDefault="006A1EE9" w:rsidP="006A1EE9">
      <w:pPr>
        <w:pStyle w:val="Heading4"/>
      </w:pPr>
      <w:bookmarkStart w:id="275" w:name="_Loss_and_Damage"/>
      <w:bookmarkEnd w:id="275"/>
      <w:r w:rsidRPr="00BF62E3">
        <w:t>Loss and damage</w:t>
      </w:r>
    </w:p>
    <w:p w14:paraId="348225C3" w14:textId="77777777" w:rsidR="006A1EE9" w:rsidRPr="00BF62E3" w:rsidRDefault="006A1EE9" w:rsidP="00650E54">
      <w:pPr>
        <w:pStyle w:val="BodyText"/>
      </w:pPr>
      <w:r w:rsidRPr="00BF62E3">
        <w:t>New Zealand recognises Pacific Island countries are some of the most exposed in the world to the impacts of climate change. There are indications that some locations have exceeded their adaptation limits already. Economic and non-economic costs are becoming increasingly apparent. New Zealand is currently scoping potential activities that could avert, minimise and address loss and damage.</w:t>
      </w:r>
    </w:p>
    <w:p w14:paraId="7FEF6900" w14:textId="77777777" w:rsidR="006A1EE9" w:rsidRPr="00BF62E3" w:rsidRDefault="006A1EE9" w:rsidP="00650E54">
      <w:pPr>
        <w:pStyle w:val="BodyText"/>
      </w:pPr>
      <w:r w:rsidRPr="00BF62E3">
        <w:t>Most of New Zealand’s adaptation work in the Pacific region supports the resilience of communities, livelihoods and ecosystems and helps to minimise the loss and damage associated with climate change (see ‘Adaptation’ below). It also supports work on early warning systems to prepare for hazards, and financial preparedness and resilience, as the following examples illustrate.</w:t>
      </w:r>
    </w:p>
    <w:p w14:paraId="1E9C29ED" w14:textId="77777777" w:rsidR="006A1EE9" w:rsidRPr="00BF62E3" w:rsidRDefault="006A1EE9" w:rsidP="00650E54">
      <w:pPr>
        <w:pStyle w:val="Bullet"/>
      </w:pPr>
      <w:r w:rsidRPr="00BF62E3">
        <w:t>The Averting Water-related Emergencies activity will create effective early warning systems by supporting Pacific Island countries to anticipate and prepare for water-related emergencies through understanding their vulnerability.</w:t>
      </w:r>
    </w:p>
    <w:p w14:paraId="68012590" w14:textId="77777777" w:rsidR="006A1EE9" w:rsidRPr="00BF62E3" w:rsidRDefault="006A1EE9" w:rsidP="00650E54">
      <w:pPr>
        <w:pStyle w:val="Bullet"/>
        <w:rPr>
          <w:szCs w:val="22"/>
        </w:rPr>
      </w:pPr>
      <w:r w:rsidRPr="00BF62E3">
        <w:t xml:space="preserve">In 2020, New Zealand provided funding to SPC to establish the Pacific Community Centre </w:t>
      </w:r>
      <w:r w:rsidRPr="00BF62E3">
        <w:rPr>
          <w:spacing w:val="-2"/>
        </w:rPr>
        <w:t>for Ocean Science. The centre brings together scientific data and expertise and makes them</w:t>
      </w:r>
      <w:r w:rsidRPr="00BF62E3">
        <w:t xml:space="preserve"> more readily available to decision-makers in the region. It also provides a platform to coordinate and integrate ocean science activities with international and regional partners.</w:t>
      </w:r>
      <w:r w:rsidRPr="00BF62E3">
        <w:rPr>
          <w:highlight w:val="yellow"/>
        </w:rPr>
        <w:t xml:space="preserve"> </w:t>
      </w:r>
    </w:p>
    <w:p w14:paraId="0F0AF58F" w14:textId="77777777" w:rsidR="006A1EE9" w:rsidRPr="00BF62E3" w:rsidRDefault="006A1EE9" w:rsidP="00650E54">
      <w:pPr>
        <w:pStyle w:val="Bullet"/>
      </w:pPr>
      <w:r w:rsidRPr="00BF62E3">
        <w:t>New Zealand supports the Pacific Insurance and Climate Adaptation Programme, which will improve the financial preparedness and resilience of Pacific peoples in the face of climate change and natural hazards.</w:t>
      </w:r>
    </w:p>
    <w:p w14:paraId="693F5522" w14:textId="77777777" w:rsidR="006A1EE9" w:rsidRPr="00BF62E3" w:rsidRDefault="006A1EE9" w:rsidP="006A1EE9">
      <w:pPr>
        <w:pStyle w:val="Heading4"/>
      </w:pPr>
      <w:bookmarkStart w:id="276" w:name="_Ref21776924"/>
      <w:r w:rsidRPr="00BF62E3">
        <w:t>Mitigation</w:t>
      </w:r>
      <w:bookmarkEnd w:id="276"/>
    </w:p>
    <w:p w14:paraId="3DB1F13D" w14:textId="77777777" w:rsidR="006A1EE9" w:rsidRPr="00BF62E3" w:rsidRDefault="006A1EE9" w:rsidP="00650E54">
      <w:pPr>
        <w:pStyle w:val="BodyText"/>
      </w:pPr>
      <w:r w:rsidRPr="00BF62E3">
        <w:t>New Zealand’s main areas of engagement for mitigation support have been in the energy and agriculture sectors. A priority has been to support renewable energy initiatives through the IDC Programme.</w:t>
      </w:r>
    </w:p>
    <w:p w14:paraId="6E807C9C" w14:textId="77777777" w:rsidR="006A1EE9" w:rsidRPr="00BF62E3" w:rsidRDefault="006A1EE9" w:rsidP="00650E54">
      <w:pPr>
        <w:pStyle w:val="BodyText"/>
      </w:pPr>
      <w:r w:rsidRPr="00BF62E3">
        <w:t xml:space="preserve">Through its support for affordable, reliable and clean energy sources, New Zealand continues to help partner countries reduce their carbon emissions, improve energy efficiency and pursue low-carbon development pathways. These measures have co-benefits such as increasing energy security, reducing reliance on costly diesel imports and encouraging emerging green industries to grow. </w:t>
      </w:r>
    </w:p>
    <w:p w14:paraId="52396980" w14:textId="77777777" w:rsidR="006A1EE9" w:rsidRPr="00BF62E3" w:rsidRDefault="006A1EE9" w:rsidP="00650E54">
      <w:pPr>
        <w:pStyle w:val="BodyText"/>
      </w:pPr>
      <w:r w:rsidRPr="00BF62E3">
        <w:lastRenderedPageBreak/>
        <w:t xml:space="preserve">As the cost of renewable energy generation has decreased, New Zealand has worked with </w:t>
      </w:r>
      <w:r w:rsidRPr="00BF62E3">
        <w:rPr>
          <w:spacing w:val="-2"/>
        </w:rPr>
        <w:t>other development partners to encourage the private sector to fund and develop commercially</w:t>
      </w:r>
      <w:r w:rsidRPr="00BF62E3">
        <w:t xml:space="preserve"> viable renewable energy generation projects, particularly in the Pacific region (see ‘Private sector’ below for more details).</w:t>
      </w:r>
    </w:p>
    <w:p w14:paraId="7F914503" w14:textId="1CBBE3B9" w:rsidR="006A1EE9" w:rsidRPr="00BF62E3" w:rsidRDefault="006A1EE9" w:rsidP="00650E54">
      <w:pPr>
        <w:pStyle w:val="BodyText"/>
      </w:pPr>
      <w:bookmarkStart w:id="277" w:name="_Private_sector"/>
      <w:bookmarkEnd w:id="277"/>
      <w:r w:rsidRPr="00BF62E3">
        <w:t>New Zealand continues to champion a coordinated approach among development partners, particularly in the Pacific region</w:t>
      </w:r>
      <w:r w:rsidR="004D641C" w:rsidRPr="00BF62E3">
        <w:t xml:space="preserve">. </w:t>
      </w:r>
      <w:r w:rsidRPr="00BF62E3">
        <w:t xml:space="preserve">It is a </w:t>
      </w:r>
      <w:r w:rsidRPr="00BF62E3">
        <w:rPr>
          <w:spacing w:val="-2"/>
        </w:rPr>
        <w:t>key funder and member of the Pacific Regional Infrastructure Facility (PRIF),</w:t>
      </w:r>
      <w:r w:rsidR="008B6D9A" w:rsidRPr="00BF62E3">
        <w:rPr>
          <w:rStyle w:val="FootnoteReference"/>
          <w:spacing w:val="-2"/>
        </w:rPr>
        <w:footnoteReference w:id="89"/>
      </w:r>
      <w:r w:rsidRPr="00BF62E3">
        <w:rPr>
          <w:spacing w:val="-2"/>
        </w:rPr>
        <w:t xml:space="preserve"> which coordinates</w:t>
      </w:r>
      <w:r w:rsidRPr="00BF62E3">
        <w:t xml:space="preserve"> the Pacific efforts of eight large development partners. The PRIF has an active and effective Energy Sector Working Group, in which development partners coordinate their work and share opportunities for working together in the energy sector. By taking a coordinated, regional approach to renewable energy and energy efficiency projects, PRIF partners will accelerate progress towards achieving Pacific Island countries’ renewable energy targets, which form an</w:t>
      </w:r>
      <w:r w:rsidR="00E36B0F" w:rsidRPr="00BF62E3">
        <w:t> </w:t>
      </w:r>
      <w:r w:rsidRPr="00BF62E3">
        <w:t>important part of their Nationally Determined Contributions (NDCs) submitted under the Paris Agreement.</w:t>
      </w:r>
    </w:p>
    <w:p w14:paraId="03118B6A" w14:textId="77777777" w:rsidR="006A1EE9" w:rsidRPr="00BF62E3" w:rsidRDefault="006A1EE9" w:rsidP="006A1EE9">
      <w:pPr>
        <w:pStyle w:val="Heading4"/>
      </w:pPr>
      <w:r w:rsidRPr="00BF62E3">
        <w:t>Private sector</w:t>
      </w:r>
    </w:p>
    <w:p w14:paraId="531E16C8" w14:textId="77777777" w:rsidR="006A1EE9" w:rsidRPr="00BF62E3" w:rsidRDefault="006A1EE9" w:rsidP="00650E54">
      <w:pPr>
        <w:pStyle w:val="BodyText"/>
      </w:pPr>
      <w:r w:rsidRPr="00BF62E3">
        <w:t>New Zealand continues to value private sector expertise and actively seek to crowd in private sector climate finance. The private sector plays an important role in contributing to positive climate change outcomes through knowledge and innovation, investment and responsible business conduct.</w:t>
      </w:r>
    </w:p>
    <w:p w14:paraId="445CD61E" w14:textId="77777777" w:rsidR="006A1EE9" w:rsidRPr="00BF62E3" w:rsidRDefault="006A1EE9" w:rsidP="00650E54">
      <w:pPr>
        <w:pStyle w:val="BodyText"/>
      </w:pPr>
      <w:r w:rsidRPr="00BF62E3">
        <w:t xml:space="preserve">New Zealand’s IDC Programme supports the private sector to transition to a green economy by strengthening the enabling policy environment, catalysing investment and providing technical assistance across industry sectors. </w:t>
      </w:r>
    </w:p>
    <w:p w14:paraId="388F171D" w14:textId="458224B5" w:rsidR="006A1EE9" w:rsidRPr="00BF62E3" w:rsidRDefault="006A1EE9" w:rsidP="00650E54">
      <w:pPr>
        <w:pStyle w:val="BodyText"/>
      </w:pPr>
      <w:r w:rsidRPr="00BF62E3">
        <w:t>New Zealand</w:t>
      </w:r>
      <w:r w:rsidR="00600ECF">
        <w:t>’s</w:t>
      </w:r>
      <w:r w:rsidRPr="00BF62E3">
        <w:t xml:space="preserve"> support for the Asian Development Bank’s Pacific Private Sector Development Initiative has enabled the development of policy recommendations for sustainable tourism in the Pacific as part of a post-COVID recovery strategy.</w:t>
      </w:r>
      <w:r w:rsidRPr="00BF62E3">
        <w:rPr>
          <w:color w:val="1F497D"/>
        </w:rPr>
        <w:t xml:space="preserve"> </w:t>
      </w:r>
      <w:r w:rsidRPr="00BF62E3">
        <w:t>New Zealand and the Private Sector Development Initiative also cooperate closely on sustainable tourism programme delivery through the lead regional tourism body, the Pacific Tourism Organisation.</w:t>
      </w:r>
    </w:p>
    <w:p w14:paraId="647681AF" w14:textId="77777777" w:rsidR="006A1EE9" w:rsidRPr="00BF62E3" w:rsidRDefault="006A1EE9" w:rsidP="00525B22">
      <w:pPr>
        <w:pStyle w:val="BodyText"/>
        <w:keepLines/>
      </w:pPr>
      <w:r w:rsidRPr="00BF62E3">
        <w:t>Investment in initiatives to catalyse greater private investment in the green economy is important. In 2020, New Zealand completed the design for InvestPacific, an NZ$50 million impact investment fund based in New Zealand that will mobilise private investment in the Pacific for inclusive and climate-resilient development. The fund is expected to launch in 2023.</w:t>
      </w:r>
    </w:p>
    <w:p w14:paraId="315A01B9" w14:textId="77777777" w:rsidR="006A1EE9" w:rsidRPr="00BF62E3" w:rsidRDefault="006A1EE9" w:rsidP="00650E54">
      <w:pPr>
        <w:pStyle w:val="BodyText"/>
      </w:pPr>
      <w:r w:rsidRPr="00BF62E3">
        <w:t>In 2019, New Zealand committed NZ$4 million to the Pacific Infrastructure Technical Assistance Fund, which provides technical assistance grants to support Pacific Island countries to attract high-quality infrastructure finance. The fund has helped to progress a number of renewable energy and resilient infrastructure projects across the region.</w:t>
      </w:r>
    </w:p>
    <w:p w14:paraId="6500E64E" w14:textId="4B9CF2E6" w:rsidR="006A1EE9" w:rsidRPr="00BF62E3" w:rsidRDefault="006A1EE9" w:rsidP="00650E54">
      <w:pPr>
        <w:pStyle w:val="BodyText"/>
      </w:pPr>
      <w:r w:rsidRPr="00BF62E3">
        <w:t>New Zealand supports the Pacific private sector to build more sustainable, climate-resilient businesses through access to business advisory services and concessional finance. In 2020, it</w:t>
      </w:r>
      <w:r w:rsidR="002848C5" w:rsidRPr="00BF62E3">
        <w:t> </w:t>
      </w:r>
      <w:r w:rsidRPr="00BF62E3">
        <w:t>committed NZ$6.94 million to the Pacific Small and Medium Enterprise Finance Facility pilot</w:t>
      </w:r>
      <w:r w:rsidR="002848C5" w:rsidRPr="00BF62E3">
        <w:t> </w:t>
      </w:r>
      <w:r w:rsidRPr="00BF62E3">
        <w:t>to</w:t>
      </w:r>
      <w:r w:rsidR="002848C5" w:rsidRPr="00BF62E3">
        <w:t> </w:t>
      </w:r>
      <w:r w:rsidRPr="00BF62E3">
        <w:t>enable Pacific small and medium enterprises to adapt to the economic impacts of COVID-19 and build back better by investing in climate mitigation and adaptation, education and green</w:t>
      </w:r>
      <w:r w:rsidR="002848C5" w:rsidRPr="00BF62E3">
        <w:t> </w:t>
      </w:r>
      <w:r w:rsidRPr="00BF62E3">
        <w:t>technology.</w:t>
      </w:r>
    </w:p>
    <w:p w14:paraId="6E901ED7" w14:textId="77777777" w:rsidR="006A1EE9" w:rsidRPr="00BF62E3" w:rsidRDefault="006A1EE9" w:rsidP="006A1EE9">
      <w:pPr>
        <w:pStyle w:val="Heading4"/>
        <w:rPr>
          <w:highlight w:val="yellow"/>
        </w:rPr>
      </w:pPr>
      <w:r w:rsidRPr="00BF62E3">
        <w:lastRenderedPageBreak/>
        <w:t>Special initiatives</w:t>
      </w:r>
    </w:p>
    <w:p w14:paraId="29FC1C83" w14:textId="77777777" w:rsidR="006A1EE9" w:rsidRPr="00BF62E3" w:rsidRDefault="006A1EE9" w:rsidP="006A1EE9">
      <w:pPr>
        <w:pStyle w:val="BodyText"/>
      </w:pPr>
      <w:r w:rsidRPr="00BF62E3">
        <w:t>New Zealand’s Climate Change Development Fund provides NZ$300,000 each year to help developing countries to deal with climate change challenges. In 2019–20, the fund:</w:t>
      </w:r>
    </w:p>
    <w:p w14:paraId="47DE918D" w14:textId="77777777" w:rsidR="006A1EE9" w:rsidRPr="00BF62E3" w:rsidRDefault="006A1EE9" w:rsidP="0039022D">
      <w:pPr>
        <w:pStyle w:val="Bullet"/>
      </w:pPr>
      <w:r w:rsidRPr="00BF62E3">
        <w:t>helped developing country experts to participate in informal workshops relevant to the international negotiations agenda, including on international carbon markets</w:t>
      </w:r>
    </w:p>
    <w:p w14:paraId="40829E65" w14:textId="4CF9DA92" w:rsidR="006A1EE9" w:rsidRPr="00BF62E3" w:rsidRDefault="006A1EE9" w:rsidP="0039022D">
      <w:pPr>
        <w:pStyle w:val="Bullet"/>
      </w:pPr>
      <w:r w:rsidRPr="00BF62E3">
        <w:t>provided supplementary funding to some UNFCCC work programmes, including the Warsaw International Mechanism on Loss and Damage, and for enhancing the capacity of</w:t>
      </w:r>
      <w:r w:rsidR="002848C5" w:rsidRPr="00BF62E3">
        <w:t> </w:t>
      </w:r>
      <w:r w:rsidRPr="00BF62E3">
        <w:t>developing countries to participate in the transparency arrangements under the Paris Agreement and the UNFCCC.</w:t>
      </w:r>
    </w:p>
    <w:p w14:paraId="0E761B87" w14:textId="2940C93E" w:rsidR="00CC4E8D" w:rsidRPr="00BF62E3" w:rsidRDefault="00CC4E8D" w:rsidP="00CC4E8D">
      <w:pPr>
        <w:pStyle w:val="Heading5"/>
      </w:pPr>
      <w:r w:rsidRPr="00BF62E3">
        <w:t>Global Research Alliance on Agricultural Greenhouse Gases</w:t>
      </w:r>
    </w:p>
    <w:p w14:paraId="6E03702A" w14:textId="40A82A93" w:rsidR="006A1EE9" w:rsidRPr="00BF62E3" w:rsidRDefault="006A1EE9" w:rsidP="006A1EE9">
      <w:pPr>
        <w:pStyle w:val="BodyText"/>
      </w:pPr>
      <w:r w:rsidRPr="00BF62E3">
        <w:t xml:space="preserve">New Zealand has provided NZ$73.5 million to support the </w:t>
      </w:r>
      <w:r w:rsidRPr="00BF62E3">
        <w:rPr>
          <w:rFonts w:cstheme="minorHAnsi"/>
        </w:rPr>
        <w:t>GRA’s work</w:t>
      </w:r>
      <w:r w:rsidRPr="00BF62E3">
        <w:t xml:space="preserve"> since it began in 2009. New funding has been agreed to support further international collaboration, build developing countries’ capacity through training and awards, and continue New Zealand’s leadership in the GRA. The GRA is a major initiative involving the collaboration of 66 developed and developing country members, working with 27 partner organisations to reduce agricultural greenhouse gas (GHG) emissions, enhance soil organic carbon and improve food security. </w:t>
      </w:r>
    </w:p>
    <w:p w14:paraId="14F2F58B" w14:textId="77777777" w:rsidR="006A1EE9" w:rsidRPr="00BF62E3" w:rsidRDefault="006A1EE9" w:rsidP="006A1EE9">
      <w:pPr>
        <w:pStyle w:val="BodyText"/>
      </w:pPr>
      <w:r w:rsidRPr="00BF62E3">
        <w:t>The following are some of the GRA’s projects that have benefited developing countries.</w:t>
      </w:r>
    </w:p>
    <w:p w14:paraId="47C299C1" w14:textId="77777777" w:rsidR="006A1EE9" w:rsidRPr="00BF62E3" w:rsidRDefault="006A1EE9" w:rsidP="0039022D">
      <w:pPr>
        <w:pStyle w:val="Bullet"/>
      </w:pPr>
      <w:bookmarkStart w:id="278" w:name="_Hlk115584438"/>
      <w:r w:rsidRPr="00BF62E3">
        <w:rPr>
          <w:b/>
        </w:rPr>
        <w:t xml:space="preserve">Climate, Food and Farming Research Network – Global Research Alliance Development </w:t>
      </w:r>
      <w:r w:rsidRPr="00BF62E3">
        <w:rPr>
          <w:b/>
          <w:spacing w:val="-2"/>
        </w:rPr>
        <w:t>Scholarship (CLIFF-GRADS).</w:t>
      </w:r>
      <w:r w:rsidRPr="00BF62E3">
        <w:rPr>
          <w:spacing w:val="-2"/>
        </w:rPr>
        <w:t xml:space="preserve"> CLIFF-GRADS is a joint initiative of the GRA and the Consultative</w:t>
      </w:r>
      <w:r w:rsidRPr="00BF62E3">
        <w:t xml:space="preserve"> Group for International Agricultural Research (CGIAR</w:t>
      </w:r>
      <w:bookmarkEnd w:id="278"/>
      <w:r w:rsidRPr="00BF62E3">
        <w:t>). It aims to build the capability of early-career agriculture students from developing countries to conduct applied research on climate change mitigation in agriculture. The New Zealand Government, the United States Agency for International Development and CGIAR fund CLIFF-GRADS. Since it began in 2017, CLIFF-GRADS has offered more than 120 scholarships to PhD students from developing countries.</w:t>
      </w:r>
    </w:p>
    <w:p w14:paraId="0F916D2A" w14:textId="77777777" w:rsidR="006A1EE9" w:rsidRPr="00BF62E3" w:rsidRDefault="006A1EE9" w:rsidP="00525B22">
      <w:pPr>
        <w:pStyle w:val="Bullet"/>
      </w:pPr>
      <w:r w:rsidRPr="00BF62E3">
        <w:rPr>
          <w:b/>
        </w:rPr>
        <w:t xml:space="preserve">Agricultural GHG inventory development. </w:t>
      </w:r>
      <w:r w:rsidRPr="00BF62E3">
        <w:t>In support of the GRA, New Zealand has delivered capability-building activities to improve livestock GHG measurement and reporting by developing countries. Effective measurement and reporting in this area are prerequisites for enhanced action on mitigation in the livestock sector in NDCs and enable robust domestic policy action. Regional inventory improvement programmes are under way in Latin America, South East Asia and East Africa, building local networks of experts who employ similar systems and can learn from each other. Participants have built their capacity and understanding of improving inventories for livestock systems and the steps needed for developing them in line with national circumstances and priorities.</w:t>
      </w:r>
    </w:p>
    <w:p w14:paraId="591594E3" w14:textId="77777777" w:rsidR="006A1EE9" w:rsidRPr="00BF62E3" w:rsidRDefault="006A1EE9" w:rsidP="0039022D">
      <w:pPr>
        <w:pStyle w:val="Bullet"/>
        <w:rPr>
          <w:b/>
        </w:rPr>
      </w:pPr>
      <w:r w:rsidRPr="00BF62E3">
        <w:rPr>
          <w:b/>
        </w:rPr>
        <w:t>Supporting developing country participation in research</w:t>
      </w:r>
      <w:r w:rsidRPr="00BF62E3">
        <w:t>. This work includes participation in European Union funding calls and region-specific projects such as the sustainable intensification of legume-based livestock systems. New Zealand is supporting a Latin American regional project to establish a regional platform of cooperation to strengthen livestock systems based on the use of forage legumes. This work benefits more than 2,500 farmers, technicians, researchers and students in eight countries. It will reduce fertiliser requirements, lead to more resilient and climate-friendly beef production, and develop human resources in a regionally supportive manner.</w:t>
      </w:r>
      <w:r w:rsidRPr="00BF62E3">
        <w:rPr>
          <w:b/>
        </w:rPr>
        <w:t xml:space="preserve"> </w:t>
      </w:r>
    </w:p>
    <w:p w14:paraId="2F9FB9CA" w14:textId="77777777" w:rsidR="007D108F" w:rsidRPr="00BF62E3" w:rsidRDefault="007D108F" w:rsidP="007D108F">
      <w:pPr>
        <w:pStyle w:val="BodyText"/>
      </w:pPr>
    </w:p>
    <w:p w14:paraId="2BFD9DE2" w14:textId="77777777" w:rsidR="006A1EE9" w:rsidRPr="00BF62E3" w:rsidRDefault="006A1EE9" w:rsidP="006A1EE9">
      <w:pPr>
        <w:pStyle w:val="Boxbullet"/>
        <w:ind w:left="644" w:hanging="360"/>
        <w:rPr>
          <w:highlight w:val="yellow"/>
        </w:rPr>
        <w:sectPr w:rsidR="006A1EE9" w:rsidRPr="00BF62E3" w:rsidSect="00AF604E">
          <w:footerReference w:type="even" r:id="rId67"/>
          <w:footerReference w:type="default" r:id="rId68"/>
          <w:pgSz w:w="11907" w:h="16840" w:code="9"/>
          <w:pgMar w:top="1134" w:right="1701" w:bottom="1134" w:left="1701" w:header="567" w:footer="567" w:gutter="0"/>
          <w:cols w:space="720"/>
          <w:docGrid w:linePitch="299"/>
        </w:sectPr>
      </w:pPr>
    </w:p>
    <w:p w14:paraId="3B9EC3A3" w14:textId="595CC96D" w:rsidR="006A1EE9" w:rsidRPr="00BF62E3" w:rsidRDefault="006A1EE9" w:rsidP="006A1EE9">
      <w:pPr>
        <w:pStyle w:val="Tableheading"/>
        <w:spacing w:before="0"/>
      </w:pPr>
      <w:bookmarkStart w:id="279" w:name="_Toc121422572"/>
      <w:r w:rsidRPr="00BF62E3">
        <w:lastRenderedPageBreak/>
        <w:t>Table 5.</w:t>
      </w:r>
      <w:r w:rsidR="000A1BA5" w:rsidRPr="00BF62E3">
        <w:t>3</w:t>
      </w:r>
      <w:r w:rsidRPr="00BF62E3">
        <w:t>:</w:t>
      </w:r>
      <w:r w:rsidRPr="00BF62E3">
        <w:tab/>
        <w:t>Provision of public financial support – summary information, 201</w:t>
      </w:r>
      <w:bookmarkEnd w:id="273"/>
      <w:bookmarkEnd w:id="274"/>
      <w:r w:rsidRPr="00BF62E3">
        <w:t>9 and 2020 (CTF Table 7)</w:t>
      </w:r>
      <w:bookmarkEnd w:id="279"/>
    </w:p>
    <w:p w14:paraId="54C42A91" w14:textId="77777777" w:rsidR="006A1EE9" w:rsidRPr="00BF62E3" w:rsidRDefault="006A1EE9" w:rsidP="008448A9">
      <w:pPr>
        <w:pStyle w:val="CTFTableheading"/>
      </w:pPr>
      <w:r w:rsidRPr="00BF62E3">
        <w:t xml:space="preserve">Table 5.3a: </w:t>
      </w:r>
      <w:r w:rsidRPr="00BF62E3">
        <w:tab/>
        <w:t>Provision of public financial support – summary information, 2019</w:t>
      </w:r>
    </w:p>
    <w:tbl>
      <w:tblPr>
        <w:tblW w:w="14522" w:type="dxa"/>
        <w:tblInd w:w="57"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3158"/>
        <w:gridCol w:w="823"/>
        <w:gridCol w:w="1059"/>
        <w:gridCol w:w="1122"/>
        <w:gridCol w:w="783"/>
        <w:gridCol w:w="691"/>
        <w:gridCol w:w="764"/>
        <w:gridCol w:w="823"/>
        <w:gridCol w:w="1059"/>
        <w:gridCol w:w="1335"/>
        <w:gridCol w:w="1017"/>
        <w:gridCol w:w="871"/>
        <w:gridCol w:w="1017"/>
      </w:tblGrid>
      <w:tr w:rsidR="00E04747" w:rsidRPr="00BF62E3" w14:paraId="2834F8C0" w14:textId="77777777" w:rsidTr="0079480A">
        <w:tc>
          <w:tcPr>
            <w:tcW w:w="3158" w:type="dxa"/>
            <w:vMerge w:val="restart"/>
            <w:tcBorders>
              <w:right w:val="nil"/>
            </w:tcBorders>
            <w:shd w:val="clear" w:color="auto" w:fill="1B556B" w:themeFill="text2"/>
            <w:vAlign w:val="bottom"/>
            <w:hideMark/>
          </w:tcPr>
          <w:p w14:paraId="04A1DB2A" w14:textId="5AC56C09" w:rsidR="00E04747" w:rsidRPr="00BF62E3" w:rsidRDefault="00E04747" w:rsidP="00DE79D3">
            <w:pPr>
              <w:pStyle w:val="TableTextBold0"/>
              <w:spacing w:before="40" w:after="40" w:line="220" w:lineRule="atLeast"/>
              <w:rPr>
                <w:color w:val="FFFFFF" w:themeColor="background1"/>
                <w:szCs w:val="18"/>
              </w:rPr>
            </w:pPr>
            <w:r w:rsidRPr="00BF62E3">
              <w:rPr>
                <w:color w:val="FFFFFF" w:themeColor="background1"/>
                <w:szCs w:val="18"/>
              </w:rPr>
              <w:t>Allocation channel</w:t>
            </w:r>
          </w:p>
        </w:tc>
        <w:tc>
          <w:tcPr>
            <w:tcW w:w="5242" w:type="dxa"/>
            <w:gridSpan w:val="6"/>
            <w:tcBorders>
              <w:left w:val="nil"/>
              <w:bottom w:val="nil"/>
              <w:right w:val="nil"/>
            </w:tcBorders>
            <w:shd w:val="clear" w:color="auto" w:fill="1B556B" w:themeFill="text2"/>
            <w:vAlign w:val="bottom"/>
            <w:hideMark/>
          </w:tcPr>
          <w:p w14:paraId="50618F9B" w14:textId="77777777" w:rsidR="00E04747" w:rsidRPr="00BF62E3" w:rsidRDefault="00E04747" w:rsidP="00DE79D3">
            <w:pPr>
              <w:pStyle w:val="TableTextBold0"/>
              <w:spacing w:before="40" w:after="0" w:line="220" w:lineRule="atLeast"/>
              <w:jc w:val="center"/>
              <w:rPr>
                <w:color w:val="FFFFFF" w:themeColor="background1"/>
                <w:szCs w:val="18"/>
              </w:rPr>
            </w:pPr>
            <w:r w:rsidRPr="00BF62E3">
              <w:rPr>
                <w:color w:val="FFFFFF" w:themeColor="background1"/>
                <w:szCs w:val="18"/>
              </w:rPr>
              <w:t>New Zealand dollars (millions)</w:t>
            </w:r>
          </w:p>
        </w:tc>
        <w:tc>
          <w:tcPr>
            <w:tcW w:w="6122" w:type="dxa"/>
            <w:gridSpan w:val="6"/>
            <w:tcBorders>
              <w:left w:val="nil"/>
              <w:bottom w:val="nil"/>
            </w:tcBorders>
            <w:shd w:val="clear" w:color="auto" w:fill="1B556B" w:themeFill="text2"/>
            <w:vAlign w:val="bottom"/>
            <w:hideMark/>
          </w:tcPr>
          <w:p w14:paraId="49CF13BC" w14:textId="77777777" w:rsidR="00E04747" w:rsidRPr="00BF62E3" w:rsidRDefault="00E04747" w:rsidP="00DE79D3">
            <w:pPr>
              <w:pStyle w:val="TableTextBold0"/>
              <w:spacing w:before="40" w:after="0" w:line="220" w:lineRule="atLeast"/>
              <w:jc w:val="center"/>
              <w:rPr>
                <w:color w:val="FFFFFF" w:themeColor="background1"/>
                <w:szCs w:val="18"/>
              </w:rPr>
            </w:pPr>
            <w:r w:rsidRPr="00BF62E3">
              <w:rPr>
                <w:color w:val="FFFFFF" w:themeColor="background1"/>
                <w:szCs w:val="18"/>
              </w:rPr>
              <w:t>US dollars (millions)</w:t>
            </w:r>
          </w:p>
        </w:tc>
      </w:tr>
      <w:tr w:rsidR="00E04747" w:rsidRPr="00BF62E3" w14:paraId="4DD39219" w14:textId="77777777" w:rsidTr="000D1782">
        <w:tc>
          <w:tcPr>
            <w:tcW w:w="3158" w:type="dxa"/>
            <w:vMerge/>
            <w:tcBorders>
              <w:right w:val="nil"/>
            </w:tcBorders>
            <w:shd w:val="clear" w:color="auto" w:fill="1B556B" w:themeFill="text2"/>
            <w:vAlign w:val="bottom"/>
            <w:hideMark/>
          </w:tcPr>
          <w:p w14:paraId="1337B558" w14:textId="3DFABCE9" w:rsidR="00E04747" w:rsidRPr="00BF62E3" w:rsidRDefault="00E04747" w:rsidP="00DE79D3">
            <w:pPr>
              <w:pStyle w:val="TableTextBold0"/>
              <w:spacing w:before="40" w:after="40" w:line="220" w:lineRule="atLeast"/>
              <w:rPr>
                <w:color w:val="FFFFFF" w:themeColor="background1"/>
                <w:szCs w:val="18"/>
              </w:rPr>
            </w:pPr>
          </w:p>
        </w:tc>
        <w:tc>
          <w:tcPr>
            <w:tcW w:w="823" w:type="dxa"/>
            <w:vMerge w:val="restart"/>
            <w:tcBorders>
              <w:top w:val="nil"/>
              <w:left w:val="nil"/>
              <w:bottom w:val="single" w:sz="4" w:space="0" w:color="1B556B" w:themeColor="text2"/>
              <w:right w:val="nil"/>
            </w:tcBorders>
            <w:shd w:val="clear" w:color="auto" w:fill="1B556B" w:themeFill="text2"/>
            <w:vAlign w:val="bottom"/>
            <w:hideMark/>
          </w:tcPr>
          <w:p w14:paraId="5B34B168" w14:textId="77777777" w:rsidR="00E04747" w:rsidRPr="00BF62E3" w:rsidRDefault="00E04747" w:rsidP="00DE79D3">
            <w:pPr>
              <w:pStyle w:val="TableTextBold0"/>
              <w:spacing w:before="0" w:after="40" w:line="220" w:lineRule="atLeast"/>
              <w:jc w:val="center"/>
              <w:rPr>
                <w:color w:val="FFFFFF" w:themeColor="background1"/>
                <w:szCs w:val="18"/>
              </w:rPr>
            </w:pPr>
            <w:r w:rsidRPr="00BF62E3">
              <w:rPr>
                <w:color w:val="FFFFFF" w:themeColor="background1"/>
                <w:szCs w:val="18"/>
              </w:rPr>
              <w:t>Core/ general</w:t>
            </w:r>
          </w:p>
        </w:tc>
        <w:tc>
          <w:tcPr>
            <w:tcW w:w="3655" w:type="dxa"/>
            <w:gridSpan w:val="4"/>
            <w:tcBorders>
              <w:top w:val="nil"/>
              <w:left w:val="nil"/>
              <w:bottom w:val="nil"/>
              <w:right w:val="nil"/>
            </w:tcBorders>
            <w:shd w:val="clear" w:color="auto" w:fill="1B556B" w:themeFill="text2"/>
            <w:vAlign w:val="bottom"/>
            <w:hideMark/>
          </w:tcPr>
          <w:p w14:paraId="0F86C4B7" w14:textId="77777777" w:rsidR="00E04747" w:rsidRPr="00BF62E3" w:rsidRDefault="00E04747" w:rsidP="00DE79D3">
            <w:pPr>
              <w:pStyle w:val="TableTextBold0"/>
              <w:spacing w:before="0" w:after="40" w:line="220" w:lineRule="atLeast"/>
              <w:jc w:val="center"/>
              <w:rPr>
                <w:color w:val="FFFFFF" w:themeColor="background1"/>
                <w:szCs w:val="18"/>
              </w:rPr>
            </w:pPr>
            <w:r w:rsidRPr="00BF62E3">
              <w:rPr>
                <w:color w:val="FFFFFF" w:themeColor="background1"/>
                <w:szCs w:val="18"/>
              </w:rPr>
              <w:t>Climate-specific</w:t>
            </w:r>
          </w:p>
        </w:tc>
        <w:tc>
          <w:tcPr>
            <w:tcW w:w="764" w:type="dxa"/>
            <w:vMerge w:val="restart"/>
            <w:tcBorders>
              <w:top w:val="nil"/>
              <w:left w:val="nil"/>
              <w:right w:val="nil"/>
            </w:tcBorders>
            <w:shd w:val="clear" w:color="auto" w:fill="1B556B" w:themeFill="text2"/>
            <w:vAlign w:val="bottom"/>
            <w:hideMark/>
          </w:tcPr>
          <w:p w14:paraId="40356377" w14:textId="060D4F52" w:rsidR="00E04747" w:rsidRPr="00BF62E3" w:rsidRDefault="00E04747" w:rsidP="00DE79D3">
            <w:pPr>
              <w:pStyle w:val="TableTextBold0"/>
              <w:spacing w:before="40" w:after="40" w:line="220" w:lineRule="atLeast"/>
              <w:jc w:val="center"/>
              <w:rPr>
                <w:color w:val="FFFFFF" w:themeColor="background1"/>
                <w:szCs w:val="18"/>
              </w:rPr>
            </w:pPr>
            <w:r w:rsidRPr="00BF62E3">
              <w:rPr>
                <w:color w:val="FFFFFF" w:themeColor="background1"/>
                <w:szCs w:val="18"/>
              </w:rPr>
              <w:t>Total</w:t>
            </w:r>
          </w:p>
        </w:tc>
        <w:tc>
          <w:tcPr>
            <w:tcW w:w="823" w:type="dxa"/>
            <w:vMerge w:val="restart"/>
            <w:tcBorders>
              <w:top w:val="nil"/>
              <w:left w:val="nil"/>
              <w:bottom w:val="nil"/>
              <w:right w:val="nil"/>
            </w:tcBorders>
            <w:shd w:val="clear" w:color="auto" w:fill="1B556B" w:themeFill="text2"/>
            <w:vAlign w:val="bottom"/>
            <w:hideMark/>
          </w:tcPr>
          <w:p w14:paraId="5B35B4E7" w14:textId="77777777" w:rsidR="00E04747" w:rsidRPr="00BF62E3" w:rsidRDefault="00E04747" w:rsidP="00DE79D3">
            <w:pPr>
              <w:pStyle w:val="TableTextBold0"/>
              <w:spacing w:before="0" w:after="40" w:line="220" w:lineRule="atLeast"/>
              <w:jc w:val="center"/>
              <w:rPr>
                <w:color w:val="FFFFFF" w:themeColor="background1"/>
                <w:szCs w:val="18"/>
              </w:rPr>
            </w:pPr>
            <w:r w:rsidRPr="00BF62E3">
              <w:rPr>
                <w:color w:val="FFFFFF" w:themeColor="background1"/>
                <w:szCs w:val="18"/>
              </w:rPr>
              <w:t>Core/ general</w:t>
            </w:r>
          </w:p>
        </w:tc>
        <w:tc>
          <w:tcPr>
            <w:tcW w:w="4282" w:type="dxa"/>
            <w:gridSpan w:val="4"/>
            <w:tcBorders>
              <w:top w:val="nil"/>
              <w:left w:val="nil"/>
              <w:bottom w:val="nil"/>
              <w:right w:val="nil"/>
            </w:tcBorders>
            <w:shd w:val="clear" w:color="auto" w:fill="1B556B" w:themeFill="text2"/>
            <w:vAlign w:val="bottom"/>
            <w:hideMark/>
          </w:tcPr>
          <w:p w14:paraId="3669F89B" w14:textId="77777777" w:rsidR="00E04747" w:rsidRPr="00BF62E3" w:rsidRDefault="00E04747" w:rsidP="00DE79D3">
            <w:pPr>
              <w:pStyle w:val="TableTextBold0"/>
              <w:spacing w:before="0" w:after="40" w:line="220" w:lineRule="atLeast"/>
              <w:jc w:val="center"/>
              <w:rPr>
                <w:color w:val="FFFFFF" w:themeColor="background1"/>
                <w:szCs w:val="18"/>
              </w:rPr>
            </w:pPr>
            <w:r w:rsidRPr="00BF62E3">
              <w:rPr>
                <w:color w:val="FFFFFF" w:themeColor="background1"/>
                <w:szCs w:val="18"/>
              </w:rPr>
              <w:t>Climate-specific</w:t>
            </w:r>
          </w:p>
        </w:tc>
        <w:tc>
          <w:tcPr>
            <w:tcW w:w="1017" w:type="dxa"/>
            <w:vMerge w:val="restart"/>
            <w:tcBorders>
              <w:top w:val="nil"/>
              <w:left w:val="nil"/>
            </w:tcBorders>
            <w:shd w:val="clear" w:color="auto" w:fill="1B556B" w:themeFill="text2"/>
            <w:vAlign w:val="bottom"/>
            <w:hideMark/>
          </w:tcPr>
          <w:p w14:paraId="1A73215C" w14:textId="7CE8D914" w:rsidR="00E04747" w:rsidRPr="00BF62E3" w:rsidRDefault="00E04747" w:rsidP="00DE79D3">
            <w:pPr>
              <w:pStyle w:val="TableTextBold0"/>
              <w:spacing w:before="40" w:after="40" w:line="220" w:lineRule="atLeast"/>
              <w:jc w:val="center"/>
              <w:rPr>
                <w:color w:val="FFFFFF" w:themeColor="background1"/>
                <w:szCs w:val="18"/>
              </w:rPr>
            </w:pPr>
            <w:r w:rsidRPr="00BF62E3">
              <w:rPr>
                <w:color w:val="FFFFFF" w:themeColor="background1"/>
                <w:szCs w:val="18"/>
              </w:rPr>
              <w:t>Total</w:t>
            </w:r>
          </w:p>
        </w:tc>
      </w:tr>
      <w:tr w:rsidR="00E04747" w:rsidRPr="00BF62E3" w14:paraId="57666CA2" w14:textId="77777777" w:rsidTr="000D1782">
        <w:tc>
          <w:tcPr>
            <w:tcW w:w="3158" w:type="dxa"/>
            <w:vMerge/>
            <w:tcBorders>
              <w:right w:val="nil"/>
            </w:tcBorders>
            <w:shd w:val="clear" w:color="auto" w:fill="1B556B" w:themeFill="text2"/>
            <w:vAlign w:val="bottom"/>
            <w:hideMark/>
          </w:tcPr>
          <w:p w14:paraId="4898B474" w14:textId="5852F509" w:rsidR="00E04747" w:rsidRPr="00BF62E3" w:rsidRDefault="00E04747" w:rsidP="00DE79D3">
            <w:pPr>
              <w:pStyle w:val="TableTextBold0"/>
              <w:spacing w:before="40" w:after="40" w:line="220" w:lineRule="atLeast"/>
              <w:rPr>
                <w:color w:val="FFFFFF" w:themeColor="background1"/>
                <w:szCs w:val="18"/>
              </w:rPr>
            </w:pPr>
          </w:p>
        </w:tc>
        <w:tc>
          <w:tcPr>
            <w:tcW w:w="823" w:type="dxa"/>
            <w:vMerge/>
            <w:tcBorders>
              <w:top w:val="nil"/>
              <w:left w:val="nil"/>
              <w:right w:val="nil"/>
            </w:tcBorders>
            <w:shd w:val="clear" w:color="auto" w:fill="1B556B" w:themeFill="text2"/>
            <w:vAlign w:val="bottom"/>
            <w:hideMark/>
          </w:tcPr>
          <w:p w14:paraId="254FAB25" w14:textId="77777777" w:rsidR="00E04747" w:rsidRPr="00BF62E3" w:rsidRDefault="00E04747" w:rsidP="00DE79D3">
            <w:pPr>
              <w:pStyle w:val="TableTextBold0"/>
              <w:spacing w:before="40" w:after="40" w:line="220" w:lineRule="atLeast"/>
              <w:jc w:val="center"/>
              <w:rPr>
                <w:color w:val="FFFFFF" w:themeColor="background1"/>
                <w:szCs w:val="18"/>
              </w:rPr>
            </w:pPr>
          </w:p>
        </w:tc>
        <w:tc>
          <w:tcPr>
            <w:tcW w:w="1059" w:type="dxa"/>
            <w:tcBorders>
              <w:top w:val="nil"/>
              <w:left w:val="nil"/>
              <w:right w:val="nil"/>
            </w:tcBorders>
            <w:shd w:val="clear" w:color="auto" w:fill="1B556B" w:themeFill="text2"/>
            <w:vAlign w:val="bottom"/>
            <w:hideMark/>
          </w:tcPr>
          <w:p w14:paraId="7C657E95" w14:textId="77777777" w:rsidR="00E04747" w:rsidRPr="00BF62E3" w:rsidRDefault="00E04747" w:rsidP="00DE79D3">
            <w:pPr>
              <w:pStyle w:val="TableTextBold0"/>
              <w:spacing w:before="40" w:after="40" w:line="220" w:lineRule="atLeast"/>
              <w:jc w:val="center"/>
              <w:rPr>
                <w:color w:val="FFFFFF" w:themeColor="background1"/>
                <w:szCs w:val="18"/>
              </w:rPr>
            </w:pPr>
            <w:r w:rsidRPr="00BF62E3">
              <w:rPr>
                <w:color w:val="FFFFFF" w:themeColor="background1"/>
                <w:szCs w:val="18"/>
              </w:rPr>
              <w:t>Mitigation</w:t>
            </w:r>
          </w:p>
        </w:tc>
        <w:tc>
          <w:tcPr>
            <w:tcW w:w="1122" w:type="dxa"/>
            <w:tcBorders>
              <w:top w:val="nil"/>
              <w:left w:val="nil"/>
              <w:right w:val="nil"/>
            </w:tcBorders>
            <w:shd w:val="clear" w:color="auto" w:fill="1B556B" w:themeFill="text2"/>
            <w:vAlign w:val="bottom"/>
            <w:hideMark/>
          </w:tcPr>
          <w:p w14:paraId="5CB619A8" w14:textId="77777777" w:rsidR="00E04747" w:rsidRPr="00BF62E3" w:rsidRDefault="00E04747" w:rsidP="00DE79D3">
            <w:pPr>
              <w:pStyle w:val="TableTextBold0"/>
              <w:spacing w:before="40" w:after="40" w:line="220" w:lineRule="atLeast"/>
              <w:jc w:val="center"/>
              <w:rPr>
                <w:color w:val="FFFFFF" w:themeColor="background1"/>
                <w:szCs w:val="18"/>
              </w:rPr>
            </w:pPr>
            <w:r w:rsidRPr="00BF62E3">
              <w:rPr>
                <w:color w:val="FFFFFF" w:themeColor="background1"/>
                <w:szCs w:val="18"/>
              </w:rPr>
              <w:t>Adaptation</w:t>
            </w:r>
          </w:p>
        </w:tc>
        <w:tc>
          <w:tcPr>
            <w:tcW w:w="783" w:type="dxa"/>
            <w:tcBorders>
              <w:top w:val="nil"/>
              <w:left w:val="nil"/>
              <w:right w:val="nil"/>
            </w:tcBorders>
            <w:shd w:val="clear" w:color="auto" w:fill="1B556B" w:themeFill="text2"/>
            <w:vAlign w:val="bottom"/>
            <w:hideMark/>
          </w:tcPr>
          <w:p w14:paraId="510321DD" w14:textId="77777777" w:rsidR="00E04747" w:rsidRPr="00BF62E3" w:rsidRDefault="00E04747" w:rsidP="00DE79D3">
            <w:pPr>
              <w:pStyle w:val="TableTextBold0"/>
              <w:spacing w:before="40" w:after="40" w:line="220" w:lineRule="atLeast"/>
              <w:jc w:val="center"/>
              <w:rPr>
                <w:color w:val="FFFFFF" w:themeColor="background1"/>
                <w:szCs w:val="18"/>
              </w:rPr>
            </w:pPr>
            <w:r w:rsidRPr="00BF62E3">
              <w:rPr>
                <w:color w:val="FFFFFF" w:themeColor="background1"/>
                <w:szCs w:val="18"/>
              </w:rPr>
              <w:t>Cross-cutting</w:t>
            </w:r>
          </w:p>
        </w:tc>
        <w:tc>
          <w:tcPr>
            <w:tcW w:w="691" w:type="dxa"/>
            <w:tcBorders>
              <w:top w:val="nil"/>
              <w:left w:val="nil"/>
              <w:right w:val="nil"/>
            </w:tcBorders>
            <w:shd w:val="clear" w:color="auto" w:fill="1B556B" w:themeFill="text2"/>
            <w:vAlign w:val="bottom"/>
            <w:hideMark/>
          </w:tcPr>
          <w:p w14:paraId="00370157" w14:textId="77777777" w:rsidR="00E04747" w:rsidRPr="00BF62E3" w:rsidRDefault="00E04747" w:rsidP="00DE79D3">
            <w:pPr>
              <w:pStyle w:val="TableTextBold0"/>
              <w:spacing w:before="40" w:after="40" w:line="220" w:lineRule="atLeast"/>
              <w:jc w:val="center"/>
              <w:rPr>
                <w:color w:val="FFFFFF" w:themeColor="background1"/>
                <w:szCs w:val="18"/>
              </w:rPr>
            </w:pPr>
            <w:r w:rsidRPr="00BF62E3">
              <w:rPr>
                <w:color w:val="FFFFFF" w:themeColor="background1"/>
                <w:szCs w:val="18"/>
              </w:rPr>
              <w:t>Other</w:t>
            </w:r>
          </w:p>
        </w:tc>
        <w:tc>
          <w:tcPr>
            <w:tcW w:w="764" w:type="dxa"/>
            <w:vMerge/>
            <w:tcBorders>
              <w:left w:val="nil"/>
              <w:bottom w:val="single" w:sz="4" w:space="0" w:color="1B556B" w:themeColor="text2"/>
              <w:right w:val="nil"/>
            </w:tcBorders>
            <w:shd w:val="clear" w:color="auto" w:fill="1B556B" w:themeFill="text2"/>
            <w:vAlign w:val="bottom"/>
            <w:hideMark/>
          </w:tcPr>
          <w:p w14:paraId="593B2937" w14:textId="654AB265" w:rsidR="00E04747" w:rsidRPr="00BF62E3" w:rsidRDefault="00E04747" w:rsidP="00DE79D3">
            <w:pPr>
              <w:pStyle w:val="TableTextBold0"/>
              <w:spacing w:before="40" w:after="40" w:line="220" w:lineRule="atLeast"/>
              <w:jc w:val="center"/>
              <w:rPr>
                <w:color w:val="FFFFFF" w:themeColor="background1"/>
                <w:szCs w:val="18"/>
              </w:rPr>
            </w:pPr>
          </w:p>
        </w:tc>
        <w:tc>
          <w:tcPr>
            <w:tcW w:w="823" w:type="dxa"/>
            <w:vMerge/>
            <w:tcBorders>
              <w:top w:val="nil"/>
              <w:left w:val="nil"/>
              <w:right w:val="nil"/>
            </w:tcBorders>
            <w:shd w:val="clear" w:color="auto" w:fill="1B556B" w:themeFill="text2"/>
            <w:vAlign w:val="bottom"/>
            <w:hideMark/>
          </w:tcPr>
          <w:p w14:paraId="4DA90F2E" w14:textId="77777777" w:rsidR="00E04747" w:rsidRPr="00BF62E3" w:rsidRDefault="00E04747" w:rsidP="00DE79D3">
            <w:pPr>
              <w:pStyle w:val="TableTextBold0"/>
              <w:spacing w:before="40" w:after="40" w:line="220" w:lineRule="atLeast"/>
              <w:jc w:val="center"/>
              <w:rPr>
                <w:color w:val="FFFFFF" w:themeColor="background1"/>
                <w:szCs w:val="18"/>
              </w:rPr>
            </w:pPr>
          </w:p>
        </w:tc>
        <w:tc>
          <w:tcPr>
            <w:tcW w:w="1059" w:type="dxa"/>
            <w:tcBorders>
              <w:top w:val="nil"/>
              <w:left w:val="nil"/>
              <w:right w:val="nil"/>
            </w:tcBorders>
            <w:shd w:val="clear" w:color="auto" w:fill="1B556B" w:themeFill="text2"/>
            <w:vAlign w:val="bottom"/>
            <w:hideMark/>
          </w:tcPr>
          <w:p w14:paraId="69B824A9" w14:textId="77777777" w:rsidR="00E04747" w:rsidRPr="00BF62E3" w:rsidRDefault="00E04747" w:rsidP="00DE79D3">
            <w:pPr>
              <w:pStyle w:val="TableTextBold0"/>
              <w:spacing w:before="40" w:after="40" w:line="220" w:lineRule="atLeast"/>
              <w:jc w:val="center"/>
              <w:rPr>
                <w:color w:val="FFFFFF" w:themeColor="background1"/>
                <w:szCs w:val="18"/>
              </w:rPr>
            </w:pPr>
            <w:r w:rsidRPr="00BF62E3">
              <w:rPr>
                <w:color w:val="FFFFFF" w:themeColor="background1"/>
                <w:szCs w:val="18"/>
              </w:rPr>
              <w:t>Mitigation</w:t>
            </w:r>
          </w:p>
        </w:tc>
        <w:tc>
          <w:tcPr>
            <w:tcW w:w="1335" w:type="dxa"/>
            <w:tcBorders>
              <w:top w:val="nil"/>
              <w:left w:val="nil"/>
              <w:right w:val="nil"/>
            </w:tcBorders>
            <w:shd w:val="clear" w:color="auto" w:fill="1B556B" w:themeFill="text2"/>
            <w:vAlign w:val="bottom"/>
            <w:hideMark/>
          </w:tcPr>
          <w:p w14:paraId="58635623" w14:textId="77777777" w:rsidR="00E04747" w:rsidRPr="00BF62E3" w:rsidRDefault="00E04747" w:rsidP="00DE79D3">
            <w:pPr>
              <w:pStyle w:val="TableTextBold0"/>
              <w:spacing w:before="40" w:after="40" w:line="220" w:lineRule="atLeast"/>
              <w:jc w:val="center"/>
              <w:rPr>
                <w:color w:val="FFFFFF" w:themeColor="background1"/>
                <w:szCs w:val="18"/>
              </w:rPr>
            </w:pPr>
            <w:r w:rsidRPr="00BF62E3">
              <w:rPr>
                <w:color w:val="FFFFFF" w:themeColor="background1"/>
                <w:szCs w:val="18"/>
              </w:rPr>
              <w:t>Adaptation</w:t>
            </w:r>
          </w:p>
        </w:tc>
        <w:tc>
          <w:tcPr>
            <w:tcW w:w="1017" w:type="dxa"/>
            <w:tcBorders>
              <w:top w:val="nil"/>
              <w:left w:val="nil"/>
              <w:right w:val="nil"/>
            </w:tcBorders>
            <w:shd w:val="clear" w:color="auto" w:fill="1B556B" w:themeFill="text2"/>
            <w:vAlign w:val="bottom"/>
            <w:hideMark/>
          </w:tcPr>
          <w:p w14:paraId="75EC6862" w14:textId="77777777" w:rsidR="00E04747" w:rsidRPr="00BF62E3" w:rsidRDefault="00E04747" w:rsidP="00DE79D3">
            <w:pPr>
              <w:pStyle w:val="TableTextBold0"/>
              <w:spacing w:before="40" w:after="40" w:line="220" w:lineRule="atLeast"/>
              <w:jc w:val="center"/>
              <w:rPr>
                <w:color w:val="FFFFFF" w:themeColor="background1"/>
                <w:szCs w:val="18"/>
              </w:rPr>
            </w:pPr>
            <w:r w:rsidRPr="00BF62E3">
              <w:rPr>
                <w:color w:val="FFFFFF" w:themeColor="background1"/>
                <w:szCs w:val="18"/>
              </w:rPr>
              <w:t>Cross-cutting</w:t>
            </w:r>
          </w:p>
        </w:tc>
        <w:tc>
          <w:tcPr>
            <w:tcW w:w="871" w:type="dxa"/>
            <w:tcBorders>
              <w:top w:val="nil"/>
              <w:left w:val="nil"/>
              <w:right w:val="nil"/>
            </w:tcBorders>
            <w:shd w:val="clear" w:color="auto" w:fill="1B556B" w:themeFill="text2"/>
            <w:vAlign w:val="bottom"/>
            <w:hideMark/>
          </w:tcPr>
          <w:p w14:paraId="096D787B" w14:textId="77777777" w:rsidR="00E04747" w:rsidRPr="00BF62E3" w:rsidRDefault="00E04747" w:rsidP="00DE79D3">
            <w:pPr>
              <w:pStyle w:val="TableTextBold0"/>
              <w:spacing w:before="40" w:after="40" w:line="220" w:lineRule="atLeast"/>
              <w:jc w:val="center"/>
              <w:rPr>
                <w:color w:val="FFFFFF" w:themeColor="background1"/>
                <w:szCs w:val="18"/>
              </w:rPr>
            </w:pPr>
            <w:r w:rsidRPr="00BF62E3">
              <w:rPr>
                <w:color w:val="FFFFFF" w:themeColor="background1"/>
                <w:szCs w:val="18"/>
              </w:rPr>
              <w:t>Other</w:t>
            </w:r>
          </w:p>
        </w:tc>
        <w:tc>
          <w:tcPr>
            <w:tcW w:w="1017" w:type="dxa"/>
            <w:vMerge/>
            <w:tcBorders>
              <w:left w:val="nil"/>
              <w:bottom w:val="single" w:sz="4" w:space="0" w:color="1B556B" w:themeColor="text2"/>
            </w:tcBorders>
            <w:shd w:val="clear" w:color="auto" w:fill="1B556B" w:themeFill="text2"/>
            <w:vAlign w:val="bottom"/>
            <w:hideMark/>
          </w:tcPr>
          <w:p w14:paraId="47B3CA58" w14:textId="1C07E5A4" w:rsidR="00E04747" w:rsidRPr="00BF62E3" w:rsidRDefault="00E04747" w:rsidP="00DE79D3">
            <w:pPr>
              <w:pStyle w:val="TableTextBold0"/>
              <w:spacing w:before="40" w:after="40" w:line="220" w:lineRule="atLeast"/>
              <w:jc w:val="center"/>
              <w:rPr>
                <w:color w:val="FFFFFF" w:themeColor="background1"/>
                <w:szCs w:val="18"/>
              </w:rPr>
            </w:pPr>
          </w:p>
        </w:tc>
      </w:tr>
      <w:tr w:rsidR="006A1EE9" w:rsidRPr="00F65B9C" w14:paraId="1ACDDF4A" w14:textId="77777777" w:rsidTr="00EE4965">
        <w:tc>
          <w:tcPr>
            <w:tcW w:w="3158" w:type="dxa"/>
            <w:shd w:val="clear" w:color="auto" w:fill="auto"/>
            <w:hideMark/>
          </w:tcPr>
          <w:p w14:paraId="0F625474" w14:textId="77777777" w:rsidR="006A1EE9" w:rsidRPr="00F65B9C" w:rsidRDefault="006A1EE9" w:rsidP="00DB3C2D">
            <w:pPr>
              <w:pStyle w:val="TableText"/>
              <w:spacing w:before="40" w:after="40"/>
              <w:rPr>
                <w:rFonts w:cs="Calibri"/>
                <w:b/>
                <w:bCs/>
                <w:szCs w:val="18"/>
              </w:rPr>
            </w:pPr>
            <w:r w:rsidRPr="00F65B9C">
              <w:rPr>
                <w:rFonts w:cs="Calibri"/>
                <w:b/>
                <w:bCs/>
                <w:szCs w:val="18"/>
              </w:rPr>
              <w:t xml:space="preserve">Total contributions through multilateral channels </w:t>
            </w:r>
          </w:p>
        </w:tc>
        <w:tc>
          <w:tcPr>
            <w:tcW w:w="823" w:type="dxa"/>
            <w:shd w:val="clear" w:color="auto" w:fill="auto"/>
            <w:vAlign w:val="bottom"/>
            <w:hideMark/>
          </w:tcPr>
          <w:p w14:paraId="4A4E9233" w14:textId="77777777" w:rsidR="006A1EE9" w:rsidRPr="00F65B9C" w:rsidRDefault="006A1EE9" w:rsidP="00DB3C2D">
            <w:pPr>
              <w:pStyle w:val="TableText"/>
              <w:spacing w:before="40" w:after="40"/>
              <w:jc w:val="center"/>
              <w:rPr>
                <w:rFonts w:cs="Calibri"/>
                <w:b/>
                <w:bCs/>
                <w:szCs w:val="18"/>
              </w:rPr>
            </w:pPr>
            <w:r w:rsidRPr="00F65B9C">
              <w:rPr>
                <w:rFonts w:cs="Calibri"/>
                <w:b/>
                <w:bCs/>
                <w:szCs w:val="18"/>
              </w:rPr>
              <w:t>30.65</w:t>
            </w:r>
          </w:p>
        </w:tc>
        <w:tc>
          <w:tcPr>
            <w:tcW w:w="1059" w:type="dxa"/>
            <w:shd w:val="clear" w:color="auto" w:fill="auto"/>
            <w:vAlign w:val="bottom"/>
            <w:hideMark/>
          </w:tcPr>
          <w:p w14:paraId="434B80E0" w14:textId="77777777" w:rsidR="006A1EE9" w:rsidRPr="00F65B9C" w:rsidRDefault="006A1EE9" w:rsidP="00DB3C2D">
            <w:pPr>
              <w:pStyle w:val="TableText"/>
              <w:spacing w:before="40" w:after="40"/>
              <w:jc w:val="center"/>
              <w:rPr>
                <w:rFonts w:cs="Calibri"/>
                <w:b/>
                <w:bCs/>
                <w:szCs w:val="18"/>
              </w:rPr>
            </w:pPr>
            <w:r w:rsidRPr="00F65B9C">
              <w:rPr>
                <w:rFonts w:cs="Calibri"/>
                <w:b/>
                <w:bCs/>
                <w:szCs w:val="18"/>
              </w:rPr>
              <w:t>0.94</w:t>
            </w:r>
          </w:p>
        </w:tc>
        <w:tc>
          <w:tcPr>
            <w:tcW w:w="1122" w:type="dxa"/>
            <w:shd w:val="clear" w:color="auto" w:fill="auto"/>
            <w:vAlign w:val="bottom"/>
            <w:hideMark/>
          </w:tcPr>
          <w:p w14:paraId="429BDCC1" w14:textId="77777777" w:rsidR="006A1EE9" w:rsidRPr="00F65B9C" w:rsidRDefault="006A1EE9" w:rsidP="00DB3C2D">
            <w:pPr>
              <w:pStyle w:val="TableText"/>
              <w:spacing w:before="40" w:after="40"/>
              <w:jc w:val="center"/>
              <w:rPr>
                <w:rFonts w:cs="Calibri"/>
                <w:b/>
                <w:bCs/>
                <w:szCs w:val="18"/>
              </w:rPr>
            </w:pPr>
            <w:r w:rsidRPr="00F65B9C">
              <w:rPr>
                <w:rFonts w:cs="Calibri"/>
                <w:b/>
                <w:bCs/>
                <w:szCs w:val="18"/>
              </w:rPr>
              <w:t>3.75</w:t>
            </w:r>
          </w:p>
        </w:tc>
        <w:tc>
          <w:tcPr>
            <w:tcW w:w="783" w:type="dxa"/>
            <w:shd w:val="clear" w:color="auto" w:fill="auto"/>
            <w:vAlign w:val="bottom"/>
            <w:hideMark/>
          </w:tcPr>
          <w:p w14:paraId="7070A79C" w14:textId="77777777" w:rsidR="006A1EE9" w:rsidRPr="00F65B9C" w:rsidRDefault="006A1EE9" w:rsidP="00DB3C2D">
            <w:pPr>
              <w:pStyle w:val="TableText"/>
              <w:spacing w:before="40" w:after="40"/>
              <w:jc w:val="center"/>
              <w:rPr>
                <w:rFonts w:cs="Calibri"/>
                <w:b/>
                <w:bCs/>
                <w:szCs w:val="18"/>
              </w:rPr>
            </w:pPr>
            <w:r w:rsidRPr="00F65B9C">
              <w:rPr>
                <w:rFonts w:cs="Calibri"/>
                <w:b/>
                <w:bCs/>
                <w:szCs w:val="18"/>
              </w:rPr>
              <w:t>34.35</w:t>
            </w:r>
          </w:p>
        </w:tc>
        <w:tc>
          <w:tcPr>
            <w:tcW w:w="691" w:type="dxa"/>
            <w:shd w:val="clear" w:color="auto" w:fill="auto"/>
            <w:vAlign w:val="bottom"/>
            <w:hideMark/>
          </w:tcPr>
          <w:p w14:paraId="2CDB0129" w14:textId="77777777" w:rsidR="006A1EE9" w:rsidRPr="00F65B9C" w:rsidRDefault="006A1EE9" w:rsidP="00DB3C2D">
            <w:pPr>
              <w:pStyle w:val="TableText"/>
              <w:spacing w:before="40" w:after="40"/>
              <w:jc w:val="center"/>
              <w:rPr>
                <w:rFonts w:cs="Calibri"/>
                <w:b/>
                <w:bCs/>
                <w:szCs w:val="18"/>
              </w:rPr>
            </w:pPr>
          </w:p>
        </w:tc>
        <w:tc>
          <w:tcPr>
            <w:tcW w:w="764" w:type="dxa"/>
            <w:shd w:val="clear" w:color="000000" w:fill="D2DDE1" w:themeFill="background2"/>
            <w:vAlign w:val="bottom"/>
            <w:hideMark/>
          </w:tcPr>
          <w:p w14:paraId="68C8548A" w14:textId="77777777" w:rsidR="006A1EE9" w:rsidRPr="00F65B9C" w:rsidRDefault="006A1EE9" w:rsidP="00DB3C2D">
            <w:pPr>
              <w:pStyle w:val="TableText"/>
              <w:spacing w:before="40" w:after="40"/>
              <w:jc w:val="center"/>
              <w:rPr>
                <w:rFonts w:cs="Calibri"/>
                <w:b/>
                <w:bCs/>
                <w:szCs w:val="18"/>
              </w:rPr>
            </w:pPr>
            <w:r w:rsidRPr="00F65B9C">
              <w:rPr>
                <w:rFonts w:cs="Calibri"/>
                <w:b/>
                <w:bCs/>
                <w:szCs w:val="18"/>
              </w:rPr>
              <w:t>69.69</w:t>
            </w:r>
          </w:p>
        </w:tc>
        <w:tc>
          <w:tcPr>
            <w:tcW w:w="823" w:type="dxa"/>
            <w:shd w:val="clear" w:color="auto" w:fill="auto"/>
            <w:vAlign w:val="bottom"/>
            <w:hideMark/>
          </w:tcPr>
          <w:p w14:paraId="68601962" w14:textId="77777777" w:rsidR="006A1EE9" w:rsidRPr="00F65B9C" w:rsidRDefault="006A1EE9" w:rsidP="00DB3C2D">
            <w:pPr>
              <w:pStyle w:val="TableText"/>
              <w:spacing w:before="40" w:after="40"/>
              <w:jc w:val="center"/>
              <w:rPr>
                <w:rFonts w:cs="Calibri"/>
                <w:b/>
                <w:bCs/>
                <w:szCs w:val="18"/>
              </w:rPr>
            </w:pPr>
            <w:r w:rsidRPr="00F65B9C">
              <w:rPr>
                <w:rFonts w:cs="Calibri"/>
                <w:b/>
                <w:bCs/>
                <w:szCs w:val="18"/>
              </w:rPr>
              <w:t>20.19</w:t>
            </w:r>
          </w:p>
        </w:tc>
        <w:tc>
          <w:tcPr>
            <w:tcW w:w="1059" w:type="dxa"/>
            <w:shd w:val="clear" w:color="auto" w:fill="auto"/>
            <w:vAlign w:val="bottom"/>
            <w:hideMark/>
          </w:tcPr>
          <w:p w14:paraId="49BAA9FB" w14:textId="77777777" w:rsidR="006A1EE9" w:rsidRPr="00F65B9C" w:rsidRDefault="006A1EE9" w:rsidP="00DB3C2D">
            <w:pPr>
              <w:pStyle w:val="TableText"/>
              <w:spacing w:before="40" w:after="40"/>
              <w:jc w:val="center"/>
              <w:rPr>
                <w:rFonts w:cs="Calibri"/>
                <w:b/>
                <w:bCs/>
                <w:szCs w:val="18"/>
              </w:rPr>
            </w:pPr>
            <w:r w:rsidRPr="00F65B9C">
              <w:rPr>
                <w:rFonts w:cs="Calibri"/>
                <w:b/>
                <w:bCs/>
                <w:szCs w:val="18"/>
              </w:rPr>
              <w:t>0.62</w:t>
            </w:r>
          </w:p>
        </w:tc>
        <w:tc>
          <w:tcPr>
            <w:tcW w:w="1335" w:type="dxa"/>
            <w:shd w:val="clear" w:color="auto" w:fill="auto"/>
            <w:vAlign w:val="bottom"/>
            <w:hideMark/>
          </w:tcPr>
          <w:p w14:paraId="1917D2CF" w14:textId="77777777" w:rsidR="006A1EE9" w:rsidRPr="00F65B9C" w:rsidRDefault="006A1EE9" w:rsidP="00DB3C2D">
            <w:pPr>
              <w:pStyle w:val="TableText"/>
              <w:spacing w:before="40" w:after="40"/>
              <w:jc w:val="center"/>
              <w:rPr>
                <w:rFonts w:cs="Calibri"/>
                <w:b/>
                <w:bCs/>
                <w:szCs w:val="18"/>
              </w:rPr>
            </w:pPr>
            <w:r w:rsidRPr="00F65B9C">
              <w:rPr>
                <w:rFonts w:cs="Calibri"/>
                <w:b/>
                <w:bCs/>
                <w:szCs w:val="18"/>
              </w:rPr>
              <w:t>2.47</w:t>
            </w:r>
          </w:p>
        </w:tc>
        <w:tc>
          <w:tcPr>
            <w:tcW w:w="1017" w:type="dxa"/>
            <w:shd w:val="clear" w:color="auto" w:fill="auto"/>
            <w:vAlign w:val="bottom"/>
            <w:hideMark/>
          </w:tcPr>
          <w:p w14:paraId="41FF13C2" w14:textId="77777777" w:rsidR="006A1EE9" w:rsidRPr="00F65B9C" w:rsidRDefault="006A1EE9" w:rsidP="00DB3C2D">
            <w:pPr>
              <w:pStyle w:val="TableText"/>
              <w:spacing w:before="40" w:after="40"/>
              <w:jc w:val="center"/>
              <w:rPr>
                <w:rFonts w:cs="Calibri"/>
                <w:b/>
                <w:bCs/>
                <w:szCs w:val="18"/>
              </w:rPr>
            </w:pPr>
            <w:r w:rsidRPr="00F65B9C">
              <w:rPr>
                <w:rFonts w:cs="Calibri"/>
                <w:b/>
                <w:bCs/>
                <w:szCs w:val="18"/>
              </w:rPr>
              <w:t>22.64</w:t>
            </w:r>
          </w:p>
        </w:tc>
        <w:tc>
          <w:tcPr>
            <w:tcW w:w="871" w:type="dxa"/>
            <w:shd w:val="clear" w:color="auto" w:fill="auto"/>
            <w:noWrap/>
            <w:vAlign w:val="bottom"/>
            <w:hideMark/>
          </w:tcPr>
          <w:p w14:paraId="71A5DB08" w14:textId="77777777" w:rsidR="006A1EE9" w:rsidRPr="00F65B9C" w:rsidRDefault="006A1EE9" w:rsidP="00DB3C2D">
            <w:pPr>
              <w:pStyle w:val="TableText"/>
              <w:spacing w:before="40" w:after="40"/>
              <w:jc w:val="center"/>
              <w:rPr>
                <w:rFonts w:cs="Calibri"/>
                <w:b/>
                <w:bCs/>
                <w:szCs w:val="18"/>
              </w:rPr>
            </w:pPr>
          </w:p>
        </w:tc>
        <w:tc>
          <w:tcPr>
            <w:tcW w:w="1017" w:type="dxa"/>
            <w:shd w:val="clear" w:color="000000" w:fill="D2DDE1" w:themeFill="background2"/>
            <w:vAlign w:val="bottom"/>
            <w:hideMark/>
          </w:tcPr>
          <w:p w14:paraId="02D0AEC8" w14:textId="77777777" w:rsidR="006A1EE9" w:rsidRPr="00F65B9C" w:rsidRDefault="006A1EE9" w:rsidP="00DB3C2D">
            <w:pPr>
              <w:pStyle w:val="TableText"/>
              <w:spacing w:before="40" w:after="40"/>
              <w:jc w:val="center"/>
              <w:rPr>
                <w:rFonts w:cs="Calibri"/>
                <w:b/>
                <w:bCs/>
                <w:szCs w:val="18"/>
              </w:rPr>
            </w:pPr>
            <w:r w:rsidRPr="00F65B9C">
              <w:rPr>
                <w:rFonts w:cs="Calibri"/>
                <w:b/>
                <w:bCs/>
                <w:szCs w:val="18"/>
              </w:rPr>
              <w:t>45.92</w:t>
            </w:r>
          </w:p>
        </w:tc>
      </w:tr>
      <w:tr w:rsidR="006A1EE9" w:rsidRPr="00BF62E3" w14:paraId="12D86920" w14:textId="77777777" w:rsidTr="00EE4965">
        <w:tc>
          <w:tcPr>
            <w:tcW w:w="3158" w:type="dxa"/>
            <w:shd w:val="clear" w:color="auto" w:fill="auto"/>
            <w:hideMark/>
          </w:tcPr>
          <w:p w14:paraId="66FBC8F0" w14:textId="77777777" w:rsidR="006A1EE9" w:rsidRPr="00BF62E3" w:rsidRDefault="006A1EE9" w:rsidP="00DB3C2D">
            <w:pPr>
              <w:pStyle w:val="TableText"/>
              <w:spacing w:before="40" w:after="40"/>
              <w:rPr>
                <w:rFonts w:cs="Calibri"/>
                <w:szCs w:val="18"/>
              </w:rPr>
            </w:pPr>
            <w:r w:rsidRPr="00BF62E3">
              <w:rPr>
                <w:rFonts w:cs="Calibri"/>
                <w:szCs w:val="18"/>
              </w:rPr>
              <w:t>Multilateral climate change funds</w:t>
            </w:r>
          </w:p>
        </w:tc>
        <w:tc>
          <w:tcPr>
            <w:tcW w:w="823" w:type="dxa"/>
            <w:shd w:val="clear" w:color="auto" w:fill="auto"/>
            <w:vAlign w:val="bottom"/>
            <w:hideMark/>
          </w:tcPr>
          <w:p w14:paraId="645892BA" w14:textId="77777777" w:rsidR="006A1EE9" w:rsidRPr="00BF62E3" w:rsidRDefault="006A1EE9" w:rsidP="00DB3C2D">
            <w:pPr>
              <w:pStyle w:val="TableText"/>
              <w:spacing w:before="40" w:after="40"/>
              <w:jc w:val="center"/>
              <w:rPr>
                <w:rFonts w:cs="Calibri"/>
                <w:szCs w:val="18"/>
              </w:rPr>
            </w:pPr>
            <w:r w:rsidRPr="00BF62E3">
              <w:rPr>
                <w:rFonts w:cs="Calibri"/>
                <w:szCs w:val="18"/>
              </w:rPr>
              <w:t>0.28</w:t>
            </w:r>
          </w:p>
        </w:tc>
        <w:tc>
          <w:tcPr>
            <w:tcW w:w="1059" w:type="dxa"/>
            <w:shd w:val="clear" w:color="auto" w:fill="auto"/>
            <w:noWrap/>
            <w:vAlign w:val="bottom"/>
            <w:hideMark/>
          </w:tcPr>
          <w:p w14:paraId="3501C6DB" w14:textId="77777777" w:rsidR="006A1EE9" w:rsidRPr="00BF62E3" w:rsidRDefault="006A1EE9" w:rsidP="00DB3C2D">
            <w:pPr>
              <w:pStyle w:val="TableText"/>
              <w:spacing w:before="40" w:after="40"/>
              <w:jc w:val="center"/>
              <w:rPr>
                <w:rFonts w:cs="Calibri"/>
                <w:szCs w:val="18"/>
              </w:rPr>
            </w:pPr>
          </w:p>
        </w:tc>
        <w:tc>
          <w:tcPr>
            <w:tcW w:w="1122" w:type="dxa"/>
            <w:shd w:val="clear" w:color="auto" w:fill="auto"/>
            <w:noWrap/>
            <w:vAlign w:val="bottom"/>
            <w:hideMark/>
          </w:tcPr>
          <w:p w14:paraId="20369EDF" w14:textId="77777777" w:rsidR="006A1EE9" w:rsidRPr="00BF62E3" w:rsidRDefault="006A1EE9" w:rsidP="00DB3C2D">
            <w:pPr>
              <w:pStyle w:val="TableText"/>
              <w:spacing w:before="40" w:after="40"/>
              <w:jc w:val="center"/>
              <w:rPr>
                <w:rFonts w:cs="Calibri"/>
                <w:szCs w:val="18"/>
              </w:rPr>
            </w:pPr>
            <w:r w:rsidRPr="00BF62E3">
              <w:rPr>
                <w:rFonts w:cs="Calibri"/>
                <w:szCs w:val="18"/>
              </w:rPr>
              <w:t>3.00</w:t>
            </w:r>
          </w:p>
        </w:tc>
        <w:tc>
          <w:tcPr>
            <w:tcW w:w="783" w:type="dxa"/>
            <w:shd w:val="clear" w:color="auto" w:fill="auto"/>
            <w:vAlign w:val="bottom"/>
            <w:hideMark/>
          </w:tcPr>
          <w:p w14:paraId="6A798649" w14:textId="77777777" w:rsidR="006A1EE9" w:rsidRPr="00BF62E3" w:rsidRDefault="006A1EE9" w:rsidP="00DB3C2D">
            <w:pPr>
              <w:pStyle w:val="TableText"/>
              <w:spacing w:before="40" w:after="40"/>
              <w:jc w:val="center"/>
              <w:rPr>
                <w:rFonts w:cs="Calibri"/>
                <w:szCs w:val="18"/>
              </w:rPr>
            </w:pPr>
            <w:r w:rsidRPr="00BF62E3">
              <w:rPr>
                <w:rFonts w:cs="Calibri"/>
                <w:szCs w:val="18"/>
              </w:rPr>
              <w:t>16.38</w:t>
            </w:r>
          </w:p>
        </w:tc>
        <w:tc>
          <w:tcPr>
            <w:tcW w:w="691" w:type="dxa"/>
            <w:shd w:val="clear" w:color="auto" w:fill="auto"/>
            <w:noWrap/>
            <w:vAlign w:val="bottom"/>
            <w:hideMark/>
          </w:tcPr>
          <w:p w14:paraId="53217DFA" w14:textId="77777777" w:rsidR="006A1EE9" w:rsidRPr="00BF62E3" w:rsidRDefault="006A1EE9" w:rsidP="00DB3C2D">
            <w:pPr>
              <w:pStyle w:val="TableText"/>
              <w:spacing w:before="40" w:after="40"/>
              <w:jc w:val="center"/>
              <w:rPr>
                <w:rFonts w:cs="Calibri"/>
                <w:szCs w:val="18"/>
              </w:rPr>
            </w:pPr>
          </w:p>
        </w:tc>
        <w:tc>
          <w:tcPr>
            <w:tcW w:w="764" w:type="dxa"/>
            <w:shd w:val="clear" w:color="000000" w:fill="D2DDE1" w:themeFill="background2"/>
            <w:vAlign w:val="bottom"/>
            <w:hideMark/>
          </w:tcPr>
          <w:p w14:paraId="46EAC965" w14:textId="77777777" w:rsidR="006A1EE9" w:rsidRPr="00BF62E3" w:rsidRDefault="006A1EE9" w:rsidP="00DB3C2D">
            <w:pPr>
              <w:pStyle w:val="TableText"/>
              <w:spacing w:before="40" w:after="40"/>
              <w:jc w:val="center"/>
              <w:rPr>
                <w:rFonts w:cs="Calibri"/>
                <w:szCs w:val="18"/>
              </w:rPr>
            </w:pPr>
            <w:r w:rsidRPr="00BF62E3">
              <w:rPr>
                <w:rFonts w:cs="Calibri"/>
                <w:szCs w:val="18"/>
              </w:rPr>
              <w:t>19.66</w:t>
            </w:r>
          </w:p>
        </w:tc>
        <w:tc>
          <w:tcPr>
            <w:tcW w:w="823" w:type="dxa"/>
            <w:shd w:val="clear" w:color="auto" w:fill="auto"/>
            <w:vAlign w:val="bottom"/>
            <w:hideMark/>
          </w:tcPr>
          <w:p w14:paraId="383CFEE9" w14:textId="77777777" w:rsidR="006A1EE9" w:rsidRPr="00BF62E3" w:rsidRDefault="006A1EE9" w:rsidP="00DB3C2D">
            <w:pPr>
              <w:pStyle w:val="TableText"/>
              <w:spacing w:before="40" w:after="40"/>
              <w:jc w:val="center"/>
              <w:rPr>
                <w:rFonts w:cs="Calibri"/>
                <w:szCs w:val="18"/>
              </w:rPr>
            </w:pPr>
            <w:r w:rsidRPr="00BF62E3">
              <w:rPr>
                <w:rFonts w:cs="Calibri"/>
                <w:szCs w:val="18"/>
              </w:rPr>
              <w:t>0.19</w:t>
            </w:r>
          </w:p>
        </w:tc>
        <w:tc>
          <w:tcPr>
            <w:tcW w:w="1059" w:type="dxa"/>
            <w:shd w:val="clear" w:color="auto" w:fill="auto"/>
            <w:vAlign w:val="bottom"/>
            <w:hideMark/>
          </w:tcPr>
          <w:p w14:paraId="170BF49B" w14:textId="77777777" w:rsidR="006A1EE9" w:rsidRPr="00BF62E3" w:rsidRDefault="006A1EE9" w:rsidP="00DB3C2D">
            <w:pPr>
              <w:pStyle w:val="TableText"/>
              <w:spacing w:before="40" w:after="40"/>
              <w:jc w:val="center"/>
              <w:rPr>
                <w:rFonts w:cs="Calibri"/>
                <w:szCs w:val="18"/>
              </w:rPr>
            </w:pPr>
          </w:p>
        </w:tc>
        <w:tc>
          <w:tcPr>
            <w:tcW w:w="1335" w:type="dxa"/>
            <w:shd w:val="clear" w:color="auto" w:fill="auto"/>
            <w:vAlign w:val="bottom"/>
            <w:hideMark/>
          </w:tcPr>
          <w:p w14:paraId="40B3AE7B" w14:textId="77777777" w:rsidR="006A1EE9" w:rsidRPr="00BF62E3" w:rsidRDefault="006A1EE9" w:rsidP="00DB3C2D">
            <w:pPr>
              <w:pStyle w:val="TableText"/>
              <w:spacing w:before="40" w:after="40"/>
              <w:jc w:val="center"/>
              <w:rPr>
                <w:rFonts w:cs="Calibri"/>
                <w:szCs w:val="18"/>
              </w:rPr>
            </w:pPr>
            <w:r w:rsidRPr="00BF62E3">
              <w:rPr>
                <w:rFonts w:cs="Calibri"/>
                <w:szCs w:val="18"/>
              </w:rPr>
              <w:t>1.98</w:t>
            </w:r>
          </w:p>
        </w:tc>
        <w:tc>
          <w:tcPr>
            <w:tcW w:w="1017" w:type="dxa"/>
            <w:shd w:val="clear" w:color="auto" w:fill="auto"/>
            <w:vAlign w:val="bottom"/>
            <w:hideMark/>
          </w:tcPr>
          <w:p w14:paraId="48398C29" w14:textId="77777777" w:rsidR="006A1EE9" w:rsidRPr="00BF62E3" w:rsidRDefault="006A1EE9" w:rsidP="00DB3C2D">
            <w:pPr>
              <w:pStyle w:val="TableText"/>
              <w:spacing w:before="40" w:after="40"/>
              <w:jc w:val="center"/>
              <w:rPr>
                <w:rFonts w:cs="Calibri"/>
                <w:szCs w:val="18"/>
              </w:rPr>
            </w:pPr>
            <w:r w:rsidRPr="00BF62E3">
              <w:rPr>
                <w:rFonts w:cs="Calibri"/>
                <w:szCs w:val="18"/>
              </w:rPr>
              <w:t>10.79</w:t>
            </w:r>
          </w:p>
        </w:tc>
        <w:tc>
          <w:tcPr>
            <w:tcW w:w="871" w:type="dxa"/>
            <w:shd w:val="clear" w:color="auto" w:fill="auto"/>
            <w:noWrap/>
            <w:vAlign w:val="bottom"/>
            <w:hideMark/>
          </w:tcPr>
          <w:p w14:paraId="62C2D4D0" w14:textId="77777777" w:rsidR="006A1EE9" w:rsidRPr="00BF62E3" w:rsidRDefault="006A1EE9" w:rsidP="00DB3C2D">
            <w:pPr>
              <w:pStyle w:val="TableText"/>
              <w:spacing w:before="40" w:after="40"/>
              <w:jc w:val="center"/>
              <w:rPr>
                <w:rFonts w:cs="Calibri"/>
                <w:szCs w:val="18"/>
              </w:rPr>
            </w:pPr>
          </w:p>
        </w:tc>
        <w:tc>
          <w:tcPr>
            <w:tcW w:w="1017" w:type="dxa"/>
            <w:shd w:val="clear" w:color="000000" w:fill="D2DDE1" w:themeFill="background2"/>
            <w:vAlign w:val="bottom"/>
            <w:hideMark/>
          </w:tcPr>
          <w:p w14:paraId="676B1A2F" w14:textId="77777777" w:rsidR="006A1EE9" w:rsidRPr="00BF62E3" w:rsidRDefault="006A1EE9" w:rsidP="00DB3C2D">
            <w:pPr>
              <w:pStyle w:val="TableText"/>
              <w:spacing w:before="40" w:after="40"/>
              <w:jc w:val="center"/>
              <w:rPr>
                <w:rFonts w:cs="Calibri"/>
                <w:szCs w:val="18"/>
              </w:rPr>
            </w:pPr>
            <w:r w:rsidRPr="00BF62E3">
              <w:rPr>
                <w:rFonts w:cs="Calibri"/>
                <w:szCs w:val="18"/>
              </w:rPr>
              <w:t>12.96</w:t>
            </w:r>
          </w:p>
        </w:tc>
      </w:tr>
      <w:tr w:rsidR="006A1EE9" w:rsidRPr="00BF62E3" w14:paraId="1E9D8CDD" w14:textId="77777777" w:rsidTr="00EE4965">
        <w:tc>
          <w:tcPr>
            <w:tcW w:w="3158" w:type="dxa"/>
            <w:shd w:val="clear" w:color="auto" w:fill="auto"/>
            <w:hideMark/>
          </w:tcPr>
          <w:p w14:paraId="1345A142" w14:textId="77777777" w:rsidR="006A1EE9" w:rsidRPr="00BF62E3" w:rsidRDefault="006A1EE9" w:rsidP="00DB3C2D">
            <w:pPr>
              <w:pStyle w:val="TableText"/>
              <w:spacing w:before="40" w:after="40"/>
              <w:rPr>
                <w:rFonts w:cs="Calibri"/>
                <w:szCs w:val="18"/>
              </w:rPr>
            </w:pPr>
            <w:r w:rsidRPr="00BF62E3">
              <w:rPr>
                <w:rFonts w:cs="Calibri"/>
                <w:szCs w:val="18"/>
              </w:rPr>
              <w:t>Multilateral financial institutions, including regional development banks</w:t>
            </w:r>
          </w:p>
        </w:tc>
        <w:tc>
          <w:tcPr>
            <w:tcW w:w="823" w:type="dxa"/>
            <w:shd w:val="clear" w:color="auto" w:fill="auto"/>
            <w:vAlign w:val="bottom"/>
            <w:hideMark/>
          </w:tcPr>
          <w:p w14:paraId="71481007" w14:textId="77777777" w:rsidR="006A1EE9" w:rsidRPr="00BF62E3" w:rsidRDefault="006A1EE9" w:rsidP="00DB3C2D">
            <w:pPr>
              <w:pStyle w:val="TableText"/>
              <w:spacing w:before="40" w:after="40"/>
              <w:jc w:val="center"/>
              <w:rPr>
                <w:rFonts w:cs="Calibri"/>
                <w:szCs w:val="18"/>
              </w:rPr>
            </w:pPr>
            <w:r w:rsidRPr="00BF62E3">
              <w:rPr>
                <w:rFonts w:cs="Calibri"/>
                <w:szCs w:val="18"/>
              </w:rPr>
              <w:t>17.87</w:t>
            </w:r>
          </w:p>
        </w:tc>
        <w:tc>
          <w:tcPr>
            <w:tcW w:w="1059" w:type="dxa"/>
            <w:shd w:val="clear" w:color="auto" w:fill="auto"/>
            <w:noWrap/>
            <w:vAlign w:val="bottom"/>
            <w:hideMark/>
          </w:tcPr>
          <w:p w14:paraId="749BDF71" w14:textId="77777777" w:rsidR="006A1EE9" w:rsidRPr="00BF62E3" w:rsidRDefault="006A1EE9" w:rsidP="00DB3C2D">
            <w:pPr>
              <w:pStyle w:val="TableText"/>
              <w:spacing w:before="40" w:after="40"/>
              <w:jc w:val="center"/>
              <w:rPr>
                <w:rFonts w:cs="Calibri"/>
                <w:szCs w:val="18"/>
              </w:rPr>
            </w:pPr>
          </w:p>
        </w:tc>
        <w:tc>
          <w:tcPr>
            <w:tcW w:w="1122" w:type="dxa"/>
            <w:shd w:val="clear" w:color="auto" w:fill="auto"/>
            <w:noWrap/>
            <w:vAlign w:val="bottom"/>
            <w:hideMark/>
          </w:tcPr>
          <w:p w14:paraId="1AD7D87B" w14:textId="77777777" w:rsidR="006A1EE9" w:rsidRPr="00BF62E3" w:rsidRDefault="006A1EE9" w:rsidP="00DB3C2D">
            <w:pPr>
              <w:pStyle w:val="TableText"/>
              <w:spacing w:before="40" w:after="40"/>
              <w:jc w:val="center"/>
              <w:rPr>
                <w:rFonts w:cs="Calibri"/>
                <w:szCs w:val="18"/>
              </w:rPr>
            </w:pPr>
          </w:p>
        </w:tc>
        <w:tc>
          <w:tcPr>
            <w:tcW w:w="783" w:type="dxa"/>
            <w:shd w:val="clear" w:color="auto" w:fill="auto"/>
            <w:vAlign w:val="bottom"/>
            <w:hideMark/>
          </w:tcPr>
          <w:p w14:paraId="6598A5D9" w14:textId="77777777" w:rsidR="006A1EE9" w:rsidRPr="00BF62E3" w:rsidRDefault="006A1EE9" w:rsidP="00DB3C2D">
            <w:pPr>
              <w:pStyle w:val="TableText"/>
              <w:spacing w:before="40" w:after="40"/>
              <w:jc w:val="center"/>
              <w:rPr>
                <w:rFonts w:cs="Calibri"/>
                <w:szCs w:val="18"/>
              </w:rPr>
            </w:pPr>
            <w:r w:rsidRPr="00BF62E3">
              <w:rPr>
                <w:rFonts w:cs="Calibri"/>
                <w:szCs w:val="18"/>
              </w:rPr>
              <w:t>13.21</w:t>
            </w:r>
          </w:p>
        </w:tc>
        <w:tc>
          <w:tcPr>
            <w:tcW w:w="691" w:type="dxa"/>
            <w:shd w:val="clear" w:color="auto" w:fill="auto"/>
            <w:noWrap/>
            <w:vAlign w:val="bottom"/>
            <w:hideMark/>
          </w:tcPr>
          <w:p w14:paraId="2C1F5465" w14:textId="77777777" w:rsidR="006A1EE9" w:rsidRPr="00BF62E3" w:rsidRDefault="006A1EE9" w:rsidP="00DB3C2D">
            <w:pPr>
              <w:pStyle w:val="TableText"/>
              <w:spacing w:before="40" w:after="40"/>
              <w:jc w:val="center"/>
              <w:rPr>
                <w:rFonts w:cs="Calibri"/>
                <w:szCs w:val="18"/>
              </w:rPr>
            </w:pPr>
          </w:p>
        </w:tc>
        <w:tc>
          <w:tcPr>
            <w:tcW w:w="764" w:type="dxa"/>
            <w:shd w:val="clear" w:color="000000" w:fill="D2DDE1" w:themeFill="background2"/>
            <w:vAlign w:val="bottom"/>
            <w:hideMark/>
          </w:tcPr>
          <w:p w14:paraId="48F56302" w14:textId="77777777" w:rsidR="006A1EE9" w:rsidRPr="00BF62E3" w:rsidRDefault="006A1EE9" w:rsidP="00DB3C2D">
            <w:pPr>
              <w:pStyle w:val="TableText"/>
              <w:spacing w:before="40" w:after="40"/>
              <w:jc w:val="center"/>
              <w:rPr>
                <w:rFonts w:cs="Calibri"/>
                <w:szCs w:val="18"/>
              </w:rPr>
            </w:pPr>
            <w:r w:rsidRPr="00BF62E3">
              <w:rPr>
                <w:rFonts w:cs="Calibri"/>
                <w:szCs w:val="18"/>
              </w:rPr>
              <w:t>31.08</w:t>
            </w:r>
          </w:p>
        </w:tc>
        <w:tc>
          <w:tcPr>
            <w:tcW w:w="823" w:type="dxa"/>
            <w:shd w:val="clear" w:color="auto" w:fill="auto"/>
            <w:vAlign w:val="bottom"/>
            <w:hideMark/>
          </w:tcPr>
          <w:p w14:paraId="08E42609" w14:textId="77777777" w:rsidR="006A1EE9" w:rsidRPr="00BF62E3" w:rsidRDefault="006A1EE9" w:rsidP="00DB3C2D">
            <w:pPr>
              <w:pStyle w:val="TableText"/>
              <w:spacing w:before="40" w:after="40"/>
              <w:jc w:val="center"/>
              <w:rPr>
                <w:rFonts w:cs="Calibri"/>
                <w:szCs w:val="18"/>
              </w:rPr>
            </w:pPr>
            <w:r w:rsidRPr="00BF62E3">
              <w:rPr>
                <w:rFonts w:cs="Calibri"/>
                <w:szCs w:val="18"/>
              </w:rPr>
              <w:t>11.77</w:t>
            </w:r>
          </w:p>
        </w:tc>
        <w:tc>
          <w:tcPr>
            <w:tcW w:w="1059" w:type="dxa"/>
            <w:shd w:val="clear" w:color="auto" w:fill="auto"/>
            <w:vAlign w:val="bottom"/>
            <w:hideMark/>
          </w:tcPr>
          <w:p w14:paraId="3393E6BC" w14:textId="77777777" w:rsidR="006A1EE9" w:rsidRPr="00BF62E3" w:rsidRDefault="006A1EE9" w:rsidP="00DB3C2D">
            <w:pPr>
              <w:pStyle w:val="TableText"/>
              <w:spacing w:before="40" w:after="40"/>
              <w:jc w:val="center"/>
              <w:rPr>
                <w:rFonts w:cs="Calibri"/>
                <w:szCs w:val="18"/>
              </w:rPr>
            </w:pPr>
          </w:p>
        </w:tc>
        <w:tc>
          <w:tcPr>
            <w:tcW w:w="1335" w:type="dxa"/>
            <w:shd w:val="clear" w:color="auto" w:fill="auto"/>
            <w:vAlign w:val="bottom"/>
            <w:hideMark/>
          </w:tcPr>
          <w:p w14:paraId="4C078E5E" w14:textId="77777777" w:rsidR="006A1EE9" w:rsidRPr="00BF62E3" w:rsidRDefault="006A1EE9" w:rsidP="00DB3C2D">
            <w:pPr>
              <w:pStyle w:val="TableText"/>
              <w:spacing w:before="40" w:after="40"/>
              <w:jc w:val="center"/>
              <w:rPr>
                <w:rFonts w:cs="Calibri"/>
                <w:szCs w:val="18"/>
              </w:rPr>
            </w:pPr>
          </w:p>
        </w:tc>
        <w:tc>
          <w:tcPr>
            <w:tcW w:w="1017" w:type="dxa"/>
            <w:shd w:val="clear" w:color="auto" w:fill="auto"/>
            <w:vAlign w:val="bottom"/>
            <w:hideMark/>
          </w:tcPr>
          <w:p w14:paraId="58ED7E58" w14:textId="77777777" w:rsidR="006A1EE9" w:rsidRPr="00BF62E3" w:rsidRDefault="006A1EE9" w:rsidP="00DB3C2D">
            <w:pPr>
              <w:pStyle w:val="TableText"/>
              <w:spacing w:before="40" w:after="40"/>
              <w:jc w:val="center"/>
              <w:rPr>
                <w:rFonts w:cs="Calibri"/>
                <w:szCs w:val="18"/>
              </w:rPr>
            </w:pPr>
            <w:r w:rsidRPr="00BF62E3">
              <w:rPr>
                <w:rFonts w:cs="Calibri"/>
                <w:szCs w:val="18"/>
              </w:rPr>
              <w:t>8.71</w:t>
            </w:r>
          </w:p>
        </w:tc>
        <w:tc>
          <w:tcPr>
            <w:tcW w:w="871" w:type="dxa"/>
            <w:shd w:val="clear" w:color="auto" w:fill="auto"/>
            <w:noWrap/>
            <w:vAlign w:val="bottom"/>
            <w:hideMark/>
          </w:tcPr>
          <w:p w14:paraId="2A14D9C6" w14:textId="77777777" w:rsidR="006A1EE9" w:rsidRPr="00BF62E3" w:rsidRDefault="006A1EE9" w:rsidP="00DB3C2D">
            <w:pPr>
              <w:pStyle w:val="TableText"/>
              <w:spacing w:before="40" w:after="40"/>
              <w:jc w:val="center"/>
              <w:rPr>
                <w:rFonts w:cs="Calibri"/>
                <w:szCs w:val="18"/>
              </w:rPr>
            </w:pPr>
          </w:p>
        </w:tc>
        <w:tc>
          <w:tcPr>
            <w:tcW w:w="1017" w:type="dxa"/>
            <w:shd w:val="clear" w:color="000000" w:fill="D2DDE1" w:themeFill="background2"/>
            <w:vAlign w:val="bottom"/>
            <w:hideMark/>
          </w:tcPr>
          <w:p w14:paraId="7CF358AB" w14:textId="77777777" w:rsidR="006A1EE9" w:rsidRPr="00BF62E3" w:rsidRDefault="006A1EE9" w:rsidP="00DB3C2D">
            <w:pPr>
              <w:pStyle w:val="TableText"/>
              <w:spacing w:before="40" w:after="40"/>
              <w:jc w:val="center"/>
              <w:rPr>
                <w:rFonts w:cs="Calibri"/>
                <w:szCs w:val="18"/>
              </w:rPr>
            </w:pPr>
            <w:r w:rsidRPr="00BF62E3">
              <w:rPr>
                <w:rFonts w:cs="Calibri"/>
                <w:szCs w:val="18"/>
              </w:rPr>
              <w:t>20.48</w:t>
            </w:r>
          </w:p>
        </w:tc>
      </w:tr>
      <w:tr w:rsidR="006A1EE9" w:rsidRPr="00BF62E3" w14:paraId="463B7F80" w14:textId="77777777" w:rsidTr="00EE4965">
        <w:tc>
          <w:tcPr>
            <w:tcW w:w="3158" w:type="dxa"/>
            <w:shd w:val="clear" w:color="auto" w:fill="auto"/>
            <w:hideMark/>
          </w:tcPr>
          <w:p w14:paraId="1D31ADC3" w14:textId="77777777" w:rsidR="006A1EE9" w:rsidRPr="00BF62E3" w:rsidRDefault="006A1EE9" w:rsidP="00DB3C2D">
            <w:pPr>
              <w:pStyle w:val="TableText"/>
              <w:spacing w:before="40" w:after="40"/>
              <w:rPr>
                <w:rFonts w:cs="Calibri"/>
                <w:szCs w:val="18"/>
              </w:rPr>
            </w:pPr>
            <w:r w:rsidRPr="00BF62E3">
              <w:rPr>
                <w:rFonts w:cs="Calibri"/>
                <w:szCs w:val="18"/>
              </w:rPr>
              <w:t>Specialised United Nations bodies</w:t>
            </w:r>
          </w:p>
        </w:tc>
        <w:tc>
          <w:tcPr>
            <w:tcW w:w="823" w:type="dxa"/>
            <w:shd w:val="clear" w:color="auto" w:fill="auto"/>
            <w:vAlign w:val="bottom"/>
            <w:hideMark/>
          </w:tcPr>
          <w:p w14:paraId="15E3E384" w14:textId="77777777" w:rsidR="006A1EE9" w:rsidRPr="00BF62E3" w:rsidRDefault="006A1EE9" w:rsidP="00DB3C2D">
            <w:pPr>
              <w:pStyle w:val="TableText"/>
              <w:spacing w:before="40" w:after="40"/>
              <w:jc w:val="center"/>
              <w:rPr>
                <w:rFonts w:cs="Calibri"/>
                <w:szCs w:val="18"/>
              </w:rPr>
            </w:pPr>
            <w:r w:rsidRPr="00BF62E3">
              <w:rPr>
                <w:rFonts w:cs="Calibri"/>
                <w:szCs w:val="18"/>
              </w:rPr>
              <w:t>12.50</w:t>
            </w:r>
          </w:p>
        </w:tc>
        <w:tc>
          <w:tcPr>
            <w:tcW w:w="1059" w:type="dxa"/>
            <w:shd w:val="clear" w:color="auto" w:fill="auto"/>
            <w:noWrap/>
            <w:vAlign w:val="bottom"/>
            <w:hideMark/>
          </w:tcPr>
          <w:p w14:paraId="629BF1FA" w14:textId="77777777" w:rsidR="006A1EE9" w:rsidRPr="00BF62E3" w:rsidRDefault="006A1EE9" w:rsidP="00DB3C2D">
            <w:pPr>
              <w:pStyle w:val="TableText"/>
              <w:spacing w:before="40" w:after="40"/>
              <w:jc w:val="center"/>
              <w:rPr>
                <w:rFonts w:cs="Calibri"/>
                <w:szCs w:val="18"/>
              </w:rPr>
            </w:pPr>
            <w:r w:rsidRPr="00BF62E3">
              <w:rPr>
                <w:rFonts w:cs="Calibri"/>
                <w:szCs w:val="18"/>
              </w:rPr>
              <w:t>0.94</w:t>
            </w:r>
          </w:p>
        </w:tc>
        <w:tc>
          <w:tcPr>
            <w:tcW w:w="1122" w:type="dxa"/>
            <w:shd w:val="clear" w:color="auto" w:fill="auto"/>
            <w:vAlign w:val="bottom"/>
            <w:hideMark/>
          </w:tcPr>
          <w:p w14:paraId="139EF869" w14:textId="77777777" w:rsidR="006A1EE9" w:rsidRPr="00BF62E3" w:rsidRDefault="006A1EE9" w:rsidP="00DB3C2D">
            <w:pPr>
              <w:pStyle w:val="TableText"/>
              <w:spacing w:before="40" w:after="40"/>
              <w:jc w:val="center"/>
              <w:rPr>
                <w:rFonts w:cs="Calibri"/>
                <w:szCs w:val="18"/>
              </w:rPr>
            </w:pPr>
            <w:r w:rsidRPr="00BF62E3">
              <w:rPr>
                <w:rFonts w:cs="Calibri"/>
                <w:szCs w:val="18"/>
              </w:rPr>
              <w:t>0.75</w:t>
            </w:r>
          </w:p>
        </w:tc>
        <w:tc>
          <w:tcPr>
            <w:tcW w:w="783" w:type="dxa"/>
            <w:shd w:val="clear" w:color="auto" w:fill="auto"/>
            <w:vAlign w:val="bottom"/>
            <w:hideMark/>
          </w:tcPr>
          <w:p w14:paraId="54AC9FE5" w14:textId="77777777" w:rsidR="006A1EE9" w:rsidRPr="00BF62E3" w:rsidRDefault="006A1EE9" w:rsidP="00DB3C2D">
            <w:pPr>
              <w:pStyle w:val="TableText"/>
              <w:spacing w:before="40" w:after="40"/>
              <w:jc w:val="center"/>
              <w:rPr>
                <w:rFonts w:cs="Calibri"/>
                <w:szCs w:val="18"/>
              </w:rPr>
            </w:pPr>
            <w:r w:rsidRPr="00BF62E3">
              <w:rPr>
                <w:rFonts w:cs="Calibri"/>
                <w:szCs w:val="18"/>
              </w:rPr>
              <w:t>4.76</w:t>
            </w:r>
          </w:p>
        </w:tc>
        <w:tc>
          <w:tcPr>
            <w:tcW w:w="691" w:type="dxa"/>
            <w:shd w:val="clear" w:color="auto" w:fill="auto"/>
            <w:noWrap/>
            <w:vAlign w:val="bottom"/>
            <w:hideMark/>
          </w:tcPr>
          <w:p w14:paraId="7D7F0687" w14:textId="77777777" w:rsidR="006A1EE9" w:rsidRPr="00BF62E3" w:rsidRDefault="006A1EE9" w:rsidP="00DB3C2D">
            <w:pPr>
              <w:pStyle w:val="TableText"/>
              <w:spacing w:before="40" w:after="40"/>
              <w:jc w:val="center"/>
              <w:rPr>
                <w:rFonts w:cs="Calibri"/>
                <w:szCs w:val="18"/>
              </w:rPr>
            </w:pPr>
          </w:p>
        </w:tc>
        <w:tc>
          <w:tcPr>
            <w:tcW w:w="764" w:type="dxa"/>
            <w:shd w:val="clear" w:color="000000" w:fill="D2DDE1" w:themeFill="background2"/>
            <w:vAlign w:val="bottom"/>
            <w:hideMark/>
          </w:tcPr>
          <w:p w14:paraId="0D2A704B" w14:textId="77777777" w:rsidR="006A1EE9" w:rsidRPr="00BF62E3" w:rsidRDefault="006A1EE9" w:rsidP="00DB3C2D">
            <w:pPr>
              <w:pStyle w:val="TableText"/>
              <w:spacing w:before="40" w:after="40"/>
              <w:jc w:val="center"/>
              <w:rPr>
                <w:rFonts w:cs="Calibri"/>
                <w:szCs w:val="18"/>
              </w:rPr>
            </w:pPr>
            <w:r w:rsidRPr="00BF62E3">
              <w:rPr>
                <w:rFonts w:cs="Calibri"/>
                <w:szCs w:val="18"/>
              </w:rPr>
              <w:t>18.95</w:t>
            </w:r>
          </w:p>
        </w:tc>
        <w:tc>
          <w:tcPr>
            <w:tcW w:w="823" w:type="dxa"/>
            <w:shd w:val="clear" w:color="auto" w:fill="auto"/>
            <w:vAlign w:val="bottom"/>
            <w:hideMark/>
          </w:tcPr>
          <w:p w14:paraId="30229B7A" w14:textId="77777777" w:rsidR="006A1EE9" w:rsidRPr="00BF62E3" w:rsidRDefault="006A1EE9" w:rsidP="00DB3C2D">
            <w:pPr>
              <w:pStyle w:val="TableText"/>
              <w:spacing w:before="40" w:after="40"/>
              <w:jc w:val="center"/>
              <w:rPr>
                <w:rFonts w:cs="Calibri"/>
                <w:szCs w:val="18"/>
              </w:rPr>
            </w:pPr>
            <w:r w:rsidRPr="00BF62E3">
              <w:rPr>
                <w:rFonts w:cs="Calibri"/>
                <w:szCs w:val="18"/>
              </w:rPr>
              <w:t>8.23</w:t>
            </w:r>
          </w:p>
        </w:tc>
        <w:tc>
          <w:tcPr>
            <w:tcW w:w="1059" w:type="dxa"/>
            <w:shd w:val="clear" w:color="auto" w:fill="auto"/>
            <w:vAlign w:val="bottom"/>
            <w:hideMark/>
          </w:tcPr>
          <w:p w14:paraId="3AB373EF" w14:textId="77777777" w:rsidR="006A1EE9" w:rsidRPr="00BF62E3" w:rsidRDefault="006A1EE9" w:rsidP="00DB3C2D">
            <w:pPr>
              <w:pStyle w:val="TableText"/>
              <w:spacing w:before="40" w:after="40"/>
              <w:jc w:val="center"/>
              <w:rPr>
                <w:rFonts w:cs="Calibri"/>
                <w:szCs w:val="18"/>
              </w:rPr>
            </w:pPr>
            <w:r w:rsidRPr="00BF62E3">
              <w:rPr>
                <w:rFonts w:cs="Calibri"/>
                <w:szCs w:val="18"/>
              </w:rPr>
              <w:t>0.62</w:t>
            </w:r>
          </w:p>
        </w:tc>
        <w:tc>
          <w:tcPr>
            <w:tcW w:w="1335" w:type="dxa"/>
            <w:shd w:val="clear" w:color="auto" w:fill="auto"/>
            <w:vAlign w:val="bottom"/>
            <w:hideMark/>
          </w:tcPr>
          <w:p w14:paraId="11735EC9" w14:textId="77777777" w:rsidR="006A1EE9" w:rsidRPr="00BF62E3" w:rsidRDefault="006A1EE9" w:rsidP="00DB3C2D">
            <w:pPr>
              <w:pStyle w:val="TableText"/>
              <w:spacing w:before="40" w:after="40"/>
              <w:jc w:val="center"/>
              <w:rPr>
                <w:rFonts w:cs="Calibri"/>
                <w:szCs w:val="18"/>
              </w:rPr>
            </w:pPr>
            <w:r w:rsidRPr="00BF62E3">
              <w:rPr>
                <w:rFonts w:cs="Calibri"/>
                <w:szCs w:val="18"/>
              </w:rPr>
              <w:t>0.49</w:t>
            </w:r>
          </w:p>
        </w:tc>
        <w:tc>
          <w:tcPr>
            <w:tcW w:w="1017" w:type="dxa"/>
            <w:shd w:val="clear" w:color="auto" w:fill="auto"/>
            <w:vAlign w:val="bottom"/>
            <w:hideMark/>
          </w:tcPr>
          <w:p w14:paraId="1207F906" w14:textId="77777777" w:rsidR="006A1EE9" w:rsidRPr="00BF62E3" w:rsidRDefault="006A1EE9" w:rsidP="00DB3C2D">
            <w:pPr>
              <w:pStyle w:val="TableText"/>
              <w:spacing w:before="40" w:after="40"/>
              <w:jc w:val="center"/>
              <w:rPr>
                <w:rFonts w:cs="Calibri"/>
                <w:szCs w:val="18"/>
              </w:rPr>
            </w:pPr>
            <w:r w:rsidRPr="00BF62E3">
              <w:rPr>
                <w:rFonts w:cs="Calibri"/>
                <w:szCs w:val="18"/>
              </w:rPr>
              <w:t>3.14</w:t>
            </w:r>
          </w:p>
        </w:tc>
        <w:tc>
          <w:tcPr>
            <w:tcW w:w="871" w:type="dxa"/>
            <w:shd w:val="clear" w:color="auto" w:fill="auto"/>
            <w:noWrap/>
            <w:vAlign w:val="bottom"/>
            <w:hideMark/>
          </w:tcPr>
          <w:p w14:paraId="56E910E7" w14:textId="77777777" w:rsidR="006A1EE9" w:rsidRPr="00BF62E3" w:rsidRDefault="006A1EE9" w:rsidP="00DB3C2D">
            <w:pPr>
              <w:pStyle w:val="TableText"/>
              <w:spacing w:before="40" w:after="40"/>
              <w:jc w:val="center"/>
              <w:rPr>
                <w:rFonts w:cs="Calibri"/>
                <w:szCs w:val="18"/>
              </w:rPr>
            </w:pPr>
          </w:p>
        </w:tc>
        <w:tc>
          <w:tcPr>
            <w:tcW w:w="1017" w:type="dxa"/>
            <w:shd w:val="clear" w:color="000000" w:fill="D2DDE1" w:themeFill="background2"/>
            <w:vAlign w:val="bottom"/>
            <w:hideMark/>
          </w:tcPr>
          <w:p w14:paraId="463A50D3" w14:textId="77777777" w:rsidR="006A1EE9" w:rsidRPr="00BF62E3" w:rsidRDefault="006A1EE9" w:rsidP="00DB3C2D">
            <w:pPr>
              <w:pStyle w:val="TableText"/>
              <w:spacing w:before="40" w:after="40"/>
              <w:jc w:val="center"/>
              <w:rPr>
                <w:rFonts w:cs="Calibri"/>
                <w:szCs w:val="18"/>
              </w:rPr>
            </w:pPr>
            <w:r w:rsidRPr="00BF62E3">
              <w:rPr>
                <w:rFonts w:cs="Calibri"/>
                <w:szCs w:val="18"/>
              </w:rPr>
              <w:t>12.48</w:t>
            </w:r>
          </w:p>
        </w:tc>
      </w:tr>
      <w:tr w:rsidR="006A1EE9" w:rsidRPr="00BF62E3" w14:paraId="12B3380F" w14:textId="77777777" w:rsidTr="00EE4965">
        <w:tc>
          <w:tcPr>
            <w:tcW w:w="3158" w:type="dxa"/>
            <w:tcBorders>
              <w:bottom w:val="single" w:sz="4" w:space="0" w:color="1B556B" w:themeColor="text2"/>
            </w:tcBorders>
            <w:shd w:val="clear" w:color="auto" w:fill="auto"/>
            <w:hideMark/>
          </w:tcPr>
          <w:p w14:paraId="73972AF6" w14:textId="77777777" w:rsidR="006A1EE9" w:rsidRPr="00BF62E3" w:rsidRDefault="006A1EE9" w:rsidP="00DB3C2D">
            <w:pPr>
              <w:pStyle w:val="TableTextBold0"/>
              <w:spacing w:before="40" w:after="40"/>
              <w:rPr>
                <w:szCs w:val="18"/>
              </w:rPr>
            </w:pPr>
            <w:r w:rsidRPr="00BF62E3">
              <w:rPr>
                <w:szCs w:val="18"/>
              </w:rPr>
              <w:t xml:space="preserve">Total contributions through bilateral, regional and other channels </w:t>
            </w:r>
          </w:p>
        </w:tc>
        <w:tc>
          <w:tcPr>
            <w:tcW w:w="823" w:type="dxa"/>
            <w:tcBorders>
              <w:bottom w:val="single" w:sz="4" w:space="0" w:color="1B556B" w:themeColor="text2"/>
            </w:tcBorders>
            <w:shd w:val="clear" w:color="auto" w:fill="auto"/>
            <w:noWrap/>
            <w:vAlign w:val="bottom"/>
            <w:hideMark/>
          </w:tcPr>
          <w:p w14:paraId="09581AED" w14:textId="77777777" w:rsidR="006A1EE9" w:rsidRPr="00BF62E3" w:rsidRDefault="006A1EE9" w:rsidP="00DB3C2D">
            <w:pPr>
              <w:pStyle w:val="TableTextBold0"/>
              <w:spacing w:before="40" w:after="40"/>
              <w:jc w:val="center"/>
              <w:rPr>
                <w:szCs w:val="18"/>
              </w:rPr>
            </w:pPr>
          </w:p>
        </w:tc>
        <w:tc>
          <w:tcPr>
            <w:tcW w:w="1059" w:type="dxa"/>
            <w:tcBorders>
              <w:bottom w:val="single" w:sz="4" w:space="0" w:color="1B556B" w:themeColor="text2"/>
            </w:tcBorders>
            <w:shd w:val="clear" w:color="auto" w:fill="auto"/>
            <w:vAlign w:val="bottom"/>
            <w:hideMark/>
          </w:tcPr>
          <w:p w14:paraId="140DBDCF" w14:textId="77777777" w:rsidR="006A1EE9" w:rsidRPr="00BF62E3" w:rsidRDefault="006A1EE9" w:rsidP="00DB3C2D">
            <w:pPr>
              <w:pStyle w:val="TableTextBold0"/>
              <w:spacing w:before="40" w:after="40"/>
              <w:jc w:val="center"/>
              <w:rPr>
                <w:szCs w:val="18"/>
              </w:rPr>
            </w:pPr>
            <w:r w:rsidRPr="00BF62E3">
              <w:rPr>
                <w:szCs w:val="18"/>
              </w:rPr>
              <w:t>11.58</w:t>
            </w:r>
          </w:p>
        </w:tc>
        <w:tc>
          <w:tcPr>
            <w:tcW w:w="1122" w:type="dxa"/>
            <w:tcBorders>
              <w:bottom w:val="single" w:sz="4" w:space="0" w:color="1B556B" w:themeColor="text2"/>
            </w:tcBorders>
            <w:shd w:val="clear" w:color="auto" w:fill="auto"/>
            <w:vAlign w:val="bottom"/>
            <w:hideMark/>
          </w:tcPr>
          <w:p w14:paraId="6E375B27" w14:textId="77777777" w:rsidR="006A1EE9" w:rsidRPr="00BF62E3" w:rsidRDefault="006A1EE9" w:rsidP="00DB3C2D">
            <w:pPr>
              <w:pStyle w:val="TableTextBold0"/>
              <w:spacing w:before="40" w:after="40"/>
              <w:jc w:val="center"/>
              <w:rPr>
                <w:szCs w:val="18"/>
              </w:rPr>
            </w:pPr>
            <w:r w:rsidRPr="00BF62E3">
              <w:rPr>
                <w:szCs w:val="18"/>
              </w:rPr>
              <w:t>32.39</w:t>
            </w:r>
          </w:p>
        </w:tc>
        <w:tc>
          <w:tcPr>
            <w:tcW w:w="783" w:type="dxa"/>
            <w:tcBorders>
              <w:bottom w:val="single" w:sz="4" w:space="0" w:color="1B556B" w:themeColor="text2"/>
            </w:tcBorders>
            <w:shd w:val="clear" w:color="auto" w:fill="auto"/>
            <w:vAlign w:val="bottom"/>
            <w:hideMark/>
          </w:tcPr>
          <w:p w14:paraId="5CB0E6C5" w14:textId="77777777" w:rsidR="006A1EE9" w:rsidRPr="00BF62E3" w:rsidRDefault="006A1EE9" w:rsidP="00DB3C2D">
            <w:pPr>
              <w:pStyle w:val="TableTextBold0"/>
              <w:spacing w:before="40" w:after="40"/>
              <w:jc w:val="center"/>
              <w:rPr>
                <w:szCs w:val="18"/>
              </w:rPr>
            </w:pPr>
            <w:r w:rsidRPr="00BF62E3">
              <w:rPr>
                <w:szCs w:val="18"/>
              </w:rPr>
              <w:t>32.84</w:t>
            </w:r>
          </w:p>
        </w:tc>
        <w:tc>
          <w:tcPr>
            <w:tcW w:w="691" w:type="dxa"/>
            <w:tcBorders>
              <w:bottom w:val="single" w:sz="4" w:space="0" w:color="1B556B" w:themeColor="text2"/>
            </w:tcBorders>
            <w:shd w:val="clear" w:color="auto" w:fill="auto"/>
            <w:vAlign w:val="bottom"/>
            <w:hideMark/>
          </w:tcPr>
          <w:p w14:paraId="0991FA4C" w14:textId="77777777" w:rsidR="006A1EE9" w:rsidRPr="00BF62E3" w:rsidRDefault="006A1EE9" w:rsidP="00DB3C2D">
            <w:pPr>
              <w:pStyle w:val="TableTextBold0"/>
              <w:spacing w:before="40" w:after="40"/>
              <w:jc w:val="center"/>
              <w:rPr>
                <w:szCs w:val="18"/>
              </w:rPr>
            </w:pPr>
          </w:p>
        </w:tc>
        <w:tc>
          <w:tcPr>
            <w:tcW w:w="764" w:type="dxa"/>
            <w:tcBorders>
              <w:bottom w:val="single" w:sz="4" w:space="0" w:color="1B556B" w:themeColor="text2"/>
            </w:tcBorders>
            <w:shd w:val="clear" w:color="000000" w:fill="D2DDE1" w:themeFill="background2"/>
            <w:vAlign w:val="bottom"/>
            <w:hideMark/>
          </w:tcPr>
          <w:p w14:paraId="403BEA36" w14:textId="77777777" w:rsidR="006A1EE9" w:rsidRPr="00BF62E3" w:rsidRDefault="006A1EE9" w:rsidP="00DB3C2D">
            <w:pPr>
              <w:pStyle w:val="TableTextBold0"/>
              <w:spacing w:before="40" w:after="40"/>
              <w:jc w:val="center"/>
              <w:rPr>
                <w:szCs w:val="18"/>
              </w:rPr>
            </w:pPr>
            <w:r w:rsidRPr="00BF62E3">
              <w:rPr>
                <w:szCs w:val="18"/>
              </w:rPr>
              <w:t>76.81</w:t>
            </w:r>
          </w:p>
        </w:tc>
        <w:tc>
          <w:tcPr>
            <w:tcW w:w="823" w:type="dxa"/>
            <w:tcBorders>
              <w:bottom w:val="single" w:sz="4" w:space="0" w:color="1B556B" w:themeColor="text2"/>
            </w:tcBorders>
            <w:shd w:val="clear" w:color="auto" w:fill="auto"/>
            <w:vAlign w:val="bottom"/>
            <w:hideMark/>
          </w:tcPr>
          <w:p w14:paraId="5594E0B9" w14:textId="77777777" w:rsidR="006A1EE9" w:rsidRPr="00BF62E3" w:rsidRDefault="006A1EE9" w:rsidP="00DB3C2D">
            <w:pPr>
              <w:pStyle w:val="TableTextBold0"/>
              <w:spacing w:before="40" w:after="40"/>
              <w:jc w:val="center"/>
              <w:rPr>
                <w:szCs w:val="18"/>
              </w:rPr>
            </w:pPr>
          </w:p>
        </w:tc>
        <w:tc>
          <w:tcPr>
            <w:tcW w:w="1059" w:type="dxa"/>
            <w:tcBorders>
              <w:bottom w:val="single" w:sz="4" w:space="0" w:color="1B556B" w:themeColor="text2"/>
            </w:tcBorders>
            <w:shd w:val="clear" w:color="auto" w:fill="auto"/>
            <w:vAlign w:val="bottom"/>
            <w:hideMark/>
          </w:tcPr>
          <w:p w14:paraId="4B7E0182" w14:textId="77777777" w:rsidR="006A1EE9" w:rsidRPr="00BF62E3" w:rsidRDefault="006A1EE9" w:rsidP="00DB3C2D">
            <w:pPr>
              <w:pStyle w:val="TableTextBold0"/>
              <w:spacing w:before="40" w:after="40"/>
              <w:jc w:val="center"/>
              <w:rPr>
                <w:szCs w:val="18"/>
              </w:rPr>
            </w:pPr>
            <w:r w:rsidRPr="00BF62E3">
              <w:rPr>
                <w:szCs w:val="18"/>
              </w:rPr>
              <w:t>7.63</w:t>
            </w:r>
          </w:p>
        </w:tc>
        <w:tc>
          <w:tcPr>
            <w:tcW w:w="1335" w:type="dxa"/>
            <w:tcBorders>
              <w:bottom w:val="single" w:sz="4" w:space="0" w:color="1B556B" w:themeColor="text2"/>
            </w:tcBorders>
            <w:shd w:val="clear" w:color="auto" w:fill="auto"/>
            <w:vAlign w:val="bottom"/>
            <w:hideMark/>
          </w:tcPr>
          <w:p w14:paraId="3C0CAC12" w14:textId="77777777" w:rsidR="006A1EE9" w:rsidRPr="00BF62E3" w:rsidRDefault="006A1EE9" w:rsidP="00DB3C2D">
            <w:pPr>
              <w:pStyle w:val="TableTextBold0"/>
              <w:spacing w:before="40" w:after="40"/>
              <w:jc w:val="center"/>
              <w:rPr>
                <w:szCs w:val="18"/>
              </w:rPr>
            </w:pPr>
            <w:r w:rsidRPr="00BF62E3">
              <w:rPr>
                <w:szCs w:val="18"/>
              </w:rPr>
              <w:t>21.37</w:t>
            </w:r>
          </w:p>
        </w:tc>
        <w:tc>
          <w:tcPr>
            <w:tcW w:w="1017" w:type="dxa"/>
            <w:tcBorders>
              <w:bottom w:val="single" w:sz="4" w:space="0" w:color="1B556B" w:themeColor="text2"/>
            </w:tcBorders>
            <w:shd w:val="clear" w:color="auto" w:fill="auto"/>
            <w:vAlign w:val="bottom"/>
            <w:hideMark/>
          </w:tcPr>
          <w:p w14:paraId="4D321231" w14:textId="77777777" w:rsidR="006A1EE9" w:rsidRPr="00BF62E3" w:rsidRDefault="006A1EE9" w:rsidP="00DB3C2D">
            <w:pPr>
              <w:pStyle w:val="TableTextBold0"/>
              <w:spacing w:before="40" w:after="40"/>
              <w:jc w:val="center"/>
              <w:rPr>
                <w:szCs w:val="18"/>
              </w:rPr>
            </w:pPr>
            <w:r w:rsidRPr="00BF62E3">
              <w:rPr>
                <w:szCs w:val="18"/>
              </w:rPr>
              <w:t>21.65</w:t>
            </w:r>
          </w:p>
        </w:tc>
        <w:tc>
          <w:tcPr>
            <w:tcW w:w="871" w:type="dxa"/>
            <w:tcBorders>
              <w:bottom w:val="single" w:sz="4" w:space="0" w:color="1B556B" w:themeColor="text2"/>
            </w:tcBorders>
            <w:shd w:val="clear" w:color="auto" w:fill="auto"/>
            <w:vAlign w:val="bottom"/>
            <w:hideMark/>
          </w:tcPr>
          <w:p w14:paraId="14F0D1F9" w14:textId="77777777" w:rsidR="006A1EE9" w:rsidRPr="00BF62E3" w:rsidRDefault="006A1EE9" w:rsidP="00DB3C2D">
            <w:pPr>
              <w:pStyle w:val="TableTextBold0"/>
              <w:spacing w:before="40" w:after="40"/>
              <w:jc w:val="center"/>
              <w:rPr>
                <w:szCs w:val="18"/>
              </w:rPr>
            </w:pPr>
          </w:p>
        </w:tc>
        <w:tc>
          <w:tcPr>
            <w:tcW w:w="1017" w:type="dxa"/>
            <w:tcBorders>
              <w:bottom w:val="single" w:sz="4" w:space="0" w:color="1B556B" w:themeColor="text2"/>
            </w:tcBorders>
            <w:shd w:val="clear" w:color="000000" w:fill="D2DDE1" w:themeFill="background2"/>
            <w:vAlign w:val="bottom"/>
            <w:hideMark/>
          </w:tcPr>
          <w:p w14:paraId="75B3EDB5" w14:textId="77777777" w:rsidR="006A1EE9" w:rsidRPr="00BF62E3" w:rsidRDefault="006A1EE9" w:rsidP="00DB3C2D">
            <w:pPr>
              <w:pStyle w:val="TableTextBold0"/>
              <w:spacing w:before="40" w:after="40"/>
              <w:jc w:val="center"/>
              <w:rPr>
                <w:szCs w:val="18"/>
              </w:rPr>
            </w:pPr>
            <w:r w:rsidRPr="00BF62E3">
              <w:rPr>
                <w:szCs w:val="18"/>
              </w:rPr>
              <w:t>50.65</w:t>
            </w:r>
          </w:p>
        </w:tc>
      </w:tr>
      <w:tr w:rsidR="006A1EE9" w:rsidRPr="00BF62E3" w14:paraId="6A4067DC" w14:textId="77777777" w:rsidTr="00EE4965">
        <w:tc>
          <w:tcPr>
            <w:tcW w:w="3158" w:type="dxa"/>
            <w:shd w:val="clear" w:color="auto" w:fill="D2DDE1" w:themeFill="background2"/>
            <w:hideMark/>
          </w:tcPr>
          <w:p w14:paraId="007A624F" w14:textId="77777777" w:rsidR="006A1EE9" w:rsidRPr="00BF62E3" w:rsidRDefault="006A1EE9" w:rsidP="00DB3C2D">
            <w:pPr>
              <w:pStyle w:val="TableTextBold0"/>
              <w:spacing w:before="40" w:after="40"/>
              <w:rPr>
                <w:szCs w:val="18"/>
              </w:rPr>
            </w:pPr>
            <w:r w:rsidRPr="00BF62E3">
              <w:rPr>
                <w:szCs w:val="18"/>
              </w:rPr>
              <w:t>TOTAL</w:t>
            </w:r>
          </w:p>
        </w:tc>
        <w:tc>
          <w:tcPr>
            <w:tcW w:w="823" w:type="dxa"/>
            <w:shd w:val="clear" w:color="auto" w:fill="D2DDE1" w:themeFill="background2"/>
            <w:vAlign w:val="bottom"/>
            <w:hideMark/>
          </w:tcPr>
          <w:p w14:paraId="721A0F6B" w14:textId="77777777" w:rsidR="006A1EE9" w:rsidRPr="00BF62E3" w:rsidRDefault="006A1EE9" w:rsidP="00DB3C2D">
            <w:pPr>
              <w:pStyle w:val="TableTextBold0"/>
              <w:spacing w:before="40" w:after="40"/>
              <w:jc w:val="center"/>
              <w:rPr>
                <w:szCs w:val="18"/>
              </w:rPr>
            </w:pPr>
            <w:r w:rsidRPr="00BF62E3">
              <w:rPr>
                <w:szCs w:val="18"/>
              </w:rPr>
              <w:t>30.65</w:t>
            </w:r>
          </w:p>
        </w:tc>
        <w:tc>
          <w:tcPr>
            <w:tcW w:w="1059" w:type="dxa"/>
            <w:shd w:val="clear" w:color="auto" w:fill="D2DDE1" w:themeFill="background2"/>
            <w:vAlign w:val="bottom"/>
            <w:hideMark/>
          </w:tcPr>
          <w:p w14:paraId="6CCE67D7" w14:textId="77777777" w:rsidR="006A1EE9" w:rsidRPr="00BF62E3" w:rsidRDefault="006A1EE9" w:rsidP="00DB3C2D">
            <w:pPr>
              <w:pStyle w:val="TableTextBold0"/>
              <w:spacing w:before="40" w:after="40"/>
              <w:jc w:val="center"/>
              <w:rPr>
                <w:szCs w:val="18"/>
              </w:rPr>
            </w:pPr>
            <w:r w:rsidRPr="00BF62E3">
              <w:rPr>
                <w:szCs w:val="18"/>
              </w:rPr>
              <w:t>12.52</w:t>
            </w:r>
          </w:p>
        </w:tc>
        <w:tc>
          <w:tcPr>
            <w:tcW w:w="1122" w:type="dxa"/>
            <w:shd w:val="clear" w:color="auto" w:fill="D2DDE1" w:themeFill="background2"/>
            <w:vAlign w:val="bottom"/>
            <w:hideMark/>
          </w:tcPr>
          <w:p w14:paraId="4572A51B" w14:textId="77777777" w:rsidR="006A1EE9" w:rsidRPr="00BF62E3" w:rsidRDefault="006A1EE9" w:rsidP="00DB3C2D">
            <w:pPr>
              <w:pStyle w:val="TableTextBold0"/>
              <w:spacing w:before="40" w:after="40"/>
              <w:jc w:val="center"/>
              <w:rPr>
                <w:szCs w:val="18"/>
              </w:rPr>
            </w:pPr>
            <w:r w:rsidRPr="00BF62E3">
              <w:rPr>
                <w:szCs w:val="18"/>
              </w:rPr>
              <w:t>36.14</w:t>
            </w:r>
          </w:p>
        </w:tc>
        <w:tc>
          <w:tcPr>
            <w:tcW w:w="783" w:type="dxa"/>
            <w:shd w:val="clear" w:color="auto" w:fill="D2DDE1" w:themeFill="background2"/>
            <w:vAlign w:val="bottom"/>
            <w:hideMark/>
          </w:tcPr>
          <w:p w14:paraId="5A34DC57" w14:textId="77777777" w:rsidR="006A1EE9" w:rsidRPr="00BF62E3" w:rsidRDefault="006A1EE9" w:rsidP="00DB3C2D">
            <w:pPr>
              <w:pStyle w:val="TableTextBold0"/>
              <w:spacing w:before="40" w:after="40"/>
              <w:jc w:val="center"/>
              <w:rPr>
                <w:szCs w:val="18"/>
              </w:rPr>
            </w:pPr>
            <w:r w:rsidRPr="00BF62E3">
              <w:rPr>
                <w:szCs w:val="18"/>
              </w:rPr>
              <w:t>67.19</w:t>
            </w:r>
          </w:p>
        </w:tc>
        <w:tc>
          <w:tcPr>
            <w:tcW w:w="691" w:type="dxa"/>
            <w:shd w:val="clear" w:color="auto" w:fill="D2DDE1" w:themeFill="background2"/>
            <w:vAlign w:val="bottom"/>
            <w:hideMark/>
          </w:tcPr>
          <w:p w14:paraId="38F5E626" w14:textId="77777777" w:rsidR="006A1EE9" w:rsidRPr="00BF62E3" w:rsidRDefault="006A1EE9" w:rsidP="00DB3C2D">
            <w:pPr>
              <w:pStyle w:val="TableTextBold0"/>
              <w:spacing w:before="40" w:after="40"/>
              <w:jc w:val="center"/>
              <w:rPr>
                <w:szCs w:val="18"/>
              </w:rPr>
            </w:pPr>
          </w:p>
        </w:tc>
        <w:tc>
          <w:tcPr>
            <w:tcW w:w="764" w:type="dxa"/>
            <w:shd w:val="clear" w:color="auto" w:fill="D2DDE1" w:themeFill="background2"/>
            <w:vAlign w:val="bottom"/>
            <w:hideMark/>
          </w:tcPr>
          <w:p w14:paraId="4C8B12E6" w14:textId="77777777" w:rsidR="006A1EE9" w:rsidRPr="00BF62E3" w:rsidRDefault="006A1EE9" w:rsidP="00DB3C2D">
            <w:pPr>
              <w:pStyle w:val="TableTextBold0"/>
              <w:spacing w:before="40" w:after="40"/>
              <w:jc w:val="center"/>
              <w:rPr>
                <w:szCs w:val="18"/>
              </w:rPr>
            </w:pPr>
            <w:r w:rsidRPr="00BF62E3">
              <w:rPr>
                <w:szCs w:val="18"/>
              </w:rPr>
              <w:t>146.50</w:t>
            </w:r>
          </w:p>
        </w:tc>
        <w:tc>
          <w:tcPr>
            <w:tcW w:w="823" w:type="dxa"/>
            <w:shd w:val="clear" w:color="auto" w:fill="D2DDE1" w:themeFill="background2"/>
            <w:vAlign w:val="bottom"/>
            <w:hideMark/>
          </w:tcPr>
          <w:p w14:paraId="0E60EC42" w14:textId="77777777" w:rsidR="006A1EE9" w:rsidRPr="00BF62E3" w:rsidRDefault="006A1EE9" w:rsidP="00DB3C2D">
            <w:pPr>
              <w:pStyle w:val="TableTextBold0"/>
              <w:spacing w:before="40" w:after="40"/>
              <w:jc w:val="center"/>
              <w:rPr>
                <w:szCs w:val="18"/>
              </w:rPr>
            </w:pPr>
            <w:r w:rsidRPr="00BF62E3">
              <w:rPr>
                <w:szCs w:val="18"/>
              </w:rPr>
              <w:t>20.19</w:t>
            </w:r>
          </w:p>
        </w:tc>
        <w:tc>
          <w:tcPr>
            <w:tcW w:w="1059" w:type="dxa"/>
            <w:shd w:val="clear" w:color="auto" w:fill="D2DDE1" w:themeFill="background2"/>
            <w:vAlign w:val="bottom"/>
            <w:hideMark/>
          </w:tcPr>
          <w:p w14:paraId="37544644" w14:textId="77777777" w:rsidR="006A1EE9" w:rsidRPr="00BF62E3" w:rsidRDefault="006A1EE9" w:rsidP="00DB3C2D">
            <w:pPr>
              <w:pStyle w:val="TableTextBold0"/>
              <w:spacing w:before="40" w:after="40"/>
              <w:jc w:val="center"/>
              <w:rPr>
                <w:szCs w:val="18"/>
              </w:rPr>
            </w:pPr>
            <w:r w:rsidRPr="00BF62E3">
              <w:rPr>
                <w:szCs w:val="18"/>
              </w:rPr>
              <w:t>8.25</w:t>
            </w:r>
          </w:p>
        </w:tc>
        <w:tc>
          <w:tcPr>
            <w:tcW w:w="1335" w:type="dxa"/>
            <w:shd w:val="clear" w:color="auto" w:fill="D2DDE1" w:themeFill="background2"/>
            <w:vAlign w:val="bottom"/>
            <w:hideMark/>
          </w:tcPr>
          <w:p w14:paraId="37187193" w14:textId="77777777" w:rsidR="006A1EE9" w:rsidRPr="00BF62E3" w:rsidRDefault="006A1EE9" w:rsidP="00DB3C2D">
            <w:pPr>
              <w:pStyle w:val="TableTextBold0"/>
              <w:spacing w:before="40" w:after="40"/>
              <w:jc w:val="center"/>
              <w:rPr>
                <w:szCs w:val="18"/>
              </w:rPr>
            </w:pPr>
            <w:r w:rsidRPr="00BF62E3">
              <w:rPr>
                <w:szCs w:val="18"/>
              </w:rPr>
              <w:t>23.84</w:t>
            </w:r>
          </w:p>
        </w:tc>
        <w:tc>
          <w:tcPr>
            <w:tcW w:w="1017" w:type="dxa"/>
            <w:shd w:val="clear" w:color="auto" w:fill="D2DDE1" w:themeFill="background2"/>
            <w:vAlign w:val="bottom"/>
            <w:hideMark/>
          </w:tcPr>
          <w:p w14:paraId="3FC9EA32" w14:textId="77777777" w:rsidR="006A1EE9" w:rsidRPr="00BF62E3" w:rsidRDefault="006A1EE9" w:rsidP="00DB3C2D">
            <w:pPr>
              <w:pStyle w:val="TableTextBold0"/>
              <w:spacing w:before="40" w:after="40"/>
              <w:jc w:val="center"/>
              <w:rPr>
                <w:szCs w:val="18"/>
              </w:rPr>
            </w:pPr>
            <w:r w:rsidRPr="00BF62E3">
              <w:rPr>
                <w:szCs w:val="18"/>
              </w:rPr>
              <w:t>44.29</w:t>
            </w:r>
          </w:p>
        </w:tc>
        <w:tc>
          <w:tcPr>
            <w:tcW w:w="871" w:type="dxa"/>
            <w:shd w:val="clear" w:color="auto" w:fill="D2DDE1" w:themeFill="background2"/>
            <w:vAlign w:val="bottom"/>
            <w:hideMark/>
          </w:tcPr>
          <w:p w14:paraId="402A592E" w14:textId="77777777" w:rsidR="006A1EE9" w:rsidRPr="00BF62E3" w:rsidRDefault="006A1EE9" w:rsidP="00DB3C2D">
            <w:pPr>
              <w:pStyle w:val="TableTextBold0"/>
              <w:spacing w:before="40" w:after="40"/>
              <w:jc w:val="center"/>
              <w:rPr>
                <w:szCs w:val="18"/>
              </w:rPr>
            </w:pPr>
          </w:p>
        </w:tc>
        <w:tc>
          <w:tcPr>
            <w:tcW w:w="1017" w:type="dxa"/>
            <w:shd w:val="clear" w:color="auto" w:fill="D2DDE1" w:themeFill="background2"/>
            <w:vAlign w:val="bottom"/>
            <w:hideMark/>
          </w:tcPr>
          <w:p w14:paraId="33AC0B75" w14:textId="77777777" w:rsidR="006A1EE9" w:rsidRPr="00BF62E3" w:rsidRDefault="006A1EE9" w:rsidP="00DB3C2D">
            <w:pPr>
              <w:pStyle w:val="TableTextBold0"/>
              <w:spacing w:before="40" w:after="40"/>
              <w:jc w:val="center"/>
              <w:rPr>
                <w:szCs w:val="18"/>
              </w:rPr>
            </w:pPr>
            <w:r w:rsidRPr="00BF62E3">
              <w:rPr>
                <w:szCs w:val="18"/>
              </w:rPr>
              <w:t>96.57</w:t>
            </w:r>
          </w:p>
        </w:tc>
      </w:tr>
    </w:tbl>
    <w:p w14:paraId="0F3575E8" w14:textId="77777777" w:rsidR="00DD74B9" w:rsidRPr="00BF62E3" w:rsidRDefault="00DD74B9" w:rsidP="00DD74B9">
      <w:pPr>
        <w:pStyle w:val="BodyText"/>
      </w:pPr>
    </w:p>
    <w:p w14:paraId="2180A80C" w14:textId="77777777" w:rsidR="00DD74B9" w:rsidRPr="00BF62E3" w:rsidRDefault="00DD74B9" w:rsidP="00DD74B9">
      <w:pPr>
        <w:pStyle w:val="BodyText"/>
      </w:pPr>
      <w:r w:rsidRPr="00BF62E3">
        <w:br w:type="page"/>
      </w:r>
    </w:p>
    <w:p w14:paraId="43DD5364" w14:textId="36381B6B" w:rsidR="006A1EE9" w:rsidRPr="00BF62E3" w:rsidRDefault="006A1EE9" w:rsidP="008448A9">
      <w:pPr>
        <w:pStyle w:val="CTFTableheading"/>
      </w:pPr>
      <w:r w:rsidRPr="00BF62E3">
        <w:lastRenderedPageBreak/>
        <w:t xml:space="preserve">Table 5.3b: </w:t>
      </w:r>
      <w:r w:rsidRPr="00BF62E3">
        <w:tab/>
        <w:t>Provision of public financial support – summary information, 2020</w:t>
      </w:r>
    </w:p>
    <w:tbl>
      <w:tblPr>
        <w:tblW w:w="14503" w:type="dxa"/>
        <w:tblInd w:w="57"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3039"/>
        <w:gridCol w:w="827"/>
        <w:gridCol w:w="1064"/>
        <w:gridCol w:w="1128"/>
        <w:gridCol w:w="787"/>
        <w:gridCol w:w="849"/>
        <w:gridCol w:w="768"/>
        <w:gridCol w:w="827"/>
        <w:gridCol w:w="1064"/>
        <w:gridCol w:w="1343"/>
        <w:gridCol w:w="1024"/>
        <w:gridCol w:w="759"/>
        <w:gridCol w:w="1024"/>
      </w:tblGrid>
      <w:tr w:rsidR="006A1EE9" w:rsidRPr="00BF62E3" w14:paraId="1F037056" w14:textId="77777777" w:rsidTr="00EE4965">
        <w:tc>
          <w:tcPr>
            <w:tcW w:w="3039" w:type="dxa"/>
            <w:tcBorders>
              <w:bottom w:val="nil"/>
              <w:right w:val="nil"/>
            </w:tcBorders>
            <w:shd w:val="clear" w:color="auto" w:fill="1B556B" w:themeFill="text2"/>
            <w:vAlign w:val="bottom"/>
            <w:hideMark/>
          </w:tcPr>
          <w:p w14:paraId="1CD4EF75" w14:textId="77777777" w:rsidR="006A1EE9" w:rsidRPr="00BF62E3" w:rsidRDefault="006A1EE9" w:rsidP="00EE4965">
            <w:pPr>
              <w:pStyle w:val="TableTextBold0"/>
              <w:spacing w:before="40" w:after="0" w:line="220" w:lineRule="atLeast"/>
              <w:jc w:val="center"/>
              <w:rPr>
                <w:color w:val="FFFFFF" w:themeColor="background1"/>
              </w:rPr>
            </w:pPr>
          </w:p>
        </w:tc>
        <w:tc>
          <w:tcPr>
            <w:tcW w:w="5423" w:type="dxa"/>
            <w:gridSpan w:val="6"/>
            <w:tcBorders>
              <w:left w:val="nil"/>
              <w:bottom w:val="nil"/>
              <w:right w:val="nil"/>
            </w:tcBorders>
            <w:shd w:val="clear" w:color="auto" w:fill="1B556B" w:themeFill="text2"/>
            <w:vAlign w:val="bottom"/>
            <w:hideMark/>
          </w:tcPr>
          <w:p w14:paraId="2FF323F6" w14:textId="77777777" w:rsidR="006A1EE9" w:rsidRPr="00BF62E3" w:rsidRDefault="006A1EE9" w:rsidP="00EE4965">
            <w:pPr>
              <w:pStyle w:val="TableTextBold0"/>
              <w:spacing w:before="40" w:after="0" w:line="220" w:lineRule="atLeast"/>
              <w:jc w:val="center"/>
              <w:rPr>
                <w:color w:val="FFFFFF" w:themeColor="background1"/>
              </w:rPr>
            </w:pPr>
            <w:r w:rsidRPr="00BF62E3">
              <w:rPr>
                <w:color w:val="FFFFFF" w:themeColor="background1"/>
              </w:rPr>
              <w:t>New Zealand dollars (millions)</w:t>
            </w:r>
          </w:p>
        </w:tc>
        <w:tc>
          <w:tcPr>
            <w:tcW w:w="6041" w:type="dxa"/>
            <w:gridSpan w:val="6"/>
            <w:tcBorders>
              <w:left w:val="nil"/>
              <w:bottom w:val="nil"/>
            </w:tcBorders>
            <w:shd w:val="clear" w:color="auto" w:fill="1B556B" w:themeFill="text2"/>
            <w:vAlign w:val="bottom"/>
            <w:hideMark/>
          </w:tcPr>
          <w:p w14:paraId="1DB760A6" w14:textId="77777777" w:rsidR="006A1EE9" w:rsidRPr="00BF62E3" w:rsidRDefault="006A1EE9" w:rsidP="00EE4965">
            <w:pPr>
              <w:pStyle w:val="TableTextBold0"/>
              <w:spacing w:before="40" w:after="0" w:line="220" w:lineRule="atLeast"/>
              <w:jc w:val="center"/>
              <w:rPr>
                <w:color w:val="FFFFFF" w:themeColor="background1"/>
              </w:rPr>
            </w:pPr>
            <w:r w:rsidRPr="00BF62E3">
              <w:rPr>
                <w:color w:val="FFFFFF" w:themeColor="background1"/>
              </w:rPr>
              <w:t>US dollars (millions)</w:t>
            </w:r>
          </w:p>
        </w:tc>
      </w:tr>
      <w:tr w:rsidR="006A1EE9" w:rsidRPr="00BF62E3" w14:paraId="70BE0A81" w14:textId="77777777" w:rsidTr="00EE4965">
        <w:tc>
          <w:tcPr>
            <w:tcW w:w="3039" w:type="dxa"/>
            <w:tcBorders>
              <w:top w:val="nil"/>
              <w:bottom w:val="nil"/>
              <w:right w:val="nil"/>
            </w:tcBorders>
            <w:shd w:val="clear" w:color="auto" w:fill="1B556B" w:themeFill="text2"/>
            <w:vAlign w:val="bottom"/>
            <w:hideMark/>
          </w:tcPr>
          <w:p w14:paraId="61F95746" w14:textId="77777777" w:rsidR="006A1EE9" w:rsidRPr="00BF62E3" w:rsidRDefault="006A1EE9" w:rsidP="00EE4965">
            <w:pPr>
              <w:pStyle w:val="TableTextBold0"/>
              <w:spacing w:before="40" w:after="40" w:line="220" w:lineRule="atLeast"/>
              <w:jc w:val="center"/>
              <w:rPr>
                <w:color w:val="FFFFFF" w:themeColor="background1"/>
              </w:rPr>
            </w:pPr>
          </w:p>
        </w:tc>
        <w:tc>
          <w:tcPr>
            <w:tcW w:w="827" w:type="dxa"/>
            <w:vMerge w:val="restart"/>
            <w:tcBorders>
              <w:top w:val="nil"/>
              <w:left w:val="nil"/>
              <w:bottom w:val="single" w:sz="4" w:space="0" w:color="1B556B" w:themeColor="text2"/>
              <w:right w:val="nil"/>
            </w:tcBorders>
            <w:shd w:val="clear" w:color="auto" w:fill="1B556B" w:themeFill="text2"/>
            <w:vAlign w:val="bottom"/>
            <w:hideMark/>
          </w:tcPr>
          <w:p w14:paraId="359615EF"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Core/ general</w:t>
            </w:r>
          </w:p>
        </w:tc>
        <w:tc>
          <w:tcPr>
            <w:tcW w:w="3828" w:type="dxa"/>
            <w:gridSpan w:val="4"/>
            <w:tcBorders>
              <w:top w:val="nil"/>
              <w:left w:val="nil"/>
              <w:bottom w:val="nil"/>
              <w:right w:val="nil"/>
            </w:tcBorders>
            <w:shd w:val="clear" w:color="auto" w:fill="1B556B" w:themeFill="text2"/>
            <w:vAlign w:val="bottom"/>
            <w:hideMark/>
          </w:tcPr>
          <w:p w14:paraId="59D4552E"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Climate-specific</w:t>
            </w:r>
          </w:p>
        </w:tc>
        <w:tc>
          <w:tcPr>
            <w:tcW w:w="768" w:type="dxa"/>
            <w:tcBorders>
              <w:top w:val="nil"/>
              <w:left w:val="nil"/>
              <w:bottom w:val="nil"/>
              <w:right w:val="nil"/>
            </w:tcBorders>
            <w:shd w:val="clear" w:color="auto" w:fill="1B556B" w:themeFill="text2"/>
            <w:vAlign w:val="bottom"/>
            <w:hideMark/>
          </w:tcPr>
          <w:p w14:paraId="41D49A01" w14:textId="77777777" w:rsidR="006A1EE9" w:rsidRPr="00BF62E3" w:rsidRDefault="006A1EE9" w:rsidP="00EE4965">
            <w:pPr>
              <w:pStyle w:val="TableTextBold0"/>
              <w:spacing w:before="40" w:after="40" w:line="220" w:lineRule="atLeast"/>
              <w:jc w:val="center"/>
              <w:rPr>
                <w:color w:val="FFFFFF" w:themeColor="background1"/>
              </w:rPr>
            </w:pPr>
          </w:p>
        </w:tc>
        <w:tc>
          <w:tcPr>
            <w:tcW w:w="827" w:type="dxa"/>
            <w:vMerge w:val="restart"/>
            <w:tcBorders>
              <w:top w:val="nil"/>
              <w:left w:val="nil"/>
              <w:bottom w:val="nil"/>
              <w:right w:val="nil"/>
            </w:tcBorders>
            <w:shd w:val="clear" w:color="auto" w:fill="1B556B" w:themeFill="text2"/>
            <w:vAlign w:val="bottom"/>
            <w:hideMark/>
          </w:tcPr>
          <w:p w14:paraId="1424FF78"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Core/ general</w:t>
            </w:r>
          </w:p>
        </w:tc>
        <w:tc>
          <w:tcPr>
            <w:tcW w:w="4190" w:type="dxa"/>
            <w:gridSpan w:val="4"/>
            <w:tcBorders>
              <w:top w:val="nil"/>
              <w:left w:val="nil"/>
              <w:bottom w:val="nil"/>
              <w:right w:val="nil"/>
            </w:tcBorders>
            <w:shd w:val="clear" w:color="auto" w:fill="1B556B" w:themeFill="text2"/>
            <w:vAlign w:val="bottom"/>
            <w:hideMark/>
          </w:tcPr>
          <w:p w14:paraId="6A694FAB"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Climate-specific</w:t>
            </w:r>
          </w:p>
        </w:tc>
        <w:tc>
          <w:tcPr>
            <w:tcW w:w="1024" w:type="dxa"/>
            <w:tcBorders>
              <w:top w:val="nil"/>
              <w:left w:val="nil"/>
              <w:bottom w:val="nil"/>
            </w:tcBorders>
            <w:shd w:val="clear" w:color="auto" w:fill="1B556B" w:themeFill="text2"/>
            <w:vAlign w:val="bottom"/>
            <w:hideMark/>
          </w:tcPr>
          <w:p w14:paraId="65225259" w14:textId="77777777" w:rsidR="006A1EE9" w:rsidRPr="00BF62E3" w:rsidRDefault="006A1EE9" w:rsidP="00EE4965">
            <w:pPr>
              <w:pStyle w:val="TableTextBold0"/>
              <w:spacing w:before="40" w:after="40" w:line="220" w:lineRule="atLeast"/>
              <w:jc w:val="center"/>
              <w:rPr>
                <w:color w:val="FFFFFF" w:themeColor="background1"/>
              </w:rPr>
            </w:pPr>
          </w:p>
        </w:tc>
      </w:tr>
      <w:tr w:rsidR="00EE4965" w:rsidRPr="00BF62E3" w14:paraId="56A88E66" w14:textId="77777777" w:rsidTr="00EE4965">
        <w:tc>
          <w:tcPr>
            <w:tcW w:w="3039" w:type="dxa"/>
            <w:tcBorders>
              <w:top w:val="nil"/>
              <w:right w:val="nil"/>
            </w:tcBorders>
            <w:shd w:val="clear" w:color="auto" w:fill="1B556B" w:themeFill="text2"/>
            <w:vAlign w:val="bottom"/>
            <w:hideMark/>
          </w:tcPr>
          <w:p w14:paraId="45A5DF77" w14:textId="77777777" w:rsidR="006A1EE9" w:rsidRPr="00BF62E3" w:rsidRDefault="006A1EE9" w:rsidP="00EE4965">
            <w:pPr>
              <w:pStyle w:val="TableTextBold0"/>
              <w:spacing w:before="40" w:after="40" w:line="220" w:lineRule="atLeast"/>
              <w:rPr>
                <w:color w:val="FFFFFF" w:themeColor="background1"/>
              </w:rPr>
            </w:pPr>
            <w:r w:rsidRPr="00BF62E3">
              <w:rPr>
                <w:color w:val="FFFFFF" w:themeColor="background1"/>
              </w:rPr>
              <w:t>Allocation channel</w:t>
            </w:r>
          </w:p>
        </w:tc>
        <w:tc>
          <w:tcPr>
            <w:tcW w:w="827" w:type="dxa"/>
            <w:vMerge/>
            <w:tcBorders>
              <w:top w:val="nil"/>
              <w:left w:val="nil"/>
              <w:right w:val="nil"/>
            </w:tcBorders>
            <w:shd w:val="clear" w:color="auto" w:fill="1B556B" w:themeFill="text2"/>
            <w:vAlign w:val="bottom"/>
            <w:hideMark/>
          </w:tcPr>
          <w:p w14:paraId="077AA197" w14:textId="77777777" w:rsidR="006A1EE9" w:rsidRPr="00BF62E3" w:rsidRDefault="006A1EE9" w:rsidP="00EE4965">
            <w:pPr>
              <w:pStyle w:val="TableTextBold0"/>
              <w:spacing w:before="40" w:after="40" w:line="220" w:lineRule="atLeast"/>
              <w:jc w:val="center"/>
              <w:rPr>
                <w:color w:val="FFFFFF" w:themeColor="background1"/>
              </w:rPr>
            </w:pPr>
          </w:p>
        </w:tc>
        <w:tc>
          <w:tcPr>
            <w:tcW w:w="1064" w:type="dxa"/>
            <w:tcBorders>
              <w:top w:val="nil"/>
              <w:left w:val="nil"/>
              <w:right w:val="nil"/>
            </w:tcBorders>
            <w:shd w:val="clear" w:color="auto" w:fill="1B556B" w:themeFill="text2"/>
            <w:vAlign w:val="bottom"/>
            <w:hideMark/>
          </w:tcPr>
          <w:p w14:paraId="0695CAAB"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Mitigation</w:t>
            </w:r>
          </w:p>
        </w:tc>
        <w:tc>
          <w:tcPr>
            <w:tcW w:w="1128" w:type="dxa"/>
            <w:tcBorders>
              <w:top w:val="nil"/>
              <w:left w:val="nil"/>
              <w:right w:val="nil"/>
            </w:tcBorders>
            <w:shd w:val="clear" w:color="auto" w:fill="1B556B" w:themeFill="text2"/>
            <w:vAlign w:val="bottom"/>
            <w:hideMark/>
          </w:tcPr>
          <w:p w14:paraId="3B8CA710"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Adaptation</w:t>
            </w:r>
          </w:p>
        </w:tc>
        <w:tc>
          <w:tcPr>
            <w:tcW w:w="787" w:type="dxa"/>
            <w:tcBorders>
              <w:top w:val="nil"/>
              <w:left w:val="nil"/>
              <w:right w:val="nil"/>
            </w:tcBorders>
            <w:shd w:val="clear" w:color="auto" w:fill="1B556B" w:themeFill="text2"/>
            <w:vAlign w:val="bottom"/>
            <w:hideMark/>
          </w:tcPr>
          <w:p w14:paraId="1DF1D958"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Cross-cutting</w:t>
            </w:r>
          </w:p>
        </w:tc>
        <w:tc>
          <w:tcPr>
            <w:tcW w:w="849" w:type="dxa"/>
            <w:tcBorders>
              <w:top w:val="nil"/>
              <w:left w:val="nil"/>
              <w:right w:val="nil"/>
            </w:tcBorders>
            <w:shd w:val="clear" w:color="auto" w:fill="1B556B" w:themeFill="text2"/>
            <w:vAlign w:val="bottom"/>
            <w:hideMark/>
          </w:tcPr>
          <w:p w14:paraId="622BD836"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Other</w:t>
            </w:r>
          </w:p>
        </w:tc>
        <w:tc>
          <w:tcPr>
            <w:tcW w:w="768" w:type="dxa"/>
            <w:tcBorders>
              <w:top w:val="nil"/>
              <w:left w:val="nil"/>
              <w:bottom w:val="single" w:sz="4" w:space="0" w:color="1B556B" w:themeColor="text2"/>
              <w:right w:val="nil"/>
            </w:tcBorders>
            <w:shd w:val="clear" w:color="auto" w:fill="1B556B" w:themeFill="text2"/>
            <w:vAlign w:val="bottom"/>
            <w:hideMark/>
          </w:tcPr>
          <w:p w14:paraId="47128840"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Total</w:t>
            </w:r>
          </w:p>
        </w:tc>
        <w:tc>
          <w:tcPr>
            <w:tcW w:w="827" w:type="dxa"/>
            <w:vMerge/>
            <w:tcBorders>
              <w:top w:val="nil"/>
              <w:left w:val="nil"/>
              <w:right w:val="nil"/>
            </w:tcBorders>
            <w:shd w:val="clear" w:color="auto" w:fill="1B556B" w:themeFill="text2"/>
            <w:vAlign w:val="bottom"/>
            <w:hideMark/>
          </w:tcPr>
          <w:p w14:paraId="2D01EA06" w14:textId="77777777" w:rsidR="006A1EE9" w:rsidRPr="00BF62E3" w:rsidRDefault="006A1EE9" w:rsidP="00EE4965">
            <w:pPr>
              <w:pStyle w:val="TableTextBold0"/>
              <w:spacing w:before="40" w:after="40" w:line="220" w:lineRule="atLeast"/>
              <w:jc w:val="center"/>
              <w:rPr>
                <w:color w:val="FFFFFF" w:themeColor="background1"/>
              </w:rPr>
            </w:pPr>
          </w:p>
        </w:tc>
        <w:tc>
          <w:tcPr>
            <w:tcW w:w="1064" w:type="dxa"/>
            <w:tcBorders>
              <w:top w:val="nil"/>
              <w:left w:val="nil"/>
              <w:right w:val="nil"/>
            </w:tcBorders>
            <w:shd w:val="clear" w:color="auto" w:fill="1B556B" w:themeFill="text2"/>
            <w:vAlign w:val="bottom"/>
            <w:hideMark/>
          </w:tcPr>
          <w:p w14:paraId="3D7BBBCD"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Mitigation</w:t>
            </w:r>
          </w:p>
        </w:tc>
        <w:tc>
          <w:tcPr>
            <w:tcW w:w="1343" w:type="dxa"/>
            <w:tcBorders>
              <w:top w:val="nil"/>
              <w:left w:val="nil"/>
              <w:right w:val="nil"/>
            </w:tcBorders>
            <w:shd w:val="clear" w:color="auto" w:fill="1B556B" w:themeFill="text2"/>
            <w:vAlign w:val="bottom"/>
            <w:hideMark/>
          </w:tcPr>
          <w:p w14:paraId="4EE07639"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Adaptation</w:t>
            </w:r>
          </w:p>
        </w:tc>
        <w:tc>
          <w:tcPr>
            <w:tcW w:w="1024" w:type="dxa"/>
            <w:tcBorders>
              <w:top w:val="nil"/>
              <w:left w:val="nil"/>
              <w:right w:val="nil"/>
            </w:tcBorders>
            <w:shd w:val="clear" w:color="auto" w:fill="1B556B" w:themeFill="text2"/>
            <w:vAlign w:val="bottom"/>
            <w:hideMark/>
          </w:tcPr>
          <w:p w14:paraId="14243EE1"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Cross-cutting</w:t>
            </w:r>
          </w:p>
        </w:tc>
        <w:tc>
          <w:tcPr>
            <w:tcW w:w="759" w:type="dxa"/>
            <w:tcBorders>
              <w:top w:val="nil"/>
              <w:left w:val="nil"/>
              <w:right w:val="nil"/>
            </w:tcBorders>
            <w:shd w:val="clear" w:color="auto" w:fill="1B556B" w:themeFill="text2"/>
            <w:vAlign w:val="bottom"/>
            <w:hideMark/>
          </w:tcPr>
          <w:p w14:paraId="4D8CECDE"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Other</w:t>
            </w:r>
          </w:p>
        </w:tc>
        <w:tc>
          <w:tcPr>
            <w:tcW w:w="1024" w:type="dxa"/>
            <w:tcBorders>
              <w:top w:val="nil"/>
              <w:left w:val="nil"/>
              <w:bottom w:val="single" w:sz="4" w:space="0" w:color="1B556B" w:themeColor="text2"/>
            </w:tcBorders>
            <w:shd w:val="clear" w:color="auto" w:fill="1B556B" w:themeFill="text2"/>
            <w:vAlign w:val="bottom"/>
            <w:hideMark/>
          </w:tcPr>
          <w:p w14:paraId="3267E428" w14:textId="77777777" w:rsidR="006A1EE9" w:rsidRPr="00BF62E3" w:rsidRDefault="006A1EE9" w:rsidP="00EE4965">
            <w:pPr>
              <w:pStyle w:val="TableTextBold0"/>
              <w:spacing w:before="40" w:after="40" w:line="220" w:lineRule="atLeast"/>
              <w:jc w:val="center"/>
              <w:rPr>
                <w:color w:val="FFFFFF" w:themeColor="background1"/>
              </w:rPr>
            </w:pPr>
            <w:r w:rsidRPr="00BF62E3">
              <w:rPr>
                <w:color w:val="FFFFFF" w:themeColor="background1"/>
              </w:rPr>
              <w:t>Total</w:t>
            </w:r>
          </w:p>
        </w:tc>
      </w:tr>
      <w:tr w:rsidR="006A1EE9" w:rsidRPr="00BF62E3" w14:paraId="176E3632" w14:textId="77777777" w:rsidTr="00EE4965">
        <w:tc>
          <w:tcPr>
            <w:tcW w:w="3039" w:type="dxa"/>
            <w:shd w:val="clear" w:color="auto" w:fill="auto"/>
            <w:hideMark/>
          </w:tcPr>
          <w:p w14:paraId="1B6BBDEB" w14:textId="77777777" w:rsidR="006A1EE9" w:rsidRPr="00BF62E3" w:rsidRDefault="006A1EE9" w:rsidP="00DB3C2D">
            <w:pPr>
              <w:pStyle w:val="TableTextBold0"/>
              <w:spacing w:before="40" w:after="40"/>
            </w:pPr>
            <w:r w:rsidRPr="00BF62E3">
              <w:t xml:space="preserve">Total contributions through multilateral channels </w:t>
            </w:r>
          </w:p>
        </w:tc>
        <w:tc>
          <w:tcPr>
            <w:tcW w:w="827" w:type="dxa"/>
            <w:shd w:val="clear" w:color="auto" w:fill="auto"/>
            <w:hideMark/>
          </w:tcPr>
          <w:p w14:paraId="0F619234" w14:textId="77777777" w:rsidR="006A1EE9" w:rsidRPr="00BF62E3" w:rsidRDefault="006A1EE9" w:rsidP="00DB3C2D">
            <w:pPr>
              <w:pStyle w:val="TableTextBold0"/>
              <w:spacing w:before="40" w:after="40"/>
              <w:jc w:val="center"/>
            </w:pPr>
            <w:r w:rsidRPr="00BF62E3">
              <w:t>38.01</w:t>
            </w:r>
          </w:p>
        </w:tc>
        <w:tc>
          <w:tcPr>
            <w:tcW w:w="1064" w:type="dxa"/>
            <w:shd w:val="clear" w:color="auto" w:fill="auto"/>
            <w:hideMark/>
          </w:tcPr>
          <w:p w14:paraId="2D32805A" w14:textId="77777777" w:rsidR="006A1EE9" w:rsidRPr="00BF62E3" w:rsidRDefault="006A1EE9" w:rsidP="00DB3C2D">
            <w:pPr>
              <w:pStyle w:val="TableTextBold0"/>
              <w:spacing w:before="40" w:after="40"/>
              <w:jc w:val="center"/>
            </w:pPr>
            <w:r w:rsidRPr="00BF62E3">
              <w:t>0.98</w:t>
            </w:r>
          </w:p>
        </w:tc>
        <w:tc>
          <w:tcPr>
            <w:tcW w:w="1128" w:type="dxa"/>
            <w:shd w:val="clear" w:color="auto" w:fill="auto"/>
            <w:hideMark/>
          </w:tcPr>
          <w:p w14:paraId="0572BDA9" w14:textId="77777777" w:rsidR="006A1EE9" w:rsidRPr="00BF62E3" w:rsidRDefault="006A1EE9" w:rsidP="00DB3C2D">
            <w:pPr>
              <w:pStyle w:val="TableTextBold0"/>
              <w:spacing w:before="40" w:after="40"/>
              <w:jc w:val="center"/>
            </w:pPr>
            <w:r w:rsidRPr="00BF62E3">
              <w:t>1.65</w:t>
            </w:r>
          </w:p>
        </w:tc>
        <w:tc>
          <w:tcPr>
            <w:tcW w:w="787" w:type="dxa"/>
            <w:shd w:val="clear" w:color="auto" w:fill="auto"/>
            <w:hideMark/>
          </w:tcPr>
          <w:p w14:paraId="1DE2C261" w14:textId="77777777" w:rsidR="006A1EE9" w:rsidRPr="00BF62E3" w:rsidRDefault="006A1EE9" w:rsidP="00DB3C2D">
            <w:pPr>
              <w:pStyle w:val="TableTextBold0"/>
              <w:spacing w:before="40" w:after="40"/>
              <w:jc w:val="center"/>
            </w:pPr>
            <w:r w:rsidRPr="00BF62E3">
              <w:t>21.23</w:t>
            </w:r>
          </w:p>
        </w:tc>
        <w:tc>
          <w:tcPr>
            <w:tcW w:w="849" w:type="dxa"/>
            <w:shd w:val="clear" w:color="auto" w:fill="auto"/>
            <w:hideMark/>
          </w:tcPr>
          <w:p w14:paraId="1F47CFBE" w14:textId="77777777" w:rsidR="006A1EE9" w:rsidRPr="00BF62E3" w:rsidRDefault="006A1EE9" w:rsidP="00DB3C2D">
            <w:pPr>
              <w:pStyle w:val="TableTextBold0"/>
              <w:spacing w:before="40" w:after="40"/>
              <w:jc w:val="center"/>
            </w:pPr>
          </w:p>
        </w:tc>
        <w:tc>
          <w:tcPr>
            <w:tcW w:w="768" w:type="dxa"/>
            <w:shd w:val="clear" w:color="000000" w:fill="D2DDE1" w:themeFill="background2"/>
            <w:hideMark/>
          </w:tcPr>
          <w:p w14:paraId="20F970F6" w14:textId="77777777" w:rsidR="006A1EE9" w:rsidRPr="00BF62E3" w:rsidRDefault="006A1EE9" w:rsidP="00DB3C2D">
            <w:pPr>
              <w:pStyle w:val="TableTextBold0"/>
              <w:spacing w:before="40" w:after="40"/>
              <w:jc w:val="center"/>
            </w:pPr>
            <w:r w:rsidRPr="00BF62E3">
              <w:t>61.87</w:t>
            </w:r>
          </w:p>
        </w:tc>
        <w:tc>
          <w:tcPr>
            <w:tcW w:w="827" w:type="dxa"/>
            <w:shd w:val="clear" w:color="auto" w:fill="auto"/>
            <w:hideMark/>
          </w:tcPr>
          <w:p w14:paraId="1C6F450B" w14:textId="77777777" w:rsidR="006A1EE9" w:rsidRPr="00BF62E3" w:rsidRDefault="006A1EE9" w:rsidP="00DB3C2D">
            <w:pPr>
              <w:pStyle w:val="TableTextBold0"/>
              <w:spacing w:before="40" w:after="40"/>
              <w:jc w:val="center"/>
            </w:pPr>
            <w:r w:rsidRPr="00BF62E3">
              <w:t>24.66</w:t>
            </w:r>
          </w:p>
        </w:tc>
        <w:tc>
          <w:tcPr>
            <w:tcW w:w="1064" w:type="dxa"/>
            <w:shd w:val="clear" w:color="auto" w:fill="auto"/>
            <w:hideMark/>
          </w:tcPr>
          <w:p w14:paraId="73B868E5" w14:textId="77777777" w:rsidR="006A1EE9" w:rsidRPr="00BF62E3" w:rsidRDefault="006A1EE9" w:rsidP="00DB3C2D">
            <w:pPr>
              <w:pStyle w:val="TableTextBold0"/>
              <w:spacing w:before="40" w:after="40"/>
              <w:jc w:val="center"/>
            </w:pPr>
            <w:r w:rsidRPr="00BF62E3">
              <w:t>0.64</w:t>
            </w:r>
          </w:p>
        </w:tc>
        <w:tc>
          <w:tcPr>
            <w:tcW w:w="1343" w:type="dxa"/>
            <w:shd w:val="clear" w:color="auto" w:fill="auto"/>
            <w:hideMark/>
          </w:tcPr>
          <w:p w14:paraId="049D1859" w14:textId="77777777" w:rsidR="006A1EE9" w:rsidRPr="00BF62E3" w:rsidRDefault="006A1EE9" w:rsidP="00DB3C2D">
            <w:pPr>
              <w:pStyle w:val="TableTextBold0"/>
              <w:spacing w:before="40" w:after="40"/>
              <w:jc w:val="center"/>
            </w:pPr>
            <w:r w:rsidRPr="00BF62E3">
              <w:t>1.07</w:t>
            </w:r>
          </w:p>
        </w:tc>
        <w:tc>
          <w:tcPr>
            <w:tcW w:w="1024" w:type="dxa"/>
            <w:shd w:val="clear" w:color="auto" w:fill="auto"/>
            <w:hideMark/>
          </w:tcPr>
          <w:p w14:paraId="19BBCB40" w14:textId="77777777" w:rsidR="006A1EE9" w:rsidRPr="00BF62E3" w:rsidRDefault="006A1EE9" w:rsidP="00DB3C2D">
            <w:pPr>
              <w:pStyle w:val="TableTextBold0"/>
              <w:spacing w:before="40" w:after="40"/>
              <w:jc w:val="center"/>
            </w:pPr>
            <w:r w:rsidRPr="00BF62E3">
              <w:t>13.77</w:t>
            </w:r>
          </w:p>
        </w:tc>
        <w:tc>
          <w:tcPr>
            <w:tcW w:w="759" w:type="dxa"/>
            <w:shd w:val="clear" w:color="auto" w:fill="auto"/>
            <w:hideMark/>
          </w:tcPr>
          <w:p w14:paraId="54712393" w14:textId="77777777" w:rsidR="006A1EE9" w:rsidRPr="00BF62E3" w:rsidRDefault="006A1EE9" w:rsidP="00DB3C2D">
            <w:pPr>
              <w:pStyle w:val="TableTextBold0"/>
              <w:spacing w:before="40" w:after="40"/>
              <w:jc w:val="center"/>
            </w:pPr>
          </w:p>
        </w:tc>
        <w:tc>
          <w:tcPr>
            <w:tcW w:w="1024" w:type="dxa"/>
            <w:shd w:val="clear" w:color="000000" w:fill="D2DDE1" w:themeFill="background2"/>
            <w:hideMark/>
          </w:tcPr>
          <w:p w14:paraId="136EA9A1" w14:textId="77777777" w:rsidR="006A1EE9" w:rsidRPr="00BF62E3" w:rsidRDefault="006A1EE9" w:rsidP="00DB3C2D">
            <w:pPr>
              <w:pStyle w:val="TableTextBold0"/>
              <w:spacing w:before="40" w:after="40"/>
              <w:jc w:val="center"/>
            </w:pPr>
            <w:r w:rsidRPr="00BF62E3">
              <w:t>40.14</w:t>
            </w:r>
          </w:p>
        </w:tc>
      </w:tr>
      <w:tr w:rsidR="006A1EE9" w:rsidRPr="00BF62E3" w14:paraId="29DC735D" w14:textId="77777777" w:rsidTr="00EE4965">
        <w:tc>
          <w:tcPr>
            <w:tcW w:w="3039" w:type="dxa"/>
            <w:shd w:val="clear" w:color="auto" w:fill="auto"/>
            <w:hideMark/>
          </w:tcPr>
          <w:p w14:paraId="7A21D22F" w14:textId="77777777" w:rsidR="006A1EE9" w:rsidRPr="00BF62E3" w:rsidRDefault="006A1EE9" w:rsidP="00DB3C2D">
            <w:pPr>
              <w:pStyle w:val="TableText"/>
              <w:spacing w:before="40" w:after="40"/>
            </w:pPr>
            <w:r w:rsidRPr="00BF62E3">
              <w:t>Multilateral climate change funds</w:t>
            </w:r>
          </w:p>
        </w:tc>
        <w:tc>
          <w:tcPr>
            <w:tcW w:w="827" w:type="dxa"/>
            <w:shd w:val="clear" w:color="auto" w:fill="auto"/>
            <w:hideMark/>
          </w:tcPr>
          <w:p w14:paraId="7E8953D9" w14:textId="77777777" w:rsidR="006A1EE9" w:rsidRPr="00BF62E3" w:rsidRDefault="006A1EE9" w:rsidP="00DB3C2D">
            <w:pPr>
              <w:pStyle w:val="TableText"/>
              <w:spacing w:before="40" w:after="40"/>
              <w:jc w:val="center"/>
            </w:pPr>
            <w:r w:rsidRPr="00BF62E3">
              <w:t>0.40</w:t>
            </w:r>
          </w:p>
        </w:tc>
        <w:tc>
          <w:tcPr>
            <w:tcW w:w="1064" w:type="dxa"/>
            <w:shd w:val="clear" w:color="auto" w:fill="auto"/>
            <w:noWrap/>
            <w:vAlign w:val="bottom"/>
            <w:hideMark/>
          </w:tcPr>
          <w:p w14:paraId="7562B8EB" w14:textId="77777777" w:rsidR="006A1EE9" w:rsidRPr="00BF62E3" w:rsidRDefault="006A1EE9" w:rsidP="00DB3C2D">
            <w:pPr>
              <w:pStyle w:val="TableText"/>
              <w:spacing w:before="40" w:after="40"/>
              <w:jc w:val="center"/>
              <w:rPr>
                <w:rFonts w:ascii="Arial" w:hAnsi="Arial" w:cs="Arial"/>
                <w:szCs w:val="20"/>
              </w:rPr>
            </w:pPr>
          </w:p>
        </w:tc>
        <w:tc>
          <w:tcPr>
            <w:tcW w:w="1128" w:type="dxa"/>
            <w:shd w:val="clear" w:color="auto" w:fill="auto"/>
            <w:noWrap/>
            <w:vAlign w:val="bottom"/>
            <w:hideMark/>
          </w:tcPr>
          <w:p w14:paraId="675D10C5" w14:textId="77777777" w:rsidR="006A1EE9" w:rsidRPr="00BF62E3" w:rsidRDefault="006A1EE9" w:rsidP="00DB3C2D">
            <w:pPr>
              <w:pStyle w:val="TableText"/>
              <w:spacing w:before="40" w:after="40"/>
              <w:jc w:val="center"/>
              <w:rPr>
                <w:rFonts w:ascii="Arial" w:hAnsi="Arial" w:cs="Arial"/>
                <w:szCs w:val="20"/>
              </w:rPr>
            </w:pPr>
          </w:p>
        </w:tc>
        <w:tc>
          <w:tcPr>
            <w:tcW w:w="787" w:type="dxa"/>
            <w:shd w:val="clear" w:color="auto" w:fill="auto"/>
            <w:hideMark/>
          </w:tcPr>
          <w:p w14:paraId="78594A14" w14:textId="77777777" w:rsidR="006A1EE9" w:rsidRPr="00BF62E3" w:rsidRDefault="006A1EE9" w:rsidP="00DB3C2D">
            <w:pPr>
              <w:pStyle w:val="TableText"/>
              <w:spacing w:before="40" w:after="40"/>
              <w:jc w:val="center"/>
            </w:pPr>
            <w:r w:rsidRPr="00BF62E3">
              <w:t>2.10</w:t>
            </w:r>
          </w:p>
        </w:tc>
        <w:tc>
          <w:tcPr>
            <w:tcW w:w="849" w:type="dxa"/>
            <w:shd w:val="clear" w:color="auto" w:fill="auto"/>
            <w:noWrap/>
            <w:vAlign w:val="bottom"/>
            <w:hideMark/>
          </w:tcPr>
          <w:p w14:paraId="147BCC6B" w14:textId="77777777" w:rsidR="006A1EE9" w:rsidRPr="00BF62E3" w:rsidRDefault="006A1EE9" w:rsidP="00DB3C2D">
            <w:pPr>
              <w:pStyle w:val="TableText"/>
              <w:spacing w:before="40" w:after="40"/>
              <w:jc w:val="center"/>
              <w:rPr>
                <w:rFonts w:ascii="Arial" w:hAnsi="Arial" w:cs="Arial"/>
                <w:szCs w:val="20"/>
              </w:rPr>
            </w:pPr>
          </w:p>
        </w:tc>
        <w:tc>
          <w:tcPr>
            <w:tcW w:w="768" w:type="dxa"/>
            <w:shd w:val="clear" w:color="000000" w:fill="D2DDE1" w:themeFill="background2"/>
            <w:hideMark/>
          </w:tcPr>
          <w:p w14:paraId="6C5DCEC1" w14:textId="77777777" w:rsidR="006A1EE9" w:rsidRPr="00BF62E3" w:rsidRDefault="006A1EE9" w:rsidP="00DB3C2D">
            <w:pPr>
              <w:pStyle w:val="TableText"/>
              <w:spacing w:before="40" w:after="40"/>
              <w:jc w:val="center"/>
            </w:pPr>
            <w:r w:rsidRPr="00BF62E3">
              <w:t>2.50</w:t>
            </w:r>
          </w:p>
        </w:tc>
        <w:tc>
          <w:tcPr>
            <w:tcW w:w="827" w:type="dxa"/>
            <w:shd w:val="clear" w:color="auto" w:fill="auto"/>
            <w:hideMark/>
          </w:tcPr>
          <w:p w14:paraId="65D1B08E" w14:textId="77777777" w:rsidR="006A1EE9" w:rsidRPr="00BF62E3" w:rsidRDefault="006A1EE9" w:rsidP="00DB3C2D">
            <w:pPr>
              <w:pStyle w:val="TableText"/>
              <w:spacing w:before="40" w:after="40"/>
              <w:jc w:val="center"/>
            </w:pPr>
            <w:r w:rsidRPr="00BF62E3">
              <w:t>0.26</w:t>
            </w:r>
          </w:p>
        </w:tc>
        <w:tc>
          <w:tcPr>
            <w:tcW w:w="1064" w:type="dxa"/>
            <w:shd w:val="clear" w:color="auto" w:fill="auto"/>
            <w:hideMark/>
          </w:tcPr>
          <w:p w14:paraId="386F2DE6" w14:textId="77777777" w:rsidR="006A1EE9" w:rsidRPr="00BF62E3" w:rsidRDefault="006A1EE9" w:rsidP="00DB3C2D">
            <w:pPr>
              <w:pStyle w:val="TableText"/>
              <w:spacing w:before="40" w:after="40"/>
              <w:jc w:val="center"/>
            </w:pPr>
          </w:p>
        </w:tc>
        <w:tc>
          <w:tcPr>
            <w:tcW w:w="1343" w:type="dxa"/>
            <w:shd w:val="clear" w:color="auto" w:fill="auto"/>
            <w:hideMark/>
          </w:tcPr>
          <w:p w14:paraId="1C40A321" w14:textId="77777777" w:rsidR="006A1EE9" w:rsidRPr="00BF62E3" w:rsidRDefault="006A1EE9" w:rsidP="00DB3C2D">
            <w:pPr>
              <w:pStyle w:val="TableText"/>
              <w:spacing w:before="40" w:after="40"/>
              <w:jc w:val="center"/>
            </w:pPr>
          </w:p>
        </w:tc>
        <w:tc>
          <w:tcPr>
            <w:tcW w:w="1024" w:type="dxa"/>
            <w:shd w:val="clear" w:color="auto" w:fill="auto"/>
            <w:hideMark/>
          </w:tcPr>
          <w:p w14:paraId="76BEE2E8" w14:textId="77777777" w:rsidR="006A1EE9" w:rsidRPr="00BF62E3" w:rsidRDefault="006A1EE9" w:rsidP="00DB3C2D">
            <w:pPr>
              <w:pStyle w:val="TableText"/>
              <w:spacing w:before="40" w:after="40"/>
              <w:jc w:val="center"/>
            </w:pPr>
            <w:r w:rsidRPr="00BF62E3">
              <w:t>1.36</w:t>
            </w:r>
          </w:p>
        </w:tc>
        <w:tc>
          <w:tcPr>
            <w:tcW w:w="759" w:type="dxa"/>
            <w:shd w:val="clear" w:color="auto" w:fill="auto"/>
            <w:hideMark/>
          </w:tcPr>
          <w:p w14:paraId="1413C7C9" w14:textId="77777777" w:rsidR="006A1EE9" w:rsidRPr="00BF62E3" w:rsidRDefault="006A1EE9" w:rsidP="00DB3C2D">
            <w:pPr>
              <w:pStyle w:val="TableText"/>
              <w:spacing w:before="40" w:after="40"/>
              <w:jc w:val="center"/>
            </w:pPr>
          </w:p>
        </w:tc>
        <w:tc>
          <w:tcPr>
            <w:tcW w:w="1024" w:type="dxa"/>
            <w:shd w:val="clear" w:color="000000" w:fill="D2DDE1" w:themeFill="background2"/>
            <w:hideMark/>
          </w:tcPr>
          <w:p w14:paraId="55E413E7" w14:textId="77777777" w:rsidR="006A1EE9" w:rsidRPr="00BF62E3" w:rsidRDefault="006A1EE9" w:rsidP="00DB3C2D">
            <w:pPr>
              <w:pStyle w:val="TableTextBold0"/>
              <w:spacing w:before="40" w:after="40"/>
              <w:jc w:val="center"/>
            </w:pPr>
            <w:r w:rsidRPr="00BF62E3">
              <w:t>1.62</w:t>
            </w:r>
          </w:p>
        </w:tc>
      </w:tr>
      <w:tr w:rsidR="006A1EE9" w:rsidRPr="00BF62E3" w14:paraId="46B9E788" w14:textId="77777777" w:rsidTr="00EE4965">
        <w:tc>
          <w:tcPr>
            <w:tcW w:w="3039" w:type="dxa"/>
            <w:shd w:val="clear" w:color="auto" w:fill="auto"/>
            <w:hideMark/>
          </w:tcPr>
          <w:p w14:paraId="09428696" w14:textId="77777777" w:rsidR="006A1EE9" w:rsidRPr="00BF62E3" w:rsidRDefault="006A1EE9" w:rsidP="00DB3C2D">
            <w:pPr>
              <w:pStyle w:val="TableText"/>
              <w:spacing w:before="40" w:after="40"/>
            </w:pPr>
            <w:r w:rsidRPr="00BF62E3">
              <w:t>Multilateral financial institutions, including regional development banks</w:t>
            </w:r>
          </w:p>
        </w:tc>
        <w:tc>
          <w:tcPr>
            <w:tcW w:w="827" w:type="dxa"/>
            <w:shd w:val="clear" w:color="auto" w:fill="auto"/>
            <w:hideMark/>
          </w:tcPr>
          <w:p w14:paraId="5831ED20" w14:textId="77777777" w:rsidR="006A1EE9" w:rsidRPr="00BF62E3" w:rsidRDefault="006A1EE9" w:rsidP="00DB3C2D">
            <w:pPr>
              <w:pStyle w:val="TableText"/>
              <w:spacing w:before="40" w:after="40"/>
              <w:jc w:val="center"/>
            </w:pPr>
            <w:r w:rsidRPr="00BF62E3">
              <w:t>23.01</w:t>
            </w:r>
          </w:p>
        </w:tc>
        <w:tc>
          <w:tcPr>
            <w:tcW w:w="1064" w:type="dxa"/>
            <w:shd w:val="clear" w:color="auto" w:fill="auto"/>
            <w:noWrap/>
            <w:vAlign w:val="bottom"/>
            <w:hideMark/>
          </w:tcPr>
          <w:p w14:paraId="0E62CD27" w14:textId="77777777" w:rsidR="006A1EE9" w:rsidRPr="00BF62E3" w:rsidRDefault="006A1EE9" w:rsidP="00DB3C2D">
            <w:pPr>
              <w:pStyle w:val="TableText"/>
              <w:spacing w:before="40" w:after="40"/>
              <w:jc w:val="center"/>
              <w:rPr>
                <w:rFonts w:ascii="Arial" w:hAnsi="Arial" w:cs="Arial"/>
                <w:szCs w:val="20"/>
              </w:rPr>
            </w:pPr>
          </w:p>
        </w:tc>
        <w:tc>
          <w:tcPr>
            <w:tcW w:w="1128" w:type="dxa"/>
            <w:shd w:val="clear" w:color="auto" w:fill="auto"/>
            <w:noWrap/>
            <w:vAlign w:val="bottom"/>
            <w:hideMark/>
          </w:tcPr>
          <w:p w14:paraId="7F65138D" w14:textId="77777777" w:rsidR="006A1EE9" w:rsidRPr="00BF62E3" w:rsidRDefault="006A1EE9" w:rsidP="00DB3C2D">
            <w:pPr>
              <w:pStyle w:val="TableText"/>
              <w:spacing w:before="40" w:after="40"/>
              <w:jc w:val="center"/>
              <w:rPr>
                <w:rFonts w:ascii="Arial" w:hAnsi="Arial" w:cs="Arial"/>
                <w:szCs w:val="20"/>
              </w:rPr>
            </w:pPr>
          </w:p>
        </w:tc>
        <w:tc>
          <w:tcPr>
            <w:tcW w:w="787" w:type="dxa"/>
            <w:shd w:val="clear" w:color="auto" w:fill="auto"/>
            <w:hideMark/>
          </w:tcPr>
          <w:p w14:paraId="63AC05E0" w14:textId="77777777" w:rsidR="006A1EE9" w:rsidRPr="00BF62E3" w:rsidRDefault="006A1EE9" w:rsidP="00DB3C2D">
            <w:pPr>
              <w:pStyle w:val="TableText"/>
              <w:spacing w:before="40" w:after="40"/>
              <w:jc w:val="center"/>
            </w:pPr>
            <w:r w:rsidRPr="00BF62E3">
              <w:t>14.37</w:t>
            </w:r>
          </w:p>
        </w:tc>
        <w:tc>
          <w:tcPr>
            <w:tcW w:w="849" w:type="dxa"/>
            <w:shd w:val="clear" w:color="auto" w:fill="auto"/>
            <w:noWrap/>
            <w:hideMark/>
          </w:tcPr>
          <w:p w14:paraId="596A53BE" w14:textId="77777777" w:rsidR="006A1EE9" w:rsidRPr="00BF62E3" w:rsidRDefault="006A1EE9" w:rsidP="00DB3C2D">
            <w:pPr>
              <w:pStyle w:val="TableText"/>
              <w:spacing w:before="40" w:after="40"/>
              <w:jc w:val="center"/>
              <w:rPr>
                <w:rFonts w:ascii="Arial" w:hAnsi="Arial" w:cs="Arial"/>
                <w:szCs w:val="20"/>
              </w:rPr>
            </w:pPr>
          </w:p>
        </w:tc>
        <w:tc>
          <w:tcPr>
            <w:tcW w:w="768" w:type="dxa"/>
            <w:shd w:val="clear" w:color="000000" w:fill="D2DDE1" w:themeFill="background2"/>
            <w:hideMark/>
          </w:tcPr>
          <w:p w14:paraId="5F1B730B" w14:textId="77777777" w:rsidR="006A1EE9" w:rsidRPr="00BF62E3" w:rsidRDefault="006A1EE9" w:rsidP="00DB3C2D">
            <w:pPr>
              <w:pStyle w:val="TableText"/>
              <w:spacing w:before="40" w:after="40"/>
              <w:jc w:val="center"/>
            </w:pPr>
            <w:r w:rsidRPr="00BF62E3">
              <w:t>37.38</w:t>
            </w:r>
          </w:p>
        </w:tc>
        <w:tc>
          <w:tcPr>
            <w:tcW w:w="827" w:type="dxa"/>
            <w:shd w:val="clear" w:color="auto" w:fill="auto"/>
            <w:hideMark/>
          </w:tcPr>
          <w:p w14:paraId="3B1950BA" w14:textId="77777777" w:rsidR="006A1EE9" w:rsidRPr="00BF62E3" w:rsidRDefault="006A1EE9" w:rsidP="00DB3C2D">
            <w:pPr>
              <w:pStyle w:val="TableText"/>
              <w:spacing w:before="40" w:after="40"/>
              <w:jc w:val="center"/>
            </w:pPr>
            <w:r w:rsidRPr="00BF62E3">
              <w:t>14.93</w:t>
            </w:r>
          </w:p>
        </w:tc>
        <w:tc>
          <w:tcPr>
            <w:tcW w:w="1064" w:type="dxa"/>
            <w:shd w:val="clear" w:color="auto" w:fill="auto"/>
            <w:hideMark/>
          </w:tcPr>
          <w:p w14:paraId="553AC058" w14:textId="77777777" w:rsidR="006A1EE9" w:rsidRPr="00BF62E3" w:rsidRDefault="006A1EE9" w:rsidP="00DB3C2D">
            <w:pPr>
              <w:pStyle w:val="TableText"/>
              <w:spacing w:before="40" w:after="40"/>
              <w:jc w:val="center"/>
            </w:pPr>
          </w:p>
        </w:tc>
        <w:tc>
          <w:tcPr>
            <w:tcW w:w="1343" w:type="dxa"/>
            <w:shd w:val="clear" w:color="auto" w:fill="auto"/>
            <w:hideMark/>
          </w:tcPr>
          <w:p w14:paraId="49F1C277" w14:textId="77777777" w:rsidR="006A1EE9" w:rsidRPr="00BF62E3" w:rsidRDefault="006A1EE9" w:rsidP="00DB3C2D">
            <w:pPr>
              <w:pStyle w:val="TableText"/>
              <w:spacing w:before="40" w:after="40"/>
              <w:jc w:val="center"/>
            </w:pPr>
          </w:p>
        </w:tc>
        <w:tc>
          <w:tcPr>
            <w:tcW w:w="1024" w:type="dxa"/>
            <w:shd w:val="clear" w:color="auto" w:fill="auto"/>
            <w:hideMark/>
          </w:tcPr>
          <w:p w14:paraId="5ABE288B" w14:textId="77777777" w:rsidR="006A1EE9" w:rsidRPr="00BF62E3" w:rsidRDefault="006A1EE9" w:rsidP="00DB3C2D">
            <w:pPr>
              <w:pStyle w:val="TableText"/>
              <w:spacing w:before="40" w:after="40"/>
              <w:jc w:val="center"/>
            </w:pPr>
            <w:r w:rsidRPr="00BF62E3">
              <w:t>9.32</w:t>
            </w:r>
          </w:p>
        </w:tc>
        <w:tc>
          <w:tcPr>
            <w:tcW w:w="759" w:type="dxa"/>
            <w:shd w:val="clear" w:color="auto" w:fill="auto"/>
            <w:hideMark/>
          </w:tcPr>
          <w:p w14:paraId="4C264A1E" w14:textId="77777777" w:rsidR="006A1EE9" w:rsidRPr="00BF62E3" w:rsidRDefault="006A1EE9" w:rsidP="00DB3C2D">
            <w:pPr>
              <w:pStyle w:val="TableText"/>
              <w:spacing w:before="40" w:after="40"/>
              <w:jc w:val="center"/>
            </w:pPr>
          </w:p>
        </w:tc>
        <w:tc>
          <w:tcPr>
            <w:tcW w:w="1024" w:type="dxa"/>
            <w:shd w:val="clear" w:color="000000" w:fill="D2DDE1" w:themeFill="background2"/>
            <w:hideMark/>
          </w:tcPr>
          <w:p w14:paraId="73F630C5" w14:textId="77777777" w:rsidR="006A1EE9" w:rsidRPr="00BF62E3" w:rsidRDefault="006A1EE9" w:rsidP="00DB3C2D">
            <w:pPr>
              <w:pStyle w:val="TableTextBold0"/>
              <w:spacing w:before="40" w:after="40"/>
              <w:jc w:val="center"/>
            </w:pPr>
            <w:r w:rsidRPr="00BF62E3">
              <w:t>24.25</w:t>
            </w:r>
          </w:p>
        </w:tc>
      </w:tr>
      <w:tr w:rsidR="006A1EE9" w:rsidRPr="00BF62E3" w14:paraId="6B8BD059" w14:textId="77777777" w:rsidTr="00EE4965">
        <w:tc>
          <w:tcPr>
            <w:tcW w:w="3039" w:type="dxa"/>
            <w:shd w:val="clear" w:color="auto" w:fill="auto"/>
            <w:hideMark/>
          </w:tcPr>
          <w:p w14:paraId="64F430E2" w14:textId="77777777" w:rsidR="006A1EE9" w:rsidRPr="00BF62E3" w:rsidRDefault="006A1EE9" w:rsidP="00DB3C2D">
            <w:pPr>
              <w:pStyle w:val="TableText"/>
              <w:spacing w:before="40" w:after="40"/>
            </w:pPr>
            <w:r w:rsidRPr="00BF62E3">
              <w:t>Specialised United Nations bodies</w:t>
            </w:r>
          </w:p>
        </w:tc>
        <w:tc>
          <w:tcPr>
            <w:tcW w:w="827" w:type="dxa"/>
            <w:shd w:val="clear" w:color="auto" w:fill="auto"/>
            <w:hideMark/>
          </w:tcPr>
          <w:p w14:paraId="07043E33" w14:textId="77777777" w:rsidR="006A1EE9" w:rsidRPr="00BF62E3" w:rsidRDefault="006A1EE9" w:rsidP="00DB3C2D">
            <w:pPr>
              <w:pStyle w:val="TableText"/>
              <w:spacing w:before="40" w:after="40"/>
              <w:jc w:val="center"/>
            </w:pPr>
            <w:r w:rsidRPr="00BF62E3">
              <w:t>14.60</w:t>
            </w:r>
          </w:p>
        </w:tc>
        <w:tc>
          <w:tcPr>
            <w:tcW w:w="1064" w:type="dxa"/>
            <w:shd w:val="clear" w:color="auto" w:fill="auto"/>
            <w:hideMark/>
          </w:tcPr>
          <w:p w14:paraId="48D2D3D0" w14:textId="77777777" w:rsidR="006A1EE9" w:rsidRPr="00BF62E3" w:rsidRDefault="006A1EE9" w:rsidP="00DB3C2D">
            <w:pPr>
              <w:pStyle w:val="TableText"/>
              <w:spacing w:before="40" w:after="40"/>
              <w:jc w:val="center"/>
            </w:pPr>
            <w:r w:rsidRPr="00BF62E3">
              <w:t>0.98</w:t>
            </w:r>
          </w:p>
        </w:tc>
        <w:tc>
          <w:tcPr>
            <w:tcW w:w="1128" w:type="dxa"/>
            <w:shd w:val="clear" w:color="auto" w:fill="auto"/>
            <w:hideMark/>
          </w:tcPr>
          <w:p w14:paraId="5B14AF9F" w14:textId="77777777" w:rsidR="006A1EE9" w:rsidRPr="00BF62E3" w:rsidRDefault="006A1EE9" w:rsidP="00DB3C2D">
            <w:pPr>
              <w:pStyle w:val="TableText"/>
              <w:spacing w:before="40" w:after="40"/>
              <w:jc w:val="center"/>
            </w:pPr>
            <w:r w:rsidRPr="00BF62E3">
              <w:t>1.65</w:t>
            </w:r>
          </w:p>
        </w:tc>
        <w:tc>
          <w:tcPr>
            <w:tcW w:w="787" w:type="dxa"/>
            <w:shd w:val="clear" w:color="auto" w:fill="auto"/>
            <w:hideMark/>
          </w:tcPr>
          <w:p w14:paraId="43A25787" w14:textId="77777777" w:rsidR="006A1EE9" w:rsidRPr="00BF62E3" w:rsidRDefault="006A1EE9" w:rsidP="00DB3C2D">
            <w:pPr>
              <w:pStyle w:val="TableText"/>
              <w:spacing w:before="40" w:after="40"/>
              <w:jc w:val="center"/>
            </w:pPr>
            <w:r w:rsidRPr="00BF62E3">
              <w:t>4.76</w:t>
            </w:r>
          </w:p>
        </w:tc>
        <w:tc>
          <w:tcPr>
            <w:tcW w:w="849" w:type="dxa"/>
            <w:shd w:val="clear" w:color="auto" w:fill="auto"/>
            <w:hideMark/>
          </w:tcPr>
          <w:p w14:paraId="4604BE0B" w14:textId="77777777" w:rsidR="006A1EE9" w:rsidRPr="00BF62E3" w:rsidRDefault="006A1EE9" w:rsidP="00DB3C2D">
            <w:pPr>
              <w:pStyle w:val="TableText"/>
              <w:spacing w:before="40" w:after="40"/>
              <w:jc w:val="center"/>
            </w:pPr>
          </w:p>
        </w:tc>
        <w:tc>
          <w:tcPr>
            <w:tcW w:w="768" w:type="dxa"/>
            <w:shd w:val="clear" w:color="000000" w:fill="D2DDE1" w:themeFill="background2"/>
            <w:hideMark/>
          </w:tcPr>
          <w:p w14:paraId="3EFB8A55" w14:textId="77777777" w:rsidR="006A1EE9" w:rsidRPr="00BF62E3" w:rsidRDefault="006A1EE9" w:rsidP="00DB3C2D">
            <w:pPr>
              <w:pStyle w:val="TableText"/>
              <w:spacing w:before="40" w:after="40"/>
              <w:jc w:val="center"/>
            </w:pPr>
            <w:r w:rsidRPr="00BF62E3">
              <w:t>21.99</w:t>
            </w:r>
          </w:p>
        </w:tc>
        <w:tc>
          <w:tcPr>
            <w:tcW w:w="827" w:type="dxa"/>
            <w:shd w:val="clear" w:color="auto" w:fill="auto"/>
            <w:hideMark/>
          </w:tcPr>
          <w:p w14:paraId="52F6ACA7" w14:textId="77777777" w:rsidR="006A1EE9" w:rsidRPr="00BF62E3" w:rsidRDefault="006A1EE9" w:rsidP="00DB3C2D">
            <w:pPr>
              <w:pStyle w:val="TableText"/>
              <w:spacing w:before="40" w:after="40"/>
              <w:jc w:val="center"/>
            </w:pPr>
            <w:r w:rsidRPr="00BF62E3">
              <w:t>9.47</w:t>
            </w:r>
          </w:p>
        </w:tc>
        <w:tc>
          <w:tcPr>
            <w:tcW w:w="1064" w:type="dxa"/>
            <w:shd w:val="clear" w:color="auto" w:fill="auto"/>
            <w:hideMark/>
          </w:tcPr>
          <w:p w14:paraId="5C4A7156" w14:textId="77777777" w:rsidR="006A1EE9" w:rsidRPr="00BF62E3" w:rsidRDefault="006A1EE9" w:rsidP="00DB3C2D">
            <w:pPr>
              <w:pStyle w:val="TableText"/>
              <w:spacing w:before="40" w:after="40"/>
              <w:jc w:val="center"/>
            </w:pPr>
            <w:r w:rsidRPr="00BF62E3">
              <w:t>0.64</w:t>
            </w:r>
          </w:p>
        </w:tc>
        <w:tc>
          <w:tcPr>
            <w:tcW w:w="1343" w:type="dxa"/>
            <w:shd w:val="clear" w:color="auto" w:fill="auto"/>
            <w:hideMark/>
          </w:tcPr>
          <w:p w14:paraId="2EEAD4F2" w14:textId="77777777" w:rsidR="006A1EE9" w:rsidRPr="00BF62E3" w:rsidRDefault="006A1EE9" w:rsidP="00DB3C2D">
            <w:pPr>
              <w:pStyle w:val="TableText"/>
              <w:spacing w:before="40" w:after="40"/>
              <w:jc w:val="center"/>
            </w:pPr>
            <w:r w:rsidRPr="00BF62E3">
              <w:t>1.07</w:t>
            </w:r>
          </w:p>
        </w:tc>
        <w:tc>
          <w:tcPr>
            <w:tcW w:w="1024" w:type="dxa"/>
            <w:shd w:val="clear" w:color="auto" w:fill="auto"/>
            <w:hideMark/>
          </w:tcPr>
          <w:p w14:paraId="01F8268D" w14:textId="77777777" w:rsidR="006A1EE9" w:rsidRPr="00BF62E3" w:rsidRDefault="006A1EE9" w:rsidP="00DB3C2D">
            <w:pPr>
              <w:pStyle w:val="TableText"/>
              <w:spacing w:before="40" w:after="40"/>
              <w:jc w:val="center"/>
            </w:pPr>
            <w:r w:rsidRPr="00BF62E3">
              <w:t>3.09</w:t>
            </w:r>
          </w:p>
        </w:tc>
        <w:tc>
          <w:tcPr>
            <w:tcW w:w="759" w:type="dxa"/>
            <w:shd w:val="clear" w:color="auto" w:fill="auto"/>
            <w:hideMark/>
          </w:tcPr>
          <w:p w14:paraId="27EBB283" w14:textId="77777777" w:rsidR="006A1EE9" w:rsidRPr="00BF62E3" w:rsidRDefault="006A1EE9" w:rsidP="00DB3C2D">
            <w:pPr>
              <w:pStyle w:val="TableText"/>
              <w:spacing w:before="40" w:after="40"/>
              <w:jc w:val="center"/>
            </w:pPr>
          </w:p>
        </w:tc>
        <w:tc>
          <w:tcPr>
            <w:tcW w:w="1024" w:type="dxa"/>
            <w:shd w:val="clear" w:color="000000" w:fill="D2DDE1" w:themeFill="background2"/>
            <w:hideMark/>
          </w:tcPr>
          <w:p w14:paraId="182C036B" w14:textId="77777777" w:rsidR="006A1EE9" w:rsidRPr="00BF62E3" w:rsidRDefault="006A1EE9" w:rsidP="00DB3C2D">
            <w:pPr>
              <w:pStyle w:val="TableTextBold0"/>
              <w:spacing w:before="40" w:after="40"/>
              <w:jc w:val="center"/>
            </w:pPr>
            <w:r w:rsidRPr="00BF62E3">
              <w:t>14.27</w:t>
            </w:r>
          </w:p>
        </w:tc>
      </w:tr>
      <w:tr w:rsidR="006A1EE9" w:rsidRPr="00BF62E3" w14:paraId="059CF8E6" w14:textId="77777777" w:rsidTr="00EE4965">
        <w:tc>
          <w:tcPr>
            <w:tcW w:w="3039" w:type="dxa"/>
            <w:tcBorders>
              <w:bottom w:val="single" w:sz="4" w:space="0" w:color="1B556B" w:themeColor="text2"/>
            </w:tcBorders>
            <w:shd w:val="clear" w:color="auto" w:fill="auto"/>
            <w:hideMark/>
          </w:tcPr>
          <w:p w14:paraId="6DC4D42D" w14:textId="77777777" w:rsidR="006A1EE9" w:rsidRPr="00BF62E3" w:rsidRDefault="006A1EE9" w:rsidP="00DB3C2D">
            <w:pPr>
              <w:pStyle w:val="TableTextBold0"/>
              <w:spacing w:before="40" w:after="40"/>
            </w:pPr>
            <w:r w:rsidRPr="00BF62E3">
              <w:t xml:space="preserve">Total contributions through bilateral, regional and other channels </w:t>
            </w:r>
          </w:p>
        </w:tc>
        <w:tc>
          <w:tcPr>
            <w:tcW w:w="827" w:type="dxa"/>
            <w:tcBorders>
              <w:bottom w:val="single" w:sz="4" w:space="0" w:color="1B556B" w:themeColor="text2"/>
            </w:tcBorders>
            <w:shd w:val="clear" w:color="auto" w:fill="auto"/>
            <w:hideMark/>
          </w:tcPr>
          <w:p w14:paraId="330CA747" w14:textId="77777777" w:rsidR="006A1EE9" w:rsidRPr="00BF62E3" w:rsidRDefault="006A1EE9" w:rsidP="00DB3C2D">
            <w:pPr>
              <w:pStyle w:val="TableTextBold0"/>
              <w:spacing w:before="40" w:after="40"/>
              <w:jc w:val="center"/>
            </w:pPr>
          </w:p>
        </w:tc>
        <w:tc>
          <w:tcPr>
            <w:tcW w:w="1064" w:type="dxa"/>
            <w:tcBorders>
              <w:bottom w:val="single" w:sz="4" w:space="0" w:color="1B556B" w:themeColor="text2"/>
            </w:tcBorders>
            <w:shd w:val="clear" w:color="auto" w:fill="auto"/>
            <w:hideMark/>
          </w:tcPr>
          <w:p w14:paraId="077A1C0C" w14:textId="77777777" w:rsidR="006A1EE9" w:rsidRPr="00BF62E3" w:rsidRDefault="006A1EE9" w:rsidP="00DB3C2D">
            <w:pPr>
              <w:pStyle w:val="TableTextBold0"/>
              <w:spacing w:before="40" w:after="40"/>
              <w:jc w:val="center"/>
            </w:pPr>
            <w:r w:rsidRPr="00BF62E3">
              <w:t>9.09</w:t>
            </w:r>
          </w:p>
        </w:tc>
        <w:tc>
          <w:tcPr>
            <w:tcW w:w="1128" w:type="dxa"/>
            <w:tcBorders>
              <w:bottom w:val="single" w:sz="4" w:space="0" w:color="1B556B" w:themeColor="text2"/>
            </w:tcBorders>
            <w:shd w:val="clear" w:color="auto" w:fill="auto"/>
            <w:hideMark/>
          </w:tcPr>
          <w:p w14:paraId="7292B63F" w14:textId="77777777" w:rsidR="006A1EE9" w:rsidRPr="00BF62E3" w:rsidRDefault="006A1EE9" w:rsidP="00DB3C2D">
            <w:pPr>
              <w:pStyle w:val="TableTextBold0"/>
              <w:spacing w:before="40" w:after="40"/>
              <w:jc w:val="center"/>
            </w:pPr>
            <w:r w:rsidRPr="00BF62E3">
              <w:t>41.36</w:t>
            </w:r>
          </w:p>
        </w:tc>
        <w:tc>
          <w:tcPr>
            <w:tcW w:w="787" w:type="dxa"/>
            <w:tcBorders>
              <w:bottom w:val="single" w:sz="4" w:space="0" w:color="1B556B" w:themeColor="text2"/>
            </w:tcBorders>
            <w:shd w:val="clear" w:color="auto" w:fill="auto"/>
            <w:hideMark/>
          </w:tcPr>
          <w:p w14:paraId="01669071" w14:textId="77777777" w:rsidR="006A1EE9" w:rsidRPr="00BF62E3" w:rsidRDefault="006A1EE9" w:rsidP="00DB3C2D">
            <w:pPr>
              <w:pStyle w:val="TableTextBold0"/>
              <w:spacing w:before="40" w:after="40"/>
              <w:jc w:val="center"/>
            </w:pPr>
            <w:r w:rsidRPr="00BF62E3">
              <w:t>26.96</w:t>
            </w:r>
          </w:p>
        </w:tc>
        <w:tc>
          <w:tcPr>
            <w:tcW w:w="849" w:type="dxa"/>
            <w:tcBorders>
              <w:bottom w:val="single" w:sz="4" w:space="0" w:color="1B556B" w:themeColor="text2"/>
            </w:tcBorders>
            <w:shd w:val="clear" w:color="auto" w:fill="auto"/>
            <w:hideMark/>
          </w:tcPr>
          <w:p w14:paraId="56BFF4C6" w14:textId="77777777" w:rsidR="006A1EE9" w:rsidRPr="00BF62E3" w:rsidRDefault="006A1EE9" w:rsidP="00DB3C2D">
            <w:pPr>
              <w:pStyle w:val="TableTextBold0"/>
              <w:spacing w:before="40" w:after="40"/>
              <w:jc w:val="center"/>
            </w:pPr>
          </w:p>
        </w:tc>
        <w:tc>
          <w:tcPr>
            <w:tcW w:w="768" w:type="dxa"/>
            <w:tcBorders>
              <w:bottom w:val="single" w:sz="4" w:space="0" w:color="1B556B" w:themeColor="text2"/>
            </w:tcBorders>
            <w:shd w:val="clear" w:color="000000" w:fill="D2DDE1" w:themeFill="background2"/>
            <w:hideMark/>
          </w:tcPr>
          <w:p w14:paraId="1D1E32D7" w14:textId="77777777" w:rsidR="006A1EE9" w:rsidRPr="00BF62E3" w:rsidRDefault="006A1EE9" w:rsidP="00DB3C2D">
            <w:pPr>
              <w:pStyle w:val="TableTextBold0"/>
              <w:spacing w:before="40" w:after="40"/>
              <w:jc w:val="center"/>
            </w:pPr>
            <w:r w:rsidRPr="00BF62E3">
              <w:t>77.41</w:t>
            </w:r>
          </w:p>
        </w:tc>
        <w:tc>
          <w:tcPr>
            <w:tcW w:w="827" w:type="dxa"/>
            <w:tcBorders>
              <w:bottom w:val="single" w:sz="4" w:space="0" w:color="1B556B" w:themeColor="text2"/>
            </w:tcBorders>
            <w:shd w:val="clear" w:color="auto" w:fill="auto"/>
            <w:hideMark/>
          </w:tcPr>
          <w:p w14:paraId="2A91180E" w14:textId="77777777" w:rsidR="006A1EE9" w:rsidRPr="00BF62E3" w:rsidRDefault="006A1EE9" w:rsidP="00DB3C2D">
            <w:pPr>
              <w:pStyle w:val="TableTextBold0"/>
              <w:spacing w:before="40" w:after="40"/>
              <w:jc w:val="center"/>
            </w:pPr>
          </w:p>
        </w:tc>
        <w:tc>
          <w:tcPr>
            <w:tcW w:w="1064" w:type="dxa"/>
            <w:tcBorders>
              <w:bottom w:val="single" w:sz="4" w:space="0" w:color="1B556B" w:themeColor="text2"/>
            </w:tcBorders>
            <w:shd w:val="clear" w:color="auto" w:fill="auto"/>
            <w:hideMark/>
          </w:tcPr>
          <w:p w14:paraId="1B54A289" w14:textId="77777777" w:rsidR="006A1EE9" w:rsidRPr="00BF62E3" w:rsidRDefault="006A1EE9" w:rsidP="00DB3C2D">
            <w:pPr>
              <w:pStyle w:val="TableTextBold0"/>
              <w:spacing w:before="40" w:after="40"/>
              <w:jc w:val="center"/>
            </w:pPr>
            <w:r w:rsidRPr="00BF62E3">
              <w:t>5.90</w:t>
            </w:r>
          </w:p>
        </w:tc>
        <w:tc>
          <w:tcPr>
            <w:tcW w:w="1343" w:type="dxa"/>
            <w:tcBorders>
              <w:bottom w:val="single" w:sz="4" w:space="0" w:color="1B556B" w:themeColor="text2"/>
            </w:tcBorders>
            <w:shd w:val="clear" w:color="auto" w:fill="auto"/>
            <w:hideMark/>
          </w:tcPr>
          <w:p w14:paraId="18EC2642" w14:textId="77777777" w:rsidR="006A1EE9" w:rsidRPr="00BF62E3" w:rsidRDefault="006A1EE9" w:rsidP="00DB3C2D">
            <w:pPr>
              <w:pStyle w:val="TableTextBold0"/>
              <w:spacing w:before="40" w:after="40"/>
              <w:jc w:val="center"/>
            </w:pPr>
            <w:r w:rsidRPr="00BF62E3">
              <w:t>26.87</w:t>
            </w:r>
          </w:p>
        </w:tc>
        <w:tc>
          <w:tcPr>
            <w:tcW w:w="1024" w:type="dxa"/>
            <w:tcBorders>
              <w:bottom w:val="single" w:sz="4" w:space="0" w:color="1B556B" w:themeColor="text2"/>
            </w:tcBorders>
            <w:shd w:val="clear" w:color="auto" w:fill="auto"/>
            <w:hideMark/>
          </w:tcPr>
          <w:p w14:paraId="36846634" w14:textId="77777777" w:rsidR="006A1EE9" w:rsidRPr="00BF62E3" w:rsidRDefault="006A1EE9" w:rsidP="00DB3C2D">
            <w:pPr>
              <w:pStyle w:val="TableTextBold0"/>
              <w:spacing w:before="40" w:after="40"/>
              <w:jc w:val="center"/>
            </w:pPr>
            <w:r w:rsidRPr="00BF62E3">
              <w:t>17.48</w:t>
            </w:r>
          </w:p>
        </w:tc>
        <w:tc>
          <w:tcPr>
            <w:tcW w:w="759" w:type="dxa"/>
            <w:tcBorders>
              <w:bottom w:val="single" w:sz="4" w:space="0" w:color="1B556B" w:themeColor="text2"/>
            </w:tcBorders>
            <w:shd w:val="clear" w:color="auto" w:fill="auto"/>
            <w:hideMark/>
          </w:tcPr>
          <w:p w14:paraId="1051A386" w14:textId="77777777" w:rsidR="006A1EE9" w:rsidRPr="00BF62E3" w:rsidRDefault="006A1EE9" w:rsidP="00DB3C2D">
            <w:pPr>
              <w:pStyle w:val="TableTextBold0"/>
              <w:spacing w:before="40" w:after="40"/>
              <w:jc w:val="center"/>
            </w:pPr>
          </w:p>
        </w:tc>
        <w:tc>
          <w:tcPr>
            <w:tcW w:w="1024" w:type="dxa"/>
            <w:tcBorders>
              <w:bottom w:val="single" w:sz="4" w:space="0" w:color="1B556B" w:themeColor="text2"/>
            </w:tcBorders>
            <w:shd w:val="clear" w:color="000000" w:fill="D2DDE1" w:themeFill="background2"/>
            <w:hideMark/>
          </w:tcPr>
          <w:p w14:paraId="26FAFBDC" w14:textId="77777777" w:rsidR="006A1EE9" w:rsidRPr="00BF62E3" w:rsidRDefault="006A1EE9" w:rsidP="00DB3C2D">
            <w:pPr>
              <w:pStyle w:val="TableTextBold0"/>
              <w:spacing w:before="40" w:after="40"/>
              <w:jc w:val="center"/>
            </w:pPr>
            <w:r w:rsidRPr="00BF62E3">
              <w:t>50.25</w:t>
            </w:r>
          </w:p>
        </w:tc>
      </w:tr>
      <w:tr w:rsidR="00EE4965" w:rsidRPr="00BF62E3" w14:paraId="3F158F1A" w14:textId="77777777" w:rsidTr="00EE4965">
        <w:tc>
          <w:tcPr>
            <w:tcW w:w="3039" w:type="dxa"/>
            <w:shd w:val="clear" w:color="auto" w:fill="D2DDE1" w:themeFill="background2"/>
            <w:hideMark/>
          </w:tcPr>
          <w:p w14:paraId="72053817" w14:textId="77777777" w:rsidR="006A1EE9" w:rsidRPr="00BF62E3" w:rsidRDefault="006A1EE9" w:rsidP="00DB3C2D">
            <w:pPr>
              <w:pStyle w:val="TableTextBold0"/>
              <w:spacing w:before="40" w:after="40"/>
            </w:pPr>
            <w:r w:rsidRPr="00BF62E3">
              <w:t>TOTAL</w:t>
            </w:r>
          </w:p>
        </w:tc>
        <w:tc>
          <w:tcPr>
            <w:tcW w:w="827" w:type="dxa"/>
            <w:shd w:val="clear" w:color="auto" w:fill="D2DDE1" w:themeFill="background2"/>
            <w:hideMark/>
          </w:tcPr>
          <w:p w14:paraId="4D45AE76" w14:textId="77777777" w:rsidR="006A1EE9" w:rsidRPr="00BF62E3" w:rsidRDefault="006A1EE9" w:rsidP="00DB3C2D">
            <w:pPr>
              <w:pStyle w:val="TableTextBold0"/>
              <w:spacing w:before="40" w:after="40"/>
              <w:jc w:val="center"/>
            </w:pPr>
            <w:r w:rsidRPr="00BF62E3">
              <w:t>38.01</w:t>
            </w:r>
          </w:p>
        </w:tc>
        <w:tc>
          <w:tcPr>
            <w:tcW w:w="1064" w:type="dxa"/>
            <w:shd w:val="clear" w:color="auto" w:fill="D2DDE1" w:themeFill="background2"/>
            <w:hideMark/>
          </w:tcPr>
          <w:p w14:paraId="0542B21F" w14:textId="77777777" w:rsidR="006A1EE9" w:rsidRPr="00BF62E3" w:rsidRDefault="006A1EE9" w:rsidP="00DB3C2D">
            <w:pPr>
              <w:pStyle w:val="TableTextBold0"/>
              <w:spacing w:before="40" w:after="40"/>
              <w:jc w:val="center"/>
            </w:pPr>
            <w:r w:rsidRPr="00BF62E3">
              <w:t>10.07</w:t>
            </w:r>
          </w:p>
        </w:tc>
        <w:tc>
          <w:tcPr>
            <w:tcW w:w="1128" w:type="dxa"/>
            <w:shd w:val="clear" w:color="auto" w:fill="D2DDE1" w:themeFill="background2"/>
            <w:hideMark/>
          </w:tcPr>
          <w:p w14:paraId="6AB80D26" w14:textId="77777777" w:rsidR="006A1EE9" w:rsidRPr="00BF62E3" w:rsidRDefault="006A1EE9" w:rsidP="00DB3C2D">
            <w:pPr>
              <w:pStyle w:val="TableTextBold0"/>
              <w:spacing w:before="40" w:after="40"/>
              <w:jc w:val="center"/>
            </w:pPr>
            <w:r w:rsidRPr="00BF62E3">
              <w:t>43.01</w:t>
            </w:r>
          </w:p>
        </w:tc>
        <w:tc>
          <w:tcPr>
            <w:tcW w:w="787" w:type="dxa"/>
            <w:shd w:val="clear" w:color="auto" w:fill="D2DDE1" w:themeFill="background2"/>
            <w:hideMark/>
          </w:tcPr>
          <w:p w14:paraId="31DD6C5B" w14:textId="77777777" w:rsidR="006A1EE9" w:rsidRPr="00BF62E3" w:rsidRDefault="006A1EE9" w:rsidP="00DB3C2D">
            <w:pPr>
              <w:pStyle w:val="TableTextBold0"/>
              <w:spacing w:before="40" w:after="40"/>
              <w:jc w:val="center"/>
            </w:pPr>
            <w:r w:rsidRPr="00BF62E3">
              <w:t>48.19</w:t>
            </w:r>
          </w:p>
        </w:tc>
        <w:tc>
          <w:tcPr>
            <w:tcW w:w="849" w:type="dxa"/>
            <w:shd w:val="clear" w:color="auto" w:fill="D2DDE1" w:themeFill="background2"/>
            <w:hideMark/>
          </w:tcPr>
          <w:p w14:paraId="1692BB13" w14:textId="77777777" w:rsidR="006A1EE9" w:rsidRPr="00BF62E3" w:rsidRDefault="006A1EE9" w:rsidP="00DB3C2D">
            <w:pPr>
              <w:pStyle w:val="TableTextBold0"/>
              <w:spacing w:before="40" w:after="40"/>
              <w:jc w:val="center"/>
            </w:pPr>
          </w:p>
        </w:tc>
        <w:tc>
          <w:tcPr>
            <w:tcW w:w="768" w:type="dxa"/>
            <w:shd w:val="clear" w:color="auto" w:fill="D2DDE1" w:themeFill="background2"/>
            <w:hideMark/>
          </w:tcPr>
          <w:p w14:paraId="161F7D7B" w14:textId="675D9215" w:rsidR="006A1EE9" w:rsidRPr="00BF62E3" w:rsidRDefault="006A1EE9" w:rsidP="00DB3C2D">
            <w:pPr>
              <w:pStyle w:val="TableTextBold0"/>
              <w:spacing w:before="40" w:after="40"/>
              <w:jc w:val="center"/>
            </w:pPr>
            <w:r w:rsidRPr="00BF62E3">
              <w:t>139.2</w:t>
            </w:r>
            <w:r w:rsidR="001D0892">
              <w:t>8</w:t>
            </w:r>
          </w:p>
        </w:tc>
        <w:tc>
          <w:tcPr>
            <w:tcW w:w="827" w:type="dxa"/>
            <w:shd w:val="clear" w:color="auto" w:fill="D2DDE1" w:themeFill="background2"/>
            <w:hideMark/>
          </w:tcPr>
          <w:p w14:paraId="511D864A" w14:textId="77777777" w:rsidR="006A1EE9" w:rsidRPr="00BF62E3" w:rsidRDefault="006A1EE9" w:rsidP="00DB3C2D">
            <w:pPr>
              <w:pStyle w:val="TableTextBold0"/>
              <w:spacing w:before="40" w:after="40"/>
              <w:jc w:val="center"/>
            </w:pPr>
            <w:r w:rsidRPr="00BF62E3">
              <w:t>24.66</w:t>
            </w:r>
          </w:p>
        </w:tc>
        <w:tc>
          <w:tcPr>
            <w:tcW w:w="1064" w:type="dxa"/>
            <w:shd w:val="clear" w:color="auto" w:fill="D2DDE1" w:themeFill="background2"/>
            <w:hideMark/>
          </w:tcPr>
          <w:p w14:paraId="74B59DF8" w14:textId="77777777" w:rsidR="006A1EE9" w:rsidRPr="00BF62E3" w:rsidRDefault="006A1EE9" w:rsidP="00DB3C2D">
            <w:pPr>
              <w:pStyle w:val="TableTextBold0"/>
              <w:spacing w:before="40" w:after="40"/>
              <w:jc w:val="center"/>
            </w:pPr>
            <w:r w:rsidRPr="00BF62E3">
              <w:t>6.54</w:t>
            </w:r>
          </w:p>
        </w:tc>
        <w:tc>
          <w:tcPr>
            <w:tcW w:w="1343" w:type="dxa"/>
            <w:shd w:val="clear" w:color="auto" w:fill="D2DDE1" w:themeFill="background2"/>
            <w:hideMark/>
          </w:tcPr>
          <w:p w14:paraId="767A322B" w14:textId="77777777" w:rsidR="006A1EE9" w:rsidRPr="00BF62E3" w:rsidRDefault="006A1EE9" w:rsidP="00DB3C2D">
            <w:pPr>
              <w:pStyle w:val="TableTextBold0"/>
              <w:spacing w:before="40" w:after="40"/>
              <w:jc w:val="center"/>
            </w:pPr>
            <w:r w:rsidRPr="00BF62E3">
              <w:t>27.94</w:t>
            </w:r>
          </w:p>
        </w:tc>
        <w:tc>
          <w:tcPr>
            <w:tcW w:w="1024" w:type="dxa"/>
            <w:shd w:val="clear" w:color="auto" w:fill="D2DDE1" w:themeFill="background2"/>
            <w:hideMark/>
          </w:tcPr>
          <w:p w14:paraId="48E39E39" w14:textId="77777777" w:rsidR="006A1EE9" w:rsidRPr="00BF62E3" w:rsidRDefault="006A1EE9" w:rsidP="00DB3C2D">
            <w:pPr>
              <w:pStyle w:val="TableTextBold0"/>
              <w:spacing w:before="40" w:after="40"/>
              <w:jc w:val="center"/>
            </w:pPr>
            <w:r w:rsidRPr="00BF62E3">
              <w:t>31.25</w:t>
            </w:r>
          </w:p>
        </w:tc>
        <w:tc>
          <w:tcPr>
            <w:tcW w:w="759" w:type="dxa"/>
            <w:shd w:val="clear" w:color="auto" w:fill="D2DDE1" w:themeFill="background2"/>
            <w:hideMark/>
          </w:tcPr>
          <w:p w14:paraId="5F39BB42" w14:textId="77777777" w:rsidR="006A1EE9" w:rsidRPr="00BF62E3" w:rsidRDefault="006A1EE9" w:rsidP="00DB3C2D">
            <w:pPr>
              <w:pStyle w:val="TableTextBold0"/>
              <w:spacing w:before="40" w:after="40"/>
              <w:jc w:val="center"/>
            </w:pPr>
          </w:p>
        </w:tc>
        <w:tc>
          <w:tcPr>
            <w:tcW w:w="1024" w:type="dxa"/>
            <w:shd w:val="clear" w:color="auto" w:fill="D2DDE1" w:themeFill="background2"/>
            <w:hideMark/>
          </w:tcPr>
          <w:p w14:paraId="44D1C8EA" w14:textId="77777777" w:rsidR="006A1EE9" w:rsidRPr="00BF62E3" w:rsidRDefault="006A1EE9" w:rsidP="00DB3C2D">
            <w:pPr>
              <w:pStyle w:val="TableTextBold0"/>
              <w:spacing w:before="40" w:after="40"/>
              <w:jc w:val="center"/>
            </w:pPr>
            <w:r w:rsidRPr="00BF62E3">
              <w:t>90.39</w:t>
            </w:r>
          </w:p>
        </w:tc>
      </w:tr>
    </w:tbl>
    <w:p w14:paraId="1738BF15" w14:textId="77777777" w:rsidR="00DD74B9" w:rsidRPr="00BF62E3" w:rsidRDefault="00DD74B9" w:rsidP="006A1EE9">
      <w:pPr>
        <w:pStyle w:val="BodyText"/>
        <w:rPr>
          <w:highlight w:val="yellow"/>
        </w:rPr>
      </w:pPr>
    </w:p>
    <w:p w14:paraId="0E555FB9" w14:textId="57A83602" w:rsidR="006A1EE9" w:rsidRPr="00BF62E3" w:rsidRDefault="006A1EE9" w:rsidP="006A1EE9">
      <w:pPr>
        <w:pStyle w:val="Tableheading"/>
      </w:pPr>
      <w:bookmarkStart w:id="280" w:name="_Toc497749151"/>
      <w:bookmarkStart w:id="281" w:name="_Toc500767046"/>
      <w:bookmarkStart w:id="282" w:name="_Toc121422573"/>
      <w:r w:rsidRPr="00BF62E3">
        <w:t>Table 5.</w:t>
      </w:r>
      <w:r w:rsidR="00DD74B9" w:rsidRPr="00BF62E3">
        <w:t>4</w:t>
      </w:r>
      <w:r w:rsidRPr="00BF62E3">
        <w:t>:</w:t>
      </w:r>
      <w:r w:rsidRPr="00BF62E3">
        <w:tab/>
        <w:t>Provision of public financial support – contributions through multilateral channels, 2019</w:t>
      </w:r>
      <w:bookmarkEnd w:id="280"/>
      <w:bookmarkEnd w:id="281"/>
      <w:r w:rsidRPr="00BF62E3">
        <w:t xml:space="preserve"> and 2020 (CTF Table 7a)</w:t>
      </w:r>
      <w:bookmarkEnd w:id="282"/>
    </w:p>
    <w:p w14:paraId="7C45F7B2" w14:textId="77777777" w:rsidR="006A1EE9" w:rsidRPr="00BF62E3" w:rsidRDefault="006A1EE9" w:rsidP="008448A9">
      <w:pPr>
        <w:pStyle w:val="CTFTableheading"/>
      </w:pPr>
      <w:r w:rsidRPr="00BF62E3">
        <w:t xml:space="preserve">Table 5.4a: </w:t>
      </w:r>
      <w:r w:rsidRPr="00BF62E3">
        <w:tab/>
        <w:t>Provision of public financial support – contributions through multilateral channels, 2019</w:t>
      </w:r>
    </w:p>
    <w:tbl>
      <w:tblPr>
        <w:tblW w:w="14515" w:type="dxa"/>
        <w:tblInd w:w="57"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Look w:val="04A0" w:firstRow="1" w:lastRow="0" w:firstColumn="1" w:lastColumn="0" w:noHBand="0" w:noVBand="1"/>
      </w:tblPr>
      <w:tblGrid>
        <w:gridCol w:w="3915"/>
        <w:gridCol w:w="903"/>
        <w:gridCol w:w="904"/>
        <w:gridCol w:w="903"/>
        <w:gridCol w:w="756"/>
        <w:gridCol w:w="1020"/>
        <w:gridCol w:w="847"/>
        <w:gridCol w:w="1468"/>
        <w:gridCol w:w="1335"/>
        <w:gridCol w:w="2464"/>
      </w:tblGrid>
      <w:tr w:rsidR="006A1EE9" w:rsidRPr="00BF62E3" w14:paraId="314768EB" w14:textId="77777777" w:rsidTr="00130CDD">
        <w:trPr>
          <w:tblHeader/>
        </w:trPr>
        <w:tc>
          <w:tcPr>
            <w:tcW w:w="3915" w:type="dxa"/>
            <w:tcBorders>
              <w:bottom w:val="nil"/>
              <w:right w:val="nil"/>
            </w:tcBorders>
            <w:shd w:val="clear" w:color="000000" w:fill="1B556B" w:themeFill="text2"/>
            <w:vAlign w:val="bottom"/>
            <w:hideMark/>
          </w:tcPr>
          <w:p w14:paraId="233C7069" w14:textId="77777777" w:rsidR="006A1EE9" w:rsidRPr="00BF62E3" w:rsidRDefault="006A1EE9" w:rsidP="00DB3C2D">
            <w:pPr>
              <w:pStyle w:val="TableTextBold0"/>
              <w:spacing w:after="0"/>
              <w:jc w:val="center"/>
              <w:rPr>
                <w:color w:val="FFFFFF" w:themeColor="background1"/>
              </w:rPr>
            </w:pPr>
          </w:p>
        </w:tc>
        <w:tc>
          <w:tcPr>
            <w:tcW w:w="1807" w:type="dxa"/>
            <w:gridSpan w:val="2"/>
            <w:tcBorders>
              <w:left w:val="nil"/>
              <w:bottom w:val="nil"/>
              <w:right w:val="nil"/>
            </w:tcBorders>
            <w:shd w:val="clear" w:color="000000" w:fill="1B556B" w:themeFill="text2"/>
            <w:vAlign w:val="bottom"/>
            <w:hideMark/>
          </w:tcPr>
          <w:p w14:paraId="60B132A6" w14:textId="77777777" w:rsidR="006A1EE9" w:rsidRPr="00BF62E3" w:rsidRDefault="006A1EE9" w:rsidP="00DB3C2D">
            <w:pPr>
              <w:pStyle w:val="TableTextBold0"/>
              <w:spacing w:after="0"/>
              <w:jc w:val="center"/>
              <w:rPr>
                <w:color w:val="FFFFFF" w:themeColor="background1"/>
              </w:rPr>
            </w:pPr>
            <w:r w:rsidRPr="00BF62E3">
              <w:rPr>
                <w:color w:val="FFFFFF" w:themeColor="background1"/>
              </w:rPr>
              <w:t>Core/general</w:t>
            </w:r>
          </w:p>
        </w:tc>
        <w:tc>
          <w:tcPr>
            <w:tcW w:w="1659" w:type="dxa"/>
            <w:gridSpan w:val="2"/>
            <w:tcBorders>
              <w:left w:val="nil"/>
              <w:bottom w:val="nil"/>
              <w:right w:val="nil"/>
            </w:tcBorders>
            <w:shd w:val="clear" w:color="000000" w:fill="1B556B" w:themeFill="text2"/>
            <w:vAlign w:val="bottom"/>
            <w:hideMark/>
          </w:tcPr>
          <w:p w14:paraId="08F10797" w14:textId="77777777" w:rsidR="006A1EE9" w:rsidRPr="00BF62E3" w:rsidRDefault="006A1EE9" w:rsidP="00DB3C2D">
            <w:pPr>
              <w:pStyle w:val="TableTextBold0"/>
              <w:spacing w:after="0"/>
              <w:jc w:val="center"/>
              <w:rPr>
                <w:color w:val="FFFFFF" w:themeColor="background1"/>
              </w:rPr>
            </w:pPr>
            <w:r w:rsidRPr="00BF62E3">
              <w:rPr>
                <w:color w:val="FFFFFF" w:themeColor="background1"/>
              </w:rPr>
              <w:t>Climate-specific*</w:t>
            </w:r>
          </w:p>
        </w:tc>
        <w:tc>
          <w:tcPr>
            <w:tcW w:w="1020" w:type="dxa"/>
            <w:tcBorders>
              <w:left w:val="nil"/>
              <w:bottom w:val="nil"/>
              <w:right w:val="nil"/>
            </w:tcBorders>
            <w:shd w:val="clear" w:color="000000" w:fill="1B556B" w:themeFill="text2"/>
            <w:vAlign w:val="bottom"/>
            <w:hideMark/>
          </w:tcPr>
          <w:p w14:paraId="21BCD3F2" w14:textId="77777777" w:rsidR="006A1EE9" w:rsidRPr="00BF62E3" w:rsidRDefault="006A1EE9" w:rsidP="00DB3C2D">
            <w:pPr>
              <w:pStyle w:val="TableTextBold0"/>
              <w:spacing w:after="0"/>
              <w:jc w:val="center"/>
              <w:rPr>
                <w:color w:val="FFFFFF" w:themeColor="background1"/>
              </w:rPr>
            </w:pPr>
          </w:p>
        </w:tc>
        <w:tc>
          <w:tcPr>
            <w:tcW w:w="847" w:type="dxa"/>
            <w:tcBorders>
              <w:left w:val="nil"/>
              <w:bottom w:val="nil"/>
              <w:right w:val="nil"/>
            </w:tcBorders>
            <w:shd w:val="clear" w:color="000000" w:fill="1B556B" w:themeFill="text2"/>
            <w:vAlign w:val="bottom"/>
            <w:hideMark/>
          </w:tcPr>
          <w:p w14:paraId="641BA535" w14:textId="77777777" w:rsidR="006A1EE9" w:rsidRPr="00BF62E3" w:rsidRDefault="006A1EE9" w:rsidP="00DB3C2D">
            <w:pPr>
              <w:pStyle w:val="TableTextBold0"/>
              <w:spacing w:after="0"/>
              <w:jc w:val="center"/>
              <w:rPr>
                <w:color w:val="FFFFFF" w:themeColor="background1"/>
              </w:rPr>
            </w:pPr>
          </w:p>
        </w:tc>
        <w:tc>
          <w:tcPr>
            <w:tcW w:w="1468" w:type="dxa"/>
            <w:tcBorders>
              <w:left w:val="nil"/>
              <w:bottom w:val="nil"/>
              <w:right w:val="nil"/>
            </w:tcBorders>
            <w:shd w:val="clear" w:color="000000" w:fill="1B556B" w:themeFill="text2"/>
            <w:vAlign w:val="bottom"/>
            <w:hideMark/>
          </w:tcPr>
          <w:p w14:paraId="139DC83C" w14:textId="77777777" w:rsidR="006A1EE9" w:rsidRPr="00BF62E3" w:rsidRDefault="006A1EE9" w:rsidP="00DB3C2D">
            <w:pPr>
              <w:pStyle w:val="TableTextBold0"/>
              <w:spacing w:after="0"/>
              <w:jc w:val="center"/>
              <w:rPr>
                <w:color w:val="FFFFFF" w:themeColor="background1"/>
              </w:rPr>
            </w:pPr>
          </w:p>
        </w:tc>
        <w:tc>
          <w:tcPr>
            <w:tcW w:w="1335" w:type="dxa"/>
            <w:tcBorders>
              <w:left w:val="nil"/>
              <w:bottom w:val="nil"/>
              <w:right w:val="nil"/>
            </w:tcBorders>
            <w:shd w:val="clear" w:color="000000" w:fill="1B556B" w:themeFill="text2"/>
            <w:vAlign w:val="bottom"/>
            <w:hideMark/>
          </w:tcPr>
          <w:p w14:paraId="27176171" w14:textId="77777777" w:rsidR="006A1EE9" w:rsidRPr="00BF62E3" w:rsidRDefault="006A1EE9" w:rsidP="00DB3C2D">
            <w:pPr>
              <w:pStyle w:val="TableTextBold0"/>
              <w:spacing w:after="0"/>
              <w:jc w:val="center"/>
              <w:rPr>
                <w:color w:val="FFFFFF" w:themeColor="background1"/>
              </w:rPr>
            </w:pPr>
          </w:p>
        </w:tc>
        <w:tc>
          <w:tcPr>
            <w:tcW w:w="2464" w:type="dxa"/>
            <w:tcBorders>
              <w:left w:val="nil"/>
              <w:bottom w:val="nil"/>
            </w:tcBorders>
            <w:shd w:val="clear" w:color="000000" w:fill="1B556B" w:themeFill="text2"/>
            <w:vAlign w:val="bottom"/>
            <w:hideMark/>
          </w:tcPr>
          <w:p w14:paraId="4701F601" w14:textId="77777777" w:rsidR="006A1EE9" w:rsidRPr="00BF62E3" w:rsidRDefault="006A1EE9" w:rsidP="00DB3C2D">
            <w:pPr>
              <w:pStyle w:val="TableTextBold0"/>
              <w:spacing w:after="0"/>
              <w:jc w:val="center"/>
              <w:rPr>
                <w:color w:val="FFFFFF" w:themeColor="background1"/>
              </w:rPr>
            </w:pPr>
          </w:p>
        </w:tc>
      </w:tr>
      <w:tr w:rsidR="006A1EE9" w:rsidRPr="00BF62E3" w14:paraId="02FBB9B3" w14:textId="77777777" w:rsidTr="00130CDD">
        <w:trPr>
          <w:tblHeader/>
        </w:trPr>
        <w:tc>
          <w:tcPr>
            <w:tcW w:w="3915" w:type="dxa"/>
            <w:tcBorders>
              <w:top w:val="nil"/>
              <w:bottom w:val="single" w:sz="4" w:space="0" w:color="1B556B" w:themeColor="text2"/>
              <w:right w:val="nil"/>
            </w:tcBorders>
            <w:shd w:val="clear" w:color="000000" w:fill="1B556B" w:themeFill="text2"/>
            <w:vAlign w:val="bottom"/>
            <w:hideMark/>
          </w:tcPr>
          <w:p w14:paraId="1B90D012" w14:textId="77777777" w:rsidR="006A1EE9" w:rsidRPr="00BF62E3" w:rsidRDefault="006A1EE9" w:rsidP="00DB3C2D">
            <w:pPr>
              <w:pStyle w:val="TableTextBold0"/>
              <w:rPr>
                <w:color w:val="FFFFFF" w:themeColor="background1"/>
              </w:rPr>
            </w:pPr>
            <w:r w:rsidRPr="00BF62E3">
              <w:rPr>
                <w:color w:val="FFFFFF" w:themeColor="background1"/>
              </w:rPr>
              <w:t>Donor funding</w:t>
            </w:r>
          </w:p>
        </w:tc>
        <w:tc>
          <w:tcPr>
            <w:tcW w:w="903" w:type="dxa"/>
            <w:tcBorders>
              <w:top w:val="nil"/>
              <w:left w:val="nil"/>
              <w:bottom w:val="single" w:sz="4" w:space="0" w:color="1B556B" w:themeColor="text2"/>
              <w:right w:val="nil"/>
            </w:tcBorders>
            <w:shd w:val="clear" w:color="000000" w:fill="1B556B" w:themeFill="text2"/>
            <w:vAlign w:val="bottom"/>
            <w:hideMark/>
          </w:tcPr>
          <w:p w14:paraId="1D8B0E12" w14:textId="77777777" w:rsidR="006A1EE9" w:rsidRPr="00BF62E3" w:rsidRDefault="006A1EE9" w:rsidP="00DB3C2D">
            <w:pPr>
              <w:pStyle w:val="TableTextBold0"/>
              <w:jc w:val="center"/>
              <w:rPr>
                <w:color w:val="FFFFFF" w:themeColor="background1"/>
              </w:rPr>
            </w:pPr>
            <w:r w:rsidRPr="00BF62E3">
              <w:rPr>
                <w:color w:val="FFFFFF" w:themeColor="background1"/>
              </w:rPr>
              <w:t>NZ$ million</w:t>
            </w:r>
          </w:p>
        </w:tc>
        <w:tc>
          <w:tcPr>
            <w:tcW w:w="904" w:type="dxa"/>
            <w:tcBorders>
              <w:top w:val="nil"/>
              <w:left w:val="nil"/>
              <w:bottom w:val="single" w:sz="4" w:space="0" w:color="1B556B" w:themeColor="text2"/>
              <w:right w:val="nil"/>
            </w:tcBorders>
            <w:shd w:val="clear" w:color="000000" w:fill="1B556B" w:themeFill="text2"/>
            <w:vAlign w:val="bottom"/>
            <w:hideMark/>
          </w:tcPr>
          <w:p w14:paraId="7AA77F9C" w14:textId="77777777" w:rsidR="006A1EE9" w:rsidRPr="00BF62E3" w:rsidRDefault="006A1EE9" w:rsidP="00DB3C2D">
            <w:pPr>
              <w:pStyle w:val="TableTextBold0"/>
              <w:jc w:val="center"/>
              <w:rPr>
                <w:color w:val="FFFFFF" w:themeColor="background1"/>
              </w:rPr>
            </w:pPr>
            <w:r w:rsidRPr="00BF62E3">
              <w:rPr>
                <w:color w:val="FFFFFF" w:themeColor="background1"/>
              </w:rPr>
              <w:t>US$ million</w:t>
            </w:r>
          </w:p>
        </w:tc>
        <w:tc>
          <w:tcPr>
            <w:tcW w:w="903" w:type="dxa"/>
            <w:tcBorders>
              <w:top w:val="nil"/>
              <w:left w:val="nil"/>
              <w:bottom w:val="single" w:sz="4" w:space="0" w:color="1B556B" w:themeColor="text2"/>
              <w:right w:val="nil"/>
            </w:tcBorders>
            <w:shd w:val="clear" w:color="000000" w:fill="1B556B" w:themeFill="text2"/>
            <w:vAlign w:val="bottom"/>
            <w:hideMark/>
          </w:tcPr>
          <w:p w14:paraId="06D770EC" w14:textId="77777777" w:rsidR="006A1EE9" w:rsidRPr="00BF62E3" w:rsidRDefault="006A1EE9" w:rsidP="00DB3C2D">
            <w:pPr>
              <w:pStyle w:val="TableTextBold0"/>
              <w:jc w:val="center"/>
              <w:rPr>
                <w:color w:val="FFFFFF" w:themeColor="background1"/>
              </w:rPr>
            </w:pPr>
            <w:r w:rsidRPr="00BF62E3">
              <w:rPr>
                <w:color w:val="FFFFFF" w:themeColor="background1"/>
              </w:rPr>
              <w:t>NZ$ million</w:t>
            </w:r>
          </w:p>
        </w:tc>
        <w:tc>
          <w:tcPr>
            <w:tcW w:w="756" w:type="dxa"/>
            <w:tcBorders>
              <w:top w:val="nil"/>
              <w:left w:val="nil"/>
              <w:bottom w:val="single" w:sz="4" w:space="0" w:color="1B556B" w:themeColor="text2"/>
              <w:right w:val="nil"/>
            </w:tcBorders>
            <w:shd w:val="clear" w:color="000000" w:fill="1B556B" w:themeFill="text2"/>
            <w:vAlign w:val="bottom"/>
            <w:hideMark/>
          </w:tcPr>
          <w:p w14:paraId="1213BAEB" w14:textId="77777777" w:rsidR="006A1EE9" w:rsidRPr="00BF62E3" w:rsidRDefault="006A1EE9" w:rsidP="00DB3C2D">
            <w:pPr>
              <w:pStyle w:val="TableTextBold0"/>
              <w:jc w:val="center"/>
              <w:rPr>
                <w:color w:val="FFFFFF" w:themeColor="background1"/>
              </w:rPr>
            </w:pPr>
            <w:r w:rsidRPr="00BF62E3">
              <w:rPr>
                <w:color w:val="FFFFFF" w:themeColor="background1"/>
              </w:rPr>
              <w:t>US$ million</w:t>
            </w:r>
          </w:p>
        </w:tc>
        <w:tc>
          <w:tcPr>
            <w:tcW w:w="1020" w:type="dxa"/>
            <w:tcBorders>
              <w:top w:val="nil"/>
              <w:left w:val="nil"/>
              <w:bottom w:val="single" w:sz="4" w:space="0" w:color="1B556B" w:themeColor="text2"/>
              <w:right w:val="nil"/>
            </w:tcBorders>
            <w:shd w:val="clear" w:color="000000" w:fill="1B556B" w:themeFill="text2"/>
            <w:vAlign w:val="bottom"/>
            <w:hideMark/>
          </w:tcPr>
          <w:p w14:paraId="19F69128" w14:textId="77777777" w:rsidR="006A1EE9" w:rsidRPr="00BF62E3" w:rsidRDefault="006A1EE9" w:rsidP="00DB3C2D">
            <w:pPr>
              <w:pStyle w:val="TableTextBold0"/>
              <w:jc w:val="center"/>
              <w:rPr>
                <w:color w:val="FFFFFF" w:themeColor="background1"/>
              </w:rPr>
            </w:pPr>
            <w:r w:rsidRPr="00BF62E3">
              <w:rPr>
                <w:color w:val="FFFFFF" w:themeColor="background1"/>
              </w:rPr>
              <w:t>Status</w:t>
            </w:r>
          </w:p>
        </w:tc>
        <w:tc>
          <w:tcPr>
            <w:tcW w:w="847" w:type="dxa"/>
            <w:tcBorders>
              <w:top w:val="nil"/>
              <w:left w:val="nil"/>
              <w:bottom w:val="single" w:sz="4" w:space="0" w:color="1B556B" w:themeColor="text2"/>
              <w:right w:val="nil"/>
            </w:tcBorders>
            <w:shd w:val="clear" w:color="000000" w:fill="1B556B" w:themeFill="text2"/>
            <w:vAlign w:val="bottom"/>
            <w:hideMark/>
          </w:tcPr>
          <w:p w14:paraId="232B5F75" w14:textId="77777777" w:rsidR="006A1EE9" w:rsidRPr="00BF62E3" w:rsidRDefault="006A1EE9" w:rsidP="00DB3C2D">
            <w:pPr>
              <w:pStyle w:val="TableTextBold0"/>
              <w:jc w:val="center"/>
              <w:rPr>
                <w:color w:val="FFFFFF" w:themeColor="background1"/>
              </w:rPr>
            </w:pPr>
            <w:r w:rsidRPr="00BF62E3">
              <w:rPr>
                <w:color w:val="FFFFFF" w:themeColor="background1"/>
              </w:rPr>
              <w:t>Funding source</w:t>
            </w:r>
          </w:p>
        </w:tc>
        <w:tc>
          <w:tcPr>
            <w:tcW w:w="1468" w:type="dxa"/>
            <w:tcBorders>
              <w:top w:val="nil"/>
              <w:left w:val="nil"/>
              <w:bottom w:val="single" w:sz="4" w:space="0" w:color="1B556B" w:themeColor="text2"/>
              <w:right w:val="nil"/>
            </w:tcBorders>
            <w:shd w:val="clear" w:color="000000" w:fill="1B556B" w:themeFill="text2"/>
            <w:vAlign w:val="bottom"/>
            <w:hideMark/>
          </w:tcPr>
          <w:p w14:paraId="51F9E09F" w14:textId="77777777" w:rsidR="006A1EE9" w:rsidRPr="00BF62E3" w:rsidRDefault="006A1EE9" w:rsidP="00DB3C2D">
            <w:pPr>
              <w:pStyle w:val="TableTextBold0"/>
              <w:jc w:val="center"/>
              <w:rPr>
                <w:color w:val="FFFFFF" w:themeColor="background1"/>
              </w:rPr>
            </w:pPr>
            <w:r w:rsidRPr="00BF62E3">
              <w:rPr>
                <w:color w:val="FFFFFF" w:themeColor="background1"/>
              </w:rPr>
              <w:t>Financial instrument</w:t>
            </w:r>
          </w:p>
        </w:tc>
        <w:tc>
          <w:tcPr>
            <w:tcW w:w="1335" w:type="dxa"/>
            <w:tcBorders>
              <w:top w:val="nil"/>
              <w:left w:val="nil"/>
              <w:bottom w:val="single" w:sz="4" w:space="0" w:color="1B556B" w:themeColor="text2"/>
              <w:right w:val="nil"/>
            </w:tcBorders>
            <w:shd w:val="clear" w:color="000000" w:fill="1B556B" w:themeFill="text2"/>
            <w:vAlign w:val="bottom"/>
            <w:hideMark/>
          </w:tcPr>
          <w:p w14:paraId="7A2B1AC9" w14:textId="77777777" w:rsidR="006A1EE9" w:rsidRPr="00BF62E3" w:rsidRDefault="006A1EE9" w:rsidP="00DB3C2D">
            <w:pPr>
              <w:pStyle w:val="TableTextBold0"/>
              <w:jc w:val="center"/>
              <w:rPr>
                <w:color w:val="FFFFFF" w:themeColor="background1"/>
              </w:rPr>
            </w:pPr>
            <w:r w:rsidRPr="00BF62E3">
              <w:rPr>
                <w:color w:val="FFFFFF" w:themeColor="background1"/>
              </w:rPr>
              <w:t>Type of support</w:t>
            </w:r>
          </w:p>
        </w:tc>
        <w:tc>
          <w:tcPr>
            <w:tcW w:w="2464" w:type="dxa"/>
            <w:tcBorders>
              <w:top w:val="nil"/>
              <w:left w:val="nil"/>
              <w:bottom w:val="single" w:sz="4" w:space="0" w:color="1B556B" w:themeColor="text2"/>
            </w:tcBorders>
            <w:shd w:val="clear" w:color="000000" w:fill="1B556B" w:themeFill="text2"/>
            <w:vAlign w:val="bottom"/>
            <w:hideMark/>
          </w:tcPr>
          <w:p w14:paraId="62AF87DB" w14:textId="77777777" w:rsidR="006A1EE9" w:rsidRPr="00BF62E3" w:rsidRDefault="006A1EE9" w:rsidP="00DB3C2D">
            <w:pPr>
              <w:pStyle w:val="TableTextBold0"/>
              <w:jc w:val="center"/>
              <w:rPr>
                <w:color w:val="FFFFFF" w:themeColor="background1"/>
              </w:rPr>
            </w:pPr>
            <w:r w:rsidRPr="00BF62E3">
              <w:rPr>
                <w:color w:val="FFFFFF" w:themeColor="background1"/>
              </w:rPr>
              <w:t>Sector</w:t>
            </w:r>
          </w:p>
        </w:tc>
      </w:tr>
      <w:tr w:rsidR="006A1EE9" w:rsidRPr="00BF62E3" w14:paraId="056ACFDC" w14:textId="77777777" w:rsidTr="00130CDD">
        <w:tc>
          <w:tcPr>
            <w:tcW w:w="3915" w:type="dxa"/>
            <w:shd w:val="clear" w:color="000000" w:fill="D2DDE1" w:themeFill="background2"/>
            <w:hideMark/>
          </w:tcPr>
          <w:p w14:paraId="0E0FB30A" w14:textId="77777777" w:rsidR="006A1EE9" w:rsidRPr="00BF62E3" w:rsidRDefault="006A1EE9" w:rsidP="00C80122">
            <w:pPr>
              <w:pStyle w:val="TableTextBold0"/>
            </w:pPr>
            <w:r w:rsidRPr="00BF62E3">
              <w:t>Multilateral climate change funds</w:t>
            </w:r>
          </w:p>
        </w:tc>
        <w:tc>
          <w:tcPr>
            <w:tcW w:w="903" w:type="dxa"/>
            <w:shd w:val="clear" w:color="000000" w:fill="D2DDE1" w:themeFill="background2"/>
            <w:hideMark/>
          </w:tcPr>
          <w:p w14:paraId="0B544428" w14:textId="77777777" w:rsidR="006A1EE9" w:rsidRPr="00BF62E3" w:rsidRDefault="006A1EE9" w:rsidP="00C80122">
            <w:pPr>
              <w:pStyle w:val="TableTextBold0"/>
            </w:pPr>
            <w:r w:rsidRPr="00BF62E3">
              <w:t> </w:t>
            </w:r>
          </w:p>
        </w:tc>
        <w:tc>
          <w:tcPr>
            <w:tcW w:w="904" w:type="dxa"/>
            <w:shd w:val="clear" w:color="000000" w:fill="D2DDE1" w:themeFill="background2"/>
            <w:hideMark/>
          </w:tcPr>
          <w:p w14:paraId="3AC75B85" w14:textId="77777777" w:rsidR="006A1EE9" w:rsidRPr="00BF62E3" w:rsidRDefault="006A1EE9" w:rsidP="00C80122">
            <w:pPr>
              <w:pStyle w:val="TableTextBold0"/>
            </w:pPr>
            <w:r w:rsidRPr="00BF62E3">
              <w:t> </w:t>
            </w:r>
          </w:p>
        </w:tc>
        <w:tc>
          <w:tcPr>
            <w:tcW w:w="903" w:type="dxa"/>
            <w:shd w:val="clear" w:color="000000" w:fill="D2DDE1" w:themeFill="background2"/>
            <w:hideMark/>
          </w:tcPr>
          <w:p w14:paraId="0D0EBE82" w14:textId="77777777" w:rsidR="006A1EE9" w:rsidRPr="00BF62E3" w:rsidRDefault="006A1EE9" w:rsidP="00C80122">
            <w:pPr>
              <w:pStyle w:val="TableTextBold0"/>
            </w:pPr>
            <w:r w:rsidRPr="00BF62E3">
              <w:t> </w:t>
            </w:r>
          </w:p>
        </w:tc>
        <w:tc>
          <w:tcPr>
            <w:tcW w:w="756" w:type="dxa"/>
            <w:shd w:val="clear" w:color="000000" w:fill="D2DDE1" w:themeFill="background2"/>
            <w:hideMark/>
          </w:tcPr>
          <w:p w14:paraId="09AF35C1" w14:textId="77777777" w:rsidR="006A1EE9" w:rsidRPr="00BF62E3" w:rsidRDefault="006A1EE9" w:rsidP="00C80122">
            <w:pPr>
              <w:pStyle w:val="TableTextBold0"/>
            </w:pPr>
            <w:r w:rsidRPr="00BF62E3">
              <w:t> </w:t>
            </w:r>
          </w:p>
        </w:tc>
        <w:tc>
          <w:tcPr>
            <w:tcW w:w="1020" w:type="dxa"/>
            <w:shd w:val="clear" w:color="000000" w:fill="D2DDE1" w:themeFill="background2"/>
            <w:hideMark/>
          </w:tcPr>
          <w:p w14:paraId="21ADED41" w14:textId="77777777" w:rsidR="006A1EE9" w:rsidRPr="00BF62E3" w:rsidRDefault="006A1EE9" w:rsidP="00C80122">
            <w:pPr>
              <w:pStyle w:val="TableTextBold0"/>
            </w:pPr>
            <w:r w:rsidRPr="00BF62E3">
              <w:t> </w:t>
            </w:r>
          </w:p>
        </w:tc>
        <w:tc>
          <w:tcPr>
            <w:tcW w:w="847" w:type="dxa"/>
            <w:shd w:val="clear" w:color="000000" w:fill="D2DDE1" w:themeFill="background2"/>
            <w:hideMark/>
          </w:tcPr>
          <w:p w14:paraId="28739CAC" w14:textId="77777777" w:rsidR="006A1EE9" w:rsidRPr="00BF62E3" w:rsidRDefault="006A1EE9" w:rsidP="00C80122">
            <w:pPr>
              <w:pStyle w:val="TableTextBold0"/>
            </w:pPr>
            <w:r w:rsidRPr="00BF62E3">
              <w:t> </w:t>
            </w:r>
          </w:p>
        </w:tc>
        <w:tc>
          <w:tcPr>
            <w:tcW w:w="1468" w:type="dxa"/>
            <w:shd w:val="clear" w:color="000000" w:fill="D2DDE1" w:themeFill="background2"/>
            <w:hideMark/>
          </w:tcPr>
          <w:p w14:paraId="764E45F4" w14:textId="77777777" w:rsidR="006A1EE9" w:rsidRPr="00BF62E3" w:rsidRDefault="006A1EE9" w:rsidP="00C80122">
            <w:pPr>
              <w:pStyle w:val="TableTextBold0"/>
            </w:pPr>
            <w:r w:rsidRPr="00BF62E3">
              <w:t> </w:t>
            </w:r>
          </w:p>
        </w:tc>
        <w:tc>
          <w:tcPr>
            <w:tcW w:w="1335" w:type="dxa"/>
            <w:shd w:val="clear" w:color="000000" w:fill="D2DDE1" w:themeFill="background2"/>
            <w:hideMark/>
          </w:tcPr>
          <w:p w14:paraId="33DE88D1" w14:textId="77777777" w:rsidR="006A1EE9" w:rsidRPr="00BF62E3" w:rsidRDefault="006A1EE9" w:rsidP="00C80122">
            <w:pPr>
              <w:pStyle w:val="TableTextBold0"/>
            </w:pPr>
            <w:r w:rsidRPr="00BF62E3">
              <w:t> </w:t>
            </w:r>
          </w:p>
        </w:tc>
        <w:tc>
          <w:tcPr>
            <w:tcW w:w="2464" w:type="dxa"/>
            <w:shd w:val="clear" w:color="000000" w:fill="D2DDE1" w:themeFill="background2"/>
            <w:hideMark/>
          </w:tcPr>
          <w:p w14:paraId="7B339868" w14:textId="77777777" w:rsidR="006A1EE9" w:rsidRPr="00BF62E3" w:rsidRDefault="006A1EE9" w:rsidP="00C80122">
            <w:pPr>
              <w:pStyle w:val="TableTextBold0"/>
            </w:pPr>
            <w:r w:rsidRPr="00BF62E3">
              <w:t> </w:t>
            </w:r>
          </w:p>
        </w:tc>
      </w:tr>
      <w:tr w:rsidR="006A1EE9" w:rsidRPr="00BF62E3" w14:paraId="48765D15" w14:textId="77777777" w:rsidTr="00130CDD">
        <w:tc>
          <w:tcPr>
            <w:tcW w:w="3915" w:type="dxa"/>
            <w:shd w:val="clear" w:color="auto" w:fill="auto"/>
          </w:tcPr>
          <w:p w14:paraId="6DB4EAFC" w14:textId="77777777" w:rsidR="006A1EE9" w:rsidRPr="00BF62E3" w:rsidRDefault="006A1EE9" w:rsidP="00DB3C2D">
            <w:pPr>
              <w:pStyle w:val="TableText"/>
              <w:spacing w:before="40" w:after="40"/>
            </w:pPr>
            <w:r w:rsidRPr="00BF62E3">
              <w:t>Global Environment Facility</w:t>
            </w:r>
          </w:p>
        </w:tc>
        <w:tc>
          <w:tcPr>
            <w:tcW w:w="903" w:type="dxa"/>
            <w:shd w:val="clear" w:color="auto" w:fill="auto"/>
          </w:tcPr>
          <w:p w14:paraId="50A7AB00" w14:textId="77777777" w:rsidR="006A1EE9" w:rsidRPr="00BF62E3" w:rsidRDefault="006A1EE9" w:rsidP="00DB3C2D">
            <w:pPr>
              <w:pStyle w:val="TableText"/>
              <w:spacing w:before="40" w:after="40"/>
              <w:jc w:val="center"/>
            </w:pPr>
            <w:r w:rsidRPr="00BF62E3">
              <w:t>0.28</w:t>
            </w:r>
          </w:p>
        </w:tc>
        <w:tc>
          <w:tcPr>
            <w:tcW w:w="904" w:type="dxa"/>
            <w:shd w:val="clear" w:color="auto" w:fill="auto"/>
          </w:tcPr>
          <w:p w14:paraId="4B57F6BE" w14:textId="77777777" w:rsidR="006A1EE9" w:rsidRPr="00BF62E3" w:rsidRDefault="006A1EE9" w:rsidP="00DB3C2D">
            <w:pPr>
              <w:pStyle w:val="TableText"/>
              <w:spacing w:before="40" w:after="40"/>
              <w:jc w:val="center"/>
            </w:pPr>
            <w:r w:rsidRPr="00BF62E3">
              <w:t>0.19</w:t>
            </w:r>
          </w:p>
        </w:tc>
        <w:tc>
          <w:tcPr>
            <w:tcW w:w="903" w:type="dxa"/>
            <w:shd w:val="clear" w:color="auto" w:fill="auto"/>
          </w:tcPr>
          <w:p w14:paraId="08A1A567" w14:textId="77777777" w:rsidR="006A1EE9" w:rsidRPr="00BF62E3" w:rsidRDefault="006A1EE9" w:rsidP="00DB3C2D">
            <w:pPr>
              <w:pStyle w:val="TableText"/>
              <w:spacing w:before="40" w:after="40"/>
              <w:jc w:val="center"/>
            </w:pPr>
            <w:r w:rsidRPr="00BF62E3">
              <w:t>1.38</w:t>
            </w:r>
          </w:p>
        </w:tc>
        <w:tc>
          <w:tcPr>
            <w:tcW w:w="756" w:type="dxa"/>
            <w:shd w:val="clear" w:color="auto" w:fill="auto"/>
            <w:noWrap/>
          </w:tcPr>
          <w:p w14:paraId="3C5313BF" w14:textId="77777777" w:rsidR="006A1EE9" w:rsidRPr="00BF62E3" w:rsidRDefault="006A1EE9" w:rsidP="00DB3C2D">
            <w:pPr>
              <w:pStyle w:val="TableText"/>
              <w:spacing w:before="40" w:after="40"/>
              <w:jc w:val="center"/>
            </w:pPr>
            <w:r w:rsidRPr="00BF62E3">
              <w:t>0.91</w:t>
            </w:r>
          </w:p>
        </w:tc>
        <w:tc>
          <w:tcPr>
            <w:tcW w:w="1020" w:type="dxa"/>
            <w:shd w:val="clear" w:color="auto" w:fill="auto"/>
            <w:noWrap/>
          </w:tcPr>
          <w:p w14:paraId="5A294A1F" w14:textId="77777777" w:rsidR="006A1EE9" w:rsidRPr="00BF62E3" w:rsidRDefault="006A1EE9" w:rsidP="00DB3C2D">
            <w:pPr>
              <w:pStyle w:val="TableText"/>
              <w:spacing w:before="40" w:after="40"/>
            </w:pPr>
            <w:r w:rsidRPr="00BF62E3">
              <w:t>Disbursed</w:t>
            </w:r>
          </w:p>
        </w:tc>
        <w:tc>
          <w:tcPr>
            <w:tcW w:w="847" w:type="dxa"/>
            <w:shd w:val="clear" w:color="auto" w:fill="auto"/>
            <w:noWrap/>
          </w:tcPr>
          <w:p w14:paraId="7D0D68E4" w14:textId="77777777" w:rsidR="006A1EE9" w:rsidRPr="00BF62E3" w:rsidRDefault="006A1EE9" w:rsidP="00DB3C2D">
            <w:pPr>
              <w:pStyle w:val="TableText"/>
              <w:spacing w:before="40" w:after="40"/>
            </w:pPr>
            <w:r w:rsidRPr="00BF62E3">
              <w:t>ODA</w:t>
            </w:r>
          </w:p>
        </w:tc>
        <w:tc>
          <w:tcPr>
            <w:tcW w:w="1468" w:type="dxa"/>
            <w:shd w:val="clear" w:color="auto" w:fill="auto"/>
            <w:noWrap/>
          </w:tcPr>
          <w:p w14:paraId="067DE6AC" w14:textId="77777777" w:rsidR="006A1EE9" w:rsidRPr="00BF62E3" w:rsidRDefault="006A1EE9" w:rsidP="00DB3C2D">
            <w:pPr>
              <w:pStyle w:val="TableText"/>
              <w:spacing w:before="40" w:after="40"/>
            </w:pPr>
            <w:r w:rsidRPr="00BF62E3">
              <w:t>Grant</w:t>
            </w:r>
          </w:p>
        </w:tc>
        <w:tc>
          <w:tcPr>
            <w:tcW w:w="1335" w:type="dxa"/>
            <w:shd w:val="clear" w:color="auto" w:fill="auto"/>
            <w:noWrap/>
          </w:tcPr>
          <w:p w14:paraId="27070112" w14:textId="77777777" w:rsidR="006A1EE9" w:rsidRPr="00BF62E3" w:rsidRDefault="006A1EE9" w:rsidP="00DB3C2D">
            <w:pPr>
              <w:pStyle w:val="TableText"/>
              <w:spacing w:before="40" w:after="40"/>
            </w:pPr>
            <w:r w:rsidRPr="00BF62E3">
              <w:t>Cross-cutting</w:t>
            </w:r>
          </w:p>
        </w:tc>
        <w:tc>
          <w:tcPr>
            <w:tcW w:w="2464" w:type="dxa"/>
            <w:shd w:val="clear" w:color="auto" w:fill="auto"/>
            <w:noWrap/>
          </w:tcPr>
          <w:p w14:paraId="52C0C5F0" w14:textId="77777777" w:rsidR="006A1EE9" w:rsidRPr="00BF62E3" w:rsidRDefault="006A1EE9" w:rsidP="00DB3C2D">
            <w:pPr>
              <w:pStyle w:val="TableText"/>
              <w:spacing w:before="40" w:after="40"/>
            </w:pPr>
            <w:r w:rsidRPr="00BF62E3">
              <w:t>Multi-sector</w:t>
            </w:r>
          </w:p>
        </w:tc>
      </w:tr>
      <w:tr w:rsidR="006A1EE9" w:rsidRPr="00BF62E3" w14:paraId="138A6B6D" w14:textId="77777777" w:rsidTr="00130CDD">
        <w:tc>
          <w:tcPr>
            <w:tcW w:w="3915" w:type="dxa"/>
            <w:shd w:val="clear" w:color="auto" w:fill="auto"/>
          </w:tcPr>
          <w:p w14:paraId="7FDDC0BF" w14:textId="77777777" w:rsidR="006A1EE9" w:rsidRPr="00BF62E3" w:rsidRDefault="006A1EE9" w:rsidP="00DB3C2D">
            <w:pPr>
              <w:pStyle w:val="TableText"/>
              <w:spacing w:before="40" w:after="40"/>
            </w:pPr>
            <w:r w:rsidRPr="00BF62E3">
              <w:t>Adaptation Fund</w:t>
            </w:r>
          </w:p>
        </w:tc>
        <w:tc>
          <w:tcPr>
            <w:tcW w:w="903" w:type="dxa"/>
            <w:shd w:val="clear" w:color="auto" w:fill="auto"/>
          </w:tcPr>
          <w:p w14:paraId="79386295" w14:textId="77777777" w:rsidR="006A1EE9" w:rsidRPr="00BF62E3" w:rsidRDefault="006A1EE9" w:rsidP="00DB3C2D">
            <w:pPr>
              <w:pStyle w:val="TableText"/>
              <w:spacing w:before="40" w:after="40"/>
              <w:jc w:val="center"/>
            </w:pPr>
            <w:r w:rsidRPr="00BF62E3">
              <w:t>0.00</w:t>
            </w:r>
          </w:p>
        </w:tc>
        <w:tc>
          <w:tcPr>
            <w:tcW w:w="904" w:type="dxa"/>
            <w:shd w:val="clear" w:color="auto" w:fill="auto"/>
          </w:tcPr>
          <w:p w14:paraId="032AF06F" w14:textId="77777777" w:rsidR="006A1EE9" w:rsidRPr="00BF62E3" w:rsidRDefault="006A1EE9" w:rsidP="00DB3C2D">
            <w:pPr>
              <w:pStyle w:val="TableText"/>
              <w:spacing w:before="40" w:after="40"/>
              <w:jc w:val="center"/>
            </w:pPr>
            <w:r w:rsidRPr="00BF62E3">
              <w:t>0.00</w:t>
            </w:r>
          </w:p>
        </w:tc>
        <w:tc>
          <w:tcPr>
            <w:tcW w:w="903" w:type="dxa"/>
            <w:shd w:val="clear" w:color="auto" w:fill="auto"/>
          </w:tcPr>
          <w:p w14:paraId="21568102" w14:textId="77777777" w:rsidR="006A1EE9" w:rsidRPr="00BF62E3" w:rsidRDefault="006A1EE9" w:rsidP="00DB3C2D">
            <w:pPr>
              <w:pStyle w:val="TableText"/>
              <w:spacing w:before="40" w:after="40"/>
              <w:jc w:val="center"/>
            </w:pPr>
            <w:r w:rsidRPr="00BF62E3">
              <w:t>3.00</w:t>
            </w:r>
          </w:p>
        </w:tc>
        <w:tc>
          <w:tcPr>
            <w:tcW w:w="756" w:type="dxa"/>
            <w:shd w:val="clear" w:color="auto" w:fill="auto"/>
            <w:noWrap/>
          </w:tcPr>
          <w:p w14:paraId="0E9FE36D" w14:textId="77777777" w:rsidR="006A1EE9" w:rsidRPr="00BF62E3" w:rsidRDefault="006A1EE9" w:rsidP="00DB3C2D">
            <w:pPr>
              <w:pStyle w:val="TableText"/>
              <w:spacing w:before="40" w:after="40"/>
              <w:jc w:val="center"/>
            </w:pPr>
            <w:r w:rsidRPr="00BF62E3">
              <w:t>1.98</w:t>
            </w:r>
          </w:p>
        </w:tc>
        <w:tc>
          <w:tcPr>
            <w:tcW w:w="1020" w:type="dxa"/>
            <w:shd w:val="clear" w:color="auto" w:fill="auto"/>
            <w:noWrap/>
          </w:tcPr>
          <w:p w14:paraId="26E491D5" w14:textId="77777777" w:rsidR="006A1EE9" w:rsidRPr="00BF62E3" w:rsidRDefault="006A1EE9" w:rsidP="00DB3C2D">
            <w:pPr>
              <w:pStyle w:val="TableText"/>
              <w:spacing w:before="40" w:after="40"/>
            </w:pPr>
            <w:r w:rsidRPr="00BF62E3">
              <w:t>Disbursed</w:t>
            </w:r>
          </w:p>
        </w:tc>
        <w:tc>
          <w:tcPr>
            <w:tcW w:w="847" w:type="dxa"/>
            <w:shd w:val="clear" w:color="auto" w:fill="auto"/>
            <w:noWrap/>
          </w:tcPr>
          <w:p w14:paraId="29BB6BED" w14:textId="77777777" w:rsidR="006A1EE9" w:rsidRPr="00BF62E3" w:rsidRDefault="006A1EE9" w:rsidP="00DB3C2D">
            <w:pPr>
              <w:pStyle w:val="TableText"/>
              <w:spacing w:before="40" w:after="40"/>
            </w:pPr>
            <w:r w:rsidRPr="00BF62E3">
              <w:t>ODA</w:t>
            </w:r>
          </w:p>
        </w:tc>
        <w:tc>
          <w:tcPr>
            <w:tcW w:w="1468" w:type="dxa"/>
            <w:shd w:val="clear" w:color="auto" w:fill="auto"/>
            <w:noWrap/>
          </w:tcPr>
          <w:p w14:paraId="16282AE2" w14:textId="77777777" w:rsidR="006A1EE9" w:rsidRPr="00BF62E3" w:rsidRDefault="006A1EE9" w:rsidP="00DB3C2D">
            <w:pPr>
              <w:pStyle w:val="TableText"/>
              <w:spacing w:before="40" w:after="40"/>
            </w:pPr>
            <w:r w:rsidRPr="00BF62E3">
              <w:t>Grant</w:t>
            </w:r>
          </w:p>
        </w:tc>
        <w:tc>
          <w:tcPr>
            <w:tcW w:w="1335" w:type="dxa"/>
            <w:shd w:val="clear" w:color="auto" w:fill="auto"/>
            <w:noWrap/>
          </w:tcPr>
          <w:p w14:paraId="1E01D407" w14:textId="77777777" w:rsidR="006A1EE9" w:rsidRPr="00BF62E3" w:rsidRDefault="006A1EE9" w:rsidP="00DB3C2D">
            <w:pPr>
              <w:pStyle w:val="TableText"/>
              <w:spacing w:before="40" w:after="40"/>
            </w:pPr>
            <w:r w:rsidRPr="00BF62E3">
              <w:t>Adaptation</w:t>
            </w:r>
          </w:p>
        </w:tc>
        <w:tc>
          <w:tcPr>
            <w:tcW w:w="2464" w:type="dxa"/>
            <w:shd w:val="clear" w:color="auto" w:fill="auto"/>
            <w:noWrap/>
          </w:tcPr>
          <w:p w14:paraId="472FE5A9" w14:textId="77777777" w:rsidR="006A1EE9" w:rsidRPr="00BF62E3" w:rsidRDefault="006A1EE9" w:rsidP="00DB3C2D">
            <w:pPr>
              <w:pStyle w:val="TableText"/>
              <w:spacing w:before="40" w:after="40"/>
            </w:pPr>
            <w:r w:rsidRPr="00BF62E3">
              <w:t>Multi-sector</w:t>
            </w:r>
          </w:p>
        </w:tc>
      </w:tr>
      <w:tr w:rsidR="006A1EE9" w:rsidRPr="00BF62E3" w14:paraId="25E777C1" w14:textId="77777777" w:rsidTr="00130CDD">
        <w:tc>
          <w:tcPr>
            <w:tcW w:w="3915" w:type="dxa"/>
            <w:shd w:val="clear" w:color="auto" w:fill="auto"/>
          </w:tcPr>
          <w:p w14:paraId="4047DEB5" w14:textId="77777777" w:rsidR="006A1EE9" w:rsidRPr="00BF62E3" w:rsidRDefault="006A1EE9" w:rsidP="00DB3C2D">
            <w:pPr>
              <w:pStyle w:val="TableText"/>
              <w:spacing w:before="40" w:after="40"/>
            </w:pPr>
            <w:r w:rsidRPr="00BF62E3">
              <w:t>Green Climate Fund</w:t>
            </w:r>
          </w:p>
        </w:tc>
        <w:tc>
          <w:tcPr>
            <w:tcW w:w="903" w:type="dxa"/>
            <w:shd w:val="clear" w:color="auto" w:fill="auto"/>
          </w:tcPr>
          <w:p w14:paraId="2037A2BE" w14:textId="77777777" w:rsidR="006A1EE9" w:rsidRPr="00BF62E3" w:rsidRDefault="006A1EE9" w:rsidP="00DB3C2D">
            <w:pPr>
              <w:pStyle w:val="TableText"/>
              <w:spacing w:before="40" w:after="40"/>
              <w:jc w:val="center"/>
            </w:pPr>
            <w:r w:rsidRPr="00BF62E3">
              <w:t>0.00</w:t>
            </w:r>
          </w:p>
        </w:tc>
        <w:tc>
          <w:tcPr>
            <w:tcW w:w="904" w:type="dxa"/>
            <w:shd w:val="clear" w:color="auto" w:fill="auto"/>
          </w:tcPr>
          <w:p w14:paraId="116B1676" w14:textId="77777777" w:rsidR="006A1EE9" w:rsidRPr="00BF62E3" w:rsidRDefault="006A1EE9" w:rsidP="00DB3C2D">
            <w:pPr>
              <w:pStyle w:val="TableText"/>
              <w:spacing w:before="40" w:after="40"/>
              <w:jc w:val="center"/>
            </w:pPr>
            <w:r w:rsidRPr="00BF62E3">
              <w:t>0.00</w:t>
            </w:r>
          </w:p>
        </w:tc>
        <w:tc>
          <w:tcPr>
            <w:tcW w:w="903" w:type="dxa"/>
            <w:shd w:val="clear" w:color="auto" w:fill="auto"/>
          </w:tcPr>
          <w:p w14:paraId="544972A0" w14:textId="77777777" w:rsidR="006A1EE9" w:rsidRPr="00BF62E3" w:rsidRDefault="006A1EE9" w:rsidP="00DB3C2D">
            <w:pPr>
              <w:pStyle w:val="TableText"/>
              <w:spacing w:before="40" w:after="40"/>
              <w:jc w:val="center"/>
            </w:pPr>
            <w:r w:rsidRPr="00BF62E3">
              <w:t>15.00</w:t>
            </w:r>
          </w:p>
        </w:tc>
        <w:tc>
          <w:tcPr>
            <w:tcW w:w="756" w:type="dxa"/>
            <w:shd w:val="clear" w:color="auto" w:fill="auto"/>
            <w:noWrap/>
          </w:tcPr>
          <w:p w14:paraId="20BF4216" w14:textId="77777777" w:rsidR="006A1EE9" w:rsidRPr="00BF62E3" w:rsidRDefault="006A1EE9" w:rsidP="00DB3C2D">
            <w:pPr>
              <w:pStyle w:val="TableText"/>
              <w:spacing w:before="40" w:after="40"/>
              <w:jc w:val="center"/>
            </w:pPr>
            <w:r w:rsidRPr="00BF62E3">
              <w:t>9.88</w:t>
            </w:r>
          </w:p>
        </w:tc>
        <w:tc>
          <w:tcPr>
            <w:tcW w:w="1020" w:type="dxa"/>
            <w:shd w:val="clear" w:color="auto" w:fill="auto"/>
            <w:noWrap/>
          </w:tcPr>
          <w:p w14:paraId="6457174A" w14:textId="77777777" w:rsidR="006A1EE9" w:rsidRPr="00BF62E3" w:rsidRDefault="006A1EE9" w:rsidP="00DB3C2D">
            <w:pPr>
              <w:pStyle w:val="TableText"/>
              <w:spacing w:before="40" w:after="40"/>
            </w:pPr>
            <w:r w:rsidRPr="00BF62E3">
              <w:t>Disbursed</w:t>
            </w:r>
          </w:p>
        </w:tc>
        <w:tc>
          <w:tcPr>
            <w:tcW w:w="847" w:type="dxa"/>
            <w:shd w:val="clear" w:color="auto" w:fill="auto"/>
            <w:noWrap/>
          </w:tcPr>
          <w:p w14:paraId="7C254ECA" w14:textId="77777777" w:rsidR="006A1EE9" w:rsidRPr="00BF62E3" w:rsidRDefault="006A1EE9" w:rsidP="00DB3C2D">
            <w:pPr>
              <w:pStyle w:val="TableText"/>
              <w:spacing w:before="40" w:after="40"/>
            </w:pPr>
            <w:r w:rsidRPr="00BF62E3">
              <w:t>ODA</w:t>
            </w:r>
          </w:p>
        </w:tc>
        <w:tc>
          <w:tcPr>
            <w:tcW w:w="1468" w:type="dxa"/>
            <w:shd w:val="clear" w:color="auto" w:fill="auto"/>
            <w:noWrap/>
          </w:tcPr>
          <w:p w14:paraId="3E4CA494" w14:textId="77777777" w:rsidR="006A1EE9" w:rsidRPr="00BF62E3" w:rsidRDefault="006A1EE9" w:rsidP="00DB3C2D">
            <w:pPr>
              <w:pStyle w:val="TableText"/>
              <w:spacing w:before="40" w:after="40"/>
            </w:pPr>
            <w:r w:rsidRPr="00BF62E3">
              <w:t>Grant</w:t>
            </w:r>
          </w:p>
        </w:tc>
        <w:tc>
          <w:tcPr>
            <w:tcW w:w="1335" w:type="dxa"/>
            <w:shd w:val="clear" w:color="auto" w:fill="auto"/>
            <w:noWrap/>
          </w:tcPr>
          <w:p w14:paraId="1D528BB9" w14:textId="77777777" w:rsidR="006A1EE9" w:rsidRPr="00BF62E3" w:rsidRDefault="006A1EE9" w:rsidP="00DB3C2D">
            <w:pPr>
              <w:pStyle w:val="TableText"/>
              <w:spacing w:before="40" w:after="40"/>
            </w:pPr>
            <w:r w:rsidRPr="00BF62E3">
              <w:t>Cross-cutting</w:t>
            </w:r>
          </w:p>
        </w:tc>
        <w:tc>
          <w:tcPr>
            <w:tcW w:w="2464" w:type="dxa"/>
            <w:shd w:val="clear" w:color="auto" w:fill="auto"/>
            <w:noWrap/>
          </w:tcPr>
          <w:p w14:paraId="02C6F667" w14:textId="77777777" w:rsidR="006A1EE9" w:rsidRPr="00BF62E3" w:rsidRDefault="006A1EE9" w:rsidP="00DB3C2D">
            <w:pPr>
              <w:pStyle w:val="TableText"/>
              <w:spacing w:before="40" w:after="40"/>
            </w:pPr>
            <w:r w:rsidRPr="00BF62E3">
              <w:t>Multi-sector</w:t>
            </w:r>
          </w:p>
        </w:tc>
      </w:tr>
      <w:tr w:rsidR="006A1EE9" w:rsidRPr="00BF62E3" w14:paraId="4CAC18B1" w14:textId="77777777" w:rsidTr="00130CDD">
        <w:tc>
          <w:tcPr>
            <w:tcW w:w="3915" w:type="dxa"/>
            <w:tcBorders>
              <w:bottom w:val="single" w:sz="4" w:space="0" w:color="1B556B" w:themeColor="text2"/>
            </w:tcBorders>
            <w:shd w:val="clear" w:color="auto" w:fill="auto"/>
            <w:hideMark/>
          </w:tcPr>
          <w:p w14:paraId="3BE9F2A5" w14:textId="77777777" w:rsidR="006A1EE9" w:rsidRPr="00BF62E3" w:rsidRDefault="006A1EE9" w:rsidP="00DB3C2D">
            <w:pPr>
              <w:pStyle w:val="TableTextBold0"/>
              <w:spacing w:before="40" w:after="40"/>
            </w:pPr>
            <w:r w:rsidRPr="00BF62E3">
              <w:t xml:space="preserve">Subtotal </w:t>
            </w:r>
          </w:p>
        </w:tc>
        <w:tc>
          <w:tcPr>
            <w:tcW w:w="903" w:type="dxa"/>
            <w:tcBorders>
              <w:bottom w:val="single" w:sz="4" w:space="0" w:color="1B556B" w:themeColor="text2"/>
            </w:tcBorders>
            <w:shd w:val="clear" w:color="auto" w:fill="auto"/>
            <w:hideMark/>
          </w:tcPr>
          <w:p w14:paraId="190E7205" w14:textId="77777777" w:rsidR="006A1EE9" w:rsidRPr="00BF62E3" w:rsidRDefault="006A1EE9" w:rsidP="00DB3C2D">
            <w:pPr>
              <w:pStyle w:val="TableTextBold0"/>
              <w:spacing w:before="40" w:after="40"/>
              <w:jc w:val="center"/>
            </w:pPr>
            <w:r w:rsidRPr="00BF62E3">
              <w:t>0.28</w:t>
            </w:r>
          </w:p>
        </w:tc>
        <w:tc>
          <w:tcPr>
            <w:tcW w:w="904" w:type="dxa"/>
            <w:tcBorders>
              <w:bottom w:val="single" w:sz="4" w:space="0" w:color="1B556B" w:themeColor="text2"/>
            </w:tcBorders>
            <w:shd w:val="clear" w:color="auto" w:fill="auto"/>
            <w:hideMark/>
          </w:tcPr>
          <w:p w14:paraId="5A38E7A2" w14:textId="77777777" w:rsidR="006A1EE9" w:rsidRPr="00BF62E3" w:rsidRDefault="006A1EE9" w:rsidP="00DB3C2D">
            <w:pPr>
              <w:pStyle w:val="TableTextBold0"/>
              <w:spacing w:before="40" w:after="40"/>
              <w:jc w:val="center"/>
            </w:pPr>
            <w:r w:rsidRPr="00BF62E3">
              <w:t>0.19</w:t>
            </w:r>
          </w:p>
        </w:tc>
        <w:tc>
          <w:tcPr>
            <w:tcW w:w="903" w:type="dxa"/>
            <w:tcBorders>
              <w:bottom w:val="single" w:sz="4" w:space="0" w:color="1B556B" w:themeColor="text2"/>
            </w:tcBorders>
            <w:shd w:val="clear" w:color="auto" w:fill="auto"/>
            <w:hideMark/>
          </w:tcPr>
          <w:p w14:paraId="541B0612" w14:textId="77777777" w:rsidR="006A1EE9" w:rsidRPr="00BF62E3" w:rsidRDefault="006A1EE9" w:rsidP="00DB3C2D">
            <w:pPr>
              <w:pStyle w:val="TableTextBold0"/>
              <w:spacing w:before="40" w:after="40"/>
              <w:jc w:val="center"/>
            </w:pPr>
            <w:r w:rsidRPr="00BF62E3">
              <w:t>19.38</w:t>
            </w:r>
          </w:p>
        </w:tc>
        <w:tc>
          <w:tcPr>
            <w:tcW w:w="756" w:type="dxa"/>
            <w:tcBorders>
              <w:bottom w:val="single" w:sz="4" w:space="0" w:color="1B556B" w:themeColor="text2"/>
            </w:tcBorders>
            <w:shd w:val="clear" w:color="auto" w:fill="auto"/>
            <w:noWrap/>
            <w:hideMark/>
          </w:tcPr>
          <w:p w14:paraId="2BC4C0AC" w14:textId="77777777" w:rsidR="006A1EE9" w:rsidRPr="00BF62E3" w:rsidRDefault="006A1EE9" w:rsidP="00DB3C2D">
            <w:pPr>
              <w:pStyle w:val="TableTextBold0"/>
              <w:spacing w:before="40" w:after="40"/>
              <w:jc w:val="center"/>
            </w:pPr>
            <w:r w:rsidRPr="00BF62E3">
              <w:t>12.77</w:t>
            </w:r>
          </w:p>
        </w:tc>
        <w:tc>
          <w:tcPr>
            <w:tcW w:w="1020" w:type="dxa"/>
            <w:tcBorders>
              <w:bottom w:val="single" w:sz="4" w:space="0" w:color="1B556B" w:themeColor="text2"/>
            </w:tcBorders>
            <w:shd w:val="clear" w:color="auto" w:fill="auto"/>
            <w:noWrap/>
            <w:hideMark/>
          </w:tcPr>
          <w:p w14:paraId="3620620C" w14:textId="77777777" w:rsidR="006A1EE9" w:rsidRPr="00BF62E3" w:rsidRDefault="006A1EE9" w:rsidP="00DB3C2D">
            <w:pPr>
              <w:pStyle w:val="TableTextBold0"/>
              <w:spacing w:before="40" w:after="40"/>
            </w:pPr>
            <w:r w:rsidRPr="00BF62E3">
              <w:t> </w:t>
            </w:r>
          </w:p>
        </w:tc>
        <w:tc>
          <w:tcPr>
            <w:tcW w:w="847" w:type="dxa"/>
            <w:tcBorders>
              <w:bottom w:val="single" w:sz="4" w:space="0" w:color="1B556B" w:themeColor="text2"/>
            </w:tcBorders>
            <w:shd w:val="clear" w:color="auto" w:fill="auto"/>
            <w:noWrap/>
            <w:hideMark/>
          </w:tcPr>
          <w:p w14:paraId="135E3EDA" w14:textId="77777777" w:rsidR="006A1EE9" w:rsidRPr="00BF62E3" w:rsidRDefault="006A1EE9" w:rsidP="00DB3C2D">
            <w:pPr>
              <w:pStyle w:val="TableTextBold0"/>
              <w:spacing w:before="40" w:after="40"/>
            </w:pPr>
            <w:r w:rsidRPr="00BF62E3">
              <w:t> </w:t>
            </w:r>
          </w:p>
        </w:tc>
        <w:tc>
          <w:tcPr>
            <w:tcW w:w="1468" w:type="dxa"/>
            <w:tcBorders>
              <w:bottom w:val="single" w:sz="4" w:space="0" w:color="1B556B" w:themeColor="text2"/>
            </w:tcBorders>
            <w:shd w:val="clear" w:color="auto" w:fill="auto"/>
            <w:noWrap/>
            <w:hideMark/>
          </w:tcPr>
          <w:p w14:paraId="219DF887" w14:textId="77777777" w:rsidR="006A1EE9" w:rsidRPr="00BF62E3" w:rsidRDefault="006A1EE9" w:rsidP="00DB3C2D">
            <w:pPr>
              <w:pStyle w:val="TableTextBold0"/>
              <w:spacing w:before="40" w:after="40"/>
            </w:pPr>
            <w:r w:rsidRPr="00BF62E3">
              <w:t> </w:t>
            </w:r>
          </w:p>
        </w:tc>
        <w:tc>
          <w:tcPr>
            <w:tcW w:w="1335" w:type="dxa"/>
            <w:tcBorders>
              <w:bottom w:val="single" w:sz="4" w:space="0" w:color="1B556B" w:themeColor="text2"/>
            </w:tcBorders>
            <w:shd w:val="clear" w:color="auto" w:fill="auto"/>
            <w:noWrap/>
            <w:hideMark/>
          </w:tcPr>
          <w:p w14:paraId="445429E3" w14:textId="77777777" w:rsidR="006A1EE9" w:rsidRPr="00BF62E3" w:rsidRDefault="006A1EE9" w:rsidP="00DB3C2D">
            <w:pPr>
              <w:pStyle w:val="TableTextBold0"/>
              <w:spacing w:before="40" w:after="40"/>
            </w:pPr>
            <w:r w:rsidRPr="00BF62E3">
              <w:t> </w:t>
            </w:r>
          </w:p>
        </w:tc>
        <w:tc>
          <w:tcPr>
            <w:tcW w:w="2464" w:type="dxa"/>
            <w:tcBorders>
              <w:bottom w:val="single" w:sz="4" w:space="0" w:color="1B556B" w:themeColor="text2"/>
            </w:tcBorders>
            <w:shd w:val="clear" w:color="auto" w:fill="auto"/>
            <w:noWrap/>
            <w:hideMark/>
          </w:tcPr>
          <w:p w14:paraId="6BD7B0F2" w14:textId="77777777" w:rsidR="006A1EE9" w:rsidRPr="00BF62E3" w:rsidRDefault="006A1EE9" w:rsidP="00DB3C2D">
            <w:pPr>
              <w:pStyle w:val="TableTextBold0"/>
              <w:spacing w:before="40" w:after="40"/>
            </w:pPr>
            <w:r w:rsidRPr="00BF62E3">
              <w:t> </w:t>
            </w:r>
          </w:p>
        </w:tc>
      </w:tr>
      <w:tr w:rsidR="006A1EE9" w:rsidRPr="00BF62E3" w14:paraId="623D02B6" w14:textId="77777777" w:rsidTr="00130CDD">
        <w:tc>
          <w:tcPr>
            <w:tcW w:w="3915" w:type="dxa"/>
            <w:shd w:val="clear" w:color="000000" w:fill="D2DDE1" w:themeFill="background2"/>
            <w:hideMark/>
          </w:tcPr>
          <w:p w14:paraId="013C23FC" w14:textId="77777777" w:rsidR="006A1EE9" w:rsidRPr="00BF62E3" w:rsidRDefault="006A1EE9" w:rsidP="00DB3C2D">
            <w:pPr>
              <w:pStyle w:val="TableTextBold0"/>
              <w:spacing w:before="40" w:after="40"/>
            </w:pPr>
            <w:r w:rsidRPr="00BF62E3">
              <w:lastRenderedPageBreak/>
              <w:t>Multilateral financial institutions, including regional development banks</w:t>
            </w:r>
          </w:p>
        </w:tc>
        <w:tc>
          <w:tcPr>
            <w:tcW w:w="903" w:type="dxa"/>
            <w:shd w:val="clear" w:color="000000" w:fill="D2DDE1" w:themeFill="background2"/>
            <w:noWrap/>
            <w:hideMark/>
          </w:tcPr>
          <w:p w14:paraId="7B3D1A50" w14:textId="77777777" w:rsidR="006A1EE9" w:rsidRPr="00BF62E3" w:rsidRDefault="006A1EE9" w:rsidP="00DB3C2D">
            <w:pPr>
              <w:pStyle w:val="TableTextBold0"/>
              <w:spacing w:before="40" w:after="40"/>
              <w:jc w:val="center"/>
              <w:rPr>
                <w:rFonts w:ascii="Arial" w:hAnsi="Arial" w:cs="Arial"/>
              </w:rPr>
            </w:pPr>
          </w:p>
        </w:tc>
        <w:tc>
          <w:tcPr>
            <w:tcW w:w="904" w:type="dxa"/>
            <w:shd w:val="clear" w:color="000000" w:fill="D2DDE1" w:themeFill="background2"/>
            <w:noWrap/>
            <w:hideMark/>
          </w:tcPr>
          <w:p w14:paraId="72276FDD" w14:textId="77777777" w:rsidR="006A1EE9" w:rsidRPr="00BF62E3" w:rsidRDefault="006A1EE9" w:rsidP="00DB3C2D">
            <w:pPr>
              <w:pStyle w:val="TableTextBold0"/>
              <w:spacing w:before="40" w:after="40"/>
              <w:jc w:val="center"/>
              <w:rPr>
                <w:rFonts w:ascii="Arial" w:hAnsi="Arial" w:cs="Arial"/>
              </w:rPr>
            </w:pPr>
          </w:p>
        </w:tc>
        <w:tc>
          <w:tcPr>
            <w:tcW w:w="903" w:type="dxa"/>
            <w:shd w:val="clear" w:color="000000" w:fill="D2DDE1" w:themeFill="background2"/>
            <w:hideMark/>
          </w:tcPr>
          <w:p w14:paraId="6DFB5FF4" w14:textId="77777777" w:rsidR="006A1EE9" w:rsidRPr="00BF62E3" w:rsidRDefault="006A1EE9" w:rsidP="00DB3C2D">
            <w:pPr>
              <w:pStyle w:val="TableTextBold0"/>
              <w:spacing w:before="40" w:after="40"/>
              <w:jc w:val="center"/>
            </w:pPr>
          </w:p>
        </w:tc>
        <w:tc>
          <w:tcPr>
            <w:tcW w:w="756" w:type="dxa"/>
            <w:shd w:val="clear" w:color="000000" w:fill="D2DDE1" w:themeFill="background2"/>
            <w:hideMark/>
          </w:tcPr>
          <w:p w14:paraId="5F9CF86B" w14:textId="77777777" w:rsidR="006A1EE9" w:rsidRPr="00BF62E3" w:rsidRDefault="006A1EE9" w:rsidP="00DB3C2D">
            <w:pPr>
              <w:pStyle w:val="TableTextBold0"/>
              <w:spacing w:before="40" w:after="40"/>
              <w:jc w:val="center"/>
            </w:pPr>
          </w:p>
        </w:tc>
        <w:tc>
          <w:tcPr>
            <w:tcW w:w="1020" w:type="dxa"/>
            <w:shd w:val="clear" w:color="000000" w:fill="D2DDE1" w:themeFill="background2"/>
            <w:noWrap/>
            <w:hideMark/>
          </w:tcPr>
          <w:p w14:paraId="23F3068D" w14:textId="77777777" w:rsidR="006A1EE9" w:rsidRPr="00BF62E3" w:rsidRDefault="006A1EE9" w:rsidP="00DB3C2D">
            <w:pPr>
              <w:pStyle w:val="TableTextBold0"/>
              <w:spacing w:before="40" w:after="40"/>
            </w:pPr>
            <w:r w:rsidRPr="00BF62E3">
              <w:t> </w:t>
            </w:r>
          </w:p>
        </w:tc>
        <w:tc>
          <w:tcPr>
            <w:tcW w:w="847" w:type="dxa"/>
            <w:shd w:val="clear" w:color="000000" w:fill="D2DDE1" w:themeFill="background2"/>
            <w:noWrap/>
            <w:hideMark/>
          </w:tcPr>
          <w:p w14:paraId="3D4F155B" w14:textId="77777777" w:rsidR="006A1EE9" w:rsidRPr="00BF62E3" w:rsidRDefault="006A1EE9" w:rsidP="00DB3C2D">
            <w:pPr>
              <w:pStyle w:val="TableTextBold0"/>
              <w:spacing w:before="40" w:after="40"/>
            </w:pPr>
            <w:r w:rsidRPr="00BF62E3">
              <w:t> </w:t>
            </w:r>
          </w:p>
        </w:tc>
        <w:tc>
          <w:tcPr>
            <w:tcW w:w="1468" w:type="dxa"/>
            <w:shd w:val="clear" w:color="000000" w:fill="D2DDE1" w:themeFill="background2"/>
            <w:noWrap/>
            <w:hideMark/>
          </w:tcPr>
          <w:p w14:paraId="1DF31E80" w14:textId="77777777" w:rsidR="006A1EE9" w:rsidRPr="00BF62E3" w:rsidRDefault="006A1EE9" w:rsidP="00DB3C2D">
            <w:pPr>
              <w:pStyle w:val="TableTextBold0"/>
              <w:spacing w:before="40" w:after="40"/>
            </w:pPr>
            <w:r w:rsidRPr="00BF62E3">
              <w:t> </w:t>
            </w:r>
          </w:p>
        </w:tc>
        <w:tc>
          <w:tcPr>
            <w:tcW w:w="1335" w:type="dxa"/>
            <w:shd w:val="clear" w:color="000000" w:fill="D2DDE1" w:themeFill="background2"/>
            <w:noWrap/>
            <w:hideMark/>
          </w:tcPr>
          <w:p w14:paraId="12E5D132" w14:textId="77777777" w:rsidR="006A1EE9" w:rsidRPr="00BF62E3" w:rsidRDefault="006A1EE9" w:rsidP="00DB3C2D">
            <w:pPr>
              <w:pStyle w:val="TableTextBold0"/>
              <w:spacing w:before="40" w:after="40"/>
            </w:pPr>
            <w:r w:rsidRPr="00BF62E3">
              <w:t> </w:t>
            </w:r>
          </w:p>
        </w:tc>
        <w:tc>
          <w:tcPr>
            <w:tcW w:w="2464" w:type="dxa"/>
            <w:shd w:val="clear" w:color="000000" w:fill="D2DDE1" w:themeFill="background2"/>
            <w:noWrap/>
            <w:hideMark/>
          </w:tcPr>
          <w:p w14:paraId="15972397" w14:textId="77777777" w:rsidR="006A1EE9" w:rsidRPr="00BF62E3" w:rsidRDefault="006A1EE9" w:rsidP="00DB3C2D">
            <w:pPr>
              <w:pStyle w:val="TableTextBold0"/>
              <w:spacing w:before="40" w:after="40"/>
            </w:pPr>
            <w:r w:rsidRPr="00BF62E3">
              <w:t> </w:t>
            </w:r>
          </w:p>
        </w:tc>
      </w:tr>
      <w:tr w:rsidR="006A1EE9" w:rsidRPr="00BF62E3" w14:paraId="3967710F" w14:textId="77777777" w:rsidTr="00130CDD">
        <w:tc>
          <w:tcPr>
            <w:tcW w:w="3915" w:type="dxa"/>
            <w:shd w:val="clear" w:color="auto" w:fill="auto"/>
            <w:hideMark/>
          </w:tcPr>
          <w:p w14:paraId="599DFC6C" w14:textId="77777777" w:rsidR="006A1EE9" w:rsidRPr="00BF62E3" w:rsidRDefault="006A1EE9" w:rsidP="00DB3C2D">
            <w:pPr>
              <w:pStyle w:val="TableText"/>
              <w:spacing w:before="40" w:after="40"/>
            </w:pPr>
            <w:r w:rsidRPr="00BF62E3">
              <w:t>World Bank – IDA 18</w:t>
            </w:r>
          </w:p>
        </w:tc>
        <w:tc>
          <w:tcPr>
            <w:tcW w:w="903" w:type="dxa"/>
            <w:shd w:val="clear" w:color="auto" w:fill="auto"/>
            <w:hideMark/>
          </w:tcPr>
          <w:p w14:paraId="1CE9A230" w14:textId="77777777" w:rsidR="006A1EE9" w:rsidRPr="00BF62E3" w:rsidRDefault="006A1EE9" w:rsidP="00DB3C2D">
            <w:pPr>
              <w:pStyle w:val="TableText"/>
              <w:spacing w:before="40" w:after="40"/>
              <w:jc w:val="center"/>
            </w:pPr>
            <w:r w:rsidRPr="00BF62E3">
              <w:t>11.93</w:t>
            </w:r>
          </w:p>
        </w:tc>
        <w:tc>
          <w:tcPr>
            <w:tcW w:w="904" w:type="dxa"/>
            <w:shd w:val="clear" w:color="auto" w:fill="auto"/>
            <w:hideMark/>
          </w:tcPr>
          <w:p w14:paraId="49FFD4F1" w14:textId="77777777" w:rsidR="006A1EE9" w:rsidRPr="00BF62E3" w:rsidRDefault="006A1EE9" w:rsidP="00DB3C2D">
            <w:pPr>
              <w:pStyle w:val="TableText"/>
              <w:spacing w:before="40" w:after="40"/>
              <w:jc w:val="center"/>
            </w:pPr>
            <w:r w:rsidRPr="00BF62E3">
              <w:t>7.86</w:t>
            </w:r>
          </w:p>
        </w:tc>
        <w:tc>
          <w:tcPr>
            <w:tcW w:w="903" w:type="dxa"/>
            <w:shd w:val="clear" w:color="auto" w:fill="auto"/>
            <w:hideMark/>
          </w:tcPr>
          <w:p w14:paraId="769902A8" w14:textId="77777777" w:rsidR="006A1EE9" w:rsidRPr="00BF62E3" w:rsidRDefault="006A1EE9" w:rsidP="00DB3C2D">
            <w:pPr>
              <w:pStyle w:val="TableText"/>
              <w:spacing w:before="40" w:after="40"/>
              <w:jc w:val="center"/>
            </w:pPr>
            <w:r w:rsidRPr="00BF62E3">
              <w:t>5.36</w:t>
            </w:r>
          </w:p>
        </w:tc>
        <w:tc>
          <w:tcPr>
            <w:tcW w:w="756" w:type="dxa"/>
            <w:shd w:val="clear" w:color="auto" w:fill="auto"/>
            <w:noWrap/>
            <w:hideMark/>
          </w:tcPr>
          <w:p w14:paraId="6707D074" w14:textId="77777777" w:rsidR="006A1EE9" w:rsidRPr="00BF62E3" w:rsidRDefault="006A1EE9" w:rsidP="00DB3C2D">
            <w:pPr>
              <w:pStyle w:val="TableText"/>
              <w:spacing w:before="40" w:after="40"/>
              <w:jc w:val="center"/>
            </w:pPr>
            <w:r w:rsidRPr="00BF62E3">
              <w:t>3.53</w:t>
            </w:r>
          </w:p>
        </w:tc>
        <w:tc>
          <w:tcPr>
            <w:tcW w:w="1020" w:type="dxa"/>
            <w:shd w:val="clear" w:color="auto" w:fill="auto"/>
            <w:noWrap/>
            <w:hideMark/>
          </w:tcPr>
          <w:p w14:paraId="31D4E1DC" w14:textId="77777777" w:rsidR="006A1EE9" w:rsidRPr="00BF62E3" w:rsidRDefault="006A1EE9" w:rsidP="00DB3C2D">
            <w:pPr>
              <w:pStyle w:val="TableText"/>
              <w:spacing w:before="40" w:after="40"/>
            </w:pPr>
            <w:r w:rsidRPr="00BF62E3">
              <w:t>Disbursed</w:t>
            </w:r>
          </w:p>
        </w:tc>
        <w:tc>
          <w:tcPr>
            <w:tcW w:w="847" w:type="dxa"/>
            <w:shd w:val="clear" w:color="auto" w:fill="auto"/>
            <w:noWrap/>
            <w:hideMark/>
          </w:tcPr>
          <w:p w14:paraId="4EE98817" w14:textId="77777777" w:rsidR="006A1EE9" w:rsidRPr="00BF62E3" w:rsidRDefault="006A1EE9" w:rsidP="00DB3C2D">
            <w:pPr>
              <w:pStyle w:val="TableText"/>
              <w:spacing w:before="40" w:after="40"/>
            </w:pPr>
            <w:r w:rsidRPr="00BF62E3">
              <w:t>ODA</w:t>
            </w:r>
          </w:p>
        </w:tc>
        <w:tc>
          <w:tcPr>
            <w:tcW w:w="1468" w:type="dxa"/>
            <w:shd w:val="clear" w:color="auto" w:fill="auto"/>
            <w:noWrap/>
            <w:hideMark/>
          </w:tcPr>
          <w:p w14:paraId="7016CC05" w14:textId="77777777" w:rsidR="006A1EE9" w:rsidRPr="00BF62E3" w:rsidRDefault="006A1EE9" w:rsidP="00DB3C2D">
            <w:pPr>
              <w:pStyle w:val="TableText"/>
              <w:spacing w:before="40" w:after="40"/>
            </w:pPr>
            <w:r w:rsidRPr="00BF62E3">
              <w:t>Grant</w:t>
            </w:r>
          </w:p>
        </w:tc>
        <w:tc>
          <w:tcPr>
            <w:tcW w:w="1335" w:type="dxa"/>
            <w:shd w:val="clear" w:color="auto" w:fill="auto"/>
            <w:noWrap/>
            <w:hideMark/>
          </w:tcPr>
          <w:p w14:paraId="359DCAB6" w14:textId="77777777" w:rsidR="006A1EE9" w:rsidRPr="00BF62E3" w:rsidRDefault="006A1EE9" w:rsidP="00DB3C2D">
            <w:pPr>
              <w:pStyle w:val="TableText"/>
              <w:spacing w:before="40" w:after="40"/>
            </w:pPr>
            <w:r w:rsidRPr="00BF62E3">
              <w:t>Cross-cutting</w:t>
            </w:r>
          </w:p>
        </w:tc>
        <w:tc>
          <w:tcPr>
            <w:tcW w:w="2464" w:type="dxa"/>
            <w:shd w:val="clear" w:color="auto" w:fill="auto"/>
            <w:noWrap/>
            <w:hideMark/>
          </w:tcPr>
          <w:p w14:paraId="01767B5E" w14:textId="77777777" w:rsidR="006A1EE9" w:rsidRPr="00BF62E3" w:rsidRDefault="006A1EE9" w:rsidP="00DB3C2D">
            <w:pPr>
              <w:pStyle w:val="TableText"/>
              <w:spacing w:before="40" w:after="40"/>
            </w:pPr>
            <w:r w:rsidRPr="00BF62E3">
              <w:t>Multi-sector</w:t>
            </w:r>
          </w:p>
        </w:tc>
      </w:tr>
      <w:tr w:rsidR="006A1EE9" w:rsidRPr="00BF62E3" w14:paraId="6A6D1286" w14:textId="77777777" w:rsidTr="00130CDD">
        <w:tc>
          <w:tcPr>
            <w:tcW w:w="3915" w:type="dxa"/>
            <w:shd w:val="clear" w:color="auto" w:fill="auto"/>
            <w:hideMark/>
          </w:tcPr>
          <w:p w14:paraId="506910DC" w14:textId="77777777" w:rsidR="006A1EE9" w:rsidRPr="00BF62E3" w:rsidRDefault="006A1EE9" w:rsidP="00DB3C2D">
            <w:pPr>
              <w:pStyle w:val="TableText"/>
              <w:spacing w:before="40" w:after="40"/>
            </w:pPr>
            <w:r w:rsidRPr="00BF62E3">
              <w:t>Asian Development Bank – ADF 12</w:t>
            </w:r>
          </w:p>
        </w:tc>
        <w:tc>
          <w:tcPr>
            <w:tcW w:w="903" w:type="dxa"/>
            <w:shd w:val="clear" w:color="auto" w:fill="auto"/>
            <w:hideMark/>
          </w:tcPr>
          <w:p w14:paraId="69B8A701" w14:textId="77777777" w:rsidR="006A1EE9" w:rsidRPr="00BF62E3" w:rsidRDefault="006A1EE9" w:rsidP="00DB3C2D">
            <w:pPr>
              <w:pStyle w:val="TableText"/>
              <w:spacing w:before="40" w:after="40"/>
              <w:jc w:val="center"/>
            </w:pPr>
            <w:r w:rsidRPr="00BF62E3">
              <w:t>4.79</w:t>
            </w:r>
          </w:p>
        </w:tc>
        <w:tc>
          <w:tcPr>
            <w:tcW w:w="904" w:type="dxa"/>
            <w:shd w:val="clear" w:color="auto" w:fill="auto"/>
            <w:hideMark/>
          </w:tcPr>
          <w:p w14:paraId="6BEBBE75" w14:textId="77777777" w:rsidR="006A1EE9" w:rsidRPr="00BF62E3" w:rsidRDefault="006A1EE9" w:rsidP="00DB3C2D">
            <w:pPr>
              <w:pStyle w:val="TableText"/>
              <w:spacing w:before="40" w:after="40"/>
              <w:jc w:val="center"/>
            </w:pPr>
            <w:r w:rsidRPr="00BF62E3">
              <w:t>3.15</w:t>
            </w:r>
          </w:p>
        </w:tc>
        <w:tc>
          <w:tcPr>
            <w:tcW w:w="903" w:type="dxa"/>
            <w:shd w:val="clear" w:color="auto" w:fill="auto"/>
            <w:hideMark/>
          </w:tcPr>
          <w:p w14:paraId="4DF67A53" w14:textId="77777777" w:rsidR="006A1EE9" w:rsidRPr="00BF62E3" w:rsidRDefault="006A1EE9" w:rsidP="00DB3C2D">
            <w:pPr>
              <w:pStyle w:val="TableText"/>
              <w:spacing w:before="40" w:after="40"/>
              <w:jc w:val="center"/>
            </w:pPr>
            <w:r w:rsidRPr="00BF62E3">
              <w:t>1.86</w:t>
            </w:r>
          </w:p>
        </w:tc>
        <w:tc>
          <w:tcPr>
            <w:tcW w:w="756" w:type="dxa"/>
            <w:shd w:val="clear" w:color="auto" w:fill="auto"/>
            <w:noWrap/>
            <w:hideMark/>
          </w:tcPr>
          <w:p w14:paraId="03BFAAAE" w14:textId="77777777" w:rsidR="006A1EE9" w:rsidRPr="00BF62E3" w:rsidRDefault="006A1EE9" w:rsidP="00DB3C2D">
            <w:pPr>
              <w:pStyle w:val="TableText"/>
              <w:spacing w:before="40" w:after="40"/>
              <w:jc w:val="center"/>
            </w:pPr>
            <w:r w:rsidRPr="00BF62E3">
              <w:t>1.23</w:t>
            </w:r>
          </w:p>
        </w:tc>
        <w:tc>
          <w:tcPr>
            <w:tcW w:w="1020" w:type="dxa"/>
            <w:shd w:val="clear" w:color="auto" w:fill="auto"/>
            <w:noWrap/>
            <w:hideMark/>
          </w:tcPr>
          <w:p w14:paraId="6B039798" w14:textId="77777777" w:rsidR="006A1EE9" w:rsidRPr="00BF62E3" w:rsidRDefault="006A1EE9" w:rsidP="00DB3C2D">
            <w:pPr>
              <w:pStyle w:val="TableText"/>
              <w:spacing w:before="40" w:after="40"/>
            </w:pPr>
            <w:r w:rsidRPr="00BF62E3">
              <w:t>Disbursed</w:t>
            </w:r>
          </w:p>
        </w:tc>
        <w:tc>
          <w:tcPr>
            <w:tcW w:w="847" w:type="dxa"/>
            <w:shd w:val="clear" w:color="auto" w:fill="auto"/>
            <w:noWrap/>
            <w:hideMark/>
          </w:tcPr>
          <w:p w14:paraId="03DB9FE1" w14:textId="77777777" w:rsidR="006A1EE9" w:rsidRPr="00BF62E3" w:rsidRDefault="006A1EE9" w:rsidP="00DB3C2D">
            <w:pPr>
              <w:pStyle w:val="TableText"/>
              <w:spacing w:before="40" w:after="40"/>
            </w:pPr>
            <w:r w:rsidRPr="00BF62E3">
              <w:t>ODA</w:t>
            </w:r>
          </w:p>
        </w:tc>
        <w:tc>
          <w:tcPr>
            <w:tcW w:w="1468" w:type="dxa"/>
            <w:shd w:val="clear" w:color="auto" w:fill="auto"/>
            <w:noWrap/>
            <w:hideMark/>
          </w:tcPr>
          <w:p w14:paraId="1B911F61" w14:textId="77777777" w:rsidR="006A1EE9" w:rsidRPr="00BF62E3" w:rsidRDefault="006A1EE9" w:rsidP="00DB3C2D">
            <w:pPr>
              <w:pStyle w:val="TableText"/>
              <w:spacing w:before="40" w:after="40"/>
            </w:pPr>
            <w:r w:rsidRPr="00BF62E3">
              <w:t>Grant</w:t>
            </w:r>
          </w:p>
        </w:tc>
        <w:tc>
          <w:tcPr>
            <w:tcW w:w="1335" w:type="dxa"/>
            <w:shd w:val="clear" w:color="auto" w:fill="auto"/>
            <w:noWrap/>
            <w:hideMark/>
          </w:tcPr>
          <w:p w14:paraId="296D9F43" w14:textId="77777777" w:rsidR="006A1EE9" w:rsidRPr="00BF62E3" w:rsidRDefault="006A1EE9" w:rsidP="00DB3C2D">
            <w:pPr>
              <w:pStyle w:val="TableText"/>
              <w:spacing w:before="40" w:after="40"/>
            </w:pPr>
            <w:r w:rsidRPr="00BF62E3">
              <w:t>Cross-cutting</w:t>
            </w:r>
          </w:p>
        </w:tc>
        <w:tc>
          <w:tcPr>
            <w:tcW w:w="2464" w:type="dxa"/>
            <w:shd w:val="clear" w:color="auto" w:fill="auto"/>
            <w:noWrap/>
            <w:hideMark/>
          </w:tcPr>
          <w:p w14:paraId="6D838AB4" w14:textId="77777777" w:rsidR="006A1EE9" w:rsidRPr="00BF62E3" w:rsidRDefault="006A1EE9" w:rsidP="00DB3C2D">
            <w:pPr>
              <w:pStyle w:val="TableText"/>
              <w:spacing w:before="40" w:after="40"/>
            </w:pPr>
            <w:r w:rsidRPr="00BF62E3">
              <w:t>Multi-sector</w:t>
            </w:r>
          </w:p>
        </w:tc>
      </w:tr>
      <w:tr w:rsidR="006A1EE9" w:rsidRPr="00BF62E3" w14:paraId="5F363A51" w14:textId="77777777" w:rsidTr="00130CDD">
        <w:tc>
          <w:tcPr>
            <w:tcW w:w="3915" w:type="dxa"/>
            <w:tcBorders>
              <w:bottom w:val="single" w:sz="4" w:space="0" w:color="1B556B" w:themeColor="text2"/>
            </w:tcBorders>
            <w:shd w:val="clear" w:color="auto" w:fill="auto"/>
            <w:hideMark/>
          </w:tcPr>
          <w:p w14:paraId="756C97B0" w14:textId="77777777" w:rsidR="006A1EE9" w:rsidRPr="00BF62E3" w:rsidRDefault="006A1EE9" w:rsidP="00DB3C2D">
            <w:pPr>
              <w:pStyle w:val="TableTextBold0"/>
              <w:spacing w:before="40" w:after="40"/>
            </w:pPr>
            <w:r w:rsidRPr="00BF62E3">
              <w:t xml:space="preserve">Subtotal </w:t>
            </w:r>
          </w:p>
        </w:tc>
        <w:tc>
          <w:tcPr>
            <w:tcW w:w="903" w:type="dxa"/>
            <w:tcBorders>
              <w:bottom w:val="single" w:sz="4" w:space="0" w:color="1B556B" w:themeColor="text2"/>
            </w:tcBorders>
            <w:shd w:val="clear" w:color="auto" w:fill="auto"/>
            <w:hideMark/>
          </w:tcPr>
          <w:p w14:paraId="62042230" w14:textId="77777777" w:rsidR="006A1EE9" w:rsidRPr="00BF62E3" w:rsidRDefault="006A1EE9" w:rsidP="00DB3C2D">
            <w:pPr>
              <w:pStyle w:val="TableTextBold0"/>
              <w:spacing w:before="40" w:after="40"/>
              <w:jc w:val="center"/>
            </w:pPr>
            <w:r w:rsidRPr="00BF62E3">
              <w:t>16.72</w:t>
            </w:r>
          </w:p>
        </w:tc>
        <w:tc>
          <w:tcPr>
            <w:tcW w:w="904" w:type="dxa"/>
            <w:tcBorders>
              <w:bottom w:val="single" w:sz="4" w:space="0" w:color="1B556B" w:themeColor="text2"/>
            </w:tcBorders>
            <w:shd w:val="clear" w:color="auto" w:fill="auto"/>
            <w:hideMark/>
          </w:tcPr>
          <w:p w14:paraId="53A070F7" w14:textId="77777777" w:rsidR="006A1EE9" w:rsidRPr="00BF62E3" w:rsidRDefault="006A1EE9" w:rsidP="00DB3C2D">
            <w:pPr>
              <w:pStyle w:val="TableTextBold0"/>
              <w:spacing w:before="40" w:after="40"/>
              <w:jc w:val="center"/>
            </w:pPr>
            <w:r w:rsidRPr="00BF62E3">
              <w:t>11.01</w:t>
            </w:r>
          </w:p>
        </w:tc>
        <w:tc>
          <w:tcPr>
            <w:tcW w:w="903" w:type="dxa"/>
            <w:tcBorders>
              <w:bottom w:val="single" w:sz="4" w:space="0" w:color="1B556B" w:themeColor="text2"/>
            </w:tcBorders>
            <w:shd w:val="clear" w:color="auto" w:fill="auto"/>
            <w:hideMark/>
          </w:tcPr>
          <w:p w14:paraId="4D1A924A" w14:textId="77777777" w:rsidR="006A1EE9" w:rsidRPr="00BF62E3" w:rsidRDefault="006A1EE9" w:rsidP="00DB3C2D">
            <w:pPr>
              <w:pStyle w:val="TableTextBold0"/>
              <w:spacing w:before="40" w:after="40"/>
              <w:jc w:val="center"/>
            </w:pPr>
            <w:r w:rsidRPr="00BF62E3">
              <w:t>7.22</w:t>
            </w:r>
          </w:p>
        </w:tc>
        <w:tc>
          <w:tcPr>
            <w:tcW w:w="756" w:type="dxa"/>
            <w:tcBorders>
              <w:bottom w:val="single" w:sz="4" w:space="0" w:color="1B556B" w:themeColor="text2"/>
            </w:tcBorders>
            <w:shd w:val="clear" w:color="auto" w:fill="auto"/>
            <w:noWrap/>
            <w:hideMark/>
          </w:tcPr>
          <w:p w14:paraId="0F6B0391" w14:textId="77777777" w:rsidR="006A1EE9" w:rsidRPr="00BF62E3" w:rsidRDefault="006A1EE9" w:rsidP="00DB3C2D">
            <w:pPr>
              <w:pStyle w:val="TableTextBold0"/>
              <w:spacing w:before="40" w:after="40"/>
              <w:jc w:val="center"/>
            </w:pPr>
            <w:r w:rsidRPr="00BF62E3">
              <w:t>4.76</w:t>
            </w:r>
          </w:p>
        </w:tc>
        <w:tc>
          <w:tcPr>
            <w:tcW w:w="1020" w:type="dxa"/>
            <w:tcBorders>
              <w:bottom w:val="single" w:sz="4" w:space="0" w:color="1B556B" w:themeColor="text2"/>
            </w:tcBorders>
            <w:shd w:val="clear" w:color="auto" w:fill="auto"/>
            <w:noWrap/>
            <w:hideMark/>
          </w:tcPr>
          <w:p w14:paraId="17748D9F" w14:textId="77777777" w:rsidR="006A1EE9" w:rsidRPr="00BF62E3" w:rsidRDefault="006A1EE9" w:rsidP="00DB3C2D">
            <w:pPr>
              <w:pStyle w:val="TableTextBold0"/>
              <w:spacing w:before="40" w:after="40"/>
            </w:pPr>
            <w:r w:rsidRPr="00BF62E3">
              <w:t> </w:t>
            </w:r>
          </w:p>
        </w:tc>
        <w:tc>
          <w:tcPr>
            <w:tcW w:w="847" w:type="dxa"/>
            <w:tcBorders>
              <w:bottom w:val="single" w:sz="4" w:space="0" w:color="1B556B" w:themeColor="text2"/>
            </w:tcBorders>
            <w:shd w:val="clear" w:color="auto" w:fill="auto"/>
            <w:noWrap/>
            <w:hideMark/>
          </w:tcPr>
          <w:p w14:paraId="6D69CC39" w14:textId="77777777" w:rsidR="006A1EE9" w:rsidRPr="00BF62E3" w:rsidRDefault="006A1EE9" w:rsidP="00DB3C2D">
            <w:pPr>
              <w:pStyle w:val="TableTextBold0"/>
              <w:spacing w:before="40" w:after="40"/>
            </w:pPr>
            <w:r w:rsidRPr="00BF62E3">
              <w:t> </w:t>
            </w:r>
          </w:p>
        </w:tc>
        <w:tc>
          <w:tcPr>
            <w:tcW w:w="1468" w:type="dxa"/>
            <w:tcBorders>
              <w:bottom w:val="single" w:sz="4" w:space="0" w:color="1B556B" w:themeColor="text2"/>
            </w:tcBorders>
            <w:shd w:val="clear" w:color="auto" w:fill="auto"/>
            <w:noWrap/>
            <w:hideMark/>
          </w:tcPr>
          <w:p w14:paraId="0ECCA125" w14:textId="77777777" w:rsidR="006A1EE9" w:rsidRPr="00BF62E3" w:rsidRDefault="006A1EE9" w:rsidP="00DB3C2D">
            <w:pPr>
              <w:pStyle w:val="TableTextBold0"/>
              <w:spacing w:before="40" w:after="40"/>
            </w:pPr>
            <w:r w:rsidRPr="00BF62E3">
              <w:t> </w:t>
            </w:r>
          </w:p>
        </w:tc>
        <w:tc>
          <w:tcPr>
            <w:tcW w:w="1335" w:type="dxa"/>
            <w:tcBorders>
              <w:bottom w:val="single" w:sz="4" w:space="0" w:color="1B556B" w:themeColor="text2"/>
            </w:tcBorders>
            <w:shd w:val="clear" w:color="auto" w:fill="auto"/>
            <w:noWrap/>
            <w:hideMark/>
          </w:tcPr>
          <w:p w14:paraId="5B4EB46C" w14:textId="77777777" w:rsidR="006A1EE9" w:rsidRPr="00BF62E3" w:rsidRDefault="006A1EE9" w:rsidP="00DB3C2D">
            <w:pPr>
              <w:pStyle w:val="TableTextBold0"/>
              <w:spacing w:before="40" w:after="40"/>
            </w:pPr>
            <w:r w:rsidRPr="00BF62E3">
              <w:t> </w:t>
            </w:r>
          </w:p>
        </w:tc>
        <w:tc>
          <w:tcPr>
            <w:tcW w:w="2464" w:type="dxa"/>
            <w:tcBorders>
              <w:bottom w:val="single" w:sz="4" w:space="0" w:color="1B556B" w:themeColor="text2"/>
            </w:tcBorders>
            <w:shd w:val="clear" w:color="auto" w:fill="auto"/>
            <w:noWrap/>
            <w:hideMark/>
          </w:tcPr>
          <w:p w14:paraId="756C84F9" w14:textId="77777777" w:rsidR="006A1EE9" w:rsidRPr="00BF62E3" w:rsidRDefault="006A1EE9" w:rsidP="00DB3C2D">
            <w:pPr>
              <w:pStyle w:val="TableTextBold0"/>
              <w:spacing w:before="40" w:after="40"/>
            </w:pPr>
            <w:r w:rsidRPr="00BF62E3">
              <w:t> </w:t>
            </w:r>
          </w:p>
        </w:tc>
      </w:tr>
      <w:tr w:rsidR="006A1EE9" w:rsidRPr="00BF62E3" w14:paraId="1065BE01" w14:textId="77777777" w:rsidTr="00130CDD">
        <w:tc>
          <w:tcPr>
            <w:tcW w:w="3915" w:type="dxa"/>
            <w:shd w:val="clear" w:color="000000" w:fill="D2DDE1" w:themeFill="background2"/>
            <w:hideMark/>
          </w:tcPr>
          <w:p w14:paraId="3E682AFD" w14:textId="77777777" w:rsidR="006A1EE9" w:rsidRPr="00BF62E3" w:rsidRDefault="006A1EE9" w:rsidP="00DB3C2D">
            <w:pPr>
              <w:pStyle w:val="TableTextBold0"/>
              <w:spacing w:before="40" w:after="40"/>
            </w:pPr>
            <w:r w:rsidRPr="00BF62E3">
              <w:t>Specialised United Nations bodies</w:t>
            </w:r>
          </w:p>
        </w:tc>
        <w:tc>
          <w:tcPr>
            <w:tcW w:w="903" w:type="dxa"/>
            <w:shd w:val="clear" w:color="000000" w:fill="D2DDE1" w:themeFill="background2"/>
            <w:noWrap/>
            <w:hideMark/>
          </w:tcPr>
          <w:p w14:paraId="3D460586" w14:textId="77777777" w:rsidR="006A1EE9" w:rsidRPr="00BF62E3" w:rsidRDefault="006A1EE9" w:rsidP="00DB3C2D">
            <w:pPr>
              <w:pStyle w:val="TableTextBold0"/>
              <w:spacing w:before="40" w:after="40"/>
              <w:jc w:val="center"/>
              <w:rPr>
                <w:rFonts w:ascii="Arial" w:hAnsi="Arial" w:cs="Arial"/>
              </w:rPr>
            </w:pPr>
          </w:p>
        </w:tc>
        <w:tc>
          <w:tcPr>
            <w:tcW w:w="904" w:type="dxa"/>
            <w:shd w:val="clear" w:color="000000" w:fill="D2DDE1" w:themeFill="background2"/>
            <w:noWrap/>
            <w:hideMark/>
          </w:tcPr>
          <w:p w14:paraId="424EC8CF" w14:textId="77777777" w:rsidR="006A1EE9" w:rsidRPr="00BF62E3" w:rsidRDefault="006A1EE9" w:rsidP="00DB3C2D">
            <w:pPr>
              <w:pStyle w:val="TableTextBold0"/>
              <w:spacing w:before="40" w:after="40"/>
              <w:jc w:val="center"/>
              <w:rPr>
                <w:rFonts w:ascii="Arial" w:hAnsi="Arial" w:cs="Arial"/>
              </w:rPr>
            </w:pPr>
          </w:p>
        </w:tc>
        <w:tc>
          <w:tcPr>
            <w:tcW w:w="903" w:type="dxa"/>
            <w:shd w:val="clear" w:color="000000" w:fill="D2DDE1" w:themeFill="background2"/>
            <w:noWrap/>
            <w:hideMark/>
          </w:tcPr>
          <w:p w14:paraId="637A92F3" w14:textId="77777777" w:rsidR="006A1EE9" w:rsidRPr="00BF62E3" w:rsidRDefault="006A1EE9" w:rsidP="00DB3C2D">
            <w:pPr>
              <w:pStyle w:val="TableTextBold0"/>
              <w:spacing w:before="40" w:after="40"/>
              <w:jc w:val="center"/>
              <w:rPr>
                <w:rFonts w:ascii="Arial" w:hAnsi="Arial" w:cs="Arial"/>
              </w:rPr>
            </w:pPr>
          </w:p>
        </w:tc>
        <w:tc>
          <w:tcPr>
            <w:tcW w:w="756" w:type="dxa"/>
            <w:shd w:val="clear" w:color="000000" w:fill="D2DDE1" w:themeFill="background2"/>
            <w:noWrap/>
            <w:hideMark/>
          </w:tcPr>
          <w:p w14:paraId="706467BD" w14:textId="77777777" w:rsidR="006A1EE9" w:rsidRPr="00BF62E3" w:rsidRDefault="006A1EE9" w:rsidP="00DB3C2D">
            <w:pPr>
              <w:pStyle w:val="TableTextBold0"/>
              <w:spacing w:before="40" w:after="40"/>
              <w:jc w:val="center"/>
              <w:rPr>
                <w:rFonts w:ascii="Arial" w:hAnsi="Arial" w:cs="Arial"/>
              </w:rPr>
            </w:pPr>
          </w:p>
        </w:tc>
        <w:tc>
          <w:tcPr>
            <w:tcW w:w="1020" w:type="dxa"/>
            <w:shd w:val="clear" w:color="000000" w:fill="D2DDE1" w:themeFill="background2"/>
            <w:noWrap/>
            <w:hideMark/>
          </w:tcPr>
          <w:p w14:paraId="56ECBA57" w14:textId="77777777" w:rsidR="006A1EE9" w:rsidRPr="00BF62E3" w:rsidRDefault="006A1EE9" w:rsidP="00DB3C2D">
            <w:pPr>
              <w:pStyle w:val="TableTextBold0"/>
              <w:spacing w:before="40" w:after="40"/>
              <w:rPr>
                <w:rFonts w:ascii="Arial" w:hAnsi="Arial" w:cs="Arial"/>
              </w:rPr>
            </w:pPr>
            <w:r w:rsidRPr="00BF62E3">
              <w:rPr>
                <w:rFonts w:ascii="Arial" w:hAnsi="Arial" w:cs="Arial"/>
              </w:rPr>
              <w:t> </w:t>
            </w:r>
          </w:p>
        </w:tc>
        <w:tc>
          <w:tcPr>
            <w:tcW w:w="847" w:type="dxa"/>
            <w:shd w:val="clear" w:color="000000" w:fill="D2DDE1" w:themeFill="background2"/>
            <w:noWrap/>
            <w:hideMark/>
          </w:tcPr>
          <w:p w14:paraId="52B57F09" w14:textId="77777777" w:rsidR="006A1EE9" w:rsidRPr="00BF62E3" w:rsidRDefault="006A1EE9" w:rsidP="00DB3C2D">
            <w:pPr>
              <w:pStyle w:val="TableTextBold0"/>
              <w:spacing w:before="40" w:after="40"/>
              <w:rPr>
                <w:rFonts w:ascii="Arial" w:hAnsi="Arial" w:cs="Arial"/>
              </w:rPr>
            </w:pPr>
            <w:r w:rsidRPr="00BF62E3">
              <w:rPr>
                <w:rFonts w:ascii="Arial" w:hAnsi="Arial" w:cs="Arial"/>
              </w:rPr>
              <w:t> </w:t>
            </w:r>
          </w:p>
        </w:tc>
        <w:tc>
          <w:tcPr>
            <w:tcW w:w="1468" w:type="dxa"/>
            <w:shd w:val="clear" w:color="000000" w:fill="D2DDE1" w:themeFill="background2"/>
            <w:noWrap/>
            <w:hideMark/>
          </w:tcPr>
          <w:p w14:paraId="17D75789" w14:textId="77777777" w:rsidR="006A1EE9" w:rsidRPr="00BF62E3" w:rsidRDefault="006A1EE9" w:rsidP="00DB3C2D">
            <w:pPr>
              <w:pStyle w:val="TableTextBold0"/>
              <w:spacing w:before="40" w:after="40"/>
              <w:rPr>
                <w:rFonts w:ascii="Arial" w:hAnsi="Arial" w:cs="Arial"/>
              </w:rPr>
            </w:pPr>
            <w:r w:rsidRPr="00BF62E3">
              <w:rPr>
                <w:rFonts w:ascii="Arial" w:hAnsi="Arial" w:cs="Arial"/>
              </w:rPr>
              <w:t> </w:t>
            </w:r>
          </w:p>
        </w:tc>
        <w:tc>
          <w:tcPr>
            <w:tcW w:w="1335" w:type="dxa"/>
            <w:shd w:val="clear" w:color="000000" w:fill="D2DDE1" w:themeFill="background2"/>
            <w:noWrap/>
            <w:hideMark/>
          </w:tcPr>
          <w:p w14:paraId="3B45DF63" w14:textId="77777777" w:rsidR="006A1EE9" w:rsidRPr="00BF62E3" w:rsidRDefault="006A1EE9" w:rsidP="00DB3C2D">
            <w:pPr>
              <w:pStyle w:val="TableTextBold0"/>
              <w:spacing w:before="40" w:after="40"/>
              <w:rPr>
                <w:rFonts w:ascii="Arial" w:hAnsi="Arial" w:cs="Arial"/>
              </w:rPr>
            </w:pPr>
            <w:r w:rsidRPr="00BF62E3">
              <w:rPr>
                <w:rFonts w:ascii="Arial" w:hAnsi="Arial" w:cs="Arial"/>
              </w:rPr>
              <w:t> </w:t>
            </w:r>
          </w:p>
        </w:tc>
        <w:tc>
          <w:tcPr>
            <w:tcW w:w="2464" w:type="dxa"/>
            <w:shd w:val="clear" w:color="000000" w:fill="D2DDE1" w:themeFill="background2"/>
            <w:noWrap/>
            <w:hideMark/>
          </w:tcPr>
          <w:p w14:paraId="0297B0C9" w14:textId="77777777" w:rsidR="006A1EE9" w:rsidRPr="00BF62E3" w:rsidRDefault="006A1EE9" w:rsidP="00DB3C2D">
            <w:pPr>
              <w:pStyle w:val="TableTextBold0"/>
              <w:spacing w:before="40" w:after="40"/>
              <w:rPr>
                <w:rFonts w:ascii="Arial" w:hAnsi="Arial" w:cs="Arial"/>
              </w:rPr>
            </w:pPr>
            <w:r w:rsidRPr="00BF62E3">
              <w:rPr>
                <w:rFonts w:ascii="Arial" w:hAnsi="Arial" w:cs="Arial"/>
              </w:rPr>
              <w:t> </w:t>
            </w:r>
          </w:p>
        </w:tc>
      </w:tr>
      <w:tr w:rsidR="006A1EE9" w:rsidRPr="00BF62E3" w14:paraId="2270737E" w14:textId="77777777" w:rsidTr="00130CDD">
        <w:tc>
          <w:tcPr>
            <w:tcW w:w="3915" w:type="dxa"/>
            <w:shd w:val="clear" w:color="auto" w:fill="auto"/>
          </w:tcPr>
          <w:p w14:paraId="2A36DB92" w14:textId="77777777" w:rsidR="006A1EE9" w:rsidRPr="00BF62E3" w:rsidRDefault="006A1EE9" w:rsidP="00DB3C2D">
            <w:pPr>
              <w:pStyle w:val="TableText"/>
              <w:spacing w:before="40" w:after="40"/>
            </w:pPr>
            <w:r w:rsidRPr="00BF62E3">
              <w:t>United Nations Development Programme</w:t>
            </w:r>
          </w:p>
        </w:tc>
        <w:tc>
          <w:tcPr>
            <w:tcW w:w="903" w:type="dxa"/>
            <w:shd w:val="clear" w:color="auto" w:fill="auto"/>
          </w:tcPr>
          <w:p w14:paraId="15924B28" w14:textId="77777777" w:rsidR="006A1EE9" w:rsidRPr="00BF62E3" w:rsidRDefault="006A1EE9" w:rsidP="00DB3C2D">
            <w:pPr>
              <w:pStyle w:val="TableText"/>
              <w:spacing w:before="40" w:after="40"/>
              <w:jc w:val="center"/>
            </w:pPr>
            <w:r w:rsidRPr="00BF62E3">
              <w:t>5.60</w:t>
            </w:r>
          </w:p>
        </w:tc>
        <w:tc>
          <w:tcPr>
            <w:tcW w:w="904" w:type="dxa"/>
            <w:shd w:val="clear" w:color="auto" w:fill="auto"/>
          </w:tcPr>
          <w:p w14:paraId="2859EC37" w14:textId="77777777" w:rsidR="006A1EE9" w:rsidRPr="00BF62E3" w:rsidRDefault="006A1EE9" w:rsidP="00DB3C2D">
            <w:pPr>
              <w:pStyle w:val="TableText"/>
              <w:spacing w:before="40" w:after="40"/>
              <w:jc w:val="center"/>
            </w:pPr>
            <w:r w:rsidRPr="00BF62E3">
              <w:t>3.69</w:t>
            </w:r>
          </w:p>
        </w:tc>
        <w:tc>
          <w:tcPr>
            <w:tcW w:w="903" w:type="dxa"/>
            <w:shd w:val="clear" w:color="auto" w:fill="auto"/>
          </w:tcPr>
          <w:p w14:paraId="1CC7B3AD" w14:textId="77777777" w:rsidR="006A1EE9" w:rsidRPr="00BF62E3" w:rsidRDefault="006A1EE9" w:rsidP="00DB3C2D">
            <w:pPr>
              <w:pStyle w:val="TableText"/>
              <w:spacing w:before="40" w:after="40"/>
              <w:jc w:val="center"/>
            </w:pPr>
            <w:r w:rsidRPr="00BF62E3">
              <w:t>2.40</w:t>
            </w:r>
          </w:p>
        </w:tc>
        <w:tc>
          <w:tcPr>
            <w:tcW w:w="756" w:type="dxa"/>
            <w:shd w:val="clear" w:color="auto" w:fill="auto"/>
            <w:noWrap/>
          </w:tcPr>
          <w:p w14:paraId="3444C871" w14:textId="77777777" w:rsidR="006A1EE9" w:rsidRPr="00BF62E3" w:rsidRDefault="006A1EE9" w:rsidP="00DB3C2D">
            <w:pPr>
              <w:pStyle w:val="TableText"/>
              <w:spacing w:before="40" w:after="40"/>
              <w:jc w:val="center"/>
            </w:pPr>
            <w:r w:rsidRPr="00BF62E3">
              <w:t>1.58</w:t>
            </w:r>
          </w:p>
        </w:tc>
        <w:tc>
          <w:tcPr>
            <w:tcW w:w="1020" w:type="dxa"/>
            <w:shd w:val="clear" w:color="auto" w:fill="auto"/>
            <w:noWrap/>
          </w:tcPr>
          <w:p w14:paraId="4DCA73A9" w14:textId="77777777" w:rsidR="006A1EE9" w:rsidRPr="00BF62E3" w:rsidRDefault="006A1EE9" w:rsidP="00DB3C2D">
            <w:pPr>
              <w:pStyle w:val="TableText"/>
              <w:spacing w:before="40" w:after="40"/>
            </w:pPr>
            <w:r w:rsidRPr="00BF62E3">
              <w:t>Disbursed</w:t>
            </w:r>
          </w:p>
        </w:tc>
        <w:tc>
          <w:tcPr>
            <w:tcW w:w="847" w:type="dxa"/>
            <w:shd w:val="clear" w:color="auto" w:fill="auto"/>
            <w:noWrap/>
          </w:tcPr>
          <w:p w14:paraId="6AC407B6" w14:textId="77777777" w:rsidR="006A1EE9" w:rsidRPr="00BF62E3" w:rsidRDefault="006A1EE9" w:rsidP="00DB3C2D">
            <w:pPr>
              <w:pStyle w:val="TableText"/>
              <w:spacing w:before="40" w:after="40"/>
            </w:pPr>
            <w:r w:rsidRPr="00BF62E3">
              <w:t>ODA</w:t>
            </w:r>
          </w:p>
        </w:tc>
        <w:tc>
          <w:tcPr>
            <w:tcW w:w="1468" w:type="dxa"/>
            <w:shd w:val="clear" w:color="auto" w:fill="auto"/>
            <w:noWrap/>
          </w:tcPr>
          <w:p w14:paraId="7D68D1D7" w14:textId="77777777" w:rsidR="006A1EE9" w:rsidRPr="00BF62E3" w:rsidRDefault="006A1EE9" w:rsidP="00DB3C2D">
            <w:pPr>
              <w:pStyle w:val="TableText"/>
              <w:spacing w:before="40" w:after="40"/>
            </w:pPr>
            <w:r w:rsidRPr="00BF62E3">
              <w:t>Grant</w:t>
            </w:r>
          </w:p>
        </w:tc>
        <w:tc>
          <w:tcPr>
            <w:tcW w:w="1335" w:type="dxa"/>
            <w:shd w:val="clear" w:color="auto" w:fill="auto"/>
            <w:noWrap/>
          </w:tcPr>
          <w:p w14:paraId="3947278E" w14:textId="77777777" w:rsidR="006A1EE9" w:rsidRPr="00BF62E3" w:rsidRDefault="006A1EE9" w:rsidP="00DB3C2D">
            <w:pPr>
              <w:pStyle w:val="TableText"/>
              <w:spacing w:before="40" w:after="40"/>
            </w:pPr>
            <w:r w:rsidRPr="00BF62E3">
              <w:t>Cross-cutting</w:t>
            </w:r>
          </w:p>
        </w:tc>
        <w:tc>
          <w:tcPr>
            <w:tcW w:w="2464" w:type="dxa"/>
            <w:shd w:val="clear" w:color="auto" w:fill="auto"/>
            <w:noWrap/>
          </w:tcPr>
          <w:p w14:paraId="79C55590" w14:textId="77777777" w:rsidR="006A1EE9" w:rsidRPr="00BF62E3" w:rsidRDefault="006A1EE9" w:rsidP="00DB3C2D">
            <w:pPr>
              <w:pStyle w:val="TableText"/>
              <w:spacing w:before="40" w:after="40"/>
            </w:pPr>
            <w:r w:rsidRPr="00BF62E3">
              <w:t>Multi-sector</w:t>
            </w:r>
          </w:p>
        </w:tc>
      </w:tr>
      <w:tr w:rsidR="006A1EE9" w:rsidRPr="00BF62E3" w14:paraId="4D8607DD" w14:textId="77777777" w:rsidTr="00130CDD">
        <w:tc>
          <w:tcPr>
            <w:tcW w:w="3915" w:type="dxa"/>
            <w:shd w:val="clear" w:color="auto" w:fill="auto"/>
          </w:tcPr>
          <w:p w14:paraId="4F0B7E1E" w14:textId="77777777" w:rsidR="006A1EE9" w:rsidRPr="00BF62E3" w:rsidRDefault="006A1EE9" w:rsidP="00DB3C2D">
            <w:pPr>
              <w:pStyle w:val="TableText"/>
              <w:spacing w:before="40" w:after="40"/>
            </w:pPr>
            <w:r w:rsidRPr="00BF62E3">
              <w:t>United Nations Environment Programme Montreal Protocol</w:t>
            </w:r>
          </w:p>
        </w:tc>
        <w:tc>
          <w:tcPr>
            <w:tcW w:w="903" w:type="dxa"/>
            <w:shd w:val="clear" w:color="auto" w:fill="auto"/>
          </w:tcPr>
          <w:p w14:paraId="06F21A78" w14:textId="77777777" w:rsidR="006A1EE9" w:rsidRPr="00BF62E3" w:rsidRDefault="006A1EE9" w:rsidP="00DB3C2D">
            <w:pPr>
              <w:pStyle w:val="TableText"/>
              <w:spacing w:before="40" w:after="40"/>
              <w:jc w:val="center"/>
            </w:pPr>
            <w:r w:rsidRPr="00BF62E3">
              <w:t>0.00</w:t>
            </w:r>
          </w:p>
        </w:tc>
        <w:tc>
          <w:tcPr>
            <w:tcW w:w="904" w:type="dxa"/>
            <w:shd w:val="clear" w:color="auto" w:fill="auto"/>
          </w:tcPr>
          <w:p w14:paraId="10EE31B5" w14:textId="77777777" w:rsidR="006A1EE9" w:rsidRPr="00BF62E3" w:rsidRDefault="006A1EE9" w:rsidP="00DB3C2D">
            <w:pPr>
              <w:pStyle w:val="TableText"/>
              <w:spacing w:before="40" w:after="40"/>
              <w:jc w:val="center"/>
            </w:pPr>
            <w:r w:rsidRPr="00BF62E3">
              <w:t>0.00</w:t>
            </w:r>
          </w:p>
        </w:tc>
        <w:tc>
          <w:tcPr>
            <w:tcW w:w="903" w:type="dxa"/>
            <w:shd w:val="clear" w:color="auto" w:fill="auto"/>
          </w:tcPr>
          <w:p w14:paraId="1CF5A481" w14:textId="77777777" w:rsidR="006A1EE9" w:rsidRPr="00BF62E3" w:rsidRDefault="006A1EE9" w:rsidP="00DB3C2D">
            <w:pPr>
              <w:pStyle w:val="TableText"/>
              <w:spacing w:before="40" w:after="40"/>
              <w:jc w:val="center"/>
            </w:pPr>
            <w:r w:rsidRPr="00BF62E3">
              <w:t>0.94</w:t>
            </w:r>
          </w:p>
        </w:tc>
        <w:tc>
          <w:tcPr>
            <w:tcW w:w="756" w:type="dxa"/>
            <w:shd w:val="clear" w:color="auto" w:fill="auto"/>
            <w:noWrap/>
          </w:tcPr>
          <w:p w14:paraId="16B4A1BD" w14:textId="77777777" w:rsidR="006A1EE9" w:rsidRPr="00BF62E3" w:rsidRDefault="006A1EE9" w:rsidP="00DB3C2D">
            <w:pPr>
              <w:pStyle w:val="TableText"/>
              <w:spacing w:before="40" w:after="40"/>
              <w:jc w:val="center"/>
            </w:pPr>
            <w:r w:rsidRPr="00BF62E3">
              <w:t>0.62</w:t>
            </w:r>
          </w:p>
        </w:tc>
        <w:tc>
          <w:tcPr>
            <w:tcW w:w="1020" w:type="dxa"/>
            <w:shd w:val="clear" w:color="auto" w:fill="auto"/>
            <w:noWrap/>
          </w:tcPr>
          <w:p w14:paraId="2AAD7DF8" w14:textId="77777777" w:rsidR="006A1EE9" w:rsidRPr="00BF62E3" w:rsidRDefault="006A1EE9" w:rsidP="00DB3C2D">
            <w:pPr>
              <w:pStyle w:val="TableText"/>
              <w:spacing w:before="40" w:after="40"/>
            </w:pPr>
            <w:r w:rsidRPr="00BF62E3">
              <w:t>Disbursed</w:t>
            </w:r>
          </w:p>
        </w:tc>
        <w:tc>
          <w:tcPr>
            <w:tcW w:w="847" w:type="dxa"/>
            <w:shd w:val="clear" w:color="auto" w:fill="auto"/>
            <w:noWrap/>
          </w:tcPr>
          <w:p w14:paraId="5CC6504F" w14:textId="77777777" w:rsidR="006A1EE9" w:rsidRPr="00BF62E3" w:rsidRDefault="006A1EE9" w:rsidP="00DB3C2D">
            <w:pPr>
              <w:pStyle w:val="TableText"/>
              <w:spacing w:before="40" w:after="40"/>
            </w:pPr>
            <w:r w:rsidRPr="00BF62E3">
              <w:t>ODA</w:t>
            </w:r>
          </w:p>
        </w:tc>
        <w:tc>
          <w:tcPr>
            <w:tcW w:w="1468" w:type="dxa"/>
            <w:shd w:val="clear" w:color="auto" w:fill="auto"/>
            <w:noWrap/>
          </w:tcPr>
          <w:p w14:paraId="3F03CFE6" w14:textId="77777777" w:rsidR="006A1EE9" w:rsidRPr="00BF62E3" w:rsidRDefault="006A1EE9" w:rsidP="00DB3C2D">
            <w:pPr>
              <w:pStyle w:val="TableText"/>
              <w:spacing w:before="40" w:after="40"/>
            </w:pPr>
            <w:r w:rsidRPr="00BF62E3">
              <w:t>Grant</w:t>
            </w:r>
          </w:p>
        </w:tc>
        <w:tc>
          <w:tcPr>
            <w:tcW w:w="1335" w:type="dxa"/>
            <w:shd w:val="clear" w:color="auto" w:fill="auto"/>
            <w:noWrap/>
          </w:tcPr>
          <w:p w14:paraId="104B854C" w14:textId="77777777" w:rsidR="006A1EE9" w:rsidRPr="00BF62E3" w:rsidRDefault="006A1EE9" w:rsidP="00DB3C2D">
            <w:pPr>
              <w:pStyle w:val="TableText"/>
              <w:spacing w:before="40" w:after="40"/>
            </w:pPr>
            <w:r w:rsidRPr="00BF62E3">
              <w:t>Mitigation</w:t>
            </w:r>
          </w:p>
        </w:tc>
        <w:tc>
          <w:tcPr>
            <w:tcW w:w="2464" w:type="dxa"/>
            <w:shd w:val="clear" w:color="auto" w:fill="auto"/>
            <w:noWrap/>
          </w:tcPr>
          <w:p w14:paraId="3C4566D0" w14:textId="77777777" w:rsidR="006A1EE9" w:rsidRPr="00BF62E3" w:rsidRDefault="006A1EE9" w:rsidP="00DB3C2D">
            <w:pPr>
              <w:pStyle w:val="TableText"/>
              <w:spacing w:before="40" w:after="40"/>
            </w:pPr>
            <w:r w:rsidRPr="00BF62E3">
              <w:t>Multi-sector</w:t>
            </w:r>
          </w:p>
        </w:tc>
      </w:tr>
      <w:tr w:rsidR="006A1EE9" w:rsidRPr="00BF62E3" w14:paraId="6B7F2B88" w14:textId="77777777" w:rsidTr="00130CDD">
        <w:tc>
          <w:tcPr>
            <w:tcW w:w="3915" w:type="dxa"/>
            <w:shd w:val="clear" w:color="auto" w:fill="auto"/>
          </w:tcPr>
          <w:p w14:paraId="29E87C02" w14:textId="77777777" w:rsidR="006A1EE9" w:rsidRPr="00BF62E3" w:rsidRDefault="006A1EE9" w:rsidP="00DB3C2D">
            <w:pPr>
              <w:pStyle w:val="TableText"/>
              <w:spacing w:before="40" w:after="40"/>
            </w:pPr>
            <w:r w:rsidRPr="00BF62E3">
              <w:t>United Nations Women</w:t>
            </w:r>
          </w:p>
        </w:tc>
        <w:tc>
          <w:tcPr>
            <w:tcW w:w="903" w:type="dxa"/>
            <w:shd w:val="clear" w:color="auto" w:fill="auto"/>
          </w:tcPr>
          <w:p w14:paraId="56EA2095" w14:textId="77777777" w:rsidR="006A1EE9" w:rsidRPr="00BF62E3" w:rsidRDefault="006A1EE9" w:rsidP="00DB3C2D">
            <w:pPr>
              <w:pStyle w:val="TableText"/>
              <w:spacing w:before="40" w:after="40"/>
              <w:jc w:val="center"/>
            </w:pPr>
            <w:r w:rsidRPr="00BF62E3">
              <w:t>1.75</w:t>
            </w:r>
          </w:p>
        </w:tc>
        <w:tc>
          <w:tcPr>
            <w:tcW w:w="904" w:type="dxa"/>
            <w:shd w:val="clear" w:color="auto" w:fill="auto"/>
          </w:tcPr>
          <w:p w14:paraId="6EF0D562" w14:textId="77777777" w:rsidR="006A1EE9" w:rsidRPr="00BF62E3" w:rsidRDefault="006A1EE9" w:rsidP="00DB3C2D">
            <w:pPr>
              <w:pStyle w:val="TableText"/>
              <w:spacing w:before="40" w:after="40"/>
              <w:jc w:val="center"/>
            </w:pPr>
            <w:r w:rsidRPr="00BF62E3">
              <w:t>1.15</w:t>
            </w:r>
          </w:p>
        </w:tc>
        <w:tc>
          <w:tcPr>
            <w:tcW w:w="903" w:type="dxa"/>
            <w:shd w:val="clear" w:color="auto" w:fill="auto"/>
          </w:tcPr>
          <w:p w14:paraId="283707F7" w14:textId="77777777" w:rsidR="006A1EE9" w:rsidRPr="00BF62E3" w:rsidRDefault="006A1EE9" w:rsidP="00DB3C2D">
            <w:pPr>
              <w:pStyle w:val="TableText"/>
              <w:spacing w:before="40" w:after="40"/>
              <w:jc w:val="center"/>
            </w:pPr>
            <w:r w:rsidRPr="00BF62E3">
              <w:t>0.75</w:t>
            </w:r>
          </w:p>
        </w:tc>
        <w:tc>
          <w:tcPr>
            <w:tcW w:w="756" w:type="dxa"/>
            <w:shd w:val="clear" w:color="auto" w:fill="auto"/>
            <w:noWrap/>
          </w:tcPr>
          <w:p w14:paraId="62394FD7" w14:textId="77777777" w:rsidR="006A1EE9" w:rsidRPr="00BF62E3" w:rsidRDefault="006A1EE9" w:rsidP="00DB3C2D">
            <w:pPr>
              <w:pStyle w:val="TableText"/>
              <w:spacing w:before="40" w:after="40"/>
              <w:jc w:val="center"/>
            </w:pPr>
            <w:r w:rsidRPr="00BF62E3">
              <w:t>0.49</w:t>
            </w:r>
          </w:p>
        </w:tc>
        <w:tc>
          <w:tcPr>
            <w:tcW w:w="1020" w:type="dxa"/>
            <w:shd w:val="clear" w:color="auto" w:fill="auto"/>
            <w:noWrap/>
          </w:tcPr>
          <w:p w14:paraId="4BB8E563" w14:textId="77777777" w:rsidR="006A1EE9" w:rsidRPr="00BF62E3" w:rsidRDefault="006A1EE9" w:rsidP="00DB3C2D">
            <w:pPr>
              <w:pStyle w:val="TableText"/>
              <w:spacing w:before="40" w:after="40"/>
            </w:pPr>
            <w:r w:rsidRPr="00BF62E3">
              <w:t>Disbursed</w:t>
            </w:r>
          </w:p>
        </w:tc>
        <w:tc>
          <w:tcPr>
            <w:tcW w:w="847" w:type="dxa"/>
            <w:shd w:val="clear" w:color="auto" w:fill="auto"/>
            <w:noWrap/>
          </w:tcPr>
          <w:p w14:paraId="0F44F197" w14:textId="77777777" w:rsidR="006A1EE9" w:rsidRPr="00BF62E3" w:rsidRDefault="006A1EE9" w:rsidP="00DB3C2D">
            <w:pPr>
              <w:pStyle w:val="TableText"/>
              <w:spacing w:before="40" w:after="40"/>
            </w:pPr>
            <w:r w:rsidRPr="00BF62E3">
              <w:t>ODA</w:t>
            </w:r>
          </w:p>
        </w:tc>
        <w:tc>
          <w:tcPr>
            <w:tcW w:w="1468" w:type="dxa"/>
            <w:shd w:val="clear" w:color="auto" w:fill="auto"/>
            <w:noWrap/>
          </w:tcPr>
          <w:p w14:paraId="62F4F389" w14:textId="77777777" w:rsidR="006A1EE9" w:rsidRPr="00BF62E3" w:rsidRDefault="006A1EE9" w:rsidP="00DB3C2D">
            <w:pPr>
              <w:pStyle w:val="TableText"/>
              <w:spacing w:before="40" w:after="40"/>
            </w:pPr>
            <w:r w:rsidRPr="00BF62E3">
              <w:t>Grant</w:t>
            </w:r>
          </w:p>
        </w:tc>
        <w:tc>
          <w:tcPr>
            <w:tcW w:w="1335" w:type="dxa"/>
            <w:shd w:val="clear" w:color="auto" w:fill="auto"/>
            <w:noWrap/>
          </w:tcPr>
          <w:p w14:paraId="6A2FCC1F" w14:textId="77777777" w:rsidR="006A1EE9" w:rsidRPr="00BF62E3" w:rsidRDefault="006A1EE9" w:rsidP="00DB3C2D">
            <w:pPr>
              <w:pStyle w:val="TableText"/>
              <w:spacing w:before="40" w:after="40"/>
            </w:pPr>
            <w:r w:rsidRPr="00BF62E3">
              <w:t>Adaptation</w:t>
            </w:r>
          </w:p>
        </w:tc>
        <w:tc>
          <w:tcPr>
            <w:tcW w:w="2464" w:type="dxa"/>
            <w:shd w:val="clear" w:color="auto" w:fill="auto"/>
            <w:noWrap/>
          </w:tcPr>
          <w:p w14:paraId="46B6BD0B" w14:textId="77777777" w:rsidR="006A1EE9" w:rsidRPr="00BF62E3" w:rsidRDefault="006A1EE9" w:rsidP="00DB3C2D">
            <w:pPr>
              <w:pStyle w:val="TableText"/>
              <w:spacing w:before="40" w:after="40"/>
            </w:pPr>
            <w:r w:rsidRPr="00BF62E3">
              <w:t>Government and civil society</w:t>
            </w:r>
          </w:p>
        </w:tc>
      </w:tr>
      <w:tr w:rsidR="006A1EE9" w:rsidRPr="00BF62E3" w14:paraId="497D47B7" w14:textId="77777777" w:rsidTr="00130CDD">
        <w:tc>
          <w:tcPr>
            <w:tcW w:w="3915" w:type="dxa"/>
            <w:shd w:val="clear" w:color="auto" w:fill="auto"/>
            <w:hideMark/>
          </w:tcPr>
          <w:p w14:paraId="08B5E6C3" w14:textId="77777777" w:rsidR="006A1EE9" w:rsidRPr="00BF62E3" w:rsidRDefault="006A1EE9" w:rsidP="00DB3C2D">
            <w:pPr>
              <w:pStyle w:val="TableText"/>
              <w:spacing w:before="40" w:after="40"/>
            </w:pPr>
            <w:r w:rsidRPr="00BF62E3">
              <w:t>World Food Programme</w:t>
            </w:r>
          </w:p>
        </w:tc>
        <w:tc>
          <w:tcPr>
            <w:tcW w:w="903" w:type="dxa"/>
            <w:shd w:val="clear" w:color="auto" w:fill="auto"/>
            <w:hideMark/>
          </w:tcPr>
          <w:p w14:paraId="45627F1C" w14:textId="77777777" w:rsidR="006A1EE9" w:rsidRPr="00BF62E3" w:rsidRDefault="006A1EE9" w:rsidP="00DB3C2D">
            <w:pPr>
              <w:pStyle w:val="TableText"/>
              <w:spacing w:before="40" w:after="40"/>
              <w:jc w:val="center"/>
            </w:pPr>
            <w:r w:rsidRPr="00BF62E3">
              <w:t>4.20</w:t>
            </w:r>
          </w:p>
        </w:tc>
        <w:tc>
          <w:tcPr>
            <w:tcW w:w="904" w:type="dxa"/>
            <w:shd w:val="clear" w:color="auto" w:fill="auto"/>
            <w:hideMark/>
          </w:tcPr>
          <w:p w14:paraId="6EB33ED1" w14:textId="77777777" w:rsidR="006A1EE9" w:rsidRPr="00BF62E3" w:rsidRDefault="006A1EE9" w:rsidP="00DB3C2D">
            <w:pPr>
              <w:pStyle w:val="TableText"/>
              <w:spacing w:before="40" w:after="40"/>
              <w:jc w:val="center"/>
            </w:pPr>
            <w:r w:rsidRPr="00BF62E3">
              <w:t>2.77</w:t>
            </w:r>
          </w:p>
        </w:tc>
        <w:tc>
          <w:tcPr>
            <w:tcW w:w="903" w:type="dxa"/>
            <w:shd w:val="clear" w:color="auto" w:fill="auto"/>
            <w:hideMark/>
          </w:tcPr>
          <w:p w14:paraId="6D7DDC79" w14:textId="77777777" w:rsidR="006A1EE9" w:rsidRPr="00BF62E3" w:rsidRDefault="006A1EE9" w:rsidP="00DB3C2D">
            <w:pPr>
              <w:pStyle w:val="TableText"/>
              <w:spacing w:before="40" w:after="40"/>
              <w:jc w:val="center"/>
            </w:pPr>
            <w:r w:rsidRPr="00BF62E3">
              <w:t>1.80</w:t>
            </w:r>
          </w:p>
        </w:tc>
        <w:tc>
          <w:tcPr>
            <w:tcW w:w="756" w:type="dxa"/>
            <w:shd w:val="clear" w:color="auto" w:fill="auto"/>
            <w:noWrap/>
            <w:hideMark/>
          </w:tcPr>
          <w:p w14:paraId="107FF43D" w14:textId="77777777" w:rsidR="006A1EE9" w:rsidRPr="00BF62E3" w:rsidRDefault="006A1EE9" w:rsidP="00DB3C2D">
            <w:pPr>
              <w:pStyle w:val="TableText"/>
              <w:spacing w:before="40" w:after="40"/>
              <w:jc w:val="center"/>
            </w:pPr>
            <w:r w:rsidRPr="00BF62E3">
              <w:t>1.19</w:t>
            </w:r>
          </w:p>
        </w:tc>
        <w:tc>
          <w:tcPr>
            <w:tcW w:w="1020" w:type="dxa"/>
            <w:shd w:val="clear" w:color="auto" w:fill="auto"/>
            <w:noWrap/>
            <w:hideMark/>
          </w:tcPr>
          <w:p w14:paraId="17C97964" w14:textId="77777777" w:rsidR="006A1EE9" w:rsidRPr="00BF62E3" w:rsidRDefault="006A1EE9" w:rsidP="00DB3C2D">
            <w:pPr>
              <w:pStyle w:val="TableText"/>
              <w:spacing w:before="40" w:after="40"/>
            </w:pPr>
            <w:r w:rsidRPr="00BF62E3">
              <w:t>Disbursed</w:t>
            </w:r>
          </w:p>
        </w:tc>
        <w:tc>
          <w:tcPr>
            <w:tcW w:w="847" w:type="dxa"/>
            <w:shd w:val="clear" w:color="auto" w:fill="auto"/>
            <w:noWrap/>
            <w:hideMark/>
          </w:tcPr>
          <w:p w14:paraId="2742B1C5" w14:textId="77777777" w:rsidR="006A1EE9" w:rsidRPr="00BF62E3" w:rsidRDefault="006A1EE9" w:rsidP="00DB3C2D">
            <w:pPr>
              <w:pStyle w:val="TableText"/>
              <w:spacing w:before="40" w:after="40"/>
            </w:pPr>
            <w:r w:rsidRPr="00BF62E3">
              <w:t>ODA</w:t>
            </w:r>
          </w:p>
        </w:tc>
        <w:tc>
          <w:tcPr>
            <w:tcW w:w="1468" w:type="dxa"/>
            <w:shd w:val="clear" w:color="auto" w:fill="auto"/>
            <w:noWrap/>
            <w:hideMark/>
          </w:tcPr>
          <w:p w14:paraId="44AA8E22" w14:textId="77777777" w:rsidR="006A1EE9" w:rsidRPr="00BF62E3" w:rsidRDefault="006A1EE9" w:rsidP="00DB3C2D">
            <w:pPr>
              <w:pStyle w:val="TableText"/>
              <w:spacing w:before="40" w:after="40"/>
            </w:pPr>
            <w:r w:rsidRPr="00BF62E3">
              <w:t>Grant</w:t>
            </w:r>
          </w:p>
        </w:tc>
        <w:tc>
          <w:tcPr>
            <w:tcW w:w="1335" w:type="dxa"/>
            <w:shd w:val="clear" w:color="auto" w:fill="auto"/>
            <w:noWrap/>
            <w:hideMark/>
          </w:tcPr>
          <w:p w14:paraId="5E1B97B3" w14:textId="77777777" w:rsidR="006A1EE9" w:rsidRPr="00BF62E3" w:rsidRDefault="006A1EE9" w:rsidP="00DB3C2D">
            <w:pPr>
              <w:pStyle w:val="TableText"/>
              <w:spacing w:before="40" w:after="40"/>
            </w:pPr>
            <w:r w:rsidRPr="00BF62E3">
              <w:t>Cross-cutting</w:t>
            </w:r>
          </w:p>
        </w:tc>
        <w:tc>
          <w:tcPr>
            <w:tcW w:w="2464" w:type="dxa"/>
            <w:shd w:val="clear" w:color="auto" w:fill="auto"/>
            <w:noWrap/>
            <w:hideMark/>
          </w:tcPr>
          <w:p w14:paraId="639796B3" w14:textId="77777777" w:rsidR="006A1EE9" w:rsidRPr="00BF62E3" w:rsidRDefault="006A1EE9" w:rsidP="00DB3C2D">
            <w:pPr>
              <w:pStyle w:val="TableText"/>
              <w:spacing w:before="40" w:after="40"/>
            </w:pPr>
            <w:r w:rsidRPr="00BF62E3">
              <w:t>Humanitarian</w:t>
            </w:r>
          </w:p>
        </w:tc>
      </w:tr>
      <w:tr w:rsidR="006A1EE9" w:rsidRPr="00BF62E3" w14:paraId="01A62A97" w14:textId="77777777" w:rsidTr="00130CDD">
        <w:tc>
          <w:tcPr>
            <w:tcW w:w="3915" w:type="dxa"/>
            <w:shd w:val="clear" w:color="auto" w:fill="auto"/>
          </w:tcPr>
          <w:p w14:paraId="66350687" w14:textId="77777777" w:rsidR="006A1EE9" w:rsidRPr="00BF62E3" w:rsidRDefault="006A1EE9" w:rsidP="00DB3C2D">
            <w:pPr>
              <w:pStyle w:val="TableText"/>
              <w:spacing w:before="40" w:after="40"/>
            </w:pPr>
            <w:r w:rsidRPr="00BF62E3">
              <w:t>International Fund for Agricultural Development</w:t>
            </w:r>
          </w:p>
        </w:tc>
        <w:tc>
          <w:tcPr>
            <w:tcW w:w="903" w:type="dxa"/>
            <w:shd w:val="clear" w:color="auto" w:fill="auto"/>
          </w:tcPr>
          <w:p w14:paraId="1B485B16" w14:textId="77777777" w:rsidR="006A1EE9" w:rsidRPr="00BF62E3" w:rsidRDefault="006A1EE9" w:rsidP="00DB3C2D">
            <w:pPr>
              <w:pStyle w:val="TableText"/>
              <w:spacing w:before="40" w:after="40"/>
              <w:jc w:val="center"/>
            </w:pPr>
            <w:r w:rsidRPr="00BF62E3">
              <w:t>0.95</w:t>
            </w:r>
          </w:p>
        </w:tc>
        <w:tc>
          <w:tcPr>
            <w:tcW w:w="904" w:type="dxa"/>
            <w:shd w:val="clear" w:color="auto" w:fill="auto"/>
          </w:tcPr>
          <w:p w14:paraId="41DB2000" w14:textId="77777777" w:rsidR="006A1EE9" w:rsidRPr="00BF62E3" w:rsidRDefault="006A1EE9" w:rsidP="00DB3C2D">
            <w:pPr>
              <w:pStyle w:val="TableText"/>
              <w:spacing w:before="40" w:after="40"/>
              <w:jc w:val="center"/>
            </w:pPr>
            <w:r w:rsidRPr="00BF62E3">
              <w:t>0.62</w:t>
            </w:r>
          </w:p>
        </w:tc>
        <w:tc>
          <w:tcPr>
            <w:tcW w:w="903" w:type="dxa"/>
            <w:shd w:val="clear" w:color="auto" w:fill="auto"/>
          </w:tcPr>
          <w:p w14:paraId="0E678502" w14:textId="77777777" w:rsidR="006A1EE9" w:rsidRPr="00BF62E3" w:rsidRDefault="006A1EE9" w:rsidP="00DB3C2D">
            <w:pPr>
              <w:pStyle w:val="TableText"/>
              <w:spacing w:before="40" w:after="40"/>
              <w:jc w:val="center"/>
            </w:pPr>
            <w:r w:rsidRPr="00BF62E3">
              <w:t>0.56</w:t>
            </w:r>
          </w:p>
        </w:tc>
        <w:tc>
          <w:tcPr>
            <w:tcW w:w="756" w:type="dxa"/>
            <w:shd w:val="clear" w:color="auto" w:fill="auto"/>
            <w:noWrap/>
          </w:tcPr>
          <w:p w14:paraId="34664B82" w14:textId="77777777" w:rsidR="006A1EE9" w:rsidRPr="00BF62E3" w:rsidRDefault="006A1EE9" w:rsidP="00DB3C2D">
            <w:pPr>
              <w:pStyle w:val="TableText"/>
              <w:spacing w:before="40" w:after="40"/>
              <w:jc w:val="center"/>
            </w:pPr>
            <w:r w:rsidRPr="00BF62E3">
              <w:t>0.37</w:t>
            </w:r>
          </w:p>
        </w:tc>
        <w:tc>
          <w:tcPr>
            <w:tcW w:w="1020" w:type="dxa"/>
            <w:shd w:val="clear" w:color="auto" w:fill="auto"/>
            <w:noWrap/>
          </w:tcPr>
          <w:p w14:paraId="536B9364" w14:textId="77777777" w:rsidR="006A1EE9" w:rsidRPr="00BF62E3" w:rsidRDefault="006A1EE9" w:rsidP="00DB3C2D">
            <w:pPr>
              <w:pStyle w:val="TableText"/>
              <w:spacing w:before="40" w:after="40"/>
            </w:pPr>
            <w:r w:rsidRPr="00BF62E3">
              <w:t>Disbursed</w:t>
            </w:r>
          </w:p>
        </w:tc>
        <w:tc>
          <w:tcPr>
            <w:tcW w:w="847" w:type="dxa"/>
            <w:shd w:val="clear" w:color="auto" w:fill="auto"/>
            <w:noWrap/>
          </w:tcPr>
          <w:p w14:paraId="61024303" w14:textId="77777777" w:rsidR="006A1EE9" w:rsidRPr="00BF62E3" w:rsidRDefault="006A1EE9" w:rsidP="00DB3C2D">
            <w:pPr>
              <w:pStyle w:val="TableText"/>
              <w:spacing w:before="40" w:after="40"/>
            </w:pPr>
            <w:r w:rsidRPr="00BF62E3">
              <w:t>ODA</w:t>
            </w:r>
          </w:p>
        </w:tc>
        <w:tc>
          <w:tcPr>
            <w:tcW w:w="1468" w:type="dxa"/>
            <w:shd w:val="clear" w:color="auto" w:fill="auto"/>
            <w:noWrap/>
          </w:tcPr>
          <w:p w14:paraId="2ED1A235" w14:textId="77777777" w:rsidR="006A1EE9" w:rsidRPr="00BF62E3" w:rsidRDefault="006A1EE9" w:rsidP="00DB3C2D">
            <w:pPr>
              <w:pStyle w:val="TableText"/>
              <w:spacing w:before="40" w:after="40"/>
            </w:pPr>
            <w:r w:rsidRPr="00BF62E3">
              <w:t>Grant</w:t>
            </w:r>
          </w:p>
        </w:tc>
        <w:tc>
          <w:tcPr>
            <w:tcW w:w="1335" w:type="dxa"/>
            <w:shd w:val="clear" w:color="auto" w:fill="auto"/>
            <w:noWrap/>
          </w:tcPr>
          <w:p w14:paraId="3B48961C" w14:textId="77777777" w:rsidR="006A1EE9" w:rsidRPr="00BF62E3" w:rsidRDefault="006A1EE9" w:rsidP="00DB3C2D">
            <w:pPr>
              <w:pStyle w:val="TableText"/>
              <w:spacing w:before="40" w:after="40"/>
            </w:pPr>
            <w:r w:rsidRPr="00BF62E3">
              <w:t>Cross-cutting</w:t>
            </w:r>
          </w:p>
        </w:tc>
        <w:tc>
          <w:tcPr>
            <w:tcW w:w="2464" w:type="dxa"/>
            <w:shd w:val="clear" w:color="auto" w:fill="auto"/>
            <w:noWrap/>
          </w:tcPr>
          <w:p w14:paraId="6AB37541" w14:textId="77777777" w:rsidR="006A1EE9" w:rsidRPr="00BF62E3" w:rsidRDefault="006A1EE9" w:rsidP="00DB3C2D">
            <w:pPr>
              <w:pStyle w:val="TableText"/>
              <w:spacing w:before="40" w:after="40"/>
            </w:pPr>
            <w:r w:rsidRPr="00BF62E3">
              <w:t>Agriculture</w:t>
            </w:r>
          </w:p>
        </w:tc>
      </w:tr>
      <w:tr w:rsidR="006A1EE9" w:rsidRPr="00BF62E3" w14:paraId="5A48DD61" w14:textId="77777777" w:rsidTr="00130CDD">
        <w:tc>
          <w:tcPr>
            <w:tcW w:w="3915" w:type="dxa"/>
            <w:tcBorders>
              <w:bottom w:val="single" w:sz="4" w:space="0" w:color="1B556B" w:themeColor="text2"/>
            </w:tcBorders>
            <w:shd w:val="clear" w:color="auto" w:fill="auto"/>
            <w:hideMark/>
          </w:tcPr>
          <w:p w14:paraId="5EBC8C84" w14:textId="77777777" w:rsidR="006A1EE9" w:rsidRPr="00BF62E3" w:rsidRDefault="006A1EE9" w:rsidP="00DB3C2D">
            <w:pPr>
              <w:pStyle w:val="TableTextBold0"/>
              <w:spacing w:before="40" w:after="40"/>
            </w:pPr>
            <w:r w:rsidRPr="00BF62E3">
              <w:t xml:space="preserve">Subtotal </w:t>
            </w:r>
          </w:p>
        </w:tc>
        <w:tc>
          <w:tcPr>
            <w:tcW w:w="903" w:type="dxa"/>
            <w:tcBorders>
              <w:bottom w:val="single" w:sz="4" w:space="0" w:color="1B556B" w:themeColor="text2"/>
            </w:tcBorders>
            <w:shd w:val="clear" w:color="auto" w:fill="auto"/>
            <w:hideMark/>
          </w:tcPr>
          <w:p w14:paraId="02677D7F" w14:textId="77777777" w:rsidR="006A1EE9" w:rsidRPr="00BF62E3" w:rsidRDefault="006A1EE9" w:rsidP="00DB3C2D">
            <w:pPr>
              <w:pStyle w:val="TableTextBold0"/>
              <w:spacing w:before="40" w:after="40"/>
              <w:jc w:val="center"/>
            </w:pPr>
            <w:r w:rsidRPr="00BF62E3">
              <w:t>12.50</w:t>
            </w:r>
          </w:p>
        </w:tc>
        <w:tc>
          <w:tcPr>
            <w:tcW w:w="904" w:type="dxa"/>
            <w:tcBorders>
              <w:bottom w:val="single" w:sz="4" w:space="0" w:color="1B556B" w:themeColor="text2"/>
            </w:tcBorders>
            <w:shd w:val="clear" w:color="auto" w:fill="auto"/>
            <w:hideMark/>
          </w:tcPr>
          <w:p w14:paraId="57463266" w14:textId="77777777" w:rsidR="006A1EE9" w:rsidRPr="00BF62E3" w:rsidRDefault="006A1EE9" w:rsidP="00DB3C2D">
            <w:pPr>
              <w:pStyle w:val="TableTextBold0"/>
              <w:spacing w:before="40" w:after="40"/>
              <w:jc w:val="center"/>
            </w:pPr>
            <w:r w:rsidRPr="00BF62E3">
              <w:t>8.23</w:t>
            </w:r>
          </w:p>
        </w:tc>
        <w:tc>
          <w:tcPr>
            <w:tcW w:w="903" w:type="dxa"/>
            <w:tcBorders>
              <w:bottom w:val="single" w:sz="4" w:space="0" w:color="1B556B" w:themeColor="text2"/>
            </w:tcBorders>
            <w:shd w:val="clear" w:color="auto" w:fill="auto"/>
            <w:hideMark/>
          </w:tcPr>
          <w:p w14:paraId="3B0854EA" w14:textId="77777777" w:rsidR="006A1EE9" w:rsidRPr="00BF62E3" w:rsidRDefault="006A1EE9" w:rsidP="00DB3C2D">
            <w:pPr>
              <w:pStyle w:val="TableTextBold0"/>
              <w:spacing w:before="40" w:after="40"/>
              <w:jc w:val="center"/>
            </w:pPr>
            <w:r w:rsidRPr="00BF62E3">
              <w:t>6.45</w:t>
            </w:r>
          </w:p>
        </w:tc>
        <w:tc>
          <w:tcPr>
            <w:tcW w:w="756" w:type="dxa"/>
            <w:tcBorders>
              <w:bottom w:val="single" w:sz="4" w:space="0" w:color="1B556B" w:themeColor="text2"/>
            </w:tcBorders>
            <w:shd w:val="clear" w:color="auto" w:fill="auto"/>
            <w:noWrap/>
            <w:hideMark/>
          </w:tcPr>
          <w:p w14:paraId="49AE6807" w14:textId="77777777" w:rsidR="006A1EE9" w:rsidRPr="00BF62E3" w:rsidRDefault="006A1EE9" w:rsidP="00DB3C2D">
            <w:pPr>
              <w:pStyle w:val="TableTextBold0"/>
              <w:spacing w:before="40" w:after="40"/>
              <w:jc w:val="center"/>
            </w:pPr>
            <w:r w:rsidRPr="00BF62E3">
              <w:t>4.25</w:t>
            </w:r>
          </w:p>
        </w:tc>
        <w:tc>
          <w:tcPr>
            <w:tcW w:w="1020" w:type="dxa"/>
            <w:tcBorders>
              <w:bottom w:val="single" w:sz="4" w:space="0" w:color="1B556B" w:themeColor="text2"/>
            </w:tcBorders>
            <w:shd w:val="clear" w:color="auto" w:fill="auto"/>
            <w:noWrap/>
            <w:hideMark/>
          </w:tcPr>
          <w:p w14:paraId="42D9B846" w14:textId="77777777" w:rsidR="006A1EE9" w:rsidRPr="00BF62E3" w:rsidRDefault="006A1EE9" w:rsidP="00DB3C2D">
            <w:pPr>
              <w:pStyle w:val="TableTextBold0"/>
              <w:spacing w:before="40" w:after="40"/>
            </w:pPr>
            <w:r w:rsidRPr="00BF62E3">
              <w:t> </w:t>
            </w:r>
          </w:p>
        </w:tc>
        <w:tc>
          <w:tcPr>
            <w:tcW w:w="847" w:type="dxa"/>
            <w:tcBorders>
              <w:bottom w:val="single" w:sz="4" w:space="0" w:color="1B556B" w:themeColor="text2"/>
            </w:tcBorders>
            <w:shd w:val="clear" w:color="auto" w:fill="auto"/>
            <w:noWrap/>
            <w:hideMark/>
          </w:tcPr>
          <w:p w14:paraId="357F2634" w14:textId="77777777" w:rsidR="006A1EE9" w:rsidRPr="00BF62E3" w:rsidRDefault="006A1EE9" w:rsidP="00DB3C2D">
            <w:pPr>
              <w:pStyle w:val="TableTextBold0"/>
              <w:spacing w:before="40" w:after="40"/>
            </w:pPr>
            <w:r w:rsidRPr="00BF62E3">
              <w:t> </w:t>
            </w:r>
          </w:p>
        </w:tc>
        <w:tc>
          <w:tcPr>
            <w:tcW w:w="1468" w:type="dxa"/>
            <w:tcBorders>
              <w:bottom w:val="single" w:sz="4" w:space="0" w:color="1B556B" w:themeColor="text2"/>
            </w:tcBorders>
            <w:shd w:val="clear" w:color="auto" w:fill="auto"/>
            <w:noWrap/>
            <w:hideMark/>
          </w:tcPr>
          <w:p w14:paraId="69E96B62" w14:textId="77777777" w:rsidR="006A1EE9" w:rsidRPr="00BF62E3" w:rsidRDefault="006A1EE9" w:rsidP="00DB3C2D">
            <w:pPr>
              <w:pStyle w:val="TableTextBold0"/>
              <w:spacing w:before="40" w:after="40"/>
            </w:pPr>
            <w:r w:rsidRPr="00BF62E3">
              <w:t> </w:t>
            </w:r>
          </w:p>
        </w:tc>
        <w:tc>
          <w:tcPr>
            <w:tcW w:w="1335" w:type="dxa"/>
            <w:tcBorders>
              <w:bottom w:val="single" w:sz="4" w:space="0" w:color="1B556B" w:themeColor="text2"/>
            </w:tcBorders>
            <w:shd w:val="clear" w:color="auto" w:fill="auto"/>
            <w:noWrap/>
            <w:hideMark/>
          </w:tcPr>
          <w:p w14:paraId="3AC98E48" w14:textId="77777777" w:rsidR="006A1EE9" w:rsidRPr="00BF62E3" w:rsidRDefault="006A1EE9" w:rsidP="00DB3C2D">
            <w:pPr>
              <w:pStyle w:val="TableTextBold0"/>
              <w:spacing w:before="40" w:after="40"/>
            </w:pPr>
            <w:r w:rsidRPr="00BF62E3">
              <w:t> </w:t>
            </w:r>
          </w:p>
        </w:tc>
        <w:tc>
          <w:tcPr>
            <w:tcW w:w="2464" w:type="dxa"/>
            <w:tcBorders>
              <w:bottom w:val="single" w:sz="4" w:space="0" w:color="1B556B" w:themeColor="text2"/>
            </w:tcBorders>
            <w:shd w:val="clear" w:color="auto" w:fill="auto"/>
            <w:noWrap/>
            <w:hideMark/>
          </w:tcPr>
          <w:p w14:paraId="61642769" w14:textId="77777777" w:rsidR="006A1EE9" w:rsidRPr="00BF62E3" w:rsidRDefault="006A1EE9" w:rsidP="00DB3C2D">
            <w:pPr>
              <w:pStyle w:val="TableTextBold0"/>
              <w:spacing w:before="40" w:after="40"/>
            </w:pPr>
            <w:r w:rsidRPr="00BF62E3">
              <w:t> </w:t>
            </w:r>
          </w:p>
        </w:tc>
      </w:tr>
      <w:tr w:rsidR="006A1EE9" w:rsidRPr="00BF62E3" w14:paraId="797FCF04" w14:textId="77777777" w:rsidTr="00130CDD">
        <w:tc>
          <w:tcPr>
            <w:tcW w:w="3915" w:type="dxa"/>
            <w:shd w:val="clear" w:color="000000" w:fill="D2DDE1" w:themeFill="background2"/>
            <w:hideMark/>
          </w:tcPr>
          <w:p w14:paraId="3861C434" w14:textId="77777777" w:rsidR="006A1EE9" w:rsidRPr="00BF62E3" w:rsidRDefault="006A1EE9" w:rsidP="00DB3C2D">
            <w:pPr>
              <w:pStyle w:val="TableTextBold0"/>
              <w:spacing w:before="40" w:after="40"/>
            </w:pPr>
            <w:r w:rsidRPr="00BF62E3">
              <w:t>Other multilateral</w:t>
            </w:r>
          </w:p>
        </w:tc>
        <w:tc>
          <w:tcPr>
            <w:tcW w:w="903" w:type="dxa"/>
            <w:shd w:val="clear" w:color="000000" w:fill="D2DDE1" w:themeFill="background2"/>
            <w:noWrap/>
            <w:hideMark/>
          </w:tcPr>
          <w:p w14:paraId="19B0E34C" w14:textId="77777777" w:rsidR="006A1EE9" w:rsidRPr="00BF62E3" w:rsidRDefault="006A1EE9" w:rsidP="00DB3C2D">
            <w:pPr>
              <w:pStyle w:val="TableTextBold0"/>
              <w:spacing w:before="40" w:after="40"/>
              <w:jc w:val="center"/>
              <w:rPr>
                <w:rFonts w:ascii="Arial" w:hAnsi="Arial" w:cs="Arial"/>
              </w:rPr>
            </w:pPr>
          </w:p>
        </w:tc>
        <w:tc>
          <w:tcPr>
            <w:tcW w:w="904" w:type="dxa"/>
            <w:shd w:val="clear" w:color="000000" w:fill="D2DDE1" w:themeFill="background2"/>
            <w:noWrap/>
            <w:hideMark/>
          </w:tcPr>
          <w:p w14:paraId="320C9D5F" w14:textId="77777777" w:rsidR="006A1EE9" w:rsidRPr="00BF62E3" w:rsidRDefault="006A1EE9" w:rsidP="00DB3C2D">
            <w:pPr>
              <w:pStyle w:val="TableTextBold0"/>
              <w:spacing w:before="40" w:after="40"/>
              <w:jc w:val="center"/>
              <w:rPr>
                <w:rFonts w:ascii="Arial" w:hAnsi="Arial" w:cs="Arial"/>
              </w:rPr>
            </w:pPr>
          </w:p>
        </w:tc>
        <w:tc>
          <w:tcPr>
            <w:tcW w:w="903" w:type="dxa"/>
            <w:shd w:val="clear" w:color="000000" w:fill="D2DDE1" w:themeFill="background2"/>
            <w:noWrap/>
            <w:hideMark/>
          </w:tcPr>
          <w:p w14:paraId="28FE1949" w14:textId="77777777" w:rsidR="006A1EE9" w:rsidRPr="00BF62E3" w:rsidRDefault="006A1EE9" w:rsidP="00DB3C2D">
            <w:pPr>
              <w:pStyle w:val="TableTextBold0"/>
              <w:spacing w:before="40" w:after="40"/>
              <w:jc w:val="center"/>
              <w:rPr>
                <w:rFonts w:ascii="Arial" w:hAnsi="Arial" w:cs="Arial"/>
              </w:rPr>
            </w:pPr>
          </w:p>
        </w:tc>
        <w:tc>
          <w:tcPr>
            <w:tcW w:w="756" w:type="dxa"/>
            <w:shd w:val="clear" w:color="000000" w:fill="D2DDE1" w:themeFill="background2"/>
            <w:noWrap/>
            <w:hideMark/>
          </w:tcPr>
          <w:p w14:paraId="371CBBD8" w14:textId="77777777" w:rsidR="006A1EE9" w:rsidRPr="00BF62E3" w:rsidRDefault="006A1EE9" w:rsidP="00DB3C2D">
            <w:pPr>
              <w:pStyle w:val="TableTextBold0"/>
              <w:spacing w:before="40" w:after="40"/>
              <w:jc w:val="center"/>
              <w:rPr>
                <w:rFonts w:ascii="Arial" w:hAnsi="Arial" w:cs="Arial"/>
              </w:rPr>
            </w:pPr>
          </w:p>
        </w:tc>
        <w:tc>
          <w:tcPr>
            <w:tcW w:w="1020" w:type="dxa"/>
            <w:shd w:val="clear" w:color="000000" w:fill="D2DDE1" w:themeFill="background2"/>
            <w:noWrap/>
            <w:hideMark/>
          </w:tcPr>
          <w:p w14:paraId="645F1B64" w14:textId="77777777" w:rsidR="006A1EE9" w:rsidRPr="00BF62E3" w:rsidRDefault="006A1EE9" w:rsidP="00DB3C2D">
            <w:pPr>
              <w:pStyle w:val="TableTextBold0"/>
              <w:spacing w:before="40" w:after="40"/>
              <w:rPr>
                <w:rFonts w:ascii="Arial" w:hAnsi="Arial" w:cs="Arial"/>
              </w:rPr>
            </w:pPr>
            <w:r w:rsidRPr="00BF62E3">
              <w:rPr>
                <w:rFonts w:ascii="Arial" w:hAnsi="Arial" w:cs="Arial"/>
              </w:rPr>
              <w:t> </w:t>
            </w:r>
          </w:p>
        </w:tc>
        <w:tc>
          <w:tcPr>
            <w:tcW w:w="847" w:type="dxa"/>
            <w:shd w:val="clear" w:color="000000" w:fill="D2DDE1" w:themeFill="background2"/>
            <w:noWrap/>
            <w:hideMark/>
          </w:tcPr>
          <w:p w14:paraId="2FAAC7EF" w14:textId="77777777" w:rsidR="006A1EE9" w:rsidRPr="00BF62E3" w:rsidRDefault="006A1EE9" w:rsidP="00DB3C2D">
            <w:pPr>
              <w:pStyle w:val="TableTextBold0"/>
              <w:spacing w:before="40" w:after="40"/>
              <w:rPr>
                <w:rFonts w:ascii="Arial" w:hAnsi="Arial" w:cs="Arial"/>
              </w:rPr>
            </w:pPr>
            <w:r w:rsidRPr="00BF62E3">
              <w:rPr>
                <w:rFonts w:ascii="Arial" w:hAnsi="Arial" w:cs="Arial"/>
              </w:rPr>
              <w:t> </w:t>
            </w:r>
          </w:p>
        </w:tc>
        <w:tc>
          <w:tcPr>
            <w:tcW w:w="1468" w:type="dxa"/>
            <w:shd w:val="clear" w:color="000000" w:fill="D2DDE1" w:themeFill="background2"/>
            <w:noWrap/>
            <w:hideMark/>
          </w:tcPr>
          <w:p w14:paraId="45C4F849" w14:textId="77777777" w:rsidR="006A1EE9" w:rsidRPr="00BF62E3" w:rsidRDefault="006A1EE9" w:rsidP="00DB3C2D">
            <w:pPr>
              <w:pStyle w:val="TableTextBold0"/>
              <w:spacing w:before="40" w:after="40"/>
              <w:rPr>
                <w:rFonts w:ascii="Arial" w:hAnsi="Arial" w:cs="Arial"/>
              </w:rPr>
            </w:pPr>
            <w:r w:rsidRPr="00BF62E3">
              <w:rPr>
                <w:rFonts w:ascii="Arial" w:hAnsi="Arial" w:cs="Arial"/>
              </w:rPr>
              <w:t> </w:t>
            </w:r>
          </w:p>
        </w:tc>
        <w:tc>
          <w:tcPr>
            <w:tcW w:w="1335" w:type="dxa"/>
            <w:shd w:val="clear" w:color="000000" w:fill="D2DDE1" w:themeFill="background2"/>
            <w:noWrap/>
            <w:hideMark/>
          </w:tcPr>
          <w:p w14:paraId="3075E7E8" w14:textId="77777777" w:rsidR="006A1EE9" w:rsidRPr="00BF62E3" w:rsidRDefault="006A1EE9" w:rsidP="00DB3C2D">
            <w:pPr>
              <w:pStyle w:val="TableTextBold0"/>
              <w:spacing w:before="40" w:after="40"/>
              <w:rPr>
                <w:rFonts w:ascii="Arial" w:hAnsi="Arial" w:cs="Arial"/>
              </w:rPr>
            </w:pPr>
            <w:r w:rsidRPr="00BF62E3">
              <w:rPr>
                <w:rFonts w:ascii="Arial" w:hAnsi="Arial" w:cs="Arial"/>
              </w:rPr>
              <w:t> </w:t>
            </w:r>
          </w:p>
        </w:tc>
        <w:tc>
          <w:tcPr>
            <w:tcW w:w="2464" w:type="dxa"/>
            <w:shd w:val="clear" w:color="000000" w:fill="D2DDE1" w:themeFill="background2"/>
            <w:noWrap/>
            <w:hideMark/>
          </w:tcPr>
          <w:p w14:paraId="364E6B86" w14:textId="77777777" w:rsidR="006A1EE9" w:rsidRPr="00BF62E3" w:rsidRDefault="006A1EE9" w:rsidP="00DB3C2D">
            <w:pPr>
              <w:pStyle w:val="TableTextBold0"/>
              <w:spacing w:before="40" w:after="40"/>
              <w:rPr>
                <w:rFonts w:ascii="Arial" w:hAnsi="Arial" w:cs="Arial"/>
              </w:rPr>
            </w:pPr>
            <w:r w:rsidRPr="00BF62E3">
              <w:rPr>
                <w:rFonts w:ascii="Arial" w:hAnsi="Arial" w:cs="Arial"/>
              </w:rPr>
              <w:t> </w:t>
            </w:r>
          </w:p>
        </w:tc>
      </w:tr>
      <w:tr w:rsidR="006A1EE9" w:rsidRPr="00BF62E3" w14:paraId="76F1CA05" w14:textId="77777777" w:rsidTr="00130CDD">
        <w:tc>
          <w:tcPr>
            <w:tcW w:w="3915" w:type="dxa"/>
            <w:shd w:val="clear" w:color="auto" w:fill="auto"/>
            <w:hideMark/>
          </w:tcPr>
          <w:p w14:paraId="3735B667" w14:textId="77777777" w:rsidR="006A1EE9" w:rsidRPr="00BF62E3" w:rsidRDefault="006A1EE9" w:rsidP="00DB3C2D">
            <w:pPr>
              <w:pStyle w:val="TableText"/>
              <w:spacing w:before="40" w:after="40"/>
            </w:pPr>
            <w:r w:rsidRPr="00BF62E3">
              <w:t>CGIAR – Climate Change, Agriculture and Food Security Programme</w:t>
            </w:r>
          </w:p>
        </w:tc>
        <w:tc>
          <w:tcPr>
            <w:tcW w:w="903" w:type="dxa"/>
            <w:shd w:val="clear" w:color="auto" w:fill="auto"/>
            <w:hideMark/>
          </w:tcPr>
          <w:p w14:paraId="22A36144" w14:textId="77777777" w:rsidR="006A1EE9" w:rsidRPr="00BF62E3" w:rsidRDefault="006A1EE9" w:rsidP="00DB3C2D">
            <w:pPr>
              <w:pStyle w:val="TableText"/>
              <w:spacing w:before="40" w:after="40"/>
              <w:jc w:val="center"/>
            </w:pPr>
            <w:r w:rsidRPr="00BF62E3">
              <w:t>0.00</w:t>
            </w:r>
          </w:p>
        </w:tc>
        <w:tc>
          <w:tcPr>
            <w:tcW w:w="904" w:type="dxa"/>
            <w:shd w:val="clear" w:color="auto" w:fill="auto"/>
            <w:hideMark/>
          </w:tcPr>
          <w:p w14:paraId="70D72AFE" w14:textId="77777777" w:rsidR="006A1EE9" w:rsidRPr="00BF62E3" w:rsidRDefault="006A1EE9" w:rsidP="00DB3C2D">
            <w:pPr>
              <w:pStyle w:val="TableText"/>
              <w:spacing w:before="40" w:after="40"/>
              <w:jc w:val="center"/>
            </w:pPr>
            <w:r w:rsidRPr="00BF62E3">
              <w:t>0.00</w:t>
            </w:r>
          </w:p>
        </w:tc>
        <w:tc>
          <w:tcPr>
            <w:tcW w:w="903" w:type="dxa"/>
            <w:shd w:val="clear" w:color="auto" w:fill="auto"/>
            <w:hideMark/>
          </w:tcPr>
          <w:p w14:paraId="09994272" w14:textId="77777777" w:rsidR="006A1EE9" w:rsidRPr="00BF62E3" w:rsidRDefault="006A1EE9" w:rsidP="00DB3C2D">
            <w:pPr>
              <w:pStyle w:val="TableText"/>
              <w:spacing w:before="40" w:after="40"/>
              <w:jc w:val="center"/>
            </w:pPr>
            <w:r w:rsidRPr="00BF62E3">
              <w:t>5.50</w:t>
            </w:r>
          </w:p>
        </w:tc>
        <w:tc>
          <w:tcPr>
            <w:tcW w:w="756" w:type="dxa"/>
            <w:shd w:val="clear" w:color="auto" w:fill="auto"/>
            <w:noWrap/>
            <w:hideMark/>
          </w:tcPr>
          <w:p w14:paraId="5796BFBE" w14:textId="77777777" w:rsidR="006A1EE9" w:rsidRPr="00BF62E3" w:rsidRDefault="006A1EE9" w:rsidP="00DB3C2D">
            <w:pPr>
              <w:pStyle w:val="TableText"/>
              <w:spacing w:before="40" w:after="40"/>
              <w:jc w:val="center"/>
            </w:pPr>
            <w:r w:rsidRPr="00BF62E3">
              <w:t>3.62</w:t>
            </w:r>
          </w:p>
        </w:tc>
        <w:tc>
          <w:tcPr>
            <w:tcW w:w="1020" w:type="dxa"/>
            <w:shd w:val="clear" w:color="auto" w:fill="auto"/>
            <w:noWrap/>
            <w:hideMark/>
          </w:tcPr>
          <w:p w14:paraId="4D46BBEE" w14:textId="77777777" w:rsidR="006A1EE9" w:rsidRPr="00BF62E3" w:rsidRDefault="006A1EE9" w:rsidP="00DB3C2D">
            <w:pPr>
              <w:pStyle w:val="TableText"/>
              <w:spacing w:before="40" w:after="40"/>
            </w:pPr>
            <w:r w:rsidRPr="00BF62E3">
              <w:t>Disbursed</w:t>
            </w:r>
          </w:p>
        </w:tc>
        <w:tc>
          <w:tcPr>
            <w:tcW w:w="847" w:type="dxa"/>
            <w:shd w:val="clear" w:color="auto" w:fill="auto"/>
            <w:noWrap/>
            <w:hideMark/>
          </w:tcPr>
          <w:p w14:paraId="2DA4867C" w14:textId="77777777" w:rsidR="006A1EE9" w:rsidRPr="00BF62E3" w:rsidRDefault="006A1EE9" w:rsidP="00DB3C2D">
            <w:pPr>
              <w:pStyle w:val="TableText"/>
              <w:spacing w:before="40" w:after="40"/>
            </w:pPr>
            <w:r w:rsidRPr="00BF62E3">
              <w:t>ODA</w:t>
            </w:r>
          </w:p>
        </w:tc>
        <w:tc>
          <w:tcPr>
            <w:tcW w:w="1468" w:type="dxa"/>
            <w:shd w:val="clear" w:color="auto" w:fill="auto"/>
            <w:noWrap/>
            <w:hideMark/>
          </w:tcPr>
          <w:p w14:paraId="1BC8018A" w14:textId="77777777" w:rsidR="006A1EE9" w:rsidRPr="00BF62E3" w:rsidRDefault="006A1EE9" w:rsidP="00DB3C2D">
            <w:pPr>
              <w:pStyle w:val="TableText"/>
              <w:spacing w:before="40" w:after="40"/>
            </w:pPr>
            <w:r w:rsidRPr="00BF62E3">
              <w:t>Grant</w:t>
            </w:r>
          </w:p>
        </w:tc>
        <w:tc>
          <w:tcPr>
            <w:tcW w:w="1335" w:type="dxa"/>
            <w:shd w:val="clear" w:color="auto" w:fill="auto"/>
            <w:noWrap/>
            <w:hideMark/>
          </w:tcPr>
          <w:p w14:paraId="62EFD157" w14:textId="77777777" w:rsidR="006A1EE9" w:rsidRPr="00BF62E3" w:rsidRDefault="006A1EE9" w:rsidP="00DB3C2D">
            <w:pPr>
              <w:pStyle w:val="TableText"/>
              <w:spacing w:before="40" w:after="40"/>
            </w:pPr>
            <w:r w:rsidRPr="00BF62E3">
              <w:t>Cross-cutting</w:t>
            </w:r>
          </w:p>
        </w:tc>
        <w:tc>
          <w:tcPr>
            <w:tcW w:w="2464" w:type="dxa"/>
            <w:shd w:val="clear" w:color="auto" w:fill="auto"/>
            <w:noWrap/>
            <w:hideMark/>
          </w:tcPr>
          <w:p w14:paraId="253ED804" w14:textId="77777777" w:rsidR="006A1EE9" w:rsidRPr="00BF62E3" w:rsidRDefault="006A1EE9" w:rsidP="00DB3C2D">
            <w:pPr>
              <w:pStyle w:val="TableText"/>
              <w:spacing w:before="40" w:after="40"/>
            </w:pPr>
            <w:r w:rsidRPr="00BF62E3">
              <w:t>Agriculture</w:t>
            </w:r>
          </w:p>
        </w:tc>
      </w:tr>
      <w:tr w:rsidR="006A1EE9" w:rsidRPr="00BF62E3" w14:paraId="4067A66C" w14:textId="77777777" w:rsidTr="00130CDD">
        <w:tc>
          <w:tcPr>
            <w:tcW w:w="3915" w:type="dxa"/>
            <w:shd w:val="clear" w:color="auto" w:fill="auto"/>
            <w:hideMark/>
          </w:tcPr>
          <w:p w14:paraId="34E02757" w14:textId="77777777" w:rsidR="006A1EE9" w:rsidRPr="00BF62E3" w:rsidRDefault="006A1EE9" w:rsidP="00DB3C2D">
            <w:pPr>
              <w:pStyle w:val="TableText"/>
              <w:spacing w:before="40" w:after="40"/>
            </w:pPr>
            <w:r w:rsidRPr="00BF62E3">
              <w:t xml:space="preserve">Association of Small Island States </w:t>
            </w:r>
          </w:p>
        </w:tc>
        <w:tc>
          <w:tcPr>
            <w:tcW w:w="903" w:type="dxa"/>
            <w:shd w:val="clear" w:color="auto" w:fill="auto"/>
            <w:hideMark/>
          </w:tcPr>
          <w:p w14:paraId="16520275" w14:textId="77777777" w:rsidR="006A1EE9" w:rsidRPr="00BF62E3" w:rsidRDefault="006A1EE9" w:rsidP="00DB3C2D">
            <w:pPr>
              <w:pStyle w:val="TableText"/>
              <w:spacing w:before="40" w:after="40"/>
              <w:jc w:val="center"/>
            </w:pPr>
            <w:r w:rsidRPr="00BF62E3">
              <w:t>0.10</w:t>
            </w:r>
          </w:p>
        </w:tc>
        <w:tc>
          <w:tcPr>
            <w:tcW w:w="904" w:type="dxa"/>
            <w:shd w:val="clear" w:color="auto" w:fill="auto"/>
            <w:hideMark/>
          </w:tcPr>
          <w:p w14:paraId="633511C7" w14:textId="77777777" w:rsidR="006A1EE9" w:rsidRPr="00BF62E3" w:rsidRDefault="006A1EE9" w:rsidP="00DB3C2D">
            <w:pPr>
              <w:pStyle w:val="TableText"/>
              <w:spacing w:before="40" w:after="40"/>
              <w:jc w:val="center"/>
            </w:pPr>
            <w:r w:rsidRPr="00BF62E3">
              <w:t>0.07</w:t>
            </w:r>
          </w:p>
        </w:tc>
        <w:tc>
          <w:tcPr>
            <w:tcW w:w="903" w:type="dxa"/>
            <w:shd w:val="clear" w:color="auto" w:fill="auto"/>
            <w:hideMark/>
          </w:tcPr>
          <w:p w14:paraId="05F7DFE1" w14:textId="77777777" w:rsidR="006A1EE9" w:rsidRPr="00BF62E3" w:rsidRDefault="006A1EE9" w:rsidP="00DB3C2D">
            <w:pPr>
              <w:pStyle w:val="TableText"/>
              <w:spacing w:before="40" w:after="40"/>
              <w:jc w:val="center"/>
            </w:pPr>
            <w:r w:rsidRPr="00BF62E3">
              <w:t>0.04</w:t>
            </w:r>
          </w:p>
        </w:tc>
        <w:tc>
          <w:tcPr>
            <w:tcW w:w="756" w:type="dxa"/>
            <w:shd w:val="clear" w:color="auto" w:fill="auto"/>
            <w:noWrap/>
            <w:hideMark/>
          </w:tcPr>
          <w:p w14:paraId="11547363" w14:textId="77777777" w:rsidR="006A1EE9" w:rsidRPr="00BF62E3" w:rsidRDefault="006A1EE9" w:rsidP="00DB3C2D">
            <w:pPr>
              <w:pStyle w:val="TableText"/>
              <w:spacing w:before="40" w:after="40"/>
              <w:jc w:val="center"/>
            </w:pPr>
            <w:r w:rsidRPr="00BF62E3">
              <w:t>0.03</w:t>
            </w:r>
          </w:p>
        </w:tc>
        <w:tc>
          <w:tcPr>
            <w:tcW w:w="1020" w:type="dxa"/>
            <w:shd w:val="clear" w:color="auto" w:fill="auto"/>
            <w:noWrap/>
            <w:hideMark/>
          </w:tcPr>
          <w:p w14:paraId="6FDB5CBA" w14:textId="77777777" w:rsidR="006A1EE9" w:rsidRPr="00BF62E3" w:rsidRDefault="006A1EE9" w:rsidP="00DB3C2D">
            <w:pPr>
              <w:pStyle w:val="TableText"/>
              <w:spacing w:before="40" w:after="40"/>
            </w:pPr>
            <w:r w:rsidRPr="00BF62E3">
              <w:t>Disbursed</w:t>
            </w:r>
          </w:p>
        </w:tc>
        <w:tc>
          <w:tcPr>
            <w:tcW w:w="847" w:type="dxa"/>
            <w:shd w:val="clear" w:color="auto" w:fill="auto"/>
            <w:noWrap/>
            <w:hideMark/>
          </w:tcPr>
          <w:p w14:paraId="4D813B83" w14:textId="77777777" w:rsidR="006A1EE9" w:rsidRPr="00BF62E3" w:rsidRDefault="006A1EE9" w:rsidP="00DB3C2D">
            <w:pPr>
              <w:pStyle w:val="TableText"/>
              <w:spacing w:before="40" w:after="40"/>
            </w:pPr>
            <w:r w:rsidRPr="00BF62E3">
              <w:t>ODA</w:t>
            </w:r>
          </w:p>
        </w:tc>
        <w:tc>
          <w:tcPr>
            <w:tcW w:w="1468" w:type="dxa"/>
            <w:shd w:val="clear" w:color="auto" w:fill="auto"/>
            <w:noWrap/>
            <w:hideMark/>
          </w:tcPr>
          <w:p w14:paraId="71D4F8D0" w14:textId="77777777" w:rsidR="006A1EE9" w:rsidRPr="00BF62E3" w:rsidRDefault="006A1EE9" w:rsidP="00DB3C2D">
            <w:pPr>
              <w:pStyle w:val="TableText"/>
              <w:spacing w:before="40" w:after="40"/>
            </w:pPr>
            <w:r w:rsidRPr="00BF62E3">
              <w:t>Grant</w:t>
            </w:r>
          </w:p>
        </w:tc>
        <w:tc>
          <w:tcPr>
            <w:tcW w:w="1335" w:type="dxa"/>
            <w:shd w:val="clear" w:color="auto" w:fill="auto"/>
            <w:noWrap/>
            <w:hideMark/>
          </w:tcPr>
          <w:p w14:paraId="125A36CE" w14:textId="77777777" w:rsidR="006A1EE9" w:rsidRPr="00BF62E3" w:rsidRDefault="006A1EE9" w:rsidP="00DB3C2D">
            <w:pPr>
              <w:pStyle w:val="TableText"/>
              <w:spacing w:before="40" w:after="40"/>
            </w:pPr>
            <w:r w:rsidRPr="00BF62E3">
              <w:t>Cross-cutting</w:t>
            </w:r>
          </w:p>
        </w:tc>
        <w:tc>
          <w:tcPr>
            <w:tcW w:w="2464" w:type="dxa"/>
            <w:shd w:val="clear" w:color="auto" w:fill="auto"/>
            <w:noWrap/>
            <w:hideMark/>
          </w:tcPr>
          <w:p w14:paraId="29F53E66" w14:textId="77777777" w:rsidR="006A1EE9" w:rsidRPr="00BF62E3" w:rsidRDefault="006A1EE9" w:rsidP="00DB3C2D">
            <w:pPr>
              <w:pStyle w:val="TableText"/>
              <w:spacing w:before="40" w:after="40"/>
            </w:pPr>
            <w:r w:rsidRPr="00BF62E3">
              <w:t>Multi-sector</w:t>
            </w:r>
          </w:p>
        </w:tc>
      </w:tr>
      <w:tr w:rsidR="006A1EE9" w:rsidRPr="00BF62E3" w14:paraId="3A1B2FFB" w14:textId="77777777" w:rsidTr="00130CDD">
        <w:tc>
          <w:tcPr>
            <w:tcW w:w="3915" w:type="dxa"/>
            <w:shd w:val="clear" w:color="auto" w:fill="auto"/>
            <w:hideMark/>
          </w:tcPr>
          <w:p w14:paraId="63684F21" w14:textId="77777777" w:rsidR="006A1EE9" w:rsidRPr="00BF62E3" w:rsidRDefault="006A1EE9" w:rsidP="00DB3C2D">
            <w:pPr>
              <w:pStyle w:val="TableText"/>
              <w:spacing w:before="40" w:after="40"/>
            </w:pPr>
            <w:r w:rsidRPr="00BF62E3">
              <w:t>Commonwealth Small States Office</w:t>
            </w:r>
          </w:p>
        </w:tc>
        <w:tc>
          <w:tcPr>
            <w:tcW w:w="903" w:type="dxa"/>
            <w:shd w:val="clear" w:color="auto" w:fill="auto"/>
            <w:hideMark/>
          </w:tcPr>
          <w:p w14:paraId="33B09349" w14:textId="77777777" w:rsidR="006A1EE9" w:rsidRPr="00BF62E3" w:rsidRDefault="006A1EE9" w:rsidP="00DB3C2D">
            <w:pPr>
              <w:pStyle w:val="TableText"/>
              <w:spacing w:before="40" w:after="40"/>
              <w:jc w:val="center"/>
            </w:pPr>
            <w:r w:rsidRPr="00BF62E3">
              <w:t>1.05</w:t>
            </w:r>
          </w:p>
        </w:tc>
        <w:tc>
          <w:tcPr>
            <w:tcW w:w="904" w:type="dxa"/>
            <w:shd w:val="clear" w:color="auto" w:fill="auto"/>
            <w:hideMark/>
          </w:tcPr>
          <w:p w14:paraId="180F1962" w14:textId="77777777" w:rsidR="006A1EE9" w:rsidRPr="00BF62E3" w:rsidRDefault="006A1EE9" w:rsidP="00DB3C2D">
            <w:pPr>
              <w:pStyle w:val="TableText"/>
              <w:spacing w:before="40" w:after="40"/>
              <w:jc w:val="center"/>
            </w:pPr>
            <w:r w:rsidRPr="00BF62E3">
              <w:t>0.69</w:t>
            </w:r>
          </w:p>
        </w:tc>
        <w:tc>
          <w:tcPr>
            <w:tcW w:w="903" w:type="dxa"/>
            <w:shd w:val="clear" w:color="auto" w:fill="auto"/>
            <w:hideMark/>
          </w:tcPr>
          <w:p w14:paraId="164D917B" w14:textId="77777777" w:rsidR="006A1EE9" w:rsidRPr="00BF62E3" w:rsidRDefault="006A1EE9" w:rsidP="00DB3C2D">
            <w:pPr>
              <w:pStyle w:val="TableText"/>
              <w:spacing w:before="40" w:after="40"/>
              <w:jc w:val="center"/>
            </w:pPr>
            <w:r w:rsidRPr="00BF62E3">
              <w:t>0.45</w:t>
            </w:r>
          </w:p>
        </w:tc>
        <w:tc>
          <w:tcPr>
            <w:tcW w:w="756" w:type="dxa"/>
            <w:shd w:val="clear" w:color="auto" w:fill="auto"/>
            <w:noWrap/>
            <w:hideMark/>
          </w:tcPr>
          <w:p w14:paraId="38D2DD19" w14:textId="77777777" w:rsidR="006A1EE9" w:rsidRPr="00BF62E3" w:rsidRDefault="006A1EE9" w:rsidP="00DB3C2D">
            <w:pPr>
              <w:pStyle w:val="TableText"/>
              <w:spacing w:before="40" w:after="40"/>
              <w:jc w:val="center"/>
            </w:pPr>
            <w:r w:rsidRPr="00BF62E3">
              <w:t>0.30</w:t>
            </w:r>
          </w:p>
        </w:tc>
        <w:tc>
          <w:tcPr>
            <w:tcW w:w="1020" w:type="dxa"/>
            <w:shd w:val="clear" w:color="auto" w:fill="auto"/>
            <w:noWrap/>
            <w:hideMark/>
          </w:tcPr>
          <w:p w14:paraId="0C78D184" w14:textId="77777777" w:rsidR="006A1EE9" w:rsidRPr="00BF62E3" w:rsidRDefault="006A1EE9" w:rsidP="00DB3C2D">
            <w:pPr>
              <w:pStyle w:val="TableText"/>
              <w:spacing w:before="40" w:after="40"/>
            </w:pPr>
            <w:r w:rsidRPr="00BF62E3">
              <w:t>Disbursed</w:t>
            </w:r>
          </w:p>
        </w:tc>
        <w:tc>
          <w:tcPr>
            <w:tcW w:w="847" w:type="dxa"/>
            <w:shd w:val="clear" w:color="auto" w:fill="auto"/>
            <w:noWrap/>
            <w:hideMark/>
          </w:tcPr>
          <w:p w14:paraId="120A68BB" w14:textId="77777777" w:rsidR="006A1EE9" w:rsidRPr="00BF62E3" w:rsidRDefault="006A1EE9" w:rsidP="00DB3C2D">
            <w:pPr>
              <w:pStyle w:val="TableText"/>
              <w:spacing w:before="40" w:after="40"/>
            </w:pPr>
            <w:r w:rsidRPr="00BF62E3">
              <w:t>ODA</w:t>
            </w:r>
          </w:p>
        </w:tc>
        <w:tc>
          <w:tcPr>
            <w:tcW w:w="1468" w:type="dxa"/>
            <w:shd w:val="clear" w:color="auto" w:fill="auto"/>
            <w:noWrap/>
            <w:hideMark/>
          </w:tcPr>
          <w:p w14:paraId="3460951E" w14:textId="77777777" w:rsidR="006A1EE9" w:rsidRPr="00BF62E3" w:rsidRDefault="006A1EE9" w:rsidP="00DB3C2D">
            <w:pPr>
              <w:pStyle w:val="TableText"/>
              <w:spacing w:before="40" w:after="40"/>
            </w:pPr>
            <w:r w:rsidRPr="00BF62E3">
              <w:t>Grant</w:t>
            </w:r>
          </w:p>
        </w:tc>
        <w:tc>
          <w:tcPr>
            <w:tcW w:w="1335" w:type="dxa"/>
            <w:shd w:val="clear" w:color="auto" w:fill="auto"/>
            <w:noWrap/>
            <w:hideMark/>
          </w:tcPr>
          <w:p w14:paraId="784568CD" w14:textId="77777777" w:rsidR="006A1EE9" w:rsidRPr="00BF62E3" w:rsidRDefault="006A1EE9" w:rsidP="00DB3C2D">
            <w:pPr>
              <w:pStyle w:val="TableText"/>
              <w:spacing w:before="40" w:after="40"/>
            </w:pPr>
            <w:r w:rsidRPr="00BF62E3">
              <w:t>Cross-cutting</w:t>
            </w:r>
          </w:p>
        </w:tc>
        <w:tc>
          <w:tcPr>
            <w:tcW w:w="2464" w:type="dxa"/>
            <w:shd w:val="clear" w:color="auto" w:fill="auto"/>
            <w:noWrap/>
            <w:hideMark/>
          </w:tcPr>
          <w:p w14:paraId="19D27690" w14:textId="77777777" w:rsidR="006A1EE9" w:rsidRPr="00BF62E3" w:rsidRDefault="006A1EE9" w:rsidP="00DB3C2D">
            <w:pPr>
              <w:pStyle w:val="TableText"/>
              <w:spacing w:before="40" w:after="40"/>
            </w:pPr>
            <w:r w:rsidRPr="00BF62E3">
              <w:t>Multi-sector</w:t>
            </w:r>
          </w:p>
        </w:tc>
      </w:tr>
      <w:tr w:rsidR="006A1EE9" w:rsidRPr="00BF62E3" w14:paraId="4F079A6F" w14:textId="77777777" w:rsidTr="00130CDD">
        <w:tc>
          <w:tcPr>
            <w:tcW w:w="3915" w:type="dxa"/>
            <w:tcBorders>
              <w:bottom w:val="single" w:sz="4" w:space="0" w:color="1B556B" w:themeColor="text2"/>
            </w:tcBorders>
            <w:shd w:val="clear" w:color="auto" w:fill="auto"/>
            <w:hideMark/>
          </w:tcPr>
          <w:p w14:paraId="400C7677" w14:textId="77777777" w:rsidR="006A1EE9" w:rsidRPr="00BF62E3" w:rsidRDefault="006A1EE9" w:rsidP="00DB3C2D">
            <w:pPr>
              <w:pStyle w:val="TableTextBold0"/>
              <w:spacing w:before="40" w:after="40"/>
            </w:pPr>
            <w:r w:rsidRPr="00BF62E3">
              <w:t xml:space="preserve">Subtotal </w:t>
            </w:r>
          </w:p>
        </w:tc>
        <w:tc>
          <w:tcPr>
            <w:tcW w:w="903" w:type="dxa"/>
            <w:tcBorders>
              <w:bottom w:val="single" w:sz="4" w:space="0" w:color="1B556B" w:themeColor="text2"/>
            </w:tcBorders>
            <w:shd w:val="clear" w:color="auto" w:fill="auto"/>
            <w:hideMark/>
          </w:tcPr>
          <w:p w14:paraId="39299B9B" w14:textId="77777777" w:rsidR="006A1EE9" w:rsidRPr="00BF62E3" w:rsidRDefault="006A1EE9" w:rsidP="00DB3C2D">
            <w:pPr>
              <w:pStyle w:val="TableTextBold0"/>
              <w:spacing w:before="40" w:after="40"/>
              <w:jc w:val="center"/>
            </w:pPr>
            <w:r w:rsidRPr="00BF62E3">
              <w:t>1.15</w:t>
            </w:r>
          </w:p>
        </w:tc>
        <w:tc>
          <w:tcPr>
            <w:tcW w:w="904" w:type="dxa"/>
            <w:tcBorders>
              <w:bottom w:val="single" w:sz="4" w:space="0" w:color="1B556B" w:themeColor="text2"/>
            </w:tcBorders>
            <w:shd w:val="clear" w:color="auto" w:fill="auto"/>
            <w:hideMark/>
          </w:tcPr>
          <w:p w14:paraId="0C436420" w14:textId="77777777" w:rsidR="006A1EE9" w:rsidRPr="00BF62E3" w:rsidRDefault="006A1EE9" w:rsidP="00DB3C2D">
            <w:pPr>
              <w:pStyle w:val="TableTextBold0"/>
              <w:spacing w:before="40" w:after="40"/>
              <w:jc w:val="center"/>
            </w:pPr>
            <w:r w:rsidRPr="00BF62E3">
              <w:t>0.76</w:t>
            </w:r>
          </w:p>
        </w:tc>
        <w:tc>
          <w:tcPr>
            <w:tcW w:w="903" w:type="dxa"/>
            <w:tcBorders>
              <w:bottom w:val="single" w:sz="4" w:space="0" w:color="1B556B" w:themeColor="text2"/>
            </w:tcBorders>
            <w:shd w:val="clear" w:color="auto" w:fill="auto"/>
            <w:hideMark/>
          </w:tcPr>
          <w:p w14:paraId="1064D8CC" w14:textId="77777777" w:rsidR="006A1EE9" w:rsidRPr="00BF62E3" w:rsidRDefault="006A1EE9" w:rsidP="00DB3C2D">
            <w:pPr>
              <w:pStyle w:val="TableTextBold0"/>
              <w:spacing w:before="40" w:after="40"/>
              <w:jc w:val="center"/>
            </w:pPr>
            <w:r w:rsidRPr="00BF62E3">
              <w:t>5.99</w:t>
            </w:r>
          </w:p>
        </w:tc>
        <w:tc>
          <w:tcPr>
            <w:tcW w:w="756" w:type="dxa"/>
            <w:tcBorders>
              <w:bottom w:val="single" w:sz="4" w:space="0" w:color="1B556B" w:themeColor="text2"/>
            </w:tcBorders>
            <w:shd w:val="clear" w:color="auto" w:fill="auto"/>
            <w:noWrap/>
            <w:hideMark/>
          </w:tcPr>
          <w:p w14:paraId="07DDD44B" w14:textId="77777777" w:rsidR="006A1EE9" w:rsidRPr="00BF62E3" w:rsidRDefault="006A1EE9" w:rsidP="00DB3C2D">
            <w:pPr>
              <w:pStyle w:val="TableTextBold0"/>
              <w:spacing w:before="40" w:after="40"/>
              <w:jc w:val="center"/>
            </w:pPr>
            <w:r w:rsidRPr="00BF62E3">
              <w:t>3.95</w:t>
            </w:r>
          </w:p>
        </w:tc>
        <w:tc>
          <w:tcPr>
            <w:tcW w:w="1020" w:type="dxa"/>
            <w:shd w:val="clear" w:color="auto" w:fill="auto"/>
            <w:noWrap/>
            <w:hideMark/>
          </w:tcPr>
          <w:p w14:paraId="6425EDFA" w14:textId="77777777" w:rsidR="006A1EE9" w:rsidRPr="00BF62E3" w:rsidRDefault="006A1EE9" w:rsidP="00DB3C2D">
            <w:pPr>
              <w:pStyle w:val="TableTextBold0"/>
              <w:spacing w:before="40" w:after="40"/>
            </w:pPr>
          </w:p>
        </w:tc>
        <w:tc>
          <w:tcPr>
            <w:tcW w:w="847" w:type="dxa"/>
            <w:shd w:val="clear" w:color="auto" w:fill="auto"/>
            <w:noWrap/>
            <w:hideMark/>
          </w:tcPr>
          <w:p w14:paraId="1E277A85" w14:textId="77777777" w:rsidR="006A1EE9" w:rsidRPr="00BF62E3" w:rsidRDefault="006A1EE9" w:rsidP="00DB3C2D">
            <w:pPr>
              <w:pStyle w:val="TableTextBold0"/>
              <w:spacing w:before="40" w:after="40"/>
              <w:rPr>
                <w:rFonts w:ascii="Times New Roman" w:hAnsi="Times New Roman"/>
              </w:rPr>
            </w:pPr>
          </w:p>
        </w:tc>
        <w:tc>
          <w:tcPr>
            <w:tcW w:w="1468" w:type="dxa"/>
            <w:shd w:val="clear" w:color="auto" w:fill="auto"/>
            <w:noWrap/>
            <w:hideMark/>
          </w:tcPr>
          <w:p w14:paraId="6B940CF7" w14:textId="77777777" w:rsidR="006A1EE9" w:rsidRPr="00BF62E3" w:rsidRDefault="006A1EE9" w:rsidP="00DB3C2D">
            <w:pPr>
              <w:pStyle w:val="TableTextBold0"/>
              <w:spacing w:before="40" w:after="40"/>
              <w:rPr>
                <w:rFonts w:ascii="Times New Roman" w:hAnsi="Times New Roman"/>
              </w:rPr>
            </w:pPr>
          </w:p>
        </w:tc>
        <w:tc>
          <w:tcPr>
            <w:tcW w:w="1335" w:type="dxa"/>
            <w:shd w:val="clear" w:color="auto" w:fill="auto"/>
            <w:noWrap/>
            <w:hideMark/>
          </w:tcPr>
          <w:p w14:paraId="29C258F7" w14:textId="77777777" w:rsidR="006A1EE9" w:rsidRPr="00BF62E3" w:rsidRDefault="006A1EE9" w:rsidP="00DB3C2D">
            <w:pPr>
              <w:pStyle w:val="TableTextBold0"/>
              <w:spacing w:before="40" w:after="40"/>
              <w:rPr>
                <w:rFonts w:ascii="Times New Roman" w:hAnsi="Times New Roman"/>
              </w:rPr>
            </w:pPr>
          </w:p>
        </w:tc>
        <w:tc>
          <w:tcPr>
            <w:tcW w:w="2464" w:type="dxa"/>
            <w:shd w:val="clear" w:color="auto" w:fill="auto"/>
            <w:noWrap/>
            <w:hideMark/>
          </w:tcPr>
          <w:p w14:paraId="1FDBD1AD" w14:textId="77777777" w:rsidR="006A1EE9" w:rsidRPr="00BF62E3" w:rsidRDefault="006A1EE9" w:rsidP="00DB3C2D">
            <w:pPr>
              <w:pStyle w:val="TableTextBold0"/>
              <w:spacing w:before="40" w:after="40"/>
              <w:rPr>
                <w:rFonts w:ascii="Times New Roman" w:hAnsi="Times New Roman"/>
              </w:rPr>
            </w:pPr>
          </w:p>
        </w:tc>
      </w:tr>
      <w:tr w:rsidR="006A1EE9" w:rsidRPr="00BF62E3" w14:paraId="2FF363A7" w14:textId="77777777" w:rsidTr="00130CDD">
        <w:tc>
          <w:tcPr>
            <w:tcW w:w="3915" w:type="dxa"/>
            <w:shd w:val="clear" w:color="000000" w:fill="D2DDE1" w:themeFill="background2"/>
            <w:hideMark/>
          </w:tcPr>
          <w:p w14:paraId="71BC8430" w14:textId="77777777" w:rsidR="006A1EE9" w:rsidRPr="00BF62E3" w:rsidRDefault="006A1EE9" w:rsidP="00DB3C2D">
            <w:pPr>
              <w:pStyle w:val="TableTextBold0"/>
              <w:spacing w:before="40" w:after="40"/>
            </w:pPr>
            <w:r w:rsidRPr="00BF62E3">
              <w:t>TOTAL</w:t>
            </w:r>
          </w:p>
        </w:tc>
        <w:tc>
          <w:tcPr>
            <w:tcW w:w="903" w:type="dxa"/>
            <w:shd w:val="clear" w:color="000000" w:fill="D2DDE1" w:themeFill="background2"/>
            <w:hideMark/>
          </w:tcPr>
          <w:p w14:paraId="68282CE8" w14:textId="77777777" w:rsidR="006A1EE9" w:rsidRPr="00BF62E3" w:rsidRDefault="006A1EE9" w:rsidP="00DB3C2D">
            <w:pPr>
              <w:pStyle w:val="TableTextBold0"/>
              <w:spacing w:before="40" w:after="40"/>
              <w:jc w:val="center"/>
            </w:pPr>
            <w:r w:rsidRPr="00BF62E3">
              <w:t>30.65</w:t>
            </w:r>
          </w:p>
        </w:tc>
        <w:tc>
          <w:tcPr>
            <w:tcW w:w="904" w:type="dxa"/>
            <w:shd w:val="clear" w:color="000000" w:fill="D2DDE1" w:themeFill="background2"/>
            <w:hideMark/>
          </w:tcPr>
          <w:p w14:paraId="684FA9B4" w14:textId="77777777" w:rsidR="006A1EE9" w:rsidRPr="00BF62E3" w:rsidRDefault="006A1EE9" w:rsidP="00DB3C2D">
            <w:pPr>
              <w:pStyle w:val="TableTextBold0"/>
              <w:spacing w:before="40" w:after="40"/>
              <w:jc w:val="center"/>
            </w:pPr>
            <w:r w:rsidRPr="00BF62E3">
              <w:t>20.19</w:t>
            </w:r>
          </w:p>
        </w:tc>
        <w:tc>
          <w:tcPr>
            <w:tcW w:w="903" w:type="dxa"/>
            <w:shd w:val="clear" w:color="000000" w:fill="D2DDE1" w:themeFill="background2"/>
            <w:hideMark/>
          </w:tcPr>
          <w:p w14:paraId="532E4E08" w14:textId="77777777" w:rsidR="006A1EE9" w:rsidRPr="00BF62E3" w:rsidRDefault="006A1EE9" w:rsidP="00DB3C2D">
            <w:pPr>
              <w:pStyle w:val="TableTextBold0"/>
              <w:spacing w:before="40" w:after="40"/>
              <w:jc w:val="center"/>
            </w:pPr>
            <w:r w:rsidRPr="00BF62E3">
              <w:t>39.04</w:t>
            </w:r>
          </w:p>
        </w:tc>
        <w:tc>
          <w:tcPr>
            <w:tcW w:w="756" w:type="dxa"/>
            <w:shd w:val="clear" w:color="000000" w:fill="D2DDE1" w:themeFill="background2"/>
            <w:hideMark/>
          </w:tcPr>
          <w:p w14:paraId="32747B79" w14:textId="77777777" w:rsidR="006A1EE9" w:rsidRPr="00BF62E3" w:rsidRDefault="006A1EE9" w:rsidP="00DB3C2D">
            <w:pPr>
              <w:pStyle w:val="TableTextBold0"/>
              <w:spacing w:before="40" w:after="40"/>
              <w:jc w:val="center"/>
            </w:pPr>
            <w:r w:rsidRPr="00BF62E3">
              <w:t>25.73</w:t>
            </w:r>
          </w:p>
        </w:tc>
        <w:tc>
          <w:tcPr>
            <w:tcW w:w="1020" w:type="dxa"/>
            <w:shd w:val="clear" w:color="auto" w:fill="auto"/>
            <w:noWrap/>
            <w:hideMark/>
          </w:tcPr>
          <w:p w14:paraId="39B1A062" w14:textId="77777777" w:rsidR="006A1EE9" w:rsidRPr="00BF62E3" w:rsidRDefault="006A1EE9" w:rsidP="00DB3C2D">
            <w:pPr>
              <w:pStyle w:val="TableTextBold0"/>
              <w:spacing w:before="40" w:after="40"/>
            </w:pPr>
          </w:p>
        </w:tc>
        <w:tc>
          <w:tcPr>
            <w:tcW w:w="847" w:type="dxa"/>
            <w:shd w:val="clear" w:color="auto" w:fill="auto"/>
            <w:noWrap/>
            <w:hideMark/>
          </w:tcPr>
          <w:p w14:paraId="6E6297C1" w14:textId="77777777" w:rsidR="006A1EE9" w:rsidRPr="00BF62E3" w:rsidRDefault="006A1EE9" w:rsidP="00DB3C2D">
            <w:pPr>
              <w:pStyle w:val="TableTextBold0"/>
              <w:spacing w:before="40" w:after="40"/>
              <w:rPr>
                <w:rFonts w:ascii="Times New Roman" w:hAnsi="Times New Roman"/>
              </w:rPr>
            </w:pPr>
          </w:p>
        </w:tc>
        <w:tc>
          <w:tcPr>
            <w:tcW w:w="1468" w:type="dxa"/>
            <w:shd w:val="clear" w:color="auto" w:fill="auto"/>
            <w:noWrap/>
            <w:hideMark/>
          </w:tcPr>
          <w:p w14:paraId="5764C43E" w14:textId="77777777" w:rsidR="006A1EE9" w:rsidRPr="00BF62E3" w:rsidRDefault="006A1EE9" w:rsidP="00DB3C2D">
            <w:pPr>
              <w:pStyle w:val="TableTextBold0"/>
              <w:spacing w:before="40" w:after="40"/>
              <w:rPr>
                <w:rFonts w:ascii="Times New Roman" w:hAnsi="Times New Roman"/>
              </w:rPr>
            </w:pPr>
          </w:p>
        </w:tc>
        <w:tc>
          <w:tcPr>
            <w:tcW w:w="1335" w:type="dxa"/>
            <w:shd w:val="clear" w:color="auto" w:fill="auto"/>
            <w:noWrap/>
            <w:hideMark/>
          </w:tcPr>
          <w:p w14:paraId="4FC9658D" w14:textId="77777777" w:rsidR="006A1EE9" w:rsidRPr="00BF62E3" w:rsidRDefault="006A1EE9" w:rsidP="00DB3C2D">
            <w:pPr>
              <w:pStyle w:val="TableTextBold0"/>
              <w:spacing w:before="40" w:after="40"/>
              <w:rPr>
                <w:rFonts w:ascii="Times New Roman" w:hAnsi="Times New Roman"/>
              </w:rPr>
            </w:pPr>
          </w:p>
        </w:tc>
        <w:tc>
          <w:tcPr>
            <w:tcW w:w="2464" w:type="dxa"/>
            <w:shd w:val="clear" w:color="auto" w:fill="auto"/>
            <w:noWrap/>
            <w:hideMark/>
          </w:tcPr>
          <w:p w14:paraId="7C49A2B1" w14:textId="77777777" w:rsidR="006A1EE9" w:rsidRPr="00BF62E3" w:rsidRDefault="006A1EE9" w:rsidP="00DB3C2D">
            <w:pPr>
              <w:pStyle w:val="TableTextBold0"/>
              <w:spacing w:before="40" w:after="40"/>
              <w:rPr>
                <w:rFonts w:ascii="Times New Roman" w:hAnsi="Times New Roman"/>
              </w:rPr>
            </w:pPr>
          </w:p>
        </w:tc>
      </w:tr>
    </w:tbl>
    <w:p w14:paraId="2742C12E" w14:textId="77777777" w:rsidR="006A1EE9" w:rsidRPr="00BF62E3" w:rsidRDefault="006A1EE9" w:rsidP="006A1EE9">
      <w:pPr>
        <w:pStyle w:val="Note"/>
      </w:pPr>
      <w:r w:rsidRPr="00BF62E3">
        <w:rPr>
          <w:b/>
          <w:bCs/>
        </w:rPr>
        <w:t xml:space="preserve">Note: </w:t>
      </w:r>
      <w:r w:rsidRPr="00BF62E3">
        <w:t>* OECD’s imputed shares for 2019 have been applied for those organisations on the OECD list (Asian Development Bank, Green Climate Fund, Global Environment Facility, International Fund for Agricultural Development and World Bank). For those multilateral organisations not on the OECD list or where imputed shares are not available, New Zealand has applied its standard weighting of 30% (Rio Marker 1) and 100% (Rio Marker 2). CGIAR = Consultative Group for International Agricultural Research;</w:t>
      </w:r>
      <w:r w:rsidRPr="00BF62E3">
        <w:rPr>
          <w:sz w:val="10"/>
          <w:szCs w:val="10"/>
        </w:rPr>
        <w:t xml:space="preserve"> </w:t>
      </w:r>
      <w:r w:rsidRPr="00BF62E3">
        <w:t>ODA = Official Development Assistance.</w:t>
      </w:r>
    </w:p>
    <w:p w14:paraId="46F9CE70" w14:textId="54912F32" w:rsidR="006A1EE9" w:rsidRPr="00BF62E3" w:rsidRDefault="006A1EE9" w:rsidP="00DD74B9">
      <w:pPr>
        <w:pStyle w:val="Note"/>
        <w:spacing w:before="0" w:after="0"/>
        <w:rPr>
          <w:sz w:val="20"/>
          <w:highlight w:val="yellow"/>
        </w:rPr>
      </w:pPr>
    </w:p>
    <w:p w14:paraId="78717886" w14:textId="77777777" w:rsidR="006A1EE9" w:rsidRPr="00BF62E3" w:rsidRDefault="006A1EE9" w:rsidP="008448A9">
      <w:pPr>
        <w:pStyle w:val="CTFTableheading"/>
      </w:pPr>
      <w:r w:rsidRPr="00BF62E3">
        <w:lastRenderedPageBreak/>
        <w:t xml:space="preserve">Table 5.4b: </w:t>
      </w:r>
      <w:r w:rsidRPr="00BF62E3">
        <w:tab/>
        <w:t>Provision of public financial support – contributions through multilateral channels, 2020</w:t>
      </w:r>
    </w:p>
    <w:tbl>
      <w:tblPr>
        <w:tblW w:w="14515" w:type="dxa"/>
        <w:tblInd w:w="57"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3725"/>
        <w:gridCol w:w="883"/>
        <w:gridCol w:w="883"/>
        <w:gridCol w:w="883"/>
        <w:gridCol w:w="883"/>
        <w:gridCol w:w="988"/>
        <w:gridCol w:w="22"/>
        <w:gridCol w:w="869"/>
        <w:gridCol w:w="1539"/>
        <w:gridCol w:w="1272"/>
        <w:gridCol w:w="2568"/>
      </w:tblGrid>
      <w:tr w:rsidR="006A1EE9" w:rsidRPr="00BF62E3" w14:paraId="7B5998C8" w14:textId="77777777" w:rsidTr="00DD74B9">
        <w:trPr>
          <w:tblHeader/>
        </w:trPr>
        <w:tc>
          <w:tcPr>
            <w:tcW w:w="3861" w:type="dxa"/>
            <w:shd w:val="clear" w:color="000000" w:fill="1B556B" w:themeFill="text2"/>
            <w:vAlign w:val="bottom"/>
            <w:hideMark/>
          </w:tcPr>
          <w:p w14:paraId="3429A4B7" w14:textId="77777777" w:rsidR="006A1EE9" w:rsidRPr="00BF62E3" w:rsidRDefault="006A1EE9" w:rsidP="00DB3C2D">
            <w:pPr>
              <w:spacing w:before="40" w:after="40" w:line="240" w:lineRule="auto"/>
              <w:jc w:val="center"/>
              <w:rPr>
                <w:rFonts w:cs="Calibri"/>
                <w:b/>
                <w:bCs/>
                <w:color w:val="FFFFFF"/>
                <w:sz w:val="18"/>
                <w:szCs w:val="18"/>
              </w:rPr>
            </w:pPr>
          </w:p>
        </w:tc>
        <w:tc>
          <w:tcPr>
            <w:tcW w:w="1766" w:type="dxa"/>
            <w:gridSpan w:val="2"/>
            <w:shd w:val="clear" w:color="000000" w:fill="1B556B" w:themeFill="text2"/>
            <w:vAlign w:val="bottom"/>
            <w:hideMark/>
          </w:tcPr>
          <w:p w14:paraId="3CA0DA05" w14:textId="77777777" w:rsidR="006A1EE9" w:rsidRPr="00BF62E3" w:rsidRDefault="006A1EE9" w:rsidP="00DB3C2D">
            <w:pPr>
              <w:spacing w:before="40" w:after="40" w:line="240" w:lineRule="auto"/>
              <w:jc w:val="center"/>
              <w:rPr>
                <w:rFonts w:cs="Calibri"/>
                <w:b/>
                <w:bCs/>
                <w:color w:val="FFFFFF"/>
                <w:sz w:val="18"/>
                <w:szCs w:val="18"/>
              </w:rPr>
            </w:pPr>
            <w:r w:rsidRPr="00BF62E3">
              <w:rPr>
                <w:rFonts w:cs="Calibri"/>
                <w:b/>
                <w:bCs/>
                <w:color w:val="FFFFFF"/>
                <w:sz w:val="18"/>
                <w:szCs w:val="18"/>
              </w:rPr>
              <w:t>Core/general</w:t>
            </w:r>
          </w:p>
        </w:tc>
        <w:tc>
          <w:tcPr>
            <w:tcW w:w="1766" w:type="dxa"/>
            <w:gridSpan w:val="2"/>
            <w:shd w:val="clear" w:color="000000" w:fill="1B556B" w:themeFill="text2"/>
            <w:vAlign w:val="bottom"/>
            <w:hideMark/>
          </w:tcPr>
          <w:p w14:paraId="01D8CDFB" w14:textId="77777777" w:rsidR="006A1EE9" w:rsidRPr="00BF62E3" w:rsidRDefault="006A1EE9" w:rsidP="00DB3C2D">
            <w:pPr>
              <w:spacing w:before="40" w:after="40" w:line="240" w:lineRule="auto"/>
              <w:jc w:val="center"/>
              <w:rPr>
                <w:rFonts w:cs="Calibri"/>
                <w:b/>
                <w:bCs/>
                <w:color w:val="FFFFFF"/>
                <w:sz w:val="18"/>
                <w:szCs w:val="18"/>
              </w:rPr>
            </w:pPr>
            <w:r w:rsidRPr="00BF62E3">
              <w:rPr>
                <w:rFonts w:cs="Calibri"/>
                <w:b/>
                <w:bCs/>
                <w:color w:val="FFFFFF"/>
                <w:sz w:val="18"/>
                <w:szCs w:val="18"/>
              </w:rPr>
              <w:t>Climate-specific*</w:t>
            </w:r>
          </w:p>
        </w:tc>
        <w:tc>
          <w:tcPr>
            <w:tcW w:w="988" w:type="dxa"/>
            <w:shd w:val="clear" w:color="000000" w:fill="1B556B" w:themeFill="text2"/>
            <w:vAlign w:val="bottom"/>
            <w:hideMark/>
          </w:tcPr>
          <w:p w14:paraId="7562D9B1" w14:textId="77777777" w:rsidR="006A1EE9" w:rsidRPr="00BF62E3" w:rsidRDefault="006A1EE9" w:rsidP="00DB3C2D">
            <w:pPr>
              <w:spacing w:before="40" w:after="40" w:line="240" w:lineRule="auto"/>
              <w:jc w:val="center"/>
              <w:rPr>
                <w:rFonts w:cs="Calibri"/>
                <w:b/>
                <w:bCs/>
                <w:color w:val="FFFFFF"/>
                <w:sz w:val="18"/>
                <w:szCs w:val="18"/>
              </w:rPr>
            </w:pPr>
          </w:p>
        </w:tc>
        <w:tc>
          <w:tcPr>
            <w:tcW w:w="891" w:type="dxa"/>
            <w:gridSpan w:val="2"/>
            <w:shd w:val="clear" w:color="000000" w:fill="1B556B" w:themeFill="text2"/>
            <w:vAlign w:val="bottom"/>
            <w:hideMark/>
          </w:tcPr>
          <w:p w14:paraId="6C464E64" w14:textId="77777777" w:rsidR="006A1EE9" w:rsidRPr="00BF62E3" w:rsidRDefault="006A1EE9" w:rsidP="00DB3C2D">
            <w:pPr>
              <w:spacing w:before="40" w:after="40" w:line="240" w:lineRule="auto"/>
              <w:jc w:val="center"/>
              <w:rPr>
                <w:rFonts w:cs="Calibri"/>
                <w:b/>
                <w:bCs/>
                <w:color w:val="FFFFFF"/>
                <w:sz w:val="18"/>
                <w:szCs w:val="18"/>
              </w:rPr>
            </w:pPr>
          </w:p>
        </w:tc>
        <w:tc>
          <w:tcPr>
            <w:tcW w:w="1539" w:type="dxa"/>
            <w:shd w:val="clear" w:color="000000" w:fill="1B556B" w:themeFill="text2"/>
            <w:vAlign w:val="bottom"/>
            <w:hideMark/>
          </w:tcPr>
          <w:p w14:paraId="603A433E" w14:textId="77777777" w:rsidR="006A1EE9" w:rsidRPr="00BF62E3" w:rsidRDefault="006A1EE9" w:rsidP="00DB3C2D">
            <w:pPr>
              <w:spacing w:before="40" w:after="40" w:line="240" w:lineRule="auto"/>
              <w:jc w:val="center"/>
              <w:rPr>
                <w:rFonts w:cs="Calibri"/>
                <w:b/>
                <w:bCs/>
                <w:color w:val="FFFFFF"/>
                <w:sz w:val="18"/>
                <w:szCs w:val="18"/>
              </w:rPr>
            </w:pPr>
          </w:p>
        </w:tc>
        <w:tc>
          <w:tcPr>
            <w:tcW w:w="1272" w:type="dxa"/>
            <w:shd w:val="clear" w:color="000000" w:fill="1B556B" w:themeFill="text2"/>
            <w:vAlign w:val="bottom"/>
            <w:hideMark/>
          </w:tcPr>
          <w:p w14:paraId="36329789" w14:textId="77777777" w:rsidR="006A1EE9" w:rsidRPr="00BF62E3" w:rsidRDefault="006A1EE9" w:rsidP="00DB3C2D">
            <w:pPr>
              <w:spacing w:before="40" w:after="40" w:line="240" w:lineRule="auto"/>
              <w:jc w:val="center"/>
              <w:rPr>
                <w:rFonts w:cs="Calibri"/>
                <w:b/>
                <w:bCs/>
                <w:color w:val="FFFFFF"/>
                <w:sz w:val="18"/>
                <w:szCs w:val="18"/>
              </w:rPr>
            </w:pPr>
          </w:p>
        </w:tc>
        <w:tc>
          <w:tcPr>
            <w:tcW w:w="2568" w:type="dxa"/>
            <w:shd w:val="clear" w:color="000000" w:fill="1B556B" w:themeFill="text2"/>
            <w:vAlign w:val="bottom"/>
            <w:hideMark/>
          </w:tcPr>
          <w:p w14:paraId="4DEC3FD4" w14:textId="77777777" w:rsidR="006A1EE9" w:rsidRPr="00BF62E3" w:rsidRDefault="006A1EE9" w:rsidP="00DB3C2D">
            <w:pPr>
              <w:spacing w:before="40" w:after="40" w:line="240" w:lineRule="auto"/>
              <w:jc w:val="center"/>
              <w:rPr>
                <w:rFonts w:cs="Calibri"/>
                <w:b/>
                <w:bCs/>
                <w:color w:val="FFFFFF"/>
                <w:sz w:val="18"/>
                <w:szCs w:val="18"/>
              </w:rPr>
            </w:pPr>
          </w:p>
        </w:tc>
      </w:tr>
      <w:tr w:rsidR="006A1EE9" w:rsidRPr="00BF62E3" w14:paraId="6D0DDC16" w14:textId="77777777" w:rsidTr="00DD74B9">
        <w:trPr>
          <w:tblHeader/>
        </w:trPr>
        <w:tc>
          <w:tcPr>
            <w:tcW w:w="3861" w:type="dxa"/>
            <w:tcBorders>
              <w:bottom w:val="single" w:sz="4" w:space="0" w:color="1B556B" w:themeColor="text2"/>
            </w:tcBorders>
            <w:shd w:val="clear" w:color="000000" w:fill="1B556B" w:themeFill="text2"/>
            <w:vAlign w:val="bottom"/>
            <w:hideMark/>
          </w:tcPr>
          <w:p w14:paraId="374718A8" w14:textId="77777777" w:rsidR="006A1EE9" w:rsidRPr="00BF62E3" w:rsidRDefault="006A1EE9" w:rsidP="00DB3C2D">
            <w:pPr>
              <w:spacing w:before="40" w:after="40" w:line="240" w:lineRule="auto"/>
              <w:jc w:val="left"/>
              <w:rPr>
                <w:rFonts w:cs="Calibri"/>
                <w:b/>
                <w:bCs/>
                <w:color w:val="FFFFFF"/>
                <w:sz w:val="18"/>
                <w:szCs w:val="18"/>
              </w:rPr>
            </w:pPr>
            <w:r w:rsidRPr="00BF62E3">
              <w:rPr>
                <w:rFonts w:cs="Calibri"/>
                <w:b/>
                <w:bCs/>
                <w:color w:val="FFFFFF"/>
                <w:sz w:val="18"/>
                <w:szCs w:val="18"/>
              </w:rPr>
              <w:t>Donor funding</w:t>
            </w:r>
          </w:p>
        </w:tc>
        <w:tc>
          <w:tcPr>
            <w:tcW w:w="883" w:type="dxa"/>
            <w:tcBorders>
              <w:bottom w:val="single" w:sz="4" w:space="0" w:color="1B556B" w:themeColor="text2"/>
            </w:tcBorders>
            <w:shd w:val="clear" w:color="000000" w:fill="1B556B" w:themeFill="text2"/>
            <w:vAlign w:val="bottom"/>
            <w:hideMark/>
          </w:tcPr>
          <w:p w14:paraId="3D89C35E" w14:textId="77777777" w:rsidR="006A1EE9" w:rsidRPr="00BF62E3" w:rsidRDefault="006A1EE9" w:rsidP="00DB3C2D">
            <w:pPr>
              <w:spacing w:before="40" w:after="40" w:line="240" w:lineRule="auto"/>
              <w:jc w:val="center"/>
              <w:rPr>
                <w:rFonts w:cs="Calibri"/>
                <w:b/>
                <w:bCs/>
                <w:color w:val="FFFFFF"/>
                <w:sz w:val="18"/>
                <w:szCs w:val="18"/>
              </w:rPr>
            </w:pPr>
            <w:r w:rsidRPr="00BF62E3">
              <w:rPr>
                <w:rFonts w:cs="Calibri"/>
                <w:b/>
                <w:bCs/>
                <w:color w:val="FFFFFF"/>
                <w:sz w:val="18"/>
                <w:szCs w:val="18"/>
              </w:rPr>
              <w:t>NZ$ million</w:t>
            </w:r>
          </w:p>
        </w:tc>
        <w:tc>
          <w:tcPr>
            <w:tcW w:w="883" w:type="dxa"/>
            <w:tcBorders>
              <w:bottom w:val="single" w:sz="4" w:space="0" w:color="1B556B" w:themeColor="text2"/>
            </w:tcBorders>
            <w:shd w:val="clear" w:color="000000" w:fill="1B556B" w:themeFill="text2"/>
            <w:vAlign w:val="bottom"/>
            <w:hideMark/>
          </w:tcPr>
          <w:p w14:paraId="6918BAEC" w14:textId="77777777" w:rsidR="006A1EE9" w:rsidRPr="00BF62E3" w:rsidRDefault="006A1EE9" w:rsidP="00DB3C2D">
            <w:pPr>
              <w:spacing w:before="40" w:after="40" w:line="240" w:lineRule="auto"/>
              <w:jc w:val="center"/>
              <w:rPr>
                <w:rFonts w:cs="Calibri"/>
                <w:b/>
                <w:bCs/>
                <w:color w:val="FFFFFF"/>
                <w:sz w:val="18"/>
                <w:szCs w:val="18"/>
              </w:rPr>
            </w:pPr>
            <w:r w:rsidRPr="00BF62E3">
              <w:rPr>
                <w:rFonts w:cs="Calibri"/>
                <w:b/>
                <w:bCs/>
                <w:color w:val="FFFFFF"/>
                <w:sz w:val="18"/>
                <w:szCs w:val="18"/>
              </w:rPr>
              <w:t>US$ million</w:t>
            </w:r>
          </w:p>
        </w:tc>
        <w:tc>
          <w:tcPr>
            <w:tcW w:w="883" w:type="dxa"/>
            <w:tcBorders>
              <w:bottom w:val="single" w:sz="4" w:space="0" w:color="1B556B" w:themeColor="text2"/>
            </w:tcBorders>
            <w:shd w:val="clear" w:color="000000" w:fill="1B556B" w:themeFill="text2"/>
            <w:vAlign w:val="bottom"/>
            <w:hideMark/>
          </w:tcPr>
          <w:p w14:paraId="74C7DE67" w14:textId="77777777" w:rsidR="006A1EE9" w:rsidRPr="00BF62E3" w:rsidRDefault="006A1EE9" w:rsidP="00DB3C2D">
            <w:pPr>
              <w:spacing w:before="40" w:after="40" w:line="240" w:lineRule="auto"/>
              <w:jc w:val="center"/>
              <w:rPr>
                <w:rFonts w:cs="Calibri"/>
                <w:b/>
                <w:bCs/>
                <w:color w:val="FFFFFF"/>
                <w:sz w:val="18"/>
                <w:szCs w:val="18"/>
              </w:rPr>
            </w:pPr>
            <w:r w:rsidRPr="00BF62E3">
              <w:rPr>
                <w:rFonts w:cs="Calibri"/>
                <w:b/>
                <w:bCs/>
                <w:color w:val="FFFFFF"/>
                <w:sz w:val="18"/>
                <w:szCs w:val="18"/>
              </w:rPr>
              <w:t>NZ$ million</w:t>
            </w:r>
          </w:p>
        </w:tc>
        <w:tc>
          <w:tcPr>
            <w:tcW w:w="883" w:type="dxa"/>
            <w:tcBorders>
              <w:bottom w:val="single" w:sz="4" w:space="0" w:color="1B556B" w:themeColor="text2"/>
            </w:tcBorders>
            <w:shd w:val="clear" w:color="000000" w:fill="1B556B" w:themeFill="text2"/>
            <w:vAlign w:val="bottom"/>
            <w:hideMark/>
          </w:tcPr>
          <w:p w14:paraId="32ABFA1F" w14:textId="77777777" w:rsidR="006A1EE9" w:rsidRPr="00BF62E3" w:rsidRDefault="006A1EE9" w:rsidP="00DB3C2D">
            <w:pPr>
              <w:spacing w:before="40" w:after="40" w:line="240" w:lineRule="auto"/>
              <w:jc w:val="center"/>
              <w:rPr>
                <w:rFonts w:cs="Calibri"/>
                <w:b/>
                <w:bCs/>
                <w:color w:val="FFFFFF"/>
                <w:sz w:val="18"/>
                <w:szCs w:val="18"/>
              </w:rPr>
            </w:pPr>
            <w:r w:rsidRPr="00BF62E3">
              <w:rPr>
                <w:rFonts w:cs="Calibri"/>
                <w:b/>
                <w:bCs/>
                <w:color w:val="FFFFFF"/>
                <w:sz w:val="18"/>
                <w:szCs w:val="18"/>
              </w:rPr>
              <w:t>US$ million</w:t>
            </w:r>
          </w:p>
        </w:tc>
        <w:tc>
          <w:tcPr>
            <w:tcW w:w="1010" w:type="dxa"/>
            <w:gridSpan w:val="2"/>
            <w:tcBorders>
              <w:bottom w:val="single" w:sz="4" w:space="0" w:color="1B556B" w:themeColor="text2"/>
            </w:tcBorders>
            <w:shd w:val="clear" w:color="000000" w:fill="1B556B" w:themeFill="text2"/>
            <w:vAlign w:val="bottom"/>
            <w:hideMark/>
          </w:tcPr>
          <w:p w14:paraId="0AA755E6" w14:textId="77777777" w:rsidR="006A1EE9" w:rsidRPr="00BF62E3" w:rsidRDefault="006A1EE9" w:rsidP="00DB3C2D">
            <w:pPr>
              <w:spacing w:before="40" w:after="40" w:line="240" w:lineRule="auto"/>
              <w:jc w:val="center"/>
              <w:rPr>
                <w:rFonts w:cs="Calibri"/>
                <w:b/>
                <w:bCs/>
                <w:color w:val="FFFFFF"/>
                <w:sz w:val="18"/>
                <w:szCs w:val="18"/>
              </w:rPr>
            </w:pPr>
            <w:r w:rsidRPr="00BF62E3">
              <w:rPr>
                <w:rFonts w:cs="Calibri"/>
                <w:b/>
                <w:bCs/>
                <w:color w:val="FFFFFF"/>
                <w:sz w:val="18"/>
                <w:szCs w:val="18"/>
              </w:rPr>
              <w:t>Status</w:t>
            </w:r>
          </w:p>
        </w:tc>
        <w:tc>
          <w:tcPr>
            <w:tcW w:w="869" w:type="dxa"/>
            <w:tcBorders>
              <w:bottom w:val="single" w:sz="4" w:space="0" w:color="1B556B" w:themeColor="text2"/>
            </w:tcBorders>
            <w:shd w:val="clear" w:color="000000" w:fill="1B556B" w:themeFill="text2"/>
            <w:vAlign w:val="bottom"/>
            <w:hideMark/>
          </w:tcPr>
          <w:p w14:paraId="50971BD7" w14:textId="77777777" w:rsidR="006A1EE9" w:rsidRPr="00BF62E3" w:rsidRDefault="006A1EE9" w:rsidP="00DB3C2D">
            <w:pPr>
              <w:spacing w:before="40" w:after="40" w:line="240" w:lineRule="auto"/>
              <w:jc w:val="center"/>
              <w:rPr>
                <w:rFonts w:cs="Calibri"/>
                <w:b/>
                <w:bCs/>
                <w:color w:val="FFFFFF"/>
                <w:sz w:val="18"/>
                <w:szCs w:val="18"/>
              </w:rPr>
            </w:pPr>
            <w:r w:rsidRPr="00BF62E3">
              <w:rPr>
                <w:rFonts w:cs="Calibri"/>
                <w:b/>
                <w:bCs/>
                <w:color w:val="FFFFFF"/>
                <w:sz w:val="18"/>
                <w:szCs w:val="18"/>
              </w:rPr>
              <w:t>Funding source</w:t>
            </w:r>
          </w:p>
        </w:tc>
        <w:tc>
          <w:tcPr>
            <w:tcW w:w="1539" w:type="dxa"/>
            <w:tcBorders>
              <w:bottom w:val="single" w:sz="4" w:space="0" w:color="1B556B" w:themeColor="text2"/>
            </w:tcBorders>
            <w:shd w:val="clear" w:color="000000" w:fill="1B556B" w:themeFill="text2"/>
            <w:vAlign w:val="bottom"/>
            <w:hideMark/>
          </w:tcPr>
          <w:p w14:paraId="5013E54A" w14:textId="77777777" w:rsidR="006A1EE9" w:rsidRPr="00BF62E3" w:rsidRDefault="006A1EE9" w:rsidP="00DB3C2D">
            <w:pPr>
              <w:spacing w:before="40" w:after="40" w:line="240" w:lineRule="auto"/>
              <w:jc w:val="center"/>
              <w:rPr>
                <w:rFonts w:cs="Calibri"/>
                <w:b/>
                <w:bCs/>
                <w:color w:val="FFFFFF"/>
                <w:sz w:val="18"/>
                <w:szCs w:val="18"/>
              </w:rPr>
            </w:pPr>
            <w:r w:rsidRPr="00BF62E3">
              <w:rPr>
                <w:rFonts w:cs="Calibri"/>
                <w:b/>
                <w:bCs/>
                <w:color w:val="FFFFFF"/>
                <w:sz w:val="18"/>
                <w:szCs w:val="18"/>
              </w:rPr>
              <w:t>Financial instrument</w:t>
            </w:r>
          </w:p>
        </w:tc>
        <w:tc>
          <w:tcPr>
            <w:tcW w:w="1272" w:type="dxa"/>
            <w:tcBorders>
              <w:bottom w:val="single" w:sz="4" w:space="0" w:color="1B556B" w:themeColor="text2"/>
            </w:tcBorders>
            <w:shd w:val="clear" w:color="000000" w:fill="1B556B" w:themeFill="text2"/>
            <w:vAlign w:val="bottom"/>
            <w:hideMark/>
          </w:tcPr>
          <w:p w14:paraId="26502E16" w14:textId="77777777" w:rsidR="006A1EE9" w:rsidRPr="00BF62E3" w:rsidRDefault="006A1EE9" w:rsidP="00DB3C2D">
            <w:pPr>
              <w:spacing w:before="40" w:after="40" w:line="240" w:lineRule="auto"/>
              <w:jc w:val="center"/>
              <w:rPr>
                <w:rFonts w:cs="Calibri"/>
                <w:b/>
                <w:bCs/>
                <w:color w:val="FFFFFF"/>
                <w:sz w:val="18"/>
                <w:szCs w:val="18"/>
              </w:rPr>
            </w:pPr>
            <w:r w:rsidRPr="00BF62E3">
              <w:rPr>
                <w:rFonts w:cs="Calibri"/>
                <w:b/>
                <w:bCs/>
                <w:color w:val="FFFFFF"/>
                <w:sz w:val="18"/>
                <w:szCs w:val="18"/>
              </w:rPr>
              <w:t>Type of support</w:t>
            </w:r>
          </w:p>
        </w:tc>
        <w:tc>
          <w:tcPr>
            <w:tcW w:w="2568" w:type="dxa"/>
            <w:tcBorders>
              <w:bottom w:val="single" w:sz="4" w:space="0" w:color="1B556B" w:themeColor="text2"/>
            </w:tcBorders>
            <w:shd w:val="clear" w:color="000000" w:fill="1B556B" w:themeFill="text2"/>
            <w:vAlign w:val="bottom"/>
            <w:hideMark/>
          </w:tcPr>
          <w:p w14:paraId="6D04D28A" w14:textId="77777777" w:rsidR="006A1EE9" w:rsidRPr="00BF62E3" w:rsidRDefault="006A1EE9" w:rsidP="00DB3C2D">
            <w:pPr>
              <w:spacing w:before="40" w:after="40" w:line="240" w:lineRule="auto"/>
              <w:jc w:val="center"/>
              <w:rPr>
                <w:rFonts w:cs="Calibri"/>
                <w:b/>
                <w:bCs/>
                <w:color w:val="FFFFFF"/>
                <w:sz w:val="18"/>
                <w:szCs w:val="18"/>
              </w:rPr>
            </w:pPr>
            <w:r w:rsidRPr="00BF62E3">
              <w:rPr>
                <w:rFonts w:cs="Calibri"/>
                <w:b/>
                <w:bCs/>
                <w:color w:val="FFFFFF"/>
                <w:sz w:val="18"/>
                <w:szCs w:val="18"/>
              </w:rPr>
              <w:t>Sector</w:t>
            </w:r>
          </w:p>
        </w:tc>
      </w:tr>
      <w:tr w:rsidR="00130CDD" w:rsidRPr="00BF62E3" w14:paraId="0C2C37BC" w14:textId="77777777" w:rsidTr="00DD74B9">
        <w:tc>
          <w:tcPr>
            <w:tcW w:w="3861" w:type="dxa"/>
            <w:shd w:val="clear" w:color="000000" w:fill="D2DDE1" w:themeFill="background2"/>
            <w:hideMark/>
          </w:tcPr>
          <w:p w14:paraId="47C11DD2" w14:textId="77777777" w:rsidR="006A1EE9" w:rsidRPr="00BF62E3" w:rsidRDefault="006A1EE9" w:rsidP="00130CDD">
            <w:pPr>
              <w:pStyle w:val="TableTextBold0"/>
              <w:spacing w:before="40" w:after="40"/>
            </w:pPr>
            <w:r w:rsidRPr="00BF62E3">
              <w:t>Multilateral climate change funds</w:t>
            </w:r>
          </w:p>
        </w:tc>
        <w:tc>
          <w:tcPr>
            <w:tcW w:w="883" w:type="dxa"/>
            <w:shd w:val="clear" w:color="000000" w:fill="D2DDE1" w:themeFill="background2"/>
            <w:hideMark/>
          </w:tcPr>
          <w:p w14:paraId="56A1D56F" w14:textId="77777777" w:rsidR="006A1EE9" w:rsidRPr="00BF62E3" w:rsidRDefault="006A1EE9" w:rsidP="00130CDD">
            <w:pPr>
              <w:pStyle w:val="TableTextBold0"/>
              <w:spacing w:before="40" w:after="40"/>
              <w:rPr>
                <w:color w:val="FFFFFF"/>
              </w:rPr>
            </w:pPr>
          </w:p>
        </w:tc>
        <w:tc>
          <w:tcPr>
            <w:tcW w:w="883" w:type="dxa"/>
            <w:shd w:val="clear" w:color="000000" w:fill="D2DDE1" w:themeFill="background2"/>
            <w:hideMark/>
          </w:tcPr>
          <w:p w14:paraId="1985DC7E" w14:textId="77777777" w:rsidR="006A1EE9" w:rsidRPr="00BF62E3" w:rsidRDefault="006A1EE9" w:rsidP="00130CDD">
            <w:pPr>
              <w:pStyle w:val="TableTextBold0"/>
              <w:spacing w:before="40" w:after="40"/>
              <w:rPr>
                <w:color w:val="FFFFFF"/>
              </w:rPr>
            </w:pPr>
          </w:p>
        </w:tc>
        <w:tc>
          <w:tcPr>
            <w:tcW w:w="883" w:type="dxa"/>
            <w:shd w:val="clear" w:color="000000" w:fill="D2DDE1" w:themeFill="background2"/>
            <w:hideMark/>
          </w:tcPr>
          <w:p w14:paraId="3F688718" w14:textId="77777777" w:rsidR="006A1EE9" w:rsidRPr="00BF62E3" w:rsidRDefault="006A1EE9" w:rsidP="00130CDD">
            <w:pPr>
              <w:pStyle w:val="TableTextBold0"/>
              <w:spacing w:before="40" w:after="40"/>
              <w:rPr>
                <w:color w:val="FFFFFF"/>
              </w:rPr>
            </w:pPr>
          </w:p>
        </w:tc>
        <w:tc>
          <w:tcPr>
            <w:tcW w:w="883" w:type="dxa"/>
            <w:shd w:val="clear" w:color="000000" w:fill="D2DDE1" w:themeFill="background2"/>
            <w:hideMark/>
          </w:tcPr>
          <w:p w14:paraId="28137BD6" w14:textId="77777777" w:rsidR="006A1EE9" w:rsidRPr="00BF62E3" w:rsidRDefault="006A1EE9" w:rsidP="00130CDD">
            <w:pPr>
              <w:pStyle w:val="TableTextBold0"/>
              <w:spacing w:before="40" w:after="40"/>
              <w:rPr>
                <w:color w:val="FFFFFF"/>
              </w:rPr>
            </w:pPr>
          </w:p>
        </w:tc>
        <w:tc>
          <w:tcPr>
            <w:tcW w:w="1010" w:type="dxa"/>
            <w:gridSpan w:val="2"/>
            <w:shd w:val="clear" w:color="000000" w:fill="D2DDE1" w:themeFill="background2"/>
            <w:hideMark/>
          </w:tcPr>
          <w:p w14:paraId="0E828B99" w14:textId="77777777" w:rsidR="006A1EE9" w:rsidRPr="00BF62E3" w:rsidRDefault="006A1EE9" w:rsidP="00130CDD">
            <w:pPr>
              <w:pStyle w:val="TableTextBold0"/>
              <w:spacing w:before="40" w:after="40"/>
              <w:rPr>
                <w:color w:val="FFFFFF"/>
              </w:rPr>
            </w:pPr>
            <w:r w:rsidRPr="00BF62E3">
              <w:rPr>
                <w:color w:val="FFFFFF"/>
              </w:rPr>
              <w:t> </w:t>
            </w:r>
          </w:p>
        </w:tc>
        <w:tc>
          <w:tcPr>
            <w:tcW w:w="869" w:type="dxa"/>
            <w:shd w:val="clear" w:color="000000" w:fill="D2DDE1" w:themeFill="background2"/>
            <w:hideMark/>
          </w:tcPr>
          <w:p w14:paraId="413231AB" w14:textId="77777777" w:rsidR="006A1EE9" w:rsidRPr="00BF62E3" w:rsidRDefault="006A1EE9" w:rsidP="00130CDD">
            <w:pPr>
              <w:pStyle w:val="TableTextBold0"/>
              <w:spacing w:before="40" w:after="40"/>
              <w:rPr>
                <w:color w:val="FFFFFF"/>
              </w:rPr>
            </w:pPr>
            <w:r w:rsidRPr="00BF62E3">
              <w:rPr>
                <w:color w:val="FFFFFF"/>
              </w:rPr>
              <w:t> </w:t>
            </w:r>
          </w:p>
        </w:tc>
        <w:tc>
          <w:tcPr>
            <w:tcW w:w="1539" w:type="dxa"/>
            <w:shd w:val="clear" w:color="000000" w:fill="D2DDE1" w:themeFill="background2"/>
            <w:hideMark/>
          </w:tcPr>
          <w:p w14:paraId="3DA832BB" w14:textId="77777777" w:rsidR="006A1EE9" w:rsidRPr="00BF62E3" w:rsidRDefault="006A1EE9" w:rsidP="00130CDD">
            <w:pPr>
              <w:pStyle w:val="TableTextBold0"/>
              <w:spacing w:before="40" w:after="40"/>
              <w:rPr>
                <w:color w:val="FFFFFF"/>
              </w:rPr>
            </w:pPr>
            <w:r w:rsidRPr="00BF62E3">
              <w:rPr>
                <w:color w:val="FFFFFF"/>
              </w:rPr>
              <w:t> </w:t>
            </w:r>
          </w:p>
        </w:tc>
        <w:tc>
          <w:tcPr>
            <w:tcW w:w="1272" w:type="dxa"/>
            <w:shd w:val="clear" w:color="000000" w:fill="D2DDE1" w:themeFill="background2"/>
            <w:hideMark/>
          </w:tcPr>
          <w:p w14:paraId="78AEFFF4" w14:textId="77777777" w:rsidR="006A1EE9" w:rsidRPr="00BF62E3" w:rsidRDefault="006A1EE9" w:rsidP="00130CDD">
            <w:pPr>
              <w:pStyle w:val="TableTextBold0"/>
              <w:spacing w:before="40" w:after="40"/>
              <w:rPr>
                <w:color w:val="FFFFFF"/>
              </w:rPr>
            </w:pPr>
            <w:r w:rsidRPr="00BF62E3">
              <w:rPr>
                <w:color w:val="FFFFFF"/>
              </w:rPr>
              <w:t> </w:t>
            </w:r>
          </w:p>
        </w:tc>
        <w:tc>
          <w:tcPr>
            <w:tcW w:w="2568" w:type="dxa"/>
            <w:shd w:val="clear" w:color="000000" w:fill="D2DDE1" w:themeFill="background2"/>
            <w:hideMark/>
          </w:tcPr>
          <w:p w14:paraId="6C9E338A" w14:textId="77777777" w:rsidR="006A1EE9" w:rsidRPr="00BF62E3" w:rsidRDefault="006A1EE9" w:rsidP="00130CDD">
            <w:pPr>
              <w:pStyle w:val="TableTextBold0"/>
              <w:spacing w:before="40" w:after="40"/>
              <w:rPr>
                <w:color w:val="FFFFFF"/>
              </w:rPr>
            </w:pPr>
            <w:r w:rsidRPr="00BF62E3">
              <w:rPr>
                <w:color w:val="FFFFFF"/>
              </w:rPr>
              <w:t> </w:t>
            </w:r>
          </w:p>
        </w:tc>
      </w:tr>
      <w:tr w:rsidR="006A1EE9" w:rsidRPr="00BF62E3" w14:paraId="63300DF0" w14:textId="77777777" w:rsidTr="00DD74B9">
        <w:tc>
          <w:tcPr>
            <w:tcW w:w="3861" w:type="dxa"/>
            <w:shd w:val="clear" w:color="auto" w:fill="auto"/>
            <w:hideMark/>
          </w:tcPr>
          <w:p w14:paraId="1762F1DA"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Global Environment Facility</w:t>
            </w:r>
          </w:p>
        </w:tc>
        <w:tc>
          <w:tcPr>
            <w:tcW w:w="883" w:type="dxa"/>
            <w:shd w:val="clear" w:color="auto" w:fill="auto"/>
            <w:hideMark/>
          </w:tcPr>
          <w:p w14:paraId="49E507C5"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0.40</w:t>
            </w:r>
          </w:p>
        </w:tc>
        <w:tc>
          <w:tcPr>
            <w:tcW w:w="883" w:type="dxa"/>
            <w:shd w:val="clear" w:color="auto" w:fill="auto"/>
            <w:hideMark/>
          </w:tcPr>
          <w:p w14:paraId="7267E6A8"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0.26</w:t>
            </w:r>
          </w:p>
        </w:tc>
        <w:tc>
          <w:tcPr>
            <w:tcW w:w="883" w:type="dxa"/>
            <w:shd w:val="clear" w:color="auto" w:fill="auto"/>
            <w:hideMark/>
          </w:tcPr>
          <w:p w14:paraId="1708AFEC"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2.10</w:t>
            </w:r>
          </w:p>
        </w:tc>
        <w:tc>
          <w:tcPr>
            <w:tcW w:w="883" w:type="dxa"/>
            <w:shd w:val="clear" w:color="auto" w:fill="auto"/>
            <w:noWrap/>
            <w:hideMark/>
          </w:tcPr>
          <w:p w14:paraId="4351B1FF"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1.36</w:t>
            </w:r>
          </w:p>
        </w:tc>
        <w:tc>
          <w:tcPr>
            <w:tcW w:w="1010" w:type="dxa"/>
            <w:gridSpan w:val="2"/>
            <w:shd w:val="clear" w:color="auto" w:fill="auto"/>
            <w:noWrap/>
            <w:hideMark/>
          </w:tcPr>
          <w:p w14:paraId="3026657F"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Disbursed</w:t>
            </w:r>
          </w:p>
        </w:tc>
        <w:tc>
          <w:tcPr>
            <w:tcW w:w="869" w:type="dxa"/>
            <w:shd w:val="clear" w:color="auto" w:fill="auto"/>
            <w:noWrap/>
            <w:hideMark/>
          </w:tcPr>
          <w:p w14:paraId="4C107527"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ODA</w:t>
            </w:r>
          </w:p>
        </w:tc>
        <w:tc>
          <w:tcPr>
            <w:tcW w:w="1539" w:type="dxa"/>
            <w:shd w:val="clear" w:color="auto" w:fill="auto"/>
            <w:noWrap/>
            <w:hideMark/>
          </w:tcPr>
          <w:p w14:paraId="2E6B45F7"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Grant</w:t>
            </w:r>
          </w:p>
        </w:tc>
        <w:tc>
          <w:tcPr>
            <w:tcW w:w="1272" w:type="dxa"/>
            <w:shd w:val="clear" w:color="auto" w:fill="auto"/>
            <w:noWrap/>
            <w:hideMark/>
          </w:tcPr>
          <w:p w14:paraId="6467E4AD"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Cross-cutting</w:t>
            </w:r>
          </w:p>
        </w:tc>
        <w:tc>
          <w:tcPr>
            <w:tcW w:w="2568" w:type="dxa"/>
            <w:shd w:val="clear" w:color="auto" w:fill="auto"/>
            <w:noWrap/>
            <w:hideMark/>
          </w:tcPr>
          <w:p w14:paraId="00BCB9C9"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r>
      <w:tr w:rsidR="006A1EE9" w:rsidRPr="00BF62E3" w14:paraId="569C6BBA" w14:textId="77777777" w:rsidTr="00DD74B9">
        <w:tc>
          <w:tcPr>
            <w:tcW w:w="3861" w:type="dxa"/>
            <w:tcBorders>
              <w:bottom w:val="single" w:sz="4" w:space="0" w:color="1B556B" w:themeColor="text2"/>
            </w:tcBorders>
            <w:shd w:val="clear" w:color="auto" w:fill="auto"/>
            <w:hideMark/>
          </w:tcPr>
          <w:p w14:paraId="459399B0" w14:textId="77777777" w:rsidR="006A1EE9" w:rsidRPr="00BF62E3" w:rsidRDefault="006A1EE9" w:rsidP="00DB3C2D">
            <w:pPr>
              <w:spacing w:before="40" w:after="40" w:line="240" w:lineRule="auto"/>
              <w:jc w:val="left"/>
              <w:rPr>
                <w:rFonts w:cs="Calibri"/>
                <w:b/>
                <w:bCs/>
                <w:sz w:val="18"/>
                <w:szCs w:val="18"/>
              </w:rPr>
            </w:pPr>
            <w:r w:rsidRPr="00BF62E3">
              <w:rPr>
                <w:rFonts w:cs="Calibri"/>
                <w:b/>
                <w:bCs/>
                <w:sz w:val="18"/>
                <w:szCs w:val="18"/>
              </w:rPr>
              <w:t xml:space="preserve">Subtotal </w:t>
            </w:r>
          </w:p>
        </w:tc>
        <w:tc>
          <w:tcPr>
            <w:tcW w:w="883" w:type="dxa"/>
            <w:tcBorders>
              <w:bottom w:val="single" w:sz="4" w:space="0" w:color="1B556B" w:themeColor="text2"/>
            </w:tcBorders>
            <w:shd w:val="clear" w:color="auto" w:fill="auto"/>
            <w:hideMark/>
          </w:tcPr>
          <w:p w14:paraId="4A7BD0A6"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0.40</w:t>
            </w:r>
          </w:p>
        </w:tc>
        <w:tc>
          <w:tcPr>
            <w:tcW w:w="883" w:type="dxa"/>
            <w:tcBorders>
              <w:bottom w:val="single" w:sz="4" w:space="0" w:color="1B556B" w:themeColor="text2"/>
            </w:tcBorders>
            <w:shd w:val="clear" w:color="auto" w:fill="auto"/>
            <w:hideMark/>
          </w:tcPr>
          <w:p w14:paraId="0B0056BC"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0.26</w:t>
            </w:r>
          </w:p>
        </w:tc>
        <w:tc>
          <w:tcPr>
            <w:tcW w:w="883" w:type="dxa"/>
            <w:tcBorders>
              <w:bottom w:val="single" w:sz="4" w:space="0" w:color="1B556B" w:themeColor="text2"/>
            </w:tcBorders>
            <w:shd w:val="clear" w:color="auto" w:fill="auto"/>
            <w:hideMark/>
          </w:tcPr>
          <w:p w14:paraId="270C2963"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2.10</w:t>
            </w:r>
          </w:p>
        </w:tc>
        <w:tc>
          <w:tcPr>
            <w:tcW w:w="883" w:type="dxa"/>
            <w:tcBorders>
              <w:bottom w:val="single" w:sz="4" w:space="0" w:color="1B556B" w:themeColor="text2"/>
            </w:tcBorders>
            <w:shd w:val="clear" w:color="auto" w:fill="auto"/>
            <w:hideMark/>
          </w:tcPr>
          <w:p w14:paraId="189C928F"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1.36</w:t>
            </w:r>
          </w:p>
        </w:tc>
        <w:tc>
          <w:tcPr>
            <w:tcW w:w="1010" w:type="dxa"/>
            <w:gridSpan w:val="2"/>
            <w:tcBorders>
              <w:bottom w:val="single" w:sz="4" w:space="0" w:color="1B556B" w:themeColor="text2"/>
            </w:tcBorders>
            <w:shd w:val="clear" w:color="auto" w:fill="auto"/>
            <w:noWrap/>
            <w:hideMark/>
          </w:tcPr>
          <w:p w14:paraId="49AF3863"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869" w:type="dxa"/>
            <w:tcBorders>
              <w:bottom w:val="single" w:sz="4" w:space="0" w:color="1B556B" w:themeColor="text2"/>
            </w:tcBorders>
            <w:shd w:val="clear" w:color="auto" w:fill="auto"/>
            <w:noWrap/>
            <w:hideMark/>
          </w:tcPr>
          <w:p w14:paraId="62130FE5"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1539" w:type="dxa"/>
            <w:tcBorders>
              <w:bottom w:val="single" w:sz="4" w:space="0" w:color="1B556B" w:themeColor="text2"/>
            </w:tcBorders>
            <w:shd w:val="clear" w:color="auto" w:fill="auto"/>
            <w:noWrap/>
            <w:hideMark/>
          </w:tcPr>
          <w:p w14:paraId="1055AD8B"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1272" w:type="dxa"/>
            <w:tcBorders>
              <w:bottom w:val="single" w:sz="4" w:space="0" w:color="1B556B" w:themeColor="text2"/>
            </w:tcBorders>
            <w:shd w:val="clear" w:color="auto" w:fill="auto"/>
            <w:noWrap/>
            <w:hideMark/>
          </w:tcPr>
          <w:p w14:paraId="41EF6FCF"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2568" w:type="dxa"/>
            <w:tcBorders>
              <w:bottom w:val="single" w:sz="4" w:space="0" w:color="1B556B" w:themeColor="text2"/>
            </w:tcBorders>
            <w:shd w:val="clear" w:color="auto" w:fill="auto"/>
            <w:noWrap/>
            <w:hideMark/>
          </w:tcPr>
          <w:p w14:paraId="19A12886"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r>
      <w:tr w:rsidR="006A1EE9" w:rsidRPr="00BF62E3" w14:paraId="0353C5E4" w14:textId="77777777" w:rsidTr="00DD74B9">
        <w:tc>
          <w:tcPr>
            <w:tcW w:w="3861" w:type="dxa"/>
            <w:shd w:val="clear" w:color="000000" w:fill="D2DDE1" w:themeFill="background2"/>
            <w:hideMark/>
          </w:tcPr>
          <w:p w14:paraId="49DDB09C" w14:textId="77777777" w:rsidR="006A1EE9" w:rsidRPr="00BF62E3" w:rsidRDefault="006A1EE9" w:rsidP="00DB3C2D">
            <w:pPr>
              <w:spacing w:before="40" w:after="40" w:line="240" w:lineRule="auto"/>
              <w:jc w:val="left"/>
              <w:rPr>
                <w:rFonts w:cs="Calibri"/>
                <w:b/>
                <w:bCs/>
                <w:sz w:val="18"/>
                <w:szCs w:val="18"/>
              </w:rPr>
            </w:pPr>
            <w:r w:rsidRPr="00BF62E3">
              <w:rPr>
                <w:rFonts w:cs="Calibri"/>
                <w:b/>
                <w:bCs/>
                <w:sz w:val="18"/>
                <w:szCs w:val="18"/>
              </w:rPr>
              <w:t>Multilateral financial institutions, including regional development banks</w:t>
            </w:r>
          </w:p>
        </w:tc>
        <w:tc>
          <w:tcPr>
            <w:tcW w:w="883" w:type="dxa"/>
            <w:shd w:val="clear" w:color="000000" w:fill="D2DDE1" w:themeFill="background2"/>
            <w:hideMark/>
          </w:tcPr>
          <w:p w14:paraId="58CD3C0B" w14:textId="77777777" w:rsidR="006A1EE9" w:rsidRPr="00BF62E3" w:rsidRDefault="006A1EE9" w:rsidP="00DB3C2D">
            <w:pPr>
              <w:spacing w:before="40" w:after="40" w:line="240" w:lineRule="auto"/>
              <w:jc w:val="center"/>
              <w:rPr>
                <w:rFonts w:cs="Calibri"/>
                <w:i/>
                <w:iCs/>
                <w:color w:val="A6A6A6"/>
                <w:sz w:val="18"/>
                <w:szCs w:val="18"/>
              </w:rPr>
            </w:pPr>
          </w:p>
        </w:tc>
        <w:tc>
          <w:tcPr>
            <w:tcW w:w="883" w:type="dxa"/>
            <w:shd w:val="clear" w:color="000000" w:fill="D2DDE1" w:themeFill="background2"/>
            <w:hideMark/>
          </w:tcPr>
          <w:p w14:paraId="54855700" w14:textId="77777777" w:rsidR="006A1EE9" w:rsidRPr="00BF62E3" w:rsidRDefault="006A1EE9" w:rsidP="00DB3C2D">
            <w:pPr>
              <w:spacing w:before="40" w:after="40" w:line="240" w:lineRule="auto"/>
              <w:jc w:val="center"/>
              <w:rPr>
                <w:rFonts w:cs="Calibri"/>
                <w:i/>
                <w:iCs/>
                <w:color w:val="A6A6A6"/>
                <w:sz w:val="18"/>
                <w:szCs w:val="18"/>
              </w:rPr>
            </w:pPr>
          </w:p>
        </w:tc>
        <w:tc>
          <w:tcPr>
            <w:tcW w:w="883" w:type="dxa"/>
            <w:shd w:val="clear" w:color="000000" w:fill="D2DDE1" w:themeFill="background2"/>
            <w:hideMark/>
          </w:tcPr>
          <w:p w14:paraId="1A676F26" w14:textId="77777777" w:rsidR="006A1EE9" w:rsidRPr="00BF62E3" w:rsidRDefault="006A1EE9" w:rsidP="00DB3C2D">
            <w:pPr>
              <w:spacing w:before="40" w:after="40" w:line="240" w:lineRule="auto"/>
              <w:jc w:val="center"/>
              <w:rPr>
                <w:rFonts w:cs="Calibri"/>
                <w:i/>
                <w:iCs/>
                <w:color w:val="A6A6A6"/>
                <w:sz w:val="18"/>
                <w:szCs w:val="18"/>
              </w:rPr>
            </w:pPr>
          </w:p>
        </w:tc>
        <w:tc>
          <w:tcPr>
            <w:tcW w:w="883" w:type="dxa"/>
            <w:shd w:val="clear" w:color="000000" w:fill="D2DDE1" w:themeFill="background2"/>
            <w:hideMark/>
          </w:tcPr>
          <w:p w14:paraId="0D1FB79C" w14:textId="77777777" w:rsidR="006A1EE9" w:rsidRPr="00BF62E3" w:rsidRDefault="006A1EE9" w:rsidP="00DB3C2D">
            <w:pPr>
              <w:spacing w:before="40" w:after="40" w:line="240" w:lineRule="auto"/>
              <w:jc w:val="center"/>
              <w:rPr>
                <w:rFonts w:cs="Calibri"/>
                <w:i/>
                <w:iCs/>
                <w:color w:val="A6A6A6"/>
                <w:sz w:val="18"/>
                <w:szCs w:val="18"/>
              </w:rPr>
            </w:pPr>
          </w:p>
        </w:tc>
        <w:tc>
          <w:tcPr>
            <w:tcW w:w="1010" w:type="dxa"/>
            <w:gridSpan w:val="2"/>
            <w:shd w:val="clear" w:color="000000" w:fill="D2DDE1" w:themeFill="background2"/>
            <w:noWrap/>
            <w:hideMark/>
          </w:tcPr>
          <w:p w14:paraId="14D394FF"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869" w:type="dxa"/>
            <w:shd w:val="clear" w:color="000000" w:fill="D2DDE1" w:themeFill="background2"/>
            <w:noWrap/>
            <w:hideMark/>
          </w:tcPr>
          <w:p w14:paraId="1407AC64"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1539" w:type="dxa"/>
            <w:shd w:val="clear" w:color="000000" w:fill="D2DDE1" w:themeFill="background2"/>
            <w:noWrap/>
            <w:hideMark/>
          </w:tcPr>
          <w:p w14:paraId="056D432F"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1272" w:type="dxa"/>
            <w:shd w:val="clear" w:color="000000" w:fill="D2DDE1" w:themeFill="background2"/>
            <w:noWrap/>
            <w:hideMark/>
          </w:tcPr>
          <w:p w14:paraId="4BB72728"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2568" w:type="dxa"/>
            <w:shd w:val="clear" w:color="000000" w:fill="D2DDE1" w:themeFill="background2"/>
            <w:noWrap/>
            <w:hideMark/>
          </w:tcPr>
          <w:p w14:paraId="4C661581"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r>
      <w:tr w:rsidR="006A1EE9" w:rsidRPr="00BF62E3" w14:paraId="4B352BBD" w14:textId="77777777" w:rsidTr="00DD74B9">
        <w:tc>
          <w:tcPr>
            <w:tcW w:w="3861" w:type="dxa"/>
            <w:shd w:val="clear" w:color="auto" w:fill="auto"/>
            <w:hideMark/>
          </w:tcPr>
          <w:p w14:paraId="3FDB6F01"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xml:space="preserve">World Bank – IDA 18 </w:t>
            </w:r>
          </w:p>
        </w:tc>
        <w:tc>
          <w:tcPr>
            <w:tcW w:w="883" w:type="dxa"/>
            <w:shd w:val="clear" w:color="auto" w:fill="auto"/>
            <w:hideMark/>
          </w:tcPr>
          <w:p w14:paraId="603E5587"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5.88</w:t>
            </w:r>
          </w:p>
        </w:tc>
        <w:tc>
          <w:tcPr>
            <w:tcW w:w="883" w:type="dxa"/>
            <w:shd w:val="clear" w:color="auto" w:fill="auto"/>
            <w:hideMark/>
          </w:tcPr>
          <w:p w14:paraId="5263F68E"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3.82</w:t>
            </w:r>
          </w:p>
        </w:tc>
        <w:tc>
          <w:tcPr>
            <w:tcW w:w="883" w:type="dxa"/>
            <w:shd w:val="clear" w:color="auto" w:fill="auto"/>
            <w:hideMark/>
          </w:tcPr>
          <w:p w14:paraId="5FF68F9C"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2.77</w:t>
            </w:r>
          </w:p>
        </w:tc>
        <w:tc>
          <w:tcPr>
            <w:tcW w:w="883" w:type="dxa"/>
            <w:shd w:val="clear" w:color="auto" w:fill="auto"/>
            <w:noWrap/>
            <w:hideMark/>
          </w:tcPr>
          <w:p w14:paraId="10F02E57"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1.80</w:t>
            </w:r>
          </w:p>
        </w:tc>
        <w:tc>
          <w:tcPr>
            <w:tcW w:w="1010" w:type="dxa"/>
            <w:gridSpan w:val="2"/>
            <w:shd w:val="clear" w:color="auto" w:fill="auto"/>
            <w:noWrap/>
            <w:hideMark/>
          </w:tcPr>
          <w:p w14:paraId="692E6AD6"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Disbursed</w:t>
            </w:r>
          </w:p>
        </w:tc>
        <w:tc>
          <w:tcPr>
            <w:tcW w:w="869" w:type="dxa"/>
            <w:shd w:val="clear" w:color="auto" w:fill="auto"/>
            <w:noWrap/>
            <w:hideMark/>
          </w:tcPr>
          <w:p w14:paraId="34C58C87"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ODA</w:t>
            </w:r>
          </w:p>
        </w:tc>
        <w:tc>
          <w:tcPr>
            <w:tcW w:w="1539" w:type="dxa"/>
            <w:shd w:val="clear" w:color="auto" w:fill="auto"/>
            <w:noWrap/>
            <w:hideMark/>
          </w:tcPr>
          <w:p w14:paraId="19ACE964"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Grant</w:t>
            </w:r>
          </w:p>
        </w:tc>
        <w:tc>
          <w:tcPr>
            <w:tcW w:w="1272" w:type="dxa"/>
            <w:shd w:val="clear" w:color="auto" w:fill="auto"/>
            <w:noWrap/>
            <w:hideMark/>
          </w:tcPr>
          <w:p w14:paraId="19826CB5"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Cross-cutting</w:t>
            </w:r>
          </w:p>
        </w:tc>
        <w:tc>
          <w:tcPr>
            <w:tcW w:w="2568" w:type="dxa"/>
            <w:shd w:val="clear" w:color="auto" w:fill="auto"/>
            <w:noWrap/>
            <w:hideMark/>
          </w:tcPr>
          <w:p w14:paraId="3B912B41"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Multi-sector</w:t>
            </w:r>
          </w:p>
        </w:tc>
      </w:tr>
      <w:tr w:rsidR="006A1EE9" w:rsidRPr="00BF62E3" w14:paraId="7DC28EAB" w14:textId="77777777" w:rsidTr="00DD74B9">
        <w:tc>
          <w:tcPr>
            <w:tcW w:w="3861" w:type="dxa"/>
            <w:shd w:val="clear" w:color="auto" w:fill="auto"/>
            <w:hideMark/>
          </w:tcPr>
          <w:p w14:paraId="51DBC44E"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World Bank – IDA 19</w:t>
            </w:r>
          </w:p>
        </w:tc>
        <w:tc>
          <w:tcPr>
            <w:tcW w:w="883" w:type="dxa"/>
            <w:shd w:val="clear" w:color="auto" w:fill="auto"/>
            <w:hideMark/>
          </w:tcPr>
          <w:p w14:paraId="7706CB96"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11.76</w:t>
            </w:r>
          </w:p>
        </w:tc>
        <w:tc>
          <w:tcPr>
            <w:tcW w:w="883" w:type="dxa"/>
            <w:shd w:val="clear" w:color="auto" w:fill="auto"/>
            <w:hideMark/>
          </w:tcPr>
          <w:p w14:paraId="5ABD1EDE"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7.63</w:t>
            </w:r>
          </w:p>
        </w:tc>
        <w:tc>
          <w:tcPr>
            <w:tcW w:w="883" w:type="dxa"/>
            <w:shd w:val="clear" w:color="auto" w:fill="auto"/>
            <w:hideMark/>
          </w:tcPr>
          <w:p w14:paraId="245621B6"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5.53</w:t>
            </w:r>
          </w:p>
        </w:tc>
        <w:tc>
          <w:tcPr>
            <w:tcW w:w="883" w:type="dxa"/>
            <w:shd w:val="clear" w:color="auto" w:fill="auto"/>
            <w:noWrap/>
            <w:hideMark/>
          </w:tcPr>
          <w:p w14:paraId="17580EA6"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3.59</w:t>
            </w:r>
          </w:p>
        </w:tc>
        <w:tc>
          <w:tcPr>
            <w:tcW w:w="1010" w:type="dxa"/>
            <w:gridSpan w:val="2"/>
            <w:shd w:val="clear" w:color="auto" w:fill="auto"/>
            <w:noWrap/>
            <w:hideMark/>
          </w:tcPr>
          <w:p w14:paraId="2836AD61"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Disbursed</w:t>
            </w:r>
          </w:p>
        </w:tc>
        <w:tc>
          <w:tcPr>
            <w:tcW w:w="869" w:type="dxa"/>
            <w:shd w:val="clear" w:color="auto" w:fill="auto"/>
            <w:noWrap/>
            <w:hideMark/>
          </w:tcPr>
          <w:p w14:paraId="54A6291F"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ODA</w:t>
            </w:r>
          </w:p>
        </w:tc>
        <w:tc>
          <w:tcPr>
            <w:tcW w:w="1539" w:type="dxa"/>
            <w:shd w:val="clear" w:color="auto" w:fill="auto"/>
            <w:noWrap/>
            <w:hideMark/>
          </w:tcPr>
          <w:p w14:paraId="05845DA9"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Grant</w:t>
            </w:r>
          </w:p>
        </w:tc>
        <w:tc>
          <w:tcPr>
            <w:tcW w:w="1272" w:type="dxa"/>
            <w:shd w:val="clear" w:color="auto" w:fill="auto"/>
            <w:noWrap/>
            <w:hideMark/>
          </w:tcPr>
          <w:p w14:paraId="4209D63D"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Cross-cutting</w:t>
            </w:r>
          </w:p>
        </w:tc>
        <w:tc>
          <w:tcPr>
            <w:tcW w:w="2568" w:type="dxa"/>
            <w:shd w:val="clear" w:color="auto" w:fill="auto"/>
            <w:noWrap/>
            <w:hideMark/>
          </w:tcPr>
          <w:p w14:paraId="0E6CC4B2"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Multi-sector</w:t>
            </w:r>
          </w:p>
        </w:tc>
      </w:tr>
      <w:tr w:rsidR="006A1EE9" w:rsidRPr="00BF62E3" w14:paraId="64526EC2" w14:textId="77777777" w:rsidTr="00DD74B9">
        <w:tc>
          <w:tcPr>
            <w:tcW w:w="3861" w:type="dxa"/>
            <w:shd w:val="clear" w:color="auto" w:fill="auto"/>
            <w:hideMark/>
          </w:tcPr>
          <w:p w14:paraId="2BE82431"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Asian Development Bank – ADF12</w:t>
            </w:r>
          </w:p>
        </w:tc>
        <w:tc>
          <w:tcPr>
            <w:tcW w:w="883" w:type="dxa"/>
            <w:shd w:val="clear" w:color="auto" w:fill="auto"/>
            <w:hideMark/>
          </w:tcPr>
          <w:p w14:paraId="03C13F33"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2.63</w:t>
            </w:r>
          </w:p>
        </w:tc>
        <w:tc>
          <w:tcPr>
            <w:tcW w:w="883" w:type="dxa"/>
            <w:shd w:val="clear" w:color="auto" w:fill="auto"/>
            <w:hideMark/>
          </w:tcPr>
          <w:p w14:paraId="27A24160"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1.71</w:t>
            </w:r>
          </w:p>
        </w:tc>
        <w:tc>
          <w:tcPr>
            <w:tcW w:w="883" w:type="dxa"/>
            <w:shd w:val="clear" w:color="auto" w:fill="auto"/>
            <w:hideMark/>
          </w:tcPr>
          <w:p w14:paraId="16B2BC0C"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0.39</w:t>
            </w:r>
          </w:p>
        </w:tc>
        <w:tc>
          <w:tcPr>
            <w:tcW w:w="883" w:type="dxa"/>
            <w:shd w:val="clear" w:color="auto" w:fill="auto"/>
            <w:noWrap/>
            <w:hideMark/>
          </w:tcPr>
          <w:p w14:paraId="61E4C65D"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0.25</w:t>
            </w:r>
          </w:p>
        </w:tc>
        <w:tc>
          <w:tcPr>
            <w:tcW w:w="1010" w:type="dxa"/>
            <w:gridSpan w:val="2"/>
            <w:shd w:val="clear" w:color="auto" w:fill="auto"/>
            <w:noWrap/>
            <w:hideMark/>
          </w:tcPr>
          <w:p w14:paraId="209ACBDB"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Disbursed</w:t>
            </w:r>
          </w:p>
        </w:tc>
        <w:tc>
          <w:tcPr>
            <w:tcW w:w="869" w:type="dxa"/>
            <w:shd w:val="clear" w:color="auto" w:fill="auto"/>
            <w:noWrap/>
            <w:hideMark/>
          </w:tcPr>
          <w:p w14:paraId="6D8B63E0"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ODA</w:t>
            </w:r>
          </w:p>
        </w:tc>
        <w:tc>
          <w:tcPr>
            <w:tcW w:w="1539" w:type="dxa"/>
            <w:shd w:val="clear" w:color="auto" w:fill="auto"/>
            <w:noWrap/>
            <w:hideMark/>
          </w:tcPr>
          <w:p w14:paraId="178387FB"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Grant</w:t>
            </w:r>
          </w:p>
        </w:tc>
        <w:tc>
          <w:tcPr>
            <w:tcW w:w="1272" w:type="dxa"/>
            <w:shd w:val="clear" w:color="auto" w:fill="auto"/>
            <w:noWrap/>
            <w:hideMark/>
          </w:tcPr>
          <w:p w14:paraId="2C04688C"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Cross-cutting</w:t>
            </w:r>
          </w:p>
        </w:tc>
        <w:tc>
          <w:tcPr>
            <w:tcW w:w="2568" w:type="dxa"/>
            <w:shd w:val="clear" w:color="auto" w:fill="auto"/>
            <w:noWrap/>
            <w:hideMark/>
          </w:tcPr>
          <w:p w14:paraId="402B9DD3"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Multi-sector</w:t>
            </w:r>
          </w:p>
        </w:tc>
      </w:tr>
      <w:tr w:rsidR="006A1EE9" w:rsidRPr="00BF62E3" w14:paraId="0AC0BBA7" w14:textId="77777777" w:rsidTr="00DD74B9">
        <w:tc>
          <w:tcPr>
            <w:tcW w:w="3861" w:type="dxa"/>
            <w:tcBorders>
              <w:bottom w:val="single" w:sz="4" w:space="0" w:color="1B556B" w:themeColor="text2"/>
            </w:tcBorders>
            <w:shd w:val="clear" w:color="auto" w:fill="auto"/>
            <w:hideMark/>
          </w:tcPr>
          <w:p w14:paraId="496FF0C7" w14:textId="77777777" w:rsidR="006A1EE9" w:rsidRPr="00BF62E3" w:rsidRDefault="006A1EE9" w:rsidP="00DB3C2D">
            <w:pPr>
              <w:spacing w:before="40" w:after="40" w:line="240" w:lineRule="auto"/>
              <w:jc w:val="left"/>
              <w:rPr>
                <w:rFonts w:cs="Calibri"/>
                <w:b/>
                <w:bCs/>
                <w:sz w:val="18"/>
                <w:szCs w:val="18"/>
              </w:rPr>
            </w:pPr>
            <w:r w:rsidRPr="00BF62E3">
              <w:rPr>
                <w:rFonts w:cs="Calibri"/>
                <w:b/>
                <w:bCs/>
                <w:sz w:val="18"/>
                <w:szCs w:val="18"/>
              </w:rPr>
              <w:t xml:space="preserve">Subtotal </w:t>
            </w:r>
          </w:p>
        </w:tc>
        <w:tc>
          <w:tcPr>
            <w:tcW w:w="883" w:type="dxa"/>
            <w:tcBorders>
              <w:bottom w:val="single" w:sz="4" w:space="0" w:color="1B556B" w:themeColor="text2"/>
            </w:tcBorders>
            <w:shd w:val="clear" w:color="auto" w:fill="auto"/>
            <w:hideMark/>
          </w:tcPr>
          <w:p w14:paraId="6674D623"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20.27</w:t>
            </w:r>
          </w:p>
        </w:tc>
        <w:tc>
          <w:tcPr>
            <w:tcW w:w="883" w:type="dxa"/>
            <w:tcBorders>
              <w:bottom w:val="single" w:sz="4" w:space="0" w:color="1B556B" w:themeColor="text2"/>
            </w:tcBorders>
            <w:shd w:val="clear" w:color="auto" w:fill="auto"/>
            <w:hideMark/>
          </w:tcPr>
          <w:p w14:paraId="2B47E05F"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13.15</w:t>
            </w:r>
          </w:p>
        </w:tc>
        <w:tc>
          <w:tcPr>
            <w:tcW w:w="883" w:type="dxa"/>
            <w:tcBorders>
              <w:bottom w:val="single" w:sz="4" w:space="0" w:color="1B556B" w:themeColor="text2"/>
            </w:tcBorders>
            <w:shd w:val="clear" w:color="auto" w:fill="auto"/>
            <w:hideMark/>
          </w:tcPr>
          <w:p w14:paraId="7F776650" w14:textId="597AAF95"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8.</w:t>
            </w:r>
            <w:r w:rsidR="00597408" w:rsidRPr="00BF62E3">
              <w:rPr>
                <w:rFonts w:cs="Calibri"/>
                <w:b/>
                <w:bCs/>
                <w:sz w:val="18"/>
                <w:szCs w:val="18"/>
              </w:rPr>
              <w:t>69</w:t>
            </w:r>
          </w:p>
        </w:tc>
        <w:tc>
          <w:tcPr>
            <w:tcW w:w="883" w:type="dxa"/>
            <w:tcBorders>
              <w:bottom w:val="single" w:sz="4" w:space="0" w:color="1B556B" w:themeColor="text2"/>
            </w:tcBorders>
            <w:shd w:val="clear" w:color="auto" w:fill="auto"/>
            <w:hideMark/>
          </w:tcPr>
          <w:p w14:paraId="229D080C"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5.64</w:t>
            </w:r>
          </w:p>
        </w:tc>
        <w:tc>
          <w:tcPr>
            <w:tcW w:w="1010" w:type="dxa"/>
            <w:gridSpan w:val="2"/>
            <w:tcBorders>
              <w:bottom w:val="single" w:sz="4" w:space="0" w:color="1B556B" w:themeColor="text2"/>
            </w:tcBorders>
            <w:shd w:val="clear" w:color="auto" w:fill="auto"/>
            <w:noWrap/>
            <w:hideMark/>
          </w:tcPr>
          <w:p w14:paraId="7D4A66EF"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869" w:type="dxa"/>
            <w:tcBorders>
              <w:bottom w:val="single" w:sz="4" w:space="0" w:color="1B556B" w:themeColor="text2"/>
            </w:tcBorders>
            <w:shd w:val="clear" w:color="auto" w:fill="auto"/>
            <w:noWrap/>
            <w:hideMark/>
          </w:tcPr>
          <w:p w14:paraId="2A5BCFF8"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1539" w:type="dxa"/>
            <w:tcBorders>
              <w:bottom w:val="single" w:sz="4" w:space="0" w:color="1B556B" w:themeColor="text2"/>
            </w:tcBorders>
            <w:shd w:val="clear" w:color="auto" w:fill="auto"/>
            <w:noWrap/>
            <w:hideMark/>
          </w:tcPr>
          <w:p w14:paraId="1F461B5D"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1272" w:type="dxa"/>
            <w:tcBorders>
              <w:bottom w:val="single" w:sz="4" w:space="0" w:color="1B556B" w:themeColor="text2"/>
            </w:tcBorders>
            <w:shd w:val="clear" w:color="auto" w:fill="auto"/>
            <w:noWrap/>
            <w:hideMark/>
          </w:tcPr>
          <w:p w14:paraId="5F947016"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2568" w:type="dxa"/>
            <w:tcBorders>
              <w:bottom w:val="single" w:sz="4" w:space="0" w:color="1B556B" w:themeColor="text2"/>
            </w:tcBorders>
            <w:shd w:val="clear" w:color="auto" w:fill="auto"/>
            <w:noWrap/>
            <w:hideMark/>
          </w:tcPr>
          <w:p w14:paraId="5C9CE9C3"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r>
      <w:tr w:rsidR="006A1EE9" w:rsidRPr="00BF62E3" w14:paraId="4B042C1C" w14:textId="77777777" w:rsidTr="00DD74B9">
        <w:tc>
          <w:tcPr>
            <w:tcW w:w="3861" w:type="dxa"/>
            <w:shd w:val="clear" w:color="000000" w:fill="D2DDE1" w:themeFill="background2"/>
            <w:hideMark/>
          </w:tcPr>
          <w:p w14:paraId="1EEBB908" w14:textId="77777777" w:rsidR="006A1EE9" w:rsidRPr="00BF62E3" w:rsidRDefault="006A1EE9" w:rsidP="00DB3C2D">
            <w:pPr>
              <w:spacing w:before="40" w:after="40" w:line="240" w:lineRule="auto"/>
              <w:jc w:val="left"/>
              <w:rPr>
                <w:rFonts w:cs="Calibri"/>
                <w:b/>
                <w:bCs/>
                <w:sz w:val="18"/>
                <w:szCs w:val="18"/>
              </w:rPr>
            </w:pPr>
            <w:r w:rsidRPr="00BF62E3">
              <w:rPr>
                <w:rFonts w:cs="Calibri"/>
                <w:b/>
                <w:bCs/>
                <w:sz w:val="18"/>
                <w:szCs w:val="18"/>
              </w:rPr>
              <w:t>Specialised United Nations bodies</w:t>
            </w:r>
          </w:p>
        </w:tc>
        <w:tc>
          <w:tcPr>
            <w:tcW w:w="883" w:type="dxa"/>
            <w:shd w:val="clear" w:color="000000" w:fill="D2DDE1" w:themeFill="background2"/>
            <w:noWrap/>
            <w:hideMark/>
          </w:tcPr>
          <w:p w14:paraId="542626B2" w14:textId="77777777" w:rsidR="006A1EE9" w:rsidRPr="00BF62E3" w:rsidRDefault="006A1EE9" w:rsidP="00DB3C2D">
            <w:pPr>
              <w:spacing w:before="40" w:after="40" w:line="240" w:lineRule="auto"/>
              <w:jc w:val="center"/>
              <w:rPr>
                <w:rFonts w:cs="Calibri"/>
                <w:sz w:val="18"/>
                <w:szCs w:val="18"/>
              </w:rPr>
            </w:pPr>
          </w:p>
        </w:tc>
        <w:tc>
          <w:tcPr>
            <w:tcW w:w="883" w:type="dxa"/>
            <w:shd w:val="clear" w:color="000000" w:fill="D2DDE1" w:themeFill="background2"/>
            <w:noWrap/>
            <w:hideMark/>
          </w:tcPr>
          <w:p w14:paraId="56A75CBE" w14:textId="77777777" w:rsidR="006A1EE9" w:rsidRPr="00BF62E3" w:rsidRDefault="006A1EE9" w:rsidP="00DB3C2D">
            <w:pPr>
              <w:spacing w:before="40" w:after="40" w:line="240" w:lineRule="auto"/>
              <w:jc w:val="center"/>
              <w:rPr>
                <w:rFonts w:cs="Calibri"/>
                <w:sz w:val="18"/>
                <w:szCs w:val="18"/>
              </w:rPr>
            </w:pPr>
          </w:p>
        </w:tc>
        <w:tc>
          <w:tcPr>
            <w:tcW w:w="883" w:type="dxa"/>
            <w:shd w:val="clear" w:color="000000" w:fill="D2DDE1" w:themeFill="background2"/>
            <w:noWrap/>
            <w:hideMark/>
          </w:tcPr>
          <w:p w14:paraId="6D9DDC4F" w14:textId="77777777" w:rsidR="006A1EE9" w:rsidRPr="00BF62E3" w:rsidRDefault="006A1EE9" w:rsidP="00DB3C2D">
            <w:pPr>
              <w:spacing w:before="40" w:after="40" w:line="240" w:lineRule="auto"/>
              <w:jc w:val="center"/>
              <w:rPr>
                <w:rFonts w:cs="Calibri"/>
                <w:sz w:val="18"/>
                <w:szCs w:val="18"/>
              </w:rPr>
            </w:pPr>
          </w:p>
        </w:tc>
        <w:tc>
          <w:tcPr>
            <w:tcW w:w="883" w:type="dxa"/>
            <w:shd w:val="clear" w:color="000000" w:fill="D2DDE1" w:themeFill="background2"/>
            <w:noWrap/>
            <w:hideMark/>
          </w:tcPr>
          <w:p w14:paraId="5C19A321" w14:textId="77777777" w:rsidR="006A1EE9" w:rsidRPr="00BF62E3" w:rsidRDefault="006A1EE9" w:rsidP="00DB3C2D">
            <w:pPr>
              <w:spacing w:before="40" w:after="40" w:line="240" w:lineRule="auto"/>
              <w:jc w:val="center"/>
              <w:rPr>
                <w:rFonts w:cs="Calibri"/>
                <w:sz w:val="18"/>
                <w:szCs w:val="18"/>
              </w:rPr>
            </w:pPr>
          </w:p>
        </w:tc>
        <w:tc>
          <w:tcPr>
            <w:tcW w:w="1010" w:type="dxa"/>
            <w:gridSpan w:val="2"/>
            <w:shd w:val="clear" w:color="000000" w:fill="D2DDE1" w:themeFill="background2"/>
            <w:noWrap/>
            <w:hideMark/>
          </w:tcPr>
          <w:p w14:paraId="5E94207F"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869" w:type="dxa"/>
            <w:shd w:val="clear" w:color="000000" w:fill="D2DDE1" w:themeFill="background2"/>
            <w:noWrap/>
            <w:hideMark/>
          </w:tcPr>
          <w:p w14:paraId="73AF9D79"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1539" w:type="dxa"/>
            <w:shd w:val="clear" w:color="000000" w:fill="D2DDE1" w:themeFill="background2"/>
            <w:noWrap/>
            <w:hideMark/>
          </w:tcPr>
          <w:p w14:paraId="33391608"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1272" w:type="dxa"/>
            <w:shd w:val="clear" w:color="000000" w:fill="D2DDE1" w:themeFill="background2"/>
            <w:noWrap/>
            <w:hideMark/>
          </w:tcPr>
          <w:p w14:paraId="300EFA1D"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2568" w:type="dxa"/>
            <w:shd w:val="clear" w:color="000000" w:fill="D2DDE1" w:themeFill="background2"/>
            <w:noWrap/>
            <w:hideMark/>
          </w:tcPr>
          <w:p w14:paraId="499DEFC5"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r>
      <w:tr w:rsidR="006A1EE9" w:rsidRPr="00BF62E3" w14:paraId="7FA68B87" w14:textId="77777777" w:rsidTr="00DD74B9">
        <w:tc>
          <w:tcPr>
            <w:tcW w:w="3861" w:type="dxa"/>
            <w:shd w:val="clear" w:color="auto" w:fill="auto"/>
          </w:tcPr>
          <w:p w14:paraId="7A1D1C50"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United Nations Development Programme</w:t>
            </w:r>
          </w:p>
        </w:tc>
        <w:tc>
          <w:tcPr>
            <w:tcW w:w="883" w:type="dxa"/>
            <w:shd w:val="clear" w:color="auto" w:fill="auto"/>
          </w:tcPr>
          <w:p w14:paraId="49D429B7"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5.60</w:t>
            </w:r>
          </w:p>
        </w:tc>
        <w:tc>
          <w:tcPr>
            <w:tcW w:w="883" w:type="dxa"/>
            <w:shd w:val="clear" w:color="auto" w:fill="auto"/>
          </w:tcPr>
          <w:p w14:paraId="6B5126AC"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3.63</w:t>
            </w:r>
          </w:p>
        </w:tc>
        <w:tc>
          <w:tcPr>
            <w:tcW w:w="883" w:type="dxa"/>
            <w:shd w:val="clear" w:color="auto" w:fill="auto"/>
          </w:tcPr>
          <w:p w14:paraId="2345827B"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2.40</w:t>
            </w:r>
          </w:p>
        </w:tc>
        <w:tc>
          <w:tcPr>
            <w:tcW w:w="883" w:type="dxa"/>
            <w:shd w:val="clear" w:color="auto" w:fill="auto"/>
            <w:noWrap/>
          </w:tcPr>
          <w:p w14:paraId="3CAB7509"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1.56</w:t>
            </w:r>
          </w:p>
        </w:tc>
        <w:tc>
          <w:tcPr>
            <w:tcW w:w="1010" w:type="dxa"/>
            <w:gridSpan w:val="2"/>
            <w:shd w:val="clear" w:color="auto" w:fill="auto"/>
            <w:noWrap/>
          </w:tcPr>
          <w:p w14:paraId="18B5B7A2"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Disbursed</w:t>
            </w:r>
          </w:p>
        </w:tc>
        <w:tc>
          <w:tcPr>
            <w:tcW w:w="869" w:type="dxa"/>
            <w:shd w:val="clear" w:color="auto" w:fill="auto"/>
            <w:noWrap/>
          </w:tcPr>
          <w:p w14:paraId="0E5281C5"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ODA</w:t>
            </w:r>
          </w:p>
        </w:tc>
        <w:tc>
          <w:tcPr>
            <w:tcW w:w="1539" w:type="dxa"/>
            <w:shd w:val="clear" w:color="auto" w:fill="auto"/>
            <w:noWrap/>
          </w:tcPr>
          <w:p w14:paraId="0E4913B9"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Grant</w:t>
            </w:r>
          </w:p>
        </w:tc>
        <w:tc>
          <w:tcPr>
            <w:tcW w:w="1272" w:type="dxa"/>
            <w:shd w:val="clear" w:color="auto" w:fill="auto"/>
            <w:noWrap/>
          </w:tcPr>
          <w:p w14:paraId="248659AE"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Cross-cutting</w:t>
            </w:r>
          </w:p>
        </w:tc>
        <w:tc>
          <w:tcPr>
            <w:tcW w:w="2568" w:type="dxa"/>
            <w:shd w:val="clear" w:color="auto" w:fill="auto"/>
            <w:noWrap/>
          </w:tcPr>
          <w:p w14:paraId="512B27E6"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Multi-sector</w:t>
            </w:r>
          </w:p>
        </w:tc>
      </w:tr>
      <w:tr w:rsidR="006A1EE9" w:rsidRPr="00BF62E3" w14:paraId="690EA709" w14:textId="77777777" w:rsidTr="00DD74B9">
        <w:tc>
          <w:tcPr>
            <w:tcW w:w="3861" w:type="dxa"/>
            <w:shd w:val="clear" w:color="auto" w:fill="auto"/>
          </w:tcPr>
          <w:p w14:paraId="3343A63E"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United Nations Environment Programme Montreal Protocol</w:t>
            </w:r>
          </w:p>
        </w:tc>
        <w:tc>
          <w:tcPr>
            <w:tcW w:w="883" w:type="dxa"/>
            <w:shd w:val="clear" w:color="auto" w:fill="auto"/>
          </w:tcPr>
          <w:p w14:paraId="454D5717"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0.00</w:t>
            </w:r>
          </w:p>
        </w:tc>
        <w:tc>
          <w:tcPr>
            <w:tcW w:w="883" w:type="dxa"/>
            <w:shd w:val="clear" w:color="auto" w:fill="auto"/>
          </w:tcPr>
          <w:p w14:paraId="4312DA88"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0.00</w:t>
            </w:r>
          </w:p>
        </w:tc>
        <w:tc>
          <w:tcPr>
            <w:tcW w:w="883" w:type="dxa"/>
            <w:shd w:val="clear" w:color="auto" w:fill="auto"/>
          </w:tcPr>
          <w:p w14:paraId="455670B1"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0.98</w:t>
            </w:r>
          </w:p>
        </w:tc>
        <w:tc>
          <w:tcPr>
            <w:tcW w:w="883" w:type="dxa"/>
            <w:shd w:val="clear" w:color="auto" w:fill="auto"/>
            <w:noWrap/>
          </w:tcPr>
          <w:p w14:paraId="202E159D"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0.64</w:t>
            </w:r>
          </w:p>
        </w:tc>
        <w:tc>
          <w:tcPr>
            <w:tcW w:w="1010" w:type="dxa"/>
            <w:gridSpan w:val="2"/>
            <w:shd w:val="clear" w:color="auto" w:fill="auto"/>
            <w:noWrap/>
          </w:tcPr>
          <w:p w14:paraId="22FFDD50"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Disbursed</w:t>
            </w:r>
          </w:p>
        </w:tc>
        <w:tc>
          <w:tcPr>
            <w:tcW w:w="869" w:type="dxa"/>
            <w:shd w:val="clear" w:color="auto" w:fill="auto"/>
            <w:noWrap/>
          </w:tcPr>
          <w:p w14:paraId="4CD9FF28"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ODA</w:t>
            </w:r>
          </w:p>
        </w:tc>
        <w:tc>
          <w:tcPr>
            <w:tcW w:w="1539" w:type="dxa"/>
            <w:shd w:val="clear" w:color="auto" w:fill="auto"/>
            <w:noWrap/>
          </w:tcPr>
          <w:p w14:paraId="621E8B1A"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Grant</w:t>
            </w:r>
          </w:p>
        </w:tc>
        <w:tc>
          <w:tcPr>
            <w:tcW w:w="1272" w:type="dxa"/>
            <w:shd w:val="clear" w:color="auto" w:fill="auto"/>
            <w:noWrap/>
          </w:tcPr>
          <w:p w14:paraId="48CB6206"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Mitigation</w:t>
            </w:r>
          </w:p>
        </w:tc>
        <w:tc>
          <w:tcPr>
            <w:tcW w:w="2568" w:type="dxa"/>
            <w:shd w:val="clear" w:color="auto" w:fill="auto"/>
            <w:noWrap/>
          </w:tcPr>
          <w:p w14:paraId="3D7C6A81"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Multi-sector</w:t>
            </w:r>
          </w:p>
        </w:tc>
      </w:tr>
      <w:tr w:rsidR="006A1EE9" w:rsidRPr="00BF62E3" w14:paraId="6F3DEC5C" w14:textId="77777777" w:rsidTr="00DD74B9">
        <w:tc>
          <w:tcPr>
            <w:tcW w:w="3861" w:type="dxa"/>
            <w:shd w:val="clear" w:color="auto" w:fill="auto"/>
          </w:tcPr>
          <w:p w14:paraId="722AEBBE"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United Nations Women</w:t>
            </w:r>
          </w:p>
        </w:tc>
        <w:tc>
          <w:tcPr>
            <w:tcW w:w="883" w:type="dxa"/>
            <w:shd w:val="clear" w:color="auto" w:fill="auto"/>
          </w:tcPr>
          <w:p w14:paraId="73A2D24E"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1.75</w:t>
            </w:r>
          </w:p>
        </w:tc>
        <w:tc>
          <w:tcPr>
            <w:tcW w:w="883" w:type="dxa"/>
            <w:shd w:val="clear" w:color="auto" w:fill="auto"/>
          </w:tcPr>
          <w:p w14:paraId="486AE4F5"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1.14</w:t>
            </w:r>
          </w:p>
        </w:tc>
        <w:tc>
          <w:tcPr>
            <w:tcW w:w="883" w:type="dxa"/>
            <w:shd w:val="clear" w:color="auto" w:fill="auto"/>
          </w:tcPr>
          <w:p w14:paraId="47DE7720"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0.75</w:t>
            </w:r>
          </w:p>
        </w:tc>
        <w:tc>
          <w:tcPr>
            <w:tcW w:w="883" w:type="dxa"/>
            <w:shd w:val="clear" w:color="auto" w:fill="auto"/>
            <w:noWrap/>
          </w:tcPr>
          <w:p w14:paraId="3C8CE496"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0.49</w:t>
            </w:r>
          </w:p>
        </w:tc>
        <w:tc>
          <w:tcPr>
            <w:tcW w:w="1010" w:type="dxa"/>
            <w:gridSpan w:val="2"/>
            <w:shd w:val="clear" w:color="auto" w:fill="auto"/>
            <w:noWrap/>
          </w:tcPr>
          <w:p w14:paraId="042A1FCB"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Disbursed</w:t>
            </w:r>
          </w:p>
        </w:tc>
        <w:tc>
          <w:tcPr>
            <w:tcW w:w="869" w:type="dxa"/>
            <w:shd w:val="clear" w:color="auto" w:fill="auto"/>
            <w:noWrap/>
          </w:tcPr>
          <w:p w14:paraId="5F12654B"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ODA</w:t>
            </w:r>
          </w:p>
        </w:tc>
        <w:tc>
          <w:tcPr>
            <w:tcW w:w="1539" w:type="dxa"/>
            <w:shd w:val="clear" w:color="auto" w:fill="auto"/>
            <w:noWrap/>
          </w:tcPr>
          <w:p w14:paraId="5FC4D113"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Grant</w:t>
            </w:r>
          </w:p>
        </w:tc>
        <w:tc>
          <w:tcPr>
            <w:tcW w:w="1272" w:type="dxa"/>
            <w:shd w:val="clear" w:color="auto" w:fill="auto"/>
            <w:noWrap/>
          </w:tcPr>
          <w:p w14:paraId="1C95B626"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Adaptation</w:t>
            </w:r>
          </w:p>
        </w:tc>
        <w:tc>
          <w:tcPr>
            <w:tcW w:w="2568" w:type="dxa"/>
            <w:shd w:val="clear" w:color="auto" w:fill="auto"/>
            <w:noWrap/>
          </w:tcPr>
          <w:p w14:paraId="36798707"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Governance and civil society</w:t>
            </w:r>
          </w:p>
        </w:tc>
      </w:tr>
      <w:tr w:rsidR="006A1EE9" w:rsidRPr="00BF62E3" w14:paraId="0545A0BD" w14:textId="77777777" w:rsidTr="00DD74B9">
        <w:tc>
          <w:tcPr>
            <w:tcW w:w="3861" w:type="dxa"/>
            <w:shd w:val="clear" w:color="auto" w:fill="auto"/>
          </w:tcPr>
          <w:p w14:paraId="35A176F0"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World Food Programme</w:t>
            </w:r>
          </w:p>
        </w:tc>
        <w:tc>
          <w:tcPr>
            <w:tcW w:w="883" w:type="dxa"/>
            <w:shd w:val="clear" w:color="auto" w:fill="auto"/>
          </w:tcPr>
          <w:p w14:paraId="0E5CB639"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4.20</w:t>
            </w:r>
          </w:p>
        </w:tc>
        <w:tc>
          <w:tcPr>
            <w:tcW w:w="883" w:type="dxa"/>
            <w:shd w:val="clear" w:color="auto" w:fill="auto"/>
          </w:tcPr>
          <w:p w14:paraId="15C764CD"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2.73</w:t>
            </w:r>
          </w:p>
        </w:tc>
        <w:tc>
          <w:tcPr>
            <w:tcW w:w="883" w:type="dxa"/>
            <w:shd w:val="clear" w:color="auto" w:fill="auto"/>
          </w:tcPr>
          <w:p w14:paraId="1D72D9E0"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1.80</w:t>
            </w:r>
          </w:p>
        </w:tc>
        <w:tc>
          <w:tcPr>
            <w:tcW w:w="883" w:type="dxa"/>
            <w:shd w:val="clear" w:color="auto" w:fill="auto"/>
            <w:noWrap/>
          </w:tcPr>
          <w:p w14:paraId="5A1D3233"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1.17</w:t>
            </w:r>
          </w:p>
        </w:tc>
        <w:tc>
          <w:tcPr>
            <w:tcW w:w="1010" w:type="dxa"/>
            <w:gridSpan w:val="2"/>
            <w:shd w:val="clear" w:color="auto" w:fill="auto"/>
            <w:noWrap/>
          </w:tcPr>
          <w:p w14:paraId="2D1BC7D6"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Disbursed</w:t>
            </w:r>
          </w:p>
        </w:tc>
        <w:tc>
          <w:tcPr>
            <w:tcW w:w="869" w:type="dxa"/>
            <w:shd w:val="clear" w:color="auto" w:fill="auto"/>
            <w:noWrap/>
          </w:tcPr>
          <w:p w14:paraId="1DCE3981"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ODA</w:t>
            </w:r>
          </w:p>
        </w:tc>
        <w:tc>
          <w:tcPr>
            <w:tcW w:w="1539" w:type="dxa"/>
            <w:shd w:val="clear" w:color="auto" w:fill="auto"/>
            <w:noWrap/>
          </w:tcPr>
          <w:p w14:paraId="0B80DEC3"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Grant</w:t>
            </w:r>
          </w:p>
        </w:tc>
        <w:tc>
          <w:tcPr>
            <w:tcW w:w="1272" w:type="dxa"/>
            <w:shd w:val="clear" w:color="auto" w:fill="auto"/>
            <w:noWrap/>
          </w:tcPr>
          <w:p w14:paraId="69EE8A99"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Cross-cutting</w:t>
            </w:r>
          </w:p>
        </w:tc>
        <w:tc>
          <w:tcPr>
            <w:tcW w:w="2568" w:type="dxa"/>
            <w:shd w:val="clear" w:color="auto" w:fill="auto"/>
            <w:noWrap/>
          </w:tcPr>
          <w:p w14:paraId="7F47EC6A"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xml:space="preserve">Humanitarian </w:t>
            </w:r>
          </w:p>
        </w:tc>
      </w:tr>
      <w:tr w:rsidR="006A1EE9" w:rsidRPr="00BF62E3" w14:paraId="56C79828" w14:textId="77777777" w:rsidTr="00DD74B9">
        <w:tc>
          <w:tcPr>
            <w:tcW w:w="3861" w:type="dxa"/>
            <w:shd w:val="clear" w:color="auto" w:fill="auto"/>
          </w:tcPr>
          <w:p w14:paraId="5B341A72"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International Fund for Agricultural Development</w:t>
            </w:r>
          </w:p>
        </w:tc>
        <w:tc>
          <w:tcPr>
            <w:tcW w:w="883" w:type="dxa"/>
            <w:shd w:val="clear" w:color="auto" w:fill="auto"/>
          </w:tcPr>
          <w:p w14:paraId="78E7728F"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0.95</w:t>
            </w:r>
          </w:p>
        </w:tc>
        <w:tc>
          <w:tcPr>
            <w:tcW w:w="883" w:type="dxa"/>
            <w:shd w:val="clear" w:color="auto" w:fill="auto"/>
          </w:tcPr>
          <w:p w14:paraId="6222CE69"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0.61</w:t>
            </w:r>
          </w:p>
        </w:tc>
        <w:tc>
          <w:tcPr>
            <w:tcW w:w="883" w:type="dxa"/>
            <w:shd w:val="clear" w:color="auto" w:fill="auto"/>
          </w:tcPr>
          <w:p w14:paraId="6C5572BA"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0.56</w:t>
            </w:r>
          </w:p>
        </w:tc>
        <w:tc>
          <w:tcPr>
            <w:tcW w:w="883" w:type="dxa"/>
            <w:shd w:val="clear" w:color="auto" w:fill="auto"/>
            <w:noWrap/>
          </w:tcPr>
          <w:p w14:paraId="251F2895"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0.36</w:t>
            </w:r>
          </w:p>
        </w:tc>
        <w:tc>
          <w:tcPr>
            <w:tcW w:w="1010" w:type="dxa"/>
            <w:gridSpan w:val="2"/>
            <w:shd w:val="clear" w:color="auto" w:fill="auto"/>
            <w:noWrap/>
          </w:tcPr>
          <w:p w14:paraId="37649BE5"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Disbursed</w:t>
            </w:r>
          </w:p>
        </w:tc>
        <w:tc>
          <w:tcPr>
            <w:tcW w:w="869" w:type="dxa"/>
            <w:shd w:val="clear" w:color="auto" w:fill="auto"/>
            <w:noWrap/>
          </w:tcPr>
          <w:p w14:paraId="29BD69C6"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ODA</w:t>
            </w:r>
          </w:p>
        </w:tc>
        <w:tc>
          <w:tcPr>
            <w:tcW w:w="1539" w:type="dxa"/>
            <w:shd w:val="clear" w:color="auto" w:fill="auto"/>
            <w:noWrap/>
          </w:tcPr>
          <w:p w14:paraId="628F92A4"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Grant</w:t>
            </w:r>
          </w:p>
        </w:tc>
        <w:tc>
          <w:tcPr>
            <w:tcW w:w="1272" w:type="dxa"/>
            <w:shd w:val="clear" w:color="auto" w:fill="auto"/>
            <w:noWrap/>
          </w:tcPr>
          <w:p w14:paraId="38F982E2"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Cross-cutting</w:t>
            </w:r>
          </w:p>
        </w:tc>
        <w:tc>
          <w:tcPr>
            <w:tcW w:w="2568" w:type="dxa"/>
            <w:shd w:val="clear" w:color="auto" w:fill="auto"/>
            <w:noWrap/>
          </w:tcPr>
          <w:p w14:paraId="571EE1C1"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Agriculture</w:t>
            </w:r>
          </w:p>
        </w:tc>
      </w:tr>
      <w:tr w:rsidR="006A1EE9" w:rsidRPr="00BF62E3" w14:paraId="459AC1B6" w14:textId="77777777" w:rsidTr="00DD74B9">
        <w:tc>
          <w:tcPr>
            <w:tcW w:w="3861" w:type="dxa"/>
            <w:shd w:val="clear" w:color="auto" w:fill="auto"/>
            <w:hideMark/>
          </w:tcPr>
          <w:p w14:paraId="422517B7"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United Nations Peacebuilding Fund</w:t>
            </w:r>
          </w:p>
        </w:tc>
        <w:tc>
          <w:tcPr>
            <w:tcW w:w="883" w:type="dxa"/>
            <w:shd w:val="clear" w:color="auto" w:fill="auto"/>
            <w:hideMark/>
          </w:tcPr>
          <w:p w14:paraId="240B9183"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2.10</w:t>
            </w:r>
          </w:p>
        </w:tc>
        <w:tc>
          <w:tcPr>
            <w:tcW w:w="883" w:type="dxa"/>
            <w:shd w:val="clear" w:color="auto" w:fill="auto"/>
            <w:hideMark/>
          </w:tcPr>
          <w:p w14:paraId="6ADA13BF"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1.36</w:t>
            </w:r>
          </w:p>
        </w:tc>
        <w:tc>
          <w:tcPr>
            <w:tcW w:w="883" w:type="dxa"/>
            <w:shd w:val="clear" w:color="auto" w:fill="auto"/>
            <w:hideMark/>
          </w:tcPr>
          <w:p w14:paraId="4B347954"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0.90</w:t>
            </w:r>
          </w:p>
        </w:tc>
        <w:tc>
          <w:tcPr>
            <w:tcW w:w="883" w:type="dxa"/>
            <w:shd w:val="clear" w:color="auto" w:fill="auto"/>
            <w:noWrap/>
            <w:hideMark/>
          </w:tcPr>
          <w:p w14:paraId="371F5792"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0.58</w:t>
            </w:r>
          </w:p>
        </w:tc>
        <w:tc>
          <w:tcPr>
            <w:tcW w:w="1010" w:type="dxa"/>
            <w:gridSpan w:val="2"/>
            <w:shd w:val="clear" w:color="auto" w:fill="auto"/>
            <w:noWrap/>
            <w:hideMark/>
          </w:tcPr>
          <w:p w14:paraId="486F3D87"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Disbursed</w:t>
            </w:r>
          </w:p>
        </w:tc>
        <w:tc>
          <w:tcPr>
            <w:tcW w:w="869" w:type="dxa"/>
            <w:shd w:val="clear" w:color="auto" w:fill="auto"/>
            <w:noWrap/>
            <w:hideMark/>
          </w:tcPr>
          <w:p w14:paraId="6E983470"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ODA</w:t>
            </w:r>
          </w:p>
        </w:tc>
        <w:tc>
          <w:tcPr>
            <w:tcW w:w="1539" w:type="dxa"/>
            <w:shd w:val="clear" w:color="auto" w:fill="auto"/>
            <w:noWrap/>
            <w:hideMark/>
          </w:tcPr>
          <w:p w14:paraId="6020A911"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Grant</w:t>
            </w:r>
          </w:p>
        </w:tc>
        <w:tc>
          <w:tcPr>
            <w:tcW w:w="1272" w:type="dxa"/>
            <w:shd w:val="clear" w:color="auto" w:fill="auto"/>
            <w:noWrap/>
            <w:hideMark/>
          </w:tcPr>
          <w:p w14:paraId="6002DF18"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Adaptation</w:t>
            </w:r>
          </w:p>
        </w:tc>
        <w:tc>
          <w:tcPr>
            <w:tcW w:w="2568" w:type="dxa"/>
            <w:shd w:val="clear" w:color="auto" w:fill="auto"/>
            <w:noWrap/>
            <w:hideMark/>
          </w:tcPr>
          <w:p w14:paraId="69358777"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Governance and civil society</w:t>
            </w:r>
          </w:p>
        </w:tc>
      </w:tr>
      <w:tr w:rsidR="006A1EE9" w:rsidRPr="00BF62E3" w14:paraId="6BD1D450" w14:textId="77777777" w:rsidTr="00DD74B9">
        <w:tc>
          <w:tcPr>
            <w:tcW w:w="3861" w:type="dxa"/>
            <w:tcBorders>
              <w:bottom w:val="single" w:sz="4" w:space="0" w:color="1B556B" w:themeColor="text2"/>
            </w:tcBorders>
            <w:shd w:val="clear" w:color="auto" w:fill="auto"/>
            <w:hideMark/>
          </w:tcPr>
          <w:p w14:paraId="5D064905" w14:textId="77777777" w:rsidR="006A1EE9" w:rsidRPr="00BF62E3" w:rsidRDefault="006A1EE9" w:rsidP="00DB3C2D">
            <w:pPr>
              <w:spacing w:before="40" w:after="40" w:line="240" w:lineRule="auto"/>
              <w:jc w:val="left"/>
              <w:rPr>
                <w:rFonts w:cs="Calibri"/>
                <w:b/>
                <w:bCs/>
                <w:sz w:val="18"/>
                <w:szCs w:val="18"/>
              </w:rPr>
            </w:pPr>
            <w:r w:rsidRPr="00BF62E3">
              <w:rPr>
                <w:rFonts w:cs="Calibri"/>
                <w:b/>
                <w:bCs/>
                <w:sz w:val="18"/>
                <w:szCs w:val="18"/>
              </w:rPr>
              <w:t xml:space="preserve">Subtotal </w:t>
            </w:r>
          </w:p>
        </w:tc>
        <w:tc>
          <w:tcPr>
            <w:tcW w:w="883" w:type="dxa"/>
            <w:tcBorders>
              <w:bottom w:val="single" w:sz="4" w:space="0" w:color="1B556B" w:themeColor="text2"/>
            </w:tcBorders>
            <w:shd w:val="clear" w:color="auto" w:fill="auto"/>
            <w:hideMark/>
          </w:tcPr>
          <w:p w14:paraId="552C1FDA"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14.60</w:t>
            </w:r>
          </w:p>
        </w:tc>
        <w:tc>
          <w:tcPr>
            <w:tcW w:w="883" w:type="dxa"/>
            <w:tcBorders>
              <w:bottom w:val="single" w:sz="4" w:space="0" w:color="1B556B" w:themeColor="text2"/>
            </w:tcBorders>
            <w:shd w:val="clear" w:color="auto" w:fill="auto"/>
            <w:hideMark/>
          </w:tcPr>
          <w:p w14:paraId="18CEE2A3"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9.47</w:t>
            </w:r>
          </w:p>
        </w:tc>
        <w:tc>
          <w:tcPr>
            <w:tcW w:w="883" w:type="dxa"/>
            <w:tcBorders>
              <w:bottom w:val="single" w:sz="4" w:space="0" w:color="1B556B" w:themeColor="text2"/>
            </w:tcBorders>
            <w:shd w:val="clear" w:color="auto" w:fill="auto"/>
            <w:hideMark/>
          </w:tcPr>
          <w:p w14:paraId="53D94508" w14:textId="764FE17F"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7.3</w:t>
            </w:r>
            <w:r w:rsidR="009C5396" w:rsidRPr="00BF62E3">
              <w:rPr>
                <w:rFonts w:cs="Calibri"/>
                <w:b/>
                <w:bCs/>
                <w:sz w:val="18"/>
                <w:szCs w:val="18"/>
              </w:rPr>
              <w:t>9</w:t>
            </w:r>
          </w:p>
        </w:tc>
        <w:tc>
          <w:tcPr>
            <w:tcW w:w="883" w:type="dxa"/>
            <w:tcBorders>
              <w:bottom w:val="single" w:sz="4" w:space="0" w:color="1B556B" w:themeColor="text2"/>
            </w:tcBorders>
            <w:shd w:val="clear" w:color="auto" w:fill="auto"/>
            <w:noWrap/>
            <w:hideMark/>
          </w:tcPr>
          <w:p w14:paraId="513A1820"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4.79</w:t>
            </w:r>
          </w:p>
        </w:tc>
        <w:tc>
          <w:tcPr>
            <w:tcW w:w="1010" w:type="dxa"/>
            <w:gridSpan w:val="2"/>
            <w:tcBorders>
              <w:bottom w:val="single" w:sz="4" w:space="0" w:color="1B556B" w:themeColor="text2"/>
            </w:tcBorders>
            <w:shd w:val="clear" w:color="auto" w:fill="auto"/>
            <w:noWrap/>
            <w:hideMark/>
          </w:tcPr>
          <w:p w14:paraId="3CBC63C2"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869" w:type="dxa"/>
            <w:tcBorders>
              <w:bottom w:val="single" w:sz="4" w:space="0" w:color="1B556B" w:themeColor="text2"/>
            </w:tcBorders>
            <w:shd w:val="clear" w:color="auto" w:fill="auto"/>
            <w:noWrap/>
            <w:hideMark/>
          </w:tcPr>
          <w:p w14:paraId="224BE50B"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1539" w:type="dxa"/>
            <w:tcBorders>
              <w:bottom w:val="single" w:sz="4" w:space="0" w:color="1B556B" w:themeColor="text2"/>
            </w:tcBorders>
            <w:shd w:val="clear" w:color="auto" w:fill="auto"/>
            <w:noWrap/>
            <w:hideMark/>
          </w:tcPr>
          <w:p w14:paraId="549E891F"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1272" w:type="dxa"/>
            <w:tcBorders>
              <w:bottom w:val="single" w:sz="4" w:space="0" w:color="1B556B" w:themeColor="text2"/>
            </w:tcBorders>
            <w:shd w:val="clear" w:color="auto" w:fill="auto"/>
            <w:noWrap/>
            <w:hideMark/>
          </w:tcPr>
          <w:p w14:paraId="60FF57F4"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2568" w:type="dxa"/>
            <w:tcBorders>
              <w:bottom w:val="single" w:sz="4" w:space="0" w:color="1B556B" w:themeColor="text2"/>
            </w:tcBorders>
            <w:shd w:val="clear" w:color="auto" w:fill="auto"/>
            <w:noWrap/>
            <w:hideMark/>
          </w:tcPr>
          <w:p w14:paraId="3EDE28D9"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r>
      <w:tr w:rsidR="006A1EE9" w:rsidRPr="00BF62E3" w14:paraId="2150E808" w14:textId="77777777" w:rsidTr="00DD74B9">
        <w:tc>
          <w:tcPr>
            <w:tcW w:w="3861" w:type="dxa"/>
            <w:shd w:val="clear" w:color="000000" w:fill="D2DDE1" w:themeFill="background2"/>
            <w:hideMark/>
          </w:tcPr>
          <w:p w14:paraId="6BCAE5D7" w14:textId="77777777" w:rsidR="006A1EE9" w:rsidRPr="00BF62E3" w:rsidRDefault="006A1EE9" w:rsidP="00DB3C2D">
            <w:pPr>
              <w:spacing w:before="40" w:after="40" w:line="240" w:lineRule="auto"/>
              <w:jc w:val="left"/>
              <w:rPr>
                <w:rFonts w:cs="Calibri"/>
                <w:b/>
                <w:bCs/>
                <w:sz w:val="18"/>
                <w:szCs w:val="18"/>
              </w:rPr>
            </w:pPr>
            <w:r w:rsidRPr="00BF62E3">
              <w:rPr>
                <w:rFonts w:cs="Calibri"/>
                <w:b/>
                <w:bCs/>
                <w:sz w:val="18"/>
                <w:szCs w:val="18"/>
              </w:rPr>
              <w:t>Other multilateral</w:t>
            </w:r>
          </w:p>
        </w:tc>
        <w:tc>
          <w:tcPr>
            <w:tcW w:w="883" w:type="dxa"/>
            <w:shd w:val="clear" w:color="000000" w:fill="D2DDE1" w:themeFill="background2"/>
            <w:noWrap/>
            <w:hideMark/>
          </w:tcPr>
          <w:p w14:paraId="61E04EC8" w14:textId="77777777" w:rsidR="006A1EE9" w:rsidRPr="00BF62E3" w:rsidRDefault="006A1EE9" w:rsidP="00DB3C2D">
            <w:pPr>
              <w:spacing w:before="40" w:after="40" w:line="240" w:lineRule="auto"/>
              <w:jc w:val="center"/>
              <w:rPr>
                <w:rFonts w:cs="Calibri"/>
                <w:sz w:val="18"/>
                <w:szCs w:val="18"/>
              </w:rPr>
            </w:pPr>
          </w:p>
        </w:tc>
        <w:tc>
          <w:tcPr>
            <w:tcW w:w="883" w:type="dxa"/>
            <w:shd w:val="clear" w:color="000000" w:fill="D2DDE1" w:themeFill="background2"/>
            <w:noWrap/>
            <w:hideMark/>
          </w:tcPr>
          <w:p w14:paraId="753B3B39" w14:textId="77777777" w:rsidR="006A1EE9" w:rsidRPr="00BF62E3" w:rsidRDefault="006A1EE9" w:rsidP="00DB3C2D">
            <w:pPr>
              <w:spacing w:before="40" w:after="40" w:line="240" w:lineRule="auto"/>
              <w:jc w:val="center"/>
              <w:rPr>
                <w:rFonts w:cs="Calibri"/>
                <w:sz w:val="18"/>
                <w:szCs w:val="18"/>
              </w:rPr>
            </w:pPr>
          </w:p>
        </w:tc>
        <w:tc>
          <w:tcPr>
            <w:tcW w:w="883" w:type="dxa"/>
            <w:shd w:val="clear" w:color="000000" w:fill="D2DDE1" w:themeFill="background2"/>
            <w:noWrap/>
            <w:hideMark/>
          </w:tcPr>
          <w:p w14:paraId="7C5C0179" w14:textId="77777777" w:rsidR="006A1EE9" w:rsidRPr="00BF62E3" w:rsidRDefault="006A1EE9" w:rsidP="00DB3C2D">
            <w:pPr>
              <w:spacing w:before="40" w:after="40" w:line="240" w:lineRule="auto"/>
              <w:jc w:val="center"/>
              <w:rPr>
                <w:rFonts w:cs="Calibri"/>
                <w:sz w:val="18"/>
                <w:szCs w:val="18"/>
              </w:rPr>
            </w:pPr>
          </w:p>
        </w:tc>
        <w:tc>
          <w:tcPr>
            <w:tcW w:w="883" w:type="dxa"/>
            <w:shd w:val="clear" w:color="000000" w:fill="D2DDE1" w:themeFill="background2"/>
            <w:noWrap/>
            <w:hideMark/>
          </w:tcPr>
          <w:p w14:paraId="70B18440" w14:textId="77777777" w:rsidR="006A1EE9" w:rsidRPr="00BF62E3" w:rsidRDefault="006A1EE9" w:rsidP="00DB3C2D">
            <w:pPr>
              <w:spacing w:before="40" w:after="40" w:line="240" w:lineRule="auto"/>
              <w:jc w:val="center"/>
              <w:rPr>
                <w:rFonts w:cs="Calibri"/>
                <w:sz w:val="18"/>
                <w:szCs w:val="18"/>
              </w:rPr>
            </w:pPr>
          </w:p>
        </w:tc>
        <w:tc>
          <w:tcPr>
            <w:tcW w:w="1010" w:type="dxa"/>
            <w:gridSpan w:val="2"/>
            <w:shd w:val="clear" w:color="000000" w:fill="D2DDE1" w:themeFill="background2"/>
            <w:noWrap/>
            <w:hideMark/>
          </w:tcPr>
          <w:p w14:paraId="652B90D8"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869" w:type="dxa"/>
            <w:shd w:val="clear" w:color="000000" w:fill="D2DDE1" w:themeFill="background2"/>
            <w:noWrap/>
            <w:hideMark/>
          </w:tcPr>
          <w:p w14:paraId="5360A993"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1539" w:type="dxa"/>
            <w:shd w:val="clear" w:color="000000" w:fill="D2DDE1" w:themeFill="background2"/>
            <w:noWrap/>
            <w:hideMark/>
          </w:tcPr>
          <w:p w14:paraId="3E5656F3"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1272" w:type="dxa"/>
            <w:shd w:val="clear" w:color="000000" w:fill="D2DDE1" w:themeFill="background2"/>
            <w:noWrap/>
            <w:hideMark/>
          </w:tcPr>
          <w:p w14:paraId="11528D5C"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c>
          <w:tcPr>
            <w:tcW w:w="2568" w:type="dxa"/>
            <w:shd w:val="clear" w:color="000000" w:fill="D2DDE1" w:themeFill="background2"/>
            <w:noWrap/>
            <w:hideMark/>
          </w:tcPr>
          <w:p w14:paraId="2705B72C"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 </w:t>
            </w:r>
          </w:p>
        </w:tc>
      </w:tr>
      <w:tr w:rsidR="006A1EE9" w:rsidRPr="00BF62E3" w14:paraId="435CD291" w14:textId="77777777" w:rsidTr="00DD74B9">
        <w:tc>
          <w:tcPr>
            <w:tcW w:w="3861" w:type="dxa"/>
            <w:shd w:val="clear" w:color="auto" w:fill="auto"/>
          </w:tcPr>
          <w:p w14:paraId="37E2349A"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t>CGIAR – Climate Change, Agriculture and Food Security Programme</w:t>
            </w:r>
          </w:p>
        </w:tc>
        <w:tc>
          <w:tcPr>
            <w:tcW w:w="883" w:type="dxa"/>
            <w:shd w:val="clear" w:color="auto" w:fill="auto"/>
          </w:tcPr>
          <w:p w14:paraId="7C08CC89"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0.00</w:t>
            </w:r>
          </w:p>
        </w:tc>
        <w:tc>
          <w:tcPr>
            <w:tcW w:w="883" w:type="dxa"/>
            <w:shd w:val="clear" w:color="auto" w:fill="auto"/>
          </w:tcPr>
          <w:p w14:paraId="789BA6BE"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0.00</w:t>
            </w:r>
          </w:p>
        </w:tc>
        <w:tc>
          <w:tcPr>
            <w:tcW w:w="883" w:type="dxa"/>
            <w:shd w:val="clear" w:color="auto" w:fill="auto"/>
          </w:tcPr>
          <w:p w14:paraId="0658B459"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4.50</w:t>
            </w:r>
          </w:p>
        </w:tc>
        <w:tc>
          <w:tcPr>
            <w:tcW w:w="883" w:type="dxa"/>
            <w:shd w:val="clear" w:color="auto" w:fill="auto"/>
            <w:noWrap/>
          </w:tcPr>
          <w:p w14:paraId="140B6E69"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2.92</w:t>
            </w:r>
          </w:p>
        </w:tc>
        <w:tc>
          <w:tcPr>
            <w:tcW w:w="1010" w:type="dxa"/>
            <w:gridSpan w:val="2"/>
            <w:shd w:val="clear" w:color="auto" w:fill="auto"/>
            <w:noWrap/>
          </w:tcPr>
          <w:p w14:paraId="15976ED7" w14:textId="77777777" w:rsidR="006A1EE9" w:rsidRPr="00BF62E3" w:rsidRDefault="006A1EE9" w:rsidP="00DB3C2D">
            <w:pPr>
              <w:spacing w:before="40" w:after="40" w:line="240" w:lineRule="auto"/>
              <w:rPr>
                <w:rFonts w:cs="Calibri"/>
                <w:sz w:val="18"/>
                <w:szCs w:val="18"/>
              </w:rPr>
            </w:pPr>
            <w:r w:rsidRPr="00BF62E3">
              <w:rPr>
                <w:rFonts w:cs="Calibri"/>
                <w:sz w:val="18"/>
                <w:szCs w:val="18"/>
              </w:rPr>
              <w:t>Disbursed</w:t>
            </w:r>
          </w:p>
        </w:tc>
        <w:tc>
          <w:tcPr>
            <w:tcW w:w="869" w:type="dxa"/>
            <w:shd w:val="clear" w:color="auto" w:fill="auto"/>
            <w:noWrap/>
          </w:tcPr>
          <w:p w14:paraId="6D83E686" w14:textId="77777777" w:rsidR="006A1EE9" w:rsidRPr="00BF62E3" w:rsidRDefault="006A1EE9" w:rsidP="00DB3C2D">
            <w:pPr>
              <w:spacing w:before="40" w:after="40" w:line="240" w:lineRule="auto"/>
              <w:rPr>
                <w:rFonts w:cs="Calibri"/>
                <w:sz w:val="18"/>
                <w:szCs w:val="18"/>
              </w:rPr>
            </w:pPr>
            <w:r w:rsidRPr="00BF62E3">
              <w:rPr>
                <w:rFonts w:cs="Calibri"/>
                <w:sz w:val="18"/>
                <w:szCs w:val="18"/>
              </w:rPr>
              <w:t>ODA</w:t>
            </w:r>
          </w:p>
        </w:tc>
        <w:tc>
          <w:tcPr>
            <w:tcW w:w="1539" w:type="dxa"/>
            <w:shd w:val="clear" w:color="auto" w:fill="auto"/>
            <w:noWrap/>
          </w:tcPr>
          <w:p w14:paraId="782F9A43" w14:textId="77777777" w:rsidR="006A1EE9" w:rsidRPr="00BF62E3" w:rsidRDefault="006A1EE9" w:rsidP="00DB3C2D">
            <w:pPr>
              <w:spacing w:before="40" w:after="40" w:line="240" w:lineRule="auto"/>
              <w:rPr>
                <w:rFonts w:cs="Calibri"/>
                <w:sz w:val="18"/>
                <w:szCs w:val="18"/>
              </w:rPr>
            </w:pPr>
            <w:r w:rsidRPr="00BF62E3">
              <w:rPr>
                <w:rFonts w:cs="Calibri"/>
                <w:sz w:val="18"/>
                <w:szCs w:val="18"/>
              </w:rPr>
              <w:t>Grant</w:t>
            </w:r>
          </w:p>
        </w:tc>
        <w:tc>
          <w:tcPr>
            <w:tcW w:w="1272" w:type="dxa"/>
            <w:shd w:val="clear" w:color="auto" w:fill="auto"/>
            <w:noWrap/>
          </w:tcPr>
          <w:p w14:paraId="553DF8A5" w14:textId="77777777" w:rsidR="006A1EE9" w:rsidRPr="00BF62E3" w:rsidRDefault="006A1EE9" w:rsidP="00DB3C2D">
            <w:pPr>
              <w:spacing w:before="40" w:after="40" w:line="240" w:lineRule="auto"/>
              <w:rPr>
                <w:rFonts w:cs="Calibri"/>
                <w:sz w:val="18"/>
                <w:szCs w:val="18"/>
              </w:rPr>
            </w:pPr>
            <w:r w:rsidRPr="00BF62E3">
              <w:rPr>
                <w:rFonts w:cs="Calibri"/>
                <w:sz w:val="18"/>
                <w:szCs w:val="18"/>
              </w:rPr>
              <w:t>Cross-cutting</w:t>
            </w:r>
          </w:p>
        </w:tc>
        <w:tc>
          <w:tcPr>
            <w:tcW w:w="2568" w:type="dxa"/>
            <w:shd w:val="clear" w:color="auto" w:fill="auto"/>
            <w:noWrap/>
          </w:tcPr>
          <w:p w14:paraId="4578B8F8" w14:textId="77777777" w:rsidR="006A1EE9" w:rsidRPr="00BF62E3" w:rsidRDefault="006A1EE9" w:rsidP="00DB3C2D">
            <w:pPr>
              <w:spacing w:before="40" w:after="40" w:line="240" w:lineRule="auto"/>
              <w:rPr>
                <w:rFonts w:cs="Calibri"/>
                <w:sz w:val="18"/>
                <w:szCs w:val="18"/>
              </w:rPr>
            </w:pPr>
            <w:r w:rsidRPr="00BF62E3">
              <w:rPr>
                <w:rFonts w:cs="Calibri"/>
                <w:sz w:val="18"/>
                <w:szCs w:val="18"/>
              </w:rPr>
              <w:t>Agriculture</w:t>
            </w:r>
          </w:p>
        </w:tc>
      </w:tr>
      <w:tr w:rsidR="006A1EE9" w:rsidRPr="00BF62E3" w14:paraId="2078753D" w14:textId="77777777" w:rsidTr="00DD74B9">
        <w:tc>
          <w:tcPr>
            <w:tcW w:w="3861" w:type="dxa"/>
            <w:shd w:val="clear" w:color="auto" w:fill="auto"/>
            <w:hideMark/>
          </w:tcPr>
          <w:p w14:paraId="5B06E1A9" w14:textId="77777777" w:rsidR="006A1EE9" w:rsidRPr="00BF62E3" w:rsidRDefault="006A1EE9" w:rsidP="00DB3C2D">
            <w:pPr>
              <w:spacing w:before="40" w:after="40" w:line="240" w:lineRule="auto"/>
              <w:rPr>
                <w:rFonts w:cs="Calibri"/>
                <w:sz w:val="18"/>
                <w:szCs w:val="18"/>
              </w:rPr>
            </w:pPr>
            <w:r w:rsidRPr="00BF62E3">
              <w:rPr>
                <w:rFonts w:cs="Calibri"/>
                <w:sz w:val="18"/>
                <w:szCs w:val="18"/>
              </w:rPr>
              <w:t>Association of Small Island States</w:t>
            </w:r>
          </w:p>
        </w:tc>
        <w:tc>
          <w:tcPr>
            <w:tcW w:w="883" w:type="dxa"/>
            <w:shd w:val="clear" w:color="auto" w:fill="auto"/>
            <w:hideMark/>
          </w:tcPr>
          <w:p w14:paraId="320BFA32"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0.11</w:t>
            </w:r>
          </w:p>
        </w:tc>
        <w:tc>
          <w:tcPr>
            <w:tcW w:w="883" w:type="dxa"/>
            <w:shd w:val="clear" w:color="auto" w:fill="auto"/>
            <w:hideMark/>
          </w:tcPr>
          <w:p w14:paraId="108A15ED"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0.07</w:t>
            </w:r>
          </w:p>
        </w:tc>
        <w:tc>
          <w:tcPr>
            <w:tcW w:w="883" w:type="dxa"/>
            <w:shd w:val="clear" w:color="auto" w:fill="auto"/>
            <w:hideMark/>
          </w:tcPr>
          <w:p w14:paraId="1C77DCB2"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0.05</w:t>
            </w:r>
          </w:p>
        </w:tc>
        <w:tc>
          <w:tcPr>
            <w:tcW w:w="883" w:type="dxa"/>
            <w:shd w:val="clear" w:color="auto" w:fill="auto"/>
            <w:noWrap/>
            <w:hideMark/>
          </w:tcPr>
          <w:p w14:paraId="3D5A69F6"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0.03</w:t>
            </w:r>
          </w:p>
        </w:tc>
        <w:tc>
          <w:tcPr>
            <w:tcW w:w="1010" w:type="dxa"/>
            <w:gridSpan w:val="2"/>
            <w:shd w:val="clear" w:color="auto" w:fill="auto"/>
            <w:noWrap/>
            <w:hideMark/>
          </w:tcPr>
          <w:p w14:paraId="509FDF47" w14:textId="77777777" w:rsidR="006A1EE9" w:rsidRPr="00BF62E3" w:rsidRDefault="006A1EE9" w:rsidP="00DB3C2D">
            <w:pPr>
              <w:spacing w:before="40" w:after="40" w:line="240" w:lineRule="auto"/>
              <w:rPr>
                <w:rFonts w:cs="Calibri"/>
                <w:sz w:val="18"/>
                <w:szCs w:val="18"/>
              </w:rPr>
            </w:pPr>
            <w:r w:rsidRPr="00BF62E3">
              <w:rPr>
                <w:rFonts w:cs="Calibri"/>
                <w:sz w:val="18"/>
                <w:szCs w:val="18"/>
              </w:rPr>
              <w:t>Disbursed</w:t>
            </w:r>
          </w:p>
        </w:tc>
        <w:tc>
          <w:tcPr>
            <w:tcW w:w="869" w:type="dxa"/>
            <w:shd w:val="clear" w:color="auto" w:fill="auto"/>
            <w:noWrap/>
            <w:hideMark/>
          </w:tcPr>
          <w:p w14:paraId="204589A0" w14:textId="77777777" w:rsidR="006A1EE9" w:rsidRPr="00BF62E3" w:rsidRDefault="006A1EE9" w:rsidP="00DB3C2D">
            <w:pPr>
              <w:spacing w:before="40" w:after="40" w:line="240" w:lineRule="auto"/>
              <w:rPr>
                <w:rFonts w:cs="Calibri"/>
                <w:sz w:val="18"/>
                <w:szCs w:val="18"/>
              </w:rPr>
            </w:pPr>
            <w:r w:rsidRPr="00BF62E3">
              <w:rPr>
                <w:rFonts w:cs="Calibri"/>
                <w:sz w:val="18"/>
                <w:szCs w:val="18"/>
              </w:rPr>
              <w:t>ODA</w:t>
            </w:r>
          </w:p>
        </w:tc>
        <w:tc>
          <w:tcPr>
            <w:tcW w:w="1539" w:type="dxa"/>
            <w:shd w:val="clear" w:color="auto" w:fill="auto"/>
            <w:noWrap/>
            <w:hideMark/>
          </w:tcPr>
          <w:p w14:paraId="26BD8902" w14:textId="77777777" w:rsidR="006A1EE9" w:rsidRPr="00BF62E3" w:rsidRDefault="006A1EE9" w:rsidP="00DB3C2D">
            <w:pPr>
              <w:spacing w:before="40" w:after="40" w:line="240" w:lineRule="auto"/>
              <w:rPr>
                <w:rFonts w:cs="Calibri"/>
                <w:sz w:val="18"/>
                <w:szCs w:val="18"/>
              </w:rPr>
            </w:pPr>
            <w:r w:rsidRPr="00BF62E3">
              <w:rPr>
                <w:rFonts w:cs="Calibri"/>
                <w:sz w:val="18"/>
                <w:szCs w:val="18"/>
              </w:rPr>
              <w:t>Grant</w:t>
            </w:r>
          </w:p>
        </w:tc>
        <w:tc>
          <w:tcPr>
            <w:tcW w:w="1272" w:type="dxa"/>
            <w:shd w:val="clear" w:color="auto" w:fill="auto"/>
            <w:noWrap/>
            <w:hideMark/>
          </w:tcPr>
          <w:p w14:paraId="503DC8F3" w14:textId="77777777" w:rsidR="006A1EE9" w:rsidRPr="00BF62E3" w:rsidRDefault="006A1EE9" w:rsidP="00DB3C2D">
            <w:pPr>
              <w:spacing w:before="40" w:after="40" w:line="240" w:lineRule="auto"/>
              <w:rPr>
                <w:rFonts w:cs="Calibri"/>
                <w:sz w:val="18"/>
                <w:szCs w:val="18"/>
              </w:rPr>
            </w:pPr>
            <w:r w:rsidRPr="00BF62E3">
              <w:rPr>
                <w:rFonts w:cs="Calibri"/>
                <w:sz w:val="18"/>
                <w:szCs w:val="18"/>
              </w:rPr>
              <w:t>Cross-cutting</w:t>
            </w:r>
          </w:p>
        </w:tc>
        <w:tc>
          <w:tcPr>
            <w:tcW w:w="2568" w:type="dxa"/>
            <w:shd w:val="clear" w:color="auto" w:fill="auto"/>
            <w:noWrap/>
            <w:hideMark/>
          </w:tcPr>
          <w:p w14:paraId="6D52E718" w14:textId="77777777" w:rsidR="006A1EE9" w:rsidRPr="00BF62E3" w:rsidRDefault="006A1EE9" w:rsidP="00DB3C2D">
            <w:pPr>
              <w:spacing w:before="40" w:after="40" w:line="240" w:lineRule="auto"/>
              <w:rPr>
                <w:rFonts w:cs="Calibri"/>
                <w:sz w:val="18"/>
                <w:szCs w:val="18"/>
              </w:rPr>
            </w:pPr>
            <w:r w:rsidRPr="00BF62E3">
              <w:rPr>
                <w:rFonts w:cs="Calibri"/>
                <w:sz w:val="18"/>
                <w:szCs w:val="18"/>
              </w:rPr>
              <w:t>Multi-sector</w:t>
            </w:r>
          </w:p>
        </w:tc>
      </w:tr>
      <w:tr w:rsidR="006A1EE9" w:rsidRPr="00BF62E3" w14:paraId="6A19BF48" w14:textId="77777777" w:rsidTr="00DD74B9">
        <w:tc>
          <w:tcPr>
            <w:tcW w:w="3861" w:type="dxa"/>
            <w:shd w:val="clear" w:color="auto" w:fill="auto"/>
          </w:tcPr>
          <w:p w14:paraId="48365FD4" w14:textId="77777777" w:rsidR="006A1EE9" w:rsidRPr="00BF62E3" w:rsidRDefault="006A1EE9" w:rsidP="00DB3C2D">
            <w:pPr>
              <w:spacing w:before="40" w:after="40" w:line="240" w:lineRule="auto"/>
              <w:rPr>
                <w:rFonts w:cs="Calibri"/>
                <w:sz w:val="18"/>
                <w:szCs w:val="18"/>
              </w:rPr>
            </w:pPr>
            <w:r w:rsidRPr="00BF62E3">
              <w:rPr>
                <w:rFonts w:cs="Calibri"/>
                <w:sz w:val="18"/>
                <w:szCs w:val="18"/>
              </w:rPr>
              <w:t>Commonwealth Small States Office</w:t>
            </w:r>
          </w:p>
        </w:tc>
        <w:tc>
          <w:tcPr>
            <w:tcW w:w="883" w:type="dxa"/>
            <w:shd w:val="clear" w:color="auto" w:fill="auto"/>
          </w:tcPr>
          <w:p w14:paraId="69072A78"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0.53</w:t>
            </w:r>
          </w:p>
        </w:tc>
        <w:tc>
          <w:tcPr>
            <w:tcW w:w="883" w:type="dxa"/>
            <w:shd w:val="clear" w:color="auto" w:fill="auto"/>
          </w:tcPr>
          <w:p w14:paraId="52F5315B"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0.34</w:t>
            </w:r>
          </w:p>
        </w:tc>
        <w:tc>
          <w:tcPr>
            <w:tcW w:w="883" w:type="dxa"/>
            <w:shd w:val="clear" w:color="auto" w:fill="auto"/>
          </w:tcPr>
          <w:p w14:paraId="23736240"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0.23</w:t>
            </w:r>
          </w:p>
        </w:tc>
        <w:tc>
          <w:tcPr>
            <w:tcW w:w="883" w:type="dxa"/>
            <w:shd w:val="clear" w:color="auto" w:fill="auto"/>
            <w:noWrap/>
          </w:tcPr>
          <w:p w14:paraId="1C8D0433"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0.15</w:t>
            </w:r>
          </w:p>
        </w:tc>
        <w:tc>
          <w:tcPr>
            <w:tcW w:w="1010" w:type="dxa"/>
            <w:gridSpan w:val="2"/>
            <w:shd w:val="clear" w:color="auto" w:fill="auto"/>
            <w:noWrap/>
          </w:tcPr>
          <w:p w14:paraId="68E6CEEC" w14:textId="77777777" w:rsidR="006A1EE9" w:rsidRPr="00BF62E3" w:rsidRDefault="006A1EE9" w:rsidP="00DB3C2D">
            <w:pPr>
              <w:spacing w:before="40" w:after="40" w:line="240" w:lineRule="auto"/>
              <w:rPr>
                <w:rFonts w:cs="Calibri"/>
                <w:sz w:val="18"/>
                <w:szCs w:val="18"/>
              </w:rPr>
            </w:pPr>
            <w:r w:rsidRPr="00BF62E3">
              <w:rPr>
                <w:rFonts w:cs="Calibri"/>
                <w:sz w:val="18"/>
                <w:szCs w:val="18"/>
              </w:rPr>
              <w:t>Disbursed</w:t>
            </w:r>
          </w:p>
        </w:tc>
        <w:tc>
          <w:tcPr>
            <w:tcW w:w="869" w:type="dxa"/>
            <w:shd w:val="clear" w:color="auto" w:fill="auto"/>
            <w:noWrap/>
          </w:tcPr>
          <w:p w14:paraId="799D2EFD" w14:textId="77777777" w:rsidR="006A1EE9" w:rsidRPr="00BF62E3" w:rsidRDefault="006A1EE9" w:rsidP="00DB3C2D">
            <w:pPr>
              <w:spacing w:before="40" w:after="40" w:line="240" w:lineRule="auto"/>
              <w:rPr>
                <w:rFonts w:cs="Calibri"/>
                <w:sz w:val="18"/>
                <w:szCs w:val="18"/>
              </w:rPr>
            </w:pPr>
            <w:r w:rsidRPr="00BF62E3">
              <w:rPr>
                <w:rFonts w:cs="Calibri"/>
                <w:sz w:val="18"/>
                <w:szCs w:val="18"/>
              </w:rPr>
              <w:t>ODA</w:t>
            </w:r>
          </w:p>
        </w:tc>
        <w:tc>
          <w:tcPr>
            <w:tcW w:w="1539" w:type="dxa"/>
            <w:shd w:val="clear" w:color="auto" w:fill="auto"/>
            <w:noWrap/>
          </w:tcPr>
          <w:p w14:paraId="1E209866" w14:textId="77777777" w:rsidR="006A1EE9" w:rsidRPr="00BF62E3" w:rsidRDefault="006A1EE9" w:rsidP="00DB3C2D">
            <w:pPr>
              <w:spacing w:before="40" w:after="40" w:line="240" w:lineRule="auto"/>
              <w:rPr>
                <w:rFonts w:cs="Calibri"/>
                <w:sz w:val="18"/>
                <w:szCs w:val="18"/>
              </w:rPr>
            </w:pPr>
            <w:r w:rsidRPr="00BF62E3">
              <w:rPr>
                <w:rFonts w:cs="Calibri"/>
                <w:sz w:val="18"/>
                <w:szCs w:val="18"/>
              </w:rPr>
              <w:t>Grant</w:t>
            </w:r>
          </w:p>
        </w:tc>
        <w:tc>
          <w:tcPr>
            <w:tcW w:w="1272" w:type="dxa"/>
            <w:shd w:val="clear" w:color="auto" w:fill="auto"/>
            <w:noWrap/>
          </w:tcPr>
          <w:p w14:paraId="63833787" w14:textId="77777777" w:rsidR="006A1EE9" w:rsidRPr="00BF62E3" w:rsidRDefault="006A1EE9" w:rsidP="00DB3C2D">
            <w:pPr>
              <w:spacing w:before="40" w:after="40" w:line="240" w:lineRule="auto"/>
              <w:rPr>
                <w:rFonts w:cs="Calibri"/>
                <w:sz w:val="18"/>
                <w:szCs w:val="18"/>
              </w:rPr>
            </w:pPr>
            <w:r w:rsidRPr="00BF62E3">
              <w:rPr>
                <w:rFonts w:cs="Calibri"/>
                <w:sz w:val="18"/>
                <w:szCs w:val="18"/>
              </w:rPr>
              <w:t>Cross-cutting</w:t>
            </w:r>
          </w:p>
        </w:tc>
        <w:tc>
          <w:tcPr>
            <w:tcW w:w="2568" w:type="dxa"/>
            <w:shd w:val="clear" w:color="auto" w:fill="auto"/>
            <w:noWrap/>
          </w:tcPr>
          <w:p w14:paraId="3BF611E8" w14:textId="77777777" w:rsidR="006A1EE9" w:rsidRPr="00BF62E3" w:rsidRDefault="006A1EE9" w:rsidP="00DB3C2D">
            <w:pPr>
              <w:spacing w:before="40" w:after="40" w:line="240" w:lineRule="auto"/>
              <w:rPr>
                <w:rFonts w:cs="Calibri"/>
                <w:sz w:val="18"/>
                <w:szCs w:val="18"/>
              </w:rPr>
            </w:pPr>
            <w:r w:rsidRPr="00BF62E3">
              <w:rPr>
                <w:rFonts w:cs="Calibri"/>
                <w:sz w:val="18"/>
                <w:szCs w:val="18"/>
              </w:rPr>
              <w:t>Multi-sector</w:t>
            </w:r>
          </w:p>
        </w:tc>
      </w:tr>
      <w:tr w:rsidR="006A1EE9" w:rsidRPr="00BF62E3" w14:paraId="7FC1C17F" w14:textId="77777777" w:rsidTr="00DD74B9">
        <w:tc>
          <w:tcPr>
            <w:tcW w:w="3861" w:type="dxa"/>
            <w:shd w:val="clear" w:color="auto" w:fill="auto"/>
            <w:hideMark/>
          </w:tcPr>
          <w:p w14:paraId="78CC0A5D" w14:textId="77777777" w:rsidR="006A1EE9" w:rsidRPr="00BF62E3" w:rsidRDefault="006A1EE9" w:rsidP="00DB3C2D">
            <w:pPr>
              <w:spacing w:before="40" w:after="40" w:line="240" w:lineRule="auto"/>
              <w:jc w:val="left"/>
              <w:rPr>
                <w:rFonts w:cs="Calibri"/>
                <w:sz w:val="18"/>
                <w:szCs w:val="18"/>
              </w:rPr>
            </w:pPr>
            <w:r w:rsidRPr="00BF62E3">
              <w:rPr>
                <w:rFonts w:cs="Calibri"/>
                <w:sz w:val="18"/>
                <w:szCs w:val="18"/>
              </w:rPr>
              <w:lastRenderedPageBreak/>
              <w:t>Commonwealth Fund for Technical Cooperation</w:t>
            </w:r>
          </w:p>
        </w:tc>
        <w:tc>
          <w:tcPr>
            <w:tcW w:w="883" w:type="dxa"/>
            <w:shd w:val="clear" w:color="auto" w:fill="auto"/>
            <w:hideMark/>
          </w:tcPr>
          <w:p w14:paraId="46B6907D"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2.10</w:t>
            </w:r>
          </w:p>
        </w:tc>
        <w:tc>
          <w:tcPr>
            <w:tcW w:w="883" w:type="dxa"/>
            <w:shd w:val="clear" w:color="auto" w:fill="auto"/>
            <w:hideMark/>
          </w:tcPr>
          <w:p w14:paraId="64D1EB3E"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1.36</w:t>
            </w:r>
          </w:p>
        </w:tc>
        <w:tc>
          <w:tcPr>
            <w:tcW w:w="883" w:type="dxa"/>
            <w:shd w:val="clear" w:color="auto" w:fill="auto"/>
            <w:hideMark/>
          </w:tcPr>
          <w:p w14:paraId="643A8F93"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0.90</w:t>
            </w:r>
          </w:p>
        </w:tc>
        <w:tc>
          <w:tcPr>
            <w:tcW w:w="883" w:type="dxa"/>
            <w:shd w:val="clear" w:color="auto" w:fill="auto"/>
            <w:noWrap/>
            <w:hideMark/>
          </w:tcPr>
          <w:p w14:paraId="35A2E361" w14:textId="77777777" w:rsidR="006A1EE9" w:rsidRPr="00BF62E3" w:rsidRDefault="006A1EE9" w:rsidP="00DB3C2D">
            <w:pPr>
              <w:spacing w:before="40" w:after="40" w:line="240" w:lineRule="auto"/>
              <w:jc w:val="center"/>
              <w:rPr>
                <w:rFonts w:cs="Calibri"/>
                <w:sz w:val="18"/>
                <w:szCs w:val="18"/>
              </w:rPr>
            </w:pPr>
            <w:r w:rsidRPr="00BF62E3">
              <w:rPr>
                <w:rFonts w:cs="Calibri"/>
                <w:sz w:val="18"/>
                <w:szCs w:val="18"/>
              </w:rPr>
              <w:t>0.58</w:t>
            </w:r>
          </w:p>
        </w:tc>
        <w:tc>
          <w:tcPr>
            <w:tcW w:w="1010" w:type="dxa"/>
            <w:gridSpan w:val="2"/>
            <w:shd w:val="clear" w:color="auto" w:fill="auto"/>
            <w:noWrap/>
            <w:hideMark/>
          </w:tcPr>
          <w:p w14:paraId="44F9C612" w14:textId="77777777" w:rsidR="006A1EE9" w:rsidRPr="00BF62E3" w:rsidRDefault="006A1EE9" w:rsidP="00DB3C2D">
            <w:pPr>
              <w:spacing w:before="40" w:after="40" w:line="240" w:lineRule="auto"/>
              <w:rPr>
                <w:rFonts w:cs="Calibri"/>
                <w:sz w:val="18"/>
                <w:szCs w:val="18"/>
              </w:rPr>
            </w:pPr>
            <w:r w:rsidRPr="00BF62E3">
              <w:rPr>
                <w:rFonts w:cs="Calibri"/>
                <w:sz w:val="18"/>
                <w:szCs w:val="18"/>
              </w:rPr>
              <w:t>Disbursed</w:t>
            </w:r>
          </w:p>
        </w:tc>
        <w:tc>
          <w:tcPr>
            <w:tcW w:w="869" w:type="dxa"/>
            <w:shd w:val="clear" w:color="auto" w:fill="auto"/>
            <w:noWrap/>
            <w:hideMark/>
          </w:tcPr>
          <w:p w14:paraId="3D308578" w14:textId="77777777" w:rsidR="006A1EE9" w:rsidRPr="00BF62E3" w:rsidRDefault="006A1EE9" w:rsidP="00DB3C2D">
            <w:pPr>
              <w:spacing w:before="40" w:after="40" w:line="240" w:lineRule="auto"/>
              <w:rPr>
                <w:rFonts w:cs="Calibri"/>
                <w:sz w:val="18"/>
                <w:szCs w:val="18"/>
              </w:rPr>
            </w:pPr>
            <w:r w:rsidRPr="00BF62E3">
              <w:rPr>
                <w:rFonts w:cs="Calibri"/>
                <w:sz w:val="18"/>
                <w:szCs w:val="18"/>
              </w:rPr>
              <w:t>ODA</w:t>
            </w:r>
          </w:p>
        </w:tc>
        <w:tc>
          <w:tcPr>
            <w:tcW w:w="1539" w:type="dxa"/>
            <w:shd w:val="clear" w:color="auto" w:fill="auto"/>
            <w:noWrap/>
            <w:hideMark/>
          </w:tcPr>
          <w:p w14:paraId="097D19C6" w14:textId="77777777" w:rsidR="006A1EE9" w:rsidRPr="00BF62E3" w:rsidRDefault="006A1EE9" w:rsidP="00DB3C2D">
            <w:pPr>
              <w:spacing w:before="40" w:after="40" w:line="240" w:lineRule="auto"/>
              <w:rPr>
                <w:rFonts w:cs="Calibri"/>
                <w:sz w:val="18"/>
                <w:szCs w:val="18"/>
              </w:rPr>
            </w:pPr>
            <w:r w:rsidRPr="00BF62E3">
              <w:rPr>
                <w:rFonts w:cs="Calibri"/>
                <w:sz w:val="18"/>
                <w:szCs w:val="18"/>
              </w:rPr>
              <w:t>Grant</w:t>
            </w:r>
          </w:p>
        </w:tc>
        <w:tc>
          <w:tcPr>
            <w:tcW w:w="1272" w:type="dxa"/>
            <w:shd w:val="clear" w:color="auto" w:fill="auto"/>
            <w:noWrap/>
            <w:hideMark/>
          </w:tcPr>
          <w:p w14:paraId="1F5277DB" w14:textId="77777777" w:rsidR="006A1EE9" w:rsidRPr="00BF62E3" w:rsidRDefault="006A1EE9" w:rsidP="00DB3C2D">
            <w:pPr>
              <w:spacing w:before="40" w:after="40" w:line="240" w:lineRule="auto"/>
              <w:rPr>
                <w:rFonts w:cs="Calibri"/>
                <w:sz w:val="18"/>
                <w:szCs w:val="18"/>
              </w:rPr>
            </w:pPr>
            <w:r w:rsidRPr="00BF62E3">
              <w:rPr>
                <w:rFonts w:cs="Calibri"/>
                <w:sz w:val="18"/>
                <w:szCs w:val="18"/>
              </w:rPr>
              <w:t>Cross-cutting</w:t>
            </w:r>
          </w:p>
        </w:tc>
        <w:tc>
          <w:tcPr>
            <w:tcW w:w="2568" w:type="dxa"/>
            <w:shd w:val="clear" w:color="auto" w:fill="auto"/>
            <w:noWrap/>
            <w:hideMark/>
          </w:tcPr>
          <w:p w14:paraId="39CCC581" w14:textId="77777777" w:rsidR="006A1EE9" w:rsidRPr="00BF62E3" w:rsidRDefault="006A1EE9" w:rsidP="00DB3C2D">
            <w:pPr>
              <w:spacing w:before="40" w:after="40" w:line="240" w:lineRule="auto"/>
              <w:rPr>
                <w:rFonts w:cs="Calibri"/>
                <w:sz w:val="18"/>
                <w:szCs w:val="18"/>
              </w:rPr>
            </w:pPr>
            <w:r w:rsidRPr="00BF62E3">
              <w:rPr>
                <w:rFonts w:cs="Calibri"/>
                <w:sz w:val="18"/>
                <w:szCs w:val="18"/>
              </w:rPr>
              <w:t>Multi-sector</w:t>
            </w:r>
          </w:p>
        </w:tc>
      </w:tr>
      <w:tr w:rsidR="006A1EE9" w:rsidRPr="00BF62E3" w14:paraId="36777CF5" w14:textId="77777777" w:rsidTr="00DD74B9">
        <w:tc>
          <w:tcPr>
            <w:tcW w:w="3861" w:type="dxa"/>
            <w:tcBorders>
              <w:bottom w:val="single" w:sz="4" w:space="0" w:color="1B556B" w:themeColor="text2"/>
            </w:tcBorders>
            <w:shd w:val="clear" w:color="auto" w:fill="auto"/>
            <w:hideMark/>
          </w:tcPr>
          <w:p w14:paraId="47292AF5" w14:textId="77777777" w:rsidR="006A1EE9" w:rsidRPr="00BF62E3" w:rsidRDefault="006A1EE9" w:rsidP="00DB3C2D">
            <w:pPr>
              <w:spacing w:before="40" w:after="40" w:line="240" w:lineRule="auto"/>
              <w:jc w:val="left"/>
              <w:rPr>
                <w:rFonts w:cs="Calibri"/>
                <w:b/>
                <w:bCs/>
                <w:sz w:val="18"/>
                <w:szCs w:val="18"/>
              </w:rPr>
            </w:pPr>
            <w:r w:rsidRPr="00BF62E3">
              <w:rPr>
                <w:rFonts w:cs="Calibri"/>
                <w:b/>
                <w:bCs/>
                <w:sz w:val="18"/>
                <w:szCs w:val="18"/>
              </w:rPr>
              <w:t xml:space="preserve">Subtotal </w:t>
            </w:r>
          </w:p>
        </w:tc>
        <w:tc>
          <w:tcPr>
            <w:tcW w:w="883" w:type="dxa"/>
            <w:tcBorders>
              <w:bottom w:val="single" w:sz="4" w:space="0" w:color="1B556B" w:themeColor="text2"/>
            </w:tcBorders>
            <w:shd w:val="clear" w:color="auto" w:fill="auto"/>
            <w:hideMark/>
          </w:tcPr>
          <w:p w14:paraId="1161E2BB"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2.74</w:t>
            </w:r>
          </w:p>
        </w:tc>
        <w:tc>
          <w:tcPr>
            <w:tcW w:w="883" w:type="dxa"/>
            <w:tcBorders>
              <w:bottom w:val="single" w:sz="4" w:space="0" w:color="1B556B" w:themeColor="text2"/>
            </w:tcBorders>
            <w:shd w:val="clear" w:color="auto" w:fill="auto"/>
            <w:hideMark/>
          </w:tcPr>
          <w:p w14:paraId="7343DEB8"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1.77</w:t>
            </w:r>
          </w:p>
        </w:tc>
        <w:tc>
          <w:tcPr>
            <w:tcW w:w="883" w:type="dxa"/>
            <w:tcBorders>
              <w:bottom w:val="single" w:sz="4" w:space="0" w:color="1B556B" w:themeColor="text2"/>
            </w:tcBorders>
            <w:shd w:val="clear" w:color="auto" w:fill="auto"/>
            <w:hideMark/>
          </w:tcPr>
          <w:p w14:paraId="0DC4414B"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5.68</w:t>
            </w:r>
          </w:p>
        </w:tc>
        <w:tc>
          <w:tcPr>
            <w:tcW w:w="883" w:type="dxa"/>
            <w:tcBorders>
              <w:bottom w:val="single" w:sz="4" w:space="0" w:color="1B556B" w:themeColor="text2"/>
            </w:tcBorders>
            <w:shd w:val="clear" w:color="auto" w:fill="auto"/>
            <w:noWrap/>
            <w:hideMark/>
          </w:tcPr>
          <w:p w14:paraId="3D0984E1"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3.68</w:t>
            </w:r>
          </w:p>
        </w:tc>
        <w:tc>
          <w:tcPr>
            <w:tcW w:w="1010" w:type="dxa"/>
            <w:gridSpan w:val="2"/>
            <w:shd w:val="clear" w:color="auto" w:fill="auto"/>
            <w:noWrap/>
            <w:hideMark/>
          </w:tcPr>
          <w:p w14:paraId="313B9324" w14:textId="77777777" w:rsidR="006A1EE9" w:rsidRPr="00BF62E3" w:rsidRDefault="006A1EE9" w:rsidP="00DB3C2D">
            <w:pPr>
              <w:spacing w:before="40" w:after="40" w:line="240" w:lineRule="auto"/>
              <w:rPr>
                <w:rFonts w:cs="Calibri"/>
                <w:b/>
                <w:bCs/>
                <w:sz w:val="18"/>
                <w:szCs w:val="18"/>
              </w:rPr>
            </w:pPr>
            <w:r w:rsidRPr="00BF62E3">
              <w:rPr>
                <w:rFonts w:cs="Calibri"/>
                <w:b/>
                <w:bCs/>
                <w:sz w:val="18"/>
                <w:szCs w:val="18"/>
              </w:rPr>
              <w:t> </w:t>
            </w:r>
          </w:p>
        </w:tc>
        <w:tc>
          <w:tcPr>
            <w:tcW w:w="869" w:type="dxa"/>
            <w:shd w:val="clear" w:color="auto" w:fill="auto"/>
            <w:noWrap/>
            <w:hideMark/>
          </w:tcPr>
          <w:p w14:paraId="55889907" w14:textId="77777777" w:rsidR="006A1EE9" w:rsidRPr="00BF62E3" w:rsidRDefault="006A1EE9" w:rsidP="00DB3C2D">
            <w:pPr>
              <w:spacing w:before="40" w:after="40" w:line="240" w:lineRule="auto"/>
              <w:rPr>
                <w:rFonts w:cs="Calibri"/>
                <w:b/>
                <w:bCs/>
                <w:sz w:val="18"/>
                <w:szCs w:val="18"/>
              </w:rPr>
            </w:pPr>
            <w:r w:rsidRPr="00BF62E3">
              <w:rPr>
                <w:rFonts w:cs="Calibri"/>
                <w:b/>
                <w:bCs/>
                <w:sz w:val="18"/>
                <w:szCs w:val="18"/>
              </w:rPr>
              <w:t> </w:t>
            </w:r>
          </w:p>
        </w:tc>
        <w:tc>
          <w:tcPr>
            <w:tcW w:w="1539" w:type="dxa"/>
            <w:shd w:val="clear" w:color="auto" w:fill="auto"/>
            <w:noWrap/>
            <w:hideMark/>
          </w:tcPr>
          <w:p w14:paraId="74639049" w14:textId="77777777" w:rsidR="006A1EE9" w:rsidRPr="00BF62E3" w:rsidRDefault="006A1EE9" w:rsidP="00DB3C2D">
            <w:pPr>
              <w:spacing w:before="40" w:after="40" w:line="240" w:lineRule="auto"/>
              <w:rPr>
                <w:rFonts w:cs="Calibri"/>
                <w:b/>
                <w:bCs/>
                <w:sz w:val="18"/>
                <w:szCs w:val="18"/>
              </w:rPr>
            </w:pPr>
            <w:r w:rsidRPr="00BF62E3">
              <w:rPr>
                <w:rFonts w:cs="Calibri"/>
                <w:b/>
                <w:bCs/>
                <w:sz w:val="18"/>
                <w:szCs w:val="18"/>
              </w:rPr>
              <w:t> </w:t>
            </w:r>
          </w:p>
        </w:tc>
        <w:tc>
          <w:tcPr>
            <w:tcW w:w="1272" w:type="dxa"/>
            <w:shd w:val="clear" w:color="auto" w:fill="auto"/>
            <w:noWrap/>
            <w:hideMark/>
          </w:tcPr>
          <w:p w14:paraId="2AA32C31" w14:textId="77777777" w:rsidR="006A1EE9" w:rsidRPr="00BF62E3" w:rsidRDefault="006A1EE9" w:rsidP="00DB3C2D">
            <w:pPr>
              <w:spacing w:before="40" w:after="40" w:line="240" w:lineRule="auto"/>
              <w:rPr>
                <w:rFonts w:cs="Calibri"/>
                <w:b/>
                <w:bCs/>
                <w:sz w:val="18"/>
                <w:szCs w:val="18"/>
              </w:rPr>
            </w:pPr>
            <w:r w:rsidRPr="00BF62E3">
              <w:rPr>
                <w:rFonts w:cs="Calibri"/>
                <w:b/>
                <w:bCs/>
                <w:sz w:val="18"/>
                <w:szCs w:val="18"/>
              </w:rPr>
              <w:t> </w:t>
            </w:r>
          </w:p>
        </w:tc>
        <w:tc>
          <w:tcPr>
            <w:tcW w:w="2568" w:type="dxa"/>
            <w:shd w:val="clear" w:color="auto" w:fill="auto"/>
            <w:noWrap/>
            <w:hideMark/>
          </w:tcPr>
          <w:p w14:paraId="50E32E63" w14:textId="77777777" w:rsidR="006A1EE9" w:rsidRPr="00BF62E3" w:rsidRDefault="006A1EE9" w:rsidP="00DB3C2D">
            <w:pPr>
              <w:spacing w:before="40" w:after="40" w:line="240" w:lineRule="auto"/>
              <w:rPr>
                <w:rFonts w:cs="Calibri"/>
                <w:b/>
                <w:bCs/>
                <w:sz w:val="18"/>
                <w:szCs w:val="18"/>
              </w:rPr>
            </w:pPr>
            <w:r w:rsidRPr="00BF62E3">
              <w:rPr>
                <w:rFonts w:cs="Calibri"/>
                <w:b/>
                <w:bCs/>
                <w:sz w:val="18"/>
                <w:szCs w:val="18"/>
              </w:rPr>
              <w:t> </w:t>
            </w:r>
          </w:p>
        </w:tc>
      </w:tr>
      <w:tr w:rsidR="006A1EE9" w:rsidRPr="00BF62E3" w14:paraId="399A5B29" w14:textId="77777777" w:rsidTr="00DD74B9">
        <w:tc>
          <w:tcPr>
            <w:tcW w:w="3861" w:type="dxa"/>
            <w:shd w:val="clear" w:color="000000" w:fill="D2DDE1" w:themeFill="background2"/>
            <w:hideMark/>
          </w:tcPr>
          <w:p w14:paraId="2101998C" w14:textId="77777777" w:rsidR="006A1EE9" w:rsidRPr="00BF62E3" w:rsidRDefault="006A1EE9" w:rsidP="00DB3C2D">
            <w:pPr>
              <w:spacing w:before="40" w:after="40" w:line="240" w:lineRule="auto"/>
              <w:jc w:val="left"/>
              <w:rPr>
                <w:rFonts w:cs="Calibri"/>
                <w:b/>
                <w:bCs/>
                <w:sz w:val="18"/>
                <w:szCs w:val="18"/>
              </w:rPr>
            </w:pPr>
            <w:r w:rsidRPr="00BF62E3">
              <w:rPr>
                <w:rFonts w:cs="Calibri"/>
                <w:b/>
                <w:bCs/>
                <w:sz w:val="18"/>
                <w:szCs w:val="18"/>
              </w:rPr>
              <w:t>TOTAL</w:t>
            </w:r>
          </w:p>
        </w:tc>
        <w:tc>
          <w:tcPr>
            <w:tcW w:w="883" w:type="dxa"/>
            <w:shd w:val="clear" w:color="000000" w:fill="D2DDE1" w:themeFill="background2"/>
            <w:hideMark/>
          </w:tcPr>
          <w:p w14:paraId="556C61D4"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38.01</w:t>
            </w:r>
          </w:p>
        </w:tc>
        <w:tc>
          <w:tcPr>
            <w:tcW w:w="883" w:type="dxa"/>
            <w:shd w:val="clear" w:color="000000" w:fill="D2DDE1" w:themeFill="background2"/>
            <w:hideMark/>
          </w:tcPr>
          <w:p w14:paraId="39F1F747"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24.66</w:t>
            </w:r>
          </w:p>
        </w:tc>
        <w:tc>
          <w:tcPr>
            <w:tcW w:w="883" w:type="dxa"/>
            <w:shd w:val="clear" w:color="000000" w:fill="D2DDE1" w:themeFill="background2"/>
            <w:hideMark/>
          </w:tcPr>
          <w:p w14:paraId="12A842E6"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23.85</w:t>
            </w:r>
          </w:p>
        </w:tc>
        <w:tc>
          <w:tcPr>
            <w:tcW w:w="883" w:type="dxa"/>
            <w:shd w:val="clear" w:color="000000" w:fill="D2DDE1" w:themeFill="background2"/>
            <w:hideMark/>
          </w:tcPr>
          <w:p w14:paraId="5C1B3ECE" w14:textId="77777777" w:rsidR="006A1EE9" w:rsidRPr="00BF62E3" w:rsidRDefault="006A1EE9" w:rsidP="00DB3C2D">
            <w:pPr>
              <w:spacing w:before="40" w:after="40" w:line="240" w:lineRule="auto"/>
              <w:jc w:val="center"/>
              <w:rPr>
                <w:rFonts w:cs="Calibri"/>
                <w:b/>
                <w:bCs/>
                <w:sz w:val="18"/>
                <w:szCs w:val="18"/>
              </w:rPr>
            </w:pPr>
            <w:r w:rsidRPr="00BF62E3">
              <w:rPr>
                <w:rFonts w:cs="Calibri"/>
                <w:b/>
                <w:bCs/>
                <w:sz w:val="18"/>
                <w:szCs w:val="18"/>
              </w:rPr>
              <w:t>15.47</w:t>
            </w:r>
          </w:p>
        </w:tc>
        <w:tc>
          <w:tcPr>
            <w:tcW w:w="1010" w:type="dxa"/>
            <w:gridSpan w:val="2"/>
            <w:shd w:val="clear" w:color="auto" w:fill="auto"/>
            <w:noWrap/>
            <w:hideMark/>
          </w:tcPr>
          <w:p w14:paraId="1C454918" w14:textId="77777777" w:rsidR="006A1EE9" w:rsidRPr="00BF62E3" w:rsidRDefault="006A1EE9" w:rsidP="00DB3C2D">
            <w:pPr>
              <w:spacing w:before="40" w:after="40" w:line="240" w:lineRule="auto"/>
              <w:rPr>
                <w:rFonts w:cs="Calibri"/>
                <w:sz w:val="18"/>
                <w:szCs w:val="18"/>
              </w:rPr>
            </w:pPr>
            <w:r w:rsidRPr="00BF62E3">
              <w:rPr>
                <w:rFonts w:cs="Calibri"/>
                <w:sz w:val="18"/>
                <w:szCs w:val="18"/>
              </w:rPr>
              <w:t> </w:t>
            </w:r>
          </w:p>
        </w:tc>
        <w:tc>
          <w:tcPr>
            <w:tcW w:w="869" w:type="dxa"/>
            <w:shd w:val="clear" w:color="auto" w:fill="auto"/>
            <w:noWrap/>
            <w:hideMark/>
          </w:tcPr>
          <w:p w14:paraId="2911D28C" w14:textId="77777777" w:rsidR="006A1EE9" w:rsidRPr="00BF62E3" w:rsidRDefault="006A1EE9" w:rsidP="00DB3C2D">
            <w:pPr>
              <w:spacing w:before="40" w:after="40" w:line="240" w:lineRule="auto"/>
              <w:rPr>
                <w:rFonts w:cs="Calibri"/>
                <w:sz w:val="18"/>
                <w:szCs w:val="18"/>
              </w:rPr>
            </w:pPr>
          </w:p>
        </w:tc>
        <w:tc>
          <w:tcPr>
            <w:tcW w:w="1539" w:type="dxa"/>
            <w:shd w:val="clear" w:color="auto" w:fill="auto"/>
            <w:noWrap/>
            <w:hideMark/>
          </w:tcPr>
          <w:p w14:paraId="2BC6FA82" w14:textId="77777777" w:rsidR="006A1EE9" w:rsidRPr="00BF62E3" w:rsidRDefault="006A1EE9" w:rsidP="00DB3C2D">
            <w:pPr>
              <w:spacing w:before="40" w:after="40" w:line="240" w:lineRule="auto"/>
              <w:rPr>
                <w:rFonts w:cs="Calibri"/>
                <w:sz w:val="18"/>
                <w:szCs w:val="18"/>
              </w:rPr>
            </w:pPr>
          </w:p>
        </w:tc>
        <w:tc>
          <w:tcPr>
            <w:tcW w:w="1272" w:type="dxa"/>
            <w:shd w:val="clear" w:color="auto" w:fill="auto"/>
            <w:noWrap/>
            <w:hideMark/>
          </w:tcPr>
          <w:p w14:paraId="0B85292B" w14:textId="77777777" w:rsidR="006A1EE9" w:rsidRPr="00BF62E3" w:rsidRDefault="006A1EE9" w:rsidP="00DB3C2D">
            <w:pPr>
              <w:spacing w:before="40" w:after="40" w:line="240" w:lineRule="auto"/>
              <w:rPr>
                <w:rFonts w:cs="Calibri"/>
                <w:sz w:val="18"/>
                <w:szCs w:val="18"/>
              </w:rPr>
            </w:pPr>
          </w:p>
        </w:tc>
        <w:tc>
          <w:tcPr>
            <w:tcW w:w="2568" w:type="dxa"/>
            <w:shd w:val="clear" w:color="auto" w:fill="auto"/>
            <w:noWrap/>
            <w:hideMark/>
          </w:tcPr>
          <w:p w14:paraId="0E89053B" w14:textId="77777777" w:rsidR="006A1EE9" w:rsidRPr="00BF62E3" w:rsidRDefault="006A1EE9" w:rsidP="00DB3C2D">
            <w:pPr>
              <w:spacing w:before="40" w:after="40" w:line="240" w:lineRule="auto"/>
              <w:rPr>
                <w:rFonts w:cs="Calibri"/>
                <w:sz w:val="18"/>
                <w:szCs w:val="18"/>
              </w:rPr>
            </w:pPr>
          </w:p>
        </w:tc>
      </w:tr>
    </w:tbl>
    <w:p w14:paraId="71A80C9B" w14:textId="3DAE0C94" w:rsidR="006A1EE9" w:rsidRPr="00BF62E3" w:rsidRDefault="006A1EE9" w:rsidP="006A1EE9">
      <w:pPr>
        <w:pStyle w:val="Note"/>
      </w:pPr>
      <w:r w:rsidRPr="00BF62E3">
        <w:rPr>
          <w:b/>
          <w:bCs/>
        </w:rPr>
        <w:t xml:space="preserve">Note: </w:t>
      </w:r>
      <w:r w:rsidRPr="00BF62E3">
        <w:t>* OECD’s imputed shares for 2020 have been applied for those organisations on the OECD list (Asian Development Bank, Global Environment Facility, International Fund for Agricultural Development and World Bank). For those multilateral organisations not on the OECD list or where imputed shares are not available, New Zealand has applied its standard weighting of 30% (Rio</w:t>
      </w:r>
      <w:r w:rsidR="001539B2" w:rsidRPr="00BF62E3">
        <w:t> </w:t>
      </w:r>
      <w:r w:rsidRPr="00BF62E3">
        <w:t>Marker 1) and 100% (Rio Marker 2). CGIAR = Consultative Group for International Agricultural Research;</w:t>
      </w:r>
      <w:r w:rsidRPr="00BF62E3">
        <w:rPr>
          <w:sz w:val="10"/>
          <w:szCs w:val="10"/>
        </w:rPr>
        <w:t xml:space="preserve"> </w:t>
      </w:r>
      <w:r w:rsidRPr="00BF62E3">
        <w:t>ODA = Official Development Assistance.</w:t>
      </w:r>
    </w:p>
    <w:p w14:paraId="1AAA4BFD" w14:textId="653539E2" w:rsidR="001539B2" w:rsidRPr="00BF62E3" w:rsidRDefault="001539B2" w:rsidP="00D107C5">
      <w:pPr>
        <w:pStyle w:val="BodyText"/>
        <w:spacing w:before="0" w:after="0"/>
        <w:rPr>
          <w:sz w:val="20"/>
        </w:rPr>
      </w:pPr>
      <w:bookmarkStart w:id="283" w:name="_Toc497749152"/>
      <w:bookmarkStart w:id="284" w:name="_Toc500767047"/>
    </w:p>
    <w:p w14:paraId="1A0EED33" w14:textId="33005632" w:rsidR="006A1EE9" w:rsidRPr="00BF62E3" w:rsidRDefault="006A1EE9" w:rsidP="006A1EE9">
      <w:pPr>
        <w:pStyle w:val="Tableheading"/>
      </w:pPr>
      <w:bookmarkStart w:id="285" w:name="_Toc121422574"/>
      <w:r w:rsidRPr="00BF62E3">
        <w:t>Table 5.</w:t>
      </w:r>
      <w:r w:rsidR="000A1BA5" w:rsidRPr="00BF62E3">
        <w:t>5</w:t>
      </w:r>
      <w:r w:rsidRPr="00BF62E3">
        <w:t>:</w:t>
      </w:r>
      <w:r w:rsidRPr="00BF62E3">
        <w:tab/>
        <w:t>Provision of public financial support – contributions through bilateral, regional and other channels, 201</w:t>
      </w:r>
      <w:bookmarkEnd w:id="283"/>
      <w:bookmarkEnd w:id="284"/>
      <w:r w:rsidRPr="00BF62E3">
        <w:t>9 and 2020 (CTF Table 7b)</w:t>
      </w:r>
      <w:bookmarkEnd w:id="285"/>
    </w:p>
    <w:p w14:paraId="49AE8D1A" w14:textId="45FA7FBF" w:rsidR="006A1EE9" w:rsidRPr="00BF62E3" w:rsidRDefault="006A1EE9" w:rsidP="00D107C5">
      <w:pPr>
        <w:pStyle w:val="CTFTableheading"/>
        <w:spacing w:before="60"/>
      </w:pPr>
      <w:r w:rsidRPr="00BF62E3">
        <w:t xml:space="preserve">Table 5.5a: </w:t>
      </w:r>
      <w:r w:rsidR="00D107C5" w:rsidRPr="00BF62E3">
        <w:tab/>
      </w:r>
      <w:r w:rsidRPr="00BF62E3">
        <w:t>Provision of public financial support – contributions through bilateral, regional and other channels, 2019</w:t>
      </w:r>
    </w:p>
    <w:tbl>
      <w:tblPr>
        <w:tblW w:w="14515" w:type="dxa"/>
        <w:tblInd w:w="57" w:type="dxa"/>
        <w:tblBorders>
          <w:top w:val="single" w:sz="8" w:space="0" w:color="1B556B" w:themeColor="text2"/>
          <w:bottom w:val="single" w:sz="8" w:space="0" w:color="1B556B" w:themeColor="text2"/>
          <w:insideH w:val="single" w:sz="8" w:space="0" w:color="1B556B" w:themeColor="text2"/>
          <w:insideV w:val="single" w:sz="8" w:space="0" w:color="1B556B" w:themeColor="text2"/>
        </w:tblBorders>
        <w:tblCellMar>
          <w:right w:w="85" w:type="dxa"/>
        </w:tblCellMar>
        <w:tblLook w:val="04A0" w:firstRow="1" w:lastRow="0" w:firstColumn="1" w:lastColumn="0" w:noHBand="0" w:noVBand="1"/>
      </w:tblPr>
      <w:tblGrid>
        <w:gridCol w:w="5215"/>
        <w:gridCol w:w="1418"/>
        <w:gridCol w:w="1418"/>
        <w:gridCol w:w="964"/>
        <w:gridCol w:w="794"/>
        <w:gridCol w:w="1077"/>
        <w:gridCol w:w="1191"/>
        <w:gridCol w:w="2438"/>
      </w:tblGrid>
      <w:tr w:rsidR="00B911F4" w:rsidRPr="00BF62E3" w14:paraId="1727A072" w14:textId="77777777" w:rsidTr="002C3287">
        <w:trPr>
          <w:tblHeader/>
        </w:trPr>
        <w:tc>
          <w:tcPr>
            <w:tcW w:w="5216" w:type="dxa"/>
            <w:tcBorders>
              <w:top w:val="single" w:sz="4" w:space="0" w:color="1B556B" w:themeColor="text2"/>
              <w:bottom w:val="single" w:sz="4" w:space="0" w:color="1B556B" w:themeColor="text2"/>
            </w:tcBorders>
            <w:shd w:val="clear" w:color="000000" w:fill="1B556B" w:themeFill="text2"/>
            <w:vAlign w:val="bottom"/>
            <w:hideMark/>
          </w:tcPr>
          <w:p w14:paraId="4867F48A" w14:textId="77777777" w:rsidR="006A1EE9" w:rsidRPr="00BF62E3" w:rsidRDefault="006A1EE9" w:rsidP="00DB3C2D">
            <w:pPr>
              <w:pStyle w:val="TableTextBold0"/>
              <w:spacing w:before="40" w:after="40"/>
              <w:rPr>
                <w:color w:val="FFFFFF" w:themeColor="background1"/>
                <w:szCs w:val="18"/>
              </w:rPr>
            </w:pPr>
            <w:r w:rsidRPr="00BF62E3">
              <w:rPr>
                <w:color w:val="FFFFFF" w:themeColor="background1"/>
                <w:szCs w:val="18"/>
              </w:rPr>
              <w:t>Recipient country/programme/activity*</w:t>
            </w:r>
          </w:p>
        </w:tc>
        <w:tc>
          <w:tcPr>
            <w:tcW w:w="1418" w:type="dxa"/>
            <w:tcBorders>
              <w:top w:val="single" w:sz="4" w:space="0" w:color="1B556B" w:themeColor="text2"/>
              <w:bottom w:val="single" w:sz="4" w:space="0" w:color="1B556B" w:themeColor="text2"/>
            </w:tcBorders>
            <w:shd w:val="clear" w:color="000000" w:fill="1B556B" w:themeFill="text2"/>
            <w:vAlign w:val="bottom"/>
            <w:hideMark/>
          </w:tcPr>
          <w:p w14:paraId="571D20A8" w14:textId="77777777" w:rsidR="006A1EE9" w:rsidRPr="00BF62E3" w:rsidRDefault="006A1EE9" w:rsidP="00DB3C2D">
            <w:pPr>
              <w:pStyle w:val="TableTextBold0"/>
              <w:spacing w:before="40" w:after="40"/>
              <w:jc w:val="center"/>
              <w:rPr>
                <w:color w:val="FFFFFF" w:themeColor="background1"/>
                <w:szCs w:val="18"/>
              </w:rPr>
            </w:pPr>
            <w:r w:rsidRPr="00BF62E3">
              <w:rPr>
                <w:color w:val="FFFFFF" w:themeColor="background1"/>
                <w:szCs w:val="18"/>
              </w:rPr>
              <w:t>Total amount climate-specific NZ$ million</w:t>
            </w:r>
          </w:p>
        </w:tc>
        <w:tc>
          <w:tcPr>
            <w:tcW w:w="1418" w:type="dxa"/>
            <w:tcBorders>
              <w:top w:val="single" w:sz="4" w:space="0" w:color="1B556B" w:themeColor="text2"/>
              <w:bottom w:val="single" w:sz="4" w:space="0" w:color="1B556B" w:themeColor="text2"/>
            </w:tcBorders>
            <w:shd w:val="clear" w:color="000000" w:fill="1B556B" w:themeFill="text2"/>
            <w:vAlign w:val="bottom"/>
            <w:hideMark/>
          </w:tcPr>
          <w:p w14:paraId="137AB4A9" w14:textId="77777777" w:rsidR="006A1EE9" w:rsidRPr="00BF62E3" w:rsidRDefault="006A1EE9" w:rsidP="00DB3C2D">
            <w:pPr>
              <w:pStyle w:val="TableTextBold0"/>
              <w:spacing w:before="40" w:after="40"/>
              <w:jc w:val="center"/>
              <w:rPr>
                <w:color w:val="FFFFFF" w:themeColor="background1"/>
                <w:szCs w:val="18"/>
              </w:rPr>
            </w:pPr>
            <w:r w:rsidRPr="00BF62E3">
              <w:rPr>
                <w:color w:val="FFFFFF" w:themeColor="background1"/>
                <w:szCs w:val="18"/>
              </w:rPr>
              <w:t>Total amount climate-specific US$ million</w:t>
            </w:r>
          </w:p>
        </w:tc>
        <w:tc>
          <w:tcPr>
            <w:tcW w:w="964" w:type="dxa"/>
            <w:tcBorders>
              <w:top w:val="single" w:sz="4" w:space="0" w:color="1B556B" w:themeColor="text2"/>
              <w:bottom w:val="single" w:sz="4" w:space="0" w:color="1B556B" w:themeColor="text2"/>
            </w:tcBorders>
            <w:shd w:val="clear" w:color="000000" w:fill="1B556B" w:themeFill="text2"/>
            <w:vAlign w:val="bottom"/>
            <w:hideMark/>
          </w:tcPr>
          <w:p w14:paraId="657172E3" w14:textId="77777777" w:rsidR="006A1EE9" w:rsidRPr="00BF62E3" w:rsidRDefault="006A1EE9" w:rsidP="00DB3C2D">
            <w:pPr>
              <w:pStyle w:val="TableTextBold0"/>
              <w:spacing w:before="40" w:after="40"/>
              <w:rPr>
                <w:color w:val="FFFFFF" w:themeColor="background1"/>
                <w:szCs w:val="18"/>
              </w:rPr>
            </w:pPr>
            <w:r w:rsidRPr="00BF62E3">
              <w:rPr>
                <w:color w:val="FFFFFF" w:themeColor="background1"/>
                <w:szCs w:val="18"/>
              </w:rPr>
              <w:t>Status</w:t>
            </w:r>
          </w:p>
        </w:tc>
        <w:tc>
          <w:tcPr>
            <w:tcW w:w="794" w:type="dxa"/>
            <w:tcBorders>
              <w:top w:val="single" w:sz="4" w:space="0" w:color="1B556B" w:themeColor="text2"/>
              <w:bottom w:val="single" w:sz="4" w:space="0" w:color="1B556B" w:themeColor="text2"/>
            </w:tcBorders>
            <w:shd w:val="clear" w:color="000000" w:fill="1B556B" w:themeFill="text2"/>
            <w:vAlign w:val="bottom"/>
            <w:hideMark/>
          </w:tcPr>
          <w:p w14:paraId="4C5150D8" w14:textId="77777777" w:rsidR="006A1EE9" w:rsidRPr="00BF62E3" w:rsidRDefault="006A1EE9" w:rsidP="00DB3C2D">
            <w:pPr>
              <w:pStyle w:val="TableTextBold0"/>
              <w:spacing w:before="40" w:after="40"/>
              <w:rPr>
                <w:color w:val="FFFFFF" w:themeColor="background1"/>
                <w:szCs w:val="18"/>
              </w:rPr>
            </w:pPr>
            <w:r w:rsidRPr="00BF62E3">
              <w:rPr>
                <w:color w:val="FFFFFF" w:themeColor="background1"/>
                <w:szCs w:val="18"/>
              </w:rPr>
              <w:t>Funding source</w:t>
            </w:r>
          </w:p>
        </w:tc>
        <w:tc>
          <w:tcPr>
            <w:tcW w:w="1077" w:type="dxa"/>
            <w:tcBorders>
              <w:top w:val="single" w:sz="4" w:space="0" w:color="1B556B" w:themeColor="text2"/>
              <w:bottom w:val="single" w:sz="4" w:space="0" w:color="1B556B" w:themeColor="text2"/>
            </w:tcBorders>
            <w:shd w:val="clear" w:color="000000" w:fill="1B556B" w:themeFill="text2"/>
            <w:vAlign w:val="bottom"/>
            <w:hideMark/>
          </w:tcPr>
          <w:p w14:paraId="66975B43" w14:textId="77777777" w:rsidR="006A1EE9" w:rsidRPr="00BF62E3" w:rsidRDefault="006A1EE9" w:rsidP="00DB3C2D">
            <w:pPr>
              <w:pStyle w:val="TableTextBold0"/>
              <w:spacing w:before="40" w:after="40"/>
              <w:rPr>
                <w:color w:val="FFFFFF" w:themeColor="background1"/>
                <w:szCs w:val="18"/>
              </w:rPr>
            </w:pPr>
            <w:r w:rsidRPr="00BF62E3">
              <w:rPr>
                <w:color w:val="FFFFFF" w:themeColor="background1"/>
                <w:szCs w:val="18"/>
              </w:rPr>
              <w:t>Financial instrument</w:t>
            </w:r>
          </w:p>
        </w:tc>
        <w:tc>
          <w:tcPr>
            <w:tcW w:w="1191" w:type="dxa"/>
            <w:tcBorders>
              <w:top w:val="single" w:sz="4" w:space="0" w:color="1B556B" w:themeColor="text2"/>
              <w:bottom w:val="single" w:sz="4" w:space="0" w:color="1B556B" w:themeColor="text2"/>
            </w:tcBorders>
            <w:shd w:val="clear" w:color="000000" w:fill="1B556B" w:themeFill="text2"/>
            <w:vAlign w:val="bottom"/>
            <w:hideMark/>
          </w:tcPr>
          <w:p w14:paraId="57950FA7" w14:textId="77777777" w:rsidR="006A1EE9" w:rsidRPr="00BF62E3" w:rsidRDefault="006A1EE9" w:rsidP="00DB3C2D">
            <w:pPr>
              <w:pStyle w:val="TableTextBold0"/>
              <w:spacing w:before="40" w:after="40"/>
              <w:rPr>
                <w:color w:val="FFFFFF" w:themeColor="background1"/>
                <w:szCs w:val="18"/>
              </w:rPr>
            </w:pPr>
            <w:r w:rsidRPr="00BF62E3">
              <w:rPr>
                <w:color w:val="FFFFFF" w:themeColor="background1"/>
                <w:szCs w:val="18"/>
              </w:rPr>
              <w:t>Type of support</w:t>
            </w:r>
          </w:p>
        </w:tc>
        <w:tc>
          <w:tcPr>
            <w:tcW w:w="2438" w:type="dxa"/>
            <w:tcBorders>
              <w:top w:val="single" w:sz="4" w:space="0" w:color="1B556B" w:themeColor="text2"/>
              <w:bottom w:val="single" w:sz="4" w:space="0" w:color="1B556B" w:themeColor="text2"/>
            </w:tcBorders>
            <w:shd w:val="clear" w:color="000000" w:fill="1B556B" w:themeFill="text2"/>
            <w:vAlign w:val="bottom"/>
            <w:hideMark/>
          </w:tcPr>
          <w:p w14:paraId="0C864C3E" w14:textId="77777777" w:rsidR="006A1EE9" w:rsidRPr="00BF62E3" w:rsidRDefault="006A1EE9" w:rsidP="00DB3C2D">
            <w:pPr>
              <w:pStyle w:val="TableTextBold0"/>
              <w:spacing w:before="40" w:after="40"/>
              <w:rPr>
                <w:color w:val="FFFFFF" w:themeColor="background1"/>
                <w:szCs w:val="18"/>
              </w:rPr>
            </w:pPr>
            <w:r w:rsidRPr="00BF62E3">
              <w:rPr>
                <w:color w:val="FFFFFF" w:themeColor="background1"/>
                <w:szCs w:val="18"/>
              </w:rPr>
              <w:t>Sector</w:t>
            </w:r>
          </w:p>
        </w:tc>
      </w:tr>
      <w:tr w:rsidR="002C3287" w:rsidRPr="00BF62E3" w14:paraId="29C0F74E" w14:textId="77777777" w:rsidTr="002C3287">
        <w:tc>
          <w:tcPr>
            <w:tcW w:w="5216" w:type="dxa"/>
            <w:tcBorders>
              <w:top w:val="single" w:sz="4" w:space="0" w:color="1B556B" w:themeColor="text2"/>
            </w:tcBorders>
            <w:shd w:val="clear" w:color="auto" w:fill="auto"/>
            <w:hideMark/>
          </w:tcPr>
          <w:p w14:paraId="6642F88C" w14:textId="77777777" w:rsidR="006A1EE9" w:rsidRPr="00BF62E3" w:rsidRDefault="006A1EE9" w:rsidP="00DB3C2D">
            <w:pPr>
              <w:pStyle w:val="TableText"/>
              <w:spacing w:before="40" w:after="40"/>
              <w:rPr>
                <w:rFonts w:cs="Calibri"/>
                <w:szCs w:val="18"/>
              </w:rPr>
            </w:pPr>
            <w:r w:rsidRPr="00BF62E3">
              <w:rPr>
                <w:rFonts w:cs="Calibri"/>
                <w:szCs w:val="18"/>
              </w:rPr>
              <w:t>Pacific Regional / Climate and Oceans Support Program in the Pacific (COSPPAC)</w:t>
            </w:r>
          </w:p>
        </w:tc>
        <w:tc>
          <w:tcPr>
            <w:tcW w:w="1418" w:type="dxa"/>
            <w:tcBorders>
              <w:top w:val="single" w:sz="4" w:space="0" w:color="1B556B" w:themeColor="text2"/>
            </w:tcBorders>
            <w:shd w:val="clear" w:color="auto" w:fill="auto"/>
            <w:hideMark/>
          </w:tcPr>
          <w:p w14:paraId="32460979" w14:textId="77777777" w:rsidR="006A1EE9" w:rsidRPr="00BF62E3" w:rsidRDefault="006A1EE9" w:rsidP="00DB3C2D">
            <w:pPr>
              <w:pStyle w:val="TableText"/>
              <w:spacing w:before="40" w:after="40"/>
              <w:jc w:val="center"/>
              <w:rPr>
                <w:rFonts w:cs="Calibri"/>
                <w:szCs w:val="18"/>
              </w:rPr>
            </w:pPr>
            <w:r w:rsidRPr="00BF62E3">
              <w:rPr>
                <w:rFonts w:cs="Calibri"/>
                <w:szCs w:val="18"/>
              </w:rPr>
              <w:t>3.00</w:t>
            </w:r>
          </w:p>
        </w:tc>
        <w:tc>
          <w:tcPr>
            <w:tcW w:w="1418" w:type="dxa"/>
            <w:tcBorders>
              <w:top w:val="single" w:sz="4" w:space="0" w:color="1B556B" w:themeColor="text2"/>
            </w:tcBorders>
            <w:shd w:val="clear" w:color="auto" w:fill="auto"/>
            <w:noWrap/>
            <w:hideMark/>
          </w:tcPr>
          <w:p w14:paraId="43E62F0A" w14:textId="77777777" w:rsidR="006A1EE9" w:rsidRPr="00BF62E3" w:rsidRDefault="006A1EE9" w:rsidP="00DB3C2D">
            <w:pPr>
              <w:pStyle w:val="TableText"/>
              <w:spacing w:before="40" w:after="40"/>
              <w:jc w:val="center"/>
              <w:rPr>
                <w:rFonts w:cs="Calibri"/>
                <w:szCs w:val="18"/>
              </w:rPr>
            </w:pPr>
            <w:r w:rsidRPr="00BF62E3">
              <w:rPr>
                <w:rFonts w:cs="Calibri"/>
                <w:szCs w:val="18"/>
              </w:rPr>
              <w:t>1.98</w:t>
            </w:r>
          </w:p>
        </w:tc>
        <w:tc>
          <w:tcPr>
            <w:tcW w:w="964" w:type="dxa"/>
            <w:tcBorders>
              <w:top w:val="single" w:sz="4" w:space="0" w:color="1B556B" w:themeColor="text2"/>
            </w:tcBorders>
            <w:shd w:val="clear" w:color="auto" w:fill="auto"/>
            <w:noWrap/>
            <w:hideMark/>
          </w:tcPr>
          <w:p w14:paraId="70A7626E"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tcBorders>
              <w:top w:val="single" w:sz="4" w:space="0" w:color="1B556B" w:themeColor="text2"/>
            </w:tcBorders>
            <w:shd w:val="clear" w:color="auto" w:fill="auto"/>
            <w:noWrap/>
            <w:hideMark/>
          </w:tcPr>
          <w:p w14:paraId="607800F5"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tcBorders>
              <w:top w:val="single" w:sz="4" w:space="0" w:color="1B556B" w:themeColor="text2"/>
            </w:tcBorders>
            <w:shd w:val="clear" w:color="auto" w:fill="auto"/>
            <w:noWrap/>
            <w:hideMark/>
          </w:tcPr>
          <w:p w14:paraId="76C99F87"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tcBorders>
              <w:top w:val="single" w:sz="4" w:space="0" w:color="1B556B" w:themeColor="text2"/>
            </w:tcBorders>
            <w:shd w:val="clear" w:color="auto" w:fill="auto"/>
            <w:noWrap/>
            <w:hideMark/>
          </w:tcPr>
          <w:p w14:paraId="2FF9E6CB"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tcBorders>
              <w:top w:val="single" w:sz="4" w:space="0" w:color="1B556B" w:themeColor="text2"/>
            </w:tcBorders>
            <w:shd w:val="clear" w:color="auto" w:fill="auto"/>
            <w:noWrap/>
            <w:hideMark/>
          </w:tcPr>
          <w:p w14:paraId="2117D131"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01E5552B" w14:textId="77777777" w:rsidTr="002C3287">
        <w:tc>
          <w:tcPr>
            <w:tcW w:w="5216" w:type="dxa"/>
            <w:shd w:val="clear" w:color="auto" w:fill="auto"/>
            <w:hideMark/>
          </w:tcPr>
          <w:p w14:paraId="6ADC2F25" w14:textId="77777777" w:rsidR="006A1EE9" w:rsidRPr="00BF62E3" w:rsidRDefault="006A1EE9" w:rsidP="00DB3C2D">
            <w:pPr>
              <w:pStyle w:val="TableText"/>
              <w:spacing w:before="40" w:after="40"/>
              <w:rPr>
                <w:rFonts w:cs="Calibri"/>
                <w:szCs w:val="18"/>
              </w:rPr>
            </w:pPr>
            <w:r w:rsidRPr="00BF62E3">
              <w:rPr>
                <w:rFonts w:cs="Calibri"/>
                <w:szCs w:val="18"/>
              </w:rPr>
              <w:t>Pacific Regional / World Bank Pacific Facility Trust Fund</w:t>
            </w:r>
          </w:p>
        </w:tc>
        <w:tc>
          <w:tcPr>
            <w:tcW w:w="1418" w:type="dxa"/>
            <w:shd w:val="clear" w:color="auto" w:fill="auto"/>
            <w:hideMark/>
          </w:tcPr>
          <w:p w14:paraId="1C09870B" w14:textId="77777777" w:rsidR="006A1EE9" w:rsidRPr="00BF62E3" w:rsidRDefault="006A1EE9" w:rsidP="00DB3C2D">
            <w:pPr>
              <w:pStyle w:val="TableText"/>
              <w:spacing w:before="40" w:after="40"/>
              <w:jc w:val="center"/>
              <w:rPr>
                <w:rFonts w:cs="Calibri"/>
                <w:szCs w:val="18"/>
              </w:rPr>
            </w:pPr>
            <w:r w:rsidRPr="00BF62E3">
              <w:rPr>
                <w:rFonts w:cs="Calibri"/>
                <w:szCs w:val="18"/>
              </w:rPr>
              <w:t>1.50</w:t>
            </w:r>
          </w:p>
        </w:tc>
        <w:tc>
          <w:tcPr>
            <w:tcW w:w="1418" w:type="dxa"/>
            <w:shd w:val="clear" w:color="auto" w:fill="auto"/>
            <w:noWrap/>
            <w:hideMark/>
          </w:tcPr>
          <w:p w14:paraId="348E7A5A" w14:textId="77777777" w:rsidR="006A1EE9" w:rsidRPr="00BF62E3" w:rsidRDefault="006A1EE9" w:rsidP="00DB3C2D">
            <w:pPr>
              <w:pStyle w:val="TableText"/>
              <w:spacing w:before="40" w:after="40"/>
              <w:jc w:val="center"/>
              <w:rPr>
                <w:rFonts w:cs="Calibri"/>
                <w:szCs w:val="18"/>
              </w:rPr>
            </w:pPr>
            <w:r w:rsidRPr="00BF62E3">
              <w:rPr>
                <w:rFonts w:cs="Calibri"/>
                <w:szCs w:val="18"/>
              </w:rPr>
              <w:t>0.99</w:t>
            </w:r>
          </w:p>
        </w:tc>
        <w:tc>
          <w:tcPr>
            <w:tcW w:w="964" w:type="dxa"/>
            <w:shd w:val="clear" w:color="auto" w:fill="auto"/>
            <w:noWrap/>
            <w:hideMark/>
          </w:tcPr>
          <w:p w14:paraId="58F8A1DD"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5668CF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A3A352C"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616AC3C"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2EDA25B5"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05691F68" w14:textId="77777777" w:rsidTr="002C3287">
        <w:tc>
          <w:tcPr>
            <w:tcW w:w="5216" w:type="dxa"/>
            <w:shd w:val="clear" w:color="auto" w:fill="auto"/>
            <w:hideMark/>
          </w:tcPr>
          <w:p w14:paraId="5600FFE0" w14:textId="77777777" w:rsidR="006A1EE9" w:rsidRPr="00BF62E3" w:rsidRDefault="006A1EE9" w:rsidP="00DB3C2D">
            <w:pPr>
              <w:pStyle w:val="TableText"/>
              <w:spacing w:before="40" w:after="40"/>
              <w:rPr>
                <w:rFonts w:cs="Calibri"/>
                <w:szCs w:val="18"/>
              </w:rPr>
            </w:pPr>
            <w:r w:rsidRPr="00BF62E3">
              <w:rPr>
                <w:rFonts w:cs="Calibri"/>
                <w:szCs w:val="18"/>
              </w:rPr>
              <w:t>Pacific Regional / Asian Development Bank Pacific Partnership Facility</w:t>
            </w:r>
          </w:p>
        </w:tc>
        <w:tc>
          <w:tcPr>
            <w:tcW w:w="1418" w:type="dxa"/>
            <w:shd w:val="clear" w:color="auto" w:fill="auto"/>
            <w:hideMark/>
          </w:tcPr>
          <w:p w14:paraId="7F65297D" w14:textId="77777777" w:rsidR="006A1EE9" w:rsidRPr="00BF62E3" w:rsidRDefault="006A1EE9" w:rsidP="00DB3C2D">
            <w:pPr>
              <w:pStyle w:val="TableText"/>
              <w:spacing w:before="40" w:after="40"/>
              <w:jc w:val="center"/>
              <w:rPr>
                <w:rFonts w:cs="Calibri"/>
                <w:szCs w:val="18"/>
              </w:rPr>
            </w:pPr>
            <w:r w:rsidRPr="00BF62E3">
              <w:rPr>
                <w:rFonts w:cs="Calibri"/>
                <w:szCs w:val="18"/>
              </w:rPr>
              <w:t>3.15</w:t>
            </w:r>
          </w:p>
        </w:tc>
        <w:tc>
          <w:tcPr>
            <w:tcW w:w="1418" w:type="dxa"/>
            <w:shd w:val="clear" w:color="auto" w:fill="auto"/>
            <w:noWrap/>
            <w:hideMark/>
          </w:tcPr>
          <w:p w14:paraId="66F58D94" w14:textId="77777777" w:rsidR="006A1EE9" w:rsidRPr="00BF62E3" w:rsidRDefault="006A1EE9" w:rsidP="00DB3C2D">
            <w:pPr>
              <w:pStyle w:val="TableText"/>
              <w:spacing w:before="40" w:after="40"/>
              <w:jc w:val="center"/>
              <w:rPr>
                <w:rFonts w:cs="Calibri"/>
                <w:szCs w:val="18"/>
              </w:rPr>
            </w:pPr>
            <w:r w:rsidRPr="00BF62E3">
              <w:rPr>
                <w:rFonts w:cs="Calibri"/>
                <w:szCs w:val="18"/>
              </w:rPr>
              <w:t>2.08</w:t>
            </w:r>
          </w:p>
        </w:tc>
        <w:tc>
          <w:tcPr>
            <w:tcW w:w="964" w:type="dxa"/>
            <w:shd w:val="clear" w:color="auto" w:fill="auto"/>
            <w:noWrap/>
            <w:hideMark/>
          </w:tcPr>
          <w:p w14:paraId="754559A1"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008C60C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2469DD0E"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C523A5B"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499572FD"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2DC9C37D" w14:textId="77777777" w:rsidTr="002C3287">
        <w:tc>
          <w:tcPr>
            <w:tcW w:w="5216" w:type="dxa"/>
            <w:shd w:val="clear" w:color="auto" w:fill="auto"/>
            <w:hideMark/>
          </w:tcPr>
          <w:p w14:paraId="2CE67927" w14:textId="77777777" w:rsidR="006A1EE9" w:rsidRPr="00BF62E3" w:rsidRDefault="006A1EE9" w:rsidP="00DB3C2D">
            <w:pPr>
              <w:pStyle w:val="TableText"/>
              <w:spacing w:before="40" w:after="40"/>
              <w:rPr>
                <w:rFonts w:cs="Calibri"/>
                <w:szCs w:val="18"/>
              </w:rPr>
            </w:pPr>
            <w:r w:rsidRPr="00BF62E3">
              <w:rPr>
                <w:rFonts w:cs="Calibri"/>
                <w:szCs w:val="18"/>
              </w:rPr>
              <w:t>Cook Islands / Core Sector Support: Bridging Funding 2018–19</w:t>
            </w:r>
          </w:p>
        </w:tc>
        <w:tc>
          <w:tcPr>
            <w:tcW w:w="1418" w:type="dxa"/>
            <w:shd w:val="clear" w:color="auto" w:fill="auto"/>
            <w:hideMark/>
          </w:tcPr>
          <w:p w14:paraId="20C292A1" w14:textId="77777777" w:rsidR="006A1EE9" w:rsidRPr="00BF62E3" w:rsidRDefault="006A1EE9" w:rsidP="00DB3C2D">
            <w:pPr>
              <w:pStyle w:val="TableText"/>
              <w:spacing w:before="40" w:after="40"/>
              <w:jc w:val="center"/>
              <w:rPr>
                <w:rFonts w:cs="Calibri"/>
                <w:szCs w:val="18"/>
              </w:rPr>
            </w:pPr>
            <w:r w:rsidRPr="00BF62E3">
              <w:rPr>
                <w:rFonts w:cs="Calibri"/>
                <w:szCs w:val="18"/>
              </w:rPr>
              <w:t>2.73</w:t>
            </w:r>
          </w:p>
        </w:tc>
        <w:tc>
          <w:tcPr>
            <w:tcW w:w="1418" w:type="dxa"/>
            <w:shd w:val="clear" w:color="auto" w:fill="auto"/>
            <w:noWrap/>
            <w:hideMark/>
          </w:tcPr>
          <w:p w14:paraId="637FEC93" w14:textId="77777777" w:rsidR="006A1EE9" w:rsidRPr="00BF62E3" w:rsidRDefault="006A1EE9" w:rsidP="00DB3C2D">
            <w:pPr>
              <w:pStyle w:val="TableText"/>
              <w:spacing w:before="40" w:after="40"/>
              <w:jc w:val="center"/>
              <w:rPr>
                <w:rFonts w:cs="Calibri"/>
                <w:szCs w:val="18"/>
              </w:rPr>
            </w:pPr>
            <w:r w:rsidRPr="00BF62E3">
              <w:rPr>
                <w:rFonts w:cs="Calibri"/>
                <w:szCs w:val="18"/>
              </w:rPr>
              <w:t>1.80</w:t>
            </w:r>
          </w:p>
        </w:tc>
        <w:tc>
          <w:tcPr>
            <w:tcW w:w="964" w:type="dxa"/>
            <w:shd w:val="clear" w:color="auto" w:fill="auto"/>
            <w:noWrap/>
            <w:hideMark/>
          </w:tcPr>
          <w:p w14:paraId="3DA3A52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A04D77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36CBA0F7"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CEAF34E"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1C84CD6E"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4FF75A02" w14:textId="77777777" w:rsidTr="002C3287">
        <w:tc>
          <w:tcPr>
            <w:tcW w:w="5216" w:type="dxa"/>
            <w:shd w:val="clear" w:color="auto" w:fill="auto"/>
            <w:hideMark/>
          </w:tcPr>
          <w:p w14:paraId="305D53AD" w14:textId="77777777" w:rsidR="006A1EE9" w:rsidRPr="00BF62E3" w:rsidRDefault="006A1EE9" w:rsidP="00DB3C2D">
            <w:pPr>
              <w:pStyle w:val="TableText"/>
              <w:spacing w:before="40" w:after="40"/>
              <w:rPr>
                <w:rFonts w:cs="Calibri"/>
                <w:szCs w:val="18"/>
              </w:rPr>
            </w:pPr>
            <w:r w:rsidRPr="00BF62E3">
              <w:rPr>
                <w:rFonts w:cs="Calibri"/>
                <w:szCs w:val="18"/>
              </w:rPr>
              <w:t>Cook Islands / Infrastructure Trust Fund</w:t>
            </w:r>
          </w:p>
        </w:tc>
        <w:tc>
          <w:tcPr>
            <w:tcW w:w="1418" w:type="dxa"/>
            <w:shd w:val="clear" w:color="auto" w:fill="auto"/>
            <w:hideMark/>
          </w:tcPr>
          <w:p w14:paraId="075FCF58" w14:textId="77777777" w:rsidR="006A1EE9" w:rsidRPr="00BF62E3" w:rsidRDefault="006A1EE9" w:rsidP="00DB3C2D">
            <w:pPr>
              <w:pStyle w:val="TableText"/>
              <w:spacing w:before="40" w:after="40"/>
              <w:jc w:val="center"/>
              <w:rPr>
                <w:rFonts w:cs="Calibri"/>
                <w:szCs w:val="18"/>
              </w:rPr>
            </w:pPr>
            <w:r w:rsidRPr="00BF62E3">
              <w:rPr>
                <w:rFonts w:cs="Calibri"/>
                <w:szCs w:val="18"/>
              </w:rPr>
              <w:t>3.60</w:t>
            </w:r>
          </w:p>
        </w:tc>
        <w:tc>
          <w:tcPr>
            <w:tcW w:w="1418" w:type="dxa"/>
            <w:shd w:val="clear" w:color="auto" w:fill="auto"/>
            <w:noWrap/>
            <w:hideMark/>
          </w:tcPr>
          <w:p w14:paraId="01A21EFE" w14:textId="77777777" w:rsidR="006A1EE9" w:rsidRPr="00BF62E3" w:rsidRDefault="006A1EE9" w:rsidP="00DB3C2D">
            <w:pPr>
              <w:pStyle w:val="TableText"/>
              <w:spacing w:before="40" w:after="40"/>
              <w:jc w:val="center"/>
              <w:rPr>
                <w:rFonts w:cs="Calibri"/>
                <w:szCs w:val="18"/>
              </w:rPr>
            </w:pPr>
            <w:r w:rsidRPr="00BF62E3">
              <w:rPr>
                <w:rFonts w:cs="Calibri"/>
                <w:szCs w:val="18"/>
              </w:rPr>
              <w:t>2.37</w:t>
            </w:r>
          </w:p>
        </w:tc>
        <w:tc>
          <w:tcPr>
            <w:tcW w:w="964" w:type="dxa"/>
            <w:shd w:val="clear" w:color="auto" w:fill="auto"/>
            <w:noWrap/>
            <w:hideMark/>
          </w:tcPr>
          <w:p w14:paraId="438B965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D137DEB"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4FD27E6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948340C"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42018926"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12F39EF2" w14:textId="77777777" w:rsidTr="002C3287">
        <w:tc>
          <w:tcPr>
            <w:tcW w:w="5216" w:type="dxa"/>
            <w:shd w:val="clear" w:color="auto" w:fill="auto"/>
            <w:hideMark/>
          </w:tcPr>
          <w:p w14:paraId="5F44EB72" w14:textId="77777777" w:rsidR="006A1EE9" w:rsidRPr="00BF62E3" w:rsidRDefault="006A1EE9" w:rsidP="00DB3C2D">
            <w:pPr>
              <w:pStyle w:val="TableText"/>
              <w:spacing w:before="40" w:after="40"/>
              <w:rPr>
                <w:rFonts w:cs="Calibri"/>
                <w:szCs w:val="18"/>
              </w:rPr>
            </w:pPr>
            <w:r w:rsidRPr="00BF62E3">
              <w:rPr>
                <w:rFonts w:cs="Calibri"/>
                <w:szCs w:val="18"/>
              </w:rPr>
              <w:t>Cook Islands / Wastewater Activity</w:t>
            </w:r>
          </w:p>
        </w:tc>
        <w:tc>
          <w:tcPr>
            <w:tcW w:w="1418" w:type="dxa"/>
            <w:shd w:val="clear" w:color="auto" w:fill="auto"/>
            <w:hideMark/>
          </w:tcPr>
          <w:p w14:paraId="720963C1" w14:textId="77777777" w:rsidR="006A1EE9" w:rsidRPr="00BF62E3" w:rsidRDefault="006A1EE9" w:rsidP="00DB3C2D">
            <w:pPr>
              <w:pStyle w:val="TableText"/>
              <w:spacing w:before="40" w:after="40"/>
              <w:jc w:val="center"/>
              <w:rPr>
                <w:rFonts w:cs="Calibri"/>
                <w:szCs w:val="18"/>
              </w:rPr>
            </w:pPr>
            <w:r w:rsidRPr="00BF62E3">
              <w:rPr>
                <w:rFonts w:cs="Calibri"/>
                <w:szCs w:val="18"/>
              </w:rPr>
              <w:t>0.33</w:t>
            </w:r>
          </w:p>
        </w:tc>
        <w:tc>
          <w:tcPr>
            <w:tcW w:w="1418" w:type="dxa"/>
            <w:shd w:val="clear" w:color="auto" w:fill="auto"/>
            <w:noWrap/>
            <w:hideMark/>
          </w:tcPr>
          <w:p w14:paraId="6D44E02B" w14:textId="77777777" w:rsidR="006A1EE9" w:rsidRPr="00BF62E3" w:rsidRDefault="006A1EE9" w:rsidP="00DB3C2D">
            <w:pPr>
              <w:pStyle w:val="TableText"/>
              <w:spacing w:before="40" w:after="40"/>
              <w:jc w:val="center"/>
              <w:rPr>
                <w:rFonts w:cs="Calibri"/>
                <w:szCs w:val="18"/>
              </w:rPr>
            </w:pPr>
            <w:r w:rsidRPr="00BF62E3">
              <w:rPr>
                <w:rFonts w:cs="Calibri"/>
                <w:szCs w:val="18"/>
              </w:rPr>
              <w:t>0.22</w:t>
            </w:r>
          </w:p>
        </w:tc>
        <w:tc>
          <w:tcPr>
            <w:tcW w:w="964" w:type="dxa"/>
            <w:shd w:val="clear" w:color="auto" w:fill="auto"/>
            <w:noWrap/>
            <w:hideMark/>
          </w:tcPr>
          <w:p w14:paraId="0658B19C"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3A2550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5A4156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2D6DF6D"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5846107E" w14:textId="77777777" w:rsidR="006A1EE9" w:rsidRPr="00BF62E3" w:rsidRDefault="006A1EE9" w:rsidP="00DB3C2D">
            <w:pPr>
              <w:pStyle w:val="TableText"/>
              <w:spacing w:before="40" w:after="40"/>
              <w:rPr>
                <w:rFonts w:cs="Calibri"/>
                <w:szCs w:val="18"/>
              </w:rPr>
            </w:pPr>
            <w:r w:rsidRPr="00BF62E3">
              <w:rPr>
                <w:rFonts w:cs="Calibri"/>
                <w:szCs w:val="18"/>
              </w:rPr>
              <w:t>Water and sanitation</w:t>
            </w:r>
          </w:p>
        </w:tc>
      </w:tr>
      <w:tr w:rsidR="002C3287" w:rsidRPr="00BF62E3" w14:paraId="463834E2" w14:textId="77777777" w:rsidTr="002C3287">
        <w:tc>
          <w:tcPr>
            <w:tcW w:w="5216" w:type="dxa"/>
            <w:shd w:val="clear" w:color="auto" w:fill="auto"/>
            <w:hideMark/>
          </w:tcPr>
          <w:p w14:paraId="27257658" w14:textId="77777777" w:rsidR="006A1EE9" w:rsidRPr="00BF62E3" w:rsidRDefault="006A1EE9" w:rsidP="00DB3C2D">
            <w:pPr>
              <w:pStyle w:val="TableText"/>
              <w:spacing w:before="40" w:after="40"/>
              <w:rPr>
                <w:rFonts w:cs="Calibri"/>
                <w:szCs w:val="18"/>
              </w:rPr>
            </w:pPr>
            <w:r w:rsidRPr="00BF62E3">
              <w:rPr>
                <w:rFonts w:cs="Calibri"/>
                <w:szCs w:val="18"/>
              </w:rPr>
              <w:t>Pacific Regional / Information for Decision-making</w:t>
            </w:r>
          </w:p>
        </w:tc>
        <w:tc>
          <w:tcPr>
            <w:tcW w:w="1418" w:type="dxa"/>
            <w:shd w:val="clear" w:color="auto" w:fill="auto"/>
            <w:hideMark/>
          </w:tcPr>
          <w:p w14:paraId="6339CBEF" w14:textId="77777777" w:rsidR="006A1EE9" w:rsidRPr="00BF62E3" w:rsidRDefault="006A1EE9" w:rsidP="00DB3C2D">
            <w:pPr>
              <w:pStyle w:val="TableText"/>
              <w:spacing w:before="40" w:after="40"/>
              <w:jc w:val="center"/>
              <w:rPr>
                <w:rFonts w:cs="Calibri"/>
                <w:szCs w:val="18"/>
              </w:rPr>
            </w:pPr>
            <w:r w:rsidRPr="00BF62E3">
              <w:rPr>
                <w:rFonts w:cs="Calibri"/>
                <w:szCs w:val="18"/>
              </w:rPr>
              <w:t>0.27</w:t>
            </w:r>
          </w:p>
        </w:tc>
        <w:tc>
          <w:tcPr>
            <w:tcW w:w="1418" w:type="dxa"/>
            <w:shd w:val="clear" w:color="auto" w:fill="auto"/>
            <w:noWrap/>
            <w:hideMark/>
          </w:tcPr>
          <w:p w14:paraId="3B5171FB" w14:textId="77777777" w:rsidR="006A1EE9" w:rsidRPr="00BF62E3" w:rsidRDefault="006A1EE9" w:rsidP="00DB3C2D">
            <w:pPr>
              <w:pStyle w:val="TableText"/>
              <w:spacing w:before="40" w:after="40"/>
              <w:jc w:val="center"/>
              <w:rPr>
                <w:rFonts w:cs="Calibri"/>
                <w:szCs w:val="18"/>
              </w:rPr>
            </w:pPr>
            <w:r w:rsidRPr="00BF62E3">
              <w:rPr>
                <w:rFonts w:cs="Calibri"/>
                <w:szCs w:val="18"/>
              </w:rPr>
              <w:t>0.18</w:t>
            </w:r>
          </w:p>
        </w:tc>
        <w:tc>
          <w:tcPr>
            <w:tcW w:w="964" w:type="dxa"/>
            <w:shd w:val="clear" w:color="auto" w:fill="auto"/>
            <w:noWrap/>
            <w:hideMark/>
          </w:tcPr>
          <w:p w14:paraId="3E8E821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C20EF3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685E26E"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94C5A86"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713981DF"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59F012AC" w14:textId="77777777" w:rsidTr="002C3287">
        <w:tc>
          <w:tcPr>
            <w:tcW w:w="5216" w:type="dxa"/>
            <w:shd w:val="clear" w:color="auto" w:fill="auto"/>
            <w:hideMark/>
          </w:tcPr>
          <w:p w14:paraId="75519917" w14:textId="77777777" w:rsidR="006A1EE9" w:rsidRPr="00BF62E3" w:rsidRDefault="006A1EE9" w:rsidP="00DB3C2D">
            <w:pPr>
              <w:pStyle w:val="TableText"/>
              <w:spacing w:before="40" w:after="40"/>
              <w:rPr>
                <w:rFonts w:cs="Calibri"/>
                <w:szCs w:val="18"/>
              </w:rPr>
            </w:pPr>
            <w:r w:rsidRPr="00BF62E3">
              <w:rPr>
                <w:rFonts w:cs="Calibri"/>
                <w:szCs w:val="18"/>
              </w:rPr>
              <w:t>Pacific Regional / Strengthening Water Security in Selected Pacific Island Countries</w:t>
            </w:r>
          </w:p>
        </w:tc>
        <w:tc>
          <w:tcPr>
            <w:tcW w:w="1418" w:type="dxa"/>
            <w:shd w:val="clear" w:color="auto" w:fill="auto"/>
            <w:hideMark/>
          </w:tcPr>
          <w:p w14:paraId="566B0323" w14:textId="77777777" w:rsidR="006A1EE9" w:rsidRPr="00BF62E3" w:rsidRDefault="006A1EE9" w:rsidP="00DB3C2D">
            <w:pPr>
              <w:pStyle w:val="TableText"/>
              <w:spacing w:before="40" w:after="40"/>
              <w:jc w:val="center"/>
              <w:rPr>
                <w:rFonts w:cs="Calibri"/>
                <w:szCs w:val="18"/>
              </w:rPr>
            </w:pPr>
            <w:r w:rsidRPr="00BF62E3">
              <w:rPr>
                <w:rFonts w:cs="Calibri"/>
                <w:szCs w:val="18"/>
              </w:rPr>
              <w:t>0.51</w:t>
            </w:r>
          </w:p>
        </w:tc>
        <w:tc>
          <w:tcPr>
            <w:tcW w:w="1418" w:type="dxa"/>
            <w:shd w:val="clear" w:color="auto" w:fill="auto"/>
            <w:noWrap/>
            <w:hideMark/>
          </w:tcPr>
          <w:p w14:paraId="62643240" w14:textId="77777777" w:rsidR="006A1EE9" w:rsidRPr="00BF62E3" w:rsidRDefault="006A1EE9" w:rsidP="00DB3C2D">
            <w:pPr>
              <w:pStyle w:val="TableText"/>
              <w:spacing w:before="40" w:after="40"/>
              <w:jc w:val="center"/>
              <w:rPr>
                <w:rFonts w:cs="Calibri"/>
                <w:szCs w:val="18"/>
              </w:rPr>
            </w:pPr>
            <w:r w:rsidRPr="00BF62E3">
              <w:rPr>
                <w:rFonts w:cs="Calibri"/>
                <w:szCs w:val="18"/>
              </w:rPr>
              <w:t>0.34</w:t>
            </w:r>
          </w:p>
        </w:tc>
        <w:tc>
          <w:tcPr>
            <w:tcW w:w="964" w:type="dxa"/>
            <w:shd w:val="clear" w:color="auto" w:fill="auto"/>
            <w:noWrap/>
            <w:hideMark/>
          </w:tcPr>
          <w:p w14:paraId="38E8A79A"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0729D6E"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80E60AC"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A9F8CE9"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15EDAC1A" w14:textId="77777777" w:rsidR="006A1EE9" w:rsidRPr="00BF62E3" w:rsidRDefault="006A1EE9" w:rsidP="00DB3C2D">
            <w:pPr>
              <w:pStyle w:val="TableText"/>
              <w:spacing w:before="40" w:after="40"/>
              <w:rPr>
                <w:rFonts w:cs="Calibri"/>
                <w:szCs w:val="18"/>
              </w:rPr>
            </w:pPr>
            <w:r w:rsidRPr="00BF62E3">
              <w:rPr>
                <w:rFonts w:cs="Calibri"/>
                <w:szCs w:val="18"/>
              </w:rPr>
              <w:t>Water and sanitation</w:t>
            </w:r>
          </w:p>
        </w:tc>
      </w:tr>
      <w:tr w:rsidR="002C3287" w:rsidRPr="00BF62E3" w14:paraId="24F33B76" w14:textId="77777777" w:rsidTr="002C3287">
        <w:tc>
          <w:tcPr>
            <w:tcW w:w="5216" w:type="dxa"/>
            <w:shd w:val="clear" w:color="auto" w:fill="auto"/>
            <w:hideMark/>
          </w:tcPr>
          <w:p w14:paraId="6A093749" w14:textId="77777777" w:rsidR="006A1EE9" w:rsidRPr="00BF62E3" w:rsidRDefault="006A1EE9" w:rsidP="00DB3C2D">
            <w:pPr>
              <w:pStyle w:val="TableText"/>
              <w:spacing w:before="40" w:after="40"/>
              <w:rPr>
                <w:rFonts w:cs="Calibri"/>
                <w:szCs w:val="18"/>
              </w:rPr>
            </w:pPr>
            <w:r w:rsidRPr="00BF62E3">
              <w:rPr>
                <w:rFonts w:cs="Calibri"/>
                <w:szCs w:val="18"/>
              </w:rPr>
              <w:lastRenderedPageBreak/>
              <w:t>Fiji / Social Housing</w:t>
            </w:r>
          </w:p>
        </w:tc>
        <w:tc>
          <w:tcPr>
            <w:tcW w:w="1418" w:type="dxa"/>
            <w:shd w:val="clear" w:color="auto" w:fill="auto"/>
            <w:hideMark/>
          </w:tcPr>
          <w:p w14:paraId="7E9ACD73" w14:textId="77777777" w:rsidR="006A1EE9" w:rsidRPr="00BF62E3" w:rsidRDefault="006A1EE9" w:rsidP="00DB3C2D">
            <w:pPr>
              <w:pStyle w:val="TableText"/>
              <w:spacing w:before="40" w:after="40"/>
              <w:jc w:val="center"/>
              <w:rPr>
                <w:rFonts w:cs="Calibri"/>
                <w:szCs w:val="18"/>
              </w:rPr>
            </w:pPr>
            <w:r w:rsidRPr="00BF62E3">
              <w:rPr>
                <w:rFonts w:cs="Calibri"/>
                <w:szCs w:val="18"/>
              </w:rPr>
              <w:t>0.34</w:t>
            </w:r>
          </w:p>
        </w:tc>
        <w:tc>
          <w:tcPr>
            <w:tcW w:w="1418" w:type="dxa"/>
            <w:shd w:val="clear" w:color="auto" w:fill="auto"/>
            <w:noWrap/>
            <w:hideMark/>
          </w:tcPr>
          <w:p w14:paraId="13C89E21" w14:textId="77777777" w:rsidR="006A1EE9" w:rsidRPr="00BF62E3" w:rsidRDefault="006A1EE9" w:rsidP="00DB3C2D">
            <w:pPr>
              <w:pStyle w:val="TableText"/>
              <w:spacing w:before="40" w:after="40"/>
              <w:jc w:val="center"/>
              <w:rPr>
                <w:rFonts w:cs="Calibri"/>
                <w:szCs w:val="18"/>
              </w:rPr>
            </w:pPr>
            <w:r w:rsidRPr="00BF62E3">
              <w:rPr>
                <w:rFonts w:cs="Calibri"/>
                <w:szCs w:val="18"/>
              </w:rPr>
              <w:t>0.22</w:t>
            </w:r>
          </w:p>
        </w:tc>
        <w:tc>
          <w:tcPr>
            <w:tcW w:w="964" w:type="dxa"/>
            <w:shd w:val="clear" w:color="auto" w:fill="auto"/>
            <w:noWrap/>
            <w:hideMark/>
          </w:tcPr>
          <w:p w14:paraId="12671A7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86E8C0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63FF2270"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DD9157A"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1C19CDA7" w14:textId="77777777" w:rsidR="006A1EE9" w:rsidRPr="00BF62E3" w:rsidRDefault="006A1EE9" w:rsidP="00DB3C2D">
            <w:pPr>
              <w:pStyle w:val="TableText"/>
              <w:spacing w:before="40" w:after="40"/>
              <w:rPr>
                <w:rFonts w:cs="Calibri"/>
                <w:szCs w:val="18"/>
              </w:rPr>
            </w:pPr>
            <w:r w:rsidRPr="00BF62E3">
              <w:rPr>
                <w:rFonts w:cs="Calibri"/>
                <w:szCs w:val="18"/>
              </w:rPr>
              <w:t>Other social infrastructure and services</w:t>
            </w:r>
          </w:p>
        </w:tc>
      </w:tr>
      <w:tr w:rsidR="002C3287" w:rsidRPr="00BF62E3" w14:paraId="7A2D3ECA" w14:textId="77777777" w:rsidTr="002C3287">
        <w:tc>
          <w:tcPr>
            <w:tcW w:w="5216" w:type="dxa"/>
            <w:shd w:val="clear" w:color="auto" w:fill="auto"/>
            <w:hideMark/>
          </w:tcPr>
          <w:p w14:paraId="223CF5C3" w14:textId="77777777" w:rsidR="006A1EE9" w:rsidRPr="00BF62E3" w:rsidRDefault="006A1EE9" w:rsidP="00DB3C2D">
            <w:pPr>
              <w:pStyle w:val="TableText"/>
              <w:spacing w:before="40" w:after="40"/>
              <w:rPr>
                <w:rFonts w:cs="Calibri"/>
                <w:szCs w:val="18"/>
              </w:rPr>
            </w:pPr>
            <w:r w:rsidRPr="00BF62E3">
              <w:rPr>
                <w:rFonts w:cs="Calibri"/>
                <w:szCs w:val="18"/>
              </w:rPr>
              <w:t>Fiji / Ease of Doing Business – International Finance Corporation contribution</w:t>
            </w:r>
          </w:p>
        </w:tc>
        <w:tc>
          <w:tcPr>
            <w:tcW w:w="1418" w:type="dxa"/>
            <w:shd w:val="clear" w:color="auto" w:fill="auto"/>
            <w:hideMark/>
          </w:tcPr>
          <w:p w14:paraId="17ACEFCA" w14:textId="77777777" w:rsidR="006A1EE9" w:rsidRPr="00BF62E3" w:rsidRDefault="006A1EE9" w:rsidP="00DB3C2D">
            <w:pPr>
              <w:pStyle w:val="TableText"/>
              <w:spacing w:before="40" w:after="40"/>
              <w:jc w:val="center"/>
              <w:rPr>
                <w:rFonts w:cs="Calibri"/>
                <w:szCs w:val="18"/>
              </w:rPr>
            </w:pPr>
            <w:r w:rsidRPr="00BF62E3">
              <w:rPr>
                <w:rFonts w:cs="Calibri"/>
                <w:szCs w:val="18"/>
              </w:rPr>
              <w:t>0.60</w:t>
            </w:r>
          </w:p>
        </w:tc>
        <w:tc>
          <w:tcPr>
            <w:tcW w:w="1418" w:type="dxa"/>
            <w:shd w:val="clear" w:color="auto" w:fill="auto"/>
            <w:noWrap/>
            <w:hideMark/>
          </w:tcPr>
          <w:p w14:paraId="6077E9D4" w14:textId="77777777" w:rsidR="006A1EE9" w:rsidRPr="00BF62E3" w:rsidRDefault="006A1EE9" w:rsidP="00DB3C2D">
            <w:pPr>
              <w:pStyle w:val="TableText"/>
              <w:spacing w:before="40" w:after="40"/>
              <w:jc w:val="center"/>
              <w:rPr>
                <w:rFonts w:cs="Calibri"/>
                <w:szCs w:val="18"/>
              </w:rPr>
            </w:pPr>
            <w:r w:rsidRPr="00BF62E3">
              <w:rPr>
                <w:rFonts w:cs="Calibri"/>
                <w:szCs w:val="18"/>
              </w:rPr>
              <w:t>0.40</w:t>
            </w:r>
          </w:p>
        </w:tc>
        <w:tc>
          <w:tcPr>
            <w:tcW w:w="964" w:type="dxa"/>
            <w:shd w:val="clear" w:color="auto" w:fill="auto"/>
            <w:noWrap/>
            <w:hideMark/>
          </w:tcPr>
          <w:p w14:paraId="735254DC"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388E7CE0"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4D596814"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9FAA4C6"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1F903425" w14:textId="77777777" w:rsidR="006A1EE9" w:rsidRPr="00BF62E3" w:rsidRDefault="006A1EE9" w:rsidP="00DB3C2D">
            <w:pPr>
              <w:pStyle w:val="TableText"/>
              <w:spacing w:before="40" w:after="40"/>
              <w:rPr>
                <w:rFonts w:cs="Calibri"/>
                <w:szCs w:val="18"/>
              </w:rPr>
            </w:pPr>
            <w:r w:rsidRPr="00BF62E3">
              <w:rPr>
                <w:rFonts w:cs="Calibri"/>
                <w:szCs w:val="18"/>
              </w:rPr>
              <w:t>Business and other services</w:t>
            </w:r>
          </w:p>
        </w:tc>
      </w:tr>
      <w:tr w:rsidR="002C3287" w:rsidRPr="00BF62E3" w14:paraId="688DE9EE" w14:textId="77777777" w:rsidTr="002C3287">
        <w:tc>
          <w:tcPr>
            <w:tcW w:w="5216" w:type="dxa"/>
            <w:shd w:val="clear" w:color="auto" w:fill="auto"/>
            <w:hideMark/>
          </w:tcPr>
          <w:p w14:paraId="34CEB2EF" w14:textId="77777777" w:rsidR="006A1EE9" w:rsidRPr="00BF62E3" w:rsidRDefault="006A1EE9" w:rsidP="00DB3C2D">
            <w:pPr>
              <w:pStyle w:val="TableText"/>
              <w:spacing w:before="40" w:after="40"/>
              <w:rPr>
                <w:rFonts w:cs="Calibri"/>
                <w:szCs w:val="18"/>
              </w:rPr>
            </w:pPr>
            <w:r w:rsidRPr="00BF62E3">
              <w:rPr>
                <w:rFonts w:cs="Calibri"/>
                <w:szCs w:val="18"/>
              </w:rPr>
              <w:t>Fiji / Dairy Industry Development Initiative</w:t>
            </w:r>
          </w:p>
        </w:tc>
        <w:tc>
          <w:tcPr>
            <w:tcW w:w="1418" w:type="dxa"/>
            <w:shd w:val="clear" w:color="auto" w:fill="auto"/>
            <w:hideMark/>
          </w:tcPr>
          <w:p w14:paraId="78B355DC" w14:textId="77777777" w:rsidR="006A1EE9" w:rsidRPr="00BF62E3" w:rsidRDefault="006A1EE9" w:rsidP="00DB3C2D">
            <w:pPr>
              <w:pStyle w:val="TableText"/>
              <w:spacing w:before="40" w:after="40"/>
              <w:jc w:val="center"/>
              <w:rPr>
                <w:rFonts w:cs="Calibri"/>
                <w:szCs w:val="18"/>
              </w:rPr>
            </w:pPr>
            <w:r w:rsidRPr="00BF62E3">
              <w:rPr>
                <w:rFonts w:cs="Calibri"/>
                <w:szCs w:val="18"/>
              </w:rPr>
              <w:t>0.45</w:t>
            </w:r>
          </w:p>
        </w:tc>
        <w:tc>
          <w:tcPr>
            <w:tcW w:w="1418" w:type="dxa"/>
            <w:shd w:val="clear" w:color="auto" w:fill="auto"/>
            <w:noWrap/>
            <w:hideMark/>
          </w:tcPr>
          <w:p w14:paraId="12F1CD5D" w14:textId="77777777" w:rsidR="006A1EE9" w:rsidRPr="00BF62E3" w:rsidRDefault="006A1EE9" w:rsidP="00DB3C2D">
            <w:pPr>
              <w:pStyle w:val="TableText"/>
              <w:spacing w:before="40" w:after="40"/>
              <w:jc w:val="center"/>
              <w:rPr>
                <w:rFonts w:cs="Calibri"/>
                <w:szCs w:val="18"/>
              </w:rPr>
            </w:pPr>
            <w:r w:rsidRPr="00BF62E3">
              <w:rPr>
                <w:rFonts w:cs="Calibri"/>
                <w:szCs w:val="18"/>
              </w:rPr>
              <w:t>0.30</w:t>
            </w:r>
          </w:p>
        </w:tc>
        <w:tc>
          <w:tcPr>
            <w:tcW w:w="964" w:type="dxa"/>
            <w:shd w:val="clear" w:color="auto" w:fill="auto"/>
            <w:noWrap/>
            <w:hideMark/>
          </w:tcPr>
          <w:p w14:paraId="616026C0"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0BB75E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72A71D2B"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016FD4D"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5D001E0E"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09034852" w14:textId="77777777" w:rsidTr="002C3287">
        <w:tc>
          <w:tcPr>
            <w:tcW w:w="5216" w:type="dxa"/>
            <w:shd w:val="clear" w:color="auto" w:fill="auto"/>
            <w:hideMark/>
          </w:tcPr>
          <w:p w14:paraId="2754506A" w14:textId="77777777" w:rsidR="006A1EE9" w:rsidRPr="00BF62E3" w:rsidRDefault="006A1EE9" w:rsidP="00DB3C2D">
            <w:pPr>
              <w:pStyle w:val="TableText"/>
              <w:spacing w:before="40" w:after="40"/>
              <w:rPr>
                <w:rFonts w:cs="Calibri"/>
                <w:szCs w:val="18"/>
              </w:rPr>
            </w:pPr>
            <w:r w:rsidRPr="00BF62E3">
              <w:rPr>
                <w:rFonts w:cs="Calibri"/>
                <w:szCs w:val="18"/>
              </w:rPr>
              <w:t>Fiji / Child-focused Disaster Risk Reduction</w:t>
            </w:r>
          </w:p>
        </w:tc>
        <w:tc>
          <w:tcPr>
            <w:tcW w:w="1418" w:type="dxa"/>
            <w:shd w:val="clear" w:color="auto" w:fill="auto"/>
            <w:hideMark/>
          </w:tcPr>
          <w:p w14:paraId="689DBD22" w14:textId="77777777" w:rsidR="006A1EE9" w:rsidRPr="00BF62E3" w:rsidRDefault="006A1EE9" w:rsidP="00DB3C2D">
            <w:pPr>
              <w:pStyle w:val="TableText"/>
              <w:spacing w:before="40" w:after="40"/>
              <w:jc w:val="center"/>
              <w:rPr>
                <w:rFonts w:cs="Calibri"/>
                <w:szCs w:val="18"/>
              </w:rPr>
            </w:pPr>
            <w:r w:rsidRPr="00BF62E3">
              <w:rPr>
                <w:rFonts w:cs="Calibri"/>
                <w:szCs w:val="18"/>
              </w:rPr>
              <w:t>0.34</w:t>
            </w:r>
          </w:p>
        </w:tc>
        <w:tc>
          <w:tcPr>
            <w:tcW w:w="1418" w:type="dxa"/>
            <w:shd w:val="clear" w:color="auto" w:fill="auto"/>
            <w:noWrap/>
            <w:hideMark/>
          </w:tcPr>
          <w:p w14:paraId="066DBE43" w14:textId="77777777" w:rsidR="006A1EE9" w:rsidRPr="00BF62E3" w:rsidRDefault="006A1EE9" w:rsidP="00DB3C2D">
            <w:pPr>
              <w:pStyle w:val="TableText"/>
              <w:spacing w:before="40" w:after="40"/>
              <w:jc w:val="center"/>
              <w:rPr>
                <w:rFonts w:cs="Calibri"/>
                <w:szCs w:val="18"/>
              </w:rPr>
            </w:pPr>
            <w:r w:rsidRPr="00BF62E3">
              <w:rPr>
                <w:rFonts w:cs="Calibri"/>
                <w:szCs w:val="18"/>
              </w:rPr>
              <w:t>0.23</w:t>
            </w:r>
          </w:p>
        </w:tc>
        <w:tc>
          <w:tcPr>
            <w:tcW w:w="964" w:type="dxa"/>
            <w:shd w:val="clear" w:color="auto" w:fill="auto"/>
            <w:noWrap/>
            <w:hideMark/>
          </w:tcPr>
          <w:p w14:paraId="3B28BBF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24BF282E"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4752A7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DEA7165"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160CED96" w14:textId="77777777" w:rsidR="006A1EE9" w:rsidRPr="00BF62E3" w:rsidRDefault="006A1EE9" w:rsidP="00DB3C2D">
            <w:pPr>
              <w:pStyle w:val="TableText"/>
              <w:spacing w:before="40" w:after="40"/>
              <w:rPr>
                <w:rFonts w:cs="Calibri"/>
                <w:szCs w:val="18"/>
              </w:rPr>
            </w:pPr>
            <w:r w:rsidRPr="00BF62E3">
              <w:rPr>
                <w:rFonts w:cs="Calibri"/>
                <w:szCs w:val="18"/>
              </w:rPr>
              <w:t>Humanitarian</w:t>
            </w:r>
          </w:p>
        </w:tc>
      </w:tr>
      <w:tr w:rsidR="002C3287" w:rsidRPr="00BF62E3" w14:paraId="119873B3" w14:textId="77777777" w:rsidTr="002C3287">
        <w:tc>
          <w:tcPr>
            <w:tcW w:w="5216" w:type="dxa"/>
            <w:shd w:val="clear" w:color="auto" w:fill="auto"/>
            <w:hideMark/>
          </w:tcPr>
          <w:p w14:paraId="5DFA2770" w14:textId="77777777" w:rsidR="006A1EE9" w:rsidRPr="00BF62E3" w:rsidRDefault="006A1EE9" w:rsidP="00DB3C2D">
            <w:pPr>
              <w:pStyle w:val="TableText"/>
              <w:spacing w:before="40" w:after="40"/>
              <w:rPr>
                <w:rFonts w:cs="Calibri"/>
                <w:szCs w:val="18"/>
              </w:rPr>
            </w:pPr>
            <w:r w:rsidRPr="00BF62E3">
              <w:rPr>
                <w:rFonts w:cs="Calibri"/>
                <w:szCs w:val="18"/>
              </w:rPr>
              <w:t>Fiji / Disaster Risk Management – Tropical Cyclone Winston: Recovery Package</w:t>
            </w:r>
          </w:p>
        </w:tc>
        <w:tc>
          <w:tcPr>
            <w:tcW w:w="1418" w:type="dxa"/>
            <w:shd w:val="clear" w:color="auto" w:fill="auto"/>
            <w:hideMark/>
          </w:tcPr>
          <w:p w14:paraId="60C7CF9F" w14:textId="77777777" w:rsidR="006A1EE9" w:rsidRPr="00BF62E3" w:rsidRDefault="006A1EE9" w:rsidP="00DB3C2D">
            <w:pPr>
              <w:pStyle w:val="TableText"/>
              <w:spacing w:before="40" w:after="40"/>
              <w:jc w:val="center"/>
              <w:rPr>
                <w:rFonts w:cs="Calibri"/>
                <w:szCs w:val="18"/>
              </w:rPr>
            </w:pPr>
            <w:r w:rsidRPr="00BF62E3">
              <w:rPr>
                <w:rFonts w:cs="Calibri"/>
                <w:szCs w:val="18"/>
              </w:rPr>
              <w:t>0.20</w:t>
            </w:r>
          </w:p>
        </w:tc>
        <w:tc>
          <w:tcPr>
            <w:tcW w:w="1418" w:type="dxa"/>
            <w:shd w:val="clear" w:color="auto" w:fill="auto"/>
            <w:noWrap/>
            <w:hideMark/>
          </w:tcPr>
          <w:p w14:paraId="6C750217"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964" w:type="dxa"/>
            <w:shd w:val="clear" w:color="auto" w:fill="auto"/>
            <w:noWrap/>
            <w:hideMark/>
          </w:tcPr>
          <w:p w14:paraId="5FDE2BC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69437CF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D1ED91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37C1A43"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4B081EF5" w14:textId="77777777" w:rsidR="006A1EE9" w:rsidRPr="00BF62E3" w:rsidRDefault="006A1EE9" w:rsidP="00DB3C2D">
            <w:pPr>
              <w:pStyle w:val="TableText"/>
              <w:spacing w:before="40" w:after="40"/>
              <w:rPr>
                <w:rFonts w:cs="Calibri"/>
                <w:szCs w:val="18"/>
              </w:rPr>
            </w:pPr>
            <w:r w:rsidRPr="00BF62E3">
              <w:rPr>
                <w:rFonts w:cs="Calibri"/>
                <w:szCs w:val="18"/>
              </w:rPr>
              <w:t>Humanitarian</w:t>
            </w:r>
          </w:p>
        </w:tc>
      </w:tr>
      <w:tr w:rsidR="002C3287" w:rsidRPr="00BF62E3" w14:paraId="323E3655" w14:textId="77777777" w:rsidTr="002C3287">
        <w:tc>
          <w:tcPr>
            <w:tcW w:w="5216" w:type="dxa"/>
            <w:shd w:val="clear" w:color="auto" w:fill="auto"/>
            <w:hideMark/>
          </w:tcPr>
          <w:p w14:paraId="209B5393" w14:textId="77777777" w:rsidR="006A1EE9" w:rsidRPr="00BF62E3" w:rsidRDefault="006A1EE9" w:rsidP="00DB3C2D">
            <w:pPr>
              <w:pStyle w:val="TableText"/>
              <w:spacing w:before="40" w:after="40"/>
              <w:rPr>
                <w:rFonts w:cs="Calibri"/>
                <w:szCs w:val="18"/>
              </w:rPr>
            </w:pPr>
            <w:r w:rsidRPr="00BF62E3">
              <w:rPr>
                <w:rFonts w:cs="Calibri"/>
                <w:szCs w:val="18"/>
              </w:rPr>
              <w:t>Fiji / Ministry for Primary Industries – Biosecurity Authority of Fiji Biosecurity Activity</w:t>
            </w:r>
          </w:p>
        </w:tc>
        <w:tc>
          <w:tcPr>
            <w:tcW w:w="1418" w:type="dxa"/>
            <w:shd w:val="clear" w:color="auto" w:fill="auto"/>
            <w:hideMark/>
          </w:tcPr>
          <w:p w14:paraId="01E1F510"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1418" w:type="dxa"/>
            <w:shd w:val="clear" w:color="auto" w:fill="auto"/>
            <w:noWrap/>
            <w:hideMark/>
          </w:tcPr>
          <w:p w14:paraId="5483254D" w14:textId="77777777" w:rsidR="006A1EE9" w:rsidRPr="00BF62E3" w:rsidRDefault="006A1EE9" w:rsidP="00DB3C2D">
            <w:pPr>
              <w:pStyle w:val="TableText"/>
              <w:spacing w:before="40" w:after="40"/>
              <w:jc w:val="center"/>
              <w:rPr>
                <w:rFonts w:cs="Calibri"/>
                <w:szCs w:val="18"/>
              </w:rPr>
            </w:pPr>
            <w:r w:rsidRPr="00BF62E3">
              <w:rPr>
                <w:rFonts w:cs="Calibri"/>
                <w:szCs w:val="18"/>
              </w:rPr>
              <w:t>0.09</w:t>
            </w:r>
          </w:p>
        </w:tc>
        <w:tc>
          <w:tcPr>
            <w:tcW w:w="964" w:type="dxa"/>
            <w:shd w:val="clear" w:color="auto" w:fill="auto"/>
            <w:noWrap/>
            <w:hideMark/>
          </w:tcPr>
          <w:p w14:paraId="463AE78C"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CD1B7E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74891525"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9FD32CA"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11923D16"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5ACA6B6C" w14:textId="77777777" w:rsidTr="002C3287">
        <w:tc>
          <w:tcPr>
            <w:tcW w:w="5216" w:type="dxa"/>
            <w:shd w:val="clear" w:color="auto" w:fill="auto"/>
            <w:hideMark/>
          </w:tcPr>
          <w:p w14:paraId="17B71D58" w14:textId="77777777" w:rsidR="006A1EE9" w:rsidRPr="00BF62E3" w:rsidRDefault="006A1EE9" w:rsidP="00DB3C2D">
            <w:pPr>
              <w:pStyle w:val="TableText"/>
              <w:spacing w:before="40" w:after="40"/>
              <w:rPr>
                <w:rFonts w:cs="Calibri"/>
                <w:szCs w:val="18"/>
              </w:rPr>
            </w:pPr>
            <w:r w:rsidRPr="00BF62E3">
              <w:rPr>
                <w:rFonts w:cs="Calibri"/>
                <w:szCs w:val="18"/>
              </w:rPr>
              <w:t>Fiji / Tuna Longline Fisheries</w:t>
            </w:r>
          </w:p>
        </w:tc>
        <w:tc>
          <w:tcPr>
            <w:tcW w:w="1418" w:type="dxa"/>
            <w:shd w:val="clear" w:color="auto" w:fill="auto"/>
            <w:hideMark/>
          </w:tcPr>
          <w:p w14:paraId="66ED70DD" w14:textId="77777777" w:rsidR="006A1EE9" w:rsidRPr="00BF62E3" w:rsidRDefault="006A1EE9" w:rsidP="00DB3C2D">
            <w:pPr>
              <w:pStyle w:val="TableText"/>
              <w:spacing w:before="40" w:after="40"/>
              <w:jc w:val="center"/>
              <w:rPr>
                <w:rFonts w:cs="Calibri"/>
                <w:szCs w:val="18"/>
              </w:rPr>
            </w:pPr>
            <w:r w:rsidRPr="00BF62E3">
              <w:rPr>
                <w:rFonts w:cs="Calibri"/>
                <w:szCs w:val="18"/>
              </w:rPr>
              <w:t>0.14</w:t>
            </w:r>
          </w:p>
        </w:tc>
        <w:tc>
          <w:tcPr>
            <w:tcW w:w="1418" w:type="dxa"/>
            <w:shd w:val="clear" w:color="auto" w:fill="auto"/>
            <w:noWrap/>
            <w:hideMark/>
          </w:tcPr>
          <w:p w14:paraId="3E0FBB75" w14:textId="77777777" w:rsidR="006A1EE9" w:rsidRPr="00BF62E3" w:rsidRDefault="006A1EE9" w:rsidP="00DB3C2D">
            <w:pPr>
              <w:pStyle w:val="TableText"/>
              <w:spacing w:before="40" w:after="40"/>
              <w:jc w:val="center"/>
              <w:rPr>
                <w:rFonts w:cs="Calibri"/>
                <w:szCs w:val="18"/>
              </w:rPr>
            </w:pPr>
            <w:r w:rsidRPr="00BF62E3">
              <w:rPr>
                <w:rFonts w:cs="Calibri"/>
                <w:szCs w:val="18"/>
              </w:rPr>
              <w:t>0.09</w:t>
            </w:r>
          </w:p>
        </w:tc>
        <w:tc>
          <w:tcPr>
            <w:tcW w:w="964" w:type="dxa"/>
            <w:shd w:val="clear" w:color="auto" w:fill="auto"/>
            <w:noWrap/>
            <w:hideMark/>
          </w:tcPr>
          <w:p w14:paraId="7C9743ED"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215E5C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2D1D589E"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9DD5DE5"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1C67F262" w14:textId="77777777" w:rsidR="006A1EE9" w:rsidRPr="00BF62E3" w:rsidRDefault="006A1EE9" w:rsidP="00DB3C2D">
            <w:pPr>
              <w:pStyle w:val="TableText"/>
              <w:spacing w:before="40" w:after="40"/>
              <w:rPr>
                <w:rFonts w:cs="Calibri"/>
                <w:szCs w:val="18"/>
              </w:rPr>
            </w:pPr>
            <w:r w:rsidRPr="00BF62E3">
              <w:rPr>
                <w:rFonts w:cs="Calibri"/>
                <w:szCs w:val="18"/>
              </w:rPr>
              <w:t>Fishing</w:t>
            </w:r>
          </w:p>
        </w:tc>
      </w:tr>
      <w:tr w:rsidR="002C3287" w:rsidRPr="00BF62E3" w14:paraId="4ACD27C3" w14:textId="77777777" w:rsidTr="002C3287">
        <w:tc>
          <w:tcPr>
            <w:tcW w:w="5216" w:type="dxa"/>
            <w:shd w:val="clear" w:color="auto" w:fill="auto"/>
            <w:hideMark/>
          </w:tcPr>
          <w:p w14:paraId="2287F590" w14:textId="77777777" w:rsidR="006A1EE9" w:rsidRPr="00BF62E3" w:rsidRDefault="006A1EE9" w:rsidP="00DB3C2D">
            <w:pPr>
              <w:pStyle w:val="TableText"/>
              <w:spacing w:before="40" w:after="40"/>
              <w:rPr>
                <w:rFonts w:cs="Calibri"/>
                <w:szCs w:val="18"/>
              </w:rPr>
            </w:pPr>
            <w:r w:rsidRPr="00BF62E3">
              <w:rPr>
                <w:rFonts w:cs="Calibri"/>
                <w:szCs w:val="18"/>
              </w:rPr>
              <w:t>Fiji / Habitat Training for Disaster Risk Reduction in Fiji</w:t>
            </w:r>
          </w:p>
        </w:tc>
        <w:tc>
          <w:tcPr>
            <w:tcW w:w="1418" w:type="dxa"/>
            <w:shd w:val="clear" w:color="auto" w:fill="auto"/>
            <w:hideMark/>
          </w:tcPr>
          <w:p w14:paraId="54E45B4B" w14:textId="77777777" w:rsidR="006A1EE9" w:rsidRPr="00BF62E3" w:rsidRDefault="006A1EE9" w:rsidP="00DB3C2D">
            <w:pPr>
              <w:pStyle w:val="TableText"/>
              <w:spacing w:before="40" w:after="40"/>
              <w:jc w:val="center"/>
              <w:rPr>
                <w:rFonts w:cs="Calibri"/>
                <w:szCs w:val="18"/>
              </w:rPr>
            </w:pPr>
            <w:r w:rsidRPr="00BF62E3">
              <w:rPr>
                <w:rFonts w:cs="Calibri"/>
                <w:szCs w:val="18"/>
              </w:rPr>
              <w:t>0.19</w:t>
            </w:r>
          </w:p>
        </w:tc>
        <w:tc>
          <w:tcPr>
            <w:tcW w:w="1418" w:type="dxa"/>
            <w:shd w:val="clear" w:color="auto" w:fill="auto"/>
            <w:noWrap/>
            <w:hideMark/>
          </w:tcPr>
          <w:p w14:paraId="578F3F1C" w14:textId="77777777" w:rsidR="006A1EE9" w:rsidRPr="00BF62E3" w:rsidRDefault="006A1EE9" w:rsidP="00DB3C2D">
            <w:pPr>
              <w:pStyle w:val="TableText"/>
              <w:spacing w:before="40" w:after="40"/>
              <w:jc w:val="center"/>
              <w:rPr>
                <w:rFonts w:cs="Calibri"/>
                <w:szCs w:val="18"/>
              </w:rPr>
            </w:pPr>
            <w:r w:rsidRPr="00BF62E3">
              <w:rPr>
                <w:rFonts w:cs="Calibri"/>
                <w:szCs w:val="18"/>
              </w:rPr>
              <w:t>0.12</w:t>
            </w:r>
          </w:p>
        </w:tc>
        <w:tc>
          <w:tcPr>
            <w:tcW w:w="964" w:type="dxa"/>
            <w:shd w:val="clear" w:color="auto" w:fill="auto"/>
            <w:noWrap/>
            <w:hideMark/>
          </w:tcPr>
          <w:p w14:paraId="2D75007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C9FD9A0"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B6CCDC2"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81E3E0E"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7B3F69DC" w14:textId="77777777" w:rsidR="006A1EE9" w:rsidRPr="00BF62E3" w:rsidRDefault="006A1EE9" w:rsidP="00DB3C2D">
            <w:pPr>
              <w:pStyle w:val="TableText"/>
              <w:spacing w:before="40" w:after="40"/>
              <w:rPr>
                <w:rFonts w:cs="Calibri"/>
                <w:szCs w:val="18"/>
              </w:rPr>
            </w:pPr>
            <w:r w:rsidRPr="00BF62E3">
              <w:rPr>
                <w:rFonts w:cs="Calibri"/>
                <w:szCs w:val="18"/>
              </w:rPr>
              <w:t>Humanitarian</w:t>
            </w:r>
          </w:p>
        </w:tc>
      </w:tr>
      <w:tr w:rsidR="002C3287" w:rsidRPr="00BF62E3" w14:paraId="3238DE9C" w14:textId="77777777" w:rsidTr="002C3287">
        <w:tc>
          <w:tcPr>
            <w:tcW w:w="5216" w:type="dxa"/>
            <w:shd w:val="clear" w:color="auto" w:fill="auto"/>
            <w:hideMark/>
          </w:tcPr>
          <w:p w14:paraId="3B7B5402" w14:textId="77777777" w:rsidR="006A1EE9" w:rsidRPr="00BF62E3" w:rsidRDefault="006A1EE9" w:rsidP="00DB3C2D">
            <w:pPr>
              <w:pStyle w:val="TableText"/>
              <w:spacing w:before="40" w:after="40"/>
              <w:rPr>
                <w:rFonts w:cs="Calibri"/>
                <w:szCs w:val="18"/>
              </w:rPr>
            </w:pPr>
            <w:r w:rsidRPr="00BF62E3">
              <w:rPr>
                <w:rFonts w:cs="Calibri"/>
                <w:szCs w:val="18"/>
              </w:rPr>
              <w:t>Pacific Regional / Ocean Acidification Partnership</w:t>
            </w:r>
          </w:p>
        </w:tc>
        <w:tc>
          <w:tcPr>
            <w:tcW w:w="1418" w:type="dxa"/>
            <w:shd w:val="clear" w:color="auto" w:fill="auto"/>
            <w:hideMark/>
          </w:tcPr>
          <w:p w14:paraId="0552A759" w14:textId="77777777" w:rsidR="006A1EE9" w:rsidRPr="00BF62E3" w:rsidRDefault="006A1EE9" w:rsidP="00DB3C2D">
            <w:pPr>
              <w:pStyle w:val="TableText"/>
              <w:spacing w:before="40" w:after="40"/>
              <w:jc w:val="center"/>
              <w:rPr>
                <w:rFonts w:cs="Calibri"/>
                <w:szCs w:val="18"/>
              </w:rPr>
            </w:pPr>
            <w:r w:rsidRPr="00BF62E3">
              <w:rPr>
                <w:rFonts w:cs="Calibri"/>
                <w:szCs w:val="18"/>
              </w:rPr>
              <w:t>0.26</w:t>
            </w:r>
          </w:p>
        </w:tc>
        <w:tc>
          <w:tcPr>
            <w:tcW w:w="1418" w:type="dxa"/>
            <w:shd w:val="clear" w:color="auto" w:fill="auto"/>
            <w:noWrap/>
            <w:hideMark/>
          </w:tcPr>
          <w:p w14:paraId="4EEAB3E8" w14:textId="77777777" w:rsidR="006A1EE9" w:rsidRPr="00BF62E3" w:rsidRDefault="006A1EE9" w:rsidP="00DB3C2D">
            <w:pPr>
              <w:pStyle w:val="TableText"/>
              <w:spacing w:before="40" w:after="40"/>
              <w:jc w:val="center"/>
              <w:rPr>
                <w:rFonts w:cs="Calibri"/>
                <w:szCs w:val="18"/>
              </w:rPr>
            </w:pPr>
            <w:r w:rsidRPr="00BF62E3">
              <w:rPr>
                <w:rFonts w:cs="Calibri"/>
                <w:szCs w:val="18"/>
              </w:rPr>
              <w:t>0.17</w:t>
            </w:r>
          </w:p>
        </w:tc>
        <w:tc>
          <w:tcPr>
            <w:tcW w:w="964" w:type="dxa"/>
            <w:shd w:val="clear" w:color="auto" w:fill="auto"/>
            <w:noWrap/>
            <w:hideMark/>
          </w:tcPr>
          <w:p w14:paraId="1D04BC6D"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9BD5FB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10DB93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6871C45"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585439C3"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1A8C8A8C" w14:textId="77777777" w:rsidTr="002C3287">
        <w:tc>
          <w:tcPr>
            <w:tcW w:w="5216" w:type="dxa"/>
            <w:shd w:val="clear" w:color="auto" w:fill="auto"/>
            <w:hideMark/>
          </w:tcPr>
          <w:p w14:paraId="4AC0C84F" w14:textId="77777777" w:rsidR="006A1EE9" w:rsidRPr="00BF62E3" w:rsidRDefault="006A1EE9" w:rsidP="00DB3C2D">
            <w:pPr>
              <w:pStyle w:val="TableText"/>
              <w:spacing w:before="40" w:after="40"/>
              <w:rPr>
                <w:rFonts w:cs="Calibri"/>
                <w:szCs w:val="18"/>
              </w:rPr>
            </w:pPr>
            <w:r w:rsidRPr="00BF62E3">
              <w:rPr>
                <w:rFonts w:cs="Calibri"/>
                <w:szCs w:val="18"/>
              </w:rPr>
              <w:t>Pacific Regional / Pacific Islands Emergency Management Alliance</w:t>
            </w:r>
          </w:p>
        </w:tc>
        <w:tc>
          <w:tcPr>
            <w:tcW w:w="1418" w:type="dxa"/>
            <w:shd w:val="clear" w:color="auto" w:fill="auto"/>
            <w:hideMark/>
          </w:tcPr>
          <w:p w14:paraId="60D15D08" w14:textId="77777777" w:rsidR="006A1EE9" w:rsidRPr="00BF62E3" w:rsidRDefault="006A1EE9" w:rsidP="00DB3C2D">
            <w:pPr>
              <w:pStyle w:val="TableText"/>
              <w:spacing w:before="40" w:after="40"/>
              <w:jc w:val="center"/>
              <w:rPr>
                <w:rFonts w:cs="Calibri"/>
                <w:szCs w:val="18"/>
              </w:rPr>
            </w:pPr>
            <w:r w:rsidRPr="00BF62E3">
              <w:rPr>
                <w:rFonts w:cs="Calibri"/>
                <w:szCs w:val="18"/>
              </w:rPr>
              <w:t>0.31</w:t>
            </w:r>
          </w:p>
        </w:tc>
        <w:tc>
          <w:tcPr>
            <w:tcW w:w="1418" w:type="dxa"/>
            <w:shd w:val="clear" w:color="auto" w:fill="auto"/>
            <w:noWrap/>
            <w:hideMark/>
          </w:tcPr>
          <w:p w14:paraId="5AEAF00B" w14:textId="77777777" w:rsidR="006A1EE9" w:rsidRPr="00BF62E3" w:rsidRDefault="006A1EE9" w:rsidP="00DB3C2D">
            <w:pPr>
              <w:pStyle w:val="TableText"/>
              <w:spacing w:before="40" w:after="40"/>
              <w:jc w:val="center"/>
              <w:rPr>
                <w:rFonts w:cs="Calibri"/>
                <w:szCs w:val="18"/>
              </w:rPr>
            </w:pPr>
            <w:r w:rsidRPr="00BF62E3">
              <w:rPr>
                <w:rFonts w:cs="Calibri"/>
                <w:szCs w:val="18"/>
              </w:rPr>
              <w:t>0.21</w:t>
            </w:r>
          </w:p>
        </w:tc>
        <w:tc>
          <w:tcPr>
            <w:tcW w:w="964" w:type="dxa"/>
            <w:shd w:val="clear" w:color="auto" w:fill="auto"/>
            <w:noWrap/>
            <w:hideMark/>
          </w:tcPr>
          <w:p w14:paraId="0207C4AB"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F109275"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39CF9781"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BF40A26"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0C364F4A" w14:textId="77777777" w:rsidR="006A1EE9" w:rsidRPr="00BF62E3" w:rsidRDefault="006A1EE9" w:rsidP="00DB3C2D">
            <w:pPr>
              <w:pStyle w:val="TableText"/>
              <w:spacing w:before="40" w:after="40"/>
              <w:rPr>
                <w:rFonts w:cs="Calibri"/>
                <w:szCs w:val="18"/>
              </w:rPr>
            </w:pPr>
            <w:r w:rsidRPr="00BF62E3">
              <w:rPr>
                <w:rFonts w:cs="Calibri"/>
                <w:szCs w:val="18"/>
              </w:rPr>
              <w:t>Humanitarian</w:t>
            </w:r>
          </w:p>
        </w:tc>
      </w:tr>
      <w:tr w:rsidR="002C3287" w:rsidRPr="00BF62E3" w14:paraId="08800809" w14:textId="77777777" w:rsidTr="002C3287">
        <w:tc>
          <w:tcPr>
            <w:tcW w:w="5216" w:type="dxa"/>
            <w:shd w:val="clear" w:color="auto" w:fill="auto"/>
            <w:hideMark/>
          </w:tcPr>
          <w:p w14:paraId="1CABED56" w14:textId="77777777" w:rsidR="006A1EE9" w:rsidRPr="00BF62E3" w:rsidRDefault="006A1EE9" w:rsidP="00DB3C2D">
            <w:pPr>
              <w:pStyle w:val="TableText"/>
              <w:spacing w:before="40" w:after="40"/>
              <w:rPr>
                <w:rFonts w:cs="Calibri"/>
                <w:szCs w:val="18"/>
              </w:rPr>
            </w:pPr>
            <w:r w:rsidRPr="00BF62E3">
              <w:rPr>
                <w:rFonts w:cs="Calibri"/>
                <w:szCs w:val="18"/>
              </w:rPr>
              <w:t>Worldwide / New Zealand Red Cross Partnership 2018–23</w:t>
            </w:r>
          </w:p>
        </w:tc>
        <w:tc>
          <w:tcPr>
            <w:tcW w:w="1418" w:type="dxa"/>
            <w:shd w:val="clear" w:color="auto" w:fill="auto"/>
            <w:hideMark/>
          </w:tcPr>
          <w:p w14:paraId="0ABCB2DE" w14:textId="77777777" w:rsidR="006A1EE9" w:rsidRPr="00BF62E3" w:rsidRDefault="006A1EE9" w:rsidP="00DB3C2D">
            <w:pPr>
              <w:pStyle w:val="TableText"/>
              <w:spacing w:before="40" w:after="40"/>
              <w:jc w:val="center"/>
              <w:rPr>
                <w:rFonts w:cs="Calibri"/>
                <w:szCs w:val="18"/>
              </w:rPr>
            </w:pPr>
            <w:r w:rsidRPr="00BF62E3">
              <w:rPr>
                <w:rFonts w:cs="Calibri"/>
                <w:szCs w:val="18"/>
              </w:rPr>
              <w:t>0.64</w:t>
            </w:r>
          </w:p>
        </w:tc>
        <w:tc>
          <w:tcPr>
            <w:tcW w:w="1418" w:type="dxa"/>
            <w:shd w:val="clear" w:color="auto" w:fill="auto"/>
            <w:noWrap/>
            <w:hideMark/>
          </w:tcPr>
          <w:p w14:paraId="0426B216" w14:textId="77777777" w:rsidR="006A1EE9" w:rsidRPr="00BF62E3" w:rsidRDefault="006A1EE9" w:rsidP="00DB3C2D">
            <w:pPr>
              <w:pStyle w:val="TableText"/>
              <w:spacing w:before="40" w:after="40"/>
              <w:jc w:val="center"/>
              <w:rPr>
                <w:rFonts w:cs="Calibri"/>
                <w:szCs w:val="18"/>
              </w:rPr>
            </w:pPr>
            <w:r w:rsidRPr="00BF62E3">
              <w:rPr>
                <w:rFonts w:cs="Calibri"/>
                <w:szCs w:val="18"/>
              </w:rPr>
              <w:t>0.42</w:t>
            </w:r>
          </w:p>
        </w:tc>
        <w:tc>
          <w:tcPr>
            <w:tcW w:w="964" w:type="dxa"/>
            <w:shd w:val="clear" w:color="auto" w:fill="auto"/>
            <w:noWrap/>
            <w:hideMark/>
          </w:tcPr>
          <w:p w14:paraId="5B8ABBC0"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45192B5"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78762169"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6ECBC7E"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230817A6" w14:textId="77777777" w:rsidR="006A1EE9" w:rsidRPr="00BF62E3" w:rsidRDefault="006A1EE9" w:rsidP="00DB3C2D">
            <w:pPr>
              <w:pStyle w:val="TableText"/>
              <w:spacing w:before="40" w:after="40"/>
              <w:rPr>
                <w:rFonts w:cs="Calibri"/>
                <w:szCs w:val="18"/>
              </w:rPr>
            </w:pPr>
            <w:r w:rsidRPr="00BF62E3">
              <w:rPr>
                <w:rFonts w:cs="Calibri"/>
                <w:szCs w:val="18"/>
              </w:rPr>
              <w:t>Humanitarian</w:t>
            </w:r>
          </w:p>
        </w:tc>
      </w:tr>
      <w:tr w:rsidR="002C3287" w:rsidRPr="00BF62E3" w14:paraId="5F4CD88B" w14:textId="77777777" w:rsidTr="002C3287">
        <w:tc>
          <w:tcPr>
            <w:tcW w:w="5216" w:type="dxa"/>
            <w:shd w:val="clear" w:color="auto" w:fill="auto"/>
            <w:hideMark/>
          </w:tcPr>
          <w:p w14:paraId="32C0F4BF" w14:textId="77777777" w:rsidR="006A1EE9" w:rsidRPr="00BF62E3" w:rsidRDefault="006A1EE9" w:rsidP="00DB3C2D">
            <w:pPr>
              <w:pStyle w:val="TableText"/>
              <w:spacing w:before="40" w:after="40"/>
              <w:rPr>
                <w:rFonts w:cs="Calibri"/>
                <w:szCs w:val="18"/>
              </w:rPr>
            </w:pPr>
            <w:r w:rsidRPr="00BF62E3">
              <w:rPr>
                <w:rFonts w:cs="Calibri"/>
                <w:szCs w:val="18"/>
              </w:rPr>
              <w:t>Kiribati / Energy and Public Utility Reform</w:t>
            </w:r>
          </w:p>
        </w:tc>
        <w:tc>
          <w:tcPr>
            <w:tcW w:w="1418" w:type="dxa"/>
            <w:shd w:val="clear" w:color="auto" w:fill="auto"/>
            <w:hideMark/>
          </w:tcPr>
          <w:p w14:paraId="2F7A150F"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1418" w:type="dxa"/>
            <w:shd w:val="clear" w:color="auto" w:fill="auto"/>
            <w:noWrap/>
            <w:hideMark/>
          </w:tcPr>
          <w:p w14:paraId="7986B9D6" w14:textId="77777777" w:rsidR="006A1EE9" w:rsidRPr="00BF62E3" w:rsidRDefault="006A1EE9" w:rsidP="00DB3C2D">
            <w:pPr>
              <w:pStyle w:val="TableText"/>
              <w:spacing w:before="40" w:after="40"/>
              <w:jc w:val="center"/>
              <w:rPr>
                <w:rFonts w:cs="Calibri"/>
                <w:szCs w:val="18"/>
              </w:rPr>
            </w:pPr>
            <w:r w:rsidRPr="00BF62E3">
              <w:rPr>
                <w:rFonts w:cs="Calibri"/>
                <w:szCs w:val="18"/>
              </w:rPr>
              <w:t>0.08</w:t>
            </w:r>
          </w:p>
        </w:tc>
        <w:tc>
          <w:tcPr>
            <w:tcW w:w="964" w:type="dxa"/>
            <w:shd w:val="clear" w:color="auto" w:fill="auto"/>
            <w:noWrap/>
            <w:hideMark/>
          </w:tcPr>
          <w:p w14:paraId="40943B55"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1B4F7A2"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668CCDD4"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2C11EE6"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05CB3214"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48929CB7" w14:textId="77777777" w:rsidTr="002C3287">
        <w:tc>
          <w:tcPr>
            <w:tcW w:w="5216" w:type="dxa"/>
            <w:shd w:val="clear" w:color="auto" w:fill="auto"/>
            <w:hideMark/>
          </w:tcPr>
          <w:p w14:paraId="221C3DF1" w14:textId="77777777" w:rsidR="006A1EE9" w:rsidRPr="00BF62E3" w:rsidRDefault="006A1EE9" w:rsidP="00DB3C2D">
            <w:pPr>
              <w:pStyle w:val="TableText"/>
              <w:spacing w:before="40" w:after="40"/>
              <w:rPr>
                <w:rFonts w:cs="Calibri"/>
                <w:szCs w:val="18"/>
              </w:rPr>
            </w:pPr>
            <w:r w:rsidRPr="00BF62E3">
              <w:rPr>
                <w:rFonts w:cs="Calibri"/>
                <w:szCs w:val="18"/>
              </w:rPr>
              <w:t>Kiribati / Improved Sanitation</w:t>
            </w:r>
          </w:p>
        </w:tc>
        <w:tc>
          <w:tcPr>
            <w:tcW w:w="1418" w:type="dxa"/>
            <w:shd w:val="clear" w:color="auto" w:fill="auto"/>
            <w:hideMark/>
          </w:tcPr>
          <w:p w14:paraId="3080FA2D" w14:textId="77777777" w:rsidR="006A1EE9" w:rsidRPr="00BF62E3" w:rsidRDefault="006A1EE9" w:rsidP="00DB3C2D">
            <w:pPr>
              <w:pStyle w:val="TableText"/>
              <w:spacing w:before="40" w:after="40"/>
              <w:jc w:val="center"/>
              <w:rPr>
                <w:rFonts w:cs="Calibri"/>
                <w:szCs w:val="18"/>
              </w:rPr>
            </w:pPr>
            <w:r w:rsidRPr="00BF62E3">
              <w:rPr>
                <w:rFonts w:cs="Calibri"/>
                <w:szCs w:val="18"/>
              </w:rPr>
              <w:t>0.22</w:t>
            </w:r>
          </w:p>
        </w:tc>
        <w:tc>
          <w:tcPr>
            <w:tcW w:w="1418" w:type="dxa"/>
            <w:shd w:val="clear" w:color="auto" w:fill="auto"/>
            <w:noWrap/>
            <w:hideMark/>
          </w:tcPr>
          <w:p w14:paraId="5F0A6FF4" w14:textId="77777777" w:rsidR="006A1EE9" w:rsidRPr="00BF62E3" w:rsidRDefault="006A1EE9" w:rsidP="00DB3C2D">
            <w:pPr>
              <w:pStyle w:val="TableText"/>
              <w:spacing w:before="40" w:after="40"/>
              <w:jc w:val="center"/>
              <w:rPr>
                <w:rFonts w:cs="Calibri"/>
                <w:szCs w:val="18"/>
              </w:rPr>
            </w:pPr>
            <w:r w:rsidRPr="00BF62E3">
              <w:rPr>
                <w:rFonts w:cs="Calibri"/>
                <w:szCs w:val="18"/>
              </w:rPr>
              <w:t>0.15</w:t>
            </w:r>
          </w:p>
        </w:tc>
        <w:tc>
          <w:tcPr>
            <w:tcW w:w="964" w:type="dxa"/>
            <w:shd w:val="clear" w:color="auto" w:fill="auto"/>
            <w:noWrap/>
            <w:hideMark/>
          </w:tcPr>
          <w:p w14:paraId="2E75DB2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A653624"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7DAEE27"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4EF175F"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2360831C" w14:textId="77777777" w:rsidR="006A1EE9" w:rsidRPr="00BF62E3" w:rsidRDefault="006A1EE9" w:rsidP="00DB3C2D">
            <w:pPr>
              <w:pStyle w:val="TableText"/>
              <w:spacing w:before="40" w:after="40"/>
              <w:rPr>
                <w:rFonts w:cs="Calibri"/>
                <w:szCs w:val="18"/>
              </w:rPr>
            </w:pPr>
            <w:r w:rsidRPr="00BF62E3">
              <w:rPr>
                <w:rFonts w:cs="Calibri"/>
                <w:szCs w:val="18"/>
              </w:rPr>
              <w:t>Water and sanitation</w:t>
            </w:r>
          </w:p>
        </w:tc>
      </w:tr>
      <w:tr w:rsidR="002C3287" w:rsidRPr="00BF62E3" w14:paraId="58C39D34" w14:textId="77777777" w:rsidTr="002C3287">
        <w:tc>
          <w:tcPr>
            <w:tcW w:w="5216" w:type="dxa"/>
            <w:shd w:val="clear" w:color="auto" w:fill="auto"/>
            <w:hideMark/>
          </w:tcPr>
          <w:p w14:paraId="3B9306A0" w14:textId="77777777" w:rsidR="006A1EE9" w:rsidRPr="00BF62E3" w:rsidRDefault="006A1EE9" w:rsidP="00DB3C2D">
            <w:pPr>
              <w:pStyle w:val="TableText"/>
              <w:spacing w:before="40" w:after="40"/>
              <w:rPr>
                <w:rFonts w:cs="Calibri"/>
                <w:szCs w:val="18"/>
              </w:rPr>
            </w:pPr>
            <w:r w:rsidRPr="00BF62E3">
              <w:rPr>
                <w:rFonts w:cs="Calibri"/>
                <w:szCs w:val="18"/>
              </w:rPr>
              <w:t>Kiribati / Energy Project (Kiritimati)</w:t>
            </w:r>
          </w:p>
        </w:tc>
        <w:tc>
          <w:tcPr>
            <w:tcW w:w="1418" w:type="dxa"/>
            <w:shd w:val="clear" w:color="auto" w:fill="auto"/>
            <w:hideMark/>
          </w:tcPr>
          <w:p w14:paraId="1272026B" w14:textId="77777777" w:rsidR="006A1EE9" w:rsidRPr="00BF62E3" w:rsidRDefault="006A1EE9" w:rsidP="00DB3C2D">
            <w:pPr>
              <w:pStyle w:val="TableText"/>
              <w:spacing w:before="40" w:after="40"/>
              <w:jc w:val="center"/>
              <w:rPr>
                <w:rFonts w:cs="Calibri"/>
                <w:szCs w:val="18"/>
              </w:rPr>
            </w:pPr>
            <w:r w:rsidRPr="00BF62E3">
              <w:rPr>
                <w:rFonts w:cs="Calibri"/>
                <w:szCs w:val="18"/>
              </w:rPr>
              <w:t>0.16</w:t>
            </w:r>
          </w:p>
        </w:tc>
        <w:tc>
          <w:tcPr>
            <w:tcW w:w="1418" w:type="dxa"/>
            <w:shd w:val="clear" w:color="auto" w:fill="auto"/>
            <w:noWrap/>
            <w:hideMark/>
          </w:tcPr>
          <w:p w14:paraId="3AD371A1" w14:textId="77777777" w:rsidR="006A1EE9" w:rsidRPr="00BF62E3" w:rsidRDefault="006A1EE9" w:rsidP="00DB3C2D">
            <w:pPr>
              <w:pStyle w:val="TableText"/>
              <w:spacing w:before="40" w:after="40"/>
              <w:jc w:val="center"/>
              <w:rPr>
                <w:rFonts w:cs="Calibri"/>
                <w:szCs w:val="18"/>
              </w:rPr>
            </w:pPr>
            <w:r w:rsidRPr="00BF62E3">
              <w:rPr>
                <w:rFonts w:cs="Calibri"/>
                <w:szCs w:val="18"/>
              </w:rPr>
              <w:t>0.10</w:t>
            </w:r>
          </w:p>
        </w:tc>
        <w:tc>
          <w:tcPr>
            <w:tcW w:w="964" w:type="dxa"/>
            <w:shd w:val="clear" w:color="auto" w:fill="auto"/>
            <w:noWrap/>
            <w:hideMark/>
          </w:tcPr>
          <w:p w14:paraId="5CBAEE26"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0A4F1EA5"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8575691"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9A0BC1C"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565D6A4B"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2A7C62C5" w14:textId="77777777" w:rsidTr="002C3287">
        <w:tc>
          <w:tcPr>
            <w:tcW w:w="5216" w:type="dxa"/>
            <w:shd w:val="clear" w:color="auto" w:fill="auto"/>
            <w:hideMark/>
          </w:tcPr>
          <w:p w14:paraId="6372CB8D" w14:textId="77777777" w:rsidR="006A1EE9" w:rsidRPr="00BF62E3" w:rsidRDefault="006A1EE9" w:rsidP="00DB3C2D">
            <w:pPr>
              <w:pStyle w:val="TableText"/>
              <w:spacing w:before="40" w:after="40"/>
              <w:rPr>
                <w:rFonts w:cs="Calibri"/>
                <w:szCs w:val="18"/>
              </w:rPr>
            </w:pPr>
            <w:r w:rsidRPr="00BF62E3">
              <w:rPr>
                <w:rFonts w:cs="Calibri"/>
                <w:szCs w:val="18"/>
              </w:rPr>
              <w:t>Kiribati / Water</w:t>
            </w:r>
          </w:p>
        </w:tc>
        <w:tc>
          <w:tcPr>
            <w:tcW w:w="1418" w:type="dxa"/>
            <w:shd w:val="clear" w:color="auto" w:fill="auto"/>
            <w:hideMark/>
          </w:tcPr>
          <w:p w14:paraId="45F7BD22" w14:textId="77777777" w:rsidR="006A1EE9" w:rsidRPr="00BF62E3" w:rsidRDefault="006A1EE9" w:rsidP="00DB3C2D">
            <w:pPr>
              <w:pStyle w:val="TableText"/>
              <w:spacing w:before="40" w:after="40"/>
              <w:jc w:val="center"/>
              <w:rPr>
                <w:rFonts w:cs="Calibri"/>
                <w:szCs w:val="18"/>
              </w:rPr>
            </w:pPr>
            <w:r w:rsidRPr="00BF62E3">
              <w:rPr>
                <w:rFonts w:cs="Calibri"/>
                <w:szCs w:val="18"/>
              </w:rPr>
              <w:t>0.18</w:t>
            </w:r>
          </w:p>
        </w:tc>
        <w:tc>
          <w:tcPr>
            <w:tcW w:w="1418" w:type="dxa"/>
            <w:shd w:val="clear" w:color="auto" w:fill="auto"/>
            <w:noWrap/>
            <w:hideMark/>
          </w:tcPr>
          <w:p w14:paraId="4C1FA42E" w14:textId="77777777" w:rsidR="006A1EE9" w:rsidRPr="00BF62E3" w:rsidRDefault="006A1EE9" w:rsidP="00DB3C2D">
            <w:pPr>
              <w:pStyle w:val="TableText"/>
              <w:spacing w:before="40" w:after="40"/>
              <w:jc w:val="center"/>
              <w:rPr>
                <w:rFonts w:cs="Calibri"/>
                <w:szCs w:val="18"/>
              </w:rPr>
            </w:pPr>
            <w:r w:rsidRPr="00BF62E3">
              <w:rPr>
                <w:rFonts w:cs="Calibri"/>
                <w:szCs w:val="18"/>
              </w:rPr>
              <w:t>0.12</w:t>
            </w:r>
          </w:p>
        </w:tc>
        <w:tc>
          <w:tcPr>
            <w:tcW w:w="964" w:type="dxa"/>
            <w:shd w:val="clear" w:color="auto" w:fill="auto"/>
            <w:noWrap/>
            <w:hideMark/>
          </w:tcPr>
          <w:p w14:paraId="74EA68F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FC9363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453223F7"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F9A8CDA"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571A6408" w14:textId="77777777" w:rsidR="006A1EE9" w:rsidRPr="00BF62E3" w:rsidRDefault="006A1EE9" w:rsidP="00DB3C2D">
            <w:pPr>
              <w:pStyle w:val="TableText"/>
              <w:spacing w:before="40" w:after="40"/>
              <w:rPr>
                <w:rFonts w:cs="Calibri"/>
                <w:szCs w:val="18"/>
              </w:rPr>
            </w:pPr>
            <w:r w:rsidRPr="00BF62E3">
              <w:rPr>
                <w:rFonts w:cs="Calibri"/>
                <w:szCs w:val="18"/>
              </w:rPr>
              <w:t>Water and sanitation</w:t>
            </w:r>
          </w:p>
        </w:tc>
      </w:tr>
      <w:tr w:rsidR="002C3287" w:rsidRPr="00BF62E3" w14:paraId="213886FE" w14:textId="77777777" w:rsidTr="002C3287">
        <w:tc>
          <w:tcPr>
            <w:tcW w:w="5216" w:type="dxa"/>
            <w:shd w:val="clear" w:color="auto" w:fill="auto"/>
            <w:hideMark/>
          </w:tcPr>
          <w:p w14:paraId="00E5ED92" w14:textId="77777777" w:rsidR="006A1EE9" w:rsidRPr="00BF62E3" w:rsidRDefault="006A1EE9" w:rsidP="00DB3C2D">
            <w:pPr>
              <w:pStyle w:val="TableText"/>
              <w:spacing w:before="40" w:after="40"/>
              <w:rPr>
                <w:rFonts w:cs="Calibri"/>
                <w:szCs w:val="18"/>
              </w:rPr>
            </w:pPr>
            <w:r w:rsidRPr="00BF62E3">
              <w:rPr>
                <w:rFonts w:cs="Calibri"/>
                <w:szCs w:val="18"/>
              </w:rPr>
              <w:t>Caribbean / Caribbean Geothermal Technical Assistance Phase II</w:t>
            </w:r>
          </w:p>
        </w:tc>
        <w:tc>
          <w:tcPr>
            <w:tcW w:w="1418" w:type="dxa"/>
            <w:shd w:val="clear" w:color="auto" w:fill="auto"/>
            <w:hideMark/>
          </w:tcPr>
          <w:p w14:paraId="0FD7B0E4" w14:textId="77777777" w:rsidR="006A1EE9" w:rsidRPr="00BF62E3" w:rsidRDefault="006A1EE9" w:rsidP="00DB3C2D">
            <w:pPr>
              <w:pStyle w:val="TableText"/>
              <w:spacing w:before="40" w:after="40"/>
              <w:jc w:val="center"/>
              <w:rPr>
                <w:rFonts w:cs="Calibri"/>
                <w:szCs w:val="18"/>
              </w:rPr>
            </w:pPr>
            <w:r w:rsidRPr="00BF62E3">
              <w:rPr>
                <w:rFonts w:cs="Calibri"/>
                <w:szCs w:val="18"/>
              </w:rPr>
              <w:t>2.33</w:t>
            </w:r>
          </w:p>
        </w:tc>
        <w:tc>
          <w:tcPr>
            <w:tcW w:w="1418" w:type="dxa"/>
            <w:shd w:val="clear" w:color="auto" w:fill="auto"/>
            <w:noWrap/>
            <w:hideMark/>
          </w:tcPr>
          <w:p w14:paraId="60A9CCCE" w14:textId="77777777" w:rsidR="006A1EE9" w:rsidRPr="00BF62E3" w:rsidRDefault="006A1EE9" w:rsidP="00DB3C2D">
            <w:pPr>
              <w:pStyle w:val="TableText"/>
              <w:spacing w:before="40" w:after="40"/>
              <w:jc w:val="center"/>
              <w:rPr>
                <w:rFonts w:cs="Calibri"/>
                <w:szCs w:val="18"/>
              </w:rPr>
            </w:pPr>
            <w:r w:rsidRPr="00BF62E3">
              <w:rPr>
                <w:rFonts w:cs="Calibri"/>
                <w:szCs w:val="18"/>
              </w:rPr>
              <w:t>1.54</w:t>
            </w:r>
          </w:p>
        </w:tc>
        <w:tc>
          <w:tcPr>
            <w:tcW w:w="964" w:type="dxa"/>
            <w:shd w:val="clear" w:color="auto" w:fill="auto"/>
            <w:noWrap/>
            <w:hideMark/>
          </w:tcPr>
          <w:p w14:paraId="6D22E61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6EE2146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7235FD59"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C452D41"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24E5DC13"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4C8274BE" w14:textId="77777777" w:rsidTr="002C3287">
        <w:tc>
          <w:tcPr>
            <w:tcW w:w="5216" w:type="dxa"/>
            <w:shd w:val="clear" w:color="auto" w:fill="auto"/>
            <w:hideMark/>
          </w:tcPr>
          <w:p w14:paraId="109F79B2" w14:textId="77777777" w:rsidR="006A1EE9" w:rsidRPr="00BF62E3" w:rsidRDefault="006A1EE9" w:rsidP="00DB3C2D">
            <w:pPr>
              <w:pStyle w:val="TableText"/>
              <w:spacing w:before="40" w:after="40"/>
              <w:rPr>
                <w:rFonts w:cs="Calibri"/>
                <w:szCs w:val="18"/>
              </w:rPr>
            </w:pPr>
            <w:r w:rsidRPr="00BF62E3">
              <w:rPr>
                <w:rFonts w:cs="Calibri"/>
                <w:szCs w:val="18"/>
              </w:rPr>
              <w:t>Colombia / Dairy Value Chain Project</w:t>
            </w:r>
          </w:p>
        </w:tc>
        <w:tc>
          <w:tcPr>
            <w:tcW w:w="1418" w:type="dxa"/>
            <w:shd w:val="clear" w:color="auto" w:fill="auto"/>
            <w:hideMark/>
          </w:tcPr>
          <w:p w14:paraId="510C56B6" w14:textId="77777777" w:rsidR="006A1EE9" w:rsidRPr="00BF62E3" w:rsidRDefault="006A1EE9" w:rsidP="00DB3C2D">
            <w:pPr>
              <w:pStyle w:val="TableText"/>
              <w:spacing w:before="40" w:after="40"/>
              <w:jc w:val="center"/>
              <w:rPr>
                <w:rFonts w:cs="Calibri"/>
                <w:szCs w:val="18"/>
              </w:rPr>
            </w:pPr>
            <w:r w:rsidRPr="00BF62E3">
              <w:rPr>
                <w:rFonts w:cs="Calibri"/>
                <w:szCs w:val="18"/>
              </w:rPr>
              <w:t>0.10</w:t>
            </w:r>
          </w:p>
        </w:tc>
        <w:tc>
          <w:tcPr>
            <w:tcW w:w="1418" w:type="dxa"/>
            <w:shd w:val="clear" w:color="auto" w:fill="auto"/>
            <w:noWrap/>
            <w:hideMark/>
          </w:tcPr>
          <w:p w14:paraId="61677508" w14:textId="77777777" w:rsidR="006A1EE9" w:rsidRPr="00BF62E3" w:rsidRDefault="006A1EE9" w:rsidP="00DB3C2D">
            <w:pPr>
              <w:pStyle w:val="TableText"/>
              <w:spacing w:before="40" w:after="40"/>
              <w:jc w:val="center"/>
              <w:rPr>
                <w:rFonts w:cs="Calibri"/>
                <w:szCs w:val="18"/>
              </w:rPr>
            </w:pPr>
            <w:r w:rsidRPr="00BF62E3">
              <w:rPr>
                <w:rFonts w:cs="Calibri"/>
                <w:szCs w:val="18"/>
              </w:rPr>
              <w:t>0.07</w:t>
            </w:r>
          </w:p>
        </w:tc>
        <w:tc>
          <w:tcPr>
            <w:tcW w:w="964" w:type="dxa"/>
            <w:shd w:val="clear" w:color="auto" w:fill="auto"/>
            <w:noWrap/>
            <w:hideMark/>
          </w:tcPr>
          <w:p w14:paraId="5901A9D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2FDD9990"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6358F7D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728B45E"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1F9C5C02"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416F8227" w14:textId="77777777" w:rsidTr="002C3287">
        <w:tc>
          <w:tcPr>
            <w:tcW w:w="5216" w:type="dxa"/>
            <w:shd w:val="clear" w:color="auto" w:fill="auto"/>
            <w:hideMark/>
          </w:tcPr>
          <w:p w14:paraId="43C589D2" w14:textId="77777777" w:rsidR="006A1EE9" w:rsidRPr="00BF62E3" w:rsidRDefault="006A1EE9" w:rsidP="00DB3C2D">
            <w:pPr>
              <w:pStyle w:val="TableText"/>
              <w:spacing w:before="40" w:after="40"/>
              <w:rPr>
                <w:rFonts w:cs="Calibri"/>
                <w:szCs w:val="18"/>
              </w:rPr>
            </w:pPr>
            <w:r w:rsidRPr="00BF62E3">
              <w:rPr>
                <w:rFonts w:cs="Calibri"/>
                <w:szCs w:val="18"/>
              </w:rPr>
              <w:t>Peru / Dairy Initiative</w:t>
            </w:r>
          </w:p>
        </w:tc>
        <w:tc>
          <w:tcPr>
            <w:tcW w:w="1418" w:type="dxa"/>
            <w:shd w:val="clear" w:color="auto" w:fill="auto"/>
            <w:hideMark/>
          </w:tcPr>
          <w:p w14:paraId="0C450D3E" w14:textId="77777777" w:rsidR="006A1EE9" w:rsidRPr="00BF62E3" w:rsidRDefault="006A1EE9" w:rsidP="00DB3C2D">
            <w:pPr>
              <w:pStyle w:val="TableText"/>
              <w:spacing w:before="40" w:after="40"/>
              <w:jc w:val="center"/>
              <w:rPr>
                <w:rFonts w:cs="Calibri"/>
                <w:szCs w:val="18"/>
              </w:rPr>
            </w:pPr>
            <w:r w:rsidRPr="00BF62E3">
              <w:rPr>
                <w:rFonts w:cs="Calibri"/>
                <w:szCs w:val="18"/>
              </w:rPr>
              <w:t>0.26</w:t>
            </w:r>
          </w:p>
        </w:tc>
        <w:tc>
          <w:tcPr>
            <w:tcW w:w="1418" w:type="dxa"/>
            <w:shd w:val="clear" w:color="auto" w:fill="auto"/>
            <w:noWrap/>
            <w:hideMark/>
          </w:tcPr>
          <w:p w14:paraId="5019AFBB" w14:textId="77777777" w:rsidR="006A1EE9" w:rsidRPr="00BF62E3" w:rsidRDefault="006A1EE9" w:rsidP="00DB3C2D">
            <w:pPr>
              <w:pStyle w:val="TableText"/>
              <w:spacing w:before="40" w:after="40"/>
              <w:jc w:val="center"/>
              <w:rPr>
                <w:rFonts w:cs="Calibri"/>
                <w:szCs w:val="18"/>
              </w:rPr>
            </w:pPr>
            <w:r w:rsidRPr="00BF62E3">
              <w:rPr>
                <w:rFonts w:cs="Calibri"/>
                <w:szCs w:val="18"/>
              </w:rPr>
              <w:t>0.17</w:t>
            </w:r>
          </w:p>
        </w:tc>
        <w:tc>
          <w:tcPr>
            <w:tcW w:w="964" w:type="dxa"/>
            <w:shd w:val="clear" w:color="auto" w:fill="auto"/>
            <w:noWrap/>
            <w:hideMark/>
          </w:tcPr>
          <w:p w14:paraId="0477793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6721C7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2BB6AE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B021AFB"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5AD1E5F3"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7EBE521A" w14:textId="77777777" w:rsidTr="002C3287">
        <w:tc>
          <w:tcPr>
            <w:tcW w:w="5216" w:type="dxa"/>
            <w:shd w:val="clear" w:color="auto" w:fill="auto"/>
            <w:hideMark/>
          </w:tcPr>
          <w:p w14:paraId="6DE0FB11" w14:textId="77777777" w:rsidR="006A1EE9" w:rsidRPr="00BF62E3" w:rsidRDefault="006A1EE9" w:rsidP="00DB3C2D">
            <w:pPr>
              <w:pStyle w:val="TableText"/>
              <w:spacing w:before="40" w:after="40"/>
              <w:rPr>
                <w:rFonts w:cs="Calibri"/>
                <w:szCs w:val="18"/>
              </w:rPr>
            </w:pPr>
            <w:r w:rsidRPr="00BF62E3">
              <w:rPr>
                <w:rFonts w:cs="Calibri"/>
                <w:szCs w:val="18"/>
              </w:rPr>
              <w:t>Pacific Regional / Strengthening Pacific Monitoring, Evaluation and Learning (MEL) Capacity</w:t>
            </w:r>
          </w:p>
        </w:tc>
        <w:tc>
          <w:tcPr>
            <w:tcW w:w="1418" w:type="dxa"/>
            <w:shd w:val="clear" w:color="auto" w:fill="auto"/>
            <w:hideMark/>
          </w:tcPr>
          <w:p w14:paraId="6B0CA067" w14:textId="77777777" w:rsidR="006A1EE9" w:rsidRPr="00BF62E3" w:rsidRDefault="006A1EE9" w:rsidP="00DB3C2D">
            <w:pPr>
              <w:pStyle w:val="TableText"/>
              <w:spacing w:before="40" w:after="40"/>
              <w:jc w:val="center"/>
              <w:rPr>
                <w:rFonts w:cs="Calibri"/>
                <w:szCs w:val="18"/>
              </w:rPr>
            </w:pPr>
            <w:r w:rsidRPr="00BF62E3">
              <w:rPr>
                <w:rFonts w:cs="Calibri"/>
                <w:szCs w:val="18"/>
              </w:rPr>
              <w:t>0.11</w:t>
            </w:r>
          </w:p>
        </w:tc>
        <w:tc>
          <w:tcPr>
            <w:tcW w:w="1418" w:type="dxa"/>
            <w:shd w:val="clear" w:color="auto" w:fill="auto"/>
            <w:noWrap/>
            <w:hideMark/>
          </w:tcPr>
          <w:p w14:paraId="5E72788A" w14:textId="77777777" w:rsidR="006A1EE9" w:rsidRPr="00BF62E3" w:rsidRDefault="006A1EE9" w:rsidP="00DB3C2D">
            <w:pPr>
              <w:pStyle w:val="TableText"/>
              <w:spacing w:before="40" w:after="40"/>
              <w:jc w:val="center"/>
              <w:rPr>
                <w:rFonts w:cs="Calibri"/>
                <w:szCs w:val="18"/>
              </w:rPr>
            </w:pPr>
            <w:r w:rsidRPr="00BF62E3">
              <w:rPr>
                <w:rFonts w:cs="Calibri"/>
                <w:szCs w:val="18"/>
              </w:rPr>
              <w:t>0.07</w:t>
            </w:r>
          </w:p>
        </w:tc>
        <w:tc>
          <w:tcPr>
            <w:tcW w:w="964" w:type="dxa"/>
            <w:shd w:val="clear" w:color="auto" w:fill="auto"/>
            <w:noWrap/>
            <w:hideMark/>
          </w:tcPr>
          <w:p w14:paraId="6887405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27BC2D4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79212D24"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8CDBB10"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578E0763"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5E5A7009" w14:textId="77777777" w:rsidTr="002C3287">
        <w:tc>
          <w:tcPr>
            <w:tcW w:w="5216" w:type="dxa"/>
            <w:shd w:val="clear" w:color="auto" w:fill="auto"/>
            <w:hideMark/>
          </w:tcPr>
          <w:p w14:paraId="6660BA49" w14:textId="77777777" w:rsidR="006A1EE9" w:rsidRPr="00BF62E3" w:rsidRDefault="006A1EE9" w:rsidP="00DB3C2D">
            <w:pPr>
              <w:pStyle w:val="TableText"/>
              <w:spacing w:before="40" w:after="40"/>
              <w:rPr>
                <w:rFonts w:cs="Calibri"/>
                <w:szCs w:val="18"/>
              </w:rPr>
            </w:pPr>
            <w:r w:rsidRPr="00BF62E3">
              <w:rPr>
                <w:rFonts w:cs="Calibri"/>
                <w:szCs w:val="18"/>
              </w:rPr>
              <w:lastRenderedPageBreak/>
              <w:t>Nauru / Energy Efficiency</w:t>
            </w:r>
          </w:p>
        </w:tc>
        <w:tc>
          <w:tcPr>
            <w:tcW w:w="1418" w:type="dxa"/>
            <w:shd w:val="clear" w:color="auto" w:fill="auto"/>
            <w:hideMark/>
          </w:tcPr>
          <w:p w14:paraId="27D772B0" w14:textId="77777777" w:rsidR="006A1EE9" w:rsidRPr="00BF62E3" w:rsidRDefault="006A1EE9" w:rsidP="00DB3C2D">
            <w:pPr>
              <w:pStyle w:val="TableText"/>
              <w:spacing w:before="40" w:after="40"/>
              <w:jc w:val="center"/>
              <w:rPr>
                <w:rFonts w:cs="Calibri"/>
                <w:szCs w:val="18"/>
              </w:rPr>
            </w:pPr>
            <w:r w:rsidRPr="00BF62E3">
              <w:rPr>
                <w:rFonts w:cs="Calibri"/>
                <w:szCs w:val="18"/>
              </w:rPr>
              <w:t>0.34</w:t>
            </w:r>
          </w:p>
        </w:tc>
        <w:tc>
          <w:tcPr>
            <w:tcW w:w="1418" w:type="dxa"/>
            <w:shd w:val="clear" w:color="auto" w:fill="auto"/>
            <w:noWrap/>
            <w:hideMark/>
          </w:tcPr>
          <w:p w14:paraId="0F57A08F" w14:textId="77777777" w:rsidR="006A1EE9" w:rsidRPr="00BF62E3" w:rsidRDefault="006A1EE9" w:rsidP="00DB3C2D">
            <w:pPr>
              <w:pStyle w:val="TableText"/>
              <w:spacing w:before="40" w:after="40"/>
              <w:jc w:val="center"/>
              <w:rPr>
                <w:rFonts w:cs="Calibri"/>
                <w:szCs w:val="18"/>
              </w:rPr>
            </w:pPr>
            <w:r w:rsidRPr="00BF62E3">
              <w:rPr>
                <w:rFonts w:cs="Calibri"/>
                <w:szCs w:val="18"/>
              </w:rPr>
              <w:t>0.23</w:t>
            </w:r>
          </w:p>
        </w:tc>
        <w:tc>
          <w:tcPr>
            <w:tcW w:w="964" w:type="dxa"/>
            <w:shd w:val="clear" w:color="auto" w:fill="auto"/>
            <w:noWrap/>
            <w:hideMark/>
          </w:tcPr>
          <w:p w14:paraId="2FB7408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243345D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E0A6DC4"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121E84C"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1CD97B43"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11EE2A27" w14:textId="77777777" w:rsidTr="002C3287">
        <w:tc>
          <w:tcPr>
            <w:tcW w:w="5216" w:type="dxa"/>
            <w:shd w:val="clear" w:color="auto" w:fill="auto"/>
            <w:hideMark/>
          </w:tcPr>
          <w:p w14:paraId="4E88FA09" w14:textId="77777777" w:rsidR="006A1EE9" w:rsidRPr="00BF62E3" w:rsidRDefault="006A1EE9" w:rsidP="00DB3C2D">
            <w:pPr>
              <w:pStyle w:val="TableText"/>
              <w:spacing w:before="40" w:after="40"/>
              <w:rPr>
                <w:rFonts w:cs="Calibri"/>
                <w:szCs w:val="18"/>
              </w:rPr>
            </w:pPr>
            <w:r w:rsidRPr="00BF62E3">
              <w:rPr>
                <w:rFonts w:cs="Calibri"/>
                <w:szCs w:val="18"/>
              </w:rPr>
              <w:t>Nauru / Renewable Energy Initiative</w:t>
            </w:r>
          </w:p>
        </w:tc>
        <w:tc>
          <w:tcPr>
            <w:tcW w:w="1418" w:type="dxa"/>
            <w:shd w:val="clear" w:color="auto" w:fill="auto"/>
            <w:hideMark/>
          </w:tcPr>
          <w:p w14:paraId="77ED1344" w14:textId="77777777" w:rsidR="006A1EE9" w:rsidRPr="00BF62E3" w:rsidRDefault="006A1EE9" w:rsidP="00DB3C2D">
            <w:pPr>
              <w:pStyle w:val="TableText"/>
              <w:spacing w:before="40" w:after="40"/>
              <w:jc w:val="center"/>
              <w:rPr>
                <w:rFonts w:cs="Calibri"/>
                <w:szCs w:val="18"/>
              </w:rPr>
            </w:pPr>
            <w:r w:rsidRPr="00BF62E3">
              <w:rPr>
                <w:rFonts w:cs="Calibri"/>
                <w:szCs w:val="18"/>
              </w:rPr>
              <w:t>1.95</w:t>
            </w:r>
          </w:p>
        </w:tc>
        <w:tc>
          <w:tcPr>
            <w:tcW w:w="1418" w:type="dxa"/>
            <w:shd w:val="clear" w:color="auto" w:fill="auto"/>
            <w:noWrap/>
            <w:hideMark/>
          </w:tcPr>
          <w:p w14:paraId="5D091C66" w14:textId="77777777" w:rsidR="006A1EE9" w:rsidRPr="00BF62E3" w:rsidRDefault="006A1EE9" w:rsidP="00DB3C2D">
            <w:pPr>
              <w:pStyle w:val="TableText"/>
              <w:spacing w:before="40" w:after="40"/>
              <w:jc w:val="center"/>
              <w:rPr>
                <w:rFonts w:cs="Calibri"/>
                <w:szCs w:val="18"/>
              </w:rPr>
            </w:pPr>
            <w:r w:rsidRPr="00BF62E3">
              <w:rPr>
                <w:rFonts w:cs="Calibri"/>
                <w:szCs w:val="18"/>
              </w:rPr>
              <w:t>1.29</w:t>
            </w:r>
          </w:p>
        </w:tc>
        <w:tc>
          <w:tcPr>
            <w:tcW w:w="964" w:type="dxa"/>
            <w:shd w:val="clear" w:color="auto" w:fill="auto"/>
            <w:noWrap/>
            <w:hideMark/>
          </w:tcPr>
          <w:p w14:paraId="41936945"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F3A4B57"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A692931"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F5DF571"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529DFC8A"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4C4C5D1D" w14:textId="77777777" w:rsidTr="002C3287">
        <w:tc>
          <w:tcPr>
            <w:tcW w:w="5216" w:type="dxa"/>
            <w:shd w:val="clear" w:color="auto" w:fill="auto"/>
            <w:hideMark/>
          </w:tcPr>
          <w:p w14:paraId="78D3E2D8" w14:textId="77777777" w:rsidR="006A1EE9" w:rsidRPr="00BF62E3" w:rsidRDefault="006A1EE9" w:rsidP="00DB3C2D">
            <w:pPr>
              <w:pStyle w:val="TableText"/>
              <w:spacing w:before="40" w:after="40"/>
              <w:rPr>
                <w:rFonts w:cs="Calibri"/>
                <w:szCs w:val="18"/>
              </w:rPr>
            </w:pPr>
            <w:r w:rsidRPr="00BF62E3">
              <w:rPr>
                <w:rFonts w:cs="Calibri"/>
                <w:szCs w:val="18"/>
              </w:rPr>
              <w:t>Pacific Regional / Energy: North West Pacific Design</w:t>
            </w:r>
          </w:p>
        </w:tc>
        <w:tc>
          <w:tcPr>
            <w:tcW w:w="1418" w:type="dxa"/>
            <w:shd w:val="clear" w:color="auto" w:fill="auto"/>
            <w:hideMark/>
          </w:tcPr>
          <w:p w14:paraId="73B28003" w14:textId="77777777" w:rsidR="006A1EE9" w:rsidRPr="00BF62E3" w:rsidRDefault="006A1EE9" w:rsidP="00DB3C2D">
            <w:pPr>
              <w:pStyle w:val="TableText"/>
              <w:spacing w:before="40" w:after="40"/>
              <w:jc w:val="center"/>
              <w:rPr>
                <w:rFonts w:cs="Calibri"/>
                <w:szCs w:val="18"/>
              </w:rPr>
            </w:pPr>
            <w:r w:rsidRPr="00BF62E3">
              <w:rPr>
                <w:rFonts w:cs="Calibri"/>
                <w:szCs w:val="18"/>
              </w:rPr>
              <w:t>0.26</w:t>
            </w:r>
          </w:p>
        </w:tc>
        <w:tc>
          <w:tcPr>
            <w:tcW w:w="1418" w:type="dxa"/>
            <w:shd w:val="clear" w:color="auto" w:fill="auto"/>
            <w:noWrap/>
            <w:hideMark/>
          </w:tcPr>
          <w:p w14:paraId="21E5E38F" w14:textId="77777777" w:rsidR="006A1EE9" w:rsidRPr="00BF62E3" w:rsidRDefault="006A1EE9" w:rsidP="00DB3C2D">
            <w:pPr>
              <w:pStyle w:val="TableText"/>
              <w:spacing w:before="40" w:after="40"/>
              <w:jc w:val="center"/>
              <w:rPr>
                <w:rFonts w:cs="Calibri"/>
                <w:szCs w:val="18"/>
              </w:rPr>
            </w:pPr>
            <w:r w:rsidRPr="00BF62E3">
              <w:rPr>
                <w:rFonts w:cs="Calibri"/>
                <w:szCs w:val="18"/>
              </w:rPr>
              <w:t>0.17</w:t>
            </w:r>
          </w:p>
        </w:tc>
        <w:tc>
          <w:tcPr>
            <w:tcW w:w="964" w:type="dxa"/>
            <w:shd w:val="clear" w:color="auto" w:fill="auto"/>
            <w:noWrap/>
            <w:hideMark/>
          </w:tcPr>
          <w:p w14:paraId="0B57B12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3E33F49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6A3B335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C2EC0A3"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28A13A75"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4225C844" w14:textId="77777777" w:rsidTr="002C3287">
        <w:tc>
          <w:tcPr>
            <w:tcW w:w="5216" w:type="dxa"/>
            <w:shd w:val="clear" w:color="auto" w:fill="auto"/>
            <w:hideMark/>
          </w:tcPr>
          <w:p w14:paraId="289D0DBC" w14:textId="77777777" w:rsidR="006A1EE9" w:rsidRPr="00BF62E3" w:rsidRDefault="006A1EE9" w:rsidP="00DB3C2D">
            <w:pPr>
              <w:pStyle w:val="TableText"/>
              <w:spacing w:before="40" w:after="40"/>
              <w:rPr>
                <w:rFonts w:cs="Calibri"/>
                <w:szCs w:val="18"/>
              </w:rPr>
            </w:pPr>
            <w:r w:rsidRPr="00BF62E3">
              <w:rPr>
                <w:rFonts w:cs="Calibri"/>
                <w:szCs w:val="18"/>
              </w:rPr>
              <w:t>Niue / Strengthen Governance: Infrastructure</w:t>
            </w:r>
          </w:p>
        </w:tc>
        <w:tc>
          <w:tcPr>
            <w:tcW w:w="1418" w:type="dxa"/>
            <w:shd w:val="clear" w:color="auto" w:fill="auto"/>
            <w:hideMark/>
          </w:tcPr>
          <w:p w14:paraId="2C24A3DD" w14:textId="77777777" w:rsidR="006A1EE9" w:rsidRPr="00BF62E3" w:rsidRDefault="006A1EE9" w:rsidP="00DB3C2D">
            <w:pPr>
              <w:pStyle w:val="TableText"/>
              <w:spacing w:before="40" w:after="40"/>
              <w:jc w:val="center"/>
              <w:rPr>
                <w:rFonts w:cs="Calibri"/>
                <w:szCs w:val="18"/>
              </w:rPr>
            </w:pPr>
            <w:r w:rsidRPr="00BF62E3">
              <w:rPr>
                <w:rFonts w:cs="Calibri"/>
                <w:szCs w:val="18"/>
              </w:rPr>
              <w:t>0.90</w:t>
            </w:r>
          </w:p>
        </w:tc>
        <w:tc>
          <w:tcPr>
            <w:tcW w:w="1418" w:type="dxa"/>
            <w:shd w:val="clear" w:color="auto" w:fill="auto"/>
            <w:noWrap/>
            <w:hideMark/>
          </w:tcPr>
          <w:p w14:paraId="14AF2277" w14:textId="77777777" w:rsidR="006A1EE9" w:rsidRPr="00BF62E3" w:rsidRDefault="006A1EE9" w:rsidP="00DB3C2D">
            <w:pPr>
              <w:pStyle w:val="TableText"/>
              <w:spacing w:before="40" w:after="40"/>
              <w:jc w:val="center"/>
              <w:rPr>
                <w:rFonts w:cs="Calibri"/>
                <w:szCs w:val="18"/>
              </w:rPr>
            </w:pPr>
            <w:r w:rsidRPr="00BF62E3">
              <w:rPr>
                <w:rFonts w:cs="Calibri"/>
                <w:szCs w:val="18"/>
              </w:rPr>
              <w:t>0.59</w:t>
            </w:r>
          </w:p>
        </w:tc>
        <w:tc>
          <w:tcPr>
            <w:tcW w:w="964" w:type="dxa"/>
            <w:shd w:val="clear" w:color="auto" w:fill="auto"/>
            <w:noWrap/>
            <w:hideMark/>
          </w:tcPr>
          <w:p w14:paraId="1DC9E62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658F457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446934F5"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3217A77"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0663EA72" w14:textId="77777777" w:rsidR="006A1EE9" w:rsidRPr="00BF62E3" w:rsidRDefault="006A1EE9" w:rsidP="00DB3C2D">
            <w:pPr>
              <w:pStyle w:val="TableText"/>
              <w:spacing w:before="40" w:after="40"/>
              <w:rPr>
                <w:rFonts w:cs="Calibri"/>
                <w:szCs w:val="18"/>
              </w:rPr>
            </w:pPr>
            <w:r w:rsidRPr="00BF62E3">
              <w:rPr>
                <w:rFonts w:cs="Calibri"/>
                <w:szCs w:val="18"/>
              </w:rPr>
              <w:t>Government and civil society</w:t>
            </w:r>
          </w:p>
        </w:tc>
      </w:tr>
      <w:tr w:rsidR="002C3287" w:rsidRPr="00BF62E3" w14:paraId="732F1445" w14:textId="77777777" w:rsidTr="002C3287">
        <w:tc>
          <w:tcPr>
            <w:tcW w:w="5216" w:type="dxa"/>
            <w:shd w:val="clear" w:color="auto" w:fill="auto"/>
            <w:hideMark/>
          </w:tcPr>
          <w:p w14:paraId="3E80C307" w14:textId="77777777" w:rsidR="006A1EE9" w:rsidRPr="00BF62E3" w:rsidRDefault="006A1EE9" w:rsidP="00DB3C2D">
            <w:pPr>
              <w:pStyle w:val="TableText"/>
              <w:spacing w:before="40" w:after="40"/>
              <w:rPr>
                <w:rFonts w:cs="Calibri"/>
                <w:szCs w:val="18"/>
              </w:rPr>
            </w:pPr>
            <w:r w:rsidRPr="00BF62E3">
              <w:rPr>
                <w:rFonts w:cs="Calibri"/>
                <w:szCs w:val="18"/>
              </w:rPr>
              <w:t>Niue / Niue Renewable Energy Activity</w:t>
            </w:r>
          </w:p>
        </w:tc>
        <w:tc>
          <w:tcPr>
            <w:tcW w:w="1418" w:type="dxa"/>
            <w:shd w:val="clear" w:color="auto" w:fill="auto"/>
            <w:hideMark/>
          </w:tcPr>
          <w:p w14:paraId="6CC6B3B7" w14:textId="77777777" w:rsidR="006A1EE9" w:rsidRPr="00BF62E3" w:rsidRDefault="006A1EE9" w:rsidP="00DB3C2D">
            <w:pPr>
              <w:pStyle w:val="TableText"/>
              <w:spacing w:before="40" w:after="40"/>
              <w:jc w:val="center"/>
              <w:rPr>
                <w:rFonts w:cs="Calibri"/>
                <w:szCs w:val="18"/>
              </w:rPr>
            </w:pPr>
            <w:r w:rsidRPr="00BF62E3">
              <w:rPr>
                <w:rFonts w:cs="Calibri"/>
                <w:szCs w:val="18"/>
              </w:rPr>
              <w:t>1.21</w:t>
            </w:r>
          </w:p>
        </w:tc>
        <w:tc>
          <w:tcPr>
            <w:tcW w:w="1418" w:type="dxa"/>
            <w:shd w:val="clear" w:color="auto" w:fill="auto"/>
            <w:noWrap/>
            <w:hideMark/>
          </w:tcPr>
          <w:p w14:paraId="1DE95AF5" w14:textId="77777777" w:rsidR="006A1EE9" w:rsidRPr="00BF62E3" w:rsidRDefault="006A1EE9" w:rsidP="00DB3C2D">
            <w:pPr>
              <w:pStyle w:val="TableText"/>
              <w:spacing w:before="40" w:after="40"/>
              <w:jc w:val="center"/>
              <w:rPr>
                <w:rFonts w:cs="Calibri"/>
                <w:szCs w:val="18"/>
              </w:rPr>
            </w:pPr>
            <w:r w:rsidRPr="00BF62E3">
              <w:rPr>
                <w:rFonts w:cs="Calibri"/>
                <w:szCs w:val="18"/>
              </w:rPr>
              <w:t>0.80</w:t>
            </w:r>
          </w:p>
        </w:tc>
        <w:tc>
          <w:tcPr>
            <w:tcW w:w="964" w:type="dxa"/>
            <w:shd w:val="clear" w:color="auto" w:fill="auto"/>
            <w:noWrap/>
            <w:hideMark/>
          </w:tcPr>
          <w:p w14:paraId="1C533D00"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057F43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9413D00"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6CDDA01"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42312A43"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487B7F54" w14:textId="77777777" w:rsidTr="002C3287">
        <w:tc>
          <w:tcPr>
            <w:tcW w:w="5216" w:type="dxa"/>
            <w:shd w:val="clear" w:color="auto" w:fill="auto"/>
            <w:hideMark/>
          </w:tcPr>
          <w:p w14:paraId="7029834A" w14:textId="77777777" w:rsidR="006A1EE9" w:rsidRPr="00BF62E3" w:rsidRDefault="006A1EE9" w:rsidP="00DB3C2D">
            <w:pPr>
              <w:pStyle w:val="TableText"/>
              <w:spacing w:before="40" w:after="40"/>
              <w:rPr>
                <w:rFonts w:cs="Calibri"/>
                <w:szCs w:val="18"/>
              </w:rPr>
            </w:pPr>
            <w:r w:rsidRPr="00BF62E3">
              <w:rPr>
                <w:rFonts w:cs="Calibri"/>
                <w:szCs w:val="18"/>
              </w:rPr>
              <w:t>Federated States of Micronesia / Energy Initiative</w:t>
            </w:r>
          </w:p>
        </w:tc>
        <w:tc>
          <w:tcPr>
            <w:tcW w:w="1418" w:type="dxa"/>
            <w:shd w:val="clear" w:color="auto" w:fill="auto"/>
            <w:hideMark/>
          </w:tcPr>
          <w:p w14:paraId="039EA134" w14:textId="77777777" w:rsidR="006A1EE9" w:rsidRPr="00BF62E3" w:rsidRDefault="006A1EE9" w:rsidP="00DB3C2D">
            <w:pPr>
              <w:pStyle w:val="TableText"/>
              <w:spacing w:before="40" w:after="40"/>
              <w:jc w:val="center"/>
              <w:rPr>
                <w:rFonts w:cs="Calibri"/>
                <w:szCs w:val="18"/>
              </w:rPr>
            </w:pPr>
            <w:r w:rsidRPr="00BF62E3">
              <w:rPr>
                <w:rFonts w:cs="Calibri"/>
                <w:szCs w:val="18"/>
              </w:rPr>
              <w:t>0.92</w:t>
            </w:r>
          </w:p>
        </w:tc>
        <w:tc>
          <w:tcPr>
            <w:tcW w:w="1418" w:type="dxa"/>
            <w:shd w:val="clear" w:color="auto" w:fill="auto"/>
            <w:noWrap/>
            <w:hideMark/>
          </w:tcPr>
          <w:p w14:paraId="779AE9FB" w14:textId="77777777" w:rsidR="006A1EE9" w:rsidRPr="00BF62E3" w:rsidRDefault="006A1EE9" w:rsidP="00DB3C2D">
            <w:pPr>
              <w:pStyle w:val="TableText"/>
              <w:spacing w:before="40" w:after="40"/>
              <w:jc w:val="center"/>
              <w:rPr>
                <w:rFonts w:cs="Calibri"/>
                <w:szCs w:val="18"/>
              </w:rPr>
            </w:pPr>
            <w:r w:rsidRPr="00BF62E3">
              <w:rPr>
                <w:rFonts w:cs="Calibri"/>
                <w:szCs w:val="18"/>
              </w:rPr>
              <w:t>0.61</w:t>
            </w:r>
          </w:p>
        </w:tc>
        <w:tc>
          <w:tcPr>
            <w:tcW w:w="964" w:type="dxa"/>
            <w:shd w:val="clear" w:color="auto" w:fill="auto"/>
            <w:noWrap/>
            <w:hideMark/>
          </w:tcPr>
          <w:p w14:paraId="0D0F34D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B6A5932"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9ECA522"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687FE9D"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0A3FB125"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0ECDA9B5" w14:textId="77777777" w:rsidTr="002C3287">
        <w:tc>
          <w:tcPr>
            <w:tcW w:w="5216" w:type="dxa"/>
            <w:shd w:val="clear" w:color="auto" w:fill="auto"/>
            <w:hideMark/>
          </w:tcPr>
          <w:p w14:paraId="44D09DC5" w14:textId="77777777" w:rsidR="006A1EE9" w:rsidRPr="00BF62E3" w:rsidRDefault="006A1EE9" w:rsidP="00DB3C2D">
            <w:pPr>
              <w:pStyle w:val="TableText"/>
              <w:spacing w:before="40" w:after="40"/>
              <w:rPr>
                <w:rFonts w:cs="Calibri"/>
                <w:szCs w:val="18"/>
              </w:rPr>
            </w:pPr>
            <w:r w:rsidRPr="00BF62E3">
              <w:rPr>
                <w:rFonts w:cs="Calibri"/>
                <w:szCs w:val="18"/>
              </w:rPr>
              <w:t>Republic of Marshall Islands / Energy Initiative</w:t>
            </w:r>
          </w:p>
        </w:tc>
        <w:tc>
          <w:tcPr>
            <w:tcW w:w="1418" w:type="dxa"/>
            <w:shd w:val="clear" w:color="auto" w:fill="auto"/>
            <w:hideMark/>
          </w:tcPr>
          <w:p w14:paraId="124169C2" w14:textId="77777777" w:rsidR="006A1EE9" w:rsidRPr="00BF62E3" w:rsidRDefault="006A1EE9" w:rsidP="00DB3C2D">
            <w:pPr>
              <w:pStyle w:val="TableText"/>
              <w:spacing w:before="40" w:after="40"/>
              <w:jc w:val="center"/>
              <w:rPr>
                <w:rFonts w:cs="Calibri"/>
                <w:szCs w:val="18"/>
              </w:rPr>
            </w:pPr>
            <w:r w:rsidRPr="00BF62E3">
              <w:rPr>
                <w:rFonts w:cs="Calibri"/>
                <w:szCs w:val="18"/>
              </w:rPr>
              <w:t>0.64</w:t>
            </w:r>
          </w:p>
        </w:tc>
        <w:tc>
          <w:tcPr>
            <w:tcW w:w="1418" w:type="dxa"/>
            <w:shd w:val="clear" w:color="auto" w:fill="auto"/>
            <w:noWrap/>
            <w:hideMark/>
          </w:tcPr>
          <w:p w14:paraId="7282ED1F" w14:textId="77777777" w:rsidR="006A1EE9" w:rsidRPr="00BF62E3" w:rsidRDefault="006A1EE9" w:rsidP="00DB3C2D">
            <w:pPr>
              <w:pStyle w:val="TableText"/>
              <w:spacing w:before="40" w:after="40"/>
              <w:jc w:val="center"/>
              <w:rPr>
                <w:rFonts w:cs="Calibri"/>
                <w:szCs w:val="18"/>
              </w:rPr>
            </w:pPr>
            <w:r w:rsidRPr="00BF62E3">
              <w:rPr>
                <w:rFonts w:cs="Calibri"/>
                <w:szCs w:val="18"/>
              </w:rPr>
              <w:t>0.42</w:t>
            </w:r>
          </w:p>
        </w:tc>
        <w:tc>
          <w:tcPr>
            <w:tcW w:w="964" w:type="dxa"/>
            <w:shd w:val="clear" w:color="auto" w:fill="auto"/>
            <w:noWrap/>
            <w:hideMark/>
          </w:tcPr>
          <w:p w14:paraId="23CFC090"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41B295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10E681E"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0BD1BA5"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61DA4D20"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3211152B" w14:textId="77777777" w:rsidTr="002C3287">
        <w:tc>
          <w:tcPr>
            <w:tcW w:w="5216" w:type="dxa"/>
            <w:shd w:val="clear" w:color="auto" w:fill="auto"/>
            <w:hideMark/>
          </w:tcPr>
          <w:p w14:paraId="02F43982" w14:textId="77777777" w:rsidR="006A1EE9" w:rsidRPr="00BF62E3" w:rsidRDefault="006A1EE9" w:rsidP="00DB3C2D">
            <w:pPr>
              <w:pStyle w:val="TableText"/>
              <w:spacing w:before="40" w:after="40"/>
              <w:rPr>
                <w:rFonts w:cs="Calibri"/>
                <w:szCs w:val="18"/>
              </w:rPr>
            </w:pPr>
            <w:r w:rsidRPr="00BF62E3">
              <w:rPr>
                <w:rFonts w:cs="Calibri"/>
                <w:szCs w:val="18"/>
              </w:rPr>
              <w:t>Palau / Energy Initiatives</w:t>
            </w:r>
          </w:p>
        </w:tc>
        <w:tc>
          <w:tcPr>
            <w:tcW w:w="1418" w:type="dxa"/>
            <w:shd w:val="clear" w:color="auto" w:fill="auto"/>
            <w:hideMark/>
          </w:tcPr>
          <w:p w14:paraId="6E4EDEE8" w14:textId="77777777" w:rsidR="006A1EE9" w:rsidRPr="00BF62E3" w:rsidRDefault="006A1EE9" w:rsidP="00DB3C2D">
            <w:pPr>
              <w:pStyle w:val="TableText"/>
              <w:spacing w:before="40" w:after="40"/>
              <w:jc w:val="center"/>
              <w:rPr>
                <w:rFonts w:cs="Calibri"/>
                <w:szCs w:val="18"/>
              </w:rPr>
            </w:pPr>
            <w:r w:rsidRPr="00BF62E3">
              <w:rPr>
                <w:rFonts w:cs="Calibri"/>
                <w:szCs w:val="18"/>
              </w:rPr>
              <w:t>0.17</w:t>
            </w:r>
          </w:p>
        </w:tc>
        <w:tc>
          <w:tcPr>
            <w:tcW w:w="1418" w:type="dxa"/>
            <w:shd w:val="clear" w:color="auto" w:fill="auto"/>
            <w:noWrap/>
            <w:hideMark/>
          </w:tcPr>
          <w:p w14:paraId="62CA4A57" w14:textId="77777777" w:rsidR="006A1EE9" w:rsidRPr="00BF62E3" w:rsidRDefault="006A1EE9" w:rsidP="00DB3C2D">
            <w:pPr>
              <w:pStyle w:val="TableText"/>
              <w:spacing w:before="40" w:after="40"/>
              <w:jc w:val="center"/>
              <w:rPr>
                <w:rFonts w:cs="Calibri"/>
                <w:szCs w:val="18"/>
              </w:rPr>
            </w:pPr>
            <w:r w:rsidRPr="00BF62E3">
              <w:rPr>
                <w:rFonts w:cs="Calibri"/>
                <w:szCs w:val="18"/>
              </w:rPr>
              <w:t>0.11</w:t>
            </w:r>
          </w:p>
        </w:tc>
        <w:tc>
          <w:tcPr>
            <w:tcW w:w="964" w:type="dxa"/>
            <w:shd w:val="clear" w:color="auto" w:fill="auto"/>
            <w:noWrap/>
            <w:hideMark/>
          </w:tcPr>
          <w:p w14:paraId="0592D74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6D59994E"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215B2F5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234B729"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7B637875"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0E948983" w14:textId="77777777" w:rsidTr="002C3287">
        <w:tc>
          <w:tcPr>
            <w:tcW w:w="5216" w:type="dxa"/>
            <w:shd w:val="clear" w:color="auto" w:fill="auto"/>
            <w:hideMark/>
          </w:tcPr>
          <w:p w14:paraId="5465E56A" w14:textId="77777777" w:rsidR="006A1EE9" w:rsidRPr="00BF62E3" w:rsidRDefault="006A1EE9" w:rsidP="00DB3C2D">
            <w:pPr>
              <w:pStyle w:val="TableText"/>
              <w:spacing w:before="40" w:after="40"/>
              <w:rPr>
                <w:rFonts w:cs="Calibri"/>
                <w:szCs w:val="18"/>
              </w:rPr>
            </w:pPr>
            <w:r w:rsidRPr="00BF62E3">
              <w:rPr>
                <w:rFonts w:cs="Calibri"/>
                <w:szCs w:val="18"/>
              </w:rPr>
              <w:t>Sri Lanka / Dairy Excellence Training</w:t>
            </w:r>
          </w:p>
        </w:tc>
        <w:tc>
          <w:tcPr>
            <w:tcW w:w="1418" w:type="dxa"/>
            <w:shd w:val="clear" w:color="auto" w:fill="auto"/>
            <w:hideMark/>
          </w:tcPr>
          <w:p w14:paraId="641F08B2" w14:textId="77777777" w:rsidR="006A1EE9" w:rsidRPr="00BF62E3" w:rsidRDefault="006A1EE9" w:rsidP="00DB3C2D">
            <w:pPr>
              <w:pStyle w:val="TableText"/>
              <w:spacing w:before="40" w:after="40"/>
              <w:jc w:val="center"/>
              <w:rPr>
                <w:rFonts w:cs="Calibri"/>
                <w:szCs w:val="18"/>
              </w:rPr>
            </w:pPr>
            <w:r w:rsidRPr="00BF62E3">
              <w:rPr>
                <w:rFonts w:cs="Calibri"/>
                <w:szCs w:val="18"/>
              </w:rPr>
              <w:t>0.17</w:t>
            </w:r>
          </w:p>
        </w:tc>
        <w:tc>
          <w:tcPr>
            <w:tcW w:w="1418" w:type="dxa"/>
            <w:shd w:val="clear" w:color="auto" w:fill="auto"/>
            <w:noWrap/>
            <w:hideMark/>
          </w:tcPr>
          <w:p w14:paraId="159D71CE" w14:textId="77777777" w:rsidR="006A1EE9" w:rsidRPr="00BF62E3" w:rsidRDefault="006A1EE9" w:rsidP="00DB3C2D">
            <w:pPr>
              <w:pStyle w:val="TableText"/>
              <w:spacing w:before="40" w:after="40"/>
              <w:jc w:val="center"/>
              <w:rPr>
                <w:rFonts w:cs="Calibri"/>
                <w:szCs w:val="18"/>
              </w:rPr>
            </w:pPr>
            <w:r w:rsidRPr="00BF62E3">
              <w:rPr>
                <w:rFonts w:cs="Calibri"/>
                <w:szCs w:val="18"/>
              </w:rPr>
              <w:t>0.11</w:t>
            </w:r>
          </w:p>
        </w:tc>
        <w:tc>
          <w:tcPr>
            <w:tcW w:w="964" w:type="dxa"/>
            <w:shd w:val="clear" w:color="auto" w:fill="auto"/>
            <w:noWrap/>
            <w:hideMark/>
          </w:tcPr>
          <w:p w14:paraId="542396D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45EC05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7205F50A"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996713F"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4B837E63"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502837BA" w14:textId="77777777" w:rsidTr="002C3287">
        <w:tc>
          <w:tcPr>
            <w:tcW w:w="5216" w:type="dxa"/>
            <w:shd w:val="clear" w:color="auto" w:fill="auto"/>
            <w:hideMark/>
          </w:tcPr>
          <w:p w14:paraId="736C2F7E" w14:textId="77777777" w:rsidR="006A1EE9" w:rsidRPr="00BF62E3" w:rsidRDefault="006A1EE9" w:rsidP="00DB3C2D">
            <w:pPr>
              <w:pStyle w:val="TableText"/>
              <w:spacing w:before="40" w:after="40"/>
              <w:rPr>
                <w:rFonts w:cs="Calibri"/>
                <w:szCs w:val="18"/>
              </w:rPr>
            </w:pPr>
            <w:r w:rsidRPr="00BF62E3">
              <w:rPr>
                <w:rFonts w:cs="Calibri"/>
                <w:szCs w:val="18"/>
              </w:rPr>
              <w:t>Sri Lanka / Dairy Expansion in Dry Zone</w:t>
            </w:r>
          </w:p>
        </w:tc>
        <w:tc>
          <w:tcPr>
            <w:tcW w:w="1418" w:type="dxa"/>
            <w:shd w:val="clear" w:color="auto" w:fill="auto"/>
            <w:hideMark/>
          </w:tcPr>
          <w:p w14:paraId="1866EADD" w14:textId="77777777" w:rsidR="006A1EE9" w:rsidRPr="00BF62E3" w:rsidRDefault="006A1EE9" w:rsidP="00DB3C2D">
            <w:pPr>
              <w:pStyle w:val="TableText"/>
              <w:spacing w:before="40" w:after="40"/>
              <w:jc w:val="center"/>
              <w:rPr>
                <w:rFonts w:cs="Calibri"/>
                <w:szCs w:val="18"/>
              </w:rPr>
            </w:pPr>
            <w:r w:rsidRPr="00BF62E3">
              <w:rPr>
                <w:rFonts w:cs="Calibri"/>
                <w:szCs w:val="18"/>
              </w:rPr>
              <w:t>0.28</w:t>
            </w:r>
          </w:p>
        </w:tc>
        <w:tc>
          <w:tcPr>
            <w:tcW w:w="1418" w:type="dxa"/>
            <w:shd w:val="clear" w:color="auto" w:fill="auto"/>
            <w:noWrap/>
            <w:hideMark/>
          </w:tcPr>
          <w:p w14:paraId="3F4CDDF4" w14:textId="77777777" w:rsidR="006A1EE9" w:rsidRPr="00BF62E3" w:rsidRDefault="006A1EE9" w:rsidP="00DB3C2D">
            <w:pPr>
              <w:pStyle w:val="TableText"/>
              <w:spacing w:before="40" w:after="40"/>
              <w:jc w:val="center"/>
              <w:rPr>
                <w:rFonts w:cs="Calibri"/>
                <w:szCs w:val="18"/>
              </w:rPr>
            </w:pPr>
            <w:r w:rsidRPr="00BF62E3">
              <w:rPr>
                <w:rFonts w:cs="Calibri"/>
                <w:szCs w:val="18"/>
              </w:rPr>
              <w:t>0.19</w:t>
            </w:r>
          </w:p>
        </w:tc>
        <w:tc>
          <w:tcPr>
            <w:tcW w:w="964" w:type="dxa"/>
            <w:shd w:val="clear" w:color="auto" w:fill="auto"/>
            <w:noWrap/>
            <w:hideMark/>
          </w:tcPr>
          <w:p w14:paraId="02EB9FED"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2463091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66151FE"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E932715"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4E4F381B"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7E2CE52B" w14:textId="77777777" w:rsidTr="002C3287">
        <w:tc>
          <w:tcPr>
            <w:tcW w:w="5216" w:type="dxa"/>
            <w:shd w:val="clear" w:color="auto" w:fill="auto"/>
            <w:hideMark/>
          </w:tcPr>
          <w:p w14:paraId="31EEC532" w14:textId="77777777" w:rsidR="006A1EE9" w:rsidRPr="00BF62E3" w:rsidRDefault="006A1EE9" w:rsidP="00DB3C2D">
            <w:pPr>
              <w:pStyle w:val="TableText"/>
              <w:spacing w:before="40" w:after="40"/>
              <w:rPr>
                <w:rFonts w:cs="Calibri"/>
                <w:szCs w:val="18"/>
              </w:rPr>
            </w:pPr>
            <w:r w:rsidRPr="00BF62E3">
              <w:rPr>
                <w:rFonts w:cs="Calibri"/>
                <w:szCs w:val="18"/>
              </w:rPr>
              <w:t>Pacific Regional / Support: Office of the Pacific Ocean Commissioner</w:t>
            </w:r>
          </w:p>
        </w:tc>
        <w:tc>
          <w:tcPr>
            <w:tcW w:w="1418" w:type="dxa"/>
            <w:shd w:val="clear" w:color="auto" w:fill="auto"/>
            <w:hideMark/>
          </w:tcPr>
          <w:p w14:paraId="300FD4D9" w14:textId="77777777" w:rsidR="006A1EE9" w:rsidRPr="00BF62E3" w:rsidRDefault="006A1EE9" w:rsidP="00DB3C2D">
            <w:pPr>
              <w:pStyle w:val="TableText"/>
              <w:spacing w:before="40" w:after="40"/>
              <w:jc w:val="center"/>
              <w:rPr>
                <w:rFonts w:cs="Calibri"/>
                <w:szCs w:val="18"/>
              </w:rPr>
            </w:pPr>
            <w:r w:rsidRPr="00BF62E3">
              <w:rPr>
                <w:rFonts w:cs="Calibri"/>
                <w:szCs w:val="18"/>
              </w:rPr>
              <w:t>0.43</w:t>
            </w:r>
          </w:p>
        </w:tc>
        <w:tc>
          <w:tcPr>
            <w:tcW w:w="1418" w:type="dxa"/>
            <w:shd w:val="clear" w:color="auto" w:fill="auto"/>
            <w:noWrap/>
            <w:hideMark/>
          </w:tcPr>
          <w:p w14:paraId="6A655FD2" w14:textId="77777777" w:rsidR="006A1EE9" w:rsidRPr="00BF62E3" w:rsidRDefault="006A1EE9" w:rsidP="00DB3C2D">
            <w:pPr>
              <w:pStyle w:val="TableText"/>
              <w:spacing w:before="40" w:after="40"/>
              <w:jc w:val="center"/>
              <w:rPr>
                <w:rFonts w:cs="Calibri"/>
                <w:szCs w:val="18"/>
              </w:rPr>
            </w:pPr>
            <w:r w:rsidRPr="00BF62E3">
              <w:rPr>
                <w:rFonts w:cs="Calibri"/>
                <w:szCs w:val="18"/>
              </w:rPr>
              <w:t>0.28</w:t>
            </w:r>
          </w:p>
        </w:tc>
        <w:tc>
          <w:tcPr>
            <w:tcW w:w="964" w:type="dxa"/>
            <w:shd w:val="clear" w:color="auto" w:fill="auto"/>
            <w:noWrap/>
            <w:hideMark/>
          </w:tcPr>
          <w:p w14:paraId="4E19F712"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5284A1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5AEA142"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76D191A"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4F68AFCB"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1C331987" w14:textId="77777777" w:rsidTr="002C3287">
        <w:tc>
          <w:tcPr>
            <w:tcW w:w="5216" w:type="dxa"/>
            <w:shd w:val="clear" w:color="auto" w:fill="auto"/>
            <w:hideMark/>
          </w:tcPr>
          <w:p w14:paraId="1B60AE71" w14:textId="77777777" w:rsidR="006A1EE9" w:rsidRPr="00BF62E3" w:rsidRDefault="006A1EE9" w:rsidP="00DB3C2D">
            <w:pPr>
              <w:pStyle w:val="TableText"/>
              <w:spacing w:before="40" w:after="40"/>
              <w:rPr>
                <w:rFonts w:cs="Calibri"/>
                <w:szCs w:val="18"/>
              </w:rPr>
            </w:pPr>
            <w:r w:rsidRPr="00BF62E3">
              <w:rPr>
                <w:rFonts w:cs="Calibri"/>
                <w:szCs w:val="18"/>
              </w:rPr>
              <w:t>Pacific Regional / Pacific Islands Forum Secretariat 2018–20</w:t>
            </w:r>
          </w:p>
        </w:tc>
        <w:tc>
          <w:tcPr>
            <w:tcW w:w="1418" w:type="dxa"/>
            <w:shd w:val="clear" w:color="auto" w:fill="auto"/>
            <w:hideMark/>
          </w:tcPr>
          <w:p w14:paraId="6710D66D" w14:textId="77777777" w:rsidR="006A1EE9" w:rsidRPr="00BF62E3" w:rsidRDefault="006A1EE9" w:rsidP="00DB3C2D">
            <w:pPr>
              <w:pStyle w:val="TableText"/>
              <w:spacing w:before="40" w:after="40"/>
              <w:jc w:val="center"/>
              <w:rPr>
                <w:rFonts w:cs="Calibri"/>
                <w:szCs w:val="18"/>
              </w:rPr>
            </w:pPr>
            <w:r w:rsidRPr="00BF62E3">
              <w:rPr>
                <w:rFonts w:cs="Calibri"/>
                <w:szCs w:val="18"/>
              </w:rPr>
              <w:t>2.02</w:t>
            </w:r>
          </w:p>
        </w:tc>
        <w:tc>
          <w:tcPr>
            <w:tcW w:w="1418" w:type="dxa"/>
            <w:shd w:val="clear" w:color="auto" w:fill="auto"/>
            <w:noWrap/>
            <w:hideMark/>
          </w:tcPr>
          <w:p w14:paraId="0BFF0857" w14:textId="77777777" w:rsidR="006A1EE9" w:rsidRPr="00BF62E3" w:rsidRDefault="006A1EE9" w:rsidP="00DB3C2D">
            <w:pPr>
              <w:pStyle w:val="TableText"/>
              <w:spacing w:before="40" w:after="40"/>
              <w:jc w:val="center"/>
              <w:rPr>
                <w:rFonts w:cs="Calibri"/>
                <w:szCs w:val="18"/>
              </w:rPr>
            </w:pPr>
            <w:r w:rsidRPr="00BF62E3">
              <w:rPr>
                <w:rFonts w:cs="Calibri"/>
                <w:szCs w:val="18"/>
              </w:rPr>
              <w:t>1.33</w:t>
            </w:r>
          </w:p>
        </w:tc>
        <w:tc>
          <w:tcPr>
            <w:tcW w:w="964" w:type="dxa"/>
            <w:shd w:val="clear" w:color="auto" w:fill="auto"/>
            <w:noWrap/>
            <w:hideMark/>
          </w:tcPr>
          <w:p w14:paraId="51EFA4EE"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197288F"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4EFBD795"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E8A3CAE"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0846B8FB"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61E5EF51" w14:textId="77777777" w:rsidTr="002C3287">
        <w:tc>
          <w:tcPr>
            <w:tcW w:w="5216" w:type="dxa"/>
            <w:shd w:val="clear" w:color="auto" w:fill="auto"/>
            <w:hideMark/>
          </w:tcPr>
          <w:p w14:paraId="6F670730" w14:textId="77777777" w:rsidR="006A1EE9" w:rsidRPr="00BF62E3" w:rsidRDefault="006A1EE9" w:rsidP="00DB3C2D">
            <w:pPr>
              <w:pStyle w:val="TableText"/>
              <w:spacing w:before="40" w:after="40"/>
              <w:rPr>
                <w:rFonts w:cs="Calibri"/>
                <w:szCs w:val="18"/>
              </w:rPr>
            </w:pPr>
            <w:r w:rsidRPr="00BF62E3">
              <w:rPr>
                <w:rFonts w:cs="Calibri"/>
                <w:szCs w:val="18"/>
              </w:rPr>
              <w:t>Pacific Regional / Climate Change Programme Design</w:t>
            </w:r>
          </w:p>
        </w:tc>
        <w:tc>
          <w:tcPr>
            <w:tcW w:w="1418" w:type="dxa"/>
            <w:shd w:val="clear" w:color="auto" w:fill="auto"/>
            <w:hideMark/>
          </w:tcPr>
          <w:p w14:paraId="5E8BB0A6" w14:textId="77777777" w:rsidR="006A1EE9" w:rsidRPr="00BF62E3" w:rsidRDefault="006A1EE9" w:rsidP="00DB3C2D">
            <w:pPr>
              <w:pStyle w:val="TableText"/>
              <w:spacing w:before="40" w:after="40"/>
              <w:jc w:val="center"/>
              <w:rPr>
                <w:rFonts w:cs="Calibri"/>
                <w:szCs w:val="18"/>
              </w:rPr>
            </w:pPr>
            <w:r w:rsidRPr="00BF62E3">
              <w:rPr>
                <w:rFonts w:cs="Calibri"/>
                <w:szCs w:val="18"/>
              </w:rPr>
              <w:t>0.67</w:t>
            </w:r>
          </w:p>
        </w:tc>
        <w:tc>
          <w:tcPr>
            <w:tcW w:w="1418" w:type="dxa"/>
            <w:shd w:val="clear" w:color="auto" w:fill="auto"/>
            <w:noWrap/>
            <w:hideMark/>
          </w:tcPr>
          <w:p w14:paraId="3004C605" w14:textId="77777777" w:rsidR="006A1EE9" w:rsidRPr="00BF62E3" w:rsidRDefault="006A1EE9" w:rsidP="00DB3C2D">
            <w:pPr>
              <w:pStyle w:val="TableText"/>
              <w:spacing w:before="40" w:after="40"/>
              <w:jc w:val="center"/>
              <w:rPr>
                <w:rFonts w:cs="Calibri"/>
                <w:szCs w:val="18"/>
              </w:rPr>
            </w:pPr>
            <w:r w:rsidRPr="00BF62E3">
              <w:rPr>
                <w:rFonts w:cs="Calibri"/>
                <w:szCs w:val="18"/>
              </w:rPr>
              <w:t>0.44</w:t>
            </w:r>
          </w:p>
        </w:tc>
        <w:tc>
          <w:tcPr>
            <w:tcW w:w="964" w:type="dxa"/>
            <w:shd w:val="clear" w:color="auto" w:fill="auto"/>
            <w:noWrap/>
            <w:hideMark/>
          </w:tcPr>
          <w:p w14:paraId="422D6F01"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64085440"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2E9501C1"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5710F2C"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7D5FDE73"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1C838F28" w14:textId="77777777" w:rsidTr="002C3287">
        <w:tc>
          <w:tcPr>
            <w:tcW w:w="5216" w:type="dxa"/>
            <w:shd w:val="clear" w:color="auto" w:fill="auto"/>
            <w:hideMark/>
          </w:tcPr>
          <w:p w14:paraId="4D1AD4E9" w14:textId="77777777" w:rsidR="006A1EE9" w:rsidRPr="00BF62E3" w:rsidRDefault="006A1EE9" w:rsidP="00DB3C2D">
            <w:pPr>
              <w:pStyle w:val="TableText"/>
              <w:spacing w:before="40" w:after="40"/>
              <w:rPr>
                <w:rFonts w:cs="Calibri"/>
                <w:szCs w:val="18"/>
              </w:rPr>
            </w:pPr>
            <w:r w:rsidRPr="00BF62E3">
              <w:rPr>
                <w:rFonts w:cs="Calibri"/>
                <w:szCs w:val="18"/>
              </w:rPr>
              <w:t>Pacific Regional / Support to the Pacific Climate Change Centre</w:t>
            </w:r>
          </w:p>
        </w:tc>
        <w:tc>
          <w:tcPr>
            <w:tcW w:w="1418" w:type="dxa"/>
            <w:shd w:val="clear" w:color="auto" w:fill="auto"/>
            <w:hideMark/>
          </w:tcPr>
          <w:p w14:paraId="1966CA5C" w14:textId="77777777" w:rsidR="006A1EE9" w:rsidRPr="00BF62E3" w:rsidRDefault="006A1EE9" w:rsidP="00DB3C2D">
            <w:pPr>
              <w:pStyle w:val="TableText"/>
              <w:spacing w:before="40" w:after="40"/>
              <w:jc w:val="center"/>
              <w:rPr>
                <w:rFonts w:cs="Calibri"/>
                <w:szCs w:val="18"/>
              </w:rPr>
            </w:pPr>
            <w:r w:rsidRPr="00BF62E3">
              <w:rPr>
                <w:rFonts w:cs="Calibri"/>
                <w:szCs w:val="18"/>
              </w:rPr>
              <w:t>1.17</w:t>
            </w:r>
          </w:p>
        </w:tc>
        <w:tc>
          <w:tcPr>
            <w:tcW w:w="1418" w:type="dxa"/>
            <w:shd w:val="clear" w:color="auto" w:fill="auto"/>
            <w:noWrap/>
            <w:hideMark/>
          </w:tcPr>
          <w:p w14:paraId="176DEB7D" w14:textId="77777777" w:rsidR="006A1EE9" w:rsidRPr="00BF62E3" w:rsidRDefault="006A1EE9" w:rsidP="00DB3C2D">
            <w:pPr>
              <w:pStyle w:val="TableText"/>
              <w:spacing w:before="40" w:after="40"/>
              <w:jc w:val="center"/>
              <w:rPr>
                <w:rFonts w:cs="Calibri"/>
                <w:szCs w:val="18"/>
              </w:rPr>
            </w:pPr>
            <w:r w:rsidRPr="00BF62E3">
              <w:rPr>
                <w:rFonts w:cs="Calibri"/>
                <w:szCs w:val="18"/>
              </w:rPr>
              <w:t>0.77</w:t>
            </w:r>
          </w:p>
        </w:tc>
        <w:tc>
          <w:tcPr>
            <w:tcW w:w="964" w:type="dxa"/>
            <w:shd w:val="clear" w:color="auto" w:fill="auto"/>
            <w:noWrap/>
            <w:hideMark/>
          </w:tcPr>
          <w:p w14:paraId="6EEFD97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0277DB1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4B1CE83B"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F060856"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157AA11D"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43F5852F" w14:textId="77777777" w:rsidTr="002C3287">
        <w:tc>
          <w:tcPr>
            <w:tcW w:w="5216" w:type="dxa"/>
            <w:shd w:val="clear" w:color="auto" w:fill="auto"/>
            <w:hideMark/>
          </w:tcPr>
          <w:p w14:paraId="7E17BF27" w14:textId="77777777" w:rsidR="006A1EE9" w:rsidRPr="00BF62E3" w:rsidRDefault="006A1EE9" w:rsidP="00DB3C2D">
            <w:pPr>
              <w:pStyle w:val="TableText"/>
              <w:spacing w:before="40" w:after="40"/>
              <w:rPr>
                <w:rFonts w:cs="Calibri"/>
                <w:szCs w:val="18"/>
              </w:rPr>
            </w:pPr>
            <w:r w:rsidRPr="00BF62E3">
              <w:rPr>
                <w:rFonts w:cs="Calibri"/>
                <w:szCs w:val="18"/>
              </w:rPr>
              <w:t>Pacific Regional / Asian Development Bank Pacific Renewable Energy Program</w:t>
            </w:r>
          </w:p>
        </w:tc>
        <w:tc>
          <w:tcPr>
            <w:tcW w:w="1418" w:type="dxa"/>
            <w:shd w:val="clear" w:color="auto" w:fill="auto"/>
            <w:hideMark/>
          </w:tcPr>
          <w:p w14:paraId="700D4243" w14:textId="77777777" w:rsidR="006A1EE9" w:rsidRPr="00BF62E3" w:rsidRDefault="006A1EE9" w:rsidP="00DB3C2D">
            <w:pPr>
              <w:pStyle w:val="TableText"/>
              <w:spacing w:before="40" w:after="40"/>
              <w:jc w:val="center"/>
              <w:rPr>
                <w:rFonts w:cs="Calibri"/>
                <w:szCs w:val="18"/>
              </w:rPr>
            </w:pPr>
            <w:r w:rsidRPr="00BF62E3">
              <w:rPr>
                <w:rFonts w:cs="Calibri"/>
                <w:szCs w:val="18"/>
              </w:rPr>
              <w:t>4.52</w:t>
            </w:r>
          </w:p>
        </w:tc>
        <w:tc>
          <w:tcPr>
            <w:tcW w:w="1418" w:type="dxa"/>
            <w:shd w:val="clear" w:color="auto" w:fill="auto"/>
            <w:noWrap/>
            <w:hideMark/>
          </w:tcPr>
          <w:p w14:paraId="47B3F15C" w14:textId="77777777" w:rsidR="006A1EE9" w:rsidRPr="00BF62E3" w:rsidRDefault="006A1EE9" w:rsidP="00DB3C2D">
            <w:pPr>
              <w:pStyle w:val="TableText"/>
              <w:spacing w:before="40" w:after="40"/>
              <w:jc w:val="center"/>
              <w:rPr>
                <w:rFonts w:cs="Calibri"/>
                <w:szCs w:val="18"/>
              </w:rPr>
            </w:pPr>
            <w:r w:rsidRPr="00BF62E3">
              <w:rPr>
                <w:rFonts w:cs="Calibri"/>
                <w:szCs w:val="18"/>
              </w:rPr>
              <w:t>2.98</w:t>
            </w:r>
          </w:p>
        </w:tc>
        <w:tc>
          <w:tcPr>
            <w:tcW w:w="964" w:type="dxa"/>
            <w:shd w:val="clear" w:color="auto" w:fill="auto"/>
            <w:noWrap/>
            <w:hideMark/>
          </w:tcPr>
          <w:p w14:paraId="5D3F3B5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DD4B8DF"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44C5204C"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974E2EB"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74322D01"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43D569BA" w14:textId="77777777" w:rsidTr="002C3287">
        <w:tc>
          <w:tcPr>
            <w:tcW w:w="5216" w:type="dxa"/>
            <w:shd w:val="clear" w:color="auto" w:fill="auto"/>
            <w:hideMark/>
          </w:tcPr>
          <w:p w14:paraId="3D0345CC" w14:textId="77777777" w:rsidR="006A1EE9" w:rsidRPr="00BF62E3" w:rsidRDefault="006A1EE9" w:rsidP="00DB3C2D">
            <w:pPr>
              <w:pStyle w:val="TableText"/>
              <w:spacing w:before="40" w:after="40"/>
              <w:rPr>
                <w:rFonts w:cs="Calibri"/>
                <w:szCs w:val="18"/>
              </w:rPr>
            </w:pPr>
            <w:r w:rsidRPr="00BF62E3">
              <w:rPr>
                <w:rFonts w:cs="Calibri"/>
                <w:szCs w:val="18"/>
              </w:rPr>
              <w:t>Pacific Regional / Pacific Regional Infrastructure Facility – Phase Four</w:t>
            </w:r>
          </w:p>
        </w:tc>
        <w:tc>
          <w:tcPr>
            <w:tcW w:w="1418" w:type="dxa"/>
            <w:shd w:val="clear" w:color="auto" w:fill="auto"/>
            <w:hideMark/>
          </w:tcPr>
          <w:p w14:paraId="41998843" w14:textId="77777777" w:rsidR="006A1EE9" w:rsidRPr="00BF62E3" w:rsidRDefault="006A1EE9" w:rsidP="00DB3C2D">
            <w:pPr>
              <w:pStyle w:val="TableText"/>
              <w:spacing w:before="40" w:after="40"/>
              <w:jc w:val="center"/>
              <w:rPr>
                <w:rFonts w:cs="Calibri"/>
                <w:szCs w:val="18"/>
              </w:rPr>
            </w:pPr>
            <w:r w:rsidRPr="00BF62E3">
              <w:rPr>
                <w:rFonts w:cs="Calibri"/>
                <w:szCs w:val="18"/>
              </w:rPr>
              <w:t>1.35</w:t>
            </w:r>
          </w:p>
        </w:tc>
        <w:tc>
          <w:tcPr>
            <w:tcW w:w="1418" w:type="dxa"/>
            <w:shd w:val="clear" w:color="auto" w:fill="auto"/>
            <w:noWrap/>
            <w:hideMark/>
          </w:tcPr>
          <w:p w14:paraId="3A0D546C" w14:textId="77777777" w:rsidR="006A1EE9" w:rsidRPr="00BF62E3" w:rsidRDefault="006A1EE9" w:rsidP="00DB3C2D">
            <w:pPr>
              <w:pStyle w:val="TableText"/>
              <w:spacing w:before="40" w:after="40"/>
              <w:jc w:val="center"/>
              <w:rPr>
                <w:rFonts w:cs="Calibri"/>
                <w:szCs w:val="18"/>
              </w:rPr>
            </w:pPr>
            <w:r w:rsidRPr="00BF62E3">
              <w:rPr>
                <w:rFonts w:cs="Calibri"/>
                <w:szCs w:val="18"/>
              </w:rPr>
              <w:t>0.89</w:t>
            </w:r>
          </w:p>
        </w:tc>
        <w:tc>
          <w:tcPr>
            <w:tcW w:w="964" w:type="dxa"/>
            <w:shd w:val="clear" w:color="auto" w:fill="auto"/>
            <w:noWrap/>
            <w:hideMark/>
          </w:tcPr>
          <w:p w14:paraId="2C6C842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A16D2F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38A81ECE"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4B28CD8"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70D2034C"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5FFDF5D2" w14:textId="77777777" w:rsidTr="002C3287">
        <w:tc>
          <w:tcPr>
            <w:tcW w:w="5216" w:type="dxa"/>
            <w:shd w:val="clear" w:color="auto" w:fill="auto"/>
            <w:hideMark/>
          </w:tcPr>
          <w:p w14:paraId="6D45ECCB" w14:textId="77777777" w:rsidR="006A1EE9" w:rsidRPr="00BF62E3" w:rsidRDefault="006A1EE9" w:rsidP="00DB3C2D">
            <w:pPr>
              <w:pStyle w:val="TableText"/>
              <w:spacing w:before="40" w:after="40"/>
              <w:rPr>
                <w:rFonts w:cs="Calibri"/>
                <w:szCs w:val="18"/>
              </w:rPr>
            </w:pPr>
            <w:r w:rsidRPr="00BF62E3">
              <w:rPr>
                <w:rFonts w:cs="Calibri"/>
                <w:szCs w:val="18"/>
              </w:rPr>
              <w:t>Pacific Regional / Improve Decision-making through Ocean Knowledge</w:t>
            </w:r>
          </w:p>
        </w:tc>
        <w:tc>
          <w:tcPr>
            <w:tcW w:w="1418" w:type="dxa"/>
            <w:shd w:val="clear" w:color="auto" w:fill="auto"/>
            <w:hideMark/>
          </w:tcPr>
          <w:p w14:paraId="2E9A1AFD" w14:textId="77777777" w:rsidR="006A1EE9" w:rsidRPr="00BF62E3" w:rsidRDefault="006A1EE9" w:rsidP="00DB3C2D">
            <w:pPr>
              <w:pStyle w:val="TableText"/>
              <w:spacing w:before="40" w:after="40"/>
              <w:jc w:val="center"/>
              <w:rPr>
                <w:rFonts w:cs="Calibri"/>
                <w:szCs w:val="18"/>
              </w:rPr>
            </w:pPr>
            <w:r w:rsidRPr="00BF62E3">
              <w:rPr>
                <w:rFonts w:cs="Calibri"/>
                <w:szCs w:val="18"/>
              </w:rPr>
              <w:t>1.23</w:t>
            </w:r>
          </w:p>
        </w:tc>
        <w:tc>
          <w:tcPr>
            <w:tcW w:w="1418" w:type="dxa"/>
            <w:shd w:val="clear" w:color="auto" w:fill="auto"/>
            <w:noWrap/>
            <w:hideMark/>
          </w:tcPr>
          <w:p w14:paraId="690A1D78" w14:textId="77777777" w:rsidR="006A1EE9" w:rsidRPr="00BF62E3" w:rsidRDefault="006A1EE9" w:rsidP="00DB3C2D">
            <w:pPr>
              <w:pStyle w:val="TableText"/>
              <w:spacing w:before="40" w:after="40"/>
              <w:jc w:val="center"/>
              <w:rPr>
                <w:rFonts w:cs="Calibri"/>
                <w:szCs w:val="18"/>
              </w:rPr>
            </w:pPr>
            <w:r w:rsidRPr="00BF62E3">
              <w:rPr>
                <w:rFonts w:cs="Calibri"/>
                <w:szCs w:val="18"/>
              </w:rPr>
              <w:t>0.81</w:t>
            </w:r>
          </w:p>
        </w:tc>
        <w:tc>
          <w:tcPr>
            <w:tcW w:w="964" w:type="dxa"/>
            <w:shd w:val="clear" w:color="auto" w:fill="auto"/>
            <w:noWrap/>
            <w:hideMark/>
          </w:tcPr>
          <w:p w14:paraId="4419825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21A97C0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7E08C6A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1B9DCE5"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425C0A25"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0FD1D858" w14:textId="77777777" w:rsidTr="002C3287">
        <w:tc>
          <w:tcPr>
            <w:tcW w:w="5216" w:type="dxa"/>
            <w:shd w:val="clear" w:color="auto" w:fill="auto"/>
            <w:hideMark/>
          </w:tcPr>
          <w:p w14:paraId="2CCC64F6" w14:textId="77777777" w:rsidR="006A1EE9" w:rsidRPr="00BF62E3" w:rsidRDefault="006A1EE9" w:rsidP="00DB3C2D">
            <w:pPr>
              <w:pStyle w:val="TableText"/>
              <w:spacing w:before="40" w:after="40"/>
              <w:rPr>
                <w:rFonts w:cs="Calibri"/>
                <w:szCs w:val="18"/>
              </w:rPr>
            </w:pPr>
            <w:r w:rsidRPr="00BF62E3">
              <w:rPr>
                <w:rFonts w:cs="Calibri"/>
                <w:szCs w:val="18"/>
              </w:rPr>
              <w:t>Pacific Regional / Pacific Voice</w:t>
            </w:r>
          </w:p>
        </w:tc>
        <w:tc>
          <w:tcPr>
            <w:tcW w:w="1418" w:type="dxa"/>
            <w:shd w:val="clear" w:color="auto" w:fill="auto"/>
            <w:hideMark/>
          </w:tcPr>
          <w:p w14:paraId="384A0BE2" w14:textId="77777777" w:rsidR="006A1EE9" w:rsidRPr="00BF62E3" w:rsidRDefault="006A1EE9" w:rsidP="00DB3C2D">
            <w:pPr>
              <w:pStyle w:val="TableText"/>
              <w:spacing w:before="40" w:after="40"/>
              <w:jc w:val="center"/>
              <w:rPr>
                <w:rFonts w:cs="Calibri"/>
                <w:szCs w:val="18"/>
              </w:rPr>
            </w:pPr>
            <w:r w:rsidRPr="00BF62E3">
              <w:rPr>
                <w:rFonts w:cs="Calibri"/>
                <w:szCs w:val="18"/>
              </w:rPr>
              <w:t>0.77</w:t>
            </w:r>
          </w:p>
        </w:tc>
        <w:tc>
          <w:tcPr>
            <w:tcW w:w="1418" w:type="dxa"/>
            <w:shd w:val="clear" w:color="auto" w:fill="auto"/>
            <w:noWrap/>
            <w:hideMark/>
          </w:tcPr>
          <w:p w14:paraId="0BB6A0C4" w14:textId="77777777" w:rsidR="006A1EE9" w:rsidRPr="00BF62E3" w:rsidRDefault="006A1EE9" w:rsidP="00DB3C2D">
            <w:pPr>
              <w:pStyle w:val="TableText"/>
              <w:spacing w:before="40" w:after="40"/>
              <w:jc w:val="center"/>
              <w:rPr>
                <w:rFonts w:cs="Calibri"/>
                <w:szCs w:val="18"/>
              </w:rPr>
            </w:pPr>
            <w:r w:rsidRPr="00BF62E3">
              <w:rPr>
                <w:rFonts w:cs="Calibri"/>
                <w:szCs w:val="18"/>
              </w:rPr>
              <w:t>0.51</w:t>
            </w:r>
          </w:p>
        </w:tc>
        <w:tc>
          <w:tcPr>
            <w:tcW w:w="964" w:type="dxa"/>
            <w:shd w:val="clear" w:color="auto" w:fill="auto"/>
            <w:noWrap/>
            <w:hideMark/>
          </w:tcPr>
          <w:p w14:paraId="78423380"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EBEAD7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4115A5E"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8C47B19"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24B35BB4"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63AB332C" w14:textId="77777777" w:rsidTr="002C3287">
        <w:tc>
          <w:tcPr>
            <w:tcW w:w="5216" w:type="dxa"/>
            <w:shd w:val="clear" w:color="auto" w:fill="auto"/>
            <w:hideMark/>
          </w:tcPr>
          <w:p w14:paraId="0065542E" w14:textId="77777777" w:rsidR="006A1EE9" w:rsidRPr="00BF62E3" w:rsidRDefault="006A1EE9" w:rsidP="00DB3C2D">
            <w:pPr>
              <w:pStyle w:val="TableText"/>
              <w:spacing w:before="40" w:after="40"/>
              <w:rPr>
                <w:rFonts w:cs="Calibri"/>
                <w:szCs w:val="18"/>
              </w:rPr>
            </w:pPr>
            <w:r w:rsidRPr="00BF62E3">
              <w:rPr>
                <w:rFonts w:cs="Calibri"/>
                <w:szCs w:val="18"/>
              </w:rPr>
              <w:t>Pacific Regional / Forum Fisheries Agency 2015–21 core funding</w:t>
            </w:r>
          </w:p>
        </w:tc>
        <w:tc>
          <w:tcPr>
            <w:tcW w:w="1418" w:type="dxa"/>
            <w:shd w:val="clear" w:color="auto" w:fill="auto"/>
            <w:hideMark/>
          </w:tcPr>
          <w:p w14:paraId="4A5B22A1" w14:textId="77777777" w:rsidR="006A1EE9" w:rsidRPr="00BF62E3" w:rsidRDefault="006A1EE9" w:rsidP="00DB3C2D">
            <w:pPr>
              <w:pStyle w:val="TableText"/>
              <w:spacing w:before="40" w:after="40"/>
              <w:jc w:val="center"/>
              <w:rPr>
                <w:rFonts w:cs="Calibri"/>
                <w:szCs w:val="18"/>
              </w:rPr>
            </w:pPr>
            <w:r w:rsidRPr="00BF62E3">
              <w:rPr>
                <w:rFonts w:cs="Calibri"/>
                <w:szCs w:val="18"/>
              </w:rPr>
              <w:t>1.62</w:t>
            </w:r>
          </w:p>
        </w:tc>
        <w:tc>
          <w:tcPr>
            <w:tcW w:w="1418" w:type="dxa"/>
            <w:shd w:val="clear" w:color="auto" w:fill="auto"/>
            <w:noWrap/>
            <w:hideMark/>
          </w:tcPr>
          <w:p w14:paraId="254C63FE" w14:textId="77777777" w:rsidR="006A1EE9" w:rsidRPr="00BF62E3" w:rsidRDefault="006A1EE9" w:rsidP="00DB3C2D">
            <w:pPr>
              <w:pStyle w:val="TableText"/>
              <w:spacing w:before="40" w:after="40"/>
              <w:jc w:val="center"/>
              <w:rPr>
                <w:rFonts w:cs="Calibri"/>
                <w:szCs w:val="18"/>
              </w:rPr>
            </w:pPr>
            <w:r w:rsidRPr="00BF62E3">
              <w:rPr>
                <w:rFonts w:cs="Calibri"/>
                <w:szCs w:val="18"/>
              </w:rPr>
              <w:t>1.07</w:t>
            </w:r>
          </w:p>
        </w:tc>
        <w:tc>
          <w:tcPr>
            <w:tcW w:w="964" w:type="dxa"/>
            <w:shd w:val="clear" w:color="auto" w:fill="auto"/>
            <w:noWrap/>
            <w:hideMark/>
          </w:tcPr>
          <w:p w14:paraId="7EA4BF8B"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155212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9E566C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0A4AE12"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08B6B0D9" w14:textId="77777777" w:rsidR="006A1EE9" w:rsidRPr="00BF62E3" w:rsidRDefault="006A1EE9" w:rsidP="00DB3C2D">
            <w:pPr>
              <w:pStyle w:val="TableText"/>
              <w:spacing w:before="40" w:after="40"/>
              <w:rPr>
                <w:rFonts w:cs="Calibri"/>
                <w:szCs w:val="18"/>
              </w:rPr>
            </w:pPr>
            <w:r w:rsidRPr="00BF62E3">
              <w:rPr>
                <w:rFonts w:cs="Calibri"/>
                <w:szCs w:val="18"/>
              </w:rPr>
              <w:t>Fishing</w:t>
            </w:r>
          </w:p>
        </w:tc>
      </w:tr>
      <w:tr w:rsidR="002C3287" w:rsidRPr="00BF62E3" w14:paraId="55C3BC2F" w14:textId="77777777" w:rsidTr="002C3287">
        <w:tc>
          <w:tcPr>
            <w:tcW w:w="5216" w:type="dxa"/>
            <w:shd w:val="clear" w:color="auto" w:fill="auto"/>
            <w:hideMark/>
          </w:tcPr>
          <w:p w14:paraId="39D6FD9F" w14:textId="77777777" w:rsidR="006A1EE9" w:rsidRPr="00BF62E3" w:rsidRDefault="006A1EE9" w:rsidP="00DB3C2D">
            <w:pPr>
              <w:pStyle w:val="TableText"/>
              <w:spacing w:before="40" w:after="40"/>
              <w:rPr>
                <w:rFonts w:cs="Calibri"/>
                <w:szCs w:val="18"/>
              </w:rPr>
            </w:pPr>
            <w:r w:rsidRPr="00BF62E3">
              <w:rPr>
                <w:rFonts w:cs="Calibri"/>
                <w:szCs w:val="18"/>
              </w:rPr>
              <w:t>Pacific Regional / Secretariat of the Pacific Regional Environment Programme (SPREP) Programme Support 2016–19</w:t>
            </w:r>
          </w:p>
        </w:tc>
        <w:tc>
          <w:tcPr>
            <w:tcW w:w="1418" w:type="dxa"/>
            <w:shd w:val="clear" w:color="auto" w:fill="auto"/>
            <w:hideMark/>
          </w:tcPr>
          <w:p w14:paraId="07CC800D" w14:textId="77777777" w:rsidR="006A1EE9" w:rsidRPr="00BF62E3" w:rsidRDefault="006A1EE9" w:rsidP="00DB3C2D">
            <w:pPr>
              <w:pStyle w:val="TableText"/>
              <w:spacing w:before="40" w:after="40"/>
              <w:jc w:val="center"/>
              <w:rPr>
                <w:rFonts w:cs="Calibri"/>
                <w:szCs w:val="18"/>
              </w:rPr>
            </w:pPr>
            <w:r w:rsidRPr="00BF62E3">
              <w:rPr>
                <w:rFonts w:cs="Calibri"/>
                <w:szCs w:val="18"/>
              </w:rPr>
              <w:t>1.53</w:t>
            </w:r>
          </w:p>
        </w:tc>
        <w:tc>
          <w:tcPr>
            <w:tcW w:w="1418" w:type="dxa"/>
            <w:shd w:val="clear" w:color="auto" w:fill="auto"/>
            <w:noWrap/>
            <w:hideMark/>
          </w:tcPr>
          <w:p w14:paraId="4B592A8B" w14:textId="77777777" w:rsidR="006A1EE9" w:rsidRPr="00BF62E3" w:rsidRDefault="006A1EE9" w:rsidP="00DB3C2D">
            <w:pPr>
              <w:pStyle w:val="TableText"/>
              <w:spacing w:before="40" w:after="40"/>
              <w:jc w:val="center"/>
              <w:rPr>
                <w:rFonts w:cs="Calibri"/>
                <w:szCs w:val="18"/>
              </w:rPr>
            </w:pPr>
            <w:r w:rsidRPr="00BF62E3">
              <w:rPr>
                <w:rFonts w:cs="Calibri"/>
                <w:szCs w:val="18"/>
              </w:rPr>
              <w:t>1.01</w:t>
            </w:r>
          </w:p>
        </w:tc>
        <w:tc>
          <w:tcPr>
            <w:tcW w:w="964" w:type="dxa"/>
            <w:shd w:val="clear" w:color="auto" w:fill="auto"/>
            <w:noWrap/>
            <w:hideMark/>
          </w:tcPr>
          <w:p w14:paraId="36C1FCB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B082F9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415FE5C"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ACBCEBD"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67C6EECA"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7DC786DF" w14:textId="77777777" w:rsidTr="002C3287">
        <w:tc>
          <w:tcPr>
            <w:tcW w:w="5216" w:type="dxa"/>
            <w:shd w:val="clear" w:color="auto" w:fill="auto"/>
            <w:hideMark/>
          </w:tcPr>
          <w:p w14:paraId="51173A21" w14:textId="77777777" w:rsidR="006A1EE9" w:rsidRPr="00BF62E3" w:rsidRDefault="006A1EE9" w:rsidP="00DB3C2D">
            <w:pPr>
              <w:pStyle w:val="TableText"/>
              <w:spacing w:before="40" w:after="40"/>
              <w:rPr>
                <w:rFonts w:cs="Calibri"/>
                <w:szCs w:val="18"/>
              </w:rPr>
            </w:pPr>
            <w:r w:rsidRPr="00BF62E3">
              <w:rPr>
                <w:rFonts w:cs="Calibri"/>
                <w:szCs w:val="18"/>
              </w:rPr>
              <w:lastRenderedPageBreak/>
              <w:t>Pacific Regional / Recognised Seasonal Employer Worker Training Programme II (RSE WTP II)</w:t>
            </w:r>
          </w:p>
        </w:tc>
        <w:tc>
          <w:tcPr>
            <w:tcW w:w="1418" w:type="dxa"/>
            <w:shd w:val="clear" w:color="auto" w:fill="auto"/>
            <w:hideMark/>
          </w:tcPr>
          <w:p w14:paraId="031DE2C7" w14:textId="77777777" w:rsidR="006A1EE9" w:rsidRPr="00BF62E3" w:rsidRDefault="006A1EE9" w:rsidP="00DB3C2D">
            <w:pPr>
              <w:pStyle w:val="TableText"/>
              <w:spacing w:before="40" w:after="40"/>
              <w:jc w:val="center"/>
              <w:rPr>
                <w:rFonts w:cs="Calibri"/>
                <w:szCs w:val="18"/>
              </w:rPr>
            </w:pPr>
            <w:r w:rsidRPr="00BF62E3">
              <w:rPr>
                <w:rFonts w:cs="Calibri"/>
                <w:szCs w:val="18"/>
              </w:rPr>
              <w:t>0.32</w:t>
            </w:r>
          </w:p>
        </w:tc>
        <w:tc>
          <w:tcPr>
            <w:tcW w:w="1418" w:type="dxa"/>
            <w:shd w:val="clear" w:color="auto" w:fill="auto"/>
            <w:noWrap/>
            <w:hideMark/>
          </w:tcPr>
          <w:p w14:paraId="2C919727" w14:textId="77777777" w:rsidR="006A1EE9" w:rsidRPr="00BF62E3" w:rsidRDefault="006A1EE9" w:rsidP="00DB3C2D">
            <w:pPr>
              <w:pStyle w:val="TableText"/>
              <w:spacing w:before="40" w:after="40"/>
              <w:jc w:val="center"/>
              <w:rPr>
                <w:rFonts w:cs="Calibri"/>
                <w:szCs w:val="18"/>
              </w:rPr>
            </w:pPr>
            <w:r w:rsidRPr="00BF62E3">
              <w:rPr>
                <w:rFonts w:cs="Calibri"/>
                <w:szCs w:val="18"/>
              </w:rPr>
              <w:t>0.21</w:t>
            </w:r>
          </w:p>
        </w:tc>
        <w:tc>
          <w:tcPr>
            <w:tcW w:w="964" w:type="dxa"/>
            <w:shd w:val="clear" w:color="auto" w:fill="auto"/>
            <w:noWrap/>
            <w:hideMark/>
          </w:tcPr>
          <w:p w14:paraId="6860891C"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A78F520"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6D60B36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1D03E88"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1CFBAA78" w14:textId="77777777" w:rsidR="006A1EE9" w:rsidRPr="00BF62E3" w:rsidRDefault="006A1EE9" w:rsidP="00DB3C2D">
            <w:pPr>
              <w:pStyle w:val="TableText"/>
              <w:spacing w:before="40" w:after="40"/>
              <w:rPr>
                <w:rFonts w:cs="Calibri"/>
                <w:szCs w:val="18"/>
              </w:rPr>
            </w:pPr>
            <w:r w:rsidRPr="00BF62E3">
              <w:rPr>
                <w:rFonts w:cs="Calibri"/>
                <w:szCs w:val="18"/>
              </w:rPr>
              <w:t>Education</w:t>
            </w:r>
          </w:p>
        </w:tc>
      </w:tr>
      <w:tr w:rsidR="002C3287" w:rsidRPr="00BF62E3" w14:paraId="40447205" w14:textId="77777777" w:rsidTr="002C3287">
        <w:tc>
          <w:tcPr>
            <w:tcW w:w="5216" w:type="dxa"/>
            <w:shd w:val="clear" w:color="auto" w:fill="auto"/>
            <w:hideMark/>
          </w:tcPr>
          <w:p w14:paraId="6A8E0B93" w14:textId="77777777" w:rsidR="006A1EE9" w:rsidRPr="00BF62E3" w:rsidRDefault="006A1EE9" w:rsidP="00DB3C2D">
            <w:pPr>
              <w:pStyle w:val="TableText"/>
              <w:spacing w:before="40" w:after="40"/>
              <w:rPr>
                <w:rFonts w:cs="Calibri"/>
                <w:szCs w:val="18"/>
              </w:rPr>
            </w:pPr>
            <w:r w:rsidRPr="00BF62E3">
              <w:rPr>
                <w:rFonts w:cs="Calibri"/>
                <w:szCs w:val="18"/>
              </w:rPr>
              <w:t>Pacific Regional / Pacific Community (SPC) 2017–19</w:t>
            </w:r>
          </w:p>
        </w:tc>
        <w:tc>
          <w:tcPr>
            <w:tcW w:w="1418" w:type="dxa"/>
            <w:shd w:val="clear" w:color="auto" w:fill="auto"/>
            <w:hideMark/>
          </w:tcPr>
          <w:p w14:paraId="665EFC43" w14:textId="77777777" w:rsidR="006A1EE9" w:rsidRPr="00BF62E3" w:rsidRDefault="006A1EE9" w:rsidP="00DB3C2D">
            <w:pPr>
              <w:pStyle w:val="TableText"/>
              <w:spacing w:before="40" w:after="40"/>
              <w:jc w:val="center"/>
              <w:rPr>
                <w:rFonts w:cs="Calibri"/>
                <w:szCs w:val="18"/>
              </w:rPr>
            </w:pPr>
            <w:r w:rsidRPr="00BF62E3">
              <w:rPr>
                <w:rFonts w:cs="Calibri"/>
                <w:szCs w:val="18"/>
              </w:rPr>
              <w:t>0.69</w:t>
            </w:r>
          </w:p>
        </w:tc>
        <w:tc>
          <w:tcPr>
            <w:tcW w:w="1418" w:type="dxa"/>
            <w:shd w:val="clear" w:color="auto" w:fill="auto"/>
            <w:noWrap/>
            <w:hideMark/>
          </w:tcPr>
          <w:p w14:paraId="65008BD3" w14:textId="77777777" w:rsidR="006A1EE9" w:rsidRPr="00BF62E3" w:rsidRDefault="006A1EE9" w:rsidP="00DB3C2D">
            <w:pPr>
              <w:pStyle w:val="TableText"/>
              <w:spacing w:before="40" w:after="40"/>
              <w:jc w:val="center"/>
              <w:rPr>
                <w:rFonts w:cs="Calibri"/>
                <w:szCs w:val="18"/>
              </w:rPr>
            </w:pPr>
            <w:r w:rsidRPr="00BF62E3">
              <w:rPr>
                <w:rFonts w:cs="Calibri"/>
                <w:szCs w:val="18"/>
              </w:rPr>
              <w:t>0.45</w:t>
            </w:r>
          </w:p>
        </w:tc>
        <w:tc>
          <w:tcPr>
            <w:tcW w:w="964" w:type="dxa"/>
            <w:shd w:val="clear" w:color="auto" w:fill="auto"/>
            <w:noWrap/>
            <w:hideMark/>
          </w:tcPr>
          <w:p w14:paraId="610116A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01CF38A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5BCF75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D68D56A"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79D01F0F"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4EBA1F62" w14:textId="77777777" w:rsidTr="002C3287">
        <w:tc>
          <w:tcPr>
            <w:tcW w:w="5216" w:type="dxa"/>
            <w:shd w:val="clear" w:color="auto" w:fill="auto"/>
            <w:hideMark/>
          </w:tcPr>
          <w:p w14:paraId="1CD6EF21" w14:textId="77777777" w:rsidR="006A1EE9" w:rsidRPr="00BF62E3" w:rsidRDefault="006A1EE9" w:rsidP="00DB3C2D">
            <w:pPr>
              <w:pStyle w:val="TableText"/>
              <w:spacing w:before="40" w:after="40"/>
              <w:rPr>
                <w:rFonts w:cs="Calibri"/>
                <w:szCs w:val="18"/>
              </w:rPr>
            </w:pPr>
            <w:r w:rsidRPr="00BF62E3">
              <w:rPr>
                <w:rFonts w:cs="Calibri"/>
                <w:szCs w:val="18"/>
              </w:rPr>
              <w:t>Pacific Regional / Local Government Technical Assistance Facility 2017–22</w:t>
            </w:r>
          </w:p>
        </w:tc>
        <w:tc>
          <w:tcPr>
            <w:tcW w:w="1418" w:type="dxa"/>
            <w:shd w:val="clear" w:color="auto" w:fill="auto"/>
            <w:hideMark/>
          </w:tcPr>
          <w:p w14:paraId="7CA07923" w14:textId="77777777" w:rsidR="006A1EE9" w:rsidRPr="00BF62E3" w:rsidRDefault="006A1EE9" w:rsidP="00DB3C2D">
            <w:pPr>
              <w:pStyle w:val="TableText"/>
              <w:spacing w:before="40" w:after="40"/>
              <w:jc w:val="center"/>
              <w:rPr>
                <w:rFonts w:cs="Calibri"/>
                <w:szCs w:val="18"/>
              </w:rPr>
            </w:pPr>
            <w:r w:rsidRPr="00BF62E3">
              <w:rPr>
                <w:rFonts w:cs="Calibri"/>
                <w:szCs w:val="18"/>
              </w:rPr>
              <w:t>0.24</w:t>
            </w:r>
          </w:p>
        </w:tc>
        <w:tc>
          <w:tcPr>
            <w:tcW w:w="1418" w:type="dxa"/>
            <w:shd w:val="clear" w:color="auto" w:fill="auto"/>
            <w:noWrap/>
            <w:hideMark/>
          </w:tcPr>
          <w:p w14:paraId="33541DBD" w14:textId="77777777" w:rsidR="006A1EE9" w:rsidRPr="00BF62E3" w:rsidRDefault="006A1EE9" w:rsidP="00DB3C2D">
            <w:pPr>
              <w:pStyle w:val="TableText"/>
              <w:spacing w:before="40" w:after="40"/>
              <w:jc w:val="center"/>
              <w:rPr>
                <w:rFonts w:cs="Calibri"/>
                <w:szCs w:val="18"/>
              </w:rPr>
            </w:pPr>
            <w:r w:rsidRPr="00BF62E3">
              <w:rPr>
                <w:rFonts w:cs="Calibri"/>
                <w:szCs w:val="18"/>
              </w:rPr>
              <w:t>0.16</w:t>
            </w:r>
          </w:p>
        </w:tc>
        <w:tc>
          <w:tcPr>
            <w:tcW w:w="964" w:type="dxa"/>
            <w:shd w:val="clear" w:color="auto" w:fill="auto"/>
            <w:noWrap/>
            <w:hideMark/>
          </w:tcPr>
          <w:p w14:paraId="3D05B666"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F333F9F"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C1C8511"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D298989"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7D8E149F" w14:textId="77777777" w:rsidR="006A1EE9" w:rsidRPr="00BF62E3" w:rsidRDefault="006A1EE9" w:rsidP="00DB3C2D">
            <w:pPr>
              <w:pStyle w:val="TableText"/>
              <w:spacing w:before="40" w:after="40"/>
              <w:rPr>
                <w:rFonts w:cs="Calibri"/>
                <w:szCs w:val="18"/>
              </w:rPr>
            </w:pPr>
            <w:r w:rsidRPr="00BF62E3">
              <w:rPr>
                <w:rFonts w:cs="Calibri"/>
                <w:szCs w:val="18"/>
              </w:rPr>
              <w:t>Government and civil society</w:t>
            </w:r>
          </w:p>
        </w:tc>
      </w:tr>
      <w:tr w:rsidR="002C3287" w:rsidRPr="00BF62E3" w14:paraId="1D605481" w14:textId="77777777" w:rsidTr="002C3287">
        <w:tc>
          <w:tcPr>
            <w:tcW w:w="5216" w:type="dxa"/>
            <w:shd w:val="clear" w:color="auto" w:fill="auto"/>
            <w:hideMark/>
          </w:tcPr>
          <w:p w14:paraId="5552C3BF" w14:textId="77777777" w:rsidR="006A1EE9" w:rsidRPr="00BF62E3" w:rsidRDefault="006A1EE9" w:rsidP="00DB3C2D">
            <w:pPr>
              <w:pStyle w:val="TableText"/>
              <w:spacing w:before="40" w:after="40"/>
              <w:rPr>
                <w:rFonts w:cs="Calibri"/>
                <w:szCs w:val="18"/>
              </w:rPr>
            </w:pPr>
            <w:r w:rsidRPr="00BF62E3">
              <w:rPr>
                <w:rFonts w:cs="Calibri"/>
                <w:szCs w:val="18"/>
              </w:rPr>
              <w:t>Pacific Regional / Improving Pacific Access to Climate Finance</w:t>
            </w:r>
          </w:p>
        </w:tc>
        <w:tc>
          <w:tcPr>
            <w:tcW w:w="1418" w:type="dxa"/>
            <w:shd w:val="clear" w:color="auto" w:fill="auto"/>
            <w:hideMark/>
          </w:tcPr>
          <w:p w14:paraId="632C6BB9" w14:textId="77777777" w:rsidR="006A1EE9" w:rsidRPr="00BF62E3" w:rsidRDefault="006A1EE9" w:rsidP="00DB3C2D">
            <w:pPr>
              <w:pStyle w:val="TableText"/>
              <w:spacing w:before="40" w:after="40"/>
              <w:jc w:val="center"/>
              <w:rPr>
                <w:rFonts w:cs="Calibri"/>
                <w:szCs w:val="18"/>
              </w:rPr>
            </w:pPr>
            <w:r w:rsidRPr="00BF62E3">
              <w:rPr>
                <w:rFonts w:cs="Calibri"/>
                <w:szCs w:val="18"/>
              </w:rPr>
              <w:t>0.89</w:t>
            </w:r>
          </w:p>
        </w:tc>
        <w:tc>
          <w:tcPr>
            <w:tcW w:w="1418" w:type="dxa"/>
            <w:shd w:val="clear" w:color="auto" w:fill="auto"/>
            <w:noWrap/>
            <w:hideMark/>
          </w:tcPr>
          <w:p w14:paraId="3A2D8348" w14:textId="77777777" w:rsidR="006A1EE9" w:rsidRPr="00BF62E3" w:rsidRDefault="006A1EE9" w:rsidP="00DB3C2D">
            <w:pPr>
              <w:pStyle w:val="TableText"/>
              <w:spacing w:before="40" w:after="40"/>
              <w:jc w:val="center"/>
              <w:rPr>
                <w:rFonts w:cs="Calibri"/>
                <w:szCs w:val="18"/>
              </w:rPr>
            </w:pPr>
            <w:r w:rsidRPr="00BF62E3">
              <w:rPr>
                <w:rFonts w:cs="Calibri"/>
                <w:szCs w:val="18"/>
              </w:rPr>
              <w:t>0.59</w:t>
            </w:r>
          </w:p>
        </w:tc>
        <w:tc>
          <w:tcPr>
            <w:tcW w:w="964" w:type="dxa"/>
            <w:shd w:val="clear" w:color="auto" w:fill="auto"/>
            <w:noWrap/>
            <w:hideMark/>
          </w:tcPr>
          <w:p w14:paraId="7F122A4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6ED1725"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09DE48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4559D4F"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2380C05C"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4A1B3ABC" w14:textId="77777777" w:rsidTr="002C3287">
        <w:tc>
          <w:tcPr>
            <w:tcW w:w="5216" w:type="dxa"/>
            <w:shd w:val="clear" w:color="auto" w:fill="auto"/>
            <w:hideMark/>
          </w:tcPr>
          <w:p w14:paraId="13968C7E" w14:textId="77777777" w:rsidR="006A1EE9" w:rsidRPr="00BF62E3" w:rsidRDefault="006A1EE9" w:rsidP="00DB3C2D">
            <w:pPr>
              <w:pStyle w:val="TableText"/>
              <w:spacing w:before="40" w:after="40"/>
              <w:rPr>
                <w:rFonts w:cs="Calibri"/>
                <w:szCs w:val="18"/>
              </w:rPr>
            </w:pPr>
            <w:r w:rsidRPr="00BF62E3">
              <w:rPr>
                <w:rFonts w:cs="Calibri"/>
                <w:szCs w:val="18"/>
              </w:rPr>
              <w:t>Papua New Guinea / Private Sector Development: PNG Partnership (International Finance Corporation)</w:t>
            </w:r>
          </w:p>
        </w:tc>
        <w:tc>
          <w:tcPr>
            <w:tcW w:w="1418" w:type="dxa"/>
            <w:shd w:val="clear" w:color="auto" w:fill="auto"/>
            <w:hideMark/>
          </w:tcPr>
          <w:p w14:paraId="11987706" w14:textId="77777777" w:rsidR="006A1EE9" w:rsidRPr="00BF62E3" w:rsidRDefault="006A1EE9" w:rsidP="00DB3C2D">
            <w:pPr>
              <w:pStyle w:val="TableText"/>
              <w:spacing w:before="40" w:after="40"/>
              <w:jc w:val="center"/>
              <w:rPr>
                <w:rFonts w:cs="Calibri"/>
                <w:szCs w:val="18"/>
              </w:rPr>
            </w:pPr>
            <w:r w:rsidRPr="00BF62E3">
              <w:rPr>
                <w:rFonts w:cs="Calibri"/>
                <w:szCs w:val="18"/>
              </w:rPr>
              <w:t>2.25</w:t>
            </w:r>
          </w:p>
        </w:tc>
        <w:tc>
          <w:tcPr>
            <w:tcW w:w="1418" w:type="dxa"/>
            <w:shd w:val="clear" w:color="auto" w:fill="auto"/>
            <w:noWrap/>
            <w:hideMark/>
          </w:tcPr>
          <w:p w14:paraId="211ACBF7" w14:textId="77777777" w:rsidR="006A1EE9" w:rsidRPr="00BF62E3" w:rsidRDefault="006A1EE9" w:rsidP="00DB3C2D">
            <w:pPr>
              <w:pStyle w:val="TableText"/>
              <w:spacing w:before="40" w:after="40"/>
              <w:jc w:val="center"/>
              <w:rPr>
                <w:rFonts w:cs="Calibri"/>
                <w:szCs w:val="18"/>
              </w:rPr>
            </w:pPr>
            <w:r w:rsidRPr="00BF62E3">
              <w:rPr>
                <w:rFonts w:cs="Calibri"/>
                <w:szCs w:val="18"/>
              </w:rPr>
              <w:t>1.48</w:t>
            </w:r>
          </w:p>
        </w:tc>
        <w:tc>
          <w:tcPr>
            <w:tcW w:w="964" w:type="dxa"/>
            <w:shd w:val="clear" w:color="auto" w:fill="auto"/>
            <w:noWrap/>
            <w:hideMark/>
          </w:tcPr>
          <w:p w14:paraId="1C0F91B5"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C559177"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9BA4B5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AE9ED0E"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1B37E364"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4A3C56FE" w14:textId="77777777" w:rsidTr="002C3287">
        <w:tc>
          <w:tcPr>
            <w:tcW w:w="5216" w:type="dxa"/>
            <w:shd w:val="clear" w:color="auto" w:fill="auto"/>
            <w:hideMark/>
          </w:tcPr>
          <w:p w14:paraId="11A91C1C" w14:textId="77777777" w:rsidR="006A1EE9" w:rsidRPr="00BF62E3" w:rsidRDefault="006A1EE9" w:rsidP="00DB3C2D">
            <w:pPr>
              <w:pStyle w:val="TableText"/>
              <w:spacing w:before="40" w:after="40"/>
              <w:rPr>
                <w:rFonts w:cs="Calibri"/>
                <w:szCs w:val="18"/>
              </w:rPr>
            </w:pPr>
            <w:r w:rsidRPr="00BF62E3">
              <w:rPr>
                <w:rFonts w:cs="Calibri"/>
                <w:szCs w:val="18"/>
              </w:rPr>
              <w:t>Papua New Guinea / Water, Sanitation and Hygiene</w:t>
            </w:r>
          </w:p>
        </w:tc>
        <w:tc>
          <w:tcPr>
            <w:tcW w:w="1418" w:type="dxa"/>
            <w:shd w:val="clear" w:color="auto" w:fill="auto"/>
            <w:hideMark/>
          </w:tcPr>
          <w:p w14:paraId="1FA82189" w14:textId="77777777" w:rsidR="006A1EE9" w:rsidRPr="00BF62E3" w:rsidRDefault="006A1EE9" w:rsidP="00DB3C2D">
            <w:pPr>
              <w:pStyle w:val="TableText"/>
              <w:spacing w:before="40" w:after="40"/>
              <w:jc w:val="center"/>
              <w:rPr>
                <w:rFonts w:cs="Calibri"/>
                <w:szCs w:val="18"/>
              </w:rPr>
            </w:pPr>
            <w:r w:rsidRPr="00BF62E3">
              <w:rPr>
                <w:rFonts w:cs="Calibri"/>
                <w:szCs w:val="18"/>
              </w:rPr>
              <w:t>0.20</w:t>
            </w:r>
          </w:p>
        </w:tc>
        <w:tc>
          <w:tcPr>
            <w:tcW w:w="1418" w:type="dxa"/>
            <w:shd w:val="clear" w:color="auto" w:fill="auto"/>
            <w:noWrap/>
            <w:hideMark/>
          </w:tcPr>
          <w:p w14:paraId="101B4390"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964" w:type="dxa"/>
            <w:shd w:val="clear" w:color="auto" w:fill="auto"/>
            <w:noWrap/>
            <w:hideMark/>
          </w:tcPr>
          <w:p w14:paraId="00FBA70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143AED4"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2C96DB7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26DA751"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33B88E6A" w14:textId="77777777" w:rsidR="006A1EE9" w:rsidRPr="00BF62E3" w:rsidRDefault="006A1EE9" w:rsidP="00DB3C2D">
            <w:pPr>
              <w:pStyle w:val="TableText"/>
              <w:spacing w:before="40" w:after="40"/>
              <w:rPr>
                <w:rFonts w:cs="Calibri"/>
                <w:szCs w:val="18"/>
              </w:rPr>
            </w:pPr>
            <w:r w:rsidRPr="00BF62E3">
              <w:rPr>
                <w:rFonts w:cs="Calibri"/>
                <w:szCs w:val="18"/>
              </w:rPr>
              <w:t>Water and sanitation</w:t>
            </w:r>
          </w:p>
        </w:tc>
      </w:tr>
      <w:tr w:rsidR="002C3287" w:rsidRPr="00BF62E3" w14:paraId="798F315E" w14:textId="77777777" w:rsidTr="002C3287">
        <w:tc>
          <w:tcPr>
            <w:tcW w:w="5216" w:type="dxa"/>
            <w:shd w:val="clear" w:color="auto" w:fill="auto"/>
            <w:hideMark/>
          </w:tcPr>
          <w:p w14:paraId="07E229FD" w14:textId="77777777" w:rsidR="006A1EE9" w:rsidRPr="00BF62E3" w:rsidRDefault="006A1EE9" w:rsidP="00DB3C2D">
            <w:pPr>
              <w:pStyle w:val="TableText"/>
              <w:spacing w:before="40" w:after="40"/>
              <w:rPr>
                <w:rFonts w:cs="Calibri"/>
                <w:szCs w:val="18"/>
              </w:rPr>
            </w:pPr>
            <w:r w:rsidRPr="00BF62E3">
              <w:rPr>
                <w:rFonts w:cs="Calibri"/>
                <w:szCs w:val="18"/>
              </w:rPr>
              <w:t>Pacific Regional / Pacific Response to Coconut Rhinoceros Beetle</w:t>
            </w:r>
          </w:p>
        </w:tc>
        <w:tc>
          <w:tcPr>
            <w:tcW w:w="1418" w:type="dxa"/>
            <w:shd w:val="clear" w:color="auto" w:fill="auto"/>
            <w:hideMark/>
          </w:tcPr>
          <w:p w14:paraId="0A718EFA" w14:textId="77777777" w:rsidR="006A1EE9" w:rsidRPr="00BF62E3" w:rsidRDefault="006A1EE9" w:rsidP="00DB3C2D">
            <w:pPr>
              <w:pStyle w:val="TableText"/>
              <w:spacing w:before="40" w:after="40"/>
              <w:jc w:val="center"/>
              <w:rPr>
                <w:rFonts w:cs="Calibri"/>
                <w:szCs w:val="18"/>
              </w:rPr>
            </w:pPr>
            <w:r w:rsidRPr="00BF62E3">
              <w:rPr>
                <w:rFonts w:cs="Calibri"/>
                <w:szCs w:val="18"/>
              </w:rPr>
              <w:t>0.73</w:t>
            </w:r>
          </w:p>
        </w:tc>
        <w:tc>
          <w:tcPr>
            <w:tcW w:w="1418" w:type="dxa"/>
            <w:shd w:val="clear" w:color="auto" w:fill="auto"/>
            <w:noWrap/>
            <w:hideMark/>
          </w:tcPr>
          <w:p w14:paraId="4186CBE9" w14:textId="77777777" w:rsidR="006A1EE9" w:rsidRPr="00BF62E3" w:rsidRDefault="006A1EE9" w:rsidP="00DB3C2D">
            <w:pPr>
              <w:pStyle w:val="TableText"/>
              <w:spacing w:before="40" w:after="40"/>
              <w:jc w:val="center"/>
              <w:rPr>
                <w:rFonts w:cs="Calibri"/>
                <w:szCs w:val="18"/>
              </w:rPr>
            </w:pPr>
            <w:r w:rsidRPr="00BF62E3">
              <w:rPr>
                <w:rFonts w:cs="Calibri"/>
                <w:szCs w:val="18"/>
              </w:rPr>
              <w:t>0.48</w:t>
            </w:r>
          </w:p>
        </w:tc>
        <w:tc>
          <w:tcPr>
            <w:tcW w:w="964" w:type="dxa"/>
            <w:shd w:val="clear" w:color="auto" w:fill="auto"/>
            <w:noWrap/>
            <w:hideMark/>
          </w:tcPr>
          <w:p w14:paraId="6B49813C"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DEFC19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71E2EC8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9984704"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51E92DCF"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0FE6382C" w14:textId="77777777" w:rsidTr="002C3287">
        <w:tc>
          <w:tcPr>
            <w:tcW w:w="5216" w:type="dxa"/>
            <w:shd w:val="clear" w:color="auto" w:fill="auto"/>
            <w:hideMark/>
          </w:tcPr>
          <w:p w14:paraId="0565D4D2" w14:textId="77777777" w:rsidR="006A1EE9" w:rsidRPr="00BF62E3" w:rsidRDefault="006A1EE9" w:rsidP="00DB3C2D">
            <w:pPr>
              <w:pStyle w:val="TableText"/>
              <w:spacing w:before="40" w:after="40"/>
              <w:rPr>
                <w:rFonts w:cs="Calibri"/>
                <w:szCs w:val="18"/>
              </w:rPr>
            </w:pPr>
            <w:r w:rsidRPr="00BF62E3">
              <w:rPr>
                <w:rFonts w:cs="Calibri"/>
                <w:szCs w:val="18"/>
              </w:rPr>
              <w:t>Pacific Regional / Rhinoceros Beetle Biocontrol</w:t>
            </w:r>
          </w:p>
        </w:tc>
        <w:tc>
          <w:tcPr>
            <w:tcW w:w="1418" w:type="dxa"/>
            <w:shd w:val="clear" w:color="auto" w:fill="auto"/>
            <w:hideMark/>
          </w:tcPr>
          <w:p w14:paraId="2EA21E88" w14:textId="77777777" w:rsidR="006A1EE9" w:rsidRPr="00BF62E3" w:rsidRDefault="006A1EE9" w:rsidP="00DB3C2D">
            <w:pPr>
              <w:pStyle w:val="TableText"/>
              <w:spacing w:before="40" w:after="40"/>
              <w:jc w:val="center"/>
              <w:rPr>
                <w:rFonts w:cs="Calibri"/>
                <w:szCs w:val="18"/>
              </w:rPr>
            </w:pPr>
            <w:r w:rsidRPr="00BF62E3">
              <w:rPr>
                <w:rFonts w:cs="Calibri"/>
                <w:szCs w:val="18"/>
              </w:rPr>
              <w:t>0.12</w:t>
            </w:r>
          </w:p>
        </w:tc>
        <w:tc>
          <w:tcPr>
            <w:tcW w:w="1418" w:type="dxa"/>
            <w:shd w:val="clear" w:color="auto" w:fill="auto"/>
            <w:noWrap/>
            <w:hideMark/>
          </w:tcPr>
          <w:p w14:paraId="1C7A219F" w14:textId="77777777" w:rsidR="006A1EE9" w:rsidRPr="00BF62E3" w:rsidRDefault="006A1EE9" w:rsidP="00DB3C2D">
            <w:pPr>
              <w:pStyle w:val="TableText"/>
              <w:spacing w:before="40" w:after="40"/>
              <w:jc w:val="center"/>
              <w:rPr>
                <w:rFonts w:cs="Calibri"/>
                <w:szCs w:val="18"/>
              </w:rPr>
            </w:pPr>
            <w:r w:rsidRPr="00BF62E3">
              <w:rPr>
                <w:rFonts w:cs="Calibri"/>
                <w:szCs w:val="18"/>
              </w:rPr>
              <w:t>0.08</w:t>
            </w:r>
          </w:p>
        </w:tc>
        <w:tc>
          <w:tcPr>
            <w:tcW w:w="964" w:type="dxa"/>
            <w:shd w:val="clear" w:color="auto" w:fill="auto"/>
            <w:noWrap/>
            <w:hideMark/>
          </w:tcPr>
          <w:p w14:paraId="14689EEA"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0CA53BCC"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39F3AAD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3EE00FA"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6CA84EDC"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697E3E99" w14:textId="77777777" w:rsidTr="002C3287">
        <w:tc>
          <w:tcPr>
            <w:tcW w:w="5216" w:type="dxa"/>
            <w:shd w:val="clear" w:color="auto" w:fill="auto"/>
            <w:hideMark/>
          </w:tcPr>
          <w:p w14:paraId="0E05B958" w14:textId="77777777" w:rsidR="006A1EE9" w:rsidRPr="00BF62E3" w:rsidRDefault="006A1EE9" w:rsidP="00DB3C2D">
            <w:pPr>
              <w:pStyle w:val="TableText"/>
              <w:spacing w:before="40" w:after="40"/>
              <w:rPr>
                <w:rFonts w:cs="Calibri"/>
                <w:szCs w:val="18"/>
              </w:rPr>
            </w:pPr>
            <w:r w:rsidRPr="00BF62E3">
              <w:rPr>
                <w:rFonts w:cs="Calibri"/>
                <w:szCs w:val="18"/>
              </w:rPr>
              <w:t>Worldwide / Volunteer Service Abroad 2018–23</w:t>
            </w:r>
          </w:p>
        </w:tc>
        <w:tc>
          <w:tcPr>
            <w:tcW w:w="1418" w:type="dxa"/>
            <w:shd w:val="clear" w:color="auto" w:fill="auto"/>
            <w:hideMark/>
          </w:tcPr>
          <w:p w14:paraId="0CA411C8" w14:textId="77777777" w:rsidR="006A1EE9" w:rsidRPr="00BF62E3" w:rsidRDefault="006A1EE9" w:rsidP="00DB3C2D">
            <w:pPr>
              <w:pStyle w:val="TableText"/>
              <w:spacing w:before="40" w:after="40"/>
              <w:jc w:val="center"/>
              <w:rPr>
                <w:rFonts w:cs="Calibri"/>
                <w:szCs w:val="18"/>
              </w:rPr>
            </w:pPr>
            <w:r w:rsidRPr="00BF62E3">
              <w:rPr>
                <w:rFonts w:cs="Calibri"/>
                <w:szCs w:val="18"/>
              </w:rPr>
              <w:t>2.74</w:t>
            </w:r>
          </w:p>
        </w:tc>
        <w:tc>
          <w:tcPr>
            <w:tcW w:w="1418" w:type="dxa"/>
            <w:shd w:val="clear" w:color="auto" w:fill="auto"/>
            <w:noWrap/>
            <w:hideMark/>
          </w:tcPr>
          <w:p w14:paraId="0D4ACA99" w14:textId="77777777" w:rsidR="006A1EE9" w:rsidRPr="00BF62E3" w:rsidRDefault="006A1EE9" w:rsidP="00DB3C2D">
            <w:pPr>
              <w:pStyle w:val="TableText"/>
              <w:spacing w:before="40" w:after="40"/>
              <w:jc w:val="center"/>
              <w:rPr>
                <w:rFonts w:cs="Calibri"/>
                <w:szCs w:val="18"/>
              </w:rPr>
            </w:pPr>
            <w:r w:rsidRPr="00BF62E3">
              <w:rPr>
                <w:rFonts w:cs="Calibri"/>
                <w:szCs w:val="18"/>
              </w:rPr>
              <w:t>1.81</w:t>
            </w:r>
          </w:p>
        </w:tc>
        <w:tc>
          <w:tcPr>
            <w:tcW w:w="964" w:type="dxa"/>
            <w:shd w:val="clear" w:color="auto" w:fill="auto"/>
            <w:noWrap/>
            <w:hideMark/>
          </w:tcPr>
          <w:p w14:paraId="094B181E"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20E8E3C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217741EE"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7290BDE"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7CB93DA1"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3EBBEB52" w14:textId="77777777" w:rsidTr="002C3287">
        <w:tc>
          <w:tcPr>
            <w:tcW w:w="5216" w:type="dxa"/>
            <w:shd w:val="clear" w:color="auto" w:fill="auto"/>
            <w:hideMark/>
          </w:tcPr>
          <w:p w14:paraId="2B347030" w14:textId="77777777" w:rsidR="006A1EE9" w:rsidRPr="00BF62E3" w:rsidRDefault="006A1EE9" w:rsidP="00DB3C2D">
            <w:pPr>
              <w:pStyle w:val="TableText"/>
              <w:spacing w:before="40" w:after="40"/>
              <w:rPr>
                <w:rFonts w:cs="Calibri"/>
                <w:szCs w:val="18"/>
              </w:rPr>
            </w:pPr>
            <w:r w:rsidRPr="00BF62E3">
              <w:rPr>
                <w:rFonts w:cs="Calibri"/>
                <w:szCs w:val="18"/>
              </w:rPr>
              <w:t>Worldwide / Negotiated Partnerships: Design and Due Diligence</w:t>
            </w:r>
          </w:p>
        </w:tc>
        <w:tc>
          <w:tcPr>
            <w:tcW w:w="1418" w:type="dxa"/>
            <w:shd w:val="clear" w:color="auto" w:fill="auto"/>
            <w:hideMark/>
          </w:tcPr>
          <w:p w14:paraId="15C0BDE7" w14:textId="77777777" w:rsidR="006A1EE9" w:rsidRPr="00BF62E3" w:rsidRDefault="006A1EE9" w:rsidP="00DB3C2D">
            <w:pPr>
              <w:pStyle w:val="TableText"/>
              <w:spacing w:before="40" w:after="40"/>
              <w:jc w:val="center"/>
              <w:rPr>
                <w:rFonts w:cs="Calibri"/>
                <w:szCs w:val="18"/>
              </w:rPr>
            </w:pPr>
            <w:r w:rsidRPr="00BF62E3">
              <w:rPr>
                <w:rFonts w:cs="Calibri"/>
                <w:szCs w:val="18"/>
              </w:rPr>
              <w:t>0.19</w:t>
            </w:r>
          </w:p>
        </w:tc>
        <w:tc>
          <w:tcPr>
            <w:tcW w:w="1418" w:type="dxa"/>
            <w:shd w:val="clear" w:color="auto" w:fill="auto"/>
            <w:noWrap/>
            <w:hideMark/>
          </w:tcPr>
          <w:p w14:paraId="1E41FFF1" w14:textId="77777777" w:rsidR="006A1EE9" w:rsidRPr="00BF62E3" w:rsidRDefault="006A1EE9" w:rsidP="00DB3C2D">
            <w:pPr>
              <w:pStyle w:val="TableText"/>
              <w:spacing w:before="40" w:after="40"/>
              <w:jc w:val="center"/>
              <w:rPr>
                <w:rFonts w:cs="Calibri"/>
                <w:szCs w:val="18"/>
              </w:rPr>
            </w:pPr>
            <w:r w:rsidRPr="00BF62E3">
              <w:rPr>
                <w:rFonts w:cs="Calibri"/>
                <w:szCs w:val="18"/>
              </w:rPr>
              <w:t>0.12</w:t>
            </w:r>
          </w:p>
        </w:tc>
        <w:tc>
          <w:tcPr>
            <w:tcW w:w="964" w:type="dxa"/>
            <w:shd w:val="clear" w:color="auto" w:fill="auto"/>
            <w:noWrap/>
            <w:hideMark/>
          </w:tcPr>
          <w:p w14:paraId="65047CCB"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8345315"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A643695"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18E9F9C"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178E0754"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266CEC5A" w14:textId="77777777" w:rsidTr="002C3287">
        <w:tc>
          <w:tcPr>
            <w:tcW w:w="5216" w:type="dxa"/>
            <w:shd w:val="clear" w:color="auto" w:fill="auto"/>
            <w:hideMark/>
          </w:tcPr>
          <w:p w14:paraId="4A3F7F68" w14:textId="77777777" w:rsidR="006A1EE9" w:rsidRPr="00BF62E3" w:rsidRDefault="006A1EE9" w:rsidP="00DB3C2D">
            <w:pPr>
              <w:pStyle w:val="TableText"/>
              <w:spacing w:before="40" w:after="40"/>
              <w:rPr>
                <w:rFonts w:cs="Calibri"/>
                <w:szCs w:val="18"/>
              </w:rPr>
            </w:pPr>
            <w:r w:rsidRPr="00BF62E3">
              <w:rPr>
                <w:rFonts w:cs="Calibri"/>
                <w:szCs w:val="18"/>
              </w:rPr>
              <w:t xml:space="preserve">Samoa / Habitat Disaster Risk Reduction </w:t>
            </w:r>
          </w:p>
        </w:tc>
        <w:tc>
          <w:tcPr>
            <w:tcW w:w="1418" w:type="dxa"/>
            <w:shd w:val="clear" w:color="auto" w:fill="auto"/>
            <w:hideMark/>
          </w:tcPr>
          <w:p w14:paraId="010791BA" w14:textId="77777777" w:rsidR="006A1EE9" w:rsidRPr="00BF62E3" w:rsidRDefault="006A1EE9" w:rsidP="00DB3C2D">
            <w:pPr>
              <w:pStyle w:val="TableText"/>
              <w:spacing w:before="40" w:after="40"/>
              <w:jc w:val="center"/>
              <w:rPr>
                <w:rFonts w:cs="Calibri"/>
                <w:szCs w:val="18"/>
              </w:rPr>
            </w:pPr>
            <w:r w:rsidRPr="00BF62E3">
              <w:rPr>
                <w:rFonts w:cs="Calibri"/>
                <w:szCs w:val="18"/>
              </w:rPr>
              <w:t>0.60</w:t>
            </w:r>
          </w:p>
        </w:tc>
        <w:tc>
          <w:tcPr>
            <w:tcW w:w="1418" w:type="dxa"/>
            <w:shd w:val="clear" w:color="auto" w:fill="auto"/>
            <w:noWrap/>
            <w:hideMark/>
          </w:tcPr>
          <w:p w14:paraId="1A6E30FD" w14:textId="77777777" w:rsidR="006A1EE9" w:rsidRPr="00BF62E3" w:rsidRDefault="006A1EE9" w:rsidP="00DB3C2D">
            <w:pPr>
              <w:pStyle w:val="TableText"/>
              <w:spacing w:before="40" w:after="40"/>
              <w:jc w:val="center"/>
              <w:rPr>
                <w:rFonts w:cs="Calibri"/>
                <w:szCs w:val="18"/>
              </w:rPr>
            </w:pPr>
            <w:r w:rsidRPr="00BF62E3">
              <w:rPr>
                <w:rFonts w:cs="Calibri"/>
                <w:szCs w:val="18"/>
              </w:rPr>
              <w:t>0.39</w:t>
            </w:r>
          </w:p>
        </w:tc>
        <w:tc>
          <w:tcPr>
            <w:tcW w:w="964" w:type="dxa"/>
            <w:shd w:val="clear" w:color="auto" w:fill="auto"/>
            <w:noWrap/>
            <w:hideMark/>
          </w:tcPr>
          <w:p w14:paraId="105A180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6B5899C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41101F3A"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28AD1A8"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4299EEDA" w14:textId="77777777" w:rsidR="006A1EE9" w:rsidRPr="00BF62E3" w:rsidRDefault="006A1EE9" w:rsidP="00DB3C2D">
            <w:pPr>
              <w:pStyle w:val="TableText"/>
              <w:spacing w:before="40" w:after="40"/>
              <w:rPr>
                <w:rFonts w:cs="Calibri"/>
                <w:szCs w:val="18"/>
              </w:rPr>
            </w:pPr>
            <w:r w:rsidRPr="00BF62E3">
              <w:rPr>
                <w:rFonts w:cs="Calibri"/>
                <w:szCs w:val="18"/>
              </w:rPr>
              <w:t>Humanitarian</w:t>
            </w:r>
          </w:p>
        </w:tc>
      </w:tr>
      <w:tr w:rsidR="002C3287" w:rsidRPr="00BF62E3" w14:paraId="32420769" w14:textId="77777777" w:rsidTr="002C3287">
        <w:tc>
          <w:tcPr>
            <w:tcW w:w="5216" w:type="dxa"/>
            <w:shd w:val="clear" w:color="auto" w:fill="auto"/>
            <w:hideMark/>
          </w:tcPr>
          <w:p w14:paraId="3BB3F34A" w14:textId="77777777" w:rsidR="006A1EE9" w:rsidRPr="00BF62E3" w:rsidRDefault="006A1EE9" w:rsidP="00DB3C2D">
            <w:pPr>
              <w:pStyle w:val="TableText"/>
              <w:spacing w:before="40" w:after="40"/>
              <w:rPr>
                <w:rFonts w:cs="Calibri"/>
                <w:szCs w:val="18"/>
              </w:rPr>
            </w:pPr>
            <w:r w:rsidRPr="00BF62E3">
              <w:rPr>
                <w:rFonts w:cs="Calibri"/>
                <w:szCs w:val="18"/>
              </w:rPr>
              <w:t>Samoa / Renewable Energy Partnership</w:t>
            </w:r>
          </w:p>
        </w:tc>
        <w:tc>
          <w:tcPr>
            <w:tcW w:w="1418" w:type="dxa"/>
            <w:shd w:val="clear" w:color="auto" w:fill="auto"/>
            <w:hideMark/>
          </w:tcPr>
          <w:p w14:paraId="01893960" w14:textId="77777777" w:rsidR="006A1EE9" w:rsidRPr="00BF62E3" w:rsidRDefault="006A1EE9" w:rsidP="00DB3C2D">
            <w:pPr>
              <w:pStyle w:val="TableText"/>
              <w:spacing w:before="40" w:after="40"/>
              <w:jc w:val="center"/>
              <w:rPr>
                <w:rFonts w:cs="Calibri"/>
                <w:szCs w:val="18"/>
              </w:rPr>
            </w:pPr>
            <w:r w:rsidRPr="00BF62E3">
              <w:rPr>
                <w:rFonts w:cs="Calibri"/>
                <w:szCs w:val="18"/>
              </w:rPr>
              <w:t>0.88</w:t>
            </w:r>
          </w:p>
        </w:tc>
        <w:tc>
          <w:tcPr>
            <w:tcW w:w="1418" w:type="dxa"/>
            <w:shd w:val="clear" w:color="auto" w:fill="auto"/>
            <w:noWrap/>
            <w:hideMark/>
          </w:tcPr>
          <w:p w14:paraId="086AC30A" w14:textId="77777777" w:rsidR="006A1EE9" w:rsidRPr="00BF62E3" w:rsidRDefault="006A1EE9" w:rsidP="00DB3C2D">
            <w:pPr>
              <w:pStyle w:val="TableText"/>
              <w:spacing w:before="40" w:after="40"/>
              <w:jc w:val="center"/>
              <w:rPr>
                <w:rFonts w:cs="Calibri"/>
                <w:szCs w:val="18"/>
              </w:rPr>
            </w:pPr>
            <w:r w:rsidRPr="00BF62E3">
              <w:rPr>
                <w:rFonts w:cs="Calibri"/>
                <w:szCs w:val="18"/>
              </w:rPr>
              <w:t>0.58</w:t>
            </w:r>
          </w:p>
        </w:tc>
        <w:tc>
          <w:tcPr>
            <w:tcW w:w="964" w:type="dxa"/>
            <w:shd w:val="clear" w:color="auto" w:fill="auto"/>
            <w:noWrap/>
            <w:hideMark/>
          </w:tcPr>
          <w:p w14:paraId="02C8FBBA"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36DCA2C"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5F1FA00"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F10BC79"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001B4C12"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4EE38480" w14:textId="77777777" w:rsidTr="002C3287">
        <w:tc>
          <w:tcPr>
            <w:tcW w:w="5216" w:type="dxa"/>
            <w:shd w:val="clear" w:color="auto" w:fill="auto"/>
            <w:hideMark/>
          </w:tcPr>
          <w:p w14:paraId="2A231BD1" w14:textId="77777777" w:rsidR="006A1EE9" w:rsidRPr="00BF62E3" w:rsidRDefault="006A1EE9" w:rsidP="00DB3C2D">
            <w:pPr>
              <w:pStyle w:val="TableText"/>
              <w:spacing w:before="40" w:after="40"/>
              <w:rPr>
                <w:rFonts w:cs="Calibri"/>
                <w:szCs w:val="18"/>
              </w:rPr>
            </w:pPr>
            <w:r w:rsidRPr="00BF62E3">
              <w:rPr>
                <w:rFonts w:cs="Calibri"/>
                <w:szCs w:val="18"/>
              </w:rPr>
              <w:t>Samoa / Tourism Infrastructure – Apia Waterfront Development</w:t>
            </w:r>
          </w:p>
        </w:tc>
        <w:tc>
          <w:tcPr>
            <w:tcW w:w="1418" w:type="dxa"/>
            <w:shd w:val="clear" w:color="auto" w:fill="auto"/>
            <w:hideMark/>
          </w:tcPr>
          <w:p w14:paraId="1FEEEC88" w14:textId="77777777" w:rsidR="006A1EE9" w:rsidRPr="00BF62E3" w:rsidRDefault="006A1EE9" w:rsidP="00DB3C2D">
            <w:pPr>
              <w:pStyle w:val="TableText"/>
              <w:spacing w:before="40" w:after="40"/>
              <w:jc w:val="center"/>
              <w:rPr>
                <w:rFonts w:cs="Calibri"/>
                <w:szCs w:val="18"/>
              </w:rPr>
            </w:pPr>
            <w:r w:rsidRPr="00BF62E3">
              <w:rPr>
                <w:rFonts w:cs="Calibri"/>
                <w:szCs w:val="18"/>
              </w:rPr>
              <w:t>0.51</w:t>
            </w:r>
          </w:p>
        </w:tc>
        <w:tc>
          <w:tcPr>
            <w:tcW w:w="1418" w:type="dxa"/>
            <w:shd w:val="clear" w:color="auto" w:fill="auto"/>
            <w:noWrap/>
            <w:hideMark/>
          </w:tcPr>
          <w:p w14:paraId="2BF4DB73" w14:textId="77777777" w:rsidR="006A1EE9" w:rsidRPr="00BF62E3" w:rsidRDefault="006A1EE9" w:rsidP="00DB3C2D">
            <w:pPr>
              <w:pStyle w:val="TableText"/>
              <w:spacing w:before="40" w:after="40"/>
              <w:jc w:val="center"/>
              <w:rPr>
                <w:rFonts w:cs="Calibri"/>
                <w:szCs w:val="18"/>
              </w:rPr>
            </w:pPr>
            <w:r w:rsidRPr="00BF62E3">
              <w:rPr>
                <w:rFonts w:cs="Calibri"/>
                <w:szCs w:val="18"/>
              </w:rPr>
              <w:t>0.34</w:t>
            </w:r>
          </w:p>
        </w:tc>
        <w:tc>
          <w:tcPr>
            <w:tcW w:w="964" w:type="dxa"/>
            <w:shd w:val="clear" w:color="auto" w:fill="auto"/>
            <w:noWrap/>
            <w:hideMark/>
          </w:tcPr>
          <w:p w14:paraId="6B938D8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6A9BAE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8740CC2"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71A23F9"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70E2FBD1"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53ADEB2F" w14:textId="77777777" w:rsidTr="002C3287">
        <w:tc>
          <w:tcPr>
            <w:tcW w:w="5216" w:type="dxa"/>
            <w:shd w:val="clear" w:color="auto" w:fill="auto"/>
            <w:hideMark/>
          </w:tcPr>
          <w:p w14:paraId="095EFAD8" w14:textId="77777777" w:rsidR="006A1EE9" w:rsidRPr="00BF62E3" w:rsidRDefault="006A1EE9" w:rsidP="00DB3C2D">
            <w:pPr>
              <w:pStyle w:val="TableText"/>
              <w:spacing w:before="40" w:after="40"/>
              <w:rPr>
                <w:rFonts w:cs="Calibri"/>
                <w:szCs w:val="18"/>
              </w:rPr>
            </w:pPr>
            <w:r w:rsidRPr="00BF62E3">
              <w:rPr>
                <w:rFonts w:cs="Calibri"/>
                <w:szCs w:val="18"/>
              </w:rPr>
              <w:t>Samoa / Cocoa Industry Development Initiative</w:t>
            </w:r>
          </w:p>
        </w:tc>
        <w:tc>
          <w:tcPr>
            <w:tcW w:w="1418" w:type="dxa"/>
            <w:shd w:val="clear" w:color="auto" w:fill="auto"/>
            <w:hideMark/>
          </w:tcPr>
          <w:p w14:paraId="1BC9E9DE" w14:textId="77777777" w:rsidR="006A1EE9" w:rsidRPr="00BF62E3" w:rsidRDefault="006A1EE9" w:rsidP="00DB3C2D">
            <w:pPr>
              <w:pStyle w:val="TableText"/>
              <w:spacing w:before="40" w:after="40"/>
              <w:jc w:val="center"/>
              <w:rPr>
                <w:rFonts w:cs="Calibri"/>
                <w:szCs w:val="18"/>
              </w:rPr>
            </w:pPr>
            <w:r w:rsidRPr="00BF62E3">
              <w:rPr>
                <w:rFonts w:cs="Calibri"/>
                <w:szCs w:val="18"/>
              </w:rPr>
              <w:t>0.45</w:t>
            </w:r>
          </w:p>
        </w:tc>
        <w:tc>
          <w:tcPr>
            <w:tcW w:w="1418" w:type="dxa"/>
            <w:shd w:val="clear" w:color="auto" w:fill="auto"/>
            <w:noWrap/>
            <w:hideMark/>
          </w:tcPr>
          <w:p w14:paraId="2C1DA25F" w14:textId="77777777" w:rsidR="006A1EE9" w:rsidRPr="00BF62E3" w:rsidRDefault="006A1EE9" w:rsidP="00DB3C2D">
            <w:pPr>
              <w:pStyle w:val="TableText"/>
              <w:spacing w:before="40" w:after="40"/>
              <w:jc w:val="center"/>
              <w:rPr>
                <w:rFonts w:cs="Calibri"/>
                <w:szCs w:val="18"/>
              </w:rPr>
            </w:pPr>
            <w:r w:rsidRPr="00BF62E3">
              <w:rPr>
                <w:rFonts w:cs="Calibri"/>
                <w:szCs w:val="18"/>
              </w:rPr>
              <w:t>0.30</w:t>
            </w:r>
          </w:p>
        </w:tc>
        <w:tc>
          <w:tcPr>
            <w:tcW w:w="964" w:type="dxa"/>
            <w:shd w:val="clear" w:color="auto" w:fill="auto"/>
            <w:noWrap/>
            <w:hideMark/>
          </w:tcPr>
          <w:p w14:paraId="07EADD3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8367F5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3DC03B6B"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2B459A8"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2BE03715"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1F6290B2" w14:textId="77777777" w:rsidTr="002C3287">
        <w:tc>
          <w:tcPr>
            <w:tcW w:w="5216" w:type="dxa"/>
            <w:shd w:val="clear" w:color="auto" w:fill="auto"/>
            <w:hideMark/>
          </w:tcPr>
          <w:p w14:paraId="522439A6" w14:textId="77777777" w:rsidR="006A1EE9" w:rsidRPr="00BF62E3" w:rsidRDefault="006A1EE9" w:rsidP="00DB3C2D">
            <w:pPr>
              <w:pStyle w:val="TableText"/>
              <w:spacing w:before="40" w:after="40"/>
              <w:rPr>
                <w:rFonts w:cs="Calibri"/>
                <w:szCs w:val="18"/>
              </w:rPr>
            </w:pPr>
            <w:r w:rsidRPr="00BF62E3">
              <w:rPr>
                <w:rFonts w:cs="Calibri"/>
                <w:szCs w:val="18"/>
              </w:rPr>
              <w:t>Solomon Islands / Provincial Airfield Upgrades</w:t>
            </w:r>
          </w:p>
        </w:tc>
        <w:tc>
          <w:tcPr>
            <w:tcW w:w="1418" w:type="dxa"/>
            <w:shd w:val="clear" w:color="auto" w:fill="auto"/>
            <w:hideMark/>
          </w:tcPr>
          <w:p w14:paraId="52C46B65" w14:textId="77777777" w:rsidR="006A1EE9" w:rsidRPr="00BF62E3" w:rsidRDefault="006A1EE9" w:rsidP="00DB3C2D">
            <w:pPr>
              <w:pStyle w:val="TableText"/>
              <w:spacing w:before="40" w:after="40"/>
              <w:jc w:val="center"/>
              <w:rPr>
                <w:rFonts w:cs="Calibri"/>
                <w:szCs w:val="18"/>
              </w:rPr>
            </w:pPr>
            <w:r w:rsidRPr="00BF62E3">
              <w:rPr>
                <w:rFonts w:cs="Calibri"/>
                <w:szCs w:val="18"/>
              </w:rPr>
              <w:t>0.15</w:t>
            </w:r>
          </w:p>
        </w:tc>
        <w:tc>
          <w:tcPr>
            <w:tcW w:w="1418" w:type="dxa"/>
            <w:shd w:val="clear" w:color="auto" w:fill="auto"/>
            <w:noWrap/>
            <w:hideMark/>
          </w:tcPr>
          <w:p w14:paraId="5458F694" w14:textId="77777777" w:rsidR="006A1EE9" w:rsidRPr="00BF62E3" w:rsidRDefault="006A1EE9" w:rsidP="00DB3C2D">
            <w:pPr>
              <w:pStyle w:val="TableText"/>
              <w:spacing w:before="40" w:after="40"/>
              <w:jc w:val="center"/>
              <w:rPr>
                <w:rFonts w:cs="Calibri"/>
                <w:szCs w:val="18"/>
              </w:rPr>
            </w:pPr>
            <w:r w:rsidRPr="00BF62E3">
              <w:rPr>
                <w:rFonts w:cs="Calibri"/>
                <w:szCs w:val="18"/>
              </w:rPr>
              <w:t>0.10</w:t>
            </w:r>
          </w:p>
        </w:tc>
        <w:tc>
          <w:tcPr>
            <w:tcW w:w="964" w:type="dxa"/>
            <w:shd w:val="clear" w:color="auto" w:fill="auto"/>
            <w:noWrap/>
            <w:hideMark/>
          </w:tcPr>
          <w:p w14:paraId="73F8736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D6FA530"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F20DE9A"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B08B4AE"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68083EEA" w14:textId="77777777" w:rsidR="006A1EE9" w:rsidRPr="00BF62E3" w:rsidRDefault="006A1EE9" w:rsidP="00DB3C2D">
            <w:pPr>
              <w:pStyle w:val="TableText"/>
              <w:spacing w:before="40" w:after="40"/>
              <w:rPr>
                <w:rFonts w:cs="Calibri"/>
                <w:szCs w:val="18"/>
              </w:rPr>
            </w:pPr>
            <w:r w:rsidRPr="00BF62E3">
              <w:rPr>
                <w:rFonts w:cs="Calibri"/>
                <w:szCs w:val="18"/>
              </w:rPr>
              <w:t>Transport and storage</w:t>
            </w:r>
          </w:p>
        </w:tc>
      </w:tr>
      <w:tr w:rsidR="002C3287" w:rsidRPr="00BF62E3" w14:paraId="4929BCAF" w14:textId="77777777" w:rsidTr="002C3287">
        <w:tc>
          <w:tcPr>
            <w:tcW w:w="5216" w:type="dxa"/>
            <w:shd w:val="clear" w:color="auto" w:fill="auto"/>
            <w:hideMark/>
          </w:tcPr>
          <w:p w14:paraId="2355AF8B" w14:textId="77777777" w:rsidR="006A1EE9" w:rsidRPr="00BF62E3" w:rsidRDefault="006A1EE9" w:rsidP="00DB3C2D">
            <w:pPr>
              <w:pStyle w:val="TableText"/>
              <w:spacing w:before="40" w:after="40"/>
              <w:rPr>
                <w:rFonts w:cs="Calibri"/>
                <w:szCs w:val="18"/>
              </w:rPr>
            </w:pPr>
            <w:r w:rsidRPr="00BF62E3">
              <w:rPr>
                <w:rFonts w:cs="Calibri"/>
                <w:szCs w:val="18"/>
              </w:rPr>
              <w:t>Solomon Islands / Coconut Rhinoceros Beetle Response</w:t>
            </w:r>
          </w:p>
        </w:tc>
        <w:tc>
          <w:tcPr>
            <w:tcW w:w="1418" w:type="dxa"/>
            <w:shd w:val="clear" w:color="auto" w:fill="auto"/>
            <w:hideMark/>
          </w:tcPr>
          <w:p w14:paraId="293C27C9" w14:textId="77777777" w:rsidR="006A1EE9" w:rsidRPr="00BF62E3" w:rsidRDefault="006A1EE9" w:rsidP="00DB3C2D">
            <w:pPr>
              <w:pStyle w:val="TableText"/>
              <w:spacing w:before="40" w:after="40"/>
              <w:jc w:val="center"/>
              <w:rPr>
                <w:rFonts w:cs="Calibri"/>
                <w:szCs w:val="18"/>
              </w:rPr>
            </w:pPr>
            <w:r w:rsidRPr="00BF62E3">
              <w:rPr>
                <w:rFonts w:cs="Calibri"/>
                <w:szCs w:val="18"/>
              </w:rPr>
              <w:t>0.15</w:t>
            </w:r>
          </w:p>
        </w:tc>
        <w:tc>
          <w:tcPr>
            <w:tcW w:w="1418" w:type="dxa"/>
            <w:shd w:val="clear" w:color="auto" w:fill="auto"/>
            <w:noWrap/>
            <w:hideMark/>
          </w:tcPr>
          <w:p w14:paraId="03CF1E05" w14:textId="77777777" w:rsidR="006A1EE9" w:rsidRPr="00BF62E3" w:rsidRDefault="006A1EE9" w:rsidP="00DB3C2D">
            <w:pPr>
              <w:pStyle w:val="TableText"/>
              <w:spacing w:before="40" w:after="40"/>
              <w:jc w:val="center"/>
              <w:rPr>
                <w:rFonts w:cs="Calibri"/>
                <w:szCs w:val="18"/>
              </w:rPr>
            </w:pPr>
            <w:r w:rsidRPr="00BF62E3">
              <w:rPr>
                <w:rFonts w:cs="Calibri"/>
                <w:szCs w:val="18"/>
              </w:rPr>
              <w:t>0.10</w:t>
            </w:r>
          </w:p>
        </w:tc>
        <w:tc>
          <w:tcPr>
            <w:tcW w:w="964" w:type="dxa"/>
            <w:shd w:val="clear" w:color="auto" w:fill="auto"/>
            <w:noWrap/>
            <w:hideMark/>
          </w:tcPr>
          <w:p w14:paraId="3BBF4AA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34A0DD2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A505F15"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85C7A87"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2ED554FA"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2E12EB11" w14:textId="77777777" w:rsidTr="002C3287">
        <w:tc>
          <w:tcPr>
            <w:tcW w:w="5216" w:type="dxa"/>
            <w:shd w:val="clear" w:color="auto" w:fill="auto"/>
            <w:hideMark/>
          </w:tcPr>
          <w:p w14:paraId="61385273" w14:textId="77777777" w:rsidR="006A1EE9" w:rsidRPr="00BF62E3" w:rsidRDefault="006A1EE9" w:rsidP="00DB3C2D">
            <w:pPr>
              <w:pStyle w:val="TableText"/>
              <w:spacing w:before="40" w:after="40"/>
              <w:rPr>
                <w:rFonts w:cs="Calibri"/>
                <w:szCs w:val="18"/>
              </w:rPr>
            </w:pPr>
            <w:r w:rsidRPr="00BF62E3">
              <w:rPr>
                <w:rFonts w:cs="Calibri"/>
                <w:szCs w:val="18"/>
              </w:rPr>
              <w:t>Solomon Islands / Building Ecotourism in the Arnavons</w:t>
            </w:r>
          </w:p>
        </w:tc>
        <w:tc>
          <w:tcPr>
            <w:tcW w:w="1418" w:type="dxa"/>
            <w:shd w:val="clear" w:color="auto" w:fill="auto"/>
            <w:hideMark/>
          </w:tcPr>
          <w:p w14:paraId="48BFED8E" w14:textId="77777777" w:rsidR="006A1EE9" w:rsidRPr="00BF62E3" w:rsidRDefault="006A1EE9" w:rsidP="00DB3C2D">
            <w:pPr>
              <w:pStyle w:val="TableText"/>
              <w:spacing w:before="40" w:after="40"/>
              <w:jc w:val="center"/>
              <w:rPr>
                <w:rFonts w:cs="Calibri"/>
                <w:szCs w:val="18"/>
              </w:rPr>
            </w:pPr>
            <w:r w:rsidRPr="00BF62E3">
              <w:rPr>
                <w:rFonts w:cs="Calibri"/>
                <w:szCs w:val="18"/>
              </w:rPr>
              <w:t>0.30</w:t>
            </w:r>
          </w:p>
        </w:tc>
        <w:tc>
          <w:tcPr>
            <w:tcW w:w="1418" w:type="dxa"/>
            <w:shd w:val="clear" w:color="auto" w:fill="auto"/>
            <w:noWrap/>
            <w:hideMark/>
          </w:tcPr>
          <w:p w14:paraId="06092A05" w14:textId="77777777" w:rsidR="006A1EE9" w:rsidRPr="00BF62E3" w:rsidRDefault="006A1EE9" w:rsidP="00DB3C2D">
            <w:pPr>
              <w:pStyle w:val="TableText"/>
              <w:spacing w:before="40" w:after="40"/>
              <w:jc w:val="center"/>
              <w:rPr>
                <w:rFonts w:cs="Calibri"/>
                <w:szCs w:val="18"/>
              </w:rPr>
            </w:pPr>
            <w:r w:rsidRPr="00BF62E3">
              <w:rPr>
                <w:rFonts w:cs="Calibri"/>
                <w:szCs w:val="18"/>
              </w:rPr>
              <w:t>0.20</w:t>
            </w:r>
          </w:p>
        </w:tc>
        <w:tc>
          <w:tcPr>
            <w:tcW w:w="964" w:type="dxa"/>
            <w:shd w:val="clear" w:color="auto" w:fill="auto"/>
            <w:noWrap/>
            <w:hideMark/>
          </w:tcPr>
          <w:p w14:paraId="289DB59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54C4F67"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B8EEB5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4E69EE0"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2E69DB68"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3490983B" w14:textId="77777777" w:rsidTr="002C3287">
        <w:tc>
          <w:tcPr>
            <w:tcW w:w="5216" w:type="dxa"/>
            <w:shd w:val="clear" w:color="auto" w:fill="auto"/>
            <w:hideMark/>
          </w:tcPr>
          <w:p w14:paraId="26D0AD31" w14:textId="77777777" w:rsidR="006A1EE9" w:rsidRPr="00BF62E3" w:rsidRDefault="006A1EE9" w:rsidP="00DB3C2D">
            <w:pPr>
              <w:pStyle w:val="TableText"/>
              <w:spacing w:before="40" w:after="40"/>
              <w:rPr>
                <w:rFonts w:cs="Calibri"/>
                <w:szCs w:val="18"/>
              </w:rPr>
            </w:pPr>
            <w:r w:rsidRPr="00BF62E3">
              <w:rPr>
                <w:rFonts w:cs="Calibri"/>
                <w:szCs w:val="18"/>
              </w:rPr>
              <w:t>Solomon Islands / Fisheries Development</w:t>
            </w:r>
          </w:p>
        </w:tc>
        <w:tc>
          <w:tcPr>
            <w:tcW w:w="1418" w:type="dxa"/>
            <w:shd w:val="clear" w:color="auto" w:fill="auto"/>
            <w:hideMark/>
          </w:tcPr>
          <w:p w14:paraId="2E90E541" w14:textId="77777777" w:rsidR="006A1EE9" w:rsidRPr="00BF62E3" w:rsidRDefault="006A1EE9" w:rsidP="00DB3C2D">
            <w:pPr>
              <w:pStyle w:val="TableText"/>
              <w:spacing w:before="40" w:after="40"/>
              <w:jc w:val="center"/>
              <w:rPr>
                <w:rFonts w:cs="Calibri"/>
                <w:szCs w:val="18"/>
              </w:rPr>
            </w:pPr>
            <w:r w:rsidRPr="00BF62E3">
              <w:rPr>
                <w:rFonts w:cs="Calibri"/>
                <w:szCs w:val="18"/>
              </w:rPr>
              <w:t>0.63</w:t>
            </w:r>
          </w:p>
        </w:tc>
        <w:tc>
          <w:tcPr>
            <w:tcW w:w="1418" w:type="dxa"/>
            <w:shd w:val="clear" w:color="auto" w:fill="auto"/>
            <w:noWrap/>
            <w:hideMark/>
          </w:tcPr>
          <w:p w14:paraId="07B7A7CA" w14:textId="77777777" w:rsidR="006A1EE9" w:rsidRPr="00BF62E3" w:rsidRDefault="006A1EE9" w:rsidP="00DB3C2D">
            <w:pPr>
              <w:pStyle w:val="TableText"/>
              <w:spacing w:before="40" w:after="40"/>
              <w:jc w:val="center"/>
              <w:rPr>
                <w:rFonts w:cs="Calibri"/>
                <w:szCs w:val="18"/>
              </w:rPr>
            </w:pPr>
            <w:r w:rsidRPr="00BF62E3">
              <w:rPr>
                <w:rFonts w:cs="Calibri"/>
                <w:szCs w:val="18"/>
              </w:rPr>
              <w:t>0.42</w:t>
            </w:r>
          </w:p>
        </w:tc>
        <w:tc>
          <w:tcPr>
            <w:tcW w:w="964" w:type="dxa"/>
            <w:shd w:val="clear" w:color="auto" w:fill="auto"/>
            <w:noWrap/>
            <w:hideMark/>
          </w:tcPr>
          <w:p w14:paraId="2BAC943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6BE3BA0"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B022D7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D96D485"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5E63C530" w14:textId="77777777" w:rsidR="006A1EE9" w:rsidRPr="00BF62E3" w:rsidRDefault="006A1EE9" w:rsidP="00DB3C2D">
            <w:pPr>
              <w:pStyle w:val="TableText"/>
              <w:spacing w:before="40" w:after="40"/>
              <w:rPr>
                <w:rFonts w:cs="Calibri"/>
                <w:szCs w:val="18"/>
              </w:rPr>
            </w:pPr>
            <w:r w:rsidRPr="00BF62E3">
              <w:rPr>
                <w:rFonts w:cs="Calibri"/>
                <w:szCs w:val="18"/>
              </w:rPr>
              <w:t>Fishing</w:t>
            </w:r>
          </w:p>
        </w:tc>
      </w:tr>
      <w:tr w:rsidR="002C3287" w:rsidRPr="00BF62E3" w14:paraId="6074A9BF" w14:textId="77777777" w:rsidTr="002C3287">
        <w:tc>
          <w:tcPr>
            <w:tcW w:w="5216" w:type="dxa"/>
            <w:shd w:val="clear" w:color="auto" w:fill="auto"/>
            <w:hideMark/>
          </w:tcPr>
          <w:p w14:paraId="2A2CE873" w14:textId="77777777" w:rsidR="006A1EE9" w:rsidRPr="00BF62E3" w:rsidRDefault="006A1EE9" w:rsidP="00DB3C2D">
            <w:pPr>
              <w:pStyle w:val="TableText"/>
              <w:spacing w:before="40" w:after="40"/>
              <w:rPr>
                <w:rFonts w:cs="Calibri"/>
                <w:szCs w:val="18"/>
              </w:rPr>
            </w:pPr>
            <w:r w:rsidRPr="00BF62E3">
              <w:rPr>
                <w:rFonts w:cs="Calibri"/>
                <w:szCs w:val="18"/>
              </w:rPr>
              <w:t>Solomon Islands / Renewable Energy Scoping Study</w:t>
            </w:r>
          </w:p>
        </w:tc>
        <w:tc>
          <w:tcPr>
            <w:tcW w:w="1418" w:type="dxa"/>
            <w:shd w:val="clear" w:color="auto" w:fill="auto"/>
            <w:hideMark/>
          </w:tcPr>
          <w:p w14:paraId="17DE5587" w14:textId="77777777" w:rsidR="006A1EE9" w:rsidRPr="00BF62E3" w:rsidRDefault="006A1EE9" w:rsidP="00DB3C2D">
            <w:pPr>
              <w:pStyle w:val="TableText"/>
              <w:spacing w:before="40" w:after="40"/>
              <w:jc w:val="center"/>
              <w:rPr>
                <w:rFonts w:cs="Calibri"/>
                <w:szCs w:val="18"/>
              </w:rPr>
            </w:pPr>
            <w:r w:rsidRPr="00BF62E3">
              <w:rPr>
                <w:rFonts w:cs="Calibri"/>
                <w:szCs w:val="18"/>
              </w:rPr>
              <w:t>1.83</w:t>
            </w:r>
          </w:p>
        </w:tc>
        <w:tc>
          <w:tcPr>
            <w:tcW w:w="1418" w:type="dxa"/>
            <w:shd w:val="clear" w:color="auto" w:fill="auto"/>
            <w:noWrap/>
            <w:hideMark/>
          </w:tcPr>
          <w:p w14:paraId="4783D60A" w14:textId="77777777" w:rsidR="006A1EE9" w:rsidRPr="00BF62E3" w:rsidRDefault="006A1EE9" w:rsidP="00DB3C2D">
            <w:pPr>
              <w:pStyle w:val="TableText"/>
              <w:spacing w:before="40" w:after="40"/>
              <w:jc w:val="center"/>
              <w:rPr>
                <w:rFonts w:cs="Calibri"/>
                <w:szCs w:val="18"/>
              </w:rPr>
            </w:pPr>
            <w:r w:rsidRPr="00BF62E3">
              <w:rPr>
                <w:rFonts w:cs="Calibri"/>
                <w:szCs w:val="18"/>
              </w:rPr>
              <w:t>1.20</w:t>
            </w:r>
          </w:p>
        </w:tc>
        <w:tc>
          <w:tcPr>
            <w:tcW w:w="964" w:type="dxa"/>
            <w:shd w:val="clear" w:color="auto" w:fill="auto"/>
            <w:noWrap/>
            <w:hideMark/>
          </w:tcPr>
          <w:p w14:paraId="27B707BD"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33B0A9C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B6E72D7"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7386E61"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4AEF7BFE"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66381B9F" w14:textId="77777777" w:rsidTr="002C3287">
        <w:tc>
          <w:tcPr>
            <w:tcW w:w="5216" w:type="dxa"/>
            <w:shd w:val="clear" w:color="auto" w:fill="auto"/>
            <w:hideMark/>
          </w:tcPr>
          <w:p w14:paraId="76A0E27E" w14:textId="77777777" w:rsidR="006A1EE9" w:rsidRPr="00BF62E3" w:rsidRDefault="006A1EE9" w:rsidP="00DB3C2D">
            <w:pPr>
              <w:pStyle w:val="TableText"/>
              <w:spacing w:before="40" w:after="40"/>
              <w:rPr>
                <w:rFonts w:cs="Calibri"/>
                <w:szCs w:val="18"/>
              </w:rPr>
            </w:pPr>
            <w:r w:rsidRPr="00BF62E3">
              <w:rPr>
                <w:rFonts w:cs="Calibri"/>
                <w:szCs w:val="18"/>
              </w:rPr>
              <w:t>Tokelau / Coastal Risk Mitigation</w:t>
            </w:r>
          </w:p>
        </w:tc>
        <w:tc>
          <w:tcPr>
            <w:tcW w:w="1418" w:type="dxa"/>
            <w:shd w:val="clear" w:color="auto" w:fill="auto"/>
            <w:hideMark/>
          </w:tcPr>
          <w:p w14:paraId="151E0160" w14:textId="77777777" w:rsidR="006A1EE9" w:rsidRPr="00BF62E3" w:rsidRDefault="006A1EE9" w:rsidP="00DB3C2D">
            <w:pPr>
              <w:pStyle w:val="TableText"/>
              <w:spacing w:before="40" w:after="40"/>
              <w:jc w:val="center"/>
              <w:rPr>
                <w:rFonts w:cs="Calibri"/>
                <w:szCs w:val="18"/>
              </w:rPr>
            </w:pPr>
            <w:r w:rsidRPr="00BF62E3">
              <w:rPr>
                <w:rFonts w:cs="Calibri"/>
                <w:szCs w:val="18"/>
              </w:rPr>
              <w:t>0.45</w:t>
            </w:r>
          </w:p>
        </w:tc>
        <w:tc>
          <w:tcPr>
            <w:tcW w:w="1418" w:type="dxa"/>
            <w:shd w:val="clear" w:color="auto" w:fill="auto"/>
            <w:noWrap/>
            <w:hideMark/>
          </w:tcPr>
          <w:p w14:paraId="3B276E42" w14:textId="77777777" w:rsidR="006A1EE9" w:rsidRPr="00BF62E3" w:rsidRDefault="006A1EE9" w:rsidP="00DB3C2D">
            <w:pPr>
              <w:pStyle w:val="TableText"/>
              <w:spacing w:before="40" w:after="40"/>
              <w:jc w:val="center"/>
              <w:rPr>
                <w:rFonts w:cs="Calibri"/>
                <w:szCs w:val="18"/>
              </w:rPr>
            </w:pPr>
            <w:r w:rsidRPr="00BF62E3">
              <w:rPr>
                <w:rFonts w:cs="Calibri"/>
                <w:szCs w:val="18"/>
              </w:rPr>
              <w:t>0.30</w:t>
            </w:r>
          </w:p>
        </w:tc>
        <w:tc>
          <w:tcPr>
            <w:tcW w:w="964" w:type="dxa"/>
            <w:shd w:val="clear" w:color="auto" w:fill="auto"/>
            <w:noWrap/>
            <w:hideMark/>
          </w:tcPr>
          <w:p w14:paraId="72BD9E2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6F696FF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3AF97EA5"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07C5C08"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0DE35B74"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55883863" w14:textId="77777777" w:rsidTr="002C3287">
        <w:tc>
          <w:tcPr>
            <w:tcW w:w="5216" w:type="dxa"/>
            <w:shd w:val="clear" w:color="auto" w:fill="auto"/>
            <w:hideMark/>
          </w:tcPr>
          <w:p w14:paraId="1188A298" w14:textId="77777777" w:rsidR="006A1EE9" w:rsidRPr="00BF62E3" w:rsidRDefault="006A1EE9" w:rsidP="00DB3C2D">
            <w:pPr>
              <w:pStyle w:val="TableText"/>
              <w:spacing w:before="40" w:after="40"/>
              <w:rPr>
                <w:rFonts w:cs="Calibri"/>
                <w:szCs w:val="18"/>
              </w:rPr>
            </w:pPr>
            <w:r w:rsidRPr="00BF62E3">
              <w:rPr>
                <w:rFonts w:cs="Calibri"/>
                <w:szCs w:val="18"/>
              </w:rPr>
              <w:lastRenderedPageBreak/>
              <w:t>Tokelau / Renewable Energy Expansion and Renewal</w:t>
            </w:r>
          </w:p>
        </w:tc>
        <w:tc>
          <w:tcPr>
            <w:tcW w:w="1418" w:type="dxa"/>
            <w:shd w:val="clear" w:color="auto" w:fill="auto"/>
            <w:hideMark/>
          </w:tcPr>
          <w:p w14:paraId="41D2500D" w14:textId="77777777" w:rsidR="006A1EE9" w:rsidRPr="00BF62E3" w:rsidRDefault="006A1EE9" w:rsidP="00DB3C2D">
            <w:pPr>
              <w:pStyle w:val="TableText"/>
              <w:spacing w:before="40" w:after="40"/>
              <w:jc w:val="center"/>
              <w:rPr>
                <w:rFonts w:cs="Calibri"/>
                <w:szCs w:val="18"/>
              </w:rPr>
            </w:pPr>
            <w:r w:rsidRPr="00BF62E3">
              <w:rPr>
                <w:rFonts w:cs="Calibri"/>
                <w:szCs w:val="18"/>
              </w:rPr>
              <w:t>2.50</w:t>
            </w:r>
          </w:p>
        </w:tc>
        <w:tc>
          <w:tcPr>
            <w:tcW w:w="1418" w:type="dxa"/>
            <w:shd w:val="clear" w:color="auto" w:fill="auto"/>
            <w:noWrap/>
            <w:hideMark/>
          </w:tcPr>
          <w:p w14:paraId="3C55CA5B" w14:textId="77777777" w:rsidR="006A1EE9" w:rsidRPr="00BF62E3" w:rsidRDefault="006A1EE9" w:rsidP="00DB3C2D">
            <w:pPr>
              <w:pStyle w:val="TableText"/>
              <w:spacing w:before="40" w:after="40"/>
              <w:jc w:val="center"/>
              <w:rPr>
                <w:rFonts w:cs="Calibri"/>
                <w:szCs w:val="18"/>
              </w:rPr>
            </w:pPr>
            <w:r w:rsidRPr="00BF62E3">
              <w:rPr>
                <w:rFonts w:cs="Calibri"/>
                <w:szCs w:val="18"/>
              </w:rPr>
              <w:t>1.65</w:t>
            </w:r>
          </w:p>
        </w:tc>
        <w:tc>
          <w:tcPr>
            <w:tcW w:w="964" w:type="dxa"/>
            <w:shd w:val="clear" w:color="auto" w:fill="auto"/>
            <w:noWrap/>
            <w:hideMark/>
          </w:tcPr>
          <w:p w14:paraId="4240D16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BAE8681"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16AE925"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D7EE197"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07A1640F"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3223BA3F" w14:textId="77777777" w:rsidTr="002C3287">
        <w:tc>
          <w:tcPr>
            <w:tcW w:w="5216" w:type="dxa"/>
            <w:shd w:val="clear" w:color="auto" w:fill="auto"/>
            <w:hideMark/>
          </w:tcPr>
          <w:p w14:paraId="65E81CDB" w14:textId="77777777" w:rsidR="006A1EE9" w:rsidRPr="00BF62E3" w:rsidRDefault="006A1EE9" w:rsidP="00DB3C2D">
            <w:pPr>
              <w:pStyle w:val="TableText"/>
              <w:spacing w:before="40" w:after="40"/>
              <w:rPr>
                <w:rFonts w:cs="Calibri"/>
                <w:szCs w:val="18"/>
              </w:rPr>
            </w:pPr>
            <w:r w:rsidRPr="00BF62E3">
              <w:rPr>
                <w:rFonts w:cs="Calibri"/>
                <w:szCs w:val="18"/>
              </w:rPr>
              <w:t>Tokelau / Wharf and Reef Channel Rehabilitation</w:t>
            </w:r>
          </w:p>
        </w:tc>
        <w:tc>
          <w:tcPr>
            <w:tcW w:w="1418" w:type="dxa"/>
            <w:shd w:val="clear" w:color="auto" w:fill="auto"/>
            <w:hideMark/>
          </w:tcPr>
          <w:p w14:paraId="14A7F72C" w14:textId="77777777" w:rsidR="006A1EE9" w:rsidRPr="00BF62E3" w:rsidRDefault="006A1EE9" w:rsidP="00DB3C2D">
            <w:pPr>
              <w:pStyle w:val="TableText"/>
              <w:spacing w:before="40" w:after="40"/>
              <w:jc w:val="center"/>
              <w:rPr>
                <w:rFonts w:cs="Calibri"/>
                <w:szCs w:val="18"/>
              </w:rPr>
            </w:pPr>
            <w:r w:rsidRPr="00BF62E3">
              <w:rPr>
                <w:rFonts w:cs="Calibri"/>
                <w:szCs w:val="18"/>
              </w:rPr>
              <w:t>0.38</w:t>
            </w:r>
          </w:p>
        </w:tc>
        <w:tc>
          <w:tcPr>
            <w:tcW w:w="1418" w:type="dxa"/>
            <w:shd w:val="clear" w:color="auto" w:fill="auto"/>
            <w:noWrap/>
            <w:hideMark/>
          </w:tcPr>
          <w:p w14:paraId="0AC1FEE5" w14:textId="77777777" w:rsidR="006A1EE9" w:rsidRPr="00BF62E3" w:rsidRDefault="006A1EE9" w:rsidP="00DB3C2D">
            <w:pPr>
              <w:pStyle w:val="TableText"/>
              <w:spacing w:before="40" w:after="40"/>
              <w:jc w:val="center"/>
              <w:rPr>
                <w:rFonts w:cs="Calibri"/>
                <w:szCs w:val="18"/>
              </w:rPr>
            </w:pPr>
            <w:r w:rsidRPr="00BF62E3">
              <w:rPr>
                <w:rFonts w:cs="Calibri"/>
                <w:szCs w:val="18"/>
              </w:rPr>
              <w:t>0.25</w:t>
            </w:r>
          </w:p>
        </w:tc>
        <w:tc>
          <w:tcPr>
            <w:tcW w:w="964" w:type="dxa"/>
            <w:shd w:val="clear" w:color="auto" w:fill="auto"/>
            <w:noWrap/>
            <w:hideMark/>
          </w:tcPr>
          <w:p w14:paraId="4F5C5B9A"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2532F691"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2F29E76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5A016C3"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199632B3" w14:textId="77777777" w:rsidR="006A1EE9" w:rsidRPr="00BF62E3" w:rsidRDefault="006A1EE9" w:rsidP="00DB3C2D">
            <w:pPr>
              <w:pStyle w:val="TableText"/>
              <w:spacing w:before="40" w:after="40"/>
              <w:rPr>
                <w:rFonts w:cs="Calibri"/>
                <w:szCs w:val="18"/>
              </w:rPr>
            </w:pPr>
            <w:r w:rsidRPr="00BF62E3">
              <w:rPr>
                <w:rFonts w:cs="Calibri"/>
                <w:szCs w:val="18"/>
              </w:rPr>
              <w:t>Transport and storage</w:t>
            </w:r>
          </w:p>
        </w:tc>
      </w:tr>
      <w:tr w:rsidR="002C3287" w:rsidRPr="00BF62E3" w14:paraId="2D875B5D" w14:textId="77777777" w:rsidTr="002C3287">
        <w:tc>
          <w:tcPr>
            <w:tcW w:w="5216" w:type="dxa"/>
            <w:shd w:val="clear" w:color="auto" w:fill="auto"/>
            <w:hideMark/>
          </w:tcPr>
          <w:p w14:paraId="1FACC5BA" w14:textId="77777777" w:rsidR="006A1EE9" w:rsidRPr="00BF62E3" w:rsidRDefault="006A1EE9" w:rsidP="00DB3C2D">
            <w:pPr>
              <w:pStyle w:val="TableText"/>
              <w:spacing w:before="40" w:after="40"/>
              <w:rPr>
                <w:rFonts w:cs="Calibri"/>
                <w:szCs w:val="18"/>
              </w:rPr>
            </w:pPr>
            <w:r w:rsidRPr="00BF62E3">
              <w:rPr>
                <w:rFonts w:cs="Calibri"/>
                <w:szCs w:val="18"/>
              </w:rPr>
              <w:t>Tonga / Energy: Nuku’alofa Network Upgrade Project</w:t>
            </w:r>
          </w:p>
        </w:tc>
        <w:tc>
          <w:tcPr>
            <w:tcW w:w="1418" w:type="dxa"/>
            <w:shd w:val="clear" w:color="auto" w:fill="auto"/>
            <w:hideMark/>
          </w:tcPr>
          <w:p w14:paraId="422A24F2" w14:textId="77777777" w:rsidR="006A1EE9" w:rsidRPr="00BF62E3" w:rsidRDefault="006A1EE9" w:rsidP="00DB3C2D">
            <w:pPr>
              <w:pStyle w:val="TableText"/>
              <w:spacing w:before="40" w:after="40"/>
              <w:jc w:val="center"/>
              <w:rPr>
                <w:rFonts w:cs="Calibri"/>
                <w:szCs w:val="18"/>
              </w:rPr>
            </w:pPr>
            <w:r w:rsidRPr="00BF62E3">
              <w:rPr>
                <w:rFonts w:cs="Calibri"/>
                <w:szCs w:val="18"/>
              </w:rPr>
              <w:t>1.05</w:t>
            </w:r>
          </w:p>
        </w:tc>
        <w:tc>
          <w:tcPr>
            <w:tcW w:w="1418" w:type="dxa"/>
            <w:shd w:val="clear" w:color="auto" w:fill="auto"/>
            <w:noWrap/>
            <w:hideMark/>
          </w:tcPr>
          <w:p w14:paraId="65D8307A" w14:textId="77777777" w:rsidR="006A1EE9" w:rsidRPr="00BF62E3" w:rsidRDefault="006A1EE9" w:rsidP="00DB3C2D">
            <w:pPr>
              <w:pStyle w:val="TableText"/>
              <w:spacing w:before="40" w:after="40"/>
              <w:jc w:val="center"/>
              <w:rPr>
                <w:rFonts w:cs="Calibri"/>
                <w:szCs w:val="18"/>
              </w:rPr>
            </w:pPr>
            <w:r w:rsidRPr="00BF62E3">
              <w:rPr>
                <w:rFonts w:cs="Calibri"/>
                <w:szCs w:val="18"/>
              </w:rPr>
              <w:t>0.69</w:t>
            </w:r>
          </w:p>
        </w:tc>
        <w:tc>
          <w:tcPr>
            <w:tcW w:w="964" w:type="dxa"/>
            <w:shd w:val="clear" w:color="auto" w:fill="auto"/>
            <w:noWrap/>
            <w:hideMark/>
          </w:tcPr>
          <w:p w14:paraId="31C8ACFC"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AA11244"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046A8E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1CB4712"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6E722F24"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302A573D" w14:textId="77777777" w:rsidTr="002C3287">
        <w:tc>
          <w:tcPr>
            <w:tcW w:w="5216" w:type="dxa"/>
            <w:shd w:val="clear" w:color="auto" w:fill="auto"/>
            <w:hideMark/>
          </w:tcPr>
          <w:p w14:paraId="3CC8BCC0" w14:textId="77777777" w:rsidR="006A1EE9" w:rsidRPr="00BF62E3" w:rsidRDefault="006A1EE9" w:rsidP="00DB3C2D">
            <w:pPr>
              <w:pStyle w:val="TableText"/>
              <w:spacing w:before="40" w:after="40"/>
              <w:rPr>
                <w:rFonts w:cs="Calibri"/>
                <w:szCs w:val="18"/>
              </w:rPr>
            </w:pPr>
            <w:r w:rsidRPr="00BF62E3">
              <w:rPr>
                <w:rFonts w:cs="Calibri"/>
                <w:szCs w:val="18"/>
              </w:rPr>
              <w:t>Tuvalu / Tuvalu Trust Fund Contributions</w:t>
            </w:r>
          </w:p>
        </w:tc>
        <w:tc>
          <w:tcPr>
            <w:tcW w:w="1418" w:type="dxa"/>
            <w:shd w:val="clear" w:color="auto" w:fill="auto"/>
            <w:hideMark/>
          </w:tcPr>
          <w:p w14:paraId="7BFDF3E7" w14:textId="77777777" w:rsidR="006A1EE9" w:rsidRPr="00BF62E3" w:rsidRDefault="006A1EE9" w:rsidP="00DB3C2D">
            <w:pPr>
              <w:pStyle w:val="TableText"/>
              <w:spacing w:before="40" w:after="40"/>
              <w:jc w:val="center"/>
              <w:rPr>
                <w:rFonts w:cs="Calibri"/>
                <w:szCs w:val="18"/>
              </w:rPr>
            </w:pPr>
            <w:r w:rsidRPr="00BF62E3">
              <w:rPr>
                <w:rFonts w:cs="Calibri"/>
                <w:szCs w:val="18"/>
              </w:rPr>
              <w:t>0.90</w:t>
            </w:r>
          </w:p>
        </w:tc>
        <w:tc>
          <w:tcPr>
            <w:tcW w:w="1418" w:type="dxa"/>
            <w:shd w:val="clear" w:color="auto" w:fill="auto"/>
            <w:noWrap/>
            <w:hideMark/>
          </w:tcPr>
          <w:p w14:paraId="5882E32C" w14:textId="77777777" w:rsidR="006A1EE9" w:rsidRPr="00BF62E3" w:rsidRDefault="006A1EE9" w:rsidP="00DB3C2D">
            <w:pPr>
              <w:pStyle w:val="TableText"/>
              <w:spacing w:before="40" w:after="40"/>
              <w:jc w:val="center"/>
              <w:rPr>
                <w:rFonts w:cs="Calibri"/>
                <w:szCs w:val="18"/>
              </w:rPr>
            </w:pPr>
            <w:r w:rsidRPr="00BF62E3">
              <w:rPr>
                <w:rFonts w:cs="Calibri"/>
                <w:szCs w:val="18"/>
              </w:rPr>
              <w:t>0.59</w:t>
            </w:r>
          </w:p>
        </w:tc>
        <w:tc>
          <w:tcPr>
            <w:tcW w:w="964" w:type="dxa"/>
            <w:shd w:val="clear" w:color="auto" w:fill="auto"/>
            <w:noWrap/>
            <w:hideMark/>
          </w:tcPr>
          <w:p w14:paraId="3051EB5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1BF73E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38CF31D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FB7469D"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351CE282" w14:textId="77777777" w:rsidR="006A1EE9" w:rsidRPr="00BF62E3" w:rsidRDefault="006A1EE9" w:rsidP="00DB3C2D">
            <w:pPr>
              <w:pStyle w:val="TableText"/>
              <w:spacing w:before="40" w:after="40"/>
              <w:rPr>
                <w:rFonts w:cs="Calibri"/>
                <w:szCs w:val="18"/>
              </w:rPr>
            </w:pPr>
            <w:r w:rsidRPr="00BF62E3">
              <w:rPr>
                <w:rFonts w:cs="Calibri"/>
                <w:szCs w:val="18"/>
              </w:rPr>
              <w:t>Government and civil society</w:t>
            </w:r>
          </w:p>
        </w:tc>
      </w:tr>
      <w:tr w:rsidR="002C3287" w:rsidRPr="00BF62E3" w14:paraId="238212B0" w14:textId="77777777" w:rsidTr="002C3287">
        <w:tc>
          <w:tcPr>
            <w:tcW w:w="5216" w:type="dxa"/>
            <w:shd w:val="clear" w:color="auto" w:fill="auto"/>
            <w:hideMark/>
          </w:tcPr>
          <w:p w14:paraId="636199F9" w14:textId="77777777" w:rsidR="006A1EE9" w:rsidRPr="00BF62E3" w:rsidRDefault="006A1EE9" w:rsidP="00DB3C2D">
            <w:pPr>
              <w:pStyle w:val="TableText"/>
              <w:spacing w:before="40" w:after="40"/>
              <w:rPr>
                <w:rFonts w:cs="Calibri"/>
                <w:szCs w:val="18"/>
              </w:rPr>
            </w:pPr>
            <w:r w:rsidRPr="00BF62E3">
              <w:rPr>
                <w:rFonts w:cs="Calibri"/>
                <w:szCs w:val="18"/>
              </w:rPr>
              <w:t>Tuvalu / Budget Support (Policy Reform Matrix)</w:t>
            </w:r>
          </w:p>
        </w:tc>
        <w:tc>
          <w:tcPr>
            <w:tcW w:w="1418" w:type="dxa"/>
            <w:shd w:val="clear" w:color="auto" w:fill="auto"/>
            <w:hideMark/>
          </w:tcPr>
          <w:p w14:paraId="325CC4FE" w14:textId="77777777" w:rsidR="006A1EE9" w:rsidRPr="00BF62E3" w:rsidRDefault="006A1EE9" w:rsidP="00DB3C2D">
            <w:pPr>
              <w:pStyle w:val="TableText"/>
              <w:spacing w:before="40" w:after="40"/>
              <w:jc w:val="center"/>
              <w:rPr>
                <w:rFonts w:cs="Calibri"/>
                <w:szCs w:val="18"/>
              </w:rPr>
            </w:pPr>
            <w:r w:rsidRPr="00BF62E3">
              <w:rPr>
                <w:rFonts w:cs="Calibri"/>
                <w:szCs w:val="18"/>
              </w:rPr>
              <w:t>0.30</w:t>
            </w:r>
          </w:p>
        </w:tc>
        <w:tc>
          <w:tcPr>
            <w:tcW w:w="1418" w:type="dxa"/>
            <w:shd w:val="clear" w:color="auto" w:fill="auto"/>
            <w:noWrap/>
            <w:hideMark/>
          </w:tcPr>
          <w:p w14:paraId="2BFE0E74" w14:textId="77777777" w:rsidR="006A1EE9" w:rsidRPr="00BF62E3" w:rsidRDefault="006A1EE9" w:rsidP="00DB3C2D">
            <w:pPr>
              <w:pStyle w:val="TableText"/>
              <w:spacing w:before="40" w:after="40"/>
              <w:jc w:val="center"/>
              <w:rPr>
                <w:rFonts w:cs="Calibri"/>
                <w:szCs w:val="18"/>
              </w:rPr>
            </w:pPr>
            <w:r w:rsidRPr="00BF62E3">
              <w:rPr>
                <w:rFonts w:cs="Calibri"/>
                <w:szCs w:val="18"/>
              </w:rPr>
              <w:t>0.20</w:t>
            </w:r>
          </w:p>
        </w:tc>
        <w:tc>
          <w:tcPr>
            <w:tcW w:w="964" w:type="dxa"/>
            <w:shd w:val="clear" w:color="auto" w:fill="auto"/>
            <w:noWrap/>
            <w:hideMark/>
          </w:tcPr>
          <w:p w14:paraId="4C7D4B3C"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DBC277E"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3643FFCA"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9B8BB54"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6EF76246" w14:textId="77777777" w:rsidR="006A1EE9" w:rsidRPr="00BF62E3" w:rsidRDefault="006A1EE9" w:rsidP="00DB3C2D">
            <w:pPr>
              <w:pStyle w:val="TableText"/>
              <w:spacing w:before="40" w:after="40"/>
              <w:rPr>
                <w:rFonts w:cs="Calibri"/>
                <w:szCs w:val="18"/>
              </w:rPr>
            </w:pPr>
            <w:r w:rsidRPr="00BF62E3">
              <w:rPr>
                <w:rFonts w:cs="Calibri"/>
                <w:szCs w:val="18"/>
              </w:rPr>
              <w:t>Government and civil society</w:t>
            </w:r>
          </w:p>
        </w:tc>
      </w:tr>
      <w:tr w:rsidR="002C3287" w:rsidRPr="00BF62E3" w14:paraId="6BD43D32" w14:textId="77777777" w:rsidTr="002C3287">
        <w:tc>
          <w:tcPr>
            <w:tcW w:w="5216" w:type="dxa"/>
            <w:shd w:val="clear" w:color="auto" w:fill="auto"/>
            <w:hideMark/>
          </w:tcPr>
          <w:p w14:paraId="5013BC22" w14:textId="77777777" w:rsidR="006A1EE9" w:rsidRPr="00BF62E3" w:rsidRDefault="006A1EE9" w:rsidP="00DB3C2D">
            <w:pPr>
              <w:pStyle w:val="TableText"/>
              <w:spacing w:before="40" w:after="40"/>
              <w:rPr>
                <w:rFonts w:cs="Calibri"/>
                <w:szCs w:val="18"/>
              </w:rPr>
            </w:pPr>
            <w:r w:rsidRPr="00BF62E3">
              <w:rPr>
                <w:rFonts w:cs="Calibri"/>
                <w:szCs w:val="18"/>
              </w:rPr>
              <w:t>Vanuatu / Growing Market Opportunities for Tanna Farmers</w:t>
            </w:r>
          </w:p>
        </w:tc>
        <w:tc>
          <w:tcPr>
            <w:tcW w:w="1418" w:type="dxa"/>
            <w:shd w:val="clear" w:color="auto" w:fill="auto"/>
            <w:hideMark/>
          </w:tcPr>
          <w:p w14:paraId="20254829"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1418" w:type="dxa"/>
            <w:shd w:val="clear" w:color="auto" w:fill="auto"/>
            <w:noWrap/>
            <w:hideMark/>
          </w:tcPr>
          <w:p w14:paraId="514DFE46" w14:textId="77777777" w:rsidR="006A1EE9" w:rsidRPr="00BF62E3" w:rsidRDefault="006A1EE9" w:rsidP="00DB3C2D">
            <w:pPr>
              <w:pStyle w:val="TableText"/>
              <w:spacing w:before="40" w:after="40"/>
              <w:jc w:val="center"/>
              <w:rPr>
                <w:rFonts w:cs="Calibri"/>
                <w:szCs w:val="18"/>
              </w:rPr>
            </w:pPr>
            <w:r w:rsidRPr="00BF62E3">
              <w:rPr>
                <w:rFonts w:cs="Calibri"/>
                <w:szCs w:val="18"/>
              </w:rPr>
              <w:t>0.09</w:t>
            </w:r>
          </w:p>
        </w:tc>
        <w:tc>
          <w:tcPr>
            <w:tcW w:w="964" w:type="dxa"/>
            <w:shd w:val="clear" w:color="auto" w:fill="auto"/>
            <w:noWrap/>
            <w:hideMark/>
          </w:tcPr>
          <w:p w14:paraId="382091CE"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486658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42F1AFC7"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CF146ED"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5F3ABF92"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1DBD6243" w14:textId="77777777" w:rsidTr="002C3287">
        <w:tc>
          <w:tcPr>
            <w:tcW w:w="5216" w:type="dxa"/>
            <w:shd w:val="clear" w:color="auto" w:fill="auto"/>
            <w:hideMark/>
          </w:tcPr>
          <w:p w14:paraId="483C9C5A" w14:textId="28EADDCC" w:rsidR="006A1EE9" w:rsidRPr="00BF62E3" w:rsidRDefault="006A1EE9" w:rsidP="00DB3C2D">
            <w:pPr>
              <w:pStyle w:val="TableText"/>
              <w:spacing w:before="40" w:after="40"/>
              <w:rPr>
                <w:rFonts w:cs="Calibri"/>
                <w:szCs w:val="18"/>
              </w:rPr>
            </w:pPr>
            <w:r w:rsidRPr="00BF62E3">
              <w:rPr>
                <w:rFonts w:cs="Calibri"/>
                <w:szCs w:val="18"/>
              </w:rPr>
              <w:t xml:space="preserve">Vanuatu / Inter-island Shipping Support Project Additional Support </w:t>
            </w:r>
            <w:r w:rsidR="002C3287" w:rsidRPr="00BF62E3">
              <w:rPr>
                <w:rFonts w:cs="Calibri"/>
                <w:szCs w:val="18"/>
              </w:rPr>
              <w:br/>
            </w:r>
            <w:r w:rsidRPr="00BF62E3">
              <w:rPr>
                <w:rFonts w:cs="Calibri"/>
                <w:szCs w:val="18"/>
              </w:rPr>
              <w:t>– South Paray</w:t>
            </w:r>
          </w:p>
        </w:tc>
        <w:tc>
          <w:tcPr>
            <w:tcW w:w="1418" w:type="dxa"/>
            <w:shd w:val="clear" w:color="auto" w:fill="auto"/>
            <w:hideMark/>
          </w:tcPr>
          <w:p w14:paraId="584705D4" w14:textId="77777777" w:rsidR="006A1EE9" w:rsidRPr="00BF62E3" w:rsidRDefault="006A1EE9" w:rsidP="00DB3C2D">
            <w:pPr>
              <w:pStyle w:val="TableText"/>
              <w:spacing w:before="40" w:after="40"/>
              <w:jc w:val="center"/>
              <w:rPr>
                <w:rFonts w:cs="Calibri"/>
                <w:szCs w:val="18"/>
              </w:rPr>
            </w:pPr>
            <w:r w:rsidRPr="00BF62E3">
              <w:rPr>
                <w:rFonts w:cs="Calibri"/>
                <w:szCs w:val="18"/>
              </w:rPr>
              <w:t>0.14</w:t>
            </w:r>
          </w:p>
        </w:tc>
        <w:tc>
          <w:tcPr>
            <w:tcW w:w="1418" w:type="dxa"/>
            <w:shd w:val="clear" w:color="auto" w:fill="auto"/>
            <w:noWrap/>
            <w:hideMark/>
          </w:tcPr>
          <w:p w14:paraId="37B78DC0" w14:textId="77777777" w:rsidR="006A1EE9" w:rsidRPr="00BF62E3" w:rsidRDefault="006A1EE9" w:rsidP="00DB3C2D">
            <w:pPr>
              <w:pStyle w:val="TableText"/>
              <w:spacing w:before="40" w:after="40"/>
              <w:jc w:val="center"/>
              <w:rPr>
                <w:rFonts w:cs="Calibri"/>
                <w:szCs w:val="18"/>
              </w:rPr>
            </w:pPr>
            <w:r w:rsidRPr="00BF62E3">
              <w:rPr>
                <w:rFonts w:cs="Calibri"/>
                <w:szCs w:val="18"/>
              </w:rPr>
              <w:t>0.09</w:t>
            </w:r>
          </w:p>
        </w:tc>
        <w:tc>
          <w:tcPr>
            <w:tcW w:w="964" w:type="dxa"/>
            <w:shd w:val="clear" w:color="auto" w:fill="auto"/>
            <w:noWrap/>
            <w:hideMark/>
          </w:tcPr>
          <w:p w14:paraId="17C5E2A2"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D94193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59783C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0A769B9"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218F9E6C" w14:textId="77777777" w:rsidR="006A1EE9" w:rsidRPr="00BF62E3" w:rsidRDefault="006A1EE9" w:rsidP="00DB3C2D">
            <w:pPr>
              <w:pStyle w:val="TableText"/>
              <w:spacing w:before="40" w:after="40"/>
              <w:rPr>
                <w:rFonts w:cs="Calibri"/>
                <w:szCs w:val="18"/>
              </w:rPr>
            </w:pPr>
            <w:r w:rsidRPr="00BF62E3">
              <w:rPr>
                <w:rFonts w:cs="Calibri"/>
                <w:szCs w:val="18"/>
              </w:rPr>
              <w:t>Transport and storage</w:t>
            </w:r>
          </w:p>
        </w:tc>
      </w:tr>
      <w:tr w:rsidR="002C3287" w:rsidRPr="00BF62E3" w14:paraId="655D1770" w14:textId="77777777" w:rsidTr="002C3287">
        <w:tc>
          <w:tcPr>
            <w:tcW w:w="5216" w:type="dxa"/>
            <w:shd w:val="clear" w:color="auto" w:fill="auto"/>
            <w:hideMark/>
          </w:tcPr>
          <w:p w14:paraId="056F73B1" w14:textId="77777777" w:rsidR="006A1EE9" w:rsidRPr="00BF62E3" w:rsidRDefault="006A1EE9" w:rsidP="00DB3C2D">
            <w:pPr>
              <w:pStyle w:val="TableText"/>
              <w:spacing w:before="40" w:after="40"/>
              <w:rPr>
                <w:rFonts w:cs="Calibri"/>
                <w:szCs w:val="18"/>
              </w:rPr>
            </w:pPr>
            <w:r w:rsidRPr="00BF62E3">
              <w:rPr>
                <w:rFonts w:cs="Calibri"/>
                <w:szCs w:val="18"/>
              </w:rPr>
              <w:t>Vanuatu / Support to Wan Smolbag 2015–19</w:t>
            </w:r>
          </w:p>
        </w:tc>
        <w:tc>
          <w:tcPr>
            <w:tcW w:w="1418" w:type="dxa"/>
            <w:shd w:val="clear" w:color="auto" w:fill="auto"/>
            <w:hideMark/>
          </w:tcPr>
          <w:p w14:paraId="1FB60E7E" w14:textId="77777777" w:rsidR="006A1EE9" w:rsidRPr="00BF62E3" w:rsidRDefault="006A1EE9" w:rsidP="00DB3C2D">
            <w:pPr>
              <w:pStyle w:val="TableText"/>
              <w:spacing w:before="40" w:after="40"/>
              <w:jc w:val="center"/>
              <w:rPr>
                <w:rFonts w:cs="Calibri"/>
                <w:szCs w:val="18"/>
              </w:rPr>
            </w:pPr>
            <w:r w:rsidRPr="00BF62E3">
              <w:rPr>
                <w:rFonts w:cs="Calibri"/>
                <w:szCs w:val="18"/>
              </w:rPr>
              <w:t>0.28</w:t>
            </w:r>
          </w:p>
        </w:tc>
        <w:tc>
          <w:tcPr>
            <w:tcW w:w="1418" w:type="dxa"/>
            <w:shd w:val="clear" w:color="auto" w:fill="auto"/>
            <w:noWrap/>
            <w:hideMark/>
          </w:tcPr>
          <w:p w14:paraId="2656AC4D" w14:textId="77777777" w:rsidR="006A1EE9" w:rsidRPr="00BF62E3" w:rsidRDefault="006A1EE9" w:rsidP="00DB3C2D">
            <w:pPr>
              <w:pStyle w:val="TableText"/>
              <w:spacing w:before="40" w:after="40"/>
              <w:jc w:val="center"/>
              <w:rPr>
                <w:rFonts w:cs="Calibri"/>
                <w:szCs w:val="18"/>
              </w:rPr>
            </w:pPr>
            <w:r w:rsidRPr="00BF62E3">
              <w:rPr>
                <w:rFonts w:cs="Calibri"/>
                <w:szCs w:val="18"/>
              </w:rPr>
              <w:t>0.19</w:t>
            </w:r>
          </w:p>
        </w:tc>
        <w:tc>
          <w:tcPr>
            <w:tcW w:w="964" w:type="dxa"/>
            <w:shd w:val="clear" w:color="auto" w:fill="auto"/>
            <w:noWrap/>
            <w:hideMark/>
          </w:tcPr>
          <w:p w14:paraId="661CC61C"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8E90C97"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F94F6B1"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0C8A544"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1C78E7B0" w14:textId="77777777" w:rsidR="006A1EE9" w:rsidRPr="00BF62E3" w:rsidRDefault="006A1EE9" w:rsidP="00DB3C2D">
            <w:pPr>
              <w:pStyle w:val="TableText"/>
              <w:spacing w:before="40" w:after="40"/>
              <w:rPr>
                <w:rFonts w:cs="Calibri"/>
                <w:szCs w:val="18"/>
              </w:rPr>
            </w:pPr>
            <w:r w:rsidRPr="00BF62E3">
              <w:rPr>
                <w:rFonts w:cs="Calibri"/>
                <w:szCs w:val="18"/>
              </w:rPr>
              <w:t>Government and civil society</w:t>
            </w:r>
          </w:p>
        </w:tc>
      </w:tr>
      <w:tr w:rsidR="002C3287" w:rsidRPr="00BF62E3" w14:paraId="0B091C98" w14:textId="77777777" w:rsidTr="002C3287">
        <w:tc>
          <w:tcPr>
            <w:tcW w:w="5216" w:type="dxa"/>
            <w:shd w:val="clear" w:color="auto" w:fill="auto"/>
            <w:hideMark/>
          </w:tcPr>
          <w:p w14:paraId="3F590EFC" w14:textId="77777777" w:rsidR="006A1EE9" w:rsidRPr="00BF62E3" w:rsidRDefault="006A1EE9" w:rsidP="00DB3C2D">
            <w:pPr>
              <w:pStyle w:val="TableText"/>
              <w:spacing w:before="40" w:after="40"/>
              <w:rPr>
                <w:rFonts w:cs="Calibri"/>
                <w:szCs w:val="18"/>
              </w:rPr>
            </w:pPr>
            <w:r w:rsidRPr="00BF62E3">
              <w:rPr>
                <w:rFonts w:cs="Calibri"/>
                <w:szCs w:val="18"/>
              </w:rPr>
              <w:t>Vanuatu / Water Sector Partnership 2017–21</w:t>
            </w:r>
          </w:p>
        </w:tc>
        <w:tc>
          <w:tcPr>
            <w:tcW w:w="1418" w:type="dxa"/>
            <w:shd w:val="clear" w:color="auto" w:fill="auto"/>
            <w:hideMark/>
          </w:tcPr>
          <w:p w14:paraId="56A0B795" w14:textId="77777777" w:rsidR="006A1EE9" w:rsidRPr="00BF62E3" w:rsidRDefault="006A1EE9" w:rsidP="00DB3C2D">
            <w:pPr>
              <w:pStyle w:val="TableText"/>
              <w:spacing w:before="40" w:after="40"/>
              <w:jc w:val="center"/>
              <w:rPr>
                <w:rFonts w:cs="Calibri"/>
                <w:szCs w:val="18"/>
              </w:rPr>
            </w:pPr>
            <w:r w:rsidRPr="00BF62E3">
              <w:rPr>
                <w:rFonts w:cs="Calibri"/>
                <w:szCs w:val="18"/>
              </w:rPr>
              <w:t>0.62</w:t>
            </w:r>
          </w:p>
        </w:tc>
        <w:tc>
          <w:tcPr>
            <w:tcW w:w="1418" w:type="dxa"/>
            <w:shd w:val="clear" w:color="auto" w:fill="auto"/>
            <w:noWrap/>
            <w:hideMark/>
          </w:tcPr>
          <w:p w14:paraId="6EAFA764" w14:textId="77777777" w:rsidR="006A1EE9" w:rsidRPr="00BF62E3" w:rsidRDefault="006A1EE9" w:rsidP="00DB3C2D">
            <w:pPr>
              <w:pStyle w:val="TableText"/>
              <w:spacing w:before="40" w:after="40"/>
              <w:jc w:val="center"/>
              <w:rPr>
                <w:rFonts w:cs="Calibri"/>
                <w:szCs w:val="18"/>
              </w:rPr>
            </w:pPr>
            <w:r w:rsidRPr="00BF62E3">
              <w:rPr>
                <w:rFonts w:cs="Calibri"/>
                <w:szCs w:val="18"/>
              </w:rPr>
              <w:t>0.41</w:t>
            </w:r>
          </w:p>
        </w:tc>
        <w:tc>
          <w:tcPr>
            <w:tcW w:w="964" w:type="dxa"/>
            <w:shd w:val="clear" w:color="auto" w:fill="auto"/>
            <w:noWrap/>
            <w:hideMark/>
          </w:tcPr>
          <w:p w14:paraId="63B5A67B"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AC09FF7"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AC5940E"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8CDC84E"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398A55C4" w14:textId="77777777" w:rsidR="006A1EE9" w:rsidRPr="00BF62E3" w:rsidRDefault="006A1EE9" w:rsidP="00DB3C2D">
            <w:pPr>
              <w:pStyle w:val="TableText"/>
              <w:spacing w:before="40" w:after="40"/>
              <w:rPr>
                <w:rFonts w:cs="Calibri"/>
                <w:szCs w:val="18"/>
              </w:rPr>
            </w:pPr>
            <w:r w:rsidRPr="00BF62E3">
              <w:rPr>
                <w:rFonts w:cs="Calibri"/>
                <w:szCs w:val="18"/>
              </w:rPr>
              <w:t>Water and sanitation</w:t>
            </w:r>
          </w:p>
        </w:tc>
      </w:tr>
      <w:tr w:rsidR="002C3287" w:rsidRPr="00BF62E3" w14:paraId="43E7C2A6" w14:textId="77777777" w:rsidTr="002C3287">
        <w:tc>
          <w:tcPr>
            <w:tcW w:w="5216" w:type="dxa"/>
            <w:shd w:val="clear" w:color="auto" w:fill="auto"/>
            <w:hideMark/>
          </w:tcPr>
          <w:p w14:paraId="779AA545" w14:textId="77777777" w:rsidR="006A1EE9" w:rsidRPr="00BF62E3" w:rsidRDefault="006A1EE9" w:rsidP="00DB3C2D">
            <w:pPr>
              <w:pStyle w:val="TableText"/>
              <w:spacing w:before="40" w:after="40"/>
              <w:rPr>
                <w:rFonts w:cs="Calibri"/>
                <w:szCs w:val="18"/>
              </w:rPr>
            </w:pPr>
            <w:r w:rsidRPr="00BF62E3">
              <w:rPr>
                <w:rFonts w:cs="Calibri"/>
                <w:szCs w:val="18"/>
              </w:rPr>
              <w:t>Myanmar / Renewable Energy Programme</w:t>
            </w:r>
          </w:p>
        </w:tc>
        <w:tc>
          <w:tcPr>
            <w:tcW w:w="1418" w:type="dxa"/>
            <w:shd w:val="clear" w:color="auto" w:fill="auto"/>
            <w:hideMark/>
          </w:tcPr>
          <w:p w14:paraId="02C32ECC" w14:textId="77777777" w:rsidR="006A1EE9" w:rsidRPr="00BF62E3" w:rsidRDefault="006A1EE9" w:rsidP="00DB3C2D">
            <w:pPr>
              <w:pStyle w:val="TableText"/>
              <w:spacing w:before="40" w:after="40"/>
              <w:jc w:val="center"/>
              <w:rPr>
                <w:rFonts w:cs="Calibri"/>
                <w:szCs w:val="18"/>
              </w:rPr>
            </w:pPr>
            <w:r w:rsidRPr="00BF62E3">
              <w:rPr>
                <w:rFonts w:cs="Calibri"/>
                <w:szCs w:val="18"/>
              </w:rPr>
              <w:t>0.41</w:t>
            </w:r>
          </w:p>
        </w:tc>
        <w:tc>
          <w:tcPr>
            <w:tcW w:w="1418" w:type="dxa"/>
            <w:shd w:val="clear" w:color="auto" w:fill="auto"/>
            <w:noWrap/>
            <w:hideMark/>
          </w:tcPr>
          <w:p w14:paraId="14E6FCC9" w14:textId="77777777" w:rsidR="006A1EE9" w:rsidRPr="00BF62E3" w:rsidRDefault="006A1EE9" w:rsidP="00DB3C2D">
            <w:pPr>
              <w:pStyle w:val="TableText"/>
              <w:spacing w:before="40" w:after="40"/>
              <w:jc w:val="center"/>
              <w:rPr>
                <w:rFonts w:cs="Calibri"/>
                <w:szCs w:val="18"/>
              </w:rPr>
            </w:pPr>
            <w:r w:rsidRPr="00BF62E3">
              <w:rPr>
                <w:rFonts w:cs="Calibri"/>
                <w:szCs w:val="18"/>
              </w:rPr>
              <w:t>0.27</w:t>
            </w:r>
          </w:p>
        </w:tc>
        <w:tc>
          <w:tcPr>
            <w:tcW w:w="964" w:type="dxa"/>
            <w:shd w:val="clear" w:color="auto" w:fill="auto"/>
            <w:noWrap/>
            <w:hideMark/>
          </w:tcPr>
          <w:p w14:paraId="7C7C791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E3E88E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016D112"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65F8080"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68D1639F"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5EAABEC9" w14:textId="77777777" w:rsidTr="002C3287">
        <w:tc>
          <w:tcPr>
            <w:tcW w:w="5216" w:type="dxa"/>
            <w:shd w:val="clear" w:color="auto" w:fill="auto"/>
            <w:hideMark/>
          </w:tcPr>
          <w:p w14:paraId="2D2325C2" w14:textId="77777777" w:rsidR="006A1EE9" w:rsidRPr="00BF62E3" w:rsidRDefault="006A1EE9" w:rsidP="00DB3C2D">
            <w:pPr>
              <w:pStyle w:val="TableText"/>
              <w:spacing w:before="40" w:after="40"/>
              <w:rPr>
                <w:rFonts w:cs="Calibri"/>
                <w:szCs w:val="18"/>
              </w:rPr>
            </w:pPr>
            <w:r w:rsidRPr="00BF62E3">
              <w:rPr>
                <w:rFonts w:cs="Calibri"/>
                <w:szCs w:val="18"/>
              </w:rPr>
              <w:t>Indonesia / Livelihood Support in Eastern Indonesia</w:t>
            </w:r>
          </w:p>
        </w:tc>
        <w:tc>
          <w:tcPr>
            <w:tcW w:w="1418" w:type="dxa"/>
            <w:shd w:val="clear" w:color="auto" w:fill="auto"/>
            <w:hideMark/>
          </w:tcPr>
          <w:p w14:paraId="386C59F2" w14:textId="77777777" w:rsidR="006A1EE9" w:rsidRPr="00BF62E3" w:rsidRDefault="006A1EE9" w:rsidP="00DB3C2D">
            <w:pPr>
              <w:pStyle w:val="TableText"/>
              <w:spacing w:before="40" w:after="40"/>
              <w:jc w:val="center"/>
              <w:rPr>
                <w:rFonts w:cs="Calibri"/>
                <w:szCs w:val="18"/>
              </w:rPr>
            </w:pPr>
            <w:r w:rsidRPr="00BF62E3">
              <w:rPr>
                <w:rFonts w:cs="Calibri"/>
                <w:szCs w:val="18"/>
              </w:rPr>
              <w:t>0.38</w:t>
            </w:r>
          </w:p>
        </w:tc>
        <w:tc>
          <w:tcPr>
            <w:tcW w:w="1418" w:type="dxa"/>
            <w:shd w:val="clear" w:color="auto" w:fill="auto"/>
            <w:noWrap/>
            <w:hideMark/>
          </w:tcPr>
          <w:p w14:paraId="2FC363EB" w14:textId="77777777" w:rsidR="006A1EE9" w:rsidRPr="00BF62E3" w:rsidRDefault="006A1EE9" w:rsidP="00DB3C2D">
            <w:pPr>
              <w:pStyle w:val="TableText"/>
              <w:spacing w:before="40" w:after="40"/>
              <w:jc w:val="center"/>
              <w:rPr>
                <w:rFonts w:cs="Calibri"/>
                <w:szCs w:val="18"/>
              </w:rPr>
            </w:pPr>
            <w:r w:rsidRPr="00BF62E3">
              <w:rPr>
                <w:rFonts w:cs="Calibri"/>
                <w:szCs w:val="18"/>
              </w:rPr>
              <w:t>0.25</w:t>
            </w:r>
          </w:p>
        </w:tc>
        <w:tc>
          <w:tcPr>
            <w:tcW w:w="964" w:type="dxa"/>
            <w:shd w:val="clear" w:color="auto" w:fill="auto"/>
            <w:noWrap/>
            <w:hideMark/>
          </w:tcPr>
          <w:p w14:paraId="75DD016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3A8B3D0F"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AB2394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24CF212"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0CEF9819"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133876A0" w14:textId="77777777" w:rsidTr="002C3287">
        <w:tc>
          <w:tcPr>
            <w:tcW w:w="5216" w:type="dxa"/>
            <w:shd w:val="clear" w:color="auto" w:fill="auto"/>
            <w:hideMark/>
          </w:tcPr>
          <w:p w14:paraId="57661EB4" w14:textId="77777777" w:rsidR="006A1EE9" w:rsidRPr="00BF62E3" w:rsidRDefault="006A1EE9" w:rsidP="00DB3C2D">
            <w:pPr>
              <w:pStyle w:val="TableText"/>
              <w:spacing w:before="40" w:after="40"/>
              <w:rPr>
                <w:rFonts w:cs="Calibri"/>
                <w:szCs w:val="18"/>
              </w:rPr>
            </w:pPr>
            <w:r w:rsidRPr="00BF62E3">
              <w:rPr>
                <w:rFonts w:cs="Calibri"/>
                <w:szCs w:val="18"/>
              </w:rPr>
              <w:t>Myanmar / Dairy Inclusive Growth and Investment</w:t>
            </w:r>
          </w:p>
        </w:tc>
        <w:tc>
          <w:tcPr>
            <w:tcW w:w="1418" w:type="dxa"/>
            <w:shd w:val="clear" w:color="auto" w:fill="auto"/>
            <w:hideMark/>
          </w:tcPr>
          <w:p w14:paraId="03B4B8A2" w14:textId="77777777" w:rsidR="006A1EE9" w:rsidRPr="00BF62E3" w:rsidRDefault="006A1EE9" w:rsidP="00DB3C2D">
            <w:pPr>
              <w:pStyle w:val="TableText"/>
              <w:spacing w:before="40" w:after="40"/>
              <w:jc w:val="center"/>
              <w:rPr>
                <w:rFonts w:cs="Calibri"/>
                <w:szCs w:val="18"/>
              </w:rPr>
            </w:pPr>
            <w:r w:rsidRPr="00BF62E3">
              <w:rPr>
                <w:rFonts w:cs="Calibri"/>
                <w:szCs w:val="18"/>
              </w:rPr>
              <w:t>0.20</w:t>
            </w:r>
          </w:p>
        </w:tc>
        <w:tc>
          <w:tcPr>
            <w:tcW w:w="1418" w:type="dxa"/>
            <w:shd w:val="clear" w:color="auto" w:fill="auto"/>
            <w:noWrap/>
            <w:hideMark/>
          </w:tcPr>
          <w:p w14:paraId="471BDF24"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964" w:type="dxa"/>
            <w:shd w:val="clear" w:color="auto" w:fill="auto"/>
            <w:noWrap/>
            <w:hideMark/>
          </w:tcPr>
          <w:p w14:paraId="134C3C1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6EA97021"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753F89E9"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19AAD74"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45FCEDB8"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7148F791" w14:textId="77777777" w:rsidTr="002C3287">
        <w:tc>
          <w:tcPr>
            <w:tcW w:w="5216" w:type="dxa"/>
            <w:shd w:val="clear" w:color="auto" w:fill="auto"/>
            <w:hideMark/>
          </w:tcPr>
          <w:p w14:paraId="782B963D" w14:textId="77777777" w:rsidR="006A1EE9" w:rsidRPr="00BF62E3" w:rsidRDefault="006A1EE9" w:rsidP="00DB3C2D">
            <w:pPr>
              <w:pStyle w:val="TableText"/>
              <w:spacing w:before="40" w:after="40"/>
              <w:rPr>
                <w:rFonts w:cs="Calibri"/>
                <w:szCs w:val="18"/>
              </w:rPr>
            </w:pPr>
            <w:r w:rsidRPr="00BF62E3">
              <w:rPr>
                <w:rFonts w:cs="Calibri"/>
                <w:szCs w:val="18"/>
              </w:rPr>
              <w:t>Cambodia / Climate-smart Commercial Horticulture</w:t>
            </w:r>
          </w:p>
        </w:tc>
        <w:tc>
          <w:tcPr>
            <w:tcW w:w="1418" w:type="dxa"/>
            <w:shd w:val="clear" w:color="auto" w:fill="auto"/>
            <w:hideMark/>
          </w:tcPr>
          <w:p w14:paraId="3B2F9241" w14:textId="77777777" w:rsidR="006A1EE9" w:rsidRPr="00BF62E3" w:rsidRDefault="006A1EE9" w:rsidP="00DB3C2D">
            <w:pPr>
              <w:pStyle w:val="TableText"/>
              <w:spacing w:before="40" w:after="40"/>
              <w:jc w:val="center"/>
              <w:rPr>
                <w:rFonts w:cs="Calibri"/>
                <w:szCs w:val="18"/>
              </w:rPr>
            </w:pPr>
            <w:r w:rsidRPr="00BF62E3">
              <w:rPr>
                <w:rFonts w:cs="Calibri"/>
                <w:szCs w:val="18"/>
              </w:rPr>
              <w:t>0.56</w:t>
            </w:r>
          </w:p>
        </w:tc>
        <w:tc>
          <w:tcPr>
            <w:tcW w:w="1418" w:type="dxa"/>
            <w:shd w:val="clear" w:color="auto" w:fill="auto"/>
            <w:noWrap/>
            <w:hideMark/>
          </w:tcPr>
          <w:p w14:paraId="2B0A9743" w14:textId="77777777" w:rsidR="006A1EE9" w:rsidRPr="00BF62E3" w:rsidRDefault="006A1EE9" w:rsidP="00DB3C2D">
            <w:pPr>
              <w:pStyle w:val="TableText"/>
              <w:spacing w:before="40" w:after="40"/>
              <w:jc w:val="center"/>
              <w:rPr>
                <w:rFonts w:cs="Calibri"/>
                <w:szCs w:val="18"/>
              </w:rPr>
            </w:pPr>
            <w:r w:rsidRPr="00BF62E3">
              <w:rPr>
                <w:rFonts w:cs="Calibri"/>
                <w:szCs w:val="18"/>
              </w:rPr>
              <w:t>0.37</w:t>
            </w:r>
          </w:p>
        </w:tc>
        <w:tc>
          <w:tcPr>
            <w:tcW w:w="964" w:type="dxa"/>
            <w:shd w:val="clear" w:color="auto" w:fill="auto"/>
            <w:noWrap/>
            <w:hideMark/>
          </w:tcPr>
          <w:p w14:paraId="5059C266"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E83B3D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3D96674A"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E056038"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3F49121F"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052AB905" w14:textId="77777777" w:rsidTr="002C3287">
        <w:tc>
          <w:tcPr>
            <w:tcW w:w="5216" w:type="dxa"/>
            <w:shd w:val="clear" w:color="auto" w:fill="auto"/>
            <w:hideMark/>
          </w:tcPr>
          <w:p w14:paraId="174E5A62" w14:textId="77777777" w:rsidR="006A1EE9" w:rsidRPr="00BF62E3" w:rsidRDefault="006A1EE9" w:rsidP="00DB3C2D">
            <w:pPr>
              <w:pStyle w:val="TableText"/>
              <w:spacing w:before="40" w:after="40"/>
              <w:rPr>
                <w:rFonts w:cs="Calibri"/>
                <w:szCs w:val="18"/>
              </w:rPr>
            </w:pPr>
            <w:r w:rsidRPr="00BF62E3">
              <w:rPr>
                <w:rFonts w:cs="Calibri"/>
                <w:szCs w:val="18"/>
              </w:rPr>
              <w:t>Indonesia / Strengthening Disaster Resilience</w:t>
            </w:r>
          </w:p>
        </w:tc>
        <w:tc>
          <w:tcPr>
            <w:tcW w:w="1418" w:type="dxa"/>
            <w:shd w:val="clear" w:color="auto" w:fill="auto"/>
            <w:hideMark/>
          </w:tcPr>
          <w:p w14:paraId="33EE19E0" w14:textId="77777777" w:rsidR="006A1EE9" w:rsidRPr="00BF62E3" w:rsidRDefault="006A1EE9" w:rsidP="00DB3C2D">
            <w:pPr>
              <w:pStyle w:val="TableText"/>
              <w:spacing w:before="40" w:after="40"/>
              <w:jc w:val="center"/>
              <w:rPr>
                <w:rFonts w:cs="Calibri"/>
                <w:szCs w:val="18"/>
              </w:rPr>
            </w:pPr>
            <w:r w:rsidRPr="00BF62E3">
              <w:rPr>
                <w:rFonts w:cs="Calibri"/>
                <w:szCs w:val="18"/>
              </w:rPr>
              <w:t>0.29</w:t>
            </w:r>
          </w:p>
        </w:tc>
        <w:tc>
          <w:tcPr>
            <w:tcW w:w="1418" w:type="dxa"/>
            <w:shd w:val="clear" w:color="auto" w:fill="auto"/>
            <w:noWrap/>
            <w:hideMark/>
          </w:tcPr>
          <w:p w14:paraId="506369A9" w14:textId="77777777" w:rsidR="006A1EE9" w:rsidRPr="00BF62E3" w:rsidRDefault="006A1EE9" w:rsidP="00DB3C2D">
            <w:pPr>
              <w:pStyle w:val="TableText"/>
              <w:spacing w:before="40" w:after="40"/>
              <w:jc w:val="center"/>
              <w:rPr>
                <w:rFonts w:cs="Calibri"/>
                <w:szCs w:val="18"/>
              </w:rPr>
            </w:pPr>
            <w:r w:rsidRPr="00BF62E3">
              <w:rPr>
                <w:rFonts w:cs="Calibri"/>
                <w:szCs w:val="18"/>
              </w:rPr>
              <w:t>0.19</w:t>
            </w:r>
          </w:p>
        </w:tc>
        <w:tc>
          <w:tcPr>
            <w:tcW w:w="964" w:type="dxa"/>
            <w:shd w:val="clear" w:color="auto" w:fill="auto"/>
            <w:noWrap/>
            <w:hideMark/>
          </w:tcPr>
          <w:p w14:paraId="10D95695"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CDB51F7"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4E467A5"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968E29B"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57CA40F4"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368CF8DB" w14:textId="77777777" w:rsidTr="002C3287">
        <w:tc>
          <w:tcPr>
            <w:tcW w:w="5216" w:type="dxa"/>
            <w:shd w:val="clear" w:color="auto" w:fill="auto"/>
            <w:hideMark/>
          </w:tcPr>
          <w:p w14:paraId="5308A944" w14:textId="77777777" w:rsidR="006A1EE9" w:rsidRPr="00BF62E3" w:rsidRDefault="006A1EE9" w:rsidP="00DB3C2D">
            <w:pPr>
              <w:pStyle w:val="TableText"/>
              <w:spacing w:before="40" w:after="40"/>
              <w:rPr>
                <w:rFonts w:cs="Calibri"/>
                <w:szCs w:val="18"/>
              </w:rPr>
            </w:pPr>
            <w:r w:rsidRPr="00BF62E3">
              <w:rPr>
                <w:rFonts w:cs="Calibri"/>
                <w:szCs w:val="18"/>
              </w:rPr>
              <w:t>Myanmar / Rakhine Winter Cropping Activity</w:t>
            </w:r>
          </w:p>
        </w:tc>
        <w:tc>
          <w:tcPr>
            <w:tcW w:w="1418" w:type="dxa"/>
            <w:shd w:val="clear" w:color="auto" w:fill="auto"/>
            <w:hideMark/>
          </w:tcPr>
          <w:p w14:paraId="0E52753D" w14:textId="77777777" w:rsidR="006A1EE9" w:rsidRPr="00BF62E3" w:rsidRDefault="006A1EE9" w:rsidP="00DB3C2D">
            <w:pPr>
              <w:pStyle w:val="TableText"/>
              <w:spacing w:before="40" w:after="40"/>
              <w:jc w:val="center"/>
              <w:rPr>
                <w:rFonts w:cs="Calibri"/>
                <w:szCs w:val="18"/>
              </w:rPr>
            </w:pPr>
            <w:r w:rsidRPr="00BF62E3">
              <w:rPr>
                <w:rFonts w:cs="Calibri"/>
                <w:szCs w:val="18"/>
              </w:rPr>
              <w:t>0.84</w:t>
            </w:r>
          </w:p>
        </w:tc>
        <w:tc>
          <w:tcPr>
            <w:tcW w:w="1418" w:type="dxa"/>
            <w:shd w:val="clear" w:color="auto" w:fill="auto"/>
            <w:noWrap/>
            <w:hideMark/>
          </w:tcPr>
          <w:p w14:paraId="0C686F58" w14:textId="77777777" w:rsidR="006A1EE9" w:rsidRPr="00BF62E3" w:rsidRDefault="006A1EE9" w:rsidP="00DB3C2D">
            <w:pPr>
              <w:pStyle w:val="TableText"/>
              <w:spacing w:before="40" w:after="40"/>
              <w:jc w:val="center"/>
              <w:rPr>
                <w:rFonts w:cs="Calibri"/>
                <w:szCs w:val="18"/>
              </w:rPr>
            </w:pPr>
            <w:r w:rsidRPr="00BF62E3">
              <w:rPr>
                <w:rFonts w:cs="Calibri"/>
                <w:szCs w:val="18"/>
              </w:rPr>
              <w:t>0.55</w:t>
            </w:r>
          </w:p>
        </w:tc>
        <w:tc>
          <w:tcPr>
            <w:tcW w:w="964" w:type="dxa"/>
            <w:shd w:val="clear" w:color="auto" w:fill="auto"/>
            <w:noWrap/>
            <w:hideMark/>
          </w:tcPr>
          <w:p w14:paraId="1D842FB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326D0B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33223C39"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36D29A7"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4DE3C86E"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362D19C4" w14:textId="77777777" w:rsidTr="002C3287">
        <w:tc>
          <w:tcPr>
            <w:tcW w:w="5216" w:type="dxa"/>
            <w:shd w:val="clear" w:color="auto" w:fill="auto"/>
            <w:hideMark/>
          </w:tcPr>
          <w:p w14:paraId="5933BBAE" w14:textId="77777777" w:rsidR="006A1EE9" w:rsidRPr="00BF62E3" w:rsidRDefault="006A1EE9" w:rsidP="00DB3C2D">
            <w:pPr>
              <w:pStyle w:val="TableText"/>
              <w:spacing w:before="40" w:after="40"/>
              <w:rPr>
                <w:rFonts w:cs="Calibri"/>
                <w:szCs w:val="18"/>
              </w:rPr>
            </w:pPr>
            <w:r w:rsidRPr="00BF62E3">
              <w:rPr>
                <w:rFonts w:cs="Calibri"/>
                <w:szCs w:val="18"/>
              </w:rPr>
              <w:t>Indonesia / Innovative Agribusiness</w:t>
            </w:r>
          </w:p>
        </w:tc>
        <w:tc>
          <w:tcPr>
            <w:tcW w:w="1418" w:type="dxa"/>
            <w:shd w:val="clear" w:color="auto" w:fill="auto"/>
            <w:hideMark/>
          </w:tcPr>
          <w:p w14:paraId="30B3DF0C" w14:textId="77777777" w:rsidR="006A1EE9" w:rsidRPr="00BF62E3" w:rsidRDefault="006A1EE9" w:rsidP="00DB3C2D">
            <w:pPr>
              <w:pStyle w:val="TableText"/>
              <w:spacing w:before="40" w:after="40"/>
              <w:jc w:val="center"/>
              <w:rPr>
                <w:rFonts w:cs="Calibri"/>
                <w:szCs w:val="18"/>
              </w:rPr>
            </w:pPr>
            <w:r w:rsidRPr="00BF62E3">
              <w:rPr>
                <w:rFonts w:cs="Calibri"/>
                <w:szCs w:val="18"/>
              </w:rPr>
              <w:t>0.21</w:t>
            </w:r>
          </w:p>
        </w:tc>
        <w:tc>
          <w:tcPr>
            <w:tcW w:w="1418" w:type="dxa"/>
            <w:shd w:val="clear" w:color="auto" w:fill="auto"/>
            <w:noWrap/>
            <w:hideMark/>
          </w:tcPr>
          <w:p w14:paraId="7F80AB38" w14:textId="77777777" w:rsidR="006A1EE9" w:rsidRPr="00BF62E3" w:rsidRDefault="006A1EE9" w:rsidP="00DB3C2D">
            <w:pPr>
              <w:pStyle w:val="TableText"/>
              <w:spacing w:before="40" w:after="40"/>
              <w:jc w:val="center"/>
              <w:rPr>
                <w:rFonts w:cs="Calibri"/>
                <w:szCs w:val="18"/>
              </w:rPr>
            </w:pPr>
            <w:r w:rsidRPr="00BF62E3">
              <w:rPr>
                <w:rFonts w:cs="Calibri"/>
                <w:szCs w:val="18"/>
              </w:rPr>
              <w:t>0.14</w:t>
            </w:r>
          </w:p>
        </w:tc>
        <w:tc>
          <w:tcPr>
            <w:tcW w:w="964" w:type="dxa"/>
            <w:shd w:val="clear" w:color="auto" w:fill="auto"/>
            <w:noWrap/>
            <w:hideMark/>
          </w:tcPr>
          <w:p w14:paraId="063577B6"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C3E380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9F8B6F2"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58F1731"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7D796BE5"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225FEC6C" w14:textId="77777777" w:rsidTr="002C3287">
        <w:tc>
          <w:tcPr>
            <w:tcW w:w="5216" w:type="dxa"/>
            <w:shd w:val="clear" w:color="auto" w:fill="auto"/>
            <w:hideMark/>
          </w:tcPr>
          <w:p w14:paraId="7B424B7E" w14:textId="77777777" w:rsidR="006A1EE9" w:rsidRPr="00BF62E3" w:rsidRDefault="006A1EE9" w:rsidP="00DB3C2D">
            <w:pPr>
              <w:pStyle w:val="TableText"/>
              <w:spacing w:before="40" w:after="40"/>
              <w:rPr>
                <w:rFonts w:cs="Calibri"/>
                <w:szCs w:val="18"/>
              </w:rPr>
            </w:pPr>
            <w:r w:rsidRPr="00BF62E3">
              <w:rPr>
                <w:rFonts w:cs="Calibri"/>
                <w:szCs w:val="18"/>
              </w:rPr>
              <w:t>Viet Nam / Dam Safety Project</w:t>
            </w:r>
          </w:p>
        </w:tc>
        <w:tc>
          <w:tcPr>
            <w:tcW w:w="1418" w:type="dxa"/>
            <w:shd w:val="clear" w:color="auto" w:fill="auto"/>
            <w:hideMark/>
          </w:tcPr>
          <w:p w14:paraId="39571211" w14:textId="77777777" w:rsidR="006A1EE9" w:rsidRPr="00BF62E3" w:rsidRDefault="006A1EE9" w:rsidP="00DB3C2D">
            <w:pPr>
              <w:pStyle w:val="TableText"/>
              <w:spacing w:before="40" w:after="40"/>
              <w:jc w:val="center"/>
              <w:rPr>
                <w:rFonts w:cs="Calibri"/>
                <w:szCs w:val="18"/>
              </w:rPr>
            </w:pPr>
            <w:r w:rsidRPr="00BF62E3">
              <w:rPr>
                <w:rFonts w:cs="Calibri"/>
                <w:szCs w:val="18"/>
              </w:rPr>
              <w:t>0.44</w:t>
            </w:r>
          </w:p>
        </w:tc>
        <w:tc>
          <w:tcPr>
            <w:tcW w:w="1418" w:type="dxa"/>
            <w:shd w:val="clear" w:color="auto" w:fill="auto"/>
            <w:noWrap/>
            <w:hideMark/>
          </w:tcPr>
          <w:p w14:paraId="5C5CE23A" w14:textId="77777777" w:rsidR="006A1EE9" w:rsidRPr="00BF62E3" w:rsidRDefault="006A1EE9" w:rsidP="00DB3C2D">
            <w:pPr>
              <w:pStyle w:val="TableText"/>
              <w:spacing w:before="40" w:after="40"/>
              <w:jc w:val="center"/>
              <w:rPr>
                <w:rFonts w:cs="Calibri"/>
                <w:szCs w:val="18"/>
              </w:rPr>
            </w:pPr>
            <w:r w:rsidRPr="00BF62E3">
              <w:rPr>
                <w:rFonts w:cs="Calibri"/>
                <w:szCs w:val="18"/>
              </w:rPr>
              <w:t>0.29</w:t>
            </w:r>
          </w:p>
        </w:tc>
        <w:tc>
          <w:tcPr>
            <w:tcW w:w="964" w:type="dxa"/>
            <w:shd w:val="clear" w:color="auto" w:fill="auto"/>
            <w:noWrap/>
            <w:hideMark/>
          </w:tcPr>
          <w:p w14:paraId="725FB2EB"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C5FD822"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63F36671"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BADF1F1"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2B276BD1" w14:textId="77777777" w:rsidR="006A1EE9" w:rsidRPr="00BF62E3" w:rsidRDefault="006A1EE9" w:rsidP="00DB3C2D">
            <w:pPr>
              <w:pStyle w:val="TableText"/>
              <w:spacing w:before="40" w:after="40"/>
              <w:rPr>
                <w:rFonts w:cs="Calibri"/>
                <w:szCs w:val="18"/>
              </w:rPr>
            </w:pPr>
            <w:r w:rsidRPr="00BF62E3">
              <w:rPr>
                <w:rFonts w:cs="Calibri"/>
                <w:szCs w:val="18"/>
              </w:rPr>
              <w:t>Humanitarian</w:t>
            </w:r>
          </w:p>
        </w:tc>
      </w:tr>
      <w:tr w:rsidR="002C3287" w:rsidRPr="00BF62E3" w14:paraId="7365CA0A" w14:textId="77777777" w:rsidTr="002C3287">
        <w:tc>
          <w:tcPr>
            <w:tcW w:w="5216" w:type="dxa"/>
            <w:shd w:val="clear" w:color="auto" w:fill="auto"/>
            <w:hideMark/>
          </w:tcPr>
          <w:p w14:paraId="54FDA740" w14:textId="77777777" w:rsidR="006A1EE9" w:rsidRPr="00BF62E3" w:rsidRDefault="006A1EE9" w:rsidP="00DB3C2D">
            <w:pPr>
              <w:pStyle w:val="TableText"/>
              <w:spacing w:before="40" w:after="40"/>
              <w:rPr>
                <w:rFonts w:cs="Calibri"/>
                <w:szCs w:val="18"/>
              </w:rPr>
            </w:pPr>
            <w:r w:rsidRPr="00BF62E3">
              <w:rPr>
                <w:rFonts w:cs="Calibri"/>
                <w:szCs w:val="18"/>
              </w:rPr>
              <w:t>Indonesia / Accelerating Geothermal Development</w:t>
            </w:r>
          </w:p>
        </w:tc>
        <w:tc>
          <w:tcPr>
            <w:tcW w:w="1418" w:type="dxa"/>
            <w:shd w:val="clear" w:color="auto" w:fill="auto"/>
            <w:hideMark/>
          </w:tcPr>
          <w:p w14:paraId="22062F0C" w14:textId="77777777" w:rsidR="006A1EE9" w:rsidRPr="00BF62E3" w:rsidRDefault="006A1EE9" w:rsidP="00DB3C2D">
            <w:pPr>
              <w:pStyle w:val="TableText"/>
              <w:spacing w:before="40" w:after="40"/>
              <w:jc w:val="center"/>
              <w:rPr>
                <w:rFonts w:cs="Calibri"/>
                <w:szCs w:val="18"/>
              </w:rPr>
            </w:pPr>
            <w:r w:rsidRPr="00BF62E3">
              <w:rPr>
                <w:rFonts w:cs="Calibri"/>
                <w:szCs w:val="18"/>
              </w:rPr>
              <w:t>0.41</w:t>
            </w:r>
          </w:p>
        </w:tc>
        <w:tc>
          <w:tcPr>
            <w:tcW w:w="1418" w:type="dxa"/>
            <w:shd w:val="clear" w:color="auto" w:fill="auto"/>
            <w:noWrap/>
            <w:hideMark/>
          </w:tcPr>
          <w:p w14:paraId="6247AF4E" w14:textId="77777777" w:rsidR="006A1EE9" w:rsidRPr="00BF62E3" w:rsidRDefault="006A1EE9" w:rsidP="00DB3C2D">
            <w:pPr>
              <w:pStyle w:val="TableText"/>
              <w:spacing w:before="40" w:after="40"/>
              <w:jc w:val="center"/>
              <w:rPr>
                <w:rFonts w:cs="Calibri"/>
                <w:szCs w:val="18"/>
              </w:rPr>
            </w:pPr>
            <w:r w:rsidRPr="00BF62E3">
              <w:rPr>
                <w:rFonts w:cs="Calibri"/>
                <w:szCs w:val="18"/>
              </w:rPr>
              <w:t>0.27</w:t>
            </w:r>
          </w:p>
        </w:tc>
        <w:tc>
          <w:tcPr>
            <w:tcW w:w="964" w:type="dxa"/>
            <w:shd w:val="clear" w:color="auto" w:fill="auto"/>
            <w:noWrap/>
            <w:hideMark/>
          </w:tcPr>
          <w:p w14:paraId="731D3C4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39E035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FF356E9"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559D97F"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72F9C775"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141E5AFE" w14:textId="77777777" w:rsidTr="002C3287">
        <w:tc>
          <w:tcPr>
            <w:tcW w:w="5216" w:type="dxa"/>
            <w:shd w:val="clear" w:color="auto" w:fill="auto"/>
            <w:hideMark/>
          </w:tcPr>
          <w:p w14:paraId="2304C943" w14:textId="77777777" w:rsidR="006A1EE9" w:rsidRPr="00BF62E3" w:rsidRDefault="006A1EE9" w:rsidP="00DB3C2D">
            <w:pPr>
              <w:pStyle w:val="TableText"/>
              <w:spacing w:before="40" w:after="40"/>
              <w:rPr>
                <w:rFonts w:cs="Calibri"/>
                <w:szCs w:val="18"/>
              </w:rPr>
            </w:pPr>
            <w:r w:rsidRPr="00BF62E3">
              <w:rPr>
                <w:rFonts w:cs="Calibri"/>
                <w:szCs w:val="18"/>
              </w:rPr>
              <w:t>Indonesia / Improving Energy Access in Maluku</w:t>
            </w:r>
          </w:p>
        </w:tc>
        <w:tc>
          <w:tcPr>
            <w:tcW w:w="1418" w:type="dxa"/>
            <w:shd w:val="clear" w:color="auto" w:fill="auto"/>
            <w:hideMark/>
          </w:tcPr>
          <w:p w14:paraId="09A9CAE9" w14:textId="77777777" w:rsidR="006A1EE9" w:rsidRPr="00BF62E3" w:rsidRDefault="006A1EE9" w:rsidP="00DB3C2D">
            <w:pPr>
              <w:pStyle w:val="TableText"/>
              <w:spacing w:before="40" w:after="40"/>
              <w:jc w:val="center"/>
              <w:rPr>
                <w:rFonts w:cs="Calibri"/>
                <w:szCs w:val="18"/>
              </w:rPr>
            </w:pPr>
            <w:r w:rsidRPr="00BF62E3">
              <w:rPr>
                <w:rFonts w:cs="Calibri"/>
                <w:szCs w:val="18"/>
              </w:rPr>
              <w:t>0.42</w:t>
            </w:r>
          </w:p>
        </w:tc>
        <w:tc>
          <w:tcPr>
            <w:tcW w:w="1418" w:type="dxa"/>
            <w:shd w:val="clear" w:color="auto" w:fill="auto"/>
            <w:noWrap/>
            <w:hideMark/>
          </w:tcPr>
          <w:p w14:paraId="51DA0FA1" w14:textId="77777777" w:rsidR="006A1EE9" w:rsidRPr="00BF62E3" w:rsidRDefault="006A1EE9" w:rsidP="00DB3C2D">
            <w:pPr>
              <w:pStyle w:val="TableText"/>
              <w:spacing w:before="40" w:after="40"/>
              <w:jc w:val="center"/>
              <w:rPr>
                <w:rFonts w:cs="Calibri"/>
                <w:szCs w:val="18"/>
              </w:rPr>
            </w:pPr>
            <w:r w:rsidRPr="00BF62E3">
              <w:rPr>
                <w:rFonts w:cs="Calibri"/>
                <w:szCs w:val="18"/>
              </w:rPr>
              <w:t>0.28</w:t>
            </w:r>
          </w:p>
        </w:tc>
        <w:tc>
          <w:tcPr>
            <w:tcW w:w="964" w:type="dxa"/>
            <w:shd w:val="clear" w:color="auto" w:fill="auto"/>
            <w:noWrap/>
            <w:hideMark/>
          </w:tcPr>
          <w:p w14:paraId="35967C2A"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69262794"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77C94E2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0C90665"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3B06EF7D"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393EF300" w14:textId="77777777" w:rsidTr="002C3287">
        <w:tc>
          <w:tcPr>
            <w:tcW w:w="5216" w:type="dxa"/>
            <w:shd w:val="clear" w:color="auto" w:fill="auto"/>
            <w:hideMark/>
          </w:tcPr>
          <w:p w14:paraId="6B957346" w14:textId="77777777" w:rsidR="006A1EE9" w:rsidRPr="00BF62E3" w:rsidRDefault="006A1EE9" w:rsidP="00DB3C2D">
            <w:pPr>
              <w:pStyle w:val="TableText"/>
              <w:spacing w:before="40" w:after="40"/>
              <w:rPr>
                <w:rFonts w:cs="Calibri"/>
                <w:szCs w:val="18"/>
              </w:rPr>
            </w:pPr>
            <w:r w:rsidRPr="00BF62E3">
              <w:rPr>
                <w:rFonts w:cs="Calibri"/>
                <w:szCs w:val="18"/>
              </w:rPr>
              <w:t>Myanmar / Matupi Sustainable Rural Economic Development (SURE)</w:t>
            </w:r>
          </w:p>
        </w:tc>
        <w:tc>
          <w:tcPr>
            <w:tcW w:w="1418" w:type="dxa"/>
            <w:shd w:val="clear" w:color="auto" w:fill="auto"/>
            <w:hideMark/>
          </w:tcPr>
          <w:p w14:paraId="5F743CB0" w14:textId="77777777" w:rsidR="006A1EE9" w:rsidRPr="00BF62E3" w:rsidRDefault="006A1EE9" w:rsidP="00DB3C2D">
            <w:pPr>
              <w:pStyle w:val="TableText"/>
              <w:spacing w:before="40" w:after="40"/>
              <w:jc w:val="center"/>
              <w:rPr>
                <w:rFonts w:cs="Calibri"/>
                <w:szCs w:val="18"/>
              </w:rPr>
            </w:pPr>
            <w:r w:rsidRPr="00BF62E3">
              <w:rPr>
                <w:rFonts w:cs="Calibri"/>
                <w:szCs w:val="18"/>
              </w:rPr>
              <w:t>0.19</w:t>
            </w:r>
          </w:p>
        </w:tc>
        <w:tc>
          <w:tcPr>
            <w:tcW w:w="1418" w:type="dxa"/>
            <w:shd w:val="clear" w:color="auto" w:fill="auto"/>
            <w:noWrap/>
            <w:hideMark/>
          </w:tcPr>
          <w:p w14:paraId="09491A4F" w14:textId="77777777" w:rsidR="006A1EE9" w:rsidRPr="00BF62E3" w:rsidRDefault="006A1EE9" w:rsidP="00DB3C2D">
            <w:pPr>
              <w:pStyle w:val="TableText"/>
              <w:spacing w:before="40" w:after="40"/>
              <w:jc w:val="center"/>
              <w:rPr>
                <w:rFonts w:cs="Calibri"/>
                <w:szCs w:val="18"/>
              </w:rPr>
            </w:pPr>
            <w:r w:rsidRPr="00BF62E3">
              <w:rPr>
                <w:rFonts w:cs="Calibri"/>
                <w:szCs w:val="18"/>
              </w:rPr>
              <w:t>0.12</w:t>
            </w:r>
          </w:p>
        </w:tc>
        <w:tc>
          <w:tcPr>
            <w:tcW w:w="964" w:type="dxa"/>
            <w:shd w:val="clear" w:color="auto" w:fill="auto"/>
            <w:noWrap/>
            <w:hideMark/>
          </w:tcPr>
          <w:p w14:paraId="5483118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344572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2FD0A80C"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2CB9A44"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07EA0E9B"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6D329B53" w14:textId="77777777" w:rsidTr="002C3287">
        <w:tc>
          <w:tcPr>
            <w:tcW w:w="5216" w:type="dxa"/>
            <w:shd w:val="clear" w:color="auto" w:fill="auto"/>
            <w:hideMark/>
          </w:tcPr>
          <w:p w14:paraId="3EFD24A9" w14:textId="77777777" w:rsidR="006A1EE9" w:rsidRPr="00BF62E3" w:rsidRDefault="006A1EE9" w:rsidP="00DB3C2D">
            <w:pPr>
              <w:pStyle w:val="TableText"/>
              <w:spacing w:before="40" w:after="40"/>
              <w:rPr>
                <w:rFonts w:cs="Calibri"/>
                <w:szCs w:val="18"/>
              </w:rPr>
            </w:pPr>
            <w:r w:rsidRPr="00BF62E3">
              <w:rPr>
                <w:rFonts w:cs="Calibri"/>
                <w:szCs w:val="18"/>
              </w:rPr>
              <w:t>Indonesia / Supporting Geothermal Sector Training</w:t>
            </w:r>
          </w:p>
        </w:tc>
        <w:tc>
          <w:tcPr>
            <w:tcW w:w="1418" w:type="dxa"/>
            <w:shd w:val="clear" w:color="auto" w:fill="auto"/>
            <w:hideMark/>
          </w:tcPr>
          <w:p w14:paraId="1074432F" w14:textId="77777777" w:rsidR="006A1EE9" w:rsidRPr="00BF62E3" w:rsidRDefault="006A1EE9" w:rsidP="00DB3C2D">
            <w:pPr>
              <w:pStyle w:val="TableText"/>
              <w:spacing w:before="40" w:after="40"/>
              <w:jc w:val="center"/>
              <w:rPr>
                <w:rFonts w:cs="Calibri"/>
                <w:szCs w:val="18"/>
              </w:rPr>
            </w:pPr>
            <w:r w:rsidRPr="00BF62E3">
              <w:rPr>
                <w:rFonts w:cs="Calibri"/>
                <w:szCs w:val="18"/>
              </w:rPr>
              <w:t>0.69</w:t>
            </w:r>
          </w:p>
        </w:tc>
        <w:tc>
          <w:tcPr>
            <w:tcW w:w="1418" w:type="dxa"/>
            <w:shd w:val="clear" w:color="auto" w:fill="auto"/>
            <w:noWrap/>
            <w:hideMark/>
          </w:tcPr>
          <w:p w14:paraId="5742291B" w14:textId="77777777" w:rsidR="006A1EE9" w:rsidRPr="00BF62E3" w:rsidRDefault="006A1EE9" w:rsidP="00DB3C2D">
            <w:pPr>
              <w:pStyle w:val="TableText"/>
              <w:spacing w:before="40" w:after="40"/>
              <w:jc w:val="center"/>
              <w:rPr>
                <w:rFonts w:cs="Calibri"/>
                <w:szCs w:val="18"/>
              </w:rPr>
            </w:pPr>
            <w:r w:rsidRPr="00BF62E3">
              <w:rPr>
                <w:rFonts w:cs="Calibri"/>
                <w:szCs w:val="18"/>
              </w:rPr>
              <w:t>0.46</w:t>
            </w:r>
          </w:p>
        </w:tc>
        <w:tc>
          <w:tcPr>
            <w:tcW w:w="964" w:type="dxa"/>
            <w:shd w:val="clear" w:color="auto" w:fill="auto"/>
            <w:noWrap/>
            <w:hideMark/>
          </w:tcPr>
          <w:p w14:paraId="202FD225"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659D870B"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6752944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60F351E"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7075AB1E"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1AC81F6E" w14:textId="77777777" w:rsidTr="002C3287">
        <w:tc>
          <w:tcPr>
            <w:tcW w:w="5216" w:type="dxa"/>
            <w:shd w:val="clear" w:color="auto" w:fill="auto"/>
            <w:hideMark/>
          </w:tcPr>
          <w:p w14:paraId="497DC20D" w14:textId="77777777" w:rsidR="006A1EE9" w:rsidRPr="00BF62E3" w:rsidRDefault="006A1EE9" w:rsidP="00DB3C2D">
            <w:pPr>
              <w:pStyle w:val="TableText"/>
              <w:spacing w:before="40" w:after="40"/>
              <w:rPr>
                <w:rFonts w:cs="Calibri"/>
                <w:szCs w:val="18"/>
              </w:rPr>
            </w:pPr>
            <w:r w:rsidRPr="00BF62E3">
              <w:rPr>
                <w:rFonts w:cs="Calibri"/>
                <w:szCs w:val="18"/>
              </w:rPr>
              <w:lastRenderedPageBreak/>
              <w:t>Indonesia / Better Warehousing</w:t>
            </w:r>
          </w:p>
        </w:tc>
        <w:tc>
          <w:tcPr>
            <w:tcW w:w="1418" w:type="dxa"/>
            <w:shd w:val="clear" w:color="auto" w:fill="auto"/>
            <w:hideMark/>
          </w:tcPr>
          <w:p w14:paraId="788A5326" w14:textId="77777777" w:rsidR="006A1EE9" w:rsidRPr="00BF62E3" w:rsidRDefault="006A1EE9" w:rsidP="00DB3C2D">
            <w:pPr>
              <w:pStyle w:val="TableText"/>
              <w:spacing w:before="40" w:after="40"/>
              <w:jc w:val="center"/>
              <w:rPr>
                <w:rFonts w:cs="Calibri"/>
                <w:szCs w:val="18"/>
              </w:rPr>
            </w:pPr>
            <w:r w:rsidRPr="00BF62E3">
              <w:rPr>
                <w:rFonts w:cs="Calibri"/>
                <w:szCs w:val="18"/>
              </w:rPr>
              <w:t>0.39</w:t>
            </w:r>
          </w:p>
        </w:tc>
        <w:tc>
          <w:tcPr>
            <w:tcW w:w="1418" w:type="dxa"/>
            <w:shd w:val="clear" w:color="auto" w:fill="auto"/>
            <w:noWrap/>
            <w:hideMark/>
          </w:tcPr>
          <w:p w14:paraId="6DA4BE41" w14:textId="77777777" w:rsidR="006A1EE9" w:rsidRPr="00BF62E3" w:rsidRDefault="006A1EE9" w:rsidP="00DB3C2D">
            <w:pPr>
              <w:pStyle w:val="TableText"/>
              <w:spacing w:before="40" w:after="40"/>
              <w:jc w:val="center"/>
              <w:rPr>
                <w:rFonts w:cs="Calibri"/>
                <w:szCs w:val="18"/>
              </w:rPr>
            </w:pPr>
            <w:r w:rsidRPr="00BF62E3">
              <w:rPr>
                <w:rFonts w:cs="Calibri"/>
                <w:szCs w:val="18"/>
              </w:rPr>
              <w:t>0.26</w:t>
            </w:r>
          </w:p>
        </w:tc>
        <w:tc>
          <w:tcPr>
            <w:tcW w:w="964" w:type="dxa"/>
            <w:shd w:val="clear" w:color="auto" w:fill="auto"/>
            <w:noWrap/>
            <w:hideMark/>
          </w:tcPr>
          <w:p w14:paraId="6423C1B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ACB7E4B"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7BB8E3E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F0BFAE4"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09A50547" w14:textId="77777777" w:rsidR="006A1EE9" w:rsidRPr="00BF62E3" w:rsidRDefault="006A1EE9" w:rsidP="00DB3C2D">
            <w:pPr>
              <w:pStyle w:val="TableText"/>
              <w:spacing w:before="40" w:after="40"/>
              <w:rPr>
                <w:rFonts w:cs="Calibri"/>
                <w:szCs w:val="18"/>
              </w:rPr>
            </w:pPr>
            <w:r w:rsidRPr="00BF62E3">
              <w:rPr>
                <w:rFonts w:cs="Calibri"/>
                <w:szCs w:val="18"/>
              </w:rPr>
              <w:t>Humanitarian</w:t>
            </w:r>
          </w:p>
        </w:tc>
      </w:tr>
      <w:tr w:rsidR="002C3287" w:rsidRPr="00BF62E3" w14:paraId="5E29B644" w14:textId="77777777" w:rsidTr="002C3287">
        <w:tc>
          <w:tcPr>
            <w:tcW w:w="5216" w:type="dxa"/>
            <w:shd w:val="clear" w:color="auto" w:fill="auto"/>
            <w:hideMark/>
          </w:tcPr>
          <w:p w14:paraId="0A6A8001" w14:textId="77777777" w:rsidR="006A1EE9" w:rsidRPr="00BF62E3" w:rsidRDefault="006A1EE9" w:rsidP="00DB3C2D">
            <w:pPr>
              <w:pStyle w:val="TableText"/>
              <w:spacing w:before="40" w:after="40"/>
              <w:rPr>
                <w:rFonts w:cs="Calibri"/>
                <w:szCs w:val="18"/>
              </w:rPr>
            </w:pPr>
            <w:r w:rsidRPr="00BF62E3">
              <w:rPr>
                <w:rFonts w:cs="Calibri"/>
                <w:szCs w:val="18"/>
              </w:rPr>
              <w:t>Myanmar / Dairy Industry and Veterinary Training</w:t>
            </w:r>
          </w:p>
        </w:tc>
        <w:tc>
          <w:tcPr>
            <w:tcW w:w="1418" w:type="dxa"/>
            <w:shd w:val="clear" w:color="auto" w:fill="auto"/>
            <w:hideMark/>
          </w:tcPr>
          <w:p w14:paraId="32BD4CF4" w14:textId="77777777" w:rsidR="006A1EE9" w:rsidRPr="00BF62E3" w:rsidRDefault="006A1EE9" w:rsidP="00DB3C2D">
            <w:pPr>
              <w:pStyle w:val="TableText"/>
              <w:spacing w:before="40" w:after="40"/>
              <w:jc w:val="center"/>
              <w:rPr>
                <w:rFonts w:cs="Calibri"/>
                <w:szCs w:val="18"/>
              </w:rPr>
            </w:pPr>
            <w:r w:rsidRPr="00BF62E3">
              <w:rPr>
                <w:rFonts w:cs="Calibri"/>
                <w:szCs w:val="18"/>
              </w:rPr>
              <w:t>0.27</w:t>
            </w:r>
          </w:p>
        </w:tc>
        <w:tc>
          <w:tcPr>
            <w:tcW w:w="1418" w:type="dxa"/>
            <w:shd w:val="clear" w:color="auto" w:fill="auto"/>
            <w:noWrap/>
            <w:hideMark/>
          </w:tcPr>
          <w:p w14:paraId="233DF506" w14:textId="77777777" w:rsidR="006A1EE9" w:rsidRPr="00BF62E3" w:rsidRDefault="006A1EE9" w:rsidP="00DB3C2D">
            <w:pPr>
              <w:pStyle w:val="TableText"/>
              <w:spacing w:before="40" w:after="40"/>
              <w:jc w:val="center"/>
              <w:rPr>
                <w:rFonts w:cs="Calibri"/>
                <w:szCs w:val="18"/>
              </w:rPr>
            </w:pPr>
            <w:r w:rsidRPr="00BF62E3">
              <w:rPr>
                <w:rFonts w:cs="Calibri"/>
                <w:szCs w:val="18"/>
              </w:rPr>
              <w:t>0.18</w:t>
            </w:r>
          </w:p>
        </w:tc>
        <w:tc>
          <w:tcPr>
            <w:tcW w:w="964" w:type="dxa"/>
            <w:shd w:val="clear" w:color="auto" w:fill="auto"/>
            <w:noWrap/>
            <w:hideMark/>
          </w:tcPr>
          <w:p w14:paraId="1AEDAC7E"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2AFF11E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65F74C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70F1123"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481163AD"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72CE5D4E" w14:textId="77777777" w:rsidTr="002C3287">
        <w:tc>
          <w:tcPr>
            <w:tcW w:w="5216" w:type="dxa"/>
            <w:shd w:val="clear" w:color="auto" w:fill="auto"/>
            <w:hideMark/>
          </w:tcPr>
          <w:p w14:paraId="0142476B" w14:textId="77777777" w:rsidR="006A1EE9" w:rsidRPr="00BF62E3" w:rsidRDefault="006A1EE9" w:rsidP="00DB3C2D">
            <w:pPr>
              <w:pStyle w:val="TableText"/>
              <w:spacing w:before="40" w:after="40"/>
              <w:rPr>
                <w:rFonts w:cs="Calibri"/>
                <w:szCs w:val="18"/>
              </w:rPr>
            </w:pPr>
            <w:r w:rsidRPr="00BF62E3">
              <w:rPr>
                <w:rFonts w:cs="Calibri"/>
                <w:szCs w:val="18"/>
              </w:rPr>
              <w:t>Asia Regional / Lao PDR and Cambodia Renewable Energy Facility</w:t>
            </w:r>
          </w:p>
        </w:tc>
        <w:tc>
          <w:tcPr>
            <w:tcW w:w="1418" w:type="dxa"/>
            <w:shd w:val="clear" w:color="auto" w:fill="auto"/>
            <w:hideMark/>
          </w:tcPr>
          <w:p w14:paraId="66BA78E2" w14:textId="77777777" w:rsidR="006A1EE9" w:rsidRPr="00BF62E3" w:rsidRDefault="006A1EE9" w:rsidP="00DB3C2D">
            <w:pPr>
              <w:pStyle w:val="TableText"/>
              <w:spacing w:before="40" w:after="40"/>
              <w:jc w:val="center"/>
              <w:rPr>
                <w:rFonts w:cs="Calibri"/>
                <w:szCs w:val="18"/>
              </w:rPr>
            </w:pPr>
            <w:r w:rsidRPr="00BF62E3">
              <w:rPr>
                <w:rFonts w:cs="Calibri"/>
                <w:szCs w:val="18"/>
              </w:rPr>
              <w:t>1.58</w:t>
            </w:r>
          </w:p>
        </w:tc>
        <w:tc>
          <w:tcPr>
            <w:tcW w:w="1418" w:type="dxa"/>
            <w:shd w:val="clear" w:color="auto" w:fill="auto"/>
            <w:noWrap/>
            <w:hideMark/>
          </w:tcPr>
          <w:p w14:paraId="1ABC6BF8" w14:textId="77777777" w:rsidR="006A1EE9" w:rsidRPr="00BF62E3" w:rsidRDefault="006A1EE9" w:rsidP="00DB3C2D">
            <w:pPr>
              <w:pStyle w:val="TableText"/>
              <w:spacing w:before="40" w:after="40"/>
              <w:jc w:val="center"/>
              <w:rPr>
                <w:rFonts w:cs="Calibri"/>
                <w:szCs w:val="18"/>
              </w:rPr>
            </w:pPr>
            <w:r w:rsidRPr="00BF62E3">
              <w:rPr>
                <w:rFonts w:cs="Calibri"/>
                <w:szCs w:val="18"/>
              </w:rPr>
              <w:t>1.04</w:t>
            </w:r>
          </w:p>
        </w:tc>
        <w:tc>
          <w:tcPr>
            <w:tcW w:w="964" w:type="dxa"/>
            <w:shd w:val="clear" w:color="auto" w:fill="auto"/>
            <w:noWrap/>
            <w:hideMark/>
          </w:tcPr>
          <w:p w14:paraId="4986BD52"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5119BD6B"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63848869"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E721C7A"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2ABB6996"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4705BE54" w14:textId="77777777" w:rsidTr="002C3287">
        <w:tc>
          <w:tcPr>
            <w:tcW w:w="5216" w:type="dxa"/>
            <w:shd w:val="clear" w:color="auto" w:fill="auto"/>
            <w:hideMark/>
          </w:tcPr>
          <w:p w14:paraId="71DE73EA" w14:textId="77777777" w:rsidR="006A1EE9" w:rsidRPr="00BF62E3" w:rsidRDefault="006A1EE9" w:rsidP="00DB3C2D">
            <w:pPr>
              <w:pStyle w:val="TableText"/>
              <w:spacing w:before="40" w:after="40"/>
              <w:rPr>
                <w:rFonts w:cs="Calibri"/>
                <w:szCs w:val="18"/>
              </w:rPr>
            </w:pPr>
            <w:r w:rsidRPr="00BF62E3">
              <w:rPr>
                <w:rFonts w:cs="Calibri"/>
                <w:szCs w:val="18"/>
              </w:rPr>
              <w:t>Lao PDR / Quality Beef Initiative</w:t>
            </w:r>
          </w:p>
        </w:tc>
        <w:tc>
          <w:tcPr>
            <w:tcW w:w="1418" w:type="dxa"/>
            <w:shd w:val="clear" w:color="auto" w:fill="auto"/>
            <w:hideMark/>
          </w:tcPr>
          <w:p w14:paraId="7E11DE80" w14:textId="77777777" w:rsidR="006A1EE9" w:rsidRPr="00BF62E3" w:rsidRDefault="006A1EE9" w:rsidP="00DB3C2D">
            <w:pPr>
              <w:pStyle w:val="TableText"/>
              <w:spacing w:before="40" w:after="40"/>
              <w:jc w:val="center"/>
              <w:rPr>
                <w:rFonts w:cs="Calibri"/>
                <w:szCs w:val="18"/>
              </w:rPr>
            </w:pPr>
            <w:r w:rsidRPr="00BF62E3">
              <w:rPr>
                <w:rFonts w:cs="Calibri"/>
                <w:szCs w:val="18"/>
              </w:rPr>
              <w:t>0.35</w:t>
            </w:r>
          </w:p>
        </w:tc>
        <w:tc>
          <w:tcPr>
            <w:tcW w:w="1418" w:type="dxa"/>
            <w:shd w:val="clear" w:color="auto" w:fill="auto"/>
            <w:noWrap/>
            <w:hideMark/>
          </w:tcPr>
          <w:p w14:paraId="0E91D681" w14:textId="77777777" w:rsidR="006A1EE9" w:rsidRPr="00BF62E3" w:rsidRDefault="006A1EE9" w:rsidP="00DB3C2D">
            <w:pPr>
              <w:pStyle w:val="TableText"/>
              <w:spacing w:before="40" w:after="40"/>
              <w:jc w:val="center"/>
              <w:rPr>
                <w:rFonts w:cs="Calibri"/>
                <w:szCs w:val="18"/>
              </w:rPr>
            </w:pPr>
            <w:r w:rsidRPr="00BF62E3">
              <w:rPr>
                <w:rFonts w:cs="Calibri"/>
                <w:szCs w:val="18"/>
              </w:rPr>
              <w:t>0.23</w:t>
            </w:r>
          </w:p>
        </w:tc>
        <w:tc>
          <w:tcPr>
            <w:tcW w:w="964" w:type="dxa"/>
            <w:shd w:val="clear" w:color="auto" w:fill="auto"/>
            <w:noWrap/>
            <w:hideMark/>
          </w:tcPr>
          <w:p w14:paraId="0BDECC0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D463F72"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AFCF1E0"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4D7E2C9"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09240CA5"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1B4FFF90" w14:textId="77777777" w:rsidTr="002C3287">
        <w:tc>
          <w:tcPr>
            <w:tcW w:w="5216" w:type="dxa"/>
            <w:shd w:val="clear" w:color="auto" w:fill="auto"/>
            <w:hideMark/>
          </w:tcPr>
          <w:p w14:paraId="426372AF" w14:textId="77777777" w:rsidR="006A1EE9" w:rsidRPr="00BF62E3" w:rsidRDefault="006A1EE9" w:rsidP="00DB3C2D">
            <w:pPr>
              <w:pStyle w:val="TableText"/>
              <w:spacing w:before="40" w:after="40"/>
              <w:rPr>
                <w:rFonts w:cs="Calibri"/>
                <w:szCs w:val="18"/>
              </w:rPr>
            </w:pPr>
            <w:r w:rsidRPr="00BF62E3">
              <w:rPr>
                <w:rFonts w:cs="Calibri"/>
                <w:szCs w:val="18"/>
              </w:rPr>
              <w:t>Cambodia / Quality Horticulture Initiative</w:t>
            </w:r>
          </w:p>
        </w:tc>
        <w:tc>
          <w:tcPr>
            <w:tcW w:w="1418" w:type="dxa"/>
            <w:shd w:val="clear" w:color="auto" w:fill="auto"/>
            <w:hideMark/>
          </w:tcPr>
          <w:p w14:paraId="7C337910" w14:textId="77777777" w:rsidR="006A1EE9" w:rsidRPr="00BF62E3" w:rsidRDefault="006A1EE9" w:rsidP="00DB3C2D">
            <w:pPr>
              <w:pStyle w:val="TableText"/>
              <w:spacing w:before="40" w:after="40"/>
              <w:jc w:val="center"/>
              <w:rPr>
                <w:rFonts w:cs="Calibri"/>
                <w:szCs w:val="18"/>
              </w:rPr>
            </w:pPr>
            <w:r w:rsidRPr="00BF62E3">
              <w:rPr>
                <w:rFonts w:cs="Calibri"/>
                <w:szCs w:val="18"/>
              </w:rPr>
              <w:t>0.37</w:t>
            </w:r>
          </w:p>
        </w:tc>
        <w:tc>
          <w:tcPr>
            <w:tcW w:w="1418" w:type="dxa"/>
            <w:shd w:val="clear" w:color="auto" w:fill="auto"/>
            <w:noWrap/>
            <w:hideMark/>
          </w:tcPr>
          <w:p w14:paraId="5DB864AE" w14:textId="77777777" w:rsidR="006A1EE9" w:rsidRPr="00BF62E3" w:rsidRDefault="006A1EE9" w:rsidP="00DB3C2D">
            <w:pPr>
              <w:pStyle w:val="TableText"/>
              <w:spacing w:before="40" w:after="40"/>
              <w:jc w:val="center"/>
              <w:rPr>
                <w:rFonts w:cs="Calibri"/>
                <w:szCs w:val="18"/>
              </w:rPr>
            </w:pPr>
            <w:r w:rsidRPr="00BF62E3">
              <w:rPr>
                <w:rFonts w:cs="Calibri"/>
                <w:szCs w:val="18"/>
              </w:rPr>
              <w:t>0.24</w:t>
            </w:r>
          </w:p>
        </w:tc>
        <w:tc>
          <w:tcPr>
            <w:tcW w:w="964" w:type="dxa"/>
            <w:shd w:val="clear" w:color="auto" w:fill="auto"/>
            <w:noWrap/>
            <w:hideMark/>
          </w:tcPr>
          <w:p w14:paraId="05FB4972"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143D52E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FA28CD7"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A01BF90"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601EDEA3"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2D5DFE38" w14:textId="77777777" w:rsidTr="002C3287">
        <w:tc>
          <w:tcPr>
            <w:tcW w:w="5216" w:type="dxa"/>
            <w:shd w:val="clear" w:color="auto" w:fill="auto"/>
            <w:hideMark/>
          </w:tcPr>
          <w:p w14:paraId="670C03D0" w14:textId="77777777" w:rsidR="006A1EE9" w:rsidRPr="00BF62E3" w:rsidRDefault="006A1EE9" w:rsidP="00DB3C2D">
            <w:pPr>
              <w:pStyle w:val="TableText"/>
              <w:spacing w:before="40" w:after="40"/>
              <w:rPr>
                <w:rFonts w:cs="Calibri"/>
                <w:szCs w:val="18"/>
              </w:rPr>
            </w:pPr>
            <w:r w:rsidRPr="00BF62E3">
              <w:rPr>
                <w:rFonts w:cs="Calibri"/>
                <w:szCs w:val="18"/>
              </w:rPr>
              <w:t>Myanmar / Better Warehousing and Logistics</w:t>
            </w:r>
          </w:p>
        </w:tc>
        <w:tc>
          <w:tcPr>
            <w:tcW w:w="1418" w:type="dxa"/>
            <w:shd w:val="clear" w:color="auto" w:fill="auto"/>
            <w:hideMark/>
          </w:tcPr>
          <w:p w14:paraId="52FB2DDC" w14:textId="77777777" w:rsidR="006A1EE9" w:rsidRPr="00BF62E3" w:rsidRDefault="006A1EE9" w:rsidP="00DB3C2D">
            <w:pPr>
              <w:pStyle w:val="TableText"/>
              <w:spacing w:before="40" w:after="40"/>
              <w:jc w:val="center"/>
              <w:rPr>
                <w:rFonts w:cs="Calibri"/>
                <w:szCs w:val="18"/>
              </w:rPr>
            </w:pPr>
            <w:r w:rsidRPr="00BF62E3">
              <w:rPr>
                <w:rFonts w:cs="Calibri"/>
                <w:szCs w:val="18"/>
              </w:rPr>
              <w:t>0.15</w:t>
            </w:r>
          </w:p>
        </w:tc>
        <w:tc>
          <w:tcPr>
            <w:tcW w:w="1418" w:type="dxa"/>
            <w:shd w:val="clear" w:color="auto" w:fill="auto"/>
            <w:noWrap/>
            <w:hideMark/>
          </w:tcPr>
          <w:p w14:paraId="091B2EF6" w14:textId="77777777" w:rsidR="006A1EE9" w:rsidRPr="00BF62E3" w:rsidRDefault="006A1EE9" w:rsidP="00DB3C2D">
            <w:pPr>
              <w:pStyle w:val="TableText"/>
              <w:spacing w:before="40" w:after="40"/>
              <w:jc w:val="center"/>
              <w:rPr>
                <w:rFonts w:cs="Calibri"/>
                <w:szCs w:val="18"/>
              </w:rPr>
            </w:pPr>
            <w:r w:rsidRPr="00BF62E3">
              <w:rPr>
                <w:rFonts w:cs="Calibri"/>
                <w:szCs w:val="18"/>
              </w:rPr>
              <w:t>0.10</w:t>
            </w:r>
          </w:p>
        </w:tc>
        <w:tc>
          <w:tcPr>
            <w:tcW w:w="964" w:type="dxa"/>
            <w:shd w:val="clear" w:color="auto" w:fill="auto"/>
            <w:noWrap/>
            <w:hideMark/>
          </w:tcPr>
          <w:p w14:paraId="72E5454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609F40DB"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887F4D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2C8A96E"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1718CC30"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74D5CD2F" w14:textId="77777777" w:rsidTr="002C3287">
        <w:tc>
          <w:tcPr>
            <w:tcW w:w="5216" w:type="dxa"/>
            <w:shd w:val="clear" w:color="auto" w:fill="auto"/>
            <w:hideMark/>
          </w:tcPr>
          <w:p w14:paraId="09EE6757" w14:textId="77777777" w:rsidR="006A1EE9" w:rsidRPr="00BF62E3" w:rsidRDefault="006A1EE9" w:rsidP="00DB3C2D">
            <w:pPr>
              <w:pStyle w:val="TableText"/>
              <w:spacing w:before="40" w:after="40"/>
              <w:rPr>
                <w:rFonts w:cs="Calibri"/>
                <w:szCs w:val="18"/>
              </w:rPr>
            </w:pPr>
            <w:r w:rsidRPr="00BF62E3">
              <w:rPr>
                <w:rFonts w:cs="Calibri"/>
                <w:szCs w:val="18"/>
              </w:rPr>
              <w:t>Viet Nam / Dragon Fruit Development</w:t>
            </w:r>
          </w:p>
        </w:tc>
        <w:tc>
          <w:tcPr>
            <w:tcW w:w="1418" w:type="dxa"/>
            <w:shd w:val="clear" w:color="auto" w:fill="auto"/>
            <w:hideMark/>
          </w:tcPr>
          <w:p w14:paraId="19FF228A" w14:textId="77777777" w:rsidR="006A1EE9" w:rsidRPr="00BF62E3" w:rsidRDefault="006A1EE9" w:rsidP="00DB3C2D">
            <w:pPr>
              <w:pStyle w:val="TableText"/>
              <w:spacing w:before="40" w:after="40"/>
              <w:jc w:val="center"/>
              <w:rPr>
                <w:rFonts w:cs="Calibri"/>
                <w:szCs w:val="18"/>
              </w:rPr>
            </w:pPr>
            <w:r w:rsidRPr="00BF62E3">
              <w:rPr>
                <w:rFonts w:cs="Calibri"/>
                <w:szCs w:val="18"/>
              </w:rPr>
              <w:t>0.21</w:t>
            </w:r>
          </w:p>
        </w:tc>
        <w:tc>
          <w:tcPr>
            <w:tcW w:w="1418" w:type="dxa"/>
            <w:shd w:val="clear" w:color="auto" w:fill="auto"/>
            <w:noWrap/>
            <w:hideMark/>
          </w:tcPr>
          <w:p w14:paraId="6BDCC8DE" w14:textId="77777777" w:rsidR="006A1EE9" w:rsidRPr="00BF62E3" w:rsidRDefault="006A1EE9" w:rsidP="00DB3C2D">
            <w:pPr>
              <w:pStyle w:val="TableText"/>
              <w:spacing w:before="40" w:after="40"/>
              <w:jc w:val="center"/>
              <w:rPr>
                <w:rFonts w:cs="Calibri"/>
                <w:szCs w:val="18"/>
              </w:rPr>
            </w:pPr>
            <w:r w:rsidRPr="00BF62E3">
              <w:rPr>
                <w:rFonts w:cs="Calibri"/>
                <w:szCs w:val="18"/>
              </w:rPr>
              <w:t>0.14</w:t>
            </w:r>
          </w:p>
        </w:tc>
        <w:tc>
          <w:tcPr>
            <w:tcW w:w="964" w:type="dxa"/>
            <w:shd w:val="clear" w:color="auto" w:fill="auto"/>
            <w:noWrap/>
            <w:hideMark/>
          </w:tcPr>
          <w:p w14:paraId="1012EA75"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0B93D15"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D691969"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4008F42"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0484C713"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361D2D6A" w14:textId="77777777" w:rsidTr="002C3287">
        <w:tc>
          <w:tcPr>
            <w:tcW w:w="5216" w:type="dxa"/>
            <w:shd w:val="clear" w:color="auto" w:fill="auto"/>
            <w:hideMark/>
          </w:tcPr>
          <w:p w14:paraId="492D8780" w14:textId="77777777" w:rsidR="006A1EE9" w:rsidRPr="00BF62E3" w:rsidRDefault="006A1EE9" w:rsidP="00DB3C2D">
            <w:pPr>
              <w:pStyle w:val="TableText"/>
              <w:spacing w:before="40" w:after="40"/>
              <w:rPr>
                <w:rFonts w:cs="Calibri"/>
                <w:szCs w:val="18"/>
              </w:rPr>
            </w:pPr>
            <w:r w:rsidRPr="00BF62E3">
              <w:rPr>
                <w:rFonts w:cs="Calibri"/>
                <w:szCs w:val="18"/>
              </w:rPr>
              <w:t>Kenya / Strengthened Avocado Value Chain</w:t>
            </w:r>
          </w:p>
        </w:tc>
        <w:tc>
          <w:tcPr>
            <w:tcW w:w="1418" w:type="dxa"/>
            <w:shd w:val="clear" w:color="auto" w:fill="auto"/>
            <w:hideMark/>
          </w:tcPr>
          <w:p w14:paraId="72B4040D" w14:textId="77777777" w:rsidR="006A1EE9" w:rsidRPr="00BF62E3" w:rsidRDefault="006A1EE9" w:rsidP="00DB3C2D">
            <w:pPr>
              <w:pStyle w:val="TableText"/>
              <w:spacing w:before="40" w:after="40"/>
              <w:jc w:val="center"/>
              <w:rPr>
                <w:rFonts w:cs="Calibri"/>
                <w:szCs w:val="18"/>
              </w:rPr>
            </w:pPr>
            <w:r w:rsidRPr="00BF62E3">
              <w:rPr>
                <w:rFonts w:cs="Calibri"/>
                <w:szCs w:val="18"/>
              </w:rPr>
              <w:t>0.20</w:t>
            </w:r>
          </w:p>
        </w:tc>
        <w:tc>
          <w:tcPr>
            <w:tcW w:w="1418" w:type="dxa"/>
            <w:shd w:val="clear" w:color="auto" w:fill="auto"/>
            <w:noWrap/>
            <w:hideMark/>
          </w:tcPr>
          <w:p w14:paraId="7F0C5CA8"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964" w:type="dxa"/>
            <w:shd w:val="clear" w:color="auto" w:fill="auto"/>
            <w:noWrap/>
            <w:hideMark/>
          </w:tcPr>
          <w:p w14:paraId="184B95A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26B86AC1"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0BE42E1B"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BC979EE"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0B577B2D"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7063D392" w14:textId="77777777" w:rsidTr="002C3287">
        <w:tc>
          <w:tcPr>
            <w:tcW w:w="5216" w:type="dxa"/>
            <w:shd w:val="clear" w:color="auto" w:fill="auto"/>
            <w:hideMark/>
          </w:tcPr>
          <w:p w14:paraId="1863FA9A" w14:textId="77777777" w:rsidR="006A1EE9" w:rsidRPr="00BF62E3" w:rsidRDefault="006A1EE9" w:rsidP="00DB3C2D">
            <w:pPr>
              <w:pStyle w:val="TableText"/>
              <w:spacing w:before="40" w:after="40"/>
              <w:rPr>
                <w:rFonts w:cs="Calibri"/>
                <w:szCs w:val="18"/>
              </w:rPr>
            </w:pPr>
            <w:r w:rsidRPr="00BF62E3">
              <w:rPr>
                <w:rFonts w:cs="Calibri"/>
                <w:szCs w:val="18"/>
              </w:rPr>
              <w:t>Comoros / Support for Realisation of Geothermal Potential</w:t>
            </w:r>
          </w:p>
        </w:tc>
        <w:tc>
          <w:tcPr>
            <w:tcW w:w="1418" w:type="dxa"/>
            <w:shd w:val="clear" w:color="auto" w:fill="auto"/>
            <w:hideMark/>
          </w:tcPr>
          <w:p w14:paraId="4E91972C" w14:textId="77777777" w:rsidR="006A1EE9" w:rsidRPr="00BF62E3" w:rsidRDefault="006A1EE9" w:rsidP="00DB3C2D">
            <w:pPr>
              <w:pStyle w:val="TableText"/>
              <w:spacing w:before="40" w:after="40"/>
              <w:jc w:val="center"/>
              <w:rPr>
                <w:rFonts w:cs="Calibri"/>
                <w:szCs w:val="18"/>
              </w:rPr>
            </w:pPr>
            <w:r w:rsidRPr="00BF62E3">
              <w:rPr>
                <w:rFonts w:cs="Calibri"/>
                <w:szCs w:val="18"/>
              </w:rPr>
              <w:t>0.22</w:t>
            </w:r>
          </w:p>
        </w:tc>
        <w:tc>
          <w:tcPr>
            <w:tcW w:w="1418" w:type="dxa"/>
            <w:shd w:val="clear" w:color="auto" w:fill="auto"/>
            <w:noWrap/>
            <w:hideMark/>
          </w:tcPr>
          <w:p w14:paraId="426159C9" w14:textId="77777777" w:rsidR="006A1EE9" w:rsidRPr="00BF62E3" w:rsidRDefault="006A1EE9" w:rsidP="00DB3C2D">
            <w:pPr>
              <w:pStyle w:val="TableText"/>
              <w:spacing w:before="40" w:after="40"/>
              <w:jc w:val="center"/>
              <w:rPr>
                <w:rFonts w:cs="Calibri"/>
                <w:szCs w:val="18"/>
              </w:rPr>
            </w:pPr>
            <w:r w:rsidRPr="00BF62E3">
              <w:rPr>
                <w:rFonts w:cs="Calibri"/>
                <w:szCs w:val="18"/>
              </w:rPr>
              <w:t>0.14</w:t>
            </w:r>
          </w:p>
        </w:tc>
        <w:tc>
          <w:tcPr>
            <w:tcW w:w="964" w:type="dxa"/>
            <w:shd w:val="clear" w:color="auto" w:fill="auto"/>
            <w:noWrap/>
            <w:hideMark/>
          </w:tcPr>
          <w:p w14:paraId="2BBE55F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3FF434A0"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1693C6C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E3E76CC"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7D603F28"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4C4F35F4" w14:textId="77777777" w:rsidTr="002C3287">
        <w:tc>
          <w:tcPr>
            <w:tcW w:w="5216" w:type="dxa"/>
            <w:shd w:val="clear" w:color="auto" w:fill="auto"/>
            <w:hideMark/>
          </w:tcPr>
          <w:p w14:paraId="40B87390" w14:textId="77777777" w:rsidR="006A1EE9" w:rsidRPr="00BF62E3" w:rsidRDefault="006A1EE9" w:rsidP="00DB3C2D">
            <w:pPr>
              <w:pStyle w:val="TableText"/>
              <w:spacing w:before="40" w:after="40"/>
              <w:rPr>
                <w:rFonts w:cs="Calibri"/>
                <w:szCs w:val="18"/>
              </w:rPr>
            </w:pPr>
            <w:r w:rsidRPr="00BF62E3">
              <w:rPr>
                <w:rFonts w:cs="Calibri"/>
                <w:szCs w:val="18"/>
              </w:rPr>
              <w:t>Zambia / Dairy Transformation Programme</w:t>
            </w:r>
          </w:p>
        </w:tc>
        <w:tc>
          <w:tcPr>
            <w:tcW w:w="1418" w:type="dxa"/>
            <w:shd w:val="clear" w:color="auto" w:fill="auto"/>
            <w:hideMark/>
          </w:tcPr>
          <w:p w14:paraId="7F3627F6" w14:textId="77777777" w:rsidR="006A1EE9" w:rsidRPr="00BF62E3" w:rsidRDefault="006A1EE9" w:rsidP="00DB3C2D">
            <w:pPr>
              <w:pStyle w:val="TableText"/>
              <w:spacing w:before="40" w:after="40"/>
              <w:jc w:val="center"/>
              <w:rPr>
                <w:rFonts w:cs="Calibri"/>
                <w:szCs w:val="18"/>
              </w:rPr>
            </w:pPr>
            <w:r w:rsidRPr="00BF62E3">
              <w:rPr>
                <w:rFonts w:cs="Calibri"/>
                <w:szCs w:val="18"/>
              </w:rPr>
              <w:t>0.41</w:t>
            </w:r>
          </w:p>
        </w:tc>
        <w:tc>
          <w:tcPr>
            <w:tcW w:w="1418" w:type="dxa"/>
            <w:shd w:val="clear" w:color="auto" w:fill="auto"/>
            <w:noWrap/>
            <w:hideMark/>
          </w:tcPr>
          <w:p w14:paraId="5BA8019A" w14:textId="77777777" w:rsidR="006A1EE9" w:rsidRPr="00BF62E3" w:rsidRDefault="006A1EE9" w:rsidP="00DB3C2D">
            <w:pPr>
              <w:pStyle w:val="TableText"/>
              <w:spacing w:before="40" w:after="40"/>
              <w:jc w:val="center"/>
              <w:rPr>
                <w:rFonts w:cs="Calibri"/>
                <w:szCs w:val="18"/>
              </w:rPr>
            </w:pPr>
            <w:r w:rsidRPr="00BF62E3">
              <w:rPr>
                <w:rFonts w:cs="Calibri"/>
                <w:szCs w:val="18"/>
              </w:rPr>
              <w:t>0.27</w:t>
            </w:r>
          </w:p>
        </w:tc>
        <w:tc>
          <w:tcPr>
            <w:tcW w:w="964" w:type="dxa"/>
            <w:shd w:val="clear" w:color="auto" w:fill="auto"/>
            <w:noWrap/>
            <w:hideMark/>
          </w:tcPr>
          <w:p w14:paraId="575246E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0A76596B"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7951275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9606EFC"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438E7C9C"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2C3287" w:rsidRPr="00BF62E3" w14:paraId="261F55C8" w14:textId="77777777" w:rsidTr="002C3287">
        <w:tc>
          <w:tcPr>
            <w:tcW w:w="5216" w:type="dxa"/>
            <w:shd w:val="clear" w:color="auto" w:fill="auto"/>
            <w:hideMark/>
          </w:tcPr>
          <w:p w14:paraId="15D59DD8" w14:textId="77777777" w:rsidR="006A1EE9" w:rsidRPr="00BF62E3" w:rsidRDefault="006A1EE9" w:rsidP="00DB3C2D">
            <w:pPr>
              <w:pStyle w:val="TableText"/>
              <w:spacing w:before="40" w:after="40"/>
              <w:rPr>
                <w:rFonts w:cs="Calibri"/>
                <w:szCs w:val="18"/>
              </w:rPr>
            </w:pPr>
            <w:r w:rsidRPr="00BF62E3">
              <w:rPr>
                <w:rFonts w:cs="Calibri"/>
                <w:szCs w:val="18"/>
              </w:rPr>
              <w:t>Africa Regional / Africa Geothermal Assistance Facility</w:t>
            </w:r>
          </w:p>
        </w:tc>
        <w:tc>
          <w:tcPr>
            <w:tcW w:w="1418" w:type="dxa"/>
            <w:shd w:val="clear" w:color="auto" w:fill="auto"/>
            <w:hideMark/>
          </w:tcPr>
          <w:p w14:paraId="3F1536E5" w14:textId="77777777" w:rsidR="006A1EE9" w:rsidRPr="00BF62E3" w:rsidRDefault="006A1EE9" w:rsidP="00DB3C2D">
            <w:pPr>
              <w:pStyle w:val="TableText"/>
              <w:spacing w:before="40" w:after="40"/>
              <w:jc w:val="center"/>
              <w:rPr>
                <w:rFonts w:cs="Calibri"/>
                <w:szCs w:val="18"/>
              </w:rPr>
            </w:pPr>
            <w:r w:rsidRPr="00BF62E3">
              <w:rPr>
                <w:rFonts w:cs="Calibri"/>
                <w:szCs w:val="18"/>
              </w:rPr>
              <w:t>0.51</w:t>
            </w:r>
          </w:p>
        </w:tc>
        <w:tc>
          <w:tcPr>
            <w:tcW w:w="1418" w:type="dxa"/>
            <w:shd w:val="clear" w:color="auto" w:fill="auto"/>
            <w:noWrap/>
            <w:hideMark/>
          </w:tcPr>
          <w:p w14:paraId="2BE7B759" w14:textId="77777777" w:rsidR="006A1EE9" w:rsidRPr="00BF62E3" w:rsidRDefault="006A1EE9" w:rsidP="00DB3C2D">
            <w:pPr>
              <w:pStyle w:val="TableText"/>
              <w:spacing w:before="40" w:after="40"/>
              <w:jc w:val="center"/>
              <w:rPr>
                <w:rFonts w:cs="Calibri"/>
                <w:szCs w:val="18"/>
              </w:rPr>
            </w:pPr>
            <w:r w:rsidRPr="00BF62E3">
              <w:rPr>
                <w:rFonts w:cs="Calibri"/>
                <w:szCs w:val="18"/>
              </w:rPr>
              <w:t>0.34</w:t>
            </w:r>
          </w:p>
        </w:tc>
        <w:tc>
          <w:tcPr>
            <w:tcW w:w="964" w:type="dxa"/>
            <w:shd w:val="clear" w:color="auto" w:fill="auto"/>
            <w:noWrap/>
            <w:hideMark/>
          </w:tcPr>
          <w:p w14:paraId="7371A81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6A4AADF5"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4E0078FA"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32DFB05"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1603AD62" w14:textId="77777777" w:rsidR="006A1EE9" w:rsidRPr="00BF62E3" w:rsidRDefault="006A1EE9" w:rsidP="00DB3C2D">
            <w:pPr>
              <w:pStyle w:val="TableText"/>
              <w:spacing w:before="40" w:after="40"/>
              <w:rPr>
                <w:rFonts w:cs="Calibri"/>
                <w:szCs w:val="18"/>
              </w:rPr>
            </w:pPr>
            <w:r w:rsidRPr="00BF62E3">
              <w:rPr>
                <w:rFonts w:cs="Calibri"/>
                <w:szCs w:val="18"/>
              </w:rPr>
              <w:t>Energy</w:t>
            </w:r>
          </w:p>
        </w:tc>
      </w:tr>
      <w:tr w:rsidR="002C3287" w:rsidRPr="00BF62E3" w14:paraId="20137F55" w14:textId="77777777" w:rsidTr="002C3287">
        <w:tc>
          <w:tcPr>
            <w:tcW w:w="5216" w:type="dxa"/>
            <w:shd w:val="clear" w:color="auto" w:fill="auto"/>
            <w:hideMark/>
          </w:tcPr>
          <w:p w14:paraId="1B2AA796" w14:textId="77777777" w:rsidR="006A1EE9" w:rsidRPr="00BF62E3" w:rsidRDefault="006A1EE9" w:rsidP="00DB3C2D">
            <w:pPr>
              <w:pStyle w:val="TableText"/>
              <w:spacing w:before="40" w:after="40"/>
              <w:rPr>
                <w:rFonts w:cs="Calibri"/>
                <w:szCs w:val="18"/>
              </w:rPr>
            </w:pPr>
            <w:r w:rsidRPr="00BF62E3">
              <w:rPr>
                <w:rFonts w:cs="Calibri"/>
                <w:szCs w:val="18"/>
              </w:rPr>
              <w:t>Other / Adaptation</w:t>
            </w:r>
          </w:p>
        </w:tc>
        <w:tc>
          <w:tcPr>
            <w:tcW w:w="1418" w:type="dxa"/>
            <w:shd w:val="clear" w:color="auto" w:fill="auto"/>
            <w:hideMark/>
          </w:tcPr>
          <w:p w14:paraId="4E6BD55F" w14:textId="77777777" w:rsidR="006A1EE9" w:rsidRPr="00BF62E3" w:rsidRDefault="006A1EE9" w:rsidP="00DB3C2D">
            <w:pPr>
              <w:pStyle w:val="TableText"/>
              <w:spacing w:before="40" w:after="40"/>
              <w:jc w:val="center"/>
              <w:rPr>
                <w:rFonts w:cs="Calibri"/>
                <w:szCs w:val="18"/>
              </w:rPr>
            </w:pPr>
            <w:r w:rsidRPr="00BF62E3">
              <w:rPr>
                <w:rFonts w:cs="Calibri"/>
                <w:szCs w:val="18"/>
              </w:rPr>
              <w:t>1.26</w:t>
            </w:r>
          </w:p>
        </w:tc>
        <w:tc>
          <w:tcPr>
            <w:tcW w:w="1418" w:type="dxa"/>
            <w:shd w:val="clear" w:color="auto" w:fill="auto"/>
            <w:hideMark/>
          </w:tcPr>
          <w:p w14:paraId="19E579FA" w14:textId="77777777" w:rsidR="006A1EE9" w:rsidRPr="00BF62E3" w:rsidRDefault="006A1EE9" w:rsidP="00DB3C2D">
            <w:pPr>
              <w:pStyle w:val="TableText"/>
              <w:spacing w:before="40" w:after="40"/>
              <w:jc w:val="center"/>
              <w:rPr>
                <w:rFonts w:cs="Calibri"/>
                <w:szCs w:val="18"/>
              </w:rPr>
            </w:pPr>
            <w:r w:rsidRPr="00BF62E3">
              <w:rPr>
                <w:rFonts w:cs="Calibri"/>
                <w:szCs w:val="18"/>
              </w:rPr>
              <w:t>0.83</w:t>
            </w:r>
          </w:p>
        </w:tc>
        <w:tc>
          <w:tcPr>
            <w:tcW w:w="964" w:type="dxa"/>
            <w:shd w:val="clear" w:color="auto" w:fill="auto"/>
            <w:noWrap/>
            <w:hideMark/>
          </w:tcPr>
          <w:p w14:paraId="138524D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75E32EB5"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2783D775"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7ED672B"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438" w:type="dxa"/>
            <w:shd w:val="clear" w:color="auto" w:fill="auto"/>
            <w:noWrap/>
            <w:hideMark/>
          </w:tcPr>
          <w:p w14:paraId="399B90EC"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4AE6CA87" w14:textId="77777777" w:rsidTr="002C3287">
        <w:tc>
          <w:tcPr>
            <w:tcW w:w="5216" w:type="dxa"/>
            <w:shd w:val="clear" w:color="auto" w:fill="auto"/>
            <w:hideMark/>
          </w:tcPr>
          <w:p w14:paraId="2708B24D" w14:textId="77777777" w:rsidR="006A1EE9" w:rsidRPr="00BF62E3" w:rsidRDefault="006A1EE9" w:rsidP="00DB3C2D">
            <w:pPr>
              <w:pStyle w:val="TableText"/>
              <w:spacing w:before="40" w:after="40"/>
              <w:rPr>
                <w:rFonts w:cs="Calibri"/>
                <w:szCs w:val="18"/>
              </w:rPr>
            </w:pPr>
            <w:r w:rsidRPr="00BF62E3">
              <w:rPr>
                <w:rFonts w:cs="Calibri"/>
                <w:szCs w:val="18"/>
              </w:rPr>
              <w:t>Other / Mitigation</w:t>
            </w:r>
          </w:p>
        </w:tc>
        <w:tc>
          <w:tcPr>
            <w:tcW w:w="1418" w:type="dxa"/>
            <w:shd w:val="clear" w:color="auto" w:fill="auto"/>
            <w:hideMark/>
          </w:tcPr>
          <w:p w14:paraId="13AD0652" w14:textId="77777777" w:rsidR="006A1EE9" w:rsidRPr="00BF62E3" w:rsidRDefault="006A1EE9" w:rsidP="00DB3C2D">
            <w:pPr>
              <w:pStyle w:val="TableText"/>
              <w:spacing w:before="40" w:after="40"/>
              <w:jc w:val="center"/>
              <w:rPr>
                <w:rFonts w:cs="Calibri"/>
                <w:szCs w:val="18"/>
              </w:rPr>
            </w:pPr>
            <w:r w:rsidRPr="00BF62E3">
              <w:rPr>
                <w:rFonts w:cs="Calibri"/>
                <w:szCs w:val="18"/>
              </w:rPr>
              <w:t>0.10</w:t>
            </w:r>
          </w:p>
        </w:tc>
        <w:tc>
          <w:tcPr>
            <w:tcW w:w="1418" w:type="dxa"/>
            <w:shd w:val="clear" w:color="auto" w:fill="auto"/>
            <w:hideMark/>
          </w:tcPr>
          <w:p w14:paraId="6FD8432A" w14:textId="77777777" w:rsidR="006A1EE9" w:rsidRPr="00BF62E3" w:rsidRDefault="006A1EE9" w:rsidP="00DB3C2D">
            <w:pPr>
              <w:pStyle w:val="TableText"/>
              <w:spacing w:before="40" w:after="40"/>
              <w:jc w:val="center"/>
              <w:rPr>
                <w:rFonts w:cs="Calibri"/>
                <w:szCs w:val="18"/>
              </w:rPr>
            </w:pPr>
            <w:r w:rsidRPr="00BF62E3">
              <w:rPr>
                <w:rFonts w:cs="Calibri"/>
                <w:szCs w:val="18"/>
              </w:rPr>
              <w:t>0.06</w:t>
            </w:r>
          </w:p>
        </w:tc>
        <w:tc>
          <w:tcPr>
            <w:tcW w:w="964" w:type="dxa"/>
            <w:shd w:val="clear" w:color="auto" w:fill="auto"/>
            <w:noWrap/>
            <w:hideMark/>
          </w:tcPr>
          <w:p w14:paraId="5695981E"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43F9AC7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C5A047B"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46AC5D1"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438" w:type="dxa"/>
            <w:shd w:val="clear" w:color="auto" w:fill="auto"/>
            <w:noWrap/>
            <w:hideMark/>
          </w:tcPr>
          <w:p w14:paraId="0F33A252"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2C3287" w:rsidRPr="00BF62E3" w14:paraId="579C080F" w14:textId="77777777" w:rsidTr="002C3287">
        <w:tc>
          <w:tcPr>
            <w:tcW w:w="5216" w:type="dxa"/>
            <w:tcBorders>
              <w:bottom w:val="single" w:sz="8" w:space="0" w:color="1B556B" w:themeColor="text2"/>
            </w:tcBorders>
            <w:shd w:val="clear" w:color="auto" w:fill="auto"/>
            <w:hideMark/>
          </w:tcPr>
          <w:p w14:paraId="12F4735D" w14:textId="77777777" w:rsidR="006A1EE9" w:rsidRPr="00BF62E3" w:rsidRDefault="006A1EE9" w:rsidP="00DB3C2D">
            <w:pPr>
              <w:pStyle w:val="TableText"/>
              <w:spacing w:before="40" w:after="40"/>
              <w:rPr>
                <w:rFonts w:cs="Calibri"/>
                <w:szCs w:val="18"/>
              </w:rPr>
            </w:pPr>
            <w:r w:rsidRPr="00BF62E3">
              <w:rPr>
                <w:rFonts w:cs="Calibri"/>
                <w:szCs w:val="18"/>
              </w:rPr>
              <w:t>Other / Cross-cutting</w:t>
            </w:r>
          </w:p>
        </w:tc>
        <w:tc>
          <w:tcPr>
            <w:tcW w:w="1418" w:type="dxa"/>
            <w:tcBorders>
              <w:bottom w:val="single" w:sz="8" w:space="0" w:color="1B556B" w:themeColor="text2"/>
            </w:tcBorders>
            <w:shd w:val="clear" w:color="auto" w:fill="auto"/>
            <w:hideMark/>
          </w:tcPr>
          <w:p w14:paraId="46FA73DA" w14:textId="77777777" w:rsidR="006A1EE9" w:rsidRPr="00BF62E3" w:rsidRDefault="006A1EE9" w:rsidP="00DB3C2D">
            <w:pPr>
              <w:pStyle w:val="TableText"/>
              <w:spacing w:before="40" w:after="40"/>
              <w:jc w:val="center"/>
              <w:rPr>
                <w:rFonts w:cs="Calibri"/>
                <w:szCs w:val="18"/>
              </w:rPr>
            </w:pPr>
            <w:r w:rsidRPr="00BF62E3">
              <w:rPr>
                <w:rFonts w:cs="Calibri"/>
                <w:szCs w:val="18"/>
              </w:rPr>
              <w:t>0.80</w:t>
            </w:r>
          </w:p>
        </w:tc>
        <w:tc>
          <w:tcPr>
            <w:tcW w:w="1418" w:type="dxa"/>
            <w:tcBorders>
              <w:bottom w:val="single" w:sz="8" w:space="0" w:color="1B556B" w:themeColor="text2"/>
            </w:tcBorders>
            <w:shd w:val="clear" w:color="auto" w:fill="auto"/>
            <w:hideMark/>
          </w:tcPr>
          <w:p w14:paraId="113B4D76" w14:textId="77777777" w:rsidR="006A1EE9" w:rsidRPr="00BF62E3" w:rsidRDefault="006A1EE9" w:rsidP="00DB3C2D">
            <w:pPr>
              <w:pStyle w:val="TableText"/>
              <w:spacing w:before="40" w:after="40"/>
              <w:jc w:val="center"/>
              <w:rPr>
                <w:rFonts w:cs="Calibri"/>
                <w:szCs w:val="18"/>
              </w:rPr>
            </w:pPr>
            <w:r w:rsidRPr="00BF62E3">
              <w:rPr>
                <w:rFonts w:cs="Calibri"/>
                <w:szCs w:val="18"/>
              </w:rPr>
              <w:t>0.52</w:t>
            </w:r>
          </w:p>
        </w:tc>
        <w:tc>
          <w:tcPr>
            <w:tcW w:w="964" w:type="dxa"/>
            <w:shd w:val="clear" w:color="auto" w:fill="auto"/>
            <w:noWrap/>
            <w:hideMark/>
          </w:tcPr>
          <w:p w14:paraId="2B17647C"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94" w:type="dxa"/>
            <w:shd w:val="clear" w:color="auto" w:fill="auto"/>
            <w:noWrap/>
            <w:hideMark/>
          </w:tcPr>
          <w:p w14:paraId="3B76C0D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1077" w:type="dxa"/>
            <w:shd w:val="clear" w:color="auto" w:fill="auto"/>
            <w:noWrap/>
            <w:hideMark/>
          </w:tcPr>
          <w:p w14:paraId="55D1B3A1"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8E4FD0E"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438" w:type="dxa"/>
            <w:shd w:val="clear" w:color="auto" w:fill="auto"/>
            <w:noWrap/>
            <w:hideMark/>
          </w:tcPr>
          <w:p w14:paraId="33CCEC8F"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B911F4" w:rsidRPr="00BF62E3" w14:paraId="0EAAA569" w14:textId="77777777" w:rsidTr="002C3287">
        <w:tc>
          <w:tcPr>
            <w:tcW w:w="5216" w:type="dxa"/>
            <w:shd w:val="clear" w:color="000000" w:fill="D2DDE1" w:themeFill="background2"/>
            <w:hideMark/>
          </w:tcPr>
          <w:p w14:paraId="17EE06B0" w14:textId="77777777" w:rsidR="006A1EE9" w:rsidRPr="00BF62E3" w:rsidRDefault="006A1EE9" w:rsidP="00DB3C2D">
            <w:pPr>
              <w:pStyle w:val="TableText"/>
              <w:spacing w:before="40" w:after="40"/>
              <w:rPr>
                <w:rFonts w:cs="Calibri"/>
                <w:b/>
                <w:szCs w:val="18"/>
              </w:rPr>
            </w:pPr>
            <w:r w:rsidRPr="00BF62E3">
              <w:rPr>
                <w:rFonts w:cs="Calibri"/>
                <w:b/>
                <w:szCs w:val="18"/>
              </w:rPr>
              <w:t>TOTAL</w:t>
            </w:r>
          </w:p>
        </w:tc>
        <w:tc>
          <w:tcPr>
            <w:tcW w:w="1418" w:type="dxa"/>
            <w:shd w:val="clear" w:color="000000" w:fill="D2DDE1" w:themeFill="background2"/>
            <w:hideMark/>
          </w:tcPr>
          <w:p w14:paraId="21833C3F" w14:textId="77777777" w:rsidR="006A1EE9" w:rsidRPr="00BF62E3" w:rsidRDefault="006A1EE9" w:rsidP="00DB3C2D">
            <w:pPr>
              <w:pStyle w:val="TableText"/>
              <w:spacing w:before="40" w:after="40"/>
              <w:jc w:val="center"/>
              <w:rPr>
                <w:rFonts w:cs="Calibri"/>
                <w:b/>
                <w:szCs w:val="18"/>
              </w:rPr>
            </w:pPr>
            <w:r w:rsidRPr="00BF62E3">
              <w:rPr>
                <w:rFonts w:cs="Calibri"/>
                <w:b/>
                <w:szCs w:val="18"/>
              </w:rPr>
              <w:t>76.81</w:t>
            </w:r>
          </w:p>
        </w:tc>
        <w:tc>
          <w:tcPr>
            <w:tcW w:w="1418" w:type="dxa"/>
            <w:shd w:val="clear" w:color="000000" w:fill="D2DDE1" w:themeFill="background2"/>
            <w:hideMark/>
          </w:tcPr>
          <w:p w14:paraId="42AAFA1A" w14:textId="77777777" w:rsidR="006A1EE9" w:rsidRPr="00BF62E3" w:rsidRDefault="006A1EE9" w:rsidP="00DB3C2D">
            <w:pPr>
              <w:pStyle w:val="TableText"/>
              <w:spacing w:before="40" w:after="40"/>
              <w:jc w:val="center"/>
              <w:rPr>
                <w:rFonts w:cs="Calibri"/>
                <w:b/>
                <w:szCs w:val="18"/>
              </w:rPr>
            </w:pPr>
            <w:r w:rsidRPr="00BF62E3">
              <w:rPr>
                <w:rFonts w:cs="Calibri"/>
                <w:b/>
                <w:szCs w:val="18"/>
              </w:rPr>
              <w:t>50.65</w:t>
            </w:r>
          </w:p>
        </w:tc>
        <w:tc>
          <w:tcPr>
            <w:tcW w:w="964" w:type="dxa"/>
            <w:shd w:val="clear" w:color="auto" w:fill="auto"/>
            <w:noWrap/>
            <w:hideMark/>
          </w:tcPr>
          <w:p w14:paraId="3449A0A5" w14:textId="77777777" w:rsidR="006A1EE9" w:rsidRPr="00BF62E3" w:rsidRDefault="006A1EE9" w:rsidP="00DB3C2D">
            <w:pPr>
              <w:pStyle w:val="TableText"/>
              <w:spacing w:before="40" w:after="40"/>
              <w:rPr>
                <w:rFonts w:cs="Calibri"/>
                <w:b/>
                <w:szCs w:val="18"/>
              </w:rPr>
            </w:pPr>
          </w:p>
        </w:tc>
        <w:tc>
          <w:tcPr>
            <w:tcW w:w="794" w:type="dxa"/>
            <w:shd w:val="clear" w:color="auto" w:fill="auto"/>
            <w:noWrap/>
            <w:hideMark/>
          </w:tcPr>
          <w:p w14:paraId="07A4B4AF" w14:textId="77777777" w:rsidR="006A1EE9" w:rsidRPr="00BF62E3" w:rsidRDefault="006A1EE9" w:rsidP="00DB3C2D">
            <w:pPr>
              <w:pStyle w:val="TableText"/>
              <w:spacing w:before="40" w:after="40"/>
              <w:rPr>
                <w:rFonts w:cs="Calibri"/>
                <w:b/>
                <w:szCs w:val="18"/>
              </w:rPr>
            </w:pPr>
          </w:p>
        </w:tc>
        <w:tc>
          <w:tcPr>
            <w:tcW w:w="1077" w:type="dxa"/>
            <w:shd w:val="clear" w:color="auto" w:fill="auto"/>
            <w:noWrap/>
            <w:hideMark/>
          </w:tcPr>
          <w:p w14:paraId="54B44FC6" w14:textId="77777777" w:rsidR="006A1EE9" w:rsidRPr="00BF62E3" w:rsidRDefault="006A1EE9" w:rsidP="00DB3C2D">
            <w:pPr>
              <w:pStyle w:val="TableText"/>
              <w:spacing w:before="40" w:after="40"/>
              <w:rPr>
                <w:rFonts w:cs="Calibri"/>
                <w:b/>
                <w:szCs w:val="18"/>
              </w:rPr>
            </w:pPr>
          </w:p>
        </w:tc>
        <w:tc>
          <w:tcPr>
            <w:tcW w:w="1191" w:type="dxa"/>
            <w:shd w:val="clear" w:color="auto" w:fill="auto"/>
            <w:noWrap/>
            <w:hideMark/>
          </w:tcPr>
          <w:p w14:paraId="24655398" w14:textId="77777777" w:rsidR="006A1EE9" w:rsidRPr="00BF62E3" w:rsidRDefault="006A1EE9" w:rsidP="00DB3C2D">
            <w:pPr>
              <w:pStyle w:val="TableText"/>
              <w:spacing w:before="40" w:after="40"/>
              <w:rPr>
                <w:rFonts w:cs="Calibri"/>
                <w:b/>
                <w:szCs w:val="18"/>
              </w:rPr>
            </w:pPr>
          </w:p>
        </w:tc>
        <w:tc>
          <w:tcPr>
            <w:tcW w:w="2438" w:type="dxa"/>
            <w:shd w:val="clear" w:color="auto" w:fill="auto"/>
            <w:noWrap/>
            <w:hideMark/>
          </w:tcPr>
          <w:p w14:paraId="5E44C0F0" w14:textId="77777777" w:rsidR="006A1EE9" w:rsidRPr="00BF62E3" w:rsidRDefault="006A1EE9" w:rsidP="00DB3C2D">
            <w:pPr>
              <w:pStyle w:val="TableText"/>
              <w:spacing w:before="40" w:after="40"/>
              <w:rPr>
                <w:rFonts w:cs="Calibri"/>
                <w:b/>
                <w:szCs w:val="18"/>
              </w:rPr>
            </w:pPr>
          </w:p>
        </w:tc>
      </w:tr>
    </w:tbl>
    <w:p w14:paraId="4398680A" w14:textId="77777777" w:rsidR="006A1EE9" w:rsidRPr="00BF62E3" w:rsidRDefault="006A1EE9" w:rsidP="006A1EE9">
      <w:pPr>
        <w:pStyle w:val="Note"/>
      </w:pPr>
      <w:r w:rsidRPr="00BF62E3">
        <w:rPr>
          <w:b/>
          <w:bCs/>
        </w:rPr>
        <w:t xml:space="preserve">Note: </w:t>
      </w:r>
      <w:r w:rsidRPr="00BF62E3">
        <w:t>* Bilateral activities with a moderated (climate-specific) value of less that NZ$100,000 have been grouped together and are listed at the end of this table as ‘Other’ in the ‘Country’ column. Lao PDR = Lao People’s Democratic Republic; ODA = Official Development Assistance.</w:t>
      </w:r>
    </w:p>
    <w:p w14:paraId="48DC18A1" w14:textId="60B712A4" w:rsidR="006A1EE9" w:rsidRPr="00BF62E3" w:rsidRDefault="006A1EE9" w:rsidP="001539B2">
      <w:pPr>
        <w:pStyle w:val="BodyText"/>
        <w:spacing w:before="0" w:after="0"/>
        <w:rPr>
          <w:highlight w:val="yellow"/>
        </w:rPr>
      </w:pPr>
    </w:p>
    <w:p w14:paraId="3EA9BFE4" w14:textId="77777777" w:rsidR="006A1EE9" w:rsidRPr="00BF62E3" w:rsidRDefault="006A1EE9" w:rsidP="008448A9">
      <w:pPr>
        <w:pStyle w:val="CTFTableheading"/>
      </w:pPr>
      <w:r w:rsidRPr="00BF62E3">
        <w:lastRenderedPageBreak/>
        <w:t>Table 5.5b: Provision of public financial support – contributions through bilateral, regional and other channels, 2020</w:t>
      </w:r>
    </w:p>
    <w:tbl>
      <w:tblPr>
        <w:tblW w:w="14515" w:type="dxa"/>
        <w:tblInd w:w="57"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ook w:val="04A0" w:firstRow="1" w:lastRow="0" w:firstColumn="1" w:lastColumn="0" w:noHBand="0" w:noVBand="1"/>
      </w:tblPr>
      <w:tblGrid>
        <w:gridCol w:w="4958"/>
        <w:gridCol w:w="1400"/>
        <w:gridCol w:w="1400"/>
        <w:gridCol w:w="991"/>
        <w:gridCol w:w="838"/>
        <w:gridCol w:w="1078"/>
        <w:gridCol w:w="1225"/>
        <w:gridCol w:w="2625"/>
      </w:tblGrid>
      <w:tr w:rsidR="006A1EE9" w:rsidRPr="00BF62E3" w14:paraId="48461CA6" w14:textId="77777777" w:rsidTr="00B0580C">
        <w:trPr>
          <w:tblHeader/>
        </w:trPr>
        <w:tc>
          <w:tcPr>
            <w:tcW w:w="4820" w:type="dxa"/>
            <w:shd w:val="clear" w:color="000000" w:fill="1B556B" w:themeFill="text2"/>
            <w:vAlign w:val="bottom"/>
            <w:hideMark/>
          </w:tcPr>
          <w:p w14:paraId="11335AC8" w14:textId="77777777" w:rsidR="006A1EE9" w:rsidRPr="00BF62E3" w:rsidRDefault="006A1EE9" w:rsidP="00DB3C2D">
            <w:pPr>
              <w:pStyle w:val="TableText"/>
              <w:spacing w:before="40" w:after="40"/>
              <w:rPr>
                <w:rFonts w:cs="Calibri"/>
                <w:b/>
                <w:bCs/>
                <w:color w:val="FFFFFF" w:themeColor="background1"/>
                <w:szCs w:val="18"/>
              </w:rPr>
            </w:pPr>
            <w:r w:rsidRPr="00BF62E3">
              <w:rPr>
                <w:rFonts w:cs="Calibri"/>
                <w:b/>
                <w:bCs/>
                <w:color w:val="FFFFFF" w:themeColor="background1"/>
                <w:szCs w:val="18"/>
              </w:rPr>
              <w:t>Recipient country/programme/activity*</w:t>
            </w:r>
          </w:p>
        </w:tc>
        <w:tc>
          <w:tcPr>
            <w:tcW w:w="1361" w:type="dxa"/>
            <w:shd w:val="clear" w:color="000000" w:fill="1B556B" w:themeFill="text2"/>
            <w:vAlign w:val="bottom"/>
            <w:hideMark/>
          </w:tcPr>
          <w:p w14:paraId="7A2E7309" w14:textId="77777777" w:rsidR="006A1EE9" w:rsidRPr="00BF62E3" w:rsidRDefault="006A1EE9" w:rsidP="00DB3C2D">
            <w:pPr>
              <w:pStyle w:val="TableText"/>
              <w:spacing w:before="40" w:after="40"/>
              <w:jc w:val="center"/>
              <w:rPr>
                <w:rFonts w:cs="Calibri"/>
                <w:b/>
                <w:bCs/>
                <w:color w:val="FFFFFF" w:themeColor="background1"/>
                <w:szCs w:val="18"/>
              </w:rPr>
            </w:pPr>
            <w:r w:rsidRPr="00BF62E3">
              <w:rPr>
                <w:rFonts w:cs="Calibri"/>
                <w:b/>
                <w:bCs/>
                <w:color w:val="FFFFFF" w:themeColor="background1"/>
                <w:szCs w:val="18"/>
              </w:rPr>
              <w:t xml:space="preserve">Total amount climate-specific </w:t>
            </w:r>
            <w:r w:rsidRPr="00BF62E3">
              <w:rPr>
                <w:rFonts w:cs="Calibri"/>
                <w:b/>
                <w:bCs/>
                <w:color w:val="FFFFFF" w:themeColor="background1"/>
                <w:szCs w:val="18"/>
              </w:rPr>
              <w:br/>
              <w:t>NZ$ million</w:t>
            </w:r>
          </w:p>
        </w:tc>
        <w:tc>
          <w:tcPr>
            <w:tcW w:w="1361" w:type="dxa"/>
            <w:shd w:val="clear" w:color="000000" w:fill="1B556B" w:themeFill="text2"/>
            <w:vAlign w:val="bottom"/>
            <w:hideMark/>
          </w:tcPr>
          <w:p w14:paraId="63000BF1" w14:textId="77777777" w:rsidR="006A1EE9" w:rsidRPr="00BF62E3" w:rsidRDefault="006A1EE9" w:rsidP="00DB3C2D">
            <w:pPr>
              <w:pStyle w:val="TableText"/>
              <w:spacing w:before="40" w:after="40"/>
              <w:jc w:val="center"/>
              <w:rPr>
                <w:rFonts w:cs="Calibri"/>
                <w:b/>
                <w:bCs/>
                <w:color w:val="FFFFFF" w:themeColor="background1"/>
                <w:szCs w:val="18"/>
              </w:rPr>
            </w:pPr>
            <w:r w:rsidRPr="00BF62E3">
              <w:rPr>
                <w:rFonts w:cs="Calibri"/>
                <w:b/>
                <w:bCs/>
                <w:color w:val="FFFFFF" w:themeColor="background1"/>
                <w:szCs w:val="18"/>
              </w:rPr>
              <w:t xml:space="preserve">Total amount climate-specific </w:t>
            </w:r>
            <w:r w:rsidRPr="00BF62E3">
              <w:rPr>
                <w:rFonts w:cs="Calibri"/>
                <w:b/>
                <w:bCs/>
                <w:color w:val="FFFFFF" w:themeColor="background1"/>
                <w:szCs w:val="18"/>
              </w:rPr>
              <w:br/>
              <w:t>US$ million</w:t>
            </w:r>
          </w:p>
        </w:tc>
        <w:tc>
          <w:tcPr>
            <w:tcW w:w="963" w:type="dxa"/>
            <w:shd w:val="clear" w:color="000000" w:fill="1B556B" w:themeFill="text2"/>
            <w:vAlign w:val="bottom"/>
            <w:hideMark/>
          </w:tcPr>
          <w:p w14:paraId="13D6F724" w14:textId="77777777" w:rsidR="006A1EE9" w:rsidRPr="00BF62E3" w:rsidRDefault="006A1EE9" w:rsidP="00DB3C2D">
            <w:pPr>
              <w:pStyle w:val="TableText"/>
              <w:spacing w:before="40" w:after="40"/>
              <w:rPr>
                <w:rFonts w:cs="Calibri"/>
                <w:b/>
                <w:bCs/>
                <w:color w:val="FFFFFF" w:themeColor="background1"/>
                <w:szCs w:val="18"/>
              </w:rPr>
            </w:pPr>
            <w:r w:rsidRPr="00BF62E3">
              <w:rPr>
                <w:rFonts w:cs="Calibri"/>
                <w:b/>
                <w:bCs/>
                <w:color w:val="FFFFFF" w:themeColor="background1"/>
                <w:szCs w:val="18"/>
              </w:rPr>
              <w:t>Status</w:t>
            </w:r>
          </w:p>
        </w:tc>
        <w:tc>
          <w:tcPr>
            <w:tcW w:w="752" w:type="dxa"/>
            <w:shd w:val="clear" w:color="000000" w:fill="1B556B" w:themeFill="text2"/>
            <w:vAlign w:val="bottom"/>
            <w:hideMark/>
          </w:tcPr>
          <w:p w14:paraId="38D3EAB5" w14:textId="77777777" w:rsidR="006A1EE9" w:rsidRPr="00BF62E3" w:rsidRDefault="006A1EE9" w:rsidP="00DB3C2D">
            <w:pPr>
              <w:pStyle w:val="TableText"/>
              <w:spacing w:before="40" w:after="40"/>
              <w:rPr>
                <w:rFonts w:cs="Calibri"/>
                <w:b/>
                <w:bCs/>
                <w:color w:val="FFFFFF" w:themeColor="background1"/>
                <w:szCs w:val="18"/>
              </w:rPr>
            </w:pPr>
            <w:r w:rsidRPr="00BF62E3">
              <w:rPr>
                <w:rFonts w:cs="Calibri"/>
                <w:b/>
                <w:bCs/>
                <w:color w:val="FFFFFF" w:themeColor="background1"/>
                <w:szCs w:val="18"/>
              </w:rPr>
              <w:t>Funding source</w:t>
            </w:r>
          </w:p>
        </w:tc>
        <w:tc>
          <w:tcPr>
            <w:tcW w:w="963" w:type="dxa"/>
            <w:shd w:val="clear" w:color="000000" w:fill="1B556B" w:themeFill="text2"/>
            <w:vAlign w:val="bottom"/>
            <w:hideMark/>
          </w:tcPr>
          <w:p w14:paraId="34DFF84C" w14:textId="77777777" w:rsidR="006A1EE9" w:rsidRPr="00BF62E3" w:rsidRDefault="006A1EE9" w:rsidP="00DB3C2D">
            <w:pPr>
              <w:pStyle w:val="TableText"/>
              <w:spacing w:before="40" w:after="40"/>
              <w:rPr>
                <w:rFonts w:cs="Calibri"/>
                <w:b/>
                <w:bCs/>
                <w:color w:val="FFFFFF" w:themeColor="background1"/>
                <w:szCs w:val="18"/>
              </w:rPr>
            </w:pPr>
            <w:r w:rsidRPr="00BF62E3">
              <w:rPr>
                <w:rFonts w:cs="Calibri"/>
                <w:b/>
                <w:bCs/>
                <w:color w:val="FFFFFF" w:themeColor="background1"/>
                <w:szCs w:val="18"/>
              </w:rPr>
              <w:t>Financial instrument</w:t>
            </w:r>
          </w:p>
        </w:tc>
        <w:tc>
          <w:tcPr>
            <w:tcW w:w="1191" w:type="dxa"/>
            <w:shd w:val="clear" w:color="000000" w:fill="1B556B" w:themeFill="text2"/>
            <w:vAlign w:val="bottom"/>
            <w:hideMark/>
          </w:tcPr>
          <w:p w14:paraId="0F454D96" w14:textId="77777777" w:rsidR="006A1EE9" w:rsidRPr="00BF62E3" w:rsidRDefault="006A1EE9" w:rsidP="00DB3C2D">
            <w:pPr>
              <w:pStyle w:val="TableText"/>
              <w:spacing w:before="40" w:after="40"/>
              <w:rPr>
                <w:rFonts w:cs="Calibri"/>
                <w:b/>
                <w:bCs/>
                <w:color w:val="FFFFFF" w:themeColor="background1"/>
                <w:szCs w:val="18"/>
              </w:rPr>
            </w:pPr>
            <w:r w:rsidRPr="00BF62E3">
              <w:rPr>
                <w:rFonts w:cs="Calibri"/>
                <w:b/>
                <w:bCs/>
                <w:color w:val="FFFFFF" w:themeColor="background1"/>
                <w:szCs w:val="18"/>
              </w:rPr>
              <w:t>Type of support</w:t>
            </w:r>
          </w:p>
        </w:tc>
        <w:tc>
          <w:tcPr>
            <w:tcW w:w="2552" w:type="dxa"/>
            <w:shd w:val="clear" w:color="000000" w:fill="1B556B" w:themeFill="text2"/>
            <w:vAlign w:val="bottom"/>
            <w:hideMark/>
          </w:tcPr>
          <w:p w14:paraId="70BE1C07" w14:textId="77777777" w:rsidR="006A1EE9" w:rsidRPr="00BF62E3" w:rsidRDefault="006A1EE9" w:rsidP="00DB3C2D">
            <w:pPr>
              <w:pStyle w:val="TableText"/>
              <w:spacing w:before="40" w:after="40"/>
              <w:rPr>
                <w:rFonts w:cs="Calibri"/>
                <w:b/>
                <w:bCs/>
                <w:color w:val="FFFFFF" w:themeColor="background1"/>
                <w:szCs w:val="18"/>
              </w:rPr>
            </w:pPr>
            <w:r w:rsidRPr="00BF62E3">
              <w:rPr>
                <w:rFonts w:cs="Calibri"/>
                <w:b/>
                <w:bCs/>
                <w:color w:val="FFFFFF" w:themeColor="background1"/>
                <w:szCs w:val="18"/>
              </w:rPr>
              <w:t>Sector</w:t>
            </w:r>
          </w:p>
        </w:tc>
      </w:tr>
      <w:tr w:rsidR="006A1EE9" w:rsidRPr="00BF62E3" w14:paraId="63617AB5" w14:textId="77777777" w:rsidTr="00B0580C">
        <w:tc>
          <w:tcPr>
            <w:tcW w:w="4820" w:type="dxa"/>
            <w:shd w:val="clear" w:color="auto" w:fill="auto"/>
            <w:hideMark/>
          </w:tcPr>
          <w:p w14:paraId="44C5D98E" w14:textId="77777777" w:rsidR="006A1EE9" w:rsidRPr="00BF62E3" w:rsidRDefault="006A1EE9" w:rsidP="00DB3C2D">
            <w:pPr>
              <w:pStyle w:val="TableText"/>
              <w:spacing w:before="40" w:after="40"/>
              <w:rPr>
                <w:rFonts w:cs="Calibri"/>
                <w:szCs w:val="18"/>
              </w:rPr>
            </w:pPr>
            <w:r w:rsidRPr="00BF62E3">
              <w:rPr>
                <w:rFonts w:cs="Calibri"/>
                <w:szCs w:val="18"/>
              </w:rPr>
              <w:t>Pacific Regional / Invasive Species Management</w:t>
            </w:r>
          </w:p>
        </w:tc>
        <w:tc>
          <w:tcPr>
            <w:tcW w:w="1361" w:type="dxa"/>
            <w:shd w:val="clear" w:color="auto" w:fill="auto"/>
            <w:hideMark/>
          </w:tcPr>
          <w:p w14:paraId="753800D6" w14:textId="77777777" w:rsidR="006A1EE9" w:rsidRPr="00BF62E3" w:rsidRDefault="006A1EE9" w:rsidP="00DB3C2D">
            <w:pPr>
              <w:pStyle w:val="TableText"/>
              <w:spacing w:before="40" w:after="40"/>
              <w:jc w:val="center"/>
              <w:rPr>
                <w:rFonts w:cs="Calibri"/>
                <w:szCs w:val="18"/>
              </w:rPr>
            </w:pPr>
            <w:r w:rsidRPr="00BF62E3">
              <w:rPr>
                <w:rFonts w:cs="Calibri"/>
                <w:szCs w:val="18"/>
              </w:rPr>
              <w:t>2.09</w:t>
            </w:r>
          </w:p>
        </w:tc>
        <w:tc>
          <w:tcPr>
            <w:tcW w:w="1361" w:type="dxa"/>
            <w:shd w:val="clear" w:color="auto" w:fill="auto"/>
            <w:noWrap/>
            <w:hideMark/>
          </w:tcPr>
          <w:p w14:paraId="0085134C" w14:textId="77777777" w:rsidR="006A1EE9" w:rsidRPr="00BF62E3" w:rsidRDefault="006A1EE9" w:rsidP="00DB3C2D">
            <w:pPr>
              <w:pStyle w:val="TableText"/>
              <w:spacing w:before="40" w:after="40"/>
              <w:jc w:val="center"/>
              <w:rPr>
                <w:rFonts w:cs="Calibri"/>
                <w:szCs w:val="18"/>
              </w:rPr>
            </w:pPr>
            <w:r w:rsidRPr="00BF62E3">
              <w:rPr>
                <w:rFonts w:cs="Calibri"/>
                <w:szCs w:val="18"/>
              </w:rPr>
              <w:t>1.35</w:t>
            </w:r>
          </w:p>
        </w:tc>
        <w:tc>
          <w:tcPr>
            <w:tcW w:w="963" w:type="dxa"/>
            <w:shd w:val="clear" w:color="auto" w:fill="auto"/>
            <w:noWrap/>
            <w:hideMark/>
          </w:tcPr>
          <w:p w14:paraId="0C420056"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5B139FC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1AE5BE5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AC5044C"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7342C3E1"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3945591A" w14:textId="77777777" w:rsidTr="00B0580C">
        <w:tc>
          <w:tcPr>
            <w:tcW w:w="4820" w:type="dxa"/>
            <w:shd w:val="clear" w:color="auto" w:fill="auto"/>
            <w:hideMark/>
          </w:tcPr>
          <w:p w14:paraId="2DAD6838" w14:textId="77777777" w:rsidR="006A1EE9" w:rsidRPr="00BF62E3" w:rsidRDefault="006A1EE9" w:rsidP="00DB3C2D">
            <w:pPr>
              <w:pStyle w:val="TableText"/>
              <w:spacing w:before="40" w:after="40"/>
              <w:rPr>
                <w:rFonts w:cs="Calibri"/>
                <w:szCs w:val="18"/>
              </w:rPr>
            </w:pPr>
            <w:r w:rsidRPr="00BF62E3">
              <w:rPr>
                <w:rFonts w:cs="Calibri"/>
                <w:szCs w:val="18"/>
              </w:rPr>
              <w:t>Pacific Regional / Climate Mobility</w:t>
            </w:r>
          </w:p>
        </w:tc>
        <w:tc>
          <w:tcPr>
            <w:tcW w:w="1361" w:type="dxa"/>
            <w:shd w:val="clear" w:color="auto" w:fill="auto"/>
            <w:hideMark/>
          </w:tcPr>
          <w:p w14:paraId="7083E67C" w14:textId="77777777" w:rsidR="006A1EE9" w:rsidRPr="00BF62E3" w:rsidRDefault="006A1EE9" w:rsidP="00DB3C2D">
            <w:pPr>
              <w:pStyle w:val="TableText"/>
              <w:spacing w:before="40" w:after="40"/>
              <w:jc w:val="center"/>
              <w:rPr>
                <w:rFonts w:cs="Calibri"/>
                <w:szCs w:val="18"/>
              </w:rPr>
            </w:pPr>
            <w:r w:rsidRPr="00BF62E3">
              <w:rPr>
                <w:rFonts w:cs="Calibri"/>
                <w:szCs w:val="18"/>
              </w:rPr>
              <w:t>2.00</w:t>
            </w:r>
          </w:p>
        </w:tc>
        <w:tc>
          <w:tcPr>
            <w:tcW w:w="1361" w:type="dxa"/>
            <w:shd w:val="clear" w:color="auto" w:fill="auto"/>
            <w:noWrap/>
            <w:hideMark/>
          </w:tcPr>
          <w:p w14:paraId="0F2E2174" w14:textId="77777777" w:rsidR="006A1EE9" w:rsidRPr="00BF62E3" w:rsidRDefault="006A1EE9" w:rsidP="00DB3C2D">
            <w:pPr>
              <w:pStyle w:val="TableText"/>
              <w:spacing w:before="40" w:after="40"/>
              <w:jc w:val="center"/>
              <w:rPr>
                <w:rFonts w:cs="Calibri"/>
                <w:szCs w:val="18"/>
              </w:rPr>
            </w:pPr>
            <w:r w:rsidRPr="00BF62E3">
              <w:rPr>
                <w:rFonts w:cs="Calibri"/>
                <w:szCs w:val="18"/>
              </w:rPr>
              <w:t>1.30</w:t>
            </w:r>
          </w:p>
        </w:tc>
        <w:tc>
          <w:tcPr>
            <w:tcW w:w="963" w:type="dxa"/>
            <w:shd w:val="clear" w:color="auto" w:fill="auto"/>
            <w:noWrap/>
            <w:hideMark/>
          </w:tcPr>
          <w:p w14:paraId="77C6231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73D6C9F"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A7CD10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16BB50A"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1C0CFCA7"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170D0B6B" w14:textId="77777777" w:rsidTr="00B0580C">
        <w:tc>
          <w:tcPr>
            <w:tcW w:w="4820" w:type="dxa"/>
            <w:shd w:val="clear" w:color="auto" w:fill="auto"/>
            <w:hideMark/>
          </w:tcPr>
          <w:p w14:paraId="347815E5" w14:textId="77777777" w:rsidR="006A1EE9" w:rsidRPr="00BF62E3" w:rsidRDefault="006A1EE9" w:rsidP="00DB3C2D">
            <w:pPr>
              <w:pStyle w:val="TableText"/>
              <w:spacing w:before="40" w:after="40"/>
              <w:rPr>
                <w:rFonts w:cs="Calibri"/>
                <w:szCs w:val="18"/>
              </w:rPr>
            </w:pPr>
            <w:r w:rsidRPr="00BF62E3">
              <w:rPr>
                <w:rFonts w:cs="Calibri"/>
                <w:szCs w:val="18"/>
              </w:rPr>
              <w:t>Pacific Regional / Averting Water-related Emergencies</w:t>
            </w:r>
          </w:p>
        </w:tc>
        <w:tc>
          <w:tcPr>
            <w:tcW w:w="1361" w:type="dxa"/>
            <w:shd w:val="clear" w:color="auto" w:fill="auto"/>
            <w:hideMark/>
          </w:tcPr>
          <w:p w14:paraId="7DECD372" w14:textId="77777777" w:rsidR="006A1EE9" w:rsidRPr="00BF62E3" w:rsidRDefault="006A1EE9" w:rsidP="00DB3C2D">
            <w:pPr>
              <w:pStyle w:val="TableText"/>
              <w:spacing w:before="40" w:after="40"/>
              <w:jc w:val="center"/>
              <w:rPr>
                <w:rFonts w:cs="Calibri"/>
                <w:szCs w:val="18"/>
              </w:rPr>
            </w:pPr>
            <w:r w:rsidRPr="00BF62E3">
              <w:rPr>
                <w:rFonts w:cs="Calibri"/>
                <w:szCs w:val="18"/>
              </w:rPr>
              <w:t>0.25</w:t>
            </w:r>
          </w:p>
        </w:tc>
        <w:tc>
          <w:tcPr>
            <w:tcW w:w="1361" w:type="dxa"/>
            <w:shd w:val="clear" w:color="auto" w:fill="auto"/>
            <w:noWrap/>
            <w:hideMark/>
          </w:tcPr>
          <w:p w14:paraId="0178B3C7" w14:textId="77777777" w:rsidR="006A1EE9" w:rsidRPr="00BF62E3" w:rsidRDefault="006A1EE9" w:rsidP="00DB3C2D">
            <w:pPr>
              <w:pStyle w:val="TableText"/>
              <w:spacing w:before="40" w:after="40"/>
              <w:jc w:val="center"/>
              <w:rPr>
                <w:rFonts w:cs="Calibri"/>
                <w:szCs w:val="18"/>
              </w:rPr>
            </w:pPr>
            <w:r w:rsidRPr="00BF62E3">
              <w:rPr>
                <w:rFonts w:cs="Calibri"/>
                <w:szCs w:val="18"/>
              </w:rPr>
              <w:t>0.16</w:t>
            </w:r>
          </w:p>
        </w:tc>
        <w:tc>
          <w:tcPr>
            <w:tcW w:w="963" w:type="dxa"/>
            <w:shd w:val="clear" w:color="auto" w:fill="auto"/>
            <w:noWrap/>
            <w:hideMark/>
          </w:tcPr>
          <w:p w14:paraId="0E959A6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1C515BB4"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7837D82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16C2481"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7CC119F0" w14:textId="77777777" w:rsidR="006A1EE9" w:rsidRPr="00BF62E3" w:rsidRDefault="006A1EE9" w:rsidP="00DB3C2D">
            <w:pPr>
              <w:pStyle w:val="TableText"/>
              <w:spacing w:before="40" w:after="40"/>
              <w:rPr>
                <w:rFonts w:cs="Calibri"/>
                <w:szCs w:val="18"/>
              </w:rPr>
            </w:pPr>
            <w:r w:rsidRPr="00BF62E3">
              <w:rPr>
                <w:rFonts w:cs="Calibri"/>
                <w:szCs w:val="18"/>
              </w:rPr>
              <w:t>Water and sanitation</w:t>
            </w:r>
          </w:p>
        </w:tc>
      </w:tr>
      <w:tr w:rsidR="006A1EE9" w:rsidRPr="00BF62E3" w14:paraId="7B13BDF3" w14:textId="77777777" w:rsidTr="00B0580C">
        <w:tc>
          <w:tcPr>
            <w:tcW w:w="4820" w:type="dxa"/>
            <w:shd w:val="clear" w:color="auto" w:fill="auto"/>
            <w:hideMark/>
          </w:tcPr>
          <w:p w14:paraId="6A7BCBD4" w14:textId="77777777" w:rsidR="006A1EE9" w:rsidRPr="00BF62E3" w:rsidRDefault="006A1EE9" w:rsidP="00DB3C2D">
            <w:pPr>
              <w:pStyle w:val="TableText"/>
              <w:spacing w:before="40" w:after="40"/>
              <w:rPr>
                <w:rFonts w:cs="Calibri"/>
                <w:szCs w:val="18"/>
              </w:rPr>
            </w:pPr>
            <w:r w:rsidRPr="00BF62E3">
              <w:rPr>
                <w:rFonts w:cs="Calibri"/>
                <w:szCs w:val="18"/>
              </w:rPr>
              <w:t>Pacific Regional / Reduce Risk of Water Scarcity</w:t>
            </w:r>
          </w:p>
        </w:tc>
        <w:tc>
          <w:tcPr>
            <w:tcW w:w="1361" w:type="dxa"/>
            <w:shd w:val="clear" w:color="auto" w:fill="auto"/>
            <w:hideMark/>
          </w:tcPr>
          <w:p w14:paraId="2A477A8E" w14:textId="77777777" w:rsidR="006A1EE9" w:rsidRPr="00BF62E3" w:rsidRDefault="006A1EE9" w:rsidP="00DB3C2D">
            <w:pPr>
              <w:pStyle w:val="TableText"/>
              <w:spacing w:before="40" w:after="40"/>
              <w:jc w:val="center"/>
              <w:rPr>
                <w:rFonts w:cs="Calibri"/>
                <w:szCs w:val="18"/>
              </w:rPr>
            </w:pPr>
            <w:r w:rsidRPr="00BF62E3">
              <w:rPr>
                <w:rFonts w:cs="Calibri"/>
                <w:szCs w:val="18"/>
              </w:rPr>
              <w:t>3.33</w:t>
            </w:r>
          </w:p>
        </w:tc>
        <w:tc>
          <w:tcPr>
            <w:tcW w:w="1361" w:type="dxa"/>
            <w:shd w:val="clear" w:color="auto" w:fill="auto"/>
            <w:noWrap/>
            <w:hideMark/>
          </w:tcPr>
          <w:p w14:paraId="13355AB4" w14:textId="77777777" w:rsidR="006A1EE9" w:rsidRPr="00BF62E3" w:rsidRDefault="006A1EE9" w:rsidP="00DB3C2D">
            <w:pPr>
              <w:pStyle w:val="TableText"/>
              <w:spacing w:before="40" w:after="40"/>
              <w:jc w:val="center"/>
              <w:rPr>
                <w:rFonts w:cs="Calibri"/>
                <w:szCs w:val="18"/>
              </w:rPr>
            </w:pPr>
            <w:r w:rsidRPr="00BF62E3">
              <w:rPr>
                <w:rFonts w:cs="Calibri"/>
                <w:szCs w:val="18"/>
              </w:rPr>
              <w:t>2.16</w:t>
            </w:r>
          </w:p>
        </w:tc>
        <w:tc>
          <w:tcPr>
            <w:tcW w:w="963" w:type="dxa"/>
            <w:shd w:val="clear" w:color="auto" w:fill="auto"/>
            <w:noWrap/>
            <w:hideMark/>
          </w:tcPr>
          <w:p w14:paraId="00E558F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992268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76DD41D0"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132D175"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359A49F3" w14:textId="77777777" w:rsidR="006A1EE9" w:rsidRPr="00BF62E3" w:rsidRDefault="006A1EE9" w:rsidP="00DB3C2D">
            <w:pPr>
              <w:pStyle w:val="TableText"/>
              <w:spacing w:before="40" w:after="40"/>
              <w:rPr>
                <w:rFonts w:cs="Calibri"/>
                <w:szCs w:val="18"/>
              </w:rPr>
            </w:pPr>
            <w:r w:rsidRPr="00BF62E3">
              <w:rPr>
                <w:rFonts w:cs="Calibri"/>
                <w:szCs w:val="18"/>
              </w:rPr>
              <w:t>Water and sanitation</w:t>
            </w:r>
          </w:p>
        </w:tc>
      </w:tr>
      <w:tr w:rsidR="006A1EE9" w:rsidRPr="00BF62E3" w14:paraId="21BDD9C8" w14:textId="77777777" w:rsidTr="00B0580C">
        <w:tc>
          <w:tcPr>
            <w:tcW w:w="4820" w:type="dxa"/>
            <w:shd w:val="clear" w:color="auto" w:fill="auto"/>
            <w:hideMark/>
          </w:tcPr>
          <w:p w14:paraId="3F6B08D7" w14:textId="77777777" w:rsidR="006A1EE9" w:rsidRPr="00BF62E3" w:rsidRDefault="006A1EE9" w:rsidP="00DB3C2D">
            <w:pPr>
              <w:pStyle w:val="TableText"/>
              <w:spacing w:before="40" w:after="40"/>
              <w:rPr>
                <w:rFonts w:cs="Calibri"/>
                <w:szCs w:val="18"/>
              </w:rPr>
            </w:pPr>
            <w:r w:rsidRPr="00BF62E3">
              <w:rPr>
                <w:rFonts w:cs="Calibri"/>
                <w:szCs w:val="18"/>
              </w:rPr>
              <w:t xml:space="preserve">Cook Islands / Wastewater Activity </w:t>
            </w:r>
          </w:p>
        </w:tc>
        <w:tc>
          <w:tcPr>
            <w:tcW w:w="1361" w:type="dxa"/>
            <w:shd w:val="clear" w:color="auto" w:fill="auto"/>
            <w:hideMark/>
          </w:tcPr>
          <w:p w14:paraId="083EF9CC" w14:textId="77777777" w:rsidR="006A1EE9" w:rsidRPr="00BF62E3" w:rsidRDefault="006A1EE9" w:rsidP="00DB3C2D">
            <w:pPr>
              <w:pStyle w:val="TableText"/>
              <w:spacing w:before="40" w:after="40"/>
              <w:jc w:val="center"/>
              <w:rPr>
                <w:rFonts w:cs="Calibri"/>
                <w:szCs w:val="18"/>
              </w:rPr>
            </w:pPr>
            <w:r w:rsidRPr="00BF62E3">
              <w:rPr>
                <w:rFonts w:cs="Calibri"/>
                <w:szCs w:val="18"/>
              </w:rPr>
              <w:t>0.24</w:t>
            </w:r>
          </w:p>
        </w:tc>
        <w:tc>
          <w:tcPr>
            <w:tcW w:w="1361" w:type="dxa"/>
            <w:shd w:val="clear" w:color="auto" w:fill="auto"/>
            <w:noWrap/>
            <w:hideMark/>
          </w:tcPr>
          <w:p w14:paraId="7301CAD7" w14:textId="77777777" w:rsidR="006A1EE9" w:rsidRPr="00BF62E3" w:rsidRDefault="006A1EE9" w:rsidP="00DB3C2D">
            <w:pPr>
              <w:pStyle w:val="TableText"/>
              <w:spacing w:before="40" w:after="40"/>
              <w:jc w:val="center"/>
              <w:rPr>
                <w:rFonts w:cs="Calibri"/>
                <w:szCs w:val="18"/>
              </w:rPr>
            </w:pPr>
            <w:r w:rsidRPr="00BF62E3">
              <w:rPr>
                <w:rFonts w:cs="Calibri"/>
                <w:szCs w:val="18"/>
              </w:rPr>
              <w:t>0.16</w:t>
            </w:r>
          </w:p>
        </w:tc>
        <w:tc>
          <w:tcPr>
            <w:tcW w:w="963" w:type="dxa"/>
            <w:shd w:val="clear" w:color="auto" w:fill="auto"/>
            <w:noWrap/>
            <w:hideMark/>
          </w:tcPr>
          <w:p w14:paraId="26CFA21A"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68A8D00" w14:textId="77777777" w:rsidR="006A1EE9" w:rsidRPr="00BF62E3" w:rsidRDefault="006A1EE9" w:rsidP="00DB3C2D">
            <w:pPr>
              <w:pStyle w:val="TableText"/>
              <w:spacing w:before="40" w:after="40"/>
              <w:rPr>
                <w:rFonts w:cs="Calibri"/>
                <w:szCs w:val="18"/>
              </w:rPr>
            </w:pPr>
            <w:r w:rsidRPr="00BF62E3">
              <w:rPr>
                <w:rFonts w:cs="Calibri"/>
                <w:szCs w:val="18"/>
              </w:rPr>
              <w:t>OOF</w:t>
            </w:r>
          </w:p>
        </w:tc>
        <w:tc>
          <w:tcPr>
            <w:tcW w:w="963" w:type="dxa"/>
            <w:shd w:val="clear" w:color="auto" w:fill="auto"/>
            <w:noWrap/>
            <w:hideMark/>
          </w:tcPr>
          <w:p w14:paraId="0C4FEC67"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12CF61E"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64EAE0C5" w14:textId="77777777" w:rsidR="006A1EE9" w:rsidRPr="00BF62E3" w:rsidRDefault="006A1EE9" w:rsidP="00DB3C2D">
            <w:pPr>
              <w:pStyle w:val="TableText"/>
              <w:spacing w:before="40" w:after="40"/>
              <w:rPr>
                <w:rFonts w:cs="Calibri"/>
                <w:szCs w:val="18"/>
              </w:rPr>
            </w:pPr>
            <w:r w:rsidRPr="00BF62E3">
              <w:rPr>
                <w:rFonts w:cs="Calibri"/>
                <w:szCs w:val="18"/>
              </w:rPr>
              <w:t>Water and sanitation</w:t>
            </w:r>
          </w:p>
        </w:tc>
      </w:tr>
      <w:tr w:rsidR="006A1EE9" w:rsidRPr="00BF62E3" w14:paraId="4D8CAE3C" w14:textId="77777777" w:rsidTr="00B0580C">
        <w:tc>
          <w:tcPr>
            <w:tcW w:w="4820" w:type="dxa"/>
            <w:shd w:val="clear" w:color="auto" w:fill="auto"/>
            <w:hideMark/>
          </w:tcPr>
          <w:p w14:paraId="0B589CEF" w14:textId="77777777" w:rsidR="006A1EE9" w:rsidRPr="00BF62E3" w:rsidRDefault="006A1EE9" w:rsidP="00DB3C2D">
            <w:pPr>
              <w:pStyle w:val="TableText"/>
              <w:spacing w:before="40" w:after="40"/>
              <w:rPr>
                <w:rFonts w:cs="Calibri"/>
                <w:szCs w:val="18"/>
              </w:rPr>
            </w:pPr>
            <w:r w:rsidRPr="00BF62E3">
              <w:rPr>
                <w:rFonts w:cs="Calibri"/>
                <w:szCs w:val="18"/>
              </w:rPr>
              <w:t>Pacific Regional / Design and Delivery</w:t>
            </w:r>
          </w:p>
        </w:tc>
        <w:tc>
          <w:tcPr>
            <w:tcW w:w="1361" w:type="dxa"/>
            <w:shd w:val="clear" w:color="auto" w:fill="auto"/>
            <w:hideMark/>
          </w:tcPr>
          <w:p w14:paraId="6189370B" w14:textId="77777777" w:rsidR="006A1EE9" w:rsidRPr="00BF62E3" w:rsidRDefault="006A1EE9" w:rsidP="00DB3C2D">
            <w:pPr>
              <w:pStyle w:val="TableText"/>
              <w:spacing w:before="40" w:after="40"/>
              <w:jc w:val="center"/>
              <w:rPr>
                <w:rFonts w:cs="Calibri"/>
                <w:szCs w:val="18"/>
              </w:rPr>
            </w:pPr>
            <w:r w:rsidRPr="00BF62E3">
              <w:rPr>
                <w:rFonts w:cs="Calibri"/>
                <w:szCs w:val="18"/>
              </w:rPr>
              <w:t>1.00</w:t>
            </w:r>
          </w:p>
        </w:tc>
        <w:tc>
          <w:tcPr>
            <w:tcW w:w="1361" w:type="dxa"/>
            <w:shd w:val="clear" w:color="auto" w:fill="auto"/>
            <w:noWrap/>
            <w:hideMark/>
          </w:tcPr>
          <w:p w14:paraId="68118001" w14:textId="77777777" w:rsidR="006A1EE9" w:rsidRPr="00BF62E3" w:rsidRDefault="006A1EE9" w:rsidP="00DB3C2D">
            <w:pPr>
              <w:pStyle w:val="TableText"/>
              <w:spacing w:before="40" w:after="40"/>
              <w:jc w:val="center"/>
              <w:rPr>
                <w:rFonts w:cs="Calibri"/>
                <w:szCs w:val="18"/>
              </w:rPr>
            </w:pPr>
            <w:r w:rsidRPr="00BF62E3">
              <w:rPr>
                <w:rFonts w:cs="Calibri"/>
                <w:szCs w:val="18"/>
              </w:rPr>
              <w:t>0.65</w:t>
            </w:r>
          </w:p>
        </w:tc>
        <w:tc>
          <w:tcPr>
            <w:tcW w:w="963" w:type="dxa"/>
            <w:shd w:val="clear" w:color="auto" w:fill="auto"/>
            <w:noWrap/>
            <w:hideMark/>
          </w:tcPr>
          <w:p w14:paraId="02688C7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FE2875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306F6FC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E1FD4DF"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663655F6"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21DE5C38" w14:textId="77777777" w:rsidTr="00B0580C">
        <w:tc>
          <w:tcPr>
            <w:tcW w:w="4820" w:type="dxa"/>
            <w:shd w:val="clear" w:color="auto" w:fill="auto"/>
            <w:hideMark/>
          </w:tcPr>
          <w:p w14:paraId="290514E8" w14:textId="77777777" w:rsidR="006A1EE9" w:rsidRPr="00BF62E3" w:rsidRDefault="006A1EE9" w:rsidP="00DB3C2D">
            <w:pPr>
              <w:pStyle w:val="TableText"/>
              <w:spacing w:before="40" w:after="40"/>
              <w:rPr>
                <w:rFonts w:cs="Calibri"/>
                <w:szCs w:val="18"/>
              </w:rPr>
            </w:pPr>
            <w:r w:rsidRPr="00BF62E3">
              <w:rPr>
                <w:rFonts w:cs="Calibri"/>
                <w:szCs w:val="18"/>
              </w:rPr>
              <w:t>Pacific Regional / Low-emissions, Climate-resilient Planning</w:t>
            </w:r>
          </w:p>
        </w:tc>
        <w:tc>
          <w:tcPr>
            <w:tcW w:w="1361" w:type="dxa"/>
            <w:shd w:val="clear" w:color="auto" w:fill="auto"/>
            <w:hideMark/>
          </w:tcPr>
          <w:p w14:paraId="42FFCB58" w14:textId="77777777" w:rsidR="006A1EE9" w:rsidRPr="00BF62E3" w:rsidRDefault="006A1EE9" w:rsidP="00DB3C2D">
            <w:pPr>
              <w:pStyle w:val="TableText"/>
              <w:spacing w:before="40" w:after="40"/>
              <w:jc w:val="center"/>
              <w:rPr>
                <w:rFonts w:cs="Calibri"/>
                <w:szCs w:val="18"/>
              </w:rPr>
            </w:pPr>
            <w:r w:rsidRPr="00BF62E3">
              <w:rPr>
                <w:rFonts w:cs="Calibri"/>
                <w:szCs w:val="18"/>
              </w:rPr>
              <w:t>0.55</w:t>
            </w:r>
          </w:p>
        </w:tc>
        <w:tc>
          <w:tcPr>
            <w:tcW w:w="1361" w:type="dxa"/>
            <w:shd w:val="clear" w:color="auto" w:fill="auto"/>
            <w:noWrap/>
            <w:hideMark/>
          </w:tcPr>
          <w:p w14:paraId="6A28B83F" w14:textId="77777777" w:rsidR="006A1EE9" w:rsidRPr="00BF62E3" w:rsidRDefault="006A1EE9" w:rsidP="00DB3C2D">
            <w:pPr>
              <w:pStyle w:val="TableText"/>
              <w:spacing w:before="40" w:after="40"/>
              <w:jc w:val="center"/>
              <w:rPr>
                <w:rFonts w:cs="Calibri"/>
                <w:szCs w:val="18"/>
              </w:rPr>
            </w:pPr>
            <w:r w:rsidRPr="00BF62E3">
              <w:rPr>
                <w:rFonts w:cs="Calibri"/>
                <w:szCs w:val="18"/>
              </w:rPr>
              <w:t>0.35</w:t>
            </w:r>
          </w:p>
        </w:tc>
        <w:tc>
          <w:tcPr>
            <w:tcW w:w="963" w:type="dxa"/>
            <w:shd w:val="clear" w:color="auto" w:fill="auto"/>
            <w:noWrap/>
            <w:hideMark/>
          </w:tcPr>
          <w:p w14:paraId="37313B7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6C2A090"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396A2D5"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4F19C38"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2402FE31"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0500AFB8" w14:textId="77777777" w:rsidTr="00B0580C">
        <w:tc>
          <w:tcPr>
            <w:tcW w:w="4820" w:type="dxa"/>
            <w:shd w:val="clear" w:color="auto" w:fill="auto"/>
            <w:hideMark/>
          </w:tcPr>
          <w:p w14:paraId="6A848F95" w14:textId="77777777" w:rsidR="006A1EE9" w:rsidRPr="00BF62E3" w:rsidRDefault="006A1EE9" w:rsidP="00DB3C2D">
            <w:pPr>
              <w:pStyle w:val="TableText"/>
              <w:spacing w:before="40" w:after="40"/>
              <w:rPr>
                <w:rFonts w:cs="Calibri"/>
                <w:szCs w:val="18"/>
              </w:rPr>
            </w:pPr>
            <w:r w:rsidRPr="00BF62E3">
              <w:rPr>
                <w:rFonts w:cs="Calibri"/>
                <w:szCs w:val="18"/>
              </w:rPr>
              <w:t>Fiji / Disaster Risk Management</w:t>
            </w:r>
          </w:p>
        </w:tc>
        <w:tc>
          <w:tcPr>
            <w:tcW w:w="1361" w:type="dxa"/>
            <w:shd w:val="clear" w:color="auto" w:fill="auto"/>
            <w:hideMark/>
          </w:tcPr>
          <w:p w14:paraId="7A852CA7" w14:textId="77777777" w:rsidR="006A1EE9" w:rsidRPr="00BF62E3" w:rsidRDefault="006A1EE9" w:rsidP="00DB3C2D">
            <w:pPr>
              <w:pStyle w:val="TableText"/>
              <w:spacing w:before="40" w:after="40"/>
              <w:jc w:val="center"/>
              <w:rPr>
                <w:rFonts w:cs="Calibri"/>
                <w:szCs w:val="18"/>
              </w:rPr>
            </w:pPr>
            <w:r w:rsidRPr="00BF62E3">
              <w:rPr>
                <w:rFonts w:cs="Calibri"/>
                <w:szCs w:val="18"/>
              </w:rPr>
              <w:t>0.46</w:t>
            </w:r>
          </w:p>
        </w:tc>
        <w:tc>
          <w:tcPr>
            <w:tcW w:w="1361" w:type="dxa"/>
            <w:shd w:val="clear" w:color="auto" w:fill="auto"/>
            <w:noWrap/>
            <w:hideMark/>
          </w:tcPr>
          <w:p w14:paraId="620F0797" w14:textId="77777777" w:rsidR="006A1EE9" w:rsidRPr="00BF62E3" w:rsidRDefault="006A1EE9" w:rsidP="00DB3C2D">
            <w:pPr>
              <w:pStyle w:val="TableText"/>
              <w:spacing w:before="40" w:after="40"/>
              <w:jc w:val="center"/>
              <w:rPr>
                <w:rFonts w:cs="Calibri"/>
                <w:szCs w:val="18"/>
              </w:rPr>
            </w:pPr>
            <w:r w:rsidRPr="00BF62E3">
              <w:rPr>
                <w:rFonts w:cs="Calibri"/>
                <w:szCs w:val="18"/>
              </w:rPr>
              <w:t>0.30</w:t>
            </w:r>
          </w:p>
        </w:tc>
        <w:tc>
          <w:tcPr>
            <w:tcW w:w="963" w:type="dxa"/>
            <w:shd w:val="clear" w:color="auto" w:fill="auto"/>
            <w:noWrap/>
            <w:hideMark/>
          </w:tcPr>
          <w:p w14:paraId="75A30EA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B773FD2"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78D812A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450C027"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78E85B3A"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2388504B" w14:textId="77777777" w:rsidTr="00B0580C">
        <w:tc>
          <w:tcPr>
            <w:tcW w:w="4820" w:type="dxa"/>
            <w:shd w:val="clear" w:color="auto" w:fill="auto"/>
            <w:hideMark/>
          </w:tcPr>
          <w:p w14:paraId="0661CBD6" w14:textId="77777777" w:rsidR="006A1EE9" w:rsidRPr="00BF62E3" w:rsidRDefault="006A1EE9" w:rsidP="00DB3C2D">
            <w:pPr>
              <w:pStyle w:val="TableText"/>
              <w:spacing w:before="40" w:after="40"/>
              <w:rPr>
                <w:rFonts w:cs="Calibri"/>
                <w:szCs w:val="18"/>
              </w:rPr>
            </w:pPr>
            <w:r w:rsidRPr="00BF62E3">
              <w:rPr>
                <w:rFonts w:cs="Calibri"/>
                <w:szCs w:val="18"/>
              </w:rPr>
              <w:t>Fiji / Ease of Doing Business – International Finance Corporation contribution</w:t>
            </w:r>
          </w:p>
        </w:tc>
        <w:tc>
          <w:tcPr>
            <w:tcW w:w="1361" w:type="dxa"/>
            <w:shd w:val="clear" w:color="auto" w:fill="auto"/>
            <w:hideMark/>
          </w:tcPr>
          <w:p w14:paraId="70D587BD" w14:textId="77777777" w:rsidR="006A1EE9" w:rsidRPr="00BF62E3" w:rsidRDefault="006A1EE9" w:rsidP="00DB3C2D">
            <w:pPr>
              <w:pStyle w:val="TableText"/>
              <w:spacing w:before="40" w:after="40"/>
              <w:jc w:val="center"/>
              <w:rPr>
                <w:rFonts w:cs="Calibri"/>
                <w:szCs w:val="18"/>
              </w:rPr>
            </w:pPr>
            <w:r w:rsidRPr="00BF62E3">
              <w:rPr>
                <w:rFonts w:cs="Calibri"/>
                <w:szCs w:val="18"/>
              </w:rPr>
              <w:t>0.60</w:t>
            </w:r>
          </w:p>
        </w:tc>
        <w:tc>
          <w:tcPr>
            <w:tcW w:w="1361" w:type="dxa"/>
            <w:shd w:val="clear" w:color="auto" w:fill="auto"/>
            <w:noWrap/>
            <w:hideMark/>
          </w:tcPr>
          <w:p w14:paraId="4AC543F0" w14:textId="77777777" w:rsidR="006A1EE9" w:rsidRPr="00BF62E3" w:rsidRDefault="006A1EE9" w:rsidP="00DB3C2D">
            <w:pPr>
              <w:pStyle w:val="TableText"/>
              <w:spacing w:before="40" w:after="40"/>
              <w:jc w:val="center"/>
              <w:rPr>
                <w:rFonts w:cs="Calibri"/>
                <w:szCs w:val="18"/>
              </w:rPr>
            </w:pPr>
            <w:r w:rsidRPr="00BF62E3">
              <w:rPr>
                <w:rFonts w:cs="Calibri"/>
                <w:szCs w:val="18"/>
              </w:rPr>
              <w:t>0.39</w:t>
            </w:r>
          </w:p>
        </w:tc>
        <w:tc>
          <w:tcPr>
            <w:tcW w:w="963" w:type="dxa"/>
            <w:shd w:val="clear" w:color="auto" w:fill="auto"/>
            <w:noWrap/>
            <w:hideMark/>
          </w:tcPr>
          <w:p w14:paraId="0CCC25C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ED22A1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FA5BCA7"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44315A8"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1CA29058" w14:textId="77777777" w:rsidR="006A1EE9" w:rsidRPr="00BF62E3" w:rsidRDefault="006A1EE9" w:rsidP="00DB3C2D">
            <w:pPr>
              <w:pStyle w:val="TableText"/>
              <w:spacing w:before="40" w:after="40"/>
              <w:rPr>
                <w:rFonts w:cs="Calibri"/>
                <w:szCs w:val="18"/>
              </w:rPr>
            </w:pPr>
            <w:r w:rsidRPr="00BF62E3">
              <w:rPr>
                <w:rFonts w:cs="Calibri"/>
                <w:szCs w:val="18"/>
              </w:rPr>
              <w:t>Business and other services</w:t>
            </w:r>
          </w:p>
        </w:tc>
      </w:tr>
      <w:tr w:rsidR="006A1EE9" w:rsidRPr="00BF62E3" w14:paraId="0122863F" w14:textId="77777777" w:rsidTr="00B0580C">
        <w:tc>
          <w:tcPr>
            <w:tcW w:w="4820" w:type="dxa"/>
            <w:shd w:val="clear" w:color="auto" w:fill="auto"/>
            <w:hideMark/>
          </w:tcPr>
          <w:p w14:paraId="3F7D1C4C" w14:textId="77777777" w:rsidR="006A1EE9" w:rsidRPr="00BF62E3" w:rsidRDefault="006A1EE9" w:rsidP="00DB3C2D">
            <w:pPr>
              <w:pStyle w:val="TableText"/>
              <w:spacing w:before="40" w:after="40"/>
              <w:rPr>
                <w:rFonts w:cs="Calibri"/>
                <w:szCs w:val="18"/>
              </w:rPr>
            </w:pPr>
            <w:r w:rsidRPr="00BF62E3">
              <w:rPr>
                <w:rFonts w:cs="Calibri"/>
                <w:szCs w:val="18"/>
              </w:rPr>
              <w:t>Fiji / RISE – Upgrades for Informal Settlements</w:t>
            </w:r>
          </w:p>
        </w:tc>
        <w:tc>
          <w:tcPr>
            <w:tcW w:w="1361" w:type="dxa"/>
            <w:shd w:val="clear" w:color="auto" w:fill="auto"/>
            <w:hideMark/>
          </w:tcPr>
          <w:p w14:paraId="3DB35B4A" w14:textId="77777777" w:rsidR="006A1EE9" w:rsidRPr="00BF62E3" w:rsidRDefault="006A1EE9" w:rsidP="00DB3C2D">
            <w:pPr>
              <w:pStyle w:val="TableText"/>
              <w:spacing w:before="40" w:after="40"/>
              <w:jc w:val="center"/>
              <w:rPr>
                <w:rFonts w:cs="Calibri"/>
                <w:szCs w:val="18"/>
              </w:rPr>
            </w:pPr>
            <w:r w:rsidRPr="00BF62E3">
              <w:rPr>
                <w:rFonts w:cs="Calibri"/>
                <w:szCs w:val="18"/>
              </w:rPr>
              <w:t>2.00</w:t>
            </w:r>
          </w:p>
        </w:tc>
        <w:tc>
          <w:tcPr>
            <w:tcW w:w="1361" w:type="dxa"/>
            <w:shd w:val="clear" w:color="auto" w:fill="auto"/>
            <w:noWrap/>
            <w:hideMark/>
          </w:tcPr>
          <w:p w14:paraId="24C1EAE5" w14:textId="77777777" w:rsidR="006A1EE9" w:rsidRPr="00BF62E3" w:rsidRDefault="006A1EE9" w:rsidP="00DB3C2D">
            <w:pPr>
              <w:pStyle w:val="TableText"/>
              <w:spacing w:before="40" w:after="40"/>
              <w:jc w:val="center"/>
              <w:rPr>
                <w:rFonts w:cs="Calibri"/>
                <w:szCs w:val="18"/>
              </w:rPr>
            </w:pPr>
            <w:r w:rsidRPr="00BF62E3">
              <w:rPr>
                <w:rFonts w:cs="Calibri"/>
                <w:szCs w:val="18"/>
              </w:rPr>
              <w:t>1.30</w:t>
            </w:r>
          </w:p>
        </w:tc>
        <w:tc>
          <w:tcPr>
            <w:tcW w:w="963" w:type="dxa"/>
            <w:shd w:val="clear" w:color="auto" w:fill="auto"/>
            <w:noWrap/>
            <w:hideMark/>
          </w:tcPr>
          <w:p w14:paraId="3E5D11D5"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1381EC87"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7A5BA9D7"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98FA327"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0672E75D" w14:textId="77777777" w:rsidR="006A1EE9" w:rsidRPr="00BF62E3" w:rsidRDefault="006A1EE9" w:rsidP="00DB3C2D">
            <w:pPr>
              <w:pStyle w:val="TableText"/>
              <w:spacing w:before="40" w:after="40"/>
              <w:rPr>
                <w:rFonts w:cs="Calibri"/>
                <w:szCs w:val="18"/>
              </w:rPr>
            </w:pPr>
            <w:r w:rsidRPr="00BF62E3">
              <w:rPr>
                <w:rFonts w:cs="Calibri"/>
                <w:szCs w:val="18"/>
              </w:rPr>
              <w:t>Water and sanitation</w:t>
            </w:r>
          </w:p>
        </w:tc>
      </w:tr>
      <w:tr w:rsidR="006A1EE9" w:rsidRPr="00BF62E3" w14:paraId="475EA84A" w14:textId="77777777" w:rsidTr="00B0580C">
        <w:tc>
          <w:tcPr>
            <w:tcW w:w="4820" w:type="dxa"/>
            <w:shd w:val="clear" w:color="auto" w:fill="auto"/>
            <w:hideMark/>
          </w:tcPr>
          <w:p w14:paraId="2484DFDA" w14:textId="77777777" w:rsidR="006A1EE9" w:rsidRPr="00BF62E3" w:rsidRDefault="006A1EE9" w:rsidP="00DB3C2D">
            <w:pPr>
              <w:pStyle w:val="TableText"/>
              <w:spacing w:before="40" w:after="40"/>
              <w:rPr>
                <w:rFonts w:cs="Calibri"/>
                <w:szCs w:val="18"/>
              </w:rPr>
            </w:pPr>
            <w:r w:rsidRPr="00BF62E3">
              <w:rPr>
                <w:rFonts w:cs="Calibri"/>
                <w:szCs w:val="18"/>
              </w:rPr>
              <w:t>Fiji / Fiji Relocation Trust Fund</w:t>
            </w:r>
          </w:p>
        </w:tc>
        <w:tc>
          <w:tcPr>
            <w:tcW w:w="1361" w:type="dxa"/>
            <w:shd w:val="clear" w:color="auto" w:fill="auto"/>
            <w:hideMark/>
          </w:tcPr>
          <w:p w14:paraId="188C742F" w14:textId="77777777" w:rsidR="006A1EE9" w:rsidRPr="00BF62E3" w:rsidRDefault="006A1EE9" w:rsidP="00DB3C2D">
            <w:pPr>
              <w:pStyle w:val="TableText"/>
              <w:spacing w:before="40" w:after="40"/>
              <w:jc w:val="center"/>
              <w:rPr>
                <w:rFonts w:cs="Calibri"/>
                <w:szCs w:val="18"/>
              </w:rPr>
            </w:pPr>
            <w:r w:rsidRPr="00BF62E3">
              <w:rPr>
                <w:rFonts w:cs="Calibri"/>
                <w:szCs w:val="18"/>
              </w:rPr>
              <w:t>0.50</w:t>
            </w:r>
          </w:p>
        </w:tc>
        <w:tc>
          <w:tcPr>
            <w:tcW w:w="1361" w:type="dxa"/>
            <w:shd w:val="clear" w:color="auto" w:fill="auto"/>
            <w:noWrap/>
            <w:hideMark/>
          </w:tcPr>
          <w:p w14:paraId="5F51E0B6" w14:textId="77777777" w:rsidR="006A1EE9" w:rsidRPr="00BF62E3" w:rsidRDefault="006A1EE9" w:rsidP="00DB3C2D">
            <w:pPr>
              <w:pStyle w:val="TableText"/>
              <w:spacing w:before="40" w:after="40"/>
              <w:jc w:val="center"/>
              <w:rPr>
                <w:rFonts w:cs="Calibri"/>
                <w:szCs w:val="18"/>
              </w:rPr>
            </w:pPr>
            <w:r w:rsidRPr="00BF62E3">
              <w:rPr>
                <w:rFonts w:cs="Calibri"/>
                <w:szCs w:val="18"/>
              </w:rPr>
              <w:t>0.32</w:t>
            </w:r>
          </w:p>
        </w:tc>
        <w:tc>
          <w:tcPr>
            <w:tcW w:w="963" w:type="dxa"/>
            <w:shd w:val="clear" w:color="auto" w:fill="auto"/>
            <w:noWrap/>
            <w:hideMark/>
          </w:tcPr>
          <w:p w14:paraId="6326A010"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5BD7643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712CB37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AED2D53"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57F0AE61" w14:textId="77777777" w:rsidR="006A1EE9" w:rsidRPr="00BF62E3" w:rsidRDefault="006A1EE9" w:rsidP="00DB3C2D">
            <w:pPr>
              <w:pStyle w:val="TableText"/>
              <w:spacing w:before="40" w:after="40"/>
              <w:rPr>
                <w:rFonts w:cs="Calibri"/>
                <w:szCs w:val="18"/>
              </w:rPr>
            </w:pPr>
            <w:r w:rsidRPr="00BF62E3">
              <w:rPr>
                <w:rFonts w:cs="Calibri"/>
                <w:szCs w:val="18"/>
              </w:rPr>
              <w:t>Other social infrastructure and services</w:t>
            </w:r>
          </w:p>
        </w:tc>
      </w:tr>
      <w:tr w:rsidR="006A1EE9" w:rsidRPr="00BF62E3" w14:paraId="785A17F2" w14:textId="77777777" w:rsidTr="00B0580C">
        <w:tc>
          <w:tcPr>
            <w:tcW w:w="4820" w:type="dxa"/>
            <w:shd w:val="clear" w:color="auto" w:fill="auto"/>
            <w:hideMark/>
          </w:tcPr>
          <w:p w14:paraId="156AEBB0" w14:textId="77777777" w:rsidR="006A1EE9" w:rsidRPr="00BF62E3" w:rsidRDefault="006A1EE9" w:rsidP="00DB3C2D">
            <w:pPr>
              <w:pStyle w:val="TableText"/>
              <w:spacing w:before="40" w:after="40"/>
              <w:rPr>
                <w:rFonts w:cs="Calibri"/>
                <w:szCs w:val="18"/>
              </w:rPr>
            </w:pPr>
            <w:r w:rsidRPr="00BF62E3">
              <w:rPr>
                <w:rFonts w:cs="Calibri"/>
                <w:szCs w:val="18"/>
              </w:rPr>
              <w:t>Fiji / Dairy Industry Development Initiative</w:t>
            </w:r>
          </w:p>
        </w:tc>
        <w:tc>
          <w:tcPr>
            <w:tcW w:w="1361" w:type="dxa"/>
            <w:shd w:val="clear" w:color="auto" w:fill="auto"/>
            <w:hideMark/>
          </w:tcPr>
          <w:p w14:paraId="41E07962" w14:textId="77777777" w:rsidR="006A1EE9" w:rsidRPr="00BF62E3" w:rsidRDefault="006A1EE9" w:rsidP="00DB3C2D">
            <w:pPr>
              <w:pStyle w:val="TableText"/>
              <w:spacing w:before="40" w:after="40"/>
              <w:jc w:val="center"/>
              <w:rPr>
                <w:rFonts w:cs="Calibri"/>
                <w:szCs w:val="18"/>
              </w:rPr>
            </w:pPr>
            <w:r w:rsidRPr="00BF62E3">
              <w:rPr>
                <w:rFonts w:cs="Calibri"/>
                <w:szCs w:val="18"/>
              </w:rPr>
              <w:t>0.40</w:t>
            </w:r>
          </w:p>
        </w:tc>
        <w:tc>
          <w:tcPr>
            <w:tcW w:w="1361" w:type="dxa"/>
            <w:shd w:val="clear" w:color="auto" w:fill="auto"/>
            <w:noWrap/>
            <w:hideMark/>
          </w:tcPr>
          <w:p w14:paraId="5B9D7227" w14:textId="77777777" w:rsidR="006A1EE9" w:rsidRPr="00BF62E3" w:rsidRDefault="006A1EE9" w:rsidP="00DB3C2D">
            <w:pPr>
              <w:pStyle w:val="TableText"/>
              <w:spacing w:before="40" w:after="40"/>
              <w:jc w:val="center"/>
              <w:rPr>
                <w:rFonts w:cs="Calibri"/>
                <w:szCs w:val="18"/>
              </w:rPr>
            </w:pPr>
            <w:r w:rsidRPr="00BF62E3">
              <w:rPr>
                <w:rFonts w:cs="Calibri"/>
                <w:szCs w:val="18"/>
              </w:rPr>
              <w:t>0.26</w:t>
            </w:r>
          </w:p>
        </w:tc>
        <w:tc>
          <w:tcPr>
            <w:tcW w:w="963" w:type="dxa"/>
            <w:shd w:val="clear" w:color="auto" w:fill="auto"/>
            <w:noWrap/>
            <w:hideMark/>
          </w:tcPr>
          <w:p w14:paraId="42311BE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1096A8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11489A8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95E0770"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175022F7"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0A699C28" w14:textId="77777777" w:rsidTr="00B0580C">
        <w:tc>
          <w:tcPr>
            <w:tcW w:w="4820" w:type="dxa"/>
            <w:shd w:val="clear" w:color="auto" w:fill="auto"/>
            <w:hideMark/>
          </w:tcPr>
          <w:p w14:paraId="3355A44A" w14:textId="77777777" w:rsidR="006A1EE9" w:rsidRPr="00BF62E3" w:rsidRDefault="006A1EE9" w:rsidP="00DB3C2D">
            <w:pPr>
              <w:pStyle w:val="TableText"/>
              <w:spacing w:before="40" w:after="40"/>
              <w:rPr>
                <w:rFonts w:cs="Calibri"/>
                <w:szCs w:val="18"/>
              </w:rPr>
            </w:pPr>
            <w:r w:rsidRPr="00BF62E3">
              <w:rPr>
                <w:rFonts w:cs="Calibri"/>
                <w:szCs w:val="18"/>
              </w:rPr>
              <w:t>Fiji / Habitat Training for Disaster Risk Reduction in Fiji</w:t>
            </w:r>
          </w:p>
        </w:tc>
        <w:tc>
          <w:tcPr>
            <w:tcW w:w="1361" w:type="dxa"/>
            <w:shd w:val="clear" w:color="auto" w:fill="auto"/>
            <w:hideMark/>
          </w:tcPr>
          <w:p w14:paraId="778C6AA5" w14:textId="77777777" w:rsidR="006A1EE9" w:rsidRPr="00BF62E3" w:rsidRDefault="006A1EE9" w:rsidP="00DB3C2D">
            <w:pPr>
              <w:pStyle w:val="TableText"/>
              <w:spacing w:before="40" w:after="40"/>
              <w:jc w:val="center"/>
              <w:rPr>
                <w:rFonts w:cs="Calibri"/>
                <w:szCs w:val="18"/>
              </w:rPr>
            </w:pPr>
            <w:r w:rsidRPr="00BF62E3">
              <w:rPr>
                <w:rFonts w:cs="Calibri"/>
                <w:szCs w:val="18"/>
              </w:rPr>
              <w:t>0.21</w:t>
            </w:r>
          </w:p>
        </w:tc>
        <w:tc>
          <w:tcPr>
            <w:tcW w:w="1361" w:type="dxa"/>
            <w:shd w:val="clear" w:color="auto" w:fill="auto"/>
            <w:noWrap/>
            <w:hideMark/>
          </w:tcPr>
          <w:p w14:paraId="60E42BE2"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963" w:type="dxa"/>
            <w:shd w:val="clear" w:color="auto" w:fill="auto"/>
            <w:noWrap/>
            <w:hideMark/>
          </w:tcPr>
          <w:p w14:paraId="2C74655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8601465"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68FB281A"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63E5D3E"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218BC74D" w14:textId="77777777" w:rsidR="006A1EE9" w:rsidRPr="00BF62E3" w:rsidRDefault="006A1EE9" w:rsidP="00DB3C2D">
            <w:pPr>
              <w:pStyle w:val="TableText"/>
              <w:spacing w:before="40" w:after="40"/>
              <w:rPr>
                <w:rFonts w:cs="Calibri"/>
                <w:szCs w:val="18"/>
              </w:rPr>
            </w:pPr>
            <w:r w:rsidRPr="00BF62E3">
              <w:rPr>
                <w:rFonts w:cs="Calibri"/>
                <w:szCs w:val="18"/>
              </w:rPr>
              <w:t xml:space="preserve">Humanitarian </w:t>
            </w:r>
          </w:p>
        </w:tc>
      </w:tr>
      <w:tr w:rsidR="006A1EE9" w:rsidRPr="00BF62E3" w14:paraId="14F69E11" w14:textId="77777777" w:rsidTr="00B0580C">
        <w:tc>
          <w:tcPr>
            <w:tcW w:w="4820" w:type="dxa"/>
            <w:shd w:val="clear" w:color="auto" w:fill="auto"/>
            <w:hideMark/>
          </w:tcPr>
          <w:p w14:paraId="10987371" w14:textId="77777777" w:rsidR="006A1EE9" w:rsidRPr="00BF62E3" w:rsidRDefault="006A1EE9" w:rsidP="00DB3C2D">
            <w:pPr>
              <w:pStyle w:val="TableText"/>
              <w:spacing w:before="40" w:after="40"/>
              <w:rPr>
                <w:rFonts w:cs="Calibri"/>
                <w:szCs w:val="18"/>
              </w:rPr>
            </w:pPr>
            <w:r w:rsidRPr="00BF62E3">
              <w:rPr>
                <w:rFonts w:cs="Calibri"/>
                <w:szCs w:val="18"/>
              </w:rPr>
              <w:t>Pacific Regional / Mainstreaming Climate Change in Governance</w:t>
            </w:r>
          </w:p>
        </w:tc>
        <w:tc>
          <w:tcPr>
            <w:tcW w:w="1361" w:type="dxa"/>
            <w:shd w:val="clear" w:color="auto" w:fill="auto"/>
            <w:hideMark/>
          </w:tcPr>
          <w:p w14:paraId="43915F69" w14:textId="77777777" w:rsidR="006A1EE9" w:rsidRPr="00BF62E3" w:rsidRDefault="006A1EE9" w:rsidP="00DB3C2D">
            <w:pPr>
              <w:pStyle w:val="TableText"/>
              <w:spacing w:before="40" w:after="40"/>
              <w:jc w:val="center"/>
              <w:rPr>
                <w:rFonts w:cs="Calibri"/>
                <w:szCs w:val="18"/>
              </w:rPr>
            </w:pPr>
            <w:r w:rsidRPr="00BF62E3">
              <w:rPr>
                <w:rFonts w:cs="Calibri"/>
                <w:szCs w:val="18"/>
              </w:rPr>
              <w:t>3.75</w:t>
            </w:r>
          </w:p>
        </w:tc>
        <w:tc>
          <w:tcPr>
            <w:tcW w:w="1361" w:type="dxa"/>
            <w:shd w:val="clear" w:color="auto" w:fill="auto"/>
            <w:noWrap/>
            <w:hideMark/>
          </w:tcPr>
          <w:p w14:paraId="3B06232D" w14:textId="77777777" w:rsidR="006A1EE9" w:rsidRPr="00BF62E3" w:rsidRDefault="006A1EE9" w:rsidP="00DB3C2D">
            <w:pPr>
              <w:pStyle w:val="TableText"/>
              <w:spacing w:before="40" w:after="40"/>
              <w:jc w:val="center"/>
              <w:rPr>
                <w:rFonts w:cs="Calibri"/>
                <w:szCs w:val="18"/>
              </w:rPr>
            </w:pPr>
            <w:r w:rsidRPr="00BF62E3">
              <w:rPr>
                <w:rFonts w:cs="Calibri"/>
                <w:szCs w:val="18"/>
              </w:rPr>
              <w:t>2.43</w:t>
            </w:r>
          </w:p>
        </w:tc>
        <w:tc>
          <w:tcPr>
            <w:tcW w:w="963" w:type="dxa"/>
            <w:shd w:val="clear" w:color="auto" w:fill="auto"/>
            <w:noWrap/>
            <w:hideMark/>
          </w:tcPr>
          <w:p w14:paraId="75803BA1"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537C77D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690F342C"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751627D"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583C1B78" w14:textId="77777777" w:rsidR="006A1EE9" w:rsidRPr="00BF62E3" w:rsidRDefault="006A1EE9" w:rsidP="00DB3C2D">
            <w:pPr>
              <w:pStyle w:val="TableText"/>
              <w:spacing w:before="40" w:after="40"/>
              <w:rPr>
                <w:rFonts w:cs="Calibri"/>
                <w:szCs w:val="18"/>
              </w:rPr>
            </w:pPr>
            <w:r w:rsidRPr="00BF62E3">
              <w:rPr>
                <w:rFonts w:cs="Calibri"/>
                <w:szCs w:val="18"/>
              </w:rPr>
              <w:t>Governance and civil society</w:t>
            </w:r>
          </w:p>
        </w:tc>
      </w:tr>
      <w:tr w:rsidR="006A1EE9" w:rsidRPr="00BF62E3" w14:paraId="1284F2AC" w14:textId="77777777" w:rsidTr="00B0580C">
        <w:tc>
          <w:tcPr>
            <w:tcW w:w="4820" w:type="dxa"/>
            <w:shd w:val="clear" w:color="auto" w:fill="auto"/>
            <w:hideMark/>
          </w:tcPr>
          <w:p w14:paraId="541AB2FD" w14:textId="77777777" w:rsidR="006A1EE9" w:rsidRPr="00BF62E3" w:rsidRDefault="006A1EE9" w:rsidP="00DB3C2D">
            <w:pPr>
              <w:pStyle w:val="TableText"/>
              <w:spacing w:before="40" w:after="40"/>
              <w:rPr>
                <w:rFonts w:cs="Calibri"/>
                <w:szCs w:val="18"/>
              </w:rPr>
            </w:pPr>
            <w:r w:rsidRPr="00BF62E3">
              <w:rPr>
                <w:rFonts w:cs="Calibri"/>
                <w:szCs w:val="18"/>
              </w:rPr>
              <w:t>Pacific Regional / Pacific Islands Emergency Management Alliance</w:t>
            </w:r>
          </w:p>
        </w:tc>
        <w:tc>
          <w:tcPr>
            <w:tcW w:w="1361" w:type="dxa"/>
            <w:shd w:val="clear" w:color="auto" w:fill="auto"/>
            <w:hideMark/>
          </w:tcPr>
          <w:p w14:paraId="1F517252" w14:textId="77777777" w:rsidR="006A1EE9" w:rsidRPr="00BF62E3" w:rsidRDefault="006A1EE9" w:rsidP="00DB3C2D">
            <w:pPr>
              <w:pStyle w:val="TableText"/>
              <w:spacing w:before="40" w:after="40"/>
              <w:jc w:val="center"/>
              <w:rPr>
                <w:rFonts w:cs="Calibri"/>
                <w:szCs w:val="18"/>
              </w:rPr>
            </w:pPr>
            <w:r w:rsidRPr="00BF62E3">
              <w:rPr>
                <w:rFonts w:cs="Calibri"/>
                <w:szCs w:val="18"/>
              </w:rPr>
              <w:t>0.30</w:t>
            </w:r>
          </w:p>
        </w:tc>
        <w:tc>
          <w:tcPr>
            <w:tcW w:w="1361" w:type="dxa"/>
            <w:shd w:val="clear" w:color="auto" w:fill="auto"/>
            <w:noWrap/>
            <w:hideMark/>
          </w:tcPr>
          <w:p w14:paraId="129B8889" w14:textId="77777777" w:rsidR="006A1EE9" w:rsidRPr="00BF62E3" w:rsidRDefault="006A1EE9" w:rsidP="00DB3C2D">
            <w:pPr>
              <w:pStyle w:val="TableText"/>
              <w:spacing w:before="40" w:after="40"/>
              <w:jc w:val="center"/>
              <w:rPr>
                <w:rFonts w:cs="Calibri"/>
                <w:szCs w:val="18"/>
              </w:rPr>
            </w:pPr>
            <w:r w:rsidRPr="00BF62E3">
              <w:rPr>
                <w:rFonts w:cs="Calibri"/>
                <w:szCs w:val="18"/>
              </w:rPr>
              <w:t>0.19</w:t>
            </w:r>
          </w:p>
        </w:tc>
        <w:tc>
          <w:tcPr>
            <w:tcW w:w="963" w:type="dxa"/>
            <w:shd w:val="clear" w:color="auto" w:fill="auto"/>
            <w:noWrap/>
            <w:hideMark/>
          </w:tcPr>
          <w:p w14:paraId="73D1B3F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4EF17CB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14A7A09"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13860EB"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2AEAF34F" w14:textId="77777777" w:rsidR="006A1EE9" w:rsidRPr="00BF62E3" w:rsidRDefault="006A1EE9" w:rsidP="00DB3C2D">
            <w:pPr>
              <w:pStyle w:val="TableText"/>
              <w:spacing w:before="40" w:after="40"/>
              <w:rPr>
                <w:rFonts w:cs="Calibri"/>
                <w:szCs w:val="18"/>
              </w:rPr>
            </w:pPr>
            <w:r w:rsidRPr="00BF62E3">
              <w:rPr>
                <w:rFonts w:cs="Calibri"/>
                <w:szCs w:val="18"/>
              </w:rPr>
              <w:t xml:space="preserve">Humanitarian </w:t>
            </w:r>
          </w:p>
        </w:tc>
      </w:tr>
      <w:tr w:rsidR="006A1EE9" w:rsidRPr="00BF62E3" w14:paraId="5E0A7B10" w14:textId="77777777" w:rsidTr="00B0580C">
        <w:tc>
          <w:tcPr>
            <w:tcW w:w="4820" w:type="dxa"/>
            <w:shd w:val="clear" w:color="auto" w:fill="auto"/>
            <w:hideMark/>
          </w:tcPr>
          <w:p w14:paraId="115E6337" w14:textId="77777777" w:rsidR="006A1EE9" w:rsidRPr="00BF62E3" w:rsidRDefault="006A1EE9" w:rsidP="00DB3C2D">
            <w:pPr>
              <w:pStyle w:val="TableText"/>
              <w:spacing w:before="40" w:after="40"/>
              <w:rPr>
                <w:rFonts w:cs="Calibri"/>
                <w:szCs w:val="18"/>
              </w:rPr>
            </w:pPr>
            <w:r w:rsidRPr="00BF62E3">
              <w:rPr>
                <w:rFonts w:cs="Calibri"/>
                <w:szCs w:val="18"/>
              </w:rPr>
              <w:t>Worldwide / Disability-inclusive Humanitarian Action</w:t>
            </w:r>
          </w:p>
        </w:tc>
        <w:tc>
          <w:tcPr>
            <w:tcW w:w="1361" w:type="dxa"/>
            <w:shd w:val="clear" w:color="auto" w:fill="auto"/>
            <w:hideMark/>
          </w:tcPr>
          <w:p w14:paraId="6D10E754"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1361" w:type="dxa"/>
            <w:shd w:val="clear" w:color="auto" w:fill="auto"/>
            <w:noWrap/>
            <w:hideMark/>
          </w:tcPr>
          <w:p w14:paraId="3C87841E" w14:textId="77777777" w:rsidR="006A1EE9" w:rsidRPr="00BF62E3" w:rsidRDefault="006A1EE9" w:rsidP="00DB3C2D">
            <w:pPr>
              <w:pStyle w:val="TableText"/>
              <w:spacing w:before="40" w:after="40"/>
              <w:jc w:val="center"/>
              <w:rPr>
                <w:rFonts w:cs="Calibri"/>
                <w:szCs w:val="18"/>
              </w:rPr>
            </w:pPr>
            <w:r w:rsidRPr="00BF62E3">
              <w:rPr>
                <w:rFonts w:cs="Calibri"/>
                <w:szCs w:val="18"/>
              </w:rPr>
              <w:t>0.09</w:t>
            </w:r>
          </w:p>
        </w:tc>
        <w:tc>
          <w:tcPr>
            <w:tcW w:w="963" w:type="dxa"/>
            <w:shd w:val="clear" w:color="auto" w:fill="auto"/>
            <w:noWrap/>
            <w:hideMark/>
          </w:tcPr>
          <w:p w14:paraId="35E43D7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10165AB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44A2F49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A8D79EE"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608B60B9" w14:textId="77777777" w:rsidR="006A1EE9" w:rsidRPr="00BF62E3" w:rsidRDefault="006A1EE9" w:rsidP="00DB3C2D">
            <w:pPr>
              <w:pStyle w:val="TableText"/>
              <w:spacing w:before="40" w:after="40"/>
              <w:rPr>
                <w:rFonts w:cs="Calibri"/>
                <w:szCs w:val="18"/>
              </w:rPr>
            </w:pPr>
            <w:r w:rsidRPr="00BF62E3">
              <w:rPr>
                <w:rFonts w:cs="Calibri"/>
                <w:szCs w:val="18"/>
              </w:rPr>
              <w:t xml:space="preserve">Humanitarian </w:t>
            </w:r>
          </w:p>
        </w:tc>
      </w:tr>
      <w:tr w:rsidR="006A1EE9" w:rsidRPr="00BF62E3" w14:paraId="30EA1868" w14:textId="77777777" w:rsidTr="00B0580C">
        <w:tc>
          <w:tcPr>
            <w:tcW w:w="4820" w:type="dxa"/>
            <w:shd w:val="clear" w:color="auto" w:fill="auto"/>
            <w:hideMark/>
          </w:tcPr>
          <w:p w14:paraId="531FF731" w14:textId="77777777" w:rsidR="006A1EE9" w:rsidRPr="00BF62E3" w:rsidRDefault="006A1EE9" w:rsidP="00DB3C2D">
            <w:pPr>
              <w:pStyle w:val="TableText"/>
              <w:spacing w:before="40" w:after="40"/>
              <w:rPr>
                <w:rFonts w:cs="Calibri"/>
                <w:szCs w:val="18"/>
              </w:rPr>
            </w:pPr>
            <w:r w:rsidRPr="00BF62E3">
              <w:rPr>
                <w:rFonts w:cs="Calibri"/>
                <w:szCs w:val="18"/>
              </w:rPr>
              <w:t>Pacific Regional / New Zealand Red Cross Partnership</w:t>
            </w:r>
          </w:p>
        </w:tc>
        <w:tc>
          <w:tcPr>
            <w:tcW w:w="1361" w:type="dxa"/>
            <w:shd w:val="clear" w:color="auto" w:fill="auto"/>
            <w:hideMark/>
          </w:tcPr>
          <w:p w14:paraId="0C5AFF9A" w14:textId="77777777" w:rsidR="006A1EE9" w:rsidRPr="00BF62E3" w:rsidRDefault="006A1EE9" w:rsidP="00DB3C2D">
            <w:pPr>
              <w:pStyle w:val="TableText"/>
              <w:spacing w:before="40" w:after="40"/>
              <w:jc w:val="center"/>
              <w:rPr>
                <w:rFonts w:cs="Calibri"/>
                <w:szCs w:val="18"/>
              </w:rPr>
            </w:pPr>
            <w:r w:rsidRPr="00BF62E3">
              <w:rPr>
                <w:rFonts w:cs="Calibri"/>
                <w:szCs w:val="18"/>
              </w:rPr>
              <w:t>0.64</w:t>
            </w:r>
          </w:p>
        </w:tc>
        <w:tc>
          <w:tcPr>
            <w:tcW w:w="1361" w:type="dxa"/>
            <w:shd w:val="clear" w:color="auto" w:fill="auto"/>
            <w:noWrap/>
            <w:hideMark/>
          </w:tcPr>
          <w:p w14:paraId="1A0C6088" w14:textId="77777777" w:rsidR="006A1EE9" w:rsidRPr="00BF62E3" w:rsidRDefault="006A1EE9" w:rsidP="00DB3C2D">
            <w:pPr>
              <w:pStyle w:val="TableText"/>
              <w:spacing w:before="40" w:after="40"/>
              <w:jc w:val="center"/>
              <w:rPr>
                <w:rFonts w:cs="Calibri"/>
                <w:szCs w:val="18"/>
              </w:rPr>
            </w:pPr>
            <w:r w:rsidRPr="00BF62E3">
              <w:rPr>
                <w:rFonts w:cs="Calibri"/>
                <w:szCs w:val="18"/>
              </w:rPr>
              <w:t>0.42</w:t>
            </w:r>
          </w:p>
        </w:tc>
        <w:tc>
          <w:tcPr>
            <w:tcW w:w="963" w:type="dxa"/>
            <w:shd w:val="clear" w:color="auto" w:fill="auto"/>
            <w:noWrap/>
            <w:hideMark/>
          </w:tcPr>
          <w:p w14:paraId="67E013FA"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1A6B3E1B"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1F3A54F2"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BD9982A"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05AF4B58" w14:textId="77777777" w:rsidR="006A1EE9" w:rsidRPr="00BF62E3" w:rsidRDefault="006A1EE9" w:rsidP="00DB3C2D">
            <w:pPr>
              <w:pStyle w:val="TableText"/>
              <w:spacing w:before="40" w:after="40"/>
              <w:rPr>
                <w:rFonts w:cs="Calibri"/>
                <w:szCs w:val="18"/>
              </w:rPr>
            </w:pPr>
            <w:r w:rsidRPr="00BF62E3">
              <w:rPr>
                <w:rFonts w:cs="Calibri"/>
                <w:szCs w:val="18"/>
              </w:rPr>
              <w:t xml:space="preserve">Humanitarian </w:t>
            </w:r>
          </w:p>
        </w:tc>
      </w:tr>
      <w:tr w:rsidR="006A1EE9" w:rsidRPr="00BF62E3" w14:paraId="40B1AAF0" w14:textId="77777777" w:rsidTr="00B0580C">
        <w:tc>
          <w:tcPr>
            <w:tcW w:w="4820" w:type="dxa"/>
            <w:shd w:val="clear" w:color="auto" w:fill="auto"/>
            <w:hideMark/>
          </w:tcPr>
          <w:p w14:paraId="1FB7126B" w14:textId="77777777" w:rsidR="006A1EE9" w:rsidRPr="00BF62E3" w:rsidRDefault="006A1EE9" w:rsidP="00DB3C2D">
            <w:pPr>
              <w:pStyle w:val="TableText"/>
              <w:spacing w:before="40" w:after="40"/>
              <w:rPr>
                <w:rFonts w:cs="Calibri"/>
                <w:szCs w:val="18"/>
              </w:rPr>
            </w:pPr>
            <w:r w:rsidRPr="00BF62E3">
              <w:rPr>
                <w:rFonts w:cs="Calibri"/>
                <w:szCs w:val="18"/>
              </w:rPr>
              <w:t>Caribbean Regional / Agriculture and Tourism Support</w:t>
            </w:r>
          </w:p>
        </w:tc>
        <w:tc>
          <w:tcPr>
            <w:tcW w:w="1361" w:type="dxa"/>
            <w:shd w:val="clear" w:color="auto" w:fill="auto"/>
            <w:hideMark/>
          </w:tcPr>
          <w:p w14:paraId="4D4A5508" w14:textId="77777777" w:rsidR="006A1EE9" w:rsidRPr="00BF62E3" w:rsidRDefault="006A1EE9" w:rsidP="00DB3C2D">
            <w:pPr>
              <w:pStyle w:val="TableText"/>
              <w:spacing w:before="40" w:after="40"/>
              <w:jc w:val="center"/>
              <w:rPr>
                <w:rFonts w:cs="Calibri"/>
                <w:szCs w:val="18"/>
              </w:rPr>
            </w:pPr>
            <w:r w:rsidRPr="00BF62E3">
              <w:rPr>
                <w:rFonts w:cs="Calibri"/>
                <w:szCs w:val="18"/>
              </w:rPr>
              <w:t>0.17</w:t>
            </w:r>
          </w:p>
        </w:tc>
        <w:tc>
          <w:tcPr>
            <w:tcW w:w="1361" w:type="dxa"/>
            <w:shd w:val="clear" w:color="auto" w:fill="auto"/>
            <w:noWrap/>
            <w:hideMark/>
          </w:tcPr>
          <w:p w14:paraId="37ACFCA8" w14:textId="77777777" w:rsidR="006A1EE9" w:rsidRPr="00BF62E3" w:rsidRDefault="006A1EE9" w:rsidP="00DB3C2D">
            <w:pPr>
              <w:pStyle w:val="TableText"/>
              <w:spacing w:before="40" w:after="40"/>
              <w:jc w:val="center"/>
              <w:rPr>
                <w:rFonts w:cs="Calibri"/>
                <w:szCs w:val="18"/>
              </w:rPr>
            </w:pPr>
            <w:r w:rsidRPr="00BF62E3">
              <w:rPr>
                <w:rFonts w:cs="Calibri"/>
                <w:szCs w:val="18"/>
              </w:rPr>
              <w:t>0.11</w:t>
            </w:r>
          </w:p>
        </w:tc>
        <w:tc>
          <w:tcPr>
            <w:tcW w:w="963" w:type="dxa"/>
            <w:shd w:val="clear" w:color="auto" w:fill="auto"/>
            <w:noWrap/>
            <w:hideMark/>
          </w:tcPr>
          <w:p w14:paraId="0265905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D5E8B1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7F0A70AE"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E91C210"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48CECD95"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4152F147" w14:textId="77777777" w:rsidTr="00B0580C">
        <w:tc>
          <w:tcPr>
            <w:tcW w:w="4820" w:type="dxa"/>
            <w:shd w:val="clear" w:color="auto" w:fill="auto"/>
            <w:hideMark/>
          </w:tcPr>
          <w:p w14:paraId="7AF7A2E8" w14:textId="77777777" w:rsidR="006A1EE9" w:rsidRPr="00BF62E3" w:rsidRDefault="006A1EE9" w:rsidP="00DB3C2D">
            <w:pPr>
              <w:pStyle w:val="TableText"/>
              <w:spacing w:before="40" w:after="40"/>
              <w:rPr>
                <w:rFonts w:cs="Calibri"/>
                <w:szCs w:val="18"/>
              </w:rPr>
            </w:pPr>
            <w:r w:rsidRPr="00BF62E3">
              <w:rPr>
                <w:rFonts w:cs="Calibri"/>
                <w:szCs w:val="18"/>
              </w:rPr>
              <w:t>Caribbean Regional / Caribbean Geothermal Technical Assistance Phase II</w:t>
            </w:r>
          </w:p>
        </w:tc>
        <w:tc>
          <w:tcPr>
            <w:tcW w:w="1361" w:type="dxa"/>
            <w:shd w:val="clear" w:color="auto" w:fill="auto"/>
            <w:hideMark/>
          </w:tcPr>
          <w:p w14:paraId="0931A9CD" w14:textId="77777777" w:rsidR="006A1EE9" w:rsidRPr="00BF62E3" w:rsidRDefault="006A1EE9" w:rsidP="00DB3C2D">
            <w:pPr>
              <w:pStyle w:val="TableText"/>
              <w:spacing w:before="40" w:after="40"/>
              <w:jc w:val="center"/>
              <w:rPr>
                <w:rFonts w:cs="Calibri"/>
                <w:szCs w:val="18"/>
              </w:rPr>
            </w:pPr>
            <w:r w:rsidRPr="00BF62E3">
              <w:rPr>
                <w:rFonts w:cs="Calibri"/>
                <w:szCs w:val="18"/>
              </w:rPr>
              <w:t>1.31</w:t>
            </w:r>
          </w:p>
        </w:tc>
        <w:tc>
          <w:tcPr>
            <w:tcW w:w="1361" w:type="dxa"/>
            <w:shd w:val="clear" w:color="auto" w:fill="auto"/>
            <w:noWrap/>
            <w:hideMark/>
          </w:tcPr>
          <w:p w14:paraId="514BD957" w14:textId="77777777" w:rsidR="006A1EE9" w:rsidRPr="00BF62E3" w:rsidRDefault="006A1EE9" w:rsidP="00DB3C2D">
            <w:pPr>
              <w:pStyle w:val="TableText"/>
              <w:spacing w:before="40" w:after="40"/>
              <w:jc w:val="center"/>
              <w:rPr>
                <w:rFonts w:cs="Calibri"/>
                <w:szCs w:val="18"/>
              </w:rPr>
            </w:pPr>
            <w:r w:rsidRPr="00BF62E3">
              <w:rPr>
                <w:rFonts w:cs="Calibri"/>
                <w:szCs w:val="18"/>
              </w:rPr>
              <w:t>0.85</w:t>
            </w:r>
          </w:p>
        </w:tc>
        <w:tc>
          <w:tcPr>
            <w:tcW w:w="963" w:type="dxa"/>
            <w:shd w:val="clear" w:color="auto" w:fill="auto"/>
            <w:noWrap/>
            <w:hideMark/>
          </w:tcPr>
          <w:p w14:paraId="65DDBD76"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6BA566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35923F0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689E369"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552" w:type="dxa"/>
            <w:shd w:val="clear" w:color="auto" w:fill="auto"/>
            <w:noWrap/>
            <w:hideMark/>
          </w:tcPr>
          <w:p w14:paraId="32E61F7E"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477CB2B6" w14:textId="77777777" w:rsidTr="00B0580C">
        <w:tc>
          <w:tcPr>
            <w:tcW w:w="4820" w:type="dxa"/>
            <w:shd w:val="clear" w:color="auto" w:fill="auto"/>
            <w:hideMark/>
          </w:tcPr>
          <w:p w14:paraId="25FEF5BB" w14:textId="77777777" w:rsidR="006A1EE9" w:rsidRPr="00BF62E3" w:rsidRDefault="006A1EE9" w:rsidP="00DB3C2D">
            <w:pPr>
              <w:pStyle w:val="TableText"/>
              <w:spacing w:before="40" w:after="40"/>
              <w:rPr>
                <w:rFonts w:cs="Calibri"/>
                <w:szCs w:val="18"/>
              </w:rPr>
            </w:pPr>
            <w:r w:rsidRPr="00BF62E3">
              <w:rPr>
                <w:rFonts w:cs="Calibri"/>
                <w:szCs w:val="18"/>
              </w:rPr>
              <w:lastRenderedPageBreak/>
              <w:t>Peru / Dairy Initiative</w:t>
            </w:r>
          </w:p>
        </w:tc>
        <w:tc>
          <w:tcPr>
            <w:tcW w:w="1361" w:type="dxa"/>
            <w:shd w:val="clear" w:color="auto" w:fill="auto"/>
            <w:hideMark/>
          </w:tcPr>
          <w:p w14:paraId="4125BE9B"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1361" w:type="dxa"/>
            <w:shd w:val="clear" w:color="auto" w:fill="auto"/>
            <w:noWrap/>
            <w:hideMark/>
          </w:tcPr>
          <w:p w14:paraId="600E1893" w14:textId="77777777" w:rsidR="006A1EE9" w:rsidRPr="00BF62E3" w:rsidRDefault="006A1EE9" w:rsidP="00DB3C2D">
            <w:pPr>
              <w:pStyle w:val="TableText"/>
              <w:spacing w:before="40" w:after="40"/>
              <w:jc w:val="center"/>
              <w:rPr>
                <w:rFonts w:cs="Calibri"/>
                <w:szCs w:val="18"/>
              </w:rPr>
            </w:pPr>
            <w:r w:rsidRPr="00BF62E3">
              <w:rPr>
                <w:rFonts w:cs="Calibri"/>
                <w:szCs w:val="18"/>
              </w:rPr>
              <w:t>0.08</w:t>
            </w:r>
          </w:p>
        </w:tc>
        <w:tc>
          <w:tcPr>
            <w:tcW w:w="963" w:type="dxa"/>
            <w:shd w:val="clear" w:color="auto" w:fill="auto"/>
            <w:noWrap/>
            <w:hideMark/>
          </w:tcPr>
          <w:p w14:paraId="17D19832"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5EC87301"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4AF0DA15"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4EB46FA"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210E9527"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61499A28" w14:textId="77777777" w:rsidTr="00B0580C">
        <w:tc>
          <w:tcPr>
            <w:tcW w:w="4820" w:type="dxa"/>
            <w:shd w:val="clear" w:color="auto" w:fill="auto"/>
            <w:hideMark/>
          </w:tcPr>
          <w:p w14:paraId="15E0DD24" w14:textId="77777777" w:rsidR="006A1EE9" w:rsidRPr="00BF62E3" w:rsidRDefault="006A1EE9" w:rsidP="00DB3C2D">
            <w:pPr>
              <w:pStyle w:val="TableText"/>
              <w:spacing w:before="40" w:after="40"/>
              <w:rPr>
                <w:rFonts w:cs="Calibri"/>
                <w:szCs w:val="18"/>
              </w:rPr>
            </w:pPr>
            <w:r w:rsidRPr="00BF62E3">
              <w:rPr>
                <w:rFonts w:cs="Calibri"/>
                <w:szCs w:val="18"/>
              </w:rPr>
              <w:t>Pacific Regional / Strengthening Pacific Monitoring, Evaluation and Learning (MEL) Capacity</w:t>
            </w:r>
          </w:p>
        </w:tc>
        <w:tc>
          <w:tcPr>
            <w:tcW w:w="1361" w:type="dxa"/>
            <w:shd w:val="clear" w:color="auto" w:fill="auto"/>
            <w:hideMark/>
          </w:tcPr>
          <w:p w14:paraId="6E906C91" w14:textId="77777777" w:rsidR="006A1EE9" w:rsidRPr="00BF62E3" w:rsidRDefault="006A1EE9" w:rsidP="00DB3C2D">
            <w:pPr>
              <w:pStyle w:val="TableText"/>
              <w:spacing w:before="40" w:after="40"/>
              <w:jc w:val="center"/>
              <w:rPr>
                <w:rFonts w:cs="Calibri"/>
                <w:szCs w:val="18"/>
              </w:rPr>
            </w:pPr>
            <w:r w:rsidRPr="00BF62E3">
              <w:rPr>
                <w:rFonts w:cs="Calibri"/>
                <w:szCs w:val="18"/>
              </w:rPr>
              <w:t>0.14</w:t>
            </w:r>
          </w:p>
        </w:tc>
        <w:tc>
          <w:tcPr>
            <w:tcW w:w="1361" w:type="dxa"/>
            <w:shd w:val="clear" w:color="auto" w:fill="auto"/>
            <w:noWrap/>
            <w:hideMark/>
          </w:tcPr>
          <w:p w14:paraId="35A1E33F" w14:textId="77777777" w:rsidR="006A1EE9" w:rsidRPr="00BF62E3" w:rsidRDefault="006A1EE9" w:rsidP="00DB3C2D">
            <w:pPr>
              <w:pStyle w:val="TableText"/>
              <w:spacing w:before="40" w:after="40"/>
              <w:jc w:val="center"/>
              <w:rPr>
                <w:rFonts w:cs="Calibri"/>
                <w:szCs w:val="18"/>
              </w:rPr>
            </w:pPr>
            <w:r w:rsidRPr="00BF62E3">
              <w:rPr>
                <w:rFonts w:cs="Calibri"/>
                <w:szCs w:val="18"/>
              </w:rPr>
              <w:t>0.09</w:t>
            </w:r>
          </w:p>
        </w:tc>
        <w:tc>
          <w:tcPr>
            <w:tcW w:w="963" w:type="dxa"/>
            <w:shd w:val="clear" w:color="auto" w:fill="auto"/>
            <w:noWrap/>
            <w:hideMark/>
          </w:tcPr>
          <w:p w14:paraId="1E97C95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4015010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00D62AC4"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33348EB"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51811D30"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63610DA7" w14:textId="77777777" w:rsidTr="00B0580C">
        <w:tc>
          <w:tcPr>
            <w:tcW w:w="4820" w:type="dxa"/>
            <w:shd w:val="clear" w:color="auto" w:fill="auto"/>
            <w:hideMark/>
          </w:tcPr>
          <w:p w14:paraId="5FABDF46" w14:textId="77777777" w:rsidR="006A1EE9" w:rsidRPr="00BF62E3" w:rsidRDefault="006A1EE9" w:rsidP="00DB3C2D">
            <w:pPr>
              <w:pStyle w:val="TableText"/>
              <w:spacing w:before="40" w:after="40"/>
              <w:rPr>
                <w:rFonts w:cs="Calibri"/>
                <w:szCs w:val="18"/>
              </w:rPr>
            </w:pPr>
            <w:r w:rsidRPr="00BF62E3">
              <w:rPr>
                <w:rFonts w:cs="Calibri"/>
                <w:szCs w:val="18"/>
              </w:rPr>
              <w:t>Pacific Regional / Pacific Climate Change Mobility Scoping Study</w:t>
            </w:r>
          </w:p>
        </w:tc>
        <w:tc>
          <w:tcPr>
            <w:tcW w:w="1361" w:type="dxa"/>
            <w:shd w:val="clear" w:color="auto" w:fill="auto"/>
            <w:hideMark/>
          </w:tcPr>
          <w:p w14:paraId="5FA16C1A"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1361" w:type="dxa"/>
            <w:shd w:val="clear" w:color="auto" w:fill="auto"/>
            <w:noWrap/>
            <w:hideMark/>
          </w:tcPr>
          <w:p w14:paraId="4EBCFBF5" w14:textId="77777777" w:rsidR="006A1EE9" w:rsidRPr="00BF62E3" w:rsidRDefault="006A1EE9" w:rsidP="00DB3C2D">
            <w:pPr>
              <w:pStyle w:val="TableText"/>
              <w:spacing w:before="40" w:after="40"/>
              <w:jc w:val="center"/>
              <w:rPr>
                <w:rFonts w:cs="Calibri"/>
                <w:szCs w:val="18"/>
              </w:rPr>
            </w:pPr>
            <w:r w:rsidRPr="00BF62E3">
              <w:rPr>
                <w:rFonts w:cs="Calibri"/>
                <w:szCs w:val="18"/>
              </w:rPr>
              <w:t>0.09</w:t>
            </w:r>
          </w:p>
        </w:tc>
        <w:tc>
          <w:tcPr>
            <w:tcW w:w="963" w:type="dxa"/>
            <w:shd w:val="clear" w:color="auto" w:fill="auto"/>
            <w:noWrap/>
            <w:hideMark/>
          </w:tcPr>
          <w:p w14:paraId="431AD00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6AB7734"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B08FDDA"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2FF66B2"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6B136D9D"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1729C728" w14:textId="77777777" w:rsidTr="00B0580C">
        <w:tc>
          <w:tcPr>
            <w:tcW w:w="4820" w:type="dxa"/>
            <w:shd w:val="clear" w:color="auto" w:fill="auto"/>
            <w:hideMark/>
          </w:tcPr>
          <w:p w14:paraId="1D55B5FB" w14:textId="77777777" w:rsidR="006A1EE9" w:rsidRPr="00BF62E3" w:rsidRDefault="006A1EE9" w:rsidP="00DB3C2D">
            <w:pPr>
              <w:pStyle w:val="TableText"/>
              <w:spacing w:before="40" w:after="40"/>
              <w:rPr>
                <w:rFonts w:cs="Calibri"/>
                <w:szCs w:val="18"/>
              </w:rPr>
            </w:pPr>
            <w:r w:rsidRPr="00BF62E3">
              <w:rPr>
                <w:rFonts w:cs="Calibri"/>
                <w:szCs w:val="18"/>
              </w:rPr>
              <w:t>Nauru / Energy Efficiency</w:t>
            </w:r>
          </w:p>
        </w:tc>
        <w:tc>
          <w:tcPr>
            <w:tcW w:w="1361" w:type="dxa"/>
            <w:shd w:val="clear" w:color="auto" w:fill="auto"/>
            <w:hideMark/>
          </w:tcPr>
          <w:p w14:paraId="7C3330C0" w14:textId="77777777" w:rsidR="006A1EE9" w:rsidRPr="00BF62E3" w:rsidRDefault="006A1EE9" w:rsidP="00DB3C2D">
            <w:pPr>
              <w:pStyle w:val="TableText"/>
              <w:spacing w:before="40" w:after="40"/>
              <w:jc w:val="center"/>
              <w:rPr>
                <w:rFonts w:cs="Calibri"/>
                <w:szCs w:val="18"/>
              </w:rPr>
            </w:pPr>
            <w:r w:rsidRPr="00BF62E3">
              <w:rPr>
                <w:rFonts w:cs="Calibri"/>
                <w:szCs w:val="18"/>
              </w:rPr>
              <w:t>0.15</w:t>
            </w:r>
          </w:p>
        </w:tc>
        <w:tc>
          <w:tcPr>
            <w:tcW w:w="1361" w:type="dxa"/>
            <w:shd w:val="clear" w:color="auto" w:fill="auto"/>
            <w:noWrap/>
            <w:hideMark/>
          </w:tcPr>
          <w:p w14:paraId="52E23C65" w14:textId="77777777" w:rsidR="006A1EE9" w:rsidRPr="00BF62E3" w:rsidRDefault="006A1EE9" w:rsidP="00DB3C2D">
            <w:pPr>
              <w:pStyle w:val="TableText"/>
              <w:spacing w:before="40" w:after="40"/>
              <w:jc w:val="center"/>
              <w:rPr>
                <w:rFonts w:cs="Calibri"/>
                <w:szCs w:val="18"/>
              </w:rPr>
            </w:pPr>
            <w:r w:rsidRPr="00BF62E3">
              <w:rPr>
                <w:rFonts w:cs="Calibri"/>
                <w:szCs w:val="18"/>
              </w:rPr>
              <w:t>0.10</w:t>
            </w:r>
          </w:p>
        </w:tc>
        <w:tc>
          <w:tcPr>
            <w:tcW w:w="963" w:type="dxa"/>
            <w:shd w:val="clear" w:color="auto" w:fill="auto"/>
            <w:noWrap/>
            <w:hideMark/>
          </w:tcPr>
          <w:p w14:paraId="4C33D84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BFC7FEB"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0C444B2"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48C30EA"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313D4917"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19B21EF1" w14:textId="77777777" w:rsidTr="00B0580C">
        <w:tc>
          <w:tcPr>
            <w:tcW w:w="4820" w:type="dxa"/>
            <w:shd w:val="clear" w:color="auto" w:fill="auto"/>
            <w:hideMark/>
          </w:tcPr>
          <w:p w14:paraId="38CA0E2B" w14:textId="77777777" w:rsidR="006A1EE9" w:rsidRPr="00BF62E3" w:rsidRDefault="006A1EE9" w:rsidP="00DB3C2D">
            <w:pPr>
              <w:pStyle w:val="TableText"/>
              <w:spacing w:before="40" w:after="40"/>
              <w:rPr>
                <w:rFonts w:cs="Calibri"/>
                <w:szCs w:val="18"/>
              </w:rPr>
            </w:pPr>
            <w:r w:rsidRPr="00BF62E3">
              <w:rPr>
                <w:rFonts w:cs="Calibri"/>
                <w:szCs w:val="18"/>
              </w:rPr>
              <w:t>Nauru / Renewable Energy Initiative</w:t>
            </w:r>
          </w:p>
        </w:tc>
        <w:tc>
          <w:tcPr>
            <w:tcW w:w="1361" w:type="dxa"/>
            <w:shd w:val="clear" w:color="auto" w:fill="auto"/>
            <w:hideMark/>
          </w:tcPr>
          <w:p w14:paraId="3A8E49C9" w14:textId="77777777" w:rsidR="006A1EE9" w:rsidRPr="00BF62E3" w:rsidRDefault="006A1EE9" w:rsidP="00DB3C2D">
            <w:pPr>
              <w:pStyle w:val="TableText"/>
              <w:spacing w:before="40" w:after="40"/>
              <w:jc w:val="center"/>
              <w:rPr>
                <w:rFonts w:cs="Calibri"/>
                <w:szCs w:val="18"/>
              </w:rPr>
            </w:pPr>
            <w:r w:rsidRPr="00BF62E3">
              <w:rPr>
                <w:rFonts w:cs="Calibri"/>
                <w:szCs w:val="18"/>
              </w:rPr>
              <w:t>0.77</w:t>
            </w:r>
          </w:p>
        </w:tc>
        <w:tc>
          <w:tcPr>
            <w:tcW w:w="1361" w:type="dxa"/>
            <w:shd w:val="clear" w:color="auto" w:fill="auto"/>
            <w:noWrap/>
            <w:hideMark/>
          </w:tcPr>
          <w:p w14:paraId="7FB16667" w14:textId="77777777" w:rsidR="006A1EE9" w:rsidRPr="00BF62E3" w:rsidRDefault="006A1EE9" w:rsidP="00DB3C2D">
            <w:pPr>
              <w:pStyle w:val="TableText"/>
              <w:spacing w:before="40" w:after="40"/>
              <w:jc w:val="center"/>
              <w:rPr>
                <w:rFonts w:cs="Calibri"/>
                <w:szCs w:val="18"/>
              </w:rPr>
            </w:pPr>
            <w:r w:rsidRPr="00BF62E3">
              <w:rPr>
                <w:rFonts w:cs="Calibri"/>
                <w:szCs w:val="18"/>
              </w:rPr>
              <w:t>0.50</w:t>
            </w:r>
          </w:p>
        </w:tc>
        <w:tc>
          <w:tcPr>
            <w:tcW w:w="963" w:type="dxa"/>
            <w:shd w:val="clear" w:color="auto" w:fill="auto"/>
            <w:noWrap/>
            <w:hideMark/>
          </w:tcPr>
          <w:p w14:paraId="53B27B12"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12852E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0301614E"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6FEAAB4"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552" w:type="dxa"/>
            <w:shd w:val="clear" w:color="auto" w:fill="auto"/>
            <w:noWrap/>
            <w:hideMark/>
          </w:tcPr>
          <w:p w14:paraId="52E797A9"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2D79808B" w14:textId="77777777" w:rsidTr="00B0580C">
        <w:tc>
          <w:tcPr>
            <w:tcW w:w="4820" w:type="dxa"/>
            <w:shd w:val="clear" w:color="auto" w:fill="auto"/>
            <w:hideMark/>
          </w:tcPr>
          <w:p w14:paraId="6159B048" w14:textId="77777777" w:rsidR="006A1EE9" w:rsidRPr="00BF62E3" w:rsidRDefault="006A1EE9" w:rsidP="00DB3C2D">
            <w:pPr>
              <w:pStyle w:val="TableText"/>
              <w:spacing w:before="40" w:after="40"/>
              <w:rPr>
                <w:rFonts w:cs="Calibri"/>
                <w:szCs w:val="18"/>
              </w:rPr>
            </w:pPr>
            <w:r w:rsidRPr="00BF62E3">
              <w:rPr>
                <w:rFonts w:cs="Calibri"/>
                <w:szCs w:val="18"/>
              </w:rPr>
              <w:t>Niue / Strengthen Governance: Infrastructure</w:t>
            </w:r>
          </w:p>
        </w:tc>
        <w:tc>
          <w:tcPr>
            <w:tcW w:w="1361" w:type="dxa"/>
            <w:shd w:val="clear" w:color="auto" w:fill="auto"/>
            <w:hideMark/>
          </w:tcPr>
          <w:p w14:paraId="48CCA4DB" w14:textId="77777777" w:rsidR="006A1EE9" w:rsidRPr="00BF62E3" w:rsidRDefault="006A1EE9" w:rsidP="00DB3C2D">
            <w:pPr>
              <w:pStyle w:val="TableText"/>
              <w:spacing w:before="40" w:after="40"/>
              <w:jc w:val="center"/>
              <w:rPr>
                <w:rFonts w:cs="Calibri"/>
                <w:szCs w:val="18"/>
              </w:rPr>
            </w:pPr>
            <w:r w:rsidRPr="00BF62E3">
              <w:rPr>
                <w:rFonts w:cs="Calibri"/>
                <w:szCs w:val="18"/>
              </w:rPr>
              <w:t>0.61</w:t>
            </w:r>
          </w:p>
        </w:tc>
        <w:tc>
          <w:tcPr>
            <w:tcW w:w="1361" w:type="dxa"/>
            <w:shd w:val="clear" w:color="auto" w:fill="auto"/>
            <w:noWrap/>
            <w:hideMark/>
          </w:tcPr>
          <w:p w14:paraId="6DDD3235" w14:textId="77777777" w:rsidR="006A1EE9" w:rsidRPr="00BF62E3" w:rsidRDefault="006A1EE9" w:rsidP="00DB3C2D">
            <w:pPr>
              <w:pStyle w:val="TableText"/>
              <w:spacing w:before="40" w:after="40"/>
              <w:jc w:val="center"/>
              <w:rPr>
                <w:rFonts w:cs="Calibri"/>
                <w:szCs w:val="18"/>
              </w:rPr>
            </w:pPr>
            <w:r w:rsidRPr="00BF62E3">
              <w:rPr>
                <w:rFonts w:cs="Calibri"/>
                <w:szCs w:val="18"/>
              </w:rPr>
              <w:t>0.40</w:t>
            </w:r>
          </w:p>
        </w:tc>
        <w:tc>
          <w:tcPr>
            <w:tcW w:w="963" w:type="dxa"/>
            <w:shd w:val="clear" w:color="auto" w:fill="auto"/>
            <w:noWrap/>
            <w:hideMark/>
          </w:tcPr>
          <w:p w14:paraId="59DC147D"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6B0AD55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19A7C4A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42FDDF5"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4B62EF0C" w14:textId="77777777" w:rsidR="006A1EE9" w:rsidRPr="00BF62E3" w:rsidRDefault="006A1EE9" w:rsidP="00DB3C2D">
            <w:pPr>
              <w:pStyle w:val="TableText"/>
              <w:spacing w:before="40" w:after="40"/>
              <w:rPr>
                <w:rFonts w:cs="Calibri"/>
                <w:szCs w:val="18"/>
              </w:rPr>
            </w:pPr>
            <w:r w:rsidRPr="00BF62E3">
              <w:rPr>
                <w:rFonts w:cs="Calibri"/>
                <w:szCs w:val="18"/>
              </w:rPr>
              <w:t>Government and civil society</w:t>
            </w:r>
          </w:p>
        </w:tc>
      </w:tr>
      <w:tr w:rsidR="006A1EE9" w:rsidRPr="00BF62E3" w14:paraId="32FA112B" w14:textId="77777777" w:rsidTr="00B0580C">
        <w:tc>
          <w:tcPr>
            <w:tcW w:w="4820" w:type="dxa"/>
            <w:shd w:val="clear" w:color="auto" w:fill="auto"/>
            <w:hideMark/>
          </w:tcPr>
          <w:p w14:paraId="29451E87" w14:textId="77777777" w:rsidR="006A1EE9" w:rsidRPr="00BF62E3" w:rsidRDefault="006A1EE9" w:rsidP="00DB3C2D">
            <w:pPr>
              <w:pStyle w:val="TableText"/>
              <w:spacing w:before="40" w:after="40"/>
              <w:rPr>
                <w:rFonts w:cs="Calibri"/>
                <w:szCs w:val="18"/>
              </w:rPr>
            </w:pPr>
            <w:r w:rsidRPr="00BF62E3">
              <w:rPr>
                <w:rFonts w:cs="Calibri"/>
                <w:szCs w:val="18"/>
              </w:rPr>
              <w:t>Niue / Renewable Energy Activity</w:t>
            </w:r>
          </w:p>
        </w:tc>
        <w:tc>
          <w:tcPr>
            <w:tcW w:w="1361" w:type="dxa"/>
            <w:shd w:val="clear" w:color="auto" w:fill="auto"/>
            <w:hideMark/>
          </w:tcPr>
          <w:p w14:paraId="5BB0E633" w14:textId="77777777" w:rsidR="006A1EE9" w:rsidRPr="00BF62E3" w:rsidRDefault="006A1EE9" w:rsidP="00DB3C2D">
            <w:pPr>
              <w:pStyle w:val="TableText"/>
              <w:spacing w:before="40" w:after="40"/>
              <w:jc w:val="center"/>
              <w:rPr>
                <w:rFonts w:cs="Calibri"/>
                <w:szCs w:val="18"/>
              </w:rPr>
            </w:pPr>
            <w:r w:rsidRPr="00BF62E3">
              <w:rPr>
                <w:rFonts w:cs="Calibri"/>
                <w:szCs w:val="18"/>
              </w:rPr>
              <w:t>0.22</w:t>
            </w:r>
          </w:p>
        </w:tc>
        <w:tc>
          <w:tcPr>
            <w:tcW w:w="1361" w:type="dxa"/>
            <w:shd w:val="clear" w:color="auto" w:fill="auto"/>
            <w:noWrap/>
            <w:hideMark/>
          </w:tcPr>
          <w:p w14:paraId="2C7C2578" w14:textId="77777777" w:rsidR="006A1EE9" w:rsidRPr="00BF62E3" w:rsidRDefault="006A1EE9" w:rsidP="00DB3C2D">
            <w:pPr>
              <w:pStyle w:val="TableText"/>
              <w:spacing w:before="40" w:after="40"/>
              <w:jc w:val="center"/>
              <w:rPr>
                <w:rFonts w:cs="Calibri"/>
                <w:szCs w:val="18"/>
              </w:rPr>
            </w:pPr>
            <w:r w:rsidRPr="00BF62E3">
              <w:rPr>
                <w:rFonts w:cs="Calibri"/>
                <w:szCs w:val="18"/>
              </w:rPr>
              <w:t>0.15</w:t>
            </w:r>
          </w:p>
        </w:tc>
        <w:tc>
          <w:tcPr>
            <w:tcW w:w="963" w:type="dxa"/>
            <w:shd w:val="clear" w:color="auto" w:fill="auto"/>
            <w:noWrap/>
            <w:hideMark/>
          </w:tcPr>
          <w:p w14:paraId="31B6387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36A23A0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0899DD5E"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1CE0E0F"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28FDFDB0"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6B7C97E7" w14:textId="77777777" w:rsidTr="00B0580C">
        <w:tc>
          <w:tcPr>
            <w:tcW w:w="4820" w:type="dxa"/>
            <w:shd w:val="clear" w:color="auto" w:fill="auto"/>
            <w:hideMark/>
          </w:tcPr>
          <w:p w14:paraId="3E717C5B" w14:textId="77777777" w:rsidR="006A1EE9" w:rsidRPr="00BF62E3" w:rsidRDefault="006A1EE9" w:rsidP="00DB3C2D">
            <w:pPr>
              <w:pStyle w:val="TableText"/>
              <w:spacing w:before="40" w:after="40"/>
              <w:rPr>
                <w:rFonts w:cs="Calibri"/>
                <w:szCs w:val="18"/>
              </w:rPr>
            </w:pPr>
            <w:r w:rsidRPr="00BF62E3">
              <w:rPr>
                <w:rFonts w:cs="Calibri"/>
                <w:szCs w:val="18"/>
              </w:rPr>
              <w:t>Federated States of Micronesia / Energy Initiative</w:t>
            </w:r>
          </w:p>
        </w:tc>
        <w:tc>
          <w:tcPr>
            <w:tcW w:w="1361" w:type="dxa"/>
            <w:shd w:val="clear" w:color="auto" w:fill="auto"/>
            <w:hideMark/>
          </w:tcPr>
          <w:p w14:paraId="22BC91D1" w14:textId="77777777" w:rsidR="006A1EE9" w:rsidRPr="00BF62E3" w:rsidRDefault="006A1EE9" w:rsidP="00DB3C2D">
            <w:pPr>
              <w:pStyle w:val="TableText"/>
              <w:spacing w:before="40" w:after="40"/>
              <w:jc w:val="center"/>
              <w:rPr>
                <w:rFonts w:cs="Calibri"/>
                <w:szCs w:val="18"/>
              </w:rPr>
            </w:pPr>
            <w:r w:rsidRPr="00BF62E3">
              <w:rPr>
                <w:rFonts w:cs="Calibri"/>
                <w:szCs w:val="18"/>
              </w:rPr>
              <w:t>0.20</w:t>
            </w:r>
          </w:p>
        </w:tc>
        <w:tc>
          <w:tcPr>
            <w:tcW w:w="1361" w:type="dxa"/>
            <w:shd w:val="clear" w:color="auto" w:fill="auto"/>
            <w:noWrap/>
            <w:hideMark/>
          </w:tcPr>
          <w:p w14:paraId="3732C1D6"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963" w:type="dxa"/>
            <w:shd w:val="clear" w:color="auto" w:fill="auto"/>
            <w:noWrap/>
            <w:hideMark/>
          </w:tcPr>
          <w:p w14:paraId="3143107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4DAE03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0BD8B96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44CB3F4"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552" w:type="dxa"/>
            <w:shd w:val="clear" w:color="auto" w:fill="auto"/>
            <w:noWrap/>
            <w:hideMark/>
          </w:tcPr>
          <w:p w14:paraId="5DA058D4"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6A7A9E27" w14:textId="77777777" w:rsidTr="00B0580C">
        <w:tc>
          <w:tcPr>
            <w:tcW w:w="4820" w:type="dxa"/>
            <w:shd w:val="clear" w:color="auto" w:fill="auto"/>
            <w:hideMark/>
          </w:tcPr>
          <w:p w14:paraId="25DC5F6C" w14:textId="77777777" w:rsidR="006A1EE9" w:rsidRPr="00BF62E3" w:rsidRDefault="006A1EE9" w:rsidP="00DB3C2D">
            <w:pPr>
              <w:pStyle w:val="TableText"/>
              <w:spacing w:before="40" w:after="40"/>
              <w:rPr>
                <w:rFonts w:cs="Calibri"/>
                <w:szCs w:val="18"/>
              </w:rPr>
            </w:pPr>
            <w:r w:rsidRPr="00BF62E3">
              <w:rPr>
                <w:rFonts w:cs="Calibri"/>
                <w:szCs w:val="18"/>
              </w:rPr>
              <w:t>Republic of Marshall Islands / Energy Initiative</w:t>
            </w:r>
          </w:p>
        </w:tc>
        <w:tc>
          <w:tcPr>
            <w:tcW w:w="1361" w:type="dxa"/>
            <w:shd w:val="clear" w:color="auto" w:fill="auto"/>
            <w:hideMark/>
          </w:tcPr>
          <w:p w14:paraId="1245784C" w14:textId="77777777" w:rsidR="006A1EE9" w:rsidRPr="00BF62E3" w:rsidRDefault="006A1EE9" w:rsidP="00DB3C2D">
            <w:pPr>
              <w:pStyle w:val="TableText"/>
              <w:spacing w:before="40" w:after="40"/>
              <w:jc w:val="center"/>
              <w:rPr>
                <w:rFonts w:cs="Calibri"/>
                <w:szCs w:val="18"/>
              </w:rPr>
            </w:pPr>
            <w:r w:rsidRPr="00BF62E3">
              <w:rPr>
                <w:rFonts w:cs="Calibri"/>
                <w:szCs w:val="18"/>
              </w:rPr>
              <w:t>0.15</w:t>
            </w:r>
          </w:p>
        </w:tc>
        <w:tc>
          <w:tcPr>
            <w:tcW w:w="1361" w:type="dxa"/>
            <w:shd w:val="clear" w:color="auto" w:fill="auto"/>
            <w:noWrap/>
            <w:hideMark/>
          </w:tcPr>
          <w:p w14:paraId="0E24A8B8" w14:textId="77777777" w:rsidR="006A1EE9" w:rsidRPr="00BF62E3" w:rsidRDefault="006A1EE9" w:rsidP="00DB3C2D">
            <w:pPr>
              <w:pStyle w:val="TableText"/>
              <w:spacing w:before="40" w:after="40"/>
              <w:jc w:val="center"/>
              <w:rPr>
                <w:rFonts w:cs="Calibri"/>
                <w:szCs w:val="18"/>
              </w:rPr>
            </w:pPr>
            <w:r w:rsidRPr="00BF62E3">
              <w:rPr>
                <w:rFonts w:cs="Calibri"/>
                <w:szCs w:val="18"/>
              </w:rPr>
              <w:t>0.10</w:t>
            </w:r>
          </w:p>
        </w:tc>
        <w:tc>
          <w:tcPr>
            <w:tcW w:w="963" w:type="dxa"/>
            <w:shd w:val="clear" w:color="auto" w:fill="auto"/>
            <w:noWrap/>
            <w:hideMark/>
          </w:tcPr>
          <w:p w14:paraId="2F695BA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7EE1A70"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047935CC"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911975F"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552" w:type="dxa"/>
            <w:shd w:val="clear" w:color="auto" w:fill="auto"/>
            <w:noWrap/>
            <w:hideMark/>
          </w:tcPr>
          <w:p w14:paraId="72E8DD31"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261F160C" w14:textId="77777777" w:rsidTr="00B0580C">
        <w:tc>
          <w:tcPr>
            <w:tcW w:w="4820" w:type="dxa"/>
            <w:shd w:val="clear" w:color="auto" w:fill="auto"/>
            <w:hideMark/>
          </w:tcPr>
          <w:p w14:paraId="7D123A05" w14:textId="77777777" w:rsidR="006A1EE9" w:rsidRPr="00BF62E3" w:rsidRDefault="006A1EE9" w:rsidP="00DB3C2D">
            <w:pPr>
              <w:pStyle w:val="TableText"/>
              <w:spacing w:before="40" w:after="40"/>
              <w:rPr>
                <w:rFonts w:cs="Calibri"/>
                <w:szCs w:val="18"/>
              </w:rPr>
            </w:pPr>
            <w:r w:rsidRPr="00BF62E3">
              <w:rPr>
                <w:rFonts w:cs="Calibri"/>
                <w:szCs w:val="18"/>
              </w:rPr>
              <w:t>Palau / Energy Initiatives</w:t>
            </w:r>
          </w:p>
        </w:tc>
        <w:tc>
          <w:tcPr>
            <w:tcW w:w="1361" w:type="dxa"/>
            <w:shd w:val="clear" w:color="auto" w:fill="auto"/>
            <w:hideMark/>
          </w:tcPr>
          <w:p w14:paraId="3F48DBAF" w14:textId="77777777" w:rsidR="006A1EE9" w:rsidRPr="00BF62E3" w:rsidRDefault="006A1EE9" w:rsidP="00DB3C2D">
            <w:pPr>
              <w:pStyle w:val="TableText"/>
              <w:spacing w:before="40" w:after="40"/>
              <w:jc w:val="center"/>
              <w:rPr>
                <w:rFonts w:cs="Calibri"/>
                <w:szCs w:val="18"/>
              </w:rPr>
            </w:pPr>
            <w:r w:rsidRPr="00BF62E3">
              <w:rPr>
                <w:rFonts w:cs="Calibri"/>
                <w:szCs w:val="18"/>
              </w:rPr>
              <w:t>0.31</w:t>
            </w:r>
          </w:p>
        </w:tc>
        <w:tc>
          <w:tcPr>
            <w:tcW w:w="1361" w:type="dxa"/>
            <w:shd w:val="clear" w:color="auto" w:fill="auto"/>
            <w:noWrap/>
            <w:hideMark/>
          </w:tcPr>
          <w:p w14:paraId="6920AACE" w14:textId="77777777" w:rsidR="006A1EE9" w:rsidRPr="00BF62E3" w:rsidRDefault="006A1EE9" w:rsidP="00DB3C2D">
            <w:pPr>
              <w:pStyle w:val="TableText"/>
              <w:spacing w:before="40" w:after="40"/>
              <w:jc w:val="center"/>
              <w:rPr>
                <w:rFonts w:cs="Calibri"/>
                <w:szCs w:val="18"/>
              </w:rPr>
            </w:pPr>
            <w:r w:rsidRPr="00BF62E3">
              <w:rPr>
                <w:rFonts w:cs="Calibri"/>
                <w:szCs w:val="18"/>
              </w:rPr>
              <w:t>0.20</w:t>
            </w:r>
          </w:p>
        </w:tc>
        <w:tc>
          <w:tcPr>
            <w:tcW w:w="963" w:type="dxa"/>
            <w:shd w:val="clear" w:color="auto" w:fill="auto"/>
            <w:noWrap/>
            <w:hideMark/>
          </w:tcPr>
          <w:p w14:paraId="25457FB2"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640A7D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9744E62"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DEFC690"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552" w:type="dxa"/>
            <w:shd w:val="clear" w:color="auto" w:fill="auto"/>
            <w:noWrap/>
            <w:hideMark/>
          </w:tcPr>
          <w:p w14:paraId="22A16EA9"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50E34073" w14:textId="77777777" w:rsidTr="00B0580C">
        <w:tc>
          <w:tcPr>
            <w:tcW w:w="4820" w:type="dxa"/>
            <w:shd w:val="clear" w:color="auto" w:fill="auto"/>
            <w:hideMark/>
          </w:tcPr>
          <w:p w14:paraId="119D9D3C" w14:textId="77777777" w:rsidR="006A1EE9" w:rsidRPr="00BF62E3" w:rsidRDefault="006A1EE9" w:rsidP="00DB3C2D">
            <w:pPr>
              <w:pStyle w:val="TableText"/>
              <w:spacing w:before="40" w:after="40"/>
              <w:rPr>
                <w:rFonts w:cs="Calibri"/>
                <w:szCs w:val="18"/>
              </w:rPr>
            </w:pPr>
            <w:r w:rsidRPr="00BF62E3">
              <w:rPr>
                <w:rFonts w:cs="Calibri"/>
                <w:szCs w:val="18"/>
              </w:rPr>
              <w:t>Palau / Support to Our Ocean 2020</w:t>
            </w:r>
          </w:p>
        </w:tc>
        <w:tc>
          <w:tcPr>
            <w:tcW w:w="1361" w:type="dxa"/>
            <w:shd w:val="clear" w:color="auto" w:fill="auto"/>
            <w:hideMark/>
          </w:tcPr>
          <w:p w14:paraId="66A5B639" w14:textId="77777777" w:rsidR="006A1EE9" w:rsidRPr="00BF62E3" w:rsidRDefault="006A1EE9" w:rsidP="00DB3C2D">
            <w:pPr>
              <w:pStyle w:val="TableText"/>
              <w:spacing w:before="40" w:after="40"/>
              <w:jc w:val="center"/>
              <w:rPr>
                <w:rFonts w:cs="Calibri"/>
                <w:szCs w:val="18"/>
              </w:rPr>
            </w:pPr>
            <w:r w:rsidRPr="00BF62E3">
              <w:rPr>
                <w:rFonts w:cs="Calibri"/>
                <w:szCs w:val="18"/>
              </w:rPr>
              <w:t>0.20</w:t>
            </w:r>
          </w:p>
        </w:tc>
        <w:tc>
          <w:tcPr>
            <w:tcW w:w="1361" w:type="dxa"/>
            <w:shd w:val="clear" w:color="auto" w:fill="auto"/>
            <w:noWrap/>
            <w:hideMark/>
          </w:tcPr>
          <w:p w14:paraId="7E4CA815"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963" w:type="dxa"/>
            <w:shd w:val="clear" w:color="auto" w:fill="auto"/>
            <w:noWrap/>
            <w:hideMark/>
          </w:tcPr>
          <w:p w14:paraId="5DD925BD"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6E89A417"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3168FDCB"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3DD1CE7"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74AAA0AF"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396C5A3B" w14:textId="77777777" w:rsidTr="00B0580C">
        <w:tc>
          <w:tcPr>
            <w:tcW w:w="4820" w:type="dxa"/>
            <w:shd w:val="clear" w:color="auto" w:fill="auto"/>
            <w:hideMark/>
          </w:tcPr>
          <w:p w14:paraId="392C64C1" w14:textId="77777777" w:rsidR="006A1EE9" w:rsidRPr="00BF62E3" w:rsidRDefault="006A1EE9" w:rsidP="00DB3C2D">
            <w:pPr>
              <w:pStyle w:val="TableText"/>
              <w:spacing w:before="40" w:after="40"/>
              <w:rPr>
                <w:rFonts w:cs="Calibri"/>
                <w:szCs w:val="18"/>
              </w:rPr>
            </w:pPr>
            <w:r w:rsidRPr="00BF62E3">
              <w:rPr>
                <w:rFonts w:cs="Calibri"/>
                <w:szCs w:val="18"/>
              </w:rPr>
              <w:t>Palestine / Renewable Energy (Office of the Quartet)</w:t>
            </w:r>
          </w:p>
        </w:tc>
        <w:tc>
          <w:tcPr>
            <w:tcW w:w="1361" w:type="dxa"/>
            <w:shd w:val="clear" w:color="auto" w:fill="auto"/>
            <w:hideMark/>
          </w:tcPr>
          <w:p w14:paraId="772205F2" w14:textId="77777777" w:rsidR="006A1EE9" w:rsidRPr="00BF62E3" w:rsidRDefault="006A1EE9" w:rsidP="00DB3C2D">
            <w:pPr>
              <w:pStyle w:val="TableText"/>
              <w:spacing w:before="40" w:after="40"/>
              <w:jc w:val="center"/>
              <w:rPr>
                <w:rFonts w:cs="Calibri"/>
                <w:szCs w:val="18"/>
              </w:rPr>
            </w:pPr>
            <w:r w:rsidRPr="00BF62E3">
              <w:rPr>
                <w:rFonts w:cs="Calibri"/>
                <w:szCs w:val="18"/>
              </w:rPr>
              <w:t>0.19</w:t>
            </w:r>
          </w:p>
        </w:tc>
        <w:tc>
          <w:tcPr>
            <w:tcW w:w="1361" w:type="dxa"/>
            <w:shd w:val="clear" w:color="auto" w:fill="auto"/>
            <w:noWrap/>
            <w:hideMark/>
          </w:tcPr>
          <w:p w14:paraId="6F4AF9D7" w14:textId="77777777" w:rsidR="006A1EE9" w:rsidRPr="00BF62E3" w:rsidRDefault="006A1EE9" w:rsidP="00DB3C2D">
            <w:pPr>
              <w:pStyle w:val="TableText"/>
              <w:spacing w:before="40" w:after="40"/>
              <w:jc w:val="center"/>
              <w:rPr>
                <w:rFonts w:cs="Calibri"/>
                <w:szCs w:val="18"/>
              </w:rPr>
            </w:pPr>
            <w:r w:rsidRPr="00BF62E3">
              <w:rPr>
                <w:rFonts w:cs="Calibri"/>
                <w:szCs w:val="18"/>
              </w:rPr>
              <w:t>0.12</w:t>
            </w:r>
          </w:p>
        </w:tc>
        <w:tc>
          <w:tcPr>
            <w:tcW w:w="963" w:type="dxa"/>
            <w:shd w:val="clear" w:color="auto" w:fill="auto"/>
            <w:noWrap/>
            <w:hideMark/>
          </w:tcPr>
          <w:p w14:paraId="2A5FA0B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31A5972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38A55524"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9C01DF8"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1A4A8F68"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0428264F" w14:textId="77777777" w:rsidTr="00B0580C">
        <w:tc>
          <w:tcPr>
            <w:tcW w:w="4820" w:type="dxa"/>
            <w:shd w:val="clear" w:color="auto" w:fill="auto"/>
            <w:hideMark/>
          </w:tcPr>
          <w:p w14:paraId="0CCE4DEC" w14:textId="77777777" w:rsidR="006A1EE9" w:rsidRPr="00BF62E3" w:rsidRDefault="006A1EE9" w:rsidP="00DB3C2D">
            <w:pPr>
              <w:pStyle w:val="TableText"/>
              <w:spacing w:before="40" w:after="40"/>
              <w:rPr>
                <w:rFonts w:cs="Calibri"/>
                <w:szCs w:val="18"/>
              </w:rPr>
            </w:pPr>
            <w:r w:rsidRPr="00BF62E3">
              <w:rPr>
                <w:rFonts w:cs="Calibri"/>
                <w:szCs w:val="18"/>
              </w:rPr>
              <w:t>Sri Lanka / Dairy Excellence Training</w:t>
            </w:r>
          </w:p>
        </w:tc>
        <w:tc>
          <w:tcPr>
            <w:tcW w:w="1361" w:type="dxa"/>
            <w:shd w:val="clear" w:color="auto" w:fill="auto"/>
            <w:hideMark/>
          </w:tcPr>
          <w:p w14:paraId="61900AF5" w14:textId="77777777" w:rsidR="006A1EE9" w:rsidRPr="00BF62E3" w:rsidRDefault="006A1EE9" w:rsidP="00DB3C2D">
            <w:pPr>
              <w:pStyle w:val="TableText"/>
              <w:spacing w:before="40" w:after="40"/>
              <w:jc w:val="center"/>
              <w:rPr>
                <w:rFonts w:cs="Calibri"/>
                <w:szCs w:val="18"/>
              </w:rPr>
            </w:pPr>
            <w:r w:rsidRPr="00BF62E3">
              <w:rPr>
                <w:rFonts w:cs="Calibri"/>
                <w:szCs w:val="18"/>
              </w:rPr>
              <w:t>0.14</w:t>
            </w:r>
          </w:p>
        </w:tc>
        <w:tc>
          <w:tcPr>
            <w:tcW w:w="1361" w:type="dxa"/>
            <w:shd w:val="clear" w:color="auto" w:fill="auto"/>
            <w:noWrap/>
            <w:hideMark/>
          </w:tcPr>
          <w:p w14:paraId="6E0149FE" w14:textId="77777777" w:rsidR="006A1EE9" w:rsidRPr="00BF62E3" w:rsidRDefault="006A1EE9" w:rsidP="00DB3C2D">
            <w:pPr>
              <w:pStyle w:val="TableText"/>
              <w:spacing w:before="40" w:after="40"/>
              <w:jc w:val="center"/>
              <w:rPr>
                <w:rFonts w:cs="Calibri"/>
                <w:szCs w:val="18"/>
              </w:rPr>
            </w:pPr>
            <w:r w:rsidRPr="00BF62E3">
              <w:rPr>
                <w:rFonts w:cs="Calibri"/>
                <w:szCs w:val="18"/>
              </w:rPr>
              <w:t>0.09</w:t>
            </w:r>
          </w:p>
        </w:tc>
        <w:tc>
          <w:tcPr>
            <w:tcW w:w="963" w:type="dxa"/>
            <w:shd w:val="clear" w:color="auto" w:fill="auto"/>
            <w:noWrap/>
            <w:hideMark/>
          </w:tcPr>
          <w:p w14:paraId="4280922E"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5974C0C2"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6F13A85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02E17F3"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6359B957"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3272B84B" w14:textId="77777777" w:rsidTr="00B0580C">
        <w:tc>
          <w:tcPr>
            <w:tcW w:w="4820" w:type="dxa"/>
            <w:shd w:val="clear" w:color="auto" w:fill="auto"/>
            <w:hideMark/>
          </w:tcPr>
          <w:p w14:paraId="1352672A" w14:textId="77777777" w:rsidR="006A1EE9" w:rsidRPr="00BF62E3" w:rsidRDefault="006A1EE9" w:rsidP="00DB3C2D">
            <w:pPr>
              <w:pStyle w:val="TableText"/>
              <w:spacing w:before="40" w:after="40"/>
              <w:rPr>
                <w:rFonts w:cs="Calibri"/>
                <w:szCs w:val="18"/>
              </w:rPr>
            </w:pPr>
            <w:r w:rsidRPr="00BF62E3">
              <w:rPr>
                <w:rFonts w:cs="Calibri"/>
                <w:szCs w:val="18"/>
              </w:rPr>
              <w:t xml:space="preserve">Sri Lanka / Dairy Expansion in Dry Zone </w:t>
            </w:r>
          </w:p>
        </w:tc>
        <w:tc>
          <w:tcPr>
            <w:tcW w:w="1361" w:type="dxa"/>
            <w:shd w:val="clear" w:color="auto" w:fill="auto"/>
            <w:hideMark/>
          </w:tcPr>
          <w:p w14:paraId="5B4C6E27" w14:textId="77777777" w:rsidR="006A1EE9" w:rsidRPr="00BF62E3" w:rsidRDefault="006A1EE9" w:rsidP="00DB3C2D">
            <w:pPr>
              <w:pStyle w:val="TableText"/>
              <w:spacing w:before="40" w:after="40"/>
              <w:jc w:val="center"/>
              <w:rPr>
                <w:rFonts w:cs="Calibri"/>
                <w:szCs w:val="18"/>
              </w:rPr>
            </w:pPr>
            <w:r w:rsidRPr="00BF62E3">
              <w:rPr>
                <w:rFonts w:cs="Calibri"/>
                <w:szCs w:val="18"/>
              </w:rPr>
              <w:t>0.19</w:t>
            </w:r>
          </w:p>
        </w:tc>
        <w:tc>
          <w:tcPr>
            <w:tcW w:w="1361" w:type="dxa"/>
            <w:shd w:val="clear" w:color="auto" w:fill="auto"/>
            <w:noWrap/>
            <w:hideMark/>
          </w:tcPr>
          <w:p w14:paraId="1E2ABB57" w14:textId="77777777" w:rsidR="006A1EE9" w:rsidRPr="00BF62E3" w:rsidRDefault="006A1EE9" w:rsidP="00DB3C2D">
            <w:pPr>
              <w:pStyle w:val="TableText"/>
              <w:spacing w:before="40" w:after="40"/>
              <w:jc w:val="center"/>
              <w:rPr>
                <w:rFonts w:cs="Calibri"/>
                <w:szCs w:val="18"/>
              </w:rPr>
            </w:pPr>
            <w:r w:rsidRPr="00BF62E3">
              <w:rPr>
                <w:rFonts w:cs="Calibri"/>
                <w:szCs w:val="18"/>
              </w:rPr>
              <w:t>0.12</w:t>
            </w:r>
          </w:p>
        </w:tc>
        <w:tc>
          <w:tcPr>
            <w:tcW w:w="963" w:type="dxa"/>
            <w:shd w:val="clear" w:color="auto" w:fill="auto"/>
            <w:noWrap/>
            <w:hideMark/>
          </w:tcPr>
          <w:p w14:paraId="6861C50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9D0A83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4D2E7F4"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A195388"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48A664B8"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5BCB70F7" w14:textId="77777777" w:rsidTr="00B0580C">
        <w:tc>
          <w:tcPr>
            <w:tcW w:w="4820" w:type="dxa"/>
            <w:shd w:val="clear" w:color="auto" w:fill="auto"/>
            <w:hideMark/>
          </w:tcPr>
          <w:p w14:paraId="7614D9BA" w14:textId="77777777" w:rsidR="006A1EE9" w:rsidRPr="00BF62E3" w:rsidRDefault="006A1EE9" w:rsidP="00DB3C2D">
            <w:pPr>
              <w:pStyle w:val="TableText"/>
              <w:spacing w:before="40" w:after="40"/>
              <w:rPr>
                <w:rFonts w:cs="Calibri"/>
                <w:szCs w:val="18"/>
              </w:rPr>
            </w:pPr>
            <w:r w:rsidRPr="00BF62E3">
              <w:rPr>
                <w:rFonts w:cs="Calibri"/>
                <w:szCs w:val="18"/>
              </w:rPr>
              <w:t>Pacific Regional / Support: Office of the Pacific Ocean Commissioner</w:t>
            </w:r>
          </w:p>
        </w:tc>
        <w:tc>
          <w:tcPr>
            <w:tcW w:w="1361" w:type="dxa"/>
            <w:shd w:val="clear" w:color="auto" w:fill="auto"/>
            <w:hideMark/>
          </w:tcPr>
          <w:p w14:paraId="18F1B586" w14:textId="77777777" w:rsidR="006A1EE9" w:rsidRPr="00BF62E3" w:rsidRDefault="006A1EE9" w:rsidP="00DB3C2D">
            <w:pPr>
              <w:pStyle w:val="TableText"/>
              <w:spacing w:before="40" w:after="40"/>
              <w:jc w:val="center"/>
              <w:rPr>
                <w:rFonts w:cs="Calibri"/>
                <w:szCs w:val="18"/>
              </w:rPr>
            </w:pPr>
            <w:r w:rsidRPr="00BF62E3">
              <w:rPr>
                <w:rFonts w:cs="Calibri"/>
                <w:szCs w:val="18"/>
              </w:rPr>
              <w:t>0.15</w:t>
            </w:r>
          </w:p>
        </w:tc>
        <w:tc>
          <w:tcPr>
            <w:tcW w:w="1361" w:type="dxa"/>
            <w:shd w:val="clear" w:color="auto" w:fill="auto"/>
            <w:noWrap/>
            <w:hideMark/>
          </w:tcPr>
          <w:p w14:paraId="0BCDA063" w14:textId="77777777" w:rsidR="006A1EE9" w:rsidRPr="00BF62E3" w:rsidRDefault="006A1EE9" w:rsidP="00DB3C2D">
            <w:pPr>
              <w:pStyle w:val="TableText"/>
              <w:spacing w:before="40" w:after="40"/>
              <w:jc w:val="center"/>
              <w:rPr>
                <w:rFonts w:cs="Calibri"/>
                <w:szCs w:val="18"/>
              </w:rPr>
            </w:pPr>
            <w:r w:rsidRPr="00BF62E3">
              <w:rPr>
                <w:rFonts w:cs="Calibri"/>
                <w:szCs w:val="18"/>
              </w:rPr>
              <w:t>0.09</w:t>
            </w:r>
          </w:p>
        </w:tc>
        <w:tc>
          <w:tcPr>
            <w:tcW w:w="963" w:type="dxa"/>
            <w:shd w:val="clear" w:color="auto" w:fill="auto"/>
            <w:noWrap/>
            <w:hideMark/>
          </w:tcPr>
          <w:p w14:paraId="6A8EAD1C"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E93FF62"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0EB9483E"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5152CE4"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486813C6"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3E53237E" w14:textId="77777777" w:rsidTr="00B0580C">
        <w:tc>
          <w:tcPr>
            <w:tcW w:w="4820" w:type="dxa"/>
            <w:shd w:val="clear" w:color="auto" w:fill="auto"/>
            <w:hideMark/>
          </w:tcPr>
          <w:p w14:paraId="26B98BFF" w14:textId="77777777" w:rsidR="006A1EE9" w:rsidRPr="00BF62E3" w:rsidRDefault="006A1EE9" w:rsidP="00DB3C2D">
            <w:pPr>
              <w:pStyle w:val="TableText"/>
              <w:spacing w:before="40" w:after="40"/>
              <w:rPr>
                <w:rFonts w:cs="Calibri"/>
                <w:szCs w:val="18"/>
              </w:rPr>
            </w:pPr>
            <w:r w:rsidRPr="00BF62E3">
              <w:rPr>
                <w:rFonts w:cs="Calibri"/>
                <w:szCs w:val="18"/>
              </w:rPr>
              <w:t>Pacific Regional / Climate Change Programme Design</w:t>
            </w:r>
          </w:p>
        </w:tc>
        <w:tc>
          <w:tcPr>
            <w:tcW w:w="1361" w:type="dxa"/>
            <w:shd w:val="clear" w:color="auto" w:fill="auto"/>
            <w:hideMark/>
          </w:tcPr>
          <w:p w14:paraId="373C8E6D" w14:textId="77777777" w:rsidR="006A1EE9" w:rsidRPr="00BF62E3" w:rsidRDefault="006A1EE9" w:rsidP="00DB3C2D">
            <w:pPr>
              <w:pStyle w:val="TableText"/>
              <w:spacing w:before="40" w:after="40"/>
              <w:jc w:val="center"/>
              <w:rPr>
                <w:rFonts w:cs="Calibri"/>
                <w:szCs w:val="18"/>
              </w:rPr>
            </w:pPr>
            <w:r w:rsidRPr="00BF62E3">
              <w:rPr>
                <w:rFonts w:cs="Calibri"/>
                <w:szCs w:val="18"/>
              </w:rPr>
              <w:t>0.30</w:t>
            </w:r>
          </w:p>
        </w:tc>
        <w:tc>
          <w:tcPr>
            <w:tcW w:w="1361" w:type="dxa"/>
            <w:shd w:val="clear" w:color="auto" w:fill="auto"/>
            <w:noWrap/>
            <w:hideMark/>
          </w:tcPr>
          <w:p w14:paraId="2930CECE" w14:textId="77777777" w:rsidR="006A1EE9" w:rsidRPr="00BF62E3" w:rsidRDefault="006A1EE9" w:rsidP="00DB3C2D">
            <w:pPr>
              <w:pStyle w:val="TableText"/>
              <w:spacing w:before="40" w:after="40"/>
              <w:jc w:val="center"/>
              <w:rPr>
                <w:rFonts w:cs="Calibri"/>
                <w:szCs w:val="18"/>
              </w:rPr>
            </w:pPr>
            <w:r w:rsidRPr="00BF62E3">
              <w:rPr>
                <w:rFonts w:cs="Calibri"/>
                <w:szCs w:val="18"/>
              </w:rPr>
              <w:t>0.19</w:t>
            </w:r>
          </w:p>
        </w:tc>
        <w:tc>
          <w:tcPr>
            <w:tcW w:w="963" w:type="dxa"/>
            <w:shd w:val="clear" w:color="auto" w:fill="auto"/>
            <w:noWrap/>
            <w:hideMark/>
          </w:tcPr>
          <w:p w14:paraId="507A7B31"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5D4F62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5F3C022"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31EB844"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4C8FA8FF"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507DF54A" w14:textId="77777777" w:rsidTr="00B0580C">
        <w:tc>
          <w:tcPr>
            <w:tcW w:w="4820" w:type="dxa"/>
            <w:shd w:val="clear" w:color="auto" w:fill="auto"/>
            <w:hideMark/>
          </w:tcPr>
          <w:p w14:paraId="168575FD" w14:textId="03FA3CC3" w:rsidR="006A1EE9" w:rsidRPr="00BF62E3" w:rsidRDefault="006A1EE9" w:rsidP="00DB3C2D">
            <w:pPr>
              <w:pStyle w:val="TableText"/>
              <w:spacing w:before="40" w:after="40"/>
              <w:rPr>
                <w:rFonts w:cs="Calibri"/>
                <w:szCs w:val="18"/>
              </w:rPr>
            </w:pPr>
            <w:r w:rsidRPr="00BF62E3">
              <w:rPr>
                <w:rFonts w:cs="Calibri"/>
                <w:szCs w:val="18"/>
              </w:rPr>
              <w:t xml:space="preserve">Pacific Regional / Pacific Community (SPC) Core Funding </w:t>
            </w:r>
            <w:r w:rsidR="00B0580C" w:rsidRPr="00BF62E3">
              <w:rPr>
                <w:rFonts w:cs="Calibri"/>
                <w:szCs w:val="18"/>
              </w:rPr>
              <w:br/>
            </w:r>
            <w:r w:rsidRPr="00BF62E3">
              <w:rPr>
                <w:rFonts w:cs="Calibri"/>
                <w:szCs w:val="18"/>
              </w:rPr>
              <w:t>2020–24</w:t>
            </w:r>
          </w:p>
        </w:tc>
        <w:tc>
          <w:tcPr>
            <w:tcW w:w="1361" w:type="dxa"/>
            <w:shd w:val="clear" w:color="auto" w:fill="auto"/>
            <w:hideMark/>
          </w:tcPr>
          <w:p w14:paraId="190C1CE4" w14:textId="77777777" w:rsidR="006A1EE9" w:rsidRPr="00BF62E3" w:rsidRDefault="006A1EE9" w:rsidP="00DB3C2D">
            <w:pPr>
              <w:pStyle w:val="TableText"/>
              <w:spacing w:before="40" w:after="40"/>
              <w:jc w:val="center"/>
              <w:rPr>
                <w:rFonts w:cs="Calibri"/>
                <w:szCs w:val="18"/>
              </w:rPr>
            </w:pPr>
            <w:r w:rsidRPr="00BF62E3">
              <w:rPr>
                <w:rFonts w:cs="Calibri"/>
                <w:szCs w:val="18"/>
              </w:rPr>
              <w:t>5.39</w:t>
            </w:r>
          </w:p>
        </w:tc>
        <w:tc>
          <w:tcPr>
            <w:tcW w:w="1361" w:type="dxa"/>
            <w:shd w:val="clear" w:color="auto" w:fill="auto"/>
            <w:noWrap/>
            <w:hideMark/>
          </w:tcPr>
          <w:p w14:paraId="00BD103A" w14:textId="77777777" w:rsidR="006A1EE9" w:rsidRPr="00BF62E3" w:rsidRDefault="006A1EE9" w:rsidP="00DB3C2D">
            <w:pPr>
              <w:pStyle w:val="TableText"/>
              <w:spacing w:before="40" w:after="40"/>
              <w:jc w:val="center"/>
              <w:rPr>
                <w:rFonts w:cs="Calibri"/>
                <w:szCs w:val="18"/>
              </w:rPr>
            </w:pPr>
            <w:r w:rsidRPr="00BF62E3">
              <w:rPr>
                <w:rFonts w:cs="Calibri"/>
                <w:szCs w:val="18"/>
              </w:rPr>
              <w:t>3.50</w:t>
            </w:r>
          </w:p>
        </w:tc>
        <w:tc>
          <w:tcPr>
            <w:tcW w:w="963" w:type="dxa"/>
            <w:shd w:val="clear" w:color="auto" w:fill="auto"/>
            <w:noWrap/>
            <w:hideMark/>
          </w:tcPr>
          <w:p w14:paraId="702439CA"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38C9E77B"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34C22AA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7EC3C9D"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5CDE1FFC"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15E39FEF" w14:textId="77777777" w:rsidTr="00B0580C">
        <w:tc>
          <w:tcPr>
            <w:tcW w:w="4820" w:type="dxa"/>
            <w:shd w:val="clear" w:color="auto" w:fill="auto"/>
            <w:hideMark/>
          </w:tcPr>
          <w:p w14:paraId="0B38038F" w14:textId="77777777" w:rsidR="006A1EE9" w:rsidRPr="00BF62E3" w:rsidRDefault="006A1EE9" w:rsidP="00DB3C2D">
            <w:pPr>
              <w:pStyle w:val="TableText"/>
              <w:spacing w:before="40" w:after="40"/>
              <w:rPr>
                <w:rFonts w:cs="Calibri"/>
                <w:szCs w:val="18"/>
              </w:rPr>
            </w:pPr>
            <w:r w:rsidRPr="00BF62E3">
              <w:rPr>
                <w:rFonts w:cs="Calibri"/>
                <w:szCs w:val="18"/>
              </w:rPr>
              <w:t>Pacific Regional / University of the South Pacific Partnership</w:t>
            </w:r>
          </w:p>
        </w:tc>
        <w:tc>
          <w:tcPr>
            <w:tcW w:w="1361" w:type="dxa"/>
            <w:shd w:val="clear" w:color="auto" w:fill="auto"/>
            <w:hideMark/>
          </w:tcPr>
          <w:p w14:paraId="7EED3919" w14:textId="77777777" w:rsidR="006A1EE9" w:rsidRPr="00BF62E3" w:rsidRDefault="006A1EE9" w:rsidP="00DB3C2D">
            <w:pPr>
              <w:pStyle w:val="TableText"/>
              <w:spacing w:before="40" w:after="40"/>
              <w:jc w:val="center"/>
              <w:rPr>
                <w:rFonts w:cs="Calibri"/>
                <w:szCs w:val="18"/>
              </w:rPr>
            </w:pPr>
            <w:r w:rsidRPr="00BF62E3">
              <w:rPr>
                <w:rFonts w:cs="Calibri"/>
                <w:szCs w:val="18"/>
              </w:rPr>
              <w:t>1.50</w:t>
            </w:r>
          </w:p>
        </w:tc>
        <w:tc>
          <w:tcPr>
            <w:tcW w:w="1361" w:type="dxa"/>
            <w:shd w:val="clear" w:color="auto" w:fill="auto"/>
            <w:noWrap/>
            <w:hideMark/>
          </w:tcPr>
          <w:p w14:paraId="6DB45E1A" w14:textId="77777777" w:rsidR="006A1EE9" w:rsidRPr="00BF62E3" w:rsidRDefault="006A1EE9" w:rsidP="00DB3C2D">
            <w:pPr>
              <w:pStyle w:val="TableText"/>
              <w:spacing w:before="40" w:after="40"/>
              <w:jc w:val="center"/>
              <w:rPr>
                <w:rFonts w:cs="Calibri"/>
                <w:szCs w:val="18"/>
              </w:rPr>
            </w:pPr>
            <w:r w:rsidRPr="00BF62E3">
              <w:rPr>
                <w:rFonts w:cs="Calibri"/>
                <w:szCs w:val="18"/>
              </w:rPr>
              <w:t>0.97</w:t>
            </w:r>
          </w:p>
        </w:tc>
        <w:tc>
          <w:tcPr>
            <w:tcW w:w="963" w:type="dxa"/>
            <w:shd w:val="clear" w:color="auto" w:fill="auto"/>
            <w:noWrap/>
            <w:hideMark/>
          </w:tcPr>
          <w:p w14:paraId="3B8B0C8C"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606D2F7F"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7C416C4"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8AA522B"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591F03DA" w14:textId="77777777" w:rsidR="006A1EE9" w:rsidRPr="00BF62E3" w:rsidRDefault="006A1EE9" w:rsidP="00DB3C2D">
            <w:pPr>
              <w:pStyle w:val="TableText"/>
              <w:spacing w:before="40" w:after="40"/>
              <w:rPr>
                <w:rFonts w:cs="Calibri"/>
                <w:szCs w:val="18"/>
              </w:rPr>
            </w:pPr>
            <w:r w:rsidRPr="00BF62E3">
              <w:rPr>
                <w:rFonts w:cs="Calibri"/>
                <w:szCs w:val="18"/>
              </w:rPr>
              <w:t>Education</w:t>
            </w:r>
          </w:p>
        </w:tc>
      </w:tr>
      <w:tr w:rsidR="006A1EE9" w:rsidRPr="00BF62E3" w14:paraId="07AF65CC" w14:textId="77777777" w:rsidTr="00B0580C">
        <w:tc>
          <w:tcPr>
            <w:tcW w:w="4820" w:type="dxa"/>
            <w:shd w:val="clear" w:color="auto" w:fill="auto"/>
            <w:hideMark/>
          </w:tcPr>
          <w:p w14:paraId="587B5037" w14:textId="77777777" w:rsidR="006A1EE9" w:rsidRPr="00BF62E3" w:rsidRDefault="006A1EE9" w:rsidP="00DB3C2D">
            <w:pPr>
              <w:pStyle w:val="TableText"/>
              <w:spacing w:before="40" w:after="40"/>
              <w:rPr>
                <w:rFonts w:cs="Calibri"/>
                <w:szCs w:val="18"/>
              </w:rPr>
            </w:pPr>
            <w:r w:rsidRPr="00BF62E3">
              <w:rPr>
                <w:rFonts w:cs="Calibri"/>
                <w:szCs w:val="18"/>
              </w:rPr>
              <w:t>Pacific Regional / Improving Ecosystem Resilience: Kiwa Initiative</w:t>
            </w:r>
          </w:p>
        </w:tc>
        <w:tc>
          <w:tcPr>
            <w:tcW w:w="1361" w:type="dxa"/>
            <w:shd w:val="clear" w:color="auto" w:fill="auto"/>
            <w:hideMark/>
          </w:tcPr>
          <w:p w14:paraId="0DC13742" w14:textId="77777777" w:rsidR="006A1EE9" w:rsidRPr="00BF62E3" w:rsidRDefault="006A1EE9" w:rsidP="00DB3C2D">
            <w:pPr>
              <w:pStyle w:val="TableText"/>
              <w:spacing w:before="40" w:after="40"/>
              <w:jc w:val="center"/>
              <w:rPr>
                <w:rFonts w:cs="Calibri"/>
                <w:szCs w:val="18"/>
              </w:rPr>
            </w:pPr>
            <w:r w:rsidRPr="00BF62E3">
              <w:rPr>
                <w:rFonts w:cs="Calibri"/>
                <w:szCs w:val="18"/>
              </w:rPr>
              <w:t>1.00</w:t>
            </w:r>
          </w:p>
        </w:tc>
        <w:tc>
          <w:tcPr>
            <w:tcW w:w="1361" w:type="dxa"/>
            <w:shd w:val="clear" w:color="auto" w:fill="auto"/>
            <w:noWrap/>
            <w:hideMark/>
          </w:tcPr>
          <w:p w14:paraId="48719A52" w14:textId="77777777" w:rsidR="006A1EE9" w:rsidRPr="00BF62E3" w:rsidRDefault="006A1EE9" w:rsidP="00DB3C2D">
            <w:pPr>
              <w:pStyle w:val="TableText"/>
              <w:spacing w:before="40" w:after="40"/>
              <w:jc w:val="center"/>
              <w:rPr>
                <w:rFonts w:cs="Calibri"/>
                <w:szCs w:val="18"/>
              </w:rPr>
            </w:pPr>
            <w:r w:rsidRPr="00BF62E3">
              <w:rPr>
                <w:rFonts w:cs="Calibri"/>
                <w:szCs w:val="18"/>
              </w:rPr>
              <w:t>0.65</w:t>
            </w:r>
          </w:p>
        </w:tc>
        <w:tc>
          <w:tcPr>
            <w:tcW w:w="963" w:type="dxa"/>
            <w:shd w:val="clear" w:color="auto" w:fill="auto"/>
            <w:noWrap/>
            <w:hideMark/>
          </w:tcPr>
          <w:p w14:paraId="493A103C"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538D9C7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7AB89D27"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771E126"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06D72B93"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3009CF21" w14:textId="77777777" w:rsidTr="00B0580C">
        <w:tc>
          <w:tcPr>
            <w:tcW w:w="4820" w:type="dxa"/>
            <w:shd w:val="clear" w:color="auto" w:fill="auto"/>
            <w:hideMark/>
          </w:tcPr>
          <w:p w14:paraId="6EE0E9D8" w14:textId="77777777" w:rsidR="006A1EE9" w:rsidRPr="00BF62E3" w:rsidRDefault="006A1EE9" w:rsidP="00DB3C2D">
            <w:pPr>
              <w:pStyle w:val="TableText"/>
              <w:spacing w:before="40" w:after="40"/>
              <w:rPr>
                <w:rFonts w:cs="Calibri"/>
                <w:szCs w:val="18"/>
              </w:rPr>
            </w:pPr>
            <w:r w:rsidRPr="00BF62E3">
              <w:rPr>
                <w:rFonts w:cs="Calibri"/>
                <w:szCs w:val="18"/>
              </w:rPr>
              <w:t>Pacific Regional / InvestPacific</w:t>
            </w:r>
          </w:p>
        </w:tc>
        <w:tc>
          <w:tcPr>
            <w:tcW w:w="1361" w:type="dxa"/>
            <w:shd w:val="clear" w:color="auto" w:fill="auto"/>
            <w:hideMark/>
          </w:tcPr>
          <w:p w14:paraId="45780026" w14:textId="77777777" w:rsidR="006A1EE9" w:rsidRPr="00BF62E3" w:rsidRDefault="006A1EE9" w:rsidP="00DB3C2D">
            <w:pPr>
              <w:pStyle w:val="TableText"/>
              <w:spacing w:before="40" w:after="40"/>
              <w:jc w:val="center"/>
              <w:rPr>
                <w:rFonts w:cs="Calibri"/>
                <w:szCs w:val="18"/>
              </w:rPr>
            </w:pPr>
            <w:r w:rsidRPr="00BF62E3">
              <w:rPr>
                <w:rFonts w:cs="Calibri"/>
                <w:szCs w:val="18"/>
              </w:rPr>
              <w:t>0.13</w:t>
            </w:r>
          </w:p>
        </w:tc>
        <w:tc>
          <w:tcPr>
            <w:tcW w:w="1361" w:type="dxa"/>
            <w:shd w:val="clear" w:color="auto" w:fill="auto"/>
            <w:noWrap/>
            <w:hideMark/>
          </w:tcPr>
          <w:p w14:paraId="27AA953D" w14:textId="77777777" w:rsidR="006A1EE9" w:rsidRPr="00BF62E3" w:rsidRDefault="006A1EE9" w:rsidP="00DB3C2D">
            <w:pPr>
              <w:pStyle w:val="TableText"/>
              <w:spacing w:before="40" w:after="40"/>
              <w:jc w:val="center"/>
              <w:rPr>
                <w:rFonts w:cs="Calibri"/>
                <w:szCs w:val="18"/>
              </w:rPr>
            </w:pPr>
            <w:r w:rsidRPr="00BF62E3">
              <w:rPr>
                <w:rFonts w:cs="Calibri"/>
                <w:szCs w:val="18"/>
              </w:rPr>
              <w:t>0.09</w:t>
            </w:r>
          </w:p>
        </w:tc>
        <w:tc>
          <w:tcPr>
            <w:tcW w:w="963" w:type="dxa"/>
            <w:shd w:val="clear" w:color="auto" w:fill="auto"/>
            <w:noWrap/>
            <w:hideMark/>
          </w:tcPr>
          <w:p w14:paraId="562BFA0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024F46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4C1F7C7"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04B62A3"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5713DCC8" w14:textId="77777777" w:rsidR="006A1EE9" w:rsidRPr="00BF62E3" w:rsidRDefault="006A1EE9" w:rsidP="00DB3C2D">
            <w:pPr>
              <w:pStyle w:val="TableText"/>
              <w:spacing w:before="40" w:after="40"/>
              <w:rPr>
                <w:rFonts w:cs="Calibri"/>
                <w:szCs w:val="18"/>
              </w:rPr>
            </w:pPr>
            <w:r w:rsidRPr="00BF62E3">
              <w:rPr>
                <w:rFonts w:cs="Calibri"/>
                <w:szCs w:val="18"/>
              </w:rPr>
              <w:t>Financial services</w:t>
            </w:r>
          </w:p>
        </w:tc>
      </w:tr>
      <w:tr w:rsidR="006A1EE9" w:rsidRPr="00BF62E3" w14:paraId="73D8C3A2" w14:textId="77777777" w:rsidTr="00B0580C">
        <w:tc>
          <w:tcPr>
            <w:tcW w:w="4820" w:type="dxa"/>
            <w:shd w:val="clear" w:color="auto" w:fill="auto"/>
            <w:hideMark/>
          </w:tcPr>
          <w:p w14:paraId="035C031A" w14:textId="77777777" w:rsidR="006A1EE9" w:rsidRPr="00BF62E3" w:rsidRDefault="006A1EE9" w:rsidP="00DB3C2D">
            <w:pPr>
              <w:pStyle w:val="TableText"/>
              <w:spacing w:before="40" w:after="40"/>
              <w:rPr>
                <w:rFonts w:cs="Calibri"/>
                <w:szCs w:val="18"/>
              </w:rPr>
            </w:pPr>
            <w:r w:rsidRPr="00BF62E3">
              <w:rPr>
                <w:rFonts w:cs="Calibri"/>
                <w:szCs w:val="18"/>
              </w:rPr>
              <w:lastRenderedPageBreak/>
              <w:t>Pacific Regional / Pacific Public Sector Strengthening</w:t>
            </w:r>
          </w:p>
        </w:tc>
        <w:tc>
          <w:tcPr>
            <w:tcW w:w="1361" w:type="dxa"/>
            <w:shd w:val="clear" w:color="auto" w:fill="auto"/>
            <w:hideMark/>
          </w:tcPr>
          <w:p w14:paraId="7BEFB550" w14:textId="77777777" w:rsidR="006A1EE9" w:rsidRPr="00BF62E3" w:rsidRDefault="006A1EE9" w:rsidP="00DB3C2D">
            <w:pPr>
              <w:pStyle w:val="TableText"/>
              <w:spacing w:before="40" w:after="40"/>
              <w:jc w:val="center"/>
              <w:rPr>
                <w:rFonts w:cs="Calibri"/>
                <w:szCs w:val="18"/>
              </w:rPr>
            </w:pPr>
            <w:r w:rsidRPr="00BF62E3">
              <w:rPr>
                <w:rFonts w:cs="Calibri"/>
                <w:szCs w:val="18"/>
              </w:rPr>
              <w:t>1.43</w:t>
            </w:r>
          </w:p>
        </w:tc>
        <w:tc>
          <w:tcPr>
            <w:tcW w:w="1361" w:type="dxa"/>
            <w:shd w:val="clear" w:color="auto" w:fill="auto"/>
            <w:noWrap/>
            <w:hideMark/>
          </w:tcPr>
          <w:p w14:paraId="360BB918" w14:textId="77777777" w:rsidR="006A1EE9" w:rsidRPr="00BF62E3" w:rsidRDefault="006A1EE9" w:rsidP="00DB3C2D">
            <w:pPr>
              <w:pStyle w:val="TableText"/>
              <w:spacing w:before="40" w:after="40"/>
              <w:jc w:val="center"/>
              <w:rPr>
                <w:rFonts w:cs="Calibri"/>
                <w:szCs w:val="18"/>
              </w:rPr>
            </w:pPr>
            <w:r w:rsidRPr="00BF62E3">
              <w:rPr>
                <w:rFonts w:cs="Calibri"/>
                <w:szCs w:val="18"/>
              </w:rPr>
              <w:t>0.93</w:t>
            </w:r>
          </w:p>
        </w:tc>
        <w:tc>
          <w:tcPr>
            <w:tcW w:w="963" w:type="dxa"/>
            <w:shd w:val="clear" w:color="auto" w:fill="auto"/>
            <w:noWrap/>
            <w:hideMark/>
          </w:tcPr>
          <w:p w14:paraId="7AC8B172"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04C598E"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0C1448D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13C53E8"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026B9250" w14:textId="77777777" w:rsidR="006A1EE9" w:rsidRPr="00BF62E3" w:rsidRDefault="006A1EE9" w:rsidP="00DB3C2D">
            <w:pPr>
              <w:pStyle w:val="TableText"/>
              <w:spacing w:before="40" w:after="40"/>
              <w:rPr>
                <w:rFonts w:cs="Calibri"/>
                <w:szCs w:val="18"/>
              </w:rPr>
            </w:pPr>
            <w:r w:rsidRPr="00BF62E3">
              <w:rPr>
                <w:rFonts w:cs="Calibri"/>
                <w:szCs w:val="18"/>
              </w:rPr>
              <w:t>Governance and civil society</w:t>
            </w:r>
          </w:p>
        </w:tc>
      </w:tr>
      <w:tr w:rsidR="006A1EE9" w:rsidRPr="00BF62E3" w14:paraId="509CFF43" w14:textId="77777777" w:rsidTr="00B0580C">
        <w:tc>
          <w:tcPr>
            <w:tcW w:w="4820" w:type="dxa"/>
            <w:shd w:val="clear" w:color="auto" w:fill="auto"/>
            <w:hideMark/>
          </w:tcPr>
          <w:p w14:paraId="5DD6019B" w14:textId="77777777" w:rsidR="006A1EE9" w:rsidRPr="00BF62E3" w:rsidRDefault="006A1EE9" w:rsidP="00DB3C2D">
            <w:pPr>
              <w:pStyle w:val="TableText"/>
              <w:spacing w:before="40" w:after="40"/>
              <w:rPr>
                <w:rFonts w:cs="Calibri"/>
                <w:szCs w:val="18"/>
              </w:rPr>
            </w:pPr>
            <w:r w:rsidRPr="00BF62E3">
              <w:rPr>
                <w:rFonts w:cs="Calibri"/>
                <w:szCs w:val="18"/>
              </w:rPr>
              <w:t>Pacific Regional / Pacific Regional Nationally Determined Contribution (NDC) Hub</w:t>
            </w:r>
          </w:p>
        </w:tc>
        <w:tc>
          <w:tcPr>
            <w:tcW w:w="1361" w:type="dxa"/>
            <w:shd w:val="clear" w:color="auto" w:fill="auto"/>
            <w:hideMark/>
          </w:tcPr>
          <w:p w14:paraId="76087EEE" w14:textId="77777777" w:rsidR="006A1EE9" w:rsidRPr="00BF62E3" w:rsidRDefault="006A1EE9" w:rsidP="00DB3C2D">
            <w:pPr>
              <w:pStyle w:val="TableText"/>
              <w:spacing w:before="40" w:after="40"/>
              <w:jc w:val="center"/>
              <w:rPr>
                <w:rFonts w:cs="Calibri"/>
                <w:szCs w:val="18"/>
              </w:rPr>
            </w:pPr>
            <w:r w:rsidRPr="00BF62E3">
              <w:rPr>
                <w:rFonts w:cs="Calibri"/>
                <w:szCs w:val="18"/>
              </w:rPr>
              <w:t>0.55</w:t>
            </w:r>
          </w:p>
        </w:tc>
        <w:tc>
          <w:tcPr>
            <w:tcW w:w="1361" w:type="dxa"/>
            <w:shd w:val="clear" w:color="auto" w:fill="auto"/>
            <w:noWrap/>
            <w:hideMark/>
          </w:tcPr>
          <w:p w14:paraId="3EFA78AE" w14:textId="77777777" w:rsidR="006A1EE9" w:rsidRPr="00BF62E3" w:rsidRDefault="006A1EE9" w:rsidP="00DB3C2D">
            <w:pPr>
              <w:pStyle w:val="TableText"/>
              <w:spacing w:before="40" w:after="40"/>
              <w:jc w:val="center"/>
              <w:rPr>
                <w:rFonts w:cs="Calibri"/>
                <w:szCs w:val="18"/>
              </w:rPr>
            </w:pPr>
            <w:r w:rsidRPr="00BF62E3">
              <w:rPr>
                <w:rFonts w:cs="Calibri"/>
                <w:szCs w:val="18"/>
              </w:rPr>
              <w:t>0.36</w:t>
            </w:r>
          </w:p>
        </w:tc>
        <w:tc>
          <w:tcPr>
            <w:tcW w:w="963" w:type="dxa"/>
            <w:shd w:val="clear" w:color="auto" w:fill="auto"/>
            <w:noWrap/>
            <w:hideMark/>
          </w:tcPr>
          <w:p w14:paraId="29F48DBE"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25EE8665"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4AA6986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431545F"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237EC01E"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0C0487D4" w14:textId="77777777" w:rsidTr="00B0580C">
        <w:tc>
          <w:tcPr>
            <w:tcW w:w="4820" w:type="dxa"/>
            <w:shd w:val="clear" w:color="auto" w:fill="auto"/>
            <w:hideMark/>
          </w:tcPr>
          <w:p w14:paraId="31F9884E" w14:textId="77777777" w:rsidR="006A1EE9" w:rsidRPr="00BF62E3" w:rsidRDefault="006A1EE9" w:rsidP="00DB3C2D">
            <w:pPr>
              <w:pStyle w:val="TableText"/>
              <w:spacing w:before="40" w:after="40"/>
              <w:rPr>
                <w:rFonts w:cs="Calibri"/>
                <w:szCs w:val="18"/>
              </w:rPr>
            </w:pPr>
            <w:r w:rsidRPr="00BF62E3">
              <w:rPr>
                <w:rFonts w:cs="Calibri"/>
                <w:szCs w:val="18"/>
              </w:rPr>
              <w:t>Pacific Regional / Pacific Infrastructure Technical Assistance Facility</w:t>
            </w:r>
          </w:p>
        </w:tc>
        <w:tc>
          <w:tcPr>
            <w:tcW w:w="1361" w:type="dxa"/>
            <w:shd w:val="clear" w:color="auto" w:fill="auto"/>
            <w:hideMark/>
          </w:tcPr>
          <w:p w14:paraId="4CEEDF71" w14:textId="77777777" w:rsidR="006A1EE9" w:rsidRPr="00BF62E3" w:rsidRDefault="006A1EE9" w:rsidP="00DB3C2D">
            <w:pPr>
              <w:pStyle w:val="TableText"/>
              <w:spacing w:before="40" w:after="40"/>
              <w:jc w:val="center"/>
              <w:rPr>
                <w:rFonts w:cs="Calibri"/>
                <w:szCs w:val="18"/>
              </w:rPr>
            </w:pPr>
            <w:r w:rsidRPr="00BF62E3">
              <w:rPr>
                <w:rFonts w:cs="Calibri"/>
                <w:szCs w:val="18"/>
              </w:rPr>
              <w:t>0.17</w:t>
            </w:r>
          </w:p>
        </w:tc>
        <w:tc>
          <w:tcPr>
            <w:tcW w:w="1361" w:type="dxa"/>
            <w:shd w:val="clear" w:color="auto" w:fill="auto"/>
            <w:noWrap/>
            <w:hideMark/>
          </w:tcPr>
          <w:p w14:paraId="02FEDA5B" w14:textId="77777777" w:rsidR="006A1EE9" w:rsidRPr="00BF62E3" w:rsidRDefault="006A1EE9" w:rsidP="00DB3C2D">
            <w:pPr>
              <w:pStyle w:val="TableText"/>
              <w:spacing w:before="40" w:after="40"/>
              <w:jc w:val="center"/>
              <w:rPr>
                <w:rFonts w:cs="Calibri"/>
                <w:szCs w:val="18"/>
              </w:rPr>
            </w:pPr>
            <w:r w:rsidRPr="00BF62E3">
              <w:rPr>
                <w:rFonts w:cs="Calibri"/>
                <w:szCs w:val="18"/>
              </w:rPr>
              <w:t>0.11</w:t>
            </w:r>
          </w:p>
        </w:tc>
        <w:tc>
          <w:tcPr>
            <w:tcW w:w="963" w:type="dxa"/>
            <w:shd w:val="clear" w:color="auto" w:fill="auto"/>
            <w:noWrap/>
            <w:hideMark/>
          </w:tcPr>
          <w:p w14:paraId="060B828B"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29BCBCB"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DE5E52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795FA5E"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7FB2DE3B" w14:textId="77777777" w:rsidR="006A1EE9" w:rsidRPr="00BF62E3" w:rsidRDefault="006A1EE9" w:rsidP="00DB3C2D">
            <w:pPr>
              <w:pStyle w:val="TableText"/>
              <w:spacing w:before="40" w:after="40"/>
              <w:rPr>
                <w:rFonts w:cs="Calibri"/>
                <w:szCs w:val="18"/>
              </w:rPr>
            </w:pPr>
            <w:r w:rsidRPr="00BF62E3">
              <w:rPr>
                <w:rFonts w:cs="Calibri"/>
                <w:szCs w:val="18"/>
              </w:rPr>
              <w:t>Construction</w:t>
            </w:r>
          </w:p>
        </w:tc>
      </w:tr>
      <w:tr w:rsidR="006A1EE9" w:rsidRPr="00BF62E3" w14:paraId="474AFBB8" w14:textId="77777777" w:rsidTr="00B0580C">
        <w:tc>
          <w:tcPr>
            <w:tcW w:w="4820" w:type="dxa"/>
            <w:shd w:val="clear" w:color="auto" w:fill="auto"/>
            <w:hideMark/>
          </w:tcPr>
          <w:p w14:paraId="24DB9660" w14:textId="77777777" w:rsidR="006A1EE9" w:rsidRPr="00BF62E3" w:rsidRDefault="006A1EE9" w:rsidP="00DB3C2D">
            <w:pPr>
              <w:pStyle w:val="TableText"/>
              <w:spacing w:before="40" w:after="40"/>
              <w:rPr>
                <w:rFonts w:cs="Calibri"/>
                <w:szCs w:val="18"/>
              </w:rPr>
            </w:pPr>
            <w:r w:rsidRPr="00BF62E3">
              <w:rPr>
                <w:rFonts w:cs="Calibri"/>
                <w:szCs w:val="18"/>
              </w:rPr>
              <w:t>Pacific Regional / Pacific Voice</w:t>
            </w:r>
          </w:p>
        </w:tc>
        <w:tc>
          <w:tcPr>
            <w:tcW w:w="1361" w:type="dxa"/>
            <w:shd w:val="clear" w:color="auto" w:fill="auto"/>
            <w:hideMark/>
          </w:tcPr>
          <w:p w14:paraId="1724A9DC" w14:textId="77777777" w:rsidR="006A1EE9" w:rsidRPr="00BF62E3" w:rsidRDefault="006A1EE9" w:rsidP="00DB3C2D">
            <w:pPr>
              <w:pStyle w:val="TableText"/>
              <w:spacing w:before="40" w:after="40"/>
              <w:jc w:val="center"/>
              <w:rPr>
                <w:rFonts w:cs="Calibri"/>
                <w:szCs w:val="18"/>
              </w:rPr>
            </w:pPr>
            <w:r w:rsidRPr="00BF62E3">
              <w:rPr>
                <w:rFonts w:cs="Calibri"/>
                <w:szCs w:val="18"/>
              </w:rPr>
              <w:t>0.11</w:t>
            </w:r>
          </w:p>
        </w:tc>
        <w:tc>
          <w:tcPr>
            <w:tcW w:w="1361" w:type="dxa"/>
            <w:shd w:val="clear" w:color="auto" w:fill="auto"/>
            <w:noWrap/>
            <w:hideMark/>
          </w:tcPr>
          <w:p w14:paraId="74950D3F" w14:textId="77777777" w:rsidR="006A1EE9" w:rsidRPr="00BF62E3" w:rsidRDefault="006A1EE9" w:rsidP="00DB3C2D">
            <w:pPr>
              <w:pStyle w:val="TableText"/>
              <w:spacing w:before="40" w:after="40"/>
              <w:jc w:val="center"/>
              <w:rPr>
                <w:rFonts w:cs="Calibri"/>
                <w:szCs w:val="18"/>
              </w:rPr>
            </w:pPr>
            <w:r w:rsidRPr="00BF62E3">
              <w:rPr>
                <w:rFonts w:cs="Calibri"/>
                <w:szCs w:val="18"/>
              </w:rPr>
              <w:t>0.07</w:t>
            </w:r>
          </w:p>
        </w:tc>
        <w:tc>
          <w:tcPr>
            <w:tcW w:w="963" w:type="dxa"/>
            <w:shd w:val="clear" w:color="auto" w:fill="auto"/>
            <w:noWrap/>
            <w:hideMark/>
          </w:tcPr>
          <w:p w14:paraId="152A302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E865B8E"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373151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0FC667A"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6DF4115D"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77A933CA" w14:textId="77777777" w:rsidTr="00B0580C">
        <w:tc>
          <w:tcPr>
            <w:tcW w:w="4820" w:type="dxa"/>
            <w:shd w:val="clear" w:color="auto" w:fill="auto"/>
            <w:hideMark/>
          </w:tcPr>
          <w:p w14:paraId="22A7AC9E" w14:textId="77777777" w:rsidR="006A1EE9" w:rsidRPr="00BF62E3" w:rsidRDefault="006A1EE9" w:rsidP="00DB3C2D">
            <w:pPr>
              <w:pStyle w:val="TableText"/>
              <w:spacing w:before="40" w:after="40"/>
              <w:rPr>
                <w:rFonts w:cs="Calibri"/>
                <w:szCs w:val="18"/>
              </w:rPr>
            </w:pPr>
            <w:r w:rsidRPr="00BF62E3">
              <w:rPr>
                <w:rFonts w:cs="Calibri"/>
                <w:szCs w:val="18"/>
              </w:rPr>
              <w:t>Pacific Regional / Secretariat of the Pacific Regional Environment Programme (SPREP) 2020–25</w:t>
            </w:r>
          </w:p>
        </w:tc>
        <w:tc>
          <w:tcPr>
            <w:tcW w:w="1361" w:type="dxa"/>
            <w:shd w:val="clear" w:color="auto" w:fill="auto"/>
            <w:hideMark/>
          </w:tcPr>
          <w:p w14:paraId="1595FD05" w14:textId="77777777" w:rsidR="006A1EE9" w:rsidRPr="00BF62E3" w:rsidRDefault="006A1EE9" w:rsidP="00DB3C2D">
            <w:pPr>
              <w:pStyle w:val="TableText"/>
              <w:spacing w:before="40" w:after="40"/>
              <w:jc w:val="center"/>
              <w:rPr>
                <w:rFonts w:cs="Calibri"/>
                <w:szCs w:val="18"/>
              </w:rPr>
            </w:pPr>
            <w:r w:rsidRPr="00BF62E3">
              <w:rPr>
                <w:rFonts w:cs="Calibri"/>
                <w:szCs w:val="18"/>
              </w:rPr>
              <w:t>2.08</w:t>
            </w:r>
          </w:p>
        </w:tc>
        <w:tc>
          <w:tcPr>
            <w:tcW w:w="1361" w:type="dxa"/>
            <w:shd w:val="clear" w:color="auto" w:fill="auto"/>
            <w:noWrap/>
            <w:hideMark/>
          </w:tcPr>
          <w:p w14:paraId="36187791" w14:textId="77777777" w:rsidR="006A1EE9" w:rsidRPr="00BF62E3" w:rsidRDefault="006A1EE9" w:rsidP="00DB3C2D">
            <w:pPr>
              <w:pStyle w:val="TableText"/>
              <w:spacing w:before="40" w:after="40"/>
              <w:jc w:val="center"/>
              <w:rPr>
                <w:rFonts w:cs="Calibri"/>
                <w:szCs w:val="18"/>
              </w:rPr>
            </w:pPr>
            <w:r w:rsidRPr="00BF62E3">
              <w:rPr>
                <w:rFonts w:cs="Calibri"/>
                <w:szCs w:val="18"/>
              </w:rPr>
              <w:t>1.35</w:t>
            </w:r>
          </w:p>
        </w:tc>
        <w:tc>
          <w:tcPr>
            <w:tcW w:w="963" w:type="dxa"/>
            <w:shd w:val="clear" w:color="auto" w:fill="auto"/>
            <w:noWrap/>
            <w:hideMark/>
          </w:tcPr>
          <w:p w14:paraId="63AFCBD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6A2BF2F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3314AAE0"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AEC0F3E"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0D119C63"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0ED0C9C4" w14:textId="77777777" w:rsidTr="00B0580C">
        <w:tc>
          <w:tcPr>
            <w:tcW w:w="4820" w:type="dxa"/>
            <w:shd w:val="clear" w:color="auto" w:fill="auto"/>
            <w:hideMark/>
          </w:tcPr>
          <w:p w14:paraId="3134C492" w14:textId="77777777" w:rsidR="006A1EE9" w:rsidRPr="00BF62E3" w:rsidRDefault="006A1EE9" w:rsidP="00DB3C2D">
            <w:pPr>
              <w:pStyle w:val="TableText"/>
              <w:spacing w:before="40" w:after="40"/>
              <w:rPr>
                <w:rFonts w:cs="Calibri"/>
                <w:szCs w:val="18"/>
              </w:rPr>
            </w:pPr>
            <w:r w:rsidRPr="00BF62E3">
              <w:rPr>
                <w:rFonts w:cs="Calibri"/>
                <w:szCs w:val="18"/>
              </w:rPr>
              <w:t>Pacific Regional / Forum Fisheries Agency 2015–21 core funding</w:t>
            </w:r>
          </w:p>
        </w:tc>
        <w:tc>
          <w:tcPr>
            <w:tcW w:w="1361" w:type="dxa"/>
            <w:shd w:val="clear" w:color="auto" w:fill="auto"/>
            <w:hideMark/>
          </w:tcPr>
          <w:p w14:paraId="5065D600" w14:textId="77777777" w:rsidR="006A1EE9" w:rsidRPr="00BF62E3" w:rsidRDefault="006A1EE9" w:rsidP="00DB3C2D">
            <w:pPr>
              <w:pStyle w:val="TableText"/>
              <w:spacing w:before="40" w:after="40"/>
              <w:jc w:val="center"/>
              <w:rPr>
                <w:rFonts w:cs="Calibri"/>
                <w:szCs w:val="18"/>
              </w:rPr>
            </w:pPr>
            <w:r w:rsidRPr="00BF62E3">
              <w:rPr>
                <w:rFonts w:cs="Calibri"/>
                <w:szCs w:val="18"/>
              </w:rPr>
              <w:t>1.38</w:t>
            </w:r>
          </w:p>
        </w:tc>
        <w:tc>
          <w:tcPr>
            <w:tcW w:w="1361" w:type="dxa"/>
            <w:shd w:val="clear" w:color="auto" w:fill="auto"/>
            <w:noWrap/>
            <w:hideMark/>
          </w:tcPr>
          <w:p w14:paraId="6DCFAA58" w14:textId="77777777" w:rsidR="006A1EE9" w:rsidRPr="00BF62E3" w:rsidRDefault="006A1EE9" w:rsidP="00DB3C2D">
            <w:pPr>
              <w:pStyle w:val="TableText"/>
              <w:spacing w:before="40" w:after="40"/>
              <w:jc w:val="center"/>
              <w:rPr>
                <w:rFonts w:cs="Calibri"/>
                <w:szCs w:val="18"/>
              </w:rPr>
            </w:pPr>
            <w:r w:rsidRPr="00BF62E3">
              <w:rPr>
                <w:rFonts w:cs="Calibri"/>
                <w:szCs w:val="18"/>
              </w:rPr>
              <w:t>0.90</w:t>
            </w:r>
          </w:p>
        </w:tc>
        <w:tc>
          <w:tcPr>
            <w:tcW w:w="963" w:type="dxa"/>
            <w:shd w:val="clear" w:color="auto" w:fill="auto"/>
            <w:noWrap/>
            <w:hideMark/>
          </w:tcPr>
          <w:p w14:paraId="52C6E4D5"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3345AAC1"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12B46CC2"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EBCFC42"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23264925" w14:textId="77777777" w:rsidR="006A1EE9" w:rsidRPr="00BF62E3" w:rsidRDefault="006A1EE9" w:rsidP="00DB3C2D">
            <w:pPr>
              <w:pStyle w:val="TableText"/>
              <w:spacing w:before="40" w:after="40"/>
              <w:rPr>
                <w:rFonts w:cs="Calibri"/>
                <w:szCs w:val="18"/>
              </w:rPr>
            </w:pPr>
            <w:r w:rsidRPr="00BF62E3">
              <w:rPr>
                <w:rFonts w:cs="Calibri"/>
                <w:szCs w:val="18"/>
              </w:rPr>
              <w:t>Fishing</w:t>
            </w:r>
          </w:p>
        </w:tc>
      </w:tr>
      <w:tr w:rsidR="006A1EE9" w:rsidRPr="00BF62E3" w14:paraId="3D2DD6A4" w14:textId="77777777" w:rsidTr="00B0580C">
        <w:tc>
          <w:tcPr>
            <w:tcW w:w="4820" w:type="dxa"/>
            <w:shd w:val="clear" w:color="auto" w:fill="auto"/>
            <w:hideMark/>
          </w:tcPr>
          <w:p w14:paraId="7AD915F4" w14:textId="77777777" w:rsidR="006A1EE9" w:rsidRPr="00BF62E3" w:rsidRDefault="006A1EE9" w:rsidP="00DB3C2D">
            <w:pPr>
              <w:pStyle w:val="TableText"/>
              <w:spacing w:before="40" w:after="40"/>
              <w:rPr>
                <w:rFonts w:cs="Calibri"/>
                <w:szCs w:val="18"/>
              </w:rPr>
            </w:pPr>
            <w:r w:rsidRPr="00BF62E3">
              <w:rPr>
                <w:rFonts w:cs="Calibri"/>
                <w:szCs w:val="18"/>
              </w:rPr>
              <w:t>Pacific Regional / Recognised Seasonal Employer Worker Training Programme II (RSE WTP II)</w:t>
            </w:r>
          </w:p>
        </w:tc>
        <w:tc>
          <w:tcPr>
            <w:tcW w:w="1361" w:type="dxa"/>
            <w:shd w:val="clear" w:color="auto" w:fill="auto"/>
            <w:hideMark/>
          </w:tcPr>
          <w:p w14:paraId="752C22DB" w14:textId="77777777" w:rsidR="006A1EE9" w:rsidRPr="00BF62E3" w:rsidRDefault="006A1EE9" w:rsidP="00DB3C2D">
            <w:pPr>
              <w:pStyle w:val="TableText"/>
              <w:spacing w:before="40" w:after="40"/>
              <w:jc w:val="center"/>
              <w:rPr>
                <w:rFonts w:cs="Calibri"/>
                <w:szCs w:val="18"/>
              </w:rPr>
            </w:pPr>
            <w:r w:rsidRPr="00BF62E3">
              <w:rPr>
                <w:rFonts w:cs="Calibri"/>
                <w:szCs w:val="18"/>
              </w:rPr>
              <w:t>0.23</w:t>
            </w:r>
          </w:p>
        </w:tc>
        <w:tc>
          <w:tcPr>
            <w:tcW w:w="1361" w:type="dxa"/>
            <w:shd w:val="clear" w:color="auto" w:fill="auto"/>
            <w:noWrap/>
            <w:hideMark/>
          </w:tcPr>
          <w:p w14:paraId="39421715" w14:textId="77777777" w:rsidR="006A1EE9" w:rsidRPr="00BF62E3" w:rsidRDefault="006A1EE9" w:rsidP="00DB3C2D">
            <w:pPr>
              <w:pStyle w:val="TableText"/>
              <w:spacing w:before="40" w:after="40"/>
              <w:jc w:val="center"/>
              <w:rPr>
                <w:rFonts w:cs="Calibri"/>
                <w:szCs w:val="18"/>
              </w:rPr>
            </w:pPr>
            <w:r w:rsidRPr="00BF62E3">
              <w:rPr>
                <w:rFonts w:cs="Calibri"/>
                <w:szCs w:val="18"/>
              </w:rPr>
              <w:t>0.15</w:t>
            </w:r>
          </w:p>
        </w:tc>
        <w:tc>
          <w:tcPr>
            <w:tcW w:w="963" w:type="dxa"/>
            <w:shd w:val="clear" w:color="auto" w:fill="auto"/>
            <w:noWrap/>
            <w:hideMark/>
          </w:tcPr>
          <w:p w14:paraId="377C4D4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36AD9607"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3C61605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EB99C41"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31AC61B9" w14:textId="77777777" w:rsidR="006A1EE9" w:rsidRPr="00BF62E3" w:rsidRDefault="006A1EE9" w:rsidP="00DB3C2D">
            <w:pPr>
              <w:pStyle w:val="TableText"/>
              <w:spacing w:before="40" w:after="40"/>
              <w:rPr>
                <w:rFonts w:cs="Calibri"/>
                <w:szCs w:val="18"/>
              </w:rPr>
            </w:pPr>
            <w:r w:rsidRPr="00BF62E3">
              <w:rPr>
                <w:rFonts w:cs="Calibri"/>
                <w:szCs w:val="18"/>
              </w:rPr>
              <w:t>Education</w:t>
            </w:r>
          </w:p>
        </w:tc>
      </w:tr>
      <w:tr w:rsidR="006A1EE9" w:rsidRPr="00BF62E3" w14:paraId="3249E5D6" w14:textId="77777777" w:rsidTr="00B0580C">
        <w:tc>
          <w:tcPr>
            <w:tcW w:w="4820" w:type="dxa"/>
            <w:shd w:val="clear" w:color="auto" w:fill="auto"/>
            <w:hideMark/>
          </w:tcPr>
          <w:p w14:paraId="229022A7" w14:textId="77777777" w:rsidR="006A1EE9" w:rsidRPr="00BF62E3" w:rsidRDefault="006A1EE9" w:rsidP="00DB3C2D">
            <w:pPr>
              <w:pStyle w:val="TableText"/>
              <w:spacing w:before="40" w:after="40"/>
              <w:rPr>
                <w:rFonts w:cs="Calibri"/>
                <w:szCs w:val="18"/>
              </w:rPr>
            </w:pPr>
            <w:r w:rsidRPr="00BF62E3">
              <w:rPr>
                <w:rFonts w:cs="Calibri"/>
                <w:szCs w:val="18"/>
              </w:rPr>
              <w:t>Pacific Regional / Local Government Technical Assistance Facility 2017–22</w:t>
            </w:r>
          </w:p>
        </w:tc>
        <w:tc>
          <w:tcPr>
            <w:tcW w:w="1361" w:type="dxa"/>
            <w:shd w:val="clear" w:color="auto" w:fill="auto"/>
            <w:hideMark/>
          </w:tcPr>
          <w:p w14:paraId="0E8E28AD" w14:textId="77777777" w:rsidR="006A1EE9" w:rsidRPr="00BF62E3" w:rsidRDefault="006A1EE9" w:rsidP="00DB3C2D">
            <w:pPr>
              <w:pStyle w:val="TableText"/>
              <w:spacing w:before="40" w:after="40"/>
              <w:jc w:val="center"/>
              <w:rPr>
                <w:rFonts w:cs="Calibri"/>
                <w:szCs w:val="18"/>
              </w:rPr>
            </w:pPr>
            <w:r w:rsidRPr="00BF62E3">
              <w:rPr>
                <w:rFonts w:cs="Calibri"/>
                <w:szCs w:val="18"/>
              </w:rPr>
              <w:t>0.27</w:t>
            </w:r>
          </w:p>
        </w:tc>
        <w:tc>
          <w:tcPr>
            <w:tcW w:w="1361" w:type="dxa"/>
            <w:shd w:val="clear" w:color="auto" w:fill="auto"/>
            <w:noWrap/>
            <w:hideMark/>
          </w:tcPr>
          <w:p w14:paraId="7EBB3DAD" w14:textId="77777777" w:rsidR="006A1EE9" w:rsidRPr="00BF62E3" w:rsidRDefault="006A1EE9" w:rsidP="00DB3C2D">
            <w:pPr>
              <w:pStyle w:val="TableText"/>
              <w:spacing w:before="40" w:after="40"/>
              <w:jc w:val="center"/>
              <w:rPr>
                <w:rFonts w:cs="Calibri"/>
                <w:szCs w:val="18"/>
              </w:rPr>
            </w:pPr>
            <w:r w:rsidRPr="00BF62E3">
              <w:rPr>
                <w:rFonts w:cs="Calibri"/>
                <w:szCs w:val="18"/>
              </w:rPr>
              <w:t>0.17</w:t>
            </w:r>
          </w:p>
        </w:tc>
        <w:tc>
          <w:tcPr>
            <w:tcW w:w="963" w:type="dxa"/>
            <w:shd w:val="clear" w:color="auto" w:fill="auto"/>
            <w:noWrap/>
            <w:hideMark/>
          </w:tcPr>
          <w:p w14:paraId="703A04F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CDD5FF4"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3B706F4"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F92AD76"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29155425" w14:textId="77777777" w:rsidR="006A1EE9" w:rsidRPr="00BF62E3" w:rsidRDefault="006A1EE9" w:rsidP="00DB3C2D">
            <w:pPr>
              <w:pStyle w:val="TableText"/>
              <w:spacing w:before="40" w:after="40"/>
              <w:rPr>
                <w:rFonts w:cs="Calibri"/>
                <w:szCs w:val="18"/>
              </w:rPr>
            </w:pPr>
            <w:r w:rsidRPr="00BF62E3">
              <w:rPr>
                <w:rFonts w:cs="Calibri"/>
                <w:szCs w:val="18"/>
              </w:rPr>
              <w:t>Government and civil society</w:t>
            </w:r>
          </w:p>
        </w:tc>
      </w:tr>
      <w:tr w:rsidR="006A1EE9" w:rsidRPr="00BF62E3" w14:paraId="31513F0A" w14:textId="77777777" w:rsidTr="00B0580C">
        <w:tc>
          <w:tcPr>
            <w:tcW w:w="4820" w:type="dxa"/>
            <w:shd w:val="clear" w:color="auto" w:fill="auto"/>
            <w:hideMark/>
          </w:tcPr>
          <w:p w14:paraId="580306C7" w14:textId="77777777" w:rsidR="006A1EE9" w:rsidRPr="00BF62E3" w:rsidRDefault="006A1EE9" w:rsidP="00DB3C2D">
            <w:pPr>
              <w:pStyle w:val="TableText"/>
              <w:spacing w:before="40" w:after="40"/>
              <w:rPr>
                <w:rFonts w:cs="Calibri"/>
                <w:szCs w:val="18"/>
              </w:rPr>
            </w:pPr>
            <w:r w:rsidRPr="00BF62E3">
              <w:rPr>
                <w:rFonts w:cs="Calibri"/>
                <w:szCs w:val="18"/>
              </w:rPr>
              <w:t>Papua New Guinea / Private Sector Development: PNG Partnership (International Finance Corporation)</w:t>
            </w:r>
          </w:p>
        </w:tc>
        <w:tc>
          <w:tcPr>
            <w:tcW w:w="1361" w:type="dxa"/>
            <w:shd w:val="clear" w:color="auto" w:fill="auto"/>
            <w:hideMark/>
          </w:tcPr>
          <w:p w14:paraId="0727D770" w14:textId="77777777" w:rsidR="006A1EE9" w:rsidRPr="00BF62E3" w:rsidRDefault="006A1EE9" w:rsidP="00DB3C2D">
            <w:pPr>
              <w:pStyle w:val="TableText"/>
              <w:spacing w:before="40" w:after="40"/>
              <w:jc w:val="center"/>
              <w:rPr>
                <w:rFonts w:cs="Calibri"/>
                <w:szCs w:val="18"/>
              </w:rPr>
            </w:pPr>
            <w:r w:rsidRPr="00BF62E3">
              <w:rPr>
                <w:rFonts w:cs="Calibri"/>
                <w:szCs w:val="18"/>
              </w:rPr>
              <w:t>1.05</w:t>
            </w:r>
          </w:p>
        </w:tc>
        <w:tc>
          <w:tcPr>
            <w:tcW w:w="1361" w:type="dxa"/>
            <w:shd w:val="clear" w:color="auto" w:fill="auto"/>
            <w:noWrap/>
            <w:hideMark/>
          </w:tcPr>
          <w:p w14:paraId="1E80A0AE" w14:textId="77777777" w:rsidR="006A1EE9" w:rsidRPr="00BF62E3" w:rsidRDefault="006A1EE9" w:rsidP="00DB3C2D">
            <w:pPr>
              <w:pStyle w:val="TableText"/>
              <w:spacing w:before="40" w:after="40"/>
              <w:jc w:val="center"/>
              <w:rPr>
                <w:rFonts w:cs="Calibri"/>
                <w:szCs w:val="18"/>
              </w:rPr>
            </w:pPr>
            <w:r w:rsidRPr="00BF62E3">
              <w:rPr>
                <w:rFonts w:cs="Calibri"/>
                <w:szCs w:val="18"/>
              </w:rPr>
              <w:t>0.68</w:t>
            </w:r>
          </w:p>
        </w:tc>
        <w:tc>
          <w:tcPr>
            <w:tcW w:w="963" w:type="dxa"/>
            <w:shd w:val="clear" w:color="auto" w:fill="auto"/>
            <w:noWrap/>
            <w:hideMark/>
          </w:tcPr>
          <w:p w14:paraId="47A10781"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7A9C6F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1742C92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82C75D9"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5CB1F001"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073EBB92" w14:textId="77777777" w:rsidTr="00B0580C">
        <w:tc>
          <w:tcPr>
            <w:tcW w:w="4820" w:type="dxa"/>
            <w:shd w:val="clear" w:color="auto" w:fill="auto"/>
            <w:hideMark/>
          </w:tcPr>
          <w:p w14:paraId="14EC32F5" w14:textId="77777777" w:rsidR="006A1EE9" w:rsidRPr="00BF62E3" w:rsidRDefault="006A1EE9" w:rsidP="00DB3C2D">
            <w:pPr>
              <w:pStyle w:val="TableText"/>
              <w:spacing w:before="40" w:after="40"/>
              <w:rPr>
                <w:rFonts w:cs="Calibri"/>
                <w:szCs w:val="18"/>
              </w:rPr>
            </w:pPr>
            <w:r w:rsidRPr="00BF62E3">
              <w:rPr>
                <w:rFonts w:cs="Calibri"/>
                <w:szCs w:val="18"/>
              </w:rPr>
              <w:t>Papua New Guinea / Farming Livelihoods (HARVEST)</w:t>
            </w:r>
          </w:p>
        </w:tc>
        <w:tc>
          <w:tcPr>
            <w:tcW w:w="1361" w:type="dxa"/>
            <w:shd w:val="clear" w:color="auto" w:fill="auto"/>
            <w:hideMark/>
          </w:tcPr>
          <w:p w14:paraId="446BB00E" w14:textId="77777777" w:rsidR="006A1EE9" w:rsidRPr="00BF62E3" w:rsidRDefault="006A1EE9" w:rsidP="00DB3C2D">
            <w:pPr>
              <w:pStyle w:val="TableText"/>
              <w:spacing w:before="40" w:after="40"/>
              <w:jc w:val="center"/>
              <w:rPr>
                <w:rFonts w:cs="Calibri"/>
                <w:szCs w:val="18"/>
              </w:rPr>
            </w:pPr>
            <w:r w:rsidRPr="00BF62E3">
              <w:rPr>
                <w:rFonts w:cs="Calibri"/>
                <w:szCs w:val="18"/>
              </w:rPr>
              <w:t>0.10</w:t>
            </w:r>
          </w:p>
        </w:tc>
        <w:tc>
          <w:tcPr>
            <w:tcW w:w="1361" w:type="dxa"/>
            <w:shd w:val="clear" w:color="auto" w:fill="auto"/>
            <w:noWrap/>
            <w:hideMark/>
          </w:tcPr>
          <w:p w14:paraId="724DD4C3" w14:textId="77777777" w:rsidR="006A1EE9" w:rsidRPr="00BF62E3" w:rsidRDefault="006A1EE9" w:rsidP="00DB3C2D">
            <w:pPr>
              <w:pStyle w:val="TableText"/>
              <w:spacing w:before="40" w:after="40"/>
              <w:jc w:val="center"/>
              <w:rPr>
                <w:rFonts w:cs="Calibri"/>
                <w:szCs w:val="18"/>
              </w:rPr>
            </w:pPr>
            <w:r w:rsidRPr="00BF62E3">
              <w:rPr>
                <w:rFonts w:cs="Calibri"/>
                <w:szCs w:val="18"/>
              </w:rPr>
              <w:t>0.07</w:t>
            </w:r>
          </w:p>
        </w:tc>
        <w:tc>
          <w:tcPr>
            <w:tcW w:w="963" w:type="dxa"/>
            <w:shd w:val="clear" w:color="auto" w:fill="auto"/>
            <w:noWrap/>
            <w:hideMark/>
          </w:tcPr>
          <w:p w14:paraId="2EE8283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1B5B84B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0FE7BC7"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DDF5656"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5C00014D"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611410F6" w14:textId="77777777" w:rsidTr="00B0580C">
        <w:tc>
          <w:tcPr>
            <w:tcW w:w="4820" w:type="dxa"/>
            <w:shd w:val="clear" w:color="auto" w:fill="auto"/>
            <w:hideMark/>
          </w:tcPr>
          <w:p w14:paraId="0CAE864A" w14:textId="77777777" w:rsidR="006A1EE9" w:rsidRPr="00BF62E3" w:rsidRDefault="006A1EE9" w:rsidP="00DB3C2D">
            <w:pPr>
              <w:pStyle w:val="TableText"/>
              <w:spacing w:before="40" w:after="40"/>
              <w:rPr>
                <w:rFonts w:cs="Calibri"/>
                <w:szCs w:val="18"/>
              </w:rPr>
            </w:pPr>
            <w:r w:rsidRPr="00BF62E3">
              <w:rPr>
                <w:rFonts w:cs="Calibri"/>
                <w:szCs w:val="18"/>
              </w:rPr>
              <w:t>Pacific Regional / Pacific Response to Coconut Rhinoceros Beetle</w:t>
            </w:r>
          </w:p>
        </w:tc>
        <w:tc>
          <w:tcPr>
            <w:tcW w:w="1361" w:type="dxa"/>
            <w:shd w:val="clear" w:color="auto" w:fill="auto"/>
            <w:hideMark/>
          </w:tcPr>
          <w:p w14:paraId="1E628BD8" w14:textId="77777777" w:rsidR="006A1EE9" w:rsidRPr="00BF62E3" w:rsidRDefault="006A1EE9" w:rsidP="00DB3C2D">
            <w:pPr>
              <w:pStyle w:val="TableText"/>
              <w:spacing w:before="40" w:after="40"/>
              <w:jc w:val="center"/>
              <w:rPr>
                <w:rFonts w:cs="Calibri"/>
                <w:szCs w:val="18"/>
              </w:rPr>
            </w:pPr>
            <w:r w:rsidRPr="00BF62E3">
              <w:rPr>
                <w:rFonts w:cs="Calibri"/>
                <w:szCs w:val="18"/>
              </w:rPr>
              <w:t>0.51</w:t>
            </w:r>
          </w:p>
        </w:tc>
        <w:tc>
          <w:tcPr>
            <w:tcW w:w="1361" w:type="dxa"/>
            <w:shd w:val="clear" w:color="auto" w:fill="auto"/>
            <w:noWrap/>
            <w:hideMark/>
          </w:tcPr>
          <w:p w14:paraId="459B9178" w14:textId="77777777" w:rsidR="006A1EE9" w:rsidRPr="00BF62E3" w:rsidRDefault="006A1EE9" w:rsidP="00DB3C2D">
            <w:pPr>
              <w:pStyle w:val="TableText"/>
              <w:spacing w:before="40" w:after="40"/>
              <w:jc w:val="center"/>
              <w:rPr>
                <w:rFonts w:cs="Calibri"/>
                <w:szCs w:val="18"/>
              </w:rPr>
            </w:pPr>
            <w:r w:rsidRPr="00BF62E3">
              <w:rPr>
                <w:rFonts w:cs="Calibri"/>
                <w:szCs w:val="18"/>
              </w:rPr>
              <w:t>0.33</w:t>
            </w:r>
          </w:p>
        </w:tc>
        <w:tc>
          <w:tcPr>
            <w:tcW w:w="963" w:type="dxa"/>
            <w:shd w:val="clear" w:color="auto" w:fill="auto"/>
            <w:noWrap/>
            <w:hideMark/>
          </w:tcPr>
          <w:p w14:paraId="7C2884AD"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3976EA1E"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20051C0"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14CE5DB"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7E1AB163"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1E2D2E04" w14:textId="77777777" w:rsidTr="00B0580C">
        <w:tc>
          <w:tcPr>
            <w:tcW w:w="4820" w:type="dxa"/>
            <w:shd w:val="clear" w:color="auto" w:fill="auto"/>
            <w:hideMark/>
          </w:tcPr>
          <w:p w14:paraId="59DB8542" w14:textId="77777777" w:rsidR="006A1EE9" w:rsidRPr="00BF62E3" w:rsidRDefault="006A1EE9" w:rsidP="00DB3C2D">
            <w:pPr>
              <w:pStyle w:val="TableText"/>
              <w:spacing w:before="40" w:after="40"/>
              <w:rPr>
                <w:rFonts w:cs="Calibri"/>
                <w:szCs w:val="18"/>
              </w:rPr>
            </w:pPr>
            <w:r w:rsidRPr="00BF62E3">
              <w:rPr>
                <w:rFonts w:cs="Calibri"/>
                <w:szCs w:val="18"/>
              </w:rPr>
              <w:t>Worldwide / Volunteer Service Abroad 2018–23</w:t>
            </w:r>
          </w:p>
        </w:tc>
        <w:tc>
          <w:tcPr>
            <w:tcW w:w="1361" w:type="dxa"/>
            <w:shd w:val="clear" w:color="auto" w:fill="auto"/>
            <w:hideMark/>
          </w:tcPr>
          <w:p w14:paraId="5594114A" w14:textId="77777777" w:rsidR="006A1EE9" w:rsidRPr="00BF62E3" w:rsidRDefault="006A1EE9" w:rsidP="00DB3C2D">
            <w:pPr>
              <w:pStyle w:val="TableText"/>
              <w:spacing w:before="40" w:after="40"/>
              <w:jc w:val="center"/>
              <w:rPr>
                <w:rFonts w:cs="Calibri"/>
                <w:szCs w:val="18"/>
              </w:rPr>
            </w:pPr>
            <w:r w:rsidRPr="00BF62E3">
              <w:rPr>
                <w:rFonts w:cs="Calibri"/>
                <w:szCs w:val="18"/>
              </w:rPr>
              <w:t>2.07</w:t>
            </w:r>
          </w:p>
        </w:tc>
        <w:tc>
          <w:tcPr>
            <w:tcW w:w="1361" w:type="dxa"/>
            <w:shd w:val="clear" w:color="auto" w:fill="auto"/>
            <w:noWrap/>
            <w:hideMark/>
          </w:tcPr>
          <w:p w14:paraId="2C681555" w14:textId="77777777" w:rsidR="006A1EE9" w:rsidRPr="00BF62E3" w:rsidRDefault="006A1EE9" w:rsidP="00DB3C2D">
            <w:pPr>
              <w:pStyle w:val="TableText"/>
              <w:spacing w:before="40" w:after="40"/>
              <w:jc w:val="center"/>
              <w:rPr>
                <w:rFonts w:cs="Calibri"/>
                <w:szCs w:val="18"/>
              </w:rPr>
            </w:pPr>
            <w:r w:rsidRPr="00BF62E3">
              <w:rPr>
                <w:rFonts w:cs="Calibri"/>
                <w:szCs w:val="18"/>
              </w:rPr>
              <w:t>1.34</w:t>
            </w:r>
          </w:p>
        </w:tc>
        <w:tc>
          <w:tcPr>
            <w:tcW w:w="963" w:type="dxa"/>
            <w:shd w:val="clear" w:color="auto" w:fill="auto"/>
            <w:noWrap/>
            <w:hideMark/>
          </w:tcPr>
          <w:p w14:paraId="3007225D"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1CBE2460"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45864181"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A8BC868"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6F940FC0"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66852C13" w14:textId="77777777" w:rsidTr="00B0580C">
        <w:tc>
          <w:tcPr>
            <w:tcW w:w="4820" w:type="dxa"/>
            <w:shd w:val="clear" w:color="auto" w:fill="auto"/>
            <w:hideMark/>
          </w:tcPr>
          <w:p w14:paraId="464B0D45" w14:textId="77777777" w:rsidR="006A1EE9" w:rsidRPr="00BF62E3" w:rsidRDefault="006A1EE9" w:rsidP="00DB3C2D">
            <w:pPr>
              <w:pStyle w:val="TableText"/>
              <w:spacing w:before="40" w:after="40"/>
              <w:rPr>
                <w:rFonts w:cs="Calibri"/>
                <w:szCs w:val="18"/>
              </w:rPr>
            </w:pPr>
            <w:r w:rsidRPr="00BF62E3">
              <w:rPr>
                <w:rFonts w:cs="Calibri"/>
                <w:szCs w:val="18"/>
              </w:rPr>
              <w:t>Pacific Regional / Pacific Seeds for Life (PS4L)</w:t>
            </w:r>
          </w:p>
        </w:tc>
        <w:tc>
          <w:tcPr>
            <w:tcW w:w="1361" w:type="dxa"/>
            <w:shd w:val="clear" w:color="auto" w:fill="auto"/>
            <w:hideMark/>
          </w:tcPr>
          <w:p w14:paraId="4848E449" w14:textId="77777777" w:rsidR="006A1EE9" w:rsidRPr="00BF62E3" w:rsidRDefault="006A1EE9" w:rsidP="00DB3C2D">
            <w:pPr>
              <w:pStyle w:val="TableText"/>
              <w:spacing w:before="40" w:after="40"/>
              <w:jc w:val="center"/>
              <w:rPr>
                <w:rFonts w:cs="Calibri"/>
                <w:szCs w:val="18"/>
              </w:rPr>
            </w:pPr>
            <w:r w:rsidRPr="00BF62E3">
              <w:rPr>
                <w:rFonts w:cs="Calibri"/>
                <w:szCs w:val="18"/>
              </w:rPr>
              <w:t>0.39</w:t>
            </w:r>
          </w:p>
        </w:tc>
        <w:tc>
          <w:tcPr>
            <w:tcW w:w="1361" w:type="dxa"/>
            <w:shd w:val="clear" w:color="auto" w:fill="auto"/>
            <w:noWrap/>
            <w:hideMark/>
          </w:tcPr>
          <w:p w14:paraId="2F6AA4A7" w14:textId="77777777" w:rsidR="006A1EE9" w:rsidRPr="00BF62E3" w:rsidRDefault="006A1EE9" w:rsidP="00DB3C2D">
            <w:pPr>
              <w:pStyle w:val="TableText"/>
              <w:spacing w:before="40" w:after="40"/>
              <w:jc w:val="center"/>
              <w:rPr>
                <w:rFonts w:cs="Calibri"/>
                <w:szCs w:val="18"/>
              </w:rPr>
            </w:pPr>
            <w:r w:rsidRPr="00BF62E3">
              <w:rPr>
                <w:rFonts w:cs="Calibri"/>
                <w:szCs w:val="18"/>
              </w:rPr>
              <w:t>0.25</w:t>
            </w:r>
          </w:p>
        </w:tc>
        <w:tc>
          <w:tcPr>
            <w:tcW w:w="963" w:type="dxa"/>
            <w:shd w:val="clear" w:color="auto" w:fill="auto"/>
            <w:noWrap/>
            <w:hideMark/>
          </w:tcPr>
          <w:p w14:paraId="293B763B"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69338DEC"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79D8846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25D46CF"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4F721464"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5A26A30B" w14:textId="77777777" w:rsidTr="00B0580C">
        <w:tc>
          <w:tcPr>
            <w:tcW w:w="4820" w:type="dxa"/>
            <w:shd w:val="clear" w:color="auto" w:fill="auto"/>
            <w:hideMark/>
          </w:tcPr>
          <w:p w14:paraId="1DF8CD64" w14:textId="77777777" w:rsidR="006A1EE9" w:rsidRPr="00BF62E3" w:rsidRDefault="006A1EE9" w:rsidP="00DB3C2D">
            <w:pPr>
              <w:pStyle w:val="TableText"/>
              <w:spacing w:before="40" w:after="40"/>
              <w:rPr>
                <w:rFonts w:cs="Calibri"/>
                <w:szCs w:val="18"/>
              </w:rPr>
            </w:pPr>
            <w:r w:rsidRPr="00BF62E3">
              <w:rPr>
                <w:rFonts w:cs="Calibri"/>
                <w:szCs w:val="18"/>
              </w:rPr>
              <w:t>Worldwide / Negotiated Partnerships: Design and Due Diligence</w:t>
            </w:r>
          </w:p>
        </w:tc>
        <w:tc>
          <w:tcPr>
            <w:tcW w:w="1361" w:type="dxa"/>
            <w:shd w:val="clear" w:color="auto" w:fill="auto"/>
            <w:hideMark/>
          </w:tcPr>
          <w:p w14:paraId="6CEC2BCC" w14:textId="77777777" w:rsidR="006A1EE9" w:rsidRPr="00BF62E3" w:rsidRDefault="006A1EE9" w:rsidP="00DB3C2D">
            <w:pPr>
              <w:pStyle w:val="TableText"/>
              <w:spacing w:before="40" w:after="40"/>
              <w:jc w:val="center"/>
              <w:rPr>
                <w:rFonts w:cs="Calibri"/>
                <w:szCs w:val="18"/>
              </w:rPr>
            </w:pPr>
            <w:r w:rsidRPr="00BF62E3">
              <w:rPr>
                <w:rFonts w:cs="Calibri"/>
                <w:szCs w:val="18"/>
              </w:rPr>
              <w:t>0.11</w:t>
            </w:r>
          </w:p>
        </w:tc>
        <w:tc>
          <w:tcPr>
            <w:tcW w:w="1361" w:type="dxa"/>
            <w:shd w:val="clear" w:color="auto" w:fill="auto"/>
            <w:noWrap/>
            <w:hideMark/>
          </w:tcPr>
          <w:p w14:paraId="3B593356" w14:textId="77777777" w:rsidR="006A1EE9" w:rsidRPr="00BF62E3" w:rsidRDefault="006A1EE9" w:rsidP="00DB3C2D">
            <w:pPr>
              <w:pStyle w:val="TableText"/>
              <w:spacing w:before="40" w:after="40"/>
              <w:jc w:val="center"/>
              <w:rPr>
                <w:rFonts w:cs="Calibri"/>
                <w:szCs w:val="18"/>
              </w:rPr>
            </w:pPr>
            <w:r w:rsidRPr="00BF62E3">
              <w:rPr>
                <w:rFonts w:cs="Calibri"/>
                <w:szCs w:val="18"/>
              </w:rPr>
              <w:t>0.07</w:t>
            </w:r>
          </w:p>
        </w:tc>
        <w:tc>
          <w:tcPr>
            <w:tcW w:w="963" w:type="dxa"/>
            <w:shd w:val="clear" w:color="auto" w:fill="auto"/>
            <w:noWrap/>
            <w:hideMark/>
          </w:tcPr>
          <w:p w14:paraId="68133864"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44673F7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47FAFB6B"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28C1862"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53901947"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49CBE41B" w14:textId="77777777" w:rsidTr="00B0580C">
        <w:tc>
          <w:tcPr>
            <w:tcW w:w="4820" w:type="dxa"/>
            <w:shd w:val="clear" w:color="auto" w:fill="auto"/>
            <w:hideMark/>
          </w:tcPr>
          <w:p w14:paraId="1749BD35" w14:textId="77777777" w:rsidR="006A1EE9" w:rsidRPr="00BF62E3" w:rsidRDefault="006A1EE9" w:rsidP="00DB3C2D">
            <w:pPr>
              <w:pStyle w:val="TableText"/>
              <w:spacing w:before="40" w:after="40"/>
              <w:rPr>
                <w:rFonts w:cs="Calibri"/>
                <w:szCs w:val="18"/>
              </w:rPr>
            </w:pPr>
            <w:r w:rsidRPr="00BF62E3">
              <w:rPr>
                <w:rFonts w:cs="Calibri"/>
                <w:szCs w:val="18"/>
              </w:rPr>
              <w:t>Samoa / Habitat Disaster Risk Reduction</w:t>
            </w:r>
          </w:p>
        </w:tc>
        <w:tc>
          <w:tcPr>
            <w:tcW w:w="1361" w:type="dxa"/>
            <w:shd w:val="clear" w:color="auto" w:fill="auto"/>
            <w:hideMark/>
          </w:tcPr>
          <w:p w14:paraId="02EC566D" w14:textId="77777777" w:rsidR="006A1EE9" w:rsidRPr="00BF62E3" w:rsidRDefault="006A1EE9" w:rsidP="00DB3C2D">
            <w:pPr>
              <w:pStyle w:val="TableText"/>
              <w:spacing w:before="40" w:after="40"/>
              <w:jc w:val="center"/>
              <w:rPr>
                <w:rFonts w:cs="Calibri"/>
                <w:szCs w:val="18"/>
              </w:rPr>
            </w:pPr>
            <w:r w:rsidRPr="00BF62E3">
              <w:rPr>
                <w:rFonts w:cs="Calibri"/>
                <w:szCs w:val="18"/>
              </w:rPr>
              <w:t>0.39</w:t>
            </w:r>
          </w:p>
        </w:tc>
        <w:tc>
          <w:tcPr>
            <w:tcW w:w="1361" w:type="dxa"/>
            <w:shd w:val="clear" w:color="auto" w:fill="auto"/>
            <w:noWrap/>
            <w:hideMark/>
          </w:tcPr>
          <w:p w14:paraId="3FBC419B" w14:textId="77777777" w:rsidR="006A1EE9" w:rsidRPr="00BF62E3" w:rsidRDefault="006A1EE9" w:rsidP="00DB3C2D">
            <w:pPr>
              <w:pStyle w:val="TableText"/>
              <w:spacing w:before="40" w:after="40"/>
              <w:jc w:val="center"/>
              <w:rPr>
                <w:rFonts w:cs="Calibri"/>
                <w:szCs w:val="18"/>
              </w:rPr>
            </w:pPr>
            <w:r w:rsidRPr="00BF62E3">
              <w:rPr>
                <w:rFonts w:cs="Calibri"/>
                <w:szCs w:val="18"/>
              </w:rPr>
              <w:t>0.25</w:t>
            </w:r>
          </w:p>
        </w:tc>
        <w:tc>
          <w:tcPr>
            <w:tcW w:w="963" w:type="dxa"/>
            <w:shd w:val="clear" w:color="auto" w:fill="auto"/>
            <w:noWrap/>
            <w:hideMark/>
          </w:tcPr>
          <w:p w14:paraId="342D9F05"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553A46C7"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37BA107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8168CB4"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1420CFAD" w14:textId="77777777" w:rsidR="006A1EE9" w:rsidRPr="00BF62E3" w:rsidRDefault="006A1EE9" w:rsidP="00DB3C2D">
            <w:pPr>
              <w:pStyle w:val="TableText"/>
              <w:spacing w:before="40" w:after="40"/>
              <w:rPr>
                <w:rFonts w:cs="Calibri"/>
                <w:szCs w:val="18"/>
              </w:rPr>
            </w:pPr>
            <w:r w:rsidRPr="00BF62E3">
              <w:rPr>
                <w:rFonts w:cs="Calibri"/>
                <w:szCs w:val="18"/>
              </w:rPr>
              <w:t xml:space="preserve">Humanitarian </w:t>
            </w:r>
          </w:p>
        </w:tc>
      </w:tr>
      <w:tr w:rsidR="006A1EE9" w:rsidRPr="00BF62E3" w14:paraId="0D6F61D9" w14:textId="77777777" w:rsidTr="00B0580C">
        <w:tc>
          <w:tcPr>
            <w:tcW w:w="4820" w:type="dxa"/>
            <w:shd w:val="clear" w:color="auto" w:fill="auto"/>
            <w:hideMark/>
          </w:tcPr>
          <w:p w14:paraId="2DFACBDB" w14:textId="77777777" w:rsidR="006A1EE9" w:rsidRPr="00BF62E3" w:rsidRDefault="006A1EE9" w:rsidP="00DB3C2D">
            <w:pPr>
              <w:pStyle w:val="TableText"/>
              <w:spacing w:before="40" w:after="40"/>
              <w:rPr>
                <w:rFonts w:cs="Calibri"/>
                <w:szCs w:val="18"/>
              </w:rPr>
            </w:pPr>
            <w:r w:rsidRPr="00BF62E3">
              <w:rPr>
                <w:rFonts w:cs="Calibri"/>
                <w:szCs w:val="18"/>
              </w:rPr>
              <w:t xml:space="preserve">Samoa / Improved Livelihoods Cocoa </w:t>
            </w:r>
          </w:p>
        </w:tc>
        <w:tc>
          <w:tcPr>
            <w:tcW w:w="1361" w:type="dxa"/>
            <w:shd w:val="clear" w:color="auto" w:fill="auto"/>
            <w:hideMark/>
          </w:tcPr>
          <w:p w14:paraId="096B678E" w14:textId="77777777" w:rsidR="006A1EE9" w:rsidRPr="00BF62E3" w:rsidRDefault="006A1EE9" w:rsidP="00DB3C2D">
            <w:pPr>
              <w:pStyle w:val="TableText"/>
              <w:spacing w:before="40" w:after="40"/>
              <w:jc w:val="center"/>
              <w:rPr>
                <w:rFonts w:cs="Calibri"/>
                <w:szCs w:val="18"/>
              </w:rPr>
            </w:pPr>
            <w:r w:rsidRPr="00BF62E3">
              <w:rPr>
                <w:rFonts w:cs="Calibri"/>
                <w:szCs w:val="18"/>
              </w:rPr>
              <w:t>0.14</w:t>
            </w:r>
          </w:p>
        </w:tc>
        <w:tc>
          <w:tcPr>
            <w:tcW w:w="1361" w:type="dxa"/>
            <w:shd w:val="clear" w:color="auto" w:fill="auto"/>
            <w:noWrap/>
            <w:hideMark/>
          </w:tcPr>
          <w:p w14:paraId="787061A3" w14:textId="77777777" w:rsidR="006A1EE9" w:rsidRPr="00BF62E3" w:rsidRDefault="006A1EE9" w:rsidP="00DB3C2D">
            <w:pPr>
              <w:pStyle w:val="TableText"/>
              <w:spacing w:before="40" w:after="40"/>
              <w:jc w:val="center"/>
              <w:rPr>
                <w:rFonts w:cs="Calibri"/>
                <w:szCs w:val="18"/>
              </w:rPr>
            </w:pPr>
            <w:r w:rsidRPr="00BF62E3">
              <w:rPr>
                <w:rFonts w:cs="Calibri"/>
                <w:szCs w:val="18"/>
              </w:rPr>
              <w:t>0.09</w:t>
            </w:r>
          </w:p>
        </w:tc>
        <w:tc>
          <w:tcPr>
            <w:tcW w:w="963" w:type="dxa"/>
            <w:shd w:val="clear" w:color="auto" w:fill="auto"/>
            <w:noWrap/>
            <w:hideMark/>
          </w:tcPr>
          <w:p w14:paraId="0A5EAD1E"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6D2417F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1CB81DD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E5CD907"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2AFED648"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529EF9AB" w14:textId="77777777" w:rsidTr="00B0580C">
        <w:tc>
          <w:tcPr>
            <w:tcW w:w="4820" w:type="dxa"/>
            <w:shd w:val="clear" w:color="auto" w:fill="auto"/>
            <w:hideMark/>
          </w:tcPr>
          <w:p w14:paraId="05098592" w14:textId="77777777" w:rsidR="006A1EE9" w:rsidRPr="00BF62E3" w:rsidRDefault="006A1EE9" w:rsidP="00DB3C2D">
            <w:pPr>
              <w:pStyle w:val="TableText"/>
              <w:spacing w:before="40" w:after="40"/>
              <w:rPr>
                <w:rFonts w:cs="Calibri"/>
                <w:szCs w:val="18"/>
              </w:rPr>
            </w:pPr>
            <w:r w:rsidRPr="00BF62E3">
              <w:rPr>
                <w:rFonts w:cs="Calibri"/>
                <w:szCs w:val="18"/>
              </w:rPr>
              <w:t>Samoa / Incentivising Economic Reform 2018–21</w:t>
            </w:r>
          </w:p>
        </w:tc>
        <w:tc>
          <w:tcPr>
            <w:tcW w:w="1361" w:type="dxa"/>
            <w:shd w:val="clear" w:color="auto" w:fill="auto"/>
            <w:hideMark/>
          </w:tcPr>
          <w:p w14:paraId="5955ED4E" w14:textId="77777777" w:rsidR="006A1EE9" w:rsidRPr="00BF62E3" w:rsidRDefault="006A1EE9" w:rsidP="00DB3C2D">
            <w:pPr>
              <w:pStyle w:val="TableText"/>
              <w:spacing w:before="40" w:after="40"/>
              <w:jc w:val="center"/>
              <w:rPr>
                <w:rFonts w:cs="Calibri"/>
                <w:szCs w:val="18"/>
              </w:rPr>
            </w:pPr>
            <w:r w:rsidRPr="00BF62E3">
              <w:rPr>
                <w:rFonts w:cs="Calibri"/>
                <w:szCs w:val="18"/>
              </w:rPr>
              <w:t>2.50</w:t>
            </w:r>
          </w:p>
        </w:tc>
        <w:tc>
          <w:tcPr>
            <w:tcW w:w="1361" w:type="dxa"/>
            <w:shd w:val="clear" w:color="auto" w:fill="auto"/>
            <w:noWrap/>
            <w:hideMark/>
          </w:tcPr>
          <w:p w14:paraId="507DBD2D" w14:textId="77777777" w:rsidR="006A1EE9" w:rsidRPr="00BF62E3" w:rsidRDefault="006A1EE9" w:rsidP="00DB3C2D">
            <w:pPr>
              <w:pStyle w:val="TableText"/>
              <w:spacing w:before="40" w:after="40"/>
              <w:jc w:val="center"/>
              <w:rPr>
                <w:rFonts w:cs="Calibri"/>
                <w:szCs w:val="18"/>
              </w:rPr>
            </w:pPr>
            <w:r w:rsidRPr="00BF62E3">
              <w:rPr>
                <w:rFonts w:cs="Calibri"/>
                <w:szCs w:val="18"/>
              </w:rPr>
              <w:t>1.62</w:t>
            </w:r>
          </w:p>
        </w:tc>
        <w:tc>
          <w:tcPr>
            <w:tcW w:w="963" w:type="dxa"/>
            <w:shd w:val="clear" w:color="auto" w:fill="auto"/>
            <w:noWrap/>
            <w:hideMark/>
          </w:tcPr>
          <w:p w14:paraId="02CF3A26"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62F66C44"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2A449D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3B1A57C"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21263A80" w14:textId="77777777" w:rsidR="006A1EE9" w:rsidRPr="00BF62E3" w:rsidRDefault="006A1EE9" w:rsidP="00DB3C2D">
            <w:pPr>
              <w:pStyle w:val="TableText"/>
              <w:spacing w:before="40" w:after="40"/>
              <w:rPr>
                <w:rFonts w:cs="Calibri"/>
                <w:szCs w:val="18"/>
              </w:rPr>
            </w:pPr>
            <w:r w:rsidRPr="00BF62E3">
              <w:rPr>
                <w:rFonts w:cs="Calibri"/>
                <w:szCs w:val="18"/>
              </w:rPr>
              <w:t xml:space="preserve">General programme assistance </w:t>
            </w:r>
          </w:p>
        </w:tc>
      </w:tr>
      <w:tr w:rsidR="006A1EE9" w:rsidRPr="00BF62E3" w14:paraId="3703C186" w14:textId="77777777" w:rsidTr="00B0580C">
        <w:tc>
          <w:tcPr>
            <w:tcW w:w="4820" w:type="dxa"/>
            <w:shd w:val="clear" w:color="auto" w:fill="auto"/>
            <w:hideMark/>
          </w:tcPr>
          <w:p w14:paraId="37DD05AA" w14:textId="77777777" w:rsidR="006A1EE9" w:rsidRPr="00BF62E3" w:rsidRDefault="006A1EE9" w:rsidP="00DB3C2D">
            <w:pPr>
              <w:pStyle w:val="TableText"/>
              <w:spacing w:before="40" w:after="40"/>
              <w:rPr>
                <w:rFonts w:cs="Calibri"/>
                <w:szCs w:val="18"/>
              </w:rPr>
            </w:pPr>
            <w:r w:rsidRPr="00BF62E3">
              <w:rPr>
                <w:rFonts w:cs="Calibri"/>
                <w:szCs w:val="18"/>
              </w:rPr>
              <w:t>Samoa / Tourism Infrastructure – Apia Waterfront Development</w:t>
            </w:r>
          </w:p>
        </w:tc>
        <w:tc>
          <w:tcPr>
            <w:tcW w:w="1361" w:type="dxa"/>
            <w:shd w:val="clear" w:color="auto" w:fill="auto"/>
            <w:hideMark/>
          </w:tcPr>
          <w:p w14:paraId="352F1DDB" w14:textId="77777777" w:rsidR="006A1EE9" w:rsidRPr="00BF62E3" w:rsidRDefault="006A1EE9" w:rsidP="00DB3C2D">
            <w:pPr>
              <w:pStyle w:val="TableText"/>
              <w:spacing w:before="40" w:after="40"/>
              <w:jc w:val="center"/>
              <w:rPr>
                <w:rFonts w:cs="Calibri"/>
                <w:szCs w:val="18"/>
              </w:rPr>
            </w:pPr>
            <w:r w:rsidRPr="00BF62E3">
              <w:rPr>
                <w:rFonts w:cs="Calibri"/>
                <w:szCs w:val="18"/>
              </w:rPr>
              <w:t>0.30</w:t>
            </w:r>
          </w:p>
        </w:tc>
        <w:tc>
          <w:tcPr>
            <w:tcW w:w="1361" w:type="dxa"/>
            <w:shd w:val="clear" w:color="auto" w:fill="auto"/>
            <w:noWrap/>
            <w:hideMark/>
          </w:tcPr>
          <w:p w14:paraId="6B991EE4" w14:textId="77777777" w:rsidR="006A1EE9" w:rsidRPr="00BF62E3" w:rsidRDefault="006A1EE9" w:rsidP="00DB3C2D">
            <w:pPr>
              <w:pStyle w:val="TableText"/>
              <w:spacing w:before="40" w:after="40"/>
              <w:jc w:val="center"/>
              <w:rPr>
                <w:rFonts w:cs="Calibri"/>
                <w:szCs w:val="18"/>
              </w:rPr>
            </w:pPr>
            <w:r w:rsidRPr="00BF62E3">
              <w:rPr>
                <w:rFonts w:cs="Calibri"/>
                <w:szCs w:val="18"/>
              </w:rPr>
              <w:t>0.20</w:t>
            </w:r>
          </w:p>
        </w:tc>
        <w:tc>
          <w:tcPr>
            <w:tcW w:w="963" w:type="dxa"/>
            <w:shd w:val="clear" w:color="auto" w:fill="auto"/>
            <w:noWrap/>
            <w:hideMark/>
          </w:tcPr>
          <w:p w14:paraId="6C4303D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61F7486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66A1E75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C34F6D4"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46EE1761" w14:textId="77777777" w:rsidR="006A1EE9" w:rsidRPr="00BF62E3" w:rsidRDefault="006A1EE9" w:rsidP="00DB3C2D">
            <w:pPr>
              <w:pStyle w:val="TableText"/>
              <w:spacing w:before="40" w:after="40"/>
              <w:rPr>
                <w:rFonts w:cs="Calibri"/>
                <w:szCs w:val="18"/>
              </w:rPr>
            </w:pPr>
            <w:r w:rsidRPr="00BF62E3">
              <w:rPr>
                <w:rFonts w:cs="Calibri"/>
                <w:szCs w:val="18"/>
              </w:rPr>
              <w:t>Tourism</w:t>
            </w:r>
          </w:p>
        </w:tc>
      </w:tr>
      <w:tr w:rsidR="006A1EE9" w:rsidRPr="00BF62E3" w14:paraId="6328C24F" w14:textId="77777777" w:rsidTr="00B0580C">
        <w:tc>
          <w:tcPr>
            <w:tcW w:w="4820" w:type="dxa"/>
            <w:shd w:val="clear" w:color="auto" w:fill="auto"/>
            <w:hideMark/>
          </w:tcPr>
          <w:p w14:paraId="262410FE" w14:textId="77777777" w:rsidR="006A1EE9" w:rsidRPr="00BF62E3" w:rsidRDefault="006A1EE9" w:rsidP="00DB3C2D">
            <w:pPr>
              <w:pStyle w:val="TableText"/>
              <w:spacing w:before="40" w:after="40"/>
              <w:rPr>
                <w:rFonts w:cs="Calibri"/>
                <w:szCs w:val="18"/>
              </w:rPr>
            </w:pPr>
            <w:r w:rsidRPr="00BF62E3">
              <w:rPr>
                <w:rFonts w:cs="Calibri"/>
                <w:szCs w:val="18"/>
              </w:rPr>
              <w:lastRenderedPageBreak/>
              <w:t>Samoa / Cocoa Industry Development Initiative</w:t>
            </w:r>
          </w:p>
        </w:tc>
        <w:tc>
          <w:tcPr>
            <w:tcW w:w="1361" w:type="dxa"/>
            <w:shd w:val="clear" w:color="auto" w:fill="auto"/>
            <w:hideMark/>
          </w:tcPr>
          <w:p w14:paraId="50AC958C" w14:textId="77777777" w:rsidR="006A1EE9" w:rsidRPr="00BF62E3" w:rsidRDefault="006A1EE9" w:rsidP="00DB3C2D">
            <w:pPr>
              <w:pStyle w:val="TableText"/>
              <w:spacing w:before="40" w:after="40"/>
              <w:jc w:val="center"/>
              <w:rPr>
                <w:rFonts w:cs="Calibri"/>
                <w:szCs w:val="18"/>
              </w:rPr>
            </w:pPr>
            <w:r w:rsidRPr="00BF62E3">
              <w:rPr>
                <w:rFonts w:cs="Calibri"/>
                <w:szCs w:val="18"/>
              </w:rPr>
              <w:t>0.24</w:t>
            </w:r>
          </w:p>
        </w:tc>
        <w:tc>
          <w:tcPr>
            <w:tcW w:w="1361" w:type="dxa"/>
            <w:shd w:val="clear" w:color="auto" w:fill="auto"/>
            <w:noWrap/>
            <w:hideMark/>
          </w:tcPr>
          <w:p w14:paraId="07F1FB52" w14:textId="77777777" w:rsidR="006A1EE9" w:rsidRPr="00BF62E3" w:rsidRDefault="006A1EE9" w:rsidP="00DB3C2D">
            <w:pPr>
              <w:pStyle w:val="TableText"/>
              <w:spacing w:before="40" w:after="40"/>
              <w:jc w:val="center"/>
              <w:rPr>
                <w:rFonts w:cs="Calibri"/>
                <w:szCs w:val="18"/>
              </w:rPr>
            </w:pPr>
            <w:r w:rsidRPr="00BF62E3">
              <w:rPr>
                <w:rFonts w:cs="Calibri"/>
                <w:szCs w:val="18"/>
              </w:rPr>
              <w:t>0.15</w:t>
            </w:r>
          </w:p>
        </w:tc>
        <w:tc>
          <w:tcPr>
            <w:tcW w:w="963" w:type="dxa"/>
            <w:shd w:val="clear" w:color="auto" w:fill="auto"/>
            <w:noWrap/>
            <w:hideMark/>
          </w:tcPr>
          <w:p w14:paraId="69433BF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5361A337"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63BF5F4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FB80382"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116B79B5"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28E007EE" w14:textId="77777777" w:rsidTr="00B0580C">
        <w:tc>
          <w:tcPr>
            <w:tcW w:w="4820" w:type="dxa"/>
            <w:shd w:val="clear" w:color="auto" w:fill="auto"/>
            <w:hideMark/>
          </w:tcPr>
          <w:p w14:paraId="2DB33B53" w14:textId="77777777" w:rsidR="006A1EE9" w:rsidRPr="00BF62E3" w:rsidRDefault="006A1EE9" w:rsidP="00DB3C2D">
            <w:pPr>
              <w:pStyle w:val="TableText"/>
              <w:spacing w:before="40" w:after="40"/>
              <w:rPr>
                <w:rFonts w:cs="Calibri"/>
                <w:szCs w:val="18"/>
              </w:rPr>
            </w:pPr>
            <w:r w:rsidRPr="00BF62E3">
              <w:rPr>
                <w:rFonts w:cs="Calibri"/>
                <w:szCs w:val="18"/>
              </w:rPr>
              <w:t>Solomon Islands / Forest Conservation</w:t>
            </w:r>
          </w:p>
        </w:tc>
        <w:tc>
          <w:tcPr>
            <w:tcW w:w="1361" w:type="dxa"/>
            <w:shd w:val="clear" w:color="auto" w:fill="auto"/>
            <w:hideMark/>
          </w:tcPr>
          <w:p w14:paraId="4FF7A4D6" w14:textId="77777777" w:rsidR="006A1EE9" w:rsidRPr="00BF62E3" w:rsidRDefault="006A1EE9" w:rsidP="00DB3C2D">
            <w:pPr>
              <w:pStyle w:val="TableText"/>
              <w:spacing w:before="40" w:after="40"/>
              <w:jc w:val="center"/>
              <w:rPr>
                <w:rFonts w:cs="Calibri"/>
                <w:szCs w:val="18"/>
              </w:rPr>
            </w:pPr>
            <w:r w:rsidRPr="00BF62E3">
              <w:rPr>
                <w:rFonts w:cs="Calibri"/>
                <w:szCs w:val="18"/>
              </w:rPr>
              <w:t>0.21</w:t>
            </w:r>
          </w:p>
        </w:tc>
        <w:tc>
          <w:tcPr>
            <w:tcW w:w="1361" w:type="dxa"/>
            <w:shd w:val="clear" w:color="auto" w:fill="auto"/>
            <w:noWrap/>
            <w:hideMark/>
          </w:tcPr>
          <w:p w14:paraId="6A7B7CBB" w14:textId="77777777" w:rsidR="006A1EE9" w:rsidRPr="00BF62E3" w:rsidRDefault="006A1EE9" w:rsidP="00DB3C2D">
            <w:pPr>
              <w:pStyle w:val="TableText"/>
              <w:spacing w:before="40" w:after="40"/>
              <w:jc w:val="center"/>
              <w:rPr>
                <w:rFonts w:cs="Calibri"/>
                <w:szCs w:val="18"/>
              </w:rPr>
            </w:pPr>
            <w:r w:rsidRPr="00BF62E3">
              <w:rPr>
                <w:rFonts w:cs="Calibri"/>
                <w:szCs w:val="18"/>
              </w:rPr>
              <w:t>0.14</w:t>
            </w:r>
          </w:p>
        </w:tc>
        <w:tc>
          <w:tcPr>
            <w:tcW w:w="963" w:type="dxa"/>
            <w:shd w:val="clear" w:color="auto" w:fill="auto"/>
            <w:noWrap/>
            <w:hideMark/>
          </w:tcPr>
          <w:p w14:paraId="1E6D0DB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58B40204"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0CBE39C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8BC7251"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707A8F80"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6E4FCBD2" w14:textId="77777777" w:rsidTr="00B0580C">
        <w:tc>
          <w:tcPr>
            <w:tcW w:w="4820" w:type="dxa"/>
            <w:shd w:val="clear" w:color="auto" w:fill="auto"/>
            <w:hideMark/>
          </w:tcPr>
          <w:p w14:paraId="359CF4A0" w14:textId="77777777" w:rsidR="006A1EE9" w:rsidRPr="00BF62E3" w:rsidRDefault="006A1EE9" w:rsidP="00DB3C2D">
            <w:pPr>
              <w:pStyle w:val="TableText"/>
              <w:spacing w:before="40" w:after="40"/>
              <w:rPr>
                <w:rFonts w:cs="Calibri"/>
                <w:szCs w:val="18"/>
              </w:rPr>
            </w:pPr>
            <w:r w:rsidRPr="00BF62E3">
              <w:rPr>
                <w:rFonts w:cs="Calibri"/>
                <w:szCs w:val="18"/>
              </w:rPr>
              <w:t>Solomon Islands / Building Ecotourism in the Arnavons</w:t>
            </w:r>
          </w:p>
        </w:tc>
        <w:tc>
          <w:tcPr>
            <w:tcW w:w="1361" w:type="dxa"/>
            <w:shd w:val="clear" w:color="auto" w:fill="auto"/>
            <w:hideMark/>
          </w:tcPr>
          <w:p w14:paraId="61617CAF" w14:textId="77777777" w:rsidR="006A1EE9" w:rsidRPr="00BF62E3" w:rsidRDefault="006A1EE9" w:rsidP="00DB3C2D">
            <w:pPr>
              <w:pStyle w:val="TableText"/>
              <w:spacing w:before="40" w:after="40"/>
              <w:jc w:val="center"/>
              <w:rPr>
                <w:rFonts w:cs="Calibri"/>
                <w:szCs w:val="18"/>
              </w:rPr>
            </w:pPr>
            <w:r w:rsidRPr="00BF62E3">
              <w:rPr>
                <w:rFonts w:cs="Calibri"/>
                <w:szCs w:val="18"/>
              </w:rPr>
              <w:t>0.26</w:t>
            </w:r>
          </w:p>
        </w:tc>
        <w:tc>
          <w:tcPr>
            <w:tcW w:w="1361" w:type="dxa"/>
            <w:shd w:val="clear" w:color="auto" w:fill="auto"/>
            <w:noWrap/>
            <w:hideMark/>
          </w:tcPr>
          <w:p w14:paraId="73F92840" w14:textId="77777777" w:rsidR="006A1EE9" w:rsidRPr="00BF62E3" w:rsidRDefault="006A1EE9" w:rsidP="00DB3C2D">
            <w:pPr>
              <w:pStyle w:val="TableText"/>
              <w:spacing w:before="40" w:after="40"/>
              <w:jc w:val="center"/>
              <w:rPr>
                <w:rFonts w:cs="Calibri"/>
                <w:szCs w:val="18"/>
              </w:rPr>
            </w:pPr>
            <w:r w:rsidRPr="00BF62E3">
              <w:rPr>
                <w:rFonts w:cs="Calibri"/>
                <w:szCs w:val="18"/>
              </w:rPr>
              <w:t>0.17</w:t>
            </w:r>
          </w:p>
        </w:tc>
        <w:tc>
          <w:tcPr>
            <w:tcW w:w="963" w:type="dxa"/>
            <w:shd w:val="clear" w:color="auto" w:fill="auto"/>
            <w:noWrap/>
            <w:hideMark/>
          </w:tcPr>
          <w:p w14:paraId="388A27EC"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272A483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1C20A099"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ABDDFC8"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513EB919"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6D98BD2F" w14:textId="77777777" w:rsidTr="00B0580C">
        <w:tc>
          <w:tcPr>
            <w:tcW w:w="4820" w:type="dxa"/>
            <w:shd w:val="clear" w:color="auto" w:fill="auto"/>
            <w:hideMark/>
          </w:tcPr>
          <w:p w14:paraId="064B2C08" w14:textId="77777777" w:rsidR="006A1EE9" w:rsidRPr="00BF62E3" w:rsidRDefault="006A1EE9" w:rsidP="00DB3C2D">
            <w:pPr>
              <w:pStyle w:val="TableText"/>
              <w:spacing w:before="40" w:after="40"/>
              <w:rPr>
                <w:rFonts w:cs="Calibri"/>
                <w:szCs w:val="18"/>
              </w:rPr>
            </w:pPr>
            <w:r w:rsidRPr="00BF62E3">
              <w:rPr>
                <w:rFonts w:cs="Calibri"/>
                <w:szCs w:val="18"/>
              </w:rPr>
              <w:t>Solomon Islands / Fisheries New Phase 2020–24</w:t>
            </w:r>
          </w:p>
        </w:tc>
        <w:tc>
          <w:tcPr>
            <w:tcW w:w="1361" w:type="dxa"/>
            <w:shd w:val="clear" w:color="auto" w:fill="auto"/>
            <w:hideMark/>
          </w:tcPr>
          <w:p w14:paraId="0CE4E263" w14:textId="77777777" w:rsidR="006A1EE9" w:rsidRPr="00BF62E3" w:rsidRDefault="006A1EE9" w:rsidP="00DB3C2D">
            <w:pPr>
              <w:pStyle w:val="TableText"/>
              <w:spacing w:before="40" w:after="40"/>
              <w:jc w:val="center"/>
              <w:rPr>
                <w:rFonts w:cs="Calibri"/>
                <w:szCs w:val="18"/>
              </w:rPr>
            </w:pPr>
            <w:r w:rsidRPr="00BF62E3">
              <w:rPr>
                <w:rFonts w:cs="Calibri"/>
                <w:szCs w:val="18"/>
              </w:rPr>
              <w:t>0.88</w:t>
            </w:r>
          </w:p>
        </w:tc>
        <w:tc>
          <w:tcPr>
            <w:tcW w:w="1361" w:type="dxa"/>
            <w:shd w:val="clear" w:color="auto" w:fill="auto"/>
            <w:noWrap/>
            <w:hideMark/>
          </w:tcPr>
          <w:p w14:paraId="43CD9B46" w14:textId="77777777" w:rsidR="006A1EE9" w:rsidRPr="00BF62E3" w:rsidRDefault="006A1EE9" w:rsidP="00DB3C2D">
            <w:pPr>
              <w:pStyle w:val="TableText"/>
              <w:spacing w:before="40" w:after="40"/>
              <w:jc w:val="center"/>
              <w:rPr>
                <w:rFonts w:cs="Calibri"/>
                <w:szCs w:val="18"/>
              </w:rPr>
            </w:pPr>
            <w:r w:rsidRPr="00BF62E3">
              <w:rPr>
                <w:rFonts w:cs="Calibri"/>
                <w:szCs w:val="18"/>
              </w:rPr>
              <w:t>0.57</w:t>
            </w:r>
          </w:p>
        </w:tc>
        <w:tc>
          <w:tcPr>
            <w:tcW w:w="963" w:type="dxa"/>
            <w:shd w:val="clear" w:color="auto" w:fill="auto"/>
            <w:noWrap/>
            <w:hideMark/>
          </w:tcPr>
          <w:p w14:paraId="41CAA5D2"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16483784"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6B868EB4"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41D81BC"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1B06C3F8" w14:textId="77777777" w:rsidR="006A1EE9" w:rsidRPr="00BF62E3" w:rsidRDefault="006A1EE9" w:rsidP="00DB3C2D">
            <w:pPr>
              <w:pStyle w:val="TableText"/>
              <w:spacing w:before="40" w:after="40"/>
              <w:rPr>
                <w:rFonts w:cs="Calibri"/>
                <w:szCs w:val="18"/>
              </w:rPr>
            </w:pPr>
            <w:r w:rsidRPr="00BF62E3">
              <w:rPr>
                <w:rFonts w:cs="Calibri"/>
                <w:szCs w:val="18"/>
              </w:rPr>
              <w:t>Fishing</w:t>
            </w:r>
          </w:p>
        </w:tc>
      </w:tr>
      <w:tr w:rsidR="006A1EE9" w:rsidRPr="00BF62E3" w14:paraId="7F6A9EDF" w14:textId="77777777" w:rsidTr="00B0580C">
        <w:tc>
          <w:tcPr>
            <w:tcW w:w="4820" w:type="dxa"/>
            <w:shd w:val="clear" w:color="auto" w:fill="auto"/>
            <w:hideMark/>
          </w:tcPr>
          <w:p w14:paraId="179EA7D7" w14:textId="77777777" w:rsidR="006A1EE9" w:rsidRPr="00BF62E3" w:rsidRDefault="006A1EE9" w:rsidP="00DB3C2D">
            <w:pPr>
              <w:pStyle w:val="TableText"/>
              <w:spacing w:before="40" w:after="40"/>
              <w:rPr>
                <w:rFonts w:cs="Calibri"/>
                <w:szCs w:val="18"/>
              </w:rPr>
            </w:pPr>
            <w:r w:rsidRPr="00BF62E3">
              <w:rPr>
                <w:rFonts w:cs="Calibri"/>
                <w:szCs w:val="18"/>
              </w:rPr>
              <w:t>Timor Leste / Crop Diversification</w:t>
            </w:r>
            <w:r w:rsidRPr="00BF62E3" w:rsidDel="00B66193">
              <w:rPr>
                <w:rFonts w:cs="Calibri"/>
                <w:szCs w:val="18"/>
              </w:rPr>
              <w:t xml:space="preserve"> </w:t>
            </w:r>
          </w:p>
        </w:tc>
        <w:tc>
          <w:tcPr>
            <w:tcW w:w="1361" w:type="dxa"/>
            <w:shd w:val="clear" w:color="auto" w:fill="auto"/>
            <w:hideMark/>
          </w:tcPr>
          <w:p w14:paraId="3C99AF02" w14:textId="77777777" w:rsidR="006A1EE9" w:rsidRPr="00BF62E3" w:rsidRDefault="006A1EE9" w:rsidP="00DB3C2D">
            <w:pPr>
              <w:pStyle w:val="TableText"/>
              <w:spacing w:before="40" w:after="40"/>
              <w:jc w:val="center"/>
              <w:rPr>
                <w:rFonts w:cs="Calibri"/>
                <w:szCs w:val="18"/>
              </w:rPr>
            </w:pPr>
            <w:r w:rsidRPr="00BF62E3">
              <w:rPr>
                <w:rFonts w:cs="Calibri"/>
                <w:szCs w:val="18"/>
              </w:rPr>
              <w:t>1.43</w:t>
            </w:r>
          </w:p>
        </w:tc>
        <w:tc>
          <w:tcPr>
            <w:tcW w:w="1361" w:type="dxa"/>
            <w:shd w:val="clear" w:color="auto" w:fill="auto"/>
            <w:noWrap/>
            <w:hideMark/>
          </w:tcPr>
          <w:p w14:paraId="6EDBB9A3" w14:textId="77777777" w:rsidR="006A1EE9" w:rsidRPr="00BF62E3" w:rsidRDefault="006A1EE9" w:rsidP="00DB3C2D">
            <w:pPr>
              <w:pStyle w:val="TableText"/>
              <w:spacing w:before="40" w:after="40"/>
              <w:jc w:val="center"/>
              <w:rPr>
                <w:rFonts w:cs="Calibri"/>
                <w:szCs w:val="18"/>
              </w:rPr>
            </w:pPr>
            <w:r w:rsidRPr="00BF62E3">
              <w:rPr>
                <w:rFonts w:cs="Calibri"/>
                <w:szCs w:val="18"/>
              </w:rPr>
              <w:t>0.93</w:t>
            </w:r>
          </w:p>
        </w:tc>
        <w:tc>
          <w:tcPr>
            <w:tcW w:w="963" w:type="dxa"/>
            <w:shd w:val="clear" w:color="auto" w:fill="auto"/>
            <w:noWrap/>
            <w:hideMark/>
          </w:tcPr>
          <w:p w14:paraId="7E6DA13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4ECEB6B0"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6B435394"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0EA4636"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552" w:type="dxa"/>
            <w:shd w:val="clear" w:color="auto" w:fill="auto"/>
            <w:noWrap/>
            <w:hideMark/>
          </w:tcPr>
          <w:p w14:paraId="06943965"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2603F885" w14:textId="77777777" w:rsidTr="00B0580C">
        <w:tc>
          <w:tcPr>
            <w:tcW w:w="4820" w:type="dxa"/>
            <w:shd w:val="clear" w:color="auto" w:fill="auto"/>
            <w:hideMark/>
          </w:tcPr>
          <w:p w14:paraId="385DC048" w14:textId="77777777" w:rsidR="006A1EE9" w:rsidRPr="00BF62E3" w:rsidRDefault="006A1EE9" w:rsidP="00DB3C2D">
            <w:pPr>
              <w:pStyle w:val="TableText"/>
              <w:spacing w:before="40" w:after="40"/>
              <w:rPr>
                <w:rFonts w:cs="Calibri"/>
                <w:szCs w:val="18"/>
              </w:rPr>
            </w:pPr>
            <w:r w:rsidRPr="00BF62E3">
              <w:rPr>
                <w:rFonts w:cs="Calibri"/>
                <w:szCs w:val="18"/>
              </w:rPr>
              <w:t>Tokelau / Coastal Risk Mitigation</w:t>
            </w:r>
          </w:p>
        </w:tc>
        <w:tc>
          <w:tcPr>
            <w:tcW w:w="1361" w:type="dxa"/>
            <w:shd w:val="clear" w:color="auto" w:fill="auto"/>
            <w:hideMark/>
          </w:tcPr>
          <w:p w14:paraId="7FA659F4" w14:textId="77777777" w:rsidR="006A1EE9" w:rsidRPr="00BF62E3" w:rsidRDefault="006A1EE9" w:rsidP="00DB3C2D">
            <w:pPr>
              <w:pStyle w:val="TableText"/>
              <w:spacing w:before="40" w:after="40"/>
              <w:jc w:val="center"/>
              <w:rPr>
                <w:rFonts w:cs="Calibri"/>
                <w:szCs w:val="18"/>
              </w:rPr>
            </w:pPr>
            <w:r w:rsidRPr="00BF62E3">
              <w:rPr>
                <w:rFonts w:cs="Calibri"/>
                <w:szCs w:val="18"/>
              </w:rPr>
              <w:t>0.14</w:t>
            </w:r>
          </w:p>
        </w:tc>
        <w:tc>
          <w:tcPr>
            <w:tcW w:w="1361" w:type="dxa"/>
            <w:shd w:val="clear" w:color="auto" w:fill="auto"/>
            <w:noWrap/>
            <w:hideMark/>
          </w:tcPr>
          <w:p w14:paraId="2BD5D0A4" w14:textId="77777777" w:rsidR="006A1EE9" w:rsidRPr="00BF62E3" w:rsidRDefault="006A1EE9" w:rsidP="00DB3C2D">
            <w:pPr>
              <w:pStyle w:val="TableText"/>
              <w:spacing w:before="40" w:after="40"/>
              <w:jc w:val="center"/>
              <w:rPr>
                <w:rFonts w:cs="Calibri"/>
                <w:szCs w:val="18"/>
              </w:rPr>
            </w:pPr>
            <w:r w:rsidRPr="00BF62E3">
              <w:rPr>
                <w:rFonts w:cs="Calibri"/>
                <w:szCs w:val="18"/>
              </w:rPr>
              <w:t>0.09</w:t>
            </w:r>
          </w:p>
        </w:tc>
        <w:tc>
          <w:tcPr>
            <w:tcW w:w="963" w:type="dxa"/>
            <w:shd w:val="clear" w:color="auto" w:fill="auto"/>
            <w:noWrap/>
            <w:hideMark/>
          </w:tcPr>
          <w:p w14:paraId="44B1E5BD"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7C76C6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3896CF70"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CA0C6B2"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0EF34753"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4B67B5F3" w14:textId="77777777" w:rsidTr="00B0580C">
        <w:tc>
          <w:tcPr>
            <w:tcW w:w="4820" w:type="dxa"/>
            <w:shd w:val="clear" w:color="auto" w:fill="auto"/>
            <w:hideMark/>
          </w:tcPr>
          <w:p w14:paraId="0161D718" w14:textId="77777777" w:rsidR="006A1EE9" w:rsidRPr="00BF62E3" w:rsidRDefault="006A1EE9" w:rsidP="00DB3C2D">
            <w:pPr>
              <w:pStyle w:val="TableText"/>
              <w:spacing w:before="40" w:after="40"/>
              <w:rPr>
                <w:rFonts w:cs="Calibri"/>
                <w:szCs w:val="18"/>
              </w:rPr>
            </w:pPr>
            <w:r w:rsidRPr="00BF62E3">
              <w:rPr>
                <w:rFonts w:cs="Calibri"/>
                <w:szCs w:val="18"/>
              </w:rPr>
              <w:t>Tokelau / Budget Support 2020/21</w:t>
            </w:r>
          </w:p>
        </w:tc>
        <w:tc>
          <w:tcPr>
            <w:tcW w:w="1361" w:type="dxa"/>
            <w:shd w:val="clear" w:color="auto" w:fill="auto"/>
            <w:hideMark/>
          </w:tcPr>
          <w:p w14:paraId="21855FDB" w14:textId="77777777" w:rsidR="006A1EE9" w:rsidRPr="00BF62E3" w:rsidRDefault="006A1EE9" w:rsidP="00DB3C2D">
            <w:pPr>
              <w:pStyle w:val="TableText"/>
              <w:spacing w:before="40" w:after="40"/>
              <w:jc w:val="center"/>
              <w:rPr>
                <w:rFonts w:cs="Calibri"/>
                <w:szCs w:val="18"/>
              </w:rPr>
            </w:pPr>
            <w:r w:rsidRPr="00BF62E3">
              <w:rPr>
                <w:rFonts w:cs="Calibri"/>
                <w:szCs w:val="18"/>
              </w:rPr>
              <w:t>2.25</w:t>
            </w:r>
          </w:p>
        </w:tc>
        <w:tc>
          <w:tcPr>
            <w:tcW w:w="1361" w:type="dxa"/>
            <w:shd w:val="clear" w:color="auto" w:fill="auto"/>
            <w:noWrap/>
            <w:hideMark/>
          </w:tcPr>
          <w:p w14:paraId="14BB0784" w14:textId="77777777" w:rsidR="006A1EE9" w:rsidRPr="00BF62E3" w:rsidRDefault="006A1EE9" w:rsidP="00DB3C2D">
            <w:pPr>
              <w:pStyle w:val="TableText"/>
              <w:spacing w:before="40" w:after="40"/>
              <w:jc w:val="center"/>
              <w:rPr>
                <w:rFonts w:cs="Calibri"/>
                <w:szCs w:val="18"/>
              </w:rPr>
            </w:pPr>
            <w:r w:rsidRPr="00BF62E3">
              <w:rPr>
                <w:rFonts w:cs="Calibri"/>
                <w:szCs w:val="18"/>
              </w:rPr>
              <w:t>1.46</w:t>
            </w:r>
          </w:p>
        </w:tc>
        <w:tc>
          <w:tcPr>
            <w:tcW w:w="963" w:type="dxa"/>
            <w:shd w:val="clear" w:color="auto" w:fill="auto"/>
            <w:noWrap/>
            <w:hideMark/>
          </w:tcPr>
          <w:p w14:paraId="661BFF5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5B1FD7D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6FA8B889"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6BC40A7"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6F091B42" w14:textId="77777777" w:rsidR="006A1EE9" w:rsidRPr="00BF62E3" w:rsidRDefault="006A1EE9" w:rsidP="00DB3C2D">
            <w:pPr>
              <w:pStyle w:val="TableText"/>
              <w:spacing w:before="40" w:after="40"/>
              <w:rPr>
                <w:rFonts w:cs="Calibri"/>
                <w:szCs w:val="18"/>
              </w:rPr>
            </w:pPr>
            <w:r w:rsidRPr="00BF62E3">
              <w:rPr>
                <w:rFonts w:cs="Calibri"/>
                <w:szCs w:val="18"/>
              </w:rPr>
              <w:t xml:space="preserve">General programme assistance </w:t>
            </w:r>
          </w:p>
        </w:tc>
      </w:tr>
      <w:tr w:rsidR="006A1EE9" w:rsidRPr="00BF62E3" w14:paraId="1462AFBB" w14:textId="77777777" w:rsidTr="00B0580C">
        <w:tc>
          <w:tcPr>
            <w:tcW w:w="4820" w:type="dxa"/>
            <w:shd w:val="clear" w:color="auto" w:fill="auto"/>
            <w:hideMark/>
          </w:tcPr>
          <w:p w14:paraId="64BC1899" w14:textId="77777777" w:rsidR="006A1EE9" w:rsidRPr="00BF62E3" w:rsidRDefault="006A1EE9" w:rsidP="00DB3C2D">
            <w:pPr>
              <w:pStyle w:val="TableText"/>
              <w:spacing w:before="40" w:after="40"/>
              <w:rPr>
                <w:rFonts w:cs="Calibri"/>
                <w:szCs w:val="18"/>
              </w:rPr>
            </w:pPr>
            <w:r w:rsidRPr="00BF62E3">
              <w:rPr>
                <w:rFonts w:cs="Calibri"/>
                <w:szCs w:val="18"/>
              </w:rPr>
              <w:t>Tokelau / Renewable Energy Expansion and Renewal</w:t>
            </w:r>
          </w:p>
        </w:tc>
        <w:tc>
          <w:tcPr>
            <w:tcW w:w="1361" w:type="dxa"/>
            <w:shd w:val="clear" w:color="auto" w:fill="auto"/>
            <w:hideMark/>
          </w:tcPr>
          <w:p w14:paraId="1F087FF3" w14:textId="77777777" w:rsidR="006A1EE9" w:rsidRPr="00BF62E3" w:rsidRDefault="006A1EE9" w:rsidP="00DB3C2D">
            <w:pPr>
              <w:pStyle w:val="TableText"/>
              <w:spacing w:before="40" w:after="40"/>
              <w:jc w:val="center"/>
              <w:rPr>
                <w:rFonts w:cs="Calibri"/>
                <w:szCs w:val="18"/>
              </w:rPr>
            </w:pPr>
            <w:r w:rsidRPr="00BF62E3">
              <w:rPr>
                <w:rFonts w:cs="Calibri"/>
                <w:szCs w:val="18"/>
              </w:rPr>
              <w:t>2.50</w:t>
            </w:r>
          </w:p>
        </w:tc>
        <w:tc>
          <w:tcPr>
            <w:tcW w:w="1361" w:type="dxa"/>
            <w:shd w:val="clear" w:color="auto" w:fill="auto"/>
            <w:noWrap/>
            <w:hideMark/>
          </w:tcPr>
          <w:p w14:paraId="24214301" w14:textId="77777777" w:rsidR="006A1EE9" w:rsidRPr="00BF62E3" w:rsidRDefault="006A1EE9" w:rsidP="00DB3C2D">
            <w:pPr>
              <w:pStyle w:val="TableText"/>
              <w:spacing w:before="40" w:after="40"/>
              <w:jc w:val="center"/>
              <w:rPr>
                <w:rFonts w:cs="Calibri"/>
                <w:szCs w:val="18"/>
              </w:rPr>
            </w:pPr>
            <w:r w:rsidRPr="00BF62E3">
              <w:rPr>
                <w:rFonts w:cs="Calibri"/>
                <w:szCs w:val="18"/>
              </w:rPr>
              <w:t>1.62</w:t>
            </w:r>
          </w:p>
        </w:tc>
        <w:tc>
          <w:tcPr>
            <w:tcW w:w="963" w:type="dxa"/>
            <w:shd w:val="clear" w:color="auto" w:fill="auto"/>
            <w:noWrap/>
            <w:hideMark/>
          </w:tcPr>
          <w:p w14:paraId="2B1439E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41FE4A21"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36EAD74"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8011055"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552" w:type="dxa"/>
            <w:shd w:val="clear" w:color="auto" w:fill="auto"/>
            <w:noWrap/>
            <w:hideMark/>
          </w:tcPr>
          <w:p w14:paraId="3BDC7AE0"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55BE9AF5" w14:textId="77777777" w:rsidTr="00B0580C">
        <w:tc>
          <w:tcPr>
            <w:tcW w:w="4820" w:type="dxa"/>
            <w:shd w:val="clear" w:color="auto" w:fill="auto"/>
            <w:hideMark/>
          </w:tcPr>
          <w:p w14:paraId="28FC4FEF" w14:textId="77777777" w:rsidR="006A1EE9" w:rsidRPr="00BF62E3" w:rsidRDefault="006A1EE9" w:rsidP="00DB3C2D">
            <w:pPr>
              <w:pStyle w:val="TableText"/>
              <w:spacing w:before="40" w:after="40"/>
              <w:rPr>
                <w:rFonts w:cs="Calibri"/>
                <w:szCs w:val="18"/>
              </w:rPr>
            </w:pPr>
            <w:r w:rsidRPr="00BF62E3">
              <w:rPr>
                <w:rFonts w:cs="Calibri"/>
                <w:szCs w:val="18"/>
              </w:rPr>
              <w:t>Tonga / Energy: Nuku’alofa Network Upgrade Project</w:t>
            </w:r>
          </w:p>
        </w:tc>
        <w:tc>
          <w:tcPr>
            <w:tcW w:w="1361" w:type="dxa"/>
            <w:shd w:val="clear" w:color="auto" w:fill="auto"/>
            <w:hideMark/>
          </w:tcPr>
          <w:p w14:paraId="729343BC" w14:textId="77777777" w:rsidR="006A1EE9" w:rsidRPr="00BF62E3" w:rsidRDefault="006A1EE9" w:rsidP="00DB3C2D">
            <w:pPr>
              <w:pStyle w:val="TableText"/>
              <w:spacing w:before="40" w:after="40"/>
              <w:jc w:val="center"/>
              <w:rPr>
                <w:rFonts w:cs="Calibri"/>
                <w:szCs w:val="18"/>
              </w:rPr>
            </w:pPr>
            <w:r w:rsidRPr="00BF62E3">
              <w:rPr>
                <w:rFonts w:cs="Calibri"/>
                <w:szCs w:val="18"/>
              </w:rPr>
              <w:t>0.75</w:t>
            </w:r>
          </w:p>
        </w:tc>
        <w:tc>
          <w:tcPr>
            <w:tcW w:w="1361" w:type="dxa"/>
            <w:shd w:val="clear" w:color="auto" w:fill="auto"/>
            <w:noWrap/>
            <w:hideMark/>
          </w:tcPr>
          <w:p w14:paraId="169A812E" w14:textId="77777777" w:rsidR="006A1EE9" w:rsidRPr="00BF62E3" w:rsidRDefault="006A1EE9" w:rsidP="00DB3C2D">
            <w:pPr>
              <w:pStyle w:val="TableText"/>
              <w:spacing w:before="40" w:after="40"/>
              <w:jc w:val="center"/>
              <w:rPr>
                <w:rFonts w:cs="Calibri"/>
                <w:szCs w:val="18"/>
              </w:rPr>
            </w:pPr>
            <w:r w:rsidRPr="00BF62E3">
              <w:rPr>
                <w:rFonts w:cs="Calibri"/>
                <w:szCs w:val="18"/>
              </w:rPr>
              <w:t>0.49</w:t>
            </w:r>
          </w:p>
        </w:tc>
        <w:tc>
          <w:tcPr>
            <w:tcW w:w="963" w:type="dxa"/>
            <w:shd w:val="clear" w:color="auto" w:fill="auto"/>
            <w:noWrap/>
            <w:hideMark/>
          </w:tcPr>
          <w:p w14:paraId="405A7B2E"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6A3479C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7A3016D0"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1E815C3"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5F979867"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65BA78E9" w14:textId="77777777" w:rsidTr="00B0580C">
        <w:tc>
          <w:tcPr>
            <w:tcW w:w="4820" w:type="dxa"/>
            <w:shd w:val="clear" w:color="auto" w:fill="auto"/>
            <w:hideMark/>
          </w:tcPr>
          <w:p w14:paraId="0C4B864B" w14:textId="77777777" w:rsidR="006A1EE9" w:rsidRPr="00BF62E3" w:rsidRDefault="006A1EE9" w:rsidP="00DB3C2D">
            <w:pPr>
              <w:pStyle w:val="TableText"/>
              <w:spacing w:before="40" w:after="40"/>
              <w:rPr>
                <w:rFonts w:cs="Calibri"/>
                <w:szCs w:val="18"/>
              </w:rPr>
            </w:pPr>
            <w:r w:rsidRPr="00BF62E3">
              <w:rPr>
                <w:rFonts w:cs="Calibri"/>
                <w:szCs w:val="18"/>
              </w:rPr>
              <w:t>Tonga / Parliament Buildings Project</w:t>
            </w:r>
          </w:p>
        </w:tc>
        <w:tc>
          <w:tcPr>
            <w:tcW w:w="1361" w:type="dxa"/>
            <w:shd w:val="clear" w:color="auto" w:fill="auto"/>
            <w:hideMark/>
          </w:tcPr>
          <w:p w14:paraId="486BA431" w14:textId="77777777" w:rsidR="006A1EE9" w:rsidRPr="00BF62E3" w:rsidRDefault="006A1EE9" w:rsidP="00DB3C2D">
            <w:pPr>
              <w:pStyle w:val="TableText"/>
              <w:spacing w:before="40" w:after="40"/>
              <w:jc w:val="center"/>
              <w:rPr>
                <w:rFonts w:cs="Calibri"/>
                <w:szCs w:val="18"/>
              </w:rPr>
            </w:pPr>
            <w:r w:rsidRPr="00BF62E3">
              <w:rPr>
                <w:rFonts w:cs="Calibri"/>
                <w:szCs w:val="18"/>
              </w:rPr>
              <w:t>0.22</w:t>
            </w:r>
          </w:p>
        </w:tc>
        <w:tc>
          <w:tcPr>
            <w:tcW w:w="1361" w:type="dxa"/>
            <w:shd w:val="clear" w:color="auto" w:fill="auto"/>
            <w:noWrap/>
            <w:hideMark/>
          </w:tcPr>
          <w:p w14:paraId="6486C770" w14:textId="77777777" w:rsidR="006A1EE9" w:rsidRPr="00BF62E3" w:rsidRDefault="006A1EE9" w:rsidP="00DB3C2D">
            <w:pPr>
              <w:pStyle w:val="TableText"/>
              <w:spacing w:before="40" w:after="40"/>
              <w:jc w:val="center"/>
              <w:rPr>
                <w:rFonts w:cs="Calibri"/>
                <w:szCs w:val="18"/>
              </w:rPr>
            </w:pPr>
            <w:r w:rsidRPr="00BF62E3">
              <w:rPr>
                <w:rFonts w:cs="Calibri"/>
                <w:szCs w:val="18"/>
              </w:rPr>
              <w:t>0.15</w:t>
            </w:r>
          </w:p>
        </w:tc>
        <w:tc>
          <w:tcPr>
            <w:tcW w:w="963" w:type="dxa"/>
            <w:shd w:val="clear" w:color="auto" w:fill="auto"/>
            <w:noWrap/>
            <w:hideMark/>
          </w:tcPr>
          <w:p w14:paraId="219DF326"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4385BC04"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7C8ABCAB"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174D671"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2A53A3AA"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0CD2308F" w14:textId="77777777" w:rsidTr="00B0580C">
        <w:tc>
          <w:tcPr>
            <w:tcW w:w="4820" w:type="dxa"/>
            <w:shd w:val="clear" w:color="auto" w:fill="auto"/>
            <w:hideMark/>
          </w:tcPr>
          <w:p w14:paraId="3DBD7FC6" w14:textId="77777777" w:rsidR="006A1EE9" w:rsidRPr="00BF62E3" w:rsidRDefault="006A1EE9" w:rsidP="00DB3C2D">
            <w:pPr>
              <w:pStyle w:val="TableText"/>
              <w:spacing w:before="40" w:after="40"/>
              <w:rPr>
                <w:rFonts w:cs="Calibri"/>
                <w:szCs w:val="18"/>
              </w:rPr>
            </w:pPr>
            <w:r w:rsidRPr="00BF62E3">
              <w:rPr>
                <w:rFonts w:cs="Calibri"/>
                <w:szCs w:val="18"/>
              </w:rPr>
              <w:t>Tonga / Incentivising Public Sector Reform 2019–21</w:t>
            </w:r>
          </w:p>
        </w:tc>
        <w:tc>
          <w:tcPr>
            <w:tcW w:w="1361" w:type="dxa"/>
            <w:shd w:val="clear" w:color="auto" w:fill="auto"/>
            <w:hideMark/>
          </w:tcPr>
          <w:p w14:paraId="29DBB5CF" w14:textId="77777777" w:rsidR="006A1EE9" w:rsidRPr="00BF62E3" w:rsidRDefault="006A1EE9" w:rsidP="00DB3C2D">
            <w:pPr>
              <w:pStyle w:val="TableText"/>
              <w:spacing w:before="40" w:after="40"/>
              <w:jc w:val="center"/>
              <w:rPr>
                <w:rFonts w:cs="Calibri"/>
                <w:szCs w:val="18"/>
              </w:rPr>
            </w:pPr>
            <w:r w:rsidRPr="00BF62E3">
              <w:rPr>
                <w:rFonts w:cs="Calibri"/>
                <w:szCs w:val="18"/>
              </w:rPr>
              <w:t>2.50</w:t>
            </w:r>
          </w:p>
        </w:tc>
        <w:tc>
          <w:tcPr>
            <w:tcW w:w="1361" w:type="dxa"/>
            <w:shd w:val="clear" w:color="auto" w:fill="auto"/>
            <w:noWrap/>
            <w:hideMark/>
          </w:tcPr>
          <w:p w14:paraId="6CDA88BC" w14:textId="77777777" w:rsidR="006A1EE9" w:rsidRPr="00BF62E3" w:rsidRDefault="006A1EE9" w:rsidP="00DB3C2D">
            <w:pPr>
              <w:pStyle w:val="TableText"/>
              <w:spacing w:before="40" w:after="40"/>
              <w:jc w:val="center"/>
              <w:rPr>
                <w:rFonts w:cs="Calibri"/>
                <w:szCs w:val="18"/>
              </w:rPr>
            </w:pPr>
            <w:r w:rsidRPr="00BF62E3">
              <w:rPr>
                <w:rFonts w:cs="Calibri"/>
                <w:szCs w:val="18"/>
              </w:rPr>
              <w:t>1.62</w:t>
            </w:r>
          </w:p>
        </w:tc>
        <w:tc>
          <w:tcPr>
            <w:tcW w:w="963" w:type="dxa"/>
            <w:shd w:val="clear" w:color="auto" w:fill="auto"/>
            <w:noWrap/>
            <w:hideMark/>
          </w:tcPr>
          <w:p w14:paraId="16BC798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578EF2CE"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2059C9C"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C55C2FF"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11267E91" w14:textId="77777777" w:rsidR="006A1EE9" w:rsidRPr="00BF62E3" w:rsidRDefault="006A1EE9" w:rsidP="00DB3C2D">
            <w:pPr>
              <w:pStyle w:val="TableText"/>
              <w:spacing w:before="40" w:after="40"/>
              <w:rPr>
                <w:rFonts w:cs="Calibri"/>
                <w:szCs w:val="18"/>
              </w:rPr>
            </w:pPr>
            <w:r w:rsidRPr="00BF62E3">
              <w:rPr>
                <w:rFonts w:cs="Calibri"/>
                <w:szCs w:val="18"/>
              </w:rPr>
              <w:t xml:space="preserve">General programme assistance </w:t>
            </w:r>
          </w:p>
        </w:tc>
      </w:tr>
      <w:tr w:rsidR="006A1EE9" w:rsidRPr="00BF62E3" w14:paraId="0EA33F3C" w14:textId="77777777" w:rsidTr="00B0580C">
        <w:tc>
          <w:tcPr>
            <w:tcW w:w="4820" w:type="dxa"/>
            <w:shd w:val="clear" w:color="auto" w:fill="auto"/>
            <w:hideMark/>
          </w:tcPr>
          <w:p w14:paraId="769D940B" w14:textId="77777777" w:rsidR="006A1EE9" w:rsidRPr="00BF62E3" w:rsidRDefault="006A1EE9" w:rsidP="00DB3C2D">
            <w:pPr>
              <w:pStyle w:val="TableText"/>
              <w:spacing w:before="40" w:after="40"/>
              <w:rPr>
                <w:rFonts w:cs="Calibri"/>
                <w:szCs w:val="18"/>
              </w:rPr>
            </w:pPr>
            <w:r w:rsidRPr="00BF62E3">
              <w:rPr>
                <w:rFonts w:cs="Calibri"/>
                <w:szCs w:val="18"/>
              </w:rPr>
              <w:t>Tonga / Community Shelter Resilience</w:t>
            </w:r>
          </w:p>
        </w:tc>
        <w:tc>
          <w:tcPr>
            <w:tcW w:w="1361" w:type="dxa"/>
            <w:shd w:val="clear" w:color="auto" w:fill="auto"/>
            <w:hideMark/>
          </w:tcPr>
          <w:p w14:paraId="16456FBF" w14:textId="77777777" w:rsidR="006A1EE9" w:rsidRPr="00BF62E3" w:rsidRDefault="006A1EE9" w:rsidP="00DB3C2D">
            <w:pPr>
              <w:pStyle w:val="TableText"/>
              <w:spacing w:before="40" w:after="40"/>
              <w:jc w:val="center"/>
              <w:rPr>
                <w:rFonts w:cs="Calibri"/>
                <w:szCs w:val="18"/>
              </w:rPr>
            </w:pPr>
            <w:r w:rsidRPr="00BF62E3">
              <w:rPr>
                <w:rFonts w:cs="Calibri"/>
                <w:szCs w:val="18"/>
              </w:rPr>
              <w:t>1.16</w:t>
            </w:r>
          </w:p>
        </w:tc>
        <w:tc>
          <w:tcPr>
            <w:tcW w:w="1361" w:type="dxa"/>
            <w:shd w:val="clear" w:color="auto" w:fill="auto"/>
            <w:noWrap/>
            <w:hideMark/>
          </w:tcPr>
          <w:p w14:paraId="00DCAEB5" w14:textId="77777777" w:rsidR="006A1EE9" w:rsidRPr="00BF62E3" w:rsidRDefault="006A1EE9" w:rsidP="00DB3C2D">
            <w:pPr>
              <w:pStyle w:val="TableText"/>
              <w:spacing w:before="40" w:after="40"/>
              <w:jc w:val="center"/>
              <w:rPr>
                <w:rFonts w:cs="Calibri"/>
                <w:szCs w:val="18"/>
              </w:rPr>
            </w:pPr>
            <w:r w:rsidRPr="00BF62E3">
              <w:rPr>
                <w:rFonts w:cs="Calibri"/>
                <w:szCs w:val="18"/>
              </w:rPr>
              <w:t>0.76</w:t>
            </w:r>
          </w:p>
        </w:tc>
        <w:tc>
          <w:tcPr>
            <w:tcW w:w="963" w:type="dxa"/>
            <w:shd w:val="clear" w:color="auto" w:fill="auto"/>
            <w:noWrap/>
            <w:hideMark/>
          </w:tcPr>
          <w:p w14:paraId="2D2711B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4EDEBF7E"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265245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D3024C8"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0AFFB3D9"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683459EC" w14:textId="77777777" w:rsidTr="00B0580C">
        <w:tc>
          <w:tcPr>
            <w:tcW w:w="4820" w:type="dxa"/>
            <w:shd w:val="clear" w:color="auto" w:fill="auto"/>
            <w:hideMark/>
          </w:tcPr>
          <w:p w14:paraId="27BDAB81" w14:textId="77777777" w:rsidR="006A1EE9" w:rsidRPr="00BF62E3" w:rsidRDefault="006A1EE9" w:rsidP="00DB3C2D">
            <w:pPr>
              <w:pStyle w:val="TableText"/>
              <w:spacing w:before="40" w:after="40"/>
              <w:rPr>
                <w:rFonts w:cs="Calibri"/>
                <w:szCs w:val="18"/>
              </w:rPr>
            </w:pPr>
            <w:r w:rsidRPr="00BF62E3">
              <w:rPr>
                <w:rFonts w:cs="Calibri"/>
                <w:szCs w:val="18"/>
              </w:rPr>
              <w:t>Tuvalu / Vaitupu Water Security</w:t>
            </w:r>
          </w:p>
        </w:tc>
        <w:tc>
          <w:tcPr>
            <w:tcW w:w="1361" w:type="dxa"/>
            <w:shd w:val="clear" w:color="auto" w:fill="auto"/>
            <w:hideMark/>
          </w:tcPr>
          <w:p w14:paraId="32692B03" w14:textId="77777777" w:rsidR="006A1EE9" w:rsidRPr="00BF62E3" w:rsidRDefault="006A1EE9" w:rsidP="00DB3C2D">
            <w:pPr>
              <w:pStyle w:val="TableText"/>
              <w:spacing w:before="40" w:after="40"/>
              <w:jc w:val="center"/>
              <w:rPr>
                <w:rFonts w:cs="Calibri"/>
                <w:szCs w:val="18"/>
              </w:rPr>
            </w:pPr>
            <w:r w:rsidRPr="00BF62E3">
              <w:rPr>
                <w:rFonts w:cs="Calibri"/>
                <w:szCs w:val="18"/>
              </w:rPr>
              <w:t>0.30</w:t>
            </w:r>
          </w:p>
        </w:tc>
        <w:tc>
          <w:tcPr>
            <w:tcW w:w="1361" w:type="dxa"/>
            <w:shd w:val="clear" w:color="auto" w:fill="auto"/>
            <w:noWrap/>
            <w:hideMark/>
          </w:tcPr>
          <w:p w14:paraId="07A3DFF2" w14:textId="77777777" w:rsidR="006A1EE9" w:rsidRPr="00BF62E3" w:rsidRDefault="006A1EE9" w:rsidP="00DB3C2D">
            <w:pPr>
              <w:pStyle w:val="TableText"/>
              <w:spacing w:before="40" w:after="40"/>
              <w:jc w:val="center"/>
              <w:rPr>
                <w:rFonts w:cs="Calibri"/>
                <w:szCs w:val="18"/>
              </w:rPr>
            </w:pPr>
            <w:r w:rsidRPr="00BF62E3">
              <w:rPr>
                <w:rFonts w:cs="Calibri"/>
                <w:szCs w:val="18"/>
              </w:rPr>
              <w:t>0.19</w:t>
            </w:r>
          </w:p>
        </w:tc>
        <w:tc>
          <w:tcPr>
            <w:tcW w:w="963" w:type="dxa"/>
            <w:shd w:val="clear" w:color="auto" w:fill="auto"/>
            <w:noWrap/>
            <w:hideMark/>
          </w:tcPr>
          <w:p w14:paraId="34D2EFD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1B47523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1A2AA6C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14E12F6"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5B3A574F"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04F62D7E" w14:textId="77777777" w:rsidTr="00B0580C">
        <w:tc>
          <w:tcPr>
            <w:tcW w:w="4820" w:type="dxa"/>
            <w:shd w:val="clear" w:color="auto" w:fill="auto"/>
            <w:hideMark/>
          </w:tcPr>
          <w:p w14:paraId="3B6AA5FA" w14:textId="77777777" w:rsidR="006A1EE9" w:rsidRPr="00BF62E3" w:rsidRDefault="006A1EE9" w:rsidP="00DB3C2D">
            <w:pPr>
              <w:pStyle w:val="TableText"/>
              <w:spacing w:before="40" w:after="40"/>
              <w:rPr>
                <w:rFonts w:cs="Calibri"/>
                <w:szCs w:val="18"/>
              </w:rPr>
            </w:pPr>
            <w:r w:rsidRPr="00BF62E3">
              <w:rPr>
                <w:rFonts w:cs="Calibri"/>
                <w:szCs w:val="18"/>
              </w:rPr>
              <w:t>Tuvalu / Budget Support (Policy Reform Matrix)</w:t>
            </w:r>
          </w:p>
        </w:tc>
        <w:tc>
          <w:tcPr>
            <w:tcW w:w="1361" w:type="dxa"/>
            <w:shd w:val="clear" w:color="auto" w:fill="auto"/>
            <w:hideMark/>
          </w:tcPr>
          <w:p w14:paraId="056E293D" w14:textId="77777777" w:rsidR="006A1EE9" w:rsidRPr="00BF62E3" w:rsidRDefault="006A1EE9" w:rsidP="00DB3C2D">
            <w:pPr>
              <w:pStyle w:val="TableText"/>
              <w:spacing w:before="40" w:after="40"/>
              <w:jc w:val="center"/>
              <w:rPr>
                <w:rFonts w:cs="Calibri"/>
                <w:szCs w:val="18"/>
              </w:rPr>
            </w:pPr>
            <w:r w:rsidRPr="00BF62E3">
              <w:rPr>
                <w:rFonts w:cs="Calibri"/>
                <w:szCs w:val="18"/>
              </w:rPr>
              <w:t>0.60</w:t>
            </w:r>
          </w:p>
        </w:tc>
        <w:tc>
          <w:tcPr>
            <w:tcW w:w="1361" w:type="dxa"/>
            <w:shd w:val="clear" w:color="auto" w:fill="auto"/>
            <w:noWrap/>
            <w:hideMark/>
          </w:tcPr>
          <w:p w14:paraId="6E30AC39" w14:textId="77777777" w:rsidR="006A1EE9" w:rsidRPr="00BF62E3" w:rsidRDefault="006A1EE9" w:rsidP="00DB3C2D">
            <w:pPr>
              <w:pStyle w:val="TableText"/>
              <w:spacing w:before="40" w:after="40"/>
              <w:jc w:val="center"/>
              <w:rPr>
                <w:rFonts w:cs="Calibri"/>
                <w:szCs w:val="18"/>
              </w:rPr>
            </w:pPr>
            <w:r w:rsidRPr="00BF62E3">
              <w:rPr>
                <w:rFonts w:cs="Calibri"/>
                <w:szCs w:val="18"/>
              </w:rPr>
              <w:t>0.39</w:t>
            </w:r>
          </w:p>
        </w:tc>
        <w:tc>
          <w:tcPr>
            <w:tcW w:w="963" w:type="dxa"/>
            <w:shd w:val="clear" w:color="auto" w:fill="auto"/>
            <w:noWrap/>
            <w:hideMark/>
          </w:tcPr>
          <w:p w14:paraId="5C4C0735"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6BBD69DF"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C93863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2921101"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58A31F57" w14:textId="77777777" w:rsidR="006A1EE9" w:rsidRPr="00BF62E3" w:rsidRDefault="006A1EE9" w:rsidP="00DB3C2D">
            <w:pPr>
              <w:pStyle w:val="TableText"/>
              <w:spacing w:before="40" w:after="40"/>
              <w:rPr>
                <w:rFonts w:cs="Calibri"/>
                <w:szCs w:val="18"/>
              </w:rPr>
            </w:pPr>
            <w:r w:rsidRPr="00BF62E3">
              <w:rPr>
                <w:rFonts w:cs="Calibri"/>
                <w:szCs w:val="18"/>
              </w:rPr>
              <w:t>Governance and civil society</w:t>
            </w:r>
          </w:p>
        </w:tc>
      </w:tr>
      <w:tr w:rsidR="006A1EE9" w:rsidRPr="00BF62E3" w14:paraId="52944DEC" w14:textId="77777777" w:rsidTr="00B0580C">
        <w:tc>
          <w:tcPr>
            <w:tcW w:w="4820" w:type="dxa"/>
            <w:shd w:val="clear" w:color="auto" w:fill="auto"/>
            <w:hideMark/>
          </w:tcPr>
          <w:p w14:paraId="733BE8ED" w14:textId="77777777" w:rsidR="006A1EE9" w:rsidRPr="00BF62E3" w:rsidRDefault="006A1EE9" w:rsidP="00DB3C2D">
            <w:pPr>
              <w:pStyle w:val="TableText"/>
              <w:spacing w:before="40" w:after="40"/>
              <w:rPr>
                <w:rFonts w:cs="Calibri"/>
                <w:szCs w:val="18"/>
              </w:rPr>
            </w:pPr>
            <w:r w:rsidRPr="00BF62E3">
              <w:rPr>
                <w:rFonts w:cs="Calibri"/>
                <w:szCs w:val="18"/>
              </w:rPr>
              <w:t>Tuvalu / Fisheries Support Programme 2020–25</w:t>
            </w:r>
          </w:p>
        </w:tc>
        <w:tc>
          <w:tcPr>
            <w:tcW w:w="1361" w:type="dxa"/>
            <w:shd w:val="clear" w:color="auto" w:fill="auto"/>
            <w:hideMark/>
          </w:tcPr>
          <w:p w14:paraId="5C63C81A" w14:textId="77777777" w:rsidR="006A1EE9" w:rsidRPr="00BF62E3" w:rsidRDefault="006A1EE9" w:rsidP="00DB3C2D">
            <w:pPr>
              <w:pStyle w:val="TableText"/>
              <w:spacing w:before="40" w:after="40"/>
              <w:jc w:val="center"/>
              <w:rPr>
                <w:rFonts w:cs="Calibri"/>
                <w:szCs w:val="18"/>
              </w:rPr>
            </w:pPr>
            <w:r w:rsidRPr="00BF62E3">
              <w:rPr>
                <w:rFonts w:cs="Calibri"/>
                <w:szCs w:val="18"/>
              </w:rPr>
              <w:t>0.44</w:t>
            </w:r>
          </w:p>
        </w:tc>
        <w:tc>
          <w:tcPr>
            <w:tcW w:w="1361" w:type="dxa"/>
            <w:shd w:val="clear" w:color="auto" w:fill="auto"/>
            <w:noWrap/>
            <w:hideMark/>
          </w:tcPr>
          <w:p w14:paraId="7B007EF5" w14:textId="77777777" w:rsidR="006A1EE9" w:rsidRPr="00BF62E3" w:rsidRDefault="006A1EE9" w:rsidP="00DB3C2D">
            <w:pPr>
              <w:pStyle w:val="TableText"/>
              <w:spacing w:before="40" w:after="40"/>
              <w:jc w:val="center"/>
              <w:rPr>
                <w:rFonts w:cs="Calibri"/>
                <w:szCs w:val="18"/>
              </w:rPr>
            </w:pPr>
            <w:r w:rsidRPr="00BF62E3">
              <w:rPr>
                <w:rFonts w:cs="Calibri"/>
                <w:szCs w:val="18"/>
              </w:rPr>
              <w:t>0.29</w:t>
            </w:r>
          </w:p>
        </w:tc>
        <w:tc>
          <w:tcPr>
            <w:tcW w:w="963" w:type="dxa"/>
            <w:shd w:val="clear" w:color="auto" w:fill="auto"/>
            <w:noWrap/>
            <w:hideMark/>
          </w:tcPr>
          <w:p w14:paraId="5D13845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50C83FCA"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D4407D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5EDACAE"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2A06666E"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044F6454" w14:textId="77777777" w:rsidTr="00B0580C">
        <w:tc>
          <w:tcPr>
            <w:tcW w:w="4820" w:type="dxa"/>
            <w:shd w:val="clear" w:color="auto" w:fill="auto"/>
            <w:hideMark/>
          </w:tcPr>
          <w:p w14:paraId="1E7E26E9" w14:textId="77777777" w:rsidR="006A1EE9" w:rsidRPr="00BF62E3" w:rsidRDefault="006A1EE9" w:rsidP="00DB3C2D">
            <w:pPr>
              <w:pStyle w:val="TableText"/>
              <w:spacing w:before="40" w:after="40"/>
              <w:rPr>
                <w:rFonts w:cs="Calibri"/>
                <w:szCs w:val="18"/>
              </w:rPr>
            </w:pPr>
            <w:r w:rsidRPr="00BF62E3">
              <w:rPr>
                <w:rFonts w:cs="Calibri"/>
                <w:szCs w:val="18"/>
              </w:rPr>
              <w:t>Vanuatu / Inter-island Shipping Support Project Additional Support – South Paray</w:t>
            </w:r>
          </w:p>
        </w:tc>
        <w:tc>
          <w:tcPr>
            <w:tcW w:w="1361" w:type="dxa"/>
            <w:shd w:val="clear" w:color="auto" w:fill="auto"/>
            <w:hideMark/>
          </w:tcPr>
          <w:p w14:paraId="68A779C1" w14:textId="77777777" w:rsidR="006A1EE9" w:rsidRPr="00BF62E3" w:rsidRDefault="006A1EE9" w:rsidP="00DB3C2D">
            <w:pPr>
              <w:pStyle w:val="TableText"/>
              <w:spacing w:before="40" w:after="40"/>
              <w:jc w:val="center"/>
              <w:rPr>
                <w:rFonts w:cs="Calibri"/>
                <w:szCs w:val="18"/>
              </w:rPr>
            </w:pPr>
            <w:r w:rsidRPr="00BF62E3">
              <w:rPr>
                <w:rFonts w:cs="Calibri"/>
                <w:szCs w:val="18"/>
              </w:rPr>
              <w:t>0.38</w:t>
            </w:r>
          </w:p>
        </w:tc>
        <w:tc>
          <w:tcPr>
            <w:tcW w:w="1361" w:type="dxa"/>
            <w:shd w:val="clear" w:color="auto" w:fill="auto"/>
            <w:noWrap/>
            <w:hideMark/>
          </w:tcPr>
          <w:p w14:paraId="7BF6DB65" w14:textId="77777777" w:rsidR="006A1EE9" w:rsidRPr="00BF62E3" w:rsidRDefault="006A1EE9" w:rsidP="00DB3C2D">
            <w:pPr>
              <w:pStyle w:val="TableText"/>
              <w:spacing w:before="40" w:after="40"/>
              <w:jc w:val="center"/>
              <w:rPr>
                <w:rFonts w:cs="Calibri"/>
                <w:szCs w:val="18"/>
              </w:rPr>
            </w:pPr>
            <w:r w:rsidRPr="00BF62E3">
              <w:rPr>
                <w:rFonts w:cs="Calibri"/>
                <w:szCs w:val="18"/>
              </w:rPr>
              <w:t>0.25</w:t>
            </w:r>
          </w:p>
        </w:tc>
        <w:tc>
          <w:tcPr>
            <w:tcW w:w="963" w:type="dxa"/>
            <w:shd w:val="clear" w:color="auto" w:fill="auto"/>
            <w:noWrap/>
            <w:hideMark/>
          </w:tcPr>
          <w:p w14:paraId="484B9C50"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17B89530"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1F400A09"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6CDCC90"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502DB396" w14:textId="77777777" w:rsidR="006A1EE9" w:rsidRPr="00BF62E3" w:rsidRDefault="006A1EE9" w:rsidP="00DB3C2D">
            <w:pPr>
              <w:pStyle w:val="TableText"/>
              <w:spacing w:before="40" w:after="40"/>
              <w:rPr>
                <w:rFonts w:cs="Calibri"/>
                <w:szCs w:val="18"/>
              </w:rPr>
            </w:pPr>
            <w:r w:rsidRPr="00BF62E3">
              <w:rPr>
                <w:rFonts w:cs="Calibri"/>
                <w:szCs w:val="18"/>
              </w:rPr>
              <w:t>Transport and storage</w:t>
            </w:r>
          </w:p>
        </w:tc>
      </w:tr>
      <w:tr w:rsidR="006A1EE9" w:rsidRPr="00BF62E3" w14:paraId="0A9EDE42" w14:textId="77777777" w:rsidTr="00B0580C">
        <w:tc>
          <w:tcPr>
            <w:tcW w:w="4820" w:type="dxa"/>
            <w:shd w:val="clear" w:color="auto" w:fill="auto"/>
            <w:hideMark/>
          </w:tcPr>
          <w:p w14:paraId="74C88E07" w14:textId="77777777" w:rsidR="006A1EE9" w:rsidRPr="00BF62E3" w:rsidRDefault="006A1EE9" w:rsidP="00DB3C2D">
            <w:pPr>
              <w:pStyle w:val="TableText"/>
              <w:spacing w:before="40" w:after="40"/>
              <w:rPr>
                <w:rFonts w:cs="Calibri"/>
                <w:szCs w:val="18"/>
              </w:rPr>
            </w:pPr>
            <w:r w:rsidRPr="00BF62E3">
              <w:rPr>
                <w:rFonts w:cs="Calibri"/>
                <w:szCs w:val="18"/>
              </w:rPr>
              <w:t>Vanuatu / Santo WASH Project in Vanuatu</w:t>
            </w:r>
          </w:p>
        </w:tc>
        <w:tc>
          <w:tcPr>
            <w:tcW w:w="1361" w:type="dxa"/>
            <w:shd w:val="clear" w:color="auto" w:fill="auto"/>
            <w:hideMark/>
          </w:tcPr>
          <w:p w14:paraId="4CFDA67E" w14:textId="77777777" w:rsidR="006A1EE9" w:rsidRPr="00BF62E3" w:rsidRDefault="006A1EE9" w:rsidP="00DB3C2D">
            <w:pPr>
              <w:pStyle w:val="TableText"/>
              <w:spacing w:before="40" w:after="40"/>
              <w:jc w:val="center"/>
              <w:rPr>
                <w:rFonts w:cs="Calibri"/>
                <w:szCs w:val="18"/>
              </w:rPr>
            </w:pPr>
            <w:r w:rsidRPr="00BF62E3">
              <w:rPr>
                <w:rFonts w:cs="Calibri"/>
                <w:szCs w:val="18"/>
              </w:rPr>
              <w:t>0.11</w:t>
            </w:r>
          </w:p>
        </w:tc>
        <w:tc>
          <w:tcPr>
            <w:tcW w:w="1361" w:type="dxa"/>
            <w:shd w:val="clear" w:color="auto" w:fill="auto"/>
            <w:noWrap/>
            <w:hideMark/>
          </w:tcPr>
          <w:p w14:paraId="39E904AB" w14:textId="77777777" w:rsidR="006A1EE9" w:rsidRPr="00BF62E3" w:rsidRDefault="006A1EE9" w:rsidP="00DB3C2D">
            <w:pPr>
              <w:pStyle w:val="TableText"/>
              <w:spacing w:before="40" w:after="40"/>
              <w:jc w:val="center"/>
              <w:rPr>
                <w:rFonts w:cs="Calibri"/>
                <w:szCs w:val="18"/>
              </w:rPr>
            </w:pPr>
            <w:r w:rsidRPr="00BF62E3">
              <w:rPr>
                <w:rFonts w:cs="Calibri"/>
                <w:szCs w:val="18"/>
              </w:rPr>
              <w:t>0.07</w:t>
            </w:r>
          </w:p>
        </w:tc>
        <w:tc>
          <w:tcPr>
            <w:tcW w:w="963" w:type="dxa"/>
            <w:shd w:val="clear" w:color="auto" w:fill="auto"/>
            <w:noWrap/>
            <w:hideMark/>
          </w:tcPr>
          <w:p w14:paraId="3B64E63E"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28E1B55C"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75F7664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F1BCC85"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5881E79A" w14:textId="77777777" w:rsidR="006A1EE9" w:rsidRPr="00BF62E3" w:rsidRDefault="006A1EE9" w:rsidP="00DB3C2D">
            <w:pPr>
              <w:pStyle w:val="TableText"/>
              <w:spacing w:before="40" w:after="40"/>
              <w:rPr>
                <w:rFonts w:cs="Calibri"/>
                <w:szCs w:val="18"/>
              </w:rPr>
            </w:pPr>
            <w:r w:rsidRPr="00BF62E3">
              <w:rPr>
                <w:rFonts w:cs="Calibri"/>
                <w:szCs w:val="18"/>
              </w:rPr>
              <w:t>Water and sanitation</w:t>
            </w:r>
          </w:p>
        </w:tc>
      </w:tr>
      <w:tr w:rsidR="006A1EE9" w:rsidRPr="00BF62E3" w14:paraId="13C225BB" w14:textId="77777777" w:rsidTr="00B0580C">
        <w:tc>
          <w:tcPr>
            <w:tcW w:w="4820" w:type="dxa"/>
            <w:shd w:val="clear" w:color="auto" w:fill="auto"/>
            <w:hideMark/>
          </w:tcPr>
          <w:p w14:paraId="0BC13F41" w14:textId="77777777" w:rsidR="006A1EE9" w:rsidRPr="00BF62E3" w:rsidRDefault="006A1EE9" w:rsidP="00DB3C2D">
            <w:pPr>
              <w:pStyle w:val="TableText"/>
              <w:spacing w:before="40" w:after="40"/>
              <w:rPr>
                <w:rFonts w:cs="Calibri"/>
                <w:szCs w:val="18"/>
              </w:rPr>
            </w:pPr>
            <w:r w:rsidRPr="00BF62E3">
              <w:rPr>
                <w:rFonts w:cs="Calibri"/>
                <w:szCs w:val="18"/>
              </w:rPr>
              <w:t>Vanuatu / Support to Wan Smolbag 2015–19</w:t>
            </w:r>
          </w:p>
        </w:tc>
        <w:tc>
          <w:tcPr>
            <w:tcW w:w="1361" w:type="dxa"/>
            <w:shd w:val="clear" w:color="auto" w:fill="auto"/>
            <w:hideMark/>
          </w:tcPr>
          <w:p w14:paraId="0FA459B6" w14:textId="77777777" w:rsidR="006A1EE9" w:rsidRPr="00BF62E3" w:rsidRDefault="006A1EE9" w:rsidP="00DB3C2D">
            <w:pPr>
              <w:pStyle w:val="TableText"/>
              <w:spacing w:before="40" w:after="40"/>
              <w:jc w:val="center"/>
              <w:rPr>
                <w:rFonts w:cs="Calibri"/>
                <w:szCs w:val="18"/>
              </w:rPr>
            </w:pPr>
            <w:r w:rsidRPr="00BF62E3">
              <w:rPr>
                <w:rFonts w:cs="Calibri"/>
                <w:szCs w:val="18"/>
              </w:rPr>
              <w:t>0.34</w:t>
            </w:r>
          </w:p>
        </w:tc>
        <w:tc>
          <w:tcPr>
            <w:tcW w:w="1361" w:type="dxa"/>
            <w:shd w:val="clear" w:color="auto" w:fill="auto"/>
            <w:noWrap/>
            <w:hideMark/>
          </w:tcPr>
          <w:p w14:paraId="2F125E54" w14:textId="77777777" w:rsidR="006A1EE9" w:rsidRPr="00BF62E3" w:rsidRDefault="006A1EE9" w:rsidP="00DB3C2D">
            <w:pPr>
              <w:pStyle w:val="TableText"/>
              <w:spacing w:before="40" w:after="40"/>
              <w:jc w:val="center"/>
              <w:rPr>
                <w:rFonts w:cs="Calibri"/>
                <w:szCs w:val="18"/>
              </w:rPr>
            </w:pPr>
            <w:r w:rsidRPr="00BF62E3">
              <w:rPr>
                <w:rFonts w:cs="Calibri"/>
                <w:szCs w:val="18"/>
              </w:rPr>
              <w:t>0.22</w:t>
            </w:r>
          </w:p>
        </w:tc>
        <w:tc>
          <w:tcPr>
            <w:tcW w:w="963" w:type="dxa"/>
            <w:shd w:val="clear" w:color="auto" w:fill="auto"/>
            <w:noWrap/>
            <w:hideMark/>
          </w:tcPr>
          <w:p w14:paraId="6EB993BB"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60655741"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2AD14F3A"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AD92C27"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387FA3F8" w14:textId="77777777" w:rsidR="006A1EE9" w:rsidRPr="00BF62E3" w:rsidRDefault="006A1EE9" w:rsidP="00DB3C2D">
            <w:pPr>
              <w:pStyle w:val="TableText"/>
              <w:spacing w:before="40" w:after="40"/>
              <w:rPr>
                <w:rFonts w:cs="Calibri"/>
                <w:szCs w:val="18"/>
              </w:rPr>
            </w:pPr>
            <w:r w:rsidRPr="00BF62E3">
              <w:rPr>
                <w:rFonts w:cs="Calibri"/>
                <w:szCs w:val="18"/>
              </w:rPr>
              <w:t>Government and civil society</w:t>
            </w:r>
          </w:p>
        </w:tc>
      </w:tr>
      <w:tr w:rsidR="006A1EE9" w:rsidRPr="00BF62E3" w14:paraId="2C29A5A2" w14:textId="77777777" w:rsidTr="00B0580C">
        <w:tc>
          <w:tcPr>
            <w:tcW w:w="4820" w:type="dxa"/>
            <w:shd w:val="clear" w:color="auto" w:fill="auto"/>
            <w:hideMark/>
          </w:tcPr>
          <w:p w14:paraId="1A2E3919" w14:textId="77777777" w:rsidR="006A1EE9" w:rsidRPr="00BF62E3" w:rsidRDefault="006A1EE9" w:rsidP="00DB3C2D">
            <w:pPr>
              <w:pStyle w:val="TableText"/>
              <w:spacing w:before="40" w:after="40"/>
              <w:rPr>
                <w:rFonts w:cs="Calibri"/>
                <w:szCs w:val="18"/>
              </w:rPr>
            </w:pPr>
            <w:r w:rsidRPr="00BF62E3">
              <w:rPr>
                <w:rFonts w:cs="Calibri"/>
                <w:szCs w:val="18"/>
              </w:rPr>
              <w:t>Vanuatu / Water Sector Partnership 2017–21</w:t>
            </w:r>
          </w:p>
        </w:tc>
        <w:tc>
          <w:tcPr>
            <w:tcW w:w="1361" w:type="dxa"/>
            <w:shd w:val="clear" w:color="auto" w:fill="auto"/>
            <w:hideMark/>
          </w:tcPr>
          <w:p w14:paraId="7A513677" w14:textId="77777777" w:rsidR="006A1EE9" w:rsidRPr="00BF62E3" w:rsidRDefault="006A1EE9" w:rsidP="00DB3C2D">
            <w:pPr>
              <w:pStyle w:val="TableText"/>
              <w:spacing w:before="40" w:after="40"/>
              <w:jc w:val="center"/>
              <w:rPr>
                <w:rFonts w:cs="Calibri"/>
                <w:szCs w:val="18"/>
              </w:rPr>
            </w:pPr>
            <w:r w:rsidRPr="00BF62E3">
              <w:rPr>
                <w:rFonts w:cs="Calibri"/>
                <w:szCs w:val="18"/>
              </w:rPr>
              <w:t>1.10</w:t>
            </w:r>
          </w:p>
        </w:tc>
        <w:tc>
          <w:tcPr>
            <w:tcW w:w="1361" w:type="dxa"/>
            <w:shd w:val="clear" w:color="auto" w:fill="auto"/>
            <w:noWrap/>
            <w:hideMark/>
          </w:tcPr>
          <w:p w14:paraId="18A370E3" w14:textId="77777777" w:rsidR="006A1EE9" w:rsidRPr="00BF62E3" w:rsidRDefault="006A1EE9" w:rsidP="00DB3C2D">
            <w:pPr>
              <w:pStyle w:val="TableText"/>
              <w:spacing w:before="40" w:after="40"/>
              <w:jc w:val="center"/>
              <w:rPr>
                <w:rFonts w:cs="Calibri"/>
                <w:szCs w:val="18"/>
              </w:rPr>
            </w:pPr>
            <w:r w:rsidRPr="00BF62E3">
              <w:rPr>
                <w:rFonts w:cs="Calibri"/>
                <w:szCs w:val="18"/>
              </w:rPr>
              <w:t>0.71</w:t>
            </w:r>
          </w:p>
        </w:tc>
        <w:tc>
          <w:tcPr>
            <w:tcW w:w="963" w:type="dxa"/>
            <w:shd w:val="clear" w:color="auto" w:fill="auto"/>
            <w:noWrap/>
            <w:hideMark/>
          </w:tcPr>
          <w:p w14:paraId="512E7F7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FDCF19C"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A2DF7C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086EB0D"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42F42B30" w14:textId="77777777" w:rsidR="006A1EE9" w:rsidRPr="00BF62E3" w:rsidRDefault="006A1EE9" w:rsidP="00DB3C2D">
            <w:pPr>
              <w:pStyle w:val="TableText"/>
              <w:spacing w:before="40" w:after="40"/>
              <w:rPr>
                <w:rFonts w:cs="Calibri"/>
                <w:szCs w:val="18"/>
              </w:rPr>
            </w:pPr>
            <w:r w:rsidRPr="00BF62E3">
              <w:rPr>
                <w:rFonts w:cs="Calibri"/>
                <w:szCs w:val="18"/>
              </w:rPr>
              <w:t>Water and sanitation</w:t>
            </w:r>
          </w:p>
        </w:tc>
      </w:tr>
      <w:tr w:rsidR="006A1EE9" w:rsidRPr="00BF62E3" w14:paraId="390D01D4" w14:textId="77777777" w:rsidTr="00B0580C">
        <w:tc>
          <w:tcPr>
            <w:tcW w:w="4820" w:type="dxa"/>
            <w:shd w:val="clear" w:color="auto" w:fill="auto"/>
            <w:hideMark/>
          </w:tcPr>
          <w:p w14:paraId="54C3FF7B" w14:textId="77777777" w:rsidR="006A1EE9" w:rsidRPr="00BF62E3" w:rsidRDefault="006A1EE9" w:rsidP="00DB3C2D">
            <w:pPr>
              <w:pStyle w:val="TableText"/>
              <w:spacing w:before="40" w:after="40"/>
              <w:rPr>
                <w:rFonts w:cs="Calibri"/>
                <w:szCs w:val="18"/>
              </w:rPr>
            </w:pPr>
            <w:r w:rsidRPr="00BF62E3">
              <w:rPr>
                <w:rFonts w:cs="Calibri"/>
                <w:szCs w:val="18"/>
              </w:rPr>
              <w:t>Myanmar / Renewable Energy Programme</w:t>
            </w:r>
          </w:p>
        </w:tc>
        <w:tc>
          <w:tcPr>
            <w:tcW w:w="1361" w:type="dxa"/>
            <w:shd w:val="clear" w:color="auto" w:fill="auto"/>
            <w:hideMark/>
          </w:tcPr>
          <w:p w14:paraId="7E2D0465" w14:textId="77777777" w:rsidR="006A1EE9" w:rsidRPr="00BF62E3" w:rsidRDefault="006A1EE9" w:rsidP="00DB3C2D">
            <w:pPr>
              <w:pStyle w:val="TableText"/>
              <w:spacing w:before="40" w:after="40"/>
              <w:jc w:val="center"/>
              <w:rPr>
                <w:rFonts w:cs="Calibri"/>
                <w:szCs w:val="18"/>
              </w:rPr>
            </w:pPr>
            <w:r w:rsidRPr="00BF62E3">
              <w:rPr>
                <w:rFonts w:cs="Calibri"/>
                <w:szCs w:val="18"/>
              </w:rPr>
              <w:t>–0.18</w:t>
            </w:r>
          </w:p>
        </w:tc>
        <w:tc>
          <w:tcPr>
            <w:tcW w:w="1361" w:type="dxa"/>
            <w:shd w:val="clear" w:color="auto" w:fill="auto"/>
            <w:noWrap/>
            <w:hideMark/>
          </w:tcPr>
          <w:p w14:paraId="200E9A6B" w14:textId="77777777" w:rsidR="006A1EE9" w:rsidRPr="00BF62E3" w:rsidRDefault="006A1EE9" w:rsidP="00DB3C2D">
            <w:pPr>
              <w:pStyle w:val="TableText"/>
              <w:spacing w:before="40" w:after="40"/>
              <w:jc w:val="center"/>
              <w:rPr>
                <w:rFonts w:cs="Calibri"/>
                <w:szCs w:val="18"/>
              </w:rPr>
            </w:pPr>
            <w:r w:rsidRPr="00BF62E3">
              <w:rPr>
                <w:rFonts w:cs="Calibri"/>
                <w:szCs w:val="18"/>
              </w:rPr>
              <w:t>–0.12</w:t>
            </w:r>
          </w:p>
        </w:tc>
        <w:tc>
          <w:tcPr>
            <w:tcW w:w="963" w:type="dxa"/>
            <w:shd w:val="clear" w:color="auto" w:fill="auto"/>
            <w:noWrap/>
            <w:hideMark/>
          </w:tcPr>
          <w:p w14:paraId="6B46BAE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137E4848"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6EA7A38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0398D25"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552" w:type="dxa"/>
            <w:shd w:val="clear" w:color="auto" w:fill="auto"/>
            <w:noWrap/>
            <w:hideMark/>
          </w:tcPr>
          <w:p w14:paraId="2AE89E48"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20D910E4" w14:textId="77777777" w:rsidTr="00B0580C">
        <w:tc>
          <w:tcPr>
            <w:tcW w:w="4820" w:type="dxa"/>
            <w:shd w:val="clear" w:color="auto" w:fill="auto"/>
            <w:hideMark/>
          </w:tcPr>
          <w:p w14:paraId="430BFB68" w14:textId="77777777" w:rsidR="006A1EE9" w:rsidRPr="00BF62E3" w:rsidRDefault="006A1EE9" w:rsidP="00DB3C2D">
            <w:pPr>
              <w:pStyle w:val="TableText"/>
              <w:spacing w:before="40" w:after="40"/>
              <w:rPr>
                <w:rFonts w:cs="Calibri"/>
                <w:szCs w:val="18"/>
              </w:rPr>
            </w:pPr>
            <w:r w:rsidRPr="00BF62E3">
              <w:rPr>
                <w:rFonts w:cs="Calibri"/>
                <w:szCs w:val="18"/>
              </w:rPr>
              <w:t>Indonesia / Palu Earthquake Recovery</w:t>
            </w:r>
          </w:p>
        </w:tc>
        <w:tc>
          <w:tcPr>
            <w:tcW w:w="1361" w:type="dxa"/>
            <w:shd w:val="clear" w:color="auto" w:fill="auto"/>
            <w:hideMark/>
          </w:tcPr>
          <w:p w14:paraId="3DB89302" w14:textId="77777777" w:rsidR="006A1EE9" w:rsidRPr="00BF62E3" w:rsidRDefault="006A1EE9" w:rsidP="00DB3C2D">
            <w:pPr>
              <w:pStyle w:val="TableText"/>
              <w:spacing w:before="40" w:after="40"/>
              <w:jc w:val="center"/>
              <w:rPr>
                <w:rFonts w:cs="Calibri"/>
                <w:szCs w:val="18"/>
              </w:rPr>
            </w:pPr>
            <w:r w:rsidRPr="00BF62E3">
              <w:rPr>
                <w:rFonts w:cs="Calibri"/>
                <w:szCs w:val="18"/>
              </w:rPr>
              <w:t>0.12</w:t>
            </w:r>
          </w:p>
        </w:tc>
        <w:tc>
          <w:tcPr>
            <w:tcW w:w="1361" w:type="dxa"/>
            <w:shd w:val="clear" w:color="auto" w:fill="auto"/>
            <w:noWrap/>
            <w:hideMark/>
          </w:tcPr>
          <w:p w14:paraId="6CEC7F7A" w14:textId="77777777" w:rsidR="006A1EE9" w:rsidRPr="00BF62E3" w:rsidRDefault="006A1EE9" w:rsidP="00DB3C2D">
            <w:pPr>
              <w:pStyle w:val="TableText"/>
              <w:spacing w:before="40" w:after="40"/>
              <w:jc w:val="center"/>
              <w:rPr>
                <w:rFonts w:cs="Calibri"/>
                <w:szCs w:val="18"/>
              </w:rPr>
            </w:pPr>
            <w:r w:rsidRPr="00BF62E3">
              <w:rPr>
                <w:rFonts w:cs="Calibri"/>
                <w:szCs w:val="18"/>
              </w:rPr>
              <w:t>0.08</w:t>
            </w:r>
          </w:p>
        </w:tc>
        <w:tc>
          <w:tcPr>
            <w:tcW w:w="963" w:type="dxa"/>
            <w:shd w:val="clear" w:color="auto" w:fill="auto"/>
            <w:noWrap/>
            <w:hideMark/>
          </w:tcPr>
          <w:p w14:paraId="47E35DA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88CFD6C"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3E3210D"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B77E3A3"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5164BDFA"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2345B563" w14:textId="77777777" w:rsidTr="00B0580C">
        <w:tc>
          <w:tcPr>
            <w:tcW w:w="4820" w:type="dxa"/>
            <w:shd w:val="clear" w:color="auto" w:fill="auto"/>
            <w:hideMark/>
          </w:tcPr>
          <w:p w14:paraId="4269B1FA" w14:textId="77777777" w:rsidR="006A1EE9" w:rsidRPr="00BF62E3" w:rsidRDefault="006A1EE9" w:rsidP="00DB3C2D">
            <w:pPr>
              <w:pStyle w:val="TableText"/>
              <w:spacing w:before="40" w:after="40"/>
              <w:rPr>
                <w:rFonts w:cs="Calibri"/>
                <w:szCs w:val="18"/>
              </w:rPr>
            </w:pPr>
            <w:r w:rsidRPr="00BF62E3">
              <w:rPr>
                <w:rFonts w:cs="Calibri"/>
                <w:szCs w:val="18"/>
              </w:rPr>
              <w:t>Myanmar / Dairy Inclusive Growth and Investment</w:t>
            </w:r>
          </w:p>
        </w:tc>
        <w:tc>
          <w:tcPr>
            <w:tcW w:w="1361" w:type="dxa"/>
            <w:shd w:val="clear" w:color="auto" w:fill="auto"/>
            <w:hideMark/>
          </w:tcPr>
          <w:p w14:paraId="6BDD91AB" w14:textId="77777777" w:rsidR="006A1EE9" w:rsidRPr="00BF62E3" w:rsidRDefault="006A1EE9" w:rsidP="00DB3C2D">
            <w:pPr>
              <w:pStyle w:val="TableText"/>
              <w:spacing w:before="40" w:after="40"/>
              <w:jc w:val="center"/>
              <w:rPr>
                <w:rFonts w:cs="Calibri"/>
                <w:szCs w:val="18"/>
              </w:rPr>
            </w:pPr>
            <w:r w:rsidRPr="00BF62E3">
              <w:rPr>
                <w:rFonts w:cs="Calibri"/>
                <w:szCs w:val="18"/>
              </w:rPr>
              <w:t>0.14</w:t>
            </w:r>
          </w:p>
        </w:tc>
        <w:tc>
          <w:tcPr>
            <w:tcW w:w="1361" w:type="dxa"/>
            <w:shd w:val="clear" w:color="auto" w:fill="auto"/>
            <w:noWrap/>
            <w:hideMark/>
          </w:tcPr>
          <w:p w14:paraId="2E2A42C3" w14:textId="77777777" w:rsidR="006A1EE9" w:rsidRPr="00BF62E3" w:rsidRDefault="006A1EE9" w:rsidP="00DB3C2D">
            <w:pPr>
              <w:pStyle w:val="TableText"/>
              <w:spacing w:before="40" w:after="40"/>
              <w:jc w:val="center"/>
              <w:rPr>
                <w:rFonts w:cs="Calibri"/>
                <w:szCs w:val="18"/>
              </w:rPr>
            </w:pPr>
            <w:r w:rsidRPr="00BF62E3">
              <w:rPr>
                <w:rFonts w:cs="Calibri"/>
                <w:szCs w:val="18"/>
              </w:rPr>
              <w:t>0.09</w:t>
            </w:r>
          </w:p>
        </w:tc>
        <w:tc>
          <w:tcPr>
            <w:tcW w:w="963" w:type="dxa"/>
            <w:shd w:val="clear" w:color="auto" w:fill="auto"/>
            <w:noWrap/>
            <w:hideMark/>
          </w:tcPr>
          <w:p w14:paraId="264FED36"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634BF73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74573D69"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1DBD5D6"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79A753C5"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6F664F22" w14:textId="77777777" w:rsidTr="00B0580C">
        <w:tc>
          <w:tcPr>
            <w:tcW w:w="4820" w:type="dxa"/>
            <w:shd w:val="clear" w:color="auto" w:fill="auto"/>
            <w:hideMark/>
          </w:tcPr>
          <w:p w14:paraId="444C6484" w14:textId="77777777" w:rsidR="006A1EE9" w:rsidRPr="00BF62E3" w:rsidRDefault="006A1EE9" w:rsidP="00DB3C2D">
            <w:pPr>
              <w:pStyle w:val="TableText"/>
              <w:spacing w:before="40" w:after="40"/>
              <w:rPr>
                <w:rFonts w:cs="Calibri"/>
                <w:szCs w:val="18"/>
              </w:rPr>
            </w:pPr>
            <w:r w:rsidRPr="00BF62E3">
              <w:rPr>
                <w:rFonts w:cs="Calibri"/>
                <w:szCs w:val="18"/>
              </w:rPr>
              <w:lastRenderedPageBreak/>
              <w:t>Cambodia / Climate-smart Commercial Horticulture</w:t>
            </w:r>
          </w:p>
        </w:tc>
        <w:tc>
          <w:tcPr>
            <w:tcW w:w="1361" w:type="dxa"/>
            <w:shd w:val="clear" w:color="auto" w:fill="auto"/>
            <w:hideMark/>
          </w:tcPr>
          <w:p w14:paraId="41B8F5B8" w14:textId="77777777" w:rsidR="006A1EE9" w:rsidRPr="00BF62E3" w:rsidRDefault="006A1EE9" w:rsidP="00DB3C2D">
            <w:pPr>
              <w:pStyle w:val="TableText"/>
              <w:spacing w:before="40" w:after="40"/>
              <w:jc w:val="center"/>
              <w:rPr>
                <w:rFonts w:cs="Calibri"/>
                <w:szCs w:val="18"/>
              </w:rPr>
            </w:pPr>
            <w:r w:rsidRPr="00BF62E3">
              <w:rPr>
                <w:rFonts w:cs="Calibri"/>
                <w:szCs w:val="18"/>
              </w:rPr>
              <w:t>0.48</w:t>
            </w:r>
          </w:p>
        </w:tc>
        <w:tc>
          <w:tcPr>
            <w:tcW w:w="1361" w:type="dxa"/>
            <w:shd w:val="clear" w:color="auto" w:fill="auto"/>
            <w:noWrap/>
            <w:hideMark/>
          </w:tcPr>
          <w:p w14:paraId="6FB75E8B" w14:textId="77777777" w:rsidR="006A1EE9" w:rsidRPr="00BF62E3" w:rsidRDefault="006A1EE9" w:rsidP="00DB3C2D">
            <w:pPr>
              <w:pStyle w:val="TableText"/>
              <w:spacing w:before="40" w:after="40"/>
              <w:jc w:val="center"/>
              <w:rPr>
                <w:rFonts w:cs="Calibri"/>
                <w:szCs w:val="18"/>
              </w:rPr>
            </w:pPr>
            <w:r w:rsidRPr="00BF62E3">
              <w:rPr>
                <w:rFonts w:cs="Calibri"/>
                <w:szCs w:val="18"/>
              </w:rPr>
              <w:t>0.31</w:t>
            </w:r>
          </w:p>
        </w:tc>
        <w:tc>
          <w:tcPr>
            <w:tcW w:w="963" w:type="dxa"/>
            <w:shd w:val="clear" w:color="auto" w:fill="auto"/>
            <w:noWrap/>
            <w:hideMark/>
          </w:tcPr>
          <w:p w14:paraId="68B2FE5E"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35D5505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378CF0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5CAC5308"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59FA38EA"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2CBF2873" w14:textId="77777777" w:rsidTr="00B0580C">
        <w:tc>
          <w:tcPr>
            <w:tcW w:w="4820" w:type="dxa"/>
            <w:shd w:val="clear" w:color="auto" w:fill="auto"/>
            <w:hideMark/>
          </w:tcPr>
          <w:p w14:paraId="42F6BB4B" w14:textId="77777777" w:rsidR="006A1EE9" w:rsidRPr="00BF62E3" w:rsidRDefault="006A1EE9" w:rsidP="00DB3C2D">
            <w:pPr>
              <w:pStyle w:val="TableText"/>
              <w:spacing w:before="40" w:after="40"/>
              <w:rPr>
                <w:rFonts w:cs="Calibri"/>
                <w:szCs w:val="18"/>
              </w:rPr>
            </w:pPr>
            <w:r w:rsidRPr="00BF62E3">
              <w:rPr>
                <w:rFonts w:cs="Calibri"/>
                <w:szCs w:val="18"/>
              </w:rPr>
              <w:t>Asia Regional / ASEAN Climate-smart Agriculture Initiative</w:t>
            </w:r>
          </w:p>
        </w:tc>
        <w:tc>
          <w:tcPr>
            <w:tcW w:w="1361" w:type="dxa"/>
            <w:shd w:val="clear" w:color="auto" w:fill="auto"/>
            <w:hideMark/>
          </w:tcPr>
          <w:p w14:paraId="0E7C147A" w14:textId="77777777" w:rsidR="006A1EE9" w:rsidRPr="00BF62E3" w:rsidRDefault="006A1EE9" w:rsidP="00DB3C2D">
            <w:pPr>
              <w:pStyle w:val="TableText"/>
              <w:spacing w:before="40" w:after="40"/>
              <w:jc w:val="center"/>
              <w:rPr>
                <w:rFonts w:cs="Calibri"/>
                <w:szCs w:val="18"/>
              </w:rPr>
            </w:pPr>
            <w:r w:rsidRPr="00BF62E3">
              <w:rPr>
                <w:rFonts w:cs="Calibri"/>
                <w:szCs w:val="18"/>
              </w:rPr>
              <w:t>1.25</w:t>
            </w:r>
          </w:p>
        </w:tc>
        <w:tc>
          <w:tcPr>
            <w:tcW w:w="1361" w:type="dxa"/>
            <w:shd w:val="clear" w:color="auto" w:fill="auto"/>
            <w:noWrap/>
            <w:hideMark/>
          </w:tcPr>
          <w:p w14:paraId="492A32D5" w14:textId="77777777" w:rsidR="006A1EE9" w:rsidRPr="00BF62E3" w:rsidRDefault="006A1EE9" w:rsidP="00DB3C2D">
            <w:pPr>
              <w:pStyle w:val="TableText"/>
              <w:spacing w:before="40" w:after="40"/>
              <w:jc w:val="center"/>
              <w:rPr>
                <w:rFonts w:cs="Calibri"/>
                <w:szCs w:val="18"/>
              </w:rPr>
            </w:pPr>
            <w:r w:rsidRPr="00BF62E3">
              <w:rPr>
                <w:rFonts w:cs="Calibri"/>
                <w:szCs w:val="18"/>
              </w:rPr>
              <w:t>0.81</w:t>
            </w:r>
          </w:p>
        </w:tc>
        <w:tc>
          <w:tcPr>
            <w:tcW w:w="963" w:type="dxa"/>
            <w:shd w:val="clear" w:color="auto" w:fill="auto"/>
            <w:noWrap/>
            <w:hideMark/>
          </w:tcPr>
          <w:p w14:paraId="72ECFD2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8B8B0F7"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3069A782"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04BED68"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552" w:type="dxa"/>
            <w:shd w:val="clear" w:color="auto" w:fill="auto"/>
            <w:noWrap/>
            <w:hideMark/>
          </w:tcPr>
          <w:p w14:paraId="5BDF9E0C"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2DEF60FB" w14:textId="77777777" w:rsidTr="00B0580C">
        <w:tc>
          <w:tcPr>
            <w:tcW w:w="4820" w:type="dxa"/>
            <w:shd w:val="clear" w:color="auto" w:fill="auto"/>
            <w:hideMark/>
          </w:tcPr>
          <w:p w14:paraId="3C7F8172" w14:textId="77777777" w:rsidR="006A1EE9" w:rsidRPr="00BF62E3" w:rsidRDefault="006A1EE9" w:rsidP="00DB3C2D">
            <w:pPr>
              <w:pStyle w:val="TableText"/>
              <w:spacing w:before="40" w:after="40"/>
              <w:rPr>
                <w:rFonts w:cs="Calibri"/>
                <w:szCs w:val="18"/>
              </w:rPr>
            </w:pPr>
            <w:r w:rsidRPr="00BF62E3">
              <w:rPr>
                <w:rFonts w:cs="Calibri"/>
                <w:szCs w:val="18"/>
              </w:rPr>
              <w:t>Asia Regional / Support to the Mekong River Commission</w:t>
            </w:r>
          </w:p>
        </w:tc>
        <w:tc>
          <w:tcPr>
            <w:tcW w:w="1361" w:type="dxa"/>
            <w:shd w:val="clear" w:color="auto" w:fill="auto"/>
            <w:hideMark/>
          </w:tcPr>
          <w:p w14:paraId="0295B8B3" w14:textId="77777777" w:rsidR="006A1EE9" w:rsidRPr="00BF62E3" w:rsidRDefault="006A1EE9" w:rsidP="00DB3C2D">
            <w:pPr>
              <w:pStyle w:val="TableText"/>
              <w:spacing w:before="40" w:after="40"/>
              <w:jc w:val="center"/>
              <w:rPr>
                <w:rFonts w:cs="Calibri"/>
                <w:szCs w:val="18"/>
              </w:rPr>
            </w:pPr>
            <w:r w:rsidRPr="00BF62E3">
              <w:rPr>
                <w:rFonts w:cs="Calibri"/>
                <w:szCs w:val="18"/>
              </w:rPr>
              <w:t>0.30</w:t>
            </w:r>
          </w:p>
        </w:tc>
        <w:tc>
          <w:tcPr>
            <w:tcW w:w="1361" w:type="dxa"/>
            <w:shd w:val="clear" w:color="auto" w:fill="auto"/>
            <w:noWrap/>
            <w:hideMark/>
          </w:tcPr>
          <w:p w14:paraId="44DB6D0A" w14:textId="77777777" w:rsidR="006A1EE9" w:rsidRPr="00BF62E3" w:rsidRDefault="006A1EE9" w:rsidP="00DB3C2D">
            <w:pPr>
              <w:pStyle w:val="TableText"/>
              <w:spacing w:before="40" w:after="40"/>
              <w:jc w:val="center"/>
              <w:rPr>
                <w:rFonts w:cs="Calibri"/>
                <w:szCs w:val="18"/>
              </w:rPr>
            </w:pPr>
            <w:r w:rsidRPr="00BF62E3">
              <w:rPr>
                <w:rFonts w:cs="Calibri"/>
                <w:szCs w:val="18"/>
              </w:rPr>
              <w:t>0.19</w:t>
            </w:r>
          </w:p>
        </w:tc>
        <w:tc>
          <w:tcPr>
            <w:tcW w:w="963" w:type="dxa"/>
            <w:shd w:val="clear" w:color="auto" w:fill="auto"/>
            <w:noWrap/>
            <w:hideMark/>
          </w:tcPr>
          <w:p w14:paraId="30F2F373"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37252F3"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03E51BC2"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7668F1D"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048CF067" w14:textId="77777777" w:rsidR="006A1EE9" w:rsidRPr="00BF62E3" w:rsidRDefault="006A1EE9" w:rsidP="00DB3C2D">
            <w:pPr>
              <w:pStyle w:val="TableText"/>
              <w:spacing w:before="40" w:after="40"/>
              <w:rPr>
                <w:rFonts w:cs="Calibri"/>
                <w:szCs w:val="18"/>
              </w:rPr>
            </w:pPr>
            <w:r w:rsidRPr="00BF62E3">
              <w:rPr>
                <w:rFonts w:cs="Calibri"/>
                <w:szCs w:val="18"/>
              </w:rPr>
              <w:t>Water and sanitation</w:t>
            </w:r>
          </w:p>
        </w:tc>
      </w:tr>
      <w:tr w:rsidR="006A1EE9" w:rsidRPr="00BF62E3" w14:paraId="4332EFDF" w14:textId="77777777" w:rsidTr="00B0580C">
        <w:tc>
          <w:tcPr>
            <w:tcW w:w="4820" w:type="dxa"/>
            <w:shd w:val="clear" w:color="auto" w:fill="auto"/>
            <w:hideMark/>
          </w:tcPr>
          <w:p w14:paraId="5368548D" w14:textId="77777777" w:rsidR="006A1EE9" w:rsidRPr="00BF62E3" w:rsidRDefault="006A1EE9" w:rsidP="00DB3C2D">
            <w:pPr>
              <w:pStyle w:val="TableText"/>
              <w:spacing w:before="40" w:after="40"/>
              <w:rPr>
                <w:rFonts w:cs="Calibri"/>
                <w:szCs w:val="18"/>
              </w:rPr>
            </w:pPr>
            <w:r w:rsidRPr="00BF62E3">
              <w:rPr>
                <w:rFonts w:cs="Calibri"/>
                <w:szCs w:val="18"/>
              </w:rPr>
              <w:t>Myanmar / Promoting Rural Electrification</w:t>
            </w:r>
          </w:p>
        </w:tc>
        <w:tc>
          <w:tcPr>
            <w:tcW w:w="1361" w:type="dxa"/>
            <w:shd w:val="clear" w:color="auto" w:fill="auto"/>
            <w:hideMark/>
          </w:tcPr>
          <w:p w14:paraId="6480771E" w14:textId="77777777" w:rsidR="006A1EE9" w:rsidRPr="00BF62E3" w:rsidRDefault="006A1EE9" w:rsidP="00DB3C2D">
            <w:pPr>
              <w:pStyle w:val="TableText"/>
              <w:spacing w:before="40" w:after="40"/>
              <w:jc w:val="center"/>
              <w:rPr>
                <w:rFonts w:cs="Calibri"/>
                <w:szCs w:val="18"/>
              </w:rPr>
            </w:pPr>
            <w:r w:rsidRPr="00BF62E3">
              <w:rPr>
                <w:rFonts w:cs="Calibri"/>
                <w:szCs w:val="18"/>
              </w:rPr>
              <w:t>1.38</w:t>
            </w:r>
          </w:p>
        </w:tc>
        <w:tc>
          <w:tcPr>
            <w:tcW w:w="1361" w:type="dxa"/>
            <w:shd w:val="clear" w:color="auto" w:fill="auto"/>
            <w:noWrap/>
            <w:hideMark/>
          </w:tcPr>
          <w:p w14:paraId="2F66A832" w14:textId="77777777" w:rsidR="006A1EE9" w:rsidRPr="00BF62E3" w:rsidRDefault="006A1EE9" w:rsidP="00DB3C2D">
            <w:pPr>
              <w:pStyle w:val="TableText"/>
              <w:spacing w:before="40" w:after="40"/>
              <w:jc w:val="center"/>
              <w:rPr>
                <w:rFonts w:cs="Calibri"/>
                <w:szCs w:val="18"/>
              </w:rPr>
            </w:pPr>
            <w:r w:rsidRPr="00BF62E3">
              <w:rPr>
                <w:rFonts w:cs="Calibri"/>
                <w:szCs w:val="18"/>
              </w:rPr>
              <w:t>0.90</w:t>
            </w:r>
          </w:p>
        </w:tc>
        <w:tc>
          <w:tcPr>
            <w:tcW w:w="963" w:type="dxa"/>
            <w:shd w:val="clear" w:color="auto" w:fill="auto"/>
            <w:noWrap/>
            <w:hideMark/>
          </w:tcPr>
          <w:p w14:paraId="104F480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4C8B016B"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0BC24DA6"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3829A2BC"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552" w:type="dxa"/>
            <w:shd w:val="clear" w:color="auto" w:fill="auto"/>
            <w:noWrap/>
            <w:hideMark/>
          </w:tcPr>
          <w:p w14:paraId="3054E070"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76C9D65D" w14:textId="77777777" w:rsidTr="00B0580C">
        <w:tc>
          <w:tcPr>
            <w:tcW w:w="4820" w:type="dxa"/>
            <w:shd w:val="clear" w:color="auto" w:fill="auto"/>
            <w:hideMark/>
          </w:tcPr>
          <w:p w14:paraId="142906EC" w14:textId="77777777" w:rsidR="006A1EE9" w:rsidRPr="00BF62E3" w:rsidRDefault="006A1EE9" w:rsidP="00DB3C2D">
            <w:pPr>
              <w:pStyle w:val="TableText"/>
              <w:spacing w:before="40" w:after="40"/>
              <w:rPr>
                <w:rFonts w:cs="Calibri"/>
                <w:szCs w:val="18"/>
              </w:rPr>
            </w:pPr>
            <w:r w:rsidRPr="00BF62E3">
              <w:rPr>
                <w:rFonts w:cs="Calibri"/>
                <w:szCs w:val="18"/>
              </w:rPr>
              <w:t>Myanmar / Livelihoods and Food Security Fund</w:t>
            </w:r>
          </w:p>
        </w:tc>
        <w:tc>
          <w:tcPr>
            <w:tcW w:w="1361" w:type="dxa"/>
            <w:shd w:val="clear" w:color="auto" w:fill="auto"/>
            <w:hideMark/>
          </w:tcPr>
          <w:p w14:paraId="04FB3519" w14:textId="77777777" w:rsidR="006A1EE9" w:rsidRPr="00BF62E3" w:rsidRDefault="006A1EE9" w:rsidP="00DB3C2D">
            <w:pPr>
              <w:pStyle w:val="TableText"/>
              <w:spacing w:before="40" w:after="40"/>
              <w:jc w:val="center"/>
              <w:rPr>
                <w:rFonts w:cs="Calibri"/>
                <w:szCs w:val="18"/>
              </w:rPr>
            </w:pPr>
            <w:r w:rsidRPr="00BF62E3">
              <w:rPr>
                <w:rFonts w:cs="Calibri"/>
                <w:szCs w:val="18"/>
              </w:rPr>
              <w:t>0.75</w:t>
            </w:r>
          </w:p>
        </w:tc>
        <w:tc>
          <w:tcPr>
            <w:tcW w:w="1361" w:type="dxa"/>
            <w:shd w:val="clear" w:color="auto" w:fill="auto"/>
            <w:noWrap/>
            <w:hideMark/>
          </w:tcPr>
          <w:p w14:paraId="3430BDC0" w14:textId="77777777" w:rsidR="006A1EE9" w:rsidRPr="00BF62E3" w:rsidRDefault="006A1EE9" w:rsidP="00DB3C2D">
            <w:pPr>
              <w:pStyle w:val="TableText"/>
              <w:spacing w:before="40" w:after="40"/>
              <w:jc w:val="center"/>
              <w:rPr>
                <w:rFonts w:cs="Calibri"/>
                <w:szCs w:val="18"/>
              </w:rPr>
            </w:pPr>
            <w:r w:rsidRPr="00BF62E3">
              <w:rPr>
                <w:rFonts w:cs="Calibri"/>
                <w:szCs w:val="18"/>
              </w:rPr>
              <w:t>0.49</w:t>
            </w:r>
          </w:p>
        </w:tc>
        <w:tc>
          <w:tcPr>
            <w:tcW w:w="963" w:type="dxa"/>
            <w:shd w:val="clear" w:color="auto" w:fill="auto"/>
            <w:noWrap/>
            <w:hideMark/>
          </w:tcPr>
          <w:p w14:paraId="4CEC350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1CBB5C4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AD010F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B27D9A0"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42D4BFAB"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498458CE" w14:textId="77777777" w:rsidTr="00B0580C">
        <w:tc>
          <w:tcPr>
            <w:tcW w:w="4820" w:type="dxa"/>
            <w:shd w:val="clear" w:color="auto" w:fill="auto"/>
            <w:hideMark/>
          </w:tcPr>
          <w:p w14:paraId="3831A66C" w14:textId="77777777" w:rsidR="006A1EE9" w:rsidRPr="00BF62E3" w:rsidRDefault="006A1EE9" w:rsidP="00DB3C2D">
            <w:pPr>
              <w:pStyle w:val="TableText"/>
              <w:spacing w:before="40" w:after="40"/>
              <w:rPr>
                <w:rFonts w:cs="Calibri"/>
                <w:szCs w:val="18"/>
              </w:rPr>
            </w:pPr>
            <w:r w:rsidRPr="00BF62E3">
              <w:rPr>
                <w:rFonts w:cs="Calibri"/>
                <w:szCs w:val="18"/>
              </w:rPr>
              <w:t>Cambodia / Angkor Governance Support</w:t>
            </w:r>
          </w:p>
        </w:tc>
        <w:tc>
          <w:tcPr>
            <w:tcW w:w="1361" w:type="dxa"/>
            <w:shd w:val="clear" w:color="auto" w:fill="auto"/>
            <w:hideMark/>
          </w:tcPr>
          <w:p w14:paraId="63CA41CB" w14:textId="77777777" w:rsidR="006A1EE9" w:rsidRPr="00BF62E3" w:rsidRDefault="006A1EE9" w:rsidP="00DB3C2D">
            <w:pPr>
              <w:pStyle w:val="TableText"/>
              <w:spacing w:before="40" w:after="40"/>
              <w:jc w:val="center"/>
              <w:rPr>
                <w:rFonts w:cs="Calibri"/>
                <w:szCs w:val="18"/>
              </w:rPr>
            </w:pPr>
            <w:r w:rsidRPr="00BF62E3">
              <w:rPr>
                <w:rFonts w:cs="Calibri"/>
                <w:szCs w:val="18"/>
              </w:rPr>
              <w:t>0.12</w:t>
            </w:r>
          </w:p>
        </w:tc>
        <w:tc>
          <w:tcPr>
            <w:tcW w:w="1361" w:type="dxa"/>
            <w:shd w:val="clear" w:color="auto" w:fill="auto"/>
            <w:noWrap/>
            <w:hideMark/>
          </w:tcPr>
          <w:p w14:paraId="614AEA4D" w14:textId="77777777" w:rsidR="006A1EE9" w:rsidRPr="00BF62E3" w:rsidRDefault="006A1EE9" w:rsidP="00DB3C2D">
            <w:pPr>
              <w:pStyle w:val="TableText"/>
              <w:spacing w:before="40" w:after="40"/>
              <w:jc w:val="center"/>
              <w:rPr>
                <w:rFonts w:cs="Calibri"/>
                <w:szCs w:val="18"/>
              </w:rPr>
            </w:pPr>
            <w:r w:rsidRPr="00BF62E3">
              <w:rPr>
                <w:rFonts w:cs="Calibri"/>
                <w:szCs w:val="18"/>
              </w:rPr>
              <w:t>0.08</w:t>
            </w:r>
          </w:p>
        </w:tc>
        <w:tc>
          <w:tcPr>
            <w:tcW w:w="963" w:type="dxa"/>
            <w:shd w:val="clear" w:color="auto" w:fill="auto"/>
            <w:noWrap/>
            <w:hideMark/>
          </w:tcPr>
          <w:p w14:paraId="120B78D9"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5D27CD62"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5AFF1D6A"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08184C2B"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552" w:type="dxa"/>
            <w:shd w:val="clear" w:color="auto" w:fill="auto"/>
            <w:noWrap/>
            <w:hideMark/>
          </w:tcPr>
          <w:p w14:paraId="272ECD3D" w14:textId="77777777" w:rsidR="006A1EE9" w:rsidRPr="00BF62E3" w:rsidRDefault="006A1EE9" w:rsidP="00DB3C2D">
            <w:pPr>
              <w:pStyle w:val="TableText"/>
              <w:spacing w:before="40" w:after="40"/>
              <w:rPr>
                <w:rFonts w:cs="Calibri"/>
                <w:szCs w:val="18"/>
              </w:rPr>
            </w:pPr>
            <w:r w:rsidRPr="00BF62E3">
              <w:rPr>
                <w:rFonts w:cs="Calibri"/>
                <w:szCs w:val="18"/>
              </w:rPr>
              <w:t>Government and civil society</w:t>
            </w:r>
          </w:p>
        </w:tc>
      </w:tr>
      <w:tr w:rsidR="006A1EE9" w:rsidRPr="00BF62E3" w14:paraId="1A9B0C66" w14:textId="77777777" w:rsidTr="00B0580C">
        <w:tc>
          <w:tcPr>
            <w:tcW w:w="4820" w:type="dxa"/>
            <w:shd w:val="clear" w:color="auto" w:fill="auto"/>
            <w:hideMark/>
          </w:tcPr>
          <w:p w14:paraId="754FA0CA" w14:textId="77777777" w:rsidR="006A1EE9" w:rsidRPr="00BF62E3" w:rsidRDefault="006A1EE9" w:rsidP="00DB3C2D">
            <w:pPr>
              <w:pStyle w:val="TableText"/>
              <w:spacing w:before="40" w:after="40"/>
              <w:rPr>
                <w:rFonts w:cs="Calibri"/>
                <w:szCs w:val="18"/>
              </w:rPr>
            </w:pPr>
            <w:r w:rsidRPr="00BF62E3">
              <w:rPr>
                <w:rFonts w:cs="Calibri"/>
                <w:szCs w:val="18"/>
              </w:rPr>
              <w:t>Indonesia / Strengthening Disaster Resilience</w:t>
            </w:r>
          </w:p>
        </w:tc>
        <w:tc>
          <w:tcPr>
            <w:tcW w:w="1361" w:type="dxa"/>
            <w:shd w:val="clear" w:color="auto" w:fill="auto"/>
            <w:hideMark/>
          </w:tcPr>
          <w:p w14:paraId="0AD849F1" w14:textId="77777777" w:rsidR="006A1EE9" w:rsidRPr="00BF62E3" w:rsidRDefault="006A1EE9" w:rsidP="00DB3C2D">
            <w:pPr>
              <w:pStyle w:val="TableText"/>
              <w:spacing w:before="40" w:after="40"/>
              <w:jc w:val="center"/>
              <w:rPr>
                <w:rFonts w:cs="Calibri"/>
                <w:szCs w:val="18"/>
              </w:rPr>
            </w:pPr>
            <w:r w:rsidRPr="00BF62E3">
              <w:rPr>
                <w:rFonts w:cs="Calibri"/>
                <w:szCs w:val="18"/>
              </w:rPr>
              <w:t>0.15</w:t>
            </w:r>
          </w:p>
        </w:tc>
        <w:tc>
          <w:tcPr>
            <w:tcW w:w="1361" w:type="dxa"/>
            <w:shd w:val="clear" w:color="auto" w:fill="auto"/>
            <w:noWrap/>
            <w:hideMark/>
          </w:tcPr>
          <w:p w14:paraId="26994D09" w14:textId="77777777" w:rsidR="006A1EE9" w:rsidRPr="00BF62E3" w:rsidRDefault="006A1EE9" w:rsidP="00DB3C2D">
            <w:pPr>
              <w:pStyle w:val="TableText"/>
              <w:spacing w:before="40" w:after="40"/>
              <w:jc w:val="center"/>
              <w:rPr>
                <w:rFonts w:cs="Calibri"/>
                <w:szCs w:val="18"/>
              </w:rPr>
            </w:pPr>
            <w:r w:rsidRPr="00BF62E3">
              <w:rPr>
                <w:rFonts w:cs="Calibri"/>
                <w:szCs w:val="18"/>
              </w:rPr>
              <w:t>0.10</w:t>
            </w:r>
          </w:p>
        </w:tc>
        <w:tc>
          <w:tcPr>
            <w:tcW w:w="963" w:type="dxa"/>
            <w:shd w:val="clear" w:color="auto" w:fill="auto"/>
            <w:noWrap/>
            <w:hideMark/>
          </w:tcPr>
          <w:p w14:paraId="622D2BBB"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9F3A07D"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1260C968"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261B6723"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045060B7" w14:textId="77777777" w:rsidR="006A1EE9" w:rsidRPr="00BF62E3" w:rsidRDefault="006A1EE9" w:rsidP="00DB3C2D">
            <w:pPr>
              <w:pStyle w:val="TableText"/>
              <w:spacing w:before="40" w:after="40"/>
              <w:rPr>
                <w:rFonts w:cs="Calibri"/>
                <w:szCs w:val="18"/>
              </w:rPr>
            </w:pPr>
            <w:r w:rsidRPr="00BF62E3">
              <w:rPr>
                <w:rFonts w:cs="Calibri"/>
                <w:szCs w:val="18"/>
              </w:rPr>
              <w:t>Multi-sector</w:t>
            </w:r>
          </w:p>
        </w:tc>
      </w:tr>
      <w:tr w:rsidR="006A1EE9" w:rsidRPr="00BF62E3" w14:paraId="7E3FEE54" w14:textId="77777777" w:rsidTr="00B0580C">
        <w:tc>
          <w:tcPr>
            <w:tcW w:w="4820" w:type="dxa"/>
            <w:shd w:val="clear" w:color="auto" w:fill="auto"/>
            <w:hideMark/>
          </w:tcPr>
          <w:p w14:paraId="49375635" w14:textId="77777777" w:rsidR="006A1EE9" w:rsidRPr="00BF62E3" w:rsidRDefault="006A1EE9" w:rsidP="00DB3C2D">
            <w:pPr>
              <w:pStyle w:val="TableText"/>
              <w:spacing w:before="40" w:after="40"/>
              <w:rPr>
                <w:rFonts w:cs="Calibri"/>
                <w:szCs w:val="18"/>
              </w:rPr>
            </w:pPr>
            <w:r w:rsidRPr="00BF62E3">
              <w:rPr>
                <w:rFonts w:cs="Calibri"/>
                <w:szCs w:val="18"/>
              </w:rPr>
              <w:t>Myanmar / Rakhine Winter Cropping Activity</w:t>
            </w:r>
          </w:p>
        </w:tc>
        <w:tc>
          <w:tcPr>
            <w:tcW w:w="1361" w:type="dxa"/>
            <w:shd w:val="clear" w:color="auto" w:fill="auto"/>
            <w:hideMark/>
          </w:tcPr>
          <w:p w14:paraId="6AF30F16" w14:textId="77777777" w:rsidR="006A1EE9" w:rsidRPr="00BF62E3" w:rsidRDefault="006A1EE9" w:rsidP="00DB3C2D">
            <w:pPr>
              <w:pStyle w:val="TableText"/>
              <w:spacing w:before="40" w:after="40"/>
              <w:jc w:val="center"/>
              <w:rPr>
                <w:rFonts w:cs="Calibri"/>
                <w:szCs w:val="18"/>
              </w:rPr>
            </w:pPr>
            <w:r w:rsidRPr="00BF62E3">
              <w:rPr>
                <w:rFonts w:cs="Calibri"/>
                <w:szCs w:val="18"/>
              </w:rPr>
              <w:t>0.21</w:t>
            </w:r>
          </w:p>
        </w:tc>
        <w:tc>
          <w:tcPr>
            <w:tcW w:w="1361" w:type="dxa"/>
            <w:shd w:val="clear" w:color="auto" w:fill="auto"/>
            <w:noWrap/>
            <w:hideMark/>
          </w:tcPr>
          <w:p w14:paraId="0996A50C" w14:textId="77777777" w:rsidR="006A1EE9" w:rsidRPr="00BF62E3" w:rsidRDefault="006A1EE9" w:rsidP="00DB3C2D">
            <w:pPr>
              <w:pStyle w:val="TableText"/>
              <w:spacing w:before="40" w:after="40"/>
              <w:jc w:val="center"/>
              <w:rPr>
                <w:rFonts w:cs="Calibri"/>
                <w:szCs w:val="18"/>
              </w:rPr>
            </w:pPr>
            <w:r w:rsidRPr="00BF62E3">
              <w:rPr>
                <w:rFonts w:cs="Calibri"/>
                <w:szCs w:val="18"/>
              </w:rPr>
              <w:t>0.14</w:t>
            </w:r>
          </w:p>
        </w:tc>
        <w:tc>
          <w:tcPr>
            <w:tcW w:w="963" w:type="dxa"/>
            <w:shd w:val="clear" w:color="auto" w:fill="auto"/>
            <w:noWrap/>
            <w:hideMark/>
          </w:tcPr>
          <w:p w14:paraId="7346801E"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72ADF907"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173784BF"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47EC48F6"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4EB7DA56"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20704D7B" w14:textId="77777777" w:rsidTr="00B0580C">
        <w:tc>
          <w:tcPr>
            <w:tcW w:w="4820" w:type="dxa"/>
            <w:shd w:val="clear" w:color="auto" w:fill="auto"/>
            <w:hideMark/>
          </w:tcPr>
          <w:p w14:paraId="75A70B97" w14:textId="77777777" w:rsidR="006A1EE9" w:rsidRPr="00BF62E3" w:rsidRDefault="006A1EE9" w:rsidP="00DB3C2D">
            <w:pPr>
              <w:pStyle w:val="TableText"/>
              <w:spacing w:before="40" w:after="40"/>
              <w:rPr>
                <w:rFonts w:cs="Calibri"/>
                <w:szCs w:val="18"/>
              </w:rPr>
            </w:pPr>
            <w:r w:rsidRPr="00BF62E3">
              <w:rPr>
                <w:rFonts w:cs="Calibri"/>
                <w:szCs w:val="18"/>
              </w:rPr>
              <w:t>Indonesia / Innovative Agribusiness</w:t>
            </w:r>
          </w:p>
        </w:tc>
        <w:tc>
          <w:tcPr>
            <w:tcW w:w="1361" w:type="dxa"/>
            <w:shd w:val="clear" w:color="auto" w:fill="auto"/>
            <w:hideMark/>
          </w:tcPr>
          <w:p w14:paraId="2474A275" w14:textId="77777777" w:rsidR="006A1EE9" w:rsidRPr="00BF62E3" w:rsidRDefault="006A1EE9" w:rsidP="00DB3C2D">
            <w:pPr>
              <w:pStyle w:val="TableText"/>
              <w:spacing w:before="40" w:after="40"/>
              <w:jc w:val="center"/>
              <w:rPr>
                <w:rFonts w:cs="Calibri"/>
                <w:szCs w:val="18"/>
              </w:rPr>
            </w:pPr>
            <w:r w:rsidRPr="00BF62E3">
              <w:rPr>
                <w:rFonts w:cs="Calibri"/>
                <w:szCs w:val="18"/>
              </w:rPr>
              <w:t>0.16</w:t>
            </w:r>
          </w:p>
        </w:tc>
        <w:tc>
          <w:tcPr>
            <w:tcW w:w="1361" w:type="dxa"/>
            <w:shd w:val="clear" w:color="auto" w:fill="auto"/>
            <w:noWrap/>
            <w:hideMark/>
          </w:tcPr>
          <w:p w14:paraId="29892D0F" w14:textId="77777777" w:rsidR="006A1EE9" w:rsidRPr="00BF62E3" w:rsidRDefault="006A1EE9" w:rsidP="00DB3C2D">
            <w:pPr>
              <w:pStyle w:val="TableText"/>
              <w:spacing w:before="40" w:after="40"/>
              <w:jc w:val="center"/>
              <w:rPr>
                <w:rFonts w:cs="Calibri"/>
                <w:szCs w:val="18"/>
              </w:rPr>
            </w:pPr>
            <w:r w:rsidRPr="00BF62E3">
              <w:rPr>
                <w:rFonts w:cs="Calibri"/>
                <w:szCs w:val="18"/>
              </w:rPr>
              <w:t>0.10</w:t>
            </w:r>
          </w:p>
        </w:tc>
        <w:tc>
          <w:tcPr>
            <w:tcW w:w="963" w:type="dxa"/>
            <w:shd w:val="clear" w:color="auto" w:fill="auto"/>
            <w:noWrap/>
            <w:hideMark/>
          </w:tcPr>
          <w:p w14:paraId="0E926807"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21AD8446"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18B83FF5"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F7A5B44" w14:textId="77777777" w:rsidR="006A1EE9" w:rsidRPr="00BF62E3" w:rsidRDefault="006A1EE9" w:rsidP="00DB3C2D">
            <w:pPr>
              <w:pStyle w:val="TableText"/>
              <w:spacing w:before="40" w:after="40"/>
              <w:rPr>
                <w:rFonts w:cs="Calibri"/>
                <w:szCs w:val="18"/>
              </w:rPr>
            </w:pPr>
            <w:r w:rsidRPr="00BF62E3">
              <w:rPr>
                <w:rFonts w:cs="Calibri"/>
                <w:szCs w:val="18"/>
              </w:rPr>
              <w:t>Cross-cutting</w:t>
            </w:r>
          </w:p>
        </w:tc>
        <w:tc>
          <w:tcPr>
            <w:tcW w:w="2552" w:type="dxa"/>
            <w:shd w:val="clear" w:color="auto" w:fill="auto"/>
            <w:noWrap/>
            <w:hideMark/>
          </w:tcPr>
          <w:p w14:paraId="440C218F" w14:textId="77777777" w:rsidR="006A1EE9" w:rsidRPr="00BF62E3" w:rsidRDefault="006A1EE9" w:rsidP="00DB3C2D">
            <w:pPr>
              <w:pStyle w:val="TableText"/>
              <w:spacing w:before="40" w:after="40"/>
              <w:rPr>
                <w:rFonts w:cs="Calibri"/>
                <w:szCs w:val="18"/>
              </w:rPr>
            </w:pPr>
            <w:r w:rsidRPr="00BF62E3">
              <w:rPr>
                <w:rFonts w:cs="Calibri"/>
                <w:szCs w:val="18"/>
              </w:rPr>
              <w:t>Agriculture</w:t>
            </w:r>
          </w:p>
        </w:tc>
      </w:tr>
      <w:tr w:rsidR="006A1EE9" w:rsidRPr="00BF62E3" w14:paraId="738E8274" w14:textId="77777777" w:rsidTr="00B0580C">
        <w:tc>
          <w:tcPr>
            <w:tcW w:w="4820" w:type="dxa"/>
            <w:shd w:val="clear" w:color="auto" w:fill="auto"/>
            <w:hideMark/>
          </w:tcPr>
          <w:p w14:paraId="0F593C0E" w14:textId="77777777" w:rsidR="006A1EE9" w:rsidRPr="00BF62E3" w:rsidRDefault="006A1EE9" w:rsidP="00DB3C2D">
            <w:pPr>
              <w:pStyle w:val="TableText"/>
              <w:spacing w:before="40" w:after="40"/>
              <w:rPr>
                <w:rFonts w:cs="Calibri"/>
                <w:szCs w:val="18"/>
              </w:rPr>
            </w:pPr>
            <w:r w:rsidRPr="00BF62E3">
              <w:rPr>
                <w:rFonts w:cs="Calibri"/>
                <w:szCs w:val="18"/>
              </w:rPr>
              <w:t>Viet Nam / Dam Safety Project</w:t>
            </w:r>
          </w:p>
        </w:tc>
        <w:tc>
          <w:tcPr>
            <w:tcW w:w="1361" w:type="dxa"/>
            <w:shd w:val="clear" w:color="auto" w:fill="auto"/>
            <w:hideMark/>
          </w:tcPr>
          <w:p w14:paraId="6D61ACCA" w14:textId="77777777" w:rsidR="006A1EE9" w:rsidRPr="00BF62E3" w:rsidRDefault="006A1EE9" w:rsidP="00DB3C2D">
            <w:pPr>
              <w:pStyle w:val="TableText"/>
              <w:spacing w:before="40" w:after="40"/>
              <w:jc w:val="center"/>
              <w:rPr>
                <w:rFonts w:cs="Calibri"/>
                <w:szCs w:val="18"/>
              </w:rPr>
            </w:pPr>
            <w:r w:rsidRPr="00BF62E3">
              <w:rPr>
                <w:rFonts w:cs="Calibri"/>
                <w:szCs w:val="18"/>
              </w:rPr>
              <w:t>0.33</w:t>
            </w:r>
          </w:p>
        </w:tc>
        <w:tc>
          <w:tcPr>
            <w:tcW w:w="1361" w:type="dxa"/>
            <w:shd w:val="clear" w:color="auto" w:fill="auto"/>
            <w:noWrap/>
            <w:hideMark/>
          </w:tcPr>
          <w:p w14:paraId="572EBB11" w14:textId="77777777" w:rsidR="006A1EE9" w:rsidRPr="00BF62E3" w:rsidRDefault="006A1EE9" w:rsidP="00DB3C2D">
            <w:pPr>
              <w:pStyle w:val="TableText"/>
              <w:spacing w:before="40" w:after="40"/>
              <w:jc w:val="center"/>
              <w:rPr>
                <w:rFonts w:cs="Calibri"/>
                <w:szCs w:val="18"/>
              </w:rPr>
            </w:pPr>
            <w:r w:rsidRPr="00BF62E3">
              <w:rPr>
                <w:rFonts w:cs="Calibri"/>
                <w:szCs w:val="18"/>
              </w:rPr>
              <w:t>0.22</w:t>
            </w:r>
          </w:p>
        </w:tc>
        <w:tc>
          <w:tcPr>
            <w:tcW w:w="963" w:type="dxa"/>
            <w:shd w:val="clear" w:color="auto" w:fill="auto"/>
            <w:noWrap/>
            <w:hideMark/>
          </w:tcPr>
          <w:p w14:paraId="36CB546B"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31724D2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0906F1E5"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6A7A830E" w14:textId="77777777" w:rsidR="006A1EE9" w:rsidRPr="00BF62E3" w:rsidRDefault="006A1EE9" w:rsidP="00DB3C2D">
            <w:pPr>
              <w:pStyle w:val="TableText"/>
              <w:spacing w:before="40" w:after="40"/>
              <w:rPr>
                <w:rFonts w:cs="Calibri"/>
                <w:szCs w:val="18"/>
              </w:rPr>
            </w:pPr>
            <w:r w:rsidRPr="00BF62E3">
              <w:rPr>
                <w:rFonts w:cs="Calibri"/>
                <w:szCs w:val="18"/>
              </w:rPr>
              <w:t>Adaptation</w:t>
            </w:r>
          </w:p>
        </w:tc>
        <w:tc>
          <w:tcPr>
            <w:tcW w:w="2552" w:type="dxa"/>
            <w:shd w:val="clear" w:color="auto" w:fill="auto"/>
            <w:noWrap/>
            <w:hideMark/>
          </w:tcPr>
          <w:p w14:paraId="79029802" w14:textId="77777777" w:rsidR="006A1EE9" w:rsidRPr="00BF62E3" w:rsidRDefault="006A1EE9" w:rsidP="00DB3C2D">
            <w:pPr>
              <w:pStyle w:val="TableText"/>
              <w:spacing w:before="40" w:after="40"/>
              <w:rPr>
                <w:rFonts w:cs="Calibri"/>
                <w:szCs w:val="18"/>
              </w:rPr>
            </w:pPr>
            <w:r w:rsidRPr="00BF62E3">
              <w:rPr>
                <w:rFonts w:cs="Calibri"/>
                <w:szCs w:val="18"/>
              </w:rPr>
              <w:t xml:space="preserve">Humanitarian </w:t>
            </w:r>
          </w:p>
        </w:tc>
      </w:tr>
      <w:tr w:rsidR="006A1EE9" w:rsidRPr="00BF62E3" w14:paraId="7CD0A9CA" w14:textId="77777777" w:rsidTr="00B0580C">
        <w:tc>
          <w:tcPr>
            <w:tcW w:w="4820" w:type="dxa"/>
            <w:shd w:val="clear" w:color="auto" w:fill="auto"/>
            <w:hideMark/>
          </w:tcPr>
          <w:p w14:paraId="3D2F948D" w14:textId="77777777" w:rsidR="006A1EE9" w:rsidRPr="00BF62E3" w:rsidRDefault="006A1EE9" w:rsidP="00DB3C2D">
            <w:pPr>
              <w:pStyle w:val="TableText"/>
              <w:spacing w:before="40" w:after="40"/>
              <w:rPr>
                <w:rFonts w:cs="Calibri"/>
                <w:szCs w:val="18"/>
              </w:rPr>
            </w:pPr>
            <w:r w:rsidRPr="00BF62E3">
              <w:rPr>
                <w:rFonts w:cs="Calibri"/>
                <w:szCs w:val="18"/>
              </w:rPr>
              <w:t>Indonesia / Accelerating Geothermal Development</w:t>
            </w:r>
          </w:p>
        </w:tc>
        <w:tc>
          <w:tcPr>
            <w:tcW w:w="1361" w:type="dxa"/>
            <w:shd w:val="clear" w:color="auto" w:fill="auto"/>
            <w:hideMark/>
          </w:tcPr>
          <w:p w14:paraId="6562BB2A" w14:textId="77777777" w:rsidR="006A1EE9" w:rsidRPr="00BF62E3" w:rsidRDefault="006A1EE9" w:rsidP="00DB3C2D">
            <w:pPr>
              <w:pStyle w:val="TableText"/>
              <w:spacing w:before="40" w:after="40"/>
              <w:jc w:val="center"/>
              <w:rPr>
                <w:rFonts w:cs="Calibri"/>
                <w:szCs w:val="18"/>
              </w:rPr>
            </w:pPr>
            <w:r w:rsidRPr="00BF62E3">
              <w:rPr>
                <w:rFonts w:cs="Calibri"/>
                <w:szCs w:val="18"/>
              </w:rPr>
              <w:t>0.17</w:t>
            </w:r>
          </w:p>
        </w:tc>
        <w:tc>
          <w:tcPr>
            <w:tcW w:w="1361" w:type="dxa"/>
            <w:shd w:val="clear" w:color="auto" w:fill="auto"/>
            <w:noWrap/>
            <w:hideMark/>
          </w:tcPr>
          <w:p w14:paraId="17B32136" w14:textId="77777777" w:rsidR="006A1EE9" w:rsidRPr="00BF62E3" w:rsidRDefault="006A1EE9" w:rsidP="00DB3C2D">
            <w:pPr>
              <w:pStyle w:val="TableText"/>
              <w:spacing w:before="40" w:after="40"/>
              <w:jc w:val="center"/>
              <w:rPr>
                <w:rFonts w:cs="Calibri"/>
                <w:szCs w:val="18"/>
              </w:rPr>
            </w:pPr>
            <w:r w:rsidRPr="00BF62E3">
              <w:rPr>
                <w:rFonts w:cs="Calibri"/>
                <w:szCs w:val="18"/>
              </w:rPr>
              <w:t>0.11</w:t>
            </w:r>
          </w:p>
        </w:tc>
        <w:tc>
          <w:tcPr>
            <w:tcW w:w="963" w:type="dxa"/>
            <w:shd w:val="clear" w:color="auto" w:fill="auto"/>
            <w:noWrap/>
            <w:hideMark/>
          </w:tcPr>
          <w:p w14:paraId="4E0DDE1F"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050F2C5F"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3225FB93"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7630FFAE"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552" w:type="dxa"/>
            <w:shd w:val="clear" w:color="auto" w:fill="auto"/>
            <w:noWrap/>
            <w:hideMark/>
          </w:tcPr>
          <w:p w14:paraId="50CDA8C7"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1A88FFD4" w14:textId="77777777" w:rsidTr="00B0580C">
        <w:tc>
          <w:tcPr>
            <w:tcW w:w="4820" w:type="dxa"/>
            <w:shd w:val="clear" w:color="auto" w:fill="auto"/>
            <w:hideMark/>
          </w:tcPr>
          <w:p w14:paraId="6C0E9FDE" w14:textId="77777777" w:rsidR="006A1EE9" w:rsidRPr="00BF62E3" w:rsidRDefault="006A1EE9" w:rsidP="00DB3C2D">
            <w:pPr>
              <w:pStyle w:val="TableText"/>
              <w:spacing w:before="40" w:after="40"/>
              <w:rPr>
                <w:rFonts w:cs="Calibri"/>
                <w:szCs w:val="18"/>
              </w:rPr>
            </w:pPr>
            <w:r w:rsidRPr="00BF62E3">
              <w:rPr>
                <w:rFonts w:cs="Calibri"/>
                <w:szCs w:val="18"/>
              </w:rPr>
              <w:t>Indonesia / Improving Energy Access in Maluku</w:t>
            </w:r>
          </w:p>
        </w:tc>
        <w:tc>
          <w:tcPr>
            <w:tcW w:w="1361" w:type="dxa"/>
            <w:shd w:val="clear" w:color="auto" w:fill="auto"/>
            <w:hideMark/>
          </w:tcPr>
          <w:p w14:paraId="081800A9" w14:textId="77777777" w:rsidR="006A1EE9" w:rsidRPr="00BF62E3" w:rsidRDefault="006A1EE9" w:rsidP="00DB3C2D">
            <w:pPr>
              <w:pStyle w:val="TableText"/>
              <w:spacing w:before="40" w:after="40"/>
              <w:jc w:val="center"/>
              <w:rPr>
                <w:rFonts w:cs="Calibri"/>
                <w:szCs w:val="18"/>
              </w:rPr>
            </w:pPr>
            <w:r w:rsidRPr="00BF62E3">
              <w:rPr>
                <w:rFonts w:cs="Calibri"/>
                <w:szCs w:val="18"/>
              </w:rPr>
              <w:t>0.35</w:t>
            </w:r>
          </w:p>
        </w:tc>
        <w:tc>
          <w:tcPr>
            <w:tcW w:w="1361" w:type="dxa"/>
            <w:shd w:val="clear" w:color="auto" w:fill="auto"/>
            <w:noWrap/>
            <w:hideMark/>
          </w:tcPr>
          <w:p w14:paraId="1BDE145C" w14:textId="77777777" w:rsidR="006A1EE9" w:rsidRPr="00BF62E3" w:rsidRDefault="006A1EE9" w:rsidP="00DB3C2D">
            <w:pPr>
              <w:pStyle w:val="TableText"/>
              <w:spacing w:before="40" w:after="40"/>
              <w:jc w:val="center"/>
              <w:rPr>
                <w:rFonts w:cs="Calibri"/>
                <w:szCs w:val="18"/>
              </w:rPr>
            </w:pPr>
            <w:r w:rsidRPr="00BF62E3">
              <w:rPr>
                <w:rFonts w:cs="Calibri"/>
                <w:szCs w:val="18"/>
              </w:rPr>
              <w:t>0.22</w:t>
            </w:r>
          </w:p>
        </w:tc>
        <w:tc>
          <w:tcPr>
            <w:tcW w:w="963" w:type="dxa"/>
            <w:shd w:val="clear" w:color="auto" w:fill="auto"/>
            <w:noWrap/>
            <w:hideMark/>
          </w:tcPr>
          <w:p w14:paraId="31BFD368" w14:textId="77777777" w:rsidR="006A1EE9" w:rsidRPr="00BF62E3" w:rsidRDefault="006A1EE9" w:rsidP="00DB3C2D">
            <w:pPr>
              <w:pStyle w:val="TableText"/>
              <w:spacing w:before="40" w:after="40"/>
              <w:rPr>
                <w:rFonts w:cs="Calibri"/>
                <w:szCs w:val="18"/>
              </w:rPr>
            </w:pPr>
            <w:r w:rsidRPr="00BF62E3">
              <w:rPr>
                <w:rFonts w:cs="Calibri"/>
                <w:szCs w:val="18"/>
              </w:rPr>
              <w:t>Disbursed</w:t>
            </w:r>
          </w:p>
        </w:tc>
        <w:tc>
          <w:tcPr>
            <w:tcW w:w="752" w:type="dxa"/>
            <w:shd w:val="clear" w:color="auto" w:fill="auto"/>
            <w:noWrap/>
            <w:hideMark/>
          </w:tcPr>
          <w:p w14:paraId="271E0949" w14:textId="77777777" w:rsidR="006A1EE9" w:rsidRPr="00BF62E3" w:rsidRDefault="006A1EE9" w:rsidP="00DB3C2D">
            <w:pPr>
              <w:pStyle w:val="TableText"/>
              <w:spacing w:before="40" w:after="40"/>
              <w:rPr>
                <w:rFonts w:cs="Calibri"/>
                <w:szCs w:val="18"/>
              </w:rPr>
            </w:pPr>
            <w:r w:rsidRPr="00BF62E3">
              <w:rPr>
                <w:rFonts w:cs="Calibri"/>
                <w:szCs w:val="18"/>
              </w:rPr>
              <w:t>ODA</w:t>
            </w:r>
          </w:p>
        </w:tc>
        <w:tc>
          <w:tcPr>
            <w:tcW w:w="963" w:type="dxa"/>
            <w:shd w:val="clear" w:color="auto" w:fill="auto"/>
            <w:noWrap/>
            <w:hideMark/>
          </w:tcPr>
          <w:p w14:paraId="4656FA74" w14:textId="77777777" w:rsidR="006A1EE9" w:rsidRPr="00BF62E3" w:rsidRDefault="006A1EE9" w:rsidP="00DB3C2D">
            <w:pPr>
              <w:pStyle w:val="TableText"/>
              <w:spacing w:before="40" w:after="40"/>
              <w:rPr>
                <w:rFonts w:cs="Calibri"/>
                <w:szCs w:val="18"/>
              </w:rPr>
            </w:pPr>
            <w:r w:rsidRPr="00BF62E3">
              <w:rPr>
                <w:rFonts w:cs="Calibri"/>
                <w:szCs w:val="18"/>
              </w:rPr>
              <w:t>Grant</w:t>
            </w:r>
          </w:p>
        </w:tc>
        <w:tc>
          <w:tcPr>
            <w:tcW w:w="1191" w:type="dxa"/>
            <w:shd w:val="clear" w:color="auto" w:fill="auto"/>
            <w:noWrap/>
            <w:hideMark/>
          </w:tcPr>
          <w:p w14:paraId="11D3122E" w14:textId="77777777" w:rsidR="006A1EE9" w:rsidRPr="00BF62E3" w:rsidRDefault="006A1EE9" w:rsidP="00DB3C2D">
            <w:pPr>
              <w:pStyle w:val="TableText"/>
              <w:spacing w:before="40" w:after="40"/>
              <w:rPr>
                <w:rFonts w:cs="Calibri"/>
                <w:szCs w:val="18"/>
              </w:rPr>
            </w:pPr>
            <w:r w:rsidRPr="00BF62E3">
              <w:rPr>
                <w:rFonts w:cs="Calibri"/>
                <w:szCs w:val="18"/>
              </w:rPr>
              <w:t>Mitigation</w:t>
            </w:r>
          </w:p>
        </w:tc>
        <w:tc>
          <w:tcPr>
            <w:tcW w:w="2552" w:type="dxa"/>
            <w:shd w:val="clear" w:color="auto" w:fill="auto"/>
            <w:noWrap/>
            <w:hideMark/>
          </w:tcPr>
          <w:p w14:paraId="696D209C" w14:textId="77777777" w:rsidR="006A1EE9" w:rsidRPr="00BF62E3" w:rsidRDefault="006A1EE9" w:rsidP="00DB3C2D">
            <w:pPr>
              <w:pStyle w:val="TableText"/>
              <w:spacing w:before="40" w:after="40"/>
              <w:rPr>
                <w:rFonts w:cs="Calibri"/>
                <w:szCs w:val="18"/>
              </w:rPr>
            </w:pPr>
            <w:r w:rsidRPr="00BF62E3">
              <w:rPr>
                <w:rFonts w:cs="Calibri"/>
                <w:szCs w:val="18"/>
              </w:rPr>
              <w:t xml:space="preserve">Energy </w:t>
            </w:r>
          </w:p>
        </w:tc>
      </w:tr>
      <w:tr w:rsidR="006A1EE9" w:rsidRPr="00BF62E3" w14:paraId="1DC46AEB" w14:textId="77777777" w:rsidTr="00B0580C">
        <w:tc>
          <w:tcPr>
            <w:tcW w:w="4820" w:type="dxa"/>
            <w:shd w:val="clear" w:color="auto" w:fill="auto"/>
            <w:hideMark/>
          </w:tcPr>
          <w:p w14:paraId="14CB24DC"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Myanmar / Matupi Sustainable Rural Economic Development (SURE)</w:t>
            </w:r>
          </w:p>
        </w:tc>
        <w:tc>
          <w:tcPr>
            <w:tcW w:w="1361" w:type="dxa"/>
            <w:shd w:val="clear" w:color="auto" w:fill="auto"/>
            <w:hideMark/>
          </w:tcPr>
          <w:p w14:paraId="5051D247"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0.17</w:t>
            </w:r>
          </w:p>
        </w:tc>
        <w:tc>
          <w:tcPr>
            <w:tcW w:w="1361" w:type="dxa"/>
            <w:shd w:val="clear" w:color="auto" w:fill="auto"/>
            <w:noWrap/>
            <w:hideMark/>
          </w:tcPr>
          <w:p w14:paraId="6DFCDD22"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0.11</w:t>
            </w:r>
          </w:p>
        </w:tc>
        <w:tc>
          <w:tcPr>
            <w:tcW w:w="963" w:type="dxa"/>
            <w:shd w:val="clear" w:color="auto" w:fill="auto"/>
            <w:noWrap/>
            <w:hideMark/>
          </w:tcPr>
          <w:p w14:paraId="18BC5E69"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0D7E9BC5"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4D2A7BD4"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71DD54BF"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Adaptation</w:t>
            </w:r>
          </w:p>
        </w:tc>
        <w:tc>
          <w:tcPr>
            <w:tcW w:w="2552" w:type="dxa"/>
            <w:shd w:val="clear" w:color="auto" w:fill="auto"/>
            <w:noWrap/>
            <w:hideMark/>
          </w:tcPr>
          <w:p w14:paraId="53091055"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Multi-sector</w:t>
            </w:r>
          </w:p>
        </w:tc>
      </w:tr>
      <w:tr w:rsidR="006A1EE9" w:rsidRPr="00BF62E3" w14:paraId="17FE7725" w14:textId="77777777" w:rsidTr="00B0580C">
        <w:tc>
          <w:tcPr>
            <w:tcW w:w="4820" w:type="dxa"/>
            <w:shd w:val="clear" w:color="auto" w:fill="auto"/>
            <w:hideMark/>
          </w:tcPr>
          <w:p w14:paraId="13466B47"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Indonesia / Supporting Geothermal Sector Training</w:t>
            </w:r>
          </w:p>
        </w:tc>
        <w:tc>
          <w:tcPr>
            <w:tcW w:w="1361" w:type="dxa"/>
            <w:shd w:val="clear" w:color="auto" w:fill="auto"/>
            <w:hideMark/>
          </w:tcPr>
          <w:p w14:paraId="0F8E3539"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0.26</w:t>
            </w:r>
          </w:p>
        </w:tc>
        <w:tc>
          <w:tcPr>
            <w:tcW w:w="1361" w:type="dxa"/>
            <w:shd w:val="clear" w:color="auto" w:fill="auto"/>
            <w:noWrap/>
            <w:hideMark/>
          </w:tcPr>
          <w:p w14:paraId="5D9C888C"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0.17</w:t>
            </w:r>
          </w:p>
        </w:tc>
        <w:tc>
          <w:tcPr>
            <w:tcW w:w="963" w:type="dxa"/>
            <w:shd w:val="clear" w:color="auto" w:fill="auto"/>
            <w:noWrap/>
            <w:hideMark/>
          </w:tcPr>
          <w:p w14:paraId="592F4F94"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070CD01D"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119898DE"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262D3632"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Mitigation</w:t>
            </w:r>
          </w:p>
        </w:tc>
        <w:tc>
          <w:tcPr>
            <w:tcW w:w="2552" w:type="dxa"/>
            <w:shd w:val="clear" w:color="auto" w:fill="auto"/>
            <w:noWrap/>
            <w:hideMark/>
          </w:tcPr>
          <w:p w14:paraId="2F84E2D3"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 xml:space="preserve">Energy </w:t>
            </w:r>
          </w:p>
        </w:tc>
      </w:tr>
      <w:tr w:rsidR="006A1EE9" w:rsidRPr="00BF62E3" w14:paraId="23EE22AD" w14:textId="77777777" w:rsidTr="00B0580C">
        <w:tc>
          <w:tcPr>
            <w:tcW w:w="4820" w:type="dxa"/>
            <w:shd w:val="clear" w:color="auto" w:fill="auto"/>
            <w:hideMark/>
          </w:tcPr>
          <w:p w14:paraId="182D8CA7"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Indonesia / Better Warehousing</w:t>
            </w:r>
          </w:p>
        </w:tc>
        <w:tc>
          <w:tcPr>
            <w:tcW w:w="1361" w:type="dxa"/>
            <w:shd w:val="clear" w:color="auto" w:fill="auto"/>
            <w:hideMark/>
          </w:tcPr>
          <w:p w14:paraId="26799DB7"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0.28</w:t>
            </w:r>
          </w:p>
        </w:tc>
        <w:tc>
          <w:tcPr>
            <w:tcW w:w="1361" w:type="dxa"/>
            <w:shd w:val="clear" w:color="auto" w:fill="auto"/>
            <w:noWrap/>
            <w:hideMark/>
          </w:tcPr>
          <w:p w14:paraId="22A42E0E"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0.18</w:t>
            </w:r>
          </w:p>
        </w:tc>
        <w:tc>
          <w:tcPr>
            <w:tcW w:w="963" w:type="dxa"/>
            <w:shd w:val="clear" w:color="auto" w:fill="auto"/>
            <w:noWrap/>
            <w:hideMark/>
          </w:tcPr>
          <w:p w14:paraId="0F8787E3"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5D74B6CD"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6195BE2C"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48AD86CF"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Adaptation</w:t>
            </w:r>
          </w:p>
        </w:tc>
        <w:tc>
          <w:tcPr>
            <w:tcW w:w="2552" w:type="dxa"/>
            <w:shd w:val="clear" w:color="auto" w:fill="auto"/>
            <w:noWrap/>
            <w:hideMark/>
          </w:tcPr>
          <w:p w14:paraId="44199176"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 xml:space="preserve">Humanitarian </w:t>
            </w:r>
          </w:p>
        </w:tc>
      </w:tr>
      <w:tr w:rsidR="006A1EE9" w:rsidRPr="00BF62E3" w14:paraId="4B694173" w14:textId="77777777" w:rsidTr="00B0580C">
        <w:tc>
          <w:tcPr>
            <w:tcW w:w="4820" w:type="dxa"/>
            <w:shd w:val="clear" w:color="auto" w:fill="auto"/>
            <w:hideMark/>
          </w:tcPr>
          <w:p w14:paraId="01B51347"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Myanmar / Dairy Industry and Veterinary Training</w:t>
            </w:r>
          </w:p>
        </w:tc>
        <w:tc>
          <w:tcPr>
            <w:tcW w:w="1361" w:type="dxa"/>
            <w:shd w:val="clear" w:color="auto" w:fill="auto"/>
            <w:hideMark/>
          </w:tcPr>
          <w:p w14:paraId="1AB148C3"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0.21</w:t>
            </w:r>
          </w:p>
        </w:tc>
        <w:tc>
          <w:tcPr>
            <w:tcW w:w="1361" w:type="dxa"/>
            <w:shd w:val="clear" w:color="auto" w:fill="auto"/>
            <w:noWrap/>
            <w:hideMark/>
          </w:tcPr>
          <w:p w14:paraId="1E411CA3"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0.14</w:t>
            </w:r>
          </w:p>
        </w:tc>
        <w:tc>
          <w:tcPr>
            <w:tcW w:w="963" w:type="dxa"/>
            <w:shd w:val="clear" w:color="auto" w:fill="auto"/>
            <w:noWrap/>
            <w:hideMark/>
          </w:tcPr>
          <w:p w14:paraId="42F461BF"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3456AFA2"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7C9CAC1F"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21840C09"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Adaptation</w:t>
            </w:r>
          </w:p>
        </w:tc>
        <w:tc>
          <w:tcPr>
            <w:tcW w:w="2552" w:type="dxa"/>
            <w:shd w:val="clear" w:color="auto" w:fill="auto"/>
            <w:noWrap/>
            <w:hideMark/>
          </w:tcPr>
          <w:p w14:paraId="61CE88F6"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Agriculture</w:t>
            </w:r>
          </w:p>
        </w:tc>
      </w:tr>
      <w:tr w:rsidR="006A1EE9" w:rsidRPr="00BF62E3" w14:paraId="7A610ED0" w14:textId="77777777" w:rsidTr="00B0580C">
        <w:tc>
          <w:tcPr>
            <w:tcW w:w="4820" w:type="dxa"/>
            <w:shd w:val="clear" w:color="auto" w:fill="auto"/>
            <w:hideMark/>
          </w:tcPr>
          <w:p w14:paraId="2000AAD3"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ASEAN / Lao PDR and Cambodia Renewable Energy Facility</w:t>
            </w:r>
          </w:p>
        </w:tc>
        <w:tc>
          <w:tcPr>
            <w:tcW w:w="1361" w:type="dxa"/>
            <w:shd w:val="clear" w:color="auto" w:fill="auto"/>
            <w:hideMark/>
          </w:tcPr>
          <w:p w14:paraId="54A63685"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1.39</w:t>
            </w:r>
          </w:p>
        </w:tc>
        <w:tc>
          <w:tcPr>
            <w:tcW w:w="1361" w:type="dxa"/>
            <w:shd w:val="clear" w:color="auto" w:fill="auto"/>
            <w:noWrap/>
            <w:hideMark/>
          </w:tcPr>
          <w:p w14:paraId="07866C4E"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0.90</w:t>
            </w:r>
          </w:p>
        </w:tc>
        <w:tc>
          <w:tcPr>
            <w:tcW w:w="963" w:type="dxa"/>
            <w:shd w:val="clear" w:color="auto" w:fill="auto"/>
            <w:noWrap/>
            <w:hideMark/>
          </w:tcPr>
          <w:p w14:paraId="4AF59399"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4A2C3550"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1D062B03"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10ACC99D"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Cross-cutting</w:t>
            </w:r>
          </w:p>
        </w:tc>
        <w:tc>
          <w:tcPr>
            <w:tcW w:w="2552" w:type="dxa"/>
            <w:shd w:val="clear" w:color="auto" w:fill="auto"/>
            <w:noWrap/>
            <w:hideMark/>
          </w:tcPr>
          <w:p w14:paraId="4FBF565D"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 xml:space="preserve">Energy </w:t>
            </w:r>
          </w:p>
        </w:tc>
      </w:tr>
      <w:tr w:rsidR="006A1EE9" w:rsidRPr="00BF62E3" w14:paraId="3B86D572" w14:textId="77777777" w:rsidTr="00B0580C">
        <w:tc>
          <w:tcPr>
            <w:tcW w:w="4820" w:type="dxa"/>
            <w:shd w:val="clear" w:color="auto" w:fill="auto"/>
            <w:hideMark/>
          </w:tcPr>
          <w:p w14:paraId="78824A61"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Lao PDR / Quality Beef Initiative</w:t>
            </w:r>
          </w:p>
        </w:tc>
        <w:tc>
          <w:tcPr>
            <w:tcW w:w="1361" w:type="dxa"/>
            <w:shd w:val="clear" w:color="auto" w:fill="auto"/>
            <w:hideMark/>
          </w:tcPr>
          <w:p w14:paraId="396C5F27"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0.20</w:t>
            </w:r>
          </w:p>
        </w:tc>
        <w:tc>
          <w:tcPr>
            <w:tcW w:w="1361" w:type="dxa"/>
            <w:shd w:val="clear" w:color="auto" w:fill="auto"/>
            <w:noWrap/>
            <w:hideMark/>
          </w:tcPr>
          <w:p w14:paraId="0D8B3503"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0.13</w:t>
            </w:r>
          </w:p>
        </w:tc>
        <w:tc>
          <w:tcPr>
            <w:tcW w:w="963" w:type="dxa"/>
            <w:shd w:val="clear" w:color="auto" w:fill="auto"/>
            <w:noWrap/>
            <w:hideMark/>
          </w:tcPr>
          <w:p w14:paraId="307D5F66"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54C1A571"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23F4D4A4"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028E6356"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Cross-cutting</w:t>
            </w:r>
          </w:p>
        </w:tc>
        <w:tc>
          <w:tcPr>
            <w:tcW w:w="2552" w:type="dxa"/>
            <w:shd w:val="clear" w:color="auto" w:fill="auto"/>
            <w:noWrap/>
            <w:hideMark/>
          </w:tcPr>
          <w:p w14:paraId="2B857FDC"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Agriculture</w:t>
            </w:r>
          </w:p>
        </w:tc>
      </w:tr>
      <w:tr w:rsidR="006A1EE9" w:rsidRPr="00BF62E3" w14:paraId="0C7C551B" w14:textId="77777777" w:rsidTr="00B0580C">
        <w:tc>
          <w:tcPr>
            <w:tcW w:w="4820" w:type="dxa"/>
            <w:shd w:val="clear" w:color="auto" w:fill="auto"/>
            <w:hideMark/>
          </w:tcPr>
          <w:p w14:paraId="3EB73B93"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Cambodia / Quality Horticulture Initiative</w:t>
            </w:r>
          </w:p>
        </w:tc>
        <w:tc>
          <w:tcPr>
            <w:tcW w:w="1361" w:type="dxa"/>
            <w:shd w:val="clear" w:color="auto" w:fill="auto"/>
            <w:hideMark/>
          </w:tcPr>
          <w:p w14:paraId="167542FB"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0.22</w:t>
            </w:r>
          </w:p>
        </w:tc>
        <w:tc>
          <w:tcPr>
            <w:tcW w:w="1361" w:type="dxa"/>
            <w:shd w:val="clear" w:color="auto" w:fill="auto"/>
            <w:noWrap/>
            <w:hideMark/>
          </w:tcPr>
          <w:p w14:paraId="2B976316"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0.14</w:t>
            </w:r>
          </w:p>
        </w:tc>
        <w:tc>
          <w:tcPr>
            <w:tcW w:w="963" w:type="dxa"/>
            <w:shd w:val="clear" w:color="auto" w:fill="auto"/>
            <w:noWrap/>
            <w:hideMark/>
          </w:tcPr>
          <w:p w14:paraId="69C11CE7"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307EC8EC"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0AEEDB02"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085483F7"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Adaptation</w:t>
            </w:r>
          </w:p>
        </w:tc>
        <w:tc>
          <w:tcPr>
            <w:tcW w:w="2552" w:type="dxa"/>
            <w:shd w:val="clear" w:color="auto" w:fill="auto"/>
            <w:noWrap/>
            <w:hideMark/>
          </w:tcPr>
          <w:p w14:paraId="2D5762F6"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Agriculture</w:t>
            </w:r>
          </w:p>
        </w:tc>
      </w:tr>
      <w:tr w:rsidR="006A1EE9" w:rsidRPr="00BF62E3" w14:paraId="11B5FC47" w14:textId="77777777" w:rsidTr="00B0580C">
        <w:tc>
          <w:tcPr>
            <w:tcW w:w="4820" w:type="dxa"/>
            <w:shd w:val="clear" w:color="auto" w:fill="auto"/>
            <w:hideMark/>
          </w:tcPr>
          <w:p w14:paraId="18D9A934"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Myanmar / Better Warehousing and Logistics</w:t>
            </w:r>
          </w:p>
        </w:tc>
        <w:tc>
          <w:tcPr>
            <w:tcW w:w="1361" w:type="dxa"/>
            <w:shd w:val="clear" w:color="auto" w:fill="auto"/>
            <w:hideMark/>
          </w:tcPr>
          <w:p w14:paraId="713CF2CD"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0.32</w:t>
            </w:r>
          </w:p>
        </w:tc>
        <w:tc>
          <w:tcPr>
            <w:tcW w:w="1361" w:type="dxa"/>
            <w:shd w:val="clear" w:color="auto" w:fill="auto"/>
            <w:noWrap/>
            <w:hideMark/>
          </w:tcPr>
          <w:p w14:paraId="4A3B842E"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0.22</w:t>
            </w:r>
          </w:p>
        </w:tc>
        <w:tc>
          <w:tcPr>
            <w:tcW w:w="963" w:type="dxa"/>
            <w:shd w:val="clear" w:color="auto" w:fill="auto"/>
            <w:noWrap/>
            <w:hideMark/>
          </w:tcPr>
          <w:p w14:paraId="684AAD27"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13E1A635"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52B20E74"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13E151C2"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Adaptation</w:t>
            </w:r>
          </w:p>
        </w:tc>
        <w:tc>
          <w:tcPr>
            <w:tcW w:w="2552" w:type="dxa"/>
            <w:shd w:val="clear" w:color="auto" w:fill="auto"/>
            <w:noWrap/>
            <w:hideMark/>
          </w:tcPr>
          <w:p w14:paraId="460A3C3E"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Multi-sector</w:t>
            </w:r>
          </w:p>
        </w:tc>
      </w:tr>
      <w:tr w:rsidR="006A1EE9" w:rsidRPr="00BF62E3" w14:paraId="6EEEE9AC" w14:textId="77777777" w:rsidTr="00B0580C">
        <w:tc>
          <w:tcPr>
            <w:tcW w:w="4820" w:type="dxa"/>
            <w:shd w:val="clear" w:color="auto" w:fill="auto"/>
            <w:hideMark/>
          </w:tcPr>
          <w:p w14:paraId="0D9BFCE6"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Myanmar / Resilient Horticulture</w:t>
            </w:r>
          </w:p>
        </w:tc>
        <w:tc>
          <w:tcPr>
            <w:tcW w:w="1361" w:type="dxa"/>
            <w:shd w:val="clear" w:color="auto" w:fill="auto"/>
            <w:hideMark/>
          </w:tcPr>
          <w:p w14:paraId="3441B383"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0.21</w:t>
            </w:r>
          </w:p>
        </w:tc>
        <w:tc>
          <w:tcPr>
            <w:tcW w:w="1361" w:type="dxa"/>
            <w:shd w:val="clear" w:color="auto" w:fill="auto"/>
            <w:noWrap/>
            <w:hideMark/>
          </w:tcPr>
          <w:p w14:paraId="579065A8"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0.14</w:t>
            </w:r>
          </w:p>
        </w:tc>
        <w:tc>
          <w:tcPr>
            <w:tcW w:w="963" w:type="dxa"/>
            <w:shd w:val="clear" w:color="auto" w:fill="auto"/>
            <w:noWrap/>
            <w:hideMark/>
          </w:tcPr>
          <w:p w14:paraId="5998B94B"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5309553A"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281769E3"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2545FECF"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Adaptation</w:t>
            </w:r>
          </w:p>
        </w:tc>
        <w:tc>
          <w:tcPr>
            <w:tcW w:w="2552" w:type="dxa"/>
            <w:shd w:val="clear" w:color="auto" w:fill="auto"/>
            <w:noWrap/>
            <w:hideMark/>
          </w:tcPr>
          <w:p w14:paraId="094D20C5"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Agriculture</w:t>
            </w:r>
          </w:p>
        </w:tc>
      </w:tr>
      <w:tr w:rsidR="006A1EE9" w:rsidRPr="00BF62E3" w14:paraId="50F12896" w14:textId="77777777" w:rsidTr="00B0580C">
        <w:tc>
          <w:tcPr>
            <w:tcW w:w="4820" w:type="dxa"/>
            <w:shd w:val="clear" w:color="auto" w:fill="auto"/>
            <w:hideMark/>
          </w:tcPr>
          <w:p w14:paraId="5E876FF5"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Viet Nam / Dragon Fruit Development</w:t>
            </w:r>
          </w:p>
        </w:tc>
        <w:tc>
          <w:tcPr>
            <w:tcW w:w="1361" w:type="dxa"/>
            <w:shd w:val="clear" w:color="auto" w:fill="auto"/>
            <w:hideMark/>
          </w:tcPr>
          <w:p w14:paraId="0CDEE93E"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0.20</w:t>
            </w:r>
          </w:p>
        </w:tc>
        <w:tc>
          <w:tcPr>
            <w:tcW w:w="1361" w:type="dxa"/>
            <w:shd w:val="clear" w:color="auto" w:fill="auto"/>
            <w:noWrap/>
            <w:hideMark/>
          </w:tcPr>
          <w:p w14:paraId="5EA69DD4"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0.13</w:t>
            </w:r>
          </w:p>
        </w:tc>
        <w:tc>
          <w:tcPr>
            <w:tcW w:w="963" w:type="dxa"/>
            <w:shd w:val="clear" w:color="auto" w:fill="auto"/>
            <w:noWrap/>
            <w:hideMark/>
          </w:tcPr>
          <w:p w14:paraId="3901B199"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1106FD6C"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5434CC9C"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089A553E"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Adaptation</w:t>
            </w:r>
          </w:p>
        </w:tc>
        <w:tc>
          <w:tcPr>
            <w:tcW w:w="2552" w:type="dxa"/>
            <w:shd w:val="clear" w:color="auto" w:fill="auto"/>
            <w:noWrap/>
            <w:hideMark/>
          </w:tcPr>
          <w:p w14:paraId="23C4D376"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Agriculture</w:t>
            </w:r>
          </w:p>
        </w:tc>
      </w:tr>
      <w:tr w:rsidR="006A1EE9" w:rsidRPr="00BF62E3" w14:paraId="17B90AAD" w14:textId="77777777" w:rsidTr="00B0580C">
        <w:tc>
          <w:tcPr>
            <w:tcW w:w="4820" w:type="dxa"/>
            <w:shd w:val="clear" w:color="auto" w:fill="auto"/>
            <w:hideMark/>
          </w:tcPr>
          <w:p w14:paraId="4EAEF0B6" w14:textId="77777777" w:rsidR="006A1EE9" w:rsidRPr="00BF62E3" w:rsidRDefault="006A1EE9" w:rsidP="006B10AC">
            <w:pPr>
              <w:pStyle w:val="TableText"/>
              <w:spacing w:before="40" w:after="40" w:line="230" w:lineRule="atLeast"/>
              <w:rPr>
                <w:rFonts w:cs="Calibri"/>
                <w:szCs w:val="18"/>
              </w:rPr>
            </w:pPr>
            <w:r w:rsidRPr="00BF62E3">
              <w:rPr>
                <w:rFonts w:cs="Calibri"/>
                <w:szCs w:val="18"/>
              </w:rPr>
              <w:lastRenderedPageBreak/>
              <w:t>Worldwide / Save the Children New Zealand Implementation</w:t>
            </w:r>
          </w:p>
        </w:tc>
        <w:tc>
          <w:tcPr>
            <w:tcW w:w="1361" w:type="dxa"/>
            <w:shd w:val="clear" w:color="auto" w:fill="auto"/>
            <w:hideMark/>
          </w:tcPr>
          <w:p w14:paraId="28555760"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0.74</w:t>
            </w:r>
          </w:p>
        </w:tc>
        <w:tc>
          <w:tcPr>
            <w:tcW w:w="1361" w:type="dxa"/>
            <w:shd w:val="clear" w:color="auto" w:fill="auto"/>
            <w:noWrap/>
            <w:hideMark/>
          </w:tcPr>
          <w:p w14:paraId="6D05CEDF"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0.48</w:t>
            </w:r>
          </w:p>
        </w:tc>
        <w:tc>
          <w:tcPr>
            <w:tcW w:w="963" w:type="dxa"/>
            <w:shd w:val="clear" w:color="auto" w:fill="auto"/>
            <w:noWrap/>
            <w:hideMark/>
          </w:tcPr>
          <w:p w14:paraId="12DE286A"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6FC13775"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6279723F"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6820C6B5"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Adaptation</w:t>
            </w:r>
          </w:p>
        </w:tc>
        <w:tc>
          <w:tcPr>
            <w:tcW w:w="2552" w:type="dxa"/>
            <w:shd w:val="clear" w:color="auto" w:fill="auto"/>
            <w:noWrap/>
            <w:hideMark/>
          </w:tcPr>
          <w:p w14:paraId="4C73F634"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Multi-sector</w:t>
            </w:r>
          </w:p>
        </w:tc>
      </w:tr>
      <w:tr w:rsidR="006A1EE9" w:rsidRPr="00BF62E3" w14:paraId="46D1D4AD" w14:textId="77777777" w:rsidTr="00B0580C">
        <w:tc>
          <w:tcPr>
            <w:tcW w:w="4820" w:type="dxa"/>
            <w:shd w:val="clear" w:color="auto" w:fill="auto"/>
            <w:hideMark/>
          </w:tcPr>
          <w:p w14:paraId="30DB43E6"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Worldwide / World Vision New Zealand Implementation</w:t>
            </w:r>
          </w:p>
        </w:tc>
        <w:tc>
          <w:tcPr>
            <w:tcW w:w="1361" w:type="dxa"/>
            <w:shd w:val="clear" w:color="auto" w:fill="auto"/>
            <w:hideMark/>
          </w:tcPr>
          <w:p w14:paraId="66C8991B"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1.31</w:t>
            </w:r>
          </w:p>
        </w:tc>
        <w:tc>
          <w:tcPr>
            <w:tcW w:w="1361" w:type="dxa"/>
            <w:shd w:val="clear" w:color="auto" w:fill="auto"/>
            <w:noWrap/>
            <w:hideMark/>
          </w:tcPr>
          <w:p w14:paraId="38A696BF"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0.85</w:t>
            </w:r>
          </w:p>
        </w:tc>
        <w:tc>
          <w:tcPr>
            <w:tcW w:w="963" w:type="dxa"/>
            <w:shd w:val="clear" w:color="auto" w:fill="auto"/>
            <w:noWrap/>
            <w:hideMark/>
          </w:tcPr>
          <w:p w14:paraId="69F1F37A"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02168436"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34DACCE1"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48F2B599"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Adaptation</w:t>
            </w:r>
          </w:p>
        </w:tc>
        <w:tc>
          <w:tcPr>
            <w:tcW w:w="2552" w:type="dxa"/>
            <w:shd w:val="clear" w:color="auto" w:fill="auto"/>
            <w:noWrap/>
            <w:hideMark/>
          </w:tcPr>
          <w:p w14:paraId="222D819B"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Multi-sector</w:t>
            </w:r>
          </w:p>
        </w:tc>
      </w:tr>
      <w:tr w:rsidR="006A1EE9" w:rsidRPr="00BF62E3" w14:paraId="59C2DFBA" w14:textId="77777777" w:rsidTr="00B0580C">
        <w:tc>
          <w:tcPr>
            <w:tcW w:w="4820" w:type="dxa"/>
            <w:shd w:val="clear" w:color="auto" w:fill="auto"/>
            <w:hideMark/>
          </w:tcPr>
          <w:p w14:paraId="7AD8C19E"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Worldwide / ChildFund New Zealand Implementation</w:t>
            </w:r>
          </w:p>
        </w:tc>
        <w:tc>
          <w:tcPr>
            <w:tcW w:w="1361" w:type="dxa"/>
            <w:shd w:val="clear" w:color="auto" w:fill="auto"/>
            <w:hideMark/>
          </w:tcPr>
          <w:p w14:paraId="6888C341"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0.75</w:t>
            </w:r>
          </w:p>
        </w:tc>
        <w:tc>
          <w:tcPr>
            <w:tcW w:w="1361" w:type="dxa"/>
            <w:shd w:val="clear" w:color="auto" w:fill="auto"/>
            <w:noWrap/>
            <w:hideMark/>
          </w:tcPr>
          <w:p w14:paraId="61B7945D"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0.49</w:t>
            </w:r>
          </w:p>
        </w:tc>
        <w:tc>
          <w:tcPr>
            <w:tcW w:w="963" w:type="dxa"/>
            <w:shd w:val="clear" w:color="auto" w:fill="auto"/>
            <w:noWrap/>
            <w:hideMark/>
          </w:tcPr>
          <w:p w14:paraId="5AC3A85F"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1F1F36A1"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0B7F8A78"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36EFD81D"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Adaptation</w:t>
            </w:r>
          </w:p>
        </w:tc>
        <w:tc>
          <w:tcPr>
            <w:tcW w:w="2552" w:type="dxa"/>
            <w:shd w:val="clear" w:color="auto" w:fill="auto"/>
            <w:noWrap/>
            <w:hideMark/>
          </w:tcPr>
          <w:p w14:paraId="2A42A50E"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Multi-sector</w:t>
            </w:r>
          </w:p>
        </w:tc>
      </w:tr>
      <w:tr w:rsidR="006A1EE9" w:rsidRPr="00BF62E3" w14:paraId="63769CC6" w14:textId="77777777" w:rsidTr="00B0580C">
        <w:tc>
          <w:tcPr>
            <w:tcW w:w="4820" w:type="dxa"/>
            <w:shd w:val="clear" w:color="auto" w:fill="auto"/>
            <w:hideMark/>
          </w:tcPr>
          <w:p w14:paraId="240DD404"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Africa Regional / African Climate-smart Agriculture Initiative</w:t>
            </w:r>
          </w:p>
        </w:tc>
        <w:tc>
          <w:tcPr>
            <w:tcW w:w="1361" w:type="dxa"/>
            <w:shd w:val="clear" w:color="auto" w:fill="auto"/>
            <w:hideMark/>
          </w:tcPr>
          <w:p w14:paraId="418B5114"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0.40</w:t>
            </w:r>
          </w:p>
        </w:tc>
        <w:tc>
          <w:tcPr>
            <w:tcW w:w="1361" w:type="dxa"/>
            <w:shd w:val="clear" w:color="auto" w:fill="auto"/>
            <w:noWrap/>
            <w:hideMark/>
          </w:tcPr>
          <w:p w14:paraId="18B24BE0"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0.26</w:t>
            </w:r>
          </w:p>
        </w:tc>
        <w:tc>
          <w:tcPr>
            <w:tcW w:w="963" w:type="dxa"/>
            <w:shd w:val="clear" w:color="auto" w:fill="auto"/>
            <w:noWrap/>
            <w:hideMark/>
          </w:tcPr>
          <w:p w14:paraId="0B15A187"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57E260A7"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22A2D1BE"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5B552F27"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Mitigation</w:t>
            </w:r>
          </w:p>
        </w:tc>
        <w:tc>
          <w:tcPr>
            <w:tcW w:w="2552" w:type="dxa"/>
            <w:shd w:val="clear" w:color="auto" w:fill="auto"/>
            <w:noWrap/>
            <w:hideMark/>
          </w:tcPr>
          <w:p w14:paraId="6DFECFCB"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Agriculture</w:t>
            </w:r>
          </w:p>
        </w:tc>
      </w:tr>
      <w:tr w:rsidR="006A1EE9" w:rsidRPr="00BF62E3" w14:paraId="773B2B69" w14:textId="77777777" w:rsidTr="00B0580C">
        <w:tc>
          <w:tcPr>
            <w:tcW w:w="4820" w:type="dxa"/>
            <w:shd w:val="clear" w:color="auto" w:fill="auto"/>
            <w:hideMark/>
          </w:tcPr>
          <w:p w14:paraId="586945D9"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Africa Regional / East Africa: Farm to Market Alliance</w:t>
            </w:r>
          </w:p>
        </w:tc>
        <w:tc>
          <w:tcPr>
            <w:tcW w:w="1361" w:type="dxa"/>
            <w:shd w:val="clear" w:color="auto" w:fill="auto"/>
            <w:hideMark/>
          </w:tcPr>
          <w:p w14:paraId="59A98194"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0.42</w:t>
            </w:r>
          </w:p>
        </w:tc>
        <w:tc>
          <w:tcPr>
            <w:tcW w:w="1361" w:type="dxa"/>
            <w:shd w:val="clear" w:color="auto" w:fill="auto"/>
            <w:noWrap/>
            <w:hideMark/>
          </w:tcPr>
          <w:p w14:paraId="56DCEC3F"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0.27</w:t>
            </w:r>
          </w:p>
        </w:tc>
        <w:tc>
          <w:tcPr>
            <w:tcW w:w="963" w:type="dxa"/>
            <w:shd w:val="clear" w:color="auto" w:fill="auto"/>
            <w:noWrap/>
            <w:hideMark/>
          </w:tcPr>
          <w:p w14:paraId="746012C9"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24BDAA6C"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1B3FBF63"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779DFDBF"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Adaptation</w:t>
            </w:r>
          </w:p>
        </w:tc>
        <w:tc>
          <w:tcPr>
            <w:tcW w:w="2552" w:type="dxa"/>
            <w:shd w:val="clear" w:color="auto" w:fill="auto"/>
            <w:noWrap/>
            <w:hideMark/>
          </w:tcPr>
          <w:p w14:paraId="031C7EDA"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Agriculture</w:t>
            </w:r>
          </w:p>
        </w:tc>
      </w:tr>
      <w:tr w:rsidR="006A1EE9" w:rsidRPr="00BF62E3" w14:paraId="4E4B4BC3" w14:textId="77777777" w:rsidTr="00B0580C">
        <w:tc>
          <w:tcPr>
            <w:tcW w:w="4820" w:type="dxa"/>
            <w:shd w:val="clear" w:color="auto" w:fill="auto"/>
            <w:hideMark/>
          </w:tcPr>
          <w:p w14:paraId="33FD6085"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Zambia / Dairy Transformation Programme</w:t>
            </w:r>
          </w:p>
        </w:tc>
        <w:tc>
          <w:tcPr>
            <w:tcW w:w="1361" w:type="dxa"/>
            <w:shd w:val="clear" w:color="auto" w:fill="auto"/>
            <w:hideMark/>
          </w:tcPr>
          <w:p w14:paraId="1A6CA529"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0.42</w:t>
            </w:r>
          </w:p>
        </w:tc>
        <w:tc>
          <w:tcPr>
            <w:tcW w:w="1361" w:type="dxa"/>
            <w:shd w:val="clear" w:color="auto" w:fill="auto"/>
            <w:noWrap/>
            <w:hideMark/>
          </w:tcPr>
          <w:p w14:paraId="5508DD60"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0.27</w:t>
            </w:r>
          </w:p>
        </w:tc>
        <w:tc>
          <w:tcPr>
            <w:tcW w:w="963" w:type="dxa"/>
            <w:shd w:val="clear" w:color="auto" w:fill="auto"/>
            <w:noWrap/>
            <w:hideMark/>
          </w:tcPr>
          <w:p w14:paraId="502190A7"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32B73C46"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3A900898"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42A68DC7"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Adaptation</w:t>
            </w:r>
          </w:p>
        </w:tc>
        <w:tc>
          <w:tcPr>
            <w:tcW w:w="2552" w:type="dxa"/>
            <w:shd w:val="clear" w:color="auto" w:fill="auto"/>
            <w:noWrap/>
            <w:hideMark/>
          </w:tcPr>
          <w:p w14:paraId="0A99EDFA"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Agriculture</w:t>
            </w:r>
          </w:p>
        </w:tc>
      </w:tr>
      <w:tr w:rsidR="006A1EE9" w:rsidRPr="00BF62E3" w14:paraId="3968E2C9" w14:textId="77777777" w:rsidTr="00B0580C">
        <w:tc>
          <w:tcPr>
            <w:tcW w:w="4820" w:type="dxa"/>
            <w:shd w:val="clear" w:color="auto" w:fill="auto"/>
            <w:hideMark/>
          </w:tcPr>
          <w:p w14:paraId="39A65DAB"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Africa Geothermal / Africa Geothermal Assistance Facility</w:t>
            </w:r>
          </w:p>
        </w:tc>
        <w:tc>
          <w:tcPr>
            <w:tcW w:w="1361" w:type="dxa"/>
            <w:shd w:val="clear" w:color="auto" w:fill="auto"/>
            <w:hideMark/>
          </w:tcPr>
          <w:p w14:paraId="3E643D31"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0.57</w:t>
            </w:r>
          </w:p>
        </w:tc>
        <w:tc>
          <w:tcPr>
            <w:tcW w:w="1361" w:type="dxa"/>
            <w:shd w:val="clear" w:color="auto" w:fill="auto"/>
            <w:noWrap/>
            <w:hideMark/>
          </w:tcPr>
          <w:p w14:paraId="268C5300"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0.37</w:t>
            </w:r>
          </w:p>
        </w:tc>
        <w:tc>
          <w:tcPr>
            <w:tcW w:w="963" w:type="dxa"/>
            <w:shd w:val="clear" w:color="auto" w:fill="auto"/>
            <w:noWrap/>
            <w:hideMark/>
          </w:tcPr>
          <w:p w14:paraId="7058E470"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1D409ACB"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527F2C32"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73CF5AD2"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Cross-cutting</w:t>
            </w:r>
          </w:p>
        </w:tc>
        <w:tc>
          <w:tcPr>
            <w:tcW w:w="2552" w:type="dxa"/>
            <w:shd w:val="clear" w:color="auto" w:fill="auto"/>
            <w:noWrap/>
            <w:hideMark/>
          </w:tcPr>
          <w:p w14:paraId="74DC1043"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 xml:space="preserve">Energy </w:t>
            </w:r>
          </w:p>
        </w:tc>
      </w:tr>
      <w:tr w:rsidR="006A1EE9" w:rsidRPr="00BF62E3" w14:paraId="6EC8016F" w14:textId="77777777" w:rsidTr="00B0580C">
        <w:tc>
          <w:tcPr>
            <w:tcW w:w="4820" w:type="dxa"/>
            <w:shd w:val="clear" w:color="auto" w:fill="auto"/>
            <w:hideMark/>
          </w:tcPr>
          <w:p w14:paraId="07D10A05"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Other / Adaptation</w:t>
            </w:r>
          </w:p>
        </w:tc>
        <w:tc>
          <w:tcPr>
            <w:tcW w:w="1361" w:type="dxa"/>
            <w:shd w:val="clear" w:color="auto" w:fill="auto"/>
            <w:hideMark/>
          </w:tcPr>
          <w:p w14:paraId="797A22DA"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1.51</w:t>
            </w:r>
          </w:p>
        </w:tc>
        <w:tc>
          <w:tcPr>
            <w:tcW w:w="1361" w:type="dxa"/>
            <w:shd w:val="clear" w:color="auto" w:fill="auto"/>
            <w:hideMark/>
          </w:tcPr>
          <w:p w14:paraId="5D97F882"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0.98</w:t>
            </w:r>
          </w:p>
        </w:tc>
        <w:tc>
          <w:tcPr>
            <w:tcW w:w="963" w:type="dxa"/>
            <w:shd w:val="clear" w:color="auto" w:fill="auto"/>
            <w:noWrap/>
            <w:hideMark/>
          </w:tcPr>
          <w:p w14:paraId="2A25820C"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7BFAD2A2"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606F8D9B"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32985DC8"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Adaptation</w:t>
            </w:r>
          </w:p>
        </w:tc>
        <w:tc>
          <w:tcPr>
            <w:tcW w:w="2552" w:type="dxa"/>
            <w:shd w:val="clear" w:color="auto" w:fill="auto"/>
            <w:noWrap/>
            <w:hideMark/>
          </w:tcPr>
          <w:p w14:paraId="1A529FC5"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Multi-sector</w:t>
            </w:r>
          </w:p>
        </w:tc>
      </w:tr>
      <w:tr w:rsidR="006A1EE9" w:rsidRPr="00BF62E3" w14:paraId="05B5A17F" w14:textId="77777777" w:rsidTr="00B0580C">
        <w:tc>
          <w:tcPr>
            <w:tcW w:w="4820" w:type="dxa"/>
            <w:shd w:val="clear" w:color="auto" w:fill="auto"/>
            <w:hideMark/>
          </w:tcPr>
          <w:p w14:paraId="09EBFA5C"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Other / Mitigation</w:t>
            </w:r>
          </w:p>
        </w:tc>
        <w:tc>
          <w:tcPr>
            <w:tcW w:w="1361" w:type="dxa"/>
            <w:shd w:val="clear" w:color="auto" w:fill="auto"/>
            <w:hideMark/>
          </w:tcPr>
          <w:p w14:paraId="3CF058CA"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0.10</w:t>
            </w:r>
          </w:p>
        </w:tc>
        <w:tc>
          <w:tcPr>
            <w:tcW w:w="1361" w:type="dxa"/>
            <w:shd w:val="clear" w:color="auto" w:fill="auto"/>
            <w:hideMark/>
          </w:tcPr>
          <w:p w14:paraId="6B8B0E27"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0.07</w:t>
            </w:r>
          </w:p>
        </w:tc>
        <w:tc>
          <w:tcPr>
            <w:tcW w:w="963" w:type="dxa"/>
            <w:shd w:val="clear" w:color="auto" w:fill="auto"/>
            <w:noWrap/>
            <w:hideMark/>
          </w:tcPr>
          <w:p w14:paraId="50AAE707"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476DD0EF"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5AF52F0C"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0B1AD17B"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Mitigation</w:t>
            </w:r>
          </w:p>
        </w:tc>
        <w:tc>
          <w:tcPr>
            <w:tcW w:w="2552" w:type="dxa"/>
            <w:shd w:val="clear" w:color="auto" w:fill="auto"/>
            <w:noWrap/>
            <w:hideMark/>
          </w:tcPr>
          <w:p w14:paraId="1EE3014D"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Multi-sector</w:t>
            </w:r>
          </w:p>
        </w:tc>
      </w:tr>
      <w:tr w:rsidR="006A1EE9" w:rsidRPr="00BF62E3" w14:paraId="0A651B85" w14:textId="77777777" w:rsidTr="00B0580C">
        <w:tc>
          <w:tcPr>
            <w:tcW w:w="4820" w:type="dxa"/>
            <w:tcBorders>
              <w:bottom w:val="single" w:sz="4" w:space="0" w:color="1B556B" w:themeColor="text2"/>
            </w:tcBorders>
            <w:shd w:val="clear" w:color="auto" w:fill="auto"/>
            <w:hideMark/>
          </w:tcPr>
          <w:p w14:paraId="2401334B"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Other / Cross-cutting</w:t>
            </w:r>
          </w:p>
        </w:tc>
        <w:tc>
          <w:tcPr>
            <w:tcW w:w="1361" w:type="dxa"/>
            <w:tcBorders>
              <w:bottom w:val="single" w:sz="4" w:space="0" w:color="1B556B" w:themeColor="text2"/>
            </w:tcBorders>
            <w:shd w:val="clear" w:color="auto" w:fill="auto"/>
            <w:hideMark/>
          </w:tcPr>
          <w:p w14:paraId="5D1999E3"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0.56</w:t>
            </w:r>
          </w:p>
        </w:tc>
        <w:tc>
          <w:tcPr>
            <w:tcW w:w="1361" w:type="dxa"/>
            <w:tcBorders>
              <w:bottom w:val="single" w:sz="4" w:space="0" w:color="1B556B" w:themeColor="text2"/>
            </w:tcBorders>
            <w:shd w:val="clear" w:color="auto" w:fill="auto"/>
            <w:hideMark/>
          </w:tcPr>
          <w:p w14:paraId="3A318AE8" w14:textId="77777777" w:rsidR="006A1EE9" w:rsidRPr="00BF62E3" w:rsidRDefault="006A1EE9" w:rsidP="006B10AC">
            <w:pPr>
              <w:pStyle w:val="TableText"/>
              <w:spacing w:before="40" w:after="40" w:line="230" w:lineRule="atLeast"/>
              <w:jc w:val="center"/>
              <w:rPr>
                <w:rFonts w:cs="Calibri"/>
                <w:szCs w:val="18"/>
              </w:rPr>
            </w:pPr>
            <w:r w:rsidRPr="00BF62E3">
              <w:rPr>
                <w:rFonts w:cs="Calibri"/>
                <w:szCs w:val="18"/>
              </w:rPr>
              <w:t>0.36</w:t>
            </w:r>
          </w:p>
        </w:tc>
        <w:tc>
          <w:tcPr>
            <w:tcW w:w="963" w:type="dxa"/>
            <w:shd w:val="clear" w:color="auto" w:fill="auto"/>
            <w:noWrap/>
            <w:hideMark/>
          </w:tcPr>
          <w:p w14:paraId="19AAC046"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Disbursed</w:t>
            </w:r>
          </w:p>
        </w:tc>
        <w:tc>
          <w:tcPr>
            <w:tcW w:w="752" w:type="dxa"/>
            <w:shd w:val="clear" w:color="auto" w:fill="auto"/>
            <w:noWrap/>
            <w:hideMark/>
          </w:tcPr>
          <w:p w14:paraId="469EF6AD"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ODA</w:t>
            </w:r>
          </w:p>
        </w:tc>
        <w:tc>
          <w:tcPr>
            <w:tcW w:w="963" w:type="dxa"/>
            <w:shd w:val="clear" w:color="auto" w:fill="auto"/>
            <w:noWrap/>
            <w:hideMark/>
          </w:tcPr>
          <w:p w14:paraId="5B6A1BFE"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Grant</w:t>
            </w:r>
          </w:p>
        </w:tc>
        <w:tc>
          <w:tcPr>
            <w:tcW w:w="1191" w:type="dxa"/>
            <w:shd w:val="clear" w:color="auto" w:fill="auto"/>
            <w:noWrap/>
            <w:hideMark/>
          </w:tcPr>
          <w:p w14:paraId="10C0D49D"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Cross-cutting</w:t>
            </w:r>
          </w:p>
        </w:tc>
        <w:tc>
          <w:tcPr>
            <w:tcW w:w="2552" w:type="dxa"/>
            <w:shd w:val="clear" w:color="auto" w:fill="auto"/>
            <w:noWrap/>
            <w:hideMark/>
          </w:tcPr>
          <w:p w14:paraId="50A94FBE" w14:textId="77777777" w:rsidR="006A1EE9" w:rsidRPr="00BF62E3" w:rsidRDefault="006A1EE9" w:rsidP="006B10AC">
            <w:pPr>
              <w:pStyle w:val="TableText"/>
              <w:spacing w:before="40" w:after="40" w:line="230" w:lineRule="atLeast"/>
              <w:rPr>
                <w:rFonts w:cs="Calibri"/>
                <w:szCs w:val="18"/>
              </w:rPr>
            </w:pPr>
            <w:r w:rsidRPr="00BF62E3">
              <w:rPr>
                <w:rFonts w:cs="Calibri"/>
                <w:szCs w:val="18"/>
              </w:rPr>
              <w:t>Multi-sector</w:t>
            </w:r>
          </w:p>
        </w:tc>
      </w:tr>
      <w:tr w:rsidR="006A1EE9" w:rsidRPr="00BF62E3" w14:paraId="16C0B75B" w14:textId="77777777" w:rsidTr="00B0580C">
        <w:tc>
          <w:tcPr>
            <w:tcW w:w="4820" w:type="dxa"/>
            <w:shd w:val="clear" w:color="000000" w:fill="D2DDE1" w:themeFill="background2"/>
            <w:hideMark/>
          </w:tcPr>
          <w:p w14:paraId="63DD7B94" w14:textId="77777777" w:rsidR="006A1EE9" w:rsidRPr="00BF62E3" w:rsidRDefault="006A1EE9" w:rsidP="006B10AC">
            <w:pPr>
              <w:pStyle w:val="TableText"/>
              <w:spacing w:before="40" w:after="40" w:line="230" w:lineRule="atLeast"/>
              <w:rPr>
                <w:rFonts w:cs="Calibri"/>
                <w:b/>
                <w:szCs w:val="18"/>
              </w:rPr>
            </w:pPr>
            <w:r w:rsidRPr="00BF62E3">
              <w:rPr>
                <w:rFonts w:cs="Calibri"/>
                <w:b/>
                <w:szCs w:val="18"/>
              </w:rPr>
              <w:t>TOTAL</w:t>
            </w:r>
          </w:p>
        </w:tc>
        <w:tc>
          <w:tcPr>
            <w:tcW w:w="1361" w:type="dxa"/>
            <w:shd w:val="clear" w:color="000000" w:fill="D2DDE1" w:themeFill="background2"/>
            <w:hideMark/>
          </w:tcPr>
          <w:p w14:paraId="42DADACC" w14:textId="77777777" w:rsidR="006A1EE9" w:rsidRPr="00BF62E3" w:rsidRDefault="006A1EE9" w:rsidP="006B10AC">
            <w:pPr>
              <w:pStyle w:val="TableText"/>
              <w:spacing w:before="40" w:after="40" w:line="230" w:lineRule="atLeast"/>
              <w:jc w:val="center"/>
              <w:rPr>
                <w:rFonts w:cs="Calibri"/>
                <w:b/>
                <w:szCs w:val="18"/>
              </w:rPr>
            </w:pPr>
            <w:r w:rsidRPr="00BF62E3">
              <w:rPr>
                <w:rFonts w:cs="Calibri"/>
                <w:b/>
                <w:szCs w:val="18"/>
              </w:rPr>
              <w:t>77.46</w:t>
            </w:r>
          </w:p>
        </w:tc>
        <w:tc>
          <w:tcPr>
            <w:tcW w:w="1361" w:type="dxa"/>
            <w:shd w:val="clear" w:color="000000" w:fill="D2DDE1" w:themeFill="background2"/>
            <w:hideMark/>
          </w:tcPr>
          <w:p w14:paraId="61088B84" w14:textId="77777777" w:rsidR="006A1EE9" w:rsidRPr="00BF62E3" w:rsidRDefault="006A1EE9" w:rsidP="006B10AC">
            <w:pPr>
              <w:pStyle w:val="TableText"/>
              <w:spacing w:before="40" w:after="40" w:line="230" w:lineRule="atLeast"/>
              <w:jc w:val="center"/>
              <w:rPr>
                <w:rFonts w:cs="Calibri"/>
                <w:b/>
                <w:szCs w:val="18"/>
              </w:rPr>
            </w:pPr>
            <w:r w:rsidRPr="00BF62E3">
              <w:rPr>
                <w:rFonts w:cs="Calibri"/>
                <w:b/>
                <w:szCs w:val="18"/>
              </w:rPr>
              <w:t>50.25</w:t>
            </w:r>
          </w:p>
        </w:tc>
        <w:tc>
          <w:tcPr>
            <w:tcW w:w="963" w:type="dxa"/>
            <w:shd w:val="clear" w:color="auto" w:fill="auto"/>
            <w:noWrap/>
            <w:hideMark/>
          </w:tcPr>
          <w:p w14:paraId="1FDD24C4" w14:textId="77777777" w:rsidR="006A1EE9" w:rsidRPr="00BF62E3" w:rsidRDefault="006A1EE9" w:rsidP="006B10AC">
            <w:pPr>
              <w:pStyle w:val="TableText"/>
              <w:spacing w:before="40" w:after="40" w:line="230" w:lineRule="atLeast"/>
              <w:rPr>
                <w:rFonts w:cs="Calibri"/>
                <w:bCs/>
                <w:szCs w:val="18"/>
              </w:rPr>
            </w:pPr>
          </w:p>
        </w:tc>
        <w:tc>
          <w:tcPr>
            <w:tcW w:w="752" w:type="dxa"/>
            <w:shd w:val="clear" w:color="auto" w:fill="auto"/>
            <w:noWrap/>
            <w:hideMark/>
          </w:tcPr>
          <w:p w14:paraId="01D83691" w14:textId="77777777" w:rsidR="006A1EE9" w:rsidRPr="00BF62E3" w:rsidRDefault="006A1EE9" w:rsidP="006B10AC">
            <w:pPr>
              <w:pStyle w:val="TableText"/>
              <w:spacing w:before="40" w:after="40" w:line="230" w:lineRule="atLeast"/>
              <w:rPr>
                <w:rFonts w:cs="Calibri"/>
                <w:szCs w:val="18"/>
              </w:rPr>
            </w:pPr>
          </w:p>
        </w:tc>
        <w:tc>
          <w:tcPr>
            <w:tcW w:w="963" w:type="dxa"/>
            <w:shd w:val="clear" w:color="auto" w:fill="auto"/>
            <w:noWrap/>
            <w:hideMark/>
          </w:tcPr>
          <w:p w14:paraId="5EB21777" w14:textId="77777777" w:rsidR="006A1EE9" w:rsidRPr="00BF62E3" w:rsidRDefault="006A1EE9" w:rsidP="006B10AC">
            <w:pPr>
              <w:pStyle w:val="TableText"/>
              <w:spacing w:before="40" w:after="40" w:line="230" w:lineRule="atLeast"/>
              <w:rPr>
                <w:rFonts w:cs="Calibri"/>
                <w:szCs w:val="18"/>
              </w:rPr>
            </w:pPr>
          </w:p>
        </w:tc>
        <w:tc>
          <w:tcPr>
            <w:tcW w:w="1191" w:type="dxa"/>
            <w:shd w:val="clear" w:color="auto" w:fill="auto"/>
            <w:noWrap/>
            <w:hideMark/>
          </w:tcPr>
          <w:p w14:paraId="713B1250" w14:textId="77777777" w:rsidR="006A1EE9" w:rsidRPr="00BF62E3" w:rsidRDefault="006A1EE9" w:rsidP="006B10AC">
            <w:pPr>
              <w:pStyle w:val="TableText"/>
              <w:spacing w:before="40" w:after="40" w:line="230" w:lineRule="atLeast"/>
              <w:rPr>
                <w:rFonts w:cs="Calibri"/>
                <w:szCs w:val="18"/>
              </w:rPr>
            </w:pPr>
          </w:p>
        </w:tc>
        <w:tc>
          <w:tcPr>
            <w:tcW w:w="2552" w:type="dxa"/>
            <w:shd w:val="clear" w:color="auto" w:fill="auto"/>
            <w:noWrap/>
            <w:hideMark/>
          </w:tcPr>
          <w:p w14:paraId="023A6EFE" w14:textId="77777777" w:rsidR="006A1EE9" w:rsidRPr="00BF62E3" w:rsidRDefault="006A1EE9" w:rsidP="006B10AC">
            <w:pPr>
              <w:pStyle w:val="TableText"/>
              <w:spacing w:before="40" w:after="40" w:line="230" w:lineRule="atLeast"/>
              <w:rPr>
                <w:rFonts w:cs="Calibri"/>
                <w:szCs w:val="18"/>
              </w:rPr>
            </w:pPr>
          </w:p>
        </w:tc>
      </w:tr>
    </w:tbl>
    <w:p w14:paraId="09BBFF21" w14:textId="51A49415" w:rsidR="006A1EE9" w:rsidRPr="00BF62E3" w:rsidRDefault="006A1EE9" w:rsidP="006B10AC">
      <w:pPr>
        <w:pStyle w:val="Note"/>
      </w:pPr>
      <w:r w:rsidRPr="00BF62E3">
        <w:rPr>
          <w:b/>
          <w:bCs/>
        </w:rPr>
        <w:t xml:space="preserve">Note: </w:t>
      </w:r>
      <w:r w:rsidRPr="00BF62E3">
        <w:t xml:space="preserve">* Bilateral activities with a moderated (climate-specific) value of less that NZ$100,000 have been grouped together and are listed at the end of this table as ‘Other’ in the ‘Country’ column. </w:t>
      </w:r>
      <w:r w:rsidRPr="00BF62E3">
        <w:rPr>
          <w:spacing w:val="-2"/>
        </w:rPr>
        <w:t xml:space="preserve">ASEAN = Association of Southeast Asian Nations; </w:t>
      </w:r>
      <w:r w:rsidRPr="00BF62E3">
        <w:rPr>
          <w:rFonts w:cstheme="minorHAnsi"/>
          <w:spacing w:val="-2"/>
        </w:rPr>
        <w:t>Lao PDR = Lao People’s Democratic Republic;</w:t>
      </w:r>
      <w:r w:rsidRPr="00BF62E3">
        <w:rPr>
          <w:spacing w:val="-2"/>
        </w:rPr>
        <w:t xml:space="preserve"> ODA = Official Development Assistance; RISE = Revitalising Informal Settlements and their Environments</w:t>
      </w:r>
      <w:r w:rsidRPr="00BF62E3">
        <w:t>.</w:t>
      </w:r>
    </w:p>
    <w:p w14:paraId="0C374E29" w14:textId="77777777" w:rsidR="006A1EE9" w:rsidRPr="00BF62E3" w:rsidRDefault="006A1EE9" w:rsidP="006A1EE9">
      <w:pPr>
        <w:pStyle w:val="BodyText"/>
        <w:rPr>
          <w:highlight w:val="yellow"/>
        </w:rPr>
        <w:sectPr w:rsidR="006A1EE9" w:rsidRPr="00BF62E3" w:rsidSect="004172B4">
          <w:footerReference w:type="default" r:id="rId69"/>
          <w:pgSz w:w="16840" w:h="11907" w:orient="landscape" w:code="9"/>
          <w:pgMar w:top="1701" w:right="1134" w:bottom="1701" w:left="1134" w:header="567" w:footer="567" w:gutter="0"/>
          <w:cols w:space="720"/>
          <w:docGrid w:linePitch="299"/>
        </w:sectPr>
      </w:pPr>
    </w:p>
    <w:p w14:paraId="40BE4513" w14:textId="77777777" w:rsidR="006A1EE9" w:rsidRPr="00BF62E3" w:rsidRDefault="006A1EE9" w:rsidP="006A1EE9">
      <w:pPr>
        <w:pStyle w:val="Heading2"/>
        <w:spacing w:before="0"/>
      </w:pPr>
      <w:bookmarkStart w:id="286" w:name="_Toc497740297"/>
      <w:bookmarkStart w:id="287" w:name="_Toc497740399"/>
      <w:bookmarkStart w:id="288" w:name="_Toc500796166"/>
      <w:bookmarkStart w:id="289" w:name="_Toc121422501"/>
      <w:r w:rsidRPr="00BF62E3">
        <w:lastRenderedPageBreak/>
        <w:t>5.3</w:t>
      </w:r>
      <w:r w:rsidRPr="00BF62E3">
        <w:tab/>
        <w:t>Technology development and transfer</w:t>
      </w:r>
      <w:bookmarkEnd w:id="286"/>
      <w:bookmarkEnd w:id="287"/>
      <w:bookmarkEnd w:id="288"/>
      <w:bookmarkEnd w:id="289"/>
    </w:p>
    <w:p w14:paraId="75D9CCC6" w14:textId="77777777" w:rsidR="00B71A6F" w:rsidRPr="00BF62E3" w:rsidRDefault="006A1EE9" w:rsidP="006A1EE9">
      <w:pPr>
        <w:pStyle w:val="BodyText"/>
      </w:pPr>
      <w:r w:rsidRPr="00BF62E3">
        <w:t xml:space="preserve">The development and transfer of climate-friendly technologies is critical for reducing GHG emissions and adapting to the impacts of climate change, including achieving the goals of the </w:t>
      </w:r>
      <w:r w:rsidRPr="00BF62E3">
        <w:rPr>
          <w:spacing w:val="-2"/>
        </w:rPr>
        <w:t xml:space="preserve">Paris Agreement. </w:t>
      </w:r>
      <w:r w:rsidR="00B71A6F" w:rsidRPr="00BF62E3">
        <w:rPr>
          <w:spacing w:val="-2"/>
        </w:rPr>
        <w:t xml:space="preserve">Aotearoa </w:t>
      </w:r>
      <w:r w:rsidRPr="00BF62E3">
        <w:rPr>
          <w:spacing w:val="-2"/>
        </w:rPr>
        <w:t>New Zealand is committed to promoting, facilitating and financing the transfer</w:t>
      </w:r>
      <w:r w:rsidRPr="00BF62E3">
        <w:t xml:space="preserve"> of, access to and deployment of climate-friendly technologies for the benefit of developing countries. </w:t>
      </w:r>
    </w:p>
    <w:p w14:paraId="5E6CBCFF" w14:textId="1ACAEC59" w:rsidR="006A1EE9" w:rsidRPr="00BF62E3" w:rsidRDefault="006A1EE9" w:rsidP="006A1EE9">
      <w:pPr>
        <w:pStyle w:val="BodyText"/>
        <w:rPr>
          <w:highlight w:val="yellow"/>
        </w:rPr>
      </w:pPr>
      <w:r w:rsidRPr="00BF62E3">
        <w:t xml:space="preserve">Technology transfer helps both developed and developing countries reduce the cost of tackling climate change, while also stimulating opportunities for sustainable development. Practical assistance and cooperative action to accelerate technology development and transfer to help developing country Parties are, therefore, priorities for New Zealand. During the reporting </w:t>
      </w:r>
      <w:r w:rsidRPr="00BF62E3">
        <w:rPr>
          <w:spacing w:val="-2"/>
        </w:rPr>
        <w:t>period, New Zealand delivered on these commitments through the New Zealand IDC Programme</w:t>
      </w:r>
      <w:r w:rsidRPr="00BF62E3">
        <w:t xml:space="preserve"> and the </w:t>
      </w:r>
      <w:r w:rsidRPr="00BF62E3">
        <w:rPr>
          <w:rFonts w:asciiTheme="minorHAnsi" w:hAnsiTheme="minorHAnsi" w:cstheme="minorHAnsi"/>
        </w:rPr>
        <w:t>GRA</w:t>
      </w:r>
      <w:r w:rsidRPr="00BF62E3">
        <w:t>. This section reports on these commitments in text and tables, which also reference other sections of this chapter where relevant.</w:t>
      </w:r>
    </w:p>
    <w:p w14:paraId="0C9B6D57" w14:textId="77777777" w:rsidR="006A1EE9" w:rsidRPr="00BF62E3" w:rsidRDefault="006A1EE9" w:rsidP="006A1EE9">
      <w:pPr>
        <w:pStyle w:val="Heading3"/>
      </w:pPr>
      <w:r w:rsidRPr="00BF62E3">
        <w:t>5.3.1</w:t>
      </w:r>
      <w:r w:rsidRPr="00BF62E3">
        <w:tab/>
        <w:t>Technology transfer delivered through the New Zealand IDC Programme</w:t>
      </w:r>
    </w:p>
    <w:p w14:paraId="41BE48E5" w14:textId="671A161F" w:rsidR="006A1EE9" w:rsidRPr="00BF62E3" w:rsidRDefault="006A1EE9" w:rsidP="006A1EE9">
      <w:pPr>
        <w:pStyle w:val="BodyText"/>
      </w:pPr>
      <w:bookmarkStart w:id="290" w:name="_Toc497749153"/>
      <w:bookmarkStart w:id="291" w:name="_Toc500767048"/>
      <w:r w:rsidRPr="00BF62E3">
        <w:t>As detailed in section 5.2.3, country partnerships are at the heart of New Zealand’s climate-related support, and countries’ identified priorities are central to the development support New Zealand provides. Its IDC Programme is committed to supporting climate change action in developing countries. Particular areas of focus are the Pacific region, renewable energy and agriculture; these areas are reflected in the sectors most strongly represented in table 5.6. In addition, New Zealand has supported a number of technology transfer activities in South East Asia, Africa, the Caribbean and Latin America, through both the IDC Programme and the GRA, as outlined in table 5.6</w:t>
      </w:r>
      <w:r w:rsidR="00862ED1" w:rsidRPr="00BF62E3">
        <w:t xml:space="preserve"> and table </w:t>
      </w:r>
      <w:r w:rsidR="004C677F">
        <w:t>5</w:t>
      </w:r>
      <w:r w:rsidR="00862ED1" w:rsidRPr="00BF62E3">
        <w:t>.7</w:t>
      </w:r>
      <w:r w:rsidRPr="00BF62E3">
        <w:t xml:space="preserve">. </w:t>
      </w:r>
    </w:p>
    <w:p w14:paraId="3BFF4C10" w14:textId="77777777" w:rsidR="006A1EE9" w:rsidRPr="00BF62E3" w:rsidRDefault="006A1EE9" w:rsidP="006A1EE9">
      <w:pPr>
        <w:pStyle w:val="BodyText"/>
      </w:pPr>
      <w:r w:rsidRPr="00BF62E3">
        <w:t>As detailed under ‘Mitigation’ in section 5.2.3, a priority for the IDC Programme has been supporting energy initiatives to enable access to affordable, reliable and clean energy sources, reducing carbon emissions, improving energy efficiency and creating low-carbon development pathways. Table 5.5 in section 5.2.3 gives several examples of energy projects that promoted, facilitated and financed technology transfer for the benefit of developing country Parties, and the majority of mitigation activities listed in table 5.6 are energy activities.</w:t>
      </w:r>
    </w:p>
    <w:p w14:paraId="4C15D79B" w14:textId="77777777" w:rsidR="006A1EE9" w:rsidRPr="00BF62E3" w:rsidRDefault="006A1EE9" w:rsidP="006A1EE9">
      <w:pPr>
        <w:pStyle w:val="BodyText"/>
      </w:pPr>
      <w:r w:rsidRPr="00BF62E3">
        <w:t>Another priority in the IDC Programme has been supporting adaptation projects that reduce the vulnerability of human and natural systems to the impacts of climate change by increasing community and infrastructure resilience. Many of the activities identified in</w:t>
      </w:r>
      <w:r w:rsidRPr="00BF62E3">
        <w:rPr>
          <w:rStyle w:val="Hyperlink"/>
        </w:rPr>
        <w:t xml:space="preserve"> </w:t>
      </w:r>
      <w:r w:rsidRPr="00BF62E3">
        <w:t xml:space="preserve">table 5.6 aim to help communities better meet the challenges of more extreme weather events, the increasing risk of drought, sea-level rise, and changes in fisheries resources. Section 5.2.3, under ‘Adaptation’, details a number of these projects, including those focused on water and sanitation, agriculture and disaster-resilient infrastructure. </w:t>
      </w:r>
    </w:p>
    <w:p w14:paraId="7CFD2E52" w14:textId="77777777" w:rsidR="006A1EE9" w:rsidRPr="00BF62E3" w:rsidRDefault="006A1EE9" w:rsidP="006A1EE9">
      <w:pPr>
        <w:pStyle w:val="Heading4"/>
      </w:pPr>
      <w:bookmarkStart w:id="292" w:name="_Success_Stories"/>
      <w:bookmarkEnd w:id="292"/>
      <w:r w:rsidRPr="00BF62E3">
        <w:t>Success stories</w:t>
      </w:r>
    </w:p>
    <w:p w14:paraId="17E6F7E7" w14:textId="77777777" w:rsidR="006A1EE9" w:rsidRPr="00BF62E3" w:rsidRDefault="006A1EE9" w:rsidP="008B145C">
      <w:pPr>
        <w:pStyle w:val="Heading5"/>
      </w:pPr>
      <w:r w:rsidRPr="00BF62E3">
        <w:t>Tonga Village Network Upgrade Programme and Nuku’alofa Network Upgrade Project</w:t>
      </w:r>
    </w:p>
    <w:p w14:paraId="12C112FE" w14:textId="77777777" w:rsidR="006A1EE9" w:rsidRPr="00BF62E3" w:rsidRDefault="006A1EE9" w:rsidP="006A1EE9">
      <w:pPr>
        <w:pStyle w:val="BodyText"/>
      </w:pPr>
      <w:r w:rsidRPr="00BF62E3">
        <w:t>This activity built and embedded capability in the Tongan electricity utility to undertake all of its own network upgrades and repairs. It involved training a large group of Tongans to New Zealand line mechanic standards, while completely upgrading the electricity network on the main island of Tongatapu.</w:t>
      </w:r>
    </w:p>
    <w:p w14:paraId="140244FC" w14:textId="77777777" w:rsidR="006A1EE9" w:rsidRPr="00BF62E3" w:rsidRDefault="006A1EE9" w:rsidP="006A1EE9">
      <w:pPr>
        <w:pStyle w:val="BodyText"/>
      </w:pPr>
      <w:r w:rsidRPr="00BF62E3">
        <w:lastRenderedPageBreak/>
        <w:t>In 2020, Tropical Cyclone Harold hit Tonga, causing widespread damage. On Tongatapu, where lines had previously been upgraded, damage was relatively minor and power cables were reinstated relatively easily. The Tonga Power team were able to assess damage across all island groups quickly and came up with a plan to rehabilitate damaged lines. They had the necessary materials held in stock on Tongatapu for the network upgrade programmes, meaning they required no materials from overseas. They also had a large number of well-trained and experienced line mechanics to undertake the repairs. Power was restored quickly to all islands without the need to send overseas line crews in to help, as has been the normal practice following cyclone damage in Pacific countries. Being able to complete the repairs independently was particularly beneficial as Tonga had effectively closed its borders to keep out the COVID-19 pandemic.</w:t>
      </w:r>
    </w:p>
    <w:p w14:paraId="361D3F8E" w14:textId="77777777" w:rsidR="006A1EE9" w:rsidRPr="00BF62E3" w:rsidRDefault="006A1EE9" w:rsidP="006A1EE9">
      <w:pPr>
        <w:pStyle w:val="BodyText"/>
        <w:spacing w:before="100" w:after="100"/>
      </w:pPr>
      <w:r w:rsidRPr="00BF62E3">
        <w:t xml:space="preserve">The extended length of the programme with continued support from New Zealand and more recently other development partners has meant that line mechanics who were first trained have been able to build and maintain their skills, and then pass them on to new groups of line mechanics. </w:t>
      </w:r>
    </w:p>
    <w:p w14:paraId="1B1BF36B" w14:textId="77777777" w:rsidR="006A1EE9" w:rsidRPr="00BF62E3" w:rsidRDefault="006A1EE9" w:rsidP="006A1EE9">
      <w:pPr>
        <w:pStyle w:val="BodyText"/>
        <w:spacing w:before="100" w:after="100"/>
      </w:pPr>
      <w:r w:rsidRPr="00BF62E3">
        <w:t>The original approach involved partnering the local utility with a line company and training organisation both based in New Zealand, which built an enduring partnership. A crucial element of the programme’s success was that Tongan line mechanics spent considerable time in New Zealand working with line mechanics there and undertaking training. Some line mechanics have chosen to stay in New Zealand or move to Australia, which has resulted in high remittances back to Tonga from well-paid, skilled work. Because the programme trained twice the number of line mechanics needed for the work in Tonga, the choice of some line mechanics to work in other countries has not disrupted the upgrading work on Tonga.</w:t>
      </w:r>
    </w:p>
    <w:p w14:paraId="1A5618A1" w14:textId="4B3635DC" w:rsidR="006A1EE9" w:rsidRPr="00BF62E3" w:rsidRDefault="006A1EE9" w:rsidP="006A1EE9">
      <w:pPr>
        <w:pStyle w:val="BodyText"/>
        <w:spacing w:before="100" w:after="100"/>
      </w:pPr>
      <w:r w:rsidRPr="00BF62E3">
        <w:t>This activity ha</w:t>
      </w:r>
      <w:r w:rsidR="000A1996" w:rsidRPr="00BF62E3">
        <w:t>d</w:t>
      </w:r>
      <w:r w:rsidRPr="00BF62E3">
        <w:t xml:space="preserve"> a life span of 10 years, 2012–21, and a total funding package of NZ$42.1 million.</w:t>
      </w:r>
    </w:p>
    <w:p w14:paraId="73FB9A46" w14:textId="77777777" w:rsidR="006A1EE9" w:rsidRPr="00BF62E3" w:rsidRDefault="006A1EE9" w:rsidP="006A1EE9">
      <w:pPr>
        <w:pStyle w:val="Heading4"/>
      </w:pPr>
      <w:r w:rsidRPr="00BF62E3">
        <w:t xml:space="preserve">Lessons learnt </w:t>
      </w:r>
    </w:p>
    <w:p w14:paraId="237CCE00" w14:textId="77777777" w:rsidR="006A1EE9" w:rsidRPr="00BF62E3" w:rsidRDefault="006A1EE9" w:rsidP="008B145C">
      <w:pPr>
        <w:pStyle w:val="Heading5"/>
        <w:rPr>
          <w:highlight w:val="yellow"/>
        </w:rPr>
      </w:pPr>
      <w:r w:rsidRPr="00BF62E3">
        <w:t>Nauru Energy Efficiency</w:t>
      </w:r>
      <w:r w:rsidRPr="00BF62E3">
        <w:rPr>
          <w:highlight w:val="yellow"/>
        </w:rPr>
        <w:t xml:space="preserve"> </w:t>
      </w:r>
    </w:p>
    <w:p w14:paraId="05F7A607" w14:textId="77777777" w:rsidR="006A1EE9" w:rsidRPr="00BF62E3" w:rsidRDefault="006A1EE9" w:rsidP="006A1EE9">
      <w:pPr>
        <w:pStyle w:val="BodyText"/>
      </w:pPr>
      <w:r w:rsidRPr="00BF62E3">
        <w:t>The activity’s aim is to increase Nauru’s economic resilience by increasing energy efficiency and therefore reducing the amount of imported fossil fuel. It involves scoping all potential energy efficiency opportunities and then implementing the most impactful and cost-effective. This is the first project in Nauru to address energy efficiency and uses New Zealand’s wealth of experience and capability in this often overlooked energy subsector.</w:t>
      </w:r>
    </w:p>
    <w:p w14:paraId="08A90DB9" w14:textId="77777777" w:rsidR="006A1EE9" w:rsidRPr="00BF62E3" w:rsidRDefault="006A1EE9" w:rsidP="006A1EE9">
      <w:pPr>
        <w:pStyle w:val="BodyText"/>
      </w:pPr>
      <w:r w:rsidRPr="00BF62E3">
        <w:t>Within this activity, the transferred technologies include:</w:t>
      </w:r>
    </w:p>
    <w:p w14:paraId="58802801" w14:textId="77777777" w:rsidR="006A1EE9" w:rsidRPr="00BF62E3" w:rsidRDefault="006A1EE9" w:rsidP="0039022D">
      <w:pPr>
        <w:pStyle w:val="Bullet"/>
      </w:pPr>
      <w:r w:rsidRPr="00BF62E3">
        <w:t>monitoring equipment for disaggregating electricity use in buildings</w:t>
      </w:r>
    </w:p>
    <w:p w14:paraId="478B983D" w14:textId="77777777" w:rsidR="006A1EE9" w:rsidRPr="00BF62E3" w:rsidRDefault="006A1EE9" w:rsidP="0039022D">
      <w:pPr>
        <w:pStyle w:val="Bullet"/>
      </w:pPr>
      <w:r w:rsidRPr="00BF62E3">
        <w:t>energy-efficient appliances, lighting and equipment.</w:t>
      </w:r>
    </w:p>
    <w:p w14:paraId="515C28E3" w14:textId="77777777" w:rsidR="006A1EE9" w:rsidRPr="00BF62E3" w:rsidRDefault="006A1EE9" w:rsidP="006A1EE9">
      <w:pPr>
        <w:pStyle w:val="BodyText"/>
      </w:pPr>
      <w:r w:rsidRPr="00BF62E3">
        <w:t xml:space="preserve">The lesson learnt in this activity is that the energy sector has a lot of interconnected parts and, for best results, a holistic approach that covers the entire energy sector is needed. While energy efficiency is often overlooked, work to improve it is much cheaper than building more renewable energy generation. Within this holistic approach, the activity includes scoping the potential efficiencies by reducing transport energy and associated emissions. </w:t>
      </w:r>
    </w:p>
    <w:p w14:paraId="5799664E" w14:textId="77777777" w:rsidR="006A1EE9" w:rsidRPr="00BF62E3" w:rsidRDefault="006A1EE9" w:rsidP="006A1EE9">
      <w:pPr>
        <w:pStyle w:val="BodyText"/>
      </w:pPr>
      <w:r w:rsidRPr="00BF62E3">
        <w:t>This activity has a life span of five years, 2019–24, and a total funding package of NZ$4.9 million.</w:t>
      </w:r>
    </w:p>
    <w:p w14:paraId="44C45585" w14:textId="45BB9F9A" w:rsidR="000A1996" w:rsidRPr="00BF62E3" w:rsidRDefault="000A1996" w:rsidP="000A1996">
      <w:pPr>
        <w:pStyle w:val="Heading5"/>
      </w:pPr>
      <w:r w:rsidRPr="00BF62E3">
        <w:rPr>
          <w:rFonts w:ascii="Calibri-Italic" w:eastAsiaTheme="minorHAnsi" w:hAnsi="Calibri-Italic" w:cs="Calibri-Italic"/>
          <w:lang w:eastAsia="en-US"/>
        </w:rPr>
        <w:lastRenderedPageBreak/>
        <w:t xml:space="preserve">Activity Evaluations </w:t>
      </w:r>
      <w:r w:rsidRPr="00BF62E3">
        <w:rPr>
          <w:rFonts w:eastAsiaTheme="minorHAnsi"/>
          <w:lang w:eastAsia="en-US"/>
        </w:rPr>
        <w:t>for the International Development Cooperation Programme</w:t>
      </w:r>
    </w:p>
    <w:p w14:paraId="3D147B57" w14:textId="5DD8D90F" w:rsidR="000A1996" w:rsidRPr="00BF62E3" w:rsidRDefault="000A1996" w:rsidP="006A1EE9">
      <w:pPr>
        <w:pStyle w:val="BodyText"/>
        <w:rPr>
          <w:highlight w:val="yellow"/>
        </w:rPr>
      </w:pPr>
      <w:r w:rsidRPr="00BF62E3">
        <w:t xml:space="preserve">Evaluations are critical to running a successful and credible IDC Programme. Any completed activity that was high risk or had high strategic value is independently evaluated. These evaluations identify what worked, how it worked, for who, what did not work, why it did not work and ways to make sure it works in the future. Evaluations of IDC Programme activities are carried out by external evaluators and they complement our internal monitoring and review processes. These evaluations are publicly available at </w:t>
      </w:r>
      <w:hyperlink r:id="rId70" w:history="1">
        <w:r w:rsidRPr="00BF62E3">
          <w:rPr>
            <w:rStyle w:val="Hyperlink"/>
          </w:rPr>
          <w:t>www.mfat.govt.nz/en/aid-and-development/our-approach-to-aid/evaluation-and-research</w:t>
        </w:r>
      </w:hyperlink>
      <w:r w:rsidRPr="00BF62E3">
        <w:t xml:space="preserve">. </w:t>
      </w:r>
    </w:p>
    <w:p w14:paraId="32F69002" w14:textId="77777777" w:rsidR="006A1EE9" w:rsidRPr="00BF62E3" w:rsidRDefault="006A1EE9" w:rsidP="006A1EE9">
      <w:pPr>
        <w:pStyle w:val="Heading4"/>
      </w:pPr>
      <w:r w:rsidRPr="00BF62E3">
        <w:t>Global Research Alliance on Agricultural Greenhouse Gases</w:t>
      </w:r>
    </w:p>
    <w:p w14:paraId="37FF761E" w14:textId="0F751BDD" w:rsidR="006A1EE9" w:rsidRPr="00BF62E3" w:rsidRDefault="006A1EE9" w:rsidP="006A1EE9">
      <w:pPr>
        <w:pStyle w:val="BodyText"/>
      </w:pPr>
      <w:r w:rsidRPr="00BF62E3">
        <w:t>In addition to delivering technology transfer through its IDC Programme, through its support of</w:t>
      </w:r>
      <w:r w:rsidR="008B145C" w:rsidRPr="00BF62E3">
        <w:t> </w:t>
      </w:r>
      <w:r w:rsidRPr="00BF62E3">
        <w:t xml:space="preserve">the GRA New Zealand promotes and facilitates the development of agriculture-specific endogenous and non-endogenous capacities and technologies of developing country Parties. New Zealand’s support enables developing countries to implement their commitments, in particular by: </w:t>
      </w:r>
    </w:p>
    <w:p w14:paraId="5E632B1F" w14:textId="77777777" w:rsidR="006A1EE9" w:rsidRPr="00BF62E3" w:rsidRDefault="006A1EE9" w:rsidP="0039022D">
      <w:pPr>
        <w:pStyle w:val="Bullet"/>
      </w:pPr>
      <w:r w:rsidRPr="00BF62E3">
        <w:t>developing national agricultural GHG inventories</w:t>
      </w:r>
    </w:p>
    <w:p w14:paraId="1D7A3661" w14:textId="77777777" w:rsidR="006A1EE9" w:rsidRPr="00BF62E3" w:rsidRDefault="006A1EE9" w:rsidP="0039022D">
      <w:pPr>
        <w:pStyle w:val="Bullet"/>
      </w:pPr>
      <w:r w:rsidRPr="00BF62E3">
        <w:t>developing, applying and diffusing – including transferring – technologies, practices and processes that control, reduce or prevent GHGs in the agriculture sector</w:t>
      </w:r>
    </w:p>
    <w:p w14:paraId="7484F336" w14:textId="77777777" w:rsidR="006A1EE9" w:rsidRPr="00BF62E3" w:rsidRDefault="006A1EE9" w:rsidP="0039022D">
      <w:pPr>
        <w:pStyle w:val="Bullet"/>
      </w:pPr>
      <w:r w:rsidRPr="00BF62E3">
        <w:t xml:space="preserve">conserving and enhancing GHG sinks and reservoirs in terrestrial ecosystems. </w:t>
      </w:r>
    </w:p>
    <w:p w14:paraId="2B7365DD" w14:textId="77777777" w:rsidR="006A1EE9" w:rsidRPr="00BF62E3" w:rsidRDefault="006A1EE9" w:rsidP="006A1EE9">
      <w:pPr>
        <w:pStyle w:val="BodyText"/>
      </w:pPr>
      <w:r w:rsidRPr="00BF62E3">
        <w:t xml:space="preserve">These outcomes are achieved through a range of research, education, training and public awareness activities, focused mainly on mitigation but with some adaptation components. Activities include: </w:t>
      </w:r>
    </w:p>
    <w:p w14:paraId="0517A3E2" w14:textId="77777777" w:rsidR="006A1EE9" w:rsidRPr="00BF62E3" w:rsidRDefault="006A1EE9" w:rsidP="0039022D">
      <w:pPr>
        <w:pStyle w:val="Bullet"/>
      </w:pPr>
      <w:r w:rsidRPr="00BF62E3">
        <w:t>assisting countries to develop and/or improve their agriculture GHG inventories in ways that are consistent with their national circumstances, priorities and capacities (see table 5.6)</w:t>
      </w:r>
    </w:p>
    <w:p w14:paraId="76F6CB59" w14:textId="77777777" w:rsidR="006A1EE9" w:rsidRPr="00BF62E3" w:rsidRDefault="006A1EE9" w:rsidP="0039022D">
      <w:pPr>
        <w:pStyle w:val="Bullet"/>
      </w:pPr>
      <w:r w:rsidRPr="00BF62E3">
        <w:t>providing training to South East Asian, African and Latin American countries to improve agricultural development strategies that aim for low GHG emissions and reduce vulnerability or increase resilience to climate change (see table 5.6)</w:t>
      </w:r>
    </w:p>
    <w:p w14:paraId="74E402A6" w14:textId="77777777" w:rsidR="006A1EE9" w:rsidRPr="00BF62E3" w:rsidRDefault="006A1EE9" w:rsidP="0039022D">
      <w:pPr>
        <w:pStyle w:val="Bullet"/>
      </w:pPr>
      <w:r w:rsidRPr="00BF62E3">
        <w:t xml:space="preserve">investing in the establishment of measurement hubs in </w:t>
      </w:r>
      <w:bookmarkStart w:id="293" w:name="_Hlk115685800"/>
      <w:r w:rsidRPr="00BF62E3">
        <w:t>ASEAN</w:t>
      </w:r>
      <w:bookmarkEnd w:id="293"/>
      <w:r w:rsidRPr="00BF62E3">
        <w:t xml:space="preserve"> and Africa by providing training on the use of equipment and installing required equipment to measure GHG emissions (see table 5.6).</w:t>
      </w:r>
    </w:p>
    <w:p w14:paraId="6A469B1B" w14:textId="77777777" w:rsidR="006A1EE9" w:rsidRPr="00BF62E3" w:rsidRDefault="006A1EE9" w:rsidP="006A1EE9">
      <w:pPr>
        <w:pStyle w:val="Heading4"/>
      </w:pPr>
      <w:r w:rsidRPr="00BF62E3">
        <w:t>Explanation of information in tables 5.6 and 5.7</w:t>
      </w:r>
    </w:p>
    <w:p w14:paraId="31B93DF1" w14:textId="77777777" w:rsidR="006A1EE9" w:rsidRPr="00BF62E3" w:rsidRDefault="006A1EE9" w:rsidP="006A1EE9">
      <w:pPr>
        <w:pStyle w:val="BodyText"/>
      </w:pPr>
      <w:r w:rsidRPr="00BF62E3">
        <w:t>During the reporting period, New Zealand’s support for technology transfer included ‘hard’ technology – tangible components – and ‘soft’ technology, which includes information and knowledge sharing, training and research. Much of this support is a combination of both hard and soft technology, to help ensure that the management and development of climate-friendly technologies are country relevant, sustainable and long-lasting. Table 5.6 includes examples of both hard- and soft-technology transfer, with many of the activities identified combining both.</w:t>
      </w:r>
    </w:p>
    <w:p w14:paraId="2A8A05F1" w14:textId="77777777" w:rsidR="006A1EE9" w:rsidRPr="00BF62E3" w:rsidRDefault="006A1EE9" w:rsidP="006A1EE9">
      <w:pPr>
        <w:pStyle w:val="BodyText"/>
      </w:pPr>
      <w:r w:rsidRPr="00BF62E3">
        <w:t xml:space="preserve">Similarly, most of the activities identified in table 5.6 are a combination of endogenous and non-endogenous technology transfer. This helps to ensure that technology transfer is implemented in country-specific ways, building on existing knowledge and practices, and using local governance structures. In recognition of this dual approach, table 5.6 does not differentiate between endogenous and non-endogenous technology transfer unless specified. </w:t>
      </w:r>
    </w:p>
    <w:p w14:paraId="0C12BBA8" w14:textId="77777777" w:rsidR="006A1EE9" w:rsidRPr="00BF62E3" w:rsidRDefault="006A1EE9" w:rsidP="006A1EE9">
      <w:pPr>
        <w:pStyle w:val="BodyText"/>
      </w:pPr>
      <w:r w:rsidRPr="00BF62E3">
        <w:lastRenderedPageBreak/>
        <w:t xml:space="preserve">As detailed in section 5.2.3, New Zealand follows several development principles when providing climate-related support through its IDC Programme, including ownership, alignment, donor harmonisation, results focus and transparency. Because these principles are applied in the delivery of all development support, the column ‘Factors that led to the project’s success’ in table 5.6 identifies these criteria. </w:t>
      </w:r>
    </w:p>
    <w:p w14:paraId="45B5CBFC" w14:textId="77777777" w:rsidR="006A1EE9" w:rsidRPr="00BF62E3" w:rsidRDefault="006A1EE9" w:rsidP="006A1EE9">
      <w:pPr>
        <w:pStyle w:val="BodyText"/>
      </w:pPr>
      <w:r w:rsidRPr="00BF62E3">
        <w:t>The GRA applies a different funding criterion. Where possible, therefore, table 5.7, which focuses on technology transfer delivered through the GRA, identifies factors that led to a project’s success in a different way from table 5.6, with its focus on the New Zealand IDC Programme. These factors are not always recorded for GRA activities, and so some of the activities in table 5.7 do not include factors that led to a project’s success.</w:t>
      </w:r>
    </w:p>
    <w:p w14:paraId="6A5F65F9" w14:textId="77777777" w:rsidR="006A1EE9" w:rsidRPr="00BF62E3" w:rsidRDefault="006A1EE9" w:rsidP="006A1EE9">
      <w:pPr>
        <w:pStyle w:val="Tableheading"/>
        <w:spacing w:before="0"/>
        <w:rPr>
          <w:highlight w:val="yellow"/>
        </w:rPr>
      </w:pPr>
    </w:p>
    <w:p w14:paraId="68D80315" w14:textId="77777777" w:rsidR="006A1EE9" w:rsidRPr="00BF62E3" w:rsidRDefault="006A1EE9" w:rsidP="006A1EE9">
      <w:pPr>
        <w:pStyle w:val="BodyText"/>
        <w:rPr>
          <w:highlight w:val="yellow"/>
        </w:rPr>
        <w:sectPr w:rsidR="006A1EE9" w:rsidRPr="00BF62E3" w:rsidSect="0098560F">
          <w:footerReference w:type="default" r:id="rId71"/>
          <w:pgSz w:w="11907" w:h="16840" w:code="9"/>
          <w:pgMar w:top="1134" w:right="1701" w:bottom="1134" w:left="1701" w:header="567" w:footer="567" w:gutter="0"/>
          <w:cols w:space="720"/>
          <w:docGrid w:linePitch="299"/>
        </w:sectPr>
      </w:pPr>
    </w:p>
    <w:p w14:paraId="41FB1F9C" w14:textId="7A3CC3BF" w:rsidR="006A1EE9" w:rsidRPr="00BF62E3" w:rsidRDefault="006A1EE9" w:rsidP="006A1EE9">
      <w:pPr>
        <w:pStyle w:val="Tableheading"/>
        <w:spacing w:before="0"/>
      </w:pPr>
      <w:bookmarkStart w:id="294" w:name="_Toc121422575"/>
      <w:r w:rsidRPr="00BF62E3">
        <w:lastRenderedPageBreak/>
        <w:t>Table 5.</w:t>
      </w:r>
      <w:r w:rsidR="00575075" w:rsidRPr="00BF62E3">
        <w:t>6</w:t>
      </w:r>
      <w:r w:rsidRPr="00BF62E3">
        <w:t>:</w:t>
      </w:r>
      <w:r w:rsidRPr="00BF62E3">
        <w:tab/>
        <w:t>Technology transfer delivered through the New Zealand IDC Programme</w:t>
      </w:r>
      <w:bookmarkEnd w:id="290"/>
      <w:bookmarkEnd w:id="291"/>
      <w:r w:rsidRPr="00BF62E3">
        <w:t xml:space="preserve"> (CTF Table 8)</w:t>
      </w:r>
      <w:bookmarkEnd w:id="294"/>
    </w:p>
    <w:tbl>
      <w:tblPr>
        <w:tblStyle w:val="TableGrid110"/>
        <w:tblW w:w="14572" w:type="dxa"/>
        <w:tblInd w:w="0"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57" w:type="dxa"/>
          <w:right w:w="57" w:type="dxa"/>
        </w:tblCellMar>
        <w:tblLook w:val="0000" w:firstRow="0" w:lastRow="0" w:firstColumn="0" w:lastColumn="0" w:noHBand="0" w:noVBand="0"/>
      </w:tblPr>
      <w:tblGrid>
        <w:gridCol w:w="1513"/>
        <w:gridCol w:w="1628"/>
        <w:gridCol w:w="902"/>
        <w:gridCol w:w="1090"/>
        <w:gridCol w:w="1090"/>
        <w:gridCol w:w="1820"/>
        <w:gridCol w:w="732"/>
        <w:gridCol w:w="1521"/>
        <w:gridCol w:w="1755"/>
        <w:gridCol w:w="1105"/>
        <w:gridCol w:w="1416"/>
      </w:tblGrid>
      <w:tr w:rsidR="006A1EE9" w:rsidRPr="00BF62E3" w14:paraId="235D14B6" w14:textId="77777777" w:rsidTr="00DB3C2D">
        <w:trPr>
          <w:tblHeader/>
        </w:trPr>
        <w:tc>
          <w:tcPr>
            <w:tcW w:w="1474" w:type="dxa"/>
            <w:tcBorders>
              <w:bottom w:val="nil"/>
              <w:right w:val="single" w:sz="4" w:space="0" w:color="1C556C" w:themeColor="accent1"/>
            </w:tcBorders>
            <w:shd w:val="clear" w:color="auto" w:fill="1C556C"/>
            <w:vAlign w:val="bottom"/>
          </w:tcPr>
          <w:p w14:paraId="59F87B7D" w14:textId="77777777" w:rsidR="006A1EE9" w:rsidRPr="00BF62E3" w:rsidRDefault="006A1EE9" w:rsidP="00DB3C2D">
            <w:pPr>
              <w:spacing w:before="30" w:after="30" w:line="220" w:lineRule="atLeast"/>
              <w:jc w:val="left"/>
              <w:rPr>
                <w:rFonts w:cs="Calibri"/>
                <w:b/>
                <w:bCs/>
                <w:color w:val="FFFFFF" w:themeColor="background1"/>
                <w:sz w:val="17"/>
                <w:szCs w:val="17"/>
                <w:lang w:val="en-NZ"/>
              </w:rPr>
            </w:pPr>
            <w:r w:rsidRPr="00BF62E3">
              <w:rPr>
                <w:rFonts w:cs="Calibri"/>
                <w:b/>
                <w:bCs/>
                <w:color w:val="FFFFFF" w:themeColor="background1"/>
                <w:sz w:val="17"/>
                <w:szCs w:val="17"/>
                <w:lang w:val="en-NZ"/>
              </w:rPr>
              <w:t>Project title</w:t>
            </w:r>
          </w:p>
        </w:tc>
        <w:tc>
          <w:tcPr>
            <w:tcW w:w="1588" w:type="dxa"/>
            <w:tcBorders>
              <w:left w:val="single" w:sz="4" w:space="0" w:color="1C556C" w:themeColor="accent1"/>
              <w:bottom w:val="nil"/>
              <w:right w:val="single" w:sz="4" w:space="0" w:color="1C556C" w:themeColor="accent1"/>
            </w:tcBorders>
            <w:shd w:val="clear" w:color="auto" w:fill="1C556C"/>
            <w:vAlign w:val="bottom"/>
          </w:tcPr>
          <w:p w14:paraId="2CA63FC1" w14:textId="77777777" w:rsidR="006A1EE9" w:rsidRPr="00BF62E3" w:rsidRDefault="006A1EE9" w:rsidP="00DB3C2D">
            <w:pPr>
              <w:spacing w:before="30" w:after="30" w:line="220" w:lineRule="atLeast"/>
              <w:jc w:val="left"/>
              <w:rPr>
                <w:rFonts w:cs="Calibri"/>
                <w:b/>
                <w:bCs/>
                <w:color w:val="FFFFFF" w:themeColor="background1"/>
                <w:sz w:val="17"/>
                <w:szCs w:val="17"/>
                <w:lang w:val="en-NZ"/>
              </w:rPr>
            </w:pPr>
            <w:r w:rsidRPr="00BF62E3">
              <w:rPr>
                <w:rFonts w:cs="Calibri"/>
                <w:b/>
                <w:bCs/>
                <w:color w:val="FFFFFF" w:themeColor="background1"/>
                <w:sz w:val="17"/>
                <w:szCs w:val="17"/>
                <w:lang w:val="en-NZ"/>
              </w:rPr>
              <w:t>Purpose of the project</w:t>
            </w:r>
          </w:p>
        </w:tc>
        <w:tc>
          <w:tcPr>
            <w:tcW w:w="851" w:type="dxa"/>
            <w:tcBorders>
              <w:left w:val="single" w:sz="4" w:space="0" w:color="1C556C" w:themeColor="accent1"/>
              <w:bottom w:val="nil"/>
              <w:right w:val="single" w:sz="4" w:space="0" w:color="1C556C" w:themeColor="accent1"/>
            </w:tcBorders>
            <w:shd w:val="clear" w:color="auto" w:fill="1C556C"/>
            <w:vAlign w:val="bottom"/>
          </w:tcPr>
          <w:p w14:paraId="00E8A4B0" w14:textId="77777777" w:rsidR="006A1EE9" w:rsidRPr="00BF62E3" w:rsidRDefault="006A1EE9" w:rsidP="00DB3C2D">
            <w:pPr>
              <w:spacing w:before="30" w:after="30" w:line="220" w:lineRule="atLeast"/>
              <w:jc w:val="left"/>
              <w:rPr>
                <w:rFonts w:cs="Calibri"/>
                <w:b/>
                <w:bCs/>
                <w:color w:val="FFFFFF" w:themeColor="background1"/>
                <w:sz w:val="17"/>
                <w:szCs w:val="17"/>
                <w:lang w:val="en-NZ"/>
              </w:rPr>
            </w:pPr>
            <w:r w:rsidRPr="00BF62E3">
              <w:rPr>
                <w:rFonts w:cs="Calibri"/>
                <w:b/>
                <w:bCs/>
                <w:color w:val="FFFFFF" w:themeColor="background1"/>
                <w:sz w:val="17"/>
                <w:szCs w:val="17"/>
                <w:lang w:val="en-NZ"/>
              </w:rPr>
              <w:t>Recipient country or countries</w:t>
            </w:r>
          </w:p>
        </w:tc>
        <w:tc>
          <w:tcPr>
            <w:tcW w:w="1021" w:type="dxa"/>
            <w:tcBorders>
              <w:left w:val="single" w:sz="4" w:space="0" w:color="1C556C" w:themeColor="accent1"/>
              <w:bottom w:val="nil"/>
              <w:right w:val="single" w:sz="4" w:space="0" w:color="1C556C" w:themeColor="accent1"/>
            </w:tcBorders>
            <w:shd w:val="clear" w:color="auto" w:fill="1C556C"/>
            <w:vAlign w:val="bottom"/>
          </w:tcPr>
          <w:p w14:paraId="780291AE" w14:textId="77777777" w:rsidR="006A1EE9" w:rsidRPr="00BF62E3" w:rsidRDefault="006A1EE9" w:rsidP="00DB3C2D">
            <w:pPr>
              <w:spacing w:before="30" w:after="30" w:line="220" w:lineRule="atLeast"/>
              <w:jc w:val="left"/>
              <w:rPr>
                <w:rFonts w:cs="Calibri"/>
                <w:b/>
                <w:bCs/>
                <w:color w:val="FFFFFF" w:themeColor="background1"/>
                <w:sz w:val="17"/>
                <w:szCs w:val="17"/>
                <w:lang w:val="en-NZ"/>
              </w:rPr>
            </w:pPr>
            <w:r w:rsidRPr="00BF62E3">
              <w:rPr>
                <w:rFonts w:cs="Calibri"/>
                <w:b/>
                <w:bCs/>
                <w:color w:val="FFFFFF" w:themeColor="background1"/>
                <w:sz w:val="17"/>
                <w:szCs w:val="17"/>
                <w:lang w:val="en-NZ"/>
              </w:rPr>
              <w:t xml:space="preserve">Sector </w:t>
            </w:r>
          </w:p>
        </w:tc>
        <w:tc>
          <w:tcPr>
            <w:tcW w:w="1021" w:type="dxa"/>
            <w:tcBorders>
              <w:left w:val="single" w:sz="4" w:space="0" w:color="1C556C" w:themeColor="accent1"/>
              <w:bottom w:val="nil"/>
              <w:right w:val="single" w:sz="4" w:space="0" w:color="1C556C" w:themeColor="accent1"/>
            </w:tcBorders>
            <w:shd w:val="clear" w:color="auto" w:fill="1C556C"/>
            <w:vAlign w:val="bottom"/>
          </w:tcPr>
          <w:p w14:paraId="159BC4B0" w14:textId="77777777" w:rsidR="006A1EE9" w:rsidRPr="00BF62E3" w:rsidRDefault="006A1EE9" w:rsidP="00DB3C2D">
            <w:pPr>
              <w:spacing w:before="30" w:after="30" w:line="220" w:lineRule="atLeast"/>
              <w:jc w:val="left"/>
              <w:rPr>
                <w:rFonts w:cs="Calibri"/>
                <w:b/>
                <w:bCs/>
                <w:color w:val="FFFFFF" w:themeColor="background1"/>
                <w:sz w:val="17"/>
                <w:szCs w:val="17"/>
                <w:lang w:val="en-NZ"/>
              </w:rPr>
            </w:pPr>
            <w:r w:rsidRPr="00BF62E3">
              <w:rPr>
                <w:rFonts w:cs="Calibri"/>
                <w:b/>
                <w:bCs/>
                <w:color w:val="FFFFFF" w:themeColor="background1"/>
                <w:sz w:val="17"/>
                <w:szCs w:val="17"/>
                <w:lang w:val="en-NZ"/>
              </w:rPr>
              <w:t>Targeted area</w:t>
            </w:r>
          </w:p>
        </w:tc>
        <w:tc>
          <w:tcPr>
            <w:tcW w:w="1775" w:type="dxa"/>
            <w:tcBorders>
              <w:left w:val="single" w:sz="4" w:space="0" w:color="1C556C" w:themeColor="accent1"/>
              <w:bottom w:val="nil"/>
              <w:right w:val="single" w:sz="4" w:space="0" w:color="1C556C" w:themeColor="accent1"/>
            </w:tcBorders>
            <w:shd w:val="clear" w:color="auto" w:fill="1C556C"/>
            <w:vAlign w:val="bottom"/>
          </w:tcPr>
          <w:p w14:paraId="13D5585A" w14:textId="77777777" w:rsidR="006A1EE9" w:rsidRPr="00BF62E3" w:rsidRDefault="006A1EE9" w:rsidP="00DB3C2D">
            <w:pPr>
              <w:spacing w:before="30" w:after="30" w:line="220" w:lineRule="atLeast"/>
              <w:jc w:val="left"/>
              <w:rPr>
                <w:rFonts w:cs="Calibri"/>
                <w:b/>
                <w:bCs/>
                <w:color w:val="FFFFFF" w:themeColor="background1"/>
                <w:sz w:val="17"/>
                <w:szCs w:val="17"/>
                <w:lang w:val="en-NZ"/>
              </w:rPr>
            </w:pPr>
            <w:r w:rsidRPr="00BF62E3">
              <w:rPr>
                <w:rFonts w:cs="Calibri"/>
                <w:b/>
                <w:bCs/>
                <w:color w:val="FFFFFF" w:themeColor="background1"/>
                <w:sz w:val="17"/>
                <w:szCs w:val="17"/>
                <w:lang w:val="en-NZ"/>
              </w:rPr>
              <w:t>Description of the project</w:t>
            </w:r>
          </w:p>
        </w:tc>
        <w:tc>
          <w:tcPr>
            <w:tcW w:w="714" w:type="dxa"/>
            <w:tcBorders>
              <w:left w:val="single" w:sz="4" w:space="0" w:color="1C556C" w:themeColor="accent1"/>
              <w:bottom w:val="nil"/>
              <w:right w:val="single" w:sz="4" w:space="0" w:color="1C556C" w:themeColor="accent1"/>
            </w:tcBorders>
            <w:shd w:val="clear" w:color="auto" w:fill="1C556C"/>
            <w:vAlign w:val="bottom"/>
          </w:tcPr>
          <w:p w14:paraId="7AAB21F3" w14:textId="77777777" w:rsidR="006A1EE9" w:rsidRPr="00BF62E3" w:rsidRDefault="006A1EE9" w:rsidP="00DB3C2D">
            <w:pPr>
              <w:spacing w:before="30" w:after="30" w:line="220" w:lineRule="atLeast"/>
              <w:jc w:val="left"/>
              <w:rPr>
                <w:rFonts w:cs="Calibri"/>
                <w:b/>
                <w:bCs/>
                <w:color w:val="FFFFFF" w:themeColor="background1"/>
                <w:sz w:val="17"/>
                <w:szCs w:val="17"/>
                <w:lang w:val="en-NZ"/>
              </w:rPr>
            </w:pPr>
            <w:r w:rsidRPr="00BF62E3">
              <w:rPr>
                <w:rFonts w:cs="Calibri"/>
                <w:b/>
                <w:bCs/>
                <w:color w:val="FFFFFF" w:themeColor="background1"/>
                <w:sz w:val="17"/>
                <w:szCs w:val="17"/>
                <w:lang w:val="en-NZ"/>
              </w:rPr>
              <w:t>Year(s)</w:t>
            </w:r>
          </w:p>
        </w:tc>
        <w:tc>
          <w:tcPr>
            <w:tcW w:w="1483" w:type="dxa"/>
            <w:tcBorders>
              <w:left w:val="single" w:sz="4" w:space="0" w:color="1C556C" w:themeColor="accent1"/>
              <w:bottom w:val="nil"/>
              <w:right w:val="single" w:sz="4" w:space="0" w:color="1C556C" w:themeColor="accent1"/>
            </w:tcBorders>
            <w:shd w:val="clear" w:color="auto" w:fill="1C556C"/>
            <w:vAlign w:val="bottom"/>
          </w:tcPr>
          <w:p w14:paraId="12425C65" w14:textId="77777777" w:rsidR="006A1EE9" w:rsidRPr="00BF62E3" w:rsidRDefault="006A1EE9" w:rsidP="00DB3C2D">
            <w:pPr>
              <w:spacing w:before="30" w:after="30" w:line="220" w:lineRule="atLeast"/>
              <w:jc w:val="left"/>
              <w:rPr>
                <w:rFonts w:cs="Calibri"/>
                <w:b/>
                <w:bCs/>
                <w:color w:val="FFFFFF" w:themeColor="background1"/>
                <w:sz w:val="17"/>
                <w:szCs w:val="17"/>
                <w:lang w:val="en-NZ"/>
              </w:rPr>
            </w:pPr>
            <w:r w:rsidRPr="00BF62E3">
              <w:rPr>
                <w:rFonts w:cs="Calibri"/>
                <w:b/>
                <w:bCs/>
                <w:color w:val="FFFFFF" w:themeColor="background1"/>
                <w:sz w:val="17"/>
                <w:szCs w:val="17"/>
                <w:lang w:val="en-NZ"/>
              </w:rPr>
              <w:t>Factors that led to the project’s success</w:t>
            </w:r>
          </w:p>
        </w:tc>
        <w:tc>
          <w:tcPr>
            <w:tcW w:w="1711" w:type="dxa"/>
            <w:tcBorders>
              <w:left w:val="single" w:sz="4" w:space="0" w:color="1C556C" w:themeColor="accent1"/>
              <w:bottom w:val="nil"/>
              <w:right w:val="single" w:sz="4" w:space="0" w:color="1C556C" w:themeColor="accent1"/>
            </w:tcBorders>
            <w:shd w:val="clear" w:color="auto" w:fill="1C556C"/>
            <w:vAlign w:val="bottom"/>
          </w:tcPr>
          <w:p w14:paraId="16DF3E93" w14:textId="77777777" w:rsidR="006A1EE9" w:rsidRPr="00BF62E3" w:rsidRDefault="006A1EE9" w:rsidP="00DB3C2D">
            <w:pPr>
              <w:spacing w:before="30" w:after="30" w:line="220" w:lineRule="atLeast"/>
              <w:jc w:val="left"/>
              <w:rPr>
                <w:rFonts w:cs="Calibri"/>
                <w:b/>
                <w:bCs/>
                <w:color w:val="FFFFFF" w:themeColor="background1"/>
                <w:sz w:val="17"/>
                <w:szCs w:val="17"/>
                <w:lang w:val="en-NZ"/>
              </w:rPr>
            </w:pPr>
            <w:r w:rsidRPr="00BF62E3">
              <w:rPr>
                <w:rFonts w:cs="Calibri"/>
                <w:b/>
                <w:bCs/>
                <w:color w:val="FFFFFF" w:themeColor="background1"/>
                <w:sz w:val="17"/>
                <w:szCs w:val="17"/>
                <w:lang w:val="en-NZ"/>
              </w:rPr>
              <w:t>Technology transferred</w:t>
            </w:r>
          </w:p>
        </w:tc>
        <w:tc>
          <w:tcPr>
            <w:tcW w:w="1078" w:type="dxa"/>
            <w:tcBorders>
              <w:left w:val="single" w:sz="4" w:space="0" w:color="1C556C" w:themeColor="accent1"/>
              <w:bottom w:val="nil"/>
              <w:right w:val="single" w:sz="4" w:space="0" w:color="1C556C" w:themeColor="accent1"/>
            </w:tcBorders>
            <w:shd w:val="clear" w:color="auto" w:fill="1C556C"/>
            <w:vAlign w:val="bottom"/>
          </w:tcPr>
          <w:p w14:paraId="0D704381" w14:textId="77777777" w:rsidR="006A1EE9" w:rsidRPr="00BF62E3" w:rsidRDefault="006A1EE9" w:rsidP="00DB3C2D">
            <w:pPr>
              <w:spacing w:before="30" w:after="30" w:line="220" w:lineRule="atLeast"/>
              <w:jc w:val="left"/>
              <w:rPr>
                <w:rFonts w:cs="Calibri"/>
                <w:b/>
                <w:bCs/>
                <w:color w:val="FFFFFF" w:themeColor="background1"/>
                <w:sz w:val="17"/>
                <w:szCs w:val="17"/>
                <w:lang w:val="en-NZ"/>
              </w:rPr>
            </w:pPr>
            <w:r w:rsidRPr="00BF62E3">
              <w:rPr>
                <w:rFonts w:cs="Calibri"/>
                <w:b/>
                <w:bCs/>
                <w:color w:val="FFFFFF" w:themeColor="background1"/>
                <w:sz w:val="17"/>
                <w:szCs w:val="17"/>
                <w:lang w:val="en-NZ"/>
              </w:rPr>
              <w:t>Activities undertaken by public or private sector – was private-sector activity encouraged?</w:t>
            </w:r>
          </w:p>
        </w:tc>
        <w:tc>
          <w:tcPr>
            <w:tcW w:w="1381" w:type="dxa"/>
            <w:tcBorders>
              <w:left w:val="single" w:sz="4" w:space="0" w:color="1C556C" w:themeColor="accent1"/>
              <w:bottom w:val="nil"/>
            </w:tcBorders>
            <w:shd w:val="clear" w:color="auto" w:fill="1C556C"/>
            <w:vAlign w:val="bottom"/>
          </w:tcPr>
          <w:p w14:paraId="26DA64E3" w14:textId="77777777" w:rsidR="006A1EE9" w:rsidRPr="00BF62E3" w:rsidRDefault="006A1EE9" w:rsidP="00DB3C2D">
            <w:pPr>
              <w:spacing w:before="30" w:after="30" w:line="220" w:lineRule="atLeast"/>
              <w:jc w:val="left"/>
              <w:rPr>
                <w:rFonts w:cs="Calibri"/>
                <w:b/>
                <w:bCs/>
                <w:color w:val="FFFFFF" w:themeColor="background1"/>
                <w:sz w:val="17"/>
                <w:szCs w:val="17"/>
                <w:lang w:val="en-NZ"/>
              </w:rPr>
            </w:pPr>
            <w:r w:rsidRPr="00BF62E3">
              <w:rPr>
                <w:rFonts w:cs="Calibri"/>
                <w:b/>
                <w:bCs/>
                <w:color w:val="FFFFFF" w:themeColor="background1"/>
                <w:sz w:val="17"/>
                <w:szCs w:val="17"/>
                <w:lang w:val="en-NZ"/>
              </w:rPr>
              <w:t>Total funding</w:t>
            </w:r>
          </w:p>
        </w:tc>
      </w:tr>
      <w:tr w:rsidR="006A1EE9" w:rsidRPr="00BF62E3" w14:paraId="6BEBDCBD" w14:textId="77777777" w:rsidTr="00DB3C2D">
        <w:tc>
          <w:tcPr>
            <w:tcW w:w="1474" w:type="dxa"/>
            <w:tcBorders>
              <w:top w:val="nil"/>
            </w:tcBorders>
          </w:tcPr>
          <w:p w14:paraId="44F03F1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 and Tourism Support</w:t>
            </w:r>
          </w:p>
        </w:tc>
        <w:tc>
          <w:tcPr>
            <w:tcW w:w="1588" w:type="dxa"/>
            <w:tcBorders>
              <w:top w:val="nil"/>
            </w:tcBorders>
          </w:tcPr>
          <w:p w14:paraId="4FB13F4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Increasing climate resilience, reducing </w:t>
            </w:r>
            <w:r w:rsidRPr="00BF62E3">
              <w:rPr>
                <w:rFonts w:cs="Calibri"/>
                <w:i/>
                <w:iCs/>
                <w:sz w:val="17"/>
                <w:szCs w:val="17"/>
                <w:lang w:val="en-NZ"/>
              </w:rPr>
              <w:t>Sargassum</w:t>
            </w:r>
            <w:r w:rsidRPr="00BF62E3">
              <w:rPr>
                <w:rFonts w:cs="Calibri"/>
                <w:sz w:val="17"/>
                <w:szCs w:val="17"/>
                <w:lang w:val="en-NZ"/>
              </w:rPr>
              <w:t xml:space="preserve"> on the beaches of the Caribbean and increasing regional food security</w:t>
            </w:r>
          </w:p>
        </w:tc>
        <w:tc>
          <w:tcPr>
            <w:tcW w:w="851" w:type="dxa"/>
            <w:tcBorders>
              <w:top w:val="nil"/>
            </w:tcBorders>
          </w:tcPr>
          <w:p w14:paraId="5DD6670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Caribbean</w:t>
            </w:r>
          </w:p>
        </w:tc>
        <w:tc>
          <w:tcPr>
            <w:tcW w:w="1021" w:type="dxa"/>
            <w:tcBorders>
              <w:top w:val="nil"/>
            </w:tcBorders>
          </w:tcPr>
          <w:p w14:paraId="053B73A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54CF932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Borders>
              <w:top w:val="nil"/>
            </w:tcBorders>
          </w:tcPr>
          <w:p w14:paraId="3A4DD4D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Supporting the Caribbean’s goal of addressing </w:t>
            </w:r>
            <w:r w:rsidRPr="00BF62E3">
              <w:rPr>
                <w:rFonts w:cs="Calibri"/>
                <w:i/>
                <w:iCs/>
                <w:sz w:val="17"/>
                <w:szCs w:val="17"/>
                <w:lang w:val="en-NZ"/>
              </w:rPr>
              <w:t>Sargassum</w:t>
            </w:r>
            <w:r w:rsidRPr="00BF62E3">
              <w:rPr>
                <w:rFonts w:cs="Calibri"/>
                <w:sz w:val="17"/>
                <w:szCs w:val="17"/>
                <w:lang w:val="en-NZ"/>
              </w:rPr>
              <w:t xml:space="preserve"> arrival on local beaches, by investigating potential uses for </w:t>
            </w:r>
            <w:r w:rsidRPr="00BF62E3">
              <w:rPr>
                <w:rFonts w:cs="Calibri"/>
                <w:i/>
                <w:iCs/>
                <w:sz w:val="17"/>
                <w:szCs w:val="17"/>
                <w:lang w:val="en-NZ"/>
              </w:rPr>
              <w:t>Sargassum</w:t>
            </w:r>
            <w:r w:rsidRPr="00BF62E3">
              <w:rPr>
                <w:rFonts w:cs="Calibri"/>
                <w:sz w:val="17"/>
                <w:szCs w:val="17"/>
                <w:lang w:val="en-NZ"/>
              </w:rPr>
              <w:t xml:space="preserve"> and causes of arrival</w:t>
            </w:r>
          </w:p>
        </w:tc>
        <w:tc>
          <w:tcPr>
            <w:tcW w:w="714" w:type="dxa"/>
            <w:tcBorders>
              <w:top w:val="nil"/>
            </w:tcBorders>
          </w:tcPr>
          <w:p w14:paraId="56EB8F2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2019–23</w:t>
            </w:r>
          </w:p>
        </w:tc>
        <w:tc>
          <w:tcPr>
            <w:tcW w:w="1483" w:type="dxa"/>
            <w:tcBorders>
              <w:top w:val="nil"/>
            </w:tcBorders>
          </w:tcPr>
          <w:p w14:paraId="25E0A55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3633B4F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Creating technology or value chains from the floating </w:t>
            </w:r>
            <w:r w:rsidRPr="00BF62E3">
              <w:rPr>
                <w:rFonts w:cs="Calibri"/>
                <w:i/>
                <w:iCs/>
                <w:sz w:val="17"/>
                <w:szCs w:val="17"/>
                <w:lang w:val="en-NZ"/>
              </w:rPr>
              <w:t>Sargassum</w:t>
            </w:r>
          </w:p>
        </w:tc>
        <w:tc>
          <w:tcPr>
            <w:tcW w:w="1078" w:type="dxa"/>
            <w:tcBorders>
              <w:top w:val="nil"/>
            </w:tcBorders>
          </w:tcPr>
          <w:p w14:paraId="78B2A16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77E6CA4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08ED1124" w14:textId="77777777" w:rsidTr="00DB3C2D">
        <w:tc>
          <w:tcPr>
            <w:tcW w:w="1474" w:type="dxa"/>
            <w:tcBorders>
              <w:top w:val="nil"/>
            </w:tcBorders>
          </w:tcPr>
          <w:p w14:paraId="528026B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Dairy Value Chain Project</w:t>
            </w:r>
          </w:p>
        </w:tc>
        <w:tc>
          <w:tcPr>
            <w:tcW w:w="1588" w:type="dxa"/>
            <w:tcBorders>
              <w:top w:val="nil"/>
            </w:tcBorders>
          </w:tcPr>
          <w:p w14:paraId="195ADFA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Increasing the productivity and incomes of small- to medium-scale dairy farmers in the Colombian high tropics</w:t>
            </w:r>
          </w:p>
        </w:tc>
        <w:tc>
          <w:tcPr>
            <w:tcW w:w="851" w:type="dxa"/>
            <w:tcBorders>
              <w:top w:val="nil"/>
            </w:tcBorders>
          </w:tcPr>
          <w:p w14:paraId="4E43C07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Colombia</w:t>
            </w:r>
          </w:p>
        </w:tc>
        <w:tc>
          <w:tcPr>
            <w:tcW w:w="1021" w:type="dxa"/>
            <w:tcBorders>
              <w:top w:val="nil"/>
            </w:tcBorders>
          </w:tcPr>
          <w:p w14:paraId="183BA68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436FF78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Borders>
              <w:top w:val="nil"/>
            </w:tcBorders>
          </w:tcPr>
          <w:p w14:paraId="3977231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productivity and incomes of small- to medium-scale dairy farmers, by adapting farm management practices and systems, and increasing the capacity of Colombia’s training</w:t>
            </w:r>
          </w:p>
        </w:tc>
        <w:tc>
          <w:tcPr>
            <w:tcW w:w="714" w:type="dxa"/>
            <w:tcBorders>
              <w:top w:val="nil"/>
            </w:tcBorders>
          </w:tcPr>
          <w:p w14:paraId="2A8A4D0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2018–22</w:t>
            </w:r>
          </w:p>
        </w:tc>
        <w:tc>
          <w:tcPr>
            <w:tcW w:w="1483" w:type="dxa"/>
            <w:tcBorders>
              <w:top w:val="nil"/>
            </w:tcBorders>
          </w:tcPr>
          <w:p w14:paraId="16B8C77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Establishing a coalition of agricultural technology companies that work together to service the demand for dairy technology in Colombia</w:t>
            </w:r>
          </w:p>
        </w:tc>
        <w:tc>
          <w:tcPr>
            <w:tcW w:w="1711" w:type="dxa"/>
            <w:tcBorders>
              <w:top w:val="nil"/>
            </w:tcBorders>
          </w:tcPr>
          <w:p w14:paraId="49C8676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Adapted New Zealand dairy farming systems and industry knowledge to the Colombian context</w:t>
            </w:r>
          </w:p>
        </w:tc>
        <w:tc>
          <w:tcPr>
            <w:tcW w:w="1078" w:type="dxa"/>
            <w:tcBorders>
              <w:top w:val="nil"/>
            </w:tcBorders>
          </w:tcPr>
          <w:p w14:paraId="2834F34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1266B2F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5.5a</w:t>
            </w:r>
          </w:p>
        </w:tc>
      </w:tr>
      <w:tr w:rsidR="006A1EE9" w:rsidRPr="00BF62E3" w14:paraId="5D48B73E" w14:textId="77777777" w:rsidTr="00DB3C2D">
        <w:tc>
          <w:tcPr>
            <w:tcW w:w="1474" w:type="dxa"/>
            <w:tcBorders>
              <w:top w:val="nil"/>
            </w:tcBorders>
          </w:tcPr>
          <w:p w14:paraId="09B7504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Dairy Initiative</w:t>
            </w:r>
          </w:p>
        </w:tc>
        <w:tc>
          <w:tcPr>
            <w:tcW w:w="1588" w:type="dxa"/>
            <w:tcBorders>
              <w:top w:val="nil"/>
            </w:tcBorders>
          </w:tcPr>
          <w:p w14:paraId="588F37C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Increasing the productivity and incomes of small- to medium-scale dairy farmers in the Peruvian Sierra</w:t>
            </w:r>
          </w:p>
        </w:tc>
        <w:tc>
          <w:tcPr>
            <w:tcW w:w="851" w:type="dxa"/>
            <w:tcBorders>
              <w:top w:val="nil"/>
            </w:tcBorders>
          </w:tcPr>
          <w:p w14:paraId="095B25B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Peru</w:t>
            </w:r>
          </w:p>
        </w:tc>
        <w:tc>
          <w:tcPr>
            <w:tcW w:w="1021" w:type="dxa"/>
            <w:tcBorders>
              <w:top w:val="nil"/>
            </w:tcBorders>
          </w:tcPr>
          <w:p w14:paraId="08C3545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4888876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Cross-cutting</w:t>
            </w:r>
          </w:p>
        </w:tc>
        <w:tc>
          <w:tcPr>
            <w:tcW w:w="1775" w:type="dxa"/>
            <w:tcBorders>
              <w:top w:val="nil"/>
            </w:tcBorders>
          </w:tcPr>
          <w:p w14:paraId="38BF011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Increasing the adoption of improved milk and cheese production, handling and processing practices. Supported by effective research and extension systems</w:t>
            </w:r>
          </w:p>
        </w:tc>
        <w:tc>
          <w:tcPr>
            <w:tcW w:w="714" w:type="dxa"/>
            <w:tcBorders>
              <w:top w:val="nil"/>
            </w:tcBorders>
          </w:tcPr>
          <w:p w14:paraId="1299893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2017–21</w:t>
            </w:r>
          </w:p>
        </w:tc>
        <w:tc>
          <w:tcPr>
            <w:tcW w:w="1483" w:type="dxa"/>
            <w:tcBorders>
              <w:top w:val="nil"/>
            </w:tcBorders>
          </w:tcPr>
          <w:p w14:paraId="27314C0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293FAFD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Established processing plants to trial and demonstrated best practices in improving raw milk and cheese quality assurance practices</w:t>
            </w:r>
          </w:p>
        </w:tc>
        <w:tc>
          <w:tcPr>
            <w:tcW w:w="1078" w:type="dxa"/>
            <w:tcBorders>
              <w:top w:val="nil"/>
            </w:tcBorders>
          </w:tcPr>
          <w:p w14:paraId="0B48D30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03D353F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7FD5845A" w14:textId="77777777" w:rsidTr="00DB3C2D">
        <w:tc>
          <w:tcPr>
            <w:tcW w:w="1474" w:type="dxa"/>
            <w:tcBorders>
              <w:top w:val="nil"/>
            </w:tcBorders>
          </w:tcPr>
          <w:p w14:paraId="49AAAC2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lastRenderedPageBreak/>
              <w:t>Dairy Excellence Training</w:t>
            </w:r>
          </w:p>
        </w:tc>
        <w:tc>
          <w:tcPr>
            <w:tcW w:w="1588" w:type="dxa"/>
            <w:tcBorders>
              <w:top w:val="nil"/>
            </w:tcBorders>
          </w:tcPr>
          <w:p w14:paraId="339C0E5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dairy-related incomes and standard of living in Sri Lanka, and contributing to an increased supply of local milk, through improved knowledge and skills from extension training</w:t>
            </w:r>
          </w:p>
        </w:tc>
        <w:tc>
          <w:tcPr>
            <w:tcW w:w="851" w:type="dxa"/>
            <w:tcBorders>
              <w:top w:val="nil"/>
            </w:tcBorders>
          </w:tcPr>
          <w:p w14:paraId="04DF113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Sri Lanka</w:t>
            </w:r>
          </w:p>
        </w:tc>
        <w:tc>
          <w:tcPr>
            <w:tcW w:w="1021" w:type="dxa"/>
            <w:tcBorders>
              <w:top w:val="nil"/>
            </w:tcBorders>
          </w:tcPr>
          <w:p w14:paraId="7CA3931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Agriculture </w:t>
            </w:r>
          </w:p>
        </w:tc>
        <w:tc>
          <w:tcPr>
            <w:tcW w:w="1021" w:type="dxa"/>
            <w:tcBorders>
              <w:top w:val="nil"/>
            </w:tcBorders>
          </w:tcPr>
          <w:p w14:paraId="2A4EB0B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Borders>
              <w:top w:val="nil"/>
            </w:tcBorders>
          </w:tcPr>
          <w:p w14:paraId="27DE7B4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Sri Lanka’s Ministry of Rural Economic Affairs to develop and roll out in-service training that enables livestock development staff to act as dairy advisors</w:t>
            </w:r>
          </w:p>
        </w:tc>
        <w:tc>
          <w:tcPr>
            <w:tcW w:w="714" w:type="dxa"/>
            <w:tcBorders>
              <w:top w:val="nil"/>
            </w:tcBorders>
          </w:tcPr>
          <w:p w14:paraId="1D2B427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2017–23</w:t>
            </w:r>
          </w:p>
        </w:tc>
        <w:tc>
          <w:tcPr>
            <w:tcW w:w="1483" w:type="dxa"/>
            <w:tcBorders>
              <w:top w:val="nil"/>
            </w:tcBorders>
          </w:tcPr>
          <w:p w14:paraId="1FA248A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2FCA95C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Improved knowledge and skills from extension training</w:t>
            </w:r>
          </w:p>
        </w:tc>
        <w:tc>
          <w:tcPr>
            <w:tcW w:w="1078" w:type="dxa"/>
            <w:tcBorders>
              <w:top w:val="nil"/>
            </w:tcBorders>
          </w:tcPr>
          <w:p w14:paraId="09DFA11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6334E8D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315055EB" w14:textId="77777777" w:rsidTr="00DB3C2D">
        <w:tc>
          <w:tcPr>
            <w:tcW w:w="1474" w:type="dxa"/>
            <w:tcBorders>
              <w:top w:val="nil"/>
            </w:tcBorders>
          </w:tcPr>
          <w:p w14:paraId="3D43616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Pacific Response to Coconut Rhinoceros Beetle</w:t>
            </w:r>
          </w:p>
        </w:tc>
        <w:tc>
          <w:tcPr>
            <w:tcW w:w="1588" w:type="dxa"/>
            <w:tcBorders>
              <w:top w:val="nil"/>
            </w:tcBorders>
          </w:tcPr>
          <w:p w14:paraId="5CFBF3F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the Pacific to respond to the invasion of a new strain of coconut rhinoceros beetle</w:t>
            </w:r>
          </w:p>
        </w:tc>
        <w:tc>
          <w:tcPr>
            <w:tcW w:w="851" w:type="dxa"/>
            <w:tcBorders>
              <w:top w:val="nil"/>
            </w:tcBorders>
          </w:tcPr>
          <w:p w14:paraId="48CC601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Pacific</w:t>
            </w:r>
          </w:p>
        </w:tc>
        <w:tc>
          <w:tcPr>
            <w:tcW w:w="1021" w:type="dxa"/>
            <w:tcBorders>
              <w:top w:val="nil"/>
            </w:tcBorders>
          </w:tcPr>
          <w:p w14:paraId="638F461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0A81DF1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Borders>
              <w:top w:val="nil"/>
            </w:tcBorders>
          </w:tcPr>
          <w:p w14:paraId="3358484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Providing tools and strategies required to effectively manage the coconut rhinoceros beetle</w:t>
            </w:r>
          </w:p>
        </w:tc>
        <w:tc>
          <w:tcPr>
            <w:tcW w:w="714" w:type="dxa"/>
            <w:tcBorders>
              <w:top w:val="nil"/>
            </w:tcBorders>
          </w:tcPr>
          <w:p w14:paraId="5CDA8EB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2019–29</w:t>
            </w:r>
          </w:p>
        </w:tc>
        <w:tc>
          <w:tcPr>
            <w:tcW w:w="1483" w:type="dxa"/>
            <w:tcBorders>
              <w:top w:val="nil"/>
            </w:tcBorders>
          </w:tcPr>
          <w:p w14:paraId="47A2973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438F04E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An integrated pest management approach that brings together scientifically proven control methods in a single package, allowing effective implantation</w:t>
            </w:r>
          </w:p>
        </w:tc>
        <w:tc>
          <w:tcPr>
            <w:tcW w:w="1078" w:type="dxa"/>
            <w:tcBorders>
              <w:top w:val="nil"/>
            </w:tcBorders>
          </w:tcPr>
          <w:p w14:paraId="60BCAE9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4181F2E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05FF1BBC" w14:textId="77777777" w:rsidTr="00DB3C2D">
        <w:tc>
          <w:tcPr>
            <w:tcW w:w="1474" w:type="dxa"/>
            <w:tcBorders>
              <w:top w:val="nil"/>
            </w:tcBorders>
          </w:tcPr>
          <w:p w14:paraId="71FCF59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Pacific Seeds for Life</w:t>
            </w:r>
          </w:p>
        </w:tc>
        <w:tc>
          <w:tcPr>
            <w:tcW w:w="1588" w:type="dxa"/>
            <w:tcBorders>
              <w:top w:val="nil"/>
            </w:tcBorders>
          </w:tcPr>
          <w:p w14:paraId="10662D7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Achieving food-secure and resilient communities across the Pacific</w:t>
            </w:r>
          </w:p>
        </w:tc>
        <w:tc>
          <w:tcPr>
            <w:tcW w:w="851" w:type="dxa"/>
            <w:tcBorders>
              <w:top w:val="nil"/>
            </w:tcBorders>
          </w:tcPr>
          <w:p w14:paraId="3AEB346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Vanuatu, Fiji, Tonga, Samoa, Tuvalu, Kiribati</w:t>
            </w:r>
          </w:p>
        </w:tc>
        <w:tc>
          <w:tcPr>
            <w:tcW w:w="1021" w:type="dxa"/>
            <w:tcBorders>
              <w:top w:val="nil"/>
            </w:tcBorders>
          </w:tcPr>
          <w:p w14:paraId="6C471FA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7F960C4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Borders>
              <w:top w:val="nil"/>
            </w:tcBorders>
          </w:tcPr>
          <w:p w14:paraId="3A61EC1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the development of an enabling national-level environment through research, regulations, training, and awareness raising and improving seed and planting material production</w:t>
            </w:r>
          </w:p>
        </w:tc>
        <w:tc>
          <w:tcPr>
            <w:tcW w:w="714" w:type="dxa"/>
            <w:tcBorders>
              <w:top w:val="nil"/>
            </w:tcBorders>
          </w:tcPr>
          <w:p w14:paraId="59AA0DC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2020–24</w:t>
            </w:r>
          </w:p>
        </w:tc>
        <w:tc>
          <w:tcPr>
            <w:tcW w:w="1483" w:type="dxa"/>
            <w:tcBorders>
              <w:top w:val="nil"/>
            </w:tcBorders>
          </w:tcPr>
          <w:p w14:paraId="6BDFA80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7E3E878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Upgrading facilities and equipment for Centre for Pacific Crops and Trees molecular lab, technical support to improve the quality of collection , and sourcing new seeds and planting varieties for the region</w:t>
            </w:r>
          </w:p>
        </w:tc>
        <w:tc>
          <w:tcPr>
            <w:tcW w:w="1078" w:type="dxa"/>
            <w:tcBorders>
              <w:top w:val="nil"/>
            </w:tcBorders>
          </w:tcPr>
          <w:p w14:paraId="3FE26F0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6CC96A4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5.5b</w:t>
            </w:r>
          </w:p>
        </w:tc>
      </w:tr>
      <w:tr w:rsidR="006A1EE9" w:rsidRPr="00BF62E3" w14:paraId="23D43FBE" w14:textId="77777777" w:rsidTr="00DB3C2D">
        <w:tc>
          <w:tcPr>
            <w:tcW w:w="1474" w:type="dxa"/>
            <w:tcBorders>
              <w:top w:val="nil"/>
            </w:tcBorders>
          </w:tcPr>
          <w:p w14:paraId="26D7AB2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lastRenderedPageBreak/>
              <w:t>Cocoa Industry Development Initiative</w:t>
            </w:r>
          </w:p>
        </w:tc>
        <w:tc>
          <w:tcPr>
            <w:tcW w:w="1588" w:type="dxa"/>
            <w:tcBorders>
              <w:top w:val="nil"/>
            </w:tcBorders>
          </w:tcPr>
          <w:p w14:paraId="3ACEB9C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Encouraging smallholder cocoa growers to produce larger volumes of cocoa by increasing their capabilities in on-farm and post-harvest practices</w:t>
            </w:r>
          </w:p>
        </w:tc>
        <w:tc>
          <w:tcPr>
            <w:tcW w:w="851" w:type="dxa"/>
            <w:tcBorders>
              <w:top w:val="nil"/>
            </w:tcBorders>
          </w:tcPr>
          <w:p w14:paraId="27BB199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Samoa</w:t>
            </w:r>
          </w:p>
        </w:tc>
        <w:tc>
          <w:tcPr>
            <w:tcW w:w="1021" w:type="dxa"/>
            <w:tcBorders>
              <w:top w:val="nil"/>
            </w:tcBorders>
          </w:tcPr>
          <w:p w14:paraId="4FD14BB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2B5346A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Cross-cutting</w:t>
            </w:r>
          </w:p>
        </w:tc>
        <w:tc>
          <w:tcPr>
            <w:tcW w:w="1775" w:type="dxa"/>
            <w:tcBorders>
              <w:top w:val="nil"/>
            </w:tcBorders>
          </w:tcPr>
          <w:p w14:paraId="34C99EC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Increasing the value and volume of Samoan cocoa export and financial returns through increased investment and sustainable production and quality management</w:t>
            </w:r>
          </w:p>
        </w:tc>
        <w:tc>
          <w:tcPr>
            <w:tcW w:w="714" w:type="dxa"/>
            <w:tcBorders>
              <w:top w:val="nil"/>
            </w:tcBorders>
          </w:tcPr>
          <w:p w14:paraId="35DDF22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2017–22</w:t>
            </w:r>
          </w:p>
        </w:tc>
        <w:tc>
          <w:tcPr>
            <w:tcW w:w="1483" w:type="dxa"/>
            <w:tcBorders>
              <w:top w:val="nil"/>
            </w:tcBorders>
          </w:tcPr>
          <w:p w14:paraId="1EA0315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0291A8A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New methods of seedling planting by providing appropriate seedling bags to ensure trees can withstand harsh conditions such as cyclones</w:t>
            </w:r>
          </w:p>
        </w:tc>
        <w:tc>
          <w:tcPr>
            <w:tcW w:w="1078" w:type="dxa"/>
            <w:tcBorders>
              <w:top w:val="nil"/>
            </w:tcBorders>
          </w:tcPr>
          <w:p w14:paraId="28FFE48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7BEF3BC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6C93B6B9" w14:textId="77777777" w:rsidTr="00DB3C2D">
        <w:tc>
          <w:tcPr>
            <w:tcW w:w="1474" w:type="dxa"/>
            <w:tcBorders>
              <w:top w:val="nil"/>
            </w:tcBorders>
          </w:tcPr>
          <w:p w14:paraId="209E33C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ASEAN Climate-smart Agriculture Initiative</w:t>
            </w:r>
          </w:p>
        </w:tc>
        <w:tc>
          <w:tcPr>
            <w:tcW w:w="1588" w:type="dxa"/>
            <w:tcBorders>
              <w:top w:val="nil"/>
            </w:tcBorders>
          </w:tcPr>
          <w:p w14:paraId="7034B49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ASEAN countries to shift to low-emissions agriculture and improving agricultural productivity and returns</w:t>
            </w:r>
          </w:p>
        </w:tc>
        <w:tc>
          <w:tcPr>
            <w:tcW w:w="851" w:type="dxa"/>
            <w:tcBorders>
              <w:top w:val="nil"/>
            </w:tcBorders>
          </w:tcPr>
          <w:p w14:paraId="31006B7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Asia</w:t>
            </w:r>
          </w:p>
        </w:tc>
        <w:tc>
          <w:tcPr>
            <w:tcW w:w="1021" w:type="dxa"/>
            <w:tcBorders>
              <w:top w:val="nil"/>
            </w:tcBorders>
          </w:tcPr>
          <w:p w14:paraId="78272B5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11B584A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Borders>
              <w:top w:val="nil"/>
            </w:tcBorders>
          </w:tcPr>
          <w:p w14:paraId="7BAF371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Enabling ASEAN countries to increase their engagement with the GRA in order to develop and implement effective technologies/ practices to mitigate agricultural greenhouse gas emissions, and to build regional capability in agricultural emissions measurement</w:t>
            </w:r>
          </w:p>
        </w:tc>
        <w:tc>
          <w:tcPr>
            <w:tcW w:w="714" w:type="dxa"/>
            <w:tcBorders>
              <w:top w:val="nil"/>
            </w:tcBorders>
          </w:tcPr>
          <w:p w14:paraId="0BE226B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2020–25</w:t>
            </w:r>
          </w:p>
        </w:tc>
        <w:tc>
          <w:tcPr>
            <w:tcW w:w="1483" w:type="dxa"/>
            <w:tcBorders>
              <w:top w:val="nil"/>
            </w:tcBorders>
          </w:tcPr>
          <w:p w14:paraId="7DF3B93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0A14FCB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Identifying low-emissions agriculture systems, technologies and practices</w:t>
            </w:r>
          </w:p>
        </w:tc>
        <w:tc>
          <w:tcPr>
            <w:tcW w:w="1078" w:type="dxa"/>
            <w:tcBorders>
              <w:top w:val="nil"/>
            </w:tcBorders>
          </w:tcPr>
          <w:p w14:paraId="6230105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68F07A6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5.5b</w:t>
            </w:r>
          </w:p>
        </w:tc>
      </w:tr>
      <w:tr w:rsidR="006A1EE9" w:rsidRPr="00BF62E3" w14:paraId="19B5064A" w14:textId="77777777" w:rsidTr="00DB3C2D">
        <w:tc>
          <w:tcPr>
            <w:tcW w:w="1474" w:type="dxa"/>
            <w:tcBorders>
              <w:top w:val="nil"/>
            </w:tcBorders>
          </w:tcPr>
          <w:p w14:paraId="79D5CF1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Rakhine Winter Cropping Activity</w:t>
            </w:r>
          </w:p>
        </w:tc>
        <w:tc>
          <w:tcPr>
            <w:tcW w:w="1588" w:type="dxa"/>
            <w:tcBorders>
              <w:top w:val="nil"/>
            </w:tcBorders>
          </w:tcPr>
          <w:p w14:paraId="1A76972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food security and generating more sustainable farming systems in Rakhine State</w:t>
            </w:r>
          </w:p>
        </w:tc>
        <w:tc>
          <w:tcPr>
            <w:tcW w:w="851" w:type="dxa"/>
            <w:tcBorders>
              <w:top w:val="nil"/>
            </w:tcBorders>
          </w:tcPr>
          <w:p w14:paraId="5292498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Myanmar</w:t>
            </w:r>
          </w:p>
        </w:tc>
        <w:tc>
          <w:tcPr>
            <w:tcW w:w="1021" w:type="dxa"/>
            <w:tcBorders>
              <w:top w:val="nil"/>
            </w:tcBorders>
          </w:tcPr>
          <w:p w14:paraId="511B920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29BD725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Cross-cutting</w:t>
            </w:r>
          </w:p>
        </w:tc>
        <w:tc>
          <w:tcPr>
            <w:tcW w:w="1775" w:type="dxa"/>
            <w:tcBorders>
              <w:top w:val="nil"/>
            </w:tcBorders>
          </w:tcPr>
          <w:p w14:paraId="63D8CAC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agriculture farm systems to be more resilient through better water management and crop diversification</w:t>
            </w:r>
          </w:p>
        </w:tc>
        <w:tc>
          <w:tcPr>
            <w:tcW w:w="714" w:type="dxa"/>
            <w:tcBorders>
              <w:top w:val="nil"/>
            </w:tcBorders>
          </w:tcPr>
          <w:p w14:paraId="0EE8E7B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2017–20</w:t>
            </w:r>
          </w:p>
        </w:tc>
        <w:tc>
          <w:tcPr>
            <w:tcW w:w="1483" w:type="dxa"/>
            <w:tcBorders>
              <w:top w:val="nil"/>
            </w:tcBorders>
          </w:tcPr>
          <w:p w14:paraId="180E887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0095F20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Better water harvesting, storage and irrigation systems. New agriculture techniques, seed varieties and tools</w:t>
            </w:r>
          </w:p>
        </w:tc>
        <w:tc>
          <w:tcPr>
            <w:tcW w:w="1078" w:type="dxa"/>
            <w:tcBorders>
              <w:top w:val="nil"/>
            </w:tcBorders>
          </w:tcPr>
          <w:p w14:paraId="1373DF1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5F429E0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7B617565" w14:textId="77777777" w:rsidTr="00DB3C2D">
        <w:tc>
          <w:tcPr>
            <w:tcW w:w="1474" w:type="dxa"/>
            <w:tcBorders>
              <w:top w:val="nil"/>
            </w:tcBorders>
          </w:tcPr>
          <w:p w14:paraId="50BF063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lastRenderedPageBreak/>
              <w:t>Dairy Industry and Veterinary Training</w:t>
            </w:r>
          </w:p>
        </w:tc>
        <w:tc>
          <w:tcPr>
            <w:tcW w:w="1588" w:type="dxa"/>
            <w:tcBorders>
              <w:top w:val="nil"/>
            </w:tcBorders>
          </w:tcPr>
          <w:p w14:paraId="4B5E7B2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Livestock educational institutions and vocational training systems provide more qualified people</w:t>
            </w:r>
          </w:p>
        </w:tc>
        <w:tc>
          <w:tcPr>
            <w:tcW w:w="851" w:type="dxa"/>
            <w:tcBorders>
              <w:top w:val="nil"/>
            </w:tcBorders>
          </w:tcPr>
          <w:p w14:paraId="02A7FEE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Myanmar</w:t>
            </w:r>
          </w:p>
        </w:tc>
        <w:tc>
          <w:tcPr>
            <w:tcW w:w="1021" w:type="dxa"/>
            <w:tcBorders>
              <w:top w:val="nil"/>
            </w:tcBorders>
          </w:tcPr>
          <w:p w14:paraId="01E9EAE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05E5B91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Borders>
              <w:top w:val="nil"/>
            </w:tcBorders>
          </w:tcPr>
          <w:p w14:paraId="58F9E2D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dairy and beef farmers to increase output and achieve higher income through new knowledge, skills and technologies</w:t>
            </w:r>
          </w:p>
        </w:tc>
        <w:tc>
          <w:tcPr>
            <w:tcW w:w="714" w:type="dxa"/>
            <w:tcBorders>
              <w:top w:val="nil"/>
            </w:tcBorders>
          </w:tcPr>
          <w:p w14:paraId="0581301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2017–23</w:t>
            </w:r>
          </w:p>
        </w:tc>
        <w:tc>
          <w:tcPr>
            <w:tcW w:w="1483" w:type="dxa"/>
            <w:tcBorders>
              <w:top w:val="nil"/>
            </w:tcBorders>
          </w:tcPr>
          <w:p w14:paraId="481F7D8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7B1ECE2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Improved knowledge and skills from new training</w:t>
            </w:r>
          </w:p>
        </w:tc>
        <w:tc>
          <w:tcPr>
            <w:tcW w:w="1078" w:type="dxa"/>
            <w:tcBorders>
              <w:top w:val="nil"/>
            </w:tcBorders>
          </w:tcPr>
          <w:p w14:paraId="67D8680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741C43C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733BCBCC" w14:textId="77777777" w:rsidTr="00DB3C2D">
        <w:tc>
          <w:tcPr>
            <w:tcW w:w="1474" w:type="dxa"/>
            <w:tcBorders>
              <w:top w:val="nil"/>
            </w:tcBorders>
          </w:tcPr>
          <w:p w14:paraId="64E19BC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Quality Beef Initiative</w:t>
            </w:r>
          </w:p>
        </w:tc>
        <w:tc>
          <w:tcPr>
            <w:tcW w:w="1588" w:type="dxa"/>
            <w:tcBorders>
              <w:top w:val="nil"/>
            </w:tcBorders>
          </w:tcPr>
          <w:p w14:paraId="3E22E7E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An expanded and viable beef industry and value chain producing high-quality, safe meat for consumers</w:t>
            </w:r>
          </w:p>
        </w:tc>
        <w:tc>
          <w:tcPr>
            <w:tcW w:w="851" w:type="dxa"/>
            <w:tcBorders>
              <w:top w:val="nil"/>
            </w:tcBorders>
          </w:tcPr>
          <w:p w14:paraId="5C27805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Lao PDR</w:t>
            </w:r>
          </w:p>
        </w:tc>
        <w:tc>
          <w:tcPr>
            <w:tcW w:w="1021" w:type="dxa"/>
            <w:tcBorders>
              <w:top w:val="nil"/>
            </w:tcBorders>
          </w:tcPr>
          <w:p w14:paraId="7273EB1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Agriculture </w:t>
            </w:r>
          </w:p>
        </w:tc>
        <w:tc>
          <w:tcPr>
            <w:tcW w:w="1021" w:type="dxa"/>
            <w:tcBorders>
              <w:top w:val="nil"/>
            </w:tcBorders>
          </w:tcPr>
          <w:p w14:paraId="640DB40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Cross-cutting</w:t>
            </w:r>
          </w:p>
        </w:tc>
        <w:tc>
          <w:tcPr>
            <w:tcW w:w="1775" w:type="dxa"/>
            <w:tcBorders>
              <w:top w:val="nil"/>
            </w:tcBorders>
          </w:tcPr>
          <w:p w14:paraId="7CBF797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Providing farm demonstrations and training in profitable beef production systems to smallholder farmers, and delivering training that enhances food safety for consumers</w:t>
            </w:r>
          </w:p>
        </w:tc>
        <w:tc>
          <w:tcPr>
            <w:tcW w:w="714" w:type="dxa"/>
            <w:tcBorders>
              <w:top w:val="nil"/>
            </w:tcBorders>
          </w:tcPr>
          <w:p w14:paraId="58A44BD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2017–23</w:t>
            </w:r>
          </w:p>
        </w:tc>
        <w:tc>
          <w:tcPr>
            <w:tcW w:w="1483" w:type="dxa"/>
            <w:tcBorders>
              <w:top w:val="nil"/>
            </w:tcBorders>
          </w:tcPr>
          <w:p w14:paraId="31FE16C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7BBD89F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Improved knowledge and skills from new training</w:t>
            </w:r>
          </w:p>
        </w:tc>
        <w:tc>
          <w:tcPr>
            <w:tcW w:w="1078" w:type="dxa"/>
            <w:tcBorders>
              <w:top w:val="nil"/>
            </w:tcBorders>
          </w:tcPr>
          <w:p w14:paraId="3161C9B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0F84C30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2798ED36" w14:textId="77777777" w:rsidTr="00DB3C2D">
        <w:tc>
          <w:tcPr>
            <w:tcW w:w="1474" w:type="dxa"/>
            <w:tcBorders>
              <w:top w:val="nil"/>
            </w:tcBorders>
          </w:tcPr>
          <w:p w14:paraId="5806378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Quality Horticulture Initiative</w:t>
            </w:r>
          </w:p>
        </w:tc>
        <w:tc>
          <w:tcPr>
            <w:tcW w:w="1588" w:type="dxa"/>
            <w:tcBorders>
              <w:top w:val="nil"/>
            </w:tcBorders>
          </w:tcPr>
          <w:p w14:paraId="018D684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Sector growth through delivering on market demand for high-quality, safe produce</w:t>
            </w:r>
          </w:p>
        </w:tc>
        <w:tc>
          <w:tcPr>
            <w:tcW w:w="851" w:type="dxa"/>
            <w:tcBorders>
              <w:top w:val="nil"/>
            </w:tcBorders>
          </w:tcPr>
          <w:p w14:paraId="28E70A2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Cambodia</w:t>
            </w:r>
          </w:p>
        </w:tc>
        <w:tc>
          <w:tcPr>
            <w:tcW w:w="1021" w:type="dxa"/>
            <w:tcBorders>
              <w:top w:val="nil"/>
            </w:tcBorders>
          </w:tcPr>
          <w:p w14:paraId="427DF64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755ED5C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Borders>
              <w:top w:val="nil"/>
            </w:tcBorders>
          </w:tcPr>
          <w:p w14:paraId="523C27B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Working with select vegetable supply chains to improve sustainable production systems for vegetables, post harvest systems, food quality assurance and market linkages</w:t>
            </w:r>
          </w:p>
        </w:tc>
        <w:tc>
          <w:tcPr>
            <w:tcW w:w="714" w:type="dxa"/>
            <w:tcBorders>
              <w:top w:val="nil"/>
            </w:tcBorders>
          </w:tcPr>
          <w:p w14:paraId="68CD154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2017–22</w:t>
            </w:r>
          </w:p>
        </w:tc>
        <w:tc>
          <w:tcPr>
            <w:tcW w:w="1483" w:type="dxa"/>
            <w:tcBorders>
              <w:top w:val="nil"/>
            </w:tcBorders>
          </w:tcPr>
          <w:p w14:paraId="1EB58D8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3602190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Improved knowledge and skills from new training</w:t>
            </w:r>
          </w:p>
        </w:tc>
        <w:tc>
          <w:tcPr>
            <w:tcW w:w="1078" w:type="dxa"/>
            <w:tcBorders>
              <w:top w:val="nil"/>
            </w:tcBorders>
          </w:tcPr>
          <w:p w14:paraId="0986FDD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1AC58C0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04D26270" w14:textId="77777777" w:rsidTr="00DB3C2D">
        <w:tc>
          <w:tcPr>
            <w:tcW w:w="1474" w:type="dxa"/>
            <w:tcBorders>
              <w:top w:val="nil"/>
            </w:tcBorders>
          </w:tcPr>
          <w:p w14:paraId="30D10B35" w14:textId="77777777" w:rsidR="006A1EE9" w:rsidRPr="00BF62E3" w:rsidRDefault="006A1EE9" w:rsidP="00364479">
            <w:pPr>
              <w:keepNext/>
              <w:spacing w:before="30" w:after="30" w:line="220" w:lineRule="atLeast"/>
              <w:jc w:val="left"/>
              <w:rPr>
                <w:rFonts w:cs="Calibri"/>
                <w:sz w:val="17"/>
                <w:szCs w:val="17"/>
                <w:lang w:val="en-NZ"/>
              </w:rPr>
            </w:pPr>
            <w:r w:rsidRPr="00BF62E3">
              <w:rPr>
                <w:rFonts w:cs="Calibri"/>
                <w:sz w:val="17"/>
                <w:szCs w:val="17"/>
                <w:lang w:val="en-NZ"/>
              </w:rPr>
              <w:lastRenderedPageBreak/>
              <w:t>Dragon Fruit Development</w:t>
            </w:r>
          </w:p>
        </w:tc>
        <w:tc>
          <w:tcPr>
            <w:tcW w:w="1588" w:type="dxa"/>
            <w:tcBorders>
              <w:top w:val="nil"/>
            </w:tcBorders>
          </w:tcPr>
          <w:p w14:paraId="5EA7BAE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capability and capacity for the development and commercialisation of new varieties of dragon fruit</w:t>
            </w:r>
          </w:p>
        </w:tc>
        <w:tc>
          <w:tcPr>
            <w:tcW w:w="851" w:type="dxa"/>
            <w:tcBorders>
              <w:top w:val="nil"/>
            </w:tcBorders>
          </w:tcPr>
          <w:p w14:paraId="63B946A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Viet Nam</w:t>
            </w:r>
          </w:p>
        </w:tc>
        <w:tc>
          <w:tcPr>
            <w:tcW w:w="1021" w:type="dxa"/>
            <w:tcBorders>
              <w:top w:val="nil"/>
            </w:tcBorders>
          </w:tcPr>
          <w:p w14:paraId="55D7F9E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599B54E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Borders>
              <w:top w:val="nil"/>
            </w:tcBorders>
          </w:tcPr>
          <w:p w14:paraId="37152C6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Developing and commercialising new dragon fruit varieties that earn premium prices on international markets and have increased resistance to disease</w:t>
            </w:r>
          </w:p>
        </w:tc>
        <w:tc>
          <w:tcPr>
            <w:tcW w:w="714" w:type="dxa"/>
            <w:tcBorders>
              <w:top w:val="nil"/>
            </w:tcBorders>
          </w:tcPr>
          <w:p w14:paraId="42549F3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2017–21</w:t>
            </w:r>
          </w:p>
        </w:tc>
        <w:tc>
          <w:tcPr>
            <w:tcW w:w="1483" w:type="dxa"/>
            <w:tcBorders>
              <w:top w:val="nil"/>
            </w:tcBorders>
          </w:tcPr>
          <w:p w14:paraId="436CE53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43A309F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New systems and practices in sustainable production and disease control</w:t>
            </w:r>
          </w:p>
        </w:tc>
        <w:tc>
          <w:tcPr>
            <w:tcW w:w="1078" w:type="dxa"/>
            <w:tcBorders>
              <w:top w:val="nil"/>
            </w:tcBorders>
          </w:tcPr>
          <w:p w14:paraId="60C2E48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2FC71DE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7A9FD83F" w14:textId="77777777" w:rsidTr="00DB3C2D">
        <w:tc>
          <w:tcPr>
            <w:tcW w:w="1474" w:type="dxa"/>
            <w:tcBorders>
              <w:top w:val="nil"/>
            </w:tcBorders>
          </w:tcPr>
          <w:p w14:paraId="1617156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African Climate-smart Agriculture Initiative</w:t>
            </w:r>
          </w:p>
        </w:tc>
        <w:tc>
          <w:tcPr>
            <w:tcW w:w="1588" w:type="dxa"/>
            <w:tcBorders>
              <w:top w:val="nil"/>
            </w:tcBorders>
          </w:tcPr>
          <w:p w14:paraId="0E9D5C3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eastern and southern African countries to shift to low-emissions agriculture</w:t>
            </w:r>
          </w:p>
        </w:tc>
        <w:tc>
          <w:tcPr>
            <w:tcW w:w="851" w:type="dxa"/>
            <w:tcBorders>
              <w:top w:val="nil"/>
            </w:tcBorders>
          </w:tcPr>
          <w:p w14:paraId="45E7D2F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Africa</w:t>
            </w:r>
          </w:p>
        </w:tc>
        <w:tc>
          <w:tcPr>
            <w:tcW w:w="1021" w:type="dxa"/>
            <w:tcBorders>
              <w:top w:val="nil"/>
            </w:tcBorders>
          </w:tcPr>
          <w:p w14:paraId="6994586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7B0FE34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Borders>
              <w:top w:val="nil"/>
            </w:tcBorders>
          </w:tcPr>
          <w:p w14:paraId="2B8FB4D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Enabling countries to increase their engagement with the GRA in order to develop and implement effective technologies/practices to mitigate agricultural greenhouse gas emissions, and build regional capability in agricultural emissions measurement</w:t>
            </w:r>
          </w:p>
        </w:tc>
        <w:tc>
          <w:tcPr>
            <w:tcW w:w="714" w:type="dxa"/>
            <w:tcBorders>
              <w:top w:val="nil"/>
            </w:tcBorders>
          </w:tcPr>
          <w:p w14:paraId="4318D0C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2020–23</w:t>
            </w:r>
          </w:p>
        </w:tc>
        <w:tc>
          <w:tcPr>
            <w:tcW w:w="1483" w:type="dxa"/>
            <w:tcBorders>
              <w:top w:val="nil"/>
            </w:tcBorders>
          </w:tcPr>
          <w:p w14:paraId="2A0F339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243C2AD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Identified low-emissions agriculture systems, technologies and practices</w:t>
            </w:r>
          </w:p>
        </w:tc>
        <w:tc>
          <w:tcPr>
            <w:tcW w:w="1078" w:type="dxa"/>
            <w:tcBorders>
              <w:top w:val="nil"/>
            </w:tcBorders>
          </w:tcPr>
          <w:p w14:paraId="33451A6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7D13C60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5.5b</w:t>
            </w:r>
          </w:p>
        </w:tc>
      </w:tr>
      <w:tr w:rsidR="006A1EE9" w:rsidRPr="00BF62E3" w14:paraId="4C37E1CD" w14:textId="77777777" w:rsidTr="00DB3C2D">
        <w:tc>
          <w:tcPr>
            <w:tcW w:w="1474" w:type="dxa"/>
            <w:tcBorders>
              <w:top w:val="nil"/>
            </w:tcBorders>
          </w:tcPr>
          <w:p w14:paraId="6137D89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Strengthened Avocado Value Chain</w:t>
            </w:r>
          </w:p>
        </w:tc>
        <w:tc>
          <w:tcPr>
            <w:tcW w:w="1588" w:type="dxa"/>
            <w:tcBorders>
              <w:top w:val="nil"/>
            </w:tcBorders>
          </w:tcPr>
          <w:p w14:paraId="367D858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smallholder farmer economic opportunities by strengthening and sharing lessons with the avocado industry in Kenya</w:t>
            </w:r>
          </w:p>
        </w:tc>
        <w:tc>
          <w:tcPr>
            <w:tcW w:w="851" w:type="dxa"/>
            <w:tcBorders>
              <w:top w:val="nil"/>
            </w:tcBorders>
          </w:tcPr>
          <w:p w14:paraId="08796AD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Kenya</w:t>
            </w:r>
          </w:p>
        </w:tc>
        <w:tc>
          <w:tcPr>
            <w:tcW w:w="1021" w:type="dxa"/>
            <w:tcBorders>
              <w:top w:val="nil"/>
            </w:tcBorders>
          </w:tcPr>
          <w:p w14:paraId="35053E5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2535168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Borders>
              <w:top w:val="nil"/>
            </w:tcBorders>
          </w:tcPr>
          <w:p w14:paraId="00ACFB4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the quality of services and access to these services, as well as improving the efficiency of the activity by improving the value for money</w:t>
            </w:r>
          </w:p>
        </w:tc>
        <w:tc>
          <w:tcPr>
            <w:tcW w:w="714" w:type="dxa"/>
            <w:tcBorders>
              <w:top w:val="nil"/>
            </w:tcBorders>
          </w:tcPr>
          <w:p w14:paraId="072F9C6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2018–23</w:t>
            </w:r>
          </w:p>
        </w:tc>
        <w:tc>
          <w:tcPr>
            <w:tcW w:w="1483" w:type="dxa"/>
            <w:tcBorders>
              <w:top w:val="nil"/>
            </w:tcBorders>
          </w:tcPr>
          <w:p w14:paraId="48908A5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Builds on the previous and successful activity, the Kenya Avocado Programme</w:t>
            </w:r>
          </w:p>
        </w:tc>
        <w:tc>
          <w:tcPr>
            <w:tcW w:w="1711" w:type="dxa"/>
            <w:tcBorders>
              <w:top w:val="nil"/>
            </w:tcBorders>
          </w:tcPr>
          <w:p w14:paraId="6C1900C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Improved knowledge and skills from new training</w:t>
            </w:r>
          </w:p>
        </w:tc>
        <w:tc>
          <w:tcPr>
            <w:tcW w:w="1078" w:type="dxa"/>
            <w:tcBorders>
              <w:top w:val="nil"/>
            </w:tcBorders>
          </w:tcPr>
          <w:p w14:paraId="1640363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386D17D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5.5a</w:t>
            </w:r>
          </w:p>
        </w:tc>
      </w:tr>
      <w:tr w:rsidR="006A1EE9" w:rsidRPr="00BF62E3" w14:paraId="1FFD97B1" w14:textId="77777777" w:rsidTr="00DB3C2D">
        <w:tc>
          <w:tcPr>
            <w:tcW w:w="1474" w:type="dxa"/>
            <w:tcBorders>
              <w:top w:val="nil"/>
            </w:tcBorders>
          </w:tcPr>
          <w:p w14:paraId="16DE61B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lastRenderedPageBreak/>
              <w:t>Dairy Transformation Programme</w:t>
            </w:r>
          </w:p>
        </w:tc>
        <w:tc>
          <w:tcPr>
            <w:tcW w:w="1588" w:type="dxa"/>
            <w:tcBorders>
              <w:top w:val="nil"/>
            </w:tcBorders>
          </w:tcPr>
          <w:p w14:paraId="6C58A1E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the productivity and profitability of smallholder dairy farmers by strengthening emerging dairy value chains and improving access to and quality of extension support in Zambia</w:t>
            </w:r>
          </w:p>
        </w:tc>
        <w:tc>
          <w:tcPr>
            <w:tcW w:w="851" w:type="dxa"/>
            <w:tcBorders>
              <w:top w:val="nil"/>
            </w:tcBorders>
          </w:tcPr>
          <w:p w14:paraId="1F48A3C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Zambia</w:t>
            </w:r>
          </w:p>
        </w:tc>
        <w:tc>
          <w:tcPr>
            <w:tcW w:w="1021" w:type="dxa"/>
            <w:tcBorders>
              <w:top w:val="nil"/>
            </w:tcBorders>
          </w:tcPr>
          <w:p w14:paraId="40C05A1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1021" w:type="dxa"/>
            <w:tcBorders>
              <w:top w:val="nil"/>
            </w:tcBorders>
          </w:tcPr>
          <w:p w14:paraId="2E4E13A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Borders>
              <w:top w:val="nil"/>
            </w:tcBorders>
          </w:tcPr>
          <w:p w14:paraId="0454D6F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smallholder farmers to improve their productivity, milk quality and linkage to urban markets</w:t>
            </w:r>
          </w:p>
        </w:tc>
        <w:tc>
          <w:tcPr>
            <w:tcW w:w="714" w:type="dxa"/>
            <w:tcBorders>
              <w:top w:val="nil"/>
            </w:tcBorders>
          </w:tcPr>
          <w:p w14:paraId="45C6BD4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2017–20</w:t>
            </w:r>
          </w:p>
        </w:tc>
        <w:tc>
          <w:tcPr>
            <w:tcW w:w="1483" w:type="dxa"/>
            <w:tcBorders>
              <w:top w:val="nil"/>
            </w:tcBorders>
          </w:tcPr>
          <w:p w14:paraId="7457616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Borders>
              <w:top w:val="nil"/>
            </w:tcBorders>
          </w:tcPr>
          <w:p w14:paraId="57413AE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Improved knowledge and skills from new training</w:t>
            </w:r>
          </w:p>
        </w:tc>
        <w:tc>
          <w:tcPr>
            <w:tcW w:w="1078" w:type="dxa"/>
            <w:tcBorders>
              <w:top w:val="nil"/>
            </w:tcBorders>
          </w:tcPr>
          <w:p w14:paraId="7C7DCBF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0107B6D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61937412" w14:textId="77777777" w:rsidTr="00DB3C2D">
        <w:tc>
          <w:tcPr>
            <w:tcW w:w="1474" w:type="dxa"/>
            <w:tcBorders>
              <w:top w:val="nil"/>
            </w:tcBorders>
          </w:tcPr>
          <w:p w14:paraId="5EB12F6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Caribbean Geothermal Technical Assistance Phase II</w:t>
            </w:r>
          </w:p>
        </w:tc>
        <w:tc>
          <w:tcPr>
            <w:tcW w:w="1588" w:type="dxa"/>
            <w:tcBorders>
              <w:top w:val="nil"/>
            </w:tcBorders>
          </w:tcPr>
          <w:p w14:paraId="4E73658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the development of geothermal energy in the Caribbean</w:t>
            </w:r>
          </w:p>
        </w:tc>
        <w:tc>
          <w:tcPr>
            <w:tcW w:w="851" w:type="dxa"/>
            <w:tcBorders>
              <w:top w:val="nil"/>
            </w:tcBorders>
          </w:tcPr>
          <w:p w14:paraId="3C0BDB7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Caribbean</w:t>
            </w:r>
          </w:p>
        </w:tc>
        <w:tc>
          <w:tcPr>
            <w:tcW w:w="1021" w:type="dxa"/>
            <w:tcBorders>
              <w:top w:val="nil"/>
            </w:tcBorders>
          </w:tcPr>
          <w:p w14:paraId="2DF0419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Borders>
              <w:top w:val="nil"/>
            </w:tcBorders>
          </w:tcPr>
          <w:p w14:paraId="75124A3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Borders>
              <w:top w:val="nil"/>
            </w:tcBorders>
          </w:tcPr>
          <w:p w14:paraId="59B6684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 flexible, demand-driven technical assistance facility supporting the development of geothermal energy across eastern Caribbean island states</w:t>
            </w:r>
          </w:p>
        </w:tc>
        <w:tc>
          <w:tcPr>
            <w:tcW w:w="714" w:type="dxa"/>
            <w:tcBorders>
              <w:top w:val="nil"/>
            </w:tcBorders>
          </w:tcPr>
          <w:p w14:paraId="45CAC06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2018–22</w:t>
            </w:r>
          </w:p>
        </w:tc>
        <w:tc>
          <w:tcPr>
            <w:tcW w:w="1483" w:type="dxa"/>
            <w:tcBorders>
              <w:top w:val="nil"/>
            </w:tcBorders>
          </w:tcPr>
          <w:p w14:paraId="0E444F7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Builds on previous technical assistance towards the development of renewable energy across the region</w:t>
            </w:r>
          </w:p>
        </w:tc>
        <w:tc>
          <w:tcPr>
            <w:tcW w:w="1711" w:type="dxa"/>
            <w:tcBorders>
              <w:top w:val="nil"/>
            </w:tcBorders>
          </w:tcPr>
          <w:p w14:paraId="6DA9617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Assisting with technical studies and applications for funding for a programme of drilling for geothermal energy</w:t>
            </w:r>
          </w:p>
        </w:tc>
        <w:tc>
          <w:tcPr>
            <w:tcW w:w="1078" w:type="dxa"/>
            <w:tcBorders>
              <w:top w:val="nil"/>
            </w:tcBorders>
          </w:tcPr>
          <w:p w14:paraId="160D1F4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Borders>
              <w:top w:val="nil"/>
            </w:tcBorders>
          </w:tcPr>
          <w:p w14:paraId="10748809"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Refer to table 5.5</w:t>
            </w:r>
          </w:p>
        </w:tc>
      </w:tr>
      <w:tr w:rsidR="006A1EE9" w:rsidRPr="00BF62E3" w14:paraId="59C56687" w14:textId="77777777" w:rsidTr="00DB3C2D">
        <w:tc>
          <w:tcPr>
            <w:tcW w:w="1474" w:type="dxa"/>
          </w:tcPr>
          <w:p w14:paraId="70D8B63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 Efficiency</w:t>
            </w:r>
          </w:p>
        </w:tc>
        <w:tc>
          <w:tcPr>
            <w:tcW w:w="1588" w:type="dxa"/>
          </w:tcPr>
          <w:p w14:paraId="44D380D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Nauru’s economic resilience</w:t>
            </w:r>
          </w:p>
        </w:tc>
        <w:tc>
          <w:tcPr>
            <w:tcW w:w="851" w:type="dxa"/>
          </w:tcPr>
          <w:p w14:paraId="0101E98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Nauru</w:t>
            </w:r>
          </w:p>
        </w:tc>
        <w:tc>
          <w:tcPr>
            <w:tcW w:w="1021" w:type="dxa"/>
          </w:tcPr>
          <w:p w14:paraId="4167E55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Pr>
          <w:p w14:paraId="49D4F3A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0994E8F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Increasing energy efficiency and therefore reducing the amount of imported fossil fuel</w:t>
            </w:r>
          </w:p>
        </w:tc>
        <w:tc>
          <w:tcPr>
            <w:tcW w:w="714" w:type="dxa"/>
          </w:tcPr>
          <w:p w14:paraId="30BA69F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2019–24</w:t>
            </w:r>
          </w:p>
        </w:tc>
        <w:tc>
          <w:tcPr>
            <w:tcW w:w="1483" w:type="dxa"/>
          </w:tcPr>
          <w:p w14:paraId="7A808DA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30C67CA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Established a fund to enable the replacement of inefficient household appliances with efficient appliances</w:t>
            </w:r>
          </w:p>
        </w:tc>
        <w:tc>
          <w:tcPr>
            <w:tcW w:w="1078" w:type="dxa"/>
          </w:tcPr>
          <w:p w14:paraId="49AA10B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1C509088"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Refer to table 5.5</w:t>
            </w:r>
          </w:p>
        </w:tc>
      </w:tr>
      <w:tr w:rsidR="006A1EE9" w:rsidRPr="00BF62E3" w14:paraId="6D64243D" w14:textId="77777777" w:rsidTr="00DB3C2D">
        <w:tc>
          <w:tcPr>
            <w:tcW w:w="1474" w:type="dxa"/>
          </w:tcPr>
          <w:p w14:paraId="04FB40EF" w14:textId="77777777" w:rsidR="006A1EE9" w:rsidRPr="00BF62E3" w:rsidRDefault="006A1EE9" w:rsidP="00364479">
            <w:pPr>
              <w:keepNext/>
              <w:spacing w:before="30" w:after="30" w:line="220" w:lineRule="atLeast"/>
              <w:jc w:val="left"/>
              <w:rPr>
                <w:rFonts w:cs="Calibri"/>
                <w:sz w:val="17"/>
                <w:szCs w:val="17"/>
                <w:lang w:val="en-NZ"/>
              </w:rPr>
            </w:pPr>
            <w:r w:rsidRPr="00BF62E3">
              <w:rPr>
                <w:rFonts w:cs="Calibri"/>
                <w:sz w:val="17"/>
                <w:szCs w:val="17"/>
                <w:lang w:val="en-NZ"/>
              </w:rPr>
              <w:lastRenderedPageBreak/>
              <w:t>Renewable Energy Initiative</w:t>
            </w:r>
          </w:p>
        </w:tc>
        <w:tc>
          <w:tcPr>
            <w:tcW w:w="1588" w:type="dxa"/>
          </w:tcPr>
          <w:p w14:paraId="35F6B5E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Increasing renewable energy production, reducing reliance on fossil fuels and increasing equitable access to affordable energy</w:t>
            </w:r>
          </w:p>
        </w:tc>
        <w:tc>
          <w:tcPr>
            <w:tcW w:w="851" w:type="dxa"/>
          </w:tcPr>
          <w:p w14:paraId="54ADA87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Nauru</w:t>
            </w:r>
          </w:p>
        </w:tc>
        <w:tc>
          <w:tcPr>
            <w:tcW w:w="1021" w:type="dxa"/>
          </w:tcPr>
          <w:p w14:paraId="25251B5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Pr>
          <w:p w14:paraId="1B96122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674405B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Assisting the Nauru Utilities Corporation to develop a least-cost plan for increasing Nauru’s renewable energy production</w:t>
            </w:r>
          </w:p>
        </w:tc>
        <w:tc>
          <w:tcPr>
            <w:tcW w:w="714" w:type="dxa"/>
          </w:tcPr>
          <w:p w14:paraId="379C0E4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2017–22</w:t>
            </w:r>
          </w:p>
        </w:tc>
        <w:tc>
          <w:tcPr>
            <w:tcW w:w="1483" w:type="dxa"/>
          </w:tcPr>
          <w:p w14:paraId="78DBA61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1D80597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Provided a grid-connected 1-megawatt-peak solar photovoltaic system</w:t>
            </w:r>
          </w:p>
        </w:tc>
        <w:tc>
          <w:tcPr>
            <w:tcW w:w="1078" w:type="dxa"/>
          </w:tcPr>
          <w:p w14:paraId="5FF5D7A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755F8AFE"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Refer to table 5.5</w:t>
            </w:r>
          </w:p>
        </w:tc>
      </w:tr>
      <w:tr w:rsidR="006A1EE9" w:rsidRPr="00BF62E3" w14:paraId="61B86168" w14:textId="77777777" w:rsidTr="00DB3C2D">
        <w:tc>
          <w:tcPr>
            <w:tcW w:w="1474" w:type="dxa"/>
          </w:tcPr>
          <w:p w14:paraId="35CF1CA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Niue Renewable Energy Activity</w:t>
            </w:r>
          </w:p>
        </w:tc>
        <w:tc>
          <w:tcPr>
            <w:tcW w:w="1588" w:type="dxa"/>
          </w:tcPr>
          <w:p w14:paraId="658A896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Niue’s goal to increase renewable energy production and reduce reliance on fossil fuels</w:t>
            </w:r>
          </w:p>
        </w:tc>
        <w:tc>
          <w:tcPr>
            <w:tcW w:w="851" w:type="dxa"/>
          </w:tcPr>
          <w:p w14:paraId="0EC54B3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Niue</w:t>
            </w:r>
          </w:p>
        </w:tc>
        <w:tc>
          <w:tcPr>
            <w:tcW w:w="1021" w:type="dxa"/>
          </w:tcPr>
          <w:p w14:paraId="41E37C4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Pr>
          <w:p w14:paraId="4F23C74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2AA1931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Resolving technical issues with the current generation and network distribution, and increasing renewable energy supply</w:t>
            </w:r>
          </w:p>
        </w:tc>
        <w:tc>
          <w:tcPr>
            <w:tcW w:w="714" w:type="dxa"/>
          </w:tcPr>
          <w:p w14:paraId="1394A31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2017–21</w:t>
            </w:r>
          </w:p>
        </w:tc>
        <w:tc>
          <w:tcPr>
            <w:tcW w:w="1483" w:type="dxa"/>
          </w:tcPr>
          <w:p w14:paraId="484152A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0D0C3AA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Provided grid-connected photovoltaic panels and battery storage</w:t>
            </w:r>
          </w:p>
        </w:tc>
        <w:tc>
          <w:tcPr>
            <w:tcW w:w="1078" w:type="dxa"/>
          </w:tcPr>
          <w:p w14:paraId="29326FF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0EFED83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5FDEAE2B" w14:textId="77777777" w:rsidTr="00DB3C2D">
        <w:tc>
          <w:tcPr>
            <w:tcW w:w="1474" w:type="dxa"/>
          </w:tcPr>
          <w:p w14:paraId="797DC6E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 Initiative</w:t>
            </w:r>
          </w:p>
        </w:tc>
        <w:tc>
          <w:tcPr>
            <w:tcW w:w="1588" w:type="dxa"/>
          </w:tcPr>
          <w:p w14:paraId="6945140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Expanding access to affordable, reliable and clean energy</w:t>
            </w:r>
          </w:p>
        </w:tc>
        <w:tc>
          <w:tcPr>
            <w:tcW w:w="851" w:type="dxa"/>
          </w:tcPr>
          <w:p w14:paraId="1A1EA86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Federated States of Micronesia</w:t>
            </w:r>
          </w:p>
        </w:tc>
        <w:tc>
          <w:tcPr>
            <w:tcW w:w="1021" w:type="dxa"/>
          </w:tcPr>
          <w:p w14:paraId="252FA9C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Pr>
          <w:p w14:paraId="308FE9E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1C0D949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Expanding access to affordable, reliable and clean energy</w:t>
            </w:r>
          </w:p>
        </w:tc>
        <w:tc>
          <w:tcPr>
            <w:tcW w:w="714" w:type="dxa"/>
          </w:tcPr>
          <w:p w14:paraId="5009615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2018–22</w:t>
            </w:r>
          </w:p>
        </w:tc>
        <w:tc>
          <w:tcPr>
            <w:tcW w:w="1483" w:type="dxa"/>
          </w:tcPr>
          <w:p w14:paraId="12E8C25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06754F9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Provided grid-connected photovoltaic panels</w:t>
            </w:r>
          </w:p>
        </w:tc>
        <w:tc>
          <w:tcPr>
            <w:tcW w:w="1078" w:type="dxa"/>
          </w:tcPr>
          <w:p w14:paraId="5D7C0E1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7B35F40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112A5FA1" w14:textId="77777777" w:rsidTr="00DB3C2D">
        <w:tc>
          <w:tcPr>
            <w:tcW w:w="1474" w:type="dxa"/>
          </w:tcPr>
          <w:p w14:paraId="7CCC7F5C" w14:textId="77777777" w:rsidR="006A1EE9" w:rsidRPr="00BF62E3" w:rsidRDefault="006A1EE9" w:rsidP="00364479">
            <w:pPr>
              <w:keepNext/>
              <w:spacing w:before="30" w:after="30" w:line="220" w:lineRule="atLeast"/>
              <w:jc w:val="left"/>
              <w:rPr>
                <w:rFonts w:cs="Calibri"/>
                <w:sz w:val="17"/>
                <w:szCs w:val="17"/>
                <w:lang w:val="en-NZ"/>
              </w:rPr>
            </w:pPr>
            <w:r w:rsidRPr="00BF62E3">
              <w:rPr>
                <w:rFonts w:cs="Calibri"/>
                <w:sz w:val="17"/>
                <w:szCs w:val="17"/>
                <w:lang w:val="en-NZ"/>
              </w:rPr>
              <w:lastRenderedPageBreak/>
              <w:t>Energy Initiative</w:t>
            </w:r>
          </w:p>
        </w:tc>
        <w:tc>
          <w:tcPr>
            <w:tcW w:w="1588" w:type="dxa"/>
          </w:tcPr>
          <w:p w14:paraId="4C3EE12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the goal of the Government of the Republic of Marshall Islands to expand access to affordable, reliable and clean energy</w:t>
            </w:r>
          </w:p>
        </w:tc>
        <w:tc>
          <w:tcPr>
            <w:tcW w:w="851" w:type="dxa"/>
          </w:tcPr>
          <w:p w14:paraId="2350BBB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Republic of Marshall Islands</w:t>
            </w:r>
          </w:p>
        </w:tc>
        <w:tc>
          <w:tcPr>
            <w:tcW w:w="1021" w:type="dxa"/>
          </w:tcPr>
          <w:p w14:paraId="6B3EECF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Pr>
          <w:p w14:paraId="6815BF7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255FC65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the goal of the Government of the Republic of Marshall Islands to expand access to affordable, reliable and clean energy</w:t>
            </w:r>
          </w:p>
        </w:tc>
        <w:tc>
          <w:tcPr>
            <w:tcW w:w="714" w:type="dxa"/>
          </w:tcPr>
          <w:p w14:paraId="6649170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2018–22</w:t>
            </w:r>
          </w:p>
        </w:tc>
        <w:tc>
          <w:tcPr>
            <w:tcW w:w="1483" w:type="dxa"/>
          </w:tcPr>
          <w:p w14:paraId="1D063BF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13366DD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Provided grid-connected photovoltaic panels</w:t>
            </w:r>
          </w:p>
        </w:tc>
        <w:tc>
          <w:tcPr>
            <w:tcW w:w="1078" w:type="dxa"/>
          </w:tcPr>
          <w:p w14:paraId="2A1F6F3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12F9B891"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Refer to table 5.5</w:t>
            </w:r>
          </w:p>
        </w:tc>
      </w:tr>
      <w:tr w:rsidR="006A1EE9" w:rsidRPr="00BF62E3" w14:paraId="537C29E0" w14:textId="77777777" w:rsidTr="00DB3C2D">
        <w:tc>
          <w:tcPr>
            <w:tcW w:w="1474" w:type="dxa"/>
          </w:tcPr>
          <w:p w14:paraId="21A36BD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 Initiatives</w:t>
            </w:r>
          </w:p>
        </w:tc>
        <w:tc>
          <w:tcPr>
            <w:tcW w:w="1588" w:type="dxa"/>
          </w:tcPr>
          <w:p w14:paraId="156E0F5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the Government of Palau’s goal to increase renewable energy production, reduce reliance on fossil fuels and increase equitable access to affordable, clean energy</w:t>
            </w:r>
          </w:p>
        </w:tc>
        <w:tc>
          <w:tcPr>
            <w:tcW w:w="851" w:type="dxa"/>
          </w:tcPr>
          <w:p w14:paraId="3A4E974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Palau</w:t>
            </w:r>
          </w:p>
        </w:tc>
        <w:tc>
          <w:tcPr>
            <w:tcW w:w="1021" w:type="dxa"/>
          </w:tcPr>
          <w:p w14:paraId="740F4EF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Pr>
          <w:p w14:paraId="0A56674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2FC5C6B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Installing and rehabilitating renewable energy generation systems, and delivering technical assistance and training to integrate renewable generation into the grid</w:t>
            </w:r>
          </w:p>
        </w:tc>
        <w:tc>
          <w:tcPr>
            <w:tcW w:w="714" w:type="dxa"/>
          </w:tcPr>
          <w:p w14:paraId="5165613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2018–21</w:t>
            </w:r>
          </w:p>
        </w:tc>
        <w:tc>
          <w:tcPr>
            <w:tcW w:w="1483" w:type="dxa"/>
          </w:tcPr>
          <w:p w14:paraId="394ED1F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1FDAEFC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Provided grid-connected photovoltaic panels and battery storage</w:t>
            </w:r>
          </w:p>
        </w:tc>
        <w:tc>
          <w:tcPr>
            <w:tcW w:w="1078" w:type="dxa"/>
          </w:tcPr>
          <w:p w14:paraId="2D2CFAA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3198F1AC" w14:textId="77777777" w:rsidR="006A1EE9" w:rsidRPr="00BF62E3" w:rsidRDefault="006A1EE9" w:rsidP="00DB3C2D">
            <w:pPr>
              <w:spacing w:before="30" w:after="30" w:line="220" w:lineRule="atLeast"/>
              <w:jc w:val="left"/>
              <w:rPr>
                <w:rFonts w:cs="Calibri"/>
                <w:bCs/>
                <w:sz w:val="17"/>
                <w:szCs w:val="17"/>
                <w:lang w:val="en-NZ"/>
              </w:rPr>
            </w:pPr>
            <w:r w:rsidRPr="00BF62E3">
              <w:rPr>
                <w:rFonts w:cs="Calibri"/>
                <w:sz w:val="17"/>
                <w:szCs w:val="17"/>
                <w:lang w:val="en-NZ"/>
              </w:rPr>
              <w:t>Refer to table 5.5</w:t>
            </w:r>
          </w:p>
        </w:tc>
      </w:tr>
      <w:tr w:rsidR="006A1EE9" w:rsidRPr="00BF62E3" w14:paraId="7B02D39E" w14:textId="77777777" w:rsidTr="00DB3C2D">
        <w:tc>
          <w:tcPr>
            <w:tcW w:w="1474" w:type="dxa"/>
          </w:tcPr>
          <w:p w14:paraId="5D5F60C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Renewable Energy Partnership</w:t>
            </w:r>
          </w:p>
        </w:tc>
        <w:tc>
          <w:tcPr>
            <w:tcW w:w="1588" w:type="dxa"/>
          </w:tcPr>
          <w:p w14:paraId="2F10631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efficient, reliable, safe, affordable and sustainable electricity supply for Samoa</w:t>
            </w:r>
          </w:p>
        </w:tc>
        <w:tc>
          <w:tcPr>
            <w:tcW w:w="851" w:type="dxa"/>
          </w:tcPr>
          <w:p w14:paraId="22B58CE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Samoa</w:t>
            </w:r>
          </w:p>
        </w:tc>
        <w:tc>
          <w:tcPr>
            <w:tcW w:w="1021" w:type="dxa"/>
          </w:tcPr>
          <w:p w14:paraId="29EB017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Pr>
          <w:p w14:paraId="37A4D92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4A2B5E3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Developing large-scale photovoltaics, small hydro power plant rehabilitation (post-cyclone) and construction, and technical assistance to develop a least-cost investment plan and asset management</w:t>
            </w:r>
          </w:p>
        </w:tc>
        <w:tc>
          <w:tcPr>
            <w:tcW w:w="714" w:type="dxa"/>
          </w:tcPr>
          <w:p w14:paraId="7CCB6FC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2017–22</w:t>
            </w:r>
          </w:p>
        </w:tc>
        <w:tc>
          <w:tcPr>
            <w:tcW w:w="1483" w:type="dxa"/>
          </w:tcPr>
          <w:p w14:paraId="238B02E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26FC006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Provided grid-connected photovoltaic panels</w:t>
            </w:r>
          </w:p>
        </w:tc>
        <w:tc>
          <w:tcPr>
            <w:tcW w:w="1078" w:type="dxa"/>
          </w:tcPr>
          <w:p w14:paraId="2CA88C7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5921A6A4"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Refer to table 5.5a</w:t>
            </w:r>
          </w:p>
        </w:tc>
      </w:tr>
      <w:tr w:rsidR="006A1EE9" w:rsidRPr="00BF62E3" w14:paraId="31CE3A32" w14:textId="77777777" w:rsidTr="00DB3C2D">
        <w:tc>
          <w:tcPr>
            <w:tcW w:w="1474" w:type="dxa"/>
          </w:tcPr>
          <w:p w14:paraId="367D3FC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lastRenderedPageBreak/>
              <w:t>Renewable Energy Expansion and Renewal</w:t>
            </w:r>
          </w:p>
        </w:tc>
        <w:tc>
          <w:tcPr>
            <w:tcW w:w="1588" w:type="dxa"/>
          </w:tcPr>
          <w:p w14:paraId="7E044DA4" w14:textId="77777777" w:rsidR="006A1EE9" w:rsidRPr="00BF62E3" w:rsidRDefault="006A1EE9" w:rsidP="00DB3C2D">
            <w:pPr>
              <w:shd w:val="clear" w:color="auto" w:fill="FFFFFF" w:themeFill="background1"/>
              <w:spacing w:before="30" w:after="30" w:line="220" w:lineRule="atLeast"/>
              <w:jc w:val="left"/>
              <w:rPr>
                <w:rFonts w:cs="Calibri"/>
                <w:sz w:val="17"/>
                <w:szCs w:val="17"/>
                <w:lang w:val="en-NZ"/>
              </w:rPr>
            </w:pPr>
            <w:r w:rsidRPr="00BF62E3">
              <w:rPr>
                <w:rFonts w:cs="Calibri"/>
                <w:sz w:val="17"/>
                <w:szCs w:val="17"/>
                <w:lang w:val="en-NZ"/>
              </w:rPr>
              <w:t>Increasing access to reliable clean energy by expanding each village’s solar photovoltaic capacity and improving renewable energy asset management processes</w:t>
            </w:r>
          </w:p>
        </w:tc>
        <w:tc>
          <w:tcPr>
            <w:tcW w:w="851" w:type="dxa"/>
          </w:tcPr>
          <w:p w14:paraId="06238E0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Tokelau</w:t>
            </w:r>
          </w:p>
        </w:tc>
        <w:tc>
          <w:tcPr>
            <w:tcW w:w="1021" w:type="dxa"/>
          </w:tcPr>
          <w:p w14:paraId="1D0D842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Energy </w:t>
            </w:r>
          </w:p>
        </w:tc>
        <w:tc>
          <w:tcPr>
            <w:tcW w:w="1021" w:type="dxa"/>
          </w:tcPr>
          <w:p w14:paraId="2A92C60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5BC48EF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Providing co-financing and technical assistance to expand renewable energy infrastructure and replace components at end of life</w:t>
            </w:r>
          </w:p>
        </w:tc>
        <w:tc>
          <w:tcPr>
            <w:tcW w:w="714" w:type="dxa"/>
          </w:tcPr>
          <w:p w14:paraId="1EAD034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2019–22</w:t>
            </w:r>
          </w:p>
        </w:tc>
        <w:tc>
          <w:tcPr>
            <w:tcW w:w="1483" w:type="dxa"/>
          </w:tcPr>
          <w:p w14:paraId="6E629B9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shd w:val="clear" w:color="auto" w:fill="FFFFFF" w:themeFill="background1"/>
          </w:tcPr>
          <w:p w14:paraId="57F70A67" w14:textId="77777777" w:rsidR="006A1EE9" w:rsidRPr="00BF62E3" w:rsidRDefault="006A1EE9" w:rsidP="00DB3C2D">
            <w:pPr>
              <w:shd w:val="clear" w:color="auto" w:fill="FFFFFF" w:themeFill="background1"/>
              <w:spacing w:before="30" w:after="30" w:line="220" w:lineRule="atLeast"/>
              <w:jc w:val="left"/>
              <w:rPr>
                <w:rFonts w:cs="Calibri"/>
                <w:sz w:val="17"/>
                <w:szCs w:val="17"/>
                <w:lang w:val="en-NZ"/>
              </w:rPr>
            </w:pPr>
            <w:r w:rsidRPr="00BF62E3">
              <w:rPr>
                <w:rFonts w:cs="Calibri"/>
                <w:sz w:val="17"/>
                <w:szCs w:val="17"/>
                <w:lang w:val="en-NZ"/>
              </w:rPr>
              <w:t>Provided grid-connected photovoltaic panels</w:t>
            </w:r>
          </w:p>
        </w:tc>
        <w:tc>
          <w:tcPr>
            <w:tcW w:w="1078" w:type="dxa"/>
          </w:tcPr>
          <w:p w14:paraId="3B56EDA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10E81083"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Refer to table 5.5</w:t>
            </w:r>
          </w:p>
        </w:tc>
      </w:tr>
      <w:tr w:rsidR="006A1EE9" w:rsidRPr="00BF62E3" w14:paraId="2FC7B92D" w14:textId="77777777" w:rsidTr="00DB3C2D">
        <w:tc>
          <w:tcPr>
            <w:tcW w:w="1474" w:type="dxa"/>
          </w:tcPr>
          <w:p w14:paraId="4F9B6A6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Nuku'alofa Network Upgrade Project</w:t>
            </w:r>
          </w:p>
        </w:tc>
        <w:tc>
          <w:tcPr>
            <w:tcW w:w="1588" w:type="dxa"/>
          </w:tcPr>
          <w:p w14:paraId="184CD964" w14:textId="77777777" w:rsidR="006A1EE9" w:rsidRPr="00BF62E3" w:rsidRDefault="006A1EE9" w:rsidP="00DB3C2D">
            <w:pPr>
              <w:shd w:val="clear" w:color="auto" w:fill="FFFFFF" w:themeFill="background1"/>
              <w:spacing w:before="30" w:after="30" w:line="220" w:lineRule="atLeast"/>
              <w:jc w:val="left"/>
              <w:rPr>
                <w:rFonts w:cs="Calibri"/>
                <w:sz w:val="17"/>
                <w:szCs w:val="17"/>
                <w:lang w:val="en-NZ"/>
              </w:rPr>
            </w:pPr>
            <w:r w:rsidRPr="00BF62E3">
              <w:rPr>
                <w:rFonts w:cs="Calibri"/>
                <w:sz w:val="17"/>
                <w:szCs w:val="17"/>
                <w:lang w:val="en-NZ"/>
              </w:rPr>
              <w:t>Facilitating economic and social development through the delivery of reliable, resilient and safe electricity</w:t>
            </w:r>
          </w:p>
        </w:tc>
        <w:tc>
          <w:tcPr>
            <w:tcW w:w="851" w:type="dxa"/>
          </w:tcPr>
          <w:p w14:paraId="573C961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Tonga</w:t>
            </w:r>
          </w:p>
        </w:tc>
        <w:tc>
          <w:tcPr>
            <w:tcW w:w="1021" w:type="dxa"/>
          </w:tcPr>
          <w:p w14:paraId="4A57A6A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Pr>
          <w:p w14:paraId="1FA0755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69C3227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the performance and management of the network and reducing the diesel consumption in electricity generation through increased network efficiency</w:t>
            </w:r>
          </w:p>
        </w:tc>
        <w:tc>
          <w:tcPr>
            <w:tcW w:w="714" w:type="dxa"/>
          </w:tcPr>
          <w:p w14:paraId="7E0DF31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2018–22</w:t>
            </w:r>
          </w:p>
        </w:tc>
        <w:tc>
          <w:tcPr>
            <w:tcW w:w="1483" w:type="dxa"/>
          </w:tcPr>
          <w:p w14:paraId="78348F1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shd w:val="clear" w:color="auto" w:fill="FFFFFF" w:themeFill="background1"/>
          </w:tcPr>
          <w:p w14:paraId="1362C41F" w14:textId="77777777" w:rsidR="006A1EE9" w:rsidRPr="00BF62E3" w:rsidRDefault="006A1EE9" w:rsidP="00DB3C2D">
            <w:pPr>
              <w:shd w:val="clear" w:color="auto" w:fill="FFFFFF" w:themeFill="background1"/>
              <w:spacing w:before="30" w:after="30" w:line="220" w:lineRule="atLeast"/>
              <w:jc w:val="left"/>
              <w:rPr>
                <w:rFonts w:cs="Calibri"/>
                <w:sz w:val="17"/>
                <w:szCs w:val="17"/>
                <w:lang w:val="en-NZ"/>
              </w:rPr>
            </w:pPr>
            <w:r w:rsidRPr="00BF62E3">
              <w:rPr>
                <w:rFonts w:cs="Calibri"/>
                <w:sz w:val="17"/>
                <w:szCs w:val="17"/>
                <w:lang w:val="en-NZ"/>
              </w:rPr>
              <w:t>Upgraded electricity network materials, equipment and tools</w:t>
            </w:r>
          </w:p>
        </w:tc>
        <w:tc>
          <w:tcPr>
            <w:tcW w:w="1078" w:type="dxa"/>
          </w:tcPr>
          <w:p w14:paraId="4F0A8D7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62E2BF09"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Refer to table 5.5</w:t>
            </w:r>
          </w:p>
        </w:tc>
      </w:tr>
      <w:tr w:rsidR="006A1EE9" w:rsidRPr="00BF62E3" w14:paraId="00FBF14A" w14:textId="77777777" w:rsidTr="00DB3C2D">
        <w:tc>
          <w:tcPr>
            <w:tcW w:w="1474" w:type="dxa"/>
          </w:tcPr>
          <w:p w14:paraId="1C17C55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Renewable Energy Programme</w:t>
            </w:r>
          </w:p>
        </w:tc>
        <w:tc>
          <w:tcPr>
            <w:tcW w:w="1588" w:type="dxa"/>
          </w:tcPr>
          <w:p w14:paraId="56F9A9B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Increasing beneficial and sustainable use of renewable energy resources to support economic and social development</w:t>
            </w:r>
          </w:p>
        </w:tc>
        <w:tc>
          <w:tcPr>
            <w:tcW w:w="851" w:type="dxa"/>
          </w:tcPr>
          <w:p w14:paraId="42EFA90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Myanmar</w:t>
            </w:r>
          </w:p>
        </w:tc>
        <w:tc>
          <w:tcPr>
            <w:tcW w:w="1021" w:type="dxa"/>
          </w:tcPr>
          <w:p w14:paraId="7F34D83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Pr>
          <w:p w14:paraId="2958CD2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4EC2B96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ethnic communities and rural areas to increase renewable energy production and connectivity by undertaking best-practice development of renewable energy resources</w:t>
            </w:r>
          </w:p>
        </w:tc>
        <w:tc>
          <w:tcPr>
            <w:tcW w:w="714" w:type="dxa"/>
          </w:tcPr>
          <w:p w14:paraId="1F50017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2018–23</w:t>
            </w:r>
          </w:p>
        </w:tc>
        <w:tc>
          <w:tcPr>
            <w:tcW w:w="1483" w:type="dxa"/>
          </w:tcPr>
          <w:p w14:paraId="5B54B93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5C51AF3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Providing technical assistance and capacity building, as well as assisting with technical studies and applications for funding</w:t>
            </w:r>
          </w:p>
        </w:tc>
        <w:tc>
          <w:tcPr>
            <w:tcW w:w="1078" w:type="dxa"/>
          </w:tcPr>
          <w:p w14:paraId="44BCD5E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1B6807B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78B4321A" w14:textId="77777777" w:rsidTr="00DB3C2D">
        <w:tc>
          <w:tcPr>
            <w:tcW w:w="1474" w:type="dxa"/>
          </w:tcPr>
          <w:p w14:paraId="5C644B25" w14:textId="77777777" w:rsidR="006A1EE9" w:rsidRPr="00BF62E3" w:rsidRDefault="006A1EE9" w:rsidP="00364479">
            <w:pPr>
              <w:keepNext/>
              <w:spacing w:before="30" w:after="30" w:line="220" w:lineRule="atLeast"/>
              <w:jc w:val="left"/>
              <w:rPr>
                <w:rFonts w:cs="Calibri"/>
                <w:sz w:val="17"/>
                <w:szCs w:val="17"/>
                <w:lang w:val="en-NZ"/>
              </w:rPr>
            </w:pPr>
            <w:r w:rsidRPr="00BF62E3">
              <w:rPr>
                <w:rFonts w:cs="Calibri"/>
                <w:sz w:val="17"/>
                <w:szCs w:val="17"/>
                <w:lang w:val="en-NZ"/>
              </w:rPr>
              <w:lastRenderedPageBreak/>
              <w:t>Promoting Rural Electrification</w:t>
            </w:r>
          </w:p>
        </w:tc>
        <w:tc>
          <w:tcPr>
            <w:tcW w:w="1588" w:type="dxa"/>
          </w:tcPr>
          <w:p w14:paraId="0EA3AB2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Enhancing living conditions of the population in rural areas by improving access to clean, affordable and reliable electricity</w:t>
            </w:r>
          </w:p>
        </w:tc>
        <w:tc>
          <w:tcPr>
            <w:tcW w:w="851" w:type="dxa"/>
          </w:tcPr>
          <w:p w14:paraId="37EAAF6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Myanmar</w:t>
            </w:r>
          </w:p>
        </w:tc>
        <w:tc>
          <w:tcPr>
            <w:tcW w:w="1021" w:type="dxa"/>
          </w:tcPr>
          <w:p w14:paraId="41578B8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Pr>
          <w:p w14:paraId="5691CCE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326FBA7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Promoting and encouraging private sector participation and investment in renewable energy mini-grids in rural Myanmar</w:t>
            </w:r>
          </w:p>
        </w:tc>
        <w:tc>
          <w:tcPr>
            <w:tcW w:w="714" w:type="dxa"/>
          </w:tcPr>
          <w:p w14:paraId="0350AE8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2019–23</w:t>
            </w:r>
          </w:p>
        </w:tc>
        <w:tc>
          <w:tcPr>
            <w:tcW w:w="1483" w:type="dxa"/>
          </w:tcPr>
          <w:p w14:paraId="49439E2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4217DBD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Provided technical assistance and capacity building to support the implantation of mini-grid projects</w:t>
            </w:r>
          </w:p>
        </w:tc>
        <w:tc>
          <w:tcPr>
            <w:tcW w:w="1078" w:type="dxa"/>
          </w:tcPr>
          <w:p w14:paraId="285ADB5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409D96E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5.5b</w:t>
            </w:r>
          </w:p>
        </w:tc>
      </w:tr>
      <w:tr w:rsidR="006A1EE9" w:rsidRPr="00BF62E3" w14:paraId="40316A9C" w14:textId="77777777" w:rsidTr="00DB3C2D">
        <w:tc>
          <w:tcPr>
            <w:tcW w:w="1474" w:type="dxa"/>
          </w:tcPr>
          <w:p w14:paraId="33F3032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Accelerating Geothermal Development</w:t>
            </w:r>
          </w:p>
        </w:tc>
        <w:tc>
          <w:tcPr>
            <w:tcW w:w="1588" w:type="dxa"/>
          </w:tcPr>
          <w:p w14:paraId="0CCC1A9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Accelerating geothermal development that supports economic and social development, while increasing human capacity and advancing gender, environment and human rights in the sector</w:t>
            </w:r>
          </w:p>
        </w:tc>
        <w:tc>
          <w:tcPr>
            <w:tcW w:w="851" w:type="dxa"/>
          </w:tcPr>
          <w:p w14:paraId="0D24507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Indonesia</w:t>
            </w:r>
          </w:p>
        </w:tc>
        <w:tc>
          <w:tcPr>
            <w:tcW w:w="1021" w:type="dxa"/>
          </w:tcPr>
          <w:p w14:paraId="452FE7F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Pr>
          <w:p w14:paraId="59E3609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02FDB45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geothermal energy development and access to energy by providing technical assistance and capacity building to three partner agencies focused on geothermal development</w:t>
            </w:r>
          </w:p>
        </w:tc>
        <w:tc>
          <w:tcPr>
            <w:tcW w:w="714" w:type="dxa"/>
          </w:tcPr>
          <w:p w14:paraId="59FB15A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2018–22</w:t>
            </w:r>
          </w:p>
        </w:tc>
        <w:tc>
          <w:tcPr>
            <w:tcW w:w="1483" w:type="dxa"/>
          </w:tcPr>
          <w:p w14:paraId="107AE1D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5537DA9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Enabled geothermal electricity generation by providing technical assistance and capacity building</w:t>
            </w:r>
          </w:p>
        </w:tc>
        <w:tc>
          <w:tcPr>
            <w:tcW w:w="1078" w:type="dxa"/>
          </w:tcPr>
          <w:p w14:paraId="5AC99DA2"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Public</w:t>
            </w:r>
          </w:p>
        </w:tc>
        <w:tc>
          <w:tcPr>
            <w:tcW w:w="1381" w:type="dxa"/>
          </w:tcPr>
          <w:p w14:paraId="03B13456"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Refer to table 5.5</w:t>
            </w:r>
          </w:p>
        </w:tc>
      </w:tr>
      <w:tr w:rsidR="006A1EE9" w:rsidRPr="00BF62E3" w14:paraId="2377EDF3" w14:textId="77777777" w:rsidTr="00DB3C2D">
        <w:tc>
          <w:tcPr>
            <w:tcW w:w="1474" w:type="dxa"/>
          </w:tcPr>
          <w:p w14:paraId="42D3B252" w14:textId="77777777" w:rsidR="006A1EE9" w:rsidRPr="00BF62E3" w:rsidRDefault="006A1EE9" w:rsidP="00364479">
            <w:pPr>
              <w:spacing w:before="30" w:after="30" w:line="220" w:lineRule="atLeast"/>
              <w:jc w:val="left"/>
              <w:rPr>
                <w:rFonts w:cs="Calibri"/>
                <w:sz w:val="17"/>
                <w:szCs w:val="17"/>
                <w:lang w:val="en-NZ"/>
              </w:rPr>
            </w:pPr>
            <w:r w:rsidRPr="00BF62E3">
              <w:rPr>
                <w:rFonts w:cs="Calibri"/>
                <w:sz w:val="17"/>
                <w:szCs w:val="17"/>
                <w:lang w:val="en-NZ"/>
              </w:rPr>
              <w:t>Improving Energy Access in Maluku</w:t>
            </w:r>
          </w:p>
        </w:tc>
        <w:tc>
          <w:tcPr>
            <w:tcW w:w="1588" w:type="dxa"/>
          </w:tcPr>
          <w:p w14:paraId="4E6CD0D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the uptake of affordable, reliable and renewable energy</w:t>
            </w:r>
          </w:p>
        </w:tc>
        <w:tc>
          <w:tcPr>
            <w:tcW w:w="851" w:type="dxa"/>
          </w:tcPr>
          <w:p w14:paraId="3F95059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Indonesia</w:t>
            </w:r>
          </w:p>
        </w:tc>
        <w:tc>
          <w:tcPr>
            <w:tcW w:w="1021" w:type="dxa"/>
          </w:tcPr>
          <w:p w14:paraId="5304A69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Energy </w:t>
            </w:r>
          </w:p>
        </w:tc>
        <w:tc>
          <w:tcPr>
            <w:tcW w:w="1021" w:type="dxa"/>
          </w:tcPr>
          <w:p w14:paraId="7477807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2788230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the uptake of affordable, reliable and renewable energy in off-grid and grid-connected areas in Seram and surrounding islands in eastern Indonesia</w:t>
            </w:r>
          </w:p>
        </w:tc>
        <w:tc>
          <w:tcPr>
            <w:tcW w:w="714" w:type="dxa"/>
          </w:tcPr>
          <w:p w14:paraId="2CB3CC2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2017–23</w:t>
            </w:r>
          </w:p>
        </w:tc>
        <w:tc>
          <w:tcPr>
            <w:tcW w:w="1483" w:type="dxa"/>
          </w:tcPr>
          <w:p w14:paraId="08ACF35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6E009A1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Enabled electricity mini-grids by providing technical assistance and capacity building</w:t>
            </w:r>
          </w:p>
        </w:tc>
        <w:tc>
          <w:tcPr>
            <w:tcW w:w="1078" w:type="dxa"/>
          </w:tcPr>
          <w:p w14:paraId="2824286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0E2E5B79"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Refer to table 5.5</w:t>
            </w:r>
          </w:p>
        </w:tc>
      </w:tr>
      <w:tr w:rsidR="006A1EE9" w:rsidRPr="00BF62E3" w14:paraId="5C7DFA71" w14:textId="77777777" w:rsidTr="00DB3C2D">
        <w:tc>
          <w:tcPr>
            <w:tcW w:w="1474" w:type="dxa"/>
          </w:tcPr>
          <w:p w14:paraId="4AF0579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lastRenderedPageBreak/>
              <w:t>Supporting Geothermal Sector Training</w:t>
            </w:r>
          </w:p>
        </w:tc>
        <w:tc>
          <w:tcPr>
            <w:tcW w:w="1588" w:type="dxa"/>
          </w:tcPr>
          <w:p w14:paraId="015C632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Increasing workforce skills and capability in geothermal energy</w:t>
            </w:r>
          </w:p>
        </w:tc>
        <w:tc>
          <w:tcPr>
            <w:tcW w:w="851" w:type="dxa"/>
          </w:tcPr>
          <w:p w14:paraId="5054338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Indonesia</w:t>
            </w:r>
          </w:p>
        </w:tc>
        <w:tc>
          <w:tcPr>
            <w:tcW w:w="1021" w:type="dxa"/>
          </w:tcPr>
          <w:p w14:paraId="49494E2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Energy </w:t>
            </w:r>
          </w:p>
        </w:tc>
        <w:tc>
          <w:tcPr>
            <w:tcW w:w="1021" w:type="dxa"/>
          </w:tcPr>
          <w:p w14:paraId="1C49305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3ED0A6E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Increasing workforce skills and capability in geothermal energy through targeted support covering training for geothermal trades, technicians and plant operators</w:t>
            </w:r>
          </w:p>
        </w:tc>
        <w:tc>
          <w:tcPr>
            <w:tcW w:w="714" w:type="dxa"/>
          </w:tcPr>
          <w:p w14:paraId="65A03E0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2017–23</w:t>
            </w:r>
          </w:p>
        </w:tc>
        <w:tc>
          <w:tcPr>
            <w:tcW w:w="1483" w:type="dxa"/>
          </w:tcPr>
          <w:p w14:paraId="4F78059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4A7AEEB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Enabled geothermal energy generation through capacity building</w:t>
            </w:r>
          </w:p>
        </w:tc>
        <w:tc>
          <w:tcPr>
            <w:tcW w:w="1078" w:type="dxa"/>
          </w:tcPr>
          <w:p w14:paraId="69247DD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37FC1352"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Refer to table 5.5</w:t>
            </w:r>
          </w:p>
        </w:tc>
      </w:tr>
      <w:tr w:rsidR="006A1EE9" w:rsidRPr="00BF62E3" w14:paraId="29940767" w14:textId="77777777" w:rsidTr="00DB3C2D">
        <w:tc>
          <w:tcPr>
            <w:tcW w:w="1474" w:type="dxa"/>
          </w:tcPr>
          <w:p w14:paraId="67FDB01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Lao PDR and Cambodia Renewable Energy Facility</w:t>
            </w:r>
          </w:p>
        </w:tc>
        <w:tc>
          <w:tcPr>
            <w:tcW w:w="1588" w:type="dxa"/>
          </w:tcPr>
          <w:p w14:paraId="0A5969E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Increasing the use of renewable energy resources to support economic and social development </w:t>
            </w:r>
          </w:p>
        </w:tc>
        <w:tc>
          <w:tcPr>
            <w:tcW w:w="851" w:type="dxa"/>
          </w:tcPr>
          <w:p w14:paraId="23408CF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Cambodia, Lao PDR </w:t>
            </w:r>
          </w:p>
        </w:tc>
        <w:tc>
          <w:tcPr>
            <w:tcW w:w="1021" w:type="dxa"/>
          </w:tcPr>
          <w:p w14:paraId="7E6C0B6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Pr>
          <w:p w14:paraId="11FF944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14E7C0C2" w14:textId="77777777" w:rsidR="006A1EE9" w:rsidRPr="00BF62E3" w:rsidRDefault="006A1EE9" w:rsidP="00DB3C2D">
            <w:pPr>
              <w:spacing w:before="30" w:after="30" w:line="220" w:lineRule="atLeast"/>
              <w:jc w:val="left"/>
              <w:rPr>
                <w:rFonts w:cs="Calibri"/>
                <w:iCs/>
                <w:sz w:val="17"/>
                <w:szCs w:val="17"/>
                <w:lang w:val="en-NZ"/>
              </w:rPr>
            </w:pPr>
            <w:r w:rsidRPr="00BF62E3">
              <w:rPr>
                <w:rFonts w:cs="Calibri"/>
                <w:iCs/>
                <w:sz w:val="17"/>
                <w:szCs w:val="17"/>
                <w:lang w:val="en-NZ"/>
              </w:rPr>
              <w:t>Providing technical assistance to increase the use of renewable energy resources to support economic and social development in Lao PDR</w:t>
            </w:r>
          </w:p>
        </w:tc>
        <w:tc>
          <w:tcPr>
            <w:tcW w:w="714" w:type="dxa"/>
          </w:tcPr>
          <w:p w14:paraId="19DA93F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2019–23</w:t>
            </w:r>
          </w:p>
        </w:tc>
        <w:tc>
          <w:tcPr>
            <w:tcW w:w="1483" w:type="dxa"/>
          </w:tcPr>
          <w:p w14:paraId="716B3B2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39C8370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Transferred technology through technical assistance and capacity building</w:t>
            </w:r>
          </w:p>
        </w:tc>
        <w:tc>
          <w:tcPr>
            <w:tcW w:w="1078" w:type="dxa"/>
          </w:tcPr>
          <w:p w14:paraId="50F30F48"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Public</w:t>
            </w:r>
          </w:p>
        </w:tc>
        <w:tc>
          <w:tcPr>
            <w:tcW w:w="1381" w:type="dxa"/>
          </w:tcPr>
          <w:p w14:paraId="179E28E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6DFC8CD1" w14:textId="77777777" w:rsidTr="00DB3C2D">
        <w:tc>
          <w:tcPr>
            <w:tcW w:w="1474" w:type="dxa"/>
          </w:tcPr>
          <w:p w14:paraId="2EECB9F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 for Realisation of Geothermal Potential</w:t>
            </w:r>
          </w:p>
        </w:tc>
        <w:tc>
          <w:tcPr>
            <w:tcW w:w="1588" w:type="dxa"/>
          </w:tcPr>
          <w:p w14:paraId="4AA6C70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Undertaking technical studies allowing the Government of Comoros to attract funding for the next stages of realising its geothermal potential</w:t>
            </w:r>
          </w:p>
        </w:tc>
        <w:tc>
          <w:tcPr>
            <w:tcW w:w="851" w:type="dxa"/>
          </w:tcPr>
          <w:p w14:paraId="7B2EBF1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Comoros</w:t>
            </w:r>
          </w:p>
        </w:tc>
        <w:tc>
          <w:tcPr>
            <w:tcW w:w="1021" w:type="dxa"/>
          </w:tcPr>
          <w:p w14:paraId="4B64F9B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Energy </w:t>
            </w:r>
          </w:p>
        </w:tc>
        <w:tc>
          <w:tcPr>
            <w:tcW w:w="1021" w:type="dxa"/>
          </w:tcPr>
          <w:p w14:paraId="7BCCDC2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7D2611D0" w14:textId="77777777" w:rsidR="006A1EE9" w:rsidRPr="00BF62E3" w:rsidRDefault="006A1EE9" w:rsidP="00DB3C2D">
            <w:pPr>
              <w:spacing w:before="30" w:after="30" w:line="220" w:lineRule="atLeast"/>
              <w:jc w:val="left"/>
              <w:rPr>
                <w:rFonts w:cs="Calibri"/>
                <w:iCs/>
                <w:sz w:val="17"/>
                <w:szCs w:val="17"/>
                <w:lang w:val="en-NZ"/>
              </w:rPr>
            </w:pPr>
            <w:r w:rsidRPr="00BF62E3">
              <w:rPr>
                <w:rFonts w:cs="Calibri"/>
                <w:iCs/>
                <w:sz w:val="17"/>
                <w:szCs w:val="17"/>
                <w:lang w:val="en-NZ"/>
              </w:rPr>
              <w:t>Assisting the development of the potential geothermal resource on Comoros for electric power generation</w:t>
            </w:r>
          </w:p>
        </w:tc>
        <w:tc>
          <w:tcPr>
            <w:tcW w:w="714" w:type="dxa"/>
          </w:tcPr>
          <w:p w14:paraId="3886565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2017–20</w:t>
            </w:r>
          </w:p>
        </w:tc>
        <w:tc>
          <w:tcPr>
            <w:tcW w:w="1483" w:type="dxa"/>
          </w:tcPr>
          <w:p w14:paraId="14AC2D1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2C4A962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Provided technical assistance and capacity building</w:t>
            </w:r>
          </w:p>
        </w:tc>
        <w:tc>
          <w:tcPr>
            <w:tcW w:w="1078" w:type="dxa"/>
          </w:tcPr>
          <w:p w14:paraId="446E7AD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5D6B071B"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Refer to table 5.5a</w:t>
            </w:r>
          </w:p>
        </w:tc>
      </w:tr>
      <w:tr w:rsidR="006A1EE9" w:rsidRPr="00BF62E3" w14:paraId="12C74BFB" w14:textId="77777777" w:rsidTr="00DB3C2D">
        <w:tc>
          <w:tcPr>
            <w:tcW w:w="1474" w:type="dxa"/>
          </w:tcPr>
          <w:p w14:paraId="0CB3315A" w14:textId="77777777" w:rsidR="006A1EE9" w:rsidRPr="00BF62E3" w:rsidRDefault="006A1EE9" w:rsidP="00364479">
            <w:pPr>
              <w:keepNext/>
              <w:spacing w:before="30" w:after="30" w:line="220" w:lineRule="atLeast"/>
              <w:jc w:val="left"/>
              <w:rPr>
                <w:rFonts w:cs="Calibri"/>
                <w:sz w:val="17"/>
                <w:szCs w:val="17"/>
                <w:lang w:val="en-NZ"/>
              </w:rPr>
            </w:pPr>
            <w:r w:rsidRPr="00BF62E3">
              <w:rPr>
                <w:rFonts w:cs="Calibri"/>
                <w:sz w:val="17"/>
                <w:szCs w:val="17"/>
                <w:lang w:val="en-NZ"/>
              </w:rPr>
              <w:lastRenderedPageBreak/>
              <w:t>Africa Geothermal Assistance Facility</w:t>
            </w:r>
          </w:p>
        </w:tc>
        <w:tc>
          <w:tcPr>
            <w:tcW w:w="1588" w:type="dxa"/>
          </w:tcPr>
          <w:p w14:paraId="5179144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Reducing reliance on fossil fuels and expanding access to affordable, reliable and clean energy in East Africa through technical assistance for geothermal energy development and distribution</w:t>
            </w:r>
          </w:p>
        </w:tc>
        <w:tc>
          <w:tcPr>
            <w:tcW w:w="851" w:type="dxa"/>
          </w:tcPr>
          <w:p w14:paraId="2D0AAAD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Africa</w:t>
            </w:r>
          </w:p>
        </w:tc>
        <w:tc>
          <w:tcPr>
            <w:tcW w:w="1021" w:type="dxa"/>
          </w:tcPr>
          <w:p w14:paraId="0D4836C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Energy</w:t>
            </w:r>
          </w:p>
        </w:tc>
        <w:tc>
          <w:tcPr>
            <w:tcW w:w="1021" w:type="dxa"/>
          </w:tcPr>
          <w:p w14:paraId="26690BE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1775" w:type="dxa"/>
          </w:tcPr>
          <w:p w14:paraId="26FAD146" w14:textId="77777777" w:rsidR="006A1EE9" w:rsidRPr="00BF62E3" w:rsidRDefault="006A1EE9" w:rsidP="00DB3C2D">
            <w:pPr>
              <w:spacing w:before="30" w:after="30" w:line="220" w:lineRule="atLeast"/>
              <w:jc w:val="left"/>
              <w:rPr>
                <w:rFonts w:cs="Calibri"/>
                <w:iCs/>
                <w:sz w:val="17"/>
                <w:szCs w:val="17"/>
                <w:lang w:val="en-NZ"/>
              </w:rPr>
            </w:pPr>
            <w:r w:rsidRPr="00BF62E3">
              <w:rPr>
                <w:rFonts w:cs="Calibri"/>
                <w:iCs/>
                <w:sz w:val="17"/>
                <w:szCs w:val="17"/>
                <w:lang w:val="en-NZ"/>
              </w:rPr>
              <w:t>Establishing a Geothermal Facility to support the development of the geothermal sector in 11 East African countries</w:t>
            </w:r>
          </w:p>
        </w:tc>
        <w:tc>
          <w:tcPr>
            <w:tcW w:w="714" w:type="dxa"/>
          </w:tcPr>
          <w:p w14:paraId="7F3B25E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2017–24</w:t>
            </w:r>
          </w:p>
        </w:tc>
        <w:tc>
          <w:tcPr>
            <w:tcW w:w="1483" w:type="dxa"/>
          </w:tcPr>
          <w:p w14:paraId="1B2AB11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4FD9926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Assisted with technical studies and applications for funding for a programme of drilling for geothermal energy</w:t>
            </w:r>
          </w:p>
        </w:tc>
        <w:tc>
          <w:tcPr>
            <w:tcW w:w="1078" w:type="dxa"/>
          </w:tcPr>
          <w:p w14:paraId="68D276B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6D207F7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02FB3DBF" w14:textId="77777777" w:rsidTr="00DB3C2D">
        <w:tc>
          <w:tcPr>
            <w:tcW w:w="1474" w:type="dxa"/>
          </w:tcPr>
          <w:p w14:paraId="02BA9BF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Infrastructure Trust Fund</w:t>
            </w:r>
          </w:p>
        </w:tc>
        <w:tc>
          <w:tcPr>
            <w:tcW w:w="1588" w:type="dxa"/>
          </w:tcPr>
          <w:p w14:paraId="4BFD82D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the Cook Islands to resource construction of resilient public infrastructure and strengthen infrastructure sector capability</w:t>
            </w:r>
          </w:p>
        </w:tc>
        <w:tc>
          <w:tcPr>
            <w:tcW w:w="851" w:type="dxa"/>
          </w:tcPr>
          <w:p w14:paraId="5791F3A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Cook Islands</w:t>
            </w:r>
          </w:p>
        </w:tc>
        <w:tc>
          <w:tcPr>
            <w:tcW w:w="1021" w:type="dxa"/>
          </w:tcPr>
          <w:p w14:paraId="153C8A2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Multi-sector</w:t>
            </w:r>
          </w:p>
        </w:tc>
        <w:tc>
          <w:tcPr>
            <w:tcW w:w="1021" w:type="dxa"/>
          </w:tcPr>
          <w:p w14:paraId="4E8D077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Pr>
          <w:p w14:paraId="1364E98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Financing the construction of high-quality public infrastructure in the Cook Islands and supporting infrastructure sector capacity building, by contributing to an Infrastructure Trust Fund</w:t>
            </w:r>
          </w:p>
        </w:tc>
        <w:tc>
          <w:tcPr>
            <w:tcW w:w="714" w:type="dxa"/>
          </w:tcPr>
          <w:p w14:paraId="2160A75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2019–34</w:t>
            </w:r>
          </w:p>
        </w:tc>
        <w:tc>
          <w:tcPr>
            <w:tcW w:w="1483" w:type="dxa"/>
          </w:tcPr>
          <w:p w14:paraId="14002AF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657C28D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Assisting with technical studies and the procurement of appliances that will enable slab replacement at Rarotonga International Airport</w:t>
            </w:r>
          </w:p>
        </w:tc>
        <w:tc>
          <w:tcPr>
            <w:tcW w:w="1078" w:type="dxa"/>
          </w:tcPr>
          <w:p w14:paraId="67373F9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4D8F068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5.5a</w:t>
            </w:r>
          </w:p>
        </w:tc>
      </w:tr>
      <w:tr w:rsidR="006A1EE9" w:rsidRPr="00BF62E3" w14:paraId="2B398737" w14:textId="77777777" w:rsidTr="00DB3C2D">
        <w:tc>
          <w:tcPr>
            <w:tcW w:w="1474" w:type="dxa"/>
          </w:tcPr>
          <w:p w14:paraId="7B7C78C9" w14:textId="77777777" w:rsidR="006A1EE9" w:rsidRPr="00BF62E3" w:rsidRDefault="006A1EE9" w:rsidP="00364479">
            <w:pPr>
              <w:keepNext/>
              <w:spacing w:before="30" w:after="30" w:line="220" w:lineRule="atLeast"/>
              <w:jc w:val="left"/>
              <w:rPr>
                <w:rFonts w:cs="Calibri"/>
                <w:sz w:val="17"/>
                <w:szCs w:val="17"/>
                <w:lang w:val="en-NZ"/>
              </w:rPr>
            </w:pPr>
            <w:r w:rsidRPr="00BF62E3">
              <w:rPr>
                <w:rFonts w:cs="Calibri"/>
                <w:sz w:val="17"/>
                <w:szCs w:val="17"/>
                <w:lang w:val="en-NZ"/>
              </w:rPr>
              <w:lastRenderedPageBreak/>
              <w:t>Strengthening Water Security in Selected Pacific Island Countries</w:t>
            </w:r>
          </w:p>
        </w:tc>
        <w:tc>
          <w:tcPr>
            <w:tcW w:w="1588" w:type="dxa"/>
          </w:tcPr>
          <w:p w14:paraId="7132C44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vulnerable and isolated communities in drought-prone Pacific atolls to gain sustained access to safe and reliable drinking water, including during periods of drought</w:t>
            </w:r>
          </w:p>
        </w:tc>
        <w:tc>
          <w:tcPr>
            <w:tcW w:w="851" w:type="dxa"/>
          </w:tcPr>
          <w:p w14:paraId="43A017E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Pacific</w:t>
            </w:r>
          </w:p>
        </w:tc>
        <w:tc>
          <w:tcPr>
            <w:tcW w:w="1021" w:type="dxa"/>
          </w:tcPr>
          <w:p w14:paraId="6FC0EEF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Water and sanitation</w:t>
            </w:r>
          </w:p>
        </w:tc>
        <w:tc>
          <w:tcPr>
            <w:tcW w:w="1021" w:type="dxa"/>
          </w:tcPr>
          <w:p w14:paraId="579CB74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Pr>
          <w:p w14:paraId="3230CDB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Building resilience by helping vulnerable Pacific Island countries to access safe and reliable drinking water supplies, and reduce their risk of water shortage</w:t>
            </w:r>
          </w:p>
        </w:tc>
        <w:tc>
          <w:tcPr>
            <w:tcW w:w="714" w:type="dxa"/>
          </w:tcPr>
          <w:p w14:paraId="155140B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2017–22</w:t>
            </w:r>
          </w:p>
        </w:tc>
        <w:tc>
          <w:tcPr>
            <w:tcW w:w="1483" w:type="dxa"/>
          </w:tcPr>
          <w:p w14:paraId="692CBF1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74ACA76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Developing practical tools and procedures to improve awareness, build capacity, reduce vulnerability and maximise use of available water resources</w:t>
            </w:r>
          </w:p>
        </w:tc>
        <w:tc>
          <w:tcPr>
            <w:tcW w:w="1078" w:type="dxa"/>
          </w:tcPr>
          <w:p w14:paraId="1EA0166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7E8764F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5.5a</w:t>
            </w:r>
          </w:p>
        </w:tc>
      </w:tr>
      <w:tr w:rsidR="006A1EE9" w:rsidRPr="00BF62E3" w14:paraId="1A943F78" w14:textId="77777777" w:rsidTr="00DB3C2D">
        <w:tc>
          <w:tcPr>
            <w:tcW w:w="1474" w:type="dxa"/>
          </w:tcPr>
          <w:p w14:paraId="59050C0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Tropical Cyclone Winston: Recovery Package</w:t>
            </w:r>
          </w:p>
        </w:tc>
        <w:tc>
          <w:tcPr>
            <w:tcW w:w="1588" w:type="dxa"/>
          </w:tcPr>
          <w:p w14:paraId="31ABCB4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Providing a package of recovery support to Fiji following Tropical Cyclone Winston</w:t>
            </w:r>
          </w:p>
        </w:tc>
        <w:tc>
          <w:tcPr>
            <w:tcW w:w="851" w:type="dxa"/>
          </w:tcPr>
          <w:p w14:paraId="26A22EF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Fiji</w:t>
            </w:r>
          </w:p>
        </w:tc>
        <w:tc>
          <w:tcPr>
            <w:tcW w:w="1021" w:type="dxa"/>
          </w:tcPr>
          <w:p w14:paraId="36F1BC1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Humanitarian</w:t>
            </w:r>
          </w:p>
        </w:tc>
        <w:tc>
          <w:tcPr>
            <w:tcW w:w="1021" w:type="dxa"/>
          </w:tcPr>
          <w:p w14:paraId="72C879F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Pr>
          <w:p w14:paraId="0FFBF5D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Providing a recovery package for Fiji in response to Tropical Cyclone Winston, which destroyed housing and crucial infrastructure</w:t>
            </w:r>
          </w:p>
        </w:tc>
        <w:tc>
          <w:tcPr>
            <w:tcW w:w="714" w:type="dxa"/>
          </w:tcPr>
          <w:p w14:paraId="25833DC1" w14:textId="6DB2DB4B" w:rsidR="006A1EE9" w:rsidRPr="00BF62E3" w:rsidRDefault="006A1EE9" w:rsidP="006A6035">
            <w:pPr>
              <w:spacing w:before="30" w:after="30" w:line="220" w:lineRule="atLeast"/>
              <w:jc w:val="left"/>
              <w:rPr>
                <w:rFonts w:cs="Calibri"/>
                <w:sz w:val="17"/>
                <w:szCs w:val="17"/>
                <w:lang w:val="en-NZ"/>
              </w:rPr>
            </w:pPr>
            <w:r w:rsidRPr="00BF62E3">
              <w:rPr>
                <w:rFonts w:cs="Calibri"/>
                <w:sz w:val="17"/>
                <w:szCs w:val="17"/>
                <w:lang w:val="en-NZ"/>
              </w:rPr>
              <w:t>2017–22</w:t>
            </w:r>
          </w:p>
        </w:tc>
        <w:tc>
          <w:tcPr>
            <w:tcW w:w="1483" w:type="dxa"/>
          </w:tcPr>
          <w:p w14:paraId="36E4CBB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0268D51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Delivered training programmes and construction techniques that improve resilience to cyclones</w:t>
            </w:r>
          </w:p>
        </w:tc>
        <w:tc>
          <w:tcPr>
            <w:tcW w:w="1078" w:type="dxa"/>
          </w:tcPr>
          <w:p w14:paraId="0AC3E5D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18554712" w14:textId="77777777" w:rsidR="006A1EE9" w:rsidRPr="00BF62E3" w:rsidRDefault="006A1EE9" w:rsidP="00DB3C2D">
            <w:pPr>
              <w:spacing w:before="30" w:after="30" w:line="220" w:lineRule="atLeast"/>
              <w:jc w:val="left"/>
              <w:rPr>
                <w:rFonts w:cs="Calibri"/>
                <w:sz w:val="17"/>
                <w:szCs w:val="17"/>
                <w:highlight w:val="yellow"/>
                <w:lang w:val="en-NZ"/>
              </w:rPr>
            </w:pPr>
            <w:r w:rsidRPr="00BF62E3">
              <w:rPr>
                <w:rFonts w:cs="Calibri"/>
                <w:sz w:val="17"/>
                <w:szCs w:val="17"/>
                <w:lang w:val="en-NZ"/>
              </w:rPr>
              <w:t>Refer to table 5.5a</w:t>
            </w:r>
          </w:p>
        </w:tc>
      </w:tr>
      <w:tr w:rsidR="006A1EE9" w:rsidRPr="00BF62E3" w14:paraId="07E05CF1" w14:textId="77777777" w:rsidTr="00DB3C2D">
        <w:tc>
          <w:tcPr>
            <w:tcW w:w="1474" w:type="dxa"/>
          </w:tcPr>
          <w:p w14:paraId="4453A33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Habitat Training for Disaster Risk Reduction in Fiji</w:t>
            </w:r>
          </w:p>
        </w:tc>
        <w:tc>
          <w:tcPr>
            <w:tcW w:w="1588" w:type="dxa"/>
          </w:tcPr>
          <w:p w14:paraId="57A860A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Increasing resilience to disasters of vulnerable Fijian communities through shelter-specific training in disaster risk reduction using community-led safe shelter awareness</w:t>
            </w:r>
          </w:p>
        </w:tc>
        <w:tc>
          <w:tcPr>
            <w:tcW w:w="851" w:type="dxa"/>
          </w:tcPr>
          <w:p w14:paraId="71910B0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Fiji</w:t>
            </w:r>
          </w:p>
        </w:tc>
        <w:tc>
          <w:tcPr>
            <w:tcW w:w="1021" w:type="dxa"/>
          </w:tcPr>
          <w:p w14:paraId="64622C3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Humanitarian</w:t>
            </w:r>
          </w:p>
        </w:tc>
        <w:tc>
          <w:tcPr>
            <w:tcW w:w="1021" w:type="dxa"/>
          </w:tcPr>
          <w:p w14:paraId="25473E3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775" w:type="dxa"/>
          </w:tcPr>
          <w:p w14:paraId="392B27C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Building on Habitat for Humanity New Zealand training in resilient building methods for disaster risk reduction and sustainability</w:t>
            </w:r>
          </w:p>
        </w:tc>
        <w:tc>
          <w:tcPr>
            <w:tcW w:w="714" w:type="dxa"/>
          </w:tcPr>
          <w:p w14:paraId="10DC0178" w14:textId="2F1FAED0"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2017–22</w:t>
            </w:r>
          </w:p>
        </w:tc>
        <w:tc>
          <w:tcPr>
            <w:tcW w:w="1483" w:type="dxa"/>
          </w:tcPr>
          <w:p w14:paraId="633125F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6F8B737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Building using and training in resilient building methods for disaster risk reduction and sustainability</w:t>
            </w:r>
          </w:p>
        </w:tc>
        <w:tc>
          <w:tcPr>
            <w:tcW w:w="1078" w:type="dxa"/>
          </w:tcPr>
          <w:p w14:paraId="53D96F2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578AEE2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7C5B0A4E" w14:textId="77777777" w:rsidTr="00DB3C2D">
        <w:tc>
          <w:tcPr>
            <w:tcW w:w="1474" w:type="dxa"/>
          </w:tcPr>
          <w:p w14:paraId="455A313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lastRenderedPageBreak/>
              <w:t>Local Government Technical Assistance Facility 2017–22</w:t>
            </w:r>
          </w:p>
        </w:tc>
        <w:tc>
          <w:tcPr>
            <w:tcW w:w="1588" w:type="dxa"/>
          </w:tcPr>
          <w:p w14:paraId="301DDBA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service delivery and infrastructure at the local level</w:t>
            </w:r>
          </w:p>
        </w:tc>
        <w:tc>
          <w:tcPr>
            <w:tcW w:w="851" w:type="dxa"/>
          </w:tcPr>
          <w:p w14:paraId="048047A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Pacific</w:t>
            </w:r>
          </w:p>
        </w:tc>
        <w:tc>
          <w:tcPr>
            <w:tcW w:w="1021" w:type="dxa"/>
          </w:tcPr>
          <w:p w14:paraId="484964B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Adaptation </w:t>
            </w:r>
          </w:p>
        </w:tc>
        <w:tc>
          <w:tcPr>
            <w:tcW w:w="1021" w:type="dxa"/>
          </w:tcPr>
          <w:p w14:paraId="42A9061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Government and civil society</w:t>
            </w:r>
          </w:p>
        </w:tc>
        <w:tc>
          <w:tcPr>
            <w:tcW w:w="1775" w:type="dxa"/>
          </w:tcPr>
          <w:p w14:paraId="695C4D4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New Zealand local government employees to work with their equivalents in Pacific Island countries to share technical knowledge and capability</w:t>
            </w:r>
          </w:p>
        </w:tc>
        <w:tc>
          <w:tcPr>
            <w:tcW w:w="714" w:type="dxa"/>
          </w:tcPr>
          <w:p w14:paraId="150D158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2017–23</w:t>
            </w:r>
          </w:p>
        </w:tc>
        <w:tc>
          <w:tcPr>
            <w:tcW w:w="1483" w:type="dxa"/>
          </w:tcPr>
          <w:p w14:paraId="31FF9E2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366239C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Sharing technical knowledge and capability focusing on urban planning, asset management and governance</w:t>
            </w:r>
          </w:p>
        </w:tc>
        <w:tc>
          <w:tcPr>
            <w:tcW w:w="1078" w:type="dxa"/>
          </w:tcPr>
          <w:p w14:paraId="714F15F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020B08B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0796BDC8" w14:textId="77777777" w:rsidTr="00DB3C2D">
        <w:trPr>
          <w:trHeight w:val="465"/>
        </w:trPr>
        <w:tc>
          <w:tcPr>
            <w:tcW w:w="1474" w:type="dxa"/>
          </w:tcPr>
          <w:p w14:paraId="4BA755C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Wharf and Reef Channel Rehabilitation</w:t>
            </w:r>
          </w:p>
        </w:tc>
        <w:tc>
          <w:tcPr>
            <w:tcW w:w="1588" w:type="dxa"/>
          </w:tcPr>
          <w:p w14:paraId="6D91FB5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Increasing the safety and efficiency of ship-to-shore transfers of passengers and cargo at Tokelau’s atolls</w:t>
            </w:r>
          </w:p>
        </w:tc>
        <w:tc>
          <w:tcPr>
            <w:tcW w:w="851" w:type="dxa"/>
          </w:tcPr>
          <w:p w14:paraId="14635EB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Tokelau</w:t>
            </w:r>
          </w:p>
        </w:tc>
        <w:tc>
          <w:tcPr>
            <w:tcW w:w="1021" w:type="dxa"/>
          </w:tcPr>
          <w:p w14:paraId="4334875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021" w:type="dxa"/>
          </w:tcPr>
          <w:p w14:paraId="5138E2A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Transport and storage</w:t>
            </w:r>
          </w:p>
        </w:tc>
        <w:tc>
          <w:tcPr>
            <w:tcW w:w="1775" w:type="dxa"/>
          </w:tcPr>
          <w:p w14:paraId="0E5D116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Reconstructing wharfs and reef channels in four locations on Tokelau</w:t>
            </w:r>
          </w:p>
        </w:tc>
        <w:tc>
          <w:tcPr>
            <w:tcW w:w="714" w:type="dxa"/>
          </w:tcPr>
          <w:p w14:paraId="2370FD8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2017–20</w:t>
            </w:r>
          </w:p>
        </w:tc>
        <w:tc>
          <w:tcPr>
            <w:tcW w:w="1483" w:type="dxa"/>
          </w:tcPr>
          <w:p w14:paraId="40BBC3F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Engagement of local decision-makers and labourers has increased the sense of local ownership for the rehabilitated wharfs</w:t>
            </w:r>
          </w:p>
        </w:tc>
        <w:tc>
          <w:tcPr>
            <w:tcW w:w="1711" w:type="dxa"/>
          </w:tcPr>
          <w:p w14:paraId="7E5AC2D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Upgraded and resilient wharfs and reef channels</w:t>
            </w:r>
          </w:p>
        </w:tc>
        <w:tc>
          <w:tcPr>
            <w:tcW w:w="1078" w:type="dxa"/>
          </w:tcPr>
          <w:p w14:paraId="7AF1643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199F193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5.5a</w:t>
            </w:r>
          </w:p>
        </w:tc>
      </w:tr>
      <w:tr w:rsidR="006A1EE9" w:rsidRPr="00BF62E3" w14:paraId="68490697" w14:textId="77777777" w:rsidTr="00DB3C2D">
        <w:tc>
          <w:tcPr>
            <w:tcW w:w="1474" w:type="dxa"/>
          </w:tcPr>
          <w:p w14:paraId="3CFB459F" w14:textId="17EDFF92"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Water Sector Partnership </w:t>
            </w:r>
            <w:r w:rsidR="00737627" w:rsidRPr="00BF62E3">
              <w:rPr>
                <w:rFonts w:cs="Calibri"/>
                <w:sz w:val="17"/>
                <w:szCs w:val="17"/>
                <w:lang w:val="en-NZ"/>
              </w:rPr>
              <w:br/>
            </w:r>
            <w:r w:rsidRPr="00BF62E3">
              <w:rPr>
                <w:rFonts w:cs="Calibri"/>
                <w:sz w:val="17"/>
                <w:szCs w:val="17"/>
                <w:lang w:val="en-NZ"/>
              </w:rPr>
              <w:t>2017–21</w:t>
            </w:r>
          </w:p>
        </w:tc>
        <w:tc>
          <w:tcPr>
            <w:tcW w:w="1588" w:type="dxa"/>
          </w:tcPr>
          <w:p w14:paraId="0EAAC5C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Increasing sustainable and equitable access to improved, safe water, leading to a healthier and more economically productive and resilient ni-Vanuatu population</w:t>
            </w:r>
          </w:p>
        </w:tc>
        <w:tc>
          <w:tcPr>
            <w:tcW w:w="851" w:type="dxa"/>
          </w:tcPr>
          <w:p w14:paraId="4872DF3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Vanuatu</w:t>
            </w:r>
          </w:p>
        </w:tc>
        <w:tc>
          <w:tcPr>
            <w:tcW w:w="1021" w:type="dxa"/>
          </w:tcPr>
          <w:p w14:paraId="79E99B4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021" w:type="dxa"/>
          </w:tcPr>
          <w:p w14:paraId="11F7581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Water and sanitation</w:t>
            </w:r>
          </w:p>
        </w:tc>
        <w:tc>
          <w:tcPr>
            <w:tcW w:w="1775" w:type="dxa"/>
          </w:tcPr>
          <w:p w14:paraId="58FAA3D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the Department of Water Resources to operationalise its National Implementation Plan</w:t>
            </w:r>
          </w:p>
        </w:tc>
        <w:tc>
          <w:tcPr>
            <w:tcW w:w="714" w:type="dxa"/>
          </w:tcPr>
          <w:p w14:paraId="226C989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2017–21</w:t>
            </w:r>
          </w:p>
        </w:tc>
        <w:tc>
          <w:tcPr>
            <w:tcW w:w="1483" w:type="dxa"/>
          </w:tcPr>
          <w:p w14:paraId="3B26D41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5BA42EA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Assisting with technical studies to assess risks to the water system and work with the community to address them</w:t>
            </w:r>
          </w:p>
        </w:tc>
        <w:tc>
          <w:tcPr>
            <w:tcW w:w="1078" w:type="dxa"/>
          </w:tcPr>
          <w:p w14:paraId="449EBFD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1933838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51CBE6D4" w14:textId="77777777" w:rsidTr="00DB3C2D">
        <w:tc>
          <w:tcPr>
            <w:tcW w:w="1474" w:type="dxa"/>
          </w:tcPr>
          <w:p w14:paraId="548EAC11" w14:textId="77777777" w:rsidR="006A1EE9" w:rsidRPr="00BF62E3" w:rsidRDefault="006A1EE9" w:rsidP="00F271E1">
            <w:pPr>
              <w:keepNext/>
              <w:spacing w:before="30" w:after="30" w:line="220" w:lineRule="atLeast"/>
              <w:jc w:val="left"/>
              <w:rPr>
                <w:rFonts w:cs="Calibri"/>
                <w:sz w:val="17"/>
                <w:szCs w:val="17"/>
                <w:lang w:val="en-NZ"/>
              </w:rPr>
            </w:pPr>
            <w:r w:rsidRPr="00BF62E3">
              <w:rPr>
                <w:rFonts w:cs="Calibri"/>
                <w:sz w:val="17"/>
                <w:szCs w:val="17"/>
                <w:lang w:val="en-NZ"/>
              </w:rPr>
              <w:lastRenderedPageBreak/>
              <w:t>Strengthening Disaster Resilience</w:t>
            </w:r>
          </w:p>
        </w:tc>
        <w:tc>
          <w:tcPr>
            <w:tcW w:w="1588" w:type="dxa"/>
          </w:tcPr>
          <w:p w14:paraId="006BE08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Improving skills and knowledge for disaster risk reduction planning and implementation </w:t>
            </w:r>
          </w:p>
        </w:tc>
        <w:tc>
          <w:tcPr>
            <w:tcW w:w="851" w:type="dxa"/>
          </w:tcPr>
          <w:p w14:paraId="459107B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Indonesia</w:t>
            </w:r>
          </w:p>
        </w:tc>
        <w:tc>
          <w:tcPr>
            <w:tcW w:w="1021" w:type="dxa"/>
          </w:tcPr>
          <w:p w14:paraId="67E1B03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021" w:type="dxa"/>
          </w:tcPr>
          <w:p w14:paraId="58318D1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Multi-sector</w:t>
            </w:r>
          </w:p>
        </w:tc>
        <w:tc>
          <w:tcPr>
            <w:tcW w:w="1775" w:type="dxa"/>
          </w:tcPr>
          <w:p w14:paraId="7FFE68C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Providing training and capability building to increase the disaster risk management skills of local governments. Action plans for 10 districts will be developed and effectively implemented</w:t>
            </w:r>
          </w:p>
        </w:tc>
        <w:tc>
          <w:tcPr>
            <w:tcW w:w="714" w:type="dxa"/>
          </w:tcPr>
          <w:p w14:paraId="5E0731D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2017–20</w:t>
            </w:r>
          </w:p>
        </w:tc>
        <w:tc>
          <w:tcPr>
            <w:tcW w:w="1483" w:type="dxa"/>
          </w:tcPr>
          <w:p w14:paraId="551046A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6C73089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Improved knowledge and skills from training</w:t>
            </w:r>
          </w:p>
        </w:tc>
        <w:tc>
          <w:tcPr>
            <w:tcW w:w="1078" w:type="dxa"/>
          </w:tcPr>
          <w:p w14:paraId="141DBB9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53B13F0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5C269997" w14:textId="77777777" w:rsidTr="00DB3C2D">
        <w:tc>
          <w:tcPr>
            <w:tcW w:w="1474" w:type="dxa"/>
          </w:tcPr>
          <w:p w14:paraId="1663337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Better Warehousing</w:t>
            </w:r>
          </w:p>
        </w:tc>
        <w:tc>
          <w:tcPr>
            <w:tcW w:w="1588" w:type="dxa"/>
          </w:tcPr>
          <w:p w14:paraId="76B993D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relief response capabilities of the Indonesian Red Cross National Society, as a result of better warehousing and logistics, resulting in reduced losses from disasters</w:t>
            </w:r>
          </w:p>
        </w:tc>
        <w:tc>
          <w:tcPr>
            <w:tcW w:w="851" w:type="dxa"/>
          </w:tcPr>
          <w:p w14:paraId="4869DA3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Indonesia</w:t>
            </w:r>
          </w:p>
        </w:tc>
        <w:tc>
          <w:tcPr>
            <w:tcW w:w="1021" w:type="dxa"/>
          </w:tcPr>
          <w:p w14:paraId="1FE4C5C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021" w:type="dxa"/>
          </w:tcPr>
          <w:p w14:paraId="2684F2D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Humanitarian</w:t>
            </w:r>
          </w:p>
        </w:tc>
        <w:tc>
          <w:tcPr>
            <w:tcW w:w="1775" w:type="dxa"/>
          </w:tcPr>
          <w:p w14:paraId="5564B96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Providing funding and technical assistance to improve infrastructure, knowledge and relief response capabilities in an emergency</w:t>
            </w:r>
          </w:p>
        </w:tc>
        <w:tc>
          <w:tcPr>
            <w:tcW w:w="714" w:type="dxa"/>
          </w:tcPr>
          <w:p w14:paraId="1429B76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2017–23</w:t>
            </w:r>
          </w:p>
        </w:tc>
        <w:tc>
          <w:tcPr>
            <w:tcW w:w="1483" w:type="dxa"/>
          </w:tcPr>
          <w:p w14:paraId="1F6EB8F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75BB034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Technology was transferred through technical assistance and capacity building</w:t>
            </w:r>
          </w:p>
        </w:tc>
        <w:tc>
          <w:tcPr>
            <w:tcW w:w="1078" w:type="dxa"/>
          </w:tcPr>
          <w:p w14:paraId="22794D9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22A2D73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r w:rsidR="006A1EE9" w:rsidRPr="00BF62E3" w14:paraId="1DACB850" w14:textId="77777777" w:rsidTr="00DB3C2D">
        <w:tc>
          <w:tcPr>
            <w:tcW w:w="1474" w:type="dxa"/>
          </w:tcPr>
          <w:p w14:paraId="4FDF1C6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Myanmar Better Warehousing and Logistics</w:t>
            </w:r>
          </w:p>
        </w:tc>
        <w:tc>
          <w:tcPr>
            <w:tcW w:w="1588" w:type="dxa"/>
          </w:tcPr>
          <w:p w14:paraId="3D529B5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Increasing the sustainable recovery from emergencies for vulnerable disaster-affected communities through more efficient provision of relief supplies in Myanmar</w:t>
            </w:r>
          </w:p>
        </w:tc>
        <w:tc>
          <w:tcPr>
            <w:tcW w:w="851" w:type="dxa"/>
          </w:tcPr>
          <w:p w14:paraId="251E9B0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Myanmar</w:t>
            </w:r>
          </w:p>
        </w:tc>
        <w:tc>
          <w:tcPr>
            <w:tcW w:w="1021" w:type="dxa"/>
          </w:tcPr>
          <w:p w14:paraId="222EDC8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Adaptation</w:t>
            </w:r>
          </w:p>
        </w:tc>
        <w:tc>
          <w:tcPr>
            <w:tcW w:w="1021" w:type="dxa"/>
          </w:tcPr>
          <w:p w14:paraId="7ACFC1B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Multi-sector</w:t>
            </w:r>
          </w:p>
        </w:tc>
        <w:tc>
          <w:tcPr>
            <w:tcW w:w="1775" w:type="dxa"/>
          </w:tcPr>
          <w:p w14:paraId="0F48A2E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Providing funding and technical assistance to improve warehousing infrastructure, knowledge and relief response capabilities in Myanmar</w:t>
            </w:r>
          </w:p>
        </w:tc>
        <w:tc>
          <w:tcPr>
            <w:tcW w:w="714" w:type="dxa"/>
          </w:tcPr>
          <w:p w14:paraId="709DCAE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2017–23</w:t>
            </w:r>
          </w:p>
        </w:tc>
        <w:tc>
          <w:tcPr>
            <w:tcW w:w="1483" w:type="dxa"/>
          </w:tcPr>
          <w:p w14:paraId="707D39E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Country ownership, alignment with country strategies and priorities, donor harmonisation, results focused, transparency</w:t>
            </w:r>
          </w:p>
        </w:tc>
        <w:tc>
          <w:tcPr>
            <w:tcW w:w="1711" w:type="dxa"/>
          </w:tcPr>
          <w:p w14:paraId="0F246D2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Technology was transferred through technical assistance and capacity building</w:t>
            </w:r>
          </w:p>
        </w:tc>
        <w:tc>
          <w:tcPr>
            <w:tcW w:w="1078" w:type="dxa"/>
          </w:tcPr>
          <w:p w14:paraId="037C373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1381" w:type="dxa"/>
          </w:tcPr>
          <w:p w14:paraId="4F5F7F8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Refer to table 5.5</w:t>
            </w:r>
          </w:p>
        </w:tc>
      </w:tr>
    </w:tbl>
    <w:p w14:paraId="365D3FEB" w14:textId="28E6F992" w:rsidR="006A1EE9" w:rsidRPr="00BF62E3" w:rsidRDefault="006A1EE9" w:rsidP="00F271E1">
      <w:pPr>
        <w:pStyle w:val="Note"/>
        <w:rPr>
          <w:rFonts w:ascii="Verdana" w:hAnsi="Verdana"/>
          <w:sz w:val="20"/>
          <w:szCs w:val="20"/>
          <w:lang w:eastAsia="en-US"/>
        </w:rPr>
      </w:pPr>
      <w:r w:rsidRPr="00BF62E3">
        <w:rPr>
          <w:b/>
          <w:bCs/>
          <w:lang w:eastAsia="en-US"/>
        </w:rPr>
        <w:t>Note:</w:t>
      </w:r>
      <w:r w:rsidRPr="00BF62E3">
        <w:rPr>
          <w:lang w:eastAsia="en-US"/>
        </w:rPr>
        <w:t xml:space="preserve"> Lao PDR = Lao People’s Democratic Republic.</w:t>
      </w:r>
    </w:p>
    <w:p w14:paraId="3269DE8F" w14:textId="77777777" w:rsidR="006A1EE9" w:rsidRPr="00BF62E3" w:rsidRDefault="006A1EE9" w:rsidP="006A1EE9">
      <w:pPr>
        <w:pStyle w:val="Tableheading"/>
      </w:pPr>
      <w:bookmarkStart w:id="295" w:name="_Toc497749154"/>
      <w:bookmarkStart w:id="296" w:name="_Toc500767049"/>
      <w:bookmarkStart w:id="297" w:name="_Toc121422576"/>
      <w:r w:rsidRPr="00BF62E3">
        <w:lastRenderedPageBreak/>
        <w:t>Table 5.7:</w:t>
      </w:r>
      <w:r w:rsidRPr="00BF62E3">
        <w:tab/>
        <w:t>Technology transfer delivered through the Global Research Alliance on Agricultural Greenhouse Gases</w:t>
      </w:r>
      <w:bookmarkEnd w:id="295"/>
      <w:bookmarkEnd w:id="296"/>
      <w:bookmarkEnd w:id="297"/>
    </w:p>
    <w:tbl>
      <w:tblPr>
        <w:tblStyle w:val="TableGrid114"/>
        <w:tblW w:w="14572" w:type="dxa"/>
        <w:tblInd w:w="0"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57" w:type="dxa"/>
          <w:right w:w="57" w:type="dxa"/>
        </w:tblCellMar>
        <w:tblLook w:val="0000" w:firstRow="0" w:lastRow="0" w:firstColumn="0" w:lastColumn="0" w:noHBand="0" w:noVBand="0"/>
      </w:tblPr>
      <w:tblGrid>
        <w:gridCol w:w="1281"/>
        <w:gridCol w:w="1827"/>
        <w:gridCol w:w="961"/>
        <w:gridCol w:w="934"/>
        <w:gridCol w:w="884"/>
        <w:gridCol w:w="2420"/>
        <w:gridCol w:w="783"/>
        <w:gridCol w:w="1817"/>
        <w:gridCol w:w="1864"/>
        <w:gridCol w:w="988"/>
        <w:gridCol w:w="813"/>
      </w:tblGrid>
      <w:tr w:rsidR="006A1EE9" w:rsidRPr="00BF62E3" w14:paraId="10E87C97" w14:textId="77777777" w:rsidTr="00AF6042">
        <w:trPr>
          <w:tblHeader/>
        </w:trPr>
        <w:tc>
          <w:tcPr>
            <w:tcW w:w="1285" w:type="dxa"/>
            <w:tcBorders>
              <w:right w:val="nil"/>
            </w:tcBorders>
            <w:shd w:val="clear" w:color="auto" w:fill="1C556C"/>
            <w:vAlign w:val="bottom"/>
          </w:tcPr>
          <w:p w14:paraId="228BD2AB" w14:textId="77777777" w:rsidR="006A1EE9" w:rsidRPr="00BF62E3" w:rsidRDefault="006A1EE9" w:rsidP="00DB3C2D">
            <w:pPr>
              <w:tabs>
                <w:tab w:val="left" w:pos="567"/>
              </w:tabs>
              <w:spacing w:before="30" w:after="30" w:line="220" w:lineRule="atLeast"/>
              <w:jc w:val="left"/>
              <w:rPr>
                <w:rFonts w:cs="Calibri"/>
                <w:b/>
                <w:color w:val="FFFFFF" w:themeColor="background1"/>
                <w:sz w:val="17"/>
                <w:szCs w:val="17"/>
                <w:lang w:val="en-NZ"/>
              </w:rPr>
            </w:pPr>
            <w:r w:rsidRPr="00BF62E3">
              <w:rPr>
                <w:rFonts w:cs="Calibri"/>
                <w:b/>
                <w:color w:val="FFFFFF" w:themeColor="background1"/>
                <w:sz w:val="17"/>
                <w:szCs w:val="17"/>
                <w:lang w:val="en-NZ"/>
              </w:rPr>
              <w:t>Project title</w:t>
            </w:r>
          </w:p>
        </w:tc>
        <w:tc>
          <w:tcPr>
            <w:tcW w:w="1871" w:type="dxa"/>
            <w:tcBorders>
              <w:left w:val="nil"/>
              <w:right w:val="nil"/>
            </w:tcBorders>
            <w:shd w:val="clear" w:color="auto" w:fill="1C556C"/>
            <w:vAlign w:val="bottom"/>
          </w:tcPr>
          <w:p w14:paraId="691D9EDE" w14:textId="77777777" w:rsidR="006A1EE9" w:rsidRPr="00BF62E3" w:rsidRDefault="006A1EE9" w:rsidP="00DB3C2D">
            <w:pPr>
              <w:tabs>
                <w:tab w:val="left" w:pos="567"/>
              </w:tabs>
              <w:spacing w:before="30" w:after="30" w:line="220" w:lineRule="atLeast"/>
              <w:jc w:val="left"/>
              <w:rPr>
                <w:rFonts w:cs="Calibri"/>
                <w:b/>
                <w:color w:val="FFFFFF" w:themeColor="background1"/>
                <w:sz w:val="17"/>
                <w:szCs w:val="17"/>
                <w:lang w:val="en-NZ"/>
              </w:rPr>
            </w:pPr>
            <w:r w:rsidRPr="00BF62E3">
              <w:rPr>
                <w:rFonts w:cs="Calibri"/>
                <w:b/>
                <w:color w:val="FFFFFF" w:themeColor="background1"/>
                <w:sz w:val="17"/>
                <w:szCs w:val="17"/>
                <w:lang w:val="en-NZ"/>
              </w:rPr>
              <w:t>Purpose</w:t>
            </w:r>
          </w:p>
        </w:tc>
        <w:tc>
          <w:tcPr>
            <w:tcW w:w="965" w:type="dxa"/>
            <w:tcBorders>
              <w:left w:val="nil"/>
              <w:right w:val="nil"/>
            </w:tcBorders>
            <w:shd w:val="clear" w:color="auto" w:fill="1C556C"/>
            <w:vAlign w:val="bottom"/>
          </w:tcPr>
          <w:p w14:paraId="3064A60E" w14:textId="77777777" w:rsidR="006A1EE9" w:rsidRPr="00BF62E3" w:rsidRDefault="006A1EE9" w:rsidP="00DB3C2D">
            <w:pPr>
              <w:tabs>
                <w:tab w:val="left" w:pos="567"/>
              </w:tabs>
              <w:spacing w:before="30" w:after="30" w:line="220" w:lineRule="atLeast"/>
              <w:jc w:val="left"/>
              <w:rPr>
                <w:rFonts w:cs="Calibri"/>
                <w:b/>
                <w:color w:val="FFFFFF" w:themeColor="background1"/>
                <w:sz w:val="17"/>
                <w:szCs w:val="17"/>
                <w:lang w:val="en-NZ"/>
              </w:rPr>
            </w:pPr>
            <w:r w:rsidRPr="00BF62E3">
              <w:rPr>
                <w:rFonts w:cs="Calibri"/>
                <w:b/>
                <w:color w:val="FFFFFF" w:themeColor="background1"/>
                <w:sz w:val="17"/>
                <w:szCs w:val="17"/>
                <w:lang w:val="en-NZ"/>
              </w:rPr>
              <w:t>Recipient country or countries</w:t>
            </w:r>
          </w:p>
        </w:tc>
        <w:tc>
          <w:tcPr>
            <w:tcW w:w="937" w:type="dxa"/>
            <w:tcBorders>
              <w:left w:val="nil"/>
              <w:right w:val="nil"/>
            </w:tcBorders>
            <w:shd w:val="clear" w:color="auto" w:fill="1C556C"/>
            <w:vAlign w:val="bottom"/>
          </w:tcPr>
          <w:p w14:paraId="20434725" w14:textId="77777777" w:rsidR="006A1EE9" w:rsidRPr="00BF62E3" w:rsidRDefault="006A1EE9" w:rsidP="00DB3C2D">
            <w:pPr>
              <w:tabs>
                <w:tab w:val="left" w:pos="567"/>
              </w:tabs>
              <w:spacing w:before="30" w:after="30" w:line="220" w:lineRule="atLeast"/>
              <w:jc w:val="left"/>
              <w:rPr>
                <w:rFonts w:cs="Calibri"/>
                <w:b/>
                <w:color w:val="FFFFFF" w:themeColor="background1"/>
                <w:sz w:val="17"/>
                <w:szCs w:val="17"/>
                <w:lang w:val="en-NZ"/>
              </w:rPr>
            </w:pPr>
            <w:r w:rsidRPr="00BF62E3">
              <w:rPr>
                <w:rFonts w:cs="Calibri"/>
                <w:b/>
                <w:color w:val="FFFFFF" w:themeColor="background1"/>
                <w:sz w:val="17"/>
                <w:szCs w:val="17"/>
                <w:lang w:val="en-NZ"/>
              </w:rPr>
              <w:t>Sector</w:t>
            </w:r>
          </w:p>
        </w:tc>
        <w:tc>
          <w:tcPr>
            <w:tcW w:w="887" w:type="dxa"/>
            <w:tcBorders>
              <w:left w:val="nil"/>
              <w:right w:val="nil"/>
            </w:tcBorders>
            <w:shd w:val="clear" w:color="auto" w:fill="1C556C"/>
            <w:vAlign w:val="bottom"/>
          </w:tcPr>
          <w:p w14:paraId="500D2B09" w14:textId="77777777" w:rsidR="006A1EE9" w:rsidRPr="00BF62E3" w:rsidRDefault="006A1EE9" w:rsidP="00DB3C2D">
            <w:pPr>
              <w:tabs>
                <w:tab w:val="left" w:pos="567"/>
              </w:tabs>
              <w:spacing w:before="30" w:after="30" w:line="220" w:lineRule="atLeast"/>
              <w:jc w:val="left"/>
              <w:rPr>
                <w:rFonts w:cs="Calibri"/>
                <w:b/>
                <w:color w:val="FFFFFF" w:themeColor="background1"/>
                <w:sz w:val="17"/>
                <w:szCs w:val="17"/>
                <w:lang w:val="en-NZ"/>
              </w:rPr>
            </w:pPr>
            <w:r w:rsidRPr="00BF62E3">
              <w:rPr>
                <w:rFonts w:cs="Calibri"/>
                <w:b/>
                <w:color w:val="FFFFFF" w:themeColor="background1"/>
                <w:sz w:val="17"/>
                <w:szCs w:val="17"/>
                <w:lang w:val="en-NZ"/>
              </w:rPr>
              <w:t>Targeted area</w:t>
            </w:r>
          </w:p>
        </w:tc>
        <w:tc>
          <w:tcPr>
            <w:tcW w:w="2495" w:type="dxa"/>
            <w:tcBorders>
              <w:left w:val="nil"/>
              <w:right w:val="nil"/>
            </w:tcBorders>
            <w:shd w:val="clear" w:color="auto" w:fill="1C556C"/>
            <w:vAlign w:val="bottom"/>
          </w:tcPr>
          <w:p w14:paraId="2438D4E2" w14:textId="77777777" w:rsidR="006A1EE9" w:rsidRPr="00BF62E3" w:rsidRDefault="006A1EE9" w:rsidP="00DB3C2D">
            <w:pPr>
              <w:tabs>
                <w:tab w:val="left" w:pos="567"/>
              </w:tabs>
              <w:spacing w:before="30" w:after="30" w:line="220" w:lineRule="atLeast"/>
              <w:jc w:val="left"/>
              <w:rPr>
                <w:rFonts w:cs="Calibri"/>
                <w:b/>
                <w:color w:val="FFFFFF" w:themeColor="background1"/>
                <w:sz w:val="17"/>
                <w:szCs w:val="17"/>
                <w:lang w:val="en-NZ"/>
              </w:rPr>
            </w:pPr>
            <w:r w:rsidRPr="00BF62E3">
              <w:rPr>
                <w:rFonts w:cs="Calibri"/>
                <w:b/>
                <w:color w:val="FFFFFF" w:themeColor="background1"/>
                <w:sz w:val="17"/>
                <w:szCs w:val="17"/>
                <w:lang w:val="en-NZ"/>
              </w:rPr>
              <w:t>Description</w:t>
            </w:r>
          </w:p>
        </w:tc>
        <w:tc>
          <w:tcPr>
            <w:tcW w:w="794" w:type="dxa"/>
            <w:tcBorders>
              <w:left w:val="nil"/>
              <w:right w:val="nil"/>
            </w:tcBorders>
            <w:shd w:val="clear" w:color="auto" w:fill="1C556C"/>
            <w:vAlign w:val="bottom"/>
          </w:tcPr>
          <w:p w14:paraId="334BA90F" w14:textId="77777777" w:rsidR="006A1EE9" w:rsidRPr="00BF62E3" w:rsidRDefault="006A1EE9" w:rsidP="00DB3C2D">
            <w:pPr>
              <w:tabs>
                <w:tab w:val="left" w:pos="567"/>
              </w:tabs>
              <w:spacing w:before="30" w:after="30" w:line="220" w:lineRule="atLeast"/>
              <w:jc w:val="left"/>
              <w:rPr>
                <w:rFonts w:cs="Calibri"/>
                <w:b/>
                <w:color w:val="FFFFFF" w:themeColor="background1"/>
                <w:sz w:val="17"/>
                <w:szCs w:val="17"/>
                <w:lang w:val="en-NZ"/>
              </w:rPr>
            </w:pPr>
            <w:r w:rsidRPr="00BF62E3">
              <w:rPr>
                <w:rFonts w:cs="Calibri"/>
                <w:b/>
                <w:color w:val="FFFFFF" w:themeColor="background1"/>
                <w:sz w:val="17"/>
                <w:szCs w:val="17"/>
                <w:lang w:val="en-NZ"/>
              </w:rPr>
              <w:t>Year(s)</w:t>
            </w:r>
          </w:p>
        </w:tc>
        <w:tc>
          <w:tcPr>
            <w:tcW w:w="1863" w:type="dxa"/>
            <w:tcBorders>
              <w:left w:val="nil"/>
              <w:right w:val="nil"/>
            </w:tcBorders>
            <w:shd w:val="clear" w:color="auto" w:fill="1C556C"/>
            <w:vAlign w:val="bottom"/>
          </w:tcPr>
          <w:p w14:paraId="78A17ECF" w14:textId="77777777" w:rsidR="006A1EE9" w:rsidRPr="00BF62E3" w:rsidRDefault="006A1EE9" w:rsidP="00DB3C2D">
            <w:pPr>
              <w:tabs>
                <w:tab w:val="left" w:pos="567"/>
              </w:tabs>
              <w:spacing w:before="30" w:after="30" w:line="220" w:lineRule="atLeast"/>
              <w:jc w:val="left"/>
              <w:rPr>
                <w:rFonts w:cs="Calibri"/>
                <w:b/>
                <w:color w:val="FFFFFF" w:themeColor="background1"/>
                <w:sz w:val="17"/>
                <w:szCs w:val="17"/>
                <w:lang w:val="en-NZ"/>
              </w:rPr>
            </w:pPr>
            <w:r w:rsidRPr="00BF62E3">
              <w:rPr>
                <w:rFonts w:cs="Calibri"/>
                <w:b/>
                <w:color w:val="FFFFFF" w:themeColor="background1"/>
                <w:sz w:val="17"/>
                <w:szCs w:val="17"/>
                <w:lang w:val="en-NZ"/>
              </w:rPr>
              <w:t>Factors that led to the project’s success</w:t>
            </w:r>
          </w:p>
        </w:tc>
        <w:tc>
          <w:tcPr>
            <w:tcW w:w="1904" w:type="dxa"/>
            <w:tcBorders>
              <w:left w:val="nil"/>
              <w:right w:val="nil"/>
            </w:tcBorders>
            <w:shd w:val="clear" w:color="auto" w:fill="1C556C"/>
            <w:vAlign w:val="bottom"/>
          </w:tcPr>
          <w:p w14:paraId="668ACDA6" w14:textId="77777777" w:rsidR="006A1EE9" w:rsidRPr="00BF62E3" w:rsidRDefault="006A1EE9" w:rsidP="00DB3C2D">
            <w:pPr>
              <w:tabs>
                <w:tab w:val="left" w:pos="567"/>
              </w:tabs>
              <w:spacing w:before="30" w:after="30" w:line="220" w:lineRule="atLeast"/>
              <w:jc w:val="left"/>
              <w:rPr>
                <w:rFonts w:cs="Calibri"/>
                <w:b/>
                <w:color w:val="FFFFFF" w:themeColor="background1"/>
                <w:sz w:val="17"/>
                <w:szCs w:val="17"/>
                <w:lang w:val="en-NZ"/>
              </w:rPr>
            </w:pPr>
            <w:r w:rsidRPr="00BF62E3">
              <w:rPr>
                <w:rFonts w:cs="Calibri"/>
                <w:b/>
                <w:color w:val="FFFFFF" w:themeColor="background1"/>
                <w:sz w:val="17"/>
                <w:szCs w:val="17"/>
                <w:lang w:val="en-NZ"/>
              </w:rPr>
              <w:t>Technology transferred</w:t>
            </w:r>
          </w:p>
        </w:tc>
        <w:tc>
          <w:tcPr>
            <w:tcW w:w="991" w:type="dxa"/>
            <w:tcBorders>
              <w:left w:val="nil"/>
              <w:right w:val="nil"/>
            </w:tcBorders>
            <w:shd w:val="clear" w:color="auto" w:fill="1C556C"/>
            <w:vAlign w:val="bottom"/>
          </w:tcPr>
          <w:p w14:paraId="76003C48" w14:textId="77777777" w:rsidR="006A1EE9" w:rsidRPr="00BF62E3" w:rsidRDefault="006A1EE9" w:rsidP="00DB3C2D">
            <w:pPr>
              <w:tabs>
                <w:tab w:val="left" w:pos="567"/>
              </w:tabs>
              <w:spacing w:before="30" w:after="30" w:line="220" w:lineRule="atLeast"/>
              <w:jc w:val="left"/>
              <w:rPr>
                <w:rFonts w:cs="Calibri"/>
                <w:b/>
                <w:color w:val="FFFFFF" w:themeColor="background1"/>
                <w:sz w:val="17"/>
                <w:szCs w:val="17"/>
                <w:lang w:val="en-NZ"/>
              </w:rPr>
            </w:pPr>
            <w:r w:rsidRPr="00BF62E3">
              <w:rPr>
                <w:rFonts w:cs="Calibri"/>
                <w:b/>
                <w:color w:val="FFFFFF" w:themeColor="background1"/>
                <w:sz w:val="17"/>
                <w:szCs w:val="17"/>
                <w:lang w:val="en-NZ"/>
              </w:rPr>
              <w:t>Activities undertaken by public or private sector</w:t>
            </w:r>
          </w:p>
        </w:tc>
        <w:tc>
          <w:tcPr>
            <w:tcW w:w="816" w:type="dxa"/>
            <w:tcBorders>
              <w:left w:val="nil"/>
            </w:tcBorders>
            <w:shd w:val="clear" w:color="auto" w:fill="1C556C"/>
            <w:vAlign w:val="bottom"/>
          </w:tcPr>
          <w:p w14:paraId="02159457" w14:textId="77777777" w:rsidR="006A1EE9" w:rsidRPr="00BF62E3" w:rsidRDefault="006A1EE9" w:rsidP="00DB3C2D">
            <w:pPr>
              <w:tabs>
                <w:tab w:val="left" w:pos="567"/>
              </w:tabs>
              <w:spacing w:before="30" w:after="30" w:line="220" w:lineRule="atLeast"/>
              <w:jc w:val="left"/>
              <w:rPr>
                <w:rFonts w:cs="Calibri"/>
                <w:b/>
                <w:color w:val="FFFFFF" w:themeColor="background1"/>
                <w:sz w:val="17"/>
                <w:szCs w:val="17"/>
                <w:lang w:val="en-NZ"/>
              </w:rPr>
            </w:pPr>
            <w:r w:rsidRPr="00BF62E3">
              <w:rPr>
                <w:rFonts w:cs="Calibri"/>
                <w:b/>
                <w:color w:val="FFFFFF" w:themeColor="background1"/>
                <w:sz w:val="17"/>
                <w:szCs w:val="17"/>
                <w:lang w:val="en-NZ"/>
              </w:rPr>
              <w:t>Total funding (NZ$)</w:t>
            </w:r>
          </w:p>
        </w:tc>
      </w:tr>
      <w:tr w:rsidR="006A1EE9" w:rsidRPr="00BF62E3" w14:paraId="4F217A48" w14:textId="77777777" w:rsidTr="00DB3C2D">
        <w:tc>
          <w:tcPr>
            <w:tcW w:w="1285" w:type="dxa"/>
          </w:tcPr>
          <w:p w14:paraId="42005C1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Institutional Strengthening in Indonesia for Mitigating Livestock Methane Emissions</w:t>
            </w:r>
          </w:p>
        </w:tc>
        <w:tc>
          <w:tcPr>
            <w:tcW w:w="1871" w:type="dxa"/>
          </w:tcPr>
          <w:p w14:paraId="22D8ACE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Assisting South East Asian countries to develop higher-tier agricultural inventories</w:t>
            </w:r>
          </w:p>
        </w:tc>
        <w:tc>
          <w:tcPr>
            <w:tcW w:w="965" w:type="dxa"/>
          </w:tcPr>
          <w:p w14:paraId="6D6ED52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Indonesia, Malaysia</w:t>
            </w:r>
          </w:p>
        </w:tc>
        <w:tc>
          <w:tcPr>
            <w:tcW w:w="937" w:type="dxa"/>
          </w:tcPr>
          <w:p w14:paraId="4FF3A62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5139617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215CB00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Developing Tier 2 inventories to measure the impacts of mitigation technologies and practices</w:t>
            </w:r>
          </w:p>
        </w:tc>
        <w:tc>
          <w:tcPr>
            <w:tcW w:w="794" w:type="dxa"/>
          </w:tcPr>
          <w:p w14:paraId="7BDAC7C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2018–20</w:t>
            </w:r>
          </w:p>
        </w:tc>
        <w:tc>
          <w:tcPr>
            <w:tcW w:w="1863" w:type="dxa"/>
          </w:tcPr>
          <w:p w14:paraId="132FDE9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Builds on existing activities in South East Asia to improve livestock GHG inventories</w:t>
            </w:r>
          </w:p>
        </w:tc>
        <w:tc>
          <w:tcPr>
            <w:tcW w:w="1904" w:type="dxa"/>
          </w:tcPr>
          <w:p w14:paraId="2E7AF58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Training in undertaking measurements and understanding how these are linked to higher-tier livestock GHG accounting methodologies. Understanding the impacts of specific mitigation technologies to reduce livestock methane emissions</w:t>
            </w:r>
          </w:p>
        </w:tc>
        <w:tc>
          <w:tcPr>
            <w:tcW w:w="991" w:type="dxa"/>
          </w:tcPr>
          <w:p w14:paraId="3E2A68D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7C04619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$563,220</w:t>
            </w:r>
          </w:p>
        </w:tc>
      </w:tr>
      <w:tr w:rsidR="006A1EE9" w:rsidRPr="00BF62E3" w14:paraId="7421F4B1" w14:textId="77777777" w:rsidTr="00DB3C2D">
        <w:tc>
          <w:tcPr>
            <w:tcW w:w="1285" w:type="dxa"/>
          </w:tcPr>
          <w:p w14:paraId="525D097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Database and Inventory Refinement for GHG Emissions Associated with Manure</w:t>
            </w:r>
          </w:p>
        </w:tc>
        <w:tc>
          <w:tcPr>
            <w:tcW w:w="1871" w:type="dxa"/>
          </w:tcPr>
          <w:p w14:paraId="564167A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Consolidating and unifying methane and nitrous oxide emissions datasets associated with manure from several regions of the world</w:t>
            </w:r>
          </w:p>
        </w:tc>
        <w:tc>
          <w:tcPr>
            <w:tcW w:w="965" w:type="dxa"/>
          </w:tcPr>
          <w:p w14:paraId="263380A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Chile</w:t>
            </w:r>
          </w:p>
        </w:tc>
        <w:tc>
          <w:tcPr>
            <w:tcW w:w="937" w:type="dxa"/>
          </w:tcPr>
          <w:p w14:paraId="20DBB64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27ED78D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5C40E9C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Establishing a central database. Analysing the data to generate emissions factors and provide a global resource for upgrading national inventories</w:t>
            </w:r>
          </w:p>
        </w:tc>
        <w:tc>
          <w:tcPr>
            <w:tcW w:w="794" w:type="dxa"/>
          </w:tcPr>
          <w:p w14:paraId="4154664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2018–21</w:t>
            </w:r>
          </w:p>
        </w:tc>
        <w:tc>
          <w:tcPr>
            <w:tcW w:w="1863" w:type="dxa"/>
          </w:tcPr>
          <w:p w14:paraId="5DE5AC5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Coordination across responsible agencies, government and researchers</w:t>
            </w:r>
          </w:p>
        </w:tc>
        <w:tc>
          <w:tcPr>
            <w:tcW w:w="1904" w:type="dxa"/>
          </w:tcPr>
          <w:p w14:paraId="4F11053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Coordinated and analysed regional data from Latin America; developed understanding of the requirements for GHG inventories and developed regionally specific emissions factors</w:t>
            </w:r>
          </w:p>
        </w:tc>
        <w:tc>
          <w:tcPr>
            <w:tcW w:w="991" w:type="dxa"/>
          </w:tcPr>
          <w:p w14:paraId="5B0285C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0AD3A30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$140,000</w:t>
            </w:r>
          </w:p>
        </w:tc>
      </w:tr>
      <w:tr w:rsidR="006A1EE9" w:rsidRPr="00BF62E3" w14:paraId="224F1D41" w14:textId="77777777" w:rsidTr="00DB3C2D">
        <w:tc>
          <w:tcPr>
            <w:tcW w:w="1285" w:type="dxa"/>
          </w:tcPr>
          <w:p w14:paraId="55B5307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Bovine Productivity in the South American Chaco Region</w:t>
            </w:r>
          </w:p>
        </w:tc>
        <w:tc>
          <w:tcPr>
            <w:tcW w:w="1871" w:type="dxa"/>
          </w:tcPr>
          <w:p w14:paraId="23125E4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Generating socio-economic and environmental benefits for the region by improving the efficiency, stability and resilience of family livestock system</w:t>
            </w:r>
          </w:p>
        </w:tc>
        <w:tc>
          <w:tcPr>
            <w:tcW w:w="965" w:type="dxa"/>
          </w:tcPr>
          <w:p w14:paraId="12B7204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Argentina, Bolivia, Uruguay</w:t>
            </w:r>
          </w:p>
        </w:tc>
        <w:tc>
          <w:tcPr>
            <w:tcW w:w="937" w:type="dxa"/>
          </w:tcPr>
          <w:p w14:paraId="165E523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3B8586B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0C8ECA5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Generating an extension network and a virtual collaborative site with specialised livestock technicians that efficiently disseminate and transfer technology to producers</w:t>
            </w:r>
          </w:p>
        </w:tc>
        <w:tc>
          <w:tcPr>
            <w:tcW w:w="794" w:type="dxa"/>
          </w:tcPr>
          <w:p w14:paraId="5CF44E1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2020–24</w:t>
            </w:r>
          </w:p>
        </w:tc>
        <w:tc>
          <w:tcPr>
            <w:tcW w:w="1863" w:type="dxa"/>
          </w:tcPr>
          <w:p w14:paraId="236542F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Partnership with FONTAGRO</w:t>
            </w:r>
          </w:p>
        </w:tc>
        <w:tc>
          <w:tcPr>
            <w:tcW w:w="1904" w:type="dxa"/>
          </w:tcPr>
          <w:p w14:paraId="7EC7D44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Network of pilot sites (livestock farms) where the proposed technologies are adapted and demonstrated, together with a technical assistance and training plan on livestock </w:t>
            </w:r>
            <w:r w:rsidRPr="00BF62E3">
              <w:rPr>
                <w:rFonts w:cs="Calibri"/>
                <w:sz w:val="17"/>
                <w:szCs w:val="17"/>
                <w:lang w:val="en-NZ"/>
              </w:rPr>
              <w:lastRenderedPageBreak/>
              <w:t>innovation for extension agents, advisors and producers</w:t>
            </w:r>
          </w:p>
        </w:tc>
        <w:tc>
          <w:tcPr>
            <w:tcW w:w="991" w:type="dxa"/>
          </w:tcPr>
          <w:p w14:paraId="5328797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lastRenderedPageBreak/>
              <w:t>Public</w:t>
            </w:r>
          </w:p>
        </w:tc>
        <w:tc>
          <w:tcPr>
            <w:tcW w:w="816" w:type="dxa"/>
          </w:tcPr>
          <w:p w14:paraId="52C9C9C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$310,599</w:t>
            </w:r>
          </w:p>
        </w:tc>
      </w:tr>
      <w:tr w:rsidR="006A1EE9" w:rsidRPr="00BF62E3" w14:paraId="1AFCA2E1" w14:textId="77777777" w:rsidTr="00DB3C2D">
        <w:tc>
          <w:tcPr>
            <w:tcW w:w="1285" w:type="dxa"/>
          </w:tcPr>
          <w:p w14:paraId="50221C6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Agritech for Climate-smart Dairy</w:t>
            </w:r>
          </w:p>
        </w:tc>
        <w:tc>
          <w:tcPr>
            <w:tcW w:w="1871" w:type="dxa"/>
          </w:tcPr>
          <w:p w14:paraId="47A89AC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Generating digital tools to implement climate-smart dairy in the targeted region</w:t>
            </w:r>
          </w:p>
        </w:tc>
        <w:tc>
          <w:tcPr>
            <w:tcW w:w="965" w:type="dxa"/>
          </w:tcPr>
          <w:p w14:paraId="2A4755D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Argentina, Costa Rica, Dominican Republic, Honduras, Uruguay</w:t>
            </w:r>
          </w:p>
        </w:tc>
        <w:tc>
          <w:tcPr>
            <w:tcW w:w="937" w:type="dxa"/>
          </w:tcPr>
          <w:p w14:paraId="0DB592E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09D20B7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5A0F137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Creating a digital platform to monitor real-time productive, climate and management aspects that allow the implementation of climate-smart dairy establishments in the region</w:t>
            </w:r>
          </w:p>
        </w:tc>
        <w:tc>
          <w:tcPr>
            <w:tcW w:w="794" w:type="dxa"/>
          </w:tcPr>
          <w:p w14:paraId="0F69EB3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2020–24</w:t>
            </w:r>
          </w:p>
        </w:tc>
        <w:tc>
          <w:tcPr>
            <w:tcW w:w="1863" w:type="dxa"/>
          </w:tcPr>
          <w:p w14:paraId="6D72291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Partnership with FONTAGRO</w:t>
            </w:r>
          </w:p>
        </w:tc>
        <w:tc>
          <w:tcPr>
            <w:tcW w:w="1904" w:type="dxa"/>
          </w:tcPr>
          <w:p w14:paraId="4F9E944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Creating reliable data for farmers and technicians for the sustainable management of milk establishments</w:t>
            </w:r>
          </w:p>
        </w:tc>
        <w:tc>
          <w:tcPr>
            <w:tcW w:w="991" w:type="dxa"/>
          </w:tcPr>
          <w:p w14:paraId="11ABEBB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0B7ECFF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$279,503</w:t>
            </w:r>
          </w:p>
        </w:tc>
      </w:tr>
      <w:tr w:rsidR="006A1EE9" w:rsidRPr="00BF62E3" w14:paraId="35A7A871" w14:textId="77777777" w:rsidTr="00DB3C2D">
        <w:tc>
          <w:tcPr>
            <w:tcW w:w="1285" w:type="dxa"/>
          </w:tcPr>
          <w:p w14:paraId="6901400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 xml:space="preserve">Innovation in Pasture Management </w:t>
            </w:r>
          </w:p>
        </w:tc>
        <w:tc>
          <w:tcPr>
            <w:tcW w:w="1871" w:type="dxa"/>
          </w:tcPr>
          <w:p w14:paraId="7002C99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self-sufficiency and sustainability of livestock production</w:t>
            </w:r>
          </w:p>
        </w:tc>
        <w:tc>
          <w:tcPr>
            <w:tcW w:w="965" w:type="dxa"/>
          </w:tcPr>
          <w:p w14:paraId="35FBF59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Argentina, Costa Rica, Uruguay</w:t>
            </w:r>
          </w:p>
        </w:tc>
        <w:tc>
          <w:tcPr>
            <w:tcW w:w="937" w:type="dxa"/>
          </w:tcPr>
          <w:p w14:paraId="1E09EFB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7E3CE52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012F646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grass harvest produced on family farms, through the use of drones and decision support platform</w:t>
            </w:r>
          </w:p>
        </w:tc>
        <w:tc>
          <w:tcPr>
            <w:tcW w:w="794" w:type="dxa"/>
          </w:tcPr>
          <w:p w14:paraId="122AB00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2020–24</w:t>
            </w:r>
          </w:p>
        </w:tc>
        <w:tc>
          <w:tcPr>
            <w:tcW w:w="1863" w:type="dxa"/>
          </w:tcPr>
          <w:p w14:paraId="0AB0181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Partnership with FONTAGRO</w:t>
            </w:r>
          </w:p>
        </w:tc>
        <w:tc>
          <w:tcPr>
            <w:tcW w:w="1904" w:type="dxa"/>
          </w:tcPr>
          <w:p w14:paraId="2099395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Developing new technologies to help farmers increase their harvest and facilitate management decisions</w:t>
            </w:r>
          </w:p>
        </w:tc>
        <w:tc>
          <w:tcPr>
            <w:tcW w:w="991" w:type="dxa"/>
          </w:tcPr>
          <w:p w14:paraId="313A381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21863B8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$310,559</w:t>
            </w:r>
          </w:p>
        </w:tc>
      </w:tr>
      <w:tr w:rsidR="006A1EE9" w:rsidRPr="00BF62E3" w14:paraId="2B08FE84" w14:textId="77777777" w:rsidTr="00DB3C2D">
        <w:tc>
          <w:tcPr>
            <w:tcW w:w="1285" w:type="dxa"/>
          </w:tcPr>
          <w:p w14:paraId="7BF5BDD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Organic-Carbon Sequestration in Latin American and Caribbean (LAC) Soils</w:t>
            </w:r>
          </w:p>
        </w:tc>
        <w:tc>
          <w:tcPr>
            <w:tcW w:w="1871" w:type="dxa"/>
          </w:tcPr>
          <w:p w14:paraId="1D7FFD7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Contributing to the design of land uses management with potential for sequestration of soil carbon in the agricultural system</w:t>
            </w:r>
          </w:p>
        </w:tc>
        <w:tc>
          <w:tcPr>
            <w:tcW w:w="965" w:type="dxa"/>
          </w:tcPr>
          <w:p w14:paraId="522B0EC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Uruguay, Argentina, Chile, Colombia, Costa Rica</w:t>
            </w:r>
          </w:p>
        </w:tc>
        <w:tc>
          <w:tcPr>
            <w:tcW w:w="937" w:type="dxa"/>
          </w:tcPr>
          <w:p w14:paraId="58E3A92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30DC755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148D507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Generating capacities in LAC to quantify and monitor coil carbon stock</w:t>
            </w:r>
          </w:p>
        </w:tc>
        <w:tc>
          <w:tcPr>
            <w:tcW w:w="794" w:type="dxa"/>
          </w:tcPr>
          <w:p w14:paraId="0C55776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2020–24</w:t>
            </w:r>
          </w:p>
        </w:tc>
        <w:tc>
          <w:tcPr>
            <w:tcW w:w="1863" w:type="dxa"/>
          </w:tcPr>
          <w:p w14:paraId="45D2291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Partnership with FONTAGRO</w:t>
            </w:r>
          </w:p>
        </w:tc>
        <w:tc>
          <w:tcPr>
            <w:tcW w:w="1904" w:type="dxa"/>
          </w:tcPr>
          <w:p w14:paraId="2A7E670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Identifying and evaluating strategies for intensification of agricultural production systems in LAC with potential for mitigation and adaptation to climate change</w:t>
            </w:r>
          </w:p>
        </w:tc>
        <w:tc>
          <w:tcPr>
            <w:tcW w:w="991" w:type="dxa"/>
          </w:tcPr>
          <w:p w14:paraId="4E43B9C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173A1A2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$397,331</w:t>
            </w:r>
          </w:p>
        </w:tc>
      </w:tr>
      <w:tr w:rsidR="006A1EE9" w:rsidRPr="00BF62E3" w14:paraId="3C187D1C" w14:textId="77777777" w:rsidTr="00DB3C2D">
        <w:tc>
          <w:tcPr>
            <w:tcW w:w="1285" w:type="dxa"/>
          </w:tcPr>
          <w:p w14:paraId="1318CCF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Regional and Technical Engagement in South and East Africa</w:t>
            </w:r>
          </w:p>
        </w:tc>
        <w:tc>
          <w:tcPr>
            <w:tcW w:w="1871" w:type="dxa"/>
          </w:tcPr>
          <w:p w14:paraId="397C16B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the livestock GHG inventory of Kenya</w:t>
            </w:r>
          </w:p>
        </w:tc>
        <w:tc>
          <w:tcPr>
            <w:tcW w:w="965" w:type="dxa"/>
          </w:tcPr>
          <w:p w14:paraId="6880556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Tanzania, Kenya, Botswana, Zambia, Malawi, South Africa</w:t>
            </w:r>
          </w:p>
        </w:tc>
        <w:tc>
          <w:tcPr>
            <w:tcW w:w="937" w:type="dxa"/>
          </w:tcPr>
          <w:p w14:paraId="1E5931F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5EDF0A5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2D9C0F6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 partnership with FAO and local institutes, a three-day technical workshop to develop a Tier 2 inventory for Kenya’s dairy sector</w:t>
            </w:r>
          </w:p>
        </w:tc>
        <w:tc>
          <w:tcPr>
            <w:tcW w:w="794" w:type="dxa"/>
          </w:tcPr>
          <w:p w14:paraId="5708E3C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2018–19</w:t>
            </w:r>
          </w:p>
        </w:tc>
        <w:tc>
          <w:tcPr>
            <w:tcW w:w="1863" w:type="dxa"/>
          </w:tcPr>
          <w:p w14:paraId="0B17039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Built on existing work with Kenya via the joint GRA–FAO–CCAC project, ‘Reducing enteric methane for improving food security and livelihoods’</w:t>
            </w:r>
          </w:p>
        </w:tc>
        <w:tc>
          <w:tcPr>
            <w:tcW w:w="1904" w:type="dxa"/>
          </w:tcPr>
          <w:p w14:paraId="0CF1777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Developed a higher-tier GHG inventory for the dairy sector to account for mitigation practices and technologies</w:t>
            </w:r>
          </w:p>
        </w:tc>
        <w:tc>
          <w:tcPr>
            <w:tcW w:w="991" w:type="dxa"/>
          </w:tcPr>
          <w:p w14:paraId="2681189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419995E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$68,856</w:t>
            </w:r>
          </w:p>
        </w:tc>
      </w:tr>
      <w:tr w:rsidR="006A1EE9" w:rsidRPr="00BF62E3" w14:paraId="4995CDC3" w14:textId="77777777" w:rsidTr="00DB3C2D">
        <w:tc>
          <w:tcPr>
            <w:tcW w:w="1285" w:type="dxa"/>
          </w:tcPr>
          <w:p w14:paraId="12846BD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lastRenderedPageBreak/>
              <w:t>Regional and Technical Engagement in South and East Africa</w:t>
            </w:r>
          </w:p>
        </w:tc>
        <w:tc>
          <w:tcPr>
            <w:tcW w:w="1871" w:type="dxa"/>
          </w:tcPr>
          <w:p w14:paraId="7D2B158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Regional GRA engagement with East African countries</w:t>
            </w:r>
          </w:p>
        </w:tc>
        <w:tc>
          <w:tcPr>
            <w:tcW w:w="965" w:type="dxa"/>
          </w:tcPr>
          <w:p w14:paraId="78E62C9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Ethiopia, Ivory Coast, Kenya, Tanzania, Uganda</w:t>
            </w:r>
          </w:p>
        </w:tc>
        <w:tc>
          <w:tcPr>
            <w:tcW w:w="937" w:type="dxa"/>
          </w:tcPr>
          <w:p w14:paraId="3148A3F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4AC8481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0081E3F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On behalf of the GRA and working in partnership with CCAFS, FAO, the World Bank and the African Climate Policy Centre, NZAGRC</w:t>
            </w:r>
          </w:p>
        </w:tc>
        <w:tc>
          <w:tcPr>
            <w:tcW w:w="794" w:type="dxa"/>
          </w:tcPr>
          <w:p w14:paraId="12130CC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2018–19</w:t>
            </w:r>
          </w:p>
        </w:tc>
        <w:tc>
          <w:tcPr>
            <w:tcW w:w="1863" w:type="dxa"/>
          </w:tcPr>
          <w:p w14:paraId="7FDE729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Coordination across responsible agencies, government, researchers and regional organisations</w:t>
            </w:r>
          </w:p>
        </w:tc>
        <w:tc>
          <w:tcPr>
            <w:tcW w:w="1904" w:type="dxa"/>
          </w:tcPr>
          <w:p w14:paraId="13DF85C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Demonstrated how science underpins this work, including helping to support countries’ NDCs. Identified ways to build regional and national capacity through future activities</w:t>
            </w:r>
          </w:p>
        </w:tc>
        <w:tc>
          <w:tcPr>
            <w:tcW w:w="991" w:type="dxa"/>
          </w:tcPr>
          <w:p w14:paraId="011B0C7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05B9F26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$68,856</w:t>
            </w:r>
          </w:p>
        </w:tc>
      </w:tr>
      <w:tr w:rsidR="006A1EE9" w:rsidRPr="00BF62E3" w14:paraId="29990264" w14:textId="77777777" w:rsidTr="00DB3C2D">
        <w:tc>
          <w:tcPr>
            <w:tcW w:w="1285" w:type="dxa"/>
          </w:tcPr>
          <w:p w14:paraId="13037D7A" w14:textId="77777777" w:rsidR="006A1EE9" w:rsidRPr="00BF62E3" w:rsidRDefault="006A1EE9" w:rsidP="00DB3C2D">
            <w:pPr>
              <w:keepNext/>
              <w:spacing w:before="30" w:after="30" w:line="220" w:lineRule="atLeast"/>
              <w:jc w:val="left"/>
              <w:rPr>
                <w:rFonts w:cs="Calibri"/>
                <w:sz w:val="17"/>
                <w:szCs w:val="17"/>
                <w:lang w:val="en-NZ"/>
              </w:rPr>
            </w:pPr>
            <w:r w:rsidRPr="00BF62E3">
              <w:rPr>
                <w:rFonts w:cs="Calibri"/>
                <w:sz w:val="17"/>
                <w:szCs w:val="17"/>
                <w:lang w:val="en-NZ"/>
              </w:rPr>
              <w:t>The Effect of Feed and Nutrition on Methane Emissions from Cattle in South East Asia and South America</w:t>
            </w:r>
          </w:p>
        </w:tc>
        <w:tc>
          <w:tcPr>
            <w:tcW w:w="1871" w:type="dxa"/>
          </w:tcPr>
          <w:p w14:paraId="07F17E6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the quantification of the effects of feed and nutrition on enteric methane emissions from cattle</w:t>
            </w:r>
          </w:p>
        </w:tc>
        <w:tc>
          <w:tcPr>
            <w:tcW w:w="965" w:type="dxa"/>
          </w:tcPr>
          <w:p w14:paraId="568BCB8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Malaysia, Colombia, Argentina, Brazil, Chile, Costa Rica, Mexico, Peru, Uruguay, Indonesia, Thailand, Viet Nam, China, Philippines, Cambodia, Lao PDR</w:t>
            </w:r>
          </w:p>
        </w:tc>
        <w:tc>
          <w:tcPr>
            <w:tcW w:w="937" w:type="dxa"/>
          </w:tcPr>
          <w:p w14:paraId="4C0CC3A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20BAB8E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3655657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Generating more data for production systems in South East Asia and South America to develop specific methane yield values for the region</w:t>
            </w:r>
          </w:p>
        </w:tc>
        <w:tc>
          <w:tcPr>
            <w:tcW w:w="794" w:type="dxa"/>
          </w:tcPr>
          <w:p w14:paraId="052177D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2019–21</w:t>
            </w:r>
          </w:p>
        </w:tc>
        <w:tc>
          <w:tcPr>
            <w:tcW w:w="1863" w:type="dxa"/>
          </w:tcPr>
          <w:p w14:paraId="700054F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Expanded animal feed databases to represent production systems in South East Asia and South America</w:t>
            </w:r>
          </w:p>
        </w:tc>
        <w:tc>
          <w:tcPr>
            <w:tcW w:w="1904" w:type="dxa"/>
          </w:tcPr>
          <w:p w14:paraId="57C969D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Creating more reliable and precise databases to improve animal feed and reduce methane emissions efficiently</w:t>
            </w:r>
          </w:p>
        </w:tc>
        <w:tc>
          <w:tcPr>
            <w:tcW w:w="991" w:type="dxa"/>
          </w:tcPr>
          <w:p w14:paraId="64EE47B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2442969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$328,497</w:t>
            </w:r>
          </w:p>
        </w:tc>
      </w:tr>
      <w:tr w:rsidR="006A1EE9" w:rsidRPr="00BF62E3" w14:paraId="7A827952" w14:textId="77777777" w:rsidTr="00DB3C2D">
        <w:tc>
          <w:tcPr>
            <w:tcW w:w="1285" w:type="dxa"/>
          </w:tcPr>
          <w:p w14:paraId="6DFD8BB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Enteric Fermentation: Rumen Microbiomes to Predict Methane</w:t>
            </w:r>
          </w:p>
        </w:tc>
        <w:tc>
          <w:tcPr>
            <w:tcW w:w="1871" w:type="dxa"/>
          </w:tcPr>
          <w:p w14:paraId="32E6FAE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Sequencing microbiome profiles of ruminant species from multiple countries</w:t>
            </w:r>
          </w:p>
        </w:tc>
        <w:tc>
          <w:tcPr>
            <w:tcW w:w="965" w:type="dxa"/>
          </w:tcPr>
          <w:p w14:paraId="6235162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Brazil, Peru, Uruguay</w:t>
            </w:r>
          </w:p>
        </w:tc>
        <w:tc>
          <w:tcPr>
            <w:tcW w:w="937" w:type="dxa"/>
          </w:tcPr>
          <w:p w14:paraId="29A0085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7B6D15E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22EEE58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Developing a rapid sequencing technology to generate low-cost profiling of rumen microbiome that can be used to predict methane emissions</w:t>
            </w:r>
          </w:p>
        </w:tc>
        <w:tc>
          <w:tcPr>
            <w:tcW w:w="794" w:type="dxa"/>
          </w:tcPr>
          <w:p w14:paraId="41E89AB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2018–22</w:t>
            </w:r>
          </w:p>
        </w:tc>
        <w:tc>
          <w:tcPr>
            <w:tcW w:w="1863" w:type="dxa"/>
          </w:tcPr>
          <w:p w14:paraId="1383AE6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Global collaboration to understand how the rumen adapts to different production system</w:t>
            </w:r>
          </w:p>
        </w:tc>
        <w:tc>
          <w:tcPr>
            <w:tcW w:w="1904" w:type="dxa"/>
          </w:tcPr>
          <w:p w14:paraId="3DC5818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Generated a method of profiling the rumen microbiome with low cost and in live animals at any stage of production</w:t>
            </w:r>
          </w:p>
        </w:tc>
        <w:tc>
          <w:tcPr>
            <w:tcW w:w="991" w:type="dxa"/>
          </w:tcPr>
          <w:p w14:paraId="5D07CE8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0F8B9FE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$367,024</w:t>
            </w:r>
          </w:p>
        </w:tc>
      </w:tr>
      <w:tr w:rsidR="006A1EE9" w:rsidRPr="00BF62E3" w14:paraId="0A37AF1E" w14:textId="77777777" w:rsidTr="00DB3C2D">
        <w:tc>
          <w:tcPr>
            <w:tcW w:w="1285" w:type="dxa"/>
          </w:tcPr>
          <w:p w14:paraId="7A752A28" w14:textId="77777777" w:rsidR="006A1EE9" w:rsidRPr="00BF62E3" w:rsidRDefault="006A1EE9" w:rsidP="00DB3C2D">
            <w:pPr>
              <w:keepNext/>
              <w:spacing w:before="30" w:after="30" w:line="220" w:lineRule="atLeast"/>
              <w:jc w:val="left"/>
              <w:rPr>
                <w:rFonts w:cs="Calibri"/>
                <w:sz w:val="17"/>
                <w:szCs w:val="17"/>
                <w:lang w:val="en-NZ"/>
              </w:rPr>
            </w:pPr>
            <w:r w:rsidRPr="00BF62E3">
              <w:rPr>
                <w:rFonts w:cs="Calibri"/>
                <w:sz w:val="17"/>
                <w:szCs w:val="17"/>
                <w:lang w:val="en-NZ"/>
              </w:rPr>
              <w:lastRenderedPageBreak/>
              <w:t>MRV of Livestock Emissions at the Provincial Level in China</w:t>
            </w:r>
          </w:p>
        </w:tc>
        <w:tc>
          <w:tcPr>
            <w:tcW w:w="1871" w:type="dxa"/>
          </w:tcPr>
          <w:p w14:paraId="7BDF4BF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Developing methods and systems for advanced (Tier 2) measurement, reporting and verification (MRV)</w:t>
            </w:r>
          </w:p>
        </w:tc>
        <w:tc>
          <w:tcPr>
            <w:tcW w:w="965" w:type="dxa"/>
          </w:tcPr>
          <w:p w14:paraId="40726AA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China</w:t>
            </w:r>
          </w:p>
        </w:tc>
        <w:tc>
          <w:tcPr>
            <w:tcW w:w="937" w:type="dxa"/>
          </w:tcPr>
          <w:p w14:paraId="0072180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3410A77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7DF4B79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Delivering improved guidance for provincial-level implementation of Tier 2 inventories</w:t>
            </w:r>
          </w:p>
        </w:tc>
        <w:tc>
          <w:tcPr>
            <w:tcW w:w="794" w:type="dxa"/>
          </w:tcPr>
          <w:p w14:paraId="30355A1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2018–20</w:t>
            </w:r>
          </w:p>
        </w:tc>
        <w:tc>
          <w:tcPr>
            <w:tcW w:w="1863" w:type="dxa"/>
          </w:tcPr>
          <w:p w14:paraId="09CE083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Collaboration with international research centres</w:t>
            </w:r>
          </w:p>
        </w:tc>
        <w:tc>
          <w:tcPr>
            <w:tcW w:w="1904" w:type="dxa"/>
          </w:tcPr>
          <w:p w14:paraId="401EC48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Sharing improved guidance for provincial-level implementation of MRV – Tier 2 for compilers, and sharing project’s outcomes with policy-makers</w:t>
            </w:r>
          </w:p>
        </w:tc>
        <w:tc>
          <w:tcPr>
            <w:tcW w:w="991" w:type="dxa"/>
          </w:tcPr>
          <w:p w14:paraId="7765797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0AF23DC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$193,118</w:t>
            </w:r>
          </w:p>
        </w:tc>
      </w:tr>
      <w:tr w:rsidR="006A1EE9" w:rsidRPr="00BF62E3" w14:paraId="519BFDFC" w14:textId="77777777" w:rsidTr="00DB3C2D">
        <w:tc>
          <w:tcPr>
            <w:tcW w:w="1285" w:type="dxa"/>
          </w:tcPr>
          <w:p w14:paraId="1545C680" w14:textId="45DD1A12"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Discovery of new nitrification inhibitors: Phase</w:t>
            </w:r>
            <w:r w:rsidR="00272401" w:rsidRPr="00BF62E3">
              <w:rPr>
                <w:rFonts w:cs="Calibri"/>
                <w:sz w:val="17"/>
                <w:szCs w:val="17"/>
                <w:lang w:val="en-NZ"/>
              </w:rPr>
              <w:t> </w:t>
            </w:r>
            <w:r w:rsidRPr="00BF62E3">
              <w:rPr>
                <w:rFonts w:cs="Calibri"/>
                <w:sz w:val="17"/>
                <w:szCs w:val="17"/>
                <w:lang w:val="en-NZ"/>
              </w:rPr>
              <w:t>II</w:t>
            </w:r>
          </w:p>
        </w:tc>
        <w:tc>
          <w:tcPr>
            <w:tcW w:w="1871" w:type="dxa"/>
          </w:tcPr>
          <w:p w14:paraId="30DCE39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Identifying novel compounds to nitrification and mitigate nitrous oxide emissions</w:t>
            </w:r>
          </w:p>
        </w:tc>
        <w:tc>
          <w:tcPr>
            <w:tcW w:w="965" w:type="dxa"/>
          </w:tcPr>
          <w:p w14:paraId="2514999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China</w:t>
            </w:r>
          </w:p>
        </w:tc>
        <w:tc>
          <w:tcPr>
            <w:tcW w:w="937" w:type="dxa"/>
          </w:tcPr>
          <w:p w14:paraId="2255C98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5020B09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11241A7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Identifying novel compounds to nitrification and mitigating nitrous oxide emissions</w:t>
            </w:r>
          </w:p>
        </w:tc>
        <w:tc>
          <w:tcPr>
            <w:tcW w:w="794" w:type="dxa"/>
          </w:tcPr>
          <w:p w14:paraId="311890F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2017–20</w:t>
            </w:r>
          </w:p>
        </w:tc>
        <w:tc>
          <w:tcPr>
            <w:tcW w:w="1863" w:type="dxa"/>
          </w:tcPr>
          <w:p w14:paraId="167D202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New Zealand’s International Research Fund ‘Global Partnerships in Livestock Emissions Research’ supports the participation of developing country researchers</w:t>
            </w:r>
          </w:p>
        </w:tc>
        <w:tc>
          <w:tcPr>
            <w:tcW w:w="1904" w:type="dxa"/>
          </w:tcPr>
          <w:p w14:paraId="59465CC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Involving international partners from China and the United Kingdom. Shared the high-throughput screening mechanisms for novel inhibitors developed in New Zealand</w:t>
            </w:r>
          </w:p>
        </w:tc>
        <w:tc>
          <w:tcPr>
            <w:tcW w:w="991" w:type="dxa"/>
          </w:tcPr>
          <w:p w14:paraId="7B61AFA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6D9D964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$50,000</w:t>
            </w:r>
          </w:p>
        </w:tc>
      </w:tr>
      <w:tr w:rsidR="006A1EE9" w:rsidRPr="00BF62E3" w14:paraId="3476F82E" w14:textId="77777777" w:rsidTr="00DB3C2D">
        <w:tc>
          <w:tcPr>
            <w:tcW w:w="1285" w:type="dxa"/>
          </w:tcPr>
          <w:p w14:paraId="686B89A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Antibody Binding to Antigenic Targets in the Rumen</w:t>
            </w:r>
          </w:p>
        </w:tc>
        <w:tc>
          <w:tcPr>
            <w:tcW w:w="1871" w:type="dxa"/>
          </w:tcPr>
          <w:p w14:paraId="008DCFF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the effectiveness of anti-methanogen vaccines</w:t>
            </w:r>
          </w:p>
        </w:tc>
        <w:tc>
          <w:tcPr>
            <w:tcW w:w="965" w:type="dxa"/>
          </w:tcPr>
          <w:p w14:paraId="5B6F5AC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Argentina</w:t>
            </w:r>
          </w:p>
        </w:tc>
        <w:tc>
          <w:tcPr>
            <w:tcW w:w="937" w:type="dxa"/>
          </w:tcPr>
          <w:p w14:paraId="59FAFC7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0CB3EA3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6D2D5EC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Optimise antigen production and improve the effectiveness of anti-methanogen vaccines</w:t>
            </w:r>
          </w:p>
        </w:tc>
        <w:tc>
          <w:tcPr>
            <w:tcW w:w="794" w:type="dxa"/>
          </w:tcPr>
          <w:p w14:paraId="0098E7F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2017–20</w:t>
            </w:r>
          </w:p>
        </w:tc>
        <w:tc>
          <w:tcPr>
            <w:tcW w:w="1863" w:type="dxa"/>
          </w:tcPr>
          <w:p w14:paraId="0508685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New Zealand’s International Research Fund ‘Global Partnerships in Livestock Emissions Research’ supports the participation of developing country researchers</w:t>
            </w:r>
          </w:p>
        </w:tc>
        <w:tc>
          <w:tcPr>
            <w:tcW w:w="1904" w:type="dxa"/>
          </w:tcPr>
          <w:p w14:paraId="2E96C6F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Involving international partners from Argentina and Australia</w:t>
            </w:r>
          </w:p>
        </w:tc>
        <w:tc>
          <w:tcPr>
            <w:tcW w:w="991" w:type="dxa"/>
          </w:tcPr>
          <w:p w14:paraId="695CBBE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25A134E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$120,000</w:t>
            </w:r>
          </w:p>
        </w:tc>
      </w:tr>
      <w:tr w:rsidR="006A1EE9" w:rsidRPr="00BF62E3" w14:paraId="4A4A3F1B" w14:textId="77777777" w:rsidTr="00DB3C2D">
        <w:tc>
          <w:tcPr>
            <w:tcW w:w="1285" w:type="dxa"/>
          </w:tcPr>
          <w:p w14:paraId="531BBF06"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Emissions Avoidance of Soil Carbon from Lands Undergoing Practice Change</w:t>
            </w:r>
          </w:p>
        </w:tc>
        <w:tc>
          <w:tcPr>
            <w:tcW w:w="1871" w:type="dxa"/>
          </w:tcPr>
          <w:p w14:paraId="6A7C1980"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Understanding the possible options in soil management that may prevent or reduce the rapid initial loss of soil carbon</w:t>
            </w:r>
          </w:p>
        </w:tc>
        <w:tc>
          <w:tcPr>
            <w:tcW w:w="965" w:type="dxa"/>
          </w:tcPr>
          <w:p w14:paraId="35EB38EA"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Indonesia</w:t>
            </w:r>
          </w:p>
        </w:tc>
        <w:tc>
          <w:tcPr>
            <w:tcW w:w="937" w:type="dxa"/>
          </w:tcPr>
          <w:p w14:paraId="1BF334B0"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5C3908F2"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131910EC"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Using the latest information in published and grey literature, along with professional expertise to understand how to reduce soil carbon losses</w:t>
            </w:r>
          </w:p>
        </w:tc>
        <w:tc>
          <w:tcPr>
            <w:tcW w:w="794" w:type="dxa"/>
          </w:tcPr>
          <w:p w14:paraId="43AADB84"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2019–20</w:t>
            </w:r>
          </w:p>
        </w:tc>
        <w:tc>
          <w:tcPr>
            <w:tcW w:w="1863" w:type="dxa"/>
          </w:tcPr>
          <w:p w14:paraId="0CB4301F"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Partnership with ACIAR</w:t>
            </w:r>
          </w:p>
        </w:tc>
        <w:tc>
          <w:tcPr>
            <w:tcW w:w="1904" w:type="dxa"/>
          </w:tcPr>
          <w:p w14:paraId="77A6CE94"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Identifying ways to build regional and national capacity through future activities</w:t>
            </w:r>
          </w:p>
        </w:tc>
        <w:tc>
          <w:tcPr>
            <w:tcW w:w="991" w:type="dxa"/>
          </w:tcPr>
          <w:p w14:paraId="5550023E"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7972F5BD"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$100,000</w:t>
            </w:r>
          </w:p>
        </w:tc>
      </w:tr>
      <w:tr w:rsidR="006A1EE9" w:rsidRPr="00BF62E3" w14:paraId="184DBF0E" w14:textId="77777777" w:rsidTr="00DB3C2D">
        <w:tc>
          <w:tcPr>
            <w:tcW w:w="1285" w:type="dxa"/>
          </w:tcPr>
          <w:p w14:paraId="1D63DAE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lastRenderedPageBreak/>
              <w:t>Evaluation of Climate Risks to Farming Systems in the Pacific</w:t>
            </w:r>
          </w:p>
        </w:tc>
        <w:tc>
          <w:tcPr>
            <w:tcW w:w="1871" w:type="dxa"/>
          </w:tcPr>
          <w:p w14:paraId="1AD2BA6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understanding of the risks of the long-term impact of climate change in the Pacific</w:t>
            </w:r>
          </w:p>
        </w:tc>
        <w:tc>
          <w:tcPr>
            <w:tcW w:w="965" w:type="dxa"/>
          </w:tcPr>
          <w:p w14:paraId="2146928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Solomon Islands</w:t>
            </w:r>
          </w:p>
        </w:tc>
        <w:tc>
          <w:tcPr>
            <w:tcW w:w="937" w:type="dxa"/>
          </w:tcPr>
          <w:p w14:paraId="2B704852" w14:textId="77777777" w:rsidR="006A1EE9" w:rsidRPr="00BF62E3" w:rsidRDefault="006A1EE9" w:rsidP="00DB3C2D">
            <w:pPr>
              <w:spacing w:before="30" w:after="30" w:line="220" w:lineRule="atLeast"/>
              <w:jc w:val="left"/>
              <w:rPr>
                <w:rFonts w:cs="Calibri"/>
                <w:sz w:val="17"/>
                <w:szCs w:val="17"/>
                <w:lang w:val="en-NZ"/>
              </w:rPr>
            </w:pPr>
            <w:r w:rsidRPr="00BF62E3" w:rsidDel="00FF2807">
              <w:rPr>
                <w:rFonts w:cs="Calibri"/>
                <w:sz w:val="17"/>
                <w:szCs w:val="17"/>
                <w:lang w:val="en-NZ"/>
              </w:rPr>
              <w:t>Agriculture</w:t>
            </w:r>
          </w:p>
        </w:tc>
        <w:tc>
          <w:tcPr>
            <w:tcW w:w="887" w:type="dxa"/>
          </w:tcPr>
          <w:p w14:paraId="0D932E42" w14:textId="77777777" w:rsidR="006A1EE9" w:rsidRPr="00BF62E3" w:rsidRDefault="006A1EE9" w:rsidP="00DB3C2D">
            <w:pPr>
              <w:spacing w:before="30" w:after="30" w:line="220" w:lineRule="atLeast"/>
              <w:jc w:val="left"/>
              <w:rPr>
                <w:rFonts w:cs="Calibri"/>
                <w:sz w:val="17"/>
                <w:szCs w:val="17"/>
                <w:lang w:val="en-NZ"/>
              </w:rPr>
            </w:pPr>
            <w:r w:rsidRPr="00BF62E3" w:rsidDel="00FF2807">
              <w:rPr>
                <w:rFonts w:cs="Calibri"/>
                <w:sz w:val="17"/>
                <w:szCs w:val="17"/>
                <w:lang w:val="en-NZ"/>
              </w:rPr>
              <w:t>Mitigation</w:t>
            </w:r>
          </w:p>
        </w:tc>
        <w:tc>
          <w:tcPr>
            <w:tcW w:w="2495" w:type="dxa"/>
          </w:tcPr>
          <w:p w14:paraId="626263D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Studying the impact of climate change on agricultural livelihoods and food security in the Pacific</w:t>
            </w:r>
          </w:p>
        </w:tc>
        <w:tc>
          <w:tcPr>
            <w:tcW w:w="794" w:type="dxa"/>
          </w:tcPr>
          <w:p w14:paraId="739DA62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2019–21</w:t>
            </w:r>
          </w:p>
        </w:tc>
        <w:tc>
          <w:tcPr>
            <w:tcW w:w="1863" w:type="dxa"/>
          </w:tcPr>
          <w:p w14:paraId="01FBAE4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Partnership with ACIAR</w:t>
            </w:r>
          </w:p>
        </w:tc>
        <w:tc>
          <w:tcPr>
            <w:tcW w:w="1904" w:type="dxa"/>
          </w:tcPr>
          <w:p w14:paraId="2F590B7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Delivering key industry report to develop larger programme</w:t>
            </w:r>
          </w:p>
        </w:tc>
        <w:tc>
          <w:tcPr>
            <w:tcW w:w="991" w:type="dxa"/>
          </w:tcPr>
          <w:p w14:paraId="061AC1BD" w14:textId="77777777" w:rsidR="006A1EE9" w:rsidRPr="00BF62E3" w:rsidRDefault="006A1EE9" w:rsidP="00DB3C2D">
            <w:pPr>
              <w:spacing w:before="30" w:after="30" w:line="220" w:lineRule="atLeast"/>
              <w:jc w:val="left"/>
              <w:rPr>
                <w:rFonts w:cs="Calibri"/>
                <w:sz w:val="17"/>
                <w:szCs w:val="17"/>
                <w:lang w:val="en-NZ"/>
              </w:rPr>
            </w:pPr>
            <w:r w:rsidRPr="00BF62E3" w:rsidDel="00FF2807">
              <w:rPr>
                <w:rFonts w:cs="Calibri"/>
                <w:sz w:val="17"/>
                <w:szCs w:val="17"/>
                <w:lang w:val="en-NZ"/>
              </w:rPr>
              <w:t>Public</w:t>
            </w:r>
          </w:p>
        </w:tc>
        <w:tc>
          <w:tcPr>
            <w:tcW w:w="816" w:type="dxa"/>
          </w:tcPr>
          <w:p w14:paraId="4B87156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$88,456</w:t>
            </w:r>
          </w:p>
        </w:tc>
      </w:tr>
      <w:tr w:rsidR="006A1EE9" w:rsidRPr="00BF62E3" w14:paraId="43769978" w14:textId="77777777" w:rsidTr="00DB3C2D">
        <w:tc>
          <w:tcPr>
            <w:tcW w:w="1285" w:type="dxa"/>
          </w:tcPr>
          <w:p w14:paraId="79A7485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UNIQUE – GRA Engagement Activities in Selected Countries in Sub-Saharan Africa and Asia</w:t>
            </w:r>
          </w:p>
        </w:tc>
        <w:tc>
          <w:tcPr>
            <w:tcW w:w="1871" w:type="dxa"/>
          </w:tcPr>
          <w:p w14:paraId="218FEE2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Supporting countries’ capacity to identify concrete mitigation actions and policies, including robust assessment of possible reductions</w:t>
            </w:r>
          </w:p>
        </w:tc>
        <w:tc>
          <w:tcPr>
            <w:tcW w:w="965" w:type="dxa"/>
          </w:tcPr>
          <w:p w14:paraId="29B11ED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Sub-Saharan countries</w:t>
            </w:r>
          </w:p>
        </w:tc>
        <w:tc>
          <w:tcPr>
            <w:tcW w:w="937" w:type="dxa"/>
          </w:tcPr>
          <w:p w14:paraId="0AF83C67"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7031F449"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47758F8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Collaborating with international experts to develop national and regional capacity to advance locally appropriate GHG inventories, NDCs and MRV systems</w:t>
            </w:r>
          </w:p>
        </w:tc>
        <w:tc>
          <w:tcPr>
            <w:tcW w:w="794" w:type="dxa"/>
          </w:tcPr>
          <w:p w14:paraId="0410F7F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2019–20</w:t>
            </w:r>
          </w:p>
        </w:tc>
        <w:tc>
          <w:tcPr>
            <w:tcW w:w="1863" w:type="dxa"/>
          </w:tcPr>
          <w:p w14:paraId="1A051C6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Partnership with UNIQUE and international experts</w:t>
            </w:r>
          </w:p>
        </w:tc>
        <w:tc>
          <w:tcPr>
            <w:tcW w:w="1904" w:type="dxa"/>
          </w:tcPr>
          <w:p w14:paraId="511FE10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Developing access to infrastructure and material for developing countries. It will support the targeted countries into reaching their NDCs</w:t>
            </w:r>
          </w:p>
        </w:tc>
        <w:tc>
          <w:tcPr>
            <w:tcW w:w="991" w:type="dxa"/>
          </w:tcPr>
          <w:p w14:paraId="4F07BCAD" w14:textId="77777777" w:rsidR="006A1EE9" w:rsidRPr="00BF62E3" w:rsidDel="00FF2807" w:rsidRDefault="006A1EE9" w:rsidP="00DB3C2D">
            <w:pPr>
              <w:spacing w:before="30" w:after="30" w:line="220" w:lineRule="atLeast"/>
              <w:jc w:val="left"/>
              <w:rPr>
                <w:rFonts w:cs="Calibri"/>
                <w:sz w:val="17"/>
                <w:szCs w:val="17"/>
                <w:lang w:val="en-NZ"/>
              </w:rPr>
            </w:pPr>
            <w:r w:rsidRPr="00BF62E3" w:rsidDel="00FF2807">
              <w:rPr>
                <w:rFonts w:cs="Calibri"/>
                <w:sz w:val="17"/>
                <w:szCs w:val="17"/>
                <w:lang w:val="en-NZ"/>
              </w:rPr>
              <w:t>Public</w:t>
            </w:r>
          </w:p>
        </w:tc>
        <w:tc>
          <w:tcPr>
            <w:tcW w:w="816" w:type="dxa"/>
          </w:tcPr>
          <w:p w14:paraId="76DE267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$150,000</w:t>
            </w:r>
          </w:p>
        </w:tc>
      </w:tr>
      <w:tr w:rsidR="006A1EE9" w:rsidRPr="00BF62E3" w14:paraId="5C188A90" w14:textId="77777777" w:rsidTr="00DB3C2D">
        <w:tc>
          <w:tcPr>
            <w:tcW w:w="1285" w:type="dxa"/>
          </w:tcPr>
          <w:p w14:paraId="37EA5C5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Livestock Sector Activity Data Collection- Sub-Saharan Africa</w:t>
            </w:r>
          </w:p>
        </w:tc>
        <w:tc>
          <w:tcPr>
            <w:tcW w:w="1871" w:type="dxa"/>
          </w:tcPr>
          <w:p w14:paraId="34E58E4F"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national livestock GHG emissions to Tier 2.</w:t>
            </w:r>
          </w:p>
        </w:tc>
        <w:tc>
          <w:tcPr>
            <w:tcW w:w="965" w:type="dxa"/>
          </w:tcPr>
          <w:p w14:paraId="65914D94"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39 countries across Sub-Saharan Africa.</w:t>
            </w:r>
          </w:p>
        </w:tc>
        <w:tc>
          <w:tcPr>
            <w:tcW w:w="937" w:type="dxa"/>
          </w:tcPr>
          <w:p w14:paraId="125A21A7"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26C9B2F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22E2DF5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Data collection and analysis of technics to produce a report GHG emission capability for each selected country</w:t>
            </w:r>
          </w:p>
        </w:tc>
        <w:tc>
          <w:tcPr>
            <w:tcW w:w="794" w:type="dxa"/>
          </w:tcPr>
          <w:p w14:paraId="749F800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2020</w:t>
            </w:r>
          </w:p>
        </w:tc>
        <w:tc>
          <w:tcPr>
            <w:tcW w:w="1863" w:type="dxa"/>
          </w:tcPr>
          <w:p w14:paraId="26002BF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Partnership with FANRPAN</w:t>
            </w:r>
          </w:p>
        </w:tc>
        <w:tc>
          <w:tcPr>
            <w:tcW w:w="1904" w:type="dxa"/>
          </w:tcPr>
          <w:p w14:paraId="6FA39A3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Developing higher-tier GHG inventory for livestock</w:t>
            </w:r>
          </w:p>
        </w:tc>
        <w:tc>
          <w:tcPr>
            <w:tcW w:w="991" w:type="dxa"/>
          </w:tcPr>
          <w:p w14:paraId="72610B7F" w14:textId="77777777" w:rsidR="006A1EE9" w:rsidRPr="00BF62E3" w:rsidDel="00FF2807"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1002F25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$179,402</w:t>
            </w:r>
          </w:p>
        </w:tc>
      </w:tr>
      <w:tr w:rsidR="006A1EE9" w:rsidRPr="00BF62E3" w14:paraId="63CD7384" w14:textId="77777777" w:rsidTr="00DB3C2D">
        <w:tc>
          <w:tcPr>
            <w:tcW w:w="1285" w:type="dxa"/>
          </w:tcPr>
          <w:p w14:paraId="348899A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Development of Regional Methane Emissions Factors for Livestock Categories for Sub-Saharan Africa</w:t>
            </w:r>
          </w:p>
        </w:tc>
        <w:tc>
          <w:tcPr>
            <w:tcW w:w="1871" w:type="dxa"/>
          </w:tcPr>
          <w:p w14:paraId="777C096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livestock GHG emissions to higher-tier level and supporting countries in achieving their NDCs</w:t>
            </w:r>
          </w:p>
        </w:tc>
        <w:tc>
          <w:tcPr>
            <w:tcW w:w="965" w:type="dxa"/>
          </w:tcPr>
          <w:p w14:paraId="6C820E9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Central, East, West and Southern African countries (39 in total)</w:t>
            </w:r>
          </w:p>
        </w:tc>
        <w:tc>
          <w:tcPr>
            <w:tcW w:w="937" w:type="dxa"/>
          </w:tcPr>
          <w:p w14:paraId="54774E1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7FFC877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15E61E1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Improving livestock GHG emissions to higher-tier level and supporting countries in achieving their NDCs</w:t>
            </w:r>
          </w:p>
        </w:tc>
        <w:tc>
          <w:tcPr>
            <w:tcW w:w="794" w:type="dxa"/>
          </w:tcPr>
          <w:p w14:paraId="381D89B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2020–21</w:t>
            </w:r>
          </w:p>
        </w:tc>
        <w:tc>
          <w:tcPr>
            <w:tcW w:w="1863" w:type="dxa"/>
          </w:tcPr>
          <w:p w14:paraId="6038E2C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Inventory of measurement results and outcomes comparisons</w:t>
            </w:r>
          </w:p>
        </w:tc>
        <w:tc>
          <w:tcPr>
            <w:tcW w:w="1904" w:type="dxa"/>
          </w:tcPr>
          <w:p w14:paraId="0161006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Resulting data will generate regionally relevant methane emissions factors for livestock in Sub-Saharan Africa</w:t>
            </w:r>
          </w:p>
        </w:tc>
        <w:tc>
          <w:tcPr>
            <w:tcW w:w="991" w:type="dxa"/>
          </w:tcPr>
          <w:p w14:paraId="015A3369"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7C73068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$71,720</w:t>
            </w:r>
          </w:p>
        </w:tc>
      </w:tr>
      <w:tr w:rsidR="006A1EE9" w:rsidRPr="00BF62E3" w14:paraId="157FDF82" w14:textId="77777777" w:rsidTr="00DB3C2D">
        <w:tc>
          <w:tcPr>
            <w:tcW w:w="1285" w:type="dxa"/>
          </w:tcPr>
          <w:p w14:paraId="5BD568C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Stocktake of Selected ASEAN Countries’ Inventory Capability Needs</w:t>
            </w:r>
          </w:p>
        </w:tc>
        <w:tc>
          <w:tcPr>
            <w:tcW w:w="1871" w:type="dxa"/>
          </w:tcPr>
          <w:p w14:paraId="2522056B"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Gathering information on livestock GHG inventories to be developed</w:t>
            </w:r>
          </w:p>
        </w:tc>
        <w:tc>
          <w:tcPr>
            <w:tcW w:w="965" w:type="dxa"/>
          </w:tcPr>
          <w:p w14:paraId="2536B34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Cambodia, Lao PDR, Myanmar, Philippines</w:t>
            </w:r>
          </w:p>
        </w:tc>
        <w:tc>
          <w:tcPr>
            <w:tcW w:w="937" w:type="dxa"/>
          </w:tcPr>
          <w:p w14:paraId="3E87DF9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7D98896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5FDD0CF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Collecting information on livestock GHG inventories</w:t>
            </w:r>
          </w:p>
        </w:tc>
        <w:tc>
          <w:tcPr>
            <w:tcW w:w="794" w:type="dxa"/>
          </w:tcPr>
          <w:p w14:paraId="3E46343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2020</w:t>
            </w:r>
          </w:p>
        </w:tc>
        <w:tc>
          <w:tcPr>
            <w:tcW w:w="1863" w:type="dxa"/>
          </w:tcPr>
          <w:p w14:paraId="264E2ACD"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Collaboration with regional expert to gather information and report to New Zealand</w:t>
            </w:r>
          </w:p>
        </w:tc>
        <w:tc>
          <w:tcPr>
            <w:tcW w:w="1904" w:type="dxa"/>
          </w:tcPr>
          <w:p w14:paraId="1FCCC7E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Sharing knowledge to move to higher-tier inventory</w:t>
            </w:r>
          </w:p>
        </w:tc>
        <w:tc>
          <w:tcPr>
            <w:tcW w:w="991" w:type="dxa"/>
          </w:tcPr>
          <w:p w14:paraId="0E1CA83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7C6DA5D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$16,000</w:t>
            </w:r>
          </w:p>
        </w:tc>
      </w:tr>
      <w:tr w:rsidR="006A1EE9" w:rsidRPr="00BF62E3" w14:paraId="39F7D07F" w14:textId="77777777" w:rsidTr="00DB3C2D">
        <w:tc>
          <w:tcPr>
            <w:tcW w:w="1285" w:type="dxa"/>
          </w:tcPr>
          <w:p w14:paraId="65AE2CE8"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lastRenderedPageBreak/>
              <w:t>Tier 2 Inventory Development and Implementation in Kenya</w:t>
            </w:r>
          </w:p>
        </w:tc>
        <w:tc>
          <w:tcPr>
            <w:tcW w:w="1871" w:type="dxa"/>
          </w:tcPr>
          <w:p w14:paraId="65FDA056"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Helping targeted country to move to higher-tier inventory</w:t>
            </w:r>
          </w:p>
        </w:tc>
        <w:tc>
          <w:tcPr>
            <w:tcW w:w="965" w:type="dxa"/>
          </w:tcPr>
          <w:p w14:paraId="4DFCFE3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Kenya</w:t>
            </w:r>
          </w:p>
        </w:tc>
        <w:tc>
          <w:tcPr>
            <w:tcW w:w="937" w:type="dxa"/>
          </w:tcPr>
          <w:p w14:paraId="7DB0C723"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Agriculture</w:t>
            </w:r>
          </w:p>
        </w:tc>
        <w:tc>
          <w:tcPr>
            <w:tcW w:w="887" w:type="dxa"/>
          </w:tcPr>
          <w:p w14:paraId="01D4770A"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Mitigation</w:t>
            </w:r>
          </w:p>
        </w:tc>
        <w:tc>
          <w:tcPr>
            <w:tcW w:w="2495" w:type="dxa"/>
          </w:tcPr>
          <w:p w14:paraId="4EE76EB5"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Providing technical support and expertise to Kenya to move to Tier 2 inventory for its dairy sector</w:t>
            </w:r>
          </w:p>
        </w:tc>
        <w:tc>
          <w:tcPr>
            <w:tcW w:w="794" w:type="dxa"/>
          </w:tcPr>
          <w:p w14:paraId="1F8EF8D0"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2018–19</w:t>
            </w:r>
          </w:p>
        </w:tc>
        <w:tc>
          <w:tcPr>
            <w:tcW w:w="1863" w:type="dxa"/>
          </w:tcPr>
          <w:p w14:paraId="4AEC12FC"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Collaboration with FAO, CCAFS and Kenya’s State Department for Livestock</w:t>
            </w:r>
          </w:p>
        </w:tc>
        <w:tc>
          <w:tcPr>
            <w:tcW w:w="1904" w:type="dxa"/>
          </w:tcPr>
          <w:p w14:paraId="5DA13C11"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Improved national capability in inventory development</w:t>
            </w:r>
          </w:p>
        </w:tc>
        <w:tc>
          <w:tcPr>
            <w:tcW w:w="991" w:type="dxa"/>
          </w:tcPr>
          <w:p w14:paraId="0D8A2EF2"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Public</w:t>
            </w:r>
          </w:p>
        </w:tc>
        <w:tc>
          <w:tcPr>
            <w:tcW w:w="816" w:type="dxa"/>
          </w:tcPr>
          <w:p w14:paraId="0937BA6E" w14:textId="77777777" w:rsidR="006A1EE9" w:rsidRPr="00BF62E3" w:rsidRDefault="006A1EE9" w:rsidP="00DB3C2D">
            <w:pPr>
              <w:spacing w:before="30" w:after="30" w:line="220" w:lineRule="atLeast"/>
              <w:jc w:val="left"/>
              <w:rPr>
                <w:rFonts w:cs="Calibri"/>
                <w:sz w:val="17"/>
                <w:szCs w:val="17"/>
                <w:lang w:val="en-NZ"/>
              </w:rPr>
            </w:pPr>
            <w:r w:rsidRPr="00BF62E3">
              <w:rPr>
                <w:rFonts w:cs="Calibri"/>
                <w:sz w:val="17"/>
                <w:szCs w:val="17"/>
                <w:lang w:val="en-NZ"/>
              </w:rPr>
              <w:t>$100,860</w:t>
            </w:r>
          </w:p>
        </w:tc>
      </w:tr>
    </w:tbl>
    <w:p w14:paraId="73067D5D" w14:textId="77777777" w:rsidR="006A1EE9" w:rsidRPr="00BF62E3" w:rsidRDefault="006A1EE9" w:rsidP="006A1EE9">
      <w:pPr>
        <w:pStyle w:val="Note"/>
      </w:pPr>
      <w:r w:rsidRPr="00BF62E3">
        <w:rPr>
          <w:b/>
        </w:rPr>
        <w:t>Note:</w:t>
      </w:r>
      <w:r w:rsidRPr="00BF62E3">
        <w:t xml:space="preserve"> ACIAR = Australian Centre for International Agricultural Research; CCAC = Climate and Clean Air Coalition; CCAFS = Research Program on Climate Change, Agriculture and Food Security; FANRPAN = Food, Agriculture and Natural Resources Policy Analysis Network; FAO = Food and Agriculture Organization; FONTAGRO= Regional Fund for Agricultural Technology of Latin America; GHG = greenhouse gas; GRA = </w:t>
      </w:r>
      <w:r w:rsidRPr="00BF62E3">
        <w:rPr>
          <w:rFonts w:eastAsia="Calibri" w:cs="Calibri"/>
          <w:szCs w:val="18"/>
        </w:rPr>
        <w:t xml:space="preserve">Global Research Alliance on Agricultural Greenhouse Gases; </w:t>
      </w:r>
      <w:r w:rsidRPr="00BF62E3">
        <w:t>Lao PDR = Lao People’s Democratic Republic; MRV = measurement, reporting and verification; NDC = Nationally Determined Contribution; NZAGRC = New Zealand Agricultural Greenhouse Gas Research Centre.</w:t>
      </w:r>
    </w:p>
    <w:p w14:paraId="5B0441D5" w14:textId="77777777" w:rsidR="006A1EE9" w:rsidRPr="00BF62E3" w:rsidRDefault="006A1EE9" w:rsidP="006A1EE9">
      <w:pPr>
        <w:pStyle w:val="BodyText"/>
        <w:rPr>
          <w:highlight w:val="yellow"/>
        </w:rPr>
      </w:pPr>
    </w:p>
    <w:p w14:paraId="4D5E7BB1" w14:textId="77777777" w:rsidR="006A1EE9" w:rsidRPr="00BF62E3" w:rsidRDefault="006A1EE9" w:rsidP="006A1EE9">
      <w:pPr>
        <w:pStyle w:val="BodyText"/>
        <w:rPr>
          <w:highlight w:val="yellow"/>
        </w:rPr>
        <w:sectPr w:rsidR="006A1EE9" w:rsidRPr="00BF62E3" w:rsidSect="00760A4F">
          <w:footerReference w:type="default" r:id="rId72"/>
          <w:pgSz w:w="16840" w:h="11907" w:orient="landscape" w:code="9"/>
          <w:pgMar w:top="1701" w:right="1134" w:bottom="1701" w:left="1134" w:header="567" w:footer="567" w:gutter="0"/>
          <w:cols w:space="720"/>
          <w:docGrid w:linePitch="299"/>
        </w:sectPr>
      </w:pPr>
    </w:p>
    <w:p w14:paraId="3CBC240C" w14:textId="77777777" w:rsidR="006A1EE9" w:rsidRPr="00BF62E3" w:rsidRDefault="006A1EE9" w:rsidP="006A1EE9">
      <w:pPr>
        <w:pStyle w:val="Heading2"/>
        <w:spacing w:before="0"/>
      </w:pPr>
      <w:bookmarkStart w:id="298" w:name="_Toc497740298"/>
      <w:bookmarkStart w:id="299" w:name="_Toc497740400"/>
      <w:bookmarkStart w:id="300" w:name="_Toc500796167"/>
      <w:bookmarkStart w:id="301" w:name="_Toc121422502"/>
      <w:r w:rsidRPr="00BF62E3">
        <w:lastRenderedPageBreak/>
        <w:t>5.4</w:t>
      </w:r>
      <w:r w:rsidRPr="00BF62E3">
        <w:tab/>
        <w:t>Capacity building</w:t>
      </w:r>
      <w:bookmarkEnd w:id="298"/>
      <w:bookmarkEnd w:id="299"/>
      <w:bookmarkEnd w:id="300"/>
      <w:bookmarkEnd w:id="301"/>
    </w:p>
    <w:p w14:paraId="18BFA5AC" w14:textId="5623A190" w:rsidR="006A1EE9" w:rsidRPr="00BF62E3" w:rsidRDefault="006A1EE9" w:rsidP="006A1EE9">
      <w:pPr>
        <w:pStyle w:val="BodyText"/>
      </w:pPr>
      <w:r w:rsidRPr="00BF62E3">
        <w:t>Aotearoa New Zealand recognises that enhancing the capacity and capability of developing countries to take effective climate change action must play an important role in responding to</w:t>
      </w:r>
      <w:r w:rsidR="00F5667B" w:rsidRPr="00BF62E3">
        <w:t> </w:t>
      </w:r>
      <w:r w:rsidRPr="00BF62E3">
        <w:t xml:space="preserve">climate change. It provides capacity-building support that responds to the existing and emerging capacity needs developing country Parties identify in the areas of mitigation, adaptation, and technology development and transfer. This occurs through a number of mechanisms, including the New Zealand IDC Programme, the GRA, the UNFCCC and regional organisations such as SPREP, SPC and the University of the South Pacific. </w:t>
      </w:r>
    </w:p>
    <w:p w14:paraId="0B436BA3" w14:textId="77777777" w:rsidR="006A1EE9" w:rsidRPr="00BF62E3" w:rsidRDefault="006A1EE9" w:rsidP="006A1EE9">
      <w:pPr>
        <w:pStyle w:val="BodyText"/>
        <w:rPr>
          <w:color w:val="000000"/>
        </w:rPr>
      </w:pPr>
      <w:r w:rsidRPr="00BF62E3">
        <w:t xml:space="preserve">New Zealand’s capacity-building activities are targeted to areas where it has expertise, such as weather and climate data analysis and forecasting, agriculture, renewable energy generation and disaster risk resilience building, and where countries have identified specific needs and capacity gaps. </w:t>
      </w:r>
      <w:r w:rsidRPr="00BF62E3">
        <w:rPr>
          <w:color w:val="000000"/>
        </w:rPr>
        <w:t xml:space="preserve">A large portion of this capacity-building activity has been aimed at the Pacific region. This </w:t>
      </w:r>
      <w:r w:rsidRPr="00BF62E3">
        <w:t xml:space="preserve">means the capacity-building support is focused on responding to the needs of those with the least capacity – small island developing states, many of which are also the countries most vulnerable to climate change. </w:t>
      </w:r>
      <w:r w:rsidRPr="00BF62E3">
        <w:rPr>
          <w:color w:val="000000"/>
        </w:rPr>
        <w:t xml:space="preserve">Other capacity-building activities New Zealand has delivered where it has expertise have been to the benefit of developing countries in Africa, </w:t>
      </w:r>
      <w:r w:rsidRPr="00BF62E3">
        <w:t>South East Asia</w:t>
      </w:r>
      <w:r w:rsidRPr="00BF62E3">
        <w:rPr>
          <w:color w:val="000000"/>
        </w:rPr>
        <w:t>, Latin America and the Caribbean.</w:t>
      </w:r>
    </w:p>
    <w:p w14:paraId="34850FE0" w14:textId="77777777" w:rsidR="006A1EE9" w:rsidRPr="00BF62E3" w:rsidRDefault="006A1EE9" w:rsidP="006A1EE9">
      <w:pPr>
        <w:pStyle w:val="Heading3"/>
      </w:pPr>
      <w:r w:rsidRPr="00BF62E3">
        <w:t>5.4.1</w:t>
      </w:r>
      <w:r w:rsidRPr="00BF62E3">
        <w:tab/>
        <w:t>Capacity building supported through the New Zealand IDC Programme</w:t>
      </w:r>
    </w:p>
    <w:p w14:paraId="6FBEDF09" w14:textId="77777777" w:rsidR="006A1EE9" w:rsidRPr="00BF62E3" w:rsidRDefault="006A1EE9" w:rsidP="006A1EE9">
      <w:pPr>
        <w:pStyle w:val="BodyText"/>
      </w:pPr>
      <w:r w:rsidRPr="00BF62E3">
        <w:t>Capacity building is an integral part of most activities in the New Zealand IDC Programme. As noted in section 5.1.2, we introduced a climate change capacity-building marker into our reporting system in 2018. This is enabling us to better track the support we provide for climate change capacity building and to provide more detailed reporting in the future. Table 5.8 describes New Zealand’s capacity-building support in the context of climate change. The following examples illustrate the range of areas to which this support has contributed.</w:t>
      </w:r>
    </w:p>
    <w:p w14:paraId="087F543C" w14:textId="77777777" w:rsidR="006A1EE9" w:rsidRPr="00BF62E3" w:rsidRDefault="006A1EE9" w:rsidP="0039022D">
      <w:pPr>
        <w:pStyle w:val="Bullet"/>
      </w:pPr>
      <w:r w:rsidRPr="00BF62E3">
        <w:rPr>
          <w:b/>
          <w:bCs/>
        </w:rPr>
        <w:t>Improving climate research, data and analysis to support better evidence-based decision making.</w:t>
      </w:r>
      <w:r w:rsidRPr="00BF62E3">
        <w:t xml:space="preserve"> New Zealand provided funding to establish a Pacific Community Centre for Ocean Science (see section 5.2.3).</w:t>
      </w:r>
    </w:p>
    <w:p w14:paraId="17CF2DEF" w14:textId="77777777" w:rsidR="006A1EE9" w:rsidRPr="00BF62E3" w:rsidRDefault="006A1EE9" w:rsidP="0039022D">
      <w:pPr>
        <w:pStyle w:val="Bullet"/>
      </w:pPr>
      <w:r w:rsidRPr="00BF62E3">
        <w:rPr>
          <w:b/>
          <w:bCs/>
        </w:rPr>
        <w:t>Disaster risk management and resilience building.</w:t>
      </w:r>
      <w:r w:rsidRPr="00BF62E3">
        <w:t xml:space="preserve"> The Disaster Risk Management in Fiji activity was designed to increase the capacity of the National Disaster Management Office to manage disaster awareness and response in Fiji. It involves: (a) providing technical assistance to the office; (b) upgrading tsunami and flood protection systems; and (c) constructing warehouses and evacuation centres.</w:t>
      </w:r>
    </w:p>
    <w:p w14:paraId="0221DCC8" w14:textId="77777777" w:rsidR="006A1EE9" w:rsidRPr="00BF62E3" w:rsidRDefault="006A1EE9" w:rsidP="0039022D">
      <w:pPr>
        <w:pStyle w:val="Bullet"/>
      </w:pPr>
      <w:r w:rsidRPr="00BF62E3">
        <w:rPr>
          <w:b/>
          <w:bCs/>
        </w:rPr>
        <w:t>Renewable energy.</w:t>
      </w:r>
      <w:r w:rsidRPr="00BF62E3">
        <w:t xml:space="preserve"> Alongside the many renewable energy activities that are aimed at technology transfer, New Zealand aims to strengthen these with capacity-building support to ensure countries and communities have the ability to operate and maintain these technologies into the future, especially in the face of the impacts of climate change (see section 5.3.1 under ‘Success stories’).</w:t>
      </w:r>
    </w:p>
    <w:p w14:paraId="681F858C" w14:textId="77777777" w:rsidR="006A1EE9" w:rsidRPr="00BF62E3" w:rsidRDefault="006A1EE9" w:rsidP="0039022D">
      <w:pPr>
        <w:pStyle w:val="Bullet"/>
      </w:pPr>
      <w:r w:rsidRPr="00BF62E3">
        <w:rPr>
          <w:b/>
          <w:bCs/>
        </w:rPr>
        <w:t>Ocean acidification.</w:t>
      </w:r>
      <w:r w:rsidRPr="00BF62E3">
        <w:t xml:space="preserve"> The New Zealand Pacific Partnership on Ocean Acidification activity has supported communities in Fiji, Kiribati and Tokelau to better adapt to the impacts of ocean acidification through support for research and community-based adaptation and awareness-raising actions.</w:t>
      </w:r>
    </w:p>
    <w:p w14:paraId="1C53421A" w14:textId="77777777" w:rsidR="006A1EE9" w:rsidRPr="00BF62E3" w:rsidRDefault="006A1EE9" w:rsidP="0039022D">
      <w:pPr>
        <w:pStyle w:val="Bullet"/>
      </w:pPr>
      <w:r w:rsidRPr="00BF62E3">
        <w:rPr>
          <w:b/>
          <w:bCs/>
        </w:rPr>
        <w:t>Drought resilience.</w:t>
      </w:r>
      <w:r w:rsidRPr="00BF62E3">
        <w:t xml:space="preserve"> The Averting Water-related Emergencies activity builds early warning systems in the Pacific region (see section 5.2.3 under ‘Loss and damage’).</w:t>
      </w:r>
    </w:p>
    <w:p w14:paraId="411B9BB0" w14:textId="77777777" w:rsidR="006A1EE9" w:rsidRPr="00BF62E3" w:rsidRDefault="006A1EE9" w:rsidP="0039022D">
      <w:pPr>
        <w:pStyle w:val="Bullet"/>
      </w:pPr>
      <w:r w:rsidRPr="00BF62E3">
        <w:rPr>
          <w:b/>
          <w:bCs/>
        </w:rPr>
        <w:lastRenderedPageBreak/>
        <w:t>Agriculture.</w:t>
      </w:r>
      <w:r w:rsidRPr="00BF62E3">
        <w:t xml:space="preserve"> The Myanmar Dairy Inclusive Growth and Investment activity supports continued development of an inclusive, vibrant and sustainable dairy sector, leading to higher incomes for smallholder farmers and safe food for consumers.</w:t>
      </w:r>
    </w:p>
    <w:p w14:paraId="5B308A46" w14:textId="77777777" w:rsidR="006A1EE9" w:rsidRPr="00BF62E3" w:rsidRDefault="006A1EE9" w:rsidP="0039022D">
      <w:pPr>
        <w:pStyle w:val="Bullet"/>
      </w:pPr>
      <w:r w:rsidRPr="00BF62E3">
        <w:rPr>
          <w:b/>
          <w:bCs/>
        </w:rPr>
        <w:t>Fisheries.</w:t>
      </w:r>
      <w:r w:rsidRPr="00BF62E3">
        <w:t xml:space="preserve"> The Solomon Islands fisheries support activity will contribute to sustainable fisheries management, food security and improved government revenue.</w:t>
      </w:r>
    </w:p>
    <w:p w14:paraId="70358960" w14:textId="77777777" w:rsidR="006A1EE9" w:rsidRPr="00BF62E3" w:rsidRDefault="006A1EE9" w:rsidP="006A1EE9">
      <w:pPr>
        <w:pStyle w:val="Heading4"/>
      </w:pPr>
      <w:r w:rsidRPr="00BF62E3">
        <w:t>Data and information</w:t>
      </w:r>
    </w:p>
    <w:p w14:paraId="50E421EF" w14:textId="77777777" w:rsidR="006A1EE9" w:rsidRPr="00BF62E3" w:rsidRDefault="006A1EE9" w:rsidP="006A1EE9">
      <w:pPr>
        <w:pStyle w:val="BodyText"/>
      </w:pPr>
      <w:r w:rsidRPr="00BF62E3">
        <w:t xml:space="preserve">Having access to climate data and analysis, along with suitable information products and services, is critical for improving the effectiveness of climate action. New Zealand is providing a wide range of support to increase the quality and quantity of weather and climate data and forecasting; improve impact analysis of natural disasters exacerbated by climate change; and undertake an extensive research project into the current and predicted impacts of climate change in the Pacific region. It is also creating information products and services to better respond to the demands of government, business and communities to improve climate-resilient decision-making. </w:t>
      </w:r>
    </w:p>
    <w:p w14:paraId="5AF6A39E" w14:textId="77777777" w:rsidR="006A1EE9" w:rsidRPr="00BF62E3" w:rsidRDefault="006A1EE9" w:rsidP="006A1EE9">
      <w:pPr>
        <w:pStyle w:val="Heading3"/>
      </w:pPr>
      <w:r w:rsidRPr="00BF62E3">
        <w:t>5.4.2</w:t>
      </w:r>
      <w:r w:rsidRPr="00BF62E3">
        <w:tab/>
        <w:t xml:space="preserve">Other capacity-building support </w:t>
      </w:r>
    </w:p>
    <w:p w14:paraId="42EFBD6A" w14:textId="77777777" w:rsidR="006A1EE9" w:rsidRPr="00BF62E3" w:rsidRDefault="006A1EE9" w:rsidP="006A1EE9">
      <w:pPr>
        <w:pStyle w:val="BodyText"/>
      </w:pPr>
      <w:bookmarkStart w:id="302" w:name="_Toc497749155"/>
      <w:bookmarkStart w:id="303" w:name="_Toc500767050"/>
      <w:r w:rsidRPr="00BF62E3">
        <w:rPr>
          <w:color w:val="000000"/>
        </w:rPr>
        <w:t>New Zealand has provided support to capacity-building initiatives from</w:t>
      </w:r>
      <w:r w:rsidRPr="00BF62E3">
        <w:t xml:space="preserve"> other government funding sources. It has channelled some of this support through the </w:t>
      </w:r>
      <w:r w:rsidRPr="00BF62E3">
        <w:rPr>
          <w:rFonts w:asciiTheme="minorHAnsi" w:hAnsiTheme="minorHAnsi" w:cstheme="minorHAnsi"/>
        </w:rPr>
        <w:t>GRA</w:t>
      </w:r>
      <w:r w:rsidRPr="00BF62E3">
        <w:t xml:space="preserve">, the UNFCCC, other New Zealand government agencies and regional organisations, such as </w:t>
      </w:r>
      <w:r w:rsidRPr="00BF62E3">
        <w:rPr>
          <w:color w:val="000000"/>
        </w:rPr>
        <w:t xml:space="preserve">SPREP. </w:t>
      </w:r>
      <w:r w:rsidRPr="00BF62E3">
        <w:t>As detailed in table 5.9, during the reporting period New Zealand provided:</w:t>
      </w:r>
    </w:p>
    <w:p w14:paraId="02425D42" w14:textId="77777777" w:rsidR="006A1EE9" w:rsidRPr="00BF62E3" w:rsidRDefault="006A1EE9" w:rsidP="0039022D">
      <w:pPr>
        <w:pStyle w:val="Bullet"/>
      </w:pPr>
      <w:r w:rsidRPr="00BF62E3">
        <w:t>NZ$1,004,009 to the Livestock Emissions Abatement Research Network (LEARN),</w:t>
      </w:r>
      <w:r w:rsidRPr="00BF62E3">
        <w:rPr>
          <w:rStyle w:val="FootnoteReference"/>
        </w:rPr>
        <w:footnoteReference w:id="90"/>
      </w:r>
      <w:r w:rsidRPr="00BF62E3">
        <w:t xml:space="preserve"> to support technicians, PhD students and postdoctoral fellows from developing countries to build international capability in livestock emissions research</w:t>
      </w:r>
    </w:p>
    <w:p w14:paraId="470066F9" w14:textId="77777777" w:rsidR="006A1EE9" w:rsidRPr="00BF62E3" w:rsidRDefault="006A1EE9" w:rsidP="0039022D">
      <w:pPr>
        <w:pStyle w:val="Bullet"/>
      </w:pPr>
      <w:r w:rsidRPr="00BF62E3">
        <w:t>NZ$589,668 for Climate, Food and Farming Network students from developing countries, who are currently enrolled in PhD programmes, to undertake short-term research in association with advanced research institutes on topics related to measurement and mitigation of GHG emissions, or carbon storage in agricultural systems and quantification of GHG emissions</w:t>
      </w:r>
    </w:p>
    <w:p w14:paraId="757B288F" w14:textId="77777777" w:rsidR="006A1EE9" w:rsidRPr="00BF62E3" w:rsidRDefault="006A1EE9" w:rsidP="0039022D">
      <w:pPr>
        <w:pStyle w:val="Bullet"/>
      </w:pPr>
      <w:r w:rsidRPr="00BF62E3">
        <w:t>NZ$35,126 to support participants to attend advanced online courses hosted by the International Centre for Advanced Mediterranean Agronomic Studies (CIHEAM) on agricultural GHG assessment of emissions, mitigation options and adaptation strategies</w:t>
      </w:r>
    </w:p>
    <w:p w14:paraId="10CFFF72" w14:textId="77777777" w:rsidR="006A1EE9" w:rsidRPr="00BF62E3" w:rsidRDefault="006A1EE9" w:rsidP="0039022D">
      <w:pPr>
        <w:pStyle w:val="Bullet"/>
      </w:pPr>
      <w:r w:rsidRPr="00BF62E3">
        <w:t>NZ$167,580 to support GRA members from developing countries to attend a GRA council meeting and Climate Smart Conference.</w:t>
      </w:r>
    </w:p>
    <w:p w14:paraId="168777E2" w14:textId="77777777" w:rsidR="006A1EE9" w:rsidRPr="00BF62E3" w:rsidRDefault="006A1EE9" w:rsidP="006A1EE9">
      <w:pPr>
        <w:pStyle w:val="BodyText"/>
      </w:pPr>
    </w:p>
    <w:p w14:paraId="660EC6CE" w14:textId="77777777" w:rsidR="006A1EE9" w:rsidRPr="00BF62E3" w:rsidRDefault="006A1EE9" w:rsidP="006A1EE9">
      <w:pPr>
        <w:pStyle w:val="BodyText"/>
        <w:sectPr w:rsidR="006A1EE9" w:rsidRPr="00BF62E3" w:rsidSect="00C54E52">
          <w:footerReference w:type="default" r:id="rId73"/>
          <w:pgSz w:w="11907" w:h="16840" w:code="9"/>
          <w:pgMar w:top="1134" w:right="1701" w:bottom="1134" w:left="1701" w:header="567" w:footer="567" w:gutter="0"/>
          <w:cols w:space="720"/>
          <w:docGrid w:linePitch="299"/>
        </w:sectPr>
      </w:pPr>
    </w:p>
    <w:p w14:paraId="5FEDC565" w14:textId="77777777" w:rsidR="006A1EE9" w:rsidRPr="00BF62E3" w:rsidRDefault="006A1EE9" w:rsidP="006A1EE9">
      <w:pPr>
        <w:pStyle w:val="Tableheading"/>
        <w:spacing w:before="0"/>
        <w:rPr>
          <w:color w:val="000000"/>
        </w:rPr>
      </w:pPr>
      <w:bookmarkStart w:id="304" w:name="_Toc121422577"/>
      <w:r w:rsidRPr="00BF62E3">
        <w:lastRenderedPageBreak/>
        <w:t>Table 5.8:</w:t>
      </w:r>
      <w:r w:rsidRPr="00BF62E3">
        <w:tab/>
        <w:t>Activities managed by the New Zealand IDC Programme that address capacity building</w:t>
      </w:r>
      <w:bookmarkEnd w:id="302"/>
      <w:bookmarkEnd w:id="303"/>
      <w:r w:rsidRPr="00BF62E3">
        <w:t xml:space="preserve"> (CTF Table 9)</w:t>
      </w:r>
      <w:bookmarkEnd w:id="304"/>
    </w:p>
    <w:tbl>
      <w:tblPr>
        <w:tblStyle w:val="RSTableGrida1"/>
        <w:tblW w:w="14515" w:type="dxa"/>
        <w:tblInd w:w="57"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1665"/>
        <w:gridCol w:w="1197"/>
        <w:gridCol w:w="3968"/>
        <w:gridCol w:w="7685"/>
      </w:tblGrid>
      <w:tr w:rsidR="006A1EE9" w:rsidRPr="00BF62E3" w14:paraId="5D29368C" w14:textId="77777777" w:rsidTr="00AA118F">
        <w:trPr>
          <w:tblHeader/>
        </w:trPr>
        <w:tc>
          <w:tcPr>
            <w:tcW w:w="1657" w:type="dxa"/>
            <w:shd w:val="clear" w:color="auto" w:fill="1B556B" w:themeFill="text2"/>
            <w:noWrap/>
            <w:vAlign w:val="bottom"/>
            <w:hideMark/>
          </w:tcPr>
          <w:p w14:paraId="3FBA977F" w14:textId="77777777" w:rsidR="006A1EE9" w:rsidRPr="00BF62E3" w:rsidRDefault="006A1EE9" w:rsidP="00DB3C2D">
            <w:pPr>
              <w:pStyle w:val="TableText"/>
              <w:rPr>
                <w:rFonts w:cs="Calibri"/>
                <w:b/>
                <w:bCs/>
                <w:color w:val="FFFFFF" w:themeColor="background1"/>
                <w:szCs w:val="18"/>
                <w:lang w:eastAsia="en-US"/>
              </w:rPr>
            </w:pPr>
            <w:bookmarkStart w:id="305" w:name="_Toc497749156"/>
            <w:bookmarkStart w:id="306" w:name="_Toc500767051"/>
            <w:r w:rsidRPr="00BF62E3">
              <w:rPr>
                <w:rFonts w:cs="Calibri"/>
                <w:b/>
                <w:bCs/>
                <w:color w:val="FFFFFF" w:themeColor="background1"/>
                <w:szCs w:val="18"/>
                <w:lang w:eastAsia="en-US"/>
              </w:rPr>
              <w:t>Recipient country</w:t>
            </w:r>
            <w:r w:rsidRPr="00BF62E3">
              <w:rPr>
                <w:rFonts w:cs="Calibri"/>
                <w:b/>
                <w:bCs/>
                <w:color w:val="FFFFFF" w:themeColor="background1"/>
                <w:szCs w:val="18"/>
                <w:lang w:eastAsia="en-US"/>
              </w:rPr>
              <w:br/>
              <w:t>or countries</w:t>
            </w:r>
          </w:p>
        </w:tc>
        <w:tc>
          <w:tcPr>
            <w:tcW w:w="1191" w:type="dxa"/>
            <w:shd w:val="clear" w:color="auto" w:fill="1B556B" w:themeFill="text2"/>
            <w:noWrap/>
            <w:vAlign w:val="bottom"/>
            <w:hideMark/>
          </w:tcPr>
          <w:p w14:paraId="7452BAE0" w14:textId="77777777" w:rsidR="006A1EE9" w:rsidRPr="00BF62E3" w:rsidRDefault="006A1EE9" w:rsidP="00DB3C2D">
            <w:pPr>
              <w:pStyle w:val="TableText"/>
              <w:rPr>
                <w:rFonts w:cs="Calibri"/>
                <w:b/>
                <w:bCs/>
                <w:color w:val="FFFFFF" w:themeColor="background1"/>
                <w:szCs w:val="18"/>
                <w:lang w:eastAsia="en-US"/>
              </w:rPr>
            </w:pPr>
            <w:r w:rsidRPr="00BF62E3">
              <w:rPr>
                <w:rFonts w:cs="Calibri"/>
                <w:b/>
                <w:bCs/>
                <w:color w:val="FFFFFF" w:themeColor="background1"/>
                <w:szCs w:val="18"/>
                <w:lang w:eastAsia="en-US"/>
              </w:rPr>
              <w:t>Target area</w:t>
            </w:r>
          </w:p>
        </w:tc>
        <w:tc>
          <w:tcPr>
            <w:tcW w:w="3948" w:type="dxa"/>
            <w:shd w:val="clear" w:color="auto" w:fill="1B556B" w:themeFill="text2"/>
            <w:noWrap/>
            <w:vAlign w:val="bottom"/>
            <w:hideMark/>
          </w:tcPr>
          <w:p w14:paraId="24D8181E" w14:textId="77777777" w:rsidR="006A1EE9" w:rsidRPr="00BF62E3" w:rsidRDefault="006A1EE9" w:rsidP="00DB3C2D">
            <w:pPr>
              <w:pStyle w:val="TableText"/>
              <w:rPr>
                <w:rFonts w:cs="Calibri"/>
                <w:b/>
                <w:bCs/>
                <w:color w:val="FFFFFF" w:themeColor="background1"/>
                <w:szCs w:val="18"/>
                <w:lang w:eastAsia="en-US"/>
              </w:rPr>
            </w:pPr>
            <w:r w:rsidRPr="00BF62E3">
              <w:rPr>
                <w:rFonts w:cs="Calibri"/>
                <w:b/>
                <w:bCs/>
                <w:color w:val="FFFFFF" w:themeColor="background1"/>
                <w:szCs w:val="18"/>
                <w:lang w:eastAsia="en-US"/>
              </w:rPr>
              <w:t>Project title</w:t>
            </w:r>
          </w:p>
        </w:tc>
        <w:tc>
          <w:tcPr>
            <w:tcW w:w="7647" w:type="dxa"/>
            <w:shd w:val="clear" w:color="auto" w:fill="1B556B" w:themeFill="text2"/>
            <w:vAlign w:val="bottom"/>
            <w:hideMark/>
          </w:tcPr>
          <w:p w14:paraId="1121EA61" w14:textId="77777777" w:rsidR="006A1EE9" w:rsidRPr="00BF62E3" w:rsidRDefault="006A1EE9" w:rsidP="00DB3C2D">
            <w:pPr>
              <w:pStyle w:val="TableText"/>
              <w:rPr>
                <w:rFonts w:cs="Calibri"/>
                <w:b/>
                <w:bCs/>
                <w:color w:val="FFFFFF" w:themeColor="background1"/>
                <w:szCs w:val="18"/>
                <w:lang w:eastAsia="en-US"/>
              </w:rPr>
            </w:pPr>
            <w:r w:rsidRPr="00BF62E3">
              <w:rPr>
                <w:rFonts w:cs="Calibri"/>
                <w:b/>
                <w:bCs/>
                <w:color w:val="FFFFFF" w:themeColor="background1"/>
                <w:szCs w:val="18"/>
                <w:lang w:eastAsia="en-US"/>
              </w:rPr>
              <w:t>Description</w:t>
            </w:r>
          </w:p>
        </w:tc>
      </w:tr>
      <w:tr w:rsidR="006A1EE9" w:rsidRPr="00BF62E3" w14:paraId="2A70EB9F" w14:textId="77777777" w:rsidTr="00AA118F">
        <w:tc>
          <w:tcPr>
            <w:tcW w:w="1657" w:type="dxa"/>
          </w:tcPr>
          <w:p w14:paraId="111E7241"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5811CF79"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3E514713" w14:textId="77777777" w:rsidR="006A1EE9" w:rsidRPr="00BF62E3" w:rsidRDefault="006A1EE9" w:rsidP="00DB3C2D">
            <w:pPr>
              <w:pStyle w:val="TableText"/>
              <w:rPr>
                <w:rFonts w:cs="Calibri"/>
                <w:color w:val="000000"/>
                <w:szCs w:val="18"/>
              </w:rPr>
            </w:pPr>
            <w:r w:rsidRPr="00BF62E3">
              <w:rPr>
                <w:rFonts w:cs="Calibri"/>
                <w:color w:val="000000"/>
                <w:szCs w:val="18"/>
              </w:rPr>
              <w:t>Pacific Islands Emergency Management Alliance</w:t>
            </w:r>
          </w:p>
        </w:tc>
        <w:tc>
          <w:tcPr>
            <w:tcW w:w="7647" w:type="dxa"/>
            <w:hideMark/>
          </w:tcPr>
          <w:p w14:paraId="4F206FE1" w14:textId="77777777" w:rsidR="006A1EE9" w:rsidRPr="00BF62E3" w:rsidRDefault="006A1EE9" w:rsidP="00DB3C2D">
            <w:pPr>
              <w:pStyle w:val="TableText"/>
              <w:rPr>
                <w:rFonts w:cs="Calibri"/>
                <w:color w:val="000000"/>
                <w:szCs w:val="18"/>
              </w:rPr>
            </w:pPr>
            <w:r w:rsidRPr="00BF62E3">
              <w:rPr>
                <w:rFonts w:cs="Calibri"/>
                <w:color w:val="000000"/>
                <w:szCs w:val="18"/>
              </w:rPr>
              <w:t>Funds SPC to deliver regional and national training exercises and technical assistance for Pacific Island countries’ emergency services</w:t>
            </w:r>
          </w:p>
        </w:tc>
      </w:tr>
      <w:tr w:rsidR="006A1EE9" w:rsidRPr="00BF62E3" w14:paraId="15E692F8" w14:textId="77777777" w:rsidTr="00AA118F">
        <w:tc>
          <w:tcPr>
            <w:tcW w:w="1657" w:type="dxa"/>
          </w:tcPr>
          <w:p w14:paraId="490C0748" w14:textId="77777777" w:rsidR="006A1EE9" w:rsidRPr="00BF62E3" w:rsidRDefault="006A1EE9" w:rsidP="00DB3C2D">
            <w:pPr>
              <w:pStyle w:val="TableText"/>
              <w:rPr>
                <w:rFonts w:cs="Calibri"/>
                <w:color w:val="000000"/>
                <w:szCs w:val="18"/>
              </w:rPr>
            </w:pPr>
            <w:r w:rsidRPr="00BF62E3">
              <w:rPr>
                <w:rFonts w:cs="Calibri"/>
                <w:color w:val="000000"/>
                <w:szCs w:val="18"/>
              </w:rPr>
              <w:t>Palestine</w:t>
            </w:r>
          </w:p>
        </w:tc>
        <w:tc>
          <w:tcPr>
            <w:tcW w:w="1191" w:type="dxa"/>
          </w:tcPr>
          <w:p w14:paraId="6D802ACC"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68F6C58C" w14:textId="77777777" w:rsidR="006A1EE9" w:rsidRPr="00BF62E3" w:rsidRDefault="006A1EE9" w:rsidP="00DB3C2D">
            <w:pPr>
              <w:pStyle w:val="TableText"/>
              <w:rPr>
                <w:rFonts w:cs="Calibri"/>
                <w:color w:val="000000"/>
                <w:szCs w:val="18"/>
              </w:rPr>
            </w:pPr>
            <w:r w:rsidRPr="00BF62E3">
              <w:rPr>
                <w:rFonts w:cs="Calibri"/>
                <w:color w:val="000000"/>
                <w:szCs w:val="18"/>
              </w:rPr>
              <w:t>Palestine Renewable Energy (Office of the Quartet)</w:t>
            </w:r>
          </w:p>
        </w:tc>
        <w:tc>
          <w:tcPr>
            <w:tcW w:w="7647" w:type="dxa"/>
            <w:hideMark/>
          </w:tcPr>
          <w:p w14:paraId="5E058C5C" w14:textId="77777777" w:rsidR="006A1EE9" w:rsidRPr="00BF62E3" w:rsidRDefault="006A1EE9" w:rsidP="00DB3C2D">
            <w:pPr>
              <w:pStyle w:val="TableText"/>
              <w:rPr>
                <w:rFonts w:cs="Calibri"/>
                <w:color w:val="000000"/>
                <w:szCs w:val="18"/>
              </w:rPr>
            </w:pPr>
            <w:r w:rsidRPr="00BF62E3">
              <w:rPr>
                <w:rFonts w:cs="Calibri"/>
                <w:color w:val="000000"/>
                <w:szCs w:val="18"/>
              </w:rPr>
              <w:t>Supports the development of renewable energy initiatives in Occupied Palestinian Territories through the funding of a senior energy expert, and contributes to an economic development associate and multiple detailed feasibility studies for proposed solar power generation sites in Gaza</w:t>
            </w:r>
          </w:p>
        </w:tc>
      </w:tr>
      <w:tr w:rsidR="006A1EE9" w:rsidRPr="00BF62E3" w14:paraId="4CCDB66D" w14:textId="77777777" w:rsidTr="00AA118F">
        <w:tc>
          <w:tcPr>
            <w:tcW w:w="1657" w:type="dxa"/>
          </w:tcPr>
          <w:p w14:paraId="49A0FD00" w14:textId="77777777" w:rsidR="006A1EE9" w:rsidRPr="00BF62E3" w:rsidRDefault="006A1EE9" w:rsidP="00DB3C2D">
            <w:pPr>
              <w:pStyle w:val="TableText"/>
              <w:rPr>
                <w:rFonts w:cs="Calibri"/>
                <w:color w:val="000000"/>
                <w:szCs w:val="18"/>
              </w:rPr>
            </w:pPr>
            <w:r w:rsidRPr="00BF62E3">
              <w:rPr>
                <w:rFonts w:cs="Calibri"/>
                <w:color w:val="000000"/>
                <w:szCs w:val="18"/>
              </w:rPr>
              <w:t>Solomon Islands</w:t>
            </w:r>
          </w:p>
        </w:tc>
        <w:tc>
          <w:tcPr>
            <w:tcW w:w="1191" w:type="dxa"/>
          </w:tcPr>
          <w:p w14:paraId="4016B8B9"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42B9753D" w14:textId="77777777" w:rsidR="006A1EE9" w:rsidRPr="00BF62E3" w:rsidRDefault="006A1EE9" w:rsidP="00DB3C2D">
            <w:pPr>
              <w:pStyle w:val="TableText"/>
              <w:rPr>
                <w:rFonts w:cs="Calibri"/>
                <w:color w:val="000000"/>
                <w:szCs w:val="18"/>
              </w:rPr>
            </w:pPr>
            <w:r w:rsidRPr="00BF62E3">
              <w:rPr>
                <w:rFonts w:cs="Calibri"/>
                <w:color w:val="000000"/>
                <w:szCs w:val="18"/>
              </w:rPr>
              <w:t>Forest Conservation</w:t>
            </w:r>
          </w:p>
        </w:tc>
        <w:tc>
          <w:tcPr>
            <w:tcW w:w="7647" w:type="dxa"/>
            <w:hideMark/>
          </w:tcPr>
          <w:p w14:paraId="5FD36B71" w14:textId="77777777" w:rsidR="006A1EE9" w:rsidRPr="00BF62E3" w:rsidRDefault="006A1EE9" w:rsidP="00DB3C2D">
            <w:pPr>
              <w:pStyle w:val="TableText"/>
              <w:rPr>
                <w:rFonts w:cs="Calibri"/>
                <w:color w:val="000000"/>
                <w:szCs w:val="18"/>
              </w:rPr>
            </w:pPr>
            <w:r w:rsidRPr="00BF62E3">
              <w:rPr>
                <w:rFonts w:cs="Calibri"/>
                <w:color w:val="000000"/>
                <w:szCs w:val="18"/>
              </w:rPr>
              <w:t>Supports the protection of forests and the ecosystem services they provide, through delivery of alternative source of revenue for landowners</w:t>
            </w:r>
          </w:p>
        </w:tc>
      </w:tr>
      <w:tr w:rsidR="006A1EE9" w:rsidRPr="00BF62E3" w14:paraId="5D8286EE" w14:textId="77777777" w:rsidTr="00AA118F">
        <w:tc>
          <w:tcPr>
            <w:tcW w:w="1657" w:type="dxa"/>
          </w:tcPr>
          <w:p w14:paraId="0ADC4E6A" w14:textId="77777777" w:rsidR="006A1EE9" w:rsidRPr="00BF62E3" w:rsidRDefault="006A1EE9" w:rsidP="00DB3C2D">
            <w:pPr>
              <w:pStyle w:val="TableText"/>
              <w:rPr>
                <w:rFonts w:cs="Calibri"/>
                <w:color w:val="000000"/>
                <w:szCs w:val="18"/>
              </w:rPr>
            </w:pPr>
            <w:r w:rsidRPr="00BF62E3">
              <w:rPr>
                <w:rFonts w:cs="Calibri"/>
                <w:color w:val="000000"/>
                <w:szCs w:val="18"/>
              </w:rPr>
              <w:t>Philippines</w:t>
            </w:r>
          </w:p>
        </w:tc>
        <w:tc>
          <w:tcPr>
            <w:tcW w:w="1191" w:type="dxa"/>
          </w:tcPr>
          <w:p w14:paraId="40B8F1AE"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121C6A65" w14:textId="77777777" w:rsidR="006A1EE9" w:rsidRPr="00BF62E3" w:rsidRDefault="006A1EE9" w:rsidP="00DB3C2D">
            <w:pPr>
              <w:pStyle w:val="TableText"/>
              <w:rPr>
                <w:rFonts w:cs="Calibri"/>
                <w:color w:val="000000"/>
                <w:szCs w:val="18"/>
              </w:rPr>
            </w:pPr>
            <w:r w:rsidRPr="00BF62E3">
              <w:rPr>
                <w:rFonts w:cs="Calibri"/>
                <w:color w:val="000000"/>
                <w:szCs w:val="18"/>
              </w:rPr>
              <w:t>Agricultural Livelihoods in Mindanao</w:t>
            </w:r>
          </w:p>
        </w:tc>
        <w:tc>
          <w:tcPr>
            <w:tcW w:w="7647" w:type="dxa"/>
            <w:hideMark/>
          </w:tcPr>
          <w:p w14:paraId="672A516C" w14:textId="77777777" w:rsidR="006A1EE9" w:rsidRPr="00BF62E3" w:rsidRDefault="006A1EE9" w:rsidP="00DB3C2D">
            <w:pPr>
              <w:pStyle w:val="TableText"/>
              <w:rPr>
                <w:rFonts w:cs="Calibri"/>
                <w:color w:val="000000"/>
                <w:szCs w:val="18"/>
              </w:rPr>
            </w:pPr>
            <w:r w:rsidRPr="00BF62E3">
              <w:rPr>
                <w:rFonts w:cs="Calibri"/>
                <w:color w:val="000000"/>
                <w:szCs w:val="18"/>
              </w:rPr>
              <w:t>Targets households that are food insecure, many of which are returning home after being displaced by conflict</w:t>
            </w:r>
          </w:p>
        </w:tc>
      </w:tr>
      <w:tr w:rsidR="006A1EE9" w:rsidRPr="00BF62E3" w14:paraId="5033BA32" w14:textId="77777777" w:rsidTr="00AA118F">
        <w:tc>
          <w:tcPr>
            <w:tcW w:w="1657" w:type="dxa"/>
          </w:tcPr>
          <w:p w14:paraId="737F4B79"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757F5A30"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31B3DFBF" w14:textId="77777777" w:rsidR="006A1EE9" w:rsidRPr="00BF62E3" w:rsidRDefault="006A1EE9" w:rsidP="00DB3C2D">
            <w:pPr>
              <w:pStyle w:val="TableText"/>
              <w:rPr>
                <w:rFonts w:cs="Calibri"/>
                <w:color w:val="000000"/>
                <w:szCs w:val="18"/>
              </w:rPr>
            </w:pPr>
            <w:r w:rsidRPr="00BF62E3">
              <w:rPr>
                <w:rFonts w:cs="Calibri"/>
                <w:color w:val="000000"/>
                <w:szCs w:val="18"/>
              </w:rPr>
              <w:t xml:space="preserve">Climate and Oceans Support Program in the Pacific </w:t>
            </w:r>
          </w:p>
        </w:tc>
        <w:tc>
          <w:tcPr>
            <w:tcW w:w="7647" w:type="dxa"/>
            <w:hideMark/>
          </w:tcPr>
          <w:p w14:paraId="5C9B630C" w14:textId="77777777" w:rsidR="006A1EE9" w:rsidRPr="00BF62E3" w:rsidRDefault="006A1EE9" w:rsidP="00DB3C2D">
            <w:pPr>
              <w:pStyle w:val="TableText"/>
              <w:rPr>
                <w:rFonts w:cs="Calibri"/>
                <w:color w:val="000000"/>
                <w:szCs w:val="18"/>
              </w:rPr>
            </w:pPr>
            <w:r w:rsidRPr="00BF62E3">
              <w:rPr>
                <w:rFonts w:cs="Calibri"/>
                <w:color w:val="000000"/>
                <w:szCs w:val="18"/>
              </w:rPr>
              <w:t>Provides funding for the Climate Data for the Environment component, which will include funding for NIWA-led activities</w:t>
            </w:r>
          </w:p>
        </w:tc>
      </w:tr>
      <w:tr w:rsidR="006A1EE9" w:rsidRPr="00BF62E3" w14:paraId="42D71603" w14:textId="77777777" w:rsidTr="00AA118F">
        <w:tc>
          <w:tcPr>
            <w:tcW w:w="1657" w:type="dxa"/>
          </w:tcPr>
          <w:p w14:paraId="6B7AED26"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65E8B49A"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2B656412" w14:textId="77777777" w:rsidR="006A1EE9" w:rsidRPr="00BF62E3" w:rsidRDefault="006A1EE9" w:rsidP="00DB3C2D">
            <w:pPr>
              <w:pStyle w:val="TableText"/>
              <w:rPr>
                <w:rFonts w:cs="Calibri"/>
                <w:color w:val="000000"/>
                <w:szCs w:val="18"/>
              </w:rPr>
            </w:pPr>
            <w:r w:rsidRPr="00BF62E3">
              <w:rPr>
                <w:rFonts w:cs="Calibri"/>
                <w:color w:val="000000"/>
                <w:szCs w:val="18"/>
              </w:rPr>
              <w:t>PICTicipate (from 2018/19)</w:t>
            </w:r>
          </w:p>
        </w:tc>
        <w:tc>
          <w:tcPr>
            <w:tcW w:w="7647" w:type="dxa"/>
            <w:hideMark/>
          </w:tcPr>
          <w:p w14:paraId="6BBCBE22" w14:textId="77777777" w:rsidR="006A1EE9" w:rsidRPr="00BF62E3" w:rsidRDefault="006A1EE9" w:rsidP="00DB3C2D">
            <w:pPr>
              <w:pStyle w:val="TableText"/>
              <w:rPr>
                <w:rFonts w:cs="Calibri"/>
                <w:color w:val="000000"/>
                <w:szCs w:val="18"/>
              </w:rPr>
            </w:pPr>
            <w:r w:rsidRPr="00BF62E3">
              <w:rPr>
                <w:rFonts w:cs="Calibri"/>
                <w:color w:val="000000"/>
                <w:szCs w:val="18"/>
              </w:rPr>
              <w:t>Supports the attendance of Pacific Island citizens at regional and international events, which strengthens ownership of regional and international development processes, and provides capacity building and knowledge transfer</w:t>
            </w:r>
          </w:p>
        </w:tc>
      </w:tr>
      <w:tr w:rsidR="006A1EE9" w:rsidRPr="00BF62E3" w14:paraId="548E9280" w14:textId="77777777" w:rsidTr="00AA118F">
        <w:tc>
          <w:tcPr>
            <w:tcW w:w="1657" w:type="dxa"/>
          </w:tcPr>
          <w:p w14:paraId="50744E13" w14:textId="77777777" w:rsidR="006A1EE9" w:rsidRPr="00BF62E3" w:rsidRDefault="006A1EE9" w:rsidP="00DB3C2D">
            <w:pPr>
              <w:pStyle w:val="TableText"/>
              <w:rPr>
                <w:rFonts w:cs="Calibri"/>
                <w:color w:val="000000"/>
                <w:szCs w:val="18"/>
              </w:rPr>
            </w:pPr>
            <w:r w:rsidRPr="00BF62E3">
              <w:rPr>
                <w:rFonts w:cs="Calibri"/>
                <w:color w:val="000000"/>
                <w:szCs w:val="18"/>
              </w:rPr>
              <w:t>Samoa</w:t>
            </w:r>
          </w:p>
        </w:tc>
        <w:tc>
          <w:tcPr>
            <w:tcW w:w="1191" w:type="dxa"/>
          </w:tcPr>
          <w:p w14:paraId="18E418B4"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01947727" w14:textId="77777777" w:rsidR="006A1EE9" w:rsidRPr="00BF62E3" w:rsidRDefault="006A1EE9" w:rsidP="00DB3C2D">
            <w:pPr>
              <w:pStyle w:val="TableText"/>
              <w:rPr>
                <w:rFonts w:cs="Calibri"/>
                <w:color w:val="000000"/>
                <w:szCs w:val="18"/>
              </w:rPr>
            </w:pPr>
            <w:r w:rsidRPr="00BF62E3">
              <w:rPr>
                <w:rFonts w:cs="Calibri"/>
                <w:color w:val="000000"/>
                <w:szCs w:val="18"/>
              </w:rPr>
              <w:t>Habitat Disaster Risk Reduction Samoa</w:t>
            </w:r>
          </w:p>
        </w:tc>
        <w:tc>
          <w:tcPr>
            <w:tcW w:w="7647" w:type="dxa"/>
            <w:hideMark/>
          </w:tcPr>
          <w:p w14:paraId="37ABCAC4" w14:textId="77777777" w:rsidR="006A1EE9" w:rsidRPr="00BF62E3" w:rsidRDefault="006A1EE9" w:rsidP="00DB3C2D">
            <w:pPr>
              <w:pStyle w:val="TableText"/>
              <w:rPr>
                <w:rFonts w:cs="Calibri"/>
                <w:color w:val="000000"/>
                <w:szCs w:val="18"/>
              </w:rPr>
            </w:pPr>
            <w:r w:rsidRPr="00BF62E3">
              <w:rPr>
                <w:rFonts w:cs="Calibri"/>
                <w:color w:val="000000"/>
                <w:szCs w:val="18"/>
              </w:rPr>
              <w:t>Supports disaster risk reduction in Samoa through training in safer building techniques, disaster preparation and financial literacy</w:t>
            </w:r>
          </w:p>
        </w:tc>
      </w:tr>
      <w:tr w:rsidR="006A1EE9" w:rsidRPr="00BF62E3" w14:paraId="444E7E4F" w14:textId="77777777" w:rsidTr="00AA118F">
        <w:tc>
          <w:tcPr>
            <w:tcW w:w="1657" w:type="dxa"/>
          </w:tcPr>
          <w:p w14:paraId="7C9720DF" w14:textId="77777777" w:rsidR="006A1EE9" w:rsidRPr="00BF62E3" w:rsidRDefault="006A1EE9" w:rsidP="00DB3C2D">
            <w:pPr>
              <w:pStyle w:val="TableText"/>
              <w:rPr>
                <w:rFonts w:cs="Calibri"/>
                <w:color w:val="000000"/>
                <w:szCs w:val="18"/>
              </w:rPr>
            </w:pPr>
            <w:r w:rsidRPr="00BF62E3">
              <w:rPr>
                <w:rFonts w:cs="Calibri"/>
                <w:color w:val="000000"/>
                <w:szCs w:val="18"/>
              </w:rPr>
              <w:t>Tuvalu</w:t>
            </w:r>
          </w:p>
        </w:tc>
        <w:tc>
          <w:tcPr>
            <w:tcW w:w="1191" w:type="dxa"/>
          </w:tcPr>
          <w:p w14:paraId="4CD50C30"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24416CF9" w14:textId="77777777" w:rsidR="006A1EE9" w:rsidRPr="00BF62E3" w:rsidRDefault="006A1EE9" w:rsidP="00DB3C2D">
            <w:pPr>
              <w:pStyle w:val="TableText"/>
              <w:rPr>
                <w:rFonts w:cs="Calibri"/>
                <w:color w:val="000000"/>
                <w:szCs w:val="18"/>
              </w:rPr>
            </w:pPr>
            <w:r w:rsidRPr="00BF62E3">
              <w:rPr>
                <w:rFonts w:cs="Calibri"/>
                <w:color w:val="000000"/>
                <w:szCs w:val="18"/>
              </w:rPr>
              <w:t>Vaitupu Energy Extension</w:t>
            </w:r>
          </w:p>
        </w:tc>
        <w:tc>
          <w:tcPr>
            <w:tcW w:w="7647" w:type="dxa"/>
            <w:hideMark/>
          </w:tcPr>
          <w:p w14:paraId="7CFE56A2" w14:textId="77777777" w:rsidR="006A1EE9" w:rsidRPr="00BF62E3" w:rsidRDefault="006A1EE9" w:rsidP="00DB3C2D">
            <w:pPr>
              <w:pStyle w:val="TableText"/>
              <w:rPr>
                <w:rFonts w:cs="Calibri"/>
                <w:color w:val="000000"/>
                <w:szCs w:val="18"/>
              </w:rPr>
            </w:pPr>
            <w:r w:rsidRPr="00BF62E3">
              <w:rPr>
                <w:rFonts w:cs="Calibri"/>
                <w:color w:val="000000"/>
                <w:szCs w:val="18"/>
              </w:rPr>
              <w:t>Scopes the work required on the current renewable energy infrastructure, in order to determine the scale of additional work required</w:t>
            </w:r>
          </w:p>
        </w:tc>
      </w:tr>
      <w:tr w:rsidR="006A1EE9" w:rsidRPr="00BF62E3" w14:paraId="53F4BCC1" w14:textId="77777777" w:rsidTr="00AA118F">
        <w:tc>
          <w:tcPr>
            <w:tcW w:w="1657" w:type="dxa"/>
          </w:tcPr>
          <w:p w14:paraId="1250877A" w14:textId="77777777" w:rsidR="006A1EE9" w:rsidRPr="00BF62E3" w:rsidRDefault="006A1EE9" w:rsidP="00DB3C2D">
            <w:pPr>
              <w:pStyle w:val="TableText"/>
              <w:rPr>
                <w:rFonts w:cs="Calibri"/>
                <w:color w:val="000000"/>
                <w:szCs w:val="18"/>
              </w:rPr>
            </w:pPr>
            <w:r w:rsidRPr="00BF62E3">
              <w:rPr>
                <w:rFonts w:cs="Calibri"/>
                <w:color w:val="000000"/>
                <w:szCs w:val="18"/>
              </w:rPr>
              <w:t>Tuvalu</w:t>
            </w:r>
          </w:p>
        </w:tc>
        <w:tc>
          <w:tcPr>
            <w:tcW w:w="1191" w:type="dxa"/>
          </w:tcPr>
          <w:p w14:paraId="366A0094"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1BA4FC85" w14:textId="77777777" w:rsidR="006A1EE9" w:rsidRPr="00BF62E3" w:rsidRDefault="006A1EE9" w:rsidP="00DB3C2D">
            <w:pPr>
              <w:pStyle w:val="TableText"/>
              <w:rPr>
                <w:rFonts w:cs="Calibri"/>
                <w:color w:val="000000"/>
                <w:szCs w:val="18"/>
              </w:rPr>
            </w:pPr>
            <w:r w:rsidRPr="00BF62E3">
              <w:rPr>
                <w:rFonts w:cs="Calibri"/>
                <w:color w:val="000000"/>
                <w:szCs w:val="18"/>
              </w:rPr>
              <w:t>Vaitupu Water Security</w:t>
            </w:r>
          </w:p>
        </w:tc>
        <w:tc>
          <w:tcPr>
            <w:tcW w:w="7647" w:type="dxa"/>
            <w:hideMark/>
          </w:tcPr>
          <w:p w14:paraId="23782A1F" w14:textId="77777777" w:rsidR="006A1EE9" w:rsidRPr="00BF62E3" w:rsidRDefault="006A1EE9" w:rsidP="00DB3C2D">
            <w:pPr>
              <w:pStyle w:val="TableText"/>
              <w:rPr>
                <w:rFonts w:cs="Calibri"/>
                <w:color w:val="000000"/>
                <w:szCs w:val="18"/>
              </w:rPr>
            </w:pPr>
            <w:r w:rsidRPr="00BF62E3">
              <w:rPr>
                <w:rFonts w:cs="Calibri"/>
                <w:color w:val="000000"/>
                <w:szCs w:val="18"/>
              </w:rPr>
              <w:t>Supports the generation of knowledge for evidence-based decision-making, the establishment of local capacity to manage, operate, maintain and govern the system, and the empowerment of the community to maintain safe drinking water in all conditions</w:t>
            </w:r>
          </w:p>
        </w:tc>
      </w:tr>
      <w:tr w:rsidR="006A1EE9" w:rsidRPr="00BF62E3" w14:paraId="35891365" w14:textId="77777777" w:rsidTr="00AA118F">
        <w:tc>
          <w:tcPr>
            <w:tcW w:w="1657" w:type="dxa"/>
          </w:tcPr>
          <w:p w14:paraId="6EFA1B9E" w14:textId="77777777" w:rsidR="006A1EE9" w:rsidRPr="00BF62E3" w:rsidRDefault="006A1EE9" w:rsidP="00DB3C2D">
            <w:pPr>
              <w:pStyle w:val="TableText"/>
              <w:rPr>
                <w:rFonts w:cs="Calibri"/>
                <w:color w:val="000000"/>
                <w:szCs w:val="18"/>
              </w:rPr>
            </w:pPr>
            <w:r w:rsidRPr="00BF62E3">
              <w:rPr>
                <w:rFonts w:cs="Calibri"/>
                <w:color w:val="000000"/>
                <w:szCs w:val="18"/>
              </w:rPr>
              <w:t>Tokelau</w:t>
            </w:r>
          </w:p>
        </w:tc>
        <w:tc>
          <w:tcPr>
            <w:tcW w:w="1191" w:type="dxa"/>
          </w:tcPr>
          <w:p w14:paraId="0C025EA2"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51F5256C" w14:textId="77777777" w:rsidR="006A1EE9" w:rsidRPr="00BF62E3" w:rsidRDefault="006A1EE9" w:rsidP="00DB3C2D">
            <w:pPr>
              <w:pStyle w:val="TableText"/>
              <w:rPr>
                <w:rFonts w:cs="Calibri"/>
                <w:color w:val="000000"/>
                <w:szCs w:val="18"/>
              </w:rPr>
            </w:pPr>
            <w:r w:rsidRPr="00BF62E3">
              <w:rPr>
                <w:rFonts w:cs="Calibri"/>
                <w:color w:val="000000"/>
                <w:szCs w:val="18"/>
              </w:rPr>
              <w:t>Coastal Risk Mitigation</w:t>
            </w:r>
          </w:p>
        </w:tc>
        <w:tc>
          <w:tcPr>
            <w:tcW w:w="7647" w:type="dxa"/>
            <w:hideMark/>
          </w:tcPr>
          <w:p w14:paraId="44A97F65" w14:textId="77777777" w:rsidR="006A1EE9" w:rsidRPr="00BF62E3" w:rsidRDefault="006A1EE9" w:rsidP="00DB3C2D">
            <w:pPr>
              <w:pStyle w:val="TableText"/>
              <w:rPr>
                <w:rFonts w:cs="Calibri"/>
                <w:color w:val="000000"/>
                <w:szCs w:val="18"/>
              </w:rPr>
            </w:pPr>
            <w:r w:rsidRPr="00BF62E3">
              <w:rPr>
                <w:rFonts w:cs="Calibri"/>
                <w:color w:val="000000"/>
                <w:szCs w:val="18"/>
              </w:rPr>
              <w:t>Enhances the resilience of communities by preparing designs and inputs for strengthening coastal defences, constructing emergency shelters and repairing or replacing Nukunonu bridge</w:t>
            </w:r>
          </w:p>
        </w:tc>
      </w:tr>
      <w:tr w:rsidR="006A1EE9" w:rsidRPr="00BF62E3" w14:paraId="462FBA88" w14:textId="77777777" w:rsidTr="00AA118F">
        <w:tc>
          <w:tcPr>
            <w:tcW w:w="1657" w:type="dxa"/>
          </w:tcPr>
          <w:p w14:paraId="66B9CB07" w14:textId="77777777" w:rsidR="006A1EE9" w:rsidRPr="00BF62E3" w:rsidRDefault="006A1EE9" w:rsidP="00DB3C2D">
            <w:pPr>
              <w:pStyle w:val="TableText"/>
              <w:rPr>
                <w:rFonts w:cs="Calibri"/>
                <w:color w:val="000000"/>
                <w:szCs w:val="18"/>
              </w:rPr>
            </w:pPr>
            <w:r w:rsidRPr="00BF62E3">
              <w:rPr>
                <w:rFonts w:cs="Calibri"/>
                <w:color w:val="000000"/>
                <w:szCs w:val="18"/>
              </w:rPr>
              <w:lastRenderedPageBreak/>
              <w:t>Fiji</w:t>
            </w:r>
          </w:p>
        </w:tc>
        <w:tc>
          <w:tcPr>
            <w:tcW w:w="1191" w:type="dxa"/>
          </w:tcPr>
          <w:p w14:paraId="00AEB45F"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494A5868" w14:textId="77777777" w:rsidR="006A1EE9" w:rsidRPr="00BF62E3" w:rsidRDefault="006A1EE9" w:rsidP="00DB3C2D">
            <w:pPr>
              <w:pStyle w:val="TableText"/>
              <w:rPr>
                <w:rFonts w:cs="Calibri"/>
                <w:color w:val="000000"/>
                <w:szCs w:val="18"/>
              </w:rPr>
            </w:pPr>
            <w:r w:rsidRPr="00BF62E3">
              <w:rPr>
                <w:rFonts w:cs="Calibri"/>
                <w:color w:val="000000"/>
                <w:szCs w:val="18"/>
              </w:rPr>
              <w:t>Disaster Risk Management in Fiji</w:t>
            </w:r>
          </w:p>
        </w:tc>
        <w:tc>
          <w:tcPr>
            <w:tcW w:w="7647" w:type="dxa"/>
            <w:hideMark/>
          </w:tcPr>
          <w:p w14:paraId="442E7AF4" w14:textId="77777777" w:rsidR="006A1EE9" w:rsidRPr="00BF62E3" w:rsidRDefault="006A1EE9" w:rsidP="00DB3C2D">
            <w:pPr>
              <w:pStyle w:val="TableText"/>
              <w:rPr>
                <w:rFonts w:cs="Calibri"/>
                <w:color w:val="000000"/>
                <w:szCs w:val="18"/>
              </w:rPr>
            </w:pPr>
            <w:r w:rsidRPr="00BF62E3">
              <w:rPr>
                <w:rFonts w:cs="Calibri"/>
                <w:color w:val="000000"/>
                <w:szCs w:val="18"/>
              </w:rPr>
              <w:t>Supports improved disaster preparedness and response, and climate resilience by increasing the capacity of the National Disaster Management Office to manage disaster awareness and response in Fiji</w:t>
            </w:r>
          </w:p>
        </w:tc>
      </w:tr>
      <w:tr w:rsidR="006A1EE9" w:rsidRPr="00BF62E3" w14:paraId="622F124F" w14:textId="77777777" w:rsidTr="00AA118F">
        <w:tc>
          <w:tcPr>
            <w:tcW w:w="1657" w:type="dxa"/>
          </w:tcPr>
          <w:p w14:paraId="3013CFB8" w14:textId="77777777" w:rsidR="006A1EE9" w:rsidRPr="00BF62E3" w:rsidRDefault="006A1EE9" w:rsidP="00DB3C2D">
            <w:pPr>
              <w:pStyle w:val="TableText"/>
              <w:rPr>
                <w:rFonts w:cs="Calibri"/>
                <w:color w:val="000000"/>
                <w:szCs w:val="18"/>
              </w:rPr>
            </w:pPr>
            <w:r w:rsidRPr="00BF62E3">
              <w:rPr>
                <w:rFonts w:cs="Calibri"/>
                <w:color w:val="000000"/>
                <w:szCs w:val="18"/>
              </w:rPr>
              <w:t>Fiji</w:t>
            </w:r>
          </w:p>
        </w:tc>
        <w:tc>
          <w:tcPr>
            <w:tcW w:w="1191" w:type="dxa"/>
          </w:tcPr>
          <w:p w14:paraId="0314974B"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47FCDCBB" w14:textId="77777777" w:rsidR="006A1EE9" w:rsidRPr="00BF62E3" w:rsidRDefault="006A1EE9" w:rsidP="00DB3C2D">
            <w:pPr>
              <w:pStyle w:val="TableText"/>
              <w:rPr>
                <w:rFonts w:cs="Calibri"/>
                <w:color w:val="000000"/>
                <w:szCs w:val="18"/>
              </w:rPr>
            </w:pPr>
            <w:r w:rsidRPr="00BF62E3">
              <w:rPr>
                <w:rFonts w:cs="Calibri"/>
                <w:color w:val="000000"/>
                <w:szCs w:val="18"/>
              </w:rPr>
              <w:t>Fiji Ease of Doing Business – International Finance Corporation contribution</w:t>
            </w:r>
          </w:p>
        </w:tc>
        <w:tc>
          <w:tcPr>
            <w:tcW w:w="7647" w:type="dxa"/>
            <w:hideMark/>
          </w:tcPr>
          <w:p w14:paraId="4AACCC86" w14:textId="77777777" w:rsidR="006A1EE9" w:rsidRPr="00BF62E3" w:rsidRDefault="006A1EE9" w:rsidP="00DB3C2D">
            <w:pPr>
              <w:pStyle w:val="TableText"/>
              <w:rPr>
                <w:rFonts w:cs="Calibri"/>
                <w:color w:val="000000"/>
                <w:szCs w:val="18"/>
              </w:rPr>
            </w:pPr>
            <w:r w:rsidRPr="00BF62E3">
              <w:rPr>
                <w:rFonts w:cs="Calibri"/>
                <w:color w:val="000000"/>
                <w:szCs w:val="18"/>
              </w:rPr>
              <w:t>Promotes private sector development and growth by promoting policy and providing tools and opportunities for businesses, investors and government departments</w:t>
            </w:r>
          </w:p>
        </w:tc>
      </w:tr>
      <w:tr w:rsidR="006A1EE9" w:rsidRPr="00BF62E3" w14:paraId="23938C68" w14:textId="77777777" w:rsidTr="00AA118F">
        <w:tc>
          <w:tcPr>
            <w:tcW w:w="1657" w:type="dxa"/>
          </w:tcPr>
          <w:p w14:paraId="42DE548A" w14:textId="77777777" w:rsidR="006A1EE9" w:rsidRPr="00BF62E3" w:rsidRDefault="006A1EE9" w:rsidP="00DB3C2D">
            <w:pPr>
              <w:pStyle w:val="TableText"/>
              <w:rPr>
                <w:rFonts w:cs="Calibri"/>
                <w:color w:val="000000"/>
                <w:szCs w:val="18"/>
              </w:rPr>
            </w:pPr>
            <w:r w:rsidRPr="00BF62E3">
              <w:rPr>
                <w:rFonts w:cs="Calibri"/>
                <w:color w:val="000000"/>
                <w:szCs w:val="18"/>
              </w:rPr>
              <w:t>Worldwide</w:t>
            </w:r>
          </w:p>
        </w:tc>
        <w:tc>
          <w:tcPr>
            <w:tcW w:w="1191" w:type="dxa"/>
          </w:tcPr>
          <w:p w14:paraId="665E04ED"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3FEFED49" w14:textId="77777777" w:rsidR="006A1EE9" w:rsidRPr="00BF62E3" w:rsidRDefault="006A1EE9" w:rsidP="00DB3C2D">
            <w:pPr>
              <w:pStyle w:val="TableText"/>
              <w:rPr>
                <w:rFonts w:cs="Calibri"/>
                <w:color w:val="000000"/>
                <w:szCs w:val="18"/>
              </w:rPr>
            </w:pPr>
            <w:r w:rsidRPr="00BF62E3">
              <w:rPr>
                <w:rFonts w:cs="Calibri"/>
                <w:color w:val="000000"/>
                <w:szCs w:val="18"/>
              </w:rPr>
              <w:t>Commonwealth Fund for Technical Cooperation 2019–21</w:t>
            </w:r>
          </w:p>
        </w:tc>
        <w:tc>
          <w:tcPr>
            <w:tcW w:w="7647" w:type="dxa"/>
            <w:hideMark/>
          </w:tcPr>
          <w:p w14:paraId="726EE6A7" w14:textId="77777777" w:rsidR="006A1EE9" w:rsidRPr="00BF62E3" w:rsidRDefault="006A1EE9" w:rsidP="00DB3C2D">
            <w:pPr>
              <w:pStyle w:val="TableText"/>
              <w:rPr>
                <w:rFonts w:cs="Calibri"/>
                <w:color w:val="000000"/>
                <w:szCs w:val="18"/>
              </w:rPr>
            </w:pPr>
            <w:r w:rsidRPr="00BF62E3">
              <w:rPr>
                <w:rFonts w:cs="Calibri"/>
                <w:color w:val="000000"/>
                <w:szCs w:val="18"/>
              </w:rPr>
              <w:t>Contributes to the Commonwealth Fund for Technical Cooperation, which supports the Commonwealth Secretariat work programme to deliver assistance to developing Commonwealth member countries, mostly in the form of technical assistance</w:t>
            </w:r>
          </w:p>
        </w:tc>
      </w:tr>
      <w:tr w:rsidR="006A1EE9" w:rsidRPr="00BF62E3" w14:paraId="7190656A" w14:textId="77777777" w:rsidTr="00AA118F">
        <w:tc>
          <w:tcPr>
            <w:tcW w:w="1657" w:type="dxa"/>
          </w:tcPr>
          <w:p w14:paraId="6E7E2F72" w14:textId="77777777" w:rsidR="006A1EE9" w:rsidRPr="00BF62E3" w:rsidRDefault="006A1EE9" w:rsidP="00DB3C2D">
            <w:pPr>
              <w:pStyle w:val="TableText"/>
              <w:rPr>
                <w:rFonts w:cs="Calibri"/>
                <w:color w:val="000000"/>
                <w:szCs w:val="18"/>
              </w:rPr>
            </w:pPr>
            <w:r w:rsidRPr="00BF62E3">
              <w:rPr>
                <w:rFonts w:cs="Calibri"/>
                <w:color w:val="000000"/>
                <w:szCs w:val="18"/>
              </w:rPr>
              <w:t>Worldwide</w:t>
            </w:r>
          </w:p>
        </w:tc>
        <w:tc>
          <w:tcPr>
            <w:tcW w:w="1191" w:type="dxa"/>
          </w:tcPr>
          <w:p w14:paraId="79EF150F"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6407C8F9" w14:textId="77777777" w:rsidR="006A1EE9" w:rsidRPr="00BF62E3" w:rsidRDefault="006A1EE9" w:rsidP="00DB3C2D">
            <w:pPr>
              <w:pStyle w:val="TableText"/>
              <w:rPr>
                <w:rFonts w:cs="Calibri"/>
                <w:color w:val="000000"/>
                <w:szCs w:val="18"/>
              </w:rPr>
            </w:pPr>
            <w:r w:rsidRPr="00BF62E3">
              <w:rPr>
                <w:rFonts w:cs="Calibri"/>
                <w:color w:val="000000"/>
                <w:szCs w:val="18"/>
              </w:rPr>
              <w:t>CGIAR – Research on Climate Change, Agriculture and Food Security 2018–21</w:t>
            </w:r>
          </w:p>
        </w:tc>
        <w:tc>
          <w:tcPr>
            <w:tcW w:w="7647" w:type="dxa"/>
            <w:hideMark/>
          </w:tcPr>
          <w:p w14:paraId="19B5E149" w14:textId="77777777" w:rsidR="006A1EE9" w:rsidRPr="00BF62E3" w:rsidRDefault="006A1EE9" w:rsidP="00DB3C2D">
            <w:pPr>
              <w:pStyle w:val="TableText"/>
              <w:rPr>
                <w:rFonts w:cs="Calibri"/>
                <w:color w:val="000000"/>
                <w:szCs w:val="18"/>
              </w:rPr>
            </w:pPr>
            <w:r w:rsidRPr="00BF62E3">
              <w:rPr>
                <w:rFonts w:cs="Calibri"/>
                <w:color w:val="000000"/>
                <w:szCs w:val="18"/>
              </w:rPr>
              <w:t>Supports international agricultural research focused specifically on climate change, agriculture and food security programmes</w:t>
            </w:r>
          </w:p>
        </w:tc>
      </w:tr>
      <w:tr w:rsidR="006A1EE9" w:rsidRPr="00BF62E3" w14:paraId="6670C0C3" w14:textId="77777777" w:rsidTr="00AA118F">
        <w:tc>
          <w:tcPr>
            <w:tcW w:w="1657" w:type="dxa"/>
          </w:tcPr>
          <w:p w14:paraId="4B8F80AE"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5B485FB6"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028CB46B" w14:textId="77777777" w:rsidR="006A1EE9" w:rsidRPr="00BF62E3" w:rsidRDefault="006A1EE9" w:rsidP="00DB3C2D">
            <w:pPr>
              <w:pStyle w:val="TableText"/>
              <w:rPr>
                <w:rFonts w:cs="Calibri"/>
                <w:color w:val="000000"/>
                <w:szCs w:val="18"/>
              </w:rPr>
            </w:pPr>
            <w:r w:rsidRPr="00BF62E3">
              <w:rPr>
                <w:rFonts w:cs="Calibri"/>
                <w:color w:val="000000"/>
                <w:szCs w:val="18"/>
              </w:rPr>
              <w:t>Improving Ecosystem Resilience: Kiwa Initiative</w:t>
            </w:r>
          </w:p>
        </w:tc>
        <w:tc>
          <w:tcPr>
            <w:tcW w:w="7647" w:type="dxa"/>
            <w:hideMark/>
          </w:tcPr>
          <w:p w14:paraId="6AF2248A" w14:textId="77777777" w:rsidR="006A1EE9" w:rsidRPr="00BF62E3" w:rsidRDefault="006A1EE9" w:rsidP="00DB3C2D">
            <w:pPr>
              <w:pStyle w:val="TableText"/>
              <w:rPr>
                <w:rFonts w:cs="Calibri"/>
                <w:color w:val="000000"/>
                <w:szCs w:val="18"/>
              </w:rPr>
            </w:pPr>
            <w:r w:rsidRPr="00BF62E3">
              <w:rPr>
                <w:rFonts w:cs="Calibri"/>
                <w:color w:val="000000"/>
                <w:szCs w:val="18"/>
              </w:rPr>
              <w:t>Supports the implementation of the ‘Kiwa Initiative: Nature-based Solutions for Climate Resilience’, which will increase the resilience of Pacific Islands ecosystems, economies and communities</w:t>
            </w:r>
          </w:p>
        </w:tc>
      </w:tr>
      <w:tr w:rsidR="006A1EE9" w:rsidRPr="00BF62E3" w14:paraId="780AA73C" w14:textId="77777777" w:rsidTr="00AA118F">
        <w:tc>
          <w:tcPr>
            <w:tcW w:w="1657" w:type="dxa"/>
          </w:tcPr>
          <w:p w14:paraId="0E9FE8B6"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27AF48DD" w14:textId="77777777" w:rsidR="006A1EE9" w:rsidRPr="00BF62E3" w:rsidRDefault="006A1EE9" w:rsidP="00DB3C2D">
            <w:pPr>
              <w:pStyle w:val="TableText"/>
              <w:rPr>
                <w:rFonts w:cs="Calibri"/>
                <w:szCs w:val="18"/>
              </w:rPr>
            </w:pPr>
            <w:r w:rsidRPr="00BF62E3">
              <w:rPr>
                <w:rFonts w:cs="Calibri"/>
                <w:color w:val="000000"/>
                <w:szCs w:val="18"/>
              </w:rPr>
              <w:t>Cross-cutting</w:t>
            </w:r>
          </w:p>
        </w:tc>
        <w:tc>
          <w:tcPr>
            <w:tcW w:w="3948" w:type="dxa"/>
            <w:hideMark/>
          </w:tcPr>
          <w:p w14:paraId="0A8B0959" w14:textId="77777777" w:rsidR="006A1EE9" w:rsidRPr="00BF62E3" w:rsidRDefault="006A1EE9" w:rsidP="00DB3C2D">
            <w:pPr>
              <w:pStyle w:val="TableText"/>
              <w:rPr>
                <w:rFonts w:cs="Calibri"/>
                <w:color w:val="000000"/>
                <w:szCs w:val="18"/>
              </w:rPr>
            </w:pPr>
            <w:r w:rsidRPr="00BF62E3">
              <w:rPr>
                <w:rFonts w:cs="Calibri"/>
                <w:color w:val="000000"/>
                <w:szCs w:val="18"/>
              </w:rPr>
              <w:t>Support to the Pacific Climate Change Centre</w:t>
            </w:r>
          </w:p>
        </w:tc>
        <w:tc>
          <w:tcPr>
            <w:tcW w:w="7647" w:type="dxa"/>
            <w:hideMark/>
          </w:tcPr>
          <w:p w14:paraId="12F2649D" w14:textId="77777777" w:rsidR="006A1EE9" w:rsidRPr="00BF62E3" w:rsidRDefault="006A1EE9" w:rsidP="00DB3C2D">
            <w:pPr>
              <w:pStyle w:val="TableText"/>
              <w:rPr>
                <w:rFonts w:cs="Calibri"/>
                <w:color w:val="000000"/>
                <w:szCs w:val="18"/>
              </w:rPr>
            </w:pPr>
            <w:r w:rsidRPr="00BF62E3">
              <w:rPr>
                <w:rFonts w:cs="Calibri"/>
                <w:color w:val="000000"/>
                <w:szCs w:val="18"/>
              </w:rPr>
              <w:t>Supports the Pacific Climate Change Centre and will focus on human resources and capacity development</w:t>
            </w:r>
          </w:p>
        </w:tc>
      </w:tr>
      <w:tr w:rsidR="006A1EE9" w:rsidRPr="00BF62E3" w14:paraId="33AC1726" w14:textId="77777777" w:rsidTr="00AA118F">
        <w:tc>
          <w:tcPr>
            <w:tcW w:w="1657" w:type="dxa"/>
          </w:tcPr>
          <w:p w14:paraId="4BBE9E95"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6AD6A8A5" w14:textId="77777777" w:rsidR="006A1EE9" w:rsidRPr="00BF62E3" w:rsidRDefault="006A1EE9" w:rsidP="00DB3C2D">
            <w:pPr>
              <w:pStyle w:val="TableText"/>
              <w:rPr>
                <w:rFonts w:cs="Calibri"/>
                <w:szCs w:val="18"/>
              </w:rPr>
            </w:pPr>
            <w:r w:rsidRPr="00BF62E3">
              <w:rPr>
                <w:rFonts w:cs="Calibri"/>
                <w:color w:val="000000"/>
                <w:szCs w:val="18"/>
              </w:rPr>
              <w:t>Cross-cutting</w:t>
            </w:r>
          </w:p>
        </w:tc>
        <w:tc>
          <w:tcPr>
            <w:tcW w:w="3948" w:type="dxa"/>
            <w:hideMark/>
          </w:tcPr>
          <w:p w14:paraId="4810BF12" w14:textId="77777777" w:rsidR="006A1EE9" w:rsidRPr="00BF62E3" w:rsidRDefault="006A1EE9" w:rsidP="00DB3C2D">
            <w:pPr>
              <w:pStyle w:val="TableText"/>
              <w:rPr>
                <w:rFonts w:cs="Calibri"/>
                <w:color w:val="000000"/>
                <w:szCs w:val="18"/>
              </w:rPr>
            </w:pPr>
            <w:r w:rsidRPr="00BF62E3">
              <w:rPr>
                <w:rFonts w:cs="Calibri"/>
                <w:color w:val="000000"/>
                <w:szCs w:val="18"/>
              </w:rPr>
              <w:t>Strengthening Pacific Monitoring, Evaluation and Learning</w:t>
            </w:r>
            <w:r w:rsidRPr="00BF62E3" w:rsidDel="00662D48">
              <w:rPr>
                <w:rFonts w:cs="Calibri"/>
                <w:color w:val="000000"/>
                <w:szCs w:val="18"/>
              </w:rPr>
              <w:t xml:space="preserve"> </w:t>
            </w:r>
            <w:r w:rsidRPr="00BF62E3">
              <w:rPr>
                <w:rFonts w:cs="Calibri"/>
                <w:color w:val="000000"/>
                <w:szCs w:val="18"/>
              </w:rPr>
              <w:t>(MEL) capacity</w:t>
            </w:r>
          </w:p>
        </w:tc>
        <w:tc>
          <w:tcPr>
            <w:tcW w:w="7647" w:type="dxa"/>
            <w:hideMark/>
          </w:tcPr>
          <w:p w14:paraId="457EFC91" w14:textId="77777777" w:rsidR="006A1EE9" w:rsidRPr="00BF62E3" w:rsidRDefault="006A1EE9" w:rsidP="00DB3C2D">
            <w:pPr>
              <w:pStyle w:val="TableText"/>
              <w:rPr>
                <w:rFonts w:cs="Calibri"/>
                <w:color w:val="000000"/>
                <w:szCs w:val="18"/>
              </w:rPr>
            </w:pPr>
            <w:r w:rsidRPr="00BF62E3">
              <w:rPr>
                <w:rFonts w:cs="Calibri"/>
                <w:color w:val="000000"/>
                <w:szCs w:val="18"/>
              </w:rPr>
              <w:t>Improves governance and decision-making by strengthening capacity for contextually and culturally appropriate monitoring, evaluation and learning</w:t>
            </w:r>
          </w:p>
        </w:tc>
      </w:tr>
      <w:tr w:rsidR="006A1EE9" w:rsidRPr="00BF62E3" w14:paraId="5F6333C6" w14:textId="77777777" w:rsidTr="00AA118F">
        <w:tc>
          <w:tcPr>
            <w:tcW w:w="1657" w:type="dxa"/>
          </w:tcPr>
          <w:p w14:paraId="6C00E9CA"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7A15D42E"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3279D4D5" w14:textId="77777777" w:rsidR="006A1EE9" w:rsidRPr="00BF62E3" w:rsidRDefault="006A1EE9" w:rsidP="00DB3C2D">
            <w:pPr>
              <w:pStyle w:val="TableText"/>
              <w:rPr>
                <w:rFonts w:cs="Calibri"/>
                <w:color w:val="000000"/>
                <w:szCs w:val="18"/>
              </w:rPr>
            </w:pPr>
            <w:r w:rsidRPr="00BF62E3">
              <w:rPr>
                <w:rFonts w:cs="Calibri"/>
                <w:color w:val="000000"/>
                <w:szCs w:val="18"/>
              </w:rPr>
              <w:t>Pacific Regional Infrastructure Facility (PRIF) Phase Four (November 2019 – November 2023)</w:t>
            </w:r>
          </w:p>
        </w:tc>
        <w:tc>
          <w:tcPr>
            <w:tcW w:w="7647" w:type="dxa"/>
            <w:hideMark/>
          </w:tcPr>
          <w:p w14:paraId="06E6CD6B" w14:textId="77777777" w:rsidR="006A1EE9" w:rsidRPr="00BF62E3" w:rsidRDefault="006A1EE9" w:rsidP="00DB3C2D">
            <w:pPr>
              <w:pStyle w:val="TableText"/>
              <w:rPr>
                <w:rFonts w:cs="Calibri"/>
                <w:color w:val="000000"/>
                <w:szCs w:val="18"/>
              </w:rPr>
            </w:pPr>
            <w:r w:rsidRPr="00BF62E3">
              <w:rPr>
                <w:rFonts w:cs="Calibri"/>
                <w:color w:val="000000"/>
                <w:szCs w:val="18"/>
              </w:rPr>
              <w:t>Improves the delivery of development assistance to the infrastructure sector in the Pacific. PRIF supports infrastructure development and maintenance in Pacific Island countries through investment coordination, research and technical assistance</w:t>
            </w:r>
          </w:p>
        </w:tc>
      </w:tr>
      <w:tr w:rsidR="006A1EE9" w:rsidRPr="00BF62E3" w14:paraId="727F173B" w14:textId="77777777" w:rsidTr="00AA118F">
        <w:tc>
          <w:tcPr>
            <w:tcW w:w="1657" w:type="dxa"/>
          </w:tcPr>
          <w:p w14:paraId="7BC60BB7" w14:textId="77777777" w:rsidR="006A1EE9" w:rsidRPr="00BF62E3" w:rsidRDefault="006A1EE9" w:rsidP="00DB3C2D">
            <w:pPr>
              <w:pStyle w:val="TableText"/>
              <w:rPr>
                <w:rFonts w:cs="Calibri"/>
                <w:color w:val="000000"/>
                <w:szCs w:val="18"/>
              </w:rPr>
            </w:pPr>
            <w:r w:rsidRPr="00BF62E3">
              <w:rPr>
                <w:rFonts w:cs="Calibri"/>
                <w:color w:val="000000"/>
                <w:szCs w:val="18"/>
              </w:rPr>
              <w:t>Myanmar</w:t>
            </w:r>
          </w:p>
        </w:tc>
        <w:tc>
          <w:tcPr>
            <w:tcW w:w="1191" w:type="dxa"/>
          </w:tcPr>
          <w:p w14:paraId="77BC750C" w14:textId="77777777" w:rsidR="006A1EE9" w:rsidRPr="00BF62E3" w:rsidRDefault="006A1EE9" w:rsidP="00DB3C2D">
            <w:pPr>
              <w:pStyle w:val="TableText"/>
              <w:rPr>
                <w:rFonts w:cs="Calibri"/>
                <w:szCs w:val="18"/>
              </w:rPr>
            </w:pPr>
            <w:r w:rsidRPr="00BF62E3">
              <w:rPr>
                <w:rFonts w:cs="Calibri"/>
                <w:color w:val="000000"/>
                <w:szCs w:val="18"/>
              </w:rPr>
              <w:t>Cross-cutting</w:t>
            </w:r>
          </w:p>
        </w:tc>
        <w:tc>
          <w:tcPr>
            <w:tcW w:w="3948" w:type="dxa"/>
            <w:hideMark/>
          </w:tcPr>
          <w:p w14:paraId="13E33A15" w14:textId="77777777" w:rsidR="006A1EE9" w:rsidRPr="00BF62E3" w:rsidRDefault="006A1EE9" w:rsidP="00DB3C2D">
            <w:pPr>
              <w:pStyle w:val="TableText"/>
              <w:rPr>
                <w:rFonts w:cs="Calibri"/>
                <w:color w:val="000000"/>
                <w:szCs w:val="18"/>
              </w:rPr>
            </w:pPr>
            <w:r w:rsidRPr="00BF62E3">
              <w:rPr>
                <w:rFonts w:cs="Calibri"/>
                <w:color w:val="000000"/>
                <w:szCs w:val="18"/>
              </w:rPr>
              <w:t>Myanmar Dairy Inclusive Growth and Investment</w:t>
            </w:r>
          </w:p>
        </w:tc>
        <w:tc>
          <w:tcPr>
            <w:tcW w:w="7647" w:type="dxa"/>
            <w:hideMark/>
          </w:tcPr>
          <w:p w14:paraId="0F3800B0" w14:textId="77777777" w:rsidR="006A1EE9" w:rsidRPr="00BF62E3" w:rsidRDefault="006A1EE9" w:rsidP="00DB3C2D">
            <w:pPr>
              <w:pStyle w:val="TableText"/>
              <w:rPr>
                <w:rFonts w:cs="Calibri"/>
                <w:color w:val="000000"/>
                <w:szCs w:val="18"/>
              </w:rPr>
            </w:pPr>
            <w:r w:rsidRPr="00BF62E3">
              <w:rPr>
                <w:rFonts w:cs="Calibri"/>
                <w:color w:val="000000"/>
                <w:szCs w:val="18"/>
              </w:rPr>
              <w:t>Supports continued development of an inclusive, vibrant and sustainable dairy sector in Myanmar, which leads to higher incomes for smallholder farmers and safe food for consumers</w:t>
            </w:r>
          </w:p>
        </w:tc>
      </w:tr>
      <w:tr w:rsidR="006A1EE9" w:rsidRPr="00BF62E3" w14:paraId="3AFA6AA5" w14:textId="77777777" w:rsidTr="00AA118F">
        <w:tc>
          <w:tcPr>
            <w:tcW w:w="1657" w:type="dxa"/>
          </w:tcPr>
          <w:p w14:paraId="10AB3496" w14:textId="77777777" w:rsidR="006A1EE9" w:rsidRPr="00BF62E3" w:rsidRDefault="006A1EE9" w:rsidP="00DB3C2D">
            <w:pPr>
              <w:pStyle w:val="TableText"/>
              <w:rPr>
                <w:rFonts w:cs="Calibri"/>
                <w:color w:val="000000"/>
                <w:szCs w:val="18"/>
              </w:rPr>
            </w:pPr>
            <w:r w:rsidRPr="00BF62E3">
              <w:rPr>
                <w:rFonts w:cs="Calibri"/>
                <w:color w:val="000000"/>
                <w:szCs w:val="18"/>
              </w:rPr>
              <w:t>Worldwide</w:t>
            </w:r>
          </w:p>
        </w:tc>
        <w:tc>
          <w:tcPr>
            <w:tcW w:w="1191" w:type="dxa"/>
          </w:tcPr>
          <w:p w14:paraId="130D259A" w14:textId="77777777" w:rsidR="006A1EE9" w:rsidRPr="00BF62E3" w:rsidRDefault="006A1EE9" w:rsidP="00DB3C2D">
            <w:pPr>
              <w:pStyle w:val="TableText"/>
              <w:rPr>
                <w:rFonts w:cs="Calibri"/>
                <w:szCs w:val="18"/>
              </w:rPr>
            </w:pPr>
            <w:r w:rsidRPr="00BF62E3">
              <w:rPr>
                <w:rFonts w:cs="Calibri"/>
                <w:color w:val="000000"/>
                <w:szCs w:val="18"/>
              </w:rPr>
              <w:t>Cross-cutting</w:t>
            </w:r>
          </w:p>
        </w:tc>
        <w:tc>
          <w:tcPr>
            <w:tcW w:w="3948" w:type="dxa"/>
            <w:hideMark/>
          </w:tcPr>
          <w:p w14:paraId="7A6846E1" w14:textId="77777777" w:rsidR="006A1EE9" w:rsidRPr="00BF62E3" w:rsidRDefault="006A1EE9" w:rsidP="00DB3C2D">
            <w:pPr>
              <w:pStyle w:val="TableText"/>
              <w:rPr>
                <w:rFonts w:cs="Calibri"/>
                <w:color w:val="000000"/>
                <w:szCs w:val="18"/>
              </w:rPr>
            </w:pPr>
            <w:r w:rsidRPr="00BF62E3">
              <w:rPr>
                <w:rFonts w:cs="Calibri"/>
                <w:color w:val="000000"/>
                <w:szCs w:val="18"/>
              </w:rPr>
              <w:t>Alliance of Small Island States, Grant for Assistance</w:t>
            </w:r>
          </w:p>
        </w:tc>
        <w:tc>
          <w:tcPr>
            <w:tcW w:w="7647" w:type="dxa"/>
            <w:hideMark/>
          </w:tcPr>
          <w:p w14:paraId="0D741FF3" w14:textId="77777777" w:rsidR="006A1EE9" w:rsidRPr="00BF62E3" w:rsidRDefault="006A1EE9" w:rsidP="00DB3C2D">
            <w:pPr>
              <w:pStyle w:val="TableText"/>
              <w:rPr>
                <w:rFonts w:cs="Calibri"/>
                <w:color w:val="000000"/>
                <w:szCs w:val="18"/>
              </w:rPr>
            </w:pPr>
            <w:r w:rsidRPr="00BF62E3">
              <w:rPr>
                <w:rFonts w:cs="Calibri"/>
                <w:color w:val="000000"/>
                <w:szCs w:val="18"/>
              </w:rPr>
              <w:t>Enhances capacity for advocacy on climate change and oceans issues in international fora</w:t>
            </w:r>
          </w:p>
        </w:tc>
      </w:tr>
      <w:tr w:rsidR="006A1EE9" w:rsidRPr="00BF62E3" w14:paraId="6F1DC354" w14:textId="77777777" w:rsidTr="00AA118F">
        <w:tc>
          <w:tcPr>
            <w:tcW w:w="1657" w:type="dxa"/>
          </w:tcPr>
          <w:p w14:paraId="33DA0CB7"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4F269AFA"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17144223" w14:textId="77777777" w:rsidR="006A1EE9" w:rsidRPr="00BF62E3" w:rsidRDefault="006A1EE9" w:rsidP="00DB3C2D">
            <w:pPr>
              <w:pStyle w:val="TableText"/>
              <w:rPr>
                <w:rFonts w:cs="Calibri"/>
                <w:color w:val="000000"/>
                <w:szCs w:val="18"/>
              </w:rPr>
            </w:pPr>
            <w:r w:rsidRPr="00BF62E3">
              <w:rPr>
                <w:rFonts w:cs="Calibri"/>
                <w:color w:val="000000"/>
                <w:szCs w:val="18"/>
              </w:rPr>
              <w:t>Pacific Public Sector Strengthening</w:t>
            </w:r>
          </w:p>
        </w:tc>
        <w:tc>
          <w:tcPr>
            <w:tcW w:w="7647" w:type="dxa"/>
            <w:hideMark/>
          </w:tcPr>
          <w:p w14:paraId="7F39FFF8" w14:textId="77777777" w:rsidR="006A1EE9" w:rsidRPr="00BF62E3" w:rsidRDefault="006A1EE9" w:rsidP="00DB3C2D">
            <w:pPr>
              <w:pStyle w:val="TableText"/>
              <w:rPr>
                <w:rFonts w:cs="Calibri"/>
                <w:color w:val="000000"/>
                <w:szCs w:val="18"/>
              </w:rPr>
            </w:pPr>
            <w:r w:rsidRPr="00BF62E3">
              <w:rPr>
                <w:rFonts w:cs="Calibri"/>
                <w:color w:val="000000"/>
                <w:szCs w:val="18"/>
              </w:rPr>
              <w:t>Supports public sector reform initiatives, development of Pacific-specific solutions and supports the Pacific Public Service Commissioners’ Conference to share knowledge and experience</w:t>
            </w:r>
          </w:p>
        </w:tc>
      </w:tr>
      <w:tr w:rsidR="006A1EE9" w:rsidRPr="00BF62E3" w14:paraId="67D1D07D" w14:textId="77777777" w:rsidTr="00AA118F">
        <w:tc>
          <w:tcPr>
            <w:tcW w:w="1657" w:type="dxa"/>
          </w:tcPr>
          <w:p w14:paraId="63DB5FA1" w14:textId="77777777" w:rsidR="006A1EE9" w:rsidRPr="00BF62E3" w:rsidRDefault="006A1EE9" w:rsidP="00DB3C2D">
            <w:pPr>
              <w:pStyle w:val="TableText"/>
              <w:rPr>
                <w:rFonts w:cs="Calibri"/>
                <w:color w:val="000000"/>
                <w:szCs w:val="18"/>
              </w:rPr>
            </w:pPr>
            <w:r w:rsidRPr="00BF62E3">
              <w:rPr>
                <w:rFonts w:cs="Calibri"/>
                <w:color w:val="000000"/>
                <w:szCs w:val="18"/>
              </w:rPr>
              <w:t>Kiribati</w:t>
            </w:r>
          </w:p>
        </w:tc>
        <w:tc>
          <w:tcPr>
            <w:tcW w:w="1191" w:type="dxa"/>
          </w:tcPr>
          <w:p w14:paraId="71F095E7" w14:textId="77777777" w:rsidR="006A1EE9" w:rsidRPr="00BF62E3" w:rsidRDefault="006A1EE9" w:rsidP="00DB3C2D">
            <w:pPr>
              <w:pStyle w:val="TableText"/>
              <w:rPr>
                <w:rFonts w:cs="Calibri"/>
                <w:color w:val="000000"/>
                <w:szCs w:val="18"/>
              </w:rPr>
            </w:pPr>
            <w:r w:rsidRPr="00BF62E3">
              <w:rPr>
                <w:rFonts w:cs="Calibri"/>
                <w:color w:val="000000"/>
                <w:szCs w:val="18"/>
              </w:rPr>
              <w:t>Mitigation</w:t>
            </w:r>
          </w:p>
        </w:tc>
        <w:tc>
          <w:tcPr>
            <w:tcW w:w="3948" w:type="dxa"/>
            <w:hideMark/>
          </w:tcPr>
          <w:p w14:paraId="35B3A6C5" w14:textId="77777777" w:rsidR="006A1EE9" w:rsidRPr="00BF62E3" w:rsidRDefault="006A1EE9" w:rsidP="00DB3C2D">
            <w:pPr>
              <w:pStyle w:val="TableText"/>
              <w:rPr>
                <w:rFonts w:cs="Calibri"/>
                <w:color w:val="000000"/>
                <w:szCs w:val="18"/>
              </w:rPr>
            </w:pPr>
            <w:r w:rsidRPr="00BF62E3">
              <w:rPr>
                <w:rFonts w:cs="Calibri"/>
                <w:color w:val="000000"/>
                <w:szCs w:val="18"/>
              </w:rPr>
              <w:t>Energy and Public Utility Reform</w:t>
            </w:r>
          </w:p>
        </w:tc>
        <w:tc>
          <w:tcPr>
            <w:tcW w:w="7647" w:type="dxa"/>
            <w:hideMark/>
          </w:tcPr>
          <w:p w14:paraId="4811A41D" w14:textId="77777777" w:rsidR="006A1EE9" w:rsidRPr="00BF62E3" w:rsidRDefault="006A1EE9" w:rsidP="00DB3C2D">
            <w:pPr>
              <w:pStyle w:val="TableText"/>
              <w:rPr>
                <w:rFonts w:cs="Calibri"/>
                <w:color w:val="000000"/>
                <w:szCs w:val="18"/>
              </w:rPr>
            </w:pPr>
            <w:r w:rsidRPr="00BF62E3">
              <w:rPr>
                <w:rFonts w:cs="Calibri"/>
                <w:color w:val="000000"/>
                <w:szCs w:val="18"/>
              </w:rPr>
              <w:t>Supports the Public Utilities Board to build institutional capability and capacity</w:t>
            </w:r>
          </w:p>
        </w:tc>
      </w:tr>
      <w:tr w:rsidR="006A1EE9" w:rsidRPr="00BF62E3" w14:paraId="6B6C6466" w14:textId="77777777" w:rsidTr="00AA118F">
        <w:tc>
          <w:tcPr>
            <w:tcW w:w="1657" w:type="dxa"/>
          </w:tcPr>
          <w:p w14:paraId="77383116" w14:textId="77777777" w:rsidR="006A1EE9" w:rsidRPr="00BF62E3" w:rsidRDefault="006A1EE9" w:rsidP="00DB3C2D">
            <w:pPr>
              <w:pStyle w:val="TableText"/>
              <w:rPr>
                <w:rFonts w:cs="Calibri"/>
                <w:color w:val="000000"/>
                <w:szCs w:val="18"/>
              </w:rPr>
            </w:pPr>
            <w:r w:rsidRPr="00BF62E3">
              <w:rPr>
                <w:rFonts w:cs="Calibri"/>
                <w:color w:val="000000"/>
                <w:szCs w:val="18"/>
              </w:rPr>
              <w:lastRenderedPageBreak/>
              <w:t>Pacific Regional</w:t>
            </w:r>
          </w:p>
        </w:tc>
        <w:tc>
          <w:tcPr>
            <w:tcW w:w="1191" w:type="dxa"/>
          </w:tcPr>
          <w:p w14:paraId="41C0057D"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7E9F66D8" w14:textId="77777777" w:rsidR="006A1EE9" w:rsidRPr="00BF62E3" w:rsidRDefault="006A1EE9" w:rsidP="00DB3C2D">
            <w:pPr>
              <w:pStyle w:val="TableText"/>
              <w:rPr>
                <w:rFonts w:cs="Calibri"/>
                <w:color w:val="000000"/>
                <w:szCs w:val="18"/>
              </w:rPr>
            </w:pPr>
            <w:r w:rsidRPr="00BF62E3">
              <w:rPr>
                <w:rFonts w:cs="Calibri"/>
                <w:color w:val="000000"/>
                <w:szCs w:val="18"/>
              </w:rPr>
              <w:t>Improve Decision-making through Ocean Knowledge</w:t>
            </w:r>
          </w:p>
        </w:tc>
        <w:tc>
          <w:tcPr>
            <w:tcW w:w="7647" w:type="dxa"/>
            <w:hideMark/>
          </w:tcPr>
          <w:p w14:paraId="443975E3" w14:textId="77777777" w:rsidR="006A1EE9" w:rsidRPr="00BF62E3" w:rsidRDefault="006A1EE9" w:rsidP="00DB3C2D">
            <w:pPr>
              <w:pStyle w:val="TableText"/>
              <w:rPr>
                <w:rFonts w:cs="Calibri"/>
                <w:color w:val="000000"/>
                <w:szCs w:val="18"/>
              </w:rPr>
            </w:pPr>
            <w:r w:rsidRPr="00BF62E3">
              <w:rPr>
                <w:rFonts w:cs="Calibri"/>
                <w:color w:val="000000"/>
                <w:szCs w:val="18"/>
              </w:rPr>
              <w:t>Supports the establishment of the Pacific Community Centre for Ocean Science, which will support and strengthen regional oceans governance and management for Council of Regional Organisations of the Pacific processes</w:t>
            </w:r>
          </w:p>
        </w:tc>
      </w:tr>
      <w:tr w:rsidR="006A1EE9" w:rsidRPr="00BF62E3" w14:paraId="3D73DE42" w14:textId="77777777" w:rsidTr="00AA118F">
        <w:tc>
          <w:tcPr>
            <w:tcW w:w="1657" w:type="dxa"/>
          </w:tcPr>
          <w:p w14:paraId="38547C37"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1C2E17D5" w14:textId="77777777" w:rsidR="006A1EE9" w:rsidRPr="00BF62E3" w:rsidRDefault="006A1EE9" w:rsidP="00DB3C2D">
            <w:pPr>
              <w:pStyle w:val="TableText"/>
              <w:rPr>
                <w:rFonts w:cs="Calibri"/>
                <w:szCs w:val="18"/>
              </w:rPr>
            </w:pPr>
            <w:r w:rsidRPr="00BF62E3">
              <w:rPr>
                <w:rFonts w:cs="Calibri"/>
                <w:color w:val="000000"/>
                <w:szCs w:val="18"/>
              </w:rPr>
              <w:t>Cross-cutting</w:t>
            </w:r>
          </w:p>
        </w:tc>
        <w:tc>
          <w:tcPr>
            <w:tcW w:w="3948" w:type="dxa"/>
            <w:hideMark/>
          </w:tcPr>
          <w:p w14:paraId="2F5515A8" w14:textId="77777777" w:rsidR="006A1EE9" w:rsidRPr="00BF62E3" w:rsidRDefault="006A1EE9" w:rsidP="00DB3C2D">
            <w:pPr>
              <w:pStyle w:val="TableText"/>
              <w:rPr>
                <w:rFonts w:cs="Calibri"/>
                <w:color w:val="000000"/>
                <w:szCs w:val="18"/>
              </w:rPr>
            </w:pPr>
            <w:r w:rsidRPr="00BF62E3">
              <w:rPr>
                <w:rFonts w:cs="Calibri"/>
                <w:color w:val="000000"/>
                <w:szCs w:val="18"/>
              </w:rPr>
              <w:t>Pacific Regional NDC Hub</w:t>
            </w:r>
          </w:p>
        </w:tc>
        <w:tc>
          <w:tcPr>
            <w:tcW w:w="7647" w:type="dxa"/>
            <w:hideMark/>
          </w:tcPr>
          <w:p w14:paraId="6E2C883F" w14:textId="77777777" w:rsidR="006A1EE9" w:rsidRPr="00BF62E3" w:rsidRDefault="006A1EE9" w:rsidP="00DB3C2D">
            <w:pPr>
              <w:pStyle w:val="TableText"/>
              <w:rPr>
                <w:rFonts w:cs="Calibri"/>
                <w:color w:val="000000"/>
                <w:szCs w:val="18"/>
              </w:rPr>
            </w:pPr>
            <w:r w:rsidRPr="00BF62E3">
              <w:rPr>
                <w:rFonts w:cs="Calibri"/>
                <w:color w:val="000000"/>
                <w:szCs w:val="18"/>
              </w:rPr>
              <w:t>Supports the Pacific Regional NDC Hub, which has been established to help Pacific Island countries enhance and implement their NDCs under the Paris Agreement</w:t>
            </w:r>
          </w:p>
        </w:tc>
      </w:tr>
      <w:tr w:rsidR="006A1EE9" w:rsidRPr="00BF62E3" w14:paraId="3D3ADBD8" w14:textId="77777777" w:rsidTr="00AA118F">
        <w:tc>
          <w:tcPr>
            <w:tcW w:w="1657" w:type="dxa"/>
          </w:tcPr>
          <w:p w14:paraId="2122701B" w14:textId="77777777" w:rsidR="006A1EE9" w:rsidRPr="00BF62E3" w:rsidRDefault="006A1EE9" w:rsidP="00DB3C2D">
            <w:pPr>
              <w:pStyle w:val="TableText"/>
              <w:rPr>
                <w:rFonts w:cs="Calibri"/>
                <w:color w:val="000000"/>
                <w:szCs w:val="18"/>
              </w:rPr>
            </w:pPr>
            <w:r w:rsidRPr="00BF62E3">
              <w:rPr>
                <w:rFonts w:cs="Calibri"/>
                <w:color w:val="000000"/>
                <w:szCs w:val="18"/>
              </w:rPr>
              <w:t>Fiji</w:t>
            </w:r>
          </w:p>
        </w:tc>
        <w:tc>
          <w:tcPr>
            <w:tcW w:w="1191" w:type="dxa"/>
          </w:tcPr>
          <w:p w14:paraId="41338563"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70910F0A" w14:textId="77777777" w:rsidR="006A1EE9" w:rsidRPr="00BF62E3" w:rsidRDefault="006A1EE9" w:rsidP="00DB3C2D">
            <w:pPr>
              <w:pStyle w:val="TableText"/>
              <w:rPr>
                <w:rFonts w:cs="Calibri"/>
                <w:color w:val="000000"/>
                <w:szCs w:val="18"/>
              </w:rPr>
            </w:pPr>
            <w:r w:rsidRPr="00BF62E3">
              <w:rPr>
                <w:rFonts w:cs="Calibri"/>
                <w:color w:val="000000"/>
                <w:szCs w:val="18"/>
              </w:rPr>
              <w:t>RISE – Upgrades for Informal Settlements</w:t>
            </w:r>
          </w:p>
        </w:tc>
        <w:tc>
          <w:tcPr>
            <w:tcW w:w="7647" w:type="dxa"/>
            <w:hideMark/>
          </w:tcPr>
          <w:p w14:paraId="07FAD7F1" w14:textId="77777777" w:rsidR="006A1EE9" w:rsidRPr="00BF62E3" w:rsidRDefault="006A1EE9" w:rsidP="00DB3C2D">
            <w:pPr>
              <w:pStyle w:val="TableText"/>
              <w:rPr>
                <w:rFonts w:cs="Calibri"/>
                <w:color w:val="000000"/>
                <w:szCs w:val="18"/>
              </w:rPr>
            </w:pPr>
            <w:r w:rsidRPr="00BF62E3">
              <w:rPr>
                <w:rFonts w:cs="Calibri"/>
                <w:color w:val="000000"/>
                <w:szCs w:val="18"/>
              </w:rPr>
              <w:t>Integrates ecologically and environmentally sustainable water infrastructure into the housing and landscapes of 12 informal settlements in the greater Suva area</w:t>
            </w:r>
          </w:p>
        </w:tc>
      </w:tr>
      <w:tr w:rsidR="006A1EE9" w:rsidRPr="00BF62E3" w14:paraId="6FB727B1" w14:textId="77777777" w:rsidTr="00AA118F">
        <w:tc>
          <w:tcPr>
            <w:tcW w:w="1657" w:type="dxa"/>
          </w:tcPr>
          <w:p w14:paraId="1610B627" w14:textId="77777777" w:rsidR="006A1EE9" w:rsidRPr="00BF62E3" w:rsidRDefault="006A1EE9" w:rsidP="00DB3C2D">
            <w:pPr>
              <w:pStyle w:val="TableText"/>
              <w:rPr>
                <w:rFonts w:cs="Calibri"/>
                <w:color w:val="000000"/>
                <w:szCs w:val="18"/>
              </w:rPr>
            </w:pPr>
            <w:r w:rsidRPr="00BF62E3">
              <w:rPr>
                <w:rFonts w:cs="Calibri"/>
                <w:color w:val="000000"/>
                <w:szCs w:val="18"/>
              </w:rPr>
              <w:t>Niue</w:t>
            </w:r>
          </w:p>
        </w:tc>
        <w:tc>
          <w:tcPr>
            <w:tcW w:w="1191" w:type="dxa"/>
          </w:tcPr>
          <w:p w14:paraId="1A28B0FD"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261AA3F1" w14:textId="77777777" w:rsidR="006A1EE9" w:rsidRPr="00BF62E3" w:rsidRDefault="006A1EE9" w:rsidP="00DB3C2D">
            <w:pPr>
              <w:pStyle w:val="TableText"/>
              <w:rPr>
                <w:rFonts w:cs="Calibri"/>
                <w:color w:val="000000"/>
                <w:szCs w:val="18"/>
              </w:rPr>
            </w:pPr>
            <w:r w:rsidRPr="00BF62E3">
              <w:rPr>
                <w:rFonts w:cs="Calibri"/>
                <w:color w:val="000000"/>
                <w:szCs w:val="18"/>
              </w:rPr>
              <w:t>Strengthen Governance: Capability</w:t>
            </w:r>
          </w:p>
        </w:tc>
        <w:tc>
          <w:tcPr>
            <w:tcW w:w="7647" w:type="dxa"/>
            <w:hideMark/>
          </w:tcPr>
          <w:p w14:paraId="671019B5" w14:textId="77777777" w:rsidR="006A1EE9" w:rsidRPr="00BF62E3" w:rsidRDefault="006A1EE9" w:rsidP="00DB3C2D">
            <w:pPr>
              <w:pStyle w:val="TableText"/>
              <w:rPr>
                <w:rFonts w:cs="Calibri"/>
                <w:color w:val="000000"/>
                <w:szCs w:val="18"/>
              </w:rPr>
            </w:pPr>
            <w:r w:rsidRPr="00BF62E3">
              <w:rPr>
                <w:rFonts w:cs="Calibri"/>
                <w:color w:val="000000"/>
                <w:szCs w:val="18"/>
              </w:rPr>
              <w:t>Contributes to good governance, management and improved service delivery within Niue’s public sector through building the capability of government institutions to deliver their functions effectively and efficiently and adhere to accountability requirements</w:t>
            </w:r>
          </w:p>
        </w:tc>
      </w:tr>
      <w:tr w:rsidR="006A1EE9" w:rsidRPr="00BF62E3" w14:paraId="7CF9F595" w14:textId="77777777" w:rsidTr="00AA118F">
        <w:tc>
          <w:tcPr>
            <w:tcW w:w="1657" w:type="dxa"/>
          </w:tcPr>
          <w:p w14:paraId="607AA391" w14:textId="77777777" w:rsidR="006A1EE9" w:rsidRPr="00BF62E3" w:rsidRDefault="006A1EE9" w:rsidP="00DB3C2D">
            <w:pPr>
              <w:pStyle w:val="TableText"/>
              <w:rPr>
                <w:rFonts w:cs="Calibri"/>
                <w:color w:val="000000"/>
                <w:szCs w:val="18"/>
              </w:rPr>
            </w:pPr>
            <w:r w:rsidRPr="00BF62E3">
              <w:rPr>
                <w:rFonts w:cs="Calibri"/>
                <w:color w:val="000000"/>
                <w:szCs w:val="18"/>
              </w:rPr>
              <w:t>Pacific</w:t>
            </w:r>
          </w:p>
        </w:tc>
        <w:tc>
          <w:tcPr>
            <w:tcW w:w="1191" w:type="dxa"/>
          </w:tcPr>
          <w:p w14:paraId="5BE1CBAA" w14:textId="77777777" w:rsidR="006A1EE9" w:rsidRPr="00BF62E3" w:rsidRDefault="006A1EE9" w:rsidP="00DB3C2D">
            <w:pPr>
              <w:pStyle w:val="TableText"/>
              <w:rPr>
                <w:rFonts w:cs="Calibri"/>
                <w:szCs w:val="18"/>
              </w:rPr>
            </w:pPr>
            <w:r w:rsidRPr="00BF62E3">
              <w:rPr>
                <w:rFonts w:cs="Calibri"/>
                <w:color w:val="000000"/>
                <w:szCs w:val="18"/>
              </w:rPr>
              <w:t>Cross-cutting</w:t>
            </w:r>
          </w:p>
        </w:tc>
        <w:tc>
          <w:tcPr>
            <w:tcW w:w="3948" w:type="dxa"/>
            <w:hideMark/>
          </w:tcPr>
          <w:p w14:paraId="004F185F" w14:textId="77777777" w:rsidR="006A1EE9" w:rsidRPr="00BF62E3" w:rsidRDefault="006A1EE9" w:rsidP="00DB3C2D">
            <w:pPr>
              <w:pStyle w:val="TableText"/>
              <w:rPr>
                <w:rFonts w:cs="Calibri"/>
                <w:color w:val="000000"/>
                <w:szCs w:val="18"/>
              </w:rPr>
            </w:pPr>
            <w:r w:rsidRPr="00BF62E3">
              <w:rPr>
                <w:rFonts w:cs="Calibri"/>
                <w:color w:val="000000"/>
                <w:szCs w:val="18"/>
              </w:rPr>
              <w:t>Pacific Participation at Global Evaluation Fora</w:t>
            </w:r>
          </w:p>
        </w:tc>
        <w:tc>
          <w:tcPr>
            <w:tcW w:w="7647" w:type="dxa"/>
            <w:hideMark/>
          </w:tcPr>
          <w:p w14:paraId="75669F4B" w14:textId="77777777" w:rsidR="006A1EE9" w:rsidRPr="00BF62E3" w:rsidRDefault="006A1EE9" w:rsidP="00DB3C2D">
            <w:pPr>
              <w:pStyle w:val="TableText"/>
              <w:rPr>
                <w:rFonts w:cs="Calibri"/>
                <w:color w:val="000000"/>
                <w:szCs w:val="18"/>
              </w:rPr>
            </w:pPr>
            <w:r w:rsidRPr="00BF62E3">
              <w:rPr>
                <w:rFonts w:cs="Calibri"/>
                <w:color w:val="000000"/>
                <w:szCs w:val="18"/>
              </w:rPr>
              <w:t>Supports Pacific attendance at Global Evaluation Fora to strengthen Pacific voice and participation on the international stage</w:t>
            </w:r>
          </w:p>
        </w:tc>
      </w:tr>
      <w:tr w:rsidR="006A1EE9" w:rsidRPr="00BF62E3" w14:paraId="244EC516" w14:textId="77777777" w:rsidTr="00AA118F">
        <w:tc>
          <w:tcPr>
            <w:tcW w:w="1657" w:type="dxa"/>
          </w:tcPr>
          <w:p w14:paraId="1C4F4E97"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2986BB44" w14:textId="77777777" w:rsidR="006A1EE9" w:rsidRPr="00BF62E3" w:rsidRDefault="006A1EE9" w:rsidP="00DB3C2D">
            <w:pPr>
              <w:pStyle w:val="TableText"/>
              <w:rPr>
                <w:rFonts w:cs="Calibri"/>
                <w:szCs w:val="18"/>
              </w:rPr>
            </w:pPr>
            <w:r w:rsidRPr="00BF62E3">
              <w:rPr>
                <w:rFonts w:cs="Calibri"/>
                <w:color w:val="000000"/>
                <w:szCs w:val="18"/>
              </w:rPr>
              <w:t>Cross-cutting</w:t>
            </w:r>
          </w:p>
        </w:tc>
        <w:tc>
          <w:tcPr>
            <w:tcW w:w="3948" w:type="dxa"/>
            <w:hideMark/>
          </w:tcPr>
          <w:p w14:paraId="30CAF353" w14:textId="77777777" w:rsidR="006A1EE9" w:rsidRPr="00BF62E3" w:rsidRDefault="006A1EE9" w:rsidP="00DB3C2D">
            <w:pPr>
              <w:pStyle w:val="TableText"/>
              <w:rPr>
                <w:rFonts w:cs="Calibri"/>
                <w:color w:val="000000"/>
                <w:szCs w:val="18"/>
              </w:rPr>
            </w:pPr>
            <w:r w:rsidRPr="00BF62E3">
              <w:rPr>
                <w:rFonts w:cs="Calibri"/>
                <w:color w:val="000000"/>
                <w:szCs w:val="18"/>
              </w:rPr>
              <w:t>Pacific Voice</w:t>
            </w:r>
          </w:p>
        </w:tc>
        <w:tc>
          <w:tcPr>
            <w:tcW w:w="7647" w:type="dxa"/>
            <w:hideMark/>
          </w:tcPr>
          <w:p w14:paraId="74E585E6" w14:textId="77777777" w:rsidR="006A1EE9" w:rsidRPr="00BF62E3" w:rsidRDefault="006A1EE9" w:rsidP="00DB3C2D">
            <w:pPr>
              <w:pStyle w:val="TableText"/>
              <w:rPr>
                <w:rFonts w:cs="Calibri"/>
                <w:color w:val="000000"/>
                <w:szCs w:val="18"/>
              </w:rPr>
            </w:pPr>
            <w:r w:rsidRPr="00BF62E3">
              <w:rPr>
                <w:rFonts w:cs="Calibri"/>
                <w:color w:val="000000"/>
                <w:szCs w:val="18"/>
              </w:rPr>
              <w:t>Focuses on amplifying the Pacific voice, enabling the Pacific to tell its story and influencing global negotiations with greater impact</w:t>
            </w:r>
          </w:p>
        </w:tc>
      </w:tr>
      <w:tr w:rsidR="006A1EE9" w:rsidRPr="00BF62E3" w14:paraId="19D4DC95" w14:textId="77777777" w:rsidTr="00AA118F">
        <w:tc>
          <w:tcPr>
            <w:tcW w:w="1657" w:type="dxa"/>
          </w:tcPr>
          <w:p w14:paraId="7CEBB2A2"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7930E24A"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63663162" w14:textId="77777777" w:rsidR="006A1EE9" w:rsidRPr="00BF62E3" w:rsidRDefault="006A1EE9" w:rsidP="00DB3C2D">
            <w:pPr>
              <w:pStyle w:val="TableText"/>
              <w:rPr>
                <w:rFonts w:cs="Calibri"/>
                <w:color w:val="000000"/>
                <w:szCs w:val="18"/>
              </w:rPr>
            </w:pPr>
            <w:r w:rsidRPr="00BF62E3">
              <w:rPr>
                <w:rFonts w:cs="Calibri"/>
                <w:color w:val="000000"/>
                <w:szCs w:val="18"/>
              </w:rPr>
              <w:t>Climate Mobility</w:t>
            </w:r>
          </w:p>
        </w:tc>
        <w:tc>
          <w:tcPr>
            <w:tcW w:w="7647" w:type="dxa"/>
            <w:hideMark/>
          </w:tcPr>
          <w:p w14:paraId="62816A38" w14:textId="77777777" w:rsidR="006A1EE9" w:rsidRPr="00BF62E3" w:rsidRDefault="006A1EE9" w:rsidP="00DB3C2D">
            <w:pPr>
              <w:pStyle w:val="TableText"/>
              <w:rPr>
                <w:rFonts w:cs="Calibri"/>
                <w:color w:val="000000"/>
                <w:szCs w:val="18"/>
              </w:rPr>
            </w:pPr>
            <w:r w:rsidRPr="00BF62E3">
              <w:rPr>
                <w:rFonts w:cs="Calibri"/>
                <w:color w:val="000000"/>
                <w:szCs w:val="18"/>
              </w:rPr>
              <w:t>Enhances Pacific resilience to climate change by enabling Pacific peoples to remain in situ and minimise harm from potential climate-related mobility</w:t>
            </w:r>
          </w:p>
        </w:tc>
      </w:tr>
      <w:tr w:rsidR="006A1EE9" w:rsidRPr="00BF62E3" w14:paraId="42CB720F" w14:textId="77777777" w:rsidTr="00AA118F">
        <w:tc>
          <w:tcPr>
            <w:tcW w:w="1657" w:type="dxa"/>
          </w:tcPr>
          <w:p w14:paraId="161F0BBC" w14:textId="77777777" w:rsidR="006A1EE9" w:rsidRPr="00BF62E3" w:rsidRDefault="006A1EE9" w:rsidP="00DB3C2D">
            <w:pPr>
              <w:pStyle w:val="TableText"/>
              <w:rPr>
                <w:rFonts w:cs="Calibri"/>
                <w:color w:val="000000"/>
                <w:szCs w:val="18"/>
              </w:rPr>
            </w:pPr>
            <w:r w:rsidRPr="00BF62E3">
              <w:rPr>
                <w:rFonts w:cs="Calibri"/>
                <w:color w:val="000000"/>
                <w:szCs w:val="18"/>
              </w:rPr>
              <w:t>Tuvalu</w:t>
            </w:r>
          </w:p>
        </w:tc>
        <w:tc>
          <w:tcPr>
            <w:tcW w:w="1191" w:type="dxa"/>
          </w:tcPr>
          <w:p w14:paraId="4011E956" w14:textId="77777777" w:rsidR="006A1EE9" w:rsidRPr="00BF62E3" w:rsidRDefault="006A1EE9" w:rsidP="00DB3C2D">
            <w:pPr>
              <w:pStyle w:val="TableText"/>
              <w:rPr>
                <w:rFonts w:cs="Calibri"/>
                <w:szCs w:val="18"/>
              </w:rPr>
            </w:pPr>
            <w:r w:rsidRPr="00BF62E3">
              <w:rPr>
                <w:rFonts w:cs="Calibri"/>
                <w:color w:val="000000"/>
                <w:szCs w:val="18"/>
              </w:rPr>
              <w:t>Cross-cutting</w:t>
            </w:r>
          </w:p>
        </w:tc>
        <w:tc>
          <w:tcPr>
            <w:tcW w:w="3948" w:type="dxa"/>
            <w:hideMark/>
          </w:tcPr>
          <w:p w14:paraId="0A31715F" w14:textId="77777777" w:rsidR="006A1EE9" w:rsidRPr="00BF62E3" w:rsidRDefault="006A1EE9" w:rsidP="00DB3C2D">
            <w:pPr>
              <w:pStyle w:val="TableText"/>
              <w:rPr>
                <w:rFonts w:cs="Calibri"/>
                <w:color w:val="000000"/>
                <w:szCs w:val="18"/>
              </w:rPr>
            </w:pPr>
            <w:r w:rsidRPr="00BF62E3">
              <w:rPr>
                <w:rFonts w:cs="Calibri"/>
                <w:color w:val="000000"/>
                <w:szCs w:val="18"/>
              </w:rPr>
              <w:t>Integrated Water Resources Management – Tuvalu</w:t>
            </w:r>
          </w:p>
        </w:tc>
        <w:tc>
          <w:tcPr>
            <w:tcW w:w="7647" w:type="dxa"/>
            <w:hideMark/>
          </w:tcPr>
          <w:p w14:paraId="25D6F6EC" w14:textId="77777777" w:rsidR="006A1EE9" w:rsidRPr="00BF62E3" w:rsidRDefault="006A1EE9" w:rsidP="00DB3C2D">
            <w:pPr>
              <w:pStyle w:val="TableText"/>
              <w:rPr>
                <w:rFonts w:cs="Calibri"/>
                <w:color w:val="000000"/>
                <w:szCs w:val="18"/>
              </w:rPr>
            </w:pPr>
            <w:r w:rsidRPr="00BF62E3">
              <w:rPr>
                <w:rFonts w:cs="Calibri"/>
                <w:color w:val="000000"/>
                <w:szCs w:val="18"/>
              </w:rPr>
              <w:t>Supports a diagnostic of current water collection and storage on the outer atolls that will strengthen drought management plans, water and sanitation policy, and drought modelling</w:t>
            </w:r>
          </w:p>
        </w:tc>
      </w:tr>
      <w:tr w:rsidR="006A1EE9" w:rsidRPr="00BF62E3" w14:paraId="253F8072" w14:textId="77777777" w:rsidTr="00AA118F">
        <w:tc>
          <w:tcPr>
            <w:tcW w:w="1657" w:type="dxa"/>
          </w:tcPr>
          <w:p w14:paraId="11E37761" w14:textId="77777777" w:rsidR="006A1EE9" w:rsidRPr="00BF62E3" w:rsidRDefault="006A1EE9" w:rsidP="00DB3C2D">
            <w:pPr>
              <w:pStyle w:val="TableText"/>
              <w:rPr>
                <w:rFonts w:cs="Calibri"/>
                <w:color w:val="000000"/>
                <w:szCs w:val="18"/>
              </w:rPr>
            </w:pPr>
            <w:r w:rsidRPr="00BF62E3">
              <w:rPr>
                <w:rFonts w:cs="Calibri"/>
                <w:color w:val="000000"/>
                <w:szCs w:val="18"/>
              </w:rPr>
              <w:t>Kiribati</w:t>
            </w:r>
          </w:p>
        </w:tc>
        <w:tc>
          <w:tcPr>
            <w:tcW w:w="1191" w:type="dxa"/>
          </w:tcPr>
          <w:p w14:paraId="5E67741E" w14:textId="77777777" w:rsidR="006A1EE9" w:rsidRPr="00BF62E3" w:rsidRDefault="006A1EE9" w:rsidP="00DB3C2D">
            <w:pPr>
              <w:pStyle w:val="TableText"/>
              <w:rPr>
                <w:rFonts w:cs="Calibri"/>
                <w:szCs w:val="18"/>
              </w:rPr>
            </w:pPr>
            <w:r w:rsidRPr="00BF62E3">
              <w:rPr>
                <w:rFonts w:cs="Calibri"/>
                <w:color w:val="000000"/>
                <w:szCs w:val="18"/>
              </w:rPr>
              <w:t>Cross-cutting</w:t>
            </w:r>
          </w:p>
        </w:tc>
        <w:tc>
          <w:tcPr>
            <w:tcW w:w="3948" w:type="dxa"/>
            <w:hideMark/>
          </w:tcPr>
          <w:p w14:paraId="41DE7F5C" w14:textId="77777777" w:rsidR="006A1EE9" w:rsidRPr="00BF62E3" w:rsidRDefault="006A1EE9" w:rsidP="00DB3C2D">
            <w:pPr>
              <w:pStyle w:val="TableText"/>
              <w:rPr>
                <w:rFonts w:cs="Calibri"/>
                <w:color w:val="000000"/>
                <w:szCs w:val="18"/>
              </w:rPr>
            </w:pPr>
            <w:r w:rsidRPr="00BF62E3">
              <w:rPr>
                <w:rFonts w:cs="Calibri"/>
                <w:color w:val="000000"/>
                <w:szCs w:val="18"/>
              </w:rPr>
              <w:t>Climate Change Resilience</w:t>
            </w:r>
          </w:p>
        </w:tc>
        <w:tc>
          <w:tcPr>
            <w:tcW w:w="7647" w:type="dxa"/>
            <w:hideMark/>
          </w:tcPr>
          <w:p w14:paraId="0FC8CBCF" w14:textId="77777777" w:rsidR="006A1EE9" w:rsidRPr="00BF62E3" w:rsidRDefault="006A1EE9" w:rsidP="00DB3C2D">
            <w:pPr>
              <w:pStyle w:val="TableText"/>
              <w:rPr>
                <w:rFonts w:cs="Calibri"/>
                <w:color w:val="000000"/>
                <w:szCs w:val="18"/>
              </w:rPr>
            </w:pPr>
            <w:r w:rsidRPr="00BF62E3">
              <w:rPr>
                <w:rFonts w:cs="Calibri"/>
                <w:color w:val="000000"/>
                <w:szCs w:val="18"/>
              </w:rPr>
              <w:t>Supports Kiribati to plan for and respond to climate change impacts effectively</w:t>
            </w:r>
          </w:p>
        </w:tc>
      </w:tr>
      <w:tr w:rsidR="006A1EE9" w:rsidRPr="00BF62E3" w14:paraId="50536BAF" w14:textId="77777777" w:rsidTr="00AA118F">
        <w:tc>
          <w:tcPr>
            <w:tcW w:w="1657" w:type="dxa"/>
          </w:tcPr>
          <w:p w14:paraId="102F4A64"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0145A1EB" w14:textId="77777777" w:rsidR="006A1EE9" w:rsidRPr="00BF62E3" w:rsidRDefault="006A1EE9" w:rsidP="00DB3C2D">
            <w:pPr>
              <w:pStyle w:val="TableText"/>
              <w:rPr>
                <w:rFonts w:cs="Calibri"/>
                <w:szCs w:val="18"/>
              </w:rPr>
            </w:pPr>
            <w:r w:rsidRPr="00BF62E3">
              <w:rPr>
                <w:rFonts w:cs="Calibri"/>
                <w:color w:val="000000"/>
                <w:szCs w:val="18"/>
              </w:rPr>
              <w:t>Cross-cutting</w:t>
            </w:r>
          </w:p>
        </w:tc>
        <w:tc>
          <w:tcPr>
            <w:tcW w:w="3948" w:type="dxa"/>
            <w:hideMark/>
          </w:tcPr>
          <w:p w14:paraId="676161B3" w14:textId="77777777" w:rsidR="006A1EE9" w:rsidRPr="00BF62E3" w:rsidRDefault="006A1EE9" w:rsidP="00DB3C2D">
            <w:pPr>
              <w:pStyle w:val="TableText"/>
              <w:rPr>
                <w:rFonts w:cs="Calibri"/>
                <w:color w:val="000000"/>
                <w:szCs w:val="18"/>
              </w:rPr>
            </w:pPr>
            <w:r w:rsidRPr="00BF62E3">
              <w:rPr>
                <w:rFonts w:cs="Calibri"/>
                <w:color w:val="000000"/>
                <w:szCs w:val="18"/>
              </w:rPr>
              <w:t>Ecosystems Resilience</w:t>
            </w:r>
          </w:p>
        </w:tc>
        <w:tc>
          <w:tcPr>
            <w:tcW w:w="7647" w:type="dxa"/>
            <w:hideMark/>
          </w:tcPr>
          <w:p w14:paraId="1DEE0C1D" w14:textId="77777777" w:rsidR="006A1EE9" w:rsidRPr="00BF62E3" w:rsidRDefault="006A1EE9" w:rsidP="00DB3C2D">
            <w:pPr>
              <w:pStyle w:val="TableText"/>
              <w:rPr>
                <w:rFonts w:cs="Calibri"/>
                <w:color w:val="000000"/>
                <w:szCs w:val="18"/>
              </w:rPr>
            </w:pPr>
            <w:r w:rsidRPr="00BF62E3">
              <w:rPr>
                <w:rFonts w:cs="Calibri"/>
                <w:color w:val="000000"/>
                <w:szCs w:val="18"/>
              </w:rPr>
              <w:t>Supports Pacific countries to maintain and restore ecosystem services for food security, coastal protection and disaster risk reduction</w:t>
            </w:r>
          </w:p>
        </w:tc>
      </w:tr>
      <w:tr w:rsidR="006A1EE9" w:rsidRPr="00BF62E3" w14:paraId="4B924232" w14:textId="77777777" w:rsidTr="00AA118F">
        <w:tc>
          <w:tcPr>
            <w:tcW w:w="1657" w:type="dxa"/>
          </w:tcPr>
          <w:p w14:paraId="2B56E66D"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3FD2B2DF"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1124F599" w14:textId="77777777" w:rsidR="006A1EE9" w:rsidRPr="00BF62E3" w:rsidRDefault="006A1EE9" w:rsidP="00DB3C2D">
            <w:pPr>
              <w:pStyle w:val="TableText"/>
              <w:rPr>
                <w:rFonts w:cs="Calibri"/>
                <w:color w:val="000000"/>
                <w:szCs w:val="18"/>
              </w:rPr>
            </w:pPr>
            <w:r w:rsidRPr="00BF62E3">
              <w:rPr>
                <w:rFonts w:cs="Calibri"/>
                <w:color w:val="000000"/>
                <w:szCs w:val="18"/>
              </w:rPr>
              <w:t>Information for Decision-making</w:t>
            </w:r>
          </w:p>
        </w:tc>
        <w:tc>
          <w:tcPr>
            <w:tcW w:w="7647" w:type="dxa"/>
            <w:hideMark/>
          </w:tcPr>
          <w:p w14:paraId="51EEA73A" w14:textId="77777777" w:rsidR="006A1EE9" w:rsidRPr="00BF62E3" w:rsidRDefault="006A1EE9" w:rsidP="00DB3C2D">
            <w:pPr>
              <w:pStyle w:val="TableText"/>
              <w:rPr>
                <w:rFonts w:cs="Calibri"/>
                <w:color w:val="000000"/>
                <w:szCs w:val="18"/>
              </w:rPr>
            </w:pPr>
            <w:r w:rsidRPr="00BF62E3">
              <w:rPr>
                <w:rFonts w:cs="Calibri"/>
                <w:color w:val="000000"/>
                <w:szCs w:val="18"/>
              </w:rPr>
              <w:t>Supports the incorporation of climate change information into all forms of government decision-making and planning</w:t>
            </w:r>
          </w:p>
        </w:tc>
      </w:tr>
      <w:tr w:rsidR="006A1EE9" w:rsidRPr="00BF62E3" w14:paraId="622FD65E" w14:textId="77777777" w:rsidTr="00AA118F">
        <w:tc>
          <w:tcPr>
            <w:tcW w:w="1657" w:type="dxa"/>
          </w:tcPr>
          <w:p w14:paraId="4502681B" w14:textId="77777777" w:rsidR="006A1EE9" w:rsidRPr="00BF62E3" w:rsidRDefault="006A1EE9" w:rsidP="00DB3C2D">
            <w:pPr>
              <w:pStyle w:val="TableText"/>
              <w:rPr>
                <w:rFonts w:cs="Calibri"/>
                <w:color w:val="000000"/>
                <w:szCs w:val="18"/>
              </w:rPr>
            </w:pPr>
            <w:r w:rsidRPr="00BF62E3">
              <w:rPr>
                <w:rFonts w:cs="Calibri"/>
                <w:color w:val="000000"/>
                <w:szCs w:val="18"/>
              </w:rPr>
              <w:t>Kiribati</w:t>
            </w:r>
          </w:p>
        </w:tc>
        <w:tc>
          <w:tcPr>
            <w:tcW w:w="1191" w:type="dxa"/>
          </w:tcPr>
          <w:p w14:paraId="0860BBE3"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0214B269" w14:textId="77777777" w:rsidR="006A1EE9" w:rsidRPr="00BF62E3" w:rsidRDefault="006A1EE9" w:rsidP="00DB3C2D">
            <w:pPr>
              <w:pStyle w:val="TableText"/>
              <w:rPr>
                <w:rFonts w:cs="Calibri"/>
                <w:color w:val="000000"/>
                <w:szCs w:val="18"/>
              </w:rPr>
            </w:pPr>
            <w:r w:rsidRPr="00BF62E3">
              <w:rPr>
                <w:rFonts w:cs="Calibri"/>
                <w:color w:val="000000"/>
                <w:szCs w:val="18"/>
              </w:rPr>
              <w:t>Uananginang Ununiki Group</w:t>
            </w:r>
            <w:r w:rsidRPr="00BF62E3" w:rsidDel="002A53F1">
              <w:rPr>
                <w:rFonts w:cs="Calibri"/>
                <w:color w:val="000000"/>
                <w:szCs w:val="18"/>
              </w:rPr>
              <w:t xml:space="preserve"> </w:t>
            </w:r>
          </w:p>
        </w:tc>
        <w:tc>
          <w:tcPr>
            <w:tcW w:w="7647" w:type="dxa"/>
            <w:hideMark/>
          </w:tcPr>
          <w:p w14:paraId="6F0D096F" w14:textId="77777777" w:rsidR="006A1EE9" w:rsidRPr="00BF62E3" w:rsidRDefault="006A1EE9" w:rsidP="00DB3C2D">
            <w:pPr>
              <w:pStyle w:val="TableText"/>
              <w:rPr>
                <w:rFonts w:cs="Calibri"/>
                <w:color w:val="000000"/>
                <w:szCs w:val="18"/>
              </w:rPr>
            </w:pPr>
            <w:r w:rsidRPr="00BF62E3">
              <w:rPr>
                <w:rFonts w:cs="Calibri"/>
                <w:color w:val="000000"/>
                <w:szCs w:val="18"/>
              </w:rPr>
              <w:t>Provides a source of fresh drinking water for home-grown vegetables and root crops to sustain and nourish the community</w:t>
            </w:r>
          </w:p>
        </w:tc>
      </w:tr>
      <w:tr w:rsidR="006A1EE9" w:rsidRPr="00BF62E3" w14:paraId="4C87B50F" w14:textId="77777777" w:rsidTr="00AA118F">
        <w:tc>
          <w:tcPr>
            <w:tcW w:w="1657" w:type="dxa"/>
          </w:tcPr>
          <w:p w14:paraId="603FCC68" w14:textId="77777777" w:rsidR="006A1EE9" w:rsidRPr="00BF62E3" w:rsidRDefault="006A1EE9" w:rsidP="00DB3C2D">
            <w:pPr>
              <w:pStyle w:val="TableText"/>
              <w:rPr>
                <w:rFonts w:cs="Calibri"/>
                <w:color w:val="000000"/>
                <w:szCs w:val="18"/>
              </w:rPr>
            </w:pPr>
            <w:r w:rsidRPr="00BF62E3">
              <w:rPr>
                <w:rFonts w:cs="Calibri"/>
                <w:color w:val="000000"/>
                <w:szCs w:val="18"/>
              </w:rPr>
              <w:lastRenderedPageBreak/>
              <w:t>Pacific Regional</w:t>
            </w:r>
          </w:p>
        </w:tc>
        <w:tc>
          <w:tcPr>
            <w:tcW w:w="1191" w:type="dxa"/>
          </w:tcPr>
          <w:p w14:paraId="0A91A014"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0FB6E122" w14:textId="77777777" w:rsidR="006A1EE9" w:rsidRPr="00BF62E3" w:rsidRDefault="006A1EE9" w:rsidP="00DB3C2D">
            <w:pPr>
              <w:pStyle w:val="TableText"/>
              <w:rPr>
                <w:rFonts w:cs="Calibri"/>
                <w:color w:val="000000"/>
                <w:szCs w:val="18"/>
              </w:rPr>
            </w:pPr>
            <w:r w:rsidRPr="00BF62E3">
              <w:rPr>
                <w:rFonts w:cs="Calibri"/>
                <w:color w:val="000000"/>
                <w:szCs w:val="18"/>
              </w:rPr>
              <w:t>Disaster Risk Management in the Pacific 2019–24</w:t>
            </w:r>
          </w:p>
        </w:tc>
        <w:tc>
          <w:tcPr>
            <w:tcW w:w="7647" w:type="dxa"/>
            <w:hideMark/>
          </w:tcPr>
          <w:p w14:paraId="75E77BDD" w14:textId="77777777" w:rsidR="006A1EE9" w:rsidRPr="00BF62E3" w:rsidRDefault="006A1EE9" w:rsidP="00DB3C2D">
            <w:pPr>
              <w:pStyle w:val="TableText"/>
              <w:rPr>
                <w:rFonts w:cs="Calibri"/>
                <w:color w:val="000000"/>
                <w:szCs w:val="18"/>
              </w:rPr>
            </w:pPr>
            <w:r w:rsidRPr="00BF62E3">
              <w:rPr>
                <w:rFonts w:cs="Calibri"/>
                <w:color w:val="000000"/>
                <w:szCs w:val="18"/>
              </w:rPr>
              <w:t>Provides a programme of technical and advisory support to the Cook Islands, Niue, Samoa, Tokelau and Tonga to strengthen domestic disaster risk management capabilities</w:t>
            </w:r>
          </w:p>
        </w:tc>
      </w:tr>
      <w:tr w:rsidR="006A1EE9" w:rsidRPr="00BF62E3" w14:paraId="2E5AB89A" w14:textId="77777777" w:rsidTr="00AA118F">
        <w:tc>
          <w:tcPr>
            <w:tcW w:w="1657" w:type="dxa"/>
          </w:tcPr>
          <w:p w14:paraId="0D39F052" w14:textId="77777777" w:rsidR="006A1EE9" w:rsidRPr="00BF62E3" w:rsidRDefault="006A1EE9" w:rsidP="00DB3C2D">
            <w:pPr>
              <w:pStyle w:val="TableText"/>
              <w:rPr>
                <w:rFonts w:cs="Calibri"/>
                <w:color w:val="000000"/>
                <w:szCs w:val="18"/>
              </w:rPr>
            </w:pPr>
            <w:r w:rsidRPr="00BF62E3">
              <w:rPr>
                <w:rFonts w:cs="Calibri"/>
                <w:color w:val="000000"/>
                <w:szCs w:val="18"/>
              </w:rPr>
              <w:t>Africa</w:t>
            </w:r>
          </w:p>
        </w:tc>
        <w:tc>
          <w:tcPr>
            <w:tcW w:w="1191" w:type="dxa"/>
          </w:tcPr>
          <w:p w14:paraId="02C53489"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627D2ED4" w14:textId="77777777" w:rsidR="006A1EE9" w:rsidRPr="00BF62E3" w:rsidRDefault="006A1EE9" w:rsidP="00DB3C2D">
            <w:pPr>
              <w:pStyle w:val="TableText"/>
              <w:rPr>
                <w:rFonts w:cs="Calibri"/>
                <w:color w:val="000000"/>
                <w:szCs w:val="18"/>
              </w:rPr>
            </w:pPr>
            <w:r w:rsidRPr="00BF62E3">
              <w:rPr>
                <w:rFonts w:cs="Calibri"/>
                <w:color w:val="000000"/>
                <w:szCs w:val="18"/>
              </w:rPr>
              <w:t>East Africa: Farm to Market Alliance</w:t>
            </w:r>
          </w:p>
        </w:tc>
        <w:tc>
          <w:tcPr>
            <w:tcW w:w="7647" w:type="dxa"/>
            <w:hideMark/>
          </w:tcPr>
          <w:p w14:paraId="777A6AA8" w14:textId="77777777" w:rsidR="006A1EE9" w:rsidRPr="00BF62E3" w:rsidRDefault="006A1EE9" w:rsidP="00DB3C2D">
            <w:pPr>
              <w:pStyle w:val="TableText"/>
              <w:rPr>
                <w:rFonts w:cs="Calibri"/>
                <w:color w:val="000000"/>
                <w:szCs w:val="18"/>
              </w:rPr>
            </w:pPr>
            <w:r w:rsidRPr="00BF62E3">
              <w:rPr>
                <w:rFonts w:cs="Calibri"/>
                <w:color w:val="000000"/>
                <w:szCs w:val="18"/>
              </w:rPr>
              <w:t>Contributes to the Farm to Market Alliance in East Africa, which works to sustainably improve farmer livelihoods while fostering commercial viability of value chain stakeholders</w:t>
            </w:r>
          </w:p>
        </w:tc>
      </w:tr>
      <w:tr w:rsidR="006A1EE9" w:rsidRPr="00BF62E3" w14:paraId="10B9CACE" w14:textId="77777777" w:rsidTr="00AA118F">
        <w:tc>
          <w:tcPr>
            <w:tcW w:w="1657" w:type="dxa"/>
          </w:tcPr>
          <w:p w14:paraId="6968B24D"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708D2350"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7190B11D" w14:textId="77777777" w:rsidR="006A1EE9" w:rsidRPr="00BF62E3" w:rsidRDefault="006A1EE9" w:rsidP="00DB3C2D">
            <w:pPr>
              <w:pStyle w:val="TableText"/>
              <w:rPr>
                <w:rFonts w:cs="Calibri"/>
                <w:color w:val="000000"/>
                <w:szCs w:val="18"/>
              </w:rPr>
            </w:pPr>
            <w:r w:rsidRPr="00BF62E3">
              <w:rPr>
                <w:rFonts w:cs="Calibri"/>
                <w:color w:val="000000"/>
                <w:szCs w:val="18"/>
              </w:rPr>
              <w:t>Enhanced Pacific Biosecurity Programme</w:t>
            </w:r>
          </w:p>
        </w:tc>
        <w:tc>
          <w:tcPr>
            <w:tcW w:w="7647" w:type="dxa"/>
            <w:hideMark/>
          </w:tcPr>
          <w:p w14:paraId="56E7ABE1" w14:textId="77777777" w:rsidR="006A1EE9" w:rsidRPr="00BF62E3" w:rsidRDefault="006A1EE9" w:rsidP="00DB3C2D">
            <w:pPr>
              <w:pStyle w:val="TableText"/>
              <w:rPr>
                <w:rFonts w:cs="Calibri"/>
                <w:color w:val="000000"/>
                <w:szCs w:val="18"/>
              </w:rPr>
            </w:pPr>
            <w:r w:rsidRPr="00BF62E3">
              <w:rPr>
                <w:rFonts w:cs="Calibri"/>
                <w:color w:val="000000"/>
                <w:szCs w:val="18"/>
              </w:rPr>
              <w:t>Supports the Cook Islands, Fiji, Niue, Samoa, Tonga and Vanuatu to improve Pacific biosecurity</w:t>
            </w:r>
          </w:p>
        </w:tc>
      </w:tr>
      <w:tr w:rsidR="006A1EE9" w:rsidRPr="00BF62E3" w14:paraId="4B5E5704" w14:textId="77777777" w:rsidTr="00AA118F">
        <w:tc>
          <w:tcPr>
            <w:tcW w:w="1657" w:type="dxa"/>
          </w:tcPr>
          <w:p w14:paraId="42A6022C"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75AE3ACE"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3812F576" w14:textId="77777777" w:rsidR="006A1EE9" w:rsidRPr="00BF62E3" w:rsidRDefault="006A1EE9" w:rsidP="00DB3C2D">
            <w:pPr>
              <w:pStyle w:val="TableText"/>
              <w:rPr>
                <w:rFonts w:cs="Calibri"/>
                <w:color w:val="000000"/>
                <w:szCs w:val="18"/>
              </w:rPr>
            </w:pPr>
            <w:r w:rsidRPr="00BF62E3">
              <w:rPr>
                <w:rFonts w:cs="Calibri"/>
                <w:color w:val="000000"/>
                <w:szCs w:val="18"/>
              </w:rPr>
              <w:t>Reduce Risk of Water Scarcity</w:t>
            </w:r>
          </w:p>
        </w:tc>
        <w:tc>
          <w:tcPr>
            <w:tcW w:w="7647" w:type="dxa"/>
            <w:hideMark/>
          </w:tcPr>
          <w:p w14:paraId="4A5F76D3" w14:textId="77777777" w:rsidR="006A1EE9" w:rsidRPr="00BF62E3" w:rsidRDefault="006A1EE9" w:rsidP="00DB3C2D">
            <w:pPr>
              <w:pStyle w:val="TableText"/>
              <w:rPr>
                <w:rFonts w:cs="Calibri"/>
                <w:color w:val="000000"/>
                <w:szCs w:val="18"/>
              </w:rPr>
            </w:pPr>
            <w:r w:rsidRPr="00BF62E3">
              <w:rPr>
                <w:rFonts w:cs="Calibri"/>
                <w:color w:val="000000"/>
                <w:szCs w:val="18"/>
              </w:rPr>
              <w:t>Provides at-risk communities with improvements to their water infrastructure, infrastructure maintenance, training and tools</w:t>
            </w:r>
          </w:p>
        </w:tc>
      </w:tr>
      <w:tr w:rsidR="006A1EE9" w:rsidRPr="00BF62E3" w14:paraId="2DA66400" w14:textId="77777777" w:rsidTr="00AA118F">
        <w:tc>
          <w:tcPr>
            <w:tcW w:w="1657" w:type="dxa"/>
          </w:tcPr>
          <w:p w14:paraId="7D3D1089"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2AB0610A"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4B878D7B" w14:textId="77777777" w:rsidR="006A1EE9" w:rsidRPr="00BF62E3" w:rsidRDefault="006A1EE9" w:rsidP="00DB3C2D">
            <w:pPr>
              <w:pStyle w:val="TableText"/>
              <w:rPr>
                <w:rFonts w:cs="Calibri"/>
                <w:color w:val="000000"/>
                <w:szCs w:val="18"/>
              </w:rPr>
            </w:pPr>
            <w:r w:rsidRPr="00BF62E3">
              <w:rPr>
                <w:rFonts w:cs="Calibri"/>
                <w:color w:val="000000"/>
                <w:szCs w:val="18"/>
              </w:rPr>
              <w:t>Averting Water-related Emergencies</w:t>
            </w:r>
          </w:p>
        </w:tc>
        <w:tc>
          <w:tcPr>
            <w:tcW w:w="7647" w:type="dxa"/>
            <w:hideMark/>
          </w:tcPr>
          <w:p w14:paraId="2A4B8126" w14:textId="77777777" w:rsidR="006A1EE9" w:rsidRPr="00BF62E3" w:rsidRDefault="006A1EE9" w:rsidP="00DB3C2D">
            <w:pPr>
              <w:pStyle w:val="TableText"/>
              <w:rPr>
                <w:rFonts w:cs="Calibri"/>
                <w:color w:val="000000"/>
                <w:szCs w:val="18"/>
              </w:rPr>
            </w:pPr>
            <w:r w:rsidRPr="00BF62E3">
              <w:rPr>
                <w:rFonts w:cs="Calibri"/>
                <w:color w:val="000000"/>
                <w:szCs w:val="18"/>
              </w:rPr>
              <w:t>Supports Pacific Island countries to understand their vulnerability to water-related hazards and informs vulnerable communities so they can anticipate and respond</w:t>
            </w:r>
          </w:p>
        </w:tc>
      </w:tr>
      <w:tr w:rsidR="006A1EE9" w:rsidRPr="00BF62E3" w14:paraId="51A5CDA2" w14:textId="77777777" w:rsidTr="00AA118F">
        <w:tc>
          <w:tcPr>
            <w:tcW w:w="1657" w:type="dxa"/>
          </w:tcPr>
          <w:p w14:paraId="63571BA1"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1FCBE235"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6BB1C240" w14:textId="77777777" w:rsidR="006A1EE9" w:rsidRPr="00BF62E3" w:rsidRDefault="006A1EE9" w:rsidP="00DB3C2D">
            <w:pPr>
              <w:pStyle w:val="TableText"/>
              <w:rPr>
                <w:rFonts w:cs="Calibri"/>
                <w:color w:val="000000"/>
                <w:szCs w:val="18"/>
              </w:rPr>
            </w:pPr>
            <w:r w:rsidRPr="00BF62E3">
              <w:rPr>
                <w:rFonts w:cs="Calibri"/>
                <w:color w:val="000000"/>
                <w:szCs w:val="18"/>
              </w:rPr>
              <w:t>Building Resilient Water Management Systems</w:t>
            </w:r>
          </w:p>
        </w:tc>
        <w:tc>
          <w:tcPr>
            <w:tcW w:w="7647" w:type="dxa"/>
            <w:hideMark/>
          </w:tcPr>
          <w:p w14:paraId="1D75F788" w14:textId="77777777" w:rsidR="006A1EE9" w:rsidRPr="00BF62E3" w:rsidRDefault="006A1EE9" w:rsidP="00DB3C2D">
            <w:pPr>
              <w:pStyle w:val="TableText"/>
              <w:rPr>
                <w:rFonts w:cs="Calibri"/>
                <w:color w:val="000000"/>
                <w:szCs w:val="18"/>
              </w:rPr>
            </w:pPr>
            <w:r w:rsidRPr="00BF62E3">
              <w:rPr>
                <w:rFonts w:cs="Calibri"/>
                <w:color w:val="000000"/>
                <w:szCs w:val="18"/>
              </w:rPr>
              <w:t>Integrates water resource management approaches into local, national and regional systems to improve water security</w:t>
            </w:r>
          </w:p>
        </w:tc>
      </w:tr>
      <w:tr w:rsidR="006A1EE9" w:rsidRPr="00BF62E3" w14:paraId="6A2D49C7" w14:textId="77777777" w:rsidTr="00AA118F">
        <w:tc>
          <w:tcPr>
            <w:tcW w:w="1657" w:type="dxa"/>
          </w:tcPr>
          <w:p w14:paraId="60CEA6A7"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72DC3699"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052774EF" w14:textId="77777777" w:rsidR="006A1EE9" w:rsidRPr="00BF62E3" w:rsidRDefault="006A1EE9" w:rsidP="00DB3C2D">
            <w:pPr>
              <w:pStyle w:val="TableText"/>
              <w:rPr>
                <w:rFonts w:cs="Calibri"/>
                <w:color w:val="000000"/>
                <w:szCs w:val="18"/>
              </w:rPr>
            </w:pPr>
            <w:r w:rsidRPr="00BF62E3">
              <w:rPr>
                <w:rFonts w:cs="Calibri"/>
                <w:color w:val="000000"/>
                <w:szCs w:val="18"/>
              </w:rPr>
              <w:t>Low-emissions, Climate-resilient Planning</w:t>
            </w:r>
          </w:p>
        </w:tc>
        <w:tc>
          <w:tcPr>
            <w:tcW w:w="7647" w:type="dxa"/>
            <w:hideMark/>
          </w:tcPr>
          <w:p w14:paraId="55BDB749" w14:textId="77777777" w:rsidR="006A1EE9" w:rsidRPr="00BF62E3" w:rsidRDefault="006A1EE9" w:rsidP="00DB3C2D">
            <w:pPr>
              <w:pStyle w:val="TableText"/>
              <w:rPr>
                <w:rFonts w:cs="Calibri"/>
                <w:color w:val="000000"/>
                <w:szCs w:val="18"/>
              </w:rPr>
            </w:pPr>
            <w:r w:rsidRPr="00BF62E3">
              <w:rPr>
                <w:rFonts w:cs="Calibri"/>
                <w:color w:val="000000"/>
                <w:szCs w:val="18"/>
              </w:rPr>
              <w:t>Supports the transition to low-emissions and climate-resilient futures through supporting long-term, climate-responsive planning and decision-making</w:t>
            </w:r>
          </w:p>
        </w:tc>
      </w:tr>
      <w:tr w:rsidR="006A1EE9" w:rsidRPr="00BF62E3" w14:paraId="184E26A9" w14:textId="77777777" w:rsidTr="00AA118F">
        <w:tc>
          <w:tcPr>
            <w:tcW w:w="1657" w:type="dxa"/>
          </w:tcPr>
          <w:p w14:paraId="66744476" w14:textId="77777777" w:rsidR="006A1EE9" w:rsidRPr="00BF62E3" w:rsidRDefault="006A1EE9" w:rsidP="00DB3C2D">
            <w:pPr>
              <w:pStyle w:val="TableText"/>
              <w:rPr>
                <w:rFonts w:cs="Calibri"/>
                <w:color w:val="000000"/>
                <w:szCs w:val="18"/>
              </w:rPr>
            </w:pPr>
            <w:r w:rsidRPr="00BF62E3">
              <w:rPr>
                <w:rFonts w:cs="Calibri"/>
                <w:color w:val="000000"/>
                <w:szCs w:val="18"/>
              </w:rPr>
              <w:t>Cambodia</w:t>
            </w:r>
          </w:p>
        </w:tc>
        <w:tc>
          <w:tcPr>
            <w:tcW w:w="1191" w:type="dxa"/>
          </w:tcPr>
          <w:p w14:paraId="157355A9" w14:textId="77777777" w:rsidR="006A1EE9" w:rsidRPr="00BF62E3" w:rsidRDefault="006A1EE9" w:rsidP="00DB3C2D">
            <w:pPr>
              <w:pStyle w:val="TableText"/>
              <w:rPr>
                <w:rFonts w:cs="Calibri"/>
                <w:color w:val="000000"/>
                <w:szCs w:val="18"/>
              </w:rPr>
            </w:pPr>
            <w:r w:rsidRPr="00BF62E3">
              <w:rPr>
                <w:rFonts w:cs="Calibri"/>
                <w:color w:val="000000"/>
                <w:szCs w:val="18"/>
              </w:rPr>
              <w:t>Mitigation</w:t>
            </w:r>
          </w:p>
        </w:tc>
        <w:tc>
          <w:tcPr>
            <w:tcW w:w="3948" w:type="dxa"/>
            <w:hideMark/>
          </w:tcPr>
          <w:p w14:paraId="04A9F25D" w14:textId="77777777" w:rsidR="006A1EE9" w:rsidRPr="00BF62E3" w:rsidRDefault="006A1EE9" w:rsidP="00DB3C2D">
            <w:pPr>
              <w:pStyle w:val="TableText"/>
              <w:rPr>
                <w:rFonts w:cs="Calibri"/>
                <w:color w:val="000000"/>
                <w:szCs w:val="18"/>
              </w:rPr>
            </w:pPr>
            <w:r w:rsidRPr="00BF62E3">
              <w:rPr>
                <w:rFonts w:cs="Calibri"/>
                <w:color w:val="000000"/>
                <w:szCs w:val="18"/>
              </w:rPr>
              <w:t>Angkor Governance Support</w:t>
            </w:r>
          </w:p>
        </w:tc>
        <w:tc>
          <w:tcPr>
            <w:tcW w:w="7647" w:type="dxa"/>
            <w:hideMark/>
          </w:tcPr>
          <w:p w14:paraId="06C39595" w14:textId="77777777" w:rsidR="006A1EE9" w:rsidRPr="00BF62E3" w:rsidRDefault="006A1EE9" w:rsidP="00DB3C2D">
            <w:pPr>
              <w:pStyle w:val="TableText"/>
              <w:rPr>
                <w:rFonts w:cs="Calibri"/>
                <w:color w:val="000000"/>
                <w:szCs w:val="18"/>
              </w:rPr>
            </w:pPr>
            <w:r w:rsidRPr="00BF62E3">
              <w:rPr>
                <w:rFonts w:cs="Calibri"/>
                <w:color w:val="000000"/>
                <w:szCs w:val="18"/>
              </w:rPr>
              <w:t>Supports the development of the Angkor Park Landscape Management Strategy for this World Heritage site and its indigenous communities</w:t>
            </w:r>
          </w:p>
        </w:tc>
      </w:tr>
      <w:tr w:rsidR="006A1EE9" w:rsidRPr="00BF62E3" w14:paraId="5D8094EF" w14:textId="77777777" w:rsidTr="00AA118F">
        <w:tc>
          <w:tcPr>
            <w:tcW w:w="1657" w:type="dxa"/>
          </w:tcPr>
          <w:p w14:paraId="092DD759" w14:textId="77777777" w:rsidR="006A1EE9" w:rsidRPr="00BF62E3" w:rsidRDefault="006A1EE9" w:rsidP="00DB3C2D">
            <w:pPr>
              <w:pStyle w:val="TableText"/>
              <w:rPr>
                <w:rFonts w:cs="Calibri"/>
                <w:color w:val="000000"/>
                <w:szCs w:val="18"/>
              </w:rPr>
            </w:pPr>
            <w:r w:rsidRPr="00BF62E3">
              <w:rPr>
                <w:rFonts w:cs="Calibri"/>
                <w:color w:val="000000"/>
                <w:szCs w:val="18"/>
              </w:rPr>
              <w:t>Tuvalu</w:t>
            </w:r>
          </w:p>
        </w:tc>
        <w:tc>
          <w:tcPr>
            <w:tcW w:w="1191" w:type="dxa"/>
          </w:tcPr>
          <w:p w14:paraId="3EAB1C6B" w14:textId="77777777" w:rsidR="006A1EE9" w:rsidRPr="00BF62E3" w:rsidRDefault="006A1EE9" w:rsidP="00DB3C2D">
            <w:pPr>
              <w:pStyle w:val="TableText"/>
              <w:rPr>
                <w:rFonts w:cs="Calibri"/>
                <w:color w:val="000000"/>
                <w:szCs w:val="18"/>
              </w:rPr>
            </w:pPr>
            <w:r w:rsidRPr="00BF62E3">
              <w:rPr>
                <w:rFonts w:cs="Calibri"/>
                <w:color w:val="000000"/>
                <w:szCs w:val="18"/>
              </w:rPr>
              <w:t>Mitigation</w:t>
            </w:r>
          </w:p>
        </w:tc>
        <w:tc>
          <w:tcPr>
            <w:tcW w:w="3948" w:type="dxa"/>
            <w:hideMark/>
          </w:tcPr>
          <w:p w14:paraId="456DF95B" w14:textId="77777777" w:rsidR="006A1EE9" w:rsidRPr="00BF62E3" w:rsidRDefault="006A1EE9" w:rsidP="00DB3C2D">
            <w:pPr>
              <w:pStyle w:val="TableText"/>
              <w:rPr>
                <w:rFonts w:cs="Calibri"/>
                <w:color w:val="000000"/>
                <w:szCs w:val="18"/>
              </w:rPr>
            </w:pPr>
            <w:r w:rsidRPr="00BF62E3">
              <w:rPr>
                <w:rFonts w:cs="Calibri"/>
                <w:color w:val="000000"/>
                <w:szCs w:val="18"/>
              </w:rPr>
              <w:t>Maritime Transport – Maintenance and Safety Systems</w:t>
            </w:r>
          </w:p>
        </w:tc>
        <w:tc>
          <w:tcPr>
            <w:tcW w:w="7647" w:type="dxa"/>
            <w:hideMark/>
          </w:tcPr>
          <w:p w14:paraId="2703F2A6" w14:textId="77777777" w:rsidR="006A1EE9" w:rsidRPr="00BF62E3" w:rsidRDefault="006A1EE9" w:rsidP="00DB3C2D">
            <w:pPr>
              <w:pStyle w:val="TableText"/>
              <w:rPr>
                <w:rFonts w:cs="Calibri"/>
                <w:color w:val="000000"/>
                <w:szCs w:val="18"/>
              </w:rPr>
            </w:pPr>
            <w:r w:rsidRPr="00BF62E3">
              <w:rPr>
                <w:rFonts w:cs="Calibri"/>
                <w:color w:val="000000"/>
                <w:szCs w:val="18"/>
              </w:rPr>
              <w:t>Improves maritime safety aboard Tuvalu Government vessels by addressing known mechanical faults and establishing maintenance plans and safety systems to keep the vessels up to a minimum international standard</w:t>
            </w:r>
          </w:p>
        </w:tc>
      </w:tr>
      <w:tr w:rsidR="006A1EE9" w:rsidRPr="00BF62E3" w14:paraId="7310E91E" w14:textId="77777777" w:rsidTr="00AA118F">
        <w:tc>
          <w:tcPr>
            <w:tcW w:w="1657" w:type="dxa"/>
          </w:tcPr>
          <w:p w14:paraId="28DE6B5E" w14:textId="77777777" w:rsidR="006A1EE9" w:rsidRPr="00BF62E3" w:rsidRDefault="006A1EE9" w:rsidP="00DB3C2D">
            <w:pPr>
              <w:pStyle w:val="TableText"/>
              <w:rPr>
                <w:rFonts w:cs="Calibri"/>
                <w:color w:val="000000"/>
                <w:szCs w:val="18"/>
              </w:rPr>
            </w:pPr>
            <w:r w:rsidRPr="00BF62E3">
              <w:rPr>
                <w:rFonts w:cs="Calibri"/>
                <w:color w:val="000000"/>
                <w:szCs w:val="18"/>
              </w:rPr>
              <w:t>Africa</w:t>
            </w:r>
          </w:p>
        </w:tc>
        <w:tc>
          <w:tcPr>
            <w:tcW w:w="1191" w:type="dxa"/>
          </w:tcPr>
          <w:p w14:paraId="77C9C71E"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12E8BF2A" w14:textId="77777777" w:rsidR="006A1EE9" w:rsidRPr="00BF62E3" w:rsidRDefault="006A1EE9" w:rsidP="00DB3C2D">
            <w:pPr>
              <w:pStyle w:val="TableText"/>
              <w:rPr>
                <w:rFonts w:cs="Calibri"/>
                <w:color w:val="000000"/>
                <w:szCs w:val="18"/>
              </w:rPr>
            </w:pPr>
            <w:r w:rsidRPr="00BF62E3">
              <w:rPr>
                <w:rFonts w:cs="Calibri"/>
                <w:color w:val="000000"/>
                <w:szCs w:val="18"/>
              </w:rPr>
              <w:t>Building Resilience of Smallholder Farmers</w:t>
            </w:r>
          </w:p>
        </w:tc>
        <w:tc>
          <w:tcPr>
            <w:tcW w:w="7647" w:type="dxa"/>
            <w:hideMark/>
          </w:tcPr>
          <w:p w14:paraId="05FA6C14" w14:textId="77777777" w:rsidR="006A1EE9" w:rsidRPr="00BF62E3" w:rsidRDefault="006A1EE9" w:rsidP="00DB3C2D">
            <w:pPr>
              <w:pStyle w:val="TableText"/>
              <w:rPr>
                <w:rFonts w:cs="Calibri"/>
                <w:color w:val="000000"/>
                <w:szCs w:val="18"/>
              </w:rPr>
            </w:pPr>
            <w:r w:rsidRPr="00BF62E3">
              <w:rPr>
                <w:rFonts w:cs="Calibri"/>
                <w:color w:val="000000"/>
                <w:szCs w:val="18"/>
              </w:rPr>
              <w:t>Targets food-insecure households in rural areas of Zimbabwe by providing capacity-strengthening activities to build resilience to climate shocks</w:t>
            </w:r>
          </w:p>
        </w:tc>
      </w:tr>
      <w:tr w:rsidR="006A1EE9" w:rsidRPr="00BF62E3" w14:paraId="121DA304" w14:textId="77777777" w:rsidTr="00AA118F">
        <w:tc>
          <w:tcPr>
            <w:tcW w:w="1657" w:type="dxa"/>
          </w:tcPr>
          <w:p w14:paraId="6ACC2A64" w14:textId="77777777" w:rsidR="006A1EE9" w:rsidRPr="00BF62E3" w:rsidRDefault="006A1EE9" w:rsidP="00DB3C2D">
            <w:pPr>
              <w:pStyle w:val="TableText"/>
              <w:rPr>
                <w:rFonts w:cs="Calibri"/>
                <w:color w:val="000000"/>
                <w:szCs w:val="18"/>
              </w:rPr>
            </w:pPr>
            <w:r w:rsidRPr="00BF62E3">
              <w:rPr>
                <w:rFonts w:cs="Calibri"/>
                <w:color w:val="000000"/>
                <w:szCs w:val="18"/>
              </w:rPr>
              <w:t>Kiribati</w:t>
            </w:r>
          </w:p>
        </w:tc>
        <w:tc>
          <w:tcPr>
            <w:tcW w:w="1191" w:type="dxa"/>
          </w:tcPr>
          <w:p w14:paraId="35834054"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0747B60E" w14:textId="77777777" w:rsidR="006A1EE9" w:rsidRPr="00BF62E3" w:rsidRDefault="006A1EE9" w:rsidP="00DB3C2D">
            <w:pPr>
              <w:pStyle w:val="TableText"/>
              <w:rPr>
                <w:rFonts w:cs="Calibri"/>
                <w:color w:val="000000"/>
                <w:szCs w:val="18"/>
              </w:rPr>
            </w:pPr>
            <w:r w:rsidRPr="00BF62E3">
              <w:rPr>
                <w:rFonts w:cs="Calibri"/>
                <w:color w:val="000000"/>
                <w:szCs w:val="18"/>
              </w:rPr>
              <w:t>Activity Capacity Support – Urban Development</w:t>
            </w:r>
          </w:p>
        </w:tc>
        <w:tc>
          <w:tcPr>
            <w:tcW w:w="7647" w:type="dxa"/>
            <w:hideMark/>
          </w:tcPr>
          <w:p w14:paraId="651FDAE6" w14:textId="77777777" w:rsidR="006A1EE9" w:rsidRPr="00BF62E3" w:rsidRDefault="006A1EE9" w:rsidP="00DB3C2D">
            <w:pPr>
              <w:pStyle w:val="TableText"/>
              <w:rPr>
                <w:rFonts w:cs="Calibri"/>
                <w:color w:val="000000"/>
                <w:szCs w:val="18"/>
              </w:rPr>
            </w:pPr>
            <w:r w:rsidRPr="00BF62E3">
              <w:rPr>
                <w:rFonts w:cs="Calibri"/>
                <w:color w:val="000000"/>
                <w:szCs w:val="18"/>
              </w:rPr>
              <w:t>Provides funding for the management of urban development initiatives in water and sanitation, solid waste management and urban housing</w:t>
            </w:r>
          </w:p>
        </w:tc>
      </w:tr>
      <w:tr w:rsidR="006A1EE9" w:rsidRPr="00BF62E3" w14:paraId="1B651007" w14:textId="77777777" w:rsidTr="00AA118F">
        <w:tc>
          <w:tcPr>
            <w:tcW w:w="1657" w:type="dxa"/>
          </w:tcPr>
          <w:p w14:paraId="160394CA" w14:textId="77777777" w:rsidR="006A1EE9" w:rsidRPr="00BF62E3" w:rsidRDefault="006A1EE9" w:rsidP="00DB3C2D">
            <w:pPr>
              <w:pStyle w:val="TableText"/>
              <w:rPr>
                <w:rFonts w:cs="Calibri"/>
                <w:color w:val="000000"/>
                <w:szCs w:val="18"/>
              </w:rPr>
            </w:pPr>
            <w:r w:rsidRPr="00BF62E3">
              <w:rPr>
                <w:rFonts w:cs="Calibri"/>
                <w:color w:val="000000"/>
                <w:szCs w:val="18"/>
              </w:rPr>
              <w:t>Indonesia</w:t>
            </w:r>
          </w:p>
        </w:tc>
        <w:tc>
          <w:tcPr>
            <w:tcW w:w="1191" w:type="dxa"/>
          </w:tcPr>
          <w:p w14:paraId="226FD609"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3772EA24" w14:textId="77777777" w:rsidR="006A1EE9" w:rsidRPr="00BF62E3" w:rsidRDefault="006A1EE9" w:rsidP="00DB3C2D">
            <w:pPr>
              <w:pStyle w:val="TableText"/>
              <w:rPr>
                <w:rFonts w:cs="Calibri"/>
                <w:color w:val="000000"/>
                <w:szCs w:val="18"/>
              </w:rPr>
            </w:pPr>
            <w:r w:rsidRPr="00BF62E3">
              <w:rPr>
                <w:rFonts w:cs="Calibri"/>
                <w:color w:val="000000"/>
                <w:szCs w:val="18"/>
              </w:rPr>
              <w:t>Strengthening Disaster Resilience</w:t>
            </w:r>
          </w:p>
        </w:tc>
        <w:tc>
          <w:tcPr>
            <w:tcW w:w="7647" w:type="dxa"/>
            <w:hideMark/>
          </w:tcPr>
          <w:p w14:paraId="4E8D3CDF" w14:textId="77777777" w:rsidR="006A1EE9" w:rsidRPr="00BF62E3" w:rsidRDefault="006A1EE9" w:rsidP="00DB3C2D">
            <w:pPr>
              <w:pStyle w:val="TableText"/>
              <w:rPr>
                <w:rFonts w:cs="Calibri"/>
                <w:color w:val="000000"/>
                <w:szCs w:val="18"/>
              </w:rPr>
            </w:pPr>
            <w:r w:rsidRPr="00BF62E3">
              <w:rPr>
                <w:rFonts w:cs="Calibri"/>
                <w:color w:val="000000"/>
                <w:szCs w:val="18"/>
              </w:rPr>
              <w:t>Provides training and capability building to increase the disaster risk management skills of local governments, provide specialist advice and technical support to local governments, and increase participation of the private sector, non-government organisations and communities in disaster risk management</w:t>
            </w:r>
          </w:p>
        </w:tc>
      </w:tr>
      <w:tr w:rsidR="006A1EE9" w:rsidRPr="00BF62E3" w14:paraId="2413C6DB" w14:textId="77777777" w:rsidTr="00AA118F">
        <w:tc>
          <w:tcPr>
            <w:tcW w:w="1657" w:type="dxa"/>
          </w:tcPr>
          <w:p w14:paraId="0F24AE4B" w14:textId="77777777" w:rsidR="006A1EE9" w:rsidRPr="00BF62E3" w:rsidRDefault="006A1EE9" w:rsidP="00DB3C2D">
            <w:pPr>
              <w:pStyle w:val="TableText"/>
              <w:rPr>
                <w:rFonts w:cs="Calibri"/>
                <w:color w:val="000000"/>
                <w:szCs w:val="18"/>
              </w:rPr>
            </w:pPr>
            <w:r w:rsidRPr="00BF62E3">
              <w:rPr>
                <w:rFonts w:cs="Calibri"/>
                <w:color w:val="000000"/>
                <w:szCs w:val="18"/>
              </w:rPr>
              <w:lastRenderedPageBreak/>
              <w:t>Indonesia</w:t>
            </w:r>
          </w:p>
        </w:tc>
        <w:tc>
          <w:tcPr>
            <w:tcW w:w="1191" w:type="dxa"/>
          </w:tcPr>
          <w:p w14:paraId="0D3F2D3E"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4BB76DA1" w14:textId="77777777" w:rsidR="006A1EE9" w:rsidRPr="00BF62E3" w:rsidRDefault="006A1EE9" w:rsidP="00DB3C2D">
            <w:pPr>
              <w:pStyle w:val="TableText"/>
              <w:rPr>
                <w:rFonts w:cs="Calibri"/>
                <w:color w:val="000000"/>
                <w:szCs w:val="18"/>
              </w:rPr>
            </w:pPr>
            <w:r w:rsidRPr="00BF62E3">
              <w:rPr>
                <w:rFonts w:cs="Calibri"/>
                <w:color w:val="000000"/>
                <w:szCs w:val="18"/>
              </w:rPr>
              <w:t>National Disaster Response Framework</w:t>
            </w:r>
          </w:p>
        </w:tc>
        <w:tc>
          <w:tcPr>
            <w:tcW w:w="7647" w:type="dxa"/>
            <w:hideMark/>
          </w:tcPr>
          <w:p w14:paraId="56F5859D" w14:textId="77777777" w:rsidR="006A1EE9" w:rsidRPr="00BF62E3" w:rsidRDefault="006A1EE9" w:rsidP="00DB3C2D">
            <w:pPr>
              <w:pStyle w:val="TableText"/>
              <w:rPr>
                <w:rFonts w:cs="Calibri"/>
                <w:color w:val="000000"/>
                <w:szCs w:val="18"/>
              </w:rPr>
            </w:pPr>
            <w:r w:rsidRPr="00BF62E3">
              <w:rPr>
                <w:rFonts w:cs="Calibri"/>
                <w:color w:val="000000"/>
                <w:szCs w:val="18"/>
              </w:rPr>
              <w:t>Supports the development of an all-of-government framework for disaster preparedness and response that clarifies roles, accountabilities and mechanisms for coordinating disaster preparedness and response work</w:t>
            </w:r>
          </w:p>
        </w:tc>
      </w:tr>
      <w:tr w:rsidR="006A1EE9" w:rsidRPr="00BF62E3" w14:paraId="30514F2F" w14:textId="77777777" w:rsidTr="00AA118F">
        <w:tc>
          <w:tcPr>
            <w:tcW w:w="1657" w:type="dxa"/>
          </w:tcPr>
          <w:p w14:paraId="25C08BD6" w14:textId="77777777" w:rsidR="006A1EE9" w:rsidRPr="00BF62E3" w:rsidRDefault="006A1EE9" w:rsidP="00DB3C2D">
            <w:pPr>
              <w:pStyle w:val="TableText"/>
              <w:rPr>
                <w:rFonts w:cs="Calibri"/>
                <w:color w:val="000000"/>
                <w:szCs w:val="18"/>
              </w:rPr>
            </w:pPr>
            <w:r w:rsidRPr="00BF62E3">
              <w:rPr>
                <w:rFonts w:cs="Calibri"/>
                <w:color w:val="000000"/>
                <w:szCs w:val="18"/>
              </w:rPr>
              <w:t>Tuvalu</w:t>
            </w:r>
          </w:p>
        </w:tc>
        <w:tc>
          <w:tcPr>
            <w:tcW w:w="1191" w:type="dxa"/>
          </w:tcPr>
          <w:p w14:paraId="66C16722" w14:textId="77777777" w:rsidR="006A1EE9" w:rsidRPr="00BF62E3" w:rsidRDefault="006A1EE9" w:rsidP="00DB3C2D">
            <w:pPr>
              <w:pStyle w:val="TableText"/>
              <w:rPr>
                <w:rFonts w:cs="Calibri"/>
                <w:color w:val="000000"/>
                <w:szCs w:val="18"/>
              </w:rPr>
            </w:pPr>
            <w:r w:rsidRPr="00BF62E3">
              <w:rPr>
                <w:rFonts w:cs="Calibri"/>
                <w:color w:val="000000"/>
                <w:szCs w:val="18"/>
              </w:rPr>
              <w:t>Mitigation</w:t>
            </w:r>
          </w:p>
        </w:tc>
        <w:tc>
          <w:tcPr>
            <w:tcW w:w="3948" w:type="dxa"/>
            <w:hideMark/>
          </w:tcPr>
          <w:p w14:paraId="249E6DC0" w14:textId="77777777" w:rsidR="006A1EE9" w:rsidRPr="00BF62E3" w:rsidRDefault="006A1EE9" w:rsidP="00DB3C2D">
            <w:pPr>
              <w:pStyle w:val="TableText"/>
              <w:rPr>
                <w:rFonts w:cs="Calibri"/>
                <w:color w:val="000000"/>
                <w:szCs w:val="18"/>
              </w:rPr>
            </w:pPr>
            <w:r w:rsidRPr="00BF62E3">
              <w:rPr>
                <w:rFonts w:cs="Calibri"/>
                <w:color w:val="000000"/>
                <w:szCs w:val="18"/>
              </w:rPr>
              <w:t>Tuvalu Renewable Energy Projects</w:t>
            </w:r>
          </w:p>
        </w:tc>
        <w:tc>
          <w:tcPr>
            <w:tcW w:w="7647" w:type="dxa"/>
            <w:hideMark/>
          </w:tcPr>
          <w:p w14:paraId="6CE535E4" w14:textId="77777777" w:rsidR="006A1EE9" w:rsidRPr="00BF62E3" w:rsidRDefault="006A1EE9" w:rsidP="00DB3C2D">
            <w:pPr>
              <w:pStyle w:val="TableText"/>
              <w:rPr>
                <w:rFonts w:cs="Calibri"/>
                <w:color w:val="000000"/>
                <w:szCs w:val="18"/>
              </w:rPr>
            </w:pPr>
            <w:r w:rsidRPr="00BF62E3">
              <w:rPr>
                <w:rFonts w:cs="Calibri"/>
                <w:color w:val="000000"/>
                <w:szCs w:val="18"/>
              </w:rPr>
              <w:t>Includes the installation of hybrid photovoltaics on the three outer islands of Nanumea, Nanumanga and Niutao as well as on Vaitupu, and hybrid photovoltaics on selected buildings in Funafuti</w:t>
            </w:r>
          </w:p>
        </w:tc>
      </w:tr>
      <w:tr w:rsidR="006A1EE9" w:rsidRPr="00BF62E3" w14:paraId="04F9E82C" w14:textId="77777777" w:rsidTr="00AA118F">
        <w:tc>
          <w:tcPr>
            <w:tcW w:w="1657" w:type="dxa"/>
          </w:tcPr>
          <w:p w14:paraId="3A579285" w14:textId="77777777" w:rsidR="006A1EE9" w:rsidRPr="00BF62E3" w:rsidRDefault="006A1EE9" w:rsidP="00DB3C2D">
            <w:pPr>
              <w:pStyle w:val="TableText"/>
              <w:rPr>
                <w:rFonts w:cs="Calibri"/>
                <w:color w:val="000000"/>
                <w:szCs w:val="18"/>
              </w:rPr>
            </w:pPr>
            <w:r w:rsidRPr="00BF62E3">
              <w:rPr>
                <w:rFonts w:cs="Calibri"/>
                <w:color w:val="000000"/>
                <w:szCs w:val="18"/>
              </w:rPr>
              <w:t>Samoa</w:t>
            </w:r>
          </w:p>
        </w:tc>
        <w:tc>
          <w:tcPr>
            <w:tcW w:w="1191" w:type="dxa"/>
          </w:tcPr>
          <w:p w14:paraId="4C9CC6FE"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358ACD79" w14:textId="77777777" w:rsidR="006A1EE9" w:rsidRPr="00BF62E3" w:rsidRDefault="006A1EE9" w:rsidP="00DB3C2D">
            <w:pPr>
              <w:pStyle w:val="TableText"/>
              <w:rPr>
                <w:rFonts w:cs="Calibri"/>
                <w:color w:val="000000"/>
                <w:szCs w:val="18"/>
              </w:rPr>
            </w:pPr>
            <w:r w:rsidRPr="00BF62E3">
              <w:rPr>
                <w:rFonts w:cs="Calibri"/>
                <w:color w:val="000000"/>
                <w:szCs w:val="18"/>
              </w:rPr>
              <w:t xml:space="preserve">Samoa Renewable Energy Partnership </w:t>
            </w:r>
          </w:p>
        </w:tc>
        <w:tc>
          <w:tcPr>
            <w:tcW w:w="7647" w:type="dxa"/>
            <w:hideMark/>
          </w:tcPr>
          <w:p w14:paraId="28F97493" w14:textId="77777777" w:rsidR="006A1EE9" w:rsidRPr="00BF62E3" w:rsidRDefault="006A1EE9" w:rsidP="00DB3C2D">
            <w:pPr>
              <w:pStyle w:val="TableText"/>
              <w:rPr>
                <w:rFonts w:cs="Calibri"/>
                <w:color w:val="000000"/>
                <w:szCs w:val="18"/>
              </w:rPr>
            </w:pPr>
            <w:r w:rsidRPr="00BF62E3">
              <w:rPr>
                <w:rFonts w:cs="Calibri"/>
                <w:color w:val="000000"/>
                <w:szCs w:val="18"/>
              </w:rPr>
              <w:t>Includes the development of large-scale photovoltaics, small hydro power plant rehabilitation and construction, and technical assistance to develop a least-cost investment plan and asset management</w:t>
            </w:r>
          </w:p>
        </w:tc>
      </w:tr>
      <w:tr w:rsidR="006A1EE9" w:rsidRPr="00BF62E3" w14:paraId="2B456827" w14:textId="77777777" w:rsidTr="00AA118F">
        <w:tc>
          <w:tcPr>
            <w:tcW w:w="1657" w:type="dxa"/>
          </w:tcPr>
          <w:p w14:paraId="024C9F61" w14:textId="77777777" w:rsidR="006A1EE9" w:rsidRPr="00BF62E3" w:rsidRDefault="006A1EE9" w:rsidP="00DB3C2D">
            <w:pPr>
              <w:pStyle w:val="TableText"/>
              <w:rPr>
                <w:rFonts w:cs="Calibri"/>
                <w:color w:val="000000"/>
                <w:szCs w:val="18"/>
              </w:rPr>
            </w:pPr>
            <w:r w:rsidRPr="00BF62E3">
              <w:rPr>
                <w:rFonts w:cs="Calibri"/>
                <w:color w:val="000000"/>
                <w:szCs w:val="18"/>
              </w:rPr>
              <w:t>Kiribati</w:t>
            </w:r>
          </w:p>
        </w:tc>
        <w:tc>
          <w:tcPr>
            <w:tcW w:w="1191" w:type="dxa"/>
          </w:tcPr>
          <w:p w14:paraId="508AF2FA"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7D983723" w14:textId="77777777" w:rsidR="006A1EE9" w:rsidRPr="00BF62E3" w:rsidRDefault="006A1EE9" w:rsidP="00DB3C2D">
            <w:pPr>
              <w:pStyle w:val="TableText"/>
              <w:rPr>
                <w:rFonts w:cs="Calibri"/>
                <w:color w:val="000000"/>
                <w:szCs w:val="18"/>
              </w:rPr>
            </w:pPr>
            <w:r w:rsidRPr="00BF62E3">
              <w:rPr>
                <w:rFonts w:cs="Calibri"/>
                <w:color w:val="000000"/>
                <w:szCs w:val="18"/>
              </w:rPr>
              <w:t>Kiribati Water</w:t>
            </w:r>
          </w:p>
        </w:tc>
        <w:tc>
          <w:tcPr>
            <w:tcW w:w="7647" w:type="dxa"/>
            <w:hideMark/>
          </w:tcPr>
          <w:p w14:paraId="53883426" w14:textId="77777777" w:rsidR="006A1EE9" w:rsidRPr="00BF62E3" w:rsidRDefault="006A1EE9" w:rsidP="00DB3C2D">
            <w:pPr>
              <w:pStyle w:val="TableText"/>
              <w:rPr>
                <w:rFonts w:cs="Calibri"/>
                <w:color w:val="000000"/>
                <w:szCs w:val="18"/>
              </w:rPr>
            </w:pPr>
            <w:r w:rsidRPr="00BF62E3">
              <w:rPr>
                <w:rFonts w:cs="Calibri"/>
                <w:color w:val="000000"/>
                <w:szCs w:val="18"/>
              </w:rPr>
              <w:t>Aims to improve communities’ access to reliable, safe water in Kiribati through investing in infrastructure and strengthening capacity and management</w:t>
            </w:r>
          </w:p>
        </w:tc>
      </w:tr>
      <w:tr w:rsidR="006A1EE9" w:rsidRPr="00BF62E3" w14:paraId="69D55A1D" w14:textId="77777777" w:rsidTr="00AA118F">
        <w:tc>
          <w:tcPr>
            <w:tcW w:w="1657" w:type="dxa"/>
          </w:tcPr>
          <w:p w14:paraId="20B96B8C"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045FA95D"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64F0FD8B" w14:textId="77777777" w:rsidR="006A1EE9" w:rsidRPr="00BF62E3" w:rsidRDefault="006A1EE9" w:rsidP="00DB3C2D">
            <w:pPr>
              <w:pStyle w:val="TableText"/>
              <w:rPr>
                <w:rFonts w:cs="Calibri"/>
                <w:color w:val="000000"/>
                <w:szCs w:val="18"/>
              </w:rPr>
            </w:pPr>
            <w:r w:rsidRPr="00BF62E3">
              <w:rPr>
                <w:rFonts w:cs="Calibri"/>
                <w:color w:val="000000"/>
                <w:szCs w:val="18"/>
              </w:rPr>
              <w:t>Strengthening Water Security in Selected Pacific Island Countries</w:t>
            </w:r>
          </w:p>
        </w:tc>
        <w:tc>
          <w:tcPr>
            <w:tcW w:w="7647" w:type="dxa"/>
            <w:hideMark/>
          </w:tcPr>
          <w:p w14:paraId="0C3BB682" w14:textId="77777777" w:rsidR="006A1EE9" w:rsidRPr="00BF62E3" w:rsidRDefault="006A1EE9" w:rsidP="00DB3C2D">
            <w:pPr>
              <w:pStyle w:val="TableText"/>
              <w:rPr>
                <w:rFonts w:cs="Calibri"/>
                <w:color w:val="000000"/>
                <w:szCs w:val="18"/>
              </w:rPr>
            </w:pPr>
            <w:r w:rsidRPr="00BF62E3">
              <w:rPr>
                <w:rFonts w:cs="Calibri"/>
                <w:color w:val="000000"/>
                <w:szCs w:val="18"/>
              </w:rPr>
              <w:t>Supports vulnerable Pacific Island countries to access safe and reliable drinking water supplies, and reduce their risk of water shortage</w:t>
            </w:r>
          </w:p>
        </w:tc>
      </w:tr>
      <w:tr w:rsidR="006A1EE9" w:rsidRPr="00BF62E3" w14:paraId="7200EFE6" w14:textId="77777777" w:rsidTr="00AA118F">
        <w:tc>
          <w:tcPr>
            <w:tcW w:w="1657" w:type="dxa"/>
          </w:tcPr>
          <w:p w14:paraId="38EEEFEA"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4176B4A2" w14:textId="77777777" w:rsidR="006A1EE9" w:rsidRPr="00BF62E3" w:rsidRDefault="006A1EE9" w:rsidP="00DB3C2D">
            <w:pPr>
              <w:pStyle w:val="TableText"/>
              <w:rPr>
                <w:rFonts w:cs="Calibri"/>
                <w:color w:val="000000"/>
                <w:szCs w:val="18"/>
              </w:rPr>
            </w:pPr>
            <w:r w:rsidRPr="00BF62E3">
              <w:rPr>
                <w:rFonts w:cs="Calibri"/>
                <w:color w:val="000000"/>
                <w:szCs w:val="18"/>
              </w:rPr>
              <w:t>Cross-cutting</w:t>
            </w:r>
          </w:p>
        </w:tc>
        <w:tc>
          <w:tcPr>
            <w:tcW w:w="3948" w:type="dxa"/>
            <w:hideMark/>
          </w:tcPr>
          <w:p w14:paraId="01FC6F6A" w14:textId="77777777" w:rsidR="006A1EE9" w:rsidRPr="00BF62E3" w:rsidRDefault="006A1EE9" w:rsidP="00DB3C2D">
            <w:pPr>
              <w:pStyle w:val="TableText"/>
              <w:rPr>
                <w:rFonts w:cs="Calibri"/>
                <w:color w:val="000000"/>
                <w:szCs w:val="18"/>
              </w:rPr>
            </w:pPr>
            <w:r w:rsidRPr="00BF62E3">
              <w:rPr>
                <w:rFonts w:cs="Calibri"/>
                <w:color w:val="000000"/>
                <w:szCs w:val="18"/>
              </w:rPr>
              <w:t>Ocean Acidification Partnership</w:t>
            </w:r>
          </w:p>
        </w:tc>
        <w:tc>
          <w:tcPr>
            <w:tcW w:w="7647" w:type="dxa"/>
            <w:hideMark/>
          </w:tcPr>
          <w:p w14:paraId="4C4AF0B3" w14:textId="77777777" w:rsidR="006A1EE9" w:rsidRPr="00BF62E3" w:rsidRDefault="006A1EE9" w:rsidP="00DB3C2D">
            <w:pPr>
              <w:pStyle w:val="TableText"/>
              <w:rPr>
                <w:rFonts w:cs="Calibri"/>
                <w:color w:val="000000"/>
                <w:szCs w:val="18"/>
              </w:rPr>
            </w:pPr>
            <w:r w:rsidRPr="00BF62E3">
              <w:rPr>
                <w:rFonts w:cs="Calibri"/>
                <w:color w:val="000000"/>
                <w:szCs w:val="18"/>
              </w:rPr>
              <w:t>Supports communities in Fiji, Kiribati and Tokelau to better adapt to the impacts of climate change-induced ocean acidification through support for research- and community-based adaptation actions</w:t>
            </w:r>
          </w:p>
        </w:tc>
      </w:tr>
      <w:tr w:rsidR="006A1EE9" w:rsidRPr="00BF62E3" w14:paraId="52E46F3F" w14:textId="77777777" w:rsidTr="00AA118F">
        <w:tc>
          <w:tcPr>
            <w:tcW w:w="1657" w:type="dxa"/>
          </w:tcPr>
          <w:p w14:paraId="2900387A" w14:textId="77777777" w:rsidR="006A1EE9" w:rsidRPr="00BF62E3" w:rsidRDefault="006A1EE9" w:rsidP="00DB3C2D">
            <w:pPr>
              <w:pStyle w:val="TableText"/>
              <w:rPr>
                <w:rFonts w:cs="Calibri"/>
                <w:color w:val="000000"/>
                <w:szCs w:val="18"/>
              </w:rPr>
            </w:pPr>
            <w:r w:rsidRPr="00BF62E3">
              <w:rPr>
                <w:rFonts w:cs="Calibri"/>
                <w:color w:val="000000"/>
                <w:szCs w:val="18"/>
              </w:rPr>
              <w:t>Fiji</w:t>
            </w:r>
          </w:p>
        </w:tc>
        <w:tc>
          <w:tcPr>
            <w:tcW w:w="1191" w:type="dxa"/>
          </w:tcPr>
          <w:p w14:paraId="088365C8" w14:textId="77777777" w:rsidR="006A1EE9" w:rsidRPr="00BF62E3" w:rsidRDefault="006A1EE9" w:rsidP="00DB3C2D">
            <w:pPr>
              <w:pStyle w:val="TableText"/>
              <w:rPr>
                <w:rFonts w:cs="Calibri"/>
                <w:color w:val="000000"/>
                <w:szCs w:val="18"/>
              </w:rPr>
            </w:pPr>
            <w:r w:rsidRPr="00BF62E3">
              <w:rPr>
                <w:rFonts w:cs="Calibri"/>
                <w:color w:val="000000"/>
                <w:szCs w:val="18"/>
              </w:rPr>
              <w:t>Mitigation</w:t>
            </w:r>
          </w:p>
        </w:tc>
        <w:tc>
          <w:tcPr>
            <w:tcW w:w="3948" w:type="dxa"/>
            <w:hideMark/>
          </w:tcPr>
          <w:p w14:paraId="33E46BBE" w14:textId="77777777" w:rsidR="006A1EE9" w:rsidRPr="00BF62E3" w:rsidRDefault="006A1EE9" w:rsidP="00DB3C2D">
            <w:pPr>
              <w:pStyle w:val="TableText"/>
              <w:rPr>
                <w:rFonts w:cs="Calibri"/>
                <w:color w:val="000000"/>
                <w:szCs w:val="18"/>
              </w:rPr>
            </w:pPr>
            <w:r w:rsidRPr="00BF62E3">
              <w:rPr>
                <w:rFonts w:cs="Calibri"/>
                <w:color w:val="000000"/>
                <w:szCs w:val="18"/>
              </w:rPr>
              <w:t>MPI–BAF Biosecurity Activity</w:t>
            </w:r>
          </w:p>
        </w:tc>
        <w:tc>
          <w:tcPr>
            <w:tcW w:w="7647" w:type="dxa"/>
            <w:hideMark/>
          </w:tcPr>
          <w:p w14:paraId="5D0639CE" w14:textId="77777777" w:rsidR="006A1EE9" w:rsidRPr="00BF62E3" w:rsidRDefault="006A1EE9" w:rsidP="00DB3C2D">
            <w:pPr>
              <w:pStyle w:val="TableText"/>
              <w:rPr>
                <w:rFonts w:cs="Calibri"/>
                <w:color w:val="000000"/>
                <w:szCs w:val="18"/>
              </w:rPr>
            </w:pPr>
            <w:r w:rsidRPr="00BF62E3">
              <w:rPr>
                <w:rFonts w:cs="Calibri"/>
                <w:color w:val="000000"/>
                <w:szCs w:val="18"/>
              </w:rPr>
              <w:t>Supports Pacific capacity development to improve invasive species identification, management and response</w:t>
            </w:r>
          </w:p>
        </w:tc>
      </w:tr>
      <w:tr w:rsidR="006A1EE9" w:rsidRPr="00BF62E3" w14:paraId="445A0733" w14:textId="77777777" w:rsidTr="00AA118F">
        <w:tc>
          <w:tcPr>
            <w:tcW w:w="1657" w:type="dxa"/>
          </w:tcPr>
          <w:p w14:paraId="208CB4CE" w14:textId="77777777" w:rsidR="006A1EE9" w:rsidRPr="00BF62E3" w:rsidRDefault="006A1EE9" w:rsidP="00DB3C2D">
            <w:pPr>
              <w:pStyle w:val="TableText"/>
              <w:rPr>
                <w:rFonts w:cs="Calibri"/>
                <w:color w:val="000000"/>
                <w:szCs w:val="18"/>
              </w:rPr>
            </w:pPr>
            <w:r w:rsidRPr="00BF62E3">
              <w:rPr>
                <w:rFonts w:cs="Calibri"/>
                <w:color w:val="000000"/>
                <w:szCs w:val="18"/>
              </w:rPr>
              <w:t>Vanuatu</w:t>
            </w:r>
          </w:p>
        </w:tc>
        <w:tc>
          <w:tcPr>
            <w:tcW w:w="1191" w:type="dxa"/>
          </w:tcPr>
          <w:p w14:paraId="51011269"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312C1C3D" w14:textId="77777777" w:rsidR="006A1EE9" w:rsidRPr="00BF62E3" w:rsidRDefault="006A1EE9" w:rsidP="00DB3C2D">
            <w:pPr>
              <w:pStyle w:val="TableText"/>
              <w:rPr>
                <w:rFonts w:cs="Calibri"/>
                <w:color w:val="000000"/>
                <w:szCs w:val="18"/>
              </w:rPr>
            </w:pPr>
            <w:r w:rsidRPr="00BF62E3">
              <w:rPr>
                <w:rFonts w:cs="Calibri"/>
                <w:color w:val="000000"/>
                <w:szCs w:val="18"/>
              </w:rPr>
              <w:t>Water Sector Partnership 2017–21</w:t>
            </w:r>
          </w:p>
        </w:tc>
        <w:tc>
          <w:tcPr>
            <w:tcW w:w="7647" w:type="dxa"/>
            <w:hideMark/>
          </w:tcPr>
          <w:p w14:paraId="04441EB0" w14:textId="77777777" w:rsidR="006A1EE9" w:rsidRPr="00BF62E3" w:rsidRDefault="006A1EE9" w:rsidP="00DB3C2D">
            <w:pPr>
              <w:pStyle w:val="TableText"/>
              <w:rPr>
                <w:rFonts w:cs="Calibri"/>
                <w:color w:val="000000"/>
                <w:szCs w:val="18"/>
              </w:rPr>
            </w:pPr>
            <w:r w:rsidRPr="00BF62E3">
              <w:rPr>
                <w:rFonts w:cs="Calibri"/>
                <w:color w:val="000000"/>
                <w:szCs w:val="18"/>
              </w:rPr>
              <w:t>Supports the Department of Water Resources to operationalise its National Implementation Plan</w:t>
            </w:r>
          </w:p>
        </w:tc>
      </w:tr>
      <w:tr w:rsidR="006A1EE9" w:rsidRPr="00BF62E3" w14:paraId="315DCAEC" w14:textId="77777777" w:rsidTr="00AA118F">
        <w:tc>
          <w:tcPr>
            <w:tcW w:w="1657" w:type="dxa"/>
          </w:tcPr>
          <w:p w14:paraId="4CD31162" w14:textId="77777777" w:rsidR="006A1EE9" w:rsidRPr="00BF62E3" w:rsidRDefault="006A1EE9" w:rsidP="00DB3C2D">
            <w:pPr>
              <w:pStyle w:val="TableText"/>
              <w:rPr>
                <w:rFonts w:cs="Calibri"/>
                <w:color w:val="000000"/>
                <w:szCs w:val="18"/>
              </w:rPr>
            </w:pPr>
            <w:r w:rsidRPr="00BF62E3">
              <w:rPr>
                <w:rFonts w:cs="Calibri"/>
                <w:color w:val="000000"/>
                <w:szCs w:val="18"/>
              </w:rPr>
              <w:t>Pacific Regional</w:t>
            </w:r>
          </w:p>
        </w:tc>
        <w:tc>
          <w:tcPr>
            <w:tcW w:w="1191" w:type="dxa"/>
          </w:tcPr>
          <w:p w14:paraId="584EBEFB" w14:textId="77777777" w:rsidR="006A1EE9" w:rsidRPr="00BF62E3" w:rsidRDefault="006A1EE9" w:rsidP="00DB3C2D">
            <w:pPr>
              <w:pStyle w:val="TableText"/>
              <w:rPr>
                <w:rFonts w:cs="Calibri"/>
                <w:color w:val="000000"/>
                <w:szCs w:val="18"/>
              </w:rPr>
            </w:pPr>
            <w:r w:rsidRPr="00BF62E3">
              <w:rPr>
                <w:rFonts w:cs="Calibri"/>
                <w:color w:val="000000"/>
                <w:szCs w:val="18"/>
              </w:rPr>
              <w:t>Adaptation</w:t>
            </w:r>
          </w:p>
        </w:tc>
        <w:tc>
          <w:tcPr>
            <w:tcW w:w="3948" w:type="dxa"/>
            <w:hideMark/>
          </w:tcPr>
          <w:p w14:paraId="60018FFA" w14:textId="77777777" w:rsidR="006A1EE9" w:rsidRPr="00BF62E3" w:rsidRDefault="006A1EE9" w:rsidP="00DB3C2D">
            <w:pPr>
              <w:pStyle w:val="TableText"/>
              <w:rPr>
                <w:rFonts w:cs="Calibri"/>
                <w:color w:val="000000"/>
                <w:szCs w:val="18"/>
              </w:rPr>
            </w:pPr>
            <w:r w:rsidRPr="00BF62E3">
              <w:rPr>
                <w:rFonts w:cs="Calibri"/>
                <w:color w:val="000000"/>
                <w:szCs w:val="18"/>
              </w:rPr>
              <w:t>Improving Pacific Access to Climate Finance</w:t>
            </w:r>
          </w:p>
        </w:tc>
        <w:tc>
          <w:tcPr>
            <w:tcW w:w="7647" w:type="dxa"/>
            <w:hideMark/>
          </w:tcPr>
          <w:p w14:paraId="36FD6022" w14:textId="77777777" w:rsidR="006A1EE9" w:rsidRPr="00BF62E3" w:rsidRDefault="006A1EE9" w:rsidP="00DB3C2D">
            <w:pPr>
              <w:pStyle w:val="TableText"/>
              <w:rPr>
                <w:rFonts w:cs="Calibri"/>
                <w:color w:val="000000"/>
                <w:szCs w:val="18"/>
              </w:rPr>
            </w:pPr>
            <w:r w:rsidRPr="00BF62E3">
              <w:rPr>
                <w:rFonts w:cs="Calibri"/>
                <w:color w:val="000000"/>
                <w:szCs w:val="18"/>
              </w:rPr>
              <w:t>Involves contracting for technical assistance and providing direct funding to help Pacific Island countries access climate finance</w:t>
            </w:r>
          </w:p>
        </w:tc>
      </w:tr>
    </w:tbl>
    <w:p w14:paraId="763EA004" w14:textId="77777777" w:rsidR="006A1EE9" w:rsidRPr="00BF62E3" w:rsidRDefault="006A1EE9" w:rsidP="006A1EE9">
      <w:pPr>
        <w:pStyle w:val="Note"/>
      </w:pPr>
      <w:r w:rsidRPr="00BF62E3">
        <w:rPr>
          <w:b/>
        </w:rPr>
        <w:t>Note:</w:t>
      </w:r>
      <w:r w:rsidRPr="00BF62E3">
        <w:t xml:space="preserve"> BAF = </w:t>
      </w:r>
      <w:r w:rsidRPr="00BF62E3">
        <w:rPr>
          <w:rFonts w:cs="Calibri"/>
        </w:rPr>
        <w:t xml:space="preserve">Biosecurity Authority of Fiji; </w:t>
      </w:r>
      <w:r w:rsidRPr="00BF62E3">
        <w:t xml:space="preserve">CGIAR = Consultative Group for International Agricultural Research; MPI = </w:t>
      </w:r>
      <w:r w:rsidRPr="00BF62E3">
        <w:rPr>
          <w:rFonts w:cs="Calibri"/>
        </w:rPr>
        <w:t xml:space="preserve">Ministry for Primary Industries; </w:t>
      </w:r>
      <w:r w:rsidRPr="00BF62E3">
        <w:t xml:space="preserve">NDC = Nationally Determined Contribution; </w:t>
      </w:r>
      <w:r w:rsidRPr="00BF62E3">
        <w:br/>
        <w:t xml:space="preserve">NIWA = </w:t>
      </w:r>
      <w:r w:rsidRPr="00BF62E3">
        <w:rPr>
          <w:rFonts w:eastAsia="Calibri" w:cs="Calibri"/>
        </w:rPr>
        <w:t>National Institute of Water and Atmospheric Research</w:t>
      </w:r>
      <w:r w:rsidRPr="00BF62E3">
        <w:t>; RISE = Revitalising Informal Settlements and their Environments;</w:t>
      </w:r>
      <w:r w:rsidRPr="00BF62E3">
        <w:rPr>
          <w:rFonts w:eastAsia="Calibri" w:cs="Calibri"/>
        </w:rPr>
        <w:t xml:space="preserve"> </w:t>
      </w:r>
      <w:r w:rsidRPr="00BF62E3">
        <w:t xml:space="preserve">SPC = Pacific Community. </w:t>
      </w:r>
    </w:p>
    <w:p w14:paraId="5B8DA2F3" w14:textId="77777777" w:rsidR="006A1EE9" w:rsidRPr="00BF62E3" w:rsidRDefault="006A1EE9" w:rsidP="006A1EE9">
      <w:pPr>
        <w:spacing w:before="0" w:after="0" w:line="240" w:lineRule="auto"/>
        <w:jc w:val="left"/>
      </w:pPr>
      <w:r w:rsidRPr="00BF62E3">
        <w:br w:type="page"/>
      </w:r>
    </w:p>
    <w:p w14:paraId="63B13AE3" w14:textId="77777777" w:rsidR="006A1EE9" w:rsidRPr="00BF62E3" w:rsidRDefault="006A1EE9" w:rsidP="006A1EE9">
      <w:pPr>
        <w:pStyle w:val="Tableheading"/>
      </w:pPr>
      <w:bookmarkStart w:id="307" w:name="_Toc121422578"/>
      <w:r w:rsidRPr="00BF62E3">
        <w:lastRenderedPageBreak/>
        <w:t>Table 5.9:</w:t>
      </w:r>
      <w:r w:rsidRPr="00BF62E3">
        <w:tab/>
        <w:t>Capacity-building activities funded from other sources</w:t>
      </w:r>
      <w:bookmarkEnd w:id="305"/>
      <w:bookmarkEnd w:id="306"/>
      <w:bookmarkEnd w:id="307"/>
    </w:p>
    <w:tbl>
      <w:tblPr>
        <w:tblStyle w:val="TableGrid115"/>
        <w:tblW w:w="5000" w:type="pct"/>
        <w:tblInd w:w="0"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right w:w="85" w:type="dxa"/>
        </w:tblCellMar>
        <w:tblLook w:val="04A0" w:firstRow="1" w:lastRow="0" w:firstColumn="1" w:lastColumn="0" w:noHBand="0" w:noVBand="1"/>
      </w:tblPr>
      <w:tblGrid>
        <w:gridCol w:w="3544"/>
        <w:gridCol w:w="1816"/>
        <w:gridCol w:w="3529"/>
        <w:gridCol w:w="5683"/>
      </w:tblGrid>
      <w:tr w:rsidR="006A1EE9" w:rsidRPr="00BF62E3" w14:paraId="6A3B3AD9" w14:textId="77777777" w:rsidTr="00DB3C2D">
        <w:trPr>
          <w:tblHeader/>
        </w:trPr>
        <w:tc>
          <w:tcPr>
            <w:tcW w:w="1216" w:type="pct"/>
            <w:shd w:val="clear" w:color="auto" w:fill="1B556B" w:themeFill="text2"/>
            <w:vAlign w:val="bottom"/>
            <w:hideMark/>
          </w:tcPr>
          <w:p w14:paraId="212D04E9" w14:textId="77777777" w:rsidR="006A1EE9" w:rsidRPr="00BF62E3" w:rsidRDefault="006A1EE9" w:rsidP="00DB3C2D">
            <w:pPr>
              <w:pStyle w:val="TableText"/>
              <w:rPr>
                <w:b/>
                <w:bCs/>
                <w:color w:val="FFFFFF" w:themeColor="background1"/>
                <w:lang w:val="en-NZ"/>
              </w:rPr>
            </w:pPr>
            <w:r w:rsidRPr="00BF62E3">
              <w:rPr>
                <w:b/>
                <w:bCs/>
                <w:color w:val="FFFFFF" w:themeColor="background1"/>
                <w:lang w:val="en-NZ"/>
              </w:rPr>
              <w:t>Recipient countries</w:t>
            </w:r>
          </w:p>
        </w:tc>
        <w:tc>
          <w:tcPr>
            <w:tcW w:w="623" w:type="pct"/>
            <w:shd w:val="clear" w:color="auto" w:fill="1B556B" w:themeFill="text2"/>
            <w:vAlign w:val="bottom"/>
            <w:hideMark/>
          </w:tcPr>
          <w:p w14:paraId="57222E71" w14:textId="77777777" w:rsidR="006A1EE9" w:rsidRPr="00BF62E3" w:rsidRDefault="006A1EE9" w:rsidP="00DB3C2D">
            <w:pPr>
              <w:pStyle w:val="TableText"/>
              <w:rPr>
                <w:b/>
                <w:bCs/>
                <w:color w:val="FFFFFF" w:themeColor="background1"/>
                <w:lang w:val="en-NZ"/>
              </w:rPr>
            </w:pPr>
            <w:r w:rsidRPr="00BF62E3">
              <w:rPr>
                <w:b/>
                <w:bCs/>
                <w:color w:val="FFFFFF" w:themeColor="background1"/>
                <w:lang w:val="en-NZ"/>
              </w:rPr>
              <w:t>Target area</w:t>
            </w:r>
          </w:p>
        </w:tc>
        <w:tc>
          <w:tcPr>
            <w:tcW w:w="1211" w:type="pct"/>
            <w:shd w:val="clear" w:color="auto" w:fill="1B556B" w:themeFill="text2"/>
            <w:vAlign w:val="bottom"/>
            <w:hideMark/>
          </w:tcPr>
          <w:p w14:paraId="555C900C" w14:textId="77777777" w:rsidR="006A1EE9" w:rsidRPr="00BF62E3" w:rsidRDefault="006A1EE9" w:rsidP="00DB3C2D">
            <w:pPr>
              <w:pStyle w:val="TableText"/>
              <w:rPr>
                <w:b/>
                <w:bCs/>
                <w:color w:val="FFFFFF" w:themeColor="background1"/>
                <w:lang w:val="en-NZ"/>
              </w:rPr>
            </w:pPr>
            <w:r w:rsidRPr="00BF62E3">
              <w:rPr>
                <w:b/>
                <w:bCs/>
                <w:color w:val="FFFFFF" w:themeColor="background1"/>
                <w:lang w:val="en-NZ"/>
              </w:rPr>
              <w:t>Programme/project title</w:t>
            </w:r>
          </w:p>
        </w:tc>
        <w:tc>
          <w:tcPr>
            <w:tcW w:w="1950" w:type="pct"/>
            <w:shd w:val="clear" w:color="auto" w:fill="1B556B" w:themeFill="text2"/>
            <w:vAlign w:val="bottom"/>
            <w:hideMark/>
          </w:tcPr>
          <w:p w14:paraId="5B0F04E2" w14:textId="77777777" w:rsidR="006A1EE9" w:rsidRPr="00BF62E3" w:rsidRDefault="006A1EE9" w:rsidP="00DB3C2D">
            <w:pPr>
              <w:pStyle w:val="TableText"/>
              <w:rPr>
                <w:b/>
                <w:bCs/>
                <w:color w:val="FFFFFF" w:themeColor="background1"/>
                <w:lang w:val="en-NZ"/>
              </w:rPr>
            </w:pPr>
            <w:r w:rsidRPr="00BF62E3">
              <w:rPr>
                <w:b/>
                <w:bCs/>
                <w:color w:val="FFFFFF" w:themeColor="background1"/>
                <w:lang w:val="en-NZ"/>
              </w:rPr>
              <w:t>Description</w:t>
            </w:r>
          </w:p>
        </w:tc>
      </w:tr>
      <w:tr w:rsidR="006A1EE9" w:rsidRPr="00BF62E3" w14:paraId="00B4A181" w14:textId="77777777" w:rsidTr="00DB3C2D">
        <w:tc>
          <w:tcPr>
            <w:tcW w:w="1216" w:type="pct"/>
          </w:tcPr>
          <w:p w14:paraId="7D4D947C" w14:textId="77777777" w:rsidR="006A1EE9" w:rsidRPr="00BF62E3" w:rsidRDefault="006A1EE9" w:rsidP="00DB3C2D">
            <w:pPr>
              <w:pStyle w:val="TableText"/>
              <w:rPr>
                <w:color w:val="000000"/>
                <w:lang w:val="en-NZ"/>
              </w:rPr>
            </w:pPr>
            <w:r w:rsidRPr="00BF62E3">
              <w:rPr>
                <w:color w:val="000000"/>
                <w:lang w:val="en-NZ"/>
              </w:rPr>
              <w:t>Argentina, Bangladesh, Brazil, Chile, Costa Rica, Ethiopia, Nigeria, Pakistan, Paraguay, Senegal, Uruguay</w:t>
            </w:r>
          </w:p>
        </w:tc>
        <w:tc>
          <w:tcPr>
            <w:tcW w:w="623" w:type="pct"/>
          </w:tcPr>
          <w:p w14:paraId="24464A57" w14:textId="77777777" w:rsidR="006A1EE9" w:rsidRPr="00BF62E3" w:rsidRDefault="006A1EE9" w:rsidP="00DB3C2D">
            <w:pPr>
              <w:pStyle w:val="TableText"/>
              <w:rPr>
                <w:color w:val="000000"/>
                <w:lang w:val="en-NZ"/>
              </w:rPr>
            </w:pPr>
            <w:r w:rsidRPr="00BF62E3">
              <w:rPr>
                <w:color w:val="000000"/>
                <w:lang w:val="en-NZ"/>
              </w:rPr>
              <w:t>Mitigation</w:t>
            </w:r>
          </w:p>
        </w:tc>
        <w:tc>
          <w:tcPr>
            <w:tcW w:w="1211" w:type="pct"/>
          </w:tcPr>
          <w:p w14:paraId="379EB7A9" w14:textId="77777777" w:rsidR="006A1EE9" w:rsidRPr="00BF62E3" w:rsidRDefault="006A1EE9" w:rsidP="00DB3C2D">
            <w:pPr>
              <w:pStyle w:val="TableText"/>
              <w:rPr>
                <w:color w:val="000000"/>
                <w:lang w:val="en-NZ"/>
              </w:rPr>
            </w:pPr>
            <w:r w:rsidRPr="00BF62E3">
              <w:rPr>
                <w:color w:val="000000"/>
                <w:lang w:val="en-NZ"/>
              </w:rPr>
              <w:t>Livestock Emissions Abatement Research Network</w:t>
            </w:r>
          </w:p>
        </w:tc>
        <w:tc>
          <w:tcPr>
            <w:tcW w:w="1950" w:type="pct"/>
          </w:tcPr>
          <w:p w14:paraId="5EF88FE1" w14:textId="77777777" w:rsidR="006A1EE9" w:rsidRPr="00BF62E3" w:rsidRDefault="006A1EE9" w:rsidP="00DB3C2D">
            <w:pPr>
              <w:pStyle w:val="TableText"/>
              <w:rPr>
                <w:lang w:val="en-NZ"/>
              </w:rPr>
            </w:pPr>
            <w:r w:rsidRPr="00BF62E3">
              <w:rPr>
                <w:lang w:val="en-NZ"/>
              </w:rPr>
              <w:t>Supports technicians, doctoral students and postdoctoral fellows from developing countries to build international capability in livestock emissions research</w:t>
            </w:r>
          </w:p>
        </w:tc>
      </w:tr>
      <w:tr w:rsidR="006A1EE9" w:rsidRPr="00BF62E3" w14:paraId="0FD75231" w14:textId="77777777" w:rsidTr="00DB3C2D">
        <w:tc>
          <w:tcPr>
            <w:tcW w:w="1216" w:type="pct"/>
          </w:tcPr>
          <w:p w14:paraId="2CA48185" w14:textId="77777777" w:rsidR="006A1EE9" w:rsidRPr="00BF62E3" w:rsidRDefault="006A1EE9" w:rsidP="00DB3C2D">
            <w:pPr>
              <w:pStyle w:val="TableText"/>
              <w:rPr>
                <w:color w:val="000000"/>
                <w:lang w:val="en-NZ"/>
              </w:rPr>
            </w:pPr>
            <w:r w:rsidRPr="00BF62E3">
              <w:rPr>
                <w:color w:val="000000"/>
                <w:lang w:val="en-NZ"/>
              </w:rPr>
              <w:t>Algeria, Argentina, Benin, Brazil, Burkina Faso, Cameroon, China, Colombia, Cuba, Ecuador, Ethiopia, India, Iran, Kenya, Mexico, Nepal, Nigeria, Pakistan, South Africa, Tanzania, Togo, Uganda, Viet Nam, Zimbabwe</w:t>
            </w:r>
          </w:p>
        </w:tc>
        <w:tc>
          <w:tcPr>
            <w:tcW w:w="623" w:type="pct"/>
          </w:tcPr>
          <w:p w14:paraId="3E0992E0" w14:textId="77777777" w:rsidR="006A1EE9" w:rsidRPr="00BF62E3" w:rsidRDefault="006A1EE9" w:rsidP="00DB3C2D">
            <w:pPr>
              <w:pStyle w:val="TableText"/>
              <w:rPr>
                <w:color w:val="000000"/>
                <w:lang w:val="en-NZ"/>
              </w:rPr>
            </w:pPr>
            <w:r w:rsidRPr="00BF62E3">
              <w:rPr>
                <w:color w:val="000000"/>
                <w:lang w:val="en-NZ"/>
              </w:rPr>
              <w:t>Mitigation</w:t>
            </w:r>
          </w:p>
        </w:tc>
        <w:tc>
          <w:tcPr>
            <w:tcW w:w="1211" w:type="pct"/>
          </w:tcPr>
          <w:p w14:paraId="10546C43" w14:textId="77777777" w:rsidR="006A1EE9" w:rsidRPr="00BF62E3" w:rsidRDefault="006A1EE9" w:rsidP="00DB3C2D">
            <w:pPr>
              <w:pStyle w:val="TableText"/>
              <w:rPr>
                <w:color w:val="000000"/>
                <w:lang w:val="en-NZ"/>
              </w:rPr>
            </w:pPr>
            <w:r w:rsidRPr="00BF62E3">
              <w:rPr>
                <w:color w:val="000000"/>
                <w:lang w:val="en-NZ"/>
              </w:rPr>
              <w:t>Climate, Food and Farming Network – GRA Development Scholarships (CLIFF-GRADS)</w:t>
            </w:r>
          </w:p>
        </w:tc>
        <w:tc>
          <w:tcPr>
            <w:tcW w:w="1950" w:type="pct"/>
          </w:tcPr>
          <w:p w14:paraId="11CA1013" w14:textId="77777777" w:rsidR="006A1EE9" w:rsidRPr="00BF62E3" w:rsidRDefault="006A1EE9" w:rsidP="00DB3C2D">
            <w:pPr>
              <w:pStyle w:val="TableText"/>
              <w:rPr>
                <w:lang w:val="en-NZ"/>
              </w:rPr>
            </w:pPr>
            <w:r w:rsidRPr="00BF62E3">
              <w:rPr>
                <w:color w:val="000000"/>
                <w:lang w:val="en-NZ"/>
              </w:rPr>
              <w:t>The CLIFF-GRADS programme provides grants for students from developing countries, who are currently enrolled in PhD programmes, to undertake short-term research in association with advanced research institutes. Topics are related to measurement and mitigation of GHG emissions, or carbon storage in agricultural systems and quantification of GHG emissions</w:t>
            </w:r>
          </w:p>
        </w:tc>
      </w:tr>
      <w:tr w:rsidR="006A1EE9" w:rsidRPr="00BF62E3" w14:paraId="242E36FF" w14:textId="77777777" w:rsidTr="00DB3C2D">
        <w:tc>
          <w:tcPr>
            <w:tcW w:w="1216" w:type="pct"/>
          </w:tcPr>
          <w:p w14:paraId="5278D87F" w14:textId="77777777" w:rsidR="006A1EE9" w:rsidRPr="00BF62E3" w:rsidRDefault="006A1EE9" w:rsidP="00DB3C2D">
            <w:pPr>
              <w:pStyle w:val="TableText"/>
              <w:rPr>
                <w:color w:val="000000"/>
                <w:lang w:val="en-NZ"/>
              </w:rPr>
            </w:pPr>
            <w:r w:rsidRPr="00BF62E3">
              <w:rPr>
                <w:color w:val="000000"/>
                <w:lang w:val="en-NZ"/>
              </w:rPr>
              <w:t>Democratic Republic of the Congo, Uganda, Benin, Kenya, South Africa</w:t>
            </w:r>
          </w:p>
        </w:tc>
        <w:tc>
          <w:tcPr>
            <w:tcW w:w="623" w:type="pct"/>
          </w:tcPr>
          <w:p w14:paraId="011670E8" w14:textId="77777777" w:rsidR="006A1EE9" w:rsidRPr="00BF62E3" w:rsidRDefault="006A1EE9" w:rsidP="00DB3C2D">
            <w:pPr>
              <w:pStyle w:val="TableText"/>
              <w:rPr>
                <w:color w:val="000000"/>
                <w:lang w:val="en-NZ"/>
              </w:rPr>
            </w:pPr>
            <w:r w:rsidRPr="00BF62E3">
              <w:rPr>
                <w:color w:val="000000"/>
                <w:lang w:val="en-NZ"/>
              </w:rPr>
              <w:t>Mitigation</w:t>
            </w:r>
          </w:p>
        </w:tc>
        <w:tc>
          <w:tcPr>
            <w:tcW w:w="1211" w:type="pct"/>
          </w:tcPr>
          <w:p w14:paraId="54F635EB" w14:textId="77777777" w:rsidR="006A1EE9" w:rsidRPr="00BF62E3" w:rsidRDefault="006A1EE9" w:rsidP="00DB3C2D">
            <w:pPr>
              <w:pStyle w:val="TableText"/>
              <w:rPr>
                <w:color w:val="000000"/>
                <w:lang w:val="en-NZ"/>
              </w:rPr>
            </w:pPr>
            <w:r w:rsidRPr="00BF62E3">
              <w:rPr>
                <w:color w:val="000000"/>
                <w:lang w:val="en-NZ"/>
              </w:rPr>
              <w:t>African Regional Universities Forum for Capability Building in Agriculture (RUFORUM)</w:t>
            </w:r>
          </w:p>
        </w:tc>
        <w:tc>
          <w:tcPr>
            <w:tcW w:w="1950" w:type="pct"/>
          </w:tcPr>
          <w:p w14:paraId="047F56B6" w14:textId="77777777" w:rsidR="006A1EE9" w:rsidRPr="00BF62E3" w:rsidRDefault="006A1EE9" w:rsidP="00DB3C2D">
            <w:pPr>
              <w:pStyle w:val="TableText"/>
              <w:rPr>
                <w:color w:val="000000"/>
                <w:lang w:val="en-NZ"/>
              </w:rPr>
            </w:pPr>
            <w:r w:rsidRPr="00BF62E3">
              <w:rPr>
                <w:color w:val="000000"/>
                <w:lang w:val="en-NZ"/>
              </w:rPr>
              <w:t>Supports capability in Africa by offering grants to students and research from RUFORUM-associated universities, working on innovative responses to support smallholder farmers</w:t>
            </w:r>
          </w:p>
        </w:tc>
      </w:tr>
      <w:tr w:rsidR="006A1EE9" w:rsidRPr="00BF62E3" w14:paraId="6B16F58B" w14:textId="77777777" w:rsidTr="00DB3C2D">
        <w:tc>
          <w:tcPr>
            <w:tcW w:w="1216" w:type="pct"/>
          </w:tcPr>
          <w:p w14:paraId="1C0094ED" w14:textId="77777777" w:rsidR="006A1EE9" w:rsidRPr="00BF62E3" w:rsidDel="00CB286C" w:rsidRDefault="006A1EE9" w:rsidP="00DB3C2D">
            <w:pPr>
              <w:pStyle w:val="TableText"/>
              <w:rPr>
                <w:color w:val="000000"/>
                <w:lang w:val="en-NZ"/>
              </w:rPr>
            </w:pPr>
            <w:r w:rsidRPr="00BF62E3">
              <w:rPr>
                <w:color w:val="000000"/>
                <w:lang w:val="en-NZ"/>
              </w:rPr>
              <w:t>CLIFF-GRADS Alumni</w:t>
            </w:r>
          </w:p>
        </w:tc>
        <w:tc>
          <w:tcPr>
            <w:tcW w:w="623" w:type="pct"/>
          </w:tcPr>
          <w:p w14:paraId="5D5E1C17" w14:textId="77777777" w:rsidR="006A1EE9" w:rsidRPr="00BF62E3" w:rsidDel="003F6374" w:rsidRDefault="006A1EE9" w:rsidP="00DB3C2D">
            <w:pPr>
              <w:pStyle w:val="TableText"/>
              <w:rPr>
                <w:color w:val="000000"/>
                <w:lang w:val="en-NZ"/>
              </w:rPr>
            </w:pPr>
            <w:r w:rsidRPr="00BF62E3">
              <w:rPr>
                <w:color w:val="000000"/>
                <w:lang w:val="en-NZ"/>
              </w:rPr>
              <w:t>Mitigation</w:t>
            </w:r>
          </w:p>
        </w:tc>
        <w:tc>
          <w:tcPr>
            <w:tcW w:w="1211" w:type="pct"/>
          </w:tcPr>
          <w:p w14:paraId="7E688FF1" w14:textId="77777777" w:rsidR="006A1EE9" w:rsidRPr="00BF62E3" w:rsidDel="003F6374" w:rsidRDefault="006A1EE9" w:rsidP="00DB3C2D">
            <w:pPr>
              <w:pStyle w:val="TableText"/>
              <w:rPr>
                <w:color w:val="000000"/>
                <w:szCs w:val="18"/>
                <w:lang w:val="en-NZ"/>
              </w:rPr>
            </w:pPr>
            <w:r w:rsidRPr="00BF62E3">
              <w:rPr>
                <w:color w:val="000000"/>
                <w:szCs w:val="18"/>
                <w:lang w:val="en-NZ"/>
              </w:rPr>
              <w:t>Financial Support</w:t>
            </w:r>
          </w:p>
        </w:tc>
        <w:tc>
          <w:tcPr>
            <w:tcW w:w="1950" w:type="pct"/>
          </w:tcPr>
          <w:p w14:paraId="0C671ED8" w14:textId="77777777" w:rsidR="006A1EE9" w:rsidRPr="00BF62E3" w:rsidDel="003F6374" w:rsidRDefault="006A1EE9" w:rsidP="00DB3C2D">
            <w:pPr>
              <w:pStyle w:val="TableText"/>
              <w:rPr>
                <w:color w:val="000000"/>
                <w:lang w:val="en-NZ"/>
              </w:rPr>
            </w:pPr>
            <w:r w:rsidRPr="00BF62E3">
              <w:rPr>
                <w:color w:val="000000"/>
                <w:lang w:val="en-NZ"/>
              </w:rPr>
              <w:t>Financial support for CLIFF-GRADS alumni to participate in workshops and connect with each other. It also provided a platform for alumni to present their work</w:t>
            </w:r>
          </w:p>
        </w:tc>
      </w:tr>
      <w:tr w:rsidR="006A1EE9" w:rsidRPr="00BF62E3" w14:paraId="4047E556" w14:textId="77777777" w:rsidTr="00DB3C2D">
        <w:tc>
          <w:tcPr>
            <w:tcW w:w="1216" w:type="pct"/>
          </w:tcPr>
          <w:p w14:paraId="6AD6D4B9" w14:textId="77777777" w:rsidR="006A1EE9" w:rsidRPr="00BF62E3" w:rsidDel="00CB286C" w:rsidRDefault="006A1EE9" w:rsidP="00DB3C2D">
            <w:pPr>
              <w:pStyle w:val="TableText"/>
              <w:rPr>
                <w:color w:val="000000"/>
                <w:lang w:val="en-NZ"/>
              </w:rPr>
            </w:pPr>
            <w:r w:rsidRPr="00BF62E3">
              <w:rPr>
                <w:color w:val="000000"/>
                <w:lang w:val="en-NZ"/>
              </w:rPr>
              <w:t>Ethiopia, Indonesia, Kenya, South Africa, Uganda</w:t>
            </w:r>
          </w:p>
        </w:tc>
        <w:tc>
          <w:tcPr>
            <w:tcW w:w="623" w:type="pct"/>
          </w:tcPr>
          <w:p w14:paraId="4EABA788" w14:textId="77777777" w:rsidR="006A1EE9" w:rsidRPr="00BF62E3" w:rsidRDefault="006A1EE9" w:rsidP="00DB3C2D">
            <w:pPr>
              <w:pStyle w:val="TableText"/>
              <w:rPr>
                <w:color w:val="000000"/>
                <w:lang w:val="en-NZ"/>
              </w:rPr>
            </w:pPr>
            <w:r w:rsidRPr="00BF62E3">
              <w:rPr>
                <w:color w:val="000000"/>
                <w:lang w:val="en-NZ"/>
              </w:rPr>
              <w:t>Cross-cutting</w:t>
            </w:r>
          </w:p>
        </w:tc>
        <w:tc>
          <w:tcPr>
            <w:tcW w:w="1211" w:type="pct"/>
          </w:tcPr>
          <w:p w14:paraId="2A46DCA8" w14:textId="77777777" w:rsidR="006A1EE9" w:rsidRPr="00BF62E3" w:rsidRDefault="006A1EE9" w:rsidP="00DB3C2D">
            <w:pPr>
              <w:pStyle w:val="TableText"/>
              <w:rPr>
                <w:color w:val="000000"/>
                <w:szCs w:val="18"/>
                <w:lang w:val="en-NZ"/>
              </w:rPr>
            </w:pPr>
            <w:r w:rsidRPr="00BF62E3">
              <w:rPr>
                <w:color w:val="000000"/>
                <w:szCs w:val="18"/>
                <w:lang w:val="en-NZ"/>
              </w:rPr>
              <w:t xml:space="preserve">World Farmers’ Organisation – GRA Study Tours </w:t>
            </w:r>
          </w:p>
        </w:tc>
        <w:tc>
          <w:tcPr>
            <w:tcW w:w="1950" w:type="pct"/>
          </w:tcPr>
          <w:p w14:paraId="7B8BE11C" w14:textId="77777777" w:rsidR="006A1EE9" w:rsidRPr="00BF62E3" w:rsidRDefault="006A1EE9" w:rsidP="00DB3C2D">
            <w:pPr>
              <w:pStyle w:val="TableText"/>
              <w:rPr>
                <w:color w:val="000000"/>
                <w:lang w:val="en-NZ"/>
              </w:rPr>
            </w:pPr>
            <w:r w:rsidRPr="00BF62E3">
              <w:rPr>
                <w:color w:val="000000"/>
                <w:lang w:val="en-NZ"/>
              </w:rPr>
              <w:t>Young farmer and early-career agricultural scientist study tour to raise awareness between the international farming and science communities of the issue of GHGs from agriculture, to provide a way to share experiences and to be informed of, and inform, the global research agenda</w:t>
            </w:r>
          </w:p>
        </w:tc>
      </w:tr>
      <w:tr w:rsidR="006A1EE9" w:rsidRPr="00BF62E3" w14:paraId="6818E2C9" w14:textId="77777777" w:rsidTr="00DB3C2D">
        <w:tc>
          <w:tcPr>
            <w:tcW w:w="1216" w:type="pct"/>
          </w:tcPr>
          <w:p w14:paraId="2135D8F4" w14:textId="77777777" w:rsidR="006A1EE9" w:rsidRPr="00BF62E3" w:rsidRDefault="006A1EE9" w:rsidP="00DB3C2D">
            <w:pPr>
              <w:pStyle w:val="TableText"/>
              <w:rPr>
                <w:szCs w:val="18"/>
                <w:lang w:val="en-NZ"/>
              </w:rPr>
            </w:pPr>
            <w:r w:rsidRPr="00BF62E3">
              <w:rPr>
                <w:szCs w:val="18"/>
                <w:lang w:val="en-NZ"/>
              </w:rPr>
              <w:t>Ghana, Senegal, Uganda, Cameroon, Côte d’Ivoire, Nigeria, Zambia, Zimbabwe, South Africa, Thailand, Tunisia, Costa Rica</w:t>
            </w:r>
          </w:p>
        </w:tc>
        <w:tc>
          <w:tcPr>
            <w:tcW w:w="623" w:type="pct"/>
          </w:tcPr>
          <w:p w14:paraId="29D0D1C6" w14:textId="77777777" w:rsidR="006A1EE9" w:rsidRPr="00BF62E3" w:rsidRDefault="006A1EE9" w:rsidP="00DB3C2D">
            <w:pPr>
              <w:pStyle w:val="TableText"/>
              <w:rPr>
                <w:color w:val="000000"/>
                <w:lang w:val="en-NZ"/>
              </w:rPr>
            </w:pPr>
            <w:r w:rsidRPr="00BF62E3">
              <w:rPr>
                <w:color w:val="000000"/>
                <w:lang w:val="en-NZ"/>
              </w:rPr>
              <w:t>Mitigation</w:t>
            </w:r>
          </w:p>
        </w:tc>
        <w:tc>
          <w:tcPr>
            <w:tcW w:w="1211" w:type="pct"/>
          </w:tcPr>
          <w:p w14:paraId="4B0C5732" w14:textId="77777777" w:rsidR="006A1EE9" w:rsidRPr="00BF62E3" w:rsidRDefault="006A1EE9" w:rsidP="00DB3C2D">
            <w:pPr>
              <w:pStyle w:val="TableText"/>
              <w:rPr>
                <w:color w:val="000000"/>
                <w:szCs w:val="18"/>
                <w:lang w:val="en-NZ"/>
              </w:rPr>
            </w:pPr>
            <w:r w:rsidRPr="00BF62E3">
              <w:rPr>
                <w:color w:val="000000"/>
                <w:szCs w:val="18"/>
                <w:lang w:val="en-NZ"/>
              </w:rPr>
              <w:t>Financial Support</w:t>
            </w:r>
          </w:p>
        </w:tc>
        <w:tc>
          <w:tcPr>
            <w:tcW w:w="1950" w:type="pct"/>
          </w:tcPr>
          <w:p w14:paraId="3379F0D5" w14:textId="77777777" w:rsidR="006A1EE9" w:rsidRPr="00BF62E3" w:rsidRDefault="006A1EE9" w:rsidP="00DB3C2D">
            <w:pPr>
              <w:pStyle w:val="TableText"/>
              <w:rPr>
                <w:lang w:val="en-NZ"/>
              </w:rPr>
            </w:pPr>
            <w:r w:rsidRPr="00BF62E3">
              <w:rPr>
                <w:lang w:val="en-NZ"/>
              </w:rPr>
              <w:t>Provided financial support for countries to attend a Livestock Research Group</w:t>
            </w:r>
            <w:r w:rsidRPr="00BF62E3" w:rsidDel="006E47BB">
              <w:rPr>
                <w:lang w:val="en-NZ"/>
              </w:rPr>
              <w:t xml:space="preserve"> </w:t>
            </w:r>
            <w:r w:rsidRPr="00BF62E3">
              <w:rPr>
                <w:lang w:val="en-NZ"/>
              </w:rPr>
              <w:t>meeting and an associated GHG Animal Agriculture Conference</w:t>
            </w:r>
          </w:p>
        </w:tc>
      </w:tr>
      <w:tr w:rsidR="006A1EE9" w:rsidRPr="00BF62E3" w14:paraId="6257CEF0" w14:textId="77777777" w:rsidTr="00DB3C2D">
        <w:tc>
          <w:tcPr>
            <w:tcW w:w="1216" w:type="pct"/>
          </w:tcPr>
          <w:p w14:paraId="1DC116D5" w14:textId="77777777" w:rsidR="006A1EE9" w:rsidRPr="00BF62E3" w:rsidRDefault="006A1EE9" w:rsidP="00DB3C2D">
            <w:pPr>
              <w:pStyle w:val="TableText"/>
              <w:rPr>
                <w:szCs w:val="18"/>
                <w:lang w:val="en-NZ"/>
              </w:rPr>
            </w:pPr>
            <w:r w:rsidRPr="00BF62E3">
              <w:rPr>
                <w:szCs w:val="18"/>
                <w:lang w:val="en-NZ"/>
              </w:rPr>
              <w:t>Pacific</w:t>
            </w:r>
          </w:p>
        </w:tc>
        <w:tc>
          <w:tcPr>
            <w:tcW w:w="623" w:type="pct"/>
          </w:tcPr>
          <w:p w14:paraId="1395ACBE" w14:textId="77777777" w:rsidR="006A1EE9" w:rsidRPr="00BF62E3" w:rsidRDefault="006A1EE9" w:rsidP="00DB3C2D">
            <w:pPr>
              <w:pStyle w:val="TableText"/>
              <w:rPr>
                <w:color w:val="000000"/>
                <w:lang w:val="en-NZ"/>
              </w:rPr>
            </w:pPr>
            <w:r w:rsidRPr="00BF62E3">
              <w:rPr>
                <w:color w:val="000000"/>
                <w:lang w:val="en-NZ"/>
              </w:rPr>
              <w:t>Mitigation</w:t>
            </w:r>
          </w:p>
        </w:tc>
        <w:tc>
          <w:tcPr>
            <w:tcW w:w="1211" w:type="pct"/>
          </w:tcPr>
          <w:p w14:paraId="7010B3D0" w14:textId="77777777" w:rsidR="006A1EE9" w:rsidRPr="00BF62E3" w:rsidRDefault="006A1EE9" w:rsidP="00DB3C2D">
            <w:pPr>
              <w:pStyle w:val="TableText"/>
              <w:rPr>
                <w:color w:val="000000"/>
                <w:szCs w:val="18"/>
                <w:lang w:val="en-NZ"/>
              </w:rPr>
            </w:pPr>
            <w:r w:rsidRPr="00BF62E3">
              <w:rPr>
                <w:color w:val="000000"/>
                <w:szCs w:val="18"/>
                <w:lang w:val="en-NZ"/>
              </w:rPr>
              <w:t>Pacific Climate Change Conference</w:t>
            </w:r>
          </w:p>
        </w:tc>
        <w:tc>
          <w:tcPr>
            <w:tcW w:w="1950" w:type="pct"/>
          </w:tcPr>
          <w:p w14:paraId="4BCF14A5" w14:textId="77777777" w:rsidR="006A1EE9" w:rsidRPr="00BF62E3" w:rsidRDefault="006A1EE9" w:rsidP="00DB3C2D">
            <w:pPr>
              <w:pStyle w:val="TableText"/>
              <w:rPr>
                <w:lang w:val="en-NZ"/>
              </w:rPr>
            </w:pPr>
            <w:r w:rsidRPr="00BF62E3">
              <w:rPr>
                <w:lang w:val="en-NZ"/>
              </w:rPr>
              <w:t>Hosted an interactive session at the Pacific Climate Change Conference. This event offered an occasion to enhance dialogue and cooperation with Pacific countries. Twenty-two delegates from Pacific countries attended thanks to GRA’s financial support</w:t>
            </w:r>
          </w:p>
        </w:tc>
      </w:tr>
      <w:tr w:rsidR="006A1EE9" w:rsidRPr="00BF62E3" w14:paraId="7DF881F0" w14:textId="77777777" w:rsidTr="00DB3C2D">
        <w:tc>
          <w:tcPr>
            <w:tcW w:w="1216" w:type="pct"/>
          </w:tcPr>
          <w:p w14:paraId="5DAAB496" w14:textId="77777777" w:rsidR="006A1EE9" w:rsidRPr="00BF62E3" w:rsidRDefault="006A1EE9" w:rsidP="00DB3C2D">
            <w:pPr>
              <w:pStyle w:val="TableText"/>
              <w:rPr>
                <w:szCs w:val="18"/>
                <w:lang w:val="en-NZ"/>
              </w:rPr>
            </w:pPr>
            <w:r w:rsidRPr="00BF62E3">
              <w:rPr>
                <w:szCs w:val="18"/>
                <w:lang w:val="en-NZ"/>
              </w:rPr>
              <w:lastRenderedPageBreak/>
              <w:t>Ethiopia, Ghana, Argentina, Eswatini, Senegal, Uruguay, Zimbabwe, Malawi, Tunisia, Paraguay, Mongolia, Sri Lanka, Egypt, Panama, Viet Nam, Ecuador, Cambodia</w:t>
            </w:r>
          </w:p>
        </w:tc>
        <w:tc>
          <w:tcPr>
            <w:tcW w:w="623" w:type="pct"/>
          </w:tcPr>
          <w:p w14:paraId="78DED1CE" w14:textId="77777777" w:rsidR="006A1EE9" w:rsidRPr="00BF62E3" w:rsidRDefault="006A1EE9" w:rsidP="00DB3C2D">
            <w:pPr>
              <w:pStyle w:val="TableText"/>
              <w:rPr>
                <w:color w:val="000000"/>
                <w:lang w:val="en-NZ"/>
              </w:rPr>
            </w:pPr>
            <w:r w:rsidRPr="00BF62E3">
              <w:rPr>
                <w:color w:val="000000"/>
                <w:lang w:val="en-NZ"/>
              </w:rPr>
              <w:t>Mitigation</w:t>
            </w:r>
          </w:p>
        </w:tc>
        <w:tc>
          <w:tcPr>
            <w:tcW w:w="1211" w:type="pct"/>
          </w:tcPr>
          <w:p w14:paraId="1723BA95" w14:textId="77777777" w:rsidR="006A1EE9" w:rsidRPr="00BF62E3" w:rsidRDefault="006A1EE9" w:rsidP="00DB3C2D">
            <w:pPr>
              <w:pStyle w:val="TableText"/>
              <w:rPr>
                <w:color w:val="000000"/>
                <w:szCs w:val="18"/>
                <w:lang w:val="en-NZ"/>
              </w:rPr>
            </w:pPr>
            <w:r w:rsidRPr="00BF62E3">
              <w:rPr>
                <w:color w:val="000000"/>
                <w:szCs w:val="18"/>
                <w:lang w:val="en-NZ"/>
              </w:rPr>
              <w:t>Financial Support</w:t>
            </w:r>
          </w:p>
        </w:tc>
        <w:tc>
          <w:tcPr>
            <w:tcW w:w="1950" w:type="pct"/>
          </w:tcPr>
          <w:p w14:paraId="50B9AB96" w14:textId="77777777" w:rsidR="006A1EE9" w:rsidRPr="00BF62E3" w:rsidRDefault="006A1EE9" w:rsidP="00DB3C2D">
            <w:pPr>
              <w:pStyle w:val="TableText"/>
              <w:rPr>
                <w:lang w:val="en-NZ"/>
              </w:rPr>
            </w:pPr>
            <w:r w:rsidRPr="00BF62E3">
              <w:rPr>
                <w:lang w:val="en-NZ"/>
              </w:rPr>
              <w:t>Provided financial support to GRA members from developing countries to attend a GRA council meeting and Climate Smart Conference</w:t>
            </w:r>
          </w:p>
        </w:tc>
      </w:tr>
      <w:tr w:rsidR="006A1EE9" w:rsidRPr="00BF62E3" w14:paraId="13086DBC" w14:textId="77777777" w:rsidTr="00DB3C2D">
        <w:tc>
          <w:tcPr>
            <w:tcW w:w="1216" w:type="pct"/>
          </w:tcPr>
          <w:p w14:paraId="419DDC55" w14:textId="77777777" w:rsidR="006A1EE9" w:rsidRPr="00BF62E3" w:rsidRDefault="006A1EE9" w:rsidP="00DB3C2D">
            <w:pPr>
              <w:pStyle w:val="TableText"/>
              <w:rPr>
                <w:szCs w:val="18"/>
                <w:lang w:val="en-NZ"/>
              </w:rPr>
            </w:pPr>
            <w:r w:rsidRPr="00BF62E3">
              <w:rPr>
                <w:szCs w:val="18"/>
                <w:lang w:val="en-NZ"/>
              </w:rPr>
              <w:t>Peru, Namibia, Botswana, Bhutan, Senegal, Rwanda, Ecuador</w:t>
            </w:r>
          </w:p>
        </w:tc>
        <w:tc>
          <w:tcPr>
            <w:tcW w:w="623" w:type="pct"/>
          </w:tcPr>
          <w:p w14:paraId="601A845D" w14:textId="77777777" w:rsidR="006A1EE9" w:rsidRPr="00BF62E3" w:rsidRDefault="006A1EE9" w:rsidP="00DB3C2D">
            <w:pPr>
              <w:pStyle w:val="TableText"/>
              <w:rPr>
                <w:color w:val="000000"/>
                <w:lang w:val="en-NZ"/>
              </w:rPr>
            </w:pPr>
            <w:r w:rsidRPr="00BF62E3">
              <w:rPr>
                <w:color w:val="000000"/>
                <w:lang w:val="en-NZ"/>
              </w:rPr>
              <w:t>Mitigation</w:t>
            </w:r>
          </w:p>
        </w:tc>
        <w:tc>
          <w:tcPr>
            <w:tcW w:w="1211" w:type="pct"/>
          </w:tcPr>
          <w:p w14:paraId="7454DBAB" w14:textId="77777777" w:rsidR="006A1EE9" w:rsidRPr="00BF62E3" w:rsidRDefault="006A1EE9" w:rsidP="00DB3C2D">
            <w:pPr>
              <w:pStyle w:val="TableText"/>
              <w:rPr>
                <w:color w:val="000000"/>
                <w:szCs w:val="18"/>
                <w:lang w:val="en-NZ"/>
              </w:rPr>
            </w:pPr>
            <w:r w:rsidRPr="00BF62E3">
              <w:rPr>
                <w:color w:val="000000"/>
                <w:szCs w:val="18"/>
                <w:lang w:val="en-NZ"/>
              </w:rPr>
              <w:t>Training Course Hosted by CIHEAM</w:t>
            </w:r>
          </w:p>
        </w:tc>
        <w:tc>
          <w:tcPr>
            <w:tcW w:w="1950" w:type="pct"/>
          </w:tcPr>
          <w:p w14:paraId="767C20EF" w14:textId="77777777" w:rsidR="006A1EE9" w:rsidRPr="00BF62E3" w:rsidRDefault="006A1EE9" w:rsidP="00DB3C2D">
            <w:pPr>
              <w:pStyle w:val="TableText"/>
              <w:rPr>
                <w:lang w:val="en-NZ"/>
              </w:rPr>
            </w:pPr>
            <w:r w:rsidRPr="00BF62E3">
              <w:rPr>
                <w:lang w:val="en-NZ"/>
              </w:rPr>
              <w:t>Funding for participants to attend an advanced online course in GHG assessment and mitigation in agriculture</w:t>
            </w:r>
          </w:p>
        </w:tc>
      </w:tr>
      <w:tr w:rsidR="006A1EE9" w:rsidRPr="00BF62E3" w14:paraId="5DFD13F8" w14:textId="77777777" w:rsidTr="00DB3C2D">
        <w:tc>
          <w:tcPr>
            <w:tcW w:w="1216" w:type="pct"/>
          </w:tcPr>
          <w:p w14:paraId="456670FB" w14:textId="77777777" w:rsidR="006A1EE9" w:rsidRPr="00BF62E3" w:rsidRDefault="006A1EE9" w:rsidP="00DB3C2D">
            <w:pPr>
              <w:pStyle w:val="TableText"/>
              <w:rPr>
                <w:lang w:val="en-NZ"/>
              </w:rPr>
            </w:pPr>
            <w:r w:rsidRPr="00BF62E3">
              <w:rPr>
                <w:lang w:val="en-NZ"/>
              </w:rPr>
              <w:t>Nigeria, Ghana, Egypt, Turkey, Argentina, South Africa</w:t>
            </w:r>
          </w:p>
        </w:tc>
        <w:tc>
          <w:tcPr>
            <w:tcW w:w="623" w:type="pct"/>
          </w:tcPr>
          <w:p w14:paraId="0609230E" w14:textId="77777777" w:rsidR="006A1EE9" w:rsidRPr="00BF62E3" w:rsidRDefault="006A1EE9" w:rsidP="00DB3C2D">
            <w:pPr>
              <w:pStyle w:val="TableText"/>
              <w:rPr>
                <w:color w:val="000000"/>
                <w:lang w:val="en-NZ"/>
              </w:rPr>
            </w:pPr>
            <w:r w:rsidRPr="00BF62E3">
              <w:rPr>
                <w:color w:val="000000"/>
                <w:lang w:val="en-NZ"/>
              </w:rPr>
              <w:t>Mitigation</w:t>
            </w:r>
          </w:p>
        </w:tc>
        <w:tc>
          <w:tcPr>
            <w:tcW w:w="1211" w:type="pct"/>
          </w:tcPr>
          <w:p w14:paraId="279289B5" w14:textId="77777777" w:rsidR="006A1EE9" w:rsidRPr="00BF62E3" w:rsidRDefault="006A1EE9" w:rsidP="00DB3C2D">
            <w:pPr>
              <w:pStyle w:val="TableText"/>
              <w:rPr>
                <w:color w:val="000000"/>
                <w:szCs w:val="18"/>
                <w:lang w:val="en-NZ"/>
              </w:rPr>
            </w:pPr>
            <w:r w:rsidRPr="00BF62E3">
              <w:rPr>
                <w:color w:val="000000"/>
                <w:szCs w:val="18"/>
                <w:lang w:val="en-NZ"/>
              </w:rPr>
              <w:t>Training Course Hosted by CIHEAM</w:t>
            </w:r>
          </w:p>
        </w:tc>
        <w:tc>
          <w:tcPr>
            <w:tcW w:w="1950" w:type="pct"/>
          </w:tcPr>
          <w:p w14:paraId="3BB9B261" w14:textId="77777777" w:rsidR="006A1EE9" w:rsidRPr="00BF62E3" w:rsidRDefault="006A1EE9" w:rsidP="00DB3C2D">
            <w:pPr>
              <w:pStyle w:val="TableText"/>
              <w:rPr>
                <w:lang w:val="en-NZ"/>
              </w:rPr>
            </w:pPr>
            <w:r w:rsidRPr="00BF62E3">
              <w:rPr>
                <w:lang w:val="en-NZ"/>
              </w:rPr>
              <w:t>Funding for participants to attend an advanced online course in livestock and climate change (assessment of emissions, mitigation options and adaptation strategies)</w:t>
            </w:r>
          </w:p>
        </w:tc>
      </w:tr>
      <w:tr w:rsidR="006A1EE9" w:rsidRPr="00BF62E3" w14:paraId="3293CBEA" w14:textId="77777777" w:rsidTr="00DB3C2D">
        <w:tc>
          <w:tcPr>
            <w:tcW w:w="1216" w:type="pct"/>
          </w:tcPr>
          <w:p w14:paraId="50F3FE0A" w14:textId="77777777" w:rsidR="006A1EE9" w:rsidRPr="00BF62E3" w:rsidRDefault="006A1EE9" w:rsidP="00DB3C2D">
            <w:pPr>
              <w:pStyle w:val="TableText"/>
              <w:rPr>
                <w:lang w:val="en-NZ"/>
              </w:rPr>
            </w:pPr>
            <w:r w:rsidRPr="00BF62E3">
              <w:rPr>
                <w:lang w:val="en-NZ"/>
              </w:rPr>
              <w:t>Uganda, Malawi, Mexico, Colombia, Uruguay, Indonesia</w:t>
            </w:r>
          </w:p>
        </w:tc>
        <w:tc>
          <w:tcPr>
            <w:tcW w:w="623" w:type="pct"/>
          </w:tcPr>
          <w:p w14:paraId="3B65A385" w14:textId="77777777" w:rsidR="006A1EE9" w:rsidRPr="00BF62E3" w:rsidRDefault="006A1EE9" w:rsidP="00DB3C2D">
            <w:pPr>
              <w:pStyle w:val="TableText"/>
              <w:rPr>
                <w:color w:val="000000"/>
                <w:lang w:val="en-NZ"/>
              </w:rPr>
            </w:pPr>
            <w:r w:rsidRPr="00BF62E3">
              <w:rPr>
                <w:color w:val="000000"/>
                <w:lang w:val="en-NZ"/>
              </w:rPr>
              <w:t>Mitigation</w:t>
            </w:r>
          </w:p>
        </w:tc>
        <w:tc>
          <w:tcPr>
            <w:tcW w:w="1211" w:type="pct"/>
          </w:tcPr>
          <w:p w14:paraId="453EEFA5" w14:textId="77777777" w:rsidR="006A1EE9" w:rsidRPr="00BF62E3" w:rsidRDefault="006A1EE9" w:rsidP="00DB3C2D">
            <w:pPr>
              <w:pStyle w:val="TableText"/>
              <w:rPr>
                <w:color w:val="000000"/>
                <w:szCs w:val="18"/>
                <w:lang w:val="en-NZ"/>
              </w:rPr>
            </w:pPr>
            <w:r w:rsidRPr="00BF62E3">
              <w:rPr>
                <w:color w:val="000000"/>
                <w:szCs w:val="18"/>
                <w:lang w:val="en-NZ"/>
              </w:rPr>
              <w:t>Inventory Training</w:t>
            </w:r>
          </w:p>
        </w:tc>
        <w:tc>
          <w:tcPr>
            <w:tcW w:w="1950" w:type="pct"/>
          </w:tcPr>
          <w:p w14:paraId="1A7C6DFA" w14:textId="77777777" w:rsidR="006A1EE9" w:rsidRPr="00BF62E3" w:rsidRDefault="006A1EE9" w:rsidP="00DB3C2D">
            <w:pPr>
              <w:pStyle w:val="TableText"/>
              <w:rPr>
                <w:lang w:val="en-NZ"/>
              </w:rPr>
            </w:pPr>
            <w:r w:rsidRPr="00BF62E3">
              <w:rPr>
                <w:lang w:val="en-NZ"/>
              </w:rPr>
              <w:t>Training workshop for GHG inventory experts in developing countries</w:t>
            </w:r>
          </w:p>
        </w:tc>
      </w:tr>
      <w:tr w:rsidR="006A1EE9" w:rsidRPr="00BF62E3" w14:paraId="432BA09B" w14:textId="77777777" w:rsidTr="00DB3C2D">
        <w:tc>
          <w:tcPr>
            <w:tcW w:w="1216" w:type="pct"/>
          </w:tcPr>
          <w:p w14:paraId="6B029D68" w14:textId="77777777" w:rsidR="006A1EE9" w:rsidRPr="00BF62E3" w:rsidRDefault="006A1EE9" w:rsidP="00DB3C2D">
            <w:pPr>
              <w:pStyle w:val="TableText"/>
              <w:rPr>
                <w:lang w:val="en-NZ"/>
              </w:rPr>
            </w:pPr>
            <w:r w:rsidRPr="00BF62E3">
              <w:rPr>
                <w:lang w:val="en-NZ"/>
              </w:rPr>
              <w:t>Benin, Burkina Faso, Cameroon, Central African Republic, Chad, Côte d’Ivoire, Gambia, Ghana, Guinea, Liberia, Mali, Mauritania, Niger, Nigeria, Senegal, Togo</w:t>
            </w:r>
          </w:p>
        </w:tc>
        <w:tc>
          <w:tcPr>
            <w:tcW w:w="623" w:type="pct"/>
          </w:tcPr>
          <w:p w14:paraId="5E5D90F8" w14:textId="77777777" w:rsidR="006A1EE9" w:rsidRPr="00BF62E3" w:rsidRDefault="006A1EE9" w:rsidP="00DB3C2D">
            <w:pPr>
              <w:pStyle w:val="TableText"/>
              <w:rPr>
                <w:color w:val="000000"/>
                <w:lang w:val="en-NZ"/>
              </w:rPr>
            </w:pPr>
            <w:r w:rsidRPr="00BF62E3">
              <w:rPr>
                <w:color w:val="000000"/>
                <w:lang w:val="en-NZ"/>
              </w:rPr>
              <w:t>Mitigation</w:t>
            </w:r>
          </w:p>
        </w:tc>
        <w:tc>
          <w:tcPr>
            <w:tcW w:w="1211" w:type="pct"/>
          </w:tcPr>
          <w:p w14:paraId="468F7367" w14:textId="77777777" w:rsidR="006A1EE9" w:rsidRPr="00BF62E3" w:rsidRDefault="006A1EE9" w:rsidP="00DB3C2D">
            <w:pPr>
              <w:pStyle w:val="TableText"/>
              <w:rPr>
                <w:color w:val="000000"/>
                <w:szCs w:val="18"/>
                <w:lang w:val="en-NZ"/>
              </w:rPr>
            </w:pPr>
            <w:r w:rsidRPr="00BF62E3">
              <w:rPr>
                <w:color w:val="000000"/>
                <w:szCs w:val="18"/>
                <w:lang w:val="en-NZ"/>
              </w:rPr>
              <w:t>Regional and Technical Engagement in Africa</w:t>
            </w:r>
          </w:p>
        </w:tc>
        <w:tc>
          <w:tcPr>
            <w:tcW w:w="1950" w:type="pct"/>
          </w:tcPr>
          <w:p w14:paraId="084B132F" w14:textId="77777777" w:rsidR="006A1EE9" w:rsidRPr="00BF62E3" w:rsidRDefault="006A1EE9" w:rsidP="00DB3C2D">
            <w:pPr>
              <w:pStyle w:val="TableText"/>
              <w:rPr>
                <w:lang w:val="en-NZ"/>
              </w:rPr>
            </w:pPr>
            <w:r w:rsidRPr="00BF62E3">
              <w:rPr>
                <w:lang w:val="en-NZ"/>
              </w:rPr>
              <w:t>Developing technical knowledge and engagement in African countries</w:t>
            </w:r>
          </w:p>
        </w:tc>
      </w:tr>
      <w:tr w:rsidR="006A1EE9" w:rsidRPr="00BF62E3" w14:paraId="3116EEC2" w14:textId="77777777" w:rsidTr="00DB3C2D">
        <w:tc>
          <w:tcPr>
            <w:tcW w:w="1216" w:type="pct"/>
          </w:tcPr>
          <w:p w14:paraId="7BBD2C6D" w14:textId="77777777" w:rsidR="006A1EE9" w:rsidRPr="00BF62E3" w:rsidRDefault="006A1EE9" w:rsidP="00DB3C2D">
            <w:pPr>
              <w:pStyle w:val="TableText"/>
              <w:rPr>
                <w:lang w:val="en-NZ"/>
              </w:rPr>
            </w:pPr>
            <w:r w:rsidRPr="00BF62E3">
              <w:rPr>
                <w:lang w:val="en-NZ"/>
              </w:rPr>
              <w:t>Kenya, Indonesia, Costa Rica</w:t>
            </w:r>
          </w:p>
        </w:tc>
        <w:tc>
          <w:tcPr>
            <w:tcW w:w="623" w:type="pct"/>
          </w:tcPr>
          <w:p w14:paraId="235E54CD" w14:textId="77777777" w:rsidR="006A1EE9" w:rsidRPr="00BF62E3" w:rsidRDefault="006A1EE9" w:rsidP="00DB3C2D">
            <w:pPr>
              <w:pStyle w:val="TableText"/>
              <w:rPr>
                <w:color w:val="000000"/>
                <w:lang w:val="en-NZ"/>
              </w:rPr>
            </w:pPr>
            <w:r w:rsidRPr="00BF62E3">
              <w:rPr>
                <w:color w:val="000000"/>
                <w:lang w:val="en-NZ"/>
              </w:rPr>
              <w:t>Mitigation</w:t>
            </w:r>
          </w:p>
        </w:tc>
        <w:tc>
          <w:tcPr>
            <w:tcW w:w="1211" w:type="pct"/>
          </w:tcPr>
          <w:p w14:paraId="74E7F20B" w14:textId="77777777" w:rsidR="006A1EE9" w:rsidRPr="00BF62E3" w:rsidRDefault="006A1EE9" w:rsidP="00DB3C2D">
            <w:pPr>
              <w:pStyle w:val="TableText"/>
              <w:rPr>
                <w:color w:val="000000"/>
                <w:szCs w:val="18"/>
                <w:lang w:val="en-NZ"/>
              </w:rPr>
            </w:pPr>
            <w:r w:rsidRPr="00BF62E3">
              <w:rPr>
                <w:color w:val="000000"/>
                <w:szCs w:val="18"/>
                <w:lang w:val="en-NZ"/>
              </w:rPr>
              <w:t>The Role of Modelling in National Estimation of Livestock Emissions</w:t>
            </w:r>
          </w:p>
        </w:tc>
        <w:tc>
          <w:tcPr>
            <w:tcW w:w="1950" w:type="pct"/>
          </w:tcPr>
          <w:p w14:paraId="013D8B55" w14:textId="77777777" w:rsidR="006A1EE9" w:rsidRPr="00BF62E3" w:rsidRDefault="006A1EE9" w:rsidP="00DB3C2D">
            <w:pPr>
              <w:pStyle w:val="TableText"/>
              <w:rPr>
                <w:lang w:val="en-NZ"/>
              </w:rPr>
            </w:pPr>
            <w:r w:rsidRPr="00BF62E3">
              <w:rPr>
                <w:lang w:val="en-NZ"/>
              </w:rPr>
              <w:t>Training workshop to improve the estimation and reporting of livestock GHG emissions</w:t>
            </w:r>
          </w:p>
        </w:tc>
      </w:tr>
      <w:tr w:rsidR="006A1EE9" w:rsidRPr="00BF62E3" w14:paraId="206B9512" w14:textId="77777777" w:rsidTr="00DB3C2D">
        <w:tc>
          <w:tcPr>
            <w:tcW w:w="1216" w:type="pct"/>
          </w:tcPr>
          <w:p w14:paraId="57D248C4" w14:textId="77777777" w:rsidR="006A1EE9" w:rsidRPr="00BF62E3" w:rsidRDefault="006A1EE9" w:rsidP="00DB3C2D">
            <w:pPr>
              <w:pStyle w:val="TableText"/>
              <w:rPr>
                <w:lang w:val="en-NZ"/>
              </w:rPr>
            </w:pPr>
            <w:r w:rsidRPr="00BF62E3">
              <w:rPr>
                <w:lang w:val="en-NZ"/>
              </w:rPr>
              <w:t>African and ASEAN countries</w:t>
            </w:r>
          </w:p>
        </w:tc>
        <w:tc>
          <w:tcPr>
            <w:tcW w:w="623" w:type="pct"/>
          </w:tcPr>
          <w:p w14:paraId="393E66B3" w14:textId="77777777" w:rsidR="006A1EE9" w:rsidRPr="00BF62E3" w:rsidRDefault="006A1EE9" w:rsidP="00DB3C2D">
            <w:pPr>
              <w:pStyle w:val="TableText"/>
              <w:rPr>
                <w:color w:val="000000"/>
                <w:lang w:val="en-NZ"/>
              </w:rPr>
            </w:pPr>
            <w:r w:rsidRPr="00BF62E3">
              <w:rPr>
                <w:color w:val="000000"/>
                <w:lang w:val="en-NZ"/>
              </w:rPr>
              <w:t>Mitigation</w:t>
            </w:r>
          </w:p>
        </w:tc>
        <w:tc>
          <w:tcPr>
            <w:tcW w:w="1211" w:type="pct"/>
          </w:tcPr>
          <w:p w14:paraId="29F6BAF1" w14:textId="77777777" w:rsidR="006A1EE9" w:rsidRPr="00BF62E3" w:rsidRDefault="006A1EE9" w:rsidP="00DB3C2D">
            <w:pPr>
              <w:pStyle w:val="TableText"/>
              <w:rPr>
                <w:color w:val="000000"/>
                <w:szCs w:val="18"/>
                <w:lang w:val="en-NZ"/>
              </w:rPr>
            </w:pPr>
            <w:r w:rsidRPr="00BF62E3">
              <w:rPr>
                <w:color w:val="000000"/>
                <w:szCs w:val="18"/>
                <w:lang w:val="en-NZ"/>
              </w:rPr>
              <w:t>Development of Online Resources on Methodological and Emissions Factor Improvements to Countries’ Agricultural GHG Inventories</w:t>
            </w:r>
          </w:p>
        </w:tc>
        <w:tc>
          <w:tcPr>
            <w:tcW w:w="1950" w:type="pct"/>
          </w:tcPr>
          <w:p w14:paraId="796E8830" w14:textId="77777777" w:rsidR="006A1EE9" w:rsidRPr="00BF62E3" w:rsidRDefault="006A1EE9" w:rsidP="00DB3C2D">
            <w:pPr>
              <w:pStyle w:val="TableText"/>
              <w:rPr>
                <w:color w:val="000000"/>
                <w:szCs w:val="18"/>
                <w:lang w:val="en-NZ"/>
              </w:rPr>
            </w:pPr>
            <w:r w:rsidRPr="00BF62E3">
              <w:rPr>
                <w:color w:val="000000"/>
                <w:szCs w:val="18"/>
                <w:lang w:val="en-NZ"/>
              </w:rPr>
              <w:t>Sharing practices, allowing compilers to improve current methodologies for NDC report</w:t>
            </w:r>
          </w:p>
        </w:tc>
      </w:tr>
    </w:tbl>
    <w:p w14:paraId="5A42A24A" w14:textId="77777777" w:rsidR="006A1EE9" w:rsidRPr="00BF62E3" w:rsidRDefault="006A1EE9" w:rsidP="006A1EE9">
      <w:pPr>
        <w:pStyle w:val="Note"/>
      </w:pPr>
      <w:r w:rsidRPr="00BF62E3">
        <w:rPr>
          <w:b/>
        </w:rPr>
        <w:t>Note:</w:t>
      </w:r>
      <w:r w:rsidRPr="00BF62E3">
        <w:t xml:space="preserve"> ASEAN = Association of Southeast Asian Nations; CIHEAM = </w:t>
      </w:r>
      <w:r w:rsidRPr="00BF62E3">
        <w:rPr>
          <w:color w:val="000000"/>
          <w:szCs w:val="18"/>
        </w:rPr>
        <w:t>International Centre for Advanced Mediterranean Agronomic Studies</w:t>
      </w:r>
      <w:r w:rsidRPr="00BF62E3">
        <w:t>; GHG = greenhouse gas; GRA = Global Research Alliance on Agricultural Greenhouse Gases.</w:t>
      </w:r>
    </w:p>
    <w:p w14:paraId="07B9DEDC" w14:textId="77777777" w:rsidR="009B3D2B" w:rsidRPr="00BF62E3" w:rsidRDefault="009B3D2B" w:rsidP="009B3D2B">
      <w:pPr>
        <w:spacing w:before="0" w:after="0"/>
      </w:pPr>
    </w:p>
    <w:p w14:paraId="5D49ADF4" w14:textId="77777777" w:rsidR="009B3D2B" w:rsidRPr="00BF62E3" w:rsidRDefault="009B3D2B" w:rsidP="00B11F84">
      <w:pPr>
        <w:pStyle w:val="BodyText"/>
        <w:sectPr w:rsidR="009B3D2B" w:rsidRPr="00BF62E3" w:rsidSect="00671303">
          <w:footerReference w:type="default" r:id="rId74"/>
          <w:pgSz w:w="16840" w:h="11907" w:orient="landscape" w:code="9"/>
          <w:pgMar w:top="1701" w:right="1134" w:bottom="1701" w:left="1134" w:header="567" w:footer="567" w:gutter="0"/>
          <w:cols w:space="720"/>
          <w:docGrid w:linePitch="299"/>
        </w:sectPr>
      </w:pPr>
    </w:p>
    <w:p w14:paraId="5DDC95A1" w14:textId="77777777" w:rsidR="00F64D37" w:rsidRPr="00BF62E3" w:rsidRDefault="00F64D37" w:rsidP="00F64D37">
      <w:pPr>
        <w:pStyle w:val="Heading1"/>
        <w:rPr>
          <w:rFonts w:ascii="Calibri" w:eastAsia="Calibri" w:hAnsi="Calibri" w:cs="Calibri"/>
        </w:rPr>
      </w:pPr>
      <w:bookmarkStart w:id="308" w:name="_Toc121422503"/>
      <w:r w:rsidRPr="00BF62E3">
        <w:rPr>
          <w:bdr w:val="none" w:sz="0" w:space="0" w:color="auto" w:frame="1"/>
        </w:rPr>
        <w:lastRenderedPageBreak/>
        <w:t xml:space="preserve">6 </w:t>
      </w:r>
      <w:r w:rsidRPr="00BF62E3">
        <w:rPr>
          <w:bdr w:val="none" w:sz="0" w:space="0" w:color="auto" w:frame="1"/>
        </w:rPr>
        <w:tab/>
        <w:t>Other reporting matters</w:t>
      </w:r>
      <w:bookmarkEnd w:id="308"/>
    </w:p>
    <w:p w14:paraId="7265267D" w14:textId="77777777" w:rsidR="00F64D37" w:rsidRPr="00BF62E3" w:rsidRDefault="00F64D37" w:rsidP="00F64D37">
      <w:pPr>
        <w:pStyle w:val="Heading2"/>
        <w:spacing w:before="240"/>
        <w:rPr>
          <w:rFonts w:ascii="Calibri" w:eastAsia="Calibri" w:hAnsi="Calibri" w:cs="Calibri"/>
        </w:rPr>
      </w:pPr>
      <w:bookmarkStart w:id="309" w:name="_Toc121422504"/>
      <w:r w:rsidRPr="00BF62E3">
        <w:rPr>
          <w:bdr w:val="none" w:sz="0" w:space="0" w:color="auto" w:frame="1"/>
        </w:rPr>
        <w:t>6.1</w:t>
      </w:r>
      <w:r w:rsidRPr="00BF62E3">
        <w:rPr>
          <w:bdr w:val="none" w:sz="0" w:space="0" w:color="auto" w:frame="1"/>
        </w:rPr>
        <w:tab/>
        <w:t>Net position report</w:t>
      </w:r>
      <w:bookmarkEnd w:id="309"/>
      <w:r w:rsidRPr="00BF62E3">
        <w:rPr>
          <w:rFonts w:ascii="Calibri" w:eastAsia="Calibri" w:hAnsi="Calibri" w:cs="Calibri"/>
        </w:rPr>
        <w:t xml:space="preserve"> </w:t>
      </w:r>
    </w:p>
    <w:p w14:paraId="2D8283EB" w14:textId="77777777" w:rsidR="00F64D37" w:rsidRPr="00BF62E3" w:rsidRDefault="00F64D37" w:rsidP="00776CEE">
      <w:pPr>
        <w:pStyle w:val="BodyText"/>
        <w:rPr>
          <w:highlight w:val="yellow"/>
        </w:rPr>
      </w:pPr>
      <w:r w:rsidRPr="00BF62E3">
        <w:t>Aotearoa New Zealand regularly publishes a domestic net position report,</w:t>
      </w:r>
      <w:r w:rsidRPr="00BF62E3">
        <w:rPr>
          <w:rStyle w:val="FootnoteReference"/>
          <w:rFonts w:eastAsia="Calibri" w:cs="Calibri"/>
        </w:rPr>
        <w:footnoteReference w:id="91"/>
      </w:r>
      <w:r w:rsidRPr="00BF62E3">
        <w:t xml:space="preserve"> which tracks New Zealand’s progress towards its targets. New Zealand will meet its 2020 emissions reduction target by applying the Kyoto Protocol accounting framework. The target will be met through contributions from forestry activities and international units.</w:t>
      </w:r>
    </w:p>
    <w:p w14:paraId="030BA79D" w14:textId="77777777" w:rsidR="00F64D37" w:rsidRPr="00BF62E3" w:rsidRDefault="00F64D37" w:rsidP="00F64D37">
      <w:pPr>
        <w:pStyle w:val="Heading2"/>
        <w:rPr>
          <w:bdr w:val="none" w:sz="0" w:space="0" w:color="auto" w:frame="1"/>
        </w:rPr>
      </w:pPr>
      <w:bookmarkStart w:id="310" w:name="_Toc121422505"/>
      <w:r w:rsidRPr="00BF62E3">
        <w:rPr>
          <w:bdr w:val="none" w:sz="0" w:space="0" w:color="auto" w:frame="1"/>
        </w:rPr>
        <w:t>6.2</w:t>
      </w:r>
      <w:r w:rsidRPr="00BF62E3">
        <w:rPr>
          <w:bdr w:val="none" w:sz="0" w:space="0" w:color="auto" w:frame="1"/>
        </w:rPr>
        <w:tab/>
        <w:t>Climate Change Commission and Climate Change Chief Executives Board</w:t>
      </w:r>
      <w:bookmarkEnd w:id="310"/>
    </w:p>
    <w:p w14:paraId="7129F252" w14:textId="77777777" w:rsidR="00F64D37" w:rsidRPr="00BF62E3" w:rsidRDefault="00F64D37" w:rsidP="00F64D37">
      <w:pPr>
        <w:pStyle w:val="BodyText"/>
      </w:pPr>
      <w:r w:rsidRPr="00BF62E3">
        <w:t>Amendments to the Climate Change Response Act 2002 in 2019 included the establishment of the He Pou a Rangi – Climate Change Commission (the Commission) to:</w:t>
      </w:r>
    </w:p>
    <w:p w14:paraId="71422E26" w14:textId="77777777" w:rsidR="00F64D37" w:rsidRPr="00BF62E3" w:rsidRDefault="00F64D37" w:rsidP="00776CEE">
      <w:pPr>
        <w:pStyle w:val="Bullet"/>
        <w:rPr>
          <w:rFonts w:eastAsia="Calibri"/>
        </w:rPr>
      </w:pPr>
      <w:r w:rsidRPr="00BF62E3">
        <w:rPr>
          <w:rFonts w:eastAsia="Calibri"/>
        </w:rPr>
        <w:t xml:space="preserve">provide independent advice to the Government on climate change mitigation and adaptation </w:t>
      </w:r>
    </w:p>
    <w:p w14:paraId="12F14A0A" w14:textId="77777777" w:rsidR="00F64D37" w:rsidRPr="00BF62E3" w:rsidRDefault="00F64D37" w:rsidP="00776CEE">
      <w:pPr>
        <w:pStyle w:val="Bullet"/>
        <w:rPr>
          <w:rFonts w:eastAsia="Calibri"/>
        </w:rPr>
      </w:pPr>
      <w:r w:rsidRPr="00BF62E3">
        <w:rPr>
          <w:rFonts w:eastAsia="Calibri"/>
        </w:rPr>
        <w:t>monitor and review the Government’s progress towards meeting the emissions budgets and 2050 target, as well as the implementation of emissions reduction and national adaptation plans.</w:t>
      </w:r>
    </w:p>
    <w:p w14:paraId="4DB21A34" w14:textId="77777777" w:rsidR="00F64D37" w:rsidRPr="00BF62E3" w:rsidRDefault="00F64D37" w:rsidP="00F64D37">
      <w:pPr>
        <w:pStyle w:val="BodyText"/>
        <w:rPr>
          <w:shd w:val="clear" w:color="auto" w:fill="FFFFFF"/>
        </w:rPr>
      </w:pPr>
      <w:r w:rsidRPr="00BF62E3">
        <w:rPr>
          <w:shd w:val="clear" w:color="auto" w:fill="FFFFFF"/>
        </w:rPr>
        <w:t xml:space="preserve">On 31 May 2021, the Commission delivered advice to the Government in its report </w:t>
      </w:r>
      <w:r w:rsidRPr="00BF62E3">
        <w:rPr>
          <w:i/>
          <w:iCs/>
          <w:shd w:val="clear" w:color="auto" w:fill="FFFFFF"/>
        </w:rPr>
        <w:t xml:space="preserve">Ināia tonu </w:t>
      </w:r>
      <w:r w:rsidRPr="00BF62E3">
        <w:rPr>
          <w:i/>
          <w:iCs/>
          <w:spacing w:val="-2"/>
          <w:shd w:val="clear" w:color="auto" w:fill="FFFFFF"/>
        </w:rPr>
        <w:t xml:space="preserve">nei: A low emissions future for </w:t>
      </w:r>
      <w:r w:rsidRPr="00BF62E3">
        <w:rPr>
          <w:spacing w:val="-2"/>
          <w:shd w:val="clear" w:color="auto" w:fill="FFFFFF"/>
        </w:rPr>
        <w:t>Aotearoa.</w:t>
      </w:r>
      <w:r w:rsidRPr="00BF62E3">
        <w:rPr>
          <w:rStyle w:val="FootnoteReference"/>
          <w:rFonts w:cs="Calibri"/>
          <w:color w:val="000000"/>
          <w:spacing w:val="-2"/>
          <w:shd w:val="clear" w:color="auto" w:fill="FFFFFF"/>
        </w:rPr>
        <w:footnoteReference w:id="92"/>
      </w:r>
      <w:r w:rsidRPr="00BF62E3">
        <w:rPr>
          <w:spacing w:val="-2"/>
          <w:shd w:val="clear" w:color="auto" w:fill="FFFFFF"/>
        </w:rPr>
        <w:t xml:space="preserve"> The Commission’s report provided recommendations</w:t>
      </w:r>
      <w:r w:rsidRPr="00BF62E3">
        <w:rPr>
          <w:shd w:val="clear" w:color="auto" w:fill="FFFFFF"/>
        </w:rPr>
        <w:t xml:space="preserve"> on the first three emissions budgets, policy direction for the first emissions reduction plan, Aotearoa New Zealand’s 2030 Nationally Determined Contribution, and reductions required for biogenic methane. </w:t>
      </w:r>
    </w:p>
    <w:p w14:paraId="44A41C0D" w14:textId="4215A9BE" w:rsidR="00F64D37" w:rsidRPr="00BF62E3" w:rsidRDefault="00F64D37" w:rsidP="00F64D37">
      <w:pPr>
        <w:pStyle w:val="BodyText"/>
        <w:rPr>
          <w:rFonts w:eastAsia="Calibri"/>
        </w:rPr>
      </w:pPr>
      <w:r w:rsidRPr="00BF62E3">
        <w:rPr>
          <w:color w:val="000000"/>
          <w:shd w:val="clear" w:color="auto" w:fill="FFFFFF"/>
        </w:rPr>
        <w:t xml:space="preserve">The </w:t>
      </w:r>
      <w:r w:rsidRPr="00BF62E3">
        <w:t xml:space="preserve">Climate Change Chief Executives </w:t>
      </w:r>
      <w:r w:rsidRPr="00BF62E3">
        <w:rPr>
          <w:color w:val="000000"/>
          <w:shd w:val="clear" w:color="auto" w:fill="FFFFFF"/>
        </w:rPr>
        <w:t>Board (</w:t>
      </w:r>
      <w:r w:rsidR="00737627" w:rsidRPr="00BF62E3">
        <w:t xml:space="preserve">the </w:t>
      </w:r>
      <w:r w:rsidRPr="00BF62E3">
        <w:t>Board</w:t>
      </w:r>
      <w:r w:rsidRPr="00BF62E3">
        <w:rPr>
          <w:color w:val="000000"/>
          <w:shd w:val="clear" w:color="auto" w:fill="FFFFFF"/>
        </w:rPr>
        <w:t>)</w:t>
      </w:r>
      <w:r w:rsidRPr="00BF62E3">
        <w:t xml:space="preserve"> has been established as an interdepartmental executive board under the Public Service Act 2020. The Board is responsible to the Prime Minister and is made up of</w:t>
      </w:r>
      <w:r w:rsidRPr="00BF62E3">
        <w:rPr>
          <w:color w:val="000000"/>
          <w:shd w:val="clear" w:color="auto" w:fill="FFFFFF"/>
        </w:rPr>
        <w:t xml:space="preserve"> the chief executives of government agencies with significant roles in mitigating and/or adapting to climate change.</w:t>
      </w:r>
      <w:r w:rsidRPr="00BF62E3">
        <w:t xml:space="preserve"> The Board provides cross-government oversight of the emissions reduction plan, and will also oversee the national adaptation plan, with focus on adaptation set to increase over time</w:t>
      </w:r>
      <w:r w:rsidRPr="00BF62E3">
        <w:rPr>
          <w:color w:val="000000"/>
          <w:shd w:val="clear" w:color="auto" w:fill="FFFFFF"/>
        </w:rPr>
        <w:t>.</w:t>
      </w:r>
    </w:p>
    <w:p w14:paraId="66D4EC6C" w14:textId="77777777" w:rsidR="00F64D37" w:rsidRPr="00BF62E3" w:rsidRDefault="00F64D37" w:rsidP="00F64D37">
      <w:pPr>
        <w:pStyle w:val="Heading2"/>
        <w:rPr>
          <w:bdr w:val="none" w:sz="0" w:space="0" w:color="auto" w:frame="1"/>
        </w:rPr>
      </w:pPr>
      <w:bookmarkStart w:id="311" w:name="_Toc121422506"/>
      <w:r w:rsidRPr="00BF62E3">
        <w:rPr>
          <w:bdr w:val="none" w:sz="0" w:space="0" w:color="auto" w:frame="1"/>
        </w:rPr>
        <w:lastRenderedPageBreak/>
        <w:t>6.3</w:t>
      </w:r>
      <w:r w:rsidRPr="00BF62E3">
        <w:rPr>
          <w:bdr w:val="none" w:sz="0" w:space="0" w:color="auto" w:frame="1"/>
        </w:rPr>
        <w:tab/>
        <w:t>Measuring emissions guidance</w:t>
      </w:r>
      <w:bookmarkEnd w:id="311"/>
      <w:r w:rsidRPr="00BF62E3">
        <w:rPr>
          <w:bdr w:val="none" w:sz="0" w:space="0" w:color="auto" w:frame="1"/>
        </w:rPr>
        <w:t xml:space="preserve"> </w:t>
      </w:r>
    </w:p>
    <w:p w14:paraId="117ED2F0" w14:textId="77777777" w:rsidR="00F64D37" w:rsidRPr="00BF62E3" w:rsidRDefault="00F64D37" w:rsidP="006E1DBC">
      <w:pPr>
        <w:pStyle w:val="BodyText"/>
        <w:keepLines/>
        <w:spacing w:after="100"/>
      </w:pPr>
      <w:r w:rsidRPr="00BF62E3">
        <w:t>The measuring emissions guide</w:t>
      </w:r>
      <w:r w:rsidRPr="00BF62E3">
        <w:rPr>
          <w:rStyle w:val="FootnoteReference"/>
          <w:rFonts w:eastAsia="Calibri" w:cs="Calibri"/>
        </w:rPr>
        <w:footnoteReference w:id="93"/>
      </w:r>
      <w:r w:rsidRPr="00BF62E3">
        <w:t xml:space="preserve"> provides guidance for Aotearoa New Zealand organisations of all sizes and levels of expertise to estimate their emissions and track reductions over time. This includes those measuring their emissions for the first time and those producing their latest greenhouse gas emissions report. The latest emissions factors are provided for common sources of emissions in New Zealand (based on </w:t>
      </w:r>
      <w:r w:rsidRPr="00BF62E3">
        <w:rPr>
          <w:i/>
          <w:iCs/>
        </w:rPr>
        <w:t>New Zealand’s Greenhouse Gas Inventory 1990–2020</w:t>
      </w:r>
      <w:r w:rsidRPr="00BF62E3">
        <w:t>)</w:t>
      </w:r>
      <w:r w:rsidRPr="00BF62E3">
        <w:rPr>
          <w:rStyle w:val="FootnoteReference"/>
          <w:rFonts w:eastAsia="Calibri" w:cs="Calibri"/>
        </w:rPr>
        <w:footnoteReference w:id="94"/>
      </w:r>
      <w:r w:rsidRPr="00BF62E3">
        <w:t xml:space="preserve"> so organisations can input their activity data and produce their own inventory.</w:t>
      </w:r>
    </w:p>
    <w:p w14:paraId="496F03A6" w14:textId="77777777" w:rsidR="00F64D37" w:rsidRPr="00BF62E3" w:rsidRDefault="00F64D37" w:rsidP="006E1DBC">
      <w:pPr>
        <w:pStyle w:val="Heading2"/>
        <w:spacing w:before="320"/>
        <w:rPr>
          <w:bdr w:val="none" w:sz="0" w:space="0" w:color="auto" w:frame="1"/>
        </w:rPr>
      </w:pPr>
      <w:bookmarkStart w:id="312" w:name="_Toc121422507"/>
      <w:r w:rsidRPr="00BF62E3">
        <w:rPr>
          <w:bdr w:val="none" w:sz="0" w:space="0" w:color="auto" w:frame="1"/>
        </w:rPr>
        <w:t>6.4</w:t>
      </w:r>
      <w:r w:rsidRPr="00BF62E3">
        <w:rPr>
          <w:bdr w:val="none" w:sz="0" w:space="0" w:color="auto" w:frame="1"/>
        </w:rPr>
        <w:tab/>
        <w:t>Carbon Neutral Government Programme</w:t>
      </w:r>
      <w:bookmarkEnd w:id="312"/>
    </w:p>
    <w:p w14:paraId="42EBD591" w14:textId="77777777" w:rsidR="00F64D37" w:rsidRPr="00BF62E3" w:rsidRDefault="00F64D37" w:rsidP="006E1DBC">
      <w:pPr>
        <w:pStyle w:val="BodyText"/>
        <w:spacing w:after="100"/>
      </w:pPr>
      <w:r w:rsidRPr="00BF62E3">
        <w:t>The Carbon Neutral Government Programme (CNGP) was set up by the Government to accelerate the reduction of emissions within the public sector. The programme’s aim is to make several organisations within the public sector carbon neutral from 2025. It was launched in December 2020.</w:t>
      </w:r>
      <w:r w:rsidRPr="00BF62E3">
        <w:rPr>
          <w:rStyle w:val="FootnoteReference"/>
          <w:rFonts w:eastAsia="Calibri" w:cs="Calibri"/>
        </w:rPr>
        <w:footnoteReference w:id="95"/>
      </w:r>
      <w:r w:rsidRPr="00BF62E3">
        <w:t xml:space="preserve"> The CNGP has published guidance for CNGP organisations on measuring and reporting their greenhouse gas emissions.</w:t>
      </w:r>
      <w:r w:rsidRPr="00BF62E3">
        <w:rPr>
          <w:rStyle w:val="FootnoteReference"/>
          <w:rFonts w:eastAsia="Calibri" w:cs="Calibri"/>
        </w:rPr>
        <w:footnoteReference w:id="96"/>
      </w:r>
      <w:r w:rsidRPr="00BF62E3">
        <w:t xml:space="preserve"> It includes information on what sources of greenhouse gas emissions organisations need to collect data for, standards to follow, methods for calculating emissions, the required information to report, who to report to, and by when.</w:t>
      </w:r>
    </w:p>
    <w:p w14:paraId="6C6CE27B" w14:textId="4A418E6F" w:rsidR="00F64D37" w:rsidRPr="00BF62E3" w:rsidRDefault="00F64D37" w:rsidP="006E1DBC">
      <w:pPr>
        <w:pStyle w:val="Heading2"/>
        <w:spacing w:before="320"/>
        <w:rPr>
          <w:rFonts w:ascii="Calibri" w:eastAsia="Calibri" w:hAnsi="Calibri" w:cs="Calibri"/>
        </w:rPr>
      </w:pPr>
      <w:bookmarkStart w:id="313" w:name="_Toc121422508"/>
      <w:r w:rsidRPr="00BF62E3">
        <w:rPr>
          <w:bdr w:val="none" w:sz="0" w:space="0" w:color="auto" w:frame="1"/>
        </w:rPr>
        <w:t>6.5</w:t>
      </w:r>
      <w:r w:rsidRPr="00BF62E3">
        <w:rPr>
          <w:bdr w:val="none" w:sz="0" w:space="0" w:color="auto" w:frame="1"/>
        </w:rPr>
        <w:tab/>
        <w:t xml:space="preserve">Voluntary </w:t>
      </w:r>
      <w:r w:rsidR="00D46A10" w:rsidRPr="00BF62E3">
        <w:rPr>
          <w:bdr w:val="none" w:sz="0" w:space="0" w:color="auto" w:frame="1"/>
        </w:rPr>
        <w:t>climate change mitigation</w:t>
      </w:r>
      <w:r w:rsidRPr="00BF62E3">
        <w:rPr>
          <w:bdr w:val="none" w:sz="0" w:space="0" w:color="auto" w:frame="1"/>
        </w:rPr>
        <w:t xml:space="preserve"> guidance</w:t>
      </w:r>
      <w:bookmarkEnd w:id="313"/>
    </w:p>
    <w:p w14:paraId="28397B7A" w14:textId="77777777" w:rsidR="00F64D37" w:rsidRPr="00BF62E3" w:rsidRDefault="00F64D37" w:rsidP="006E1DBC">
      <w:pPr>
        <w:pStyle w:val="BodyText"/>
        <w:spacing w:after="100"/>
      </w:pPr>
      <w:r w:rsidRPr="00BF62E3">
        <w:t xml:space="preserve">The Ministry for the Environment provides principle-based guidance for organisations to follow when making claims for voluntary action taken to reduce or remove greenhouse gas emissions outside the boundary of their organisation. </w:t>
      </w:r>
    </w:p>
    <w:p w14:paraId="4042B549" w14:textId="69AEED29" w:rsidR="00F64D37" w:rsidRPr="00BF62E3" w:rsidRDefault="00F64D37" w:rsidP="006E1DBC">
      <w:pPr>
        <w:pStyle w:val="BodyText"/>
        <w:spacing w:after="100"/>
      </w:pPr>
      <w:r w:rsidRPr="00BF62E3">
        <w:t xml:space="preserve">In February 2022, the Government published the report </w:t>
      </w:r>
      <w:r w:rsidRPr="00BF62E3">
        <w:rPr>
          <w:i/>
          <w:iCs/>
        </w:rPr>
        <w:t>Interim guidance for voluntary climate change mitigation</w:t>
      </w:r>
      <w:r w:rsidRPr="00BF62E3">
        <w:t xml:space="preserve">, to support New Zealand businesses with voluntary emissions </w:t>
      </w:r>
      <w:r w:rsidR="00200D05" w:rsidRPr="00BF62E3">
        <w:t xml:space="preserve">mitigation efforts, such as </w:t>
      </w:r>
      <w:r w:rsidRPr="00BF62E3">
        <w:t>offsetting.</w:t>
      </w:r>
      <w:r w:rsidRPr="00BF62E3">
        <w:rPr>
          <w:rStyle w:val="FootnoteReference"/>
          <w:rFonts w:eastAsia="Calibri" w:cs="Calibri"/>
        </w:rPr>
        <w:footnoteReference w:id="97"/>
      </w:r>
      <w:r w:rsidRPr="00BF62E3">
        <w:t xml:space="preserve"> </w:t>
      </w:r>
    </w:p>
    <w:p w14:paraId="5A3193AD" w14:textId="77777777" w:rsidR="00F64D37" w:rsidRPr="00BF62E3" w:rsidRDefault="00F64D37" w:rsidP="006E1DBC">
      <w:pPr>
        <w:pStyle w:val="BodyText"/>
        <w:spacing w:after="100"/>
      </w:pPr>
      <w:r w:rsidRPr="00BF62E3">
        <w:t>The best practice for voluntary carbon markets internationally is evolving with the transition into the Paris Agreement era. As such, the guidance is interim and will be reviewed to ensure it remains relevant for organisations in Aotearoa New Zealand undertaking voluntary climate change mitigation.</w:t>
      </w:r>
    </w:p>
    <w:p w14:paraId="3AFB2BBD" w14:textId="77777777" w:rsidR="00F64D37" w:rsidRPr="00BF62E3" w:rsidRDefault="00F64D37" w:rsidP="00464CDC">
      <w:pPr>
        <w:pStyle w:val="BodyText"/>
        <w:spacing w:before="100" w:after="0"/>
      </w:pPr>
      <w:r w:rsidRPr="00BF62E3">
        <w:t xml:space="preserve">Voluntary offsetting allows an organisation or individual to buy or use certified greenhouse gas emissions reductions or removals that have been achieved through actions that reduce emissions. These emissions reductions or removals can be used to offset an organisation’s carbon footprint. </w:t>
      </w:r>
    </w:p>
    <w:p w14:paraId="50C9CDF9" w14:textId="77777777" w:rsidR="00F64D37" w:rsidRPr="00BF62E3" w:rsidRDefault="00F64D37" w:rsidP="00464CDC">
      <w:pPr>
        <w:pStyle w:val="BodyText"/>
        <w:spacing w:before="240"/>
      </w:pPr>
      <w:r w:rsidRPr="00BF62E3">
        <w:lastRenderedPageBreak/>
        <w:t xml:space="preserve">The guidance provides examples of how voluntary emissions offsetting can be applied in the New Zealand context as well as good practice guidelines on: </w:t>
      </w:r>
    </w:p>
    <w:p w14:paraId="68EF9AE7" w14:textId="77777777" w:rsidR="00F64D37" w:rsidRPr="00BF62E3" w:rsidRDefault="00F64D37" w:rsidP="00711B03">
      <w:pPr>
        <w:pStyle w:val="Bullet"/>
        <w:rPr>
          <w:rFonts w:eastAsia="Calibri"/>
        </w:rPr>
      </w:pPr>
      <w:r w:rsidRPr="00BF62E3">
        <w:rPr>
          <w:rFonts w:eastAsia="Calibri"/>
        </w:rPr>
        <w:t xml:space="preserve">what a voluntary emissions offset is </w:t>
      </w:r>
    </w:p>
    <w:p w14:paraId="4B167AC4" w14:textId="77777777" w:rsidR="00F64D37" w:rsidRPr="00BF62E3" w:rsidRDefault="00F64D37" w:rsidP="00711B03">
      <w:pPr>
        <w:pStyle w:val="Bullet"/>
        <w:rPr>
          <w:rFonts w:eastAsia="Calibri"/>
        </w:rPr>
      </w:pPr>
      <w:r w:rsidRPr="00BF62E3">
        <w:rPr>
          <w:rFonts w:eastAsia="Calibri"/>
        </w:rPr>
        <w:t xml:space="preserve">what constitutes a voluntary offset. </w:t>
      </w:r>
    </w:p>
    <w:p w14:paraId="38708BCB" w14:textId="77777777" w:rsidR="00F64D37" w:rsidRPr="00BF62E3" w:rsidRDefault="00F64D37" w:rsidP="00F64D37">
      <w:pPr>
        <w:pStyle w:val="BodyText"/>
        <w:keepLines/>
      </w:pPr>
      <w:r w:rsidRPr="00BF62E3">
        <w:t xml:space="preserve">An important message is that voluntary emissions offsetting should take place only after the organisation’s or individual’s emissions have been measured and subsequent emissions reductions made to the best of their ability. Only then should any remaining emissions be offset. Other principles that should be met for an offset to be credible include: </w:t>
      </w:r>
    </w:p>
    <w:p w14:paraId="50AFB560" w14:textId="77777777" w:rsidR="00F64D37" w:rsidRPr="00BF62E3" w:rsidRDefault="00F64D37" w:rsidP="00711B03">
      <w:pPr>
        <w:pStyle w:val="Bullet"/>
        <w:rPr>
          <w:rFonts w:eastAsia="Calibri"/>
        </w:rPr>
      </w:pPr>
      <w:r w:rsidRPr="00BF62E3">
        <w:rPr>
          <w:rFonts w:eastAsia="Calibri"/>
        </w:rPr>
        <w:t xml:space="preserve">the need for transparency </w:t>
      </w:r>
    </w:p>
    <w:p w14:paraId="7FCDFA6A" w14:textId="77777777" w:rsidR="00F64D37" w:rsidRPr="00BF62E3" w:rsidRDefault="00F64D37" w:rsidP="00711B03">
      <w:pPr>
        <w:pStyle w:val="Bullet"/>
        <w:rPr>
          <w:rFonts w:eastAsia="Calibri"/>
        </w:rPr>
      </w:pPr>
      <w:r w:rsidRPr="00BF62E3">
        <w:rPr>
          <w:rFonts w:eastAsia="Calibri"/>
        </w:rPr>
        <w:t xml:space="preserve">being real, measurable and verified </w:t>
      </w:r>
    </w:p>
    <w:p w14:paraId="1C0CACD8" w14:textId="77777777" w:rsidR="00F64D37" w:rsidRPr="00BF62E3" w:rsidRDefault="00F64D37" w:rsidP="00711B03">
      <w:pPr>
        <w:pStyle w:val="Bullet"/>
        <w:rPr>
          <w:rFonts w:eastAsia="Calibri"/>
        </w:rPr>
      </w:pPr>
      <w:r w:rsidRPr="00BF62E3">
        <w:rPr>
          <w:rFonts w:eastAsia="Calibri"/>
        </w:rPr>
        <w:t xml:space="preserve">being additional </w:t>
      </w:r>
    </w:p>
    <w:p w14:paraId="2D4FA985" w14:textId="77777777" w:rsidR="00F64D37" w:rsidRPr="00BF62E3" w:rsidRDefault="00F64D37" w:rsidP="00711B03">
      <w:pPr>
        <w:pStyle w:val="Bullet"/>
        <w:rPr>
          <w:rFonts w:eastAsia="Calibri"/>
        </w:rPr>
      </w:pPr>
      <w:r w:rsidRPr="00BF62E3">
        <w:rPr>
          <w:rFonts w:eastAsia="Calibri"/>
        </w:rPr>
        <w:t xml:space="preserve">not being double counted </w:t>
      </w:r>
    </w:p>
    <w:p w14:paraId="64271EFE" w14:textId="77777777" w:rsidR="00F64D37" w:rsidRPr="00BF62E3" w:rsidRDefault="00F64D37" w:rsidP="00711B03">
      <w:pPr>
        <w:pStyle w:val="Bullet"/>
        <w:rPr>
          <w:rFonts w:eastAsia="Calibri"/>
        </w:rPr>
      </w:pPr>
      <w:r w:rsidRPr="00BF62E3">
        <w:rPr>
          <w:rFonts w:eastAsia="Calibri"/>
        </w:rPr>
        <w:t xml:space="preserve">addressing leakage </w:t>
      </w:r>
    </w:p>
    <w:p w14:paraId="4BDCE1A5" w14:textId="77777777" w:rsidR="00F64D37" w:rsidRPr="00BF62E3" w:rsidRDefault="00F64D37" w:rsidP="00711B03">
      <w:pPr>
        <w:pStyle w:val="Bullet"/>
      </w:pPr>
      <w:r w:rsidRPr="00BF62E3">
        <w:rPr>
          <w:rFonts w:eastAsia="Calibri"/>
        </w:rPr>
        <w:t>the need for permanence.</w:t>
      </w:r>
    </w:p>
    <w:p w14:paraId="04323860" w14:textId="77777777" w:rsidR="00711B03" w:rsidRPr="00BF62E3" w:rsidRDefault="00711B03" w:rsidP="00F64D37">
      <w:pPr>
        <w:pStyle w:val="BodyText"/>
      </w:pPr>
    </w:p>
    <w:p w14:paraId="2DB74080" w14:textId="2FA26610" w:rsidR="00397C98" w:rsidRPr="00BF62E3" w:rsidRDefault="00397C98" w:rsidP="00F64D37">
      <w:pPr>
        <w:pStyle w:val="BodyText"/>
        <w:sectPr w:rsidR="00397C98" w:rsidRPr="00BF62E3" w:rsidSect="008A7498">
          <w:footerReference w:type="even" r:id="rId75"/>
          <w:footerReference w:type="default" r:id="rId76"/>
          <w:pgSz w:w="11907" w:h="16840" w:code="9"/>
          <w:pgMar w:top="1134" w:right="1701" w:bottom="1134" w:left="1701" w:header="567" w:footer="567" w:gutter="0"/>
          <w:cols w:space="720"/>
          <w:docGrid w:linePitch="299"/>
        </w:sectPr>
      </w:pPr>
    </w:p>
    <w:p w14:paraId="373E52A4" w14:textId="7C4B8CCE" w:rsidR="007D3075" w:rsidRPr="00BF62E3" w:rsidRDefault="007D3075" w:rsidP="007D3075">
      <w:pPr>
        <w:pStyle w:val="Heading1"/>
        <w:rPr>
          <w:i/>
          <w:iCs/>
        </w:rPr>
      </w:pPr>
      <w:bookmarkStart w:id="314" w:name="_Toc65496575"/>
      <w:bookmarkStart w:id="315" w:name="_Hlk120026628"/>
      <w:bookmarkStart w:id="316" w:name="_Toc121422509"/>
      <w:r w:rsidRPr="00BF62E3">
        <w:lastRenderedPageBreak/>
        <w:t>Appendix</w:t>
      </w:r>
      <w:bookmarkEnd w:id="314"/>
      <w:r w:rsidRPr="00BF62E3">
        <w:t xml:space="preserve"> A: Summary of emissions and removals from New Zealand’s 2022 </w:t>
      </w:r>
      <w:r w:rsidRPr="00BF62E3">
        <w:rPr>
          <w:i/>
          <w:iCs/>
        </w:rPr>
        <w:t>Greenhouse</w:t>
      </w:r>
      <w:r w:rsidR="00010CAF" w:rsidRPr="00BF62E3">
        <w:rPr>
          <w:i/>
          <w:iCs/>
        </w:rPr>
        <w:t> </w:t>
      </w:r>
      <w:r w:rsidRPr="00BF62E3">
        <w:rPr>
          <w:i/>
          <w:iCs/>
        </w:rPr>
        <w:t>Gas Inventory</w:t>
      </w:r>
      <w:bookmarkEnd w:id="315"/>
      <w:bookmarkEnd w:id="316"/>
    </w:p>
    <w:p w14:paraId="6CF53CCF" w14:textId="77777777" w:rsidR="007D3075" w:rsidRPr="00BF62E3" w:rsidRDefault="007D3075" w:rsidP="007D3075">
      <w:pPr>
        <w:pStyle w:val="Tableheading"/>
        <w:rPr>
          <w:rFonts w:cs="Calibri"/>
        </w:rPr>
      </w:pPr>
      <w:bookmarkStart w:id="317" w:name="_Toc121422579"/>
      <w:r w:rsidRPr="00BF62E3">
        <w:rPr>
          <w:rFonts w:cs="Calibri"/>
        </w:rPr>
        <w:t>Table A.1:</w:t>
      </w:r>
      <w:r w:rsidRPr="00BF62E3">
        <w:rPr>
          <w:rFonts w:cs="Calibri"/>
        </w:rPr>
        <w:tab/>
        <w:t>Emissions trends summary (CTF Table 1) (three parts)</w:t>
      </w:r>
      <w:bookmarkEnd w:id="317"/>
    </w:p>
    <w:p w14:paraId="172ACC3C" w14:textId="77777777" w:rsidR="007D3075" w:rsidRPr="00BF62E3" w:rsidRDefault="007D3075" w:rsidP="008448A9">
      <w:pPr>
        <w:pStyle w:val="CTFTableheading"/>
      </w:pPr>
      <w:r w:rsidRPr="00BF62E3">
        <w:t>Table A.1:</w:t>
      </w:r>
      <w:r w:rsidRPr="00BF62E3">
        <w:tab/>
        <w:t>Emissions trends summary (CTF Table 1) (part 1 of 3)</w:t>
      </w:r>
    </w:p>
    <w:tbl>
      <w:tblPr>
        <w:tblStyle w:val="MinistryfortheEnvironment"/>
        <w:tblW w:w="14515" w:type="dxa"/>
        <w:tblInd w:w="57" w:type="dxa"/>
        <w:tblCellMar>
          <w:left w:w="85" w:type="dxa"/>
          <w:right w:w="85" w:type="dxa"/>
        </w:tblCellMar>
        <w:tblLook w:val="04A0" w:firstRow="1" w:lastRow="0" w:firstColumn="1" w:lastColumn="0" w:noHBand="0" w:noVBand="1"/>
      </w:tblPr>
      <w:tblGrid>
        <w:gridCol w:w="3492"/>
        <w:gridCol w:w="1343"/>
        <w:gridCol w:w="1210"/>
        <w:gridCol w:w="1210"/>
        <w:gridCol w:w="1210"/>
        <w:gridCol w:w="1210"/>
        <w:gridCol w:w="1210"/>
        <w:gridCol w:w="1210"/>
        <w:gridCol w:w="1210"/>
        <w:gridCol w:w="1210"/>
      </w:tblGrid>
      <w:tr w:rsidR="00900CC4" w:rsidRPr="00BF62E3" w14:paraId="46B823A3" w14:textId="77777777" w:rsidTr="00D00571">
        <w:trPr>
          <w:cnfStyle w:val="100000000000" w:firstRow="1" w:lastRow="0" w:firstColumn="0" w:lastColumn="0" w:oddVBand="0" w:evenVBand="0" w:oddHBand="0" w:evenHBand="0" w:firstRowFirstColumn="0" w:firstRowLastColumn="0" w:lastRowFirstColumn="0" w:lastRowLastColumn="0"/>
          <w:tblHeader/>
        </w:trPr>
        <w:tc>
          <w:tcPr>
            <w:tcW w:w="2948" w:type="dxa"/>
            <w:tcBorders>
              <w:top w:val="single" w:sz="4" w:space="0" w:color="1B556B" w:themeColor="text2"/>
              <w:right w:val="nil"/>
            </w:tcBorders>
            <w:vAlign w:val="bottom"/>
          </w:tcPr>
          <w:p w14:paraId="5FE9D729" w14:textId="77777777" w:rsidR="007D3075" w:rsidRPr="00BF62E3" w:rsidRDefault="007D3075" w:rsidP="00900CC4">
            <w:pPr>
              <w:pStyle w:val="TableTextbold"/>
              <w:spacing w:line="230" w:lineRule="atLeast"/>
              <w:rPr>
                <w:rFonts w:cs="Calibri"/>
                <w:b/>
                <w:bCs/>
                <w:szCs w:val="18"/>
              </w:rPr>
            </w:pPr>
            <w:r w:rsidRPr="00BF62E3">
              <w:rPr>
                <w:rFonts w:cs="Calibri"/>
                <w:b/>
                <w:bCs/>
                <w:szCs w:val="18"/>
              </w:rPr>
              <w:t xml:space="preserve">Greenhouse gas emissions </w:t>
            </w:r>
          </w:p>
        </w:tc>
        <w:tc>
          <w:tcPr>
            <w:tcW w:w="1134" w:type="dxa"/>
            <w:tcBorders>
              <w:top w:val="single" w:sz="4" w:space="0" w:color="1B556B" w:themeColor="text2"/>
              <w:left w:val="nil"/>
              <w:right w:val="nil"/>
            </w:tcBorders>
            <w:vAlign w:val="bottom"/>
          </w:tcPr>
          <w:p w14:paraId="28F03708" w14:textId="77777777" w:rsidR="007D3075" w:rsidRPr="00BF62E3" w:rsidRDefault="007D3075" w:rsidP="00900CC4">
            <w:pPr>
              <w:pStyle w:val="TableTextbold"/>
              <w:spacing w:line="230" w:lineRule="atLeast"/>
              <w:jc w:val="center"/>
              <w:rPr>
                <w:rFonts w:cs="Calibri"/>
                <w:b/>
                <w:bCs/>
                <w:szCs w:val="18"/>
              </w:rPr>
            </w:pPr>
            <w:r w:rsidRPr="00BF62E3">
              <w:rPr>
                <w:rFonts w:cs="Calibri"/>
                <w:b/>
                <w:bCs/>
                <w:szCs w:val="18"/>
              </w:rPr>
              <w:t>Base year 1990</w:t>
            </w:r>
            <w:r w:rsidRPr="00BF62E3">
              <w:rPr>
                <w:rFonts w:cs="Calibri"/>
                <w:b/>
                <w:bCs/>
                <w:szCs w:val="18"/>
              </w:rPr>
              <w:br/>
              <w:t>(kt CO</w:t>
            </w:r>
            <w:r w:rsidRPr="00BF62E3">
              <w:rPr>
                <w:rFonts w:cs="Calibri"/>
                <w:b/>
                <w:bCs/>
                <w:szCs w:val="18"/>
                <w:vertAlign w:val="subscript"/>
              </w:rPr>
              <w:t>2</w:t>
            </w:r>
            <w:r w:rsidRPr="00BF62E3">
              <w:rPr>
                <w:rFonts w:cs="Calibri"/>
                <w:b/>
                <w:bCs/>
                <w:szCs w:val="18"/>
              </w:rPr>
              <w:t>-equivalent)</w:t>
            </w:r>
          </w:p>
        </w:tc>
        <w:tc>
          <w:tcPr>
            <w:tcW w:w="964" w:type="dxa"/>
            <w:tcBorders>
              <w:top w:val="single" w:sz="4" w:space="0" w:color="1B556B" w:themeColor="text2"/>
              <w:left w:val="nil"/>
              <w:right w:val="nil"/>
            </w:tcBorders>
            <w:vAlign w:val="bottom"/>
          </w:tcPr>
          <w:p w14:paraId="227C0068" w14:textId="77777777" w:rsidR="007D3075" w:rsidRPr="00BF62E3" w:rsidRDefault="007D3075" w:rsidP="00900CC4">
            <w:pPr>
              <w:pStyle w:val="TableTextbold"/>
              <w:spacing w:line="230" w:lineRule="atLeast"/>
              <w:jc w:val="center"/>
              <w:rPr>
                <w:rFonts w:cs="Calibri"/>
                <w:b/>
                <w:bCs/>
                <w:szCs w:val="18"/>
              </w:rPr>
            </w:pPr>
            <w:r w:rsidRPr="00BF62E3">
              <w:rPr>
                <w:rFonts w:cs="Calibri"/>
                <w:b/>
                <w:bCs/>
                <w:szCs w:val="18"/>
              </w:rPr>
              <w:t>1991</w:t>
            </w:r>
            <w:r w:rsidRPr="00BF62E3">
              <w:rPr>
                <w:rFonts w:cs="Calibri"/>
                <w:b/>
                <w:bCs/>
                <w:szCs w:val="18"/>
              </w:rPr>
              <w:br/>
              <w:t>(kt CO</w:t>
            </w:r>
            <w:r w:rsidRPr="00BF62E3">
              <w:rPr>
                <w:rFonts w:cs="Calibri"/>
                <w:b/>
                <w:bCs/>
                <w:szCs w:val="18"/>
                <w:vertAlign w:val="subscript"/>
              </w:rPr>
              <w:t>2</w:t>
            </w:r>
            <w:r w:rsidRPr="00BF62E3">
              <w:rPr>
                <w:rFonts w:cs="Calibri"/>
                <w:b/>
                <w:bCs/>
                <w:szCs w:val="18"/>
              </w:rPr>
              <w:t>-equivalent)</w:t>
            </w:r>
          </w:p>
        </w:tc>
        <w:tc>
          <w:tcPr>
            <w:tcW w:w="964" w:type="dxa"/>
            <w:tcBorders>
              <w:top w:val="single" w:sz="4" w:space="0" w:color="1B556B" w:themeColor="text2"/>
              <w:left w:val="nil"/>
              <w:right w:val="nil"/>
            </w:tcBorders>
            <w:vAlign w:val="bottom"/>
          </w:tcPr>
          <w:p w14:paraId="0A2848BC" w14:textId="77777777" w:rsidR="007D3075" w:rsidRPr="00BF62E3" w:rsidRDefault="007D3075" w:rsidP="00900CC4">
            <w:pPr>
              <w:pStyle w:val="TableTextbold"/>
              <w:spacing w:line="230" w:lineRule="atLeast"/>
              <w:jc w:val="center"/>
              <w:rPr>
                <w:rFonts w:cs="Calibri"/>
                <w:b/>
                <w:bCs/>
                <w:szCs w:val="18"/>
              </w:rPr>
            </w:pPr>
            <w:r w:rsidRPr="00BF62E3">
              <w:rPr>
                <w:rFonts w:cs="Calibri"/>
                <w:b/>
                <w:bCs/>
                <w:szCs w:val="18"/>
              </w:rPr>
              <w:t>1992</w:t>
            </w:r>
            <w:r w:rsidRPr="00BF62E3">
              <w:rPr>
                <w:rFonts w:cs="Calibri"/>
                <w:b/>
                <w:bCs/>
                <w:szCs w:val="18"/>
              </w:rPr>
              <w:br/>
              <w:t>(kt CO</w:t>
            </w:r>
            <w:r w:rsidRPr="00BF62E3">
              <w:rPr>
                <w:rFonts w:cs="Calibri"/>
                <w:b/>
                <w:bCs/>
                <w:szCs w:val="18"/>
                <w:vertAlign w:val="subscript"/>
              </w:rPr>
              <w:t>2</w:t>
            </w:r>
            <w:r w:rsidRPr="00BF62E3">
              <w:rPr>
                <w:rFonts w:cs="Calibri"/>
                <w:b/>
                <w:bCs/>
                <w:szCs w:val="18"/>
              </w:rPr>
              <w:t>-equivalent)</w:t>
            </w:r>
          </w:p>
        </w:tc>
        <w:tc>
          <w:tcPr>
            <w:tcW w:w="964" w:type="dxa"/>
            <w:tcBorders>
              <w:top w:val="single" w:sz="4" w:space="0" w:color="1B556B" w:themeColor="text2"/>
              <w:left w:val="nil"/>
              <w:right w:val="nil"/>
            </w:tcBorders>
            <w:vAlign w:val="bottom"/>
          </w:tcPr>
          <w:p w14:paraId="467B1B8E" w14:textId="77777777" w:rsidR="007D3075" w:rsidRPr="00BF62E3" w:rsidRDefault="007D3075" w:rsidP="00900CC4">
            <w:pPr>
              <w:pStyle w:val="TableTextbold"/>
              <w:spacing w:line="230" w:lineRule="atLeast"/>
              <w:jc w:val="center"/>
              <w:rPr>
                <w:rFonts w:cs="Calibri"/>
                <w:b/>
                <w:bCs/>
                <w:szCs w:val="18"/>
              </w:rPr>
            </w:pPr>
            <w:r w:rsidRPr="00BF62E3">
              <w:rPr>
                <w:rFonts w:cs="Calibri"/>
                <w:b/>
                <w:bCs/>
                <w:szCs w:val="18"/>
              </w:rPr>
              <w:t>1993</w:t>
            </w:r>
            <w:r w:rsidRPr="00BF62E3">
              <w:rPr>
                <w:rFonts w:cs="Calibri"/>
                <w:b/>
                <w:bCs/>
                <w:szCs w:val="18"/>
              </w:rPr>
              <w:br/>
              <w:t>(kt CO</w:t>
            </w:r>
            <w:r w:rsidRPr="00BF62E3">
              <w:rPr>
                <w:rFonts w:cs="Calibri"/>
                <w:b/>
                <w:bCs/>
                <w:szCs w:val="18"/>
                <w:vertAlign w:val="subscript"/>
              </w:rPr>
              <w:t>2</w:t>
            </w:r>
            <w:r w:rsidRPr="00BF62E3">
              <w:rPr>
                <w:rFonts w:cs="Calibri"/>
                <w:b/>
                <w:bCs/>
                <w:szCs w:val="18"/>
              </w:rPr>
              <w:t>-equivalent)</w:t>
            </w:r>
          </w:p>
        </w:tc>
        <w:tc>
          <w:tcPr>
            <w:tcW w:w="964" w:type="dxa"/>
            <w:tcBorders>
              <w:top w:val="single" w:sz="4" w:space="0" w:color="1B556B" w:themeColor="text2"/>
              <w:left w:val="nil"/>
              <w:right w:val="nil"/>
            </w:tcBorders>
            <w:vAlign w:val="bottom"/>
          </w:tcPr>
          <w:p w14:paraId="7BDCE675" w14:textId="77777777" w:rsidR="007D3075" w:rsidRPr="00BF62E3" w:rsidRDefault="007D3075" w:rsidP="00900CC4">
            <w:pPr>
              <w:pStyle w:val="TableTextbold"/>
              <w:spacing w:line="230" w:lineRule="atLeast"/>
              <w:jc w:val="center"/>
              <w:rPr>
                <w:rFonts w:cs="Calibri"/>
                <w:b/>
                <w:bCs/>
                <w:szCs w:val="18"/>
              </w:rPr>
            </w:pPr>
            <w:r w:rsidRPr="00BF62E3">
              <w:rPr>
                <w:rFonts w:cs="Calibri"/>
                <w:b/>
                <w:bCs/>
                <w:szCs w:val="18"/>
              </w:rPr>
              <w:t>1994</w:t>
            </w:r>
            <w:r w:rsidRPr="00BF62E3">
              <w:rPr>
                <w:rFonts w:cs="Calibri"/>
                <w:b/>
                <w:bCs/>
                <w:szCs w:val="18"/>
              </w:rPr>
              <w:br/>
              <w:t>(kt CO</w:t>
            </w:r>
            <w:r w:rsidRPr="00BF62E3">
              <w:rPr>
                <w:rFonts w:cs="Calibri"/>
                <w:b/>
                <w:bCs/>
                <w:szCs w:val="18"/>
                <w:vertAlign w:val="subscript"/>
              </w:rPr>
              <w:t>2</w:t>
            </w:r>
            <w:r w:rsidRPr="00BF62E3">
              <w:rPr>
                <w:rFonts w:cs="Calibri"/>
                <w:b/>
                <w:bCs/>
                <w:szCs w:val="18"/>
              </w:rPr>
              <w:t>-equivalent)</w:t>
            </w:r>
          </w:p>
        </w:tc>
        <w:tc>
          <w:tcPr>
            <w:tcW w:w="964" w:type="dxa"/>
            <w:tcBorders>
              <w:top w:val="single" w:sz="4" w:space="0" w:color="1B556B" w:themeColor="text2"/>
              <w:left w:val="nil"/>
              <w:right w:val="nil"/>
            </w:tcBorders>
            <w:vAlign w:val="bottom"/>
          </w:tcPr>
          <w:p w14:paraId="64820878" w14:textId="77777777" w:rsidR="007D3075" w:rsidRPr="00BF62E3" w:rsidRDefault="007D3075" w:rsidP="00900CC4">
            <w:pPr>
              <w:pStyle w:val="TableTextbold"/>
              <w:spacing w:line="230" w:lineRule="atLeast"/>
              <w:jc w:val="center"/>
              <w:rPr>
                <w:rFonts w:cs="Calibri"/>
                <w:b/>
                <w:bCs/>
                <w:szCs w:val="18"/>
              </w:rPr>
            </w:pPr>
            <w:r w:rsidRPr="00BF62E3">
              <w:rPr>
                <w:rFonts w:cs="Calibri"/>
                <w:b/>
                <w:bCs/>
                <w:szCs w:val="18"/>
              </w:rPr>
              <w:t>1995</w:t>
            </w:r>
            <w:r w:rsidRPr="00BF62E3">
              <w:rPr>
                <w:rFonts w:cs="Calibri"/>
                <w:b/>
                <w:bCs/>
                <w:szCs w:val="18"/>
              </w:rPr>
              <w:br/>
              <w:t>(kt CO</w:t>
            </w:r>
            <w:r w:rsidRPr="00BF62E3">
              <w:rPr>
                <w:rFonts w:cs="Calibri"/>
                <w:b/>
                <w:bCs/>
                <w:szCs w:val="18"/>
                <w:vertAlign w:val="subscript"/>
              </w:rPr>
              <w:t>2</w:t>
            </w:r>
            <w:r w:rsidRPr="00BF62E3">
              <w:rPr>
                <w:rFonts w:cs="Calibri"/>
                <w:b/>
                <w:bCs/>
                <w:szCs w:val="18"/>
              </w:rPr>
              <w:t>-equivalent)</w:t>
            </w:r>
          </w:p>
        </w:tc>
        <w:tc>
          <w:tcPr>
            <w:tcW w:w="964" w:type="dxa"/>
            <w:tcBorders>
              <w:top w:val="single" w:sz="4" w:space="0" w:color="1B556B" w:themeColor="text2"/>
              <w:left w:val="nil"/>
              <w:right w:val="nil"/>
            </w:tcBorders>
            <w:vAlign w:val="bottom"/>
          </w:tcPr>
          <w:p w14:paraId="6B8BC812" w14:textId="77777777" w:rsidR="007D3075" w:rsidRPr="00BF62E3" w:rsidRDefault="007D3075" w:rsidP="00900CC4">
            <w:pPr>
              <w:pStyle w:val="TableTextbold"/>
              <w:spacing w:line="230" w:lineRule="atLeast"/>
              <w:jc w:val="center"/>
              <w:rPr>
                <w:rFonts w:cs="Calibri"/>
                <w:b/>
                <w:bCs/>
                <w:szCs w:val="18"/>
              </w:rPr>
            </w:pPr>
            <w:r w:rsidRPr="00BF62E3">
              <w:rPr>
                <w:rFonts w:cs="Calibri"/>
                <w:b/>
                <w:bCs/>
                <w:szCs w:val="18"/>
              </w:rPr>
              <w:t>1996</w:t>
            </w:r>
            <w:r w:rsidRPr="00BF62E3">
              <w:rPr>
                <w:rFonts w:cs="Calibri"/>
                <w:b/>
                <w:bCs/>
                <w:szCs w:val="18"/>
              </w:rPr>
              <w:br/>
              <w:t>(kt CO</w:t>
            </w:r>
            <w:r w:rsidRPr="00BF62E3">
              <w:rPr>
                <w:rFonts w:cs="Calibri"/>
                <w:b/>
                <w:bCs/>
                <w:szCs w:val="18"/>
                <w:vertAlign w:val="subscript"/>
              </w:rPr>
              <w:t>2</w:t>
            </w:r>
            <w:r w:rsidRPr="00BF62E3">
              <w:rPr>
                <w:rFonts w:cs="Calibri"/>
                <w:b/>
                <w:bCs/>
                <w:szCs w:val="18"/>
              </w:rPr>
              <w:t>-equivalent)</w:t>
            </w:r>
          </w:p>
        </w:tc>
        <w:tc>
          <w:tcPr>
            <w:tcW w:w="964" w:type="dxa"/>
            <w:tcBorders>
              <w:top w:val="single" w:sz="4" w:space="0" w:color="1B556B" w:themeColor="text2"/>
              <w:left w:val="nil"/>
              <w:right w:val="nil"/>
            </w:tcBorders>
            <w:vAlign w:val="bottom"/>
          </w:tcPr>
          <w:p w14:paraId="6C874AA1" w14:textId="77777777" w:rsidR="007D3075" w:rsidRPr="00BF62E3" w:rsidRDefault="007D3075" w:rsidP="00900CC4">
            <w:pPr>
              <w:pStyle w:val="TableTextbold"/>
              <w:spacing w:line="230" w:lineRule="atLeast"/>
              <w:jc w:val="center"/>
              <w:rPr>
                <w:rFonts w:cs="Calibri"/>
                <w:b/>
                <w:bCs/>
                <w:szCs w:val="18"/>
              </w:rPr>
            </w:pPr>
            <w:r w:rsidRPr="00BF62E3">
              <w:rPr>
                <w:rFonts w:cs="Calibri"/>
                <w:b/>
                <w:bCs/>
                <w:szCs w:val="18"/>
              </w:rPr>
              <w:t>1997</w:t>
            </w:r>
            <w:r w:rsidRPr="00BF62E3">
              <w:rPr>
                <w:rFonts w:cs="Calibri"/>
                <w:b/>
                <w:bCs/>
                <w:szCs w:val="18"/>
              </w:rPr>
              <w:br/>
              <w:t>(kt CO</w:t>
            </w:r>
            <w:r w:rsidRPr="00BF62E3">
              <w:rPr>
                <w:rFonts w:cs="Calibri"/>
                <w:b/>
                <w:bCs/>
                <w:szCs w:val="18"/>
                <w:vertAlign w:val="subscript"/>
              </w:rPr>
              <w:t>2</w:t>
            </w:r>
            <w:r w:rsidRPr="00BF62E3">
              <w:rPr>
                <w:rFonts w:cs="Calibri"/>
                <w:b/>
                <w:bCs/>
                <w:szCs w:val="18"/>
              </w:rPr>
              <w:t>-equivalent)</w:t>
            </w:r>
          </w:p>
        </w:tc>
        <w:tc>
          <w:tcPr>
            <w:tcW w:w="964" w:type="dxa"/>
            <w:tcBorders>
              <w:top w:val="single" w:sz="4" w:space="0" w:color="1B556B" w:themeColor="text2"/>
              <w:left w:val="nil"/>
            </w:tcBorders>
            <w:vAlign w:val="bottom"/>
          </w:tcPr>
          <w:p w14:paraId="1D46F881" w14:textId="77777777" w:rsidR="007D3075" w:rsidRPr="00BF62E3" w:rsidRDefault="007D3075" w:rsidP="00900CC4">
            <w:pPr>
              <w:pStyle w:val="TableTextbold"/>
              <w:spacing w:line="230" w:lineRule="atLeast"/>
              <w:jc w:val="center"/>
              <w:rPr>
                <w:rFonts w:cs="Calibri"/>
                <w:b/>
                <w:bCs/>
                <w:szCs w:val="18"/>
              </w:rPr>
            </w:pPr>
            <w:r w:rsidRPr="00BF62E3">
              <w:rPr>
                <w:rFonts w:cs="Calibri"/>
                <w:b/>
                <w:bCs/>
                <w:szCs w:val="18"/>
              </w:rPr>
              <w:t>1998</w:t>
            </w:r>
            <w:r w:rsidRPr="00BF62E3">
              <w:rPr>
                <w:rFonts w:cs="Calibri"/>
                <w:b/>
                <w:bCs/>
                <w:szCs w:val="18"/>
              </w:rPr>
              <w:br/>
              <w:t>(kt CO</w:t>
            </w:r>
            <w:r w:rsidRPr="00BF62E3">
              <w:rPr>
                <w:rFonts w:cs="Calibri"/>
                <w:b/>
                <w:bCs/>
                <w:szCs w:val="18"/>
                <w:vertAlign w:val="subscript"/>
              </w:rPr>
              <w:t>2</w:t>
            </w:r>
            <w:r w:rsidRPr="00BF62E3">
              <w:rPr>
                <w:rFonts w:cs="Calibri"/>
                <w:b/>
                <w:bCs/>
                <w:szCs w:val="18"/>
              </w:rPr>
              <w:t>-equivalent)</w:t>
            </w:r>
          </w:p>
        </w:tc>
      </w:tr>
      <w:tr w:rsidR="004D1B47" w:rsidRPr="00BF62E3" w14:paraId="02B70EFF" w14:textId="77777777" w:rsidTr="00A8152A">
        <w:tc>
          <w:tcPr>
            <w:tcW w:w="2948" w:type="dxa"/>
          </w:tcPr>
          <w:p w14:paraId="213BF597" w14:textId="77777777" w:rsidR="007D3075" w:rsidRPr="00BF62E3" w:rsidRDefault="007D3075" w:rsidP="00900CC4">
            <w:pPr>
              <w:pStyle w:val="TableText"/>
              <w:spacing w:before="40" w:after="40"/>
              <w:rPr>
                <w:rFonts w:cs="Calibri"/>
                <w:szCs w:val="18"/>
              </w:rPr>
            </w:pPr>
            <w:r w:rsidRPr="00BF62E3">
              <w:rPr>
                <w:rFonts w:cs="Calibri"/>
                <w:szCs w:val="18"/>
              </w:rPr>
              <w:t>CO</w:t>
            </w:r>
            <w:r w:rsidRPr="00BF62E3">
              <w:rPr>
                <w:rFonts w:cs="Calibri"/>
                <w:color w:val="000000"/>
                <w:szCs w:val="18"/>
                <w:vertAlign w:val="subscript"/>
              </w:rPr>
              <w:t>2</w:t>
            </w:r>
            <w:r w:rsidRPr="00BF62E3">
              <w:rPr>
                <w:rFonts w:cs="Calibri"/>
                <w:color w:val="000000"/>
                <w:szCs w:val="18"/>
              </w:rPr>
              <w:t xml:space="preserve"> emissions without net CO</w:t>
            </w:r>
            <w:r w:rsidRPr="00BF62E3">
              <w:rPr>
                <w:rFonts w:cs="Calibri"/>
                <w:color w:val="000000"/>
                <w:szCs w:val="18"/>
                <w:vertAlign w:val="subscript"/>
              </w:rPr>
              <w:t>2</w:t>
            </w:r>
            <w:r w:rsidRPr="00BF62E3">
              <w:rPr>
                <w:rFonts w:cs="Calibri"/>
                <w:color w:val="000000"/>
                <w:szCs w:val="18"/>
              </w:rPr>
              <w:t xml:space="preserve"> from LULUCF</w:t>
            </w:r>
          </w:p>
        </w:tc>
        <w:tc>
          <w:tcPr>
            <w:tcW w:w="1134" w:type="dxa"/>
          </w:tcPr>
          <w:p w14:paraId="14495F60" w14:textId="77777777" w:rsidR="007D3075" w:rsidRPr="00BF62E3" w:rsidRDefault="007D3075" w:rsidP="00900CC4">
            <w:pPr>
              <w:pStyle w:val="TableText"/>
              <w:spacing w:before="40" w:after="40"/>
              <w:jc w:val="right"/>
              <w:rPr>
                <w:rFonts w:cs="Calibri"/>
                <w:szCs w:val="18"/>
              </w:rPr>
            </w:pPr>
            <w:r w:rsidRPr="00BF62E3">
              <w:rPr>
                <w:rFonts w:cs="Calibri"/>
                <w:szCs w:val="18"/>
              </w:rPr>
              <w:t>25,502.51</w:t>
            </w:r>
          </w:p>
        </w:tc>
        <w:tc>
          <w:tcPr>
            <w:tcW w:w="964" w:type="dxa"/>
          </w:tcPr>
          <w:p w14:paraId="5DDC9E38" w14:textId="77777777" w:rsidR="007D3075" w:rsidRPr="00BF62E3" w:rsidRDefault="007D3075" w:rsidP="00900CC4">
            <w:pPr>
              <w:pStyle w:val="TableText"/>
              <w:spacing w:before="40" w:after="40"/>
              <w:jc w:val="right"/>
              <w:rPr>
                <w:rFonts w:cs="Calibri"/>
                <w:szCs w:val="18"/>
              </w:rPr>
            </w:pPr>
            <w:r w:rsidRPr="00BF62E3">
              <w:rPr>
                <w:rFonts w:cs="Calibri"/>
                <w:szCs w:val="18"/>
              </w:rPr>
              <w:t>26,182.59</w:t>
            </w:r>
          </w:p>
        </w:tc>
        <w:tc>
          <w:tcPr>
            <w:tcW w:w="964" w:type="dxa"/>
          </w:tcPr>
          <w:p w14:paraId="73AEBAF5" w14:textId="77777777" w:rsidR="007D3075" w:rsidRPr="00BF62E3" w:rsidRDefault="007D3075" w:rsidP="00900CC4">
            <w:pPr>
              <w:pStyle w:val="TableText"/>
              <w:spacing w:before="40" w:after="40"/>
              <w:jc w:val="right"/>
              <w:rPr>
                <w:rFonts w:cs="Calibri"/>
                <w:szCs w:val="18"/>
              </w:rPr>
            </w:pPr>
            <w:r w:rsidRPr="00BF62E3">
              <w:rPr>
                <w:rFonts w:cs="Calibri"/>
                <w:szCs w:val="18"/>
              </w:rPr>
              <w:t>28,166.92</w:t>
            </w:r>
          </w:p>
        </w:tc>
        <w:tc>
          <w:tcPr>
            <w:tcW w:w="964" w:type="dxa"/>
          </w:tcPr>
          <w:p w14:paraId="1147496F" w14:textId="77777777" w:rsidR="007D3075" w:rsidRPr="00BF62E3" w:rsidRDefault="007D3075" w:rsidP="00900CC4">
            <w:pPr>
              <w:pStyle w:val="TableText"/>
              <w:spacing w:before="40" w:after="40"/>
              <w:jc w:val="right"/>
              <w:rPr>
                <w:rFonts w:cs="Calibri"/>
                <w:szCs w:val="18"/>
              </w:rPr>
            </w:pPr>
            <w:r w:rsidRPr="00BF62E3">
              <w:rPr>
                <w:rFonts w:cs="Calibri"/>
                <w:szCs w:val="18"/>
              </w:rPr>
              <w:t>27,761.18</w:t>
            </w:r>
          </w:p>
        </w:tc>
        <w:tc>
          <w:tcPr>
            <w:tcW w:w="964" w:type="dxa"/>
          </w:tcPr>
          <w:p w14:paraId="76D8E7AF" w14:textId="77777777" w:rsidR="007D3075" w:rsidRPr="00BF62E3" w:rsidRDefault="007D3075" w:rsidP="00900CC4">
            <w:pPr>
              <w:pStyle w:val="TableText"/>
              <w:spacing w:before="40" w:after="40"/>
              <w:jc w:val="right"/>
              <w:rPr>
                <w:rFonts w:cs="Calibri"/>
                <w:szCs w:val="18"/>
              </w:rPr>
            </w:pPr>
            <w:r w:rsidRPr="00BF62E3">
              <w:rPr>
                <w:rFonts w:cs="Calibri"/>
                <w:szCs w:val="18"/>
              </w:rPr>
              <w:t>27,900.04</w:t>
            </w:r>
          </w:p>
        </w:tc>
        <w:tc>
          <w:tcPr>
            <w:tcW w:w="964" w:type="dxa"/>
          </w:tcPr>
          <w:p w14:paraId="7A3D25E6" w14:textId="77777777" w:rsidR="007D3075" w:rsidRPr="00BF62E3" w:rsidRDefault="007D3075" w:rsidP="00900CC4">
            <w:pPr>
              <w:pStyle w:val="TableText"/>
              <w:spacing w:before="40" w:after="40"/>
              <w:jc w:val="right"/>
              <w:rPr>
                <w:rFonts w:cs="Calibri"/>
                <w:szCs w:val="18"/>
              </w:rPr>
            </w:pPr>
            <w:r w:rsidRPr="00BF62E3">
              <w:rPr>
                <w:rFonts w:cs="Calibri"/>
                <w:szCs w:val="18"/>
              </w:rPr>
              <w:t>28,003.49</w:t>
            </w:r>
          </w:p>
        </w:tc>
        <w:tc>
          <w:tcPr>
            <w:tcW w:w="964" w:type="dxa"/>
          </w:tcPr>
          <w:p w14:paraId="16E3D62D" w14:textId="77777777" w:rsidR="007D3075" w:rsidRPr="00BF62E3" w:rsidRDefault="007D3075" w:rsidP="00900CC4">
            <w:pPr>
              <w:pStyle w:val="TableText"/>
              <w:spacing w:before="40" w:after="40"/>
              <w:jc w:val="right"/>
              <w:rPr>
                <w:rFonts w:cs="Calibri"/>
                <w:szCs w:val="18"/>
              </w:rPr>
            </w:pPr>
            <w:r w:rsidRPr="00BF62E3">
              <w:rPr>
                <w:rFonts w:cs="Calibri"/>
                <w:szCs w:val="18"/>
              </w:rPr>
              <w:t>29,304.54</w:t>
            </w:r>
          </w:p>
        </w:tc>
        <w:tc>
          <w:tcPr>
            <w:tcW w:w="964" w:type="dxa"/>
          </w:tcPr>
          <w:p w14:paraId="3D9C4C4C" w14:textId="77777777" w:rsidR="007D3075" w:rsidRPr="00BF62E3" w:rsidRDefault="007D3075" w:rsidP="00900CC4">
            <w:pPr>
              <w:pStyle w:val="TableText"/>
              <w:spacing w:before="40" w:after="40"/>
              <w:jc w:val="right"/>
              <w:rPr>
                <w:rFonts w:cs="Calibri"/>
                <w:szCs w:val="18"/>
              </w:rPr>
            </w:pPr>
            <w:r w:rsidRPr="00BF62E3">
              <w:rPr>
                <w:rFonts w:cs="Calibri"/>
                <w:szCs w:val="18"/>
              </w:rPr>
              <w:t>31,278.67</w:t>
            </w:r>
          </w:p>
        </w:tc>
        <w:tc>
          <w:tcPr>
            <w:tcW w:w="964" w:type="dxa"/>
          </w:tcPr>
          <w:p w14:paraId="3027D22F" w14:textId="77777777" w:rsidR="007D3075" w:rsidRPr="00BF62E3" w:rsidRDefault="007D3075" w:rsidP="00900CC4">
            <w:pPr>
              <w:pStyle w:val="TableText"/>
              <w:spacing w:before="40" w:after="40"/>
              <w:jc w:val="right"/>
              <w:rPr>
                <w:rFonts w:cs="Calibri"/>
                <w:szCs w:val="18"/>
              </w:rPr>
            </w:pPr>
            <w:r w:rsidRPr="00BF62E3">
              <w:rPr>
                <w:rFonts w:cs="Calibri"/>
                <w:szCs w:val="18"/>
              </w:rPr>
              <w:t>29,858.54</w:t>
            </w:r>
          </w:p>
        </w:tc>
      </w:tr>
      <w:tr w:rsidR="004D1B47" w:rsidRPr="00BF62E3" w14:paraId="202ACAB0" w14:textId="77777777" w:rsidTr="00A8152A">
        <w:tc>
          <w:tcPr>
            <w:tcW w:w="2948" w:type="dxa"/>
          </w:tcPr>
          <w:p w14:paraId="43C70FC6" w14:textId="77777777" w:rsidR="007D3075" w:rsidRPr="00BF62E3" w:rsidRDefault="007D3075" w:rsidP="00900CC4">
            <w:pPr>
              <w:pStyle w:val="TableText"/>
              <w:spacing w:before="40" w:after="40"/>
              <w:rPr>
                <w:rFonts w:cs="Calibri"/>
                <w:szCs w:val="18"/>
              </w:rPr>
            </w:pPr>
            <w:r w:rsidRPr="00BF62E3">
              <w:rPr>
                <w:rFonts w:cs="Calibri"/>
                <w:szCs w:val="18"/>
              </w:rPr>
              <w:t>CO</w:t>
            </w:r>
            <w:r w:rsidRPr="00BF62E3">
              <w:rPr>
                <w:rFonts w:cs="Calibri"/>
                <w:color w:val="000000"/>
                <w:szCs w:val="18"/>
                <w:vertAlign w:val="subscript"/>
              </w:rPr>
              <w:t>2</w:t>
            </w:r>
            <w:r w:rsidRPr="00BF62E3">
              <w:rPr>
                <w:rFonts w:cs="Calibri"/>
                <w:color w:val="000000"/>
                <w:szCs w:val="18"/>
              </w:rPr>
              <w:t xml:space="preserve"> emissions with net CO</w:t>
            </w:r>
            <w:r w:rsidRPr="00BF62E3">
              <w:rPr>
                <w:rFonts w:cs="Calibri"/>
                <w:color w:val="000000"/>
                <w:szCs w:val="18"/>
                <w:vertAlign w:val="subscript"/>
              </w:rPr>
              <w:t>2</w:t>
            </w:r>
            <w:r w:rsidRPr="00BF62E3">
              <w:rPr>
                <w:rFonts w:cs="Calibri"/>
                <w:color w:val="000000"/>
                <w:szCs w:val="18"/>
              </w:rPr>
              <w:t xml:space="preserve"> from LULUCF</w:t>
            </w:r>
          </w:p>
        </w:tc>
        <w:tc>
          <w:tcPr>
            <w:tcW w:w="1134" w:type="dxa"/>
          </w:tcPr>
          <w:p w14:paraId="46B4EF2E" w14:textId="77777777" w:rsidR="007D3075" w:rsidRPr="00BF62E3" w:rsidRDefault="007D3075" w:rsidP="00900CC4">
            <w:pPr>
              <w:pStyle w:val="TableText"/>
              <w:spacing w:before="40" w:after="40"/>
              <w:jc w:val="right"/>
              <w:rPr>
                <w:rFonts w:cs="Calibri"/>
                <w:szCs w:val="18"/>
              </w:rPr>
            </w:pPr>
            <w:r w:rsidRPr="00BF62E3">
              <w:rPr>
                <w:rFonts w:cs="Calibri"/>
                <w:szCs w:val="18"/>
              </w:rPr>
              <w:t>3,878.45</w:t>
            </w:r>
          </w:p>
        </w:tc>
        <w:tc>
          <w:tcPr>
            <w:tcW w:w="964" w:type="dxa"/>
          </w:tcPr>
          <w:p w14:paraId="264896CC" w14:textId="77777777" w:rsidR="007D3075" w:rsidRPr="00BF62E3" w:rsidRDefault="007D3075" w:rsidP="00900CC4">
            <w:pPr>
              <w:pStyle w:val="TableText"/>
              <w:spacing w:before="40" w:after="40"/>
              <w:jc w:val="right"/>
              <w:rPr>
                <w:rFonts w:cs="Calibri"/>
                <w:szCs w:val="18"/>
              </w:rPr>
            </w:pPr>
            <w:r w:rsidRPr="00BF62E3">
              <w:rPr>
                <w:rFonts w:cs="Calibri"/>
                <w:szCs w:val="18"/>
              </w:rPr>
              <w:t>2,537.68</w:t>
            </w:r>
          </w:p>
        </w:tc>
        <w:tc>
          <w:tcPr>
            <w:tcW w:w="964" w:type="dxa"/>
          </w:tcPr>
          <w:p w14:paraId="49CDD6D7" w14:textId="77777777" w:rsidR="007D3075" w:rsidRPr="00BF62E3" w:rsidRDefault="007D3075" w:rsidP="00900CC4">
            <w:pPr>
              <w:pStyle w:val="TableText"/>
              <w:spacing w:before="40" w:after="40"/>
              <w:jc w:val="right"/>
              <w:rPr>
                <w:rFonts w:cs="Calibri"/>
                <w:szCs w:val="18"/>
              </w:rPr>
            </w:pPr>
            <w:r w:rsidRPr="00BF62E3">
              <w:rPr>
                <w:rFonts w:cs="Calibri"/>
                <w:szCs w:val="18"/>
              </w:rPr>
              <w:t>4,736.30</w:t>
            </w:r>
          </w:p>
        </w:tc>
        <w:tc>
          <w:tcPr>
            <w:tcW w:w="964" w:type="dxa"/>
          </w:tcPr>
          <w:p w14:paraId="78B7E1ED" w14:textId="77777777" w:rsidR="007D3075" w:rsidRPr="00BF62E3" w:rsidRDefault="007D3075" w:rsidP="00900CC4">
            <w:pPr>
              <w:pStyle w:val="TableText"/>
              <w:spacing w:before="40" w:after="40"/>
              <w:jc w:val="right"/>
              <w:rPr>
                <w:rFonts w:cs="Calibri"/>
                <w:szCs w:val="18"/>
              </w:rPr>
            </w:pPr>
            <w:r w:rsidRPr="00BF62E3">
              <w:rPr>
                <w:rFonts w:cs="Calibri"/>
                <w:szCs w:val="18"/>
              </w:rPr>
              <w:t>3,503.99</w:t>
            </w:r>
          </w:p>
        </w:tc>
        <w:tc>
          <w:tcPr>
            <w:tcW w:w="964" w:type="dxa"/>
          </w:tcPr>
          <w:p w14:paraId="4163298C" w14:textId="77777777" w:rsidR="007D3075" w:rsidRPr="00BF62E3" w:rsidRDefault="007D3075" w:rsidP="00900CC4">
            <w:pPr>
              <w:pStyle w:val="TableText"/>
              <w:spacing w:before="40" w:after="40"/>
              <w:jc w:val="right"/>
              <w:rPr>
                <w:rFonts w:cs="Calibri"/>
                <w:szCs w:val="18"/>
              </w:rPr>
            </w:pPr>
            <w:r w:rsidRPr="00BF62E3">
              <w:rPr>
                <w:rFonts w:cs="Calibri"/>
                <w:szCs w:val="18"/>
              </w:rPr>
              <w:t>3,819.14</w:t>
            </w:r>
          </w:p>
        </w:tc>
        <w:tc>
          <w:tcPr>
            <w:tcW w:w="964" w:type="dxa"/>
          </w:tcPr>
          <w:p w14:paraId="143DC1CB" w14:textId="77777777" w:rsidR="007D3075" w:rsidRPr="00BF62E3" w:rsidRDefault="007D3075" w:rsidP="00900CC4">
            <w:pPr>
              <w:pStyle w:val="TableText"/>
              <w:spacing w:before="40" w:after="40"/>
              <w:jc w:val="right"/>
              <w:rPr>
                <w:rFonts w:cs="Calibri"/>
                <w:szCs w:val="18"/>
              </w:rPr>
            </w:pPr>
            <w:r w:rsidRPr="00BF62E3">
              <w:rPr>
                <w:rFonts w:cs="Calibri"/>
                <w:szCs w:val="18"/>
              </w:rPr>
              <w:t>5,102.66</w:t>
            </w:r>
          </w:p>
        </w:tc>
        <w:tc>
          <w:tcPr>
            <w:tcW w:w="964" w:type="dxa"/>
          </w:tcPr>
          <w:p w14:paraId="20404BBC" w14:textId="77777777" w:rsidR="007D3075" w:rsidRPr="00BF62E3" w:rsidRDefault="007D3075" w:rsidP="00900CC4">
            <w:pPr>
              <w:pStyle w:val="TableText"/>
              <w:spacing w:before="40" w:after="40"/>
              <w:jc w:val="right"/>
              <w:rPr>
                <w:rFonts w:cs="Calibri"/>
                <w:szCs w:val="18"/>
              </w:rPr>
            </w:pPr>
            <w:r w:rsidRPr="00BF62E3">
              <w:rPr>
                <w:rFonts w:cs="Calibri"/>
                <w:szCs w:val="18"/>
              </w:rPr>
              <w:t>6,837.28</w:t>
            </w:r>
          </w:p>
        </w:tc>
        <w:tc>
          <w:tcPr>
            <w:tcW w:w="964" w:type="dxa"/>
          </w:tcPr>
          <w:p w14:paraId="5DA62D9B" w14:textId="77777777" w:rsidR="007D3075" w:rsidRPr="00BF62E3" w:rsidRDefault="007D3075" w:rsidP="00900CC4">
            <w:pPr>
              <w:pStyle w:val="TableText"/>
              <w:spacing w:before="40" w:after="40"/>
              <w:jc w:val="right"/>
              <w:rPr>
                <w:rFonts w:cs="Calibri"/>
                <w:szCs w:val="18"/>
              </w:rPr>
            </w:pPr>
            <w:r w:rsidRPr="00BF62E3">
              <w:rPr>
                <w:rFonts w:cs="Calibri"/>
                <w:szCs w:val="18"/>
              </w:rPr>
              <w:t>8,160.84</w:t>
            </w:r>
          </w:p>
        </w:tc>
        <w:tc>
          <w:tcPr>
            <w:tcW w:w="964" w:type="dxa"/>
          </w:tcPr>
          <w:p w14:paraId="4B3089FF" w14:textId="77777777" w:rsidR="007D3075" w:rsidRPr="00BF62E3" w:rsidRDefault="007D3075" w:rsidP="00900CC4">
            <w:pPr>
              <w:pStyle w:val="TableText"/>
              <w:spacing w:before="40" w:after="40"/>
              <w:jc w:val="right"/>
              <w:rPr>
                <w:rFonts w:cs="Calibri"/>
                <w:szCs w:val="18"/>
              </w:rPr>
            </w:pPr>
            <w:r w:rsidRPr="00BF62E3">
              <w:rPr>
                <w:rFonts w:cs="Calibri"/>
                <w:szCs w:val="18"/>
              </w:rPr>
              <w:t>6,067.45</w:t>
            </w:r>
          </w:p>
        </w:tc>
      </w:tr>
      <w:tr w:rsidR="004D1B47" w:rsidRPr="00BF62E3" w14:paraId="3970321A" w14:textId="77777777" w:rsidTr="00A8152A">
        <w:tc>
          <w:tcPr>
            <w:tcW w:w="2948" w:type="dxa"/>
          </w:tcPr>
          <w:p w14:paraId="24AE8D9E" w14:textId="77777777" w:rsidR="007D3075" w:rsidRPr="00BF62E3" w:rsidRDefault="007D3075" w:rsidP="00900CC4">
            <w:pPr>
              <w:pStyle w:val="TableText"/>
              <w:spacing w:before="40" w:after="40"/>
              <w:rPr>
                <w:rFonts w:cs="Calibri"/>
                <w:szCs w:val="18"/>
              </w:rPr>
            </w:pPr>
            <w:r w:rsidRPr="00BF62E3">
              <w:rPr>
                <w:rFonts w:cs="Calibri"/>
                <w:szCs w:val="18"/>
              </w:rPr>
              <w:t>CH</w:t>
            </w:r>
            <w:r w:rsidRPr="00BF62E3">
              <w:rPr>
                <w:rFonts w:cs="Calibri"/>
                <w:color w:val="000000"/>
                <w:szCs w:val="18"/>
                <w:vertAlign w:val="subscript"/>
              </w:rPr>
              <w:t>4</w:t>
            </w:r>
            <w:r w:rsidRPr="00BF62E3">
              <w:rPr>
                <w:rFonts w:cs="Calibri"/>
                <w:color w:val="000000"/>
                <w:szCs w:val="18"/>
              </w:rPr>
              <w:t xml:space="preserve"> emissions without CH</w:t>
            </w:r>
            <w:r w:rsidRPr="00BF62E3">
              <w:rPr>
                <w:rFonts w:cs="Calibri"/>
                <w:color w:val="000000"/>
                <w:szCs w:val="18"/>
                <w:vertAlign w:val="subscript"/>
              </w:rPr>
              <w:t>4</w:t>
            </w:r>
            <w:r w:rsidRPr="00BF62E3">
              <w:rPr>
                <w:rFonts w:cs="Calibri"/>
                <w:color w:val="000000"/>
                <w:szCs w:val="18"/>
              </w:rPr>
              <w:t xml:space="preserve"> from LULUCF</w:t>
            </w:r>
          </w:p>
        </w:tc>
        <w:tc>
          <w:tcPr>
            <w:tcW w:w="1134" w:type="dxa"/>
          </w:tcPr>
          <w:p w14:paraId="577BAB68" w14:textId="77777777" w:rsidR="007D3075" w:rsidRPr="00BF62E3" w:rsidRDefault="007D3075" w:rsidP="00900CC4">
            <w:pPr>
              <w:pStyle w:val="TableText"/>
              <w:spacing w:before="40" w:after="40"/>
              <w:jc w:val="right"/>
              <w:rPr>
                <w:rFonts w:cs="Calibri"/>
                <w:szCs w:val="18"/>
              </w:rPr>
            </w:pPr>
            <w:r w:rsidRPr="00BF62E3">
              <w:rPr>
                <w:rFonts w:cs="Calibri"/>
                <w:szCs w:val="18"/>
              </w:rPr>
              <w:t>32,972.51</w:t>
            </w:r>
          </w:p>
        </w:tc>
        <w:tc>
          <w:tcPr>
            <w:tcW w:w="964" w:type="dxa"/>
          </w:tcPr>
          <w:p w14:paraId="3E6B99C9" w14:textId="77777777" w:rsidR="007D3075" w:rsidRPr="00BF62E3" w:rsidRDefault="007D3075" w:rsidP="00900CC4">
            <w:pPr>
              <w:pStyle w:val="TableText"/>
              <w:spacing w:before="40" w:after="40"/>
              <w:jc w:val="right"/>
              <w:rPr>
                <w:rFonts w:cs="Calibri"/>
                <w:szCs w:val="18"/>
              </w:rPr>
            </w:pPr>
            <w:r w:rsidRPr="00BF62E3">
              <w:rPr>
                <w:rFonts w:cs="Calibri"/>
                <w:szCs w:val="18"/>
              </w:rPr>
              <w:t>33,208.11</w:t>
            </w:r>
          </w:p>
        </w:tc>
        <w:tc>
          <w:tcPr>
            <w:tcW w:w="964" w:type="dxa"/>
          </w:tcPr>
          <w:p w14:paraId="40F7882A" w14:textId="77777777" w:rsidR="007D3075" w:rsidRPr="00BF62E3" w:rsidRDefault="007D3075" w:rsidP="00900CC4">
            <w:pPr>
              <w:pStyle w:val="TableText"/>
              <w:spacing w:before="40" w:after="40"/>
              <w:jc w:val="right"/>
              <w:rPr>
                <w:rFonts w:cs="Calibri"/>
                <w:szCs w:val="18"/>
              </w:rPr>
            </w:pPr>
            <w:r w:rsidRPr="00BF62E3">
              <w:rPr>
                <w:rFonts w:cs="Calibri"/>
                <w:szCs w:val="18"/>
              </w:rPr>
              <w:t>32,793.87</w:t>
            </w:r>
          </w:p>
        </w:tc>
        <w:tc>
          <w:tcPr>
            <w:tcW w:w="964" w:type="dxa"/>
          </w:tcPr>
          <w:p w14:paraId="732F8C6B" w14:textId="77777777" w:rsidR="007D3075" w:rsidRPr="00BF62E3" w:rsidRDefault="007D3075" w:rsidP="00900CC4">
            <w:pPr>
              <w:pStyle w:val="TableText"/>
              <w:spacing w:before="40" w:after="40"/>
              <w:jc w:val="right"/>
              <w:rPr>
                <w:rFonts w:cs="Calibri"/>
                <w:szCs w:val="18"/>
              </w:rPr>
            </w:pPr>
            <w:r w:rsidRPr="00BF62E3">
              <w:rPr>
                <w:rFonts w:cs="Calibri"/>
                <w:szCs w:val="18"/>
              </w:rPr>
              <w:t>33,091.81</w:t>
            </w:r>
          </w:p>
        </w:tc>
        <w:tc>
          <w:tcPr>
            <w:tcW w:w="964" w:type="dxa"/>
          </w:tcPr>
          <w:p w14:paraId="022AEAEC" w14:textId="77777777" w:rsidR="007D3075" w:rsidRPr="00BF62E3" w:rsidRDefault="007D3075" w:rsidP="00900CC4">
            <w:pPr>
              <w:pStyle w:val="TableText"/>
              <w:spacing w:before="40" w:after="40"/>
              <w:jc w:val="right"/>
              <w:rPr>
                <w:rFonts w:cs="Calibri"/>
                <w:szCs w:val="18"/>
              </w:rPr>
            </w:pPr>
            <w:r w:rsidRPr="00BF62E3">
              <w:rPr>
                <w:rFonts w:cs="Calibri"/>
                <w:szCs w:val="18"/>
              </w:rPr>
              <w:t>33,991.44</w:t>
            </w:r>
          </w:p>
        </w:tc>
        <w:tc>
          <w:tcPr>
            <w:tcW w:w="964" w:type="dxa"/>
          </w:tcPr>
          <w:p w14:paraId="43831190" w14:textId="77777777" w:rsidR="007D3075" w:rsidRPr="00BF62E3" w:rsidRDefault="007D3075" w:rsidP="00900CC4">
            <w:pPr>
              <w:pStyle w:val="TableText"/>
              <w:spacing w:before="40" w:after="40"/>
              <w:jc w:val="right"/>
              <w:rPr>
                <w:rFonts w:cs="Calibri"/>
                <w:szCs w:val="18"/>
              </w:rPr>
            </w:pPr>
            <w:r w:rsidRPr="00BF62E3">
              <w:rPr>
                <w:rFonts w:cs="Calibri"/>
                <w:szCs w:val="18"/>
              </w:rPr>
              <w:t>34,237.19</w:t>
            </w:r>
          </w:p>
        </w:tc>
        <w:tc>
          <w:tcPr>
            <w:tcW w:w="964" w:type="dxa"/>
          </w:tcPr>
          <w:p w14:paraId="16459324" w14:textId="77777777" w:rsidR="007D3075" w:rsidRPr="00BF62E3" w:rsidRDefault="007D3075" w:rsidP="00900CC4">
            <w:pPr>
              <w:pStyle w:val="TableText"/>
              <w:spacing w:before="40" w:after="40"/>
              <w:jc w:val="right"/>
              <w:rPr>
                <w:rFonts w:cs="Calibri"/>
                <w:szCs w:val="18"/>
              </w:rPr>
            </w:pPr>
            <w:r w:rsidRPr="00BF62E3">
              <w:rPr>
                <w:rFonts w:cs="Calibri"/>
                <w:szCs w:val="18"/>
              </w:rPr>
              <w:t>34,881.11</w:t>
            </w:r>
          </w:p>
        </w:tc>
        <w:tc>
          <w:tcPr>
            <w:tcW w:w="964" w:type="dxa"/>
          </w:tcPr>
          <w:p w14:paraId="062A7DAF" w14:textId="77777777" w:rsidR="007D3075" w:rsidRPr="00BF62E3" w:rsidRDefault="007D3075" w:rsidP="00900CC4">
            <w:pPr>
              <w:pStyle w:val="TableText"/>
              <w:spacing w:before="40" w:after="40"/>
              <w:jc w:val="right"/>
              <w:rPr>
                <w:rFonts w:cs="Calibri"/>
                <w:szCs w:val="18"/>
              </w:rPr>
            </w:pPr>
            <w:r w:rsidRPr="00BF62E3">
              <w:rPr>
                <w:rFonts w:cs="Calibri"/>
                <w:szCs w:val="18"/>
              </w:rPr>
              <w:t>35,676.09</w:t>
            </w:r>
          </w:p>
        </w:tc>
        <w:tc>
          <w:tcPr>
            <w:tcW w:w="964" w:type="dxa"/>
          </w:tcPr>
          <w:p w14:paraId="27245F7E" w14:textId="77777777" w:rsidR="007D3075" w:rsidRPr="00BF62E3" w:rsidRDefault="007D3075" w:rsidP="00900CC4">
            <w:pPr>
              <w:pStyle w:val="TableText"/>
              <w:spacing w:before="40" w:after="40"/>
              <w:jc w:val="right"/>
              <w:rPr>
                <w:rFonts w:cs="Calibri"/>
                <w:szCs w:val="18"/>
              </w:rPr>
            </w:pPr>
            <w:r w:rsidRPr="00BF62E3">
              <w:rPr>
                <w:rFonts w:cs="Calibri"/>
                <w:szCs w:val="18"/>
              </w:rPr>
              <w:t>35,023.70</w:t>
            </w:r>
          </w:p>
        </w:tc>
      </w:tr>
      <w:tr w:rsidR="004D1B47" w:rsidRPr="00BF62E3" w14:paraId="200FEB10" w14:textId="77777777" w:rsidTr="00A8152A">
        <w:tc>
          <w:tcPr>
            <w:tcW w:w="2948" w:type="dxa"/>
          </w:tcPr>
          <w:p w14:paraId="203ED44F" w14:textId="77777777" w:rsidR="007D3075" w:rsidRPr="00BF62E3" w:rsidRDefault="007D3075" w:rsidP="00900CC4">
            <w:pPr>
              <w:pStyle w:val="TableText"/>
              <w:spacing w:before="40" w:after="40"/>
              <w:rPr>
                <w:rFonts w:cs="Calibri"/>
                <w:szCs w:val="18"/>
              </w:rPr>
            </w:pPr>
            <w:r w:rsidRPr="00BF62E3">
              <w:rPr>
                <w:rFonts w:cs="Calibri"/>
                <w:szCs w:val="18"/>
              </w:rPr>
              <w:t>CH</w:t>
            </w:r>
            <w:r w:rsidRPr="00BF62E3">
              <w:rPr>
                <w:rFonts w:cs="Calibri"/>
                <w:color w:val="000000"/>
                <w:szCs w:val="18"/>
                <w:vertAlign w:val="subscript"/>
              </w:rPr>
              <w:t>4</w:t>
            </w:r>
            <w:r w:rsidRPr="00BF62E3">
              <w:rPr>
                <w:rFonts w:cs="Calibri"/>
                <w:color w:val="000000"/>
                <w:szCs w:val="18"/>
              </w:rPr>
              <w:t xml:space="preserve"> emissions with CH</w:t>
            </w:r>
            <w:r w:rsidRPr="00BF62E3">
              <w:rPr>
                <w:rFonts w:cs="Calibri"/>
                <w:color w:val="000000"/>
                <w:szCs w:val="18"/>
                <w:vertAlign w:val="subscript"/>
              </w:rPr>
              <w:t>4</w:t>
            </w:r>
            <w:r w:rsidRPr="00BF62E3">
              <w:rPr>
                <w:rFonts w:cs="Calibri"/>
                <w:color w:val="000000"/>
                <w:szCs w:val="18"/>
              </w:rPr>
              <w:t xml:space="preserve"> from LULUCF</w:t>
            </w:r>
          </w:p>
        </w:tc>
        <w:tc>
          <w:tcPr>
            <w:tcW w:w="1134" w:type="dxa"/>
          </w:tcPr>
          <w:p w14:paraId="25638B68" w14:textId="77777777" w:rsidR="007D3075" w:rsidRPr="00BF62E3" w:rsidRDefault="007D3075" w:rsidP="00900CC4">
            <w:pPr>
              <w:pStyle w:val="TableText"/>
              <w:spacing w:before="40" w:after="40"/>
              <w:jc w:val="right"/>
              <w:rPr>
                <w:rFonts w:cs="Calibri"/>
                <w:szCs w:val="18"/>
              </w:rPr>
            </w:pPr>
            <w:r w:rsidRPr="00BF62E3">
              <w:rPr>
                <w:rFonts w:cs="Calibri"/>
                <w:szCs w:val="18"/>
              </w:rPr>
              <w:t>33,041.22</w:t>
            </w:r>
          </w:p>
        </w:tc>
        <w:tc>
          <w:tcPr>
            <w:tcW w:w="964" w:type="dxa"/>
          </w:tcPr>
          <w:p w14:paraId="76E7CACD" w14:textId="77777777" w:rsidR="007D3075" w:rsidRPr="00BF62E3" w:rsidRDefault="007D3075" w:rsidP="00900CC4">
            <w:pPr>
              <w:pStyle w:val="TableText"/>
              <w:spacing w:before="40" w:after="40"/>
              <w:jc w:val="right"/>
              <w:rPr>
                <w:rFonts w:cs="Calibri"/>
                <w:szCs w:val="18"/>
              </w:rPr>
            </w:pPr>
            <w:r w:rsidRPr="00BF62E3">
              <w:rPr>
                <w:rFonts w:cs="Calibri"/>
                <w:szCs w:val="18"/>
              </w:rPr>
              <w:t>33,256.37</w:t>
            </w:r>
          </w:p>
        </w:tc>
        <w:tc>
          <w:tcPr>
            <w:tcW w:w="964" w:type="dxa"/>
          </w:tcPr>
          <w:p w14:paraId="355C1941" w14:textId="77777777" w:rsidR="007D3075" w:rsidRPr="00BF62E3" w:rsidRDefault="007D3075" w:rsidP="00900CC4">
            <w:pPr>
              <w:pStyle w:val="TableText"/>
              <w:spacing w:before="40" w:after="40"/>
              <w:jc w:val="right"/>
              <w:rPr>
                <w:rFonts w:cs="Calibri"/>
                <w:szCs w:val="18"/>
              </w:rPr>
            </w:pPr>
            <w:r w:rsidRPr="00BF62E3">
              <w:rPr>
                <w:rFonts w:cs="Calibri"/>
                <w:szCs w:val="18"/>
              </w:rPr>
              <w:t>32,850.72</w:t>
            </w:r>
          </w:p>
        </w:tc>
        <w:tc>
          <w:tcPr>
            <w:tcW w:w="964" w:type="dxa"/>
          </w:tcPr>
          <w:p w14:paraId="294192FA" w14:textId="77777777" w:rsidR="007D3075" w:rsidRPr="00BF62E3" w:rsidRDefault="007D3075" w:rsidP="00900CC4">
            <w:pPr>
              <w:pStyle w:val="TableText"/>
              <w:spacing w:before="40" w:after="40"/>
              <w:jc w:val="right"/>
              <w:rPr>
                <w:rFonts w:cs="Calibri"/>
                <w:szCs w:val="18"/>
              </w:rPr>
            </w:pPr>
            <w:r w:rsidRPr="00BF62E3">
              <w:rPr>
                <w:rFonts w:cs="Calibri"/>
                <w:szCs w:val="18"/>
              </w:rPr>
              <w:t>33,165.14</w:t>
            </w:r>
          </w:p>
        </w:tc>
        <w:tc>
          <w:tcPr>
            <w:tcW w:w="964" w:type="dxa"/>
          </w:tcPr>
          <w:p w14:paraId="53B05BC8" w14:textId="77777777" w:rsidR="007D3075" w:rsidRPr="00BF62E3" w:rsidRDefault="007D3075" w:rsidP="00900CC4">
            <w:pPr>
              <w:pStyle w:val="TableText"/>
              <w:spacing w:before="40" w:after="40"/>
              <w:jc w:val="right"/>
              <w:rPr>
                <w:rFonts w:cs="Calibri"/>
                <w:szCs w:val="18"/>
              </w:rPr>
            </w:pPr>
            <w:r w:rsidRPr="00BF62E3">
              <w:rPr>
                <w:rFonts w:cs="Calibri"/>
                <w:szCs w:val="18"/>
              </w:rPr>
              <w:t>34,071.64</w:t>
            </w:r>
          </w:p>
        </w:tc>
        <w:tc>
          <w:tcPr>
            <w:tcW w:w="964" w:type="dxa"/>
          </w:tcPr>
          <w:p w14:paraId="2FBDF521" w14:textId="77777777" w:rsidR="007D3075" w:rsidRPr="00BF62E3" w:rsidRDefault="007D3075" w:rsidP="00900CC4">
            <w:pPr>
              <w:pStyle w:val="TableText"/>
              <w:spacing w:before="40" w:after="40"/>
              <w:jc w:val="right"/>
              <w:rPr>
                <w:rFonts w:cs="Calibri"/>
                <w:szCs w:val="18"/>
              </w:rPr>
            </w:pPr>
            <w:r w:rsidRPr="00BF62E3">
              <w:rPr>
                <w:rFonts w:cs="Calibri"/>
                <w:szCs w:val="18"/>
              </w:rPr>
              <w:t>34,314.43</w:t>
            </w:r>
          </w:p>
        </w:tc>
        <w:tc>
          <w:tcPr>
            <w:tcW w:w="964" w:type="dxa"/>
          </w:tcPr>
          <w:p w14:paraId="2571B4ED" w14:textId="77777777" w:rsidR="007D3075" w:rsidRPr="00BF62E3" w:rsidRDefault="007D3075" w:rsidP="00900CC4">
            <w:pPr>
              <w:pStyle w:val="TableText"/>
              <w:spacing w:before="40" w:after="40"/>
              <w:jc w:val="right"/>
              <w:rPr>
                <w:rFonts w:cs="Calibri"/>
                <w:szCs w:val="18"/>
              </w:rPr>
            </w:pPr>
            <w:r w:rsidRPr="00BF62E3">
              <w:rPr>
                <w:rFonts w:cs="Calibri"/>
                <w:szCs w:val="18"/>
              </w:rPr>
              <w:t>34,969.32</w:t>
            </w:r>
          </w:p>
        </w:tc>
        <w:tc>
          <w:tcPr>
            <w:tcW w:w="964" w:type="dxa"/>
          </w:tcPr>
          <w:p w14:paraId="1636BBF2" w14:textId="77777777" w:rsidR="007D3075" w:rsidRPr="00BF62E3" w:rsidRDefault="007D3075" w:rsidP="00900CC4">
            <w:pPr>
              <w:pStyle w:val="TableText"/>
              <w:spacing w:before="40" w:after="40"/>
              <w:jc w:val="right"/>
              <w:rPr>
                <w:rFonts w:cs="Calibri"/>
                <w:szCs w:val="18"/>
              </w:rPr>
            </w:pPr>
            <w:r w:rsidRPr="00BF62E3">
              <w:rPr>
                <w:rFonts w:cs="Calibri"/>
                <w:szCs w:val="18"/>
              </w:rPr>
              <w:t>35,762.95</w:t>
            </w:r>
          </w:p>
        </w:tc>
        <w:tc>
          <w:tcPr>
            <w:tcW w:w="964" w:type="dxa"/>
          </w:tcPr>
          <w:p w14:paraId="4CD4F034" w14:textId="77777777" w:rsidR="007D3075" w:rsidRPr="00BF62E3" w:rsidRDefault="007D3075" w:rsidP="00900CC4">
            <w:pPr>
              <w:pStyle w:val="TableText"/>
              <w:spacing w:before="40" w:after="40"/>
              <w:jc w:val="right"/>
              <w:rPr>
                <w:rFonts w:cs="Calibri"/>
                <w:szCs w:val="18"/>
              </w:rPr>
            </w:pPr>
            <w:r w:rsidRPr="00BF62E3">
              <w:rPr>
                <w:rFonts w:cs="Calibri"/>
                <w:szCs w:val="18"/>
              </w:rPr>
              <w:t>35,145.18</w:t>
            </w:r>
          </w:p>
        </w:tc>
      </w:tr>
      <w:tr w:rsidR="004D1B47" w:rsidRPr="00BF62E3" w14:paraId="6D590582" w14:textId="77777777" w:rsidTr="00A8152A">
        <w:tc>
          <w:tcPr>
            <w:tcW w:w="2948" w:type="dxa"/>
          </w:tcPr>
          <w:p w14:paraId="1DB97512" w14:textId="77777777" w:rsidR="007D3075" w:rsidRPr="00BF62E3" w:rsidRDefault="007D3075" w:rsidP="00900CC4">
            <w:pPr>
              <w:pStyle w:val="TableText"/>
              <w:spacing w:before="40" w:after="40"/>
              <w:rPr>
                <w:rFonts w:cs="Calibri"/>
                <w:szCs w:val="18"/>
              </w:rPr>
            </w:pPr>
            <w:r w:rsidRPr="00BF62E3">
              <w:rPr>
                <w:rFonts w:cs="Calibri"/>
                <w:szCs w:val="18"/>
              </w:rPr>
              <w:t>N</w:t>
            </w:r>
            <w:r w:rsidRPr="00BF62E3">
              <w:rPr>
                <w:rFonts w:cs="Calibri"/>
                <w:color w:val="000000"/>
                <w:szCs w:val="18"/>
                <w:vertAlign w:val="subscript"/>
              </w:rPr>
              <w:t>2</w:t>
            </w:r>
            <w:r w:rsidRPr="00BF62E3">
              <w:rPr>
                <w:rFonts w:cs="Calibri"/>
                <w:color w:val="000000"/>
                <w:szCs w:val="18"/>
              </w:rPr>
              <w:t>O emissions without N</w:t>
            </w:r>
            <w:r w:rsidRPr="00BF62E3">
              <w:rPr>
                <w:rFonts w:cs="Calibri"/>
                <w:color w:val="000000"/>
                <w:szCs w:val="18"/>
                <w:vertAlign w:val="subscript"/>
              </w:rPr>
              <w:t>2</w:t>
            </w:r>
            <w:r w:rsidRPr="00BF62E3">
              <w:rPr>
                <w:rFonts w:cs="Calibri"/>
                <w:color w:val="000000"/>
                <w:szCs w:val="18"/>
              </w:rPr>
              <w:t>O from LULUCF</w:t>
            </w:r>
          </w:p>
        </w:tc>
        <w:tc>
          <w:tcPr>
            <w:tcW w:w="1134" w:type="dxa"/>
          </w:tcPr>
          <w:p w14:paraId="6ECCE61D" w14:textId="77777777" w:rsidR="007D3075" w:rsidRPr="00BF62E3" w:rsidRDefault="007D3075" w:rsidP="00900CC4">
            <w:pPr>
              <w:pStyle w:val="TableText"/>
              <w:spacing w:before="40" w:after="40"/>
              <w:jc w:val="right"/>
              <w:rPr>
                <w:rFonts w:cs="Calibri"/>
                <w:szCs w:val="18"/>
              </w:rPr>
            </w:pPr>
            <w:r w:rsidRPr="00BF62E3">
              <w:rPr>
                <w:rFonts w:cs="Calibri"/>
                <w:szCs w:val="18"/>
              </w:rPr>
              <w:t>5,792.05</w:t>
            </w:r>
          </w:p>
        </w:tc>
        <w:tc>
          <w:tcPr>
            <w:tcW w:w="964" w:type="dxa"/>
          </w:tcPr>
          <w:p w14:paraId="45A4D7AD" w14:textId="77777777" w:rsidR="007D3075" w:rsidRPr="00BF62E3" w:rsidRDefault="007D3075" w:rsidP="00900CC4">
            <w:pPr>
              <w:pStyle w:val="TableText"/>
              <w:spacing w:before="40" w:after="40"/>
              <w:jc w:val="right"/>
              <w:rPr>
                <w:rFonts w:cs="Calibri"/>
                <w:szCs w:val="18"/>
              </w:rPr>
            </w:pPr>
            <w:r w:rsidRPr="00BF62E3">
              <w:rPr>
                <w:rFonts w:cs="Calibri"/>
                <w:szCs w:val="18"/>
              </w:rPr>
              <w:t>5,860.17</w:t>
            </w:r>
          </w:p>
        </w:tc>
        <w:tc>
          <w:tcPr>
            <w:tcW w:w="964" w:type="dxa"/>
          </w:tcPr>
          <w:p w14:paraId="5FF2EC7A" w14:textId="77777777" w:rsidR="007D3075" w:rsidRPr="00BF62E3" w:rsidRDefault="007D3075" w:rsidP="00900CC4">
            <w:pPr>
              <w:pStyle w:val="TableText"/>
              <w:spacing w:before="40" w:after="40"/>
              <w:jc w:val="right"/>
              <w:rPr>
                <w:rFonts w:cs="Calibri"/>
                <w:szCs w:val="18"/>
              </w:rPr>
            </w:pPr>
            <w:r w:rsidRPr="00BF62E3">
              <w:rPr>
                <w:rFonts w:cs="Calibri"/>
                <w:szCs w:val="18"/>
              </w:rPr>
              <w:t>5,887.35</w:t>
            </w:r>
          </w:p>
        </w:tc>
        <w:tc>
          <w:tcPr>
            <w:tcW w:w="964" w:type="dxa"/>
          </w:tcPr>
          <w:p w14:paraId="0566DBFE" w14:textId="77777777" w:rsidR="007D3075" w:rsidRPr="00BF62E3" w:rsidRDefault="007D3075" w:rsidP="00900CC4">
            <w:pPr>
              <w:pStyle w:val="TableText"/>
              <w:spacing w:before="40" w:after="40"/>
              <w:jc w:val="right"/>
              <w:rPr>
                <w:rFonts w:cs="Calibri"/>
                <w:szCs w:val="18"/>
              </w:rPr>
            </w:pPr>
            <w:r w:rsidRPr="00BF62E3">
              <w:rPr>
                <w:rFonts w:cs="Calibri"/>
                <w:szCs w:val="18"/>
              </w:rPr>
              <w:t>6,108.18</w:t>
            </w:r>
          </w:p>
        </w:tc>
        <w:tc>
          <w:tcPr>
            <w:tcW w:w="964" w:type="dxa"/>
          </w:tcPr>
          <w:p w14:paraId="56124051" w14:textId="77777777" w:rsidR="007D3075" w:rsidRPr="00BF62E3" w:rsidRDefault="007D3075" w:rsidP="00900CC4">
            <w:pPr>
              <w:pStyle w:val="TableText"/>
              <w:spacing w:before="40" w:after="40"/>
              <w:jc w:val="right"/>
              <w:rPr>
                <w:rFonts w:cs="Calibri"/>
                <w:szCs w:val="18"/>
              </w:rPr>
            </w:pPr>
            <w:r w:rsidRPr="00BF62E3">
              <w:rPr>
                <w:rFonts w:cs="Calibri"/>
                <w:szCs w:val="18"/>
              </w:rPr>
              <w:t>6,334.50</w:t>
            </w:r>
          </w:p>
        </w:tc>
        <w:tc>
          <w:tcPr>
            <w:tcW w:w="964" w:type="dxa"/>
          </w:tcPr>
          <w:p w14:paraId="153A413D" w14:textId="77777777" w:rsidR="007D3075" w:rsidRPr="00BF62E3" w:rsidRDefault="007D3075" w:rsidP="00900CC4">
            <w:pPr>
              <w:pStyle w:val="TableText"/>
              <w:spacing w:before="40" w:after="40"/>
              <w:jc w:val="right"/>
              <w:rPr>
                <w:rFonts w:cs="Calibri"/>
                <w:szCs w:val="18"/>
              </w:rPr>
            </w:pPr>
            <w:r w:rsidRPr="00BF62E3">
              <w:rPr>
                <w:rFonts w:cs="Calibri"/>
                <w:szCs w:val="18"/>
              </w:rPr>
              <w:t>6,570.02</w:t>
            </w:r>
          </w:p>
        </w:tc>
        <w:tc>
          <w:tcPr>
            <w:tcW w:w="964" w:type="dxa"/>
          </w:tcPr>
          <w:p w14:paraId="76E58485" w14:textId="77777777" w:rsidR="007D3075" w:rsidRPr="00BF62E3" w:rsidRDefault="007D3075" w:rsidP="00900CC4">
            <w:pPr>
              <w:pStyle w:val="TableText"/>
              <w:spacing w:before="40" w:after="40"/>
              <w:jc w:val="right"/>
              <w:rPr>
                <w:rFonts w:cs="Calibri"/>
                <w:szCs w:val="18"/>
              </w:rPr>
            </w:pPr>
            <w:r w:rsidRPr="00BF62E3">
              <w:rPr>
                <w:rFonts w:cs="Calibri"/>
                <w:szCs w:val="18"/>
              </w:rPr>
              <w:t>6,647.84</w:t>
            </w:r>
          </w:p>
        </w:tc>
        <w:tc>
          <w:tcPr>
            <w:tcW w:w="964" w:type="dxa"/>
          </w:tcPr>
          <w:p w14:paraId="5E19C778" w14:textId="77777777" w:rsidR="007D3075" w:rsidRPr="00BF62E3" w:rsidRDefault="007D3075" w:rsidP="00900CC4">
            <w:pPr>
              <w:pStyle w:val="TableText"/>
              <w:spacing w:before="40" w:after="40"/>
              <w:jc w:val="right"/>
              <w:rPr>
                <w:rFonts w:cs="Calibri"/>
                <w:szCs w:val="18"/>
              </w:rPr>
            </w:pPr>
            <w:r w:rsidRPr="00BF62E3">
              <w:rPr>
                <w:rFonts w:cs="Calibri"/>
                <w:szCs w:val="18"/>
              </w:rPr>
              <w:t>6,732.60</w:t>
            </w:r>
          </w:p>
        </w:tc>
        <w:tc>
          <w:tcPr>
            <w:tcW w:w="964" w:type="dxa"/>
          </w:tcPr>
          <w:p w14:paraId="1E0628D4" w14:textId="77777777" w:rsidR="007D3075" w:rsidRPr="00BF62E3" w:rsidRDefault="007D3075" w:rsidP="00900CC4">
            <w:pPr>
              <w:pStyle w:val="TableText"/>
              <w:spacing w:before="40" w:after="40"/>
              <w:jc w:val="right"/>
              <w:rPr>
                <w:rFonts w:cs="Calibri"/>
                <w:szCs w:val="18"/>
              </w:rPr>
            </w:pPr>
            <w:r w:rsidRPr="00BF62E3">
              <w:rPr>
                <w:rFonts w:cs="Calibri"/>
                <w:szCs w:val="18"/>
              </w:rPr>
              <w:t>6,666.35</w:t>
            </w:r>
          </w:p>
        </w:tc>
      </w:tr>
      <w:tr w:rsidR="004D1B47" w:rsidRPr="00BF62E3" w14:paraId="669ABA1B" w14:textId="77777777" w:rsidTr="00A8152A">
        <w:tc>
          <w:tcPr>
            <w:tcW w:w="2948" w:type="dxa"/>
          </w:tcPr>
          <w:p w14:paraId="0B354AC9" w14:textId="77777777" w:rsidR="007D3075" w:rsidRPr="00BF62E3" w:rsidRDefault="007D3075" w:rsidP="00900CC4">
            <w:pPr>
              <w:pStyle w:val="TableText"/>
              <w:spacing w:before="40" w:after="40"/>
              <w:rPr>
                <w:rFonts w:cs="Calibri"/>
                <w:szCs w:val="18"/>
              </w:rPr>
            </w:pPr>
            <w:r w:rsidRPr="00BF62E3">
              <w:rPr>
                <w:rFonts w:cs="Calibri"/>
                <w:szCs w:val="18"/>
              </w:rPr>
              <w:t>N</w:t>
            </w:r>
            <w:r w:rsidRPr="00BF62E3">
              <w:rPr>
                <w:rFonts w:cs="Calibri"/>
                <w:color w:val="000000"/>
                <w:szCs w:val="18"/>
                <w:vertAlign w:val="subscript"/>
              </w:rPr>
              <w:t>2</w:t>
            </w:r>
            <w:r w:rsidRPr="00BF62E3">
              <w:rPr>
                <w:rFonts w:cs="Calibri"/>
                <w:color w:val="000000"/>
                <w:szCs w:val="18"/>
              </w:rPr>
              <w:t>O emissions with N</w:t>
            </w:r>
            <w:r w:rsidRPr="00BF62E3">
              <w:rPr>
                <w:rFonts w:cs="Calibri"/>
                <w:color w:val="000000"/>
                <w:szCs w:val="18"/>
                <w:vertAlign w:val="subscript"/>
              </w:rPr>
              <w:t>2</w:t>
            </w:r>
            <w:r w:rsidRPr="00BF62E3">
              <w:rPr>
                <w:rFonts w:cs="Calibri"/>
                <w:color w:val="000000"/>
                <w:szCs w:val="18"/>
              </w:rPr>
              <w:t>O from LULUCF</w:t>
            </w:r>
          </w:p>
        </w:tc>
        <w:tc>
          <w:tcPr>
            <w:tcW w:w="1134" w:type="dxa"/>
          </w:tcPr>
          <w:p w14:paraId="1682AC8E" w14:textId="77777777" w:rsidR="007D3075" w:rsidRPr="00BF62E3" w:rsidRDefault="007D3075" w:rsidP="00900CC4">
            <w:pPr>
              <w:pStyle w:val="TableText"/>
              <w:spacing w:before="40" w:after="40"/>
              <w:jc w:val="right"/>
              <w:rPr>
                <w:rFonts w:cs="Calibri"/>
                <w:szCs w:val="18"/>
              </w:rPr>
            </w:pPr>
            <w:r w:rsidRPr="00BF62E3">
              <w:rPr>
                <w:rFonts w:cs="Calibri"/>
                <w:szCs w:val="18"/>
              </w:rPr>
              <w:t>6,118.17</w:t>
            </w:r>
          </w:p>
        </w:tc>
        <w:tc>
          <w:tcPr>
            <w:tcW w:w="964" w:type="dxa"/>
          </w:tcPr>
          <w:p w14:paraId="2E228B85" w14:textId="77777777" w:rsidR="007D3075" w:rsidRPr="00BF62E3" w:rsidRDefault="007D3075" w:rsidP="00900CC4">
            <w:pPr>
              <w:pStyle w:val="TableText"/>
              <w:spacing w:before="40" w:after="40"/>
              <w:jc w:val="right"/>
              <w:rPr>
                <w:rFonts w:cs="Calibri"/>
                <w:szCs w:val="18"/>
              </w:rPr>
            </w:pPr>
            <w:r w:rsidRPr="00BF62E3">
              <w:rPr>
                <w:rFonts w:cs="Calibri"/>
                <w:szCs w:val="18"/>
              </w:rPr>
              <w:t>6,180.19</w:t>
            </w:r>
          </w:p>
        </w:tc>
        <w:tc>
          <w:tcPr>
            <w:tcW w:w="964" w:type="dxa"/>
          </w:tcPr>
          <w:p w14:paraId="7E4F2F2D" w14:textId="77777777" w:rsidR="007D3075" w:rsidRPr="00BF62E3" w:rsidRDefault="007D3075" w:rsidP="00900CC4">
            <w:pPr>
              <w:pStyle w:val="TableText"/>
              <w:spacing w:before="40" w:after="40"/>
              <w:jc w:val="right"/>
              <w:rPr>
                <w:rFonts w:cs="Calibri"/>
                <w:szCs w:val="18"/>
              </w:rPr>
            </w:pPr>
            <w:r w:rsidRPr="00BF62E3">
              <w:rPr>
                <w:rFonts w:cs="Calibri"/>
                <w:szCs w:val="18"/>
              </w:rPr>
              <w:t>6,216.66</w:t>
            </w:r>
          </w:p>
        </w:tc>
        <w:tc>
          <w:tcPr>
            <w:tcW w:w="964" w:type="dxa"/>
          </w:tcPr>
          <w:p w14:paraId="3ED1C496" w14:textId="77777777" w:rsidR="007D3075" w:rsidRPr="00BF62E3" w:rsidRDefault="007D3075" w:rsidP="00900CC4">
            <w:pPr>
              <w:pStyle w:val="TableText"/>
              <w:spacing w:before="40" w:after="40"/>
              <w:jc w:val="right"/>
              <w:rPr>
                <w:rFonts w:cs="Calibri"/>
                <w:szCs w:val="18"/>
              </w:rPr>
            </w:pPr>
            <w:r w:rsidRPr="00BF62E3">
              <w:rPr>
                <w:rFonts w:cs="Calibri"/>
                <w:szCs w:val="18"/>
              </w:rPr>
              <w:t>6,450.51</w:t>
            </w:r>
          </w:p>
        </w:tc>
        <w:tc>
          <w:tcPr>
            <w:tcW w:w="964" w:type="dxa"/>
          </w:tcPr>
          <w:p w14:paraId="106F966C" w14:textId="77777777" w:rsidR="007D3075" w:rsidRPr="00BF62E3" w:rsidRDefault="007D3075" w:rsidP="00900CC4">
            <w:pPr>
              <w:pStyle w:val="TableText"/>
              <w:spacing w:before="40" w:after="40"/>
              <w:jc w:val="right"/>
              <w:rPr>
                <w:rFonts w:cs="Calibri"/>
                <w:szCs w:val="18"/>
              </w:rPr>
            </w:pPr>
            <w:r w:rsidRPr="00BF62E3">
              <w:rPr>
                <w:rFonts w:cs="Calibri"/>
                <w:szCs w:val="18"/>
              </w:rPr>
              <w:t>6,701.33</w:t>
            </w:r>
          </w:p>
        </w:tc>
        <w:tc>
          <w:tcPr>
            <w:tcW w:w="964" w:type="dxa"/>
          </w:tcPr>
          <w:p w14:paraId="23EA5E3D" w14:textId="77777777" w:rsidR="007D3075" w:rsidRPr="00BF62E3" w:rsidRDefault="007D3075" w:rsidP="00900CC4">
            <w:pPr>
              <w:pStyle w:val="TableText"/>
              <w:spacing w:before="40" w:after="40"/>
              <w:jc w:val="right"/>
              <w:rPr>
                <w:rFonts w:cs="Calibri"/>
                <w:szCs w:val="18"/>
              </w:rPr>
            </w:pPr>
            <w:r w:rsidRPr="00BF62E3">
              <w:rPr>
                <w:rFonts w:cs="Calibri"/>
                <w:szCs w:val="18"/>
              </w:rPr>
              <w:t>6,947.71</w:t>
            </w:r>
          </w:p>
        </w:tc>
        <w:tc>
          <w:tcPr>
            <w:tcW w:w="964" w:type="dxa"/>
          </w:tcPr>
          <w:p w14:paraId="712E1C0E" w14:textId="77777777" w:rsidR="007D3075" w:rsidRPr="00BF62E3" w:rsidRDefault="007D3075" w:rsidP="00900CC4">
            <w:pPr>
              <w:pStyle w:val="TableText"/>
              <w:spacing w:before="40" w:after="40"/>
              <w:jc w:val="right"/>
              <w:rPr>
                <w:rFonts w:cs="Calibri"/>
                <w:szCs w:val="18"/>
              </w:rPr>
            </w:pPr>
            <w:r w:rsidRPr="00BF62E3">
              <w:rPr>
                <w:rFonts w:cs="Calibri"/>
                <w:szCs w:val="18"/>
              </w:rPr>
              <w:t>7,042.40</w:t>
            </w:r>
          </w:p>
        </w:tc>
        <w:tc>
          <w:tcPr>
            <w:tcW w:w="964" w:type="dxa"/>
          </w:tcPr>
          <w:p w14:paraId="10F73362" w14:textId="77777777" w:rsidR="007D3075" w:rsidRPr="00BF62E3" w:rsidRDefault="007D3075" w:rsidP="00900CC4">
            <w:pPr>
              <w:pStyle w:val="TableText"/>
              <w:spacing w:before="40" w:after="40"/>
              <w:jc w:val="right"/>
              <w:rPr>
                <w:rFonts w:cs="Calibri"/>
                <w:szCs w:val="18"/>
              </w:rPr>
            </w:pPr>
            <w:r w:rsidRPr="00BF62E3">
              <w:rPr>
                <w:rFonts w:cs="Calibri"/>
                <w:szCs w:val="18"/>
              </w:rPr>
              <w:t>7,139.94</w:t>
            </w:r>
          </w:p>
        </w:tc>
        <w:tc>
          <w:tcPr>
            <w:tcW w:w="964" w:type="dxa"/>
          </w:tcPr>
          <w:p w14:paraId="767AF876" w14:textId="77777777" w:rsidR="007D3075" w:rsidRPr="00BF62E3" w:rsidRDefault="007D3075" w:rsidP="00900CC4">
            <w:pPr>
              <w:pStyle w:val="TableText"/>
              <w:spacing w:before="40" w:after="40"/>
              <w:jc w:val="right"/>
              <w:rPr>
                <w:rFonts w:cs="Calibri"/>
                <w:szCs w:val="18"/>
              </w:rPr>
            </w:pPr>
            <w:r w:rsidRPr="00BF62E3">
              <w:rPr>
                <w:rFonts w:cs="Calibri"/>
                <w:szCs w:val="18"/>
              </w:rPr>
              <w:t>7,076.75</w:t>
            </w:r>
          </w:p>
        </w:tc>
      </w:tr>
      <w:tr w:rsidR="004D1B47" w:rsidRPr="00BF62E3" w14:paraId="475E4D14" w14:textId="77777777" w:rsidTr="00A8152A">
        <w:tc>
          <w:tcPr>
            <w:tcW w:w="2948" w:type="dxa"/>
          </w:tcPr>
          <w:p w14:paraId="58E285BC" w14:textId="77777777" w:rsidR="007D3075" w:rsidRPr="00BF62E3" w:rsidRDefault="007D3075" w:rsidP="00900CC4">
            <w:pPr>
              <w:pStyle w:val="TableText"/>
              <w:spacing w:before="40" w:after="40"/>
              <w:rPr>
                <w:rFonts w:cs="Calibri"/>
                <w:szCs w:val="18"/>
              </w:rPr>
            </w:pPr>
            <w:r w:rsidRPr="00BF62E3">
              <w:rPr>
                <w:rFonts w:cs="Calibri"/>
                <w:szCs w:val="18"/>
              </w:rPr>
              <w:t>HFCs</w:t>
            </w:r>
          </w:p>
        </w:tc>
        <w:tc>
          <w:tcPr>
            <w:tcW w:w="1134" w:type="dxa"/>
          </w:tcPr>
          <w:p w14:paraId="053154AB"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5089CFA7"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51F027F6" w14:textId="77777777" w:rsidR="007D3075" w:rsidRPr="00BF62E3" w:rsidRDefault="007D3075" w:rsidP="00900CC4">
            <w:pPr>
              <w:pStyle w:val="TableText"/>
              <w:spacing w:before="40" w:after="40"/>
              <w:jc w:val="right"/>
              <w:rPr>
                <w:rFonts w:cs="Calibri"/>
                <w:szCs w:val="18"/>
              </w:rPr>
            </w:pPr>
            <w:r w:rsidRPr="00BF62E3">
              <w:rPr>
                <w:rFonts w:cs="Calibri"/>
                <w:szCs w:val="18"/>
              </w:rPr>
              <w:t>0.29</w:t>
            </w:r>
          </w:p>
        </w:tc>
        <w:tc>
          <w:tcPr>
            <w:tcW w:w="964" w:type="dxa"/>
          </w:tcPr>
          <w:p w14:paraId="0539F099" w14:textId="77777777" w:rsidR="007D3075" w:rsidRPr="00BF62E3" w:rsidRDefault="007D3075" w:rsidP="00900CC4">
            <w:pPr>
              <w:pStyle w:val="TableText"/>
              <w:spacing w:before="40" w:after="40"/>
              <w:jc w:val="right"/>
              <w:rPr>
                <w:rFonts w:cs="Calibri"/>
                <w:szCs w:val="18"/>
              </w:rPr>
            </w:pPr>
            <w:r w:rsidRPr="00BF62E3">
              <w:rPr>
                <w:rFonts w:cs="Calibri"/>
                <w:szCs w:val="18"/>
              </w:rPr>
              <w:t>0.36</w:t>
            </w:r>
          </w:p>
        </w:tc>
        <w:tc>
          <w:tcPr>
            <w:tcW w:w="964" w:type="dxa"/>
          </w:tcPr>
          <w:p w14:paraId="1ACFC419" w14:textId="77777777" w:rsidR="007D3075" w:rsidRPr="00BF62E3" w:rsidRDefault="007D3075" w:rsidP="00900CC4">
            <w:pPr>
              <w:pStyle w:val="TableText"/>
              <w:spacing w:before="40" w:after="40"/>
              <w:jc w:val="right"/>
              <w:rPr>
                <w:rFonts w:cs="Calibri"/>
                <w:szCs w:val="18"/>
              </w:rPr>
            </w:pPr>
            <w:r w:rsidRPr="00BF62E3">
              <w:rPr>
                <w:rFonts w:cs="Calibri"/>
                <w:szCs w:val="18"/>
              </w:rPr>
              <w:t>7.91</w:t>
            </w:r>
          </w:p>
        </w:tc>
        <w:tc>
          <w:tcPr>
            <w:tcW w:w="964" w:type="dxa"/>
          </w:tcPr>
          <w:p w14:paraId="2FA2B47F" w14:textId="77777777" w:rsidR="007D3075" w:rsidRPr="00BF62E3" w:rsidRDefault="007D3075" w:rsidP="00900CC4">
            <w:pPr>
              <w:pStyle w:val="TableText"/>
              <w:spacing w:before="40" w:after="40"/>
              <w:jc w:val="right"/>
              <w:rPr>
                <w:rFonts w:cs="Calibri"/>
                <w:szCs w:val="18"/>
              </w:rPr>
            </w:pPr>
            <w:r w:rsidRPr="00BF62E3">
              <w:rPr>
                <w:rFonts w:cs="Calibri"/>
                <w:szCs w:val="18"/>
              </w:rPr>
              <w:t>24.52</w:t>
            </w:r>
          </w:p>
        </w:tc>
        <w:tc>
          <w:tcPr>
            <w:tcW w:w="964" w:type="dxa"/>
          </w:tcPr>
          <w:p w14:paraId="0FF33592" w14:textId="77777777" w:rsidR="007D3075" w:rsidRPr="00BF62E3" w:rsidRDefault="007D3075" w:rsidP="00900CC4">
            <w:pPr>
              <w:pStyle w:val="TableText"/>
              <w:spacing w:before="40" w:after="40"/>
              <w:jc w:val="right"/>
              <w:rPr>
                <w:rFonts w:cs="Calibri"/>
                <w:szCs w:val="18"/>
              </w:rPr>
            </w:pPr>
            <w:r w:rsidRPr="00BF62E3">
              <w:rPr>
                <w:rFonts w:cs="Calibri"/>
                <w:szCs w:val="18"/>
              </w:rPr>
              <w:t>54.36</w:t>
            </w:r>
          </w:p>
        </w:tc>
        <w:tc>
          <w:tcPr>
            <w:tcW w:w="964" w:type="dxa"/>
          </w:tcPr>
          <w:p w14:paraId="005AD5D2" w14:textId="77777777" w:rsidR="007D3075" w:rsidRPr="00BF62E3" w:rsidRDefault="007D3075" w:rsidP="00900CC4">
            <w:pPr>
              <w:pStyle w:val="TableText"/>
              <w:spacing w:before="40" w:after="40"/>
              <w:jc w:val="right"/>
              <w:rPr>
                <w:rFonts w:cs="Calibri"/>
                <w:szCs w:val="18"/>
              </w:rPr>
            </w:pPr>
            <w:r w:rsidRPr="00BF62E3">
              <w:rPr>
                <w:rFonts w:cs="Calibri"/>
                <w:szCs w:val="18"/>
              </w:rPr>
              <w:t>113.42</w:t>
            </w:r>
          </w:p>
        </w:tc>
        <w:tc>
          <w:tcPr>
            <w:tcW w:w="964" w:type="dxa"/>
          </w:tcPr>
          <w:p w14:paraId="37C97A1C" w14:textId="77777777" w:rsidR="007D3075" w:rsidRPr="00BF62E3" w:rsidRDefault="007D3075" w:rsidP="00900CC4">
            <w:pPr>
              <w:pStyle w:val="TableText"/>
              <w:spacing w:before="40" w:after="40"/>
              <w:jc w:val="right"/>
              <w:rPr>
                <w:rFonts w:cs="Calibri"/>
                <w:szCs w:val="18"/>
              </w:rPr>
            </w:pPr>
            <w:r w:rsidRPr="00BF62E3">
              <w:rPr>
                <w:rFonts w:cs="Calibri"/>
                <w:szCs w:val="18"/>
              </w:rPr>
              <w:t>97.52</w:t>
            </w:r>
          </w:p>
        </w:tc>
      </w:tr>
      <w:tr w:rsidR="004D1B47" w:rsidRPr="00BF62E3" w14:paraId="6CD7C1A1" w14:textId="77777777" w:rsidTr="00A8152A">
        <w:tc>
          <w:tcPr>
            <w:tcW w:w="2948" w:type="dxa"/>
          </w:tcPr>
          <w:p w14:paraId="07BFD661" w14:textId="77777777" w:rsidR="007D3075" w:rsidRPr="00BF62E3" w:rsidRDefault="007D3075" w:rsidP="00900CC4">
            <w:pPr>
              <w:pStyle w:val="TableText"/>
              <w:spacing w:before="40" w:after="40"/>
              <w:rPr>
                <w:rFonts w:cs="Calibri"/>
                <w:szCs w:val="18"/>
              </w:rPr>
            </w:pPr>
            <w:r w:rsidRPr="00BF62E3">
              <w:rPr>
                <w:rFonts w:cs="Calibri"/>
                <w:szCs w:val="18"/>
              </w:rPr>
              <w:t>PFCs</w:t>
            </w:r>
          </w:p>
        </w:tc>
        <w:tc>
          <w:tcPr>
            <w:tcW w:w="1134" w:type="dxa"/>
          </w:tcPr>
          <w:p w14:paraId="6590001B" w14:textId="77777777" w:rsidR="007D3075" w:rsidRPr="00BF62E3" w:rsidRDefault="007D3075" w:rsidP="00900CC4">
            <w:pPr>
              <w:pStyle w:val="TableText"/>
              <w:spacing w:before="40" w:after="40"/>
              <w:jc w:val="right"/>
              <w:rPr>
                <w:rFonts w:cs="Calibri"/>
                <w:szCs w:val="18"/>
              </w:rPr>
            </w:pPr>
            <w:r w:rsidRPr="00BF62E3">
              <w:rPr>
                <w:rFonts w:cs="Calibri"/>
                <w:szCs w:val="18"/>
              </w:rPr>
              <w:t>909.95</w:t>
            </w:r>
          </w:p>
        </w:tc>
        <w:tc>
          <w:tcPr>
            <w:tcW w:w="964" w:type="dxa"/>
          </w:tcPr>
          <w:p w14:paraId="606106D7" w14:textId="77777777" w:rsidR="007D3075" w:rsidRPr="00BF62E3" w:rsidRDefault="007D3075" w:rsidP="00900CC4">
            <w:pPr>
              <w:pStyle w:val="TableText"/>
              <w:spacing w:before="40" w:after="40"/>
              <w:jc w:val="right"/>
              <w:rPr>
                <w:rFonts w:cs="Calibri"/>
                <w:szCs w:val="18"/>
              </w:rPr>
            </w:pPr>
            <w:r w:rsidRPr="00BF62E3">
              <w:rPr>
                <w:rFonts w:cs="Calibri"/>
                <w:szCs w:val="18"/>
              </w:rPr>
              <w:t>903.79</w:t>
            </w:r>
          </w:p>
        </w:tc>
        <w:tc>
          <w:tcPr>
            <w:tcW w:w="964" w:type="dxa"/>
          </w:tcPr>
          <w:p w14:paraId="055049B0" w14:textId="77777777" w:rsidR="007D3075" w:rsidRPr="00BF62E3" w:rsidRDefault="007D3075" w:rsidP="00900CC4">
            <w:pPr>
              <w:pStyle w:val="TableText"/>
              <w:spacing w:before="40" w:after="40"/>
              <w:jc w:val="right"/>
              <w:rPr>
                <w:rFonts w:cs="Calibri"/>
                <w:szCs w:val="18"/>
              </w:rPr>
            </w:pPr>
            <w:r w:rsidRPr="00BF62E3">
              <w:rPr>
                <w:rFonts w:cs="Calibri"/>
                <w:szCs w:val="18"/>
              </w:rPr>
              <w:t>461.88</w:t>
            </w:r>
          </w:p>
        </w:tc>
        <w:tc>
          <w:tcPr>
            <w:tcW w:w="964" w:type="dxa"/>
          </w:tcPr>
          <w:p w14:paraId="7427A7C5" w14:textId="77777777" w:rsidR="007D3075" w:rsidRPr="00BF62E3" w:rsidRDefault="007D3075" w:rsidP="00900CC4">
            <w:pPr>
              <w:pStyle w:val="TableText"/>
              <w:spacing w:before="40" w:after="40"/>
              <w:jc w:val="right"/>
              <w:rPr>
                <w:rFonts w:cs="Calibri"/>
                <w:szCs w:val="18"/>
              </w:rPr>
            </w:pPr>
            <w:r w:rsidRPr="00BF62E3">
              <w:rPr>
                <w:rFonts w:cs="Calibri"/>
                <w:szCs w:val="18"/>
              </w:rPr>
              <w:t>210.16</w:t>
            </w:r>
          </w:p>
        </w:tc>
        <w:tc>
          <w:tcPr>
            <w:tcW w:w="964" w:type="dxa"/>
          </w:tcPr>
          <w:p w14:paraId="305C31AB" w14:textId="77777777" w:rsidR="007D3075" w:rsidRPr="00BF62E3" w:rsidRDefault="007D3075" w:rsidP="00900CC4">
            <w:pPr>
              <w:pStyle w:val="TableText"/>
              <w:spacing w:before="40" w:after="40"/>
              <w:jc w:val="right"/>
              <w:rPr>
                <w:rFonts w:cs="Calibri"/>
                <w:szCs w:val="18"/>
              </w:rPr>
            </w:pPr>
            <w:r w:rsidRPr="00BF62E3">
              <w:rPr>
                <w:rFonts w:cs="Calibri"/>
                <w:szCs w:val="18"/>
              </w:rPr>
              <w:t>186.18</w:t>
            </w:r>
          </w:p>
        </w:tc>
        <w:tc>
          <w:tcPr>
            <w:tcW w:w="964" w:type="dxa"/>
          </w:tcPr>
          <w:p w14:paraId="5BEA45C3" w14:textId="77777777" w:rsidR="007D3075" w:rsidRPr="00BF62E3" w:rsidRDefault="007D3075" w:rsidP="00900CC4">
            <w:pPr>
              <w:pStyle w:val="TableText"/>
              <w:spacing w:before="40" w:after="40"/>
              <w:jc w:val="right"/>
              <w:rPr>
                <w:rFonts w:cs="Calibri"/>
                <w:szCs w:val="18"/>
              </w:rPr>
            </w:pPr>
            <w:r w:rsidRPr="00BF62E3">
              <w:rPr>
                <w:rFonts w:cs="Calibri"/>
                <w:szCs w:val="18"/>
              </w:rPr>
              <w:t>153.28</w:t>
            </w:r>
          </w:p>
        </w:tc>
        <w:tc>
          <w:tcPr>
            <w:tcW w:w="964" w:type="dxa"/>
          </w:tcPr>
          <w:p w14:paraId="45831F1C" w14:textId="77777777" w:rsidR="007D3075" w:rsidRPr="00BF62E3" w:rsidRDefault="007D3075" w:rsidP="00900CC4">
            <w:pPr>
              <w:pStyle w:val="TableText"/>
              <w:spacing w:before="40" w:after="40"/>
              <w:jc w:val="right"/>
              <w:rPr>
                <w:rFonts w:cs="Calibri"/>
                <w:szCs w:val="18"/>
              </w:rPr>
            </w:pPr>
            <w:r w:rsidRPr="00BF62E3">
              <w:rPr>
                <w:rFonts w:cs="Calibri"/>
                <w:szCs w:val="18"/>
              </w:rPr>
              <w:t>278.98</w:t>
            </w:r>
          </w:p>
        </w:tc>
        <w:tc>
          <w:tcPr>
            <w:tcW w:w="964" w:type="dxa"/>
          </w:tcPr>
          <w:p w14:paraId="524D43C5" w14:textId="77777777" w:rsidR="007D3075" w:rsidRPr="00BF62E3" w:rsidRDefault="007D3075" w:rsidP="00900CC4">
            <w:pPr>
              <w:pStyle w:val="TableText"/>
              <w:spacing w:before="40" w:after="40"/>
              <w:jc w:val="right"/>
              <w:rPr>
                <w:rFonts w:cs="Calibri"/>
                <w:szCs w:val="18"/>
              </w:rPr>
            </w:pPr>
            <w:r w:rsidRPr="00BF62E3">
              <w:rPr>
                <w:rFonts w:cs="Calibri"/>
                <w:szCs w:val="18"/>
              </w:rPr>
              <w:t>201.11</w:t>
            </w:r>
          </w:p>
        </w:tc>
        <w:tc>
          <w:tcPr>
            <w:tcW w:w="964" w:type="dxa"/>
          </w:tcPr>
          <w:p w14:paraId="792DCB28" w14:textId="77777777" w:rsidR="007D3075" w:rsidRPr="00BF62E3" w:rsidRDefault="007D3075" w:rsidP="00900CC4">
            <w:pPr>
              <w:pStyle w:val="TableText"/>
              <w:spacing w:before="40" w:after="40"/>
              <w:jc w:val="right"/>
              <w:rPr>
                <w:rFonts w:cs="Calibri"/>
                <w:szCs w:val="18"/>
              </w:rPr>
            </w:pPr>
            <w:r w:rsidRPr="00BF62E3">
              <w:rPr>
                <w:rFonts w:cs="Calibri"/>
                <w:szCs w:val="18"/>
              </w:rPr>
              <w:t>151.38</w:t>
            </w:r>
          </w:p>
        </w:tc>
      </w:tr>
      <w:tr w:rsidR="004D1B47" w:rsidRPr="00BF62E3" w14:paraId="37470C87" w14:textId="77777777" w:rsidTr="00A8152A">
        <w:tc>
          <w:tcPr>
            <w:tcW w:w="2948" w:type="dxa"/>
          </w:tcPr>
          <w:p w14:paraId="2C2C2052" w14:textId="77777777" w:rsidR="007D3075" w:rsidRPr="00BF62E3" w:rsidRDefault="007D3075" w:rsidP="00900CC4">
            <w:pPr>
              <w:pStyle w:val="TableText"/>
              <w:spacing w:before="40" w:after="40"/>
              <w:rPr>
                <w:rFonts w:cs="Calibri"/>
                <w:szCs w:val="18"/>
              </w:rPr>
            </w:pPr>
            <w:r w:rsidRPr="00BF62E3">
              <w:rPr>
                <w:rFonts w:cs="Calibri"/>
                <w:szCs w:val="18"/>
              </w:rPr>
              <w:t>Unspecified mix of HFCs and PFCs</w:t>
            </w:r>
          </w:p>
        </w:tc>
        <w:tc>
          <w:tcPr>
            <w:tcW w:w="1134" w:type="dxa"/>
          </w:tcPr>
          <w:p w14:paraId="33E0B3BF"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4E5C6494"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498B5277"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00E76AC3"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48F771E9"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57D9E4E4"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5D2EDDB0"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69FB8120"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7095A0CF"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r>
      <w:tr w:rsidR="004D1B47" w:rsidRPr="00BF62E3" w14:paraId="22EE02A7" w14:textId="77777777" w:rsidTr="00A8152A">
        <w:tc>
          <w:tcPr>
            <w:tcW w:w="2948" w:type="dxa"/>
          </w:tcPr>
          <w:p w14:paraId="3BB85D1A" w14:textId="77777777" w:rsidR="007D3075" w:rsidRPr="00BF62E3" w:rsidRDefault="007D3075" w:rsidP="00900CC4">
            <w:pPr>
              <w:pStyle w:val="TableText"/>
              <w:spacing w:before="40" w:after="40"/>
              <w:rPr>
                <w:rFonts w:cs="Calibri"/>
                <w:szCs w:val="18"/>
              </w:rPr>
            </w:pPr>
            <w:r w:rsidRPr="00BF62E3">
              <w:rPr>
                <w:rFonts w:cs="Calibri"/>
                <w:szCs w:val="18"/>
              </w:rPr>
              <w:t>SF</w:t>
            </w:r>
            <w:r w:rsidRPr="00BF62E3">
              <w:rPr>
                <w:rFonts w:cs="Calibri"/>
                <w:color w:val="000000"/>
                <w:szCs w:val="18"/>
                <w:vertAlign w:val="subscript"/>
              </w:rPr>
              <w:t>6</w:t>
            </w:r>
          </w:p>
        </w:tc>
        <w:tc>
          <w:tcPr>
            <w:tcW w:w="1134" w:type="dxa"/>
          </w:tcPr>
          <w:p w14:paraId="2AD881EB" w14:textId="77777777" w:rsidR="007D3075" w:rsidRPr="00BF62E3" w:rsidRDefault="007D3075" w:rsidP="00900CC4">
            <w:pPr>
              <w:pStyle w:val="TableText"/>
              <w:spacing w:before="40" w:after="40"/>
              <w:jc w:val="right"/>
              <w:rPr>
                <w:rFonts w:cs="Calibri"/>
                <w:szCs w:val="18"/>
              </w:rPr>
            </w:pPr>
            <w:r w:rsidRPr="00BF62E3">
              <w:rPr>
                <w:rFonts w:cs="Calibri"/>
                <w:szCs w:val="18"/>
              </w:rPr>
              <w:t>19.97</w:t>
            </w:r>
          </w:p>
        </w:tc>
        <w:tc>
          <w:tcPr>
            <w:tcW w:w="964" w:type="dxa"/>
          </w:tcPr>
          <w:p w14:paraId="4EFCD52F" w14:textId="77777777" w:rsidR="007D3075" w:rsidRPr="00BF62E3" w:rsidRDefault="007D3075" w:rsidP="00900CC4">
            <w:pPr>
              <w:pStyle w:val="TableText"/>
              <w:spacing w:before="40" w:after="40"/>
              <w:jc w:val="right"/>
              <w:rPr>
                <w:rFonts w:cs="Calibri"/>
                <w:szCs w:val="18"/>
              </w:rPr>
            </w:pPr>
            <w:r w:rsidRPr="00BF62E3">
              <w:rPr>
                <w:rFonts w:cs="Calibri"/>
                <w:szCs w:val="18"/>
              </w:rPr>
              <w:t>20.86</w:t>
            </w:r>
          </w:p>
        </w:tc>
        <w:tc>
          <w:tcPr>
            <w:tcW w:w="964" w:type="dxa"/>
          </w:tcPr>
          <w:p w14:paraId="548B4A7C" w14:textId="77777777" w:rsidR="007D3075" w:rsidRPr="00BF62E3" w:rsidRDefault="007D3075" w:rsidP="00900CC4">
            <w:pPr>
              <w:pStyle w:val="TableText"/>
              <w:spacing w:before="40" w:after="40"/>
              <w:jc w:val="right"/>
              <w:rPr>
                <w:rFonts w:cs="Calibri"/>
                <w:szCs w:val="18"/>
              </w:rPr>
            </w:pPr>
            <w:r w:rsidRPr="00BF62E3">
              <w:rPr>
                <w:rFonts w:cs="Calibri"/>
                <w:szCs w:val="18"/>
              </w:rPr>
              <w:t>21.91</w:t>
            </w:r>
          </w:p>
        </w:tc>
        <w:tc>
          <w:tcPr>
            <w:tcW w:w="964" w:type="dxa"/>
          </w:tcPr>
          <w:p w14:paraId="7EB54BCA" w14:textId="77777777" w:rsidR="007D3075" w:rsidRPr="00BF62E3" w:rsidRDefault="007D3075" w:rsidP="00900CC4">
            <w:pPr>
              <w:pStyle w:val="TableText"/>
              <w:spacing w:before="40" w:after="40"/>
              <w:jc w:val="right"/>
              <w:rPr>
                <w:rFonts w:cs="Calibri"/>
                <w:szCs w:val="18"/>
              </w:rPr>
            </w:pPr>
            <w:r w:rsidRPr="00BF62E3">
              <w:rPr>
                <w:rFonts w:cs="Calibri"/>
                <w:szCs w:val="18"/>
              </w:rPr>
              <w:t>22.69</w:t>
            </w:r>
          </w:p>
        </w:tc>
        <w:tc>
          <w:tcPr>
            <w:tcW w:w="964" w:type="dxa"/>
          </w:tcPr>
          <w:p w14:paraId="0C296EEF" w14:textId="77777777" w:rsidR="007D3075" w:rsidRPr="00BF62E3" w:rsidRDefault="007D3075" w:rsidP="00900CC4">
            <w:pPr>
              <w:pStyle w:val="TableText"/>
              <w:spacing w:before="40" w:after="40"/>
              <w:jc w:val="right"/>
              <w:rPr>
                <w:rFonts w:cs="Calibri"/>
                <w:szCs w:val="18"/>
              </w:rPr>
            </w:pPr>
            <w:r w:rsidRPr="00BF62E3">
              <w:rPr>
                <w:rFonts w:cs="Calibri"/>
                <w:szCs w:val="18"/>
              </w:rPr>
              <w:t>23.43</w:t>
            </w:r>
          </w:p>
        </w:tc>
        <w:tc>
          <w:tcPr>
            <w:tcW w:w="964" w:type="dxa"/>
          </w:tcPr>
          <w:p w14:paraId="2C9185B1" w14:textId="77777777" w:rsidR="007D3075" w:rsidRPr="00BF62E3" w:rsidRDefault="007D3075" w:rsidP="00900CC4">
            <w:pPr>
              <w:pStyle w:val="TableText"/>
              <w:spacing w:before="40" w:after="40"/>
              <w:jc w:val="right"/>
              <w:rPr>
                <w:rFonts w:cs="Calibri"/>
                <w:szCs w:val="18"/>
              </w:rPr>
            </w:pPr>
            <w:r w:rsidRPr="00BF62E3">
              <w:rPr>
                <w:rFonts w:cs="Calibri"/>
                <w:szCs w:val="18"/>
              </w:rPr>
              <w:t>24.42</w:t>
            </w:r>
          </w:p>
        </w:tc>
        <w:tc>
          <w:tcPr>
            <w:tcW w:w="964" w:type="dxa"/>
          </w:tcPr>
          <w:p w14:paraId="65C299FC" w14:textId="77777777" w:rsidR="007D3075" w:rsidRPr="00BF62E3" w:rsidRDefault="007D3075" w:rsidP="00900CC4">
            <w:pPr>
              <w:pStyle w:val="TableText"/>
              <w:spacing w:before="40" w:after="40"/>
              <w:jc w:val="right"/>
              <w:rPr>
                <w:rFonts w:cs="Calibri"/>
                <w:szCs w:val="18"/>
              </w:rPr>
            </w:pPr>
            <w:r w:rsidRPr="00BF62E3">
              <w:rPr>
                <w:rFonts w:cs="Calibri"/>
                <w:szCs w:val="18"/>
              </w:rPr>
              <w:t>24.65</w:t>
            </w:r>
          </w:p>
        </w:tc>
        <w:tc>
          <w:tcPr>
            <w:tcW w:w="964" w:type="dxa"/>
          </w:tcPr>
          <w:p w14:paraId="759A4BB5" w14:textId="77777777" w:rsidR="007D3075" w:rsidRPr="00BF62E3" w:rsidRDefault="007D3075" w:rsidP="00900CC4">
            <w:pPr>
              <w:pStyle w:val="TableText"/>
              <w:spacing w:before="40" w:after="40"/>
              <w:jc w:val="right"/>
              <w:rPr>
                <w:rFonts w:cs="Calibri"/>
                <w:szCs w:val="18"/>
              </w:rPr>
            </w:pPr>
            <w:r w:rsidRPr="00BF62E3">
              <w:rPr>
                <w:rFonts w:cs="Calibri"/>
                <w:szCs w:val="18"/>
              </w:rPr>
              <w:t>25.58</w:t>
            </w:r>
          </w:p>
        </w:tc>
        <w:tc>
          <w:tcPr>
            <w:tcW w:w="964" w:type="dxa"/>
          </w:tcPr>
          <w:p w14:paraId="3B5765ED" w14:textId="77777777" w:rsidR="007D3075" w:rsidRPr="00BF62E3" w:rsidRDefault="007D3075" w:rsidP="00900CC4">
            <w:pPr>
              <w:pStyle w:val="TableText"/>
              <w:spacing w:before="40" w:after="40"/>
              <w:jc w:val="right"/>
              <w:rPr>
                <w:rFonts w:cs="Calibri"/>
                <w:szCs w:val="18"/>
              </w:rPr>
            </w:pPr>
            <w:r w:rsidRPr="00BF62E3">
              <w:rPr>
                <w:rFonts w:cs="Calibri"/>
                <w:szCs w:val="18"/>
              </w:rPr>
              <w:t>24.86</w:t>
            </w:r>
          </w:p>
        </w:tc>
      </w:tr>
      <w:tr w:rsidR="004D1B47" w:rsidRPr="00BF62E3" w14:paraId="5616541B" w14:textId="77777777" w:rsidTr="00A8152A">
        <w:tc>
          <w:tcPr>
            <w:tcW w:w="2948" w:type="dxa"/>
          </w:tcPr>
          <w:p w14:paraId="1FE87412" w14:textId="77777777" w:rsidR="007D3075" w:rsidRPr="00BF62E3" w:rsidRDefault="007D3075" w:rsidP="00900CC4">
            <w:pPr>
              <w:pStyle w:val="TableText"/>
              <w:spacing w:before="40" w:after="40"/>
              <w:rPr>
                <w:rFonts w:cs="Calibri"/>
                <w:szCs w:val="18"/>
              </w:rPr>
            </w:pPr>
            <w:r w:rsidRPr="00BF62E3">
              <w:rPr>
                <w:rFonts w:cs="Calibri"/>
                <w:szCs w:val="18"/>
              </w:rPr>
              <w:t>NF</w:t>
            </w:r>
            <w:r w:rsidRPr="00BF62E3">
              <w:rPr>
                <w:rFonts w:cs="Calibri"/>
                <w:szCs w:val="18"/>
                <w:vertAlign w:val="subscript"/>
              </w:rPr>
              <w:t>3</w:t>
            </w:r>
          </w:p>
        </w:tc>
        <w:tc>
          <w:tcPr>
            <w:tcW w:w="1134" w:type="dxa"/>
          </w:tcPr>
          <w:p w14:paraId="33B9A13E"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736BA508"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03A71820"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3C552C9D"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2A9D4439"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6E4F1998"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6B95C2B8"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6B5BF943"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c>
          <w:tcPr>
            <w:tcW w:w="964" w:type="dxa"/>
          </w:tcPr>
          <w:p w14:paraId="42767940" w14:textId="77777777" w:rsidR="007D3075" w:rsidRPr="00BF62E3" w:rsidRDefault="007D3075" w:rsidP="00900CC4">
            <w:pPr>
              <w:pStyle w:val="TableText"/>
              <w:spacing w:before="40" w:after="40"/>
              <w:jc w:val="right"/>
              <w:rPr>
                <w:rFonts w:cs="Calibri"/>
                <w:szCs w:val="18"/>
              </w:rPr>
            </w:pPr>
            <w:r w:rsidRPr="00BF62E3">
              <w:rPr>
                <w:rFonts w:cs="Calibri"/>
                <w:szCs w:val="18"/>
              </w:rPr>
              <w:t>NO, NA</w:t>
            </w:r>
          </w:p>
        </w:tc>
      </w:tr>
      <w:tr w:rsidR="004D1B47" w:rsidRPr="00BF62E3" w14:paraId="4A2F9D9B" w14:textId="77777777" w:rsidTr="00A8152A">
        <w:tc>
          <w:tcPr>
            <w:tcW w:w="2948" w:type="dxa"/>
          </w:tcPr>
          <w:p w14:paraId="31A57111" w14:textId="77777777" w:rsidR="007D3075" w:rsidRPr="00BF62E3" w:rsidRDefault="007D3075" w:rsidP="00900CC4">
            <w:pPr>
              <w:pStyle w:val="TableText"/>
              <w:spacing w:before="40" w:after="40"/>
              <w:rPr>
                <w:rFonts w:cs="Calibri"/>
                <w:szCs w:val="18"/>
              </w:rPr>
            </w:pPr>
            <w:r w:rsidRPr="00BF62E3">
              <w:rPr>
                <w:rFonts w:cs="Calibri"/>
                <w:b/>
                <w:bCs/>
                <w:szCs w:val="18"/>
              </w:rPr>
              <w:t>Total (without LULUCF)</w:t>
            </w:r>
          </w:p>
        </w:tc>
        <w:tc>
          <w:tcPr>
            <w:tcW w:w="1134" w:type="dxa"/>
          </w:tcPr>
          <w:p w14:paraId="32EF6A2D" w14:textId="77777777" w:rsidR="007D3075" w:rsidRPr="00BF62E3" w:rsidRDefault="007D3075" w:rsidP="00900CC4">
            <w:pPr>
              <w:pStyle w:val="TableText"/>
              <w:spacing w:before="40" w:after="40"/>
              <w:jc w:val="right"/>
              <w:rPr>
                <w:rFonts w:cs="Calibri"/>
                <w:szCs w:val="18"/>
              </w:rPr>
            </w:pPr>
            <w:r w:rsidRPr="00BF62E3">
              <w:rPr>
                <w:rFonts w:cs="Calibri"/>
                <w:szCs w:val="18"/>
              </w:rPr>
              <w:t>65,196.98</w:t>
            </w:r>
          </w:p>
        </w:tc>
        <w:tc>
          <w:tcPr>
            <w:tcW w:w="964" w:type="dxa"/>
          </w:tcPr>
          <w:p w14:paraId="25C90163" w14:textId="77777777" w:rsidR="007D3075" w:rsidRPr="00BF62E3" w:rsidRDefault="007D3075" w:rsidP="00900CC4">
            <w:pPr>
              <w:pStyle w:val="TableText"/>
              <w:spacing w:before="40" w:after="40"/>
              <w:jc w:val="right"/>
              <w:rPr>
                <w:rFonts w:cs="Calibri"/>
                <w:szCs w:val="18"/>
              </w:rPr>
            </w:pPr>
            <w:r w:rsidRPr="00BF62E3">
              <w:rPr>
                <w:rFonts w:cs="Calibri"/>
                <w:szCs w:val="18"/>
              </w:rPr>
              <w:t>66,175.53</w:t>
            </w:r>
          </w:p>
        </w:tc>
        <w:tc>
          <w:tcPr>
            <w:tcW w:w="964" w:type="dxa"/>
          </w:tcPr>
          <w:p w14:paraId="2B46FFEB" w14:textId="77777777" w:rsidR="007D3075" w:rsidRPr="00BF62E3" w:rsidRDefault="007D3075" w:rsidP="00900CC4">
            <w:pPr>
              <w:pStyle w:val="TableText"/>
              <w:spacing w:before="40" w:after="40"/>
              <w:jc w:val="right"/>
              <w:rPr>
                <w:rFonts w:cs="Calibri"/>
                <w:szCs w:val="18"/>
              </w:rPr>
            </w:pPr>
            <w:r w:rsidRPr="00BF62E3">
              <w:rPr>
                <w:rFonts w:cs="Calibri"/>
                <w:szCs w:val="18"/>
              </w:rPr>
              <w:t>67,332.21</w:t>
            </w:r>
          </w:p>
        </w:tc>
        <w:tc>
          <w:tcPr>
            <w:tcW w:w="964" w:type="dxa"/>
          </w:tcPr>
          <w:p w14:paraId="5DD4A2C0" w14:textId="77777777" w:rsidR="007D3075" w:rsidRPr="00BF62E3" w:rsidRDefault="007D3075" w:rsidP="00900CC4">
            <w:pPr>
              <w:pStyle w:val="TableText"/>
              <w:spacing w:before="40" w:after="40"/>
              <w:jc w:val="right"/>
              <w:rPr>
                <w:rFonts w:cs="Calibri"/>
                <w:szCs w:val="18"/>
              </w:rPr>
            </w:pPr>
            <w:r w:rsidRPr="00BF62E3">
              <w:rPr>
                <w:rFonts w:cs="Calibri"/>
                <w:szCs w:val="18"/>
              </w:rPr>
              <w:t>67,194.37</w:t>
            </w:r>
          </w:p>
        </w:tc>
        <w:tc>
          <w:tcPr>
            <w:tcW w:w="964" w:type="dxa"/>
          </w:tcPr>
          <w:p w14:paraId="41748B6C" w14:textId="77777777" w:rsidR="007D3075" w:rsidRPr="00BF62E3" w:rsidRDefault="007D3075" w:rsidP="00900CC4">
            <w:pPr>
              <w:pStyle w:val="TableText"/>
              <w:spacing w:before="40" w:after="40"/>
              <w:jc w:val="right"/>
              <w:rPr>
                <w:rFonts w:cs="Calibri"/>
                <w:szCs w:val="18"/>
              </w:rPr>
            </w:pPr>
            <w:r w:rsidRPr="00BF62E3">
              <w:rPr>
                <w:rFonts w:cs="Calibri"/>
                <w:szCs w:val="18"/>
              </w:rPr>
              <w:t>68,443.50</w:t>
            </w:r>
          </w:p>
        </w:tc>
        <w:tc>
          <w:tcPr>
            <w:tcW w:w="964" w:type="dxa"/>
          </w:tcPr>
          <w:p w14:paraId="2F1588C0" w14:textId="77777777" w:rsidR="007D3075" w:rsidRPr="00BF62E3" w:rsidRDefault="007D3075" w:rsidP="00900CC4">
            <w:pPr>
              <w:pStyle w:val="TableText"/>
              <w:spacing w:before="40" w:after="40"/>
              <w:jc w:val="right"/>
              <w:rPr>
                <w:rFonts w:cs="Calibri"/>
                <w:szCs w:val="18"/>
              </w:rPr>
            </w:pPr>
            <w:r w:rsidRPr="00BF62E3">
              <w:rPr>
                <w:rFonts w:cs="Calibri"/>
                <w:szCs w:val="18"/>
              </w:rPr>
              <w:t>69,012.91</w:t>
            </w:r>
          </w:p>
        </w:tc>
        <w:tc>
          <w:tcPr>
            <w:tcW w:w="964" w:type="dxa"/>
          </w:tcPr>
          <w:p w14:paraId="682BF168" w14:textId="77777777" w:rsidR="007D3075" w:rsidRPr="00BF62E3" w:rsidRDefault="007D3075" w:rsidP="00900CC4">
            <w:pPr>
              <w:pStyle w:val="TableText"/>
              <w:spacing w:before="40" w:after="40"/>
              <w:jc w:val="right"/>
              <w:rPr>
                <w:rFonts w:cs="Calibri"/>
                <w:szCs w:val="18"/>
              </w:rPr>
            </w:pPr>
            <w:r w:rsidRPr="00BF62E3">
              <w:rPr>
                <w:rFonts w:cs="Calibri"/>
                <w:szCs w:val="18"/>
              </w:rPr>
              <w:t>71,191.49</w:t>
            </w:r>
          </w:p>
        </w:tc>
        <w:tc>
          <w:tcPr>
            <w:tcW w:w="964" w:type="dxa"/>
          </w:tcPr>
          <w:p w14:paraId="78D923CE" w14:textId="77777777" w:rsidR="007D3075" w:rsidRPr="00BF62E3" w:rsidRDefault="007D3075" w:rsidP="00900CC4">
            <w:pPr>
              <w:pStyle w:val="TableText"/>
              <w:spacing w:before="40" w:after="40"/>
              <w:jc w:val="right"/>
              <w:rPr>
                <w:rFonts w:cs="Calibri"/>
                <w:szCs w:val="18"/>
              </w:rPr>
            </w:pPr>
            <w:r w:rsidRPr="00BF62E3">
              <w:rPr>
                <w:rFonts w:cs="Calibri"/>
                <w:szCs w:val="18"/>
              </w:rPr>
              <w:t>74,027.48</w:t>
            </w:r>
          </w:p>
        </w:tc>
        <w:tc>
          <w:tcPr>
            <w:tcW w:w="964" w:type="dxa"/>
          </w:tcPr>
          <w:p w14:paraId="3D3F8DCC" w14:textId="77777777" w:rsidR="007D3075" w:rsidRPr="00BF62E3" w:rsidRDefault="007D3075" w:rsidP="00900CC4">
            <w:pPr>
              <w:pStyle w:val="TableText"/>
              <w:spacing w:before="40" w:after="40"/>
              <w:jc w:val="right"/>
              <w:rPr>
                <w:rFonts w:cs="Calibri"/>
                <w:szCs w:val="18"/>
              </w:rPr>
            </w:pPr>
            <w:r w:rsidRPr="00BF62E3">
              <w:rPr>
                <w:rFonts w:cs="Calibri"/>
                <w:szCs w:val="18"/>
              </w:rPr>
              <w:t>71,822.35</w:t>
            </w:r>
          </w:p>
        </w:tc>
      </w:tr>
      <w:tr w:rsidR="004D1B47" w:rsidRPr="00BF62E3" w14:paraId="3D70E261" w14:textId="77777777" w:rsidTr="00A8152A">
        <w:tc>
          <w:tcPr>
            <w:tcW w:w="2948" w:type="dxa"/>
          </w:tcPr>
          <w:p w14:paraId="1FBE1CA0" w14:textId="77777777" w:rsidR="007D3075" w:rsidRPr="00BF62E3" w:rsidRDefault="007D3075" w:rsidP="00900CC4">
            <w:pPr>
              <w:pStyle w:val="TableText"/>
              <w:spacing w:before="40" w:after="40"/>
              <w:rPr>
                <w:rFonts w:cs="Calibri"/>
                <w:szCs w:val="18"/>
              </w:rPr>
            </w:pPr>
            <w:r w:rsidRPr="00BF62E3">
              <w:rPr>
                <w:rFonts w:cs="Calibri"/>
                <w:b/>
                <w:bCs/>
                <w:szCs w:val="18"/>
              </w:rPr>
              <w:t>Total (with LULUCF)</w:t>
            </w:r>
          </w:p>
        </w:tc>
        <w:tc>
          <w:tcPr>
            <w:tcW w:w="1134" w:type="dxa"/>
          </w:tcPr>
          <w:p w14:paraId="5B5CED61" w14:textId="77777777" w:rsidR="007D3075" w:rsidRPr="00BF62E3" w:rsidRDefault="007D3075" w:rsidP="00900CC4">
            <w:pPr>
              <w:pStyle w:val="TableText"/>
              <w:spacing w:before="40" w:after="40"/>
              <w:jc w:val="right"/>
              <w:rPr>
                <w:rFonts w:cs="Calibri"/>
                <w:szCs w:val="18"/>
              </w:rPr>
            </w:pPr>
            <w:r w:rsidRPr="00BF62E3">
              <w:rPr>
                <w:rFonts w:cs="Calibri"/>
                <w:szCs w:val="18"/>
              </w:rPr>
              <w:t>43,967.76</w:t>
            </w:r>
          </w:p>
        </w:tc>
        <w:tc>
          <w:tcPr>
            <w:tcW w:w="964" w:type="dxa"/>
          </w:tcPr>
          <w:p w14:paraId="170B987A" w14:textId="77777777" w:rsidR="007D3075" w:rsidRPr="00BF62E3" w:rsidRDefault="007D3075" w:rsidP="00900CC4">
            <w:pPr>
              <w:pStyle w:val="TableText"/>
              <w:spacing w:before="40" w:after="40"/>
              <w:jc w:val="right"/>
              <w:rPr>
                <w:rFonts w:cs="Calibri"/>
                <w:szCs w:val="18"/>
              </w:rPr>
            </w:pPr>
            <w:r w:rsidRPr="00BF62E3">
              <w:rPr>
                <w:rFonts w:cs="Calibri"/>
                <w:szCs w:val="18"/>
              </w:rPr>
              <w:t>42,898.90</w:t>
            </w:r>
          </w:p>
        </w:tc>
        <w:tc>
          <w:tcPr>
            <w:tcW w:w="964" w:type="dxa"/>
          </w:tcPr>
          <w:p w14:paraId="32E54BED" w14:textId="77777777" w:rsidR="007D3075" w:rsidRPr="00BF62E3" w:rsidRDefault="007D3075" w:rsidP="00900CC4">
            <w:pPr>
              <w:pStyle w:val="TableText"/>
              <w:spacing w:before="40" w:after="40"/>
              <w:jc w:val="right"/>
              <w:rPr>
                <w:rFonts w:cs="Calibri"/>
                <w:szCs w:val="18"/>
              </w:rPr>
            </w:pPr>
            <w:r w:rsidRPr="00BF62E3">
              <w:rPr>
                <w:rFonts w:cs="Calibri"/>
                <w:szCs w:val="18"/>
              </w:rPr>
              <w:t>44,287.76</w:t>
            </w:r>
          </w:p>
        </w:tc>
        <w:tc>
          <w:tcPr>
            <w:tcW w:w="964" w:type="dxa"/>
          </w:tcPr>
          <w:p w14:paraId="219E8124" w14:textId="77777777" w:rsidR="007D3075" w:rsidRPr="00BF62E3" w:rsidRDefault="007D3075" w:rsidP="00900CC4">
            <w:pPr>
              <w:pStyle w:val="TableText"/>
              <w:spacing w:before="40" w:after="40"/>
              <w:jc w:val="right"/>
              <w:rPr>
                <w:rFonts w:cs="Calibri"/>
                <w:szCs w:val="18"/>
              </w:rPr>
            </w:pPr>
            <w:r w:rsidRPr="00BF62E3">
              <w:rPr>
                <w:rFonts w:cs="Calibri"/>
                <w:szCs w:val="18"/>
              </w:rPr>
              <w:t>43,352.84</w:t>
            </w:r>
          </w:p>
        </w:tc>
        <w:tc>
          <w:tcPr>
            <w:tcW w:w="964" w:type="dxa"/>
          </w:tcPr>
          <w:p w14:paraId="58CD04D7" w14:textId="77777777" w:rsidR="007D3075" w:rsidRPr="00BF62E3" w:rsidRDefault="007D3075" w:rsidP="00900CC4">
            <w:pPr>
              <w:pStyle w:val="TableText"/>
              <w:spacing w:before="40" w:after="40"/>
              <w:jc w:val="right"/>
              <w:rPr>
                <w:rFonts w:cs="Calibri"/>
                <w:szCs w:val="18"/>
              </w:rPr>
            </w:pPr>
            <w:r w:rsidRPr="00BF62E3">
              <w:rPr>
                <w:rFonts w:cs="Calibri"/>
                <w:szCs w:val="18"/>
              </w:rPr>
              <w:t>44,809.62</w:t>
            </w:r>
          </w:p>
        </w:tc>
        <w:tc>
          <w:tcPr>
            <w:tcW w:w="964" w:type="dxa"/>
          </w:tcPr>
          <w:p w14:paraId="4C3F7FE0" w14:textId="77777777" w:rsidR="007D3075" w:rsidRPr="00BF62E3" w:rsidRDefault="007D3075" w:rsidP="00900CC4">
            <w:pPr>
              <w:pStyle w:val="TableText"/>
              <w:spacing w:before="40" w:after="40"/>
              <w:jc w:val="right"/>
              <w:rPr>
                <w:rFonts w:cs="Calibri"/>
                <w:szCs w:val="18"/>
              </w:rPr>
            </w:pPr>
            <w:r w:rsidRPr="00BF62E3">
              <w:rPr>
                <w:rFonts w:cs="Calibri"/>
                <w:szCs w:val="18"/>
              </w:rPr>
              <w:t>46,567.01</w:t>
            </w:r>
          </w:p>
        </w:tc>
        <w:tc>
          <w:tcPr>
            <w:tcW w:w="964" w:type="dxa"/>
          </w:tcPr>
          <w:p w14:paraId="3B199110" w14:textId="77777777" w:rsidR="007D3075" w:rsidRPr="00BF62E3" w:rsidRDefault="007D3075" w:rsidP="00900CC4">
            <w:pPr>
              <w:pStyle w:val="TableText"/>
              <w:spacing w:before="40" w:after="40"/>
              <w:jc w:val="right"/>
              <w:rPr>
                <w:rFonts w:cs="Calibri"/>
                <w:szCs w:val="18"/>
              </w:rPr>
            </w:pPr>
            <w:r w:rsidRPr="00BF62E3">
              <w:rPr>
                <w:rFonts w:cs="Calibri"/>
                <w:szCs w:val="18"/>
              </w:rPr>
              <w:t>49,206.99</w:t>
            </w:r>
          </w:p>
        </w:tc>
        <w:tc>
          <w:tcPr>
            <w:tcW w:w="964" w:type="dxa"/>
          </w:tcPr>
          <w:p w14:paraId="5EDEE0BD" w14:textId="77777777" w:rsidR="007D3075" w:rsidRPr="00BF62E3" w:rsidRDefault="007D3075" w:rsidP="00900CC4">
            <w:pPr>
              <w:pStyle w:val="TableText"/>
              <w:spacing w:before="40" w:after="40"/>
              <w:jc w:val="right"/>
              <w:rPr>
                <w:rFonts w:cs="Calibri"/>
                <w:szCs w:val="18"/>
              </w:rPr>
            </w:pPr>
            <w:r w:rsidRPr="00BF62E3">
              <w:rPr>
                <w:rFonts w:cs="Calibri"/>
                <w:szCs w:val="18"/>
              </w:rPr>
              <w:t>51,403.84</w:t>
            </w:r>
          </w:p>
        </w:tc>
        <w:tc>
          <w:tcPr>
            <w:tcW w:w="964" w:type="dxa"/>
          </w:tcPr>
          <w:p w14:paraId="276088E8" w14:textId="77777777" w:rsidR="007D3075" w:rsidRPr="00BF62E3" w:rsidRDefault="007D3075" w:rsidP="00900CC4">
            <w:pPr>
              <w:pStyle w:val="TableText"/>
              <w:spacing w:before="40" w:after="40"/>
              <w:jc w:val="right"/>
              <w:rPr>
                <w:rFonts w:cs="Calibri"/>
                <w:szCs w:val="18"/>
              </w:rPr>
            </w:pPr>
            <w:r w:rsidRPr="00BF62E3">
              <w:rPr>
                <w:rFonts w:cs="Calibri"/>
                <w:szCs w:val="18"/>
              </w:rPr>
              <w:t>48,563.14</w:t>
            </w:r>
          </w:p>
        </w:tc>
      </w:tr>
      <w:tr w:rsidR="004D1B47" w:rsidRPr="00BF62E3" w14:paraId="23290226" w14:textId="77777777" w:rsidTr="00A8152A">
        <w:tc>
          <w:tcPr>
            <w:tcW w:w="2948" w:type="dxa"/>
          </w:tcPr>
          <w:p w14:paraId="2EA982A0" w14:textId="77777777" w:rsidR="007D3075" w:rsidRPr="00BF62E3" w:rsidRDefault="007D3075" w:rsidP="00900CC4">
            <w:pPr>
              <w:pStyle w:val="TableText"/>
              <w:spacing w:before="40" w:after="40"/>
              <w:rPr>
                <w:rFonts w:cs="Calibri"/>
                <w:szCs w:val="18"/>
              </w:rPr>
            </w:pPr>
            <w:r w:rsidRPr="00BF62E3">
              <w:rPr>
                <w:rFonts w:cs="Calibri"/>
                <w:b/>
                <w:bCs/>
                <w:szCs w:val="18"/>
              </w:rPr>
              <w:t>Total (without LULUCF, with indirect)</w:t>
            </w:r>
          </w:p>
        </w:tc>
        <w:tc>
          <w:tcPr>
            <w:tcW w:w="1134" w:type="dxa"/>
          </w:tcPr>
          <w:p w14:paraId="3804F05E"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3086217D"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24BF7BFF"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6104B954"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0D46C79A"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6F640AA0"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6BF8985B"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3AF9BB31"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198F2271"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r>
      <w:tr w:rsidR="004D1B47" w:rsidRPr="00BF62E3" w14:paraId="1A50DAD7" w14:textId="77777777" w:rsidTr="00A8152A">
        <w:tc>
          <w:tcPr>
            <w:tcW w:w="2948" w:type="dxa"/>
          </w:tcPr>
          <w:p w14:paraId="77442F03" w14:textId="77777777" w:rsidR="007D3075" w:rsidRPr="00BF62E3" w:rsidRDefault="007D3075" w:rsidP="00900CC4">
            <w:pPr>
              <w:pStyle w:val="TableText"/>
              <w:spacing w:before="40" w:after="40"/>
              <w:rPr>
                <w:rFonts w:cs="Calibri"/>
                <w:szCs w:val="18"/>
              </w:rPr>
            </w:pPr>
            <w:r w:rsidRPr="00BF62E3">
              <w:rPr>
                <w:rFonts w:cs="Calibri"/>
                <w:b/>
                <w:bCs/>
                <w:szCs w:val="18"/>
              </w:rPr>
              <w:t>Total (with LULUCF, with indirect)</w:t>
            </w:r>
          </w:p>
        </w:tc>
        <w:tc>
          <w:tcPr>
            <w:tcW w:w="1134" w:type="dxa"/>
          </w:tcPr>
          <w:p w14:paraId="0DCC83AC"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79E42171"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3FE3E296"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24787C1F"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3D3E6CC1"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1EDF0A7F"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6DA27091"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0BC560FE"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c>
          <w:tcPr>
            <w:tcW w:w="964" w:type="dxa"/>
          </w:tcPr>
          <w:p w14:paraId="2E269C8F" w14:textId="77777777" w:rsidR="007D3075" w:rsidRPr="00BF62E3" w:rsidRDefault="007D3075" w:rsidP="00900CC4">
            <w:pPr>
              <w:pStyle w:val="TableText"/>
              <w:spacing w:before="40" w:after="40"/>
              <w:jc w:val="right"/>
              <w:rPr>
                <w:rFonts w:cs="Calibri"/>
                <w:szCs w:val="18"/>
              </w:rPr>
            </w:pPr>
            <w:r w:rsidRPr="00BF62E3">
              <w:rPr>
                <w:rFonts w:cs="Calibri"/>
                <w:szCs w:val="18"/>
              </w:rPr>
              <w:t>NA</w:t>
            </w:r>
          </w:p>
        </w:tc>
      </w:tr>
    </w:tbl>
    <w:p w14:paraId="2AE8291F" w14:textId="77777777" w:rsidR="007D3075" w:rsidRPr="00BF62E3" w:rsidRDefault="007D3075" w:rsidP="00A8152A">
      <w:pPr>
        <w:pStyle w:val="BodyText"/>
        <w:spacing w:before="0" w:after="0"/>
        <w:rPr>
          <w:rFonts w:cs="Calibri"/>
        </w:rPr>
      </w:pPr>
    </w:p>
    <w:tbl>
      <w:tblPr>
        <w:tblStyle w:val="MinistryfortheEnvironment"/>
        <w:tblW w:w="14515" w:type="dxa"/>
        <w:tblInd w:w="113" w:type="dxa"/>
        <w:tblCellMar>
          <w:left w:w="85" w:type="dxa"/>
          <w:right w:w="85" w:type="dxa"/>
        </w:tblCellMar>
        <w:tblLook w:val="04A0" w:firstRow="1" w:lastRow="0" w:firstColumn="1" w:lastColumn="0" w:noHBand="0" w:noVBand="1"/>
      </w:tblPr>
      <w:tblGrid>
        <w:gridCol w:w="3492"/>
        <w:gridCol w:w="1343"/>
        <w:gridCol w:w="1210"/>
        <w:gridCol w:w="1210"/>
        <w:gridCol w:w="1210"/>
        <w:gridCol w:w="1210"/>
        <w:gridCol w:w="1210"/>
        <w:gridCol w:w="1210"/>
        <w:gridCol w:w="1210"/>
        <w:gridCol w:w="1210"/>
      </w:tblGrid>
      <w:tr w:rsidR="001677C9" w:rsidRPr="00BF62E3" w14:paraId="384343BF" w14:textId="77777777" w:rsidTr="00D00571">
        <w:trPr>
          <w:cnfStyle w:val="100000000000" w:firstRow="1" w:lastRow="0" w:firstColumn="0" w:lastColumn="0" w:oddVBand="0" w:evenVBand="0" w:oddHBand="0" w:evenHBand="0" w:firstRowFirstColumn="0" w:firstRowLastColumn="0" w:lastRowFirstColumn="0" w:lastRowLastColumn="0"/>
          <w:tblHeader/>
        </w:trPr>
        <w:tc>
          <w:tcPr>
            <w:tcW w:w="2948" w:type="dxa"/>
            <w:tcBorders>
              <w:top w:val="single" w:sz="4" w:space="0" w:color="1B556B" w:themeColor="text2"/>
            </w:tcBorders>
            <w:vAlign w:val="bottom"/>
          </w:tcPr>
          <w:p w14:paraId="277E5AE3" w14:textId="77777777" w:rsidR="007D3075" w:rsidRPr="00BF62E3" w:rsidRDefault="007D3075" w:rsidP="002A46CC">
            <w:pPr>
              <w:pStyle w:val="TableTextbold"/>
              <w:spacing w:line="230" w:lineRule="atLeast"/>
              <w:rPr>
                <w:rFonts w:cs="Calibri"/>
                <w:b/>
                <w:bCs/>
                <w:szCs w:val="14"/>
              </w:rPr>
            </w:pPr>
            <w:r w:rsidRPr="00BF62E3">
              <w:rPr>
                <w:rFonts w:cs="Calibri"/>
                <w:b/>
                <w:bCs/>
                <w:szCs w:val="14"/>
              </w:rPr>
              <w:t>Greenhouse gas source and sink categories</w:t>
            </w:r>
          </w:p>
        </w:tc>
        <w:tc>
          <w:tcPr>
            <w:tcW w:w="1134" w:type="dxa"/>
            <w:tcBorders>
              <w:top w:val="single" w:sz="4" w:space="0" w:color="1B556B" w:themeColor="text2"/>
            </w:tcBorders>
            <w:vAlign w:val="bottom"/>
          </w:tcPr>
          <w:p w14:paraId="35717B06" w14:textId="77777777" w:rsidR="007D3075" w:rsidRPr="00BF62E3" w:rsidRDefault="007D3075" w:rsidP="002A46CC">
            <w:pPr>
              <w:pStyle w:val="TableTextbold"/>
              <w:spacing w:line="230" w:lineRule="atLeast"/>
              <w:jc w:val="center"/>
              <w:rPr>
                <w:rFonts w:cs="Calibri"/>
                <w:b/>
                <w:bCs/>
                <w:szCs w:val="14"/>
              </w:rPr>
            </w:pPr>
            <w:r w:rsidRPr="00BF62E3">
              <w:rPr>
                <w:rFonts w:cs="Calibri"/>
                <w:b/>
                <w:bCs/>
                <w:szCs w:val="14"/>
              </w:rPr>
              <w:t xml:space="preserve">Base year 1990 </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tcBorders>
            <w:vAlign w:val="bottom"/>
          </w:tcPr>
          <w:p w14:paraId="5D8976BC" w14:textId="77777777" w:rsidR="007D3075" w:rsidRPr="00BF62E3" w:rsidRDefault="007D3075" w:rsidP="002A46CC">
            <w:pPr>
              <w:pStyle w:val="TableTextbold"/>
              <w:spacing w:line="230" w:lineRule="atLeast"/>
              <w:jc w:val="center"/>
              <w:rPr>
                <w:rFonts w:cs="Calibri"/>
                <w:b/>
                <w:bCs/>
                <w:szCs w:val="14"/>
              </w:rPr>
            </w:pPr>
            <w:r w:rsidRPr="00BF62E3">
              <w:rPr>
                <w:rFonts w:cs="Calibri"/>
                <w:b/>
                <w:bCs/>
                <w:szCs w:val="14"/>
              </w:rPr>
              <w:t>1991</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tcBorders>
            <w:vAlign w:val="bottom"/>
          </w:tcPr>
          <w:p w14:paraId="7D9CF72A" w14:textId="77777777" w:rsidR="007D3075" w:rsidRPr="00BF62E3" w:rsidRDefault="007D3075" w:rsidP="002A46CC">
            <w:pPr>
              <w:pStyle w:val="TableTextbold"/>
              <w:spacing w:line="230" w:lineRule="atLeast"/>
              <w:jc w:val="center"/>
              <w:rPr>
                <w:rFonts w:cs="Calibri"/>
                <w:b/>
                <w:bCs/>
                <w:szCs w:val="14"/>
              </w:rPr>
            </w:pPr>
            <w:r w:rsidRPr="00BF62E3">
              <w:rPr>
                <w:rFonts w:cs="Calibri"/>
                <w:b/>
                <w:bCs/>
                <w:szCs w:val="14"/>
              </w:rPr>
              <w:t>1992</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tcBorders>
            <w:vAlign w:val="bottom"/>
          </w:tcPr>
          <w:p w14:paraId="09C3038B" w14:textId="77777777" w:rsidR="007D3075" w:rsidRPr="00BF62E3" w:rsidRDefault="007D3075" w:rsidP="002A46CC">
            <w:pPr>
              <w:pStyle w:val="TableTextbold"/>
              <w:spacing w:line="230" w:lineRule="atLeast"/>
              <w:jc w:val="center"/>
              <w:rPr>
                <w:rFonts w:cs="Calibri"/>
                <w:b/>
                <w:bCs/>
                <w:szCs w:val="14"/>
              </w:rPr>
            </w:pPr>
            <w:r w:rsidRPr="00BF62E3">
              <w:rPr>
                <w:rFonts w:cs="Calibri"/>
                <w:b/>
                <w:bCs/>
                <w:szCs w:val="14"/>
              </w:rPr>
              <w:t>1993</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tcBorders>
            <w:vAlign w:val="bottom"/>
          </w:tcPr>
          <w:p w14:paraId="196B9396" w14:textId="77777777" w:rsidR="007D3075" w:rsidRPr="00BF62E3" w:rsidRDefault="007D3075" w:rsidP="002A46CC">
            <w:pPr>
              <w:pStyle w:val="TableTextbold"/>
              <w:spacing w:line="230" w:lineRule="atLeast"/>
              <w:jc w:val="center"/>
              <w:rPr>
                <w:rFonts w:cs="Calibri"/>
                <w:b/>
                <w:bCs/>
                <w:szCs w:val="14"/>
              </w:rPr>
            </w:pPr>
            <w:r w:rsidRPr="00BF62E3">
              <w:rPr>
                <w:rFonts w:cs="Calibri"/>
                <w:b/>
                <w:bCs/>
                <w:szCs w:val="14"/>
              </w:rPr>
              <w:t>1994</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tcBorders>
            <w:vAlign w:val="bottom"/>
          </w:tcPr>
          <w:p w14:paraId="4F099BC9" w14:textId="77777777" w:rsidR="007D3075" w:rsidRPr="00BF62E3" w:rsidRDefault="007D3075" w:rsidP="002A46CC">
            <w:pPr>
              <w:pStyle w:val="TableTextbold"/>
              <w:spacing w:line="230" w:lineRule="atLeast"/>
              <w:jc w:val="center"/>
              <w:rPr>
                <w:rFonts w:cs="Calibri"/>
                <w:b/>
                <w:bCs/>
                <w:szCs w:val="14"/>
              </w:rPr>
            </w:pPr>
            <w:r w:rsidRPr="00BF62E3">
              <w:rPr>
                <w:rFonts w:cs="Calibri"/>
                <w:b/>
                <w:bCs/>
                <w:szCs w:val="14"/>
              </w:rPr>
              <w:t>1995</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tcBorders>
            <w:vAlign w:val="bottom"/>
          </w:tcPr>
          <w:p w14:paraId="3EAA53FF" w14:textId="77777777" w:rsidR="007D3075" w:rsidRPr="00BF62E3" w:rsidRDefault="007D3075" w:rsidP="002A46CC">
            <w:pPr>
              <w:pStyle w:val="TableTextbold"/>
              <w:spacing w:line="230" w:lineRule="atLeast"/>
              <w:jc w:val="center"/>
              <w:rPr>
                <w:rFonts w:cs="Calibri"/>
                <w:b/>
                <w:bCs/>
                <w:szCs w:val="14"/>
              </w:rPr>
            </w:pPr>
            <w:r w:rsidRPr="00BF62E3">
              <w:rPr>
                <w:rFonts w:cs="Calibri"/>
                <w:b/>
                <w:bCs/>
                <w:szCs w:val="14"/>
              </w:rPr>
              <w:t>1996</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tcBorders>
            <w:vAlign w:val="bottom"/>
          </w:tcPr>
          <w:p w14:paraId="27653FA5" w14:textId="77777777" w:rsidR="007D3075" w:rsidRPr="00BF62E3" w:rsidRDefault="007D3075" w:rsidP="002A46CC">
            <w:pPr>
              <w:pStyle w:val="TableTextbold"/>
              <w:spacing w:line="230" w:lineRule="atLeast"/>
              <w:jc w:val="center"/>
              <w:rPr>
                <w:rFonts w:cs="Calibri"/>
                <w:b/>
                <w:bCs/>
                <w:szCs w:val="14"/>
              </w:rPr>
            </w:pPr>
            <w:r w:rsidRPr="00BF62E3">
              <w:rPr>
                <w:rFonts w:cs="Calibri"/>
                <w:b/>
                <w:bCs/>
                <w:szCs w:val="14"/>
              </w:rPr>
              <w:t>1997</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tcBorders>
            <w:vAlign w:val="bottom"/>
          </w:tcPr>
          <w:p w14:paraId="724766E5" w14:textId="77777777" w:rsidR="007D3075" w:rsidRPr="00BF62E3" w:rsidRDefault="007D3075" w:rsidP="002A46CC">
            <w:pPr>
              <w:pStyle w:val="TableTextbold"/>
              <w:spacing w:line="230" w:lineRule="atLeast"/>
              <w:jc w:val="center"/>
              <w:rPr>
                <w:rFonts w:cs="Calibri"/>
                <w:b/>
                <w:bCs/>
                <w:szCs w:val="14"/>
              </w:rPr>
            </w:pPr>
            <w:r w:rsidRPr="00BF62E3">
              <w:rPr>
                <w:rFonts w:cs="Calibri"/>
                <w:b/>
                <w:bCs/>
                <w:szCs w:val="14"/>
              </w:rPr>
              <w:t>1998</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r>
      <w:tr w:rsidR="001677C9" w:rsidRPr="00BF62E3" w14:paraId="3BA7B4D0" w14:textId="77777777" w:rsidTr="001677C9">
        <w:tc>
          <w:tcPr>
            <w:tcW w:w="2948" w:type="dxa"/>
          </w:tcPr>
          <w:p w14:paraId="078AC73D" w14:textId="67FE9B40" w:rsidR="007D3075" w:rsidRPr="00BF62E3" w:rsidRDefault="007D3075" w:rsidP="002A46CC">
            <w:pPr>
              <w:pStyle w:val="TableText"/>
              <w:spacing w:before="40" w:after="40"/>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 xml:space="preserve">Energy </w:t>
            </w:r>
          </w:p>
        </w:tc>
        <w:tc>
          <w:tcPr>
            <w:tcW w:w="1134" w:type="dxa"/>
          </w:tcPr>
          <w:p w14:paraId="720A2242" w14:textId="77777777" w:rsidR="007D3075" w:rsidRPr="00BF62E3" w:rsidRDefault="007D3075" w:rsidP="002A46CC">
            <w:pPr>
              <w:pStyle w:val="TableText"/>
              <w:spacing w:before="40" w:after="40"/>
              <w:jc w:val="right"/>
              <w:rPr>
                <w:rFonts w:cs="Calibri"/>
                <w:szCs w:val="18"/>
              </w:rPr>
            </w:pPr>
            <w:r w:rsidRPr="00BF62E3">
              <w:rPr>
                <w:rFonts w:cs="Calibri"/>
                <w:szCs w:val="18"/>
              </w:rPr>
              <w:t>23,877.89</w:t>
            </w:r>
          </w:p>
        </w:tc>
        <w:tc>
          <w:tcPr>
            <w:tcW w:w="1021" w:type="dxa"/>
          </w:tcPr>
          <w:p w14:paraId="09D13989" w14:textId="77777777" w:rsidR="007D3075" w:rsidRPr="00BF62E3" w:rsidRDefault="007D3075" w:rsidP="002A46CC">
            <w:pPr>
              <w:pStyle w:val="TableText"/>
              <w:spacing w:before="40" w:after="40"/>
              <w:jc w:val="right"/>
              <w:rPr>
                <w:rFonts w:cs="Calibri"/>
                <w:szCs w:val="18"/>
              </w:rPr>
            </w:pPr>
            <w:r w:rsidRPr="00BF62E3">
              <w:rPr>
                <w:rFonts w:cs="Calibri"/>
                <w:szCs w:val="18"/>
              </w:rPr>
              <w:t>24,367.64</w:t>
            </w:r>
          </w:p>
        </w:tc>
        <w:tc>
          <w:tcPr>
            <w:tcW w:w="1021" w:type="dxa"/>
          </w:tcPr>
          <w:p w14:paraId="3A99047A" w14:textId="77777777" w:rsidR="007D3075" w:rsidRPr="00BF62E3" w:rsidRDefault="007D3075" w:rsidP="002A46CC">
            <w:pPr>
              <w:pStyle w:val="TableText"/>
              <w:spacing w:before="40" w:after="40"/>
              <w:jc w:val="right"/>
              <w:rPr>
                <w:rFonts w:cs="Calibri"/>
                <w:szCs w:val="18"/>
              </w:rPr>
            </w:pPr>
            <w:r w:rsidRPr="00BF62E3">
              <w:rPr>
                <w:rFonts w:cs="Calibri"/>
                <w:szCs w:val="18"/>
              </w:rPr>
              <w:t>26,228.40</w:t>
            </w:r>
          </w:p>
        </w:tc>
        <w:tc>
          <w:tcPr>
            <w:tcW w:w="1021" w:type="dxa"/>
          </w:tcPr>
          <w:p w14:paraId="1B4D8FA5" w14:textId="77777777" w:rsidR="007D3075" w:rsidRPr="00BF62E3" w:rsidRDefault="007D3075" w:rsidP="002A46CC">
            <w:pPr>
              <w:pStyle w:val="TableText"/>
              <w:spacing w:before="40" w:after="40"/>
              <w:jc w:val="right"/>
              <w:rPr>
                <w:rFonts w:cs="Calibri"/>
                <w:szCs w:val="18"/>
              </w:rPr>
            </w:pPr>
            <w:r w:rsidRPr="00BF62E3">
              <w:rPr>
                <w:rFonts w:cs="Calibri"/>
                <w:szCs w:val="18"/>
              </w:rPr>
              <w:t>25,762.94</w:t>
            </w:r>
          </w:p>
        </w:tc>
        <w:tc>
          <w:tcPr>
            <w:tcW w:w="1021" w:type="dxa"/>
          </w:tcPr>
          <w:p w14:paraId="098C5FD2" w14:textId="77777777" w:rsidR="007D3075" w:rsidRPr="00BF62E3" w:rsidRDefault="007D3075" w:rsidP="002A46CC">
            <w:pPr>
              <w:pStyle w:val="TableText"/>
              <w:spacing w:before="40" w:after="40"/>
              <w:jc w:val="right"/>
              <w:rPr>
                <w:rFonts w:cs="Calibri"/>
                <w:szCs w:val="18"/>
              </w:rPr>
            </w:pPr>
            <w:r w:rsidRPr="00BF62E3">
              <w:rPr>
                <w:rFonts w:cs="Calibri"/>
                <w:szCs w:val="18"/>
              </w:rPr>
              <w:t>26,081.68</w:t>
            </w:r>
          </w:p>
        </w:tc>
        <w:tc>
          <w:tcPr>
            <w:tcW w:w="1021" w:type="dxa"/>
          </w:tcPr>
          <w:p w14:paraId="6944BB93" w14:textId="77777777" w:rsidR="007D3075" w:rsidRPr="00BF62E3" w:rsidRDefault="007D3075" w:rsidP="002A46CC">
            <w:pPr>
              <w:pStyle w:val="TableText"/>
              <w:spacing w:before="40" w:after="40"/>
              <w:jc w:val="right"/>
              <w:rPr>
                <w:rFonts w:cs="Calibri"/>
                <w:szCs w:val="18"/>
              </w:rPr>
            </w:pPr>
            <w:r w:rsidRPr="00BF62E3">
              <w:rPr>
                <w:rFonts w:cs="Calibri"/>
                <w:szCs w:val="18"/>
              </w:rPr>
              <w:t>25,866.12</w:t>
            </w:r>
          </w:p>
        </w:tc>
        <w:tc>
          <w:tcPr>
            <w:tcW w:w="1021" w:type="dxa"/>
          </w:tcPr>
          <w:p w14:paraId="0CDCF0C4" w14:textId="77777777" w:rsidR="007D3075" w:rsidRPr="00BF62E3" w:rsidRDefault="007D3075" w:rsidP="002A46CC">
            <w:pPr>
              <w:pStyle w:val="TableText"/>
              <w:spacing w:before="40" w:after="40"/>
              <w:jc w:val="right"/>
              <w:rPr>
                <w:rFonts w:cs="Calibri"/>
                <w:szCs w:val="18"/>
              </w:rPr>
            </w:pPr>
            <w:r w:rsidRPr="00BF62E3">
              <w:rPr>
                <w:rFonts w:cs="Calibri"/>
                <w:szCs w:val="18"/>
              </w:rPr>
              <w:t>27,462.16</w:t>
            </w:r>
          </w:p>
        </w:tc>
        <w:tc>
          <w:tcPr>
            <w:tcW w:w="1021" w:type="dxa"/>
          </w:tcPr>
          <w:p w14:paraId="130D3412" w14:textId="77777777" w:rsidR="007D3075" w:rsidRPr="00BF62E3" w:rsidRDefault="007D3075" w:rsidP="002A46CC">
            <w:pPr>
              <w:pStyle w:val="TableText"/>
              <w:spacing w:before="40" w:after="40"/>
              <w:jc w:val="right"/>
              <w:rPr>
                <w:rFonts w:cs="Calibri"/>
                <w:szCs w:val="18"/>
              </w:rPr>
            </w:pPr>
            <w:r w:rsidRPr="00BF62E3">
              <w:rPr>
                <w:rFonts w:cs="Calibri"/>
                <w:szCs w:val="18"/>
              </w:rPr>
              <w:t>29,493.97</w:t>
            </w:r>
          </w:p>
        </w:tc>
        <w:tc>
          <w:tcPr>
            <w:tcW w:w="1021" w:type="dxa"/>
          </w:tcPr>
          <w:p w14:paraId="7C935819" w14:textId="77777777" w:rsidR="007D3075" w:rsidRPr="00BF62E3" w:rsidRDefault="007D3075" w:rsidP="002A46CC">
            <w:pPr>
              <w:pStyle w:val="TableText"/>
              <w:spacing w:before="40" w:after="40"/>
              <w:jc w:val="right"/>
              <w:rPr>
                <w:rFonts w:cs="Calibri"/>
                <w:szCs w:val="18"/>
              </w:rPr>
            </w:pPr>
            <w:r w:rsidRPr="00BF62E3">
              <w:rPr>
                <w:rFonts w:cs="Calibri"/>
                <w:szCs w:val="18"/>
              </w:rPr>
              <w:t>27,912.15</w:t>
            </w:r>
          </w:p>
        </w:tc>
      </w:tr>
      <w:tr w:rsidR="001677C9" w:rsidRPr="00BF62E3" w14:paraId="389B9AFC" w14:textId="77777777" w:rsidTr="001677C9">
        <w:tc>
          <w:tcPr>
            <w:tcW w:w="2948" w:type="dxa"/>
          </w:tcPr>
          <w:p w14:paraId="2BD0619C" w14:textId="0EE8FAC7" w:rsidR="007D3075" w:rsidRPr="00BF62E3" w:rsidRDefault="007D3075" w:rsidP="002A46CC">
            <w:pPr>
              <w:pStyle w:val="TableText"/>
              <w:spacing w:before="40" w:after="40"/>
              <w:rPr>
                <w:rFonts w:cs="Calibri"/>
                <w:szCs w:val="18"/>
              </w:rPr>
            </w:pPr>
            <w:r w:rsidRPr="00BF62E3">
              <w:rPr>
                <w:rFonts w:cs="Calibri"/>
                <w:szCs w:val="18"/>
              </w:rPr>
              <w:t>2.</w:t>
            </w:r>
            <w:r w:rsidR="00F155CC" w:rsidRPr="00BF62E3">
              <w:rPr>
                <w:rFonts w:cs="Calibri"/>
                <w:szCs w:val="18"/>
              </w:rPr>
              <w:t xml:space="preserve"> </w:t>
            </w:r>
            <w:r w:rsidRPr="00BF62E3">
              <w:rPr>
                <w:rFonts w:cs="Calibri"/>
                <w:szCs w:val="18"/>
              </w:rPr>
              <w:t>Industrial processes and product use</w:t>
            </w:r>
          </w:p>
        </w:tc>
        <w:tc>
          <w:tcPr>
            <w:tcW w:w="1134" w:type="dxa"/>
          </w:tcPr>
          <w:p w14:paraId="743D7389" w14:textId="77777777" w:rsidR="007D3075" w:rsidRPr="00BF62E3" w:rsidRDefault="007D3075" w:rsidP="002A46CC">
            <w:pPr>
              <w:pStyle w:val="TableText"/>
              <w:spacing w:before="40" w:after="40"/>
              <w:jc w:val="right"/>
              <w:rPr>
                <w:rFonts w:cs="Calibri"/>
                <w:szCs w:val="18"/>
              </w:rPr>
            </w:pPr>
            <w:r w:rsidRPr="00BF62E3">
              <w:rPr>
                <w:rFonts w:cs="Calibri"/>
                <w:szCs w:val="18"/>
              </w:rPr>
              <w:t>3,579.92</w:t>
            </w:r>
          </w:p>
        </w:tc>
        <w:tc>
          <w:tcPr>
            <w:tcW w:w="1021" w:type="dxa"/>
          </w:tcPr>
          <w:p w14:paraId="7486551D" w14:textId="77777777" w:rsidR="007D3075" w:rsidRPr="00BF62E3" w:rsidRDefault="007D3075" w:rsidP="002A46CC">
            <w:pPr>
              <w:pStyle w:val="TableText"/>
              <w:spacing w:before="40" w:after="40"/>
              <w:jc w:val="right"/>
              <w:rPr>
                <w:rFonts w:cs="Calibri"/>
                <w:szCs w:val="18"/>
              </w:rPr>
            </w:pPr>
            <w:r w:rsidRPr="00BF62E3">
              <w:rPr>
                <w:rFonts w:cs="Calibri"/>
                <w:szCs w:val="18"/>
              </w:rPr>
              <w:t>3,728.61</w:t>
            </w:r>
          </w:p>
        </w:tc>
        <w:tc>
          <w:tcPr>
            <w:tcW w:w="1021" w:type="dxa"/>
          </w:tcPr>
          <w:p w14:paraId="607C2D99" w14:textId="77777777" w:rsidR="007D3075" w:rsidRPr="00BF62E3" w:rsidRDefault="007D3075" w:rsidP="002A46CC">
            <w:pPr>
              <w:pStyle w:val="TableText"/>
              <w:spacing w:before="40" w:after="40"/>
              <w:jc w:val="right"/>
              <w:rPr>
                <w:rFonts w:cs="Calibri"/>
                <w:szCs w:val="18"/>
              </w:rPr>
            </w:pPr>
            <w:r w:rsidRPr="00BF62E3">
              <w:rPr>
                <w:rFonts w:cs="Calibri"/>
                <w:szCs w:val="18"/>
              </w:rPr>
              <w:t>3,374.09</w:t>
            </w:r>
          </w:p>
        </w:tc>
        <w:tc>
          <w:tcPr>
            <w:tcW w:w="1021" w:type="dxa"/>
          </w:tcPr>
          <w:p w14:paraId="16EE2E5C" w14:textId="77777777" w:rsidR="007D3075" w:rsidRPr="00BF62E3" w:rsidRDefault="007D3075" w:rsidP="002A46CC">
            <w:pPr>
              <w:pStyle w:val="TableText"/>
              <w:spacing w:before="40" w:after="40"/>
              <w:jc w:val="right"/>
              <w:rPr>
                <w:rFonts w:cs="Calibri"/>
                <w:szCs w:val="18"/>
              </w:rPr>
            </w:pPr>
            <w:r w:rsidRPr="00BF62E3">
              <w:rPr>
                <w:rFonts w:cs="Calibri"/>
                <w:szCs w:val="18"/>
              </w:rPr>
              <w:t>3,213.46</w:t>
            </w:r>
          </w:p>
        </w:tc>
        <w:tc>
          <w:tcPr>
            <w:tcW w:w="1021" w:type="dxa"/>
          </w:tcPr>
          <w:p w14:paraId="4A7548DA" w14:textId="77777777" w:rsidR="007D3075" w:rsidRPr="00BF62E3" w:rsidRDefault="007D3075" w:rsidP="002A46CC">
            <w:pPr>
              <w:pStyle w:val="TableText"/>
              <w:spacing w:before="40" w:after="40"/>
              <w:jc w:val="right"/>
              <w:rPr>
                <w:rFonts w:cs="Calibri"/>
                <w:szCs w:val="18"/>
              </w:rPr>
            </w:pPr>
            <w:r w:rsidRPr="00BF62E3">
              <w:rPr>
                <w:rFonts w:cs="Calibri"/>
                <w:szCs w:val="18"/>
              </w:rPr>
              <w:t>3,082.80</w:t>
            </w:r>
          </w:p>
        </w:tc>
        <w:tc>
          <w:tcPr>
            <w:tcW w:w="1021" w:type="dxa"/>
          </w:tcPr>
          <w:p w14:paraId="1078AD56" w14:textId="77777777" w:rsidR="007D3075" w:rsidRPr="00BF62E3" w:rsidRDefault="007D3075" w:rsidP="002A46CC">
            <w:pPr>
              <w:pStyle w:val="TableText"/>
              <w:spacing w:before="40" w:after="40"/>
              <w:jc w:val="right"/>
              <w:rPr>
                <w:rFonts w:cs="Calibri"/>
                <w:szCs w:val="18"/>
              </w:rPr>
            </w:pPr>
            <w:r w:rsidRPr="00BF62E3">
              <w:rPr>
                <w:rFonts w:cs="Calibri"/>
                <w:szCs w:val="18"/>
              </w:rPr>
              <w:t>3,174.43</w:t>
            </w:r>
          </w:p>
        </w:tc>
        <w:tc>
          <w:tcPr>
            <w:tcW w:w="1021" w:type="dxa"/>
          </w:tcPr>
          <w:p w14:paraId="009E836E" w14:textId="77777777" w:rsidR="007D3075" w:rsidRPr="00BF62E3" w:rsidRDefault="007D3075" w:rsidP="002A46CC">
            <w:pPr>
              <w:pStyle w:val="TableText"/>
              <w:spacing w:before="40" w:after="40"/>
              <w:jc w:val="right"/>
              <w:rPr>
                <w:rFonts w:cs="Calibri"/>
                <w:szCs w:val="18"/>
              </w:rPr>
            </w:pPr>
            <w:r w:rsidRPr="00BF62E3">
              <w:rPr>
                <w:rFonts w:cs="Calibri"/>
                <w:szCs w:val="18"/>
              </w:rPr>
              <w:t>3,365.55</w:t>
            </w:r>
          </w:p>
        </w:tc>
        <w:tc>
          <w:tcPr>
            <w:tcW w:w="1021" w:type="dxa"/>
          </w:tcPr>
          <w:p w14:paraId="5C24B580" w14:textId="77777777" w:rsidR="007D3075" w:rsidRPr="00BF62E3" w:rsidRDefault="007D3075" w:rsidP="002A46CC">
            <w:pPr>
              <w:pStyle w:val="TableText"/>
              <w:spacing w:before="40" w:after="40"/>
              <w:jc w:val="right"/>
              <w:rPr>
                <w:rFonts w:cs="Calibri"/>
                <w:szCs w:val="18"/>
              </w:rPr>
            </w:pPr>
            <w:r w:rsidRPr="00BF62E3">
              <w:rPr>
                <w:rFonts w:cs="Calibri"/>
                <w:szCs w:val="18"/>
              </w:rPr>
              <w:t>3,253.36</w:t>
            </w:r>
          </w:p>
        </w:tc>
        <w:tc>
          <w:tcPr>
            <w:tcW w:w="1021" w:type="dxa"/>
          </w:tcPr>
          <w:p w14:paraId="0753E598" w14:textId="77777777" w:rsidR="007D3075" w:rsidRPr="00BF62E3" w:rsidRDefault="007D3075" w:rsidP="002A46CC">
            <w:pPr>
              <w:pStyle w:val="TableText"/>
              <w:spacing w:before="40" w:after="40"/>
              <w:jc w:val="right"/>
              <w:rPr>
                <w:rFonts w:cs="Calibri"/>
                <w:szCs w:val="18"/>
              </w:rPr>
            </w:pPr>
            <w:r w:rsidRPr="00BF62E3">
              <w:rPr>
                <w:rFonts w:cs="Calibri"/>
                <w:szCs w:val="18"/>
              </w:rPr>
              <w:t>3,237.01</w:t>
            </w:r>
          </w:p>
        </w:tc>
      </w:tr>
      <w:tr w:rsidR="001677C9" w:rsidRPr="00BF62E3" w14:paraId="2CD612B1" w14:textId="77777777" w:rsidTr="001677C9">
        <w:tc>
          <w:tcPr>
            <w:tcW w:w="2948" w:type="dxa"/>
          </w:tcPr>
          <w:p w14:paraId="44959A2D" w14:textId="033DE4BC" w:rsidR="007D3075" w:rsidRPr="00BF62E3" w:rsidRDefault="007D3075" w:rsidP="002A46CC">
            <w:pPr>
              <w:pStyle w:val="TableText"/>
              <w:spacing w:before="40" w:after="40"/>
              <w:rPr>
                <w:rFonts w:cs="Calibri"/>
                <w:szCs w:val="18"/>
              </w:rPr>
            </w:pPr>
            <w:r w:rsidRPr="00BF62E3">
              <w:rPr>
                <w:rFonts w:cs="Calibri"/>
                <w:szCs w:val="18"/>
              </w:rPr>
              <w:t>3.</w:t>
            </w:r>
            <w:r w:rsidR="00F155CC" w:rsidRPr="00BF62E3">
              <w:rPr>
                <w:rFonts w:cs="Calibri"/>
                <w:szCs w:val="18"/>
              </w:rPr>
              <w:t xml:space="preserve"> </w:t>
            </w:r>
            <w:r w:rsidRPr="00BF62E3">
              <w:rPr>
                <w:rFonts w:cs="Calibri"/>
                <w:szCs w:val="18"/>
              </w:rPr>
              <w:t xml:space="preserve">Agriculture </w:t>
            </w:r>
          </w:p>
        </w:tc>
        <w:tc>
          <w:tcPr>
            <w:tcW w:w="1134" w:type="dxa"/>
          </w:tcPr>
          <w:p w14:paraId="3A488804" w14:textId="77777777" w:rsidR="007D3075" w:rsidRPr="00BF62E3" w:rsidRDefault="007D3075" w:rsidP="002A46CC">
            <w:pPr>
              <w:pStyle w:val="TableText"/>
              <w:spacing w:before="40" w:after="40"/>
              <w:jc w:val="right"/>
              <w:rPr>
                <w:rFonts w:cs="Calibri"/>
                <w:szCs w:val="18"/>
              </w:rPr>
            </w:pPr>
            <w:r w:rsidRPr="00BF62E3">
              <w:rPr>
                <w:rFonts w:cs="Calibri"/>
                <w:szCs w:val="18"/>
              </w:rPr>
              <w:t>33,792.88</w:t>
            </w:r>
          </w:p>
        </w:tc>
        <w:tc>
          <w:tcPr>
            <w:tcW w:w="1021" w:type="dxa"/>
          </w:tcPr>
          <w:p w14:paraId="0B96C8DD" w14:textId="77777777" w:rsidR="007D3075" w:rsidRPr="00BF62E3" w:rsidRDefault="007D3075" w:rsidP="002A46CC">
            <w:pPr>
              <w:pStyle w:val="TableText"/>
              <w:spacing w:before="40" w:after="40"/>
              <w:jc w:val="right"/>
              <w:rPr>
                <w:rFonts w:cs="Calibri"/>
                <w:szCs w:val="18"/>
              </w:rPr>
            </w:pPr>
            <w:r w:rsidRPr="00BF62E3">
              <w:rPr>
                <w:rFonts w:cs="Calibri"/>
                <w:szCs w:val="18"/>
              </w:rPr>
              <w:t>34,022.51</w:t>
            </w:r>
          </w:p>
        </w:tc>
        <w:tc>
          <w:tcPr>
            <w:tcW w:w="1021" w:type="dxa"/>
          </w:tcPr>
          <w:p w14:paraId="32A47DBC" w14:textId="77777777" w:rsidR="007D3075" w:rsidRPr="00BF62E3" w:rsidRDefault="007D3075" w:rsidP="002A46CC">
            <w:pPr>
              <w:pStyle w:val="TableText"/>
              <w:spacing w:before="40" w:after="40"/>
              <w:jc w:val="right"/>
              <w:rPr>
                <w:rFonts w:cs="Calibri"/>
                <w:szCs w:val="18"/>
              </w:rPr>
            </w:pPr>
            <w:r w:rsidRPr="00BF62E3">
              <w:rPr>
                <w:rFonts w:cs="Calibri"/>
                <w:szCs w:val="18"/>
              </w:rPr>
              <w:t>33,570.98</w:t>
            </w:r>
          </w:p>
        </w:tc>
        <w:tc>
          <w:tcPr>
            <w:tcW w:w="1021" w:type="dxa"/>
          </w:tcPr>
          <w:p w14:paraId="6B7858A8" w14:textId="77777777" w:rsidR="007D3075" w:rsidRPr="00BF62E3" w:rsidRDefault="007D3075" w:rsidP="002A46CC">
            <w:pPr>
              <w:pStyle w:val="TableText"/>
              <w:spacing w:before="40" w:after="40"/>
              <w:jc w:val="right"/>
              <w:rPr>
                <w:rFonts w:cs="Calibri"/>
                <w:szCs w:val="18"/>
              </w:rPr>
            </w:pPr>
            <w:r w:rsidRPr="00BF62E3">
              <w:rPr>
                <w:rFonts w:cs="Calibri"/>
                <w:szCs w:val="18"/>
              </w:rPr>
              <w:t>33,956.39</w:t>
            </w:r>
          </w:p>
        </w:tc>
        <w:tc>
          <w:tcPr>
            <w:tcW w:w="1021" w:type="dxa"/>
          </w:tcPr>
          <w:p w14:paraId="02EE0A30" w14:textId="77777777" w:rsidR="007D3075" w:rsidRPr="00BF62E3" w:rsidRDefault="007D3075" w:rsidP="002A46CC">
            <w:pPr>
              <w:pStyle w:val="TableText"/>
              <w:spacing w:before="40" w:after="40"/>
              <w:jc w:val="right"/>
              <w:rPr>
                <w:rFonts w:cs="Calibri"/>
                <w:szCs w:val="18"/>
              </w:rPr>
            </w:pPr>
            <w:r w:rsidRPr="00BF62E3">
              <w:rPr>
                <w:rFonts w:cs="Calibri"/>
                <w:szCs w:val="18"/>
              </w:rPr>
              <w:t>35,133.36</w:t>
            </w:r>
          </w:p>
        </w:tc>
        <w:tc>
          <w:tcPr>
            <w:tcW w:w="1021" w:type="dxa"/>
          </w:tcPr>
          <w:p w14:paraId="01098F4F" w14:textId="77777777" w:rsidR="007D3075" w:rsidRPr="00BF62E3" w:rsidRDefault="007D3075" w:rsidP="002A46CC">
            <w:pPr>
              <w:pStyle w:val="TableText"/>
              <w:spacing w:before="40" w:after="40"/>
              <w:jc w:val="right"/>
              <w:rPr>
                <w:rFonts w:cs="Calibri"/>
                <w:szCs w:val="18"/>
              </w:rPr>
            </w:pPr>
            <w:r w:rsidRPr="00BF62E3">
              <w:rPr>
                <w:rFonts w:cs="Calibri"/>
                <w:szCs w:val="18"/>
              </w:rPr>
              <w:t>35,734.70</w:t>
            </w:r>
          </w:p>
        </w:tc>
        <w:tc>
          <w:tcPr>
            <w:tcW w:w="1021" w:type="dxa"/>
          </w:tcPr>
          <w:p w14:paraId="66CB8232" w14:textId="77777777" w:rsidR="007D3075" w:rsidRPr="00BF62E3" w:rsidRDefault="007D3075" w:rsidP="002A46CC">
            <w:pPr>
              <w:pStyle w:val="TableText"/>
              <w:spacing w:before="40" w:after="40"/>
              <w:jc w:val="right"/>
              <w:rPr>
                <w:rFonts w:cs="Calibri"/>
                <w:szCs w:val="18"/>
              </w:rPr>
            </w:pPr>
            <w:r w:rsidRPr="00BF62E3">
              <w:rPr>
                <w:rFonts w:cs="Calibri"/>
                <w:szCs w:val="18"/>
              </w:rPr>
              <w:t>36,038.26</w:t>
            </w:r>
          </w:p>
        </w:tc>
        <w:tc>
          <w:tcPr>
            <w:tcW w:w="1021" w:type="dxa"/>
          </w:tcPr>
          <w:p w14:paraId="284EA75B" w14:textId="77777777" w:rsidR="007D3075" w:rsidRPr="00BF62E3" w:rsidRDefault="007D3075" w:rsidP="002A46CC">
            <w:pPr>
              <w:pStyle w:val="TableText"/>
              <w:spacing w:before="40" w:after="40"/>
              <w:jc w:val="right"/>
              <w:rPr>
                <w:rFonts w:cs="Calibri"/>
                <w:szCs w:val="18"/>
              </w:rPr>
            </w:pPr>
            <w:r w:rsidRPr="00BF62E3">
              <w:rPr>
                <w:rFonts w:cs="Calibri"/>
                <w:szCs w:val="18"/>
              </w:rPr>
              <w:t>36,893.06</w:t>
            </w:r>
          </w:p>
        </w:tc>
        <w:tc>
          <w:tcPr>
            <w:tcW w:w="1021" w:type="dxa"/>
          </w:tcPr>
          <w:p w14:paraId="6C7703B4" w14:textId="77777777" w:rsidR="007D3075" w:rsidRPr="00BF62E3" w:rsidRDefault="007D3075" w:rsidP="002A46CC">
            <w:pPr>
              <w:pStyle w:val="TableText"/>
              <w:spacing w:before="40" w:after="40"/>
              <w:jc w:val="right"/>
              <w:rPr>
                <w:rFonts w:cs="Calibri"/>
                <w:szCs w:val="18"/>
              </w:rPr>
            </w:pPr>
            <w:r w:rsidRPr="00BF62E3">
              <w:rPr>
                <w:rFonts w:cs="Calibri"/>
                <w:szCs w:val="18"/>
              </w:rPr>
              <w:t>36,287.58</w:t>
            </w:r>
          </w:p>
        </w:tc>
      </w:tr>
      <w:tr w:rsidR="001677C9" w:rsidRPr="00BF62E3" w14:paraId="1F125606" w14:textId="77777777" w:rsidTr="001677C9">
        <w:tc>
          <w:tcPr>
            <w:tcW w:w="2948" w:type="dxa"/>
          </w:tcPr>
          <w:p w14:paraId="2B97E559" w14:textId="4D72405A" w:rsidR="007D3075" w:rsidRPr="00BF62E3" w:rsidRDefault="007D3075" w:rsidP="002A46CC">
            <w:pPr>
              <w:pStyle w:val="TableText"/>
              <w:spacing w:before="40" w:after="40"/>
              <w:rPr>
                <w:rFonts w:cs="Calibri"/>
                <w:szCs w:val="18"/>
              </w:rPr>
            </w:pPr>
            <w:r w:rsidRPr="00BF62E3">
              <w:rPr>
                <w:rFonts w:cs="Calibri"/>
                <w:szCs w:val="18"/>
              </w:rPr>
              <w:t>4.</w:t>
            </w:r>
            <w:r w:rsidR="00F155CC" w:rsidRPr="00BF62E3">
              <w:rPr>
                <w:rFonts w:cs="Calibri"/>
                <w:szCs w:val="18"/>
              </w:rPr>
              <w:t xml:space="preserve"> </w:t>
            </w:r>
            <w:r w:rsidRPr="00BF62E3">
              <w:rPr>
                <w:rFonts w:cs="Calibri"/>
                <w:szCs w:val="18"/>
              </w:rPr>
              <w:t xml:space="preserve">Land Use, Land-Use Change and </w:t>
            </w:r>
            <w:r w:rsidRPr="006F4F59">
              <w:rPr>
                <w:rFonts w:cs="Calibri"/>
                <w:szCs w:val="18"/>
              </w:rPr>
              <w:t>Forestry</w:t>
            </w:r>
          </w:p>
        </w:tc>
        <w:tc>
          <w:tcPr>
            <w:tcW w:w="1134" w:type="dxa"/>
          </w:tcPr>
          <w:p w14:paraId="7D464106" w14:textId="77777777" w:rsidR="007D3075" w:rsidRPr="00BF62E3" w:rsidRDefault="007D3075" w:rsidP="002A46CC">
            <w:pPr>
              <w:pStyle w:val="TableText"/>
              <w:spacing w:before="40" w:after="40"/>
              <w:jc w:val="right"/>
              <w:rPr>
                <w:rFonts w:cs="Calibri"/>
                <w:szCs w:val="18"/>
              </w:rPr>
            </w:pPr>
            <w:r w:rsidRPr="00BF62E3">
              <w:rPr>
                <w:rFonts w:cs="Calibri"/>
                <w:szCs w:val="18"/>
              </w:rPr>
              <w:t>-21,229.22</w:t>
            </w:r>
          </w:p>
        </w:tc>
        <w:tc>
          <w:tcPr>
            <w:tcW w:w="1021" w:type="dxa"/>
          </w:tcPr>
          <w:p w14:paraId="0B397E24" w14:textId="77777777" w:rsidR="007D3075" w:rsidRPr="00BF62E3" w:rsidRDefault="007D3075" w:rsidP="002A46CC">
            <w:pPr>
              <w:pStyle w:val="TableText"/>
              <w:spacing w:before="40" w:after="40"/>
              <w:jc w:val="right"/>
              <w:rPr>
                <w:rFonts w:cs="Calibri"/>
                <w:szCs w:val="18"/>
              </w:rPr>
            </w:pPr>
            <w:r w:rsidRPr="00BF62E3">
              <w:rPr>
                <w:rFonts w:cs="Calibri"/>
                <w:szCs w:val="18"/>
              </w:rPr>
              <w:t>-23,276.63</w:t>
            </w:r>
          </w:p>
        </w:tc>
        <w:tc>
          <w:tcPr>
            <w:tcW w:w="1021" w:type="dxa"/>
          </w:tcPr>
          <w:p w14:paraId="37A8E167" w14:textId="77777777" w:rsidR="007D3075" w:rsidRPr="00BF62E3" w:rsidRDefault="007D3075" w:rsidP="002A46CC">
            <w:pPr>
              <w:pStyle w:val="TableText"/>
              <w:spacing w:before="40" w:after="40"/>
              <w:jc w:val="right"/>
              <w:rPr>
                <w:rFonts w:cs="Calibri"/>
                <w:szCs w:val="18"/>
              </w:rPr>
            </w:pPr>
            <w:r w:rsidRPr="00BF62E3">
              <w:rPr>
                <w:rFonts w:cs="Calibri"/>
                <w:szCs w:val="18"/>
              </w:rPr>
              <w:t>-23,044.46</w:t>
            </w:r>
          </w:p>
        </w:tc>
        <w:tc>
          <w:tcPr>
            <w:tcW w:w="1021" w:type="dxa"/>
          </w:tcPr>
          <w:p w14:paraId="64DBFA57" w14:textId="77777777" w:rsidR="007D3075" w:rsidRPr="00BF62E3" w:rsidRDefault="007D3075" w:rsidP="002A46CC">
            <w:pPr>
              <w:pStyle w:val="TableText"/>
              <w:spacing w:before="40" w:after="40"/>
              <w:jc w:val="right"/>
              <w:rPr>
                <w:rFonts w:cs="Calibri"/>
                <w:szCs w:val="18"/>
              </w:rPr>
            </w:pPr>
            <w:r w:rsidRPr="00BF62E3">
              <w:rPr>
                <w:rFonts w:cs="Calibri"/>
                <w:szCs w:val="18"/>
              </w:rPr>
              <w:t>-23,841.53</w:t>
            </w:r>
          </w:p>
        </w:tc>
        <w:tc>
          <w:tcPr>
            <w:tcW w:w="1021" w:type="dxa"/>
          </w:tcPr>
          <w:p w14:paraId="661FD836" w14:textId="77777777" w:rsidR="007D3075" w:rsidRPr="00BF62E3" w:rsidRDefault="007D3075" w:rsidP="002A46CC">
            <w:pPr>
              <w:pStyle w:val="TableText"/>
              <w:spacing w:before="40" w:after="40"/>
              <w:jc w:val="right"/>
              <w:rPr>
                <w:rFonts w:cs="Calibri"/>
                <w:szCs w:val="18"/>
              </w:rPr>
            </w:pPr>
            <w:r w:rsidRPr="00BF62E3">
              <w:rPr>
                <w:rFonts w:cs="Calibri"/>
                <w:szCs w:val="18"/>
              </w:rPr>
              <w:t>-23,633.88</w:t>
            </w:r>
          </w:p>
        </w:tc>
        <w:tc>
          <w:tcPr>
            <w:tcW w:w="1021" w:type="dxa"/>
          </w:tcPr>
          <w:p w14:paraId="6EB66C14" w14:textId="77777777" w:rsidR="007D3075" w:rsidRPr="00BF62E3" w:rsidRDefault="007D3075" w:rsidP="002A46CC">
            <w:pPr>
              <w:pStyle w:val="TableText"/>
              <w:spacing w:before="40" w:after="40"/>
              <w:jc w:val="right"/>
              <w:rPr>
                <w:rFonts w:cs="Calibri"/>
                <w:szCs w:val="18"/>
              </w:rPr>
            </w:pPr>
            <w:r w:rsidRPr="00BF62E3">
              <w:rPr>
                <w:rFonts w:cs="Calibri"/>
                <w:szCs w:val="18"/>
              </w:rPr>
              <w:t>-22,445.90</w:t>
            </w:r>
          </w:p>
        </w:tc>
        <w:tc>
          <w:tcPr>
            <w:tcW w:w="1021" w:type="dxa"/>
          </w:tcPr>
          <w:p w14:paraId="675D1AA6" w14:textId="77777777" w:rsidR="007D3075" w:rsidRPr="00BF62E3" w:rsidRDefault="007D3075" w:rsidP="002A46CC">
            <w:pPr>
              <w:pStyle w:val="TableText"/>
              <w:spacing w:before="40" w:after="40"/>
              <w:jc w:val="right"/>
              <w:rPr>
                <w:rFonts w:cs="Calibri"/>
                <w:szCs w:val="18"/>
              </w:rPr>
            </w:pPr>
            <w:r w:rsidRPr="00BF62E3">
              <w:rPr>
                <w:rFonts w:cs="Calibri"/>
                <w:szCs w:val="18"/>
              </w:rPr>
              <w:t>-21,984.50</w:t>
            </w:r>
          </w:p>
        </w:tc>
        <w:tc>
          <w:tcPr>
            <w:tcW w:w="1021" w:type="dxa"/>
          </w:tcPr>
          <w:p w14:paraId="79D434FB" w14:textId="77777777" w:rsidR="007D3075" w:rsidRPr="00BF62E3" w:rsidRDefault="007D3075" w:rsidP="002A46CC">
            <w:pPr>
              <w:pStyle w:val="TableText"/>
              <w:spacing w:before="40" w:after="40"/>
              <w:jc w:val="right"/>
              <w:rPr>
                <w:rFonts w:cs="Calibri"/>
                <w:szCs w:val="18"/>
              </w:rPr>
            </w:pPr>
            <w:r w:rsidRPr="00BF62E3">
              <w:rPr>
                <w:rFonts w:cs="Calibri"/>
                <w:szCs w:val="18"/>
              </w:rPr>
              <w:t>-22,623.64</w:t>
            </w:r>
          </w:p>
        </w:tc>
        <w:tc>
          <w:tcPr>
            <w:tcW w:w="1021" w:type="dxa"/>
          </w:tcPr>
          <w:p w14:paraId="5D0189DA" w14:textId="77777777" w:rsidR="007D3075" w:rsidRPr="00BF62E3" w:rsidRDefault="007D3075" w:rsidP="002A46CC">
            <w:pPr>
              <w:pStyle w:val="TableText"/>
              <w:spacing w:before="40" w:after="40"/>
              <w:jc w:val="right"/>
              <w:rPr>
                <w:rFonts w:cs="Calibri"/>
                <w:szCs w:val="18"/>
              </w:rPr>
            </w:pPr>
            <w:r w:rsidRPr="00BF62E3">
              <w:rPr>
                <w:rFonts w:cs="Calibri"/>
                <w:szCs w:val="18"/>
              </w:rPr>
              <w:t>-23,259.21</w:t>
            </w:r>
          </w:p>
        </w:tc>
      </w:tr>
      <w:tr w:rsidR="001677C9" w:rsidRPr="00BF62E3" w14:paraId="4EC03428" w14:textId="77777777" w:rsidTr="001677C9">
        <w:tc>
          <w:tcPr>
            <w:tcW w:w="2948" w:type="dxa"/>
          </w:tcPr>
          <w:p w14:paraId="1D7AF840" w14:textId="630FFB0F" w:rsidR="007D3075" w:rsidRPr="00BF62E3" w:rsidRDefault="007D3075" w:rsidP="002A46CC">
            <w:pPr>
              <w:pStyle w:val="TableText"/>
              <w:spacing w:before="40" w:after="40"/>
              <w:rPr>
                <w:rFonts w:cs="Calibri"/>
                <w:szCs w:val="18"/>
              </w:rPr>
            </w:pPr>
            <w:r w:rsidRPr="00BF62E3">
              <w:rPr>
                <w:rFonts w:cs="Calibri"/>
                <w:szCs w:val="18"/>
              </w:rPr>
              <w:t>5.</w:t>
            </w:r>
            <w:r w:rsidR="00F155CC" w:rsidRPr="00BF62E3">
              <w:rPr>
                <w:rFonts w:cs="Calibri"/>
                <w:szCs w:val="18"/>
              </w:rPr>
              <w:t xml:space="preserve"> </w:t>
            </w:r>
            <w:r w:rsidRPr="00BF62E3">
              <w:rPr>
                <w:rFonts w:cs="Calibri"/>
                <w:szCs w:val="18"/>
              </w:rPr>
              <w:t xml:space="preserve">Waste </w:t>
            </w:r>
          </w:p>
        </w:tc>
        <w:tc>
          <w:tcPr>
            <w:tcW w:w="1134" w:type="dxa"/>
          </w:tcPr>
          <w:p w14:paraId="11928173" w14:textId="77777777" w:rsidR="007D3075" w:rsidRPr="00BF62E3" w:rsidRDefault="007D3075" w:rsidP="002A46CC">
            <w:pPr>
              <w:pStyle w:val="TableText"/>
              <w:spacing w:before="40" w:after="40"/>
              <w:jc w:val="right"/>
              <w:rPr>
                <w:rFonts w:cs="Calibri"/>
                <w:szCs w:val="18"/>
              </w:rPr>
            </w:pPr>
            <w:r w:rsidRPr="00BF62E3">
              <w:rPr>
                <w:rFonts w:cs="Calibri"/>
                <w:szCs w:val="18"/>
              </w:rPr>
              <w:t>3,943.11</w:t>
            </w:r>
          </w:p>
        </w:tc>
        <w:tc>
          <w:tcPr>
            <w:tcW w:w="1021" w:type="dxa"/>
          </w:tcPr>
          <w:p w14:paraId="3C7CD638" w14:textId="77777777" w:rsidR="007D3075" w:rsidRPr="00BF62E3" w:rsidRDefault="007D3075" w:rsidP="002A46CC">
            <w:pPr>
              <w:pStyle w:val="TableText"/>
              <w:spacing w:before="40" w:after="40"/>
              <w:jc w:val="right"/>
              <w:rPr>
                <w:rFonts w:cs="Calibri"/>
                <w:szCs w:val="18"/>
              </w:rPr>
            </w:pPr>
            <w:r w:rsidRPr="00BF62E3">
              <w:rPr>
                <w:rFonts w:cs="Calibri"/>
                <w:szCs w:val="18"/>
              </w:rPr>
              <w:t>4,053.49</w:t>
            </w:r>
          </w:p>
        </w:tc>
        <w:tc>
          <w:tcPr>
            <w:tcW w:w="1021" w:type="dxa"/>
          </w:tcPr>
          <w:p w14:paraId="1C32FA16" w14:textId="77777777" w:rsidR="007D3075" w:rsidRPr="00BF62E3" w:rsidRDefault="007D3075" w:rsidP="002A46CC">
            <w:pPr>
              <w:pStyle w:val="TableText"/>
              <w:spacing w:before="40" w:after="40"/>
              <w:jc w:val="right"/>
              <w:rPr>
                <w:rFonts w:cs="Calibri"/>
                <w:szCs w:val="18"/>
              </w:rPr>
            </w:pPr>
            <w:r w:rsidRPr="00BF62E3">
              <w:rPr>
                <w:rFonts w:cs="Calibri"/>
                <w:szCs w:val="18"/>
              </w:rPr>
              <w:t>4,155.50</w:t>
            </w:r>
          </w:p>
        </w:tc>
        <w:tc>
          <w:tcPr>
            <w:tcW w:w="1021" w:type="dxa"/>
          </w:tcPr>
          <w:p w14:paraId="6AB0EC5D" w14:textId="77777777" w:rsidR="007D3075" w:rsidRPr="00BF62E3" w:rsidRDefault="007D3075" w:rsidP="002A46CC">
            <w:pPr>
              <w:pStyle w:val="TableText"/>
              <w:spacing w:before="40" w:after="40"/>
              <w:jc w:val="right"/>
              <w:rPr>
                <w:rFonts w:cs="Calibri"/>
                <w:szCs w:val="18"/>
              </w:rPr>
            </w:pPr>
            <w:r w:rsidRPr="00BF62E3">
              <w:rPr>
                <w:rFonts w:cs="Calibri"/>
                <w:szCs w:val="18"/>
              </w:rPr>
              <w:t>4,258.37</w:t>
            </w:r>
          </w:p>
        </w:tc>
        <w:tc>
          <w:tcPr>
            <w:tcW w:w="1021" w:type="dxa"/>
          </w:tcPr>
          <w:p w14:paraId="2068ABD7" w14:textId="77777777" w:rsidR="007D3075" w:rsidRPr="00BF62E3" w:rsidRDefault="007D3075" w:rsidP="002A46CC">
            <w:pPr>
              <w:pStyle w:val="TableText"/>
              <w:spacing w:before="40" w:after="40"/>
              <w:jc w:val="right"/>
              <w:rPr>
                <w:rFonts w:cs="Calibri"/>
                <w:szCs w:val="18"/>
              </w:rPr>
            </w:pPr>
            <w:r w:rsidRPr="00BF62E3">
              <w:rPr>
                <w:rFonts w:cs="Calibri"/>
                <w:szCs w:val="18"/>
              </w:rPr>
              <w:t>4,142.48</w:t>
            </w:r>
          </w:p>
        </w:tc>
        <w:tc>
          <w:tcPr>
            <w:tcW w:w="1021" w:type="dxa"/>
          </w:tcPr>
          <w:p w14:paraId="6A951AD7" w14:textId="77777777" w:rsidR="007D3075" w:rsidRPr="00BF62E3" w:rsidRDefault="007D3075" w:rsidP="002A46CC">
            <w:pPr>
              <w:pStyle w:val="TableText"/>
              <w:spacing w:before="40" w:after="40"/>
              <w:jc w:val="right"/>
              <w:rPr>
                <w:rFonts w:cs="Calibri"/>
                <w:szCs w:val="18"/>
              </w:rPr>
            </w:pPr>
            <w:r w:rsidRPr="00BF62E3">
              <w:rPr>
                <w:rFonts w:cs="Calibri"/>
                <w:szCs w:val="18"/>
              </w:rPr>
              <w:t>4,234.51</w:t>
            </w:r>
          </w:p>
        </w:tc>
        <w:tc>
          <w:tcPr>
            <w:tcW w:w="1021" w:type="dxa"/>
          </w:tcPr>
          <w:p w14:paraId="75338BBC" w14:textId="77777777" w:rsidR="007D3075" w:rsidRPr="00BF62E3" w:rsidRDefault="007D3075" w:rsidP="002A46CC">
            <w:pPr>
              <w:pStyle w:val="TableText"/>
              <w:spacing w:before="40" w:after="40"/>
              <w:jc w:val="right"/>
              <w:rPr>
                <w:rFonts w:cs="Calibri"/>
                <w:szCs w:val="18"/>
              </w:rPr>
            </w:pPr>
            <w:r w:rsidRPr="00BF62E3">
              <w:rPr>
                <w:rFonts w:cs="Calibri"/>
                <w:szCs w:val="18"/>
              </w:rPr>
              <w:t>4,322.41</w:t>
            </w:r>
          </w:p>
        </w:tc>
        <w:tc>
          <w:tcPr>
            <w:tcW w:w="1021" w:type="dxa"/>
          </w:tcPr>
          <w:p w14:paraId="55849F23" w14:textId="77777777" w:rsidR="007D3075" w:rsidRPr="00BF62E3" w:rsidRDefault="007D3075" w:rsidP="002A46CC">
            <w:pPr>
              <w:pStyle w:val="TableText"/>
              <w:spacing w:before="40" w:after="40"/>
              <w:jc w:val="right"/>
              <w:rPr>
                <w:rFonts w:cs="Calibri"/>
                <w:szCs w:val="18"/>
              </w:rPr>
            </w:pPr>
            <w:r w:rsidRPr="00BF62E3">
              <w:rPr>
                <w:rFonts w:cs="Calibri"/>
                <w:szCs w:val="18"/>
              </w:rPr>
              <w:t>4,383.88</w:t>
            </w:r>
          </w:p>
        </w:tc>
        <w:tc>
          <w:tcPr>
            <w:tcW w:w="1021" w:type="dxa"/>
          </w:tcPr>
          <w:p w14:paraId="5BD9D4A9" w14:textId="77777777" w:rsidR="007D3075" w:rsidRPr="00BF62E3" w:rsidRDefault="007D3075" w:rsidP="002A46CC">
            <w:pPr>
              <w:pStyle w:val="TableText"/>
              <w:spacing w:before="40" w:after="40"/>
              <w:jc w:val="right"/>
              <w:rPr>
                <w:rFonts w:cs="Calibri"/>
                <w:szCs w:val="18"/>
              </w:rPr>
            </w:pPr>
            <w:r w:rsidRPr="00BF62E3">
              <w:rPr>
                <w:rFonts w:cs="Calibri"/>
                <w:szCs w:val="18"/>
              </w:rPr>
              <w:t>4,382.31</w:t>
            </w:r>
          </w:p>
        </w:tc>
      </w:tr>
      <w:tr w:rsidR="001677C9" w:rsidRPr="00BF62E3" w14:paraId="617848B4" w14:textId="77777777" w:rsidTr="001677C9">
        <w:tc>
          <w:tcPr>
            <w:tcW w:w="2948" w:type="dxa"/>
          </w:tcPr>
          <w:p w14:paraId="3E9DB76D" w14:textId="076CC1D1" w:rsidR="007D3075" w:rsidRPr="00BF62E3" w:rsidRDefault="007D3075" w:rsidP="002A46CC">
            <w:pPr>
              <w:pStyle w:val="TableText"/>
              <w:spacing w:before="40" w:after="40"/>
              <w:rPr>
                <w:rFonts w:cs="Calibri"/>
                <w:szCs w:val="18"/>
              </w:rPr>
            </w:pPr>
            <w:r w:rsidRPr="00BF62E3">
              <w:rPr>
                <w:rFonts w:cs="Calibri"/>
                <w:szCs w:val="18"/>
              </w:rPr>
              <w:t>6.</w:t>
            </w:r>
            <w:r w:rsidR="00F155CC" w:rsidRPr="00BF62E3">
              <w:rPr>
                <w:rFonts w:cs="Calibri"/>
                <w:szCs w:val="18"/>
              </w:rPr>
              <w:t xml:space="preserve"> </w:t>
            </w:r>
            <w:r w:rsidRPr="00BF62E3">
              <w:rPr>
                <w:rFonts w:cs="Calibri"/>
                <w:szCs w:val="18"/>
              </w:rPr>
              <w:t>Other</w:t>
            </w:r>
          </w:p>
        </w:tc>
        <w:tc>
          <w:tcPr>
            <w:tcW w:w="1134" w:type="dxa"/>
          </w:tcPr>
          <w:p w14:paraId="4392A2B8" w14:textId="77777777" w:rsidR="007D3075" w:rsidRPr="00BF62E3" w:rsidRDefault="007D3075" w:rsidP="002A46CC">
            <w:pPr>
              <w:pStyle w:val="TableText"/>
              <w:spacing w:before="40" w:after="40"/>
              <w:jc w:val="right"/>
              <w:rPr>
                <w:rFonts w:cs="Calibri"/>
                <w:szCs w:val="18"/>
              </w:rPr>
            </w:pPr>
            <w:r w:rsidRPr="00BF62E3">
              <w:rPr>
                <w:rFonts w:cs="Calibri"/>
                <w:szCs w:val="18"/>
              </w:rPr>
              <w:t>3.17</w:t>
            </w:r>
          </w:p>
        </w:tc>
        <w:tc>
          <w:tcPr>
            <w:tcW w:w="1021" w:type="dxa"/>
          </w:tcPr>
          <w:p w14:paraId="6B7949AD" w14:textId="77777777" w:rsidR="007D3075" w:rsidRPr="00BF62E3" w:rsidRDefault="007D3075" w:rsidP="002A46CC">
            <w:pPr>
              <w:pStyle w:val="TableText"/>
              <w:spacing w:before="40" w:after="40"/>
              <w:jc w:val="right"/>
              <w:rPr>
                <w:rFonts w:cs="Calibri"/>
                <w:szCs w:val="18"/>
              </w:rPr>
            </w:pPr>
            <w:r w:rsidRPr="00BF62E3">
              <w:rPr>
                <w:rFonts w:cs="Calibri"/>
                <w:szCs w:val="18"/>
              </w:rPr>
              <w:t>3.28</w:t>
            </w:r>
          </w:p>
        </w:tc>
        <w:tc>
          <w:tcPr>
            <w:tcW w:w="1021" w:type="dxa"/>
          </w:tcPr>
          <w:p w14:paraId="270C7413" w14:textId="77777777" w:rsidR="007D3075" w:rsidRPr="00BF62E3" w:rsidRDefault="007D3075" w:rsidP="002A46CC">
            <w:pPr>
              <w:pStyle w:val="TableText"/>
              <w:spacing w:before="40" w:after="40"/>
              <w:jc w:val="right"/>
              <w:rPr>
                <w:rFonts w:cs="Calibri"/>
                <w:szCs w:val="18"/>
              </w:rPr>
            </w:pPr>
            <w:r w:rsidRPr="00BF62E3">
              <w:rPr>
                <w:rFonts w:cs="Calibri"/>
                <w:szCs w:val="18"/>
              </w:rPr>
              <w:t>3.24</w:t>
            </w:r>
          </w:p>
        </w:tc>
        <w:tc>
          <w:tcPr>
            <w:tcW w:w="1021" w:type="dxa"/>
          </w:tcPr>
          <w:p w14:paraId="23CDCB0E" w14:textId="77777777" w:rsidR="007D3075" w:rsidRPr="00BF62E3" w:rsidRDefault="007D3075" w:rsidP="002A46CC">
            <w:pPr>
              <w:pStyle w:val="TableText"/>
              <w:spacing w:before="40" w:after="40"/>
              <w:jc w:val="right"/>
              <w:rPr>
                <w:rFonts w:cs="Calibri"/>
                <w:szCs w:val="18"/>
              </w:rPr>
            </w:pPr>
            <w:r w:rsidRPr="00BF62E3">
              <w:rPr>
                <w:rFonts w:cs="Calibri"/>
                <w:szCs w:val="18"/>
              </w:rPr>
              <w:t>3.21</w:t>
            </w:r>
          </w:p>
        </w:tc>
        <w:tc>
          <w:tcPr>
            <w:tcW w:w="1021" w:type="dxa"/>
          </w:tcPr>
          <w:p w14:paraId="28F39CDF" w14:textId="77777777" w:rsidR="007D3075" w:rsidRPr="00BF62E3" w:rsidRDefault="007D3075" w:rsidP="002A46CC">
            <w:pPr>
              <w:pStyle w:val="TableText"/>
              <w:spacing w:before="40" w:after="40"/>
              <w:jc w:val="right"/>
              <w:rPr>
                <w:rFonts w:cs="Calibri"/>
                <w:szCs w:val="18"/>
              </w:rPr>
            </w:pPr>
            <w:r w:rsidRPr="00BF62E3">
              <w:rPr>
                <w:rFonts w:cs="Calibri"/>
                <w:szCs w:val="18"/>
              </w:rPr>
              <w:t>3.17</w:t>
            </w:r>
          </w:p>
        </w:tc>
        <w:tc>
          <w:tcPr>
            <w:tcW w:w="1021" w:type="dxa"/>
          </w:tcPr>
          <w:p w14:paraId="24D5E71D" w14:textId="77777777" w:rsidR="007D3075" w:rsidRPr="00BF62E3" w:rsidRDefault="007D3075" w:rsidP="002A46CC">
            <w:pPr>
              <w:pStyle w:val="TableText"/>
              <w:spacing w:before="40" w:after="40"/>
              <w:jc w:val="right"/>
              <w:rPr>
                <w:rFonts w:cs="Calibri"/>
                <w:szCs w:val="18"/>
              </w:rPr>
            </w:pPr>
            <w:r w:rsidRPr="00BF62E3">
              <w:rPr>
                <w:rFonts w:cs="Calibri"/>
                <w:szCs w:val="18"/>
              </w:rPr>
              <w:t>3.14</w:t>
            </w:r>
          </w:p>
        </w:tc>
        <w:tc>
          <w:tcPr>
            <w:tcW w:w="1021" w:type="dxa"/>
          </w:tcPr>
          <w:p w14:paraId="3D0FFDAE" w14:textId="77777777" w:rsidR="007D3075" w:rsidRPr="00BF62E3" w:rsidRDefault="007D3075" w:rsidP="002A46CC">
            <w:pPr>
              <w:pStyle w:val="TableText"/>
              <w:spacing w:before="40" w:after="40"/>
              <w:jc w:val="right"/>
              <w:rPr>
                <w:rFonts w:cs="Calibri"/>
                <w:szCs w:val="18"/>
              </w:rPr>
            </w:pPr>
            <w:r w:rsidRPr="00BF62E3">
              <w:rPr>
                <w:rFonts w:cs="Calibri"/>
                <w:szCs w:val="18"/>
              </w:rPr>
              <w:t>3.11</w:t>
            </w:r>
          </w:p>
        </w:tc>
        <w:tc>
          <w:tcPr>
            <w:tcW w:w="1021" w:type="dxa"/>
          </w:tcPr>
          <w:p w14:paraId="2983D441" w14:textId="77777777" w:rsidR="007D3075" w:rsidRPr="00BF62E3" w:rsidRDefault="007D3075" w:rsidP="002A46CC">
            <w:pPr>
              <w:pStyle w:val="TableText"/>
              <w:spacing w:before="40" w:after="40"/>
              <w:jc w:val="right"/>
              <w:rPr>
                <w:rFonts w:cs="Calibri"/>
                <w:szCs w:val="18"/>
              </w:rPr>
            </w:pPr>
            <w:r w:rsidRPr="00BF62E3">
              <w:rPr>
                <w:rFonts w:cs="Calibri"/>
                <w:szCs w:val="18"/>
              </w:rPr>
              <w:t>3.21</w:t>
            </w:r>
          </w:p>
        </w:tc>
        <w:tc>
          <w:tcPr>
            <w:tcW w:w="1021" w:type="dxa"/>
          </w:tcPr>
          <w:p w14:paraId="41728580" w14:textId="77777777" w:rsidR="007D3075" w:rsidRPr="00BF62E3" w:rsidRDefault="007D3075" w:rsidP="002A46CC">
            <w:pPr>
              <w:pStyle w:val="TableText"/>
              <w:spacing w:before="40" w:after="40"/>
              <w:jc w:val="right"/>
              <w:rPr>
                <w:rFonts w:cs="Calibri"/>
                <w:szCs w:val="18"/>
              </w:rPr>
            </w:pPr>
            <w:r w:rsidRPr="00BF62E3">
              <w:rPr>
                <w:rFonts w:cs="Calibri"/>
                <w:szCs w:val="18"/>
              </w:rPr>
              <w:t>3.30</w:t>
            </w:r>
          </w:p>
        </w:tc>
      </w:tr>
      <w:tr w:rsidR="001677C9" w:rsidRPr="00BF62E3" w14:paraId="49E94596" w14:textId="77777777" w:rsidTr="001677C9">
        <w:tc>
          <w:tcPr>
            <w:tcW w:w="2948" w:type="dxa"/>
          </w:tcPr>
          <w:p w14:paraId="5E8A0CFC" w14:textId="77777777" w:rsidR="007D3075" w:rsidRPr="00BF62E3" w:rsidRDefault="007D3075" w:rsidP="002A46CC">
            <w:pPr>
              <w:pStyle w:val="TableText"/>
              <w:spacing w:before="40" w:after="40"/>
              <w:rPr>
                <w:rFonts w:cs="Calibri"/>
                <w:szCs w:val="18"/>
              </w:rPr>
            </w:pPr>
            <w:r w:rsidRPr="00BF62E3">
              <w:rPr>
                <w:rFonts w:cs="Calibri"/>
                <w:b/>
                <w:bCs/>
                <w:szCs w:val="18"/>
              </w:rPr>
              <w:t>Total (including LULUCF)</w:t>
            </w:r>
          </w:p>
        </w:tc>
        <w:tc>
          <w:tcPr>
            <w:tcW w:w="1134" w:type="dxa"/>
          </w:tcPr>
          <w:p w14:paraId="71211974" w14:textId="77777777" w:rsidR="007D3075" w:rsidRPr="00BF62E3" w:rsidRDefault="007D3075" w:rsidP="002A46CC">
            <w:pPr>
              <w:pStyle w:val="TableText"/>
              <w:spacing w:before="40" w:after="40"/>
              <w:jc w:val="right"/>
              <w:rPr>
                <w:rFonts w:cs="Calibri"/>
                <w:szCs w:val="18"/>
              </w:rPr>
            </w:pPr>
            <w:r w:rsidRPr="00BF62E3">
              <w:rPr>
                <w:rFonts w:cs="Calibri"/>
                <w:szCs w:val="18"/>
              </w:rPr>
              <w:t>43,967.76</w:t>
            </w:r>
          </w:p>
        </w:tc>
        <w:tc>
          <w:tcPr>
            <w:tcW w:w="1021" w:type="dxa"/>
          </w:tcPr>
          <w:p w14:paraId="1DDA654A" w14:textId="77777777" w:rsidR="007D3075" w:rsidRPr="00BF62E3" w:rsidRDefault="007D3075" w:rsidP="002A46CC">
            <w:pPr>
              <w:pStyle w:val="TableText"/>
              <w:spacing w:before="40" w:after="40"/>
              <w:jc w:val="right"/>
              <w:rPr>
                <w:rFonts w:cs="Calibri"/>
                <w:szCs w:val="18"/>
              </w:rPr>
            </w:pPr>
            <w:r w:rsidRPr="00BF62E3">
              <w:rPr>
                <w:rFonts w:cs="Calibri"/>
                <w:szCs w:val="18"/>
              </w:rPr>
              <w:t>42,898.90</w:t>
            </w:r>
          </w:p>
        </w:tc>
        <w:tc>
          <w:tcPr>
            <w:tcW w:w="1021" w:type="dxa"/>
          </w:tcPr>
          <w:p w14:paraId="5E6C7BF5" w14:textId="77777777" w:rsidR="007D3075" w:rsidRPr="00BF62E3" w:rsidRDefault="007D3075" w:rsidP="002A46CC">
            <w:pPr>
              <w:pStyle w:val="TableText"/>
              <w:spacing w:before="40" w:after="40"/>
              <w:jc w:val="right"/>
              <w:rPr>
                <w:rFonts w:cs="Calibri"/>
                <w:szCs w:val="18"/>
              </w:rPr>
            </w:pPr>
            <w:r w:rsidRPr="00BF62E3">
              <w:rPr>
                <w:rFonts w:cs="Calibri"/>
                <w:szCs w:val="18"/>
              </w:rPr>
              <w:t>44,287.76</w:t>
            </w:r>
          </w:p>
        </w:tc>
        <w:tc>
          <w:tcPr>
            <w:tcW w:w="1021" w:type="dxa"/>
          </w:tcPr>
          <w:p w14:paraId="02DC4910" w14:textId="77777777" w:rsidR="007D3075" w:rsidRPr="00BF62E3" w:rsidRDefault="007D3075" w:rsidP="002A46CC">
            <w:pPr>
              <w:pStyle w:val="TableText"/>
              <w:spacing w:before="40" w:after="40"/>
              <w:jc w:val="right"/>
              <w:rPr>
                <w:rFonts w:cs="Calibri"/>
                <w:szCs w:val="18"/>
              </w:rPr>
            </w:pPr>
            <w:r w:rsidRPr="00BF62E3">
              <w:rPr>
                <w:rFonts w:cs="Calibri"/>
                <w:szCs w:val="18"/>
              </w:rPr>
              <w:t>43,352.84</w:t>
            </w:r>
          </w:p>
        </w:tc>
        <w:tc>
          <w:tcPr>
            <w:tcW w:w="1021" w:type="dxa"/>
          </w:tcPr>
          <w:p w14:paraId="57EBA33B" w14:textId="77777777" w:rsidR="007D3075" w:rsidRPr="00BF62E3" w:rsidRDefault="007D3075" w:rsidP="002A46CC">
            <w:pPr>
              <w:pStyle w:val="TableText"/>
              <w:spacing w:before="40" w:after="40"/>
              <w:jc w:val="right"/>
              <w:rPr>
                <w:rFonts w:cs="Calibri"/>
                <w:szCs w:val="18"/>
              </w:rPr>
            </w:pPr>
            <w:r w:rsidRPr="00BF62E3">
              <w:rPr>
                <w:rFonts w:cs="Calibri"/>
                <w:szCs w:val="18"/>
              </w:rPr>
              <w:t>44,809.62</w:t>
            </w:r>
          </w:p>
        </w:tc>
        <w:tc>
          <w:tcPr>
            <w:tcW w:w="1021" w:type="dxa"/>
          </w:tcPr>
          <w:p w14:paraId="05E20606" w14:textId="77777777" w:rsidR="007D3075" w:rsidRPr="00BF62E3" w:rsidRDefault="007D3075" w:rsidP="002A46CC">
            <w:pPr>
              <w:pStyle w:val="TableText"/>
              <w:spacing w:before="40" w:after="40"/>
              <w:jc w:val="right"/>
              <w:rPr>
                <w:rFonts w:cs="Calibri"/>
                <w:szCs w:val="18"/>
              </w:rPr>
            </w:pPr>
            <w:r w:rsidRPr="00BF62E3">
              <w:rPr>
                <w:rFonts w:cs="Calibri"/>
                <w:szCs w:val="18"/>
              </w:rPr>
              <w:t>46,567.01</w:t>
            </w:r>
          </w:p>
        </w:tc>
        <w:tc>
          <w:tcPr>
            <w:tcW w:w="1021" w:type="dxa"/>
          </w:tcPr>
          <w:p w14:paraId="4B0DDAC3" w14:textId="77777777" w:rsidR="007D3075" w:rsidRPr="00BF62E3" w:rsidRDefault="007D3075" w:rsidP="002A46CC">
            <w:pPr>
              <w:pStyle w:val="TableText"/>
              <w:spacing w:before="40" w:after="40"/>
              <w:jc w:val="right"/>
              <w:rPr>
                <w:rFonts w:cs="Calibri"/>
                <w:szCs w:val="18"/>
              </w:rPr>
            </w:pPr>
            <w:r w:rsidRPr="00BF62E3">
              <w:rPr>
                <w:rFonts w:cs="Calibri"/>
                <w:szCs w:val="18"/>
              </w:rPr>
              <w:t>49,206.99</w:t>
            </w:r>
          </w:p>
        </w:tc>
        <w:tc>
          <w:tcPr>
            <w:tcW w:w="1021" w:type="dxa"/>
          </w:tcPr>
          <w:p w14:paraId="6D8E48B9" w14:textId="77777777" w:rsidR="007D3075" w:rsidRPr="00BF62E3" w:rsidRDefault="007D3075" w:rsidP="002A46CC">
            <w:pPr>
              <w:pStyle w:val="TableText"/>
              <w:spacing w:before="40" w:after="40"/>
              <w:jc w:val="right"/>
              <w:rPr>
                <w:rFonts w:cs="Calibri"/>
                <w:szCs w:val="18"/>
              </w:rPr>
            </w:pPr>
            <w:r w:rsidRPr="00BF62E3">
              <w:rPr>
                <w:rFonts w:cs="Calibri"/>
                <w:szCs w:val="18"/>
              </w:rPr>
              <w:t>51,403.84</w:t>
            </w:r>
          </w:p>
        </w:tc>
        <w:tc>
          <w:tcPr>
            <w:tcW w:w="1021" w:type="dxa"/>
          </w:tcPr>
          <w:p w14:paraId="0688D1E7" w14:textId="77777777" w:rsidR="007D3075" w:rsidRPr="00BF62E3" w:rsidRDefault="007D3075" w:rsidP="002A46CC">
            <w:pPr>
              <w:pStyle w:val="TableText"/>
              <w:spacing w:before="40" w:after="40"/>
              <w:jc w:val="right"/>
              <w:rPr>
                <w:rFonts w:cs="Calibri"/>
                <w:szCs w:val="18"/>
              </w:rPr>
            </w:pPr>
            <w:r w:rsidRPr="00BF62E3">
              <w:rPr>
                <w:rFonts w:cs="Calibri"/>
                <w:szCs w:val="18"/>
              </w:rPr>
              <w:t>48,563.14</w:t>
            </w:r>
          </w:p>
        </w:tc>
      </w:tr>
    </w:tbl>
    <w:p w14:paraId="23E0D579" w14:textId="77777777" w:rsidR="00E85EC5" w:rsidRPr="00BF62E3" w:rsidRDefault="00E85EC5" w:rsidP="00E85EC5">
      <w:pPr>
        <w:pStyle w:val="BodyText"/>
        <w:spacing w:before="0" w:after="0"/>
      </w:pPr>
    </w:p>
    <w:p w14:paraId="151F6DF3" w14:textId="7023AE41" w:rsidR="007D3075" w:rsidRPr="00BF62E3" w:rsidRDefault="007D3075" w:rsidP="008448A9">
      <w:pPr>
        <w:pStyle w:val="CTFTableheading"/>
      </w:pPr>
      <w:r w:rsidRPr="00BF62E3">
        <w:t>Table A.1:</w:t>
      </w:r>
      <w:r w:rsidRPr="00BF62E3">
        <w:tab/>
        <w:t>Emissions trends summary (CTF Table 1) (part 2 of 3)</w:t>
      </w:r>
    </w:p>
    <w:tbl>
      <w:tblPr>
        <w:tblStyle w:val="MinistryfortheEnvironment"/>
        <w:tblW w:w="14515" w:type="dxa"/>
        <w:tblInd w:w="57" w:type="dxa"/>
        <w:tblLayout w:type="fixed"/>
        <w:tblCellMar>
          <w:left w:w="85" w:type="dxa"/>
          <w:right w:w="85" w:type="dxa"/>
        </w:tblCellMar>
        <w:tblLook w:val="04A0" w:firstRow="1" w:lastRow="0" w:firstColumn="1" w:lastColumn="0" w:noHBand="0" w:noVBand="1"/>
      </w:tblPr>
      <w:tblGrid>
        <w:gridCol w:w="2712"/>
        <w:gridCol w:w="1073"/>
        <w:gridCol w:w="1073"/>
        <w:gridCol w:w="1073"/>
        <w:gridCol w:w="1073"/>
        <w:gridCol w:w="1073"/>
        <w:gridCol w:w="1073"/>
        <w:gridCol w:w="1073"/>
        <w:gridCol w:w="1073"/>
        <w:gridCol w:w="1073"/>
        <w:gridCol w:w="1073"/>
        <w:gridCol w:w="1073"/>
      </w:tblGrid>
      <w:tr w:rsidR="007D3075" w:rsidRPr="00BF62E3" w14:paraId="1BC7E70E" w14:textId="77777777" w:rsidTr="006F4F59">
        <w:trPr>
          <w:cnfStyle w:val="100000000000" w:firstRow="1" w:lastRow="0" w:firstColumn="0" w:lastColumn="0" w:oddVBand="0" w:evenVBand="0" w:oddHBand="0" w:evenHBand="0" w:firstRowFirstColumn="0" w:firstRowLastColumn="0" w:lastRowFirstColumn="0" w:lastRowLastColumn="0"/>
          <w:tblHeader/>
        </w:trPr>
        <w:tc>
          <w:tcPr>
            <w:tcW w:w="2438" w:type="dxa"/>
            <w:tcBorders>
              <w:top w:val="single" w:sz="4" w:space="0" w:color="1B556B" w:themeColor="text2"/>
              <w:right w:val="nil"/>
            </w:tcBorders>
            <w:vAlign w:val="bottom"/>
          </w:tcPr>
          <w:p w14:paraId="71C9D0AD" w14:textId="77777777" w:rsidR="007D3075" w:rsidRPr="00BF62E3" w:rsidRDefault="007D3075" w:rsidP="00287FE1">
            <w:pPr>
              <w:pStyle w:val="TableTextbold"/>
              <w:keepNext/>
              <w:spacing w:before="40" w:after="40" w:line="230" w:lineRule="atLeast"/>
              <w:rPr>
                <w:rFonts w:cs="Calibri"/>
                <w:b/>
                <w:bCs/>
                <w:szCs w:val="14"/>
              </w:rPr>
            </w:pPr>
            <w:r w:rsidRPr="00BF62E3">
              <w:rPr>
                <w:rFonts w:cs="Calibri"/>
                <w:b/>
                <w:bCs/>
                <w:szCs w:val="14"/>
              </w:rPr>
              <w:t xml:space="preserve">Greenhouse gas emissions </w:t>
            </w:r>
          </w:p>
        </w:tc>
        <w:tc>
          <w:tcPr>
            <w:tcW w:w="964" w:type="dxa"/>
            <w:tcBorders>
              <w:top w:val="single" w:sz="4" w:space="0" w:color="1B556B" w:themeColor="text2"/>
              <w:left w:val="nil"/>
              <w:right w:val="nil"/>
            </w:tcBorders>
            <w:vAlign w:val="bottom"/>
          </w:tcPr>
          <w:p w14:paraId="66576F09" w14:textId="77777777" w:rsidR="007D3075" w:rsidRPr="00BF62E3" w:rsidRDefault="007D3075" w:rsidP="00287FE1">
            <w:pPr>
              <w:pStyle w:val="TableTextbold"/>
              <w:keepNext/>
              <w:spacing w:before="40" w:after="40" w:line="230" w:lineRule="atLeast"/>
              <w:jc w:val="center"/>
              <w:rPr>
                <w:rFonts w:cs="Calibri"/>
                <w:b/>
                <w:bCs/>
                <w:szCs w:val="14"/>
              </w:rPr>
            </w:pPr>
            <w:r w:rsidRPr="00BF62E3">
              <w:rPr>
                <w:rFonts w:cs="Calibri"/>
                <w:b/>
                <w:bCs/>
                <w:szCs w:val="14"/>
              </w:rPr>
              <w:t>1999</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left w:val="nil"/>
              <w:right w:val="nil"/>
            </w:tcBorders>
            <w:vAlign w:val="bottom"/>
          </w:tcPr>
          <w:p w14:paraId="434BA594" w14:textId="77777777" w:rsidR="007D3075" w:rsidRPr="00BF62E3" w:rsidRDefault="007D3075" w:rsidP="00287FE1">
            <w:pPr>
              <w:pStyle w:val="TableTextbold"/>
              <w:keepNext/>
              <w:spacing w:before="40" w:after="40" w:line="230" w:lineRule="atLeast"/>
              <w:jc w:val="center"/>
              <w:rPr>
                <w:rFonts w:cs="Calibri"/>
                <w:b/>
                <w:bCs/>
                <w:szCs w:val="14"/>
              </w:rPr>
            </w:pPr>
            <w:r w:rsidRPr="00BF62E3">
              <w:rPr>
                <w:rFonts w:cs="Calibri"/>
                <w:b/>
                <w:bCs/>
                <w:szCs w:val="14"/>
              </w:rPr>
              <w:t>2000</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left w:val="nil"/>
              <w:right w:val="nil"/>
            </w:tcBorders>
            <w:vAlign w:val="bottom"/>
          </w:tcPr>
          <w:p w14:paraId="481BFB87" w14:textId="77777777" w:rsidR="007D3075" w:rsidRPr="00BF62E3" w:rsidRDefault="007D3075" w:rsidP="00287FE1">
            <w:pPr>
              <w:pStyle w:val="TableTextbold"/>
              <w:keepNext/>
              <w:spacing w:before="40" w:after="40" w:line="230" w:lineRule="atLeast"/>
              <w:jc w:val="center"/>
              <w:rPr>
                <w:rFonts w:cs="Calibri"/>
                <w:b/>
                <w:bCs/>
                <w:szCs w:val="14"/>
              </w:rPr>
            </w:pPr>
            <w:r w:rsidRPr="00BF62E3">
              <w:rPr>
                <w:rFonts w:cs="Calibri"/>
                <w:b/>
                <w:bCs/>
                <w:szCs w:val="14"/>
              </w:rPr>
              <w:t>2001</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left w:val="nil"/>
              <w:right w:val="nil"/>
            </w:tcBorders>
            <w:vAlign w:val="bottom"/>
          </w:tcPr>
          <w:p w14:paraId="748D3EEF" w14:textId="77777777" w:rsidR="007D3075" w:rsidRPr="00BF62E3" w:rsidRDefault="007D3075" w:rsidP="00287FE1">
            <w:pPr>
              <w:pStyle w:val="TableTextbold"/>
              <w:keepNext/>
              <w:spacing w:before="40" w:after="40" w:line="230" w:lineRule="atLeast"/>
              <w:jc w:val="center"/>
              <w:rPr>
                <w:rFonts w:cs="Calibri"/>
                <w:b/>
                <w:bCs/>
                <w:szCs w:val="14"/>
              </w:rPr>
            </w:pPr>
            <w:r w:rsidRPr="00BF62E3">
              <w:rPr>
                <w:rFonts w:cs="Calibri"/>
                <w:b/>
                <w:bCs/>
                <w:szCs w:val="14"/>
              </w:rPr>
              <w:t>2002</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left w:val="nil"/>
              <w:right w:val="nil"/>
            </w:tcBorders>
            <w:vAlign w:val="bottom"/>
          </w:tcPr>
          <w:p w14:paraId="69B44F4F" w14:textId="77777777" w:rsidR="007D3075" w:rsidRPr="00BF62E3" w:rsidRDefault="007D3075" w:rsidP="00287FE1">
            <w:pPr>
              <w:pStyle w:val="TableTextbold"/>
              <w:keepNext/>
              <w:spacing w:before="40" w:after="40" w:line="230" w:lineRule="atLeast"/>
              <w:jc w:val="center"/>
              <w:rPr>
                <w:rFonts w:cs="Calibri"/>
                <w:b/>
                <w:bCs/>
                <w:szCs w:val="14"/>
              </w:rPr>
            </w:pPr>
            <w:r w:rsidRPr="00BF62E3">
              <w:rPr>
                <w:rFonts w:cs="Calibri"/>
                <w:b/>
                <w:bCs/>
                <w:szCs w:val="14"/>
              </w:rPr>
              <w:t>2003</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left w:val="nil"/>
              <w:right w:val="nil"/>
            </w:tcBorders>
            <w:vAlign w:val="bottom"/>
          </w:tcPr>
          <w:p w14:paraId="45536689" w14:textId="77777777" w:rsidR="007D3075" w:rsidRPr="00BF62E3" w:rsidRDefault="007D3075" w:rsidP="00287FE1">
            <w:pPr>
              <w:pStyle w:val="TableTextbold"/>
              <w:keepNext/>
              <w:spacing w:before="40" w:after="40" w:line="230" w:lineRule="atLeast"/>
              <w:jc w:val="center"/>
              <w:rPr>
                <w:rFonts w:cs="Calibri"/>
                <w:b/>
                <w:bCs/>
                <w:szCs w:val="14"/>
              </w:rPr>
            </w:pPr>
            <w:r w:rsidRPr="00BF62E3">
              <w:rPr>
                <w:rFonts w:cs="Calibri"/>
                <w:b/>
                <w:bCs/>
                <w:szCs w:val="14"/>
              </w:rPr>
              <w:t>2004</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left w:val="nil"/>
              <w:right w:val="nil"/>
            </w:tcBorders>
            <w:vAlign w:val="bottom"/>
          </w:tcPr>
          <w:p w14:paraId="2B9171A2" w14:textId="77777777" w:rsidR="007D3075" w:rsidRPr="00BF62E3" w:rsidRDefault="007D3075" w:rsidP="00287FE1">
            <w:pPr>
              <w:pStyle w:val="TableTextbold"/>
              <w:keepNext/>
              <w:spacing w:before="40" w:after="40" w:line="230" w:lineRule="atLeast"/>
              <w:jc w:val="center"/>
              <w:rPr>
                <w:rFonts w:cs="Calibri"/>
                <w:b/>
                <w:bCs/>
                <w:szCs w:val="14"/>
              </w:rPr>
            </w:pPr>
            <w:r w:rsidRPr="00BF62E3">
              <w:rPr>
                <w:rFonts w:cs="Calibri"/>
                <w:b/>
                <w:bCs/>
                <w:szCs w:val="14"/>
              </w:rPr>
              <w:t>2005</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left w:val="nil"/>
              <w:right w:val="nil"/>
            </w:tcBorders>
            <w:vAlign w:val="bottom"/>
          </w:tcPr>
          <w:p w14:paraId="05C121DB" w14:textId="77777777" w:rsidR="007D3075" w:rsidRPr="00BF62E3" w:rsidRDefault="007D3075" w:rsidP="00287FE1">
            <w:pPr>
              <w:pStyle w:val="TableTextbold"/>
              <w:keepNext/>
              <w:spacing w:before="40" w:after="40" w:line="230" w:lineRule="atLeast"/>
              <w:jc w:val="center"/>
              <w:rPr>
                <w:rFonts w:cs="Calibri"/>
                <w:b/>
                <w:bCs/>
                <w:szCs w:val="14"/>
              </w:rPr>
            </w:pPr>
            <w:r w:rsidRPr="00BF62E3">
              <w:rPr>
                <w:rFonts w:cs="Calibri"/>
                <w:b/>
                <w:bCs/>
                <w:szCs w:val="14"/>
              </w:rPr>
              <w:t>2006</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left w:val="nil"/>
              <w:right w:val="nil"/>
            </w:tcBorders>
          </w:tcPr>
          <w:p w14:paraId="5D3C8568" w14:textId="77777777" w:rsidR="007D3075" w:rsidRPr="00BF62E3" w:rsidRDefault="007D3075" w:rsidP="00287FE1">
            <w:pPr>
              <w:pStyle w:val="TableTextbold"/>
              <w:keepNext/>
              <w:spacing w:before="40" w:after="40" w:line="230" w:lineRule="atLeast"/>
              <w:jc w:val="center"/>
              <w:rPr>
                <w:rFonts w:cs="Calibri"/>
                <w:b/>
                <w:bCs/>
                <w:szCs w:val="14"/>
              </w:rPr>
            </w:pPr>
            <w:r w:rsidRPr="00BF62E3">
              <w:rPr>
                <w:rFonts w:cs="Calibri"/>
                <w:b/>
                <w:bCs/>
                <w:szCs w:val="14"/>
              </w:rPr>
              <w:t>2007</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left w:val="nil"/>
              <w:right w:val="nil"/>
            </w:tcBorders>
          </w:tcPr>
          <w:p w14:paraId="75D6BF1E" w14:textId="77777777" w:rsidR="007D3075" w:rsidRPr="00BF62E3" w:rsidRDefault="007D3075" w:rsidP="00287FE1">
            <w:pPr>
              <w:pStyle w:val="TableTextbold"/>
              <w:keepNext/>
              <w:spacing w:before="40" w:after="40" w:line="230" w:lineRule="atLeast"/>
              <w:jc w:val="center"/>
              <w:rPr>
                <w:rFonts w:cs="Calibri"/>
                <w:b/>
                <w:bCs/>
                <w:szCs w:val="14"/>
              </w:rPr>
            </w:pPr>
            <w:r w:rsidRPr="00BF62E3">
              <w:rPr>
                <w:rFonts w:cs="Calibri"/>
                <w:b/>
                <w:bCs/>
                <w:szCs w:val="14"/>
              </w:rPr>
              <w:t>2008</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left w:val="nil"/>
            </w:tcBorders>
            <w:vAlign w:val="bottom"/>
          </w:tcPr>
          <w:p w14:paraId="4A6EE805" w14:textId="77777777" w:rsidR="007D3075" w:rsidRPr="00BF62E3" w:rsidRDefault="007D3075" w:rsidP="00287FE1">
            <w:pPr>
              <w:pStyle w:val="TableTextbold"/>
              <w:keepNext/>
              <w:spacing w:before="40" w:after="40" w:line="230" w:lineRule="atLeast"/>
              <w:jc w:val="center"/>
              <w:rPr>
                <w:rFonts w:cs="Calibri"/>
                <w:b/>
                <w:bCs/>
                <w:szCs w:val="14"/>
              </w:rPr>
            </w:pPr>
            <w:r w:rsidRPr="00BF62E3">
              <w:rPr>
                <w:rFonts w:cs="Calibri"/>
                <w:b/>
                <w:bCs/>
                <w:szCs w:val="14"/>
              </w:rPr>
              <w:t>2009</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r>
      <w:tr w:rsidR="00287FE1" w:rsidRPr="00BF62E3" w14:paraId="4066A5D0" w14:textId="77777777" w:rsidTr="00B56CFE">
        <w:tc>
          <w:tcPr>
            <w:tcW w:w="2438" w:type="dxa"/>
          </w:tcPr>
          <w:p w14:paraId="5EF7B264" w14:textId="77777777" w:rsidR="007D3075" w:rsidRPr="00BF62E3" w:rsidRDefault="007D3075" w:rsidP="00683284">
            <w:pPr>
              <w:pStyle w:val="TableText"/>
              <w:spacing w:before="40" w:after="40"/>
              <w:rPr>
                <w:rFonts w:cs="Calibri"/>
                <w:szCs w:val="18"/>
              </w:rPr>
            </w:pPr>
            <w:r w:rsidRPr="00BF62E3">
              <w:rPr>
                <w:rFonts w:cs="Calibri"/>
                <w:szCs w:val="18"/>
              </w:rPr>
              <w:t>CO</w:t>
            </w:r>
            <w:r w:rsidRPr="00BF62E3">
              <w:rPr>
                <w:rFonts w:cs="Calibri"/>
                <w:color w:val="000000"/>
                <w:szCs w:val="18"/>
                <w:vertAlign w:val="subscript"/>
              </w:rPr>
              <w:t>2</w:t>
            </w:r>
            <w:r w:rsidRPr="00BF62E3">
              <w:rPr>
                <w:rFonts w:cs="Calibri"/>
                <w:color w:val="000000"/>
                <w:szCs w:val="18"/>
              </w:rPr>
              <w:t xml:space="preserve"> emissions without net CO</w:t>
            </w:r>
            <w:r w:rsidRPr="00BF62E3">
              <w:rPr>
                <w:rFonts w:cs="Calibri"/>
                <w:color w:val="000000"/>
                <w:szCs w:val="18"/>
                <w:vertAlign w:val="subscript"/>
              </w:rPr>
              <w:t>2</w:t>
            </w:r>
            <w:r w:rsidRPr="00BF62E3">
              <w:rPr>
                <w:rFonts w:cs="Calibri"/>
                <w:color w:val="000000"/>
                <w:szCs w:val="18"/>
              </w:rPr>
              <w:t xml:space="preserve"> from LULUCF</w:t>
            </w:r>
          </w:p>
        </w:tc>
        <w:tc>
          <w:tcPr>
            <w:tcW w:w="964" w:type="dxa"/>
          </w:tcPr>
          <w:p w14:paraId="5F8389E8" w14:textId="77777777" w:rsidR="007D3075" w:rsidRPr="00BF62E3" w:rsidRDefault="007D3075" w:rsidP="00683284">
            <w:pPr>
              <w:pStyle w:val="TableText"/>
              <w:spacing w:before="40" w:after="40"/>
              <w:jc w:val="right"/>
              <w:rPr>
                <w:rFonts w:cs="Calibri"/>
                <w:szCs w:val="18"/>
              </w:rPr>
            </w:pPr>
            <w:r w:rsidRPr="00BF62E3">
              <w:rPr>
                <w:rFonts w:cs="Calibri"/>
                <w:szCs w:val="18"/>
              </w:rPr>
              <w:t>31,465.59</w:t>
            </w:r>
          </w:p>
        </w:tc>
        <w:tc>
          <w:tcPr>
            <w:tcW w:w="964" w:type="dxa"/>
          </w:tcPr>
          <w:p w14:paraId="544E727B" w14:textId="77777777" w:rsidR="007D3075" w:rsidRPr="00BF62E3" w:rsidRDefault="007D3075" w:rsidP="00683284">
            <w:pPr>
              <w:pStyle w:val="TableText"/>
              <w:spacing w:before="40" w:after="40"/>
              <w:jc w:val="right"/>
              <w:rPr>
                <w:rFonts w:cs="Calibri"/>
                <w:szCs w:val="18"/>
              </w:rPr>
            </w:pPr>
            <w:r w:rsidRPr="00BF62E3">
              <w:rPr>
                <w:rFonts w:cs="Calibri"/>
                <w:szCs w:val="18"/>
              </w:rPr>
              <w:t>32,246.01</w:t>
            </w:r>
          </w:p>
        </w:tc>
        <w:tc>
          <w:tcPr>
            <w:tcW w:w="964" w:type="dxa"/>
          </w:tcPr>
          <w:p w14:paraId="608AB36C" w14:textId="77777777" w:rsidR="007D3075" w:rsidRPr="00BF62E3" w:rsidRDefault="007D3075" w:rsidP="00683284">
            <w:pPr>
              <w:pStyle w:val="TableText"/>
              <w:spacing w:before="40" w:after="40"/>
              <w:jc w:val="right"/>
              <w:rPr>
                <w:rFonts w:cs="Calibri"/>
                <w:szCs w:val="18"/>
              </w:rPr>
            </w:pPr>
            <w:r w:rsidRPr="00BF62E3">
              <w:rPr>
                <w:rFonts w:cs="Calibri"/>
                <w:szCs w:val="18"/>
              </w:rPr>
              <w:t>34,379.21</w:t>
            </w:r>
          </w:p>
        </w:tc>
        <w:tc>
          <w:tcPr>
            <w:tcW w:w="964" w:type="dxa"/>
          </w:tcPr>
          <w:p w14:paraId="44120ECD" w14:textId="77777777" w:rsidR="007D3075" w:rsidRPr="00BF62E3" w:rsidRDefault="007D3075" w:rsidP="00683284">
            <w:pPr>
              <w:pStyle w:val="TableText"/>
              <w:spacing w:before="40" w:after="40"/>
              <w:jc w:val="right"/>
              <w:rPr>
                <w:rFonts w:cs="Calibri"/>
                <w:szCs w:val="18"/>
              </w:rPr>
            </w:pPr>
            <w:r w:rsidRPr="00BF62E3">
              <w:rPr>
                <w:rFonts w:cs="Calibri"/>
                <w:szCs w:val="18"/>
              </w:rPr>
              <w:t>34,542.29</w:t>
            </w:r>
          </w:p>
        </w:tc>
        <w:tc>
          <w:tcPr>
            <w:tcW w:w="964" w:type="dxa"/>
          </w:tcPr>
          <w:p w14:paraId="03CE9CC7" w14:textId="77777777" w:rsidR="007D3075" w:rsidRPr="00BF62E3" w:rsidRDefault="007D3075" w:rsidP="00683284">
            <w:pPr>
              <w:pStyle w:val="TableText"/>
              <w:spacing w:before="40" w:after="40"/>
              <w:jc w:val="right"/>
              <w:rPr>
                <w:rFonts w:cs="Calibri"/>
                <w:szCs w:val="18"/>
              </w:rPr>
            </w:pPr>
            <w:r w:rsidRPr="00BF62E3">
              <w:rPr>
                <w:rFonts w:cs="Calibri"/>
                <w:szCs w:val="18"/>
              </w:rPr>
              <w:t>36,241.47</w:t>
            </w:r>
          </w:p>
        </w:tc>
        <w:tc>
          <w:tcPr>
            <w:tcW w:w="964" w:type="dxa"/>
          </w:tcPr>
          <w:p w14:paraId="28612AA7" w14:textId="77777777" w:rsidR="007D3075" w:rsidRPr="00BF62E3" w:rsidRDefault="007D3075" w:rsidP="00683284">
            <w:pPr>
              <w:pStyle w:val="TableText"/>
              <w:spacing w:before="40" w:after="40"/>
              <w:jc w:val="right"/>
              <w:rPr>
                <w:rFonts w:cs="Calibri"/>
                <w:szCs w:val="18"/>
              </w:rPr>
            </w:pPr>
            <w:r w:rsidRPr="00BF62E3">
              <w:rPr>
                <w:rFonts w:cs="Calibri"/>
                <w:szCs w:val="18"/>
              </w:rPr>
              <w:t>35,836.30</w:t>
            </w:r>
          </w:p>
        </w:tc>
        <w:tc>
          <w:tcPr>
            <w:tcW w:w="964" w:type="dxa"/>
          </w:tcPr>
          <w:p w14:paraId="32AE1086" w14:textId="77777777" w:rsidR="007D3075" w:rsidRPr="00BF62E3" w:rsidRDefault="007D3075" w:rsidP="00683284">
            <w:pPr>
              <w:pStyle w:val="TableText"/>
              <w:spacing w:before="40" w:after="40"/>
              <w:jc w:val="right"/>
              <w:rPr>
                <w:rFonts w:cs="Calibri"/>
                <w:szCs w:val="18"/>
              </w:rPr>
            </w:pPr>
            <w:r w:rsidRPr="00BF62E3">
              <w:rPr>
                <w:rFonts w:cs="Calibri"/>
                <w:szCs w:val="18"/>
              </w:rPr>
              <w:t>37,424.07</w:t>
            </w:r>
          </w:p>
        </w:tc>
        <w:tc>
          <w:tcPr>
            <w:tcW w:w="964" w:type="dxa"/>
          </w:tcPr>
          <w:p w14:paraId="5ABCC5EF" w14:textId="77777777" w:rsidR="007D3075" w:rsidRPr="00BF62E3" w:rsidRDefault="007D3075" w:rsidP="00683284">
            <w:pPr>
              <w:pStyle w:val="TableText"/>
              <w:spacing w:before="40" w:after="40"/>
              <w:jc w:val="right"/>
              <w:rPr>
                <w:rFonts w:cs="Calibri"/>
                <w:szCs w:val="18"/>
              </w:rPr>
            </w:pPr>
            <w:r w:rsidRPr="00BF62E3">
              <w:rPr>
                <w:rFonts w:cs="Calibri"/>
                <w:szCs w:val="18"/>
              </w:rPr>
              <w:t>37,330.16</w:t>
            </w:r>
          </w:p>
        </w:tc>
        <w:tc>
          <w:tcPr>
            <w:tcW w:w="964" w:type="dxa"/>
          </w:tcPr>
          <w:p w14:paraId="17025930" w14:textId="77777777" w:rsidR="007D3075" w:rsidRPr="00BF62E3" w:rsidRDefault="007D3075" w:rsidP="00683284">
            <w:pPr>
              <w:pStyle w:val="TableText"/>
              <w:spacing w:before="40" w:after="40"/>
              <w:jc w:val="right"/>
              <w:rPr>
                <w:rFonts w:cs="Calibri"/>
                <w:szCs w:val="18"/>
              </w:rPr>
            </w:pPr>
            <w:r w:rsidRPr="00BF62E3">
              <w:rPr>
                <w:rFonts w:cs="Calibri"/>
                <w:szCs w:val="18"/>
              </w:rPr>
              <w:t>36,410.66</w:t>
            </w:r>
          </w:p>
        </w:tc>
        <w:tc>
          <w:tcPr>
            <w:tcW w:w="964" w:type="dxa"/>
          </w:tcPr>
          <w:p w14:paraId="50244779" w14:textId="77777777" w:rsidR="007D3075" w:rsidRPr="00BF62E3" w:rsidRDefault="007D3075" w:rsidP="00683284">
            <w:pPr>
              <w:pStyle w:val="TableText"/>
              <w:spacing w:before="40" w:after="40"/>
              <w:jc w:val="right"/>
              <w:rPr>
                <w:rFonts w:cs="Calibri"/>
                <w:szCs w:val="18"/>
              </w:rPr>
            </w:pPr>
            <w:r w:rsidRPr="00BF62E3">
              <w:rPr>
                <w:rFonts w:cs="Calibri"/>
                <w:szCs w:val="18"/>
              </w:rPr>
              <w:t>37,509.26</w:t>
            </w:r>
          </w:p>
        </w:tc>
        <w:tc>
          <w:tcPr>
            <w:tcW w:w="964" w:type="dxa"/>
          </w:tcPr>
          <w:p w14:paraId="1AD6E046" w14:textId="77777777" w:rsidR="007D3075" w:rsidRPr="00BF62E3" w:rsidRDefault="007D3075" w:rsidP="00683284">
            <w:pPr>
              <w:pStyle w:val="TableText"/>
              <w:spacing w:before="40" w:after="40"/>
              <w:jc w:val="right"/>
              <w:rPr>
                <w:rFonts w:cs="Calibri"/>
                <w:szCs w:val="18"/>
              </w:rPr>
            </w:pPr>
            <w:r w:rsidRPr="00BF62E3">
              <w:rPr>
                <w:rFonts w:cs="Calibri"/>
                <w:szCs w:val="18"/>
              </w:rPr>
              <w:t>34,620.67</w:t>
            </w:r>
          </w:p>
        </w:tc>
      </w:tr>
      <w:tr w:rsidR="00287FE1" w:rsidRPr="00BF62E3" w14:paraId="531DFD9B" w14:textId="77777777" w:rsidTr="00B56CFE">
        <w:tc>
          <w:tcPr>
            <w:tcW w:w="2438" w:type="dxa"/>
          </w:tcPr>
          <w:p w14:paraId="3CF3E1DF" w14:textId="77777777" w:rsidR="007D3075" w:rsidRPr="00BF62E3" w:rsidRDefault="007D3075" w:rsidP="00683284">
            <w:pPr>
              <w:pStyle w:val="TableText"/>
              <w:spacing w:before="40" w:after="40"/>
              <w:rPr>
                <w:rFonts w:cs="Calibri"/>
                <w:szCs w:val="18"/>
              </w:rPr>
            </w:pPr>
            <w:r w:rsidRPr="00BF62E3">
              <w:rPr>
                <w:rFonts w:cs="Calibri"/>
                <w:szCs w:val="18"/>
              </w:rPr>
              <w:t>CO</w:t>
            </w:r>
            <w:r w:rsidRPr="00BF62E3">
              <w:rPr>
                <w:rFonts w:cs="Calibri"/>
                <w:color w:val="000000"/>
                <w:szCs w:val="18"/>
                <w:vertAlign w:val="subscript"/>
              </w:rPr>
              <w:t>2</w:t>
            </w:r>
            <w:r w:rsidRPr="00BF62E3">
              <w:rPr>
                <w:rFonts w:cs="Calibri"/>
                <w:color w:val="000000"/>
                <w:szCs w:val="18"/>
              </w:rPr>
              <w:t xml:space="preserve"> emissions with net CO</w:t>
            </w:r>
            <w:r w:rsidRPr="00BF62E3">
              <w:rPr>
                <w:rFonts w:cs="Calibri"/>
                <w:color w:val="000000"/>
                <w:szCs w:val="18"/>
                <w:vertAlign w:val="subscript"/>
              </w:rPr>
              <w:t>2</w:t>
            </w:r>
            <w:r w:rsidRPr="00BF62E3">
              <w:rPr>
                <w:rFonts w:cs="Calibri"/>
                <w:color w:val="000000"/>
                <w:szCs w:val="18"/>
              </w:rPr>
              <w:t xml:space="preserve"> from LULUCF</w:t>
            </w:r>
          </w:p>
        </w:tc>
        <w:tc>
          <w:tcPr>
            <w:tcW w:w="964" w:type="dxa"/>
          </w:tcPr>
          <w:p w14:paraId="732D0286" w14:textId="77777777" w:rsidR="007D3075" w:rsidRPr="00BF62E3" w:rsidRDefault="007D3075" w:rsidP="00683284">
            <w:pPr>
              <w:pStyle w:val="TableText"/>
              <w:spacing w:before="40" w:after="40"/>
              <w:jc w:val="right"/>
              <w:rPr>
                <w:rFonts w:cs="Calibri"/>
                <w:szCs w:val="18"/>
              </w:rPr>
            </w:pPr>
            <w:r w:rsidRPr="00BF62E3">
              <w:rPr>
                <w:rFonts w:cs="Calibri"/>
                <w:szCs w:val="18"/>
              </w:rPr>
              <w:t>4,962.54</w:t>
            </w:r>
          </w:p>
        </w:tc>
        <w:tc>
          <w:tcPr>
            <w:tcW w:w="964" w:type="dxa"/>
          </w:tcPr>
          <w:p w14:paraId="20C6B8B5" w14:textId="77777777" w:rsidR="007D3075" w:rsidRPr="00BF62E3" w:rsidRDefault="007D3075" w:rsidP="00683284">
            <w:pPr>
              <w:pStyle w:val="TableText"/>
              <w:spacing w:before="40" w:after="40"/>
              <w:jc w:val="right"/>
              <w:rPr>
                <w:rFonts w:cs="Calibri"/>
                <w:szCs w:val="18"/>
              </w:rPr>
            </w:pPr>
            <w:r w:rsidRPr="00BF62E3">
              <w:rPr>
                <w:rFonts w:cs="Calibri"/>
                <w:szCs w:val="18"/>
              </w:rPr>
              <w:t>4,831.02</w:t>
            </w:r>
          </w:p>
        </w:tc>
        <w:tc>
          <w:tcPr>
            <w:tcW w:w="964" w:type="dxa"/>
          </w:tcPr>
          <w:p w14:paraId="02A8AC22" w14:textId="77777777" w:rsidR="007D3075" w:rsidRPr="00BF62E3" w:rsidRDefault="007D3075" w:rsidP="00683284">
            <w:pPr>
              <w:pStyle w:val="TableText"/>
              <w:spacing w:before="40" w:after="40"/>
              <w:jc w:val="right"/>
              <w:rPr>
                <w:rFonts w:cs="Calibri"/>
                <w:szCs w:val="18"/>
              </w:rPr>
            </w:pPr>
            <w:r w:rsidRPr="00BF62E3">
              <w:rPr>
                <w:rFonts w:cs="Calibri"/>
                <w:szCs w:val="18"/>
              </w:rPr>
              <w:t>6,416.75</w:t>
            </w:r>
          </w:p>
        </w:tc>
        <w:tc>
          <w:tcPr>
            <w:tcW w:w="964" w:type="dxa"/>
          </w:tcPr>
          <w:p w14:paraId="1BE0468E" w14:textId="77777777" w:rsidR="007D3075" w:rsidRPr="00BF62E3" w:rsidRDefault="007D3075" w:rsidP="00683284">
            <w:pPr>
              <w:pStyle w:val="TableText"/>
              <w:spacing w:before="40" w:after="40"/>
              <w:jc w:val="right"/>
              <w:rPr>
                <w:rFonts w:cs="Calibri"/>
                <w:szCs w:val="18"/>
              </w:rPr>
            </w:pPr>
            <w:r w:rsidRPr="00BF62E3">
              <w:rPr>
                <w:rFonts w:cs="Calibri"/>
                <w:szCs w:val="18"/>
              </w:rPr>
              <w:t>7,991.84</w:t>
            </w:r>
          </w:p>
        </w:tc>
        <w:tc>
          <w:tcPr>
            <w:tcW w:w="964" w:type="dxa"/>
          </w:tcPr>
          <w:p w14:paraId="05FF83E4" w14:textId="77777777" w:rsidR="007D3075" w:rsidRPr="00BF62E3" w:rsidRDefault="007D3075" w:rsidP="00683284">
            <w:pPr>
              <w:pStyle w:val="TableText"/>
              <w:spacing w:before="40" w:after="40"/>
              <w:jc w:val="right"/>
              <w:rPr>
                <w:rFonts w:cs="Calibri"/>
                <w:szCs w:val="18"/>
              </w:rPr>
            </w:pPr>
            <w:r w:rsidRPr="00BF62E3">
              <w:rPr>
                <w:rFonts w:cs="Calibri"/>
                <w:szCs w:val="18"/>
              </w:rPr>
              <w:t>8,501.47</w:t>
            </w:r>
          </w:p>
        </w:tc>
        <w:tc>
          <w:tcPr>
            <w:tcW w:w="964" w:type="dxa"/>
          </w:tcPr>
          <w:p w14:paraId="36738531" w14:textId="77777777" w:rsidR="007D3075" w:rsidRPr="00BF62E3" w:rsidRDefault="007D3075" w:rsidP="00683284">
            <w:pPr>
              <w:pStyle w:val="TableText"/>
              <w:spacing w:before="40" w:after="40"/>
              <w:jc w:val="right"/>
              <w:rPr>
                <w:rFonts w:cs="Calibri"/>
                <w:szCs w:val="18"/>
              </w:rPr>
            </w:pPr>
            <w:r w:rsidRPr="00BF62E3">
              <w:rPr>
                <w:rFonts w:cs="Calibri"/>
                <w:szCs w:val="18"/>
              </w:rPr>
              <w:t>8,165.39</w:t>
            </w:r>
          </w:p>
        </w:tc>
        <w:tc>
          <w:tcPr>
            <w:tcW w:w="964" w:type="dxa"/>
          </w:tcPr>
          <w:p w14:paraId="08C96798" w14:textId="77777777" w:rsidR="007D3075" w:rsidRPr="00BF62E3" w:rsidRDefault="007D3075" w:rsidP="00683284">
            <w:pPr>
              <w:pStyle w:val="TableText"/>
              <w:spacing w:before="40" w:after="40"/>
              <w:jc w:val="right"/>
              <w:rPr>
                <w:rFonts w:cs="Calibri"/>
                <w:szCs w:val="18"/>
              </w:rPr>
            </w:pPr>
            <w:r w:rsidRPr="00BF62E3">
              <w:rPr>
                <w:rFonts w:cs="Calibri"/>
                <w:szCs w:val="18"/>
              </w:rPr>
              <w:t>11,490.90</w:t>
            </w:r>
          </w:p>
        </w:tc>
        <w:tc>
          <w:tcPr>
            <w:tcW w:w="964" w:type="dxa"/>
          </w:tcPr>
          <w:p w14:paraId="3197EDF0" w14:textId="77777777" w:rsidR="007D3075" w:rsidRPr="00BF62E3" w:rsidRDefault="007D3075" w:rsidP="00683284">
            <w:pPr>
              <w:pStyle w:val="TableText"/>
              <w:spacing w:before="40" w:after="40"/>
              <w:jc w:val="right"/>
              <w:rPr>
                <w:rFonts w:cs="Calibri"/>
                <w:szCs w:val="18"/>
              </w:rPr>
            </w:pPr>
            <w:r w:rsidRPr="00BF62E3">
              <w:rPr>
                <w:rFonts w:cs="Calibri"/>
                <w:szCs w:val="18"/>
              </w:rPr>
              <w:t>13,458.24</w:t>
            </w:r>
          </w:p>
        </w:tc>
        <w:tc>
          <w:tcPr>
            <w:tcW w:w="964" w:type="dxa"/>
          </w:tcPr>
          <w:p w14:paraId="2C8FE11D" w14:textId="77777777" w:rsidR="007D3075" w:rsidRPr="00BF62E3" w:rsidRDefault="007D3075" w:rsidP="00683284">
            <w:pPr>
              <w:pStyle w:val="TableText"/>
              <w:spacing w:before="40" w:after="40"/>
              <w:jc w:val="right"/>
              <w:rPr>
                <w:rFonts w:cs="Calibri"/>
                <w:szCs w:val="18"/>
              </w:rPr>
            </w:pPr>
            <w:r w:rsidRPr="00BF62E3">
              <w:rPr>
                <w:rFonts w:cs="Calibri"/>
                <w:szCs w:val="18"/>
              </w:rPr>
              <w:t>13,772.75</w:t>
            </w:r>
          </w:p>
        </w:tc>
        <w:tc>
          <w:tcPr>
            <w:tcW w:w="964" w:type="dxa"/>
          </w:tcPr>
          <w:p w14:paraId="26BBCF9B" w14:textId="77777777" w:rsidR="007D3075" w:rsidRPr="00BF62E3" w:rsidRDefault="007D3075" w:rsidP="00683284">
            <w:pPr>
              <w:pStyle w:val="TableText"/>
              <w:spacing w:before="40" w:after="40"/>
              <w:jc w:val="right"/>
              <w:rPr>
                <w:rFonts w:cs="Calibri"/>
                <w:szCs w:val="18"/>
              </w:rPr>
            </w:pPr>
            <w:r w:rsidRPr="00BF62E3">
              <w:rPr>
                <w:rFonts w:cs="Calibri"/>
                <w:szCs w:val="18"/>
              </w:rPr>
              <w:t>7,645.31</w:t>
            </w:r>
          </w:p>
        </w:tc>
        <w:tc>
          <w:tcPr>
            <w:tcW w:w="964" w:type="dxa"/>
          </w:tcPr>
          <w:p w14:paraId="0E183E62" w14:textId="77777777" w:rsidR="007D3075" w:rsidRPr="00BF62E3" w:rsidRDefault="007D3075" w:rsidP="00683284">
            <w:pPr>
              <w:pStyle w:val="TableText"/>
              <w:spacing w:before="40" w:after="40"/>
              <w:jc w:val="right"/>
              <w:rPr>
                <w:rFonts w:cs="Calibri"/>
                <w:szCs w:val="18"/>
              </w:rPr>
            </w:pPr>
            <w:r w:rsidRPr="00BF62E3">
              <w:rPr>
                <w:rFonts w:cs="Calibri"/>
                <w:szCs w:val="18"/>
              </w:rPr>
              <w:t>5,893.12</w:t>
            </w:r>
          </w:p>
        </w:tc>
      </w:tr>
      <w:tr w:rsidR="00287FE1" w:rsidRPr="00BF62E3" w14:paraId="0A0DEA5F" w14:textId="77777777" w:rsidTr="00B56CFE">
        <w:tc>
          <w:tcPr>
            <w:tcW w:w="2438" w:type="dxa"/>
          </w:tcPr>
          <w:p w14:paraId="40971281" w14:textId="77777777" w:rsidR="007D3075" w:rsidRPr="00BF62E3" w:rsidRDefault="007D3075" w:rsidP="00683284">
            <w:pPr>
              <w:pStyle w:val="TableText"/>
              <w:spacing w:before="40" w:after="40"/>
              <w:rPr>
                <w:rFonts w:cs="Calibri"/>
                <w:szCs w:val="18"/>
              </w:rPr>
            </w:pPr>
            <w:r w:rsidRPr="00BF62E3">
              <w:rPr>
                <w:rFonts w:cs="Calibri"/>
                <w:szCs w:val="18"/>
              </w:rPr>
              <w:t>CH</w:t>
            </w:r>
            <w:r w:rsidRPr="00BF62E3">
              <w:rPr>
                <w:rFonts w:cs="Calibri"/>
                <w:color w:val="000000"/>
                <w:szCs w:val="18"/>
                <w:vertAlign w:val="subscript"/>
              </w:rPr>
              <w:t>4</w:t>
            </w:r>
            <w:r w:rsidRPr="00BF62E3">
              <w:rPr>
                <w:rFonts w:cs="Calibri"/>
                <w:color w:val="000000"/>
                <w:szCs w:val="18"/>
              </w:rPr>
              <w:t xml:space="preserve"> emissions without CH</w:t>
            </w:r>
            <w:r w:rsidRPr="00BF62E3">
              <w:rPr>
                <w:rFonts w:cs="Calibri"/>
                <w:color w:val="000000"/>
                <w:szCs w:val="18"/>
                <w:vertAlign w:val="subscript"/>
              </w:rPr>
              <w:t>4</w:t>
            </w:r>
            <w:r w:rsidRPr="00BF62E3">
              <w:rPr>
                <w:rFonts w:cs="Calibri"/>
                <w:color w:val="000000"/>
                <w:szCs w:val="18"/>
              </w:rPr>
              <w:t xml:space="preserve"> from LULUCF</w:t>
            </w:r>
          </w:p>
        </w:tc>
        <w:tc>
          <w:tcPr>
            <w:tcW w:w="964" w:type="dxa"/>
          </w:tcPr>
          <w:p w14:paraId="7EADA79D" w14:textId="77777777" w:rsidR="007D3075" w:rsidRPr="00BF62E3" w:rsidRDefault="007D3075" w:rsidP="00683284">
            <w:pPr>
              <w:pStyle w:val="TableText"/>
              <w:spacing w:before="40" w:after="40"/>
              <w:jc w:val="right"/>
              <w:rPr>
                <w:rFonts w:cs="Calibri"/>
                <w:szCs w:val="18"/>
              </w:rPr>
            </w:pPr>
            <w:r w:rsidRPr="00BF62E3">
              <w:rPr>
                <w:rFonts w:cs="Calibri"/>
                <w:szCs w:val="18"/>
              </w:rPr>
              <w:t>35,127.95</w:t>
            </w:r>
          </w:p>
        </w:tc>
        <w:tc>
          <w:tcPr>
            <w:tcW w:w="964" w:type="dxa"/>
          </w:tcPr>
          <w:p w14:paraId="6704408C" w14:textId="77777777" w:rsidR="007D3075" w:rsidRPr="00BF62E3" w:rsidRDefault="007D3075" w:rsidP="00683284">
            <w:pPr>
              <w:pStyle w:val="TableText"/>
              <w:spacing w:before="40" w:after="40"/>
              <w:jc w:val="right"/>
              <w:rPr>
                <w:rFonts w:cs="Calibri"/>
                <w:szCs w:val="18"/>
              </w:rPr>
            </w:pPr>
            <w:r w:rsidRPr="00BF62E3">
              <w:rPr>
                <w:rFonts w:cs="Calibri"/>
                <w:szCs w:val="18"/>
              </w:rPr>
              <w:t>35,951.60</w:t>
            </w:r>
          </w:p>
        </w:tc>
        <w:tc>
          <w:tcPr>
            <w:tcW w:w="964" w:type="dxa"/>
          </w:tcPr>
          <w:p w14:paraId="292D2748" w14:textId="77777777" w:rsidR="007D3075" w:rsidRPr="00BF62E3" w:rsidRDefault="007D3075" w:rsidP="00683284">
            <w:pPr>
              <w:pStyle w:val="TableText"/>
              <w:spacing w:before="40" w:after="40"/>
              <w:jc w:val="right"/>
              <w:rPr>
                <w:rFonts w:cs="Calibri"/>
                <w:szCs w:val="18"/>
              </w:rPr>
            </w:pPr>
            <w:r w:rsidRPr="00BF62E3">
              <w:rPr>
                <w:rFonts w:cs="Calibri"/>
                <w:szCs w:val="18"/>
              </w:rPr>
              <w:t>36,370.66</w:t>
            </w:r>
          </w:p>
        </w:tc>
        <w:tc>
          <w:tcPr>
            <w:tcW w:w="964" w:type="dxa"/>
          </w:tcPr>
          <w:p w14:paraId="4448C8A0" w14:textId="77777777" w:rsidR="007D3075" w:rsidRPr="00BF62E3" w:rsidRDefault="007D3075" w:rsidP="00683284">
            <w:pPr>
              <w:pStyle w:val="TableText"/>
              <w:spacing w:before="40" w:after="40"/>
              <w:jc w:val="right"/>
              <w:rPr>
                <w:rFonts w:cs="Calibri"/>
                <w:szCs w:val="18"/>
              </w:rPr>
            </w:pPr>
            <w:r w:rsidRPr="00BF62E3">
              <w:rPr>
                <w:rFonts w:cs="Calibri"/>
                <w:szCs w:val="18"/>
              </w:rPr>
              <w:t>36,079.86</w:t>
            </w:r>
          </w:p>
        </w:tc>
        <w:tc>
          <w:tcPr>
            <w:tcW w:w="964" w:type="dxa"/>
          </w:tcPr>
          <w:p w14:paraId="3745894D" w14:textId="77777777" w:rsidR="007D3075" w:rsidRPr="00BF62E3" w:rsidRDefault="007D3075" w:rsidP="00683284">
            <w:pPr>
              <w:pStyle w:val="TableText"/>
              <w:spacing w:before="40" w:after="40"/>
              <w:jc w:val="right"/>
              <w:rPr>
                <w:rFonts w:cs="Calibri"/>
                <w:szCs w:val="18"/>
              </w:rPr>
            </w:pPr>
            <w:r w:rsidRPr="00BF62E3">
              <w:rPr>
                <w:rFonts w:cs="Calibri"/>
                <w:szCs w:val="18"/>
              </w:rPr>
              <w:t>36,160.67</w:t>
            </w:r>
          </w:p>
        </w:tc>
        <w:tc>
          <w:tcPr>
            <w:tcW w:w="964" w:type="dxa"/>
          </w:tcPr>
          <w:p w14:paraId="01B12D63" w14:textId="77777777" w:rsidR="007D3075" w:rsidRPr="00BF62E3" w:rsidRDefault="007D3075" w:rsidP="00683284">
            <w:pPr>
              <w:pStyle w:val="TableText"/>
              <w:spacing w:before="40" w:after="40"/>
              <w:jc w:val="right"/>
              <w:rPr>
                <w:rFonts w:cs="Calibri"/>
                <w:szCs w:val="18"/>
              </w:rPr>
            </w:pPr>
            <w:r w:rsidRPr="00BF62E3">
              <w:rPr>
                <w:rFonts w:cs="Calibri"/>
                <w:szCs w:val="18"/>
              </w:rPr>
              <w:t>36,215.13</w:t>
            </w:r>
          </w:p>
        </w:tc>
        <w:tc>
          <w:tcPr>
            <w:tcW w:w="964" w:type="dxa"/>
          </w:tcPr>
          <w:p w14:paraId="0526DD59" w14:textId="77777777" w:rsidR="007D3075" w:rsidRPr="00BF62E3" w:rsidRDefault="007D3075" w:rsidP="00683284">
            <w:pPr>
              <w:pStyle w:val="TableText"/>
              <w:spacing w:before="40" w:after="40"/>
              <w:jc w:val="right"/>
              <w:rPr>
                <w:rFonts w:cs="Calibri"/>
                <w:szCs w:val="18"/>
              </w:rPr>
            </w:pPr>
            <w:r w:rsidRPr="00BF62E3">
              <w:rPr>
                <w:rFonts w:cs="Calibri"/>
                <w:szCs w:val="18"/>
              </w:rPr>
              <w:t>36,522.93</w:t>
            </w:r>
          </w:p>
        </w:tc>
        <w:tc>
          <w:tcPr>
            <w:tcW w:w="964" w:type="dxa"/>
          </w:tcPr>
          <w:p w14:paraId="3F066385" w14:textId="77777777" w:rsidR="007D3075" w:rsidRPr="00BF62E3" w:rsidRDefault="007D3075" w:rsidP="00683284">
            <w:pPr>
              <w:pStyle w:val="TableText"/>
              <w:spacing w:before="40" w:after="40"/>
              <w:jc w:val="right"/>
              <w:rPr>
                <w:rFonts w:cs="Calibri"/>
                <w:szCs w:val="18"/>
              </w:rPr>
            </w:pPr>
            <w:r w:rsidRPr="00BF62E3">
              <w:rPr>
                <w:rFonts w:cs="Calibri"/>
                <w:szCs w:val="18"/>
              </w:rPr>
              <w:t>36,850.14</w:t>
            </w:r>
          </w:p>
        </w:tc>
        <w:tc>
          <w:tcPr>
            <w:tcW w:w="964" w:type="dxa"/>
          </w:tcPr>
          <w:p w14:paraId="7324BB06" w14:textId="77777777" w:rsidR="007D3075" w:rsidRPr="00BF62E3" w:rsidRDefault="007D3075" w:rsidP="00683284">
            <w:pPr>
              <w:pStyle w:val="TableText"/>
              <w:spacing w:before="40" w:after="40"/>
              <w:jc w:val="right"/>
              <w:rPr>
                <w:rFonts w:cs="Calibri"/>
                <w:szCs w:val="18"/>
              </w:rPr>
            </w:pPr>
            <w:r w:rsidRPr="00BF62E3">
              <w:rPr>
                <w:rFonts w:cs="Calibri"/>
                <w:szCs w:val="18"/>
              </w:rPr>
              <w:t>35,794.38</w:t>
            </w:r>
          </w:p>
        </w:tc>
        <w:tc>
          <w:tcPr>
            <w:tcW w:w="964" w:type="dxa"/>
          </w:tcPr>
          <w:p w14:paraId="6327BE4D" w14:textId="77777777" w:rsidR="007D3075" w:rsidRPr="00BF62E3" w:rsidRDefault="007D3075" w:rsidP="00683284">
            <w:pPr>
              <w:pStyle w:val="TableText"/>
              <w:spacing w:before="40" w:after="40"/>
              <w:jc w:val="right"/>
              <w:rPr>
                <w:rFonts w:cs="Calibri"/>
                <w:szCs w:val="18"/>
              </w:rPr>
            </w:pPr>
            <w:r w:rsidRPr="00BF62E3">
              <w:rPr>
                <w:rFonts w:cs="Calibri"/>
                <w:szCs w:val="18"/>
              </w:rPr>
              <w:t>34,369.57</w:t>
            </w:r>
          </w:p>
        </w:tc>
        <w:tc>
          <w:tcPr>
            <w:tcW w:w="964" w:type="dxa"/>
          </w:tcPr>
          <w:p w14:paraId="06BC8A2F" w14:textId="77777777" w:rsidR="007D3075" w:rsidRPr="00BF62E3" w:rsidRDefault="007D3075" w:rsidP="00683284">
            <w:pPr>
              <w:pStyle w:val="TableText"/>
              <w:spacing w:before="40" w:after="40"/>
              <w:jc w:val="right"/>
              <w:rPr>
                <w:rFonts w:cs="Calibri"/>
                <w:szCs w:val="18"/>
              </w:rPr>
            </w:pPr>
            <w:r w:rsidRPr="00BF62E3">
              <w:rPr>
                <w:rFonts w:cs="Calibri"/>
                <w:szCs w:val="18"/>
              </w:rPr>
              <w:t>34,522.16</w:t>
            </w:r>
          </w:p>
        </w:tc>
      </w:tr>
      <w:tr w:rsidR="00287FE1" w:rsidRPr="00BF62E3" w14:paraId="0BFCD378" w14:textId="77777777" w:rsidTr="00B56CFE">
        <w:tc>
          <w:tcPr>
            <w:tcW w:w="2438" w:type="dxa"/>
          </w:tcPr>
          <w:p w14:paraId="52E4E1F4" w14:textId="77777777" w:rsidR="007D3075" w:rsidRPr="00BF62E3" w:rsidRDefault="007D3075" w:rsidP="00683284">
            <w:pPr>
              <w:pStyle w:val="TableText"/>
              <w:spacing w:before="40" w:after="40"/>
              <w:rPr>
                <w:rFonts w:cs="Calibri"/>
                <w:szCs w:val="18"/>
              </w:rPr>
            </w:pPr>
            <w:r w:rsidRPr="00BF62E3">
              <w:rPr>
                <w:rFonts w:cs="Calibri"/>
                <w:szCs w:val="18"/>
              </w:rPr>
              <w:t>CH</w:t>
            </w:r>
            <w:r w:rsidRPr="00BF62E3">
              <w:rPr>
                <w:rFonts w:cs="Calibri"/>
                <w:color w:val="000000"/>
                <w:szCs w:val="18"/>
                <w:vertAlign w:val="subscript"/>
              </w:rPr>
              <w:t>4</w:t>
            </w:r>
            <w:r w:rsidRPr="00BF62E3">
              <w:rPr>
                <w:rFonts w:cs="Calibri"/>
                <w:color w:val="000000"/>
                <w:szCs w:val="18"/>
              </w:rPr>
              <w:t xml:space="preserve"> emissions with CH</w:t>
            </w:r>
            <w:r w:rsidRPr="00BF62E3">
              <w:rPr>
                <w:rFonts w:cs="Calibri"/>
                <w:color w:val="000000"/>
                <w:szCs w:val="18"/>
                <w:vertAlign w:val="subscript"/>
              </w:rPr>
              <w:t>4</w:t>
            </w:r>
            <w:r w:rsidRPr="00BF62E3">
              <w:rPr>
                <w:rFonts w:cs="Calibri"/>
                <w:color w:val="000000"/>
                <w:szCs w:val="18"/>
              </w:rPr>
              <w:t xml:space="preserve"> from LULUCF</w:t>
            </w:r>
          </w:p>
        </w:tc>
        <w:tc>
          <w:tcPr>
            <w:tcW w:w="964" w:type="dxa"/>
          </w:tcPr>
          <w:p w14:paraId="31BD2442" w14:textId="77777777" w:rsidR="007D3075" w:rsidRPr="00BF62E3" w:rsidRDefault="007D3075" w:rsidP="00683284">
            <w:pPr>
              <w:pStyle w:val="TableText"/>
              <w:spacing w:before="40" w:after="40"/>
              <w:jc w:val="right"/>
              <w:rPr>
                <w:rFonts w:cs="Calibri"/>
                <w:szCs w:val="18"/>
              </w:rPr>
            </w:pPr>
            <w:r w:rsidRPr="00BF62E3">
              <w:rPr>
                <w:rFonts w:cs="Calibri"/>
                <w:szCs w:val="18"/>
              </w:rPr>
              <w:t>35,207.39</w:t>
            </w:r>
          </w:p>
        </w:tc>
        <w:tc>
          <w:tcPr>
            <w:tcW w:w="964" w:type="dxa"/>
          </w:tcPr>
          <w:p w14:paraId="4024D0EB" w14:textId="77777777" w:rsidR="007D3075" w:rsidRPr="00BF62E3" w:rsidRDefault="007D3075" w:rsidP="00683284">
            <w:pPr>
              <w:pStyle w:val="TableText"/>
              <w:spacing w:before="40" w:after="40"/>
              <w:jc w:val="right"/>
              <w:rPr>
                <w:rFonts w:cs="Calibri"/>
                <w:szCs w:val="18"/>
              </w:rPr>
            </w:pPr>
            <w:r w:rsidRPr="00BF62E3">
              <w:rPr>
                <w:rFonts w:cs="Calibri"/>
                <w:szCs w:val="18"/>
              </w:rPr>
              <w:t>36,021.62</w:t>
            </w:r>
          </w:p>
        </w:tc>
        <w:tc>
          <w:tcPr>
            <w:tcW w:w="964" w:type="dxa"/>
          </w:tcPr>
          <w:p w14:paraId="5F6F9226" w14:textId="77777777" w:rsidR="007D3075" w:rsidRPr="00BF62E3" w:rsidRDefault="007D3075" w:rsidP="00683284">
            <w:pPr>
              <w:pStyle w:val="TableText"/>
              <w:spacing w:before="40" w:after="40"/>
              <w:jc w:val="right"/>
              <w:rPr>
                <w:rFonts w:cs="Calibri"/>
                <w:szCs w:val="18"/>
              </w:rPr>
            </w:pPr>
            <w:r w:rsidRPr="00BF62E3">
              <w:rPr>
                <w:rFonts w:cs="Calibri"/>
                <w:szCs w:val="18"/>
              </w:rPr>
              <w:t>36,445.11</w:t>
            </w:r>
          </w:p>
        </w:tc>
        <w:tc>
          <w:tcPr>
            <w:tcW w:w="964" w:type="dxa"/>
          </w:tcPr>
          <w:p w14:paraId="5646A048" w14:textId="77777777" w:rsidR="007D3075" w:rsidRPr="00BF62E3" w:rsidRDefault="007D3075" w:rsidP="00683284">
            <w:pPr>
              <w:pStyle w:val="TableText"/>
              <w:spacing w:before="40" w:after="40"/>
              <w:jc w:val="right"/>
              <w:rPr>
                <w:rFonts w:cs="Calibri"/>
                <w:szCs w:val="18"/>
              </w:rPr>
            </w:pPr>
            <w:r w:rsidRPr="00BF62E3">
              <w:rPr>
                <w:rFonts w:cs="Calibri"/>
                <w:szCs w:val="18"/>
              </w:rPr>
              <w:t>36,156.64</w:t>
            </w:r>
          </w:p>
        </w:tc>
        <w:tc>
          <w:tcPr>
            <w:tcW w:w="964" w:type="dxa"/>
          </w:tcPr>
          <w:p w14:paraId="6E7FDA3F" w14:textId="77777777" w:rsidR="007D3075" w:rsidRPr="00BF62E3" w:rsidRDefault="007D3075" w:rsidP="00683284">
            <w:pPr>
              <w:pStyle w:val="TableText"/>
              <w:spacing w:before="40" w:after="40"/>
              <w:jc w:val="right"/>
              <w:rPr>
                <w:rFonts w:cs="Calibri"/>
                <w:szCs w:val="18"/>
              </w:rPr>
            </w:pPr>
            <w:r w:rsidRPr="00BF62E3">
              <w:rPr>
                <w:rFonts w:cs="Calibri"/>
                <w:szCs w:val="18"/>
              </w:rPr>
              <w:t>36,242.71</w:t>
            </w:r>
          </w:p>
        </w:tc>
        <w:tc>
          <w:tcPr>
            <w:tcW w:w="964" w:type="dxa"/>
          </w:tcPr>
          <w:p w14:paraId="39E498E6" w14:textId="77777777" w:rsidR="007D3075" w:rsidRPr="00BF62E3" w:rsidRDefault="007D3075" w:rsidP="00683284">
            <w:pPr>
              <w:pStyle w:val="TableText"/>
              <w:spacing w:before="40" w:after="40"/>
              <w:jc w:val="right"/>
              <w:rPr>
                <w:rFonts w:cs="Calibri"/>
                <w:szCs w:val="18"/>
              </w:rPr>
            </w:pPr>
            <w:r w:rsidRPr="00BF62E3">
              <w:rPr>
                <w:rFonts w:cs="Calibri"/>
                <w:szCs w:val="18"/>
              </w:rPr>
              <w:t>36,290.72</w:t>
            </w:r>
          </w:p>
        </w:tc>
        <w:tc>
          <w:tcPr>
            <w:tcW w:w="964" w:type="dxa"/>
          </w:tcPr>
          <w:p w14:paraId="11CA8CB2" w14:textId="77777777" w:rsidR="007D3075" w:rsidRPr="00BF62E3" w:rsidRDefault="007D3075" w:rsidP="00683284">
            <w:pPr>
              <w:pStyle w:val="TableText"/>
              <w:spacing w:before="40" w:after="40"/>
              <w:jc w:val="right"/>
              <w:rPr>
                <w:rFonts w:cs="Calibri"/>
                <w:szCs w:val="18"/>
              </w:rPr>
            </w:pPr>
            <w:r w:rsidRPr="00BF62E3">
              <w:rPr>
                <w:rFonts w:cs="Calibri"/>
                <w:szCs w:val="18"/>
              </w:rPr>
              <w:t>36,633.80</w:t>
            </w:r>
          </w:p>
        </w:tc>
        <w:tc>
          <w:tcPr>
            <w:tcW w:w="964" w:type="dxa"/>
          </w:tcPr>
          <w:p w14:paraId="228433AD" w14:textId="77777777" w:rsidR="007D3075" w:rsidRPr="00BF62E3" w:rsidRDefault="007D3075" w:rsidP="00683284">
            <w:pPr>
              <w:pStyle w:val="TableText"/>
              <w:spacing w:before="40" w:after="40"/>
              <w:jc w:val="right"/>
              <w:rPr>
                <w:rFonts w:cs="Calibri"/>
                <w:szCs w:val="18"/>
              </w:rPr>
            </w:pPr>
            <w:r w:rsidRPr="00BF62E3">
              <w:rPr>
                <w:rFonts w:cs="Calibri"/>
                <w:szCs w:val="18"/>
              </w:rPr>
              <w:t>36,963.59</w:t>
            </w:r>
          </w:p>
        </w:tc>
        <w:tc>
          <w:tcPr>
            <w:tcW w:w="964" w:type="dxa"/>
          </w:tcPr>
          <w:p w14:paraId="44BF315D" w14:textId="77777777" w:rsidR="007D3075" w:rsidRPr="00BF62E3" w:rsidRDefault="007D3075" w:rsidP="00683284">
            <w:pPr>
              <w:pStyle w:val="TableText"/>
              <w:spacing w:before="40" w:after="40"/>
              <w:jc w:val="right"/>
              <w:rPr>
                <w:rFonts w:cs="Calibri"/>
                <w:szCs w:val="18"/>
              </w:rPr>
            </w:pPr>
            <w:r w:rsidRPr="00BF62E3">
              <w:rPr>
                <w:rFonts w:cs="Calibri"/>
                <w:szCs w:val="18"/>
              </w:rPr>
              <w:t>35,944.48</w:t>
            </w:r>
          </w:p>
        </w:tc>
        <w:tc>
          <w:tcPr>
            <w:tcW w:w="964" w:type="dxa"/>
          </w:tcPr>
          <w:p w14:paraId="75D59B7E" w14:textId="77777777" w:rsidR="007D3075" w:rsidRPr="00BF62E3" w:rsidRDefault="007D3075" w:rsidP="00683284">
            <w:pPr>
              <w:pStyle w:val="TableText"/>
              <w:spacing w:before="40" w:after="40"/>
              <w:jc w:val="right"/>
              <w:rPr>
                <w:rFonts w:cs="Calibri"/>
                <w:szCs w:val="18"/>
              </w:rPr>
            </w:pPr>
            <w:r w:rsidRPr="00BF62E3">
              <w:rPr>
                <w:rFonts w:cs="Calibri"/>
                <w:szCs w:val="18"/>
              </w:rPr>
              <w:t>34,446.58</w:t>
            </w:r>
          </w:p>
        </w:tc>
        <w:tc>
          <w:tcPr>
            <w:tcW w:w="964" w:type="dxa"/>
          </w:tcPr>
          <w:p w14:paraId="1EBB2165" w14:textId="77777777" w:rsidR="007D3075" w:rsidRPr="00BF62E3" w:rsidRDefault="007D3075" w:rsidP="00683284">
            <w:pPr>
              <w:pStyle w:val="TableText"/>
              <w:spacing w:before="40" w:after="40"/>
              <w:jc w:val="right"/>
              <w:rPr>
                <w:rFonts w:cs="Calibri"/>
                <w:szCs w:val="18"/>
              </w:rPr>
            </w:pPr>
            <w:r w:rsidRPr="00BF62E3">
              <w:rPr>
                <w:rFonts w:cs="Calibri"/>
                <w:szCs w:val="18"/>
              </w:rPr>
              <w:t>34,620.16</w:t>
            </w:r>
          </w:p>
        </w:tc>
      </w:tr>
      <w:tr w:rsidR="00287FE1" w:rsidRPr="00BF62E3" w14:paraId="07C08292" w14:textId="77777777" w:rsidTr="00B56CFE">
        <w:tc>
          <w:tcPr>
            <w:tcW w:w="2438" w:type="dxa"/>
          </w:tcPr>
          <w:p w14:paraId="7D4969C6" w14:textId="77777777" w:rsidR="007D3075" w:rsidRPr="00BF62E3" w:rsidRDefault="007D3075" w:rsidP="00683284">
            <w:pPr>
              <w:pStyle w:val="TableText"/>
              <w:spacing w:before="40" w:after="40"/>
              <w:rPr>
                <w:rFonts w:cs="Calibri"/>
                <w:szCs w:val="18"/>
              </w:rPr>
            </w:pPr>
            <w:r w:rsidRPr="00BF62E3">
              <w:rPr>
                <w:rFonts w:cs="Calibri"/>
                <w:szCs w:val="18"/>
              </w:rPr>
              <w:t>N</w:t>
            </w:r>
            <w:r w:rsidRPr="00BF62E3">
              <w:rPr>
                <w:rFonts w:cs="Calibri"/>
                <w:color w:val="000000"/>
                <w:szCs w:val="18"/>
                <w:vertAlign w:val="subscript"/>
              </w:rPr>
              <w:t>2</w:t>
            </w:r>
            <w:r w:rsidRPr="00BF62E3">
              <w:rPr>
                <w:rFonts w:cs="Calibri"/>
                <w:color w:val="000000"/>
                <w:szCs w:val="18"/>
              </w:rPr>
              <w:t>O emissions without N</w:t>
            </w:r>
            <w:r w:rsidRPr="00BF62E3">
              <w:rPr>
                <w:rFonts w:cs="Calibri"/>
                <w:color w:val="000000"/>
                <w:szCs w:val="18"/>
                <w:vertAlign w:val="subscript"/>
              </w:rPr>
              <w:t>2</w:t>
            </w:r>
            <w:r w:rsidRPr="00BF62E3">
              <w:rPr>
                <w:rFonts w:cs="Calibri"/>
                <w:color w:val="000000"/>
                <w:szCs w:val="18"/>
              </w:rPr>
              <w:t>O from LULUCF</w:t>
            </w:r>
          </w:p>
        </w:tc>
        <w:tc>
          <w:tcPr>
            <w:tcW w:w="964" w:type="dxa"/>
          </w:tcPr>
          <w:p w14:paraId="046BC034" w14:textId="77777777" w:rsidR="007D3075" w:rsidRPr="00BF62E3" w:rsidRDefault="007D3075" w:rsidP="00683284">
            <w:pPr>
              <w:pStyle w:val="TableText"/>
              <w:spacing w:before="40" w:after="40"/>
              <w:jc w:val="right"/>
              <w:rPr>
                <w:rFonts w:cs="Calibri"/>
                <w:szCs w:val="18"/>
              </w:rPr>
            </w:pPr>
            <w:r w:rsidRPr="00BF62E3">
              <w:rPr>
                <w:rFonts w:cs="Calibri"/>
                <w:szCs w:val="18"/>
              </w:rPr>
              <w:t>6,697.21</w:t>
            </w:r>
          </w:p>
        </w:tc>
        <w:tc>
          <w:tcPr>
            <w:tcW w:w="964" w:type="dxa"/>
          </w:tcPr>
          <w:p w14:paraId="34B93454" w14:textId="77777777" w:rsidR="007D3075" w:rsidRPr="00BF62E3" w:rsidRDefault="007D3075" w:rsidP="00683284">
            <w:pPr>
              <w:pStyle w:val="TableText"/>
              <w:spacing w:before="40" w:after="40"/>
              <w:jc w:val="right"/>
              <w:rPr>
                <w:rFonts w:cs="Calibri"/>
                <w:szCs w:val="18"/>
              </w:rPr>
            </w:pPr>
            <w:r w:rsidRPr="00BF62E3">
              <w:rPr>
                <w:rFonts w:cs="Calibri"/>
                <w:szCs w:val="18"/>
              </w:rPr>
              <w:t>6,996.74</w:t>
            </w:r>
          </w:p>
        </w:tc>
        <w:tc>
          <w:tcPr>
            <w:tcW w:w="964" w:type="dxa"/>
          </w:tcPr>
          <w:p w14:paraId="40193F26" w14:textId="77777777" w:rsidR="007D3075" w:rsidRPr="00BF62E3" w:rsidRDefault="007D3075" w:rsidP="00683284">
            <w:pPr>
              <w:pStyle w:val="TableText"/>
              <w:spacing w:before="40" w:after="40"/>
              <w:jc w:val="right"/>
              <w:rPr>
                <w:rFonts w:cs="Calibri"/>
                <w:szCs w:val="18"/>
              </w:rPr>
            </w:pPr>
            <w:r w:rsidRPr="00BF62E3">
              <w:rPr>
                <w:rFonts w:cs="Calibri"/>
                <w:szCs w:val="18"/>
              </w:rPr>
              <w:t>7,363.34</w:t>
            </w:r>
          </w:p>
        </w:tc>
        <w:tc>
          <w:tcPr>
            <w:tcW w:w="964" w:type="dxa"/>
          </w:tcPr>
          <w:p w14:paraId="23987D55" w14:textId="77777777" w:rsidR="007D3075" w:rsidRPr="00BF62E3" w:rsidRDefault="007D3075" w:rsidP="00683284">
            <w:pPr>
              <w:pStyle w:val="TableText"/>
              <w:spacing w:before="40" w:after="40"/>
              <w:jc w:val="right"/>
              <w:rPr>
                <w:rFonts w:cs="Calibri"/>
                <w:szCs w:val="18"/>
              </w:rPr>
            </w:pPr>
            <w:r w:rsidRPr="00BF62E3">
              <w:rPr>
                <w:rFonts w:cs="Calibri"/>
                <w:szCs w:val="18"/>
              </w:rPr>
              <w:t>7,463.59</w:t>
            </w:r>
          </w:p>
        </w:tc>
        <w:tc>
          <w:tcPr>
            <w:tcW w:w="964" w:type="dxa"/>
          </w:tcPr>
          <w:p w14:paraId="2C0CE844" w14:textId="77777777" w:rsidR="007D3075" w:rsidRPr="00BF62E3" w:rsidRDefault="007D3075" w:rsidP="00683284">
            <w:pPr>
              <w:pStyle w:val="TableText"/>
              <w:spacing w:before="40" w:after="40"/>
              <w:jc w:val="right"/>
              <w:rPr>
                <w:rFonts w:cs="Calibri"/>
                <w:szCs w:val="18"/>
              </w:rPr>
            </w:pPr>
            <w:r w:rsidRPr="00BF62E3">
              <w:rPr>
                <w:rFonts w:cs="Calibri"/>
                <w:szCs w:val="18"/>
              </w:rPr>
              <w:t>7,726.31</w:t>
            </w:r>
          </w:p>
        </w:tc>
        <w:tc>
          <w:tcPr>
            <w:tcW w:w="964" w:type="dxa"/>
          </w:tcPr>
          <w:p w14:paraId="06375000" w14:textId="77777777" w:rsidR="007D3075" w:rsidRPr="00BF62E3" w:rsidRDefault="007D3075" w:rsidP="00683284">
            <w:pPr>
              <w:pStyle w:val="TableText"/>
              <w:spacing w:before="40" w:after="40"/>
              <w:jc w:val="right"/>
              <w:rPr>
                <w:rFonts w:cs="Calibri"/>
                <w:szCs w:val="18"/>
              </w:rPr>
            </w:pPr>
            <w:r w:rsidRPr="00BF62E3">
              <w:rPr>
                <w:rFonts w:cs="Calibri"/>
                <w:szCs w:val="18"/>
              </w:rPr>
              <w:t>7,859.35</w:t>
            </w:r>
          </w:p>
        </w:tc>
        <w:tc>
          <w:tcPr>
            <w:tcW w:w="964" w:type="dxa"/>
          </w:tcPr>
          <w:p w14:paraId="1304B491" w14:textId="77777777" w:rsidR="007D3075" w:rsidRPr="00BF62E3" w:rsidRDefault="007D3075" w:rsidP="00683284">
            <w:pPr>
              <w:pStyle w:val="TableText"/>
              <w:spacing w:before="40" w:after="40"/>
              <w:jc w:val="right"/>
              <w:rPr>
                <w:rFonts w:cs="Calibri"/>
                <w:szCs w:val="18"/>
              </w:rPr>
            </w:pPr>
            <w:r w:rsidRPr="00BF62E3">
              <w:rPr>
                <w:rFonts w:cs="Calibri"/>
                <w:szCs w:val="18"/>
              </w:rPr>
              <w:t>7,930.30</w:t>
            </w:r>
          </w:p>
        </w:tc>
        <w:tc>
          <w:tcPr>
            <w:tcW w:w="964" w:type="dxa"/>
          </w:tcPr>
          <w:p w14:paraId="368FEABB" w14:textId="77777777" w:rsidR="007D3075" w:rsidRPr="00BF62E3" w:rsidRDefault="007D3075" w:rsidP="00683284">
            <w:pPr>
              <w:pStyle w:val="TableText"/>
              <w:spacing w:before="40" w:after="40"/>
              <w:jc w:val="right"/>
              <w:rPr>
                <w:rFonts w:cs="Calibri"/>
                <w:szCs w:val="18"/>
              </w:rPr>
            </w:pPr>
            <w:r w:rsidRPr="00BF62E3">
              <w:rPr>
                <w:rFonts w:cs="Calibri"/>
                <w:szCs w:val="18"/>
              </w:rPr>
              <w:t>7,725.79</w:t>
            </w:r>
          </w:p>
        </w:tc>
        <w:tc>
          <w:tcPr>
            <w:tcW w:w="964" w:type="dxa"/>
          </w:tcPr>
          <w:p w14:paraId="4A2CC96C" w14:textId="77777777" w:rsidR="007D3075" w:rsidRPr="00BF62E3" w:rsidRDefault="007D3075" w:rsidP="00683284">
            <w:pPr>
              <w:pStyle w:val="TableText"/>
              <w:spacing w:before="40" w:after="40"/>
              <w:jc w:val="right"/>
              <w:rPr>
                <w:rFonts w:cs="Calibri"/>
                <w:szCs w:val="18"/>
              </w:rPr>
            </w:pPr>
            <w:r w:rsidRPr="00BF62E3">
              <w:rPr>
                <w:rFonts w:cs="Calibri"/>
                <w:szCs w:val="18"/>
              </w:rPr>
              <w:t>7,537.10</w:t>
            </w:r>
          </w:p>
        </w:tc>
        <w:tc>
          <w:tcPr>
            <w:tcW w:w="964" w:type="dxa"/>
          </w:tcPr>
          <w:p w14:paraId="333804A2" w14:textId="77777777" w:rsidR="007D3075" w:rsidRPr="00BF62E3" w:rsidRDefault="007D3075" w:rsidP="00683284">
            <w:pPr>
              <w:pStyle w:val="TableText"/>
              <w:spacing w:before="40" w:after="40"/>
              <w:jc w:val="right"/>
              <w:rPr>
                <w:rFonts w:cs="Calibri"/>
                <w:szCs w:val="18"/>
              </w:rPr>
            </w:pPr>
            <w:r w:rsidRPr="00BF62E3">
              <w:rPr>
                <w:rFonts w:cs="Calibri"/>
                <w:szCs w:val="18"/>
              </w:rPr>
              <w:t>7,537.22</w:t>
            </w:r>
          </w:p>
        </w:tc>
        <w:tc>
          <w:tcPr>
            <w:tcW w:w="964" w:type="dxa"/>
          </w:tcPr>
          <w:p w14:paraId="071690DF" w14:textId="77777777" w:rsidR="007D3075" w:rsidRPr="00BF62E3" w:rsidRDefault="007D3075" w:rsidP="00683284">
            <w:pPr>
              <w:pStyle w:val="TableText"/>
              <w:spacing w:before="40" w:after="40"/>
              <w:jc w:val="right"/>
              <w:rPr>
                <w:rFonts w:cs="Calibri"/>
                <w:szCs w:val="18"/>
              </w:rPr>
            </w:pPr>
            <w:r w:rsidRPr="00BF62E3">
              <w:rPr>
                <w:rFonts w:cs="Calibri"/>
                <w:szCs w:val="18"/>
              </w:rPr>
              <w:t>7,539.78</w:t>
            </w:r>
          </w:p>
        </w:tc>
      </w:tr>
      <w:tr w:rsidR="00287FE1" w:rsidRPr="00BF62E3" w14:paraId="400B79F4" w14:textId="77777777" w:rsidTr="00B56CFE">
        <w:tc>
          <w:tcPr>
            <w:tcW w:w="2438" w:type="dxa"/>
          </w:tcPr>
          <w:p w14:paraId="7F5DE06B" w14:textId="77777777" w:rsidR="007D3075" w:rsidRPr="00BF62E3" w:rsidRDefault="007D3075" w:rsidP="00683284">
            <w:pPr>
              <w:pStyle w:val="TableText"/>
              <w:spacing w:before="40" w:after="40"/>
              <w:rPr>
                <w:rFonts w:cs="Calibri"/>
                <w:szCs w:val="18"/>
              </w:rPr>
            </w:pPr>
            <w:r w:rsidRPr="00BF62E3">
              <w:rPr>
                <w:rFonts w:cs="Calibri"/>
                <w:szCs w:val="18"/>
              </w:rPr>
              <w:t>N</w:t>
            </w:r>
            <w:r w:rsidRPr="00BF62E3">
              <w:rPr>
                <w:rFonts w:cs="Calibri"/>
                <w:color w:val="000000"/>
                <w:szCs w:val="18"/>
                <w:vertAlign w:val="subscript"/>
              </w:rPr>
              <w:t>2</w:t>
            </w:r>
            <w:r w:rsidRPr="00BF62E3">
              <w:rPr>
                <w:rFonts w:cs="Calibri"/>
                <w:color w:val="000000"/>
                <w:szCs w:val="18"/>
              </w:rPr>
              <w:t>O emissions with N</w:t>
            </w:r>
            <w:r w:rsidRPr="00BF62E3">
              <w:rPr>
                <w:rFonts w:cs="Calibri"/>
                <w:color w:val="000000"/>
                <w:szCs w:val="18"/>
                <w:vertAlign w:val="subscript"/>
              </w:rPr>
              <w:t>2</w:t>
            </w:r>
            <w:r w:rsidRPr="00BF62E3">
              <w:rPr>
                <w:rFonts w:cs="Calibri"/>
                <w:color w:val="000000"/>
                <w:szCs w:val="18"/>
              </w:rPr>
              <w:t>O from LULUCF</w:t>
            </w:r>
          </w:p>
        </w:tc>
        <w:tc>
          <w:tcPr>
            <w:tcW w:w="964" w:type="dxa"/>
          </w:tcPr>
          <w:p w14:paraId="4F7770B7" w14:textId="77777777" w:rsidR="007D3075" w:rsidRPr="00BF62E3" w:rsidRDefault="007D3075" w:rsidP="00683284">
            <w:pPr>
              <w:pStyle w:val="TableText"/>
              <w:spacing w:before="40" w:after="40"/>
              <w:jc w:val="right"/>
              <w:rPr>
                <w:rFonts w:cs="Calibri"/>
                <w:szCs w:val="18"/>
              </w:rPr>
            </w:pPr>
            <w:r w:rsidRPr="00BF62E3">
              <w:rPr>
                <w:rFonts w:cs="Calibri"/>
                <w:szCs w:val="18"/>
              </w:rPr>
              <w:t>7,101.17</w:t>
            </w:r>
          </w:p>
        </w:tc>
        <w:tc>
          <w:tcPr>
            <w:tcW w:w="964" w:type="dxa"/>
          </w:tcPr>
          <w:p w14:paraId="342C0275" w14:textId="77777777" w:rsidR="007D3075" w:rsidRPr="00BF62E3" w:rsidRDefault="007D3075" w:rsidP="00683284">
            <w:pPr>
              <w:pStyle w:val="TableText"/>
              <w:spacing w:before="40" w:after="40"/>
              <w:jc w:val="right"/>
              <w:rPr>
                <w:rFonts w:cs="Calibri"/>
                <w:szCs w:val="18"/>
              </w:rPr>
            </w:pPr>
            <w:r w:rsidRPr="00BF62E3">
              <w:rPr>
                <w:rFonts w:cs="Calibri"/>
                <w:szCs w:val="18"/>
              </w:rPr>
              <w:t>7,406.82</w:t>
            </w:r>
          </w:p>
        </w:tc>
        <w:tc>
          <w:tcPr>
            <w:tcW w:w="964" w:type="dxa"/>
          </w:tcPr>
          <w:p w14:paraId="17672483" w14:textId="77777777" w:rsidR="007D3075" w:rsidRPr="00BF62E3" w:rsidRDefault="007D3075" w:rsidP="00683284">
            <w:pPr>
              <w:pStyle w:val="TableText"/>
              <w:spacing w:before="40" w:after="40"/>
              <w:jc w:val="right"/>
              <w:rPr>
                <w:rFonts w:cs="Calibri"/>
                <w:szCs w:val="18"/>
              </w:rPr>
            </w:pPr>
            <w:r w:rsidRPr="00BF62E3">
              <w:rPr>
                <w:rFonts w:cs="Calibri"/>
                <w:szCs w:val="18"/>
              </w:rPr>
              <w:t>7,772.22</w:t>
            </w:r>
          </w:p>
        </w:tc>
        <w:tc>
          <w:tcPr>
            <w:tcW w:w="964" w:type="dxa"/>
          </w:tcPr>
          <w:p w14:paraId="6AF07F8B" w14:textId="77777777" w:rsidR="007D3075" w:rsidRPr="00BF62E3" w:rsidRDefault="007D3075" w:rsidP="00683284">
            <w:pPr>
              <w:pStyle w:val="TableText"/>
              <w:spacing w:before="40" w:after="40"/>
              <w:jc w:val="right"/>
              <w:rPr>
                <w:rFonts w:cs="Calibri"/>
                <w:szCs w:val="18"/>
              </w:rPr>
            </w:pPr>
            <w:r w:rsidRPr="00BF62E3">
              <w:rPr>
                <w:rFonts w:cs="Calibri"/>
                <w:szCs w:val="18"/>
              </w:rPr>
              <w:t>7,867.80</w:t>
            </w:r>
          </w:p>
        </w:tc>
        <w:tc>
          <w:tcPr>
            <w:tcW w:w="964" w:type="dxa"/>
          </w:tcPr>
          <w:p w14:paraId="2759DC0D" w14:textId="77777777" w:rsidR="007D3075" w:rsidRPr="00BF62E3" w:rsidRDefault="007D3075" w:rsidP="00683284">
            <w:pPr>
              <w:pStyle w:val="TableText"/>
              <w:spacing w:before="40" w:after="40"/>
              <w:jc w:val="right"/>
              <w:rPr>
                <w:rFonts w:cs="Calibri"/>
                <w:szCs w:val="18"/>
              </w:rPr>
            </w:pPr>
            <w:r w:rsidRPr="00BF62E3">
              <w:rPr>
                <w:rFonts w:cs="Calibri"/>
                <w:szCs w:val="18"/>
              </w:rPr>
              <w:t>8,126.58</w:t>
            </w:r>
          </w:p>
        </w:tc>
        <w:tc>
          <w:tcPr>
            <w:tcW w:w="964" w:type="dxa"/>
          </w:tcPr>
          <w:p w14:paraId="3D5BAF92" w14:textId="77777777" w:rsidR="007D3075" w:rsidRPr="00BF62E3" w:rsidRDefault="007D3075" w:rsidP="00683284">
            <w:pPr>
              <w:pStyle w:val="TableText"/>
              <w:spacing w:before="40" w:after="40"/>
              <w:jc w:val="right"/>
              <w:rPr>
                <w:rFonts w:cs="Calibri"/>
                <w:szCs w:val="18"/>
              </w:rPr>
            </w:pPr>
            <w:r w:rsidRPr="00BF62E3">
              <w:rPr>
                <w:rFonts w:cs="Calibri"/>
                <w:szCs w:val="18"/>
              </w:rPr>
              <w:t>8,254.91</w:t>
            </w:r>
          </w:p>
        </w:tc>
        <w:tc>
          <w:tcPr>
            <w:tcW w:w="964" w:type="dxa"/>
          </w:tcPr>
          <w:p w14:paraId="016B4D82" w14:textId="77777777" w:rsidR="007D3075" w:rsidRPr="00BF62E3" w:rsidRDefault="007D3075" w:rsidP="00683284">
            <w:pPr>
              <w:pStyle w:val="TableText"/>
              <w:spacing w:before="40" w:after="40"/>
              <w:jc w:val="right"/>
              <w:rPr>
                <w:rFonts w:cs="Calibri"/>
                <w:szCs w:val="18"/>
              </w:rPr>
            </w:pPr>
            <w:r w:rsidRPr="00BF62E3">
              <w:rPr>
                <w:rFonts w:cs="Calibri"/>
                <w:szCs w:val="18"/>
              </w:rPr>
              <w:t>8,328.06</w:t>
            </w:r>
          </w:p>
        </w:tc>
        <w:tc>
          <w:tcPr>
            <w:tcW w:w="964" w:type="dxa"/>
          </w:tcPr>
          <w:p w14:paraId="0C89230F" w14:textId="77777777" w:rsidR="007D3075" w:rsidRPr="00BF62E3" w:rsidRDefault="007D3075" w:rsidP="00683284">
            <w:pPr>
              <w:pStyle w:val="TableText"/>
              <w:spacing w:before="40" w:after="40"/>
              <w:jc w:val="right"/>
              <w:rPr>
                <w:rFonts w:cs="Calibri"/>
                <w:szCs w:val="18"/>
              </w:rPr>
            </w:pPr>
            <w:r w:rsidRPr="00BF62E3">
              <w:rPr>
                <w:rFonts w:cs="Calibri"/>
                <w:szCs w:val="18"/>
              </w:rPr>
              <w:t>8,121.28</w:t>
            </w:r>
          </w:p>
        </w:tc>
        <w:tc>
          <w:tcPr>
            <w:tcW w:w="964" w:type="dxa"/>
          </w:tcPr>
          <w:p w14:paraId="0412BE16" w14:textId="77777777" w:rsidR="007D3075" w:rsidRPr="00BF62E3" w:rsidRDefault="007D3075" w:rsidP="00683284">
            <w:pPr>
              <w:pStyle w:val="TableText"/>
              <w:spacing w:before="40" w:after="40"/>
              <w:jc w:val="right"/>
              <w:rPr>
                <w:rFonts w:cs="Calibri"/>
                <w:szCs w:val="18"/>
              </w:rPr>
            </w:pPr>
            <w:r w:rsidRPr="00BF62E3">
              <w:rPr>
                <w:rFonts w:cs="Calibri"/>
                <w:szCs w:val="18"/>
              </w:rPr>
              <w:t>7,947.78</w:t>
            </w:r>
          </w:p>
        </w:tc>
        <w:tc>
          <w:tcPr>
            <w:tcW w:w="964" w:type="dxa"/>
          </w:tcPr>
          <w:p w14:paraId="5E13037B" w14:textId="77777777" w:rsidR="007D3075" w:rsidRPr="00BF62E3" w:rsidRDefault="007D3075" w:rsidP="00683284">
            <w:pPr>
              <w:pStyle w:val="TableText"/>
              <w:spacing w:before="40" w:after="40"/>
              <w:jc w:val="right"/>
              <w:rPr>
                <w:rFonts w:cs="Calibri"/>
                <w:szCs w:val="18"/>
              </w:rPr>
            </w:pPr>
            <w:r w:rsidRPr="00BF62E3">
              <w:rPr>
                <w:rFonts w:cs="Calibri"/>
                <w:szCs w:val="18"/>
              </w:rPr>
              <w:t>7,901.20</w:t>
            </w:r>
          </w:p>
        </w:tc>
        <w:tc>
          <w:tcPr>
            <w:tcW w:w="964" w:type="dxa"/>
          </w:tcPr>
          <w:p w14:paraId="1A7971B2" w14:textId="77777777" w:rsidR="007D3075" w:rsidRPr="00BF62E3" w:rsidRDefault="007D3075" w:rsidP="00683284">
            <w:pPr>
              <w:pStyle w:val="TableText"/>
              <w:spacing w:before="40" w:after="40"/>
              <w:jc w:val="right"/>
              <w:rPr>
                <w:rFonts w:cs="Calibri"/>
                <w:szCs w:val="18"/>
              </w:rPr>
            </w:pPr>
            <w:r w:rsidRPr="00BF62E3">
              <w:rPr>
                <w:rFonts w:cs="Calibri"/>
                <w:szCs w:val="18"/>
              </w:rPr>
              <w:t>7,902.83</w:t>
            </w:r>
          </w:p>
        </w:tc>
      </w:tr>
      <w:tr w:rsidR="00287FE1" w:rsidRPr="00BF62E3" w14:paraId="13A12AB6" w14:textId="77777777" w:rsidTr="00B56CFE">
        <w:tc>
          <w:tcPr>
            <w:tcW w:w="2438" w:type="dxa"/>
          </w:tcPr>
          <w:p w14:paraId="135259A3" w14:textId="77777777" w:rsidR="007D3075" w:rsidRPr="00BF62E3" w:rsidRDefault="007D3075" w:rsidP="00683284">
            <w:pPr>
              <w:pStyle w:val="TableText"/>
              <w:spacing w:before="40" w:after="40"/>
              <w:rPr>
                <w:rFonts w:cs="Calibri"/>
                <w:szCs w:val="18"/>
              </w:rPr>
            </w:pPr>
            <w:r w:rsidRPr="00BF62E3">
              <w:rPr>
                <w:rFonts w:cs="Calibri"/>
                <w:szCs w:val="18"/>
              </w:rPr>
              <w:lastRenderedPageBreak/>
              <w:t>HFCs</w:t>
            </w:r>
          </w:p>
        </w:tc>
        <w:tc>
          <w:tcPr>
            <w:tcW w:w="964" w:type="dxa"/>
          </w:tcPr>
          <w:p w14:paraId="59458D71" w14:textId="77777777" w:rsidR="007D3075" w:rsidRPr="00BF62E3" w:rsidRDefault="007D3075" w:rsidP="00683284">
            <w:pPr>
              <w:pStyle w:val="TableText"/>
              <w:spacing w:before="40" w:after="40"/>
              <w:jc w:val="right"/>
              <w:rPr>
                <w:rFonts w:cs="Calibri"/>
                <w:szCs w:val="18"/>
              </w:rPr>
            </w:pPr>
            <w:r w:rsidRPr="00BF62E3">
              <w:rPr>
                <w:rFonts w:cs="Calibri"/>
                <w:szCs w:val="18"/>
              </w:rPr>
              <w:t>192.28</w:t>
            </w:r>
          </w:p>
        </w:tc>
        <w:tc>
          <w:tcPr>
            <w:tcW w:w="964" w:type="dxa"/>
          </w:tcPr>
          <w:p w14:paraId="5C500FFA" w14:textId="77777777" w:rsidR="007D3075" w:rsidRPr="00BF62E3" w:rsidRDefault="007D3075" w:rsidP="00683284">
            <w:pPr>
              <w:pStyle w:val="TableText"/>
              <w:spacing w:before="40" w:after="40"/>
              <w:jc w:val="right"/>
              <w:rPr>
                <w:rFonts w:cs="Calibri"/>
                <w:szCs w:val="18"/>
              </w:rPr>
            </w:pPr>
            <w:r w:rsidRPr="00BF62E3">
              <w:rPr>
                <w:rFonts w:cs="Calibri"/>
                <w:szCs w:val="18"/>
              </w:rPr>
              <w:t>233.65</w:t>
            </w:r>
          </w:p>
        </w:tc>
        <w:tc>
          <w:tcPr>
            <w:tcW w:w="964" w:type="dxa"/>
          </w:tcPr>
          <w:p w14:paraId="0681C131" w14:textId="77777777" w:rsidR="007D3075" w:rsidRPr="00BF62E3" w:rsidRDefault="007D3075" w:rsidP="00683284">
            <w:pPr>
              <w:pStyle w:val="TableText"/>
              <w:spacing w:before="40" w:after="40"/>
              <w:jc w:val="right"/>
              <w:rPr>
                <w:rFonts w:cs="Calibri"/>
                <w:szCs w:val="18"/>
              </w:rPr>
            </w:pPr>
            <w:r w:rsidRPr="00BF62E3">
              <w:rPr>
                <w:rFonts w:cs="Calibri"/>
                <w:szCs w:val="18"/>
              </w:rPr>
              <w:t>300.10</w:t>
            </w:r>
          </w:p>
        </w:tc>
        <w:tc>
          <w:tcPr>
            <w:tcW w:w="964" w:type="dxa"/>
          </w:tcPr>
          <w:p w14:paraId="3ADD2056" w14:textId="77777777" w:rsidR="007D3075" w:rsidRPr="00BF62E3" w:rsidRDefault="007D3075" w:rsidP="00683284">
            <w:pPr>
              <w:pStyle w:val="TableText"/>
              <w:spacing w:before="40" w:after="40"/>
              <w:jc w:val="right"/>
              <w:rPr>
                <w:rFonts w:cs="Calibri"/>
                <w:szCs w:val="18"/>
              </w:rPr>
            </w:pPr>
            <w:r w:rsidRPr="00BF62E3">
              <w:rPr>
                <w:rFonts w:cs="Calibri"/>
                <w:szCs w:val="18"/>
              </w:rPr>
              <w:t>401.36</w:t>
            </w:r>
          </w:p>
        </w:tc>
        <w:tc>
          <w:tcPr>
            <w:tcW w:w="964" w:type="dxa"/>
          </w:tcPr>
          <w:p w14:paraId="502E4B2C" w14:textId="77777777" w:rsidR="007D3075" w:rsidRPr="00BF62E3" w:rsidRDefault="007D3075" w:rsidP="00683284">
            <w:pPr>
              <w:pStyle w:val="TableText"/>
              <w:spacing w:before="40" w:after="40"/>
              <w:jc w:val="right"/>
              <w:rPr>
                <w:rFonts w:cs="Calibri"/>
                <w:szCs w:val="18"/>
              </w:rPr>
            </w:pPr>
            <w:r w:rsidRPr="00BF62E3">
              <w:rPr>
                <w:rFonts w:cs="Calibri"/>
                <w:szCs w:val="18"/>
              </w:rPr>
              <w:t>503.85</w:t>
            </w:r>
          </w:p>
        </w:tc>
        <w:tc>
          <w:tcPr>
            <w:tcW w:w="964" w:type="dxa"/>
          </w:tcPr>
          <w:p w14:paraId="1B06BF36" w14:textId="77777777" w:rsidR="007D3075" w:rsidRPr="00BF62E3" w:rsidRDefault="007D3075" w:rsidP="00683284">
            <w:pPr>
              <w:pStyle w:val="TableText"/>
              <w:spacing w:before="40" w:after="40"/>
              <w:jc w:val="right"/>
              <w:rPr>
                <w:rFonts w:cs="Calibri"/>
                <w:szCs w:val="18"/>
              </w:rPr>
            </w:pPr>
            <w:r w:rsidRPr="00BF62E3">
              <w:rPr>
                <w:rFonts w:cs="Calibri"/>
                <w:szCs w:val="18"/>
              </w:rPr>
              <w:t>582.58</w:t>
            </w:r>
          </w:p>
        </w:tc>
        <w:tc>
          <w:tcPr>
            <w:tcW w:w="964" w:type="dxa"/>
          </w:tcPr>
          <w:p w14:paraId="6CE2477E" w14:textId="77777777" w:rsidR="007D3075" w:rsidRPr="00BF62E3" w:rsidRDefault="007D3075" w:rsidP="00683284">
            <w:pPr>
              <w:pStyle w:val="TableText"/>
              <w:spacing w:before="40" w:after="40"/>
              <w:jc w:val="right"/>
              <w:rPr>
                <w:rFonts w:cs="Calibri"/>
                <w:szCs w:val="18"/>
              </w:rPr>
            </w:pPr>
            <w:r w:rsidRPr="00BF62E3">
              <w:rPr>
                <w:rFonts w:cs="Calibri"/>
                <w:szCs w:val="18"/>
              </w:rPr>
              <w:t>694.01</w:t>
            </w:r>
          </w:p>
        </w:tc>
        <w:tc>
          <w:tcPr>
            <w:tcW w:w="964" w:type="dxa"/>
          </w:tcPr>
          <w:p w14:paraId="3FDD948D" w14:textId="77777777" w:rsidR="007D3075" w:rsidRPr="00BF62E3" w:rsidRDefault="007D3075" w:rsidP="00683284">
            <w:pPr>
              <w:pStyle w:val="TableText"/>
              <w:spacing w:before="40" w:after="40"/>
              <w:jc w:val="right"/>
              <w:rPr>
                <w:rFonts w:cs="Calibri"/>
                <w:szCs w:val="18"/>
              </w:rPr>
            </w:pPr>
            <w:r w:rsidRPr="00BF62E3">
              <w:rPr>
                <w:rFonts w:cs="Calibri"/>
                <w:szCs w:val="18"/>
              </w:rPr>
              <w:t>798.68</w:t>
            </w:r>
          </w:p>
        </w:tc>
        <w:tc>
          <w:tcPr>
            <w:tcW w:w="964" w:type="dxa"/>
          </w:tcPr>
          <w:p w14:paraId="3298AEBA" w14:textId="77777777" w:rsidR="007D3075" w:rsidRPr="00BF62E3" w:rsidRDefault="007D3075" w:rsidP="00683284">
            <w:pPr>
              <w:pStyle w:val="TableText"/>
              <w:spacing w:before="40" w:after="40"/>
              <w:jc w:val="right"/>
              <w:rPr>
                <w:rFonts w:cs="Calibri"/>
                <w:szCs w:val="18"/>
              </w:rPr>
            </w:pPr>
            <w:r w:rsidRPr="00BF62E3">
              <w:rPr>
                <w:rFonts w:cs="Calibri"/>
                <w:szCs w:val="18"/>
              </w:rPr>
              <w:t>917.09</w:t>
            </w:r>
          </w:p>
        </w:tc>
        <w:tc>
          <w:tcPr>
            <w:tcW w:w="964" w:type="dxa"/>
          </w:tcPr>
          <w:p w14:paraId="2673F6AE" w14:textId="77777777" w:rsidR="007D3075" w:rsidRPr="00BF62E3" w:rsidRDefault="007D3075" w:rsidP="00683284">
            <w:pPr>
              <w:pStyle w:val="TableText"/>
              <w:spacing w:before="40" w:after="40"/>
              <w:jc w:val="right"/>
              <w:rPr>
                <w:rFonts w:cs="Calibri"/>
                <w:szCs w:val="18"/>
              </w:rPr>
            </w:pPr>
            <w:r w:rsidRPr="00BF62E3">
              <w:rPr>
                <w:rFonts w:cs="Calibri"/>
                <w:szCs w:val="18"/>
              </w:rPr>
              <w:t>1,013.31</w:t>
            </w:r>
          </w:p>
        </w:tc>
        <w:tc>
          <w:tcPr>
            <w:tcW w:w="964" w:type="dxa"/>
          </w:tcPr>
          <w:p w14:paraId="49CB3446" w14:textId="77777777" w:rsidR="007D3075" w:rsidRPr="00BF62E3" w:rsidRDefault="007D3075" w:rsidP="00683284">
            <w:pPr>
              <w:pStyle w:val="TableText"/>
              <w:spacing w:before="40" w:after="40"/>
              <w:jc w:val="right"/>
              <w:rPr>
                <w:rFonts w:cs="Calibri"/>
                <w:szCs w:val="18"/>
              </w:rPr>
            </w:pPr>
            <w:r w:rsidRPr="00BF62E3">
              <w:rPr>
                <w:rFonts w:cs="Calibri"/>
                <w:szCs w:val="18"/>
              </w:rPr>
              <w:t>1,075.61</w:t>
            </w:r>
          </w:p>
        </w:tc>
      </w:tr>
      <w:tr w:rsidR="00287FE1" w:rsidRPr="00BF62E3" w14:paraId="11AFA8E6" w14:textId="77777777" w:rsidTr="00B56CFE">
        <w:tc>
          <w:tcPr>
            <w:tcW w:w="2438" w:type="dxa"/>
          </w:tcPr>
          <w:p w14:paraId="28F05452" w14:textId="77777777" w:rsidR="007D3075" w:rsidRPr="00BF62E3" w:rsidRDefault="007D3075" w:rsidP="00683284">
            <w:pPr>
              <w:pStyle w:val="TableText"/>
              <w:spacing w:before="40" w:after="40"/>
              <w:rPr>
                <w:rFonts w:cs="Calibri"/>
                <w:szCs w:val="18"/>
              </w:rPr>
            </w:pPr>
            <w:r w:rsidRPr="00BF62E3">
              <w:rPr>
                <w:rFonts w:cs="Calibri"/>
                <w:szCs w:val="18"/>
              </w:rPr>
              <w:t>PFCs</w:t>
            </w:r>
          </w:p>
        </w:tc>
        <w:tc>
          <w:tcPr>
            <w:tcW w:w="964" w:type="dxa"/>
          </w:tcPr>
          <w:p w14:paraId="26DF9D37" w14:textId="77777777" w:rsidR="007D3075" w:rsidRPr="00BF62E3" w:rsidRDefault="007D3075" w:rsidP="00683284">
            <w:pPr>
              <w:pStyle w:val="TableText"/>
              <w:spacing w:before="40" w:after="40"/>
              <w:jc w:val="right"/>
              <w:rPr>
                <w:rFonts w:cs="Calibri"/>
                <w:szCs w:val="18"/>
              </w:rPr>
            </w:pPr>
            <w:r w:rsidRPr="00BF62E3">
              <w:rPr>
                <w:rFonts w:cs="Calibri"/>
                <w:szCs w:val="18"/>
              </w:rPr>
              <w:t>68.67</w:t>
            </w:r>
          </w:p>
        </w:tc>
        <w:tc>
          <w:tcPr>
            <w:tcW w:w="964" w:type="dxa"/>
          </w:tcPr>
          <w:p w14:paraId="6B9F0F22" w14:textId="77777777" w:rsidR="007D3075" w:rsidRPr="00BF62E3" w:rsidRDefault="007D3075" w:rsidP="00683284">
            <w:pPr>
              <w:pStyle w:val="TableText"/>
              <w:spacing w:before="40" w:after="40"/>
              <w:jc w:val="right"/>
              <w:rPr>
                <w:rFonts w:cs="Calibri"/>
                <w:szCs w:val="18"/>
              </w:rPr>
            </w:pPr>
            <w:r w:rsidRPr="00BF62E3">
              <w:rPr>
                <w:rFonts w:cs="Calibri"/>
                <w:szCs w:val="18"/>
              </w:rPr>
              <w:t>67.61</w:t>
            </w:r>
          </w:p>
        </w:tc>
        <w:tc>
          <w:tcPr>
            <w:tcW w:w="964" w:type="dxa"/>
          </w:tcPr>
          <w:p w14:paraId="5014887B" w14:textId="77777777" w:rsidR="007D3075" w:rsidRPr="00BF62E3" w:rsidRDefault="007D3075" w:rsidP="00683284">
            <w:pPr>
              <w:pStyle w:val="TableText"/>
              <w:spacing w:before="40" w:after="40"/>
              <w:jc w:val="right"/>
              <w:rPr>
                <w:rFonts w:cs="Calibri"/>
                <w:szCs w:val="18"/>
              </w:rPr>
            </w:pPr>
            <w:r w:rsidRPr="00BF62E3">
              <w:rPr>
                <w:rFonts w:cs="Calibri"/>
                <w:szCs w:val="18"/>
              </w:rPr>
              <w:t>70.61</w:t>
            </w:r>
          </w:p>
        </w:tc>
        <w:tc>
          <w:tcPr>
            <w:tcW w:w="964" w:type="dxa"/>
          </w:tcPr>
          <w:p w14:paraId="3EC4BDB6" w14:textId="77777777" w:rsidR="007D3075" w:rsidRPr="00BF62E3" w:rsidRDefault="007D3075" w:rsidP="00683284">
            <w:pPr>
              <w:pStyle w:val="TableText"/>
              <w:spacing w:before="40" w:after="40"/>
              <w:jc w:val="right"/>
              <w:rPr>
                <w:rFonts w:cs="Calibri"/>
                <w:szCs w:val="18"/>
              </w:rPr>
            </w:pPr>
            <w:r w:rsidRPr="00BF62E3">
              <w:rPr>
                <w:rFonts w:cs="Calibri"/>
                <w:szCs w:val="18"/>
              </w:rPr>
              <w:t>84.48</w:t>
            </w:r>
          </w:p>
        </w:tc>
        <w:tc>
          <w:tcPr>
            <w:tcW w:w="964" w:type="dxa"/>
          </w:tcPr>
          <w:p w14:paraId="1CAEBF98" w14:textId="77777777" w:rsidR="007D3075" w:rsidRPr="00BF62E3" w:rsidRDefault="007D3075" w:rsidP="00683284">
            <w:pPr>
              <w:pStyle w:val="TableText"/>
              <w:spacing w:before="40" w:after="40"/>
              <w:jc w:val="right"/>
              <w:rPr>
                <w:rFonts w:cs="Calibri"/>
                <w:szCs w:val="18"/>
              </w:rPr>
            </w:pPr>
            <w:r w:rsidRPr="00BF62E3">
              <w:rPr>
                <w:rFonts w:cs="Calibri"/>
                <w:szCs w:val="18"/>
              </w:rPr>
              <w:t>126.81</w:t>
            </w:r>
          </w:p>
        </w:tc>
        <w:tc>
          <w:tcPr>
            <w:tcW w:w="964" w:type="dxa"/>
          </w:tcPr>
          <w:p w14:paraId="76F8E0D7" w14:textId="77777777" w:rsidR="007D3075" w:rsidRPr="00BF62E3" w:rsidRDefault="007D3075" w:rsidP="00683284">
            <w:pPr>
              <w:pStyle w:val="TableText"/>
              <w:spacing w:before="40" w:after="40"/>
              <w:jc w:val="right"/>
              <w:rPr>
                <w:rFonts w:cs="Calibri"/>
                <w:szCs w:val="18"/>
              </w:rPr>
            </w:pPr>
            <w:r w:rsidRPr="00BF62E3">
              <w:rPr>
                <w:rFonts w:cs="Calibri"/>
                <w:szCs w:val="18"/>
              </w:rPr>
              <w:t>99.12</w:t>
            </w:r>
          </w:p>
        </w:tc>
        <w:tc>
          <w:tcPr>
            <w:tcW w:w="964" w:type="dxa"/>
          </w:tcPr>
          <w:p w14:paraId="44D681E7" w14:textId="77777777" w:rsidR="007D3075" w:rsidRPr="00BF62E3" w:rsidRDefault="007D3075" w:rsidP="00683284">
            <w:pPr>
              <w:pStyle w:val="TableText"/>
              <w:spacing w:before="40" w:after="40"/>
              <w:jc w:val="right"/>
              <w:rPr>
                <w:rFonts w:cs="Calibri"/>
                <w:szCs w:val="18"/>
              </w:rPr>
            </w:pPr>
            <w:r w:rsidRPr="00BF62E3">
              <w:rPr>
                <w:rFonts w:cs="Calibri"/>
                <w:szCs w:val="18"/>
              </w:rPr>
              <w:t>69.38</w:t>
            </w:r>
          </w:p>
        </w:tc>
        <w:tc>
          <w:tcPr>
            <w:tcW w:w="964" w:type="dxa"/>
          </w:tcPr>
          <w:p w14:paraId="74426709" w14:textId="77777777" w:rsidR="007D3075" w:rsidRPr="00BF62E3" w:rsidRDefault="007D3075" w:rsidP="00683284">
            <w:pPr>
              <w:pStyle w:val="TableText"/>
              <w:spacing w:before="40" w:after="40"/>
              <w:jc w:val="right"/>
              <w:rPr>
                <w:rFonts w:cs="Calibri"/>
                <w:szCs w:val="18"/>
              </w:rPr>
            </w:pPr>
            <w:r w:rsidRPr="00BF62E3">
              <w:rPr>
                <w:rFonts w:cs="Calibri"/>
                <w:szCs w:val="18"/>
              </w:rPr>
              <w:t>106.73</w:t>
            </w:r>
          </w:p>
        </w:tc>
        <w:tc>
          <w:tcPr>
            <w:tcW w:w="964" w:type="dxa"/>
          </w:tcPr>
          <w:p w14:paraId="3277C898" w14:textId="77777777" w:rsidR="007D3075" w:rsidRPr="00BF62E3" w:rsidRDefault="007D3075" w:rsidP="00683284">
            <w:pPr>
              <w:pStyle w:val="TableText"/>
              <w:spacing w:before="40" w:after="40"/>
              <w:jc w:val="right"/>
              <w:rPr>
                <w:rFonts w:cs="Calibri"/>
                <w:szCs w:val="18"/>
              </w:rPr>
            </w:pPr>
            <w:r w:rsidRPr="00BF62E3">
              <w:rPr>
                <w:rFonts w:cs="Calibri"/>
                <w:szCs w:val="18"/>
              </w:rPr>
              <w:t>48.41</w:t>
            </w:r>
          </w:p>
        </w:tc>
        <w:tc>
          <w:tcPr>
            <w:tcW w:w="964" w:type="dxa"/>
          </w:tcPr>
          <w:p w14:paraId="385740AB" w14:textId="77777777" w:rsidR="007D3075" w:rsidRPr="00BF62E3" w:rsidRDefault="007D3075" w:rsidP="00683284">
            <w:pPr>
              <w:pStyle w:val="TableText"/>
              <w:spacing w:before="40" w:after="40"/>
              <w:jc w:val="right"/>
              <w:rPr>
                <w:rFonts w:cs="Calibri"/>
                <w:szCs w:val="18"/>
              </w:rPr>
            </w:pPr>
            <w:r w:rsidRPr="00BF62E3">
              <w:rPr>
                <w:rFonts w:cs="Calibri"/>
                <w:szCs w:val="18"/>
              </w:rPr>
              <w:t>45.47</w:t>
            </w:r>
          </w:p>
        </w:tc>
        <w:tc>
          <w:tcPr>
            <w:tcW w:w="964" w:type="dxa"/>
          </w:tcPr>
          <w:p w14:paraId="0658A49C" w14:textId="77777777" w:rsidR="007D3075" w:rsidRPr="00BF62E3" w:rsidRDefault="007D3075" w:rsidP="00683284">
            <w:pPr>
              <w:pStyle w:val="TableText"/>
              <w:spacing w:before="40" w:after="40"/>
              <w:jc w:val="right"/>
              <w:rPr>
                <w:rFonts w:cs="Calibri"/>
                <w:szCs w:val="18"/>
              </w:rPr>
            </w:pPr>
            <w:r w:rsidRPr="00BF62E3">
              <w:rPr>
                <w:rFonts w:cs="Calibri"/>
                <w:szCs w:val="18"/>
              </w:rPr>
              <w:t>53.86</w:t>
            </w:r>
          </w:p>
        </w:tc>
      </w:tr>
      <w:tr w:rsidR="00287FE1" w:rsidRPr="00BF62E3" w14:paraId="55880892" w14:textId="77777777" w:rsidTr="00B56CFE">
        <w:tc>
          <w:tcPr>
            <w:tcW w:w="2438" w:type="dxa"/>
          </w:tcPr>
          <w:p w14:paraId="1AEF4A30" w14:textId="77777777" w:rsidR="007D3075" w:rsidRPr="00BF62E3" w:rsidRDefault="007D3075" w:rsidP="00683284">
            <w:pPr>
              <w:pStyle w:val="TableText"/>
              <w:spacing w:before="40" w:after="40"/>
              <w:rPr>
                <w:rFonts w:cs="Calibri"/>
                <w:szCs w:val="18"/>
              </w:rPr>
            </w:pPr>
            <w:r w:rsidRPr="00BF62E3">
              <w:rPr>
                <w:rFonts w:cs="Calibri"/>
                <w:szCs w:val="18"/>
              </w:rPr>
              <w:t>Unspecified mix of HFCs and PFCs</w:t>
            </w:r>
          </w:p>
        </w:tc>
        <w:tc>
          <w:tcPr>
            <w:tcW w:w="964" w:type="dxa"/>
          </w:tcPr>
          <w:p w14:paraId="68FDC39D"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6A46565E"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276C496A"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00492541"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1126D581"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19D973C2"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463A9CAB"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51992B30"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7C1A9F09"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24540ADE"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47319E05"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r>
      <w:tr w:rsidR="00287FE1" w:rsidRPr="00BF62E3" w14:paraId="6E08B21B" w14:textId="77777777" w:rsidTr="00B56CFE">
        <w:tc>
          <w:tcPr>
            <w:tcW w:w="2438" w:type="dxa"/>
          </w:tcPr>
          <w:p w14:paraId="5EBDB250" w14:textId="77777777" w:rsidR="007D3075" w:rsidRPr="00BF62E3" w:rsidRDefault="007D3075" w:rsidP="00683284">
            <w:pPr>
              <w:pStyle w:val="TableText"/>
              <w:spacing w:before="40" w:after="40"/>
              <w:rPr>
                <w:rFonts w:cs="Calibri"/>
                <w:szCs w:val="18"/>
              </w:rPr>
            </w:pPr>
            <w:r w:rsidRPr="00BF62E3">
              <w:rPr>
                <w:rFonts w:cs="Calibri"/>
                <w:szCs w:val="18"/>
              </w:rPr>
              <w:t>SF</w:t>
            </w:r>
            <w:r w:rsidRPr="00BF62E3">
              <w:rPr>
                <w:rFonts w:cs="Calibri"/>
                <w:color w:val="000000"/>
                <w:szCs w:val="18"/>
                <w:vertAlign w:val="subscript"/>
              </w:rPr>
              <w:t>6</w:t>
            </w:r>
          </w:p>
        </w:tc>
        <w:tc>
          <w:tcPr>
            <w:tcW w:w="964" w:type="dxa"/>
          </w:tcPr>
          <w:p w14:paraId="2E6E88C5" w14:textId="77777777" w:rsidR="007D3075" w:rsidRPr="00BF62E3" w:rsidRDefault="007D3075" w:rsidP="00683284">
            <w:pPr>
              <w:pStyle w:val="TableText"/>
              <w:spacing w:before="40" w:after="40"/>
              <w:jc w:val="right"/>
              <w:rPr>
                <w:rFonts w:cs="Calibri"/>
                <w:szCs w:val="18"/>
              </w:rPr>
            </w:pPr>
            <w:r w:rsidRPr="00BF62E3">
              <w:rPr>
                <w:rFonts w:cs="Calibri"/>
                <w:szCs w:val="18"/>
              </w:rPr>
              <w:t>24.56</w:t>
            </w:r>
          </w:p>
        </w:tc>
        <w:tc>
          <w:tcPr>
            <w:tcW w:w="964" w:type="dxa"/>
          </w:tcPr>
          <w:p w14:paraId="6181C202" w14:textId="77777777" w:rsidR="007D3075" w:rsidRPr="00BF62E3" w:rsidRDefault="007D3075" w:rsidP="00683284">
            <w:pPr>
              <w:pStyle w:val="TableText"/>
              <w:spacing w:before="40" w:after="40"/>
              <w:jc w:val="right"/>
              <w:rPr>
                <w:rFonts w:cs="Calibri"/>
                <w:szCs w:val="18"/>
              </w:rPr>
            </w:pPr>
            <w:r w:rsidRPr="00BF62E3">
              <w:rPr>
                <w:rFonts w:cs="Calibri"/>
                <w:szCs w:val="18"/>
              </w:rPr>
              <w:t>19.56</w:t>
            </w:r>
          </w:p>
        </w:tc>
        <w:tc>
          <w:tcPr>
            <w:tcW w:w="964" w:type="dxa"/>
          </w:tcPr>
          <w:p w14:paraId="49FCBBC4" w14:textId="77777777" w:rsidR="007D3075" w:rsidRPr="00BF62E3" w:rsidRDefault="007D3075" w:rsidP="00683284">
            <w:pPr>
              <w:pStyle w:val="TableText"/>
              <w:spacing w:before="40" w:after="40"/>
              <w:jc w:val="right"/>
              <w:rPr>
                <w:rFonts w:cs="Calibri"/>
                <w:szCs w:val="18"/>
              </w:rPr>
            </w:pPr>
            <w:r w:rsidRPr="00BF62E3">
              <w:rPr>
                <w:rFonts w:cs="Calibri"/>
                <w:szCs w:val="18"/>
              </w:rPr>
              <w:t>20.04</w:t>
            </w:r>
          </w:p>
        </w:tc>
        <w:tc>
          <w:tcPr>
            <w:tcW w:w="964" w:type="dxa"/>
          </w:tcPr>
          <w:p w14:paraId="7FBC1D66" w14:textId="77777777" w:rsidR="007D3075" w:rsidRPr="00BF62E3" w:rsidRDefault="007D3075" w:rsidP="00683284">
            <w:pPr>
              <w:pStyle w:val="TableText"/>
              <w:spacing w:before="40" w:after="40"/>
              <w:jc w:val="right"/>
              <w:rPr>
                <w:rFonts w:cs="Calibri"/>
                <w:szCs w:val="18"/>
              </w:rPr>
            </w:pPr>
            <w:r w:rsidRPr="00BF62E3">
              <w:rPr>
                <w:rFonts w:cs="Calibri"/>
                <w:szCs w:val="18"/>
              </w:rPr>
              <w:t>23.32</w:t>
            </w:r>
          </w:p>
        </w:tc>
        <w:tc>
          <w:tcPr>
            <w:tcW w:w="964" w:type="dxa"/>
          </w:tcPr>
          <w:p w14:paraId="6EC0D208" w14:textId="77777777" w:rsidR="007D3075" w:rsidRPr="00BF62E3" w:rsidRDefault="007D3075" w:rsidP="00683284">
            <w:pPr>
              <w:pStyle w:val="TableText"/>
              <w:spacing w:before="40" w:after="40"/>
              <w:jc w:val="right"/>
              <w:rPr>
                <w:rFonts w:cs="Calibri"/>
                <w:szCs w:val="18"/>
              </w:rPr>
            </w:pPr>
            <w:r w:rsidRPr="00BF62E3">
              <w:rPr>
                <w:rFonts w:cs="Calibri"/>
                <w:szCs w:val="18"/>
              </w:rPr>
              <w:t>25.19</w:t>
            </w:r>
          </w:p>
        </w:tc>
        <w:tc>
          <w:tcPr>
            <w:tcW w:w="964" w:type="dxa"/>
          </w:tcPr>
          <w:p w14:paraId="76466009" w14:textId="77777777" w:rsidR="007D3075" w:rsidRPr="00BF62E3" w:rsidRDefault="007D3075" w:rsidP="00683284">
            <w:pPr>
              <w:pStyle w:val="TableText"/>
              <w:spacing w:before="40" w:after="40"/>
              <w:jc w:val="right"/>
              <w:rPr>
                <w:rFonts w:cs="Calibri"/>
                <w:szCs w:val="18"/>
              </w:rPr>
            </w:pPr>
            <w:r w:rsidRPr="00BF62E3">
              <w:rPr>
                <w:rFonts w:cs="Calibri"/>
                <w:szCs w:val="18"/>
              </w:rPr>
              <w:t>28.92</w:t>
            </w:r>
          </w:p>
        </w:tc>
        <w:tc>
          <w:tcPr>
            <w:tcW w:w="964" w:type="dxa"/>
          </w:tcPr>
          <w:p w14:paraId="04DF1F1A" w14:textId="77777777" w:rsidR="007D3075" w:rsidRPr="00BF62E3" w:rsidRDefault="007D3075" w:rsidP="00683284">
            <w:pPr>
              <w:pStyle w:val="TableText"/>
              <w:spacing w:before="40" w:after="40"/>
              <w:jc w:val="right"/>
              <w:rPr>
                <w:rFonts w:cs="Calibri"/>
                <w:szCs w:val="18"/>
              </w:rPr>
            </w:pPr>
            <w:r w:rsidRPr="00BF62E3">
              <w:rPr>
                <w:rFonts w:cs="Calibri"/>
                <w:szCs w:val="18"/>
              </w:rPr>
              <w:t>25.41</w:t>
            </w:r>
          </w:p>
        </w:tc>
        <w:tc>
          <w:tcPr>
            <w:tcW w:w="964" w:type="dxa"/>
          </w:tcPr>
          <w:p w14:paraId="7EB8D639" w14:textId="77777777" w:rsidR="007D3075" w:rsidRPr="00BF62E3" w:rsidRDefault="007D3075" w:rsidP="00683284">
            <w:pPr>
              <w:pStyle w:val="TableText"/>
              <w:spacing w:before="40" w:after="40"/>
              <w:jc w:val="right"/>
              <w:rPr>
                <w:rFonts w:cs="Calibri"/>
                <w:szCs w:val="18"/>
              </w:rPr>
            </w:pPr>
            <w:r w:rsidRPr="00BF62E3">
              <w:rPr>
                <w:rFonts w:cs="Calibri"/>
                <w:szCs w:val="18"/>
              </w:rPr>
              <w:t>21.05</w:t>
            </w:r>
          </w:p>
        </w:tc>
        <w:tc>
          <w:tcPr>
            <w:tcW w:w="964" w:type="dxa"/>
          </w:tcPr>
          <w:p w14:paraId="13FF483D" w14:textId="77777777" w:rsidR="007D3075" w:rsidRPr="00BF62E3" w:rsidRDefault="007D3075" w:rsidP="00683284">
            <w:pPr>
              <w:pStyle w:val="TableText"/>
              <w:spacing w:before="40" w:after="40"/>
              <w:jc w:val="right"/>
              <w:rPr>
                <w:rFonts w:cs="Calibri"/>
                <w:szCs w:val="18"/>
              </w:rPr>
            </w:pPr>
            <w:r w:rsidRPr="00BF62E3">
              <w:rPr>
                <w:rFonts w:cs="Calibri"/>
                <w:szCs w:val="18"/>
              </w:rPr>
              <w:t>19.87</w:t>
            </w:r>
          </w:p>
        </w:tc>
        <w:tc>
          <w:tcPr>
            <w:tcW w:w="964" w:type="dxa"/>
          </w:tcPr>
          <w:p w14:paraId="438305A1" w14:textId="77777777" w:rsidR="007D3075" w:rsidRPr="00BF62E3" w:rsidRDefault="007D3075" w:rsidP="00683284">
            <w:pPr>
              <w:pStyle w:val="TableText"/>
              <w:spacing w:before="40" w:after="40"/>
              <w:jc w:val="right"/>
              <w:rPr>
                <w:rFonts w:cs="Calibri"/>
                <w:szCs w:val="18"/>
              </w:rPr>
            </w:pPr>
            <w:r w:rsidRPr="00BF62E3">
              <w:rPr>
                <w:rFonts w:cs="Calibri"/>
                <w:szCs w:val="18"/>
              </w:rPr>
              <w:t>19.34</w:t>
            </w:r>
          </w:p>
        </w:tc>
        <w:tc>
          <w:tcPr>
            <w:tcW w:w="964" w:type="dxa"/>
          </w:tcPr>
          <w:p w14:paraId="147BD78B" w14:textId="77777777" w:rsidR="007D3075" w:rsidRPr="00BF62E3" w:rsidRDefault="007D3075" w:rsidP="00683284">
            <w:pPr>
              <w:pStyle w:val="TableText"/>
              <w:spacing w:before="40" w:after="40"/>
              <w:jc w:val="right"/>
              <w:rPr>
                <w:rFonts w:cs="Calibri"/>
                <w:szCs w:val="18"/>
              </w:rPr>
            </w:pPr>
            <w:r w:rsidRPr="00BF62E3">
              <w:rPr>
                <w:rFonts w:cs="Calibri"/>
                <w:szCs w:val="18"/>
              </w:rPr>
              <w:t>22.54</w:t>
            </w:r>
          </w:p>
        </w:tc>
      </w:tr>
      <w:tr w:rsidR="00287FE1" w:rsidRPr="00BF62E3" w14:paraId="38F4C809" w14:textId="77777777" w:rsidTr="00B56CFE">
        <w:tc>
          <w:tcPr>
            <w:tcW w:w="2438" w:type="dxa"/>
          </w:tcPr>
          <w:p w14:paraId="5EA5A201" w14:textId="77777777" w:rsidR="007D3075" w:rsidRPr="00BF62E3" w:rsidRDefault="007D3075" w:rsidP="00683284">
            <w:pPr>
              <w:pStyle w:val="TableText"/>
              <w:spacing w:before="40" w:after="40"/>
              <w:rPr>
                <w:rFonts w:cs="Calibri"/>
                <w:szCs w:val="18"/>
              </w:rPr>
            </w:pPr>
            <w:r w:rsidRPr="00BF62E3">
              <w:rPr>
                <w:rFonts w:cs="Calibri"/>
                <w:szCs w:val="18"/>
              </w:rPr>
              <w:t>NF</w:t>
            </w:r>
            <w:r w:rsidRPr="00BF62E3">
              <w:rPr>
                <w:rFonts w:cs="Calibri"/>
                <w:szCs w:val="18"/>
                <w:vertAlign w:val="subscript"/>
              </w:rPr>
              <w:t>3</w:t>
            </w:r>
          </w:p>
        </w:tc>
        <w:tc>
          <w:tcPr>
            <w:tcW w:w="964" w:type="dxa"/>
          </w:tcPr>
          <w:p w14:paraId="1344E54B"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551D3B6C"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5D7D7B85"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31F87CA0"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24D1E1C4"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22CED54D"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73D9AE2E"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00FC184C"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623CB934"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4E99F66E"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c>
          <w:tcPr>
            <w:tcW w:w="964" w:type="dxa"/>
          </w:tcPr>
          <w:p w14:paraId="038FA68B" w14:textId="77777777" w:rsidR="007D3075" w:rsidRPr="00BF62E3" w:rsidRDefault="007D3075" w:rsidP="00683284">
            <w:pPr>
              <w:pStyle w:val="TableText"/>
              <w:spacing w:before="40" w:after="40"/>
              <w:jc w:val="right"/>
              <w:rPr>
                <w:rFonts w:cs="Calibri"/>
                <w:szCs w:val="18"/>
              </w:rPr>
            </w:pPr>
            <w:r w:rsidRPr="00BF62E3">
              <w:rPr>
                <w:rFonts w:cs="Calibri"/>
                <w:szCs w:val="18"/>
              </w:rPr>
              <w:t>NO, NA</w:t>
            </w:r>
          </w:p>
        </w:tc>
      </w:tr>
      <w:tr w:rsidR="00287FE1" w:rsidRPr="00BF62E3" w14:paraId="49F9FD40" w14:textId="77777777" w:rsidTr="00B56CFE">
        <w:tc>
          <w:tcPr>
            <w:tcW w:w="2438" w:type="dxa"/>
          </w:tcPr>
          <w:p w14:paraId="21AADB30" w14:textId="77777777" w:rsidR="007D3075" w:rsidRPr="00BF62E3" w:rsidRDefault="007D3075" w:rsidP="00683284">
            <w:pPr>
              <w:pStyle w:val="TableText"/>
              <w:spacing w:before="40" w:after="40"/>
              <w:rPr>
                <w:rFonts w:cs="Calibri"/>
                <w:szCs w:val="18"/>
              </w:rPr>
            </w:pPr>
            <w:r w:rsidRPr="00BF62E3">
              <w:rPr>
                <w:rFonts w:cs="Calibri"/>
                <w:b/>
                <w:bCs/>
                <w:szCs w:val="18"/>
              </w:rPr>
              <w:t>Total (without LULUCF)</w:t>
            </w:r>
          </w:p>
        </w:tc>
        <w:tc>
          <w:tcPr>
            <w:tcW w:w="964" w:type="dxa"/>
          </w:tcPr>
          <w:p w14:paraId="32A772B7" w14:textId="77777777" w:rsidR="007D3075" w:rsidRPr="00BF62E3" w:rsidRDefault="007D3075" w:rsidP="00683284">
            <w:pPr>
              <w:pStyle w:val="TableText"/>
              <w:spacing w:before="40" w:after="40"/>
              <w:jc w:val="right"/>
              <w:rPr>
                <w:rFonts w:cs="Calibri"/>
                <w:szCs w:val="18"/>
              </w:rPr>
            </w:pPr>
            <w:r w:rsidRPr="00BF62E3">
              <w:rPr>
                <w:rFonts w:cs="Calibri"/>
                <w:szCs w:val="18"/>
              </w:rPr>
              <w:t>73,576.26</w:t>
            </w:r>
          </w:p>
        </w:tc>
        <w:tc>
          <w:tcPr>
            <w:tcW w:w="964" w:type="dxa"/>
          </w:tcPr>
          <w:p w14:paraId="5CE8ABBF" w14:textId="77777777" w:rsidR="007D3075" w:rsidRPr="00BF62E3" w:rsidRDefault="007D3075" w:rsidP="00683284">
            <w:pPr>
              <w:pStyle w:val="TableText"/>
              <w:spacing w:before="40" w:after="40"/>
              <w:jc w:val="right"/>
              <w:rPr>
                <w:rFonts w:cs="Calibri"/>
                <w:szCs w:val="18"/>
              </w:rPr>
            </w:pPr>
            <w:r w:rsidRPr="00BF62E3">
              <w:rPr>
                <w:rFonts w:cs="Calibri"/>
                <w:szCs w:val="18"/>
              </w:rPr>
              <w:t>75,515.17</w:t>
            </w:r>
          </w:p>
        </w:tc>
        <w:tc>
          <w:tcPr>
            <w:tcW w:w="964" w:type="dxa"/>
          </w:tcPr>
          <w:p w14:paraId="6511B359" w14:textId="77777777" w:rsidR="007D3075" w:rsidRPr="00BF62E3" w:rsidRDefault="007D3075" w:rsidP="00683284">
            <w:pPr>
              <w:pStyle w:val="TableText"/>
              <w:spacing w:before="40" w:after="40"/>
              <w:jc w:val="right"/>
              <w:rPr>
                <w:rFonts w:cs="Calibri"/>
                <w:szCs w:val="18"/>
              </w:rPr>
            </w:pPr>
            <w:r w:rsidRPr="00BF62E3">
              <w:rPr>
                <w:rFonts w:cs="Calibri"/>
                <w:szCs w:val="18"/>
              </w:rPr>
              <w:t>78,503.95</w:t>
            </w:r>
          </w:p>
        </w:tc>
        <w:tc>
          <w:tcPr>
            <w:tcW w:w="964" w:type="dxa"/>
          </w:tcPr>
          <w:p w14:paraId="731A4BEC" w14:textId="77777777" w:rsidR="007D3075" w:rsidRPr="00BF62E3" w:rsidRDefault="007D3075" w:rsidP="00683284">
            <w:pPr>
              <w:pStyle w:val="TableText"/>
              <w:spacing w:before="40" w:after="40"/>
              <w:jc w:val="right"/>
              <w:rPr>
                <w:rFonts w:cs="Calibri"/>
                <w:szCs w:val="18"/>
              </w:rPr>
            </w:pPr>
            <w:r w:rsidRPr="00BF62E3">
              <w:rPr>
                <w:rFonts w:cs="Calibri"/>
                <w:szCs w:val="18"/>
              </w:rPr>
              <w:t>78,594.91</w:t>
            </w:r>
          </w:p>
        </w:tc>
        <w:tc>
          <w:tcPr>
            <w:tcW w:w="964" w:type="dxa"/>
          </w:tcPr>
          <w:p w14:paraId="52DFA0D5" w14:textId="77777777" w:rsidR="007D3075" w:rsidRPr="00BF62E3" w:rsidRDefault="007D3075" w:rsidP="00683284">
            <w:pPr>
              <w:pStyle w:val="TableText"/>
              <w:spacing w:before="40" w:after="40"/>
              <w:jc w:val="right"/>
              <w:rPr>
                <w:rFonts w:cs="Calibri"/>
                <w:szCs w:val="18"/>
              </w:rPr>
            </w:pPr>
            <w:r w:rsidRPr="00BF62E3">
              <w:rPr>
                <w:rFonts w:cs="Calibri"/>
                <w:szCs w:val="18"/>
              </w:rPr>
              <w:t>80,784.30</w:t>
            </w:r>
          </w:p>
        </w:tc>
        <w:tc>
          <w:tcPr>
            <w:tcW w:w="964" w:type="dxa"/>
          </w:tcPr>
          <w:p w14:paraId="6829EE35" w14:textId="77777777" w:rsidR="007D3075" w:rsidRPr="00BF62E3" w:rsidRDefault="007D3075" w:rsidP="00683284">
            <w:pPr>
              <w:pStyle w:val="TableText"/>
              <w:spacing w:before="40" w:after="40"/>
              <w:jc w:val="right"/>
              <w:rPr>
                <w:rFonts w:cs="Calibri"/>
                <w:szCs w:val="18"/>
              </w:rPr>
            </w:pPr>
            <w:r w:rsidRPr="00BF62E3">
              <w:rPr>
                <w:rFonts w:cs="Calibri"/>
                <w:szCs w:val="18"/>
              </w:rPr>
              <w:t>80,621.38</w:t>
            </w:r>
          </w:p>
        </w:tc>
        <w:tc>
          <w:tcPr>
            <w:tcW w:w="964" w:type="dxa"/>
          </w:tcPr>
          <w:p w14:paraId="2BA45780" w14:textId="77777777" w:rsidR="007D3075" w:rsidRPr="00BF62E3" w:rsidRDefault="007D3075" w:rsidP="00683284">
            <w:pPr>
              <w:pStyle w:val="TableText"/>
              <w:spacing w:before="40" w:after="40"/>
              <w:jc w:val="right"/>
              <w:rPr>
                <w:rFonts w:cs="Calibri"/>
                <w:szCs w:val="18"/>
              </w:rPr>
            </w:pPr>
            <w:r w:rsidRPr="00BF62E3">
              <w:rPr>
                <w:rFonts w:cs="Calibri"/>
                <w:szCs w:val="18"/>
              </w:rPr>
              <w:t>82,666.10</w:t>
            </w:r>
          </w:p>
        </w:tc>
        <w:tc>
          <w:tcPr>
            <w:tcW w:w="964" w:type="dxa"/>
          </w:tcPr>
          <w:p w14:paraId="5ABD80B9" w14:textId="77777777" w:rsidR="007D3075" w:rsidRPr="00BF62E3" w:rsidRDefault="007D3075" w:rsidP="00683284">
            <w:pPr>
              <w:pStyle w:val="TableText"/>
              <w:spacing w:before="40" w:after="40"/>
              <w:jc w:val="right"/>
              <w:rPr>
                <w:rFonts w:cs="Calibri"/>
                <w:szCs w:val="18"/>
              </w:rPr>
            </w:pPr>
            <w:r w:rsidRPr="00BF62E3">
              <w:rPr>
                <w:rFonts w:cs="Calibri"/>
                <w:szCs w:val="18"/>
              </w:rPr>
              <w:t>82,832.55</w:t>
            </w:r>
          </w:p>
        </w:tc>
        <w:tc>
          <w:tcPr>
            <w:tcW w:w="964" w:type="dxa"/>
          </w:tcPr>
          <w:p w14:paraId="33000E07" w14:textId="77777777" w:rsidR="007D3075" w:rsidRPr="00BF62E3" w:rsidRDefault="007D3075" w:rsidP="00683284">
            <w:pPr>
              <w:pStyle w:val="TableText"/>
              <w:spacing w:before="40" w:after="40"/>
              <w:jc w:val="right"/>
              <w:rPr>
                <w:rFonts w:cs="Calibri"/>
                <w:szCs w:val="18"/>
              </w:rPr>
            </w:pPr>
            <w:r w:rsidRPr="00BF62E3">
              <w:rPr>
                <w:rFonts w:cs="Calibri"/>
                <w:szCs w:val="18"/>
              </w:rPr>
              <w:t>80,727.52</w:t>
            </w:r>
          </w:p>
        </w:tc>
        <w:tc>
          <w:tcPr>
            <w:tcW w:w="964" w:type="dxa"/>
          </w:tcPr>
          <w:p w14:paraId="2426EDB3" w14:textId="77777777" w:rsidR="007D3075" w:rsidRPr="00BF62E3" w:rsidRDefault="007D3075" w:rsidP="00683284">
            <w:pPr>
              <w:pStyle w:val="TableText"/>
              <w:spacing w:before="40" w:after="40"/>
              <w:jc w:val="right"/>
              <w:rPr>
                <w:rFonts w:cs="Calibri"/>
                <w:szCs w:val="18"/>
              </w:rPr>
            </w:pPr>
            <w:r w:rsidRPr="00BF62E3">
              <w:rPr>
                <w:rFonts w:cs="Calibri"/>
                <w:szCs w:val="18"/>
              </w:rPr>
              <w:t>80,494.16</w:t>
            </w:r>
          </w:p>
        </w:tc>
        <w:tc>
          <w:tcPr>
            <w:tcW w:w="964" w:type="dxa"/>
          </w:tcPr>
          <w:p w14:paraId="0479A6A0" w14:textId="77777777" w:rsidR="007D3075" w:rsidRPr="00BF62E3" w:rsidRDefault="007D3075" w:rsidP="00683284">
            <w:pPr>
              <w:pStyle w:val="TableText"/>
              <w:spacing w:before="40" w:after="40"/>
              <w:jc w:val="right"/>
              <w:rPr>
                <w:rFonts w:cs="Calibri"/>
                <w:szCs w:val="18"/>
              </w:rPr>
            </w:pPr>
            <w:r w:rsidRPr="00BF62E3">
              <w:rPr>
                <w:rFonts w:cs="Calibri"/>
                <w:szCs w:val="18"/>
              </w:rPr>
              <w:t>77,834.61</w:t>
            </w:r>
          </w:p>
        </w:tc>
      </w:tr>
      <w:tr w:rsidR="00287FE1" w:rsidRPr="00BF62E3" w14:paraId="486621B5" w14:textId="77777777" w:rsidTr="00B56CFE">
        <w:tc>
          <w:tcPr>
            <w:tcW w:w="2438" w:type="dxa"/>
          </w:tcPr>
          <w:p w14:paraId="167551C6" w14:textId="77777777" w:rsidR="007D3075" w:rsidRPr="00BF62E3" w:rsidRDefault="007D3075" w:rsidP="00683284">
            <w:pPr>
              <w:pStyle w:val="TableText"/>
              <w:spacing w:before="40" w:after="40"/>
              <w:rPr>
                <w:rFonts w:cs="Calibri"/>
                <w:szCs w:val="18"/>
              </w:rPr>
            </w:pPr>
            <w:r w:rsidRPr="00BF62E3">
              <w:rPr>
                <w:rFonts w:cs="Calibri"/>
                <w:b/>
                <w:bCs/>
                <w:szCs w:val="18"/>
              </w:rPr>
              <w:t>Total (with LULUCF)</w:t>
            </w:r>
          </w:p>
        </w:tc>
        <w:tc>
          <w:tcPr>
            <w:tcW w:w="964" w:type="dxa"/>
          </w:tcPr>
          <w:p w14:paraId="2DCEE462" w14:textId="77777777" w:rsidR="007D3075" w:rsidRPr="00BF62E3" w:rsidRDefault="007D3075" w:rsidP="00683284">
            <w:pPr>
              <w:pStyle w:val="TableText"/>
              <w:spacing w:before="40" w:after="40"/>
              <w:jc w:val="right"/>
              <w:rPr>
                <w:rFonts w:cs="Calibri"/>
                <w:szCs w:val="18"/>
              </w:rPr>
            </w:pPr>
            <w:r w:rsidRPr="00BF62E3">
              <w:rPr>
                <w:rFonts w:cs="Calibri"/>
                <w:szCs w:val="18"/>
              </w:rPr>
              <w:t>47,556.61</w:t>
            </w:r>
          </w:p>
        </w:tc>
        <w:tc>
          <w:tcPr>
            <w:tcW w:w="964" w:type="dxa"/>
          </w:tcPr>
          <w:p w14:paraId="751C5A11" w14:textId="77777777" w:rsidR="007D3075" w:rsidRPr="00BF62E3" w:rsidRDefault="007D3075" w:rsidP="00683284">
            <w:pPr>
              <w:pStyle w:val="TableText"/>
              <w:spacing w:before="40" w:after="40"/>
              <w:jc w:val="right"/>
              <w:rPr>
                <w:rFonts w:cs="Calibri"/>
                <w:szCs w:val="18"/>
              </w:rPr>
            </w:pPr>
            <w:r w:rsidRPr="00BF62E3">
              <w:rPr>
                <w:rFonts w:cs="Calibri"/>
                <w:szCs w:val="18"/>
              </w:rPr>
              <w:t>48,580.27</w:t>
            </w:r>
          </w:p>
        </w:tc>
        <w:tc>
          <w:tcPr>
            <w:tcW w:w="964" w:type="dxa"/>
          </w:tcPr>
          <w:p w14:paraId="5BB82F8A" w14:textId="77777777" w:rsidR="007D3075" w:rsidRPr="00BF62E3" w:rsidRDefault="007D3075" w:rsidP="00683284">
            <w:pPr>
              <w:pStyle w:val="TableText"/>
              <w:spacing w:before="40" w:after="40"/>
              <w:jc w:val="right"/>
              <w:rPr>
                <w:rFonts w:cs="Calibri"/>
                <w:szCs w:val="18"/>
              </w:rPr>
            </w:pPr>
            <w:r w:rsidRPr="00BF62E3">
              <w:rPr>
                <w:rFonts w:cs="Calibri"/>
                <w:szCs w:val="18"/>
              </w:rPr>
              <w:t>51,024.83</w:t>
            </w:r>
          </w:p>
        </w:tc>
        <w:tc>
          <w:tcPr>
            <w:tcW w:w="964" w:type="dxa"/>
          </w:tcPr>
          <w:p w14:paraId="4404BA97" w14:textId="77777777" w:rsidR="007D3075" w:rsidRPr="00BF62E3" w:rsidRDefault="007D3075" w:rsidP="00683284">
            <w:pPr>
              <w:pStyle w:val="TableText"/>
              <w:spacing w:before="40" w:after="40"/>
              <w:jc w:val="right"/>
              <w:rPr>
                <w:rFonts w:cs="Calibri"/>
                <w:szCs w:val="18"/>
              </w:rPr>
            </w:pPr>
            <w:r w:rsidRPr="00BF62E3">
              <w:rPr>
                <w:rFonts w:cs="Calibri"/>
                <w:szCs w:val="18"/>
              </w:rPr>
              <w:t>52,525.44</w:t>
            </w:r>
          </w:p>
        </w:tc>
        <w:tc>
          <w:tcPr>
            <w:tcW w:w="964" w:type="dxa"/>
          </w:tcPr>
          <w:p w14:paraId="04771D8F" w14:textId="77777777" w:rsidR="007D3075" w:rsidRPr="00BF62E3" w:rsidRDefault="007D3075" w:rsidP="00683284">
            <w:pPr>
              <w:pStyle w:val="TableText"/>
              <w:spacing w:before="40" w:after="40"/>
              <w:jc w:val="right"/>
              <w:rPr>
                <w:rFonts w:cs="Calibri"/>
                <w:szCs w:val="18"/>
              </w:rPr>
            </w:pPr>
            <w:r w:rsidRPr="00BF62E3">
              <w:rPr>
                <w:rFonts w:cs="Calibri"/>
                <w:szCs w:val="18"/>
              </w:rPr>
              <w:t>53,526.60</w:t>
            </w:r>
          </w:p>
        </w:tc>
        <w:tc>
          <w:tcPr>
            <w:tcW w:w="964" w:type="dxa"/>
          </w:tcPr>
          <w:p w14:paraId="68B59D3C" w14:textId="77777777" w:rsidR="007D3075" w:rsidRPr="00BF62E3" w:rsidRDefault="007D3075" w:rsidP="00683284">
            <w:pPr>
              <w:pStyle w:val="TableText"/>
              <w:spacing w:before="40" w:after="40"/>
              <w:jc w:val="right"/>
              <w:rPr>
                <w:rFonts w:cs="Calibri"/>
                <w:szCs w:val="18"/>
              </w:rPr>
            </w:pPr>
            <w:r w:rsidRPr="00BF62E3">
              <w:rPr>
                <w:rFonts w:cs="Calibri"/>
                <w:szCs w:val="18"/>
              </w:rPr>
              <w:t>53,421.62</w:t>
            </w:r>
          </w:p>
        </w:tc>
        <w:tc>
          <w:tcPr>
            <w:tcW w:w="964" w:type="dxa"/>
          </w:tcPr>
          <w:p w14:paraId="1A5E0009" w14:textId="77777777" w:rsidR="007D3075" w:rsidRPr="00BF62E3" w:rsidRDefault="007D3075" w:rsidP="00683284">
            <w:pPr>
              <w:pStyle w:val="TableText"/>
              <w:spacing w:before="40" w:after="40"/>
              <w:jc w:val="right"/>
              <w:rPr>
                <w:rFonts w:cs="Calibri"/>
                <w:szCs w:val="18"/>
              </w:rPr>
            </w:pPr>
            <w:r w:rsidRPr="00BF62E3">
              <w:rPr>
                <w:rFonts w:cs="Calibri"/>
                <w:szCs w:val="18"/>
              </w:rPr>
              <w:t>57,241.57</w:t>
            </w:r>
          </w:p>
        </w:tc>
        <w:tc>
          <w:tcPr>
            <w:tcW w:w="964" w:type="dxa"/>
          </w:tcPr>
          <w:p w14:paraId="233408B4" w14:textId="77777777" w:rsidR="007D3075" w:rsidRPr="00BF62E3" w:rsidRDefault="007D3075" w:rsidP="00683284">
            <w:pPr>
              <w:pStyle w:val="TableText"/>
              <w:spacing w:before="40" w:after="40"/>
              <w:jc w:val="right"/>
              <w:rPr>
                <w:rFonts w:cs="Calibri"/>
                <w:szCs w:val="18"/>
              </w:rPr>
            </w:pPr>
            <w:r w:rsidRPr="00BF62E3">
              <w:rPr>
                <w:rFonts w:cs="Calibri"/>
                <w:szCs w:val="18"/>
              </w:rPr>
              <w:t>59,469.58</w:t>
            </w:r>
          </w:p>
        </w:tc>
        <w:tc>
          <w:tcPr>
            <w:tcW w:w="964" w:type="dxa"/>
          </w:tcPr>
          <w:p w14:paraId="1E3E940B" w14:textId="77777777" w:rsidR="007D3075" w:rsidRPr="00BF62E3" w:rsidRDefault="007D3075" w:rsidP="00683284">
            <w:pPr>
              <w:pStyle w:val="TableText"/>
              <w:spacing w:before="40" w:after="40"/>
              <w:jc w:val="right"/>
              <w:rPr>
                <w:rFonts w:cs="Calibri"/>
                <w:szCs w:val="18"/>
              </w:rPr>
            </w:pPr>
            <w:r w:rsidRPr="00BF62E3">
              <w:rPr>
                <w:rFonts w:cs="Calibri"/>
                <w:szCs w:val="18"/>
              </w:rPr>
              <w:t>58,650.37</w:t>
            </w:r>
          </w:p>
        </w:tc>
        <w:tc>
          <w:tcPr>
            <w:tcW w:w="964" w:type="dxa"/>
          </w:tcPr>
          <w:p w14:paraId="61C23BBE" w14:textId="77777777" w:rsidR="007D3075" w:rsidRPr="00BF62E3" w:rsidRDefault="007D3075" w:rsidP="00683284">
            <w:pPr>
              <w:pStyle w:val="TableText"/>
              <w:spacing w:before="40" w:after="40"/>
              <w:jc w:val="right"/>
              <w:rPr>
                <w:rFonts w:cs="Calibri"/>
                <w:szCs w:val="18"/>
              </w:rPr>
            </w:pPr>
            <w:r w:rsidRPr="00BF62E3">
              <w:rPr>
                <w:rFonts w:cs="Calibri"/>
                <w:szCs w:val="18"/>
              </w:rPr>
              <w:t>51,071.20</w:t>
            </w:r>
          </w:p>
        </w:tc>
        <w:tc>
          <w:tcPr>
            <w:tcW w:w="964" w:type="dxa"/>
          </w:tcPr>
          <w:p w14:paraId="737AC861" w14:textId="77777777" w:rsidR="007D3075" w:rsidRPr="00BF62E3" w:rsidRDefault="007D3075" w:rsidP="00683284">
            <w:pPr>
              <w:pStyle w:val="TableText"/>
              <w:spacing w:before="40" w:after="40"/>
              <w:jc w:val="right"/>
              <w:rPr>
                <w:rFonts w:cs="Calibri"/>
                <w:szCs w:val="18"/>
              </w:rPr>
            </w:pPr>
            <w:r w:rsidRPr="00BF62E3">
              <w:rPr>
                <w:rFonts w:cs="Calibri"/>
                <w:szCs w:val="18"/>
              </w:rPr>
              <w:t>49,568.11</w:t>
            </w:r>
          </w:p>
        </w:tc>
      </w:tr>
      <w:tr w:rsidR="00287FE1" w:rsidRPr="00BF62E3" w14:paraId="4AB67864" w14:textId="77777777" w:rsidTr="00B56CFE">
        <w:tc>
          <w:tcPr>
            <w:tcW w:w="2438" w:type="dxa"/>
          </w:tcPr>
          <w:p w14:paraId="1127E8F6" w14:textId="77777777" w:rsidR="007D3075" w:rsidRPr="00BF62E3" w:rsidRDefault="007D3075" w:rsidP="00683284">
            <w:pPr>
              <w:pStyle w:val="TableText"/>
              <w:spacing w:before="40" w:after="40"/>
              <w:rPr>
                <w:rFonts w:cs="Calibri"/>
                <w:szCs w:val="18"/>
              </w:rPr>
            </w:pPr>
            <w:r w:rsidRPr="00BF62E3">
              <w:rPr>
                <w:rFonts w:cs="Calibri"/>
                <w:b/>
                <w:bCs/>
                <w:szCs w:val="18"/>
              </w:rPr>
              <w:t>Total (without LULUCF, with indirect)</w:t>
            </w:r>
          </w:p>
        </w:tc>
        <w:tc>
          <w:tcPr>
            <w:tcW w:w="964" w:type="dxa"/>
          </w:tcPr>
          <w:p w14:paraId="4320CE6E"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5C9C1A1E"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6BA2C7AA"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5ED2ABA2"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530F4ED3"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0D4FE0DA"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4C71C9C3"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44560B04"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33F175BD"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513EB2F8"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6D64AFBB"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r>
      <w:tr w:rsidR="00287FE1" w:rsidRPr="00BF62E3" w14:paraId="523AFEC7" w14:textId="77777777" w:rsidTr="00B56CFE">
        <w:tc>
          <w:tcPr>
            <w:tcW w:w="2438" w:type="dxa"/>
          </w:tcPr>
          <w:p w14:paraId="55357E0D" w14:textId="77777777" w:rsidR="007D3075" w:rsidRPr="00BF62E3" w:rsidRDefault="007D3075" w:rsidP="00683284">
            <w:pPr>
              <w:pStyle w:val="TableText"/>
              <w:spacing w:before="40" w:after="40"/>
              <w:rPr>
                <w:rFonts w:cs="Calibri"/>
                <w:szCs w:val="18"/>
              </w:rPr>
            </w:pPr>
            <w:r w:rsidRPr="00BF62E3">
              <w:rPr>
                <w:rFonts w:cs="Calibri"/>
                <w:b/>
                <w:bCs/>
                <w:szCs w:val="18"/>
              </w:rPr>
              <w:t>Total (with LULUCF, with indirect)</w:t>
            </w:r>
          </w:p>
        </w:tc>
        <w:tc>
          <w:tcPr>
            <w:tcW w:w="964" w:type="dxa"/>
          </w:tcPr>
          <w:p w14:paraId="00319DE1"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0A827C76"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4AED656D"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1058F569"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3FCB7A23"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7C196501"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7544E4D3"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6F0B7074"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24E61172"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29380D45"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c>
          <w:tcPr>
            <w:tcW w:w="964" w:type="dxa"/>
          </w:tcPr>
          <w:p w14:paraId="6661D526" w14:textId="77777777" w:rsidR="007D3075" w:rsidRPr="00BF62E3" w:rsidRDefault="007D3075" w:rsidP="00683284">
            <w:pPr>
              <w:pStyle w:val="TableText"/>
              <w:spacing w:before="40" w:after="40"/>
              <w:jc w:val="right"/>
              <w:rPr>
                <w:rFonts w:cs="Calibri"/>
                <w:szCs w:val="18"/>
              </w:rPr>
            </w:pPr>
            <w:r w:rsidRPr="00BF62E3">
              <w:rPr>
                <w:rFonts w:cs="Calibri"/>
                <w:szCs w:val="18"/>
              </w:rPr>
              <w:t>NA</w:t>
            </w:r>
          </w:p>
        </w:tc>
      </w:tr>
    </w:tbl>
    <w:p w14:paraId="3C4CE851" w14:textId="7B1C8C49" w:rsidR="003301F2" w:rsidRPr="00BF62E3" w:rsidRDefault="003301F2" w:rsidP="007D3075">
      <w:pPr>
        <w:spacing w:after="0"/>
        <w:rPr>
          <w:rFonts w:cs="Calibri"/>
        </w:rPr>
      </w:pPr>
    </w:p>
    <w:tbl>
      <w:tblPr>
        <w:tblStyle w:val="MinistryfortheEnvironment"/>
        <w:tblW w:w="14515" w:type="dxa"/>
        <w:tblInd w:w="113" w:type="dxa"/>
        <w:tblLayout w:type="fixed"/>
        <w:tblLook w:val="04A0" w:firstRow="1" w:lastRow="0" w:firstColumn="1" w:lastColumn="0" w:noHBand="0" w:noVBand="1"/>
      </w:tblPr>
      <w:tblGrid>
        <w:gridCol w:w="2683"/>
        <w:gridCol w:w="1074"/>
        <w:gridCol w:w="1074"/>
        <w:gridCol w:w="1073"/>
        <w:gridCol w:w="1073"/>
        <w:gridCol w:w="1073"/>
        <w:gridCol w:w="1073"/>
        <w:gridCol w:w="1073"/>
        <w:gridCol w:w="1073"/>
        <w:gridCol w:w="1073"/>
        <w:gridCol w:w="1073"/>
        <w:gridCol w:w="1073"/>
        <w:gridCol w:w="27"/>
      </w:tblGrid>
      <w:tr w:rsidR="001E3103" w:rsidRPr="00BF62E3" w14:paraId="24FB49CE" w14:textId="77777777" w:rsidTr="00D00571">
        <w:trPr>
          <w:gridAfter w:val="1"/>
          <w:cnfStyle w:val="100000000000" w:firstRow="1" w:lastRow="0" w:firstColumn="0" w:lastColumn="0" w:oddVBand="0" w:evenVBand="0" w:oddHBand="0" w:evenHBand="0" w:firstRowFirstColumn="0" w:firstRowLastColumn="0" w:lastRowFirstColumn="0" w:lastRowLastColumn="0"/>
          <w:wAfter w:w="26" w:type="dxa"/>
          <w:tblHeader/>
        </w:trPr>
        <w:tc>
          <w:tcPr>
            <w:tcW w:w="2552" w:type="dxa"/>
            <w:tcBorders>
              <w:top w:val="single" w:sz="4" w:space="0" w:color="1B556B" w:themeColor="text2"/>
              <w:right w:val="nil"/>
            </w:tcBorders>
            <w:vAlign w:val="bottom"/>
          </w:tcPr>
          <w:p w14:paraId="6D7944F6" w14:textId="77777777" w:rsidR="007D3075" w:rsidRPr="00BF62E3" w:rsidRDefault="007D3075" w:rsidP="000541AE">
            <w:pPr>
              <w:pStyle w:val="TableTextbold"/>
              <w:keepNext/>
              <w:spacing w:before="40" w:after="40" w:line="230" w:lineRule="atLeast"/>
              <w:rPr>
                <w:rFonts w:cs="Calibri"/>
                <w:b/>
                <w:bCs/>
                <w:szCs w:val="14"/>
              </w:rPr>
            </w:pPr>
            <w:r w:rsidRPr="00BF62E3">
              <w:rPr>
                <w:rFonts w:cs="Calibri"/>
                <w:b/>
                <w:bCs/>
                <w:szCs w:val="14"/>
              </w:rPr>
              <w:t xml:space="preserve">Greenhouse gas emissions </w:t>
            </w:r>
          </w:p>
        </w:tc>
        <w:tc>
          <w:tcPr>
            <w:tcW w:w="1021" w:type="dxa"/>
            <w:tcBorders>
              <w:top w:val="single" w:sz="4" w:space="0" w:color="1B556B" w:themeColor="text2"/>
              <w:left w:val="nil"/>
              <w:right w:val="nil"/>
            </w:tcBorders>
            <w:vAlign w:val="bottom"/>
          </w:tcPr>
          <w:p w14:paraId="605793E4" w14:textId="77777777" w:rsidR="007D3075" w:rsidRPr="00BF62E3" w:rsidRDefault="007D3075" w:rsidP="000541AE">
            <w:pPr>
              <w:pStyle w:val="TableTextbold"/>
              <w:keepNext/>
              <w:spacing w:before="40" w:after="40" w:line="230" w:lineRule="atLeast"/>
              <w:jc w:val="center"/>
              <w:rPr>
                <w:rFonts w:cs="Calibri"/>
                <w:b/>
                <w:bCs/>
                <w:szCs w:val="14"/>
              </w:rPr>
            </w:pPr>
            <w:r w:rsidRPr="00BF62E3">
              <w:rPr>
                <w:rFonts w:cs="Calibri"/>
                <w:b/>
                <w:bCs/>
                <w:szCs w:val="14"/>
              </w:rPr>
              <w:t>1999</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left w:val="nil"/>
              <w:right w:val="nil"/>
            </w:tcBorders>
            <w:vAlign w:val="bottom"/>
          </w:tcPr>
          <w:p w14:paraId="1AD17BDB" w14:textId="77777777" w:rsidR="007D3075" w:rsidRPr="00BF62E3" w:rsidRDefault="007D3075" w:rsidP="000541AE">
            <w:pPr>
              <w:pStyle w:val="TableTextbold"/>
              <w:keepNext/>
              <w:spacing w:before="40" w:after="40" w:line="230" w:lineRule="atLeast"/>
              <w:jc w:val="center"/>
              <w:rPr>
                <w:rFonts w:cs="Calibri"/>
                <w:b/>
                <w:bCs/>
                <w:szCs w:val="14"/>
              </w:rPr>
            </w:pPr>
            <w:r w:rsidRPr="00BF62E3">
              <w:rPr>
                <w:rFonts w:cs="Calibri"/>
                <w:b/>
                <w:bCs/>
                <w:szCs w:val="14"/>
              </w:rPr>
              <w:t>2000</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left w:val="nil"/>
              <w:right w:val="nil"/>
            </w:tcBorders>
            <w:vAlign w:val="bottom"/>
          </w:tcPr>
          <w:p w14:paraId="718934DB" w14:textId="77777777" w:rsidR="007D3075" w:rsidRPr="00BF62E3" w:rsidRDefault="007D3075" w:rsidP="000541AE">
            <w:pPr>
              <w:pStyle w:val="TableTextbold"/>
              <w:keepNext/>
              <w:spacing w:before="40" w:after="40" w:line="230" w:lineRule="atLeast"/>
              <w:jc w:val="center"/>
              <w:rPr>
                <w:rFonts w:cs="Calibri"/>
                <w:b/>
                <w:bCs/>
                <w:szCs w:val="14"/>
              </w:rPr>
            </w:pPr>
            <w:r w:rsidRPr="00BF62E3">
              <w:rPr>
                <w:rFonts w:cs="Calibri"/>
                <w:b/>
                <w:bCs/>
                <w:szCs w:val="14"/>
              </w:rPr>
              <w:t>2001</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left w:val="nil"/>
              <w:right w:val="nil"/>
            </w:tcBorders>
            <w:vAlign w:val="bottom"/>
          </w:tcPr>
          <w:p w14:paraId="37BDAD85" w14:textId="77777777" w:rsidR="007D3075" w:rsidRPr="00BF62E3" w:rsidRDefault="007D3075" w:rsidP="000541AE">
            <w:pPr>
              <w:pStyle w:val="TableTextbold"/>
              <w:keepNext/>
              <w:spacing w:before="40" w:after="40" w:line="230" w:lineRule="atLeast"/>
              <w:jc w:val="center"/>
              <w:rPr>
                <w:rFonts w:cs="Calibri"/>
                <w:b/>
                <w:bCs/>
                <w:szCs w:val="14"/>
              </w:rPr>
            </w:pPr>
            <w:r w:rsidRPr="00BF62E3">
              <w:rPr>
                <w:rFonts w:cs="Calibri"/>
                <w:b/>
                <w:bCs/>
                <w:szCs w:val="14"/>
              </w:rPr>
              <w:t>2002</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left w:val="nil"/>
              <w:right w:val="nil"/>
            </w:tcBorders>
            <w:vAlign w:val="bottom"/>
          </w:tcPr>
          <w:p w14:paraId="02B699D1" w14:textId="77777777" w:rsidR="007D3075" w:rsidRPr="00BF62E3" w:rsidRDefault="007D3075" w:rsidP="000541AE">
            <w:pPr>
              <w:pStyle w:val="TableTextbold"/>
              <w:keepNext/>
              <w:spacing w:before="40" w:after="40" w:line="230" w:lineRule="atLeast"/>
              <w:jc w:val="center"/>
              <w:rPr>
                <w:rFonts w:cs="Calibri"/>
                <w:b/>
                <w:bCs/>
                <w:szCs w:val="14"/>
              </w:rPr>
            </w:pPr>
            <w:r w:rsidRPr="00BF62E3">
              <w:rPr>
                <w:rFonts w:cs="Calibri"/>
                <w:b/>
                <w:bCs/>
                <w:szCs w:val="14"/>
              </w:rPr>
              <w:t>2003</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left w:val="nil"/>
              <w:right w:val="nil"/>
            </w:tcBorders>
            <w:vAlign w:val="bottom"/>
          </w:tcPr>
          <w:p w14:paraId="323799E1" w14:textId="77777777" w:rsidR="007D3075" w:rsidRPr="00BF62E3" w:rsidRDefault="007D3075" w:rsidP="000541AE">
            <w:pPr>
              <w:pStyle w:val="TableTextbold"/>
              <w:keepNext/>
              <w:spacing w:before="40" w:after="40" w:line="230" w:lineRule="atLeast"/>
              <w:jc w:val="center"/>
              <w:rPr>
                <w:rFonts w:cs="Calibri"/>
                <w:b/>
                <w:bCs/>
                <w:szCs w:val="14"/>
              </w:rPr>
            </w:pPr>
            <w:r w:rsidRPr="00BF62E3">
              <w:rPr>
                <w:rFonts w:cs="Calibri"/>
                <w:b/>
                <w:bCs/>
                <w:szCs w:val="14"/>
              </w:rPr>
              <w:t>2004</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left w:val="nil"/>
              <w:right w:val="nil"/>
            </w:tcBorders>
            <w:vAlign w:val="bottom"/>
          </w:tcPr>
          <w:p w14:paraId="1A171400" w14:textId="77777777" w:rsidR="007D3075" w:rsidRPr="00BF62E3" w:rsidRDefault="007D3075" w:rsidP="000541AE">
            <w:pPr>
              <w:pStyle w:val="TableTextbold"/>
              <w:keepNext/>
              <w:spacing w:before="40" w:after="40" w:line="230" w:lineRule="atLeast"/>
              <w:jc w:val="center"/>
              <w:rPr>
                <w:rFonts w:cs="Calibri"/>
                <w:b/>
                <w:bCs/>
                <w:szCs w:val="14"/>
              </w:rPr>
            </w:pPr>
            <w:r w:rsidRPr="00BF62E3">
              <w:rPr>
                <w:rFonts w:cs="Calibri"/>
                <w:b/>
                <w:bCs/>
                <w:szCs w:val="14"/>
              </w:rPr>
              <w:t>2005</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left w:val="nil"/>
              <w:right w:val="nil"/>
            </w:tcBorders>
            <w:vAlign w:val="bottom"/>
          </w:tcPr>
          <w:p w14:paraId="02670484" w14:textId="77777777" w:rsidR="007D3075" w:rsidRPr="00BF62E3" w:rsidRDefault="007D3075" w:rsidP="000541AE">
            <w:pPr>
              <w:pStyle w:val="TableTextbold"/>
              <w:keepNext/>
              <w:spacing w:before="40" w:after="40" w:line="230" w:lineRule="atLeast"/>
              <w:jc w:val="center"/>
              <w:rPr>
                <w:rFonts w:cs="Calibri"/>
                <w:b/>
                <w:bCs/>
                <w:szCs w:val="14"/>
              </w:rPr>
            </w:pPr>
            <w:r w:rsidRPr="00BF62E3">
              <w:rPr>
                <w:rFonts w:cs="Calibri"/>
                <w:b/>
                <w:bCs/>
                <w:szCs w:val="14"/>
              </w:rPr>
              <w:t>2006</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left w:val="nil"/>
              <w:right w:val="nil"/>
            </w:tcBorders>
            <w:vAlign w:val="bottom"/>
          </w:tcPr>
          <w:p w14:paraId="4524FE7D" w14:textId="77777777" w:rsidR="007D3075" w:rsidRPr="00BF62E3" w:rsidRDefault="007D3075" w:rsidP="000541AE">
            <w:pPr>
              <w:pStyle w:val="TableTextbold"/>
              <w:keepNext/>
              <w:spacing w:before="40" w:after="40" w:line="230" w:lineRule="atLeast"/>
              <w:jc w:val="center"/>
              <w:rPr>
                <w:rFonts w:cs="Calibri"/>
                <w:b/>
                <w:bCs/>
                <w:szCs w:val="14"/>
              </w:rPr>
            </w:pPr>
            <w:r w:rsidRPr="00BF62E3">
              <w:rPr>
                <w:rFonts w:cs="Calibri"/>
                <w:b/>
                <w:bCs/>
                <w:szCs w:val="14"/>
              </w:rPr>
              <w:t>2007</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left w:val="nil"/>
              <w:right w:val="nil"/>
            </w:tcBorders>
            <w:vAlign w:val="bottom"/>
          </w:tcPr>
          <w:p w14:paraId="3743E6A4" w14:textId="77777777" w:rsidR="007D3075" w:rsidRPr="00BF62E3" w:rsidRDefault="007D3075" w:rsidP="000541AE">
            <w:pPr>
              <w:pStyle w:val="TableTextbold"/>
              <w:keepNext/>
              <w:spacing w:before="40" w:after="40" w:line="230" w:lineRule="atLeast"/>
              <w:jc w:val="center"/>
              <w:rPr>
                <w:rFonts w:cs="Calibri"/>
                <w:b/>
                <w:bCs/>
                <w:szCs w:val="14"/>
              </w:rPr>
            </w:pPr>
            <w:r w:rsidRPr="00BF62E3">
              <w:rPr>
                <w:rFonts w:cs="Calibri"/>
                <w:b/>
                <w:bCs/>
                <w:szCs w:val="14"/>
              </w:rPr>
              <w:t>2008</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21" w:type="dxa"/>
            <w:tcBorders>
              <w:top w:val="single" w:sz="4" w:space="0" w:color="1B556B" w:themeColor="text2"/>
              <w:left w:val="nil"/>
            </w:tcBorders>
            <w:vAlign w:val="bottom"/>
          </w:tcPr>
          <w:p w14:paraId="42F3FB44" w14:textId="77777777" w:rsidR="007D3075" w:rsidRPr="00BF62E3" w:rsidRDefault="007D3075" w:rsidP="000541AE">
            <w:pPr>
              <w:pStyle w:val="TableTextbold"/>
              <w:keepNext/>
              <w:spacing w:before="40" w:after="40" w:line="230" w:lineRule="atLeast"/>
              <w:jc w:val="center"/>
              <w:rPr>
                <w:rFonts w:cs="Calibri"/>
                <w:b/>
                <w:bCs/>
                <w:szCs w:val="14"/>
              </w:rPr>
            </w:pPr>
            <w:r w:rsidRPr="00BF62E3">
              <w:rPr>
                <w:rFonts w:cs="Calibri"/>
                <w:b/>
                <w:bCs/>
                <w:szCs w:val="14"/>
              </w:rPr>
              <w:t>2009</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r>
      <w:tr w:rsidR="001E3103" w:rsidRPr="00BF62E3" w14:paraId="7FBF37E2" w14:textId="77777777" w:rsidTr="008448A9">
        <w:tc>
          <w:tcPr>
            <w:tcW w:w="2552" w:type="dxa"/>
          </w:tcPr>
          <w:p w14:paraId="574B1F1A" w14:textId="1F3D2C2A" w:rsidR="007D3075" w:rsidRPr="00BF62E3" w:rsidRDefault="007D3075" w:rsidP="00BE2D8A">
            <w:pPr>
              <w:pStyle w:val="TableText"/>
              <w:spacing w:before="40" w:after="40"/>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 xml:space="preserve">Energy </w:t>
            </w:r>
          </w:p>
        </w:tc>
        <w:tc>
          <w:tcPr>
            <w:tcW w:w="1021" w:type="dxa"/>
          </w:tcPr>
          <w:p w14:paraId="77F51C48" w14:textId="77777777" w:rsidR="007D3075" w:rsidRPr="00BF62E3" w:rsidRDefault="007D3075" w:rsidP="00BE2D8A">
            <w:pPr>
              <w:pStyle w:val="TableText"/>
              <w:spacing w:before="40" w:after="40"/>
              <w:jc w:val="right"/>
              <w:rPr>
                <w:rFonts w:cs="Calibri"/>
                <w:szCs w:val="18"/>
              </w:rPr>
            </w:pPr>
            <w:r w:rsidRPr="00BF62E3">
              <w:rPr>
                <w:rFonts w:cs="Calibri"/>
                <w:szCs w:val="18"/>
              </w:rPr>
              <w:t>29,283.48</w:t>
            </w:r>
          </w:p>
        </w:tc>
        <w:tc>
          <w:tcPr>
            <w:tcW w:w="1021" w:type="dxa"/>
          </w:tcPr>
          <w:p w14:paraId="114AEF52" w14:textId="77777777" w:rsidR="007D3075" w:rsidRPr="00BF62E3" w:rsidRDefault="007D3075" w:rsidP="00BE2D8A">
            <w:pPr>
              <w:pStyle w:val="TableText"/>
              <w:spacing w:before="40" w:after="40"/>
              <w:jc w:val="right"/>
              <w:rPr>
                <w:rFonts w:cs="Calibri"/>
                <w:szCs w:val="18"/>
              </w:rPr>
            </w:pPr>
            <w:r w:rsidRPr="00BF62E3">
              <w:rPr>
                <w:rFonts w:cs="Calibri"/>
                <w:szCs w:val="18"/>
              </w:rPr>
              <w:t>30,019.02</w:t>
            </w:r>
          </w:p>
        </w:tc>
        <w:tc>
          <w:tcPr>
            <w:tcW w:w="1021" w:type="dxa"/>
          </w:tcPr>
          <w:p w14:paraId="02CBC554" w14:textId="77777777" w:rsidR="007D3075" w:rsidRPr="00BF62E3" w:rsidRDefault="007D3075" w:rsidP="00BE2D8A">
            <w:pPr>
              <w:pStyle w:val="TableText"/>
              <w:spacing w:before="40" w:after="40"/>
              <w:jc w:val="right"/>
              <w:rPr>
                <w:rFonts w:cs="Calibri"/>
                <w:szCs w:val="18"/>
              </w:rPr>
            </w:pPr>
            <w:r w:rsidRPr="00BF62E3">
              <w:rPr>
                <w:rFonts w:cs="Calibri"/>
                <w:szCs w:val="18"/>
              </w:rPr>
              <w:t>32,039.08</w:t>
            </w:r>
          </w:p>
        </w:tc>
        <w:tc>
          <w:tcPr>
            <w:tcW w:w="1021" w:type="dxa"/>
          </w:tcPr>
          <w:p w14:paraId="5E5DE541" w14:textId="77777777" w:rsidR="007D3075" w:rsidRPr="00BF62E3" w:rsidRDefault="007D3075" w:rsidP="00BE2D8A">
            <w:pPr>
              <w:pStyle w:val="TableText"/>
              <w:spacing w:before="40" w:after="40"/>
              <w:jc w:val="right"/>
              <w:rPr>
                <w:rFonts w:cs="Calibri"/>
                <w:szCs w:val="18"/>
              </w:rPr>
            </w:pPr>
            <w:r w:rsidRPr="00BF62E3">
              <w:rPr>
                <w:rFonts w:cs="Calibri"/>
                <w:szCs w:val="18"/>
              </w:rPr>
              <w:t>31,989.04</w:t>
            </w:r>
          </w:p>
        </w:tc>
        <w:tc>
          <w:tcPr>
            <w:tcW w:w="1021" w:type="dxa"/>
          </w:tcPr>
          <w:p w14:paraId="5330E23B" w14:textId="77777777" w:rsidR="007D3075" w:rsidRPr="00BF62E3" w:rsidRDefault="007D3075" w:rsidP="00BE2D8A">
            <w:pPr>
              <w:pStyle w:val="TableText"/>
              <w:spacing w:before="40" w:after="40"/>
              <w:jc w:val="right"/>
              <w:rPr>
                <w:rFonts w:cs="Calibri"/>
                <w:szCs w:val="18"/>
              </w:rPr>
            </w:pPr>
            <w:r w:rsidRPr="00BF62E3">
              <w:rPr>
                <w:rFonts w:cs="Calibri"/>
                <w:szCs w:val="18"/>
              </w:rPr>
              <w:t>33,413.74</w:t>
            </w:r>
          </w:p>
        </w:tc>
        <w:tc>
          <w:tcPr>
            <w:tcW w:w="1021" w:type="dxa"/>
          </w:tcPr>
          <w:p w14:paraId="1563C655" w14:textId="77777777" w:rsidR="007D3075" w:rsidRPr="00BF62E3" w:rsidRDefault="007D3075" w:rsidP="00BE2D8A">
            <w:pPr>
              <w:pStyle w:val="TableText"/>
              <w:spacing w:before="40" w:after="40"/>
              <w:jc w:val="right"/>
              <w:rPr>
                <w:rFonts w:cs="Calibri"/>
                <w:szCs w:val="18"/>
              </w:rPr>
            </w:pPr>
            <w:r w:rsidRPr="00BF62E3">
              <w:rPr>
                <w:rFonts w:cs="Calibri"/>
                <w:szCs w:val="18"/>
              </w:rPr>
              <w:t>33,056.30</w:t>
            </w:r>
          </w:p>
        </w:tc>
        <w:tc>
          <w:tcPr>
            <w:tcW w:w="1021" w:type="dxa"/>
          </w:tcPr>
          <w:p w14:paraId="2FBC56A3" w14:textId="77777777" w:rsidR="007D3075" w:rsidRPr="00BF62E3" w:rsidRDefault="007D3075" w:rsidP="00BE2D8A">
            <w:pPr>
              <w:pStyle w:val="TableText"/>
              <w:spacing w:before="40" w:after="40"/>
              <w:jc w:val="right"/>
              <w:rPr>
                <w:rFonts w:cs="Calibri"/>
                <w:szCs w:val="18"/>
              </w:rPr>
            </w:pPr>
            <w:r w:rsidRPr="00BF62E3">
              <w:rPr>
                <w:rFonts w:cs="Calibri"/>
                <w:szCs w:val="18"/>
              </w:rPr>
              <w:t>34,649.77</w:t>
            </w:r>
          </w:p>
        </w:tc>
        <w:tc>
          <w:tcPr>
            <w:tcW w:w="1021" w:type="dxa"/>
          </w:tcPr>
          <w:p w14:paraId="6754880D" w14:textId="77777777" w:rsidR="007D3075" w:rsidRPr="00BF62E3" w:rsidRDefault="007D3075" w:rsidP="00BE2D8A">
            <w:pPr>
              <w:pStyle w:val="TableText"/>
              <w:spacing w:before="40" w:after="40"/>
              <w:jc w:val="right"/>
              <w:rPr>
                <w:rFonts w:cs="Calibri"/>
                <w:szCs w:val="18"/>
              </w:rPr>
            </w:pPr>
            <w:r w:rsidRPr="00BF62E3">
              <w:rPr>
                <w:rFonts w:cs="Calibri"/>
                <w:szCs w:val="18"/>
              </w:rPr>
              <w:t>35,047.74</w:t>
            </w:r>
          </w:p>
        </w:tc>
        <w:tc>
          <w:tcPr>
            <w:tcW w:w="1021" w:type="dxa"/>
          </w:tcPr>
          <w:p w14:paraId="30F43696" w14:textId="77777777" w:rsidR="007D3075" w:rsidRPr="00BF62E3" w:rsidRDefault="007D3075" w:rsidP="00BE2D8A">
            <w:pPr>
              <w:pStyle w:val="TableText"/>
              <w:spacing w:before="40" w:after="40"/>
              <w:jc w:val="right"/>
              <w:rPr>
                <w:rFonts w:cs="Calibri"/>
                <w:szCs w:val="18"/>
              </w:rPr>
            </w:pPr>
            <w:r w:rsidRPr="00BF62E3">
              <w:rPr>
                <w:rFonts w:cs="Calibri"/>
                <w:szCs w:val="18"/>
              </w:rPr>
              <w:t>33,639.79</w:t>
            </w:r>
          </w:p>
        </w:tc>
        <w:tc>
          <w:tcPr>
            <w:tcW w:w="1021" w:type="dxa"/>
          </w:tcPr>
          <w:p w14:paraId="23DEE67F" w14:textId="77777777" w:rsidR="007D3075" w:rsidRPr="00BF62E3" w:rsidRDefault="007D3075" w:rsidP="00BE2D8A">
            <w:pPr>
              <w:pStyle w:val="TableText"/>
              <w:spacing w:before="40" w:after="40"/>
              <w:jc w:val="right"/>
              <w:rPr>
                <w:rFonts w:cs="Calibri"/>
                <w:szCs w:val="18"/>
              </w:rPr>
            </w:pPr>
            <w:r w:rsidRPr="00BF62E3">
              <w:rPr>
                <w:rFonts w:cs="Calibri"/>
                <w:szCs w:val="18"/>
              </w:rPr>
              <w:t>34,775.53</w:t>
            </w:r>
          </w:p>
        </w:tc>
        <w:tc>
          <w:tcPr>
            <w:tcW w:w="1021" w:type="dxa"/>
            <w:gridSpan w:val="2"/>
          </w:tcPr>
          <w:p w14:paraId="393D4CFC" w14:textId="77777777" w:rsidR="007D3075" w:rsidRPr="00BF62E3" w:rsidRDefault="007D3075" w:rsidP="00BE2D8A">
            <w:pPr>
              <w:pStyle w:val="TableText"/>
              <w:spacing w:before="40" w:after="40"/>
              <w:jc w:val="right"/>
              <w:rPr>
                <w:rFonts w:cs="Calibri"/>
                <w:szCs w:val="18"/>
              </w:rPr>
            </w:pPr>
            <w:r w:rsidRPr="00BF62E3">
              <w:rPr>
                <w:rFonts w:cs="Calibri"/>
                <w:szCs w:val="18"/>
              </w:rPr>
              <w:t>32,091.90</w:t>
            </w:r>
          </w:p>
        </w:tc>
      </w:tr>
      <w:tr w:rsidR="001E3103" w:rsidRPr="00BF62E3" w14:paraId="49465045" w14:textId="77777777" w:rsidTr="008448A9">
        <w:tc>
          <w:tcPr>
            <w:tcW w:w="2552" w:type="dxa"/>
          </w:tcPr>
          <w:p w14:paraId="65CFDF39" w14:textId="4843C496" w:rsidR="007D3075" w:rsidRPr="00BF62E3" w:rsidRDefault="007D3075" w:rsidP="00BE2D8A">
            <w:pPr>
              <w:pStyle w:val="TableText"/>
              <w:spacing w:before="40" w:after="40"/>
              <w:rPr>
                <w:rFonts w:cs="Calibri"/>
                <w:szCs w:val="18"/>
              </w:rPr>
            </w:pPr>
            <w:r w:rsidRPr="00BF62E3">
              <w:rPr>
                <w:rFonts w:cs="Calibri"/>
                <w:szCs w:val="18"/>
              </w:rPr>
              <w:t>2.</w:t>
            </w:r>
            <w:r w:rsidR="00F155CC" w:rsidRPr="00BF62E3">
              <w:rPr>
                <w:rFonts w:cs="Calibri"/>
                <w:szCs w:val="18"/>
              </w:rPr>
              <w:t xml:space="preserve"> </w:t>
            </w:r>
            <w:r w:rsidRPr="00BF62E3">
              <w:rPr>
                <w:rFonts w:cs="Calibri"/>
                <w:szCs w:val="18"/>
              </w:rPr>
              <w:t>Industrial processes and product use</w:t>
            </w:r>
          </w:p>
        </w:tc>
        <w:tc>
          <w:tcPr>
            <w:tcW w:w="1021" w:type="dxa"/>
          </w:tcPr>
          <w:p w14:paraId="72B36CF0" w14:textId="77777777" w:rsidR="007D3075" w:rsidRPr="00BF62E3" w:rsidRDefault="007D3075" w:rsidP="00BE2D8A">
            <w:pPr>
              <w:pStyle w:val="TableText"/>
              <w:spacing w:before="40" w:after="40"/>
              <w:jc w:val="right"/>
              <w:rPr>
                <w:rFonts w:cs="Calibri"/>
                <w:szCs w:val="18"/>
              </w:rPr>
            </w:pPr>
            <w:r w:rsidRPr="00BF62E3">
              <w:rPr>
                <w:rFonts w:cs="Calibri"/>
                <w:szCs w:val="18"/>
              </w:rPr>
              <w:t>3,412.94</w:t>
            </w:r>
          </w:p>
        </w:tc>
        <w:tc>
          <w:tcPr>
            <w:tcW w:w="1021" w:type="dxa"/>
          </w:tcPr>
          <w:p w14:paraId="68672E38" w14:textId="77777777" w:rsidR="007D3075" w:rsidRPr="00BF62E3" w:rsidRDefault="007D3075" w:rsidP="00BE2D8A">
            <w:pPr>
              <w:pStyle w:val="TableText"/>
              <w:spacing w:before="40" w:after="40"/>
              <w:jc w:val="right"/>
              <w:rPr>
                <w:rFonts w:cs="Calibri"/>
                <w:szCs w:val="18"/>
              </w:rPr>
            </w:pPr>
            <w:r w:rsidRPr="00BF62E3">
              <w:rPr>
                <w:rFonts w:cs="Calibri"/>
                <w:szCs w:val="18"/>
              </w:rPr>
              <w:t>3,443.22</w:t>
            </w:r>
          </w:p>
        </w:tc>
        <w:tc>
          <w:tcPr>
            <w:tcW w:w="1021" w:type="dxa"/>
          </w:tcPr>
          <w:p w14:paraId="5964FE12" w14:textId="77777777" w:rsidR="007D3075" w:rsidRPr="00BF62E3" w:rsidRDefault="007D3075" w:rsidP="00BE2D8A">
            <w:pPr>
              <w:pStyle w:val="TableText"/>
              <w:spacing w:before="40" w:after="40"/>
              <w:jc w:val="right"/>
              <w:rPr>
                <w:rFonts w:cs="Calibri"/>
                <w:szCs w:val="18"/>
              </w:rPr>
            </w:pPr>
            <w:r w:rsidRPr="00BF62E3">
              <w:rPr>
                <w:rFonts w:cs="Calibri"/>
                <w:szCs w:val="18"/>
              </w:rPr>
              <w:t>3,558.48</w:t>
            </w:r>
          </w:p>
        </w:tc>
        <w:tc>
          <w:tcPr>
            <w:tcW w:w="1021" w:type="dxa"/>
          </w:tcPr>
          <w:p w14:paraId="1273EFAE" w14:textId="77777777" w:rsidR="007D3075" w:rsidRPr="00BF62E3" w:rsidRDefault="007D3075" w:rsidP="00BE2D8A">
            <w:pPr>
              <w:pStyle w:val="TableText"/>
              <w:spacing w:before="40" w:after="40"/>
              <w:jc w:val="right"/>
              <w:rPr>
                <w:rFonts w:cs="Calibri"/>
                <w:szCs w:val="18"/>
              </w:rPr>
            </w:pPr>
            <w:r w:rsidRPr="00BF62E3">
              <w:rPr>
                <w:rFonts w:cs="Calibri"/>
                <w:szCs w:val="18"/>
              </w:rPr>
              <w:t>3,680.46</w:t>
            </w:r>
          </w:p>
        </w:tc>
        <w:tc>
          <w:tcPr>
            <w:tcW w:w="1021" w:type="dxa"/>
          </w:tcPr>
          <w:p w14:paraId="04BE9259" w14:textId="77777777" w:rsidR="007D3075" w:rsidRPr="00BF62E3" w:rsidRDefault="007D3075" w:rsidP="00BE2D8A">
            <w:pPr>
              <w:pStyle w:val="TableText"/>
              <w:spacing w:before="40" w:after="40"/>
              <w:jc w:val="right"/>
              <w:rPr>
                <w:rFonts w:cs="Calibri"/>
                <w:szCs w:val="18"/>
              </w:rPr>
            </w:pPr>
            <w:r w:rsidRPr="00BF62E3">
              <w:rPr>
                <w:rFonts w:cs="Calibri"/>
                <w:szCs w:val="18"/>
              </w:rPr>
              <w:t>3,916.54</w:t>
            </w:r>
          </w:p>
        </w:tc>
        <w:tc>
          <w:tcPr>
            <w:tcW w:w="1021" w:type="dxa"/>
          </w:tcPr>
          <w:p w14:paraId="1E011349" w14:textId="77777777" w:rsidR="007D3075" w:rsidRPr="00BF62E3" w:rsidRDefault="007D3075" w:rsidP="00BE2D8A">
            <w:pPr>
              <w:pStyle w:val="TableText"/>
              <w:spacing w:before="40" w:after="40"/>
              <w:jc w:val="right"/>
              <w:rPr>
                <w:rFonts w:cs="Calibri"/>
                <w:szCs w:val="18"/>
              </w:rPr>
            </w:pPr>
            <w:r w:rsidRPr="00BF62E3">
              <w:rPr>
                <w:rFonts w:cs="Calibri"/>
                <w:szCs w:val="18"/>
              </w:rPr>
              <w:t>3,953.00</w:t>
            </w:r>
          </w:p>
        </w:tc>
        <w:tc>
          <w:tcPr>
            <w:tcW w:w="1021" w:type="dxa"/>
          </w:tcPr>
          <w:p w14:paraId="2A4D9EC7" w14:textId="77777777" w:rsidR="007D3075" w:rsidRPr="00BF62E3" w:rsidRDefault="007D3075" w:rsidP="00BE2D8A">
            <w:pPr>
              <w:pStyle w:val="TableText"/>
              <w:spacing w:before="40" w:after="40"/>
              <w:jc w:val="right"/>
              <w:rPr>
                <w:rFonts w:cs="Calibri"/>
                <w:szCs w:val="18"/>
              </w:rPr>
            </w:pPr>
            <w:r w:rsidRPr="00BF62E3">
              <w:rPr>
                <w:rFonts w:cs="Calibri"/>
                <w:szCs w:val="18"/>
              </w:rPr>
              <w:t>4,061.65</w:t>
            </w:r>
          </w:p>
        </w:tc>
        <w:tc>
          <w:tcPr>
            <w:tcW w:w="1021" w:type="dxa"/>
          </w:tcPr>
          <w:p w14:paraId="7ED1082A" w14:textId="77777777" w:rsidR="007D3075" w:rsidRPr="00BF62E3" w:rsidRDefault="007D3075" w:rsidP="00BE2D8A">
            <w:pPr>
              <w:pStyle w:val="TableText"/>
              <w:spacing w:before="40" w:after="40"/>
              <w:jc w:val="right"/>
              <w:rPr>
                <w:rFonts w:cs="Calibri"/>
                <w:szCs w:val="18"/>
              </w:rPr>
            </w:pPr>
            <w:r w:rsidRPr="00BF62E3">
              <w:rPr>
                <w:rFonts w:cs="Calibri"/>
                <w:szCs w:val="18"/>
              </w:rPr>
              <w:t>4,171.18</w:t>
            </w:r>
          </w:p>
        </w:tc>
        <w:tc>
          <w:tcPr>
            <w:tcW w:w="1021" w:type="dxa"/>
          </w:tcPr>
          <w:p w14:paraId="3433253A" w14:textId="77777777" w:rsidR="007D3075" w:rsidRPr="00BF62E3" w:rsidRDefault="007D3075" w:rsidP="00BE2D8A">
            <w:pPr>
              <w:pStyle w:val="TableText"/>
              <w:spacing w:before="40" w:after="40"/>
              <w:jc w:val="right"/>
              <w:rPr>
                <w:rFonts w:cs="Calibri"/>
                <w:szCs w:val="18"/>
              </w:rPr>
            </w:pPr>
            <w:r w:rsidRPr="00BF62E3">
              <w:rPr>
                <w:rFonts w:cs="Calibri"/>
                <w:szCs w:val="18"/>
              </w:rPr>
              <w:t>4,431.19</w:t>
            </w:r>
          </w:p>
        </w:tc>
        <w:tc>
          <w:tcPr>
            <w:tcW w:w="1021" w:type="dxa"/>
          </w:tcPr>
          <w:p w14:paraId="2927E030" w14:textId="77777777" w:rsidR="007D3075" w:rsidRPr="00BF62E3" w:rsidRDefault="007D3075" w:rsidP="00BE2D8A">
            <w:pPr>
              <w:pStyle w:val="TableText"/>
              <w:spacing w:before="40" w:after="40"/>
              <w:jc w:val="right"/>
              <w:rPr>
                <w:rFonts w:cs="Calibri"/>
                <w:szCs w:val="18"/>
              </w:rPr>
            </w:pPr>
            <w:r w:rsidRPr="00BF62E3">
              <w:rPr>
                <w:rFonts w:cs="Calibri"/>
                <w:szCs w:val="18"/>
              </w:rPr>
              <w:t>4,322.44</w:t>
            </w:r>
          </w:p>
        </w:tc>
        <w:tc>
          <w:tcPr>
            <w:tcW w:w="1021" w:type="dxa"/>
            <w:gridSpan w:val="2"/>
          </w:tcPr>
          <w:p w14:paraId="79D05B2A" w14:textId="77777777" w:rsidR="007D3075" w:rsidRPr="00BF62E3" w:rsidRDefault="007D3075" w:rsidP="00BE2D8A">
            <w:pPr>
              <w:pStyle w:val="TableText"/>
              <w:spacing w:before="40" w:after="40"/>
              <w:jc w:val="right"/>
              <w:rPr>
                <w:rFonts w:cs="Calibri"/>
                <w:szCs w:val="18"/>
              </w:rPr>
            </w:pPr>
            <w:r w:rsidRPr="00BF62E3">
              <w:rPr>
                <w:rFonts w:cs="Calibri"/>
                <w:szCs w:val="18"/>
              </w:rPr>
              <w:t>4,274.59</w:t>
            </w:r>
          </w:p>
        </w:tc>
      </w:tr>
      <w:tr w:rsidR="001E3103" w:rsidRPr="00BF62E3" w14:paraId="4AE763C3" w14:textId="77777777" w:rsidTr="008448A9">
        <w:tc>
          <w:tcPr>
            <w:tcW w:w="2552" w:type="dxa"/>
          </w:tcPr>
          <w:p w14:paraId="29824434" w14:textId="3963931E" w:rsidR="007D3075" w:rsidRPr="00BF62E3" w:rsidRDefault="007D3075" w:rsidP="00BE2D8A">
            <w:pPr>
              <w:pStyle w:val="TableText"/>
              <w:spacing w:before="40" w:after="40"/>
              <w:rPr>
                <w:rFonts w:cs="Calibri"/>
                <w:szCs w:val="18"/>
              </w:rPr>
            </w:pPr>
            <w:r w:rsidRPr="00BF62E3">
              <w:rPr>
                <w:rFonts w:cs="Calibri"/>
                <w:szCs w:val="18"/>
              </w:rPr>
              <w:t>3.</w:t>
            </w:r>
            <w:r w:rsidR="00F155CC" w:rsidRPr="00BF62E3">
              <w:rPr>
                <w:rFonts w:cs="Calibri"/>
                <w:szCs w:val="18"/>
              </w:rPr>
              <w:t xml:space="preserve"> </w:t>
            </w:r>
            <w:r w:rsidRPr="00BF62E3">
              <w:rPr>
                <w:rFonts w:cs="Calibri"/>
                <w:szCs w:val="18"/>
              </w:rPr>
              <w:t xml:space="preserve">Agriculture </w:t>
            </w:r>
          </w:p>
        </w:tc>
        <w:tc>
          <w:tcPr>
            <w:tcW w:w="1021" w:type="dxa"/>
          </w:tcPr>
          <w:p w14:paraId="057F5044" w14:textId="77777777" w:rsidR="007D3075" w:rsidRPr="00BF62E3" w:rsidRDefault="007D3075" w:rsidP="00BE2D8A">
            <w:pPr>
              <w:pStyle w:val="TableText"/>
              <w:spacing w:before="40" w:after="40"/>
              <w:jc w:val="right"/>
              <w:rPr>
                <w:rFonts w:cs="Calibri"/>
                <w:szCs w:val="18"/>
              </w:rPr>
            </w:pPr>
            <w:r w:rsidRPr="00BF62E3">
              <w:rPr>
                <w:rFonts w:cs="Calibri"/>
                <w:szCs w:val="18"/>
              </w:rPr>
              <w:t>36,468.19</w:t>
            </w:r>
          </w:p>
        </w:tc>
        <w:tc>
          <w:tcPr>
            <w:tcW w:w="1021" w:type="dxa"/>
          </w:tcPr>
          <w:p w14:paraId="0036FE39" w14:textId="77777777" w:rsidR="007D3075" w:rsidRPr="00BF62E3" w:rsidRDefault="007D3075" w:rsidP="00BE2D8A">
            <w:pPr>
              <w:pStyle w:val="TableText"/>
              <w:spacing w:before="40" w:after="40"/>
              <w:jc w:val="right"/>
              <w:rPr>
                <w:rFonts w:cs="Calibri"/>
                <w:szCs w:val="18"/>
              </w:rPr>
            </w:pPr>
            <w:r w:rsidRPr="00BF62E3">
              <w:rPr>
                <w:rFonts w:cs="Calibri"/>
                <w:szCs w:val="18"/>
              </w:rPr>
              <w:t>37,614.88</w:t>
            </w:r>
          </w:p>
        </w:tc>
        <w:tc>
          <w:tcPr>
            <w:tcW w:w="1021" w:type="dxa"/>
          </w:tcPr>
          <w:p w14:paraId="58C3890D" w14:textId="77777777" w:rsidR="007D3075" w:rsidRPr="00BF62E3" w:rsidRDefault="007D3075" w:rsidP="00BE2D8A">
            <w:pPr>
              <w:pStyle w:val="TableText"/>
              <w:spacing w:before="40" w:after="40"/>
              <w:jc w:val="right"/>
              <w:rPr>
                <w:rFonts w:cs="Calibri"/>
                <w:szCs w:val="18"/>
              </w:rPr>
            </w:pPr>
            <w:r w:rsidRPr="00BF62E3">
              <w:rPr>
                <w:rFonts w:cs="Calibri"/>
                <w:szCs w:val="18"/>
              </w:rPr>
              <w:t>38,445.14</w:t>
            </w:r>
          </w:p>
        </w:tc>
        <w:tc>
          <w:tcPr>
            <w:tcW w:w="1021" w:type="dxa"/>
          </w:tcPr>
          <w:p w14:paraId="606DA857" w14:textId="77777777" w:rsidR="007D3075" w:rsidRPr="00BF62E3" w:rsidRDefault="007D3075" w:rsidP="00BE2D8A">
            <w:pPr>
              <w:pStyle w:val="TableText"/>
              <w:spacing w:before="40" w:after="40"/>
              <w:jc w:val="right"/>
              <w:rPr>
                <w:rFonts w:cs="Calibri"/>
                <w:szCs w:val="18"/>
              </w:rPr>
            </w:pPr>
            <w:r w:rsidRPr="00BF62E3">
              <w:rPr>
                <w:rFonts w:cs="Calibri"/>
                <w:szCs w:val="18"/>
              </w:rPr>
              <w:t>38,452.90</w:t>
            </w:r>
          </w:p>
        </w:tc>
        <w:tc>
          <w:tcPr>
            <w:tcW w:w="1021" w:type="dxa"/>
          </w:tcPr>
          <w:p w14:paraId="69DFFA0E" w14:textId="77777777" w:rsidR="007D3075" w:rsidRPr="00BF62E3" w:rsidRDefault="007D3075" w:rsidP="00BE2D8A">
            <w:pPr>
              <w:pStyle w:val="TableText"/>
              <w:spacing w:before="40" w:after="40"/>
              <w:jc w:val="right"/>
              <w:rPr>
                <w:rFonts w:cs="Calibri"/>
                <w:szCs w:val="18"/>
              </w:rPr>
            </w:pPr>
            <w:r w:rsidRPr="00BF62E3">
              <w:rPr>
                <w:rFonts w:cs="Calibri"/>
                <w:szCs w:val="18"/>
              </w:rPr>
              <w:t>39,075.43</w:t>
            </w:r>
          </w:p>
        </w:tc>
        <w:tc>
          <w:tcPr>
            <w:tcW w:w="1021" w:type="dxa"/>
          </w:tcPr>
          <w:p w14:paraId="5088CCDE" w14:textId="77777777" w:rsidR="007D3075" w:rsidRPr="00BF62E3" w:rsidRDefault="007D3075" w:rsidP="00BE2D8A">
            <w:pPr>
              <w:pStyle w:val="TableText"/>
              <w:spacing w:before="40" w:after="40"/>
              <w:jc w:val="right"/>
              <w:rPr>
                <w:rFonts w:cs="Calibri"/>
                <w:szCs w:val="18"/>
              </w:rPr>
            </w:pPr>
            <w:r w:rsidRPr="00BF62E3">
              <w:rPr>
                <w:rFonts w:cs="Calibri"/>
                <w:szCs w:val="18"/>
              </w:rPr>
              <w:t>39,219.07</w:t>
            </w:r>
          </w:p>
        </w:tc>
        <w:tc>
          <w:tcPr>
            <w:tcW w:w="1021" w:type="dxa"/>
          </w:tcPr>
          <w:p w14:paraId="2B283C10" w14:textId="77777777" w:rsidR="007D3075" w:rsidRPr="00BF62E3" w:rsidRDefault="007D3075" w:rsidP="00BE2D8A">
            <w:pPr>
              <w:pStyle w:val="TableText"/>
              <w:spacing w:before="40" w:after="40"/>
              <w:jc w:val="right"/>
              <w:rPr>
                <w:rFonts w:cs="Calibri"/>
                <w:szCs w:val="18"/>
              </w:rPr>
            </w:pPr>
            <w:r w:rsidRPr="00BF62E3">
              <w:rPr>
                <w:rFonts w:cs="Calibri"/>
                <w:szCs w:val="18"/>
              </w:rPr>
              <w:t>39,571.90</w:t>
            </w:r>
          </w:p>
        </w:tc>
        <w:tc>
          <w:tcPr>
            <w:tcW w:w="1021" w:type="dxa"/>
          </w:tcPr>
          <w:p w14:paraId="4194FC5E" w14:textId="77777777" w:rsidR="007D3075" w:rsidRPr="00BF62E3" w:rsidRDefault="007D3075" w:rsidP="00BE2D8A">
            <w:pPr>
              <w:pStyle w:val="TableText"/>
              <w:spacing w:before="40" w:after="40"/>
              <w:jc w:val="right"/>
              <w:rPr>
                <w:rFonts w:cs="Calibri"/>
                <w:szCs w:val="18"/>
              </w:rPr>
            </w:pPr>
            <w:r w:rsidRPr="00BF62E3">
              <w:rPr>
                <w:rFonts w:cs="Calibri"/>
                <w:szCs w:val="18"/>
              </w:rPr>
              <w:t>39,427.40</w:t>
            </w:r>
          </w:p>
        </w:tc>
        <w:tc>
          <w:tcPr>
            <w:tcW w:w="1021" w:type="dxa"/>
          </w:tcPr>
          <w:p w14:paraId="0BA271BA" w14:textId="77777777" w:rsidR="007D3075" w:rsidRPr="00BF62E3" w:rsidRDefault="007D3075" w:rsidP="00BE2D8A">
            <w:pPr>
              <w:pStyle w:val="TableText"/>
              <w:spacing w:before="40" w:after="40"/>
              <w:jc w:val="right"/>
              <w:rPr>
                <w:rFonts w:cs="Calibri"/>
                <w:szCs w:val="18"/>
              </w:rPr>
            </w:pPr>
            <w:r w:rsidRPr="00BF62E3">
              <w:rPr>
                <w:rFonts w:cs="Calibri"/>
                <w:szCs w:val="18"/>
              </w:rPr>
              <w:t>38,508.10</w:t>
            </w:r>
          </w:p>
        </w:tc>
        <w:tc>
          <w:tcPr>
            <w:tcW w:w="1021" w:type="dxa"/>
          </w:tcPr>
          <w:p w14:paraId="71F19C4C" w14:textId="77777777" w:rsidR="007D3075" w:rsidRPr="00BF62E3" w:rsidRDefault="007D3075" w:rsidP="00BE2D8A">
            <w:pPr>
              <w:pStyle w:val="TableText"/>
              <w:spacing w:before="40" w:after="40"/>
              <w:jc w:val="right"/>
              <w:rPr>
                <w:rFonts w:cs="Calibri"/>
                <w:szCs w:val="18"/>
              </w:rPr>
            </w:pPr>
            <w:r w:rsidRPr="00BF62E3">
              <w:rPr>
                <w:rFonts w:cs="Calibri"/>
                <w:szCs w:val="18"/>
              </w:rPr>
              <w:t>37,332.25</w:t>
            </w:r>
          </w:p>
        </w:tc>
        <w:tc>
          <w:tcPr>
            <w:tcW w:w="1021" w:type="dxa"/>
            <w:gridSpan w:val="2"/>
          </w:tcPr>
          <w:p w14:paraId="5D06047F" w14:textId="77777777" w:rsidR="007D3075" w:rsidRPr="00BF62E3" w:rsidRDefault="007D3075" w:rsidP="00BE2D8A">
            <w:pPr>
              <w:pStyle w:val="TableText"/>
              <w:spacing w:before="40" w:after="40"/>
              <w:jc w:val="right"/>
              <w:rPr>
                <w:rFonts w:cs="Calibri"/>
                <w:szCs w:val="18"/>
              </w:rPr>
            </w:pPr>
            <w:r w:rsidRPr="00BF62E3">
              <w:rPr>
                <w:rFonts w:cs="Calibri"/>
                <w:szCs w:val="18"/>
              </w:rPr>
              <w:t>37,535.96</w:t>
            </w:r>
          </w:p>
        </w:tc>
      </w:tr>
      <w:tr w:rsidR="001E3103" w:rsidRPr="00BF62E3" w14:paraId="4502E3F6" w14:textId="77777777" w:rsidTr="008448A9">
        <w:tc>
          <w:tcPr>
            <w:tcW w:w="2552" w:type="dxa"/>
          </w:tcPr>
          <w:p w14:paraId="29EB11B3" w14:textId="00813E86" w:rsidR="007D3075" w:rsidRPr="00BF62E3" w:rsidRDefault="007D3075" w:rsidP="00BE2D8A">
            <w:pPr>
              <w:pStyle w:val="TableText"/>
              <w:spacing w:before="40" w:after="40"/>
              <w:rPr>
                <w:rFonts w:cs="Calibri"/>
                <w:szCs w:val="18"/>
              </w:rPr>
            </w:pPr>
            <w:r w:rsidRPr="00BF62E3">
              <w:rPr>
                <w:rFonts w:cs="Calibri"/>
                <w:szCs w:val="18"/>
              </w:rPr>
              <w:t>4.</w:t>
            </w:r>
            <w:r w:rsidR="00F155CC" w:rsidRPr="00BF62E3">
              <w:rPr>
                <w:rFonts w:cs="Calibri"/>
                <w:szCs w:val="18"/>
              </w:rPr>
              <w:t xml:space="preserve"> </w:t>
            </w:r>
            <w:r w:rsidRPr="00BF62E3">
              <w:rPr>
                <w:rFonts w:cs="Calibri"/>
                <w:szCs w:val="18"/>
              </w:rPr>
              <w:t xml:space="preserve">Land Use, Land-Use Change and </w:t>
            </w:r>
            <w:r w:rsidRPr="00D00571">
              <w:rPr>
                <w:rFonts w:cs="Calibri"/>
                <w:szCs w:val="18"/>
              </w:rPr>
              <w:t>Forestry</w:t>
            </w:r>
          </w:p>
        </w:tc>
        <w:tc>
          <w:tcPr>
            <w:tcW w:w="1021" w:type="dxa"/>
          </w:tcPr>
          <w:p w14:paraId="3A12BC0C" w14:textId="77777777" w:rsidR="007D3075" w:rsidRPr="00BF62E3" w:rsidRDefault="007D3075" w:rsidP="00BE2D8A">
            <w:pPr>
              <w:pStyle w:val="TableText"/>
              <w:spacing w:before="40" w:after="40"/>
              <w:jc w:val="right"/>
              <w:rPr>
                <w:rFonts w:cs="Calibri"/>
                <w:szCs w:val="18"/>
              </w:rPr>
            </w:pPr>
            <w:r w:rsidRPr="00BF62E3">
              <w:rPr>
                <w:rFonts w:cs="Calibri"/>
                <w:szCs w:val="18"/>
              </w:rPr>
              <w:t>-26,019.65</w:t>
            </w:r>
          </w:p>
        </w:tc>
        <w:tc>
          <w:tcPr>
            <w:tcW w:w="1021" w:type="dxa"/>
          </w:tcPr>
          <w:p w14:paraId="7BC4DECA" w14:textId="77777777" w:rsidR="007D3075" w:rsidRPr="00BF62E3" w:rsidRDefault="007D3075" w:rsidP="00BE2D8A">
            <w:pPr>
              <w:pStyle w:val="TableText"/>
              <w:spacing w:before="40" w:after="40"/>
              <w:jc w:val="right"/>
              <w:rPr>
                <w:rFonts w:cs="Calibri"/>
                <w:szCs w:val="18"/>
              </w:rPr>
            </w:pPr>
            <w:r w:rsidRPr="00BF62E3">
              <w:rPr>
                <w:rFonts w:cs="Calibri"/>
                <w:szCs w:val="18"/>
              </w:rPr>
              <w:t>-26,934.90</w:t>
            </w:r>
          </w:p>
        </w:tc>
        <w:tc>
          <w:tcPr>
            <w:tcW w:w="1021" w:type="dxa"/>
          </w:tcPr>
          <w:p w14:paraId="4AA3E1B2" w14:textId="77777777" w:rsidR="007D3075" w:rsidRPr="00BF62E3" w:rsidRDefault="007D3075" w:rsidP="00BE2D8A">
            <w:pPr>
              <w:pStyle w:val="TableText"/>
              <w:spacing w:before="40" w:after="40"/>
              <w:jc w:val="right"/>
              <w:rPr>
                <w:rFonts w:cs="Calibri"/>
                <w:szCs w:val="18"/>
              </w:rPr>
            </w:pPr>
            <w:r w:rsidRPr="00BF62E3">
              <w:rPr>
                <w:rFonts w:cs="Calibri"/>
                <w:szCs w:val="18"/>
              </w:rPr>
              <w:t>-27,479.12</w:t>
            </w:r>
          </w:p>
        </w:tc>
        <w:tc>
          <w:tcPr>
            <w:tcW w:w="1021" w:type="dxa"/>
          </w:tcPr>
          <w:p w14:paraId="0C163C50" w14:textId="77777777" w:rsidR="007D3075" w:rsidRPr="00BF62E3" w:rsidRDefault="007D3075" w:rsidP="00BE2D8A">
            <w:pPr>
              <w:pStyle w:val="TableText"/>
              <w:spacing w:before="40" w:after="40"/>
              <w:jc w:val="right"/>
              <w:rPr>
                <w:rFonts w:cs="Calibri"/>
                <w:szCs w:val="18"/>
              </w:rPr>
            </w:pPr>
            <w:r w:rsidRPr="00BF62E3">
              <w:rPr>
                <w:rFonts w:cs="Calibri"/>
                <w:szCs w:val="18"/>
              </w:rPr>
              <w:t>-26,069.47</w:t>
            </w:r>
          </w:p>
        </w:tc>
        <w:tc>
          <w:tcPr>
            <w:tcW w:w="1021" w:type="dxa"/>
          </w:tcPr>
          <w:p w14:paraId="4C1489F3" w14:textId="77777777" w:rsidR="007D3075" w:rsidRPr="00BF62E3" w:rsidRDefault="007D3075" w:rsidP="00BE2D8A">
            <w:pPr>
              <w:pStyle w:val="TableText"/>
              <w:spacing w:before="40" w:after="40"/>
              <w:jc w:val="right"/>
              <w:rPr>
                <w:rFonts w:cs="Calibri"/>
                <w:szCs w:val="18"/>
              </w:rPr>
            </w:pPr>
            <w:r w:rsidRPr="00BF62E3">
              <w:rPr>
                <w:rFonts w:cs="Calibri"/>
                <w:szCs w:val="18"/>
              </w:rPr>
              <w:t>-27,257.70</w:t>
            </w:r>
          </w:p>
        </w:tc>
        <w:tc>
          <w:tcPr>
            <w:tcW w:w="1021" w:type="dxa"/>
          </w:tcPr>
          <w:p w14:paraId="4AFD14A8" w14:textId="77777777" w:rsidR="007D3075" w:rsidRPr="00BF62E3" w:rsidRDefault="007D3075" w:rsidP="00BE2D8A">
            <w:pPr>
              <w:pStyle w:val="TableText"/>
              <w:spacing w:before="40" w:after="40"/>
              <w:jc w:val="right"/>
              <w:rPr>
                <w:rFonts w:cs="Calibri"/>
                <w:szCs w:val="18"/>
              </w:rPr>
            </w:pPr>
            <w:r w:rsidRPr="00BF62E3">
              <w:rPr>
                <w:rFonts w:cs="Calibri"/>
                <w:szCs w:val="18"/>
              </w:rPr>
              <w:t>-27,199.76</w:t>
            </w:r>
          </w:p>
        </w:tc>
        <w:tc>
          <w:tcPr>
            <w:tcW w:w="1021" w:type="dxa"/>
          </w:tcPr>
          <w:p w14:paraId="6A0E41A7" w14:textId="77777777" w:rsidR="007D3075" w:rsidRPr="00BF62E3" w:rsidRDefault="007D3075" w:rsidP="00BE2D8A">
            <w:pPr>
              <w:pStyle w:val="TableText"/>
              <w:spacing w:before="40" w:after="40"/>
              <w:jc w:val="right"/>
              <w:rPr>
                <w:rFonts w:cs="Calibri"/>
                <w:szCs w:val="18"/>
              </w:rPr>
            </w:pPr>
            <w:r w:rsidRPr="00BF62E3">
              <w:rPr>
                <w:rFonts w:cs="Calibri"/>
                <w:szCs w:val="18"/>
              </w:rPr>
              <w:t>-25,424.54</w:t>
            </w:r>
          </w:p>
        </w:tc>
        <w:tc>
          <w:tcPr>
            <w:tcW w:w="1021" w:type="dxa"/>
          </w:tcPr>
          <w:p w14:paraId="3FF98E97" w14:textId="77777777" w:rsidR="007D3075" w:rsidRPr="00BF62E3" w:rsidRDefault="007D3075" w:rsidP="00BE2D8A">
            <w:pPr>
              <w:pStyle w:val="TableText"/>
              <w:spacing w:before="40" w:after="40"/>
              <w:jc w:val="right"/>
              <w:rPr>
                <w:rFonts w:cs="Calibri"/>
                <w:szCs w:val="18"/>
              </w:rPr>
            </w:pPr>
            <w:r w:rsidRPr="00BF62E3">
              <w:rPr>
                <w:rFonts w:cs="Calibri"/>
                <w:szCs w:val="18"/>
              </w:rPr>
              <w:t>-23,362.98</w:t>
            </w:r>
          </w:p>
        </w:tc>
        <w:tc>
          <w:tcPr>
            <w:tcW w:w="1021" w:type="dxa"/>
          </w:tcPr>
          <w:p w14:paraId="63E01869" w14:textId="77777777" w:rsidR="007D3075" w:rsidRPr="00BF62E3" w:rsidRDefault="007D3075" w:rsidP="00BE2D8A">
            <w:pPr>
              <w:pStyle w:val="TableText"/>
              <w:spacing w:before="40" w:after="40"/>
              <w:jc w:val="right"/>
              <w:rPr>
                <w:rFonts w:cs="Calibri"/>
                <w:szCs w:val="18"/>
              </w:rPr>
            </w:pPr>
            <w:r w:rsidRPr="00BF62E3">
              <w:rPr>
                <w:rFonts w:cs="Calibri"/>
                <w:szCs w:val="18"/>
              </w:rPr>
              <w:t>-22,077.15</w:t>
            </w:r>
          </w:p>
        </w:tc>
        <w:tc>
          <w:tcPr>
            <w:tcW w:w="1021" w:type="dxa"/>
          </w:tcPr>
          <w:p w14:paraId="27156104" w14:textId="77777777" w:rsidR="007D3075" w:rsidRPr="00BF62E3" w:rsidRDefault="007D3075" w:rsidP="00BE2D8A">
            <w:pPr>
              <w:pStyle w:val="TableText"/>
              <w:spacing w:before="40" w:after="40"/>
              <w:jc w:val="right"/>
              <w:rPr>
                <w:rFonts w:cs="Calibri"/>
                <w:szCs w:val="18"/>
              </w:rPr>
            </w:pPr>
            <w:r w:rsidRPr="00BF62E3">
              <w:rPr>
                <w:rFonts w:cs="Calibri"/>
                <w:szCs w:val="18"/>
              </w:rPr>
              <w:t>-29,422.96</w:t>
            </w:r>
          </w:p>
        </w:tc>
        <w:tc>
          <w:tcPr>
            <w:tcW w:w="1021" w:type="dxa"/>
            <w:gridSpan w:val="2"/>
          </w:tcPr>
          <w:p w14:paraId="7A37AD5E" w14:textId="77777777" w:rsidR="007D3075" w:rsidRPr="00BF62E3" w:rsidRDefault="007D3075" w:rsidP="00BE2D8A">
            <w:pPr>
              <w:pStyle w:val="TableText"/>
              <w:spacing w:before="40" w:after="40"/>
              <w:jc w:val="right"/>
              <w:rPr>
                <w:rFonts w:cs="Calibri"/>
                <w:szCs w:val="18"/>
              </w:rPr>
            </w:pPr>
            <w:r w:rsidRPr="00BF62E3">
              <w:rPr>
                <w:rFonts w:cs="Calibri"/>
                <w:szCs w:val="18"/>
              </w:rPr>
              <w:t>-28,266.50</w:t>
            </w:r>
          </w:p>
        </w:tc>
      </w:tr>
      <w:tr w:rsidR="001E3103" w:rsidRPr="00BF62E3" w14:paraId="6A740568" w14:textId="77777777" w:rsidTr="008448A9">
        <w:tc>
          <w:tcPr>
            <w:tcW w:w="2552" w:type="dxa"/>
          </w:tcPr>
          <w:p w14:paraId="1AF0351A" w14:textId="45173410" w:rsidR="007D3075" w:rsidRPr="00BF62E3" w:rsidRDefault="007D3075" w:rsidP="00BE2D8A">
            <w:pPr>
              <w:pStyle w:val="TableText"/>
              <w:spacing w:before="40" w:after="40"/>
              <w:rPr>
                <w:rFonts w:cs="Calibri"/>
                <w:szCs w:val="18"/>
              </w:rPr>
            </w:pPr>
            <w:r w:rsidRPr="00BF62E3">
              <w:rPr>
                <w:rFonts w:cs="Calibri"/>
                <w:szCs w:val="18"/>
              </w:rPr>
              <w:t>5.</w:t>
            </w:r>
            <w:r w:rsidR="00F155CC" w:rsidRPr="00BF62E3">
              <w:rPr>
                <w:rFonts w:cs="Calibri"/>
                <w:szCs w:val="18"/>
              </w:rPr>
              <w:t xml:space="preserve"> </w:t>
            </w:r>
            <w:r w:rsidRPr="00BF62E3">
              <w:rPr>
                <w:rFonts w:cs="Calibri"/>
                <w:szCs w:val="18"/>
              </w:rPr>
              <w:t xml:space="preserve">Waste </w:t>
            </w:r>
          </w:p>
        </w:tc>
        <w:tc>
          <w:tcPr>
            <w:tcW w:w="1021" w:type="dxa"/>
          </w:tcPr>
          <w:p w14:paraId="0C31ED08" w14:textId="77777777" w:rsidR="007D3075" w:rsidRPr="00BF62E3" w:rsidRDefault="007D3075" w:rsidP="00BE2D8A">
            <w:pPr>
              <w:pStyle w:val="TableText"/>
              <w:spacing w:before="40" w:after="40"/>
              <w:jc w:val="right"/>
              <w:rPr>
                <w:rFonts w:cs="Calibri"/>
                <w:szCs w:val="18"/>
              </w:rPr>
            </w:pPr>
            <w:r w:rsidRPr="00BF62E3">
              <w:rPr>
                <w:rFonts w:cs="Calibri"/>
                <w:szCs w:val="18"/>
              </w:rPr>
              <w:t>4,408.25</w:t>
            </w:r>
          </w:p>
        </w:tc>
        <w:tc>
          <w:tcPr>
            <w:tcW w:w="1021" w:type="dxa"/>
          </w:tcPr>
          <w:p w14:paraId="725F036D" w14:textId="77777777" w:rsidR="007D3075" w:rsidRPr="00BF62E3" w:rsidRDefault="007D3075" w:rsidP="00BE2D8A">
            <w:pPr>
              <w:pStyle w:val="TableText"/>
              <w:spacing w:before="40" w:after="40"/>
              <w:jc w:val="right"/>
              <w:rPr>
                <w:rFonts w:cs="Calibri"/>
                <w:szCs w:val="18"/>
              </w:rPr>
            </w:pPr>
            <w:r w:rsidRPr="00BF62E3">
              <w:rPr>
                <w:rFonts w:cs="Calibri"/>
                <w:szCs w:val="18"/>
              </w:rPr>
              <w:t>4,434.56</w:t>
            </w:r>
          </w:p>
        </w:tc>
        <w:tc>
          <w:tcPr>
            <w:tcW w:w="1021" w:type="dxa"/>
          </w:tcPr>
          <w:p w14:paraId="42135D4A" w14:textId="77777777" w:rsidR="007D3075" w:rsidRPr="00BF62E3" w:rsidRDefault="007D3075" w:rsidP="00BE2D8A">
            <w:pPr>
              <w:pStyle w:val="TableText"/>
              <w:spacing w:before="40" w:after="40"/>
              <w:jc w:val="right"/>
              <w:rPr>
                <w:rFonts w:cs="Calibri"/>
                <w:szCs w:val="18"/>
              </w:rPr>
            </w:pPr>
            <w:r w:rsidRPr="00BF62E3">
              <w:rPr>
                <w:rFonts w:cs="Calibri"/>
                <w:szCs w:val="18"/>
              </w:rPr>
              <w:t>4,457.67</w:t>
            </w:r>
          </w:p>
        </w:tc>
        <w:tc>
          <w:tcPr>
            <w:tcW w:w="1021" w:type="dxa"/>
          </w:tcPr>
          <w:p w14:paraId="7BEEC0E9" w14:textId="77777777" w:rsidR="007D3075" w:rsidRPr="00BF62E3" w:rsidRDefault="007D3075" w:rsidP="00BE2D8A">
            <w:pPr>
              <w:pStyle w:val="TableText"/>
              <w:spacing w:before="40" w:after="40"/>
              <w:jc w:val="right"/>
              <w:rPr>
                <w:rFonts w:cs="Calibri"/>
                <w:szCs w:val="18"/>
              </w:rPr>
            </w:pPr>
            <w:r w:rsidRPr="00BF62E3">
              <w:rPr>
                <w:rFonts w:cs="Calibri"/>
                <w:szCs w:val="18"/>
              </w:rPr>
              <w:t>4,468.91</w:t>
            </w:r>
          </w:p>
        </w:tc>
        <w:tc>
          <w:tcPr>
            <w:tcW w:w="1021" w:type="dxa"/>
          </w:tcPr>
          <w:p w14:paraId="116BB377" w14:textId="77777777" w:rsidR="007D3075" w:rsidRPr="00BF62E3" w:rsidRDefault="007D3075" w:rsidP="00BE2D8A">
            <w:pPr>
              <w:pStyle w:val="TableText"/>
              <w:spacing w:before="40" w:after="40"/>
              <w:jc w:val="right"/>
              <w:rPr>
                <w:rFonts w:cs="Calibri"/>
                <w:szCs w:val="18"/>
              </w:rPr>
            </w:pPr>
            <w:r w:rsidRPr="00BF62E3">
              <w:rPr>
                <w:rFonts w:cs="Calibri"/>
                <w:szCs w:val="18"/>
              </w:rPr>
              <w:t>4,375.01</w:t>
            </w:r>
          </w:p>
        </w:tc>
        <w:tc>
          <w:tcPr>
            <w:tcW w:w="1021" w:type="dxa"/>
          </w:tcPr>
          <w:p w14:paraId="6BD0A9C7" w14:textId="77777777" w:rsidR="007D3075" w:rsidRPr="00BF62E3" w:rsidRDefault="007D3075" w:rsidP="00BE2D8A">
            <w:pPr>
              <w:pStyle w:val="TableText"/>
              <w:spacing w:before="40" w:after="40"/>
              <w:jc w:val="right"/>
              <w:rPr>
                <w:rFonts w:cs="Calibri"/>
                <w:szCs w:val="18"/>
              </w:rPr>
            </w:pPr>
            <w:r w:rsidRPr="00BF62E3">
              <w:rPr>
                <w:rFonts w:cs="Calibri"/>
                <w:szCs w:val="18"/>
              </w:rPr>
              <w:t>4,388.98</w:t>
            </w:r>
          </w:p>
        </w:tc>
        <w:tc>
          <w:tcPr>
            <w:tcW w:w="1021" w:type="dxa"/>
          </w:tcPr>
          <w:p w14:paraId="3F0E376C" w14:textId="77777777" w:rsidR="007D3075" w:rsidRPr="00BF62E3" w:rsidRDefault="007D3075" w:rsidP="00BE2D8A">
            <w:pPr>
              <w:pStyle w:val="TableText"/>
              <w:spacing w:before="40" w:after="40"/>
              <w:jc w:val="right"/>
              <w:rPr>
                <w:rFonts w:cs="Calibri"/>
                <w:szCs w:val="18"/>
              </w:rPr>
            </w:pPr>
            <w:r w:rsidRPr="00BF62E3">
              <w:rPr>
                <w:rFonts w:cs="Calibri"/>
                <w:szCs w:val="18"/>
              </w:rPr>
              <w:t>4,378.30</w:t>
            </w:r>
          </w:p>
        </w:tc>
        <w:tc>
          <w:tcPr>
            <w:tcW w:w="1021" w:type="dxa"/>
          </w:tcPr>
          <w:p w14:paraId="1F70F517" w14:textId="77777777" w:rsidR="007D3075" w:rsidRPr="00BF62E3" w:rsidRDefault="007D3075" w:rsidP="00BE2D8A">
            <w:pPr>
              <w:pStyle w:val="TableText"/>
              <w:spacing w:before="40" w:after="40"/>
              <w:jc w:val="right"/>
              <w:rPr>
                <w:rFonts w:cs="Calibri"/>
                <w:szCs w:val="18"/>
              </w:rPr>
            </w:pPr>
            <w:r w:rsidRPr="00BF62E3">
              <w:rPr>
                <w:rFonts w:cs="Calibri"/>
                <w:szCs w:val="18"/>
              </w:rPr>
              <w:t>4,181.76</w:t>
            </w:r>
          </w:p>
        </w:tc>
        <w:tc>
          <w:tcPr>
            <w:tcW w:w="1021" w:type="dxa"/>
          </w:tcPr>
          <w:p w14:paraId="4B773870" w14:textId="77777777" w:rsidR="007D3075" w:rsidRPr="00BF62E3" w:rsidRDefault="007D3075" w:rsidP="00BE2D8A">
            <w:pPr>
              <w:pStyle w:val="TableText"/>
              <w:spacing w:before="40" w:after="40"/>
              <w:jc w:val="right"/>
              <w:rPr>
                <w:rFonts w:cs="Calibri"/>
                <w:szCs w:val="18"/>
              </w:rPr>
            </w:pPr>
            <w:r w:rsidRPr="00BF62E3">
              <w:rPr>
                <w:rFonts w:cs="Calibri"/>
                <w:szCs w:val="18"/>
              </w:rPr>
              <w:t>4,143.96</w:t>
            </w:r>
          </w:p>
        </w:tc>
        <w:tc>
          <w:tcPr>
            <w:tcW w:w="1021" w:type="dxa"/>
          </w:tcPr>
          <w:p w14:paraId="37BD0CA9" w14:textId="77777777" w:rsidR="007D3075" w:rsidRPr="00BF62E3" w:rsidRDefault="007D3075" w:rsidP="00BE2D8A">
            <w:pPr>
              <w:pStyle w:val="TableText"/>
              <w:spacing w:before="40" w:after="40"/>
              <w:jc w:val="right"/>
              <w:rPr>
                <w:rFonts w:cs="Calibri"/>
                <w:szCs w:val="18"/>
              </w:rPr>
            </w:pPr>
            <w:r w:rsidRPr="00BF62E3">
              <w:rPr>
                <w:rFonts w:cs="Calibri"/>
                <w:szCs w:val="18"/>
              </w:rPr>
              <w:t>4,059.45</w:t>
            </w:r>
          </w:p>
        </w:tc>
        <w:tc>
          <w:tcPr>
            <w:tcW w:w="1021" w:type="dxa"/>
            <w:gridSpan w:val="2"/>
          </w:tcPr>
          <w:p w14:paraId="6A9B7F6A" w14:textId="77777777" w:rsidR="007D3075" w:rsidRPr="00BF62E3" w:rsidRDefault="007D3075" w:rsidP="00BE2D8A">
            <w:pPr>
              <w:pStyle w:val="TableText"/>
              <w:spacing w:before="40" w:after="40"/>
              <w:jc w:val="right"/>
              <w:rPr>
                <w:rFonts w:cs="Calibri"/>
                <w:szCs w:val="18"/>
              </w:rPr>
            </w:pPr>
            <w:r w:rsidRPr="00BF62E3">
              <w:rPr>
                <w:rFonts w:cs="Calibri"/>
                <w:szCs w:val="18"/>
              </w:rPr>
              <w:t>3,927.65</w:t>
            </w:r>
          </w:p>
        </w:tc>
      </w:tr>
      <w:tr w:rsidR="001E3103" w:rsidRPr="00BF62E3" w14:paraId="50C21D3A" w14:textId="77777777" w:rsidTr="008448A9">
        <w:tc>
          <w:tcPr>
            <w:tcW w:w="2552" w:type="dxa"/>
          </w:tcPr>
          <w:p w14:paraId="00006950" w14:textId="5D21AC4F" w:rsidR="007D3075" w:rsidRPr="00BF62E3" w:rsidRDefault="007D3075" w:rsidP="00BE2D8A">
            <w:pPr>
              <w:pStyle w:val="TableText"/>
              <w:spacing w:before="40" w:after="40"/>
              <w:rPr>
                <w:rFonts w:cs="Calibri"/>
                <w:szCs w:val="18"/>
              </w:rPr>
            </w:pPr>
            <w:r w:rsidRPr="00BF62E3">
              <w:rPr>
                <w:rFonts w:cs="Calibri"/>
                <w:szCs w:val="18"/>
              </w:rPr>
              <w:t>6.</w:t>
            </w:r>
            <w:r w:rsidR="00F155CC" w:rsidRPr="00BF62E3">
              <w:rPr>
                <w:rFonts w:cs="Calibri"/>
                <w:szCs w:val="18"/>
              </w:rPr>
              <w:t xml:space="preserve"> </w:t>
            </w:r>
            <w:r w:rsidRPr="00BF62E3">
              <w:rPr>
                <w:rFonts w:cs="Calibri"/>
                <w:szCs w:val="18"/>
              </w:rPr>
              <w:t>Other</w:t>
            </w:r>
          </w:p>
        </w:tc>
        <w:tc>
          <w:tcPr>
            <w:tcW w:w="1021" w:type="dxa"/>
          </w:tcPr>
          <w:p w14:paraId="2AD4BF36" w14:textId="77777777" w:rsidR="007D3075" w:rsidRPr="00BF62E3" w:rsidRDefault="007D3075" w:rsidP="00BE2D8A">
            <w:pPr>
              <w:pStyle w:val="TableText"/>
              <w:spacing w:before="40" w:after="40"/>
              <w:jc w:val="right"/>
              <w:rPr>
                <w:rFonts w:cs="Calibri"/>
                <w:szCs w:val="18"/>
              </w:rPr>
            </w:pPr>
            <w:r w:rsidRPr="00BF62E3">
              <w:rPr>
                <w:rFonts w:cs="Calibri"/>
                <w:szCs w:val="18"/>
              </w:rPr>
              <w:t>3.40</w:t>
            </w:r>
          </w:p>
        </w:tc>
        <w:tc>
          <w:tcPr>
            <w:tcW w:w="1021" w:type="dxa"/>
          </w:tcPr>
          <w:p w14:paraId="3EB84758" w14:textId="77777777" w:rsidR="007D3075" w:rsidRPr="00BF62E3" w:rsidRDefault="007D3075" w:rsidP="00BE2D8A">
            <w:pPr>
              <w:pStyle w:val="TableText"/>
              <w:spacing w:before="40" w:after="40"/>
              <w:jc w:val="right"/>
              <w:rPr>
                <w:rFonts w:cs="Calibri"/>
                <w:szCs w:val="18"/>
              </w:rPr>
            </w:pPr>
            <w:r w:rsidRPr="00BF62E3">
              <w:rPr>
                <w:rFonts w:cs="Calibri"/>
                <w:szCs w:val="18"/>
              </w:rPr>
              <w:t>3.49</w:t>
            </w:r>
          </w:p>
        </w:tc>
        <w:tc>
          <w:tcPr>
            <w:tcW w:w="1021" w:type="dxa"/>
          </w:tcPr>
          <w:p w14:paraId="3E95E298" w14:textId="77777777" w:rsidR="007D3075" w:rsidRPr="00BF62E3" w:rsidRDefault="007D3075" w:rsidP="00BE2D8A">
            <w:pPr>
              <w:pStyle w:val="TableText"/>
              <w:spacing w:before="40" w:after="40"/>
              <w:jc w:val="right"/>
              <w:rPr>
                <w:rFonts w:cs="Calibri"/>
                <w:szCs w:val="18"/>
              </w:rPr>
            </w:pPr>
            <w:r w:rsidRPr="00BF62E3">
              <w:rPr>
                <w:rFonts w:cs="Calibri"/>
                <w:szCs w:val="18"/>
              </w:rPr>
              <w:t>3.59</w:t>
            </w:r>
          </w:p>
        </w:tc>
        <w:tc>
          <w:tcPr>
            <w:tcW w:w="1021" w:type="dxa"/>
          </w:tcPr>
          <w:p w14:paraId="1722C314" w14:textId="77777777" w:rsidR="007D3075" w:rsidRPr="00BF62E3" w:rsidRDefault="007D3075" w:rsidP="00BE2D8A">
            <w:pPr>
              <w:pStyle w:val="TableText"/>
              <w:spacing w:before="40" w:after="40"/>
              <w:jc w:val="right"/>
              <w:rPr>
                <w:rFonts w:cs="Calibri"/>
                <w:szCs w:val="18"/>
              </w:rPr>
            </w:pPr>
            <w:r w:rsidRPr="00BF62E3">
              <w:rPr>
                <w:rFonts w:cs="Calibri"/>
                <w:szCs w:val="18"/>
              </w:rPr>
              <w:t>3.59</w:t>
            </w:r>
          </w:p>
        </w:tc>
        <w:tc>
          <w:tcPr>
            <w:tcW w:w="1021" w:type="dxa"/>
          </w:tcPr>
          <w:p w14:paraId="2BA29249" w14:textId="77777777" w:rsidR="007D3075" w:rsidRPr="00BF62E3" w:rsidRDefault="007D3075" w:rsidP="00BE2D8A">
            <w:pPr>
              <w:pStyle w:val="TableText"/>
              <w:spacing w:before="40" w:after="40"/>
              <w:jc w:val="right"/>
              <w:rPr>
                <w:rFonts w:cs="Calibri"/>
                <w:szCs w:val="18"/>
              </w:rPr>
            </w:pPr>
            <w:r w:rsidRPr="00BF62E3">
              <w:rPr>
                <w:rFonts w:cs="Calibri"/>
                <w:szCs w:val="18"/>
              </w:rPr>
              <w:t>3.59</w:t>
            </w:r>
          </w:p>
        </w:tc>
        <w:tc>
          <w:tcPr>
            <w:tcW w:w="1021" w:type="dxa"/>
          </w:tcPr>
          <w:p w14:paraId="16D2C0F4" w14:textId="77777777" w:rsidR="007D3075" w:rsidRPr="00BF62E3" w:rsidRDefault="007D3075" w:rsidP="00BE2D8A">
            <w:pPr>
              <w:pStyle w:val="TableText"/>
              <w:spacing w:before="40" w:after="40"/>
              <w:jc w:val="right"/>
              <w:rPr>
                <w:rFonts w:cs="Calibri"/>
                <w:szCs w:val="18"/>
              </w:rPr>
            </w:pPr>
            <w:r w:rsidRPr="00BF62E3">
              <w:rPr>
                <w:rFonts w:cs="Calibri"/>
                <w:szCs w:val="18"/>
              </w:rPr>
              <w:t>4.04</w:t>
            </w:r>
          </w:p>
        </w:tc>
        <w:tc>
          <w:tcPr>
            <w:tcW w:w="1021" w:type="dxa"/>
          </w:tcPr>
          <w:p w14:paraId="2E412097" w14:textId="77777777" w:rsidR="007D3075" w:rsidRPr="00BF62E3" w:rsidRDefault="007D3075" w:rsidP="00BE2D8A">
            <w:pPr>
              <w:pStyle w:val="TableText"/>
              <w:spacing w:before="40" w:after="40"/>
              <w:jc w:val="right"/>
              <w:rPr>
                <w:rFonts w:cs="Calibri"/>
                <w:szCs w:val="18"/>
              </w:rPr>
            </w:pPr>
            <w:r w:rsidRPr="00BF62E3">
              <w:rPr>
                <w:rFonts w:cs="Calibri"/>
                <w:szCs w:val="18"/>
              </w:rPr>
              <w:t>4.49</w:t>
            </w:r>
          </w:p>
        </w:tc>
        <w:tc>
          <w:tcPr>
            <w:tcW w:w="1021" w:type="dxa"/>
          </w:tcPr>
          <w:p w14:paraId="138C136E" w14:textId="77777777" w:rsidR="007D3075" w:rsidRPr="00BF62E3" w:rsidRDefault="007D3075" w:rsidP="00BE2D8A">
            <w:pPr>
              <w:pStyle w:val="TableText"/>
              <w:spacing w:before="40" w:after="40"/>
              <w:jc w:val="right"/>
              <w:rPr>
                <w:rFonts w:cs="Calibri"/>
                <w:szCs w:val="18"/>
              </w:rPr>
            </w:pPr>
            <w:r w:rsidRPr="00BF62E3">
              <w:rPr>
                <w:rFonts w:cs="Calibri"/>
                <w:szCs w:val="18"/>
              </w:rPr>
              <w:t>4.47</w:t>
            </w:r>
          </w:p>
        </w:tc>
        <w:tc>
          <w:tcPr>
            <w:tcW w:w="1021" w:type="dxa"/>
          </w:tcPr>
          <w:p w14:paraId="7FD21CE0" w14:textId="77777777" w:rsidR="007D3075" w:rsidRPr="00BF62E3" w:rsidRDefault="007D3075" w:rsidP="00BE2D8A">
            <w:pPr>
              <w:pStyle w:val="TableText"/>
              <w:spacing w:before="40" w:after="40"/>
              <w:jc w:val="right"/>
              <w:rPr>
                <w:rFonts w:cs="Calibri"/>
                <w:szCs w:val="18"/>
              </w:rPr>
            </w:pPr>
            <w:r w:rsidRPr="00BF62E3">
              <w:rPr>
                <w:rFonts w:cs="Calibri"/>
                <w:szCs w:val="18"/>
              </w:rPr>
              <w:t>4.48</w:t>
            </w:r>
          </w:p>
        </w:tc>
        <w:tc>
          <w:tcPr>
            <w:tcW w:w="1021" w:type="dxa"/>
          </w:tcPr>
          <w:p w14:paraId="3AAACD3D" w14:textId="77777777" w:rsidR="007D3075" w:rsidRPr="00BF62E3" w:rsidRDefault="007D3075" w:rsidP="00BE2D8A">
            <w:pPr>
              <w:pStyle w:val="TableText"/>
              <w:spacing w:before="40" w:after="40"/>
              <w:jc w:val="right"/>
              <w:rPr>
                <w:rFonts w:cs="Calibri"/>
                <w:szCs w:val="18"/>
              </w:rPr>
            </w:pPr>
            <w:r w:rsidRPr="00BF62E3">
              <w:rPr>
                <w:rFonts w:cs="Calibri"/>
                <w:szCs w:val="18"/>
              </w:rPr>
              <w:t>4.50</w:t>
            </w:r>
          </w:p>
        </w:tc>
        <w:tc>
          <w:tcPr>
            <w:tcW w:w="1021" w:type="dxa"/>
            <w:gridSpan w:val="2"/>
          </w:tcPr>
          <w:p w14:paraId="45906D69" w14:textId="77777777" w:rsidR="007D3075" w:rsidRPr="00BF62E3" w:rsidRDefault="007D3075" w:rsidP="00BE2D8A">
            <w:pPr>
              <w:pStyle w:val="TableText"/>
              <w:spacing w:before="40" w:after="40"/>
              <w:jc w:val="right"/>
              <w:rPr>
                <w:rFonts w:cs="Calibri"/>
                <w:szCs w:val="18"/>
              </w:rPr>
            </w:pPr>
            <w:r w:rsidRPr="00BF62E3">
              <w:rPr>
                <w:rFonts w:cs="Calibri"/>
                <w:szCs w:val="18"/>
              </w:rPr>
              <w:t>4.51</w:t>
            </w:r>
          </w:p>
        </w:tc>
      </w:tr>
      <w:tr w:rsidR="001E3103" w:rsidRPr="00BF62E3" w14:paraId="4D97758C" w14:textId="77777777" w:rsidTr="008448A9">
        <w:tc>
          <w:tcPr>
            <w:tcW w:w="2552" w:type="dxa"/>
          </w:tcPr>
          <w:p w14:paraId="41E809DF" w14:textId="77777777" w:rsidR="007D3075" w:rsidRPr="00BF62E3" w:rsidRDefault="007D3075" w:rsidP="00BE2D8A">
            <w:pPr>
              <w:pStyle w:val="TableText"/>
              <w:spacing w:before="40" w:after="40"/>
              <w:rPr>
                <w:rFonts w:cs="Calibri"/>
                <w:szCs w:val="18"/>
              </w:rPr>
            </w:pPr>
            <w:r w:rsidRPr="00BF62E3">
              <w:rPr>
                <w:rFonts w:cs="Calibri"/>
                <w:b/>
                <w:bCs/>
                <w:szCs w:val="18"/>
              </w:rPr>
              <w:t>Total (including LULUCF)</w:t>
            </w:r>
          </w:p>
        </w:tc>
        <w:tc>
          <w:tcPr>
            <w:tcW w:w="1021" w:type="dxa"/>
          </w:tcPr>
          <w:p w14:paraId="7DCF74A5" w14:textId="77777777" w:rsidR="007D3075" w:rsidRPr="00BF62E3" w:rsidRDefault="007D3075" w:rsidP="00BE2D8A">
            <w:pPr>
              <w:pStyle w:val="TableText"/>
              <w:spacing w:before="40" w:after="40"/>
              <w:jc w:val="right"/>
              <w:rPr>
                <w:rFonts w:cs="Calibri"/>
                <w:szCs w:val="18"/>
              </w:rPr>
            </w:pPr>
            <w:r w:rsidRPr="00BF62E3">
              <w:rPr>
                <w:rFonts w:cs="Calibri"/>
                <w:szCs w:val="18"/>
              </w:rPr>
              <w:t>47,556.61</w:t>
            </w:r>
          </w:p>
        </w:tc>
        <w:tc>
          <w:tcPr>
            <w:tcW w:w="1021" w:type="dxa"/>
          </w:tcPr>
          <w:p w14:paraId="1ABAC678" w14:textId="77777777" w:rsidR="007D3075" w:rsidRPr="00BF62E3" w:rsidRDefault="007D3075" w:rsidP="00BE2D8A">
            <w:pPr>
              <w:pStyle w:val="TableText"/>
              <w:spacing w:before="40" w:after="40"/>
              <w:jc w:val="right"/>
              <w:rPr>
                <w:rFonts w:cs="Calibri"/>
                <w:szCs w:val="18"/>
              </w:rPr>
            </w:pPr>
            <w:r w:rsidRPr="00BF62E3">
              <w:rPr>
                <w:rFonts w:cs="Calibri"/>
                <w:szCs w:val="18"/>
              </w:rPr>
              <w:t>48,580.27</w:t>
            </w:r>
          </w:p>
        </w:tc>
        <w:tc>
          <w:tcPr>
            <w:tcW w:w="1021" w:type="dxa"/>
          </w:tcPr>
          <w:p w14:paraId="0A5CAC0F" w14:textId="77777777" w:rsidR="007D3075" w:rsidRPr="00BF62E3" w:rsidRDefault="007D3075" w:rsidP="00BE2D8A">
            <w:pPr>
              <w:pStyle w:val="TableText"/>
              <w:spacing w:before="40" w:after="40"/>
              <w:jc w:val="right"/>
              <w:rPr>
                <w:rFonts w:cs="Calibri"/>
                <w:szCs w:val="18"/>
              </w:rPr>
            </w:pPr>
            <w:r w:rsidRPr="00BF62E3">
              <w:rPr>
                <w:rFonts w:cs="Calibri"/>
                <w:szCs w:val="18"/>
              </w:rPr>
              <w:t>51,024.83</w:t>
            </w:r>
          </w:p>
        </w:tc>
        <w:tc>
          <w:tcPr>
            <w:tcW w:w="1021" w:type="dxa"/>
          </w:tcPr>
          <w:p w14:paraId="20417359" w14:textId="77777777" w:rsidR="007D3075" w:rsidRPr="00BF62E3" w:rsidRDefault="007D3075" w:rsidP="00BE2D8A">
            <w:pPr>
              <w:pStyle w:val="TableText"/>
              <w:spacing w:before="40" w:after="40"/>
              <w:jc w:val="right"/>
              <w:rPr>
                <w:rFonts w:cs="Calibri"/>
                <w:szCs w:val="18"/>
              </w:rPr>
            </w:pPr>
            <w:r w:rsidRPr="00BF62E3">
              <w:rPr>
                <w:rFonts w:cs="Calibri"/>
                <w:szCs w:val="18"/>
              </w:rPr>
              <w:t>52,525.44</w:t>
            </w:r>
          </w:p>
        </w:tc>
        <w:tc>
          <w:tcPr>
            <w:tcW w:w="1021" w:type="dxa"/>
          </w:tcPr>
          <w:p w14:paraId="09F2E425" w14:textId="77777777" w:rsidR="007D3075" w:rsidRPr="00BF62E3" w:rsidRDefault="007D3075" w:rsidP="00BE2D8A">
            <w:pPr>
              <w:pStyle w:val="TableText"/>
              <w:spacing w:before="40" w:after="40"/>
              <w:jc w:val="right"/>
              <w:rPr>
                <w:rFonts w:cs="Calibri"/>
                <w:szCs w:val="18"/>
              </w:rPr>
            </w:pPr>
            <w:r w:rsidRPr="00BF62E3">
              <w:rPr>
                <w:rFonts w:cs="Calibri"/>
                <w:szCs w:val="18"/>
              </w:rPr>
              <w:t>53,526.60</w:t>
            </w:r>
          </w:p>
        </w:tc>
        <w:tc>
          <w:tcPr>
            <w:tcW w:w="1021" w:type="dxa"/>
          </w:tcPr>
          <w:p w14:paraId="46270581" w14:textId="77777777" w:rsidR="007D3075" w:rsidRPr="00BF62E3" w:rsidRDefault="007D3075" w:rsidP="00BE2D8A">
            <w:pPr>
              <w:pStyle w:val="TableText"/>
              <w:spacing w:before="40" w:after="40"/>
              <w:jc w:val="right"/>
              <w:rPr>
                <w:rFonts w:cs="Calibri"/>
                <w:szCs w:val="18"/>
              </w:rPr>
            </w:pPr>
            <w:r w:rsidRPr="00BF62E3">
              <w:rPr>
                <w:rFonts w:cs="Calibri"/>
                <w:szCs w:val="18"/>
              </w:rPr>
              <w:t>53,421.62</w:t>
            </w:r>
          </w:p>
        </w:tc>
        <w:tc>
          <w:tcPr>
            <w:tcW w:w="1021" w:type="dxa"/>
          </w:tcPr>
          <w:p w14:paraId="620B0A31" w14:textId="77777777" w:rsidR="007D3075" w:rsidRPr="00BF62E3" w:rsidRDefault="007D3075" w:rsidP="00BE2D8A">
            <w:pPr>
              <w:pStyle w:val="TableText"/>
              <w:spacing w:before="40" w:after="40"/>
              <w:jc w:val="right"/>
              <w:rPr>
                <w:rFonts w:cs="Calibri"/>
                <w:szCs w:val="18"/>
              </w:rPr>
            </w:pPr>
            <w:r w:rsidRPr="00BF62E3">
              <w:rPr>
                <w:rFonts w:cs="Calibri"/>
                <w:szCs w:val="18"/>
              </w:rPr>
              <w:t>57,241.57</w:t>
            </w:r>
          </w:p>
        </w:tc>
        <w:tc>
          <w:tcPr>
            <w:tcW w:w="1021" w:type="dxa"/>
          </w:tcPr>
          <w:p w14:paraId="5C92DBF5" w14:textId="77777777" w:rsidR="007D3075" w:rsidRPr="00BF62E3" w:rsidRDefault="007D3075" w:rsidP="00BE2D8A">
            <w:pPr>
              <w:pStyle w:val="TableText"/>
              <w:spacing w:before="40" w:after="40"/>
              <w:jc w:val="right"/>
              <w:rPr>
                <w:rFonts w:cs="Calibri"/>
                <w:szCs w:val="18"/>
              </w:rPr>
            </w:pPr>
            <w:r w:rsidRPr="00BF62E3">
              <w:rPr>
                <w:rFonts w:cs="Calibri"/>
                <w:szCs w:val="18"/>
              </w:rPr>
              <w:t>59,469.58</w:t>
            </w:r>
          </w:p>
        </w:tc>
        <w:tc>
          <w:tcPr>
            <w:tcW w:w="1021" w:type="dxa"/>
          </w:tcPr>
          <w:p w14:paraId="090D1DE6" w14:textId="77777777" w:rsidR="007D3075" w:rsidRPr="00BF62E3" w:rsidRDefault="007D3075" w:rsidP="00BE2D8A">
            <w:pPr>
              <w:pStyle w:val="TableText"/>
              <w:spacing w:before="40" w:after="40"/>
              <w:jc w:val="right"/>
              <w:rPr>
                <w:rFonts w:cs="Calibri"/>
                <w:szCs w:val="18"/>
              </w:rPr>
            </w:pPr>
            <w:r w:rsidRPr="00BF62E3">
              <w:rPr>
                <w:rFonts w:cs="Calibri"/>
                <w:szCs w:val="18"/>
              </w:rPr>
              <w:t>58,650.37</w:t>
            </w:r>
          </w:p>
        </w:tc>
        <w:tc>
          <w:tcPr>
            <w:tcW w:w="1021" w:type="dxa"/>
          </w:tcPr>
          <w:p w14:paraId="5740B681" w14:textId="77777777" w:rsidR="007D3075" w:rsidRPr="00BF62E3" w:rsidRDefault="007D3075" w:rsidP="00BE2D8A">
            <w:pPr>
              <w:pStyle w:val="TableText"/>
              <w:spacing w:before="40" w:after="40"/>
              <w:jc w:val="right"/>
              <w:rPr>
                <w:rFonts w:cs="Calibri"/>
                <w:szCs w:val="18"/>
              </w:rPr>
            </w:pPr>
            <w:r w:rsidRPr="00BF62E3">
              <w:rPr>
                <w:rFonts w:cs="Calibri"/>
                <w:szCs w:val="18"/>
              </w:rPr>
              <w:t>51,071.20</w:t>
            </w:r>
          </w:p>
        </w:tc>
        <w:tc>
          <w:tcPr>
            <w:tcW w:w="1021" w:type="dxa"/>
            <w:gridSpan w:val="2"/>
          </w:tcPr>
          <w:p w14:paraId="68A6444F" w14:textId="77777777" w:rsidR="007D3075" w:rsidRPr="00BF62E3" w:rsidRDefault="007D3075" w:rsidP="00BE2D8A">
            <w:pPr>
              <w:pStyle w:val="TableText"/>
              <w:spacing w:before="40" w:after="40"/>
              <w:jc w:val="right"/>
              <w:rPr>
                <w:rFonts w:cs="Calibri"/>
                <w:szCs w:val="18"/>
              </w:rPr>
            </w:pPr>
            <w:r w:rsidRPr="00BF62E3">
              <w:rPr>
                <w:rFonts w:cs="Calibri"/>
                <w:szCs w:val="18"/>
              </w:rPr>
              <w:t>49,568.11</w:t>
            </w:r>
          </w:p>
        </w:tc>
      </w:tr>
    </w:tbl>
    <w:p w14:paraId="46855673" w14:textId="77777777" w:rsidR="007D3075" w:rsidRPr="00BF62E3" w:rsidRDefault="007D3075" w:rsidP="007D3075">
      <w:pPr>
        <w:pStyle w:val="BodyText"/>
        <w:spacing w:after="0"/>
        <w:rPr>
          <w:rFonts w:cs="Calibri"/>
        </w:rPr>
      </w:pPr>
    </w:p>
    <w:p w14:paraId="04524469" w14:textId="77777777" w:rsidR="007D3075" w:rsidRPr="00BF62E3" w:rsidRDefault="007D3075" w:rsidP="008448A9">
      <w:pPr>
        <w:pStyle w:val="CTFTableheading"/>
      </w:pPr>
      <w:r w:rsidRPr="00BF62E3">
        <w:lastRenderedPageBreak/>
        <w:t>Table A.1:</w:t>
      </w:r>
      <w:r w:rsidRPr="00BF62E3">
        <w:tab/>
        <w:t>Emissions trends summary (CTF Table 1) (part 3 of 3)</w:t>
      </w:r>
    </w:p>
    <w:tbl>
      <w:tblPr>
        <w:tblStyle w:val="MinistryfortheEnvironment"/>
        <w:tblW w:w="14515" w:type="dxa"/>
        <w:tblInd w:w="57" w:type="dxa"/>
        <w:tblCellMar>
          <w:left w:w="85" w:type="dxa"/>
          <w:right w:w="85" w:type="dxa"/>
        </w:tblCellMar>
        <w:tblLook w:val="04A0" w:firstRow="1" w:lastRow="0" w:firstColumn="1" w:lastColumn="0" w:noHBand="0" w:noVBand="1"/>
      </w:tblPr>
      <w:tblGrid>
        <w:gridCol w:w="2385"/>
        <w:gridCol w:w="1102"/>
        <w:gridCol w:w="1102"/>
        <w:gridCol w:w="1102"/>
        <w:gridCol w:w="1103"/>
        <w:gridCol w:w="1103"/>
        <w:gridCol w:w="1103"/>
        <w:gridCol w:w="1103"/>
        <w:gridCol w:w="1103"/>
        <w:gridCol w:w="1103"/>
        <w:gridCol w:w="1103"/>
        <w:gridCol w:w="1103"/>
      </w:tblGrid>
      <w:tr w:rsidR="007D3075" w:rsidRPr="00BF62E3" w14:paraId="687D54F3" w14:textId="77777777" w:rsidTr="00D00571">
        <w:trPr>
          <w:cnfStyle w:val="100000000000" w:firstRow="1" w:lastRow="0" w:firstColumn="0" w:lastColumn="0" w:oddVBand="0" w:evenVBand="0" w:oddHBand="0" w:evenHBand="0" w:firstRowFirstColumn="0" w:firstRowLastColumn="0" w:lastRowFirstColumn="0" w:lastRowLastColumn="0"/>
          <w:tblHeader/>
        </w:trPr>
        <w:tc>
          <w:tcPr>
            <w:tcW w:w="2211" w:type="dxa"/>
            <w:tcBorders>
              <w:top w:val="single" w:sz="4" w:space="0" w:color="1B556B" w:themeColor="text2"/>
            </w:tcBorders>
            <w:vAlign w:val="bottom"/>
          </w:tcPr>
          <w:p w14:paraId="63172052" w14:textId="77777777" w:rsidR="007D3075" w:rsidRPr="00BF62E3" w:rsidRDefault="007D3075" w:rsidP="00D93E1C">
            <w:pPr>
              <w:pStyle w:val="TableTextbold"/>
              <w:spacing w:line="230" w:lineRule="atLeast"/>
              <w:rPr>
                <w:rFonts w:cs="Calibri"/>
                <w:b/>
                <w:bCs/>
                <w:szCs w:val="14"/>
              </w:rPr>
            </w:pPr>
            <w:r w:rsidRPr="00BF62E3">
              <w:rPr>
                <w:rFonts w:cs="Calibri"/>
                <w:b/>
                <w:bCs/>
                <w:szCs w:val="14"/>
              </w:rPr>
              <w:t xml:space="preserve">Greenhouse gas emissions </w:t>
            </w:r>
          </w:p>
        </w:tc>
        <w:tc>
          <w:tcPr>
            <w:tcW w:w="964" w:type="dxa"/>
            <w:tcBorders>
              <w:top w:val="single" w:sz="4" w:space="0" w:color="1B556B" w:themeColor="text2"/>
            </w:tcBorders>
            <w:vAlign w:val="bottom"/>
          </w:tcPr>
          <w:p w14:paraId="093FE221" w14:textId="77777777" w:rsidR="007D3075" w:rsidRPr="00BF62E3" w:rsidRDefault="007D3075" w:rsidP="00D93E1C">
            <w:pPr>
              <w:pStyle w:val="TableTextbold"/>
              <w:spacing w:line="230" w:lineRule="atLeast"/>
              <w:jc w:val="center"/>
              <w:rPr>
                <w:rFonts w:cs="Calibri"/>
                <w:b/>
                <w:bCs/>
                <w:szCs w:val="14"/>
              </w:rPr>
            </w:pPr>
            <w:r w:rsidRPr="00BF62E3">
              <w:rPr>
                <w:rFonts w:cs="Calibri"/>
                <w:b/>
                <w:bCs/>
                <w:szCs w:val="14"/>
              </w:rPr>
              <w:t>2010</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tcBorders>
            <w:vAlign w:val="bottom"/>
          </w:tcPr>
          <w:p w14:paraId="72D2B486" w14:textId="77777777" w:rsidR="007D3075" w:rsidRPr="00BF62E3" w:rsidRDefault="007D3075" w:rsidP="00D93E1C">
            <w:pPr>
              <w:pStyle w:val="TableTextbold"/>
              <w:spacing w:line="230" w:lineRule="atLeast"/>
              <w:jc w:val="center"/>
              <w:rPr>
                <w:rFonts w:cs="Calibri"/>
                <w:b/>
                <w:bCs/>
                <w:szCs w:val="14"/>
              </w:rPr>
            </w:pPr>
            <w:r w:rsidRPr="00BF62E3">
              <w:rPr>
                <w:rFonts w:cs="Calibri"/>
                <w:b/>
                <w:bCs/>
                <w:szCs w:val="14"/>
              </w:rPr>
              <w:t>2011</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tcBorders>
            <w:vAlign w:val="bottom"/>
          </w:tcPr>
          <w:p w14:paraId="18645CC9" w14:textId="77777777" w:rsidR="007D3075" w:rsidRPr="00BF62E3" w:rsidRDefault="007D3075" w:rsidP="00D93E1C">
            <w:pPr>
              <w:pStyle w:val="TableTextbold"/>
              <w:spacing w:line="230" w:lineRule="atLeast"/>
              <w:jc w:val="center"/>
              <w:rPr>
                <w:rFonts w:cs="Calibri"/>
                <w:b/>
                <w:bCs/>
                <w:szCs w:val="14"/>
              </w:rPr>
            </w:pPr>
            <w:r w:rsidRPr="00BF62E3">
              <w:rPr>
                <w:rFonts w:cs="Calibri"/>
                <w:b/>
                <w:bCs/>
                <w:szCs w:val="14"/>
              </w:rPr>
              <w:t>2012</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tcBorders>
            <w:vAlign w:val="bottom"/>
          </w:tcPr>
          <w:p w14:paraId="5D485845" w14:textId="77777777" w:rsidR="007D3075" w:rsidRPr="00BF62E3" w:rsidRDefault="007D3075" w:rsidP="00D93E1C">
            <w:pPr>
              <w:pStyle w:val="TableTextbold"/>
              <w:spacing w:line="230" w:lineRule="atLeast"/>
              <w:jc w:val="center"/>
              <w:rPr>
                <w:rFonts w:cs="Calibri"/>
                <w:b/>
                <w:bCs/>
                <w:szCs w:val="14"/>
              </w:rPr>
            </w:pPr>
            <w:r w:rsidRPr="00BF62E3">
              <w:rPr>
                <w:rFonts w:cs="Calibri"/>
                <w:b/>
                <w:bCs/>
                <w:szCs w:val="14"/>
              </w:rPr>
              <w:t>2013</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tcBorders>
            <w:vAlign w:val="bottom"/>
          </w:tcPr>
          <w:p w14:paraId="3B6F3352" w14:textId="77777777" w:rsidR="007D3075" w:rsidRPr="00BF62E3" w:rsidRDefault="007D3075" w:rsidP="00D93E1C">
            <w:pPr>
              <w:pStyle w:val="TableTextbold"/>
              <w:spacing w:line="230" w:lineRule="atLeast"/>
              <w:jc w:val="center"/>
              <w:rPr>
                <w:rFonts w:cs="Calibri"/>
                <w:b/>
                <w:bCs/>
                <w:szCs w:val="14"/>
              </w:rPr>
            </w:pPr>
            <w:r w:rsidRPr="00BF62E3">
              <w:rPr>
                <w:rFonts w:cs="Calibri"/>
                <w:b/>
                <w:bCs/>
                <w:szCs w:val="14"/>
              </w:rPr>
              <w:t>2014</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tcBorders>
            <w:vAlign w:val="bottom"/>
          </w:tcPr>
          <w:p w14:paraId="3410ABFA" w14:textId="77777777" w:rsidR="007D3075" w:rsidRPr="00BF62E3" w:rsidRDefault="007D3075" w:rsidP="00D93E1C">
            <w:pPr>
              <w:pStyle w:val="TableTextbold"/>
              <w:spacing w:line="230" w:lineRule="atLeast"/>
              <w:jc w:val="center"/>
              <w:rPr>
                <w:rFonts w:cs="Calibri"/>
                <w:b/>
                <w:bCs/>
                <w:szCs w:val="14"/>
              </w:rPr>
            </w:pPr>
            <w:r w:rsidRPr="00BF62E3">
              <w:rPr>
                <w:rFonts w:cs="Calibri"/>
                <w:b/>
                <w:bCs/>
                <w:szCs w:val="14"/>
              </w:rPr>
              <w:t>2015</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tcBorders>
            <w:vAlign w:val="bottom"/>
          </w:tcPr>
          <w:p w14:paraId="7EA271D4" w14:textId="77777777" w:rsidR="007D3075" w:rsidRPr="00BF62E3" w:rsidRDefault="007D3075" w:rsidP="00D93E1C">
            <w:pPr>
              <w:pStyle w:val="TableTextbold"/>
              <w:spacing w:line="230" w:lineRule="atLeast"/>
              <w:jc w:val="center"/>
              <w:rPr>
                <w:rFonts w:cs="Calibri"/>
                <w:b/>
                <w:bCs/>
                <w:szCs w:val="14"/>
              </w:rPr>
            </w:pPr>
            <w:r w:rsidRPr="00BF62E3">
              <w:rPr>
                <w:rFonts w:cs="Calibri"/>
                <w:b/>
                <w:bCs/>
                <w:szCs w:val="14"/>
              </w:rPr>
              <w:t>2016</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tcBorders>
            <w:vAlign w:val="bottom"/>
          </w:tcPr>
          <w:p w14:paraId="38F5D451" w14:textId="77777777" w:rsidR="007D3075" w:rsidRPr="00BF62E3" w:rsidRDefault="007D3075" w:rsidP="00D93E1C">
            <w:pPr>
              <w:pStyle w:val="TableTextbold"/>
              <w:spacing w:line="230" w:lineRule="atLeast"/>
              <w:jc w:val="center"/>
              <w:rPr>
                <w:rFonts w:cs="Calibri"/>
                <w:b/>
                <w:bCs/>
                <w:szCs w:val="14"/>
              </w:rPr>
            </w:pPr>
            <w:r w:rsidRPr="00BF62E3">
              <w:rPr>
                <w:rFonts w:cs="Calibri"/>
                <w:b/>
                <w:bCs/>
                <w:szCs w:val="14"/>
              </w:rPr>
              <w:t>2017</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tcBorders>
          </w:tcPr>
          <w:p w14:paraId="49DEFC78" w14:textId="77777777" w:rsidR="007D3075" w:rsidRPr="00BF62E3" w:rsidRDefault="007D3075" w:rsidP="00D93E1C">
            <w:pPr>
              <w:pStyle w:val="TableTextbold"/>
              <w:spacing w:line="230" w:lineRule="atLeast"/>
              <w:jc w:val="center"/>
              <w:rPr>
                <w:rFonts w:cs="Calibri"/>
                <w:b/>
                <w:bCs/>
                <w:szCs w:val="14"/>
              </w:rPr>
            </w:pPr>
            <w:r w:rsidRPr="00BF62E3">
              <w:rPr>
                <w:rFonts w:cs="Calibri"/>
                <w:b/>
                <w:bCs/>
                <w:szCs w:val="14"/>
              </w:rPr>
              <w:t>2018</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tcBorders>
          </w:tcPr>
          <w:p w14:paraId="0A8867A8" w14:textId="77777777" w:rsidR="007D3075" w:rsidRPr="00BF62E3" w:rsidRDefault="007D3075" w:rsidP="00D93E1C">
            <w:pPr>
              <w:pStyle w:val="TableTextbold"/>
              <w:spacing w:line="230" w:lineRule="atLeast"/>
              <w:jc w:val="center"/>
              <w:rPr>
                <w:rFonts w:cs="Calibri"/>
                <w:b/>
                <w:bCs/>
                <w:szCs w:val="14"/>
              </w:rPr>
            </w:pPr>
            <w:r w:rsidRPr="00BF62E3">
              <w:rPr>
                <w:rFonts w:cs="Calibri"/>
                <w:b/>
                <w:bCs/>
                <w:szCs w:val="14"/>
              </w:rPr>
              <w:t>2019</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964" w:type="dxa"/>
            <w:tcBorders>
              <w:top w:val="single" w:sz="4" w:space="0" w:color="1B556B" w:themeColor="text2"/>
            </w:tcBorders>
            <w:vAlign w:val="bottom"/>
          </w:tcPr>
          <w:p w14:paraId="2DFD4643" w14:textId="77777777" w:rsidR="007D3075" w:rsidRPr="00BF62E3" w:rsidRDefault="007D3075" w:rsidP="00D93E1C">
            <w:pPr>
              <w:pStyle w:val="TableTextbold"/>
              <w:spacing w:line="230" w:lineRule="atLeast"/>
              <w:jc w:val="center"/>
              <w:rPr>
                <w:rFonts w:cs="Calibri"/>
                <w:b/>
                <w:bCs/>
                <w:szCs w:val="14"/>
              </w:rPr>
            </w:pPr>
            <w:r w:rsidRPr="00BF62E3">
              <w:rPr>
                <w:rFonts w:cs="Calibri"/>
                <w:b/>
                <w:bCs/>
                <w:szCs w:val="14"/>
              </w:rPr>
              <w:t>2020</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r>
      <w:tr w:rsidR="007D3075" w:rsidRPr="00BF62E3" w14:paraId="6E5A3B1A" w14:textId="77777777" w:rsidTr="00A04607">
        <w:tc>
          <w:tcPr>
            <w:tcW w:w="2211" w:type="dxa"/>
          </w:tcPr>
          <w:p w14:paraId="2B30DB99" w14:textId="77777777" w:rsidR="007D3075" w:rsidRPr="00BF62E3" w:rsidRDefault="007D3075" w:rsidP="00605D06">
            <w:pPr>
              <w:pStyle w:val="TableText"/>
              <w:spacing w:before="40" w:after="40"/>
              <w:rPr>
                <w:rFonts w:cs="Calibri"/>
                <w:szCs w:val="18"/>
              </w:rPr>
            </w:pPr>
            <w:r w:rsidRPr="00BF62E3">
              <w:rPr>
                <w:rFonts w:cs="Calibri"/>
                <w:szCs w:val="18"/>
              </w:rPr>
              <w:t>CO</w:t>
            </w:r>
            <w:r w:rsidRPr="00BF62E3">
              <w:rPr>
                <w:rFonts w:cs="Calibri"/>
                <w:color w:val="000000"/>
                <w:szCs w:val="18"/>
                <w:vertAlign w:val="subscript"/>
              </w:rPr>
              <w:t>2</w:t>
            </w:r>
            <w:r w:rsidRPr="00BF62E3">
              <w:rPr>
                <w:rFonts w:cs="Calibri"/>
                <w:color w:val="000000"/>
                <w:szCs w:val="18"/>
              </w:rPr>
              <w:t xml:space="preserve"> emissions without net CO</w:t>
            </w:r>
            <w:r w:rsidRPr="00BF62E3">
              <w:rPr>
                <w:rFonts w:cs="Calibri"/>
                <w:color w:val="000000"/>
                <w:szCs w:val="18"/>
                <w:vertAlign w:val="subscript"/>
              </w:rPr>
              <w:t>2</w:t>
            </w:r>
            <w:r w:rsidRPr="00BF62E3">
              <w:rPr>
                <w:rFonts w:cs="Calibri"/>
                <w:color w:val="000000"/>
                <w:szCs w:val="18"/>
              </w:rPr>
              <w:t xml:space="preserve"> from LULUCF</w:t>
            </w:r>
          </w:p>
        </w:tc>
        <w:tc>
          <w:tcPr>
            <w:tcW w:w="964" w:type="dxa"/>
          </w:tcPr>
          <w:p w14:paraId="0C6556F3" w14:textId="77777777" w:rsidR="007D3075" w:rsidRPr="00BF62E3" w:rsidRDefault="007D3075" w:rsidP="00605D06">
            <w:pPr>
              <w:pStyle w:val="TableText"/>
              <w:spacing w:before="40" w:after="40"/>
              <w:jc w:val="right"/>
              <w:rPr>
                <w:rFonts w:cs="Calibri"/>
                <w:szCs w:val="18"/>
              </w:rPr>
            </w:pPr>
            <w:r w:rsidRPr="00BF62E3">
              <w:rPr>
                <w:rFonts w:cs="Calibri"/>
                <w:szCs w:val="18"/>
              </w:rPr>
              <w:t>34,811.08</w:t>
            </w:r>
          </w:p>
        </w:tc>
        <w:tc>
          <w:tcPr>
            <w:tcW w:w="964" w:type="dxa"/>
          </w:tcPr>
          <w:p w14:paraId="26C55E01" w14:textId="77777777" w:rsidR="007D3075" w:rsidRPr="00BF62E3" w:rsidRDefault="007D3075" w:rsidP="00605D06">
            <w:pPr>
              <w:pStyle w:val="TableText"/>
              <w:spacing w:before="40" w:after="40"/>
              <w:jc w:val="right"/>
              <w:rPr>
                <w:rFonts w:cs="Calibri"/>
                <w:szCs w:val="18"/>
              </w:rPr>
            </w:pPr>
            <w:r w:rsidRPr="00BF62E3">
              <w:rPr>
                <w:rFonts w:cs="Calibri"/>
                <w:szCs w:val="18"/>
              </w:rPr>
              <w:t>34,265.85</w:t>
            </w:r>
          </w:p>
        </w:tc>
        <w:tc>
          <w:tcPr>
            <w:tcW w:w="964" w:type="dxa"/>
          </w:tcPr>
          <w:p w14:paraId="7CB408E7" w14:textId="77777777" w:rsidR="007D3075" w:rsidRPr="00BF62E3" w:rsidRDefault="007D3075" w:rsidP="00605D06">
            <w:pPr>
              <w:pStyle w:val="TableText"/>
              <w:spacing w:before="40" w:after="40"/>
              <w:jc w:val="right"/>
              <w:rPr>
                <w:rFonts w:cs="Calibri"/>
                <w:szCs w:val="18"/>
              </w:rPr>
            </w:pPr>
            <w:r w:rsidRPr="00BF62E3">
              <w:rPr>
                <w:rFonts w:cs="Calibri"/>
                <w:szCs w:val="18"/>
              </w:rPr>
              <w:t>35,945.09</w:t>
            </w:r>
          </w:p>
        </w:tc>
        <w:tc>
          <w:tcPr>
            <w:tcW w:w="964" w:type="dxa"/>
          </w:tcPr>
          <w:p w14:paraId="21C67D22" w14:textId="77777777" w:rsidR="007D3075" w:rsidRPr="00BF62E3" w:rsidRDefault="007D3075" w:rsidP="00605D06">
            <w:pPr>
              <w:pStyle w:val="TableText"/>
              <w:spacing w:before="40" w:after="40"/>
              <w:jc w:val="right"/>
              <w:rPr>
                <w:rFonts w:cs="Calibri"/>
                <w:szCs w:val="18"/>
              </w:rPr>
            </w:pPr>
            <w:r w:rsidRPr="00BF62E3">
              <w:rPr>
                <w:rFonts w:cs="Calibri"/>
                <w:szCs w:val="18"/>
              </w:rPr>
              <w:t>35,241.00</w:t>
            </w:r>
          </w:p>
        </w:tc>
        <w:tc>
          <w:tcPr>
            <w:tcW w:w="964" w:type="dxa"/>
          </w:tcPr>
          <w:p w14:paraId="56BB3487" w14:textId="77777777" w:rsidR="007D3075" w:rsidRPr="00BF62E3" w:rsidRDefault="007D3075" w:rsidP="00605D06">
            <w:pPr>
              <w:pStyle w:val="TableText"/>
              <w:spacing w:before="40" w:after="40"/>
              <w:jc w:val="right"/>
              <w:rPr>
                <w:rFonts w:cs="Calibri"/>
                <w:szCs w:val="18"/>
              </w:rPr>
            </w:pPr>
            <w:r w:rsidRPr="00BF62E3">
              <w:rPr>
                <w:rFonts w:cs="Calibri"/>
                <w:szCs w:val="18"/>
              </w:rPr>
              <w:t>35,438.93</w:t>
            </w:r>
          </w:p>
        </w:tc>
        <w:tc>
          <w:tcPr>
            <w:tcW w:w="964" w:type="dxa"/>
          </w:tcPr>
          <w:p w14:paraId="66DAFB34" w14:textId="77777777" w:rsidR="007D3075" w:rsidRPr="00BF62E3" w:rsidRDefault="007D3075" w:rsidP="00605D06">
            <w:pPr>
              <w:pStyle w:val="TableText"/>
              <w:spacing w:before="40" w:after="40"/>
              <w:jc w:val="right"/>
              <w:rPr>
                <w:rFonts w:cs="Calibri"/>
                <w:szCs w:val="18"/>
              </w:rPr>
            </w:pPr>
            <w:r w:rsidRPr="00BF62E3">
              <w:rPr>
                <w:rFonts w:cs="Calibri"/>
                <w:szCs w:val="18"/>
              </w:rPr>
              <w:t>35,813.11</w:t>
            </w:r>
          </w:p>
        </w:tc>
        <w:tc>
          <w:tcPr>
            <w:tcW w:w="964" w:type="dxa"/>
          </w:tcPr>
          <w:p w14:paraId="79E3E3C3" w14:textId="77777777" w:rsidR="007D3075" w:rsidRPr="00BF62E3" w:rsidRDefault="007D3075" w:rsidP="00605D06">
            <w:pPr>
              <w:pStyle w:val="TableText"/>
              <w:spacing w:before="40" w:after="40"/>
              <w:jc w:val="right"/>
              <w:rPr>
                <w:rFonts w:cs="Calibri"/>
                <w:szCs w:val="18"/>
              </w:rPr>
            </w:pPr>
            <w:r w:rsidRPr="00BF62E3">
              <w:rPr>
                <w:rFonts w:cs="Calibri"/>
                <w:szCs w:val="18"/>
              </w:rPr>
              <w:t>34,152.64</w:t>
            </w:r>
          </w:p>
        </w:tc>
        <w:tc>
          <w:tcPr>
            <w:tcW w:w="964" w:type="dxa"/>
          </w:tcPr>
          <w:p w14:paraId="36A5A2EE" w14:textId="77777777" w:rsidR="007D3075" w:rsidRPr="00BF62E3" w:rsidRDefault="007D3075" w:rsidP="00605D06">
            <w:pPr>
              <w:pStyle w:val="TableText"/>
              <w:spacing w:before="40" w:after="40"/>
              <w:jc w:val="right"/>
              <w:rPr>
                <w:rFonts w:cs="Calibri"/>
                <w:szCs w:val="18"/>
              </w:rPr>
            </w:pPr>
            <w:r w:rsidRPr="00BF62E3">
              <w:rPr>
                <w:rFonts w:cs="Calibri"/>
                <w:szCs w:val="18"/>
              </w:rPr>
              <w:t>35,688.13</w:t>
            </w:r>
          </w:p>
        </w:tc>
        <w:tc>
          <w:tcPr>
            <w:tcW w:w="964" w:type="dxa"/>
          </w:tcPr>
          <w:p w14:paraId="0B685E4E" w14:textId="77777777" w:rsidR="007D3075" w:rsidRPr="00BF62E3" w:rsidRDefault="007D3075" w:rsidP="00605D06">
            <w:pPr>
              <w:pStyle w:val="TableText"/>
              <w:spacing w:before="40" w:after="40"/>
              <w:jc w:val="right"/>
              <w:rPr>
                <w:rFonts w:cs="Calibri"/>
                <w:szCs w:val="18"/>
              </w:rPr>
            </w:pPr>
            <w:r w:rsidRPr="00BF62E3">
              <w:rPr>
                <w:rFonts w:cs="Calibri"/>
                <w:szCs w:val="18"/>
              </w:rPr>
              <w:t>35,704.54</w:t>
            </w:r>
          </w:p>
        </w:tc>
        <w:tc>
          <w:tcPr>
            <w:tcW w:w="964" w:type="dxa"/>
          </w:tcPr>
          <w:p w14:paraId="3DF681A5" w14:textId="77777777" w:rsidR="007D3075" w:rsidRPr="00BF62E3" w:rsidRDefault="007D3075" w:rsidP="00605D06">
            <w:pPr>
              <w:pStyle w:val="TableText"/>
              <w:spacing w:before="40" w:after="40"/>
              <w:jc w:val="right"/>
              <w:rPr>
                <w:rFonts w:cs="Calibri"/>
                <w:szCs w:val="18"/>
              </w:rPr>
            </w:pPr>
            <w:r w:rsidRPr="00BF62E3">
              <w:rPr>
                <w:rFonts w:cs="Calibri"/>
                <w:szCs w:val="18"/>
              </w:rPr>
              <w:t>37,121.03</w:t>
            </w:r>
          </w:p>
        </w:tc>
        <w:tc>
          <w:tcPr>
            <w:tcW w:w="964" w:type="dxa"/>
          </w:tcPr>
          <w:p w14:paraId="34D87055" w14:textId="77777777" w:rsidR="007D3075" w:rsidRPr="00BF62E3" w:rsidRDefault="007D3075" w:rsidP="00605D06">
            <w:pPr>
              <w:pStyle w:val="TableText"/>
              <w:spacing w:before="40" w:after="40"/>
              <w:jc w:val="right"/>
              <w:rPr>
                <w:rFonts w:cs="Calibri"/>
                <w:szCs w:val="18"/>
              </w:rPr>
            </w:pPr>
            <w:r w:rsidRPr="00BF62E3">
              <w:rPr>
                <w:rFonts w:cs="Calibri"/>
                <w:szCs w:val="18"/>
              </w:rPr>
              <w:t>34,456.75</w:t>
            </w:r>
          </w:p>
        </w:tc>
      </w:tr>
      <w:tr w:rsidR="007D3075" w:rsidRPr="00BF62E3" w14:paraId="33616D48" w14:textId="77777777" w:rsidTr="00A04607">
        <w:tc>
          <w:tcPr>
            <w:tcW w:w="2211" w:type="dxa"/>
          </w:tcPr>
          <w:p w14:paraId="169A4690" w14:textId="77777777" w:rsidR="007D3075" w:rsidRPr="00BF62E3" w:rsidRDefault="007D3075" w:rsidP="00605D06">
            <w:pPr>
              <w:pStyle w:val="TableText"/>
              <w:spacing w:before="40" w:after="40"/>
              <w:rPr>
                <w:rFonts w:cs="Calibri"/>
                <w:szCs w:val="18"/>
              </w:rPr>
            </w:pPr>
            <w:r w:rsidRPr="00BF62E3">
              <w:rPr>
                <w:rFonts w:cs="Calibri"/>
                <w:szCs w:val="18"/>
              </w:rPr>
              <w:t>CO</w:t>
            </w:r>
            <w:r w:rsidRPr="00BF62E3">
              <w:rPr>
                <w:rFonts w:cs="Calibri"/>
                <w:color w:val="000000"/>
                <w:szCs w:val="18"/>
                <w:vertAlign w:val="subscript"/>
              </w:rPr>
              <w:t>2</w:t>
            </w:r>
            <w:r w:rsidRPr="00BF62E3">
              <w:rPr>
                <w:rFonts w:cs="Calibri"/>
                <w:color w:val="000000"/>
                <w:szCs w:val="18"/>
              </w:rPr>
              <w:t xml:space="preserve"> emissions with net CO</w:t>
            </w:r>
            <w:r w:rsidRPr="00BF62E3">
              <w:rPr>
                <w:rFonts w:cs="Calibri"/>
                <w:color w:val="000000"/>
                <w:szCs w:val="18"/>
                <w:vertAlign w:val="subscript"/>
              </w:rPr>
              <w:t>2</w:t>
            </w:r>
            <w:r w:rsidRPr="00BF62E3">
              <w:rPr>
                <w:rFonts w:cs="Calibri"/>
                <w:color w:val="000000"/>
                <w:szCs w:val="18"/>
              </w:rPr>
              <w:t xml:space="preserve"> from LULUCF</w:t>
            </w:r>
          </w:p>
        </w:tc>
        <w:tc>
          <w:tcPr>
            <w:tcW w:w="964" w:type="dxa"/>
          </w:tcPr>
          <w:p w14:paraId="3791CE5E" w14:textId="77777777" w:rsidR="007D3075" w:rsidRPr="00BF62E3" w:rsidRDefault="007D3075" w:rsidP="00605D06">
            <w:pPr>
              <w:pStyle w:val="TableText"/>
              <w:spacing w:before="40" w:after="40"/>
              <w:jc w:val="right"/>
              <w:rPr>
                <w:rFonts w:cs="Calibri"/>
                <w:szCs w:val="18"/>
              </w:rPr>
            </w:pPr>
            <w:r w:rsidRPr="00BF62E3">
              <w:rPr>
                <w:rFonts w:cs="Calibri"/>
                <w:szCs w:val="18"/>
              </w:rPr>
              <w:t>5,035.98</w:t>
            </w:r>
          </w:p>
        </w:tc>
        <w:tc>
          <w:tcPr>
            <w:tcW w:w="964" w:type="dxa"/>
          </w:tcPr>
          <w:p w14:paraId="6FA6ADA2" w14:textId="77777777" w:rsidR="007D3075" w:rsidRPr="00BF62E3" w:rsidRDefault="007D3075" w:rsidP="00605D06">
            <w:pPr>
              <w:pStyle w:val="TableText"/>
              <w:spacing w:before="40" w:after="40"/>
              <w:jc w:val="right"/>
              <w:rPr>
                <w:rFonts w:cs="Calibri"/>
                <w:szCs w:val="18"/>
              </w:rPr>
            </w:pPr>
            <w:r w:rsidRPr="00BF62E3">
              <w:rPr>
                <w:rFonts w:cs="Calibri"/>
                <w:szCs w:val="18"/>
              </w:rPr>
              <w:t>4,219.69</w:t>
            </w:r>
          </w:p>
        </w:tc>
        <w:tc>
          <w:tcPr>
            <w:tcW w:w="964" w:type="dxa"/>
          </w:tcPr>
          <w:p w14:paraId="6860169C" w14:textId="77777777" w:rsidR="007D3075" w:rsidRPr="00BF62E3" w:rsidRDefault="007D3075" w:rsidP="00605D06">
            <w:pPr>
              <w:pStyle w:val="TableText"/>
              <w:spacing w:before="40" w:after="40"/>
              <w:jc w:val="right"/>
              <w:rPr>
                <w:rFonts w:cs="Calibri"/>
                <w:szCs w:val="18"/>
              </w:rPr>
            </w:pPr>
            <w:r w:rsidRPr="00BF62E3">
              <w:rPr>
                <w:rFonts w:cs="Calibri"/>
                <w:szCs w:val="18"/>
              </w:rPr>
              <w:t>8,794.23</w:t>
            </w:r>
          </w:p>
        </w:tc>
        <w:tc>
          <w:tcPr>
            <w:tcW w:w="964" w:type="dxa"/>
          </w:tcPr>
          <w:p w14:paraId="49505B21" w14:textId="77777777" w:rsidR="007D3075" w:rsidRPr="00BF62E3" w:rsidRDefault="007D3075" w:rsidP="00605D06">
            <w:pPr>
              <w:pStyle w:val="TableText"/>
              <w:spacing w:before="40" w:after="40"/>
              <w:jc w:val="right"/>
              <w:rPr>
                <w:rFonts w:cs="Calibri"/>
                <w:szCs w:val="18"/>
              </w:rPr>
            </w:pPr>
            <w:r w:rsidRPr="00BF62E3">
              <w:rPr>
                <w:rFonts w:cs="Calibri"/>
                <w:szCs w:val="18"/>
              </w:rPr>
              <w:t>8,533.86</w:t>
            </w:r>
          </w:p>
        </w:tc>
        <w:tc>
          <w:tcPr>
            <w:tcW w:w="964" w:type="dxa"/>
          </w:tcPr>
          <w:p w14:paraId="2AC4CF84" w14:textId="77777777" w:rsidR="007D3075" w:rsidRPr="00BF62E3" w:rsidRDefault="007D3075" w:rsidP="00605D06">
            <w:pPr>
              <w:pStyle w:val="TableText"/>
              <w:spacing w:before="40" w:after="40"/>
              <w:jc w:val="right"/>
              <w:rPr>
                <w:rFonts w:cs="Calibri"/>
                <w:szCs w:val="18"/>
              </w:rPr>
            </w:pPr>
            <w:r w:rsidRPr="00BF62E3">
              <w:rPr>
                <w:rFonts w:cs="Calibri"/>
                <w:szCs w:val="18"/>
              </w:rPr>
              <w:t>8,410.44</w:t>
            </w:r>
          </w:p>
        </w:tc>
        <w:tc>
          <w:tcPr>
            <w:tcW w:w="964" w:type="dxa"/>
          </w:tcPr>
          <w:p w14:paraId="5B59BC37" w14:textId="77777777" w:rsidR="007D3075" w:rsidRPr="00BF62E3" w:rsidRDefault="007D3075" w:rsidP="00605D06">
            <w:pPr>
              <w:pStyle w:val="TableText"/>
              <w:spacing w:before="40" w:after="40"/>
              <w:jc w:val="right"/>
              <w:rPr>
                <w:rFonts w:cs="Calibri"/>
                <w:szCs w:val="18"/>
              </w:rPr>
            </w:pPr>
            <w:r w:rsidRPr="00BF62E3">
              <w:rPr>
                <w:rFonts w:cs="Calibri"/>
                <w:szCs w:val="18"/>
              </w:rPr>
              <w:t>8,826.78</w:t>
            </w:r>
          </w:p>
        </w:tc>
        <w:tc>
          <w:tcPr>
            <w:tcW w:w="964" w:type="dxa"/>
          </w:tcPr>
          <w:p w14:paraId="1C966BD7" w14:textId="77777777" w:rsidR="007D3075" w:rsidRPr="00BF62E3" w:rsidRDefault="007D3075" w:rsidP="00605D06">
            <w:pPr>
              <w:pStyle w:val="TableText"/>
              <w:spacing w:before="40" w:after="40"/>
              <w:jc w:val="right"/>
              <w:rPr>
                <w:rFonts w:cs="Calibri"/>
                <w:szCs w:val="18"/>
              </w:rPr>
            </w:pPr>
            <w:r w:rsidRPr="00BF62E3">
              <w:rPr>
                <w:rFonts w:cs="Calibri"/>
                <w:szCs w:val="18"/>
              </w:rPr>
              <w:t>7,525.91</w:t>
            </w:r>
          </w:p>
        </w:tc>
        <w:tc>
          <w:tcPr>
            <w:tcW w:w="964" w:type="dxa"/>
          </w:tcPr>
          <w:p w14:paraId="51B3D31F" w14:textId="77777777" w:rsidR="007D3075" w:rsidRPr="00BF62E3" w:rsidRDefault="007D3075" w:rsidP="00605D06">
            <w:pPr>
              <w:pStyle w:val="TableText"/>
              <w:spacing w:before="40" w:after="40"/>
              <w:jc w:val="right"/>
              <w:rPr>
                <w:rFonts w:cs="Calibri"/>
                <w:szCs w:val="18"/>
              </w:rPr>
            </w:pPr>
            <w:r w:rsidRPr="00BF62E3">
              <w:rPr>
                <w:rFonts w:cs="Calibri"/>
                <w:szCs w:val="18"/>
              </w:rPr>
              <w:t>10,635.80</w:t>
            </w:r>
          </w:p>
        </w:tc>
        <w:tc>
          <w:tcPr>
            <w:tcW w:w="964" w:type="dxa"/>
          </w:tcPr>
          <w:p w14:paraId="7AB7390E" w14:textId="77777777" w:rsidR="007D3075" w:rsidRPr="00BF62E3" w:rsidRDefault="007D3075" w:rsidP="00605D06">
            <w:pPr>
              <w:pStyle w:val="TableText"/>
              <w:spacing w:before="40" w:after="40"/>
              <w:jc w:val="right"/>
              <w:rPr>
                <w:rFonts w:cs="Calibri"/>
                <w:szCs w:val="18"/>
              </w:rPr>
            </w:pPr>
            <w:r w:rsidRPr="00BF62E3">
              <w:rPr>
                <w:rFonts w:cs="Calibri"/>
                <w:szCs w:val="18"/>
              </w:rPr>
              <w:t>11,091.04</w:t>
            </w:r>
          </w:p>
        </w:tc>
        <w:tc>
          <w:tcPr>
            <w:tcW w:w="964" w:type="dxa"/>
          </w:tcPr>
          <w:p w14:paraId="6214C465" w14:textId="77777777" w:rsidR="007D3075" w:rsidRPr="00BF62E3" w:rsidRDefault="007D3075" w:rsidP="00605D06">
            <w:pPr>
              <w:pStyle w:val="TableText"/>
              <w:spacing w:before="40" w:after="40"/>
              <w:jc w:val="right"/>
              <w:rPr>
                <w:rFonts w:cs="Calibri"/>
                <w:szCs w:val="18"/>
              </w:rPr>
            </w:pPr>
            <w:r w:rsidRPr="00BF62E3">
              <w:rPr>
                <w:rFonts w:cs="Calibri"/>
                <w:szCs w:val="18"/>
              </w:rPr>
              <w:t>13,736.29</w:t>
            </w:r>
          </w:p>
        </w:tc>
        <w:tc>
          <w:tcPr>
            <w:tcW w:w="964" w:type="dxa"/>
          </w:tcPr>
          <w:p w14:paraId="51BF4FB3" w14:textId="77777777" w:rsidR="007D3075" w:rsidRPr="00BF62E3" w:rsidRDefault="007D3075" w:rsidP="00605D06">
            <w:pPr>
              <w:pStyle w:val="TableText"/>
              <w:spacing w:before="40" w:after="40"/>
              <w:jc w:val="right"/>
              <w:rPr>
                <w:rFonts w:cs="Calibri"/>
                <w:szCs w:val="18"/>
              </w:rPr>
            </w:pPr>
            <w:r w:rsidRPr="00BF62E3">
              <w:rPr>
                <w:rFonts w:cs="Calibri"/>
                <w:szCs w:val="18"/>
              </w:rPr>
              <w:t>10,790.52</w:t>
            </w:r>
          </w:p>
        </w:tc>
      </w:tr>
      <w:tr w:rsidR="007D3075" w:rsidRPr="00BF62E3" w14:paraId="3F7DEFD3" w14:textId="77777777" w:rsidTr="00A04607">
        <w:tc>
          <w:tcPr>
            <w:tcW w:w="2211" w:type="dxa"/>
          </w:tcPr>
          <w:p w14:paraId="3BAA222C" w14:textId="77777777" w:rsidR="007D3075" w:rsidRPr="00BF62E3" w:rsidRDefault="007D3075" w:rsidP="00605D06">
            <w:pPr>
              <w:pStyle w:val="TableText"/>
              <w:spacing w:before="40" w:after="40"/>
              <w:rPr>
                <w:rFonts w:cs="Calibri"/>
                <w:szCs w:val="18"/>
              </w:rPr>
            </w:pPr>
            <w:r w:rsidRPr="00BF62E3">
              <w:rPr>
                <w:rFonts w:cs="Calibri"/>
                <w:szCs w:val="18"/>
              </w:rPr>
              <w:t>CH</w:t>
            </w:r>
            <w:r w:rsidRPr="00BF62E3">
              <w:rPr>
                <w:rFonts w:cs="Calibri"/>
                <w:color w:val="000000"/>
                <w:szCs w:val="18"/>
                <w:vertAlign w:val="subscript"/>
              </w:rPr>
              <w:t>4</w:t>
            </w:r>
            <w:r w:rsidRPr="00BF62E3">
              <w:rPr>
                <w:rFonts w:cs="Calibri"/>
                <w:color w:val="000000"/>
                <w:szCs w:val="18"/>
              </w:rPr>
              <w:t xml:space="preserve"> emissions without CH</w:t>
            </w:r>
            <w:r w:rsidRPr="00BF62E3">
              <w:rPr>
                <w:rFonts w:cs="Calibri"/>
                <w:color w:val="000000"/>
                <w:szCs w:val="18"/>
                <w:vertAlign w:val="subscript"/>
              </w:rPr>
              <w:t>4</w:t>
            </w:r>
            <w:r w:rsidRPr="00BF62E3">
              <w:rPr>
                <w:rFonts w:cs="Calibri"/>
                <w:color w:val="000000"/>
                <w:szCs w:val="18"/>
              </w:rPr>
              <w:t xml:space="preserve"> from LULUCF</w:t>
            </w:r>
          </w:p>
        </w:tc>
        <w:tc>
          <w:tcPr>
            <w:tcW w:w="964" w:type="dxa"/>
          </w:tcPr>
          <w:p w14:paraId="08EDC29C" w14:textId="77777777" w:rsidR="007D3075" w:rsidRPr="00BF62E3" w:rsidRDefault="007D3075" w:rsidP="00605D06">
            <w:pPr>
              <w:pStyle w:val="TableText"/>
              <w:spacing w:before="40" w:after="40"/>
              <w:jc w:val="right"/>
              <w:rPr>
                <w:rFonts w:cs="Calibri"/>
                <w:szCs w:val="18"/>
              </w:rPr>
            </w:pPr>
            <w:r w:rsidRPr="00BF62E3">
              <w:rPr>
                <w:rFonts w:cs="Calibri"/>
                <w:szCs w:val="18"/>
              </w:rPr>
              <w:t>34,764.35</w:t>
            </w:r>
          </w:p>
        </w:tc>
        <w:tc>
          <w:tcPr>
            <w:tcW w:w="964" w:type="dxa"/>
          </w:tcPr>
          <w:p w14:paraId="244F9F3C" w14:textId="77777777" w:rsidR="007D3075" w:rsidRPr="00BF62E3" w:rsidRDefault="007D3075" w:rsidP="00605D06">
            <w:pPr>
              <w:pStyle w:val="TableText"/>
              <w:spacing w:before="40" w:after="40"/>
              <w:jc w:val="right"/>
              <w:rPr>
                <w:rFonts w:cs="Calibri"/>
                <w:szCs w:val="18"/>
              </w:rPr>
            </w:pPr>
            <w:r w:rsidRPr="00BF62E3">
              <w:rPr>
                <w:rFonts w:cs="Calibri"/>
                <w:szCs w:val="18"/>
              </w:rPr>
              <w:t>34,932.72</w:t>
            </w:r>
          </w:p>
        </w:tc>
        <w:tc>
          <w:tcPr>
            <w:tcW w:w="964" w:type="dxa"/>
          </w:tcPr>
          <w:p w14:paraId="1D9C7BFE" w14:textId="77777777" w:rsidR="007D3075" w:rsidRPr="00BF62E3" w:rsidRDefault="007D3075" w:rsidP="00605D06">
            <w:pPr>
              <w:pStyle w:val="TableText"/>
              <w:spacing w:before="40" w:after="40"/>
              <w:jc w:val="right"/>
              <w:rPr>
                <w:rFonts w:cs="Calibri"/>
                <w:szCs w:val="18"/>
              </w:rPr>
            </w:pPr>
            <w:r w:rsidRPr="00BF62E3">
              <w:rPr>
                <w:rFonts w:cs="Calibri"/>
                <w:szCs w:val="18"/>
              </w:rPr>
              <w:t>35,238.02</w:t>
            </w:r>
          </w:p>
        </w:tc>
        <w:tc>
          <w:tcPr>
            <w:tcW w:w="964" w:type="dxa"/>
          </w:tcPr>
          <w:p w14:paraId="174D85C9" w14:textId="77777777" w:rsidR="007D3075" w:rsidRPr="00BF62E3" w:rsidRDefault="007D3075" w:rsidP="00605D06">
            <w:pPr>
              <w:pStyle w:val="TableText"/>
              <w:spacing w:before="40" w:after="40"/>
              <w:jc w:val="right"/>
              <w:rPr>
                <w:rFonts w:cs="Calibri"/>
                <w:szCs w:val="18"/>
              </w:rPr>
            </w:pPr>
            <w:r w:rsidRPr="00BF62E3">
              <w:rPr>
                <w:rFonts w:cs="Calibri"/>
                <w:szCs w:val="18"/>
              </w:rPr>
              <w:t>35,186.88</w:t>
            </w:r>
          </w:p>
        </w:tc>
        <w:tc>
          <w:tcPr>
            <w:tcW w:w="964" w:type="dxa"/>
          </w:tcPr>
          <w:p w14:paraId="14122093" w14:textId="77777777" w:rsidR="007D3075" w:rsidRPr="00BF62E3" w:rsidRDefault="007D3075" w:rsidP="00605D06">
            <w:pPr>
              <w:pStyle w:val="TableText"/>
              <w:spacing w:before="40" w:after="40"/>
              <w:jc w:val="right"/>
              <w:rPr>
                <w:rFonts w:cs="Calibri"/>
                <w:szCs w:val="18"/>
              </w:rPr>
            </w:pPr>
            <w:r w:rsidRPr="00BF62E3">
              <w:rPr>
                <w:rFonts w:cs="Calibri"/>
                <w:szCs w:val="18"/>
              </w:rPr>
              <w:t>35,486.17</w:t>
            </w:r>
          </w:p>
        </w:tc>
        <w:tc>
          <w:tcPr>
            <w:tcW w:w="964" w:type="dxa"/>
          </w:tcPr>
          <w:p w14:paraId="167875DB" w14:textId="77777777" w:rsidR="007D3075" w:rsidRPr="00BF62E3" w:rsidRDefault="007D3075" w:rsidP="00605D06">
            <w:pPr>
              <w:pStyle w:val="TableText"/>
              <w:spacing w:before="40" w:after="40"/>
              <w:jc w:val="right"/>
              <w:rPr>
                <w:rFonts w:cs="Calibri"/>
                <w:szCs w:val="18"/>
              </w:rPr>
            </w:pPr>
            <w:r w:rsidRPr="00BF62E3">
              <w:rPr>
                <w:rFonts w:cs="Calibri"/>
                <w:szCs w:val="18"/>
              </w:rPr>
              <w:t>34,989.09</w:t>
            </w:r>
          </w:p>
        </w:tc>
        <w:tc>
          <w:tcPr>
            <w:tcW w:w="964" w:type="dxa"/>
          </w:tcPr>
          <w:p w14:paraId="264E0CDB" w14:textId="77777777" w:rsidR="007D3075" w:rsidRPr="00BF62E3" w:rsidRDefault="007D3075" w:rsidP="00605D06">
            <w:pPr>
              <w:pStyle w:val="TableText"/>
              <w:spacing w:before="40" w:after="40"/>
              <w:jc w:val="right"/>
              <w:rPr>
                <w:rFonts w:cs="Calibri"/>
                <w:szCs w:val="18"/>
              </w:rPr>
            </w:pPr>
            <w:r w:rsidRPr="00BF62E3">
              <w:rPr>
                <w:rFonts w:cs="Calibri"/>
                <w:szCs w:val="18"/>
              </w:rPr>
              <w:t>34,538.48</w:t>
            </w:r>
          </w:p>
        </w:tc>
        <w:tc>
          <w:tcPr>
            <w:tcW w:w="964" w:type="dxa"/>
          </w:tcPr>
          <w:p w14:paraId="1B4FED2D" w14:textId="77777777" w:rsidR="007D3075" w:rsidRPr="00BF62E3" w:rsidRDefault="007D3075" w:rsidP="00605D06">
            <w:pPr>
              <w:pStyle w:val="TableText"/>
              <w:spacing w:before="40" w:after="40"/>
              <w:jc w:val="right"/>
              <w:rPr>
                <w:rFonts w:cs="Calibri"/>
                <w:szCs w:val="18"/>
              </w:rPr>
            </w:pPr>
            <w:r w:rsidRPr="00BF62E3">
              <w:rPr>
                <w:rFonts w:cs="Calibri"/>
                <w:szCs w:val="18"/>
              </w:rPr>
              <w:t>34,415.85</w:t>
            </w:r>
          </w:p>
        </w:tc>
        <w:tc>
          <w:tcPr>
            <w:tcW w:w="964" w:type="dxa"/>
          </w:tcPr>
          <w:p w14:paraId="644A92FD" w14:textId="77777777" w:rsidR="007D3075" w:rsidRPr="00BF62E3" w:rsidRDefault="007D3075" w:rsidP="00605D06">
            <w:pPr>
              <w:pStyle w:val="TableText"/>
              <w:spacing w:before="40" w:after="40"/>
              <w:jc w:val="right"/>
              <w:rPr>
                <w:rFonts w:cs="Calibri"/>
                <w:szCs w:val="18"/>
              </w:rPr>
            </w:pPr>
            <w:r w:rsidRPr="00BF62E3">
              <w:rPr>
                <w:rFonts w:cs="Calibri"/>
                <w:szCs w:val="18"/>
              </w:rPr>
              <w:t>34,445.83</w:t>
            </w:r>
          </w:p>
        </w:tc>
        <w:tc>
          <w:tcPr>
            <w:tcW w:w="964" w:type="dxa"/>
          </w:tcPr>
          <w:p w14:paraId="1BF5E43B" w14:textId="77777777" w:rsidR="007D3075" w:rsidRPr="00BF62E3" w:rsidRDefault="007D3075" w:rsidP="00605D06">
            <w:pPr>
              <w:pStyle w:val="TableText"/>
              <w:spacing w:before="40" w:after="40"/>
              <w:jc w:val="right"/>
              <w:rPr>
                <w:rFonts w:cs="Calibri"/>
                <w:szCs w:val="18"/>
              </w:rPr>
            </w:pPr>
            <w:r w:rsidRPr="00BF62E3">
              <w:rPr>
                <w:rFonts w:cs="Calibri"/>
                <w:szCs w:val="18"/>
              </w:rPr>
              <w:t>34,510.42</w:t>
            </w:r>
          </w:p>
        </w:tc>
        <w:tc>
          <w:tcPr>
            <w:tcW w:w="964" w:type="dxa"/>
          </w:tcPr>
          <w:p w14:paraId="434169A0" w14:textId="77777777" w:rsidR="007D3075" w:rsidRPr="00BF62E3" w:rsidRDefault="007D3075" w:rsidP="00605D06">
            <w:pPr>
              <w:pStyle w:val="TableText"/>
              <w:spacing w:before="40" w:after="40"/>
              <w:jc w:val="right"/>
              <w:rPr>
                <w:rFonts w:cs="Calibri"/>
                <w:szCs w:val="18"/>
              </w:rPr>
            </w:pPr>
            <w:r w:rsidRPr="00BF62E3">
              <w:rPr>
                <w:rFonts w:cs="Calibri"/>
                <w:szCs w:val="18"/>
              </w:rPr>
              <w:t>34,272.94</w:t>
            </w:r>
          </w:p>
        </w:tc>
      </w:tr>
      <w:tr w:rsidR="007D3075" w:rsidRPr="00BF62E3" w14:paraId="28F67A3B" w14:textId="77777777" w:rsidTr="00A04607">
        <w:tc>
          <w:tcPr>
            <w:tcW w:w="2211" w:type="dxa"/>
          </w:tcPr>
          <w:p w14:paraId="5D663D2E" w14:textId="77777777" w:rsidR="007D3075" w:rsidRPr="00BF62E3" w:rsidRDefault="007D3075" w:rsidP="00605D06">
            <w:pPr>
              <w:pStyle w:val="TableText"/>
              <w:spacing w:before="40" w:after="40"/>
              <w:rPr>
                <w:rFonts w:cs="Calibri"/>
                <w:szCs w:val="18"/>
              </w:rPr>
            </w:pPr>
            <w:r w:rsidRPr="00BF62E3">
              <w:rPr>
                <w:rFonts w:cs="Calibri"/>
                <w:szCs w:val="18"/>
              </w:rPr>
              <w:t>CH</w:t>
            </w:r>
            <w:r w:rsidRPr="00BF62E3">
              <w:rPr>
                <w:rFonts w:cs="Calibri"/>
                <w:color w:val="000000"/>
                <w:szCs w:val="18"/>
                <w:vertAlign w:val="subscript"/>
              </w:rPr>
              <w:t>4</w:t>
            </w:r>
            <w:r w:rsidRPr="00BF62E3">
              <w:rPr>
                <w:rFonts w:cs="Calibri"/>
                <w:color w:val="000000"/>
                <w:szCs w:val="18"/>
              </w:rPr>
              <w:t xml:space="preserve"> emissions with CH</w:t>
            </w:r>
            <w:r w:rsidRPr="00BF62E3">
              <w:rPr>
                <w:rFonts w:cs="Calibri"/>
                <w:color w:val="000000"/>
                <w:szCs w:val="18"/>
                <w:vertAlign w:val="subscript"/>
              </w:rPr>
              <w:t>4</w:t>
            </w:r>
            <w:r w:rsidRPr="00BF62E3">
              <w:rPr>
                <w:rFonts w:cs="Calibri"/>
                <w:color w:val="000000"/>
                <w:szCs w:val="18"/>
              </w:rPr>
              <w:t xml:space="preserve"> from LULUCF</w:t>
            </w:r>
          </w:p>
        </w:tc>
        <w:tc>
          <w:tcPr>
            <w:tcW w:w="964" w:type="dxa"/>
          </w:tcPr>
          <w:p w14:paraId="3645EB26" w14:textId="77777777" w:rsidR="007D3075" w:rsidRPr="00BF62E3" w:rsidRDefault="007D3075" w:rsidP="00605D06">
            <w:pPr>
              <w:pStyle w:val="TableText"/>
              <w:spacing w:before="40" w:after="40"/>
              <w:jc w:val="right"/>
              <w:rPr>
                <w:rFonts w:cs="Calibri"/>
                <w:szCs w:val="18"/>
              </w:rPr>
            </w:pPr>
            <w:r w:rsidRPr="00BF62E3">
              <w:rPr>
                <w:rFonts w:cs="Calibri"/>
                <w:szCs w:val="18"/>
              </w:rPr>
              <w:t>34,856.74</w:t>
            </w:r>
          </w:p>
        </w:tc>
        <w:tc>
          <w:tcPr>
            <w:tcW w:w="964" w:type="dxa"/>
          </w:tcPr>
          <w:p w14:paraId="335AD7B0" w14:textId="77777777" w:rsidR="007D3075" w:rsidRPr="00BF62E3" w:rsidRDefault="007D3075" w:rsidP="00605D06">
            <w:pPr>
              <w:pStyle w:val="TableText"/>
              <w:spacing w:before="40" w:after="40"/>
              <w:jc w:val="right"/>
              <w:rPr>
                <w:rFonts w:cs="Calibri"/>
                <w:szCs w:val="18"/>
              </w:rPr>
            </w:pPr>
            <w:r w:rsidRPr="00BF62E3">
              <w:rPr>
                <w:rFonts w:cs="Calibri"/>
                <w:szCs w:val="18"/>
              </w:rPr>
              <w:t>34,997.35</w:t>
            </w:r>
          </w:p>
        </w:tc>
        <w:tc>
          <w:tcPr>
            <w:tcW w:w="964" w:type="dxa"/>
          </w:tcPr>
          <w:p w14:paraId="3F114E55" w14:textId="77777777" w:rsidR="007D3075" w:rsidRPr="00BF62E3" w:rsidRDefault="007D3075" w:rsidP="00605D06">
            <w:pPr>
              <w:pStyle w:val="TableText"/>
              <w:spacing w:before="40" w:after="40"/>
              <w:jc w:val="right"/>
              <w:rPr>
                <w:rFonts w:cs="Calibri"/>
                <w:szCs w:val="18"/>
              </w:rPr>
            </w:pPr>
            <w:r w:rsidRPr="00BF62E3">
              <w:rPr>
                <w:rFonts w:cs="Calibri"/>
                <w:szCs w:val="18"/>
              </w:rPr>
              <w:t>35,314.42</w:t>
            </w:r>
          </w:p>
        </w:tc>
        <w:tc>
          <w:tcPr>
            <w:tcW w:w="964" w:type="dxa"/>
          </w:tcPr>
          <w:p w14:paraId="15F6F317" w14:textId="77777777" w:rsidR="007D3075" w:rsidRPr="00BF62E3" w:rsidRDefault="007D3075" w:rsidP="00605D06">
            <w:pPr>
              <w:pStyle w:val="TableText"/>
              <w:spacing w:before="40" w:after="40"/>
              <w:jc w:val="right"/>
              <w:rPr>
                <w:rFonts w:cs="Calibri"/>
                <w:szCs w:val="18"/>
              </w:rPr>
            </w:pPr>
            <w:r w:rsidRPr="00BF62E3">
              <w:rPr>
                <w:rFonts w:cs="Calibri"/>
                <w:szCs w:val="18"/>
              </w:rPr>
              <w:t>35,262.48</w:t>
            </w:r>
          </w:p>
        </w:tc>
        <w:tc>
          <w:tcPr>
            <w:tcW w:w="964" w:type="dxa"/>
          </w:tcPr>
          <w:p w14:paraId="3DD87586" w14:textId="77777777" w:rsidR="007D3075" w:rsidRPr="00BF62E3" w:rsidRDefault="007D3075" w:rsidP="00605D06">
            <w:pPr>
              <w:pStyle w:val="TableText"/>
              <w:spacing w:before="40" w:after="40"/>
              <w:jc w:val="right"/>
              <w:rPr>
                <w:rFonts w:cs="Calibri"/>
                <w:szCs w:val="18"/>
              </w:rPr>
            </w:pPr>
            <w:r w:rsidRPr="00BF62E3">
              <w:rPr>
                <w:rFonts w:cs="Calibri"/>
                <w:szCs w:val="18"/>
              </w:rPr>
              <w:t>35,554.94</w:t>
            </w:r>
          </w:p>
        </w:tc>
        <w:tc>
          <w:tcPr>
            <w:tcW w:w="964" w:type="dxa"/>
          </w:tcPr>
          <w:p w14:paraId="34216A0D" w14:textId="77777777" w:rsidR="007D3075" w:rsidRPr="00BF62E3" w:rsidRDefault="007D3075" w:rsidP="00605D06">
            <w:pPr>
              <w:pStyle w:val="TableText"/>
              <w:spacing w:before="40" w:after="40"/>
              <w:jc w:val="right"/>
              <w:rPr>
                <w:rFonts w:cs="Calibri"/>
                <w:szCs w:val="18"/>
              </w:rPr>
            </w:pPr>
            <w:r w:rsidRPr="00BF62E3">
              <w:rPr>
                <w:rFonts w:cs="Calibri"/>
                <w:szCs w:val="18"/>
              </w:rPr>
              <w:t>35,066.39</w:t>
            </w:r>
          </w:p>
        </w:tc>
        <w:tc>
          <w:tcPr>
            <w:tcW w:w="964" w:type="dxa"/>
          </w:tcPr>
          <w:p w14:paraId="00EE3C6F" w14:textId="77777777" w:rsidR="007D3075" w:rsidRPr="00BF62E3" w:rsidRDefault="007D3075" w:rsidP="00605D06">
            <w:pPr>
              <w:pStyle w:val="TableText"/>
              <w:spacing w:before="40" w:after="40"/>
              <w:jc w:val="right"/>
              <w:rPr>
                <w:rFonts w:cs="Calibri"/>
                <w:szCs w:val="18"/>
              </w:rPr>
            </w:pPr>
            <w:r w:rsidRPr="00BF62E3">
              <w:rPr>
                <w:rFonts w:cs="Calibri"/>
                <w:szCs w:val="18"/>
              </w:rPr>
              <w:t>34,646.16</w:t>
            </w:r>
          </w:p>
        </w:tc>
        <w:tc>
          <w:tcPr>
            <w:tcW w:w="964" w:type="dxa"/>
          </w:tcPr>
          <w:p w14:paraId="4E911B48" w14:textId="77777777" w:rsidR="007D3075" w:rsidRPr="00BF62E3" w:rsidRDefault="007D3075" w:rsidP="00605D06">
            <w:pPr>
              <w:pStyle w:val="TableText"/>
              <w:spacing w:before="40" w:after="40"/>
              <w:jc w:val="right"/>
              <w:rPr>
                <w:rFonts w:cs="Calibri"/>
                <w:szCs w:val="18"/>
              </w:rPr>
            </w:pPr>
            <w:r w:rsidRPr="00BF62E3">
              <w:rPr>
                <w:rFonts w:cs="Calibri"/>
                <w:szCs w:val="18"/>
              </w:rPr>
              <w:t>34,507.58</w:t>
            </w:r>
          </w:p>
        </w:tc>
        <w:tc>
          <w:tcPr>
            <w:tcW w:w="964" w:type="dxa"/>
          </w:tcPr>
          <w:p w14:paraId="2FD07266" w14:textId="77777777" w:rsidR="007D3075" w:rsidRPr="00BF62E3" w:rsidRDefault="007D3075" w:rsidP="00605D06">
            <w:pPr>
              <w:pStyle w:val="TableText"/>
              <w:spacing w:before="40" w:after="40"/>
              <w:jc w:val="right"/>
              <w:rPr>
                <w:rFonts w:cs="Calibri"/>
                <w:szCs w:val="18"/>
              </w:rPr>
            </w:pPr>
            <w:r w:rsidRPr="00BF62E3">
              <w:rPr>
                <w:rFonts w:cs="Calibri"/>
                <w:szCs w:val="18"/>
              </w:rPr>
              <w:t>34,512.51</w:t>
            </w:r>
          </w:p>
        </w:tc>
        <w:tc>
          <w:tcPr>
            <w:tcW w:w="964" w:type="dxa"/>
          </w:tcPr>
          <w:p w14:paraId="6AC17ECE" w14:textId="77777777" w:rsidR="007D3075" w:rsidRPr="00BF62E3" w:rsidRDefault="007D3075" w:rsidP="00605D06">
            <w:pPr>
              <w:pStyle w:val="TableText"/>
              <w:spacing w:before="40" w:after="40"/>
              <w:jc w:val="right"/>
              <w:rPr>
                <w:rFonts w:cs="Calibri"/>
                <w:szCs w:val="18"/>
              </w:rPr>
            </w:pPr>
            <w:r w:rsidRPr="00BF62E3">
              <w:rPr>
                <w:rFonts w:cs="Calibri"/>
                <w:szCs w:val="18"/>
              </w:rPr>
              <w:t>34,594.17</w:t>
            </w:r>
          </w:p>
        </w:tc>
        <w:tc>
          <w:tcPr>
            <w:tcW w:w="964" w:type="dxa"/>
          </w:tcPr>
          <w:p w14:paraId="1C2A972E" w14:textId="77777777" w:rsidR="007D3075" w:rsidRPr="00BF62E3" w:rsidRDefault="007D3075" w:rsidP="00605D06">
            <w:pPr>
              <w:pStyle w:val="TableText"/>
              <w:spacing w:before="40" w:after="40"/>
              <w:jc w:val="right"/>
              <w:rPr>
                <w:rFonts w:cs="Calibri"/>
                <w:szCs w:val="18"/>
              </w:rPr>
            </w:pPr>
            <w:r w:rsidRPr="00BF62E3">
              <w:rPr>
                <w:rFonts w:cs="Calibri"/>
                <w:szCs w:val="18"/>
              </w:rPr>
              <w:t>34,354.60</w:t>
            </w:r>
          </w:p>
        </w:tc>
      </w:tr>
      <w:tr w:rsidR="007D3075" w:rsidRPr="00BF62E3" w14:paraId="12018B5D" w14:textId="77777777" w:rsidTr="00A04607">
        <w:tc>
          <w:tcPr>
            <w:tcW w:w="2211" w:type="dxa"/>
          </w:tcPr>
          <w:p w14:paraId="12BBFDF5" w14:textId="77777777" w:rsidR="007D3075" w:rsidRPr="00BF62E3" w:rsidRDefault="007D3075" w:rsidP="00605D06">
            <w:pPr>
              <w:pStyle w:val="TableText"/>
              <w:spacing w:before="40" w:after="40"/>
              <w:rPr>
                <w:rFonts w:cs="Calibri"/>
                <w:szCs w:val="18"/>
              </w:rPr>
            </w:pPr>
            <w:r w:rsidRPr="00BF62E3">
              <w:rPr>
                <w:rFonts w:cs="Calibri"/>
                <w:szCs w:val="18"/>
              </w:rPr>
              <w:t>N</w:t>
            </w:r>
            <w:r w:rsidRPr="00BF62E3">
              <w:rPr>
                <w:rFonts w:cs="Calibri"/>
                <w:color w:val="000000"/>
                <w:szCs w:val="18"/>
                <w:vertAlign w:val="subscript"/>
              </w:rPr>
              <w:t>2</w:t>
            </w:r>
            <w:r w:rsidRPr="00BF62E3">
              <w:rPr>
                <w:rFonts w:cs="Calibri"/>
                <w:color w:val="000000"/>
                <w:szCs w:val="18"/>
              </w:rPr>
              <w:t>O emissions without N</w:t>
            </w:r>
            <w:r w:rsidRPr="00BF62E3">
              <w:rPr>
                <w:rFonts w:cs="Calibri"/>
                <w:color w:val="000000"/>
                <w:szCs w:val="18"/>
                <w:vertAlign w:val="subscript"/>
              </w:rPr>
              <w:t>2</w:t>
            </w:r>
            <w:r w:rsidRPr="00BF62E3">
              <w:rPr>
                <w:rFonts w:cs="Calibri"/>
                <w:color w:val="000000"/>
                <w:szCs w:val="18"/>
              </w:rPr>
              <w:t>O from LULUCF</w:t>
            </w:r>
          </w:p>
        </w:tc>
        <w:tc>
          <w:tcPr>
            <w:tcW w:w="964" w:type="dxa"/>
          </w:tcPr>
          <w:p w14:paraId="510A4F48" w14:textId="77777777" w:rsidR="007D3075" w:rsidRPr="00BF62E3" w:rsidRDefault="007D3075" w:rsidP="00605D06">
            <w:pPr>
              <w:pStyle w:val="TableText"/>
              <w:spacing w:before="40" w:after="40"/>
              <w:jc w:val="right"/>
              <w:rPr>
                <w:rFonts w:cs="Calibri"/>
                <w:szCs w:val="18"/>
              </w:rPr>
            </w:pPr>
            <w:r w:rsidRPr="00BF62E3">
              <w:rPr>
                <w:rFonts w:cs="Calibri"/>
                <w:szCs w:val="18"/>
              </w:rPr>
              <w:t>7,679.68</w:t>
            </w:r>
          </w:p>
        </w:tc>
        <w:tc>
          <w:tcPr>
            <w:tcW w:w="964" w:type="dxa"/>
          </w:tcPr>
          <w:p w14:paraId="13906E9A" w14:textId="77777777" w:rsidR="007D3075" w:rsidRPr="00BF62E3" w:rsidRDefault="007D3075" w:rsidP="00605D06">
            <w:pPr>
              <w:pStyle w:val="TableText"/>
              <w:spacing w:before="40" w:after="40"/>
              <w:jc w:val="right"/>
              <w:rPr>
                <w:rFonts w:cs="Calibri"/>
                <w:szCs w:val="18"/>
              </w:rPr>
            </w:pPr>
            <w:r w:rsidRPr="00BF62E3">
              <w:rPr>
                <w:rFonts w:cs="Calibri"/>
                <w:szCs w:val="18"/>
              </w:rPr>
              <w:t>7,859.78</w:t>
            </w:r>
          </w:p>
        </w:tc>
        <w:tc>
          <w:tcPr>
            <w:tcW w:w="964" w:type="dxa"/>
          </w:tcPr>
          <w:p w14:paraId="26EFBD93" w14:textId="77777777" w:rsidR="007D3075" w:rsidRPr="00BF62E3" w:rsidRDefault="007D3075" w:rsidP="00605D06">
            <w:pPr>
              <w:pStyle w:val="TableText"/>
              <w:spacing w:before="40" w:after="40"/>
              <w:jc w:val="right"/>
              <w:rPr>
                <w:rFonts w:cs="Calibri"/>
                <w:szCs w:val="18"/>
              </w:rPr>
            </w:pPr>
            <w:r w:rsidRPr="00BF62E3">
              <w:rPr>
                <w:rFonts w:cs="Calibri"/>
                <w:szCs w:val="18"/>
              </w:rPr>
              <w:t>7,968.75</w:t>
            </w:r>
          </w:p>
        </w:tc>
        <w:tc>
          <w:tcPr>
            <w:tcW w:w="964" w:type="dxa"/>
          </w:tcPr>
          <w:p w14:paraId="564869A6" w14:textId="77777777" w:rsidR="007D3075" w:rsidRPr="00BF62E3" w:rsidRDefault="007D3075" w:rsidP="00605D06">
            <w:pPr>
              <w:pStyle w:val="TableText"/>
              <w:spacing w:before="40" w:after="40"/>
              <w:jc w:val="right"/>
              <w:rPr>
                <w:rFonts w:cs="Calibri"/>
                <w:szCs w:val="18"/>
              </w:rPr>
            </w:pPr>
            <w:r w:rsidRPr="00BF62E3">
              <w:rPr>
                <w:rFonts w:cs="Calibri"/>
                <w:szCs w:val="18"/>
              </w:rPr>
              <w:t>8,000.41</w:t>
            </w:r>
          </w:p>
        </w:tc>
        <w:tc>
          <w:tcPr>
            <w:tcW w:w="964" w:type="dxa"/>
          </w:tcPr>
          <w:p w14:paraId="3309D674" w14:textId="77777777" w:rsidR="007D3075" w:rsidRPr="00BF62E3" w:rsidRDefault="007D3075" w:rsidP="00605D06">
            <w:pPr>
              <w:pStyle w:val="TableText"/>
              <w:spacing w:before="40" w:after="40"/>
              <w:jc w:val="right"/>
              <w:rPr>
                <w:rFonts w:cs="Calibri"/>
                <w:szCs w:val="18"/>
              </w:rPr>
            </w:pPr>
            <w:r w:rsidRPr="00BF62E3">
              <w:rPr>
                <w:rFonts w:cs="Calibri"/>
                <w:szCs w:val="18"/>
              </w:rPr>
              <w:t>8,267.30</w:t>
            </w:r>
          </w:p>
        </w:tc>
        <w:tc>
          <w:tcPr>
            <w:tcW w:w="964" w:type="dxa"/>
          </w:tcPr>
          <w:p w14:paraId="1B74EF1E" w14:textId="77777777" w:rsidR="007D3075" w:rsidRPr="00BF62E3" w:rsidRDefault="007D3075" w:rsidP="00605D06">
            <w:pPr>
              <w:pStyle w:val="TableText"/>
              <w:spacing w:before="40" w:after="40"/>
              <w:jc w:val="right"/>
              <w:rPr>
                <w:rFonts w:cs="Calibri"/>
                <w:szCs w:val="18"/>
              </w:rPr>
            </w:pPr>
            <w:r w:rsidRPr="00BF62E3">
              <w:rPr>
                <w:rFonts w:cs="Calibri"/>
                <w:szCs w:val="18"/>
              </w:rPr>
              <w:t>8,186.65</w:t>
            </w:r>
          </w:p>
        </w:tc>
        <w:tc>
          <w:tcPr>
            <w:tcW w:w="964" w:type="dxa"/>
          </w:tcPr>
          <w:p w14:paraId="7006169B" w14:textId="77777777" w:rsidR="007D3075" w:rsidRPr="00BF62E3" w:rsidRDefault="007D3075" w:rsidP="00605D06">
            <w:pPr>
              <w:pStyle w:val="TableText"/>
              <w:spacing w:before="40" w:after="40"/>
              <w:jc w:val="right"/>
              <w:rPr>
                <w:rFonts w:cs="Calibri"/>
                <w:szCs w:val="18"/>
              </w:rPr>
            </w:pPr>
            <w:r w:rsidRPr="00BF62E3">
              <w:rPr>
                <w:rFonts w:cs="Calibri"/>
                <w:szCs w:val="18"/>
              </w:rPr>
              <w:t>8,214.77</w:t>
            </w:r>
          </w:p>
        </w:tc>
        <w:tc>
          <w:tcPr>
            <w:tcW w:w="964" w:type="dxa"/>
          </w:tcPr>
          <w:p w14:paraId="349E27CE" w14:textId="77777777" w:rsidR="007D3075" w:rsidRPr="00BF62E3" w:rsidRDefault="007D3075" w:rsidP="00605D06">
            <w:pPr>
              <w:pStyle w:val="TableText"/>
              <w:spacing w:before="40" w:after="40"/>
              <w:jc w:val="right"/>
              <w:rPr>
                <w:rFonts w:cs="Calibri"/>
                <w:szCs w:val="18"/>
              </w:rPr>
            </w:pPr>
            <w:r w:rsidRPr="00BF62E3">
              <w:rPr>
                <w:rFonts w:cs="Calibri"/>
                <w:szCs w:val="18"/>
              </w:rPr>
              <w:t>8,244.40</w:t>
            </w:r>
          </w:p>
        </w:tc>
        <w:tc>
          <w:tcPr>
            <w:tcW w:w="964" w:type="dxa"/>
          </w:tcPr>
          <w:p w14:paraId="3269C81A" w14:textId="77777777" w:rsidR="007D3075" w:rsidRPr="00BF62E3" w:rsidRDefault="007D3075" w:rsidP="00605D06">
            <w:pPr>
              <w:pStyle w:val="TableText"/>
              <w:spacing w:before="40" w:after="40"/>
              <w:jc w:val="right"/>
              <w:rPr>
                <w:rFonts w:cs="Calibri"/>
                <w:szCs w:val="18"/>
              </w:rPr>
            </w:pPr>
            <w:r w:rsidRPr="00BF62E3">
              <w:rPr>
                <w:rFonts w:cs="Calibri"/>
                <w:szCs w:val="18"/>
              </w:rPr>
              <w:t>8,363.08</w:t>
            </w:r>
          </w:p>
        </w:tc>
        <w:tc>
          <w:tcPr>
            <w:tcW w:w="964" w:type="dxa"/>
          </w:tcPr>
          <w:p w14:paraId="1F2E651D" w14:textId="77777777" w:rsidR="007D3075" w:rsidRPr="00BF62E3" w:rsidRDefault="007D3075" w:rsidP="00605D06">
            <w:pPr>
              <w:pStyle w:val="TableText"/>
              <w:spacing w:before="40" w:after="40"/>
              <w:jc w:val="right"/>
              <w:rPr>
                <w:rFonts w:cs="Calibri"/>
                <w:szCs w:val="18"/>
              </w:rPr>
            </w:pPr>
            <w:r w:rsidRPr="00BF62E3">
              <w:rPr>
                <w:rFonts w:cs="Calibri"/>
                <w:szCs w:val="18"/>
              </w:rPr>
              <w:t>8,399.49</w:t>
            </w:r>
          </w:p>
        </w:tc>
        <w:tc>
          <w:tcPr>
            <w:tcW w:w="964" w:type="dxa"/>
          </w:tcPr>
          <w:p w14:paraId="51E9D0F1" w14:textId="77777777" w:rsidR="007D3075" w:rsidRPr="00BF62E3" w:rsidRDefault="007D3075" w:rsidP="00605D06">
            <w:pPr>
              <w:pStyle w:val="TableText"/>
              <w:spacing w:before="40" w:after="40"/>
              <w:jc w:val="right"/>
              <w:rPr>
                <w:rFonts w:cs="Calibri"/>
                <w:szCs w:val="18"/>
              </w:rPr>
            </w:pPr>
            <w:r w:rsidRPr="00BF62E3">
              <w:rPr>
                <w:rFonts w:cs="Calibri"/>
                <w:szCs w:val="18"/>
              </w:rPr>
              <w:t>8,463.78</w:t>
            </w:r>
          </w:p>
        </w:tc>
      </w:tr>
      <w:tr w:rsidR="007D3075" w:rsidRPr="00BF62E3" w14:paraId="3CE6EB72" w14:textId="77777777" w:rsidTr="00A04607">
        <w:tc>
          <w:tcPr>
            <w:tcW w:w="2211" w:type="dxa"/>
          </w:tcPr>
          <w:p w14:paraId="604C3225" w14:textId="77777777" w:rsidR="007D3075" w:rsidRPr="00BF62E3" w:rsidRDefault="007D3075" w:rsidP="00605D06">
            <w:pPr>
              <w:pStyle w:val="TableText"/>
              <w:spacing w:before="40" w:after="40"/>
              <w:rPr>
                <w:rFonts w:cs="Calibri"/>
                <w:szCs w:val="18"/>
              </w:rPr>
            </w:pPr>
            <w:r w:rsidRPr="00BF62E3">
              <w:rPr>
                <w:rFonts w:cs="Calibri"/>
                <w:szCs w:val="18"/>
              </w:rPr>
              <w:t>N</w:t>
            </w:r>
            <w:r w:rsidRPr="00BF62E3">
              <w:rPr>
                <w:rFonts w:cs="Calibri"/>
                <w:color w:val="000000"/>
                <w:szCs w:val="18"/>
                <w:vertAlign w:val="subscript"/>
              </w:rPr>
              <w:t>2</w:t>
            </w:r>
            <w:r w:rsidRPr="00BF62E3">
              <w:rPr>
                <w:rFonts w:cs="Calibri"/>
                <w:color w:val="000000"/>
                <w:szCs w:val="18"/>
              </w:rPr>
              <w:t>O emissions with N</w:t>
            </w:r>
            <w:r w:rsidRPr="00BF62E3">
              <w:rPr>
                <w:rFonts w:cs="Calibri"/>
                <w:color w:val="000000"/>
                <w:szCs w:val="18"/>
                <w:vertAlign w:val="subscript"/>
              </w:rPr>
              <w:t>2</w:t>
            </w:r>
            <w:r w:rsidRPr="00BF62E3">
              <w:rPr>
                <w:rFonts w:cs="Calibri"/>
                <w:color w:val="000000"/>
                <w:szCs w:val="18"/>
              </w:rPr>
              <w:t>O from LULUCF</w:t>
            </w:r>
          </w:p>
        </w:tc>
        <w:tc>
          <w:tcPr>
            <w:tcW w:w="964" w:type="dxa"/>
          </w:tcPr>
          <w:p w14:paraId="662C9A98" w14:textId="77777777" w:rsidR="007D3075" w:rsidRPr="00BF62E3" w:rsidRDefault="007D3075" w:rsidP="00605D06">
            <w:pPr>
              <w:pStyle w:val="TableText"/>
              <w:spacing w:before="40" w:after="40"/>
              <w:jc w:val="right"/>
              <w:rPr>
                <w:rFonts w:cs="Calibri"/>
                <w:szCs w:val="18"/>
              </w:rPr>
            </w:pPr>
            <w:r w:rsidRPr="00BF62E3">
              <w:rPr>
                <w:rFonts w:cs="Calibri"/>
                <w:szCs w:val="18"/>
              </w:rPr>
              <w:t>8,036.12</w:t>
            </w:r>
          </w:p>
        </w:tc>
        <w:tc>
          <w:tcPr>
            <w:tcW w:w="964" w:type="dxa"/>
          </w:tcPr>
          <w:p w14:paraId="58339B4C" w14:textId="77777777" w:rsidR="007D3075" w:rsidRPr="00BF62E3" w:rsidRDefault="007D3075" w:rsidP="00605D06">
            <w:pPr>
              <w:pStyle w:val="TableText"/>
              <w:spacing w:before="40" w:after="40"/>
              <w:jc w:val="right"/>
              <w:rPr>
                <w:rFonts w:cs="Calibri"/>
                <w:szCs w:val="18"/>
              </w:rPr>
            </w:pPr>
            <w:r w:rsidRPr="00BF62E3">
              <w:rPr>
                <w:rFonts w:cs="Calibri"/>
                <w:szCs w:val="18"/>
              </w:rPr>
              <w:t>8,211.11</w:t>
            </w:r>
          </w:p>
        </w:tc>
        <w:tc>
          <w:tcPr>
            <w:tcW w:w="964" w:type="dxa"/>
          </w:tcPr>
          <w:p w14:paraId="4ED9A9E5" w14:textId="77777777" w:rsidR="007D3075" w:rsidRPr="00BF62E3" w:rsidRDefault="007D3075" w:rsidP="00605D06">
            <w:pPr>
              <w:pStyle w:val="TableText"/>
              <w:spacing w:before="40" w:after="40"/>
              <w:jc w:val="right"/>
              <w:rPr>
                <w:rFonts w:cs="Calibri"/>
                <w:szCs w:val="18"/>
              </w:rPr>
            </w:pPr>
            <w:r w:rsidRPr="00BF62E3">
              <w:rPr>
                <w:rFonts w:cs="Calibri"/>
                <w:szCs w:val="18"/>
              </w:rPr>
              <w:t>8,318.08</w:t>
            </w:r>
          </w:p>
        </w:tc>
        <w:tc>
          <w:tcPr>
            <w:tcW w:w="964" w:type="dxa"/>
          </w:tcPr>
          <w:p w14:paraId="0F5796A1" w14:textId="77777777" w:rsidR="007D3075" w:rsidRPr="00BF62E3" w:rsidRDefault="007D3075" w:rsidP="00605D06">
            <w:pPr>
              <w:pStyle w:val="TableText"/>
              <w:spacing w:before="40" w:after="40"/>
              <w:jc w:val="right"/>
              <w:rPr>
                <w:rFonts w:cs="Calibri"/>
                <w:szCs w:val="18"/>
              </w:rPr>
            </w:pPr>
            <w:r w:rsidRPr="00BF62E3">
              <w:rPr>
                <w:rFonts w:cs="Calibri"/>
                <w:szCs w:val="18"/>
              </w:rPr>
              <w:t>8,336.69</w:t>
            </w:r>
          </w:p>
        </w:tc>
        <w:tc>
          <w:tcPr>
            <w:tcW w:w="964" w:type="dxa"/>
          </w:tcPr>
          <w:p w14:paraId="2E3A4933" w14:textId="77777777" w:rsidR="007D3075" w:rsidRPr="00BF62E3" w:rsidRDefault="007D3075" w:rsidP="00605D06">
            <w:pPr>
              <w:pStyle w:val="TableText"/>
              <w:spacing w:before="40" w:after="40"/>
              <w:jc w:val="right"/>
              <w:rPr>
                <w:rFonts w:cs="Calibri"/>
                <w:szCs w:val="18"/>
              </w:rPr>
            </w:pPr>
            <w:r w:rsidRPr="00BF62E3">
              <w:rPr>
                <w:rFonts w:cs="Calibri"/>
                <w:szCs w:val="18"/>
              </w:rPr>
              <w:t>8,577.65</w:t>
            </w:r>
          </w:p>
        </w:tc>
        <w:tc>
          <w:tcPr>
            <w:tcW w:w="964" w:type="dxa"/>
          </w:tcPr>
          <w:p w14:paraId="0D16F189" w14:textId="77777777" w:rsidR="007D3075" w:rsidRPr="00BF62E3" w:rsidRDefault="007D3075" w:rsidP="00605D06">
            <w:pPr>
              <w:pStyle w:val="TableText"/>
              <w:spacing w:before="40" w:after="40"/>
              <w:jc w:val="right"/>
              <w:rPr>
                <w:rFonts w:cs="Calibri"/>
                <w:szCs w:val="18"/>
              </w:rPr>
            </w:pPr>
            <w:r w:rsidRPr="00BF62E3">
              <w:rPr>
                <w:rFonts w:cs="Calibri"/>
                <w:szCs w:val="18"/>
              </w:rPr>
              <w:t>8,485.51</w:t>
            </w:r>
          </w:p>
        </w:tc>
        <w:tc>
          <w:tcPr>
            <w:tcW w:w="964" w:type="dxa"/>
          </w:tcPr>
          <w:p w14:paraId="443CDD9A" w14:textId="77777777" w:rsidR="007D3075" w:rsidRPr="00BF62E3" w:rsidRDefault="007D3075" w:rsidP="00605D06">
            <w:pPr>
              <w:pStyle w:val="TableText"/>
              <w:spacing w:before="40" w:after="40"/>
              <w:jc w:val="right"/>
              <w:rPr>
                <w:rFonts w:cs="Calibri"/>
                <w:szCs w:val="18"/>
              </w:rPr>
            </w:pPr>
            <w:r w:rsidRPr="00BF62E3">
              <w:rPr>
                <w:rFonts w:cs="Calibri"/>
                <w:szCs w:val="18"/>
              </w:rPr>
              <w:t>8,495.85</w:t>
            </w:r>
          </w:p>
        </w:tc>
        <w:tc>
          <w:tcPr>
            <w:tcW w:w="964" w:type="dxa"/>
          </w:tcPr>
          <w:p w14:paraId="6E0E25B3" w14:textId="77777777" w:rsidR="007D3075" w:rsidRPr="00BF62E3" w:rsidRDefault="007D3075" w:rsidP="00605D06">
            <w:pPr>
              <w:pStyle w:val="TableText"/>
              <w:spacing w:before="40" w:after="40"/>
              <w:jc w:val="right"/>
              <w:rPr>
                <w:rFonts w:cs="Calibri"/>
                <w:szCs w:val="18"/>
              </w:rPr>
            </w:pPr>
            <w:r w:rsidRPr="00BF62E3">
              <w:rPr>
                <w:rFonts w:cs="Calibri"/>
                <w:szCs w:val="18"/>
              </w:rPr>
              <w:t>8,501.19</w:t>
            </w:r>
          </w:p>
        </w:tc>
        <w:tc>
          <w:tcPr>
            <w:tcW w:w="964" w:type="dxa"/>
          </w:tcPr>
          <w:p w14:paraId="2FC92C2E" w14:textId="77777777" w:rsidR="007D3075" w:rsidRPr="00BF62E3" w:rsidRDefault="007D3075" w:rsidP="00605D06">
            <w:pPr>
              <w:pStyle w:val="TableText"/>
              <w:spacing w:before="40" w:after="40"/>
              <w:jc w:val="right"/>
              <w:rPr>
                <w:rFonts w:cs="Calibri"/>
                <w:szCs w:val="18"/>
              </w:rPr>
            </w:pPr>
            <w:r w:rsidRPr="00BF62E3">
              <w:rPr>
                <w:rFonts w:cs="Calibri"/>
                <w:szCs w:val="18"/>
              </w:rPr>
              <w:t>8,607.59</w:t>
            </w:r>
          </w:p>
        </w:tc>
        <w:tc>
          <w:tcPr>
            <w:tcW w:w="964" w:type="dxa"/>
          </w:tcPr>
          <w:p w14:paraId="53B0A6C5" w14:textId="77777777" w:rsidR="007D3075" w:rsidRPr="00BF62E3" w:rsidRDefault="007D3075" w:rsidP="00605D06">
            <w:pPr>
              <w:pStyle w:val="TableText"/>
              <w:spacing w:before="40" w:after="40"/>
              <w:jc w:val="right"/>
              <w:rPr>
                <w:rFonts w:cs="Calibri"/>
                <w:szCs w:val="18"/>
              </w:rPr>
            </w:pPr>
            <w:r w:rsidRPr="00BF62E3">
              <w:rPr>
                <w:rFonts w:cs="Calibri"/>
                <w:szCs w:val="18"/>
              </w:rPr>
              <w:t>8,665.57</w:t>
            </w:r>
          </w:p>
        </w:tc>
        <w:tc>
          <w:tcPr>
            <w:tcW w:w="964" w:type="dxa"/>
          </w:tcPr>
          <w:p w14:paraId="3AFAA70A" w14:textId="77777777" w:rsidR="007D3075" w:rsidRPr="00BF62E3" w:rsidRDefault="007D3075" w:rsidP="00605D06">
            <w:pPr>
              <w:pStyle w:val="TableText"/>
              <w:spacing w:before="40" w:after="40"/>
              <w:jc w:val="right"/>
              <w:rPr>
                <w:rFonts w:cs="Calibri"/>
                <w:szCs w:val="18"/>
              </w:rPr>
            </w:pPr>
            <w:r w:rsidRPr="00BF62E3">
              <w:rPr>
                <w:rFonts w:cs="Calibri"/>
                <w:szCs w:val="18"/>
              </w:rPr>
              <w:t>8,735.10</w:t>
            </w:r>
          </w:p>
        </w:tc>
      </w:tr>
      <w:tr w:rsidR="007D3075" w:rsidRPr="00BF62E3" w14:paraId="1FECD2A5" w14:textId="77777777" w:rsidTr="00A04607">
        <w:tc>
          <w:tcPr>
            <w:tcW w:w="2211" w:type="dxa"/>
          </w:tcPr>
          <w:p w14:paraId="01E352D4" w14:textId="77777777" w:rsidR="007D3075" w:rsidRPr="00BF62E3" w:rsidRDefault="007D3075" w:rsidP="00605D06">
            <w:pPr>
              <w:pStyle w:val="TableText"/>
              <w:spacing w:before="40" w:after="40"/>
              <w:rPr>
                <w:rFonts w:cs="Calibri"/>
                <w:szCs w:val="18"/>
              </w:rPr>
            </w:pPr>
            <w:r w:rsidRPr="00BF62E3">
              <w:rPr>
                <w:rFonts w:cs="Calibri"/>
                <w:szCs w:val="18"/>
              </w:rPr>
              <w:t>HFCs</w:t>
            </w:r>
          </w:p>
        </w:tc>
        <w:tc>
          <w:tcPr>
            <w:tcW w:w="964" w:type="dxa"/>
          </w:tcPr>
          <w:p w14:paraId="08ED3D66" w14:textId="77777777" w:rsidR="007D3075" w:rsidRPr="00BF62E3" w:rsidRDefault="007D3075" w:rsidP="00605D06">
            <w:pPr>
              <w:pStyle w:val="TableText"/>
              <w:spacing w:before="40" w:after="40"/>
              <w:jc w:val="right"/>
              <w:rPr>
                <w:rFonts w:cs="Calibri"/>
                <w:szCs w:val="18"/>
              </w:rPr>
            </w:pPr>
            <w:r w:rsidRPr="00BF62E3">
              <w:rPr>
                <w:rFonts w:cs="Calibri"/>
                <w:szCs w:val="18"/>
              </w:rPr>
              <w:t>1,100.81</w:t>
            </w:r>
          </w:p>
        </w:tc>
        <w:tc>
          <w:tcPr>
            <w:tcW w:w="964" w:type="dxa"/>
          </w:tcPr>
          <w:p w14:paraId="1059363F" w14:textId="77777777" w:rsidR="007D3075" w:rsidRPr="00BF62E3" w:rsidRDefault="007D3075" w:rsidP="00605D06">
            <w:pPr>
              <w:pStyle w:val="TableText"/>
              <w:spacing w:before="40" w:after="40"/>
              <w:jc w:val="right"/>
              <w:rPr>
                <w:rFonts w:cs="Calibri"/>
                <w:szCs w:val="18"/>
              </w:rPr>
            </w:pPr>
            <w:r w:rsidRPr="00BF62E3">
              <w:rPr>
                <w:rFonts w:cs="Calibri"/>
                <w:szCs w:val="18"/>
              </w:rPr>
              <w:t>1,177.84</w:t>
            </w:r>
          </w:p>
        </w:tc>
        <w:tc>
          <w:tcPr>
            <w:tcW w:w="964" w:type="dxa"/>
          </w:tcPr>
          <w:p w14:paraId="4982BE3B" w14:textId="77777777" w:rsidR="007D3075" w:rsidRPr="00BF62E3" w:rsidRDefault="007D3075" w:rsidP="00605D06">
            <w:pPr>
              <w:pStyle w:val="TableText"/>
              <w:spacing w:before="40" w:after="40"/>
              <w:jc w:val="right"/>
              <w:rPr>
                <w:rFonts w:cs="Calibri"/>
                <w:szCs w:val="18"/>
              </w:rPr>
            </w:pPr>
            <w:r w:rsidRPr="00BF62E3">
              <w:rPr>
                <w:rFonts w:cs="Calibri"/>
                <w:szCs w:val="18"/>
              </w:rPr>
              <w:t>1,262.35</w:t>
            </w:r>
          </w:p>
        </w:tc>
        <w:tc>
          <w:tcPr>
            <w:tcW w:w="964" w:type="dxa"/>
          </w:tcPr>
          <w:p w14:paraId="37C8C699" w14:textId="77777777" w:rsidR="007D3075" w:rsidRPr="00BF62E3" w:rsidRDefault="007D3075" w:rsidP="00605D06">
            <w:pPr>
              <w:pStyle w:val="TableText"/>
              <w:spacing w:before="40" w:after="40"/>
              <w:jc w:val="right"/>
              <w:rPr>
                <w:rFonts w:cs="Calibri"/>
                <w:szCs w:val="18"/>
              </w:rPr>
            </w:pPr>
            <w:r w:rsidRPr="00BF62E3">
              <w:rPr>
                <w:rFonts w:cs="Calibri"/>
                <w:szCs w:val="18"/>
              </w:rPr>
              <w:t>1,311.05</w:t>
            </w:r>
          </w:p>
        </w:tc>
        <w:tc>
          <w:tcPr>
            <w:tcW w:w="964" w:type="dxa"/>
          </w:tcPr>
          <w:p w14:paraId="2C779F9E" w14:textId="77777777" w:rsidR="007D3075" w:rsidRPr="00BF62E3" w:rsidRDefault="007D3075" w:rsidP="00605D06">
            <w:pPr>
              <w:pStyle w:val="TableText"/>
              <w:spacing w:before="40" w:after="40"/>
              <w:jc w:val="right"/>
              <w:rPr>
                <w:rFonts w:cs="Calibri"/>
                <w:szCs w:val="18"/>
              </w:rPr>
            </w:pPr>
            <w:r w:rsidRPr="00BF62E3">
              <w:rPr>
                <w:rFonts w:cs="Calibri"/>
                <w:szCs w:val="18"/>
              </w:rPr>
              <w:t>1,335.79</w:t>
            </w:r>
          </w:p>
        </w:tc>
        <w:tc>
          <w:tcPr>
            <w:tcW w:w="964" w:type="dxa"/>
          </w:tcPr>
          <w:p w14:paraId="0433478B" w14:textId="77777777" w:rsidR="007D3075" w:rsidRPr="00BF62E3" w:rsidRDefault="007D3075" w:rsidP="00605D06">
            <w:pPr>
              <w:pStyle w:val="TableText"/>
              <w:spacing w:before="40" w:after="40"/>
              <w:jc w:val="right"/>
              <w:rPr>
                <w:rFonts w:cs="Calibri"/>
                <w:szCs w:val="18"/>
              </w:rPr>
            </w:pPr>
            <w:r w:rsidRPr="00BF62E3">
              <w:rPr>
                <w:rFonts w:cs="Calibri"/>
                <w:szCs w:val="18"/>
              </w:rPr>
              <w:t>1,386.17</w:t>
            </w:r>
          </w:p>
        </w:tc>
        <w:tc>
          <w:tcPr>
            <w:tcW w:w="964" w:type="dxa"/>
          </w:tcPr>
          <w:p w14:paraId="3E4C5C7D" w14:textId="77777777" w:rsidR="007D3075" w:rsidRPr="00BF62E3" w:rsidRDefault="007D3075" w:rsidP="00605D06">
            <w:pPr>
              <w:pStyle w:val="TableText"/>
              <w:spacing w:before="40" w:after="40"/>
              <w:jc w:val="right"/>
              <w:rPr>
                <w:rFonts w:cs="Calibri"/>
                <w:szCs w:val="18"/>
              </w:rPr>
            </w:pPr>
            <w:r w:rsidRPr="00BF62E3">
              <w:rPr>
                <w:rFonts w:cs="Calibri"/>
                <w:szCs w:val="18"/>
              </w:rPr>
              <w:t>1,419.55</w:t>
            </w:r>
          </w:p>
        </w:tc>
        <w:tc>
          <w:tcPr>
            <w:tcW w:w="964" w:type="dxa"/>
          </w:tcPr>
          <w:p w14:paraId="1284FBB5" w14:textId="77777777" w:rsidR="007D3075" w:rsidRPr="00BF62E3" w:rsidRDefault="007D3075" w:rsidP="00605D06">
            <w:pPr>
              <w:pStyle w:val="TableText"/>
              <w:spacing w:before="40" w:after="40"/>
              <w:jc w:val="right"/>
              <w:rPr>
                <w:rFonts w:cs="Calibri"/>
                <w:szCs w:val="18"/>
              </w:rPr>
            </w:pPr>
            <w:r w:rsidRPr="00BF62E3">
              <w:rPr>
                <w:rFonts w:cs="Calibri"/>
                <w:szCs w:val="18"/>
              </w:rPr>
              <w:t>1,465.97</w:t>
            </w:r>
          </w:p>
        </w:tc>
        <w:tc>
          <w:tcPr>
            <w:tcW w:w="964" w:type="dxa"/>
          </w:tcPr>
          <w:p w14:paraId="12B90F7F" w14:textId="77777777" w:rsidR="007D3075" w:rsidRPr="00BF62E3" w:rsidRDefault="007D3075" w:rsidP="00605D06">
            <w:pPr>
              <w:pStyle w:val="TableText"/>
              <w:spacing w:before="40" w:after="40"/>
              <w:jc w:val="right"/>
              <w:rPr>
                <w:rFonts w:cs="Calibri"/>
                <w:szCs w:val="18"/>
              </w:rPr>
            </w:pPr>
            <w:r w:rsidRPr="00BF62E3">
              <w:rPr>
                <w:rFonts w:cs="Calibri"/>
                <w:szCs w:val="18"/>
              </w:rPr>
              <w:t>1,479.03</w:t>
            </w:r>
          </w:p>
        </w:tc>
        <w:tc>
          <w:tcPr>
            <w:tcW w:w="964" w:type="dxa"/>
          </w:tcPr>
          <w:p w14:paraId="60942C37" w14:textId="77777777" w:rsidR="007D3075" w:rsidRPr="00BF62E3" w:rsidRDefault="007D3075" w:rsidP="00605D06">
            <w:pPr>
              <w:pStyle w:val="TableText"/>
              <w:spacing w:before="40" w:after="40"/>
              <w:jc w:val="right"/>
              <w:rPr>
                <w:rFonts w:cs="Calibri"/>
                <w:szCs w:val="18"/>
              </w:rPr>
            </w:pPr>
            <w:r w:rsidRPr="00BF62E3">
              <w:rPr>
                <w:rFonts w:cs="Calibri"/>
                <w:szCs w:val="18"/>
              </w:rPr>
              <w:t>1,481.00</w:t>
            </w:r>
          </w:p>
        </w:tc>
        <w:tc>
          <w:tcPr>
            <w:tcW w:w="964" w:type="dxa"/>
          </w:tcPr>
          <w:p w14:paraId="2F7112D9" w14:textId="77777777" w:rsidR="007D3075" w:rsidRPr="00BF62E3" w:rsidRDefault="007D3075" w:rsidP="00605D06">
            <w:pPr>
              <w:pStyle w:val="TableText"/>
              <w:spacing w:before="40" w:after="40"/>
              <w:jc w:val="right"/>
              <w:rPr>
                <w:rFonts w:cs="Calibri"/>
                <w:szCs w:val="18"/>
              </w:rPr>
            </w:pPr>
            <w:r w:rsidRPr="00BF62E3">
              <w:rPr>
                <w:rFonts w:cs="Calibri"/>
                <w:szCs w:val="18"/>
              </w:rPr>
              <w:t>1,480.29</w:t>
            </w:r>
          </w:p>
        </w:tc>
      </w:tr>
      <w:tr w:rsidR="007D3075" w:rsidRPr="00BF62E3" w14:paraId="702448AB" w14:textId="77777777" w:rsidTr="00A04607">
        <w:tc>
          <w:tcPr>
            <w:tcW w:w="2211" w:type="dxa"/>
          </w:tcPr>
          <w:p w14:paraId="5B59C62D" w14:textId="77777777" w:rsidR="007D3075" w:rsidRPr="00BF62E3" w:rsidRDefault="007D3075" w:rsidP="00605D06">
            <w:pPr>
              <w:pStyle w:val="TableText"/>
              <w:spacing w:before="40" w:after="40"/>
              <w:rPr>
                <w:rFonts w:cs="Calibri"/>
                <w:szCs w:val="18"/>
              </w:rPr>
            </w:pPr>
            <w:r w:rsidRPr="00BF62E3">
              <w:rPr>
                <w:rFonts w:cs="Calibri"/>
                <w:szCs w:val="18"/>
              </w:rPr>
              <w:t>PFCs</w:t>
            </w:r>
          </w:p>
        </w:tc>
        <w:tc>
          <w:tcPr>
            <w:tcW w:w="964" w:type="dxa"/>
          </w:tcPr>
          <w:p w14:paraId="1E149C11" w14:textId="77777777" w:rsidR="007D3075" w:rsidRPr="00BF62E3" w:rsidRDefault="007D3075" w:rsidP="00605D06">
            <w:pPr>
              <w:pStyle w:val="TableText"/>
              <w:spacing w:before="40" w:after="40"/>
              <w:jc w:val="right"/>
              <w:rPr>
                <w:rFonts w:cs="Calibri"/>
                <w:szCs w:val="18"/>
              </w:rPr>
            </w:pPr>
            <w:r w:rsidRPr="00BF62E3">
              <w:rPr>
                <w:rFonts w:cs="Calibri"/>
                <w:szCs w:val="18"/>
              </w:rPr>
              <w:t>47.56</w:t>
            </w:r>
          </w:p>
        </w:tc>
        <w:tc>
          <w:tcPr>
            <w:tcW w:w="964" w:type="dxa"/>
          </w:tcPr>
          <w:p w14:paraId="17B40B59" w14:textId="77777777" w:rsidR="007D3075" w:rsidRPr="00BF62E3" w:rsidRDefault="007D3075" w:rsidP="00605D06">
            <w:pPr>
              <w:pStyle w:val="TableText"/>
              <w:spacing w:before="40" w:after="40"/>
              <w:jc w:val="right"/>
              <w:rPr>
                <w:rFonts w:cs="Calibri"/>
                <w:szCs w:val="18"/>
              </w:rPr>
            </w:pPr>
            <w:r w:rsidRPr="00BF62E3">
              <w:rPr>
                <w:rFonts w:cs="Calibri"/>
                <w:szCs w:val="18"/>
              </w:rPr>
              <w:t>35.15</w:t>
            </w:r>
          </w:p>
        </w:tc>
        <w:tc>
          <w:tcPr>
            <w:tcW w:w="964" w:type="dxa"/>
          </w:tcPr>
          <w:p w14:paraId="712420A2" w14:textId="77777777" w:rsidR="007D3075" w:rsidRPr="00BF62E3" w:rsidRDefault="007D3075" w:rsidP="00605D06">
            <w:pPr>
              <w:pStyle w:val="TableText"/>
              <w:spacing w:before="40" w:after="40"/>
              <w:jc w:val="right"/>
              <w:rPr>
                <w:rFonts w:cs="Calibri"/>
                <w:szCs w:val="18"/>
              </w:rPr>
            </w:pPr>
            <w:r w:rsidRPr="00BF62E3">
              <w:rPr>
                <w:rFonts w:cs="Calibri"/>
                <w:szCs w:val="18"/>
              </w:rPr>
              <w:t>47.46</w:t>
            </w:r>
          </w:p>
        </w:tc>
        <w:tc>
          <w:tcPr>
            <w:tcW w:w="964" w:type="dxa"/>
          </w:tcPr>
          <w:p w14:paraId="1204D5C0" w14:textId="77777777" w:rsidR="007D3075" w:rsidRPr="00BF62E3" w:rsidRDefault="007D3075" w:rsidP="00605D06">
            <w:pPr>
              <w:pStyle w:val="TableText"/>
              <w:spacing w:before="40" w:after="40"/>
              <w:jc w:val="right"/>
              <w:rPr>
                <w:rFonts w:cs="Calibri"/>
                <w:szCs w:val="18"/>
              </w:rPr>
            </w:pPr>
            <w:r w:rsidRPr="00BF62E3">
              <w:rPr>
                <w:rFonts w:cs="Calibri"/>
                <w:szCs w:val="18"/>
              </w:rPr>
              <w:t>48.13</w:t>
            </w:r>
          </w:p>
        </w:tc>
        <w:tc>
          <w:tcPr>
            <w:tcW w:w="964" w:type="dxa"/>
          </w:tcPr>
          <w:p w14:paraId="5E88D3A1" w14:textId="77777777" w:rsidR="007D3075" w:rsidRPr="00BF62E3" w:rsidRDefault="007D3075" w:rsidP="00605D06">
            <w:pPr>
              <w:pStyle w:val="TableText"/>
              <w:spacing w:before="40" w:after="40"/>
              <w:jc w:val="right"/>
              <w:rPr>
                <w:rFonts w:cs="Calibri"/>
                <w:szCs w:val="18"/>
              </w:rPr>
            </w:pPr>
            <w:r w:rsidRPr="00BF62E3">
              <w:rPr>
                <w:rFonts w:cs="Calibri"/>
                <w:szCs w:val="18"/>
              </w:rPr>
              <w:t>73.41</w:t>
            </w:r>
          </w:p>
        </w:tc>
        <w:tc>
          <w:tcPr>
            <w:tcW w:w="964" w:type="dxa"/>
          </w:tcPr>
          <w:p w14:paraId="422BC01F" w14:textId="77777777" w:rsidR="007D3075" w:rsidRPr="00BF62E3" w:rsidRDefault="007D3075" w:rsidP="00605D06">
            <w:pPr>
              <w:pStyle w:val="TableText"/>
              <w:spacing w:before="40" w:after="40"/>
              <w:jc w:val="right"/>
              <w:rPr>
                <w:rFonts w:cs="Calibri"/>
                <w:szCs w:val="18"/>
              </w:rPr>
            </w:pPr>
            <w:r w:rsidRPr="00BF62E3">
              <w:rPr>
                <w:rFonts w:cs="Calibri"/>
                <w:szCs w:val="18"/>
              </w:rPr>
              <w:t>58.59</w:t>
            </w:r>
          </w:p>
        </w:tc>
        <w:tc>
          <w:tcPr>
            <w:tcW w:w="964" w:type="dxa"/>
          </w:tcPr>
          <w:p w14:paraId="23765009" w14:textId="77777777" w:rsidR="007D3075" w:rsidRPr="00BF62E3" w:rsidRDefault="007D3075" w:rsidP="00605D06">
            <w:pPr>
              <w:pStyle w:val="TableText"/>
              <w:spacing w:before="40" w:after="40"/>
              <w:jc w:val="right"/>
              <w:rPr>
                <w:rFonts w:cs="Calibri"/>
                <w:szCs w:val="18"/>
              </w:rPr>
            </w:pPr>
            <w:r w:rsidRPr="00BF62E3">
              <w:rPr>
                <w:rFonts w:cs="Calibri"/>
                <w:szCs w:val="18"/>
              </w:rPr>
              <w:t>48.69</w:t>
            </w:r>
          </w:p>
        </w:tc>
        <w:tc>
          <w:tcPr>
            <w:tcW w:w="964" w:type="dxa"/>
          </w:tcPr>
          <w:p w14:paraId="0CE93CE5" w14:textId="77777777" w:rsidR="007D3075" w:rsidRPr="00BF62E3" w:rsidRDefault="007D3075" w:rsidP="00605D06">
            <w:pPr>
              <w:pStyle w:val="TableText"/>
              <w:spacing w:before="40" w:after="40"/>
              <w:jc w:val="right"/>
              <w:rPr>
                <w:rFonts w:cs="Calibri"/>
                <w:szCs w:val="18"/>
              </w:rPr>
            </w:pPr>
            <w:r w:rsidRPr="00BF62E3">
              <w:rPr>
                <w:rFonts w:cs="Calibri"/>
                <w:szCs w:val="18"/>
              </w:rPr>
              <w:t>60.46</w:t>
            </w:r>
          </w:p>
        </w:tc>
        <w:tc>
          <w:tcPr>
            <w:tcW w:w="964" w:type="dxa"/>
          </w:tcPr>
          <w:p w14:paraId="6AD1C593" w14:textId="77777777" w:rsidR="007D3075" w:rsidRPr="00BF62E3" w:rsidRDefault="007D3075" w:rsidP="00605D06">
            <w:pPr>
              <w:pStyle w:val="TableText"/>
              <w:spacing w:before="40" w:after="40"/>
              <w:jc w:val="right"/>
              <w:rPr>
                <w:rFonts w:cs="Calibri"/>
                <w:szCs w:val="18"/>
              </w:rPr>
            </w:pPr>
            <w:r w:rsidRPr="00BF62E3">
              <w:rPr>
                <w:rFonts w:cs="Calibri"/>
                <w:szCs w:val="18"/>
              </w:rPr>
              <w:t>72.40</w:t>
            </w:r>
          </w:p>
        </w:tc>
        <w:tc>
          <w:tcPr>
            <w:tcW w:w="964" w:type="dxa"/>
          </w:tcPr>
          <w:p w14:paraId="0C9594F0" w14:textId="77777777" w:rsidR="007D3075" w:rsidRPr="00BF62E3" w:rsidRDefault="007D3075" w:rsidP="00605D06">
            <w:pPr>
              <w:pStyle w:val="TableText"/>
              <w:spacing w:before="40" w:after="40"/>
              <w:jc w:val="right"/>
              <w:rPr>
                <w:rFonts w:cs="Calibri"/>
                <w:szCs w:val="18"/>
              </w:rPr>
            </w:pPr>
            <w:r w:rsidRPr="00BF62E3">
              <w:rPr>
                <w:rFonts w:cs="Calibri"/>
                <w:szCs w:val="18"/>
              </w:rPr>
              <w:t>89.13</w:t>
            </w:r>
          </w:p>
        </w:tc>
        <w:tc>
          <w:tcPr>
            <w:tcW w:w="964" w:type="dxa"/>
          </w:tcPr>
          <w:p w14:paraId="617F6A77" w14:textId="77777777" w:rsidR="007D3075" w:rsidRPr="00BF62E3" w:rsidRDefault="007D3075" w:rsidP="00605D06">
            <w:pPr>
              <w:pStyle w:val="TableText"/>
              <w:spacing w:before="40" w:after="40"/>
              <w:jc w:val="right"/>
              <w:rPr>
                <w:rFonts w:cs="Calibri"/>
                <w:szCs w:val="18"/>
              </w:rPr>
            </w:pPr>
            <w:r w:rsidRPr="00BF62E3">
              <w:rPr>
                <w:rFonts w:cs="Calibri"/>
                <w:szCs w:val="18"/>
              </w:rPr>
              <w:t>87.92</w:t>
            </w:r>
          </w:p>
        </w:tc>
      </w:tr>
      <w:tr w:rsidR="007D3075" w:rsidRPr="00BF62E3" w14:paraId="12EF2A96" w14:textId="77777777" w:rsidTr="00A04607">
        <w:tc>
          <w:tcPr>
            <w:tcW w:w="2211" w:type="dxa"/>
          </w:tcPr>
          <w:p w14:paraId="3B04C879" w14:textId="77777777" w:rsidR="007D3075" w:rsidRPr="00BF62E3" w:rsidRDefault="007D3075" w:rsidP="00605D06">
            <w:pPr>
              <w:pStyle w:val="TableText"/>
              <w:spacing w:before="40" w:after="40"/>
              <w:rPr>
                <w:rFonts w:cs="Calibri"/>
                <w:szCs w:val="18"/>
              </w:rPr>
            </w:pPr>
            <w:r w:rsidRPr="00BF62E3">
              <w:rPr>
                <w:rFonts w:cs="Calibri"/>
                <w:szCs w:val="18"/>
              </w:rPr>
              <w:t>Unspecified mix of HFCs and PFCs</w:t>
            </w:r>
          </w:p>
        </w:tc>
        <w:tc>
          <w:tcPr>
            <w:tcW w:w="964" w:type="dxa"/>
          </w:tcPr>
          <w:p w14:paraId="418BA9A4"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25F7D0B2"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2F0E0785"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48433E66"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56BDBB06"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47BCCB91"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30DA5337"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42B74124"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0B4AEBF5"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544ABC5E"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52293BFD"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r>
      <w:tr w:rsidR="007D3075" w:rsidRPr="00BF62E3" w14:paraId="24BCE1FA" w14:textId="77777777" w:rsidTr="00A04607">
        <w:tc>
          <w:tcPr>
            <w:tcW w:w="2211" w:type="dxa"/>
          </w:tcPr>
          <w:p w14:paraId="7C416F84" w14:textId="77777777" w:rsidR="007D3075" w:rsidRPr="00BF62E3" w:rsidRDefault="007D3075" w:rsidP="00605D06">
            <w:pPr>
              <w:pStyle w:val="TableText"/>
              <w:spacing w:before="40" w:after="40"/>
              <w:rPr>
                <w:rFonts w:cs="Calibri"/>
                <w:szCs w:val="18"/>
              </w:rPr>
            </w:pPr>
            <w:r w:rsidRPr="00BF62E3">
              <w:rPr>
                <w:rFonts w:cs="Calibri"/>
                <w:szCs w:val="18"/>
              </w:rPr>
              <w:t>SF</w:t>
            </w:r>
            <w:r w:rsidRPr="00BF62E3">
              <w:rPr>
                <w:rFonts w:cs="Calibri"/>
                <w:color w:val="000000"/>
                <w:szCs w:val="18"/>
                <w:vertAlign w:val="subscript"/>
              </w:rPr>
              <w:t>6</w:t>
            </w:r>
          </w:p>
        </w:tc>
        <w:tc>
          <w:tcPr>
            <w:tcW w:w="964" w:type="dxa"/>
          </w:tcPr>
          <w:p w14:paraId="75600F8A" w14:textId="77777777" w:rsidR="007D3075" w:rsidRPr="00BF62E3" w:rsidRDefault="007D3075" w:rsidP="00605D06">
            <w:pPr>
              <w:pStyle w:val="TableText"/>
              <w:spacing w:before="40" w:after="40"/>
              <w:jc w:val="right"/>
              <w:rPr>
                <w:rFonts w:cs="Calibri"/>
                <w:szCs w:val="18"/>
              </w:rPr>
            </w:pPr>
            <w:r w:rsidRPr="00BF62E3">
              <w:rPr>
                <w:rFonts w:cs="Calibri"/>
                <w:szCs w:val="18"/>
              </w:rPr>
              <w:t>22.84</w:t>
            </w:r>
          </w:p>
        </w:tc>
        <w:tc>
          <w:tcPr>
            <w:tcW w:w="964" w:type="dxa"/>
          </w:tcPr>
          <w:p w14:paraId="01411341" w14:textId="77777777" w:rsidR="007D3075" w:rsidRPr="00BF62E3" w:rsidRDefault="007D3075" w:rsidP="00605D06">
            <w:pPr>
              <w:pStyle w:val="TableText"/>
              <w:spacing w:before="40" w:after="40"/>
              <w:jc w:val="right"/>
              <w:rPr>
                <w:rFonts w:cs="Calibri"/>
                <w:szCs w:val="18"/>
              </w:rPr>
            </w:pPr>
            <w:r w:rsidRPr="00BF62E3">
              <w:rPr>
                <w:rFonts w:cs="Calibri"/>
                <w:szCs w:val="18"/>
              </w:rPr>
              <w:t>18.94</w:t>
            </w:r>
          </w:p>
        </w:tc>
        <w:tc>
          <w:tcPr>
            <w:tcW w:w="964" w:type="dxa"/>
          </w:tcPr>
          <w:p w14:paraId="388C4A4E" w14:textId="77777777" w:rsidR="007D3075" w:rsidRPr="00BF62E3" w:rsidRDefault="007D3075" w:rsidP="00605D06">
            <w:pPr>
              <w:pStyle w:val="TableText"/>
              <w:spacing w:before="40" w:after="40"/>
              <w:jc w:val="right"/>
              <w:rPr>
                <w:rFonts w:cs="Calibri"/>
                <w:szCs w:val="18"/>
              </w:rPr>
            </w:pPr>
            <w:r w:rsidRPr="00BF62E3">
              <w:rPr>
                <w:rFonts w:cs="Calibri"/>
                <w:szCs w:val="18"/>
              </w:rPr>
              <w:t>20.90</w:t>
            </w:r>
          </w:p>
        </w:tc>
        <w:tc>
          <w:tcPr>
            <w:tcW w:w="964" w:type="dxa"/>
          </w:tcPr>
          <w:p w14:paraId="790B53D2" w14:textId="77777777" w:rsidR="007D3075" w:rsidRPr="00BF62E3" w:rsidRDefault="007D3075" w:rsidP="00605D06">
            <w:pPr>
              <w:pStyle w:val="TableText"/>
              <w:spacing w:before="40" w:after="40"/>
              <w:jc w:val="right"/>
              <w:rPr>
                <w:rFonts w:cs="Calibri"/>
                <w:szCs w:val="18"/>
              </w:rPr>
            </w:pPr>
            <w:r w:rsidRPr="00BF62E3">
              <w:rPr>
                <w:rFonts w:cs="Calibri"/>
                <w:szCs w:val="18"/>
              </w:rPr>
              <w:t>18.18</w:t>
            </w:r>
          </w:p>
        </w:tc>
        <w:tc>
          <w:tcPr>
            <w:tcW w:w="964" w:type="dxa"/>
          </w:tcPr>
          <w:p w14:paraId="429BA184" w14:textId="77777777" w:rsidR="007D3075" w:rsidRPr="00BF62E3" w:rsidRDefault="007D3075" w:rsidP="00605D06">
            <w:pPr>
              <w:pStyle w:val="TableText"/>
              <w:spacing w:before="40" w:after="40"/>
              <w:jc w:val="right"/>
              <w:rPr>
                <w:rFonts w:cs="Calibri"/>
                <w:szCs w:val="18"/>
              </w:rPr>
            </w:pPr>
            <w:r w:rsidRPr="00BF62E3">
              <w:rPr>
                <w:rFonts w:cs="Calibri"/>
                <w:szCs w:val="18"/>
              </w:rPr>
              <w:t>16.80</w:t>
            </w:r>
          </w:p>
        </w:tc>
        <w:tc>
          <w:tcPr>
            <w:tcW w:w="964" w:type="dxa"/>
          </w:tcPr>
          <w:p w14:paraId="6790131A" w14:textId="77777777" w:rsidR="007D3075" w:rsidRPr="00BF62E3" w:rsidRDefault="007D3075" w:rsidP="00605D06">
            <w:pPr>
              <w:pStyle w:val="TableText"/>
              <w:spacing w:before="40" w:after="40"/>
              <w:jc w:val="right"/>
              <w:rPr>
                <w:rFonts w:cs="Calibri"/>
                <w:szCs w:val="18"/>
              </w:rPr>
            </w:pPr>
            <w:r w:rsidRPr="00BF62E3">
              <w:rPr>
                <w:rFonts w:cs="Calibri"/>
                <w:szCs w:val="18"/>
              </w:rPr>
              <w:t>16.46</w:t>
            </w:r>
          </w:p>
        </w:tc>
        <w:tc>
          <w:tcPr>
            <w:tcW w:w="964" w:type="dxa"/>
          </w:tcPr>
          <w:p w14:paraId="1D39B798" w14:textId="77777777" w:rsidR="007D3075" w:rsidRPr="00BF62E3" w:rsidRDefault="007D3075" w:rsidP="00605D06">
            <w:pPr>
              <w:pStyle w:val="TableText"/>
              <w:spacing w:before="40" w:after="40"/>
              <w:jc w:val="right"/>
              <w:rPr>
                <w:rFonts w:cs="Calibri"/>
                <w:szCs w:val="18"/>
              </w:rPr>
            </w:pPr>
            <w:r w:rsidRPr="00BF62E3">
              <w:rPr>
                <w:rFonts w:cs="Calibri"/>
                <w:szCs w:val="18"/>
              </w:rPr>
              <w:t>17.36</w:t>
            </w:r>
          </w:p>
        </w:tc>
        <w:tc>
          <w:tcPr>
            <w:tcW w:w="964" w:type="dxa"/>
          </w:tcPr>
          <w:p w14:paraId="4A451251" w14:textId="77777777" w:rsidR="007D3075" w:rsidRPr="00BF62E3" w:rsidRDefault="007D3075" w:rsidP="00605D06">
            <w:pPr>
              <w:pStyle w:val="TableText"/>
              <w:spacing w:before="40" w:after="40"/>
              <w:jc w:val="right"/>
              <w:rPr>
                <w:rFonts w:cs="Calibri"/>
                <w:szCs w:val="18"/>
              </w:rPr>
            </w:pPr>
            <w:r w:rsidRPr="00BF62E3">
              <w:rPr>
                <w:rFonts w:cs="Calibri"/>
                <w:szCs w:val="18"/>
              </w:rPr>
              <w:t>14.79</w:t>
            </w:r>
          </w:p>
        </w:tc>
        <w:tc>
          <w:tcPr>
            <w:tcW w:w="964" w:type="dxa"/>
          </w:tcPr>
          <w:p w14:paraId="56DC8DEF" w14:textId="77777777" w:rsidR="007D3075" w:rsidRPr="00BF62E3" w:rsidRDefault="007D3075" w:rsidP="00605D06">
            <w:pPr>
              <w:pStyle w:val="TableText"/>
              <w:spacing w:before="40" w:after="40"/>
              <w:jc w:val="right"/>
              <w:rPr>
                <w:rFonts w:cs="Calibri"/>
                <w:szCs w:val="18"/>
              </w:rPr>
            </w:pPr>
            <w:r w:rsidRPr="00BF62E3">
              <w:rPr>
                <w:rFonts w:cs="Calibri"/>
                <w:szCs w:val="18"/>
              </w:rPr>
              <w:t>14.71</w:t>
            </w:r>
          </w:p>
        </w:tc>
        <w:tc>
          <w:tcPr>
            <w:tcW w:w="964" w:type="dxa"/>
          </w:tcPr>
          <w:p w14:paraId="663DE1DD" w14:textId="77777777" w:rsidR="007D3075" w:rsidRPr="00BF62E3" w:rsidRDefault="007D3075" w:rsidP="00605D06">
            <w:pPr>
              <w:pStyle w:val="TableText"/>
              <w:spacing w:before="40" w:after="40"/>
              <w:jc w:val="right"/>
              <w:rPr>
                <w:rFonts w:cs="Calibri"/>
                <w:szCs w:val="18"/>
              </w:rPr>
            </w:pPr>
            <w:r w:rsidRPr="00BF62E3">
              <w:rPr>
                <w:rFonts w:cs="Calibri"/>
                <w:szCs w:val="18"/>
              </w:rPr>
              <w:t>15.98</w:t>
            </w:r>
          </w:p>
        </w:tc>
        <w:tc>
          <w:tcPr>
            <w:tcW w:w="964" w:type="dxa"/>
          </w:tcPr>
          <w:p w14:paraId="6F0EC588" w14:textId="77777777" w:rsidR="007D3075" w:rsidRPr="00BF62E3" w:rsidRDefault="007D3075" w:rsidP="00605D06">
            <w:pPr>
              <w:pStyle w:val="TableText"/>
              <w:spacing w:before="40" w:after="40"/>
              <w:jc w:val="right"/>
              <w:rPr>
                <w:rFonts w:cs="Calibri"/>
                <w:szCs w:val="18"/>
              </w:rPr>
            </w:pPr>
            <w:r w:rsidRPr="00BF62E3">
              <w:rPr>
                <w:rFonts w:cs="Calibri"/>
                <w:szCs w:val="18"/>
              </w:rPr>
              <w:t>16.69</w:t>
            </w:r>
          </w:p>
        </w:tc>
      </w:tr>
      <w:tr w:rsidR="007D3075" w:rsidRPr="00BF62E3" w14:paraId="120AA9CC" w14:textId="77777777" w:rsidTr="00A04607">
        <w:tc>
          <w:tcPr>
            <w:tcW w:w="2211" w:type="dxa"/>
          </w:tcPr>
          <w:p w14:paraId="7D35F920" w14:textId="77777777" w:rsidR="007D3075" w:rsidRPr="00BF62E3" w:rsidRDefault="007D3075" w:rsidP="00605D06">
            <w:pPr>
              <w:pStyle w:val="TableText"/>
              <w:spacing w:before="40" w:after="40"/>
              <w:rPr>
                <w:rFonts w:cs="Calibri"/>
                <w:szCs w:val="18"/>
              </w:rPr>
            </w:pPr>
            <w:r w:rsidRPr="00BF62E3">
              <w:rPr>
                <w:rFonts w:cs="Calibri"/>
                <w:szCs w:val="18"/>
              </w:rPr>
              <w:t>NF</w:t>
            </w:r>
            <w:r w:rsidRPr="00BF62E3">
              <w:rPr>
                <w:rFonts w:cs="Calibri"/>
                <w:szCs w:val="18"/>
                <w:vertAlign w:val="subscript"/>
              </w:rPr>
              <w:t>3</w:t>
            </w:r>
          </w:p>
        </w:tc>
        <w:tc>
          <w:tcPr>
            <w:tcW w:w="964" w:type="dxa"/>
          </w:tcPr>
          <w:p w14:paraId="1AA34181"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0414B587"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2984B058"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626DF190"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2ED91A19"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59CB036D"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5C4F5E56"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6BE2FF1A"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7E617DEE"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7D290C77"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c>
          <w:tcPr>
            <w:tcW w:w="964" w:type="dxa"/>
          </w:tcPr>
          <w:p w14:paraId="2AD03EEC" w14:textId="77777777" w:rsidR="007D3075" w:rsidRPr="00BF62E3" w:rsidRDefault="007D3075" w:rsidP="00605D06">
            <w:pPr>
              <w:pStyle w:val="TableText"/>
              <w:spacing w:before="40" w:after="40"/>
              <w:jc w:val="right"/>
              <w:rPr>
                <w:rFonts w:cs="Calibri"/>
                <w:szCs w:val="18"/>
              </w:rPr>
            </w:pPr>
            <w:r w:rsidRPr="00BF62E3">
              <w:rPr>
                <w:rFonts w:cs="Calibri"/>
                <w:szCs w:val="18"/>
              </w:rPr>
              <w:t>NO, NA</w:t>
            </w:r>
          </w:p>
        </w:tc>
      </w:tr>
      <w:tr w:rsidR="007D3075" w:rsidRPr="00BF62E3" w14:paraId="51733988" w14:textId="77777777" w:rsidTr="00A04607">
        <w:tc>
          <w:tcPr>
            <w:tcW w:w="2211" w:type="dxa"/>
          </w:tcPr>
          <w:p w14:paraId="3E20A437" w14:textId="77777777" w:rsidR="007D3075" w:rsidRPr="00BF62E3" w:rsidRDefault="007D3075" w:rsidP="00605D06">
            <w:pPr>
              <w:pStyle w:val="TableText"/>
              <w:spacing w:before="40" w:after="40"/>
              <w:rPr>
                <w:rFonts w:cs="Calibri"/>
                <w:szCs w:val="18"/>
              </w:rPr>
            </w:pPr>
            <w:r w:rsidRPr="00BF62E3">
              <w:rPr>
                <w:rFonts w:cs="Calibri"/>
                <w:b/>
                <w:bCs/>
                <w:szCs w:val="18"/>
              </w:rPr>
              <w:t>Total (without LULUCF)</w:t>
            </w:r>
          </w:p>
        </w:tc>
        <w:tc>
          <w:tcPr>
            <w:tcW w:w="964" w:type="dxa"/>
          </w:tcPr>
          <w:p w14:paraId="0548B929" w14:textId="77777777" w:rsidR="007D3075" w:rsidRPr="00BF62E3" w:rsidRDefault="007D3075" w:rsidP="00605D06">
            <w:pPr>
              <w:pStyle w:val="TableText"/>
              <w:spacing w:before="40" w:after="40"/>
              <w:jc w:val="right"/>
              <w:rPr>
                <w:rFonts w:cs="Calibri"/>
                <w:szCs w:val="18"/>
              </w:rPr>
            </w:pPr>
            <w:r w:rsidRPr="00BF62E3">
              <w:rPr>
                <w:rFonts w:cs="Calibri"/>
                <w:szCs w:val="18"/>
              </w:rPr>
              <w:t>78,426.32</w:t>
            </w:r>
          </w:p>
        </w:tc>
        <w:tc>
          <w:tcPr>
            <w:tcW w:w="964" w:type="dxa"/>
          </w:tcPr>
          <w:p w14:paraId="51F411F1" w14:textId="77777777" w:rsidR="007D3075" w:rsidRPr="00BF62E3" w:rsidRDefault="007D3075" w:rsidP="00605D06">
            <w:pPr>
              <w:pStyle w:val="TableText"/>
              <w:spacing w:before="40" w:after="40"/>
              <w:jc w:val="right"/>
              <w:rPr>
                <w:rFonts w:cs="Calibri"/>
                <w:szCs w:val="18"/>
              </w:rPr>
            </w:pPr>
            <w:r w:rsidRPr="00BF62E3">
              <w:rPr>
                <w:rFonts w:cs="Calibri"/>
                <w:szCs w:val="18"/>
              </w:rPr>
              <w:t>78,290.28</w:t>
            </w:r>
          </w:p>
        </w:tc>
        <w:tc>
          <w:tcPr>
            <w:tcW w:w="964" w:type="dxa"/>
          </w:tcPr>
          <w:p w14:paraId="1B611F4C" w14:textId="77777777" w:rsidR="007D3075" w:rsidRPr="00BF62E3" w:rsidRDefault="007D3075" w:rsidP="00605D06">
            <w:pPr>
              <w:pStyle w:val="TableText"/>
              <w:spacing w:before="40" w:after="40"/>
              <w:jc w:val="right"/>
              <w:rPr>
                <w:rFonts w:cs="Calibri"/>
                <w:szCs w:val="18"/>
              </w:rPr>
            </w:pPr>
            <w:r w:rsidRPr="00BF62E3">
              <w:rPr>
                <w:rFonts w:cs="Calibri"/>
                <w:szCs w:val="18"/>
              </w:rPr>
              <w:t>80,482.57</w:t>
            </w:r>
          </w:p>
        </w:tc>
        <w:tc>
          <w:tcPr>
            <w:tcW w:w="964" w:type="dxa"/>
          </w:tcPr>
          <w:p w14:paraId="77FA6ACB" w14:textId="77777777" w:rsidR="007D3075" w:rsidRPr="00BF62E3" w:rsidRDefault="007D3075" w:rsidP="00605D06">
            <w:pPr>
              <w:pStyle w:val="TableText"/>
              <w:spacing w:before="40" w:after="40"/>
              <w:jc w:val="right"/>
              <w:rPr>
                <w:rFonts w:cs="Calibri"/>
                <w:szCs w:val="18"/>
              </w:rPr>
            </w:pPr>
            <w:r w:rsidRPr="00BF62E3">
              <w:rPr>
                <w:rFonts w:cs="Calibri"/>
                <w:szCs w:val="18"/>
              </w:rPr>
              <w:t>79,805.66</w:t>
            </w:r>
          </w:p>
        </w:tc>
        <w:tc>
          <w:tcPr>
            <w:tcW w:w="964" w:type="dxa"/>
          </w:tcPr>
          <w:p w14:paraId="5CDFD2D3" w14:textId="77777777" w:rsidR="007D3075" w:rsidRPr="00BF62E3" w:rsidRDefault="007D3075" w:rsidP="00605D06">
            <w:pPr>
              <w:pStyle w:val="TableText"/>
              <w:spacing w:before="40" w:after="40"/>
              <w:jc w:val="right"/>
              <w:rPr>
                <w:rFonts w:cs="Calibri"/>
                <w:szCs w:val="18"/>
              </w:rPr>
            </w:pPr>
            <w:r w:rsidRPr="00BF62E3">
              <w:rPr>
                <w:rFonts w:cs="Calibri"/>
                <w:szCs w:val="18"/>
              </w:rPr>
              <w:t>80,618.40</w:t>
            </w:r>
          </w:p>
        </w:tc>
        <w:tc>
          <w:tcPr>
            <w:tcW w:w="964" w:type="dxa"/>
          </w:tcPr>
          <w:p w14:paraId="11A7C3D8" w14:textId="77777777" w:rsidR="007D3075" w:rsidRPr="00BF62E3" w:rsidRDefault="007D3075" w:rsidP="00605D06">
            <w:pPr>
              <w:pStyle w:val="TableText"/>
              <w:spacing w:before="40" w:after="40"/>
              <w:jc w:val="right"/>
              <w:rPr>
                <w:rFonts w:cs="Calibri"/>
                <w:szCs w:val="18"/>
              </w:rPr>
            </w:pPr>
            <w:r w:rsidRPr="00BF62E3">
              <w:rPr>
                <w:rFonts w:cs="Calibri"/>
                <w:szCs w:val="18"/>
              </w:rPr>
              <w:t>80,450.06</w:t>
            </w:r>
          </w:p>
        </w:tc>
        <w:tc>
          <w:tcPr>
            <w:tcW w:w="964" w:type="dxa"/>
          </w:tcPr>
          <w:p w14:paraId="6C10EB1D" w14:textId="77777777" w:rsidR="007D3075" w:rsidRPr="00BF62E3" w:rsidRDefault="007D3075" w:rsidP="00605D06">
            <w:pPr>
              <w:pStyle w:val="TableText"/>
              <w:spacing w:before="40" w:after="40"/>
              <w:jc w:val="right"/>
              <w:rPr>
                <w:rFonts w:cs="Calibri"/>
                <w:szCs w:val="18"/>
              </w:rPr>
            </w:pPr>
            <w:r w:rsidRPr="00BF62E3">
              <w:rPr>
                <w:rFonts w:cs="Calibri"/>
                <w:szCs w:val="18"/>
              </w:rPr>
              <w:t>78,391.48</w:t>
            </w:r>
          </w:p>
        </w:tc>
        <w:tc>
          <w:tcPr>
            <w:tcW w:w="964" w:type="dxa"/>
          </w:tcPr>
          <w:p w14:paraId="6018B9D5" w14:textId="77777777" w:rsidR="007D3075" w:rsidRPr="00BF62E3" w:rsidRDefault="007D3075" w:rsidP="00605D06">
            <w:pPr>
              <w:pStyle w:val="TableText"/>
              <w:spacing w:before="40" w:after="40"/>
              <w:jc w:val="right"/>
              <w:rPr>
                <w:rFonts w:cs="Calibri"/>
                <w:szCs w:val="18"/>
              </w:rPr>
            </w:pPr>
            <w:r w:rsidRPr="00BF62E3">
              <w:rPr>
                <w:rFonts w:cs="Calibri"/>
                <w:szCs w:val="18"/>
              </w:rPr>
              <w:t>79,889.59</w:t>
            </w:r>
          </w:p>
        </w:tc>
        <w:tc>
          <w:tcPr>
            <w:tcW w:w="964" w:type="dxa"/>
          </w:tcPr>
          <w:p w14:paraId="2F9E1BCA" w14:textId="77777777" w:rsidR="007D3075" w:rsidRPr="00BF62E3" w:rsidRDefault="007D3075" w:rsidP="00605D06">
            <w:pPr>
              <w:pStyle w:val="TableText"/>
              <w:spacing w:before="40" w:after="40"/>
              <w:jc w:val="right"/>
              <w:rPr>
                <w:rFonts w:cs="Calibri"/>
                <w:szCs w:val="18"/>
              </w:rPr>
            </w:pPr>
            <w:r w:rsidRPr="00BF62E3">
              <w:rPr>
                <w:rFonts w:cs="Calibri"/>
                <w:szCs w:val="18"/>
              </w:rPr>
              <w:t>80,079.58</w:t>
            </w:r>
          </w:p>
        </w:tc>
        <w:tc>
          <w:tcPr>
            <w:tcW w:w="964" w:type="dxa"/>
          </w:tcPr>
          <w:p w14:paraId="5F9CCE13" w14:textId="77777777" w:rsidR="007D3075" w:rsidRPr="00BF62E3" w:rsidRDefault="007D3075" w:rsidP="00605D06">
            <w:pPr>
              <w:pStyle w:val="TableText"/>
              <w:spacing w:before="40" w:after="40"/>
              <w:jc w:val="right"/>
              <w:rPr>
                <w:rFonts w:cs="Calibri"/>
                <w:szCs w:val="18"/>
              </w:rPr>
            </w:pPr>
            <w:r w:rsidRPr="00BF62E3">
              <w:rPr>
                <w:rFonts w:cs="Calibri"/>
                <w:szCs w:val="18"/>
              </w:rPr>
              <w:t>81,617.06</w:t>
            </w:r>
          </w:p>
        </w:tc>
        <w:tc>
          <w:tcPr>
            <w:tcW w:w="964" w:type="dxa"/>
          </w:tcPr>
          <w:p w14:paraId="1D9AA9DD" w14:textId="77777777" w:rsidR="007D3075" w:rsidRPr="00BF62E3" w:rsidRDefault="007D3075" w:rsidP="00605D06">
            <w:pPr>
              <w:pStyle w:val="TableText"/>
              <w:spacing w:before="40" w:after="40"/>
              <w:jc w:val="right"/>
              <w:rPr>
                <w:rFonts w:cs="Calibri"/>
                <w:szCs w:val="18"/>
              </w:rPr>
            </w:pPr>
            <w:r w:rsidRPr="00BF62E3">
              <w:rPr>
                <w:rFonts w:cs="Calibri"/>
                <w:szCs w:val="18"/>
              </w:rPr>
              <w:t>78,778.37</w:t>
            </w:r>
          </w:p>
        </w:tc>
      </w:tr>
      <w:tr w:rsidR="007D3075" w:rsidRPr="00BF62E3" w14:paraId="4220F339" w14:textId="77777777" w:rsidTr="00A04607">
        <w:tc>
          <w:tcPr>
            <w:tcW w:w="2211" w:type="dxa"/>
          </w:tcPr>
          <w:p w14:paraId="4C7303BA" w14:textId="77777777" w:rsidR="007D3075" w:rsidRPr="00BF62E3" w:rsidRDefault="007D3075" w:rsidP="00605D06">
            <w:pPr>
              <w:pStyle w:val="TableText"/>
              <w:spacing w:before="40" w:after="40"/>
              <w:rPr>
                <w:rFonts w:cs="Calibri"/>
                <w:szCs w:val="18"/>
              </w:rPr>
            </w:pPr>
            <w:r w:rsidRPr="00BF62E3">
              <w:rPr>
                <w:rFonts w:cs="Calibri"/>
                <w:b/>
                <w:bCs/>
                <w:szCs w:val="18"/>
              </w:rPr>
              <w:t>Total (with LULUCF)</w:t>
            </w:r>
          </w:p>
        </w:tc>
        <w:tc>
          <w:tcPr>
            <w:tcW w:w="964" w:type="dxa"/>
          </w:tcPr>
          <w:p w14:paraId="7362D0EE" w14:textId="77777777" w:rsidR="007D3075" w:rsidRPr="00BF62E3" w:rsidRDefault="007D3075" w:rsidP="00605D06">
            <w:pPr>
              <w:pStyle w:val="TableText"/>
              <w:spacing w:before="40" w:after="40"/>
              <w:jc w:val="right"/>
              <w:rPr>
                <w:rFonts w:cs="Calibri"/>
                <w:szCs w:val="18"/>
              </w:rPr>
            </w:pPr>
            <w:r w:rsidRPr="00BF62E3">
              <w:rPr>
                <w:rFonts w:cs="Calibri"/>
                <w:szCs w:val="18"/>
              </w:rPr>
              <w:t>49,100.05</w:t>
            </w:r>
          </w:p>
        </w:tc>
        <w:tc>
          <w:tcPr>
            <w:tcW w:w="964" w:type="dxa"/>
          </w:tcPr>
          <w:p w14:paraId="30F63CEA" w14:textId="77777777" w:rsidR="007D3075" w:rsidRPr="00BF62E3" w:rsidRDefault="007D3075" w:rsidP="00605D06">
            <w:pPr>
              <w:pStyle w:val="TableText"/>
              <w:spacing w:before="40" w:after="40"/>
              <w:jc w:val="right"/>
              <w:rPr>
                <w:rFonts w:cs="Calibri"/>
                <w:szCs w:val="18"/>
              </w:rPr>
            </w:pPr>
            <w:r w:rsidRPr="00BF62E3">
              <w:rPr>
                <w:rFonts w:cs="Calibri"/>
                <w:szCs w:val="18"/>
              </w:rPr>
              <w:t>48,660.08</w:t>
            </w:r>
          </w:p>
        </w:tc>
        <w:tc>
          <w:tcPr>
            <w:tcW w:w="964" w:type="dxa"/>
          </w:tcPr>
          <w:p w14:paraId="718B999F" w14:textId="77777777" w:rsidR="007D3075" w:rsidRPr="00BF62E3" w:rsidRDefault="007D3075" w:rsidP="00605D06">
            <w:pPr>
              <w:pStyle w:val="TableText"/>
              <w:spacing w:before="40" w:after="40"/>
              <w:jc w:val="right"/>
              <w:rPr>
                <w:rFonts w:cs="Calibri"/>
                <w:szCs w:val="18"/>
              </w:rPr>
            </w:pPr>
            <w:r w:rsidRPr="00BF62E3">
              <w:rPr>
                <w:rFonts w:cs="Calibri"/>
                <w:szCs w:val="18"/>
              </w:rPr>
              <w:t>53,757.43</w:t>
            </w:r>
          </w:p>
        </w:tc>
        <w:tc>
          <w:tcPr>
            <w:tcW w:w="964" w:type="dxa"/>
          </w:tcPr>
          <w:p w14:paraId="139166F2" w14:textId="77777777" w:rsidR="007D3075" w:rsidRPr="00BF62E3" w:rsidRDefault="007D3075" w:rsidP="00605D06">
            <w:pPr>
              <w:pStyle w:val="TableText"/>
              <w:spacing w:before="40" w:after="40"/>
              <w:jc w:val="right"/>
              <w:rPr>
                <w:rFonts w:cs="Calibri"/>
                <w:szCs w:val="18"/>
              </w:rPr>
            </w:pPr>
            <w:r w:rsidRPr="00BF62E3">
              <w:rPr>
                <w:rFonts w:cs="Calibri"/>
                <w:szCs w:val="18"/>
              </w:rPr>
              <w:t>53,510.39</w:t>
            </w:r>
          </w:p>
        </w:tc>
        <w:tc>
          <w:tcPr>
            <w:tcW w:w="964" w:type="dxa"/>
          </w:tcPr>
          <w:p w14:paraId="4C2700E5" w14:textId="77777777" w:rsidR="007D3075" w:rsidRPr="00BF62E3" w:rsidRDefault="007D3075" w:rsidP="00605D06">
            <w:pPr>
              <w:pStyle w:val="TableText"/>
              <w:spacing w:before="40" w:after="40"/>
              <w:jc w:val="right"/>
              <w:rPr>
                <w:rFonts w:cs="Calibri"/>
                <w:szCs w:val="18"/>
              </w:rPr>
            </w:pPr>
            <w:r w:rsidRPr="00BF62E3">
              <w:rPr>
                <w:rFonts w:cs="Calibri"/>
                <w:szCs w:val="18"/>
              </w:rPr>
              <w:t>53,969.03</w:t>
            </w:r>
          </w:p>
        </w:tc>
        <w:tc>
          <w:tcPr>
            <w:tcW w:w="964" w:type="dxa"/>
          </w:tcPr>
          <w:p w14:paraId="0F5A26C3" w14:textId="77777777" w:rsidR="007D3075" w:rsidRPr="00BF62E3" w:rsidRDefault="007D3075" w:rsidP="00605D06">
            <w:pPr>
              <w:pStyle w:val="TableText"/>
              <w:spacing w:before="40" w:after="40"/>
              <w:jc w:val="right"/>
              <w:rPr>
                <w:rFonts w:cs="Calibri"/>
                <w:szCs w:val="18"/>
              </w:rPr>
            </w:pPr>
            <w:r w:rsidRPr="00BF62E3">
              <w:rPr>
                <w:rFonts w:cs="Calibri"/>
                <w:szCs w:val="18"/>
              </w:rPr>
              <w:t>53,839.90</w:t>
            </w:r>
          </w:p>
        </w:tc>
        <w:tc>
          <w:tcPr>
            <w:tcW w:w="964" w:type="dxa"/>
          </w:tcPr>
          <w:p w14:paraId="108DCAF4" w14:textId="77777777" w:rsidR="007D3075" w:rsidRPr="00BF62E3" w:rsidRDefault="007D3075" w:rsidP="00605D06">
            <w:pPr>
              <w:pStyle w:val="TableText"/>
              <w:spacing w:before="40" w:after="40"/>
              <w:jc w:val="right"/>
              <w:rPr>
                <w:rFonts w:cs="Calibri"/>
                <w:szCs w:val="18"/>
              </w:rPr>
            </w:pPr>
            <w:r w:rsidRPr="00BF62E3">
              <w:rPr>
                <w:rFonts w:cs="Calibri"/>
                <w:szCs w:val="18"/>
              </w:rPr>
              <w:t>52,153.51</w:t>
            </w:r>
          </w:p>
        </w:tc>
        <w:tc>
          <w:tcPr>
            <w:tcW w:w="964" w:type="dxa"/>
          </w:tcPr>
          <w:p w14:paraId="2AAFAA64" w14:textId="77777777" w:rsidR="007D3075" w:rsidRPr="00BF62E3" w:rsidRDefault="007D3075" w:rsidP="00605D06">
            <w:pPr>
              <w:pStyle w:val="TableText"/>
              <w:spacing w:before="40" w:after="40"/>
              <w:jc w:val="right"/>
              <w:rPr>
                <w:rFonts w:cs="Calibri"/>
                <w:szCs w:val="18"/>
              </w:rPr>
            </w:pPr>
            <w:r w:rsidRPr="00BF62E3">
              <w:rPr>
                <w:rFonts w:cs="Calibri"/>
                <w:szCs w:val="18"/>
              </w:rPr>
              <w:t>55,185.79</w:t>
            </w:r>
          </w:p>
        </w:tc>
        <w:tc>
          <w:tcPr>
            <w:tcW w:w="964" w:type="dxa"/>
          </w:tcPr>
          <w:p w14:paraId="30287733" w14:textId="77777777" w:rsidR="007D3075" w:rsidRPr="00BF62E3" w:rsidRDefault="007D3075" w:rsidP="00605D06">
            <w:pPr>
              <w:pStyle w:val="TableText"/>
              <w:spacing w:before="40" w:after="40"/>
              <w:jc w:val="right"/>
              <w:rPr>
                <w:rFonts w:cs="Calibri"/>
                <w:szCs w:val="18"/>
              </w:rPr>
            </w:pPr>
            <w:r w:rsidRPr="00BF62E3">
              <w:rPr>
                <w:rFonts w:cs="Calibri"/>
                <w:szCs w:val="18"/>
              </w:rPr>
              <w:t>55,777.28</w:t>
            </w:r>
          </w:p>
        </w:tc>
        <w:tc>
          <w:tcPr>
            <w:tcW w:w="964" w:type="dxa"/>
          </w:tcPr>
          <w:p w14:paraId="1B71B433" w14:textId="77777777" w:rsidR="007D3075" w:rsidRPr="00BF62E3" w:rsidRDefault="007D3075" w:rsidP="00605D06">
            <w:pPr>
              <w:pStyle w:val="TableText"/>
              <w:spacing w:before="40" w:after="40"/>
              <w:jc w:val="right"/>
              <w:rPr>
                <w:rFonts w:cs="Calibri"/>
                <w:szCs w:val="18"/>
              </w:rPr>
            </w:pPr>
            <w:r w:rsidRPr="00BF62E3">
              <w:rPr>
                <w:rFonts w:cs="Calibri"/>
                <w:szCs w:val="18"/>
              </w:rPr>
              <w:t>58,582.14</w:t>
            </w:r>
          </w:p>
        </w:tc>
        <w:tc>
          <w:tcPr>
            <w:tcW w:w="964" w:type="dxa"/>
          </w:tcPr>
          <w:p w14:paraId="741AC5BE" w14:textId="77777777" w:rsidR="007D3075" w:rsidRPr="00BF62E3" w:rsidRDefault="007D3075" w:rsidP="00605D06">
            <w:pPr>
              <w:pStyle w:val="TableText"/>
              <w:spacing w:before="40" w:after="40"/>
              <w:jc w:val="right"/>
              <w:rPr>
                <w:rFonts w:cs="Calibri"/>
                <w:szCs w:val="18"/>
              </w:rPr>
            </w:pPr>
            <w:r w:rsidRPr="00BF62E3">
              <w:rPr>
                <w:rFonts w:cs="Calibri"/>
                <w:szCs w:val="18"/>
              </w:rPr>
              <w:t>55,465.11</w:t>
            </w:r>
          </w:p>
        </w:tc>
      </w:tr>
      <w:tr w:rsidR="007D3075" w:rsidRPr="00BF62E3" w14:paraId="00EA705B" w14:textId="77777777" w:rsidTr="00A04607">
        <w:tc>
          <w:tcPr>
            <w:tcW w:w="2211" w:type="dxa"/>
          </w:tcPr>
          <w:p w14:paraId="051FAC73" w14:textId="77777777" w:rsidR="007D3075" w:rsidRPr="00BF62E3" w:rsidRDefault="007D3075" w:rsidP="00605D06">
            <w:pPr>
              <w:pStyle w:val="TableText"/>
              <w:spacing w:before="40" w:after="40"/>
              <w:rPr>
                <w:rFonts w:cs="Calibri"/>
                <w:szCs w:val="18"/>
              </w:rPr>
            </w:pPr>
            <w:r w:rsidRPr="00BF62E3">
              <w:rPr>
                <w:rFonts w:cs="Calibri"/>
                <w:b/>
                <w:bCs/>
                <w:szCs w:val="18"/>
              </w:rPr>
              <w:t>Total (without LULUCF, with indirect)</w:t>
            </w:r>
          </w:p>
        </w:tc>
        <w:tc>
          <w:tcPr>
            <w:tcW w:w="964" w:type="dxa"/>
          </w:tcPr>
          <w:p w14:paraId="2B2769FB"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2219907C"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49C8B7C4"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343EC86C"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679BB87D"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5C018AC5"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42358EF8"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1BBA8D0C"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5EC1CDBD"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4BFEB755"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05CC1265"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r>
      <w:tr w:rsidR="007D3075" w:rsidRPr="00BF62E3" w14:paraId="1165C0BB" w14:textId="77777777" w:rsidTr="00A04607">
        <w:tc>
          <w:tcPr>
            <w:tcW w:w="2211" w:type="dxa"/>
          </w:tcPr>
          <w:p w14:paraId="3CE5075C" w14:textId="77777777" w:rsidR="007D3075" w:rsidRPr="00BF62E3" w:rsidRDefault="007D3075" w:rsidP="00605D06">
            <w:pPr>
              <w:pStyle w:val="TableText"/>
              <w:spacing w:before="40" w:after="40"/>
              <w:rPr>
                <w:rFonts w:cs="Calibri"/>
                <w:szCs w:val="18"/>
              </w:rPr>
            </w:pPr>
            <w:r w:rsidRPr="00BF62E3">
              <w:rPr>
                <w:rFonts w:cs="Calibri"/>
                <w:b/>
                <w:bCs/>
                <w:szCs w:val="18"/>
              </w:rPr>
              <w:t>Total (with LULUCF, with indirect)</w:t>
            </w:r>
          </w:p>
        </w:tc>
        <w:tc>
          <w:tcPr>
            <w:tcW w:w="964" w:type="dxa"/>
          </w:tcPr>
          <w:p w14:paraId="39582605"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05B76BB5"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68ABA2B8"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1B8E4DE1"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3D4E6CD5"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04B1F4C9"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3A08687C"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6F9D2FFD"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7C470008"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4AD92E50"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c>
          <w:tcPr>
            <w:tcW w:w="964" w:type="dxa"/>
          </w:tcPr>
          <w:p w14:paraId="08D29333" w14:textId="77777777" w:rsidR="007D3075" w:rsidRPr="00BF62E3" w:rsidRDefault="007D3075" w:rsidP="00605D06">
            <w:pPr>
              <w:pStyle w:val="TableText"/>
              <w:spacing w:before="40" w:after="40"/>
              <w:jc w:val="right"/>
              <w:rPr>
                <w:rFonts w:cs="Calibri"/>
                <w:szCs w:val="18"/>
              </w:rPr>
            </w:pPr>
            <w:r w:rsidRPr="00BF62E3">
              <w:rPr>
                <w:rFonts w:cs="Calibri"/>
                <w:szCs w:val="18"/>
              </w:rPr>
              <w:t>NA</w:t>
            </w:r>
          </w:p>
        </w:tc>
      </w:tr>
    </w:tbl>
    <w:p w14:paraId="079F7810" w14:textId="77777777" w:rsidR="007D3075" w:rsidRPr="00BF62E3" w:rsidRDefault="007D3075" w:rsidP="00605D06">
      <w:pPr>
        <w:pStyle w:val="BodyText"/>
        <w:spacing w:before="0" w:after="0"/>
        <w:rPr>
          <w:rFonts w:cs="Calibri"/>
        </w:rPr>
      </w:pPr>
    </w:p>
    <w:tbl>
      <w:tblPr>
        <w:tblStyle w:val="MinistryfortheEnvironment"/>
        <w:tblW w:w="14515" w:type="dxa"/>
        <w:tblInd w:w="57" w:type="dxa"/>
        <w:tblLook w:val="04A0" w:firstRow="1" w:lastRow="0" w:firstColumn="1" w:lastColumn="0" w:noHBand="0" w:noVBand="1"/>
      </w:tblPr>
      <w:tblGrid>
        <w:gridCol w:w="2091"/>
        <w:gridCol w:w="1124"/>
        <w:gridCol w:w="1124"/>
        <w:gridCol w:w="1124"/>
        <w:gridCol w:w="1124"/>
        <w:gridCol w:w="1124"/>
        <w:gridCol w:w="1134"/>
        <w:gridCol w:w="1134"/>
        <w:gridCol w:w="1134"/>
        <w:gridCol w:w="1134"/>
        <w:gridCol w:w="1134"/>
        <w:gridCol w:w="1134"/>
      </w:tblGrid>
      <w:tr w:rsidR="007D3075" w:rsidRPr="00BF62E3" w14:paraId="1E9AFF63" w14:textId="77777777" w:rsidTr="00D00571">
        <w:trPr>
          <w:cnfStyle w:val="100000000000" w:firstRow="1" w:lastRow="0" w:firstColumn="0" w:lastColumn="0" w:oddVBand="0" w:evenVBand="0" w:oddHBand="0" w:evenHBand="0" w:firstRowFirstColumn="0" w:firstRowLastColumn="0" w:lastRowFirstColumn="0" w:lastRowLastColumn="0"/>
          <w:tblHeader/>
        </w:trPr>
        <w:tc>
          <w:tcPr>
            <w:tcW w:w="1985" w:type="dxa"/>
            <w:tcBorders>
              <w:top w:val="single" w:sz="4" w:space="0" w:color="1B556B" w:themeColor="text2"/>
            </w:tcBorders>
            <w:vAlign w:val="bottom"/>
          </w:tcPr>
          <w:p w14:paraId="0BCDC526" w14:textId="77777777" w:rsidR="007D3075" w:rsidRPr="00BF62E3" w:rsidRDefault="007D3075" w:rsidP="00683284">
            <w:pPr>
              <w:pStyle w:val="TableTextbold"/>
              <w:keepNext/>
              <w:rPr>
                <w:rFonts w:cs="Calibri"/>
                <w:b/>
                <w:bCs/>
                <w:szCs w:val="14"/>
              </w:rPr>
            </w:pPr>
            <w:r w:rsidRPr="00BF62E3">
              <w:rPr>
                <w:rFonts w:cs="Calibri"/>
                <w:b/>
                <w:bCs/>
                <w:szCs w:val="14"/>
              </w:rPr>
              <w:t xml:space="preserve">Greenhouse gas emissions </w:t>
            </w:r>
          </w:p>
        </w:tc>
        <w:tc>
          <w:tcPr>
            <w:tcW w:w="1068" w:type="dxa"/>
            <w:tcBorders>
              <w:top w:val="single" w:sz="4" w:space="0" w:color="1B556B" w:themeColor="text2"/>
            </w:tcBorders>
            <w:vAlign w:val="bottom"/>
          </w:tcPr>
          <w:p w14:paraId="7010F348" w14:textId="77777777" w:rsidR="007D3075" w:rsidRPr="00BF62E3" w:rsidRDefault="007D3075" w:rsidP="00683284">
            <w:pPr>
              <w:pStyle w:val="TableTextbold"/>
              <w:keepNext/>
              <w:jc w:val="center"/>
              <w:rPr>
                <w:rFonts w:cs="Calibri"/>
                <w:b/>
                <w:bCs/>
                <w:szCs w:val="14"/>
              </w:rPr>
            </w:pPr>
            <w:r w:rsidRPr="00BF62E3">
              <w:rPr>
                <w:rFonts w:cs="Calibri"/>
                <w:b/>
                <w:bCs/>
                <w:szCs w:val="14"/>
              </w:rPr>
              <w:t>2010</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68" w:type="dxa"/>
            <w:tcBorders>
              <w:top w:val="single" w:sz="4" w:space="0" w:color="1B556B" w:themeColor="text2"/>
            </w:tcBorders>
            <w:vAlign w:val="bottom"/>
          </w:tcPr>
          <w:p w14:paraId="5551FF00" w14:textId="77777777" w:rsidR="007D3075" w:rsidRPr="00BF62E3" w:rsidRDefault="007D3075" w:rsidP="00683284">
            <w:pPr>
              <w:pStyle w:val="TableTextbold"/>
              <w:keepNext/>
              <w:jc w:val="center"/>
              <w:rPr>
                <w:rFonts w:cs="Calibri"/>
                <w:b/>
                <w:bCs/>
                <w:szCs w:val="14"/>
              </w:rPr>
            </w:pPr>
            <w:r w:rsidRPr="00BF62E3">
              <w:rPr>
                <w:rFonts w:cs="Calibri"/>
                <w:b/>
                <w:bCs/>
                <w:szCs w:val="14"/>
              </w:rPr>
              <w:t>2011</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68" w:type="dxa"/>
            <w:tcBorders>
              <w:top w:val="single" w:sz="4" w:space="0" w:color="1B556B" w:themeColor="text2"/>
            </w:tcBorders>
            <w:vAlign w:val="bottom"/>
          </w:tcPr>
          <w:p w14:paraId="45B087EE" w14:textId="77777777" w:rsidR="007D3075" w:rsidRPr="00BF62E3" w:rsidRDefault="007D3075" w:rsidP="00683284">
            <w:pPr>
              <w:pStyle w:val="TableTextbold"/>
              <w:keepNext/>
              <w:jc w:val="center"/>
              <w:rPr>
                <w:rFonts w:cs="Calibri"/>
                <w:b/>
                <w:bCs/>
                <w:szCs w:val="14"/>
              </w:rPr>
            </w:pPr>
            <w:r w:rsidRPr="00BF62E3">
              <w:rPr>
                <w:rFonts w:cs="Calibri"/>
                <w:b/>
                <w:bCs/>
                <w:szCs w:val="14"/>
              </w:rPr>
              <w:t>2012</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68" w:type="dxa"/>
            <w:tcBorders>
              <w:top w:val="single" w:sz="4" w:space="0" w:color="1B556B" w:themeColor="text2"/>
            </w:tcBorders>
            <w:vAlign w:val="bottom"/>
          </w:tcPr>
          <w:p w14:paraId="205B82A4" w14:textId="77777777" w:rsidR="007D3075" w:rsidRPr="00BF62E3" w:rsidRDefault="007D3075" w:rsidP="00683284">
            <w:pPr>
              <w:pStyle w:val="TableTextbold"/>
              <w:keepNext/>
              <w:jc w:val="center"/>
              <w:rPr>
                <w:rFonts w:cs="Calibri"/>
                <w:b/>
                <w:bCs/>
                <w:szCs w:val="14"/>
              </w:rPr>
            </w:pPr>
            <w:r w:rsidRPr="00BF62E3">
              <w:rPr>
                <w:rFonts w:cs="Calibri"/>
                <w:b/>
                <w:bCs/>
                <w:szCs w:val="14"/>
              </w:rPr>
              <w:t>2013</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68" w:type="dxa"/>
            <w:tcBorders>
              <w:top w:val="single" w:sz="4" w:space="0" w:color="1B556B" w:themeColor="text2"/>
            </w:tcBorders>
            <w:vAlign w:val="bottom"/>
          </w:tcPr>
          <w:p w14:paraId="71AF847F" w14:textId="77777777" w:rsidR="007D3075" w:rsidRPr="00BF62E3" w:rsidRDefault="007D3075" w:rsidP="00683284">
            <w:pPr>
              <w:pStyle w:val="TableTextbold"/>
              <w:keepNext/>
              <w:jc w:val="center"/>
              <w:rPr>
                <w:rFonts w:cs="Calibri"/>
                <w:b/>
                <w:bCs/>
                <w:szCs w:val="14"/>
              </w:rPr>
            </w:pPr>
            <w:r w:rsidRPr="00BF62E3">
              <w:rPr>
                <w:rFonts w:cs="Calibri"/>
                <w:b/>
                <w:bCs/>
                <w:szCs w:val="14"/>
              </w:rPr>
              <w:t>2014</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77" w:type="dxa"/>
            <w:tcBorders>
              <w:top w:val="single" w:sz="4" w:space="0" w:color="1B556B" w:themeColor="text2"/>
            </w:tcBorders>
            <w:vAlign w:val="bottom"/>
          </w:tcPr>
          <w:p w14:paraId="757B01CE" w14:textId="77777777" w:rsidR="007D3075" w:rsidRPr="00BF62E3" w:rsidRDefault="007D3075" w:rsidP="00683284">
            <w:pPr>
              <w:pStyle w:val="TableTextbold"/>
              <w:keepNext/>
              <w:jc w:val="center"/>
              <w:rPr>
                <w:rFonts w:cs="Calibri"/>
                <w:b/>
                <w:bCs/>
                <w:szCs w:val="14"/>
              </w:rPr>
            </w:pPr>
            <w:r w:rsidRPr="00BF62E3">
              <w:rPr>
                <w:rFonts w:cs="Calibri"/>
                <w:b/>
                <w:bCs/>
                <w:szCs w:val="14"/>
              </w:rPr>
              <w:t>2015</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77" w:type="dxa"/>
            <w:tcBorders>
              <w:top w:val="single" w:sz="4" w:space="0" w:color="1B556B" w:themeColor="text2"/>
            </w:tcBorders>
            <w:vAlign w:val="bottom"/>
          </w:tcPr>
          <w:p w14:paraId="0B013DD7" w14:textId="77777777" w:rsidR="007D3075" w:rsidRPr="00BF62E3" w:rsidRDefault="007D3075" w:rsidP="00683284">
            <w:pPr>
              <w:pStyle w:val="TableTextbold"/>
              <w:keepNext/>
              <w:jc w:val="center"/>
              <w:rPr>
                <w:rFonts w:cs="Calibri"/>
                <w:b/>
                <w:bCs/>
                <w:szCs w:val="14"/>
              </w:rPr>
            </w:pPr>
            <w:r w:rsidRPr="00BF62E3">
              <w:rPr>
                <w:rFonts w:cs="Calibri"/>
                <w:b/>
                <w:bCs/>
                <w:szCs w:val="14"/>
              </w:rPr>
              <w:t>2016</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77" w:type="dxa"/>
            <w:tcBorders>
              <w:top w:val="single" w:sz="4" w:space="0" w:color="1B556B" w:themeColor="text2"/>
            </w:tcBorders>
            <w:vAlign w:val="bottom"/>
          </w:tcPr>
          <w:p w14:paraId="49AE1A47" w14:textId="77777777" w:rsidR="007D3075" w:rsidRPr="00BF62E3" w:rsidRDefault="007D3075" w:rsidP="00683284">
            <w:pPr>
              <w:pStyle w:val="TableTextbold"/>
              <w:keepNext/>
              <w:jc w:val="center"/>
              <w:rPr>
                <w:rFonts w:cs="Calibri"/>
                <w:b/>
                <w:bCs/>
                <w:szCs w:val="14"/>
              </w:rPr>
            </w:pPr>
            <w:r w:rsidRPr="00BF62E3">
              <w:rPr>
                <w:rFonts w:cs="Calibri"/>
                <w:b/>
                <w:bCs/>
                <w:szCs w:val="14"/>
              </w:rPr>
              <w:t>2017</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77" w:type="dxa"/>
            <w:tcBorders>
              <w:top w:val="single" w:sz="4" w:space="0" w:color="1B556B" w:themeColor="text2"/>
            </w:tcBorders>
          </w:tcPr>
          <w:p w14:paraId="3732DFF9" w14:textId="77777777" w:rsidR="007D3075" w:rsidRPr="00BF62E3" w:rsidRDefault="007D3075" w:rsidP="00683284">
            <w:pPr>
              <w:pStyle w:val="TableTextbold"/>
              <w:keepNext/>
              <w:jc w:val="center"/>
              <w:rPr>
                <w:rFonts w:cs="Calibri"/>
                <w:b/>
                <w:bCs/>
                <w:szCs w:val="14"/>
              </w:rPr>
            </w:pPr>
            <w:r w:rsidRPr="00BF62E3">
              <w:rPr>
                <w:rFonts w:cs="Calibri"/>
                <w:b/>
                <w:bCs/>
                <w:szCs w:val="14"/>
              </w:rPr>
              <w:t>2018</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77" w:type="dxa"/>
            <w:tcBorders>
              <w:top w:val="single" w:sz="4" w:space="0" w:color="1B556B" w:themeColor="text2"/>
            </w:tcBorders>
          </w:tcPr>
          <w:p w14:paraId="35C7268E" w14:textId="77777777" w:rsidR="007D3075" w:rsidRPr="00BF62E3" w:rsidRDefault="007D3075" w:rsidP="00683284">
            <w:pPr>
              <w:pStyle w:val="TableTextbold"/>
              <w:keepNext/>
              <w:jc w:val="center"/>
              <w:rPr>
                <w:rFonts w:cs="Calibri"/>
                <w:b/>
                <w:bCs/>
                <w:szCs w:val="14"/>
              </w:rPr>
            </w:pPr>
            <w:r w:rsidRPr="00BF62E3">
              <w:rPr>
                <w:rFonts w:cs="Calibri"/>
                <w:b/>
                <w:bCs/>
                <w:szCs w:val="14"/>
              </w:rPr>
              <w:t>2019</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c>
          <w:tcPr>
            <w:tcW w:w="1077" w:type="dxa"/>
            <w:tcBorders>
              <w:top w:val="single" w:sz="4" w:space="0" w:color="1B556B" w:themeColor="text2"/>
            </w:tcBorders>
            <w:vAlign w:val="bottom"/>
          </w:tcPr>
          <w:p w14:paraId="341ED9EC" w14:textId="77777777" w:rsidR="007D3075" w:rsidRPr="00BF62E3" w:rsidRDefault="007D3075" w:rsidP="00683284">
            <w:pPr>
              <w:pStyle w:val="TableTextbold"/>
              <w:keepNext/>
              <w:jc w:val="center"/>
              <w:rPr>
                <w:rFonts w:cs="Calibri"/>
                <w:b/>
                <w:bCs/>
                <w:szCs w:val="14"/>
              </w:rPr>
            </w:pPr>
            <w:r w:rsidRPr="00BF62E3">
              <w:rPr>
                <w:rFonts w:cs="Calibri"/>
                <w:b/>
                <w:bCs/>
                <w:szCs w:val="14"/>
              </w:rPr>
              <w:t>2020</w:t>
            </w:r>
            <w:r w:rsidRPr="00BF62E3">
              <w:rPr>
                <w:rFonts w:cs="Calibri"/>
                <w:b/>
                <w:bCs/>
                <w:szCs w:val="14"/>
              </w:rPr>
              <w:br/>
              <w:t>(kt CO</w:t>
            </w:r>
            <w:r w:rsidRPr="00BF62E3">
              <w:rPr>
                <w:rFonts w:cs="Calibri"/>
                <w:b/>
                <w:bCs/>
                <w:szCs w:val="14"/>
                <w:vertAlign w:val="subscript"/>
              </w:rPr>
              <w:t>2</w:t>
            </w:r>
            <w:r w:rsidRPr="00BF62E3">
              <w:rPr>
                <w:rFonts w:cs="Calibri"/>
                <w:b/>
                <w:bCs/>
                <w:szCs w:val="14"/>
              </w:rPr>
              <w:t>-equivalent)</w:t>
            </w:r>
          </w:p>
        </w:tc>
      </w:tr>
      <w:tr w:rsidR="007D3075" w:rsidRPr="00BF62E3" w14:paraId="69213A53" w14:textId="77777777" w:rsidTr="00ED08E2">
        <w:tc>
          <w:tcPr>
            <w:tcW w:w="1985" w:type="dxa"/>
          </w:tcPr>
          <w:p w14:paraId="3B444BD6" w14:textId="6CF03871" w:rsidR="007D3075" w:rsidRPr="00BF62E3" w:rsidRDefault="007D3075" w:rsidP="00683284">
            <w:pPr>
              <w:pStyle w:val="TableText"/>
              <w:keepNext/>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 xml:space="preserve">Energy </w:t>
            </w:r>
          </w:p>
        </w:tc>
        <w:tc>
          <w:tcPr>
            <w:tcW w:w="1068" w:type="dxa"/>
          </w:tcPr>
          <w:p w14:paraId="461E2689" w14:textId="77777777" w:rsidR="007D3075" w:rsidRPr="00BF62E3" w:rsidRDefault="007D3075" w:rsidP="00683284">
            <w:pPr>
              <w:pStyle w:val="TableText"/>
              <w:keepNext/>
              <w:jc w:val="right"/>
              <w:rPr>
                <w:rFonts w:cs="Calibri"/>
                <w:szCs w:val="18"/>
              </w:rPr>
            </w:pPr>
            <w:r w:rsidRPr="00BF62E3">
              <w:rPr>
                <w:rFonts w:cs="Calibri"/>
                <w:szCs w:val="18"/>
              </w:rPr>
              <w:t>32,247.49</w:t>
            </w:r>
          </w:p>
        </w:tc>
        <w:tc>
          <w:tcPr>
            <w:tcW w:w="1068" w:type="dxa"/>
          </w:tcPr>
          <w:p w14:paraId="0DB92ECA" w14:textId="77777777" w:rsidR="007D3075" w:rsidRPr="00BF62E3" w:rsidRDefault="007D3075" w:rsidP="00683284">
            <w:pPr>
              <w:pStyle w:val="TableText"/>
              <w:keepNext/>
              <w:jc w:val="right"/>
              <w:rPr>
                <w:rFonts w:cs="Calibri"/>
                <w:szCs w:val="18"/>
              </w:rPr>
            </w:pPr>
            <w:r w:rsidRPr="00BF62E3">
              <w:rPr>
                <w:rFonts w:cs="Calibri"/>
                <w:szCs w:val="18"/>
              </w:rPr>
              <w:t>31,571.43</w:t>
            </w:r>
          </w:p>
        </w:tc>
        <w:tc>
          <w:tcPr>
            <w:tcW w:w="1068" w:type="dxa"/>
          </w:tcPr>
          <w:p w14:paraId="1444A6C5" w14:textId="77777777" w:rsidR="007D3075" w:rsidRPr="00BF62E3" w:rsidRDefault="007D3075" w:rsidP="00683284">
            <w:pPr>
              <w:pStyle w:val="TableText"/>
              <w:keepNext/>
              <w:jc w:val="right"/>
              <w:rPr>
                <w:rFonts w:cs="Calibri"/>
                <w:szCs w:val="18"/>
              </w:rPr>
            </w:pPr>
            <w:r w:rsidRPr="00BF62E3">
              <w:rPr>
                <w:rFonts w:cs="Calibri"/>
                <w:szCs w:val="18"/>
              </w:rPr>
              <w:t>32,953.12</w:t>
            </w:r>
          </w:p>
        </w:tc>
        <w:tc>
          <w:tcPr>
            <w:tcW w:w="1068" w:type="dxa"/>
          </w:tcPr>
          <w:p w14:paraId="28BE8D90" w14:textId="77777777" w:rsidR="007D3075" w:rsidRPr="00BF62E3" w:rsidRDefault="007D3075" w:rsidP="00683284">
            <w:pPr>
              <w:pStyle w:val="TableText"/>
              <w:keepNext/>
              <w:jc w:val="right"/>
              <w:rPr>
                <w:rFonts w:cs="Calibri"/>
                <w:szCs w:val="18"/>
              </w:rPr>
            </w:pPr>
            <w:r w:rsidRPr="00BF62E3">
              <w:rPr>
                <w:rFonts w:cs="Calibri"/>
                <w:szCs w:val="18"/>
              </w:rPr>
              <w:t>32,089.37</w:t>
            </w:r>
          </w:p>
        </w:tc>
        <w:tc>
          <w:tcPr>
            <w:tcW w:w="1068" w:type="dxa"/>
          </w:tcPr>
          <w:p w14:paraId="3149976B" w14:textId="77777777" w:rsidR="007D3075" w:rsidRPr="00BF62E3" w:rsidRDefault="007D3075" w:rsidP="00683284">
            <w:pPr>
              <w:pStyle w:val="TableText"/>
              <w:keepNext/>
              <w:jc w:val="right"/>
              <w:rPr>
                <w:rFonts w:cs="Calibri"/>
                <w:szCs w:val="18"/>
              </w:rPr>
            </w:pPr>
            <w:r w:rsidRPr="00BF62E3">
              <w:rPr>
                <w:rFonts w:cs="Calibri"/>
                <w:szCs w:val="18"/>
              </w:rPr>
              <w:t>32,159.28</w:t>
            </w:r>
          </w:p>
        </w:tc>
        <w:tc>
          <w:tcPr>
            <w:tcW w:w="1077" w:type="dxa"/>
          </w:tcPr>
          <w:p w14:paraId="6F42AFFF" w14:textId="77777777" w:rsidR="007D3075" w:rsidRPr="00BF62E3" w:rsidRDefault="007D3075" w:rsidP="00683284">
            <w:pPr>
              <w:pStyle w:val="TableText"/>
              <w:keepNext/>
              <w:jc w:val="right"/>
              <w:rPr>
                <w:rFonts w:cs="Calibri"/>
                <w:szCs w:val="18"/>
              </w:rPr>
            </w:pPr>
            <w:r w:rsidRPr="00BF62E3">
              <w:rPr>
                <w:rFonts w:cs="Calibri"/>
                <w:szCs w:val="18"/>
              </w:rPr>
              <w:t>32,405.70</w:t>
            </w:r>
          </w:p>
        </w:tc>
        <w:tc>
          <w:tcPr>
            <w:tcW w:w="1077" w:type="dxa"/>
          </w:tcPr>
          <w:p w14:paraId="6C66B874" w14:textId="77777777" w:rsidR="007D3075" w:rsidRPr="00BF62E3" w:rsidRDefault="007D3075" w:rsidP="00683284">
            <w:pPr>
              <w:pStyle w:val="TableText"/>
              <w:keepNext/>
              <w:jc w:val="right"/>
              <w:rPr>
                <w:rFonts w:cs="Calibri"/>
                <w:szCs w:val="18"/>
              </w:rPr>
            </w:pPr>
            <w:r w:rsidRPr="00BF62E3">
              <w:rPr>
                <w:rFonts w:cs="Calibri"/>
                <w:szCs w:val="18"/>
              </w:rPr>
              <w:t>31,001.33</w:t>
            </w:r>
          </w:p>
        </w:tc>
        <w:tc>
          <w:tcPr>
            <w:tcW w:w="1077" w:type="dxa"/>
          </w:tcPr>
          <w:p w14:paraId="3BBF2CDB" w14:textId="77777777" w:rsidR="007D3075" w:rsidRPr="00BF62E3" w:rsidRDefault="007D3075" w:rsidP="00683284">
            <w:pPr>
              <w:pStyle w:val="TableText"/>
              <w:keepNext/>
              <w:jc w:val="right"/>
              <w:rPr>
                <w:rFonts w:cs="Calibri"/>
                <w:szCs w:val="18"/>
              </w:rPr>
            </w:pPr>
            <w:r w:rsidRPr="00BF62E3">
              <w:rPr>
                <w:rFonts w:cs="Calibri"/>
                <w:szCs w:val="18"/>
              </w:rPr>
              <w:t>32,452.95</w:t>
            </w:r>
          </w:p>
        </w:tc>
        <w:tc>
          <w:tcPr>
            <w:tcW w:w="1077" w:type="dxa"/>
          </w:tcPr>
          <w:p w14:paraId="3028AAFF" w14:textId="77777777" w:rsidR="007D3075" w:rsidRPr="00BF62E3" w:rsidRDefault="007D3075" w:rsidP="00683284">
            <w:pPr>
              <w:pStyle w:val="TableText"/>
              <w:keepNext/>
              <w:jc w:val="right"/>
              <w:rPr>
                <w:rFonts w:cs="Calibri"/>
                <w:szCs w:val="18"/>
              </w:rPr>
            </w:pPr>
            <w:r w:rsidRPr="00BF62E3">
              <w:rPr>
                <w:rFonts w:cs="Calibri"/>
                <w:szCs w:val="18"/>
              </w:rPr>
              <w:t>32,524.23</w:t>
            </w:r>
          </w:p>
        </w:tc>
        <w:tc>
          <w:tcPr>
            <w:tcW w:w="1077" w:type="dxa"/>
          </w:tcPr>
          <w:p w14:paraId="2334BF85" w14:textId="77777777" w:rsidR="007D3075" w:rsidRPr="00BF62E3" w:rsidRDefault="007D3075" w:rsidP="00683284">
            <w:pPr>
              <w:pStyle w:val="TableText"/>
              <w:keepNext/>
              <w:jc w:val="right"/>
              <w:rPr>
                <w:rFonts w:cs="Calibri"/>
                <w:szCs w:val="18"/>
              </w:rPr>
            </w:pPr>
            <w:r w:rsidRPr="00BF62E3">
              <w:rPr>
                <w:rFonts w:cs="Calibri"/>
                <w:szCs w:val="18"/>
              </w:rPr>
              <w:t>33,920.37</w:t>
            </w:r>
          </w:p>
        </w:tc>
        <w:tc>
          <w:tcPr>
            <w:tcW w:w="1077" w:type="dxa"/>
          </w:tcPr>
          <w:p w14:paraId="39A424B6" w14:textId="77777777" w:rsidR="007D3075" w:rsidRPr="00BF62E3" w:rsidRDefault="007D3075" w:rsidP="00683284">
            <w:pPr>
              <w:pStyle w:val="TableText"/>
              <w:keepNext/>
              <w:jc w:val="right"/>
              <w:rPr>
                <w:rFonts w:cs="Calibri"/>
                <w:szCs w:val="18"/>
              </w:rPr>
            </w:pPr>
            <w:r w:rsidRPr="00BF62E3">
              <w:rPr>
                <w:rFonts w:cs="Calibri"/>
                <w:szCs w:val="18"/>
              </w:rPr>
              <w:t>31,461.42</w:t>
            </w:r>
          </w:p>
        </w:tc>
      </w:tr>
      <w:tr w:rsidR="007D3075" w:rsidRPr="00BF62E3" w14:paraId="471D86B7" w14:textId="77777777" w:rsidTr="00ED08E2">
        <w:tc>
          <w:tcPr>
            <w:tcW w:w="1985" w:type="dxa"/>
          </w:tcPr>
          <w:p w14:paraId="3AC764AF" w14:textId="0BC40FA5" w:rsidR="007D3075" w:rsidRPr="00BF62E3" w:rsidRDefault="007D3075" w:rsidP="00683284">
            <w:pPr>
              <w:pStyle w:val="TableText"/>
              <w:keepNext/>
              <w:rPr>
                <w:rFonts w:cs="Calibri"/>
                <w:szCs w:val="18"/>
              </w:rPr>
            </w:pPr>
            <w:r w:rsidRPr="00BF62E3">
              <w:rPr>
                <w:rFonts w:cs="Calibri"/>
                <w:szCs w:val="18"/>
              </w:rPr>
              <w:t>2.</w:t>
            </w:r>
            <w:r w:rsidR="00F155CC" w:rsidRPr="00BF62E3">
              <w:rPr>
                <w:rFonts w:cs="Calibri"/>
                <w:szCs w:val="18"/>
              </w:rPr>
              <w:t xml:space="preserve"> </w:t>
            </w:r>
            <w:r w:rsidRPr="00BF62E3">
              <w:rPr>
                <w:rFonts w:cs="Calibri"/>
                <w:szCs w:val="18"/>
              </w:rPr>
              <w:t>Industrial processes and product use</w:t>
            </w:r>
          </w:p>
        </w:tc>
        <w:tc>
          <w:tcPr>
            <w:tcW w:w="1068" w:type="dxa"/>
          </w:tcPr>
          <w:p w14:paraId="0E6E61F2" w14:textId="77777777" w:rsidR="007D3075" w:rsidRPr="00BF62E3" w:rsidRDefault="007D3075" w:rsidP="00683284">
            <w:pPr>
              <w:pStyle w:val="TableText"/>
              <w:keepNext/>
              <w:jc w:val="right"/>
              <w:rPr>
                <w:rFonts w:cs="Calibri"/>
                <w:szCs w:val="18"/>
              </w:rPr>
            </w:pPr>
            <w:r w:rsidRPr="00BF62E3">
              <w:rPr>
                <w:rFonts w:cs="Calibri"/>
                <w:szCs w:val="18"/>
              </w:rPr>
              <w:t>4,591.13</w:t>
            </w:r>
          </w:p>
        </w:tc>
        <w:tc>
          <w:tcPr>
            <w:tcW w:w="1068" w:type="dxa"/>
          </w:tcPr>
          <w:p w14:paraId="3BB0489F" w14:textId="77777777" w:rsidR="007D3075" w:rsidRPr="00BF62E3" w:rsidRDefault="007D3075" w:rsidP="00683284">
            <w:pPr>
              <w:pStyle w:val="TableText"/>
              <w:keepNext/>
              <w:jc w:val="right"/>
              <w:rPr>
                <w:rFonts w:cs="Calibri"/>
                <w:szCs w:val="18"/>
              </w:rPr>
            </w:pPr>
            <w:r w:rsidRPr="00BF62E3">
              <w:rPr>
                <w:rFonts w:cs="Calibri"/>
                <w:szCs w:val="18"/>
              </w:rPr>
              <w:t>4,627.39</w:t>
            </w:r>
          </w:p>
        </w:tc>
        <w:tc>
          <w:tcPr>
            <w:tcW w:w="1068" w:type="dxa"/>
          </w:tcPr>
          <w:p w14:paraId="74DECF14" w14:textId="77777777" w:rsidR="007D3075" w:rsidRPr="00BF62E3" w:rsidRDefault="007D3075" w:rsidP="00683284">
            <w:pPr>
              <w:pStyle w:val="TableText"/>
              <w:keepNext/>
              <w:jc w:val="right"/>
              <w:rPr>
                <w:rFonts w:cs="Calibri"/>
                <w:szCs w:val="18"/>
              </w:rPr>
            </w:pPr>
            <w:r w:rsidRPr="00BF62E3">
              <w:rPr>
                <w:rFonts w:cs="Calibri"/>
                <w:szCs w:val="18"/>
              </w:rPr>
              <w:t>4,703.19</w:t>
            </w:r>
          </w:p>
        </w:tc>
        <w:tc>
          <w:tcPr>
            <w:tcW w:w="1068" w:type="dxa"/>
          </w:tcPr>
          <w:p w14:paraId="22BB31DF" w14:textId="77777777" w:rsidR="007D3075" w:rsidRPr="00BF62E3" w:rsidRDefault="007D3075" w:rsidP="00683284">
            <w:pPr>
              <w:pStyle w:val="TableText"/>
              <w:keepNext/>
              <w:jc w:val="right"/>
              <w:rPr>
                <w:rFonts w:cs="Calibri"/>
                <w:szCs w:val="18"/>
              </w:rPr>
            </w:pPr>
            <w:r w:rsidRPr="00BF62E3">
              <w:rPr>
                <w:rFonts w:cs="Calibri"/>
                <w:szCs w:val="18"/>
              </w:rPr>
              <w:t>4,836.35</w:t>
            </w:r>
          </w:p>
        </w:tc>
        <w:tc>
          <w:tcPr>
            <w:tcW w:w="1068" w:type="dxa"/>
          </w:tcPr>
          <w:p w14:paraId="0274F861" w14:textId="77777777" w:rsidR="007D3075" w:rsidRPr="00BF62E3" w:rsidRDefault="007D3075" w:rsidP="00683284">
            <w:pPr>
              <w:pStyle w:val="TableText"/>
              <w:keepNext/>
              <w:jc w:val="right"/>
              <w:rPr>
                <w:rFonts w:cs="Calibri"/>
                <w:szCs w:val="18"/>
              </w:rPr>
            </w:pPr>
            <w:r w:rsidRPr="00BF62E3">
              <w:rPr>
                <w:rFonts w:cs="Calibri"/>
                <w:szCs w:val="18"/>
              </w:rPr>
              <w:t>5,006.98</w:t>
            </w:r>
          </w:p>
        </w:tc>
        <w:tc>
          <w:tcPr>
            <w:tcW w:w="1077" w:type="dxa"/>
          </w:tcPr>
          <w:p w14:paraId="5C6955D6" w14:textId="77777777" w:rsidR="007D3075" w:rsidRPr="00BF62E3" w:rsidRDefault="007D3075" w:rsidP="00683284">
            <w:pPr>
              <w:pStyle w:val="TableText"/>
              <w:keepNext/>
              <w:jc w:val="right"/>
              <w:rPr>
                <w:rFonts w:cs="Calibri"/>
                <w:szCs w:val="18"/>
              </w:rPr>
            </w:pPr>
            <w:r w:rsidRPr="00BF62E3">
              <w:rPr>
                <w:rFonts w:cs="Calibri"/>
                <w:szCs w:val="18"/>
              </w:rPr>
              <w:t>5,137.32</w:t>
            </w:r>
          </w:p>
        </w:tc>
        <w:tc>
          <w:tcPr>
            <w:tcW w:w="1077" w:type="dxa"/>
          </w:tcPr>
          <w:p w14:paraId="500EE037" w14:textId="77777777" w:rsidR="007D3075" w:rsidRPr="00BF62E3" w:rsidRDefault="007D3075" w:rsidP="00683284">
            <w:pPr>
              <w:pStyle w:val="TableText"/>
              <w:keepNext/>
              <w:jc w:val="right"/>
              <w:rPr>
                <w:rFonts w:cs="Calibri"/>
                <w:szCs w:val="18"/>
              </w:rPr>
            </w:pPr>
            <w:r w:rsidRPr="00BF62E3">
              <w:rPr>
                <w:rFonts w:cs="Calibri"/>
                <w:szCs w:val="18"/>
              </w:rPr>
              <w:t>4,883.07</w:t>
            </w:r>
          </w:p>
        </w:tc>
        <w:tc>
          <w:tcPr>
            <w:tcW w:w="1077" w:type="dxa"/>
          </w:tcPr>
          <w:p w14:paraId="65BC76EB" w14:textId="77777777" w:rsidR="007D3075" w:rsidRPr="00BF62E3" w:rsidRDefault="007D3075" w:rsidP="00683284">
            <w:pPr>
              <w:pStyle w:val="TableText"/>
              <w:keepNext/>
              <w:jc w:val="right"/>
              <w:rPr>
                <w:rFonts w:cs="Calibri"/>
                <w:szCs w:val="18"/>
              </w:rPr>
            </w:pPr>
            <w:r w:rsidRPr="00BF62E3">
              <w:rPr>
                <w:rFonts w:cs="Calibri"/>
                <w:szCs w:val="18"/>
              </w:rPr>
              <w:t>4,928.44</w:t>
            </w:r>
          </w:p>
        </w:tc>
        <w:tc>
          <w:tcPr>
            <w:tcW w:w="1077" w:type="dxa"/>
          </w:tcPr>
          <w:p w14:paraId="0A2B0684" w14:textId="77777777" w:rsidR="007D3075" w:rsidRPr="00BF62E3" w:rsidRDefault="007D3075" w:rsidP="00683284">
            <w:pPr>
              <w:pStyle w:val="TableText"/>
              <w:keepNext/>
              <w:jc w:val="right"/>
              <w:rPr>
                <w:rFonts w:cs="Calibri"/>
                <w:szCs w:val="18"/>
              </w:rPr>
            </w:pPr>
            <w:r w:rsidRPr="00BF62E3">
              <w:rPr>
                <w:rFonts w:cs="Calibri"/>
                <w:szCs w:val="18"/>
              </w:rPr>
              <w:t>4,825.07</w:t>
            </w:r>
          </w:p>
        </w:tc>
        <w:tc>
          <w:tcPr>
            <w:tcW w:w="1077" w:type="dxa"/>
          </w:tcPr>
          <w:p w14:paraId="2FA5B412" w14:textId="77777777" w:rsidR="007D3075" w:rsidRPr="00BF62E3" w:rsidRDefault="007D3075" w:rsidP="00683284">
            <w:pPr>
              <w:pStyle w:val="TableText"/>
              <w:keepNext/>
              <w:jc w:val="right"/>
              <w:rPr>
                <w:rFonts w:cs="Calibri"/>
                <w:szCs w:val="18"/>
              </w:rPr>
            </w:pPr>
            <w:r w:rsidRPr="00BF62E3">
              <w:rPr>
                <w:rFonts w:cs="Calibri"/>
                <w:szCs w:val="18"/>
              </w:rPr>
              <w:t>4,861.05</w:t>
            </w:r>
          </w:p>
        </w:tc>
        <w:tc>
          <w:tcPr>
            <w:tcW w:w="1077" w:type="dxa"/>
          </w:tcPr>
          <w:p w14:paraId="02F9E046" w14:textId="77777777" w:rsidR="007D3075" w:rsidRPr="00BF62E3" w:rsidRDefault="007D3075" w:rsidP="00683284">
            <w:pPr>
              <w:pStyle w:val="TableText"/>
              <w:keepNext/>
              <w:jc w:val="right"/>
              <w:rPr>
                <w:rFonts w:cs="Calibri"/>
                <w:szCs w:val="18"/>
              </w:rPr>
            </w:pPr>
            <w:r w:rsidRPr="00BF62E3">
              <w:rPr>
                <w:rFonts w:cs="Calibri"/>
                <w:szCs w:val="18"/>
              </w:rPr>
              <w:t>4,618.35</w:t>
            </w:r>
          </w:p>
        </w:tc>
      </w:tr>
      <w:tr w:rsidR="007D3075" w:rsidRPr="00BF62E3" w14:paraId="0D4A63FA" w14:textId="77777777" w:rsidTr="00ED08E2">
        <w:tc>
          <w:tcPr>
            <w:tcW w:w="1985" w:type="dxa"/>
          </w:tcPr>
          <w:p w14:paraId="52C5F78B" w14:textId="355BBE39" w:rsidR="007D3075" w:rsidRPr="00BF62E3" w:rsidRDefault="007D3075" w:rsidP="00683284">
            <w:pPr>
              <w:pStyle w:val="TableText"/>
              <w:rPr>
                <w:rFonts w:cs="Calibri"/>
                <w:szCs w:val="18"/>
              </w:rPr>
            </w:pPr>
            <w:r w:rsidRPr="00BF62E3">
              <w:rPr>
                <w:rFonts w:cs="Calibri"/>
                <w:szCs w:val="18"/>
              </w:rPr>
              <w:t>3.</w:t>
            </w:r>
            <w:r w:rsidR="00F155CC" w:rsidRPr="00BF62E3">
              <w:rPr>
                <w:rFonts w:cs="Calibri"/>
                <w:szCs w:val="18"/>
              </w:rPr>
              <w:t xml:space="preserve"> </w:t>
            </w:r>
            <w:r w:rsidRPr="00BF62E3">
              <w:rPr>
                <w:rFonts w:cs="Calibri"/>
                <w:szCs w:val="18"/>
              </w:rPr>
              <w:t xml:space="preserve">Agriculture </w:t>
            </w:r>
          </w:p>
        </w:tc>
        <w:tc>
          <w:tcPr>
            <w:tcW w:w="1068" w:type="dxa"/>
          </w:tcPr>
          <w:p w14:paraId="0FB670E8" w14:textId="77777777" w:rsidR="007D3075" w:rsidRPr="00BF62E3" w:rsidRDefault="007D3075" w:rsidP="00683284">
            <w:pPr>
              <w:pStyle w:val="TableText"/>
              <w:jc w:val="right"/>
              <w:rPr>
                <w:rFonts w:cs="Calibri"/>
                <w:szCs w:val="18"/>
              </w:rPr>
            </w:pPr>
            <w:r w:rsidRPr="00BF62E3">
              <w:rPr>
                <w:rFonts w:cs="Calibri"/>
                <w:szCs w:val="18"/>
              </w:rPr>
              <w:t>37,711.50</w:t>
            </w:r>
          </w:p>
        </w:tc>
        <w:tc>
          <w:tcPr>
            <w:tcW w:w="1068" w:type="dxa"/>
          </w:tcPr>
          <w:p w14:paraId="65162CDA" w14:textId="77777777" w:rsidR="007D3075" w:rsidRPr="00BF62E3" w:rsidRDefault="007D3075" w:rsidP="00683284">
            <w:pPr>
              <w:pStyle w:val="TableText"/>
              <w:jc w:val="right"/>
              <w:rPr>
                <w:rFonts w:cs="Calibri"/>
                <w:szCs w:val="18"/>
              </w:rPr>
            </w:pPr>
            <w:r w:rsidRPr="00BF62E3">
              <w:rPr>
                <w:rFonts w:cs="Calibri"/>
                <w:szCs w:val="18"/>
              </w:rPr>
              <w:t>38,362.27</w:t>
            </w:r>
          </w:p>
        </w:tc>
        <w:tc>
          <w:tcPr>
            <w:tcW w:w="1068" w:type="dxa"/>
          </w:tcPr>
          <w:p w14:paraId="1EC3865B" w14:textId="77777777" w:rsidR="007D3075" w:rsidRPr="00BF62E3" w:rsidRDefault="007D3075" w:rsidP="00683284">
            <w:pPr>
              <w:pStyle w:val="TableText"/>
              <w:jc w:val="right"/>
              <w:rPr>
                <w:rFonts w:cs="Calibri"/>
                <w:szCs w:val="18"/>
              </w:rPr>
            </w:pPr>
            <w:r w:rsidRPr="00BF62E3">
              <w:rPr>
                <w:rFonts w:cs="Calibri"/>
                <w:szCs w:val="18"/>
              </w:rPr>
              <w:t>39,203.36</w:t>
            </w:r>
          </w:p>
        </w:tc>
        <w:tc>
          <w:tcPr>
            <w:tcW w:w="1068" w:type="dxa"/>
          </w:tcPr>
          <w:p w14:paraId="4E061EC2" w14:textId="77777777" w:rsidR="007D3075" w:rsidRPr="00BF62E3" w:rsidRDefault="007D3075" w:rsidP="00683284">
            <w:pPr>
              <w:pStyle w:val="TableText"/>
              <w:jc w:val="right"/>
              <w:rPr>
                <w:rFonts w:cs="Calibri"/>
                <w:szCs w:val="18"/>
              </w:rPr>
            </w:pPr>
            <w:r w:rsidRPr="00BF62E3">
              <w:rPr>
                <w:rFonts w:cs="Calibri"/>
                <w:szCs w:val="18"/>
              </w:rPr>
              <w:t>39,306.76</w:t>
            </w:r>
          </w:p>
        </w:tc>
        <w:tc>
          <w:tcPr>
            <w:tcW w:w="1068" w:type="dxa"/>
          </w:tcPr>
          <w:p w14:paraId="5BD6E02D" w14:textId="77777777" w:rsidR="007D3075" w:rsidRPr="00BF62E3" w:rsidRDefault="007D3075" w:rsidP="00683284">
            <w:pPr>
              <w:pStyle w:val="TableText"/>
              <w:jc w:val="right"/>
              <w:rPr>
                <w:rFonts w:cs="Calibri"/>
                <w:szCs w:val="18"/>
              </w:rPr>
            </w:pPr>
            <w:r w:rsidRPr="00BF62E3">
              <w:rPr>
                <w:rFonts w:cs="Calibri"/>
                <w:szCs w:val="18"/>
              </w:rPr>
              <w:t>39,922.77</w:t>
            </w:r>
          </w:p>
        </w:tc>
        <w:tc>
          <w:tcPr>
            <w:tcW w:w="1077" w:type="dxa"/>
          </w:tcPr>
          <w:p w14:paraId="5D63072C" w14:textId="77777777" w:rsidR="007D3075" w:rsidRPr="00BF62E3" w:rsidRDefault="007D3075" w:rsidP="00683284">
            <w:pPr>
              <w:pStyle w:val="TableText"/>
              <w:jc w:val="right"/>
              <w:rPr>
                <w:rFonts w:cs="Calibri"/>
                <w:szCs w:val="18"/>
              </w:rPr>
            </w:pPr>
            <w:r w:rsidRPr="00BF62E3">
              <w:rPr>
                <w:rFonts w:cs="Calibri"/>
                <w:szCs w:val="18"/>
              </w:rPr>
              <w:t>39,415.79</w:t>
            </w:r>
          </w:p>
        </w:tc>
        <w:tc>
          <w:tcPr>
            <w:tcW w:w="1077" w:type="dxa"/>
          </w:tcPr>
          <w:p w14:paraId="3B17013F" w14:textId="77777777" w:rsidR="007D3075" w:rsidRPr="00BF62E3" w:rsidRDefault="007D3075" w:rsidP="00683284">
            <w:pPr>
              <w:pStyle w:val="TableText"/>
              <w:jc w:val="right"/>
              <w:rPr>
                <w:rFonts w:cs="Calibri"/>
                <w:szCs w:val="18"/>
              </w:rPr>
            </w:pPr>
            <w:r w:rsidRPr="00BF62E3">
              <w:rPr>
                <w:rFonts w:cs="Calibri"/>
                <w:szCs w:val="18"/>
              </w:rPr>
              <w:t>39,042.96</w:t>
            </w:r>
          </w:p>
        </w:tc>
        <w:tc>
          <w:tcPr>
            <w:tcW w:w="1077" w:type="dxa"/>
          </w:tcPr>
          <w:p w14:paraId="7C9794B1" w14:textId="77777777" w:rsidR="007D3075" w:rsidRPr="00BF62E3" w:rsidRDefault="007D3075" w:rsidP="00683284">
            <w:pPr>
              <w:pStyle w:val="TableText"/>
              <w:jc w:val="right"/>
              <w:rPr>
                <w:rFonts w:cs="Calibri"/>
                <w:szCs w:val="18"/>
              </w:rPr>
            </w:pPr>
            <w:r w:rsidRPr="00BF62E3">
              <w:rPr>
                <w:rFonts w:cs="Calibri"/>
                <w:szCs w:val="18"/>
              </w:rPr>
              <w:t>39,082.39</w:t>
            </w:r>
          </w:p>
        </w:tc>
        <w:tc>
          <w:tcPr>
            <w:tcW w:w="1077" w:type="dxa"/>
          </w:tcPr>
          <w:p w14:paraId="5E303D17" w14:textId="77777777" w:rsidR="007D3075" w:rsidRPr="00BF62E3" w:rsidRDefault="007D3075" w:rsidP="00683284">
            <w:pPr>
              <w:pStyle w:val="TableText"/>
              <w:jc w:val="right"/>
              <w:rPr>
                <w:rFonts w:cs="Calibri"/>
                <w:szCs w:val="18"/>
              </w:rPr>
            </w:pPr>
            <w:r w:rsidRPr="00BF62E3">
              <w:rPr>
                <w:rFonts w:cs="Calibri"/>
                <w:szCs w:val="18"/>
              </w:rPr>
              <w:t>39,368.29</w:t>
            </w:r>
          </w:p>
        </w:tc>
        <w:tc>
          <w:tcPr>
            <w:tcW w:w="1077" w:type="dxa"/>
          </w:tcPr>
          <w:p w14:paraId="7BA47FAE" w14:textId="77777777" w:rsidR="007D3075" w:rsidRPr="00BF62E3" w:rsidRDefault="007D3075" w:rsidP="00683284">
            <w:pPr>
              <w:pStyle w:val="TableText"/>
              <w:jc w:val="right"/>
              <w:rPr>
                <w:rFonts w:cs="Calibri"/>
                <w:szCs w:val="18"/>
              </w:rPr>
            </w:pPr>
            <w:r w:rsidRPr="00BF62E3">
              <w:rPr>
                <w:rFonts w:cs="Calibri"/>
                <w:szCs w:val="18"/>
              </w:rPr>
              <w:t>39,518.64</w:t>
            </w:r>
          </w:p>
        </w:tc>
        <w:tc>
          <w:tcPr>
            <w:tcW w:w="1077" w:type="dxa"/>
          </w:tcPr>
          <w:p w14:paraId="70C33EBA" w14:textId="77777777" w:rsidR="007D3075" w:rsidRPr="00BF62E3" w:rsidRDefault="007D3075" w:rsidP="00683284">
            <w:pPr>
              <w:pStyle w:val="TableText"/>
              <w:jc w:val="right"/>
              <w:rPr>
                <w:rFonts w:cs="Calibri"/>
                <w:szCs w:val="18"/>
              </w:rPr>
            </w:pPr>
            <w:r w:rsidRPr="00BF62E3">
              <w:rPr>
                <w:rFonts w:cs="Calibri"/>
                <w:szCs w:val="18"/>
              </w:rPr>
              <w:t>39,425.54</w:t>
            </w:r>
          </w:p>
        </w:tc>
      </w:tr>
      <w:tr w:rsidR="007D3075" w:rsidRPr="00BF62E3" w14:paraId="36518DDA" w14:textId="77777777" w:rsidTr="00ED08E2">
        <w:tc>
          <w:tcPr>
            <w:tcW w:w="1985" w:type="dxa"/>
          </w:tcPr>
          <w:p w14:paraId="79EA31C7" w14:textId="7DF9B1F7" w:rsidR="007D3075" w:rsidRPr="00BF62E3" w:rsidRDefault="007D3075" w:rsidP="00683284">
            <w:pPr>
              <w:pStyle w:val="TableText"/>
              <w:rPr>
                <w:rFonts w:cs="Calibri"/>
                <w:szCs w:val="18"/>
              </w:rPr>
            </w:pPr>
            <w:r w:rsidRPr="00BF62E3">
              <w:rPr>
                <w:rFonts w:cs="Calibri"/>
                <w:szCs w:val="18"/>
              </w:rPr>
              <w:t>4.</w:t>
            </w:r>
            <w:r w:rsidR="00F155CC" w:rsidRPr="00BF62E3">
              <w:rPr>
                <w:rFonts w:cs="Calibri"/>
                <w:szCs w:val="18"/>
              </w:rPr>
              <w:t xml:space="preserve"> </w:t>
            </w:r>
            <w:r w:rsidRPr="00BF62E3">
              <w:rPr>
                <w:rFonts w:cs="Calibri"/>
                <w:szCs w:val="18"/>
              </w:rPr>
              <w:t>Land Use, Land-Use Change and Forestry</w:t>
            </w:r>
          </w:p>
        </w:tc>
        <w:tc>
          <w:tcPr>
            <w:tcW w:w="1068" w:type="dxa"/>
          </w:tcPr>
          <w:p w14:paraId="288495D5" w14:textId="77777777" w:rsidR="007D3075" w:rsidRPr="00BF62E3" w:rsidRDefault="007D3075" w:rsidP="00683284">
            <w:pPr>
              <w:pStyle w:val="TableText"/>
              <w:jc w:val="right"/>
              <w:rPr>
                <w:rFonts w:cs="Calibri"/>
                <w:szCs w:val="18"/>
              </w:rPr>
            </w:pPr>
            <w:r w:rsidRPr="00BF62E3">
              <w:rPr>
                <w:rFonts w:cs="Calibri"/>
                <w:szCs w:val="18"/>
              </w:rPr>
              <w:t>-29,326.27</w:t>
            </w:r>
          </w:p>
        </w:tc>
        <w:tc>
          <w:tcPr>
            <w:tcW w:w="1068" w:type="dxa"/>
          </w:tcPr>
          <w:p w14:paraId="0174CDA5" w14:textId="77777777" w:rsidR="007D3075" w:rsidRPr="00BF62E3" w:rsidRDefault="007D3075" w:rsidP="00683284">
            <w:pPr>
              <w:pStyle w:val="TableText"/>
              <w:jc w:val="right"/>
              <w:rPr>
                <w:rFonts w:cs="Calibri"/>
                <w:szCs w:val="18"/>
              </w:rPr>
            </w:pPr>
            <w:r w:rsidRPr="00BF62E3">
              <w:rPr>
                <w:rFonts w:cs="Calibri"/>
                <w:szCs w:val="18"/>
              </w:rPr>
              <w:t>-29,630.20</w:t>
            </w:r>
          </w:p>
        </w:tc>
        <w:tc>
          <w:tcPr>
            <w:tcW w:w="1068" w:type="dxa"/>
          </w:tcPr>
          <w:p w14:paraId="7901EE6E" w14:textId="77777777" w:rsidR="007D3075" w:rsidRPr="00BF62E3" w:rsidRDefault="007D3075" w:rsidP="00683284">
            <w:pPr>
              <w:pStyle w:val="TableText"/>
              <w:jc w:val="right"/>
              <w:rPr>
                <w:rFonts w:cs="Calibri"/>
                <w:szCs w:val="18"/>
              </w:rPr>
            </w:pPr>
            <w:r w:rsidRPr="00BF62E3">
              <w:rPr>
                <w:rFonts w:cs="Calibri"/>
                <w:szCs w:val="18"/>
              </w:rPr>
              <w:t>-26,725.14</w:t>
            </w:r>
          </w:p>
        </w:tc>
        <w:tc>
          <w:tcPr>
            <w:tcW w:w="1068" w:type="dxa"/>
          </w:tcPr>
          <w:p w14:paraId="5A24FAB4" w14:textId="77777777" w:rsidR="007D3075" w:rsidRPr="00BF62E3" w:rsidRDefault="007D3075" w:rsidP="00683284">
            <w:pPr>
              <w:pStyle w:val="TableText"/>
              <w:jc w:val="right"/>
              <w:rPr>
                <w:rFonts w:cs="Calibri"/>
                <w:szCs w:val="18"/>
              </w:rPr>
            </w:pPr>
            <w:r w:rsidRPr="00BF62E3">
              <w:rPr>
                <w:rFonts w:cs="Calibri"/>
                <w:szCs w:val="18"/>
              </w:rPr>
              <w:t>-26,295.26</w:t>
            </w:r>
          </w:p>
        </w:tc>
        <w:tc>
          <w:tcPr>
            <w:tcW w:w="1068" w:type="dxa"/>
          </w:tcPr>
          <w:p w14:paraId="57B2C3CD" w14:textId="77777777" w:rsidR="007D3075" w:rsidRPr="00BF62E3" w:rsidRDefault="007D3075" w:rsidP="00683284">
            <w:pPr>
              <w:pStyle w:val="TableText"/>
              <w:jc w:val="right"/>
              <w:rPr>
                <w:rFonts w:cs="Calibri"/>
                <w:szCs w:val="18"/>
              </w:rPr>
            </w:pPr>
            <w:r w:rsidRPr="00BF62E3">
              <w:rPr>
                <w:rFonts w:cs="Calibri"/>
                <w:szCs w:val="18"/>
              </w:rPr>
              <w:t>-26,649.37</w:t>
            </w:r>
          </w:p>
        </w:tc>
        <w:tc>
          <w:tcPr>
            <w:tcW w:w="1077" w:type="dxa"/>
          </w:tcPr>
          <w:p w14:paraId="000E6558" w14:textId="77777777" w:rsidR="007D3075" w:rsidRPr="00BF62E3" w:rsidRDefault="007D3075" w:rsidP="00683284">
            <w:pPr>
              <w:pStyle w:val="TableText"/>
              <w:jc w:val="right"/>
              <w:rPr>
                <w:rFonts w:cs="Calibri"/>
                <w:szCs w:val="18"/>
              </w:rPr>
            </w:pPr>
            <w:r w:rsidRPr="00BF62E3">
              <w:rPr>
                <w:rFonts w:cs="Calibri"/>
                <w:szCs w:val="18"/>
              </w:rPr>
              <w:t>-26,610.16</w:t>
            </w:r>
          </w:p>
        </w:tc>
        <w:tc>
          <w:tcPr>
            <w:tcW w:w="1077" w:type="dxa"/>
          </w:tcPr>
          <w:p w14:paraId="43529A97" w14:textId="77777777" w:rsidR="007D3075" w:rsidRPr="00BF62E3" w:rsidRDefault="007D3075" w:rsidP="00683284">
            <w:pPr>
              <w:pStyle w:val="TableText"/>
              <w:jc w:val="right"/>
              <w:rPr>
                <w:rFonts w:cs="Calibri"/>
                <w:szCs w:val="18"/>
              </w:rPr>
            </w:pPr>
            <w:r w:rsidRPr="00BF62E3">
              <w:rPr>
                <w:rFonts w:cs="Calibri"/>
                <w:szCs w:val="18"/>
              </w:rPr>
              <w:t>-26,237.97</w:t>
            </w:r>
          </w:p>
        </w:tc>
        <w:tc>
          <w:tcPr>
            <w:tcW w:w="1077" w:type="dxa"/>
          </w:tcPr>
          <w:p w14:paraId="5301607B" w14:textId="77777777" w:rsidR="007D3075" w:rsidRPr="00BF62E3" w:rsidRDefault="007D3075" w:rsidP="00683284">
            <w:pPr>
              <w:pStyle w:val="TableText"/>
              <w:jc w:val="right"/>
              <w:rPr>
                <w:rFonts w:cs="Calibri"/>
                <w:szCs w:val="18"/>
              </w:rPr>
            </w:pPr>
            <w:r w:rsidRPr="00BF62E3">
              <w:rPr>
                <w:rFonts w:cs="Calibri"/>
                <w:szCs w:val="18"/>
              </w:rPr>
              <w:t>-24,703.80</w:t>
            </w:r>
          </w:p>
        </w:tc>
        <w:tc>
          <w:tcPr>
            <w:tcW w:w="1077" w:type="dxa"/>
          </w:tcPr>
          <w:p w14:paraId="76DF3D0D" w14:textId="77777777" w:rsidR="007D3075" w:rsidRPr="00BF62E3" w:rsidRDefault="007D3075" w:rsidP="00683284">
            <w:pPr>
              <w:pStyle w:val="TableText"/>
              <w:jc w:val="right"/>
              <w:rPr>
                <w:rFonts w:cs="Calibri"/>
                <w:szCs w:val="18"/>
              </w:rPr>
            </w:pPr>
            <w:r w:rsidRPr="00BF62E3">
              <w:rPr>
                <w:rFonts w:cs="Calibri"/>
                <w:szCs w:val="18"/>
              </w:rPr>
              <w:t>-24,302.31</w:t>
            </w:r>
          </w:p>
        </w:tc>
        <w:tc>
          <w:tcPr>
            <w:tcW w:w="1077" w:type="dxa"/>
          </w:tcPr>
          <w:p w14:paraId="6D360AEA" w14:textId="77777777" w:rsidR="007D3075" w:rsidRPr="00BF62E3" w:rsidRDefault="007D3075" w:rsidP="00683284">
            <w:pPr>
              <w:pStyle w:val="TableText"/>
              <w:jc w:val="right"/>
              <w:rPr>
                <w:rFonts w:cs="Calibri"/>
                <w:szCs w:val="18"/>
              </w:rPr>
            </w:pPr>
            <w:r w:rsidRPr="00BF62E3">
              <w:rPr>
                <w:rFonts w:cs="Calibri"/>
                <w:szCs w:val="18"/>
              </w:rPr>
              <w:t>-23,034.92</w:t>
            </w:r>
          </w:p>
        </w:tc>
        <w:tc>
          <w:tcPr>
            <w:tcW w:w="1077" w:type="dxa"/>
          </w:tcPr>
          <w:p w14:paraId="4D4DA220" w14:textId="77777777" w:rsidR="007D3075" w:rsidRPr="00BF62E3" w:rsidRDefault="007D3075" w:rsidP="00683284">
            <w:pPr>
              <w:pStyle w:val="TableText"/>
              <w:jc w:val="right"/>
              <w:rPr>
                <w:rFonts w:cs="Calibri"/>
                <w:szCs w:val="18"/>
              </w:rPr>
            </w:pPr>
            <w:r w:rsidRPr="00BF62E3">
              <w:rPr>
                <w:rFonts w:cs="Calibri"/>
                <w:szCs w:val="18"/>
              </w:rPr>
              <w:t>-23,313.25</w:t>
            </w:r>
          </w:p>
        </w:tc>
      </w:tr>
      <w:tr w:rsidR="007D3075" w:rsidRPr="00BF62E3" w14:paraId="74DE2F42" w14:textId="77777777" w:rsidTr="00ED08E2">
        <w:tc>
          <w:tcPr>
            <w:tcW w:w="1985" w:type="dxa"/>
          </w:tcPr>
          <w:p w14:paraId="71BBB112" w14:textId="3533D8DA" w:rsidR="007D3075" w:rsidRPr="00BF62E3" w:rsidRDefault="007D3075" w:rsidP="00683284">
            <w:pPr>
              <w:pStyle w:val="TableText"/>
              <w:rPr>
                <w:rFonts w:cs="Calibri"/>
                <w:szCs w:val="18"/>
              </w:rPr>
            </w:pPr>
            <w:r w:rsidRPr="00BF62E3">
              <w:rPr>
                <w:rFonts w:cs="Calibri"/>
                <w:szCs w:val="18"/>
              </w:rPr>
              <w:t>5.</w:t>
            </w:r>
            <w:r w:rsidR="00F155CC" w:rsidRPr="00BF62E3">
              <w:rPr>
                <w:rFonts w:cs="Calibri"/>
                <w:szCs w:val="18"/>
              </w:rPr>
              <w:t xml:space="preserve"> </w:t>
            </w:r>
            <w:r w:rsidRPr="00BF62E3">
              <w:rPr>
                <w:rFonts w:cs="Calibri"/>
                <w:szCs w:val="18"/>
              </w:rPr>
              <w:t xml:space="preserve">Waste </w:t>
            </w:r>
          </w:p>
        </w:tc>
        <w:tc>
          <w:tcPr>
            <w:tcW w:w="1068" w:type="dxa"/>
          </w:tcPr>
          <w:p w14:paraId="4884E751" w14:textId="77777777" w:rsidR="007D3075" w:rsidRPr="00BF62E3" w:rsidRDefault="007D3075" w:rsidP="00683284">
            <w:pPr>
              <w:pStyle w:val="TableText"/>
              <w:jc w:val="right"/>
              <w:rPr>
                <w:rFonts w:cs="Calibri"/>
                <w:szCs w:val="18"/>
              </w:rPr>
            </w:pPr>
            <w:r w:rsidRPr="00BF62E3">
              <w:rPr>
                <w:rFonts w:cs="Calibri"/>
                <w:szCs w:val="18"/>
              </w:rPr>
              <w:t>3,871.67</w:t>
            </w:r>
          </w:p>
        </w:tc>
        <w:tc>
          <w:tcPr>
            <w:tcW w:w="1068" w:type="dxa"/>
          </w:tcPr>
          <w:p w14:paraId="2DAAD7EF" w14:textId="77777777" w:rsidR="007D3075" w:rsidRPr="00BF62E3" w:rsidRDefault="007D3075" w:rsidP="00683284">
            <w:pPr>
              <w:pStyle w:val="TableText"/>
              <w:jc w:val="right"/>
              <w:rPr>
                <w:rFonts w:cs="Calibri"/>
                <w:szCs w:val="18"/>
              </w:rPr>
            </w:pPr>
            <w:r w:rsidRPr="00BF62E3">
              <w:rPr>
                <w:rFonts w:cs="Calibri"/>
                <w:szCs w:val="18"/>
              </w:rPr>
              <w:t>3,724.65</w:t>
            </w:r>
          </w:p>
        </w:tc>
        <w:tc>
          <w:tcPr>
            <w:tcW w:w="1068" w:type="dxa"/>
          </w:tcPr>
          <w:p w14:paraId="0E2AA692" w14:textId="77777777" w:rsidR="007D3075" w:rsidRPr="00BF62E3" w:rsidRDefault="007D3075" w:rsidP="00683284">
            <w:pPr>
              <w:pStyle w:val="TableText"/>
              <w:jc w:val="right"/>
              <w:rPr>
                <w:rFonts w:cs="Calibri"/>
                <w:szCs w:val="18"/>
              </w:rPr>
            </w:pPr>
            <w:r w:rsidRPr="00BF62E3">
              <w:rPr>
                <w:rFonts w:cs="Calibri"/>
                <w:szCs w:val="18"/>
              </w:rPr>
              <w:t>3,618.63</w:t>
            </w:r>
          </w:p>
        </w:tc>
        <w:tc>
          <w:tcPr>
            <w:tcW w:w="1068" w:type="dxa"/>
          </w:tcPr>
          <w:p w14:paraId="1544F21A" w14:textId="77777777" w:rsidR="007D3075" w:rsidRPr="00BF62E3" w:rsidRDefault="007D3075" w:rsidP="00683284">
            <w:pPr>
              <w:pStyle w:val="TableText"/>
              <w:jc w:val="right"/>
              <w:rPr>
                <w:rFonts w:cs="Calibri"/>
                <w:szCs w:val="18"/>
              </w:rPr>
            </w:pPr>
            <w:r w:rsidRPr="00BF62E3">
              <w:rPr>
                <w:rFonts w:cs="Calibri"/>
                <w:szCs w:val="18"/>
              </w:rPr>
              <w:t>3,569.66</w:t>
            </w:r>
          </w:p>
        </w:tc>
        <w:tc>
          <w:tcPr>
            <w:tcW w:w="1068" w:type="dxa"/>
          </w:tcPr>
          <w:p w14:paraId="110898BA" w14:textId="77777777" w:rsidR="007D3075" w:rsidRPr="00BF62E3" w:rsidRDefault="007D3075" w:rsidP="00683284">
            <w:pPr>
              <w:pStyle w:val="TableText"/>
              <w:jc w:val="right"/>
              <w:rPr>
                <w:rFonts w:cs="Calibri"/>
                <w:szCs w:val="18"/>
              </w:rPr>
            </w:pPr>
            <w:r w:rsidRPr="00BF62E3">
              <w:rPr>
                <w:rFonts w:cs="Calibri"/>
                <w:szCs w:val="18"/>
              </w:rPr>
              <w:t>3,525.88</w:t>
            </w:r>
          </w:p>
        </w:tc>
        <w:tc>
          <w:tcPr>
            <w:tcW w:w="1077" w:type="dxa"/>
          </w:tcPr>
          <w:p w14:paraId="11D7E3C7" w14:textId="77777777" w:rsidR="007D3075" w:rsidRPr="00BF62E3" w:rsidRDefault="007D3075" w:rsidP="00683284">
            <w:pPr>
              <w:pStyle w:val="TableText"/>
              <w:jc w:val="right"/>
              <w:rPr>
                <w:rFonts w:cs="Calibri"/>
                <w:szCs w:val="18"/>
              </w:rPr>
            </w:pPr>
            <w:r w:rsidRPr="00BF62E3">
              <w:rPr>
                <w:rFonts w:cs="Calibri"/>
                <w:szCs w:val="18"/>
              </w:rPr>
              <w:t>3,487.83</w:t>
            </w:r>
          </w:p>
        </w:tc>
        <w:tc>
          <w:tcPr>
            <w:tcW w:w="1077" w:type="dxa"/>
          </w:tcPr>
          <w:p w14:paraId="2249F25B" w14:textId="77777777" w:rsidR="007D3075" w:rsidRPr="00BF62E3" w:rsidRDefault="007D3075" w:rsidP="00683284">
            <w:pPr>
              <w:pStyle w:val="TableText"/>
              <w:jc w:val="right"/>
              <w:rPr>
                <w:rFonts w:cs="Calibri"/>
                <w:szCs w:val="18"/>
              </w:rPr>
            </w:pPr>
            <w:r w:rsidRPr="00BF62E3">
              <w:rPr>
                <w:rFonts w:cs="Calibri"/>
                <w:szCs w:val="18"/>
              </w:rPr>
              <w:t>3,460.68</w:t>
            </w:r>
          </w:p>
        </w:tc>
        <w:tc>
          <w:tcPr>
            <w:tcW w:w="1077" w:type="dxa"/>
          </w:tcPr>
          <w:p w14:paraId="09E35538" w14:textId="77777777" w:rsidR="007D3075" w:rsidRPr="00BF62E3" w:rsidRDefault="007D3075" w:rsidP="00683284">
            <w:pPr>
              <w:pStyle w:val="TableText"/>
              <w:jc w:val="right"/>
              <w:rPr>
                <w:rFonts w:cs="Calibri"/>
                <w:szCs w:val="18"/>
              </w:rPr>
            </w:pPr>
            <w:r w:rsidRPr="00BF62E3">
              <w:rPr>
                <w:rFonts w:cs="Calibri"/>
                <w:szCs w:val="18"/>
              </w:rPr>
              <w:t>3,422.28</w:t>
            </w:r>
          </w:p>
        </w:tc>
        <w:tc>
          <w:tcPr>
            <w:tcW w:w="1077" w:type="dxa"/>
          </w:tcPr>
          <w:p w14:paraId="7148F5BF" w14:textId="77777777" w:rsidR="007D3075" w:rsidRPr="00BF62E3" w:rsidRDefault="007D3075" w:rsidP="00683284">
            <w:pPr>
              <w:pStyle w:val="TableText"/>
              <w:jc w:val="right"/>
              <w:rPr>
                <w:rFonts w:cs="Calibri"/>
                <w:szCs w:val="18"/>
              </w:rPr>
            </w:pPr>
            <w:r w:rsidRPr="00BF62E3">
              <w:rPr>
                <w:rFonts w:cs="Calibri"/>
                <w:szCs w:val="18"/>
              </w:rPr>
              <w:t>3,358.36</w:t>
            </w:r>
          </w:p>
        </w:tc>
        <w:tc>
          <w:tcPr>
            <w:tcW w:w="1077" w:type="dxa"/>
          </w:tcPr>
          <w:p w14:paraId="17088744" w14:textId="77777777" w:rsidR="007D3075" w:rsidRPr="00BF62E3" w:rsidRDefault="007D3075" w:rsidP="00683284">
            <w:pPr>
              <w:pStyle w:val="TableText"/>
              <w:jc w:val="right"/>
              <w:rPr>
                <w:rFonts w:cs="Calibri"/>
                <w:szCs w:val="18"/>
              </w:rPr>
            </w:pPr>
            <w:r w:rsidRPr="00BF62E3">
              <w:rPr>
                <w:rFonts w:cs="Calibri"/>
                <w:szCs w:val="18"/>
              </w:rPr>
              <w:t>3,312.70</w:t>
            </w:r>
          </w:p>
        </w:tc>
        <w:tc>
          <w:tcPr>
            <w:tcW w:w="1077" w:type="dxa"/>
          </w:tcPr>
          <w:p w14:paraId="3D39FE51" w14:textId="77777777" w:rsidR="007D3075" w:rsidRPr="00BF62E3" w:rsidRDefault="007D3075" w:rsidP="00683284">
            <w:pPr>
              <w:pStyle w:val="TableText"/>
              <w:jc w:val="right"/>
              <w:rPr>
                <w:rFonts w:cs="Calibri"/>
                <w:szCs w:val="18"/>
              </w:rPr>
            </w:pPr>
            <w:r w:rsidRPr="00BF62E3">
              <w:rPr>
                <w:rFonts w:cs="Calibri"/>
                <w:szCs w:val="18"/>
              </w:rPr>
              <w:t>3,268.87</w:t>
            </w:r>
          </w:p>
        </w:tc>
      </w:tr>
      <w:tr w:rsidR="007D3075" w:rsidRPr="00BF62E3" w14:paraId="0E8F589B" w14:textId="77777777" w:rsidTr="00ED08E2">
        <w:tc>
          <w:tcPr>
            <w:tcW w:w="1985" w:type="dxa"/>
          </w:tcPr>
          <w:p w14:paraId="0AC7DBE9" w14:textId="70541602" w:rsidR="007D3075" w:rsidRPr="00BF62E3" w:rsidRDefault="007D3075" w:rsidP="00683284">
            <w:pPr>
              <w:pStyle w:val="TableText"/>
              <w:rPr>
                <w:rFonts w:cs="Calibri"/>
                <w:szCs w:val="18"/>
              </w:rPr>
            </w:pPr>
            <w:r w:rsidRPr="00BF62E3">
              <w:rPr>
                <w:rFonts w:cs="Calibri"/>
                <w:szCs w:val="18"/>
              </w:rPr>
              <w:t>6.</w:t>
            </w:r>
            <w:r w:rsidR="00F155CC" w:rsidRPr="00BF62E3">
              <w:rPr>
                <w:rFonts w:cs="Calibri"/>
                <w:szCs w:val="18"/>
              </w:rPr>
              <w:t xml:space="preserve"> </w:t>
            </w:r>
            <w:r w:rsidRPr="00BF62E3">
              <w:rPr>
                <w:rFonts w:cs="Calibri"/>
                <w:szCs w:val="18"/>
              </w:rPr>
              <w:t>Other</w:t>
            </w:r>
          </w:p>
        </w:tc>
        <w:tc>
          <w:tcPr>
            <w:tcW w:w="1068" w:type="dxa"/>
          </w:tcPr>
          <w:p w14:paraId="304C2089" w14:textId="77777777" w:rsidR="007D3075" w:rsidRPr="00BF62E3" w:rsidRDefault="007D3075" w:rsidP="00683284">
            <w:pPr>
              <w:pStyle w:val="TableText"/>
              <w:jc w:val="right"/>
              <w:rPr>
                <w:rFonts w:cs="Calibri"/>
                <w:szCs w:val="18"/>
              </w:rPr>
            </w:pPr>
            <w:r w:rsidRPr="00BF62E3">
              <w:rPr>
                <w:rFonts w:cs="Calibri"/>
                <w:szCs w:val="18"/>
              </w:rPr>
              <w:t>4.52</w:t>
            </w:r>
          </w:p>
        </w:tc>
        <w:tc>
          <w:tcPr>
            <w:tcW w:w="1068" w:type="dxa"/>
          </w:tcPr>
          <w:p w14:paraId="7388E5A8" w14:textId="77777777" w:rsidR="007D3075" w:rsidRPr="00BF62E3" w:rsidRDefault="007D3075" w:rsidP="00683284">
            <w:pPr>
              <w:pStyle w:val="TableText"/>
              <w:jc w:val="right"/>
              <w:rPr>
                <w:rFonts w:cs="Calibri"/>
                <w:szCs w:val="18"/>
              </w:rPr>
            </w:pPr>
            <w:r w:rsidRPr="00BF62E3">
              <w:rPr>
                <w:rFonts w:cs="Calibri"/>
                <w:szCs w:val="18"/>
              </w:rPr>
              <w:t>4.54</w:t>
            </w:r>
          </w:p>
        </w:tc>
        <w:tc>
          <w:tcPr>
            <w:tcW w:w="1068" w:type="dxa"/>
          </w:tcPr>
          <w:p w14:paraId="65DF5F95" w14:textId="77777777" w:rsidR="007D3075" w:rsidRPr="00BF62E3" w:rsidRDefault="007D3075" w:rsidP="00683284">
            <w:pPr>
              <w:pStyle w:val="TableText"/>
              <w:jc w:val="right"/>
              <w:rPr>
                <w:rFonts w:cs="Calibri"/>
                <w:szCs w:val="18"/>
              </w:rPr>
            </w:pPr>
            <w:r w:rsidRPr="00BF62E3">
              <w:rPr>
                <w:rFonts w:cs="Calibri"/>
                <w:szCs w:val="18"/>
              </w:rPr>
              <w:t>4.27</w:t>
            </w:r>
          </w:p>
        </w:tc>
        <w:tc>
          <w:tcPr>
            <w:tcW w:w="1068" w:type="dxa"/>
          </w:tcPr>
          <w:p w14:paraId="4562B337" w14:textId="77777777" w:rsidR="007D3075" w:rsidRPr="00BF62E3" w:rsidRDefault="007D3075" w:rsidP="00683284">
            <w:pPr>
              <w:pStyle w:val="TableText"/>
              <w:jc w:val="right"/>
              <w:rPr>
                <w:rFonts w:cs="Calibri"/>
                <w:szCs w:val="18"/>
              </w:rPr>
            </w:pPr>
            <w:r w:rsidRPr="00BF62E3">
              <w:rPr>
                <w:rFonts w:cs="Calibri"/>
                <w:szCs w:val="18"/>
              </w:rPr>
              <w:t>3.52</w:t>
            </w:r>
          </w:p>
        </w:tc>
        <w:tc>
          <w:tcPr>
            <w:tcW w:w="1068" w:type="dxa"/>
          </w:tcPr>
          <w:p w14:paraId="768227E2" w14:textId="77777777" w:rsidR="007D3075" w:rsidRPr="00BF62E3" w:rsidRDefault="007D3075" w:rsidP="00683284">
            <w:pPr>
              <w:pStyle w:val="TableText"/>
              <w:jc w:val="right"/>
              <w:rPr>
                <w:rFonts w:cs="Calibri"/>
                <w:szCs w:val="18"/>
              </w:rPr>
            </w:pPr>
            <w:r w:rsidRPr="00BF62E3">
              <w:rPr>
                <w:rFonts w:cs="Calibri"/>
                <w:szCs w:val="18"/>
              </w:rPr>
              <w:t>3.48</w:t>
            </w:r>
          </w:p>
        </w:tc>
        <w:tc>
          <w:tcPr>
            <w:tcW w:w="1077" w:type="dxa"/>
          </w:tcPr>
          <w:p w14:paraId="7A41004F" w14:textId="77777777" w:rsidR="007D3075" w:rsidRPr="00BF62E3" w:rsidRDefault="007D3075" w:rsidP="00683284">
            <w:pPr>
              <w:pStyle w:val="TableText"/>
              <w:jc w:val="right"/>
              <w:rPr>
                <w:rFonts w:cs="Calibri"/>
                <w:szCs w:val="18"/>
              </w:rPr>
            </w:pPr>
            <w:r w:rsidRPr="00BF62E3">
              <w:rPr>
                <w:rFonts w:cs="Calibri"/>
                <w:szCs w:val="18"/>
              </w:rPr>
              <w:t>3.42</w:t>
            </w:r>
          </w:p>
        </w:tc>
        <w:tc>
          <w:tcPr>
            <w:tcW w:w="1077" w:type="dxa"/>
          </w:tcPr>
          <w:p w14:paraId="2AB5D69A" w14:textId="77777777" w:rsidR="007D3075" w:rsidRPr="00BF62E3" w:rsidRDefault="007D3075" w:rsidP="00683284">
            <w:pPr>
              <w:pStyle w:val="TableText"/>
              <w:jc w:val="right"/>
              <w:rPr>
                <w:rFonts w:cs="Calibri"/>
                <w:szCs w:val="18"/>
              </w:rPr>
            </w:pPr>
            <w:r w:rsidRPr="00BF62E3">
              <w:rPr>
                <w:rFonts w:cs="Calibri"/>
                <w:szCs w:val="18"/>
              </w:rPr>
              <w:t>3.45</w:t>
            </w:r>
          </w:p>
        </w:tc>
        <w:tc>
          <w:tcPr>
            <w:tcW w:w="1077" w:type="dxa"/>
          </w:tcPr>
          <w:p w14:paraId="1CF6AE2F" w14:textId="77777777" w:rsidR="007D3075" w:rsidRPr="00BF62E3" w:rsidRDefault="007D3075" w:rsidP="00683284">
            <w:pPr>
              <w:pStyle w:val="TableText"/>
              <w:jc w:val="right"/>
              <w:rPr>
                <w:rFonts w:cs="Calibri"/>
                <w:szCs w:val="18"/>
              </w:rPr>
            </w:pPr>
            <w:r w:rsidRPr="00BF62E3">
              <w:rPr>
                <w:rFonts w:cs="Calibri"/>
                <w:szCs w:val="18"/>
              </w:rPr>
              <w:t>3.53</w:t>
            </w:r>
          </w:p>
        </w:tc>
        <w:tc>
          <w:tcPr>
            <w:tcW w:w="1077" w:type="dxa"/>
          </w:tcPr>
          <w:p w14:paraId="3E850B8E" w14:textId="77777777" w:rsidR="007D3075" w:rsidRPr="00BF62E3" w:rsidRDefault="007D3075" w:rsidP="00683284">
            <w:pPr>
              <w:pStyle w:val="TableText"/>
              <w:jc w:val="right"/>
              <w:rPr>
                <w:rFonts w:cs="Calibri"/>
                <w:szCs w:val="18"/>
              </w:rPr>
            </w:pPr>
            <w:r w:rsidRPr="00BF62E3">
              <w:rPr>
                <w:rFonts w:cs="Calibri"/>
                <w:szCs w:val="18"/>
              </w:rPr>
              <w:t>3.64</w:t>
            </w:r>
          </w:p>
        </w:tc>
        <w:tc>
          <w:tcPr>
            <w:tcW w:w="1077" w:type="dxa"/>
          </w:tcPr>
          <w:p w14:paraId="11190F32" w14:textId="77777777" w:rsidR="007D3075" w:rsidRPr="00BF62E3" w:rsidRDefault="007D3075" w:rsidP="00683284">
            <w:pPr>
              <w:pStyle w:val="TableText"/>
              <w:jc w:val="right"/>
              <w:rPr>
                <w:rFonts w:cs="Calibri"/>
                <w:szCs w:val="18"/>
              </w:rPr>
            </w:pPr>
            <w:r w:rsidRPr="00BF62E3">
              <w:rPr>
                <w:rFonts w:cs="Calibri"/>
                <w:szCs w:val="18"/>
              </w:rPr>
              <w:t>4.30</w:t>
            </w:r>
          </w:p>
        </w:tc>
        <w:tc>
          <w:tcPr>
            <w:tcW w:w="1077" w:type="dxa"/>
          </w:tcPr>
          <w:p w14:paraId="0968A505" w14:textId="77777777" w:rsidR="007D3075" w:rsidRPr="00BF62E3" w:rsidRDefault="007D3075" w:rsidP="00683284">
            <w:pPr>
              <w:pStyle w:val="TableText"/>
              <w:jc w:val="right"/>
              <w:rPr>
                <w:rFonts w:cs="Calibri"/>
                <w:szCs w:val="18"/>
              </w:rPr>
            </w:pPr>
            <w:r w:rsidRPr="00BF62E3">
              <w:rPr>
                <w:rFonts w:cs="Calibri"/>
                <w:szCs w:val="18"/>
              </w:rPr>
              <w:t>4.18</w:t>
            </w:r>
          </w:p>
        </w:tc>
      </w:tr>
      <w:tr w:rsidR="007D3075" w:rsidRPr="00BF62E3" w14:paraId="54BE4AC6" w14:textId="77777777" w:rsidTr="00ED08E2">
        <w:tc>
          <w:tcPr>
            <w:tcW w:w="1985" w:type="dxa"/>
          </w:tcPr>
          <w:p w14:paraId="2C46F718" w14:textId="77777777" w:rsidR="007D3075" w:rsidRPr="00BF62E3" w:rsidRDefault="007D3075" w:rsidP="00683284">
            <w:pPr>
              <w:pStyle w:val="TableText"/>
              <w:rPr>
                <w:rFonts w:cs="Calibri"/>
                <w:szCs w:val="18"/>
              </w:rPr>
            </w:pPr>
            <w:r w:rsidRPr="00BF62E3">
              <w:rPr>
                <w:rFonts w:cs="Calibri"/>
                <w:b/>
                <w:bCs/>
                <w:szCs w:val="18"/>
              </w:rPr>
              <w:t>Total (including LULUCF)</w:t>
            </w:r>
          </w:p>
        </w:tc>
        <w:tc>
          <w:tcPr>
            <w:tcW w:w="1068" w:type="dxa"/>
          </w:tcPr>
          <w:p w14:paraId="398223D1" w14:textId="77777777" w:rsidR="007D3075" w:rsidRPr="00BF62E3" w:rsidRDefault="007D3075" w:rsidP="00683284">
            <w:pPr>
              <w:pStyle w:val="TableText"/>
              <w:jc w:val="right"/>
              <w:rPr>
                <w:rFonts w:cs="Calibri"/>
                <w:szCs w:val="18"/>
              </w:rPr>
            </w:pPr>
            <w:r w:rsidRPr="00BF62E3">
              <w:rPr>
                <w:rFonts w:cs="Calibri"/>
                <w:szCs w:val="18"/>
              </w:rPr>
              <w:t>49,100.05</w:t>
            </w:r>
          </w:p>
        </w:tc>
        <w:tc>
          <w:tcPr>
            <w:tcW w:w="1068" w:type="dxa"/>
          </w:tcPr>
          <w:p w14:paraId="50A4E96F" w14:textId="77777777" w:rsidR="007D3075" w:rsidRPr="00BF62E3" w:rsidRDefault="007D3075" w:rsidP="00683284">
            <w:pPr>
              <w:pStyle w:val="TableText"/>
              <w:jc w:val="right"/>
              <w:rPr>
                <w:rFonts w:cs="Calibri"/>
                <w:szCs w:val="18"/>
              </w:rPr>
            </w:pPr>
            <w:r w:rsidRPr="00BF62E3">
              <w:rPr>
                <w:rFonts w:cs="Calibri"/>
                <w:szCs w:val="18"/>
              </w:rPr>
              <w:t>48,660.08</w:t>
            </w:r>
          </w:p>
        </w:tc>
        <w:tc>
          <w:tcPr>
            <w:tcW w:w="1068" w:type="dxa"/>
          </w:tcPr>
          <w:p w14:paraId="619C1F5D" w14:textId="77777777" w:rsidR="007D3075" w:rsidRPr="00BF62E3" w:rsidRDefault="007D3075" w:rsidP="00683284">
            <w:pPr>
              <w:pStyle w:val="TableText"/>
              <w:jc w:val="right"/>
              <w:rPr>
                <w:rFonts w:cs="Calibri"/>
                <w:szCs w:val="18"/>
              </w:rPr>
            </w:pPr>
            <w:r w:rsidRPr="00BF62E3">
              <w:rPr>
                <w:rFonts w:cs="Calibri"/>
                <w:szCs w:val="18"/>
              </w:rPr>
              <w:t>53,757.43</w:t>
            </w:r>
          </w:p>
        </w:tc>
        <w:tc>
          <w:tcPr>
            <w:tcW w:w="1068" w:type="dxa"/>
          </w:tcPr>
          <w:p w14:paraId="3D6C1D09" w14:textId="77777777" w:rsidR="007D3075" w:rsidRPr="00BF62E3" w:rsidRDefault="007D3075" w:rsidP="00683284">
            <w:pPr>
              <w:pStyle w:val="TableText"/>
              <w:jc w:val="right"/>
              <w:rPr>
                <w:rFonts w:cs="Calibri"/>
                <w:szCs w:val="18"/>
              </w:rPr>
            </w:pPr>
            <w:r w:rsidRPr="00BF62E3">
              <w:rPr>
                <w:rFonts w:cs="Calibri"/>
                <w:szCs w:val="18"/>
              </w:rPr>
              <w:t>53,510.39</w:t>
            </w:r>
          </w:p>
        </w:tc>
        <w:tc>
          <w:tcPr>
            <w:tcW w:w="1068" w:type="dxa"/>
          </w:tcPr>
          <w:p w14:paraId="77A2AB79" w14:textId="77777777" w:rsidR="007D3075" w:rsidRPr="00BF62E3" w:rsidRDefault="007D3075" w:rsidP="00683284">
            <w:pPr>
              <w:pStyle w:val="TableText"/>
              <w:jc w:val="right"/>
              <w:rPr>
                <w:rFonts w:cs="Calibri"/>
                <w:szCs w:val="18"/>
              </w:rPr>
            </w:pPr>
            <w:r w:rsidRPr="00BF62E3">
              <w:rPr>
                <w:rFonts w:cs="Calibri"/>
                <w:szCs w:val="18"/>
              </w:rPr>
              <w:t>53,969.03</w:t>
            </w:r>
          </w:p>
        </w:tc>
        <w:tc>
          <w:tcPr>
            <w:tcW w:w="1077" w:type="dxa"/>
          </w:tcPr>
          <w:p w14:paraId="36992C8E" w14:textId="77777777" w:rsidR="007D3075" w:rsidRPr="00BF62E3" w:rsidRDefault="007D3075" w:rsidP="00683284">
            <w:pPr>
              <w:pStyle w:val="TableText"/>
              <w:jc w:val="right"/>
              <w:rPr>
                <w:rFonts w:cs="Calibri"/>
                <w:szCs w:val="18"/>
              </w:rPr>
            </w:pPr>
            <w:r w:rsidRPr="00BF62E3">
              <w:rPr>
                <w:rFonts w:cs="Calibri"/>
                <w:szCs w:val="18"/>
              </w:rPr>
              <w:t>53,839.90</w:t>
            </w:r>
          </w:p>
        </w:tc>
        <w:tc>
          <w:tcPr>
            <w:tcW w:w="1077" w:type="dxa"/>
          </w:tcPr>
          <w:p w14:paraId="2D4F1722" w14:textId="77777777" w:rsidR="007D3075" w:rsidRPr="00BF62E3" w:rsidRDefault="007D3075" w:rsidP="00683284">
            <w:pPr>
              <w:pStyle w:val="TableText"/>
              <w:jc w:val="right"/>
              <w:rPr>
                <w:rFonts w:cs="Calibri"/>
                <w:szCs w:val="18"/>
              </w:rPr>
            </w:pPr>
            <w:r w:rsidRPr="00BF62E3">
              <w:rPr>
                <w:rFonts w:cs="Calibri"/>
                <w:szCs w:val="18"/>
              </w:rPr>
              <w:t>52,153.51</w:t>
            </w:r>
          </w:p>
        </w:tc>
        <w:tc>
          <w:tcPr>
            <w:tcW w:w="1077" w:type="dxa"/>
          </w:tcPr>
          <w:p w14:paraId="4E373B22" w14:textId="77777777" w:rsidR="007D3075" w:rsidRPr="00BF62E3" w:rsidRDefault="007D3075" w:rsidP="00683284">
            <w:pPr>
              <w:pStyle w:val="TableText"/>
              <w:jc w:val="right"/>
              <w:rPr>
                <w:rFonts w:cs="Calibri"/>
                <w:szCs w:val="18"/>
              </w:rPr>
            </w:pPr>
            <w:r w:rsidRPr="00BF62E3">
              <w:rPr>
                <w:rFonts w:cs="Calibri"/>
                <w:szCs w:val="18"/>
              </w:rPr>
              <w:t>55,185.79</w:t>
            </w:r>
          </w:p>
        </w:tc>
        <w:tc>
          <w:tcPr>
            <w:tcW w:w="1077" w:type="dxa"/>
          </w:tcPr>
          <w:p w14:paraId="37E461A4" w14:textId="77777777" w:rsidR="007D3075" w:rsidRPr="00BF62E3" w:rsidRDefault="007D3075" w:rsidP="00683284">
            <w:pPr>
              <w:pStyle w:val="TableText"/>
              <w:jc w:val="right"/>
              <w:rPr>
                <w:rFonts w:cs="Calibri"/>
                <w:szCs w:val="18"/>
              </w:rPr>
            </w:pPr>
            <w:r w:rsidRPr="00BF62E3">
              <w:rPr>
                <w:rFonts w:cs="Calibri"/>
                <w:szCs w:val="18"/>
              </w:rPr>
              <w:t>55,777.28</w:t>
            </w:r>
          </w:p>
        </w:tc>
        <w:tc>
          <w:tcPr>
            <w:tcW w:w="1077" w:type="dxa"/>
          </w:tcPr>
          <w:p w14:paraId="4F82A5B2" w14:textId="77777777" w:rsidR="007D3075" w:rsidRPr="00BF62E3" w:rsidRDefault="007D3075" w:rsidP="00683284">
            <w:pPr>
              <w:pStyle w:val="TableText"/>
              <w:jc w:val="right"/>
              <w:rPr>
                <w:rFonts w:cs="Calibri"/>
                <w:szCs w:val="18"/>
              </w:rPr>
            </w:pPr>
            <w:r w:rsidRPr="00BF62E3">
              <w:rPr>
                <w:rFonts w:cs="Calibri"/>
                <w:szCs w:val="18"/>
              </w:rPr>
              <w:t>58,582.14</w:t>
            </w:r>
          </w:p>
        </w:tc>
        <w:tc>
          <w:tcPr>
            <w:tcW w:w="1077" w:type="dxa"/>
          </w:tcPr>
          <w:p w14:paraId="621B84B0" w14:textId="77777777" w:rsidR="007D3075" w:rsidRPr="00BF62E3" w:rsidRDefault="007D3075" w:rsidP="00683284">
            <w:pPr>
              <w:pStyle w:val="TableText"/>
              <w:jc w:val="right"/>
              <w:rPr>
                <w:rFonts w:cs="Calibri"/>
                <w:szCs w:val="18"/>
              </w:rPr>
            </w:pPr>
            <w:r w:rsidRPr="00BF62E3">
              <w:rPr>
                <w:rFonts w:cs="Calibri"/>
                <w:szCs w:val="18"/>
              </w:rPr>
              <w:t>55,465.11</w:t>
            </w:r>
          </w:p>
        </w:tc>
      </w:tr>
    </w:tbl>
    <w:p w14:paraId="23476AEB" w14:textId="77777777" w:rsidR="007D3075" w:rsidRPr="00BF62E3" w:rsidRDefault="007D3075" w:rsidP="007D3075">
      <w:pPr>
        <w:pStyle w:val="Note"/>
        <w:rPr>
          <w:rFonts w:cs="Calibri"/>
        </w:rPr>
      </w:pPr>
      <w:r w:rsidRPr="00BF62E3">
        <w:rPr>
          <w:rFonts w:cs="Calibri"/>
          <w:b/>
        </w:rPr>
        <w:t>Note:</w:t>
      </w:r>
      <w:r w:rsidRPr="00BF62E3">
        <w:rPr>
          <w:rFonts w:cs="Calibri"/>
        </w:rPr>
        <w:t xml:space="preserve"> CO</w:t>
      </w:r>
      <w:r w:rsidRPr="00BF62E3">
        <w:rPr>
          <w:rFonts w:cs="Calibri"/>
          <w:vertAlign w:val="subscript"/>
        </w:rPr>
        <w:t>2</w:t>
      </w:r>
      <w:r w:rsidRPr="00BF62E3">
        <w:rPr>
          <w:rFonts w:cs="Calibri"/>
        </w:rPr>
        <w:t xml:space="preserve"> = carbon dioxide; CH</w:t>
      </w:r>
      <w:r w:rsidRPr="00BF62E3">
        <w:rPr>
          <w:rFonts w:cs="Calibri"/>
          <w:vertAlign w:val="subscript"/>
        </w:rPr>
        <w:t>4</w:t>
      </w:r>
      <w:r w:rsidRPr="00BF62E3">
        <w:rPr>
          <w:rFonts w:cs="Calibri"/>
        </w:rPr>
        <w:t xml:space="preserve"> = methane; HFCs = hydrofluorocarbons; kt CO</w:t>
      </w:r>
      <w:r w:rsidRPr="00BF62E3">
        <w:rPr>
          <w:rFonts w:cs="Calibri"/>
          <w:vertAlign w:val="subscript"/>
        </w:rPr>
        <w:t>2</w:t>
      </w:r>
      <w:r w:rsidRPr="00BF62E3">
        <w:rPr>
          <w:rFonts w:cs="Calibri"/>
        </w:rPr>
        <w:t>-equivalent = kilotonnes of carbon dioxide equivalent; LULUCF = land, land-use change and forestry; N</w:t>
      </w:r>
      <w:r w:rsidRPr="00BF62E3">
        <w:rPr>
          <w:rFonts w:cs="Calibri"/>
          <w:vertAlign w:val="subscript"/>
        </w:rPr>
        <w:t>2</w:t>
      </w:r>
      <w:r w:rsidRPr="00BF62E3">
        <w:rPr>
          <w:rFonts w:cs="Calibri"/>
        </w:rPr>
        <w:t>O = nitrous oxide; NA = not applicable; NF</w:t>
      </w:r>
      <w:r w:rsidRPr="00BF62E3">
        <w:rPr>
          <w:rFonts w:cs="Calibri"/>
          <w:vertAlign w:val="subscript"/>
        </w:rPr>
        <w:t>3</w:t>
      </w:r>
      <w:r w:rsidRPr="00BF62E3">
        <w:rPr>
          <w:rFonts w:cs="Calibri"/>
        </w:rPr>
        <w:t xml:space="preserve"> = nitrogen trifluoride; NO = not occurring; PFCs = perfluorocarbons; SF</w:t>
      </w:r>
      <w:r w:rsidRPr="00BF62E3">
        <w:rPr>
          <w:rFonts w:cs="Calibri"/>
          <w:vertAlign w:val="subscript"/>
        </w:rPr>
        <w:t xml:space="preserve">6 </w:t>
      </w:r>
      <w:r w:rsidRPr="00BF62E3">
        <w:rPr>
          <w:rFonts w:cs="Calibri"/>
        </w:rPr>
        <w:t>= sulphur hexafluoride.</w:t>
      </w:r>
    </w:p>
    <w:p w14:paraId="05DD7CCF" w14:textId="77777777" w:rsidR="007D3075" w:rsidRPr="00BF62E3" w:rsidRDefault="007D3075" w:rsidP="00426748">
      <w:pPr>
        <w:pStyle w:val="BodyText"/>
        <w:spacing w:after="0"/>
      </w:pPr>
    </w:p>
    <w:p w14:paraId="074D689D" w14:textId="77777777" w:rsidR="00426748" w:rsidRPr="00BF62E3" w:rsidRDefault="00426748" w:rsidP="00426748">
      <w:pPr>
        <w:pStyle w:val="BodyText"/>
      </w:pPr>
      <w:r w:rsidRPr="00BF62E3">
        <w:br w:type="page"/>
      </w:r>
    </w:p>
    <w:p w14:paraId="1D09D6F6" w14:textId="6FCF85D0" w:rsidR="007D3075" w:rsidRPr="00BF62E3" w:rsidRDefault="007D3075" w:rsidP="007D3075">
      <w:pPr>
        <w:pStyle w:val="Tableheading"/>
        <w:rPr>
          <w:rFonts w:cs="Calibri"/>
        </w:rPr>
      </w:pPr>
      <w:bookmarkStart w:id="318" w:name="_Toc121422580"/>
      <w:r w:rsidRPr="00BF62E3">
        <w:rPr>
          <w:rFonts w:cs="Calibri"/>
        </w:rPr>
        <w:lastRenderedPageBreak/>
        <w:t>Table A.2:</w:t>
      </w:r>
      <w:r w:rsidRPr="00BF62E3">
        <w:rPr>
          <w:rFonts w:cs="Calibri"/>
        </w:rPr>
        <w:tab/>
        <w:t>Emissions trends (CO</w:t>
      </w:r>
      <w:r w:rsidRPr="00BF62E3">
        <w:rPr>
          <w:rFonts w:cs="Calibri"/>
          <w:vertAlign w:val="subscript"/>
        </w:rPr>
        <w:t>2</w:t>
      </w:r>
      <w:r w:rsidRPr="00BF62E3">
        <w:rPr>
          <w:rFonts w:cs="Calibri"/>
        </w:rPr>
        <w:t>) (CTF Table 1(a)) (three parts)</w:t>
      </w:r>
      <w:bookmarkEnd w:id="318"/>
    </w:p>
    <w:p w14:paraId="1D8852F7" w14:textId="77777777" w:rsidR="007D3075" w:rsidRPr="00BF62E3" w:rsidRDefault="007D3075" w:rsidP="008448A9">
      <w:pPr>
        <w:pStyle w:val="CTFTableheading"/>
      </w:pPr>
      <w:r w:rsidRPr="00BF62E3">
        <w:t>Table A.2:</w:t>
      </w:r>
      <w:r w:rsidRPr="00BF62E3">
        <w:tab/>
        <w:t>Emissions trends (CO</w:t>
      </w:r>
      <w:r w:rsidRPr="00BF62E3">
        <w:rPr>
          <w:vertAlign w:val="subscript"/>
        </w:rPr>
        <w:t>2</w:t>
      </w:r>
      <w:r w:rsidRPr="00BF62E3">
        <w:t>) (CTF Table 1(a)) (part 1 of 3)</w:t>
      </w:r>
    </w:p>
    <w:tbl>
      <w:tblPr>
        <w:tblStyle w:val="MinistryfortheEnvironment"/>
        <w:tblW w:w="14515" w:type="dxa"/>
        <w:tblInd w:w="57" w:type="dxa"/>
        <w:tblCellMar>
          <w:left w:w="85" w:type="dxa"/>
          <w:right w:w="85" w:type="dxa"/>
        </w:tblCellMar>
        <w:tblLook w:val="04A0" w:firstRow="1" w:lastRow="0" w:firstColumn="1" w:lastColumn="0" w:noHBand="0" w:noVBand="1"/>
      </w:tblPr>
      <w:tblGrid>
        <w:gridCol w:w="4039"/>
        <w:gridCol w:w="1164"/>
        <w:gridCol w:w="1164"/>
        <w:gridCol w:w="1164"/>
        <w:gridCol w:w="1164"/>
        <w:gridCol w:w="1164"/>
        <w:gridCol w:w="1164"/>
        <w:gridCol w:w="1164"/>
        <w:gridCol w:w="1164"/>
        <w:gridCol w:w="1164"/>
      </w:tblGrid>
      <w:tr w:rsidR="00217A8A" w:rsidRPr="00BF62E3" w14:paraId="0F71CCCE" w14:textId="77777777" w:rsidTr="00D00571">
        <w:trPr>
          <w:cnfStyle w:val="100000000000" w:firstRow="1" w:lastRow="0" w:firstColumn="0" w:lastColumn="0" w:oddVBand="0" w:evenVBand="0" w:oddHBand="0" w:evenHBand="0" w:firstRowFirstColumn="0" w:firstRowLastColumn="0" w:lastRowFirstColumn="0" w:lastRowLastColumn="0"/>
          <w:tblHeader/>
        </w:trPr>
        <w:tc>
          <w:tcPr>
            <w:tcW w:w="3119" w:type="dxa"/>
            <w:tcBorders>
              <w:top w:val="single" w:sz="4" w:space="0" w:color="1B556B" w:themeColor="text2"/>
            </w:tcBorders>
            <w:vAlign w:val="bottom"/>
          </w:tcPr>
          <w:p w14:paraId="11E39F08" w14:textId="77777777" w:rsidR="007D3075" w:rsidRPr="00BF62E3" w:rsidRDefault="007D3075" w:rsidP="00683284">
            <w:pPr>
              <w:pStyle w:val="TableTextbold"/>
              <w:rPr>
                <w:rFonts w:cs="Calibri"/>
                <w:b/>
                <w:bCs/>
                <w:szCs w:val="14"/>
              </w:rPr>
            </w:pPr>
            <w:r w:rsidRPr="00BF62E3">
              <w:rPr>
                <w:rFonts w:cs="Calibri"/>
                <w:b/>
                <w:bCs/>
                <w:szCs w:val="14"/>
              </w:rPr>
              <w:t xml:space="preserve">Greenhouse gas source and sink categories </w:t>
            </w:r>
          </w:p>
        </w:tc>
        <w:tc>
          <w:tcPr>
            <w:tcW w:w="624" w:type="dxa"/>
            <w:tcBorders>
              <w:top w:val="single" w:sz="4" w:space="0" w:color="1B556B" w:themeColor="text2"/>
            </w:tcBorders>
            <w:vAlign w:val="bottom"/>
          </w:tcPr>
          <w:p w14:paraId="6458AC74" w14:textId="4E955FCD" w:rsidR="007D3075" w:rsidRPr="00BF62E3" w:rsidRDefault="007D3075" w:rsidP="00683284">
            <w:pPr>
              <w:pStyle w:val="TableTextbold"/>
              <w:jc w:val="center"/>
              <w:rPr>
                <w:rFonts w:cs="Calibri"/>
                <w:b/>
                <w:bCs/>
                <w:szCs w:val="14"/>
              </w:rPr>
            </w:pPr>
            <w:r w:rsidRPr="00BF62E3">
              <w:rPr>
                <w:rFonts w:cs="Calibri"/>
                <w:b/>
                <w:bCs/>
                <w:szCs w:val="14"/>
              </w:rPr>
              <w:t xml:space="preserve">Base year </w:t>
            </w:r>
            <w:r w:rsidR="00F733C7" w:rsidRPr="00BF62E3">
              <w:rPr>
                <w:rFonts w:cs="Calibri"/>
                <w:b/>
                <w:bCs/>
                <w:szCs w:val="14"/>
              </w:rPr>
              <w:br/>
            </w:r>
            <w:r w:rsidRPr="00BF62E3">
              <w:rPr>
                <w:rFonts w:cs="Calibri"/>
                <w:b/>
                <w:bCs/>
                <w:szCs w:val="14"/>
              </w:rPr>
              <w:t>1990</w:t>
            </w:r>
            <w:r w:rsidR="00F733C7" w:rsidRPr="00BF62E3">
              <w:rPr>
                <w:rFonts w:cs="Calibri"/>
                <w:b/>
                <w:bCs/>
                <w:szCs w:val="14"/>
              </w:rPr>
              <w:t xml:space="preserve"> </w:t>
            </w:r>
            <w:r w:rsidRPr="00BF62E3">
              <w:rPr>
                <w:rFonts w:cs="Calibri"/>
                <w:b/>
                <w:bCs/>
                <w:szCs w:val="14"/>
              </w:rPr>
              <w:t>(kt)</w:t>
            </w:r>
          </w:p>
        </w:tc>
        <w:tc>
          <w:tcPr>
            <w:tcW w:w="624" w:type="dxa"/>
            <w:tcBorders>
              <w:top w:val="single" w:sz="4" w:space="0" w:color="1B556B" w:themeColor="text2"/>
            </w:tcBorders>
            <w:vAlign w:val="bottom"/>
          </w:tcPr>
          <w:p w14:paraId="38DCC0F9" w14:textId="77777777" w:rsidR="007D3075" w:rsidRPr="00BF62E3" w:rsidRDefault="007D3075" w:rsidP="00683284">
            <w:pPr>
              <w:pStyle w:val="TableTextbold"/>
              <w:jc w:val="center"/>
              <w:rPr>
                <w:rFonts w:cs="Calibri"/>
                <w:b/>
                <w:bCs/>
                <w:szCs w:val="14"/>
              </w:rPr>
            </w:pPr>
            <w:r w:rsidRPr="00BF62E3">
              <w:rPr>
                <w:rFonts w:cs="Calibri"/>
                <w:b/>
                <w:bCs/>
                <w:szCs w:val="14"/>
              </w:rPr>
              <w:t>1991</w:t>
            </w:r>
            <w:r w:rsidRPr="00BF62E3">
              <w:rPr>
                <w:rFonts w:cs="Calibri"/>
                <w:b/>
                <w:bCs/>
                <w:szCs w:val="14"/>
              </w:rPr>
              <w:br/>
              <w:t>(kt)</w:t>
            </w:r>
          </w:p>
        </w:tc>
        <w:tc>
          <w:tcPr>
            <w:tcW w:w="624" w:type="dxa"/>
            <w:tcBorders>
              <w:top w:val="single" w:sz="4" w:space="0" w:color="1B556B" w:themeColor="text2"/>
            </w:tcBorders>
            <w:vAlign w:val="bottom"/>
          </w:tcPr>
          <w:p w14:paraId="07E3DA57" w14:textId="77777777" w:rsidR="007D3075" w:rsidRPr="00BF62E3" w:rsidRDefault="007D3075" w:rsidP="00683284">
            <w:pPr>
              <w:pStyle w:val="TableTextbold"/>
              <w:jc w:val="center"/>
              <w:rPr>
                <w:rFonts w:cs="Calibri"/>
                <w:b/>
                <w:bCs/>
                <w:szCs w:val="14"/>
              </w:rPr>
            </w:pPr>
            <w:r w:rsidRPr="00BF62E3">
              <w:rPr>
                <w:rFonts w:cs="Calibri"/>
                <w:b/>
                <w:bCs/>
                <w:szCs w:val="14"/>
              </w:rPr>
              <w:t>1992</w:t>
            </w:r>
            <w:r w:rsidRPr="00BF62E3">
              <w:rPr>
                <w:rFonts w:cs="Calibri"/>
                <w:b/>
                <w:bCs/>
                <w:szCs w:val="14"/>
              </w:rPr>
              <w:br/>
              <w:t>(kt)</w:t>
            </w:r>
          </w:p>
        </w:tc>
        <w:tc>
          <w:tcPr>
            <w:tcW w:w="624" w:type="dxa"/>
            <w:tcBorders>
              <w:top w:val="single" w:sz="4" w:space="0" w:color="1B556B" w:themeColor="text2"/>
            </w:tcBorders>
            <w:vAlign w:val="bottom"/>
          </w:tcPr>
          <w:p w14:paraId="4B3BF2D4" w14:textId="77777777" w:rsidR="007D3075" w:rsidRPr="00BF62E3" w:rsidRDefault="007D3075" w:rsidP="00683284">
            <w:pPr>
              <w:pStyle w:val="TableTextbold"/>
              <w:jc w:val="center"/>
              <w:rPr>
                <w:rFonts w:cs="Calibri"/>
                <w:b/>
                <w:bCs/>
                <w:szCs w:val="14"/>
              </w:rPr>
            </w:pPr>
            <w:r w:rsidRPr="00BF62E3">
              <w:rPr>
                <w:rFonts w:cs="Calibri"/>
                <w:b/>
                <w:bCs/>
                <w:szCs w:val="14"/>
              </w:rPr>
              <w:t>1993</w:t>
            </w:r>
            <w:r w:rsidRPr="00BF62E3">
              <w:rPr>
                <w:rFonts w:cs="Calibri"/>
                <w:b/>
                <w:bCs/>
                <w:szCs w:val="14"/>
              </w:rPr>
              <w:br/>
              <w:t>(kt)</w:t>
            </w:r>
          </w:p>
        </w:tc>
        <w:tc>
          <w:tcPr>
            <w:tcW w:w="624" w:type="dxa"/>
            <w:tcBorders>
              <w:top w:val="single" w:sz="4" w:space="0" w:color="1B556B" w:themeColor="text2"/>
            </w:tcBorders>
            <w:vAlign w:val="bottom"/>
          </w:tcPr>
          <w:p w14:paraId="55DF83D5" w14:textId="77777777" w:rsidR="007D3075" w:rsidRPr="00BF62E3" w:rsidRDefault="007D3075" w:rsidP="00683284">
            <w:pPr>
              <w:pStyle w:val="TableTextbold"/>
              <w:jc w:val="center"/>
              <w:rPr>
                <w:rFonts w:cs="Calibri"/>
                <w:b/>
                <w:bCs/>
                <w:szCs w:val="14"/>
              </w:rPr>
            </w:pPr>
            <w:r w:rsidRPr="00BF62E3">
              <w:rPr>
                <w:rFonts w:cs="Calibri"/>
                <w:b/>
                <w:bCs/>
                <w:szCs w:val="14"/>
              </w:rPr>
              <w:t>1994</w:t>
            </w:r>
            <w:r w:rsidRPr="00BF62E3">
              <w:rPr>
                <w:rFonts w:cs="Calibri"/>
                <w:b/>
                <w:bCs/>
                <w:szCs w:val="14"/>
              </w:rPr>
              <w:br/>
              <w:t>(kt)</w:t>
            </w:r>
          </w:p>
        </w:tc>
        <w:tc>
          <w:tcPr>
            <w:tcW w:w="624" w:type="dxa"/>
            <w:tcBorders>
              <w:top w:val="single" w:sz="4" w:space="0" w:color="1B556B" w:themeColor="text2"/>
            </w:tcBorders>
            <w:vAlign w:val="bottom"/>
          </w:tcPr>
          <w:p w14:paraId="7AD173E4" w14:textId="77777777" w:rsidR="007D3075" w:rsidRPr="00BF62E3" w:rsidRDefault="007D3075" w:rsidP="00683284">
            <w:pPr>
              <w:pStyle w:val="TableTextbold"/>
              <w:jc w:val="center"/>
              <w:rPr>
                <w:rFonts w:cs="Calibri"/>
                <w:b/>
                <w:bCs/>
                <w:szCs w:val="14"/>
              </w:rPr>
            </w:pPr>
            <w:r w:rsidRPr="00BF62E3">
              <w:rPr>
                <w:rFonts w:cs="Calibri"/>
                <w:b/>
                <w:bCs/>
                <w:szCs w:val="14"/>
              </w:rPr>
              <w:t>1995</w:t>
            </w:r>
            <w:r w:rsidRPr="00BF62E3">
              <w:rPr>
                <w:rFonts w:cs="Calibri"/>
                <w:b/>
                <w:bCs/>
                <w:szCs w:val="14"/>
              </w:rPr>
              <w:br/>
              <w:t>(kt)</w:t>
            </w:r>
          </w:p>
        </w:tc>
        <w:tc>
          <w:tcPr>
            <w:tcW w:w="624" w:type="dxa"/>
            <w:tcBorders>
              <w:top w:val="single" w:sz="4" w:space="0" w:color="1B556B" w:themeColor="text2"/>
            </w:tcBorders>
            <w:vAlign w:val="bottom"/>
          </w:tcPr>
          <w:p w14:paraId="5057F926" w14:textId="77777777" w:rsidR="007D3075" w:rsidRPr="00BF62E3" w:rsidRDefault="007D3075" w:rsidP="00683284">
            <w:pPr>
              <w:pStyle w:val="TableTextbold"/>
              <w:jc w:val="center"/>
              <w:rPr>
                <w:rFonts w:cs="Calibri"/>
                <w:b/>
                <w:bCs/>
                <w:szCs w:val="14"/>
              </w:rPr>
            </w:pPr>
            <w:r w:rsidRPr="00BF62E3">
              <w:rPr>
                <w:rFonts w:cs="Calibri"/>
                <w:b/>
                <w:bCs/>
                <w:szCs w:val="14"/>
              </w:rPr>
              <w:t>1996</w:t>
            </w:r>
            <w:r w:rsidRPr="00BF62E3">
              <w:rPr>
                <w:rFonts w:cs="Calibri"/>
                <w:b/>
                <w:bCs/>
                <w:szCs w:val="14"/>
              </w:rPr>
              <w:br/>
              <w:t>(kt)</w:t>
            </w:r>
          </w:p>
        </w:tc>
        <w:tc>
          <w:tcPr>
            <w:tcW w:w="624" w:type="dxa"/>
            <w:tcBorders>
              <w:top w:val="single" w:sz="4" w:space="0" w:color="1B556B" w:themeColor="text2"/>
            </w:tcBorders>
            <w:vAlign w:val="bottom"/>
          </w:tcPr>
          <w:p w14:paraId="59FE0271" w14:textId="77777777" w:rsidR="007D3075" w:rsidRPr="00BF62E3" w:rsidRDefault="007D3075" w:rsidP="00683284">
            <w:pPr>
              <w:pStyle w:val="TableTextbold"/>
              <w:jc w:val="center"/>
              <w:rPr>
                <w:rFonts w:cs="Calibri"/>
                <w:b/>
                <w:bCs/>
                <w:szCs w:val="14"/>
              </w:rPr>
            </w:pPr>
            <w:r w:rsidRPr="00BF62E3">
              <w:rPr>
                <w:rFonts w:cs="Calibri"/>
                <w:b/>
                <w:bCs/>
                <w:szCs w:val="14"/>
              </w:rPr>
              <w:t>1997</w:t>
            </w:r>
            <w:r w:rsidRPr="00BF62E3">
              <w:rPr>
                <w:rFonts w:cs="Calibri"/>
                <w:b/>
                <w:bCs/>
                <w:szCs w:val="14"/>
              </w:rPr>
              <w:br/>
              <w:t>(kt)</w:t>
            </w:r>
          </w:p>
        </w:tc>
        <w:tc>
          <w:tcPr>
            <w:tcW w:w="624" w:type="dxa"/>
            <w:tcBorders>
              <w:top w:val="single" w:sz="4" w:space="0" w:color="1B556B" w:themeColor="text2"/>
            </w:tcBorders>
            <w:vAlign w:val="bottom"/>
          </w:tcPr>
          <w:p w14:paraId="00B08883" w14:textId="77777777" w:rsidR="007D3075" w:rsidRPr="00BF62E3" w:rsidRDefault="007D3075" w:rsidP="00683284">
            <w:pPr>
              <w:pStyle w:val="TableTextbold"/>
              <w:jc w:val="center"/>
              <w:rPr>
                <w:rFonts w:cs="Calibri"/>
                <w:b/>
                <w:bCs/>
                <w:szCs w:val="14"/>
              </w:rPr>
            </w:pPr>
            <w:r w:rsidRPr="00BF62E3">
              <w:rPr>
                <w:rFonts w:cs="Calibri"/>
                <w:b/>
                <w:bCs/>
                <w:szCs w:val="14"/>
              </w:rPr>
              <w:t>1998</w:t>
            </w:r>
            <w:r w:rsidRPr="00BF62E3">
              <w:rPr>
                <w:rFonts w:cs="Calibri"/>
                <w:b/>
                <w:bCs/>
                <w:szCs w:val="14"/>
              </w:rPr>
              <w:br/>
              <w:t>(kt)</w:t>
            </w:r>
          </w:p>
        </w:tc>
      </w:tr>
      <w:tr w:rsidR="00D25835" w:rsidRPr="00BF62E3" w14:paraId="5478D2F2" w14:textId="77777777" w:rsidTr="00CB1F52">
        <w:tc>
          <w:tcPr>
            <w:tcW w:w="3119" w:type="dxa"/>
          </w:tcPr>
          <w:p w14:paraId="1BCAABB1" w14:textId="77777777" w:rsidR="007D3075" w:rsidRPr="00BF62E3" w:rsidRDefault="007D3075" w:rsidP="00683284">
            <w:pPr>
              <w:pStyle w:val="TableText"/>
              <w:rPr>
                <w:rFonts w:cs="Calibri"/>
                <w:szCs w:val="18"/>
              </w:rPr>
            </w:pPr>
            <w:r w:rsidRPr="00BF62E3">
              <w:rPr>
                <w:rFonts w:cs="Calibri"/>
                <w:b/>
                <w:bCs/>
                <w:szCs w:val="18"/>
              </w:rPr>
              <w:t>1. Energy</w:t>
            </w:r>
          </w:p>
        </w:tc>
        <w:tc>
          <w:tcPr>
            <w:tcW w:w="624" w:type="dxa"/>
          </w:tcPr>
          <w:p w14:paraId="492974C3" w14:textId="77777777" w:rsidR="007D3075" w:rsidRPr="00BF62E3" w:rsidRDefault="007D3075" w:rsidP="00683284">
            <w:pPr>
              <w:pStyle w:val="TableText"/>
              <w:jc w:val="right"/>
              <w:rPr>
                <w:rFonts w:cs="Calibri"/>
                <w:szCs w:val="18"/>
              </w:rPr>
            </w:pPr>
            <w:r w:rsidRPr="00BF62E3">
              <w:rPr>
                <w:rFonts w:cs="Calibri"/>
                <w:szCs w:val="18"/>
              </w:rPr>
              <w:t>22,486.66</w:t>
            </w:r>
          </w:p>
        </w:tc>
        <w:tc>
          <w:tcPr>
            <w:tcW w:w="624" w:type="dxa"/>
          </w:tcPr>
          <w:p w14:paraId="56713BA9" w14:textId="77777777" w:rsidR="007D3075" w:rsidRPr="00BF62E3" w:rsidRDefault="007D3075" w:rsidP="00683284">
            <w:pPr>
              <w:pStyle w:val="TableText"/>
              <w:jc w:val="right"/>
              <w:rPr>
                <w:rFonts w:cs="Calibri"/>
                <w:szCs w:val="18"/>
              </w:rPr>
            </w:pPr>
            <w:r w:rsidRPr="00BF62E3">
              <w:rPr>
                <w:rFonts w:cs="Calibri"/>
                <w:szCs w:val="18"/>
              </w:rPr>
              <w:t>22,992.05</w:t>
            </w:r>
          </w:p>
        </w:tc>
        <w:tc>
          <w:tcPr>
            <w:tcW w:w="624" w:type="dxa"/>
          </w:tcPr>
          <w:p w14:paraId="510AAA3F" w14:textId="77777777" w:rsidR="007D3075" w:rsidRPr="00BF62E3" w:rsidRDefault="007D3075" w:rsidP="00683284">
            <w:pPr>
              <w:pStyle w:val="TableText"/>
              <w:jc w:val="right"/>
              <w:rPr>
                <w:rFonts w:cs="Calibri"/>
                <w:szCs w:val="18"/>
              </w:rPr>
            </w:pPr>
            <w:r w:rsidRPr="00BF62E3">
              <w:rPr>
                <w:rFonts w:cs="Calibri"/>
                <w:szCs w:val="18"/>
              </w:rPr>
              <w:t>24,857.07</w:t>
            </w:r>
          </w:p>
        </w:tc>
        <w:tc>
          <w:tcPr>
            <w:tcW w:w="624" w:type="dxa"/>
          </w:tcPr>
          <w:p w14:paraId="21320349" w14:textId="77777777" w:rsidR="007D3075" w:rsidRPr="00BF62E3" w:rsidRDefault="007D3075" w:rsidP="00683284">
            <w:pPr>
              <w:pStyle w:val="TableText"/>
              <w:jc w:val="right"/>
              <w:rPr>
                <w:rFonts w:cs="Calibri"/>
                <w:szCs w:val="18"/>
              </w:rPr>
            </w:pPr>
            <w:r w:rsidRPr="00BF62E3">
              <w:rPr>
                <w:rFonts w:cs="Calibri"/>
                <w:szCs w:val="18"/>
              </w:rPr>
              <w:t>24,310.71</w:t>
            </w:r>
          </w:p>
        </w:tc>
        <w:tc>
          <w:tcPr>
            <w:tcW w:w="624" w:type="dxa"/>
          </w:tcPr>
          <w:p w14:paraId="16B4DD8A" w14:textId="77777777" w:rsidR="007D3075" w:rsidRPr="00BF62E3" w:rsidRDefault="007D3075" w:rsidP="00683284">
            <w:pPr>
              <w:pStyle w:val="TableText"/>
              <w:jc w:val="right"/>
              <w:rPr>
                <w:rFonts w:cs="Calibri"/>
                <w:szCs w:val="18"/>
              </w:rPr>
            </w:pPr>
            <w:r w:rsidRPr="00BF62E3">
              <w:rPr>
                <w:rFonts w:cs="Calibri"/>
                <w:szCs w:val="18"/>
              </w:rPr>
              <w:t>24,535.02</w:t>
            </w:r>
          </w:p>
        </w:tc>
        <w:tc>
          <w:tcPr>
            <w:tcW w:w="624" w:type="dxa"/>
          </w:tcPr>
          <w:p w14:paraId="33A3BEB1" w14:textId="77777777" w:rsidR="007D3075" w:rsidRPr="00BF62E3" w:rsidRDefault="007D3075" w:rsidP="00683284">
            <w:pPr>
              <w:pStyle w:val="TableText"/>
              <w:jc w:val="right"/>
              <w:rPr>
                <w:rFonts w:cs="Calibri"/>
                <w:szCs w:val="18"/>
              </w:rPr>
            </w:pPr>
            <w:r w:rsidRPr="00BF62E3">
              <w:rPr>
                <w:rFonts w:cs="Calibri"/>
                <w:szCs w:val="18"/>
              </w:rPr>
              <w:t>24,469.65</w:t>
            </w:r>
          </w:p>
        </w:tc>
        <w:tc>
          <w:tcPr>
            <w:tcW w:w="624" w:type="dxa"/>
          </w:tcPr>
          <w:p w14:paraId="2BD751B0" w14:textId="77777777" w:rsidR="007D3075" w:rsidRPr="00BF62E3" w:rsidRDefault="007D3075" w:rsidP="00683284">
            <w:pPr>
              <w:pStyle w:val="TableText"/>
              <w:jc w:val="right"/>
              <w:rPr>
                <w:rFonts w:cs="Calibri"/>
                <w:szCs w:val="18"/>
              </w:rPr>
            </w:pPr>
            <w:r w:rsidRPr="00BF62E3">
              <w:rPr>
                <w:rFonts w:cs="Calibri"/>
                <w:szCs w:val="18"/>
              </w:rPr>
              <w:t>25,804.65</w:t>
            </w:r>
          </w:p>
        </w:tc>
        <w:tc>
          <w:tcPr>
            <w:tcW w:w="624" w:type="dxa"/>
          </w:tcPr>
          <w:p w14:paraId="7E65880D" w14:textId="77777777" w:rsidR="007D3075" w:rsidRPr="00BF62E3" w:rsidRDefault="007D3075" w:rsidP="00683284">
            <w:pPr>
              <w:pStyle w:val="TableText"/>
              <w:jc w:val="right"/>
              <w:rPr>
                <w:rFonts w:cs="Calibri"/>
                <w:szCs w:val="18"/>
              </w:rPr>
            </w:pPr>
            <w:r w:rsidRPr="00BF62E3">
              <w:rPr>
                <w:rFonts w:cs="Calibri"/>
                <w:szCs w:val="18"/>
              </w:rPr>
              <w:t>27,837.20</w:t>
            </w:r>
          </w:p>
        </w:tc>
        <w:tc>
          <w:tcPr>
            <w:tcW w:w="624" w:type="dxa"/>
          </w:tcPr>
          <w:p w14:paraId="182166FE" w14:textId="77777777" w:rsidR="007D3075" w:rsidRPr="00BF62E3" w:rsidRDefault="007D3075" w:rsidP="00683284">
            <w:pPr>
              <w:pStyle w:val="TableText"/>
              <w:jc w:val="right"/>
              <w:rPr>
                <w:rFonts w:cs="Calibri"/>
                <w:szCs w:val="18"/>
              </w:rPr>
            </w:pPr>
            <w:r w:rsidRPr="00BF62E3">
              <w:rPr>
                <w:rFonts w:cs="Calibri"/>
                <w:szCs w:val="18"/>
              </w:rPr>
              <w:t>26,271.64</w:t>
            </w:r>
          </w:p>
        </w:tc>
      </w:tr>
      <w:tr w:rsidR="00D25835" w:rsidRPr="00BF62E3" w14:paraId="3FD43955" w14:textId="77777777" w:rsidTr="00CB1F52">
        <w:tc>
          <w:tcPr>
            <w:tcW w:w="3119" w:type="dxa"/>
          </w:tcPr>
          <w:p w14:paraId="3A41825A" w14:textId="77777777" w:rsidR="007D3075" w:rsidRPr="00BF62E3" w:rsidRDefault="007D3075" w:rsidP="00683284">
            <w:pPr>
              <w:pStyle w:val="TableText"/>
              <w:rPr>
                <w:rFonts w:cs="Calibri"/>
                <w:szCs w:val="18"/>
              </w:rPr>
            </w:pPr>
            <w:r w:rsidRPr="00BF62E3">
              <w:rPr>
                <w:rFonts w:cs="Calibri"/>
                <w:szCs w:val="18"/>
              </w:rPr>
              <w:t>A. Fuel combustion (sectoral approach)</w:t>
            </w:r>
          </w:p>
        </w:tc>
        <w:tc>
          <w:tcPr>
            <w:tcW w:w="624" w:type="dxa"/>
          </w:tcPr>
          <w:p w14:paraId="7E329ADF" w14:textId="77777777" w:rsidR="007D3075" w:rsidRPr="00BF62E3" w:rsidRDefault="007D3075" w:rsidP="00683284">
            <w:pPr>
              <w:pStyle w:val="TableText"/>
              <w:jc w:val="right"/>
              <w:rPr>
                <w:rFonts w:cs="Calibri"/>
                <w:szCs w:val="18"/>
              </w:rPr>
            </w:pPr>
            <w:r w:rsidRPr="00BF62E3">
              <w:rPr>
                <w:rFonts w:cs="Calibri"/>
                <w:szCs w:val="18"/>
              </w:rPr>
              <w:t>22,026.93</w:t>
            </w:r>
          </w:p>
        </w:tc>
        <w:tc>
          <w:tcPr>
            <w:tcW w:w="624" w:type="dxa"/>
          </w:tcPr>
          <w:p w14:paraId="766C5797" w14:textId="77777777" w:rsidR="007D3075" w:rsidRPr="00BF62E3" w:rsidRDefault="007D3075" w:rsidP="00683284">
            <w:pPr>
              <w:pStyle w:val="TableText"/>
              <w:jc w:val="right"/>
              <w:rPr>
                <w:rFonts w:cs="Calibri"/>
                <w:szCs w:val="18"/>
              </w:rPr>
            </w:pPr>
            <w:r w:rsidRPr="00BF62E3">
              <w:rPr>
                <w:rFonts w:cs="Calibri"/>
                <w:szCs w:val="18"/>
              </w:rPr>
              <w:t>22,437.43</w:t>
            </w:r>
          </w:p>
        </w:tc>
        <w:tc>
          <w:tcPr>
            <w:tcW w:w="624" w:type="dxa"/>
          </w:tcPr>
          <w:p w14:paraId="3569425A" w14:textId="77777777" w:rsidR="007D3075" w:rsidRPr="00BF62E3" w:rsidRDefault="007D3075" w:rsidP="00683284">
            <w:pPr>
              <w:pStyle w:val="TableText"/>
              <w:jc w:val="right"/>
              <w:rPr>
                <w:rFonts w:cs="Calibri"/>
                <w:szCs w:val="18"/>
              </w:rPr>
            </w:pPr>
            <w:r w:rsidRPr="00BF62E3">
              <w:rPr>
                <w:rFonts w:cs="Calibri"/>
                <w:szCs w:val="18"/>
              </w:rPr>
              <w:t>24,316.72</w:t>
            </w:r>
          </w:p>
        </w:tc>
        <w:tc>
          <w:tcPr>
            <w:tcW w:w="624" w:type="dxa"/>
          </w:tcPr>
          <w:p w14:paraId="22235256" w14:textId="77777777" w:rsidR="007D3075" w:rsidRPr="00BF62E3" w:rsidRDefault="007D3075" w:rsidP="00683284">
            <w:pPr>
              <w:pStyle w:val="TableText"/>
              <w:jc w:val="right"/>
              <w:rPr>
                <w:rFonts w:cs="Calibri"/>
                <w:szCs w:val="18"/>
              </w:rPr>
            </w:pPr>
            <w:r w:rsidRPr="00BF62E3">
              <w:rPr>
                <w:rFonts w:cs="Calibri"/>
                <w:szCs w:val="18"/>
              </w:rPr>
              <w:t>23,792.14</w:t>
            </w:r>
          </w:p>
        </w:tc>
        <w:tc>
          <w:tcPr>
            <w:tcW w:w="624" w:type="dxa"/>
          </w:tcPr>
          <w:p w14:paraId="401A6656" w14:textId="77777777" w:rsidR="007D3075" w:rsidRPr="00BF62E3" w:rsidRDefault="007D3075" w:rsidP="00683284">
            <w:pPr>
              <w:pStyle w:val="TableText"/>
              <w:jc w:val="right"/>
              <w:rPr>
                <w:rFonts w:cs="Calibri"/>
                <w:szCs w:val="18"/>
              </w:rPr>
            </w:pPr>
            <w:r w:rsidRPr="00BF62E3">
              <w:rPr>
                <w:rFonts w:cs="Calibri"/>
                <w:szCs w:val="18"/>
              </w:rPr>
              <w:t>23,994.18</w:t>
            </w:r>
          </w:p>
        </w:tc>
        <w:tc>
          <w:tcPr>
            <w:tcW w:w="624" w:type="dxa"/>
          </w:tcPr>
          <w:p w14:paraId="4FD4DAD1" w14:textId="77777777" w:rsidR="007D3075" w:rsidRPr="00BF62E3" w:rsidRDefault="007D3075" w:rsidP="00683284">
            <w:pPr>
              <w:pStyle w:val="TableText"/>
              <w:jc w:val="right"/>
              <w:rPr>
                <w:rFonts w:cs="Calibri"/>
                <w:szCs w:val="18"/>
              </w:rPr>
            </w:pPr>
            <w:r w:rsidRPr="00BF62E3">
              <w:rPr>
                <w:rFonts w:cs="Calibri"/>
                <w:szCs w:val="18"/>
              </w:rPr>
              <w:t>23,969.28</w:t>
            </w:r>
          </w:p>
        </w:tc>
        <w:tc>
          <w:tcPr>
            <w:tcW w:w="624" w:type="dxa"/>
          </w:tcPr>
          <w:p w14:paraId="33DB5B25" w14:textId="77777777" w:rsidR="007D3075" w:rsidRPr="00BF62E3" w:rsidRDefault="007D3075" w:rsidP="00683284">
            <w:pPr>
              <w:pStyle w:val="TableText"/>
              <w:jc w:val="right"/>
              <w:rPr>
                <w:rFonts w:cs="Calibri"/>
                <w:szCs w:val="18"/>
              </w:rPr>
            </w:pPr>
            <w:r w:rsidRPr="00BF62E3">
              <w:rPr>
                <w:rFonts w:cs="Calibri"/>
                <w:szCs w:val="18"/>
              </w:rPr>
              <w:t>25,138.05</w:t>
            </w:r>
          </w:p>
        </w:tc>
        <w:tc>
          <w:tcPr>
            <w:tcW w:w="624" w:type="dxa"/>
          </w:tcPr>
          <w:p w14:paraId="01445E68" w14:textId="77777777" w:rsidR="007D3075" w:rsidRPr="00BF62E3" w:rsidRDefault="007D3075" w:rsidP="00683284">
            <w:pPr>
              <w:pStyle w:val="TableText"/>
              <w:jc w:val="right"/>
              <w:rPr>
                <w:rFonts w:cs="Calibri"/>
                <w:szCs w:val="18"/>
              </w:rPr>
            </w:pPr>
            <w:r w:rsidRPr="00BF62E3">
              <w:rPr>
                <w:rFonts w:cs="Calibri"/>
                <w:szCs w:val="18"/>
              </w:rPr>
              <w:t>27,123.36</w:t>
            </w:r>
          </w:p>
        </w:tc>
        <w:tc>
          <w:tcPr>
            <w:tcW w:w="624" w:type="dxa"/>
          </w:tcPr>
          <w:p w14:paraId="36E66598" w14:textId="77777777" w:rsidR="007D3075" w:rsidRPr="00BF62E3" w:rsidRDefault="007D3075" w:rsidP="00683284">
            <w:pPr>
              <w:pStyle w:val="TableText"/>
              <w:jc w:val="right"/>
              <w:rPr>
                <w:rFonts w:cs="Calibri"/>
                <w:szCs w:val="18"/>
              </w:rPr>
            </w:pPr>
            <w:r w:rsidRPr="00BF62E3">
              <w:rPr>
                <w:rFonts w:cs="Calibri"/>
                <w:szCs w:val="18"/>
              </w:rPr>
              <w:t>25,566.61</w:t>
            </w:r>
          </w:p>
        </w:tc>
      </w:tr>
      <w:tr w:rsidR="00D25835" w:rsidRPr="00BF62E3" w14:paraId="6CCB3C11" w14:textId="77777777" w:rsidTr="00CB1F52">
        <w:tc>
          <w:tcPr>
            <w:tcW w:w="3119" w:type="dxa"/>
          </w:tcPr>
          <w:p w14:paraId="4BA85143" w14:textId="16E1319C" w:rsidR="007D3075" w:rsidRPr="00BF62E3" w:rsidRDefault="007D3075" w:rsidP="00683284">
            <w:pPr>
              <w:pStyle w:val="TableText"/>
              <w:ind w:left="454" w:hanging="227"/>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Energy industries</w:t>
            </w:r>
          </w:p>
        </w:tc>
        <w:tc>
          <w:tcPr>
            <w:tcW w:w="624" w:type="dxa"/>
          </w:tcPr>
          <w:p w14:paraId="134259F3" w14:textId="77777777" w:rsidR="007D3075" w:rsidRPr="00BF62E3" w:rsidRDefault="007D3075" w:rsidP="00683284">
            <w:pPr>
              <w:pStyle w:val="TableText"/>
              <w:jc w:val="right"/>
              <w:rPr>
                <w:rFonts w:cs="Calibri"/>
                <w:szCs w:val="18"/>
              </w:rPr>
            </w:pPr>
            <w:r w:rsidRPr="00BF62E3">
              <w:rPr>
                <w:rFonts w:cs="Calibri"/>
                <w:szCs w:val="18"/>
              </w:rPr>
              <w:t>5,979.07</w:t>
            </w:r>
          </w:p>
        </w:tc>
        <w:tc>
          <w:tcPr>
            <w:tcW w:w="624" w:type="dxa"/>
          </w:tcPr>
          <w:p w14:paraId="73817440" w14:textId="77777777" w:rsidR="007D3075" w:rsidRPr="00BF62E3" w:rsidRDefault="007D3075" w:rsidP="00683284">
            <w:pPr>
              <w:pStyle w:val="TableText"/>
              <w:jc w:val="right"/>
              <w:rPr>
                <w:rFonts w:cs="Calibri"/>
                <w:szCs w:val="18"/>
              </w:rPr>
            </w:pPr>
            <w:r w:rsidRPr="00BF62E3">
              <w:rPr>
                <w:rFonts w:cs="Calibri"/>
                <w:szCs w:val="18"/>
              </w:rPr>
              <w:t>6,089.88</w:t>
            </w:r>
          </w:p>
        </w:tc>
        <w:tc>
          <w:tcPr>
            <w:tcW w:w="624" w:type="dxa"/>
          </w:tcPr>
          <w:p w14:paraId="4855A533" w14:textId="77777777" w:rsidR="007D3075" w:rsidRPr="00BF62E3" w:rsidRDefault="007D3075" w:rsidP="00683284">
            <w:pPr>
              <w:pStyle w:val="TableText"/>
              <w:jc w:val="right"/>
              <w:rPr>
                <w:rFonts w:cs="Calibri"/>
                <w:szCs w:val="18"/>
              </w:rPr>
            </w:pPr>
            <w:r w:rsidRPr="00BF62E3">
              <w:rPr>
                <w:rFonts w:cs="Calibri"/>
                <w:szCs w:val="18"/>
              </w:rPr>
              <w:t>7,577.04</w:t>
            </w:r>
          </w:p>
        </w:tc>
        <w:tc>
          <w:tcPr>
            <w:tcW w:w="624" w:type="dxa"/>
          </w:tcPr>
          <w:p w14:paraId="18AF6960" w14:textId="77777777" w:rsidR="007D3075" w:rsidRPr="00BF62E3" w:rsidRDefault="007D3075" w:rsidP="00683284">
            <w:pPr>
              <w:pStyle w:val="TableText"/>
              <w:jc w:val="right"/>
              <w:rPr>
                <w:rFonts w:cs="Calibri"/>
                <w:szCs w:val="18"/>
              </w:rPr>
            </w:pPr>
            <w:r w:rsidRPr="00BF62E3">
              <w:rPr>
                <w:rFonts w:cs="Calibri"/>
                <w:szCs w:val="18"/>
              </w:rPr>
              <w:t>6,639.27</w:t>
            </w:r>
          </w:p>
        </w:tc>
        <w:tc>
          <w:tcPr>
            <w:tcW w:w="624" w:type="dxa"/>
          </w:tcPr>
          <w:p w14:paraId="1C6A452B" w14:textId="77777777" w:rsidR="007D3075" w:rsidRPr="00BF62E3" w:rsidRDefault="007D3075" w:rsidP="00683284">
            <w:pPr>
              <w:pStyle w:val="TableText"/>
              <w:jc w:val="right"/>
              <w:rPr>
                <w:rFonts w:cs="Calibri"/>
                <w:szCs w:val="18"/>
              </w:rPr>
            </w:pPr>
            <w:r w:rsidRPr="00BF62E3">
              <w:rPr>
                <w:rFonts w:cs="Calibri"/>
                <w:szCs w:val="18"/>
              </w:rPr>
              <w:t>5,512.76</w:t>
            </w:r>
          </w:p>
        </w:tc>
        <w:tc>
          <w:tcPr>
            <w:tcW w:w="624" w:type="dxa"/>
          </w:tcPr>
          <w:p w14:paraId="33EC4C6D" w14:textId="77777777" w:rsidR="007D3075" w:rsidRPr="00BF62E3" w:rsidRDefault="007D3075" w:rsidP="00683284">
            <w:pPr>
              <w:pStyle w:val="TableText"/>
              <w:jc w:val="right"/>
              <w:rPr>
                <w:rFonts w:cs="Calibri"/>
                <w:szCs w:val="18"/>
              </w:rPr>
            </w:pPr>
            <w:r w:rsidRPr="00BF62E3">
              <w:rPr>
                <w:rFonts w:cs="Calibri"/>
                <w:szCs w:val="18"/>
              </w:rPr>
              <w:t>4,775.29</w:t>
            </w:r>
          </w:p>
        </w:tc>
        <w:tc>
          <w:tcPr>
            <w:tcW w:w="624" w:type="dxa"/>
          </w:tcPr>
          <w:p w14:paraId="0B3CC838" w14:textId="77777777" w:rsidR="007D3075" w:rsidRPr="00BF62E3" w:rsidRDefault="007D3075" w:rsidP="00683284">
            <w:pPr>
              <w:pStyle w:val="TableText"/>
              <w:jc w:val="right"/>
              <w:rPr>
                <w:rFonts w:cs="Calibri"/>
                <w:szCs w:val="18"/>
              </w:rPr>
            </w:pPr>
            <w:r w:rsidRPr="00BF62E3">
              <w:rPr>
                <w:rFonts w:cs="Calibri"/>
                <w:szCs w:val="18"/>
              </w:rPr>
              <w:t>5,524.41</w:t>
            </w:r>
          </w:p>
        </w:tc>
        <w:tc>
          <w:tcPr>
            <w:tcW w:w="624" w:type="dxa"/>
          </w:tcPr>
          <w:p w14:paraId="35D9BEEC" w14:textId="77777777" w:rsidR="007D3075" w:rsidRPr="00BF62E3" w:rsidRDefault="007D3075" w:rsidP="00683284">
            <w:pPr>
              <w:pStyle w:val="TableText"/>
              <w:jc w:val="right"/>
              <w:rPr>
                <w:rFonts w:cs="Calibri"/>
                <w:szCs w:val="18"/>
              </w:rPr>
            </w:pPr>
            <w:r w:rsidRPr="00BF62E3">
              <w:rPr>
                <w:rFonts w:cs="Calibri"/>
                <w:szCs w:val="18"/>
              </w:rPr>
              <w:t>7,125.46</w:t>
            </w:r>
          </w:p>
        </w:tc>
        <w:tc>
          <w:tcPr>
            <w:tcW w:w="624" w:type="dxa"/>
          </w:tcPr>
          <w:p w14:paraId="7D7E2E82" w14:textId="77777777" w:rsidR="007D3075" w:rsidRPr="00BF62E3" w:rsidRDefault="007D3075" w:rsidP="00683284">
            <w:pPr>
              <w:pStyle w:val="TableText"/>
              <w:jc w:val="right"/>
              <w:rPr>
                <w:rFonts w:cs="Calibri"/>
                <w:szCs w:val="18"/>
              </w:rPr>
            </w:pPr>
            <w:r w:rsidRPr="00BF62E3">
              <w:rPr>
                <w:rFonts w:cs="Calibri"/>
                <w:szCs w:val="18"/>
              </w:rPr>
              <w:t>5,514.30</w:t>
            </w:r>
          </w:p>
        </w:tc>
      </w:tr>
      <w:tr w:rsidR="00D25835" w:rsidRPr="00BF62E3" w14:paraId="1ADF02C9" w14:textId="77777777" w:rsidTr="00CB1F52">
        <w:tc>
          <w:tcPr>
            <w:tcW w:w="3119" w:type="dxa"/>
          </w:tcPr>
          <w:p w14:paraId="4BCC4858" w14:textId="1AC30DBA" w:rsidR="007D3075" w:rsidRPr="00BF62E3" w:rsidRDefault="007D3075" w:rsidP="00683284">
            <w:pPr>
              <w:pStyle w:val="TableText"/>
              <w:ind w:left="454" w:hanging="227"/>
              <w:rPr>
                <w:rFonts w:cs="Calibri"/>
                <w:szCs w:val="18"/>
              </w:rPr>
            </w:pPr>
            <w:r w:rsidRPr="00BF62E3">
              <w:rPr>
                <w:rFonts w:cs="Calibri"/>
                <w:szCs w:val="18"/>
              </w:rPr>
              <w:t>2.</w:t>
            </w:r>
            <w:r w:rsidR="00F155CC" w:rsidRPr="00BF62E3">
              <w:rPr>
                <w:rFonts w:cs="Calibri"/>
                <w:szCs w:val="18"/>
              </w:rPr>
              <w:t xml:space="preserve"> </w:t>
            </w:r>
            <w:r w:rsidRPr="00BF62E3">
              <w:rPr>
                <w:rFonts w:cs="Calibri"/>
                <w:szCs w:val="18"/>
              </w:rPr>
              <w:t>Manufacturing industries and construction</w:t>
            </w:r>
          </w:p>
        </w:tc>
        <w:tc>
          <w:tcPr>
            <w:tcW w:w="624" w:type="dxa"/>
          </w:tcPr>
          <w:p w14:paraId="77002EA8" w14:textId="77777777" w:rsidR="007D3075" w:rsidRPr="00BF62E3" w:rsidRDefault="007D3075" w:rsidP="00683284">
            <w:pPr>
              <w:pStyle w:val="TableText"/>
              <w:jc w:val="right"/>
              <w:rPr>
                <w:rFonts w:cs="Calibri"/>
                <w:szCs w:val="18"/>
              </w:rPr>
            </w:pPr>
            <w:r w:rsidRPr="00BF62E3">
              <w:rPr>
                <w:rFonts w:cs="Calibri"/>
                <w:szCs w:val="18"/>
              </w:rPr>
              <w:t>4,676.53</w:t>
            </w:r>
          </w:p>
        </w:tc>
        <w:tc>
          <w:tcPr>
            <w:tcW w:w="624" w:type="dxa"/>
          </w:tcPr>
          <w:p w14:paraId="5D0AE94D" w14:textId="77777777" w:rsidR="007D3075" w:rsidRPr="00BF62E3" w:rsidRDefault="007D3075" w:rsidP="00683284">
            <w:pPr>
              <w:pStyle w:val="TableText"/>
              <w:jc w:val="right"/>
              <w:rPr>
                <w:rFonts w:cs="Calibri"/>
                <w:szCs w:val="18"/>
              </w:rPr>
            </w:pPr>
            <w:r w:rsidRPr="00BF62E3">
              <w:rPr>
                <w:rFonts w:cs="Calibri"/>
                <w:szCs w:val="18"/>
              </w:rPr>
              <w:t>5,160.36</w:t>
            </w:r>
          </w:p>
        </w:tc>
        <w:tc>
          <w:tcPr>
            <w:tcW w:w="624" w:type="dxa"/>
          </w:tcPr>
          <w:p w14:paraId="06A51BFF" w14:textId="77777777" w:rsidR="007D3075" w:rsidRPr="00BF62E3" w:rsidRDefault="007D3075" w:rsidP="00683284">
            <w:pPr>
              <w:pStyle w:val="TableText"/>
              <w:jc w:val="right"/>
              <w:rPr>
                <w:rFonts w:cs="Calibri"/>
                <w:szCs w:val="18"/>
              </w:rPr>
            </w:pPr>
            <w:r w:rsidRPr="00BF62E3">
              <w:rPr>
                <w:rFonts w:cs="Calibri"/>
                <w:szCs w:val="18"/>
              </w:rPr>
              <w:t>5,012.94</w:t>
            </w:r>
          </w:p>
        </w:tc>
        <w:tc>
          <w:tcPr>
            <w:tcW w:w="624" w:type="dxa"/>
          </w:tcPr>
          <w:p w14:paraId="072FC421" w14:textId="77777777" w:rsidR="007D3075" w:rsidRPr="00BF62E3" w:rsidRDefault="007D3075" w:rsidP="00683284">
            <w:pPr>
              <w:pStyle w:val="TableText"/>
              <w:jc w:val="right"/>
              <w:rPr>
                <w:rFonts w:cs="Calibri"/>
                <w:szCs w:val="18"/>
              </w:rPr>
            </w:pPr>
            <w:r w:rsidRPr="00BF62E3">
              <w:rPr>
                <w:rFonts w:cs="Calibri"/>
                <w:szCs w:val="18"/>
              </w:rPr>
              <w:t>5,282.32</w:t>
            </w:r>
          </w:p>
        </w:tc>
        <w:tc>
          <w:tcPr>
            <w:tcW w:w="624" w:type="dxa"/>
          </w:tcPr>
          <w:p w14:paraId="4E83EC32" w14:textId="77777777" w:rsidR="007D3075" w:rsidRPr="00BF62E3" w:rsidRDefault="007D3075" w:rsidP="00683284">
            <w:pPr>
              <w:pStyle w:val="TableText"/>
              <w:jc w:val="right"/>
              <w:rPr>
                <w:rFonts w:cs="Calibri"/>
                <w:szCs w:val="18"/>
              </w:rPr>
            </w:pPr>
            <w:r w:rsidRPr="00BF62E3">
              <w:rPr>
                <w:rFonts w:cs="Calibri"/>
                <w:szCs w:val="18"/>
              </w:rPr>
              <w:t>5,599.81</w:t>
            </w:r>
          </w:p>
        </w:tc>
        <w:tc>
          <w:tcPr>
            <w:tcW w:w="624" w:type="dxa"/>
          </w:tcPr>
          <w:p w14:paraId="36091B92" w14:textId="77777777" w:rsidR="007D3075" w:rsidRPr="00BF62E3" w:rsidRDefault="007D3075" w:rsidP="00683284">
            <w:pPr>
              <w:pStyle w:val="TableText"/>
              <w:jc w:val="right"/>
              <w:rPr>
                <w:rFonts w:cs="Calibri"/>
                <w:szCs w:val="18"/>
              </w:rPr>
            </w:pPr>
            <w:r w:rsidRPr="00BF62E3">
              <w:rPr>
                <w:rFonts w:cs="Calibri"/>
                <w:szCs w:val="18"/>
              </w:rPr>
              <w:t>5,693.44</w:t>
            </w:r>
          </w:p>
        </w:tc>
        <w:tc>
          <w:tcPr>
            <w:tcW w:w="624" w:type="dxa"/>
          </w:tcPr>
          <w:p w14:paraId="16738EFA" w14:textId="77777777" w:rsidR="007D3075" w:rsidRPr="00BF62E3" w:rsidRDefault="007D3075" w:rsidP="00683284">
            <w:pPr>
              <w:pStyle w:val="TableText"/>
              <w:jc w:val="right"/>
              <w:rPr>
                <w:rFonts w:cs="Calibri"/>
                <w:szCs w:val="18"/>
              </w:rPr>
            </w:pPr>
            <w:r w:rsidRPr="00BF62E3">
              <w:rPr>
                <w:rFonts w:cs="Calibri"/>
                <w:szCs w:val="18"/>
              </w:rPr>
              <w:t>6,043.97</w:t>
            </w:r>
          </w:p>
        </w:tc>
        <w:tc>
          <w:tcPr>
            <w:tcW w:w="624" w:type="dxa"/>
          </w:tcPr>
          <w:p w14:paraId="6A40C59D" w14:textId="77777777" w:rsidR="007D3075" w:rsidRPr="00BF62E3" w:rsidRDefault="007D3075" w:rsidP="00683284">
            <w:pPr>
              <w:pStyle w:val="TableText"/>
              <w:jc w:val="right"/>
              <w:rPr>
                <w:rFonts w:cs="Calibri"/>
                <w:szCs w:val="18"/>
              </w:rPr>
            </w:pPr>
            <w:r w:rsidRPr="00BF62E3">
              <w:rPr>
                <w:rFonts w:cs="Calibri"/>
                <w:szCs w:val="18"/>
              </w:rPr>
              <w:t>6,132.86</w:t>
            </w:r>
          </w:p>
        </w:tc>
        <w:tc>
          <w:tcPr>
            <w:tcW w:w="624" w:type="dxa"/>
          </w:tcPr>
          <w:p w14:paraId="51EA0C19" w14:textId="77777777" w:rsidR="007D3075" w:rsidRPr="00BF62E3" w:rsidRDefault="007D3075" w:rsidP="00683284">
            <w:pPr>
              <w:pStyle w:val="TableText"/>
              <w:jc w:val="right"/>
              <w:rPr>
                <w:rFonts w:cs="Calibri"/>
                <w:szCs w:val="18"/>
              </w:rPr>
            </w:pPr>
            <w:r w:rsidRPr="00BF62E3">
              <w:rPr>
                <w:rFonts w:cs="Calibri"/>
                <w:szCs w:val="18"/>
              </w:rPr>
              <w:t>5,871.92</w:t>
            </w:r>
          </w:p>
        </w:tc>
      </w:tr>
      <w:tr w:rsidR="00D25835" w:rsidRPr="00BF62E3" w14:paraId="1F82CCC1" w14:textId="77777777" w:rsidTr="00CB1F52">
        <w:tc>
          <w:tcPr>
            <w:tcW w:w="3119" w:type="dxa"/>
          </w:tcPr>
          <w:p w14:paraId="787A9B7A" w14:textId="37BABEBF" w:rsidR="007D3075" w:rsidRPr="00BF62E3" w:rsidRDefault="007D3075" w:rsidP="00683284">
            <w:pPr>
              <w:pStyle w:val="TableText"/>
              <w:ind w:left="454" w:hanging="227"/>
              <w:rPr>
                <w:rFonts w:cs="Calibri"/>
                <w:szCs w:val="18"/>
              </w:rPr>
            </w:pPr>
            <w:r w:rsidRPr="00BF62E3">
              <w:rPr>
                <w:rFonts w:cs="Calibri"/>
                <w:szCs w:val="18"/>
              </w:rPr>
              <w:t>3.</w:t>
            </w:r>
            <w:r w:rsidR="00F155CC" w:rsidRPr="00BF62E3">
              <w:rPr>
                <w:rFonts w:cs="Calibri"/>
                <w:szCs w:val="18"/>
              </w:rPr>
              <w:t xml:space="preserve"> </w:t>
            </w:r>
            <w:r w:rsidRPr="00BF62E3">
              <w:rPr>
                <w:rFonts w:cs="Calibri"/>
                <w:szCs w:val="18"/>
              </w:rPr>
              <w:t>Transport</w:t>
            </w:r>
          </w:p>
        </w:tc>
        <w:tc>
          <w:tcPr>
            <w:tcW w:w="624" w:type="dxa"/>
          </w:tcPr>
          <w:p w14:paraId="12AB9BF2" w14:textId="77777777" w:rsidR="007D3075" w:rsidRPr="00BF62E3" w:rsidRDefault="007D3075" w:rsidP="00683284">
            <w:pPr>
              <w:pStyle w:val="TableText"/>
              <w:jc w:val="right"/>
              <w:rPr>
                <w:rFonts w:cs="Calibri"/>
                <w:szCs w:val="18"/>
              </w:rPr>
            </w:pPr>
            <w:r w:rsidRPr="00BF62E3">
              <w:rPr>
                <w:rFonts w:cs="Calibri"/>
                <w:szCs w:val="18"/>
              </w:rPr>
              <w:t>7,936.45</w:t>
            </w:r>
          </w:p>
        </w:tc>
        <w:tc>
          <w:tcPr>
            <w:tcW w:w="624" w:type="dxa"/>
          </w:tcPr>
          <w:p w14:paraId="5C8A59DF" w14:textId="77777777" w:rsidR="007D3075" w:rsidRPr="00BF62E3" w:rsidRDefault="007D3075" w:rsidP="00683284">
            <w:pPr>
              <w:pStyle w:val="TableText"/>
              <w:jc w:val="right"/>
              <w:rPr>
                <w:rFonts w:cs="Calibri"/>
                <w:szCs w:val="18"/>
              </w:rPr>
            </w:pPr>
            <w:r w:rsidRPr="00BF62E3">
              <w:rPr>
                <w:rFonts w:cs="Calibri"/>
                <w:szCs w:val="18"/>
              </w:rPr>
              <w:t>7,915.24</w:t>
            </w:r>
          </w:p>
        </w:tc>
        <w:tc>
          <w:tcPr>
            <w:tcW w:w="624" w:type="dxa"/>
          </w:tcPr>
          <w:p w14:paraId="42A69A60" w14:textId="77777777" w:rsidR="007D3075" w:rsidRPr="00BF62E3" w:rsidRDefault="007D3075" w:rsidP="00683284">
            <w:pPr>
              <w:pStyle w:val="TableText"/>
              <w:jc w:val="right"/>
              <w:rPr>
                <w:rFonts w:cs="Calibri"/>
                <w:szCs w:val="18"/>
              </w:rPr>
            </w:pPr>
            <w:r w:rsidRPr="00BF62E3">
              <w:rPr>
                <w:rFonts w:cs="Calibri"/>
                <w:szCs w:val="18"/>
              </w:rPr>
              <w:t>8,271.97</w:t>
            </w:r>
          </w:p>
        </w:tc>
        <w:tc>
          <w:tcPr>
            <w:tcW w:w="624" w:type="dxa"/>
          </w:tcPr>
          <w:p w14:paraId="0C7D30F7" w14:textId="77777777" w:rsidR="007D3075" w:rsidRPr="00BF62E3" w:rsidRDefault="007D3075" w:rsidP="00683284">
            <w:pPr>
              <w:pStyle w:val="TableText"/>
              <w:jc w:val="right"/>
              <w:rPr>
                <w:rFonts w:cs="Calibri"/>
                <w:szCs w:val="18"/>
              </w:rPr>
            </w:pPr>
            <w:r w:rsidRPr="00BF62E3">
              <w:rPr>
                <w:rFonts w:cs="Calibri"/>
                <w:szCs w:val="18"/>
              </w:rPr>
              <w:t>8,720.40</w:t>
            </w:r>
          </w:p>
        </w:tc>
        <w:tc>
          <w:tcPr>
            <w:tcW w:w="624" w:type="dxa"/>
          </w:tcPr>
          <w:p w14:paraId="39CC3046" w14:textId="77777777" w:rsidR="007D3075" w:rsidRPr="00BF62E3" w:rsidRDefault="007D3075" w:rsidP="00683284">
            <w:pPr>
              <w:pStyle w:val="TableText"/>
              <w:jc w:val="right"/>
              <w:rPr>
                <w:rFonts w:cs="Calibri"/>
                <w:szCs w:val="18"/>
              </w:rPr>
            </w:pPr>
            <w:r w:rsidRPr="00BF62E3">
              <w:rPr>
                <w:rFonts w:cs="Calibri"/>
                <w:szCs w:val="18"/>
              </w:rPr>
              <w:t>9,373.66</w:t>
            </w:r>
          </w:p>
        </w:tc>
        <w:tc>
          <w:tcPr>
            <w:tcW w:w="624" w:type="dxa"/>
          </w:tcPr>
          <w:p w14:paraId="6964BE46" w14:textId="77777777" w:rsidR="007D3075" w:rsidRPr="00BF62E3" w:rsidRDefault="007D3075" w:rsidP="00683284">
            <w:pPr>
              <w:pStyle w:val="TableText"/>
              <w:jc w:val="right"/>
              <w:rPr>
                <w:rFonts w:cs="Calibri"/>
                <w:szCs w:val="18"/>
              </w:rPr>
            </w:pPr>
            <w:r w:rsidRPr="00BF62E3">
              <w:rPr>
                <w:rFonts w:cs="Calibri"/>
                <w:szCs w:val="18"/>
              </w:rPr>
              <w:t>10,029.86</w:t>
            </w:r>
          </w:p>
        </w:tc>
        <w:tc>
          <w:tcPr>
            <w:tcW w:w="624" w:type="dxa"/>
          </w:tcPr>
          <w:p w14:paraId="58E48342" w14:textId="77777777" w:rsidR="007D3075" w:rsidRPr="00BF62E3" w:rsidRDefault="007D3075" w:rsidP="00683284">
            <w:pPr>
              <w:pStyle w:val="TableText"/>
              <w:jc w:val="right"/>
              <w:rPr>
                <w:rFonts w:cs="Calibri"/>
                <w:szCs w:val="18"/>
              </w:rPr>
            </w:pPr>
            <w:r w:rsidRPr="00BF62E3">
              <w:rPr>
                <w:rFonts w:cs="Calibri"/>
                <w:szCs w:val="18"/>
              </w:rPr>
              <w:t>10,161.48</w:t>
            </w:r>
          </w:p>
        </w:tc>
        <w:tc>
          <w:tcPr>
            <w:tcW w:w="624" w:type="dxa"/>
          </w:tcPr>
          <w:p w14:paraId="518C502B" w14:textId="77777777" w:rsidR="007D3075" w:rsidRPr="00BF62E3" w:rsidRDefault="007D3075" w:rsidP="00683284">
            <w:pPr>
              <w:pStyle w:val="TableText"/>
              <w:jc w:val="right"/>
              <w:rPr>
                <w:rFonts w:cs="Calibri"/>
                <w:szCs w:val="18"/>
              </w:rPr>
            </w:pPr>
            <w:r w:rsidRPr="00BF62E3">
              <w:rPr>
                <w:rFonts w:cs="Calibri"/>
                <w:szCs w:val="18"/>
              </w:rPr>
              <w:t>10,383.51</w:t>
            </w:r>
          </w:p>
        </w:tc>
        <w:tc>
          <w:tcPr>
            <w:tcW w:w="624" w:type="dxa"/>
          </w:tcPr>
          <w:p w14:paraId="0EEC6F9F" w14:textId="77777777" w:rsidR="007D3075" w:rsidRPr="00BF62E3" w:rsidRDefault="007D3075" w:rsidP="00683284">
            <w:pPr>
              <w:pStyle w:val="TableText"/>
              <w:jc w:val="right"/>
              <w:rPr>
                <w:rFonts w:cs="Calibri"/>
                <w:szCs w:val="18"/>
              </w:rPr>
            </w:pPr>
            <w:r w:rsidRPr="00BF62E3">
              <w:rPr>
                <w:rFonts w:cs="Calibri"/>
                <w:szCs w:val="18"/>
              </w:rPr>
              <w:t>10,587.78</w:t>
            </w:r>
          </w:p>
        </w:tc>
      </w:tr>
      <w:tr w:rsidR="00D25835" w:rsidRPr="00BF62E3" w14:paraId="1A869BC9" w14:textId="77777777" w:rsidTr="00CB1F52">
        <w:tc>
          <w:tcPr>
            <w:tcW w:w="3119" w:type="dxa"/>
          </w:tcPr>
          <w:p w14:paraId="77F5BF1C" w14:textId="7F1C329D" w:rsidR="007D3075" w:rsidRPr="00BF62E3" w:rsidRDefault="007D3075" w:rsidP="00683284">
            <w:pPr>
              <w:pStyle w:val="TableText"/>
              <w:ind w:left="454" w:hanging="227"/>
              <w:rPr>
                <w:rFonts w:cs="Calibri"/>
                <w:szCs w:val="18"/>
              </w:rPr>
            </w:pPr>
            <w:r w:rsidRPr="00BF62E3">
              <w:rPr>
                <w:rFonts w:cs="Calibri"/>
                <w:szCs w:val="18"/>
              </w:rPr>
              <w:t>4.</w:t>
            </w:r>
            <w:r w:rsidR="00F155CC" w:rsidRPr="00BF62E3">
              <w:rPr>
                <w:rFonts w:cs="Calibri"/>
                <w:szCs w:val="18"/>
              </w:rPr>
              <w:t xml:space="preserve"> </w:t>
            </w:r>
            <w:r w:rsidRPr="00BF62E3">
              <w:rPr>
                <w:rFonts w:cs="Calibri"/>
                <w:szCs w:val="18"/>
              </w:rPr>
              <w:t>Other sectors</w:t>
            </w:r>
          </w:p>
        </w:tc>
        <w:tc>
          <w:tcPr>
            <w:tcW w:w="624" w:type="dxa"/>
          </w:tcPr>
          <w:p w14:paraId="29B17B73" w14:textId="77777777" w:rsidR="007D3075" w:rsidRPr="00BF62E3" w:rsidRDefault="007D3075" w:rsidP="00683284">
            <w:pPr>
              <w:pStyle w:val="TableText"/>
              <w:jc w:val="right"/>
              <w:rPr>
                <w:rFonts w:cs="Calibri"/>
                <w:szCs w:val="18"/>
              </w:rPr>
            </w:pPr>
            <w:r w:rsidRPr="00BF62E3">
              <w:rPr>
                <w:rFonts w:cs="Calibri"/>
                <w:szCs w:val="18"/>
              </w:rPr>
              <w:t>3,434.88</w:t>
            </w:r>
          </w:p>
        </w:tc>
        <w:tc>
          <w:tcPr>
            <w:tcW w:w="624" w:type="dxa"/>
          </w:tcPr>
          <w:p w14:paraId="18D9C25F" w14:textId="77777777" w:rsidR="007D3075" w:rsidRPr="00BF62E3" w:rsidRDefault="007D3075" w:rsidP="00683284">
            <w:pPr>
              <w:pStyle w:val="TableText"/>
              <w:jc w:val="right"/>
              <w:rPr>
                <w:rFonts w:cs="Calibri"/>
                <w:szCs w:val="18"/>
              </w:rPr>
            </w:pPr>
            <w:r w:rsidRPr="00BF62E3">
              <w:rPr>
                <w:rFonts w:cs="Calibri"/>
                <w:szCs w:val="18"/>
              </w:rPr>
              <w:t>3,271.95</w:t>
            </w:r>
          </w:p>
        </w:tc>
        <w:tc>
          <w:tcPr>
            <w:tcW w:w="624" w:type="dxa"/>
          </w:tcPr>
          <w:p w14:paraId="750276F2" w14:textId="77777777" w:rsidR="007D3075" w:rsidRPr="00BF62E3" w:rsidRDefault="007D3075" w:rsidP="00683284">
            <w:pPr>
              <w:pStyle w:val="TableText"/>
              <w:jc w:val="right"/>
              <w:rPr>
                <w:rFonts w:cs="Calibri"/>
                <w:szCs w:val="18"/>
              </w:rPr>
            </w:pPr>
            <w:r w:rsidRPr="00BF62E3">
              <w:rPr>
                <w:rFonts w:cs="Calibri"/>
                <w:szCs w:val="18"/>
              </w:rPr>
              <w:t>3,454.78</w:t>
            </w:r>
          </w:p>
        </w:tc>
        <w:tc>
          <w:tcPr>
            <w:tcW w:w="624" w:type="dxa"/>
          </w:tcPr>
          <w:p w14:paraId="7A9A2A35" w14:textId="77777777" w:rsidR="007D3075" w:rsidRPr="00BF62E3" w:rsidRDefault="007D3075" w:rsidP="00683284">
            <w:pPr>
              <w:pStyle w:val="TableText"/>
              <w:jc w:val="right"/>
              <w:rPr>
                <w:rFonts w:cs="Calibri"/>
                <w:szCs w:val="18"/>
              </w:rPr>
            </w:pPr>
            <w:r w:rsidRPr="00BF62E3">
              <w:rPr>
                <w:rFonts w:cs="Calibri"/>
                <w:szCs w:val="18"/>
              </w:rPr>
              <w:t>3,150.14</w:t>
            </w:r>
          </w:p>
        </w:tc>
        <w:tc>
          <w:tcPr>
            <w:tcW w:w="624" w:type="dxa"/>
          </w:tcPr>
          <w:p w14:paraId="07521CAF" w14:textId="77777777" w:rsidR="007D3075" w:rsidRPr="00BF62E3" w:rsidRDefault="007D3075" w:rsidP="00683284">
            <w:pPr>
              <w:pStyle w:val="TableText"/>
              <w:jc w:val="right"/>
              <w:rPr>
                <w:rFonts w:cs="Calibri"/>
                <w:szCs w:val="18"/>
              </w:rPr>
            </w:pPr>
            <w:r w:rsidRPr="00BF62E3">
              <w:rPr>
                <w:rFonts w:cs="Calibri"/>
                <w:szCs w:val="18"/>
              </w:rPr>
              <w:t>3,507.96</w:t>
            </w:r>
          </w:p>
        </w:tc>
        <w:tc>
          <w:tcPr>
            <w:tcW w:w="624" w:type="dxa"/>
          </w:tcPr>
          <w:p w14:paraId="74230890" w14:textId="77777777" w:rsidR="007D3075" w:rsidRPr="00BF62E3" w:rsidRDefault="007D3075" w:rsidP="00683284">
            <w:pPr>
              <w:pStyle w:val="TableText"/>
              <w:jc w:val="right"/>
              <w:rPr>
                <w:rFonts w:cs="Calibri"/>
                <w:szCs w:val="18"/>
              </w:rPr>
            </w:pPr>
            <w:r w:rsidRPr="00BF62E3">
              <w:rPr>
                <w:rFonts w:cs="Calibri"/>
                <w:szCs w:val="18"/>
              </w:rPr>
              <w:t>3,470.69</w:t>
            </w:r>
          </w:p>
        </w:tc>
        <w:tc>
          <w:tcPr>
            <w:tcW w:w="624" w:type="dxa"/>
          </w:tcPr>
          <w:p w14:paraId="7F0C75D8" w14:textId="77777777" w:rsidR="007D3075" w:rsidRPr="00BF62E3" w:rsidRDefault="007D3075" w:rsidP="00683284">
            <w:pPr>
              <w:pStyle w:val="TableText"/>
              <w:jc w:val="right"/>
              <w:rPr>
                <w:rFonts w:cs="Calibri"/>
                <w:szCs w:val="18"/>
              </w:rPr>
            </w:pPr>
            <w:r w:rsidRPr="00BF62E3">
              <w:rPr>
                <w:rFonts w:cs="Calibri"/>
                <w:szCs w:val="18"/>
              </w:rPr>
              <w:t>3,408.19</w:t>
            </w:r>
          </w:p>
        </w:tc>
        <w:tc>
          <w:tcPr>
            <w:tcW w:w="624" w:type="dxa"/>
          </w:tcPr>
          <w:p w14:paraId="1C11D14A" w14:textId="77777777" w:rsidR="007D3075" w:rsidRPr="00BF62E3" w:rsidRDefault="007D3075" w:rsidP="00683284">
            <w:pPr>
              <w:pStyle w:val="TableText"/>
              <w:jc w:val="right"/>
              <w:rPr>
                <w:rFonts w:cs="Calibri"/>
                <w:szCs w:val="18"/>
              </w:rPr>
            </w:pPr>
            <w:r w:rsidRPr="00BF62E3">
              <w:rPr>
                <w:rFonts w:cs="Calibri"/>
                <w:szCs w:val="18"/>
              </w:rPr>
              <w:t>3,481.53</w:t>
            </w:r>
          </w:p>
        </w:tc>
        <w:tc>
          <w:tcPr>
            <w:tcW w:w="624" w:type="dxa"/>
          </w:tcPr>
          <w:p w14:paraId="7296B40F" w14:textId="77777777" w:rsidR="007D3075" w:rsidRPr="00BF62E3" w:rsidRDefault="007D3075" w:rsidP="00683284">
            <w:pPr>
              <w:pStyle w:val="TableText"/>
              <w:jc w:val="right"/>
              <w:rPr>
                <w:rFonts w:cs="Calibri"/>
                <w:szCs w:val="18"/>
              </w:rPr>
            </w:pPr>
            <w:r w:rsidRPr="00BF62E3">
              <w:rPr>
                <w:rFonts w:cs="Calibri"/>
                <w:szCs w:val="18"/>
              </w:rPr>
              <w:t>3,592.62</w:t>
            </w:r>
          </w:p>
        </w:tc>
      </w:tr>
      <w:tr w:rsidR="00D25835" w:rsidRPr="00BF62E3" w14:paraId="7482670F" w14:textId="77777777" w:rsidTr="00CB1F52">
        <w:tc>
          <w:tcPr>
            <w:tcW w:w="3119" w:type="dxa"/>
          </w:tcPr>
          <w:p w14:paraId="39133D12" w14:textId="50F65186" w:rsidR="007D3075" w:rsidRPr="00BF62E3" w:rsidRDefault="007D3075" w:rsidP="00683284">
            <w:pPr>
              <w:pStyle w:val="TableText"/>
              <w:ind w:left="454" w:hanging="227"/>
              <w:rPr>
                <w:rFonts w:cs="Calibri"/>
                <w:szCs w:val="18"/>
              </w:rPr>
            </w:pPr>
            <w:r w:rsidRPr="00BF62E3">
              <w:rPr>
                <w:rFonts w:cs="Calibri"/>
                <w:szCs w:val="18"/>
              </w:rPr>
              <w:t>5.</w:t>
            </w:r>
            <w:r w:rsidR="00F155CC" w:rsidRPr="00BF62E3">
              <w:rPr>
                <w:rFonts w:cs="Calibri"/>
                <w:szCs w:val="18"/>
              </w:rPr>
              <w:t xml:space="preserve"> </w:t>
            </w:r>
            <w:r w:rsidRPr="00BF62E3">
              <w:rPr>
                <w:rFonts w:cs="Calibri"/>
                <w:szCs w:val="18"/>
              </w:rPr>
              <w:t>Other</w:t>
            </w:r>
          </w:p>
        </w:tc>
        <w:tc>
          <w:tcPr>
            <w:tcW w:w="624" w:type="dxa"/>
          </w:tcPr>
          <w:p w14:paraId="321AA738"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438DD45A"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331865B3"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4A02582C"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56FD6926"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52B7B67D"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6CE0B186"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030752E6"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4B0406B7" w14:textId="77777777" w:rsidR="007D3075" w:rsidRPr="00BF62E3" w:rsidRDefault="007D3075" w:rsidP="00683284">
            <w:pPr>
              <w:pStyle w:val="TableText"/>
              <w:jc w:val="right"/>
              <w:rPr>
                <w:rFonts w:cs="Calibri"/>
                <w:szCs w:val="18"/>
              </w:rPr>
            </w:pPr>
            <w:r w:rsidRPr="00BF62E3">
              <w:rPr>
                <w:rFonts w:cs="Calibri"/>
                <w:szCs w:val="18"/>
              </w:rPr>
              <w:t>NO</w:t>
            </w:r>
          </w:p>
        </w:tc>
      </w:tr>
      <w:tr w:rsidR="00D25835" w:rsidRPr="00BF62E3" w14:paraId="3818DD02" w14:textId="77777777" w:rsidTr="00CB1F52">
        <w:tc>
          <w:tcPr>
            <w:tcW w:w="3119" w:type="dxa"/>
          </w:tcPr>
          <w:p w14:paraId="49B88D5B" w14:textId="77777777" w:rsidR="007D3075" w:rsidRPr="00BF62E3" w:rsidRDefault="007D3075" w:rsidP="00683284">
            <w:pPr>
              <w:pStyle w:val="TableText"/>
              <w:rPr>
                <w:rFonts w:cs="Calibri"/>
                <w:szCs w:val="18"/>
              </w:rPr>
            </w:pPr>
            <w:r w:rsidRPr="00BF62E3">
              <w:rPr>
                <w:rFonts w:cs="Calibri"/>
                <w:szCs w:val="18"/>
              </w:rPr>
              <w:t>B. Fugitive emissions from fuels</w:t>
            </w:r>
          </w:p>
        </w:tc>
        <w:tc>
          <w:tcPr>
            <w:tcW w:w="624" w:type="dxa"/>
          </w:tcPr>
          <w:p w14:paraId="4813ACE8" w14:textId="77777777" w:rsidR="007D3075" w:rsidRPr="00BF62E3" w:rsidRDefault="007D3075" w:rsidP="00683284">
            <w:pPr>
              <w:pStyle w:val="TableText"/>
              <w:jc w:val="right"/>
              <w:rPr>
                <w:rFonts w:cs="Calibri"/>
                <w:szCs w:val="18"/>
              </w:rPr>
            </w:pPr>
            <w:r w:rsidRPr="00BF62E3">
              <w:rPr>
                <w:rFonts w:cs="Calibri"/>
                <w:szCs w:val="18"/>
              </w:rPr>
              <w:t>459.73</w:t>
            </w:r>
          </w:p>
        </w:tc>
        <w:tc>
          <w:tcPr>
            <w:tcW w:w="624" w:type="dxa"/>
          </w:tcPr>
          <w:p w14:paraId="35DD19BF" w14:textId="77777777" w:rsidR="007D3075" w:rsidRPr="00BF62E3" w:rsidRDefault="007D3075" w:rsidP="00683284">
            <w:pPr>
              <w:pStyle w:val="TableText"/>
              <w:jc w:val="right"/>
              <w:rPr>
                <w:rFonts w:cs="Calibri"/>
                <w:szCs w:val="18"/>
              </w:rPr>
            </w:pPr>
            <w:r w:rsidRPr="00BF62E3">
              <w:rPr>
                <w:rFonts w:cs="Calibri"/>
                <w:szCs w:val="18"/>
              </w:rPr>
              <w:t>554.61</w:t>
            </w:r>
          </w:p>
        </w:tc>
        <w:tc>
          <w:tcPr>
            <w:tcW w:w="624" w:type="dxa"/>
          </w:tcPr>
          <w:p w14:paraId="7E318994" w14:textId="77777777" w:rsidR="007D3075" w:rsidRPr="00BF62E3" w:rsidRDefault="007D3075" w:rsidP="00683284">
            <w:pPr>
              <w:pStyle w:val="TableText"/>
              <w:jc w:val="right"/>
              <w:rPr>
                <w:rFonts w:cs="Calibri"/>
                <w:szCs w:val="18"/>
              </w:rPr>
            </w:pPr>
            <w:r w:rsidRPr="00BF62E3">
              <w:rPr>
                <w:rFonts w:cs="Calibri"/>
                <w:szCs w:val="18"/>
              </w:rPr>
              <w:t>540.35</w:t>
            </w:r>
          </w:p>
        </w:tc>
        <w:tc>
          <w:tcPr>
            <w:tcW w:w="624" w:type="dxa"/>
          </w:tcPr>
          <w:p w14:paraId="4D77E0C3" w14:textId="77777777" w:rsidR="007D3075" w:rsidRPr="00BF62E3" w:rsidRDefault="007D3075" w:rsidP="00683284">
            <w:pPr>
              <w:pStyle w:val="TableText"/>
              <w:jc w:val="right"/>
              <w:rPr>
                <w:rFonts w:cs="Calibri"/>
                <w:szCs w:val="18"/>
              </w:rPr>
            </w:pPr>
            <w:r w:rsidRPr="00BF62E3">
              <w:rPr>
                <w:rFonts w:cs="Calibri"/>
                <w:szCs w:val="18"/>
              </w:rPr>
              <w:t>518.56</w:t>
            </w:r>
          </w:p>
        </w:tc>
        <w:tc>
          <w:tcPr>
            <w:tcW w:w="624" w:type="dxa"/>
          </w:tcPr>
          <w:p w14:paraId="0AF66532" w14:textId="77777777" w:rsidR="007D3075" w:rsidRPr="00BF62E3" w:rsidRDefault="007D3075" w:rsidP="00683284">
            <w:pPr>
              <w:pStyle w:val="TableText"/>
              <w:jc w:val="right"/>
              <w:rPr>
                <w:rFonts w:cs="Calibri"/>
                <w:szCs w:val="18"/>
              </w:rPr>
            </w:pPr>
            <w:r w:rsidRPr="00BF62E3">
              <w:rPr>
                <w:rFonts w:cs="Calibri"/>
                <w:szCs w:val="18"/>
              </w:rPr>
              <w:t>540.84</w:t>
            </w:r>
          </w:p>
        </w:tc>
        <w:tc>
          <w:tcPr>
            <w:tcW w:w="624" w:type="dxa"/>
          </w:tcPr>
          <w:p w14:paraId="2994E62A" w14:textId="77777777" w:rsidR="007D3075" w:rsidRPr="00BF62E3" w:rsidRDefault="007D3075" w:rsidP="00683284">
            <w:pPr>
              <w:pStyle w:val="TableText"/>
              <w:jc w:val="right"/>
              <w:rPr>
                <w:rFonts w:cs="Calibri"/>
                <w:szCs w:val="18"/>
              </w:rPr>
            </w:pPr>
            <w:r w:rsidRPr="00BF62E3">
              <w:rPr>
                <w:rFonts w:cs="Calibri"/>
                <w:szCs w:val="18"/>
              </w:rPr>
              <w:t>500.37</w:t>
            </w:r>
          </w:p>
        </w:tc>
        <w:tc>
          <w:tcPr>
            <w:tcW w:w="624" w:type="dxa"/>
          </w:tcPr>
          <w:p w14:paraId="504E992C" w14:textId="77777777" w:rsidR="007D3075" w:rsidRPr="00BF62E3" w:rsidRDefault="007D3075" w:rsidP="00683284">
            <w:pPr>
              <w:pStyle w:val="TableText"/>
              <w:jc w:val="right"/>
              <w:rPr>
                <w:rFonts w:cs="Calibri"/>
                <w:szCs w:val="18"/>
              </w:rPr>
            </w:pPr>
            <w:r w:rsidRPr="00BF62E3">
              <w:rPr>
                <w:rFonts w:cs="Calibri"/>
                <w:szCs w:val="18"/>
              </w:rPr>
              <w:t>666.61</w:t>
            </w:r>
          </w:p>
        </w:tc>
        <w:tc>
          <w:tcPr>
            <w:tcW w:w="624" w:type="dxa"/>
          </w:tcPr>
          <w:p w14:paraId="7257047F" w14:textId="77777777" w:rsidR="007D3075" w:rsidRPr="00BF62E3" w:rsidRDefault="007D3075" w:rsidP="00683284">
            <w:pPr>
              <w:pStyle w:val="TableText"/>
              <w:jc w:val="right"/>
              <w:rPr>
                <w:rFonts w:cs="Calibri"/>
                <w:szCs w:val="18"/>
              </w:rPr>
            </w:pPr>
            <w:r w:rsidRPr="00BF62E3">
              <w:rPr>
                <w:rFonts w:cs="Calibri"/>
                <w:szCs w:val="18"/>
              </w:rPr>
              <w:t>713.84</w:t>
            </w:r>
          </w:p>
        </w:tc>
        <w:tc>
          <w:tcPr>
            <w:tcW w:w="624" w:type="dxa"/>
          </w:tcPr>
          <w:p w14:paraId="0F548256" w14:textId="77777777" w:rsidR="007D3075" w:rsidRPr="00BF62E3" w:rsidRDefault="007D3075" w:rsidP="00683284">
            <w:pPr>
              <w:pStyle w:val="TableText"/>
              <w:jc w:val="right"/>
              <w:rPr>
                <w:rFonts w:cs="Calibri"/>
                <w:szCs w:val="18"/>
              </w:rPr>
            </w:pPr>
            <w:r w:rsidRPr="00BF62E3">
              <w:rPr>
                <w:rFonts w:cs="Calibri"/>
                <w:szCs w:val="18"/>
              </w:rPr>
              <w:t>705.02</w:t>
            </w:r>
          </w:p>
        </w:tc>
      </w:tr>
      <w:tr w:rsidR="00D25835" w:rsidRPr="00BF62E3" w14:paraId="5A051558" w14:textId="77777777" w:rsidTr="00CB1F52">
        <w:tc>
          <w:tcPr>
            <w:tcW w:w="3119" w:type="dxa"/>
          </w:tcPr>
          <w:p w14:paraId="2CE35F4F" w14:textId="24CE0D3C" w:rsidR="007D3075" w:rsidRPr="00BF62E3" w:rsidRDefault="007D3075" w:rsidP="00683284">
            <w:pPr>
              <w:pStyle w:val="TableText"/>
              <w:ind w:left="454" w:hanging="227"/>
              <w:rPr>
                <w:rFonts w:cs="Calibri"/>
                <w:szCs w:val="18"/>
              </w:rPr>
            </w:pPr>
            <w:r w:rsidRPr="00BF62E3">
              <w:rPr>
                <w:rFonts w:cs="Calibri"/>
                <w:szCs w:val="18"/>
              </w:rPr>
              <w:t>1.</w:t>
            </w:r>
            <w:r w:rsidR="00F155CC" w:rsidRPr="00BF62E3">
              <w:rPr>
                <w:rFonts w:cs="Calibri"/>
                <w:szCs w:val="18"/>
              </w:rPr>
              <w:t xml:space="preserve"> </w:t>
            </w:r>
            <w:r w:rsidR="00525C36" w:rsidRPr="00BF62E3">
              <w:rPr>
                <w:rFonts w:cs="Calibri"/>
                <w:szCs w:val="18"/>
              </w:rPr>
              <w:tab/>
            </w:r>
            <w:r w:rsidRPr="00BF62E3">
              <w:rPr>
                <w:rFonts w:cs="Calibri"/>
                <w:szCs w:val="18"/>
              </w:rPr>
              <w:t>Solid fuels</w:t>
            </w:r>
          </w:p>
        </w:tc>
        <w:tc>
          <w:tcPr>
            <w:tcW w:w="624" w:type="dxa"/>
          </w:tcPr>
          <w:p w14:paraId="29CC1B6A"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16447073"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5A9AB56E"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7C2F2C00"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38B8038C"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066CDBF8"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193F5EDC"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2F26E661"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0260E385" w14:textId="77777777" w:rsidR="007D3075" w:rsidRPr="00BF62E3" w:rsidRDefault="007D3075" w:rsidP="00683284">
            <w:pPr>
              <w:pStyle w:val="TableText"/>
              <w:jc w:val="right"/>
              <w:rPr>
                <w:rFonts w:cs="Calibri"/>
                <w:szCs w:val="18"/>
              </w:rPr>
            </w:pPr>
            <w:r w:rsidRPr="00BF62E3">
              <w:rPr>
                <w:rFonts w:cs="Calibri"/>
                <w:szCs w:val="18"/>
              </w:rPr>
              <w:t>NO, NA</w:t>
            </w:r>
          </w:p>
        </w:tc>
      </w:tr>
      <w:tr w:rsidR="00D25835" w:rsidRPr="00BF62E3" w14:paraId="241F23E8" w14:textId="77777777" w:rsidTr="00CB1F52">
        <w:tc>
          <w:tcPr>
            <w:tcW w:w="3119" w:type="dxa"/>
          </w:tcPr>
          <w:p w14:paraId="1010BB5F" w14:textId="54CBAD8E" w:rsidR="007D3075" w:rsidRPr="00BF62E3" w:rsidRDefault="007D3075" w:rsidP="00683284">
            <w:pPr>
              <w:pStyle w:val="TableText"/>
              <w:ind w:left="454" w:hanging="227"/>
              <w:rPr>
                <w:rFonts w:cs="Calibri"/>
                <w:szCs w:val="18"/>
              </w:rPr>
            </w:pPr>
            <w:r w:rsidRPr="00BF62E3">
              <w:rPr>
                <w:rFonts w:cs="Calibri"/>
                <w:szCs w:val="18"/>
              </w:rPr>
              <w:t>2.</w:t>
            </w:r>
            <w:r w:rsidR="00F155CC" w:rsidRPr="00BF62E3">
              <w:rPr>
                <w:rFonts w:cs="Calibri"/>
                <w:szCs w:val="18"/>
              </w:rPr>
              <w:t xml:space="preserve"> </w:t>
            </w:r>
            <w:r w:rsidR="00525C36" w:rsidRPr="00BF62E3">
              <w:rPr>
                <w:rFonts w:cs="Calibri"/>
                <w:szCs w:val="18"/>
              </w:rPr>
              <w:tab/>
            </w:r>
            <w:r w:rsidRPr="00BF62E3">
              <w:rPr>
                <w:rFonts w:cs="Calibri"/>
                <w:szCs w:val="18"/>
              </w:rPr>
              <w:t>Oil and natural gas and other emissions from energy production</w:t>
            </w:r>
          </w:p>
        </w:tc>
        <w:tc>
          <w:tcPr>
            <w:tcW w:w="624" w:type="dxa"/>
          </w:tcPr>
          <w:p w14:paraId="6CF0F34A" w14:textId="77777777" w:rsidR="007D3075" w:rsidRPr="00BF62E3" w:rsidRDefault="007D3075" w:rsidP="00683284">
            <w:pPr>
              <w:pStyle w:val="TableText"/>
              <w:jc w:val="right"/>
              <w:rPr>
                <w:rFonts w:cs="Calibri"/>
                <w:szCs w:val="18"/>
              </w:rPr>
            </w:pPr>
            <w:r w:rsidRPr="00BF62E3">
              <w:rPr>
                <w:rFonts w:cs="Calibri"/>
                <w:szCs w:val="18"/>
              </w:rPr>
              <w:t>459.73</w:t>
            </w:r>
          </w:p>
        </w:tc>
        <w:tc>
          <w:tcPr>
            <w:tcW w:w="624" w:type="dxa"/>
          </w:tcPr>
          <w:p w14:paraId="72B25E88" w14:textId="77777777" w:rsidR="007D3075" w:rsidRPr="00BF62E3" w:rsidRDefault="007D3075" w:rsidP="00683284">
            <w:pPr>
              <w:pStyle w:val="TableText"/>
              <w:jc w:val="right"/>
              <w:rPr>
                <w:rFonts w:cs="Calibri"/>
                <w:szCs w:val="18"/>
              </w:rPr>
            </w:pPr>
            <w:r w:rsidRPr="00BF62E3">
              <w:rPr>
                <w:rFonts w:cs="Calibri"/>
                <w:szCs w:val="18"/>
              </w:rPr>
              <w:t>554.61</w:t>
            </w:r>
          </w:p>
        </w:tc>
        <w:tc>
          <w:tcPr>
            <w:tcW w:w="624" w:type="dxa"/>
          </w:tcPr>
          <w:p w14:paraId="3FE182F7" w14:textId="77777777" w:rsidR="007D3075" w:rsidRPr="00BF62E3" w:rsidRDefault="007D3075" w:rsidP="00683284">
            <w:pPr>
              <w:pStyle w:val="TableText"/>
              <w:jc w:val="right"/>
              <w:rPr>
                <w:rFonts w:cs="Calibri"/>
                <w:szCs w:val="18"/>
              </w:rPr>
            </w:pPr>
            <w:r w:rsidRPr="00BF62E3">
              <w:rPr>
                <w:rFonts w:cs="Calibri"/>
                <w:szCs w:val="18"/>
              </w:rPr>
              <w:t>540.35</w:t>
            </w:r>
          </w:p>
        </w:tc>
        <w:tc>
          <w:tcPr>
            <w:tcW w:w="624" w:type="dxa"/>
          </w:tcPr>
          <w:p w14:paraId="496A0570" w14:textId="77777777" w:rsidR="007D3075" w:rsidRPr="00BF62E3" w:rsidRDefault="007D3075" w:rsidP="00683284">
            <w:pPr>
              <w:pStyle w:val="TableText"/>
              <w:jc w:val="right"/>
              <w:rPr>
                <w:rFonts w:cs="Calibri"/>
                <w:szCs w:val="18"/>
              </w:rPr>
            </w:pPr>
            <w:r w:rsidRPr="00BF62E3">
              <w:rPr>
                <w:rFonts w:cs="Calibri"/>
                <w:szCs w:val="18"/>
              </w:rPr>
              <w:t>518.56</w:t>
            </w:r>
          </w:p>
        </w:tc>
        <w:tc>
          <w:tcPr>
            <w:tcW w:w="624" w:type="dxa"/>
          </w:tcPr>
          <w:p w14:paraId="035F6D03" w14:textId="77777777" w:rsidR="007D3075" w:rsidRPr="00BF62E3" w:rsidRDefault="007D3075" w:rsidP="00683284">
            <w:pPr>
              <w:pStyle w:val="TableText"/>
              <w:jc w:val="right"/>
              <w:rPr>
                <w:rFonts w:cs="Calibri"/>
                <w:szCs w:val="18"/>
              </w:rPr>
            </w:pPr>
            <w:r w:rsidRPr="00BF62E3">
              <w:rPr>
                <w:rFonts w:cs="Calibri"/>
                <w:szCs w:val="18"/>
              </w:rPr>
              <w:t>540.84</w:t>
            </w:r>
          </w:p>
        </w:tc>
        <w:tc>
          <w:tcPr>
            <w:tcW w:w="624" w:type="dxa"/>
          </w:tcPr>
          <w:p w14:paraId="7EE5BEF6" w14:textId="77777777" w:rsidR="007D3075" w:rsidRPr="00BF62E3" w:rsidRDefault="007D3075" w:rsidP="00683284">
            <w:pPr>
              <w:pStyle w:val="TableText"/>
              <w:jc w:val="right"/>
              <w:rPr>
                <w:rFonts w:cs="Calibri"/>
                <w:szCs w:val="18"/>
              </w:rPr>
            </w:pPr>
            <w:r w:rsidRPr="00BF62E3">
              <w:rPr>
                <w:rFonts w:cs="Calibri"/>
                <w:szCs w:val="18"/>
              </w:rPr>
              <w:t>500.37</w:t>
            </w:r>
          </w:p>
        </w:tc>
        <w:tc>
          <w:tcPr>
            <w:tcW w:w="624" w:type="dxa"/>
          </w:tcPr>
          <w:p w14:paraId="4EDBF062" w14:textId="77777777" w:rsidR="007D3075" w:rsidRPr="00BF62E3" w:rsidRDefault="007D3075" w:rsidP="00683284">
            <w:pPr>
              <w:pStyle w:val="TableText"/>
              <w:jc w:val="right"/>
              <w:rPr>
                <w:rFonts w:cs="Calibri"/>
                <w:szCs w:val="18"/>
              </w:rPr>
            </w:pPr>
            <w:r w:rsidRPr="00BF62E3">
              <w:rPr>
                <w:rFonts w:cs="Calibri"/>
                <w:szCs w:val="18"/>
              </w:rPr>
              <w:t>666.61</w:t>
            </w:r>
          </w:p>
        </w:tc>
        <w:tc>
          <w:tcPr>
            <w:tcW w:w="624" w:type="dxa"/>
          </w:tcPr>
          <w:p w14:paraId="66A1B3BE" w14:textId="77777777" w:rsidR="007D3075" w:rsidRPr="00BF62E3" w:rsidRDefault="007D3075" w:rsidP="00683284">
            <w:pPr>
              <w:pStyle w:val="TableText"/>
              <w:jc w:val="right"/>
              <w:rPr>
                <w:rFonts w:cs="Calibri"/>
                <w:szCs w:val="18"/>
              </w:rPr>
            </w:pPr>
            <w:r w:rsidRPr="00BF62E3">
              <w:rPr>
                <w:rFonts w:cs="Calibri"/>
                <w:szCs w:val="18"/>
              </w:rPr>
              <w:t>713.84</w:t>
            </w:r>
          </w:p>
        </w:tc>
        <w:tc>
          <w:tcPr>
            <w:tcW w:w="624" w:type="dxa"/>
          </w:tcPr>
          <w:p w14:paraId="64797F8D" w14:textId="77777777" w:rsidR="007D3075" w:rsidRPr="00BF62E3" w:rsidRDefault="007D3075" w:rsidP="00683284">
            <w:pPr>
              <w:pStyle w:val="TableText"/>
              <w:jc w:val="right"/>
              <w:rPr>
                <w:rFonts w:cs="Calibri"/>
                <w:szCs w:val="18"/>
              </w:rPr>
            </w:pPr>
            <w:r w:rsidRPr="00BF62E3">
              <w:rPr>
                <w:rFonts w:cs="Calibri"/>
                <w:szCs w:val="18"/>
              </w:rPr>
              <w:t>705.02</w:t>
            </w:r>
          </w:p>
        </w:tc>
      </w:tr>
      <w:tr w:rsidR="00D25835" w:rsidRPr="00BF62E3" w14:paraId="0A3F54BD" w14:textId="77777777" w:rsidTr="00CB1F52">
        <w:tc>
          <w:tcPr>
            <w:tcW w:w="3119" w:type="dxa"/>
          </w:tcPr>
          <w:p w14:paraId="59B15365" w14:textId="77777777" w:rsidR="007D3075" w:rsidRPr="00BF62E3" w:rsidRDefault="007D3075" w:rsidP="00683284">
            <w:pPr>
              <w:pStyle w:val="TableText"/>
              <w:rPr>
                <w:rFonts w:cs="Calibri"/>
                <w:szCs w:val="18"/>
              </w:rPr>
            </w:pPr>
            <w:r w:rsidRPr="00BF62E3">
              <w:rPr>
                <w:rFonts w:cs="Calibri"/>
                <w:szCs w:val="18"/>
              </w:rPr>
              <w:t>C. CO</w:t>
            </w:r>
            <w:r w:rsidRPr="00BF62E3">
              <w:rPr>
                <w:rFonts w:cs="Calibri"/>
                <w:szCs w:val="18"/>
                <w:vertAlign w:val="subscript"/>
              </w:rPr>
              <w:t>2</w:t>
            </w:r>
            <w:r w:rsidRPr="00BF62E3">
              <w:rPr>
                <w:rFonts w:cs="Calibri"/>
                <w:szCs w:val="18"/>
              </w:rPr>
              <w:t xml:space="preserve"> transport and storage</w:t>
            </w:r>
          </w:p>
        </w:tc>
        <w:tc>
          <w:tcPr>
            <w:tcW w:w="624" w:type="dxa"/>
          </w:tcPr>
          <w:p w14:paraId="02D93AEA"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62B5C1BA"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71D5E88B"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36470386"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5D5EFC3A"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1FFF2107"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19A2C8DC"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1500660F"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4B580186" w14:textId="77777777" w:rsidR="007D3075" w:rsidRPr="00BF62E3" w:rsidRDefault="007D3075" w:rsidP="00683284">
            <w:pPr>
              <w:pStyle w:val="TableText"/>
              <w:jc w:val="right"/>
              <w:rPr>
                <w:rFonts w:cs="Calibri"/>
                <w:szCs w:val="18"/>
              </w:rPr>
            </w:pPr>
            <w:r w:rsidRPr="00BF62E3">
              <w:rPr>
                <w:rFonts w:cs="Calibri"/>
                <w:szCs w:val="18"/>
              </w:rPr>
              <w:t>NO</w:t>
            </w:r>
          </w:p>
        </w:tc>
      </w:tr>
      <w:tr w:rsidR="00D25835" w:rsidRPr="00BF62E3" w14:paraId="5ABE6EE0" w14:textId="77777777" w:rsidTr="00CB1F52">
        <w:tc>
          <w:tcPr>
            <w:tcW w:w="3119" w:type="dxa"/>
          </w:tcPr>
          <w:p w14:paraId="3AA28F15" w14:textId="2DEA7E3F" w:rsidR="007D3075" w:rsidRPr="00BF62E3" w:rsidRDefault="007D3075" w:rsidP="00683284">
            <w:pPr>
              <w:pStyle w:val="TableText"/>
              <w:rPr>
                <w:rFonts w:cs="Calibri"/>
                <w:szCs w:val="18"/>
              </w:rPr>
            </w:pPr>
            <w:r w:rsidRPr="00BF62E3">
              <w:rPr>
                <w:rFonts w:cs="Calibri"/>
                <w:b/>
                <w:bCs/>
                <w:szCs w:val="18"/>
              </w:rPr>
              <w:t>2.</w:t>
            </w:r>
            <w:r w:rsidR="00F155CC" w:rsidRPr="00BF62E3">
              <w:rPr>
                <w:rFonts w:cs="Calibri"/>
                <w:b/>
                <w:bCs/>
                <w:szCs w:val="18"/>
              </w:rPr>
              <w:t xml:space="preserve"> </w:t>
            </w:r>
            <w:r w:rsidRPr="00BF62E3">
              <w:rPr>
                <w:rFonts w:cs="Calibri"/>
                <w:b/>
                <w:bCs/>
                <w:szCs w:val="18"/>
              </w:rPr>
              <w:t>Industrial processes</w:t>
            </w:r>
          </w:p>
        </w:tc>
        <w:tc>
          <w:tcPr>
            <w:tcW w:w="624" w:type="dxa"/>
          </w:tcPr>
          <w:p w14:paraId="0957E9DB" w14:textId="77777777" w:rsidR="007D3075" w:rsidRPr="00BF62E3" w:rsidRDefault="007D3075" w:rsidP="00683284">
            <w:pPr>
              <w:pStyle w:val="TableText"/>
              <w:jc w:val="right"/>
              <w:rPr>
                <w:rFonts w:cs="Calibri"/>
                <w:szCs w:val="18"/>
              </w:rPr>
            </w:pPr>
            <w:r w:rsidRPr="00BF62E3">
              <w:rPr>
                <w:rFonts w:cs="Calibri"/>
                <w:szCs w:val="18"/>
              </w:rPr>
              <w:t>2,519.96</w:t>
            </w:r>
          </w:p>
        </w:tc>
        <w:tc>
          <w:tcPr>
            <w:tcW w:w="624" w:type="dxa"/>
          </w:tcPr>
          <w:p w14:paraId="0CB32624" w14:textId="77777777" w:rsidR="007D3075" w:rsidRPr="00BF62E3" w:rsidRDefault="007D3075" w:rsidP="00683284">
            <w:pPr>
              <w:pStyle w:val="TableText"/>
              <w:jc w:val="right"/>
              <w:rPr>
                <w:rFonts w:cs="Calibri"/>
                <w:szCs w:val="18"/>
              </w:rPr>
            </w:pPr>
            <w:r w:rsidRPr="00BF62E3">
              <w:rPr>
                <w:rFonts w:cs="Calibri"/>
                <w:szCs w:val="18"/>
              </w:rPr>
              <w:t>2,659.49</w:t>
            </w:r>
          </w:p>
        </w:tc>
        <w:tc>
          <w:tcPr>
            <w:tcW w:w="624" w:type="dxa"/>
          </w:tcPr>
          <w:p w14:paraId="4FCAF3AA" w14:textId="77777777" w:rsidR="007D3075" w:rsidRPr="00BF62E3" w:rsidRDefault="007D3075" w:rsidP="00683284">
            <w:pPr>
              <w:pStyle w:val="TableText"/>
              <w:jc w:val="right"/>
              <w:rPr>
                <w:rFonts w:cs="Calibri"/>
                <w:szCs w:val="18"/>
              </w:rPr>
            </w:pPr>
            <w:r w:rsidRPr="00BF62E3">
              <w:rPr>
                <w:rFonts w:cs="Calibri"/>
                <w:szCs w:val="18"/>
              </w:rPr>
              <w:t>2,757.60</w:t>
            </w:r>
          </w:p>
        </w:tc>
        <w:tc>
          <w:tcPr>
            <w:tcW w:w="624" w:type="dxa"/>
          </w:tcPr>
          <w:p w14:paraId="37F2B0A0" w14:textId="77777777" w:rsidR="007D3075" w:rsidRPr="00BF62E3" w:rsidRDefault="007D3075" w:rsidP="00683284">
            <w:pPr>
              <w:pStyle w:val="TableText"/>
              <w:jc w:val="right"/>
              <w:rPr>
                <w:rFonts w:cs="Calibri"/>
                <w:szCs w:val="18"/>
              </w:rPr>
            </w:pPr>
            <w:r w:rsidRPr="00BF62E3">
              <w:rPr>
                <w:rFonts w:cs="Calibri"/>
                <w:szCs w:val="18"/>
              </w:rPr>
              <w:t>2,847.57</w:t>
            </w:r>
          </w:p>
        </w:tc>
        <w:tc>
          <w:tcPr>
            <w:tcW w:w="624" w:type="dxa"/>
          </w:tcPr>
          <w:p w14:paraId="746ECB3B" w14:textId="77777777" w:rsidR="007D3075" w:rsidRPr="00BF62E3" w:rsidRDefault="007D3075" w:rsidP="00683284">
            <w:pPr>
              <w:pStyle w:val="TableText"/>
              <w:jc w:val="right"/>
              <w:rPr>
                <w:rFonts w:cs="Calibri"/>
                <w:szCs w:val="18"/>
              </w:rPr>
            </w:pPr>
            <w:r w:rsidRPr="00BF62E3">
              <w:rPr>
                <w:rFonts w:cs="Calibri"/>
                <w:szCs w:val="18"/>
              </w:rPr>
              <w:t>2,725.62</w:t>
            </w:r>
          </w:p>
        </w:tc>
        <w:tc>
          <w:tcPr>
            <w:tcW w:w="624" w:type="dxa"/>
          </w:tcPr>
          <w:p w14:paraId="59777FDB" w14:textId="77777777" w:rsidR="007D3075" w:rsidRPr="00BF62E3" w:rsidRDefault="007D3075" w:rsidP="00683284">
            <w:pPr>
              <w:pStyle w:val="TableText"/>
              <w:jc w:val="right"/>
              <w:rPr>
                <w:rFonts w:cs="Calibri"/>
                <w:szCs w:val="18"/>
              </w:rPr>
            </w:pPr>
            <w:r w:rsidRPr="00BF62E3">
              <w:rPr>
                <w:rFonts w:cs="Calibri"/>
                <w:szCs w:val="18"/>
              </w:rPr>
              <w:t>2,813.83</w:t>
            </w:r>
          </w:p>
        </w:tc>
        <w:tc>
          <w:tcPr>
            <w:tcW w:w="624" w:type="dxa"/>
          </w:tcPr>
          <w:p w14:paraId="5870E447" w14:textId="77777777" w:rsidR="007D3075" w:rsidRPr="00BF62E3" w:rsidRDefault="007D3075" w:rsidP="00683284">
            <w:pPr>
              <w:pStyle w:val="TableText"/>
              <w:jc w:val="right"/>
              <w:rPr>
                <w:rFonts w:cs="Calibri"/>
                <w:szCs w:val="18"/>
              </w:rPr>
            </w:pPr>
            <w:r w:rsidRPr="00BF62E3">
              <w:rPr>
                <w:rFonts w:cs="Calibri"/>
                <w:szCs w:val="18"/>
              </w:rPr>
              <w:t>2,826.09</w:t>
            </w:r>
          </w:p>
        </w:tc>
        <w:tc>
          <w:tcPr>
            <w:tcW w:w="624" w:type="dxa"/>
          </w:tcPr>
          <w:p w14:paraId="7DF24AF6" w14:textId="77777777" w:rsidR="007D3075" w:rsidRPr="00BF62E3" w:rsidRDefault="007D3075" w:rsidP="00683284">
            <w:pPr>
              <w:pStyle w:val="TableText"/>
              <w:jc w:val="right"/>
              <w:rPr>
                <w:rFonts w:cs="Calibri"/>
                <w:szCs w:val="18"/>
              </w:rPr>
            </w:pPr>
            <w:r w:rsidRPr="00BF62E3">
              <w:rPr>
                <w:rFonts w:cs="Calibri"/>
                <w:szCs w:val="18"/>
              </w:rPr>
              <w:t>2,732.19</w:t>
            </w:r>
          </w:p>
        </w:tc>
        <w:tc>
          <w:tcPr>
            <w:tcW w:w="624" w:type="dxa"/>
          </w:tcPr>
          <w:p w14:paraId="5332B108" w14:textId="77777777" w:rsidR="007D3075" w:rsidRPr="00BF62E3" w:rsidRDefault="007D3075" w:rsidP="00683284">
            <w:pPr>
              <w:pStyle w:val="TableText"/>
              <w:jc w:val="right"/>
              <w:rPr>
                <w:rFonts w:cs="Calibri"/>
                <w:szCs w:val="18"/>
              </w:rPr>
            </w:pPr>
            <w:r w:rsidRPr="00BF62E3">
              <w:rPr>
                <w:rFonts w:cs="Calibri"/>
                <w:szCs w:val="18"/>
              </w:rPr>
              <w:t>2,792.19</w:t>
            </w:r>
          </w:p>
        </w:tc>
      </w:tr>
      <w:tr w:rsidR="00D25835" w:rsidRPr="00BF62E3" w14:paraId="24EB1C6E" w14:textId="77777777" w:rsidTr="00CB1F52">
        <w:tc>
          <w:tcPr>
            <w:tcW w:w="3119" w:type="dxa"/>
          </w:tcPr>
          <w:p w14:paraId="56B06196" w14:textId="6C5E23E6" w:rsidR="007D3075" w:rsidRPr="00BF62E3" w:rsidRDefault="007D3075" w:rsidP="00683284">
            <w:pPr>
              <w:pStyle w:val="TableText"/>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Mineral industry</w:t>
            </w:r>
          </w:p>
        </w:tc>
        <w:tc>
          <w:tcPr>
            <w:tcW w:w="624" w:type="dxa"/>
          </w:tcPr>
          <w:p w14:paraId="479CAC01" w14:textId="77777777" w:rsidR="007D3075" w:rsidRPr="00BF62E3" w:rsidRDefault="007D3075" w:rsidP="00683284">
            <w:pPr>
              <w:pStyle w:val="TableText"/>
              <w:jc w:val="right"/>
              <w:rPr>
                <w:rFonts w:cs="Calibri"/>
                <w:szCs w:val="18"/>
              </w:rPr>
            </w:pPr>
            <w:r w:rsidRPr="00BF62E3">
              <w:rPr>
                <w:rFonts w:cs="Calibri"/>
                <w:szCs w:val="18"/>
              </w:rPr>
              <w:t>561.87</w:t>
            </w:r>
          </w:p>
        </w:tc>
        <w:tc>
          <w:tcPr>
            <w:tcW w:w="624" w:type="dxa"/>
          </w:tcPr>
          <w:p w14:paraId="607F8D82" w14:textId="77777777" w:rsidR="007D3075" w:rsidRPr="00BF62E3" w:rsidRDefault="007D3075" w:rsidP="00683284">
            <w:pPr>
              <w:pStyle w:val="TableText"/>
              <w:jc w:val="right"/>
              <w:rPr>
                <w:rFonts w:cs="Calibri"/>
                <w:szCs w:val="18"/>
              </w:rPr>
            </w:pPr>
            <w:r w:rsidRPr="00BF62E3">
              <w:rPr>
                <w:rFonts w:cs="Calibri"/>
                <w:szCs w:val="18"/>
              </w:rPr>
              <w:t>572.41</w:t>
            </w:r>
          </w:p>
        </w:tc>
        <w:tc>
          <w:tcPr>
            <w:tcW w:w="624" w:type="dxa"/>
          </w:tcPr>
          <w:p w14:paraId="1864AAB1" w14:textId="77777777" w:rsidR="007D3075" w:rsidRPr="00BF62E3" w:rsidRDefault="007D3075" w:rsidP="00683284">
            <w:pPr>
              <w:pStyle w:val="TableText"/>
              <w:jc w:val="right"/>
              <w:rPr>
                <w:rFonts w:cs="Calibri"/>
                <w:szCs w:val="18"/>
              </w:rPr>
            </w:pPr>
            <w:r w:rsidRPr="00BF62E3">
              <w:rPr>
                <w:rFonts w:cs="Calibri"/>
                <w:szCs w:val="18"/>
              </w:rPr>
              <w:t>648.54</w:t>
            </w:r>
          </w:p>
        </w:tc>
        <w:tc>
          <w:tcPr>
            <w:tcW w:w="624" w:type="dxa"/>
          </w:tcPr>
          <w:p w14:paraId="68F50271" w14:textId="77777777" w:rsidR="007D3075" w:rsidRPr="00BF62E3" w:rsidRDefault="007D3075" w:rsidP="00683284">
            <w:pPr>
              <w:pStyle w:val="TableText"/>
              <w:jc w:val="right"/>
              <w:rPr>
                <w:rFonts w:cs="Calibri"/>
                <w:szCs w:val="18"/>
              </w:rPr>
            </w:pPr>
            <w:r w:rsidRPr="00BF62E3">
              <w:rPr>
                <w:rFonts w:cs="Calibri"/>
                <w:szCs w:val="18"/>
              </w:rPr>
              <w:t>646.71</w:t>
            </w:r>
          </w:p>
        </w:tc>
        <w:tc>
          <w:tcPr>
            <w:tcW w:w="624" w:type="dxa"/>
          </w:tcPr>
          <w:p w14:paraId="1A6BA775" w14:textId="77777777" w:rsidR="007D3075" w:rsidRPr="00BF62E3" w:rsidRDefault="007D3075" w:rsidP="00683284">
            <w:pPr>
              <w:pStyle w:val="TableText"/>
              <w:jc w:val="right"/>
              <w:rPr>
                <w:rFonts w:cs="Calibri"/>
                <w:szCs w:val="18"/>
              </w:rPr>
            </w:pPr>
            <w:r w:rsidRPr="00BF62E3">
              <w:rPr>
                <w:rFonts w:cs="Calibri"/>
                <w:szCs w:val="18"/>
              </w:rPr>
              <w:t>625.40</w:t>
            </w:r>
          </w:p>
        </w:tc>
        <w:tc>
          <w:tcPr>
            <w:tcW w:w="624" w:type="dxa"/>
          </w:tcPr>
          <w:p w14:paraId="2F03F764" w14:textId="77777777" w:rsidR="007D3075" w:rsidRPr="00BF62E3" w:rsidRDefault="007D3075" w:rsidP="00683284">
            <w:pPr>
              <w:pStyle w:val="TableText"/>
              <w:jc w:val="right"/>
              <w:rPr>
                <w:rFonts w:cs="Calibri"/>
                <w:szCs w:val="18"/>
              </w:rPr>
            </w:pPr>
            <w:r w:rsidRPr="00BF62E3">
              <w:rPr>
                <w:rFonts w:cs="Calibri"/>
                <w:szCs w:val="18"/>
              </w:rPr>
              <w:t>674.60</w:t>
            </w:r>
          </w:p>
        </w:tc>
        <w:tc>
          <w:tcPr>
            <w:tcW w:w="624" w:type="dxa"/>
          </w:tcPr>
          <w:p w14:paraId="46368088" w14:textId="77777777" w:rsidR="007D3075" w:rsidRPr="00BF62E3" w:rsidRDefault="007D3075" w:rsidP="00683284">
            <w:pPr>
              <w:pStyle w:val="TableText"/>
              <w:jc w:val="right"/>
              <w:rPr>
                <w:rFonts w:cs="Calibri"/>
                <w:szCs w:val="18"/>
              </w:rPr>
            </w:pPr>
            <w:r w:rsidRPr="00BF62E3">
              <w:rPr>
                <w:rFonts w:cs="Calibri"/>
                <w:szCs w:val="18"/>
              </w:rPr>
              <w:t>646.19</w:t>
            </w:r>
          </w:p>
        </w:tc>
        <w:tc>
          <w:tcPr>
            <w:tcW w:w="624" w:type="dxa"/>
          </w:tcPr>
          <w:p w14:paraId="33EDCD01" w14:textId="77777777" w:rsidR="007D3075" w:rsidRPr="00BF62E3" w:rsidRDefault="007D3075" w:rsidP="00683284">
            <w:pPr>
              <w:pStyle w:val="TableText"/>
              <w:jc w:val="right"/>
              <w:rPr>
                <w:rFonts w:cs="Calibri"/>
                <w:szCs w:val="18"/>
              </w:rPr>
            </w:pPr>
            <w:r w:rsidRPr="00BF62E3">
              <w:rPr>
                <w:rFonts w:cs="Calibri"/>
                <w:szCs w:val="18"/>
              </w:rPr>
              <w:t>695.08</w:t>
            </w:r>
          </w:p>
        </w:tc>
        <w:tc>
          <w:tcPr>
            <w:tcW w:w="624" w:type="dxa"/>
          </w:tcPr>
          <w:p w14:paraId="44DE72E9" w14:textId="77777777" w:rsidR="007D3075" w:rsidRPr="00BF62E3" w:rsidRDefault="007D3075" w:rsidP="00683284">
            <w:pPr>
              <w:pStyle w:val="TableText"/>
              <w:jc w:val="right"/>
              <w:rPr>
                <w:rFonts w:cs="Calibri"/>
                <w:szCs w:val="18"/>
              </w:rPr>
            </w:pPr>
            <w:r w:rsidRPr="00BF62E3">
              <w:rPr>
                <w:rFonts w:cs="Calibri"/>
                <w:szCs w:val="18"/>
              </w:rPr>
              <w:t>650.96</w:t>
            </w:r>
          </w:p>
        </w:tc>
      </w:tr>
      <w:tr w:rsidR="00D25835" w:rsidRPr="00BF62E3" w14:paraId="67F28203" w14:textId="77777777" w:rsidTr="00CB1F52">
        <w:tc>
          <w:tcPr>
            <w:tcW w:w="3119" w:type="dxa"/>
          </w:tcPr>
          <w:p w14:paraId="6AAE5BE2" w14:textId="388AE8F8" w:rsidR="007D3075" w:rsidRPr="00BF62E3" w:rsidRDefault="007D3075" w:rsidP="00683284">
            <w:pPr>
              <w:pStyle w:val="TableText"/>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Chemical industry</w:t>
            </w:r>
          </w:p>
        </w:tc>
        <w:tc>
          <w:tcPr>
            <w:tcW w:w="624" w:type="dxa"/>
          </w:tcPr>
          <w:p w14:paraId="3E07E895" w14:textId="77777777" w:rsidR="007D3075" w:rsidRPr="00BF62E3" w:rsidRDefault="007D3075" w:rsidP="00683284">
            <w:pPr>
              <w:pStyle w:val="TableText"/>
              <w:jc w:val="right"/>
              <w:rPr>
                <w:rFonts w:cs="Calibri"/>
                <w:szCs w:val="18"/>
              </w:rPr>
            </w:pPr>
            <w:r w:rsidRPr="00BF62E3">
              <w:rPr>
                <w:rFonts w:cs="Calibri"/>
                <w:szCs w:val="18"/>
              </w:rPr>
              <w:t>175.40</w:t>
            </w:r>
          </w:p>
        </w:tc>
        <w:tc>
          <w:tcPr>
            <w:tcW w:w="624" w:type="dxa"/>
          </w:tcPr>
          <w:p w14:paraId="50728328" w14:textId="77777777" w:rsidR="007D3075" w:rsidRPr="00BF62E3" w:rsidRDefault="007D3075" w:rsidP="00683284">
            <w:pPr>
              <w:pStyle w:val="TableText"/>
              <w:jc w:val="right"/>
              <w:rPr>
                <w:rFonts w:cs="Calibri"/>
                <w:szCs w:val="18"/>
              </w:rPr>
            </w:pPr>
            <w:r w:rsidRPr="00BF62E3">
              <w:rPr>
                <w:rFonts w:cs="Calibri"/>
                <w:szCs w:val="18"/>
              </w:rPr>
              <w:t>189.82</w:t>
            </w:r>
          </w:p>
        </w:tc>
        <w:tc>
          <w:tcPr>
            <w:tcW w:w="624" w:type="dxa"/>
          </w:tcPr>
          <w:p w14:paraId="541E6601" w14:textId="77777777" w:rsidR="007D3075" w:rsidRPr="00BF62E3" w:rsidRDefault="007D3075" w:rsidP="00683284">
            <w:pPr>
              <w:pStyle w:val="TableText"/>
              <w:jc w:val="right"/>
              <w:rPr>
                <w:rFonts w:cs="Calibri"/>
                <w:szCs w:val="18"/>
              </w:rPr>
            </w:pPr>
            <w:r w:rsidRPr="00BF62E3">
              <w:rPr>
                <w:rFonts w:cs="Calibri"/>
                <w:szCs w:val="18"/>
              </w:rPr>
              <w:t>181.80</w:t>
            </w:r>
          </w:p>
        </w:tc>
        <w:tc>
          <w:tcPr>
            <w:tcW w:w="624" w:type="dxa"/>
          </w:tcPr>
          <w:p w14:paraId="2D3C115A" w14:textId="77777777" w:rsidR="007D3075" w:rsidRPr="00BF62E3" w:rsidRDefault="007D3075" w:rsidP="00683284">
            <w:pPr>
              <w:pStyle w:val="TableText"/>
              <w:jc w:val="right"/>
              <w:rPr>
                <w:rFonts w:cs="Calibri"/>
                <w:szCs w:val="18"/>
              </w:rPr>
            </w:pPr>
            <w:r w:rsidRPr="00BF62E3">
              <w:rPr>
                <w:rFonts w:cs="Calibri"/>
                <w:szCs w:val="18"/>
              </w:rPr>
              <w:t>179.40</w:t>
            </w:r>
          </w:p>
        </w:tc>
        <w:tc>
          <w:tcPr>
            <w:tcW w:w="624" w:type="dxa"/>
          </w:tcPr>
          <w:p w14:paraId="74726D21" w14:textId="77777777" w:rsidR="007D3075" w:rsidRPr="00BF62E3" w:rsidRDefault="007D3075" w:rsidP="00683284">
            <w:pPr>
              <w:pStyle w:val="TableText"/>
              <w:jc w:val="right"/>
              <w:rPr>
                <w:rFonts w:cs="Calibri"/>
                <w:szCs w:val="18"/>
              </w:rPr>
            </w:pPr>
            <w:r w:rsidRPr="00BF62E3">
              <w:rPr>
                <w:rFonts w:cs="Calibri"/>
                <w:szCs w:val="18"/>
              </w:rPr>
              <w:t>196.23</w:t>
            </w:r>
          </w:p>
        </w:tc>
        <w:tc>
          <w:tcPr>
            <w:tcW w:w="624" w:type="dxa"/>
          </w:tcPr>
          <w:p w14:paraId="64D1771C" w14:textId="77777777" w:rsidR="007D3075" w:rsidRPr="00BF62E3" w:rsidRDefault="007D3075" w:rsidP="00683284">
            <w:pPr>
              <w:pStyle w:val="TableText"/>
              <w:jc w:val="right"/>
              <w:rPr>
                <w:rFonts w:cs="Calibri"/>
                <w:szCs w:val="18"/>
              </w:rPr>
            </w:pPr>
            <w:r w:rsidRPr="00BF62E3">
              <w:rPr>
                <w:rFonts w:cs="Calibri"/>
                <w:szCs w:val="18"/>
              </w:rPr>
              <w:t>171.54</w:t>
            </w:r>
          </w:p>
        </w:tc>
        <w:tc>
          <w:tcPr>
            <w:tcW w:w="624" w:type="dxa"/>
          </w:tcPr>
          <w:p w14:paraId="52D34B35" w14:textId="77777777" w:rsidR="007D3075" w:rsidRPr="00BF62E3" w:rsidRDefault="007D3075" w:rsidP="00683284">
            <w:pPr>
              <w:pStyle w:val="TableText"/>
              <w:jc w:val="right"/>
              <w:rPr>
                <w:rFonts w:cs="Calibri"/>
                <w:szCs w:val="18"/>
              </w:rPr>
            </w:pPr>
            <w:r w:rsidRPr="00BF62E3">
              <w:rPr>
                <w:rFonts w:cs="Calibri"/>
                <w:szCs w:val="18"/>
              </w:rPr>
              <w:t>190.79</w:t>
            </w:r>
          </w:p>
        </w:tc>
        <w:tc>
          <w:tcPr>
            <w:tcW w:w="624" w:type="dxa"/>
          </w:tcPr>
          <w:p w14:paraId="0EF90886" w14:textId="77777777" w:rsidR="007D3075" w:rsidRPr="00BF62E3" w:rsidRDefault="007D3075" w:rsidP="00683284">
            <w:pPr>
              <w:pStyle w:val="TableText"/>
              <w:jc w:val="right"/>
              <w:rPr>
                <w:rFonts w:cs="Calibri"/>
                <w:szCs w:val="18"/>
              </w:rPr>
            </w:pPr>
            <w:r w:rsidRPr="00BF62E3">
              <w:rPr>
                <w:rFonts w:cs="Calibri"/>
                <w:szCs w:val="18"/>
              </w:rPr>
              <w:t>190.39</w:t>
            </w:r>
          </w:p>
        </w:tc>
        <w:tc>
          <w:tcPr>
            <w:tcW w:w="624" w:type="dxa"/>
          </w:tcPr>
          <w:p w14:paraId="02C8AF1C" w14:textId="77777777" w:rsidR="007D3075" w:rsidRPr="00BF62E3" w:rsidRDefault="007D3075" w:rsidP="00683284">
            <w:pPr>
              <w:pStyle w:val="TableText"/>
              <w:jc w:val="right"/>
              <w:rPr>
                <w:rFonts w:cs="Calibri"/>
                <w:szCs w:val="18"/>
              </w:rPr>
            </w:pPr>
            <w:r w:rsidRPr="00BF62E3">
              <w:rPr>
                <w:rFonts w:cs="Calibri"/>
                <w:szCs w:val="18"/>
              </w:rPr>
              <w:t>195.43</w:t>
            </w:r>
          </w:p>
        </w:tc>
      </w:tr>
      <w:tr w:rsidR="00D25835" w:rsidRPr="00BF62E3" w14:paraId="4DEEE5C4" w14:textId="77777777" w:rsidTr="00CB1F52">
        <w:tc>
          <w:tcPr>
            <w:tcW w:w="3119" w:type="dxa"/>
          </w:tcPr>
          <w:p w14:paraId="5D7299D0" w14:textId="6FCD4808" w:rsidR="007D3075" w:rsidRPr="00BF62E3" w:rsidRDefault="007D3075" w:rsidP="00683284">
            <w:pPr>
              <w:pStyle w:val="TableText"/>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Metal industry</w:t>
            </w:r>
          </w:p>
        </w:tc>
        <w:tc>
          <w:tcPr>
            <w:tcW w:w="624" w:type="dxa"/>
          </w:tcPr>
          <w:p w14:paraId="1083A08D" w14:textId="77777777" w:rsidR="007D3075" w:rsidRPr="00BF62E3" w:rsidRDefault="007D3075" w:rsidP="00683284">
            <w:pPr>
              <w:pStyle w:val="TableText"/>
              <w:jc w:val="right"/>
              <w:rPr>
                <w:rFonts w:cs="Calibri"/>
                <w:szCs w:val="18"/>
              </w:rPr>
            </w:pPr>
            <w:r w:rsidRPr="00BF62E3">
              <w:rPr>
                <w:rFonts w:cs="Calibri"/>
                <w:szCs w:val="18"/>
              </w:rPr>
              <w:t>1,757.51</w:t>
            </w:r>
          </w:p>
        </w:tc>
        <w:tc>
          <w:tcPr>
            <w:tcW w:w="624" w:type="dxa"/>
          </w:tcPr>
          <w:p w14:paraId="24B2E87D" w14:textId="77777777" w:rsidR="007D3075" w:rsidRPr="00BF62E3" w:rsidRDefault="007D3075" w:rsidP="00683284">
            <w:pPr>
              <w:pStyle w:val="TableText"/>
              <w:jc w:val="right"/>
              <w:rPr>
                <w:rFonts w:cs="Calibri"/>
                <w:szCs w:val="18"/>
              </w:rPr>
            </w:pPr>
            <w:r w:rsidRPr="00BF62E3">
              <w:rPr>
                <w:rFonts w:cs="Calibri"/>
                <w:szCs w:val="18"/>
              </w:rPr>
              <w:t>1,872.16</w:t>
            </w:r>
          </w:p>
        </w:tc>
        <w:tc>
          <w:tcPr>
            <w:tcW w:w="624" w:type="dxa"/>
          </w:tcPr>
          <w:p w14:paraId="7E8DBDC7" w14:textId="77777777" w:rsidR="007D3075" w:rsidRPr="00BF62E3" w:rsidRDefault="007D3075" w:rsidP="00683284">
            <w:pPr>
              <w:pStyle w:val="TableText"/>
              <w:jc w:val="right"/>
              <w:rPr>
                <w:rFonts w:cs="Calibri"/>
                <w:szCs w:val="18"/>
              </w:rPr>
            </w:pPr>
            <w:r w:rsidRPr="00BF62E3">
              <w:rPr>
                <w:rFonts w:cs="Calibri"/>
                <w:szCs w:val="18"/>
              </w:rPr>
              <w:t>1,901.17</w:t>
            </w:r>
          </w:p>
        </w:tc>
        <w:tc>
          <w:tcPr>
            <w:tcW w:w="624" w:type="dxa"/>
          </w:tcPr>
          <w:p w14:paraId="1EB6683E" w14:textId="77777777" w:rsidR="007D3075" w:rsidRPr="00BF62E3" w:rsidRDefault="007D3075" w:rsidP="00683284">
            <w:pPr>
              <w:pStyle w:val="TableText"/>
              <w:jc w:val="right"/>
              <w:rPr>
                <w:rFonts w:cs="Calibri"/>
                <w:szCs w:val="18"/>
              </w:rPr>
            </w:pPr>
            <w:r w:rsidRPr="00BF62E3">
              <w:rPr>
                <w:rFonts w:cs="Calibri"/>
                <w:szCs w:val="18"/>
              </w:rPr>
              <w:t>1,994.16</w:t>
            </w:r>
          </w:p>
        </w:tc>
        <w:tc>
          <w:tcPr>
            <w:tcW w:w="624" w:type="dxa"/>
          </w:tcPr>
          <w:p w14:paraId="56C9CA32" w14:textId="77777777" w:rsidR="007D3075" w:rsidRPr="00BF62E3" w:rsidRDefault="007D3075" w:rsidP="00683284">
            <w:pPr>
              <w:pStyle w:val="TableText"/>
              <w:jc w:val="right"/>
              <w:rPr>
                <w:rFonts w:cs="Calibri"/>
                <w:szCs w:val="18"/>
              </w:rPr>
            </w:pPr>
            <w:r w:rsidRPr="00BF62E3">
              <w:rPr>
                <w:rFonts w:cs="Calibri"/>
                <w:szCs w:val="18"/>
              </w:rPr>
              <w:t>1,874.88</w:t>
            </w:r>
          </w:p>
        </w:tc>
        <w:tc>
          <w:tcPr>
            <w:tcW w:w="624" w:type="dxa"/>
          </w:tcPr>
          <w:p w14:paraId="165EB86F" w14:textId="77777777" w:rsidR="007D3075" w:rsidRPr="00BF62E3" w:rsidRDefault="007D3075" w:rsidP="00683284">
            <w:pPr>
              <w:pStyle w:val="TableText"/>
              <w:jc w:val="right"/>
              <w:rPr>
                <w:rFonts w:cs="Calibri"/>
                <w:szCs w:val="18"/>
              </w:rPr>
            </w:pPr>
            <w:r w:rsidRPr="00BF62E3">
              <w:rPr>
                <w:rFonts w:cs="Calibri"/>
                <w:szCs w:val="18"/>
              </w:rPr>
              <w:t>1,936.83</w:t>
            </w:r>
          </w:p>
        </w:tc>
        <w:tc>
          <w:tcPr>
            <w:tcW w:w="624" w:type="dxa"/>
          </w:tcPr>
          <w:p w14:paraId="4AD62CC0" w14:textId="77777777" w:rsidR="007D3075" w:rsidRPr="00BF62E3" w:rsidRDefault="007D3075" w:rsidP="00683284">
            <w:pPr>
              <w:pStyle w:val="TableText"/>
              <w:jc w:val="right"/>
              <w:rPr>
                <w:rFonts w:cs="Calibri"/>
                <w:szCs w:val="18"/>
              </w:rPr>
            </w:pPr>
            <w:r w:rsidRPr="00BF62E3">
              <w:rPr>
                <w:rFonts w:cs="Calibri"/>
                <w:szCs w:val="18"/>
              </w:rPr>
              <w:t>1,957.86</w:t>
            </w:r>
          </w:p>
        </w:tc>
        <w:tc>
          <w:tcPr>
            <w:tcW w:w="624" w:type="dxa"/>
          </w:tcPr>
          <w:p w14:paraId="157FA4F5" w14:textId="77777777" w:rsidR="007D3075" w:rsidRPr="00BF62E3" w:rsidRDefault="007D3075" w:rsidP="00683284">
            <w:pPr>
              <w:pStyle w:val="TableText"/>
              <w:jc w:val="right"/>
              <w:rPr>
                <w:rFonts w:cs="Calibri"/>
                <w:szCs w:val="18"/>
              </w:rPr>
            </w:pPr>
            <w:r w:rsidRPr="00BF62E3">
              <w:rPr>
                <w:rFonts w:cs="Calibri"/>
                <w:szCs w:val="18"/>
              </w:rPr>
              <w:t>1,814.77</w:t>
            </w:r>
          </w:p>
        </w:tc>
        <w:tc>
          <w:tcPr>
            <w:tcW w:w="624" w:type="dxa"/>
          </w:tcPr>
          <w:p w14:paraId="5CE8115C" w14:textId="77777777" w:rsidR="007D3075" w:rsidRPr="00BF62E3" w:rsidRDefault="007D3075" w:rsidP="00683284">
            <w:pPr>
              <w:pStyle w:val="TableText"/>
              <w:jc w:val="right"/>
              <w:rPr>
                <w:rFonts w:cs="Calibri"/>
                <w:szCs w:val="18"/>
              </w:rPr>
            </w:pPr>
            <w:r w:rsidRPr="00BF62E3">
              <w:rPr>
                <w:rFonts w:cs="Calibri"/>
                <w:szCs w:val="18"/>
              </w:rPr>
              <w:t>1,913.27</w:t>
            </w:r>
          </w:p>
        </w:tc>
      </w:tr>
      <w:tr w:rsidR="00CE3C02" w:rsidRPr="00BF62E3" w14:paraId="22952067" w14:textId="77777777" w:rsidTr="00CB1F52">
        <w:tc>
          <w:tcPr>
            <w:tcW w:w="3119" w:type="dxa"/>
          </w:tcPr>
          <w:p w14:paraId="60F166E5" w14:textId="192112EC" w:rsidR="007D3075" w:rsidRPr="00BF62E3" w:rsidRDefault="007D3075" w:rsidP="00683284">
            <w:pPr>
              <w:pStyle w:val="TableText"/>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Non-energy products from fuels and solvent use</w:t>
            </w:r>
          </w:p>
        </w:tc>
        <w:tc>
          <w:tcPr>
            <w:tcW w:w="624" w:type="dxa"/>
            <w:tcBorders>
              <w:bottom w:val="single" w:sz="4" w:space="0" w:color="1B556B" w:themeColor="text2"/>
            </w:tcBorders>
          </w:tcPr>
          <w:p w14:paraId="28053F1A" w14:textId="77777777" w:rsidR="007D3075" w:rsidRPr="00BF62E3" w:rsidRDefault="007D3075" w:rsidP="00683284">
            <w:pPr>
              <w:pStyle w:val="TableText"/>
              <w:jc w:val="right"/>
              <w:rPr>
                <w:rFonts w:cs="Calibri"/>
                <w:szCs w:val="18"/>
              </w:rPr>
            </w:pPr>
            <w:r w:rsidRPr="00BF62E3">
              <w:rPr>
                <w:rFonts w:cs="Calibri"/>
                <w:szCs w:val="18"/>
              </w:rPr>
              <w:t>25.17</w:t>
            </w:r>
          </w:p>
        </w:tc>
        <w:tc>
          <w:tcPr>
            <w:tcW w:w="624" w:type="dxa"/>
            <w:tcBorders>
              <w:bottom w:val="single" w:sz="4" w:space="0" w:color="1B556B" w:themeColor="text2"/>
            </w:tcBorders>
          </w:tcPr>
          <w:p w14:paraId="6C528F1A" w14:textId="77777777" w:rsidR="007D3075" w:rsidRPr="00BF62E3" w:rsidRDefault="007D3075" w:rsidP="00683284">
            <w:pPr>
              <w:pStyle w:val="TableText"/>
              <w:jc w:val="right"/>
              <w:rPr>
                <w:rFonts w:cs="Calibri"/>
                <w:szCs w:val="18"/>
              </w:rPr>
            </w:pPr>
            <w:r w:rsidRPr="00BF62E3">
              <w:rPr>
                <w:rFonts w:cs="Calibri"/>
                <w:szCs w:val="18"/>
              </w:rPr>
              <w:t>25.10</w:t>
            </w:r>
          </w:p>
        </w:tc>
        <w:tc>
          <w:tcPr>
            <w:tcW w:w="624" w:type="dxa"/>
            <w:tcBorders>
              <w:bottom w:val="single" w:sz="4" w:space="0" w:color="1B556B" w:themeColor="text2"/>
            </w:tcBorders>
          </w:tcPr>
          <w:p w14:paraId="3648BD4D" w14:textId="77777777" w:rsidR="007D3075" w:rsidRPr="00BF62E3" w:rsidRDefault="007D3075" w:rsidP="00683284">
            <w:pPr>
              <w:pStyle w:val="TableText"/>
              <w:jc w:val="right"/>
              <w:rPr>
                <w:rFonts w:cs="Calibri"/>
                <w:szCs w:val="18"/>
              </w:rPr>
            </w:pPr>
            <w:r w:rsidRPr="00BF62E3">
              <w:rPr>
                <w:rFonts w:cs="Calibri"/>
                <w:szCs w:val="18"/>
              </w:rPr>
              <w:t>26.10</w:t>
            </w:r>
          </w:p>
        </w:tc>
        <w:tc>
          <w:tcPr>
            <w:tcW w:w="624" w:type="dxa"/>
            <w:tcBorders>
              <w:bottom w:val="single" w:sz="4" w:space="0" w:color="1B556B" w:themeColor="text2"/>
            </w:tcBorders>
          </w:tcPr>
          <w:p w14:paraId="1F92F955" w14:textId="77777777" w:rsidR="007D3075" w:rsidRPr="00BF62E3" w:rsidRDefault="007D3075" w:rsidP="00683284">
            <w:pPr>
              <w:pStyle w:val="TableText"/>
              <w:jc w:val="right"/>
              <w:rPr>
                <w:rFonts w:cs="Calibri"/>
                <w:szCs w:val="18"/>
              </w:rPr>
            </w:pPr>
            <w:r w:rsidRPr="00BF62E3">
              <w:rPr>
                <w:rFonts w:cs="Calibri"/>
                <w:szCs w:val="18"/>
              </w:rPr>
              <w:t>27.30</w:t>
            </w:r>
          </w:p>
        </w:tc>
        <w:tc>
          <w:tcPr>
            <w:tcW w:w="624" w:type="dxa"/>
            <w:tcBorders>
              <w:bottom w:val="single" w:sz="4" w:space="0" w:color="1B556B" w:themeColor="text2"/>
            </w:tcBorders>
          </w:tcPr>
          <w:p w14:paraId="6473FADB" w14:textId="77777777" w:rsidR="007D3075" w:rsidRPr="00BF62E3" w:rsidRDefault="007D3075" w:rsidP="00683284">
            <w:pPr>
              <w:pStyle w:val="TableText"/>
              <w:jc w:val="right"/>
              <w:rPr>
                <w:rFonts w:cs="Calibri"/>
                <w:szCs w:val="18"/>
              </w:rPr>
            </w:pPr>
            <w:r w:rsidRPr="00BF62E3">
              <w:rPr>
                <w:rFonts w:cs="Calibri"/>
                <w:szCs w:val="18"/>
              </w:rPr>
              <w:t>29.12</w:t>
            </w:r>
          </w:p>
        </w:tc>
        <w:tc>
          <w:tcPr>
            <w:tcW w:w="624" w:type="dxa"/>
            <w:tcBorders>
              <w:bottom w:val="single" w:sz="4" w:space="0" w:color="1B556B" w:themeColor="text2"/>
            </w:tcBorders>
          </w:tcPr>
          <w:p w14:paraId="506BA09D" w14:textId="77777777" w:rsidR="007D3075" w:rsidRPr="00BF62E3" w:rsidRDefault="007D3075" w:rsidP="00683284">
            <w:pPr>
              <w:pStyle w:val="TableText"/>
              <w:jc w:val="right"/>
              <w:rPr>
                <w:rFonts w:cs="Calibri"/>
                <w:szCs w:val="18"/>
              </w:rPr>
            </w:pPr>
            <w:r w:rsidRPr="00BF62E3">
              <w:rPr>
                <w:rFonts w:cs="Calibri"/>
                <w:szCs w:val="18"/>
              </w:rPr>
              <w:t>30.87</w:t>
            </w:r>
          </w:p>
        </w:tc>
        <w:tc>
          <w:tcPr>
            <w:tcW w:w="624" w:type="dxa"/>
            <w:tcBorders>
              <w:bottom w:val="single" w:sz="4" w:space="0" w:color="1B556B" w:themeColor="text2"/>
            </w:tcBorders>
          </w:tcPr>
          <w:p w14:paraId="4BFD86F1" w14:textId="77777777" w:rsidR="007D3075" w:rsidRPr="00BF62E3" w:rsidRDefault="007D3075" w:rsidP="00683284">
            <w:pPr>
              <w:pStyle w:val="TableText"/>
              <w:jc w:val="right"/>
              <w:rPr>
                <w:rFonts w:cs="Calibri"/>
                <w:szCs w:val="18"/>
              </w:rPr>
            </w:pPr>
            <w:r w:rsidRPr="00BF62E3">
              <w:rPr>
                <w:rFonts w:cs="Calibri"/>
                <w:szCs w:val="18"/>
              </w:rPr>
              <w:t>31.25</w:t>
            </w:r>
          </w:p>
        </w:tc>
        <w:tc>
          <w:tcPr>
            <w:tcW w:w="624" w:type="dxa"/>
            <w:tcBorders>
              <w:bottom w:val="single" w:sz="4" w:space="0" w:color="1B556B" w:themeColor="text2"/>
            </w:tcBorders>
          </w:tcPr>
          <w:p w14:paraId="582EB892" w14:textId="77777777" w:rsidR="007D3075" w:rsidRPr="00BF62E3" w:rsidRDefault="007D3075" w:rsidP="00683284">
            <w:pPr>
              <w:pStyle w:val="TableText"/>
              <w:jc w:val="right"/>
              <w:rPr>
                <w:rFonts w:cs="Calibri"/>
                <w:szCs w:val="18"/>
              </w:rPr>
            </w:pPr>
            <w:r w:rsidRPr="00BF62E3">
              <w:rPr>
                <w:rFonts w:cs="Calibri"/>
                <w:szCs w:val="18"/>
              </w:rPr>
              <w:t>31.95</w:t>
            </w:r>
          </w:p>
        </w:tc>
        <w:tc>
          <w:tcPr>
            <w:tcW w:w="624" w:type="dxa"/>
            <w:tcBorders>
              <w:bottom w:val="single" w:sz="4" w:space="0" w:color="1B556B" w:themeColor="text2"/>
            </w:tcBorders>
          </w:tcPr>
          <w:p w14:paraId="136B9DE5" w14:textId="77777777" w:rsidR="007D3075" w:rsidRPr="00BF62E3" w:rsidRDefault="007D3075" w:rsidP="00683284">
            <w:pPr>
              <w:pStyle w:val="TableText"/>
              <w:jc w:val="right"/>
              <w:rPr>
                <w:rFonts w:cs="Calibri"/>
                <w:szCs w:val="18"/>
              </w:rPr>
            </w:pPr>
            <w:r w:rsidRPr="00BF62E3">
              <w:rPr>
                <w:rFonts w:cs="Calibri"/>
                <w:szCs w:val="18"/>
              </w:rPr>
              <w:t>32.54</w:t>
            </w:r>
          </w:p>
        </w:tc>
      </w:tr>
      <w:tr w:rsidR="007D3075" w:rsidRPr="00BF62E3" w14:paraId="0C89778A" w14:textId="77777777" w:rsidTr="00CB1F52">
        <w:tc>
          <w:tcPr>
            <w:tcW w:w="3119" w:type="dxa"/>
          </w:tcPr>
          <w:p w14:paraId="4E08CA76" w14:textId="324C4D0A" w:rsidR="007D3075" w:rsidRPr="00BF62E3" w:rsidRDefault="007D3075" w:rsidP="00683284">
            <w:pPr>
              <w:pStyle w:val="TableText"/>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Electronic industry</w:t>
            </w:r>
          </w:p>
        </w:tc>
        <w:tc>
          <w:tcPr>
            <w:tcW w:w="624" w:type="dxa"/>
            <w:tcBorders>
              <w:top w:val="single" w:sz="4" w:space="0" w:color="1B556B" w:themeColor="text2"/>
            </w:tcBorders>
            <w:shd w:val="clear" w:color="auto" w:fill="D2DDE1" w:themeFill="background2"/>
          </w:tcPr>
          <w:p w14:paraId="424BEFC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63B6AA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076968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07A870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799D46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3775A1A"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4C85EA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5E30F6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2D2656A"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69B68892" w14:textId="77777777" w:rsidTr="00CB1F52">
        <w:tc>
          <w:tcPr>
            <w:tcW w:w="3119" w:type="dxa"/>
          </w:tcPr>
          <w:p w14:paraId="10BBAF7E" w14:textId="543EB54B" w:rsidR="007D3075" w:rsidRPr="00BF62E3" w:rsidRDefault="007D3075" w:rsidP="00683284">
            <w:pPr>
              <w:pStyle w:val="TableText"/>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Product uses as ODS substitutes</w:t>
            </w:r>
          </w:p>
        </w:tc>
        <w:tc>
          <w:tcPr>
            <w:tcW w:w="624" w:type="dxa"/>
            <w:tcBorders>
              <w:top w:val="single" w:sz="4" w:space="0" w:color="1B556B" w:themeColor="text2"/>
            </w:tcBorders>
            <w:shd w:val="clear" w:color="auto" w:fill="D2DDE1" w:themeFill="background2"/>
          </w:tcPr>
          <w:p w14:paraId="0B483DC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D75EBC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FE41DB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D55EF0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4C05DD9"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2DD3A6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C1662E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1DCF77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50E1E8A"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CE3C02" w:rsidRPr="00BF62E3" w14:paraId="61D18E2C" w14:textId="77777777" w:rsidTr="00CB1F52">
        <w:tc>
          <w:tcPr>
            <w:tcW w:w="3119" w:type="dxa"/>
          </w:tcPr>
          <w:p w14:paraId="1AA22D39" w14:textId="05CF0ADC" w:rsidR="007D3075" w:rsidRPr="00BF62E3" w:rsidRDefault="007D3075" w:rsidP="00683284">
            <w:pPr>
              <w:pStyle w:val="TableText"/>
              <w:rPr>
                <w:rFonts w:cs="Calibri"/>
                <w:szCs w:val="18"/>
              </w:rPr>
            </w:pPr>
            <w:r w:rsidRPr="00BF62E3">
              <w:rPr>
                <w:rFonts w:cs="Calibri"/>
                <w:szCs w:val="18"/>
              </w:rPr>
              <w:lastRenderedPageBreak/>
              <w:t>G.</w:t>
            </w:r>
            <w:r w:rsidR="00F155CC" w:rsidRPr="00BF62E3">
              <w:rPr>
                <w:rFonts w:cs="Calibri"/>
                <w:szCs w:val="18"/>
              </w:rPr>
              <w:t xml:space="preserve"> </w:t>
            </w:r>
            <w:r w:rsidRPr="00BF62E3">
              <w:rPr>
                <w:rFonts w:cs="Calibri"/>
                <w:szCs w:val="18"/>
              </w:rPr>
              <w:t xml:space="preserve">Other product manufacture and use </w:t>
            </w:r>
          </w:p>
        </w:tc>
        <w:tc>
          <w:tcPr>
            <w:tcW w:w="624" w:type="dxa"/>
            <w:tcBorders>
              <w:bottom w:val="single" w:sz="4" w:space="0" w:color="1B556B" w:themeColor="text2"/>
            </w:tcBorders>
          </w:tcPr>
          <w:p w14:paraId="5AAD9190"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4FB62172"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192DEDFB"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120F6850"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74218C64"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4613D589"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01F3B055"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7CC04BE5"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782C9809" w14:textId="77777777" w:rsidR="007D3075" w:rsidRPr="00BF62E3" w:rsidRDefault="007D3075" w:rsidP="00683284">
            <w:pPr>
              <w:pStyle w:val="TableText"/>
              <w:jc w:val="right"/>
              <w:rPr>
                <w:rFonts w:cs="Calibri"/>
                <w:szCs w:val="18"/>
              </w:rPr>
            </w:pPr>
            <w:r w:rsidRPr="00BF62E3">
              <w:rPr>
                <w:rFonts w:cs="Calibri"/>
                <w:szCs w:val="18"/>
              </w:rPr>
              <w:t>NA</w:t>
            </w:r>
          </w:p>
        </w:tc>
      </w:tr>
      <w:tr w:rsidR="007D3075" w:rsidRPr="00BF62E3" w14:paraId="5E8532DC" w14:textId="77777777" w:rsidTr="00CB1F52">
        <w:tc>
          <w:tcPr>
            <w:tcW w:w="3119" w:type="dxa"/>
          </w:tcPr>
          <w:p w14:paraId="3F482665" w14:textId="24815726" w:rsidR="007D3075" w:rsidRPr="00BF62E3" w:rsidRDefault="007D3075" w:rsidP="00683284">
            <w:pPr>
              <w:pStyle w:val="TableText"/>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4DF5C68F"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8CF3BE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13B0D7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17FD58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02EC94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DEB5AB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904FCB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F60820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4691631"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CE3C02" w:rsidRPr="00BF62E3" w14:paraId="49890AB2" w14:textId="77777777" w:rsidTr="00CB1F52">
        <w:tc>
          <w:tcPr>
            <w:tcW w:w="3119" w:type="dxa"/>
          </w:tcPr>
          <w:p w14:paraId="36FD12B1" w14:textId="3CFC8B46" w:rsidR="007D3075" w:rsidRPr="00BF62E3" w:rsidRDefault="007D3075" w:rsidP="00683284">
            <w:pPr>
              <w:pStyle w:val="TableText"/>
              <w:rPr>
                <w:rFonts w:cs="Calibri"/>
                <w:szCs w:val="18"/>
              </w:rPr>
            </w:pPr>
            <w:r w:rsidRPr="00BF62E3">
              <w:rPr>
                <w:rFonts w:cs="Calibri"/>
                <w:b/>
                <w:bCs/>
                <w:szCs w:val="18"/>
              </w:rPr>
              <w:t>3.</w:t>
            </w:r>
            <w:r w:rsidR="00F155CC" w:rsidRPr="00BF62E3">
              <w:rPr>
                <w:rFonts w:cs="Calibri"/>
                <w:b/>
                <w:bCs/>
                <w:szCs w:val="18"/>
              </w:rPr>
              <w:t xml:space="preserve"> </w:t>
            </w:r>
            <w:r w:rsidRPr="00BF62E3">
              <w:rPr>
                <w:rFonts w:cs="Calibri"/>
                <w:b/>
                <w:bCs/>
                <w:szCs w:val="18"/>
              </w:rPr>
              <w:t>Agriculture</w:t>
            </w:r>
          </w:p>
        </w:tc>
        <w:tc>
          <w:tcPr>
            <w:tcW w:w="624" w:type="dxa"/>
            <w:tcBorders>
              <w:bottom w:val="single" w:sz="4" w:space="0" w:color="1B556B" w:themeColor="text2"/>
            </w:tcBorders>
          </w:tcPr>
          <w:p w14:paraId="25C2D1F1" w14:textId="77777777" w:rsidR="007D3075" w:rsidRPr="00BF62E3" w:rsidRDefault="007D3075" w:rsidP="00683284">
            <w:pPr>
              <w:pStyle w:val="TableText"/>
              <w:jc w:val="right"/>
              <w:rPr>
                <w:rFonts w:cs="Calibri"/>
                <w:szCs w:val="18"/>
              </w:rPr>
            </w:pPr>
            <w:r w:rsidRPr="00BF62E3">
              <w:rPr>
                <w:rFonts w:cs="Calibri"/>
                <w:szCs w:val="18"/>
              </w:rPr>
              <w:t>335.68</w:t>
            </w:r>
          </w:p>
        </w:tc>
        <w:tc>
          <w:tcPr>
            <w:tcW w:w="624" w:type="dxa"/>
            <w:tcBorders>
              <w:bottom w:val="single" w:sz="4" w:space="0" w:color="1B556B" w:themeColor="text2"/>
            </w:tcBorders>
          </w:tcPr>
          <w:p w14:paraId="3DFCC286" w14:textId="77777777" w:rsidR="007D3075" w:rsidRPr="00BF62E3" w:rsidRDefault="007D3075" w:rsidP="00683284">
            <w:pPr>
              <w:pStyle w:val="TableText"/>
              <w:jc w:val="right"/>
              <w:rPr>
                <w:rFonts w:cs="Calibri"/>
                <w:szCs w:val="18"/>
              </w:rPr>
            </w:pPr>
            <w:r w:rsidRPr="00BF62E3">
              <w:rPr>
                <w:rFonts w:cs="Calibri"/>
                <w:szCs w:val="18"/>
              </w:rPr>
              <w:t>371.91</w:t>
            </w:r>
          </w:p>
        </w:tc>
        <w:tc>
          <w:tcPr>
            <w:tcW w:w="624" w:type="dxa"/>
            <w:tcBorders>
              <w:bottom w:val="single" w:sz="4" w:space="0" w:color="1B556B" w:themeColor="text2"/>
            </w:tcBorders>
          </w:tcPr>
          <w:p w14:paraId="24BF5C75" w14:textId="77777777" w:rsidR="007D3075" w:rsidRPr="00BF62E3" w:rsidRDefault="007D3075" w:rsidP="00683284">
            <w:pPr>
              <w:pStyle w:val="TableText"/>
              <w:jc w:val="right"/>
              <w:rPr>
                <w:rFonts w:cs="Calibri"/>
                <w:szCs w:val="18"/>
              </w:rPr>
            </w:pPr>
            <w:r w:rsidRPr="00BF62E3">
              <w:rPr>
                <w:rFonts w:cs="Calibri"/>
                <w:szCs w:val="18"/>
              </w:rPr>
              <w:t>394.77</w:t>
            </w:r>
          </w:p>
        </w:tc>
        <w:tc>
          <w:tcPr>
            <w:tcW w:w="624" w:type="dxa"/>
            <w:tcBorders>
              <w:bottom w:val="single" w:sz="4" w:space="0" w:color="1B556B" w:themeColor="text2"/>
            </w:tcBorders>
          </w:tcPr>
          <w:p w14:paraId="5C4ABCCF" w14:textId="77777777" w:rsidR="007D3075" w:rsidRPr="00BF62E3" w:rsidRDefault="007D3075" w:rsidP="00683284">
            <w:pPr>
              <w:pStyle w:val="TableText"/>
              <w:jc w:val="right"/>
              <w:rPr>
                <w:rFonts w:cs="Calibri"/>
                <w:szCs w:val="18"/>
              </w:rPr>
            </w:pPr>
            <w:r w:rsidRPr="00BF62E3">
              <w:rPr>
                <w:rFonts w:cs="Calibri"/>
                <w:szCs w:val="18"/>
              </w:rPr>
              <w:t>442.64</w:t>
            </w:r>
          </w:p>
        </w:tc>
        <w:tc>
          <w:tcPr>
            <w:tcW w:w="624" w:type="dxa"/>
            <w:tcBorders>
              <w:bottom w:val="single" w:sz="4" w:space="0" w:color="1B556B" w:themeColor="text2"/>
            </w:tcBorders>
          </w:tcPr>
          <w:p w14:paraId="3A3A35E7" w14:textId="77777777" w:rsidR="007D3075" w:rsidRPr="00BF62E3" w:rsidRDefault="007D3075" w:rsidP="00683284">
            <w:pPr>
              <w:pStyle w:val="TableText"/>
              <w:jc w:val="right"/>
              <w:rPr>
                <w:rFonts w:cs="Calibri"/>
                <w:szCs w:val="18"/>
              </w:rPr>
            </w:pPr>
            <w:r w:rsidRPr="00BF62E3">
              <w:rPr>
                <w:rFonts w:cs="Calibri"/>
                <w:szCs w:val="18"/>
              </w:rPr>
              <w:t>500.41</w:t>
            </w:r>
          </w:p>
        </w:tc>
        <w:tc>
          <w:tcPr>
            <w:tcW w:w="624" w:type="dxa"/>
            <w:tcBorders>
              <w:bottom w:val="single" w:sz="4" w:space="0" w:color="1B556B" w:themeColor="text2"/>
            </w:tcBorders>
          </w:tcPr>
          <w:p w14:paraId="6632BD8D" w14:textId="77777777" w:rsidR="007D3075" w:rsidRPr="00BF62E3" w:rsidRDefault="007D3075" w:rsidP="00683284">
            <w:pPr>
              <w:pStyle w:val="TableText"/>
              <w:jc w:val="right"/>
              <w:rPr>
                <w:rFonts w:cs="Calibri"/>
                <w:szCs w:val="18"/>
              </w:rPr>
            </w:pPr>
            <w:r w:rsidRPr="00BF62E3">
              <w:rPr>
                <w:rFonts w:cs="Calibri"/>
                <w:szCs w:val="18"/>
              </w:rPr>
              <w:t>582.38</w:t>
            </w:r>
          </w:p>
        </w:tc>
        <w:tc>
          <w:tcPr>
            <w:tcW w:w="624" w:type="dxa"/>
            <w:tcBorders>
              <w:bottom w:val="single" w:sz="4" w:space="0" w:color="1B556B" w:themeColor="text2"/>
            </w:tcBorders>
          </w:tcPr>
          <w:p w14:paraId="439EB3DF" w14:textId="77777777" w:rsidR="007D3075" w:rsidRPr="00BF62E3" w:rsidRDefault="007D3075" w:rsidP="00683284">
            <w:pPr>
              <w:pStyle w:val="TableText"/>
              <w:jc w:val="right"/>
              <w:rPr>
                <w:rFonts w:cs="Calibri"/>
                <w:szCs w:val="18"/>
              </w:rPr>
            </w:pPr>
            <w:r w:rsidRPr="00BF62E3">
              <w:rPr>
                <w:rFonts w:cs="Calibri"/>
                <w:szCs w:val="18"/>
              </w:rPr>
              <w:t>541.38</w:t>
            </w:r>
          </w:p>
        </w:tc>
        <w:tc>
          <w:tcPr>
            <w:tcW w:w="624" w:type="dxa"/>
            <w:tcBorders>
              <w:bottom w:val="single" w:sz="4" w:space="0" w:color="1B556B" w:themeColor="text2"/>
            </w:tcBorders>
          </w:tcPr>
          <w:p w14:paraId="3A675032" w14:textId="77777777" w:rsidR="007D3075" w:rsidRPr="00BF62E3" w:rsidRDefault="007D3075" w:rsidP="00683284">
            <w:pPr>
              <w:pStyle w:val="TableText"/>
              <w:jc w:val="right"/>
              <w:rPr>
                <w:rFonts w:cs="Calibri"/>
                <w:szCs w:val="18"/>
              </w:rPr>
            </w:pPr>
            <w:r w:rsidRPr="00BF62E3">
              <w:rPr>
                <w:rFonts w:cs="Calibri"/>
                <w:szCs w:val="18"/>
              </w:rPr>
              <w:t>568.01</w:t>
            </w:r>
          </w:p>
        </w:tc>
        <w:tc>
          <w:tcPr>
            <w:tcW w:w="624" w:type="dxa"/>
            <w:tcBorders>
              <w:bottom w:val="single" w:sz="4" w:space="0" w:color="1B556B" w:themeColor="text2"/>
            </w:tcBorders>
          </w:tcPr>
          <w:p w14:paraId="287C745E" w14:textId="77777777" w:rsidR="007D3075" w:rsidRPr="00BF62E3" w:rsidRDefault="007D3075" w:rsidP="00683284">
            <w:pPr>
              <w:pStyle w:val="TableText"/>
              <w:jc w:val="right"/>
              <w:rPr>
                <w:rFonts w:cs="Calibri"/>
                <w:szCs w:val="18"/>
              </w:rPr>
            </w:pPr>
            <w:r w:rsidRPr="00BF62E3">
              <w:rPr>
                <w:rFonts w:cs="Calibri"/>
                <w:szCs w:val="18"/>
              </w:rPr>
              <w:t>644.78</w:t>
            </w:r>
          </w:p>
        </w:tc>
      </w:tr>
      <w:tr w:rsidR="007D3075" w:rsidRPr="00BF62E3" w14:paraId="741E4A93" w14:textId="77777777" w:rsidTr="00CB1F52">
        <w:tc>
          <w:tcPr>
            <w:tcW w:w="3119" w:type="dxa"/>
          </w:tcPr>
          <w:p w14:paraId="296C329F" w14:textId="74C296F5" w:rsidR="007D3075" w:rsidRPr="00BF62E3" w:rsidRDefault="007D3075" w:rsidP="00683284">
            <w:pPr>
              <w:pStyle w:val="TableText"/>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Enteric fermentation</w:t>
            </w:r>
          </w:p>
        </w:tc>
        <w:tc>
          <w:tcPr>
            <w:tcW w:w="624" w:type="dxa"/>
            <w:tcBorders>
              <w:top w:val="single" w:sz="4" w:space="0" w:color="1B556B" w:themeColor="text2"/>
            </w:tcBorders>
            <w:shd w:val="clear" w:color="auto" w:fill="D2DDE1" w:themeFill="background2"/>
          </w:tcPr>
          <w:p w14:paraId="36DEBD1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A086E6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080197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D5ED9D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AD778C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74221B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F137F9C"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A134443"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02E87D8"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3D625705" w14:textId="77777777" w:rsidTr="00CB1F52">
        <w:tc>
          <w:tcPr>
            <w:tcW w:w="3119" w:type="dxa"/>
          </w:tcPr>
          <w:p w14:paraId="491FD2D4" w14:textId="1C278BC3" w:rsidR="007D3075" w:rsidRPr="00BF62E3" w:rsidRDefault="007D3075" w:rsidP="00683284">
            <w:pPr>
              <w:pStyle w:val="TableText"/>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Manure management</w:t>
            </w:r>
          </w:p>
        </w:tc>
        <w:tc>
          <w:tcPr>
            <w:tcW w:w="624" w:type="dxa"/>
            <w:tcBorders>
              <w:top w:val="single" w:sz="4" w:space="0" w:color="1B556B" w:themeColor="text2"/>
            </w:tcBorders>
            <w:shd w:val="clear" w:color="auto" w:fill="D2DDE1" w:themeFill="background2"/>
          </w:tcPr>
          <w:p w14:paraId="64E7D85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D6487AF"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4B60FE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78BF34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F00715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F07DC5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B9C93A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0D9414A"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9AA82A3"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58C70101" w14:textId="77777777" w:rsidTr="00CB1F52">
        <w:tc>
          <w:tcPr>
            <w:tcW w:w="3119" w:type="dxa"/>
          </w:tcPr>
          <w:p w14:paraId="00B13050" w14:textId="37904B5C" w:rsidR="007D3075" w:rsidRPr="00BF62E3" w:rsidRDefault="007D3075" w:rsidP="00683284">
            <w:pPr>
              <w:pStyle w:val="TableText"/>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Rice cultivation</w:t>
            </w:r>
          </w:p>
        </w:tc>
        <w:tc>
          <w:tcPr>
            <w:tcW w:w="624" w:type="dxa"/>
            <w:tcBorders>
              <w:top w:val="single" w:sz="4" w:space="0" w:color="1B556B" w:themeColor="text2"/>
            </w:tcBorders>
            <w:shd w:val="clear" w:color="auto" w:fill="D2DDE1" w:themeFill="background2"/>
          </w:tcPr>
          <w:p w14:paraId="28972A3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A3AEF1F"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1F4629F"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778549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E50FA3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39D05E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9F724B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947444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E128D63"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19723ED2" w14:textId="77777777" w:rsidTr="00CB1F52">
        <w:tc>
          <w:tcPr>
            <w:tcW w:w="3119" w:type="dxa"/>
          </w:tcPr>
          <w:p w14:paraId="657E6EE2" w14:textId="057D4C0F" w:rsidR="007D3075" w:rsidRPr="00BF62E3" w:rsidRDefault="007D3075" w:rsidP="00683284">
            <w:pPr>
              <w:pStyle w:val="TableText"/>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Agricultural soils</w:t>
            </w:r>
          </w:p>
        </w:tc>
        <w:tc>
          <w:tcPr>
            <w:tcW w:w="624" w:type="dxa"/>
            <w:tcBorders>
              <w:top w:val="single" w:sz="4" w:space="0" w:color="1B556B" w:themeColor="text2"/>
            </w:tcBorders>
            <w:shd w:val="clear" w:color="auto" w:fill="D2DDE1" w:themeFill="background2"/>
          </w:tcPr>
          <w:p w14:paraId="3E70C70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790BCE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6AB9D7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0C4DD3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B681C1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40986C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C844899"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9E1FA4A"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D4BA128"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098E4A75" w14:textId="77777777" w:rsidTr="00CB1F52">
        <w:tc>
          <w:tcPr>
            <w:tcW w:w="3119" w:type="dxa"/>
          </w:tcPr>
          <w:p w14:paraId="4EE0B61C" w14:textId="2A661E86" w:rsidR="007D3075" w:rsidRPr="00BF62E3" w:rsidRDefault="007D3075" w:rsidP="00683284">
            <w:pPr>
              <w:pStyle w:val="TableText"/>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Prescribed burning of savannas</w:t>
            </w:r>
          </w:p>
        </w:tc>
        <w:tc>
          <w:tcPr>
            <w:tcW w:w="624" w:type="dxa"/>
            <w:tcBorders>
              <w:top w:val="single" w:sz="4" w:space="0" w:color="1B556B" w:themeColor="text2"/>
            </w:tcBorders>
            <w:shd w:val="clear" w:color="auto" w:fill="D2DDE1" w:themeFill="background2"/>
          </w:tcPr>
          <w:p w14:paraId="1DB7366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8ADD16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F48003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83C171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44FA00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DBB2D5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0C76C0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D8800F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599D507"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198190AD" w14:textId="77777777" w:rsidTr="00CB1F52">
        <w:tc>
          <w:tcPr>
            <w:tcW w:w="3119" w:type="dxa"/>
          </w:tcPr>
          <w:p w14:paraId="32CB26F9" w14:textId="673DC0D3" w:rsidR="007D3075" w:rsidRPr="00BF62E3" w:rsidRDefault="007D3075" w:rsidP="00683284">
            <w:pPr>
              <w:pStyle w:val="TableText"/>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Field burning of agricultural residues</w:t>
            </w:r>
          </w:p>
        </w:tc>
        <w:tc>
          <w:tcPr>
            <w:tcW w:w="624" w:type="dxa"/>
            <w:tcBorders>
              <w:top w:val="single" w:sz="4" w:space="0" w:color="1B556B" w:themeColor="text2"/>
            </w:tcBorders>
            <w:shd w:val="clear" w:color="auto" w:fill="D2DDE1" w:themeFill="background2"/>
          </w:tcPr>
          <w:p w14:paraId="36A2E85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2B808D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93781D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17CB9E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8F4672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325F84A"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2B326C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DE31F0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D29D949"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D25835" w:rsidRPr="00BF62E3" w14:paraId="1069AD8B" w14:textId="77777777" w:rsidTr="00CB1F52">
        <w:tc>
          <w:tcPr>
            <w:tcW w:w="3119" w:type="dxa"/>
          </w:tcPr>
          <w:p w14:paraId="1A97F772" w14:textId="7FBF6CFA" w:rsidR="007D3075" w:rsidRPr="00BF62E3" w:rsidRDefault="007D3075" w:rsidP="00683284">
            <w:pPr>
              <w:pStyle w:val="TableText"/>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Liming</w:t>
            </w:r>
          </w:p>
        </w:tc>
        <w:tc>
          <w:tcPr>
            <w:tcW w:w="624" w:type="dxa"/>
          </w:tcPr>
          <w:p w14:paraId="52FC858A" w14:textId="77777777" w:rsidR="007D3075" w:rsidRPr="00BF62E3" w:rsidRDefault="007D3075" w:rsidP="00683284">
            <w:pPr>
              <w:pStyle w:val="TableText"/>
              <w:jc w:val="right"/>
              <w:rPr>
                <w:rFonts w:cs="Calibri"/>
                <w:szCs w:val="18"/>
              </w:rPr>
            </w:pPr>
            <w:r w:rsidRPr="00BF62E3">
              <w:rPr>
                <w:rFonts w:cs="Calibri"/>
                <w:szCs w:val="18"/>
              </w:rPr>
              <w:t>296.48</w:t>
            </w:r>
          </w:p>
        </w:tc>
        <w:tc>
          <w:tcPr>
            <w:tcW w:w="624" w:type="dxa"/>
          </w:tcPr>
          <w:p w14:paraId="3C9BD0A8" w14:textId="77777777" w:rsidR="007D3075" w:rsidRPr="00BF62E3" w:rsidRDefault="007D3075" w:rsidP="00683284">
            <w:pPr>
              <w:pStyle w:val="TableText"/>
              <w:jc w:val="right"/>
              <w:rPr>
                <w:rFonts w:cs="Calibri"/>
                <w:szCs w:val="18"/>
              </w:rPr>
            </w:pPr>
            <w:r w:rsidRPr="00BF62E3">
              <w:rPr>
                <w:rFonts w:cs="Calibri"/>
                <w:szCs w:val="18"/>
              </w:rPr>
              <w:t>320.06</w:t>
            </w:r>
          </w:p>
        </w:tc>
        <w:tc>
          <w:tcPr>
            <w:tcW w:w="624" w:type="dxa"/>
          </w:tcPr>
          <w:p w14:paraId="40A0887C" w14:textId="77777777" w:rsidR="007D3075" w:rsidRPr="00BF62E3" w:rsidRDefault="007D3075" w:rsidP="00683284">
            <w:pPr>
              <w:pStyle w:val="TableText"/>
              <w:jc w:val="right"/>
              <w:rPr>
                <w:rFonts w:cs="Calibri"/>
                <w:szCs w:val="18"/>
              </w:rPr>
            </w:pPr>
            <w:r w:rsidRPr="00BF62E3">
              <w:rPr>
                <w:rFonts w:cs="Calibri"/>
                <w:szCs w:val="18"/>
              </w:rPr>
              <w:t>343.64</w:t>
            </w:r>
          </w:p>
        </w:tc>
        <w:tc>
          <w:tcPr>
            <w:tcW w:w="624" w:type="dxa"/>
          </w:tcPr>
          <w:p w14:paraId="69A0D383" w14:textId="77777777" w:rsidR="007D3075" w:rsidRPr="00BF62E3" w:rsidRDefault="007D3075" w:rsidP="00683284">
            <w:pPr>
              <w:pStyle w:val="TableText"/>
              <w:jc w:val="right"/>
              <w:rPr>
                <w:rFonts w:cs="Calibri"/>
                <w:szCs w:val="18"/>
              </w:rPr>
            </w:pPr>
            <w:r w:rsidRPr="00BF62E3">
              <w:rPr>
                <w:rFonts w:cs="Calibri"/>
                <w:szCs w:val="18"/>
              </w:rPr>
              <w:t>372.15</w:t>
            </w:r>
          </w:p>
        </w:tc>
        <w:tc>
          <w:tcPr>
            <w:tcW w:w="624" w:type="dxa"/>
          </w:tcPr>
          <w:p w14:paraId="59DF39F5" w14:textId="77777777" w:rsidR="007D3075" w:rsidRPr="00BF62E3" w:rsidRDefault="007D3075" w:rsidP="00683284">
            <w:pPr>
              <w:pStyle w:val="TableText"/>
              <w:jc w:val="right"/>
              <w:rPr>
                <w:rFonts w:cs="Calibri"/>
                <w:szCs w:val="18"/>
              </w:rPr>
            </w:pPr>
            <w:r w:rsidRPr="00BF62E3">
              <w:rPr>
                <w:rFonts w:cs="Calibri"/>
                <w:szCs w:val="18"/>
              </w:rPr>
              <w:t>408.87</w:t>
            </w:r>
          </w:p>
        </w:tc>
        <w:tc>
          <w:tcPr>
            <w:tcW w:w="624" w:type="dxa"/>
          </w:tcPr>
          <w:p w14:paraId="63BF3F06" w14:textId="77777777" w:rsidR="007D3075" w:rsidRPr="00BF62E3" w:rsidRDefault="007D3075" w:rsidP="00683284">
            <w:pPr>
              <w:pStyle w:val="TableText"/>
              <w:jc w:val="right"/>
              <w:rPr>
                <w:rFonts w:cs="Calibri"/>
                <w:szCs w:val="18"/>
              </w:rPr>
            </w:pPr>
            <w:r w:rsidRPr="00BF62E3">
              <w:rPr>
                <w:rFonts w:cs="Calibri"/>
                <w:szCs w:val="18"/>
              </w:rPr>
              <w:t>445.60</w:t>
            </w:r>
          </w:p>
        </w:tc>
        <w:tc>
          <w:tcPr>
            <w:tcW w:w="624" w:type="dxa"/>
          </w:tcPr>
          <w:p w14:paraId="3AE1ACE9" w14:textId="77777777" w:rsidR="007D3075" w:rsidRPr="00BF62E3" w:rsidRDefault="007D3075" w:rsidP="00683284">
            <w:pPr>
              <w:pStyle w:val="TableText"/>
              <w:jc w:val="right"/>
              <w:rPr>
                <w:rFonts w:cs="Calibri"/>
                <w:szCs w:val="18"/>
              </w:rPr>
            </w:pPr>
            <w:r w:rsidRPr="00BF62E3">
              <w:rPr>
                <w:rFonts w:cs="Calibri"/>
                <w:szCs w:val="18"/>
              </w:rPr>
              <w:t>399.54</w:t>
            </w:r>
          </w:p>
        </w:tc>
        <w:tc>
          <w:tcPr>
            <w:tcW w:w="624" w:type="dxa"/>
          </w:tcPr>
          <w:p w14:paraId="7EB3376A" w14:textId="77777777" w:rsidR="007D3075" w:rsidRPr="00BF62E3" w:rsidRDefault="007D3075" w:rsidP="00683284">
            <w:pPr>
              <w:pStyle w:val="TableText"/>
              <w:jc w:val="right"/>
              <w:rPr>
                <w:rFonts w:cs="Calibri"/>
                <w:szCs w:val="18"/>
              </w:rPr>
            </w:pPr>
            <w:r w:rsidRPr="00BF62E3">
              <w:rPr>
                <w:rFonts w:cs="Calibri"/>
                <w:szCs w:val="18"/>
              </w:rPr>
              <w:t>440.22</w:t>
            </w:r>
          </w:p>
        </w:tc>
        <w:tc>
          <w:tcPr>
            <w:tcW w:w="624" w:type="dxa"/>
          </w:tcPr>
          <w:p w14:paraId="3C61D65E" w14:textId="77777777" w:rsidR="007D3075" w:rsidRPr="00BF62E3" w:rsidRDefault="007D3075" w:rsidP="00683284">
            <w:pPr>
              <w:pStyle w:val="TableText"/>
              <w:jc w:val="right"/>
              <w:rPr>
                <w:rFonts w:cs="Calibri"/>
                <w:szCs w:val="18"/>
              </w:rPr>
            </w:pPr>
            <w:r w:rsidRPr="00BF62E3">
              <w:rPr>
                <w:rFonts w:cs="Calibri"/>
                <w:szCs w:val="18"/>
              </w:rPr>
              <w:t>480.89</w:t>
            </w:r>
          </w:p>
        </w:tc>
      </w:tr>
      <w:tr w:rsidR="00D25835" w:rsidRPr="00BF62E3" w14:paraId="3D273F41" w14:textId="77777777" w:rsidTr="00CB1F52">
        <w:tc>
          <w:tcPr>
            <w:tcW w:w="3119" w:type="dxa"/>
          </w:tcPr>
          <w:p w14:paraId="4133555C" w14:textId="2EAD1800" w:rsidR="007D3075" w:rsidRPr="00BF62E3" w:rsidRDefault="007D3075" w:rsidP="00683284">
            <w:pPr>
              <w:pStyle w:val="TableText"/>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Urea application</w:t>
            </w:r>
          </w:p>
        </w:tc>
        <w:tc>
          <w:tcPr>
            <w:tcW w:w="624" w:type="dxa"/>
          </w:tcPr>
          <w:p w14:paraId="695E762C" w14:textId="77777777" w:rsidR="007D3075" w:rsidRPr="00BF62E3" w:rsidRDefault="007D3075" w:rsidP="00683284">
            <w:pPr>
              <w:pStyle w:val="TableText"/>
              <w:jc w:val="right"/>
              <w:rPr>
                <w:rFonts w:cs="Calibri"/>
                <w:szCs w:val="18"/>
              </w:rPr>
            </w:pPr>
            <w:r w:rsidRPr="00BF62E3">
              <w:rPr>
                <w:rFonts w:cs="Calibri"/>
                <w:szCs w:val="18"/>
              </w:rPr>
              <w:t>39.19</w:t>
            </w:r>
          </w:p>
        </w:tc>
        <w:tc>
          <w:tcPr>
            <w:tcW w:w="624" w:type="dxa"/>
          </w:tcPr>
          <w:p w14:paraId="67E86853" w14:textId="77777777" w:rsidR="007D3075" w:rsidRPr="00BF62E3" w:rsidRDefault="007D3075" w:rsidP="00683284">
            <w:pPr>
              <w:pStyle w:val="TableText"/>
              <w:jc w:val="right"/>
              <w:rPr>
                <w:rFonts w:cs="Calibri"/>
                <w:szCs w:val="18"/>
              </w:rPr>
            </w:pPr>
            <w:r w:rsidRPr="00BF62E3">
              <w:rPr>
                <w:rFonts w:cs="Calibri"/>
                <w:szCs w:val="18"/>
              </w:rPr>
              <w:t>51.84</w:t>
            </w:r>
          </w:p>
        </w:tc>
        <w:tc>
          <w:tcPr>
            <w:tcW w:w="624" w:type="dxa"/>
          </w:tcPr>
          <w:p w14:paraId="59F71909" w14:textId="77777777" w:rsidR="007D3075" w:rsidRPr="00BF62E3" w:rsidRDefault="007D3075" w:rsidP="00683284">
            <w:pPr>
              <w:pStyle w:val="TableText"/>
              <w:jc w:val="right"/>
              <w:rPr>
                <w:rFonts w:cs="Calibri"/>
                <w:szCs w:val="18"/>
              </w:rPr>
            </w:pPr>
            <w:r w:rsidRPr="00BF62E3">
              <w:rPr>
                <w:rFonts w:cs="Calibri"/>
                <w:szCs w:val="18"/>
              </w:rPr>
              <w:t>51.13</w:t>
            </w:r>
          </w:p>
        </w:tc>
        <w:tc>
          <w:tcPr>
            <w:tcW w:w="624" w:type="dxa"/>
          </w:tcPr>
          <w:p w14:paraId="778842C9" w14:textId="77777777" w:rsidR="007D3075" w:rsidRPr="00BF62E3" w:rsidRDefault="007D3075" w:rsidP="00683284">
            <w:pPr>
              <w:pStyle w:val="TableText"/>
              <w:jc w:val="right"/>
              <w:rPr>
                <w:rFonts w:cs="Calibri"/>
                <w:szCs w:val="18"/>
              </w:rPr>
            </w:pPr>
            <w:r w:rsidRPr="00BF62E3">
              <w:rPr>
                <w:rFonts w:cs="Calibri"/>
                <w:szCs w:val="18"/>
              </w:rPr>
              <w:t>70.49</w:t>
            </w:r>
          </w:p>
        </w:tc>
        <w:tc>
          <w:tcPr>
            <w:tcW w:w="624" w:type="dxa"/>
          </w:tcPr>
          <w:p w14:paraId="41771507" w14:textId="77777777" w:rsidR="007D3075" w:rsidRPr="00BF62E3" w:rsidRDefault="007D3075" w:rsidP="00683284">
            <w:pPr>
              <w:pStyle w:val="TableText"/>
              <w:jc w:val="right"/>
              <w:rPr>
                <w:rFonts w:cs="Calibri"/>
                <w:szCs w:val="18"/>
              </w:rPr>
            </w:pPr>
            <w:r w:rsidRPr="00BF62E3">
              <w:rPr>
                <w:rFonts w:cs="Calibri"/>
                <w:szCs w:val="18"/>
              </w:rPr>
              <w:t>91.54</w:t>
            </w:r>
          </w:p>
        </w:tc>
        <w:tc>
          <w:tcPr>
            <w:tcW w:w="624" w:type="dxa"/>
          </w:tcPr>
          <w:p w14:paraId="106E78B3" w14:textId="77777777" w:rsidR="007D3075" w:rsidRPr="00BF62E3" w:rsidRDefault="007D3075" w:rsidP="00683284">
            <w:pPr>
              <w:pStyle w:val="TableText"/>
              <w:jc w:val="right"/>
              <w:rPr>
                <w:rFonts w:cs="Calibri"/>
                <w:szCs w:val="18"/>
              </w:rPr>
            </w:pPr>
            <w:r w:rsidRPr="00BF62E3">
              <w:rPr>
                <w:rFonts w:cs="Calibri"/>
                <w:szCs w:val="18"/>
              </w:rPr>
              <w:t>136.78</w:t>
            </w:r>
          </w:p>
        </w:tc>
        <w:tc>
          <w:tcPr>
            <w:tcW w:w="624" w:type="dxa"/>
          </w:tcPr>
          <w:p w14:paraId="7919259E" w14:textId="77777777" w:rsidR="007D3075" w:rsidRPr="00BF62E3" w:rsidRDefault="007D3075" w:rsidP="00683284">
            <w:pPr>
              <w:pStyle w:val="TableText"/>
              <w:jc w:val="right"/>
              <w:rPr>
                <w:rFonts w:cs="Calibri"/>
                <w:szCs w:val="18"/>
              </w:rPr>
            </w:pPr>
            <w:r w:rsidRPr="00BF62E3">
              <w:rPr>
                <w:rFonts w:cs="Calibri"/>
                <w:szCs w:val="18"/>
              </w:rPr>
              <w:t>141.84</w:t>
            </w:r>
          </w:p>
        </w:tc>
        <w:tc>
          <w:tcPr>
            <w:tcW w:w="624" w:type="dxa"/>
          </w:tcPr>
          <w:p w14:paraId="54C52040" w14:textId="77777777" w:rsidR="007D3075" w:rsidRPr="00BF62E3" w:rsidRDefault="007D3075" w:rsidP="00683284">
            <w:pPr>
              <w:pStyle w:val="TableText"/>
              <w:jc w:val="right"/>
              <w:rPr>
                <w:rFonts w:cs="Calibri"/>
                <w:szCs w:val="18"/>
              </w:rPr>
            </w:pPr>
            <w:r w:rsidRPr="00BF62E3">
              <w:rPr>
                <w:rFonts w:cs="Calibri"/>
                <w:szCs w:val="18"/>
              </w:rPr>
              <w:t>127.79</w:t>
            </w:r>
          </w:p>
        </w:tc>
        <w:tc>
          <w:tcPr>
            <w:tcW w:w="624" w:type="dxa"/>
          </w:tcPr>
          <w:p w14:paraId="297308D9" w14:textId="77777777" w:rsidR="007D3075" w:rsidRPr="00BF62E3" w:rsidRDefault="007D3075" w:rsidP="00683284">
            <w:pPr>
              <w:pStyle w:val="TableText"/>
              <w:jc w:val="right"/>
              <w:rPr>
                <w:rFonts w:cs="Calibri"/>
                <w:szCs w:val="18"/>
              </w:rPr>
            </w:pPr>
            <w:r w:rsidRPr="00BF62E3">
              <w:rPr>
                <w:rFonts w:cs="Calibri"/>
                <w:szCs w:val="18"/>
              </w:rPr>
              <w:t>163.89</w:t>
            </w:r>
          </w:p>
        </w:tc>
      </w:tr>
      <w:tr w:rsidR="00CE3C02" w:rsidRPr="00BF62E3" w14:paraId="0DE4E745" w14:textId="77777777" w:rsidTr="00CB1F52">
        <w:tc>
          <w:tcPr>
            <w:tcW w:w="3119" w:type="dxa"/>
          </w:tcPr>
          <w:p w14:paraId="25B272F6" w14:textId="2BA2E556" w:rsidR="007D3075" w:rsidRPr="00BF62E3" w:rsidRDefault="007D3075" w:rsidP="00683284">
            <w:pPr>
              <w:pStyle w:val="TableText"/>
              <w:rPr>
                <w:rFonts w:cs="Calibri"/>
                <w:szCs w:val="18"/>
              </w:rPr>
            </w:pPr>
            <w:r w:rsidRPr="00BF62E3">
              <w:rPr>
                <w:rFonts w:cs="Calibri"/>
                <w:szCs w:val="18"/>
              </w:rPr>
              <w:t>I.</w:t>
            </w:r>
            <w:r w:rsidR="00F155CC" w:rsidRPr="00BF62E3">
              <w:rPr>
                <w:rFonts w:cs="Calibri"/>
                <w:szCs w:val="18"/>
              </w:rPr>
              <w:t xml:space="preserve"> </w:t>
            </w:r>
            <w:r w:rsidRPr="00BF62E3">
              <w:rPr>
                <w:rFonts w:cs="Calibri"/>
                <w:szCs w:val="18"/>
              </w:rPr>
              <w:t>Other carbon-containing fertilizers</w:t>
            </w:r>
          </w:p>
        </w:tc>
        <w:tc>
          <w:tcPr>
            <w:tcW w:w="624" w:type="dxa"/>
            <w:tcBorders>
              <w:bottom w:val="single" w:sz="4" w:space="0" w:color="1B556B" w:themeColor="text2"/>
            </w:tcBorders>
          </w:tcPr>
          <w:p w14:paraId="49F112BF"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4068F8E3"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1620EB98"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07FAD281"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3C6A5FC0"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57E82E20"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013E789E"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54A5E398"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7B191FC6" w14:textId="77777777" w:rsidR="007D3075" w:rsidRPr="00BF62E3" w:rsidRDefault="007D3075" w:rsidP="00683284">
            <w:pPr>
              <w:pStyle w:val="TableText"/>
              <w:jc w:val="right"/>
              <w:rPr>
                <w:rFonts w:cs="Calibri"/>
                <w:szCs w:val="18"/>
              </w:rPr>
            </w:pPr>
            <w:r w:rsidRPr="00BF62E3">
              <w:rPr>
                <w:rFonts w:cs="Calibri"/>
                <w:szCs w:val="18"/>
              </w:rPr>
              <w:t>NE</w:t>
            </w:r>
          </w:p>
        </w:tc>
      </w:tr>
      <w:tr w:rsidR="007D3075" w:rsidRPr="00BF62E3" w14:paraId="3CD5312B" w14:textId="77777777" w:rsidTr="00CB1F52">
        <w:tc>
          <w:tcPr>
            <w:tcW w:w="3119" w:type="dxa"/>
          </w:tcPr>
          <w:p w14:paraId="2188EAC1" w14:textId="247A43CE" w:rsidR="007D3075" w:rsidRPr="00BF62E3" w:rsidRDefault="007D3075" w:rsidP="00683284">
            <w:pPr>
              <w:pStyle w:val="TableText"/>
              <w:rPr>
                <w:rFonts w:cs="Calibri"/>
                <w:szCs w:val="18"/>
              </w:rPr>
            </w:pPr>
            <w:r w:rsidRPr="00BF62E3">
              <w:rPr>
                <w:rFonts w:cs="Calibri"/>
                <w:szCs w:val="18"/>
              </w:rPr>
              <w:t>J.</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1CA2B9C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9BE65C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852821F"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0568D0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36DB82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33EDC9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DA0F1F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26F15D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AA526FA"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D25835" w:rsidRPr="00BF62E3" w14:paraId="419A1F17" w14:textId="77777777" w:rsidTr="00CB1F52">
        <w:tc>
          <w:tcPr>
            <w:tcW w:w="3119" w:type="dxa"/>
          </w:tcPr>
          <w:p w14:paraId="59CC0B1F" w14:textId="59F6C6BA" w:rsidR="007D3075" w:rsidRPr="00BF62E3" w:rsidRDefault="007D3075" w:rsidP="00683284">
            <w:pPr>
              <w:pStyle w:val="TableText"/>
              <w:rPr>
                <w:rFonts w:cs="Calibri"/>
                <w:szCs w:val="18"/>
              </w:rPr>
            </w:pPr>
            <w:r w:rsidRPr="00BF62E3">
              <w:rPr>
                <w:rFonts w:cs="Calibri"/>
                <w:b/>
                <w:bCs/>
                <w:szCs w:val="18"/>
              </w:rPr>
              <w:t>4.</w:t>
            </w:r>
            <w:r w:rsidR="00F155CC" w:rsidRPr="00BF62E3">
              <w:rPr>
                <w:rFonts w:cs="Calibri"/>
                <w:b/>
                <w:bCs/>
                <w:szCs w:val="18"/>
              </w:rPr>
              <w:t xml:space="preserve"> </w:t>
            </w:r>
            <w:r w:rsidRPr="00BF62E3">
              <w:rPr>
                <w:rFonts w:cs="Calibri"/>
                <w:b/>
                <w:bCs/>
                <w:szCs w:val="18"/>
              </w:rPr>
              <w:t>Land Use, Land-Use Change and Forestry</w:t>
            </w:r>
          </w:p>
        </w:tc>
        <w:tc>
          <w:tcPr>
            <w:tcW w:w="624" w:type="dxa"/>
          </w:tcPr>
          <w:p w14:paraId="03D38F90" w14:textId="77777777" w:rsidR="007D3075" w:rsidRPr="00BF62E3" w:rsidRDefault="007D3075" w:rsidP="00683284">
            <w:pPr>
              <w:pStyle w:val="TableText"/>
              <w:jc w:val="right"/>
              <w:rPr>
                <w:rFonts w:cs="Calibri"/>
                <w:szCs w:val="18"/>
              </w:rPr>
            </w:pPr>
            <w:r w:rsidRPr="00BF62E3">
              <w:rPr>
                <w:rFonts w:cs="Calibri"/>
                <w:szCs w:val="18"/>
              </w:rPr>
              <w:t>-21,624.05</w:t>
            </w:r>
          </w:p>
        </w:tc>
        <w:tc>
          <w:tcPr>
            <w:tcW w:w="624" w:type="dxa"/>
          </w:tcPr>
          <w:p w14:paraId="66373EFB" w14:textId="77777777" w:rsidR="007D3075" w:rsidRPr="00BF62E3" w:rsidRDefault="007D3075" w:rsidP="00683284">
            <w:pPr>
              <w:pStyle w:val="TableText"/>
              <w:jc w:val="right"/>
              <w:rPr>
                <w:rFonts w:cs="Calibri"/>
                <w:szCs w:val="18"/>
              </w:rPr>
            </w:pPr>
            <w:r w:rsidRPr="00BF62E3">
              <w:rPr>
                <w:rFonts w:cs="Calibri"/>
                <w:szCs w:val="18"/>
              </w:rPr>
              <w:t>-23,644.92</w:t>
            </w:r>
          </w:p>
        </w:tc>
        <w:tc>
          <w:tcPr>
            <w:tcW w:w="624" w:type="dxa"/>
          </w:tcPr>
          <w:p w14:paraId="707821CF" w14:textId="77777777" w:rsidR="007D3075" w:rsidRPr="00BF62E3" w:rsidRDefault="007D3075" w:rsidP="00683284">
            <w:pPr>
              <w:pStyle w:val="TableText"/>
              <w:jc w:val="right"/>
              <w:rPr>
                <w:rFonts w:cs="Calibri"/>
                <w:szCs w:val="18"/>
              </w:rPr>
            </w:pPr>
            <w:r w:rsidRPr="00BF62E3">
              <w:rPr>
                <w:rFonts w:cs="Calibri"/>
                <w:szCs w:val="18"/>
              </w:rPr>
              <w:t>-23,430.62</w:t>
            </w:r>
          </w:p>
        </w:tc>
        <w:tc>
          <w:tcPr>
            <w:tcW w:w="624" w:type="dxa"/>
          </w:tcPr>
          <w:p w14:paraId="4BB6015A" w14:textId="77777777" w:rsidR="007D3075" w:rsidRPr="00BF62E3" w:rsidRDefault="007D3075" w:rsidP="00683284">
            <w:pPr>
              <w:pStyle w:val="TableText"/>
              <w:jc w:val="right"/>
              <w:rPr>
                <w:rFonts w:cs="Calibri"/>
                <w:szCs w:val="18"/>
              </w:rPr>
            </w:pPr>
            <w:r w:rsidRPr="00BF62E3">
              <w:rPr>
                <w:rFonts w:cs="Calibri"/>
                <w:szCs w:val="18"/>
              </w:rPr>
              <w:t>-24,257.20</w:t>
            </w:r>
          </w:p>
        </w:tc>
        <w:tc>
          <w:tcPr>
            <w:tcW w:w="624" w:type="dxa"/>
          </w:tcPr>
          <w:p w14:paraId="205EBCFA" w14:textId="77777777" w:rsidR="007D3075" w:rsidRPr="00BF62E3" w:rsidRDefault="007D3075" w:rsidP="00683284">
            <w:pPr>
              <w:pStyle w:val="TableText"/>
              <w:jc w:val="right"/>
              <w:rPr>
                <w:rFonts w:cs="Calibri"/>
                <w:szCs w:val="18"/>
              </w:rPr>
            </w:pPr>
            <w:r w:rsidRPr="00BF62E3">
              <w:rPr>
                <w:rFonts w:cs="Calibri"/>
                <w:szCs w:val="18"/>
              </w:rPr>
              <w:t>-24,080.90</w:t>
            </w:r>
          </w:p>
        </w:tc>
        <w:tc>
          <w:tcPr>
            <w:tcW w:w="624" w:type="dxa"/>
          </w:tcPr>
          <w:p w14:paraId="6D849025" w14:textId="77777777" w:rsidR="007D3075" w:rsidRPr="00BF62E3" w:rsidRDefault="007D3075" w:rsidP="00683284">
            <w:pPr>
              <w:pStyle w:val="TableText"/>
              <w:jc w:val="right"/>
              <w:rPr>
                <w:rFonts w:cs="Calibri"/>
                <w:szCs w:val="18"/>
              </w:rPr>
            </w:pPr>
            <w:r w:rsidRPr="00BF62E3">
              <w:rPr>
                <w:rFonts w:cs="Calibri"/>
                <w:szCs w:val="18"/>
              </w:rPr>
              <w:t>-22,900.84</w:t>
            </w:r>
          </w:p>
        </w:tc>
        <w:tc>
          <w:tcPr>
            <w:tcW w:w="624" w:type="dxa"/>
          </w:tcPr>
          <w:p w14:paraId="119AC6AB" w14:textId="77777777" w:rsidR="007D3075" w:rsidRPr="00BF62E3" w:rsidRDefault="007D3075" w:rsidP="00683284">
            <w:pPr>
              <w:pStyle w:val="TableText"/>
              <w:jc w:val="right"/>
              <w:rPr>
                <w:rFonts w:cs="Calibri"/>
                <w:szCs w:val="18"/>
              </w:rPr>
            </w:pPr>
            <w:r w:rsidRPr="00BF62E3">
              <w:rPr>
                <w:rFonts w:cs="Calibri"/>
                <w:szCs w:val="18"/>
              </w:rPr>
              <w:t>-22,467.27</w:t>
            </w:r>
          </w:p>
        </w:tc>
        <w:tc>
          <w:tcPr>
            <w:tcW w:w="624" w:type="dxa"/>
          </w:tcPr>
          <w:p w14:paraId="79C43EE5" w14:textId="77777777" w:rsidR="007D3075" w:rsidRPr="00BF62E3" w:rsidRDefault="007D3075" w:rsidP="00683284">
            <w:pPr>
              <w:pStyle w:val="TableText"/>
              <w:jc w:val="right"/>
              <w:rPr>
                <w:rFonts w:cs="Calibri"/>
                <w:szCs w:val="18"/>
              </w:rPr>
            </w:pPr>
            <w:r w:rsidRPr="00BF62E3">
              <w:rPr>
                <w:rFonts w:cs="Calibri"/>
                <w:szCs w:val="18"/>
              </w:rPr>
              <w:t>-23,117.84</w:t>
            </w:r>
          </w:p>
        </w:tc>
        <w:tc>
          <w:tcPr>
            <w:tcW w:w="624" w:type="dxa"/>
          </w:tcPr>
          <w:p w14:paraId="78ADE0E8" w14:textId="77777777" w:rsidR="007D3075" w:rsidRPr="00BF62E3" w:rsidRDefault="007D3075" w:rsidP="00683284">
            <w:pPr>
              <w:pStyle w:val="TableText"/>
              <w:jc w:val="right"/>
              <w:rPr>
                <w:rFonts w:cs="Calibri"/>
                <w:szCs w:val="18"/>
              </w:rPr>
            </w:pPr>
            <w:r w:rsidRPr="00BF62E3">
              <w:rPr>
                <w:rFonts w:cs="Calibri"/>
                <w:szCs w:val="18"/>
              </w:rPr>
              <w:t>-23,791.09</w:t>
            </w:r>
          </w:p>
        </w:tc>
      </w:tr>
      <w:tr w:rsidR="00D25835" w:rsidRPr="00BF62E3" w14:paraId="184A0770" w14:textId="77777777" w:rsidTr="00CB1F52">
        <w:tc>
          <w:tcPr>
            <w:tcW w:w="3119" w:type="dxa"/>
          </w:tcPr>
          <w:p w14:paraId="50A7841B" w14:textId="14C85C31" w:rsidR="007D3075" w:rsidRPr="00BF62E3" w:rsidRDefault="007D3075" w:rsidP="00683284">
            <w:pPr>
              <w:pStyle w:val="TableText"/>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Forest land</w:t>
            </w:r>
          </w:p>
        </w:tc>
        <w:tc>
          <w:tcPr>
            <w:tcW w:w="624" w:type="dxa"/>
          </w:tcPr>
          <w:p w14:paraId="4583D5FA" w14:textId="77777777" w:rsidR="007D3075" w:rsidRPr="00BF62E3" w:rsidRDefault="007D3075" w:rsidP="00683284">
            <w:pPr>
              <w:pStyle w:val="TableText"/>
              <w:jc w:val="right"/>
              <w:rPr>
                <w:rFonts w:cs="Calibri"/>
                <w:szCs w:val="18"/>
              </w:rPr>
            </w:pPr>
            <w:r w:rsidRPr="00BF62E3">
              <w:rPr>
                <w:rFonts w:cs="Calibri"/>
                <w:szCs w:val="18"/>
              </w:rPr>
              <w:t>-20,299.82</w:t>
            </w:r>
          </w:p>
        </w:tc>
        <w:tc>
          <w:tcPr>
            <w:tcW w:w="624" w:type="dxa"/>
          </w:tcPr>
          <w:p w14:paraId="6DB4AD50" w14:textId="77777777" w:rsidR="007D3075" w:rsidRPr="00BF62E3" w:rsidRDefault="007D3075" w:rsidP="00683284">
            <w:pPr>
              <w:pStyle w:val="TableText"/>
              <w:jc w:val="right"/>
              <w:rPr>
                <w:rFonts w:cs="Calibri"/>
                <w:szCs w:val="18"/>
              </w:rPr>
            </w:pPr>
            <w:r w:rsidRPr="00BF62E3">
              <w:rPr>
                <w:rFonts w:cs="Calibri"/>
                <w:szCs w:val="18"/>
              </w:rPr>
              <w:t>-21,343.38</w:t>
            </w:r>
          </w:p>
        </w:tc>
        <w:tc>
          <w:tcPr>
            <w:tcW w:w="624" w:type="dxa"/>
          </w:tcPr>
          <w:p w14:paraId="4769B991" w14:textId="77777777" w:rsidR="007D3075" w:rsidRPr="00BF62E3" w:rsidRDefault="007D3075" w:rsidP="00683284">
            <w:pPr>
              <w:pStyle w:val="TableText"/>
              <w:jc w:val="right"/>
              <w:rPr>
                <w:rFonts w:cs="Calibri"/>
                <w:szCs w:val="18"/>
              </w:rPr>
            </w:pPr>
            <w:r w:rsidRPr="00BF62E3">
              <w:rPr>
                <w:rFonts w:cs="Calibri"/>
                <w:szCs w:val="18"/>
              </w:rPr>
              <w:t>-20,968.13</w:t>
            </w:r>
          </w:p>
        </w:tc>
        <w:tc>
          <w:tcPr>
            <w:tcW w:w="624" w:type="dxa"/>
          </w:tcPr>
          <w:p w14:paraId="3E00D1E8" w14:textId="77777777" w:rsidR="007D3075" w:rsidRPr="00BF62E3" w:rsidRDefault="007D3075" w:rsidP="00683284">
            <w:pPr>
              <w:pStyle w:val="TableText"/>
              <w:jc w:val="right"/>
              <w:rPr>
                <w:rFonts w:cs="Calibri"/>
                <w:szCs w:val="18"/>
              </w:rPr>
            </w:pPr>
            <w:r w:rsidRPr="00BF62E3">
              <w:rPr>
                <w:rFonts w:cs="Calibri"/>
                <w:szCs w:val="18"/>
              </w:rPr>
              <w:t>-21,545.49</w:t>
            </w:r>
          </w:p>
        </w:tc>
        <w:tc>
          <w:tcPr>
            <w:tcW w:w="624" w:type="dxa"/>
          </w:tcPr>
          <w:p w14:paraId="40819024" w14:textId="77777777" w:rsidR="007D3075" w:rsidRPr="00BF62E3" w:rsidRDefault="007D3075" w:rsidP="00683284">
            <w:pPr>
              <w:pStyle w:val="TableText"/>
              <w:jc w:val="right"/>
              <w:rPr>
                <w:rFonts w:cs="Calibri"/>
                <w:szCs w:val="18"/>
              </w:rPr>
            </w:pPr>
            <w:r w:rsidRPr="00BF62E3">
              <w:rPr>
                <w:rFonts w:cs="Calibri"/>
                <w:szCs w:val="18"/>
              </w:rPr>
              <w:t>-21,189.00</w:t>
            </w:r>
          </w:p>
        </w:tc>
        <w:tc>
          <w:tcPr>
            <w:tcW w:w="624" w:type="dxa"/>
          </w:tcPr>
          <w:p w14:paraId="45838D45" w14:textId="77777777" w:rsidR="007D3075" w:rsidRPr="00BF62E3" w:rsidRDefault="007D3075" w:rsidP="00683284">
            <w:pPr>
              <w:pStyle w:val="TableText"/>
              <w:jc w:val="right"/>
              <w:rPr>
                <w:rFonts w:cs="Calibri"/>
                <w:szCs w:val="18"/>
              </w:rPr>
            </w:pPr>
            <w:r w:rsidRPr="00BF62E3">
              <w:rPr>
                <w:rFonts w:cs="Calibri"/>
                <w:szCs w:val="18"/>
              </w:rPr>
              <w:t>-19,852.84</w:t>
            </w:r>
          </w:p>
        </w:tc>
        <w:tc>
          <w:tcPr>
            <w:tcW w:w="624" w:type="dxa"/>
          </w:tcPr>
          <w:p w14:paraId="62CF61E3" w14:textId="77777777" w:rsidR="007D3075" w:rsidRPr="00BF62E3" w:rsidRDefault="007D3075" w:rsidP="00683284">
            <w:pPr>
              <w:pStyle w:val="TableText"/>
              <w:jc w:val="right"/>
              <w:rPr>
                <w:rFonts w:cs="Calibri"/>
                <w:szCs w:val="18"/>
              </w:rPr>
            </w:pPr>
            <w:r w:rsidRPr="00BF62E3">
              <w:rPr>
                <w:rFonts w:cs="Calibri"/>
                <w:szCs w:val="18"/>
              </w:rPr>
              <w:t>-19,550.85</w:t>
            </w:r>
          </w:p>
        </w:tc>
        <w:tc>
          <w:tcPr>
            <w:tcW w:w="624" w:type="dxa"/>
          </w:tcPr>
          <w:p w14:paraId="48EB28CA" w14:textId="77777777" w:rsidR="007D3075" w:rsidRPr="00BF62E3" w:rsidRDefault="007D3075" w:rsidP="00683284">
            <w:pPr>
              <w:pStyle w:val="TableText"/>
              <w:jc w:val="right"/>
              <w:rPr>
                <w:rFonts w:cs="Calibri"/>
                <w:szCs w:val="18"/>
              </w:rPr>
            </w:pPr>
            <w:r w:rsidRPr="00BF62E3">
              <w:rPr>
                <w:rFonts w:cs="Calibri"/>
                <w:szCs w:val="18"/>
              </w:rPr>
              <w:t>-20,151.52</w:t>
            </w:r>
          </w:p>
        </w:tc>
        <w:tc>
          <w:tcPr>
            <w:tcW w:w="624" w:type="dxa"/>
          </w:tcPr>
          <w:p w14:paraId="0088B9BC" w14:textId="77777777" w:rsidR="007D3075" w:rsidRPr="00BF62E3" w:rsidRDefault="007D3075" w:rsidP="00683284">
            <w:pPr>
              <w:pStyle w:val="TableText"/>
              <w:jc w:val="right"/>
              <w:rPr>
                <w:rFonts w:cs="Calibri"/>
                <w:szCs w:val="18"/>
              </w:rPr>
            </w:pPr>
            <w:r w:rsidRPr="00BF62E3">
              <w:rPr>
                <w:rFonts w:cs="Calibri"/>
                <w:szCs w:val="18"/>
              </w:rPr>
              <w:t>-22,243.66</w:t>
            </w:r>
          </w:p>
        </w:tc>
      </w:tr>
      <w:tr w:rsidR="00D25835" w:rsidRPr="00BF62E3" w14:paraId="0C2DDF5F" w14:textId="77777777" w:rsidTr="00CB1F52">
        <w:tc>
          <w:tcPr>
            <w:tcW w:w="3119" w:type="dxa"/>
          </w:tcPr>
          <w:p w14:paraId="6B0C189F" w14:textId="4F00D0A6" w:rsidR="007D3075" w:rsidRPr="00BF62E3" w:rsidRDefault="007D3075" w:rsidP="00683284">
            <w:pPr>
              <w:pStyle w:val="TableText"/>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Cropland</w:t>
            </w:r>
          </w:p>
        </w:tc>
        <w:tc>
          <w:tcPr>
            <w:tcW w:w="624" w:type="dxa"/>
          </w:tcPr>
          <w:p w14:paraId="4A19754C" w14:textId="77777777" w:rsidR="007D3075" w:rsidRPr="00BF62E3" w:rsidRDefault="007D3075" w:rsidP="00683284">
            <w:pPr>
              <w:pStyle w:val="TableText"/>
              <w:jc w:val="right"/>
              <w:rPr>
                <w:rFonts w:cs="Calibri"/>
                <w:szCs w:val="18"/>
              </w:rPr>
            </w:pPr>
            <w:r w:rsidRPr="00BF62E3">
              <w:rPr>
                <w:rFonts w:cs="Calibri"/>
                <w:szCs w:val="18"/>
              </w:rPr>
              <w:t>468.69</w:t>
            </w:r>
          </w:p>
        </w:tc>
        <w:tc>
          <w:tcPr>
            <w:tcW w:w="624" w:type="dxa"/>
          </w:tcPr>
          <w:p w14:paraId="4DB5CBA3" w14:textId="77777777" w:rsidR="007D3075" w:rsidRPr="00BF62E3" w:rsidRDefault="007D3075" w:rsidP="00683284">
            <w:pPr>
              <w:pStyle w:val="TableText"/>
              <w:jc w:val="right"/>
              <w:rPr>
                <w:rFonts w:cs="Calibri"/>
                <w:szCs w:val="18"/>
              </w:rPr>
            </w:pPr>
            <w:r w:rsidRPr="00BF62E3">
              <w:rPr>
                <w:rFonts w:cs="Calibri"/>
                <w:szCs w:val="18"/>
              </w:rPr>
              <w:t>470.94</w:t>
            </w:r>
          </w:p>
        </w:tc>
        <w:tc>
          <w:tcPr>
            <w:tcW w:w="624" w:type="dxa"/>
          </w:tcPr>
          <w:p w14:paraId="5251FCB0" w14:textId="77777777" w:rsidR="007D3075" w:rsidRPr="00BF62E3" w:rsidRDefault="007D3075" w:rsidP="00683284">
            <w:pPr>
              <w:pStyle w:val="TableText"/>
              <w:jc w:val="right"/>
              <w:rPr>
                <w:rFonts w:cs="Calibri"/>
                <w:szCs w:val="18"/>
              </w:rPr>
            </w:pPr>
            <w:r w:rsidRPr="00BF62E3">
              <w:rPr>
                <w:rFonts w:cs="Calibri"/>
                <w:szCs w:val="18"/>
              </w:rPr>
              <w:t>473.20</w:t>
            </w:r>
          </w:p>
        </w:tc>
        <w:tc>
          <w:tcPr>
            <w:tcW w:w="624" w:type="dxa"/>
          </w:tcPr>
          <w:p w14:paraId="2E57C8ED" w14:textId="77777777" w:rsidR="007D3075" w:rsidRPr="00BF62E3" w:rsidRDefault="007D3075" w:rsidP="00683284">
            <w:pPr>
              <w:pStyle w:val="TableText"/>
              <w:jc w:val="right"/>
              <w:rPr>
                <w:rFonts w:cs="Calibri"/>
                <w:szCs w:val="18"/>
              </w:rPr>
            </w:pPr>
            <w:r w:rsidRPr="00BF62E3">
              <w:rPr>
                <w:rFonts w:cs="Calibri"/>
                <w:szCs w:val="18"/>
              </w:rPr>
              <w:t>475.46</w:t>
            </w:r>
          </w:p>
        </w:tc>
        <w:tc>
          <w:tcPr>
            <w:tcW w:w="624" w:type="dxa"/>
          </w:tcPr>
          <w:p w14:paraId="78C3EF88" w14:textId="77777777" w:rsidR="007D3075" w:rsidRPr="00BF62E3" w:rsidRDefault="007D3075" w:rsidP="00683284">
            <w:pPr>
              <w:pStyle w:val="TableText"/>
              <w:jc w:val="right"/>
              <w:rPr>
                <w:rFonts w:cs="Calibri"/>
                <w:szCs w:val="18"/>
              </w:rPr>
            </w:pPr>
            <w:r w:rsidRPr="00BF62E3">
              <w:rPr>
                <w:rFonts w:cs="Calibri"/>
                <w:szCs w:val="18"/>
              </w:rPr>
              <w:t>477.72</w:t>
            </w:r>
          </w:p>
        </w:tc>
        <w:tc>
          <w:tcPr>
            <w:tcW w:w="624" w:type="dxa"/>
          </w:tcPr>
          <w:p w14:paraId="0FC92088" w14:textId="77777777" w:rsidR="007D3075" w:rsidRPr="00BF62E3" w:rsidRDefault="007D3075" w:rsidP="00683284">
            <w:pPr>
              <w:pStyle w:val="TableText"/>
              <w:jc w:val="right"/>
              <w:rPr>
                <w:rFonts w:cs="Calibri"/>
                <w:szCs w:val="18"/>
              </w:rPr>
            </w:pPr>
            <w:r w:rsidRPr="00BF62E3">
              <w:rPr>
                <w:rFonts w:cs="Calibri"/>
                <w:szCs w:val="18"/>
              </w:rPr>
              <w:t>479.97</w:t>
            </w:r>
          </w:p>
        </w:tc>
        <w:tc>
          <w:tcPr>
            <w:tcW w:w="624" w:type="dxa"/>
          </w:tcPr>
          <w:p w14:paraId="31F1B914" w14:textId="77777777" w:rsidR="007D3075" w:rsidRPr="00BF62E3" w:rsidRDefault="007D3075" w:rsidP="00683284">
            <w:pPr>
              <w:pStyle w:val="TableText"/>
              <w:jc w:val="right"/>
              <w:rPr>
                <w:rFonts w:cs="Calibri"/>
                <w:szCs w:val="18"/>
              </w:rPr>
            </w:pPr>
            <w:r w:rsidRPr="00BF62E3">
              <w:rPr>
                <w:rFonts w:cs="Calibri"/>
                <w:szCs w:val="18"/>
              </w:rPr>
              <w:t>482.23</w:t>
            </w:r>
          </w:p>
        </w:tc>
        <w:tc>
          <w:tcPr>
            <w:tcW w:w="624" w:type="dxa"/>
          </w:tcPr>
          <w:p w14:paraId="21560C89" w14:textId="77777777" w:rsidR="007D3075" w:rsidRPr="00BF62E3" w:rsidRDefault="007D3075" w:rsidP="00683284">
            <w:pPr>
              <w:pStyle w:val="TableText"/>
              <w:jc w:val="right"/>
              <w:rPr>
                <w:rFonts w:cs="Calibri"/>
                <w:szCs w:val="18"/>
              </w:rPr>
            </w:pPr>
            <w:r w:rsidRPr="00BF62E3">
              <w:rPr>
                <w:rFonts w:cs="Calibri"/>
                <w:szCs w:val="18"/>
              </w:rPr>
              <w:t>486.39</w:t>
            </w:r>
          </w:p>
        </w:tc>
        <w:tc>
          <w:tcPr>
            <w:tcW w:w="624" w:type="dxa"/>
          </w:tcPr>
          <w:p w14:paraId="7D2B9631" w14:textId="77777777" w:rsidR="007D3075" w:rsidRPr="00BF62E3" w:rsidRDefault="007D3075" w:rsidP="00683284">
            <w:pPr>
              <w:pStyle w:val="TableText"/>
              <w:jc w:val="right"/>
              <w:rPr>
                <w:rFonts w:cs="Calibri"/>
                <w:szCs w:val="18"/>
              </w:rPr>
            </w:pPr>
            <w:r w:rsidRPr="00BF62E3">
              <w:rPr>
                <w:rFonts w:cs="Calibri"/>
                <w:szCs w:val="18"/>
              </w:rPr>
              <w:t>488.81</w:t>
            </w:r>
          </w:p>
        </w:tc>
      </w:tr>
      <w:tr w:rsidR="00D25835" w:rsidRPr="00BF62E3" w14:paraId="567EB927" w14:textId="77777777" w:rsidTr="00CB1F52">
        <w:tc>
          <w:tcPr>
            <w:tcW w:w="3119" w:type="dxa"/>
          </w:tcPr>
          <w:p w14:paraId="56DF05DE" w14:textId="65D219DE" w:rsidR="007D3075" w:rsidRPr="00BF62E3" w:rsidRDefault="007D3075" w:rsidP="00683284">
            <w:pPr>
              <w:pStyle w:val="TableText"/>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Grassland</w:t>
            </w:r>
          </w:p>
        </w:tc>
        <w:tc>
          <w:tcPr>
            <w:tcW w:w="624" w:type="dxa"/>
          </w:tcPr>
          <w:p w14:paraId="44F104FE" w14:textId="77777777" w:rsidR="007D3075" w:rsidRPr="00BF62E3" w:rsidRDefault="007D3075" w:rsidP="00683284">
            <w:pPr>
              <w:pStyle w:val="TableText"/>
              <w:jc w:val="right"/>
              <w:rPr>
                <w:rFonts w:cs="Calibri"/>
                <w:szCs w:val="18"/>
              </w:rPr>
            </w:pPr>
            <w:r w:rsidRPr="00BF62E3">
              <w:rPr>
                <w:rFonts w:cs="Calibri"/>
                <w:szCs w:val="18"/>
              </w:rPr>
              <w:t>609.84</w:t>
            </w:r>
          </w:p>
        </w:tc>
        <w:tc>
          <w:tcPr>
            <w:tcW w:w="624" w:type="dxa"/>
          </w:tcPr>
          <w:p w14:paraId="6D595AF7" w14:textId="77777777" w:rsidR="007D3075" w:rsidRPr="00BF62E3" w:rsidRDefault="007D3075" w:rsidP="00683284">
            <w:pPr>
              <w:pStyle w:val="TableText"/>
              <w:jc w:val="right"/>
              <w:rPr>
                <w:rFonts w:cs="Calibri"/>
                <w:szCs w:val="18"/>
              </w:rPr>
            </w:pPr>
            <w:r w:rsidRPr="00BF62E3">
              <w:rPr>
                <w:rFonts w:cs="Calibri"/>
                <w:szCs w:val="18"/>
              </w:rPr>
              <w:t>713.08</w:t>
            </w:r>
          </w:p>
        </w:tc>
        <w:tc>
          <w:tcPr>
            <w:tcW w:w="624" w:type="dxa"/>
          </w:tcPr>
          <w:p w14:paraId="180395A4" w14:textId="77777777" w:rsidR="007D3075" w:rsidRPr="00BF62E3" w:rsidRDefault="007D3075" w:rsidP="00683284">
            <w:pPr>
              <w:pStyle w:val="TableText"/>
              <w:jc w:val="right"/>
              <w:rPr>
                <w:rFonts w:cs="Calibri"/>
                <w:szCs w:val="18"/>
              </w:rPr>
            </w:pPr>
            <w:r w:rsidRPr="00BF62E3">
              <w:rPr>
                <w:rFonts w:cs="Calibri"/>
                <w:szCs w:val="18"/>
              </w:rPr>
              <w:t>809.36</w:t>
            </w:r>
          </w:p>
        </w:tc>
        <w:tc>
          <w:tcPr>
            <w:tcW w:w="624" w:type="dxa"/>
          </w:tcPr>
          <w:p w14:paraId="5C907B3C" w14:textId="77777777" w:rsidR="007D3075" w:rsidRPr="00BF62E3" w:rsidRDefault="007D3075" w:rsidP="00683284">
            <w:pPr>
              <w:pStyle w:val="TableText"/>
              <w:jc w:val="right"/>
              <w:rPr>
                <w:rFonts w:cs="Calibri"/>
                <w:szCs w:val="18"/>
              </w:rPr>
            </w:pPr>
            <w:r w:rsidRPr="00BF62E3">
              <w:rPr>
                <w:rFonts w:cs="Calibri"/>
                <w:szCs w:val="18"/>
              </w:rPr>
              <w:t>903.63</w:t>
            </w:r>
          </w:p>
        </w:tc>
        <w:tc>
          <w:tcPr>
            <w:tcW w:w="624" w:type="dxa"/>
          </w:tcPr>
          <w:p w14:paraId="2DD491A7" w14:textId="77777777" w:rsidR="007D3075" w:rsidRPr="00BF62E3" w:rsidRDefault="007D3075" w:rsidP="00683284">
            <w:pPr>
              <w:pStyle w:val="TableText"/>
              <w:jc w:val="right"/>
              <w:rPr>
                <w:rFonts w:cs="Calibri"/>
                <w:szCs w:val="18"/>
              </w:rPr>
            </w:pPr>
            <w:r w:rsidRPr="00BF62E3">
              <w:rPr>
                <w:rFonts w:cs="Calibri"/>
                <w:szCs w:val="18"/>
              </w:rPr>
              <w:t>996.05</w:t>
            </w:r>
          </w:p>
        </w:tc>
        <w:tc>
          <w:tcPr>
            <w:tcW w:w="624" w:type="dxa"/>
          </w:tcPr>
          <w:p w14:paraId="4EE479E0" w14:textId="77777777" w:rsidR="007D3075" w:rsidRPr="00BF62E3" w:rsidRDefault="007D3075" w:rsidP="00683284">
            <w:pPr>
              <w:pStyle w:val="TableText"/>
              <w:jc w:val="right"/>
              <w:rPr>
                <w:rFonts w:cs="Calibri"/>
                <w:szCs w:val="18"/>
              </w:rPr>
            </w:pPr>
            <w:r w:rsidRPr="00BF62E3">
              <w:rPr>
                <w:rFonts w:cs="Calibri"/>
                <w:szCs w:val="18"/>
              </w:rPr>
              <w:t>1,019.31</w:t>
            </w:r>
          </w:p>
        </w:tc>
        <w:tc>
          <w:tcPr>
            <w:tcW w:w="624" w:type="dxa"/>
          </w:tcPr>
          <w:p w14:paraId="2E2467C8" w14:textId="77777777" w:rsidR="007D3075" w:rsidRPr="00BF62E3" w:rsidRDefault="007D3075" w:rsidP="00683284">
            <w:pPr>
              <w:pStyle w:val="TableText"/>
              <w:jc w:val="right"/>
              <w:rPr>
                <w:rFonts w:cs="Calibri"/>
                <w:szCs w:val="18"/>
              </w:rPr>
            </w:pPr>
            <w:r w:rsidRPr="00BF62E3">
              <w:rPr>
                <w:rFonts w:cs="Calibri"/>
                <w:szCs w:val="18"/>
              </w:rPr>
              <w:t>1,046.28</w:t>
            </w:r>
          </w:p>
        </w:tc>
        <w:tc>
          <w:tcPr>
            <w:tcW w:w="624" w:type="dxa"/>
          </w:tcPr>
          <w:p w14:paraId="45AE4297" w14:textId="77777777" w:rsidR="007D3075" w:rsidRPr="00BF62E3" w:rsidRDefault="007D3075" w:rsidP="00683284">
            <w:pPr>
              <w:pStyle w:val="TableText"/>
              <w:jc w:val="right"/>
              <w:rPr>
                <w:rFonts w:cs="Calibri"/>
                <w:szCs w:val="18"/>
              </w:rPr>
            </w:pPr>
            <w:r w:rsidRPr="00BF62E3">
              <w:rPr>
                <w:rFonts w:cs="Calibri"/>
                <w:szCs w:val="18"/>
              </w:rPr>
              <w:t>1,077.75</w:t>
            </w:r>
          </w:p>
        </w:tc>
        <w:tc>
          <w:tcPr>
            <w:tcW w:w="624" w:type="dxa"/>
          </w:tcPr>
          <w:p w14:paraId="493D7A04" w14:textId="77777777" w:rsidR="007D3075" w:rsidRPr="00BF62E3" w:rsidRDefault="007D3075" w:rsidP="00683284">
            <w:pPr>
              <w:pStyle w:val="TableText"/>
              <w:jc w:val="right"/>
              <w:rPr>
                <w:rFonts w:cs="Calibri"/>
                <w:szCs w:val="18"/>
              </w:rPr>
            </w:pPr>
            <w:r w:rsidRPr="00BF62E3">
              <w:rPr>
                <w:rFonts w:cs="Calibri"/>
                <w:szCs w:val="18"/>
              </w:rPr>
              <w:t>1,102.97</w:t>
            </w:r>
          </w:p>
        </w:tc>
      </w:tr>
      <w:tr w:rsidR="00D25835" w:rsidRPr="00BF62E3" w14:paraId="4EA5E333" w14:textId="77777777" w:rsidTr="00CB1F52">
        <w:tc>
          <w:tcPr>
            <w:tcW w:w="3119" w:type="dxa"/>
          </w:tcPr>
          <w:p w14:paraId="5691F4DE" w14:textId="090F9077" w:rsidR="007D3075" w:rsidRPr="00BF62E3" w:rsidRDefault="007D3075" w:rsidP="00683284">
            <w:pPr>
              <w:pStyle w:val="TableText"/>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Wetlands</w:t>
            </w:r>
          </w:p>
        </w:tc>
        <w:tc>
          <w:tcPr>
            <w:tcW w:w="624" w:type="dxa"/>
          </w:tcPr>
          <w:p w14:paraId="386BD179" w14:textId="77777777" w:rsidR="007D3075" w:rsidRPr="00BF62E3" w:rsidRDefault="007D3075" w:rsidP="00683284">
            <w:pPr>
              <w:pStyle w:val="TableText"/>
              <w:jc w:val="right"/>
              <w:rPr>
                <w:rFonts w:cs="Calibri"/>
                <w:szCs w:val="18"/>
              </w:rPr>
            </w:pPr>
            <w:r w:rsidRPr="00BF62E3">
              <w:rPr>
                <w:rFonts w:cs="Calibri"/>
                <w:szCs w:val="18"/>
              </w:rPr>
              <w:t>-10.47</w:t>
            </w:r>
          </w:p>
        </w:tc>
        <w:tc>
          <w:tcPr>
            <w:tcW w:w="624" w:type="dxa"/>
          </w:tcPr>
          <w:p w14:paraId="1B4FED38" w14:textId="77777777" w:rsidR="007D3075" w:rsidRPr="00BF62E3" w:rsidRDefault="007D3075" w:rsidP="00683284">
            <w:pPr>
              <w:pStyle w:val="TableText"/>
              <w:jc w:val="right"/>
              <w:rPr>
                <w:rFonts w:cs="Calibri"/>
                <w:szCs w:val="18"/>
              </w:rPr>
            </w:pPr>
            <w:r w:rsidRPr="00BF62E3">
              <w:rPr>
                <w:rFonts w:cs="Calibri"/>
                <w:szCs w:val="18"/>
              </w:rPr>
              <w:t>-8.75</w:t>
            </w:r>
          </w:p>
        </w:tc>
        <w:tc>
          <w:tcPr>
            <w:tcW w:w="624" w:type="dxa"/>
          </w:tcPr>
          <w:p w14:paraId="644C4426" w14:textId="77777777" w:rsidR="007D3075" w:rsidRPr="00BF62E3" w:rsidRDefault="007D3075" w:rsidP="00683284">
            <w:pPr>
              <w:pStyle w:val="TableText"/>
              <w:jc w:val="right"/>
              <w:rPr>
                <w:rFonts w:cs="Calibri"/>
                <w:szCs w:val="18"/>
              </w:rPr>
            </w:pPr>
            <w:r w:rsidRPr="00BF62E3">
              <w:rPr>
                <w:rFonts w:cs="Calibri"/>
                <w:szCs w:val="18"/>
              </w:rPr>
              <w:t>-10.65</w:t>
            </w:r>
          </w:p>
        </w:tc>
        <w:tc>
          <w:tcPr>
            <w:tcW w:w="624" w:type="dxa"/>
          </w:tcPr>
          <w:p w14:paraId="5CDF5898" w14:textId="77777777" w:rsidR="007D3075" w:rsidRPr="00BF62E3" w:rsidRDefault="007D3075" w:rsidP="00683284">
            <w:pPr>
              <w:pStyle w:val="TableText"/>
              <w:jc w:val="right"/>
              <w:rPr>
                <w:rFonts w:cs="Calibri"/>
                <w:szCs w:val="18"/>
              </w:rPr>
            </w:pPr>
            <w:r w:rsidRPr="00BF62E3">
              <w:rPr>
                <w:rFonts w:cs="Calibri"/>
                <w:szCs w:val="18"/>
              </w:rPr>
              <w:t>-8.97</w:t>
            </w:r>
          </w:p>
        </w:tc>
        <w:tc>
          <w:tcPr>
            <w:tcW w:w="624" w:type="dxa"/>
          </w:tcPr>
          <w:p w14:paraId="7F56A38B" w14:textId="77777777" w:rsidR="007D3075" w:rsidRPr="00BF62E3" w:rsidRDefault="007D3075" w:rsidP="00683284">
            <w:pPr>
              <w:pStyle w:val="TableText"/>
              <w:jc w:val="right"/>
              <w:rPr>
                <w:rFonts w:cs="Calibri"/>
                <w:szCs w:val="18"/>
              </w:rPr>
            </w:pPr>
            <w:r w:rsidRPr="00BF62E3">
              <w:rPr>
                <w:rFonts w:cs="Calibri"/>
                <w:szCs w:val="18"/>
              </w:rPr>
              <w:t>-6.34</w:t>
            </w:r>
          </w:p>
        </w:tc>
        <w:tc>
          <w:tcPr>
            <w:tcW w:w="624" w:type="dxa"/>
          </w:tcPr>
          <w:p w14:paraId="39CD1404" w14:textId="77777777" w:rsidR="007D3075" w:rsidRPr="00BF62E3" w:rsidRDefault="007D3075" w:rsidP="00683284">
            <w:pPr>
              <w:pStyle w:val="TableText"/>
              <w:jc w:val="right"/>
              <w:rPr>
                <w:rFonts w:cs="Calibri"/>
                <w:szCs w:val="18"/>
              </w:rPr>
            </w:pPr>
            <w:r w:rsidRPr="00BF62E3">
              <w:rPr>
                <w:rFonts w:cs="Calibri"/>
                <w:szCs w:val="18"/>
              </w:rPr>
              <w:t>-4.42</w:t>
            </w:r>
          </w:p>
        </w:tc>
        <w:tc>
          <w:tcPr>
            <w:tcW w:w="624" w:type="dxa"/>
          </w:tcPr>
          <w:p w14:paraId="0B85B57F" w14:textId="77777777" w:rsidR="007D3075" w:rsidRPr="00BF62E3" w:rsidRDefault="007D3075" w:rsidP="00683284">
            <w:pPr>
              <w:pStyle w:val="TableText"/>
              <w:jc w:val="right"/>
              <w:rPr>
                <w:rFonts w:cs="Calibri"/>
                <w:szCs w:val="18"/>
              </w:rPr>
            </w:pPr>
            <w:r w:rsidRPr="00BF62E3">
              <w:rPr>
                <w:rFonts w:cs="Calibri"/>
                <w:szCs w:val="18"/>
              </w:rPr>
              <w:t>-6.50</w:t>
            </w:r>
          </w:p>
        </w:tc>
        <w:tc>
          <w:tcPr>
            <w:tcW w:w="624" w:type="dxa"/>
          </w:tcPr>
          <w:p w14:paraId="23908D06" w14:textId="77777777" w:rsidR="007D3075" w:rsidRPr="00BF62E3" w:rsidRDefault="007D3075" w:rsidP="00683284">
            <w:pPr>
              <w:pStyle w:val="TableText"/>
              <w:jc w:val="right"/>
              <w:rPr>
                <w:rFonts w:cs="Calibri"/>
                <w:szCs w:val="18"/>
              </w:rPr>
            </w:pPr>
            <w:r w:rsidRPr="00BF62E3">
              <w:rPr>
                <w:rFonts w:cs="Calibri"/>
                <w:szCs w:val="18"/>
              </w:rPr>
              <w:t>-2.38</w:t>
            </w:r>
          </w:p>
        </w:tc>
        <w:tc>
          <w:tcPr>
            <w:tcW w:w="624" w:type="dxa"/>
          </w:tcPr>
          <w:p w14:paraId="7B7EE862" w14:textId="77777777" w:rsidR="007D3075" w:rsidRPr="00BF62E3" w:rsidRDefault="007D3075" w:rsidP="00683284">
            <w:pPr>
              <w:pStyle w:val="TableText"/>
              <w:jc w:val="right"/>
              <w:rPr>
                <w:rFonts w:cs="Calibri"/>
                <w:szCs w:val="18"/>
              </w:rPr>
            </w:pPr>
            <w:r w:rsidRPr="00BF62E3">
              <w:rPr>
                <w:rFonts w:cs="Calibri"/>
                <w:szCs w:val="18"/>
              </w:rPr>
              <w:t>-2.11</w:t>
            </w:r>
          </w:p>
        </w:tc>
      </w:tr>
      <w:tr w:rsidR="00D25835" w:rsidRPr="00BF62E3" w14:paraId="6E97F406" w14:textId="77777777" w:rsidTr="00CB1F52">
        <w:tc>
          <w:tcPr>
            <w:tcW w:w="3119" w:type="dxa"/>
          </w:tcPr>
          <w:p w14:paraId="4D09EF12" w14:textId="07DAAAB9" w:rsidR="007D3075" w:rsidRPr="00BF62E3" w:rsidRDefault="007D3075" w:rsidP="00683284">
            <w:pPr>
              <w:pStyle w:val="TableText"/>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Settlements </w:t>
            </w:r>
          </w:p>
        </w:tc>
        <w:tc>
          <w:tcPr>
            <w:tcW w:w="624" w:type="dxa"/>
          </w:tcPr>
          <w:p w14:paraId="112573B0" w14:textId="77777777" w:rsidR="007D3075" w:rsidRPr="00BF62E3" w:rsidRDefault="007D3075" w:rsidP="00683284">
            <w:pPr>
              <w:pStyle w:val="TableText"/>
              <w:jc w:val="right"/>
              <w:rPr>
                <w:rFonts w:cs="Calibri"/>
                <w:szCs w:val="18"/>
              </w:rPr>
            </w:pPr>
            <w:r w:rsidRPr="00BF62E3">
              <w:rPr>
                <w:rFonts w:cs="Calibri"/>
                <w:szCs w:val="18"/>
              </w:rPr>
              <w:t>75.42</w:t>
            </w:r>
          </w:p>
        </w:tc>
        <w:tc>
          <w:tcPr>
            <w:tcW w:w="624" w:type="dxa"/>
          </w:tcPr>
          <w:p w14:paraId="64D3DADC" w14:textId="77777777" w:rsidR="007D3075" w:rsidRPr="00BF62E3" w:rsidRDefault="007D3075" w:rsidP="00683284">
            <w:pPr>
              <w:pStyle w:val="TableText"/>
              <w:jc w:val="right"/>
              <w:rPr>
                <w:rFonts w:cs="Calibri"/>
                <w:szCs w:val="18"/>
              </w:rPr>
            </w:pPr>
            <w:r w:rsidRPr="00BF62E3">
              <w:rPr>
                <w:rFonts w:cs="Calibri"/>
                <w:szCs w:val="18"/>
              </w:rPr>
              <w:t>76.96</w:t>
            </w:r>
          </w:p>
        </w:tc>
        <w:tc>
          <w:tcPr>
            <w:tcW w:w="624" w:type="dxa"/>
          </w:tcPr>
          <w:p w14:paraId="2E802568" w14:textId="77777777" w:rsidR="007D3075" w:rsidRPr="00BF62E3" w:rsidRDefault="007D3075" w:rsidP="00683284">
            <w:pPr>
              <w:pStyle w:val="TableText"/>
              <w:jc w:val="right"/>
              <w:rPr>
                <w:rFonts w:cs="Calibri"/>
                <w:szCs w:val="18"/>
              </w:rPr>
            </w:pPr>
            <w:r w:rsidRPr="00BF62E3">
              <w:rPr>
                <w:rFonts w:cs="Calibri"/>
                <w:szCs w:val="18"/>
              </w:rPr>
              <w:t>78.50</w:t>
            </w:r>
          </w:p>
        </w:tc>
        <w:tc>
          <w:tcPr>
            <w:tcW w:w="624" w:type="dxa"/>
          </w:tcPr>
          <w:p w14:paraId="0527C773" w14:textId="77777777" w:rsidR="007D3075" w:rsidRPr="00BF62E3" w:rsidRDefault="007D3075" w:rsidP="00683284">
            <w:pPr>
              <w:pStyle w:val="TableText"/>
              <w:jc w:val="right"/>
              <w:rPr>
                <w:rFonts w:cs="Calibri"/>
                <w:szCs w:val="18"/>
              </w:rPr>
            </w:pPr>
            <w:r w:rsidRPr="00BF62E3">
              <w:rPr>
                <w:rFonts w:cs="Calibri"/>
                <w:szCs w:val="18"/>
              </w:rPr>
              <w:t>80.25</w:t>
            </w:r>
          </w:p>
        </w:tc>
        <w:tc>
          <w:tcPr>
            <w:tcW w:w="624" w:type="dxa"/>
          </w:tcPr>
          <w:p w14:paraId="621B30E3" w14:textId="77777777" w:rsidR="007D3075" w:rsidRPr="00BF62E3" w:rsidRDefault="007D3075" w:rsidP="00683284">
            <w:pPr>
              <w:pStyle w:val="TableText"/>
              <w:jc w:val="right"/>
              <w:rPr>
                <w:rFonts w:cs="Calibri"/>
                <w:szCs w:val="18"/>
              </w:rPr>
            </w:pPr>
            <w:r w:rsidRPr="00BF62E3">
              <w:rPr>
                <w:rFonts w:cs="Calibri"/>
                <w:szCs w:val="18"/>
              </w:rPr>
              <w:t>82.76</w:t>
            </w:r>
          </w:p>
        </w:tc>
        <w:tc>
          <w:tcPr>
            <w:tcW w:w="624" w:type="dxa"/>
          </w:tcPr>
          <w:p w14:paraId="482F5173" w14:textId="77777777" w:rsidR="007D3075" w:rsidRPr="00BF62E3" w:rsidRDefault="007D3075" w:rsidP="00683284">
            <w:pPr>
              <w:pStyle w:val="TableText"/>
              <w:jc w:val="right"/>
              <w:rPr>
                <w:rFonts w:cs="Calibri"/>
                <w:szCs w:val="18"/>
              </w:rPr>
            </w:pPr>
            <w:r w:rsidRPr="00BF62E3">
              <w:rPr>
                <w:rFonts w:cs="Calibri"/>
                <w:szCs w:val="18"/>
              </w:rPr>
              <w:t>85.96</w:t>
            </w:r>
          </w:p>
        </w:tc>
        <w:tc>
          <w:tcPr>
            <w:tcW w:w="624" w:type="dxa"/>
          </w:tcPr>
          <w:p w14:paraId="5A549293" w14:textId="77777777" w:rsidR="007D3075" w:rsidRPr="00BF62E3" w:rsidRDefault="007D3075" w:rsidP="00683284">
            <w:pPr>
              <w:pStyle w:val="TableText"/>
              <w:jc w:val="right"/>
              <w:rPr>
                <w:rFonts w:cs="Calibri"/>
                <w:szCs w:val="18"/>
              </w:rPr>
            </w:pPr>
            <w:r w:rsidRPr="00BF62E3">
              <w:rPr>
                <w:rFonts w:cs="Calibri"/>
                <w:szCs w:val="18"/>
              </w:rPr>
              <w:t>88.21</w:t>
            </w:r>
          </w:p>
        </w:tc>
        <w:tc>
          <w:tcPr>
            <w:tcW w:w="624" w:type="dxa"/>
          </w:tcPr>
          <w:p w14:paraId="7987FD85" w14:textId="77777777" w:rsidR="007D3075" w:rsidRPr="00BF62E3" w:rsidRDefault="007D3075" w:rsidP="00683284">
            <w:pPr>
              <w:pStyle w:val="TableText"/>
              <w:jc w:val="right"/>
              <w:rPr>
                <w:rFonts w:cs="Calibri"/>
                <w:szCs w:val="18"/>
              </w:rPr>
            </w:pPr>
            <w:r w:rsidRPr="00BF62E3">
              <w:rPr>
                <w:rFonts w:cs="Calibri"/>
                <w:szCs w:val="18"/>
              </w:rPr>
              <w:t>90.69</w:t>
            </w:r>
          </w:p>
        </w:tc>
        <w:tc>
          <w:tcPr>
            <w:tcW w:w="624" w:type="dxa"/>
          </w:tcPr>
          <w:p w14:paraId="7115DBA3" w14:textId="77777777" w:rsidR="007D3075" w:rsidRPr="00BF62E3" w:rsidRDefault="007D3075" w:rsidP="00683284">
            <w:pPr>
              <w:pStyle w:val="TableText"/>
              <w:jc w:val="right"/>
              <w:rPr>
                <w:rFonts w:cs="Calibri"/>
                <w:szCs w:val="18"/>
              </w:rPr>
            </w:pPr>
            <w:r w:rsidRPr="00BF62E3">
              <w:rPr>
                <w:rFonts w:cs="Calibri"/>
                <w:szCs w:val="18"/>
              </w:rPr>
              <w:t>92.88</w:t>
            </w:r>
          </w:p>
        </w:tc>
      </w:tr>
      <w:tr w:rsidR="00D25835" w:rsidRPr="00BF62E3" w14:paraId="188DF922" w14:textId="77777777" w:rsidTr="00CB1F52">
        <w:tc>
          <w:tcPr>
            <w:tcW w:w="3119" w:type="dxa"/>
          </w:tcPr>
          <w:p w14:paraId="5679751A" w14:textId="696BBD1B" w:rsidR="007D3075" w:rsidRPr="00BF62E3" w:rsidRDefault="007D3075" w:rsidP="00683284">
            <w:pPr>
              <w:pStyle w:val="TableText"/>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Other land</w:t>
            </w:r>
          </w:p>
        </w:tc>
        <w:tc>
          <w:tcPr>
            <w:tcW w:w="624" w:type="dxa"/>
          </w:tcPr>
          <w:p w14:paraId="0C8E4815" w14:textId="77777777" w:rsidR="007D3075" w:rsidRPr="00BF62E3" w:rsidRDefault="007D3075" w:rsidP="00683284">
            <w:pPr>
              <w:pStyle w:val="TableText"/>
              <w:jc w:val="right"/>
              <w:rPr>
                <w:rFonts w:cs="Calibri"/>
                <w:szCs w:val="18"/>
              </w:rPr>
            </w:pPr>
            <w:r w:rsidRPr="00BF62E3">
              <w:rPr>
                <w:rFonts w:cs="Calibri"/>
                <w:szCs w:val="18"/>
              </w:rPr>
              <w:t>13.50</w:t>
            </w:r>
          </w:p>
        </w:tc>
        <w:tc>
          <w:tcPr>
            <w:tcW w:w="624" w:type="dxa"/>
          </w:tcPr>
          <w:p w14:paraId="496FF4BE" w14:textId="77777777" w:rsidR="007D3075" w:rsidRPr="00BF62E3" w:rsidRDefault="007D3075" w:rsidP="00683284">
            <w:pPr>
              <w:pStyle w:val="TableText"/>
              <w:jc w:val="right"/>
              <w:rPr>
                <w:rFonts w:cs="Calibri"/>
                <w:szCs w:val="18"/>
              </w:rPr>
            </w:pPr>
            <w:r w:rsidRPr="00BF62E3">
              <w:rPr>
                <w:rFonts w:cs="Calibri"/>
                <w:szCs w:val="18"/>
              </w:rPr>
              <w:t>14.74</w:t>
            </w:r>
          </w:p>
        </w:tc>
        <w:tc>
          <w:tcPr>
            <w:tcW w:w="624" w:type="dxa"/>
          </w:tcPr>
          <w:p w14:paraId="670CEFD1" w14:textId="77777777" w:rsidR="007D3075" w:rsidRPr="00BF62E3" w:rsidRDefault="007D3075" w:rsidP="00683284">
            <w:pPr>
              <w:pStyle w:val="TableText"/>
              <w:jc w:val="right"/>
              <w:rPr>
                <w:rFonts w:cs="Calibri"/>
                <w:szCs w:val="18"/>
              </w:rPr>
            </w:pPr>
            <w:r w:rsidRPr="00BF62E3">
              <w:rPr>
                <w:rFonts w:cs="Calibri"/>
                <w:szCs w:val="18"/>
              </w:rPr>
              <w:t>15.99</w:t>
            </w:r>
          </w:p>
        </w:tc>
        <w:tc>
          <w:tcPr>
            <w:tcW w:w="624" w:type="dxa"/>
          </w:tcPr>
          <w:p w14:paraId="76591A1C" w14:textId="77777777" w:rsidR="007D3075" w:rsidRPr="00BF62E3" w:rsidRDefault="007D3075" w:rsidP="00683284">
            <w:pPr>
              <w:pStyle w:val="TableText"/>
              <w:jc w:val="right"/>
              <w:rPr>
                <w:rFonts w:cs="Calibri"/>
                <w:szCs w:val="18"/>
              </w:rPr>
            </w:pPr>
            <w:r w:rsidRPr="00BF62E3">
              <w:rPr>
                <w:rFonts w:cs="Calibri"/>
                <w:szCs w:val="18"/>
              </w:rPr>
              <w:t>17.24</w:t>
            </w:r>
          </w:p>
        </w:tc>
        <w:tc>
          <w:tcPr>
            <w:tcW w:w="624" w:type="dxa"/>
          </w:tcPr>
          <w:p w14:paraId="534BA7AC" w14:textId="77777777" w:rsidR="007D3075" w:rsidRPr="00BF62E3" w:rsidRDefault="007D3075" w:rsidP="00683284">
            <w:pPr>
              <w:pStyle w:val="TableText"/>
              <w:jc w:val="right"/>
              <w:rPr>
                <w:rFonts w:cs="Calibri"/>
                <w:szCs w:val="18"/>
              </w:rPr>
            </w:pPr>
            <w:r w:rsidRPr="00BF62E3">
              <w:rPr>
                <w:rFonts w:cs="Calibri"/>
                <w:szCs w:val="18"/>
              </w:rPr>
              <w:t>18.48</w:t>
            </w:r>
          </w:p>
        </w:tc>
        <w:tc>
          <w:tcPr>
            <w:tcW w:w="624" w:type="dxa"/>
          </w:tcPr>
          <w:p w14:paraId="186C42EF" w14:textId="77777777" w:rsidR="007D3075" w:rsidRPr="00BF62E3" w:rsidRDefault="007D3075" w:rsidP="00683284">
            <w:pPr>
              <w:pStyle w:val="TableText"/>
              <w:jc w:val="right"/>
              <w:rPr>
                <w:rFonts w:cs="Calibri"/>
                <w:szCs w:val="18"/>
              </w:rPr>
            </w:pPr>
            <w:r w:rsidRPr="00BF62E3">
              <w:rPr>
                <w:rFonts w:cs="Calibri"/>
                <w:szCs w:val="18"/>
              </w:rPr>
              <w:t>19.73</w:t>
            </w:r>
          </w:p>
        </w:tc>
        <w:tc>
          <w:tcPr>
            <w:tcW w:w="624" w:type="dxa"/>
          </w:tcPr>
          <w:p w14:paraId="0C508F50" w14:textId="77777777" w:rsidR="007D3075" w:rsidRPr="00BF62E3" w:rsidRDefault="007D3075" w:rsidP="00683284">
            <w:pPr>
              <w:pStyle w:val="TableText"/>
              <w:jc w:val="right"/>
              <w:rPr>
                <w:rFonts w:cs="Calibri"/>
                <w:szCs w:val="18"/>
              </w:rPr>
            </w:pPr>
            <w:r w:rsidRPr="00BF62E3">
              <w:rPr>
                <w:rFonts w:cs="Calibri"/>
                <w:szCs w:val="18"/>
              </w:rPr>
              <w:t>20.97</w:t>
            </w:r>
          </w:p>
        </w:tc>
        <w:tc>
          <w:tcPr>
            <w:tcW w:w="624" w:type="dxa"/>
          </w:tcPr>
          <w:p w14:paraId="0996A44B" w14:textId="77777777" w:rsidR="007D3075" w:rsidRPr="00BF62E3" w:rsidRDefault="007D3075" w:rsidP="00683284">
            <w:pPr>
              <w:pStyle w:val="TableText"/>
              <w:jc w:val="right"/>
              <w:rPr>
                <w:rFonts w:cs="Calibri"/>
                <w:szCs w:val="18"/>
              </w:rPr>
            </w:pPr>
            <w:r w:rsidRPr="00BF62E3">
              <w:rPr>
                <w:rFonts w:cs="Calibri"/>
                <w:szCs w:val="18"/>
              </w:rPr>
              <w:t>24.25</w:t>
            </w:r>
          </w:p>
        </w:tc>
        <w:tc>
          <w:tcPr>
            <w:tcW w:w="624" w:type="dxa"/>
          </w:tcPr>
          <w:p w14:paraId="73297582" w14:textId="77777777" w:rsidR="007D3075" w:rsidRPr="00BF62E3" w:rsidRDefault="007D3075" w:rsidP="00683284">
            <w:pPr>
              <w:pStyle w:val="TableText"/>
              <w:jc w:val="right"/>
              <w:rPr>
                <w:rFonts w:cs="Calibri"/>
                <w:szCs w:val="18"/>
              </w:rPr>
            </w:pPr>
            <w:r w:rsidRPr="00BF62E3">
              <w:rPr>
                <w:rFonts w:cs="Calibri"/>
                <w:szCs w:val="18"/>
              </w:rPr>
              <w:t>26.06</w:t>
            </w:r>
          </w:p>
        </w:tc>
      </w:tr>
      <w:tr w:rsidR="00D25835" w:rsidRPr="00BF62E3" w14:paraId="11407C97" w14:textId="77777777" w:rsidTr="00CB1F52">
        <w:tc>
          <w:tcPr>
            <w:tcW w:w="3119" w:type="dxa"/>
          </w:tcPr>
          <w:p w14:paraId="199B5F67" w14:textId="4897A33F" w:rsidR="007D3075" w:rsidRPr="00BF62E3" w:rsidRDefault="007D3075" w:rsidP="00683284">
            <w:pPr>
              <w:pStyle w:val="TableText"/>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Harvested wood products</w:t>
            </w:r>
          </w:p>
        </w:tc>
        <w:tc>
          <w:tcPr>
            <w:tcW w:w="624" w:type="dxa"/>
          </w:tcPr>
          <w:p w14:paraId="78A7A1EB" w14:textId="77777777" w:rsidR="007D3075" w:rsidRPr="00BF62E3" w:rsidRDefault="007D3075" w:rsidP="00683284">
            <w:pPr>
              <w:pStyle w:val="TableText"/>
              <w:jc w:val="right"/>
              <w:rPr>
                <w:rFonts w:cs="Calibri"/>
                <w:szCs w:val="18"/>
              </w:rPr>
            </w:pPr>
            <w:r w:rsidRPr="00BF62E3">
              <w:rPr>
                <w:rFonts w:cs="Calibri"/>
                <w:szCs w:val="18"/>
              </w:rPr>
              <w:t>-2,481.21</w:t>
            </w:r>
          </w:p>
        </w:tc>
        <w:tc>
          <w:tcPr>
            <w:tcW w:w="624" w:type="dxa"/>
          </w:tcPr>
          <w:p w14:paraId="51FBBAB7" w14:textId="77777777" w:rsidR="007D3075" w:rsidRPr="00BF62E3" w:rsidRDefault="007D3075" w:rsidP="00683284">
            <w:pPr>
              <w:pStyle w:val="TableText"/>
              <w:jc w:val="right"/>
              <w:rPr>
                <w:rFonts w:cs="Calibri"/>
                <w:szCs w:val="18"/>
              </w:rPr>
            </w:pPr>
            <w:r w:rsidRPr="00BF62E3">
              <w:rPr>
                <w:rFonts w:cs="Calibri"/>
                <w:szCs w:val="18"/>
              </w:rPr>
              <w:t>-3,568.51</w:t>
            </w:r>
          </w:p>
        </w:tc>
        <w:tc>
          <w:tcPr>
            <w:tcW w:w="624" w:type="dxa"/>
          </w:tcPr>
          <w:p w14:paraId="4136F28B" w14:textId="77777777" w:rsidR="007D3075" w:rsidRPr="00BF62E3" w:rsidRDefault="007D3075" w:rsidP="00683284">
            <w:pPr>
              <w:pStyle w:val="TableText"/>
              <w:jc w:val="right"/>
              <w:rPr>
                <w:rFonts w:cs="Calibri"/>
                <w:szCs w:val="18"/>
              </w:rPr>
            </w:pPr>
            <w:r w:rsidRPr="00BF62E3">
              <w:rPr>
                <w:rFonts w:cs="Calibri"/>
                <w:szCs w:val="18"/>
              </w:rPr>
              <w:t>-3,828.89</w:t>
            </w:r>
          </w:p>
        </w:tc>
        <w:tc>
          <w:tcPr>
            <w:tcW w:w="624" w:type="dxa"/>
          </w:tcPr>
          <w:p w14:paraId="7403A632" w14:textId="77777777" w:rsidR="007D3075" w:rsidRPr="00BF62E3" w:rsidRDefault="007D3075" w:rsidP="00683284">
            <w:pPr>
              <w:pStyle w:val="TableText"/>
              <w:jc w:val="right"/>
              <w:rPr>
                <w:rFonts w:cs="Calibri"/>
                <w:szCs w:val="18"/>
              </w:rPr>
            </w:pPr>
            <w:r w:rsidRPr="00BF62E3">
              <w:rPr>
                <w:rFonts w:cs="Calibri"/>
                <w:szCs w:val="18"/>
              </w:rPr>
              <w:t>-4,179.31</w:t>
            </w:r>
          </w:p>
        </w:tc>
        <w:tc>
          <w:tcPr>
            <w:tcW w:w="624" w:type="dxa"/>
          </w:tcPr>
          <w:p w14:paraId="4B0BB4FD" w14:textId="77777777" w:rsidR="007D3075" w:rsidRPr="00BF62E3" w:rsidRDefault="007D3075" w:rsidP="00683284">
            <w:pPr>
              <w:pStyle w:val="TableText"/>
              <w:jc w:val="right"/>
              <w:rPr>
                <w:rFonts w:cs="Calibri"/>
                <w:szCs w:val="18"/>
              </w:rPr>
            </w:pPr>
            <w:r w:rsidRPr="00BF62E3">
              <w:rPr>
                <w:rFonts w:cs="Calibri"/>
                <w:szCs w:val="18"/>
              </w:rPr>
              <w:t>-4,460.58</w:t>
            </w:r>
          </w:p>
        </w:tc>
        <w:tc>
          <w:tcPr>
            <w:tcW w:w="624" w:type="dxa"/>
          </w:tcPr>
          <w:p w14:paraId="1B2B2C3F" w14:textId="77777777" w:rsidR="007D3075" w:rsidRPr="00BF62E3" w:rsidRDefault="007D3075" w:rsidP="00683284">
            <w:pPr>
              <w:pStyle w:val="TableText"/>
              <w:jc w:val="right"/>
              <w:rPr>
                <w:rFonts w:cs="Calibri"/>
                <w:szCs w:val="18"/>
              </w:rPr>
            </w:pPr>
            <w:r w:rsidRPr="00BF62E3">
              <w:rPr>
                <w:rFonts w:cs="Calibri"/>
                <w:szCs w:val="18"/>
              </w:rPr>
              <w:t>-4,648.55</w:t>
            </w:r>
          </w:p>
        </w:tc>
        <w:tc>
          <w:tcPr>
            <w:tcW w:w="624" w:type="dxa"/>
          </w:tcPr>
          <w:p w14:paraId="624D3AA9" w14:textId="77777777" w:rsidR="007D3075" w:rsidRPr="00BF62E3" w:rsidRDefault="007D3075" w:rsidP="00683284">
            <w:pPr>
              <w:pStyle w:val="TableText"/>
              <w:jc w:val="right"/>
              <w:rPr>
                <w:rFonts w:cs="Calibri"/>
                <w:szCs w:val="18"/>
              </w:rPr>
            </w:pPr>
            <w:r w:rsidRPr="00BF62E3">
              <w:rPr>
                <w:rFonts w:cs="Calibri"/>
                <w:szCs w:val="18"/>
              </w:rPr>
              <w:t>-4,547.61</w:t>
            </w:r>
          </w:p>
        </w:tc>
        <w:tc>
          <w:tcPr>
            <w:tcW w:w="624" w:type="dxa"/>
          </w:tcPr>
          <w:p w14:paraId="47D05410" w14:textId="77777777" w:rsidR="007D3075" w:rsidRPr="00BF62E3" w:rsidRDefault="007D3075" w:rsidP="00683284">
            <w:pPr>
              <w:pStyle w:val="TableText"/>
              <w:jc w:val="right"/>
              <w:rPr>
                <w:rFonts w:cs="Calibri"/>
                <w:szCs w:val="18"/>
              </w:rPr>
            </w:pPr>
            <w:r w:rsidRPr="00BF62E3">
              <w:rPr>
                <w:rFonts w:cs="Calibri"/>
                <w:szCs w:val="18"/>
              </w:rPr>
              <w:t>-4,643.02</w:t>
            </w:r>
          </w:p>
        </w:tc>
        <w:tc>
          <w:tcPr>
            <w:tcW w:w="624" w:type="dxa"/>
          </w:tcPr>
          <w:p w14:paraId="1E35CE85" w14:textId="77777777" w:rsidR="007D3075" w:rsidRPr="00BF62E3" w:rsidRDefault="007D3075" w:rsidP="00683284">
            <w:pPr>
              <w:pStyle w:val="TableText"/>
              <w:jc w:val="right"/>
              <w:rPr>
                <w:rFonts w:cs="Calibri"/>
                <w:szCs w:val="18"/>
              </w:rPr>
            </w:pPr>
            <w:r w:rsidRPr="00BF62E3">
              <w:rPr>
                <w:rFonts w:cs="Calibri"/>
                <w:szCs w:val="18"/>
              </w:rPr>
              <w:t>-3,256.04</w:t>
            </w:r>
          </w:p>
        </w:tc>
      </w:tr>
      <w:tr w:rsidR="00D25835" w:rsidRPr="00BF62E3" w14:paraId="3C1ABECB" w14:textId="77777777" w:rsidTr="00CB1F52">
        <w:tc>
          <w:tcPr>
            <w:tcW w:w="3119" w:type="dxa"/>
          </w:tcPr>
          <w:p w14:paraId="71F87023" w14:textId="04C19466" w:rsidR="007D3075" w:rsidRPr="00BF62E3" w:rsidRDefault="007D3075" w:rsidP="00683284">
            <w:pPr>
              <w:pStyle w:val="TableText"/>
              <w:rPr>
                <w:rFonts w:cs="Calibri"/>
                <w:szCs w:val="18"/>
              </w:rPr>
            </w:pPr>
            <w:r w:rsidRPr="00BF62E3">
              <w:rPr>
                <w:rFonts w:cs="Calibri"/>
                <w:szCs w:val="18"/>
              </w:rPr>
              <w:lastRenderedPageBreak/>
              <w:t>H.</w:t>
            </w:r>
            <w:r w:rsidR="00F155CC" w:rsidRPr="00BF62E3">
              <w:rPr>
                <w:rFonts w:cs="Calibri"/>
                <w:szCs w:val="18"/>
              </w:rPr>
              <w:t xml:space="preserve"> </w:t>
            </w:r>
            <w:r w:rsidRPr="00BF62E3">
              <w:rPr>
                <w:rFonts w:cs="Calibri"/>
                <w:szCs w:val="18"/>
              </w:rPr>
              <w:t>Other</w:t>
            </w:r>
            <w:r w:rsidR="00F155CC" w:rsidRPr="00BF62E3">
              <w:rPr>
                <w:rFonts w:cs="Calibri"/>
                <w:szCs w:val="18"/>
              </w:rPr>
              <w:t xml:space="preserve"> </w:t>
            </w:r>
          </w:p>
        </w:tc>
        <w:tc>
          <w:tcPr>
            <w:tcW w:w="624" w:type="dxa"/>
          </w:tcPr>
          <w:p w14:paraId="62F2F343"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1D6B379F"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35417FEA"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2CD513D8"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05670529"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5C3DB881"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46DC190F"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04BA3962"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77380B69" w14:textId="77777777" w:rsidR="007D3075" w:rsidRPr="00BF62E3" w:rsidRDefault="007D3075" w:rsidP="00683284">
            <w:pPr>
              <w:pStyle w:val="TableText"/>
              <w:jc w:val="right"/>
              <w:rPr>
                <w:rFonts w:cs="Calibri"/>
                <w:szCs w:val="18"/>
              </w:rPr>
            </w:pPr>
            <w:r w:rsidRPr="00BF62E3">
              <w:rPr>
                <w:rFonts w:cs="Calibri"/>
                <w:szCs w:val="18"/>
              </w:rPr>
              <w:t>NA</w:t>
            </w:r>
          </w:p>
        </w:tc>
      </w:tr>
      <w:tr w:rsidR="00D25835" w:rsidRPr="00BF62E3" w14:paraId="3B698DED" w14:textId="77777777" w:rsidTr="00CB1F52">
        <w:tc>
          <w:tcPr>
            <w:tcW w:w="3119" w:type="dxa"/>
          </w:tcPr>
          <w:p w14:paraId="69165121" w14:textId="43045943" w:rsidR="007D3075" w:rsidRPr="00BF62E3" w:rsidRDefault="007D3075" w:rsidP="00683284">
            <w:pPr>
              <w:pStyle w:val="TableText"/>
              <w:rPr>
                <w:rFonts w:cs="Calibri"/>
                <w:szCs w:val="18"/>
              </w:rPr>
            </w:pPr>
            <w:r w:rsidRPr="00BF62E3">
              <w:rPr>
                <w:rFonts w:cs="Calibri"/>
                <w:b/>
                <w:bCs/>
                <w:szCs w:val="18"/>
              </w:rPr>
              <w:t>5.</w:t>
            </w:r>
            <w:r w:rsidR="00F155CC" w:rsidRPr="00BF62E3">
              <w:rPr>
                <w:rFonts w:cs="Calibri"/>
                <w:b/>
                <w:bCs/>
                <w:szCs w:val="18"/>
              </w:rPr>
              <w:t xml:space="preserve"> </w:t>
            </w:r>
            <w:r w:rsidRPr="00BF62E3">
              <w:rPr>
                <w:rFonts w:cs="Calibri"/>
                <w:b/>
                <w:bCs/>
                <w:szCs w:val="18"/>
              </w:rPr>
              <w:t>Waste</w:t>
            </w:r>
          </w:p>
        </w:tc>
        <w:tc>
          <w:tcPr>
            <w:tcW w:w="624" w:type="dxa"/>
          </w:tcPr>
          <w:p w14:paraId="18334199" w14:textId="77777777" w:rsidR="007D3075" w:rsidRPr="00BF62E3" w:rsidRDefault="007D3075" w:rsidP="00683284">
            <w:pPr>
              <w:pStyle w:val="TableText"/>
              <w:jc w:val="right"/>
              <w:rPr>
                <w:rFonts w:cs="Calibri"/>
                <w:szCs w:val="18"/>
              </w:rPr>
            </w:pPr>
            <w:r w:rsidRPr="00BF62E3">
              <w:rPr>
                <w:rFonts w:cs="Calibri"/>
                <w:szCs w:val="18"/>
              </w:rPr>
              <w:t>158.91</w:t>
            </w:r>
          </w:p>
        </w:tc>
        <w:tc>
          <w:tcPr>
            <w:tcW w:w="624" w:type="dxa"/>
          </w:tcPr>
          <w:p w14:paraId="01683F8F" w14:textId="77777777" w:rsidR="007D3075" w:rsidRPr="00BF62E3" w:rsidRDefault="007D3075" w:rsidP="00683284">
            <w:pPr>
              <w:pStyle w:val="TableText"/>
              <w:jc w:val="right"/>
              <w:rPr>
                <w:rFonts w:cs="Calibri"/>
                <w:szCs w:val="18"/>
              </w:rPr>
            </w:pPr>
            <w:r w:rsidRPr="00BF62E3">
              <w:rPr>
                <w:rFonts w:cs="Calibri"/>
                <w:szCs w:val="18"/>
              </w:rPr>
              <w:t>157.84</w:t>
            </w:r>
          </w:p>
        </w:tc>
        <w:tc>
          <w:tcPr>
            <w:tcW w:w="624" w:type="dxa"/>
          </w:tcPr>
          <w:p w14:paraId="175B148A" w14:textId="77777777" w:rsidR="007D3075" w:rsidRPr="00BF62E3" w:rsidRDefault="007D3075" w:rsidP="00683284">
            <w:pPr>
              <w:pStyle w:val="TableText"/>
              <w:jc w:val="right"/>
              <w:rPr>
                <w:rFonts w:cs="Calibri"/>
                <w:szCs w:val="18"/>
              </w:rPr>
            </w:pPr>
            <w:r w:rsidRPr="00BF62E3">
              <w:rPr>
                <w:rFonts w:cs="Calibri"/>
                <w:szCs w:val="18"/>
              </w:rPr>
              <w:t>156.15</w:t>
            </w:r>
          </w:p>
        </w:tc>
        <w:tc>
          <w:tcPr>
            <w:tcW w:w="624" w:type="dxa"/>
          </w:tcPr>
          <w:p w14:paraId="1C2F9F78" w14:textId="77777777" w:rsidR="007D3075" w:rsidRPr="00BF62E3" w:rsidRDefault="007D3075" w:rsidP="00683284">
            <w:pPr>
              <w:pStyle w:val="TableText"/>
              <w:jc w:val="right"/>
              <w:rPr>
                <w:rFonts w:cs="Calibri"/>
                <w:szCs w:val="18"/>
              </w:rPr>
            </w:pPr>
            <w:r w:rsidRPr="00BF62E3">
              <w:rPr>
                <w:rFonts w:cs="Calibri"/>
                <w:szCs w:val="18"/>
              </w:rPr>
              <w:t>158.92</w:t>
            </w:r>
          </w:p>
        </w:tc>
        <w:tc>
          <w:tcPr>
            <w:tcW w:w="624" w:type="dxa"/>
          </w:tcPr>
          <w:p w14:paraId="6A057973" w14:textId="77777777" w:rsidR="007D3075" w:rsidRPr="00BF62E3" w:rsidRDefault="007D3075" w:rsidP="00683284">
            <w:pPr>
              <w:pStyle w:val="TableText"/>
              <w:jc w:val="right"/>
              <w:rPr>
                <w:rFonts w:cs="Calibri"/>
                <w:szCs w:val="18"/>
              </w:rPr>
            </w:pPr>
            <w:r w:rsidRPr="00BF62E3">
              <w:rPr>
                <w:rFonts w:cs="Calibri"/>
                <w:szCs w:val="18"/>
              </w:rPr>
              <w:t>137.63</w:t>
            </w:r>
          </w:p>
        </w:tc>
        <w:tc>
          <w:tcPr>
            <w:tcW w:w="624" w:type="dxa"/>
          </w:tcPr>
          <w:p w14:paraId="6F111178" w14:textId="77777777" w:rsidR="007D3075" w:rsidRPr="00BF62E3" w:rsidRDefault="007D3075" w:rsidP="00683284">
            <w:pPr>
              <w:pStyle w:val="TableText"/>
              <w:jc w:val="right"/>
              <w:rPr>
                <w:rFonts w:cs="Calibri"/>
                <w:szCs w:val="18"/>
              </w:rPr>
            </w:pPr>
            <w:r w:rsidRPr="00BF62E3">
              <w:rPr>
                <w:rFonts w:cs="Calibri"/>
                <w:szCs w:val="18"/>
              </w:rPr>
              <w:t>136.26</w:t>
            </w:r>
          </w:p>
        </w:tc>
        <w:tc>
          <w:tcPr>
            <w:tcW w:w="624" w:type="dxa"/>
          </w:tcPr>
          <w:p w14:paraId="7CD82545" w14:textId="77777777" w:rsidR="007D3075" w:rsidRPr="00BF62E3" w:rsidRDefault="007D3075" w:rsidP="00683284">
            <w:pPr>
              <w:pStyle w:val="TableText"/>
              <w:jc w:val="right"/>
              <w:rPr>
                <w:rFonts w:cs="Calibri"/>
                <w:szCs w:val="18"/>
              </w:rPr>
            </w:pPr>
            <w:r w:rsidRPr="00BF62E3">
              <w:rPr>
                <w:rFonts w:cs="Calibri"/>
                <w:szCs w:val="18"/>
              </w:rPr>
              <w:t>131.03</w:t>
            </w:r>
          </w:p>
        </w:tc>
        <w:tc>
          <w:tcPr>
            <w:tcW w:w="624" w:type="dxa"/>
          </w:tcPr>
          <w:p w14:paraId="0B1AD1DD" w14:textId="77777777" w:rsidR="007D3075" w:rsidRPr="00BF62E3" w:rsidRDefault="007D3075" w:rsidP="00683284">
            <w:pPr>
              <w:pStyle w:val="TableText"/>
              <w:jc w:val="right"/>
              <w:rPr>
                <w:rFonts w:cs="Calibri"/>
                <w:szCs w:val="18"/>
              </w:rPr>
            </w:pPr>
            <w:r w:rsidRPr="00BF62E3">
              <w:rPr>
                <w:rFonts w:cs="Calibri"/>
                <w:szCs w:val="18"/>
              </w:rPr>
              <w:t>139.87</w:t>
            </w:r>
          </w:p>
        </w:tc>
        <w:tc>
          <w:tcPr>
            <w:tcW w:w="624" w:type="dxa"/>
          </w:tcPr>
          <w:p w14:paraId="1EF1C043" w14:textId="77777777" w:rsidR="007D3075" w:rsidRPr="00BF62E3" w:rsidRDefault="007D3075" w:rsidP="00683284">
            <w:pPr>
              <w:pStyle w:val="TableText"/>
              <w:jc w:val="right"/>
              <w:rPr>
                <w:rFonts w:cs="Calibri"/>
                <w:szCs w:val="18"/>
              </w:rPr>
            </w:pPr>
            <w:r w:rsidRPr="00BF62E3">
              <w:rPr>
                <w:rFonts w:cs="Calibri"/>
                <w:szCs w:val="18"/>
              </w:rPr>
              <w:t>148.51</w:t>
            </w:r>
          </w:p>
        </w:tc>
      </w:tr>
      <w:tr w:rsidR="00CE3C02" w:rsidRPr="00BF62E3" w14:paraId="5CAA2DB1" w14:textId="77777777" w:rsidTr="00CB1F52">
        <w:tc>
          <w:tcPr>
            <w:tcW w:w="3119" w:type="dxa"/>
          </w:tcPr>
          <w:p w14:paraId="5B7690CB" w14:textId="15C84F74" w:rsidR="007D3075" w:rsidRPr="00BF62E3" w:rsidRDefault="007D3075" w:rsidP="00683284">
            <w:pPr>
              <w:pStyle w:val="TableText"/>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 xml:space="preserve">Solid waste disposal </w:t>
            </w:r>
          </w:p>
        </w:tc>
        <w:tc>
          <w:tcPr>
            <w:tcW w:w="624" w:type="dxa"/>
            <w:tcBorders>
              <w:bottom w:val="single" w:sz="4" w:space="0" w:color="1B556B" w:themeColor="text2"/>
            </w:tcBorders>
          </w:tcPr>
          <w:p w14:paraId="6E9D9176"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2DE25447"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5EC7FDBC"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395DFC40"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65A2ECC1"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36618939"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56DA12C4"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070ED8DA"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5FA1C908" w14:textId="77777777" w:rsidR="007D3075" w:rsidRPr="00BF62E3" w:rsidRDefault="007D3075" w:rsidP="00683284">
            <w:pPr>
              <w:pStyle w:val="TableText"/>
              <w:jc w:val="right"/>
              <w:rPr>
                <w:rFonts w:cs="Calibri"/>
                <w:szCs w:val="18"/>
              </w:rPr>
            </w:pPr>
            <w:r w:rsidRPr="00BF62E3">
              <w:rPr>
                <w:rFonts w:cs="Calibri"/>
                <w:szCs w:val="18"/>
              </w:rPr>
              <w:t>NO, NA</w:t>
            </w:r>
          </w:p>
        </w:tc>
      </w:tr>
      <w:tr w:rsidR="007D3075" w:rsidRPr="00BF62E3" w14:paraId="21EA3C2C" w14:textId="77777777" w:rsidTr="00CB1F52">
        <w:tc>
          <w:tcPr>
            <w:tcW w:w="3119" w:type="dxa"/>
          </w:tcPr>
          <w:p w14:paraId="07A7CDD3" w14:textId="588CF54C" w:rsidR="007D3075" w:rsidRPr="00BF62E3" w:rsidRDefault="007D3075" w:rsidP="00683284">
            <w:pPr>
              <w:pStyle w:val="TableText"/>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Biological treatment of solid waste</w:t>
            </w:r>
          </w:p>
        </w:tc>
        <w:tc>
          <w:tcPr>
            <w:tcW w:w="624" w:type="dxa"/>
            <w:tcBorders>
              <w:top w:val="single" w:sz="4" w:space="0" w:color="1B556B" w:themeColor="text2"/>
            </w:tcBorders>
            <w:shd w:val="clear" w:color="auto" w:fill="D2DDE1" w:themeFill="background2"/>
          </w:tcPr>
          <w:p w14:paraId="4B8FC80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5FAA7F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C0A714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7A822EF"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850ED83"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3B4876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FBAE82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068544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D758E8A"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CE3C02" w:rsidRPr="00BF62E3" w14:paraId="30FF8836" w14:textId="77777777" w:rsidTr="00CB1F52">
        <w:tc>
          <w:tcPr>
            <w:tcW w:w="3119" w:type="dxa"/>
          </w:tcPr>
          <w:p w14:paraId="32131729" w14:textId="6D682061" w:rsidR="007D3075" w:rsidRPr="00BF62E3" w:rsidRDefault="007D3075" w:rsidP="00683284">
            <w:pPr>
              <w:pStyle w:val="TableText"/>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Incineration and open burning of waste</w:t>
            </w:r>
          </w:p>
        </w:tc>
        <w:tc>
          <w:tcPr>
            <w:tcW w:w="624" w:type="dxa"/>
            <w:tcBorders>
              <w:bottom w:val="single" w:sz="4" w:space="0" w:color="1B556B" w:themeColor="text2"/>
            </w:tcBorders>
          </w:tcPr>
          <w:p w14:paraId="216C5C0F" w14:textId="77777777" w:rsidR="007D3075" w:rsidRPr="00BF62E3" w:rsidRDefault="007D3075" w:rsidP="00683284">
            <w:pPr>
              <w:pStyle w:val="TableText"/>
              <w:jc w:val="right"/>
              <w:rPr>
                <w:rFonts w:cs="Calibri"/>
                <w:szCs w:val="18"/>
              </w:rPr>
            </w:pPr>
            <w:r w:rsidRPr="00BF62E3">
              <w:rPr>
                <w:rFonts w:cs="Calibri"/>
                <w:szCs w:val="18"/>
              </w:rPr>
              <w:t>158.91</w:t>
            </w:r>
          </w:p>
        </w:tc>
        <w:tc>
          <w:tcPr>
            <w:tcW w:w="624" w:type="dxa"/>
            <w:tcBorders>
              <w:bottom w:val="single" w:sz="4" w:space="0" w:color="1B556B" w:themeColor="text2"/>
            </w:tcBorders>
          </w:tcPr>
          <w:p w14:paraId="55146EF5" w14:textId="77777777" w:rsidR="007D3075" w:rsidRPr="00BF62E3" w:rsidRDefault="007D3075" w:rsidP="00683284">
            <w:pPr>
              <w:pStyle w:val="TableText"/>
              <w:jc w:val="right"/>
              <w:rPr>
                <w:rFonts w:cs="Calibri"/>
                <w:szCs w:val="18"/>
              </w:rPr>
            </w:pPr>
            <w:r w:rsidRPr="00BF62E3">
              <w:rPr>
                <w:rFonts w:cs="Calibri"/>
                <w:szCs w:val="18"/>
              </w:rPr>
              <w:t>157.84</w:t>
            </w:r>
          </w:p>
        </w:tc>
        <w:tc>
          <w:tcPr>
            <w:tcW w:w="624" w:type="dxa"/>
            <w:tcBorders>
              <w:bottom w:val="single" w:sz="4" w:space="0" w:color="1B556B" w:themeColor="text2"/>
            </w:tcBorders>
          </w:tcPr>
          <w:p w14:paraId="0BF1A019" w14:textId="77777777" w:rsidR="007D3075" w:rsidRPr="00BF62E3" w:rsidRDefault="007D3075" w:rsidP="00683284">
            <w:pPr>
              <w:pStyle w:val="TableText"/>
              <w:jc w:val="right"/>
              <w:rPr>
                <w:rFonts w:cs="Calibri"/>
                <w:szCs w:val="18"/>
              </w:rPr>
            </w:pPr>
            <w:r w:rsidRPr="00BF62E3">
              <w:rPr>
                <w:rFonts w:cs="Calibri"/>
                <w:szCs w:val="18"/>
              </w:rPr>
              <w:t>156.15</w:t>
            </w:r>
          </w:p>
        </w:tc>
        <w:tc>
          <w:tcPr>
            <w:tcW w:w="624" w:type="dxa"/>
            <w:tcBorders>
              <w:bottom w:val="single" w:sz="4" w:space="0" w:color="1B556B" w:themeColor="text2"/>
            </w:tcBorders>
          </w:tcPr>
          <w:p w14:paraId="4F97928F" w14:textId="77777777" w:rsidR="007D3075" w:rsidRPr="00BF62E3" w:rsidRDefault="007D3075" w:rsidP="00683284">
            <w:pPr>
              <w:pStyle w:val="TableText"/>
              <w:jc w:val="right"/>
              <w:rPr>
                <w:rFonts w:cs="Calibri"/>
                <w:szCs w:val="18"/>
              </w:rPr>
            </w:pPr>
            <w:r w:rsidRPr="00BF62E3">
              <w:rPr>
                <w:rFonts w:cs="Calibri"/>
                <w:szCs w:val="18"/>
              </w:rPr>
              <w:t>158.92</w:t>
            </w:r>
          </w:p>
        </w:tc>
        <w:tc>
          <w:tcPr>
            <w:tcW w:w="624" w:type="dxa"/>
            <w:tcBorders>
              <w:bottom w:val="single" w:sz="4" w:space="0" w:color="1B556B" w:themeColor="text2"/>
            </w:tcBorders>
          </w:tcPr>
          <w:p w14:paraId="04DE49A0" w14:textId="77777777" w:rsidR="007D3075" w:rsidRPr="00BF62E3" w:rsidRDefault="007D3075" w:rsidP="00683284">
            <w:pPr>
              <w:pStyle w:val="TableText"/>
              <w:jc w:val="right"/>
              <w:rPr>
                <w:rFonts w:cs="Calibri"/>
                <w:szCs w:val="18"/>
              </w:rPr>
            </w:pPr>
            <w:r w:rsidRPr="00BF62E3">
              <w:rPr>
                <w:rFonts w:cs="Calibri"/>
                <w:szCs w:val="18"/>
              </w:rPr>
              <w:t>137.63</w:t>
            </w:r>
          </w:p>
        </w:tc>
        <w:tc>
          <w:tcPr>
            <w:tcW w:w="624" w:type="dxa"/>
            <w:tcBorders>
              <w:bottom w:val="single" w:sz="4" w:space="0" w:color="1B556B" w:themeColor="text2"/>
            </w:tcBorders>
          </w:tcPr>
          <w:p w14:paraId="5EBB3226" w14:textId="77777777" w:rsidR="007D3075" w:rsidRPr="00BF62E3" w:rsidRDefault="007D3075" w:rsidP="00683284">
            <w:pPr>
              <w:pStyle w:val="TableText"/>
              <w:jc w:val="right"/>
              <w:rPr>
                <w:rFonts w:cs="Calibri"/>
                <w:szCs w:val="18"/>
              </w:rPr>
            </w:pPr>
            <w:r w:rsidRPr="00BF62E3">
              <w:rPr>
                <w:rFonts w:cs="Calibri"/>
                <w:szCs w:val="18"/>
              </w:rPr>
              <w:t>136.26</w:t>
            </w:r>
          </w:p>
        </w:tc>
        <w:tc>
          <w:tcPr>
            <w:tcW w:w="624" w:type="dxa"/>
            <w:tcBorders>
              <w:bottom w:val="single" w:sz="4" w:space="0" w:color="1B556B" w:themeColor="text2"/>
            </w:tcBorders>
          </w:tcPr>
          <w:p w14:paraId="4E7FD064" w14:textId="77777777" w:rsidR="007D3075" w:rsidRPr="00BF62E3" w:rsidRDefault="007D3075" w:rsidP="00683284">
            <w:pPr>
              <w:pStyle w:val="TableText"/>
              <w:jc w:val="right"/>
              <w:rPr>
                <w:rFonts w:cs="Calibri"/>
                <w:szCs w:val="18"/>
              </w:rPr>
            </w:pPr>
            <w:r w:rsidRPr="00BF62E3">
              <w:rPr>
                <w:rFonts w:cs="Calibri"/>
                <w:szCs w:val="18"/>
              </w:rPr>
              <w:t>131.03</w:t>
            </w:r>
          </w:p>
        </w:tc>
        <w:tc>
          <w:tcPr>
            <w:tcW w:w="624" w:type="dxa"/>
            <w:tcBorders>
              <w:bottom w:val="single" w:sz="4" w:space="0" w:color="1B556B" w:themeColor="text2"/>
            </w:tcBorders>
          </w:tcPr>
          <w:p w14:paraId="186A7E72" w14:textId="77777777" w:rsidR="007D3075" w:rsidRPr="00BF62E3" w:rsidRDefault="007D3075" w:rsidP="00683284">
            <w:pPr>
              <w:pStyle w:val="TableText"/>
              <w:jc w:val="right"/>
              <w:rPr>
                <w:rFonts w:cs="Calibri"/>
                <w:szCs w:val="18"/>
              </w:rPr>
            </w:pPr>
            <w:r w:rsidRPr="00BF62E3">
              <w:rPr>
                <w:rFonts w:cs="Calibri"/>
                <w:szCs w:val="18"/>
              </w:rPr>
              <w:t>139.87</w:t>
            </w:r>
          </w:p>
        </w:tc>
        <w:tc>
          <w:tcPr>
            <w:tcW w:w="624" w:type="dxa"/>
            <w:tcBorders>
              <w:bottom w:val="single" w:sz="4" w:space="0" w:color="1B556B" w:themeColor="text2"/>
            </w:tcBorders>
          </w:tcPr>
          <w:p w14:paraId="4881A764" w14:textId="77777777" w:rsidR="007D3075" w:rsidRPr="00BF62E3" w:rsidRDefault="007D3075" w:rsidP="00683284">
            <w:pPr>
              <w:pStyle w:val="TableText"/>
              <w:jc w:val="right"/>
              <w:rPr>
                <w:rFonts w:cs="Calibri"/>
                <w:szCs w:val="18"/>
              </w:rPr>
            </w:pPr>
            <w:r w:rsidRPr="00BF62E3">
              <w:rPr>
                <w:rFonts w:cs="Calibri"/>
                <w:szCs w:val="18"/>
              </w:rPr>
              <w:t>148.51</w:t>
            </w:r>
          </w:p>
        </w:tc>
      </w:tr>
      <w:tr w:rsidR="007D3075" w:rsidRPr="00BF62E3" w14:paraId="1E2D5B77" w14:textId="77777777" w:rsidTr="00CB1F52">
        <w:tc>
          <w:tcPr>
            <w:tcW w:w="3119" w:type="dxa"/>
          </w:tcPr>
          <w:p w14:paraId="56195423" w14:textId="2F48F7A5" w:rsidR="007D3075" w:rsidRPr="00BF62E3" w:rsidRDefault="007D3075" w:rsidP="00683284">
            <w:pPr>
              <w:pStyle w:val="TableText"/>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Waste water treatment and discharge</w:t>
            </w:r>
          </w:p>
        </w:tc>
        <w:tc>
          <w:tcPr>
            <w:tcW w:w="624" w:type="dxa"/>
            <w:tcBorders>
              <w:top w:val="single" w:sz="4" w:space="0" w:color="1B556B" w:themeColor="text2"/>
            </w:tcBorders>
            <w:shd w:val="clear" w:color="auto" w:fill="D2DDE1" w:themeFill="background2"/>
          </w:tcPr>
          <w:p w14:paraId="24BD985C"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88ACC8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FD4247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888AF0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EAF23F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00389B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2C6A97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A60035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06DC50D"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184F6E0B" w14:textId="77777777" w:rsidTr="00CB1F52">
        <w:tc>
          <w:tcPr>
            <w:tcW w:w="3119" w:type="dxa"/>
          </w:tcPr>
          <w:p w14:paraId="4D1AB29B" w14:textId="533F80B7" w:rsidR="007D3075" w:rsidRPr="00BF62E3" w:rsidRDefault="007D3075" w:rsidP="00683284">
            <w:pPr>
              <w:pStyle w:val="TableText"/>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1442BE0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F7FC9BC"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46B12E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AC201EF"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FD126F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5D1605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C6AF9A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EF826C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0F37EAD"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D25835" w:rsidRPr="00BF62E3" w14:paraId="40C08D79" w14:textId="77777777" w:rsidTr="00CB1F52">
        <w:tc>
          <w:tcPr>
            <w:tcW w:w="3119" w:type="dxa"/>
          </w:tcPr>
          <w:p w14:paraId="3A3D6281" w14:textId="334314E6" w:rsidR="007D3075" w:rsidRPr="00BF62E3" w:rsidRDefault="007D3075" w:rsidP="00683284">
            <w:pPr>
              <w:pStyle w:val="TableText"/>
              <w:rPr>
                <w:rFonts w:cs="Calibri"/>
                <w:szCs w:val="18"/>
              </w:rPr>
            </w:pPr>
            <w:r w:rsidRPr="00BF62E3">
              <w:rPr>
                <w:rFonts w:cs="Calibri"/>
                <w:b/>
                <w:bCs/>
                <w:szCs w:val="18"/>
              </w:rPr>
              <w:t>6.</w:t>
            </w:r>
            <w:r w:rsidR="00F155CC" w:rsidRPr="00BF62E3">
              <w:rPr>
                <w:rFonts w:cs="Calibri"/>
                <w:b/>
                <w:bCs/>
                <w:szCs w:val="18"/>
              </w:rPr>
              <w:t xml:space="preserve"> </w:t>
            </w:r>
            <w:r w:rsidRPr="00BF62E3">
              <w:rPr>
                <w:rFonts w:cs="Calibri"/>
                <w:b/>
                <w:bCs/>
                <w:szCs w:val="18"/>
              </w:rPr>
              <w:t>Other (as specified in summary table A.1)</w:t>
            </w:r>
          </w:p>
        </w:tc>
        <w:tc>
          <w:tcPr>
            <w:tcW w:w="624" w:type="dxa"/>
          </w:tcPr>
          <w:p w14:paraId="5FF8D148" w14:textId="77777777" w:rsidR="007D3075" w:rsidRPr="00BF62E3" w:rsidRDefault="007D3075" w:rsidP="00683284">
            <w:pPr>
              <w:pStyle w:val="TableText"/>
              <w:jc w:val="right"/>
              <w:rPr>
                <w:rFonts w:cs="Calibri"/>
                <w:szCs w:val="18"/>
              </w:rPr>
            </w:pPr>
            <w:r w:rsidRPr="00BF62E3">
              <w:rPr>
                <w:rFonts w:cs="Calibri"/>
                <w:szCs w:val="18"/>
              </w:rPr>
              <w:t>1.30</w:t>
            </w:r>
          </w:p>
        </w:tc>
        <w:tc>
          <w:tcPr>
            <w:tcW w:w="624" w:type="dxa"/>
          </w:tcPr>
          <w:p w14:paraId="67819437" w14:textId="77777777" w:rsidR="007D3075" w:rsidRPr="00BF62E3" w:rsidRDefault="007D3075" w:rsidP="00683284">
            <w:pPr>
              <w:pStyle w:val="TableText"/>
              <w:jc w:val="right"/>
              <w:rPr>
                <w:rFonts w:cs="Calibri"/>
                <w:szCs w:val="18"/>
              </w:rPr>
            </w:pPr>
            <w:r w:rsidRPr="00BF62E3">
              <w:rPr>
                <w:rFonts w:cs="Calibri"/>
                <w:szCs w:val="18"/>
              </w:rPr>
              <w:t>1.31</w:t>
            </w:r>
          </w:p>
        </w:tc>
        <w:tc>
          <w:tcPr>
            <w:tcW w:w="624" w:type="dxa"/>
          </w:tcPr>
          <w:p w14:paraId="711FF2BF" w14:textId="77777777" w:rsidR="007D3075" w:rsidRPr="00BF62E3" w:rsidRDefault="007D3075" w:rsidP="00683284">
            <w:pPr>
              <w:pStyle w:val="TableText"/>
              <w:jc w:val="right"/>
              <w:rPr>
                <w:rFonts w:cs="Calibri"/>
                <w:szCs w:val="18"/>
              </w:rPr>
            </w:pPr>
            <w:r w:rsidRPr="00BF62E3">
              <w:rPr>
                <w:rFonts w:cs="Calibri"/>
                <w:szCs w:val="18"/>
              </w:rPr>
              <w:t>1.33</w:t>
            </w:r>
          </w:p>
        </w:tc>
        <w:tc>
          <w:tcPr>
            <w:tcW w:w="624" w:type="dxa"/>
          </w:tcPr>
          <w:p w14:paraId="71B07162" w14:textId="77777777" w:rsidR="007D3075" w:rsidRPr="00BF62E3" w:rsidRDefault="007D3075" w:rsidP="00683284">
            <w:pPr>
              <w:pStyle w:val="TableText"/>
              <w:jc w:val="right"/>
              <w:rPr>
                <w:rFonts w:cs="Calibri"/>
                <w:szCs w:val="18"/>
              </w:rPr>
            </w:pPr>
            <w:r w:rsidRPr="00BF62E3">
              <w:rPr>
                <w:rFonts w:cs="Calibri"/>
                <w:szCs w:val="18"/>
              </w:rPr>
              <w:t>1.34</w:t>
            </w:r>
          </w:p>
        </w:tc>
        <w:tc>
          <w:tcPr>
            <w:tcW w:w="624" w:type="dxa"/>
          </w:tcPr>
          <w:p w14:paraId="18FAC14D" w14:textId="77777777" w:rsidR="007D3075" w:rsidRPr="00BF62E3" w:rsidRDefault="007D3075" w:rsidP="00683284">
            <w:pPr>
              <w:pStyle w:val="TableText"/>
              <w:jc w:val="right"/>
              <w:rPr>
                <w:rFonts w:cs="Calibri"/>
                <w:szCs w:val="18"/>
              </w:rPr>
            </w:pPr>
            <w:r w:rsidRPr="00BF62E3">
              <w:rPr>
                <w:rFonts w:cs="Calibri"/>
                <w:szCs w:val="18"/>
              </w:rPr>
              <w:t>1.36</w:t>
            </w:r>
          </w:p>
        </w:tc>
        <w:tc>
          <w:tcPr>
            <w:tcW w:w="624" w:type="dxa"/>
          </w:tcPr>
          <w:p w14:paraId="66D674D2" w14:textId="77777777" w:rsidR="007D3075" w:rsidRPr="00BF62E3" w:rsidRDefault="007D3075" w:rsidP="00683284">
            <w:pPr>
              <w:pStyle w:val="TableText"/>
              <w:jc w:val="right"/>
              <w:rPr>
                <w:rFonts w:cs="Calibri"/>
                <w:szCs w:val="18"/>
              </w:rPr>
            </w:pPr>
            <w:r w:rsidRPr="00BF62E3">
              <w:rPr>
                <w:rFonts w:cs="Calibri"/>
                <w:szCs w:val="18"/>
              </w:rPr>
              <w:t>1.38</w:t>
            </w:r>
          </w:p>
        </w:tc>
        <w:tc>
          <w:tcPr>
            <w:tcW w:w="624" w:type="dxa"/>
          </w:tcPr>
          <w:p w14:paraId="4C4C91ED" w14:textId="77777777" w:rsidR="007D3075" w:rsidRPr="00BF62E3" w:rsidRDefault="007D3075" w:rsidP="00683284">
            <w:pPr>
              <w:pStyle w:val="TableText"/>
              <w:jc w:val="right"/>
              <w:rPr>
                <w:rFonts w:cs="Calibri"/>
                <w:szCs w:val="18"/>
              </w:rPr>
            </w:pPr>
            <w:r w:rsidRPr="00BF62E3">
              <w:rPr>
                <w:rFonts w:cs="Calibri"/>
                <w:szCs w:val="18"/>
              </w:rPr>
              <w:t>1.39</w:t>
            </w:r>
          </w:p>
        </w:tc>
        <w:tc>
          <w:tcPr>
            <w:tcW w:w="624" w:type="dxa"/>
          </w:tcPr>
          <w:p w14:paraId="308711AE" w14:textId="77777777" w:rsidR="007D3075" w:rsidRPr="00BF62E3" w:rsidRDefault="007D3075" w:rsidP="00683284">
            <w:pPr>
              <w:pStyle w:val="TableText"/>
              <w:jc w:val="right"/>
              <w:rPr>
                <w:rFonts w:cs="Calibri"/>
                <w:szCs w:val="18"/>
              </w:rPr>
            </w:pPr>
            <w:r w:rsidRPr="00BF62E3">
              <w:rPr>
                <w:rFonts w:cs="Calibri"/>
                <w:szCs w:val="18"/>
              </w:rPr>
              <w:t>1.41</w:t>
            </w:r>
          </w:p>
        </w:tc>
        <w:tc>
          <w:tcPr>
            <w:tcW w:w="624" w:type="dxa"/>
          </w:tcPr>
          <w:p w14:paraId="48BE1F38" w14:textId="77777777" w:rsidR="007D3075" w:rsidRPr="00BF62E3" w:rsidRDefault="007D3075" w:rsidP="00683284">
            <w:pPr>
              <w:pStyle w:val="TableText"/>
              <w:jc w:val="right"/>
              <w:rPr>
                <w:rFonts w:cs="Calibri"/>
                <w:szCs w:val="18"/>
              </w:rPr>
            </w:pPr>
            <w:r w:rsidRPr="00BF62E3">
              <w:rPr>
                <w:rFonts w:cs="Calibri"/>
                <w:szCs w:val="18"/>
              </w:rPr>
              <w:t>1.42</w:t>
            </w:r>
          </w:p>
        </w:tc>
      </w:tr>
    </w:tbl>
    <w:p w14:paraId="3600248A" w14:textId="77777777" w:rsidR="007D3075" w:rsidRPr="00BF62E3" w:rsidRDefault="007D3075" w:rsidP="0022369A">
      <w:pPr>
        <w:pStyle w:val="BodyText"/>
        <w:spacing w:after="0"/>
        <w:rPr>
          <w:rFonts w:cs="Calibri"/>
        </w:rPr>
      </w:pPr>
    </w:p>
    <w:p w14:paraId="3E8683D8" w14:textId="77777777" w:rsidR="007D3075" w:rsidRPr="00BF62E3" w:rsidRDefault="007D3075" w:rsidP="008448A9">
      <w:pPr>
        <w:pStyle w:val="CTFTableheading"/>
      </w:pPr>
      <w:r w:rsidRPr="00BF62E3">
        <w:t>Table A.2:</w:t>
      </w:r>
      <w:r w:rsidRPr="00BF62E3">
        <w:tab/>
        <w:t>Emissions trends (CO</w:t>
      </w:r>
      <w:r w:rsidRPr="00BF62E3">
        <w:rPr>
          <w:vertAlign w:val="subscript"/>
        </w:rPr>
        <w:t>2</w:t>
      </w:r>
      <w:r w:rsidRPr="00BF62E3">
        <w:t>) (CTF Table 1(a)) (part 2 of 3)</w:t>
      </w:r>
    </w:p>
    <w:tbl>
      <w:tblPr>
        <w:tblStyle w:val="MinistryfortheEnvironment"/>
        <w:tblW w:w="14515" w:type="dxa"/>
        <w:tblInd w:w="57" w:type="dxa"/>
        <w:tblLook w:val="04A0" w:firstRow="1" w:lastRow="0" w:firstColumn="1" w:lastColumn="0" w:noHBand="0" w:noVBand="1"/>
      </w:tblPr>
      <w:tblGrid>
        <w:gridCol w:w="3442"/>
        <w:gridCol w:w="1006"/>
        <w:gridCol w:w="1006"/>
        <w:gridCol w:w="1006"/>
        <w:gridCol w:w="1006"/>
        <w:gridCol w:w="1007"/>
        <w:gridCol w:w="1007"/>
        <w:gridCol w:w="1007"/>
        <w:gridCol w:w="1007"/>
        <w:gridCol w:w="1007"/>
        <w:gridCol w:w="1007"/>
        <w:gridCol w:w="1007"/>
      </w:tblGrid>
      <w:tr w:rsidR="00F31804" w:rsidRPr="00BF62E3" w14:paraId="7EE9ECA9" w14:textId="77777777" w:rsidTr="00D00571">
        <w:trPr>
          <w:cnfStyle w:val="100000000000" w:firstRow="1" w:lastRow="0" w:firstColumn="0" w:lastColumn="0" w:oddVBand="0" w:evenVBand="0" w:oddHBand="0" w:evenHBand="0" w:firstRowFirstColumn="0" w:firstRowLastColumn="0" w:lastRowFirstColumn="0" w:lastRowLastColumn="0"/>
          <w:tblHeader/>
        </w:trPr>
        <w:tc>
          <w:tcPr>
            <w:tcW w:w="3232" w:type="dxa"/>
            <w:tcBorders>
              <w:top w:val="single" w:sz="4" w:space="0" w:color="1B556B" w:themeColor="text2"/>
            </w:tcBorders>
            <w:vAlign w:val="bottom"/>
          </w:tcPr>
          <w:p w14:paraId="497CDAC6" w14:textId="77777777" w:rsidR="007D3075" w:rsidRPr="00BF62E3" w:rsidRDefault="007D3075" w:rsidP="005D6BC9">
            <w:pPr>
              <w:pStyle w:val="TableTextbold"/>
              <w:spacing w:before="40" w:after="40"/>
              <w:rPr>
                <w:rFonts w:cs="Calibri"/>
                <w:b/>
                <w:bCs/>
                <w:szCs w:val="14"/>
              </w:rPr>
            </w:pPr>
            <w:r w:rsidRPr="00BF62E3">
              <w:rPr>
                <w:rFonts w:cs="Calibri"/>
                <w:b/>
                <w:bCs/>
                <w:szCs w:val="14"/>
              </w:rPr>
              <w:t xml:space="preserve">Greenhouse gas source and sink categories </w:t>
            </w:r>
          </w:p>
        </w:tc>
        <w:tc>
          <w:tcPr>
            <w:tcW w:w="624" w:type="dxa"/>
            <w:tcBorders>
              <w:top w:val="single" w:sz="4" w:space="0" w:color="1B556B" w:themeColor="text2"/>
            </w:tcBorders>
            <w:vAlign w:val="bottom"/>
          </w:tcPr>
          <w:p w14:paraId="55E1A795" w14:textId="77777777" w:rsidR="007D3075" w:rsidRPr="00BF62E3" w:rsidRDefault="007D3075" w:rsidP="005D6BC9">
            <w:pPr>
              <w:pStyle w:val="TableTextbold"/>
              <w:spacing w:before="40" w:after="40"/>
              <w:jc w:val="center"/>
              <w:rPr>
                <w:rFonts w:cs="Calibri"/>
                <w:b/>
                <w:bCs/>
                <w:szCs w:val="14"/>
              </w:rPr>
            </w:pPr>
            <w:r w:rsidRPr="00BF62E3">
              <w:rPr>
                <w:rFonts w:cs="Calibri"/>
                <w:b/>
                <w:bCs/>
                <w:szCs w:val="14"/>
              </w:rPr>
              <w:t>1999</w:t>
            </w:r>
            <w:r w:rsidRPr="00BF62E3">
              <w:rPr>
                <w:rFonts w:cs="Calibri"/>
                <w:b/>
                <w:bCs/>
                <w:szCs w:val="14"/>
              </w:rPr>
              <w:br/>
              <w:t>(kt)</w:t>
            </w:r>
          </w:p>
        </w:tc>
        <w:tc>
          <w:tcPr>
            <w:tcW w:w="624" w:type="dxa"/>
            <w:tcBorders>
              <w:top w:val="single" w:sz="4" w:space="0" w:color="1B556B" w:themeColor="text2"/>
            </w:tcBorders>
            <w:vAlign w:val="bottom"/>
          </w:tcPr>
          <w:p w14:paraId="4CE6EE2C" w14:textId="77777777" w:rsidR="007D3075" w:rsidRPr="00BF62E3" w:rsidRDefault="007D3075" w:rsidP="005D6BC9">
            <w:pPr>
              <w:pStyle w:val="TableTextbold"/>
              <w:spacing w:before="40" w:after="40"/>
              <w:jc w:val="center"/>
              <w:rPr>
                <w:rFonts w:cs="Calibri"/>
                <w:b/>
                <w:bCs/>
                <w:szCs w:val="14"/>
              </w:rPr>
            </w:pPr>
            <w:r w:rsidRPr="00BF62E3">
              <w:rPr>
                <w:rFonts w:cs="Calibri"/>
                <w:b/>
                <w:bCs/>
                <w:szCs w:val="14"/>
              </w:rPr>
              <w:t>2000</w:t>
            </w:r>
            <w:r w:rsidRPr="00BF62E3">
              <w:rPr>
                <w:rFonts w:cs="Calibri"/>
                <w:b/>
                <w:bCs/>
                <w:szCs w:val="14"/>
              </w:rPr>
              <w:br/>
              <w:t>(kt)</w:t>
            </w:r>
          </w:p>
        </w:tc>
        <w:tc>
          <w:tcPr>
            <w:tcW w:w="624" w:type="dxa"/>
            <w:tcBorders>
              <w:top w:val="single" w:sz="4" w:space="0" w:color="1B556B" w:themeColor="text2"/>
            </w:tcBorders>
            <w:vAlign w:val="bottom"/>
          </w:tcPr>
          <w:p w14:paraId="524BEF2A" w14:textId="77777777" w:rsidR="007D3075" w:rsidRPr="00BF62E3" w:rsidRDefault="007D3075" w:rsidP="005D6BC9">
            <w:pPr>
              <w:pStyle w:val="TableTextbold"/>
              <w:spacing w:before="40" w:after="40"/>
              <w:jc w:val="center"/>
              <w:rPr>
                <w:rFonts w:cs="Calibri"/>
                <w:b/>
                <w:bCs/>
                <w:szCs w:val="14"/>
              </w:rPr>
            </w:pPr>
            <w:r w:rsidRPr="00BF62E3">
              <w:rPr>
                <w:rFonts w:cs="Calibri"/>
                <w:b/>
                <w:bCs/>
                <w:szCs w:val="14"/>
              </w:rPr>
              <w:t>2001</w:t>
            </w:r>
            <w:r w:rsidRPr="00BF62E3">
              <w:rPr>
                <w:rFonts w:cs="Calibri"/>
                <w:b/>
                <w:bCs/>
                <w:szCs w:val="14"/>
              </w:rPr>
              <w:br/>
              <w:t>(kt)</w:t>
            </w:r>
          </w:p>
        </w:tc>
        <w:tc>
          <w:tcPr>
            <w:tcW w:w="624" w:type="dxa"/>
            <w:tcBorders>
              <w:top w:val="single" w:sz="4" w:space="0" w:color="1B556B" w:themeColor="text2"/>
            </w:tcBorders>
            <w:vAlign w:val="bottom"/>
          </w:tcPr>
          <w:p w14:paraId="46230EA6" w14:textId="77777777" w:rsidR="007D3075" w:rsidRPr="00BF62E3" w:rsidRDefault="007D3075" w:rsidP="005D6BC9">
            <w:pPr>
              <w:pStyle w:val="TableTextbold"/>
              <w:spacing w:before="40" w:after="40"/>
              <w:jc w:val="center"/>
              <w:rPr>
                <w:rFonts w:cs="Calibri"/>
                <w:b/>
                <w:bCs/>
                <w:szCs w:val="14"/>
              </w:rPr>
            </w:pPr>
            <w:r w:rsidRPr="00BF62E3">
              <w:rPr>
                <w:rFonts w:cs="Calibri"/>
                <w:b/>
                <w:bCs/>
                <w:szCs w:val="14"/>
              </w:rPr>
              <w:t>2002</w:t>
            </w:r>
            <w:r w:rsidRPr="00BF62E3">
              <w:rPr>
                <w:rFonts w:cs="Calibri"/>
                <w:b/>
                <w:bCs/>
                <w:szCs w:val="14"/>
              </w:rPr>
              <w:br/>
              <w:t>(kt)</w:t>
            </w:r>
          </w:p>
        </w:tc>
        <w:tc>
          <w:tcPr>
            <w:tcW w:w="624" w:type="dxa"/>
            <w:tcBorders>
              <w:top w:val="single" w:sz="4" w:space="0" w:color="1B556B" w:themeColor="text2"/>
            </w:tcBorders>
            <w:vAlign w:val="bottom"/>
          </w:tcPr>
          <w:p w14:paraId="49F5E1D4" w14:textId="77777777" w:rsidR="007D3075" w:rsidRPr="00BF62E3" w:rsidRDefault="007D3075" w:rsidP="005D6BC9">
            <w:pPr>
              <w:pStyle w:val="TableTextbold"/>
              <w:spacing w:before="40" w:after="40"/>
              <w:jc w:val="center"/>
              <w:rPr>
                <w:rFonts w:cs="Calibri"/>
                <w:b/>
                <w:bCs/>
                <w:szCs w:val="14"/>
              </w:rPr>
            </w:pPr>
            <w:r w:rsidRPr="00BF62E3">
              <w:rPr>
                <w:rFonts w:cs="Calibri"/>
                <w:b/>
                <w:bCs/>
                <w:szCs w:val="14"/>
              </w:rPr>
              <w:t>2003</w:t>
            </w:r>
            <w:r w:rsidRPr="00BF62E3">
              <w:rPr>
                <w:rFonts w:cs="Calibri"/>
                <w:b/>
                <w:bCs/>
                <w:szCs w:val="14"/>
              </w:rPr>
              <w:br/>
              <w:t>(kt)</w:t>
            </w:r>
          </w:p>
        </w:tc>
        <w:tc>
          <w:tcPr>
            <w:tcW w:w="624" w:type="dxa"/>
            <w:tcBorders>
              <w:top w:val="single" w:sz="4" w:space="0" w:color="1B556B" w:themeColor="text2"/>
            </w:tcBorders>
            <w:vAlign w:val="bottom"/>
          </w:tcPr>
          <w:p w14:paraId="78E54E97" w14:textId="77777777" w:rsidR="007D3075" w:rsidRPr="00BF62E3" w:rsidRDefault="007D3075" w:rsidP="005D6BC9">
            <w:pPr>
              <w:pStyle w:val="TableTextbold"/>
              <w:spacing w:before="40" w:after="40"/>
              <w:jc w:val="center"/>
              <w:rPr>
                <w:rFonts w:cs="Calibri"/>
                <w:b/>
                <w:bCs/>
                <w:szCs w:val="14"/>
              </w:rPr>
            </w:pPr>
            <w:r w:rsidRPr="00BF62E3">
              <w:rPr>
                <w:rFonts w:cs="Calibri"/>
                <w:b/>
                <w:bCs/>
                <w:szCs w:val="14"/>
              </w:rPr>
              <w:t>2004</w:t>
            </w:r>
            <w:r w:rsidRPr="00BF62E3">
              <w:rPr>
                <w:rFonts w:cs="Calibri"/>
                <w:b/>
                <w:bCs/>
                <w:szCs w:val="14"/>
              </w:rPr>
              <w:br/>
              <w:t>(kt)</w:t>
            </w:r>
          </w:p>
        </w:tc>
        <w:tc>
          <w:tcPr>
            <w:tcW w:w="624" w:type="dxa"/>
            <w:tcBorders>
              <w:top w:val="single" w:sz="4" w:space="0" w:color="1B556B" w:themeColor="text2"/>
            </w:tcBorders>
            <w:vAlign w:val="bottom"/>
          </w:tcPr>
          <w:p w14:paraId="1004E920" w14:textId="77777777" w:rsidR="007D3075" w:rsidRPr="00BF62E3" w:rsidRDefault="007D3075" w:rsidP="005D6BC9">
            <w:pPr>
              <w:pStyle w:val="TableTextbold"/>
              <w:spacing w:before="40" w:after="40"/>
              <w:jc w:val="center"/>
              <w:rPr>
                <w:rFonts w:cs="Calibri"/>
                <w:b/>
                <w:bCs/>
                <w:szCs w:val="14"/>
              </w:rPr>
            </w:pPr>
            <w:r w:rsidRPr="00BF62E3">
              <w:rPr>
                <w:rFonts w:cs="Calibri"/>
                <w:b/>
                <w:bCs/>
                <w:szCs w:val="14"/>
              </w:rPr>
              <w:t>2005</w:t>
            </w:r>
            <w:r w:rsidRPr="00BF62E3">
              <w:rPr>
                <w:rFonts w:cs="Calibri"/>
                <w:b/>
                <w:bCs/>
                <w:szCs w:val="14"/>
              </w:rPr>
              <w:br/>
              <w:t>(kt)</w:t>
            </w:r>
          </w:p>
        </w:tc>
        <w:tc>
          <w:tcPr>
            <w:tcW w:w="624" w:type="dxa"/>
            <w:tcBorders>
              <w:top w:val="single" w:sz="4" w:space="0" w:color="1B556B" w:themeColor="text2"/>
            </w:tcBorders>
            <w:vAlign w:val="bottom"/>
          </w:tcPr>
          <w:p w14:paraId="27702441" w14:textId="77777777" w:rsidR="007D3075" w:rsidRPr="00BF62E3" w:rsidRDefault="007D3075" w:rsidP="005D6BC9">
            <w:pPr>
              <w:pStyle w:val="TableTextbold"/>
              <w:spacing w:before="40" w:after="40"/>
              <w:jc w:val="center"/>
              <w:rPr>
                <w:rFonts w:cs="Calibri"/>
                <w:b/>
                <w:bCs/>
                <w:szCs w:val="14"/>
              </w:rPr>
            </w:pPr>
            <w:r w:rsidRPr="00BF62E3">
              <w:rPr>
                <w:rFonts w:cs="Calibri"/>
                <w:b/>
                <w:bCs/>
                <w:szCs w:val="14"/>
              </w:rPr>
              <w:t>2006</w:t>
            </w:r>
            <w:r w:rsidRPr="00BF62E3">
              <w:rPr>
                <w:rFonts w:cs="Calibri"/>
                <w:b/>
                <w:bCs/>
                <w:szCs w:val="14"/>
              </w:rPr>
              <w:br/>
              <w:t>(kt)</w:t>
            </w:r>
          </w:p>
        </w:tc>
        <w:tc>
          <w:tcPr>
            <w:tcW w:w="624" w:type="dxa"/>
            <w:tcBorders>
              <w:top w:val="single" w:sz="4" w:space="0" w:color="1B556B" w:themeColor="text2"/>
            </w:tcBorders>
          </w:tcPr>
          <w:p w14:paraId="142B8ADD" w14:textId="77777777" w:rsidR="007D3075" w:rsidRPr="00BF62E3" w:rsidRDefault="007D3075" w:rsidP="005D6BC9">
            <w:pPr>
              <w:pStyle w:val="TableTextbold"/>
              <w:spacing w:before="40" w:after="40"/>
              <w:jc w:val="center"/>
              <w:rPr>
                <w:rFonts w:cs="Calibri"/>
                <w:b/>
                <w:bCs/>
                <w:szCs w:val="14"/>
              </w:rPr>
            </w:pPr>
            <w:r w:rsidRPr="00BF62E3">
              <w:rPr>
                <w:rFonts w:cs="Calibri"/>
                <w:b/>
                <w:bCs/>
                <w:szCs w:val="14"/>
              </w:rPr>
              <w:t>2007</w:t>
            </w:r>
            <w:r w:rsidRPr="00BF62E3">
              <w:rPr>
                <w:rFonts w:cs="Calibri"/>
                <w:b/>
                <w:bCs/>
                <w:szCs w:val="14"/>
              </w:rPr>
              <w:br/>
              <w:t>(kt)</w:t>
            </w:r>
          </w:p>
        </w:tc>
        <w:tc>
          <w:tcPr>
            <w:tcW w:w="624" w:type="dxa"/>
            <w:tcBorders>
              <w:top w:val="single" w:sz="4" w:space="0" w:color="1B556B" w:themeColor="text2"/>
            </w:tcBorders>
          </w:tcPr>
          <w:p w14:paraId="657AEB11" w14:textId="77777777" w:rsidR="007D3075" w:rsidRPr="00BF62E3" w:rsidRDefault="007D3075" w:rsidP="005D6BC9">
            <w:pPr>
              <w:pStyle w:val="TableTextbold"/>
              <w:spacing w:before="40" w:after="40"/>
              <w:jc w:val="center"/>
              <w:rPr>
                <w:rFonts w:cs="Calibri"/>
                <w:b/>
                <w:bCs/>
                <w:szCs w:val="14"/>
              </w:rPr>
            </w:pPr>
            <w:r w:rsidRPr="00BF62E3">
              <w:rPr>
                <w:rFonts w:cs="Calibri"/>
                <w:b/>
                <w:bCs/>
                <w:szCs w:val="14"/>
              </w:rPr>
              <w:t>2008</w:t>
            </w:r>
            <w:r w:rsidRPr="00BF62E3">
              <w:rPr>
                <w:rFonts w:cs="Calibri"/>
                <w:b/>
                <w:bCs/>
                <w:szCs w:val="14"/>
              </w:rPr>
              <w:br/>
              <w:t>(kt)</w:t>
            </w:r>
          </w:p>
        </w:tc>
        <w:tc>
          <w:tcPr>
            <w:tcW w:w="624" w:type="dxa"/>
            <w:tcBorders>
              <w:top w:val="single" w:sz="4" w:space="0" w:color="1B556B" w:themeColor="text2"/>
            </w:tcBorders>
          </w:tcPr>
          <w:p w14:paraId="3798E084" w14:textId="77777777" w:rsidR="007D3075" w:rsidRPr="00BF62E3" w:rsidRDefault="007D3075" w:rsidP="005D6BC9">
            <w:pPr>
              <w:pStyle w:val="TableTextbold"/>
              <w:spacing w:before="40" w:after="40"/>
              <w:jc w:val="center"/>
              <w:rPr>
                <w:rFonts w:cs="Calibri"/>
                <w:b/>
                <w:bCs/>
                <w:szCs w:val="14"/>
              </w:rPr>
            </w:pPr>
            <w:r w:rsidRPr="00BF62E3">
              <w:rPr>
                <w:rFonts w:cs="Calibri"/>
                <w:b/>
                <w:bCs/>
                <w:szCs w:val="14"/>
              </w:rPr>
              <w:t>2009</w:t>
            </w:r>
            <w:r w:rsidRPr="00BF62E3">
              <w:rPr>
                <w:rFonts w:cs="Calibri"/>
                <w:b/>
                <w:bCs/>
                <w:szCs w:val="14"/>
              </w:rPr>
              <w:br/>
              <w:t>(kt)</w:t>
            </w:r>
          </w:p>
        </w:tc>
      </w:tr>
      <w:tr w:rsidR="005D6BC9" w:rsidRPr="00BF62E3" w14:paraId="727ADEE9" w14:textId="77777777" w:rsidTr="008B5429">
        <w:tc>
          <w:tcPr>
            <w:tcW w:w="3232" w:type="dxa"/>
          </w:tcPr>
          <w:p w14:paraId="6F28FEE3" w14:textId="77777777" w:rsidR="007D3075" w:rsidRPr="00BF62E3" w:rsidRDefault="007D3075" w:rsidP="005D6BC9">
            <w:pPr>
              <w:pStyle w:val="TableText"/>
              <w:spacing w:before="40" w:after="40"/>
              <w:rPr>
                <w:rFonts w:cs="Calibri"/>
                <w:szCs w:val="18"/>
              </w:rPr>
            </w:pPr>
            <w:r w:rsidRPr="00BF62E3">
              <w:rPr>
                <w:rFonts w:cs="Calibri"/>
                <w:b/>
                <w:bCs/>
                <w:szCs w:val="18"/>
              </w:rPr>
              <w:t>1. Energy</w:t>
            </w:r>
          </w:p>
        </w:tc>
        <w:tc>
          <w:tcPr>
            <w:tcW w:w="624" w:type="dxa"/>
          </w:tcPr>
          <w:p w14:paraId="12C72F19" w14:textId="77777777" w:rsidR="007D3075" w:rsidRPr="00BF62E3" w:rsidRDefault="007D3075" w:rsidP="005D6BC9">
            <w:pPr>
              <w:pStyle w:val="TableText"/>
              <w:spacing w:before="40" w:after="40"/>
              <w:jc w:val="right"/>
              <w:rPr>
                <w:rFonts w:cs="Calibri"/>
                <w:szCs w:val="18"/>
              </w:rPr>
            </w:pPr>
            <w:r w:rsidRPr="00BF62E3">
              <w:rPr>
                <w:rFonts w:cs="Calibri"/>
                <w:szCs w:val="18"/>
              </w:rPr>
              <w:t>27,619.96</w:t>
            </w:r>
          </w:p>
        </w:tc>
        <w:tc>
          <w:tcPr>
            <w:tcW w:w="624" w:type="dxa"/>
          </w:tcPr>
          <w:p w14:paraId="7E668375" w14:textId="77777777" w:rsidR="007D3075" w:rsidRPr="00BF62E3" w:rsidRDefault="007D3075" w:rsidP="005D6BC9">
            <w:pPr>
              <w:pStyle w:val="TableText"/>
              <w:spacing w:before="40" w:after="40"/>
              <w:jc w:val="right"/>
              <w:rPr>
                <w:rFonts w:cs="Calibri"/>
                <w:szCs w:val="18"/>
              </w:rPr>
            </w:pPr>
            <w:r w:rsidRPr="00BF62E3">
              <w:rPr>
                <w:rFonts w:cs="Calibri"/>
                <w:szCs w:val="18"/>
              </w:rPr>
              <w:t>28,381.57</w:t>
            </w:r>
          </w:p>
        </w:tc>
        <w:tc>
          <w:tcPr>
            <w:tcW w:w="624" w:type="dxa"/>
          </w:tcPr>
          <w:p w14:paraId="3DCE143E" w14:textId="77777777" w:rsidR="007D3075" w:rsidRPr="00BF62E3" w:rsidRDefault="007D3075" w:rsidP="005D6BC9">
            <w:pPr>
              <w:pStyle w:val="TableText"/>
              <w:spacing w:before="40" w:after="40"/>
              <w:jc w:val="right"/>
              <w:rPr>
                <w:rFonts w:cs="Calibri"/>
                <w:szCs w:val="18"/>
              </w:rPr>
            </w:pPr>
            <w:r w:rsidRPr="00BF62E3">
              <w:rPr>
                <w:rFonts w:cs="Calibri"/>
                <w:szCs w:val="18"/>
              </w:rPr>
              <w:t>30,350.58</w:t>
            </w:r>
          </w:p>
        </w:tc>
        <w:tc>
          <w:tcPr>
            <w:tcW w:w="624" w:type="dxa"/>
          </w:tcPr>
          <w:p w14:paraId="25EB685D" w14:textId="77777777" w:rsidR="007D3075" w:rsidRPr="00BF62E3" w:rsidRDefault="007D3075" w:rsidP="005D6BC9">
            <w:pPr>
              <w:pStyle w:val="TableText"/>
              <w:spacing w:before="40" w:after="40"/>
              <w:jc w:val="right"/>
              <w:rPr>
                <w:rFonts w:cs="Calibri"/>
                <w:szCs w:val="18"/>
              </w:rPr>
            </w:pPr>
            <w:r w:rsidRPr="00BF62E3">
              <w:rPr>
                <w:rFonts w:cs="Calibri"/>
                <w:szCs w:val="18"/>
              </w:rPr>
              <w:t>30,390.50</w:t>
            </w:r>
          </w:p>
        </w:tc>
        <w:tc>
          <w:tcPr>
            <w:tcW w:w="624" w:type="dxa"/>
          </w:tcPr>
          <w:p w14:paraId="530F8975" w14:textId="77777777" w:rsidR="007D3075" w:rsidRPr="00BF62E3" w:rsidRDefault="007D3075" w:rsidP="005D6BC9">
            <w:pPr>
              <w:pStyle w:val="TableText"/>
              <w:spacing w:before="40" w:after="40"/>
              <w:jc w:val="right"/>
              <w:rPr>
                <w:rFonts w:cs="Calibri"/>
                <w:szCs w:val="18"/>
              </w:rPr>
            </w:pPr>
            <w:r w:rsidRPr="00BF62E3">
              <w:rPr>
                <w:rFonts w:cs="Calibri"/>
                <w:szCs w:val="18"/>
              </w:rPr>
              <w:t>31,961.87</w:t>
            </w:r>
          </w:p>
        </w:tc>
        <w:tc>
          <w:tcPr>
            <w:tcW w:w="624" w:type="dxa"/>
          </w:tcPr>
          <w:p w14:paraId="161926E5" w14:textId="77777777" w:rsidR="007D3075" w:rsidRPr="00BF62E3" w:rsidRDefault="007D3075" w:rsidP="005D6BC9">
            <w:pPr>
              <w:pStyle w:val="TableText"/>
              <w:spacing w:before="40" w:after="40"/>
              <w:jc w:val="right"/>
              <w:rPr>
                <w:rFonts w:cs="Calibri"/>
                <w:szCs w:val="18"/>
              </w:rPr>
            </w:pPr>
            <w:r w:rsidRPr="00BF62E3">
              <w:rPr>
                <w:rFonts w:cs="Calibri"/>
                <w:szCs w:val="18"/>
              </w:rPr>
              <w:t>31,571.68</w:t>
            </w:r>
          </w:p>
        </w:tc>
        <w:tc>
          <w:tcPr>
            <w:tcW w:w="624" w:type="dxa"/>
          </w:tcPr>
          <w:p w14:paraId="5DF5ED6A" w14:textId="77777777" w:rsidR="007D3075" w:rsidRPr="00BF62E3" w:rsidRDefault="007D3075" w:rsidP="005D6BC9">
            <w:pPr>
              <w:pStyle w:val="TableText"/>
              <w:spacing w:before="40" w:after="40"/>
              <w:jc w:val="right"/>
              <w:rPr>
                <w:rFonts w:cs="Calibri"/>
                <w:szCs w:val="18"/>
              </w:rPr>
            </w:pPr>
            <w:r w:rsidRPr="00BF62E3">
              <w:rPr>
                <w:rFonts w:cs="Calibri"/>
                <w:szCs w:val="18"/>
              </w:rPr>
              <w:t>33,029.43</w:t>
            </w:r>
          </w:p>
        </w:tc>
        <w:tc>
          <w:tcPr>
            <w:tcW w:w="624" w:type="dxa"/>
          </w:tcPr>
          <w:p w14:paraId="3EA1EDA0" w14:textId="77777777" w:rsidR="007D3075" w:rsidRPr="00BF62E3" w:rsidRDefault="007D3075" w:rsidP="005D6BC9">
            <w:pPr>
              <w:pStyle w:val="TableText"/>
              <w:spacing w:before="40" w:after="40"/>
              <w:jc w:val="right"/>
              <w:rPr>
                <w:rFonts w:cs="Calibri"/>
                <w:szCs w:val="18"/>
              </w:rPr>
            </w:pPr>
            <w:r w:rsidRPr="00BF62E3">
              <w:rPr>
                <w:rFonts w:cs="Calibri"/>
                <w:szCs w:val="18"/>
              </w:rPr>
              <w:t>33,098.46</w:t>
            </w:r>
          </w:p>
        </w:tc>
        <w:tc>
          <w:tcPr>
            <w:tcW w:w="624" w:type="dxa"/>
          </w:tcPr>
          <w:p w14:paraId="6525DF1A" w14:textId="77777777" w:rsidR="007D3075" w:rsidRPr="00BF62E3" w:rsidRDefault="007D3075" w:rsidP="005D6BC9">
            <w:pPr>
              <w:pStyle w:val="TableText"/>
              <w:spacing w:before="40" w:after="40"/>
              <w:jc w:val="right"/>
              <w:rPr>
                <w:rFonts w:cs="Calibri"/>
                <w:szCs w:val="18"/>
              </w:rPr>
            </w:pPr>
            <w:r w:rsidRPr="00BF62E3">
              <w:rPr>
                <w:rFonts w:cs="Calibri"/>
                <w:szCs w:val="18"/>
              </w:rPr>
              <w:t>31,920.63</w:t>
            </w:r>
          </w:p>
        </w:tc>
        <w:tc>
          <w:tcPr>
            <w:tcW w:w="624" w:type="dxa"/>
          </w:tcPr>
          <w:p w14:paraId="78ECC953" w14:textId="77777777" w:rsidR="007D3075" w:rsidRPr="00BF62E3" w:rsidRDefault="007D3075" w:rsidP="005D6BC9">
            <w:pPr>
              <w:pStyle w:val="TableText"/>
              <w:spacing w:before="40" w:after="40"/>
              <w:jc w:val="right"/>
              <w:rPr>
                <w:rFonts w:cs="Calibri"/>
                <w:szCs w:val="18"/>
              </w:rPr>
            </w:pPr>
            <w:r w:rsidRPr="00BF62E3">
              <w:rPr>
                <w:rFonts w:cs="Calibri"/>
                <w:szCs w:val="18"/>
              </w:rPr>
              <w:t>33,295.23</w:t>
            </w:r>
          </w:p>
        </w:tc>
        <w:tc>
          <w:tcPr>
            <w:tcW w:w="624" w:type="dxa"/>
          </w:tcPr>
          <w:p w14:paraId="2EF47009" w14:textId="77777777" w:rsidR="007D3075" w:rsidRPr="00BF62E3" w:rsidRDefault="007D3075" w:rsidP="005D6BC9">
            <w:pPr>
              <w:pStyle w:val="TableText"/>
              <w:spacing w:before="40" w:after="40"/>
              <w:jc w:val="right"/>
              <w:rPr>
                <w:rFonts w:cs="Calibri"/>
                <w:szCs w:val="18"/>
              </w:rPr>
            </w:pPr>
            <w:r w:rsidRPr="00BF62E3">
              <w:rPr>
                <w:rFonts w:cs="Calibri"/>
                <w:szCs w:val="18"/>
              </w:rPr>
              <w:t>30,522.36</w:t>
            </w:r>
          </w:p>
        </w:tc>
      </w:tr>
      <w:tr w:rsidR="005D6BC9" w:rsidRPr="00BF62E3" w14:paraId="41CB39D4" w14:textId="77777777" w:rsidTr="008B5429">
        <w:tc>
          <w:tcPr>
            <w:tcW w:w="3232" w:type="dxa"/>
          </w:tcPr>
          <w:p w14:paraId="6EC68215" w14:textId="77777777" w:rsidR="007D3075" w:rsidRPr="00BF62E3" w:rsidRDefault="007D3075" w:rsidP="005D6BC9">
            <w:pPr>
              <w:pStyle w:val="TableText"/>
              <w:spacing w:before="40" w:after="40"/>
              <w:rPr>
                <w:rFonts w:cs="Calibri"/>
                <w:szCs w:val="18"/>
              </w:rPr>
            </w:pPr>
            <w:r w:rsidRPr="00BF62E3">
              <w:rPr>
                <w:rFonts w:cs="Calibri"/>
                <w:szCs w:val="18"/>
              </w:rPr>
              <w:t>A. Fuel combustion (sectoral approach)</w:t>
            </w:r>
          </w:p>
        </w:tc>
        <w:tc>
          <w:tcPr>
            <w:tcW w:w="624" w:type="dxa"/>
          </w:tcPr>
          <w:p w14:paraId="50796021" w14:textId="77777777" w:rsidR="007D3075" w:rsidRPr="00BF62E3" w:rsidRDefault="007D3075" w:rsidP="005D6BC9">
            <w:pPr>
              <w:pStyle w:val="TableText"/>
              <w:spacing w:before="40" w:after="40"/>
              <w:jc w:val="right"/>
              <w:rPr>
                <w:rFonts w:cs="Calibri"/>
                <w:szCs w:val="18"/>
              </w:rPr>
            </w:pPr>
            <w:r w:rsidRPr="00BF62E3">
              <w:rPr>
                <w:rFonts w:cs="Calibri"/>
                <w:szCs w:val="18"/>
              </w:rPr>
              <w:t>27,003.80</w:t>
            </w:r>
          </w:p>
        </w:tc>
        <w:tc>
          <w:tcPr>
            <w:tcW w:w="624" w:type="dxa"/>
          </w:tcPr>
          <w:p w14:paraId="5B69BF9B" w14:textId="77777777" w:rsidR="007D3075" w:rsidRPr="00BF62E3" w:rsidRDefault="007D3075" w:rsidP="005D6BC9">
            <w:pPr>
              <w:pStyle w:val="TableText"/>
              <w:spacing w:before="40" w:after="40"/>
              <w:jc w:val="right"/>
              <w:rPr>
                <w:rFonts w:cs="Calibri"/>
                <w:szCs w:val="18"/>
              </w:rPr>
            </w:pPr>
            <w:r w:rsidRPr="00BF62E3">
              <w:rPr>
                <w:rFonts w:cs="Calibri"/>
                <w:szCs w:val="18"/>
              </w:rPr>
              <w:t>27,788.31</w:t>
            </w:r>
          </w:p>
        </w:tc>
        <w:tc>
          <w:tcPr>
            <w:tcW w:w="624" w:type="dxa"/>
          </w:tcPr>
          <w:p w14:paraId="02E8938D" w14:textId="77777777" w:rsidR="007D3075" w:rsidRPr="00BF62E3" w:rsidRDefault="007D3075" w:rsidP="005D6BC9">
            <w:pPr>
              <w:pStyle w:val="TableText"/>
              <w:spacing w:before="40" w:after="40"/>
              <w:jc w:val="right"/>
              <w:rPr>
                <w:rFonts w:cs="Calibri"/>
                <w:szCs w:val="18"/>
              </w:rPr>
            </w:pPr>
            <w:r w:rsidRPr="00BF62E3">
              <w:rPr>
                <w:rFonts w:cs="Calibri"/>
                <w:szCs w:val="18"/>
              </w:rPr>
              <w:t>29,737.66</w:t>
            </w:r>
          </w:p>
        </w:tc>
        <w:tc>
          <w:tcPr>
            <w:tcW w:w="624" w:type="dxa"/>
          </w:tcPr>
          <w:p w14:paraId="2F712D77" w14:textId="77777777" w:rsidR="007D3075" w:rsidRPr="00BF62E3" w:rsidRDefault="007D3075" w:rsidP="005D6BC9">
            <w:pPr>
              <w:pStyle w:val="TableText"/>
              <w:spacing w:before="40" w:after="40"/>
              <w:jc w:val="right"/>
              <w:rPr>
                <w:rFonts w:cs="Calibri"/>
                <w:szCs w:val="18"/>
              </w:rPr>
            </w:pPr>
            <w:r w:rsidRPr="00BF62E3">
              <w:rPr>
                <w:rFonts w:cs="Calibri"/>
                <w:szCs w:val="18"/>
              </w:rPr>
              <w:t>29,803.51</w:t>
            </w:r>
          </w:p>
        </w:tc>
        <w:tc>
          <w:tcPr>
            <w:tcW w:w="624" w:type="dxa"/>
          </w:tcPr>
          <w:p w14:paraId="23E9EC47" w14:textId="77777777" w:rsidR="007D3075" w:rsidRPr="00BF62E3" w:rsidRDefault="007D3075" w:rsidP="005D6BC9">
            <w:pPr>
              <w:pStyle w:val="TableText"/>
              <w:spacing w:before="40" w:after="40"/>
              <w:jc w:val="right"/>
              <w:rPr>
                <w:rFonts w:cs="Calibri"/>
                <w:szCs w:val="18"/>
              </w:rPr>
            </w:pPr>
            <w:r w:rsidRPr="00BF62E3">
              <w:rPr>
                <w:rFonts w:cs="Calibri"/>
                <w:szCs w:val="18"/>
              </w:rPr>
              <w:t>31,350.65</w:t>
            </w:r>
          </w:p>
        </w:tc>
        <w:tc>
          <w:tcPr>
            <w:tcW w:w="624" w:type="dxa"/>
          </w:tcPr>
          <w:p w14:paraId="601A1331" w14:textId="77777777" w:rsidR="007D3075" w:rsidRPr="00BF62E3" w:rsidRDefault="007D3075" w:rsidP="005D6BC9">
            <w:pPr>
              <w:pStyle w:val="TableText"/>
              <w:spacing w:before="40" w:after="40"/>
              <w:jc w:val="right"/>
              <w:rPr>
                <w:rFonts w:cs="Calibri"/>
                <w:szCs w:val="18"/>
              </w:rPr>
            </w:pPr>
            <w:r w:rsidRPr="00BF62E3">
              <w:rPr>
                <w:rFonts w:cs="Calibri"/>
                <w:szCs w:val="18"/>
              </w:rPr>
              <w:t>30,708.36</w:t>
            </w:r>
          </w:p>
        </w:tc>
        <w:tc>
          <w:tcPr>
            <w:tcW w:w="624" w:type="dxa"/>
          </w:tcPr>
          <w:p w14:paraId="635F2FDE" w14:textId="77777777" w:rsidR="007D3075" w:rsidRPr="00BF62E3" w:rsidRDefault="007D3075" w:rsidP="005D6BC9">
            <w:pPr>
              <w:pStyle w:val="TableText"/>
              <w:spacing w:before="40" w:after="40"/>
              <w:jc w:val="right"/>
              <w:rPr>
                <w:rFonts w:cs="Calibri"/>
                <w:szCs w:val="18"/>
              </w:rPr>
            </w:pPr>
            <w:r w:rsidRPr="00BF62E3">
              <w:rPr>
                <w:rFonts w:cs="Calibri"/>
                <w:szCs w:val="18"/>
              </w:rPr>
              <w:t>32,120.18</w:t>
            </w:r>
          </w:p>
        </w:tc>
        <w:tc>
          <w:tcPr>
            <w:tcW w:w="624" w:type="dxa"/>
          </w:tcPr>
          <w:p w14:paraId="55BC3528" w14:textId="77777777" w:rsidR="007D3075" w:rsidRPr="00BF62E3" w:rsidRDefault="007D3075" w:rsidP="005D6BC9">
            <w:pPr>
              <w:pStyle w:val="TableText"/>
              <w:spacing w:before="40" w:after="40"/>
              <w:jc w:val="right"/>
              <w:rPr>
                <w:rFonts w:cs="Calibri"/>
                <w:szCs w:val="18"/>
              </w:rPr>
            </w:pPr>
            <w:r w:rsidRPr="00BF62E3">
              <w:rPr>
                <w:rFonts w:cs="Calibri"/>
                <w:szCs w:val="18"/>
              </w:rPr>
              <w:t>32,139.58</w:t>
            </w:r>
          </w:p>
        </w:tc>
        <w:tc>
          <w:tcPr>
            <w:tcW w:w="624" w:type="dxa"/>
          </w:tcPr>
          <w:p w14:paraId="305033BF" w14:textId="77777777" w:rsidR="007D3075" w:rsidRPr="00BF62E3" w:rsidRDefault="007D3075" w:rsidP="005D6BC9">
            <w:pPr>
              <w:pStyle w:val="TableText"/>
              <w:spacing w:before="40" w:after="40"/>
              <w:jc w:val="right"/>
              <w:rPr>
                <w:rFonts w:cs="Calibri"/>
                <w:szCs w:val="18"/>
              </w:rPr>
            </w:pPr>
            <w:r w:rsidRPr="00BF62E3">
              <w:rPr>
                <w:rFonts w:cs="Calibri"/>
                <w:szCs w:val="18"/>
              </w:rPr>
              <w:t>30,899.30</w:t>
            </w:r>
          </w:p>
        </w:tc>
        <w:tc>
          <w:tcPr>
            <w:tcW w:w="624" w:type="dxa"/>
          </w:tcPr>
          <w:p w14:paraId="0FDDF5AA" w14:textId="77777777" w:rsidR="007D3075" w:rsidRPr="00BF62E3" w:rsidRDefault="007D3075" w:rsidP="005D6BC9">
            <w:pPr>
              <w:pStyle w:val="TableText"/>
              <w:spacing w:before="40" w:after="40"/>
              <w:jc w:val="right"/>
              <w:rPr>
                <w:rFonts w:cs="Calibri"/>
                <w:szCs w:val="18"/>
              </w:rPr>
            </w:pPr>
            <w:r w:rsidRPr="00BF62E3">
              <w:rPr>
                <w:rFonts w:cs="Calibri"/>
                <w:szCs w:val="18"/>
              </w:rPr>
              <w:t>32,053.05</w:t>
            </w:r>
          </w:p>
        </w:tc>
        <w:tc>
          <w:tcPr>
            <w:tcW w:w="624" w:type="dxa"/>
          </w:tcPr>
          <w:p w14:paraId="512634FA" w14:textId="77777777" w:rsidR="007D3075" w:rsidRPr="00BF62E3" w:rsidRDefault="007D3075" w:rsidP="005D6BC9">
            <w:pPr>
              <w:pStyle w:val="TableText"/>
              <w:spacing w:before="40" w:after="40"/>
              <w:jc w:val="right"/>
              <w:rPr>
                <w:rFonts w:cs="Calibri"/>
                <w:szCs w:val="18"/>
              </w:rPr>
            </w:pPr>
            <w:r w:rsidRPr="00BF62E3">
              <w:rPr>
                <w:rFonts w:cs="Calibri"/>
                <w:szCs w:val="18"/>
              </w:rPr>
              <w:t>29,155.62</w:t>
            </w:r>
          </w:p>
        </w:tc>
      </w:tr>
      <w:tr w:rsidR="005D6BC9" w:rsidRPr="00BF62E3" w14:paraId="5105F935" w14:textId="77777777" w:rsidTr="008B5429">
        <w:tc>
          <w:tcPr>
            <w:tcW w:w="3232" w:type="dxa"/>
          </w:tcPr>
          <w:p w14:paraId="2C766025" w14:textId="09DBBD37" w:rsidR="007D3075" w:rsidRPr="00BF62E3" w:rsidRDefault="007D3075" w:rsidP="005D6BC9">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00F773FD" w:rsidRPr="00BF62E3">
              <w:rPr>
                <w:rFonts w:cs="Calibri"/>
                <w:szCs w:val="18"/>
              </w:rPr>
              <w:tab/>
            </w:r>
            <w:r w:rsidRPr="00BF62E3">
              <w:rPr>
                <w:rFonts w:cs="Calibri"/>
                <w:szCs w:val="18"/>
              </w:rPr>
              <w:t>Energy industries</w:t>
            </w:r>
          </w:p>
        </w:tc>
        <w:tc>
          <w:tcPr>
            <w:tcW w:w="624" w:type="dxa"/>
          </w:tcPr>
          <w:p w14:paraId="54533505" w14:textId="77777777" w:rsidR="007D3075" w:rsidRPr="00BF62E3" w:rsidRDefault="007D3075" w:rsidP="005D6BC9">
            <w:pPr>
              <w:pStyle w:val="TableText"/>
              <w:spacing w:before="40" w:after="40"/>
              <w:jc w:val="right"/>
              <w:rPr>
                <w:rFonts w:cs="Calibri"/>
                <w:szCs w:val="18"/>
              </w:rPr>
            </w:pPr>
            <w:r w:rsidRPr="00BF62E3">
              <w:rPr>
                <w:rFonts w:cs="Calibri"/>
                <w:szCs w:val="18"/>
              </w:rPr>
              <w:t>6,743.71</w:t>
            </w:r>
          </w:p>
        </w:tc>
        <w:tc>
          <w:tcPr>
            <w:tcW w:w="624" w:type="dxa"/>
          </w:tcPr>
          <w:p w14:paraId="1725E8E5" w14:textId="77777777" w:rsidR="007D3075" w:rsidRPr="00BF62E3" w:rsidRDefault="007D3075" w:rsidP="005D6BC9">
            <w:pPr>
              <w:pStyle w:val="TableText"/>
              <w:spacing w:before="40" w:after="40"/>
              <w:jc w:val="right"/>
              <w:rPr>
                <w:rFonts w:cs="Calibri"/>
                <w:szCs w:val="18"/>
              </w:rPr>
            </w:pPr>
            <w:r w:rsidRPr="00BF62E3">
              <w:rPr>
                <w:rFonts w:cs="Calibri"/>
                <w:szCs w:val="18"/>
              </w:rPr>
              <w:t>6,385.09</w:t>
            </w:r>
          </w:p>
        </w:tc>
        <w:tc>
          <w:tcPr>
            <w:tcW w:w="624" w:type="dxa"/>
          </w:tcPr>
          <w:p w14:paraId="24645822" w14:textId="77777777" w:rsidR="007D3075" w:rsidRPr="00BF62E3" w:rsidRDefault="007D3075" w:rsidP="005D6BC9">
            <w:pPr>
              <w:pStyle w:val="TableText"/>
              <w:spacing w:before="40" w:after="40"/>
              <w:jc w:val="right"/>
              <w:rPr>
                <w:rFonts w:cs="Calibri"/>
                <w:szCs w:val="18"/>
              </w:rPr>
            </w:pPr>
            <w:r w:rsidRPr="00BF62E3">
              <w:rPr>
                <w:rFonts w:cs="Calibri"/>
                <w:szCs w:val="18"/>
              </w:rPr>
              <w:t>7,871.10</w:t>
            </w:r>
          </w:p>
        </w:tc>
        <w:tc>
          <w:tcPr>
            <w:tcW w:w="624" w:type="dxa"/>
          </w:tcPr>
          <w:p w14:paraId="3895DA02" w14:textId="77777777" w:rsidR="007D3075" w:rsidRPr="00BF62E3" w:rsidRDefault="007D3075" w:rsidP="005D6BC9">
            <w:pPr>
              <w:pStyle w:val="TableText"/>
              <w:spacing w:before="40" w:after="40"/>
              <w:jc w:val="right"/>
              <w:rPr>
                <w:rFonts w:cs="Calibri"/>
                <w:szCs w:val="18"/>
              </w:rPr>
            </w:pPr>
            <w:r w:rsidRPr="00BF62E3">
              <w:rPr>
                <w:rFonts w:cs="Calibri"/>
                <w:szCs w:val="18"/>
              </w:rPr>
              <w:t>7,088.55</w:t>
            </w:r>
          </w:p>
        </w:tc>
        <w:tc>
          <w:tcPr>
            <w:tcW w:w="624" w:type="dxa"/>
          </w:tcPr>
          <w:p w14:paraId="67D94768" w14:textId="77777777" w:rsidR="007D3075" w:rsidRPr="00BF62E3" w:rsidRDefault="007D3075" w:rsidP="005D6BC9">
            <w:pPr>
              <w:pStyle w:val="TableText"/>
              <w:spacing w:before="40" w:after="40"/>
              <w:jc w:val="right"/>
              <w:rPr>
                <w:rFonts w:cs="Calibri"/>
                <w:szCs w:val="18"/>
              </w:rPr>
            </w:pPr>
            <w:r w:rsidRPr="00BF62E3">
              <w:rPr>
                <w:rFonts w:cs="Calibri"/>
                <w:szCs w:val="18"/>
              </w:rPr>
              <w:t>8,408.32</w:t>
            </w:r>
          </w:p>
        </w:tc>
        <w:tc>
          <w:tcPr>
            <w:tcW w:w="624" w:type="dxa"/>
          </w:tcPr>
          <w:p w14:paraId="159541F7" w14:textId="77777777" w:rsidR="007D3075" w:rsidRPr="00BF62E3" w:rsidRDefault="007D3075" w:rsidP="005D6BC9">
            <w:pPr>
              <w:pStyle w:val="TableText"/>
              <w:spacing w:before="40" w:after="40"/>
              <w:jc w:val="right"/>
              <w:rPr>
                <w:rFonts w:cs="Calibri"/>
                <w:szCs w:val="18"/>
              </w:rPr>
            </w:pPr>
            <w:r w:rsidRPr="00BF62E3">
              <w:rPr>
                <w:rFonts w:cs="Calibri"/>
                <w:szCs w:val="18"/>
              </w:rPr>
              <w:t>8,015.66</w:t>
            </w:r>
          </w:p>
        </w:tc>
        <w:tc>
          <w:tcPr>
            <w:tcW w:w="624" w:type="dxa"/>
          </w:tcPr>
          <w:p w14:paraId="1A106AC3" w14:textId="77777777" w:rsidR="007D3075" w:rsidRPr="00BF62E3" w:rsidRDefault="007D3075" w:rsidP="005D6BC9">
            <w:pPr>
              <w:pStyle w:val="TableText"/>
              <w:spacing w:before="40" w:after="40"/>
              <w:jc w:val="right"/>
              <w:rPr>
                <w:rFonts w:cs="Calibri"/>
                <w:szCs w:val="18"/>
              </w:rPr>
            </w:pPr>
            <w:r w:rsidRPr="00BF62E3">
              <w:rPr>
                <w:rFonts w:cs="Calibri"/>
                <w:szCs w:val="18"/>
              </w:rPr>
              <w:t>10,055.84</w:t>
            </w:r>
          </w:p>
        </w:tc>
        <w:tc>
          <w:tcPr>
            <w:tcW w:w="624" w:type="dxa"/>
          </w:tcPr>
          <w:p w14:paraId="02DC8001" w14:textId="77777777" w:rsidR="007D3075" w:rsidRPr="00BF62E3" w:rsidRDefault="007D3075" w:rsidP="005D6BC9">
            <w:pPr>
              <w:pStyle w:val="TableText"/>
              <w:spacing w:before="40" w:after="40"/>
              <w:jc w:val="right"/>
              <w:rPr>
                <w:rFonts w:cs="Calibri"/>
                <w:szCs w:val="18"/>
              </w:rPr>
            </w:pPr>
            <w:r w:rsidRPr="00BF62E3">
              <w:rPr>
                <w:rFonts w:cs="Calibri"/>
                <w:szCs w:val="18"/>
              </w:rPr>
              <w:t>9,942.64</w:t>
            </w:r>
          </w:p>
        </w:tc>
        <w:tc>
          <w:tcPr>
            <w:tcW w:w="624" w:type="dxa"/>
          </w:tcPr>
          <w:p w14:paraId="60274C93" w14:textId="77777777" w:rsidR="007D3075" w:rsidRPr="00BF62E3" w:rsidRDefault="007D3075" w:rsidP="005D6BC9">
            <w:pPr>
              <w:pStyle w:val="TableText"/>
              <w:spacing w:before="40" w:after="40"/>
              <w:jc w:val="right"/>
              <w:rPr>
                <w:rFonts w:cs="Calibri"/>
                <w:szCs w:val="18"/>
              </w:rPr>
            </w:pPr>
            <w:r w:rsidRPr="00BF62E3">
              <w:rPr>
                <w:rFonts w:cs="Calibri"/>
                <w:szCs w:val="18"/>
              </w:rPr>
              <w:t>8,295.52</w:t>
            </w:r>
          </w:p>
        </w:tc>
        <w:tc>
          <w:tcPr>
            <w:tcW w:w="624" w:type="dxa"/>
          </w:tcPr>
          <w:p w14:paraId="5EB195AB" w14:textId="77777777" w:rsidR="007D3075" w:rsidRPr="00BF62E3" w:rsidRDefault="007D3075" w:rsidP="005D6BC9">
            <w:pPr>
              <w:pStyle w:val="TableText"/>
              <w:spacing w:before="40" w:after="40"/>
              <w:jc w:val="right"/>
              <w:rPr>
                <w:rFonts w:cs="Calibri"/>
                <w:szCs w:val="18"/>
              </w:rPr>
            </w:pPr>
            <w:r w:rsidRPr="00BF62E3">
              <w:rPr>
                <w:rFonts w:cs="Calibri"/>
                <w:szCs w:val="18"/>
              </w:rPr>
              <w:t>9,565.39</w:t>
            </w:r>
          </w:p>
        </w:tc>
        <w:tc>
          <w:tcPr>
            <w:tcW w:w="624" w:type="dxa"/>
          </w:tcPr>
          <w:p w14:paraId="5DC7B209" w14:textId="77777777" w:rsidR="007D3075" w:rsidRPr="00BF62E3" w:rsidRDefault="007D3075" w:rsidP="005D6BC9">
            <w:pPr>
              <w:pStyle w:val="TableText"/>
              <w:spacing w:before="40" w:after="40"/>
              <w:jc w:val="right"/>
              <w:rPr>
                <w:rFonts w:cs="Calibri"/>
                <w:szCs w:val="18"/>
              </w:rPr>
            </w:pPr>
            <w:r w:rsidRPr="00BF62E3">
              <w:rPr>
                <w:rFonts w:cs="Calibri"/>
                <w:szCs w:val="18"/>
              </w:rPr>
              <w:t>7,342.61</w:t>
            </w:r>
          </w:p>
        </w:tc>
      </w:tr>
      <w:tr w:rsidR="005D6BC9" w:rsidRPr="00BF62E3" w14:paraId="77A412CD" w14:textId="77777777" w:rsidTr="008B5429">
        <w:tc>
          <w:tcPr>
            <w:tcW w:w="3232" w:type="dxa"/>
          </w:tcPr>
          <w:p w14:paraId="6D363C58" w14:textId="37D0D18D" w:rsidR="007D3075" w:rsidRPr="00BF62E3" w:rsidRDefault="007D3075" w:rsidP="005D6BC9">
            <w:pPr>
              <w:pStyle w:val="TableText"/>
              <w:spacing w:before="40" w:after="40"/>
              <w:ind w:left="454" w:hanging="227"/>
              <w:rPr>
                <w:rFonts w:cs="Calibri"/>
                <w:szCs w:val="18"/>
              </w:rPr>
            </w:pPr>
            <w:r w:rsidRPr="00BF62E3">
              <w:rPr>
                <w:rFonts w:cs="Calibri"/>
                <w:szCs w:val="18"/>
              </w:rPr>
              <w:t>2.</w:t>
            </w:r>
            <w:r w:rsidR="009F11A0" w:rsidRPr="00BF62E3">
              <w:rPr>
                <w:rFonts w:cs="Calibri"/>
                <w:szCs w:val="18"/>
              </w:rPr>
              <w:tab/>
            </w:r>
            <w:r w:rsidRPr="00BF62E3">
              <w:rPr>
                <w:rFonts w:cs="Calibri"/>
                <w:szCs w:val="18"/>
              </w:rPr>
              <w:t>Manufacturing industries and construction</w:t>
            </w:r>
          </w:p>
        </w:tc>
        <w:tc>
          <w:tcPr>
            <w:tcW w:w="624" w:type="dxa"/>
          </w:tcPr>
          <w:p w14:paraId="54B5F0DB" w14:textId="77777777" w:rsidR="007D3075" w:rsidRPr="00BF62E3" w:rsidRDefault="007D3075" w:rsidP="005D6BC9">
            <w:pPr>
              <w:pStyle w:val="TableText"/>
              <w:spacing w:before="40" w:after="40"/>
              <w:jc w:val="right"/>
              <w:rPr>
                <w:rFonts w:cs="Calibri"/>
                <w:szCs w:val="18"/>
              </w:rPr>
            </w:pPr>
            <w:r w:rsidRPr="00BF62E3">
              <w:rPr>
                <w:rFonts w:cs="Calibri"/>
                <w:szCs w:val="18"/>
              </w:rPr>
              <w:t>5,729.20</w:t>
            </w:r>
          </w:p>
        </w:tc>
        <w:tc>
          <w:tcPr>
            <w:tcW w:w="624" w:type="dxa"/>
          </w:tcPr>
          <w:p w14:paraId="62E5E92F" w14:textId="77777777" w:rsidR="007D3075" w:rsidRPr="00BF62E3" w:rsidRDefault="007D3075" w:rsidP="005D6BC9">
            <w:pPr>
              <w:pStyle w:val="TableText"/>
              <w:spacing w:before="40" w:after="40"/>
              <w:jc w:val="right"/>
              <w:rPr>
                <w:rFonts w:cs="Calibri"/>
                <w:szCs w:val="18"/>
              </w:rPr>
            </w:pPr>
            <w:r w:rsidRPr="00BF62E3">
              <w:rPr>
                <w:rFonts w:cs="Calibri"/>
                <w:szCs w:val="18"/>
              </w:rPr>
              <w:t>6,248.83</w:t>
            </w:r>
          </w:p>
        </w:tc>
        <w:tc>
          <w:tcPr>
            <w:tcW w:w="624" w:type="dxa"/>
          </w:tcPr>
          <w:p w14:paraId="292F91EF" w14:textId="77777777" w:rsidR="007D3075" w:rsidRPr="00BF62E3" w:rsidRDefault="007D3075" w:rsidP="005D6BC9">
            <w:pPr>
              <w:pStyle w:val="TableText"/>
              <w:spacing w:before="40" w:after="40"/>
              <w:jc w:val="right"/>
              <w:rPr>
                <w:rFonts w:cs="Calibri"/>
                <w:szCs w:val="18"/>
              </w:rPr>
            </w:pPr>
            <w:r w:rsidRPr="00BF62E3">
              <w:rPr>
                <w:rFonts w:cs="Calibri"/>
                <w:szCs w:val="18"/>
              </w:rPr>
              <w:t>6,621.50</w:t>
            </w:r>
          </w:p>
        </w:tc>
        <w:tc>
          <w:tcPr>
            <w:tcW w:w="624" w:type="dxa"/>
          </w:tcPr>
          <w:p w14:paraId="20FE39D8" w14:textId="77777777" w:rsidR="007D3075" w:rsidRPr="00BF62E3" w:rsidRDefault="007D3075" w:rsidP="005D6BC9">
            <w:pPr>
              <w:pStyle w:val="TableText"/>
              <w:spacing w:before="40" w:after="40"/>
              <w:jc w:val="right"/>
              <w:rPr>
                <w:rFonts w:cs="Calibri"/>
                <w:szCs w:val="18"/>
              </w:rPr>
            </w:pPr>
            <w:r w:rsidRPr="00BF62E3">
              <w:rPr>
                <w:rFonts w:cs="Calibri"/>
                <w:szCs w:val="18"/>
              </w:rPr>
              <w:t>6,880.90</w:t>
            </w:r>
          </w:p>
        </w:tc>
        <w:tc>
          <w:tcPr>
            <w:tcW w:w="624" w:type="dxa"/>
          </w:tcPr>
          <w:p w14:paraId="53FDD9E7" w14:textId="77777777" w:rsidR="007D3075" w:rsidRPr="00BF62E3" w:rsidRDefault="007D3075" w:rsidP="005D6BC9">
            <w:pPr>
              <w:pStyle w:val="TableText"/>
              <w:spacing w:before="40" w:after="40"/>
              <w:jc w:val="right"/>
              <w:rPr>
                <w:rFonts w:cs="Calibri"/>
                <w:szCs w:val="18"/>
              </w:rPr>
            </w:pPr>
            <w:r w:rsidRPr="00BF62E3">
              <w:rPr>
                <w:rFonts w:cs="Calibri"/>
                <w:szCs w:val="18"/>
              </w:rPr>
              <w:t>6,325.45</w:t>
            </w:r>
          </w:p>
        </w:tc>
        <w:tc>
          <w:tcPr>
            <w:tcW w:w="624" w:type="dxa"/>
          </w:tcPr>
          <w:p w14:paraId="4C9D42DE" w14:textId="77777777" w:rsidR="007D3075" w:rsidRPr="00BF62E3" w:rsidRDefault="007D3075" w:rsidP="005D6BC9">
            <w:pPr>
              <w:pStyle w:val="TableText"/>
              <w:spacing w:before="40" w:after="40"/>
              <w:jc w:val="right"/>
              <w:rPr>
                <w:rFonts w:cs="Calibri"/>
                <w:szCs w:val="18"/>
              </w:rPr>
            </w:pPr>
            <w:r w:rsidRPr="00BF62E3">
              <w:rPr>
                <w:rFonts w:cs="Calibri"/>
                <w:szCs w:val="18"/>
              </w:rPr>
              <w:t>5,798.39</w:t>
            </w:r>
          </w:p>
        </w:tc>
        <w:tc>
          <w:tcPr>
            <w:tcW w:w="624" w:type="dxa"/>
          </w:tcPr>
          <w:p w14:paraId="481B1138" w14:textId="77777777" w:rsidR="007D3075" w:rsidRPr="00BF62E3" w:rsidRDefault="007D3075" w:rsidP="005D6BC9">
            <w:pPr>
              <w:pStyle w:val="TableText"/>
              <w:spacing w:before="40" w:after="40"/>
              <w:jc w:val="right"/>
              <w:rPr>
                <w:rFonts w:cs="Calibri"/>
                <w:szCs w:val="18"/>
              </w:rPr>
            </w:pPr>
            <w:r w:rsidRPr="00BF62E3">
              <w:rPr>
                <w:rFonts w:cs="Calibri"/>
                <w:szCs w:val="18"/>
              </w:rPr>
              <w:t>4,988.20</w:t>
            </w:r>
          </w:p>
        </w:tc>
        <w:tc>
          <w:tcPr>
            <w:tcW w:w="624" w:type="dxa"/>
          </w:tcPr>
          <w:p w14:paraId="517071A0" w14:textId="77777777" w:rsidR="007D3075" w:rsidRPr="00BF62E3" w:rsidRDefault="007D3075" w:rsidP="005D6BC9">
            <w:pPr>
              <w:pStyle w:val="TableText"/>
              <w:spacing w:before="40" w:after="40"/>
              <w:jc w:val="right"/>
              <w:rPr>
                <w:rFonts w:cs="Calibri"/>
                <w:szCs w:val="18"/>
              </w:rPr>
            </w:pPr>
            <w:r w:rsidRPr="00BF62E3">
              <w:rPr>
                <w:rFonts w:cs="Calibri"/>
                <w:szCs w:val="18"/>
              </w:rPr>
              <w:t>5,038.67</w:t>
            </w:r>
          </w:p>
        </w:tc>
        <w:tc>
          <w:tcPr>
            <w:tcW w:w="624" w:type="dxa"/>
          </w:tcPr>
          <w:p w14:paraId="61C3F09F" w14:textId="77777777" w:rsidR="007D3075" w:rsidRPr="00BF62E3" w:rsidRDefault="007D3075" w:rsidP="005D6BC9">
            <w:pPr>
              <w:pStyle w:val="TableText"/>
              <w:spacing w:before="40" w:after="40"/>
              <w:jc w:val="right"/>
              <w:rPr>
                <w:rFonts w:cs="Calibri"/>
                <w:szCs w:val="18"/>
              </w:rPr>
            </w:pPr>
            <w:r w:rsidRPr="00BF62E3">
              <w:rPr>
                <w:rFonts w:cs="Calibri"/>
                <w:szCs w:val="18"/>
              </w:rPr>
              <w:t>5,478.82</w:t>
            </w:r>
          </w:p>
        </w:tc>
        <w:tc>
          <w:tcPr>
            <w:tcW w:w="624" w:type="dxa"/>
          </w:tcPr>
          <w:p w14:paraId="34F2FA60" w14:textId="77777777" w:rsidR="007D3075" w:rsidRPr="00BF62E3" w:rsidRDefault="007D3075" w:rsidP="005D6BC9">
            <w:pPr>
              <w:pStyle w:val="TableText"/>
              <w:spacing w:before="40" w:after="40"/>
              <w:jc w:val="right"/>
              <w:rPr>
                <w:rFonts w:cs="Calibri"/>
                <w:szCs w:val="18"/>
              </w:rPr>
            </w:pPr>
            <w:r w:rsidRPr="00BF62E3">
              <w:rPr>
                <w:rFonts w:cs="Calibri"/>
                <w:szCs w:val="18"/>
              </w:rPr>
              <w:t>5,471.96</w:t>
            </w:r>
          </w:p>
        </w:tc>
        <w:tc>
          <w:tcPr>
            <w:tcW w:w="624" w:type="dxa"/>
          </w:tcPr>
          <w:p w14:paraId="687BFCF4" w14:textId="77777777" w:rsidR="007D3075" w:rsidRPr="00BF62E3" w:rsidRDefault="007D3075" w:rsidP="005D6BC9">
            <w:pPr>
              <w:pStyle w:val="TableText"/>
              <w:spacing w:before="40" w:after="40"/>
              <w:jc w:val="right"/>
              <w:rPr>
                <w:rFonts w:cs="Calibri"/>
                <w:szCs w:val="18"/>
              </w:rPr>
            </w:pPr>
            <w:r w:rsidRPr="00BF62E3">
              <w:rPr>
                <w:rFonts w:cs="Calibri"/>
                <w:szCs w:val="18"/>
              </w:rPr>
              <w:t>5,166.17</w:t>
            </w:r>
          </w:p>
        </w:tc>
      </w:tr>
      <w:tr w:rsidR="005D6BC9" w:rsidRPr="00BF62E3" w14:paraId="68412643" w14:textId="77777777" w:rsidTr="008B5429">
        <w:tc>
          <w:tcPr>
            <w:tcW w:w="3232" w:type="dxa"/>
          </w:tcPr>
          <w:p w14:paraId="6C722D78" w14:textId="4DF6912A" w:rsidR="007D3075" w:rsidRPr="00BF62E3" w:rsidRDefault="007D3075" w:rsidP="005D6BC9">
            <w:pPr>
              <w:pStyle w:val="TableText"/>
              <w:spacing w:before="40" w:after="40"/>
              <w:ind w:left="454" w:hanging="227"/>
              <w:rPr>
                <w:rFonts w:cs="Calibri"/>
                <w:szCs w:val="18"/>
              </w:rPr>
            </w:pPr>
            <w:r w:rsidRPr="00BF62E3">
              <w:rPr>
                <w:rFonts w:cs="Calibri"/>
                <w:szCs w:val="18"/>
              </w:rPr>
              <w:t>3.</w:t>
            </w:r>
            <w:r w:rsidR="00F155CC" w:rsidRPr="00BF62E3">
              <w:rPr>
                <w:rFonts w:cs="Calibri"/>
                <w:szCs w:val="18"/>
              </w:rPr>
              <w:t xml:space="preserve"> </w:t>
            </w:r>
            <w:r w:rsidR="00F773FD" w:rsidRPr="00BF62E3">
              <w:rPr>
                <w:rFonts w:cs="Calibri"/>
                <w:szCs w:val="18"/>
              </w:rPr>
              <w:tab/>
            </w:r>
            <w:r w:rsidRPr="00BF62E3">
              <w:rPr>
                <w:rFonts w:cs="Calibri"/>
                <w:szCs w:val="18"/>
              </w:rPr>
              <w:t>Transport</w:t>
            </w:r>
          </w:p>
        </w:tc>
        <w:tc>
          <w:tcPr>
            <w:tcW w:w="624" w:type="dxa"/>
          </w:tcPr>
          <w:p w14:paraId="73473D1E" w14:textId="77777777" w:rsidR="007D3075" w:rsidRPr="00BF62E3" w:rsidRDefault="007D3075" w:rsidP="005D6BC9">
            <w:pPr>
              <w:pStyle w:val="TableText"/>
              <w:spacing w:before="40" w:after="40"/>
              <w:jc w:val="right"/>
              <w:rPr>
                <w:rFonts w:cs="Calibri"/>
                <w:szCs w:val="18"/>
              </w:rPr>
            </w:pPr>
            <w:r w:rsidRPr="00BF62E3">
              <w:rPr>
                <w:rFonts w:cs="Calibri"/>
                <w:szCs w:val="18"/>
              </w:rPr>
              <w:t>10,868.59</w:t>
            </w:r>
          </w:p>
        </w:tc>
        <w:tc>
          <w:tcPr>
            <w:tcW w:w="624" w:type="dxa"/>
          </w:tcPr>
          <w:p w14:paraId="0F0090BA" w14:textId="77777777" w:rsidR="007D3075" w:rsidRPr="00BF62E3" w:rsidRDefault="007D3075" w:rsidP="005D6BC9">
            <w:pPr>
              <w:pStyle w:val="TableText"/>
              <w:spacing w:before="40" w:after="40"/>
              <w:jc w:val="right"/>
              <w:rPr>
                <w:rFonts w:cs="Calibri"/>
                <w:szCs w:val="18"/>
              </w:rPr>
            </w:pPr>
            <w:r w:rsidRPr="00BF62E3">
              <w:rPr>
                <w:rFonts w:cs="Calibri"/>
                <w:szCs w:val="18"/>
              </w:rPr>
              <w:t>11,410.88</w:t>
            </w:r>
          </w:p>
        </w:tc>
        <w:tc>
          <w:tcPr>
            <w:tcW w:w="624" w:type="dxa"/>
          </w:tcPr>
          <w:p w14:paraId="23BCE78B" w14:textId="77777777" w:rsidR="007D3075" w:rsidRPr="00BF62E3" w:rsidRDefault="007D3075" w:rsidP="005D6BC9">
            <w:pPr>
              <w:pStyle w:val="TableText"/>
              <w:spacing w:before="40" w:after="40"/>
              <w:jc w:val="right"/>
              <w:rPr>
                <w:rFonts w:cs="Calibri"/>
                <w:szCs w:val="18"/>
              </w:rPr>
            </w:pPr>
            <w:r w:rsidRPr="00BF62E3">
              <w:rPr>
                <w:rFonts w:cs="Calibri"/>
                <w:szCs w:val="18"/>
              </w:rPr>
              <w:t>11,473.86</w:t>
            </w:r>
          </w:p>
        </w:tc>
        <w:tc>
          <w:tcPr>
            <w:tcW w:w="624" w:type="dxa"/>
          </w:tcPr>
          <w:p w14:paraId="210B8D46" w14:textId="77777777" w:rsidR="007D3075" w:rsidRPr="00BF62E3" w:rsidRDefault="007D3075" w:rsidP="005D6BC9">
            <w:pPr>
              <w:pStyle w:val="TableText"/>
              <w:spacing w:before="40" w:after="40"/>
              <w:jc w:val="right"/>
              <w:rPr>
                <w:rFonts w:cs="Calibri"/>
                <w:szCs w:val="18"/>
              </w:rPr>
            </w:pPr>
            <w:r w:rsidRPr="00BF62E3">
              <w:rPr>
                <w:rFonts w:cs="Calibri"/>
                <w:szCs w:val="18"/>
              </w:rPr>
              <w:t>11,925.66</w:t>
            </w:r>
          </w:p>
        </w:tc>
        <w:tc>
          <w:tcPr>
            <w:tcW w:w="624" w:type="dxa"/>
          </w:tcPr>
          <w:p w14:paraId="53377EBC" w14:textId="77777777" w:rsidR="007D3075" w:rsidRPr="00BF62E3" w:rsidRDefault="007D3075" w:rsidP="005D6BC9">
            <w:pPr>
              <w:pStyle w:val="TableText"/>
              <w:spacing w:before="40" w:after="40"/>
              <w:jc w:val="right"/>
              <w:rPr>
                <w:rFonts w:cs="Calibri"/>
                <w:szCs w:val="18"/>
              </w:rPr>
            </w:pPr>
            <w:r w:rsidRPr="00BF62E3">
              <w:rPr>
                <w:rFonts w:cs="Calibri"/>
                <w:szCs w:val="18"/>
              </w:rPr>
              <w:t>12,453.65</w:t>
            </w:r>
          </w:p>
        </w:tc>
        <w:tc>
          <w:tcPr>
            <w:tcW w:w="624" w:type="dxa"/>
          </w:tcPr>
          <w:p w14:paraId="1305D701" w14:textId="77777777" w:rsidR="007D3075" w:rsidRPr="00BF62E3" w:rsidRDefault="007D3075" w:rsidP="005D6BC9">
            <w:pPr>
              <w:pStyle w:val="TableText"/>
              <w:spacing w:before="40" w:after="40"/>
              <w:jc w:val="right"/>
              <w:rPr>
                <w:rFonts w:cs="Calibri"/>
                <w:szCs w:val="18"/>
              </w:rPr>
            </w:pPr>
            <w:r w:rsidRPr="00BF62E3">
              <w:rPr>
                <w:rFonts w:cs="Calibri"/>
                <w:szCs w:val="18"/>
              </w:rPr>
              <w:t>12,742.48</w:t>
            </w:r>
          </w:p>
        </w:tc>
        <w:tc>
          <w:tcPr>
            <w:tcW w:w="624" w:type="dxa"/>
          </w:tcPr>
          <w:p w14:paraId="6215F9A2" w14:textId="77777777" w:rsidR="007D3075" w:rsidRPr="00BF62E3" w:rsidRDefault="007D3075" w:rsidP="005D6BC9">
            <w:pPr>
              <w:pStyle w:val="TableText"/>
              <w:spacing w:before="40" w:after="40"/>
              <w:jc w:val="right"/>
              <w:rPr>
                <w:rFonts w:cs="Calibri"/>
                <w:szCs w:val="18"/>
              </w:rPr>
            </w:pPr>
            <w:r w:rsidRPr="00BF62E3">
              <w:rPr>
                <w:rFonts w:cs="Calibri"/>
                <w:szCs w:val="18"/>
              </w:rPr>
              <w:t>12,817.90</w:t>
            </w:r>
          </w:p>
        </w:tc>
        <w:tc>
          <w:tcPr>
            <w:tcW w:w="624" w:type="dxa"/>
          </w:tcPr>
          <w:p w14:paraId="0016A581" w14:textId="77777777" w:rsidR="007D3075" w:rsidRPr="00BF62E3" w:rsidRDefault="007D3075" w:rsidP="005D6BC9">
            <w:pPr>
              <w:pStyle w:val="TableText"/>
              <w:spacing w:before="40" w:after="40"/>
              <w:jc w:val="right"/>
              <w:rPr>
                <w:rFonts w:cs="Calibri"/>
                <w:szCs w:val="18"/>
              </w:rPr>
            </w:pPr>
            <w:r w:rsidRPr="00BF62E3">
              <w:rPr>
                <w:rFonts w:cs="Calibri"/>
                <w:szCs w:val="18"/>
              </w:rPr>
              <w:t>12,944.51</w:t>
            </w:r>
          </w:p>
        </w:tc>
        <w:tc>
          <w:tcPr>
            <w:tcW w:w="624" w:type="dxa"/>
          </w:tcPr>
          <w:p w14:paraId="7FD7FDAE" w14:textId="77777777" w:rsidR="007D3075" w:rsidRPr="00BF62E3" w:rsidRDefault="007D3075" w:rsidP="005D6BC9">
            <w:pPr>
              <w:pStyle w:val="TableText"/>
              <w:spacing w:before="40" w:after="40"/>
              <w:jc w:val="right"/>
              <w:rPr>
                <w:rFonts w:cs="Calibri"/>
                <w:szCs w:val="18"/>
              </w:rPr>
            </w:pPr>
            <w:r w:rsidRPr="00BF62E3">
              <w:rPr>
                <w:rFonts w:cs="Calibri"/>
                <w:szCs w:val="18"/>
              </w:rPr>
              <w:t>13,053.26</w:t>
            </w:r>
          </w:p>
        </w:tc>
        <w:tc>
          <w:tcPr>
            <w:tcW w:w="624" w:type="dxa"/>
          </w:tcPr>
          <w:p w14:paraId="1C2C08C8" w14:textId="77777777" w:rsidR="007D3075" w:rsidRPr="00BF62E3" w:rsidRDefault="007D3075" w:rsidP="005D6BC9">
            <w:pPr>
              <w:pStyle w:val="TableText"/>
              <w:spacing w:before="40" w:after="40"/>
              <w:jc w:val="right"/>
              <w:rPr>
                <w:rFonts w:cs="Calibri"/>
                <w:szCs w:val="18"/>
              </w:rPr>
            </w:pPr>
            <w:r w:rsidRPr="00BF62E3">
              <w:rPr>
                <w:rFonts w:cs="Calibri"/>
                <w:szCs w:val="18"/>
              </w:rPr>
              <w:t>13,073.80</w:t>
            </w:r>
          </w:p>
        </w:tc>
        <w:tc>
          <w:tcPr>
            <w:tcW w:w="624" w:type="dxa"/>
          </w:tcPr>
          <w:p w14:paraId="605998A0" w14:textId="77777777" w:rsidR="007D3075" w:rsidRPr="00BF62E3" w:rsidRDefault="007D3075" w:rsidP="005D6BC9">
            <w:pPr>
              <w:pStyle w:val="TableText"/>
              <w:spacing w:before="40" w:after="40"/>
              <w:jc w:val="right"/>
              <w:rPr>
                <w:rFonts w:cs="Calibri"/>
                <w:szCs w:val="18"/>
              </w:rPr>
            </w:pPr>
            <w:r w:rsidRPr="00BF62E3">
              <w:rPr>
                <w:rFonts w:cs="Calibri"/>
                <w:szCs w:val="18"/>
              </w:rPr>
              <w:t>12,887.11</w:t>
            </w:r>
          </w:p>
        </w:tc>
      </w:tr>
      <w:tr w:rsidR="005D6BC9" w:rsidRPr="00BF62E3" w14:paraId="05C2CE24" w14:textId="77777777" w:rsidTr="008B5429">
        <w:tc>
          <w:tcPr>
            <w:tcW w:w="3232" w:type="dxa"/>
          </w:tcPr>
          <w:p w14:paraId="2665C703" w14:textId="072BDC37" w:rsidR="007D3075" w:rsidRPr="00BF62E3" w:rsidRDefault="007D3075" w:rsidP="005D6BC9">
            <w:pPr>
              <w:pStyle w:val="TableText"/>
              <w:spacing w:before="40" w:after="40"/>
              <w:ind w:left="454" w:hanging="227"/>
              <w:rPr>
                <w:rFonts w:cs="Calibri"/>
                <w:szCs w:val="18"/>
              </w:rPr>
            </w:pPr>
            <w:r w:rsidRPr="00BF62E3">
              <w:rPr>
                <w:rFonts w:cs="Calibri"/>
                <w:szCs w:val="18"/>
              </w:rPr>
              <w:t>4.</w:t>
            </w:r>
            <w:r w:rsidR="00F155CC" w:rsidRPr="00BF62E3">
              <w:rPr>
                <w:rFonts w:cs="Calibri"/>
                <w:szCs w:val="18"/>
              </w:rPr>
              <w:t xml:space="preserve"> </w:t>
            </w:r>
            <w:r w:rsidR="00F773FD" w:rsidRPr="00BF62E3">
              <w:rPr>
                <w:rFonts w:cs="Calibri"/>
                <w:szCs w:val="18"/>
              </w:rPr>
              <w:tab/>
            </w:r>
            <w:r w:rsidRPr="00BF62E3">
              <w:rPr>
                <w:rFonts w:cs="Calibri"/>
                <w:szCs w:val="18"/>
              </w:rPr>
              <w:t>Other sectors</w:t>
            </w:r>
          </w:p>
        </w:tc>
        <w:tc>
          <w:tcPr>
            <w:tcW w:w="624" w:type="dxa"/>
          </w:tcPr>
          <w:p w14:paraId="29907C6F" w14:textId="77777777" w:rsidR="007D3075" w:rsidRPr="00BF62E3" w:rsidRDefault="007D3075" w:rsidP="005D6BC9">
            <w:pPr>
              <w:pStyle w:val="TableText"/>
              <w:spacing w:before="40" w:after="40"/>
              <w:jc w:val="right"/>
              <w:rPr>
                <w:rFonts w:cs="Calibri"/>
                <w:szCs w:val="18"/>
              </w:rPr>
            </w:pPr>
            <w:r w:rsidRPr="00BF62E3">
              <w:rPr>
                <w:rFonts w:cs="Calibri"/>
                <w:szCs w:val="18"/>
              </w:rPr>
              <w:t>3,662.30</w:t>
            </w:r>
          </w:p>
        </w:tc>
        <w:tc>
          <w:tcPr>
            <w:tcW w:w="624" w:type="dxa"/>
          </w:tcPr>
          <w:p w14:paraId="27026699" w14:textId="77777777" w:rsidR="007D3075" w:rsidRPr="00BF62E3" w:rsidRDefault="007D3075" w:rsidP="005D6BC9">
            <w:pPr>
              <w:pStyle w:val="TableText"/>
              <w:spacing w:before="40" w:after="40"/>
              <w:jc w:val="right"/>
              <w:rPr>
                <w:rFonts w:cs="Calibri"/>
                <w:szCs w:val="18"/>
              </w:rPr>
            </w:pPr>
            <w:r w:rsidRPr="00BF62E3">
              <w:rPr>
                <w:rFonts w:cs="Calibri"/>
                <w:szCs w:val="18"/>
              </w:rPr>
              <w:t>3,743.51</w:t>
            </w:r>
          </w:p>
        </w:tc>
        <w:tc>
          <w:tcPr>
            <w:tcW w:w="624" w:type="dxa"/>
          </w:tcPr>
          <w:p w14:paraId="2226BEDF" w14:textId="77777777" w:rsidR="007D3075" w:rsidRPr="00BF62E3" w:rsidRDefault="007D3075" w:rsidP="005D6BC9">
            <w:pPr>
              <w:pStyle w:val="TableText"/>
              <w:spacing w:before="40" w:after="40"/>
              <w:jc w:val="right"/>
              <w:rPr>
                <w:rFonts w:cs="Calibri"/>
                <w:szCs w:val="18"/>
              </w:rPr>
            </w:pPr>
            <w:r w:rsidRPr="00BF62E3">
              <w:rPr>
                <w:rFonts w:cs="Calibri"/>
                <w:szCs w:val="18"/>
              </w:rPr>
              <w:t>3,771.20</w:t>
            </w:r>
          </w:p>
        </w:tc>
        <w:tc>
          <w:tcPr>
            <w:tcW w:w="624" w:type="dxa"/>
          </w:tcPr>
          <w:p w14:paraId="437528D5" w14:textId="77777777" w:rsidR="007D3075" w:rsidRPr="00BF62E3" w:rsidRDefault="007D3075" w:rsidP="005D6BC9">
            <w:pPr>
              <w:pStyle w:val="TableText"/>
              <w:spacing w:before="40" w:after="40"/>
              <w:jc w:val="right"/>
              <w:rPr>
                <w:rFonts w:cs="Calibri"/>
                <w:szCs w:val="18"/>
              </w:rPr>
            </w:pPr>
            <w:r w:rsidRPr="00BF62E3">
              <w:rPr>
                <w:rFonts w:cs="Calibri"/>
                <w:szCs w:val="18"/>
              </w:rPr>
              <w:t>3,908.39</w:t>
            </w:r>
          </w:p>
        </w:tc>
        <w:tc>
          <w:tcPr>
            <w:tcW w:w="624" w:type="dxa"/>
          </w:tcPr>
          <w:p w14:paraId="00AC5996" w14:textId="77777777" w:rsidR="007D3075" w:rsidRPr="00BF62E3" w:rsidRDefault="007D3075" w:rsidP="005D6BC9">
            <w:pPr>
              <w:pStyle w:val="TableText"/>
              <w:spacing w:before="40" w:after="40"/>
              <w:jc w:val="right"/>
              <w:rPr>
                <w:rFonts w:cs="Calibri"/>
                <w:szCs w:val="18"/>
              </w:rPr>
            </w:pPr>
            <w:r w:rsidRPr="00BF62E3">
              <w:rPr>
                <w:rFonts w:cs="Calibri"/>
                <w:szCs w:val="18"/>
              </w:rPr>
              <w:t>4,163.23</w:t>
            </w:r>
          </w:p>
        </w:tc>
        <w:tc>
          <w:tcPr>
            <w:tcW w:w="624" w:type="dxa"/>
          </w:tcPr>
          <w:p w14:paraId="6EF579AD" w14:textId="77777777" w:rsidR="007D3075" w:rsidRPr="00BF62E3" w:rsidRDefault="007D3075" w:rsidP="005D6BC9">
            <w:pPr>
              <w:pStyle w:val="TableText"/>
              <w:spacing w:before="40" w:after="40"/>
              <w:jc w:val="right"/>
              <w:rPr>
                <w:rFonts w:cs="Calibri"/>
                <w:szCs w:val="18"/>
              </w:rPr>
            </w:pPr>
            <w:r w:rsidRPr="00BF62E3">
              <w:rPr>
                <w:rFonts w:cs="Calibri"/>
                <w:szCs w:val="18"/>
              </w:rPr>
              <w:t>4,151.83</w:t>
            </w:r>
          </w:p>
        </w:tc>
        <w:tc>
          <w:tcPr>
            <w:tcW w:w="624" w:type="dxa"/>
          </w:tcPr>
          <w:p w14:paraId="5A49C5CD" w14:textId="77777777" w:rsidR="007D3075" w:rsidRPr="00BF62E3" w:rsidRDefault="007D3075" w:rsidP="005D6BC9">
            <w:pPr>
              <w:pStyle w:val="TableText"/>
              <w:spacing w:before="40" w:after="40"/>
              <w:jc w:val="right"/>
              <w:rPr>
                <w:rFonts w:cs="Calibri"/>
                <w:szCs w:val="18"/>
              </w:rPr>
            </w:pPr>
            <w:r w:rsidRPr="00BF62E3">
              <w:rPr>
                <w:rFonts w:cs="Calibri"/>
                <w:szCs w:val="18"/>
              </w:rPr>
              <w:t>4,258.23</w:t>
            </w:r>
          </w:p>
        </w:tc>
        <w:tc>
          <w:tcPr>
            <w:tcW w:w="624" w:type="dxa"/>
          </w:tcPr>
          <w:p w14:paraId="5B363AB0" w14:textId="77777777" w:rsidR="007D3075" w:rsidRPr="00BF62E3" w:rsidRDefault="007D3075" w:rsidP="005D6BC9">
            <w:pPr>
              <w:pStyle w:val="TableText"/>
              <w:spacing w:before="40" w:after="40"/>
              <w:jc w:val="right"/>
              <w:rPr>
                <w:rFonts w:cs="Calibri"/>
                <w:szCs w:val="18"/>
              </w:rPr>
            </w:pPr>
            <w:r w:rsidRPr="00BF62E3">
              <w:rPr>
                <w:rFonts w:cs="Calibri"/>
                <w:szCs w:val="18"/>
              </w:rPr>
              <w:t>4,213.76</w:t>
            </w:r>
          </w:p>
        </w:tc>
        <w:tc>
          <w:tcPr>
            <w:tcW w:w="624" w:type="dxa"/>
          </w:tcPr>
          <w:p w14:paraId="4A765D62" w14:textId="77777777" w:rsidR="007D3075" w:rsidRPr="00BF62E3" w:rsidRDefault="007D3075" w:rsidP="005D6BC9">
            <w:pPr>
              <w:pStyle w:val="TableText"/>
              <w:spacing w:before="40" w:after="40"/>
              <w:jc w:val="right"/>
              <w:rPr>
                <w:rFonts w:cs="Calibri"/>
                <w:szCs w:val="18"/>
              </w:rPr>
            </w:pPr>
            <w:r w:rsidRPr="00BF62E3">
              <w:rPr>
                <w:rFonts w:cs="Calibri"/>
                <w:szCs w:val="18"/>
              </w:rPr>
              <w:t>4,071.70</w:t>
            </w:r>
          </w:p>
        </w:tc>
        <w:tc>
          <w:tcPr>
            <w:tcW w:w="624" w:type="dxa"/>
          </w:tcPr>
          <w:p w14:paraId="39E96493" w14:textId="77777777" w:rsidR="007D3075" w:rsidRPr="00BF62E3" w:rsidRDefault="007D3075" w:rsidP="005D6BC9">
            <w:pPr>
              <w:pStyle w:val="TableText"/>
              <w:spacing w:before="40" w:after="40"/>
              <w:jc w:val="right"/>
              <w:rPr>
                <w:rFonts w:cs="Calibri"/>
                <w:szCs w:val="18"/>
              </w:rPr>
            </w:pPr>
            <w:r w:rsidRPr="00BF62E3">
              <w:rPr>
                <w:rFonts w:cs="Calibri"/>
                <w:szCs w:val="18"/>
              </w:rPr>
              <w:t>3,941.90</w:t>
            </w:r>
          </w:p>
        </w:tc>
        <w:tc>
          <w:tcPr>
            <w:tcW w:w="624" w:type="dxa"/>
          </w:tcPr>
          <w:p w14:paraId="49C42B6D" w14:textId="77777777" w:rsidR="007D3075" w:rsidRPr="00BF62E3" w:rsidRDefault="007D3075" w:rsidP="005D6BC9">
            <w:pPr>
              <w:pStyle w:val="TableText"/>
              <w:spacing w:before="40" w:after="40"/>
              <w:jc w:val="right"/>
              <w:rPr>
                <w:rFonts w:cs="Calibri"/>
                <w:szCs w:val="18"/>
              </w:rPr>
            </w:pPr>
            <w:r w:rsidRPr="00BF62E3">
              <w:rPr>
                <w:rFonts w:cs="Calibri"/>
                <w:szCs w:val="18"/>
              </w:rPr>
              <w:t>3,759.73</w:t>
            </w:r>
          </w:p>
        </w:tc>
      </w:tr>
      <w:tr w:rsidR="005D6BC9" w:rsidRPr="00BF62E3" w14:paraId="305B26DD" w14:textId="77777777" w:rsidTr="008B5429">
        <w:tc>
          <w:tcPr>
            <w:tcW w:w="3232" w:type="dxa"/>
          </w:tcPr>
          <w:p w14:paraId="1D6AF0E1" w14:textId="38ABE94C" w:rsidR="007D3075" w:rsidRPr="00BF62E3" w:rsidRDefault="007D3075" w:rsidP="005D6BC9">
            <w:pPr>
              <w:pStyle w:val="TableText"/>
              <w:spacing w:before="40" w:after="40"/>
              <w:ind w:left="454" w:hanging="227"/>
              <w:rPr>
                <w:rFonts w:cs="Calibri"/>
                <w:szCs w:val="18"/>
              </w:rPr>
            </w:pPr>
            <w:r w:rsidRPr="00BF62E3">
              <w:rPr>
                <w:rFonts w:cs="Calibri"/>
                <w:szCs w:val="18"/>
              </w:rPr>
              <w:t>5.</w:t>
            </w:r>
            <w:r w:rsidR="00F155CC" w:rsidRPr="00BF62E3">
              <w:rPr>
                <w:rFonts w:cs="Calibri"/>
                <w:szCs w:val="18"/>
              </w:rPr>
              <w:t xml:space="preserve"> </w:t>
            </w:r>
            <w:r w:rsidR="00F773FD" w:rsidRPr="00BF62E3">
              <w:rPr>
                <w:rFonts w:cs="Calibri"/>
                <w:szCs w:val="18"/>
              </w:rPr>
              <w:tab/>
            </w:r>
            <w:r w:rsidRPr="00BF62E3">
              <w:rPr>
                <w:rFonts w:cs="Calibri"/>
                <w:szCs w:val="18"/>
              </w:rPr>
              <w:t>Other</w:t>
            </w:r>
          </w:p>
        </w:tc>
        <w:tc>
          <w:tcPr>
            <w:tcW w:w="624" w:type="dxa"/>
          </w:tcPr>
          <w:p w14:paraId="2AA7AB40"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7D6182F9"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20EA8AA9"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60D64724"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17741070"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5AA762CA"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6285D1DF"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42D146D5"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719725A7"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4E8C746C"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7D5B3DB4"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r>
      <w:tr w:rsidR="005D6BC9" w:rsidRPr="00BF62E3" w14:paraId="72A7DF9B" w14:textId="77777777" w:rsidTr="008B5429">
        <w:tc>
          <w:tcPr>
            <w:tcW w:w="3232" w:type="dxa"/>
          </w:tcPr>
          <w:p w14:paraId="33EECB85" w14:textId="77777777" w:rsidR="007D3075" w:rsidRPr="00BF62E3" w:rsidRDefault="007D3075" w:rsidP="005D6BC9">
            <w:pPr>
              <w:pStyle w:val="TableText"/>
              <w:spacing w:before="40" w:after="40"/>
              <w:rPr>
                <w:rFonts w:cs="Calibri"/>
                <w:szCs w:val="18"/>
              </w:rPr>
            </w:pPr>
            <w:r w:rsidRPr="00BF62E3">
              <w:rPr>
                <w:rFonts w:cs="Calibri"/>
                <w:szCs w:val="18"/>
              </w:rPr>
              <w:t>B. Fugitive emissions from fuels</w:t>
            </w:r>
          </w:p>
        </w:tc>
        <w:tc>
          <w:tcPr>
            <w:tcW w:w="624" w:type="dxa"/>
          </w:tcPr>
          <w:p w14:paraId="6B0281FC" w14:textId="77777777" w:rsidR="007D3075" w:rsidRPr="00BF62E3" w:rsidRDefault="007D3075" w:rsidP="005D6BC9">
            <w:pPr>
              <w:pStyle w:val="TableText"/>
              <w:spacing w:before="40" w:after="40"/>
              <w:jc w:val="right"/>
              <w:rPr>
                <w:rFonts w:cs="Calibri"/>
                <w:szCs w:val="18"/>
              </w:rPr>
            </w:pPr>
            <w:r w:rsidRPr="00BF62E3">
              <w:rPr>
                <w:rFonts w:cs="Calibri"/>
                <w:szCs w:val="18"/>
              </w:rPr>
              <w:t>616.16</w:t>
            </w:r>
          </w:p>
        </w:tc>
        <w:tc>
          <w:tcPr>
            <w:tcW w:w="624" w:type="dxa"/>
          </w:tcPr>
          <w:p w14:paraId="5A418420" w14:textId="77777777" w:rsidR="007D3075" w:rsidRPr="00BF62E3" w:rsidRDefault="007D3075" w:rsidP="005D6BC9">
            <w:pPr>
              <w:pStyle w:val="TableText"/>
              <w:spacing w:before="40" w:after="40"/>
              <w:jc w:val="right"/>
              <w:rPr>
                <w:rFonts w:cs="Calibri"/>
                <w:szCs w:val="18"/>
              </w:rPr>
            </w:pPr>
            <w:r w:rsidRPr="00BF62E3">
              <w:rPr>
                <w:rFonts w:cs="Calibri"/>
                <w:szCs w:val="18"/>
              </w:rPr>
              <w:t>593.26</w:t>
            </w:r>
          </w:p>
        </w:tc>
        <w:tc>
          <w:tcPr>
            <w:tcW w:w="624" w:type="dxa"/>
          </w:tcPr>
          <w:p w14:paraId="1E76A8E7" w14:textId="77777777" w:rsidR="007D3075" w:rsidRPr="00BF62E3" w:rsidRDefault="007D3075" w:rsidP="005D6BC9">
            <w:pPr>
              <w:pStyle w:val="TableText"/>
              <w:spacing w:before="40" w:after="40"/>
              <w:jc w:val="right"/>
              <w:rPr>
                <w:rFonts w:cs="Calibri"/>
                <w:szCs w:val="18"/>
              </w:rPr>
            </w:pPr>
            <w:r w:rsidRPr="00BF62E3">
              <w:rPr>
                <w:rFonts w:cs="Calibri"/>
                <w:szCs w:val="18"/>
              </w:rPr>
              <w:t>612.92</w:t>
            </w:r>
          </w:p>
        </w:tc>
        <w:tc>
          <w:tcPr>
            <w:tcW w:w="624" w:type="dxa"/>
          </w:tcPr>
          <w:p w14:paraId="493A6143" w14:textId="77777777" w:rsidR="007D3075" w:rsidRPr="00BF62E3" w:rsidRDefault="007D3075" w:rsidP="005D6BC9">
            <w:pPr>
              <w:pStyle w:val="TableText"/>
              <w:spacing w:before="40" w:after="40"/>
              <w:jc w:val="right"/>
              <w:rPr>
                <w:rFonts w:cs="Calibri"/>
                <w:szCs w:val="18"/>
              </w:rPr>
            </w:pPr>
            <w:r w:rsidRPr="00BF62E3">
              <w:rPr>
                <w:rFonts w:cs="Calibri"/>
                <w:szCs w:val="18"/>
              </w:rPr>
              <w:t>586.99</w:t>
            </w:r>
          </w:p>
        </w:tc>
        <w:tc>
          <w:tcPr>
            <w:tcW w:w="624" w:type="dxa"/>
          </w:tcPr>
          <w:p w14:paraId="5FB21BC8" w14:textId="77777777" w:rsidR="007D3075" w:rsidRPr="00BF62E3" w:rsidRDefault="007D3075" w:rsidP="005D6BC9">
            <w:pPr>
              <w:pStyle w:val="TableText"/>
              <w:spacing w:before="40" w:after="40"/>
              <w:jc w:val="right"/>
              <w:rPr>
                <w:rFonts w:cs="Calibri"/>
                <w:szCs w:val="18"/>
              </w:rPr>
            </w:pPr>
            <w:r w:rsidRPr="00BF62E3">
              <w:rPr>
                <w:rFonts w:cs="Calibri"/>
                <w:szCs w:val="18"/>
              </w:rPr>
              <w:t>611.22</w:t>
            </w:r>
          </w:p>
        </w:tc>
        <w:tc>
          <w:tcPr>
            <w:tcW w:w="624" w:type="dxa"/>
          </w:tcPr>
          <w:p w14:paraId="4EE0BCB2" w14:textId="77777777" w:rsidR="007D3075" w:rsidRPr="00BF62E3" w:rsidRDefault="007D3075" w:rsidP="005D6BC9">
            <w:pPr>
              <w:pStyle w:val="TableText"/>
              <w:spacing w:before="40" w:after="40"/>
              <w:jc w:val="right"/>
              <w:rPr>
                <w:rFonts w:cs="Calibri"/>
                <w:szCs w:val="18"/>
              </w:rPr>
            </w:pPr>
            <w:r w:rsidRPr="00BF62E3">
              <w:rPr>
                <w:rFonts w:cs="Calibri"/>
                <w:szCs w:val="18"/>
              </w:rPr>
              <w:t>863.32</w:t>
            </w:r>
          </w:p>
        </w:tc>
        <w:tc>
          <w:tcPr>
            <w:tcW w:w="624" w:type="dxa"/>
          </w:tcPr>
          <w:p w14:paraId="1EB3C7DE" w14:textId="77777777" w:rsidR="007D3075" w:rsidRPr="00BF62E3" w:rsidRDefault="007D3075" w:rsidP="005D6BC9">
            <w:pPr>
              <w:pStyle w:val="TableText"/>
              <w:spacing w:before="40" w:after="40"/>
              <w:jc w:val="right"/>
              <w:rPr>
                <w:rFonts w:cs="Calibri"/>
                <w:szCs w:val="18"/>
              </w:rPr>
            </w:pPr>
            <w:r w:rsidRPr="00BF62E3">
              <w:rPr>
                <w:rFonts w:cs="Calibri"/>
                <w:szCs w:val="18"/>
              </w:rPr>
              <w:t>909.25</w:t>
            </w:r>
          </w:p>
        </w:tc>
        <w:tc>
          <w:tcPr>
            <w:tcW w:w="624" w:type="dxa"/>
          </w:tcPr>
          <w:p w14:paraId="720742E6" w14:textId="77777777" w:rsidR="007D3075" w:rsidRPr="00BF62E3" w:rsidRDefault="007D3075" w:rsidP="005D6BC9">
            <w:pPr>
              <w:pStyle w:val="TableText"/>
              <w:spacing w:before="40" w:after="40"/>
              <w:jc w:val="right"/>
              <w:rPr>
                <w:rFonts w:cs="Calibri"/>
                <w:szCs w:val="18"/>
              </w:rPr>
            </w:pPr>
            <w:r w:rsidRPr="00BF62E3">
              <w:rPr>
                <w:rFonts w:cs="Calibri"/>
                <w:szCs w:val="18"/>
              </w:rPr>
              <w:t>958.88</w:t>
            </w:r>
          </w:p>
        </w:tc>
        <w:tc>
          <w:tcPr>
            <w:tcW w:w="624" w:type="dxa"/>
          </w:tcPr>
          <w:p w14:paraId="1B9E54B0" w14:textId="77777777" w:rsidR="007D3075" w:rsidRPr="00BF62E3" w:rsidRDefault="007D3075" w:rsidP="005D6BC9">
            <w:pPr>
              <w:pStyle w:val="TableText"/>
              <w:spacing w:before="40" w:after="40"/>
              <w:jc w:val="right"/>
              <w:rPr>
                <w:rFonts w:cs="Calibri"/>
                <w:szCs w:val="18"/>
              </w:rPr>
            </w:pPr>
            <w:r w:rsidRPr="00BF62E3">
              <w:rPr>
                <w:rFonts w:cs="Calibri"/>
                <w:szCs w:val="18"/>
              </w:rPr>
              <w:t>1,021.33</w:t>
            </w:r>
          </w:p>
        </w:tc>
        <w:tc>
          <w:tcPr>
            <w:tcW w:w="624" w:type="dxa"/>
          </w:tcPr>
          <w:p w14:paraId="2423A367" w14:textId="77777777" w:rsidR="007D3075" w:rsidRPr="00BF62E3" w:rsidRDefault="007D3075" w:rsidP="005D6BC9">
            <w:pPr>
              <w:pStyle w:val="TableText"/>
              <w:spacing w:before="40" w:after="40"/>
              <w:jc w:val="right"/>
              <w:rPr>
                <w:rFonts w:cs="Calibri"/>
                <w:szCs w:val="18"/>
              </w:rPr>
            </w:pPr>
            <w:r w:rsidRPr="00BF62E3">
              <w:rPr>
                <w:rFonts w:cs="Calibri"/>
                <w:szCs w:val="18"/>
              </w:rPr>
              <w:t>1,242.18</w:t>
            </w:r>
          </w:p>
        </w:tc>
        <w:tc>
          <w:tcPr>
            <w:tcW w:w="624" w:type="dxa"/>
          </w:tcPr>
          <w:p w14:paraId="06407A7E" w14:textId="77777777" w:rsidR="007D3075" w:rsidRPr="00BF62E3" w:rsidRDefault="007D3075" w:rsidP="005D6BC9">
            <w:pPr>
              <w:pStyle w:val="TableText"/>
              <w:spacing w:before="40" w:after="40"/>
              <w:jc w:val="right"/>
              <w:rPr>
                <w:rFonts w:cs="Calibri"/>
                <w:szCs w:val="18"/>
              </w:rPr>
            </w:pPr>
            <w:r w:rsidRPr="00BF62E3">
              <w:rPr>
                <w:rFonts w:cs="Calibri"/>
                <w:szCs w:val="18"/>
              </w:rPr>
              <w:t>1,366.74</w:t>
            </w:r>
          </w:p>
        </w:tc>
      </w:tr>
      <w:tr w:rsidR="005D6BC9" w:rsidRPr="00BF62E3" w14:paraId="5C9CE757" w14:textId="77777777" w:rsidTr="008B5429">
        <w:tc>
          <w:tcPr>
            <w:tcW w:w="3232" w:type="dxa"/>
          </w:tcPr>
          <w:p w14:paraId="2D3A211D" w14:textId="4B2598F6" w:rsidR="007D3075" w:rsidRPr="00BF62E3" w:rsidRDefault="007D3075" w:rsidP="005D6BC9">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Solid fuels</w:t>
            </w:r>
          </w:p>
        </w:tc>
        <w:tc>
          <w:tcPr>
            <w:tcW w:w="624" w:type="dxa"/>
          </w:tcPr>
          <w:p w14:paraId="2A152D47"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Pr>
          <w:p w14:paraId="0976CB2C"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Pr>
          <w:p w14:paraId="2D5D0A50"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Pr>
          <w:p w14:paraId="656162CC"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Pr>
          <w:p w14:paraId="64180DBD"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Pr>
          <w:p w14:paraId="09D3FF81"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Pr>
          <w:p w14:paraId="24FDA44C"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Pr>
          <w:p w14:paraId="3194C66F"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Pr>
          <w:p w14:paraId="338D6D76"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Pr>
          <w:p w14:paraId="53AD193D"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Pr>
          <w:p w14:paraId="32AE1D0A"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r>
      <w:tr w:rsidR="005D6BC9" w:rsidRPr="00BF62E3" w14:paraId="73C27575" w14:textId="77777777" w:rsidTr="008B5429">
        <w:tc>
          <w:tcPr>
            <w:tcW w:w="3232" w:type="dxa"/>
          </w:tcPr>
          <w:p w14:paraId="0A63E53A" w14:textId="6ED30705" w:rsidR="007D3075" w:rsidRPr="00BF62E3" w:rsidRDefault="007D3075" w:rsidP="005D6BC9">
            <w:pPr>
              <w:pStyle w:val="TableText"/>
              <w:spacing w:before="40" w:after="40"/>
              <w:ind w:left="454" w:hanging="227"/>
              <w:rPr>
                <w:rFonts w:cs="Calibri"/>
                <w:szCs w:val="18"/>
              </w:rPr>
            </w:pPr>
            <w:r w:rsidRPr="00BF62E3">
              <w:rPr>
                <w:rFonts w:cs="Calibri"/>
                <w:szCs w:val="18"/>
              </w:rPr>
              <w:lastRenderedPageBreak/>
              <w:t>2.</w:t>
            </w:r>
            <w:r w:rsidR="00F155CC" w:rsidRPr="00BF62E3">
              <w:rPr>
                <w:rFonts w:cs="Calibri"/>
                <w:szCs w:val="18"/>
              </w:rPr>
              <w:t xml:space="preserve"> </w:t>
            </w:r>
            <w:r w:rsidR="0022369A" w:rsidRPr="00BF62E3">
              <w:rPr>
                <w:rFonts w:cs="Calibri"/>
                <w:szCs w:val="18"/>
              </w:rPr>
              <w:tab/>
            </w:r>
            <w:r w:rsidRPr="00BF62E3">
              <w:rPr>
                <w:rFonts w:cs="Calibri"/>
                <w:szCs w:val="18"/>
              </w:rPr>
              <w:t>Oil and natural gas and other emissions from energy production</w:t>
            </w:r>
          </w:p>
        </w:tc>
        <w:tc>
          <w:tcPr>
            <w:tcW w:w="624" w:type="dxa"/>
          </w:tcPr>
          <w:p w14:paraId="355D95C6" w14:textId="77777777" w:rsidR="007D3075" w:rsidRPr="00BF62E3" w:rsidRDefault="007D3075" w:rsidP="005D6BC9">
            <w:pPr>
              <w:pStyle w:val="TableText"/>
              <w:spacing w:before="40" w:after="40"/>
              <w:jc w:val="right"/>
              <w:rPr>
                <w:rFonts w:cs="Calibri"/>
                <w:szCs w:val="18"/>
              </w:rPr>
            </w:pPr>
            <w:r w:rsidRPr="00BF62E3">
              <w:rPr>
                <w:rFonts w:cs="Calibri"/>
                <w:szCs w:val="18"/>
              </w:rPr>
              <w:t>616.16</w:t>
            </w:r>
          </w:p>
        </w:tc>
        <w:tc>
          <w:tcPr>
            <w:tcW w:w="624" w:type="dxa"/>
          </w:tcPr>
          <w:p w14:paraId="62478D24" w14:textId="77777777" w:rsidR="007D3075" w:rsidRPr="00BF62E3" w:rsidRDefault="007D3075" w:rsidP="005D6BC9">
            <w:pPr>
              <w:pStyle w:val="TableText"/>
              <w:spacing w:before="40" w:after="40"/>
              <w:jc w:val="right"/>
              <w:rPr>
                <w:rFonts w:cs="Calibri"/>
                <w:szCs w:val="18"/>
              </w:rPr>
            </w:pPr>
            <w:r w:rsidRPr="00BF62E3">
              <w:rPr>
                <w:rFonts w:cs="Calibri"/>
                <w:szCs w:val="18"/>
              </w:rPr>
              <w:t>593.26</w:t>
            </w:r>
          </w:p>
        </w:tc>
        <w:tc>
          <w:tcPr>
            <w:tcW w:w="624" w:type="dxa"/>
          </w:tcPr>
          <w:p w14:paraId="6DFE9177" w14:textId="77777777" w:rsidR="007D3075" w:rsidRPr="00BF62E3" w:rsidRDefault="007D3075" w:rsidP="005D6BC9">
            <w:pPr>
              <w:pStyle w:val="TableText"/>
              <w:spacing w:before="40" w:after="40"/>
              <w:jc w:val="right"/>
              <w:rPr>
                <w:rFonts w:cs="Calibri"/>
                <w:szCs w:val="18"/>
              </w:rPr>
            </w:pPr>
            <w:r w:rsidRPr="00BF62E3">
              <w:rPr>
                <w:rFonts w:cs="Calibri"/>
                <w:szCs w:val="18"/>
              </w:rPr>
              <w:t>612.92</w:t>
            </w:r>
          </w:p>
        </w:tc>
        <w:tc>
          <w:tcPr>
            <w:tcW w:w="624" w:type="dxa"/>
          </w:tcPr>
          <w:p w14:paraId="5A1F77F1" w14:textId="77777777" w:rsidR="007D3075" w:rsidRPr="00BF62E3" w:rsidRDefault="007D3075" w:rsidP="005D6BC9">
            <w:pPr>
              <w:pStyle w:val="TableText"/>
              <w:spacing w:before="40" w:after="40"/>
              <w:jc w:val="right"/>
              <w:rPr>
                <w:rFonts w:cs="Calibri"/>
                <w:szCs w:val="18"/>
              </w:rPr>
            </w:pPr>
            <w:r w:rsidRPr="00BF62E3">
              <w:rPr>
                <w:rFonts w:cs="Calibri"/>
                <w:szCs w:val="18"/>
              </w:rPr>
              <w:t>586.99</w:t>
            </w:r>
          </w:p>
        </w:tc>
        <w:tc>
          <w:tcPr>
            <w:tcW w:w="624" w:type="dxa"/>
          </w:tcPr>
          <w:p w14:paraId="0449402E" w14:textId="77777777" w:rsidR="007D3075" w:rsidRPr="00BF62E3" w:rsidRDefault="007D3075" w:rsidP="005D6BC9">
            <w:pPr>
              <w:pStyle w:val="TableText"/>
              <w:spacing w:before="40" w:after="40"/>
              <w:jc w:val="right"/>
              <w:rPr>
                <w:rFonts w:cs="Calibri"/>
                <w:szCs w:val="18"/>
              </w:rPr>
            </w:pPr>
            <w:r w:rsidRPr="00BF62E3">
              <w:rPr>
                <w:rFonts w:cs="Calibri"/>
                <w:szCs w:val="18"/>
              </w:rPr>
              <w:t>611.22</w:t>
            </w:r>
          </w:p>
        </w:tc>
        <w:tc>
          <w:tcPr>
            <w:tcW w:w="624" w:type="dxa"/>
          </w:tcPr>
          <w:p w14:paraId="092FE035" w14:textId="77777777" w:rsidR="007D3075" w:rsidRPr="00BF62E3" w:rsidRDefault="007D3075" w:rsidP="005D6BC9">
            <w:pPr>
              <w:pStyle w:val="TableText"/>
              <w:spacing w:before="40" w:after="40"/>
              <w:jc w:val="right"/>
              <w:rPr>
                <w:rFonts w:cs="Calibri"/>
                <w:szCs w:val="18"/>
              </w:rPr>
            </w:pPr>
            <w:r w:rsidRPr="00BF62E3">
              <w:rPr>
                <w:rFonts w:cs="Calibri"/>
                <w:szCs w:val="18"/>
              </w:rPr>
              <w:t>863.32</w:t>
            </w:r>
          </w:p>
        </w:tc>
        <w:tc>
          <w:tcPr>
            <w:tcW w:w="624" w:type="dxa"/>
          </w:tcPr>
          <w:p w14:paraId="0CB90D46" w14:textId="77777777" w:rsidR="007D3075" w:rsidRPr="00BF62E3" w:rsidRDefault="007D3075" w:rsidP="005D6BC9">
            <w:pPr>
              <w:pStyle w:val="TableText"/>
              <w:spacing w:before="40" w:after="40"/>
              <w:jc w:val="right"/>
              <w:rPr>
                <w:rFonts w:cs="Calibri"/>
                <w:szCs w:val="18"/>
              </w:rPr>
            </w:pPr>
            <w:r w:rsidRPr="00BF62E3">
              <w:rPr>
                <w:rFonts w:cs="Calibri"/>
                <w:szCs w:val="18"/>
              </w:rPr>
              <w:t>909.25</w:t>
            </w:r>
          </w:p>
        </w:tc>
        <w:tc>
          <w:tcPr>
            <w:tcW w:w="624" w:type="dxa"/>
          </w:tcPr>
          <w:p w14:paraId="323EFCDD" w14:textId="77777777" w:rsidR="007D3075" w:rsidRPr="00BF62E3" w:rsidRDefault="007D3075" w:rsidP="005D6BC9">
            <w:pPr>
              <w:pStyle w:val="TableText"/>
              <w:spacing w:before="40" w:after="40"/>
              <w:jc w:val="right"/>
              <w:rPr>
                <w:rFonts w:cs="Calibri"/>
                <w:szCs w:val="18"/>
              </w:rPr>
            </w:pPr>
            <w:r w:rsidRPr="00BF62E3">
              <w:rPr>
                <w:rFonts w:cs="Calibri"/>
                <w:szCs w:val="18"/>
              </w:rPr>
              <w:t>958.88</w:t>
            </w:r>
          </w:p>
        </w:tc>
        <w:tc>
          <w:tcPr>
            <w:tcW w:w="624" w:type="dxa"/>
          </w:tcPr>
          <w:p w14:paraId="35777A3C" w14:textId="77777777" w:rsidR="007D3075" w:rsidRPr="00BF62E3" w:rsidRDefault="007D3075" w:rsidP="005D6BC9">
            <w:pPr>
              <w:pStyle w:val="TableText"/>
              <w:spacing w:before="40" w:after="40"/>
              <w:jc w:val="right"/>
              <w:rPr>
                <w:rFonts w:cs="Calibri"/>
                <w:szCs w:val="18"/>
              </w:rPr>
            </w:pPr>
            <w:r w:rsidRPr="00BF62E3">
              <w:rPr>
                <w:rFonts w:cs="Calibri"/>
                <w:szCs w:val="18"/>
              </w:rPr>
              <w:t>1,021.33</w:t>
            </w:r>
          </w:p>
        </w:tc>
        <w:tc>
          <w:tcPr>
            <w:tcW w:w="624" w:type="dxa"/>
          </w:tcPr>
          <w:p w14:paraId="4399225E" w14:textId="77777777" w:rsidR="007D3075" w:rsidRPr="00BF62E3" w:rsidRDefault="007D3075" w:rsidP="005D6BC9">
            <w:pPr>
              <w:pStyle w:val="TableText"/>
              <w:spacing w:before="40" w:after="40"/>
              <w:jc w:val="right"/>
              <w:rPr>
                <w:rFonts w:cs="Calibri"/>
                <w:szCs w:val="18"/>
              </w:rPr>
            </w:pPr>
            <w:r w:rsidRPr="00BF62E3">
              <w:rPr>
                <w:rFonts w:cs="Calibri"/>
                <w:szCs w:val="18"/>
              </w:rPr>
              <w:t>1,242.18</w:t>
            </w:r>
          </w:p>
        </w:tc>
        <w:tc>
          <w:tcPr>
            <w:tcW w:w="624" w:type="dxa"/>
          </w:tcPr>
          <w:p w14:paraId="64C8506E" w14:textId="77777777" w:rsidR="007D3075" w:rsidRPr="00BF62E3" w:rsidRDefault="007D3075" w:rsidP="005D6BC9">
            <w:pPr>
              <w:pStyle w:val="TableText"/>
              <w:spacing w:before="40" w:after="40"/>
              <w:jc w:val="right"/>
              <w:rPr>
                <w:rFonts w:cs="Calibri"/>
                <w:szCs w:val="18"/>
              </w:rPr>
            </w:pPr>
            <w:r w:rsidRPr="00BF62E3">
              <w:rPr>
                <w:rFonts w:cs="Calibri"/>
                <w:szCs w:val="18"/>
              </w:rPr>
              <w:t>1,366.74</w:t>
            </w:r>
          </w:p>
        </w:tc>
      </w:tr>
      <w:tr w:rsidR="005D6BC9" w:rsidRPr="00BF62E3" w14:paraId="18C5A69C" w14:textId="77777777" w:rsidTr="008B5429">
        <w:tc>
          <w:tcPr>
            <w:tcW w:w="3232" w:type="dxa"/>
          </w:tcPr>
          <w:p w14:paraId="0621001F" w14:textId="77777777" w:rsidR="007D3075" w:rsidRPr="00BF62E3" w:rsidRDefault="007D3075" w:rsidP="005D6BC9">
            <w:pPr>
              <w:pStyle w:val="TableText"/>
              <w:spacing w:before="40" w:after="40"/>
              <w:rPr>
                <w:rFonts w:cs="Calibri"/>
                <w:szCs w:val="18"/>
              </w:rPr>
            </w:pPr>
            <w:r w:rsidRPr="00BF62E3">
              <w:rPr>
                <w:rFonts w:cs="Calibri"/>
                <w:szCs w:val="18"/>
              </w:rPr>
              <w:t>C. CO</w:t>
            </w:r>
            <w:r w:rsidRPr="00BF62E3">
              <w:rPr>
                <w:rFonts w:cs="Calibri"/>
                <w:szCs w:val="18"/>
                <w:vertAlign w:val="subscript"/>
              </w:rPr>
              <w:t>2</w:t>
            </w:r>
            <w:r w:rsidRPr="00BF62E3">
              <w:rPr>
                <w:rFonts w:cs="Calibri"/>
                <w:szCs w:val="18"/>
              </w:rPr>
              <w:t xml:space="preserve"> transport and storage</w:t>
            </w:r>
          </w:p>
        </w:tc>
        <w:tc>
          <w:tcPr>
            <w:tcW w:w="624" w:type="dxa"/>
          </w:tcPr>
          <w:p w14:paraId="3B0E470E"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2DC8BADB"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08B52413"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2835AF71"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2E9840EB"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21FF3A0F"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57631E40"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108C5E10"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740132FF"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6D0E60C3"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c>
          <w:tcPr>
            <w:tcW w:w="624" w:type="dxa"/>
          </w:tcPr>
          <w:p w14:paraId="5BA30A0E" w14:textId="77777777" w:rsidR="007D3075" w:rsidRPr="00BF62E3" w:rsidRDefault="007D3075" w:rsidP="005D6BC9">
            <w:pPr>
              <w:pStyle w:val="TableText"/>
              <w:spacing w:before="40" w:after="40"/>
              <w:jc w:val="right"/>
              <w:rPr>
                <w:rFonts w:cs="Calibri"/>
                <w:szCs w:val="18"/>
              </w:rPr>
            </w:pPr>
            <w:r w:rsidRPr="00BF62E3">
              <w:rPr>
                <w:rFonts w:cs="Calibri"/>
                <w:szCs w:val="18"/>
              </w:rPr>
              <w:t>NO</w:t>
            </w:r>
          </w:p>
        </w:tc>
      </w:tr>
      <w:tr w:rsidR="005D6BC9" w:rsidRPr="00BF62E3" w14:paraId="3ECAFEFE" w14:textId="77777777" w:rsidTr="008B5429">
        <w:tc>
          <w:tcPr>
            <w:tcW w:w="3232" w:type="dxa"/>
          </w:tcPr>
          <w:p w14:paraId="71957B3F" w14:textId="4A499208" w:rsidR="007D3075" w:rsidRPr="00BF62E3" w:rsidRDefault="007D3075" w:rsidP="005D6BC9">
            <w:pPr>
              <w:pStyle w:val="TableText"/>
              <w:spacing w:before="40" w:after="40"/>
              <w:rPr>
                <w:rFonts w:cs="Calibri"/>
                <w:szCs w:val="18"/>
              </w:rPr>
            </w:pPr>
            <w:r w:rsidRPr="00BF62E3">
              <w:rPr>
                <w:rFonts w:cs="Calibri"/>
                <w:b/>
                <w:bCs/>
                <w:szCs w:val="18"/>
              </w:rPr>
              <w:t>2.</w:t>
            </w:r>
            <w:r w:rsidR="00F155CC" w:rsidRPr="00BF62E3">
              <w:rPr>
                <w:rFonts w:cs="Calibri"/>
                <w:b/>
                <w:bCs/>
                <w:szCs w:val="18"/>
              </w:rPr>
              <w:t xml:space="preserve"> </w:t>
            </w:r>
            <w:r w:rsidRPr="00BF62E3">
              <w:rPr>
                <w:rFonts w:cs="Calibri"/>
                <w:b/>
                <w:bCs/>
                <w:szCs w:val="18"/>
              </w:rPr>
              <w:t>Industrial processes</w:t>
            </w:r>
          </w:p>
        </w:tc>
        <w:tc>
          <w:tcPr>
            <w:tcW w:w="624" w:type="dxa"/>
          </w:tcPr>
          <w:p w14:paraId="0EA61228" w14:textId="77777777" w:rsidR="007D3075" w:rsidRPr="00BF62E3" w:rsidRDefault="007D3075" w:rsidP="005D6BC9">
            <w:pPr>
              <w:pStyle w:val="TableText"/>
              <w:spacing w:before="40" w:after="40"/>
              <w:jc w:val="right"/>
              <w:rPr>
                <w:rFonts w:cs="Calibri"/>
                <w:szCs w:val="18"/>
              </w:rPr>
            </w:pPr>
            <w:r w:rsidRPr="00BF62E3">
              <w:rPr>
                <w:rFonts w:cs="Calibri"/>
                <w:szCs w:val="18"/>
              </w:rPr>
              <w:t>2,944.29</w:t>
            </w:r>
          </w:p>
        </w:tc>
        <w:tc>
          <w:tcPr>
            <w:tcW w:w="624" w:type="dxa"/>
          </w:tcPr>
          <w:p w14:paraId="14133C29" w14:textId="77777777" w:rsidR="007D3075" w:rsidRPr="00BF62E3" w:rsidRDefault="007D3075" w:rsidP="005D6BC9">
            <w:pPr>
              <w:pStyle w:val="TableText"/>
              <w:spacing w:before="40" w:after="40"/>
              <w:jc w:val="right"/>
              <w:rPr>
                <w:rFonts w:cs="Calibri"/>
                <w:szCs w:val="18"/>
              </w:rPr>
            </w:pPr>
            <w:r w:rsidRPr="00BF62E3">
              <w:rPr>
                <w:rFonts w:cs="Calibri"/>
                <w:szCs w:val="18"/>
              </w:rPr>
              <w:t>2,922.48</w:t>
            </w:r>
          </w:p>
        </w:tc>
        <w:tc>
          <w:tcPr>
            <w:tcW w:w="624" w:type="dxa"/>
          </w:tcPr>
          <w:p w14:paraId="40F7AA24" w14:textId="77777777" w:rsidR="007D3075" w:rsidRPr="00BF62E3" w:rsidRDefault="007D3075" w:rsidP="005D6BC9">
            <w:pPr>
              <w:pStyle w:val="TableText"/>
              <w:spacing w:before="40" w:after="40"/>
              <w:jc w:val="right"/>
              <w:rPr>
                <w:rFonts w:cs="Calibri"/>
                <w:szCs w:val="18"/>
              </w:rPr>
            </w:pPr>
            <w:r w:rsidRPr="00BF62E3">
              <w:rPr>
                <w:rFonts w:cs="Calibri"/>
                <w:szCs w:val="18"/>
              </w:rPr>
              <w:t>2,986.90</w:t>
            </w:r>
          </w:p>
        </w:tc>
        <w:tc>
          <w:tcPr>
            <w:tcW w:w="624" w:type="dxa"/>
          </w:tcPr>
          <w:p w14:paraId="7846F839" w14:textId="77777777" w:rsidR="007D3075" w:rsidRPr="00BF62E3" w:rsidRDefault="007D3075" w:rsidP="005D6BC9">
            <w:pPr>
              <w:pStyle w:val="TableText"/>
              <w:spacing w:before="40" w:after="40"/>
              <w:jc w:val="right"/>
              <w:rPr>
                <w:rFonts w:cs="Calibri"/>
                <w:szCs w:val="18"/>
              </w:rPr>
            </w:pPr>
            <w:r w:rsidRPr="00BF62E3">
              <w:rPr>
                <w:rFonts w:cs="Calibri"/>
                <w:szCs w:val="18"/>
              </w:rPr>
              <w:t>2,984.81</w:t>
            </w:r>
          </w:p>
        </w:tc>
        <w:tc>
          <w:tcPr>
            <w:tcW w:w="624" w:type="dxa"/>
          </w:tcPr>
          <w:p w14:paraId="55AD980B" w14:textId="77777777" w:rsidR="007D3075" w:rsidRPr="00BF62E3" w:rsidRDefault="007D3075" w:rsidP="005D6BC9">
            <w:pPr>
              <w:pStyle w:val="TableText"/>
              <w:spacing w:before="40" w:after="40"/>
              <w:jc w:val="right"/>
              <w:rPr>
                <w:rFonts w:cs="Calibri"/>
                <w:szCs w:val="18"/>
              </w:rPr>
            </w:pPr>
            <w:r w:rsidRPr="00BF62E3">
              <w:rPr>
                <w:rFonts w:cs="Calibri"/>
                <w:szCs w:val="18"/>
              </w:rPr>
              <w:t>3,152.96</w:t>
            </w:r>
          </w:p>
        </w:tc>
        <w:tc>
          <w:tcPr>
            <w:tcW w:w="624" w:type="dxa"/>
          </w:tcPr>
          <w:p w14:paraId="7FAEC937" w14:textId="77777777" w:rsidR="007D3075" w:rsidRPr="00BF62E3" w:rsidRDefault="007D3075" w:rsidP="005D6BC9">
            <w:pPr>
              <w:pStyle w:val="TableText"/>
              <w:spacing w:before="40" w:after="40"/>
              <w:jc w:val="right"/>
              <w:rPr>
                <w:rFonts w:cs="Calibri"/>
                <w:szCs w:val="18"/>
              </w:rPr>
            </w:pPr>
            <w:r w:rsidRPr="00BF62E3">
              <w:rPr>
                <w:rFonts w:cs="Calibri"/>
                <w:szCs w:val="18"/>
              </w:rPr>
              <w:t>3,131.49</w:t>
            </w:r>
          </w:p>
        </w:tc>
        <w:tc>
          <w:tcPr>
            <w:tcW w:w="624" w:type="dxa"/>
          </w:tcPr>
          <w:p w14:paraId="6F6A4068" w14:textId="77777777" w:rsidR="007D3075" w:rsidRPr="00BF62E3" w:rsidRDefault="007D3075" w:rsidP="005D6BC9">
            <w:pPr>
              <w:pStyle w:val="TableText"/>
              <w:spacing w:before="40" w:after="40"/>
              <w:jc w:val="right"/>
              <w:rPr>
                <w:rFonts w:cs="Calibri"/>
                <w:szCs w:val="18"/>
              </w:rPr>
            </w:pPr>
            <w:r w:rsidRPr="00BF62E3">
              <w:rPr>
                <w:rFonts w:cs="Calibri"/>
                <w:szCs w:val="18"/>
              </w:rPr>
              <w:t>3,208.64</w:t>
            </w:r>
          </w:p>
        </w:tc>
        <w:tc>
          <w:tcPr>
            <w:tcW w:w="624" w:type="dxa"/>
          </w:tcPr>
          <w:p w14:paraId="5A35D8AE" w14:textId="77777777" w:rsidR="007D3075" w:rsidRPr="00BF62E3" w:rsidRDefault="007D3075" w:rsidP="005D6BC9">
            <w:pPr>
              <w:pStyle w:val="TableText"/>
              <w:spacing w:before="40" w:after="40"/>
              <w:jc w:val="right"/>
              <w:rPr>
                <w:rFonts w:cs="Calibri"/>
                <w:szCs w:val="18"/>
              </w:rPr>
            </w:pPr>
            <w:r w:rsidRPr="00BF62E3">
              <w:rPr>
                <w:rFonts w:cs="Calibri"/>
                <w:szCs w:val="18"/>
              </w:rPr>
              <w:t>3,180.88</w:t>
            </w:r>
          </w:p>
        </w:tc>
        <w:tc>
          <w:tcPr>
            <w:tcW w:w="624" w:type="dxa"/>
          </w:tcPr>
          <w:p w14:paraId="5EC671A3" w14:textId="77777777" w:rsidR="007D3075" w:rsidRPr="00BF62E3" w:rsidRDefault="007D3075" w:rsidP="005D6BC9">
            <w:pPr>
              <w:pStyle w:val="TableText"/>
              <w:spacing w:before="40" w:after="40"/>
              <w:jc w:val="right"/>
              <w:rPr>
                <w:rFonts w:cs="Calibri"/>
                <w:szCs w:val="18"/>
              </w:rPr>
            </w:pPr>
            <w:r w:rsidRPr="00BF62E3">
              <w:rPr>
                <w:rFonts w:cs="Calibri"/>
                <w:szCs w:val="18"/>
              </w:rPr>
              <w:t>3,376.87</w:t>
            </w:r>
          </w:p>
        </w:tc>
        <w:tc>
          <w:tcPr>
            <w:tcW w:w="624" w:type="dxa"/>
          </w:tcPr>
          <w:p w14:paraId="7E025FAA" w14:textId="77777777" w:rsidR="007D3075" w:rsidRPr="00BF62E3" w:rsidRDefault="007D3075" w:rsidP="005D6BC9">
            <w:pPr>
              <w:pStyle w:val="TableText"/>
              <w:spacing w:before="40" w:after="40"/>
              <w:jc w:val="right"/>
              <w:rPr>
                <w:rFonts w:cs="Calibri"/>
                <w:szCs w:val="18"/>
              </w:rPr>
            </w:pPr>
            <w:r w:rsidRPr="00BF62E3">
              <w:rPr>
                <w:rFonts w:cs="Calibri"/>
                <w:szCs w:val="18"/>
              </w:rPr>
              <w:t>3,158.99</w:t>
            </w:r>
          </w:p>
        </w:tc>
        <w:tc>
          <w:tcPr>
            <w:tcW w:w="624" w:type="dxa"/>
          </w:tcPr>
          <w:p w14:paraId="3C1CFAB6" w14:textId="77777777" w:rsidR="007D3075" w:rsidRPr="00BF62E3" w:rsidRDefault="007D3075" w:rsidP="005D6BC9">
            <w:pPr>
              <w:pStyle w:val="TableText"/>
              <w:spacing w:before="40" w:after="40"/>
              <w:jc w:val="right"/>
              <w:rPr>
                <w:rFonts w:cs="Calibri"/>
                <w:szCs w:val="18"/>
              </w:rPr>
            </w:pPr>
            <w:r w:rsidRPr="00BF62E3">
              <w:rPr>
                <w:rFonts w:cs="Calibri"/>
                <w:szCs w:val="18"/>
              </w:rPr>
              <w:t>3,022.38</w:t>
            </w:r>
          </w:p>
        </w:tc>
      </w:tr>
      <w:tr w:rsidR="005D6BC9" w:rsidRPr="00BF62E3" w14:paraId="37824228" w14:textId="77777777" w:rsidTr="008B5429">
        <w:tc>
          <w:tcPr>
            <w:tcW w:w="3232" w:type="dxa"/>
          </w:tcPr>
          <w:p w14:paraId="0CA53F2D" w14:textId="17CD2CBC" w:rsidR="007D3075" w:rsidRPr="00BF62E3" w:rsidRDefault="007D3075" w:rsidP="005D6BC9">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Mineral industry</w:t>
            </w:r>
          </w:p>
        </w:tc>
        <w:tc>
          <w:tcPr>
            <w:tcW w:w="624" w:type="dxa"/>
          </w:tcPr>
          <w:p w14:paraId="3A756037" w14:textId="77777777" w:rsidR="007D3075" w:rsidRPr="00BF62E3" w:rsidRDefault="007D3075" w:rsidP="005D6BC9">
            <w:pPr>
              <w:pStyle w:val="TableText"/>
              <w:spacing w:before="40" w:after="40"/>
              <w:jc w:val="right"/>
              <w:rPr>
                <w:rFonts w:cs="Calibri"/>
                <w:szCs w:val="18"/>
              </w:rPr>
            </w:pPr>
            <w:r w:rsidRPr="00BF62E3">
              <w:rPr>
                <w:rFonts w:cs="Calibri"/>
                <w:szCs w:val="18"/>
              </w:rPr>
              <w:t>728.35</w:t>
            </w:r>
          </w:p>
        </w:tc>
        <w:tc>
          <w:tcPr>
            <w:tcW w:w="624" w:type="dxa"/>
          </w:tcPr>
          <w:p w14:paraId="43F8E0AB" w14:textId="77777777" w:rsidR="007D3075" w:rsidRPr="00BF62E3" w:rsidRDefault="007D3075" w:rsidP="005D6BC9">
            <w:pPr>
              <w:pStyle w:val="TableText"/>
              <w:spacing w:before="40" w:after="40"/>
              <w:jc w:val="right"/>
              <w:rPr>
                <w:rFonts w:cs="Calibri"/>
                <w:szCs w:val="18"/>
              </w:rPr>
            </w:pPr>
            <w:r w:rsidRPr="00BF62E3">
              <w:rPr>
                <w:rFonts w:cs="Calibri"/>
                <w:szCs w:val="18"/>
              </w:rPr>
              <w:t>718.54</w:t>
            </w:r>
          </w:p>
        </w:tc>
        <w:tc>
          <w:tcPr>
            <w:tcW w:w="624" w:type="dxa"/>
          </w:tcPr>
          <w:p w14:paraId="3DCFCCEC" w14:textId="77777777" w:rsidR="007D3075" w:rsidRPr="00BF62E3" w:rsidRDefault="007D3075" w:rsidP="005D6BC9">
            <w:pPr>
              <w:pStyle w:val="TableText"/>
              <w:spacing w:before="40" w:after="40"/>
              <w:jc w:val="right"/>
              <w:rPr>
                <w:rFonts w:cs="Calibri"/>
                <w:szCs w:val="18"/>
              </w:rPr>
            </w:pPr>
            <w:r w:rsidRPr="00BF62E3">
              <w:rPr>
                <w:rFonts w:cs="Calibri"/>
                <w:szCs w:val="18"/>
              </w:rPr>
              <w:t>716.89</w:t>
            </w:r>
          </w:p>
        </w:tc>
        <w:tc>
          <w:tcPr>
            <w:tcW w:w="624" w:type="dxa"/>
          </w:tcPr>
          <w:p w14:paraId="67F55A8A" w14:textId="77777777" w:rsidR="007D3075" w:rsidRPr="00BF62E3" w:rsidRDefault="007D3075" w:rsidP="005D6BC9">
            <w:pPr>
              <w:pStyle w:val="TableText"/>
              <w:spacing w:before="40" w:after="40"/>
              <w:jc w:val="right"/>
              <w:rPr>
                <w:rFonts w:cs="Calibri"/>
                <w:szCs w:val="18"/>
              </w:rPr>
            </w:pPr>
            <w:r w:rsidRPr="00BF62E3">
              <w:rPr>
                <w:rFonts w:cs="Calibri"/>
                <w:szCs w:val="18"/>
              </w:rPr>
              <w:t>706.97</w:t>
            </w:r>
          </w:p>
        </w:tc>
        <w:tc>
          <w:tcPr>
            <w:tcW w:w="624" w:type="dxa"/>
          </w:tcPr>
          <w:p w14:paraId="4A9F540C" w14:textId="77777777" w:rsidR="007D3075" w:rsidRPr="00BF62E3" w:rsidRDefault="007D3075" w:rsidP="005D6BC9">
            <w:pPr>
              <w:pStyle w:val="TableText"/>
              <w:spacing w:before="40" w:after="40"/>
              <w:jc w:val="right"/>
              <w:rPr>
                <w:rFonts w:cs="Calibri"/>
                <w:szCs w:val="18"/>
              </w:rPr>
            </w:pPr>
            <w:r w:rsidRPr="00BF62E3">
              <w:rPr>
                <w:rFonts w:cs="Calibri"/>
                <w:szCs w:val="18"/>
              </w:rPr>
              <w:t>697.26</w:t>
            </w:r>
          </w:p>
        </w:tc>
        <w:tc>
          <w:tcPr>
            <w:tcW w:w="624" w:type="dxa"/>
          </w:tcPr>
          <w:p w14:paraId="5D682A1F" w14:textId="77777777" w:rsidR="007D3075" w:rsidRPr="00BF62E3" w:rsidRDefault="007D3075" w:rsidP="005D6BC9">
            <w:pPr>
              <w:pStyle w:val="TableText"/>
              <w:spacing w:before="40" w:after="40"/>
              <w:jc w:val="right"/>
              <w:rPr>
                <w:rFonts w:cs="Calibri"/>
                <w:szCs w:val="18"/>
              </w:rPr>
            </w:pPr>
            <w:r w:rsidRPr="00BF62E3">
              <w:rPr>
                <w:rFonts w:cs="Calibri"/>
                <w:szCs w:val="18"/>
              </w:rPr>
              <w:t>666.68</w:t>
            </w:r>
          </w:p>
        </w:tc>
        <w:tc>
          <w:tcPr>
            <w:tcW w:w="624" w:type="dxa"/>
          </w:tcPr>
          <w:p w14:paraId="0024D855" w14:textId="77777777" w:rsidR="007D3075" w:rsidRPr="00BF62E3" w:rsidRDefault="007D3075" w:rsidP="005D6BC9">
            <w:pPr>
              <w:pStyle w:val="TableText"/>
              <w:spacing w:before="40" w:after="40"/>
              <w:jc w:val="right"/>
              <w:rPr>
                <w:rFonts w:cs="Calibri"/>
                <w:szCs w:val="18"/>
              </w:rPr>
            </w:pPr>
            <w:r w:rsidRPr="00BF62E3">
              <w:rPr>
                <w:rFonts w:cs="Calibri"/>
                <w:szCs w:val="18"/>
              </w:rPr>
              <w:t>756.18</w:t>
            </w:r>
          </w:p>
        </w:tc>
        <w:tc>
          <w:tcPr>
            <w:tcW w:w="624" w:type="dxa"/>
          </w:tcPr>
          <w:p w14:paraId="208BEC07" w14:textId="77777777" w:rsidR="007D3075" w:rsidRPr="00BF62E3" w:rsidRDefault="007D3075" w:rsidP="005D6BC9">
            <w:pPr>
              <w:pStyle w:val="TableText"/>
              <w:spacing w:before="40" w:after="40"/>
              <w:jc w:val="right"/>
              <w:rPr>
                <w:rFonts w:cs="Calibri"/>
                <w:szCs w:val="18"/>
              </w:rPr>
            </w:pPr>
            <w:r w:rsidRPr="00BF62E3">
              <w:rPr>
                <w:rFonts w:cs="Calibri"/>
                <w:szCs w:val="18"/>
              </w:rPr>
              <w:t>719.14</w:t>
            </w:r>
          </w:p>
        </w:tc>
        <w:tc>
          <w:tcPr>
            <w:tcW w:w="624" w:type="dxa"/>
          </w:tcPr>
          <w:p w14:paraId="32EA9665" w14:textId="77777777" w:rsidR="007D3075" w:rsidRPr="00BF62E3" w:rsidRDefault="007D3075" w:rsidP="005D6BC9">
            <w:pPr>
              <w:pStyle w:val="TableText"/>
              <w:spacing w:before="40" w:after="40"/>
              <w:jc w:val="right"/>
              <w:rPr>
                <w:rFonts w:cs="Calibri"/>
                <w:szCs w:val="18"/>
              </w:rPr>
            </w:pPr>
            <w:r w:rsidRPr="00BF62E3">
              <w:rPr>
                <w:rFonts w:cs="Calibri"/>
                <w:szCs w:val="18"/>
              </w:rPr>
              <w:t>861.50</w:t>
            </w:r>
          </w:p>
        </w:tc>
        <w:tc>
          <w:tcPr>
            <w:tcW w:w="624" w:type="dxa"/>
          </w:tcPr>
          <w:p w14:paraId="6C987E59" w14:textId="77777777" w:rsidR="007D3075" w:rsidRPr="00BF62E3" w:rsidRDefault="007D3075" w:rsidP="005D6BC9">
            <w:pPr>
              <w:pStyle w:val="TableText"/>
              <w:spacing w:before="40" w:after="40"/>
              <w:jc w:val="right"/>
              <w:rPr>
                <w:rFonts w:cs="Calibri"/>
                <w:szCs w:val="18"/>
              </w:rPr>
            </w:pPr>
            <w:r w:rsidRPr="00BF62E3">
              <w:rPr>
                <w:rFonts w:cs="Calibri"/>
                <w:szCs w:val="18"/>
              </w:rPr>
              <w:t>807.03</w:t>
            </w:r>
          </w:p>
        </w:tc>
        <w:tc>
          <w:tcPr>
            <w:tcW w:w="624" w:type="dxa"/>
          </w:tcPr>
          <w:p w14:paraId="31341E7C" w14:textId="77777777" w:rsidR="007D3075" w:rsidRPr="00BF62E3" w:rsidRDefault="007D3075" w:rsidP="005D6BC9">
            <w:pPr>
              <w:pStyle w:val="TableText"/>
              <w:spacing w:before="40" w:after="40"/>
              <w:jc w:val="right"/>
              <w:rPr>
                <w:rFonts w:cs="Calibri"/>
                <w:szCs w:val="18"/>
              </w:rPr>
            </w:pPr>
            <w:r w:rsidRPr="00BF62E3">
              <w:rPr>
                <w:rFonts w:cs="Calibri"/>
                <w:szCs w:val="18"/>
              </w:rPr>
              <w:t>752.17</w:t>
            </w:r>
          </w:p>
        </w:tc>
      </w:tr>
      <w:tr w:rsidR="005D6BC9" w:rsidRPr="00BF62E3" w14:paraId="6F4E7639" w14:textId="77777777" w:rsidTr="008B5429">
        <w:tc>
          <w:tcPr>
            <w:tcW w:w="3232" w:type="dxa"/>
          </w:tcPr>
          <w:p w14:paraId="1B30BA79" w14:textId="080188FC" w:rsidR="007D3075" w:rsidRPr="00BF62E3" w:rsidRDefault="007D3075" w:rsidP="005D6BC9">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Chemical industry</w:t>
            </w:r>
          </w:p>
        </w:tc>
        <w:tc>
          <w:tcPr>
            <w:tcW w:w="624" w:type="dxa"/>
          </w:tcPr>
          <w:p w14:paraId="376E6170" w14:textId="77777777" w:rsidR="007D3075" w:rsidRPr="00BF62E3" w:rsidRDefault="007D3075" w:rsidP="005D6BC9">
            <w:pPr>
              <w:pStyle w:val="TableText"/>
              <w:spacing w:before="40" w:after="40"/>
              <w:jc w:val="right"/>
              <w:rPr>
                <w:rFonts w:cs="Calibri"/>
                <w:szCs w:val="18"/>
              </w:rPr>
            </w:pPr>
            <w:r w:rsidRPr="00BF62E3">
              <w:rPr>
                <w:rFonts w:cs="Calibri"/>
                <w:szCs w:val="18"/>
              </w:rPr>
              <w:t>196.71</w:t>
            </w:r>
          </w:p>
        </w:tc>
        <w:tc>
          <w:tcPr>
            <w:tcW w:w="624" w:type="dxa"/>
          </w:tcPr>
          <w:p w14:paraId="209CE958" w14:textId="77777777" w:rsidR="007D3075" w:rsidRPr="00BF62E3" w:rsidRDefault="007D3075" w:rsidP="005D6BC9">
            <w:pPr>
              <w:pStyle w:val="TableText"/>
              <w:spacing w:before="40" w:after="40"/>
              <w:jc w:val="right"/>
              <w:rPr>
                <w:rFonts w:cs="Calibri"/>
                <w:szCs w:val="18"/>
              </w:rPr>
            </w:pPr>
            <w:r w:rsidRPr="00BF62E3">
              <w:rPr>
                <w:rFonts w:cs="Calibri"/>
                <w:szCs w:val="18"/>
              </w:rPr>
              <w:t>198.26</w:t>
            </w:r>
          </w:p>
        </w:tc>
        <w:tc>
          <w:tcPr>
            <w:tcW w:w="624" w:type="dxa"/>
          </w:tcPr>
          <w:p w14:paraId="3EB09EC6" w14:textId="77777777" w:rsidR="007D3075" w:rsidRPr="00BF62E3" w:rsidRDefault="007D3075" w:rsidP="005D6BC9">
            <w:pPr>
              <w:pStyle w:val="TableText"/>
              <w:spacing w:before="40" w:after="40"/>
              <w:jc w:val="right"/>
              <w:rPr>
                <w:rFonts w:cs="Calibri"/>
                <w:szCs w:val="18"/>
              </w:rPr>
            </w:pPr>
            <w:r w:rsidRPr="00BF62E3">
              <w:rPr>
                <w:rFonts w:cs="Calibri"/>
                <w:szCs w:val="18"/>
              </w:rPr>
              <w:t>206.31</w:t>
            </w:r>
          </w:p>
        </w:tc>
        <w:tc>
          <w:tcPr>
            <w:tcW w:w="624" w:type="dxa"/>
          </w:tcPr>
          <w:p w14:paraId="18C7E88D" w14:textId="77777777" w:rsidR="007D3075" w:rsidRPr="00BF62E3" w:rsidRDefault="007D3075" w:rsidP="005D6BC9">
            <w:pPr>
              <w:pStyle w:val="TableText"/>
              <w:spacing w:before="40" w:after="40"/>
              <w:jc w:val="right"/>
              <w:rPr>
                <w:rFonts w:cs="Calibri"/>
                <w:szCs w:val="18"/>
              </w:rPr>
            </w:pPr>
            <w:r w:rsidRPr="00BF62E3">
              <w:rPr>
                <w:rFonts w:cs="Calibri"/>
                <w:szCs w:val="18"/>
              </w:rPr>
              <w:t>213.07</w:t>
            </w:r>
          </w:p>
        </w:tc>
        <w:tc>
          <w:tcPr>
            <w:tcW w:w="624" w:type="dxa"/>
          </w:tcPr>
          <w:p w14:paraId="48311BCD" w14:textId="77777777" w:rsidR="007D3075" w:rsidRPr="00BF62E3" w:rsidRDefault="007D3075" w:rsidP="005D6BC9">
            <w:pPr>
              <w:pStyle w:val="TableText"/>
              <w:spacing w:before="40" w:after="40"/>
              <w:jc w:val="right"/>
              <w:rPr>
                <w:rFonts w:cs="Calibri"/>
                <w:szCs w:val="18"/>
              </w:rPr>
            </w:pPr>
            <w:r w:rsidRPr="00BF62E3">
              <w:rPr>
                <w:rFonts w:cs="Calibri"/>
                <w:szCs w:val="18"/>
              </w:rPr>
              <w:t>201.42</w:t>
            </w:r>
          </w:p>
        </w:tc>
        <w:tc>
          <w:tcPr>
            <w:tcW w:w="624" w:type="dxa"/>
          </w:tcPr>
          <w:p w14:paraId="1F045241" w14:textId="77777777" w:rsidR="007D3075" w:rsidRPr="00BF62E3" w:rsidRDefault="007D3075" w:rsidP="005D6BC9">
            <w:pPr>
              <w:pStyle w:val="TableText"/>
              <w:spacing w:before="40" w:after="40"/>
              <w:jc w:val="right"/>
              <w:rPr>
                <w:rFonts w:cs="Calibri"/>
                <w:szCs w:val="18"/>
              </w:rPr>
            </w:pPr>
            <w:r w:rsidRPr="00BF62E3">
              <w:rPr>
                <w:rFonts w:cs="Calibri"/>
                <w:szCs w:val="18"/>
              </w:rPr>
              <w:t>194.29</w:t>
            </w:r>
          </w:p>
        </w:tc>
        <w:tc>
          <w:tcPr>
            <w:tcW w:w="624" w:type="dxa"/>
          </w:tcPr>
          <w:p w14:paraId="03D445BC" w14:textId="77777777" w:rsidR="007D3075" w:rsidRPr="00BF62E3" w:rsidRDefault="007D3075" w:rsidP="005D6BC9">
            <w:pPr>
              <w:pStyle w:val="TableText"/>
              <w:spacing w:before="40" w:after="40"/>
              <w:jc w:val="right"/>
              <w:rPr>
                <w:rFonts w:cs="Calibri"/>
                <w:szCs w:val="18"/>
              </w:rPr>
            </w:pPr>
            <w:r w:rsidRPr="00BF62E3">
              <w:rPr>
                <w:rFonts w:cs="Calibri"/>
                <w:szCs w:val="18"/>
              </w:rPr>
              <w:t>229.12</w:t>
            </w:r>
          </w:p>
        </w:tc>
        <w:tc>
          <w:tcPr>
            <w:tcW w:w="624" w:type="dxa"/>
          </w:tcPr>
          <w:p w14:paraId="0183E0AB" w14:textId="77777777" w:rsidR="007D3075" w:rsidRPr="00BF62E3" w:rsidRDefault="007D3075" w:rsidP="005D6BC9">
            <w:pPr>
              <w:pStyle w:val="TableText"/>
              <w:spacing w:before="40" w:after="40"/>
              <w:jc w:val="right"/>
              <w:rPr>
                <w:rFonts w:cs="Calibri"/>
                <w:szCs w:val="18"/>
              </w:rPr>
            </w:pPr>
            <w:r w:rsidRPr="00BF62E3">
              <w:rPr>
                <w:rFonts w:cs="Calibri"/>
                <w:szCs w:val="18"/>
              </w:rPr>
              <w:t>243.05</w:t>
            </w:r>
          </w:p>
        </w:tc>
        <w:tc>
          <w:tcPr>
            <w:tcW w:w="624" w:type="dxa"/>
          </w:tcPr>
          <w:p w14:paraId="3B4EA968" w14:textId="77777777" w:rsidR="007D3075" w:rsidRPr="00BF62E3" w:rsidRDefault="007D3075" w:rsidP="005D6BC9">
            <w:pPr>
              <w:pStyle w:val="TableText"/>
              <w:spacing w:before="40" w:after="40"/>
              <w:jc w:val="right"/>
              <w:rPr>
                <w:rFonts w:cs="Calibri"/>
                <w:szCs w:val="18"/>
              </w:rPr>
            </w:pPr>
            <w:r w:rsidRPr="00BF62E3">
              <w:rPr>
                <w:rFonts w:cs="Calibri"/>
                <w:szCs w:val="18"/>
              </w:rPr>
              <w:t>249.96</w:t>
            </w:r>
          </w:p>
        </w:tc>
        <w:tc>
          <w:tcPr>
            <w:tcW w:w="624" w:type="dxa"/>
          </w:tcPr>
          <w:p w14:paraId="53C5D7D8" w14:textId="77777777" w:rsidR="007D3075" w:rsidRPr="00BF62E3" w:rsidRDefault="007D3075" w:rsidP="005D6BC9">
            <w:pPr>
              <w:pStyle w:val="TableText"/>
              <w:spacing w:before="40" w:after="40"/>
              <w:jc w:val="right"/>
              <w:rPr>
                <w:rFonts w:cs="Calibri"/>
                <w:szCs w:val="18"/>
              </w:rPr>
            </w:pPr>
            <w:r w:rsidRPr="00BF62E3">
              <w:rPr>
                <w:rFonts w:cs="Calibri"/>
                <w:szCs w:val="18"/>
              </w:rPr>
              <w:t>265.66</w:t>
            </w:r>
          </w:p>
        </w:tc>
        <w:tc>
          <w:tcPr>
            <w:tcW w:w="624" w:type="dxa"/>
          </w:tcPr>
          <w:p w14:paraId="67F64F56" w14:textId="77777777" w:rsidR="007D3075" w:rsidRPr="00BF62E3" w:rsidRDefault="007D3075" w:rsidP="005D6BC9">
            <w:pPr>
              <w:pStyle w:val="TableText"/>
              <w:spacing w:before="40" w:after="40"/>
              <w:jc w:val="right"/>
              <w:rPr>
                <w:rFonts w:cs="Calibri"/>
                <w:szCs w:val="18"/>
              </w:rPr>
            </w:pPr>
            <w:r w:rsidRPr="00BF62E3">
              <w:rPr>
                <w:rFonts w:cs="Calibri"/>
                <w:szCs w:val="18"/>
              </w:rPr>
              <w:t>261.66</w:t>
            </w:r>
          </w:p>
        </w:tc>
      </w:tr>
      <w:tr w:rsidR="005D6BC9" w:rsidRPr="00BF62E3" w14:paraId="1E41D58B" w14:textId="77777777" w:rsidTr="008B5429">
        <w:tc>
          <w:tcPr>
            <w:tcW w:w="3232" w:type="dxa"/>
          </w:tcPr>
          <w:p w14:paraId="301A5CB3" w14:textId="5C8BFC25" w:rsidR="007D3075" w:rsidRPr="00BF62E3" w:rsidRDefault="007D3075" w:rsidP="005D6BC9">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Metal industry</w:t>
            </w:r>
          </w:p>
        </w:tc>
        <w:tc>
          <w:tcPr>
            <w:tcW w:w="624" w:type="dxa"/>
          </w:tcPr>
          <w:p w14:paraId="7E62F965" w14:textId="77777777" w:rsidR="007D3075" w:rsidRPr="00BF62E3" w:rsidRDefault="007D3075" w:rsidP="005D6BC9">
            <w:pPr>
              <w:pStyle w:val="TableText"/>
              <w:spacing w:before="40" w:after="40"/>
              <w:jc w:val="right"/>
              <w:rPr>
                <w:rFonts w:cs="Calibri"/>
                <w:szCs w:val="18"/>
              </w:rPr>
            </w:pPr>
            <w:r w:rsidRPr="00BF62E3">
              <w:rPr>
                <w:rFonts w:cs="Calibri"/>
                <w:szCs w:val="18"/>
              </w:rPr>
              <w:t>1,985.89</w:t>
            </w:r>
          </w:p>
        </w:tc>
        <w:tc>
          <w:tcPr>
            <w:tcW w:w="624" w:type="dxa"/>
          </w:tcPr>
          <w:p w14:paraId="360684A3" w14:textId="77777777" w:rsidR="007D3075" w:rsidRPr="00BF62E3" w:rsidRDefault="007D3075" w:rsidP="005D6BC9">
            <w:pPr>
              <w:pStyle w:val="TableText"/>
              <w:spacing w:before="40" w:after="40"/>
              <w:jc w:val="right"/>
              <w:rPr>
                <w:rFonts w:cs="Calibri"/>
                <w:szCs w:val="18"/>
              </w:rPr>
            </w:pPr>
            <w:r w:rsidRPr="00BF62E3">
              <w:rPr>
                <w:rFonts w:cs="Calibri"/>
                <w:szCs w:val="18"/>
              </w:rPr>
              <w:t>1,970.95</w:t>
            </w:r>
          </w:p>
        </w:tc>
        <w:tc>
          <w:tcPr>
            <w:tcW w:w="624" w:type="dxa"/>
          </w:tcPr>
          <w:p w14:paraId="331B3F40" w14:textId="77777777" w:rsidR="007D3075" w:rsidRPr="00BF62E3" w:rsidRDefault="007D3075" w:rsidP="005D6BC9">
            <w:pPr>
              <w:pStyle w:val="TableText"/>
              <w:spacing w:before="40" w:after="40"/>
              <w:jc w:val="right"/>
              <w:rPr>
                <w:rFonts w:cs="Calibri"/>
                <w:szCs w:val="18"/>
              </w:rPr>
            </w:pPr>
            <w:r w:rsidRPr="00BF62E3">
              <w:rPr>
                <w:rFonts w:cs="Calibri"/>
                <w:szCs w:val="18"/>
              </w:rPr>
              <w:t>2,028.69</w:t>
            </w:r>
          </w:p>
        </w:tc>
        <w:tc>
          <w:tcPr>
            <w:tcW w:w="624" w:type="dxa"/>
          </w:tcPr>
          <w:p w14:paraId="37565284" w14:textId="77777777" w:rsidR="007D3075" w:rsidRPr="00BF62E3" w:rsidRDefault="007D3075" w:rsidP="005D6BC9">
            <w:pPr>
              <w:pStyle w:val="TableText"/>
              <w:spacing w:before="40" w:after="40"/>
              <w:jc w:val="right"/>
              <w:rPr>
                <w:rFonts w:cs="Calibri"/>
                <w:szCs w:val="18"/>
              </w:rPr>
            </w:pPr>
            <w:r w:rsidRPr="00BF62E3">
              <w:rPr>
                <w:rFonts w:cs="Calibri"/>
                <w:szCs w:val="18"/>
              </w:rPr>
              <w:t>2,028.55</w:t>
            </w:r>
          </w:p>
        </w:tc>
        <w:tc>
          <w:tcPr>
            <w:tcW w:w="624" w:type="dxa"/>
          </w:tcPr>
          <w:p w14:paraId="05A86ABF" w14:textId="77777777" w:rsidR="007D3075" w:rsidRPr="00BF62E3" w:rsidRDefault="007D3075" w:rsidP="005D6BC9">
            <w:pPr>
              <w:pStyle w:val="TableText"/>
              <w:spacing w:before="40" w:after="40"/>
              <w:jc w:val="right"/>
              <w:rPr>
                <w:rFonts w:cs="Calibri"/>
                <w:szCs w:val="18"/>
              </w:rPr>
            </w:pPr>
            <w:r w:rsidRPr="00BF62E3">
              <w:rPr>
                <w:rFonts w:cs="Calibri"/>
                <w:szCs w:val="18"/>
              </w:rPr>
              <w:t>2,216.67</w:t>
            </w:r>
          </w:p>
        </w:tc>
        <w:tc>
          <w:tcPr>
            <w:tcW w:w="624" w:type="dxa"/>
          </w:tcPr>
          <w:p w14:paraId="2913DE3B" w14:textId="77777777" w:rsidR="007D3075" w:rsidRPr="00BF62E3" w:rsidRDefault="007D3075" w:rsidP="005D6BC9">
            <w:pPr>
              <w:pStyle w:val="TableText"/>
              <w:spacing w:before="40" w:after="40"/>
              <w:jc w:val="right"/>
              <w:rPr>
                <w:rFonts w:cs="Calibri"/>
                <w:szCs w:val="18"/>
              </w:rPr>
            </w:pPr>
            <w:r w:rsidRPr="00BF62E3">
              <w:rPr>
                <w:rFonts w:cs="Calibri"/>
                <w:szCs w:val="18"/>
              </w:rPr>
              <w:t>2,232.09</w:t>
            </w:r>
          </w:p>
        </w:tc>
        <w:tc>
          <w:tcPr>
            <w:tcW w:w="624" w:type="dxa"/>
          </w:tcPr>
          <w:p w14:paraId="7A4143CA" w14:textId="77777777" w:rsidR="007D3075" w:rsidRPr="00BF62E3" w:rsidRDefault="007D3075" w:rsidP="005D6BC9">
            <w:pPr>
              <w:pStyle w:val="TableText"/>
              <w:spacing w:before="40" w:after="40"/>
              <w:jc w:val="right"/>
              <w:rPr>
                <w:rFonts w:cs="Calibri"/>
                <w:szCs w:val="18"/>
              </w:rPr>
            </w:pPr>
            <w:r w:rsidRPr="00BF62E3">
              <w:rPr>
                <w:rFonts w:cs="Calibri"/>
                <w:szCs w:val="18"/>
              </w:rPr>
              <w:t>2,184.66</w:t>
            </w:r>
          </w:p>
        </w:tc>
        <w:tc>
          <w:tcPr>
            <w:tcW w:w="624" w:type="dxa"/>
          </w:tcPr>
          <w:p w14:paraId="34D28BBA" w14:textId="77777777" w:rsidR="007D3075" w:rsidRPr="00BF62E3" w:rsidRDefault="007D3075" w:rsidP="005D6BC9">
            <w:pPr>
              <w:pStyle w:val="TableText"/>
              <w:spacing w:before="40" w:after="40"/>
              <w:jc w:val="right"/>
              <w:rPr>
                <w:rFonts w:cs="Calibri"/>
                <w:szCs w:val="18"/>
              </w:rPr>
            </w:pPr>
            <w:r w:rsidRPr="00BF62E3">
              <w:rPr>
                <w:rFonts w:cs="Calibri"/>
                <w:szCs w:val="18"/>
              </w:rPr>
              <w:t>2,179.63</w:t>
            </w:r>
          </w:p>
        </w:tc>
        <w:tc>
          <w:tcPr>
            <w:tcW w:w="624" w:type="dxa"/>
          </w:tcPr>
          <w:p w14:paraId="0C47356A" w14:textId="77777777" w:rsidR="007D3075" w:rsidRPr="00BF62E3" w:rsidRDefault="007D3075" w:rsidP="005D6BC9">
            <w:pPr>
              <w:pStyle w:val="TableText"/>
              <w:spacing w:before="40" w:after="40"/>
              <w:jc w:val="right"/>
              <w:rPr>
                <w:rFonts w:cs="Calibri"/>
                <w:szCs w:val="18"/>
              </w:rPr>
            </w:pPr>
            <w:r w:rsidRPr="00BF62E3">
              <w:rPr>
                <w:rFonts w:cs="Calibri"/>
                <w:szCs w:val="18"/>
              </w:rPr>
              <w:t>2,226.05</w:t>
            </w:r>
          </w:p>
        </w:tc>
        <w:tc>
          <w:tcPr>
            <w:tcW w:w="624" w:type="dxa"/>
          </w:tcPr>
          <w:p w14:paraId="22D8EAFE" w14:textId="77777777" w:rsidR="007D3075" w:rsidRPr="00BF62E3" w:rsidRDefault="007D3075" w:rsidP="005D6BC9">
            <w:pPr>
              <w:pStyle w:val="TableText"/>
              <w:spacing w:before="40" w:after="40"/>
              <w:jc w:val="right"/>
              <w:rPr>
                <w:rFonts w:cs="Calibri"/>
                <w:szCs w:val="18"/>
              </w:rPr>
            </w:pPr>
            <w:r w:rsidRPr="00BF62E3">
              <w:rPr>
                <w:rFonts w:cs="Calibri"/>
                <w:szCs w:val="18"/>
              </w:rPr>
              <w:t>2,046.67</w:t>
            </w:r>
          </w:p>
        </w:tc>
        <w:tc>
          <w:tcPr>
            <w:tcW w:w="624" w:type="dxa"/>
          </w:tcPr>
          <w:p w14:paraId="76BBD0B0" w14:textId="77777777" w:rsidR="007D3075" w:rsidRPr="00BF62E3" w:rsidRDefault="007D3075" w:rsidP="005D6BC9">
            <w:pPr>
              <w:pStyle w:val="TableText"/>
              <w:spacing w:before="40" w:after="40"/>
              <w:jc w:val="right"/>
              <w:rPr>
                <w:rFonts w:cs="Calibri"/>
                <w:szCs w:val="18"/>
              </w:rPr>
            </w:pPr>
            <w:r w:rsidRPr="00BF62E3">
              <w:rPr>
                <w:rFonts w:cs="Calibri"/>
                <w:szCs w:val="18"/>
              </w:rPr>
              <w:t>1,969.13</w:t>
            </w:r>
          </w:p>
        </w:tc>
      </w:tr>
      <w:tr w:rsidR="00DC4DA9" w:rsidRPr="00BF62E3" w14:paraId="2139A24A" w14:textId="77777777" w:rsidTr="008B5429">
        <w:tc>
          <w:tcPr>
            <w:tcW w:w="3232" w:type="dxa"/>
          </w:tcPr>
          <w:p w14:paraId="5EA9F4A9" w14:textId="331524B1" w:rsidR="007D3075" w:rsidRPr="00BF62E3" w:rsidRDefault="007D3075" w:rsidP="005D6BC9">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Non-energy products from fuels and solvent use</w:t>
            </w:r>
          </w:p>
        </w:tc>
        <w:tc>
          <w:tcPr>
            <w:tcW w:w="624" w:type="dxa"/>
            <w:tcBorders>
              <w:bottom w:val="single" w:sz="4" w:space="0" w:color="1B556B" w:themeColor="text2"/>
            </w:tcBorders>
          </w:tcPr>
          <w:p w14:paraId="391BD5F4" w14:textId="77777777" w:rsidR="007D3075" w:rsidRPr="00BF62E3" w:rsidRDefault="007D3075" w:rsidP="005D6BC9">
            <w:pPr>
              <w:pStyle w:val="TableText"/>
              <w:spacing w:before="40" w:after="40"/>
              <w:jc w:val="right"/>
              <w:rPr>
                <w:rFonts w:cs="Calibri"/>
                <w:szCs w:val="18"/>
              </w:rPr>
            </w:pPr>
            <w:r w:rsidRPr="00BF62E3">
              <w:rPr>
                <w:rFonts w:cs="Calibri"/>
                <w:szCs w:val="18"/>
              </w:rPr>
              <w:t>33.33</w:t>
            </w:r>
          </w:p>
        </w:tc>
        <w:tc>
          <w:tcPr>
            <w:tcW w:w="624" w:type="dxa"/>
            <w:tcBorders>
              <w:bottom w:val="single" w:sz="4" w:space="0" w:color="1B556B" w:themeColor="text2"/>
            </w:tcBorders>
          </w:tcPr>
          <w:p w14:paraId="7BEBD451" w14:textId="77777777" w:rsidR="007D3075" w:rsidRPr="00BF62E3" w:rsidRDefault="007D3075" w:rsidP="005D6BC9">
            <w:pPr>
              <w:pStyle w:val="TableText"/>
              <w:spacing w:before="40" w:after="40"/>
              <w:jc w:val="right"/>
              <w:rPr>
                <w:rFonts w:cs="Calibri"/>
                <w:szCs w:val="18"/>
              </w:rPr>
            </w:pPr>
            <w:r w:rsidRPr="00BF62E3">
              <w:rPr>
                <w:rFonts w:cs="Calibri"/>
                <w:szCs w:val="18"/>
              </w:rPr>
              <w:t>34.74</w:t>
            </w:r>
          </w:p>
        </w:tc>
        <w:tc>
          <w:tcPr>
            <w:tcW w:w="624" w:type="dxa"/>
            <w:tcBorders>
              <w:bottom w:val="single" w:sz="4" w:space="0" w:color="1B556B" w:themeColor="text2"/>
            </w:tcBorders>
          </w:tcPr>
          <w:p w14:paraId="213D3019" w14:textId="77777777" w:rsidR="007D3075" w:rsidRPr="00BF62E3" w:rsidRDefault="007D3075" w:rsidP="005D6BC9">
            <w:pPr>
              <w:pStyle w:val="TableText"/>
              <w:spacing w:before="40" w:after="40"/>
              <w:jc w:val="right"/>
              <w:rPr>
                <w:rFonts w:cs="Calibri"/>
                <w:szCs w:val="18"/>
              </w:rPr>
            </w:pPr>
            <w:r w:rsidRPr="00BF62E3">
              <w:rPr>
                <w:rFonts w:cs="Calibri"/>
                <w:szCs w:val="18"/>
              </w:rPr>
              <w:t>35.01</w:t>
            </w:r>
          </w:p>
        </w:tc>
        <w:tc>
          <w:tcPr>
            <w:tcW w:w="624" w:type="dxa"/>
            <w:tcBorders>
              <w:bottom w:val="single" w:sz="4" w:space="0" w:color="1B556B" w:themeColor="text2"/>
            </w:tcBorders>
          </w:tcPr>
          <w:p w14:paraId="436AEE8C" w14:textId="77777777" w:rsidR="007D3075" w:rsidRPr="00BF62E3" w:rsidRDefault="007D3075" w:rsidP="005D6BC9">
            <w:pPr>
              <w:pStyle w:val="TableText"/>
              <w:spacing w:before="40" w:after="40"/>
              <w:jc w:val="right"/>
              <w:rPr>
                <w:rFonts w:cs="Calibri"/>
                <w:szCs w:val="18"/>
              </w:rPr>
            </w:pPr>
            <w:r w:rsidRPr="00BF62E3">
              <w:rPr>
                <w:rFonts w:cs="Calibri"/>
                <w:szCs w:val="18"/>
              </w:rPr>
              <w:t>36.23</w:t>
            </w:r>
          </w:p>
        </w:tc>
        <w:tc>
          <w:tcPr>
            <w:tcW w:w="624" w:type="dxa"/>
            <w:tcBorders>
              <w:bottom w:val="single" w:sz="4" w:space="0" w:color="1B556B" w:themeColor="text2"/>
            </w:tcBorders>
          </w:tcPr>
          <w:p w14:paraId="784E44ED" w14:textId="77777777" w:rsidR="007D3075" w:rsidRPr="00BF62E3" w:rsidRDefault="007D3075" w:rsidP="005D6BC9">
            <w:pPr>
              <w:pStyle w:val="TableText"/>
              <w:spacing w:before="40" w:after="40"/>
              <w:jc w:val="right"/>
              <w:rPr>
                <w:rFonts w:cs="Calibri"/>
                <w:szCs w:val="18"/>
              </w:rPr>
            </w:pPr>
            <w:r w:rsidRPr="00BF62E3">
              <w:rPr>
                <w:rFonts w:cs="Calibri"/>
                <w:szCs w:val="18"/>
              </w:rPr>
              <w:t>37.60</w:t>
            </w:r>
          </w:p>
        </w:tc>
        <w:tc>
          <w:tcPr>
            <w:tcW w:w="624" w:type="dxa"/>
            <w:tcBorders>
              <w:bottom w:val="single" w:sz="4" w:space="0" w:color="1B556B" w:themeColor="text2"/>
            </w:tcBorders>
          </w:tcPr>
          <w:p w14:paraId="6DB730A8" w14:textId="77777777" w:rsidR="007D3075" w:rsidRPr="00BF62E3" w:rsidRDefault="007D3075" w:rsidP="005D6BC9">
            <w:pPr>
              <w:pStyle w:val="TableText"/>
              <w:spacing w:before="40" w:after="40"/>
              <w:jc w:val="right"/>
              <w:rPr>
                <w:rFonts w:cs="Calibri"/>
                <w:szCs w:val="18"/>
              </w:rPr>
            </w:pPr>
            <w:r w:rsidRPr="00BF62E3">
              <w:rPr>
                <w:rFonts w:cs="Calibri"/>
                <w:szCs w:val="18"/>
              </w:rPr>
              <w:t>38.43</w:t>
            </w:r>
          </w:p>
        </w:tc>
        <w:tc>
          <w:tcPr>
            <w:tcW w:w="624" w:type="dxa"/>
            <w:tcBorders>
              <w:bottom w:val="single" w:sz="4" w:space="0" w:color="1B556B" w:themeColor="text2"/>
            </w:tcBorders>
          </w:tcPr>
          <w:p w14:paraId="27D280EA" w14:textId="77777777" w:rsidR="007D3075" w:rsidRPr="00BF62E3" w:rsidRDefault="007D3075" w:rsidP="005D6BC9">
            <w:pPr>
              <w:pStyle w:val="TableText"/>
              <w:spacing w:before="40" w:after="40"/>
              <w:jc w:val="right"/>
              <w:rPr>
                <w:rFonts w:cs="Calibri"/>
                <w:szCs w:val="18"/>
              </w:rPr>
            </w:pPr>
            <w:r w:rsidRPr="00BF62E3">
              <w:rPr>
                <w:rFonts w:cs="Calibri"/>
                <w:szCs w:val="18"/>
              </w:rPr>
              <w:t>38.67</w:t>
            </w:r>
          </w:p>
        </w:tc>
        <w:tc>
          <w:tcPr>
            <w:tcW w:w="624" w:type="dxa"/>
            <w:tcBorders>
              <w:bottom w:val="single" w:sz="4" w:space="0" w:color="1B556B" w:themeColor="text2"/>
            </w:tcBorders>
          </w:tcPr>
          <w:p w14:paraId="51A8496E" w14:textId="77777777" w:rsidR="007D3075" w:rsidRPr="00BF62E3" w:rsidRDefault="007D3075" w:rsidP="005D6BC9">
            <w:pPr>
              <w:pStyle w:val="TableText"/>
              <w:spacing w:before="40" w:after="40"/>
              <w:jc w:val="right"/>
              <w:rPr>
                <w:rFonts w:cs="Calibri"/>
                <w:szCs w:val="18"/>
              </w:rPr>
            </w:pPr>
            <w:r w:rsidRPr="00BF62E3">
              <w:rPr>
                <w:rFonts w:cs="Calibri"/>
                <w:szCs w:val="18"/>
              </w:rPr>
              <w:t>39.06</w:t>
            </w:r>
          </w:p>
        </w:tc>
        <w:tc>
          <w:tcPr>
            <w:tcW w:w="624" w:type="dxa"/>
            <w:tcBorders>
              <w:bottom w:val="single" w:sz="4" w:space="0" w:color="1B556B" w:themeColor="text2"/>
            </w:tcBorders>
          </w:tcPr>
          <w:p w14:paraId="4015D22F" w14:textId="77777777" w:rsidR="007D3075" w:rsidRPr="00BF62E3" w:rsidRDefault="007D3075" w:rsidP="005D6BC9">
            <w:pPr>
              <w:pStyle w:val="TableText"/>
              <w:spacing w:before="40" w:after="40"/>
              <w:jc w:val="right"/>
              <w:rPr>
                <w:rFonts w:cs="Calibri"/>
                <w:szCs w:val="18"/>
              </w:rPr>
            </w:pPr>
            <w:r w:rsidRPr="00BF62E3">
              <w:rPr>
                <w:rFonts w:cs="Calibri"/>
                <w:szCs w:val="18"/>
              </w:rPr>
              <w:t>39.36</w:t>
            </w:r>
          </w:p>
        </w:tc>
        <w:tc>
          <w:tcPr>
            <w:tcW w:w="624" w:type="dxa"/>
            <w:tcBorders>
              <w:bottom w:val="single" w:sz="4" w:space="0" w:color="1B556B" w:themeColor="text2"/>
            </w:tcBorders>
          </w:tcPr>
          <w:p w14:paraId="202D2B05" w14:textId="77777777" w:rsidR="007D3075" w:rsidRPr="00BF62E3" w:rsidRDefault="007D3075" w:rsidP="005D6BC9">
            <w:pPr>
              <w:pStyle w:val="TableText"/>
              <w:spacing w:before="40" w:after="40"/>
              <w:jc w:val="right"/>
              <w:rPr>
                <w:rFonts w:cs="Calibri"/>
                <w:szCs w:val="18"/>
              </w:rPr>
            </w:pPr>
            <w:r w:rsidRPr="00BF62E3">
              <w:rPr>
                <w:rFonts w:cs="Calibri"/>
                <w:szCs w:val="18"/>
              </w:rPr>
              <w:t>39.64</w:t>
            </w:r>
          </w:p>
        </w:tc>
        <w:tc>
          <w:tcPr>
            <w:tcW w:w="624" w:type="dxa"/>
            <w:tcBorders>
              <w:bottom w:val="single" w:sz="4" w:space="0" w:color="1B556B" w:themeColor="text2"/>
            </w:tcBorders>
          </w:tcPr>
          <w:p w14:paraId="7FD81F67" w14:textId="77777777" w:rsidR="007D3075" w:rsidRPr="00BF62E3" w:rsidRDefault="007D3075" w:rsidP="005D6BC9">
            <w:pPr>
              <w:pStyle w:val="TableText"/>
              <w:spacing w:before="40" w:after="40"/>
              <w:jc w:val="right"/>
              <w:rPr>
                <w:rFonts w:cs="Calibri"/>
                <w:szCs w:val="18"/>
              </w:rPr>
            </w:pPr>
            <w:r w:rsidRPr="00BF62E3">
              <w:rPr>
                <w:rFonts w:cs="Calibri"/>
                <w:szCs w:val="18"/>
              </w:rPr>
              <w:t>39.43</w:t>
            </w:r>
          </w:p>
        </w:tc>
      </w:tr>
      <w:tr w:rsidR="007D3075" w:rsidRPr="00BF62E3" w14:paraId="20762DD1" w14:textId="77777777" w:rsidTr="008B5429">
        <w:tc>
          <w:tcPr>
            <w:tcW w:w="3232" w:type="dxa"/>
          </w:tcPr>
          <w:p w14:paraId="3B13ABB4" w14:textId="613843FF" w:rsidR="007D3075" w:rsidRPr="00BF62E3" w:rsidRDefault="007D3075" w:rsidP="005D6BC9">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Electronic industry</w:t>
            </w:r>
          </w:p>
        </w:tc>
        <w:tc>
          <w:tcPr>
            <w:tcW w:w="624" w:type="dxa"/>
            <w:tcBorders>
              <w:top w:val="single" w:sz="4" w:space="0" w:color="1B556B" w:themeColor="text2"/>
            </w:tcBorders>
            <w:shd w:val="clear" w:color="auto" w:fill="D2DDE1" w:themeFill="background2"/>
          </w:tcPr>
          <w:p w14:paraId="7CAEE26B"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C310E64"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1020557"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593D3D7"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332B4E6"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B52B492"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EE616C9"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C04FD61"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6793C7E"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41287D6"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5F20352"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r>
      <w:tr w:rsidR="007D3075" w:rsidRPr="00BF62E3" w14:paraId="0F648F8E" w14:textId="77777777" w:rsidTr="008B5429">
        <w:tc>
          <w:tcPr>
            <w:tcW w:w="3232" w:type="dxa"/>
          </w:tcPr>
          <w:p w14:paraId="70C87A46" w14:textId="6D1F9FF2" w:rsidR="007D3075" w:rsidRPr="00BF62E3" w:rsidRDefault="007D3075" w:rsidP="005D6BC9">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Product uses as ODS substitutes</w:t>
            </w:r>
          </w:p>
        </w:tc>
        <w:tc>
          <w:tcPr>
            <w:tcW w:w="624" w:type="dxa"/>
            <w:tcBorders>
              <w:top w:val="single" w:sz="4" w:space="0" w:color="1B556B" w:themeColor="text2"/>
            </w:tcBorders>
            <w:shd w:val="clear" w:color="auto" w:fill="D2DDE1" w:themeFill="background2"/>
          </w:tcPr>
          <w:p w14:paraId="5607B6FB"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103963A"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1A6D6C9"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88A9AD5"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862E375"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4BCFDC3"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15FD7DD"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4E911B4"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C58E6C0"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9995514"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A61A785"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r>
      <w:tr w:rsidR="00DC4DA9" w:rsidRPr="00BF62E3" w14:paraId="587BAB22" w14:textId="77777777" w:rsidTr="008B5429">
        <w:tc>
          <w:tcPr>
            <w:tcW w:w="3232" w:type="dxa"/>
          </w:tcPr>
          <w:p w14:paraId="1FE40657" w14:textId="721DC8E3" w:rsidR="007D3075" w:rsidRPr="00BF62E3" w:rsidRDefault="007D3075" w:rsidP="005D6BC9">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 xml:space="preserve">Other product manufacture and use </w:t>
            </w:r>
          </w:p>
        </w:tc>
        <w:tc>
          <w:tcPr>
            <w:tcW w:w="624" w:type="dxa"/>
            <w:tcBorders>
              <w:bottom w:val="single" w:sz="4" w:space="0" w:color="1B556B" w:themeColor="text2"/>
            </w:tcBorders>
          </w:tcPr>
          <w:p w14:paraId="09D40396"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tcPr>
          <w:p w14:paraId="259A4C03"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tcPr>
          <w:p w14:paraId="2B62E39C"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tcPr>
          <w:p w14:paraId="0BC2AD52"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tcPr>
          <w:p w14:paraId="467FC781"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tcPr>
          <w:p w14:paraId="2F1579DB"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tcPr>
          <w:p w14:paraId="65F07FCD"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tcPr>
          <w:p w14:paraId="5663D2FB"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tcPr>
          <w:p w14:paraId="4EA1DC85"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tcPr>
          <w:p w14:paraId="3295C564"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tcPr>
          <w:p w14:paraId="36C25676"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r>
      <w:tr w:rsidR="007D3075" w:rsidRPr="00BF62E3" w14:paraId="21139BFE" w14:textId="77777777" w:rsidTr="008B5429">
        <w:tc>
          <w:tcPr>
            <w:tcW w:w="3232" w:type="dxa"/>
          </w:tcPr>
          <w:p w14:paraId="1B610F05" w14:textId="442D6A3F" w:rsidR="007D3075" w:rsidRPr="00BF62E3" w:rsidRDefault="007D3075" w:rsidP="005D6BC9">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7589FA38"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9513A84"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C3EC3AD"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EE5A901"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B914714"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F60C18D"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DEE1EA7"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31AE41B"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9ADA7F7"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6118580"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93B4003"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r>
      <w:tr w:rsidR="00DC4DA9" w:rsidRPr="00BF62E3" w14:paraId="4DED8347" w14:textId="77777777" w:rsidTr="008B5429">
        <w:tc>
          <w:tcPr>
            <w:tcW w:w="3232" w:type="dxa"/>
          </w:tcPr>
          <w:p w14:paraId="08541E24" w14:textId="67194260" w:rsidR="007D3075" w:rsidRPr="00BF62E3" w:rsidRDefault="007D3075" w:rsidP="005D6BC9">
            <w:pPr>
              <w:pStyle w:val="TableText"/>
              <w:spacing w:before="40" w:after="40"/>
              <w:rPr>
                <w:rFonts w:cs="Calibri"/>
                <w:szCs w:val="18"/>
              </w:rPr>
            </w:pPr>
            <w:r w:rsidRPr="00BF62E3">
              <w:rPr>
                <w:rFonts w:cs="Calibri"/>
                <w:b/>
                <w:bCs/>
                <w:szCs w:val="18"/>
              </w:rPr>
              <w:t>3.</w:t>
            </w:r>
            <w:r w:rsidR="00F155CC" w:rsidRPr="00BF62E3">
              <w:rPr>
                <w:rFonts w:cs="Calibri"/>
                <w:b/>
                <w:bCs/>
                <w:szCs w:val="18"/>
              </w:rPr>
              <w:t xml:space="preserve"> </w:t>
            </w:r>
            <w:r w:rsidRPr="00BF62E3">
              <w:rPr>
                <w:rFonts w:cs="Calibri"/>
                <w:b/>
                <w:bCs/>
                <w:szCs w:val="18"/>
              </w:rPr>
              <w:t>Agriculture</w:t>
            </w:r>
          </w:p>
        </w:tc>
        <w:tc>
          <w:tcPr>
            <w:tcW w:w="624" w:type="dxa"/>
            <w:tcBorders>
              <w:bottom w:val="single" w:sz="4" w:space="0" w:color="1B556B" w:themeColor="text2"/>
            </w:tcBorders>
          </w:tcPr>
          <w:p w14:paraId="1E150DC4" w14:textId="77777777" w:rsidR="007D3075" w:rsidRPr="00BF62E3" w:rsidRDefault="007D3075" w:rsidP="005D6BC9">
            <w:pPr>
              <w:pStyle w:val="TableText"/>
              <w:spacing w:before="40" w:after="40"/>
              <w:jc w:val="right"/>
              <w:rPr>
                <w:rFonts w:cs="Calibri"/>
                <w:szCs w:val="18"/>
              </w:rPr>
            </w:pPr>
            <w:r w:rsidRPr="00BF62E3">
              <w:rPr>
                <w:rFonts w:cs="Calibri"/>
                <w:szCs w:val="18"/>
              </w:rPr>
              <w:t>743.18</w:t>
            </w:r>
          </w:p>
        </w:tc>
        <w:tc>
          <w:tcPr>
            <w:tcW w:w="624" w:type="dxa"/>
            <w:tcBorders>
              <w:bottom w:val="single" w:sz="4" w:space="0" w:color="1B556B" w:themeColor="text2"/>
            </w:tcBorders>
          </w:tcPr>
          <w:p w14:paraId="28BDE502" w14:textId="77777777" w:rsidR="007D3075" w:rsidRPr="00BF62E3" w:rsidRDefault="007D3075" w:rsidP="005D6BC9">
            <w:pPr>
              <w:pStyle w:val="TableText"/>
              <w:spacing w:before="40" w:after="40"/>
              <w:jc w:val="right"/>
              <w:rPr>
                <w:rFonts w:cs="Calibri"/>
                <w:szCs w:val="18"/>
              </w:rPr>
            </w:pPr>
            <w:r w:rsidRPr="00BF62E3">
              <w:rPr>
                <w:rFonts w:cs="Calibri"/>
                <w:szCs w:val="18"/>
              </w:rPr>
              <w:t>790.78</w:t>
            </w:r>
          </w:p>
        </w:tc>
        <w:tc>
          <w:tcPr>
            <w:tcW w:w="624" w:type="dxa"/>
            <w:tcBorders>
              <w:bottom w:val="single" w:sz="4" w:space="0" w:color="1B556B" w:themeColor="text2"/>
            </w:tcBorders>
          </w:tcPr>
          <w:p w14:paraId="1807382C" w14:textId="77777777" w:rsidR="007D3075" w:rsidRPr="00BF62E3" w:rsidRDefault="007D3075" w:rsidP="005D6BC9">
            <w:pPr>
              <w:pStyle w:val="TableText"/>
              <w:spacing w:before="40" w:after="40"/>
              <w:jc w:val="right"/>
              <w:rPr>
                <w:rFonts w:cs="Calibri"/>
                <w:szCs w:val="18"/>
              </w:rPr>
            </w:pPr>
            <w:r w:rsidRPr="00BF62E3">
              <w:rPr>
                <w:rFonts w:cs="Calibri"/>
                <w:szCs w:val="18"/>
              </w:rPr>
              <w:t>901.75</w:t>
            </w:r>
          </w:p>
        </w:tc>
        <w:tc>
          <w:tcPr>
            <w:tcW w:w="624" w:type="dxa"/>
            <w:tcBorders>
              <w:bottom w:val="single" w:sz="4" w:space="0" w:color="1B556B" w:themeColor="text2"/>
            </w:tcBorders>
          </w:tcPr>
          <w:p w14:paraId="6802BD88" w14:textId="77777777" w:rsidR="007D3075" w:rsidRPr="00BF62E3" w:rsidRDefault="007D3075" w:rsidP="005D6BC9">
            <w:pPr>
              <w:pStyle w:val="TableText"/>
              <w:spacing w:before="40" w:after="40"/>
              <w:jc w:val="right"/>
              <w:rPr>
                <w:rFonts w:cs="Calibri"/>
                <w:szCs w:val="18"/>
              </w:rPr>
            </w:pPr>
            <w:r w:rsidRPr="00BF62E3">
              <w:rPr>
                <w:rFonts w:cs="Calibri"/>
                <w:szCs w:val="18"/>
              </w:rPr>
              <w:t>1,033.90</w:t>
            </w:r>
          </w:p>
        </w:tc>
        <w:tc>
          <w:tcPr>
            <w:tcW w:w="624" w:type="dxa"/>
            <w:tcBorders>
              <w:bottom w:val="single" w:sz="4" w:space="0" w:color="1B556B" w:themeColor="text2"/>
            </w:tcBorders>
          </w:tcPr>
          <w:p w14:paraId="4C2E0A89" w14:textId="77777777" w:rsidR="007D3075" w:rsidRPr="00BF62E3" w:rsidRDefault="007D3075" w:rsidP="005D6BC9">
            <w:pPr>
              <w:pStyle w:val="TableText"/>
              <w:spacing w:before="40" w:after="40"/>
              <w:jc w:val="right"/>
              <w:rPr>
                <w:rFonts w:cs="Calibri"/>
                <w:szCs w:val="18"/>
              </w:rPr>
            </w:pPr>
            <w:r w:rsidRPr="00BF62E3">
              <w:rPr>
                <w:rFonts w:cs="Calibri"/>
                <w:szCs w:val="18"/>
              </w:rPr>
              <w:t>1,001.73</w:t>
            </w:r>
          </w:p>
        </w:tc>
        <w:tc>
          <w:tcPr>
            <w:tcW w:w="624" w:type="dxa"/>
            <w:tcBorders>
              <w:bottom w:val="single" w:sz="4" w:space="0" w:color="1B556B" w:themeColor="text2"/>
            </w:tcBorders>
          </w:tcPr>
          <w:p w14:paraId="1D56F47A" w14:textId="77777777" w:rsidR="007D3075" w:rsidRPr="00BF62E3" w:rsidRDefault="007D3075" w:rsidP="005D6BC9">
            <w:pPr>
              <w:pStyle w:val="TableText"/>
              <w:spacing w:before="40" w:after="40"/>
              <w:jc w:val="right"/>
              <w:rPr>
                <w:rFonts w:cs="Calibri"/>
                <w:szCs w:val="18"/>
              </w:rPr>
            </w:pPr>
            <w:r w:rsidRPr="00BF62E3">
              <w:rPr>
                <w:rFonts w:cs="Calibri"/>
                <w:szCs w:val="18"/>
              </w:rPr>
              <w:t>1,006.91</w:t>
            </w:r>
          </w:p>
        </w:tc>
        <w:tc>
          <w:tcPr>
            <w:tcW w:w="624" w:type="dxa"/>
            <w:tcBorders>
              <w:bottom w:val="single" w:sz="4" w:space="0" w:color="1B556B" w:themeColor="text2"/>
            </w:tcBorders>
          </w:tcPr>
          <w:p w14:paraId="2BEDA378" w14:textId="77777777" w:rsidR="007D3075" w:rsidRPr="00BF62E3" w:rsidRDefault="007D3075" w:rsidP="005D6BC9">
            <w:pPr>
              <w:pStyle w:val="TableText"/>
              <w:spacing w:before="40" w:after="40"/>
              <w:jc w:val="right"/>
              <w:rPr>
                <w:rFonts w:cs="Calibri"/>
                <w:szCs w:val="18"/>
              </w:rPr>
            </w:pPr>
            <w:r w:rsidRPr="00BF62E3">
              <w:rPr>
                <w:rFonts w:cs="Calibri"/>
                <w:szCs w:val="18"/>
              </w:rPr>
              <w:t>1,064.10</w:t>
            </w:r>
          </w:p>
        </w:tc>
        <w:tc>
          <w:tcPr>
            <w:tcW w:w="624" w:type="dxa"/>
            <w:tcBorders>
              <w:bottom w:val="single" w:sz="4" w:space="0" w:color="1B556B" w:themeColor="text2"/>
            </w:tcBorders>
          </w:tcPr>
          <w:p w14:paraId="56A50071" w14:textId="77777777" w:rsidR="007D3075" w:rsidRPr="00BF62E3" w:rsidRDefault="007D3075" w:rsidP="005D6BC9">
            <w:pPr>
              <w:pStyle w:val="TableText"/>
              <w:spacing w:before="40" w:after="40"/>
              <w:jc w:val="right"/>
              <w:rPr>
                <w:rFonts w:cs="Calibri"/>
                <w:szCs w:val="18"/>
              </w:rPr>
            </w:pPr>
            <w:r w:rsidRPr="00BF62E3">
              <w:rPr>
                <w:rFonts w:cs="Calibri"/>
                <w:szCs w:val="18"/>
              </w:rPr>
              <w:t>929.82</w:t>
            </w:r>
          </w:p>
        </w:tc>
        <w:tc>
          <w:tcPr>
            <w:tcW w:w="624" w:type="dxa"/>
            <w:tcBorders>
              <w:bottom w:val="single" w:sz="4" w:space="0" w:color="1B556B" w:themeColor="text2"/>
            </w:tcBorders>
          </w:tcPr>
          <w:p w14:paraId="130EE4B1" w14:textId="77777777" w:rsidR="007D3075" w:rsidRPr="00BF62E3" w:rsidRDefault="007D3075" w:rsidP="005D6BC9">
            <w:pPr>
              <w:pStyle w:val="TableText"/>
              <w:spacing w:before="40" w:after="40"/>
              <w:jc w:val="right"/>
              <w:rPr>
                <w:rFonts w:cs="Calibri"/>
                <w:szCs w:val="18"/>
              </w:rPr>
            </w:pPr>
            <w:r w:rsidRPr="00BF62E3">
              <w:rPr>
                <w:rFonts w:cs="Calibri"/>
                <w:szCs w:val="18"/>
              </w:rPr>
              <w:t>995.82</w:t>
            </w:r>
          </w:p>
        </w:tc>
        <w:tc>
          <w:tcPr>
            <w:tcW w:w="624" w:type="dxa"/>
            <w:tcBorders>
              <w:bottom w:val="single" w:sz="4" w:space="0" w:color="1B556B" w:themeColor="text2"/>
            </w:tcBorders>
          </w:tcPr>
          <w:p w14:paraId="3D681485" w14:textId="77777777" w:rsidR="007D3075" w:rsidRPr="00BF62E3" w:rsidRDefault="007D3075" w:rsidP="005D6BC9">
            <w:pPr>
              <w:pStyle w:val="TableText"/>
              <w:spacing w:before="40" w:after="40"/>
              <w:jc w:val="right"/>
              <w:rPr>
                <w:rFonts w:cs="Calibri"/>
                <w:szCs w:val="18"/>
              </w:rPr>
            </w:pPr>
            <w:r w:rsidRPr="00BF62E3">
              <w:rPr>
                <w:rFonts w:cs="Calibri"/>
                <w:szCs w:val="18"/>
              </w:rPr>
              <w:t>942.64</w:t>
            </w:r>
          </w:p>
        </w:tc>
        <w:tc>
          <w:tcPr>
            <w:tcW w:w="624" w:type="dxa"/>
            <w:tcBorders>
              <w:bottom w:val="single" w:sz="4" w:space="0" w:color="1B556B" w:themeColor="text2"/>
            </w:tcBorders>
          </w:tcPr>
          <w:p w14:paraId="5CE81153" w14:textId="77777777" w:rsidR="007D3075" w:rsidRPr="00BF62E3" w:rsidRDefault="007D3075" w:rsidP="005D6BC9">
            <w:pPr>
              <w:pStyle w:val="TableText"/>
              <w:spacing w:before="40" w:after="40"/>
              <w:jc w:val="right"/>
              <w:rPr>
                <w:rFonts w:cs="Calibri"/>
                <w:szCs w:val="18"/>
              </w:rPr>
            </w:pPr>
            <w:r w:rsidRPr="00BF62E3">
              <w:rPr>
                <w:rFonts w:cs="Calibri"/>
                <w:szCs w:val="18"/>
              </w:rPr>
              <w:t>965.77</w:t>
            </w:r>
          </w:p>
        </w:tc>
      </w:tr>
      <w:tr w:rsidR="007D3075" w:rsidRPr="00BF62E3" w14:paraId="0CF8697E" w14:textId="77777777" w:rsidTr="008B5429">
        <w:tc>
          <w:tcPr>
            <w:tcW w:w="3232" w:type="dxa"/>
          </w:tcPr>
          <w:p w14:paraId="2BD22ABD" w14:textId="5B0FDC44" w:rsidR="007D3075" w:rsidRPr="00BF62E3" w:rsidRDefault="007D3075" w:rsidP="005D6BC9">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Enteric fermentation</w:t>
            </w:r>
          </w:p>
        </w:tc>
        <w:tc>
          <w:tcPr>
            <w:tcW w:w="624" w:type="dxa"/>
            <w:tcBorders>
              <w:top w:val="single" w:sz="4" w:space="0" w:color="1B556B" w:themeColor="text2"/>
            </w:tcBorders>
            <w:shd w:val="clear" w:color="auto" w:fill="D2DDE1" w:themeFill="background2"/>
          </w:tcPr>
          <w:p w14:paraId="38BE565F"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9045FD0"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7DC9E95"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5BC82E3"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BF60040"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7748386"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BE67137"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292140A"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9177AEE"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4D3D83F"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E1BD647"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r>
      <w:tr w:rsidR="007D3075" w:rsidRPr="00BF62E3" w14:paraId="603C9012" w14:textId="77777777" w:rsidTr="008B5429">
        <w:tc>
          <w:tcPr>
            <w:tcW w:w="3232" w:type="dxa"/>
          </w:tcPr>
          <w:p w14:paraId="30F3B874" w14:textId="36690958" w:rsidR="007D3075" w:rsidRPr="00BF62E3" w:rsidRDefault="007D3075" w:rsidP="005D6BC9">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Manure management</w:t>
            </w:r>
          </w:p>
        </w:tc>
        <w:tc>
          <w:tcPr>
            <w:tcW w:w="624" w:type="dxa"/>
            <w:tcBorders>
              <w:top w:val="single" w:sz="4" w:space="0" w:color="1B556B" w:themeColor="text2"/>
            </w:tcBorders>
            <w:shd w:val="clear" w:color="auto" w:fill="D2DDE1" w:themeFill="background2"/>
          </w:tcPr>
          <w:p w14:paraId="10F7FE07"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4D91BC0"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80A59FB"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02AEC17"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9B01C80"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44234F1"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AF5BE3E"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0902F4E"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673BAFF"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0D9A5A0"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8B3AE90"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r>
      <w:tr w:rsidR="007D3075" w:rsidRPr="00BF62E3" w14:paraId="1F7EA3D0" w14:textId="77777777" w:rsidTr="008B5429">
        <w:tc>
          <w:tcPr>
            <w:tcW w:w="3232" w:type="dxa"/>
          </w:tcPr>
          <w:p w14:paraId="0E6FEBF7" w14:textId="47F81C34" w:rsidR="007D3075" w:rsidRPr="00BF62E3" w:rsidRDefault="007D3075" w:rsidP="005D6BC9">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Rice cultivation</w:t>
            </w:r>
          </w:p>
        </w:tc>
        <w:tc>
          <w:tcPr>
            <w:tcW w:w="624" w:type="dxa"/>
            <w:tcBorders>
              <w:top w:val="single" w:sz="4" w:space="0" w:color="1B556B" w:themeColor="text2"/>
            </w:tcBorders>
            <w:shd w:val="clear" w:color="auto" w:fill="D2DDE1" w:themeFill="background2"/>
          </w:tcPr>
          <w:p w14:paraId="76BC2C02"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BF13B4B"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07C7BBE"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2A41D83"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D0CFD3D"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65BCE0C"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AFC87BD"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4F02E48"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D2C6B15"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C14BFD2"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30FC829"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r>
      <w:tr w:rsidR="007D3075" w:rsidRPr="00BF62E3" w14:paraId="2593049F" w14:textId="77777777" w:rsidTr="008B5429">
        <w:tc>
          <w:tcPr>
            <w:tcW w:w="3232" w:type="dxa"/>
          </w:tcPr>
          <w:p w14:paraId="585F3103" w14:textId="163AD36F" w:rsidR="007D3075" w:rsidRPr="00BF62E3" w:rsidRDefault="007D3075" w:rsidP="005D6BC9">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Agricultural soils</w:t>
            </w:r>
          </w:p>
        </w:tc>
        <w:tc>
          <w:tcPr>
            <w:tcW w:w="624" w:type="dxa"/>
            <w:tcBorders>
              <w:top w:val="single" w:sz="4" w:space="0" w:color="1B556B" w:themeColor="text2"/>
            </w:tcBorders>
            <w:shd w:val="clear" w:color="auto" w:fill="D2DDE1" w:themeFill="background2"/>
          </w:tcPr>
          <w:p w14:paraId="56E820BF"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23D255E"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ECF42CB"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0422FB4"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62CCA95"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F6486D4"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E953E8C"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E8D37EE"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AA792B4"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9B3FD26"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9037B03"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r>
      <w:tr w:rsidR="007D3075" w:rsidRPr="00BF62E3" w14:paraId="59A164A7" w14:textId="77777777" w:rsidTr="008B5429">
        <w:tc>
          <w:tcPr>
            <w:tcW w:w="3232" w:type="dxa"/>
          </w:tcPr>
          <w:p w14:paraId="14251C22" w14:textId="1FBB46E3" w:rsidR="007D3075" w:rsidRPr="00BF62E3" w:rsidRDefault="007D3075" w:rsidP="005D6BC9">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Prescribed burning of savannas</w:t>
            </w:r>
          </w:p>
        </w:tc>
        <w:tc>
          <w:tcPr>
            <w:tcW w:w="624" w:type="dxa"/>
            <w:tcBorders>
              <w:top w:val="single" w:sz="4" w:space="0" w:color="1B556B" w:themeColor="text2"/>
            </w:tcBorders>
            <w:shd w:val="clear" w:color="auto" w:fill="D2DDE1" w:themeFill="background2"/>
          </w:tcPr>
          <w:p w14:paraId="6EB50C0E"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29C6EC5"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65254CF"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F8C497E"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3EC1468"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2D7A502"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5E225A8"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FCB4F09"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5A3DE2B"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A8EDF8E"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6230C73"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r>
      <w:tr w:rsidR="007D3075" w:rsidRPr="00BF62E3" w14:paraId="1552FC44" w14:textId="77777777" w:rsidTr="008B5429">
        <w:tc>
          <w:tcPr>
            <w:tcW w:w="3232" w:type="dxa"/>
          </w:tcPr>
          <w:p w14:paraId="1F9F4272" w14:textId="52D74B88" w:rsidR="007D3075" w:rsidRPr="00BF62E3" w:rsidRDefault="007D3075" w:rsidP="005D6BC9">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Field burning of agricultural residues</w:t>
            </w:r>
          </w:p>
        </w:tc>
        <w:tc>
          <w:tcPr>
            <w:tcW w:w="624" w:type="dxa"/>
            <w:tcBorders>
              <w:top w:val="single" w:sz="4" w:space="0" w:color="1B556B" w:themeColor="text2"/>
            </w:tcBorders>
            <w:shd w:val="clear" w:color="auto" w:fill="D2DDE1" w:themeFill="background2"/>
          </w:tcPr>
          <w:p w14:paraId="3BC4D8D8"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9BFB09C"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9E717DB"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18AF577"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AF7A5F4"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9A665AB"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F973DC5"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8297094"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8D0B894"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A45E54E"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67A8527" w14:textId="77777777" w:rsidR="007D3075" w:rsidRPr="00BF62E3" w:rsidRDefault="007D3075" w:rsidP="005D6BC9">
            <w:pPr>
              <w:pStyle w:val="TableText"/>
              <w:spacing w:before="40" w:after="40"/>
              <w:jc w:val="right"/>
              <w:rPr>
                <w:rFonts w:cs="Calibri"/>
                <w:szCs w:val="18"/>
              </w:rPr>
            </w:pPr>
          </w:p>
        </w:tc>
      </w:tr>
      <w:tr w:rsidR="005D6BC9" w:rsidRPr="00BF62E3" w14:paraId="26A73600" w14:textId="77777777" w:rsidTr="008B5429">
        <w:tc>
          <w:tcPr>
            <w:tcW w:w="3232" w:type="dxa"/>
          </w:tcPr>
          <w:p w14:paraId="2BA4810A" w14:textId="5634217D" w:rsidR="007D3075" w:rsidRPr="00BF62E3" w:rsidRDefault="007D3075" w:rsidP="005D6BC9">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Liming</w:t>
            </w:r>
          </w:p>
        </w:tc>
        <w:tc>
          <w:tcPr>
            <w:tcW w:w="624" w:type="dxa"/>
          </w:tcPr>
          <w:p w14:paraId="60F72948" w14:textId="77777777" w:rsidR="007D3075" w:rsidRPr="00BF62E3" w:rsidRDefault="007D3075" w:rsidP="005D6BC9">
            <w:pPr>
              <w:pStyle w:val="TableText"/>
              <w:spacing w:before="40" w:after="40"/>
              <w:jc w:val="right"/>
              <w:rPr>
                <w:rFonts w:cs="Calibri"/>
                <w:szCs w:val="18"/>
              </w:rPr>
            </w:pPr>
            <w:r w:rsidRPr="00BF62E3">
              <w:rPr>
                <w:rFonts w:cs="Calibri"/>
                <w:szCs w:val="18"/>
              </w:rPr>
              <w:t>521.56</w:t>
            </w:r>
          </w:p>
        </w:tc>
        <w:tc>
          <w:tcPr>
            <w:tcW w:w="624" w:type="dxa"/>
          </w:tcPr>
          <w:p w14:paraId="04F7A865" w14:textId="77777777" w:rsidR="007D3075" w:rsidRPr="00BF62E3" w:rsidRDefault="007D3075" w:rsidP="005D6BC9">
            <w:pPr>
              <w:pStyle w:val="TableText"/>
              <w:spacing w:before="40" w:after="40"/>
              <w:jc w:val="right"/>
              <w:rPr>
                <w:rFonts w:cs="Calibri"/>
                <w:szCs w:val="18"/>
              </w:rPr>
            </w:pPr>
            <w:r w:rsidRPr="00BF62E3">
              <w:rPr>
                <w:rFonts w:cs="Calibri"/>
                <w:szCs w:val="18"/>
              </w:rPr>
              <w:t>562.24</w:t>
            </w:r>
          </w:p>
        </w:tc>
        <w:tc>
          <w:tcPr>
            <w:tcW w:w="624" w:type="dxa"/>
          </w:tcPr>
          <w:p w14:paraId="2C03DA1F" w14:textId="77777777" w:rsidR="007D3075" w:rsidRPr="00BF62E3" w:rsidRDefault="007D3075" w:rsidP="005D6BC9">
            <w:pPr>
              <w:pStyle w:val="TableText"/>
              <w:spacing w:before="40" w:after="40"/>
              <w:jc w:val="right"/>
              <w:rPr>
                <w:rFonts w:cs="Calibri"/>
                <w:szCs w:val="18"/>
              </w:rPr>
            </w:pPr>
            <w:r w:rsidRPr="00BF62E3">
              <w:rPr>
                <w:rFonts w:cs="Calibri"/>
                <w:szCs w:val="18"/>
              </w:rPr>
              <w:t>602.91</w:t>
            </w:r>
          </w:p>
        </w:tc>
        <w:tc>
          <w:tcPr>
            <w:tcW w:w="624" w:type="dxa"/>
          </w:tcPr>
          <w:p w14:paraId="2AD3B047" w14:textId="77777777" w:rsidR="007D3075" w:rsidRPr="00BF62E3" w:rsidRDefault="007D3075" w:rsidP="005D6BC9">
            <w:pPr>
              <w:pStyle w:val="TableText"/>
              <w:spacing w:before="40" w:after="40"/>
              <w:jc w:val="right"/>
              <w:rPr>
                <w:rFonts w:cs="Calibri"/>
                <w:szCs w:val="18"/>
              </w:rPr>
            </w:pPr>
            <w:r w:rsidRPr="00BF62E3">
              <w:rPr>
                <w:rFonts w:cs="Calibri"/>
                <w:szCs w:val="18"/>
              </w:rPr>
              <w:t>643.58</w:t>
            </w:r>
          </w:p>
        </w:tc>
        <w:tc>
          <w:tcPr>
            <w:tcW w:w="624" w:type="dxa"/>
          </w:tcPr>
          <w:p w14:paraId="161E658B" w14:textId="77777777" w:rsidR="007D3075" w:rsidRPr="00BF62E3" w:rsidRDefault="007D3075" w:rsidP="005D6BC9">
            <w:pPr>
              <w:pStyle w:val="TableText"/>
              <w:spacing w:before="40" w:after="40"/>
              <w:jc w:val="right"/>
              <w:rPr>
                <w:rFonts w:cs="Calibri"/>
                <w:szCs w:val="18"/>
              </w:rPr>
            </w:pPr>
            <w:r w:rsidRPr="00BF62E3">
              <w:rPr>
                <w:rFonts w:cs="Calibri"/>
                <w:szCs w:val="18"/>
              </w:rPr>
              <w:t>567.62</w:t>
            </w:r>
          </w:p>
        </w:tc>
        <w:tc>
          <w:tcPr>
            <w:tcW w:w="624" w:type="dxa"/>
          </w:tcPr>
          <w:p w14:paraId="272A3F7E" w14:textId="77777777" w:rsidR="007D3075" w:rsidRPr="00BF62E3" w:rsidRDefault="007D3075" w:rsidP="005D6BC9">
            <w:pPr>
              <w:pStyle w:val="TableText"/>
              <w:spacing w:before="40" w:after="40"/>
              <w:jc w:val="right"/>
              <w:rPr>
                <w:rFonts w:cs="Calibri"/>
                <w:szCs w:val="18"/>
              </w:rPr>
            </w:pPr>
            <w:r w:rsidRPr="00BF62E3">
              <w:rPr>
                <w:rFonts w:cs="Calibri"/>
                <w:szCs w:val="18"/>
              </w:rPr>
              <w:t>551.86</w:t>
            </w:r>
          </w:p>
        </w:tc>
        <w:tc>
          <w:tcPr>
            <w:tcW w:w="624" w:type="dxa"/>
          </w:tcPr>
          <w:p w14:paraId="1AD28EE1" w14:textId="77777777" w:rsidR="007D3075" w:rsidRPr="00BF62E3" w:rsidRDefault="007D3075" w:rsidP="005D6BC9">
            <w:pPr>
              <w:pStyle w:val="TableText"/>
              <w:spacing w:before="40" w:after="40"/>
              <w:jc w:val="right"/>
              <w:rPr>
                <w:rFonts w:cs="Calibri"/>
                <w:szCs w:val="18"/>
              </w:rPr>
            </w:pPr>
            <w:r w:rsidRPr="00BF62E3">
              <w:rPr>
                <w:rFonts w:cs="Calibri"/>
                <w:szCs w:val="18"/>
              </w:rPr>
              <w:t>607.51</w:t>
            </w:r>
          </w:p>
        </w:tc>
        <w:tc>
          <w:tcPr>
            <w:tcW w:w="624" w:type="dxa"/>
          </w:tcPr>
          <w:p w14:paraId="1AC019DE" w14:textId="77777777" w:rsidR="007D3075" w:rsidRPr="00BF62E3" w:rsidRDefault="007D3075" w:rsidP="005D6BC9">
            <w:pPr>
              <w:pStyle w:val="TableText"/>
              <w:spacing w:before="40" w:after="40"/>
              <w:jc w:val="right"/>
              <w:rPr>
                <w:rFonts w:cs="Calibri"/>
                <w:szCs w:val="18"/>
              </w:rPr>
            </w:pPr>
            <w:r w:rsidRPr="00BF62E3">
              <w:rPr>
                <w:rFonts w:cs="Calibri"/>
                <w:szCs w:val="18"/>
              </w:rPr>
              <w:t>507.57</w:t>
            </w:r>
          </w:p>
        </w:tc>
        <w:tc>
          <w:tcPr>
            <w:tcW w:w="624" w:type="dxa"/>
          </w:tcPr>
          <w:p w14:paraId="56AD221A" w14:textId="77777777" w:rsidR="007D3075" w:rsidRPr="00BF62E3" w:rsidRDefault="007D3075" w:rsidP="005D6BC9">
            <w:pPr>
              <w:pStyle w:val="TableText"/>
              <w:spacing w:before="40" w:after="40"/>
              <w:jc w:val="right"/>
              <w:rPr>
                <w:rFonts w:cs="Calibri"/>
                <w:szCs w:val="18"/>
              </w:rPr>
            </w:pPr>
            <w:r w:rsidRPr="00BF62E3">
              <w:rPr>
                <w:rFonts w:cs="Calibri"/>
                <w:szCs w:val="18"/>
              </w:rPr>
              <w:t>539.53</w:t>
            </w:r>
          </w:p>
        </w:tc>
        <w:tc>
          <w:tcPr>
            <w:tcW w:w="624" w:type="dxa"/>
          </w:tcPr>
          <w:p w14:paraId="4B023216" w14:textId="77777777" w:rsidR="007D3075" w:rsidRPr="00BF62E3" w:rsidRDefault="007D3075" w:rsidP="005D6BC9">
            <w:pPr>
              <w:pStyle w:val="TableText"/>
              <w:spacing w:before="40" w:after="40"/>
              <w:jc w:val="right"/>
              <w:rPr>
                <w:rFonts w:cs="Calibri"/>
                <w:szCs w:val="18"/>
              </w:rPr>
            </w:pPr>
            <w:r w:rsidRPr="00BF62E3">
              <w:rPr>
                <w:rFonts w:cs="Calibri"/>
                <w:szCs w:val="18"/>
              </w:rPr>
              <w:t>502.31</w:t>
            </w:r>
          </w:p>
        </w:tc>
        <w:tc>
          <w:tcPr>
            <w:tcW w:w="624" w:type="dxa"/>
          </w:tcPr>
          <w:p w14:paraId="2E484C63" w14:textId="77777777" w:rsidR="007D3075" w:rsidRPr="00BF62E3" w:rsidRDefault="007D3075" w:rsidP="005D6BC9">
            <w:pPr>
              <w:pStyle w:val="TableText"/>
              <w:spacing w:before="40" w:after="40"/>
              <w:jc w:val="right"/>
              <w:rPr>
                <w:rFonts w:cs="Calibri"/>
                <w:szCs w:val="18"/>
              </w:rPr>
            </w:pPr>
            <w:r w:rsidRPr="00BF62E3">
              <w:rPr>
                <w:rFonts w:cs="Calibri"/>
                <w:szCs w:val="18"/>
              </w:rPr>
              <w:t>591.86</w:t>
            </w:r>
          </w:p>
        </w:tc>
      </w:tr>
      <w:tr w:rsidR="005D6BC9" w:rsidRPr="00BF62E3" w14:paraId="3A0AE719" w14:textId="77777777" w:rsidTr="008B5429">
        <w:tc>
          <w:tcPr>
            <w:tcW w:w="3232" w:type="dxa"/>
          </w:tcPr>
          <w:p w14:paraId="77CF7523" w14:textId="742B828D" w:rsidR="007D3075" w:rsidRPr="00BF62E3" w:rsidRDefault="007D3075" w:rsidP="005D6BC9">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Urea application</w:t>
            </w:r>
          </w:p>
        </w:tc>
        <w:tc>
          <w:tcPr>
            <w:tcW w:w="624" w:type="dxa"/>
          </w:tcPr>
          <w:p w14:paraId="6CCDC96E" w14:textId="77777777" w:rsidR="007D3075" w:rsidRPr="00BF62E3" w:rsidRDefault="007D3075" w:rsidP="005D6BC9">
            <w:pPr>
              <w:pStyle w:val="TableText"/>
              <w:spacing w:before="40" w:after="40"/>
              <w:jc w:val="right"/>
              <w:rPr>
                <w:rFonts w:cs="Calibri"/>
                <w:szCs w:val="18"/>
              </w:rPr>
            </w:pPr>
            <w:r w:rsidRPr="00BF62E3">
              <w:rPr>
                <w:rFonts w:cs="Calibri"/>
                <w:szCs w:val="18"/>
              </w:rPr>
              <w:t>221.62</w:t>
            </w:r>
          </w:p>
        </w:tc>
        <w:tc>
          <w:tcPr>
            <w:tcW w:w="624" w:type="dxa"/>
          </w:tcPr>
          <w:p w14:paraId="2DB57BC5" w14:textId="77777777" w:rsidR="007D3075" w:rsidRPr="00BF62E3" w:rsidRDefault="007D3075" w:rsidP="005D6BC9">
            <w:pPr>
              <w:pStyle w:val="TableText"/>
              <w:spacing w:before="40" w:after="40"/>
              <w:jc w:val="right"/>
              <w:rPr>
                <w:rFonts w:cs="Calibri"/>
                <w:szCs w:val="18"/>
              </w:rPr>
            </w:pPr>
            <w:r w:rsidRPr="00BF62E3">
              <w:rPr>
                <w:rFonts w:cs="Calibri"/>
                <w:szCs w:val="18"/>
              </w:rPr>
              <w:t>228.54</w:t>
            </w:r>
          </w:p>
        </w:tc>
        <w:tc>
          <w:tcPr>
            <w:tcW w:w="624" w:type="dxa"/>
          </w:tcPr>
          <w:p w14:paraId="265A0351" w14:textId="77777777" w:rsidR="007D3075" w:rsidRPr="00BF62E3" w:rsidRDefault="007D3075" w:rsidP="005D6BC9">
            <w:pPr>
              <w:pStyle w:val="TableText"/>
              <w:spacing w:before="40" w:after="40"/>
              <w:jc w:val="right"/>
              <w:rPr>
                <w:rFonts w:cs="Calibri"/>
                <w:szCs w:val="18"/>
              </w:rPr>
            </w:pPr>
            <w:r w:rsidRPr="00BF62E3">
              <w:rPr>
                <w:rFonts w:cs="Calibri"/>
                <w:szCs w:val="18"/>
              </w:rPr>
              <w:t>298.84</w:t>
            </w:r>
          </w:p>
        </w:tc>
        <w:tc>
          <w:tcPr>
            <w:tcW w:w="624" w:type="dxa"/>
          </w:tcPr>
          <w:p w14:paraId="663E1097" w14:textId="77777777" w:rsidR="007D3075" w:rsidRPr="00BF62E3" w:rsidRDefault="007D3075" w:rsidP="005D6BC9">
            <w:pPr>
              <w:pStyle w:val="TableText"/>
              <w:spacing w:before="40" w:after="40"/>
              <w:jc w:val="right"/>
              <w:rPr>
                <w:rFonts w:cs="Calibri"/>
                <w:szCs w:val="18"/>
              </w:rPr>
            </w:pPr>
            <w:r w:rsidRPr="00BF62E3">
              <w:rPr>
                <w:rFonts w:cs="Calibri"/>
                <w:szCs w:val="18"/>
              </w:rPr>
              <w:t>390.32</w:t>
            </w:r>
          </w:p>
        </w:tc>
        <w:tc>
          <w:tcPr>
            <w:tcW w:w="624" w:type="dxa"/>
          </w:tcPr>
          <w:p w14:paraId="760F6CB5" w14:textId="77777777" w:rsidR="007D3075" w:rsidRPr="00BF62E3" w:rsidRDefault="007D3075" w:rsidP="005D6BC9">
            <w:pPr>
              <w:pStyle w:val="TableText"/>
              <w:spacing w:before="40" w:after="40"/>
              <w:jc w:val="right"/>
              <w:rPr>
                <w:rFonts w:cs="Calibri"/>
                <w:szCs w:val="18"/>
              </w:rPr>
            </w:pPr>
            <w:r w:rsidRPr="00BF62E3">
              <w:rPr>
                <w:rFonts w:cs="Calibri"/>
                <w:szCs w:val="18"/>
              </w:rPr>
              <w:t>434.11</w:t>
            </w:r>
          </w:p>
        </w:tc>
        <w:tc>
          <w:tcPr>
            <w:tcW w:w="624" w:type="dxa"/>
          </w:tcPr>
          <w:p w14:paraId="48CA659F" w14:textId="77777777" w:rsidR="007D3075" w:rsidRPr="00BF62E3" w:rsidRDefault="007D3075" w:rsidP="005D6BC9">
            <w:pPr>
              <w:pStyle w:val="TableText"/>
              <w:spacing w:before="40" w:after="40"/>
              <w:jc w:val="right"/>
              <w:rPr>
                <w:rFonts w:cs="Calibri"/>
                <w:szCs w:val="18"/>
              </w:rPr>
            </w:pPr>
            <w:r w:rsidRPr="00BF62E3">
              <w:rPr>
                <w:rFonts w:cs="Calibri"/>
                <w:szCs w:val="18"/>
              </w:rPr>
              <w:t>455.04</w:t>
            </w:r>
          </w:p>
        </w:tc>
        <w:tc>
          <w:tcPr>
            <w:tcW w:w="624" w:type="dxa"/>
          </w:tcPr>
          <w:p w14:paraId="17A966FF" w14:textId="77777777" w:rsidR="007D3075" w:rsidRPr="00BF62E3" w:rsidRDefault="007D3075" w:rsidP="005D6BC9">
            <w:pPr>
              <w:pStyle w:val="TableText"/>
              <w:spacing w:before="40" w:after="40"/>
              <w:jc w:val="right"/>
              <w:rPr>
                <w:rFonts w:cs="Calibri"/>
                <w:szCs w:val="18"/>
              </w:rPr>
            </w:pPr>
            <w:r w:rsidRPr="00BF62E3">
              <w:rPr>
                <w:rFonts w:cs="Calibri"/>
                <w:szCs w:val="18"/>
              </w:rPr>
              <w:t>456.60</w:t>
            </w:r>
          </w:p>
        </w:tc>
        <w:tc>
          <w:tcPr>
            <w:tcW w:w="624" w:type="dxa"/>
          </w:tcPr>
          <w:p w14:paraId="58E0FD22" w14:textId="77777777" w:rsidR="007D3075" w:rsidRPr="00BF62E3" w:rsidRDefault="007D3075" w:rsidP="005D6BC9">
            <w:pPr>
              <w:pStyle w:val="TableText"/>
              <w:spacing w:before="40" w:after="40"/>
              <w:jc w:val="right"/>
              <w:rPr>
                <w:rFonts w:cs="Calibri"/>
                <w:szCs w:val="18"/>
              </w:rPr>
            </w:pPr>
            <w:r w:rsidRPr="00BF62E3">
              <w:rPr>
                <w:rFonts w:cs="Calibri"/>
                <w:szCs w:val="18"/>
              </w:rPr>
              <w:t>422.26</w:t>
            </w:r>
          </w:p>
        </w:tc>
        <w:tc>
          <w:tcPr>
            <w:tcW w:w="624" w:type="dxa"/>
          </w:tcPr>
          <w:p w14:paraId="4A5BD98B" w14:textId="77777777" w:rsidR="007D3075" w:rsidRPr="00BF62E3" w:rsidRDefault="007D3075" w:rsidP="005D6BC9">
            <w:pPr>
              <w:pStyle w:val="TableText"/>
              <w:spacing w:before="40" w:after="40"/>
              <w:jc w:val="right"/>
              <w:rPr>
                <w:rFonts w:cs="Calibri"/>
                <w:szCs w:val="18"/>
              </w:rPr>
            </w:pPr>
            <w:r w:rsidRPr="00BF62E3">
              <w:rPr>
                <w:rFonts w:cs="Calibri"/>
                <w:szCs w:val="18"/>
              </w:rPr>
              <w:t>456.29</w:t>
            </w:r>
          </w:p>
        </w:tc>
        <w:tc>
          <w:tcPr>
            <w:tcW w:w="624" w:type="dxa"/>
          </w:tcPr>
          <w:p w14:paraId="40B57B51" w14:textId="77777777" w:rsidR="007D3075" w:rsidRPr="00BF62E3" w:rsidRDefault="007D3075" w:rsidP="005D6BC9">
            <w:pPr>
              <w:pStyle w:val="TableText"/>
              <w:spacing w:before="40" w:after="40"/>
              <w:jc w:val="right"/>
              <w:rPr>
                <w:rFonts w:cs="Calibri"/>
                <w:szCs w:val="18"/>
              </w:rPr>
            </w:pPr>
            <w:r w:rsidRPr="00BF62E3">
              <w:rPr>
                <w:rFonts w:cs="Calibri"/>
                <w:szCs w:val="18"/>
              </w:rPr>
              <w:t>440.33</w:t>
            </w:r>
          </w:p>
        </w:tc>
        <w:tc>
          <w:tcPr>
            <w:tcW w:w="624" w:type="dxa"/>
          </w:tcPr>
          <w:p w14:paraId="0D48B9C1" w14:textId="77777777" w:rsidR="007D3075" w:rsidRPr="00BF62E3" w:rsidRDefault="007D3075" w:rsidP="005D6BC9">
            <w:pPr>
              <w:pStyle w:val="TableText"/>
              <w:spacing w:before="40" w:after="40"/>
              <w:jc w:val="right"/>
              <w:rPr>
                <w:rFonts w:cs="Calibri"/>
                <w:szCs w:val="18"/>
              </w:rPr>
            </w:pPr>
            <w:r w:rsidRPr="00BF62E3">
              <w:rPr>
                <w:rFonts w:cs="Calibri"/>
                <w:szCs w:val="18"/>
              </w:rPr>
              <w:t>373.91</w:t>
            </w:r>
          </w:p>
        </w:tc>
      </w:tr>
      <w:tr w:rsidR="00DC4DA9" w:rsidRPr="00BF62E3" w14:paraId="3A6698FD" w14:textId="77777777" w:rsidTr="008B5429">
        <w:tc>
          <w:tcPr>
            <w:tcW w:w="3232" w:type="dxa"/>
          </w:tcPr>
          <w:p w14:paraId="4F507695" w14:textId="597842C2" w:rsidR="007D3075" w:rsidRPr="00BF62E3" w:rsidRDefault="007D3075" w:rsidP="005D6BC9">
            <w:pPr>
              <w:pStyle w:val="TableText"/>
              <w:spacing w:before="40" w:after="40"/>
              <w:rPr>
                <w:rFonts w:cs="Calibri"/>
                <w:szCs w:val="18"/>
              </w:rPr>
            </w:pPr>
            <w:r w:rsidRPr="00BF62E3">
              <w:rPr>
                <w:rFonts w:cs="Calibri"/>
                <w:szCs w:val="18"/>
              </w:rPr>
              <w:t>I.</w:t>
            </w:r>
            <w:r w:rsidR="00F155CC" w:rsidRPr="00BF62E3">
              <w:rPr>
                <w:rFonts w:cs="Calibri"/>
                <w:szCs w:val="18"/>
              </w:rPr>
              <w:t xml:space="preserve"> </w:t>
            </w:r>
            <w:r w:rsidRPr="00BF62E3">
              <w:rPr>
                <w:rFonts w:cs="Calibri"/>
                <w:szCs w:val="18"/>
              </w:rPr>
              <w:t>Other carbon-containing fertilizers</w:t>
            </w:r>
          </w:p>
        </w:tc>
        <w:tc>
          <w:tcPr>
            <w:tcW w:w="624" w:type="dxa"/>
            <w:tcBorders>
              <w:bottom w:val="single" w:sz="4" w:space="0" w:color="1B556B" w:themeColor="text2"/>
            </w:tcBorders>
          </w:tcPr>
          <w:p w14:paraId="5CE21D6D" w14:textId="77777777" w:rsidR="007D3075" w:rsidRPr="00BF62E3" w:rsidRDefault="007D3075" w:rsidP="005D6BC9">
            <w:pPr>
              <w:pStyle w:val="TableText"/>
              <w:spacing w:before="40" w:after="40"/>
              <w:jc w:val="right"/>
              <w:rPr>
                <w:rFonts w:cs="Calibri"/>
                <w:szCs w:val="18"/>
              </w:rPr>
            </w:pPr>
            <w:r w:rsidRPr="00BF62E3">
              <w:rPr>
                <w:rFonts w:cs="Calibri"/>
                <w:szCs w:val="18"/>
              </w:rPr>
              <w:t>NE</w:t>
            </w:r>
          </w:p>
        </w:tc>
        <w:tc>
          <w:tcPr>
            <w:tcW w:w="624" w:type="dxa"/>
            <w:tcBorders>
              <w:bottom w:val="single" w:sz="4" w:space="0" w:color="1B556B" w:themeColor="text2"/>
            </w:tcBorders>
          </w:tcPr>
          <w:p w14:paraId="698FBCA1" w14:textId="77777777" w:rsidR="007D3075" w:rsidRPr="00BF62E3" w:rsidRDefault="007D3075" w:rsidP="005D6BC9">
            <w:pPr>
              <w:pStyle w:val="TableText"/>
              <w:spacing w:before="40" w:after="40"/>
              <w:jc w:val="right"/>
              <w:rPr>
                <w:rFonts w:cs="Calibri"/>
                <w:szCs w:val="18"/>
              </w:rPr>
            </w:pPr>
            <w:r w:rsidRPr="00BF62E3">
              <w:rPr>
                <w:rFonts w:cs="Calibri"/>
                <w:szCs w:val="18"/>
              </w:rPr>
              <w:t>NE</w:t>
            </w:r>
          </w:p>
        </w:tc>
        <w:tc>
          <w:tcPr>
            <w:tcW w:w="624" w:type="dxa"/>
            <w:tcBorders>
              <w:bottom w:val="single" w:sz="4" w:space="0" w:color="1B556B" w:themeColor="text2"/>
            </w:tcBorders>
          </w:tcPr>
          <w:p w14:paraId="4A446B1E" w14:textId="77777777" w:rsidR="007D3075" w:rsidRPr="00BF62E3" w:rsidRDefault="007D3075" w:rsidP="005D6BC9">
            <w:pPr>
              <w:pStyle w:val="TableText"/>
              <w:spacing w:before="40" w:after="40"/>
              <w:jc w:val="right"/>
              <w:rPr>
                <w:rFonts w:cs="Calibri"/>
                <w:szCs w:val="18"/>
              </w:rPr>
            </w:pPr>
            <w:r w:rsidRPr="00BF62E3">
              <w:rPr>
                <w:rFonts w:cs="Calibri"/>
                <w:szCs w:val="18"/>
              </w:rPr>
              <w:t>NE</w:t>
            </w:r>
          </w:p>
        </w:tc>
        <w:tc>
          <w:tcPr>
            <w:tcW w:w="624" w:type="dxa"/>
            <w:tcBorders>
              <w:bottom w:val="single" w:sz="4" w:space="0" w:color="1B556B" w:themeColor="text2"/>
            </w:tcBorders>
          </w:tcPr>
          <w:p w14:paraId="3DCE36B0" w14:textId="77777777" w:rsidR="007D3075" w:rsidRPr="00BF62E3" w:rsidRDefault="007D3075" w:rsidP="005D6BC9">
            <w:pPr>
              <w:pStyle w:val="TableText"/>
              <w:spacing w:before="40" w:after="40"/>
              <w:jc w:val="right"/>
              <w:rPr>
                <w:rFonts w:cs="Calibri"/>
                <w:szCs w:val="18"/>
              </w:rPr>
            </w:pPr>
            <w:r w:rsidRPr="00BF62E3">
              <w:rPr>
                <w:rFonts w:cs="Calibri"/>
                <w:szCs w:val="18"/>
              </w:rPr>
              <w:t>NE</w:t>
            </w:r>
          </w:p>
        </w:tc>
        <w:tc>
          <w:tcPr>
            <w:tcW w:w="624" w:type="dxa"/>
            <w:tcBorders>
              <w:bottom w:val="single" w:sz="4" w:space="0" w:color="1B556B" w:themeColor="text2"/>
            </w:tcBorders>
          </w:tcPr>
          <w:p w14:paraId="2B14E125" w14:textId="77777777" w:rsidR="007D3075" w:rsidRPr="00BF62E3" w:rsidRDefault="007D3075" w:rsidP="005D6BC9">
            <w:pPr>
              <w:pStyle w:val="TableText"/>
              <w:spacing w:before="40" w:after="40"/>
              <w:jc w:val="right"/>
              <w:rPr>
                <w:rFonts w:cs="Calibri"/>
                <w:szCs w:val="18"/>
              </w:rPr>
            </w:pPr>
            <w:r w:rsidRPr="00BF62E3">
              <w:rPr>
                <w:rFonts w:cs="Calibri"/>
                <w:szCs w:val="18"/>
              </w:rPr>
              <w:t>NE</w:t>
            </w:r>
          </w:p>
        </w:tc>
        <w:tc>
          <w:tcPr>
            <w:tcW w:w="624" w:type="dxa"/>
            <w:tcBorders>
              <w:bottom w:val="single" w:sz="4" w:space="0" w:color="1B556B" w:themeColor="text2"/>
            </w:tcBorders>
          </w:tcPr>
          <w:p w14:paraId="5B0E0ECC" w14:textId="77777777" w:rsidR="007D3075" w:rsidRPr="00BF62E3" w:rsidRDefault="007D3075" w:rsidP="005D6BC9">
            <w:pPr>
              <w:pStyle w:val="TableText"/>
              <w:spacing w:before="40" w:after="40"/>
              <w:jc w:val="right"/>
              <w:rPr>
                <w:rFonts w:cs="Calibri"/>
                <w:szCs w:val="18"/>
              </w:rPr>
            </w:pPr>
            <w:r w:rsidRPr="00BF62E3">
              <w:rPr>
                <w:rFonts w:cs="Calibri"/>
                <w:szCs w:val="18"/>
              </w:rPr>
              <w:t>NE</w:t>
            </w:r>
          </w:p>
        </w:tc>
        <w:tc>
          <w:tcPr>
            <w:tcW w:w="624" w:type="dxa"/>
            <w:tcBorders>
              <w:bottom w:val="single" w:sz="4" w:space="0" w:color="1B556B" w:themeColor="text2"/>
            </w:tcBorders>
          </w:tcPr>
          <w:p w14:paraId="455A9774" w14:textId="77777777" w:rsidR="007D3075" w:rsidRPr="00BF62E3" w:rsidRDefault="007D3075" w:rsidP="005D6BC9">
            <w:pPr>
              <w:pStyle w:val="TableText"/>
              <w:spacing w:before="40" w:after="40"/>
              <w:jc w:val="right"/>
              <w:rPr>
                <w:rFonts w:cs="Calibri"/>
                <w:szCs w:val="18"/>
              </w:rPr>
            </w:pPr>
            <w:r w:rsidRPr="00BF62E3">
              <w:rPr>
                <w:rFonts w:cs="Calibri"/>
                <w:szCs w:val="18"/>
              </w:rPr>
              <w:t>NE</w:t>
            </w:r>
          </w:p>
        </w:tc>
        <w:tc>
          <w:tcPr>
            <w:tcW w:w="624" w:type="dxa"/>
            <w:tcBorders>
              <w:bottom w:val="single" w:sz="4" w:space="0" w:color="1B556B" w:themeColor="text2"/>
            </w:tcBorders>
          </w:tcPr>
          <w:p w14:paraId="3F7113D5" w14:textId="77777777" w:rsidR="007D3075" w:rsidRPr="00BF62E3" w:rsidRDefault="007D3075" w:rsidP="005D6BC9">
            <w:pPr>
              <w:pStyle w:val="TableText"/>
              <w:spacing w:before="40" w:after="40"/>
              <w:jc w:val="right"/>
              <w:rPr>
                <w:rFonts w:cs="Calibri"/>
                <w:szCs w:val="18"/>
              </w:rPr>
            </w:pPr>
            <w:r w:rsidRPr="00BF62E3">
              <w:rPr>
                <w:rFonts w:cs="Calibri"/>
                <w:szCs w:val="18"/>
              </w:rPr>
              <w:t>NE</w:t>
            </w:r>
          </w:p>
        </w:tc>
        <w:tc>
          <w:tcPr>
            <w:tcW w:w="624" w:type="dxa"/>
            <w:tcBorders>
              <w:bottom w:val="single" w:sz="4" w:space="0" w:color="1B556B" w:themeColor="text2"/>
            </w:tcBorders>
          </w:tcPr>
          <w:p w14:paraId="7012B249" w14:textId="77777777" w:rsidR="007D3075" w:rsidRPr="00BF62E3" w:rsidRDefault="007D3075" w:rsidP="005D6BC9">
            <w:pPr>
              <w:pStyle w:val="TableText"/>
              <w:spacing w:before="40" w:after="40"/>
              <w:jc w:val="right"/>
              <w:rPr>
                <w:rFonts w:cs="Calibri"/>
                <w:szCs w:val="18"/>
              </w:rPr>
            </w:pPr>
            <w:r w:rsidRPr="00BF62E3">
              <w:rPr>
                <w:rFonts w:cs="Calibri"/>
                <w:szCs w:val="18"/>
              </w:rPr>
              <w:t>NE</w:t>
            </w:r>
          </w:p>
        </w:tc>
        <w:tc>
          <w:tcPr>
            <w:tcW w:w="624" w:type="dxa"/>
            <w:tcBorders>
              <w:bottom w:val="single" w:sz="4" w:space="0" w:color="1B556B" w:themeColor="text2"/>
            </w:tcBorders>
          </w:tcPr>
          <w:p w14:paraId="184E878B" w14:textId="77777777" w:rsidR="007D3075" w:rsidRPr="00BF62E3" w:rsidRDefault="007D3075" w:rsidP="005D6BC9">
            <w:pPr>
              <w:pStyle w:val="TableText"/>
              <w:spacing w:before="40" w:after="40"/>
              <w:jc w:val="right"/>
              <w:rPr>
                <w:rFonts w:cs="Calibri"/>
                <w:szCs w:val="18"/>
              </w:rPr>
            </w:pPr>
            <w:r w:rsidRPr="00BF62E3">
              <w:rPr>
                <w:rFonts w:cs="Calibri"/>
                <w:szCs w:val="18"/>
              </w:rPr>
              <w:t>NE</w:t>
            </w:r>
          </w:p>
        </w:tc>
        <w:tc>
          <w:tcPr>
            <w:tcW w:w="624" w:type="dxa"/>
            <w:tcBorders>
              <w:bottom w:val="single" w:sz="4" w:space="0" w:color="1B556B" w:themeColor="text2"/>
            </w:tcBorders>
          </w:tcPr>
          <w:p w14:paraId="17B29E10" w14:textId="77777777" w:rsidR="007D3075" w:rsidRPr="00BF62E3" w:rsidRDefault="007D3075" w:rsidP="005D6BC9">
            <w:pPr>
              <w:pStyle w:val="TableText"/>
              <w:spacing w:before="40" w:after="40"/>
              <w:jc w:val="right"/>
              <w:rPr>
                <w:rFonts w:cs="Calibri"/>
                <w:szCs w:val="18"/>
              </w:rPr>
            </w:pPr>
            <w:r w:rsidRPr="00BF62E3">
              <w:rPr>
                <w:rFonts w:cs="Calibri"/>
                <w:szCs w:val="18"/>
              </w:rPr>
              <w:t>NE</w:t>
            </w:r>
          </w:p>
        </w:tc>
      </w:tr>
      <w:tr w:rsidR="007D3075" w:rsidRPr="00BF62E3" w14:paraId="0737C710" w14:textId="77777777" w:rsidTr="008B5429">
        <w:tc>
          <w:tcPr>
            <w:tcW w:w="3232" w:type="dxa"/>
          </w:tcPr>
          <w:p w14:paraId="0D07FF33" w14:textId="7B478327" w:rsidR="007D3075" w:rsidRPr="00BF62E3" w:rsidRDefault="007D3075" w:rsidP="005D6BC9">
            <w:pPr>
              <w:pStyle w:val="TableText"/>
              <w:spacing w:before="40" w:after="40"/>
              <w:rPr>
                <w:rFonts w:cs="Calibri"/>
                <w:szCs w:val="18"/>
              </w:rPr>
            </w:pPr>
            <w:r w:rsidRPr="00BF62E3">
              <w:rPr>
                <w:rFonts w:cs="Calibri"/>
                <w:szCs w:val="18"/>
              </w:rPr>
              <w:t>J.</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06D6007A"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ADCFD98"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AF98FAD"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309C96D"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9810B87"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6A404F9"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D5FA783"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9AA2B61"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04ED32C"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B081BE5"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1230306"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r>
      <w:tr w:rsidR="005D6BC9" w:rsidRPr="00BF62E3" w14:paraId="19ED7777" w14:textId="77777777" w:rsidTr="008B5429">
        <w:tc>
          <w:tcPr>
            <w:tcW w:w="3232" w:type="dxa"/>
          </w:tcPr>
          <w:p w14:paraId="01DC680A" w14:textId="0DC14537" w:rsidR="007D3075" w:rsidRPr="00BF62E3" w:rsidRDefault="007D3075" w:rsidP="005D6BC9">
            <w:pPr>
              <w:pStyle w:val="TableText"/>
              <w:spacing w:before="40" w:after="40"/>
              <w:rPr>
                <w:rFonts w:cs="Calibri"/>
                <w:szCs w:val="18"/>
              </w:rPr>
            </w:pPr>
            <w:r w:rsidRPr="00BF62E3">
              <w:rPr>
                <w:rFonts w:cs="Calibri"/>
                <w:b/>
                <w:bCs/>
                <w:szCs w:val="18"/>
              </w:rPr>
              <w:lastRenderedPageBreak/>
              <w:t>4.</w:t>
            </w:r>
            <w:r w:rsidR="00F155CC" w:rsidRPr="00BF62E3">
              <w:rPr>
                <w:rFonts w:cs="Calibri"/>
                <w:b/>
                <w:bCs/>
                <w:szCs w:val="18"/>
              </w:rPr>
              <w:t xml:space="preserve"> </w:t>
            </w:r>
            <w:r w:rsidRPr="00BF62E3">
              <w:rPr>
                <w:rFonts w:cs="Calibri"/>
                <w:b/>
                <w:bCs/>
                <w:szCs w:val="18"/>
              </w:rPr>
              <w:t>Land Use, Land-Use Change and Forestry</w:t>
            </w:r>
          </w:p>
        </w:tc>
        <w:tc>
          <w:tcPr>
            <w:tcW w:w="624" w:type="dxa"/>
          </w:tcPr>
          <w:p w14:paraId="7F8FF616" w14:textId="77777777" w:rsidR="007D3075" w:rsidRPr="00BF62E3" w:rsidRDefault="007D3075" w:rsidP="005D6BC9">
            <w:pPr>
              <w:pStyle w:val="TableText"/>
              <w:spacing w:before="40" w:after="40"/>
              <w:jc w:val="right"/>
              <w:rPr>
                <w:rFonts w:cs="Calibri"/>
                <w:szCs w:val="18"/>
              </w:rPr>
            </w:pPr>
            <w:r w:rsidRPr="00BF62E3">
              <w:rPr>
                <w:rFonts w:cs="Calibri"/>
                <w:szCs w:val="18"/>
              </w:rPr>
              <w:t>-26,503.05</w:t>
            </w:r>
          </w:p>
        </w:tc>
        <w:tc>
          <w:tcPr>
            <w:tcW w:w="624" w:type="dxa"/>
          </w:tcPr>
          <w:p w14:paraId="50E09B83" w14:textId="77777777" w:rsidR="007D3075" w:rsidRPr="00BF62E3" w:rsidRDefault="007D3075" w:rsidP="005D6BC9">
            <w:pPr>
              <w:pStyle w:val="TableText"/>
              <w:spacing w:before="40" w:after="40"/>
              <w:jc w:val="right"/>
              <w:rPr>
                <w:rFonts w:cs="Calibri"/>
                <w:szCs w:val="18"/>
              </w:rPr>
            </w:pPr>
            <w:r w:rsidRPr="00BF62E3">
              <w:rPr>
                <w:rFonts w:cs="Calibri"/>
                <w:szCs w:val="18"/>
              </w:rPr>
              <w:t>-27,414.99</w:t>
            </w:r>
          </w:p>
        </w:tc>
        <w:tc>
          <w:tcPr>
            <w:tcW w:w="624" w:type="dxa"/>
          </w:tcPr>
          <w:p w14:paraId="53BAC230" w14:textId="77777777" w:rsidR="007D3075" w:rsidRPr="00BF62E3" w:rsidRDefault="007D3075" w:rsidP="005D6BC9">
            <w:pPr>
              <w:pStyle w:val="TableText"/>
              <w:spacing w:before="40" w:after="40"/>
              <w:jc w:val="right"/>
              <w:rPr>
                <w:rFonts w:cs="Calibri"/>
                <w:szCs w:val="18"/>
              </w:rPr>
            </w:pPr>
            <w:r w:rsidRPr="00BF62E3">
              <w:rPr>
                <w:rFonts w:cs="Calibri"/>
                <w:szCs w:val="18"/>
              </w:rPr>
              <w:t>-27,962.46</w:t>
            </w:r>
          </w:p>
        </w:tc>
        <w:tc>
          <w:tcPr>
            <w:tcW w:w="624" w:type="dxa"/>
          </w:tcPr>
          <w:p w14:paraId="3EB87DDC" w14:textId="77777777" w:rsidR="007D3075" w:rsidRPr="00BF62E3" w:rsidRDefault="007D3075" w:rsidP="005D6BC9">
            <w:pPr>
              <w:pStyle w:val="TableText"/>
              <w:spacing w:before="40" w:after="40"/>
              <w:jc w:val="right"/>
              <w:rPr>
                <w:rFonts w:cs="Calibri"/>
                <w:szCs w:val="18"/>
              </w:rPr>
            </w:pPr>
            <w:r w:rsidRPr="00BF62E3">
              <w:rPr>
                <w:rFonts w:cs="Calibri"/>
                <w:szCs w:val="18"/>
              </w:rPr>
              <w:t>-26,550.45</w:t>
            </w:r>
          </w:p>
        </w:tc>
        <w:tc>
          <w:tcPr>
            <w:tcW w:w="624" w:type="dxa"/>
          </w:tcPr>
          <w:p w14:paraId="46C13345" w14:textId="77777777" w:rsidR="007D3075" w:rsidRPr="00BF62E3" w:rsidRDefault="007D3075" w:rsidP="005D6BC9">
            <w:pPr>
              <w:pStyle w:val="TableText"/>
              <w:spacing w:before="40" w:after="40"/>
              <w:jc w:val="right"/>
              <w:rPr>
                <w:rFonts w:cs="Calibri"/>
                <w:szCs w:val="18"/>
              </w:rPr>
            </w:pPr>
            <w:r w:rsidRPr="00BF62E3">
              <w:rPr>
                <w:rFonts w:cs="Calibri"/>
                <w:szCs w:val="18"/>
              </w:rPr>
              <w:t>-27,740.01</w:t>
            </w:r>
          </w:p>
        </w:tc>
        <w:tc>
          <w:tcPr>
            <w:tcW w:w="624" w:type="dxa"/>
          </w:tcPr>
          <w:p w14:paraId="7CD8A971" w14:textId="77777777" w:rsidR="007D3075" w:rsidRPr="00BF62E3" w:rsidRDefault="007D3075" w:rsidP="005D6BC9">
            <w:pPr>
              <w:pStyle w:val="TableText"/>
              <w:spacing w:before="40" w:after="40"/>
              <w:jc w:val="right"/>
              <w:rPr>
                <w:rFonts w:cs="Calibri"/>
                <w:szCs w:val="18"/>
              </w:rPr>
            </w:pPr>
            <w:r w:rsidRPr="00BF62E3">
              <w:rPr>
                <w:rFonts w:cs="Calibri"/>
                <w:szCs w:val="18"/>
              </w:rPr>
              <w:t>-27,670.91</w:t>
            </w:r>
          </w:p>
        </w:tc>
        <w:tc>
          <w:tcPr>
            <w:tcW w:w="624" w:type="dxa"/>
          </w:tcPr>
          <w:p w14:paraId="1EE949EA" w14:textId="77777777" w:rsidR="007D3075" w:rsidRPr="00BF62E3" w:rsidRDefault="007D3075" w:rsidP="005D6BC9">
            <w:pPr>
              <w:pStyle w:val="TableText"/>
              <w:spacing w:before="40" w:after="40"/>
              <w:jc w:val="right"/>
              <w:rPr>
                <w:rFonts w:cs="Calibri"/>
                <w:szCs w:val="18"/>
              </w:rPr>
            </w:pPr>
            <w:r w:rsidRPr="00BF62E3">
              <w:rPr>
                <w:rFonts w:cs="Calibri"/>
                <w:szCs w:val="18"/>
              </w:rPr>
              <w:t>-25,933.17</w:t>
            </w:r>
          </w:p>
        </w:tc>
        <w:tc>
          <w:tcPr>
            <w:tcW w:w="624" w:type="dxa"/>
          </w:tcPr>
          <w:p w14:paraId="76C56534" w14:textId="77777777" w:rsidR="007D3075" w:rsidRPr="00BF62E3" w:rsidRDefault="007D3075" w:rsidP="005D6BC9">
            <w:pPr>
              <w:pStyle w:val="TableText"/>
              <w:spacing w:before="40" w:after="40"/>
              <w:jc w:val="right"/>
              <w:rPr>
                <w:rFonts w:cs="Calibri"/>
                <w:szCs w:val="18"/>
              </w:rPr>
            </w:pPr>
            <w:r w:rsidRPr="00BF62E3">
              <w:rPr>
                <w:rFonts w:cs="Calibri"/>
                <w:szCs w:val="18"/>
              </w:rPr>
              <w:t>-23,871.92</w:t>
            </w:r>
          </w:p>
        </w:tc>
        <w:tc>
          <w:tcPr>
            <w:tcW w:w="624" w:type="dxa"/>
          </w:tcPr>
          <w:p w14:paraId="0DC87BDF" w14:textId="77777777" w:rsidR="007D3075" w:rsidRPr="00BF62E3" w:rsidRDefault="007D3075" w:rsidP="005D6BC9">
            <w:pPr>
              <w:pStyle w:val="TableText"/>
              <w:spacing w:before="40" w:after="40"/>
              <w:jc w:val="right"/>
              <w:rPr>
                <w:rFonts w:cs="Calibri"/>
                <w:szCs w:val="18"/>
              </w:rPr>
            </w:pPr>
            <w:r w:rsidRPr="00BF62E3">
              <w:rPr>
                <w:rFonts w:cs="Calibri"/>
                <w:szCs w:val="18"/>
              </w:rPr>
              <w:t>-22,637.92</w:t>
            </w:r>
          </w:p>
        </w:tc>
        <w:tc>
          <w:tcPr>
            <w:tcW w:w="624" w:type="dxa"/>
          </w:tcPr>
          <w:p w14:paraId="5F44D6C7" w14:textId="77777777" w:rsidR="007D3075" w:rsidRPr="00BF62E3" w:rsidRDefault="007D3075" w:rsidP="005D6BC9">
            <w:pPr>
              <w:pStyle w:val="TableText"/>
              <w:spacing w:before="40" w:after="40"/>
              <w:jc w:val="right"/>
              <w:rPr>
                <w:rFonts w:cs="Calibri"/>
                <w:szCs w:val="18"/>
              </w:rPr>
            </w:pPr>
            <w:r w:rsidRPr="00BF62E3">
              <w:rPr>
                <w:rFonts w:cs="Calibri"/>
                <w:szCs w:val="18"/>
              </w:rPr>
              <w:t>-29,863.95</w:t>
            </w:r>
          </w:p>
        </w:tc>
        <w:tc>
          <w:tcPr>
            <w:tcW w:w="624" w:type="dxa"/>
          </w:tcPr>
          <w:p w14:paraId="6EF0760B" w14:textId="77777777" w:rsidR="007D3075" w:rsidRPr="00BF62E3" w:rsidRDefault="007D3075" w:rsidP="005D6BC9">
            <w:pPr>
              <w:pStyle w:val="TableText"/>
              <w:spacing w:before="40" w:after="40"/>
              <w:jc w:val="right"/>
              <w:rPr>
                <w:rFonts w:cs="Calibri"/>
                <w:szCs w:val="18"/>
              </w:rPr>
            </w:pPr>
            <w:r w:rsidRPr="00BF62E3">
              <w:rPr>
                <w:rFonts w:cs="Calibri"/>
                <w:szCs w:val="18"/>
              </w:rPr>
              <w:t>-28,727.55</w:t>
            </w:r>
          </w:p>
        </w:tc>
      </w:tr>
      <w:tr w:rsidR="005D6BC9" w:rsidRPr="00BF62E3" w14:paraId="1C55DDDB" w14:textId="77777777" w:rsidTr="008B5429">
        <w:tc>
          <w:tcPr>
            <w:tcW w:w="3232" w:type="dxa"/>
          </w:tcPr>
          <w:p w14:paraId="460CC042" w14:textId="0560FD7C" w:rsidR="007D3075" w:rsidRPr="00BF62E3" w:rsidRDefault="007D3075" w:rsidP="005D6BC9">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Forest land</w:t>
            </w:r>
          </w:p>
        </w:tc>
        <w:tc>
          <w:tcPr>
            <w:tcW w:w="624" w:type="dxa"/>
          </w:tcPr>
          <w:p w14:paraId="72388E5F" w14:textId="77777777" w:rsidR="007D3075" w:rsidRPr="00BF62E3" w:rsidRDefault="007D3075" w:rsidP="005D6BC9">
            <w:pPr>
              <w:pStyle w:val="TableText"/>
              <w:spacing w:before="40" w:after="40"/>
              <w:jc w:val="right"/>
              <w:rPr>
                <w:rFonts w:cs="Calibri"/>
                <w:szCs w:val="18"/>
              </w:rPr>
            </w:pPr>
            <w:r w:rsidRPr="00BF62E3">
              <w:rPr>
                <w:rFonts w:cs="Calibri"/>
                <w:szCs w:val="18"/>
              </w:rPr>
              <w:t>-23,598.32</w:t>
            </w:r>
          </w:p>
        </w:tc>
        <w:tc>
          <w:tcPr>
            <w:tcW w:w="624" w:type="dxa"/>
          </w:tcPr>
          <w:p w14:paraId="7EBAD003" w14:textId="77777777" w:rsidR="007D3075" w:rsidRPr="00BF62E3" w:rsidRDefault="007D3075" w:rsidP="005D6BC9">
            <w:pPr>
              <w:pStyle w:val="TableText"/>
              <w:spacing w:before="40" w:after="40"/>
              <w:jc w:val="right"/>
              <w:rPr>
                <w:rFonts w:cs="Calibri"/>
                <w:szCs w:val="18"/>
              </w:rPr>
            </w:pPr>
            <w:r w:rsidRPr="00BF62E3">
              <w:rPr>
                <w:rFonts w:cs="Calibri"/>
                <w:szCs w:val="18"/>
              </w:rPr>
              <w:t>-25,961.60</w:t>
            </w:r>
          </w:p>
        </w:tc>
        <w:tc>
          <w:tcPr>
            <w:tcW w:w="624" w:type="dxa"/>
          </w:tcPr>
          <w:p w14:paraId="5FCB0CE2" w14:textId="77777777" w:rsidR="007D3075" w:rsidRPr="00BF62E3" w:rsidRDefault="007D3075" w:rsidP="005D6BC9">
            <w:pPr>
              <w:pStyle w:val="TableText"/>
              <w:spacing w:before="40" w:after="40"/>
              <w:jc w:val="right"/>
              <w:rPr>
                <w:rFonts w:cs="Calibri"/>
                <w:szCs w:val="18"/>
              </w:rPr>
            </w:pPr>
            <w:r w:rsidRPr="00BF62E3">
              <w:rPr>
                <w:rFonts w:cs="Calibri"/>
                <w:szCs w:val="18"/>
              </w:rPr>
              <w:t>-25,777.53</w:t>
            </w:r>
          </w:p>
        </w:tc>
        <w:tc>
          <w:tcPr>
            <w:tcW w:w="624" w:type="dxa"/>
          </w:tcPr>
          <w:p w14:paraId="0BBA1571" w14:textId="77777777" w:rsidR="007D3075" w:rsidRPr="00BF62E3" w:rsidRDefault="007D3075" w:rsidP="005D6BC9">
            <w:pPr>
              <w:pStyle w:val="TableText"/>
              <w:spacing w:before="40" w:after="40"/>
              <w:jc w:val="right"/>
              <w:rPr>
                <w:rFonts w:cs="Calibri"/>
                <w:szCs w:val="18"/>
              </w:rPr>
            </w:pPr>
            <w:r w:rsidRPr="00BF62E3">
              <w:rPr>
                <w:rFonts w:cs="Calibri"/>
                <w:szCs w:val="18"/>
              </w:rPr>
              <w:t>-23,302.28</w:t>
            </w:r>
          </w:p>
        </w:tc>
        <w:tc>
          <w:tcPr>
            <w:tcW w:w="624" w:type="dxa"/>
          </w:tcPr>
          <w:p w14:paraId="7CD553A2" w14:textId="77777777" w:rsidR="007D3075" w:rsidRPr="00BF62E3" w:rsidRDefault="007D3075" w:rsidP="005D6BC9">
            <w:pPr>
              <w:pStyle w:val="TableText"/>
              <w:spacing w:before="40" w:after="40"/>
              <w:jc w:val="right"/>
              <w:rPr>
                <w:rFonts w:cs="Calibri"/>
                <w:szCs w:val="18"/>
              </w:rPr>
            </w:pPr>
            <w:r w:rsidRPr="00BF62E3">
              <w:rPr>
                <w:rFonts w:cs="Calibri"/>
                <w:szCs w:val="18"/>
              </w:rPr>
              <w:t>-26,515.86</w:t>
            </w:r>
          </w:p>
        </w:tc>
        <w:tc>
          <w:tcPr>
            <w:tcW w:w="624" w:type="dxa"/>
          </w:tcPr>
          <w:p w14:paraId="1EF667E9" w14:textId="77777777" w:rsidR="007D3075" w:rsidRPr="00BF62E3" w:rsidRDefault="007D3075" w:rsidP="005D6BC9">
            <w:pPr>
              <w:pStyle w:val="TableText"/>
              <w:spacing w:before="40" w:after="40"/>
              <w:jc w:val="right"/>
              <w:rPr>
                <w:rFonts w:cs="Calibri"/>
                <w:szCs w:val="18"/>
              </w:rPr>
            </w:pPr>
            <w:r w:rsidRPr="00BF62E3">
              <w:rPr>
                <w:rFonts w:cs="Calibri"/>
                <w:szCs w:val="18"/>
              </w:rPr>
              <w:t>-29,911.62</w:t>
            </w:r>
          </w:p>
        </w:tc>
        <w:tc>
          <w:tcPr>
            <w:tcW w:w="624" w:type="dxa"/>
          </w:tcPr>
          <w:p w14:paraId="6DFD2B6F" w14:textId="77777777" w:rsidR="007D3075" w:rsidRPr="00BF62E3" w:rsidRDefault="007D3075" w:rsidP="005D6BC9">
            <w:pPr>
              <w:pStyle w:val="TableText"/>
              <w:spacing w:before="40" w:after="40"/>
              <w:jc w:val="right"/>
              <w:rPr>
                <w:rFonts w:cs="Calibri"/>
                <w:szCs w:val="18"/>
              </w:rPr>
            </w:pPr>
            <w:r w:rsidRPr="00BF62E3">
              <w:rPr>
                <w:rFonts w:cs="Calibri"/>
                <w:szCs w:val="18"/>
              </w:rPr>
              <w:t>-32,965.13</w:t>
            </w:r>
          </w:p>
        </w:tc>
        <w:tc>
          <w:tcPr>
            <w:tcW w:w="624" w:type="dxa"/>
          </w:tcPr>
          <w:p w14:paraId="247840B4" w14:textId="77777777" w:rsidR="007D3075" w:rsidRPr="00BF62E3" w:rsidRDefault="007D3075" w:rsidP="005D6BC9">
            <w:pPr>
              <w:pStyle w:val="TableText"/>
              <w:spacing w:before="40" w:after="40"/>
              <w:jc w:val="right"/>
              <w:rPr>
                <w:rFonts w:cs="Calibri"/>
                <w:szCs w:val="18"/>
              </w:rPr>
            </w:pPr>
            <w:r w:rsidRPr="00BF62E3">
              <w:rPr>
                <w:rFonts w:cs="Calibri"/>
                <w:szCs w:val="18"/>
              </w:rPr>
              <w:t>-33,460.20</w:t>
            </w:r>
          </w:p>
        </w:tc>
        <w:tc>
          <w:tcPr>
            <w:tcW w:w="624" w:type="dxa"/>
          </w:tcPr>
          <w:p w14:paraId="34570B23" w14:textId="77777777" w:rsidR="007D3075" w:rsidRPr="00BF62E3" w:rsidRDefault="007D3075" w:rsidP="005D6BC9">
            <w:pPr>
              <w:pStyle w:val="TableText"/>
              <w:spacing w:before="40" w:after="40"/>
              <w:jc w:val="right"/>
              <w:rPr>
                <w:rFonts w:cs="Calibri"/>
                <w:szCs w:val="18"/>
              </w:rPr>
            </w:pPr>
            <w:r w:rsidRPr="00BF62E3">
              <w:rPr>
                <w:rFonts w:cs="Calibri"/>
                <w:szCs w:val="18"/>
              </w:rPr>
              <w:t>-36,728.82</w:t>
            </w:r>
          </w:p>
        </w:tc>
        <w:tc>
          <w:tcPr>
            <w:tcW w:w="624" w:type="dxa"/>
          </w:tcPr>
          <w:p w14:paraId="0A531E14" w14:textId="77777777" w:rsidR="007D3075" w:rsidRPr="00BF62E3" w:rsidRDefault="007D3075" w:rsidP="005D6BC9">
            <w:pPr>
              <w:pStyle w:val="TableText"/>
              <w:spacing w:before="40" w:after="40"/>
              <w:jc w:val="right"/>
              <w:rPr>
                <w:rFonts w:cs="Calibri"/>
                <w:szCs w:val="18"/>
              </w:rPr>
            </w:pPr>
            <w:r w:rsidRPr="00BF62E3">
              <w:rPr>
                <w:rFonts w:cs="Calibri"/>
                <w:szCs w:val="18"/>
              </w:rPr>
              <w:t>-30,634.70</w:t>
            </w:r>
          </w:p>
        </w:tc>
        <w:tc>
          <w:tcPr>
            <w:tcW w:w="624" w:type="dxa"/>
          </w:tcPr>
          <w:p w14:paraId="31B58902" w14:textId="77777777" w:rsidR="007D3075" w:rsidRPr="00BF62E3" w:rsidRDefault="007D3075" w:rsidP="005D6BC9">
            <w:pPr>
              <w:pStyle w:val="TableText"/>
              <w:spacing w:before="40" w:after="40"/>
              <w:jc w:val="right"/>
              <w:rPr>
                <w:rFonts w:cs="Calibri"/>
                <w:szCs w:val="18"/>
              </w:rPr>
            </w:pPr>
            <w:r w:rsidRPr="00BF62E3">
              <w:rPr>
                <w:rFonts w:cs="Calibri"/>
                <w:szCs w:val="18"/>
              </w:rPr>
              <w:t>-30,973.26</w:t>
            </w:r>
          </w:p>
        </w:tc>
      </w:tr>
      <w:tr w:rsidR="005D6BC9" w:rsidRPr="00BF62E3" w14:paraId="4747A68C" w14:textId="77777777" w:rsidTr="008B5429">
        <w:tc>
          <w:tcPr>
            <w:tcW w:w="3232" w:type="dxa"/>
          </w:tcPr>
          <w:p w14:paraId="252CE304" w14:textId="2E7FF17C" w:rsidR="007D3075" w:rsidRPr="00BF62E3" w:rsidRDefault="007D3075" w:rsidP="005D6BC9">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Cropland</w:t>
            </w:r>
          </w:p>
        </w:tc>
        <w:tc>
          <w:tcPr>
            <w:tcW w:w="624" w:type="dxa"/>
          </w:tcPr>
          <w:p w14:paraId="460DDCBB" w14:textId="77777777" w:rsidR="007D3075" w:rsidRPr="00BF62E3" w:rsidRDefault="007D3075" w:rsidP="005D6BC9">
            <w:pPr>
              <w:pStyle w:val="TableText"/>
              <w:spacing w:before="40" w:after="40"/>
              <w:jc w:val="right"/>
              <w:rPr>
                <w:rFonts w:cs="Calibri"/>
                <w:szCs w:val="18"/>
              </w:rPr>
            </w:pPr>
            <w:r w:rsidRPr="00BF62E3">
              <w:rPr>
                <w:rFonts w:cs="Calibri"/>
                <w:szCs w:val="18"/>
              </w:rPr>
              <w:t>491.24</w:t>
            </w:r>
          </w:p>
        </w:tc>
        <w:tc>
          <w:tcPr>
            <w:tcW w:w="624" w:type="dxa"/>
          </w:tcPr>
          <w:p w14:paraId="1CD9C854" w14:textId="77777777" w:rsidR="007D3075" w:rsidRPr="00BF62E3" w:rsidRDefault="007D3075" w:rsidP="005D6BC9">
            <w:pPr>
              <w:pStyle w:val="TableText"/>
              <w:spacing w:before="40" w:after="40"/>
              <w:jc w:val="right"/>
              <w:rPr>
                <w:rFonts w:cs="Calibri"/>
                <w:szCs w:val="18"/>
              </w:rPr>
            </w:pPr>
            <w:r w:rsidRPr="00BF62E3">
              <w:rPr>
                <w:rFonts w:cs="Calibri"/>
                <w:szCs w:val="18"/>
              </w:rPr>
              <w:t>506.77</w:t>
            </w:r>
          </w:p>
        </w:tc>
        <w:tc>
          <w:tcPr>
            <w:tcW w:w="624" w:type="dxa"/>
          </w:tcPr>
          <w:p w14:paraId="69E7028C" w14:textId="77777777" w:rsidR="007D3075" w:rsidRPr="00BF62E3" w:rsidRDefault="007D3075" w:rsidP="005D6BC9">
            <w:pPr>
              <w:pStyle w:val="TableText"/>
              <w:spacing w:before="40" w:after="40"/>
              <w:jc w:val="right"/>
              <w:rPr>
                <w:rFonts w:cs="Calibri"/>
                <w:szCs w:val="18"/>
              </w:rPr>
            </w:pPr>
            <w:r w:rsidRPr="00BF62E3">
              <w:rPr>
                <w:rFonts w:cs="Calibri"/>
                <w:szCs w:val="18"/>
              </w:rPr>
              <w:t>508.71</w:t>
            </w:r>
          </w:p>
        </w:tc>
        <w:tc>
          <w:tcPr>
            <w:tcW w:w="624" w:type="dxa"/>
          </w:tcPr>
          <w:p w14:paraId="5E59B25D" w14:textId="77777777" w:rsidR="007D3075" w:rsidRPr="00BF62E3" w:rsidRDefault="007D3075" w:rsidP="005D6BC9">
            <w:pPr>
              <w:pStyle w:val="TableText"/>
              <w:spacing w:before="40" w:after="40"/>
              <w:jc w:val="right"/>
              <w:rPr>
                <w:rFonts w:cs="Calibri"/>
                <w:szCs w:val="18"/>
              </w:rPr>
            </w:pPr>
            <w:r w:rsidRPr="00BF62E3">
              <w:rPr>
                <w:rFonts w:cs="Calibri"/>
                <w:szCs w:val="18"/>
              </w:rPr>
              <w:t>506.73</w:t>
            </w:r>
          </w:p>
        </w:tc>
        <w:tc>
          <w:tcPr>
            <w:tcW w:w="624" w:type="dxa"/>
          </w:tcPr>
          <w:p w14:paraId="321C7D24" w14:textId="77777777" w:rsidR="007D3075" w:rsidRPr="00BF62E3" w:rsidRDefault="007D3075" w:rsidP="005D6BC9">
            <w:pPr>
              <w:pStyle w:val="TableText"/>
              <w:spacing w:before="40" w:after="40"/>
              <w:jc w:val="right"/>
              <w:rPr>
                <w:rFonts w:cs="Calibri"/>
                <w:szCs w:val="18"/>
              </w:rPr>
            </w:pPr>
            <w:r w:rsidRPr="00BF62E3">
              <w:rPr>
                <w:rFonts w:cs="Calibri"/>
                <w:szCs w:val="18"/>
              </w:rPr>
              <w:t>522.26</w:t>
            </w:r>
          </w:p>
        </w:tc>
        <w:tc>
          <w:tcPr>
            <w:tcW w:w="624" w:type="dxa"/>
          </w:tcPr>
          <w:p w14:paraId="09F9A260" w14:textId="77777777" w:rsidR="007D3075" w:rsidRPr="00BF62E3" w:rsidRDefault="007D3075" w:rsidP="005D6BC9">
            <w:pPr>
              <w:pStyle w:val="TableText"/>
              <w:spacing w:before="40" w:after="40"/>
              <w:jc w:val="right"/>
              <w:rPr>
                <w:rFonts w:cs="Calibri"/>
                <w:szCs w:val="18"/>
              </w:rPr>
            </w:pPr>
            <w:r w:rsidRPr="00BF62E3">
              <w:rPr>
                <w:rFonts w:cs="Calibri"/>
                <w:szCs w:val="18"/>
              </w:rPr>
              <w:t>548.46</w:t>
            </w:r>
          </w:p>
        </w:tc>
        <w:tc>
          <w:tcPr>
            <w:tcW w:w="624" w:type="dxa"/>
          </w:tcPr>
          <w:p w14:paraId="48D6FD9D" w14:textId="77777777" w:rsidR="007D3075" w:rsidRPr="00BF62E3" w:rsidRDefault="007D3075" w:rsidP="005D6BC9">
            <w:pPr>
              <w:pStyle w:val="TableText"/>
              <w:spacing w:before="40" w:after="40"/>
              <w:jc w:val="right"/>
              <w:rPr>
                <w:rFonts w:cs="Calibri"/>
                <w:szCs w:val="18"/>
              </w:rPr>
            </w:pPr>
            <w:r w:rsidRPr="00BF62E3">
              <w:rPr>
                <w:rFonts w:cs="Calibri"/>
                <w:szCs w:val="18"/>
              </w:rPr>
              <w:t>597.33</w:t>
            </w:r>
          </w:p>
        </w:tc>
        <w:tc>
          <w:tcPr>
            <w:tcW w:w="624" w:type="dxa"/>
          </w:tcPr>
          <w:p w14:paraId="7ACC4779" w14:textId="77777777" w:rsidR="007D3075" w:rsidRPr="00BF62E3" w:rsidRDefault="007D3075" w:rsidP="005D6BC9">
            <w:pPr>
              <w:pStyle w:val="TableText"/>
              <w:spacing w:before="40" w:after="40"/>
              <w:jc w:val="right"/>
              <w:rPr>
                <w:rFonts w:cs="Calibri"/>
                <w:szCs w:val="18"/>
              </w:rPr>
            </w:pPr>
            <w:r w:rsidRPr="00BF62E3">
              <w:rPr>
                <w:rFonts w:cs="Calibri"/>
                <w:szCs w:val="18"/>
              </w:rPr>
              <w:t>623.13</w:t>
            </w:r>
          </w:p>
        </w:tc>
        <w:tc>
          <w:tcPr>
            <w:tcW w:w="624" w:type="dxa"/>
          </w:tcPr>
          <w:p w14:paraId="09DEEC30" w14:textId="77777777" w:rsidR="007D3075" w:rsidRPr="00BF62E3" w:rsidRDefault="007D3075" w:rsidP="005D6BC9">
            <w:pPr>
              <w:pStyle w:val="TableText"/>
              <w:spacing w:before="40" w:after="40"/>
              <w:jc w:val="right"/>
              <w:rPr>
                <w:rFonts w:cs="Calibri"/>
                <w:szCs w:val="18"/>
              </w:rPr>
            </w:pPr>
            <w:r w:rsidRPr="00BF62E3">
              <w:rPr>
                <w:rFonts w:cs="Calibri"/>
                <w:szCs w:val="18"/>
              </w:rPr>
              <w:t>668.83</w:t>
            </w:r>
          </w:p>
        </w:tc>
        <w:tc>
          <w:tcPr>
            <w:tcW w:w="624" w:type="dxa"/>
          </w:tcPr>
          <w:p w14:paraId="4817B166" w14:textId="77777777" w:rsidR="007D3075" w:rsidRPr="00BF62E3" w:rsidRDefault="007D3075" w:rsidP="005D6BC9">
            <w:pPr>
              <w:pStyle w:val="TableText"/>
              <w:spacing w:before="40" w:after="40"/>
              <w:jc w:val="right"/>
              <w:rPr>
                <w:rFonts w:cs="Calibri"/>
                <w:szCs w:val="18"/>
              </w:rPr>
            </w:pPr>
            <w:r w:rsidRPr="00BF62E3">
              <w:rPr>
                <w:rFonts w:cs="Calibri"/>
                <w:szCs w:val="18"/>
              </w:rPr>
              <w:t>493.87</w:t>
            </w:r>
          </w:p>
        </w:tc>
        <w:tc>
          <w:tcPr>
            <w:tcW w:w="624" w:type="dxa"/>
          </w:tcPr>
          <w:p w14:paraId="4FFD663A" w14:textId="77777777" w:rsidR="007D3075" w:rsidRPr="00BF62E3" w:rsidRDefault="007D3075" w:rsidP="005D6BC9">
            <w:pPr>
              <w:pStyle w:val="TableText"/>
              <w:spacing w:before="40" w:after="40"/>
              <w:jc w:val="right"/>
              <w:rPr>
                <w:rFonts w:cs="Calibri"/>
                <w:szCs w:val="18"/>
              </w:rPr>
            </w:pPr>
            <w:r w:rsidRPr="00BF62E3">
              <w:rPr>
                <w:rFonts w:cs="Calibri"/>
                <w:szCs w:val="18"/>
              </w:rPr>
              <w:t>476.43</w:t>
            </w:r>
          </w:p>
        </w:tc>
      </w:tr>
      <w:tr w:rsidR="005D6BC9" w:rsidRPr="00BF62E3" w14:paraId="2B31C60A" w14:textId="77777777" w:rsidTr="008B5429">
        <w:tc>
          <w:tcPr>
            <w:tcW w:w="3232" w:type="dxa"/>
          </w:tcPr>
          <w:p w14:paraId="22CD1CC8" w14:textId="666BC3D7" w:rsidR="007D3075" w:rsidRPr="00BF62E3" w:rsidRDefault="007D3075" w:rsidP="005D6BC9">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Grassland</w:t>
            </w:r>
          </w:p>
        </w:tc>
        <w:tc>
          <w:tcPr>
            <w:tcW w:w="624" w:type="dxa"/>
          </w:tcPr>
          <w:p w14:paraId="31D5E8EB" w14:textId="77777777" w:rsidR="007D3075" w:rsidRPr="00BF62E3" w:rsidRDefault="007D3075" w:rsidP="005D6BC9">
            <w:pPr>
              <w:pStyle w:val="TableText"/>
              <w:spacing w:before="40" w:after="40"/>
              <w:jc w:val="right"/>
              <w:rPr>
                <w:rFonts w:cs="Calibri"/>
                <w:szCs w:val="18"/>
              </w:rPr>
            </w:pPr>
            <w:r w:rsidRPr="00BF62E3">
              <w:rPr>
                <w:rFonts w:cs="Calibri"/>
                <w:szCs w:val="18"/>
              </w:rPr>
              <w:t>1,132.51</w:t>
            </w:r>
          </w:p>
        </w:tc>
        <w:tc>
          <w:tcPr>
            <w:tcW w:w="624" w:type="dxa"/>
          </w:tcPr>
          <w:p w14:paraId="7655450D" w14:textId="77777777" w:rsidR="007D3075" w:rsidRPr="00BF62E3" w:rsidRDefault="007D3075" w:rsidP="005D6BC9">
            <w:pPr>
              <w:pStyle w:val="TableText"/>
              <w:spacing w:before="40" w:after="40"/>
              <w:jc w:val="right"/>
              <w:rPr>
                <w:rFonts w:cs="Calibri"/>
                <w:szCs w:val="18"/>
              </w:rPr>
            </w:pPr>
            <w:r w:rsidRPr="00BF62E3">
              <w:rPr>
                <w:rFonts w:cs="Calibri"/>
                <w:szCs w:val="18"/>
              </w:rPr>
              <w:t>3,108.33</w:t>
            </w:r>
          </w:p>
        </w:tc>
        <w:tc>
          <w:tcPr>
            <w:tcW w:w="624" w:type="dxa"/>
          </w:tcPr>
          <w:p w14:paraId="40470114" w14:textId="77777777" w:rsidR="007D3075" w:rsidRPr="00BF62E3" w:rsidRDefault="007D3075" w:rsidP="005D6BC9">
            <w:pPr>
              <w:pStyle w:val="TableText"/>
              <w:spacing w:before="40" w:after="40"/>
              <w:jc w:val="right"/>
              <w:rPr>
                <w:rFonts w:cs="Calibri"/>
                <w:szCs w:val="18"/>
              </w:rPr>
            </w:pPr>
            <w:r w:rsidRPr="00BF62E3">
              <w:rPr>
                <w:rFonts w:cs="Calibri"/>
                <w:szCs w:val="18"/>
              </w:rPr>
              <w:t>3,081.02</w:t>
            </w:r>
          </w:p>
        </w:tc>
        <w:tc>
          <w:tcPr>
            <w:tcW w:w="624" w:type="dxa"/>
          </w:tcPr>
          <w:p w14:paraId="7F0131C1" w14:textId="77777777" w:rsidR="007D3075" w:rsidRPr="00BF62E3" w:rsidRDefault="007D3075" w:rsidP="005D6BC9">
            <w:pPr>
              <w:pStyle w:val="TableText"/>
              <w:spacing w:before="40" w:after="40"/>
              <w:jc w:val="right"/>
              <w:rPr>
                <w:rFonts w:cs="Calibri"/>
                <w:szCs w:val="18"/>
              </w:rPr>
            </w:pPr>
            <w:r w:rsidRPr="00BF62E3">
              <w:rPr>
                <w:rFonts w:cs="Calibri"/>
                <w:szCs w:val="18"/>
              </w:rPr>
              <w:t>2,844.45</w:t>
            </w:r>
          </w:p>
        </w:tc>
        <w:tc>
          <w:tcPr>
            <w:tcW w:w="624" w:type="dxa"/>
          </w:tcPr>
          <w:p w14:paraId="6BDEC2FB" w14:textId="77777777" w:rsidR="007D3075" w:rsidRPr="00BF62E3" w:rsidRDefault="007D3075" w:rsidP="005D6BC9">
            <w:pPr>
              <w:pStyle w:val="TableText"/>
              <w:spacing w:before="40" w:after="40"/>
              <w:jc w:val="right"/>
              <w:rPr>
                <w:rFonts w:cs="Calibri"/>
                <w:szCs w:val="18"/>
              </w:rPr>
            </w:pPr>
            <w:r w:rsidRPr="00BF62E3">
              <w:rPr>
                <w:rFonts w:cs="Calibri"/>
                <w:szCs w:val="18"/>
              </w:rPr>
              <w:t>4,206.36</w:t>
            </w:r>
          </w:p>
        </w:tc>
        <w:tc>
          <w:tcPr>
            <w:tcW w:w="624" w:type="dxa"/>
          </w:tcPr>
          <w:p w14:paraId="5BEAF96A" w14:textId="77777777" w:rsidR="007D3075" w:rsidRPr="00BF62E3" w:rsidRDefault="007D3075" w:rsidP="005D6BC9">
            <w:pPr>
              <w:pStyle w:val="TableText"/>
              <w:spacing w:before="40" w:after="40"/>
              <w:jc w:val="right"/>
              <w:rPr>
                <w:rFonts w:cs="Calibri"/>
                <w:szCs w:val="18"/>
              </w:rPr>
            </w:pPr>
            <w:r w:rsidRPr="00BF62E3">
              <w:rPr>
                <w:rFonts w:cs="Calibri"/>
                <w:szCs w:val="18"/>
              </w:rPr>
              <w:t>6,673.21</w:t>
            </w:r>
          </w:p>
        </w:tc>
        <w:tc>
          <w:tcPr>
            <w:tcW w:w="624" w:type="dxa"/>
          </w:tcPr>
          <w:p w14:paraId="606F3671" w14:textId="77777777" w:rsidR="007D3075" w:rsidRPr="00BF62E3" w:rsidRDefault="007D3075" w:rsidP="005D6BC9">
            <w:pPr>
              <w:pStyle w:val="TableText"/>
              <w:spacing w:before="40" w:after="40"/>
              <w:jc w:val="right"/>
              <w:rPr>
                <w:rFonts w:cs="Calibri"/>
                <w:szCs w:val="18"/>
              </w:rPr>
            </w:pPr>
            <w:r w:rsidRPr="00BF62E3">
              <w:rPr>
                <w:rFonts w:cs="Calibri"/>
                <w:szCs w:val="18"/>
              </w:rPr>
              <w:t>10,805.29</w:t>
            </w:r>
          </w:p>
        </w:tc>
        <w:tc>
          <w:tcPr>
            <w:tcW w:w="624" w:type="dxa"/>
          </w:tcPr>
          <w:p w14:paraId="25886C36" w14:textId="77777777" w:rsidR="007D3075" w:rsidRPr="00BF62E3" w:rsidRDefault="007D3075" w:rsidP="005D6BC9">
            <w:pPr>
              <w:pStyle w:val="TableText"/>
              <w:spacing w:before="40" w:after="40"/>
              <w:jc w:val="right"/>
              <w:rPr>
                <w:rFonts w:cs="Calibri"/>
                <w:szCs w:val="18"/>
              </w:rPr>
            </w:pPr>
            <w:r w:rsidRPr="00BF62E3">
              <w:rPr>
                <w:rFonts w:cs="Calibri"/>
                <w:szCs w:val="18"/>
              </w:rPr>
              <w:t>13,206.41</w:t>
            </w:r>
          </w:p>
        </w:tc>
        <w:tc>
          <w:tcPr>
            <w:tcW w:w="624" w:type="dxa"/>
          </w:tcPr>
          <w:p w14:paraId="7DAC2150" w14:textId="77777777" w:rsidR="007D3075" w:rsidRPr="00BF62E3" w:rsidRDefault="007D3075" w:rsidP="005D6BC9">
            <w:pPr>
              <w:pStyle w:val="TableText"/>
              <w:spacing w:before="40" w:after="40"/>
              <w:jc w:val="right"/>
              <w:rPr>
                <w:rFonts w:cs="Calibri"/>
                <w:szCs w:val="18"/>
              </w:rPr>
            </w:pPr>
            <w:r w:rsidRPr="00BF62E3">
              <w:rPr>
                <w:rFonts w:cs="Calibri"/>
                <w:szCs w:val="18"/>
              </w:rPr>
              <w:t>17,588.20</w:t>
            </w:r>
          </w:p>
        </w:tc>
        <w:tc>
          <w:tcPr>
            <w:tcW w:w="624" w:type="dxa"/>
          </w:tcPr>
          <w:p w14:paraId="4F870820" w14:textId="77777777" w:rsidR="007D3075" w:rsidRPr="00BF62E3" w:rsidRDefault="007D3075" w:rsidP="005D6BC9">
            <w:pPr>
              <w:pStyle w:val="TableText"/>
              <w:spacing w:before="40" w:after="40"/>
              <w:jc w:val="right"/>
              <w:rPr>
                <w:rFonts w:cs="Calibri"/>
                <w:szCs w:val="18"/>
              </w:rPr>
            </w:pPr>
            <w:r w:rsidRPr="00BF62E3">
              <w:rPr>
                <w:rFonts w:cs="Calibri"/>
                <w:szCs w:val="18"/>
              </w:rPr>
              <w:t>4,295.18</w:t>
            </w:r>
          </w:p>
        </w:tc>
        <w:tc>
          <w:tcPr>
            <w:tcW w:w="624" w:type="dxa"/>
          </w:tcPr>
          <w:p w14:paraId="0A4F9C74" w14:textId="77777777" w:rsidR="007D3075" w:rsidRPr="00BF62E3" w:rsidRDefault="007D3075" w:rsidP="005D6BC9">
            <w:pPr>
              <w:pStyle w:val="TableText"/>
              <w:spacing w:before="40" w:after="40"/>
              <w:jc w:val="right"/>
              <w:rPr>
                <w:rFonts w:cs="Calibri"/>
                <w:szCs w:val="18"/>
              </w:rPr>
            </w:pPr>
            <w:r w:rsidRPr="00BF62E3">
              <w:rPr>
                <w:rFonts w:cs="Calibri"/>
                <w:szCs w:val="18"/>
              </w:rPr>
              <w:t>6,615.04</w:t>
            </w:r>
          </w:p>
        </w:tc>
      </w:tr>
      <w:tr w:rsidR="005D6BC9" w:rsidRPr="00BF62E3" w14:paraId="7130ACFC" w14:textId="77777777" w:rsidTr="008B5429">
        <w:tc>
          <w:tcPr>
            <w:tcW w:w="3232" w:type="dxa"/>
          </w:tcPr>
          <w:p w14:paraId="2F873471" w14:textId="26EAA110" w:rsidR="007D3075" w:rsidRPr="00BF62E3" w:rsidRDefault="007D3075" w:rsidP="005D6BC9">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Wetlands</w:t>
            </w:r>
          </w:p>
        </w:tc>
        <w:tc>
          <w:tcPr>
            <w:tcW w:w="624" w:type="dxa"/>
          </w:tcPr>
          <w:p w14:paraId="70F39F7A" w14:textId="77777777" w:rsidR="007D3075" w:rsidRPr="00BF62E3" w:rsidRDefault="007D3075" w:rsidP="005D6BC9">
            <w:pPr>
              <w:pStyle w:val="TableText"/>
              <w:spacing w:before="40" w:after="40"/>
              <w:jc w:val="right"/>
              <w:rPr>
                <w:rFonts w:cs="Calibri"/>
                <w:szCs w:val="18"/>
              </w:rPr>
            </w:pPr>
            <w:r w:rsidRPr="00BF62E3">
              <w:rPr>
                <w:rFonts w:cs="Calibri"/>
                <w:szCs w:val="18"/>
              </w:rPr>
              <w:t>-3.02</w:t>
            </w:r>
          </w:p>
        </w:tc>
        <w:tc>
          <w:tcPr>
            <w:tcW w:w="624" w:type="dxa"/>
          </w:tcPr>
          <w:p w14:paraId="4D39EFA6" w14:textId="77777777" w:rsidR="007D3075" w:rsidRPr="00BF62E3" w:rsidRDefault="007D3075" w:rsidP="005D6BC9">
            <w:pPr>
              <w:pStyle w:val="TableText"/>
              <w:spacing w:before="40" w:after="40"/>
              <w:jc w:val="right"/>
              <w:rPr>
                <w:rFonts w:cs="Calibri"/>
                <w:szCs w:val="18"/>
              </w:rPr>
            </w:pPr>
            <w:r w:rsidRPr="00BF62E3">
              <w:rPr>
                <w:rFonts w:cs="Calibri"/>
                <w:szCs w:val="18"/>
              </w:rPr>
              <w:t>3.03</w:t>
            </w:r>
          </w:p>
        </w:tc>
        <w:tc>
          <w:tcPr>
            <w:tcW w:w="624" w:type="dxa"/>
          </w:tcPr>
          <w:p w14:paraId="42AB9589" w14:textId="77777777" w:rsidR="007D3075" w:rsidRPr="00BF62E3" w:rsidRDefault="007D3075" w:rsidP="005D6BC9">
            <w:pPr>
              <w:pStyle w:val="TableText"/>
              <w:spacing w:before="40" w:after="40"/>
              <w:jc w:val="right"/>
              <w:rPr>
                <w:rFonts w:cs="Calibri"/>
                <w:szCs w:val="18"/>
              </w:rPr>
            </w:pPr>
            <w:r w:rsidRPr="00BF62E3">
              <w:rPr>
                <w:rFonts w:cs="Calibri"/>
                <w:szCs w:val="18"/>
              </w:rPr>
              <w:t>3.19</w:t>
            </w:r>
          </w:p>
        </w:tc>
        <w:tc>
          <w:tcPr>
            <w:tcW w:w="624" w:type="dxa"/>
          </w:tcPr>
          <w:p w14:paraId="4B9487A1" w14:textId="77777777" w:rsidR="007D3075" w:rsidRPr="00BF62E3" w:rsidRDefault="007D3075" w:rsidP="005D6BC9">
            <w:pPr>
              <w:pStyle w:val="TableText"/>
              <w:spacing w:before="40" w:after="40"/>
              <w:jc w:val="right"/>
              <w:rPr>
                <w:rFonts w:cs="Calibri"/>
                <w:szCs w:val="18"/>
              </w:rPr>
            </w:pPr>
            <w:r w:rsidRPr="00BF62E3">
              <w:rPr>
                <w:rFonts w:cs="Calibri"/>
                <w:szCs w:val="18"/>
              </w:rPr>
              <w:t>4.17</w:t>
            </w:r>
          </w:p>
        </w:tc>
        <w:tc>
          <w:tcPr>
            <w:tcW w:w="624" w:type="dxa"/>
          </w:tcPr>
          <w:p w14:paraId="1C2403AE" w14:textId="77777777" w:rsidR="007D3075" w:rsidRPr="00BF62E3" w:rsidRDefault="007D3075" w:rsidP="005D6BC9">
            <w:pPr>
              <w:pStyle w:val="TableText"/>
              <w:spacing w:before="40" w:after="40"/>
              <w:jc w:val="right"/>
              <w:rPr>
                <w:rFonts w:cs="Calibri"/>
                <w:szCs w:val="18"/>
              </w:rPr>
            </w:pPr>
            <w:r w:rsidRPr="00BF62E3">
              <w:rPr>
                <w:rFonts w:cs="Calibri"/>
                <w:szCs w:val="18"/>
              </w:rPr>
              <w:t>-0.06</w:t>
            </w:r>
          </w:p>
        </w:tc>
        <w:tc>
          <w:tcPr>
            <w:tcW w:w="624" w:type="dxa"/>
          </w:tcPr>
          <w:p w14:paraId="2CADFC09" w14:textId="77777777" w:rsidR="007D3075" w:rsidRPr="00BF62E3" w:rsidRDefault="007D3075" w:rsidP="005D6BC9">
            <w:pPr>
              <w:pStyle w:val="TableText"/>
              <w:spacing w:before="40" w:after="40"/>
              <w:jc w:val="right"/>
              <w:rPr>
                <w:rFonts w:cs="Calibri"/>
                <w:szCs w:val="18"/>
              </w:rPr>
            </w:pPr>
            <w:r w:rsidRPr="00BF62E3">
              <w:rPr>
                <w:rFonts w:cs="Calibri"/>
                <w:szCs w:val="18"/>
              </w:rPr>
              <w:t>4.60</w:t>
            </w:r>
          </w:p>
        </w:tc>
        <w:tc>
          <w:tcPr>
            <w:tcW w:w="624" w:type="dxa"/>
          </w:tcPr>
          <w:p w14:paraId="29AAA63C" w14:textId="77777777" w:rsidR="007D3075" w:rsidRPr="00BF62E3" w:rsidRDefault="007D3075" w:rsidP="005D6BC9">
            <w:pPr>
              <w:pStyle w:val="TableText"/>
              <w:spacing w:before="40" w:after="40"/>
              <w:jc w:val="right"/>
              <w:rPr>
                <w:rFonts w:cs="Calibri"/>
                <w:szCs w:val="18"/>
              </w:rPr>
            </w:pPr>
            <w:r w:rsidRPr="00BF62E3">
              <w:rPr>
                <w:rFonts w:cs="Calibri"/>
                <w:szCs w:val="18"/>
              </w:rPr>
              <w:t>18.25</w:t>
            </w:r>
          </w:p>
        </w:tc>
        <w:tc>
          <w:tcPr>
            <w:tcW w:w="624" w:type="dxa"/>
          </w:tcPr>
          <w:p w14:paraId="12B811C8" w14:textId="77777777" w:rsidR="007D3075" w:rsidRPr="00BF62E3" w:rsidRDefault="007D3075" w:rsidP="005D6BC9">
            <w:pPr>
              <w:pStyle w:val="TableText"/>
              <w:spacing w:before="40" w:after="40"/>
              <w:jc w:val="right"/>
              <w:rPr>
                <w:rFonts w:cs="Calibri"/>
                <w:szCs w:val="18"/>
              </w:rPr>
            </w:pPr>
            <w:r w:rsidRPr="00BF62E3">
              <w:rPr>
                <w:rFonts w:cs="Calibri"/>
                <w:szCs w:val="18"/>
              </w:rPr>
              <w:t>27.67</w:t>
            </w:r>
          </w:p>
        </w:tc>
        <w:tc>
          <w:tcPr>
            <w:tcW w:w="624" w:type="dxa"/>
          </w:tcPr>
          <w:p w14:paraId="3A8EF229" w14:textId="77777777" w:rsidR="007D3075" w:rsidRPr="00BF62E3" w:rsidRDefault="007D3075" w:rsidP="005D6BC9">
            <w:pPr>
              <w:pStyle w:val="TableText"/>
              <w:spacing w:before="40" w:after="40"/>
              <w:jc w:val="right"/>
              <w:rPr>
                <w:rFonts w:cs="Calibri"/>
                <w:szCs w:val="18"/>
              </w:rPr>
            </w:pPr>
            <w:r w:rsidRPr="00BF62E3">
              <w:rPr>
                <w:rFonts w:cs="Calibri"/>
                <w:szCs w:val="18"/>
              </w:rPr>
              <w:t>36.53</w:t>
            </w:r>
          </w:p>
        </w:tc>
        <w:tc>
          <w:tcPr>
            <w:tcW w:w="624" w:type="dxa"/>
          </w:tcPr>
          <w:p w14:paraId="18ECD3D5" w14:textId="77777777" w:rsidR="007D3075" w:rsidRPr="00BF62E3" w:rsidRDefault="007D3075" w:rsidP="005D6BC9">
            <w:pPr>
              <w:pStyle w:val="TableText"/>
              <w:spacing w:before="40" w:after="40"/>
              <w:jc w:val="right"/>
              <w:rPr>
                <w:rFonts w:cs="Calibri"/>
                <w:szCs w:val="18"/>
              </w:rPr>
            </w:pPr>
            <w:r w:rsidRPr="00BF62E3">
              <w:rPr>
                <w:rFonts w:cs="Calibri"/>
                <w:szCs w:val="18"/>
              </w:rPr>
              <w:t>23.82</w:t>
            </w:r>
          </w:p>
        </w:tc>
        <w:tc>
          <w:tcPr>
            <w:tcW w:w="624" w:type="dxa"/>
          </w:tcPr>
          <w:p w14:paraId="50874A0D" w14:textId="77777777" w:rsidR="007D3075" w:rsidRPr="00BF62E3" w:rsidRDefault="007D3075" w:rsidP="005D6BC9">
            <w:pPr>
              <w:pStyle w:val="TableText"/>
              <w:spacing w:before="40" w:after="40"/>
              <w:jc w:val="right"/>
              <w:rPr>
                <w:rFonts w:cs="Calibri"/>
                <w:szCs w:val="18"/>
              </w:rPr>
            </w:pPr>
            <w:r w:rsidRPr="00BF62E3">
              <w:rPr>
                <w:rFonts w:cs="Calibri"/>
                <w:szCs w:val="18"/>
              </w:rPr>
              <w:t>31.42</w:t>
            </w:r>
          </w:p>
        </w:tc>
      </w:tr>
      <w:tr w:rsidR="005D6BC9" w:rsidRPr="00BF62E3" w14:paraId="2C8AA66C" w14:textId="77777777" w:rsidTr="008B5429">
        <w:tc>
          <w:tcPr>
            <w:tcW w:w="3232" w:type="dxa"/>
          </w:tcPr>
          <w:p w14:paraId="73693EB3" w14:textId="177B7739" w:rsidR="007D3075" w:rsidRPr="00BF62E3" w:rsidRDefault="007D3075" w:rsidP="005D6BC9">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Settlements </w:t>
            </w:r>
          </w:p>
        </w:tc>
        <w:tc>
          <w:tcPr>
            <w:tcW w:w="624" w:type="dxa"/>
          </w:tcPr>
          <w:p w14:paraId="27973C4F" w14:textId="77777777" w:rsidR="007D3075" w:rsidRPr="00BF62E3" w:rsidRDefault="007D3075" w:rsidP="005D6BC9">
            <w:pPr>
              <w:pStyle w:val="TableText"/>
              <w:spacing w:before="40" w:after="40"/>
              <w:jc w:val="right"/>
              <w:rPr>
                <w:rFonts w:cs="Calibri"/>
                <w:szCs w:val="18"/>
              </w:rPr>
            </w:pPr>
            <w:r w:rsidRPr="00BF62E3">
              <w:rPr>
                <w:rFonts w:cs="Calibri"/>
                <w:szCs w:val="18"/>
              </w:rPr>
              <w:t>94.16</w:t>
            </w:r>
          </w:p>
        </w:tc>
        <w:tc>
          <w:tcPr>
            <w:tcW w:w="624" w:type="dxa"/>
          </w:tcPr>
          <w:p w14:paraId="6FF17019" w14:textId="77777777" w:rsidR="007D3075" w:rsidRPr="00BF62E3" w:rsidRDefault="007D3075" w:rsidP="005D6BC9">
            <w:pPr>
              <w:pStyle w:val="TableText"/>
              <w:spacing w:before="40" w:after="40"/>
              <w:jc w:val="right"/>
              <w:rPr>
                <w:rFonts w:cs="Calibri"/>
                <w:szCs w:val="18"/>
              </w:rPr>
            </w:pPr>
            <w:r w:rsidRPr="00BF62E3">
              <w:rPr>
                <w:rFonts w:cs="Calibri"/>
                <w:szCs w:val="18"/>
              </w:rPr>
              <w:t>109.22</w:t>
            </w:r>
          </w:p>
        </w:tc>
        <w:tc>
          <w:tcPr>
            <w:tcW w:w="624" w:type="dxa"/>
          </w:tcPr>
          <w:p w14:paraId="1C666146" w14:textId="77777777" w:rsidR="007D3075" w:rsidRPr="00BF62E3" w:rsidRDefault="007D3075" w:rsidP="005D6BC9">
            <w:pPr>
              <w:pStyle w:val="TableText"/>
              <w:spacing w:before="40" w:after="40"/>
              <w:jc w:val="right"/>
              <w:rPr>
                <w:rFonts w:cs="Calibri"/>
                <w:szCs w:val="18"/>
              </w:rPr>
            </w:pPr>
            <w:r w:rsidRPr="00BF62E3">
              <w:rPr>
                <w:rFonts w:cs="Calibri"/>
                <w:szCs w:val="18"/>
              </w:rPr>
              <w:t>109.61</w:t>
            </w:r>
          </w:p>
        </w:tc>
        <w:tc>
          <w:tcPr>
            <w:tcW w:w="624" w:type="dxa"/>
          </w:tcPr>
          <w:p w14:paraId="1EAE8D61" w14:textId="77777777" w:rsidR="007D3075" w:rsidRPr="00BF62E3" w:rsidRDefault="007D3075" w:rsidP="005D6BC9">
            <w:pPr>
              <w:pStyle w:val="TableText"/>
              <w:spacing w:before="40" w:after="40"/>
              <w:jc w:val="right"/>
              <w:rPr>
                <w:rFonts w:cs="Calibri"/>
                <w:szCs w:val="18"/>
              </w:rPr>
            </w:pPr>
            <w:r w:rsidRPr="00BF62E3">
              <w:rPr>
                <w:rFonts w:cs="Calibri"/>
                <w:szCs w:val="18"/>
              </w:rPr>
              <w:t>107.82</w:t>
            </w:r>
          </w:p>
        </w:tc>
        <w:tc>
          <w:tcPr>
            <w:tcW w:w="624" w:type="dxa"/>
          </w:tcPr>
          <w:p w14:paraId="297278A3" w14:textId="77777777" w:rsidR="007D3075" w:rsidRPr="00BF62E3" w:rsidRDefault="007D3075" w:rsidP="005D6BC9">
            <w:pPr>
              <w:pStyle w:val="TableText"/>
              <w:spacing w:before="40" w:after="40"/>
              <w:jc w:val="right"/>
              <w:rPr>
                <w:rFonts w:cs="Calibri"/>
                <w:szCs w:val="18"/>
              </w:rPr>
            </w:pPr>
            <w:r w:rsidRPr="00BF62E3">
              <w:rPr>
                <w:rFonts w:cs="Calibri"/>
                <w:szCs w:val="18"/>
              </w:rPr>
              <w:t>123.73</w:t>
            </w:r>
          </w:p>
        </w:tc>
        <w:tc>
          <w:tcPr>
            <w:tcW w:w="624" w:type="dxa"/>
          </w:tcPr>
          <w:p w14:paraId="278ADA1C" w14:textId="77777777" w:rsidR="007D3075" w:rsidRPr="00BF62E3" w:rsidRDefault="007D3075" w:rsidP="005D6BC9">
            <w:pPr>
              <w:pStyle w:val="TableText"/>
              <w:spacing w:before="40" w:after="40"/>
              <w:jc w:val="right"/>
              <w:rPr>
                <w:rFonts w:cs="Calibri"/>
                <w:szCs w:val="18"/>
              </w:rPr>
            </w:pPr>
            <w:r w:rsidRPr="00BF62E3">
              <w:rPr>
                <w:rFonts w:cs="Calibri"/>
                <w:szCs w:val="18"/>
              </w:rPr>
              <w:t>150.74</w:t>
            </w:r>
          </w:p>
        </w:tc>
        <w:tc>
          <w:tcPr>
            <w:tcW w:w="624" w:type="dxa"/>
          </w:tcPr>
          <w:p w14:paraId="14DE364C" w14:textId="77777777" w:rsidR="007D3075" w:rsidRPr="00BF62E3" w:rsidRDefault="007D3075" w:rsidP="005D6BC9">
            <w:pPr>
              <w:pStyle w:val="TableText"/>
              <w:spacing w:before="40" w:after="40"/>
              <w:jc w:val="right"/>
              <w:rPr>
                <w:rFonts w:cs="Calibri"/>
                <w:szCs w:val="18"/>
              </w:rPr>
            </w:pPr>
            <w:r w:rsidRPr="00BF62E3">
              <w:rPr>
                <w:rFonts w:cs="Calibri"/>
                <w:szCs w:val="18"/>
              </w:rPr>
              <w:t>203.37</w:t>
            </w:r>
          </w:p>
        </w:tc>
        <w:tc>
          <w:tcPr>
            <w:tcW w:w="624" w:type="dxa"/>
          </w:tcPr>
          <w:p w14:paraId="2BD5B815" w14:textId="77777777" w:rsidR="007D3075" w:rsidRPr="00BF62E3" w:rsidRDefault="007D3075" w:rsidP="005D6BC9">
            <w:pPr>
              <w:pStyle w:val="TableText"/>
              <w:spacing w:before="40" w:after="40"/>
              <w:jc w:val="right"/>
              <w:rPr>
                <w:rFonts w:cs="Calibri"/>
                <w:szCs w:val="18"/>
              </w:rPr>
            </w:pPr>
            <w:r w:rsidRPr="00BF62E3">
              <w:rPr>
                <w:rFonts w:cs="Calibri"/>
                <w:szCs w:val="18"/>
              </w:rPr>
              <w:t>230.52</w:t>
            </w:r>
          </w:p>
        </w:tc>
        <w:tc>
          <w:tcPr>
            <w:tcW w:w="624" w:type="dxa"/>
          </w:tcPr>
          <w:p w14:paraId="4103D97E" w14:textId="77777777" w:rsidR="007D3075" w:rsidRPr="00BF62E3" w:rsidRDefault="007D3075" w:rsidP="005D6BC9">
            <w:pPr>
              <w:pStyle w:val="TableText"/>
              <w:spacing w:before="40" w:after="40"/>
              <w:jc w:val="right"/>
              <w:rPr>
                <w:rFonts w:cs="Calibri"/>
                <w:szCs w:val="18"/>
              </w:rPr>
            </w:pPr>
            <w:r w:rsidRPr="00BF62E3">
              <w:rPr>
                <w:rFonts w:cs="Calibri"/>
                <w:szCs w:val="18"/>
              </w:rPr>
              <w:t>279.18</w:t>
            </w:r>
          </w:p>
        </w:tc>
        <w:tc>
          <w:tcPr>
            <w:tcW w:w="624" w:type="dxa"/>
          </w:tcPr>
          <w:p w14:paraId="4BBB84C6" w14:textId="77777777" w:rsidR="007D3075" w:rsidRPr="00BF62E3" w:rsidRDefault="007D3075" w:rsidP="005D6BC9">
            <w:pPr>
              <w:pStyle w:val="TableText"/>
              <w:spacing w:before="40" w:after="40"/>
              <w:jc w:val="right"/>
              <w:rPr>
                <w:rFonts w:cs="Calibri"/>
                <w:szCs w:val="18"/>
              </w:rPr>
            </w:pPr>
            <w:r w:rsidRPr="00BF62E3">
              <w:rPr>
                <w:rFonts w:cs="Calibri"/>
                <w:szCs w:val="18"/>
              </w:rPr>
              <w:t>99.87</w:t>
            </w:r>
          </w:p>
        </w:tc>
        <w:tc>
          <w:tcPr>
            <w:tcW w:w="624" w:type="dxa"/>
          </w:tcPr>
          <w:p w14:paraId="73E17D23" w14:textId="77777777" w:rsidR="007D3075" w:rsidRPr="00BF62E3" w:rsidRDefault="007D3075" w:rsidP="005D6BC9">
            <w:pPr>
              <w:pStyle w:val="TableText"/>
              <w:spacing w:before="40" w:after="40"/>
              <w:jc w:val="right"/>
              <w:rPr>
                <w:rFonts w:cs="Calibri"/>
                <w:szCs w:val="18"/>
              </w:rPr>
            </w:pPr>
            <w:r w:rsidRPr="00BF62E3">
              <w:rPr>
                <w:rFonts w:cs="Calibri"/>
                <w:szCs w:val="18"/>
              </w:rPr>
              <w:t>109.04</w:t>
            </w:r>
          </w:p>
        </w:tc>
      </w:tr>
      <w:tr w:rsidR="005D6BC9" w:rsidRPr="00BF62E3" w14:paraId="01A3F4D0" w14:textId="77777777" w:rsidTr="008B5429">
        <w:tc>
          <w:tcPr>
            <w:tcW w:w="3232" w:type="dxa"/>
          </w:tcPr>
          <w:p w14:paraId="5E1F36B4" w14:textId="7CA7A541" w:rsidR="007D3075" w:rsidRPr="00BF62E3" w:rsidRDefault="007D3075" w:rsidP="005D6BC9">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Other land</w:t>
            </w:r>
          </w:p>
        </w:tc>
        <w:tc>
          <w:tcPr>
            <w:tcW w:w="624" w:type="dxa"/>
          </w:tcPr>
          <w:p w14:paraId="6E827D71" w14:textId="77777777" w:rsidR="007D3075" w:rsidRPr="00BF62E3" w:rsidRDefault="007D3075" w:rsidP="005D6BC9">
            <w:pPr>
              <w:pStyle w:val="TableText"/>
              <w:spacing w:before="40" w:after="40"/>
              <w:jc w:val="right"/>
              <w:rPr>
                <w:rFonts w:cs="Calibri"/>
                <w:szCs w:val="18"/>
              </w:rPr>
            </w:pPr>
            <w:r w:rsidRPr="00BF62E3">
              <w:rPr>
                <w:rFonts w:cs="Calibri"/>
                <w:szCs w:val="18"/>
              </w:rPr>
              <w:t>27.87</w:t>
            </w:r>
          </w:p>
        </w:tc>
        <w:tc>
          <w:tcPr>
            <w:tcW w:w="624" w:type="dxa"/>
          </w:tcPr>
          <w:p w14:paraId="1F134107" w14:textId="77777777" w:rsidR="007D3075" w:rsidRPr="00BF62E3" w:rsidRDefault="007D3075" w:rsidP="005D6BC9">
            <w:pPr>
              <w:pStyle w:val="TableText"/>
              <w:spacing w:before="40" w:after="40"/>
              <w:jc w:val="right"/>
              <w:rPr>
                <w:rFonts w:cs="Calibri"/>
                <w:szCs w:val="18"/>
              </w:rPr>
            </w:pPr>
            <w:r w:rsidRPr="00BF62E3">
              <w:rPr>
                <w:rFonts w:cs="Calibri"/>
                <w:szCs w:val="18"/>
              </w:rPr>
              <w:t>46.27</w:t>
            </w:r>
          </w:p>
        </w:tc>
        <w:tc>
          <w:tcPr>
            <w:tcW w:w="624" w:type="dxa"/>
          </w:tcPr>
          <w:p w14:paraId="40B26F74" w14:textId="77777777" w:rsidR="007D3075" w:rsidRPr="00BF62E3" w:rsidRDefault="007D3075" w:rsidP="005D6BC9">
            <w:pPr>
              <w:pStyle w:val="TableText"/>
              <w:spacing w:before="40" w:after="40"/>
              <w:jc w:val="right"/>
              <w:rPr>
                <w:rFonts w:cs="Calibri"/>
                <w:szCs w:val="18"/>
              </w:rPr>
            </w:pPr>
            <w:r w:rsidRPr="00BF62E3">
              <w:rPr>
                <w:rFonts w:cs="Calibri"/>
                <w:szCs w:val="18"/>
              </w:rPr>
              <w:t>47.91</w:t>
            </w:r>
          </w:p>
        </w:tc>
        <w:tc>
          <w:tcPr>
            <w:tcW w:w="624" w:type="dxa"/>
          </w:tcPr>
          <w:p w14:paraId="186A7AAD" w14:textId="77777777" w:rsidR="007D3075" w:rsidRPr="00BF62E3" w:rsidRDefault="007D3075" w:rsidP="005D6BC9">
            <w:pPr>
              <w:pStyle w:val="TableText"/>
              <w:spacing w:before="40" w:after="40"/>
              <w:jc w:val="right"/>
              <w:rPr>
                <w:rFonts w:cs="Calibri"/>
                <w:szCs w:val="18"/>
              </w:rPr>
            </w:pPr>
            <w:r w:rsidRPr="00BF62E3">
              <w:rPr>
                <w:rFonts w:cs="Calibri"/>
                <w:szCs w:val="18"/>
              </w:rPr>
              <w:t>46.24</w:t>
            </w:r>
          </w:p>
        </w:tc>
        <w:tc>
          <w:tcPr>
            <w:tcW w:w="624" w:type="dxa"/>
          </w:tcPr>
          <w:p w14:paraId="47F107E7" w14:textId="77777777" w:rsidR="007D3075" w:rsidRPr="00BF62E3" w:rsidRDefault="007D3075" w:rsidP="005D6BC9">
            <w:pPr>
              <w:pStyle w:val="TableText"/>
              <w:spacing w:before="40" w:after="40"/>
              <w:jc w:val="right"/>
              <w:rPr>
                <w:rFonts w:cs="Calibri"/>
                <w:szCs w:val="18"/>
              </w:rPr>
            </w:pPr>
            <w:r w:rsidRPr="00BF62E3">
              <w:rPr>
                <w:rFonts w:cs="Calibri"/>
                <w:szCs w:val="18"/>
              </w:rPr>
              <w:t>56.18</w:t>
            </w:r>
          </w:p>
        </w:tc>
        <w:tc>
          <w:tcPr>
            <w:tcW w:w="624" w:type="dxa"/>
          </w:tcPr>
          <w:p w14:paraId="04C90695" w14:textId="77777777" w:rsidR="007D3075" w:rsidRPr="00BF62E3" w:rsidRDefault="007D3075" w:rsidP="005D6BC9">
            <w:pPr>
              <w:pStyle w:val="TableText"/>
              <w:spacing w:before="40" w:after="40"/>
              <w:jc w:val="right"/>
              <w:rPr>
                <w:rFonts w:cs="Calibri"/>
                <w:szCs w:val="18"/>
              </w:rPr>
            </w:pPr>
            <w:r w:rsidRPr="00BF62E3">
              <w:rPr>
                <w:rFonts w:cs="Calibri"/>
                <w:szCs w:val="18"/>
              </w:rPr>
              <w:t>73.04</w:t>
            </w:r>
          </w:p>
        </w:tc>
        <w:tc>
          <w:tcPr>
            <w:tcW w:w="624" w:type="dxa"/>
          </w:tcPr>
          <w:p w14:paraId="2F0E378E" w14:textId="77777777" w:rsidR="007D3075" w:rsidRPr="00BF62E3" w:rsidRDefault="007D3075" w:rsidP="005D6BC9">
            <w:pPr>
              <w:pStyle w:val="TableText"/>
              <w:spacing w:before="40" w:after="40"/>
              <w:jc w:val="right"/>
              <w:rPr>
                <w:rFonts w:cs="Calibri"/>
                <w:szCs w:val="18"/>
              </w:rPr>
            </w:pPr>
            <w:r w:rsidRPr="00BF62E3">
              <w:rPr>
                <w:rFonts w:cs="Calibri"/>
                <w:szCs w:val="18"/>
              </w:rPr>
              <w:t>96.45</w:t>
            </w:r>
          </w:p>
        </w:tc>
        <w:tc>
          <w:tcPr>
            <w:tcW w:w="624" w:type="dxa"/>
          </w:tcPr>
          <w:p w14:paraId="4F76099E" w14:textId="77777777" w:rsidR="007D3075" w:rsidRPr="00BF62E3" w:rsidRDefault="007D3075" w:rsidP="005D6BC9">
            <w:pPr>
              <w:pStyle w:val="TableText"/>
              <w:spacing w:before="40" w:after="40"/>
              <w:jc w:val="right"/>
              <w:rPr>
                <w:rFonts w:cs="Calibri"/>
                <w:szCs w:val="18"/>
              </w:rPr>
            </w:pPr>
            <w:r w:rsidRPr="00BF62E3">
              <w:rPr>
                <w:rFonts w:cs="Calibri"/>
                <w:szCs w:val="18"/>
              </w:rPr>
              <w:t>113.42</w:t>
            </w:r>
          </w:p>
        </w:tc>
        <w:tc>
          <w:tcPr>
            <w:tcW w:w="624" w:type="dxa"/>
          </w:tcPr>
          <w:p w14:paraId="7E5BD3BA" w14:textId="77777777" w:rsidR="007D3075" w:rsidRPr="00BF62E3" w:rsidRDefault="007D3075" w:rsidP="005D6BC9">
            <w:pPr>
              <w:pStyle w:val="TableText"/>
              <w:spacing w:before="40" w:after="40"/>
              <w:jc w:val="right"/>
              <w:rPr>
                <w:rFonts w:cs="Calibri"/>
                <w:szCs w:val="18"/>
              </w:rPr>
            </w:pPr>
            <w:r w:rsidRPr="00BF62E3">
              <w:rPr>
                <w:rFonts w:cs="Calibri"/>
                <w:szCs w:val="18"/>
              </w:rPr>
              <w:t>143.35</w:t>
            </w:r>
          </w:p>
        </w:tc>
        <w:tc>
          <w:tcPr>
            <w:tcW w:w="624" w:type="dxa"/>
          </w:tcPr>
          <w:p w14:paraId="23D684E7" w14:textId="77777777" w:rsidR="007D3075" w:rsidRPr="00BF62E3" w:rsidRDefault="007D3075" w:rsidP="005D6BC9">
            <w:pPr>
              <w:pStyle w:val="TableText"/>
              <w:spacing w:before="40" w:after="40"/>
              <w:jc w:val="right"/>
              <w:rPr>
                <w:rFonts w:cs="Calibri"/>
                <w:szCs w:val="18"/>
              </w:rPr>
            </w:pPr>
            <w:r w:rsidRPr="00BF62E3">
              <w:rPr>
                <w:rFonts w:cs="Calibri"/>
                <w:szCs w:val="18"/>
              </w:rPr>
              <w:t>75.98</w:t>
            </w:r>
          </w:p>
        </w:tc>
        <w:tc>
          <w:tcPr>
            <w:tcW w:w="624" w:type="dxa"/>
          </w:tcPr>
          <w:p w14:paraId="77B54EFB" w14:textId="77777777" w:rsidR="007D3075" w:rsidRPr="00BF62E3" w:rsidRDefault="007D3075" w:rsidP="005D6BC9">
            <w:pPr>
              <w:pStyle w:val="TableText"/>
              <w:spacing w:before="40" w:after="40"/>
              <w:jc w:val="right"/>
              <w:rPr>
                <w:rFonts w:cs="Calibri"/>
                <w:szCs w:val="18"/>
              </w:rPr>
            </w:pPr>
            <w:r w:rsidRPr="00BF62E3">
              <w:rPr>
                <w:rFonts w:cs="Calibri"/>
                <w:szCs w:val="18"/>
              </w:rPr>
              <w:t>129.22</w:t>
            </w:r>
          </w:p>
        </w:tc>
      </w:tr>
      <w:tr w:rsidR="005D6BC9" w:rsidRPr="00BF62E3" w14:paraId="33ACF3A1" w14:textId="77777777" w:rsidTr="008B5429">
        <w:tc>
          <w:tcPr>
            <w:tcW w:w="3232" w:type="dxa"/>
          </w:tcPr>
          <w:p w14:paraId="09F38C55" w14:textId="1227D717" w:rsidR="007D3075" w:rsidRPr="00BF62E3" w:rsidRDefault="007D3075" w:rsidP="005D6BC9">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Harvested wood products</w:t>
            </w:r>
          </w:p>
        </w:tc>
        <w:tc>
          <w:tcPr>
            <w:tcW w:w="624" w:type="dxa"/>
          </w:tcPr>
          <w:p w14:paraId="5F5B5845" w14:textId="77777777" w:rsidR="007D3075" w:rsidRPr="00BF62E3" w:rsidRDefault="007D3075" w:rsidP="005D6BC9">
            <w:pPr>
              <w:pStyle w:val="TableText"/>
              <w:spacing w:before="40" w:after="40"/>
              <w:jc w:val="right"/>
              <w:rPr>
                <w:rFonts w:cs="Calibri"/>
                <w:szCs w:val="18"/>
              </w:rPr>
            </w:pPr>
            <w:r w:rsidRPr="00BF62E3">
              <w:rPr>
                <w:rFonts w:cs="Calibri"/>
                <w:szCs w:val="18"/>
              </w:rPr>
              <w:t>-4,647.48</w:t>
            </w:r>
          </w:p>
        </w:tc>
        <w:tc>
          <w:tcPr>
            <w:tcW w:w="624" w:type="dxa"/>
          </w:tcPr>
          <w:p w14:paraId="4E5627AB" w14:textId="77777777" w:rsidR="007D3075" w:rsidRPr="00BF62E3" w:rsidRDefault="007D3075" w:rsidP="005D6BC9">
            <w:pPr>
              <w:pStyle w:val="TableText"/>
              <w:spacing w:before="40" w:after="40"/>
              <w:jc w:val="right"/>
              <w:rPr>
                <w:rFonts w:cs="Calibri"/>
                <w:szCs w:val="18"/>
              </w:rPr>
            </w:pPr>
            <w:r w:rsidRPr="00BF62E3">
              <w:rPr>
                <w:rFonts w:cs="Calibri"/>
                <w:szCs w:val="18"/>
              </w:rPr>
              <w:t>-5,227.01</w:t>
            </w:r>
          </w:p>
        </w:tc>
        <w:tc>
          <w:tcPr>
            <w:tcW w:w="624" w:type="dxa"/>
          </w:tcPr>
          <w:p w14:paraId="5A3CB020" w14:textId="77777777" w:rsidR="007D3075" w:rsidRPr="00BF62E3" w:rsidRDefault="007D3075" w:rsidP="005D6BC9">
            <w:pPr>
              <w:pStyle w:val="TableText"/>
              <w:spacing w:before="40" w:after="40"/>
              <w:jc w:val="right"/>
              <w:rPr>
                <w:rFonts w:cs="Calibri"/>
                <w:szCs w:val="18"/>
              </w:rPr>
            </w:pPr>
            <w:r w:rsidRPr="00BF62E3">
              <w:rPr>
                <w:rFonts w:cs="Calibri"/>
                <w:szCs w:val="18"/>
              </w:rPr>
              <w:t>-5,935.37</w:t>
            </w:r>
          </w:p>
        </w:tc>
        <w:tc>
          <w:tcPr>
            <w:tcW w:w="624" w:type="dxa"/>
          </w:tcPr>
          <w:p w14:paraId="653D8FC4" w14:textId="77777777" w:rsidR="007D3075" w:rsidRPr="00BF62E3" w:rsidRDefault="007D3075" w:rsidP="005D6BC9">
            <w:pPr>
              <w:pStyle w:val="TableText"/>
              <w:spacing w:before="40" w:after="40"/>
              <w:jc w:val="right"/>
              <w:rPr>
                <w:rFonts w:cs="Calibri"/>
                <w:szCs w:val="18"/>
              </w:rPr>
            </w:pPr>
            <w:r w:rsidRPr="00BF62E3">
              <w:rPr>
                <w:rFonts w:cs="Calibri"/>
                <w:szCs w:val="18"/>
              </w:rPr>
              <w:t>-6,757.59</w:t>
            </w:r>
          </w:p>
        </w:tc>
        <w:tc>
          <w:tcPr>
            <w:tcW w:w="624" w:type="dxa"/>
          </w:tcPr>
          <w:p w14:paraId="05C151BC" w14:textId="77777777" w:rsidR="007D3075" w:rsidRPr="00BF62E3" w:rsidRDefault="007D3075" w:rsidP="005D6BC9">
            <w:pPr>
              <w:pStyle w:val="TableText"/>
              <w:spacing w:before="40" w:after="40"/>
              <w:jc w:val="right"/>
              <w:rPr>
                <w:rFonts w:cs="Calibri"/>
                <w:szCs w:val="18"/>
              </w:rPr>
            </w:pPr>
            <w:r w:rsidRPr="00BF62E3">
              <w:rPr>
                <w:rFonts w:cs="Calibri"/>
                <w:szCs w:val="18"/>
              </w:rPr>
              <w:t>-6,132.63</w:t>
            </w:r>
          </w:p>
        </w:tc>
        <w:tc>
          <w:tcPr>
            <w:tcW w:w="624" w:type="dxa"/>
          </w:tcPr>
          <w:p w14:paraId="6469529D" w14:textId="77777777" w:rsidR="007D3075" w:rsidRPr="00BF62E3" w:rsidRDefault="007D3075" w:rsidP="005D6BC9">
            <w:pPr>
              <w:pStyle w:val="TableText"/>
              <w:spacing w:before="40" w:after="40"/>
              <w:jc w:val="right"/>
              <w:rPr>
                <w:rFonts w:cs="Calibri"/>
                <w:szCs w:val="18"/>
              </w:rPr>
            </w:pPr>
            <w:r w:rsidRPr="00BF62E3">
              <w:rPr>
                <w:rFonts w:cs="Calibri"/>
                <w:szCs w:val="18"/>
              </w:rPr>
              <w:t>-5,209.33</w:t>
            </w:r>
          </w:p>
        </w:tc>
        <w:tc>
          <w:tcPr>
            <w:tcW w:w="624" w:type="dxa"/>
          </w:tcPr>
          <w:p w14:paraId="37934F84" w14:textId="77777777" w:rsidR="007D3075" w:rsidRPr="00BF62E3" w:rsidRDefault="007D3075" w:rsidP="005D6BC9">
            <w:pPr>
              <w:pStyle w:val="TableText"/>
              <w:spacing w:before="40" w:after="40"/>
              <w:jc w:val="right"/>
              <w:rPr>
                <w:rFonts w:cs="Calibri"/>
                <w:szCs w:val="18"/>
              </w:rPr>
            </w:pPr>
            <w:r w:rsidRPr="00BF62E3">
              <w:rPr>
                <w:rFonts w:cs="Calibri"/>
                <w:szCs w:val="18"/>
              </w:rPr>
              <w:t>-4,688.74</w:t>
            </w:r>
          </w:p>
        </w:tc>
        <w:tc>
          <w:tcPr>
            <w:tcW w:w="624" w:type="dxa"/>
          </w:tcPr>
          <w:p w14:paraId="295E45CF" w14:textId="77777777" w:rsidR="007D3075" w:rsidRPr="00BF62E3" w:rsidRDefault="007D3075" w:rsidP="005D6BC9">
            <w:pPr>
              <w:pStyle w:val="TableText"/>
              <w:spacing w:before="40" w:after="40"/>
              <w:jc w:val="right"/>
              <w:rPr>
                <w:rFonts w:cs="Calibri"/>
                <w:szCs w:val="18"/>
              </w:rPr>
            </w:pPr>
            <w:r w:rsidRPr="00BF62E3">
              <w:rPr>
                <w:rFonts w:cs="Calibri"/>
                <w:szCs w:val="18"/>
              </w:rPr>
              <w:t>-4,612.88</w:t>
            </w:r>
          </w:p>
        </w:tc>
        <w:tc>
          <w:tcPr>
            <w:tcW w:w="624" w:type="dxa"/>
          </w:tcPr>
          <w:p w14:paraId="20A8DB49" w14:textId="77777777" w:rsidR="007D3075" w:rsidRPr="00BF62E3" w:rsidRDefault="007D3075" w:rsidP="005D6BC9">
            <w:pPr>
              <w:pStyle w:val="TableText"/>
              <w:spacing w:before="40" w:after="40"/>
              <w:jc w:val="right"/>
              <w:rPr>
                <w:rFonts w:cs="Calibri"/>
                <w:szCs w:val="18"/>
              </w:rPr>
            </w:pPr>
            <w:r w:rsidRPr="00BF62E3">
              <w:rPr>
                <w:rFonts w:cs="Calibri"/>
                <w:szCs w:val="18"/>
              </w:rPr>
              <w:t>-4,625.19</w:t>
            </w:r>
          </w:p>
        </w:tc>
        <w:tc>
          <w:tcPr>
            <w:tcW w:w="624" w:type="dxa"/>
          </w:tcPr>
          <w:p w14:paraId="08F14522" w14:textId="77777777" w:rsidR="007D3075" w:rsidRPr="00BF62E3" w:rsidRDefault="007D3075" w:rsidP="005D6BC9">
            <w:pPr>
              <w:pStyle w:val="TableText"/>
              <w:spacing w:before="40" w:after="40"/>
              <w:jc w:val="right"/>
              <w:rPr>
                <w:rFonts w:cs="Calibri"/>
                <w:szCs w:val="18"/>
              </w:rPr>
            </w:pPr>
            <w:r w:rsidRPr="00BF62E3">
              <w:rPr>
                <w:rFonts w:cs="Calibri"/>
                <w:szCs w:val="18"/>
              </w:rPr>
              <w:t>-4,217.97</w:t>
            </w:r>
          </w:p>
        </w:tc>
        <w:tc>
          <w:tcPr>
            <w:tcW w:w="624" w:type="dxa"/>
          </w:tcPr>
          <w:p w14:paraId="2AF5D303" w14:textId="77777777" w:rsidR="007D3075" w:rsidRPr="00BF62E3" w:rsidRDefault="007D3075" w:rsidP="005D6BC9">
            <w:pPr>
              <w:pStyle w:val="TableText"/>
              <w:spacing w:before="40" w:after="40"/>
              <w:jc w:val="right"/>
              <w:rPr>
                <w:rFonts w:cs="Calibri"/>
                <w:szCs w:val="18"/>
              </w:rPr>
            </w:pPr>
            <w:r w:rsidRPr="00BF62E3">
              <w:rPr>
                <w:rFonts w:cs="Calibri"/>
                <w:szCs w:val="18"/>
              </w:rPr>
              <w:t>-5,115.44</w:t>
            </w:r>
          </w:p>
        </w:tc>
      </w:tr>
      <w:tr w:rsidR="005D6BC9" w:rsidRPr="00BF62E3" w14:paraId="60B3A07C" w14:textId="77777777" w:rsidTr="008B5429">
        <w:tc>
          <w:tcPr>
            <w:tcW w:w="3232" w:type="dxa"/>
          </w:tcPr>
          <w:p w14:paraId="0D0B43A7" w14:textId="7F38AE50" w:rsidR="007D3075" w:rsidRPr="00BF62E3" w:rsidRDefault="007D3075" w:rsidP="005D6BC9">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Other</w:t>
            </w:r>
            <w:r w:rsidR="00F155CC" w:rsidRPr="00BF62E3">
              <w:rPr>
                <w:rFonts w:cs="Calibri"/>
                <w:szCs w:val="18"/>
              </w:rPr>
              <w:t xml:space="preserve"> </w:t>
            </w:r>
          </w:p>
        </w:tc>
        <w:tc>
          <w:tcPr>
            <w:tcW w:w="624" w:type="dxa"/>
          </w:tcPr>
          <w:p w14:paraId="042F212F"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Pr>
          <w:p w14:paraId="1F18AE71"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Pr>
          <w:p w14:paraId="10E8D888"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Pr>
          <w:p w14:paraId="4FC784B7"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Pr>
          <w:p w14:paraId="343B39DF"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Pr>
          <w:p w14:paraId="5F27EE3C"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Pr>
          <w:p w14:paraId="19EB65EA"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Pr>
          <w:p w14:paraId="76B18DFB"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Pr>
          <w:p w14:paraId="14A0DD6F"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Pr>
          <w:p w14:paraId="7A5B998D"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c>
          <w:tcPr>
            <w:tcW w:w="624" w:type="dxa"/>
          </w:tcPr>
          <w:p w14:paraId="271EB933" w14:textId="77777777" w:rsidR="007D3075" w:rsidRPr="00BF62E3" w:rsidRDefault="007D3075" w:rsidP="005D6BC9">
            <w:pPr>
              <w:pStyle w:val="TableText"/>
              <w:spacing w:before="40" w:after="40"/>
              <w:jc w:val="right"/>
              <w:rPr>
                <w:rFonts w:cs="Calibri"/>
                <w:szCs w:val="18"/>
              </w:rPr>
            </w:pPr>
            <w:r w:rsidRPr="00BF62E3">
              <w:rPr>
                <w:rFonts w:cs="Calibri"/>
                <w:szCs w:val="18"/>
              </w:rPr>
              <w:t>NA</w:t>
            </w:r>
          </w:p>
        </w:tc>
      </w:tr>
      <w:tr w:rsidR="005D6BC9" w:rsidRPr="00BF62E3" w14:paraId="6EB1052E" w14:textId="77777777" w:rsidTr="008B5429">
        <w:tc>
          <w:tcPr>
            <w:tcW w:w="3232" w:type="dxa"/>
          </w:tcPr>
          <w:p w14:paraId="66208F69" w14:textId="5E3C3DE8" w:rsidR="007D3075" w:rsidRPr="00BF62E3" w:rsidRDefault="007D3075" w:rsidP="005D6BC9">
            <w:pPr>
              <w:pStyle w:val="TableText"/>
              <w:spacing w:before="40" w:after="40"/>
              <w:rPr>
                <w:rFonts w:cs="Calibri"/>
                <w:szCs w:val="18"/>
              </w:rPr>
            </w:pPr>
            <w:r w:rsidRPr="00BF62E3">
              <w:rPr>
                <w:rFonts w:cs="Calibri"/>
                <w:b/>
                <w:bCs/>
                <w:szCs w:val="18"/>
              </w:rPr>
              <w:t>5.</w:t>
            </w:r>
            <w:r w:rsidR="00F155CC" w:rsidRPr="00BF62E3">
              <w:rPr>
                <w:rFonts w:cs="Calibri"/>
                <w:b/>
                <w:bCs/>
                <w:szCs w:val="18"/>
              </w:rPr>
              <w:t xml:space="preserve"> </w:t>
            </w:r>
            <w:r w:rsidRPr="00BF62E3">
              <w:rPr>
                <w:rFonts w:cs="Calibri"/>
                <w:b/>
                <w:bCs/>
                <w:szCs w:val="18"/>
              </w:rPr>
              <w:t>Waste</w:t>
            </w:r>
          </w:p>
        </w:tc>
        <w:tc>
          <w:tcPr>
            <w:tcW w:w="624" w:type="dxa"/>
          </w:tcPr>
          <w:p w14:paraId="0A2A8B3C" w14:textId="77777777" w:rsidR="007D3075" w:rsidRPr="00BF62E3" w:rsidRDefault="007D3075" w:rsidP="005D6BC9">
            <w:pPr>
              <w:pStyle w:val="TableText"/>
              <w:spacing w:before="40" w:after="40"/>
              <w:jc w:val="right"/>
              <w:rPr>
                <w:rFonts w:cs="Calibri"/>
                <w:szCs w:val="18"/>
              </w:rPr>
            </w:pPr>
            <w:r w:rsidRPr="00BF62E3">
              <w:rPr>
                <w:rFonts w:cs="Calibri"/>
                <w:szCs w:val="18"/>
              </w:rPr>
              <w:t>156.72</w:t>
            </w:r>
          </w:p>
        </w:tc>
        <w:tc>
          <w:tcPr>
            <w:tcW w:w="624" w:type="dxa"/>
          </w:tcPr>
          <w:p w14:paraId="1D2C3957" w14:textId="77777777" w:rsidR="007D3075" w:rsidRPr="00BF62E3" w:rsidRDefault="007D3075" w:rsidP="005D6BC9">
            <w:pPr>
              <w:pStyle w:val="TableText"/>
              <w:spacing w:before="40" w:after="40"/>
              <w:jc w:val="right"/>
              <w:rPr>
                <w:rFonts w:cs="Calibri"/>
                <w:szCs w:val="18"/>
              </w:rPr>
            </w:pPr>
            <w:r w:rsidRPr="00BF62E3">
              <w:rPr>
                <w:rFonts w:cs="Calibri"/>
                <w:szCs w:val="18"/>
              </w:rPr>
              <w:t>149.73</w:t>
            </w:r>
          </w:p>
        </w:tc>
        <w:tc>
          <w:tcPr>
            <w:tcW w:w="624" w:type="dxa"/>
          </w:tcPr>
          <w:p w14:paraId="44A08F74" w14:textId="77777777" w:rsidR="007D3075" w:rsidRPr="00BF62E3" w:rsidRDefault="007D3075" w:rsidP="005D6BC9">
            <w:pPr>
              <w:pStyle w:val="TableText"/>
              <w:spacing w:before="40" w:after="40"/>
              <w:jc w:val="right"/>
              <w:rPr>
                <w:rFonts w:cs="Calibri"/>
                <w:szCs w:val="18"/>
              </w:rPr>
            </w:pPr>
            <w:r w:rsidRPr="00BF62E3">
              <w:rPr>
                <w:rFonts w:cs="Calibri"/>
                <w:szCs w:val="18"/>
              </w:rPr>
              <w:t>138.52</w:t>
            </w:r>
          </w:p>
        </w:tc>
        <w:tc>
          <w:tcPr>
            <w:tcW w:w="624" w:type="dxa"/>
          </w:tcPr>
          <w:p w14:paraId="5EAC2E9A" w14:textId="77777777" w:rsidR="007D3075" w:rsidRPr="00BF62E3" w:rsidRDefault="007D3075" w:rsidP="005D6BC9">
            <w:pPr>
              <w:pStyle w:val="TableText"/>
              <w:spacing w:before="40" w:after="40"/>
              <w:jc w:val="right"/>
              <w:rPr>
                <w:rFonts w:cs="Calibri"/>
                <w:szCs w:val="18"/>
              </w:rPr>
            </w:pPr>
            <w:r w:rsidRPr="00BF62E3">
              <w:rPr>
                <w:rFonts w:cs="Calibri"/>
                <w:szCs w:val="18"/>
              </w:rPr>
              <w:t>131.60</w:t>
            </w:r>
          </w:p>
        </w:tc>
        <w:tc>
          <w:tcPr>
            <w:tcW w:w="624" w:type="dxa"/>
          </w:tcPr>
          <w:p w14:paraId="0E84C581" w14:textId="77777777" w:rsidR="007D3075" w:rsidRPr="00BF62E3" w:rsidRDefault="007D3075" w:rsidP="005D6BC9">
            <w:pPr>
              <w:pStyle w:val="TableText"/>
              <w:spacing w:before="40" w:after="40"/>
              <w:jc w:val="right"/>
              <w:rPr>
                <w:rFonts w:cs="Calibri"/>
                <w:szCs w:val="18"/>
              </w:rPr>
            </w:pPr>
            <w:r w:rsidRPr="00BF62E3">
              <w:rPr>
                <w:rFonts w:cs="Calibri"/>
                <w:szCs w:val="18"/>
              </w:rPr>
              <w:t>123.42</w:t>
            </w:r>
          </w:p>
        </w:tc>
        <w:tc>
          <w:tcPr>
            <w:tcW w:w="624" w:type="dxa"/>
          </w:tcPr>
          <w:p w14:paraId="1699AD7F" w14:textId="77777777" w:rsidR="007D3075" w:rsidRPr="00BF62E3" w:rsidRDefault="007D3075" w:rsidP="005D6BC9">
            <w:pPr>
              <w:pStyle w:val="TableText"/>
              <w:spacing w:before="40" w:after="40"/>
              <w:jc w:val="right"/>
              <w:rPr>
                <w:rFonts w:cs="Calibri"/>
                <w:szCs w:val="18"/>
              </w:rPr>
            </w:pPr>
            <w:r w:rsidRPr="00BF62E3">
              <w:rPr>
                <w:rFonts w:cs="Calibri"/>
                <w:szCs w:val="18"/>
              </w:rPr>
              <w:t>124.25</w:t>
            </w:r>
          </w:p>
        </w:tc>
        <w:tc>
          <w:tcPr>
            <w:tcW w:w="624" w:type="dxa"/>
          </w:tcPr>
          <w:p w14:paraId="20A1AD7E" w14:textId="77777777" w:rsidR="007D3075" w:rsidRPr="00BF62E3" w:rsidRDefault="007D3075" w:rsidP="005D6BC9">
            <w:pPr>
              <w:pStyle w:val="TableText"/>
              <w:spacing w:before="40" w:after="40"/>
              <w:jc w:val="right"/>
              <w:rPr>
                <w:rFonts w:cs="Calibri"/>
                <w:szCs w:val="18"/>
              </w:rPr>
            </w:pPr>
            <w:r w:rsidRPr="00BF62E3">
              <w:rPr>
                <w:rFonts w:cs="Calibri"/>
                <w:szCs w:val="18"/>
              </w:rPr>
              <w:t>119.46</w:t>
            </w:r>
          </w:p>
        </w:tc>
        <w:tc>
          <w:tcPr>
            <w:tcW w:w="624" w:type="dxa"/>
          </w:tcPr>
          <w:p w14:paraId="758971C5" w14:textId="77777777" w:rsidR="007D3075" w:rsidRPr="00BF62E3" w:rsidRDefault="007D3075" w:rsidP="005D6BC9">
            <w:pPr>
              <w:pStyle w:val="TableText"/>
              <w:spacing w:before="40" w:after="40"/>
              <w:jc w:val="right"/>
              <w:rPr>
                <w:rFonts w:cs="Calibri"/>
                <w:szCs w:val="18"/>
              </w:rPr>
            </w:pPr>
            <w:r w:rsidRPr="00BF62E3">
              <w:rPr>
                <w:rFonts w:cs="Calibri"/>
                <w:szCs w:val="18"/>
              </w:rPr>
              <w:t>118.53</w:t>
            </w:r>
          </w:p>
        </w:tc>
        <w:tc>
          <w:tcPr>
            <w:tcW w:w="624" w:type="dxa"/>
          </w:tcPr>
          <w:p w14:paraId="34DE78D8" w14:textId="77777777" w:rsidR="007D3075" w:rsidRPr="00BF62E3" w:rsidRDefault="007D3075" w:rsidP="005D6BC9">
            <w:pPr>
              <w:pStyle w:val="TableText"/>
              <w:spacing w:before="40" w:after="40"/>
              <w:jc w:val="right"/>
              <w:rPr>
                <w:rFonts w:cs="Calibri"/>
                <w:szCs w:val="18"/>
              </w:rPr>
            </w:pPr>
            <w:r w:rsidRPr="00BF62E3">
              <w:rPr>
                <w:rFonts w:cs="Calibri"/>
                <w:szCs w:val="18"/>
              </w:rPr>
              <w:t>114.88</w:t>
            </w:r>
          </w:p>
        </w:tc>
        <w:tc>
          <w:tcPr>
            <w:tcW w:w="624" w:type="dxa"/>
          </w:tcPr>
          <w:p w14:paraId="55CECE0F" w14:textId="77777777" w:rsidR="007D3075" w:rsidRPr="00BF62E3" w:rsidRDefault="007D3075" w:rsidP="005D6BC9">
            <w:pPr>
              <w:pStyle w:val="TableText"/>
              <w:spacing w:before="40" w:after="40"/>
              <w:jc w:val="right"/>
              <w:rPr>
                <w:rFonts w:cs="Calibri"/>
                <w:szCs w:val="18"/>
              </w:rPr>
            </w:pPr>
            <w:r w:rsidRPr="00BF62E3">
              <w:rPr>
                <w:rFonts w:cs="Calibri"/>
                <w:szCs w:val="18"/>
              </w:rPr>
              <w:t>109.91</w:t>
            </w:r>
          </w:p>
        </w:tc>
        <w:tc>
          <w:tcPr>
            <w:tcW w:w="624" w:type="dxa"/>
          </w:tcPr>
          <w:p w14:paraId="79C3FC3F" w14:textId="77777777" w:rsidR="007D3075" w:rsidRPr="00BF62E3" w:rsidRDefault="007D3075" w:rsidP="005D6BC9">
            <w:pPr>
              <w:pStyle w:val="TableText"/>
              <w:spacing w:before="40" w:after="40"/>
              <w:jc w:val="right"/>
              <w:rPr>
                <w:rFonts w:cs="Calibri"/>
                <w:szCs w:val="18"/>
              </w:rPr>
            </w:pPr>
            <w:r w:rsidRPr="00BF62E3">
              <w:rPr>
                <w:rFonts w:cs="Calibri"/>
                <w:szCs w:val="18"/>
              </w:rPr>
              <w:t>107.65</w:t>
            </w:r>
          </w:p>
        </w:tc>
      </w:tr>
      <w:tr w:rsidR="00DC4DA9" w:rsidRPr="00BF62E3" w14:paraId="60B95713" w14:textId="77777777" w:rsidTr="008B5429">
        <w:tc>
          <w:tcPr>
            <w:tcW w:w="3232" w:type="dxa"/>
          </w:tcPr>
          <w:p w14:paraId="18209F23" w14:textId="0A84EFA1" w:rsidR="007D3075" w:rsidRPr="00BF62E3" w:rsidRDefault="007D3075" w:rsidP="005D6BC9">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 xml:space="preserve">Solid waste disposal </w:t>
            </w:r>
          </w:p>
        </w:tc>
        <w:tc>
          <w:tcPr>
            <w:tcW w:w="624" w:type="dxa"/>
            <w:tcBorders>
              <w:bottom w:val="single" w:sz="4" w:space="0" w:color="1B556B" w:themeColor="text2"/>
            </w:tcBorders>
          </w:tcPr>
          <w:p w14:paraId="3685CB12"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tcPr>
          <w:p w14:paraId="45CC44B6"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tcPr>
          <w:p w14:paraId="4874C56C"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tcPr>
          <w:p w14:paraId="42C688C4"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tcPr>
          <w:p w14:paraId="55799A73"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tcPr>
          <w:p w14:paraId="3527000D"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tcPr>
          <w:p w14:paraId="3439B722"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tcPr>
          <w:p w14:paraId="253366F9"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tcPr>
          <w:p w14:paraId="40022D35"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tcPr>
          <w:p w14:paraId="2E8D206C"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tcPr>
          <w:p w14:paraId="7721A4B9" w14:textId="77777777" w:rsidR="007D3075" w:rsidRPr="00BF62E3" w:rsidRDefault="007D3075" w:rsidP="005D6BC9">
            <w:pPr>
              <w:pStyle w:val="TableText"/>
              <w:spacing w:before="40" w:after="40"/>
              <w:jc w:val="right"/>
              <w:rPr>
                <w:rFonts w:cs="Calibri"/>
                <w:szCs w:val="18"/>
              </w:rPr>
            </w:pPr>
            <w:r w:rsidRPr="00BF62E3">
              <w:rPr>
                <w:rFonts w:cs="Calibri"/>
                <w:szCs w:val="18"/>
              </w:rPr>
              <w:t>NO, NA</w:t>
            </w:r>
          </w:p>
        </w:tc>
      </w:tr>
      <w:tr w:rsidR="007D3075" w:rsidRPr="00BF62E3" w14:paraId="4ED4322A" w14:textId="77777777" w:rsidTr="008B5429">
        <w:tc>
          <w:tcPr>
            <w:tcW w:w="3232" w:type="dxa"/>
          </w:tcPr>
          <w:p w14:paraId="414E5622" w14:textId="27DF3615" w:rsidR="007D3075" w:rsidRPr="00BF62E3" w:rsidRDefault="007D3075" w:rsidP="005D6BC9">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Biological treatment of solid waste</w:t>
            </w:r>
          </w:p>
        </w:tc>
        <w:tc>
          <w:tcPr>
            <w:tcW w:w="624" w:type="dxa"/>
            <w:tcBorders>
              <w:top w:val="single" w:sz="4" w:space="0" w:color="1B556B" w:themeColor="text2"/>
            </w:tcBorders>
            <w:shd w:val="clear" w:color="auto" w:fill="D2DDE1" w:themeFill="background2"/>
          </w:tcPr>
          <w:p w14:paraId="754B3535"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14530CE"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66E4719"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FAA5203"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4192552"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3B9614D"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9D6AEC1"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BFAC52F"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E6B4FDA"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5E32560"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61DC324"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r>
      <w:tr w:rsidR="00DC4DA9" w:rsidRPr="00BF62E3" w14:paraId="7A1C4383" w14:textId="77777777" w:rsidTr="008B5429">
        <w:tc>
          <w:tcPr>
            <w:tcW w:w="3232" w:type="dxa"/>
          </w:tcPr>
          <w:p w14:paraId="3D95594A" w14:textId="3277BB4F" w:rsidR="007D3075" w:rsidRPr="00BF62E3" w:rsidRDefault="007D3075" w:rsidP="005D6BC9">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Incineration and open burning of waste</w:t>
            </w:r>
          </w:p>
        </w:tc>
        <w:tc>
          <w:tcPr>
            <w:tcW w:w="624" w:type="dxa"/>
            <w:tcBorders>
              <w:bottom w:val="single" w:sz="4" w:space="0" w:color="1B556B" w:themeColor="text2"/>
            </w:tcBorders>
          </w:tcPr>
          <w:p w14:paraId="258F322B" w14:textId="77777777" w:rsidR="007D3075" w:rsidRPr="00BF62E3" w:rsidRDefault="007D3075" w:rsidP="005D6BC9">
            <w:pPr>
              <w:pStyle w:val="TableText"/>
              <w:spacing w:before="40" w:after="40"/>
              <w:jc w:val="right"/>
              <w:rPr>
                <w:rFonts w:cs="Calibri"/>
                <w:szCs w:val="18"/>
              </w:rPr>
            </w:pPr>
            <w:r w:rsidRPr="00BF62E3">
              <w:rPr>
                <w:rFonts w:cs="Calibri"/>
                <w:szCs w:val="18"/>
              </w:rPr>
              <w:t>156.72</w:t>
            </w:r>
          </w:p>
        </w:tc>
        <w:tc>
          <w:tcPr>
            <w:tcW w:w="624" w:type="dxa"/>
            <w:tcBorders>
              <w:bottom w:val="single" w:sz="4" w:space="0" w:color="1B556B" w:themeColor="text2"/>
            </w:tcBorders>
          </w:tcPr>
          <w:p w14:paraId="01845DA3" w14:textId="77777777" w:rsidR="007D3075" w:rsidRPr="00BF62E3" w:rsidRDefault="007D3075" w:rsidP="005D6BC9">
            <w:pPr>
              <w:pStyle w:val="TableText"/>
              <w:spacing w:before="40" w:after="40"/>
              <w:jc w:val="right"/>
              <w:rPr>
                <w:rFonts w:cs="Calibri"/>
                <w:szCs w:val="18"/>
              </w:rPr>
            </w:pPr>
            <w:r w:rsidRPr="00BF62E3">
              <w:rPr>
                <w:rFonts w:cs="Calibri"/>
                <w:szCs w:val="18"/>
              </w:rPr>
              <w:t>149.73</w:t>
            </w:r>
          </w:p>
        </w:tc>
        <w:tc>
          <w:tcPr>
            <w:tcW w:w="624" w:type="dxa"/>
            <w:tcBorders>
              <w:bottom w:val="single" w:sz="4" w:space="0" w:color="1B556B" w:themeColor="text2"/>
            </w:tcBorders>
          </w:tcPr>
          <w:p w14:paraId="4E08EAAA" w14:textId="77777777" w:rsidR="007D3075" w:rsidRPr="00BF62E3" w:rsidRDefault="007D3075" w:rsidP="005D6BC9">
            <w:pPr>
              <w:pStyle w:val="TableText"/>
              <w:spacing w:before="40" w:after="40"/>
              <w:jc w:val="right"/>
              <w:rPr>
                <w:rFonts w:cs="Calibri"/>
                <w:szCs w:val="18"/>
              </w:rPr>
            </w:pPr>
            <w:r w:rsidRPr="00BF62E3">
              <w:rPr>
                <w:rFonts w:cs="Calibri"/>
                <w:szCs w:val="18"/>
              </w:rPr>
              <w:t>138.52</w:t>
            </w:r>
          </w:p>
        </w:tc>
        <w:tc>
          <w:tcPr>
            <w:tcW w:w="624" w:type="dxa"/>
            <w:tcBorders>
              <w:bottom w:val="single" w:sz="4" w:space="0" w:color="1B556B" w:themeColor="text2"/>
            </w:tcBorders>
          </w:tcPr>
          <w:p w14:paraId="471F5B4B" w14:textId="77777777" w:rsidR="007D3075" w:rsidRPr="00BF62E3" w:rsidRDefault="007D3075" w:rsidP="005D6BC9">
            <w:pPr>
              <w:pStyle w:val="TableText"/>
              <w:spacing w:before="40" w:after="40"/>
              <w:jc w:val="right"/>
              <w:rPr>
                <w:rFonts w:cs="Calibri"/>
                <w:szCs w:val="18"/>
              </w:rPr>
            </w:pPr>
            <w:r w:rsidRPr="00BF62E3">
              <w:rPr>
                <w:rFonts w:cs="Calibri"/>
                <w:szCs w:val="18"/>
              </w:rPr>
              <w:t>131.60</w:t>
            </w:r>
          </w:p>
        </w:tc>
        <w:tc>
          <w:tcPr>
            <w:tcW w:w="624" w:type="dxa"/>
            <w:tcBorders>
              <w:bottom w:val="single" w:sz="4" w:space="0" w:color="1B556B" w:themeColor="text2"/>
            </w:tcBorders>
          </w:tcPr>
          <w:p w14:paraId="18FE21E4" w14:textId="77777777" w:rsidR="007D3075" w:rsidRPr="00BF62E3" w:rsidRDefault="007D3075" w:rsidP="005D6BC9">
            <w:pPr>
              <w:pStyle w:val="TableText"/>
              <w:spacing w:before="40" w:after="40"/>
              <w:jc w:val="right"/>
              <w:rPr>
                <w:rFonts w:cs="Calibri"/>
                <w:szCs w:val="18"/>
              </w:rPr>
            </w:pPr>
            <w:r w:rsidRPr="00BF62E3">
              <w:rPr>
                <w:rFonts w:cs="Calibri"/>
                <w:szCs w:val="18"/>
              </w:rPr>
              <w:t>123.42</w:t>
            </w:r>
          </w:p>
        </w:tc>
        <w:tc>
          <w:tcPr>
            <w:tcW w:w="624" w:type="dxa"/>
            <w:tcBorders>
              <w:bottom w:val="single" w:sz="4" w:space="0" w:color="1B556B" w:themeColor="text2"/>
            </w:tcBorders>
          </w:tcPr>
          <w:p w14:paraId="6866F2E7" w14:textId="77777777" w:rsidR="007D3075" w:rsidRPr="00BF62E3" w:rsidRDefault="007D3075" w:rsidP="005D6BC9">
            <w:pPr>
              <w:pStyle w:val="TableText"/>
              <w:spacing w:before="40" w:after="40"/>
              <w:jc w:val="right"/>
              <w:rPr>
                <w:rFonts w:cs="Calibri"/>
                <w:szCs w:val="18"/>
              </w:rPr>
            </w:pPr>
            <w:r w:rsidRPr="00BF62E3">
              <w:rPr>
                <w:rFonts w:cs="Calibri"/>
                <w:szCs w:val="18"/>
              </w:rPr>
              <w:t>124.25</w:t>
            </w:r>
          </w:p>
        </w:tc>
        <w:tc>
          <w:tcPr>
            <w:tcW w:w="624" w:type="dxa"/>
            <w:tcBorders>
              <w:bottom w:val="single" w:sz="4" w:space="0" w:color="1B556B" w:themeColor="text2"/>
            </w:tcBorders>
          </w:tcPr>
          <w:p w14:paraId="50818845" w14:textId="77777777" w:rsidR="007D3075" w:rsidRPr="00BF62E3" w:rsidRDefault="007D3075" w:rsidP="005D6BC9">
            <w:pPr>
              <w:pStyle w:val="TableText"/>
              <w:spacing w:before="40" w:after="40"/>
              <w:jc w:val="right"/>
              <w:rPr>
                <w:rFonts w:cs="Calibri"/>
                <w:szCs w:val="18"/>
              </w:rPr>
            </w:pPr>
            <w:r w:rsidRPr="00BF62E3">
              <w:rPr>
                <w:rFonts w:cs="Calibri"/>
                <w:szCs w:val="18"/>
              </w:rPr>
              <w:t>119.46</w:t>
            </w:r>
          </w:p>
        </w:tc>
        <w:tc>
          <w:tcPr>
            <w:tcW w:w="624" w:type="dxa"/>
            <w:tcBorders>
              <w:bottom w:val="single" w:sz="4" w:space="0" w:color="1B556B" w:themeColor="text2"/>
            </w:tcBorders>
          </w:tcPr>
          <w:p w14:paraId="14559EAE" w14:textId="77777777" w:rsidR="007D3075" w:rsidRPr="00BF62E3" w:rsidRDefault="007D3075" w:rsidP="005D6BC9">
            <w:pPr>
              <w:pStyle w:val="TableText"/>
              <w:spacing w:before="40" w:after="40"/>
              <w:jc w:val="right"/>
              <w:rPr>
                <w:rFonts w:cs="Calibri"/>
                <w:szCs w:val="18"/>
              </w:rPr>
            </w:pPr>
            <w:r w:rsidRPr="00BF62E3">
              <w:rPr>
                <w:rFonts w:cs="Calibri"/>
                <w:szCs w:val="18"/>
              </w:rPr>
              <w:t>118.53</w:t>
            </w:r>
          </w:p>
        </w:tc>
        <w:tc>
          <w:tcPr>
            <w:tcW w:w="624" w:type="dxa"/>
            <w:tcBorders>
              <w:bottom w:val="single" w:sz="4" w:space="0" w:color="1B556B" w:themeColor="text2"/>
            </w:tcBorders>
          </w:tcPr>
          <w:p w14:paraId="33B523FF" w14:textId="77777777" w:rsidR="007D3075" w:rsidRPr="00BF62E3" w:rsidRDefault="007D3075" w:rsidP="005D6BC9">
            <w:pPr>
              <w:pStyle w:val="TableText"/>
              <w:spacing w:before="40" w:after="40"/>
              <w:jc w:val="right"/>
              <w:rPr>
                <w:rFonts w:cs="Calibri"/>
                <w:szCs w:val="18"/>
              </w:rPr>
            </w:pPr>
            <w:r w:rsidRPr="00BF62E3">
              <w:rPr>
                <w:rFonts w:cs="Calibri"/>
                <w:szCs w:val="18"/>
              </w:rPr>
              <w:t>114.88</w:t>
            </w:r>
          </w:p>
        </w:tc>
        <w:tc>
          <w:tcPr>
            <w:tcW w:w="624" w:type="dxa"/>
            <w:tcBorders>
              <w:bottom w:val="single" w:sz="4" w:space="0" w:color="1B556B" w:themeColor="text2"/>
            </w:tcBorders>
          </w:tcPr>
          <w:p w14:paraId="4732BC9C" w14:textId="77777777" w:rsidR="007D3075" w:rsidRPr="00BF62E3" w:rsidRDefault="007D3075" w:rsidP="005D6BC9">
            <w:pPr>
              <w:pStyle w:val="TableText"/>
              <w:spacing w:before="40" w:after="40"/>
              <w:jc w:val="right"/>
              <w:rPr>
                <w:rFonts w:cs="Calibri"/>
                <w:szCs w:val="18"/>
              </w:rPr>
            </w:pPr>
            <w:r w:rsidRPr="00BF62E3">
              <w:rPr>
                <w:rFonts w:cs="Calibri"/>
                <w:szCs w:val="18"/>
              </w:rPr>
              <w:t>109.91</w:t>
            </w:r>
          </w:p>
        </w:tc>
        <w:tc>
          <w:tcPr>
            <w:tcW w:w="624" w:type="dxa"/>
            <w:tcBorders>
              <w:bottom w:val="single" w:sz="4" w:space="0" w:color="1B556B" w:themeColor="text2"/>
            </w:tcBorders>
          </w:tcPr>
          <w:p w14:paraId="007A97C0" w14:textId="77777777" w:rsidR="007D3075" w:rsidRPr="00BF62E3" w:rsidRDefault="007D3075" w:rsidP="005D6BC9">
            <w:pPr>
              <w:pStyle w:val="TableText"/>
              <w:spacing w:before="40" w:after="40"/>
              <w:jc w:val="right"/>
              <w:rPr>
                <w:rFonts w:cs="Calibri"/>
                <w:szCs w:val="18"/>
              </w:rPr>
            </w:pPr>
            <w:r w:rsidRPr="00BF62E3">
              <w:rPr>
                <w:rFonts w:cs="Calibri"/>
                <w:szCs w:val="18"/>
              </w:rPr>
              <w:t>107.65</w:t>
            </w:r>
          </w:p>
        </w:tc>
      </w:tr>
      <w:tr w:rsidR="007D3075" w:rsidRPr="00BF62E3" w14:paraId="0C87108B" w14:textId="77777777" w:rsidTr="008B5429">
        <w:tc>
          <w:tcPr>
            <w:tcW w:w="3232" w:type="dxa"/>
          </w:tcPr>
          <w:p w14:paraId="29570396" w14:textId="284FD70A" w:rsidR="007D3075" w:rsidRPr="00BF62E3" w:rsidRDefault="007D3075" w:rsidP="005D6BC9">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Waste water treatment and discharge</w:t>
            </w:r>
          </w:p>
        </w:tc>
        <w:tc>
          <w:tcPr>
            <w:tcW w:w="624" w:type="dxa"/>
            <w:tcBorders>
              <w:top w:val="single" w:sz="4" w:space="0" w:color="1B556B" w:themeColor="text2"/>
            </w:tcBorders>
            <w:shd w:val="clear" w:color="auto" w:fill="D2DDE1" w:themeFill="background2"/>
          </w:tcPr>
          <w:p w14:paraId="0A314E6A"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099DF79"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A1EE9D1"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EFCCDFF"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37765A8"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683DCCF"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BBAD7ED"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9FA7A24"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92C5ECA"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63D4F8F"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9221B88"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r>
      <w:tr w:rsidR="007D3075" w:rsidRPr="00BF62E3" w14:paraId="706678B0" w14:textId="77777777" w:rsidTr="008B5429">
        <w:tc>
          <w:tcPr>
            <w:tcW w:w="3232" w:type="dxa"/>
          </w:tcPr>
          <w:p w14:paraId="349259B2" w14:textId="0D6FABC0" w:rsidR="007D3075" w:rsidRPr="00BF62E3" w:rsidRDefault="007D3075" w:rsidP="005D6BC9">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6D87DA27"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FC8F7DE"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BD9B021"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946A978"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6E04560"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4D2331D"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EFFC50F"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537D55F"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A018058"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6A579DA"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540576A" w14:textId="77777777" w:rsidR="007D3075" w:rsidRPr="00BF62E3" w:rsidRDefault="007D3075" w:rsidP="005D6BC9">
            <w:pPr>
              <w:pStyle w:val="TableText"/>
              <w:spacing w:before="40" w:after="40"/>
              <w:jc w:val="right"/>
              <w:rPr>
                <w:rFonts w:cs="Calibri"/>
                <w:szCs w:val="18"/>
              </w:rPr>
            </w:pPr>
            <w:r w:rsidRPr="00BF62E3">
              <w:rPr>
                <w:rFonts w:cs="Calibri"/>
                <w:color w:val="000000"/>
                <w:szCs w:val="18"/>
              </w:rPr>
              <w:t> </w:t>
            </w:r>
          </w:p>
        </w:tc>
      </w:tr>
      <w:tr w:rsidR="005D6BC9" w:rsidRPr="00BF62E3" w14:paraId="1032C717" w14:textId="77777777" w:rsidTr="008B5429">
        <w:tc>
          <w:tcPr>
            <w:tcW w:w="3232" w:type="dxa"/>
          </w:tcPr>
          <w:p w14:paraId="2630E975" w14:textId="65F066A6" w:rsidR="007D3075" w:rsidRPr="00BF62E3" w:rsidRDefault="007D3075" w:rsidP="005D6BC9">
            <w:pPr>
              <w:pStyle w:val="TableText"/>
              <w:spacing w:before="40" w:after="40"/>
              <w:rPr>
                <w:rFonts w:cs="Calibri"/>
                <w:szCs w:val="18"/>
              </w:rPr>
            </w:pPr>
            <w:r w:rsidRPr="00BF62E3">
              <w:rPr>
                <w:rFonts w:cs="Calibri"/>
                <w:b/>
                <w:bCs/>
                <w:szCs w:val="18"/>
              </w:rPr>
              <w:t>6.</w:t>
            </w:r>
            <w:r w:rsidR="00F155CC" w:rsidRPr="00BF62E3">
              <w:rPr>
                <w:rFonts w:cs="Calibri"/>
                <w:b/>
                <w:bCs/>
                <w:szCs w:val="18"/>
              </w:rPr>
              <w:t xml:space="preserve"> </w:t>
            </w:r>
            <w:r w:rsidRPr="00BF62E3">
              <w:rPr>
                <w:rFonts w:cs="Calibri"/>
                <w:b/>
                <w:bCs/>
                <w:szCs w:val="18"/>
              </w:rPr>
              <w:t>Other (as specified in summary table</w:t>
            </w:r>
            <w:r w:rsidR="004C6A79">
              <w:rPr>
                <w:rFonts w:cs="Calibri"/>
                <w:b/>
                <w:bCs/>
                <w:szCs w:val="18"/>
              </w:rPr>
              <w:t> </w:t>
            </w:r>
            <w:r w:rsidRPr="00BF62E3">
              <w:rPr>
                <w:rFonts w:cs="Calibri"/>
                <w:b/>
                <w:bCs/>
                <w:szCs w:val="18"/>
              </w:rPr>
              <w:t>A.1)</w:t>
            </w:r>
          </w:p>
        </w:tc>
        <w:tc>
          <w:tcPr>
            <w:tcW w:w="624" w:type="dxa"/>
          </w:tcPr>
          <w:p w14:paraId="3D78E82C" w14:textId="77777777" w:rsidR="007D3075" w:rsidRPr="00BF62E3" w:rsidRDefault="007D3075" w:rsidP="005D6BC9">
            <w:pPr>
              <w:pStyle w:val="TableText"/>
              <w:spacing w:before="40" w:after="40"/>
              <w:jc w:val="right"/>
              <w:rPr>
                <w:rFonts w:cs="Calibri"/>
                <w:szCs w:val="18"/>
              </w:rPr>
            </w:pPr>
            <w:r w:rsidRPr="00BF62E3">
              <w:rPr>
                <w:rFonts w:cs="Calibri"/>
                <w:szCs w:val="18"/>
              </w:rPr>
              <w:t>1.44</w:t>
            </w:r>
          </w:p>
        </w:tc>
        <w:tc>
          <w:tcPr>
            <w:tcW w:w="624" w:type="dxa"/>
          </w:tcPr>
          <w:p w14:paraId="626FC270" w14:textId="77777777" w:rsidR="007D3075" w:rsidRPr="00BF62E3" w:rsidRDefault="007D3075" w:rsidP="005D6BC9">
            <w:pPr>
              <w:pStyle w:val="TableText"/>
              <w:spacing w:before="40" w:after="40"/>
              <w:jc w:val="right"/>
              <w:rPr>
                <w:rFonts w:cs="Calibri"/>
                <w:szCs w:val="18"/>
              </w:rPr>
            </w:pPr>
            <w:r w:rsidRPr="00BF62E3">
              <w:rPr>
                <w:rFonts w:cs="Calibri"/>
                <w:szCs w:val="18"/>
              </w:rPr>
              <w:t>1.45</w:t>
            </w:r>
          </w:p>
        </w:tc>
        <w:tc>
          <w:tcPr>
            <w:tcW w:w="624" w:type="dxa"/>
          </w:tcPr>
          <w:p w14:paraId="74833673" w14:textId="77777777" w:rsidR="007D3075" w:rsidRPr="00BF62E3" w:rsidRDefault="007D3075" w:rsidP="005D6BC9">
            <w:pPr>
              <w:pStyle w:val="TableText"/>
              <w:spacing w:before="40" w:after="40"/>
              <w:jc w:val="right"/>
              <w:rPr>
                <w:rFonts w:cs="Calibri"/>
                <w:szCs w:val="18"/>
              </w:rPr>
            </w:pPr>
            <w:r w:rsidRPr="00BF62E3">
              <w:rPr>
                <w:rFonts w:cs="Calibri"/>
                <w:szCs w:val="18"/>
              </w:rPr>
              <w:t>1.47</w:t>
            </w:r>
          </w:p>
        </w:tc>
        <w:tc>
          <w:tcPr>
            <w:tcW w:w="624" w:type="dxa"/>
          </w:tcPr>
          <w:p w14:paraId="68CCCBF7" w14:textId="77777777" w:rsidR="007D3075" w:rsidRPr="00BF62E3" w:rsidRDefault="007D3075" w:rsidP="005D6BC9">
            <w:pPr>
              <w:pStyle w:val="TableText"/>
              <w:spacing w:before="40" w:after="40"/>
              <w:jc w:val="right"/>
              <w:rPr>
                <w:rFonts w:cs="Calibri"/>
                <w:szCs w:val="18"/>
              </w:rPr>
            </w:pPr>
            <w:r w:rsidRPr="00BF62E3">
              <w:rPr>
                <w:rFonts w:cs="Calibri"/>
                <w:szCs w:val="18"/>
              </w:rPr>
              <w:t>1.48</w:t>
            </w:r>
          </w:p>
        </w:tc>
        <w:tc>
          <w:tcPr>
            <w:tcW w:w="624" w:type="dxa"/>
          </w:tcPr>
          <w:p w14:paraId="13B9BC0B" w14:textId="77777777" w:rsidR="007D3075" w:rsidRPr="00BF62E3" w:rsidRDefault="007D3075" w:rsidP="005D6BC9">
            <w:pPr>
              <w:pStyle w:val="TableText"/>
              <w:spacing w:before="40" w:after="40"/>
              <w:jc w:val="right"/>
              <w:rPr>
                <w:rFonts w:cs="Calibri"/>
                <w:szCs w:val="18"/>
              </w:rPr>
            </w:pPr>
            <w:r w:rsidRPr="00BF62E3">
              <w:rPr>
                <w:rFonts w:cs="Calibri"/>
                <w:szCs w:val="18"/>
              </w:rPr>
              <w:t>1.50</w:t>
            </w:r>
          </w:p>
        </w:tc>
        <w:tc>
          <w:tcPr>
            <w:tcW w:w="624" w:type="dxa"/>
          </w:tcPr>
          <w:p w14:paraId="576FA865" w14:textId="77777777" w:rsidR="007D3075" w:rsidRPr="00BF62E3" w:rsidRDefault="007D3075" w:rsidP="005D6BC9">
            <w:pPr>
              <w:pStyle w:val="TableText"/>
              <w:spacing w:before="40" w:after="40"/>
              <w:jc w:val="right"/>
              <w:rPr>
                <w:rFonts w:cs="Calibri"/>
                <w:szCs w:val="18"/>
              </w:rPr>
            </w:pPr>
            <w:r w:rsidRPr="00BF62E3">
              <w:rPr>
                <w:rFonts w:cs="Calibri"/>
                <w:szCs w:val="18"/>
              </w:rPr>
              <w:t>1.97</w:t>
            </w:r>
          </w:p>
        </w:tc>
        <w:tc>
          <w:tcPr>
            <w:tcW w:w="624" w:type="dxa"/>
          </w:tcPr>
          <w:p w14:paraId="719BFF95" w14:textId="77777777" w:rsidR="007D3075" w:rsidRPr="00BF62E3" w:rsidRDefault="007D3075" w:rsidP="005D6BC9">
            <w:pPr>
              <w:pStyle w:val="TableText"/>
              <w:spacing w:before="40" w:after="40"/>
              <w:jc w:val="right"/>
              <w:rPr>
                <w:rFonts w:cs="Calibri"/>
                <w:szCs w:val="18"/>
              </w:rPr>
            </w:pPr>
            <w:r w:rsidRPr="00BF62E3">
              <w:rPr>
                <w:rFonts w:cs="Calibri"/>
                <w:szCs w:val="18"/>
              </w:rPr>
              <w:t>2.45</w:t>
            </w:r>
          </w:p>
        </w:tc>
        <w:tc>
          <w:tcPr>
            <w:tcW w:w="624" w:type="dxa"/>
          </w:tcPr>
          <w:p w14:paraId="08A8EF9E" w14:textId="77777777" w:rsidR="007D3075" w:rsidRPr="00BF62E3" w:rsidRDefault="007D3075" w:rsidP="005D6BC9">
            <w:pPr>
              <w:pStyle w:val="TableText"/>
              <w:spacing w:before="40" w:after="40"/>
              <w:jc w:val="right"/>
              <w:rPr>
                <w:rFonts w:cs="Calibri"/>
                <w:szCs w:val="18"/>
              </w:rPr>
            </w:pPr>
            <w:r w:rsidRPr="00BF62E3">
              <w:rPr>
                <w:rFonts w:cs="Calibri"/>
                <w:szCs w:val="18"/>
              </w:rPr>
              <w:t>2.46</w:t>
            </w:r>
          </w:p>
        </w:tc>
        <w:tc>
          <w:tcPr>
            <w:tcW w:w="624" w:type="dxa"/>
          </w:tcPr>
          <w:p w14:paraId="53FD36DF" w14:textId="77777777" w:rsidR="007D3075" w:rsidRPr="00BF62E3" w:rsidRDefault="007D3075" w:rsidP="005D6BC9">
            <w:pPr>
              <w:pStyle w:val="TableText"/>
              <w:spacing w:before="40" w:after="40"/>
              <w:jc w:val="right"/>
              <w:rPr>
                <w:rFonts w:cs="Calibri"/>
                <w:szCs w:val="18"/>
              </w:rPr>
            </w:pPr>
            <w:r w:rsidRPr="00BF62E3">
              <w:rPr>
                <w:rFonts w:cs="Calibri"/>
                <w:szCs w:val="18"/>
              </w:rPr>
              <w:t>2.48</w:t>
            </w:r>
          </w:p>
        </w:tc>
        <w:tc>
          <w:tcPr>
            <w:tcW w:w="624" w:type="dxa"/>
          </w:tcPr>
          <w:p w14:paraId="342EE4E0" w14:textId="77777777" w:rsidR="007D3075" w:rsidRPr="00BF62E3" w:rsidRDefault="007D3075" w:rsidP="005D6BC9">
            <w:pPr>
              <w:pStyle w:val="TableText"/>
              <w:spacing w:before="40" w:after="40"/>
              <w:jc w:val="right"/>
              <w:rPr>
                <w:rFonts w:cs="Calibri"/>
                <w:szCs w:val="18"/>
              </w:rPr>
            </w:pPr>
            <w:r w:rsidRPr="00BF62E3">
              <w:rPr>
                <w:rFonts w:cs="Calibri"/>
                <w:szCs w:val="18"/>
              </w:rPr>
              <w:t>2.49</w:t>
            </w:r>
          </w:p>
        </w:tc>
        <w:tc>
          <w:tcPr>
            <w:tcW w:w="624" w:type="dxa"/>
          </w:tcPr>
          <w:p w14:paraId="060F3361" w14:textId="77777777" w:rsidR="007D3075" w:rsidRPr="00BF62E3" w:rsidRDefault="007D3075" w:rsidP="005D6BC9">
            <w:pPr>
              <w:pStyle w:val="TableText"/>
              <w:spacing w:before="40" w:after="40"/>
              <w:jc w:val="right"/>
              <w:rPr>
                <w:rFonts w:cs="Calibri"/>
                <w:szCs w:val="18"/>
              </w:rPr>
            </w:pPr>
            <w:r w:rsidRPr="00BF62E3">
              <w:rPr>
                <w:rFonts w:cs="Calibri"/>
                <w:szCs w:val="18"/>
              </w:rPr>
              <w:t>2.51</w:t>
            </w:r>
          </w:p>
        </w:tc>
      </w:tr>
    </w:tbl>
    <w:p w14:paraId="070C6F56" w14:textId="77777777" w:rsidR="007D3075" w:rsidRPr="00BF62E3" w:rsidRDefault="007D3075" w:rsidP="007D3075">
      <w:pPr>
        <w:pStyle w:val="BodyText"/>
        <w:rPr>
          <w:rFonts w:cs="Calibri"/>
        </w:rPr>
      </w:pPr>
    </w:p>
    <w:p w14:paraId="0DB831E8" w14:textId="77777777" w:rsidR="00885FAF" w:rsidRPr="00BF62E3" w:rsidRDefault="00885FAF">
      <w:pPr>
        <w:spacing w:before="0" w:after="200" w:line="276" w:lineRule="auto"/>
        <w:jc w:val="left"/>
        <w:rPr>
          <w:rFonts w:eastAsia="Times New Roman" w:cs="Calibri"/>
          <w:i/>
          <w:sz w:val="20"/>
        </w:rPr>
      </w:pPr>
      <w:r w:rsidRPr="00BF62E3">
        <w:br w:type="page"/>
      </w:r>
    </w:p>
    <w:p w14:paraId="0317EFA4" w14:textId="137F1794" w:rsidR="007D3075" w:rsidRPr="00BF62E3" w:rsidRDefault="007D3075" w:rsidP="008448A9">
      <w:pPr>
        <w:pStyle w:val="CTFTableheading"/>
      </w:pPr>
      <w:r w:rsidRPr="00BF62E3">
        <w:lastRenderedPageBreak/>
        <w:t>Table A.2:</w:t>
      </w:r>
      <w:r w:rsidRPr="00BF62E3">
        <w:tab/>
        <w:t>Emissions trends (CO</w:t>
      </w:r>
      <w:r w:rsidRPr="00BF62E3">
        <w:rPr>
          <w:vertAlign w:val="subscript"/>
        </w:rPr>
        <w:t>2</w:t>
      </w:r>
      <w:r w:rsidRPr="00BF62E3">
        <w:t>) (CTF Table 1(a)) (part 3 of 3)</w:t>
      </w:r>
    </w:p>
    <w:tbl>
      <w:tblPr>
        <w:tblStyle w:val="MinistryfortheEnvironment"/>
        <w:tblW w:w="14515" w:type="dxa"/>
        <w:tblInd w:w="57" w:type="dxa"/>
        <w:tblCellMar>
          <w:left w:w="85" w:type="dxa"/>
          <w:right w:w="85" w:type="dxa"/>
        </w:tblCellMar>
        <w:tblLook w:val="04A0" w:firstRow="1" w:lastRow="0" w:firstColumn="1" w:lastColumn="0" w:noHBand="0" w:noVBand="1"/>
      </w:tblPr>
      <w:tblGrid>
        <w:gridCol w:w="3481"/>
        <w:gridCol w:w="1004"/>
        <w:gridCol w:w="1003"/>
        <w:gridCol w:w="1003"/>
        <w:gridCol w:w="1003"/>
        <w:gridCol w:w="1003"/>
        <w:gridCol w:w="1003"/>
        <w:gridCol w:w="1003"/>
        <w:gridCol w:w="1003"/>
        <w:gridCol w:w="1003"/>
        <w:gridCol w:w="1003"/>
        <w:gridCol w:w="1003"/>
      </w:tblGrid>
      <w:tr w:rsidR="007D3075" w:rsidRPr="00BF62E3" w14:paraId="213205B5" w14:textId="77777777" w:rsidTr="00D00571">
        <w:trPr>
          <w:cnfStyle w:val="100000000000" w:firstRow="1" w:lastRow="0" w:firstColumn="0" w:lastColumn="0" w:oddVBand="0" w:evenVBand="0" w:oddHBand="0" w:evenHBand="0" w:firstRowFirstColumn="0" w:firstRowLastColumn="0" w:lastRowFirstColumn="0" w:lastRowLastColumn="0"/>
          <w:tblHeader/>
        </w:trPr>
        <w:tc>
          <w:tcPr>
            <w:tcW w:w="3119" w:type="dxa"/>
            <w:tcBorders>
              <w:top w:val="single" w:sz="4" w:space="0" w:color="1B556B" w:themeColor="text2"/>
            </w:tcBorders>
            <w:vAlign w:val="bottom"/>
          </w:tcPr>
          <w:p w14:paraId="48511F4C" w14:textId="77777777" w:rsidR="007D3075" w:rsidRPr="00BF62E3" w:rsidRDefault="007D3075" w:rsidP="00683284">
            <w:pPr>
              <w:pStyle w:val="TableTextbold"/>
              <w:keepNext/>
              <w:rPr>
                <w:rFonts w:cs="Calibri"/>
                <w:b/>
                <w:bCs/>
                <w:szCs w:val="14"/>
              </w:rPr>
            </w:pPr>
            <w:r w:rsidRPr="00BF62E3">
              <w:rPr>
                <w:rFonts w:cs="Calibri"/>
                <w:b/>
                <w:bCs/>
                <w:szCs w:val="14"/>
              </w:rPr>
              <w:t xml:space="preserve">Greenhouse gas source and sink categories </w:t>
            </w:r>
          </w:p>
        </w:tc>
        <w:tc>
          <w:tcPr>
            <w:tcW w:w="624" w:type="dxa"/>
            <w:tcBorders>
              <w:top w:val="single" w:sz="4" w:space="0" w:color="1B556B" w:themeColor="text2"/>
            </w:tcBorders>
            <w:vAlign w:val="bottom"/>
          </w:tcPr>
          <w:p w14:paraId="6B2A93B4" w14:textId="77777777" w:rsidR="007D3075" w:rsidRPr="00BF62E3" w:rsidRDefault="007D3075" w:rsidP="00683284">
            <w:pPr>
              <w:pStyle w:val="TableTextbold"/>
              <w:keepNext/>
              <w:jc w:val="center"/>
              <w:rPr>
                <w:rFonts w:cs="Calibri"/>
                <w:b/>
                <w:bCs/>
                <w:szCs w:val="14"/>
              </w:rPr>
            </w:pPr>
            <w:r w:rsidRPr="00BF62E3">
              <w:rPr>
                <w:rFonts w:cs="Calibri"/>
                <w:b/>
                <w:bCs/>
                <w:szCs w:val="14"/>
              </w:rPr>
              <w:t>2010</w:t>
            </w:r>
            <w:r w:rsidRPr="00BF62E3">
              <w:rPr>
                <w:rFonts w:cs="Calibri"/>
                <w:b/>
                <w:bCs/>
                <w:szCs w:val="14"/>
              </w:rPr>
              <w:br/>
              <w:t>(kt)</w:t>
            </w:r>
          </w:p>
        </w:tc>
        <w:tc>
          <w:tcPr>
            <w:tcW w:w="624" w:type="dxa"/>
            <w:tcBorders>
              <w:top w:val="single" w:sz="4" w:space="0" w:color="1B556B" w:themeColor="text2"/>
            </w:tcBorders>
            <w:vAlign w:val="bottom"/>
          </w:tcPr>
          <w:p w14:paraId="5B716337" w14:textId="77777777" w:rsidR="007D3075" w:rsidRPr="00BF62E3" w:rsidRDefault="007D3075" w:rsidP="00683284">
            <w:pPr>
              <w:pStyle w:val="TableTextbold"/>
              <w:keepNext/>
              <w:jc w:val="center"/>
              <w:rPr>
                <w:rFonts w:cs="Calibri"/>
                <w:b/>
                <w:bCs/>
                <w:szCs w:val="14"/>
              </w:rPr>
            </w:pPr>
            <w:r w:rsidRPr="00BF62E3">
              <w:rPr>
                <w:rFonts w:cs="Calibri"/>
                <w:b/>
                <w:bCs/>
                <w:szCs w:val="14"/>
              </w:rPr>
              <w:t>2011</w:t>
            </w:r>
            <w:r w:rsidRPr="00BF62E3">
              <w:rPr>
                <w:rFonts w:cs="Calibri"/>
                <w:b/>
                <w:bCs/>
                <w:szCs w:val="14"/>
              </w:rPr>
              <w:br/>
              <w:t>(kt)</w:t>
            </w:r>
          </w:p>
        </w:tc>
        <w:tc>
          <w:tcPr>
            <w:tcW w:w="624" w:type="dxa"/>
            <w:tcBorders>
              <w:top w:val="single" w:sz="4" w:space="0" w:color="1B556B" w:themeColor="text2"/>
            </w:tcBorders>
            <w:vAlign w:val="bottom"/>
          </w:tcPr>
          <w:p w14:paraId="27F81484" w14:textId="77777777" w:rsidR="007D3075" w:rsidRPr="00BF62E3" w:rsidRDefault="007D3075" w:rsidP="00683284">
            <w:pPr>
              <w:pStyle w:val="TableTextbold"/>
              <w:keepNext/>
              <w:jc w:val="center"/>
              <w:rPr>
                <w:rFonts w:cs="Calibri"/>
                <w:b/>
                <w:bCs/>
                <w:szCs w:val="14"/>
              </w:rPr>
            </w:pPr>
            <w:r w:rsidRPr="00BF62E3">
              <w:rPr>
                <w:rFonts w:cs="Calibri"/>
                <w:b/>
                <w:bCs/>
                <w:szCs w:val="14"/>
              </w:rPr>
              <w:t>2012</w:t>
            </w:r>
            <w:r w:rsidRPr="00BF62E3">
              <w:rPr>
                <w:rFonts w:cs="Calibri"/>
                <w:b/>
                <w:bCs/>
                <w:szCs w:val="14"/>
              </w:rPr>
              <w:br/>
              <w:t>(kt)</w:t>
            </w:r>
          </w:p>
        </w:tc>
        <w:tc>
          <w:tcPr>
            <w:tcW w:w="624" w:type="dxa"/>
            <w:tcBorders>
              <w:top w:val="single" w:sz="4" w:space="0" w:color="1B556B" w:themeColor="text2"/>
            </w:tcBorders>
            <w:vAlign w:val="bottom"/>
          </w:tcPr>
          <w:p w14:paraId="7337D621" w14:textId="77777777" w:rsidR="007D3075" w:rsidRPr="00BF62E3" w:rsidRDefault="007D3075" w:rsidP="00683284">
            <w:pPr>
              <w:pStyle w:val="TableTextbold"/>
              <w:keepNext/>
              <w:jc w:val="center"/>
              <w:rPr>
                <w:rFonts w:cs="Calibri"/>
                <w:b/>
                <w:bCs/>
                <w:szCs w:val="14"/>
              </w:rPr>
            </w:pPr>
            <w:r w:rsidRPr="00BF62E3">
              <w:rPr>
                <w:rFonts w:cs="Calibri"/>
                <w:b/>
                <w:bCs/>
                <w:szCs w:val="14"/>
              </w:rPr>
              <w:t>2013</w:t>
            </w:r>
            <w:r w:rsidRPr="00BF62E3">
              <w:rPr>
                <w:rFonts w:cs="Calibri"/>
                <w:b/>
                <w:bCs/>
                <w:szCs w:val="14"/>
              </w:rPr>
              <w:br/>
              <w:t>(kt)</w:t>
            </w:r>
          </w:p>
        </w:tc>
        <w:tc>
          <w:tcPr>
            <w:tcW w:w="624" w:type="dxa"/>
            <w:tcBorders>
              <w:top w:val="single" w:sz="4" w:space="0" w:color="1B556B" w:themeColor="text2"/>
            </w:tcBorders>
            <w:vAlign w:val="bottom"/>
          </w:tcPr>
          <w:p w14:paraId="401EA973" w14:textId="77777777" w:rsidR="007D3075" w:rsidRPr="00BF62E3" w:rsidRDefault="007D3075" w:rsidP="00683284">
            <w:pPr>
              <w:pStyle w:val="TableTextbold"/>
              <w:keepNext/>
              <w:jc w:val="center"/>
              <w:rPr>
                <w:rFonts w:cs="Calibri"/>
                <w:b/>
                <w:bCs/>
                <w:szCs w:val="14"/>
              </w:rPr>
            </w:pPr>
            <w:r w:rsidRPr="00BF62E3">
              <w:rPr>
                <w:rFonts w:cs="Calibri"/>
                <w:b/>
                <w:bCs/>
                <w:szCs w:val="14"/>
              </w:rPr>
              <w:t>2014</w:t>
            </w:r>
            <w:r w:rsidRPr="00BF62E3">
              <w:rPr>
                <w:rFonts w:cs="Calibri"/>
                <w:b/>
                <w:bCs/>
                <w:szCs w:val="14"/>
              </w:rPr>
              <w:br/>
              <w:t>(kt)</w:t>
            </w:r>
          </w:p>
        </w:tc>
        <w:tc>
          <w:tcPr>
            <w:tcW w:w="624" w:type="dxa"/>
            <w:tcBorders>
              <w:top w:val="single" w:sz="4" w:space="0" w:color="1B556B" w:themeColor="text2"/>
            </w:tcBorders>
            <w:vAlign w:val="bottom"/>
          </w:tcPr>
          <w:p w14:paraId="7357652F" w14:textId="77777777" w:rsidR="007D3075" w:rsidRPr="00BF62E3" w:rsidRDefault="007D3075" w:rsidP="00683284">
            <w:pPr>
              <w:pStyle w:val="TableTextbold"/>
              <w:keepNext/>
              <w:jc w:val="center"/>
              <w:rPr>
                <w:rFonts w:cs="Calibri"/>
                <w:b/>
                <w:bCs/>
                <w:szCs w:val="14"/>
              </w:rPr>
            </w:pPr>
            <w:r w:rsidRPr="00BF62E3">
              <w:rPr>
                <w:rFonts w:cs="Calibri"/>
                <w:b/>
                <w:bCs/>
                <w:szCs w:val="14"/>
              </w:rPr>
              <w:t>2015</w:t>
            </w:r>
            <w:r w:rsidRPr="00BF62E3">
              <w:rPr>
                <w:rFonts w:cs="Calibri"/>
                <w:b/>
                <w:bCs/>
                <w:szCs w:val="14"/>
              </w:rPr>
              <w:br/>
              <w:t>(kt)</w:t>
            </w:r>
          </w:p>
        </w:tc>
        <w:tc>
          <w:tcPr>
            <w:tcW w:w="624" w:type="dxa"/>
            <w:tcBorders>
              <w:top w:val="single" w:sz="4" w:space="0" w:color="1B556B" w:themeColor="text2"/>
            </w:tcBorders>
            <w:vAlign w:val="bottom"/>
          </w:tcPr>
          <w:p w14:paraId="7AD1B60E" w14:textId="77777777" w:rsidR="007D3075" w:rsidRPr="00BF62E3" w:rsidRDefault="007D3075" w:rsidP="00683284">
            <w:pPr>
              <w:pStyle w:val="TableTextbold"/>
              <w:keepNext/>
              <w:jc w:val="center"/>
              <w:rPr>
                <w:rFonts w:cs="Calibri"/>
                <w:b/>
                <w:bCs/>
                <w:szCs w:val="14"/>
              </w:rPr>
            </w:pPr>
            <w:r w:rsidRPr="00BF62E3">
              <w:rPr>
                <w:rFonts w:cs="Calibri"/>
                <w:b/>
                <w:bCs/>
                <w:szCs w:val="14"/>
              </w:rPr>
              <w:t>2016</w:t>
            </w:r>
            <w:r w:rsidRPr="00BF62E3">
              <w:rPr>
                <w:rFonts w:cs="Calibri"/>
                <w:b/>
                <w:bCs/>
                <w:szCs w:val="14"/>
              </w:rPr>
              <w:br/>
              <w:t>(kt)</w:t>
            </w:r>
          </w:p>
        </w:tc>
        <w:tc>
          <w:tcPr>
            <w:tcW w:w="624" w:type="dxa"/>
            <w:tcBorders>
              <w:top w:val="single" w:sz="4" w:space="0" w:color="1B556B" w:themeColor="text2"/>
            </w:tcBorders>
            <w:vAlign w:val="bottom"/>
          </w:tcPr>
          <w:p w14:paraId="5A422C33" w14:textId="77777777" w:rsidR="007D3075" w:rsidRPr="00BF62E3" w:rsidRDefault="007D3075" w:rsidP="00683284">
            <w:pPr>
              <w:pStyle w:val="TableTextbold"/>
              <w:keepNext/>
              <w:jc w:val="center"/>
              <w:rPr>
                <w:rFonts w:cs="Calibri"/>
                <w:b/>
                <w:bCs/>
                <w:szCs w:val="14"/>
              </w:rPr>
            </w:pPr>
            <w:r w:rsidRPr="00BF62E3">
              <w:rPr>
                <w:rFonts w:cs="Calibri"/>
                <w:b/>
                <w:bCs/>
                <w:szCs w:val="14"/>
              </w:rPr>
              <w:t>2017</w:t>
            </w:r>
            <w:r w:rsidRPr="00BF62E3">
              <w:rPr>
                <w:rFonts w:cs="Calibri"/>
                <w:b/>
                <w:bCs/>
                <w:szCs w:val="14"/>
              </w:rPr>
              <w:br/>
              <w:t>(kt)</w:t>
            </w:r>
          </w:p>
        </w:tc>
        <w:tc>
          <w:tcPr>
            <w:tcW w:w="624" w:type="dxa"/>
            <w:tcBorders>
              <w:top w:val="single" w:sz="4" w:space="0" w:color="1B556B" w:themeColor="text2"/>
            </w:tcBorders>
          </w:tcPr>
          <w:p w14:paraId="37A676C5" w14:textId="77777777" w:rsidR="007D3075" w:rsidRPr="00BF62E3" w:rsidRDefault="007D3075" w:rsidP="00683284">
            <w:pPr>
              <w:pStyle w:val="TableTextbold"/>
              <w:keepNext/>
              <w:jc w:val="center"/>
              <w:rPr>
                <w:rFonts w:cs="Calibri"/>
                <w:bCs/>
                <w:szCs w:val="14"/>
              </w:rPr>
            </w:pPr>
            <w:r w:rsidRPr="00BF62E3">
              <w:rPr>
                <w:rFonts w:cs="Calibri"/>
                <w:b/>
                <w:bCs/>
                <w:szCs w:val="14"/>
              </w:rPr>
              <w:t>2018</w:t>
            </w:r>
            <w:r w:rsidRPr="00BF62E3">
              <w:rPr>
                <w:rFonts w:cs="Calibri"/>
                <w:b/>
                <w:bCs/>
                <w:szCs w:val="14"/>
              </w:rPr>
              <w:br/>
              <w:t>(kt)</w:t>
            </w:r>
          </w:p>
        </w:tc>
        <w:tc>
          <w:tcPr>
            <w:tcW w:w="624" w:type="dxa"/>
            <w:tcBorders>
              <w:top w:val="single" w:sz="4" w:space="0" w:color="1B556B" w:themeColor="text2"/>
            </w:tcBorders>
          </w:tcPr>
          <w:p w14:paraId="08274008" w14:textId="77777777" w:rsidR="007D3075" w:rsidRPr="00BF62E3" w:rsidRDefault="007D3075" w:rsidP="00683284">
            <w:pPr>
              <w:pStyle w:val="TableTextbold"/>
              <w:keepNext/>
              <w:jc w:val="center"/>
              <w:rPr>
                <w:rFonts w:cs="Calibri"/>
                <w:bCs/>
                <w:szCs w:val="14"/>
              </w:rPr>
            </w:pPr>
            <w:r w:rsidRPr="00BF62E3">
              <w:rPr>
                <w:rFonts w:cs="Calibri"/>
                <w:b/>
                <w:bCs/>
                <w:szCs w:val="14"/>
              </w:rPr>
              <w:t>2019</w:t>
            </w:r>
            <w:r w:rsidRPr="00BF62E3">
              <w:rPr>
                <w:rFonts w:cs="Calibri"/>
                <w:b/>
                <w:bCs/>
                <w:szCs w:val="14"/>
              </w:rPr>
              <w:br/>
              <w:t>(kt)</w:t>
            </w:r>
          </w:p>
        </w:tc>
        <w:tc>
          <w:tcPr>
            <w:tcW w:w="624" w:type="dxa"/>
            <w:tcBorders>
              <w:top w:val="single" w:sz="4" w:space="0" w:color="1B556B" w:themeColor="text2"/>
            </w:tcBorders>
            <w:vAlign w:val="bottom"/>
          </w:tcPr>
          <w:p w14:paraId="64D02BED" w14:textId="77777777" w:rsidR="007D3075" w:rsidRPr="00BF62E3" w:rsidRDefault="007D3075" w:rsidP="00683284">
            <w:pPr>
              <w:pStyle w:val="TableTextbold"/>
              <w:keepNext/>
              <w:jc w:val="center"/>
              <w:rPr>
                <w:rFonts w:cs="Calibri"/>
                <w:b/>
                <w:bCs/>
                <w:szCs w:val="14"/>
              </w:rPr>
            </w:pPr>
            <w:r w:rsidRPr="00BF62E3">
              <w:rPr>
                <w:rFonts w:cs="Calibri"/>
                <w:b/>
                <w:bCs/>
                <w:szCs w:val="14"/>
              </w:rPr>
              <w:t>2020</w:t>
            </w:r>
            <w:r w:rsidRPr="00BF62E3">
              <w:rPr>
                <w:rFonts w:cs="Calibri"/>
                <w:b/>
                <w:bCs/>
                <w:szCs w:val="14"/>
              </w:rPr>
              <w:br/>
              <w:t>(kt)</w:t>
            </w:r>
          </w:p>
        </w:tc>
      </w:tr>
      <w:tr w:rsidR="007D3075" w:rsidRPr="00BF62E3" w14:paraId="32FA373D" w14:textId="77777777" w:rsidTr="00A568B9">
        <w:tc>
          <w:tcPr>
            <w:tcW w:w="3119" w:type="dxa"/>
          </w:tcPr>
          <w:p w14:paraId="1711A5BB" w14:textId="77777777" w:rsidR="007D3075" w:rsidRPr="00BF62E3" w:rsidRDefault="007D3075" w:rsidP="00683284">
            <w:pPr>
              <w:pStyle w:val="TableText"/>
              <w:rPr>
                <w:rFonts w:cs="Calibri"/>
                <w:szCs w:val="18"/>
              </w:rPr>
            </w:pPr>
            <w:r w:rsidRPr="00BF62E3">
              <w:rPr>
                <w:rFonts w:cs="Calibri"/>
                <w:b/>
                <w:bCs/>
                <w:szCs w:val="18"/>
              </w:rPr>
              <w:t>1. Energy</w:t>
            </w:r>
          </w:p>
        </w:tc>
        <w:tc>
          <w:tcPr>
            <w:tcW w:w="624" w:type="dxa"/>
          </w:tcPr>
          <w:p w14:paraId="1B0FBA86" w14:textId="77777777" w:rsidR="007D3075" w:rsidRPr="00BF62E3" w:rsidRDefault="007D3075" w:rsidP="00683284">
            <w:pPr>
              <w:pStyle w:val="TableText"/>
              <w:jc w:val="right"/>
              <w:rPr>
                <w:rFonts w:cs="Calibri"/>
                <w:szCs w:val="18"/>
              </w:rPr>
            </w:pPr>
            <w:r w:rsidRPr="00BF62E3">
              <w:rPr>
                <w:rFonts w:cs="Calibri"/>
                <w:szCs w:val="18"/>
              </w:rPr>
              <w:t>30,419.70</w:t>
            </w:r>
          </w:p>
        </w:tc>
        <w:tc>
          <w:tcPr>
            <w:tcW w:w="624" w:type="dxa"/>
          </w:tcPr>
          <w:p w14:paraId="45735403" w14:textId="77777777" w:rsidR="007D3075" w:rsidRPr="00BF62E3" w:rsidRDefault="007D3075" w:rsidP="00683284">
            <w:pPr>
              <w:pStyle w:val="TableText"/>
              <w:jc w:val="right"/>
              <w:rPr>
                <w:rFonts w:cs="Calibri"/>
                <w:szCs w:val="18"/>
              </w:rPr>
            </w:pPr>
            <w:r w:rsidRPr="00BF62E3">
              <w:rPr>
                <w:rFonts w:cs="Calibri"/>
                <w:szCs w:val="18"/>
              </w:rPr>
              <w:t>29,843.88</w:t>
            </w:r>
          </w:p>
        </w:tc>
        <w:tc>
          <w:tcPr>
            <w:tcW w:w="624" w:type="dxa"/>
          </w:tcPr>
          <w:p w14:paraId="746ACCCE" w14:textId="77777777" w:rsidR="007D3075" w:rsidRPr="00BF62E3" w:rsidRDefault="007D3075" w:rsidP="00683284">
            <w:pPr>
              <w:pStyle w:val="TableText"/>
              <w:jc w:val="right"/>
              <w:rPr>
                <w:rFonts w:cs="Calibri"/>
                <w:szCs w:val="18"/>
              </w:rPr>
            </w:pPr>
            <w:r w:rsidRPr="00BF62E3">
              <w:rPr>
                <w:rFonts w:cs="Calibri"/>
                <w:szCs w:val="18"/>
              </w:rPr>
              <w:t>31,525.50</w:t>
            </w:r>
          </w:p>
        </w:tc>
        <w:tc>
          <w:tcPr>
            <w:tcW w:w="624" w:type="dxa"/>
          </w:tcPr>
          <w:p w14:paraId="403FF33F" w14:textId="77777777" w:rsidR="007D3075" w:rsidRPr="00BF62E3" w:rsidRDefault="007D3075" w:rsidP="00683284">
            <w:pPr>
              <w:pStyle w:val="TableText"/>
              <w:jc w:val="right"/>
              <w:rPr>
                <w:rFonts w:cs="Calibri"/>
                <w:szCs w:val="18"/>
              </w:rPr>
            </w:pPr>
            <w:r w:rsidRPr="00BF62E3">
              <w:rPr>
                <w:rFonts w:cs="Calibri"/>
                <w:szCs w:val="18"/>
              </w:rPr>
              <w:t>30,851.17</w:t>
            </w:r>
          </w:p>
        </w:tc>
        <w:tc>
          <w:tcPr>
            <w:tcW w:w="624" w:type="dxa"/>
          </w:tcPr>
          <w:p w14:paraId="70638DD4" w14:textId="77777777" w:rsidR="007D3075" w:rsidRPr="00BF62E3" w:rsidRDefault="007D3075" w:rsidP="00683284">
            <w:pPr>
              <w:pStyle w:val="TableText"/>
              <w:jc w:val="right"/>
              <w:rPr>
                <w:rFonts w:cs="Calibri"/>
                <w:szCs w:val="18"/>
              </w:rPr>
            </w:pPr>
            <w:r w:rsidRPr="00BF62E3">
              <w:rPr>
                <w:rFonts w:cs="Calibri"/>
                <w:szCs w:val="18"/>
              </w:rPr>
              <w:t>30,939.01</w:t>
            </w:r>
          </w:p>
        </w:tc>
        <w:tc>
          <w:tcPr>
            <w:tcW w:w="624" w:type="dxa"/>
          </w:tcPr>
          <w:p w14:paraId="3644E4F8" w14:textId="77777777" w:rsidR="007D3075" w:rsidRPr="00BF62E3" w:rsidRDefault="007D3075" w:rsidP="00683284">
            <w:pPr>
              <w:pStyle w:val="TableText"/>
              <w:jc w:val="right"/>
              <w:rPr>
                <w:rFonts w:cs="Calibri"/>
                <w:szCs w:val="18"/>
              </w:rPr>
            </w:pPr>
            <w:r w:rsidRPr="00BF62E3">
              <w:rPr>
                <w:rFonts w:cs="Calibri"/>
                <w:szCs w:val="18"/>
              </w:rPr>
              <w:t>31,151.21</w:t>
            </w:r>
          </w:p>
        </w:tc>
        <w:tc>
          <w:tcPr>
            <w:tcW w:w="624" w:type="dxa"/>
          </w:tcPr>
          <w:p w14:paraId="0C10C7C0" w14:textId="77777777" w:rsidR="007D3075" w:rsidRPr="00BF62E3" w:rsidRDefault="007D3075" w:rsidP="00683284">
            <w:pPr>
              <w:pStyle w:val="TableText"/>
              <w:jc w:val="right"/>
              <w:rPr>
                <w:rFonts w:cs="Calibri"/>
                <w:szCs w:val="18"/>
              </w:rPr>
            </w:pPr>
            <w:r w:rsidRPr="00BF62E3">
              <w:rPr>
                <w:rFonts w:cs="Calibri"/>
                <w:szCs w:val="18"/>
              </w:rPr>
              <w:t>29,838.40</w:t>
            </w:r>
          </w:p>
        </w:tc>
        <w:tc>
          <w:tcPr>
            <w:tcW w:w="624" w:type="dxa"/>
          </w:tcPr>
          <w:p w14:paraId="7ACBD96D" w14:textId="77777777" w:rsidR="007D3075" w:rsidRPr="00BF62E3" w:rsidRDefault="007D3075" w:rsidP="00683284">
            <w:pPr>
              <w:pStyle w:val="TableText"/>
              <w:jc w:val="right"/>
              <w:rPr>
                <w:rFonts w:cs="Calibri"/>
                <w:szCs w:val="18"/>
              </w:rPr>
            </w:pPr>
            <w:r w:rsidRPr="00BF62E3">
              <w:rPr>
                <w:rFonts w:cs="Calibri"/>
                <w:szCs w:val="18"/>
              </w:rPr>
              <w:t>31,410.15</w:t>
            </w:r>
          </w:p>
        </w:tc>
        <w:tc>
          <w:tcPr>
            <w:tcW w:w="624" w:type="dxa"/>
          </w:tcPr>
          <w:p w14:paraId="79613224" w14:textId="77777777" w:rsidR="007D3075" w:rsidRPr="00BF62E3" w:rsidRDefault="007D3075" w:rsidP="00683284">
            <w:pPr>
              <w:pStyle w:val="TableText"/>
              <w:jc w:val="right"/>
              <w:rPr>
                <w:rFonts w:cs="Calibri"/>
                <w:szCs w:val="18"/>
              </w:rPr>
            </w:pPr>
            <w:r w:rsidRPr="00BF62E3">
              <w:rPr>
                <w:rFonts w:cs="Calibri"/>
                <w:szCs w:val="18"/>
              </w:rPr>
              <w:t>31,508.64</w:t>
            </w:r>
          </w:p>
        </w:tc>
        <w:tc>
          <w:tcPr>
            <w:tcW w:w="624" w:type="dxa"/>
          </w:tcPr>
          <w:p w14:paraId="20CD7F8C" w14:textId="77777777" w:rsidR="007D3075" w:rsidRPr="00BF62E3" w:rsidRDefault="007D3075" w:rsidP="00683284">
            <w:pPr>
              <w:pStyle w:val="TableText"/>
              <w:jc w:val="right"/>
              <w:rPr>
                <w:rFonts w:cs="Calibri"/>
                <w:szCs w:val="18"/>
              </w:rPr>
            </w:pPr>
            <w:r w:rsidRPr="00BF62E3">
              <w:rPr>
                <w:rFonts w:cs="Calibri"/>
                <w:szCs w:val="18"/>
              </w:rPr>
              <w:t>32,922.21</w:t>
            </w:r>
          </w:p>
        </w:tc>
        <w:tc>
          <w:tcPr>
            <w:tcW w:w="624" w:type="dxa"/>
          </w:tcPr>
          <w:p w14:paraId="06A2EA11" w14:textId="77777777" w:rsidR="007D3075" w:rsidRPr="00BF62E3" w:rsidRDefault="007D3075" w:rsidP="00683284">
            <w:pPr>
              <w:pStyle w:val="TableText"/>
              <w:jc w:val="right"/>
              <w:rPr>
                <w:rFonts w:cs="Calibri"/>
                <w:szCs w:val="18"/>
              </w:rPr>
            </w:pPr>
            <w:r w:rsidRPr="00BF62E3">
              <w:rPr>
                <w:rFonts w:cs="Calibri"/>
                <w:szCs w:val="18"/>
              </w:rPr>
              <w:t>30,549.36</w:t>
            </w:r>
          </w:p>
        </w:tc>
      </w:tr>
      <w:tr w:rsidR="007D3075" w:rsidRPr="00BF62E3" w14:paraId="36CC0874" w14:textId="77777777" w:rsidTr="00A568B9">
        <w:tc>
          <w:tcPr>
            <w:tcW w:w="3119" w:type="dxa"/>
          </w:tcPr>
          <w:p w14:paraId="4425E751" w14:textId="77777777" w:rsidR="007D3075" w:rsidRPr="00BF62E3" w:rsidRDefault="007D3075" w:rsidP="00683284">
            <w:pPr>
              <w:pStyle w:val="TableText"/>
              <w:rPr>
                <w:rFonts w:cs="Calibri"/>
                <w:szCs w:val="18"/>
              </w:rPr>
            </w:pPr>
            <w:r w:rsidRPr="00BF62E3">
              <w:rPr>
                <w:rFonts w:cs="Calibri"/>
                <w:szCs w:val="18"/>
              </w:rPr>
              <w:t>A. Fuel combustion (sectoral approach)</w:t>
            </w:r>
          </w:p>
        </w:tc>
        <w:tc>
          <w:tcPr>
            <w:tcW w:w="624" w:type="dxa"/>
          </w:tcPr>
          <w:p w14:paraId="7D27E530" w14:textId="77777777" w:rsidR="007D3075" w:rsidRPr="00BF62E3" w:rsidRDefault="007D3075" w:rsidP="00683284">
            <w:pPr>
              <w:pStyle w:val="TableText"/>
              <w:jc w:val="right"/>
              <w:rPr>
                <w:rFonts w:cs="Calibri"/>
                <w:szCs w:val="18"/>
              </w:rPr>
            </w:pPr>
            <w:r w:rsidRPr="00BF62E3">
              <w:rPr>
                <w:rFonts w:cs="Calibri"/>
                <w:szCs w:val="18"/>
              </w:rPr>
              <w:t>28,913.87</w:t>
            </w:r>
          </w:p>
        </w:tc>
        <w:tc>
          <w:tcPr>
            <w:tcW w:w="624" w:type="dxa"/>
          </w:tcPr>
          <w:p w14:paraId="7E906FAD" w14:textId="77777777" w:rsidR="007D3075" w:rsidRPr="00BF62E3" w:rsidRDefault="007D3075" w:rsidP="00683284">
            <w:pPr>
              <w:pStyle w:val="TableText"/>
              <w:jc w:val="right"/>
              <w:rPr>
                <w:rFonts w:cs="Calibri"/>
                <w:szCs w:val="18"/>
              </w:rPr>
            </w:pPr>
            <w:r w:rsidRPr="00BF62E3">
              <w:rPr>
                <w:rFonts w:cs="Calibri"/>
                <w:szCs w:val="18"/>
              </w:rPr>
              <w:t>28,383.95</w:t>
            </w:r>
          </w:p>
        </w:tc>
        <w:tc>
          <w:tcPr>
            <w:tcW w:w="624" w:type="dxa"/>
          </w:tcPr>
          <w:p w14:paraId="061928D3" w14:textId="77777777" w:rsidR="007D3075" w:rsidRPr="00BF62E3" w:rsidRDefault="007D3075" w:rsidP="00683284">
            <w:pPr>
              <w:pStyle w:val="TableText"/>
              <w:jc w:val="right"/>
              <w:rPr>
                <w:rFonts w:cs="Calibri"/>
                <w:szCs w:val="18"/>
              </w:rPr>
            </w:pPr>
            <w:r w:rsidRPr="00BF62E3">
              <w:rPr>
                <w:rFonts w:cs="Calibri"/>
                <w:szCs w:val="18"/>
              </w:rPr>
              <w:t>30,246.58</w:t>
            </w:r>
          </w:p>
        </w:tc>
        <w:tc>
          <w:tcPr>
            <w:tcW w:w="624" w:type="dxa"/>
          </w:tcPr>
          <w:p w14:paraId="0E3FEC90" w14:textId="77777777" w:rsidR="007D3075" w:rsidRPr="00BF62E3" w:rsidRDefault="007D3075" w:rsidP="00683284">
            <w:pPr>
              <w:pStyle w:val="TableText"/>
              <w:jc w:val="right"/>
              <w:rPr>
                <w:rFonts w:cs="Calibri"/>
                <w:szCs w:val="18"/>
              </w:rPr>
            </w:pPr>
            <w:r w:rsidRPr="00BF62E3">
              <w:rPr>
                <w:rFonts w:cs="Calibri"/>
                <w:szCs w:val="18"/>
              </w:rPr>
              <w:t>29,758.62</w:t>
            </w:r>
          </w:p>
        </w:tc>
        <w:tc>
          <w:tcPr>
            <w:tcW w:w="624" w:type="dxa"/>
          </w:tcPr>
          <w:p w14:paraId="456315D9" w14:textId="77777777" w:rsidR="007D3075" w:rsidRPr="00BF62E3" w:rsidRDefault="007D3075" w:rsidP="00683284">
            <w:pPr>
              <w:pStyle w:val="TableText"/>
              <w:jc w:val="right"/>
              <w:rPr>
                <w:rFonts w:cs="Calibri"/>
                <w:szCs w:val="18"/>
              </w:rPr>
            </w:pPr>
            <w:r w:rsidRPr="00BF62E3">
              <w:rPr>
                <w:rFonts w:cs="Calibri"/>
                <w:szCs w:val="18"/>
              </w:rPr>
              <w:t>29,714.90</w:t>
            </w:r>
          </w:p>
        </w:tc>
        <w:tc>
          <w:tcPr>
            <w:tcW w:w="624" w:type="dxa"/>
          </w:tcPr>
          <w:p w14:paraId="0549EEE4" w14:textId="77777777" w:rsidR="007D3075" w:rsidRPr="00BF62E3" w:rsidRDefault="007D3075" w:rsidP="00683284">
            <w:pPr>
              <w:pStyle w:val="TableText"/>
              <w:jc w:val="right"/>
              <w:rPr>
                <w:rFonts w:cs="Calibri"/>
                <w:szCs w:val="18"/>
              </w:rPr>
            </w:pPr>
            <w:r w:rsidRPr="00BF62E3">
              <w:rPr>
                <w:rFonts w:cs="Calibri"/>
                <w:szCs w:val="18"/>
              </w:rPr>
              <w:t>29,803.32</w:t>
            </w:r>
          </w:p>
        </w:tc>
        <w:tc>
          <w:tcPr>
            <w:tcW w:w="624" w:type="dxa"/>
          </w:tcPr>
          <w:p w14:paraId="005E5821" w14:textId="77777777" w:rsidR="007D3075" w:rsidRPr="00BF62E3" w:rsidRDefault="007D3075" w:rsidP="00683284">
            <w:pPr>
              <w:pStyle w:val="TableText"/>
              <w:jc w:val="right"/>
              <w:rPr>
                <w:rFonts w:cs="Calibri"/>
                <w:szCs w:val="18"/>
              </w:rPr>
            </w:pPr>
            <w:r w:rsidRPr="00BF62E3">
              <w:rPr>
                <w:rFonts w:cs="Calibri"/>
                <w:szCs w:val="18"/>
              </w:rPr>
              <w:t>28,686.14</w:t>
            </w:r>
          </w:p>
        </w:tc>
        <w:tc>
          <w:tcPr>
            <w:tcW w:w="624" w:type="dxa"/>
          </w:tcPr>
          <w:p w14:paraId="3E679F6A" w14:textId="77777777" w:rsidR="007D3075" w:rsidRPr="00BF62E3" w:rsidRDefault="007D3075" w:rsidP="00683284">
            <w:pPr>
              <w:pStyle w:val="TableText"/>
              <w:jc w:val="right"/>
              <w:rPr>
                <w:rFonts w:cs="Calibri"/>
                <w:szCs w:val="18"/>
              </w:rPr>
            </w:pPr>
            <w:r w:rsidRPr="00BF62E3">
              <w:rPr>
                <w:rFonts w:cs="Calibri"/>
                <w:szCs w:val="18"/>
              </w:rPr>
              <w:t>30,321.02</w:t>
            </w:r>
          </w:p>
        </w:tc>
        <w:tc>
          <w:tcPr>
            <w:tcW w:w="624" w:type="dxa"/>
          </w:tcPr>
          <w:p w14:paraId="285B6C8B" w14:textId="77777777" w:rsidR="007D3075" w:rsidRPr="00BF62E3" w:rsidRDefault="007D3075" w:rsidP="00683284">
            <w:pPr>
              <w:pStyle w:val="TableText"/>
              <w:jc w:val="right"/>
              <w:rPr>
                <w:rFonts w:cs="Calibri"/>
                <w:szCs w:val="18"/>
              </w:rPr>
            </w:pPr>
            <w:r w:rsidRPr="00BF62E3">
              <w:rPr>
                <w:rFonts w:cs="Calibri"/>
                <w:szCs w:val="18"/>
              </w:rPr>
              <w:t>30,516.48</w:t>
            </w:r>
          </w:p>
        </w:tc>
        <w:tc>
          <w:tcPr>
            <w:tcW w:w="624" w:type="dxa"/>
          </w:tcPr>
          <w:p w14:paraId="565FD9DA" w14:textId="77777777" w:rsidR="007D3075" w:rsidRPr="00BF62E3" w:rsidRDefault="007D3075" w:rsidP="00683284">
            <w:pPr>
              <w:pStyle w:val="TableText"/>
              <w:jc w:val="right"/>
              <w:rPr>
                <w:rFonts w:cs="Calibri"/>
                <w:szCs w:val="18"/>
              </w:rPr>
            </w:pPr>
            <w:r w:rsidRPr="00BF62E3">
              <w:rPr>
                <w:rFonts w:cs="Calibri"/>
                <w:szCs w:val="18"/>
              </w:rPr>
              <w:t>32,009.30</w:t>
            </w:r>
          </w:p>
        </w:tc>
        <w:tc>
          <w:tcPr>
            <w:tcW w:w="624" w:type="dxa"/>
          </w:tcPr>
          <w:p w14:paraId="3635535E" w14:textId="77777777" w:rsidR="007D3075" w:rsidRPr="00BF62E3" w:rsidRDefault="007D3075" w:rsidP="00683284">
            <w:pPr>
              <w:pStyle w:val="TableText"/>
              <w:jc w:val="right"/>
              <w:rPr>
                <w:rFonts w:cs="Calibri"/>
                <w:szCs w:val="18"/>
              </w:rPr>
            </w:pPr>
            <w:r w:rsidRPr="00BF62E3">
              <w:rPr>
                <w:rFonts w:cs="Calibri"/>
                <w:szCs w:val="18"/>
              </w:rPr>
              <w:t>29,768.63</w:t>
            </w:r>
          </w:p>
        </w:tc>
      </w:tr>
      <w:tr w:rsidR="007D3075" w:rsidRPr="00BF62E3" w14:paraId="09E9391B" w14:textId="77777777" w:rsidTr="00A568B9">
        <w:tc>
          <w:tcPr>
            <w:tcW w:w="3119" w:type="dxa"/>
          </w:tcPr>
          <w:p w14:paraId="4C6D12AC" w14:textId="051851BC" w:rsidR="007D3075" w:rsidRPr="00BF62E3" w:rsidRDefault="007D3075" w:rsidP="00683284">
            <w:pPr>
              <w:pStyle w:val="TableText"/>
              <w:ind w:left="454" w:hanging="227"/>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Energy industries</w:t>
            </w:r>
          </w:p>
        </w:tc>
        <w:tc>
          <w:tcPr>
            <w:tcW w:w="624" w:type="dxa"/>
          </w:tcPr>
          <w:p w14:paraId="0F7223BC" w14:textId="77777777" w:rsidR="007D3075" w:rsidRPr="00BF62E3" w:rsidRDefault="007D3075" w:rsidP="00683284">
            <w:pPr>
              <w:pStyle w:val="TableText"/>
              <w:jc w:val="right"/>
              <w:rPr>
                <w:rFonts w:cs="Calibri"/>
                <w:szCs w:val="18"/>
              </w:rPr>
            </w:pPr>
            <w:r w:rsidRPr="00BF62E3">
              <w:rPr>
                <w:rFonts w:cs="Calibri"/>
                <w:szCs w:val="18"/>
              </w:rPr>
              <w:t>6,693.13</w:t>
            </w:r>
          </w:p>
        </w:tc>
        <w:tc>
          <w:tcPr>
            <w:tcW w:w="624" w:type="dxa"/>
          </w:tcPr>
          <w:p w14:paraId="28D18F35" w14:textId="77777777" w:rsidR="007D3075" w:rsidRPr="00BF62E3" w:rsidRDefault="007D3075" w:rsidP="00683284">
            <w:pPr>
              <w:pStyle w:val="TableText"/>
              <w:jc w:val="right"/>
              <w:rPr>
                <w:rFonts w:cs="Calibri"/>
                <w:szCs w:val="18"/>
              </w:rPr>
            </w:pPr>
            <w:r w:rsidRPr="00BF62E3">
              <w:rPr>
                <w:rFonts w:cs="Calibri"/>
                <w:szCs w:val="18"/>
              </w:rPr>
              <w:t>6,271.34</w:t>
            </w:r>
          </w:p>
        </w:tc>
        <w:tc>
          <w:tcPr>
            <w:tcW w:w="624" w:type="dxa"/>
          </w:tcPr>
          <w:p w14:paraId="0A6FA8AB" w14:textId="77777777" w:rsidR="007D3075" w:rsidRPr="00BF62E3" w:rsidRDefault="007D3075" w:rsidP="00683284">
            <w:pPr>
              <w:pStyle w:val="TableText"/>
              <w:jc w:val="right"/>
              <w:rPr>
                <w:rFonts w:cs="Calibri"/>
                <w:szCs w:val="18"/>
              </w:rPr>
            </w:pPr>
            <w:r w:rsidRPr="00BF62E3">
              <w:rPr>
                <w:rFonts w:cs="Calibri"/>
                <w:szCs w:val="18"/>
              </w:rPr>
              <w:t>7,725.32</w:t>
            </w:r>
          </w:p>
        </w:tc>
        <w:tc>
          <w:tcPr>
            <w:tcW w:w="624" w:type="dxa"/>
          </w:tcPr>
          <w:p w14:paraId="78A65560" w14:textId="77777777" w:rsidR="007D3075" w:rsidRPr="00BF62E3" w:rsidRDefault="007D3075" w:rsidP="00683284">
            <w:pPr>
              <w:pStyle w:val="TableText"/>
              <w:jc w:val="right"/>
              <w:rPr>
                <w:rFonts w:cs="Calibri"/>
                <w:szCs w:val="18"/>
              </w:rPr>
            </w:pPr>
            <w:r w:rsidRPr="00BF62E3">
              <w:rPr>
                <w:rFonts w:cs="Calibri"/>
                <w:szCs w:val="18"/>
              </w:rPr>
              <w:t>6,412.07</w:t>
            </w:r>
          </w:p>
        </w:tc>
        <w:tc>
          <w:tcPr>
            <w:tcW w:w="624" w:type="dxa"/>
          </w:tcPr>
          <w:p w14:paraId="202638FD" w14:textId="77777777" w:rsidR="007D3075" w:rsidRPr="00BF62E3" w:rsidRDefault="007D3075" w:rsidP="00683284">
            <w:pPr>
              <w:pStyle w:val="TableText"/>
              <w:jc w:val="right"/>
              <w:rPr>
                <w:rFonts w:cs="Calibri"/>
                <w:szCs w:val="18"/>
              </w:rPr>
            </w:pPr>
            <w:r w:rsidRPr="00BF62E3">
              <w:rPr>
                <w:rFonts w:cs="Calibri"/>
                <w:szCs w:val="18"/>
              </w:rPr>
              <w:t>5,474.20</w:t>
            </w:r>
          </w:p>
        </w:tc>
        <w:tc>
          <w:tcPr>
            <w:tcW w:w="624" w:type="dxa"/>
          </w:tcPr>
          <w:p w14:paraId="75651826" w14:textId="77777777" w:rsidR="007D3075" w:rsidRPr="00BF62E3" w:rsidRDefault="007D3075" w:rsidP="00683284">
            <w:pPr>
              <w:pStyle w:val="TableText"/>
              <w:jc w:val="right"/>
              <w:rPr>
                <w:rFonts w:cs="Calibri"/>
                <w:szCs w:val="18"/>
              </w:rPr>
            </w:pPr>
            <w:r w:rsidRPr="00BF62E3">
              <w:rPr>
                <w:rFonts w:cs="Calibri"/>
                <w:szCs w:val="18"/>
              </w:rPr>
              <w:t>5,289.75</w:t>
            </w:r>
          </w:p>
        </w:tc>
        <w:tc>
          <w:tcPr>
            <w:tcW w:w="624" w:type="dxa"/>
          </w:tcPr>
          <w:p w14:paraId="425C6CA1" w14:textId="77777777" w:rsidR="007D3075" w:rsidRPr="00BF62E3" w:rsidRDefault="007D3075" w:rsidP="00683284">
            <w:pPr>
              <w:pStyle w:val="TableText"/>
              <w:jc w:val="right"/>
              <w:rPr>
                <w:rFonts w:cs="Calibri"/>
                <w:szCs w:val="18"/>
              </w:rPr>
            </w:pPr>
            <w:r w:rsidRPr="00BF62E3">
              <w:rPr>
                <w:rFonts w:cs="Calibri"/>
                <w:szCs w:val="18"/>
              </w:rPr>
              <w:t>4,192.90</w:t>
            </w:r>
          </w:p>
        </w:tc>
        <w:tc>
          <w:tcPr>
            <w:tcW w:w="624" w:type="dxa"/>
          </w:tcPr>
          <w:p w14:paraId="6EC03C05" w14:textId="77777777" w:rsidR="007D3075" w:rsidRPr="00BF62E3" w:rsidRDefault="007D3075" w:rsidP="00683284">
            <w:pPr>
              <w:pStyle w:val="TableText"/>
              <w:jc w:val="right"/>
              <w:rPr>
                <w:rFonts w:cs="Calibri"/>
                <w:szCs w:val="18"/>
              </w:rPr>
            </w:pPr>
            <w:r w:rsidRPr="00BF62E3">
              <w:rPr>
                <w:rFonts w:cs="Calibri"/>
                <w:szCs w:val="18"/>
              </w:rPr>
              <w:t>4,780.07</w:t>
            </w:r>
          </w:p>
        </w:tc>
        <w:tc>
          <w:tcPr>
            <w:tcW w:w="624" w:type="dxa"/>
          </w:tcPr>
          <w:p w14:paraId="5FCB7C5B" w14:textId="77777777" w:rsidR="007D3075" w:rsidRPr="00BF62E3" w:rsidRDefault="007D3075" w:rsidP="00683284">
            <w:pPr>
              <w:pStyle w:val="TableText"/>
              <w:jc w:val="right"/>
              <w:rPr>
                <w:rFonts w:cs="Calibri"/>
                <w:szCs w:val="18"/>
              </w:rPr>
            </w:pPr>
            <w:r w:rsidRPr="00BF62E3">
              <w:rPr>
                <w:rFonts w:cs="Calibri"/>
                <w:szCs w:val="18"/>
              </w:rPr>
              <w:t>4,644.22</w:t>
            </w:r>
          </w:p>
        </w:tc>
        <w:tc>
          <w:tcPr>
            <w:tcW w:w="624" w:type="dxa"/>
          </w:tcPr>
          <w:p w14:paraId="1C6EA8AB" w14:textId="77777777" w:rsidR="007D3075" w:rsidRPr="00BF62E3" w:rsidRDefault="007D3075" w:rsidP="00683284">
            <w:pPr>
              <w:pStyle w:val="TableText"/>
              <w:jc w:val="right"/>
              <w:rPr>
                <w:rFonts w:cs="Calibri"/>
                <w:szCs w:val="18"/>
              </w:rPr>
            </w:pPr>
            <w:r w:rsidRPr="00BF62E3">
              <w:rPr>
                <w:rFonts w:cs="Calibri"/>
                <w:szCs w:val="18"/>
              </w:rPr>
              <w:t>5,437.40</w:t>
            </w:r>
          </w:p>
        </w:tc>
        <w:tc>
          <w:tcPr>
            <w:tcW w:w="624" w:type="dxa"/>
          </w:tcPr>
          <w:p w14:paraId="5C497A64" w14:textId="77777777" w:rsidR="007D3075" w:rsidRPr="00BF62E3" w:rsidRDefault="007D3075" w:rsidP="00683284">
            <w:pPr>
              <w:pStyle w:val="TableText"/>
              <w:jc w:val="right"/>
              <w:rPr>
                <w:rFonts w:cs="Calibri"/>
                <w:szCs w:val="18"/>
              </w:rPr>
            </w:pPr>
            <w:r w:rsidRPr="00BF62E3">
              <w:rPr>
                <w:rFonts w:cs="Calibri"/>
                <w:szCs w:val="18"/>
              </w:rPr>
              <w:t>5,561.66</w:t>
            </w:r>
          </w:p>
        </w:tc>
      </w:tr>
      <w:tr w:rsidR="007D3075" w:rsidRPr="00BF62E3" w14:paraId="0EA8E8B8" w14:textId="77777777" w:rsidTr="00A568B9">
        <w:tc>
          <w:tcPr>
            <w:tcW w:w="3119" w:type="dxa"/>
          </w:tcPr>
          <w:p w14:paraId="53406E10" w14:textId="13AE9D4E" w:rsidR="007D3075" w:rsidRPr="00BF62E3" w:rsidRDefault="007D3075" w:rsidP="00683284">
            <w:pPr>
              <w:pStyle w:val="TableText"/>
              <w:ind w:left="454" w:hanging="227"/>
              <w:rPr>
                <w:rFonts w:cs="Calibri"/>
                <w:szCs w:val="18"/>
              </w:rPr>
            </w:pPr>
            <w:r w:rsidRPr="00BF62E3">
              <w:rPr>
                <w:rFonts w:cs="Calibri"/>
                <w:szCs w:val="18"/>
              </w:rPr>
              <w:t>2.</w:t>
            </w:r>
            <w:r w:rsidR="00F155CC" w:rsidRPr="00BF62E3">
              <w:rPr>
                <w:rFonts w:cs="Calibri"/>
                <w:szCs w:val="18"/>
              </w:rPr>
              <w:t xml:space="preserve"> </w:t>
            </w:r>
            <w:r w:rsidR="00A568B9" w:rsidRPr="00BF62E3">
              <w:rPr>
                <w:rFonts w:cs="Calibri"/>
                <w:szCs w:val="18"/>
              </w:rPr>
              <w:tab/>
            </w:r>
            <w:r w:rsidRPr="00BF62E3">
              <w:rPr>
                <w:rFonts w:cs="Calibri"/>
                <w:szCs w:val="18"/>
              </w:rPr>
              <w:t>Manufacturing industries and construction</w:t>
            </w:r>
          </w:p>
        </w:tc>
        <w:tc>
          <w:tcPr>
            <w:tcW w:w="624" w:type="dxa"/>
          </w:tcPr>
          <w:p w14:paraId="69CB50EC" w14:textId="77777777" w:rsidR="007D3075" w:rsidRPr="00BF62E3" w:rsidRDefault="007D3075" w:rsidP="00683284">
            <w:pPr>
              <w:pStyle w:val="TableText"/>
              <w:jc w:val="right"/>
              <w:rPr>
                <w:rFonts w:cs="Calibri"/>
                <w:szCs w:val="18"/>
              </w:rPr>
            </w:pPr>
            <w:r w:rsidRPr="00BF62E3">
              <w:rPr>
                <w:rFonts w:cs="Calibri"/>
                <w:szCs w:val="18"/>
              </w:rPr>
              <w:t>5,420.40</w:t>
            </w:r>
          </w:p>
        </w:tc>
        <w:tc>
          <w:tcPr>
            <w:tcW w:w="624" w:type="dxa"/>
          </w:tcPr>
          <w:p w14:paraId="37EC6A44" w14:textId="77777777" w:rsidR="007D3075" w:rsidRPr="00BF62E3" w:rsidRDefault="007D3075" w:rsidP="00683284">
            <w:pPr>
              <w:pStyle w:val="TableText"/>
              <w:jc w:val="right"/>
              <w:rPr>
                <w:rFonts w:cs="Calibri"/>
                <w:szCs w:val="18"/>
              </w:rPr>
            </w:pPr>
            <w:r w:rsidRPr="00BF62E3">
              <w:rPr>
                <w:rFonts w:cs="Calibri"/>
                <w:szCs w:val="18"/>
              </w:rPr>
              <w:t>5,209.58</w:t>
            </w:r>
          </w:p>
        </w:tc>
        <w:tc>
          <w:tcPr>
            <w:tcW w:w="624" w:type="dxa"/>
          </w:tcPr>
          <w:p w14:paraId="03B58833" w14:textId="77777777" w:rsidR="007D3075" w:rsidRPr="00BF62E3" w:rsidRDefault="007D3075" w:rsidP="00683284">
            <w:pPr>
              <w:pStyle w:val="TableText"/>
              <w:jc w:val="right"/>
              <w:rPr>
                <w:rFonts w:cs="Calibri"/>
                <w:szCs w:val="18"/>
              </w:rPr>
            </w:pPr>
            <w:r w:rsidRPr="00BF62E3">
              <w:rPr>
                <w:rFonts w:cs="Calibri"/>
                <w:szCs w:val="18"/>
              </w:rPr>
              <w:t>5,604.21</w:t>
            </w:r>
          </w:p>
        </w:tc>
        <w:tc>
          <w:tcPr>
            <w:tcW w:w="624" w:type="dxa"/>
          </w:tcPr>
          <w:p w14:paraId="6636C9AB" w14:textId="77777777" w:rsidR="007D3075" w:rsidRPr="00BF62E3" w:rsidRDefault="007D3075" w:rsidP="00683284">
            <w:pPr>
              <w:pStyle w:val="TableText"/>
              <w:jc w:val="right"/>
              <w:rPr>
                <w:rFonts w:cs="Calibri"/>
                <w:szCs w:val="18"/>
              </w:rPr>
            </w:pPr>
            <w:r w:rsidRPr="00BF62E3">
              <w:rPr>
                <w:rFonts w:cs="Calibri"/>
                <w:szCs w:val="18"/>
              </w:rPr>
              <w:t>6,268.62</w:t>
            </w:r>
          </w:p>
        </w:tc>
        <w:tc>
          <w:tcPr>
            <w:tcW w:w="624" w:type="dxa"/>
          </w:tcPr>
          <w:p w14:paraId="5EE3875A" w14:textId="77777777" w:rsidR="007D3075" w:rsidRPr="00BF62E3" w:rsidRDefault="007D3075" w:rsidP="00683284">
            <w:pPr>
              <w:pStyle w:val="TableText"/>
              <w:jc w:val="right"/>
              <w:rPr>
                <w:rFonts w:cs="Calibri"/>
                <w:szCs w:val="18"/>
              </w:rPr>
            </w:pPr>
            <w:r w:rsidRPr="00BF62E3">
              <w:rPr>
                <w:rFonts w:cs="Calibri"/>
                <w:szCs w:val="18"/>
              </w:rPr>
              <w:t>6,970.91</w:t>
            </w:r>
          </w:p>
        </w:tc>
        <w:tc>
          <w:tcPr>
            <w:tcW w:w="624" w:type="dxa"/>
          </w:tcPr>
          <w:p w14:paraId="59CC668E" w14:textId="77777777" w:rsidR="007D3075" w:rsidRPr="00BF62E3" w:rsidRDefault="007D3075" w:rsidP="00683284">
            <w:pPr>
              <w:pStyle w:val="TableText"/>
              <w:jc w:val="right"/>
              <w:rPr>
                <w:rFonts w:cs="Calibri"/>
                <w:szCs w:val="18"/>
              </w:rPr>
            </w:pPr>
            <w:r w:rsidRPr="00BF62E3">
              <w:rPr>
                <w:rFonts w:cs="Calibri"/>
                <w:szCs w:val="18"/>
              </w:rPr>
              <w:t>6,729.44</w:t>
            </w:r>
          </w:p>
        </w:tc>
        <w:tc>
          <w:tcPr>
            <w:tcW w:w="624" w:type="dxa"/>
          </w:tcPr>
          <w:p w14:paraId="11872DC8" w14:textId="77777777" w:rsidR="007D3075" w:rsidRPr="00BF62E3" w:rsidRDefault="007D3075" w:rsidP="00683284">
            <w:pPr>
              <w:pStyle w:val="TableText"/>
              <w:jc w:val="right"/>
              <w:rPr>
                <w:rFonts w:cs="Calibri"/>
                <w:szCs w:val="18"/>
              </w:rPr>
            </w:pPr>
            <w:r w:rsidRPr="00BF62E3">
              <w:rPr>
                <w:rFonts w:cs="Calibri"/>
                <w:szCs w:val="18"/>
              </w:rPr>
              <w:t>6,730.58</w:t>
            </w:r>
          </w:p>
        </w:tc>
        <w:tc>
          <w:tcPr>
            <w:tcW w:w="624" w:type="dxa"/>
          </w:tcPr>
          <w:p w14:paraId="09F3FD1E" w14:textId="77777777" w:rsidR="007D3075" w:rsidRPr="00BF62E3" w:rsidRDefault="007D3075" w:rsidP="00683284">
            <w:pPr>
              <w:pStyle w:val="TableText"/>
              <w:jc w:val="right"/>
              <w:rPr>
                <w:rFonts w:cs="Calibri"/>
                <w:szCs w:val="18"/>
              </w:rPr>
            </w:pPr>
            <w:r w:rsidRPr="00BF62E3">
              <w:rPr>
                <w:rFonts w:cs="Calibri"/>
                <w:szCs w:val="18"/>
              </w:rPr>
              <w:t>6,774.10</w:t>
            </w:r>
          </w:p>
        </w:tc>
        <w:tc>
          <w:tcPr>
            <w:tcW w:w="624" w:type="dxa"/>
          </w:tcPr>
          <w:p w14:paraId="704228DC" w14:textId="77777777" w:rsidR="007D3075" w:rsidRPr="00BF62E3" w:rsidRDefault="007D3075" w:rsidP="00683284">
            <w:pPr>
              <w:pStyle w:val="TableText"/>
              <w:jc w:val="right"/>
              <w:rPr>
                <w:rFonts w:cs="Calibri"/>
                <w:szCs w:val="18"/>
              </w:rPr>
            </w:pPr>
            <w:r w:rsidRPr="00BF62E3">
              <w:rPr>
                <w:rFonts w:cs="Calibri"/>
                <w:szCs w:val="18"/>
              </w:rPr>
              <w:t>6,819.92</w:t>
            </w:r>
          </w:p>
        </w:tc>
        <w:tc>
          <w:tcPr>
            <w:tcW w:w="624" w:type="dxa"/>
          </w:tcPr>
          <w:p w14:paraId="35266C45" w14:textId="77777777" w:rsidR="007D3075" w:rsidRPr="00BF62E3" w:rsidRDefault="007D3075" w:rsidP="00683284">
            <w:pPr>
              <w:pStyle w:val="TableText"/>
              <w:jc w:val="right"/>
              <w:rPr>
                <w:rFonts w:cs="Calibri"/>
                <w:szCs w:val="18"/>
              </w:rPr>
            </w:pPr>
            <w:r w:rsidRPr="00BF62E3">
              <w:rPr>
                <w:rFonts w:cs="Calibri"/>
                <w:szCs w:val="18"/>
              </w:rPr>
              <w:t>7,432.13</w:t>
            </w:r>
          </w:p>
        </w:tc>
        <w:tc>
          <w:tcPr>
            <w:tcW w:w="624" w:type="dxa"/>
          </w:tcPr>
          <w:p w14:paraId="1E145FB8" w14:textId="77777777" w:rsidR="007D3075" w:rsidRPr="00BF62E3" w:rsidRDefault="007D3075" w:rsidP="00683284">
            <w:pPr>
              <w:pStyle w:val="TableText"/>
              <w:jc w:val="right"/>
              <w:rPr>
                <w:rFonts w:cs="Calibri"/>
                <w:szCs w:val="18"/>
              </w:rPr>
            </w:pPr>
            <w:r w:rsidRPr="00BF62E3">
              <w:rPr>
                <w:rFonts w:cs="Calibri"/>
                <w:szCs w:val="18"/>
              </w:rPr>
              <w:t>6,595.24</w:t>
            </w:r>
          </w:p>
        </w:tc>
      </w:tr>
      <w:tr w:rsidR="007D3075" w:rsidRPr="00BF62E3" w14:paraId="4BF71F92" w14:textId="77777777" w:rsidTr="00A568B9">
        <w:tc>
          <w:tcPr>
            <w:tcW w:w="3119" w:type="dxa"/>
          </w:tcPr>
          <w:p w14:paraId="00F48A47" w14:textId="5404282B" w:rsidR="007D3075" w:rsidRPr="00BF62E3" w:rsidRDefault="007D3075" w:rsidP="00683284">
            <w:pPr>
              <w:pStyle w:val="TableText"/>
              <w:ind w:left="454" w:hanging="227"/>
              <w:rPr>
                <w:rFonts w:cs="Calibri"/>
                <w:szCs w:val="18"/>
              </w:rPr>
            </w:pPr>
            <w:r w:rsidRPr="00BF62E3">
              <w:rPr>
                <w:rFonts w:cs="Calibri"/>
                <w:szCs w:val="18"/>
              </w:rPr>
              <w:t>3.</w:t>
            </w:r>
            <w:r w:rsidR="00F155CC" w:rsidRPr="00BF62E3">
              <w:rPr>
                <w:rFonts w:cs="Calibri"/>
                <w:szCs w:val="18"/>
              </w:rPr>
              <w:t xml:space="preserve"> </w:t>
            </w:r>
            <w:r w:rsidRPr="00BF62E3">
              <w:rPr>
                <w:rFonts w:cs="Calibri"/>
                <w:szCs w:val="18"/>
              </w:rPr>
              <w:t>Transport</w:t>
            </w:r>
          </w:p>
        </w:tc>
        <w:tc>
          <w:tcPr>
            <w:tcW w:w="624" w:type="dxa"/>
          </w:tcPr>
          <w:p w14:paraId="40697872" w14:textId="77777777" w:rsidR="007D3075" w:rsidRPr="00BF62E3" w:rsidRDefault="007D3075" w:rsidP="00683284">
            <w:pPr>
              <w:pStyle w:val="TableText"/>
              <w:jc w:val="right"/>
              <w:rPr>
                <w:rFonts w:cs="Calibri"/>
                <w:szCs w:val="18"/>
              </w:rPr>
            </w:pPr>
            <w:r w:rsidRPr="00BF62E3">
              <w:rPr>
                <w:rFonts w:cs="Calibri"/>
                <w:szCs w:val="18"/>
              </w:rPr>
              <w:t>13,145.47</w:t>
            </w:r>
          </w:p>
        </w:tc>
        <w:tc>
          <w:tcPr>
            <w:tcW w:w="624" w:type="dxa"/>
          </w:tcPr>
          <w:p w14:paraId="293E7F2A" w14:textId="77777777" w:rsidR="007D3075" w:rsidRPr="00BF62E3" w:rsidRDefault="007D3075" w:rsidP="00683284">
            <w:pPr>
              <w:pStyle w:val="TableText"/>
              <w:jc w:val="right"/>
              <w:rPr>
                <w:rFonts w:cs="Calibri"/>
                <w:szCs w:val="18"/>
              </w:rPr>
            </w:pPr>
            <w:r w:rsidRPr="00BF62E3">
              <w:rPr>
                <w:rFonts w:cs="Calibri"/>
                <w:szCs w:val="18"/>
              </w:rPr>
              <w:t>13,137.15</w:t>
            </w:r>
          </w:p>
        </w:tc>
        <w:tc>
          <w:tcPr>
            <w:tcW w:w="624" w:type="dxa"/>
          </w:tcPr>
          <w:p w14:paraId="5DA133B7" w14:textId="77777777" w:rsidR="007D3075" w:rsidRPr="00BF62E3" w:rsidRDefault="007D3075" w:rsidP="00683284">
            <w:pPr>
              <w:pStyle w:val="TableText"/>
              <w:jc w:val="right"/>
              <w:rPr>
                <w:rFonts w:cs="Calibri"/>
                <w:szCs w:val="18"/>
              </w:rPr>
            </w:pPr>
            <w:r w:rsidRPr="00BF62E3">
              <w:rPr>
                <w:rFonts w:cs="Calibri"/>
                <w:szCs w:val="18"/>
              </w:rPr>
              <w:t>12,820.73</w:t>
            </w:r>
          </w:p>
        </w:tc>
        <w:tc>
          <w:tcPr>
            <w:tcW w:w="624" w:type="dxa"/>
          </w:tcPr>
          <w:p w14:paraId="0C49DBEF" w14:textId="77777777" w:rsidR="007D3075" w:rsidRPr="00BF62E3" w:rsidRDefault="007D3075" w:rsidP="00683284">
            <w:pPr>
              <w:pStyle w:val="TableText"/>
              <w:jc w:val="right"/>
              <w:rPr>
                <w:rFonts w:cs="Calibri"/>
                <w:szCs w:val="18"/>
              </w:rPr>
            </w:pPr>
            <w:r w:rsidRPr="00BF62E3">
              <w:rPr>
                <w:rFonts w:cs="Calibri"/>
                <w:szCs w:val="18"/>
              </w:rPr>
              <w:t>12,899.39</w:t>
            </w:r>
          </w:p>
        </w:tc>
        <w:tc>
          <w:tcPr>
            <w:tcW w:w="624" w:type="dxa"/>
          </w:tcPr>
          <w:p w14:paraId="08871B3F" w14:textId="77777777" w:rsidR="007D3075" w:rsidRPr="00BF62E3" w:rsidRDefault="007D3075" w:rsidP="00683284">
            <w:pPr>
              <w:pStyle w:val="TableText"/>
              <w:jc w:val="right"/>
              <w:rPr>
                <w:rFonts w:cs="Calibri"/>
                <w:szCs w:val="18"/>
              </w:rPr>
            </w:pPr>
            <w:r w:rsidRPr="00BF62E3">
              <w:rPr>
                <w:rFonts w:cs="Calibri"/>
                <w:szCs w:val="18"/>
              </w:rPr>
              <w:t>13,163.62</w:t>
            </w:r>
          </w:p>
        </w:tc>
        <w:tc>
          <w:tcPr>
            <w:tcW w:w="624" w:type="dxa"/>
          </w:tcPr>
          <w:p w14:paraId="422CF4F0" w14:textId="77777777" w:rsidR="007D3075" w:rsidRPr="00BF62E3" w:rsidRDefault="007D3075" w:rsidP="00683284">
            <w:pPr>
              <w:pStyle w:val="TableText"/>
              <w:jc w:val="right"/>
              <w:rPr>
                <w:rFonts w:cs="Calibri"/>
                <w:szCs w:val="18"/>
              </w:rPr>
            </w:pPr>
            <w:r w:rsidRPr="00BF62E3">
              <w:rPr>
                <w:rFonts w:cs="Calibri"/>
                <w:szCs w:val="18"/>
              </w:rPr>
              <w:t>13,634.17</w:t>
            </w:r>
          </w:p>
        </w:tc>
        <w:tc>
          <w:tcPr>
            <w:tcW w:w="624" w:type="dxa"/>
          </w:tcPr>
          <w:p w14:paraId="51BD65BE" w14:textId="77777777" w:rsidR="007D3075" w:rsidRPr="00BF62E3" w:rsidRDefault="007D3075" w:rsidP="00683284">
            <w:pPr>
              <w:pStyle w:val="TableText"/>
              <w:jc w:val="right"/>
              <w:rPr>
                <w:rFonts w:cs="Calibri"/>
                <w:szCs w:val="18"/>
              </w:rPr>
            </w:pPr>
            <w:r w:rsidRPr="00BF62E3">
              <w:rPr>
                <w:rFonts w:cs="Calibri"/>
                <w:szCs w:val="18"/>
              </w:rPr>
              <w:t>13,739.72</w:t>
            </w:r>
          </w:p>
        </w:tc>
        <w:tc>
          <w:tcPr>
            <w:tcW w:w="624" w:type="dxa"/>
          </w:tcPr>
          <w:p w14:paraId="69F4F998" w14:textId="77777777" w:rsidR="007D3075" w:rsidRPr="00BF62E3" w:rsidRDefault="007D3075" w:rsidP="00683284">
            <w:pPr>
              <w:pStyle w:val="TableText"/>
              <w:jc w:val="right"/>
              <w:rPr>
                <w:rFonts w:cs="Calibri"/>
                <w:szCs w:val="18"/>
              </w:rPr>
            </w:pPr>
            <w:r w:rsidRPr="00BF62E3">
              <w:rPr>
                <w:rFonts w:cs="Calibri"/>
                <w:szCs w:val="18"/>
              </w:rPr>
              <w:t>14,658.43</w:t>
            </w:r>
          </w:p>
        </w:tc>
        <w:tc>
          <w:tcPr>
            <w:tcW w:w="624" w:type="dxa"/>
          </w:tcPr>
          <w:p w14:paraId="761838AC" w14:textId="77777777" w:rsidR="007D3075" w:rsidRPr="00BF62E3" w:rsidRDefault="007D3075" w:rsidP="00683284">
            <w:pPr>
              <w:pStyle w:val="TableText"/>
              <w:jc w:val="right"/>
              <w:rPr>
                <w:rFonts w:cs="Calibri"/>
                <w:szCs w:val="18"/>
              </w:rPr>
            </w:pPr>
            <w:r w:rsidRPr="00BF62E3">
              <w:rPr>
                <w:rFonts w:cs="Calibri"/>
                <w:szCs w:val="18"/>
              </w:rPr>
              <w:t>14,985.90</w:t>
            </w:r>
          </w:p>
        </w:tc>
        <w:tc>
          <w:tcPr>
            <w:tcW w:w="624" w:type="dxa"/>
          </w:tcPr>
          <w:p w14:paraId="1A431360" w14:textId="77777777" w:rsidR="007D3075" w:rsidRPr="00BF62E3" w:rsidRDefault="007D3075" w:rsidP="00683284">
            <w:pPr>
              <w:pStyle w:val="TableText"/>
              <w:jc w:val="right"/>
              <w:rPr>
                <w:rFonts w:cs="Calibri"/>
                <w:szCs w:val="18"/>
              </w:rPr>
            </w:pPr>
            <w:r w:rsidRPr="00BF62E3">
              <w:rPr>
                <w:rFonts w:cs="Calibri"/>
                <w:szCs w:val="18"/>
              </w:rPr>
              <w:t>14,517.60</w:t>
            </w:r>
          </w:p>
        </w:tc>
        <w:tc>
          <w:tcPr>
            <w:tcW w:w="624" w:type="dxa"/>
          </w:tcPr>
          <w:p w14:paraId="1A4B0B24" w14:textId="77777777" w:rsidR="007D3075" w:rsidRPr="00BF62E3" w:rsidRDefault="007D3075" w:rsidP="00683284">
            <w:pPr>
              <w:pStyle w:val="TableText"/>
              <w:jc w:val="right"/>
              <w:rPr>
                <w:rFonts w:cs="Calibri"/>
                <w:szCs w:val="18"/>
              </w:rPr>
            </w:pPr>
            <w:r w:rsidRPr="00BF62E3">
              <w:rPr>
                <w:rFonts w:cs="Calibri"/>
                <w:szCs w:val="18"/>
              </w:rPr>
              <w:t>13,078.68</w:t>
            </w:r>
          </w:p>
        </w:tc>
      </w:tr>
      <w:tr w:rsidR="007D3075" w:rsidRPr="00BF62E3" w14:paraId="6078DCCB" w14:textId="77777777" w:rsidTr="00A568B9">
        <w:tc>
          <w:tcPr>
            <w:tcW w:w="3119" w:type="dxa"/>
          </w:tcPr>
          <w:p w14:paraId="6283066B" w14:textId="2E3C50FB" w:rsidR="007D3075" w:rsidRPr="00BF62E3" w:rsidRDefault="007D3075" w:rsidP="00683284">
            <w:pPr>
              <w:pStyle w:val="TableText"/>
              <w:ind w:left="454" w:hanging="227"/>
              <w:rPr>
                <w:rFonts w:cs="Calibri"/>
                <w:szCs w:val="18"/>
              </w:rPr>
            </w:pPr>
            <w:r w:rsidRPr="00BF62E3">
              <w:rPr>
                <w:rFonts w:cs="Calibri"/>
                <w:szCs w:val="18"/>
              </w:rPr>
              <w:t>4.</w:t>
            </w:r>
            <w:r w:rsidR="00F155CC" w:rsidRPr="00BF62E3">
              <w:rPr>
                <w:rFonts w:cs="Calibri"/>
                <w:szCs w:val="18"/>
              </w:rPr>
              <w:t xml:space="preserve"> </w:t>
            </w:r>
            <w:r w:rsidRPr="00BF62E3">
              <w:rPr>
                <w:rFonts w:cs="Calibri"/>
                <w:szCs w:val="18"/>
              </w:rPr>
              <w:t>Other sectors</w:t>
            </w:r>
          </w:p>
        </w:tc>
        <w:tc>
          <w:tcPr>
            <w:tcW w:w="624" w:type="dxa"/>
          </w:tcPr>
          <w:p w14:paraId="579A23AA" w14:textId="77777777" w:rsidR="007D3075" w:rsidRPr="00BF62E3" w:rsidRDefault="007D3075" w:rsidP="00683284">
            <w:pPr>
              <w:pStyle w:val="TableText"/>
              <w:jc w:val="right"/>
              <w:rPr>
                <w:rFonts w:cs="Calibri"/>
                <w:szCs w:val="18"/>
              </w:rPr>
            </w:pPr>
            <w:r w:rsidRPr="00BF62E3">
              <w:rPr>
                <w:rFonts w:cs="Calibri"/>
                <w:szCs w:val="18"/>
              </w:rPr>
              <w:t>3,654.86</w:t>
            </w:r>
          </w:p>
        </w:tc>
        <w:tc>
          <w:tcPr>
            <w:tcW w:w="624" w:type="dxa"/>
          </w:tcPr>
          <w:p w14:paraId="4F572712" w14:textId="77777777" w:rsidR="007D3075" w:rsidRPr="00BF62E3" w:rsidRDefault="007D3075" w:rsidP="00683284">
            <w:pPr>
              <w:pStyle w:val="TableText"/>
              <w:jc w:val="right"/>
              <w:rPr>
                <w:rFonts w:cs="Calibri"/>
                <w:szCs w:val="18"/>
              </w:rPr>
            </w:pPr>
            <w:r w:rsidRPr="00BF62E3">
              <w:rPr>
                <w:rFonts w:cs="Calibri"/>
                <w:szCs w:val="18"/>
              </w:rPr>
              <w:t>3,765.89</w:t>
            </w:r>
          </w:p>
        </w:tc>
        <w:tc>
          <w:tcPr>
            <w:tcW w:w="624" w:type="dxa"/>
          </w:tcPr>
          <w:p w14:paraId="5D82B01C" w14:textId="77777777" w:rsidR="007D3075" w:rsidRPr="00BF62E3" w:rsidRDefault="007D3075" w:rsidP="00683284">
            <w:pPr>
              <w:pStyle w:val="TableText"/>
              <w:jc w:val="right"/>
              <w:rPr>
                <w:rFonts w:cs="Calibri"/>
                <w:szCs w:val="18"/>
              </w:rPr>
            </w:pPr>
            <w:r w:rsidRPr="00BF62E3">
              <w:rPr>
                <w:rFonts w:cs="Calibri"/>
                <w:szCs w:val="18"/>
              </w:rPr>
              <w:t>4,096.33</w:t>
            </w:r>
          </w:p>
        </w:tc>
        <w:tc>
          <w:tcPr>
            <w:tcW w:w="624" w:type="dxa"/>
          </w:tcPr>
          <w:p w14:paraId="79AB0274" w14:textId="77777777" w:rsidR="007D3075" w:rsidRPr="00BF62E3" w:rsidRDefault="007D3075" w:rsidP="00683284">
            <w:pPr>
              <w:pStyle w:val="TableText"/>
              <w:jc w:val="right"/>
              <w:rPr>
                <w:rFonts w:cs="Calibri"/>
                <w:szCs w:val="18"/>
              </w:rPr>
            </w:pPr>
            <w:r w:rsidRPr="00BF62E3">
              <w:rPr>
                <w:rFonts w:cs="Calibri"/>
                <w:szCs w:val="18"/>
              </w:rPr>
              <w:t>4,178.55</w:t>
            </w:r>
          </w:p>
        </w:tc>
        <w:tc>
          <w:tcPr>
            <w:tcW w:w="624" w:type="dxa"/>
          </w:tcPr>
          <w:p w14:paraId="308A05A4" w14:textId="77777777" w:rsidR="007D3075" w:rsidRPr="00BF62E3" w:rsidRDefault="007D3075" w:rsidP="00683284">
            <w:pPr>
              <w:pStyle w:val="TableText"/>
              <w:jc w:val="right"/>
              <w:rPr>
                <w:rFonts w:cs="Calibri"/>
                <w:szCs w:val="18"/>
              </w:rPr>
            </w:pPr>
            <w:r w:rsidRPr="00BF62E3">
              <w:rPr>
                <w:rFonts w:cs="Calibri"/>
                <w:szCs w:val="18"/>
              </w:rPr>
              <w:t>4,106.16</w:t>
            </w:r>
          </w:p>
        </w:tc>
        <w:tc>
          <w:tcPr>
            <w:tcW w:w="624" w:type="dxa"/>
          </w:tcPr>
          <w:p w14:paraId="3A0734D4" w14:textId="77777777" w:rsidR="007D3075" w:rsidRPr="00BF62E3" w:rsidRDefault="007D3075" w:rsidP="00683284">
            <w:pPr>
              <w:pStyle w:val="TableText"/>
              <w:jc w:val="right"/>
              <w:rPr>
                <w:rFonts w:cs="Calibri"/>
                <w:szCs w:val="18"/>
              </w:rPr>
            </w:pPr>
            <w:r w:rsidRPr="00BF62E3">
              <w:rPr>
                <w:rFonts w:cs="Calibri"/>
                <w:szCs w:val="18"/>
              </w:rPr>
              <w:t>4,149.96</w:t>
            </w:r>
          </w:p>
        </w:tc>
        <w:tc>
          <w:tcPr>
            <w:tcW w:w="624" w:type="dxa"/>
          </w:tcPr>
          <w:p w14:paraId="41827119" w14:textId="77777777" w:rsidR="007D3075" w:rsidRPr="00BF62E3" w:rsidRDefault="007D3075" w:rsidP="00683284">
            <w:pPr>
              <w:pStyle w:val="TableText"/>
              <w:jc w:val="right"/>
              <w:rPr>
                <w:rFonts w:cs="Calibri"/>
                <w:szCs w:val="18"/>
              </w:rPr>
            </w:pPr>
            <w:r w:rsidRPr="00BF62E3">
              <w:rPr>
                <w:rFonts w:cs="Calibri"/>
                <w:szCs w:val="18"/>
              </w:rPr>
              <w:t>4,022.95</w:t>
            </w:r>
          </w:p>
        </w:tc>
        <w:tc>
          <w:tcPr>
            <w:tcW w:w="624" w:type="dxa"/>
          </w:tcPr>
          <w:p w14:paraId="44399BE1" w14:textId="77777777" w:rsidR="007D3075" w:rsidRPr="00BF62E3" w:rsidRDefault="007D3075" w:rsidP="00683284">
            <w:pPr>
              <w:pStyle w:val="TableText"/>
              <w:jc w:val="right"/>
              <w:rPr>
                <w:rFonts w:cs="Calibri"/>
                <w:szCs w:val="18"/>
              </w:rPr>
            </w:pPr>
            <w:r w:rsidRPr="00BF62E3">
              <w:rPr>
                <w:rFonts w:cs="Calibri"/>
                <w:szCs w:val="18"/>
              </w:rPr>
              <w:t>4,108.42</w:t>
            </w:r>
          </w:p>
        </w:tc>
        <w:tc>
          <w:tcPr>
            <w:tcW w:w="624" w:type="dxa"/>
          </w:tcPr>
          <w:p w14:paraId="711DF1BC" w14:textId="77777777" w:rsidR="007D3075" w:rsidRPr="00BF62E3" w:rsidRDefault="007D3075" w:rsidP="00683284">
            <w:pPr>
              <w:pStyle w:val="TableText"/>
              <w:jc w:val="right"/>
              <w:rPr>
                <w:rFonts w:cs="Calibri"/>
                <w:szCs w:val="18"/>
              </w:rPr>
            </w:pPr>
            <w:r w:rsidRPr="00BF62E3">
              <w:rPr>
                <w:rFonts w:cs="Calibri"/>
                <w:szCs w:val="18"/>
              </w:rPr>
              <w:t>4,066.44</w:t>
            </w:r>
          </w:p>
        </w:tc>
        <w:tc>
          <w:tcPr>
            <w:tcW w:w="624" w:type="dxa"/>
          </w:tcPr>
          <w:p w14:paraId="24CFA1D3" w14:textId="77777777" w:rsidR="007D3075" w:rsidRPr="00BF62E3" w:rsidRDefault="007D3075" w:rsidP="00683284">
            <w:pPr>
              <w:pStyle w:val="TableText"/>
              <w:jc w:val="right"/>
              <w:rPr>
                <w:rFonts w:cs="Calibri"/>
                <w:szCs w:val="18"/>
              </w:rPr>
            </w:pPr>
            <w:r w:rsidRPr="00BF62E3">
              <w:rPr>
                <w:rFonts w:cs="Calibri"/>
                <w:szCs w:val="18"/>
              </w:rPr>
              <w:t>4,622.16</w:t>
            </w:r>
          </w:p>
        </w:tc>
        <w:tc>
          <w:tcPr>
            <w:tcW w:w="624" w:type="dxa"/>
          </w:tcPr>
          <w:p w14:paraId="4C7FDE1D" w14:textId="77777777" w:rsidR="007D3075" w:rsidRPr="00BF62E3" w:rsidRDefault="007D3075" w:rsidP="00683284">
            <w:pPr>
              <w:pStyle w:val="TableText"/>
              <w:jc w:val="right"/>
              <w:rPr>
                <w:rFonts w:cs="Calibri"/>
                <w:szCs w:val="18"/>
              </w:rPr>
            </w:pPr>
            <w:r w:rsidRPr="00BF62E3">
              <w:rPr>
                <w:rFonts w:cs="Calibri"/>
                <w:szCs w:val="18"/>
              </w:rPr>
              <w:t>4,533.05</w:t>
            </w:r>
          </w:p>
        </w:tc>
      </w:tr>
      <w:tr w:rsidR="007D3075" w:rsidRPr="00BF62E3" w14:paraId="1A33091B" w14:textId="77777777" w:rsidTr="00A568B9">
        <w:tc>
          <w:tcPr>
            <w:tcW w:w="3119" w:type="dxa"/>
          </w:tcPr>
          <w:p w14:paraId="17BB44EB" w14:textId="7D7DAE19" w:rsidR="007D3075" w:rsidRPr="00BF62E3" w:rsidRDefault="007D3075" w:rsidP="00683284">
            <w:pPr>
              <w:pStyle w:val="TableText"/>
              <w:ind w:left="454" w:hanging="227"/>
              <w:rPr>
                <w:rFonts w:cs="Calibri"/>
                <w:szCs w:val="18"/>
              </w:rPr>
            </w:pPr>
            <w:r w:rsidRPr="00BF62E3">
              <w:rPr>
                <w:rFonts w:cs="Calibri"/>
                <w:szCs w:val="18"/>
              </w:rPr>
              <w:t>5.</w:t>
            </w:r>
            <w:r w:rsidR="00F155CC" w:rsidRPr="00BF62E3">
              <w:rPr>
                <w:rFonts w:cs="Calibri"/>
                <w:szCs w:val="18"/>
              </w:rPr>
              <w:t xml:space="preserve"> </w:t>
            </w:r>
            <w:r w:rsidRPr="00BF62E3">
              <w:rPr>
                <w:rFonts w:cs="Calibri"/>
                <w:szCs w:val="18"/>
              </w:rPr>
              <w:t>Other</w:t>
            </w:r>
          </w:p>
        </w:tc>
        <w:tc>
          <w:tcPr>
            <w:tcW w:w="624" w:type="dxa"/>
          </w:tcPr>
          <w:p w14:paraId="064FB7CD"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3B4AF170"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451D37D8"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0CF4315D"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0F1672BD"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6B3C67BE"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0764CEE0"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41611BC0"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45726D51"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51D88ABA"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7B4ED44A" w14:textId="77777777" w:rsidR="007D3075" w:rsidRPr="00BF62E3" w:rsidRDefault="007D3075" w:rsidP="00683284">
            <w:pPr>
              <w:pStyle w:val="TableText"/>
              <w:jc w:val="right"/>
              <w:rPr>
                <w:rFonts w:cs="Calibri"/>
                <w:szCs w:val="18"/>
              </w:rPr>
            </w:pPr>
            <w:r w:rsidRPr="00BF62E3">
              <w:rPr>
                <w:rFonts w:cs="Calibri"/>
                <w:szCs w:val="18"/>
              </w:rPr>
              <w:t>NO</w:t>
            </w:r>
          </w:p>
        </w:tc>
      </w:tr>
      <w:tr w:rsidR="007D3075" w:rsidRPr="00BF62E3" w14:paraId="1206C456" w14:textId="77777777" w:rsidTr="00A568B9">
        <w:tc>
          <w:tcPr>
            <w:tcW w:w="3119" w:type="dxa"/>
          </w:tcPr>
          <w:p w14:paraId="32F10BC7" w14:textId="77777777" w:rsidR="007D3075" w:rsidRPr="00BF62E3" w:rsidRDefault="007D3075" w:rsidP="00683284">
            <w:pPr>
              <w:pStyle w:val="TableText"/>
              <w:rPr>
                <w:rFonts w:cs="Calibri"/>
                <w:szCs w:val="18"/>
              </w:rPr>
            </w:pPr>
            <w:r w:rsidRPr="00BF62E3">
              <w:rPr>
                <w:rFonts w:cs="Calibri"/>
                <w:szCs w:val="18"/>
              </w:rPr>
              <w:t>B. Fugitive emissions from fuels</w:t>
            </w:r>
          </w:p>
        </w:tc>
        <w:tc>
          <w:tcPr>
            <w:tcW w:w="624" w:type="dxa"/>
          </w:tcPr>
          <w:p w14:paraId="645DA942" w14:textId="77777777" w:rsidR="007D3075" w:rsidRPr="00BF62E3" w:rsidRDefault="007D3075" w:rsidP="00683284">
            <w:pPr>
              <w:pStyle w:val="TableText"/>
              <w:jc w:val="right"/>
              <w:rPr>
                <w:rFonts w:cs="Calibri"/>
                <w:szCs w:val="18"/>
              </w:rPr>
            </w:pPr>
            <w:r w:rsidRPr="00BF62E3">
              <w:rPr>
                <w:rFonts w:cs="Calibri"/>
                <w:szCs w:val="18"/>
              </w:rPr>
              <w:t>1,505.82</w:t>
            </w:r>
          </w:p>
        </w:tc>
        <w:tc>
          <w:tcPr>
            <w:tcW w:w="624" w:type="dxa"/>
          </w:tcPr>
          <w:p w14:paraId="78332C41" w14:textId="77777777" w:rsidR="007D3075" w:rsidRPr="00BF62E3" w:rsidRDefault="007D3075" w:rsidP="00683284">
            <w:pPr>
              <w:pStyle w:val="TableText"/>
              <w:jc w:val="right"/>
              <w:rPr>
                <w:rFonts w:cs="Calibri"/>
                <w:szCs w:val="18"/>
              </w:rPr>
            </w:pPr>
            <w:r w:rsidRPr="00BF62E3">
              <w:rPr>
                <w:rFonts w:cs="Calibri"/>
                <w:szCs w:val="18"/>
              </w:rPr>
              <w:t>1,459.93</w:t>
            </w:r>
          </w:p>
        </w:tc>
        <w:tc>
          <w:tcPr>
            <w:tcW w:w="624" w:type="dxa"/>
          </w:tcPr>
          <w:p w14:paraId="5E35AD4D" w14:textId="77777777" w:rsidR="007D3075" w:rsidRPr="00BF62E3" w:rsidRDefault="007D3075" w:rsidP="00683284">
            <w:pPr>
              <w:pStyle w:val="TableText"/>
              <w:jc w:val="right"/>
              <w:rPr>
                <w:rFonts w:cs="Calibri"/>
                <w:szCs w:val="18"/>
              </w:rPr>
            </w:pPr>
            <w:r w:rsidRPr="00BF62E3">
              <w:rPr>
                <w:rFonts w:cs="Calibri"/>
                <w:szCs w:val="18"/>
              </w:rPr>
              <w:t>1,278.92</w:t>
            </w:r>
          </w:p>
        </w:tc>
        <w:tc>
          <w:tcPr>
            <w:tcW w:w="624" w:type="dxa"/>
          </w:tcPr>
          <w:p w14:paraId="4C464E32" w14:textId="77777777" w:rsidR="007D3075" w:rsidRPr="00BF62E3" w:rsidRDefault="007D3075" w:rsidP="00683284">
            <w:pPr>
              <w:pStyle w:val="TableText"/>
              <w:jc w:val="right"/>
              <w:rPr>
                <w:rFonts w:cs="Calibri"/>
                <w:szCs w:val="18"/>
              </w:rPr>
            </w:pPr>
            <w:r w:rsidRPr="00BF62E3">
              <w:rPr>
                <w:rFonts w:cs="Calibri"/>
                <w:szCs w:val="18"/>
              </w:rPr>
              <w:t>1,092.55</w:t>
            </w:r>
          </w:p>
        </w:tc>
        <w:tc>
          <w:tcPr>
            <w:tcW w:w="624" w:type="dxa"/>
          </w:tcPr>
          <w:p w14:paraId="4032AB3B" w14:textId="77777777" w:rsidR="007D3075" w:rsidRPr="00BF62E3" w:rsidRDefault="007D3075" w:rsidP="00683284">
            <w:pPr>
              <w:pStyle w:val="TableText"/>
              <w:jc w:val="right"/>
              <w:rPr>
                <w:rFonts w:cs="Calibri"/>
                <w:szCs w:val="18"/>
              </w:rPr>
            </w:pPr>
            <w:r w:rsidRPr="00BF62E3">
              <w:rPr>
                <w:rFonts w:cs="Calibri"/>
                <w:szCs w:val="18"/>
              </w:rPr>
              <w:t>1,224.11</w:t>
            </w:r>
          </w:p>
        </w:tc>
        <w:tc>
          <w:tcPr>
            <w:tcW w:w="624" w:type="dxa"/>
          </w:tcPr>
          <w:p w14:paraId="72DFD2D1" w14:textId="77777777" w:rsidR="007D3075" w:rsidRPr="00BF62E3" w:rsidRDefault="007D3075" w:rsidP="00683284">
            <w:pPr>
              <w:pStyle w:val="TableText"/>
              <w:jc w:val="right"/>
              <w:rPr>
                <w:rFonts w:cs="Calibri"/>
                <w:szCs w:val="18"/>
              </w:rPr>
            </w:pPr>
            <w:r w:rsidRPr="00BF62E3">
              <w:rPr>
                <w:rFonts w:cs="Calibri"/>
                <w:szCs w:val="18"/>
              </w:rPr>
              <w:t>1,347.89</w:t>
            </w:r>
          </w:p>
        </w:tc>
        <w:tc>
          <w:tcPr>
            <w:tcW w:w="624" w:type="dxa"/>
          </w:tcPr>
          <w:p w14:paraId="0FA79AB5" w14:textId="77777777" w:rsidR="007D3075" w:rsidRPr="00BF62E3" w:rsidRDefault="007D3075" w:rsidP="00683284">
            <w:pPr>
              <w:pStyle w:val="TableText"/>
              <w:jc w:val="right"/>
              <w:rPr>
                <w:rFonts w:cs="Calibri"/>
                <w:szCs w:val="18"/>
              </w:rPr>
            </w:pPr>
            <w:r w:rsidRPr="00BF62E3">
              <w:rPr>
                <w:rFonts w:cs="Calibri"/>
                <w:szCs w:val="18"/>
              </w:rPr>
              <w:t>1,152.26</w:t>
            </w:r>
          </w:p>
        </w:tc>
        <w:tc>
          <w:tcPr>
            <w:tcW w:w="624" w:type="dxa"/>
          </w:tcPr>
          <w:p w14:paraId="2BE6D21E" w14:textId="77777777" w:rsidR="007D3075" w:rsidRPr="00BF62E3" w:rsidRDefault="007D3075" w:rsidP="00683284">
            <w:pPr>
              <w:pStyle w:val="TableText"/>
              <w:jc w:val="right"/>
              <w:rPr>
                <w:rFonts w:cs="Calibri"/>
                <w:szCs w:val="18"/>
              </w:rPr>
            </w:pPr>
            <w:r w:rsidRPr="00BF62E3">
              <w:rPr>
                <w:rFonts w:cs="Calibri"/>
                <w:szCs w:val="18"/>
              </w:rPr>
              <w:t>1,089.13</w:t>
            </w:r>
          </w:p>
        </w:tc>
        <w:tc>
          <w:tcPr>
            <w:tcW w:w="624" w:type="dxa"/>
          </w:tcPr>
          <w:p w14:paraId="5117A3DC" w14:textId="77777777" w:rsidR="007D3075" w:rsidRPr="00BF62E3" w:rsidRDefault="007D3075" w:rsidP="00683284">
            <w:pPr>
              <w:pStyle w:val="TableText"/>
              <w:jc w:val="right"/>
              <w:rPr>
                <w:rFonts w:cs="Calibri"/>
                <w:szCs w:val="18"/>
              </w:rPr>
            </w:pPr>
            <w:r w:rsidRPr="00BF62E3">
              <w:rPr>
                <w:rFonts w:cs="Calibri"/>
                <w:szCs w:val="18"/>
              </w:rPr>
              <w:t>992.16</w:t>
            </w:r>
          </w:p>
        </w:tc>
        <w:tc>
          <w:tcPr>
            <w:tcW w:w="624" w:type="dxa"/>
          </w:tcPr>
          <w:p w14:paraId="12F61C65" w14:textId="77777777" w:rsidR="007D3075" w:rsidRPr="00BF62E3" w:rsidRDefault="007D3075" w:rsidP="00683284">
            <w:pPr>
              <w:pStyle w:val="TableText"/>
              <w:jc w:val="right"/>
              <w:rPr>
                <w:rFonts w:cs="Calibri"/>
                <w:szCs w:val="18"/>
              </w:rPr>
            </w:pPr>
            <w:r w:rsidRPr="00BF62E3">
              <w:rPr>
                <w:rFonts w:cs="Calibri"/>
                <w:szCs w:val="18"/>
              </w:rPr>
              <w:t>912.91</w:t>
            </w:r>
          </w:p>
        </w:tc>
        <w:tc>
          <w:tcPr>
            <w:tcW w:w="624" w:type="dxa"/>
          </w:tcPr>
          <w:p w14:paraId="06AC10A2" w14:textId="77777777" w:rsidR="007D3075" w:rsidRPr="00BF62E3" w:rsidRDefault="007D3075" w:rsidP="00683284">
            <w:pPr>
              <w:pStyle w:val="TableText"/>
              <w:jc w:val="right"/>
              <w:rPr>
                <w:rFonts w:cs="Calibri"/>
                <w:szCs w:val="18"/>
              </w:rPr>
            </w:pPr>
            <w:r w:rsidRPr="00BF62E3">
              <w:rPr>
                <w:rFonts w:cs="Calibri"/>
                <w:szCs w:val="18"/>
              </w:rPr>
              <w:t>780.73</w:t>
            </w:r>
          </w:p>
        </w:tc>
      </w:tr>
      <w:tr w:rsidR="007D3075" w:rsidRPr="00BF62E3" w14:paraId="4EC546E4" w14:textId="77777777" w:rsidTr="00A568B9">
        <w:tc>
          <w:tcPr>
            <w:tcW w:w="3119" w:type="dxa"/>
          </w:tcPr>
          <w:p w14:paraId="28A6D489" w14:textId="11964D3B" w:rsidR="007D3075" w:rsidRPr="00BF62E3" w:rsidRDefault="007D3075" w:rsidP="00683284">
            <w:pPr>
              <w:pStyle w:val="TableText"/>
              <w:ind w:left="454" w:hanging="227"/>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Solid fuels</w:t>
            </w:r>
          </w:p>
        </w:tc>
        <w:tc>
          <w:tcPr>
            <w:tcW w:w="624" w:type="dxa"/>
          </w:tcPr>
          <w:p w14:paraId="23345593"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29C3BF05"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5583FBC1"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435E0C41"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0A08FE19"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1608A873"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6533136D"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737D19A8"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214E32CD"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4FFFA42F"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Pr>
          <w:p w14:paraId="1D4A8461" w14:textId="77777777" w:rsidR="007D3075" w:rsidRPr="00BF62E3" w:rsidRDefault="007D3075" w:rsidP="00683284">
            <w:pPr>
              <w:pStyle w:val="TableText"/>
              <w:jc w:val="right"/>
              <w:rPr>
                <w:rFonts w:cs="Calibri"/>
                <w:szCs w:val="18"/>
              </w:rPr>
            </w:pPr>
            <w:r w:rsidRPr="00BF62E3">
              <w:rPr>
                <w:rFonts w:cs="Calibri"/>
                <w:szCs w:val="18"/>
              </w:rPr>
              <w:t>NO, NA</w:t>
            </w:r>
          </w:p>
        </w:tc>
      </w:tr>
      <w:tr w:rsidR="007D3075" w:rsidRPr="00BF62E3" w14:paraId="123E78EC" w14:textId="77777777" w:rsidTr="00A568B9">
        <w:tc>
          <w:tcPr>
            <w:tcW w:w="3119" w:type="dxa"/>
          </w:tcPr>
          <w:p w14:paraId="013D87E0" w14:textId="5EC055F6" w:rsidR="007D3075" w:rsidRPr="00BF62E3" w:rsidRDefault="007D3075" w:rsidP="00683284">
            <w:pPr>
              <w:pStyle w:val="TableText"/>
              <w:ind w:left="454" w:hanging="227"/>
              <w:rPr>
                <w:rFonts w:cs="Calibri"/>
                <w:szCs w:val="18"/>
              </w:rPr>
            </w:pPr>
            <w:r w:rsidRPr="00BF62E3">
              <w:rPr>
                <w:rFonts w:cs="Calibri"/>
                <w:szCs w:val="18"/>
              </w:rPr>
              <w:t>2.</w:t>
            </w:r>
            <w:r w:rsidR="00F155CC" w:rsidRPr="00BF62E3">
              <w:rPr>
                <w:rFonts w:cs="Calibri"/>
                <w:szCs w:val="18"/>
              </w:rPr>
              <w:t xml:space="preserve"> </w:t>
            </w:r>
            <w:r w:rsidR="00A568B9" w:rsidRPr="00BF62E3">
              <w:rPr>
                <w:rFonts w:cs="Calibri"/>
                <w:szCs w:val="18"/>
              </w:rPr>
              <w:tab/>
            </w:r>
            <w:r w:rsidRPr="00BF62E3">
              <w:rPr>
                <w:rFonts w:cs="Calibri"/>
                <w:szCs w:val="18"/>
              </w:rPr>
              <w:t>Oil and natural gas and other emissions from energy production</w:t>
            </w:r>
          </w:p>
        </w:tc>
        <w:tc>
          <w:tcPr>
            <w:tcW w:w="624" w:type="dxa"/>
          </w:tcPr>
          <w:p w14:paraId="30925732" w14:textId="77777777" w:rsidR="007D3075" w:rsidRPr="00BF62E3" w:rsidRDefault="007D3075" w:rsidP="00683284">
            <w:pPr>
              <w:pStyle w:val="TableText"/>
              <w:jc w:val="right"/>
              <w:rPr>
                <w:rFonts w:cs="Calibri"/>
                <w:szCs w:val="18"/>
              </w:rPr>
            </w:pPr>
            <w:r w:rsidRPr="00BF62E3">
              <w:rPr>
                <w:rFonts w:cs="Calibri"/>
                <w:szCs w:val="18"/>
              </w:rPr>
              <w:t>1,505.82</w:t>
            </w:r>
          </w:p>
        </w:tc>
        <w:tc>
          <w:tcPr>
            <w:tcW w:w="624" w:type="dxa"/>
          </w:tcPr>
          <w:p w14:paraId="7927E331" w14:textId="77777777" w:rsidR="007D3075" w:rsidRPr="00BF62E3" w:rsidRDefault="007D3075" w:rsidP="00683284">
            <w:pPr>
              <w:pStyle w:val="TableText"/>
              <w:jc w:val="right"/>
              <w:rPr>
                <w:rFonts w:cs="Calibri"/>
                <w:szCs w:val="18"/>
              </w:rPr>
            </w:pPr>
            <w:r w:rsidRPr="00BF62E3">
              <w:rPr>
                <w:rFonts w:cs="Calibri"/>
                <w:szCs w:val="18"/>
              </w:rPr>
              <w:t>1,459.93</w:t>
            </w:r>
          </w:p>
        </w:tc>
        <w:tc>
          <w:tcPr>
            <w:tcW w:w="624" w:type="dxa"/>
          </w:tcPr>
          <w:p w14:paraId="0A43C5D4" w14:textId="77777777" w:rsidR="007D3075" w:rsidRPr="00BF62E3" w:rsidRDefault="007D3075" w:rsidP="00683284">
            <w:pPr>
              <w:pStyle w:val="TableText"/>
              <w:jc w:val="right"/>
              <w:rPr>
                <w:rFonts w:cs="Calibri"/>
                <w:szCs w:val="18"/>
              </w:rPr>
            </w:pPr>
            <w:r w:rsidRPr="00BF62E3">
              <w:rPr>
                <w:rFonts w:cs="Calibri"/>
                <w:szCs w:val="18"/>
              </w:rPr>
              <w:t>1,278.92</w:t>
            </w:r>
          </w:p>
        </w:tc>
        <w:tc>
          <w:tcPr>
            <w:tcW w:w="624" w:type="dxa"/>
          </w:tcPr>
          <w:p w14:paraId="65090AFD" w14:textId="77777777" w:rsidR="007D3075" w:rsidRPr="00BF62E3" w:rsidRDefault="007D3075" w:rsidP="00683284">
            <w:pPr>
              <w:pStyle w:val="TableText"/>
              <w:jc w:val="right"/>
              <w:rPr>
                <w:rFonts w:cs="Calibri"/>
                <w:szCs w:val="18"/>
              </w:rPr>
            </w:pPr>
            <w:r w:rsidRPr="00BF62E3">
              <w:rPr>
                <w:rFonts w:cs="Calibri"/>
                <w:szCs w:val="18"/>
              </w:rPr>
              <w:t>1,092.55</w:t>
            </w:r>
          </w:p>
        </w:tc>
        <w:tc>
          <w:tcPr>
            <w:tcW w:w="624" w:type="dxa"/>
          </w:tcPr>
          <w:p w14:paraId="26F775DC" w14:textId="77777777" w:rsidR="007D3075" w:rsidRPr="00BF62E3" w:rsidRDefault="007D3075" w:rsidP="00683284">
            <w:pPr>
              <w:pStyle w:val="TableText"/>
              <w:jc w:val="right"/>
              <w:rPr>
                <w:rFonts w:cs="Calibri"/>
                <w:szCs w:val="18"/>
              </w:rPr>
            </w:pPr>
            <w:r w:rsidRPr="00BF62E3">
              <w:rPr>
                <w:rFonts w:cs="Calibri"/>
                <w:szCs w:val="18"/>
              </w:rPr>
              <w:t>1,224.11</w:t>
            </w:r>
          </w:p>
        </w:tc>
        <w:tc>
          <w:tcPr>
            <w:tcW w:w="624" w:type="dxa"/>
          </w:tcPr>
          <w:p w14:paraId="7E714C9D" w14:textId="77777777" w:rsidR="007D3075" w:rsidRPr="00BF62E3" w:rsidRDefault="007D3075" w:rsidP="00683284">
            <w:pPr>
              <w:pStyle w:val="TableText"/>
              <w:jc w:val="right"/>
              <w:rPr>
                <w:rFonts w:cs="Calibri"/>
                <w:szCs w:val="18"/>
              </w:rPr>
            </w:pPr>
            <w:r w:rsidRPr="00BF62E3">
              <w:rPr>
                <w:rFonts w:cs="Calibri"/>
                <w:szCs w:val="18"/>
              </w:rPr>
              <w:t>1,347.89</w:t>
            </w:r>
          </w:p>
        </w:tc>
        <w:tc>
          <w:tcPr>
            <w:tcW w:w="624" w:type="dxa"/>
          </w:tcPr>
          <w:p w14:paraId="5B951F1D" w14:textId="77777777" w:rsidR="007D3075" w:rsidRPr="00BF62E3" w:rsidRDefault="007D3075" w:rsidP="00683284">
            <w:pPr>
              <w:pStyle w:val="TableText"/>
              <w:jc w:val="right"/>
              <w:rPr>
                <w:rFonts w:cs="Calibri"/>
                <w:szCs w:val="18"/>
              </w:rPr>
            </w:pPr>
            <w:r w:rsidRPr="00BF62E3">
              <w:rPr>
                <w:rFonts w:cs="Calibri"/>
                <w:szCs w:val="18"/>
              </w:rPr>
              <w:t>1,152.26</w:t>
            </w:r>
          </w:p>
        </w:tc>
        <w:tc>
          <w:tcPr>
            <w:tcW w:w="624" w:type="dxa"/>
          </w:tcPr>
          <w:p w14:paraId="02D793F3" w14:textId="77777777" w:rsidR="007D3075" w:rsidRPr="00BF62E3" w:rsidRDefault="007D3075" w:rsidP="00683284">
            <w:pPr>
              <w:pStyle w:val="TableText"/>
              <w:jc w:val="right"/>
              <w:rPr>
                <w:rFonts w:cs="Calibri"/>
                <w:szCs w:val="18"/>
              </w:rPr>
            </w:pPr>
            <w:r w:rsidRPr="00BF62E3">
              <w:rPr>
                <w:rFonts w:cs="Calibri"/>
                <w:szCs w:val="18"/>
              </w:rPr>
              <w:t>1,089.13</w:t>
            </w:r>
          </w:p>
        </w:tc>
        <w:tc>
          <w:tcPr>
            <w:tcW w:w="624" w:type="dxa"/>
          </w:tcPr>
          <w:p w14:paraId="235380C9" w14:textId="77777777" w:rsidR="007D3075" w:rsidRPr="00BF62E3" w:rsidRDefault="007D3075" w:rsidP="00683284">
            <w:pPr>
              <w:pStyle w:val="TableText"/>
              <w:jc w:val="right"/>
              <w:rPr>
                <w:rFonts w:cs="Calibri"/>
                <w:szCs w:val="18"/>
              </w:rPr>
            </w:pPr>
            <w:r w:rsidRPr="00BF62E3">
              <w:rPr>
                <w:rFonts w:cs="Calibri"/>
                <w:szCs w:val="18"/>
              </w:rPr>
              <w:t>992.16</w:t>
            </w:r>
          </w:p>
        </w:tc>
        <w:tc>
          <w:tcPr>
            <w:tcW w:w="624" w:type="dxa"/>
          </w:tcPr>
          <w:p w14:paraId="558058A4" w14:textId="77777777" w:rsidR="007D3075" w:rsidRPr="00BF62E3" w:rsidRDefault="007D3075" w:rsidP="00683284">
            <w:pPr>
              <w:pStyle w:val="TableText"/>
              <w:jc w:val="right"/>
              <w:rPr>
                <w:rFonts w:cs="Calibri"/>
                <w:szCs w:val="18"/>
              </w:rPr>
            </w:pPr>
            <w:r w:rsidRPr="00BF62E3">
              <w:rPr>
                <w:rFonts w:cs="Calibri"/>
                <w:szCs w:val="18"/>
              </w:rPr>
              <w:t>912.91</w:t>
            </w:r>
          </w:p>
        </w:tc>
        <w:tc>
          <w:tcPr>
            <w:tcW w:w="624" w:type="dxa"/>
          </w:tcPr>
          <w:p w14:paraId="37D57035" w14:textId="77777777" w:rsidR="007D3075" w:rsidRPr="00BF62E3" w:rsidRDefault="007D3075" w:rsidP="00683284">
            <w:pPr>
              <w:pStyle w:val="TableText"/>
              <w:jc w:val="right"/>
              <w:rPr>
                <w:rFonts w:cs="Calibri"/>
                <w:szCs w:val="18"/>
              </w:rPr>
            </w:pPr>
            <w:r w:rsidRPr="00BF62E3">
              <w:rPr>
                <w:rFonts w:cs="Calibri"/>
                <w:szCs w:val="18"/>
              </w:rPr>
              <w:t>780.73</w:t>
            </w:r>
          </w:p>
        </w:tc>
      </w:tr>
      <w:tr w:rsidR="007D3075" w:rsidRPr="00BF62E3" w14:paraId="53D638F5" w14:textId="77777777" w:rsidTr="00A568B9">
        <w:tc>
          <w:tcPr>
            <w:tcW w:w="3119" w:type="dxa"/>
          </w:tcPr>
          <w:p w14:paraId="01B1BD25" w14:textId="77777777" w:rsidR="007D3075" w:rsidRPr="00BF62E3" w:rsidRDefault="007D3075" w:rsidP="00683284">
            <w:pPr>
              <w:pStyle w:val="TableText"/>
              <w:rPr>
                <w:rFonts w:cs="Calibri"/>
                <w:szCs w:val="18"/>
              </w:rPr>
            </w:pPr>
            <w:r w:rsidRPr="00BF62E3">
              <w:rPr>
                <w:rFonts w:cs="Calibri"/>
                <w:szCs w:val="18"/>
              </w:rPr>
              <w:t>C. CO</w:t>
            </w:r>
            <w:r w:rsidRPr="00BF62E3">
              <w:rPr>
                <w:rFonts w:cs="Calibri"/>
                <w:szCs w:val="18"/>
                <w:vertAlign w:val="subscript"/>
              </w:rPr>
              <w:t>2</w:t>
            </w:r>
            <w:r w:rsidRPr="00BF62E3">
              <w:rPr>
                <w:rFonts w:cs="Calibri"/>
                <w:szCs w:val="18"/>
              </w:rPr>
              <w:t xml:space="preserve"> transport and storage</w:t>
            </w:r>
          </w:p>
        </w:tc>
        <w:tc>
          <w:tcPr>
            <w:tcW w:w="624" w:type="dxa"/>
          </w:tcPr>
          <w:p w14:paraId="1AB1EBE4"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36B34D31"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17A52699"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35C66E3C"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187FC58C"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78CA45DA"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02E6ACAB"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667AC1F5"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0E6FC9CC"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719D4FE7" w14:textId="77777777" w:rsidR="007D3075" w:rsidRPr="00BF62E3" w:rsidRDefault="007D3075" w:rsidP="00683284">
            <w:pPr>
              <w:pStyle w:val="TableText"/>
              <w:jc w:val="right"/>
              <w:rPr>
                <w:rFonts w:cs="Calibri"/>
                <w:szCs w:val="18"/>
              </w:rPr>
            </w:pPr>
            <w:r w:rsidRPr="00BF62E3">
              <w:rPr>
                <w:rFonts w:cs="Calibri"/>
                <w:szCs w:val="18"/>
              </w:rPr>
              <w:t>NO</w:t>
            </w:r>
          </w:p>
        </w:tc>
        <w:tc>
          <w:tcPr>
            <w:tcW w:w="624" w:type="dxa"/>
          </w:tcPr>
          <w:p w14:paraId="3B0F44FC" w14:textId="77777777" w:rsidR="007D3075" w:rsidRPr="00BF62E3" w:rsidRDefault="007D3075" w:rsidP="00683284">
            <w:pPr>
              <w:pStyle w:val="TableText"/>
              <w:jc w:val="right"/>
              <w:rPr>
                <w:rFonts w:cs="Calibri"/>
                <w:szCs w:val="18"/>
              </w:rPr>
            </w:pPr>
            <w:r w:rsidRPr="00BF62E3">
              <w:rPr>
                <w:rFonts w:cs="Calibri"/>
                <w:szCs w:val="18"/>
              </w:rPr>
              <w:t>NO</w:t>
            </w:r>
          </w:p>
        </w:tc>
      </w:tr>
      <w:tr w:rsidR="007D3075" w:rsidRPr="00BF62E3" w14:paraId="2A4C84C6" w14:textId="77777777" w:rsidTr="00A568B9">
        <w:tc>
          <w:tcPr>
            <w:tcW w:w="3119" w:type="dxa"/>
          </w:tcPr>
          <w:p w14:paraId="5C53FECC" w14:textId="732B0553" w:rsidR="007D3075" w:rsidRPr="00BF62E3" w:rsidRDefault="007D3075" w:rsidP="00683284">
            <w:pPr>
              <w:pStyle w:val="TableText"/>
              <w:rPr>
                <w:rFonts w:cs="Calibri"/>
                <w:szCs w:val="18"/>
              </w:rPr>
            </w:pPr>
            <w:r w:rsidRPr="00BF62E3">
              <w:rPr>
                <w:rFonts w:cs="Calibri"/>
                <w:b/>
                <w:bCs/>
                <w:szCs w:val="18"/>
              </w:rPr>
              <w:t>2.</w:t>
            </w:r>
            <w:r w:rsidR="00F155CC" w:rsidRPr="00BF62E3">
              <w:rPr>
                <w:rFonts w:cs="Calibri"/>
                <w:b/>
                <w:bCs/>
                <w:szCs w:val="18"/>
              </w:rPr>
              <w:t xml:space="preserve"> </w:t>
            </w:r>
            <w:r w:rsidRPr="00BF62E3">
              <w:rPr>
                <w:rFonts w:cs="Calibri"/>
                <w:b/>
                <w:bCs/>
                <w:szCs w:val="18"/>
              </w:rPr>
              <w:t>Industrial processes</w:t>
            </w:r>
          </w:p>
        </w:tc>
        <w:tc>
          <w:tcPr>
            <w:tcW w:w="624" w:type="dxa"/>
          </w:tcPr>
          <w:p w14:paraId="1D62B240" w14:textId="77777777" w:rsidR="007D3075" w:rsidRPr="00BF62E3" w:rsidRDefault="007D3075" w:rsidP="00683284">
            <w:pPr>
              <w:pStyle w:val="TableText"/>
              <w:jc w:val="right"/>
              <w:rPr>
                <w:rFonts w:cs="Calibri"/>
                <w:szCs w:val="18"/>
              </w:rPr>
            </w:pPr>
            <w:r w:rsidRPr="00BF62E3">
              <w:rPr>
                <w:rFonts w:cs="Calibri"/>
                <w:szCs w:val="18"/>
              </w:rPr>
              <w:t>3,319.00</w:t>
            </w:r>
          </w:p>
        </w:tc>
        <w:tc>
          <w:tcPr>
            <w:tcW w:w="624" w:type="dxa"/>
          </w:tcPr>
          <w:p w14:paraId="6E5D086E" w14:textId="77777777" w:rsidR="007D3075" w:rsidRPr="00BF62E3" w:rsidRDefault="007D3075" w:rsidP="00683284">
            <w:pPr>
              <w:pStyle w:val="TableText"/>
              <w:jc w:val="right"/>
              <w:rPr>
                <w:rFonts w:cs="Calibri"/>
                <w:szCs w:val="18"/>
              </w:rPr>
            </w:pPr>
            <w:r w:rsidRPr="00BF62E3">
              <w:rPr>
                <w:rFonts w:cs="Calibri"/>
                <w:szCs w:val="18"/>
              </w:rPr>
              <w:t>3,294.41</w:t>
            </w:r>
          </w:p>
        </w:tc>
        <w:tc>
          <w:tcPr>
            <w:tcW w:w="624" w:type="dxa"/>
          </w:tcPr>
          <w:p w14:paraId="0219533C" w14:textId="77777777" w:rsidR="007D3075" w:rsidRPr="00BF62E3" w:rsidRDefault="007D3075" w:rsidP="00683284">
            <w:pPr>
              <w:pStyle w:val="TableText"/>
              <w:jc w:val="right"/>
              <w:rPr>
                <w:rFonts w:cs="Calibri"/>
                <w:szCs w:val="18"/>
              </w:rPr>
            </w:pPr>
            <w:r w:rsidRPr="00BF62E3">
              <w:rPr>
                <w:rFonts w:cs="Calibri"/>
                <w:szCs w:val="18"/>
              </w:rPr>
              <w:t>3,254.92</w:t>
            </w:r>
          </w:p>
        </w:tc>
        <w:tc>
          <w:tcPr>
            <w:tcW w:w="624" w:type="dxa"/>
          </w:tcPr>
          <w:p w14:paraId="209ACE3C" w14:textId="77777777" w:rsidR="007D3075" w:rsidRPr="00BF62E3" w:rsidRDefault="007D3075" w:rsidP="00683284">
            <w:pPr>
              <w:pStyle w:val="TableText"/>
              <w:jc w:val="right"/>
              <w:rPr>
                <w:rFonts w:cs="Calibri"/>
                <w:szCs w:val="18"/>
              </w:rPr>
            </w:pPr>
            <w:r w:rsidRPr="00BF62E3">
              <w:rPr>
                <w:rFonts w:cs="Calibri"/>
                <w:szCs w:val="18"/>
              </w:rPr>
              <w:t>3,319.36</w:t>
            </w:r>
          </w:p>
        </w:tc>
        <w:tc>
          <w:tcPr>
            <w:tcW w:w="624" w:type="dxa"/>
          </w:tcPr>
          <w:p w14:paraId="6DE6986E" w14:textId="77777777" w:rsidR="007D3075" w:rsidRPr="00BF62E3" w:rsidRDefault="007D3075" w:rsidP="00683284">
            <w:pPr>
              <w:pStyle w:val="TableText"/>
              <w:jc w:val="right"/>
              <w:rPr>
                <w:rFonts w:cs="Calibri"/>
                <w:szCs w:val="18"/>
              </w:rPr>
            </w:pPr>
            <w:r w:rsidRPr="00BF62E3">
              <w:rPr>
                <w:rFonts w:cs="Calibri"/>
                <w:szCs w:val="18"/>
              </w:rPr>
              <w:t>3,396.54</w:t>
            </w:r>
          </w:p>
        </w:tc>
        <w:tc>
          <w:tcPr>
            <w:tcW w:w="624" w:type="dxa"/>
          </w:tcPr>
          <w:p w14:paraId="4272B37D" w14:textId="77777777" w:rsidR="007D3075" w:rsidRPr="00BF62E3" w:rsidRDefault="007D3075" w:rsidP="00683284">
            <w:pPr>
              <w:pStyle w:val="TableText"/>
              <w:jc w:val="right"/>
              <w:rPr>
                <w:rFonts w:cs="Calibri"/>
                <w:szCs w:val="18"/>
              </w:rPr>
            </w:pPr>
            <w:r w:rsidRPr="00BF62E3">
              <w:rPr>
                <w:rFonts w:cs="Calibri"/>
                <w:szCs w:val="18"/>
              </w:rPr>
              <w:t>3,509.69</w:t>
            </w:r>
          </w:p>
        </w:tc>
        <w:tc>
          <w:tcPr>
            <w:tcW w:w="624" w:type="dxa"/>
          </w:tcPr>
          <w:p w14:paraId="455CA23E" w14:textId="77777777" w:rsidR="007D3075" w:rsidRPr="00BF62E3" w:rsidRDefault="007D3075" w:rsidP="00683284">
            <w:pPr>
              <w:pStyle w:val="TableText"/>
              <w:jc w:val="right"/>
              <w:rPr>
                <w:rFonts w:cs="Calibri"/>
                <w:szCs w:val="18"/>
              </w:rPr>
            </w:pPr>
            <w:r w:rsidRPr="00BF62E3">
              <w:rPr>
                <w:rFonts w:cs="Calibri"/>
                <w:szCs w:val="18"/>
              </w:rPr>
              <w:t>3,213.60</w:t>
            </w:r>
          </w:p>
        </w:tc>
        <w:tc>
          <w:tcPr>
            <w:tcW w:w="624" w:type="dxa"/>
          </w:tcPr>
          <w:p w14:paraId="0DC90A94" w14:textId="77777777" w:rsidR="007D3075" w:rsidRPr="00BF62E3" w:rsidRDefault="007D3075" w:rsidP="00683284">
            <w:pPr>
              <w:pStyle w:val="TableText"/>
              <w:jc w:val="right"/>
              <w:rPr>
                <w:rFonts w:cs="Calibri"/>
                <w:szCs w:val="18"/>
              </w:rPr>
            </w:pPr>
            <w:r w:rsidRPr="00BF62E3">
              <w:rPr>
                <w:rFonts w:cs="Calibri"/>
                <w:szCs w:val="18"/>
              </w:rPr>
              <w:t>3,213.88</w:t>
            </w:r>
          </w:p>
        </w:tc>
        <w:tc>
          <w:tcPr>
            <w:tcW w:w="624" w:type="dxa"/>
          </w:tcPr>
          <w:p w14:paraId="74A79260" w14:textId="77777777" w:rsidR="007D3075" w:rsidRPr="00BF62E3" w:rsidRDefault="007D3075" w:rsidP="00683284">
            <w:pPr>
              <w:pStyle w:val="TableText"/>
              <w:jc w:val="right"/>
              <w:rPr>
                <w:rFonts w:cs="Calibri"/>
                <w:szCs w:val="18"/>
              </w:rPr>
            </w:pPr>
            <w:r w:rsidRPr="00BF62E3">
              <w:rPr>
                <w:rFonts w:cs="Calibri"/>
                <w:szCs w:val="18"/>
              </w:rPr>
              <w:t>3,085.45</w:t>
            </w:r>
          </w:p>
        </w:tc>
        <w:tc>
          <w:tcPr>
            <w:tcW w:w="624" w:type="dxa"/>
          </w:tcPr>
          <w:p w14:paraId="5BA75912" w14:textId="77777777" w:rsidR="007D3075" w:rsidRPr="00BF62E3" w:rsidRDefault="007D3075" w:rsidP="00683284">
            <w:pPr>
              <w:pStyle w:val="TableText"/>
              <w:jc w:val="right"/>
              <w:rPr>
                <w:rFonts w:cs="Calibri"/>
                <w:szCs w:val="18"/>
              </w:rPr>
            </w:pPr>
            <w:r w:rsidRPr="00BF62E3">
              <w:rPr>
                <w:rFonts w:cs="Calibri"/>
                <w:szCs w:val="18"/>
              </w:rPr>
              <w:t>3,085.52</w:t>
            </w:r>
          </w:p>
        </w:tc>
        <w:tc>
          <w:tcPr>
            <w:tcW w:w="624" w:type="dxa"/>
          </w:tcPr>
          <w:p w14:paraId="3E10EC78" w14:textId="77777777" w:rsidR="007D3075" w:rsidRPr="00BF62E3" w:rsidRDefault="007D3075" w:rsidP="00683284">
            <w:pPr>
              <w:pStyle w:val="TableText"/>
              <w:jc w:val="right"/>
              <w:rPr>
                <w:rFonts w:cs="Calibri"/>
                <w:szCs w:val="18"/>
              </w:rPr>
            </w:pPr>
            <w:r w:rsidRPr="00BF62E3">
              <w:rPr>
                <w:rFonts w:cs="Calibri"/>
                <w:szCs w:val="18"/>
              </w:rPr>
              <w:t>2,863.67</w:t>
            </w:r>
          </w:p>
        </w:tc>
      </w:tr>
      <w:tr w:rsidR="007D3075" w:rsidRPr="00BF62E3" w14:paraId="773F1B70" w14:textId="77777777" w:rsidTr="00A568B9">
        <w:tc>
          <w:tcPr>
            <w:tcW w:w="3119" w:type="dxa"/>
          </w:tcPr>
          <w:p w14:paraId="548E56DA" w14:textId="2153D5B5" w:rsidR="007D3075" w:rsidRPr="00BF62E3" w:rsidRDefault="007D3075" w:rsidP="00683284">
            <w:pPr>
              <w:pStyle w:val="TableText"/>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Mineral industry</w:t>
            </w:r>
          </w:p>
        </w:tc>
        <w:tc>
          <w:tcPr>
            <w:tcW w:w="624" w:type="dxa"/>
          </w:tcPr>
          <w:p w14:paraId="73A6C880" w14:textId="77777777" w:rsidR="007D3075" w:rsidRPr="00BF62E3" w:rsidRDefault="007D3075" w:rsidP="00683284">
            <w:pPr>
              <w:pStyle w:val="TableText"/>
              <w:jc w:val="right"/>
              <w:rPr>
                <w:rFonts w:cs="Calibri"/>
                <w:szCs w:val="18"/>
              </w:rPr>
            </w:pPr>
            <w:r w:rsidRPr="00BF62E3">
              <w:rPr>
                <w:rFonts w:cs="Calibri"/>
                <w:szCs w:val="18"/>
              </w:rPr>
              <w:t>740.23</w:t>
            </w:r>
          </w:p>
        </w:tc>
        <w:tc>
          <w:tcPr>
            <w:tcW w:w="624" w:type="dxa"/>
          </w:tcPr>
          <w:p w14:paraId="6066D880" w14:textId="77777777" w:rsidR="007D3075" w:rsidRPr="00BF62E3" w:rsidRDefault="007D3075" w:rsidP="00683284">
            <w:pPr>
              <w:pStyle w:val="TableText"/>
              <w:jc w:val="right"/>
              <w:rPr>
                <w:rFonts w:cs="Calibri"/>
                <w:szCs w:val="18"/>
              </w:rPr>
            </w:pPr>
            <w:r w:rsidRPr="00BF62E3">
              <w:rPr>
                <w:rFonts w:cs="Calibri"/>
                <w:szCs w:val="18"/>
              </w:rPr>
              <w:t>713.26</w:t>
            </w:r>
          </w:p>
        </w:tc>
        <w:tc>
          <w:tcPr>
            <w:tcW w:w="624" w:type="dxa"/>
          </w:tcPr>
          <w:p w14:paraId="648C8608" w14:textId="77777777" w:rsidR="007D3075" w:rsidRPr="00BF62E3" w:rsidRDefault="007D3075" w:rsidP="00683284">
            <w:pPr>
              <w:pStyle w:val="TableText"/>
              <w:jc w:val="right"/>
              <w:rPr>
                <w:rFonts w:cs="Calibri"/>
                <w:szCs w:val="18"/>
              </w:rPr>
            </w:pPr>
            <w:r w:rsidRPr="00BF62E3">
              <w:rPr>
                <w:rFonts w:cs="Calibri"/>
                <w:szCs w:val="18"/>
              </w:rPr>
              <w:t>751.88</w:t>
            </w:r>
          </w:p>
        </w:tc>
        <w:tc>
          <w:tcPr>
            <w:tcW w:w="624" w:type="dxa"/>
          </w:tcPr>
          <w:p w14:paraId="7DFED172" w14:textId="77777777" w:rsidR="007D3075" w:rsidRPr="00BF62E3" w:rsidRDefault="007D3075" w:rsidP="00683284">
            <w:pPr>
              <w:pStyle w:val="TableText"/>
              <w:jc w:val="right"/>
              <w:rPr>
                <w:rFonts w:cs="Calibri"/>
                <w:szCs w:val="18"/>
              </w:rPr>
            </w:pPr>
            <w:r w:rsidRPr="00BF62E3">
              <w:rPr>
                <w:rFonts w:cs="Calibri"/>
                <w:szCs w:val="18"/>
              </w:rPr>
              <w:t>774.42</w:t>
            </w:r>
          </w:p>
        </w:tc>
        <w:tc>
          <w:tcPr>
            <w:tcW w:w="624" w:type="dxa"/>
          </w:tcPr>
          <w:p w14:paraId="33B5FBE0" w14:textId="77777777" w:rsidR="007D3075" w:rsidRPr="00BF62E3" w:rsidRDefault="007D3075" w:rsidP="00683284">
            <w:pPr>
              <w:pStyle w:val="TableText"/>
              <w:jc w:val="right"/>
              <w:rPr>
                <w:rFonts w:cs="Calibri"/>
                <w:szCs w:val="18"/>
              </w:rPr>
            </w:pPr>
            <w:r w:rsidRPr="00BF62E3">
              <w:rPr>
                <w:rFonts w:cs="Calibri"/>
                <w:szCs w:val="18"/>
              </w:rPr>
              <w:t>830.50</w:t>
            </w:r>
          </w:p>
        </w:tc>
        <w:tc>
          <w:tcPr>
            <w:tcW w:w="624" w:type="dxa"/>
          </w:tcPr>
          <w:p w14:paraId="678C84C8" w14:textId="77777777" w:rsidR="007D3075" w:rsidRPr="00BF62E3" w:rsidRDefault="007D3075" w:rsidP="00683284">
            <w:pPr>
              <w:pStyle w:val="TableText"/>
              <w:jc w:val="right"/>
              <w:rPr>
                <w:rFonts w:cs="Calibri"/>
                <w:szCs w:val="18"/>
              </w:rPr>
            </w:pPr>
            <w:r w:rsidRPr="00BF62E3">
              <w:rPr>
                <w:rFonts w:cs="Calibri"/>
                <w:szCs w:val="18"/>
              </w:rPr>
              <w:t>876.33</w:t>
            </w:r>
          </w:p>
        </w:tc>
        <w:tc>
          <w:tcPr>
            <w:tcW w:w="624" w:type="dxa"/>
          </w:tcPr>
          <w:p w14:paraId="14CEE6A4" w14:textId="77777777" w:rsidR="007D3075" w:rsidRPr="00BF62E3" w:rsidRDefault="007D3075" w:rsidP="00683284">
            <w:pPr>
              <w:pStyle w:val="TableText"/>
              <w:jc w:val="right"/>
              <w:rPr>
                <w:rFonts w:cs="Calibri"/>
                <w:szCs w:val="18"/>
              </w:rPr>
            </w:pPr>
            <w:r w:rsidRPr="00BF62E3">
              <w:rPr>
                <w:rFonts w:cs="Calibri"/>
                <w:szCs w:val="18"/>
              </w:rPr>
              <w:t>726.79</w:t>
            </w:r>
          </w:p>
        </w:tc>
        <w:tc>
          <w:tcPr>
            <w:tcW w:w="624" w:type="dxa"/>
          </w:tcPr>
          <w:p w14:paraId="6072F053" w14:textId="77777777" w:rsidR="007D3075" w:rsidRPr="00BF62E3" w:rsidRDefault="007D3075" w:rsidP="00683284">
            <w:pPr>
              <w:pStyle w:val="TableText"/>
              <w:jc w:val="right"/>
              <w:rPr>
                <w:rFonts w:cs="Calibri"/>
                <w:szCs w:val="18"/>
              </w:rPr>
            </w:pPr>
            <w:r w:rsidRPr="00BF62E3">
              <w:rPr>
                <w:rFonts w:cs="Calibri"/>
                <w:szCs w:val="18"/>
              </w:rPr>
              <w:t>669.67</w:t>
            </w:r>
          </w:p>
        </w:tc>
        <w:tc>
          <w:tcPr>
            <w:tcW w:w="624" w:type="dxa"/>
          </w:tcPr>
          <w:p w14:paraId="347A9CAF" w14:textId="77777777" w:rsidR="007D3075" w:rsidRPr="00BF62E3" w:rsidRDefault="007D3075" w:rsidP="00683284">
            <w:pPr>
              <w:pStyle w:val="TableText"/>
              <w:jc w:val="right"/>
              <w:rPr>
                <w:rFonts w:cs="Calibri"/>
                <w:szCs w:val="18"/>
              </w:rPr>
            </w:pPr>
            <w:r w:rsidRPr="00BF62E3">
              <w:rPr>
                <w:rFonts w:cs="Calibri"/>
                <w:szCs w:val="18"/>
              </w:rPr>
              <w:t>620.54</w:t>
            </w:r>
          </w:p>
        </w:tc>
        <w:tc>
          <w:tcPr>
            <w:tcW w:w="624" w:type="dxa"/>
          </w:tcPr>
          <w:p w14:paraId="5ED9BB11" w14:textId="77777777" w:rsidR="007D3075" w:rsidRPr="00BF62E3" w:rsidRDefault="007D3075" w:rsidP="00683284">
            <w:pPr>
              <w:pStyle w:val="TableText"/>
              <w:jc w:val="right"/>
              <w:rPr>
                <w:rFonts w:cs="Calibri"/>
                <w:szCs w:val="18"/>
              </w:rPr>
            </w:pPr>
            <w:r w:rsidRPr="00BF62E3">
              <w:rPr>
                <w:rFonts w:cs="Calibri"/>
                <w:szCs w:val="18"/>
              </w:rPr>
              <w:t>618.07</w:t>
            </w:r>
          </w:p>
        </w:tc>
        <w:tc>
          <w:tcPr>
            <w:tcW w:w="624" w:type="dxa"/>
          </w:tcPr>
          <w:p w14:paraId="61EA5EAE" w14:textId="77777777" w:rsidR="007D3075" w:rsidRPr="00BF62E3" w:rsidRDefault="007D3075" w:rsidP="00683284">
            <w:pPr>
              <w:pStyle w:val="TableText"/>
              <w:jc w:val="right"/>
              <w:rPr>
                <w:rFonts w:cs="Calibri"/>
                <w:szCs w:val="18"/>
              </w:rPr>
            </w:pPr>
            <w:r w:rsidRPr="00BF62E3">
              <w:rPr>
                <w:rFonts w:cs="Calibri"/>
                <w:szCs w:val="18"/>
              </w:rPr>
              <w:t>537.43</w:t>
            </w:r>
          </w:p>
        </w:tc>
      </w:tr>
      <w:tr w:rsidR="007D3075" w:rsidRPr="00BF62E3" w14:paraId="14E12EEE" w14:textId="77777777" w:rsidTr="00A568B9">
        <w:tc>
          <w:tcPr>
            <w:tcW w:w="3119" w:type="dxa"/>
          </w:tcPr>
          <w:p w14:paraId="4B0C9CE9" w14:textId="5C90A5FE" w:rsidR="007D3075" w:rsidRPr="00BF62E3" w:rsidRDefault="007D3075" w:rsidP="00683284">
            <w:pPr>
              <w:pStyle w:val="TableText"/>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Chemical industry</w:t>
            </w:r>
          </w:p>
        </w:tc>
        <w:tc>
          <w:tcPr>
            <w:tcW w:w="624" w:type="dxa"/>
          </w:tcPr>
          <w:p w14:paraId="3DEC6EFC" w14:textId="77777777" w:rsidR="007D3075" w:rsidRPr="00BF62E3" w:rsidRDefault="007D3075" w:rsidP="00683284">
            <w:pPr>
              <w:pStyle w:val="TableText"/>
              <w:jc w:val="right"/>
              <w:rPr>
                <w:rFonts w:cs="Calibri"/>
                <w:szCs w:val="18"/>
              </w:rPr>
            </w:pPr>
            <w:r w:rsidRPr="00BF62E3">
              <w:rPr>
                <w:rFonts w:cs="Calibri"/>
                <w:szCs w:val="18"/>
              </w:rPr>
              <w:t>265.10</w:t>
            </w:r>
          </w:p>
        </w:tc>
        <w:tc>
          <w:tcPr>
            <w:tcW w:w="624" w:type="dxa"/>
          </w:tcPr>
          <w:p w14:paraId="326A994E" w14:textId="77777777" w:rsidR="007D3075" w:rsidRPr="00BF62E3" w:rsidRDefault="007D3075" w:rsidP="00683284">
            <w:pPr>
              <w:pStyle w:val="TableText"/>
              <w:jc w:val="right"/>
              <w:rPr>
                <w:rFonts w:cs="Calibri"/>
                <w:szCs w:val="18"/>
              </w:rPr>
            </w:pPr>
            <w:r w:rsidRPr="00BF62E3">
              <w:rPr>
                <w:rFonts w:cs="Calibri"/>
                <w:szCs w:val="18"/>
              </w:rPr>
              <w:t>281.55</w:t>
            </w:r>
          </w:p>
        </w:tc>
        <w:tc>
          <w:tcPr>
            <w:tcW w:w="624" w:type="dxa"/>
          </w:tcPr>
          <w:p w14:paraId="3E88246C" w14:textId="77777777" w:rsidR="007D3075" w:rsidRPr="00BF62E3" w:rsidRDefault="007D3075" w:rsidP="00683284">
            <w:pPr>
              <w:pStyle w:val="TableText"/>
              <w:jc w:val="right"/>
              <w:rPr>
                <w:rFonts w:cs="Calibri"/>
                <w:szCs w:val="18"/>
              </w:rPr>
            </w:pPr>
            <w:r w:rsidRPr="00BF62E3">
              <w:rPr>
                <w:rFonts w:cs="Calibri"/>
                <w:szCs w:val="18"/>
              </w:rPr>
              <w:t>275.21</w:t>
            </w:r>
          </w:p>
        </w:tc>
        <w:tc>
          <w:tcPr>
            <w:tcW w:w="624" w:type="dxa"/>
          </w:tcPr>
          <w:p w14:paraId="07EA09F8" w14:textId="77777777" w:rsidR="007D3075" w:rsidRPr="00BF62E3" w:rsidRDefault="007D3075" w:rsidP="00683284">
            <w:pPr>
              <w:pStyle w:val="TableText"/>
              <w:jc w:val="right"/>
              <w:rPr>
                <w:rFonts w:cs="Calibri"/>
                <w:szCs w:val="18"/>
              </w:rPr>
            </w:pPr>
            <w:r w:rsidRPr="00BF62E3">
              <w:rPr>
                <w:rFonts w:cs="Calibri"/>
                <w:szCs w:val="18"/>
              </w:rPr>
              <w:t>260.53</w:t>
            </w:r>
          </w:p>
        </w:tc>
        <w:tc>
          <w:tcPr>
            <w:tcW w:w="624" w:type="dxa"/>
          </w:tcPr>
          <w:p w14:paraId="388D348E" w14:textId="77777777" w:rsidR="007D3075" w:rsidRPr="00BF62E3" w:rsidRDefault="007D3075" w:rsidP="00683284">
            <w:pPr>
              <w:pStyle w:val="TableText"/>
              <w:jc w:val="right"/>
              <w:rPr>
                <w:rFonts w:cs="Calibri"/>
                <w:szCs w:val="18"/>
              </w:rPr>
            </w:pPr>
            <w:r w:rsidRPr="00BF62E3">
              <w:rPr>
                <w:rFonts w:cs="Calibri"/>
                <w:szCs w:val="18"/>
              </w:rPr>
              <w:t>253.57</w:t>
            </w:r>
          </w:p>
        </w:tc>
        <w:tc>
          <w:tcPr>
            <w:tcW w:w="624" w:type="dxa"/>
          </w:tcPr>
          <w:p w14:paraId="1C25EDAD" w14:textId="77777777" w:rsidR="007D3075" w:rsidRPr="00BF62E3" w:rsidRDefault="007D3075" w:rsidP="00683284">
            <w:pPr>
              <w:pStyle w:val="TableText"/>
              <w:jc w:val="right"/>
              <w:rPr>
                <w:rFonts w:cs="Calibri"/>
                <w:szCs w:val="18"/>
              </w:rPr>
            </w:pPr>
            <w:r w:rsidRPr="00BF62E3">
              <w:rPr>
                <w:rFonts w:cs="Calibri"/>
                <w:szCs w:val="18"/>
              </w:rPr>
              <w:t>282.35</w:t>
            </w:r>
          </w:p>
        </w:tc>
        <w:tc>
          <w:tcPr>
            <w:tcW w:w="624" w:type="dxa"/>
          </w:tcPr>
          <w:p w14:paraId="761BC143" w14:textId="77777777" w:rsidR="007D3075" w:rsidRPr="00BF62E3" w:rsidRDefault="007D3075" w:rsidP="00683284">
            <w:pPr>
              <w:pStyle w:val="TableText"/>
              <w:jc w:val="right"/>
              <w:rPr>
                <w:rFonts w:cs="Calibri"/>
                <w:szCs w:val="18"/>
              </w:rPr>
            </w:pPr>
            <w:r w:rsidRPr="00BF62E3">
              <w:rPr>
                <w:rFonts w:cs="Calibri"/>
                <w:szCs w:val="18"/>
              </w:rPr>
              <w:t>191.34</w:t>
            </w:r>
          </w:p>
        </w:tc>
        <w:tc>
          <w:tcPr>
            <w:tcW w:w="624" w:type="dxa"/>
          </w:tcPr>
          <w:p w14:paraId="21D2291E" w14:textId="77777777" w:rsidR="007D3075" w:rsidRPr="00BF62E3" w:rsidRDefault="007D3075" w:rsidP="00683284">
            <w:pPr>
              <w:pStyle w:val="TableText"/>
              <w:jc w:val="right"/>
              <w:rPr>
                <w:rFonts w:cs="Calibri"/>
                <w:szCs w:val="18"/>
              </w:rPr>
            </w:pPr>
            <w:r w:rsidRPr="00BF62E3">
              <w:rPr>
                <w:rFonts w:cs="Calibri"/>
                <w:szCs w:val="18"/>
              </w:rPr>
              <w:t>193.09</w:t>
            </w:r>
          </w:p>
        </w:tc>
        <w:tc>
          <w:tcPr>
            <w:tcW w:w="624" w:type="dxa"/>
          </w:tcPr>
          <w:p w14:paraId="16802E74" w14:textId="77777777" w:rsidR="007D3075" w:rsidRPr="00BF62E3" w:rsidRDefault="007D3075" w:rsidP="00683284">
            <w:pPr>
              <w:pStyle w:val="TableText"/>
              <w:jc w:val="right"/>
              <w:rPr>
                <w:rFonts w:cs="Calibri"/>
                <w:szCs w:val="18"/>
              </w:rPr>
            </w:pPr>
            <w:r w:rsidRPr="00BF62E3">
              <w:rPr>
                <w:rFonts w:cs="Calibri"/>
                <w:szCs w:val="18"/>
              </w:rPr>
              <w:t>167.78</w:t>
            </w:r>
          </w:p>
        </w:tc>
        <w:tc>
          <w:tcPr>
            <w:tcW w:w="624" w:type="dxa"/>
          </w:tcPr>
          <w:p w14:paraId="4E82E7B7" w14:textId="77777777" w:rsidR="007D3075" w:rsidRPr="00BF62E3" w:rsidRDefault="007D3075" w:rsidP="00683284">
            <w:pPr>
              <w:pStyle w:val="TableText"/>
              <w:jc w:val="right"/>
              <w:rPr>
                <w:rFonts w:cs="Calibri"/>
                <w:szCs w:val="18"/>
              </w:rPr>
            </w:pPr>
            <w:r w:rsidRPr="00BF62E3">
              <w:rPr>
                <w:rFonts w:cs="Calibri"/>
                <w:szCs w:val="18"/>
              </w:rPr>
              <w:t>183.30</w:t>
            </w:r>
          </w:p>
        </w:tc>
        <w:tc>
          <w:tcPr>
            <w:tcW w:w="624" w:type="dxa"/>
          </w:tcPr>
          <w:p w14:paraId="0F002D94" w14:textId="77777777" w:rsidR="007D3075" w:rsidRPr="00BF62E3" w:rsidRDefault="007D3075" w:rsidP="00683284">
            <w:pPr>
              <w:pStyle w:val="TableText"/>
              <w:jc w:val="right"/>
              <w:rPr>
                <w:rFonts w:cs="Calibri"/>
                <w:szCs w:val="18"/>
              </w:rPr>
            </w:pPr>
            <w:r w:rsidRPr="00BF62E3">
              <w:rPr>
                <w:rFonts w:cs="Calibri"/>
                <w:szCs w:val="18"/>
              </w:rPr>
              <w:t>154.38</w:t>
            </w:r>
          </w:p>
        </w:tc>
      </w:tr>
      <w:tr w:rsidR="007D3075" w:rsidRPr="00BF62E3" w14:paraId="333D1FFF" w14:textId="77777777" w:rsidTr="00A568B9">
        <w:tc>
          <w:tcPr>
            <w:tcW w:w="3119" w:type="dxa"/>
          </w:tcPr>
          <w:p w14:paraId="1DD221BA" w14:textId="1E2493E8" w:rsidR="007D3075" w:rsidRPr="00BF62E3" w:rsidRDefault="007D3075" w:rsidP="00683284">
            <w:pPr>
              <w:pStyle w:val="TableText"/>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Metal industry</w:t>
            </w:r>
          </w:p>
        </w:tc>
        <w:tc>
          <w:tcPr>
            <w:tcW w:w="624" w:type="dxa"/>
          </w:tcPr>
          <w:p w14:paraId="21649811" w14:textId="77777777" w:rsidR="007D3075" w:rsidRPr="00BF62E3" w:rsidRDefault="007D3075" w:rsidP="00683284">
            <w:pPr>
              <w:pStyle w:val="TableText"/>
              <w:jc w:val="right"/>
              <w:rPr>
                <w:rFonts w:cs="Calibri"/>
                <w:szCs w:val="18"/>
              </w:rPr>
            </w:pPr>
            <w:r w:rsidRPr="00BF62E3">
              <w:rPr>
                <w:rFonts w:cs="Calibri"/>
                <w:szCs w:val="18"/>
              </w:rPr>
              <w:t>2,273.23</w:t>
            </w:r>
          </w:p>
        </w:tc>
        <w:tc>
          <w:tcPr>
            <w:tcW w:w="624" w:type="dxa"/>
          </w:tcPr>
          <w:p w14:paraId="2B2A8032" w14:textId="77777777" w:rsidR="007D3075" w:rsidRPr="00BF62E3" w:rsidRDefault="007D3075" w:rsidP="00683284">
            <w:pPr>
              <w:pStyle w:val="TableText"/>
              <w:jc w:val="right"/>
              <w:rPr>
                <w:rFonts w:cs="Calibri"/>
                <w:szCs w:val="18"/>
              </w:rPr>
            </w:pPr>
            <w:r w:rsidRPr="00BF62E3">
              <w:rPr>
                <w:rFonts w:cs="Calibri"/>
                <w:szCs w:val="18"/>
              </w:rPr>
              <w:t>2,258.88</w:t>
            </w:r>
          </w:p>
        </w:tc>
        <w:tc>
          <w:tcPr>
            <w:tcW w:w="624" w:type="dxa"/>
          </w:tcPr>
          <w:p w14:paraId="1884C499" w14:textId="77777777" w:rsidR="007D3075" w:rsidRPr="00BF62E3" w:rsidRDefault="007D3075" w:rsidP="00683284">
            <w:pPr>
              <w:pStyle w:val="TableText"/>
              <w:jc w:val="right"/>
              <w:rPr>
                <w:rFonts w:cs="Calibri"/>
                <w:szCs w:val="18"/>
              </w:rPr>
            </w:pPr>
            <w:r w:rsidRPr="00BF62E3">
              <w:rPr>
                <w:rFonts w:cs="Calibri"/>
                <w:szCs w:val="18"/>
              </w:rPr>
              <w:t>2,187.58</w:t>
            </w:r>
          </w:p>
        </w:tc>
        <w:tc>
          <w:tcPr>
            <w:tcW w:w="624" w:type="dxa"/>
          </w:tcPr>
          <w:p w14:paraId="3876F188" w14:textId="77777777" w:rsidR="007D3075" w:rsidRPr="00BF62E3" w:rsidRDefault="007D3075" w:rsidP="00683284">
            <w:pPr>
              <w:pStyle w:val="TableText"/>
              <w:jc w:val="right"/>
              <w:rPr>
                <w:rFonts w:cs="Calibri"/>
                <w:szCs w:val="18"/>
              </w:rPr>
            </w:pPr>
            <w:r w:rsidRPr="00BF62E3">
              <w:rPr>
                <w:rFonts w:cs="Calibri"/>
                <w:szCs w:val="18"/>
              </w:rPr>
              <w:t>2,243.77</w:t>
            </w:r>
          </w:p>
        </w:tc>
        <w:tc>
          <w:tcPr>
            <w:tcW w:w="624" w:type="dxa"/>
          </w:tcPr>
          <w:p w14:paraId="461CC0FA" w14:textId="77777777" w:rsidR="007D3075" w:rsidRPr="00BF62E3" w:rsidRDefault="007D3075" w:rsidP="00683284">
            <w:pPr>
              <w:pStyle w:val="TableText"/>
              <w:jc w:val="right"/>
              <w:rPr>
                <w:rFonts w:cs="Calibri"/>
                <w:szCs w:val="18"/>
              </w:rPr>
            </w:pPr>
            <w:r w:rsidRPr="00BF62E3">
              <w:rPr>
                <w:rFonts w:cs="Calibri"/>
                <w:szCs w:val="18"/>
              </w:rPr>
              <w:t>2,270.77</w:t>
            </w:r>
          </w:p>
        </w:tc>
        <w:tc>
          <w:tcPr>
            <w:tcW w:w="624" w:type="dxa"/>
          </w:tcPr>
          <w:p w14:paraId="5824171A" w14:textId="77777777" w:rsidR="007D3075" w:rsidRPr="00BF62E3" w:rsidRDefault="007D3075" w:rsidP="00683284">
            <w:pPr>
              <w:pStyle w:val="TableText"/>
              <w:jc w:val="right"/>
              <w:rPr>
                <w:rFonts w:cs="Calibri"/>
                <w:szCs w:val="18"/>
              </w:rPr>
            </w:pPr>
            <w:r w:rsidRPr="00BF62E3">
              <w:rPr>
                <w:rFonts w:cs="Calibri"/>
                <w:szCs w:val="18"/>
              </w:rPr>
              <w:t>2,307.74</w:t>
            </w:r>
          </w:p>
        </w:tc>
        <w:tc>
          <w:tcPr>
            <w:tcW w:w="624" w:type="dxa"/>
          </w:tcPr>
          <w:p w14:paraId="7B9729F1" w14:textId="77777777" w:rsidR="007D3075" w:rsidRPr="00BF62E3" w:rsidRDefault="007D3075" w:rsidP="00683284">
            <w:pPr>
              <w:pStyle w:val="TableText"/>
              <w:jc w:val="right"/>
              <w:rPr>
                <w:rFonts w:cs="Calibri"/>
                <w:szCs w:val="18"/>
              </w:rPr>
            </w:pPr>
            <w:r w:rsidRPr="00BF62E3">
              <w:rPr>
                <w:rFonts w:cs="Calibri"/>
                <w:szCs w:val="18"/>
              </w:rPr>
              <w:t>2,251.47</w:t>
            </w:r>
          </w:p>
        </w:tc>
        <w:tc>
          <w:tcPr>
            <w:tcW w:w="624" w:type="dxa"/>
          </w:tcPr>
          <w:p w14:paraId="7130F929" w14:textId="77777777" w:rsidR="007D3075" w:rsidRPr="00BF62E3" w:rsidRDefault="007D3075" w:rsidP="00683284">
            <w:pPr>
              <w:pStyle w:val="TableText"/>
              <w:jc w:val="right"/>
              <w:rPr>
                <w:rFonts w:cs="Calibri"/>
                <w:szCs w:val="18"/>
              </w:rPr>
            </w:pPr>
            <w:r w:rsidRPr="00BF62E3">
              <w:rPr>
                <w:rFonts w:cs="Calibri"/>
                <w:szCs w:val="18"/>
              </w:rPr>
              <w:t>2,304.45</w:t>
            </w:r>
          </w:p>
        </w:tc>
        <w:tc>
          <w:tcPr>
            <w:tcW w:w="624" w:type="dxa"/>
          </w:tcPr>
          <w:p w14:paraId="7ED38869" w14:textId="77777777" w:rsidR="007D3075" w:rsidRPr="00BF62E3" w:rsidRDefault="007D3075" w:rsidP="00683284">
            <w:pPr>
              <w:pStyle w:val="TableText"/>
              <w:jc w:val="right"/>
              <w:rPr>
                <w:rFonts w:cs="Calibri"/>
                <w:szCs w:val="18"/>
              </w:rPr>
            </w:pPr>
            <w:r w:rsidRPr="00BF62E3">
              <w:rPr>
                <w:rFonts w:cs="Calibri"/>
                <w:szCs w:val="18"/>
              </w:rPr>
              <w:t>2,249.34</w:t>
            </w:r>
          </w:p>
        </w:tc>
        <w:tc>
          <w:tcPr>
            <w:tcW w:w="624" w:type="dxa"/>
          </w:tcPr>
          <w:p w14:paraId="1425215A" w14:textId="77777777" w:rsidR="007D3075" w:rsidRPr="00BF62E3" w:rsidRDefault="007D3075" w:rsidP="00683284">
            <w:pPr>
              <w:pStyle w:val="TableText"/>
              <w:jc w:val="right"/>
              <w:rPr>
                <w:rFonts w:cs="Calibri"/>
                <w:szCs w:val="18"/>
              </w:rPr>
            </w:pPr>
            <w:r w:rsidRPr="00BF62E3">
              <w:rPr>
                <w:rFonts w:cs="Calibri"/>
                <w:szCs w:val="18"/>
              </w:rPr>
              <w:t>2,236.11</w:t>
            </w:r>
          </w:p>
        </w:tc>
        <w:tc>
          <w:tcPr>
            <w:tcW w:w="624" w:type="dxa"/>
          </w:tcPr>
          <w:p w14:paraId="6F7D4140" w14:textId="77777777" w:rsidR="007D3075" w:rsidRPr="00BF62E3" w:rsidRDefault="007D3075" w:rsidP="00683284">
            <w:pPr>
              <w:pStyle w:val="TableText"/>
              <w:jc w:val="right"/>
              <w:rPr>
                <w:rFonts w:cs="Calibri"/>
                <w:szCs w:val="18"/>
              </w:rPr>
            </w:pPr>
            <w:r w:rsidRPr="00BF62E3">
              <w:rPr>
                <w:rFonts w:cs="Calibri"/>
                <w:szCs w:val="18"/>
              </w:rPr>
              <w:t>2,127.78</w:t>
            </w:r>
          </w:p>
        </w:tc>
      </w:tr>
      <w:tr w:rsidR="007D3075" w:rsidRPr="00BF62E3" w14:paraId="53181E88" w14:textId="77777777" w:rsidTr="00A568B9">
        <w:tc>
          <w:tcPr>
            <w:tcW w:w="3119" w:type="dxa"/>
          </w:tcPr>
          <w:p w14:paraId="4B015B45" w14:textId="62AC037A" w:rsidR="007D3075" w:rsidRPr="00BF62E3" w:rsidRDefault="007D3075" w:rsidP="00683284">
            <w:pPr>
              <w:pStyle w:val="TableText"/>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Non-energy products from fuels and solvent use</w:t>
            </w:r>
          </w:p>
        </w:tc>
        <w:tc>
          <w:tcPr>
            <w:tcW w:w="624" w:type="dxa"/>
            <w:tcBorders>
              <w:bottom w:val="single" w:sz="4" w:space="0" w:color="1B556B" w:themeColor="text2"/>
            </w:tcBorders>
          </w:tcPr>
          <w:p w14:paraId="0E17338C" w14:textId="77777777" w:rsidR="007D3075" w:rsidRPr="00BF62E3" w:rsidRDefault="007D3075" w:rsidP="00683284">
            <w:pPr>
              <w:pStyle w:val="TableText"/>
              <w:jc w:val="right"/>
              <w:rPr>
                <w:rFonts w:cs="Calibri"/>
                <w:szCs w:val="18"/>
              </w:rPr>
            </w:pPr>
            <w:r w:rsidRPr="00BF62E3">
              <w:rPr>
                <w:rFonts w:cs="Calibri"/>
                <w:szCs w:val="18"/>
              </w:rPr>
              <w:t>40.44</w:t>
            </w:r>
          </w:p>
        </w:tc>
        <w:tc>
          <w:tcPr>
            <w:tcW w:w="624" w:type="dxa"/>
            <w:tcBorders>
              <w:bottom w:val="single" w:sz="4" w:space="0" w:color="1B556B" w:themeColor="text2"/>
            </w:tcBorders>
          </w:tcPr>
          <w:p w14:paraId="2B212E4B" w14:textId="77777777" w:rsidR="007D3075" w:rsidRPr="00BF62E3" w:rsidRDefault="007D3075" w:rsidP="00683284">
            <w:pPr>
              <w:pStyle w:val="TableText"/>
              <w:jc w:val="right"/>
              <w:rPr>
                <w:rFonts w:cs="Calibri"/>
                <w:szCs w:val="18"/>
              </w:rPr>
            </w:pPr>
            <w:r w:rsidRPr="00BF62E3">
              <w:rPr>
                <w:rFonts w:cs="Calibri"/>
                <w:szCs w:val="18"/>
              </w:rPr>
              <w:t>40.73</w:t>
            </w:r>
          </w:p>
        </w:tc>
        <w:tc>
          <w:tcPr>
            <w:tcW w:w="624" w:type="dxa"/>
            <w:tcBorders>
              <w:bottom w:val="single" w:sz="4" w:space="0" w:color="1B556B" w:themeColor="text2"/>
            </w:tcBorders>
          </w:tcPr>
          <w:p w14:paraId="32F9C212" w14:textId="77777777" w:rsidR="007D3075" w:rsidRPr="00BF62E3" w:rsidRDefault="007D3075" w:rsidP="00683284">
            <w:pPr>
              <w:pStyle w:val="TableText"/>
              <w:jc w:val="right"/>
              <w:rPr>
                <w:rFonts w:cs="Calibri"/>
                <w:szCs w:val="18"/>
              </w:rPr>
            </w:pPr>
            <w:r w:rsidRPr="00BF62E3">
              <w:rPr>
                <w:rFonts w:cs="Calibri"/>
                <w:szCs w:val="18"/>
              </w:rPr>
              <w:t>40.26</w:t>
            </w:r>
          </w:p>
        </w:tc>
        <w:tc>
          <w:tcPr>
            <w:tcW w:w="624" w:type="dxa"/>
            <w:tcBorders>
              <w:bottom w:val="single" w:sz="4" w:space="0" w:color="1B556B" w:themeColor="text2"/>
            </w:tcBorders>
          </w:tcPr>
          <w:p w14:paraId="329709AD" w14:textId="77777777" w:rsidR="007D3075" w:rsidRPr="00BF62E3" w:rsidRDefault="007D3075" w:rsidP="00683284">
            <w:pPr>
              <w:pStyle w:val="TableText"/>
              <w:jc w:val="right"/>
              <w:rPr>
                <w:rFonts w:cs="Calibri"/>
                <w:szCs w:val="18"/>
              </w:rPr>
            </w:pPr>
            <w:r w:rsidRPr="00BF62E3">
              <w:rPr>
                <w:rFonts w:cs="Calibri"/>
                <w:szCs w:val="18"/>
              </w:rPr>
              <w:t>40.64</w:t>
            </w:r>
          </w:p>
        </w:tc>
        <w:tc>
          <w:tcPr>
            <w:tcW w:w="624" w:type="dxa"/>
            <w:tcBorders>
              <w:bottom w:val="single" w:sz="4" w:space="0" w:color="1B556B" w:themeColor="text2"/>
            </w:tcBorders>
          </w:tcPr>
          <w:p w14:paraId="675B0338" w14:textId="77777777" w:rsidR="007D3075" w:rsidRPr="00BF62E3" w:rsidRDefault="007D3075" w:rsidP="00683284">
            <w:pPr>
              <w:pStyle w:val="TableText"/>
              <w:jc w:val="right"/>
              <w:rPr>
                <w:rFonts w:cs="Calibri"/>
                <w:szCs w:val="18"/>
              </w:rPr>
            </w:pPr>
            <w:r w:rsidRPr="00BF62E3">
              <w:rPr>
                <w:rFonts w:cs="Calibri"/>
                <w:szCs w:val="18"/>
              </w:rPr>
              <w:t>41.70</w:t>
            </w:r>
          </w:p>
        </w:tc>
        <w:tc>
          <w:tcPr>
            <w:tcW w:w="624" w:type="dxa"/>
            <w:tcBorders>
              <w:bottom w:val="single" w:sz="4" w:space="0" w:color="1B556B" w:themeColor="text2"/>
            </w:tcBorders>
          </w:tcPr>
          <w:p w14:paraId="29975F3A" w14:textId="77777777" w:rsidR="007D3075" w:rsidRPr="00BF62E3" w:rsidRDefault="007D3075" w:rsidP="00683284">
            <w:pPr>
              <w:pStyle w:val="TableText"/>
              <w:jc w:val="right"/>
              <w:rPr>
                <w:rFonts w:cs="Calibri"/>
                <w:szCs w:val="18"/>
              </w:rPr>
            </w:pPr>
            <w:r w:rsidRPr="00BF62E3">
              <w:rPr>
                <w:rFonts w:cs="Calibri"/>
                <w:szCs w:val="18"/>
              </w:rPr>
              <w:t>43.27</w:t>
            </w:r>
          </w:p>
        </w:tc>
        <w:tc>
          <w:tcPr>
            <w:tcW w:w="624" w:type="dxa"/>
            <w:tcBorders>
              <w:bottom w:val="single" w:sz="4" w:space="0" w:color="1B556B" w:themeColor="text2"/>
            </w:tcBorders>
          </w:tcPr>
          <w:p w14:paraId="2F2CEC6B" w14:textId="77777777" w:rsidR="007D3075" w:rsidRPr="00BF62E3" w:rsidRDefault="007D3075" w:rsidP="00683284">
            <w:pPr>
              <w:pStyle w:val="TableText"/>
              <w:jc w:val="right"/>
              <w:rPr>
                <w:rFonts w:cs="Calibri"/>
                <w:szCs w:val="18"/>
              </w:rPr>
            </w:pPr>
            <w:r w:rsidRPr="00BF62E3">
              <w:rPr>
                <w:rFonts w:cs="Calibri"/>
                <w:szCs w:val="18"/>
              </w:rPr>
              <w:t>44.00</w:t>
            </w:r>
          </w:p>
        </w:tc>
        <w:tc>
          <w:tcPr>
            <w:tcW w:w="624" w:type="dxa"/>
            <w:tcBorders>
              <w:bottom w:val="single" w:sz="4" w:space="0" w:color="1B556B" w:themeColor="text2"/>
            </w:tcBorders>
          </w:tcPr>
          <w:p w14:paraId="69768F1F" w14:textId="77777777" w:rsidR="007D3075" w:rsidRPr="00BF62E3" w:rsidRDefault="007D3075" w:rsidP="00683284">
            <w:pPr>
              <w:pStyle w:val="TableText"/>
              <w:jc w:val="right"/>
              <w:rPr>
                <w:rFonts w:cs="Calibri"/>
                <w:szCs w:val="18"/>
              </w:rPr>
            </w:pPr>
            <w:r w:rsidRPr="00BF62E3">
              <w:rPr>
                <w:rFonts w:cs="Calibri"/>
                <w:szCs w:val="18"/>
              </w:rPr>
              <w:t>46.67</w:t>
            </w:r>
          </w:p>
        </w:tc>
        <w:tc>
          <w:tcPr>
            <w:tcW w:w="624" w:type="dxa"/>
            <w:tcBorders>
              <w:bottom w:val="single" w:sz="4" w:space="0" w:color="1B556B" w:themeColor="text2"/>
            </w:tcBorders>
          </w:tcPr>
          <w:p w14:paraId="045D98B1" w14:textId="77777777" w:rsidR="007D3075" w:rsidRPr="00BF62E3" w:rsidRDefault="007D3075" w:rsidP="00683284">
            <w:pPr>
              <w:pStyle w:val="TableText"/>
              <w:jc w:val="right"/>
              <w:rPr>
                <w:rFonts w:cs="Calibri"/>
                <w:szCs w:val="18"/>
              </w:rPr>
            </w:pPr>
            <w:r w:rsidRPr="00BF62E3">
              <w:rPr>
                <w:rFonts w:cs="Calibri"/>
                <w:szCs w:val="18"/>
              </w:rPr>
              <w:t>47.79</w:t>
            </w:r>
          </w:p>
        </w:tc>
        <w:tc>
          <w:tcPr>
            <w:tcW w:w="624" w:type="dxa"/>
            <w:tcBorders>
              <w:bottom w:val="single" w:sz="4" w:space="0" w:color="1B556B" w:themeColor="text2"/>
            </w:tcBorders>
          </w:tcPr>
          <w:p w14:paraId="15B77E84" w14:textId="77777777" w:rsidR="007D3075" w:rsidRPr="00BF62E3" w:rsidRDefault="007D3075" w:rsidP="00683284">
            <w:pPr>
              <w:pStyle w:val="TableText"/>
              <w:jc w:val="right"/>
              <w:rPr>
                <w:rFonts w:cs="Calibri"/>
                <w:szCs w:val="18"/>
              </w:rPr>
            </w:pPr>
            <w:r w:rsidRPr="00BF62E3">
              <w:rPr>
                <w:rFonts w:cs="Calibri"/>
                <w:szCs w:val="18"/>
              </w:rPr>
              <w:t>48.04</w:t>
            </w:r>
          </w:p>
        </w:tc>
        <w:tc>
          <w:tcPr>
            <w:tcW w:w="624" w:type="dxa"/>
            <w:tcBorders>
              <w:bottom w:val="single" w:sz="4" w:space="0" w:color="1B556B" w:themeColor="text2"/>
            </w:tcBorders>
          </w:tcPr>
          <w:p w14:paraId="3B7D5AFB" w14:textId="77777777" w:rsidR="007D3075" w:rsidRPr="00BF62E3" w:rsidRDefault="007D3075" w:rsidP="00683284">
            <w:pPr>
              <w:pStyle w:val="TableText"/>
              <w:jc w:val="right"/>
              <w:rPr>
                <w:rFonts w:cs="Calibri"/>
                <w:szCs w:val="18"/>
              </w:rPr>
            </w:pPr>
            <w:r w:rsidRPr="00BF62E3">
              <w:rPr>
                <w:rFonts w:cs="Calibri"/>
                <w:szCs w:val="18"/>
              </w:rPr>
              <w:t>44.08</w:t>
            </w:r>
          </w:p>
        </w:tc>
      </w:tr>
      <w:tr w:rsidR="007D3075" w:rsidRPr="00BF62E3" w14:paraId="5BAD8B16" w14:textId="77777777" w:rsidTr="00A568B9">
        <w:tc>
          <w:tcPr>
            <w:tcW w:w="3119" w:type="dxa"/>
          </w:tcPr>
          <w:p w14:paraId="5F582EF5" w14:textId="4DB5B1E3" w:rsidR="007D3075" w:rsidRPr="00BF62E3" w:rsidRDefault="007D3075" w:rsidP="00683284">
            <w:pPr>
              <w:pStyle w:val="TableText"/>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Electronic industry</w:t>
            </w:r>
          </w:p>
        </w:tc>
        <w:tc>
          <w:tcPr>
            <w:tcW w:w="624" w:type="dxa"/>
            <w:tcBorders>
              <w:top w:val="single" w:sz="4" w:space="0" w:color="1B556B" w:themeColor="text2"/>
            </w:tcBorders>
            <w:shd w:val="clear" w:color="auto" w:fill="D2DDE1" w:themeFill="background2"/>
          </w:tcPr>
          <w:p w14:paraId="550E47E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FE8DC5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3596EF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901C0A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348D43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C01D3A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D21F58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AD41A0C"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5F8237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B745ACC"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9CC3F84"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70862EC2" w14:textId="77777777" w:rsidTr="00A568B9">
        <w:tc>
          <w:tcPr>
            <w:tcW w:w="3119" w:type="dxa"/>
          </w:tcPr>
          <w:p w14:paraId="2BBDA68E" w14:textId="26DB1BD6" w:rsidR="007D3075" w:rsidRPr="00BF62E3" w:rsidRDefault="007D3075" w:rsidP="00683284">
            <w:pPr>
              <w:pStyle w:val="TableText"/>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Product uses as ODS substitutes</w:t>
            </w:r>
          </w:p>
        </w:tc>
        <w:tc>
          <w:tcPr>
            <w:tcW w:w="624" w:type="dxa"/>
            <w:tcBorders>
              <w:top w:val="single" w:sz="4" w:space="0" w:color="1B556B" w:themeColor="text2"/>
            </w:tcBorders>
            <w:shd w:val="clear" w:color="auto" w:fill="D2DDE1" w:themeFill="background2"/>
          </w:tcPr>
          <w:p w14:paraId="25AB6E1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CAABC99"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D12106C"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90CED1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FEFFD3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4D1345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8D1CAE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3616C3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B81363A"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70A040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64A03F2"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07F76C7F" w14:textId="77777777" w:rsidTr="00A568B9">
        <w:tc>
          <w:tcPr>
            <w:tcW w:w="3119" w:type="dxa"/>
          </w:tcPr>
          <w:p w14:paraId="66BCAC21" w14:textId="0D878C3D" w:rsidR="007D3075" w:rsidRPr="00BF62E3" w:rsidRDefault="007D3075" w:rsidP="00683284">
            <w:pPr>
              <w:pStyle w:val="TableText"/>
              <w:rPr>
                <w:rFonts w:cs="Calibri"/>
                <w:szCs w:val="18"/>
              </w:rPr>
            </w:pPr>
            <w:r w:rsidRPr="00BF62E3">
              <w:rPr>
                <w:rFonts w:cs="Calibri"/>
                <w:szCs w:val="18"/>
              </w:rPr>
              <w:lastRenderedPageBreak/>
              <w:t>G.</w:t>
            </w:r>
            <w:r w:rsidR="00F155CC" w:rsidRPr="00BF62E3">
              <w:rPr>
                <w:rFonts w:cs="Calibri"/>
                <w:szCs w:val="18"/>
              </w:rPr>
              <w:t xml:space="preserve"> </w:t>
            </w:r>
            <w:r w:rsidRPr="00BF62E3">
              <w:rPr>
                <w:rFonts w:cs="Calibri"/>
                <w:szCs w:val="18"/>
              </w:rPr>
              <w:t xml:space="preserve">Other product manufacture and use </w:t>
            </w:r>
          </w:p>
        </w:tc>
        <w:tc>
          <w:tcPr>
            <w:tcW w:w="624" w:type="dxa"/>
            <w:tcBorders>
              <w:bottom w:val="single" w:sz="4" w:space="0" w:color="1B556B" w:themeColor="text2"/>
            </w:tcBorders>
          </w:tcPr>
          <w:p w14:paraId="6F245E4E"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6142BAE3"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58088DAD"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5B2FFF50"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5B627541"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6B392C9B"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0B712907"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0F3FA89E"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18347C49"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3090A98D"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Borders>
              <w:bottom w:val="single" w:sz="4" w:space="0" w:color="1B556B" w:themeColor="text2"/>
            </w:tcBorders>
          </w:tcPr>
          <w:p w14:paraId="38C5666E" w14:textId="77777777" w:rsidR="007D3075" w:rsidRPr="00BF62E3" w:rsidRDefault="007D3075" w:rsidP="00683284">
            <w:pPr>
              <w:pStyle w:val="TableText"/>
              <w:jc w:val="right"/>
              <w:rPr>
                <w:rFonts w:cs="Calibri"/>
                <w:szCs w:val="18"/>
              </w:rPr>
            </w:pPr>
            <w:r w:rsidRPr="00BF62E3">
              <w:rPr>
                <w:rFonts w:cs="Calibri"/>
                <w:szCs w:val="18"/>
              </w:rPr>
              <w:t>NA</w:t>
            </w:r>
          </w:p>
        </w:tc>
      </w:tr>
      <w:tr w:rsidR="007D3075" w:rsidRPr="00BF62E3" w14:paraId="6EBE2BDE" w14:textId="77777777" w:rsidTr="00A568B9">
        <w:tc>
          <w:tcPr>
            <w:tcW w:w="3119" w:type="dxa"/>
          </w:tcPr>
          <w:p w14:paraId="3A09F225" w14:textId="558DC879" w:rsidR="007D3075" w:rsidRPr="00BF62E3" w:rsidRDefault="007D3075" w:rsidP="00683284">
            <w:pPr>
              <w:pStyle w:val="TableText"/>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2A9B3D2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085AE2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375DAD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B5A36F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EFA692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7A1FB4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C32A0E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D536EE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4D325A3"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3577FDC"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ED0E3C1"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7721B399" w14:textId="77777777" w:rsidTr="00A568B9">
        <w:tc>
          <w:tcPr>
            <w:tcW w:w="3119" w:type="dxa"/>
          </w:tcPr>
          <w:p w14:paraId="10A5CBCD" w14:textId="2071D1BB" w:rsidR="007D3075" w:rsidRPr="00BF62E3" w:rsidRDefault="007D3075" w:rsidP="00683284">
            <w:pPr>
              <w:pStyle w:val="TableText"/>
              <w:rPr>
                <w:rFonts w:cs="Calibri"/>
                <w:szCs w:val="18"/>
              </w:rPr>
            </w:pPr>
            <w:r w:rsidRPr="00BF62E3">
              <w:rPr>
                <w:rFonts w:cs="Calibri"/>
                <w:b/>
                <w:bCs/>
                <w:szCs w:val="18"/>
              </w:rPr>
              <w:t>3.</w:t>
            </w:r>
            <w:r w:rsidR="00F155CC" w:rsidRPr="00BF62E3">
              <w:rPr>
                <w:rFonts w:cs="Calibri"/>
                <w:b/>
                <w:bCs/>
                <w:szCs w:val="18"/>
              </w:rPr>
              <w:t xml:space="preserve"> </w:t>
            </w:r>
            <w:r w:rsidRPr="00BF62E3">
              <w:rPr>
                <w:rFonts w:cs="Calibri"/>
                <w:b/>
                <w:bCs/>
                <w:szCs w:val="18"/>
              </w:rPr>
              <w:t>Agriculture</w:t>
            </w:r>
          </w:p>
        </w:tc>
        <w:tc>
          <w:tcPr>
            <w:tcW w:w="624" w:type="dxa"/>
            <w:tcBorders>
              <w:bottom w:val="single" w:sz="4" w:space="0" w:color="1B556B" w:themeColor="text2"/>
            </w:tcBorders>
          </w:tcPr>
          <w:p w14:paraId="43883D88" w14:textId="77777777" w:rsidR="007D3075" w:rsidRPr="00BF62E3" w:rsidRDefault="007D3075" w:rsidP="00683284">
            <w:pPr>
              <w:pStyle w:val="TableText"/>
              <w:jc w:val="right"/>
              <w:rPr>
                <w:rFonts w:cs="Calibri"/>
                <w:szCs w:val="18"/>
              </w:rPr>
            </w:pPr>
            <w:r w:rsidRPr="00BF62E3">
              <w:rPr>
                <w:rFonts w:cs="Calibri"/>
                <w:szCs w:val="18"/>
              </w:rPr>
              <w:t>961.20</w:t>
            </w:r>
          </w:p>
        </w:tc>
        <w:tc>
          <w:tcPr>
            <w:tcW w:w="624" w:type="dxa"/>
            <w:tcBorders>
              <w:bottom w:val="single" w:sz="4" w:space="0" w:color="1B556B" w:themeColor="text2"/>
            </w:tcBorders>
          </w:tcPr>
          <w:p w14:paraId="5CAD5DE0" w14:textId="77777777" w:rsidR="007D3075" w:rsidRPr="00BF62E3" w:rsidRDefault="007D3075" w:rsidP="00683284">
            <w:pPr>
              <w:pStyle w:val="TableText"/>
              <w:jc w:val="right"/>
              <w:rPr>
                <w:rFonts w:cs="Calibri"/>
                <w:szCs w:val="18"/>
              </w:rPr>
            </w:pPr>
            <w:r w:rsidRPr="00BF62E3">
              <w:rPr>
                <w:rFonts w:cs="Calibri"/>
                <w:szCs w:val="18"/>
              </w:rPr>
              <w:t>1,019.71</w:t>
            </w:r>
          </w:p>
        </w:tc>
        <w:tc>
          <w:tcPr>
            <w:tcW w:w="624" w:type="dxa"/>
            <w:tcBorders>
              <w:bottom w:val="single" w:sz="4" w:space="0" w:color="1B556B" w:themeColor="text2"/>
            </w:tcBorders>
          </w:tcPr>
          <w:p w14:paraId="01F7418E" w14:textId="77777777" w:rsidR="007D3075" w:rsidRPr="00BF62E3" w:rsidRDefault="007D3075" w:rsidP="00683284">
            <w:pPr>
              <w:pStyle w:val="TableText"/>
              <w:jc w:val="right"/>
              <w:rPr>
                <w:rFonts w:cs="Calibri"/>
                <w:szCs w:val="18"/>
              </w:rPr>
            </w:pPr>
            <w:r w:rsidRPr="00BF62E3">
              <w:rPr>
                <w:rFonts w:cs="Calibri"/>
                <w:szCs w:val="18"/>
              </w:rPr>
              <w:t>1,056.78</w:t>
            </w:r>
          </w:p>
        </w:tc>
        <w:tc>
          <w:tcPr>
            <w:tcW w:w="624" w:type="dxa"/>
            <w:tcBorders>
              <w:bottom w:val="single" w:sz="4" w:space="0" w:color="1B556B" w:themeColor="text2"/>
            </w:tcBorders>
          </w:tcPr>
          <w:p w14:paraId="059A9CA3" w14:textId="77777777" w:rsidR="007D3075" w:rsidRPr="00BF62E3" w:rsidRDefault="007D3075" w:rsidP="00683284">
            <w:pPr>
              <w:pStyle w:val="TableText"/>
              <w:jc w:val="right"/>
              <w:rPr>
                <w:rFonts w:cs="Calibri"/>
                <w:szCs w:val="18"/>
              </w:rPr>
            </w:pPr>
            <w:r w:rsidRPr="00BF62E3">
              <w:rPr>
                <w:rFonts w:cs="Calibri"/>
                <w:szCs w:val="18"/>
              </w:rPr>
              <w:t>965.93</w:t>
            </w:r>
          </w:p>
        </w:tc>
        <w:tc>
          <w:tcPr>
            <w:tcW w:w="624" w:type="dxa"/>
            <w:tcBorders>
              <w:bottom w:val="single" w:sz="4" w:space="0" w:color="1B556B" w:themeColor="text2"/>
            </w:tcBorders>
          </w:tcPr>
          <w:p w14:paraId="1777C79A" w14:textId="77777777" w:rsidR="007D3075" w:rsidRPr="00BF62E3" w:rsidRDefault="007D3075" w:rsidP="00683284">
            <w:pPr>
              <w:pStyle w:val="TableText"/>
              <w:jc w:val="right"/>
              <w:rPr>
                <w:rFonts w:cs="Calibri"/>
                <w:szCs w:val="18"/>
              </w:rPr>
            </w:pPr>
            <w:r w:rsidRPr="00BF62E3">
              <w:rPr>
                <w:rFonts w:cs="Calibri"/>
                <w:szCs w:val="18"/>
              </w:rPr>
              <w:t>998.76</w:t>
            </w:r>
          </w:p>
        </w:tc>
        <w:tc>
          <w:tcPr>
            <w:tcW w:w="624" w:type="dxa"/>
            <w:tcBorders>
              <w:bottom w:val="single" w:sz="4" w:space="0" w:color="1B556B" w:themeColor="text2"/>
            </w:tcBorders>
          </w:tcPr>
          <w:p w14:paraId="693113C2" w14:textId="77777777" w:rsidR="007D3075" w:rsidRPr="00BF62E3" w:rsidRDefault="007D3075" w:rsidP="00683284">
            <w:pPr>
              <w:pStyle w:val="TableText"/>
              <w:jc w:val="right"/>
              <w:rPr>
                <w:rFonts w:cs="Calibri"/>
                <w:szCs w:val="18"/>
              </w:rPr>
            </w:pPr>
            <w:r w:rsidRPr="00BF62E3">
              <w:rPr>
                <w:rFonts w:cs="Calibri"/>
                <w:szCs w:val="18"/>
              </w:rPr>
              <w:t>1,050.24</w:t>
            </w:r>
          </w:p>
        </w:tc>
        <w:tc>
          <w:tcPr>
            <w:tcW w:w="624" w:type="dxa"/>
            <w:tcBorders>
              <w:bottom w:val="single" w:sz="4" w:space="0" w:color="1B556B" w:themeColor="text2"/>
            </w:tcBorders>
          </w:tcPr>
          <w:p w14:paraId="1ACFEC9B" w14:textId="77777777" w:rsidR="007D3075" w:rsidRPr="00BF62E3" w:rsidRDefault="007D3075" w:rsidP="00683284">
            <w:pPr>
              <w:pStyle w:val="TableText"/>
              <w:jc w:val="right"/>
              <w:rPr>
                <w:rFonts w:cs="Calibri"/>
                <w:szCs w:val="18"/>
              </w:rPr>
            </w:pPr>
            <w:r w:rsidRPr="00BF62E3">
              <w:rPr>
                <w:rFonts w:cs="Calibri"/>
                <w:szCs w:val="18"/>
              </w:rPr>
              <w:t>998.15</w:t>
            </w:r>
          </w:p>
        </w:tc>
        <w:tc>
          <w:tcPr>
            <w:tcW w:w="624" w:type="dxa"/>
            <w:tcBorders>
              <w:bottom w:val="single" w:sz="4" w:space="0" w:color="1B556B" w:themeColor="text2"/>
            </w:tcBorders>
          </w:tcPr>
          <w:p w14:paraId="35B4C07D" w14:textId="77777777" w:rsidR="007D3075" w:rsidRPr="00BF62E3" w:rsidRDefault="007D3075" w:rsidP="00683284">
            <w:pPr>
              <w:pStyle w:val="TableText"/>
              <w:jc w:val="right"/>
              <w:rPr>
                <w:rFonts w:cs="Calibri"/>
                <w:szCs w:val="18"/>
              </w:rPr>
            </w:pPr>
            <w:r w:rsidRPr="00BF62E3">
              <w:rPr>
                <w:rFonts w:cs="Calibri"/>
                <w:szCs w:val="18"/>
              </w:rPr>
              <w:t>967.09</w:t>
            </w:r>
          </w:p>
        </w:tc>
        <w:tc>
          <w:tcPr>
            <w:tcW w:w="624" w:type="dxa"/>
            <w:tcBorders>
              <w:bottom w:val="single" w:sz="4" w:space="0" w:color="1B556B" w:themeColor="text2"/>
            </w:tcBorders>
          </w:tcPr>
          <w:p w14:paraId="72494E81" w14:textId="77777777" w:rsidR="007D3075" w:rsidRPr="00BF62E3" w:rsidRDefault="007D3075" w:rsidP="00683284">
            <w:pPr>
              <w:pStyle w:val="TableText"/>
              <w:jc w:val="right"/>
              <w:rPr>
                <w:rFonts w:cs="Calibri"/>
                <w:szCs w:val="18"/>
              </w:rPr>
            </w:pPr>
            <w:r w:rsidRPr="00BF62E3">
              <w:rPr>
                <w:rFonts w:cs="Calibri"/>
                <w:szCs w:val="18"/>
              </w:rPr>
              <w:t>1,016.14</w:t>
            </w:r>
          </w:p>
        </w:tc>
        <w:tc>
          <w:tcPr>
            <w:tcW w:w="624" w:type="dxa"/>
            <w:tcBorders>
              <w:bottom w:val="single" w:sz="4" w:space="0" w:color="1B556B" w:themeColor="text2"/>
            </w:tcBorders>
          </w:tcPr>
          <w:p w14:paraId="01559591" w14:textId="77777777" w:rsidR="007D3075" w:rsidRPr="00BF62E3" w:rsidRDefault="007D3075" w:rsidP="00683284">
            <w:pPr>
              <w:pStyle w:val="TableText"/>
              <w:jc w:val="right"/>
              <w:rPr>
                <w:rFonts w:cs="Calibri"/>
                <w:szCs w:val="18"/>
              </w:rPr>
            </w:pPr>
            <w:r w:rsidRPr="00BF62E3">
              <w:rPr>
                <w:rFonts w:cs="Calibri"/>
                <w:szCs w:val="18"/>
              </w:rPr>
              <w:t>1,020.50</w:t>
            </w:r>
          </w:p>
        </w:tc>
        <w:tc>
          <w:tcPr>
            <w:tcW w:w="624" w:type="dxa"/>
            <w:tcBorders>
              <w:bottom w:val="single" w:sz="4" w:space="0" w:color="1B556B" w:themeColor="text2"/>
            </w:tcBorders>
          </w:tcPr>
          <w:p w14:paraId="4B5781F7" w14:textId="77777777" w:rsidR="007D3075" w:rsidRPr="00BF62E3" w:rsidRDefault="007D3075" w:rsidP="00683284">
            <w:pPr>
              <w:pStyle w:val="TableText"/>
              <w:jc w:val="right"/>
              <w:rPr>
                <w:rFonts w:cs="Calibri"/>
                <w:szCs w:val="18"/>
              </w:rPr>
            </w:pPr>
            <w:r w:rsidRPr="00BF62E3">
              <w:rPr>
                <w:rFonts w:cs="Calibri"/>
                <w:szCs w:val="18"/>
              </w:rPr>
              <w:t>951.51</w:t>
            </w:r>
          </w:p>
        </w:tc>
      </w:tr>
      <w:tr w:rsidR="007D3075" w:rsidRPr="00BF62E3" w14:paraId="2543F6BC" w14:textId="77777777" w:rsidTr="00A568B9">
        <w:tc>
          <w:tcPr>
            <w:tcW w:w="3119" w:type="dxa"/>
          </w:tcPr>
          <w:p w14:paraId="62F3FC33" w14:textId="76B9BCC6" w:rsidR="007D3075" w:rsidRPr="00BF62E3" w:rsidRDefault="007D3075" w:rsidP="00683284">
            <w:pPr>
              <w:pStyle w:val="TableText"/>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Enteric fermentation</w:t>
            </w:r>
          </w:p>
        </w:tc>
        <w:tc>
          <w:tcPr>
            <w:tcW w:w="624" w:type="dxa"/>
            <w:tcBorders>
              <w:top w:val="single" w:sz="4" w:space="0" w:color="1B556B" w:themeColor="text2"/>
            </w:tcBorders>
            <w:shd w:val="clear" w:color="auto" w:fill="D2DDE1" w:themeFill="background2"/>
          </w:tcPr>
          <w:p w14:paraId="451F280A"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74FD69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CE8E36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D67EFBA"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764BD9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EC9150F"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339887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134F08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6FD61AF"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199583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2D9B6BA"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6491A078" w14:textId="77777777" w:rsidTr="00A568B9">
        <w:tc>
          <w:tcPr>
            <w:tcW w:w="3119" w:type="dxa"/>
          </w:tcPr>
          <w:p w14:paraId="3B5D3E5F" w14:textId="6BEBB463" w:rsidR="007D3075" w:rsidRPr="00BF62E3" w:rsidRDefault="007D3075" w:rsidP="00683284">
            <w:pPr>
              <w:pStyle w:val="TableText"/>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Manure management</w:t>
            </w:r>
          </w:p>
        </w:tc>
        <w:tc>
          <w:tcPr>
            <w:tcW w:w="624" w:type="dxa"/>
            <w:tcBorders>
              <w:top w:val="single" w:sz="4" w:space="0" w:color="1B556B" w:themeColor="text2"/>
            </w:tcBorders>
            <w:shd w:val="clear" w:color="auto" w:fill="D2DDE1" w:themeFill="background2"/>
          </w:tcPr>
          <w:p w14:paraId="032EA59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F928A7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3D6A21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C15394C"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5441CD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113EE5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4AACE2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7B38C8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E21FEA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932A1E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6793FCE"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24A9A70B" w14:textId="77777777" w:rsidTr="00A568B9">
        <w:tc>
          <w:tcPr>
            <w:tcW w:w="3119" w:type="dxa"/>
          </w:tcPr>
          <w:p w14:paraId="41C6053E" w14:textId="20A943A6" w:rsidR="007D3075" w:rsidRPr="00BF62E3" w:rsidRDefault="007D3075" w:rsidP="00683284">
            <w:pPr>
              <w:pStyle w:val="TableText"/>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Rice cultivation</w:t>
            </w:r>
          </w:p>
        </w:tc>
        <w:tc>
          <w:tcPr>
            <w:tcW w:w="624" w:type="dxa"/>
            <w:tcBorders>
              <w:top w:val="single" w:sz="4" w:space="0" w:color="1B556B" w:themeColor="text2"/>
            </w:tcBorders>
            <w:shd w:val="clear" w:color="auto" w:fill="D2DDE1" w:themeFill="background2"/>
          </w:tcPr>
          <w:p w14:paraId="64C3F9B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D4F7AF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D2CD98C"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CA2DA2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E98D62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85D506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EE2EB1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260CEF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6F14AE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1D43479"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4EDDFA6"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75671D66" w14:textId="77777777" w:rsidTr="00A568B9">
        <w:tc>
          <w:tcPr>
            <w:tcW w:w="3119" w:type="dxa"/>
          </w:tcPr>
          <w:p w14:paraId="1B7A0C44" w14:textId="293E2FEF" w:rsidR="007D3075" w:rsidRPr="00BF62E3" w:rsidRDefault="007D3075" w:rsidP="00683284">
            <w:pPr>
              <w:pStyle w:val="TableText"/>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Agricultural soils</w:t>
            </w:r>
          </w:p>
        </w:tc>
        <w:tc>
          <w:tcPr>
            <w:tcW w:w="624" w:type="dxa"/>
            <w:tcBorders>
              <w:top w:val="single" w:sz="4" w:space="0" w:color="1B556B" w:themeColor="text2"/>
            </w:tcBorders>
            <w:shd w:val="clear" w:color="auto" w:fill="D2DDE1" w:themeFill="background2"/>
          </w:tcPr>
          <w:p w14:paraId="34355A2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DD1698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5C96F0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BB622D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564234C"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DAAD84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E37E213"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0E8DB4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0310D9C"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4E3D2D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31C72A7"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3677357F" w14:textId="77777777" w:rsidTr="00A568B9">
        <w:tc>
          <w:tcPr>
            <w:tcW w:w="3119" w:type="dxa"/>
          </w:tcPr>
          <w:p w14:paraId="0FDFBCC2" w14:textId="0F906034" w:rsidR="007D3075" w:rsidRPr="00BF62E3" w:rsidRDefault="007D3075" w:rsidP="00683284">
            <w:pPr>
              <w:pStyle w:val="TableText"/>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Prescribed burning of savannas</w:t>
            </w:r>
          </w:p>
        </w:tc>
        <w:tc>
          <w:tcPr>
            <w:tcW w:w="624" w:type="dxa"/>
            <w:tcBorders>
              <w:top w:val="single" w:sz="4" w:space="0" w:color="1B556B" w:themeColor="text2"/>
            </w:tcBorders>
            <w:shd w:val="clear" w:color="auto" w:fill="D2DDE1" w:themeFill="background2"/>
          </w:tcPr>
          <w:p w14:paraId="15591BD9"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68DFE3F"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05F630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666902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7B42F9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693438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A931D7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8DE1C4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BEF6C3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B166793"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59028B9"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022A1CC9" w14:textId="77777777" w:rsidTr="00A568B9">
        <w:tc>
          <w:tcPr>
            <w:tcW w:w="3119" w:type="dxa"/>
          </w:tcPr>
          <w:p w14:paraId="164C1F62" w14:textId="6A203D77" w:rsidR="007D3075" w:rsidRPr="00BF62E3" w:rsidRDefault="007D3075" w:rsidP="00683284">
            <w:pPr>
              <w:pStyle w:val="TableText"/>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Field burning of agricultural residues</w:t>
            </w:r>
          </w:p>
        </w:tc>
        <w:tc>
          <w:tcPr>
            <w:tcW w:w="624" w:type="dxa"/>
            <w:tcBorders>
              <w:top w:val="single" w:sz="4" w:space="0" w:color="1B556B" w:themeColor="text2"/>
            </w:tcBorders>
            <w:shd w:val="clear" w:color="auto" w:fill="D2DDE1" w:themeFill="background2"/>
          </w:tcPr>
          <w:p w14:paraId="015CA8B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AC0BA69"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EBC30C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4A71C8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9FF2F2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DC0D48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9A5B4A1"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50F54E4"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8385E7C"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58D829A"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0D839B2"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1621EB2D" w14:textId="77777777" w:rsidTr="00A568B9">
        <w:tc>
          <w:tcPr>
            <w:tcW w:w="3119" w:type="dxa"/>
          </w:tcPr>
          <w:p w14:paraId="249F0A90" w14:textId="2C339AE7" w:rsidR="007D3075" w:rsidRPr="00BF62E3" w:rsidRDefault="007D3075" w:rsidP="00683284">
            <w:pPr>
              <w:pStyle w:val="TableText"/>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Liming</w:t>
            </w:r>
          </w:p>
        </w:tc>
        <w:tc>
          <w:tcPr>
            <w:tcW w:w="624" w:type="dxa"/>
          </w:tcPr>
          <w:p w14:paraId="0464F67D" w14:textId="77777777" w:rsidR="007D3075" w:rsidRPr="00BF62E3" w:rsidRDefault="007D3075" w:rsidP="00683284">
            <w:pPr>
              <w:pStyle w:val="TableText"/>
              <w:jc w:val="right"/>
              <w:rPr>
                <w:rFonts w:cs="Calibri"/>
                <w:szCs w:val="18"/>
              </w:rPr>
            </w:pPr>
            <w:r w:rsidRPr="00BF62E3">
              <w:rPr>
                <w:rFonts w:cs="Calibri"/>
                <w:szCs w:val="18"/>
              </w:rPr>
              <w:t>511.84</w:t>
            </w:r>
          </w:p>
        </w:tc>
        <w:tc>
          <w:tcPr>
            <w:tcW w:w="624" w:type="dxa"/>
          </w:tcPr>
          <w:p w14:paraId="3050DF22" w14:textId="77777777" w:rsidR="007D3075" w:rsidRPr="00BF62E3" w:rsidRDefault="007D3075" w:rsidP="00683284">
            <w:pPr>
              <w:pStyle w:val="TableText"/>
              <w:jc w:val="right"/>
              <w:rPr>
                <w:rFonts w:cs="Calibri"/>
                <w:szCs w:val="18"/>
              </w:rPr>
            </w:pPr>
            <w:r w:rsidRPr="00BF62E3">
              <w:rPr>
                <w:rFonts w:cs="Calibri"/>
                <w:szCs w:val="18"/>
              </w:rPr>
              <w:t>522.70</w:t>
            </w:r>
          </w:p>
        </w:tc>
        <w:tc>
          <w:tcPr>
            <w:tcW w:w="624" w:type="dxa"/>
          </w:tcPr>
          <w:p w14:paraId="298CE2A6" w14:textId="77777777" w:rsidR="007D3075" w:rsidRPr="00BF62E3" w:rsidRDefault="007D3075" w:rsidP="00683284">
            <w:pPr>
              <w:pStyle w:val="TableText"/>
              <w:jc w:val="right"/>
              <w:rPr>
                <w:rFonts w:cs="Calibri"/>
                <w:szCs w:val="18"/>
              </w:rPr>
            </w:pPr>
            <w:r w:rsidRPr="00BF62E3">
              <w:rPr>
                <w:rFonts w:cs="Calibri"/>
                <w:szCs w:val="18"/>
              </w:rPr>
              <w:t>562.54</w:t>
            </w:r>
          </w:p>
        </w:tc>
        <w:tc>
          <w:tcPr>
            <w:tcW w:w="624" w:type="dxa"/>
          </w:tcPr>
          <w:p w14:paraId="1CDFBA7C" w14:textId="77777777" w:rsidR="007D3075" w:rsidRPr="00BF62E3" w:rsidRDefault="007D3075" w:rsidP="00683284">
            <w:pPr>
              <w:pStyle w:val="TableText"/>
              <w:jc w:val="right"/>
              <w:rPr>
                <w:rFonts w:cs="Calibri"/>
                <w:szCs w:val="18"/>
              </w:rPr>
            </w:pPr>
            <w:r w:rsidRPr="00BF62E3">
              <w:rPr>
                <w:rFonts w:cs="Calibri"/>
                <w:szCs w:val="18"/>
              </w:rPr>
              <w:t>445.75</w:t>
            </w:r>
          </w:p>
        </w:tc>
        <w:tc>
          <w:tcPr>
            <w:tcW w:w="624" w:type="dxa"/>
          </w:tcPr>
          <w:p w14:paraId="4E01DD68" w14:textId="77777777" w:rsidR="007D3075" w:rsidRPr="00BF62E3" w:rsidRDefault="007D3075" w:rsidP="00683284">
            <w:pPr>
              <w:pStyle w:val="TableText"/>
              <w:jc w:val="right"/>
              <w:rPr>
                <w:rFonts w:cs="Calibri"/>
                <w:szCs w:val="18"/>
              </w:rPr>
            </w:pPr>
            <w:r w:rsidRPr="00BF62E3">
              <w:rPr>
                <w:rFonts w:cs="Calibri"/>
                <w:szCs w:val="18"/>
              </w:rPr>
              <w:t>488.05</w:t>
            </w:r>
          </w:p>
        </w:tc>
        <w:tc>
          <w:tcPr>
            <w:tcW w:w="624" w:type="dxa"/>
          </w:tcPr>
          <w:p w14:paraId="3897C360" w14:textId="77777777" w:rsidR="007D3075" w:rsidRPr="00BF62E3" w:rsidRDefault="007D3075" w:rsidP="00683284">
            <w:pPr>
              <w:pStyle w:val="TableText"/>
              <w:jc w:val="right"/>
              <w:rPr>
                <w:rFonts w:cs="Calibri"/>
                <w:szCs w:val="18"/>
              </w:rPr>
            </w:pPr>
            <w:r w:rsidRPr="00BF62E3">
              <w:rPr>
                <w:rFonts w:cs="Calibri"/>
                <w:szCs w:val="18"/>
              </w:rPr>
              <w:t>442.01</w:t>
            </w:r>
          </w:p>
        </w:tc>
        <w:tc>
          <w:tcPr>
            <w:tcW w:w="624" w:type="dxa"/>
          </w:tcPr>
          <w:p w14:paraId="312EFAEA" w14:textId="77777777" w:rsidR="007D3075" w:rsidRPr="00BF62E3" w:rsidRDefault="007D3075" w:rsidP="00683284">
            <w:pPr>
              <w:pStyle w:val="TableText"/>
              <w:jc w:val="right"/>
              <w:rPr>
                <w:rFonts w:cs="Calibri"/>
                <w:szCs w:val="18"/>
              </w:rPr>
            </w:pPr>
            <w:r w:rsidRPr="00BF62E3">
              <w:rPr>
                <w:rFonts w:cs="Calibri"/>
                <w:szCs w:val="18"/>
              </w:rPr>
              <w:t>423.75</w:t>
            </w:r>
          </w:p>
        </w:tc>
        <w:tc>
          <w:tcPr>
            <w:tcW w:w="624" w:type="dxa"/>
          </w:tcPr>
          <w:p w14:paraId="725CAFF5" w14:textId="77777777" w:rsidR="007D3075" w:rsidRPr="00BF62E3" w:rsidRDefault="007D3075" w:rsidP="00683284">
            <w:pPr>
              <w:pStyle w:val="TableText"/>
              <w:jc w:val="right"/>
              <w:rPr>
                <w:rFonts w:cs="Calibri"/>
                <w:szCs w:val="18"/>
              </w:rPr>
            </w:pPr>
            <w:r w:rsidRPr="00BF62E3">
              <w:rPr>
                <w:rFonts w:cs="Calibri"/>
                <w:szCs w:val="18"/>
              </w:rPr>
              <w:t>378.83</w:t>
            </w:r>
          </w:p>
        </w:tc>
        <w:tc>
          <w:tcPr>
            <w:tcW w:w="624" w:type="dxa"/>
          </w:tcPr>
          <w:p w14:paraId="68D738BF" w14:textId="77777777" w:rsidR="007D3075" w:rsidRPr="00BF62E3" w:rsidRDefault="007D3075" w:rsidP="00683284">
            <w:pPr>
              <w:pStyle w:val="TableText"/>
              <w:jc w:val="right"/>
              <w:rPr>
                <w:rFonts w:cs="Calibri"/>
                <w:szCs w:val="18"/>
              </w:rPr>
            </w:pPr>
            <w:r w:rsidRPr="00BF62E3">
              <w:rPr>
                <w:rFonts w:cs="Calibri"/>
                <w:szCs w:val="18"/>
              </w:rPr>
              <w:t>407.95</w:t>
            </w:r>
          </w:p>
        </w:tc>
        <w:tc>
          <w:tcPr>
            <w:tcW w:w="624" w:type="dxa"/>
          </w:tcPr>
          <w:p w14:paraId="23A8E336" w14:textId="77777777" w:rsidR="007D3075" w:rsidRPr="00BF62E3" w:rsidRDefault="007D3075" w:rsidP="00683284">
            <w:pPr>
              <w:pStyle w:val="TableText"/>
              <w:jc w:val="right"/>
              <w:rPr>
                <w:rFonts w:cs="Calibri"/>
                <w:szCs w:val="18"/>
              </w:rPr>
            </w:pPr>
            <w:r w:rsidRPr="00BF62E3">
              <w:rPr>
                <w:rFonts w:cs="Calibri"/>
                <w:szCs w:val="18"/>
              </w:rPr>
              <w:t>449.78</w:t>
            </w:r>
          </w:p>
        </w:tc>
        <w:tc>
          <w:tcPr>
            <w:tcW w:w="624" w:type="dxa"/>
          </w:tcPr>
          <w:p w14:paraId="212150B5" w14:textId="77777777" w:rsidR="007D3075" w:rsidRPr="00BF62E3" w:rsidRDefault="007D3075" w:rsidP="00683284">
            <w:pPr>
              <w:pStyle w:val="TableText"/>
              <w:jc w:val="right"/>
              <w:rPr>
                <w:rFonts w:cs="Calibri"/>
                <w:szCs w:val="18"/>
              </w:rPr>
            </w:pPr>
            <w:r w:rsidRPr="00BF62E3">
              <w:rPr>
                <w:rFonts w:cs="Calibri"/>
                <w:szCs w:val="18"/>
              </w:rPr>
              <w:t>409.48</w:t>
            </w:r>
          </w:p>
        </w:tc>
      </w:tr>
      <w:tr w:rsidR="007D3075" w:rsidRPr="00BF62E3" w14:paraId="043C3279" w14:textId="77777777" w:rsidTr="00A568B9">
        <w:tc>
          <w:tcPr>
            <w:tcW w:w="3119" w:type="dxa"/>
          </w:tcPr>
          <w:p w14:paraId="2E47D266" w14:textId="38CC9A38" w:rsidR="007D3075" w:rsidRPr="00BF62E3" w:rsidRDefault="007D3075" w:rsidP="00683284">
            <w:pPr>
              <w:pStyle w:val="TableText"/>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Urea application</w:t>
            </w:r>
          </w:p>
        </w:tc>
        <w:tc>
          <w:tcPr>
            <w:tcW w:w="624" w:type="dxa"/>
          </w:tcPr>
          <w:p w14:paraId="145F5D9D" w14:textId="77777777" w:rsidR="007D3075" w:rsidRPr="00BF62E3" w:rsidRDefault="007D3075" w:rsidP="00683284">
            <w:pPr>
              <w:pStyle w:val="TableText"/>
              <w:jc w:val="right"/>
              <w:rPr>
                <w:rFonts w:cs="Calibri"/>
                <w:szCs w:val="18"/>
              </w:rPr>
            </w:pPr>
            <w:r w:rsidRPr="00BF62E3">
              <w:rPr>
                <w:rFonts w:cs="Calibri"/>
                <w:szCs w:val="18"/>
              </w:rPr>
              <w:t>449.36</w:t>
            </w:r>
          </w:p>
        </w:tc>
        <w:tc>
          <w:tcPr>
            <w:tcW w:w="624" w:type="dxa"/>
          </w:tcPr>
          <w:p w14:paraId="2996F93F" w14:textId="77777777" w:rsidR="007D3075" w:rsidRPr="00BF62E3" w:rsidRDefault="007D3075" w:rsidP="00683284">
            <w:pPr>
              <w:pStyle w:val="TableText"/>
              <w:jc w:val="right"/>
              <w:rPr>
                <w:rFonts w:cs="Calibri"/>
                <w:szCs w:val="18"/>
              </w:rPr>
            </w:pPr>
            <w:r w:rsidRPr="00BF62E3">
              <w:rPr>
                <w:rFonts w:cs="Calibri"/>
                <w:szCs w:val="18"/>
              </w:rPr>
              <w:t>497.00</w:t>
            </w:r>
          </w:p>
        </w:tc>
        <w:tc>
          <w:tcPr>
            <w:tcW w:w="624" w:type="dxa"/>
          </w:tcPr>
          <w:p w14:paraId="1FE4BBFB" w14:textId="77777777" w:rsidR="007D3075" w:rsidRPr="00BF62E3" w:rsidRDefault="007D3075" w:rsidP="00683284">
            <w:pPr>
              <w:pStyle w:val="TableText"/>
              <w:jc w:val="right"/>
              <w:rPr>
                <w:rFonts w:cs="Calibri"/>
                <w:szCs w:val="18"/>
              </w:rPr>
            </w:pPr>
            <w:r w:rsidRPr="00BF62E3">
              <w:rPr>
                <w:rFonts w:cs="Calibri"/>
                <w:szCs w:val="18"/>
              </w:rPr>
              <w:t>494.24</w:t>
            </w:r>
          </w:p>
        </w:tc>
        <w:tc>
          <w:tcPr>
            <w:tcW w:w="624" w:type="dxa"/>
          </w:tcPr>
          <w:p w14:paraId="250C5AB6" w14:textId="77777777" w:rsidR="007D3075" w:rsidRPr="00BF62E3" w:rsidRDefault="007D3075" w:rsidP="00683284">
            <w:pPr>
              <w:pStyle w:val="TableText"/>
              <w:jc w:val="right"/>
              <w:rPr>
                <w:rFonts w:cs="Calibri"/>
                <w:szCs w:val="18"/>
              </w:rPr>
            </w:pPr>
            <w:r w:rsidRPr="00BF62E3">
              <w:rPr>
                <w:rFonts w:cs="Calibri"/>
                <w:szCs w:val="18"/>
              </w:rPr>
              <w:t>520.18</w:t>
            </w:r>
          </w:p>
        </w:tc>
        <w:tc>
          <w:tcPr>
            <w:tcW w:w="624" w:type="dxa"/>
          </w:tcPr>
          <w:p w14:paraId="6600B961" w14:textId="77777777" w:rsidR="007D3075" w:rsidRPr="00BF62E3" w:rsidRDefault="007D3075" w:rsidP="00683284">
            <w:pPr>
              <w:pStyle w:val="TableText"/>
              <w:jc w:val="right"/>
              <w:rPr>
                <w:rFonts w:cs="Calibri"/>
                <w:szCs w:val="18"/>
              </w:rPr>
            </w:pPr>
            <w:r w:rsidRPr="00BF62E3">
              <w:rPr>
                <w:rFonts w:cs="Calibri"/>
                <w:szCs w:val="18"/>
              </w:rPr>
              <w:t>510.71</w:t>
            </w:r>
          </w:p>
        </w:tc>
        <w:tc>
          <w:tcPr>
            <w:tcW w:w="624" w:type="dxa"/>
          </w:tcPr>
          <w:p w14:paraId="44D4A018" w14:textId="77777777" w:rsidR="007D3075" w:rsidRPr="00BF62E3" w:rsidRDefault="007D3075" w:rsidP="00683284">
            <w:pPr>
              <w:pStyle w:val="TableText"/>
              <w:jc w:val="right"/>
              <w:rPr>
                <w:rFonts w:cs="Calibri"/>
                <w:szCs w:val="18"/>
              </w:rPr>
            </w:pPr>
            <w:r w:rsidRPr="00BF62E3">
              <w:rPr>
                <w:rFonts w:cs="Calibri"/>
                <w:szCs w:val="18"/>
              </w:rPr>
              <w:t>608.23</w:t>
            </w:r>
          </w:p>
        </w:tc>
        <w:tc>
          <w:tcPr>
            <w:tcW w:w="624" w:type="dxa"/>
          </w:tcPr>
          <w:p w14:paraId="2C0E9B1A" w14:textId="77777777" w:rsidR="007D3075" w:rsidRPr="00BF62E3" w:rsidRDefault="007D3075" w:rsidP="00683284">
            <w:pPr>
              <w:pStyle w:val="TableText"/>
              <w:jc w:val="right"/>
              <w:rPr>
                <w:rFonts w:cs="Calibri"/>
                <w:szCs w:val="18"/>
              </w:rPr>
            </w:pPr>
            <w:r w:rsidRPr="00BF62E3">
              <w:rPr>
                <w:rFonts w:cs="Calibri"/>
                <w:szCs w:val="18"/>
              </w:rPr>
              <w:t>574.39</w:t>
            </w:r>
          </w:p>
        </w:tc>
        <w:tc>
          <w:tcPr>
            <w:tcW w:w="624" w:type="dxa"/>
          </w:tcPr>
          <w:p w14:paraId="4760FAE1" w14:textId="77777777" w:rsidR="007D3075" w:rsidRPr="00BF62E3" w:rsidRDefault="007D3075" w:rsidP="00683284">
            <w:pPr>
              <w:pStyle w:val="TableText"/>
              <w:jc w:val="right"/>
              <w:rPr>
                <w:rFonts w:cs="Calibri"/>
                <w:szCs w:val="18"/>
              </w:rPr>
            </w:pPr>
            <w:r w:rsidRPr="00BF62E3">
              <w:rPr>
                <w:rFonts w:cs="Calibri"/>
                <w:szCs w:val="18"/>
              </w:rPr>
              <w:t>588.26</w:t>
            </w:r>
          </w:p>
        </w:tc>
        <w:tc>
          <w:tcPr>
            <w:tcW w:w="624" w:type="dxa"/>
          </w:tcPr>
          <w:p w14:paraId="6E8559AF" w14:textId="77777777" w:rsidR="007D3075" w:rsidRPr="00BF62E3" w:rsidRDefault="007D3075" w:rsidP="00683284">
            <w:pPr>
              <w:pStyle w:val="TableText"/>
              <w:jc w:val="right"/>
              <w:rPr>
                <w:rFonts w:cs="Calibri"/>
                <w:szCs w:val="18"/>
              </w:rPr>
            </w:pPr>
            <w:r w:rsidRPr="00BF62E3">
              <w:rPr>
                <w:rFonts w:cs="Calibri"/>
                <w:szCs w:val="18"/>
              </w:rPr>
              <w:t>608.19</w:t>
            </w:r>
          </w:p>
        </w:tc>
        <w:tc>
          <w:tcPr>
            <w:tcW w:w="624" w:type="dxa"/>
          </w:tcPr>
          <w:p w14:paraId="0CCE8783" w14:textId="77777777" w:rsidR="007D3075" w:rsidRPr="00BF62E3" w:rsidRDefault="007D3075" w:rsidP="00683284">
            <w:pPr>
              <w:pStyle w:val="TableText"/>
              <w:jc w:val="right"/>
              <w:rPr>
                <w:rFonts w:cs="Calibri"/>
                <w:szCs w:val="18"/>
              </w:rPr>
            </w:pPr>
            <w:r w:rsidRPr="00BF62E3">
              <w:rPr>
                <w:rFonts w:cs="Calibri"/>
                <w:szCs w:val="18"/>
              </w:rPr>
              <w:t>570.72</w:t>
            </w:r>
          </w:p>
        </w:tc>
        <w:tc>
          <w:tcPr>
            <w:tcW w:w="624" w:type="dxa"/>
          </w:tcPr>
          <w:p w14:paraId="6A3166A8" w14:textId="77777777" w:rsidR="007D3075" w:rsidRPr="00BF62E3" w:rsidRDefault="007D3075" w:rsidP="00683284">
            <w:pPr>
              <w:pStyle w:val="TableText"/>
              <w:jc w:val="right"/>
              <w:rPr>
                <w:rFonts w:cs="Calibri"/>
                <w:szCs w:val="18"/>
              </w:rPr>
            </w:pPr>
            <w:r w:rsidRPr="00BF62E3">
              <w:rPr>
                <w:rFonts w:cs="Calibri"/>
                <w:szCs w:val="18"/>
              </w:rPr>
              <w:t>542.03</w:t>
            </w:r>
          </w:p>
        </w:tc>
      </w:tr>
      <w:tr w:rsidR="007D3075" w:rsidRPr="00BF62E3" w14:paraId="13319B55" w14:textId="77777777" w:rsidTr="00A568B9">
        <w:tc>
          <w:tcPr>
            <w:tcW w:w="3119" w:type="dxa"/>
          </w:tcPr>
          <w:p w14:paraId="1468ED9A" w14:textId="264D81A0" w:rsidR="007D3075" w:rsidRPr="00BF62E3" w:rsidRDefault="007D3075" w:rsidP="00683284">
            <w:pPr>
              <w:pStyle w:val="TableText"/>
              <w:rPr>
                <w:rFonts w:cs="Calibri"/>
                <w:szCs w:val="18"/>
              </w:rPr>
            </w:pPr>
            <w:r w:rsidRPr="00BF62E3">
              <w:rPr>
                <w:rFonts w:cs="Calibri"/>
                <w:szCs w:val="18"/>
              </w:rPr>
              <w:t>I.</w:t>
            </w:r>
            <w:r w:rsidR="00F155CC" w:rsidRPr="00BF62E3">
              <w:rPr>
                <w:rFonts w:cs="Calibri"/>
                <w:szCs w:val="18"/>
              </w:rPr>
              <w:t xml:space="preserve"> </w:t>
            </w:r>
            <w:r w:rsidRPr="00BF62E3">
              <w:rPr>
                <w:rFonts w:cs="Calibri"/>
                <w:szCs w:val="18"/>
              </w:rPr>
              <w:t>Other carbon-containing fertilizers</w:t>
            </w:r>
          </w:p>
        </w:tc>
        <w:tc>
          <w:tcPr>
            <w:tcW w:w="624" w:type="dxa"/>
            <w:tcBorders>
              <w:bottom w:val="single" w:sz="4" w:space="0" w:color="1B556B" w:themeColor="text2"/>
            </w:tcBorders>
          </w:tcPr>
          <w:p w14:paraId="186FF5C7"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1A349C0D"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6F536082"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6CAA477F"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5B85BF1B"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35016545"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1196E894"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65652771"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74A7044C"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465CC72D" w14:textId="77777777" w:rsidR="007D3075" w:rsidRPr="00BF62E3" w:rsidRDefault="007D3075" w:rsidP="00683284">
            <w:pPr>
              <w:pStyle w:val="TableText"/>
              <w:jc w:val="right"/>
              <w:rPr>
                <w:rFonts w:cs="Calibri"/>
                <w:szCs w:val="18"/>
              </w:rPr>
            </w:pPr>
            <w:r w:rsidRPr="00BF62E3">
              <w:rPr>
                <w:rFonts w:cs="Calibri"/>
                <w:szCs w:val="18"/>
              </w:rPr>
              <w:t>NE</w:t>
            </w:r>
          </w:p>
        </w:tc>
        <w:tc>
          <w:tcPr>
            <w:tcW w:w="624" w:type="dxa"/>
            <w:tcBorders>
              <w:bottom w:val="single" w:sz="4" w:space="0" w:color="1B556B" w:themeColor="text2"/>
            </w:tcBorders>
          </w:tcPr>
          <w:p w14:paraId="7051F504" w14:textId="77777777" w:rsidR="007D3075" w:rsidRPr="00BF62E3" w:rsidRDefault="007D3075" w:rsidP="00683284">
            <w:pPr>
              <w:pStyle w:val="TableText"/>
              <w:jc w:val="right"/>
              <w:rPr>
                <w:rFonts w:cs="Calibri"/>
                <w:szCs w:val="18"/>
              </w:rPr>
            </w:pPr>
            <w:r w:rsidRPr="00BF62E3">
              <w:rPr>
                <w:rFonts w:cs="Calibri"/>
                <w:szCs w:val="18"/>
              </w:rPr>
              <w:t>NE</w:t>
            </w:r>
          </w:p>
        </w:tc>
      </w:tr>
      <w:tr w:rsidR="007D3075" w:rsidRPr="00BF62E3" w14:paraId="0692C359" w14:textId="77777777" w:rsidTr="00A568B9">
        <w:tc>
          <w:tcPr>
            <w:tcW w:w="3119" w:type="dxa"/>
          </w:tcPr>
          <w:p w14:paraId="7120CF89" w14:textId="778BD5F4" w:rsidR="007D3075" w:rsidRPr="00BF62E3" w:rsidRDefault="007D3075" w:rsidP="00683284">
            <w:pPr>
              <w:pStyle w:val="TableText"/>
              <w:rPr>
                <w:rFonts w:cs="Calibri"/>
                <w:szCs w:val="18"/>
              </w:rPr>
            </w:pPr>
            <w:r w:rsidRPr="00BF62E3">
              <w:rPr>
                <w:rFonts w:cs="Calibri"/>
                <w:szCs w:val="18"/>
              </w:rPr>
              <w:t>J.</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12C6BBC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D1F52D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5BA7BEA"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E30B0A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CF4C43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5174C0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9CC028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28AD7E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3899C59"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13FDD9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A24F333"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71B047AC" w14:textId="77777777" w:rsidTr="00A568B9">
        <w:tc>
          <w:tcPr>
            <w:tcW w:w="3119" w:type="dxa"/>
          </w:tcPr>
          <w:p w14:paraId="475CDC50" w14:textId="5A188E8B" w:rsidR="007D3075" w:rsidRPr="00BF62E3" w:rsidRDefault="007D3075" w:rsidP="00683284">
            <w:pPr>
              <w:pStyle w:val="TableText"/>
              <w:rPr>
                <w:rFonts w:cs="Calibri"/>
                <w:szCs w:val="18"/>
              </w:rPr>
            </w:pPr>
            <w:r w:rsidRPr="00BF62E3">
              <w:rPr>
                <w:rFonts w:cs="Calibri"/>
                <w:b/>
                <w:bCs/>
                <w:szCs w:val="18"/>
              </w:rPr>
              <w:t>4.</w:t>
            </w:r>
            <w:r w:rsidR="00F155CC" w:rsidRPr="00BF62E3">
              <w:rPr>
                <w:rFonts w:cs="Calibri"/>
                <w:b/>
                <w:bCs/>
                <w:szCs w:val="18"/>
              </w:rPr>
              <w:t xml:space="preserve"> </w:t>
            </w:r>
            <w:r w:rsidRPr="00BF62E3">
              <w:rPr>
                <w:rFonts w:cs="Calibri"/>
                <w:b/>
                <w:bCs/>
                <w:szCs w:val="18"/>
              </w:rPr>
              <w:t>Land Use, Land-Use Change and Forestry</w:t>
            </w:r>
          </w:p>
        </w:tc>
        <w:tc>
          <w:tcPr>
            <w:tcW w:w="624" w:type="dxa"/>
          </w:tcPr>
          <w:p w14:paraId="507CBEA1" w14:textId="77777777" w:rsidR="007D3075" w:rsidRPr="00BF62E3" w:rsidRDefault="007D3075" w:rsidP="00683284">
            <w:pPr>
              <w:pStyle w:val="TableText"/>
              <w:jc w:val="right"/>
              <w:rPr>
                <w:rFonts w:cs="Calibri"/>
                <w:szCs w:val="18"/>
              </w:rPr>
            </w:pPr>
            <w:r w:rsidRPr="00BF62E3">
              <w:rPr>
                <w:rFonts w:cs="Calibri"/>
                <w:szCs w:val="18"/>
              </w:rPr>
              <w:t>-29,775.10</w:t>
            </w:r>
          </w:p>
        </w:tc>
        <w:tc>
          <w:tcPr>
            <w:tcW w:w="624" w:type="dxa"/>
          </w:tcPr>
          <w:p w14:paraId="5CAA10F6" w14:textId="77777777" w:rsidR="007D3075" w:rsidRPr="00BF62E3" w:rsidRDefault="007D3075" w:rsidP="00683284">
            <w:pPr>
              <w:pStyle w:val="TableText"/>
              <w:jc w:val="right"/>
              <w:rPr>
                <w:rFonts w:cs="Calibri"/>
                <w:szCs w:val="18"/>
              </w:rPr>
            </w:pPr>
            <w:r w:rsidRPr="00BF62E3">
              <w:rPr>
                <w:rFonts w:cs="Calibri"/>
                <w:szCs w:val="18"/>
              </w:rPr>
              <w:t>-30,046.17</w:t>
            </w:r>
          </w:p>
        </w:tc>
        <w:tc>
          <w:tcPr>
            <w:tcW w:w="624" w:type="dxa"/>
          </w:tcPr>
          <w:p w14:paraId="03598B7B" w14:textId="77777777" w:rsidR="007D3075" w:rsidRPr="00BF62E3" w:rsidRDefault="007D3075" w:rsidP="00683284">
            <w:pPr>
              <w:pStyle w:val="TableText"/>
              <w:jc w:val="right"/>
              <w:rPr>
                <w:rFonts w:cs="Calibri"/>
                <w:szCs w:val="18"/>
              </w:rPr>
            </w:pPr>
            <w:r w:rsidRPr="00BF62E3">
              <w:rPr>
                <w:rFonts w:cs="Calibri"/>
                <w:szCs w:val="18"/>
              </w:rPr>
              <w:t>-27,150.86</w:t>
            </w:r>
          </w:p>
        </w:tc>
        <w:tc>
          <w:tcPr>
            <w:tcW w:w="624" w:type="dxa"/>
          </w:tcPr>
          <w:p w14:paraId="1D48A68E" w14:textId="77777777" w:rsidR="007D3075" w:rsidRPr="00BF62E3" w:rsidRDefault="007D3075" w:rsidP="00683284">
            <w:pPr>
              <w:pStyle w:val="TableText"/>
              <w:jc w:val="right"/>
              <w:rPr>
                <w:rFonts w:cs="Calibri"/>
                <w:szCs w:val="18"/>
              </w:rPr>
            </w:pPr>
            <w:r w:rsidRPr="00BF62E3">
              <w:rPr>
                <w:rFonts w:cs="Calibri"/>
                <w:szCs w:val="18"/>
              </w:rPr>
              <w:t>-26,707.14</w:t>
            </w:r>
          </w:p>
        </w:tc>
        <w:tc>
          <w:tcPr>
            <w:tcW w:w="624" w:type="dxa"/>
          </w:tcPr>
          <w:p w14:paraId="072A6A42" w14:textId="77777777" w:rsidR="007D3075" w:rsidRPr="00BF62E3" w:rsidRDefault="007D3075" w:rsidP="00683284">
            <w:pPr>
              <w:pStyle w:val="TableText"/>
              <w:jc w:val="right"/>
              <w:rPr>
                <w:rFonts w:cs="Calibri"/>
                <w:szCs w:val="18"/>
              </w:rPr>
            </w:pPr>
            <w:r w:rsidRPr="00BF62E3">
              <w:rPr>
                <w:rFonts w:cs="Calibri"/>
                <w:szCs w:val="18"/>
              </w:rPr>
              <w:t>-27,028.48</w:t>
            </w:r>
          </w:p>
        </w:tc>
        <w:tc>
          <w:tcPr>
            <w:tcW w:w="624" w:type="dxa"/>
          </w:tcPr>
          <w:p w14:paraId="013B2332" w14:textId="77777777" w:rsidR="007D3075" w:rsidRPr="00BF62E3" w:rsidRDefault="007D3075" w:rsidP="00683284">
            <w:pPr>
              <w:pStyle w:val="TableText"/>
              <w:jc w:val="right"/>
              <w:rPr>
                <w:rFonts w:cs="Calibri"/>
                <w:szCs w:val="18"/>
              </w:rPr>
            </w:pPr>
            <w:r w:rsidRPr="00BF62E3">
              <w:rPr>
                <w:rFonts w:cs="Calibri"/>
                <w:szCs w:val="18"/>
              </w:rPr>
              <w:t>-26,986.32</w:t>
            </w:r>
          </w:p>
        </w:tc>
        <w:tc>
          <w:tcPr>
            <w:tcW w:w="624" w:type="dxa"/>
          </w:tcPr>
          <w:p w14:paraId="54C1F800" w14:textId="77777777" w:rsidR="007D3075" w:rsidRPr="00BF62E3" w:rsidRDefault="007D3075" w:rsidP="00683284">
            <w:pPr>
              <w:pStyle w:val="TableText"/>
              <w:jc w:val="right"/>
              <w:rPr>
                <w:rFonts w:cs="Calibri"/>
                <w:szCs w:val="18"/>
              </w:rPr>
            </w:pPr>
            <w:r w:rsidRPr="00BF62E3">
              <w:rPr>
                <w:rFonts w:cs="Calibri"/>
                <w:szCs w:val="18"/>
              </w:rPr>
              <w:t>-26,626.73</w:t>
            </w:r>
          </w:p>
        </w:tc>
        <w:tc>
          <w:tcPr>
            <w:tcW w:w="624" w:type="dxa"/>
          </w:tcPr>
          <w:p w14:paraId="3053F2BE" w14:textId="77777777" w:rsidR="007D3075" w:rsidRPr="00BF62E3" w:rsidRDefault="007D3075" w:rsidP="00683284">
            <w:pPr>
              <w:pStyle w:val="TableText"/>
              <w:jc w:val="right"/>
              <w:rPr>
                <w:rFonts w:cs="Calibri"/>
                <w:szCs w:val="18"/>
              </w:rPr>
            </w:pPr>
            <w:r w:rsidRPr="00BF62E3">
              <w:rPr>
                <w:rFonts w:cs="Calibri"/>
                <w:szCs w:val="18"/>
              </w:rPr>
              <w:t>-25,052.32</w:t>
            </w:r>
          </w:p>
        </w:tc>
        <w:tc>
          <w:tcPr>
            <w:tcW w:w="624" w:type="dxa"/>
          </w:tcPr>
          <w:p w14:paraId="1F9420B1" w14:textId="77777777" w:rsidR="007D3075" w:rsidRPr="00BF62E3" w:rsidRDefault="007D3075" w:rsidP="00683284">
            <w:pPr>
              <w:pStyle w:val="TableText"/>
              <w:jc w:val="right"/>
              <w:rPr>
                <w:rFonts w:cs="Calibri"/>
                <w:szCs w:val="18"/>
              </w:rPr>
            </w:pPr>
            <w:r w:rsidRPr="00BF62E3">
              <w:rPr>
                <w:rFonts w:cs="Calibri"/>
                <w:szCs w:val="18"/>
              </w:rPr>
              <w:t>-24,613.50</w:t>
            </w:r>
          </w:p>
        </w:tc>
        <w:tc>
          <w:tcPr>
            <w:tcW w:w="624" w:type="dxa"/>
          </w:tcPr>
          <w:p w14:paraId="10B6EC96" w14:textId="77777777" w:rsidR="007D3075" w:rsidRPr="00BF62E3" w:rsidRDefault="007D3075" w:rsidP="00683284">
            <w:pPr>
              <w:pStyle w:val="TableText"/>
              <w:jc w:val="right"/>
              <w:rPr>
                <w:rFonts w:cs="Calibri"/>
                <w:szCs w:val="18"/>
              </w:rPr>
            </w:pPr>
            <w:r w:rsidRPr="00BF62E3">
              <w:rPr>
                <w:rFonts w:cs="Calibri"/>
                <w:szCs w:val="18"/>
              </w:rPr>
              <w:t>-23,384.74</w:t>
            </w:r>
          </w:p>
        </w:tc>
        <w:tc>
          <w:tcPr>
            <w:tcW w:w="624" w:type="dxa"/>
          </w:tcPr>
          <w:p w14:paraId="549EF881" w14:textId="77777777" w:rsidR="007D3075" w:rsidRPr="00BF62E3" w:rsidRDefault="007D3075" w:rsidP="00683284">
            <w:pPr>
              <w:pStyle w:val="TableText"/>
              <w:jc w:val="right"/>
              <w:rPr>
                <w:rFonts w:cs="Calibri"/>
                <w:szCs w:val="18"/>
              </w:rPr>
            </w:pPr>
            <w:r w:rsidRPr="00BF62E3">
              <w:rPr>
                <w:rFonts w:cs="Calibri"/>
                <w:szCs w:val="18"/>
              </w:rPr>
              <w:t>-23,666.23</w:t>
            </w:r>
          </w:p>
        </w:tc>
      </w:tr>
      <w:tr w:rsidR="007D3075" w:rsidRPr="00BF62E3" w14:paraId="56551E81" w14:textId="77777777" w:rsidTr="00A568B9">
        <w:tc>
          <w:tcPr>
            <w:tcW w:w="3119" w:type="dxa"/>
          </w:tcPr>
          <w:p w14:paraId="12BA9762" w14:textId="4986238A" w:rsidR="007D3075" w:rsidRPr="00BF62E3" w:rsidRDefault="007D3075" w:rsidP="00683284">
            <w:pPr>
              <w:pStyle w:val="TableText"/>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Forest land</w:t>
            </w:r>
          </w:p>
        </w:tc>
        <w:tc>
          <w:tcPr>
            <w:tcW w:w="624" w:type="dxa"/>
          </w:tcPr>
          <w:p w14:paraId="1B4E54DC" w14:textId="77777777" w:rsidR="007D3075" w:rsidRPr="00BF62E3" w:rsidRDefault="007D3075" w:rsidP="00683284">
            <w:pPr>
              <w:pStyle w:val="TableText"/>
              <w:jc w:val="right"/>
              <w:rPr>
                <w:rFonts w:cs="Calibri"/>
                <w:szCs w:val="18"/>
              </w:rPr>
            </w:pPr>
            <w:r w:rsidRPr="00BF62E3">
              <w:rPr>
                <w:rFonts w:cs="Calibri"/>
                <w:szCs w:val="18"/>
              </w:rPr>
              <w:t>-30,968.84</w:t>
            </w:r>
          </w:p>
        </w:tc>
        <w:tc>
          <w:tcPr>
            <w:tcW w:w="624" w:type="dxa"/>
          </w:tcPr>
          <w:p w14:paraId="271A2FA0" w14:textId="77777777" w:rsidR="007D3075" w:rsidRPr="00BF62E3" w:rsidRDefault="007D3075" w:rsidP="00683284">
            <w:pPr>
              <w:pStyle w:val="TableText"/>
              <w:jc w:val="right"/>
              <w:rPr>
                <w:rFonts w:cs="Calibri"/>
                <w:szCs w:val="18"/>
              </w:rPr>
            </w:pPr>
            <w:r w:rsidRPr="00BF62E3">
              <w:rPr>
                <w:rFonts w:cs="Calibri"/>
                <w:szCs w:val="18"/>
              </w:rPr>
              <w:t>-29,616.70</w:t>
            </w:r>
          </w:p>
        </w:tc>
        <w:tc>
          <w:tcPr>
            <w:tcW w:w="624" w:type="dxa"/>
          </w:tcPr>
          <w:p w14:paraId="32A1CD57" w14:textId="77777777" w:rsidR="007D3075" w:rsidRPr="00BF62E3" w:rsidRDefault="007D3075" w:rsidP="00683284">
            <w:pPr>
              <w:pStyle w:val="TableText"/>
              <w:jc w:val="right"/>
              <w:rPr>
                <w:rFonts w:cs="Calibri"/>
                <w:szCs w:val="18"/>
              </w:rPr>
            </w:pPr>
            <w:r w:rsidRPr="00BF62E3">
              <w:rPr>
                <w:rFonts w:cs="Calibri"/>
                <w:szCs w:val="18"/>
              </w:rPr>
              <w:t>-27,961.26</w:t>
            </w:r>
          </w:p>
        </w:tc>
        <w:tc>
          <w:tcPr>
            <w:tcW w:w="624" w:type="dxa"/>
          </w:tcPr>
          <w:p w14:paraId="044F4FA3" w14:textId="77777777" w:rsidR="007D3075" w:rsidRPr="00BF62E3" w:rsidRDefault="007D3075" w:rsidP="00683284">
            <w:pPr>
              <w:pStyle w:val="TableText"/>
              <w:jc w:val="right"/>
              <w:rPr>
                <w:rFonts w:cs="Calibri"/>
                <w:szCs w:val="18"/>
              </w:rPr>
            </w:pPr>
            <w:r w:rsidRPr="00BF62E3">
              <w:rPr>
                <w:rFonts w:cs="Calibri"/>
                <w:szCs w:val="18"/>
              </w:rPr>
              <w:t>-28,714.20</w:t>
            </w:r>
          </w:p>
        </w:tc>
        <w:tc>
          <w:tcPr>
            <w:tcW w:w="624" w:type="dxa"/>
          </w:tcPr>
          <w:p w14:paraId="71AEC933" w14:textId="77777777" w:rsidR="007D3075" w:rsidRPr="00BF62E3" w:rsidRDefault="007D3075" w:rsidP="00683284">
            <w:pPr>
              <w:pStyle w:val="TableText"/>
              <w:jc w:val="right"/>
              <w:rPr>
                <w:rFonts w:cs="Calibri"/>
                <w:szCs w:val="18"/>
              </w:rPr>
            </w:pPr>
            <w:r w:rsidRPr="00BF62E3">
              <w:rPr>
                <w:rFonts w:cs="Calibri"/>
                <w:szCs w:val="18"/>
              </w:rPr>
              <w:t>-27,704.90</w:t>
            </w:r>
          </w:p>
        </w:tc>
        <w:tc>
          <w:tcPr>
            <w:tcW w:w="624" w:type="dxa"/>
          </w:tcPr>
          <w:p w14:paraId="59699114" w14:textId="77777777" w:rsidR="007D3075" w:rsidRPr="00BF62E3" w:rsidRDefault="007D3075" w:rsidP="00683284">
            <w:pPr>
              <w:pStyle w:val="TableText"/>
              <w:jc w:val="right"/>
              <w:rPr>
                <w:rFonts w:cs="Calibri"/>
                <w:szCs w:val="18"/>
              </w:rPr>
            </w:pPr>
            <w:r w:rsidRPr="00BF62E3">
              <w:rPr>
                <w:rFonts w:cs="Calibri"/>
                <w:szCs w:val="18"/>
              </w:rPr>
              <w:t>-27,275.84</w:t>
            </w:r>
          </w:p>
        </w:tc>
        <w:tc>
          <w:tcPr>
            <w:tcW w:w="624" w:type="dxa"/>
          </w:tcPr>
          <w:p w14:paraId="41EF874E" w14:textId="77777777" w:rsidR="007D3075" w:rsidRPr="00BF62E3" w:rsidRDefault="007D3075" w:rsidP="00683284">
            <w:pPr>
              <w:pStyle w:val="TableText"/>
              <w:jc w:val="right"/>
              <w:rPr>
                <w:rFonts w:cs="Calibri"/>
                <w:szCs w:val="18"/>
              </w:rPr>
            </w:pPr>
            <w:r w:rsidRPr="00BF62E3">
              <w:rPr>
                <w:rFonts w:cs="Calibri"/>
                <w:szCs w:val="18"/>
              </w:rPr>
              <w:t>-26,103.40</w:t>
            </w:r>
          </w:p>
        </w:tc>
        <w:tc>
          <w:tcPr>
            <w:tcW w:w="624" w:type="dxa"/>
          </w:tcPr>
          <w:p w14:paraId="1D26896A" w14:textId="77777777" w:rsidR="007D3075" w:rsidRPr="00BF62E3" w:rsidRDefault="007D3075" w:rsidP="00683284">
            <w:pPr>
              <w:pStyle w:val="TableText"/>
              <w:jc w:val="right"/>
              <w:rPr>
                <w:rFonts w:cs="Calibri"/>
                <w:szCs w:val="18"/>
              </w:rPr>
            </w:pPr>
            <w:r w:rsidRPr="00BF62E3">
              <w:rPr>
                <w:rFonts w:cs="Calibri"/>
                <w:szCs w:val="18"/>
              </w:rPr>
              <w:t>-22,181.94</w:t>
            </w:r>
          </w:p>
        </w:tc>
        <w:tc>
          <w:tcPr>
            <w:tcW w:w="624" w:type="dxa"/>
          </w:tcPr>
          <w:p w14:paraId="6A726552" w14:textId="77777777" w:rsidR="007D3075" w:rsidRPr="00BF62E3" w:rsidRDefault="007D3075" w:rsidP="00683284">
            <w:pPr>
              <w:pStyle w:val="TableText"/>
              <w:jc w:val="right"/>
              <w:rPr>
                <w:rFonts w:cs="Calibri"/>
                <w:szCs w:val="18"/>
              </w:rPr>
            </w:pPr>
            <w:r w:rsidRPr="00BF62E3">
              <w:rPr>
                <w:rFonts w:cs="Calibri"/>
                <w:szCs w:val="18"/>
              </w:rPr>
              <w:t>-19,858.04</w:t>
            </w:r>
          </w:p>
        </w:tc>
        <w:tc>
          <w:tcPr>
            <w:tcW w:w="624" w:type="dxa"/>
          </w:tcPr>
          <w:p w14:paraId="41A5F55F" w14:textId="77777777" w:rsidR="007D3075" w:rsidRPr="00BF62E3" w:rsidRDefault="007D3075" w:rsidP="00683284">
            <w:pPr>
              <w:pStyle w:val="TableText"/>
              <w:jc w:val="right"/>
              <w:rPr>
                <w:rFonts w:cs="Calibri"/>
                <w:szCs w:val="18"/>
              </w:rPr>
            </w:pPr>
            <w:r w:rsidRPr="00BF62E3">
              <w:rPr>
                <w:rFonts w:cs="Calibri"/>
                <w:szCs w:val="18"/>
              </w:rPr>
              <w:t>-19,335.04</w:t>
            </w:r>
          </w:p>
        </w:tc>
        <w:tc>
          <w:tcPr>
            <w:tcW w:w="624" w:type="dxa"/>
          </w:tcPr>
          <w:p w14:paraId="16C31DA6" w14:textId="77777777" w:rsidR="007D3075" w:rsidRPr="00BF62E3" w:rsidRDefault="007D3075" w:rsidP="00683284">
            <w:pPr>
              <w:pStyle w:val="TableText"/>
              <w:jc w:val="right"/>
              <w:rPr>
                <w:rFonts w:cs="Calibri"/>
                <w:szCs w:val="18"/>
              </w:rPr>
            </w:pPr>
            <w:r w:rsidRPr="00BF62E3">
              <w:rPr>
                <w:rFonts w:cs="Calibri"/>
                <w:szCs w:val="18"/>
              </w:rPr>
              <w:t>-19,983.31</w:t>
            </w:r>
          </w:p>
        </w:tc>
      </w:tr>
      <w:tr w:rsidR="007D3075" w:rsidRPr="00BF62E3" w14:paraId="520B7A52" w14:textId="77777777" w:rsidTr="00A568B9">
        <w:tc>
          <w:tcPr>
            <w:tcW w:w="3119" w:type="dxa"/>
          </w:tcPr>
          <w:p w14:paraId="1A80135B" w14:textId="4F422BC0" w:rsidR="007D3075" w:rsidRPr="00BF62E3" w:rsidRDefault="007D3075" w:rsidP="00683284">
            <w:pPr>
              <w:pStyle w:val="TableText"/>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Cropland</w:t>
            </w:r>
          </w:p>
        </w:tc>
        <w:tc>
          <w:tcPr>
            <w:tcW w:w="624" w:type="dxa"/>
          </w:tcPr>
          <w:p w14:paraId="3E735164" w14:textId="77777777" w:rsidR="007D3075" w:rsidRPr="00BF62E3" w:rsidRDefault="007D3075" w:rsidP="00683284">
            <w:pPr>
              <w:pStyle w:val="TableText"/>
              <w:jc w:val="right"/>
              <w:rPr>
                <w:rFonts w:cs="Calibri"/>
                <w:szCs w:val="18"/>
              </w:rPr>
            </w:pPr>
            <w:r w:rsidRPr="00BF62E3">
              <w:rPr>
                <w:rFonts w:cs="Calibri"/>
                <w:szCs w:val="18"/>
              </w:rPr>
              <w:t>474.96</w:t>
            </w:r>
          </w:p>
        </w:tc>
        <w:tc>
          <w:tcPr>
            <w:tcW w:w="624" w:type="dxa"/>
          </w:tcPr>
          <w:p w14:paraId="6906402B" w14:textId="77777777" w:rsidR="007D3075" w:rsidRPr="00BF62E3" w:rsidRDefault="007D3075" w:rsidP="00683284">
            <w:pPr>
              <w:pStyle w:val="TableText"/>
              <w:jc w:val="right"/>
              <w:rPr>
                <w:rFonts w:cs="Calibri"/>
                <w:szCs w:val="18"/>
              </w:rPr>
            </w:pPr>
            <w:r w:rsidRPr="00BF62E3">
              <w:rPr>
                <w:rFonts w:cs="Calibri"/>
                <w:szCs w:val="18"/>
              </w:rPr>
              <w:t>469.25</w:t>
            </w:r>
          </w:p>
        </w:tc>
        <w:tc>
          <w:tcPr>
            <w:tcW w:w="624" w:type="dxa"/>
          </w:tcPr>
          <w:p w14:paraId="2FD89F78" w14:textId="77777777" w:rsidR="007D3075" w:rsidRPr="00BF62E3" w:rsidRDefault="007D3075" w:rsidP="00683284">
            <w:pPr>
              <w:pStyle w:val="TableText"/>
              <w:jc w:val="right"/>
              <w:rPr>
                <w:rFonts w:cs="Calibri"/>
                <w:szCs w:val="18"/>
              </w:rPr>
            </w:pPr>
            <w:r w:rsidRPr="00BF62E3">
              <w:rPr>
                <w:rFonts w:cs="Calibri"/>
                <w:szCs w:val="18"/>
              </w:rPr>
              <w:t>453.40</w:t>
            </w:r>
          </w:p>
        </w:tc>
        <w:tc>
          <w:tcPr>
            <w:tcW w:w="624" w:type="dxa"/>
          </w:tcPr>
          <w:p w14:paraId="246A7D03" w14:textId="77777777" w:rsidR="007D3075" w:rsidRPr="00BF62E3" w:rsidRDefault="007D3075" w:rsidP="00683284">
            <w:pPr>
              <w:pStyle w:val="TableText"/>
              <w:jc w:val="right"/>
              <w:rPr>
                <w:rFonts w:cs="Calibri"/>
                <w:szCs w:val="18"/>
              </w:rPr>
            </w:pPr>
            <w:r w:rsidRPr="00BF62E3">
              <w:rPr>
                <w:rFonts w:cs="Calibri"/>
                <w:szCs w:val="18"/>
              </w:rPr>
              <w:t>510.28</w:t>
            </w:r>
          </w:p>
        </w:tc>
        <w:tc>
          <w:tcPr>
            <w:tcW w:w="624" w:type="dxa"/>
          </w:tcPr>
          <w:p w14:paraId="244A9B55" w14:textId="77777777" w:rsidR="007D3075" w:rsidRPr="00BF62E3" w:rsidRDefault="007D3075" w:rsidP="00683284">
            <w:pPr>
              <w:pStyle w:val="TableText"/>
              <w:jc w:val="right"/>
              <w:rPr>
                <w:rFonts w:cs="Calibri"/>
                <w:szCs w:val="18"/>
              </w:rPr>
            </w:pPr>
            <w:r w:rsidRPr="00BF62E3">
              <w:rPr>
                <w:rFonts w:cs="Calibri"/>
                <w:szCs w:val="18"/>
              </w:rPr>
              <w:t>449.36</w:t>
            </w:r>
          </w:p>
        </w:tc>
        <w:tc>
          <w:tcPr>
            <w:tcW w:w="624" w:type="dxa"/>
          </w:tcPr>
          <w:p w14:paraId="5D35CB0B" w14:textId="77777777" w:rsidR="007D3075" w:rsidRPr="00BF62E3" w:rsidRDefault="007D3075" w:rsidP="00683284">
            <w:pPr>
              <w:pStyle w:val="TableText"/>
              <w:jc w:val="right"/>
              <w:rPr>
                <w:rFonts w:cs="Calibri"/>
                <w:szCs w:val="18"/>
              </w:rPr>
            </w:pPr>
            <w:r w:rsidRPr="00BF62E3">
              <w:rPr>
                <w:rFonts w:cs="Calibri"/>
                <w:szCs w:val="18"/>
              </w:rPr>
              <w:t>408.76</w:t>
            </w:r>
          </w:p>
        </w:tc>
        <w:tc>
          <w:tcPr>
            <w:tcW w:w="624" w:type="dxa"/>
          </w:tcPr>
          <w:p w14:paraId="73BB438E" w14:textId="77777777" w:rsidR="007D3075" w:rsidRPr="00BF62E3" w:rsidRDefault="007D3075" w:rsidP="00683284">
            <w:pPr>
              <w:pStyle w:val="TableText"/>
              <w:jc w:val="right"/>
              <w:rPr>
                <w:rFonts w:cs="Calibri"/>
                <w:szCs w:val="18"/>
              </w:rPr>
            </w:pPr>
            <w:r w:rsidRPr="00BF62E3">
              <w:rPr>
                <w:rFonts w:cs="Calibri"/>
                <w:szCs w:val="18"/>
              </w:rPr>
              <w:t>412.01</w:t>
            </w:r>
          </w:p>
        </w:tc>
        <w:tc>
          <w:tcPr>
            <w:tcW w:w="624" w:type="dxa"/>
          </w:tcPr>
          <w:p w14:paraId="721B8144" w14:textId="77777777" w:rsidR="007D3075" w:rsidRPr="00BF62E3" w:rsidRDefault="007D3075" w:rsidP="00683284">
            <w:pPr>
              <w:pStyle w:val="TableText"/>
              <w:jc w:val="right"/>
              <w:rPr>
                <w:rFonts w:cs="Calibri"/>
                <w:szCs w:val="18"/>
              </w:rPr>
            </w:pPr>
            <w:r w:rsidRPr="00BF62E3">
              <w:rPr>
                <w:rFonts w:cs="Calibri"/>
                <w:szCs w:val="18"/>
              </w:rPr>
              <w:t>386.70</w:t>
            </w:r>
          </w:p>
        </w:tc>
        <w:tc>
          <w:tcPr>
            <w:tcW w:w="624" w:type="dxa"/>
          </w:tcPr>
          <w:p w14:paraId="243AF016" w14:textId="77777777" w:rsidR="007D3075" w:rsidRPr="00BF62E3" w:rsidRDefault="007D3075" w:rsidP="00683284">
            <w:pPr>
              <w:pStyle w:val="TableText"/>
              <w:jc w:val="right"/>
              <w:rPr>
                <w:rFonts w:cs="Calibri"/>
                <w:szCs w:val="18"/>
              </w:rPr>
            </w:pPr>
            <w:r w:rsidRPr="00BF62E3">
              <w:rPr>
                <w:rFonts w:cs="Calibri"/>
                <w:szCs w:val="18"/>
              </w:rPr>
              <w:t>382.99</w:t>
            </w:r>
          </w:p>
        </w:tc>
        <w:tc>
          <w:tcPr>
            <w:tcW w:w="624" w:type="dxa"/>
          </w:tcPr>
          <w:p w14:paraId="04194281" w14:textId="77777777" w:rsidR="007D3075" w:rsidRPr="00BF62E3" w:rsidRDefault="007D3075" w:rsidP="00683284">
            <w:pPr>
              <w:pStyle w:val="TableText"/>
              <w:jc w:val="right"/>
              <w:rPr>
                <w:rFonts w:cs="Calibri"/>
                <w:szCs w:val="18"/>
              </w:rPr>
            </w:pPr>
            <w:r w:rsidRPr="00BF62E3">
              <w:rPr>
                <w:rFonts w:cs="Calibri"/>
                <w:szCs w:val="18"/>
              </w:rPr>
              <w:t>379.27</w:t>
            </w:r>
          </w:p>
        </w:tc>
        <w:tc>
          <w:tcPr>
            <w:tcW w:w="624" w:type="dxa"/>
          </w:tcPr>
          <w:p w14:paraId="5818FF6A" w14:textId="77777777" w:rsidR="007D3075" w:rsidRPr="00BF62E3" w:rsidRDefault="007D3075" w:rsidP="00683284">
            <w:pPr>
              <w:pStyle w:val="TableText"/>
              <w:jc w:val="right"/>
              <w:rPr>
                <w:rFonts w:cs="Calibri"/>
                <w:szCs w:val="18"/>
              </w:rPr>
            </w:pPr>
            <w:r w:rsidRPr="00BF62E3">
              <w:rPr>
                <w:rFonts w:cs="Calibri"/>
                <w:szCs w:val="18"/>
              </w:rPr>
              <w:t>375.55</w:t>
            </w:r>
          </w:p>
        </w:tc>
      </w:tr>
      <w:tr w:rsidR="007D3075" w:rsidRPr="00BF62E3" w14:paraId="6EFEBBE0" w14:textId="77777777" w:rsidTr="00A568B9">
        <w:tc>
          <w:tcPr>
            <w:tcW w:w="3119" w:type="dxa"/>
          </w:tcPr>
          <w:p w14:paraId="1D607C73" w14:textId="508938C9" w:rsidR="007D3075" w:rsidRPr="00BF62E3" w:rsidRDefault="007D3075" w:rsidP="00683284">
            <w:pPr>
              <w:pStyle w:val="TableText"/>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Grassland</w:t>
            </w:r>
          </w:p>
        </w:tc>
        <w:tc>
          <w:tcPr>
            <w:tcW w:w="624" w:type="dxa"/>
          </w:tcPr>
          <w:p w14:paraId="19930765" w14:textId="77777777" w:rsidR="007D3075" w:rsidRPr="00BF62E3" w:rsidRDefault="007D3075" w:rsidP="00683284">
            <w:pPr>
              <w:pStyle w:val="TableText"/>
              <w:jc w:val="right"/>
              <w:rPr>
                <w:rFonts w:cs="Calibri"/>
                <w:szCs w:val="18"/>
              </w:rPr>
            </w:pPr>
            <w:r w:rsidRPr="00BF62E3">
              <w:rPr>
                <w:rFonts w:cs="Calibri"/>
                <w:szCs w:val="18"/>
              </w:rPr>
              <w:t>7,122.63</w:t>
            </w:r>
          </w:p>
        </w:tc>
        <w:tc>
          <w:tcPr>
            <w:tcW w:w="624" w:type="dxa"/>
          </w:tcPr>
          <w:p w14:paraId="388F6956" w14:textId="77777777" w:rsidR="007D3075" w:rsidRPr="00BF62E3" w:rsidRDefault="007D3075" w:rsidP="00683284">
            <w:pPr>
              <w:pStyle w:val="TableText"/>
              <w:jc w:val="right"/>
              <w:rPr>
                <w:rFonts w:cs="Calibri"/>
                <w:szCs w:val="18"/>
              </w:rPr>
            </w:pPr>
            <w:r w:rsidRPr="00BF62E3">
              <w:rPr>
                <w:rFonts w:cs="Calibri"/>
                <w:szCs w:val="18"/>
              </w:rPr>
              <w:t>6,045.79</w:t>
            </w:r>
          </w:p>
        </w:tc>
        <w:tc>
          <w:tcPr>
            <w:tcW w:w="624" w:type="dxa"/>
          </w:tcPr>
          <w:p w14:paraId="70C8D232" w14:textId="77777777" w:rsidR="007D3075" w:rsidRPr="00BF62E3" w:rsidRDefault="007D3075" w:rsidP="00683284">
            <w:pPr>
              <w:pStyle w:val="TableText"/>
              <w:jc w:val="right"/>
              <w:rPr>
                <w:rFonts w:cs="Calibri"/>
                <w:szCs w:val="18"/>
              </w:rPr>
            </w:pPr>
            <w:r w:rsidRPr="00BF62E3">
              <w:rPr>
                <w:rFonts w:cs="Calibri"/>
                <w:szCs w:val="18"/>
              </w:rPr>
              <w:t>7,593.73</w:t>
            </w:r>
          </w:p>
        </w:tc>
        <w:tc>
          <w:tcPr>
            <w:tcW w:w="624" w:type="dxa"/>
          </w:tcPr>
          <w:p w14:paraId="6334ACB7" w14:textId="77777777" w:rsidR="007D3075" w:rsidRPr="00BF62E3" w:rsidRDefault="007D3075" w:rsidP="00683284">
            <w:pPr>
              <w:pStyle w:val="TableText"/>
              <w:jc w:val="right"/>
              <w:rPr>
                <w:rFonts w:cs="Calibri"/>
                <w:szCs w:val="18"/>
              </w:rPr>
            </w:pPr>
            <w:r w:rsidRPr="00BF62E3">
              <w:rPr>
                <w:rFonts w:cs="Calibri"/>
                <w:szCs w:val="18"/>
              </w:rPr>
              <w:t>9,836.17</w:t>
            </w:r>
          </w:p>
        </w:tc>
        <w:tc>
          <w:tcPr>
            <w:tcW w:w="624" w:type="dxa"/>
          </w:tcPr>
          <w:p w14:paraId="76D2DFB0" w14:textId="77777777" w:rsidR="007D3075" w:rsidRPr="00BF62E3" w:rsidRDefault="007D3075" w:rsidP="00683284">
            <w:pPr>
              <w:pStyle w:val="TableText"/>
              <w:jc w:val="right"/>
              <w:rPr>
                <w:rFonts w:cs="Calibri"/>
                <w:szCs w:val="18"/>
              </w:rPr>
            </w:pPr>
            <w:r w:rsidRPr="00BF62E3">
              <w:rPr>
                <w:rFonts w:cs="Calibri"/>
                <w:szCs w:val="18"/>
              </w:rPr>
              <w:t>7,671.00</w:t>
            </w:r>
          </w:p>
        </w:tc>
        <w:tc>
          <w:tcPr>
            <w:tcW w:w="624" w:type="dxa"/>
          </w:tcPr>
          <w:p w14:paraId="12DC62C5" w14:textId="77777777" w:rsidR="007D3075" w:rsidRPr="00BF62E3" w:rsidRDefault="007D3075" w:rsidP="00683284">
            <w:pPr>
              <w:pStyle w:val="TableText"/>
              <w:jc w:val="right"/>
              <w:rPr>
                <w:rFonts w:cs="Calibri"/>
                <w:szCs w:val="18"/>
              </w:rPr>
            </w:pPr>
            <w:r w:rsidRPr="00BF62E3">
              <w:rPr>
                <w:rFonts w:cs="Calibri"/>
                <w:szCs w:val="18"/>
              </w:rPr>
              <w:t>6,367.33</w:t>
            </w:r>
          </w:p>
        </w:tc>
        <w:tc>
          <w:tcPr>
            <w:tcW w:w="624" w:type="dxa"/>
          </w:tcPr>
          <w:p w14:paraId="2BC5CE8C" w14:textId="77777777" w:rsidR="007D3075" w:rsidRPr="00BF62E3" w:rsidRDefault="007D3075" w:rsidP="00683284">
            <w:pPr>
              <w:pStyle w:val="TableText"/>
              <w:jc w:val="right"/>
              <w:rPr>
                <w:rFonts w:cs="Calibri"/>
                <w:szCs w:val="18"/>
              </w:rPr>
            </w:pPr>
            <w:r w:rsidRPr="00BF62E3">
              <w:rPr>
                <w:rFonts w:cs="Calibri"/>
                <w:szCs w:val="18"/>
              </w:rPr>
              <w:t>6,567.89</w:t>
            </w:r>
          </w:p>
        </w:tc>
        <w:tc>
          <w:tcPr>
            <w:tcW w:w="624" w:type="dxa"/>
          </w:tcPr>
          <w:p w14:paraId="5E91A66D" w14:textId="77777777" w:rsidR="007D3075" w:rsidRPr="00BF62E3" w:rsidRDefault="007D3075" w:rsidP="00683284">
            <w:pPr>
              <w:pStyle w:val="TableText"/>
              <w:jc w:val="right"/>
              <w:rPr>
                <w:rFonts w:cs="Calibri"/>
                <w:szCs w:val="18"/>
              </w:rPr>
            </w:pPr>
            <w:r w:rsidRPr="00BF62E3">
              <w:rPr>
                <w:rFonts w:cs="Calibri"/>
                <w:szCs w:val="18"/>
              </w:rPr>
              <w:t>5,150.46</w:t>
            </w:r>
          </w:p>
        </w:tc>
        <w:tc>
          <w:tcPr>
            <w:tcW w:w="624" w:type="dxa"/>
          </w:tcPr>
          <w:p w14:paraId="14AA8E13" w14:textId="77777777" w:rsidR="007D3075" w:rsidRPr="00BF62E3" w:rsidRDefault="007D3075" w:rsidP="00683284">
            <w:pPr>
              <w:pStyle w:val="TableText"/>
              <w:jc w:val="right"/>
              <w:rPr>
                <w:rFonts w:cs="Calibri"/>
                <w:szCs w:val="18"/>
              </w:rPr>
            </w:pPr>
            <w:r w:rsidRPr="00BF62E3">
              <w:rPr>
                <w:rFonts w:cs="Calibri"/>
                <w:szCs w:val="18"/>
              </w:rPr>
              <w:t>3,916.57</w:t>
            </w:r>
          </w:p>
        </w:tc>
        <w:tc>
          <w:tcPr>
            <w:tcW w:w="624" w:type="dxa"/>
          </w:tcPr>
          <w:p w14:paraId="6E1926A6" w14:textId="77777777" w:rsidR="007D3075" w:rsidRPr="00BF62E3" w:rsidRDefault="007D3075" w:rsidP="00683284">
            <w:pPr>
              <w:pStyle w:val="TableText"/>
              <w:jc w:val="right"/>
              <w:rPr>
                <w:rFonts w:cs="Calibri"/>
                <w:szCs w:val="18"/>
              </w:rPr>
            </w:pPr>
            <w:r w:rsidRPr="00BF62E3">
              <w:rPr>
                <w:rFonts w:cs="Calibri"/>
                <w:szCs w:val="18"/>
              </w:rPr>
              <w:t>4,319.09</w:t>
            </w:r>
          </w:p>
        </w:tc>
        <w:tc>
          <w:tcPr>
            <w:tcW w:w="624" w:type="dxa"/>
          </w:tcPr>
          <w:p w14:paraId="55EC8D8A" w14:textId="77777777" w:rsidR="007D3075" w:rsidRPr="00BF62E3" w:rsidRDefault="007D3075" w:rsidP="00683284">
            <w:pPr>
              <w:pStyle w:val="TableText"/>
              <w:jc w:val="right"/>
              <w:rPr>
                <w:rFonts w:cs="Calibri"/>
                <w:szCs w:val="18"/>
              </w:rPr>
            </w:pPr>
            <w:r w:rsidRPr="00BF62E3">
              <w:rPr>
                <w:rFonts w:cs="Calibri"/>
                <w:szCs w:val="18"/>
              </w:rPr>
              <w:t>2,524.46</w:t>
            </w:r>
          </w:p>
        </w:tc>
      </w:tr>
      <w:tr w:rsidR="007D3075" w:rsidRPr="00BF62E3" w14:paraId="05FAA6D3" w14:textId="77777777" w:rsidTr="00A568B9">
        <w:tc>
          <w:tcPr>
            <w:tcW w:w="3119" w:type="dxa"/>
          </w:tcPr>
          <w:p w14:paraId="3D7A6AEC" w14:textId="2DD9CC25" w:rsidR="007D3075" w:rsidRPr="00BF62E3" w:rsidRDefault="007D3075" w:rsidP="00683284">
            <w:pPr>
              <w:pStyle w:val="TableText"/>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Wetlands</w:t>
            </w:r>
          </w:p>
        </w:tc>
        <w:tc>
          <w:tcPr>
            <w:tcW w:w="624" w:type="dxa"/>
          </w:tcPr>
          <w:p w14:paraId="1C64C4F7" w14:textId="77777777" w:rsidR="007D3075" w:rsidRPr="00BF62E3" w:rsidRDefault="007D3075" w:rsidP="00683284">
            <w:pPr>
              <w:pStyle w:val="TableText"/>
              <w:jc w:val="right"/>
              <w:rPr>
                <w:rFonts w:cs="Calibri"/>
                <w:szCs w:val="18"/>
              </w:rPr>
            </w:pPr>
            <w:r w:rsidRPr="00BF62E3">
              <w:rPr>
                <w:rFonts w:cs="Calibri"/>
                <w:szCs w:val="18"/>
              </w:rPr>
              <w:t>27.97</w:t>
            </w:r>
          </w:p>
        </w:tc>
        <w:tc>
          <w:tcPr>
            <w:tcW w:w="624" w:type="dxa"/>
          </w:tcPr>
          <w:p w14:paraId="60E4FA6A" w14:textId="77777777" w:rsidR="007D3075" w:rsidRPr="00BF62E3" w:rsidRDefault="007D3075" w:rsidP="00683284">
            <w:pPr>
              <w:pStyle w:val="TableText"/>
              <w:jc w:val="right"/>
              <w:rPr>
                <w:rFonts w:cs="Calibri"/>
                <w:szCs w:val="18"/>
              </w:rPr>
            </w:pPr>
            <w:r w:rsidRPr="00BF62E3">
              <w:rPr>
                <w:rFonts w:cs="Calibri"/>
                <w:szCs w:val="18"/>
              </w:rPr>
              <w:t>34.66</w:t>
            </w:r>
          </w:p>
        </w:tc>
        <w:tc>
          <w:tcPr>
            <w:tcW w:w="624" w:type="dxa"/>
          </w:tcPr>
          <w:p w14:paraId="4B67A7AC" w14:textId="77777777" w:rsidR="007D3075" w:rsidRPr="00BF62E3" w:rsidRDefault="007D3075" w:rsidP="00683284">
            <w:pPr>
              <w:pStyle w:val="TableText"/>
              <w:jc w:val="right"/>
              <w:rPr>
                <w:rFonts w:cs="Calibri"/>
                <w:szCs w:val="18"/>
              </w:rPr>
            </w:pPr>
            <w:r w:rsidRPr="00BF62E3">
              <w:rPr>
                <w:rFonts w:cs="Calibri"/>
                <w:szCs w:val="18"/>
              </w:rPr>
              <w:t>19.92</w:t>
            </w:r>
          </w:p>
        </w:tc>
        <w:tc>
          <w:tcPr>
            <w:tcW w:w="624" w:type="dxa"/>
          </w:tcPr>
          <w:p w14:paraId="6298524A" w14:textId="77777777" w:rsidR="007D3075" w:rsidRPr="00BF62E3" w:rsidRDefault="007D3075" w:rsidP="00683284">
            <w:pPr>
              <w:pStyle w:val="TableText"/>
              <w:jc w:val="right"/>
              <w:rPr>
                <w:rFonts w:cs="Calibri"/>
                <w:szCs w:val="18"/>
              </w:rPr>
            </w:pPr>
            <w:r w:rsidRPr="00BF62E3">
              <w:rPr>
                <w:rFonts w:cs="Calibri"/>
                <w:szCs w:val="18"/>
              </w:rPr>
              <w:t>50.09</w:t>
            </w:r>
          </w:p>
        </w:tc>
        <w:tc>
          <w:tcPr>
            <w:tcW w:w="624" w:type="dxa"/>
          </w:tcPr>
          <w:p w14:paraId="0899D4CD" w14:textId="77777777" w:rsidR="007D3075" w:rsidRPr="00BF62E3" w:rsidRDefault="007D3075" w:rsidP="00683284">
            <w:pPr>
              <w:pStyle w:val="TableText"/>
              <w:jc w:val="right"/>
              <w:rPr>
                <w:rFonts w:cs="Calibri"/>
                <w:szCs w:val="18"/>
              </w:rPr>
            </w:pPr>
            <w:r w:rsidRPr="00BF62E3">
              <w:rPr>
                <w:rFonts w:cs="Calibri"/>
                <w:szCs w:val="18"/>
              </w:rPr>
              <w:t>49.62</w:t>
            </w:r>
          </w:p>
        </w:tc>
        <w:tc>
          <w:tcPr>
            <w:tcW w:w="624" w:type="dxa"/>
          </w:tcPr>
          <w:p w14:paraId="10856FE0" w14:textId="77777777" w:rsidR="007D3075" w:rsidRPr="00BF62E3" w:rsidRDefault="007D3075" w:rsidP="00683284">
            <w:pPr>
              <w:pStyle w:val="TableText"/>
              <w:jc w:val="right"/>
              <w:rPr>
                <w:rFonts w:cs="Calibri"/>
                <w:szCs w:val="18"/>
              </w:rPr>
            </w:pPr>
            <w:r w:rsidRPr="00BF62E3">
              <w:rPr>
                <w:rFonts w:cs="Calibri"/>
                <w:szCs w:val="18"/>
              </w:rPr>
              <w:t>22.40</w:t>
            </w:r>
          </w:p>
        </w:tc>
        <w:tc>
          <w:tcPr>
            <w:tcW w:w="624" w:type="dxa"/>
          </w:tcPr>
          <w:p w14:paraId="6A21AF14" w14:textId="77777777" w:rsidR="007D3075" w:rsidRPr="00BF62E3" w:rsidRDefault="007D3075" w:rsidP="00683284">
            <w:pPr>
              <w:pStyle w:val="TableText"/>
              <w:jc w:val="right"/>
              <w:rPr>
                <w:rFonts w:cs="Calibri"/>
                <w:szCs w:val="18"/>
              </w:rPr>
            </w:pPr>
            <w:r w:rsidRPr="00BF62E3">
              <w:rPr>
                <w:rFonts w:cs="Calibri"/>
                <w:szCs w:val="18"/>
              </w:rPr>
              <w:t>34.98</w:t>
            </w:r>
          </w:p>
        </w:tc>
        <w:tc>
          <w:tcPr>
            <w:tcW w:w="624" w:type="dxa"/>
          </w:tcPr>
          <w:p w14:paraId="29466FC7" w14:textId="77777777" w:rsidR="007D3075" w:rsidRPr="00BF62E3" w:rsidRDefault="007D3075" w:rsidP="00683284">
            <w:pPr>
              <w:pStyle w:val="TableText"/>
              <w:jc w:val="right"/>
              <w:rPr>
                <w:rFonts w:cs="Calibri"/>
                <w:szCs w:val="18"/>
              </w:rPr>
            </w:pPr>
            <w:r w:rsidRPr="00BF62E3">
              <w:rPr>
                <w:rFonts w:cs="Calibri"/>
                <w:szCs w:val="18"/>
              </w:rPr>
              <w:t>13.60</w:t>
            </w:r>
          </w:p>
        </w:tc>
        <w:tc>
          <w:tcPr>
            <w:tcW w:w="624" w:type="dxa"/>
          </w:tcPr>
          <w:p w14:paraId="0E3AF326" w14:textId="77777777" w:rsidR="007D3075" w:rsidRPr="00BF62E3" w:rsidRDefault="007D3075" w:rsidP="00683284">
            <w:pPr>
              <w:pStyle w:val="TableText"/>
              <w:jc w:val="right"/>
              <w:rPr>
                <w:rFonts w:cs="Calibri"/>
                <w:szCs w:val="18"/>
              </w:rPr>
            </w:pPr>
            <w:r w:rsidRPr="00BF62E3">
              <w:rPr>
                <w:rFonts w:cs="Calibri"/>
                <w:szCs w:val="18"/>
              </w:rPr>
              <w:t>13.31</w:t>
            </w:r>
          </w:p>
        </w:tc>
        <w:tc>
          <w:tcPr>
            <w:tcW w:w="624" w:type="dxa"/>
          </w:tcPr>
          <w:p w14:paraId="068EA1B8" w14:textId="77777777" w:rsidR="007D3075" w:rsidRPr="00BF62E3" w:rsidRDefault="007D3075" w:rsidP="00683284">
            <w:pPr>
              <w:pStyle w:val="TableText"/>
              <w:jc w:val="right"/>
              <w:rPr>
                <w:rFonts w:cs="Calibri"/>
                <w:szCs w:val="18"/>
              </w:rPr>
            </w:pPr>
            <w:r w:rsidRPr="00BF62E3">
              <w:rPr>
                <w:rFonts w:cs="Calibri"/>
                <w:szCs w:val="18"/>
              </w:rPr>
              <w:t>13.29</w:t>
            </w:r>
          </w:p>
        </w:tc>
        <w:tc>
          <w:tcPr>
            <w:tcW w:w="624" w:type="dxa"/>
          </w:tcPr>
          <w:p w14:paraId="28DECA11" w14:textId="77777777" w:rsidR="007D3075" w:rsidRPr="00BF62E3" w:rsidRDefault="007D3075" w:rsidP="00683284">
            <w:pPr>
              <w:pStyle w:val="TableText"/>
              <w:jc w:val="right"/>
              <w:rPr>
                <w:rFonts w:cs="Calibri"/>
                <w:szCs w:val="18"/>
              </w:rPr>
            </w:pPr>
            <w:r w:rsidRPr="00BF62E3">
              <w:rPr>
                <w:rFonts w:cs="Calibri"/>
                <w:szCs w:val="18"/>
              </w:rPr>
              <w:t>13.31</w:t>
            </w:r>
          </w:p>
        </w:tc>
      </w:tr>
      <w:tr w:rsidR="007D3075" w:rsidRPr="00BF62E3" w14:paraId="6C9429F8" w14:textId="77777777" w:rsidTr="00A568B9">
        <w:tc>
          <w:tcPr>
            <w:tcW w:w="3119" w:type="dxa"/>
          </w:tcPr>
          <w:p w14:paraId="7BDEAC6A" w14:textId="2A5344FD" w:rsidR="007D3075" w:rsidRPr="00BF62E3" w:rsidRDefault="007D3075" w:rsidP="00683284">
            <w:pPr>
              <w:pStyle w:val="TableText"/>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Settlements </w:t>
            </w:r>
          </w:p>
        </w:tc>
        <w:tc>
          <w:tcPr>
            <w:tcW w:w="624" w:type="dxa"/>
          </w:tcPr>
          <w:p w14:paraId="28894E74" w14:textId="77777777" w:rsidR="007D3075" w:rsidRPr="00BF62E3" w:rsidRDefault="007D3075" w:rsidP="00683284">
            <w:pPr>
              <w:pStyle w:val="TableText"/>
              <w:jc w:val="right"/>
              <w:rPr>
                <w:rFonts w:cs="Calibri"/>
                <w:szCs w:val="18"/>
              </w:rPr>
            </w:pPr>
            <w:r w:rsidRPr="00BF62E3">
              <w:rPr>
                <w:rFonts w:cs="Calibri"/>
                <w:szCs w:val="18"/>
              </w:rPr>
              <w:t>111.46</w:t>
            </w:r>
          </w:p>
        </w:tc>
        <w:tc>
          <w:tcPr>
            <w:tcW w:w="624" w:type="dxa"/>
          </w:tcPr>
          <w:p w14:paraId="36937A01" w14:textId="77777777" w:rsidR="007D3075" w:rsidRPr="00BF62E3" w:rsidRDefault="007D3075" w:rsidP="00683284">
            <w:pPr>
              <w:pStyle w:val="TableText"/>
              <w:jc w:val="right"/>
              <w:rPr>
                <w:rFonts w:cs="Calibri"/>
                <w:szCs w:val="18"/>
              </w:rPr>
            </w:pPr>
            <w:r w:rsidRPr="00BF62E3">
              <w:rPr>
                <w:rFonts w:cs="Calibri"/>
                <w:szCs w:val="18"/>
              </w:rPr>
              <w:t>123.64</w:t>
            </w:r>
          </w:p>
        </w:tc>
        <w:tc>
          <w:tcPr>
            <w:tcW w:w="624" w:type="dxa"/>
          </w:tcPr>
          <w:p w14:paraId="52BC453D" w14:textId="77777777" w:rsidR="007D3075" w:rsidRPr="00BF62E3" w:rsidRDefault="007D3075" w:rsidP="00683284">
            <w:pPr>
              <w:pStyle w:val="TableText"/>
              <w:jc w:val="right"/>
              <w:rPr>
                <w:rFonts w:cs="Calibri"/>
                <w:szCs w:val="18"/>
              </w:rPr>
            </w:pPr>
            <w:r w:rsidRPr="00BF62E3">
              <w:rPr>
                <w:rFonts w:cs="Calibri"/>
                <w:szCs w:val="18"/>
              </w:rPr>
              <w:t>119.74</w:t>
            </w:r>
          </w:p>
        </w:tc>
        <w:tc>
          <w:tcPr>
            <w:tcW w:w="624" w:type="dxa"/>
          </w:tcPr>
          <w:p w14:paraId="1BB91CF0" w14:textId="77777777" w:rsidR="007D3075" w:rsidRPr="00BF62E3" w:rsidRDefault="007D3075" w:rsidP="00683284">
            <w:pPr>
              <w:pStyle w:val="TableText"/>
              <w:jc w:val="right"/>
              <w:rPr>
                <w:rFonts w:cs="Calibri"/>
                <w:szCs w:val="18"/>
              </w:rPr>
            </w:pPr>
            <w:r w:rsidRPr="00BF62E3">
              <w:rPr>
                <w:rFonts w:cs="Calibri"/>
                <w:szCs w:val="18"/>
              </w:rPr>
              <w:t>111.70</w:t>
            </w:r>
          </w:p>
        </w:tc>
        <w:tc>
          <w:tcPr>
            <w:tcW w:w="624" w:type="dxa"/>
          </w:tcPr>
          <w:p w14:paraId="2797EC9E" w14:textId="77777777" w:rsidR="007D3075" w:rsidRPr="00BF62E3" w:rsidRDefault="007D3075" w:rsidP="00683284">
            <w:pPr>
              <w:pStyle w:val="TableText"/>
              <w:jc w:val="right"/>
              <w:rPr>
                <w:rFonts w:cs="Calibri"/>
                <w:szCs w:val="18"/>
              </w:rPr>
            </w:pPr>
            <w:r w:rsidRPr="00BF62E3">
              <w:rPr>
                <w:rFonts w:cs="Calibri"/>
                <w:szCs w:val="18"/>
              </w:rPr>
              <w:t>123.43</w:t>
            </w:r>
          </w:p>
        </w:tc>
        <w:tc>
          <w:tcPr>
            <w:tcW w:w="624" w:type="dxa"/>
          </w:tcPr>
          <w:p w14:paraId="0A5D438A" w14:textId="77777777" w:rsidR="007D3075" w:rsidRPr="00BF62E3" w:rsidRDefault="007D3075" w:rsidP="00683284">
            <w:pPr>
              <w:pStyle w:val="TableText"/>
              <w:jc w:val="right"/>
              <w:rPr>
                <w:rFonts w:cs="Calibri"/>
                <w:szCs w:val="18"/>
              </w:rPr>
            </w:pPr>
            <w:r w:rsidRPr="00BF62E3">
              <w:rPr>
                <w:rFonts w:cs="Calibri"/>
                <w:szCs w:val="18"/>
              </w:rPr>
              <w:t>122.08</w:t>
            </w:r>
          </w:p>
        </w:tc>
        <w:tc>
          <w:tcPr>
            <w:tcW w:w="624" w:type="dxa"/>
          </w:tcPr>
          <w:p w14:paraId="36F4CC51" w14:textId="77777777" w:rsidR="007D3075" w:rsidRPr="00BF62E3" w:rsidRDefault="007D3075" w:rsidP="00683284">
            <w:pPr>
              <w:pStyle w:val="TableText"/>
              <w:jc w:val="right"/>
              <w:rPr>
                <w:rFonts w:cs="Calibri"/>
                <w:szCs w:val="18"/>
              </w:rPr>
            </w:pPr>
            <w:r w:rsidRPr="00BF62E3">
              <w:rPr>
                <w:rFonts w:cs="Calibri"/>
                <w:szCs w:val="18"/>
              </w:rPr>
              <w:t>144.69</w:t>
            </w:r>
          </w:p>
        </w:tc>
        <w:tc>
          <w:tcPr>
            <w:tcW w:w="624" w:type="dxa"/>
          </w:tcPr>
          <w:p w14:paraId="684F0854" w14:textId="77777777" w:rsidR="007D3075" w:rsidRPr="00BF62E3" w:rsidRDefault="007D3075" w:rsidP="00683284">
            <w:pPr>
              <w:pStyle w:val="TableText"/>
              <w:jc w:val="right"/>
              <w:rPr>
                <w:rFonts w:cs="Calibri"/>
                <w:szCs w:val="18"/>
              </w:rPr>
            </w:pPr>
            <w:r w:rsidRPr="00BF62E3">
              <w:rPr>
                <w:rFonts w:cs="Calibri"/>
                <w:szCs w:val="18"/>
              </w:rPr>
              <w:t>123.52</w:t>
            </w:r>
          </w:p>
        </w:tc>
        <w:tc>
          <w:tcPr>
            <w:tcW w:w="624" w:type="dxa"/>
          </w:tcPr>
          <w:p w14:paraId="3AFF749A" w14:textId="77777777" w:rsidR="007D3075" w:rsidRPr="00BF62E3" w:rsidRDefault="007D3075" w:rsidP="00683284">
            <w:pPr>
              <w:pStyle w:val="TableText"/>
              <w:jc w:val="right"/>
              <w:rPr>
                <w:rFonts w:cs="Calibri"/>
                <w:szCs w:val="18"/>
              </w:rPr>
            </w:pPr>
            <w:r w:rsidRPr="00BF62E3">
              <w:rPr>
                <w:rFonts w:cs="Calibri"/>
                <w:szCs w:val="18"/>
              </w:rPr>
              <w:t>123.07</w:t>
            </w:r>
          </w:p>
        </w:tc>
        <w:tc>
          <w:tcPr>
            <w:tcW w:w="624" w:type="dxa"/>
          </w:tcPr>
          <w:p w14:paraId="75291BF9" w14:textId="77777777" w:rsidR="007D3075" w:rsidRPr="00BF62E3" w:rsidRDefault="007D3075" w:rsidP="00683284">
            <w:pPr>
              <w:pStyle w:val="TableText"/>
              <w:jc w:val="right"/>
              <w:rPr>
                <w:rFonts w:cs="Calibri"/>
                <w:szCs w:val="18"/>
              </w:rPr>
            </w:pPr>
            <w:r w:rsidRPr="00BF62E3">
              <w:rPr>
                <w:rFonts w:cs="Calibri"/>
                <w:szCs w:val="18"/>
              </w:rPr>
              <w:t>127.78</w:t>
            </w:r>
          </w:p>
        </w:tc>
        <w:tc>
          <w:tcPr>
            <w:tcW w:w="624" w:type="dxa"/>
          </w:tcPr>
          <w:p w14:paraId="45230C1A" w14:textId="77777777" w:rsidR="007D3075" w:rsidRPr="00BF62E3" w:rsidRDefault="007D3075" w:rsidP="00683284">
            <w:pPr>
              <w:pStyle w:val="TableText"/>
              <w:jc w:val="right"/>
              <w:rPr>
                <w:rFonts w:cs="Calibri"/>
                <w:szCs w:val="18"/>
              </w:rPr>
            </w:pPr>
            <w:r w:rsidRPr="00BF62E3">
              <w:rPr>
                <w:rFonts w:cs="Calibri"/>
                <w:szCs w:val="18"/>
              </w:rPr>
              <w:t>124.05</w:t>
            </w:r>
          </w:p>
        </w:tc>
      </w:tr>
      <w:tr w:rsidR="007D3075" w:rsidRPr="00BF62E3" w14:paraId="3F1DC09E" w14:textId="77777777" w:rsidTr="00A568B9">
        <w:tc>
          <w:tcPr>
            <w:tcW w:w="3119" w:type="dxa"/>
          </w:tcPr>
          <w:p w14:paraId="0B1AF7D9" w14:textId="70DF8EF2" w:rsidR="007D3075" w:rsidRPr="00BF62E3" w:rsidRDefault="007D3075" w:rsidP="00683284">
            <w:pPr>
              <w:pStyle w:val="TableText"/>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Other land</w:t>
            </w:r>
          </w:p>
        </w:tc>
        <w:tc>
          <w:tcPr>
            <w:tcW w:w="624" w:type="dxa"/>
          </w:tcPr>
          <w:p w14:paraId="24A2F0E9" w14:textId="77777777" w:rsidR="007D3075" w:rsidRPr="00BF62E3" w:rsidRDefault="007D3075" w:rsidP="00683284">
            <w:pPr>
              <w:pStyle w:val="TableText"/>
              <w:jc w:val="right"/>
              <w:rPr>
                <w:rFonts w:cs="Calibri"/>
                <w:szCs w:val="18"/>
              </w:rPr>
            </w:pPr>
            <w:r w:rsidRPr="00BF62E3">
              <w:rPr>
                <w:rFonts w:cs="Calibri"/>
                <w:szCs w:val="18"/>
              </w:rPr>
              <w:t>158.47</w:t>
            </w:r>
          </w:p>
        </w:tc>
        <w:tc>
          <w:tcPr>
            <w:tcW w:w="624" w:type="dxa"/>
          </w:tcPr>
          <w:p w14:paraId="1A00F383" w14:textId="77777777" w:rsidR="007D3075" w:rsidRPr="00BF62E3" w:rsidRDefault="007D3075" w:rsidP="00683284">
            <w:pPr>
              <w:pStyle w:val="TableText"/>
              <w:jc w:val="right"/>
              <w:rPr>
                <w:rFonts w:cs="Calibri"/>
                <w:szCs w:val="18"/>
              </w:rPr>
            </w:pPr>
            <w:r w:rsidRPr="00BF62E3">
              <w:rPr>
                <w:rFonts w:cs="Calibri"/>
                <w:szCs w:val="18"/>
              </w:rPr>
              <w:t>216.36</w:t>
            </w:r>
          </w:p>
        </w:tc>
        <w:tc>
          <w:tcPr>
            <w:tcW w:w="624" w:type="dxa"/>
          </w:tcPr>
          <w:p w14:paraId="318AAC67" w14:textId="77777777" w:rsidR="007D3075" w:rsidRPr="00BF62E3" w:rsidRDefault="007D3075" w:rsidP="00683284">
            <w:pPr>
              <w:pStyle w:val="TableText"/>
              <w:jc w:val="right"/>
              <w:rPr>
                <w:rFonts w:cs="Calibri"/>
                <w:szCs w:val="18"/>
              </w:rPr>
            </w:pPr>
            <w:r w:rsidRPr="00BF62E3">
              <w:rPr>
                <w:rFonts w:cs="Calibri"/>
                <w:szCs w:val="18"/>
              </w:rPr>
              <w:t>204.07</w:t>
            </w:r>
          </w:p>
        </w:tc>
        <w:tc>
          <w:tcPr>
            <w:tcW w:w="624" w:type="dxa"/>
          </w:tcPr>
          <w:p w14:paraId="3004ADA8" w14:textId="77777777" w:rsidR="007D3075" w:rsidRPr="00BF62E3" w:rsidRDefault="007D3075" w:rsidP="00683284">
            <w:pPr>
              <w:pStyle w:val="TableText"/>
              <w:jc w:val="right"/>
              <w:rPr>
                <w:rFonts w:cs="Calibri"/>
                <w:szCs w:val="18"/>
              </w:rPr>
            </w:pPr>
            <w:r w:rsidRPr="00BF62E3">
              <w:rPr>
                <w:rFonts w:cs="Calibri"/>
                <w:szCs w:val="18"/>
              </w:rPr>
              <w:t>188.24</w:t>
            </w:r>
          </w:p>
        </w:tc>
        <w:tc>
          <w:tcPr>
            <w:tcW w:w="624" w:type="dxa"/>
          </w:tcPr>
          <w:p w14:paraId="3E86CF63" w14:textId="77777777" w:rsidR="007D3075" w:rsidRPr="00BF62E3" w:rsidRDefault="007D3075" w:rsidP="00683284">
            <w:pPr>
              <w:pStyle w:val="TableText"/>
              <w:jc w:val="right"/>
              <w:rPr>
                <w:rFonts w:cs="Calibri"/>
                <w:szCs w:val="18"/>
              </w:rPr>
            </w:pPr>
            <w:r w:rsidRPr="00BF62E3">
              <w:rPr>
                <w:rFonts w:cs="Calibri"/>
                <w:szCs w:val="18"/>
              </w:rPr>
              <w:t>172.75</w:t>
            </w:r>
          </w:p>
        </w:tc>
        <w:tc>
          <w:tcPr>
            <w:tcW w:w="624" w:type="dxa"/>
          </w:tcPr>
          <w:p w14:paraId="54CEDC22" w14:textId="77777777" w:rsidR="007D3075" w:rsidRPr="00BF62E3" w:rsidRDefault="007D3075" w:rsidP="00683284">
            <w:pPr>
              <w:pStyle w:val="TableText"/>
              <w:jc w:val="right"/>
              <w:rPr>
                <w:rFonts w:cs="Calibri"/>
                <w:szCs w:val="18"/>
              </w:rPr>
            </w:pPr>
            <w:r w:rsidRPr="00BF62E3">
              <w:rPr>
                <w:rFonts w:cs="Calibri"/>
                <w:szCs w:val="18"/>
              </w:rPr>
              <w:t>242.70</w:t>
            </w:r>
          </w:p>
        </w:tc>
        <w:tc>
          <w:tcPr>
            <w:tcW w:w="624" w:type="dxa"/>
          </w:tcPr>
          <w:p w14:paraId="1EDFF605" w14:textId="77777777" w:rsidR="007D3075" w:rsidRPr="00BF62E3" w:rsidRDefault="007D3075" w:rsidP="00683284">
            <w:pPr>
              <w:pStyle w:val="TableText"/>
              <w:jc w:val="right"/>
              <w:rPr>
                <w:rFonts w:cs="Calibri"/>
                <w:szCs w:val="18"/>
              </w:rPr>
            </w:pPr>
            <w:r w:rsidRPr="00BF62E3">
              <w:rPr>
                <w:rFonts w:cs="Calibri"/>
                <w:szCs w:val="18"/>
              </w:rPr>
              <w:t>213.86</w:t>
            </w:r>
          </w:p>
        </w:tc>
        <w:tc>
          <w:tcPr>
            <w:tcW w:w="624" w:type="dxa"/>
          </w:tcPr>
          <w:p w14:paraId="10EDE65A" w14:textId="77777777" w:rsidR="007D3075" w:rsidRPr="00BF62E3" w:rsidRDefault="007D3075" w:rsidP="00683284">
            <w:pPr>
              <w:pStyle w:val="TableText"/>
              <w:jc w:val="right"/>
              <w:rPr>
                <w:rFonts w:cs="Calibri"/>
                <w:szCs w:val="18"/>
              </w:rPr>
            </w:pPr>
            <w:r w:rsidRPr="00BF62E3">
              <w:rPr>
                <w:rFonts w:cs="Calibri"/>
                <w:szCs w:val="18"/>
              </w:rPr>
              <w:t>129.88</w:t>
            </w:r>
          </w:p>
        </w:tc>
        <w:tc>
          <w:tcPr>
            <w:tcW w:w="624" w:type="dxa"/>
          </w:tcPr>
          <w:p w14:paraId="11AAB795" w14:textId="77777777" w:rsidR="007D3075" w:rsidRPr="00BF62E3" w:rsidRDefault="007D3075" w:rsidP="00683284">
            <w:pPr>
              <w:pStyle w:val="TableText"/>
              <w:jc w:val="right"/>
              <w:rPr>
                <w:rFonts w:cs="Calibri"/>
                <w:szCs w:val="18"/>
              </w:rPr>
            </w:pPr>
            <w:r w:rsidRPr="00BF62E3">
              <w:rPr>
                <w:rFonts w:cs="Calibri"/>
                <w:szCs w:val="18"/>
              </w:rPr>
              <w:t>132.15</w:t>
            </w:r>
          </w:p>
        </w:tc>
        <w:tc>
          <w:tcPr>
            <w:tcW w:w="624" w:type="dxa"/>
          </w:tcPr>
          <w:p w14:paraId="5D517B09" w14:textId="77777777" w:rsidR="007D3075" w:rsidRPr="00BF62E3" w:rsidRDefault="007D3075" w:rsidP="00683284">
            <w:pPr>
              <w:pStyle w:val="TableText"/>
              <w:jc w:val="right"/>
              <w:rPr>
                <w:rFonts w:cs="Calibri"/>
                <w:szCs w:val="18"/>
              </w:rPr>
            </w:pPr>
            <w:r w:rsidRPr="00BF62E3">
              <w:rPr>
                <w:rFonts w:cs="Calibri"/>
                <w:szCs w:val="18"/>
              </w:rPr>
              <w:t>148.71</w:t>
            </w:r>
          </w:p>
        </w:tc>
        <w:tc>
          <w:tcPr>
            <w:tcW w:w="624" w:type="dxa"/>
          </w:tcPr>
          <w:p w14:paraId="19E9F30C" w14:textId="77777777" w:rsidR="007D3075" w:rsidRPr="00BF62E3" w:rsidRDefault="007D3075" w:rsidP="00683284">
            <w:pPr>
              <w:pStyle w:val="TableText"/>
              <w:jc w:val="right"/>
              <w:rPr>
                <w:rFonts w:cs="Calibri"/>
                <w:szCs w:val="18"/>
              </w:rPr>
            </w:pPr>
            <w:r w:rsidRPr="00BF62E3">
              <w:rPr>
                <w:rFonts w:cs="Calibri"/>
                <w:szCs w:val="18"/>
              </w:rPr>
              <w:t>114.28</w:t>
            </w:r>
          </w:p>
        </w:tc>
      </w:tr>
      <w:tr w:rsidR="007D3075" w:rsidRPr="00BF62E3" w14:paraId="285831FA" w14:textId="77777777" w:rsidTr="00A568B9">
        <w:tc>
          <w:tcPr>
            <w:tcW w:w="3119" w:type="dxa"/>
          </w:tcPr>
          <w:p w14:paraId="73733C25" w14:textId="652CF387" w:rsidR="007D3075" w:rsidRPr="00BF62E3" w:rsidRDefault="007D3075" w:rsidP="00683284">
            <w:pPr>
              <w:pStyle w:val="TableText"/>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Harvested wood products</w:t>
            </w:r>
          </w:p>
        </w:tc>
        <w:tc>
          <w:tcPr>
            <w:tcW w:w="624" w:type="dxa"/>
          </w:tcPr>
          <w:p w14:paraId="26D753F9" w14:textId="77777777" w:rsidR="007D3075" w:rsidRPr="00BF62E3" w:rsidRDefault="007D3075" w:rsidP="00683284">
            <w:pPr>
              <w:pStyle w:val="TableText"/>
              <w:jc w:val="right"/>
              <w:rPr>
                <w:rFonts w:cs="Calibri"/>
                <w:szCs w:val="18"/>
              </w:rPr>
            </w:pPr>
            <w:r w:rsidRPr="00BF62E3">
              <w:rPr>
                <w:rFonts w:cs="Calibri"/>
                <w:szCs w:val="18"/>
              </w:rPr>
              <w:t>-6,701.76</w:t>
            </w:r>
          </w:p>
        </w:tc>
        <w:tc>
          <w:tcPr>
            <w:tcW w:w="624" w:type="dxa"/>
          </w:tcPr>
          <w:p w14:paraId="2DBD4D1A" w14:textId="77777777" w:rsidR="007D3075" w:rsidRPr="00BF62E3" w:rsidRDefault="007D3075" w:rsidP="00683284">
            <w:pPr>
              <w:pStyle w:val="TableText"/>
              <w:jc w:val="right"/>
              <w:rPr>
                <w:rFonts w:cs="Calibri"/>
                <w:szCs w:val="18"/>
              </w:rPr>
            </w:pPr>
            <w:r w:rsidRPr="00BF62E3">
              <w:rPr>
                <w:rFonts w:cs="Calibri"/>
                <w:szCs w:val="18"/>
              </w:rPr>
              <w:t>-7,319.15</w:t>
            </w:r>
          </w:p>
        </w:tc>
        <w:tc>
          <w:tcPr>
            <w:tcW w:w="624" w:type="dxa"/>
          </w:tcPr>
          <w:p w14:paraId="5243A986" w14:textId="77777777" w:rsidR="007D3075" w:rsidRPr="00BF62E3" w:rsidRDefault="007D3075" w:rsidP="00683284">
            <w:pPr>
              <w:pStyle w:val="TableText"/>
              <w:jc w:val="right"/>
              <w:rPr>
                <w:rFonts w:cs="Calibri"/>
                <w:szCs w:val="18"/>
              </w:rPr>
            </w:pPr>
            <w:r w:rsidRPr="00BF62E3">
              <w:rPr>
                <w:rFonts w:cs="Calibri"/>
                <w:szCs w:val="18"/>
              </w:rPr>
              <w:t>-7,580.45</w:t>
            </w:r>
          </w:p>
        </w:tc>
        <w:tc>
          <w:tcPr>
            <w:tcW w:w="624" w:type="dxa"/>
          </w:tcPr>
          <w:p w14:paraId="08CB53AC" w14:textId="77777777" w:rsidR="007D3075" w:rsidRPr="00BF62E3" w:rsidRDefault="007D3075" w:rsidP="00683284">
            <w:pPr>
              <w:pStyle w:val="TableText"/>
              <w:jc w:val="right"/>
              <w:rPr>
                <w:rFonts w:cs="Calibri"/>
                <w:szCs w:val="18"/>
              </w:rPr>
            </w:pPr>
            <w:r w:rsidRPr="00BF62E3">
              <w:rPr>
                <w:rFonts w:cs="Calibri"/>
                <w:szCs w:val="18"/>
              </w:rPr>
              <w:t>-8,689.41</w:t>
            </w:r>
          </w:p>
        </w:tc>
        <w:tc>
          <w:tcPr>
            <w:tcW w:w="624" w:type="dxa"/>
          </w:tcPr>
          <w:p w14:paraId="7B55A6BA" w14:textId="77777777" w:rsidR="007D3075" w:rsidRPr="00BF62E3" w:rsidRDefault="007D3075" w:rsidP="00683284">
            <w:pPr>
              <w:pStyle w:val="TableText"/>
              <w:jc w:val="right"/>
              <w:rPr>
                <w:rFonts w:cs="Calibri"/>
                <w:szCs w:val="18"/>
              </w:rPr>
            </w:pPr>
            <w:r w:rsidRPr="00BF62E3">
              <w:rPr>
                <w:rFonts w:cs="Calibri"/>
                <w:szCs w:val="18"/>
              </w:rPr>
              <w:t>-7,789.74</w:t>
            </w:r>
          </w:p>
        </w:tc>
        <w:tc>
          <w:tcPr>
            <w:tcW w:w="624" w:type="dxa"/>
          </w:tcPr>
          <w:p w14:paraId="1FEA2515" w14:textId="77777777" w:rsidR="007D3075" w:rsidRPr="00BF62E3" w:rsidRDefault="007D3075" w:rsidP="00683284">
            <w:pPr>
              <w:pStyle w:val="TableText"/>
              <w:jc w:val="right"/>
              <w:rPr>
                <w:rFonts w:cs="Calibri"/>
                <w:szCs w:val="18"/>
              </w:rPr>
            </w:pPr>
            <w:r w:rsidRPr="00BF62E3">
              <w:rPr>
                <w:rFonts w:cs="Calibri"/>
                <w:szCs w:val="18"/>
              </w:rPr>
              <w:t>-6,873.75</w:t>
            </w:r>
          </w:p>
        </w:tc>
        <w:tc>
          <w:tcPr>
            <w:tcW w:w="624" w:type="dxa"/>
          </w:tcPr>
          <w:p w14:paraId="749D65AD" w14:textId="77777777" w:rsidR="007D3075" w:rsidRPr="00BF62E3" w:rsidRDefault="007D3075" w:rsidP="00683284">
            <w:pPr>
              <w:pStyle w:val="TableText"/>
              <w:jc w:val="right"/>
              <w:rPr>
                <w:rFonts w:cs="Calibri"/>
                <w:szCs w:val="18"/>
              </w:rPr>
            </w:pPr>
            <w:r w:rsidRPr="00BF62E3">
              <w:rPr>
                <w:rFonts w:cs="Calibri"/>
                <w:szCs w:val="18"/>
              </w:rPr>
              <w:t>-7,896.76</w:t>
            </w:r>
          </w:p>
        </w:tc>
        <w:tc>
          <w:tcPr>
            <w:tcW w:w="624" w:type="dxa"/>
          </w:tcPr>
          <w:p w14:paraId="55528FE3" w14:textId="77777777" w:rsidR="007D3075" w:rsidRPr="00BF62E3" w:rsidRDefault="007D3075" w:rsidP="00683284">
            <w:pPr>
              <w:pStyle w:val="TableText"/>
              <w:jc w:val="right"/>
              <w:rPr>
                <w:rFonts w:cs="Calibri"/>
                <w:szCs w:val="18"/>
              </w:rPr>
            </w:pPr>
            <w:r w:rsidRPr="00BF62E3">
              <w:rPr>
                <w:rFonts w:cs="Calibri"/>
                <w:szCs w:val="18"/>
              </w:rPr>
              <w:t>-8,674.53</w:t>
            </w:r>
          </w:p>
        </w:tc>
        <w:tc>
          <w:tcPr>
            <w:tcW w:w="624" w:type="dxa"/>
          </w:tcPr>
          <w:p w14:paraId="5B66E2FC" w14:textId="77777777" w:rsidR="007D3075" w:rsidRPr="00BF62E3" w:rsidRDefault="007D3075" w:rsidP="00683284">
            <w:pPr>
              <w:pStyle w:val="TableText"/>
              <w:jc w:val="right"/>
              <w:rPr>
                <w:rFonts w:cs="Calibri"/>
                <w:szCs w:val="18"/>
              </w:rPr>
            </w:pPr>
            <w:r w:rsidRPr="00BF62E3">
              <w:rPr>
                <w:rFonts w:cs="Calibri"/>
                <w:szCs w:val="18"/>
              </w:rPr>
              <w:t>-9,323.54</w:t>
            </w:r>
          </w:p>
        </w:tc>
        <w:tc>
          <w:tcPr>
            <w:tcW w:w="624" w:type="dxa"/>
          </w:tcPr>
          <w:p w14:paraId="151ED07D" w14:textId="77777777" w:rsidR="007D3075" w:rsidRPr="00BF62E3" w:rsidRDefault="007D3075" w:rsidP="00683284">
            <w:pPr>
              <w:pStyle w:val="TableText"/>
              <w:jc w:val="right"/>
              <w:rPr>
                <w:rFonts w:cs="Calibri"/>
                <w:szCs w:val="18"/>
              </w:rPr>
            </w:pPr>
            <w:r w:rsidRPr="00BF62E3">
              <w:rPr>
                <w:rFonts w:cs="Calibri"/>
                <w:szCs w:val="18"/>
              </w:rPr>
              <w:t>-9,037.85</w:t>
            </w:r>
          </w:p>
        </w:tc>
        <w:tc>
          <w:tcPr>
            <w:tcW w:w="624" w:type="dxa"/>
          </w:tcPr>
          <w:p w14:paraId="5A311750" w14:textId="77777777" w:rsidR="007D3075" w:rsidRPr="00BF62E3" w:rsidRDefault="007D3075" w:rsidP="00683284">
            <w:pPr>
              <w:pStyle w:val="TableText"/>
              <w:jc w:val="right"/>
              <w:rPr>
                <w:rFonts w:cs="Calibri"/>
                <w:szCs w:val="18"/>
              </w:rPr>
            </w:pPr>
            <w:r w:rsidRPr="00BF62E3">
              <w:rPr>
                <w:rFonts w:cs="Calibri"/>
                <w:szCs w:val="18"/>
              </w:rPr>
              <w:t>-6,834.58</w:t>
            </w:r>
          </w:p>
        </w:tc>
      </w:tr>
      <w:tr w:rsidR="007D3075" w:rsidRPr="00BF62E3" w14:paraId="1DC31D15" w14:textId="77777777" w:rsidTr="00A568B9">
        <w:tc>
          <w:tcPr>
            <w:tcW w:w="3119" w:type="dxa"/>
          </w:tcPr>
          <w:p w14:paraId="5A821C76" w14:textId="36988A7C" w:rsidR="007D3075" w:rsidRPr="00BF62E3" w:rsidRDefault="007D3075" w:rsidP="00683284">
            <w:pPr>
              <w:pStyle w:val="TableText"/>
              <w:rPr>
                <w:rFonts w:cs="Calibri"/>
                <w:szCs w:val="18"/>
              </w:rPr>
            </w:pPr>
            <w:r w:rsidRPr="00BF62E3">
              <w:rPr>
                <w:rFonts w:cs="Calibri"/>
                <w:szCs w:val="18"/>
              </w:rPr>
              <w:lastRenderedPageBreak/>
              <w:t>H.</w:t>
            </w:r>
            <w:r w:rsidR="00F155CC" w:rsidRPr="00BF62E3">
              <w:rPr>
                <w:rFonts w:cs="Calibri"/>
                <w:szCs w:val="18"/>
              </w:rPr>
              <w:t xml:space="preserve"> </w:t>
            </w:r>
            <w:r w:rsidRPr="00BF62E3">
              <w:rPr>
                <w:rFonts w:cs="Calibri"/>
                <w:szCs w:val="18"/>
              </w:rPr>
              <w:t>Other</w:t>
            </w:r>
            <w:r w:rsidR="00F155CC" w:rsidRPr="00BF62E3">
              <w:rPr>
                <w:rFonts w:cs="Calibri"/>
                <w:szCs w:val="18"/>
              </w:rPr>
              <w:t xml:space="preserve"> </w:t>
            </w:r>
          </w:p>
        </w:tc>
        <w:tc>
          <w:tcPr>
            <w:tcW w:w="624" w:type="dxa"/>
          </w:tcPr>
          <w:p w14:paraId="4C8AB023"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7F93FD50"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6B69D4A8"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56100EC4"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41135809"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1E251B27"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108F5E65"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6724F725"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102A37F6"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3EB192F6" w14:textId="77777777" w:rsidR="007D3075" w:rsidRPr="00BF62E3" w:rsidRDefault="007D3075" w:rsidP="00683284">
            <w:pPr>
              <w:pStyle w:val="TableText"/>
              <w:jc w:val="right"/>
              <w:rPr>
                <w:rFonts w:cs="Calibri"/>
                <w:szCs w:val="18"/>
              </w:rPr>
            </w:pPr>
            <w:r w:rsidRPr="00BF62E3">
              <w:rPr>
                <w:rFonts w:cs="Calibri"/>
                <w:szCs w:val="18"/>
              </w:rPr>
              <w:t>NA</w:t>
            </w:r>
          </w:p>
        </w:tc>
        <w:tc>
          <w:tcPr>
            <w:tcW w:w="624" w:type="dxa"/>
          </w:tcPr>
          <w:p w14:paraId="3D5FC2DB" w14:textId="77777777" w:rsidR="007D3075" w:rsidRPr="00BF62E3" w:rsidRDefault="007D3075" w:rsidP="00683284">
            <w:pPr>
              <w:pStyle w:val="TableText"/>
              <w:jc w:val="right"/>
              <w:rPr>
                <w:rFonts w:cs="Calibri"/>
                <w:szCs w:val="18"/>
              </w:rPr>
            </w:pPr>
            <w:r w:rsidRPr="00BF62E3">
              <w:rPr>
                <w:rFonts w:cs="Calibri"/>
                <w:szCs w:val="18"/>
              </w:rPr>
              <w:t>NA</w:t>
            </w:r>
          </w:p>
        </w:tc>
      </w:tr>
      <w:tr w:rsidR="007D3075" w:rsidRPr="00BF62E3" w14:paraId="774AB9AC" w14:textId="77777777" w:rsidTr="00A568B9">
        <w:tc>
          <w:tcPr>
            <w:tcW w:w="3119" w:type="dxa"/>
          </w:tcPr>
          <w:p w14:paraId="613F7A14" w14:textId="493CBDAC" w:rsidR="007D3075" w:rsidRPr="00BF62E3" w:rsidRDefault="007D3075" w:rsidP="00683284">
            <w:pPr>
              <w:pStyle w:val="TableText"/>
              <w:rPr>
                <w:rFonts w:cs="Calibri"/>
                <w:szCs w:val="18"/>
              </w:rPr>
            </w:pPr>
            <w:r w:rsidRPr="00BF62E3">
              <w:rPr>
                <w:rFonts w:cs="Calibri"/>
                <w:b/>
                <w:bCs/>
                <w:szCs w:val="18"/>
              </w:rPr>
              <w:t>5.</w:t>
            </w:r>
            <w:r w:rsidR="00F155CC" w:rsidRPr="00BF62E3">
              <w:rPr>
                <w:rFonts w:cs="Calibri"/>
                <w:b/>
                <w:bCs/>
                <w:szCs w:val="18"/>
              </w:rPr>
              <w:t xml:space="preserve"> </w:t>
            </w:r>
            <w:r w:rsidRPr="00BF62E3">
              <w:rPr>
                <w:rFonts w:cs="Calibri"/>
                <w:b/>
                <w:bCs/>
                <w:szCs w:val="18"/>
              </w:rPr>
              <w:t>Waste</w:t>
            </w:r>
          </w:p>
        </w:tc>
        <w:tc>
          <w:tcPr>
            <w:tcW w:w="624" w:type="dxa"/>
          </w:tcPr>
          <w:p w14:paraId="5B3B4E18" w14:textId="77777777" w:rsidR="007D3075" w:rsidRPr="00BF62E3" w:rsidRDefault="007D3075" w:rsidP="00683284">
            <w:pPr>
              <w:pStyle w:val="TableText"/>
              <w:jc w:val="right"/>
              <w:rPr>
                <w:rFonts w:cs="Calibri"/>
                <w:szCs w:val="18"/>
              </w:rPr>
            </w:pPr>
            <w:r w:rsidRPr="00BF62E3">
              <w:rPr>
                <w:rFonts w:cs="Calibri"/>
                <w:szCs w:val="18"/>
              </w:rPr>
              <w:t>108.66</w:t>
            </w:r>
          </w:p>
        </w:tc>
        <w:tc>
          <w:tcPr>
            <w:tcW w:w="624" w:type="dxa"/>
          </w:tcPr>
          <w:p w14:paraId="0D2FE017" w14:textId="77777777" w:rsidR="007D3075" w:rsidRPr="00BF62E3" w:rsidRDefault="007D3075" w:rsidP="00683284">
            <w:pPr>
              <w:pStyle w:val="TableText"/>
              <w:jc w:val="right"/>
              <w:rPr>
                <w:rFonts w:cs="Calibri"/>
                <w:szCs w:val="18"/>
              </w:rPr>
            </w:pPr>
            <w:r w:rsidRPr="00BF62E3">
              <w:rPr>
                <w:rFonts w:cs="Calibri"/>
                <w:szCs w:val="18"/>
              </w:rPr>
              <w:t>105.31</w:t>
            </w:r>
          </w:p>
        </w:tc>
        <w:tc>
          <w:tcPr>
            <w:tcW w:w="624" w:type="dxa"/>
          </w:tcPr>
          <w:p w14:paraId="00B47F04" w14:textId="77777777" w:rsidR="007D3075" w:rsidRPr="00BF62E3" w:rsidRDefault="007D3075" w:rsidP="00683284">
            <w:pPr>
              <w:pStyle w:val="TableText"/>
              <w:jc w:val="right"/>
              <w:rPr>
                <w:rFonts w:cs="Calibri"/>
                <w:szCs w:val="18"/>
              </w:rPr>
            </w:pPr>
            <w:r w:rsidRPr="00BF62E3">
              <w:rPr>
                <w:rFonts w:cs="Calibri"/>
                <w:szCs w:val="18"/>
              </w:rPr>
              <w:t>105.57</w:t>
            </w:r>
          </w:p>
        </w:tc>
        <w:tc>
          <w:tcPr>
            <w:tcW w:w="624" w:type="dxa"/>
          </w:tcPr>
          <w:p w14:paraId="277979D2" w14:textId="77777777" w:rsidR="007D3075" w:rsidRPr="00BF62E3" w:rsidRDefault="007D3075" w:rsidP="00683284">
            <w:pPr>
              <w:pStyle w:val="TableText"/>
              <w:jc w:val="right"/>
              <w:rPr>
                <w:rFonts w:cs="Calibri"/>
                <w:szCs w:val="18"/>
              </w:rPr>
            </w:pPr>
            <w:r w:rsidRPr="00BF62E3">
              <w:rPr>
                <w:rFonts w:cs="Calibri"/>
                <w:szCs w:val="18"/>
              </w:rPr>
              <w:t>102.91</w:t>
            </w:r>
          </w:p>
        </w:tc>
        <w:tc>
          <w:tcPr>
            <w:tcW w:w="624" w:type="dxa"/>
          </w:tcPr>
          <w:p w14:paraId="7A433E0F" w14:textId="77777777" w:rsidR="007D3075" w:rsidRPr="00BF62E3" w:rsidRDefault="007D3075" w:rsidP="00683284">
            <w:pPr>
              <w:pStyle w:val="TableText"/>
              <w:jc w:val="right"/>
              <w:rPr>
                <w:rFonts w:cs="Calibri"/>
                <w:szCs w:val="18"/>
              </w:rPr>
            </w:pPr>
            <w:r w:rsidRPr="00BF62E3">
              <w:rPr>
                <w:rFonts w:cs="Calibri"/>
                <w:szCs w:val="18"/>
              </w:rPr>
              <w:t>102.98</w:t>
            </w:r>
          </w:p>
        </w:tc>
        <w:tc>
          <w:tcPr>
            <w:tcW w:w="624" w:type="dxa"/>
          </w:tcPr>
          <w:p w14:paraId="00B0C9D0" w14:textId="77777777" w:rsidR="007D3075" w:rsidRPr="00BF62E3" w:rsidRDefault="007D3075" w:rsidP="00683284">
            <w:pPr>
              <w:pStyle w:val="TableText"/>
              <w:jc w:val="right"/>
              <w:rPr>
                <w:rFonts w:cs="Calibri"/>
                <w:szCs w:val="18"/>
              </w:rPr>
            </w:pPr>
            <w:r w:rsidRPr="00BF62E3">
              <w:rPr>
                <w:rFonts w:cs="Calibri"/>
                <w:szCs w:val="18"/>
              </w:rPr>
              <w:t>100.34</w:t>
            </w:r>
          </w:p>
        </w:tc>
        <w:tc>
          <w:tcPr>
            <w:tcW w:w="624" w:type="dxa"/>
          </w:tcPr>
          <w:p w14:paraId="193AF247" w14:textId="77777777" w:rsidR="007D3075" w:rsidRPr="00BF62E3" w:rsidRDefault="007D3075" w:rsidP="00683284">
            <w:pPr>
              <w:pStyle w:val="TableText"/>
              <w:jc w:val="right"/>
              <w:rPr>
                <w:rFonts w:cs="Calibri"/>
                <w:szCs w:val="18"/>
              </w:rPr>
            </w:pPr>
            <w:r w:rsidRPr="00BF62E3">
              <w:rPr>
                <w:rFonts w:cs="Calibri"/>
                <w:szCs w:val="18"/>
              </w:rPr>
              <w:t>100.78</w:t>
            </w:r>
          </w:p>
        </w:tc>
        <w:tc>
          <w:tcPr>
            <w:tcW w:w="624" w:type="dxa"/>
          </w:tcPr>
          <w:p w14:paraId="056D4CBD" w14:textId="77777777" w:rsidR="007D3075" w:rsidRPr="00BF62E3" w:rsidRDefault="007D3075" w:rsidP="00683284">
            <w:pPr>
              <w:pStyle w:val="TableText"/>
              <w:jc w:val="right"/>
              <w:rPr>
                <w:rFonts w:cs="Calibri"/>
                <w:szCs w:val="18"/>
              </w:rPr>
            </w:pPr>
            <w:r w:rsidRPr="00BF62E3">
              <w:rPr>
                <w:rFonts w:cs="Calibri"/>
                <w:szCs w:val="18"/>
              </w:rPr>
              <w:t>95.22</w:t>
            </w:r>
          </w:p>
        </w:tc>
        <w:tc>
          <w:tcPr>
            <w:tcW w:w="624" w:type="dxa"/>
          </w:tcPr>
          <w:p w14:paraId="4D259D74" w14:textId="77777777" w:rsidR="007D3075" w:rsidRPr="00BF62E3" w:rsidRDefault="007D3075" w:rsidP="00683284">
            <w:pPr>
              <w:pStyle w:val="TableText"/>
              <w:jc w:val="right"/>
              <w:rPr>
                <w:rFonts w:cs="Calibri"/>
                <w:szCs w:val="18"/>
              </w:rPr>
            </w:pPr>
            <w:r w:rsidRPr="00BF62E3">
              <w:rPr>
                <w:rFonts w:cs="Calibri"/>
                <w:szCs w:val="18"/>
              </w:rPr>
              <w:t>92.42</w:t>
            </w:r>
          </w:p>
        </w:tc>
        <w:tc>
          <w:tcPr>
            <w:tcW w:w="624" w:type="dxa"/>
          </w:tcPr>
          <w:p w14:paraId="37164278" w14:textId="77777777" w:rsidR="007D3075" w:rsidRPr="00BF62E3" w:rsidRDefault="007D3075" w:rsidP="00683284">
            <w:pPr>
              <w:pStyle w:val="TableText"/>
              <w:jc w:val="right"/>
              <w:rPr>
                <w:rFonts w:cs="Calibri"/>
                <w:szCs w:val="18"/>
              </w:rPr>
            </w:pPr>
            <w:r w:rsidRPr="00BF62E3">
              <w:rPr>
                <w:rFonts w:cs="Calibri"/>
                <w:szCs w:val="18"/>
              </w:rPr>
              <w:t>90.26</w:t>
            </w:r>
          </w:p>
        </w:tc>
        <w:tc>
          <w:tcPr>
            <w:tcW w:w="624" w:type="dxa"/>
          </w:tcPr>
          <w:p w14:paraId="6C00D726" w14:textId="77777777" w:rsidR="007D3075" w:rsidRPr="00BF62E3" w:rsidRDefault="007D3075" w:rsidP="00683284">
            <w:pPr>
              <w:pStyle w:val="TableText"/>
              <w:jc w:val="right"/>
              <w:rPr>
                <w:rFonts w:cs="Calibri"/>
                <w:szCs w:val="18"/>
              </w:rPr>
            </w:pPr>
            <w:r w:rsidRPr="00BF62E3">
              <w:rPr>
                <w:rFonts w:cs="Calibri"/>
                <w:szCs w:val="18"/>
              </w:rPr>
              <w:t>89.80</w:t>
            </w:r>
          </w:p>
        </w:tc>
      </w:tr>
      <w:tr w:rsidR="007D3075" w:rsidRPr="00BF62E3" w14:paraId="5CD3CCED" w14:textId="77777777" w:rsidTr="00A568B9">
        <w:tc>
          <w:tcPr>
            <w:tcW w:w="3119" w:type="dxa"/>
          </w:tcPr>
          <w:p w14:paraId="08C1F8D8" w14:textId="0EECC8E6" w:rsidR="007D3075" w:rsidRPr="00BF62E3" w:rsidRDefault="007D3075" w:rsidP="00683284">
            <w:pPr>
              <w:pStyle w:val="TableText"/>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 xml:space="preserve">Solid waste disposal </w:t>
            </w:r>
          </w:p>
        </w:tc>
        <w:tc>
          <w:tcPr>
            <w:tcW w:w="624" w:type="dxa"/>
            <w:tcBorders>
              <w:bottom w:val="single" w:sz="4" w:space="0" w:color="1B556B" w:themeColor="text2"/>
            </w:tcBorders>
          </w:tcPr>
          <w:p w14:paraId="1474259A"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46D34216"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319B2839"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2862F191"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76DA1FDD"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29055979"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4D4637EB"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19DC1EB8"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2C934559"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28D82C45" w14:textId="77777777" w:rsidR="007D3075" w:rsidRPr="00BF62E3" w:rsidRDefault="007D3075" w:rsidP="00683284">
            <w:pPr>
              <w:pStyle w:val="TableText"/>
              <w:jc w:val="right"/>
              <w:rPr>
                <w:rFonts w:cs="Calibri"/>
                <w:szCs w:val="18"/>
              </w:rPr>
            </w:pPr>
            <w:r w:rsidRPr="00BF62E3">
              <w:rPr>
                <w:rFonts w:cs="Calibri"/>
                <w:szCs w:val="18"/>
              </w:rPr>
              <w:t>NO, NA</w:t>
            </w:r>
          </w:p>
        </w:tc>
        <w:tc>
          <w:tcPr>
            <w:tcW w:w="624" w:type="dxa"/>
            <w:tcBorders>
              <w:bottom w:val="single" w:sz="4" w:space="0" w:color="1B556B" w:themeColor="text2"/>
            </w:tcBorders>
          </w:tcPr>
          <w:p w14:paraId="08270ABE" w14:textId="77777777" w:rsidR="007D3075" w:rsidRPr="00BF62E3" w:rsidRDefault="007D3075" w:rsidP="00683284">
            <w:pPr>
              <w:pStyle w:val="TableText"/>
              <w:jc w:val="right"/>
              <w:rPr>
                <w:rFonts w:cs="Calibri"/>
                <w:szCs w:val="18"/>
              </w:rPr>
            </w:pPr>
            <w:r w:rsidRPr="00BF62E3">
              <w:rPr>
                <w:rFonts w:cs="Calibri"/>
                <w:szCs w:val="18"/>
              </w:rPr>
              <w:t>NO, NA</w:t>
            </w:r>
          </w:p>
        </w:tc>
      </w:tr>
      <w:tr w:rsidR="007D3075" w:rsidRPr="00BF62E3" w14:paraId="66077A05" w14:textId="77777777" w:rsidTr="00A568B9">
        <w:tc>
          <w:tcPr>
            <w:tcW w:w="3119" w:type="dxa"/>
          </w:tcPr>
          <w:p w14:paraId="446978E3" w14:textId="39747EFA" w:rsidR="007D3075" w:rsidRPr="00BF62E3" w:rsidRDefault="007D3075" w:rsidP="00683284">
            <w:pPr>
              <w:pStyle w:val="TableText"/>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Biological treatment of solid waste</w:t>
            </w:r>
          </w:p>
        </w:tc>
        <w:tc>
          <w:tcPr>
            <w:tcW w:w="624" w:type="dxa"/>
            <w:tcBorders>
              <w:top w:val="single" w:sz="4" w:space="0" w:color="1B556B" w:themeColor="text2"/>
            </w:tcBorders>
            <w:shd w:val="clear" w:color="auto" w:fill="D2DDE1" w:themeFill="background2"/>
          </w:tcPr>
          <w:p w14:paraId="1D4F7FAC"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DE1AFD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623BA73"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3B4A47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4166F8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BC06E8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05CC92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29E635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155EFF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8E313F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A81F100"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0DFC5B0B" w14:textId="77777777" w:rsidTr="00A568B9">
        <w:tc>
          <w:tcPr>
            <w:tcW w:w="3119" w:type="dxa"/>
          </w:tcPr>
          <w:p w14:paraId="47E0F6BF" w14:textId="145F9C58" w:rsidR="007D3075" w:rsidRPr="00BF62E3" w:rsidRDefault="007D3075" w:rsidP="00683284">
            <w:pPr>
              <w:pStyle w:val="TableText"/>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Incineration and open burning of waste</w:t>
            </w:r>
          </w:p>
        </w:tc>
        <w:tc>
          <w:tcPr>
            <w:tcW w:w="624" w:type="dxa"/>
            <w:tcBorders>
              <w:bottom w:val="single" w:sz="4" w:space="0" w:color="1B556B" w:themeColor="text2"/>
            </w:tcBorders>
          </w:tcPr>
          <w:p w14:paraId="1C66CA91" w14:textId="77777777" w:rsidR="007D3075" w:rsidRPr="00BF62E3" w:rsidRDefault="007D3075" w:rsidP="00683284">
            <w:pPr>
              <w:pStyle w:val="TableText"/>
              <w:jc w:val="right"/>
              <w:rPr>
                <w:rFonts w:cs="Calibri"/>
                <w:szCs w:val="18"/>
              </w:rPr>
            </w:pPr>
            <w:r w:rsidRPr="00BF62E3">
              <w:rPr>
                <w:rFonts w:cs="Calibri"/>
                <w:szCs w:val="18"/>
              </w:rPr>
              <w:t>108.66</w:t>
            </w:r>
          </w:p>
        </w:tc>
        <w:tc>
          <w:tcPr>
            <w:tcW w:w="624" w:type="dxa"/>
            <w:tcBorders>
              <w:bottom w:val="single" w:sz="4" w:space="0" w:color="1B556B" w:themeColor="text2"/>
            </w:tcBorders>
          </w:tcPr>
          <w:p w14:paraId="2E75D39A" w14:textId="77777777" w:rsidR="007D3075" w:rsidRPr="00BF62E3" w:rsidRDefault="007D3075" w:rsidP="00683284">
            <w:pPr>
              <w:pStyle w:val="TableText"/>
              <w:jc w:val="right"/>
              <w:rPr>
                <w:rFonts w:cs="Calibri"/>
                <w:szCs w:val="18"/>
              </w:rPr>
            </w:pPr>
            <w:r w:rsidRPr="00BF62E3">
              <w:rPr>
                <w:rFonts w:cs="Calibri"/>
                <w:szCs w:val="18"/>
              </w:rPr>
              <w:t>105.31</w:t>
            </w:r>
          </w:p>
        </w:tc>
        <w:tc>
          <w:tcPr>
            <w:tcW w:w="624" w:type="dxa"/>
            <w:tcBorders>
              <w:bottom w:val="single" w:sz="4" w:space="0" w:color="1B556B" w:themeColor="text2"/>
            </w:tcBorders>
          </w:tcPr>
          <w:p w14:paraId="794373E3" w14:textId="77777777" w:rsidR="007D3075" w:rsidRPr="00BF62E3" w:rsidRDefault="007D3075" w:rsidP="00683284">
            <w:pPr>
              <w:pStyle w:val="TableText"/>
              <w:jc w:val="right"/>
              <w:rPr>
                <w:rFonts w:cs="Calibri"/>
                <w:szCs w:val="18"/>
              </w:rPr>
            </w:pPr>
            <w:r w:rsidRPr="00BF62E3">
              <w:rPr>
                <w:rFonts w:cs="Calibri"/>
                <w:szCs w:val="18"/>
              </w:rPr>
              <w:t>105.57</w:t>
            </w:r>
          </w:p>
        </w:tc>
        <w:tc>
          <w:tcPr>
            <w:tcW w:w="624" w:type="dxa"/>
            <w:tcBorders>
              <w:bottom w:val="single" w:sz="4" w:space="0" w:color="1B556B" w:themeColor="text2"/>
            </w:tcBorders>
          </w:tcPr>
          <w:p w14:paraId="2BC1CD78" w14:textId="77777777" w:rsidR="007D3075" w:rsidRPr="00BF62E3" w:rsidRDefault="007D3075" w:rsidP="00683284">
            <w:pPr>
              <w:pStyle w:val="TableText"/>
              <w:jc w:val="right"/>
              <w:rPr>
                <w:rFonts w:cs="Calibri"/>
                <w:szCs w:val="18"/>
              </w:rPr>
            </w:pPr>
            <w:r w:rsidRPr="00BF62E3">
              <w:rPr>
                <w:rFonts w:cs="Calibri"/>
                <w:szCs w:val="18"/>
              </w:rPr>
              <w:t>102.91</w:t>
            </w:r>
          </w:p>
        </w:tc>
        <w:tc>
          <w:tcPr>
            <w:tcW w:w="624" w:type="dxa"/>
            <w:tcBorders>
              <w:bottom w:val="single" w:sz="4" w:space="0" w:color="1B556B" w:themeColor="text2"/>
            </w:tcBorders>
          </w:tcPr>
          <w:p w14:paraId="44F42DC4" w14:textId="77777777" w:rsidR="007D3075" w:rsidRPr="00BF62E3" w:rsidRDefault="007D3075" w:rsidP="00683284">
            <w:pPr>
              <w:pStyle w:val="TableText"/>
              <w:jc w:val="right"/>
              <w:rPr>
                <w:rFonts w:cs="Calibri"/>
                <w:szCs w:val="18"/>
              </w:rPr>
            </w:pPr>
            <w:r w:rsidRPr="00BF62E3">
              <w:rPr>
                <w:rFonts w:cs="Calibri"/>
                <w:szCs w:val="18"/>
              </w:rPr>
              <w:t>102.98</w:t>
            </w:r>
          </w:p>
        </w:tc>
        <w:tc>
          <w:tcPr>
            <w:tcW w:w="624" w:type="dxa"/>
            <w:tcBorders>
              <w:bottom w:val="single" w:sz="4" w:space="0" w:color="1B556B" w:themeColor="text2"/>
            </w:tcBorders>
          </w:tcPr>
          <w:p w14:paraId="668C8261" w14:textId="77777777" w:rsidR="007D3075" w:rsidRPr="00BF62E3" w:rsidRDefault="007D3075" w:rsidP="00683284">
            <w:pPr>
              <w:pStyle w:val="TableText"/>
              <w:jc w:val="right"/>
              <w:rPr>
                <w:rFonts w:cs="Calibri"/>
                <w:szCs w:val="18"/>
              </w:rPr>
            </w:pPr>
            <w:r w:rsidRPr="00BF62E3">
              <w:rPr>
                <w:rFonts w:cs="Calibri"/>
                <w:szCs w:val="18"/>
              </w:rPr>
              <w:t>100.34</w:t>
            </w:r>
          </w:p>
        </w:tc>
        <w:tc>
          <w:tcPr>
            <w:tcW w:w="624" w:type="dxa"/>
            <w:tcBorders>
              <w:bottom w:val="single" w:sz="4" w:space="0" w:color="1B556B" w:themeColor="text2"/>
            </w:tcBorders>
          </w:tcPr>
          <w:p w14:paraId="3772BCB3" w14:textId="77777777" w:rsidR="007D3075" w:rsidRPr="00BF62E3" w:rsidRDefault="007D3075" w:rsidP="00683284">
            <w:pPr>
              <w:pStyle w:val="TableText"/>
              <w:jc w:val="right"/>
              <w:rPr>
                <w:rFonts w:cs="Calibri"/>
                <w:szCs w:val="18"/>
              </w:rPr>
            </w:pPr>
            <w:r w:rsidRPr="00BF62E3">
              <w:rPr>
                <w:rFonts w:cs="Calibri"/>
                <w:szCs w:val="18"/>
              </w:rPr>
              <w:t>100.78</w:t>
            </w:r>
          </w:p>
        </w:tc>
        <w:tc>
          <w:tcPr>
            <w:tcW w:w="624" w:type="dxa"/>
            <w:tcBorders>
              <w:bottom w:val="single" w:sz="4" w:space="0" w:color="1B556B" w:themeColor="text2"/>
            </w:tcBorders>
          </w:tcPr>
          <w:p w14:paraId="47BDE35D" w14:textId="77777777" w:rsidR="007D3075" w:rsidRPr="00BF62E3" w:rsidRDefault="007D3075" w:rsidP="00683284">
            <w:pPr>
              <w:pStyle w:val="TableText"/>
              <w:jc w:val="right"/>
              <w:rPr>
                <w:rFonts w:cs="Calibri"/>
                <w:szCs w:val="18"/>
              </w:rPr>
            </w:pPr>
            <w:r w:rsidRPr="00BF62E3">
              <w:rPr>
                <w:rFonts w:cs="Calibri"/>
                <w:szCs w:val="18"/>
              </w:rPr>
              <w:t>95.22</w:t>
            </w:r>
          </w:p>
        </w:tc>
        <w:tc>
          <w:tcPr>
            <w:tcW w:w="624" w:type="dxa"/>
            <w:tcBorders>
              <w:bottom w:val="single" w:sz="4" w:space="0" w:color="1B556B" w:themeColor="text2"/>
            </w:tcBorders>
          </w:tcPr>
          <w:p w14:paraId="5AC8336F" w14:textId="77777777" w:rsidR="007D3075" w:rsidRPr="00BF62E3" w:rsidRDefault="007D3075" w:rsidP="00683284">
            <w:pPr>
              <w:pStyle w:val="TableText"/>
              <w:jc w:val="right"/>
              <w:rPr>
                <w:rFonts w:cs="Calibri"/>
                <w:szCs w:val="18"/>
              </w:rPr>
            </w:pPr>
            <w:r w:rsidRPr="00BF62E3">
              <w:rPr>
                <w:rFonts w:cs="Calibri"/>
                <w:szCs w:val="18"/>
              </w:rPr>
              <w:t>92.42</w:t>
            </w:r>
          </w:p>
        </w:tc>
        <w:tc>
          <w:tcPr>
            <w:tcW w:w="624" w:type="dxa"/>
            <w:tcBorders>
              <w:bottom w:val="single" w:sz="4" w:space="0" w:color="1B556B" w:themeColor="text2"/>
            </w:tcBorders>
          </w:tcPr>
          <w:p w14:paraId="4D6A228F" w14:textId="77777777" w:rsidR="007D3075" w:rsidRPr="00BF62E3" w:rsidRDefault="007D3075" w:rsidP="00683284">
            <w:pPr>
              <w:pStyle w:val="TableText"/>
              <w:jc w:val="right"/>
              <w:rPr>
                <w:rFonts w:cs="Calibri"/>
                <w:szCs w:val="18"/>
              </w:rPr>
            </w:pPr>
            <w:r w:rsidRPr="00BF62E3">
              <w:rPr>
                <w:rFonts w:cs="Calibri"/>
                <w:szCs w:val="18"/>
              </w:rPr>
              <w:t>90.26</w:t>
            </w:r>
          </w:p>
        </w:tc>
        <w:tc>
          <w:tcPr>
            <w:tcW w:w="624" w:type="dxa"/>
            <w:tcBorders>
              <w:bottom w:val="single" w:sz="4" w:space="0" w:color="1B556B" w:themeColor="text2"/>
            </w:tcBorders>
          </w:tcPr>
          <w:p w14:paraId="7BBC9DBD" w14:textId="77777777" w:rsidR="007D3075" w:rsidRPr="00BF62E3" w:rsidRDefault="007D3075" w:rsidP="00683284">
            <w:pPr>
              <w:pStyle w:val="TableText"/>
              <w:jc w:val="right"/>
              <w:rPr>
                <w:rFonts w:cs="Calibri"/>
                <w:szCs w:val="18"/>
              </w:rPr>
            </w:pPr>
            <w:r w:rsidRPr="00BF62E3">
              <w:rPr>
                <w:rFonts w:cs="Calibri"/>
                <w:szCs w:val="18"/>
              </w:rPr>
              <w:t>89.80</w:t>
            </w:r>
          </w:p>
        </w:tc>
      </w:tr>
      <w:tr w:rsidR="007D3075" w:rsidRPr="00BF62E3" w14:paraId="0055BF25" w14:textId="77777777" w:rsidTr="00A568B9">
        <w:tc>
          <w:tcPr>
            <w:tcW w:w="3119" w:type="dxa"/>
          </w:tcPr>
          <w:p w14:paraId="253D6062" w14:textId="46C4FF72" w:rsidR="007D3075" w:rsidRPr="00BF62E3" w:rsidRDefault="007D3075" w:rsidP="00683284">
            <w:pPr>
              <w:pStyle w:val="TableText"/>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Waste water treatment and discharge</w:t>
            </w:r>
          </w:p>
        </w:tc>
        <w:tc>
          <w:tcPr>
            <w:tcW w:w="624" w:type="dxa"/>
            <w:tcBorders>
              <w:top w:val="single" w:sz="4" w:space="0" w:color="1B556B" w:themeColor="text2"/>
            </w:tcBorders>
            <w:shd w:val="clear" w:color="auto" w:fill="D2DDE1" w:themeFill="background2"/>
          </w:tcPr>
          <w:p w14:paraId="3EA74999"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2BF3CB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D87F81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4446CA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0084F35"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9D35B40"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C608C8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EFBEEA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1FEA3A8"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0D91F9A"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49E19EF"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1FF2BE0E" w14:textId="77777777" w:rsidTr="00A568B9">
        <w:tc>
          <w:tcPr>
            <w:tcW w:w="3119" w:type="dxa"/>
          </w:tcPr>
          <w:p w14:paraId="74928F55" w14:textId="2790A299" w:rsidR="007D3075" w:rsidRPr="00BF62E3" w:rsidRDefault="007D3075" w:rsidP="00683284">
            <w:pPr>
              <w:pStyle w:val="TableText"/>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3591A61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F9EA6E3"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4753212"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F0ED40D"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6E9C5C7"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155089B"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6380DA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F71B136"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7A85F1F"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15627DE" w14:textId="77777777" w:rsidR="007D3075" w:rsidRPr="00BF62E3" w:rsidRDefault="007D3075" w:rsidP="00683284">
            <w:pPr>
              <w:pStyle w:val="TableText"/>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1443003" w14:textId="77777777" w:rsidR="007D3075" w:rsidRPr="00BF62E3" w:rsidRDefault="007D3075" w:rsidP="00683284">
            <w:pPr>
              <w:pStyle w:val="TableText"/>
              <w:jc w:val="right"/>
              <w:rPr>
                <w:rFonts w:cs="Calibri"/>
                <w:szCs w:val="18"/>
              </w:rPr>
            </w:pPr>
            <w:r w:rsidRPr="00BF62E3">
              <w:rPr>
                <w:rFonts w:cs="Calibri"/>
                <w:color w:val="000000"/>
                <w:szCs w:val="18"/>
              </w:rPr>
              <w:t> </w:t>
            </w:r>
          </w:p>
        </w:tc>
      </w:tr>
      <w:tr w:rsidR="007D3075" w:rsidRPr="00BF62E3" w14:paraId="34E2E029" w14:textId="77777777" w:rsidTr="00A568B9">
        <w:tc>
          <w:tcPr>
            <w:tcW w:w="3119" w:type="dxa"/>
          </w:tcPr>
          <w:p w14:paraId="3E71E631" w14:textId="7B375044" w:rsidR="007D3075" w:rsidRPr="00BF62E3" w:rsidRDefault="007D3075" w:rsidP="00683284">
            <w:pPr>
              <w:pStyle w:val="TableText"/>
              <w:rPr>
                <w:rFonts w:cs="Calibri"/>
                <w:szCs w:val="18"/>
              </w:rPr>
            </w:pPr>
            <w:r w:rsidRPr="00BF62E3">
              <w:rPr>
                <w:rFonts w:cs="Calibri"/>
                <w:b/>
                <w:bCs/>
                <w:szCs w:val="18"/>
              </w:rPr>
              <w:t>6.</w:t>
            </w:r>
            <w:r w:rsidR="00F155CC" w:rsidRPr="00BF62E3">
              <w:rPr>
                <w:rFonts w:cs="Calibri"/>
                <w:b/>
                <w:bCs/>
                <w:szCs w:val="18"/>
              </w:rPr>
              <w:t xml:space="preserve"> </w:t>
            </w:r>
            <w:r w:rsidRPr="00BF62E3">
              <w:rPr>
                <w:rFonts w:cs="Calibri"/>
                <w:b/>
                <w:bCs/>
                <w:szCs w:val="18"/>
              </w:rPr>
              <w:t>Other (as specified in summary table A.1)</w:t>
            </w:r>
          </w:p>
        </w:tc>
        <w:tc>
          <w:tcPr>
            <w:tcW w:w="624" w:type="dxa"/>
          </w:tcPr>
          <w:p w14:paraId="3298CE1A" w14:textId="77777777" w:rsidR="007D3075" w:rsidRPr="00BF62E3" w:rsidRDefault="007D3075" w:rsidP="00683284">
            <w:pPr>
              <w:pStyle w:val="TableText"/>
              <w:jc w:val="right"/>
              <w:rPr>
                <w:rFonts w:cs="Calibri"/>
                <w:szCs w:val="18"/>
              </w:rPr>
            </w:pPr>
            <w:r w:rsidRPr="00BF62E3">
              <w:rPr>
                <w:rFonts w:cs="Calibri"/>
                <w:szCs w:val="18"/>
              </w:rPr>
              <w:t>2.52</w:t>
            </w:r>
          </w:p>
        </w:tc>
        <w:tc>
          <w:tcPr>
            <w:tcW w:w="624" w:type="dxa"/>
          </w:tcPr>
          <w:p w14:paraId="2B278F4B" w14:textId="77777777" w:rsidR="007D3075" w:rsidRPr="00BF62E3" w:rsidRDefault="007D3075" w:rsidP="00683284">
            <w:pPr>
              <w:pStyle w:val="TableText"/>
              <w:jc w:val="right"/>
              <w:rPr>
                <w:rFonts w:cs="Calibri"/>
                <w:szCs w:val="18"/>
              </w:rPr>
            </w:pPr>
            <w:r w:rsidRPr="00BF62E3">
              <w:rPr>
                <w:rFonts w:cs="Calibri"/>
                <w:szCs w:val="18"/>
              </w:rPr>
              <w:t>2.54</w:t>
            </w:r>
          </w:p>
        </w:tc>
        <w:tc>
          <w:tcPr>
            <w:tcW w:w="624" w:type="dxa"/>
          </w:tcPr>
          <w:p w14:paraId="27B0ED8A" w14:textId="77777777" w:rsidR="007D3075" w:rsidRPr="00BF62E3" w:rsidRDefault="007D3075" w:rsidP="00683284">
            <w:pPr>
              <w:pStyle w:val="TableText"/>
              <w:jc w:val="right"/>
              <w:rPr>
                <w:rFonts w:cs="Calibri"/>
                <w:szCs w:val="18"/>
              </w:rPr>
            </w:pPr>
            <w:r w:rsidRPr="00BF62E3">
              <w:rPr>
                <w:rFonts w:cs="Calibri"/>
                <w:szCs w:val="18"/>
              </w:rPr>
              <w:t>2.32</w:t>
            </w:r>
          </w:p>
        </w:tc>
        <w:tc>
          <w:tcPr>
            <w:tcW w:w="624" w:type="dxa"/>
          </w:tcPr>
          <w:p w14:paraId="499590F0" w14:textId="77777777" w:rsidR="007D3075" w:rsidRPr="00BF62E3" w:rsidRDefault="007D3075" w:rsidP="00683284">
            <w:pPr>
              <w:pStyle w:val="TableText"/>
              <w:jc w:val="right"/>
              <w:rPr>
                <w:rFonts w:cs="Calibri"/>
                <w:szCs w:val="18"/>
              </w:rPr>
            </w:pPr>
            <w:r w:rsidRPr="00BF62E3">
              <w:rPr>
                <w:rFonts w:cs="Calibri"/>
                <w:szCs w:val="18"/>
              </w:rPr>
              <w:t>1.62</w:t>
            </w:r>
          </w:p>
        </w:tc>
        <w:tc>
          <w:tcPr>
            <w:tcW w:w="624" w:type="dxa"/>
          </w:tcPr>
          <w:p w14:paraId="09E61DCF" w14:textId="77777777" w:rsidR="007D3075" w:rsidRPr="00BF62E3" w:rsidRDefault="007D3075" w:rsidP="00683284">
            <w:pPr>
              <w:pStyle w:val="TableText"/>
              <w:jc w:val="right"/>
              <w:rPr>
                <w:rFonts w:cs="Calibri"/>
                <w:szCs w:val="18"/>
              </w:rPr>
            </w:pPr>
            <w:r w:rsidRPr="00BF62E3">
              <w:rPr>
                <w:rFonts w:cs="Calibri"/>
                <w:szCs w:val="18"/>
              </w:rPr>
              <w:t>1.64</w:t>
            </w:r>
          </w:p>
        </w:tc>
        <w:tc>
          <w:tcPr>
            <w:tcW w:w="624" w:type="dxa"/>
          </w:tcPr>
          <w:p w14:paraId="5C1240C6" w14:textId="77777777" w:rsidR="007D3075" w:rsidRPr="00BF62E3" w:rsidRDefault="007D3075" w:rsidP="00683284">
            <w:pPr>
              <w:pStyle w:val="TableText"/>
              <w:jc w:val="right"/>
              <w:rPr>
                <w:rFonts w:cs="Calibri"/>
                <w:szCs w:val="18"/>
              </w:rPr>
            </w:pPr>
            <w:r w:rsidRPr="00BF62E3">
              <w:rPr>
                <w:rFonts w:cs="Calibri"/>
                <w:szCs w:val="18"/>
              </w:rPr>
              <w:t>1.63</w:t>
            </w:r>
          </w:p>
        </w:tc>
        <w:tc>
          <w:tcPr>
            <w:tcW w:w="624" w:type="dxa"/>
          </w:tcPr>
          <w:p w14:paraId="434BDD12" w14:textId="77777777" w:rsidR="007D3075" w:rsidRPr="00BF62E3" w:rsidRDefault="007D3075" w:rsidP="00683284">
            <w:pPr>
              <w:pStyle w:val="TableText"/>
              <w:jc w:val="right"/>
              <w:rPr>
                <w:rFonts w:cs="Calibri"/>
                <w:szCs w:val="18"/>
              </w:rPr>
            </w:pPr>
            <w:r w:rsidRPr="00BF62E3">
              <w:rPr>
                <w:rFonts w:cs="Calibri"/>
                <w:szCs w:val="18"/>
              </w:rPr>
              <w:t>1.71</w:t>
            </w:r>
          </w:p>
        </w:tc>
        <w:tc>
          <w:tcPr>
            <w:tcW w:w="624" w:type="dxa"/>
          </w:tcPr>
          <w:p w14:paraId="506CE004" w14:textId="77777777" w:rsidR="007D3075" w:rsidRPr="00BF62E3" w:rsidRDefault="007D3075" w:rsidP="00683284">
            <w:pPr>
              <w:pStyle w:val="TableText"/>
              <w:jc w:val="right"/>
              <w:rPr>
                <w:rFonts w:cs="Calibri"/>
                <w:szCs w:val="18"/>
              </w:rPr>
            </w:pPr>
            <w:r w:rsidRPr="00BF62E3">
              <w:rPr>
                <w:rFonts w:cs="Calibri"/>
                <w:szCs w:val="18"/>
              </w:rPr>
              <w:t>1.79</w:t>
            </w:r>
          </w:p>
        </w:tc>
        <w:tc>
          <w:tcPr>
            <w:tcW w:w="624" w:type="dxa"/>
          </w:tcPr>
          <w:p w14:paraId="7BDAE98B" w14:textId="77777777" w:rsidR="007D3075" w:rsidRPr="00BF62E3" w:rsidRDefault="007D3075" w:rsidP="00683284">
            <w:pPr>
              <w:pStyle w:val="TableText"/>
              <w:jc w:val="right"/>
              <w:rPr>
                <w:rFonts w:cs="Calibri"/>
                <w:szCs w:val="18"/>
              </w:rPr>
            </w:pPr>
            <w:r w:rsidRPr="00BF62E3">
              <w:rPr>
                <w:rFonts w:cs="Calibri"/>
                <w:szCs w:val="18"/>
              </w:rPr>
              <w:t>1.89</w:t>
            </w:r>
          </w:p>
        </w:tc>
        <w:tc>
          <w:tcPr>
            <w:tcW w:w="624" w:type="dxa"/>
          </w:tcPr>
          <w:p w14:paraId="183E6F83" w14:textId="77777777" w:rsidR="007D3075" w:rsidRPr="00BF62E3" w:rsidRDefault="007D3075" w:rsidP="00683284">
            <w:pPr>
              <w:pStyle w:val="TableText"/>
              <w:jc w:val="right"/>
              <w:rPr>
                <w:rFonts w:cs="Calibri"/>
                <w:szCs w:val="18"/>
              </w:rPr>
            </w:pPr>
            <w:r w:rsidRPr="00BF62E3">
              <w:rPr>
                <w:rFonts w:cs="Calibri"/>
                <w:szCs w:val="18"/>
              </w:rPr>
              <w:t>2.54</w:t>
            </w:r>
          </w:p>
        </w:tc>
        <w:tc>
          <w:tcPr>
            <w:tcW w:w="624" w:type="dxa"/>
          </w:tcPr>
          <w:p w14:paraId="2E48AB5D" w14:textId="77777777" w:rsidR="007D3075" w:rsidRPr="00BF62E3" w:rsidRDefault="007D3075" w:rsidP="00683284">
            <w:pPr>
              <w:pStyle w:val="TableText"/>
              <w:jc w:val="right"/>
              <w:rPr>
                <w:rFonts w:cs="Calibri"/>
                <w:szCs w:val="18"/>
              </w:rPr>
            </w:pPr>
            <w:r w:rsidRPr="00BF62E3">
              <w:rPr>
                <w:rFonts w:cs="Calibri"/>
                <w:szCs w:val="18"/>
              </w:rPr>
              <w:t>2.42</w:t>
            </w:r>
          </w:p>
        </w:tc>
      </w:tr>
    </w:tbl>
    <w:p w14:paraId="7EBE4268" w14:textId="40804731" w:rsidR="007D3075" w:rsidRPr="00BF62E3" w:rsidRDefault="007D3075" w:rsidP="007D3075">
      <w:pPr>
        <w:pStyle w:val="Note"/>
        <w:rPr>
          <w:rFonts w:cs="Calibri"/>
        </w:rPr>
      </w:pPr>
      <w:r w:rsidRPr="00BF62E3">
        <w:rPr>
          <w:rFonts w:cs="Calibri"/>
          <w:b/>
        </w:rPr>
        <w:t>Note:</w:t>
      </w:r>
      <w:r w:rsidR="00D96143" w:rsidRPr="00BF62E3">
        <w:rPr>
          <w:rFonts w:cs="Calibri"/>
        </w:rPr>
        <w:t xml:space="preserve"> </w:t>
      </w:r>
      <w:r w:rsidRPr="00BF62E3">
        <w:rPr>
          <w:rFonts w:cs="Calibri"/>
        </w:rPr>
        <w:t>CO</w:t>
      </w:r>
      <w:r w:rsidRPr="00BF62E3">
        <w:rPr>
          <w:rFonts w:cs="Calibri"/>
          <w:vertAlign w:val="subscript"/>
        </w:rPr>
        <w:t>2</w:t>
      </w:r>
      <w:r w:rsidRPr="00BF62E3">
        <w:rPr>
          <w:rFonts w:cs="Calibri"/>
        </w:rPr>
        <w:t xml:space="preserve"> = carbon dioxide; kt = kilotonnes; NA = not applicable; NE = not estimated; NO = not occurring; ODS = ozone-depleting substance.</w:t>
      </w:r>
    </w:p>
    <w:p w14:paraId="640694DA" w14:textId="77777777" w:rsidR="007D3075" w:rsidRPr="00BF62E3" w:rsidRDefault="007D3075" w:rsidP="007D3075">
      <w:pPr>
        <w:spacing w:after="0"/>
        <w:rPr>
          <w:rFonts w:cs="Calibri"/>
        </w:rPr>
      </w:pPr>
    </w:p>
    <w:p w14:paraId="000655B4" w14:textId="77777777" w:rsidR="00550B18" w:rsidRPr="00BF62E3" w:rsidRDefault="00550B18">
      <w:pPr>
        <w:spacing w:before="0" w:after="200" w:line="276" w:lineRule="auto"/>
        <w:jc w:val="left"/>
        <w:rPr>
          <w:rFonts w:cs="Calibri"/>
          <w:b/>
          <w:sz w:val="20"/>
        </w:rPr>
      </w:pPr>
      <w:r w:rsidRPr="00BF62E3">
        <w:rPr>
          <w:rFonts w:cs="Calibri"/>
        </w:rPr>
        <w:br w:type="page"/>
      </w:r>
    </w:p>
    <w:p w14:paraId="6B895FCF" w14:textId="3734CF6D" w:rsidR="007D3075" w:rsidRPr="00BF62E3" w:rsidRDefault="007D3075" w:rsidP="007D3075">
      <w:pPr>
        <w:pStyle w:val="Tableheading"/>
        <w:rPr>
          <w:rFonts w:cs="Calibri"/>
        </w:rPr>
      </w:pPr>
      <w:bookmarkStart w:id="319" w:name="_Toc121422581"/>
      <w:r w:rsidRPr="00BF62E3">
        <w:rPr>
          <w:rFonts w:cs="Calibri"/>
        </w:rPr>
        <w:lastRenderedPageBreak/>
        <w:t>Table A.3:</w:t>
      </w:r>
      <w:r w:rsidRPr="00BF62E3">
        <w:rPr>
          <w:rFonts w:cs="Calibri"/>
        </w:rPr>
        <w:tab/>
        <w:t>Emissions trends (CH</w:t>
      </w:r>
      <w:r w:rsidRPr="00BF62E3">
        <w:rPr>
          <w:rFonts w:cs="Calibri"/>
          <w:vertAlign w:val="subscript"/>
        </w:rPr>
        <w:t>4</w:t>
      </w:r>
      <w:r w:rsidRPr="00BF62E3">
        <w:rPr>
          <w:rFonts w:cs="Calibri"/>
        </w:rPr>
        <w:t>) (CTF Table 1(b) (three parts)</w:t>
      </w:r>
      <w:bookmarkEnd w:id="319"/>
    </w:p>
    <w:p w14:paraId="102D88A1" w14:textId="77777777" w:rsidR="007D3075" w:rsidRPr="00BF62E3" w:rsidRDefault="007D3075" w:rsidP="008448A9">
      <w:pPr>
        <w:pStyle w:val="CTFTableheading"/>
      </w:pPr>
      <w:r w:rsidRPr="00BF62E3">
        <w:t>Table A.3:</w:t>
      </w:r>
      <w:r w:rsidRPr="00BF62E3">
        <w:tab/>
        <w:t>Emissions trends (CH</w:t>
      </w:r>
      <w:r w:rsidRPr="00BF62E3">
        <w:rPr>
          <w:vertAlign w:val="subscript"/>
        </w:rPr>
        <w:t>4</w:t>
      </w:r>
      <w:r w:rsidRPr="00BF62E3">
        <w:t>) (CTF Table 1(b) (part 1 of 3)</w:t>
      </w:r>
    </w:p>
    <w:tbl>
      <w:tblPr>
        <w:tblStyle w:val="MinistryfortheEnvironment"/>
        <w:tblW w:w="14515" w:type="dxa"/>
        <w:tblInd w:w="57" w:type="dxa"/>
        <w:tblLook w:val="04A0" w:firstRow="1" w:lastRow="0" w:firstColumn="1" w:lastColumn="0" w:noHBand="0" w:noVBand="1"/>
      </w:tblPr>
      <w:tblGrid>
        <w:gridCol w:w="4895"/>
        <w:gridCol w:w="1068"/>
        <w:gridCol w:w="1069"/>
        <w:gridCol w:w="1069"/>
        <w:gridCol w:w="1069"/>
        <w:gridCol w:w="1069"/>
        <w:gridCol w:w="1069"/>
        <w:gridCol w:w="1069"/>
        <w:gridCol w:w="1069"/>
        <w:gridCol w:w="1069"/>
      </w:tblGrid>
      <w:tr w:rsidR="00550B18" w:rsidRPr="00BF62E3" w14:paraId="25462534" w14:textId="77777777" w:rsidTr="00D00571">
        <w:trPr>
          <w:cnfStyle w:val="100000000000" w:firstRow="1" w:lastRow="0" w:firstColumn="0" w:lastColumn="0" w:oddVBand="0" w:evenVBand="0" w:oddHBand="0" w:evenHBand="0" w:firstRowFirstColumn="0" w:firstRowLastColumn="0" w:lastRowFirstColumn="0" w:lastRowLastColumn="0"/>
          <w:tblHeader/>
        </w:trPr>
        <w:tc>
          <w:tcPr>
            <w:tcW w:w="3912" w:type="dxa"/>
            <w:tcBorders>
              <w:top w:val="single" w:sz="4" w:space="0" w:color="1B556B" w:themeColor="text2"/>
            </w:tcBorders>
            <w:vAlign w:val="bottom"/>
          </w:tcPr>
          <w:p w14:paraId="3DDF48DA" w14:textId="77777777" w:rsidR="007D3075" w:rsidRPr="00BF62E3" w:rsidRDefault="007D3075" w:rsidP="008828AC">
            <w:pPr>
              <w:pStyle w:val="TableTextbold"/>
              <w:spacing w:before="40" w:after="40"/>
              <w:rPr>
                <w:rFonts w:cs="Calibri"/>
                <w:b/>
                <w:bCs/>
                <w:szCs w:val="14"/>
              </w:rPr>
            </w:pPr>
            <w:r w:rsidRPr="00BF62E3">
              <w:rPr>
                <w:rFonts w:cs="Calibri"/>
                <w:b/>
                <w:bCs/>
                <w:szCs w:val="14"/>
              </w:rPr>
              <w:t xml:space="preserve">Greenhouse gas source and sink categories </w:t>
            </w:r>
          </w:p>
        </w:tc>
        <w:tc>
          <w:tcPr>
            <w:tcW w:w="567" w:type="dxa"/>
            <w:tcBorders>
              <w:top w:val="single" w:sz="4" w:space="0" w:color="1B556B" w:themeColor="text2"/>
            </w:tcBorders>
            <w:vAlign w:val="bottom"/>
          </w:tcPr>
          <w:p w14:paraId="39FAAE29" w14:textId="192220E0" w:rsidR="007D3075" w:rsidRPr="00BF62E3" w:rsidRDefault="007D3075" w:rsidP="008828AC">
            <w:pPr>
              <w:pStyle w:val="TableTextbold"/>
              <w:spacing w:before="40" w:after="40"/>
              <w:jc w:val="center"/>
              <w:rPr>
                <w:rFonts w:cs="Calibri"/>
                <w:b/>
                <w:bCs/>
                <w:szCs w:val="14"/>
              </w:rPr>
            </w:pPr>
            <w:r w:rsidRPr="00BF62E3">
              <w:rPr>
                <w:rFonts w:cs="Calibri"/>
                <w:b/>
                <w:bCs/>
                <w:szCs w:val="14"/>
              </w:rPr>
              <w:t>Base year 1990</w:t>
            </w:r>
            <w:r w:rsidR="005E310C" w:rsidRPr="00BF62E3">
              <w:rPr>
                <w:rFonts w:cs="Calibri"/>
                <w:b/>
                <w:bCs/>
                <w:szCs w:val="14"/>
              </w:rPr>
              <w:t xml:space="preserve"> </w:t>
            </w:r>
            <w:r w:rsidRPr="00BF62E3">
              <w:rPr>
                <w:rFonts w:cs="Calibri"/>
                <w:b/>
                <w:bCs/>
                <w:szCs w:val="14"/>
              </w:rPr>
              <w:t>(kt)</w:t>
            </w:r>
          </w:p>
        </w:tc>
        <w:tc>
          <w:tcPr>
            <w:tcW w:w="567" w:type="dxa"/>
            <w:tcBorders>
              <w:top w:val="single" w:sz="4" w:space="0" w:color="1B556B" w:themeColor="text2"/>
            </w:tcBorders>
            <w:vAlign w:val="bottom"/>
          </w:tcPr>
          <w:p w14:paraId="60F82200" w14:textId="77777777" w:rsidR="007D3075" w:rsidRPr="00BF62E3" w:rsidRDefault="007D3075" w:rsidP="008828AC">
            <w:pPr>
              <w:pStyle w:val="TableTextbold"/>
              <w:spacing w:before="40" w:after="40"/>
              <w:jc w:val="center"/>
              <w:rPr>
                <w:rFonts w:cs="Calibri"/>
                <w:b/>
                <w:bCs/>
                <w:szCs w:val="14"/>
              </w:rPr>
            </w:pPr>
            <w:r w:rsidRPr="00BF62E3">
              <w:rPr>
                <w:rFonts w:cs="Calibri"/>
                <w:b/>
                <w:bCs/>
                <w:szCs w:val="14"/>
              </w:rPr>
              <w:t>1991</w:t>
            </w:r>
            <w:r w:rsidRPr="00BF62E3">
              <w:rPr>
                <w:rFonts w:cs="Calibri"/>
                <w:b/>
                <w:bCs/>
                <w:szCs w:val="14"/>
              </w:rPr>
              <w:br/>
              <w:t>(kt)</w:t>
            </w:r>
          </w:p>
        </w:tc>
        <w:tc>
          <w:tcPr>
            <w:tcW w:w="567" w:type="dxa"/>
            <w:tcBorders>
              <w:top w:val="single" w:sz="4" w:space="0" w:color="1B556B" w:themeColor="text2"/>
            </w:tcBorders>
            <w:vAlign w:val="bottom"/>
          </w:tcPr>
          <w:p w14:paraId="2A3D424D" w14:textId="77777777" w:rsidR="007D3075" w:rsidRPr="00BF62E3" w:rsidRDefault="007D3075" w:rsidP="008828AC">
            <w:pPr>
              <w:pStyle w:val="TableTextbold"/>
              <w:spacing w:before="40" w:after="40"/>
              <w:jc w:val="center"/>
              <w:rPr>
                <w:rFonts w:cs="Calibri"/>
                <w:b/>
                <w:bCs/>
                <w:szCs w:val="14"/>
              </w:rPr>
            </w:pPr>
            <w:r w:rsidRPr="00BF62E3">
              <w:rPr>
                <w:rFonts w:cs="Calibri"/>
                <w:b/>
                <w:bCs/>
                <w:szCs w:val="14"/>
              </w:rPr>
              <w:t>1992</w:t>
            </w:r>
            <w:r w:rsidRPr="00BF62E3">
              <w:rPr>
                <w:rFonts w:cs="Calibri"/>
                <w:b/>
                <w:bCs/>
                <w:szCs w:val="14"/>
              </w:rPr>
              <w:br/>
              <w:t>(kt)</w:t>
            </w:r>
          </w:p>
        </w:tc>
        <w:tc>
          <w:tcPr>
            <w:tcW w:w="567" w:type="dxa"/>
            <w:tcBorders>
              <w:top w:val="single" w:sz="4" w:space="0" w:color="1B556B" w:themeColor="text2"/>
            </w:tcBorders>
            <w:vAlign w:val="bottom"/>
          </w:tcPr>
          <w:p w14:paraId="0B2557D2" w14:textId="77777777" w:rsidR="007D3075" w:rsidRPr="00BF62E3" w:rsidRDefault="007D3075" w:rsidP="008828AC">
            <w:pPr>
              <w:pStyle w:val="TableTextbold"/>
              <w:spacing w:before="40" w:after="40"/>
              <w:jc w:val="center"/>
              <w:rPr>
                <w:rFonts w:cs="Calibri"/>
                <w:b/>
                <w:bCs/>
                <w:szCs w:val="14"/>
              </w:rPr>
            </w:pPr>
            <w:r w:rsidRPr="00BF62E3">
              <w:rPr>
                <w:rFonts w:cs="Calibri"/>
                <w:b/>
                <w:bCs/>
                <w:szCs w:val="14"/>
              </w:rPr>
              <w:t>1993</w:t>
            </w:r>
            <w:r w:rsidRPr="00BF62E3">
              <w:rPr>
                <w:rFonts w:cs="Calibri"/>
                <w:b/>
                <w:bCs/>
                <w:szCs w:val="14"/>
              </w:rPr>
              <w:br/>
              <w:t>(kt)</w:t>
            </w:r>
          </w:p>
        </w:tc>
        <w:tc>
          <w:tcPr>
            <w:tcW w:w="567" w:type="dxa"/>
            <w:tcBorders>
              <w:top w:val="single" w:sz="4" w:space="0" w:color="1B556B" w:themeColor="text2"/>
            </w:tcBorders>
            <w:vAlign w:val="bottom"/>
          </w:tcPr>
          <w:p w14:paraId="32A6D095" w14:textId="77777777" w:rsidR="007D3075" w:rsidRPr="00BF62E3" w:rsidRDefault="007D3075" w:rsidP="008828AC">
            <w:pPr>
              <w:pStyle w:val="TableTextbold"/>
              <w:spacing w:before="40" w:after="40"/>
              <w:jc w:val="center"/>
              <w:rPr>
                <w:rFonts w:cs="Calibri"/>
                <w:b/>
                <w:bCs/>
                <w:szCs w:val="14"/>
              </w:rPr>
            </w:pPr>
            <w:r w:rsidRPr="00BF62E3">
              <w:rPr>
                <w:rFonts w:cs="Calibri"/>
                <w:b/>
                <w:bCs/>
                <w:szCs w:val="14"/>
              </w:rPr>
              <w:t>1994</w:t>
            </w:r>
            <w:r w:rsidRPr="00BF62E3">
              <w:rPr>
                <w:rFonts w:cs="Calibri"/>
                <w:b/>
                <w:bCs/>
                <w:szCs w:val="14"/>
              </w:rPr>
              <w:br/>
              <w:t>(kt)</w:t>
            </w:r>
          </w:p>
        </w:tc>
        <w:tc>
          <w:tcPr>
            <w:tcW w:w="567" w:type="dxa"/>
            <w:tcBorders>
              <w:top w:val="single" w:sz="4" w:space="0" w:color="1B556B" w:themeColor="text2"/>
            </w:tcBorders>
            <w:vAlign w:val="bottom"/>
          </w:tcPr>
          <w:p w14:paraId="449CADEF" w14:textId="77777777" w:rsidR="007D3075" w:rsidRPr="00BF62E3" w:rsidRDefault="007D3075" w:rsidP="008828AC">
            <w:pPr>
              <w:pStyle w:val="TableTextbold"/>
              <w:spacing w:before="40" w:after="40"/>
              <w:jc w:val="center"/>
              <w:rPr>
                <w:rFonts w:cs="Calibri"/>
                <w:b/>
                <w:bCs/>
                <w:szCs w:val="14"/>
              </w:rPr>
            </w:pPr>
            <w:r w:rsidRPr="00BF62E3">
              <w:rPr>
                <w:rFonts w:cs="Calibri"/>
                <w:b/>
                <w:bCs/>
                <w:szCs w:val="14"/>
              </w:rPr>
              <w:t>1995</w:t>
            </w:r>
            <w:r w:rsidRPr="00BF62E3">
              <w:rPr>
                <w:rFonts w:cs="Calibri"/>
                <w:b/>
                <w:bCs/>
                <w:szCs w:val="14"/>
              </w:rPr>
              <w:br/>
              <w:t>(kt)</w:t>
            </w:r>
          </w:p>
        </w:tc>
        <w:tc>
          <w:tcPr>
            <w:tcW w:w="567" w:type="dxa"/>
            <w:tcBorders>
              <w:top w:val="single" w:sz="4" w:space="0" w:color="1B556B" w:themeColor="text2"/>
            </w:tcBorders>
            <w:vAlign w:val="bottom"/>
          </w:tcPr>
          <w:p w14:paraId="49C98071" w14:textId="77777777" w:rsidR="007D3075" w:rsidRPr="00BF62E3" w:rsidRDefault="007D3075" w:rsidP="008828AC">
            <w:pPr>
              <w:pStyle w:val="TableTextbold"/>
              <w:spacing w:before="40" w:after="40"/>
              <w:jc w:val="center"/>
              <w:rPr>
                <w:rFonts w:cs="Calibri"/>
                <w:b/>
                <w:bCs/>
                <w:szCs w:val="14"/>
              </w:rPr>
            </w:pPr>
            <w:r w:rsidRPr="00BF62E3">
              <w:rPr>
                <w:rFonts w:cs="Calibri"/>
                <w:b/>
                <w:bCs/>
                <w:szCs w:val="14"/>
              </w:rPr>
              <w:t>1996</w:t>
            </w:r>
            <w:r w:rsidRPr="00BF62E3">
              <w:rPr>
                <w:rFonts w:cs="Calibri"/>
                <w:b/>
                <w:bCs/>
                <w:szCs w:val="14"/>
              </w:rPr>
              <w:br/>
              <w:t>(kt)</w:t>
            </w:r>
          </w:p>
        </w:tc>
        <w:tc>
          <w:tcPr>
            <w:tcW w:w="567" w:type="dxa"/>
            <w:tcBorders>
              <w:top w:val="single" w:sz="4" w:space="0" w:color="1B556B" w:themeColor="text2"/>
            </w:tcBorders>
            <w:vAlign w:val="bottom"/>
          </w:tcPr>
          <w:p w14:paraId="525147FD" w14:textId="77777777" w:rsidR="007D3075" w:rsidRPr="00BF62E3" w:rsidRDefault="007D3075" w:rsidP="008828AC">
            <w:pPr>
              <w:pStyle w:val="TableTextbold"/>
              <w:spacing w:before="40" w:after="40"/>
              <w:jc w:val="center"/>
              <w:rPr>
                <w:rFonts w:cs="Calibri"/>
                <w:b/>
                <w:bCs/>
                <w:szCs w:val="14"/>
              </w:rPr>
            </w:pPr>
            <w:r w:rsidRPr="00BF62E3">
              <w:rPr>
                <w:rFonts w:cs="Calibri"/>
                <w:b/>
                <w:bCs/>
                <w:szCs w:val="14"/>
              </w:rPr>
              <w:t>1997</w:t>
            </w:r>
            <w:r w:rsidRPr="00BF62E3">
              <w:rPr>
                <w:rFonts w:cs="Calibri"/>
                <w:b/>
                <w:bCs/>
                <w:szCs w:val="14"/>
              </w:rPr>
              <w:br/>
              <w:t>(kt)</w:t>
            </w:r>
          </w:p>
        </w:tc>
        <w:tc>
          <w:tcPr>
            <w:tcW w:w="567" w:type="dxa"/>
            <w:tcBorders>
              <w:top w:val="single" w:sz="4" w:space="0" w:color="1B556B" w:themeColor="text2"/>
            </w:tcBorders>
            <w:vAlign w:val="bottom"/>
          </w:tcPr>
          <w:p w14:paraId="1343A60E" w14:textId="77777777" w:rsidR="007D3075" w:rsidRPr="00BF62E3" w:rsidRDefault="007D3075" w:rsidP="008828AC">
            <w:pPr>
              <w:pStyle w:val="TableTextbold"/>
              <w:spacing w:before="40" w:after="40"/>
              <w:jc w:val="center"/>
              <w:rPr>
                <w:rFonts w:cs="Calibri"/>
                <w:b/>
                <w:bCs/>
                <w:szCs w:val="14"/>
              </w:rPr>
            </w:pPr>
            <w:r w:rsidRPr="00BF62E3">
              <w:rPr>
                <w:rFonts w:cs="Calibri"/>
                <w:b/>
                <w:bCs/>
                <w:szCs w:val="14"/>
              </w:rPr>
              <w:t>1998</w:t>
            </w:r>
            <w:r w:rsidRPr="00BF62E3">
              <w:rPr>
                <w:rFonts w:cs="Calibri"/>
                <w:b/>
                <w:bCs/>
                <w:szCs w:val="14"/>
              </w:rPr>
              <w:br/>
              <w:t>(kt)</w:t>
            </w:r>
          </w:p>
        </w:tc>
      </w:tr>
      <w:tr w:rsidR="00550B18" w:rsidRPr="00BF62E3" w14:paraId="0FF2F538" w14:textId="77777777" w:rsidTr="008828AC">
        <w:tc>
          <w:tcPr>
            <w:tcW w:w="3912" w:type="dxa"/>
          </w:tcPr>
          <w:p w14:paraId="0F0E05A0" w14:textId="77777777" w:rsidR="007D3075" w:rsidRPr="00BF62E3" w:rsidRDefault="007D3075" w:rsidP="008828AC">
            <w:pPr>
              <w:pStyle w:val="TableText"/>
              <w:spacing w:before="40" w:after="40"/>
              <w:rPr>
                <w:rFonts w:cs="Calibri"/>
                <w:szCs w:val="18"/>
              </w:rPr>
            </w:pPr>
            <w:r w:rsidRPr="00BF62E3">
              <w:rPr>
                <w:rFonts w:cs="Calibri"/>
                <w:b/>
                <w:bCs/>
                <w:szCs w:val="18"/>
              </w:rPr>
              <w:t>1. Energy</w:t>
            </w:r>
          </w:p>
        </w:tc>
        <w:tc>
          <w:tcPr>
            <w:tcW w:w="567" w:type="dxa"/>
            <w:shd w:val="clear" w:color="auto" w:fill="auto"/>
          </w:tcPr>
          <w:p w14:paraId="27FA746A" w14:textId="77777777" w:rsidR="007D3075" w:rsidRPr="00BF62E3" w:rsidRDefault="007D3075" w:rsidP="008828AC">
            <w:pPr>
              <w:pStyle w:val="TableText"/>
              <w:spacing w:before="40" w:after="40"/>
              <w:jc w:val="right"/>
              <w:rPr>
                <w:rFonts w:cs="Calibri"/>
                <w:szCs w:val="18"/>
              </w:rPr>
            </w:pPr>
            <w:r w:rsidRPr="00BF62E3">
              <w:rPr>
                <w:rFonts w:cs="Calibri"/>
                <w:szCs w:val="18"/>
              </w:rPr>
              <w:t>46.86</w:t>
            </w:r>
          </w:p>
        </w:tc>
        <w:tc>
          <w:tcPr>
            <w:tcW w:w="567" w:type="dxa"/>
            <w:shd w:val="clear" w:color="auto" w:fill="auto"/>
          </w:tcPr>
          <w:p w14:paraId="4E50BD34" w14:textId="77777777" w:rsidR="007D3075" w:rsidRPr="00BF62E3" w:rsidRDefault="007D3075" w:rsidP="008828AC">
            <w:pPr>
              <w:pStyle w:val="TableText"/>
              <w:spacing w:before="40" w:after="40"/>
              <w:jc w:val="right"/>
              <w:rPr>
                <w:rFonts w:cs="Calibri"/>
                <w:szCs w:val="18"/>
              </w:rPr>
            </w:pPr>
            <w:r w:rsidRPr="00BF62E3">
              <w:rPr>
                <w:rFonts w:cs="Calibri"/>
                <w:szCs w:val="18"/>
              </w:rPr>
              <w:t>46.20</w:t>
            </w:r>
          </w:p>
        </w:tc>
        <w:tc>
          <w:tcPr>
            <w:tcW w:w="567" w:type="dxa"/>
            <w:shd w:val="clear" w:color="auto" w:fill="auto"/>
          </w:tcPr>
          <w:p w14:paraId="0A7764A9" w14:textId="77777777" w:rsidR="007D3075" w:rsidRPr="00BF62E3" w:rsidRDefault="007D3075" w:rsidP="008828AC">
            <w:pPr>
              <w:pStyle w:val="TableText"/>
              <w:spacing w:before="40" w:after="40"/>
              <w:jc w:val="right"/>
              <w:rPr>
                <w:rFonts w:cs="Calibri"/>
                <w:szCs w:val="18"/>
              </w:rPr>
            </w:pPr>
            <w:r w:rsidRPr="00BF62E3">
              <w:rPr>
                <w:rFonts w:cs="Calibri"/>
                <w:szCs w:val="18"/>
              </w:rPr>
              <w:t>45.37</w:t>
            </w:r>
          </w:p>
        </w:tc>
        <w:tc>
          <w:tcPr>
            <w:tcW w:w="567" w:type="dxa"/>
            <w:shd w:val="clear" w:color="auto" w:fill="auto"/>
          </w:tcPr>
          <w:p w14:paraId="215D6909" w14:textId="77777777" w:rsidR="007D3075" w:rsidRPr="00BF62E3" w:rsidRDefault="007D3075" w:rsidP="008828AC">
            <w:pPr>
              <w:pStyle w:val="TableText"/>
              <w:spacing w:before="40" w:after="40"/>
              <w:jc w:val="right"/>
              <w:rPr>
                <w:rFonts w:cs="Calibri"/>
                <w:szCs w:val="18"/>
              </w:rPr>
            </w:pPr>
            <w:r w:rsidRPr="00BF62E3">
              <w:rPr>
                <w:rFonts w:cs="Calibri"/>
                <w:szCs w:val="18"/>
              </w:rPr>
              <w:t>48.41</w:t>
            </w:r>
          </w:p>
        </w:tc>
        <w:tc>
          <w:tcPr>
            <w:tcW w:w="567" w:type="dxa"/>
            <w:shd w:val="clear" w:color="auto" w:fill="auto"/>
          </w:tcPr>
          <w:p w14:paraId="1793363E" w14:textId="77777777" w:rsidR="007D3075" w:rsidRPr="00BF62E3" w:rsidRDefault="007D3075" w:rsidP="008828AC">
            <w:pPr>
              <w:pStyle w:val="TableText"/>
              <w:spacing w:before="40" w:after="40"/>
              <w:jc w:val="right"/>
              <w:rPr>
                <w:rFonts w:cs="Calibri"/>
                <w:szCs w:val="18"/>
              </w:rPr>
            </w:pPr>
            <w:r w:rsidRPr="00BF62E3">
              <w:rPr>
                <w:rFonts w:cs="Calibri"/>
                <w:szCs w:val="18"/>
              </w:rPr>
              <w:t>51.51</w:t>
            </w:r>
          </w:p>
        </w:tc>
        <w:tc>
          <w:tcPr>
            <w:tcW w:w="567" w:type="dxa"/>
            <w:shd w:val="clear" w:color="auto" w:fill="auto"/>
          </w:tcPr>
          <w:p w14:paraId="0594B64E" w14:textId="77777777" w:rsidR="007D3075" w:rsidRPr="00BF62E3" w:rsidRDefault="007D3075" w:rsidP="008828AC">
            <w:pPr>
              <w:pStyle w:val="TableText"/>
              <w:spacing w:before="40" w:after="40"/>
              <w:jc w:val="right"/>
              <w:rPr>
                <w:rFonts w:cs="Calibri"/>
                <w:szCs w:val="18"/>
              </w:rPr>
            </w:pPr>
            <w:r w:rsidRPr="00BF62E3">
              <w:rPr>
                <w:rFonts w:cs="Calibri"/>
                <w:szCs w:val="18"/>
              </w:rPr>
              <w:t>45.21</w:t>
            </w:r>
          </w:p>
        </w:tc>
        <w:tc>
          <w:tcPr>
            <w:tcW w:w="567" w:type="dxa"/>
            <w:shd w:val="clear" w:color="auto" w:fill="auto"/>
          </w:tcPr>
          <w:p w14:paraId="35227048" w14:textId="77777777" w:rsidR="007D3075" w:rsidRPr="00BF62E3" w:rsidRDefault="007D3075" w:rsidP="008828AC">
            <w:pPr>
              <w:pStyle w:val="TableText"/>
              <w:spacing w:before="40" w:after="40"/>
              <w:jc w:val="right"/>
              <w:rPr>
                <w:rFonts w:cs="Calibri"/>
                <w:szCs w:val="18"/>
              </w:rPr>
            </w:pPr>
            <w:r w:rsidRPr="00BF62E3">
              <w:rPr>
                <w:rFonts w:cs="Calibri"/>
                <w:szCs w:val="18"/>
              </w:rPr>
              <w:t>55.67</w:t>
            </w:r>
          </w:p>
        </w:tc>
        <w:tc>
          <w:tcPr>
            <w:tcW w:w="567" w:type="dxa"/>
            <w:shd w:val="clear" w:color="auto" w:fill="auto"/>
          </w:tcPr>
          <w:p w14:paraId="053A3880" w14:textId="77777777" w:rsidR="007D3075" w:rsidRPr="00BF62E3" w:rsidRDefault="007D3075" w:rsidP="008828AC">
            <w:pPr>
              <w:pStyle w:val="TableText"/>
              <w:spacing w:before="40" w:after="40"/>
              <w:jc w:val="right"/>
              <w:rPr>
                <w:rFonts w:cs="Calibri"/>
                <w:szCs w:val="18"/>
              </w:rPr>
            </w:pPr>
            <w:r w:rsidRPr="00BF62E3">
              <w:rPr>
                <w:rFonts w:cs="Calibri"/>
                <w:szCs w:val="18"/>
              </w:rPr>
              <w:t>55.35</w:t>
            </w:r>
          </w:p>
        </w:tc>
        <w:tc>
          <w:tcPr>
            <w:tcW w:w="567" w:type="dxa"/>
            <w:shd w:val="clear" w:color="auto" w:fill="auto"/>
          </w:tcPr>
          <w:p w14:paraId="25963EC6" w14:textId="77777777" w:rsidR="007D3075" w:rsidRPr="00BF62E3" w:rsidRDefault="007D3075" w:rsidP="008828AC">
            <w:pPr>
              <w:pStyle w:val="TableText"/>
              <w:spacing w:before="40" w:after="40"/>
              <w:jc w:val="right"/>
              <w:rPr>
                <w:rFonts w:cs="Calibri"/>
                <w:szCs w:val="18"/>
              </w:rPr>
            </w:pPr>
            <w:r w:rsidRPr="00BF62E3">
              <w:rPr>
                <w:rFonts w:cs="Calibri"/>
                <w:szCs w:val="18"/>
              </w:rPr>
              <w:t>54.73</w:t>
            </w:r>
          </w:p>
        </w:tc>
      </w:tr>
      <w:tr w:rsidR="00550B18" w:rsidRPr="00BF62E3" w14:paraId="601F6A7B" w14:textId="77777777" w:rsidTr="008828AC">
        <w:tc>
          <w:tcPr>
            <w:tcW w:w="3912" w:type="dxa"/>
          </w:tcPr>
          <w:p w14:paraId="76B61D2A" w14:textId="77777777" w:rsidR="007D3075" w:rsidRPr="00BF62E3" w:rsidRDefault="007D3075" w:rsidP="008828AC">
            <w:pPr>
              <w:pStyle w:val="TableText"/>
              <w:spacing w:before="40" w:after="40"/>
              <w:rPr>
                <w:rFonts w:cs="Calibri"/>
                <w:szCs w:val="18"/>
              </w:rPr>
            </w:pPr>
            <w:r w:rsidRPr="00BF62E3">
              <w:rPr>
                <w:rFonts w:cs="Calibri"/>
                <w:szCs w:val="18"/>
              </w:rPr>
              <w:t>A. Fuel combustion (sectoral approach)</w:t>
            </w:r>
          </w:p>
        </w:tc>
        <w:tc>
          <w:tcPr>
            <w:tcW w:w="567" w:type="dxa"/>
            <w:shd w:val="clear" w:color="auto" w:fill="auto"/>
          </w:tcPr>
          <w:p w14:paraId="4389BA76" w14:textId="77777777" w:rsidR="007D3075" w:rsidRPr="00BF62E3" w:rsidRDefault="007D3075" w:rsidP="008828AC">
            <w:pPr>
              <w:pStyle w:val="TableText"/>
              <w:spacing w:before="40" w:after="40"/>
              <w:jc w:val="right"/>
              <w:rPr>
                <w:rFonts w:cs="Calibri"/>
                <w:szCs w:val="18"/>
              </w:rPr>
            </w:pPr>
            <w:r w:rsidRPr="00BF62E3">
              <w:rPr>
                <w:rFonts w:cs="Calibri"/>
                <w:szCs w:val="18"/>
              </w:rPr>
              <w:t>8.09</w:t>
            </w:r>
          </w:p>
        </w:tc>
        <w:tc>
          <w:tcPr>
            <w:tcW w:w="567" w:type="dxa"/>
            <w:shd w:val="clear" w:color="auto" w:fill="auto"/>
          </w:tcPr>
          <w:p w14:paraId="15C3116B" w14:textId="77777777" w:rsidR="007D3075" w:rsidRPr="00BF62E3" w:rsidRDefault="007D3075" w:rsidP="008828AC">
            <w:pPr>
              <w:pStyle w:val="TableText"/>
              <w:spacing w:before="40" w:after="40"/>
              <w:jc w:val="right"/>
              <w:rPr>
                <w:rFonts w:cs="Calibri"/>
                <w:szCs w:val="18"/>
              </w:rPr>
            </w:pPr>
            <w:r w:rsidRPr="00BF62E3">
              <w:rPr>
                <w:rFonts w:cs="Calibri"/>
                <w:szCs w:val="18"/>
              </w:rPr>
              <w:t>7.65</w:t>
            </w:r>
          </w:p>
        </w:tc>
        <w:tc>
          <w:tcPr>
            <w:tcW w:w="567" w:type="dxa"/>
            <w:shd w:val="clear" w:color="auto" w:fill="auto"/>
          </w:tcPr>
          <w:p w14:paraId="777FF376" w14:textId="77777777" w:rsidR="007D3075" w:rsidRPr="00BF62E3" w:rsidRDefault="007D3075" w:rsidP="008828AC">
            <w:pPr>
              <w:pStyle w:val="TableText"/>
              <w:spacing w:before="40" w:after="40"/>
              <w:jc w:val="right"/>
              <w:rPr>
                <w:rFonts w:cs="Calibri"/>
                <w:szCs w:val="18"/>
              </w:rPr>
            </w:pPr>
            <w:r w:rsidRPr="00BF62E3">
              <w:rPr>
                <w:rFonts w:cs="Calibri"/>
                <w:szCs w:val="18"/>
              </w:rPr>
              <w:t>7.34</w:t>
            </w:r>
          </w:p>
        </w:tc>
        <w:tc>
          <w:tcPr>
            <w:tcW w:w="567" w:type="dxa"/>
            <w:shd w:val="clear" w:color="auto" w:fill="auto"/>
          </w:tcPr>
          <w:p w14:paraId="02ABDB8D" w14:textId="77777777" w:rsidR="007D3075" w:rsidRPr="00BF62E3" w:rsidRDefault="007D3075" w:rsidP="008828AC">
            <w:pPr>
              <w:pStyle w:val="TableText"/>
              <w:spacing w:before="40" w:after="40"/>
              <w:jc w:val="right"/>
              <w:rPr>
                <w:rFonts w:cs="Calibri"/>
                <w:szCs w:val="18"/>
              </w:rPr>
            </w:pPr>
            <w:r w:rsidRPr="00BF62E3">
              <w:rPr>
                <w:rFonts w:cs="Calibri"/>
                <w:szCs w:val="18"/>
              </w:rPr>
              <w:t>7.17</w:t>
            </w:r>
          </w:p>
        </w:tc>
        <w:tc>
          <w:tcPr>
            <w:tcW w:w="567" w:type="dxa"/>
            <w:shd w:val="clear" w:color="auto" w:fill="auto"/>
          </w:tcPr>
          <w:p w14:paraId="16125012" w14:textId="77777777" w:rsidR="007D3075" w:rsidRPr="00BF62E3" w:rsidRDefault="007D3075" w:rsidP="008828AC">
            <w:pPr>
              <w:pStyle w:val="TableText"/>
              <w:spacing w:before="40" w:after="40"/>
              <w:jc w:val="right"/>
              <w:rPr>
                <w:rFonts w:cs="Calibri"/>
                <w:szCs w:val="18"/>
              </w:rPr>
            </w:pPr>
            <w:r w:rsidRPr="00BF62E3">
              <w:rPr>
                <w:rFonts w:cs="Calibri"/>
                <w:szCs w:val="18"/>
              </w:rPr>
              <w:t>7.35</w:t>
            </w:r>
          </w:p>
        </w:tc>
        <w:tc>
          <w:tcPr>
            <w:tcW w:w="567" w:type="dxa"/>
            <w:shd w:val="clear" w:color="auto" w:fill="auto"/>
          </w:tcPr>
          <w:p w14:paraId="57967D95" w14:textId="77777777" w:rsidR="007D3075" w:rsidRPr="00BF62E3" w:rsidRDefault="007D3075" w:rsidP="008828AC">
            <w:pPr>
              <w:pStyle w:val="TableText"/>
              <w:spacing w:before="40" w:after="40"/>
              <w:jc w:val="right"/>
              <w:rPr>
                <w:rFonts w:cs="Calibri"/>
                <w:szCs w:val="18"/>
              </w:rPr>
            </w:pPr>
            <w:r w:rsidRPr="00BF62E3">
              <w:rPr>
                <w:rFonts w:cs="Calibri"/>
                <w:szCs w:val="18"/>
              </w:rPr>
              <w:t>7.34</w:t>
            </w:r>
          </w:p>
        </w:tc>
        <w:tc>
          <w:tcPr>
            <w:tcW w:w="567" w:type="dxa"/>
            <w:shd w:val="clear" w:color="auto" w:fill="auto"/>
          </w:tcPr>
          <w:p w14:paraId="435CB311" w14:textId="77777777" w:rsidR="007D3075" w:rsidRPr="00BF62E3" w:rsidRDefault="007D3075" w:rsidP="008828AC">
            <w:pPr>
              <w:pStyle w:val="TableText"/>
              <w:spacing w:before="40" w:after="40"/>
              <w:jc w:val="right"/>
              <w:rPr>
                <w:rFonts w:cs="Calibri"/>
                <w:szCs w:val="18"/>
              </w:rPr>
            </w:pPr>
            <w:r w:rsidRPr="00BF62E3">
              <w:rPr>
                <w:rFonts w:cs="Calibri"/>
                <w:szCs w:val="18"/>
              </w:rPr>
              <w:t>7.17</w:t>
            </w:r>
          </w:p>
        </w:tc>
        <w:tc>
          <w:tcPr>
            <w:tcW w:w="567" w:type="dxa"/>
            <w:shd w:val="clear" w:color="auto" w:fill="auto"/>
          </w:tcPr>
          <w:p w14:paraId="564E6944" w14:textId="77777777" w:rsidR="007D3075" w:rsidRPr="00BF62E3" w:rsidRDefault="007D3075" w:rsidP="008828AC">
            <w:pPr>
              <w:pStyle w:val="TableText"/>
              <w:spacing w:before="40" w:after="40"/>
              <w:jc w:val="right"/>
              <w:rPr>
                <w:rFonts w:cs="Calibri"/>
                <w:szCs w:val="18"/>
              </w:rPr>
            </w:pPr>
            <w:r w:rsidRPr="00BF62E3">
              <w:rPr>
                <w:rFonts w:cs="Calibri"/>
                <w:szCs w:val="18"/>
              </w:rPr>
              <w:t>6.96</w:t>
            </w:r>
          </w:p>
        </w:tc>
        <w:tc>
          <w:tcPr>
            <w:tcW w:w="567" w:type="dxa"/>
            <w:shd w:val="clear" w:color="auto" w:fill="auto"/>
          </w:tcPr>
          <w:p w14:paraId="19294A98" w14:textId="77777777" w:rsidR="007D3075" w:rsidRPr="00BF62E3" w:rsidRDefault="007D3075" w:rsidP="008828AC">
            <w:pPr>
              <w:pStyle w:val="TableText"/>
              <w:spacing w:before="40" w:after="40"/>
              <w:jc w:val="right"/>
              <w:rPr>
                <w:rFonts w:cs="Calibri"/>
                <w:szCs w:val="18"/>
              </w:rPr>
            </w:pPr>
            <w:r w:rsidRPr="00BF62E3">
              <w:rPr>
                <w:rFonts w:cs="Calibri"/>
                <w:szCs w:val="18"/>
              </w:rPr>
              <w:t>6.78</w:t>
            </w:r>
          </w:p>
        </w:tc>
      </w:tr>
      <w:tr w:rsidR="00550B18" w:rsidRPr="00BF62E3" w14:paraId="49330ABA" w14:textId="77777777" w:rsidTr="008828AC">
        <w:tc>
          <w:tcPr>
            <w:tcW w:w="3912" w:type="dxa"/>
          </w:tcPr>
          <w:p w14:paraId="3044D28B" w14:textId="299E45FE" w:rsidR="007D3075" w:rsidRPr="00BF62E3" w:rsidRDefault="007D3075" w:rsidP="008828AC">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Energy industries</w:t>
            </w:r>
          </w:p>
        </w:tc>
        <w:tc>
          <w:tcPr>
            <w:tcW w:w="567" w:type="dxa"/>
            <w:shd w:val="clear" w:color="auto" w:fill="auto"/>
          </w:tcPr>
          <w:p w14:paraId="5B4DDA83" w14:textId="77777777" w:rsidR="007D3075" w:rsidRPr="00BF62E3" w:rsidRDefault="007D3075" w:rsidP="008828AC">
            <w:pPr>
              <w:pStyle w:val="TableText"/>
              <w:spacing w:before="40" w:after="40"/>
              <w:jc w:val="right"/>
              <w:rPr>
                <w:rFonts w:cs="Calibri"/>
                <w:szCs w:val="18"/>
              </w:rPr>
            </w:pPr>
            <w:r w:rsidRPr="00BF62E3">
              <w:rPr>
                <w:rFonts w:cs="Calibri"/>
                <w:szCs w:val="18"/>
              </w:rPr>
              <w:t>0.10</w:t>
            </w:r>
          </w:p>
        </w:tc>
        <w:tc>
          <w:tcPr>
            <w:tcW w:w="567" w:type="dxa"/>
            <w:shd w:val="clear" w:color="auto" w:fill="auto"/>
          </w:tcPr>
          <w:p w14:paraId="54C4C063" w14:textId="77777777" w:rsidR="007D3075" w:rsidRPr="00BF62E3" w:rsidRDefault="007D3075" w:rsidP="008828AC">
            <w:pPr>
              <w:pStyle w:val="TableText"/>
              <w:spacing w:before="40" w:after="40"/>
              <w:jc w:val="right"/>
              <w:rPr>
                <w:rFonts w:cs="Calibri"/>
                <w:szCs w:val="18"/>
              </w:rPr>
            </w:pPr>
            <w:r w:rsidRPr="00BF62E3">
              <w:rPr>
                <w:rFonts w:cs="Calibri"/>
                <w:szCs w:val="18"/>
              </w:rPr>
              <w:t>0.10</w:t>
            </w:r>
          </w:p>
        </w:tc>
        <w:tc>
          <w:tcPr>
            <w:tcW w:w="567" w:type="dxa"/>
            <w:shd w:val="clear" w:color="auto" w:fill="auto"/>
          </w:tcPr>
          <w:p w14:paraId="1B1565EA" w14:textId="77777777" w:rsidR="007D3075" w:rsidRPr="00BF62E3" w:rsidRDefault="007D3075" w:rsidP="008828AC">
            <w:pPr>
              <w:pStyle w:val="TableText"/>
              <w:spacing w:before="40" w:after="40"/>
              <w:jc w:val="right"/>
              <w:rPr>
                <w:rFonts w:cs="Calibri"/>
                <w:szCs w:val="18"/>
              </w:rPr>
            </w:pPr>
            <w:r w:rsidRPr="00BF62E3">
              <w:rPr>
                <w:rFonts w:cs="Calibri"/>
                <w:szCs w:val="18"/>
              </w:rPr>
              <w:t>0.13</w:t>
            </w:r>
          </w:p>
        </w:tc>
        <w:tc>
          <w:tcPr>
            <w:tcW w:w="567" w:type="dxa"/>
            <w:shd w:val="clear" w:color="auto" w:fill="auto"/>
          </w:tcPr>
          <w:p w14:paraId="1EF39495" w14:textId="77777777" w:rsidR="007D3075" w:rsidRPr="00BF62E3" w:rsidRDefault="007D3075" w:rsidP="008828AC">
            <w:pPr>
              <w:pStyle w:val="TableText"/>
              <w:spacing w:before="40" w:after="40"/>
              <w:jc w:val="right"/>
              <w:rPr>
                <w:rFonts w:cs="Calibri"/>
                <w:szCs w:val="18"/>
              </w:rPr>
            </w:pPr>
            <w:r w:rsidRPr="00BF62E3">
              <w:rPr>
                <w:rFonts w:cs="Calibri"/>
                <w:szCs w:val="18"/>
              </w:rPr>
              <w:t>0.11</w:t>
            </w:r>
          </w:p>
        </w:tc>
        <w:tc>
          <w:tcPr>
            <w:tcW w:w="567" w:type="dxa"/>
            <w:shd w:val="clear" w:color="auto" w:fill="auto"/>
          </w:tcPr>
          <w:p w14:paraId="0197D20D" w14:textId="77777777" w:rsidR="007D3075" w:rsidRPr="00BF62E3" w:rsidRDefault="007D3075" w:rsidP="008828AC">
            <w:pPr>
              <w:pStyle w:val="TableText"/>
              <w:spacing w:before="40" w:after="40"/>
              <w:jc w:val="right"/>
              <w:rPr>
                <w:rFonts w:cs="Calibri"/>
                <w:szCs w:val="18"/>
              </w:rPr>
            </w:pPr>
            <w:r w:rsidRPr="00BF62E3">
              <w:rPr>
                <w:rFonts w:cs="Calibri"/>
                <w:szCs w:val="18"/>
              </w:rPr>
              <w:t>0.09</w:t>
            </w:r>
          </w:p>
        </w:tc>
        <w:tc>
          <w:tcPr>
            <w:tcW w:w="567" w:type="dxa"/>
            <w:shd w:val="clear" w:color="auto" w:fill="auto"/>
          </w:tcPr>
          <w:p w14:paraId="3861FFDC" w14:textId="77777777" w:rsidR="007D3075" w:rsidRPr="00BF62E3" w:rsidRDefault="007D3075" w:rsidP="008828AC">
            <w:pPr>
              <w:pStyle w:val="TableText"/>
              <w:spacing w:before="40" w:after="40"/>
              <w:jc w:val="right"/>
              <w:rPr>
                <w:rFonts w:cs="Calibri"/>
                <w:szCs w:val="18"/>
              </w:rPr>
            </w:pPr>
            <w:r w:rsidRPr="00BF62E3">
              <w:rPr>
                <w:rFonts w:cs="Calibri"/>
                <w:szCs w:val="18"/>
              </w:rPr>
              <w:t>0.08</w:t>
            </w:r>
          </w:p>
        </w:tc>
        <w:tc>
          <w:tcPr>
            <w:tcW w:w="567" w:type="dxa"/>
            <w:shd w:val="clear" w:color="auto" w:fill="auto"/>
          </w:tcPr>
          <w:p w14:paraId="22A16B2C" w14:textId="77777777" w:rsidR="007D3075" w:rsidRPr="00BF62E3" w:rsidRDefault="007D3075" w:rsidP="008828AC">
            <w:pPr>
              <w:pStyle w:val="TableText"/>
              <w:spacing w:before="40" w:after="40"/>
              <w:jc w:val="right"/>
              <w:rPr>
                <w:rFonts w:cs="Calibri"/>
                <w:szCs w:val="18"/>
              </w:rPr>
            </w:pPr>
            <w:r w:rsidRPr="00BF62E3">
              <w:rPr>
                <w:rFonts w:cs="Calibri"/>
                <w:szCs w:val="18"/>
              </w:rPr>
              <w:t>0.09</w:t>
            </w:r>
          </w:p>
        </w:tc>
        <w:tc>
          <w:tcPr>
            <w:tcW w:w="567" w:type="dxa"/>
            <w:shd w:val="clear" w:color="auto" w:fill="auto"/>
          </w:tcPr>
          <w:p w14:paraId="25994A88" w14:textId="77777777" w:rsidR="007D3075" w:rsidRPr="00BF62E3" w:rsidRDefault="007D3075" w:rsidP="008828AC">
            <w:pPr>
              <w:pStyle w:val="TableText"/>
              <w:spacing w:before="40" w:after="40"/>
              <w:jc w:val="right"/>
              <w:rPr>
                <w:rFonts w:cs="Calibri"/>
                <w:szCs w:val="18"/>
              </w:rPr>
            </w:pPr>
            <w:r w:rsidRPr="00BF62E3">
              <w:rPr>
                <w:rFonts w:cs="Calibri"/>
                <w:szCs w:val="18"/>
              </w:rPr>
              <w:t>0.12</w:t>
            </w:r>
          </w:p>
        </w:tc>
        <w:tc>
          <w:tcPr>
            <w:tcW w:w="567" w:type="dxa"/>
            <w:shd w:val="clear" w:color="auto" w:fill="auto"/>
          </w:tcPr>
          <w:p w14:paraId="04CD0B31" w14:textId="77777777" w:rsidR="007D3075" w:rsidRPr="00BF62E3" w:rsidRDefault="007D3075" w:rsidP="008828AC">
            <w:pPr>
              <w:pStyle w:val="TableText"/>
              <w:spacing w:before="40" w:after="40"/>
              <w:jc w:val="right"/>
              <w:rPr>
                <w:rFonts w:cs="Calibri"/>
                <w:szCs w:val="18"/>
              </w:rPr>
            </w:pPr>
            <w:r w:rsidRPr="00BF62E3">
              <w:rPr>
                <w:rFonts w:cs="Calibri"/>
                <w:szCs w:val="18"/>
              </w:rPr>
              <w:t>0.09</w:t>
            </w:r>
          </w:p>
        </w:tc>
      </w:tr>
      <w:tr w:rsidR="00550B18" w:rsidRPr="00BF62E3" w14:paraId="49898C84" w14:textId="77777777" w:rsidTr="008828AC">
        <w:tc>
          <w:tcPr>
            <w:tcW w:w="3912" w:type="dxa"/>
          </w:tcPr>
          <w:p w14:paraId="462F56B0" w14:textId="0BA4032B" w:rsidR="007D3075" w:rsidRPr="00BF62E3" w:rsidRDefault="007D3075" w:rsidP="008828AC">
            <w:pPr>
              <w:pStyle w:val="TableText"/>
              <w:spacing w:before="40" w:after="40"/>
              <w:ind w:left="454" w:hanging="227"/>
              <w:rPr>
                <w:rFonts w:cs="Calibri"/>
                <w:szCs w:val="18"/>
              </w:rPr>
            </w:pPr>
            <w:r w:rsidRPr="00BF62E3">
              <w:rPr>
                <w:rFonts w:cs="Calibri"/>
                <w:szCs w:val="18"/>
              </w:rPr>
              <w:t>2.</w:t>
            </w:r>
            <w:r w:rsidR="00F155CC" w:rsidRPr="00BF62E3">
              <w:rPr>
                <w:rFonts w:cs="Calibri"/>
                <w:szCs w:val="18"/>
              </w:rPr>
              <w:t xml:space="preserve"> </w:t>
            </w:r>
            <w:r w:rsidRPr="00BF62E3">
              <w:rPr>
                <w:rFonts w:cs="Calibri"/>
                <w:szCs w:val="18"/>
              </w:rPr>
              <w:t>Manufacturing industries and construction</w:t>
            </w:r>
          </w:p>
        </w:tc>
        <w:tc>
          <w:tcPr>
            <w:tcW w:w="567" w:type="dxa"/>
            <w:shd w:val="clear" w:color="auto" w:fill="auto"/>
          </w:tcPr>
          <w:p w14:paraId="211D84F7" w14:textId="77777777" w:rsidR="007D3075" w:rsidRPr="00BF62E3" w:rsidRDefault="007D3075" w:rsidP="008828AC">
            <w:pPr>
              <w:pStyle w:val="TableText"/>
              <w:spacing w:before="40" w:after="40"/>
              <w:jc w:val="right"/>
              <w:rPr>
                <w:rFonts w:cs="Calibri"/>
                <w:szCs w:val="18"/>
              </w:rPr>
            </w:pPr>
            <w:r w:rsidRPr="00BF62E3">
              <w:rPr>
                <w:rFonts w:cs="Calibri"/>
                <w:szCs w:val="18"/>
              </w:rPr>
              <w:t>1.17</w:t>
            </w:r>
          </w:p>
        </w:tc>
        <w:tc>
          <w:tcPr>
            <w:tcW w:w="567" w:type="dxa"/>
            <w:shd w:val="clear" w:color="auto" w:fill="auto"/>
          </w:tcPr>
          <w:p w14:paraId="0482C835" w14:textId="77777777" w:rsidR="007D3075" w:rsidRPr="00BF62E3" w:rsidRDefault="007D3075" w:rsidP="008828AC">
            <w:pPr>
              <w:pStyle w:val="TableText"/>
              <w:spacing w:before="40" w:after="40"/>
              <w:jc w:val="right"/>
              <w:rPr>
                <w:rFonts w:cs="Calibri"/>
                <w:szCs w:val="18"/>
              </w:rPr>
            </w:pPr>
            <w:r w:rsidRPr="00BF62E3">
              <w:rPr>
                <w:rFonts w:cs="Calibri"/>
                <w:szCs w:val="18"/>
              </w:rPr>
              <w:t>1.17</w:t>
            </w:r>
          </w:p>
        </w:tc>
        <w:tc>
          <w:tcPr>
            <w:tcW w:w="567" w:type="dxa"/>
            <w:shd w:val="clear" w:color="auto" w:fill="auto"/>
          </w:tcPr>
          <w:p w14:paraId="28474FE1" w14:textId="77777777" w:rsidR="007D3075" w:rsidRPr="00BF62E3" w:rsidRDefault="007D3075" w:rsidP="008828AC">
            <w:pPr>
              <w:pStyle w:val="TableText"/>
              <w:spacing w:before="40" w:after="40"/>
              <w:jc w:val="right"/>
              <w:rPr>
                <w:rFonts w:cs="Calibri"/>
                <w:szCs w:val="18"/>
              </w:rPr>
            </w:pPr>
            <w:r w:rsidRPr="00BF62E3">
              <w:rPr>
                <w:rFonts w:cs="Calibri"/>
                <w:szCs w:val="18"/>
              </w:rPr>
              <w:t>1.19</w:t>
            </w:r>
          </w:p>
        </w:tc>
        <w:tc>
          <w:tcPr>
            <w:tcW w:w="567" w:type="dxa"/>
            <w:shd w:val="clear" w:color="auto" w:fill="auto"/>
          </w:tcPr>
          <w:p w14:paraId="52D02E2C" w14:textId="77777777" w:rsidR="007D3075" w:rsidRPr="00BF62E3" w:rsidRDefault="007D3075" w:rsidP="008828AC">
            <w:pPr>
              <w:pStyle w:val="TableText"/>
              <w:spacing w:before="40" w:after="40"/>
              <w:jc w:val="right"/>
              <w:rPr>
                <w:rFonts w:cs="Calibri"/>
                <w:szCs w:val="18"/>
              </w:rPr>
            </w:pPr>
            <w:r w:rsidRPr="00BF62E3">
              <w:rPr>
                <w:rFonts w:cs="Calibri"/>
                <w:szCs w:val="18"/>
              </w:rPr>
              <w:t>1.25</w:t>
            </w:r>
          </w:p>
        </w:tc>
        <w:tc>
          <w:tcPr>
            <w:tcW w:w="567" w:type="dxa"/>
            <w:shd w:val="clear" w:color="auto" w:fill="auto"/>
          </w:tcPr>
          <w:p w14:paraId="17883A1C" w14:textId="77777777" w:rsidR="007D3075" w:rsidRPr="00BF62E3" w:rsidRDefault="007D3075" w:rsidP="008828AC">
            <w:pPr>
              <w:pStyle w:val="TableText"/>
              <w:spacing w:before="40" w:after="40"/>
              <w:jc w:val="right"/>
              <w:rPr>
                <w:rFonts w:cs="Calibri"/>
                <w:szCs w:val="18"/>
              </w:rPr>
            </w:pPr>
            <w:r w:rsidRPr="00BF62E3">
              <w:rPr>
                <w:rFonts w:cs="Calibri"/>
                <w:szCs w:val="18"/>
              </w:rPr>
              <w:t>1.28</w:t>
            </w:r>
          </w:p>
        </w:tc>
        <w:tc>
          <w:tcPr>
            <w:tcW w:w="567" w:type="dxa"/>
            <w:shd w:val="clear" w:color="auto" w:fill="auto"/>
          </w:tcPr>
          <w:p w14:paraId="6029FBC4" w14:textId="77777777" w:rsidR="007D3075" w:rsidRPr="00BF62E3" w:rsidRDefault="007D3075" w:rsidP="008828AC">
            <w:pPr>
              <w:pStyle w:val="TableText"/>
              <w:spacing w:before="40" w:after="40"/>
              <w:jc w:val="right"/>
              <w:rPr>
                <w:rFonts w:cs="Calibri"/>
                <w:szCs w:val="18"/>
              </w:rPr>
            </w:pPr>
            <w:r w:rsidRPr="00BF62E3">
              <w:rPr>
                <w:rFonts w:cs="Calibri"/>
                <w:szCs w:val="18"/>
              </w:rPr>
              <w:t>1.29</w:t>
            </w:r>
          </w:p>
        </w:tc>
        <w:tc>
          <w:tcPr>
            <w:tcW w:w="567" w:type="dxa"/>
            <w:shd w:val="clear" w:color="auto" w:fill="auto"/>
          </w:tcPr>
          <w:p w14:paraId="45AC85DD" w14:textId="77777777" w:rsidR="007D3075" w:rsidRPr="00BF62E3" w:rsidRDefault="007D3075" w:rsidP="008828AC">
            <w:pPr>
              <w:pStyle w:val="TableText"/>
              <w:spacing w:before="40" w:after="40"/>
              <w:jc w:val="right"/>
              <w:rPr>
                <w:rFonts w:cs="Calibri"/>
                <w:szCs w:val="18"/>
              </w:rPr>
            </w:pPr>
            <w:r w:rsidRPr="00BF62E3">
              <w:rPr>
                <w:rFonts w:cs="Calibri"/>
                <w:szCs w:val="18"/>
              </w:rPr>
              <w:t>1.28</w:t>
            </w:r>
          </w:p>
        </w:tc>
        <w:tc>
          <w:tcPr>
            <w:tcW w:w="567" w:type="dxa"/>
            <w:shd w:val="clear" w:color="auto" w:fill="auto"/>
          </w:tcPr>
          <w:p w14:paraId="06984C33" w14:textId="77777777" w:rsidR="007D3075" w:rsidRPr="00BF62E3" w:rsidRDefault="007D3075" w:rsidP="008828AC">
            <w:pPr>
              <w:pStyle w:val="TableText"/>
              <w:spacing w:before="40" w:after="40"/>
              <w:jc w:val="right"/>
              <w:rPr>
                <w:rFonts w:cs="Calibri"/>
                <w:szCs w:val="18"/>
              </w:rPr>
            </w:pPr>
            <w:r w:rsidRPr="00BF62E3">
              <w:rPr>
                <w:rFonts w:cs="Calibri"/>
                <w:szCs w:val="18"/>
              </w:rPr>
              <w:t>1.11</w:t>
            </w:r>
          </w:p>
        </w:tc>
        <w:tc>
          <w:tcPr>
            <w:tcW w:w="567" w:type="dxa"/>
            <w:shd w:val="clear" w:color="auto" w:fill="auto"/>
          </w:tcPr>
          <w:p w14:paraId="1BAFFCFF" w14:textId="77777777" w:rsidR="007D3075" w:rsidRPr="00BF62E3" w:rsidRDefault="007D3075" w:rsidP="008828AC">
            <w:pPr>
              <w:pStyle w:val="TableText"/>
              <w:spacing w:before="40" w:after="40"/>
              <w:jc w:val="right"/>
              <w:rPr>
                <w:rFonts w:cs="Calibri"/>
                <w:szCs w:val="18"/>
              </w:rPr>
            </w:pPr>
            <w:r w:rsidRPr="00BF62E3">
              <w:rPr>
                <w:rFonts w:cs="Calibri"/>
                <w:szCs w:val="18"/>
              </w:rPr>
              <w:t>1.04</w:t>
            </w:r>
          </w:p>
        </w:tc>
      </w:tr>
      <w:tr w:rsidR="00550B18" w:rsidRPr="00BF62E3" w14:paraId="61ADF667" w14:textId="77777777" w:rsidTr="008828AC">
        <w:tc>
          <w:tcPr>
            <w:tcW w:w="3912" w:type="dxa"/>
          </w:tcPr>
          <w:p w14:paraId="3CE0818A" w14:textId="40FEAB8E" w:rsidR="007D3075" w:rsidRPr="00BF62E3" w:rsidRDefault="007D3075" w:rsidP="008828AC">
            <w:pPr>
              <w:pStyle w:val="TableText"/>
              <w:spacing w:before="40" w:after="40"/>
              <w:ind w:left="454" w:hanging="227"/>
              <w:rPr>
                <w:rFonts w:cs="Calibri"/>
                <w:szCs w:val="18"/>
              </w:rPr>
            </w:pPr>
            <w:r w:rsidRPr="00BF62E3">
              <w:rPr>
                <w:rFonts w:cs="Calibri"/>
                <w:szCs w:val="18"/>
              </w:rPr>
              <w:t>3.</w:t>
            </w:r>
            <w:r w:rsidR="00F155CC" w:rsidRPr="00BF62E3">
              <w:rPr>
                <w:rFonts w:cs="Calibri"/>
                <w:szCs w:val="18"/>
              </w:rPr>
              <w:t xml:space="preserve"> </w:t>
            </w:r>
            <w:r w:rsidRPr="00BF62E3">
              <w:rPr>
                <w:rFonts w:cs="Calibri"/>
                <w:szCs w:val="18"/>
              </w:rPr>
              <w:t>Transport</w:t>
            </w:r>
          </w:p>
        </w:tc>
        <w:tc>
          <w:tcPr>
            <w:tcW w:w="567" w:type="dxa"/>
            <w:shd w:val="clear" w:color="auto" w:fill="auto"/>
          </w:tcPr>
          <w:p w14:paraId="0BD65FF5" w14:textId="77777777" w:rsidR="007D3075" w:rsidRPr="00BF62E3" w:rsidRDefault="007D3075" w:rsidP="008828AC">
            <w:pPr>
              <w:pStyle w:val="TableText"/>
              <w:spacing w:before="40" w:after="40"/>
              <w:jc w:val="right"/>
              <w:rPr>
                <w:rFonts w:cs="Calibri"/>
                <w:szCs w:val="18"/>
              </w:rPr>
            </w:pPr>
            <w:r w:rsidRPr="00BF62E3">
              <w:rPr>
                <w:rFonts w:cs="Calibri"/>
                <w:szCs w:val="18"/>
              </w:rPr>
              <w:t>3.17</w:t>
            </w:r>
          </w:p>
        </w:tc>
        <w:tc>
          <w:tcPr>
            <w:tcW w:w="567" w:type="dxa"/>
            <w:shd w:val="clear" w:color="auto" w:fill="auto"/>
          </w:tcPr>
          <w:p w14:paraId="3A2BDECB" w14:textId="77777777" w:rsidR="007D3075" w:rsidRPr="00BF62E3" w:rsidRDefault="007D3075" w:rsidP="008828AC">
            <w:pPr>
              <w:pStyle w:val="TableText"/>
              <w:spacing w:before="40" w:after="40"/>
              <w:jc w:val="right"/>
              <w:rPr>
                <w:rFonts w:cs="Calibri"/>
                <w:szCs w:val="18"/>
              </w:rPr>
            </w:pPr>
            <w:r w:rsidRPr="00BF62E3">
              <w:rPr>
                <w:rFonts w:cs="Calibri"/>
                <w:szCs w:val="18"/>
              </w:rPr>
              <w:t>3.07</w:t>
            </w:r>
          </w:p>
        </w:tc>
        <w:tc>
          <w:tcPr>
            <w:tcW w:w="567" w:type="dxa"/>
            <w:shd w:val="clear" w:color="auto" w:fill="auto"/>
          </w:tcPr>
          <w:p w14:paraId="400EF2B4" w14:textId="77777777" w:rsidR="007D3075" w:rsidRPr="00BF62E3" w:rsidRDefault="007D3075" w:rsidP="008828AC">
            <w:pPr>
              <w:pStyle w:val="TableText"/>
              <w:spacing w:before="40" w:after="40"/>
              <w:jc w:val="right"/>
              <w:rPr>
                <w:rFonts w:cs="Calibri"/>
                <w:szCs w:val="18"/>
              </w:rPr>
            </w:pPr>
            <w:r w:rsidRPr="00BF62E3">
              <w:rPr>
                <w:rFonts w:cs="Calibri"/>
                <w:szCs w:val="18"/>
              </w:rPr>
              <w:t>3.00</w:t>
            </w:r>
          </w:p>
        </w:tc>
        <w:tc>
          <w:tcPr>
            <w:tcW w:w="567" w:type="dxa"/>
            <w:shd w:val="clear" w:color="auto" w:fill="auto"/>
          </w:tcPr>
          <w:p w14:paraId="1881BEE1" w14:textId="77777777" w:rsidR="007D3075" w:rsidRPr="00BF62E3" w:rsidRDefault="007D3075" w:rsidP="008828AC">
            <w:pPr>
              <w:pStyle w:val="TableText"/>
              <w:spacing w:before="40" w:after="40"/>
              <w:jc w:val="right"/>
              <w:rPr>
                <w:rFonts w:cs="Calibri"/>
                <w:szCs w:val="18"/>
              </w:rPr>
            </w:pPr>
            <w:r w:rsidRPr="00BF62E3">
              <w:rPr>
                <w:rFonts w:cs="Calibri"/>
                <w:szCs w:val="18"/>
              </w:rPr>
              <w:t>2.92</w:t>
            </w:r>
          </w:p>
        </w:tc>
        <w:tc>
          <w:tcPr>
            <w:tcW w:w="567" w:type="dxa"/>
            <w:shd w:val="clear" w:color="auto" w:fill="auto"/>
          </w:tcPr>
          <w:p w14:paraId="44848F43" w14:textId="77777777" w:rsidR="007D3075" w:rsidRPr="00BF62E3" w:rsidRDefault="007D3075" w:rsidP="008828AC">
            <w:pPr>
              <w:pStyle w:val="TableText"/>
              <w:spacing w:before="40" w:after="40"/>
              <w:jc w:val="right"/>
              <w:rPr>
                <w:rFonts w:cs="Calibri"/>
                <w:szCs w:val="18"/>
              </w:rPr>
            </w:pPr>
            <w:r w:rsidRPr="00BF62E3">
              <w:rPr>
                <w:rFonts w:cs="Calibri"/>
                <w:szCs w:val="18"/>
              </w:rPr>
              <w:t>2.87</w:t>
            </w:r>
          </w:p>
        </w:tc>
        <w:tc>
          <w:tcPr>
            <w:tcW w:w="567" w:type="dxa"/>
            <w:shd w:val="clear" w:color="auto" w:fill="auto"/>
          </w:tcPr>
          <w:p w14:paraId="2C78C8CB" w14:textId="77777777" w:rsidR="007D3075" w:rsidRPr="00BF62E3" w:rsidRDefault="007D3075" w:rsidP="008828AC">
            <w:pPr>
              <w:pStyle w:val="TableText"/>
              <w:spacing w:before="40" w:after="40"/>
              <w:jc w:val="right"/>
              <w:rPr>
                <w:rFonts w:cs="Calibri"/>
                <w:szCs w:val="18"/>
              </w:rPr>
            </w:pPr>
            <w:r w:rsidRPr="00BF62E3">
              <w:rPr>
                <w:rFonts w:cs="Calibri"/>
                <w:szCs w:val="18"/>
              </w:rPr>
              <w:t>2.82</w:t>
            </w:r>
          </w:p>
        </w:tc>
        <w:tc>
          <w:tcPr>
            <w:tcW w:w="567" w:type="dxa"/>
            <w:shd w:val="clear" w:color="auto" w:fill="auto"/>
          </w:tcPr>
          <w:p w14:paraId="30BBEA37" w14:textId="77777777" w:rsidR="007D3075" w:rsidRPr="00BF62E3" w:rsidRDefault="007D3075" w:rsidP="008828AC">
            <w:pPr>
              <w:pStyle w:val="TableText"/>
              <w:spacing w:before="40" w:after="40"/>
              <w:jc w:val="right"/>
              <w:rPr>
                <w:rFonts w:cs="Calibri"/>
                <w:szCs w:val="18"/>
              </w:rPr>
            </w:pPr>
            <w:r w:rsidRPr="00BF62E3">
              <w:rPr>
                <w:rFonts w:cs="Calibri"/>
                <w:szCs w:val="18"/>
              </w:rPr>
              <w:t>2.70</w:t>
            </w:r>
          </w:p>
        </w:tc>
        <w:tc>
          <w:tcPr>
            <w:tcW w:w="567" w:type="dxa"/>
            <w:shd w:val="clear" w:color="auto" w:fill="auto"/>
          </w:tcPr>
          <w:p w14:paraId="34150AFC" w14:textId="77777777" w:rsidR="007D3075" w:rsidRPr="00BF62E3" w:rsidRDefault="007D3075" w:rsidP="008828AC">
            <w:pPr>
              <w:pStyle w:val="TableText"/>
              <w:spacing w:before="40" w:after="40"/>
              <w:jc w:val="right"/>
              <w:rPr>
                <w:rFonts w:cs="Calibri"/>
                <w:szCs w:val="18"/>
              </w:rPr>
            </w:pPr>
            <w:r w:rsidRPr="00BF62E3">
              <w:rPr>
                <w:rFonts w:cs="Calibri"/>
                <w:szCs w:val="18"/>
              </w:rPr>
              <w:t>2.62</w:t>
            </w:r>
          </w:p>
        </w:tc>
        <w:tc>
          <w:tcPr>
            <w:tcW w:w="567" w:type="dxa"/>
            <w:shd w:val="clear" w:color="auto" w:fill="auto"/>
          </w:tcPr>
          <w:p w14:paraId="26533892" w14:textId="77777777" w:rsidR="007D3075" w:rsidRPr="00BF62E3" w:rsidRDefault="007D3075" w:rsidP="008828AC">
            <w:pPr>
              <w:pStyle w:val="TableText"/>
              <w:spacing w:before="40" w:after="40"/>
              <w:jc w:val="right"/>
              <w:rPr>
                <w:rFonts w:cs="Calibri"/>
                <w:szCs w:val="18"/>
              </w:rPr>
            </w:pPr>
            <w:r w:rsidRPr="00BF62E3">
              <w:rPr>
                <w:rFonts w:cs="Calibri"/>
                <w:szCs w:val="18"/>
              </w:rPr>
              <w:t>2.51</w:t>
            </w:r>
          </w:p>
        </w:tc>
      </w:tr>
      <w:tr w:rsidR="00550B18" w:rsidRPr="00BF62E3" w14:paraId="58E57F5E" w14:textId="77777777" w:rsidTr="008828AC">
        <w:tc>
          <w:tcPr>
            <w:tcW w:w="3912" w:type="dxa"/>
          </w:tcPr>
          <w:p w14:paraId="69D2C48D" w14:textId="26E49B0F" w:rsidR="007D3075" w:rsidRPr="00BF62E3" w:rsidRDefault="007D3075" w:rsidP="008828AC">
            <w:pPr>
              <w:pStyle w:val="TableText"/>
              <w:spacing w:before="40" w:after="40"/>
              <w:ind w:left="454" w:hanging="227"/>
              <w:rPr>
                <w:rFonts w:cs="Calibri"/>
                <w:szCs w:val="18"/>
              </w:rPr>
            </w:pPr>
            <w:r w:rsidRPr="00BF62E3">
              <w:rPr>
                <w:rFonts w:cs="Calibri"/>
                <w:szCs w:val="18"/>
              </w:rPr>
              <w:t>4.</w:t>
            </w:r>
            <w:r w:rsidR="00F155CC" w:rsidRPr="00BF62E3">
              <w:rPr>
                <w:rFonts w:cs="Calibri"/>
                <w:szCs w:val="18"/>
              </w:rPr>
              <w:t xml:space="preserve"> </w:t>
            </w:r>
            <w:r w:rsidRPr="00BF62E3">
              <w:rPr>
                <w:rFonts w:cs="Calibri"/>
                <w:szCs w:val="18"/>
              </w:rPr>
              <w:t>Other sectors</w:t>
            </w:r>
          </w:p>
        </w:tc>
        <w:tc>
          <w:tcPr>
            <w:tcW w:w="567" w:type="dxa"/>
            <w:shd w:val="clear" w:color="auto" w:fill="auto"/>
          </w:tcPr>
          <w:p w14:paraId="55CB4E15" w14:textId="77777777" w:rsidR="007D3075" w:rsidRPr="00BF62E3" w:rsidRDefault="007D3075" w:rsidP="008828AC">
            <w:pPr>
              <w:pStyle w:val="TableText"/>
              <w:spacing w:before="40" w:after="40"/>
              <w:jc w:val="right"/>
              <w:rPr>
                <w:rFonts w:cs="Calibri"/>
                <w:szCs w:val="18"/>
              </w:rPr>
            </w:pPr>
            <w:r w:rsidRPr="00BF62E3">
              <w:rPr>
                <w:rFonts w:cs="Calibri"/>
                <w:szCs w:val="18"/>
              </w:rPr>
              <w:t>3.66</w:t>
            </w:r>
          </w:p>
        </w:tc>
        <w:tc>
          <w:tcPr>
            <w:tcW w:w="567" w:type="dxa"/>
            <w:shd w:val="clear" w:color="auto" w:fill="auto"/>
          </w:tcPr>
          <w:p w14:paraId="737F54F1" w14:textId="77777777" w:rsidR="007D3075" w:rsidRPr="00BF62E3" w:rsidRDefault="007D3075" w:rsidP="008828AC">
            <w:pPr>
              <w:pStyle w:val="TableText"/>
              <w:spacing w:before="40" w:after="40"/>
              <w:jc w:val="right"/>
              <w:rPr>
                <w:rFonts w:cs="Calibri"/>
                <w:szCs w:val="18"/>
              </w:rPr>
            </w:pPr>
            <w:r w:rsidRPr="00BF62E3">
              <w:rPr>
                <w:rFonts w:cs="Calibri"/>
                <w:szCs w:val="18"/>
              </w:rPr>
              <w:t>3.31</w:t>
            </w:r>
          </w:p>
        </w:tc>
        <w:tc>
          <w:tcPr>
            <w:tcW w:w="567" w:type="dxa"/>
            <w:shd w:val="clear" w:color="auto" w:fill="auto"/>
          </w:tcPr>
          <w:p w14:paraId="76EA8F2B" w14:textId="77777777" w:rsidR="007D3075" w:rsidRPr="00BF62E3" w:rsidRDefault="007D3075" w:rsidP="008828AC">
            <w:pPr>
              <w:pStyle w:val="TableText"/>
              <w:spacing w:before="40" w:after="40"/>
              <w:jc w:val="right"/>
              <w:rPr>
                <w:rFonts w:cs="Calibri"/>
                <w:szCs w:val="18"/>
              </w:rPr>
            </w:pPr>
            <w:r w:rsidRPr="00BF62E3">
              <w:rPr>
                <w:rFonts w:cs="Calibri"/>
                <w:szCs w:val="18"/>
              </w:rPr>
              <w:t>3.02</w:t>
            </w:r>
          </w:p>
        </w:tc>
        <w:tc>
          <w:tcPr>
            <w:tcW w:w="567" w:type="dxa"/>
            <w:shd w:val="clear" w:color="auto" w:fill="auto"/>
          </w:tcPr>
          <w:p w14:paraId="1F835AEF" w14:textId="77777777" w:rsidR="007D3075" w:rsidRPr="00BF62E3" w:rsidRDefault="007D3075" w:rsidP="008828AC">
            <w:pPr>
              <w:pStyle w:val="TableText"/>
              <w:spacing w:before="40" w:after="40"/>
              <w:jc w:val="right"/>
              <w:rPr>
                <w:rFonts w:cs="Calibri"/>
                <w:szCs w:val="18"/>
              </w:rPr>
            </w:pPr>
            <w:r w:rsidRPr="00BF62E3">
              <w:rPr>
                <w:rFonts w:cs="Calibri"/>
                <w:szCs w:val="18"/>
              </w:rPr>
              <w:t>2.89</w:t>
            </w:r>
          </w:p>
        </w:tc>
        <w:tc>
          <w:tcPr>
            <w:tcW w:w="567" w:type="dxa"/>
            <w:shd w:val="clear" w:color="auto" w:fill="auto"/>
          </w:tcPr>
          <w:p w14:paraId="0D445579" w14:textId="77777777" w:rsidR="007D3075" w:rsidRPr="00BF62E3" w:rsidRDefault="007D3075" w:rsidP="008828AC">
            <w:pPr>
              <w:pStyle w:val="TableText"/>
              <w:spacing w:before="40" w:after="40"/>
              <w:jc w:val="right"/>
              <w:rPr>
                <w:rFonts w:cs="Calibri"/>
                <w:szCs w:val="18"/>
              </w:rPr>
            </w:pPr>
            <w:r w:rsidRPr="00BF62E3">
              <w:rPr>
                <w:rFonts w:cs="Calibri"/>
                <w:szCs w:val="18"/>
              </w:rPr>
              <w:t>3.11</w:t>
            </w:r>
          </w:p>
        </w:tc>
        <w:tc>
          <w:tcPr>
            <w:tcW w:w="567" w:type="dxa"/>
            <w:shd w:val="clear" w:color="auto" w:fill="auto"/>
          </w:tcPr>
          <w:p w14:paraId="118FC3D9" w14:textId="77777777" w:rsidR="007D3075" w:rsidRPr="00BF62E3" w:rsidRDefault="007D3075" w:rsidP="008828AC">
            <w:pPr>
              <w:pStyle w:val="TableText"/>
              <w:spacing w:before="40" w:after="40"/>
              <w:jc w:val="right"/>
              <w:rPr>
                <w:rFonts w:cs="Calibri"/>
                <w:szCs w:val="18"/>
              </w:rPr>
            </w:pPr>
            <w:r w:rsidRPr="00BF62E3">
              <w:rPr>
                <w:rFonts w:cs="Calibri"/>
                <w:szCs w:val="18"/>
              </w:rPr>
              <w:t>3.14</w:t>
            </w:r>
          </w:p>
        </w:tc>
        <w:tc>
          <w:tcPr>
            <w:tcW w:w="567" w:type="dxa"/>
            <w:shd w:val="clear" w:color="auto" w:fill="auto"/>
          </w:tcPr>
          <w:p w14:paraId="53591AD9" w14:textId="77777777" w:rsidR="007D3075" w:rsidRPr="00BF62E3" w:rsidRDefault="007D3075" w:rsidP="008828AC">
            <w:pPr>
              <w:pStyle w:val="TableText"/>
              <w:spacing w:before="40" w:after="40"/>
              <w:jc w:val="right"/>
              <w:rPr>
                <w:rFonts w:cs="Calibri"/>
                <w:szCs w:val="18"/>
              </w:rPr>
            </w:pPr>
            <w:r w:rsidRPr="00BF62E3">
              <w:rPr>
                <w:rFonts w:cs="Calibri"/>
                <w:szCs w:val="18"/>
              </w:rPr>
              <w:t>3.10</w:t>
            </w:r>
          </w:p>
        </w:tc>
        <w:tc>
          <w:tcPr>
            <w:tcW w:w="567" w:type="dxa"/>
            <w:shd w:val="clear" w:color="auto" w:fill="auto"/>
          </w:tcPr>
          <w:p w14:paraId="1C67C775" w14:textId="77777777" w:rsidR="007D3075" w:rsidRPr="00BF62E3" w:rsidRDefault="007D3075" w:rsidP="008828AC">
            <w:pPr>
              <w:pStyle w:val="TableText"/>
              <w:spacing w:before="40" w:after="40"/>
              <w:jc w:val="right"/>
              <w:rPr>
                <w:rFonts w:cs="Calibri"/>
                <w:szCs w:val="18"/>
              </w:rPr>
            </w:pPr>
            <w:r w:rsidRPr="00BF62E3">
              <w:rPr>
                <w:rFonts w:cs="Calibri"/>
                <w:szCs w:val="18"/>
              </w:rPr>
              <w:t>3.12</w:t>
            </w:r>
          </w:p>
        </w:tc>
        <w:tc>
          <w:tcPr>
            <w:tcW w:w="567" w:type="dxa"/>
            <w:shd w:val="clear" w:color="auto" w:fill="auto"/>
          </w:tcPr>
          <w:p w14:paraId="545B9810" w14:textId="77777777" w:rsidR="007D3075" w:rsidRPr="00BF62E3" w:rsidRDefault="007D3075" w:rsidP="008828AC">
            <w:pPr>
              <w:pStyle w:val="TableText"/>
              <w:spacing w:before="40" w:after="40"/>
              <w:jc w:val="right"/>
              <w:rPr>
                <w:rFonts w:cs="Calibri"/>
                <w:szCs w:val="18"/>
              </w:rPr>
            </w:pPr>
            <w:r w:rsidRPr="00BF62E3">
              <w:rPr>
                <w:rFonts w:cs="Calibri"/>
                <w:szCs w:val="18"/>
              </w:rPr>
              <w:t>3.13</w:t>
            </w:r>
          </w:p>
        </w:tc>
      </w:tr>
      <w:tr w:rsidR="00550B18" w:rsidRPr="00BF62E3" w14:paraId="6D5F3816" w14:textId="77777777" w:rsidTr="008828AC">
        <w:tc>
          <w:tcPr>
            <w:tcW w:w="3912" w:type="dxa"/>
          </w:tcPr>
          <w:p w14:paraId="77542604" w14:textId="1EE6B6B5" w:rsidR="007D3075" w:rsidRPr="00BF62E3" w:rsidRDefault="007D3075" w:rsidP="008828AC">
            <w:pPr>
              <w:pStyle w:val="TableText"/>
              <w:spacing w:before="40" w:after="40"/>
              <w:ind w:left="454" w:hanging="227"/>
              <w:rPr>
                <w:rFonts w:cs="Calibri"/>
                <w:szCs w:val="18"/>
              </w:rPr>
            </w:pPr>
            <w:r w:rsidRPr="00BF62E3">
              <w:rPr>
                <w:rFonts w:cs="Calibri"/>
                <w:szCs w:val="18"/>
              </w:rPr>
              <w:t>5.</w:t>
            </w:r>
            <w:r w:rsidR="00F155CC" w:rsidRPr="00BF62E3">
              <w:rPr>
                <w:rFonts w:cs="Calibri"/>
                <w:szCs w:val="18"/>
              </w:rPr>
              <w:t xml:space="preserve"> </w:t>
            </w:r>
            <w:r w:rsidRPr="00BF62E3">
              <w:rPr>
                <w:rFonts w:cs="Calibri"/>
                <w:szCs w:val="18"/>
              </w:rPr>
              <w:t>Other</w:t>
            </w:r>
          </w:p>
        </w:tc>
        <w:tc>
          <w:tcPr>
            <w:tcW w:w="567" w:type="dxa"/>
            <w:shd w:val="clear" w:color="auto" w:fill="auto"/>
          </w:tcPr>
          <w:p w14:paraId="724364BB"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1E7C4EC0"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21E5D61F"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095429D9"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7CD6215A"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3DCA6A63"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19603900"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1B777118"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503A731E"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r>
      <w:tr w:rsidR="00550B18" w:rsidRPr="00BF62E3" w14:paraId="62AF4F5C" w14:textId="77777777" w:rsidTr="008828AC">
        <w:tc>
          <w:tcPr>
            <w:tcW w:w="3912" w:type="dxa"/>
          </w:tcPr>
          <w:p w14:paraId="78F79D4C" w14:textId="77777777" w:rsidR="007D3075" w:rsidRPr="00BF62E3" w:rsidRDefault="007D3075" w:rsidP="008828AC">
            <w:pPr>
              <w:pStyle w:val="TableText"/>
              <w:spacing w:before="40" w:after="40"/>
              <w:rPr>
                <w:rFonts w:cs="Calibri"/>
                <w:szCs w:val="18"/>
              </w:rPr>
            </w:pPr>
            <w:r w:rsidRPr="00BF62E3">
              <w:rPr>
                <w:rFonts w:cs="Calibri"/>
                <w:szCs w:val="18"/>
              </w:rPr>
              <w:t>B. Fugitive emissions from fuels</w:t>
            </w:r>
          </w:p>
        </w:tc>
        <w:tc>
          <w:tcPr>
            <w:tcW w:w="567" w:type="dxa"/>
            <w:shd w:val="clear" w:color="auto" w:fill="auto"/>
          </w:tcPr>
          <w:p w14:paraId="4E5A6FCF" w14:textId="77777777" w:rsidR="007D3075" w:rsidRPr="00BF62E3" w:rsidRDefault="007D3075" w:rsidP="008828AC">
            <w:pPr>
              <w:pStyle w:val="TableText"/>
              <w:spacing w:before="40" w:after="40"/>
              <w:jc w:val="right"/>
              <w:rPr>
                <w:rFonts w:cs="Calibri"/>
                <w:szCs w:val="18"/>
              </w:rPr>
            </w:pPr>
            <w:r w:rsidRPr="00BF62E3">
              <w:rPr>
                <w:rFonts w:cs="Calibri"/>
                <w:szCs w:val="18"/>
              </w:rPr>
              <w:t>38.77</w:t>
            </w:r>
          </w:p>
        </w:tc>
        <w:tc>
          <w:tcPr>
            <w:tcW w:w="567" w:type="dxa"/>
            <w:shd w:val="clear" w:color="auto" w:fill="auto"/>
          </w:tcPr>
          <w:p w14:paraId="7E803422" w14:textId="77777777" w:rsidR="007D3075" w:rsidRPr="00BF62E3" w:rsidRDefault="007D3075" w:rsidP="008828AC">
            <w:pPr>
              <w:pStyle w:val="TableText"/>
              <w:spacing w:before="40" w:after="40"/>
              <w:jc w:val="right"/>
              <w:rPr>
                <w:rFonts w:cs="Calibri"/>
                <w:szCs w:val="18"/>
              </w:rPr>
            </w:pPr>
            <w:r w:rsidRPr="00BF62E3">
              <w:rPr>
                <w:rFonts w:cs="Calibri"/>
                <w:szCs w:val="18"/>
              </w:rPr>
              <w:t>38.55</w:t>
            </w:r>
          </w:p>
        </w:tc>
        <w:tc>
          <w:tcPr>
            <w:tcW w:w="567" w:type="dxa"/>
            <w:shd w:val="clear" w:color="auto" w:fill="auto"/>
          </w:tcPr>
          <w:p w14:paraId="175CF7B0" w14:textId="77777777" w:rsidR="007D3075" w:rsidRPr="00BF62E3" w:rsidRDefault="007D3075" w:rsidP="008828AC">
            <w:pPr>
              <w:pStyle w:val="TableText"/>
              <w:spacing w:before="40" w:after="40"/>
              <w:jc w:val="right"/>
              <w:rPr>
                <w:rFonts w:cs="Calibri"/>
                <w:szCs w:val="18"/>
              </w:rPr>
            </w:pPr>
            <w:r w:rsidRPr="00BF62E3">
              <w:rPr>
                <w:rFonts w:cs="Calibri"/>
                <w:szCs w:val="18"/>
              </w:rPr>
              <w:t>38.03</w:t>
            </w:r>
          </w:p>
        </w:tc>
        <w:tc>
          <w:tcPr>
            <w:tcW w:w="567" w:type="dxa"/>
            <w:shd w:val="clear" w:color="auto" w:fill="auto"/>
          </w:tcPr>
          <w:p w14:paraId="6496CDD0" w14:textId="77777777" w:rsidR="007D3075" w:rsidRPr="00BF62E3" w:rsidRDefault="007D3075" w:rsidP="008828AC">
            <w:pPr>
              <w:pStyle w:val="TableText"/>
              <w:spacing w:before="40" w:after="40"/>
              <w:jc w:val="right"/>
              <w:rPr>
                <w:rFonts w:cs="Calibri"/>
                <w:szCs w:val="18"/>
              </w:rPr>
            </w:pPr>
            <w:r w:rsidRPr="00BF62E3">
              <w:rPr>
                <w:rFonts w:cs="Calibri"/>
                <w:szCs w:val="18"/>
              </w:rPr>
              <w:t>41.24</w:t>
            </w:r>
          </w:p>
        </w:tc>
        <w:tc>
          <w:tcPr>
            <w:tcW w:w="567" w:type="dxa"/>
            <w:shd w:val="clear" w:color="auto" w:fill="auto"/>
          </w:tcPr>
          <w:p w14:paraId="08628B38" w14:textId="77777777" w:rsidR="007D3075" w:rsidRPr="00BF62E3" w:rsidRDefault="007D3075" w:rsidP="008828AC">
            <w:pPr>
              <w:pStyle w:val="TableText"/>
              <w:spacing w:before="40" w:after="40"/>
              <w:jc w:val="right"/>
              <w:rPr>
                <w:rFonts w:cs="Calibri"/>
                <w:szCs w:val="18"/>
              </w:rPr>
            </w:pPr>
            <w:r w:rsidRPr="00BF62E3">
              <w:rPr>
                <w:rFonts w:cs="Calibri"/>
                <w:szCs w:val="18"/>
              </w:rPr>
              <w:t>44.16</w:t>
            </w:r>
          </w:p>
        </w:tc>
        <w:tc>
          <w:tcPr>
            <w:tcW w:w="567" w:type="dxa"/>
            <w:shd w:val="clear" w:color="auto" w:fill="auto"/>
          </w:tcPr>
          <w:p w14:paraId="478390FA" w14:textId="77777777" w:rsidR="007D3075" w:rsidRPr="00BF62E3" w:rsidRDefault="007D3075" w:rsidP="008828AC">
            <w:pPr>
              <w:pStyle w:val="TableText"/>
              <w:spacing w:before="40" w:after="40"/>
              <w:jc w:val="right"/>
              <w:rPr>
                <w:rFonts w:cs="Calibri"/>
                <w:szCs w:val="18"/>
              </w:rPr>
            </w:pPr>
            <w:r w:rsidRPr="00BF62E3">
              <w:rPr>
                <w:rFonts w:cs="Calibri"/>
                <w:szCs w:val="18"/>
              </w:rPr>
              <w:t>37.87</w:t>
            </w:r>
          </w:p>
        </w:tc>
        <w:tc>
          <w:tcPr>
            <w:tcW w:w="567" w:type="dxa"/>
            <w:shd w:val="clear" w:color="auto" w:fill="auto"/>
          </w:tcPr>
          <w:p w14:paraId="1D5D920D" w14:textId="77777777" w:rsidR="007D3075" w:rsidRPr="00BF62E3" w:rsidRDefault="007D3075" w:rsidP="008828AC">
            <w:pPr>
              <w:pStyle w:val="TableText"/>
              <w:spacing w:before="40" w:after="40"/>
              <w:jc w:val="right"/>
              <w:rPr>
                <w:rFonts w:cs="Calibri"/>
                <w:szCs w:val="18"/>
              </w:rPr>
            </w:pPr>
            <w:r w:rsidRPr="00BF62E3">
              <w:rPr>
                <w:rFonts w:cs="Calibri"/>
                <w:szCs w:val="18"/>
              </w:rPr>
              <w:t>48.50</w:t>
            </w:r>
          </w:p>
        </w:tc>
        <w:tc>
          <w:tcPr>
            <w:tcW w:w="567" w:type="dxa"/>
            <w:shd w:val="clear" w:color="auto" w:fill="auto"/>
          </w:tcPr>
          <w:p w14:paraId="29B8BE49" w14:textId="77777777" w:rsidR="007D3075" w:rsidRPr="00BF62E3" w:rsidRDefault="007D3075" w:rsidP="008828AC">
            <w:pPr>
              <w:pStyle w:val="TableText"/>
              <w:spacing w:before="40" w:after="40"/>
              <w:jc w:val="right"/>
              <w:rPr>
                <w:rFonts w:cs="Calibri"/>
                <w:szCs w:val="18"/>
              </w:rPr>
            </w:pPr>
            <w:r w:rsidRPr="00BF62E3">
              <w:rPr>
                <w:rFonts w:cs="Calibri"/>
                <w:szCs w:val="18"/>
              </w:rPr>
              <w:t>48.38</w:t>
            </w:r>
          </w:p>
        </w:tc>
        <w:tc>
          <w:tcPr>
            <w:tcW w:w="567" w:type="dxa"/>
            <w:shd w:val="clear" w:color="auto" w:fill="auto"/>
          </w:tcPr>
          <w:p w14:paraId="2F68CDE3" w14:textId="77777777" w:rsidR="007D3075" w:rsidRPr="00BF62E3" w:rsidRDefault="007D3075" w:rsidP="008828AC">
            <w:pPr>
              <w:pStyle w:val="TableText"/>
              <w:spacing w:before="40" w:after="40"/>
              <w:jc w:val="right"/>
              <w:rPr>
                <w:rFonts w:cs="Calibri"/>
                <w:szCs w:val="18"/>
              </w:rPr>
            </w:pPr>
            <w:r w:rsidRPr="00BF62E3">
              <w:rPr>
                <w:rFonts w:cs="Calibri"/>
                <w:szCs w:val="18"/>
              </w:rPr>
              <w:t>47.95</w:t>
            </w:r>
          </w:p>
        </w:tc>
      </w:tr>
      <w:tr w:rsidR="00550B18" w:rsidRPr="00BF62E3" w14:paraId="374F0E66" w14:textId="77777777" w:rsidTr="008828AC">
        <w:tc>
          <w:tcPr>
            <w:tcW w:w="3912" w:type="dxa"/>
          </w:tcPr>
          <w:p w14:paraId="7A846AB7" w14:textId="413D6443" w:rsidR="007D3075" w:rsidRPr="00BF62E3" w:rsidRDefault="007D3075" w:rsidP="008828AC">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00D96143" w:rsidRPr="00BF62E3">
              <w:rPr>
                <w:rFonts w:cs="Calibri"/>
                <w:szCs w:val="18"/>
              </w:rPr>
              <w:tab/>
            </w:r>
            <w:r w:rsidRPr="00BF62E3">
              <w:rPr>
                <w:rFonts w:cs="Calibri"/>
                <w:szCs w:val="18"/>
              </w:rPr>
              <w:t>Solid fuels</w:t>
            </w:r>
          </w:p>
        </w:tc>
        <w:tc>
          <w:tcPr>
            <w:tcW w:w="567" w:type="dxa"/>
            <w:shd w:val="clear" w:color="auto" w:fill="auto"/>
          </w:tcPr>
          <w:p w14:paraId="44FED6B5" w14:textId="77777777" w:rsidR="007D3075" w:rsidRPr="00BF62E3" w:rsidRDefault="007D3075" w:rsidP="008828AC">
            <w:pPr>
              <w:pStyle w:val="TableText"/>
              <w:spacing w:before="40" w:after="40"/>
              <w:jc w:val="right"/>
              <w:rPr>
                <w:rFonts w:cs="Calibri"/>
                <w:szCs w:val="18"/>
              </w:rPr>
            </w:pPr>
            <w:r w:rsidRPr="00BF62E3">
              <w:rPr>
                <w:rFonts w:cs="Calibri"/>
                <w:szCs w:val="18"/>
              </w:rPr>
              <w:t>13.12</w:t>
            </w:r>
          </w:p>
        </w:tc>
        <w:tc>
          <w:tcPr>
            <w:tcW w:w="567" w:type="dxa"/>
            <w:shd w:val="clear" w:color="auto" w:fill="auto"/>
          </w:tcPr>
          <w:p w14:paraId="7F7FAAB4" w14:textId="77777777" w:rsidR="007D3075" w:rsidRPr="00BF62E3" w:rsidRDefault="007D3075" w:rsidP="008828AC">
            <w:pPr>
              <w:pStyle w:val="TableText"/>
              <w:spacing w:before="40" w:after="40"/>
              <w:jc w:val="right"/>
              <w:rPr>
                <w:rFonts w:cs="Calibri"/>
                <w:szCs w:val="18"/>
              </w:rPr>
            </w:pPr>
            <w:r w:rsidRPr="00BF62E3">
              <w:rPr>
                <w:rFonts w:cs="Calibri"/>
                <w:szCs w:val="18"/>
              </w:rPr>
              <w:t>8.81</w:t>
            </w:r>
          </w:p>
        </w:tc>
        <w:tc>
          <w:tcPr>
            <w:tcW w:w="567" w:type="dxa"/>
            <w:shd w:val="clear" w:color="auto" w:fill="auto"/>
          </w:tcPr>
          <w:p w14:paraId="5FC4AA22" w14:textId="77777777" w:rsidR="007D3075" w:rsidRPr="00BF62E3" w:rsidRDefault="007D3075" w:rsidP="008828AC">
            <w:pPr>
              <w:pStyle w:val="TableText"/>
              <w:spacing w:before="40" w:after="40"/>
              <w:jc w:val="right"/>
              <w:rPr>
                <w:rFonts w:cs="Calibri"/>
                <w:szCs w:val="18"/>
              </w:rPr>
            </w:pPr>
            <w:r w:rsidRPr="00BF62E3">
              <w:rPr>
                <w:rFonts w:cs="Calibri"/>
                <w:szCs w:val="18"/>
              </w:rPr>
              <w:t>9.03</w:t>
            </w:r>
          </w:p>
        </w:tc>
        <w:tc>
          <w:tcPr>
            <w:tcW w:w="567" w:type="dxa"/>
            <w:shd w:val="clear" w:color="auto" w:fill="auto"/>
          </w:tcPr>
          <w:p w14:paraId="16BFC62D" w14:textId="77777777" w:rsidR="007D3075" w:rsidRPr="00BF62E3" w:rsidRDefault="007D3075" w:rsidP="008828AC">
            <w:pPr>
              <w:pStyle w:val="TableText"/>
              <w:spacing w:before="40" w:after="40"/>
              <w:jc w:val="right"/>
              <w:rPr>
                <w:rFonts w:cs="Calibri"/>
                <w:szCs w:val="18"/>
              </w:rPr>
            </w:pPr>
            <w:r w:rsidRPr="00BF62E3">
              <w:rPr>
                <w:rFonts w:cs="Calibri"/>
                <w:szCs w:val="18"/>
              </w:rPr>
              <w:t>8.94</w:t>
            </w:r>
          </w:p>
        </w:tc>
        <w:tc>
          <w:tcPr>
            <w:tcW w:w="567" w:type="dxa"/>
            <w:shd w:val="clear" w:color="auto" w:fill="auto"/>
          </w:tcPr>
          <w:p w14:paraId="56226E6F" w14:textId="77777777" w:rsidR="007D3075" w:rsidRPr="00BF62E3" w:rsidRDefault="007D3075" w:rsidP="008828AC">
            <w:pPr>
              <w:pStyle w:val="TableText"/>
              <w:spacing w:before="40" w:after="40"/>
              <w:jc w:val="right"/>
              <w:rPr>
                <w:rFonts w:cs="Calibri"/>
                <w:szCs w:val="18"/>
              </w:rPr>
            </w:pPr>
            <w:r w:rsidRPr="00BF62E3">
              <w:rPr>
                <w:rFonts w:cs="Calibri"/>
                <w:szCs w:val="18"/>
              </w:rPr>
              <w:t>10.27</w:t>
            </w:r>
          </w:p>
        </w:tc>
        <w:tc>
          <w:tcPr>
            <w:tcW w:w="567" w:type="dxa"/>
            <w:shd w:val="clear" w:color="auto" w:fill="auto"/>
          </w:tcPr>
          <w:p w14:paraId="01F37A1C" w14:textId="77777777" w:rsidR="007D3075" w:rsidRPr="00BF62E3" w:rsidRDefault="007D3075" w:rsidP="008828AC">
            <w:pPr>
              <w:pStyle w:val="TableText"/>
              <w:spacing w:before="40" w:after="40"/>
              <w:jc w:val="right"/>
              <w:rPr>
                <w:rFonts w:cs="Calibri"/>
                <w:szCs w:val="18"/>
              </w:rPr>
            </w:pPr>
            <w:r w:rsidRPr="00BF62E3">
              <w:rPr>
                <w:rFonts w:cs="Calibri"/>
                <w:szCs w:val="18"/>
              </w:rPr>
              <w:t>13.11</w:t>
            </w:r>
          </w:p>
        </w:tc>
        <w:tc>
          <w:tcPr>
            <w:tcW w:w="567" w:type="dxa"/>
            <w:shd w:val="clear" w:color="auto" w:fill="auto"/>
          </w:tcPr>
          <w:p w14:paraId="74A03938" w14:textId="77777777" w:rsidR="007D3075" w:rsidRPr="00BF62E3" w:rsidRDefault="007D3075" w:rsidP="008828AC">
            <w:pPr>
              <w:pStyle w:val="TableText"/>
              <w:spacing w:before="40" w:after="40"/>
              <w:jc w:val="right"/>
              <w:rPr>
                <w:rFonts w:cs="Calibri"/>
                <w:szCs w:val="18"/>
              </w:rPr>
            </w:pPr>
            <w:r w:rsidRPr="00BF62E3">
              <w:rPr>
                <w:rFonts w:cs="Calibri"/>
                <w:szCs w:val="18"/>
              </w:rPr>
              <w:t>18.98</w:t>
            </w:r>
          </w:p>
        </w:tc>
        <w:tc>
          <w:tcPr>
            <w:tcW w:w="567" w:type="dxa"/>
            <w:shd w:val="clear" w:color="auto" w:fill="auto"/>
          </w:tcPr>
          <w:p w14:paraId="41C00A43" w14:textId="77777777" w:rsidR="007D3075" w:rsidRPr="00BF62E3" w:rsidRDefault="007D3075" w:rsidP="008828AC">
            <w:pPr>
              <w:pStyle w:val="TableText"/>
              <w:spacing w:before="40" w:after="40"/>
              <w:jc w:val="right"/>
              <w:rPr>
                <w:rFonts w:cs="Calibri"/>
                <w:szCs w:val="18"/>
              </w:rPr>
            </w:pPr>
            <w:r w:rsidRPr="00BF62E3">
              <w:rPr>
                <w:rFonts w:cs="Calibri"/>
                <w:szCs w:val="18"/>
              </w:rPr>
              <w:t>13.89</w:t>
            </w:r>
          </w:p>
        </w:tc>
        <w:tc>
          <w:tcPr>
            <w:tcW w:w="567" w:type="dxa"/>
            <w:shd w:val="clear" w:color="auto" w:fill="auto"/>
          </w:tcPr>
          <w:p w14:paraId="7F5692EA" w14:textId="77777777" w:rsidR="007D3075" w:rsidRPr="00BF62E3" w:rsidRDefault="007D3075" w:rsidP="008828AC">
            <w:pPr>
              <w:pStyle w:val="TableText"/>
              <w:spacing w:before="40" w:after="40"/>
              <w:jc w:val="right"/>
              <w:rPr>
                <w:rFonts w:cs="Calibri"/>
                <w:szCs w:val="18"/>
              </w:rPr>
            </w:pPr>
            <w:r w:rsidRPr="00BF62E3">
              <w:rPr>
                <w:rFonts w:cs="Calibri"/>
                <w:szCs w:val="18"/>
              </w:rPr>
              <w:t>15.47</w:t>
            </w:r>
          </w:p>
        </w:tc>
      </w:tr>
      <w:tr w:rsidR="00550B18" w:rsidRPr="00BF62E3" w14:paraId="79AA9ECE" w14:textId="77777777" w:rsidTr="008828AC">
        <w:tc>
          <w:tcPr>
            <w:tcW w:w="3912" w:type="dxa"/>
          </w:tcPr>
          <w:p w14:paraId="6EE82E67" w14:textId="1437F1A1" w:rsidR="007D3075" w:rsidRPr="00BF62E3" w:rsidRDefault="007D3075" w:rsidP="008828AC">
            <w:pPr>
              <w:pStyle w:val="TableText"/>
              <w:spacing w:before="40" w:after="40"/>
              <w:ind w:left="454" w:hanging="227"/>
              <w:rPr>
                <w:rFonts w:cs="Calibri"/>
                <w:szCs w:val="18"/>
              </w:rPr>
            </w:pPr>
            <w:r w:rsidRPr="00BF62E3">
              <w:rPr>
                <w:rFonts w:cs="Calibri"/>
                <w:szCs w:val="18"/>
              </w:rPr>
              <w:t>2.</w:t>
            </w:r>
            <w:r w:rsidR="00F155CC" w:rsidRPr="00BF62E3">
              <w:rPr>
                <w:rFonts w:cs="Calibri"/>
                <w:szCs w:val="18"/>
              </w:rPr>
              <w:t xml:space="preserve"> </w:t>
            </w:r>
            <w:r w:rsidR="00D96143" w:rsidRPr="00BF62E3">
              <w:rPr>
                <w:rFonts w:cs="Calibri"/>
                <w:szCs w:val="18"/>
              </w:rPr>
              <w:tab/>
            </w:r>
            <w:r w:rsidRPr="00BF62E3">
              <w:rPr>
                <w:rFonts w:cs="Calibri"/>
                <w:szCs w:val="18"/>
              </w:rPr>
              <w:t>Oil and natural gas and other emissions from energy production</w:t>
            </w:r>
          </w:p>
        </w:tc>
        <w:tc>
          <w:tcPr>
            <w:tcW w:w="567" w:type="dxa"/>
            <w:tcBorders>
              <w:bottom w:val="single" w:sz="4" w:space="0" w:color="1B556B" w:themeColor="text2"/>
            </w:tcBorders>
            <w:shd w:val="clear" w:color="auto" w:fill="auto"/>
          </w:tcPr>
          <w:p w14:paraId="5C490CF8" w14:textId="77777777" w:rsidR="007D3075" w:rsidRPr="00BF62E3" w:rsidRDefault="007D3075" w:rsidP="008828AC">
            <w:pPr>
              <w:pStyle w:val="TableText"/>
              <w:spacing w:before="40" w:after="40"/>
              <w:jc w:val="right"/>
              <w:rPr>
                <w:rFonts w:cs="Calibri"/>
                <w:szCs w:val="18"/>
              </w:rPr>
            </w:pPr>
            <w:r w:rsidRPr="00BF62E3">
              <w:rPr>
                <w:rFonts w:cs="Calibri"/>
                <w:szCs w:val="18"/>
              </w:rPr>
              <w:t>25.64</w:t>
            </w:r>
          </w:p>
        </w:tc>
        <w:tc>
          <w:tcPr>
            <w:tcW w:w="567" w:type="dxa"/>
            <w:tcBorders>
              <w:bottom w:val="single" w:sz="4" w:space="0" w:color="1B556B" w:themeColor="text2"/>
            </w:tcBorders>
            <w:shd w:val="clear" w:color="auto" w:fill="auto"/>
          </w:tcPr>
          <w:p w14:paraId="79836121" w14:textId="77777777" w:rsidR="007D3075" w:rsidRPr="00BF62E3" w:rsidRDefault="007D3075" w:rsidP="008828AC">
            <w:pPr>
              <w:pStyle w:val="TableText"/>
              <w:spacing w:before="40" w:after="40"/>
              <w:jc w:val="right"/>
              <w:rPr>
                <w:rFonts w:cs="Calibri"/>
                <w:szCs w:val="18"/>
              </w:rPr>
            </w:pPr>
            <w:r w:rsidRPr="00BF62E3">
              <w:rPr>
                <w:rFonts w:cs="Calibri"/>
                <w:szCs w:val="18"/>
              </w:rPr>
              <w:t>29.75</w:t>
            </w:r>
          </w:p>
        </w:tc>
        <w:tc>
          <w:tcPr>
            <w:tcW w:w="567" w:type="dxa"/>
            <w:tcBorders>
              <w:bottom w:val="single" w:sz="4" w:space="0" w:color="1B556B" w:themeColor="text2"/>
            </w:tcBorders>
            <w:shd w:val="clear" w:color="auto" w:fill="auto"/>
          </w:tcPr>
          <w:p w14:paraId="4032236D" w14:textId="77777777" w:rsidR="007D3075" w:rsidRPr="00BF62E3" w:rsidRDefault="007D3075" w:rsidP="008828AC">
            <w:pPr>
              <w:pStyle w:val="TableText"/>
              <w:spacing w:before="40" w:after="40"/>
              <w:jc w:val="right"/>
              <w:rPr>
                <w:rFonts w:cs="Calibri"/>
                <w:szCs w:val="18"/>
              </w:rPr>
            </w:pPr>
            <w:r w:rsidRPr="00BF62E3">
              <w:rPr>
                <w:rFonts w:cs="Calibri"/>
                <w:szCs w:val="18"/>
              </w:rPr>
              <w:t>29.00</w:t>
            </w:r>
          </w:p>
        </w:tc>
        <w:tc>
          <w:tcPr>
            <w:tcW w:w="567" w:type="dxa"/>
            <w:tcBorders>
              <w:bottom w:val="single" w:sz="4" w:space="0" w:color="1B556B" w:themeColor="text2"/>
            </w:tcBorders>
            <w:shd w:val="clear" w:color="auto" w:fill="auto"/>
          </w:tcPr>
          <w:p w14:paraId="5E85F0ED" w14:textId="77777777" w:rsidR="007D3075" w:rsidRPr="00BF62E3" w:rsidRDefault="007D3075" w:rsidP="008828AC">
            <w:pPr>
              <w:pStyle w:val="TableText"/>
              <w:spacing w:before="40" w:after="40"/>
              <w:jc w:val="right"/>
              <w:rPr>
                <w:rFonts w:cs="Calibri"/>
                <w:szCs w:val="18"/>
              </w:rPr>
            </w:pPr>
            <w:r w:rsidRPr="00BF62E3">
              <w:rPr>
                <w:rFonts w:cs="Calibri"/>
                <w:szCs w:val="18"/>
              </w:rPr>
              <w:t>32.30</w:t>
            </w:r>
          </w:p>
        </w:tc>
        <w:tc>
          <w:tcPr>
            <w:tcW w:w="567" w:type="dxa"/>
            <w:tcBorders>
              <w:bottom w:val="single" w:sz="4" w:space="0" w:color="1B556B" w:themeColor="text2"/>
            </w:tcBorders>
            <w:shd w:val="clear" w:color="auto" w:fill="auto"/>
          </w:tcPr>
          <w:p w14:paraId="53789641" w14:textId="77777777" w:rsidR="007D3075" w:rsidRPr="00BF62E3" w:rsidRDefault="007D3075" w:rsidP="008828AC">
            <w:pPr>
              <w:pStyle w:val="TableText"/>
              <w:spacing w:before="40" w:after="40"/>
              <w:jc w:val="right"/>
              <w:rPr>
                <w:rFonts w:cs="Calibri"/>
                <w:szCs w:val="18"/>
              </w:rPr>
            </w:pPr>
            <w:r w:rsidRPr="00BF62E3">
              <w:rPr>
                <w:rFonts w:cs="Calibri"/>
                <w:szCs w:val="18"/>
              </w:rPr>
              <w:t>33.89</w:t>
            </w:r>
          </w:p>
        </w:tc>
        <w:tc>
          <w:tcPr>
            <w:tcW w:w="567" w:type="dxa"/>
            <w:tcBorders>
              <w:bottom w:val="single" w:sz="4" w:space="0" w:color="1B556B" w:themeColor="text2"/>
            </w:tcBorders>
            <w:shd w:val="clear" w:color="auto" w:fill="auto"/>
          </w:tcPr>
          <w:p w14:paraId="54291381" w14:textId="77777777" w:rsidR="007D3075" w:rsidRPr="00BF62E3" w:rsidRDefault="007D3075" w:rsidP="008828AC">
            <w:pPr>
              <w:pStyle w:val="TableText"/>
              <w:spacing w:before="40" w:after="40"/>
              <w:jc w:val="right"/>
              <w:rPr>
                <w:rFonts w:cs="Calibri"/>
                <w:szCs w:val="18"/>
              </w:rPr>
            </w:pPr>
            <w:r w:rsidRPr="00BF62E3">
              <w:rPr>
                <w:rFonts w:cs="Calibri"/>
                <w:szCs w:val="18"/>
              </w:rPr>
              <w:t>24.76</w:t>
            </w:r>
          </w:p>
        </w:tc>
        <w:tc>
          <w:tcPr>
            <w:tcW w:w="567" w:type="dxa"/>
            <w:tcBorders>
              <w:bottom w:val="single" w:sz="4" w:space="0" w:color="1B556B" w:themeColor="text2"/>
            </w:tcBorders>
            <w:shd w:val="clear" w:color="auto" w:fill="auto"/>
          </w:tcPr>
          <w:p w14:paraId="46DE182D" w14:textId="77777777" w:rsidR="007D3075" w:rsidRPr="00BF62E3" w:rsidRDefault="007D3075" w:rsidP="008828AC">
            <w:pPr>
              <w:pStyle w:val="TableText"/>
              <w:spacing w:before="40" w:after="40"/>
              <w:jc w:val="right"/>
              <w:rPr>
                <w:rFonts w:cs="Calibri"/>
                <w:szCs w:val="18"/>
              </w:rPr>
            </w:pPr>
            <w:r w:rsidRPr="00BF62E3">
              <w:rPr>
                <w:rFonts w:cs="Calibri"/>
                <w:szCs w:val="18"/>
              </w:rPr>
              <w:t>29.52</w:t>
            </w:r>
          </w:p>
        </w:tc>
        <w:tc>
          <w:tcPr>
            <w:tcW w:w="567" w:type="dxa"/>
            <w:tcBorders>
              <w:bottom w:val="single" w:sz="4" w:space="0" w:color="1B556B" w:themeColor="text2"/>
            </w:tcBorders>
            <w:shd w:val="clear" w:color="auto" w:fill="auto"/>
          </w:tcPr>
          <w:p w14:paraId="515247CB" w14:textId="77777777" w:rsidR="007D3075" w:rsidRPr="00BF62E3" w:rsidRDefault="007D3075" w:rsidP="008828AC">
            <w:pPr>
              <w:pStyle w:val="TableText"/>
              <w:spacing w:before="40" w:after="40"/>
              <w:jc w:val="right"/>
              <w:rPr>
                <w:rFonts w:cs="Calibri"/>
                <w:szCs w:val="18"/>
              </w:rPr>
            </w:pPr>
            <w:r w:rsidRPr="00BF62E3">
              <w:rPr>
                <w:rFonts w:cs="Calibri"/>
                <w:szCs w:val="18"/>
              </w:rPr>
              <w:t>34.49</w:t>
            </w:r>
          </w:p>
        </w:tc>
        <w:tc>
          <w:tcPr>
            <w:tcW w:w="567" w:type="dxa"/>
            <w:tcBorders>
              <w:bottom w:val="single" w:sz="4" w:space="0" w:color="1B556B" w:themeColor="text2"/>
            </w:tcBorders>
            <w:shd w:val="clear" w:color="auto" w:fill="auto"/>
          </w:tcPr>
          <w:p w14:paraId="5C992198" w14:textId="77777777" w:rsidR="007D3075" w:rsidRPr="00BF62E3" w:rsidRDefault="007D3075" w:rsidP="008828AC">
            <w:pPr>
              <w:pStyle w:val="TableText"/>
              <w:spacing w:before="40" w:after="40"/>
              <w:jc w:val="right"/>
              <w:rPr>
                <w:rFonts w:cs="Calibri"/>
                <w:szCs w:val="18"/>
              </w:rPr>
            </w:pPr>
            <w:r w:rsidRPr="00BF62E3">
              <w:rPr>
                <w:rFonts w:cs="Calibri"/>
                <w:szCs w:val="18"/>
              </w:rPr>
              <w:t>32.47</w:t>
            </w:r>
          </w:p>
        </w:tc>
      </w:tr>
      <w:tr w:rsidR="007D3075" w:rsidRPr="00BF62E3" w14:paraId="161385C5" w14:textId="77777777" w:rsidTr="008828AC">
        <w:tc>
          <w:tcPr>
            <w:tcW w:w="3912" w:type="dxa"/>
          </w:tcPr>
          <w:p w14:paraId="219B35D4" w14:textId="77777777" w:rsidR="007D3075" w:rsidRPr="00BF62E3" w:rsidRDefault="007D3075" w:rsidP="008828AC">
            <w:pPr>
              <w:pStyle w:val="TableText"/>
              <w:spacing w:before="40" w:after="40"/>
              <w:rPr>
                <w:rFonts w:cs="Calibri"/>
                <w:szCs w:val="18"/>
              </w:rPr>
            </w:pPr>
            <w:r w:rsidRPr="00BF62E3">
              <w:rPr>
                <w:rFonts w:cs="Calibri"/>
                <w:szCs w:val="18"/>
              </w:rPr>
              <w:t>C. CO</w:t>
            </w:r>
            <w:r w:rsidRPr="00BF62E3">
              <w:rPr>
                <w:rFonts w:cs="Calibri"/>
                <w:szCs w:val="18"/>
                <w:vertAlign w:val="subscript"/>
              </w:rPr>
              <w:t>2</w:t>
            </w:r>
            <w:r w:rsidRPr="00BF62E3">
              <w:rPr>
                <w:rFonts w:cs="Calibri"/>
                <w:szCs w:val="18"/>
              </w:rPr>
              <w:t xml:space="preserve"> transport and storage</w:t>
            </w:r>
          </w:p>
        </w:tc>
        <w:tc>
          <w:tcPr>
            <w:tcW w:w="567" w:type="dxa"/>
            <w:tcBorders>
              <w:top w:val="single" w:sz="4" w:space="0" w:color="1B556B" w:themeColor="text2"/>
            </w:tcBorders>
            <w:shd w:val="clear" w:color="auto" w:fill="D2DDE1" w:themeFill="background2"/>
          </w:tcPr>
          <w:p w14:paraId="5A6CDC8E"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1D562BEC"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DDFCBA3"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5D93E9F4"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E832942"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58D286DE"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1F8CCDD7"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77C166C0"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518FD60D"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r>
      <w:tr w:rsidR="00550B18" w:rsidRPr="00BF62E3" w14:paraId="7C75BBAB" w14:textId="77777777" w:rsidTr="008828AC">
        <w:tc>
          <w:tcPr>
            <w:tcW w:w="3912" w:type="dxa"/>
          </w:tcPr>
          <w:p w14:paraId="05FF9044" w14:textId="76784D28" w:rsidR="007D3075" w:rsidRPr="00BF62E3" w:rsidRDefault="007D3075" w:rsidP="008828AC">
            <w:pPr>
              <w:pStyle w:val="TableText"/>
              <w:spacing w:before="40" w:after="40"/>
              <w:rPr>
                <w:rFonts w:cs="Calibri"/>
                <w:szCs w:val="18"/>
              </w:rPr>
            </w:pPr>
            <w:r w:rsidRPr="00BF62E3">
              <w:rPr>
                <w:rFonts w:cs="Calibri"/>
                <w:b/>
                <w:bCs/>
                <w:szCs w:val="18"/>
              </w:rPr>
              <w:t>2.</w:t>
            </w:r>
            <w:r w:rsidR="00F155CC" w:rsidRPr="00BF62E3">
              <w:rPr>
                <w:rFonts w:cs="Calibri"/>
                <w:b/>
                <w:bCs/>
                <w:szCs w:val="18"/>
              </w:rPr>
              <w:t xml:space="preserve"> </w:t>
            </w:r>
            <w:r w:rsidRPr="00BF62E3">
              <w:rPr>
                <w:rFonts w:cs="Calibri"/>
                <w:b/>
                <w:bCs/>
                <w:szCs w:val="18"/>
              </w:rPr>
              <w:t>Industrial processes</w:t>
            </w:r>
          </w:p>
        </w:tc>
        <w:tc>
          <w:tcPr>
            <w:tcW w:w="567" w:type="dxa"/>
            <w:tcBorders>
              <w:bottom w:val="single" w:sz="4" w:space="0" w:color="1B556B" w:themeColor="text2"/>
            </w:tcBorders>
            <w:shd w:val="clear" w:color="auto" w:fill="auto"/>
          </w:tcPr>
          <w:p w14:paraId="384E2EEF" w14:textId="77777777" w:rsidR="007D3075" w:rsidRPr="00BF62E3" w:rsidRDefault="007D3075" w:rsidP="008828AC">
            <w:pPr>
              <w:pStyle w:val="TableText"/>
              <w:spacing w:before="40" w:after="40"/>
              <w:jc w:val="right"/>
              <w:rPr>
                <w:rFonts w:cs="Calibri"/>
                <w:szCs w:val="18"/>
              </w:rPr>
            </w:pPr>
            <w:r w:rsidRPr="00BF62E3">
              <w:rPr>
                <w:rFonts w:cs="Calibri"/>
                <w:szCs w:val="18"/>
              </w:rPr>
              <w:t>1.10</w:t>
            </w:r>
          </w:p>
        </w:tc>
        <w:tc>
          <w:tcPr>
            <w:tcW w:w="567" w:type="dxa"/>
            <w:tcBorders>
              <w:bottom w:val="single" w:sz="4" w:space="0" w:color="1B556B" w:themeColor="text2"/>
            </w:tcBorders>
            <w:shd w:val="clear" w:color="auto" w:fill="auto"/>
          </w:tcPr>
          <w:p w14:paraId="2A6B6370" w14:textId="77777777" w:rsidR="007D3075" w:rsidRPr="00BF62E3" w:rsidRDefault="007D3075" w:rsidP="008828AC">
            <w:pPr>
              <w:pStyle w:val="TableText"/>
              <w:spacing w:before="40" w:after="40"/>
              <w:jc w:val="right"/>
              <w:rPr>
                <w:rFonts w:cs="Calibri"/>
                <w:szCs w:val="18"/>
              </w:rPr>
            </w:pPr>
            <w:r w:rsidRPr="00BF62E3">
              <w:rPr>
                <w:rFonts w:cs="Calibri"/>
                <w:szCs w:val="18"/>
              </w:rPr>
              <w:t>1.89</w:t>
            </w:r>
          </w:p>
        </w:tc>
        <w:tc>
          <w:tcPr>
            <w:tcW w:w="567" w:type="dxa"/>
            <w:tcBorders>
              <w:bottom w:val="single" w:sz="4" w:space="0" w:color="1B556B" w:themeColor="text2"/>
            </w:tcBorders>
            <w:shd w:val="clear" w:color="auto" w:fill="auto"/>
          </w:tcPr>
          <w:p w14:paraId="74D286A4" w14:textId="77777777" w:rsidR="007D3075" w:rsidRPr="00BF62E3" w:rsidRDefault="007D3075" w:rsidP="008828AC">
            <w:pPr>
              <w:pStyle w:val="TableText"/>
              <w:spacing w:before="40" w:after="40"/>
              <w:jc w:val="right"/>
              <w:rPr>
                <w:rFonts w:cs="Calibri"/>
                <w:szCs w:val="18"/>
              </w:rPr>
            </w:pPr>
            <w:r w:rsidRPr="00BF62E3">
              <w:rPr>
                <w:rFonts w:cs="Calibri"/>
                <w:szCs w:val="18"/>
              </w:rPr>
              <w:t>1.60</w:t>
            </w:r>
          </w:p>
        </w:tc>
        <w:tc>
          <w:tcPr>
            <w:tcW w:w="567" w:type="dxa"/>
            <w:tcBorders>
              <w:bottom w:val="single" w:sz="4" w:space="0" w:color="1B556B" w:themeColor="text2"/>
            </w:tcBorders>
            <w:shd w:val="clear" w:color="auto" w:fill="auto"/>
          </w:tcPr>
          <w:p w14:paraId="4B84424E" w14:textId="77777777" w:rsidR="007D3075" w:rsidRPr="00BF62E3" w:rsidRDefault="007D3075" w:rsidP="008828AC">
            <w:pPr>
              <w:pStyle w:val="TableText"/>
              <w:spacing w:before="40" w:after="40"/>
              <w:jc w:val="right"/>
              <w:rPr>
                <w:rFonts w:cs="Calibri"/>
                <w:szCs w:val="18"/>
              </w:rPr>
            </w:pPr>
            <w:r w:rsidRPr="00BF62E3">
              <w:rPr>
                <w:rFonts w:cs="Calibri"/>
                <w:szCs w:val="18"/>
              </w:rPr>
              <w:t>1.79</w:t>
            </w:r>
          </w:p>
        </w:tc>
        <w:tc>
          <w:tcPr>
            <w:tcW w:w="567" w:type="dxa"/>
            <w:tcBorders>
              <w:bottom w:val="single" w:sz="4" w:space="0" w:color="1B556B" w:themeColor="text2"/>
            </w:tcBorders>
            <w:shd w:val="clear" w:color="auto" w:fill="auto"/>
          </w:tcPr>
          <w:p w14:paraId="2BF08693" w14:textId="77777777" w:rsidR="007D3075" w:rsidRPr="00BF62E3" w:rsidRDefault="007D3075" w:rsidP="008828AC">
            <w:pPr>
              <w:pStyle w:val="TableText"/>
              <w:spacing w:before="40" w:after="40"/>
              <w:jc w:val="right"/>
              <w:rPr>
                <w:rFonts w:cs="Calibri"/>
                <w:szCs w:val="18"/>
              </w:rPr>
            </w:pPr>
            <w:r w:rsidRPr="00BF62E3">
              <w:rPr>
                <w:rFonts w:cs="Calibri"/>
                <w:szCs w:val="18"/>
              </w:rPr>
              <w:t>2.25</w:t>
            </w:r>
          </w:p>
        </w:tc>
        <w:tc>
          <w:tcPr>
            <w:tcW w:w="567" w:type="dxa"/>
            <w:tcBorders>
              <w:bottom w:val="single" w:sz="4" w:space="0" w:color="1B556B" w:themeColor="text2"/>
            </w:tcBorders>
            <w:shd w:val="clear" w:color="auto" w:fill="auto"/>
          </w:tcPr>
          <w:p w14:paraId="45677FE2" w14:textId="77777777" w:rsidR="007D3075" w:rsidRPr="00BF62E3" w:rsidRDefault="007D3075" w:rsidP="008828AC">
            <w:pPr>
              <w:pStyle w:val="TableText"/>
              <w:spacing w:before="40" w:after="40"/>
              <w:jc w:val="right"/>
              <w:rPr>
                <w:rFonts w:cs="Calibri"/>
                <w:szCs w:val="18"/>
              </w:rPr>
            </w:pPr>
            <w:r w:rsidRPr="00BF62E3">
              <w:rPr>
                <w:rFonts w:cs="Calibri"/>
                <w:szCs w:val="18"/>
              </w:rPr>
              <w:t>3.16</w:t>
            </w:r>
          </w:p>
        </w:tc>
        <w:tc>
          <w:tcPr>
            <w:tcW w:w="567" w:type="dxa"/>
            <w:tcBorders>
              <w:bottom w:val="single" w:sz="4" w:space="0" w:color="1B556B" w:themeColor="text2"/>
            </w:tcBorders>
            <w:shd w:val="clear" w:color="auto" w:fill="auto"/>
          </w:tcPr>
          <w:p w14:paraId="2EA1C9B5" w14:textId="77777777" w:rsidR="007D3075" w:rsidRPr="00BF62E3" w:rsidRDefault="007D3075" w:rsidP="008828AC">
            <w:pPr>
              <w:pStyle w:val="TableText"/>
              <w:spacing w:before="40" w:after="40"/>
              <w:jc w:val="right"/>
              <w:rPr>
                <w:rFonts w:cs="Calibri"/>
                <w:szCs w:val="18"/>
              </w:rPr>
            </w:pPr>
            <w:r w:rsidRPr="00BF62E3">
              <w:rPr>
                <w:rFonts w:cs="Calibri"/>
                <w:szCs w:val="18"/>
              </w:rPr>
              <w:t>4.25</w:t>
            </w:r>
          </w:p>
        </w:tc>
        <w:tc>
          <w:tcPr>
            <w:tcW w:w="567" w:type="dxa"/>
            <w:tcBorders>
              <w:bottom w:val="single" w:sz="4" w:space="0" w:color="1B556B" w:themeColor="text2"/>
            </w:tcBorders>
            <w:shd w:val="clear" w:color="auto" w:fill="auto"/>
          </w:tcPr>
          <w:p w14:paraId="0FC3FEF9" w14:textId="77777777" w:rsidR="007D3075" w:rsidRPr="00BF62E3" w:rsidRDefault="007D3075" w:rsidP="008828AC">
            <w:pPr>
              <w:pStyle w:val="TableText"/>
              <w:spacing w:before="40" w:after="40"/>
              <w:jc w:val="right"/>
              <w:rPr>
                <w:rFonts w:cs="Calibri"/>
                <w:szCs w:val="18"/>
              </w:rPr>
            </w:pPr>
            <w:r w:rsidRPr="00BF62E3">
              <w:rPr>
                <w:rFonts w:cs="Calibri"/>
                <w:szCs w:val="18"/>
              </w:rPr>
              <w:t>4.38</w:t>
            </w:r>
          </w:p>
        </w:tc>
        <w:tc>
          <w:tcPr>
            <w:tcW w:w="567" w:type="dxa"/>
            <w:tcBorders>
              <w:bottom w:val="single" w:sz="4" w:space="0" w:color="1B556B" w:themeColor="text2"/>
            </w:tcBorders>
            <w:shd w:val="clear" w:color="auto" w:fill="auto"/>
          </w:tcPr>
          <w:p w14:paraId="6D193E3E" w14:textId="77777777" w:rsidR="007D3075" w:rsidRPr="00BF62E3" w:rsidRDefault="007D3075" w:rsidP="008828AC">
            <w:pPr>
              <w:pStyle w:val="TableText"/>
              <w:spacing w:before="40" w:after="40"/>
              <w:jc w:val="right"/>
              <w:rPr>
                <w:rFonts w:cs="Calibri"/>
                <w:szCs w:val="18"/>
              </w:rPr>
            </w:pPr>
            <w:r w:rsidRPr="00BF62E3">
              <w:rPr>
                <w:rFonts w:cs="Calibri"/>
                <w:szCs w:val="18"/>
              </w:rPr>
              <w:t>4.12</w:t>
            </w:r>
          </w:p>
        </w:tc>
      </w:tr>
      <w:tr w:rsidR="007D3075" w:rsidRPr="00BF62E3" w14:paraId="0C9C9277" w14:textId="77777777" w:rsidTr="008828AC">
        <w:tc>
          <w:tcPr>
            <w:tcW w:w="3912" w:type="dxa"/>
          </w:tcPr>
          <w:p w14:paraId="4BAD85BB" w14:textId="0BCB9091" w:rsidR="007D3075" w:rsidRPr="00BF62E3" w:rsidRDefault="007D3075" w:rsidP="008828AC">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Mineral industry</w:t>
            </w:r>
          </w:p>
        </w:tc>
        <w:tc>
          <w:tcPr>
            <w:tcW w:w="567" w:type="dxa"/>
            <w:tcBorders>
              <w:top w:val="single" w:sz="4" w:space="0" w:color="1B556B" w:themeColor="text2"/>
            </w:tcBorders>
            <w:shd w:val="clear" w:color="auto" w:fill="D2DDE1" w:themeFill="background2"/>
          </w:tcPr>
          <w:p w14:paraId="5AF04574"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4EA549E8"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36113029"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4C71576E"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3333FC31"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6C5EA67C"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625D637"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7497B67F"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7B412104"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r>
      <w:tr w:rsidR="00550B18" w:rsidRPr="00BF62E3" w14:paraId="6025EC77" w14:textId="77777777" w:rsidTr="008828AC">
        <w:tc>
          <w:tcPr>
            <w:tcW w:w="3912" w:type="dxa"/>
          </w:tcPr>
          <w:p w14:paraId="6DAB8405" w14:textId="0F155DD5" w:rsidR="007D3075" w:rsidRPr="00BF62E3" w:rsidRDefault="007D3075" w:rsidP="008828AC">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Chemical industry</w:t>
            </w:r>
          </w:p>
        </w:tc>
        <w:tc>
          <w:tcPr>
            <w:tcW w:w="567" w:type="dxa"/>
            <w:shd w:val="clear" w:color="auto" w:fill="auto"/>
          </w:tcPr>
          <w:p w14:paraId="67F494C6" w14:textId="77777777" w:rsidR="007D3075" w:rsidRPr="00BF62E3" w:rsidRDefault="007D3075" w:rsidP="008828AC">
            <w:pPr>
              <w:pStyle w:val="TableText"/>
              <w:spacing w:before="40" w:after="40"/>
              <w:jc w:val="right"/>
              <w:rPr>
                <w:rFonts w:cs="Calibri"/>
                <w:szCs w:val="18"/>
              </w:rPr>
            </w:pPr>
            <w:r w:rsidRPr="00BF62E3">
              <w:rPr>
                <w:rFonts w:cs="Calibri"/>
                <w:szCs w:val="18"/>
              </w:rPr>
              <w:t>1.10</w:t>
            </w:r>
          </w:p>
        </w:tc>
        <w:tc>
          <w:tcPr>
            <w:tcW w:w="567" w:type="dxa"/>
            <w:shd w:val="clear" w:color="auto" w:fill="auto"/>
          </w:tcPr>
          <w:p w14:paraId="2CFC4B92" w14:textId="77777777" w:rsidR="007D3075" w:rsidRPr="00BF62E3" w:rsidRDefault="007D3075" w:rsidP="008828AC">
            <w:pPr>
              <w:pStyle w:val="TableText"/>
              <w:spacing w:before="40" w:after="40"/>
              <w:jc w:val="right"/>
              <w:rPr>
                <w:rFonts w:cs="Calibri"/>
                <w:szCs w:val="18"/>
              </w:rPr>
            </w:pPr>
            <w:r w:rsidRPr="00BF62E3">
              <w:rPr>
                <w:rFonts w:cs="Calibri"/>
                <w:szCs w:val="18"/>
              </w:rPr>
              <w:t>1.89</w:t>
            </w:r>
          </w:p>
        </w:tc>
        <w:tc>
          <w:tcPr>
            <w:tcW w:w="567" w:type="dxa"/>
            <w:shd w:val="clear" w:color="auto" w:fill="auto"/>
          </w:tcPr>
          <w:p w14:paraId="65EBD922" w14:textId="77777777" w:rsidR="007D3075" w:rsidRPr="00BF62E3" w:rsidRDefault="007D3075" w:rsidP="008828AC">
            <w:pPr>
              <w:pStyle w:val="TableText"/>
              <w:spacing w:before="40" w:after="40"/>
              <w:jc w:val="right"/>
              <w:rPr>
                <w:rFonts w:cs="Calibri"/>
                <w:szCs w:val="18"/>
              </w:rPr>
            </w:pPr>
            <w:r w:rsidRPr="00BF62E3">
              <w:rPr>
                <w:rFonts w:cs="Calibri"/>
                <w:szCs w:val="18"/>
              </w:rPr>
              <w:t>1.60</w:t>
            </w:r>
          </w:p>
        </w:tc>
        <w:tc>
          <w:tcPr>
            <w:tcW w:w="567" w:type="dxa"/>
            <w:shd w:val="clear" w:color="auto" w:fill="auto"/>
          </w:tcPr>
          <w:p w14:paraId="23F5D6ED" w14:textId="77777777" w:rsidR="007D3075" w:rsidRPr="00BF62E3" w:rsidRDefault="007D3075" w:rsidP="008828AC">
            <w:pPr>
              <w:pStyle w:val="TableText"/>
              <w:spacing w:before="40" w:after="40"/>
              <w:jc w:val="right"/>
              <w:rPr>
                <w:rFonts w:cs="Calibri"/>
                <w:szCs w:val="18"/>
              </w:rPr>
            </w:pPr>
            <w:r w:rsidRPr="00BF62E3">
              <w:rPr>
                <w:rFonts w:cs="Calibri"/>
                <w:szCs w:val="18"/>
              </w:rPr>
              <w:t>1.79</w:t>
            </w:r>
          </w:p>
        </w:tc>
        <w:tc>
          <w:tcPr>
            <w:tcW w:w="567" w:type="dxa"/>
            <w:shd w:val="clear" w:color="auto" w:fill="auto"/>
          </w:tcPr>
          <w:p w14:paraId="29431951" w14:textId="77777777" w:rsidR="007D3075" w:rsidRPr="00BF62E3" w:rsidRDefault="007D3075" w:rsidP="008828AC">
            <w:pPr>
              <w:pStyle w:val="TableText"/>
              <w:spacing w:before="40" w:after="40"/>
              <w:jc w:val="right"/>
              <w:rPr>
                <w:rFonts w:cs="Calibri"/>
                <w:szCs w:val="18"/>
              </w:rPr>
            </w:pPr>
            <w:r w:rsidRPr="00BF62E3">
              <w:rPr>
                <w:rFonts w:cs="Calibri"/>
                <w:szCs w:val="18"/>
              </w:rPr>
              <w:t>2.25</w:t>
            </w:r>
          </w:p>
        </w:tc>
        <w:tc>
          <w:tcPr>
            <w:tcW w:w="567" w:type="dxa"/>
            <w:shd w:val="clear" w:color="auto" w:fill="auto"/>
          </w:tcPr>
          <w:p w14:paraId="0E2EFC64" w14:textId="77777777" w:rsidR="007D3075" w:rsidRPr="00BF62E3" w:rsidRDefault="007D3075" w:rsidP="008828AC">
            <w:pPr>
              <w:pStyle w:val="TableText"/>
              <w:spacing w:before="40" w:after="40"/>
              <w:jc w:val="right"/>
              <w:rPr>
                <w:rFonts w:cs="Calibri"/>
                <w:szCs w:val="18"/>
              </w:rPr>
            </w:pPr>
            <w:r w:rsidRPr="00BF62E3">
              <w:rPr>
                <w:rFonts w:cs="Calibri"/>
                <w:szCs w:val="18"/>
              </w:rPr>
              <w:t>3.16</w:t>
            </w:r>
          </w:p>
        </w:tc>
        <w:tc>
          <w:tcPr>
            <w:tcW w:w="567" w:type="dxa"/>
            <w:shd w:val="clear" w:color="auto" w:fill="auto"/>
          </w:tcPr>
          <w:p w14:paraId="3B953224" w14:textId="77777777" w:rsidR="007D3075" w:rsidRPr="00BF62E3" w:rsidRDefault="007D3075" w:rsidP="008828AC">
            <w:pPr>
              <w:pStyle w:val="TableText"/>
              <w:spacing w:before="40" w:after="40"/>
              <w:jc w:val="right"/>
              <w:rPr>
                <w:rFonts w:cs="Calibri"/>
                <w:szCs w:val="18"/>
              </w:rPr>
            </w:pPr>
            <w:r w:rsidRPr="00BF62E3">
              <w:rPr>
                <w:rFonts w:cs="Calibri"/>
                <w:szCs w:val="18"/>
              </w:rPr>
              <w:t>4.25</w:t>
            </w:r>
          </w:p>
        </w:tc>
        <w:tc>
          <w:tcPr>
            <w:tcW w:w="567" w:type="dxa"/>
            <w:shd w:val="clear" w:color="auto" w:fill="auto"/>
          </w:tcPr>
          <w:p w14:paraId="65B15030" w14:textId="77777777" w:rsidR="007D3075" w:rsidRPr="00BF62E3" w:rsidRDefault="007D3075" w:rsidP="008828AC">
            <w:pPr>
              <w:pStyle w:val="TableText"/>
              <w:spacing w:before="40" w:after="40"/>
              <w:jc w:val="right"/>
              <w:rPr>
                <w:rFonts w:cs="Calibri"/>
                <w:szCs w:val="18"/>
              </w:rPr>
            </w:pPr>
            <w:r w:rsidRPr="00BF62E3">
              <w:rPr>
                <w:rFonts w:cs="Calibri"/>
                <w:szCs w:val="18"/>
              </w:rPr>
              <w:t>4.38</w:t>
            </w:r>
          </w:p>
        </w:tc>
        <w:tc>
          <w:tcPr>
            <w:tcW w:w="567" w:type="dxa"/>
            <w:shd w:val="clear" w:color="auto" w:fill="auto"/>
          </w:tcPr>
          <w:p w14:paraId="5E5E3BB8" w14:textId="77777777" w:rsidR="007D3075" w:rsidRPr="00BF62E3" w:rsidRDefault="007D3075" w:rsidP="008828AC">
            <w:pPr>
              <w:pStyle w:val="TableText"/>
              <w:spacing w:before="40" w:after="40"/>
              <w:jc w:val="right"/>
              <w:rPr>
                <w:rFonts w:cs="Calibri"/>
                <w:szCs w:val="18"/>
              </w:rPr>
            </w:pPr>
            <w:r w:rsidRPr="00BF62E3">
              <w:rPr>
                <w:rFonts w:cs="Calibri"/>
                <w:szCs w:val="18"/>
              </w:rPr>
              <w:t>4.12</w:t>
            </w:r>
          </w:p>
        </w:tc>
      </w:tr>
      <w:tr w:rsidR="00550B18" w:rsidRPr="00BF62E3" w14:paraId="0D2887DF" w14:textId="77777777" w:rsidTr="008828AC">
        <w:tc>
          <w:tcPr>
            <w:tcW w:w="3912" w:type="dxa"/>
          </w:tcPr>
          <w:p w14:paraId="29ED7D47" w14:textId="1B1954BA" w:rsidR="007D3075" w:rsidRPr="00BF62E3" w:rsidRDefault="007D3075" w:rsidP="008828AC">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Metal industry</w:t>
            </w:r>
          </w:p>
        </w:tc>
        <w:tc>
          <w:tcPr>
            <w:tcW w:w="567" w:type="dxa"/>
            <w:shd w:val="clear" w:color="auto" w:fill="auto"/>
          </w:tcPr>
          <w:p w14:paraId="16EBE3CA" w14:textId="77777777" w:rsidR="007D3075" w:rsidRPr="00BF62E3" w:rsidRDefault="007D3075" w:rsidP="008828AC">
            <w:pPr>
              <w:pStyle w:val="TableText"/>
              <w:spacing w:before="40" w:after="40"/>
              <w:jc w:val="right"/>
              <w:rPr>
                <w:rFonts w:cs="Calibri"/>
                <w:szCs w:val="18"/>
              </w:rPr>
            </w:pPr>
            <w:r w:rsidRPr="00BF62E3">
              <w:rPr>
                <w:rFonts w:cs="Calibri"/>
                <w:szCs w:val="18"/>
              </w:rPr>
              <w:t>NO, NA</w:t>
            </w:r>
          </w:p>
        </w:tc>
        <w:tc>
          <w:tcPr>
            <w:tcW w:w="567" w:type="dxa"/>
            <w:shd w:val="clear" w:color="auto" w:fill="auto"/>
          </w:tcPr>
          <w:p w14:paraId="728E6B6F" w14:textId="77777777" w:rsidR="007D3075" w:rsidRPr="00BF62E3" w:rsidRDefault="007D3075" w:rsidP="008828AC">
            <w:pPr>
              <w:pStyle w:val="TableText"/>
              <w:spacing w:before="40" w:after="40"/>
              <w:jc w:val="right"/>
              <w:rPr>
                <w:rFonts w:cs="Calibri"/>
                <w:szCs w:val="18"/>
              </w:rPr>
            </w:pPr>
            <w:r w:rsidRPr="00BF62E3">
              <w:rPr>
                <w:rFonts w:cs="Calibri"/>
                <w:szCs w:val="18"/>
              </w:rPr>
              <w:t>NO, NA</w:t>
            </w:r>
          </w:p>
        </w:tc>
        <w:tc>
          <w:tcPr>
            <w:tcW w:w="567" w:type="dxa"/>
            <w:shd w:val="clear" w:color="auto" w:fill="auto"/>
          </w:tcPr>
          <w:p w14:paraId="5CBC8439" w14:textId="77777777" w:rsidR="007D3075" w:rsidRPr="00BF62E3" w:rsidRDefault="007D3075" w:rsidP="008828AC">
            <w:pPr>
              <w:pStyle w:val="TableText"/>
              <w:spacing w:before="40" w:after="40"/>
              <w:jc w:val="right"/>
              <w:rPr>
                <w:rFonts w:cs="Calibri"/>
                <w:szCs w:val="18"/>
              </w:rPr>
            </w:pPr>
            <w:r w:rsidRPr="00BF62E3">
              <w:rPr>
                <w:rFonts w:cs="Calibri"/>
                <w:szCs w:val="18"/>
              </w:rPr>
              <w:t>NO, NA</w:t>
            </w:r>
          </w:p>
        </w:tc>
        <w:tc>
          <w:tcPr>
            <w:tcW w:w="567" w:type="dxa"/>
            <w:shd w:val="clear" w:color="auto" w:fill="auto"/>
          </w:tcPr>
          <w:p w14:paraId="47296522" w14:textId="77777777" w:rsidR="007D3075" w:rsidRPr="00BF62E3" w:rsidRDefault="007D3075" w:rsidP="008828AC">
            <w:pPr>
              <w:pStyle w:val="TableText"/>
              <w:spacing w:before="40" w:after="40"/>
              <w:jc w:val="right"/>
              <w:rPr>
                <w:rFonts w:cs="Calibri"/>
                <w:szCs w:val="18"/>
              </w:rPr>
            </w:pPr>
            <w:r w:rsidRPr="00BF62E3">
              <w:rPr>
                <w:rFonts w:cs="Calibri"/>
                <w:szCs w:val="18"/>
              </w:rPr>
              <w:t>NO, NA</w:t>
            </w:r>
          </w:p>
        </w:tc>
        <w:tc>
          <w:tcPr>
            <w:tcW w:w="567" w:type="dxa"/>
            <w:shd w:val="clear" w:color="auto" w:fill="auto"/>
          </w:tcPr>
          <w:p w14:paraId="1A19AECF" w14:textId="77777777" w:rsidR="007D3075" w:rsidRPr="00BF62E3" w:rsidRDefault="007D3075" w:rsidP="008828AC">
            <w:pPr>
              <w:pStyle w:val="TableText"/>
              <w:spacing w:before="40" w:after="40"/>
              <w:jc w:val="right"/>
              <w:rPr>
                <w:rFonts w:cs="Calibri"/>
                <w:szCs w:val="18"/>
              </w:rPr>
            </w:pPr>
            <w:r w:rsidRPr="00BF62E3">
              <w:rPr>
                <w:rFonts w:cs="Calibri"/>
                <w:szCs w:val="18"/>
              </w:rPr>
              <w:t>NO, NA</w:t>
            </w:r>
          </w:p>
        </w:tc>
        <w:tc>
          <w:tcPr>
            <w:tcW w:w="567" w:type="dxa"/>
            <w:shd w:val="clear" w:color="auto" w:fill="auto"/>
          </w:tcPr>
          <w:p w14:paraId="6653EC6D" w14:textId="77777777" w:rsidR="007D3075" w:rsidRPr="00BF62E3" w:rsidRDefault="007D3075" w:rsidP="008828AC">
            <w:pPr>
              <w:pStyle w:val="TableText"/>
              <w:spacing w:before="40" w:after="40"/>
              <w:jc w:val="right"/>
              <w:rPr>
                <w:rFonts w:cs="Calibri"/>
                <w:szCs w:val="18"/>
              </w:rPr>
            </w:pPr>
            <w:r w:rsidRPr="00BF62E3">
              <w:rPr>
                <w:rFonts w:cs="Calibri"/>
                <w:szCs w:val="18"/>
              </w:rPr>
              <w:t>NO, NA</w:t>
            </w:r>
          </w:p>
        </w:tc>
        <w:tc>
          <w:tcPr>
            <w:tcW w:w="567" w:type="dxa"/>
            <w:shd w:val="clear" w:color="auto" w:fill="auto"/>
          </w:tcPr>
          <w:p w14:paraId="3CA1F866" w14:textId="77777777" w:rsidR="007D3075" w:rsidRPr="00BF62E3" w:rsidRDefault="007D3075" w:rsidP="008828AC">
            <w:pPr>
              <w:pStyle w:val="TableText"/>
              <w:spacing w:before="40" w:after="40"/>
              <w:jc w:val="right"/>
              <w:rPr>
                <w:rFonts w:cs="Calibri"/>
                <w:szCs w:val="18"/>
              </w:rPr>
            </w:pPr>
            <w:r w:rsidRPr="00BF62E3">
              <w:rPr>
                <w:rFonts w:cs="Calibri"/>
                <w:szCs w:val="18"/>
              </w:rPr>
              <w:t>NO, NA</w:t>
            </w:r>
          </w:p>
        </w:tc>
        <w:tc>
          <w:tcPr>
            <w:tcW w:w="567" w:type="dxa"/>
            <w:shd w:val="clear" w:color="auto" w:fill="auto"/>
          </w:tcPr>
          <w:p w14:paraId="2CC342FD" w14:textId="77777777" w:rsidR="007D3075" w:rsidRPr="00BF62E3" w:rsidRDefault="007D3075" w:rsidP="008828AC">
            <w:pPr>
              <w:pStyle w:val="TableText"/>
              <w:spacing w:before="40" w:after="40"/>
              <w:jc w:val="right"/>
              <w:rPr>
                <w:rFonts w:cs="Calibri"/>
                <w:szCs w:val="18"/>
              </w:rPr>
            </w:pPr>
            <w:r w:rsidRPr="00BF62E3">
              <w:rPr>
                <w:rFonts w:cs="Calibri"/>
                <w:szCs w:val="18"/>
              </w:rPr>
              <w:t>NO, NA</w:t>
            </w:r>
          </w:p>
        </w:tc>
        <w:tc>
          <w:tcPr>
            <w:tcW w:w="567" w:type="dxa"/>
            <w:shd w:val="clear" w:color="auto" w:fill="auto"/>
          </w:tcPr>
          <w:p w14:paraId="59EDA6E5" w14:textId="77777777" w:rsidR="007D3075" w:rsidRPr="00BF62E3" w:rsidRDefault="007D3075" w:rsidP="008828AC">
            <w:pPr>
              <w:pStyle w:val="TableText"/>
              <w:spacing w:before="40" w:after="40"/>
              <w:jc w:val="right"/>
              <w:rPr>
                <w:rFonts w:cs="Calibri"/>
                <w:szCs w:val="18"/>
              </w:rPr>
            </w:pPr>
            <w:r w:rsidRPr="00BF62E3">
              <w:rPr>
                <w:rFonts w:cs="Calibri"/>
                <w:szCs w:val="18"/>
              </w:rPr>
              <w:t>NO, NA</w:t>
            </w:r>
          </w:p>
        </w:tc>
      </w:tr>
      <w:tr w:rsidR="00550B18" w:rsidRPr="00BF62E3" w14:paraId="0AADCE54" w14:textId="77777777" w:rsidTr="008828AC">
        <w:tc>
          <w:tcPr>
            <w:tcW w:w="3912" w:type="dxa"/>
          </w:tcPr>
          <w:p w14:paraId="66F11FF8" w14:textId="27EBF1D9" w:rsidR="007D3075" w:rsidRPr="00BF62E3" w:rsidRDefault="007D3075" w:rsidP="008828AC">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Non-energy products from fuels and solvent use</w:t>
            </w:r>
          </w:p>
        </w:tc>
        <w:tc>
          <w:tcPr>
            <w:tcW w:w="567" w:type="dxa"/>
            <w:tcBorders>
              <w:bottom w:val="single" w:sz="4" w:space="0" w:color="1B556B" w:themeColor="text2"/>
            </w:tcBorders>
            <w:shd w:val="clear" w:color="auto" w:fill="auto"/>
          </w:tcPr>
          <w:p w14:paraId="4B646282"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6523E0E7"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2C77E94B"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0F3DA0E4"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4A51F89C"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45BB51D6"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3E3F5E6D"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201653B7"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13965E56"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r>
      <w:tr w:rsidR="007D3075" w:rsidRPr="00BF62E3" w14:paraId="514B27D0" w14:textId="77777777" w:rsidTr="008828AC">
        <w:tc>
          <w:tcPr>
            <w:tcW w:w="3912" w:type="dxa"/>
          </w:tcPr>
          <w:p w14:paraId="48D13220" w14:textId="0B89FC47" w:rsidR="007D3075" w:rsidRPr="00BF62E3" w:rsidRDefault="007D3075" w:rsidP="008828AC">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Electronic industry</w:t>
            </w:r>
          </w:p>
        </w:tc>
        <w:tc>
          <w:tcPr>
            <w:tcW w:w="567" w:type="dxa"/>
            <w:tcBorders>
              <w:top w:val="single" w:sz="4" w:space="0" w:color="1B556B" w:themeColor="text2"/>
            </w:tcBorders>
            <w:shd w:val="clear" w:color="auto" w:fill="D2DDE1" w:themeFill="background2"/>
          </w:tcPr>
          <w:p w14:paraId="1C7CC5A7"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79B74AD7"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7BF1CA2"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49BA3683"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7CA1A42"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6F5E0135"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461470B"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22EF1CFB"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4A379490"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r>
      <w:tr w:rsidR="007D3075" w:rsidRPr="00BF62E3" w14:paraId="0135D29D" w14:textId="77777777" w:rsidTr="008828AC">
        <w:tc>
          <w:tcPr>
            <w:tcW w:w="3912" w:type="dxa"/>
          </w:tcPr>
          <w:p w14:paraId="4B4325B0" w14:textId="5AD34BC4" w:rsidR="007D3075" w:rsidRPr="00BF62E3" w:rsidRDefault="007D3075" w:rsidP="008828AC">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Product uses as ODS substitutes</w:t>
            </w:r>
          </w:p>
        </w:tc>
        <w:tc>
          <w:tcPr>
            <w:tcW w:w="567" w:type="dxa"/>
            <w:tcBorders>
              <w:top w:val="single" w:sz="4" w:space="0" w:color="1B556B" w:themeColor="text2"/>
            </w:tcBorders>
            <w:shd w:val="clear" w:color="auto" w:fill="D2DDE1" w:themeFill="background2"/>
          </w:tcPr>
          <w:p w14:paraId="6A09A395"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ED57262"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2D91D89E"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4F2FF605"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7DFE08BC"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15A21C38"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7215701"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25137FDB"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781CBAC3"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r>
      <w:tr w:rsidR="00550B18" w:rsidRPr="00BF62E3" w14:paraId="0F2FF127" w14:textId="77777777" w:rsidTr="008828AC">
        <w:tc>
          <w:tcPr>
            <w:tcW w:w="3912" w:type="dxa"/>
          </w:tcPr>
          <w:p w14:paraId="08DD899C" w14:textId="01007118" w:rsidR="007D3075" w:rsidRPr="00BF62E3" w:rsidRDefault="007D3075" w:rsidP="008828AC">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 xml:space="preserve">Other product manufacture and use </w:t>
            </w:r>
          </w:p>
        </w:tc>
        <w:tc>
          <w:tcPr>
            <w:tcW w:w="567" w:type="dxa"/>
            <w:tcBorders>
              <w:bottom w:val="single" w:sz="4" w:space="0" w:color="1B556B" w:themeColor="text2"/>
            </w:tcBorders>
            <w:shd w:val="clear" w:color="auto" w:fill="auto"/>
          </w:tcPr>
          <w:p w14:paraId="35F4DE78"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0E077ACD"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4FFEB422"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795155E3"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4058E7FE"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2DC8BEEF"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0951B17E"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1E12DA02"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tcBorders>
              <w:bottom w:val="single" w:sz="4" w:space="0" w:color="1B556B" w:themeColor="text2"/>
            </w:tcBorders>
            <w:shd w:val="clear" w:color="auto" w:fill="auto"/>
          </w:tcPr>
          <w:p w14:paraId="54425126"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r>
      <w:tr w:rsidR="007D3075" w:rsidRPr="00BF62E3" w14:paraId="1695AEA1" w14:textId="77777777" w:rsidTr="008828AC">
        <w:tc>
          <w:tcPr>
            <w:tcW w:w="3912" w:type="dxa"/>
          </w:tcPr>
          <w:p w14:paraId="3D43308C" w14:textId="480A9975" w:rsidR="007D3075" w:rsidRPr="00BF62E3" w:rsidRDefault="007D3075" w:rsidP="008828AC">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 xml:space="preserve">Other </w:t>
            </w:r>
          </w:p>
        </w:tc>
        <w:tc>
          <w:tcPr>
            <w:tcW w:w="567" w:type="dxa"/>
            <w:tcBorders>
              <w:top w:val="single" w:sz="4" w:space="0" w:color="1B556B" w:themeColor="text2"/>
            </w:tcBorders>
            <w:shd w:val="clear" w:color="auto" w:fill="D2DDE1" w:themeFill="background2"/>
          </w:tcPr>
          <w:p w14:paraId="55AA3A5B"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7E8DAA8B"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1BD48F82"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44922F30"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372930C9"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42415B86"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6060E89D"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0C8AD13"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2DA463CE"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r>
      <w:tr w:rsidR="00550B18" w:rsidRPr="00BF62E3" w14:paraId="52936210" w14:textId="77777777" w:rsidTr="008828AC">
        <w:tc>
          <w:tcPr>
            <w:tcW w:w="3912" w:type="dxa"/>
          </w:tcPr>
          <w:p w14:paraId="07591ED6" w14:textId="0103D79C" w:rsidR="007D3075" w:rsidRPr="00BF62E3" w:rsidRDefault="007D3075" w:rsidP="008828AC">
            <w:pPr>
              <w:pStyle w:val="TableText"/>
              <w:spacing w:before="40" w:after="40"/>
              <w:rPr>
                <w:rFonts w:cs="Calibri"/>
                <w:szCs w:val="18"/>
              </w:rPr>
            </w:pPr>
            <w:r w:rsidRPr="00BF62E3">
              <w:rPr>
                <w:rFonts w:cs="Calibri"/>
                <w:b/>
                <w:bCs/>
                <w:szCs w:val="18"/>
              </w:rPr>
              <w:lastRenderedPageBreak/>
              <w:t>3.</w:t>
            </w:r>
            <w:r w:rsidR="00F155CC" w:rsidRPr="00BF62E3">
              <w:rPr>
                <w:rFonts w:cs="Calibri"/>
                <w:b/>
                <w:bCs/>
                <w:szCs w:val="18"/>
              </w:rPr>
              <w:t xml:space="preserve"> </w:t>
            </w:r>
            <w:r w:rsidRPr="00BF62E3">
              <w:rPr>
                <w:rFonts w:cs="Calibri"/>
                <w:b/>
                <w:bCs/>
                <w:szCs w:val="18"/>
              </w:rPr>
              <w:t>Agriculture</w:t>
            </w:r>
          </w:p>
        </w:tc>
        <w:tc>
          <w:tcPr>
            <w:tcW w:w="567" w:type="dxa"/>
            <w:shd w:val="clear" w:color="auto" w:fill="auto"/>
          </w:tcPr>
          <w:p w14:paraId="0100A664" w14:textId="77777777" w:rsidR="007D3075" w:rsidRPr="00BF62E3" w:rsidRDefault="007D3075" w:rsidP="008828AC">
            <w:pPr>
              <w:pStyle w:val="TableText"/>
              <w:spacing w:before="40" w:after="40"/>
              <w:jc w:val="right"/>
              <w:rPr>
                <w:rFonts w:cs="Calibri"/>
                <w:szCs w:val="18"/>
              </w:rPr>
            </w:pPr>
            <w:r w:rsidRPr="00BF62E3">
              <w:rPr>
                <w:rFonts w:cs="Calibri"/>
                <w:szCs w:val="18"/>
              </w:rPr>
              <w:t>1,124.03</w:t>
            </w:r>
          </w:p>
        </w:tc>
        <w:tc>
          <w:tcPr>
            <w:tcW w:w="567" w:type="dxa"/>
            <w:shd w:val="clear" w:color="auto" w:fill="auto"/>
          </w:tcPr>
          <w:p w14:paraId="10FBED5C" w14:textId="77777777" w:rsidR="007D3075" w:rsidRPr="00BF62E3" w:rsidRDefault="007D3075" w:rsidP="008828AC">
            <w:pPr>
              <w:pStyle w:val="TableText"/>
              <w:spacing w:before="40" w:after="40"/>
              <w:jc w:val="right"/>
              <w:rPr>
                <w:rFonts w:cs="Calibri"/>
                <w:szCs w:val="18"/>
              </w:rPr>
            </w:pPr>
            <w:r w:rsidRPr="00BF62E3">
              <w:rPr>
                <w:rFonts w:cs="Calibri"/>
                <w:szCs w:val="18"/>
              </w:rPr>
              <w:t>1,128.97</w:t>
            </w:r>
          </w:p>
        </w:tc>
        <w:tc>
          <w:tcPr>
            <w:tcW w:w="567" w:type="dxa"/>
            <w:shd w:val="clear" w:color="auto" w:fill="auto"/>
          </w:tcPr>
          <w:p w14:paraId="2BCDA5E6" w14:textId="77777777" w:rsidR="007D3075" w:rsidRPr="00BF62E3" w:rsidRDefault="007D3075" w:rsidP="008828AC">
            <w:pPr>
              <w:pStyle w:val="TableText"/>
              <w:spacing w:before="40" w:after="40"/>
              <w:jc w:val="right"/>
              <w:rPr>
                <w:rFonts w:cs="Calibri"/>
                <w:szCs w:val="18"/>
              </w:rPr>
            </w:pPr>
            <w:r w:rsidRPr="00BF62E3">
              <w:rPr>
                <w:rFonts w:cs="Calibri"/>
                <w:szCs w:val="18"/>
              </w:rPr>
              <w:t>1,109.41</w:t>
            </w:r>
          </w:p>
        </w:tc>
        <w:tc>
          <w:tcPr>
            <w:tcW w:w="567" w:type="dxa"/>
            <w:shd w:val="clear" w:color="auto" w:fill="auto"/>
          </w:tcPr>
          <w:p w14:paraId="0B622A1F" w14:textId="77777777" w:rsidR="007D3075" w:rsidRPr="00BF62E3" w:rsidRDefault="007D3075" w:rsidP="008828AC">
            <w:pPr>
              <w:pStyle w:val="TableText"/>
              <w:spacing w:before="40" w:after="40"/>
              <w:jc w:val="right"/>
              <w:rPr>
                <w:rFonts w:cs="Calibri"/>
                <w:szCs w:val="18"/>
              </w:rPr>
            </w:pPr>
            <w:r w:rsidRPr="00BF62E3">
              <w:rPr>
                <w:rFonts w:cs="Calibri"/>
                <w:szCs w:val="18"/>
              </w:rPr>
              <w:t>1,114.15</w:t>
            </w:r>
          </w:p>
        </w:tc>
        <w:tc>
          <w:tcPr>
            <w:tcW w:w="567" w:type="dxa"/>
            <w:shd w:val="clear" w:color="auto" w:fill="auto"/>
          </w:tcPr>
          <w:p w14:paraId="4FF69844" w14:textId="77777777" w:rsidR="007D3075" w:rsidRPr="00BF62E3" w:rsidRDefault="007D3075" w:rsidP="008828AC">
            <w:pPr>
              <w:pStyle w:val="TableText"/>
              <w:spacing w:before="40" w:after="40"/>
              <w:jc w:val="right"/>
              <w:rPr>
                <w:rFonts w:cs="Calibri"/>
                <w:szCs w:val="18"/>
              </w:rPr>
            </w:pPr>
            <w:r w:rsidRPr="00BF62E3">
              <w:rPr>
                <w:rFonts w:cs="Calibri"/>
                <w:szCs w:val="18"/>
              </w:rPr>
              <w:t>1,150.26</w:t>
            </w:r>
          </w:p>
        </w:tc>
        <w:tc>
          <w:tcPr>
            <w:tcW w:w="567" w:type="dxa"/>
            <w:shd w:val="clear" w:color="auto" w:fill="auto"/>
          </w:tcPr>
          <w:p w14:paraId="423C3A9A" w14:textId="77777777" w:rsidR="007D3075" w:rsidRPr="00BF62E3" w:rsidRDefault="007D3075" w:rsidP="008828AC">
            <w:pPr>
              <w:pStyle w:val="TableText"/>
              <w:spacing w:before="40" w:after="40"/>
              <w:jc w:val="right"/>
              <w:rPr>
                <w:rFonts w:cs="Calibri"/>
                <w:szCs w:val="18"/>
              </w:rPr>
            </w:pPr>
            <w:r w:rsidRPr="00BF62E3">
              <w:rPr>
                <w:rFonts w:cs="Calibri"/>
                <w:szCs w:val="18"/>
              </w:rPr>
              <w:t>1,161.79</w:t>
            </w:r>
          </w:p>
        </w:tc>
        <w:tc>
          <w:tcPr>
            <w:tcW w:w="567" w:type="dxa"/>
            <w:shd w:val="clear" w:color="auto" w:fill="auto"/>
          </w:tcPr>
          <w:p w14:paraId="1BA0EDE1" w14:textId="77777777" w:rsidR="007D3075" w:rsidRPr="00BF62E3" w:rsidRDefault="007D3075" w:rsidP="008828AC">
            <w:pPr>
              <w:pStyle w:val="TableText"/>
              <w:spacing w:before="40" w:after="40"/>
              <w:jc w:val="right"/>
              <w:rPr>
                <w:rFonts w:cs="Calibri"/>
                <w:szCs w:val="18"/>
              </w:rPr>
            </w:pPr>
            <w:r w:rsidRPr="00BF62E3">
              <w:rPr>
                <w:rFonts w:cs="Calibri"/>
                <w:szCs w:val="18"/>
              </w:rPr>
              <w:t>1,172.31</w:t>
            </w:r>
          </w:p>
        </w:tc>
        <w:tc>
          <w:tcPr>
            <w:tcW w:w="567" w:type="dxa"/>
            <w:shd w:val="clear" w:color="auto" w:fill="auto"/>
          </w:tcPr>
          <w:p w14:paraId="07D2929B" w14:textId="77777777" w:rsidR="007D3075" w:rsidRPr="00BF62E3" w:rsidRDefault="007D3075" w:rsidP="008828AC">
            <w:pPr>
              <w:pStyle w:val="TableText"/>
              <w:spacing w:before="40" w:after="40"/>
              <w:jc w:val="right"/>
              <w:rPr>
                <w:rFonts w:cs="Calibri"/>
                <w:szCs w:val="18"/>
              </w:rPr>
            </w:pPr>
            <w:r w:rsidRPr="00BF62E3">
              <w:rPr>
                <w:rFonts w:cs="Calibri"/>
                <w:szCs w:val="18"/>
              </w:rPr>
              <w:t>1,202.30</w:t>
            </w:r>
          </w:p>
        </w:tc>
        <w:tc>
          <w:tcPr>
            <w:tcW w:w="567" w:type="dxa"/>
            <w:shd w:val="clear" w:color="auto" w:fill="auto"/>
          </w:tcPr>
          <w:p w14:paraId="344EEAD3" w14:textId="77777777" w:rsidR="007D3075" w:rsidRPr="00BF62E3" w:rsidRDefault="007D3075" w:rsidP="008828AC">
            <w:pPr>
              <w:pStyle w:val="TableText"/>
              <w:spacing w:before="40" w:after="40"/>
              <w:jc w:val="right"/>
              <w:rPr>
                <w:rFonts w:cs="Calibri"/>
                <w:szCs w:val="18"/>
              </w:rPr>
            </w:pPr>
            <w:r w:rsidRPr="00BF62E3">
              <w:rPr>
                <w:rFonts w:cs="Calibri"/>
                <w:szCs w:val="18"/>
              </w:rPr>
              <w:t>1,177.65</w:t>
            </w:r>
          </w:p>
        </w:tc>
      </w:tr>
      <w:tr w:rsidR="00550B18" w:rsidRPr="00BF62E3" w14:paraId="2A224699" w14:textId="77777777" w:rsidTr="008828AC">
        <w:tc>
          <w:tcPr>
            <w:tcW w:w="3912" w:type="dxa"/>
          </w:tcPr>
          <w:p w14:paraId="7B25EF9A" w14:textId="5DCA8C21" w:rsidR="007D3075" w:rsidRPr="00BF62E3" w:rsidRDefault="007D3075" w:rsidP="008828AC">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Enteric fermentation</w:t>
            </w:r>
          </w:p>
        </w:tc>
        <w:tc>
          <w:tcPr>
            <w:tcW w:w="567" w:type="dxa"/>
            <w:shd w:val="clear" w:color="auto" w:fill="auto"/>
          </w:tcPr>
          <w:p w14:paraId="7965E772" w14:textId="77777777" w:rsidR="007D3075" w:rsidRPr="00BF62E3" w:rsidRDefault="007D3075" w:rsidP="008828AC">
            <w:pPr>
              <w:pStyle w:val="TableText"/>
              <w:spacing w:before="40" w:after="40"/>
              <w:jc w:val="right"/>
              <w:rPr>
                <w:rFonts w:cs="Calibri"/>
                <w:szCs w:val="18"/>
              </w:rPr>
            </w:pPr>
            <w:r w:rsidRPr="00BF62E3">
              <w:rPr>
                <w:rFonts w:cs="Calibri"/>
                <w:szCs w:val="18"/>
              </w:rPr>
              <w:t>1,094.01</w:t>
            </w:r>
          </w:p>
        </w:tc>
        <w:tc>
          <w:tcPr>
            <w:tcW w:w="567" w:type="dxa"/>
            <w:shd w:val="clear" w:color="auto" w:fill="auto"/>
          </w:tcPr>
          <w:p w14:paraId="556CEE08" w14:textId="77777777" w:rsidR="007D3075" w:rsidRPr="00BF62E3" w:rsidRDefault="007D3075" w:rsidP="008828AC">
            <w:pPr>
              <w:pStyle w:val="TableText"/>
              <w:spacing w:before="40" w:after="40"/>
              <w:jc w:val="right"/>
              <w:rPr>
                <w:rFonts w:cs="Calibri"/>
                <w:szCs w:val="18"/>
              </w:rPr>
            </w:pPr>
            <w:r w:rsidRPr="00BF62E3">
              <w:rPr>
                <w:rFonts w:cs="Calibri"/>
                <w:szCs w:val="18"/>
              </w:rPr>
              <w:t>1,098.49</w:t>
            </w:r>
          </w:p>
        </w:tc>
        <w:tc>
          <w:tcPr>
            <w:tcW w:w="567" w:type="dxa"/>
            <w:shd w:val="clear" w:color="auto" w:fill="auto"/>
          </w:tcPr>
          <w:p w14:paraId="4EF49F38" w14:textId="77777777" w:rsidR="007D3075" w:rsidRPr="00BF62E3" w:rsidRDefault="007D3075" w:rsidP="008828AC">
            <w:pPr>
              <w:pStyle w:val="TableText"/>
              <w:spacing w:before="40" w:after="40"/>
              <w:jc w:val="right"/>
              <w:rPr>
                <w:rFonts w:cs="Calibri"/>
                <w:szCs w:val="18"/>
              </w:rPr>
            </w:pPr>
            <w:r w:rsidRPr="00BF62E3">
              <w:rPr>
                <w:rFonts w:cs="Calibri"/>
                <w:szCs w:val="18"/>
              </w:rPr>
              <w:t>1,078.75</w:t>
            </w:r>
          </w:p>
        </w:tc>
        <w:tc>
          <w:tcPr>
            <w:tcW w:w="567" w:type="dxa"/>
            <w:shd w:val="clear" w:color="auto" w:fill="auto"/>
          </w:tcPr>
          <w:p w14:paraId="198CF9EB" w14:textId="77777777" w:rsidR="007D3075" w:rsidRPr="00BF62E3" w:rsidRDefault="007D3075" w:rsidP="008828AC">
            <w:pPr>
              <w:pStyle w:val="TableText"/>
              <w:spacing w:before="40" w:after="40"/>
              <w:jc w:val="right"/>
              <w:rPr>
                <w:rFonts w:cs="Calibri"/>
                <w:szCs w:val="18"/>
              </w:rPr>
            </w:pPr>
            <w:r w:rsidRPr="00BF62E3">
              <w:rPr>
                <w:rFonts w:cs="Calibri"/>
                <w:szCs w:val="18"/>
              </w:rPr>
              <w:t>1,082.83</w:t>
            </w:r>
          </w:p>
        </w:tc>
        <w:tc>
          <w:tcPr>
            <w:tcW w:w="567" w:type="dxa"/>
            <w:shd w:val="clear" w:color="auto" w:fill="auto"/>
          </w:tcPr>
          <w:p w14:paraId="505C664A" w14:textId="77777777" w:rsidR="007D3075" w:rsidRPr="00BF62E3" w:rsidRDefault="007D3075" w:rsidP="008828AC">
            <w:pPr>
              <w:pStyle w:val="TableText"/>
              <w:spacing w:before="40" w:after="40"/>
              <w:jc w:val="right"/>
              <w:rPr>
                <w:rFonts w:cs="Calibri"/>
                <w:szCs w:val="18"/>
              </w:rPr>
            </w:pPr>
            <w:r w:rsidRPr="00BF62E3">
              <w:rPr>
                <w:rFonts w:cs="Calibri"/>
                <w:szCs w:val="18"/>
              </w:rPr>
              <w:t>1,117.34</w:t>
            </w:r>
          </w:p>
        </w:tc>
        <w:tc>
          <w:tcPr>
            <w:tcW w:w="567" w:type="dxa"/>
            <w:shd w:val="clear" w:color="auto" w:fill="auto"/>
          </w:tcPr>
          <w:p w14:paraId="03CD0E63" w14:textId="77777777" w:rsidR="007D3075" w:rsidRPr="00BF62E3" w:rsidRDefault="007D3075" w:rsidP="008828AC">
            <w:pPr>
              <w:pStyle w:val="TableText"/>
              <w:spacing w:before="40" w:after="40"/>
              <w:jc w:val="right"/>
              <w:rPr>
                <w:rFonts w:cs="Calibri"/>
                <w:szCs w:val="18"/>
              </w:rPr>
            </w:pPr>
            <w:r w:rsidRPr="00BF62E3">
              <w:rPr>
                <w:rFonts w:cs="Calibri"/>
                <w:szCs w:val="18"/>
              </w:rPr>
              <w:t>1,127.96</w:t>
            </w:r>
          </w:p>
        </w:tc>
        <w:tc>
          <w:tcPr>
            <w:tcW w:w="567" w:type="dxa"/>
            <w:shd w:val="clear" w:color="auto" w:fill="auto"/>
          </w:tcPr>
          <w:p w14:paraId="6CAD95D9" w14:textId="77777777" w:rsidR="007D3075" w:rsidRPr="00BF62E3" w:rsidRDefault="007D3075" w:rsidP="008828AC">
            <w:pPr>
              <w:pStyle w:val="TableText"/>
              <w:spacing w:before="40" w:after="40"/>
              <w:jc w:val="right"/>
              <w:rPr>
                <w:rFonts w:cs="Calibri"/>
                <w:szCs w:val="18"/>
              </w:rPr>
            </w:pPr>
            <w:r w:rsidRPr="00BF62E3">
              <w:rPr>
                <w:rFonts w:cs="Calibri"/>
                <w:szCs w:val="18"/>
              </w:rPr>
              <w:t>1,137.25</w:t>
            </w:r>
          </w:p>
        </w:tc>
        <w:tc>
          <w:tcPr>
            <w:tcW w:w="567" w:type="dxa"/>
            <w:shd w:val="clear" w:color="auto" w:fill="auto"/>
          </w:tcPr>
          <w:p w14:paraId="5A5A9446" w14:textId="77777777" w:rsidR="007D3075" w:rsidRPr="00BF62E3" w:rsidRDefault="007D3075" w:rsidP="008828AC">
            <w:pPr>
              <w:pStyle w:val="TableText"/>
              <w:spacing w:before="40" w:after="40"/>
              <w:jc w:val="right"/>
              <w:rPr>
                <w:rFonts w:cs="Calibri"/>
                <w:szCs w:val="18"/>
              </w:rPr>
            </w:pPr>
            <w:r w:rsidRPr="00BF62E3">
              <w:rPr>
                <w:rFonts w:cs="Calibri"/>
                <w:szCs w:val="18"/>
              </w:rPr>
              <w:t>1,165.94</w:t>
            </w:r>
          </w:p>
        </w:tc>
        <w:tc>
          <w:tcPr>
            <w:tcW w:w="567" w:type="dxa"/>
            <w:shd w:val="clear" w:color="auto" w:fill="auto"/>
          </w:tcPr>
          <w:p w14:paraId="5FF737BD" w14:textId="77777777" w:rsidR="007D3075" w:rsidRPr="00BF62E3" w:rsidRDefault="007D3075" w:rsidP="008828AC">
            <w:pPr>
              <w:pStyle w:val="TableText"/>
              <w:spacing w:before="40" w:after="40"/>
              <w:jc w:val="right"/>
              <w:rPr>
                <w:rFonts w:cs="Calibri"/>
                <w:szCs w:val="18"/>
              </w:rPr>
            </w:pPr>
            <w:r w:rsidRPr="00BF62E3">
              <w:rPr>
                <w:rFonts w:cs="Calibri"/>
                <w:szCs w:val="18"/>
              </w:rPr>
              <w:t>1,141.74</w:t>
            </w:r>
          </w:p>
        </w:tc>
      </w:tr>
      <w:tr w:rsidR="00550B18" w:rsidRPr="00BF62E3" w14:paraId="7F127B76" w14:textId="77777777" w:rsidTr="008828AC">
        <w:tc>
          <w:tcPr>
            <w:tcW w:w="3912" w:type="dxa"/>
          </w:tcPr>
          <w:p w14:paraId="7FFB157F" w14:textId="3A2723C0" w:rsidR="007D3075" w:rsidRPr="00BF62E3" w:rsidRDefault="007D3075" w:rsidP="008828AC">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Manure management</w:t>
            </w:r>
          </w:p>
        </w:tc>
        <w:tc>
          <w:tcPr>
            <w:tcW w:w="567" w:type="dxa"/>
            <w:shd w:val="clear" w:color="auto" w:fill="auto"/>
          </w:tcPr>
          <w:p w14:paraId="5E74B8FF" w14:textId="77777777" w:rsidR="007D3075" w:rsidRPr="00BF62E3" w:rsidRDefault="007D3075" w:rsidP="008828AC">
            <w:pPr>
              <w:pStyle w:val="TableText"/>
              <w:spacing w:before="40" w:after="40"/>
              <w:jc w:val="right"/>
              <w:rPr>
                <w:rFonts w:cs="Calibri"/>
                <w:szCs w:val="18"/>
              </w:rPr>
            </w:pPr>
            <w:r w:rsidRPr="00BF62E3">
              <w:rPr>
                <w:rFonts w:cs="Calibri"/>
                <w:szCs w:val="18"/>
              </w:rPr>
              <w:t>29.11</w:t>
            </w:r>
          </w:p>
        </w:tc>
        <w:tc>
          <w:tcPr>
            <w:tcW w:w="567" w:type="dxa"/>
            <w:shd w:val="clear" w:color="auto" w:fill="auto"/>
          </w:tcPr>
          <w:p w14:paraId="3EEA0540" w14:textId="77777777" w:rsidR="007D3075" w:rsidRPr="00BF62E3" w:rsidRDefault="007D3075" w:rsidP="008828AC">
            <w:pPr>
              <w:pStyle w:val="TableText"/>
              <w:spacing w:before="40" w:after="40"/>
              <w:jc w:val="right"/>
              <w:rPr>
                <w:rFonts w:cs="Calibri"/>
                <w:szCs w:val="18"/>
              </w:rPr>
            </w:pPr>
            <w:r w:rsidRPr="00BF62E3">
              <w:rPr>
                <w:rFonts w:cs="Calibri"/>
                <w:szCs w:val="18"/>
              </w:rPr>
              <w:t>29.68</w:t>
            </w:r>
          </w:p>
        </w:tc>
        <w:tc>
          <w:tcPr>
            <w:tcW w:w="567" w:type="dxa"/>
            <w:shd w:val="clear" w:color="auto" w:fill="auto"/>
          </w:tcPr>
          <w:p w14:paraId="32D83055" w14:textId="77777777" w:rsidR="007D3075" w:rsidRPr="00BF62E3" w:rsidRDefault="007D3075" w:rsidP="008828AC">
            <w:pPr>
              <w:pStyle w:val="TableText"/>
              <w:spacing w:before="40" w:after="40"/>
              <w:jc w:val="right"/>
              <w:rPr>
                <w:rFonts w:cs="Calibri"/>
                <w:szCs w:val="18"/>
              </w:rPr>
            </w:pPr>
            <w:r w:rsidRPr="00BF62E3">
              <w:rPr>
                <w:rFonts w:cs="Calibri"/>
                <w:szCs w:val="18"/>
              </w:rPr>
              <w:t>29.90</w:t>
            </w:r>
          </w:p>
        </w:tc>
        <w:tc>
          <w:tcPr>
            <w:tcW w:w="567" w:type="dxa"/>
            <w:shd w:val="clear" w:color="auto" w:fill="auto"/>
          </w:tcPr>
          <w:p w14:paraId="2AC2FCAE" w14:textId="77777777" w:rsidR="007D3075" w:rsidRPr="00BF62E3" w:rsidRDefault="007D3075" w:rsidP="008828AC">
            <w:pPr>
              <w:pStyle w:val="TableText"/>
              <w:spacing w:before="40" w:after="40"/>
              <w:jc w:val="right"/>
              <w:rPr>
                <w:rFonts w:cs="Calibri"/>
                <w:szCs w:val="18"/>
              </w:rPr>
            </w:pPr>
            <w:r w:rsidRPr="00BF62E3">
              <w:rPr>
                <w:rFonts w:cs="Calibri"/>
                <w:szCs w:val="18"/>
              </w:rPr>
              <w:t>30.45</w:t>
            </w:r>
          </w:p>
        </w:tc>
        <w:tc>
          <w:tcPr>
            <w:tcW w:w="567" w:type="dxa"/>
            <w:shd w:val="clear" w:color="auto" w:fill="auto"/>
          </w:tcPr>
          <w:p w14:paraId="156463D9" w14:textId="77777777" w:rsidR="007D3075" w:rsidRPr="00BF62E3" w:rsidRDefault="007D3075" w:rsidP="008828AC">
            <w:pPr>
              <w:pStyle w:val="TableText"/>
              <w:spacing w:before="40" w:after="40"/>
              <w:jc w:val="right"/>
              <w:rPr>
                <w:rFonts w:cs="Calibri"/>
                <w:szCs w:val="18"/>
              </w:rPr>
            </w:pPr>
            <w:r w:rsidRPr="00BF62E3">
              <w:rPr>
                <w:rFonts w:cs="Calibri"/>
                <w:szCs w:val="18"/>
              </w:rPr>
              <w:t>31.99</w:t>
            </w:r>
          </w:p>
        </w:tc>
        <w:tc>
          <w:tcPr>
            <w:tcW w:w="567" w:type="dxa"/>
            <w:shd w:val="clear" w:color="auto" w:fill="auto"/>
          </w:tcPr>
          <w:p w14:paraId="47573DFE" w14:textId="77777777" w:rsidR="007D3075" w:rsidRPr="00BF62E3" w:rsidRDefault="007D3075" w:rsidP="008828AC">
            <w:pPr>
              <w:pStyle w:val="TableText"/>
              <w:spacing w:before="40" w:after="40"/>
              <w:jc w:val="right"/>
              <w:rPr>
                <w:rFonts w:cs="Calibri"/>
                <w:szCs w:val="18"/>
              </w:rPr>
            </w:pPr>
            <w:r w:rsidRPr="00BF62E3">
              <w:rPr>
                <w:rFonts w:cs="Calibri"/>
                <w:szCs w:val="18"/>
              </w:rPr>
              <w:t>33.04</w:t>
            </w:r>
          </w:p>
        </w:tc>
        <w:tc>
          <w:tcPr>
            <w:tcW w:w="567" w:type="dxa"/>
            <w:shd w:val="clear" w:color="auto" w:fill="auto"/>
          </w:tcPr>
          <w:p w14:paraId="78F22205" w14:textId="77777777" w:rsidR="007D3075" w:rsidRPr="00BF62E3" w:rsidRDefault="007D3075" w:rsidP="008828AC">
            <w:pPr>
              <w:pStyle w:val="TableText"/>
              <w:spacing w:before="40" w:after="40"/>
              <w:jc w:val="right"/>
              <w:rPr>
                <w:rFonts w:cs="Calibri"/>
                <w:szCs w:val="18"/>
              </w:rPr>
            </w:pPr>
            <w:r w:rsidRPr="00BF62E3">
              <w:rPr>
                <w:rFonts w:cs="Calibri"/>
                <w:szCs w:val="18"/>
              </w:rPr>
              <w:t>34.14</w:t>
            </w:r>
          </w:p>
        </w:tc>
        <w:tc>
          <w:tcPr>
            <w:tcW w:w="567" w:type="dxa"/>
            <w:shd w:val="clear" w:color="auto" w:fill="auto"/>
          </w:tcPr>
          <w:p w14:paraId="7C101778" w14:textId="77777777" w:rsidR="007D3075" w:rsidRPr="00BF62E3" w:rsidRDefault="007D3075" w:rsidP="008828AC">
            <w:pPr>
              <w:pStyle w:val="TableText"/>
              <w:spacing w:before="40" w:after="40"/>
              <w:jc w:val="right"/>
              <w:rPr>
                <w:rFonts w:cs="Calibri"/>
                <w:szCs w:val="18"/>
              </w:rPr>
            </w:pPr>
            <w:r w:rsidRPr="00BF62E3">
              <w:rPr>
                <w:rFonts w:cs="Calibri"/>
                <w:szCs w:val="18"/>
              </w:rPr>
              <w:t>35.30</w:t>
            </w:r>
          </w:p>
        </w:tc>
        <w:tc>
          <w:tcPr>
            <w:tcW w:w="567" w:type="dxa"/>
            <w:shd w:val="clear" w:color="auto" w:fill="auto"/>
          </w:tcPr>
          <w:p w14:paraId="106147F7" w14:textId="77777777" w:rsidR="007D3075" w:rsidRPr="00BF62E3" w:rsidRDefault="007D3075" w:rsidP="008828AC">
            <w:pPr>
              <w:pStyle w:val="TableText"/>
              <w:spacing w:before="40" w:after="40"/>
              <w:jc w:val="right"/>
              <w:rPr>
                <w:rFonts w:cs="Calibri"/>
                <w:szCs w:val="18"/>
              </w:rPr>
            </w:pPr>
            <w:r w:rsidRPr="00BF62E3">
              <w:rPr>
                <w:rFonts w:cs="Calibri"/>
                <w:szCs w:val="18"/>
              </w:rPr>
              <w:t>34.96</w:t>
            </w:r>
          </w:p>
        </w:tc>
      </w:tr>
      <w:tr w:rsidR="00550B18" w:rsidRPr="00BF62E3" w14:paraId="1CBBDD21" w14:textId="77777777" w:rsidTr="008828AC">
        <w:tc>
          <w:tcPr>
            <w:tcW w:w="3912" w:type="dxa"/>
          </w:tcPr>
          <w:p w14:paraId="03174892" w14:textId="50CCB7C5" w:rsidR="007D3075" w:rsidRPr="00BF62E3" w:rsidRDefault="007D3075" w:rsidP="008828AC">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Rice cultivation</w:t>
            </w:r>
          </w:p>
        </w:tc>
        <w:tc>
          <w:tcPr>
            <w:tcW w:w="567" w:type="dxa"/>
            <w:shd w:val="clear" w:color="auto" w:fill="auto"/>
          </w:tcPr>
          <w:p w14:paraId="2F47AF54"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6C1DFC63"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55684EC2"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1DA25ECA"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791B3DF3"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252499ED"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0831DC50"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7BDD99EA"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c>
          <w:tcPr>
            <w:tcW w:w="567" w:type="dxa"/>
            <w:shd w:val="clear" w:color="auto" w:fill="auto"/>
          </w:tcPr>
          <w:p w14:paraId="7F669054" w14:textId="77777777" w:rsidR="007D3075" w:rsidRPr="00BF62E3" w:rsidRDefault="007D3075" w:rsidP="008828AC">
            <w:pPr>
              <w:pStyle w:val="TableText"/>
              <w:spacing w:before="40" w:after="40"/>
              <w:jc w:val="right"/>
              <w:rPr>
                <w:rFonts w:cs="Calibri"/>
                <w:szCs w:val="18"/>
              </w:rPr>
            </w:pPr>
            <w:r w:rsidRPr="00BF62E3">
              <w:rPr>
                <w:rFonts w:cs="Calibri"/>
                <w:szCs w:val="18"/>
              </w:rPr>
              <w:t>NO</w:t>
            </w:r>
          </w:p>
        </w:tc>
      </w:tr>
      <w:tr w:rsidR="00550B18" w:rsidRPr="00BF62E3" w14:paraId="7F6BCFEF" w14:textId="77777777" w:rsidTr="008828AC">
        <w:tc>
          <w:tcPr>
            <w:tcW w:w="3912" w:type="dxa"/>
          </w:tcPr>
          <w:p w14:paraId="6E1F0324" w14:textId="60775931" w:rsidR="007D3075" w:rsidRPr="00BF62E3" w:rsidRDefault="007D3075" w:rsidP="008828AC">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Agricultural soils</w:t>
            </w:r>
          </w:p>
        </w:tc>
        <w:tc>
          <w:tcPr>
            <w:tcW w:w="567" w:type="dxa"/>
            <w:shd w:val="clear" w:color="auto" w:fill="auto"/>
          </w:tcPr>
          <w:p w14:paraId="36C87936" w14:textId="77777777" w:rsidR="007D3075" w:rsidRPr="00BF62E3" w:rsidRDefault="007D3075" w:rsidP="008828AC">
            <w:pPr>
              <w:pStyle w:val="TableText"/>
              <w:spacing w:before="40" w:after="40"/>
              <w:jc w:val="right"/>
              <w:rPr>
                <w:rFonts w:cs="Calibri"/>
                <w:szCs w:val="18"/>
              </w:rPr>
            </w:pPr>
            <w:r w:rsidRPr="00BF62E3">
              <w:rPr>
                <w:rFonts w:cs="Calibri"/>
                <w:szCs w:val="18"/>
              </w:rPr>
              <w:t>NE</w:t>
            </w:r>
          </w:p>
        </w:tc>
        <w:tc>
          <w:tcPr>
            <w:tcW w:w="567" w:type="dxa"/>
            <w:shd w:val="clear" w:color="auto" w:fill="auto"/>
          </w:tcPr>
          <w:p w14:paraId="43DECD48" w14:textId="77777777" w:rsidR="007D3075" w:rsidRPr="00BF62E3" w:rsidRDefault="007D3075" w:rsidP="008828AC">
            <w:pPr>
              <w:pStyle w:val="TableText"/>
              <w:spacing w:before="40" w:after="40"/>
              <w:jc w:val="right"/>
              <w:rPr>
                <w:rFonts w:cs="Calibri"/>
                <w:szCs w:val="18"/>
              </w:rPr>
            </w:pPr>
            <w:r w:rsidRPr="00BF62E3">
              <w:rPr>
                <w:rFonts w:cs="Calibri"/>
                <w:szCs w:val="18"/>
              </w:rPr>
              <w:t>NE</w:t>
            </w:r>
          </w:p>
        </w:tc>
        <w:tc>
          <w:tcPr>
            <w:tcW w:w="567" w:type="dxa"/>
            <w:shd w:val="clear" w:color="auto" w:fill="auto"/>
          </w:tcPr>
          <w:p w14:paraId="557613A1" w14:textId="77777777" w:rsidR="007D3075" w:rsidRPr="00BF62E3" w:rsidRDefault="007D3075" w:rsidP="008828AC">
            <w:pPr>
              <w:pStyle w:val="TableText"/>
              <w:spacing w:before="40" w:after="40"/>
              <w:jc w:val="right"/>
              <w:rPr>
                <w:rFonts w:cs="Calibri"/>
                <w:szCs w:val="18"/>
              </w:rPr>
            </w:pPr>
            <w:r w:rsidRPr="00BF62E3">
              <w:rPr>
                <w:rFonts w:cs="Calibri"/>
                <w:szCs w:val="18"/>
              </w:rPr>
              <w:t>NE</w:t>
            </w:r>
          </w:p>
        </w:tc>
        <w:tc>
          <w:tcPr>
            <w:tcW w:w="567" w:type="dxa"/>
            <w:shd w:val="clear" w:color="auto" w:fill="auto"/>
          </w:tcPr>
          <w:p w14:paraId="2DDBE47A" w14:textId="77777777" w:rsidR="007D3075" w:rsidRPr="00BF62E3" w:rsidRDefault="007D3075" w:rsidP="008828AC">
            <w:pPr>
              <w:pStyle w:val="TableText"/>
              <w:spacing w:before="40" w:after="40"/>
              <w:jc w:val="right"/>
              <w:rPr>
                <w:rFonts w:cs="Calibri"/>
                <w:szCs w:val="18"/>
              </w:rPr>
            </w:pPr>
            <w:r w:rsidRPr="00BF62E3">
              <w:rPr>
                <w:rFonts w:cs="Calibri"/>
                <w:szCs w:val="18"/>
              </w:rPr>
              <w:t>NE</w:t>
            </w:r>
          </w:p>
        </w:tc>
        <w:tc>
          <w:tcPr>
            <w:tcW w:w="567" w:type="dxa"/>
            <w:shd w:val="clear" w:color="auto" w:fill="auto"/>
          </w:tcPr>
          <w:p w14:paraId="67D8DFC1" w14:textId="77777777" w:rsidR="007D3075" w:rsidRPr="00BF62E3" w:rsidRDefault="007D3075" w:rsidP="008828AC">
            <w:pPr>
              <w:pStyle w:val="TableText"/>
              <w:spacing w:before="40" w:after="40"/>
              <w:jc w:val="right"/>
              <w:rPr>
                <w:rFonts w:cs="Calibri"/>
                <w:szCs w:val="18"/>
              </w:rPr>
            </w:pPr>
            <w:r w:rsidRPr="00BF62E3">
              <w:rPr>
                <w:rFonts w:cs="Calibri"/>
                <w:szCs w:val="18"/>
              </w:rPr>
              <w:t>NE</w:t>
            </w:r>
          </w:p>
        </w:tc>
        <w:tc>
          <w:tcPr>
            <w:tcW w:w="567" w:type="dxa"/>
            <w:shd w:val="clear" w:color="auto" w:fill="auto"/>
          </w:tcPr>
          <w:p w14:paraId="060CDB3D" w14:textId="77777777" w:rsidR="007D3075" w:rsidRPr="00BF62E3" w:rsidRDefault="007D3075" w:rsidP="008828AC">
            <w:pPr>
              <w:pStyle w:val="TableText"/>
              <w:spacing w:before="40" w:after="40"/>
              <w:jc w:val="right"/>
              <w:rPr>
                <w:rFonts w:cs="Calibri"/>
                <w:szCs w:val="18"/>
              </w:rPr>
            </w:pPr>
            <w:r w:rsidRPr="00BF62E3">
              <w:rPr>
                <w:rFonts w:cs="Calibri"/>
                <w:szCs w:val="18"/>
              </w:rPr>
              <w:t>NE</w:t>
            </w:r>
          </w:p>
        </w:tc>
        <w:tc>
          <w:tcPr>
            <w:tcW w:w="567" w:type="dxa"/>
            <w:shd w:val="clear" w:color="auto" w:fill="auto"/>
          </w:tcPr>
          <w:p w14:paraId="36436AC2" w14:textId="77777777" w:rsidR="007D3075" w:rsidRPr="00BF62E3" w:rsidRDefault="007D3075" w:rsidP="008828AC">
            <w:pPr>
              <w:pStyle w:val="TableText"/>
              <w:spacing w:before="40" w:after="40"/>
              <w:jc w:val="right"/>
              <w:rPr>
                <w:rFonts w:cs="Calibri"/>
                <w:szCs w:val="18"/>
              </w:rPr>
            </w:pPr>
            <w:r w:rsidRPr="00BF62E3">
              <w:rPr>
                <w:rFonts w:cs="Calibri"/>
                <w:szCs w:val="18"/>
              </w:rPr>
              <w:t>NE</w:t>
            </w:r>
          </w:p>
        </w:tc>
        <w:tc>
          <w:tcPr>
            <w:tcW w:w="567" w:type="dxa"/>
            <w:shd w:val="clear" w:color="auto" w:fill="auto"/>
          </w:tcPr>
          <w:p w14:paraId="536365C6" w14:textId="77777777" w:rsidR="007D3075" w:rsidRPr="00BF62E3" w:rsidRDefault="007D3075" w:rsidP="008828AC">
            <w:pPr>
              <w:pStyle w:val="TableText"/>
              <w:spacing w:before="40" w:after="40"/>
              <w:jc w:val="right"/>
              <w:rPr>
                <w:rFonts w:cs="Calibri"/>
                <w:szCs w:val="18"/>
              </w:rPr>
            </w:pPr>
            <w:r w:rsidRPr="00BF62E3">
              <w:rPr>
                <w:rFonts w:cs="Calibri"/>
                <w:szCs w:val="18"/>
              </w:rPr>
              <w:t>NE</w:t>
            </w:r>
          </w:p>
        </w:tc>
        <w:tc>
          <w:tcPr>
            <w:tcW w:w="567" w:type="dxa"/>
            <w:shd w:val="clear" w:color="auto" w:fill="auto"/>
          </w:tcPr>
          <w:p w14:paraId="274439D8" w14:textId="77777777" w:rsidR="007D3075" w:rsidRPr="00BF62E3" w:rsidRDefault="007D3075" w:rsidP="008828AC">
            <w:pPr>
              <w:pStyle w:val="TableText"/>
              <w:spacing w:before="40" w:after="40"/>
              <w:jc w:val="right"/>
              <w:rPr>
                <w:rFonts w:cs="Calibri"/>
                <w:szCs w:val="18"/>
              </w:rPr>
            </w:pPr>
            <w:r w:rsidRPr="00BF62E3">
              <w:rPr>
                <w:rFonts w:cs="Calibri"/>
                <w:szCs w:val="18"/>
              </w:rPr>
              <w:t>NE</w:t>
            </w:r>
          </w:p>
        </w:tc>
      </w:tr>
      <w:tr w:rsidR="00550B18" w:rsidRPr="00BF62E3" w14:paraId="3D3B216D" w14:textId="77777777" w:rsidTr="008828AC">
        <w:tc>
          <w:tcPr>
            <w:tcW w:w="3912" w:type="dxa"/>
          </w:tcPr>
          <w:p w14:paraId="6614F411" w14:textId="369D600A" w:rsidR="007D3075" w:rsidRPr="00BF62E3" w:rsidRDefault="007D3075" w:rsidP="008828AC">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Prescribed burning of savannas</w:t>
            </w:r>
          </w:p>
        </w:tc>
        <w:tc>
          <w:tcPr>
            <w:tcW w:w="567" w:type="dxa"/>
            <w:shd w:val="clear" w:color="auto" w:fill="auto"/>
          </w:tcPr>
          <w:p w14:paraId="4CE40DE9" w14:textId="77777777" w:rsidR="007D3075" w:rsidRPr="00BF62E3" w:rsidRDefault="007D3075" w:rsidP="008828AC">
            <w:pPr>
              <w:pStyle w:val="TableText"/>
              <w:spacing w:before="40" w:after="40"/>
              <w:jc w:val="right"/>
              <w:rPr>
                <w:rFonts w:cs="Calibri"/>
                <w:szCs w:val="18"/>
              </w:rPr>
            </w:pPr>
            <w:r w:rsidRPr="00BF62E3">
              <w:rPr>
                <w:rFonts w:cs="Calibri"/>
                <w:szCs w:val="18"/>
              </w:rPr>
              <w:t>IE</w:t>
            </w:r>
          </w:p>
        </w:tc>
        <w:tc>
          <w:tcPr>
            <w:tcW w:w="567" w:type="dxa"/>
            <w:shd w:val="clear" w:color="auto" w:fill="auto"/>
          </w:tcPr>
          <w:p w14:paraId="63F68666" w14:textId="77777777" w:rsidR="007D3075" w:rsidRPr="00BF62E3" w:rsidRDefault="007D3075" w:rsidP="008828AC">
            <w:pPr>
              <w:pStyle w:val="TableText"/>
              <w:spacing w:before="40" w:after="40"/>
              <w:jc w:val="right"/>
              <w:rPr>
                <w:rFonts w:cs="Calibri"/>
                <w:szCs w:val="18"/>
              </w:rPr>
            </w:pPr>
            <w:r w:rsidRPr="00BF62E3">
              <w:rPr>
                <w:rFonts w:cs="Calibri"/>
                <w:szCs w:val="18"/>
              </w:rPr>
              <w:t>IE</w:t>
            </w:r>
          </w:p>
        </w:tc>
        <w:tc>
          <w:tcPr>
            <w:tcW w:w="567" w:type="dxa"/>
            <w:shd w:val="clear" w:color="auto" w:fill="auto"/>
          </w:tcPr>
          <w:p w14:paraId="038EE055" w14:textId="77777777" w:rsidR="007D3075" w:rsidRPr="00BF62E3" w:rsidRDefault="007D3075" w:rsidP="008828AC">
            <w:pPr>
              <w:pStyle w:val="TableText"/>
              <w:spacing w:before="40" w:after="40"/>
              <w:jc w:val="right"/>
              <w:rPr>
                <w:rFonts w:cs="Calibri"/>
                <w:szCs w:val="18"/>
              </w:rPr>
            </w:pPr>
            <w:r w:rsidRPr="00BF62E3">
              <w:rPr>
                <w:rFonts w:cs="Calibri"/>
                <w:szCs w:val="18"/>
              </w:rPr>
              <w:t>IE</w:t>
            </w:r>
          </w:p>
        </w:tc>
        <w:tc>
          <w:tcPr>
            <w:tcW w:w="567" w:type="dxa"/>
            <w:shd w:val="clear" w:color="auto" w:fill="auto"/>
          </w:tcPr>
          <w:p w14:paraId="1B40D83A" w14:textId="77777777" w:rsidR="007D3075" w:rsidRPr="00BF62E3" w:rsidRDefault="007D3075" w:rsidP="008828AC">
            <w:pPr>
              <w:pStyle w:val="TableText"/>
              <w:spacing w:before="40" w:after="40"/>
              <w:jc w:val="right"/>
              <w:rPr>
                <w:rFonts w:cs="Calibri"/>
                <w:szCs w:val="18"/>
              </w:rPr>
            </w:pPr>
            <w:r w:rsidRPr="00BF62E3">
              <w:rPr>
                <w:rFonts w:cs="Calibri"/>
                <w:szCs w:val="18"/>
              </w:rPr>
              <w:t>IE</w:t>
            </w:r>
          </w:p>
        </w:tc>
        <w:tc>
          <w:tcPr>
            <w:tcW w:w="567" w:type="dxa"/>
            <w:shd w:val="clear" w:color="auto" w:fill="auto"/>
          </w:tcPr>
          <w:p w14:paraId="21B3D727" w14:textId="77777777" w:rsidR="007D3075" w:rsidRPr="00BF62E3" w:rsidRDefault="007D3075" w:rsidP="008828AC">
            <w:pPr>
              <w:pStyle w:val="TableText"/>
              <w:spacing w:before="40" w:after="40"/>
              <w:jc w:val="right"/>
              <w:rPr>
                <w:rFonts w:cs="Calibri"/>
                <w:szCs w:val="18"/>
              </w:rPr>
            </w:pPr>
            <w:r w:rsidRPr="00BF62E3">
              <w:rPr>
                <w:rFonts w:cs="Calibri"/>
                <w:szCs w:val="18"/>
              </w:rPr>
              <w:t>IE</w:t>
            </w:r>
          </w:p>
        </w:tc>
        <w:tc>
          <w:tcPr>
            <w:tcW w:w="567" w:type="dxa"/>
            <w:shd w:val="clear" w:color="auto" w:fill="auto"/>
          </w:tcPr>
          <w:p w14:paraId="0B51C1D9" w14:textId="77777777" w:rsidR="007D3075" w:rsidRPr="00BF62E3" w:rsidRDefault="007D3075" w:rsidP="008828AC">
            <w:pPr>
              <w:pStyle w:val="TableText"/>
              <w:spacing w:before="40" w:after="40"/>
              <w:jc w:val="right"/>
              <w:rPr>
                <w:rFonts w:cs="Calibri"/>
                <w:szCs w:val="18"/>
              </w:rPr>
            </w:pPr>
            <w:r w:rsidRPr="00BF62E3">
              <w:rPr>
                <w:rFonts w:cs="Calibri"/>
                <w:szCs w:val="18"/>
              </w:rPr>
              <w:t>IE</w:t>
            </w:r>
          </w:p>
        </w:tc>
        <w:tc>
          <w:tcPr>
            <w:tcW w:w="567" w:type="dxa"/>
            <w:shd w:val="clear" w:color="auto" w:fill="auto"/>
          </w:tcPr>
          <w:p w14:paraId="5A864AAB" w14:textId="77777777" w:rsidR="007D3075" w:rsidRPr="00BF62E3" w:rsidRDefault="007D3075" w:rsidP="008828AC">
            <w:pPr>
              <w:pStyle w:val="TableText"/>
              <w:spacing w:before="40" w:after="40"/>
              <w:jc w:val="right"/>
              <w:rPr>
                <w:rFonts w:cs="Calibri"/>
                <w:szCs w:val="18"/>
              </w:rPr>
            </w:pPr>
            <w:r w:rsidRPr="00BF62E3">
              <w:rPr>
                <w:rFonts w:cs="Calibri"/>
                <w:szCs w:val="18"/>
              </w:rPr>
              <w:t>IE</w:t>
            </w:r>
          </w:p>
        </w:tc>
        <w:tc>
          <w:tcPr>
            <w:tcW w:w="567" w:type="dxa"/>
            <w:shd w:val="clear" w:color="auto" w:fill="auto"/>
          </w:tcPr>
          <w:p w14:paraId="6CEB5BBC" w14:textId="77777777" w:rsidR="007D3075" w:rsidRPr="00BF62E3" w:rsidRDefault="007D3075" w:rsidP="008828AC">
            <w:pPr>
              <w:pStyle w:val="TableText"/>
              <w:spacing w:before="40" w:after="40"/>
              <w:jc w:val="right"/>
              <w:rPr>
                <w:rFonts w:cs="Calibri"/>
                <w:szCs w:val="18"/>
              </w:rPr>
            </w:pPr>
            <w:r w:rsidRPr="00BF62E3">
              <w:rPr>
                <w:rFonts w:cs="Calibri"/>
                <w:szCs w:val="18"/>
              </w:rPr>
              <w:t>IE</w:t>
            </w:r>
          </w:p>
        </w:tc>
        <w:tc>
          <w:tcPr>
            <w:tcW w:w="567" w:type="dxa"/>
            <w:shd w:val="clear" w:color="auto" w:fill="auto"/>
          </w:tcPr>
          <w:p w14:paraId="1C2B1E6E" w14:textId="77777777" w:rsidR="007D3075" w:rsidRPr="00BF62E3" w:rsidRDefault="007D3075" w:rsidP="008828AC">
            <w:pPr>
              <w:pStyle w:val="TableText"/>
              <w:spacing w:before="40" w:after="40"/>
              <w:jc w:val="right"/>
              <w:rPr>
                <w:rFonts w:cs="Calibri"/>
                <w:szCs w:val="18"/>
              </w:rPr>
            </w:pPr>
            <w:r w:rsidRPr="00BF62E3">
              <w:rPr>
                <w:rFonts w:cs="Calibri"/>
                <w:szCs w:val="18"/>
              </w:rPr>
              <w:t>IE</w:t>
            </w:r>
          </w:p>
        </w:tc>
      </w:tr>
      <w:tr w:rsidR="00550B18" w:rsidRPr="00BF62E3" w14:paraId="34053585" w14:textId="77777777" w:rsidTr="008828AC">
        <w:tc>
          <w:tcPr>
            <w:tcW w:w="3912" w:type="dxa"/>
          </w:tcPr>
          <w:p w14:paraId="207E26AB" w14:textId="3ED10D19" w:rsidR="007D3075" w:rsidRPr="00BF62E3" w:rsidRDefault="007D3075" w:rsidP="008828AC">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Field burning of agricultural residues</w:t>
            </w:r>
          </w:p>
        </w:tc>
        <w:tc>
          <w:tcPr>
            <w:tcW w:w="567" w:type="dxa"/>
            <w:tcBorders>
              <w:bottom w:val="single" w:sz="4" w:space="0" w:color="1B556B" w:themeColor="text2"/>
            </w:tcBorders>
            <w:shd w:val="clear" w:color="auto" w:fill="auto"/>
          </w:tcPr>
          <w:p w14:paraId="229E4052" w14:textId="77777777" w:rsidR="007D3075" w:rsidRPr="00BF62E3" w:rsidRDefault="007D3075" w:rsidP="008828AC">
            <w:pPr>
              <w:pStyle w:val="TableText"/>
              <w:spacing w:before="40" w:after="40"/>
              <w:jc w:val="right"/>
              <w:rPr>
                <w:rFonts w:cs="Calibri"/>
                <w:szCs w:val="18"/>
              </w:rPr>
            </w:pPr>
            <w:r w:rsidRPr="00BF62E3">
              <w:rPr>
                <w:rFonts w:cs="Calibri"/>
                <w:szCs w:val="18"/>
              </w:rPr>
              <w:t>0.90</w:t>
            </w:r>
          </w:p>
        </w:tc>
        <w:tc>
          <w:tcPr>
            <w:tcW w:w="567" w:type="dxa"/>
            <w:tcBorders>
              <w:bottom w:val="single" w:sz="4" w:space="0" w:color="1B556B" w:themeColor="text2"/>
            </w:tcBorders>
            <w:shd w:val="clear" w:color="auto" w:fill="auto"/>
          </w:tcPr>
          <w:p w14:paraId="2C16473B" w14:textId="77777777" w:rsidR="007D3075" w:rsidRPr="00BF62E3" w:rsidRDefault="007D3075" w:rsidP="008828AC">
            <w:pPr>
              <w:pStyle w:val="TableText"/>
              <w:spacing w:before="40" w:after="40"/>
              <w:jc w:val="right"/>
              <w:rPr>
                <w:rFonts w:cs="Calibri"/>
                <w:szCs w:val="18"/>
              </w:rPr>
            </w:pPr>
            <w:r w:rsidRPr="00BF62E3">
              <w:rPr>
                <w:rFonts w:cs="Calibri"/>
                <w:szCs w:val="18"/>
              </w:rPr>
              <w:t>0.80</w:t>
            </w:r>
          </w:p>
        </w:tc>
        <w:tc>
          <w:tcPr>
            <w:tcW w:w="567" w:type="dxa"/>
            <w:tcBorders>
              <w:bottom w:val="single" w:sz="4" w:space="0" w:color="1B556B" w:themeColor="text2"/>
            </w:tcBorders>
            <w:shd w:val="clear" w:color="auto" w:fill="auto"/>
          </w:tcPr>
          <w:p w14:paraId="6DB77A2C" w14:textId="77777777" w:rsidR="007D3075" w:rsidRPr="00BF62E3" w:rsidRDefault="007D3075" w:rsidP="008828AC">
            <w:pPr>
              <w:pStyle w:val="TableText"/>
              <w:spacing w:before="40" w:after="40"/>
              <w:jc w:val="right"/>
              <w:rPr>
                <w:rFonts w:cs="Calibri"/>
                <w:szCs w:val="18"/>
              </w:rPr>
            </w:pPr>
            <w:r w:rsidRPr="00BF62E3">
              <w:rPr>
                <w:rFonts w:cs="Calibri"/>
                <w:szCs w:val="18"/>
              </w:rPr>
              <w:t>0.76</w:t>
            </w:r>
          </w:p>
        </w:tc>
        <w:tc>
          <w:tcPr>
            <w:tcW w:w="567" w:type="dxa"/>
            <w:tcBorders>
              <w:bottom w:val="single" w:sz="4" w:space="0" w:color="1B556B" w:themeColor="text2"/>
            </w:tcBorders>
            <w:shd w:val="clear" w:color="auto" w:fill="auto"/>
          </w:tcPr>
          <w:p w14:paraId="32D6DEB9" w14:textId="77777777" w:rsidR="007D3075" w:rsidRPr="00BF62E3" w:rsidRDefault="007D3075" w:rsidP="008828AC">
            <w:pPr>
              <w:pStyle w:val="TableText"/>
              <w:spacing w:before="40" w:after="40"/>
              <w:jc w:val="right"/>
              <w:rPr>
                <w:rFonts w:cs="Calibri"/>
                <w:szCs w:val="18"/>
              </w:rPr>
            </w:pPr>
            <w:r w:rsidRPr="00BF62E3">
              <w:rPr>
                <w:rFonts w:cs="Calibri"/>
                <w:szCs w:val="18"/>
              </w:rPr>
              <w:t>0.87</w:t>
            </w:r>
          </w:p>
        </w:tc>
        <w:tc>
          <w:tcPr>
            <w:tcW w:w="567" w:type="dxa"/>
            <w:tcBorders>
              <w:bottom w:val="single" w:sz="4" w:space="0" w:color="1B556B" w:themeColor="text2"/>
            </w:tcBorders>
            <w:shd w:val="clear" w:color="auto" w:fill="auto"/>
          </w:tcPr>
          <w:p w14:paraId="782B390B" w14:textId="77777777" w:rsidR="007D3075" w:rsidRPr="00BF62E3" w:rsidRDefault="007D3075" w:rsidP="008828AC">
            <w:pPr>
              <w:pStyle w:val="TableText"/>
              <w:spacing w:before="40" w:after="40"/>
              <w:jc w:val="right"/>
              <w:rPr>
                <w:rFonts w:cs="Calibri"/>
                <w:szCs w:val="18"/>
              </w:rPr>
            </w:pPr>
            <w:r w:rsidRPr="00BF62E3">
              <w:rPr>
                <w:rFonts w:cs="Calibri"/>
                <w:szCs w:val="18"/>
              </w:rPr>
              <w:t>0.92</w:t>
            </w:r>
          </w:p>
        </w:tc>
        <w:tc>
          <w:tcPr>
            <w:tcW w:w="567" w:type="dxa"/>
            <w:tcBorders>
              <w:bottom w:val="single" w:sz="4" w:space="0" w:color="1B556B" w:themeColor="text2"/>
            </w:tcBorders>
            <w:shd w:val="clear" w:color="auto" w:fill="auto"/>
          </w:tcPr>
          <w:p w14:paraId="2D385308" w14:textId="77777777" w:rsidR="007D3075" w:rsidRPr="00BF62E3" w:rsidRDefault="007D3075" w:rsidP="008828AC">
            <w:pPr>
              <w:pStyle w:val="TableText"/>
              <w:spacing w:before="40" w:after="40"/>
              <w:jc w:val="right"/>
              <w:rPr>
                <w:rFonts w:cs="Calibri"/>
                <w:szCs w:val="18"/>
              </w:rPr>
            </w:pPr>
            <w:r w:rsidRPr="00BF62E3">
              <w:rPr>
                <w:rFonts w:cs="Calibri"/>
                <w:szCs w:val="18"/>
              </w:rPr>
              <w:t>0.80</w:t>
            </w:r>
          </w:p>
        </w:tc>
        <w:tc>
          <w:tcPr>
            <w:tcW w:w="567" w:type="dxa"/>
            <w:tcBorders>
              <w:bottom w:val="single" w:sz="4" w:space="0" w:color="1B556B" w:themeColor="text2"/>
            </w:tcBorders>
            <w:shd w:val="clear" w:color="auto" w:fill="auto"/>
          </w:tcPr>
          <w:p w14:paraId="64D63372" w14:textId="77777777" w:rsidR="007D3075" w:rsidRPr="00BF62E3" w:rsidRDefault="007D3075" w:rsidP="008828AC">
            <w:pPr>
              <w:pStyle w:val="TableText"/>
              <w:spacing w:before="40" w:after="40"/>
              <w:jc w:val="right"/>
              <w:rPr>
                <w:rFonts w:cs="Calibri"/>
                <w:szCs w:val="18"/>
              </w:rPr>
            </w:pPr>
            <w:r w:rsidRPr="00BF62E3">
              <w:rPr>
                <w:rFonts w:cs="Calibri"/>
                <w:szCs w:val="18"/>
              </w:rPr>
              <w:t>0.92</w:t>
            </w:r>
          </w:p>
        </w:tc>
        <w:tc>
          <w:tcPr>
            <w:tcW w:w="567" w:type="dxa"/>
            <w:tcBorders>
              <w:bottom w:val="single" w:sz="4" w:space="0" w:color="1B556B" w:themeColor="text2"/>
            </w:tcBorders>
            <w:shd w:val="clear" w:color="auto" w:fill="auto"/>
          </w:tcPr>
          <w:p w14:paraId="08807894" w14:textId="77777777" w:rsidR="007D3075" w:rsidRPr="00BF62E3" w:rsidRDefault="007D3075" w:rsidP="008828AC">
            <w:pPr>
              <w:pStyle w:val="TableText"/>
              <w:spacing w:before="40" w:after="40"/>
              <w:jc w:val="right"/>
              <w:rPr>
                <w:rFonts w:cs="Calibri"/>
                <w:szCs w:val="18"/>
              </w:rPr>
            </w:pPr>
            <w:r w:rsidRPr="00BF62E3">
              <w:rPr>
                <w:rFonts w:cs="Calibri"/>
                <w:szCs w:val="18"/>
              </w:rPr>
              <w:t>1.05</w:t>
            </w:r>
          </w:p>
        </w:tc>
        <w:tc>
          <w:tcPr>
            <w:tcW w:w="567" w:type="dxa"/>
            <w:tcBorders>
              <w:bottom w:val="single" w:sz="4" w:space="0" w:color="1B556B" w:themeColor="text2"/>
            </w:tcBorders>
            <w:shd w:val="clear" w:color="auto" w:fill="auto"/>
          </w:tcPr>
          <w:p w14:paraId="439E8947" w14:textId="77777777" w:rsidR="007D3075" w:rsidRPr="00BF62E3" w:rsidRDefault="007D3075" w:rsidP="008828AC">
            <w:pPr>
              <w:pStyle w:val="TableText"/>
              <w:spacing w:before="40" w:after="40"/>
              <w:jc w:val="right"/>
              <w:rPr>
                <w:rFonts w:cs="Calibri"/>
                <w:szCs w:val="18"/>
              </w:rPr>
            </w:pPr>
            <w:r w:rsidRPr="00BF62E3">
              <w:rPr>
                <w:rFonts w:cs="Calibri"/>
                <w:szCs w:val="18"/>
              </w:rPr>
              <w:t>0.94</w:t>
            </w:r>
          </w:p>
        </w:tc>
      </w:tr>
      <w:tr w:rsidR="007D3075" w:rsidRPr="00BF62E3" w14:paraId="7933043D" w14:textId="77777777" w:rsidTr="008828AC">
        <w:tc>
          <w:tcPr>
            <w:tcW w:w="3912" w:type="dxa"/>
          </w:tcPr>
          <w:p w14:paraId="46E30928" w14:textId="442189C9" w:rsidR="007D3075" w:rsidRPr="00BF62E3" w:rsidRDefault="007D3075" w:rsidP="008828AC">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Liming</w:t>
            </w:r>
          </w:p>
        </w:tc>
        <w:tc>
          <w:tcPr>
            <w:tcW w:w="567" w:type="dxa"/>
            <w:tcBorders>
              <w:top w:val="single" w:sz="4" w:space="0" w:color="1B556B" w:themeColor="text2"/>
            </w:tcBorders>
            <w:shd w:val="clear" w:color="auto" w:fill="D2DDE1" w:themeFill="background2"/>
          </w:tcPr>
          <w:p w14:paraId="0EE31535"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38B14548"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3BBA963"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515DE05A"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1974CF0A"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31376D27"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366345B0"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19754695"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43218D35"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r>
      <w:tr w:rsidR="007D3075" w:rsidRPr="00BF62E3" w14:paraId="45F2ACD3" w14:textId="77777777" w:rsidTr="008828AC">
        <w:tc>
          <w:tcPr>
            <w:tcW w:w="3912" w:type="dxa"/>
          </w:tcPr>
          <w:p w14:paraId="35369E22" w14:textId="4F561226" w:rsidR="007D3075" w:rsidRPr="00BF62E3" w:rsidRDefault="007D3075" w:rsidP="008828AC">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Urea application</w:t>
            </w:r>
          </w:p>
        </w:tc>
        <w:tc>
          <w:tcPr>
            <w:tcW w:w="567" w:type="dxa"/>
            <w:tcBorders>
              <w:top w:val="single" w:sz="4" w:space="0" w:color="1B556B" w:themeColor="text2"/>
            </w:tcBorders>
            <w:shd w:val="clear" w:color="auto" w:fill="D2DDE1" w:themeFill="background2"/>
          </w:tcPr>
          <w:p w14:paraId="0B5D4F81"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15BFB07A"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75E1FD07"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79B4E508"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2BC36EE6"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382454D"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37A942FC"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737B973C"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6765C2E5"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r>
      <w:tr w:rsidR="007D3075" w:rsidRPr="00BF62E3" w14:paraId="3133E577" w14:textId="77777777" w:rsidTr="008828AC">
        <w:tc>
          <w:tcPr>
            <w:tcW w:w="3912" w:type="dxa"/>
          </w:tcPr>
          <w:p w14:paraId="09DCE822" w14:textId="76875F6B" w:rsidR="007D3075" w:rsidRPr="00BF62E3" w:rsidRDefault="007D3075" w:rsidP="008828AC">
            <w:pPr>
              <w:pStyle w:val="TableText"/>
              <w:spacing w:before="40" w:after="40"/>
              <w:rPr>
                <w:rFonts w:cs="Calibri"/>
                <w:szCs w:val="18"/>
              </w:rPr>
            </w:pPr>
            <w:r w:rsidRPr="00BF62E3">
              <w:rPr>
                <w:rFonts w:cs="Calibri"/>
                <w:szCs w:val="18"/>
              </w:rPr>
              <w:t>I.</w:t>
            </w:r>
            <w:r w:rsidR="00F155CC" w:rsidRPr="00BF62E3">
              <w:rPr>
                <w:rFonts w:cs="Calibri"/>
                <w:szCs w:val="18"/>
              </w:rPr>
              <w:t xml:space="preserve"> </w:t>
            </w:r>
            <w:r w:rsidRPr="00BF62E3">
              <w:rPr>
                <w:rFonts w:cs="Calibri"/>
                <w:szCs w:val="18"/>
              </w:rPr>
              <w:t>Other carbon-containing fertilizers</w:t>
            </w:r>
          </w:p>
        </w:tc>
        <w:tc>
          <w:tcPr>
            <w:tcW w:w="567" w:type="dxa"/>
            <w:tcBorders>
              <w:top w:val="single" w:sz="4" w:space="0" w:color="1B556B" w:themeColor="text2"/>
            </w:tcBorders>
            <w:shd w:val="clear" w:color="auto" w:fill="D2DDE1" w:themeFill="background2"/>
          </w:tcPr>
          <w:p w14:paraId="7AC20CC8"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17149D9"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722AC09A"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6D2BCBAE"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4431C1A1"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43DE1B39"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3AC73C77"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8676425"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1799ACA"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r>
      <w:tr w:rsidR="007D3075" w:rsidRPr="00BF62E3" w14:paraId="6926BED1" w14:textId="77777777" w:rsidTr="008828AC">
        <w:tc>
          <w:tcPr>
            <w:tcW w:w="3912" w:type="dxa"/>
          </w:tcPr>
          <w:p w14:paraId="2EF6D4E8" w14:textId="268C8495" w:rsidR="007D3075" w:rsidRPr="00BF62E3" w:rsidRDefault="007D3075" w:rsidP="008828AC">
            <w:pPr>
              <w:pStyle w:val="TableText"/>
              <w:spacing w:before="40" w:after="40"/>
              <w:rPr>
                <w:rFonts w:cs="Calibri"/>
                <w:szCs w:val="18"/>
              </w:rPr>
            </w:pPr>
            <w:r w:rsidRPr="00BF62E3">
              <w:rPr>
                <w:rFonts w:cs="Calibri"/>
                <w:szCs w:val="18"/>
              </w:rPr>
              <w:t>J.</w:t>
            </w:r>
            <w:r w:rsidR="00F155CC" w:rsidRPr="00BF62E3">
              <w:rPr>
                <w:rFonts w:cs="Calibri"/>
                <w:szCs w:val="18"/>
              </w:rPr>
              <w:t xml:space="preserve"> </w:t>
            </w:r>
            <w:r w:rsidRPr="00BF62E3">
              <w:rPr>
                <w:rFonts w:cs="Calibri"/>
                <w:szCs w:val="18"/>
              </w:rPr>
              <w:t xml:space="preserve">Other </w:t>
            </w:r>
          </w:p>
        </w:tc>
        <w:tc>
          <w:tcPr>
            <w:tcW w:w="567" w:type="dxa"/>
            <w:tcBorders>
              <w:top w:val="single" w:sz="4" w:space="0" w:color="1B556B" w:themeColor="text2"/>
            </w:tcBorders>
            <w:shd w:val="clear" w:color="auto" w:fill="D2DDE1" w:themeFill="background2"/>
          </w:tcPr>
          <w:p w14:paraId="4E52A2FB"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53435F72"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5AB17BEB"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65EBC89A"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217B9ACF"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1DEEA907"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67D7435D"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48402E1C"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6135D484"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r>
      <w:tr w:rsidR="00550B18" w:rsidRPr="00BF62E3" w14:paraId="0E5B1C95" w14:textId="77777777" w:rsidTr="008828AC">
        <w:tc>
          <w:tcPr>
            <w:tcW w:w="3912" w:type="dxa"/>
          </w:tcPr>
          <w:p w14:paraId="0E73433A" w14:textId="2A473D1C" w:rsidR="007D3075" w:rsidRPr="00BF62E3" w:rsidRDefault="007D3075" w:rsidP="008828AC">
            <w:pPr>
              <w:pStyle w:val="TableText"/>
              <w:spacing w:before="40" w:after="40"/>
              <w:rPr>
                <w:rFonts w:cs="Calibri"/>
                <w:szCs w:val="18"/>
              </w:rPr>
            </w:pPr>
            <w:r w:rsidRPr="00BF62E3">
              <w:rPr>
                <w:rFonts w:cs="Calibri"/>
                <w:b/>
                <w:bCs/>
                <w:szCs w:val="18"/>
              </w:rPr>
              <w:t>4.</w:t>
            </w:r>
            <w:r w:rsidR="00F155CC" w:rsidRPr="00BF62E3">
              <w:rPr>
                <w:rFonts w:cs="Calibri"/>
                <w:b/>
                <w:bCs/>
                <w:szCs w:val="18"/>
              </w:rPr>
              <w:t xml:space="preserve"> </w:t>
            </w:r>
            <w:r w:rsidRPr="00BF62E3">
              <w:rPr>
                <w:rFonts w:cs="Calibri"/>
                <w:b/>
                <w:bCs/>
                <w:szCs w:val="18"/>
              </w:rPr>
              <w:t>Land Use, Land-Use Change and Forestry</w:t>
            </w:r>
          </w:p>
        </w:tc>
        <w:tc>
          <w:tcPr>
            <w:tcW w:w="567" w:type="dxa"/>
            <w:shd w:val="clear" w:color="auto" w:fill="auto"/>
          </w:tcPr>
          <w:p w14:paraId="76E6BFBD" w14:textId="77777777" w:rsidR="007D3075" w:rsidRPr="00BF62E3" w:rsidRDefault="007D3075" w:rsidP="008828AC">
            <w:pPr>
              <w:pStyle w:val="TableText"/>
              <w:spacing w:before="40" w:after="40"/>
              <w:jc w:val="right"/>
              <w:rPr>
                <w:rFonts w:cs="Calibri"/>
                <w:szCs w:val="18"/>
              </w:rPr>
            </w:pPr>
            <w:r w:rsidRPr="00BF62E3">
              <w:rPr>
                <w:rFonts w:cs="Calibri"/>
                <w:szCs w:val="18"/>
              </w:rPr>
              <w:t>2.75</w:t>
            </w:r>
          </w:p>
        </w:tc>
        <w:tc>
          <w:tcPr>
            <w:tcW w:w="567" w:type="dxa"/>
            <w:shd w:val="clear" w:color="auto" w:fill="auto"/>
          </w:tcPr>
          <w:p w14:paraId="0D56B44B" w14:textId="77777777" w:rsidR="007D3075" w:rsidRPr="00BF62E3" w:rsidRDefault="007D3075" w:rsidP="008828AC">
            <w:pPr>
              <w:pStyle w:val="TableText"/>
              <w:spacing w:before="40" w:after="40"/>
              <w:jc w:val="right"/>
              <w:rPr>
                <w:rFonts w:cs="Calibri"/>
                <w:szCs w:val="18"/>
              </w:rPr>
            </w:pPr>
            <w:r w:rsidRPr="00BF62E3">
              <w:rPr>
                <w:rFonts w:cs="Calibri"/>
                <w:szCs w:val="18"/>
              </w:rPr>
              <w:t>1.93</w:t>
            </w:r>
          </w:p>
        </w:tc>
        <w:tc>
          <w:tcPr>
            <w:tcW w:w="567" w:type="dxa"/>
            <w:shd w:val="clear" w:color="auto" w:fill="auto"/>
          </w:tcPr>
          <w:p w14:paraId="524F53D2" w14:textId="77777777" w:rsidR="007D3075" w:rsidRPr="00BF62E3" w:rsidRDefault="007D3075" w:rsidP="008828AC">
            <w:pPr>
              <w:pStyle w:val="TableText"/>
              <w:spacing w:before="40" w:after="40"/>
              <w:jc w:val="right"/>
              <w:rPr>
                <w:rFonts w:cs="Calibri"/>
                <w:szCs w:val="18"/>
              </w:rPr>
            </w:pPr>
            <w:r w:rsidRPr="00BF62E3">
              <w:rPr>
                <w:rFonts w:cs="Calibri"/>
                <w:szCs w:val="18"/>
              </w:rPr>
              <w:t>2.27</w:t>
            </w:r>
          </w:p>
        </w:tc>
        <w:tc>
          <w:tcPr>
            <w:tcW w:w="567" w:type="dxa"/>
            <w:shd w:val="clear" w:color="auto" w:fill="auto"/>
          </w:tcPr>
          <w:p w14:paraId="484F906E" w14:textId="77777777" w:rsidR="007D3075" w:rsidRPr="00BF62E3" w:rsidRDefault="007D3075" w:rsidP="008828AC">
            <w:pPr>
              <w:pStyle w:val="TableText"/>
              <w:spacing w:before="40" w:after="40"/>
              <w:jc w:val="right"/>
              <w:rPr>
                <w:rFonts w:cs="Calibri"/>
                <w:szCs w:val="18"/>
              </w:rPr>
            </w:pPr>
            <w:r w:rsidRPr="00BF62E3">
              <w:rPr>
                <w:rFonts w:cs="Calibri"/>
                <w:szCs w:val="18"/>
              </w:rPr>
              <w:t>2.93</w:t>
            </w:r>
          </w:p>
        </w:tc>
        <w:tc>
          <w:tcPr>
            <w:tcW w:w="567" w:type="dxa"/>
            <w:shd w:val="clear" w:color="auto" w:fill="auto"/>
          </w:tcPr>
          <w:p w14:paraId="2F64B071" w14:textId="77777777" w:rsidR="007D3075" w:rsidRPr="00BF62E3" w:rsidRDefault="007D3075" w:rsidP="008828AC">
            <w:pPr>
              <w:pStyle w:val="TableText"/>
              <w:spacing w:before="40" w:after="40"/>
              <w:jc w:val="right"/>
              <w:rPr>
                <w:rFonts w:cs="Calibri"/>
                <w:szCs w:val="18"/>
              </w:rPr>
            </w:pPr>
            <w:r w:rsidRPr="00BF62E3">
              <w:rPr>
                <w:rFonts w:cs="Calibri"/>
                <w:szCs w:val="18"/>
              </w:rPr>
              <w:t>3.21</w:t>
            </w:r>
          </w:p>
        </w:tc>
        <w:tc>
          <w:tcPr>
            <w:tcW w:w="567" w:type="dxa"/>
            <w:shd w:val="clear" w:color="auto" w:fill="auto"/>
          </w:tcPr>
          <w:p w14:paraId="44D1A8C8" w14:textId="77777777" w:rsidR="007D3075" w:rsidRPr="00BF62E3" w:rsidRDefault="007D3075" w:rsidP="008828AC">
            <w:pPr>
              <w:pStyle w:val="TableText"/>
              <w:spacing w:before="40" w:after="40"/>
              <w:jc w:val="right"/>
              <w:rPr>
                <w:rFonts w:cs="Calibri"/>
                <w:szCs w:val="18"/>
              </w:rPr>
            </w:pPr>
            <w:r w:rsidRPr="00BF62E3">
              <w:rPr>
                <w:rFonts w:cs="Calibri"/>
                <w:szCs w:val="18"/>
              </w:rPr>
              <w:t>3.09</w:t>
            </w:r>
          </w:p>
        </w:tc>
        <w:tc>
          <w:tcPr>
            <w:tcW w:w="567" w:type="dxa"/>
            <w:shd w:val="clear" w:color="auto" w:fill="auto"/>
          </w:tcPr>
          <w:p w14:paraId="3A44D04E" w14:textId="77777777" w:rsidR="007D3075" w:rsidRPr="00BF62E3" w:rsidRDefault="007D3075" w:rsidP="008828AC">
            <w:pPr>
              <w:pStyle w:val="TableText"/>
              <w:spacing w:before="40" w:after="40"/>
              <w:jc w:val="right"/>
              <w:rPr>
                <w:rFonts w:cs="Calibri"/>
                <w:szCs w:val="18"/>
              </w:rPr>
            </w:pPr>
            <w:r w:rsidRPr="00BF62E3">
              <w:rPr>
                <w:rFonts w:cs="Calibri"/>
                <w:szCs w:val="18"/>
              </w:rPr>
              <w:t>3.53</w:t>
            </w:r>
          </w:p>
        </w:tc>
        <w:tc>
          <w:tcPr>
            <w:tcW w:w="567" w:type="dxa"/>
            <w:shd w:val="clear" w:color="auto" w:fill="auto"/>
          </w:tcPr>
          <w:p w14:paraId="7CF81D65" w14:textId="77777777" w:rsidR="007D3075" w:rsidRPr="00BF62E3" w:rsidRDefault="007D3075" w:rsidP="008828AC">
            <w:pPr>
              <w:pStyle w:val="TableText"/>
              <w:spacing w:before="40" w:after="40"/>
              <w:jc w:val="right"/>
              <w:rPr>
                <w:rFonts w:cs="Calibri"/>
                <w:szCs w:val="18"/>
              </w:rPr>
            </w:pPr>
            <w:r w:rsidRPr="00BF62E3">
              <w:rPr>
                <w:rFonts w:cs="Calibri"/>
                <w:szCs w:val="18"/>
              </w:rPr>
              <w:t>3.47</w:t>
            </w:r>
          </w:p>
        </w:tc>
        <w:tc>
          <w:tcPr>
            <w:tcW w:w="567" w:type="dxa"/>
            <w:shd w:val="clear" w:color="auto" w:fill="auto"/>
          </w:tcPr>
          <w:p w14:paraId="558C9C75" w14:textId="77777777" w:rsidR="007D3075" w:rsidRPr="00BF62E3" w:rsidRDefault="007D3075" w:rsidP="008828AC">
            <w:pPr>
              <w:pStyle w:val="TableText"/>
              <w:spacing w:before="40" w:after="40"/>
              <w:jc w:val="right"/>
              <w:rPr>
                <w:rFonts w:cs="Calibri"/>
                <w:szCs w:val="18"/>
              </w:rPr>
            </w:pPr>
            <w:r w:rsidRPr="00BF62E3">
              <w:rPr>
                <w:rFonts w:cs="Calibri"/>
                <w:szCs w:val="18"/>
              </w:rPr>
              <w:t>4.86</w:t>
            </w:r>
          </w:p>
        </w:tc>
      </w:tr>
      <w:tr w:rsidR="00550B18" w:rsidRPr="00BF62E3" w14:paraId="20097FC3" w14:textId="77777777" w:rsidTr="008828AC">
        <w:tc>
          <w:tcPr>
            <w:tcW w:w="3912" w:type="dxa"/>
          </w:tcPr>
          <w:p w14:paraId="58643F11" w14:textId="40417C56" w:rsidR="007D3075" w:rsidRPr="00BF62E3" w:rsidRDefault="007D3075" w:rsidP="008828AC">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Forest land</w:t>
            </w:r>
          </w:p>
        </w:tc>
        <w:tc>
          <w:tcPr>
            <w:tcW w:w="567" w:type="dxa"/>
            <w:shd w:val="clear" w:color="auto" w:fill="auto"/>
          </w:tcPr>
          <w:p w14:paraId="18D45F32" w14:textId="77777777" w:rsidR="007D3075" w:rsidRPr="00BF62E3" w:rsidRDefault="007D3075" w:rsidP="008828AC">
            <w:pPr>
              <w:pStyle w:val="TableText"/>
              <w:spacing w:before="40" w:after="40"/>
              <w:jc w:val="right"/>
              <w:rPr>
                <w:rFonts w:cs="Calibri"/>
                <w:szCs w:val="18"/>
              </w:rPr>
            </w:pPr>
            <w:r w:rsidRPr="00BF62E3">
              <w:rPr>
                <w:rFonts w:cs="Calibri"/>
                <w:szCs w:val="18"/>
              </w:rPr>
              <w:t>0.71</w:t>
            </w:r>
          </w:p>
        </w:tc>
        <w:tc>
          <w:tcPr>
            <w:tcW w:w="567" w:type="dxa"/>
            <w:shd w:val="clear" w:color="auto" w:fill="auto"/>
          </w:tcPr>
          <w:p w14:paraId="2654C9D9" w14:textId="77777777" w:rsidR="007D3075" w:rsidRPr="00BF62E3" w:rsidRDefault="007D3075" w:rsidP="008828AC">
            <w:pPr>
              <w:pStyle w:val="TableText"/>
              <w:spacing w:before="40" w:after="40"/>
              <w:jc w:val="right"/>
              <w:rPr>
                <w:rFonts w:cs="Calibri"/>
                <w:szCs w:val="18"/>
              </w:rPr>
            </w:pPr>
            <w:r w:rsidRPr="00BF62E3">
              <w:rPr>
                <w:rFonts w:cs="Calibri"/>
                <w:szCs w:val="18"/>
              </w:rPr>
              <w:t>0.52</w:t>
            </w:r>
          </w:p>
        </w:tc>
        <w:tc>
          <w:tcPr>
            <w:tcW w:w="567" w:type="dxa"/>
            <w:shd w:val="clear" w:color="auto" w:fill="auto"/>
          </w:tcPr>
          <w:p w14:paraId="1DD044A7" w14:textId="77777777" w:rsidR="007D3075" w:rsidRPr="00BF62E3" w:rsidRDefault="007D3075" w:rsidP="008828AC">
            <w:pPr>
              <w:pStyle w:val="TableText"/>
              <w:spacing w:before="40" w:after="40"/>
              <w:jc w:val="right"/>
              <w:rPr>
                <w:rFonts w:cs="Calibri"/>
                <w:szCs w:val="18"/>
              </w:rPr>
            </w:pPr>
            <w:r w:rsidRPr="00BF62E3">
              <w:rPr>
                <w:rFonts w:cs="Calibri"/>
                <w:szCs w:val="18"/>
              </w:rPr>
              <w:t>0.50</w:t>
            </w:r>
          </w:p>
        </w:tc>
        <w:tc>
          <w:tcPr>
            <w:tcW w:w="567" w:type="dxa"/>
            <w:shd w:val="clear" w:color="auto" w:fill="auto"/>
          </w:tcPr>
          <w:p w14:paraId="59E684B2" w14:textId="77777777" w:rsidR="007D3075" w:rsidRPr="00BF62E3" w:rsidRDefault="007D3075" w:rsidP="008828AC">
            <w:pPr>
              <w:pStyle w:val="TableText"/>
              <w:spacing w:before="40" w:after="40"/>
              <w:jc w:val="right"/>
              <w:rPr>
                <w:rFonts w:cs="Calibri"/>
                <w:szCs w:val="18"/>
              </w:rPr>
            </w:pPr>
            <w:r w:rsidRPr="00BF62E3">
              <w:rPr>
                <w:rFonts w:cs="Calibri"/>
                <w:szCs w:val="18"/>
              </w:rPr>
              <w:t>0.53</w:t>
            </w:r>
          </w:p>
        </w:tc>
        <w:tc>
          <w:tcPr>
            <w:tcW w:w="567" w:type="dxa"/>
            <w:shd w:val="clear" w:color="auto" w:fill="auto"/>
          </w:tcPr>
          <w:p w14:paraId="7B7D8C2F" w14:textId="77777777" w:rsidR="007D3075" w:rsidRPr="00BF62E3" w:rsidRDefault="007D3075" w:rsidP="008828AC">
            <w:pPr>
              <w:pStyle w:val="TableText"/>
              <w:spacing w:before="40" w:after="40"/>
              <w:jc w:val="right"/>
              <w:rPr>
                <w:rFonts w:cs="Calibri"/>
                <w:szCs w:val="18"/>
              </w:rPr>
            </w:pPr>
            <w:r w:rsidRPr="00BF62E3">
              <w:rPr>
                <w:rFonts w:cs="Calibri"/>
                <w:szCs w:val="18"/>
              </w:rPr>
              <w:t>0.73</w:t>
            </w:r>
          </w:p>
        </w:tc>
        <w:tc>
          <w:tcPr>
            <w:tcW w:w="567" w:type="dxa"/>
            <w:shd w:val="clear" w:color="auto" w:fill="auto"/>
          </w:tcPr>
          <w:p w14:paraId="1A77DA04" w14:textId="77777777" w:rsidR="007D3075" w:rsidRPr="00BF62E3" w:rsidRDefault="007D3075" w:rsidP="008828AC">
            <w:pPr>
              <w:pStyle w:val="TableText"/>
              <w:spacing w:before="40" w:after="40"/>
              <w:jc w:val="right"/>
              <w:rPr>
                <w:rFonts w:cs="Calibri"/>
                <w:szCs w:val="18"/>
              </w:rPr>
            </w:pPr>
            <w:r w:rsidRPr="00BF62E3">
              <w:rPr>
                <w:rFonts w:cs="Calibri"/>
                <w:szCs w:val="18"/>
              </w:rPr>
              <w:t>0.73</w:t>
            </w:r>
          </w:p>
        </w:tc>
        <w:tc>
          <w:tcPr>
            <w:tcW w:w="567" w:type="dxa"/>
            <w:shd w:val="clear" w:color="auto" w:fill="auto"/>
          </w:tcPr>
          <w:p w14:paraId="02F39782" w14:textId="77777777" w:rsidR="007D3075" w:rsidRPr="00BF62E3" w:rsidRDefault="007D3075" w:rsidP="008828AC">
            <w:pPr>
              <w:pStyle w:val="TableText"/>
              <w:spacing w:before="40" w:after="40"/>
              <w:jc w:val="right"/>
              <w:rPr>
                <w:rFonts w:cs="Calibri"/>
                <w:szCs w:val="18"/>
              </w:rPr>
            </w:pPr>
            <w:r w:rsidRPr="00BF62E3">
              <w:rPr>
                <w:rFonts w:cs="Calibri"/>
                <w:szCs w:val="18"/>
              </w:rPr>
              <w:t>0.89</w:t>
            </w:r>
          </w:p>
        </w:tc>
        <w:tc>
          <w:tcPr>
            <w:tcW w:w="567" w:type="dxa"/>
            <w:shd w:val="clear" w:color="auto" w:fill="auto"/>
          </w:tcPr>
          <w:p w14:paraId="560817B6" w14:textId="77777777" w:rsidR="007D3075" w:rsidRPr="00BF62E3" w:rsidRDefault="007D3075" w:rsidP="008828AC">
            <w:pPr>
              <w:pStyle w:val="TableText"/>
              <w:spacing w:before="40" w:after="40"/>
              <w:jc w:val="right"/>
              <w:rPr>
                <w:rFonts w:cs="Calibri"/>
                <w:szCs w:val="18"/>
              </w:rPr>
            </w:pPr>
            <w:r w:rsidRPr="00BF62E3">
              <w:rPr>
                <w:rFonts w:cs="Calibri"/>
                <w:szCs w:val="18"/>
              </w:rPr>
              <w:t>1.18</w:t>
            </w:r>
          </w:p>
        </w:tc>
        <w:tc>
          <w:tcPr>
            <w:tcW w:w="567" w:type="dxa"/>
            <w:shd w:val="clear" w:color="auto" w:fill="auto"/>
          </w:tcPr>
          <w:p w14:paraId="0F8297E2" w14:textId="77777777" w:rsidR="007D3075" w:rsidRPr="00BF62E3" w:rsidRDefault="007D3075" w:rsidP="008828AC">
            <w:pPr>
              <w:pStyle w:val="TableText"/>
              <w:spacing w:before="40" w:after="40"/>
              <w:jc w:val="right"/>
              <w:rPr>
                <w:rFonts w:cs="Calibri"/>
                <w:szCs w:val="18"/>
              </w:rPr>
            </w:pPr>
            <w:r w:rsidRPr="00BF62E3">
              <w:rPr>
                <w:rFonts w:cs="Calibri"/>
                <w:szCs w:val="18"/>
              </w:rPr>
              <w:t>0.77</w:t>
            </w:r>
          </w:p>
        </w:tc>
      </w:tr>
      <w:tr w:rsidR="00550B18" w:rsidRPr="00BF62E3" w14:paraId="10AC618A" w14:textId="77777777" w:rsidTr="008828AC">
        <w:tc>
          <w:tcPr>
            <w:tcW w:w="3912" w:type="dxa"/>
          </w:tcPr>
          <w:p w14:paraId="27771A55" w14:textId="17456718" w:rsidR="007D3075" w:rsidRPr="00BF62E3" w:rsidRDefault="007D3075" w:rsidP="008828AC">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Cropland</w:t>
            </w:r>
          </w:p>
        </w:tc>
        <w:tc>
          <w:tcPr>
            <w:tcW w:w="567" w:type="dxa"/>
            <w:shd w:val="clear" w:color="auto" w:fill="auto"/>
          </w:tcPr>
          <w:p w14:paraId="1F39F517" w14:textId="77777777" w:rsidR="007D3075" w:rsidRPr="00BF62E3" w:rsidRDefault="007D3075" w:rsidP="008828AC">
            <w:pPr>
              <w:pStyle w:val="TableText"/>
              <w:spacing w:before="40" w:after="40"/>
              <w:jc w:val="right"/>
              <w:rPr>
                <w:rFonts w:cs="Calibri"/>
                <w:szCs w:val="18"/>
              </w:rPr>
            </w:pPr>
            <w:r w:rsidRPr="00BF62E3">
              <w:rPr>
                <w:rFonts w:cs="Calibri"/>
                <w:szCs w:val="18"/>
              </w:rPr>
              <w:t>NE, IE</w:t>
            </w:r>
          </w:p>
        </w:tc>
        <w:tc>
          <w:tcPr>
            <w:tcW w:w="567" w:type="dxa"/>
            <w:shd w:val="clear" w:color="auto" w:fill="auto"/>
          </w:tcPr>
          <w:p w14:paraId="0D7C2E67" w14:textId="77777777" w:rsidR="007D3075" w:rsidRPr="00BF62E3" w:rsidRDefault="007D3075" w:rsidP="008828AC">
            <w:pPr>
              <w:pStyle w:val="TableText"/>
              <w:spacing w:before="40" w:after="40"/>
              <w:jc w:val="right"/>
              <w:rPr>
                <w:rFonts w:cs="Calibri"/>
                <w:szCs w:val="18"/>
              </w:rPr>
            </w:pPr>
            <w:r w:rsidRPr="00BF62E3">
              <w:rPr>
                <w:rFonts w:cs="Calibri"/>
                <w:szCs w:val="18"/>
              </w:rPr>
              <w:t>NE, IE</w:t>
            </w:r>
          </w:p>
        </w:tc>
        <w:tc>
          <w:tcPr>
            <w:tcW w:w="567" w:type="dxa"/>
            <w:shd w:val="clear" w:color="auto" w:fill="auto"/>
          </w:tcPr>
          <w:p w14:paraId="700CDDFC" w14:textId="77777777" w:rsidR="007D3075" w:rsidRPr="00BF62E3" w:rsidRDefault="007D3075" w:rsidP="008828AC">
            <w:pPr>
              <w:pStyle w:val="TableText"/>
              <w:spacing w:before="40" w:after="40"/>
              <w:jc w:val="right"/>
              <w:rPr>
                <w:rFonts w:cs="Calibri"/>
                <w:szCs w:val="18"/>
              </w:rPr>
            </w:pPr>
            <w:r w:rsidRPr="00BF62E3">
              <w:rPr>
                <w:rFonts w:cs="Calibri"/>
                <w:szCs w:val="18"/>
              </w:rPr>
              <w:t>NE, IE</w:t>
            </w:r>
          </w:p>
        </w:tc>
        <w:tc>
          <w:tcPr>
            <w:tcW w:w="567" w:type="dxa"/>
            <w:shd w:val="clear" w:color="auto" w:fill="auto"/>
          </w:tcPr>
          <w:p w14:paraId="38AD1212" w14:textId="77777777" w:rsidR="007D3075" w:rsidRPr="00BF62E3" w:rsidRDefault="007D3075" w:rsidP="008828AC">
            <w:pPr>
              <w:pStyle w:val="TableText"/>
              <w:spacing w:before="40" w:after="40"/>
              <w:jc w:val="right"/>
              <w:rPr>
                <w:rFonts w:cs="Calibri"/>
                <w:szCs w:val="18"/>
              </w:rPr>
            </w:pPr>
            <w:r w:rsidRPr="00BF62E3">
              <w:rPr>
                <w:rFonts w:cs="Calibri"/>
                <w:szCs w:val="18"/>
              </w:rPr>
              <w:t>NE, IE</w:t>
            </w:r>
          </w:p>
        </w:tc>
        <w:tc>
          <w:tcPr>
            <w:tcW w:w="567" w:type="dxa"/>
            <w:shd w:val="clear" w:color="auto" w:fill="auto"/>
          </w:tcPr>
          <w:p w14:paraId="629B0A63" w14:textId="77777777" w:rsidR="007D3075" w:rsidRPr="00BF62E3" w:rsidRDefault="007D3075" w:rsidP="008828AC">
            <w:pPr>
              <w:pStyle w:val="TableText"/>
              <w:spacing w:before="40" w:after="40"/>
              <w:jc w:val="right"/>
              <w:rPr>
                <w:rFonts w:cs="Calibri"/>
                <w:szCs w:val="18"/>
              </w:rPr>
            </w:pPr>
            <w:r w:rsidRPr="00BF62E3">
              <w:rPr>
                <w:rFonts w:cs="Calibri"/>
                <w:szCs w:val="18"/>
              </w:rPr>
              <w:t>NE, IE</w:t>
            </w:r>
          </w:p>
        </w:tc>
        <w:tc>
          <w:tcPr>
            <w:tcW w:w="567" w:type="dxa"/>
            <w:shd w:val="clear" w:color="auto" w:fill="auto"/>
          </w:tcPr>
          <w:p w14:paraId="70EA6D99" w14:textId="77777777" w:rsidR="007D3075" w:rsidRPr="00BF62E3" w:rsidRDefault="007D3075" w:rsidP="008828AC">
            <w:pPr>
              <w:pStyle w:val="TableText"/>
              <w:spacing w:before="40" w:after="40"/>
              <w:jc w:val="right"/>
              <w:rPr>
                <w:rFonts w:cs="Calibri"/>
                <w:szCs w:val="18"/>
              </w:rPr>
            </w:pPr>
            <w:r w:rsidRPr="00BF62E3">
              <w:rPr>
                <w:rFonts w:cs="Calibri"/>
                <w:szCs w:val="18"/>
              </w:rPr>
              <w:t>NE, IE</w:t>
            </w:r>
          </w:p>
        </w:tc>
        <w:tc>
          <w:tcPr>
            <w:tcW w:w="567" w:type="dxa"/>
            <w:shd w:val="clear" w:color="auto" w:fill="auto"/>
          </w:tcPr>
          <w:p w14:paraId="6C7B8D87" w14:textId="77777777" w:rsidR="007D3075" w:rsidRPr="00BF62E3" w:rsidRDefault="007D3075" w:rsidP="008828AC">
            <w:pPr>
              <w:pStyle w:val="TableText"/>
              <w:spacing w:before="40" w:after="40"/>
              <w:jc w:val="right"/>
              <w:rPr>
                <w:rFonts w:cs="Calibri"/>
                <w:szCs w:val="18"/>
              </w:rPr>
            </w:pPr>
            <w:r w:rsidRPr="00BF62E3">
              <w:rPr>
                <w:rFonts w:cs="Calibri"/>
                <w:szCs w:val="18"/>
              </w:rPr>
              <w:t>NE, IE</w:t>
            </w:r>
          </w:p>
        </w:tc>
        <w:tc>
          <w:tcPr>
            <w:tcW w:w="567" w:type="dxa"/>
            <w:shd w:val="clear" w:color="auto" w:fill="auto"/>
          </w:tcPr>
          <w:p w14:paraId="5AF15320" w14:textId="77777777" w:rsidR="007D3075" w:rsidRPr="00BF62E3" w:rsidRDefault="007D3075" w:rsidP="008828AC">
            <w:pPr>
              <w:pStyle w:val="TableText"/>
              <w:spacing w:before="40" w:after="40"/>
              <w:jc w:val="right"/>
              <w:rPr>
                <w:rFonts w:cs="Calibri"/>
                <w:szCs w:val="18"/>
              </w:rPr>
            </w:pPr>
            <w:r w:rsidRPr="00BF62E3">
              <w:rPr>
                <w:rFonts w:cs="Calibri"/>
                <w:szCs w:val="18"/>
              </w:rPr>
              <w:t>NE, IE</w:t>
            </w:r>
          </w:p>
        </w:tc>
        <w:tc>
          <w:tcPr>
            <w:tcW w:w="567" w:type="dxa"/>
            <w:shd w:val="clear" w:color="auto" w:fill="auto"/>
          </w:tcPr>
          <w:p w14:paraId="770EDFCB" w14:textId="77777777" w:rsidR="007D3075" w:rsidRPr="00BF62E3" w:rsidRDefault="007D3075" w:rsidP="008828AC">
            <w:pPr>
              <w:pStyle w:val="TableText"/>
              <w:spacing w:before="40" w:after="40"/>
              <w:jc w:val="right"/>
              <w:rPr>
                <w:rFonts w:cs="Calibri"/>
                <w:szCs w:val="18"/>
              </w:rPr>
            </w:pPr>
            <w:r w:rsidRPr="00BF62E3">
              <w:rPr>
                <w:rFonts w:cs="Calibri"/>
                <w:szCs w:val="18"/>
              </w:rPr>
              <w:t>NE, IE</w:t>
            </w:r>
          </w:p>
        </w:tc>
      </w:tr>
      <w:tr w:rsidR="00550B18" w:rsidRPr="00BF62E3" w14:paraId="02FEC86C" w14:textId="77777777" w:rsidTr="008828AC">
        <w:tc>
          <w:tcPr>
            <w:tcW w:w="3912" w:type="dxa"/>
          </w:tcPr>
          <w:p w14:paraId="4026A919" w14:textId="38F2F244" w:rsidR="007D3075" w:rsidRPr="00BF62E3" w:rsidRDefault="007D3075" w:rsidP="008828AC">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Grassland</w:t>
            </w:r>
          </w:p>
        </w:tc>
        <w:tc>
          <w:tcPr>
            <w:tcW w:w="567" w:type="dxa"/>
            <w:shd w:val="clear" w:color="auto" w:fill="auto"/>
          </w:tcPr>
          <w:p w14:paraId="2632063D" w14:textId="77777777" w:rsidR="007D3075" w:rsidRPr="00BF62E3" w:rsidRDefault="007D3075" w:rsidP="008828AC">
            <w:pPr>
              <w:pStyle w:val="TableText"/>
              <w:spacing w:before="40" w:after="40"/>
              <w:jc w:val="right"/>
              <w:rPr>
                <w:rFonts w:cs="Calibri"/>
                <w:szCs w:val="18"/>
              </w:rPr>
            </w:pPr>
            <w:r w:rsidRPr="00BF62E3">
              <w:rPr>
                <w:rFonts w:cs="Calibri"/>
                <w:szCs w:val="18"/>
              </w:rPr>
              <w:t>2.03</w:t>
            </w:r>
          </w:p>
        </w:tc>
        <w:tc>
          <w:tcPr>
            <w:tcW w:w="567" w:type="dxa"/>
            <w:shd w:val="clear" w:color="auto" w:fill="auto"/>
          </w:tcPr>
          <w:p w14:paraId="68262A0D" w14:textId="77777777" w:rsidR="007D3075" w:rsidRPr="00BF62E3" w:rsidRDefault="007D3075" w:rsidP="008828AC">
            <w:pPr>
              <w:pStyle w:val="TableText"/>
              <w:spacing w:before="40" w:after="40"/>
              <w:jc w:val="right"/>
              <w:rPr>
                <w:rFonts w:cs="Calibri"/>
                <w:szCs w:val="18"/>
              </w:rPr>
            </w:pPr>
            <w:r w:rsidRPr="00BF62E3">
              <w:rPr>
                <w:rFonts w:cs="Calibri"/>
                <w:szCs w:val="18"/>
              </w:rPr>
              <w:t>1.41</w:t>
            </w:r>
          </w:p>
        </w:tc>
        <w:tc>
          <w:tcPr>
            <w:tcW w:w="567" w:type="dxa"/>
            <w:shd w:val="clear" w:color="auto" w:fill="auto"/>
          </w:tcPr>
          <w:p w14:paraId="1B281109" w14:textId="77777777" w:rsidR="007D3075" w:rsidRPr="00BF62E3" w:rsidRDefault="007D3075" w:rsidP="008828AC">
            <w:pPr>
              <w:pStyle w:val="TableText"/>
              <w:spacing w:before="40" w:after="40"/>
              <w:jc w:val="right"/>
              <w:rPr>
                <w:rFonts w:cs="Calibri"/>
                <w:szCs w:val="18"/>
              </w:rPr>
            </w:pPr>
            <w:r w:rsidRPr="00BF62E3">
              <w:rPr>
                <w:rFonts w:cs="Calibri"/>
                <w:szCs w:val="18"/>
              </w:rPr>
              <w:t>1.78</w:t>
            </w:r>
          </w:p>
        </w:tc>
        <w:tc>
          <w:tcPr>
            <w:tcW w:w="567" w:type="dxa"/>
            <w:shd w:val="clear" w:color="auto" w:fill="auto"/>
          </w:tcPr>
          <w:p w14:paraId="6B2257B7" w14:textId="77777777" w:rsidR="007D3075" w:rsidRPr="00BF62E3" w:rsidRDefault="007D3075" w:rsidP="008828AC">
            <w:pPr>
              <w:pStyle w:val="TableText"/>
              <w:spacing w:before="40" w:after="40"/>
              <w:jc w:val="right"/>
              <w:rPr>
                <w:rFonts w:cs="Calibri"/>
                <w:szCs w:val="18"/>
              </w:rPr>
            </w:pPr>
            <w:r w:rsidRPr="00BF62E3">
              <w:rPr>
                <w:rFonts w:cs="Calibri"/>
                <w:szCs w:val="18"/>
              </w:rPr>
              <w:t>2.40</w:t>
            </w:r>
          </w:p>
        </w:tc>
        <w:tc>
          <w:tcPr>
            <w:tcW w:w="567" w:type="dxa"/>
            <w:shd w:val="clear" w:color="auto" w:fill="auto"/>
          </w:tcPr>
          <w:p w14:paraId="1F8BF255" w14:textId="77777777" w:rsidR="007D3075" w:rsidRPr="00BF62E3" w:rsidRDefault="007D3075" w:rsidP="008828AC">
            <w:pPr>
              <w:pStyle w:val="TableText"/>
              <w:spacing w:before="40" w:after="40"/>
              <w:jc w:val="right"/>
              <w:rPr>
                <w:rFonts w:cs="Calibri"/>
                <w:szCs w:val="18"/>
              </w:rPr>
            </w:pPr>
            <w:r w:rsidRPr="00BF62E3">
              <w:rPr>
                <w:rFonts w:cs="Calibri"/>
                <w:szCs w:val="18"/>
              </w:rPr>
              <w:t>2.48</w:t>
            </w:r>
          </w:p>
        </w:tc>
        <w:tc>
          <w:tcPr>
            <w:tcW w:w="567" w:type="dxa"/>
            <w:shd w:val="clear" w:color="auto" w:fill="auto"/>
          </w:tcPr>
          <w:p w14:paraId="56DC5B41" w14:textId="77777777" w:rsidR="007D3075" w:rsidRPr="00BF62E3" w:rsidRDefault="007D3075" w:rsidP="008828AC">
            <w:pPr>
              <w:pStyle w:val="TableText"/>
              <w:spacing w:before="40" w:after="40"/>
              <w:jc w:val="right"/>
              <w:rPr>
                <w:rFonts w:cs="Calibri"/>
                <w:szCs w:val="18"/>
              </w:rPr>
            </w:pPr>
            <w:r w:rsidRPr="00BF62E3">
              <w:rPr>
                <w:rFonts w:cs="Calibri"/>
                <w:szCs w:val="18"/>
              </w:rPr>
              <w:t>2.36</w:t>
            </w:r>
          </w:p>
        </w:tc>
        <w:tc>
          <w:tcPr>
            <w:tcW w:w="567" w:type="dxa"/>
            <w:shd w:val="clear" w:color="auto" w:fill="auto"/>
          </w:tcPr>
          <w:p w14:paraId="5EA5A52D" w14:textId="77777777" w:rsidR="007D3075" w:rsidRPr="00BF62E3" w:rsidRDefault="007D3075" w:rsidP="008828AC">
            <w:pPr>
              <w:pStyle w:val="TableText"/>
              <w:spacing w:before="40" w:after="40"/>
              <w:jc w:val="right"/>
              <w:rPr>
                <w:rFonts w:cs="Calibri"/>
                <w:szCs w:val="18"/>
              </w:rPr>
            </w:pPr>
            <w:r w:rsidRPr="00BF62E3">
              <w:rPr>
                <w:rFonts w:cs="Calibri"/>
                <w:szCs w:val="18"/>
              </w:rPr>
              <w:t>2.64</w:t>
            </w:r>
          </w:p>
        </w:tc>
        <w:tc>
          <w:tcPr>
            <w:tcW w:w="567" w:type="dxa"/>
            <w:shd w:val="clear" w:color="auto" w:fill="auto"/>
          </w:tcPr>
          <w:p w14:paraId="13BEA404" w14:textId="77777777" w:rsidR="007D3075" w:rsidRPr="00BF62E3" w:rsidRDefault="007D3075" w:rsidP="008828AC">
            <w:pPr>
              <w:pStyle w:val="TableText"/>
              <w:spacing w:before="40" w:after="40"/>
              <w:jc w:val="right"/>
              <w:rPr>
                <w:rFonts w:cs="Calibri"/>
                <w:szCs w:val="18"/>
              </w:rPr>
            </w:pPr>
            <w:r w:rsidRPr="00BF62E3">
              <w:rPr>
                <w:rFonts w:cs="Calibri"/>
                <w:szCs w:val="18"/>
              </w:rPr>
              <w:t>2.29</w:t>
            </w:r>
          </w:p>
        </w:tc>
        <w:tc>
          <w:tcPr>
            <w:tcW w:w="567" w:type="dxa"/>
            <w:shd w:val="clear" w:color="auto" w:fill="auto"/>
          </w:tcPr>
          <w:p w14:paraId="13A6D9D0" w14:textId="77777777" w:rsidR="007D3075" w:rsidRPr="00BF62E3" w:rsidRDefault="007D3075" w:rsidP="008828AC">
            <w:pPr>
              <w:pStyle w:val="TableText"/>
              <w:spacing w:before="40" w:after="40"/>
              <w:jc w:val="right"/>
              <w:rPr>
                <w:rFonts w:cs="Calibri"/>
                <w:szCs w:val="18"/>
              </w:rPr>
            </w:pPr>
            <w:r w:rsidRPr="00BF62E3">
              <w:rPr>
                <w:rFonts w:cs="Calibri"/>
                <w:szCs w:val="18"/>
              </w:rPr>
              <w:t>4.08</w:t>
            </w:r>
          </w:p>
        </w:tc>
      </w:tr>
      <w:tr w:rsidR="00550B18" w:rsidRPr="00BF62E3" w14:paraId="3410E01F" w14:textId="77777777" w:rsidTr="008828AC">
        <w:tc>
          <w:tcPr>
            <w:tcW w:w="3912" w:type="dxa"/>
          </w:tcPr>
          <w:p w14:paraId="035B9222" w14:textId="7CF96619" w:rsidR="007D3075" w:rsidRPr="00BF62E3" w:rsidRDefault="007D3075" w:rsidP="008828AC">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Wetlands</w:t>
            </w:r>
          </w:p>
        </w:tc>
        <w:tc>
          <w:tcPr>
            <w:tcW w:w="567" w:type="dxa"/>
            <w:shd w:val="clear" w:color="auto" w:fill="auto"/>
          </w:tcPr>
          <w:p w14:paraId="6B01CCFC" w14:textId="77777777" w:rsidR="007D3075" w:rsidRPr="00BF62E3" w:rsidRDefault="007D3075" w:rsidP="008828AC">
            <w:pPr>
              <w:pStyle w:val="TableText"/>
              <w:spacing w:before="40" w:after="40"/>
              <w:jc w:val="right"/>
              <w:rPr>
                <w:rFonts w:cs="Calibri"/>
                <w:szCs w:val="18"/>
              </w:rPr>
            </w:pPr>
            <w:r w:rsidRPr="00BF62E3">
              <w:rPr>
                <w:rFonts w:cs="Calibri"/>
                <w:szCs w:val="18"/>
              </w:rPr>
              <w:t>NE, NO</w:t>
            </w:r>
          </w:p>
        </w:tc>
        <w:tc>
          <w:tcPr>
            <w:tcW w:w="567" w:type="dxa"/>
            <w:shd w:val="clear" w:color="auto" w:fill="auto"/>
          </w:tcPr>
          <w:p w14:paraId="3F21DDF1" w14:textId="77777777" w:rsidR="007D3075" w:rsidRPr="00BF62E3" w:rsidRDefault="007D3075" w:rsidP="008828AC">
            <w:pPr>
              <w:pStyle w:val="TableText"/>
              <w:spacing w:before="40" w:after="40"/>
              <w:jc w:val="right"/>
              <w:rPr>
                <w:rFonts w:cs="Calibri"/>
                <w:szCs w:val="18"/>
              </w:rPr>
            </w:pPr>
            <w:r w:rsidRPr="00BF62E3">
              <w:rPr>
                <w:rFonts w:cs="Calibri"/>
                <w:szCs w:val="18"/>
              </w:rPr>
              <w:t>NE, NO</w:t>
            </w:r>
          </w:p>
        </w:tc>
        <w:tc>
          <w:tcPr>
            <w:tcW w:w="567" w:type="dxa"/>
            <w:shd w:val="clear" w:color="auto" w:fill="auto"/>
          </w:tcPr>
          <w:p w14:paraId="114C4198" w14:textId="77777777" w:rsidR="007D3075" w:rsidRPr="00BF62E3" w:rsidRDefault="007D3075" w:rsidP="008828AC">
            <w:pPr>
              <w:pStyle w:val="TableText"/>
              <w:spacing w:before="40" w:after="40"/>
              <w:jc w:val="right"/>
              <w:rPr>
                <w:rFonts w:cs="Calibri"/>
                <w:szCs w:val="18"/>
              </w:rPr>
            </w:pPr>
            <w:r w:rsidRPr="00BF62E3">
              <w:rPr>
                <w:rFonts w:cs="Calibri"/>
                <w:szCs w:val="18"/>
              </w:rPr>
              <w:t>NE, NO</w:t>
            </w:r>
          </w:p>
        </w:tc>
        <w:tc>
          <w:tcPr>
            <w:tcW w:w="567" w:type="dxa"/>
            <w:shd w:val="clear" w:color="auto" w:fill="auto"/>
          </w:tcPr>
          <w:p w14:paraId="357D0BEF" w14:textId="77777777" w:rsidR="007D3075" w:rsidRPr="00BF62E3" w:rsidRDefault="007D3075" w:rsidP="008828AC">
            <w:pPr>
              <w:pStyle w:val="TableText"/>
              <w:spacing w:before="40" w:after="40"/>
              <w:jc w:val="right"/>
              <w:rPr>
                <w:rFonts w:cs="Calibri"/>
                <w:szCs w:val="18"/>
              </w:rPr>
            </w:pPr>
            <w:r w:rsidRPr="00BF62E3">
              <w:rPr>
                <w:rFonts w:cs="Calibri"/>
                <w:szCs w:val="18"/>
              </w:rPr>
              <w:t>NE, NO</w:t>
            </w:r>
          </w:p>
        </w:tc>
        <w:tc>
          <w:tcPr>
            <w:tcW w:w="567" w:type="dxa"/>
            <w:shd w:val="clear" w:color="auto" w:fill="auto"/>
          </w:tcPr>
          <w:p w14:paraId="193F8DA5" w14:textId="77777777" w:rsidR="007D3075" w:rsidRPr="00BF62E3" w:rsidRDefault="007D3075" w:rsidP="008828AC">
            <w:pPr>
              <w:pStyle w:val="TableText"/>
              <w:spacing w:before="40" w:after="40"/>
              <w:jc w:val="right"/>
              <w:rPr>
                <w:rFonts w:cs="Calibri"/>
                <w:szCs w:val="18"/>
              </w:rPr>
            </w:pPr>
            <w:r w:rsidRPr="00BF62E3">
              <w:rPr>
                <w:rFonts w:cs="Calibri"/>
                <w:szCs w:val="18"/>
              </w:rPr>
              <w:t>NE, NO</w:t>
            </w:r>
          </w:p>
        </w:tc>
        <w:tc>
          <w:tcPr>
            <w:tcW w:w="567" w:type="dxa"/>
            <w:shd w:val="clear" w:color="auto" w:fill="auto"/>
          </w:tcPr>
          <w:p w14:paraId="3629A0CC" w14:textId="77777777" w:rsidR="007D3075" w:rsidRPr="00BF62E3" w:rsidRDefault="007D3075" w:rsidP="008828AC">
            <w:pPr>
              <w:pStyle w:val="TableText"/>
              <w:spacing w:before="40" w:after="40"/>
              <w:jc w:val="right"/>
              <w:rPr>
                <w:rFonts w:cs="Calibri"/>
                <w:szCs w:val="18"/>
              </w:rPr>
            </w:pPr>
            <w:r w:rsidRPr="00BF62E3">
              <w:rPr>
                <w:rFonts w:cs="Calibri"/>
                <w:szCs w:val="18"/>
              </w:rPr>
              <w:t>NE, NO</w:t>
            </w:r>
          </w:p>
        </w:tc>
        <w:tc>
          <w:tcPr>
            <w:tcW w:w="567" w:type="dxa"/>
            <w:shd w:val="clear" w:color="auto" w:fill="auto"/>
          </w:tcPr>
          <w:p w14:paraId="760A923D" w14:textId="77777777" w:rsidR="007D3075" w:rsidRPr="00BF62E3" w:rsidRDefault="007D3075" w:rsidP="008828AC">
            <w:pPr>
              <w:pStyle w:val="TableText"/>
              <w:spacing w:before="40" w:after="40"/>
              <w:jc w:val="right"/>
              <w:rPr>
                <w:rFonts w:cs="Calibri"/>
                <w:szCs w:val="18"/>
              </w:rPr>
            </w:pPr>
            <w:r w:rsidRPr="00BF62E3">
              <w:rPr>
                <w:rFonts w:cs="Calibri"/>
                <w:szCs w:val="18"/>
              </w:rPr>
              <w:t>NE, NO</w:t>
            </w:r>
          </w:p>
        </w:tc>
        <w:tc>
          <w:tcPr>
            <w:tcW w:w="567" w:type="dxa"/>
            <w:shd w:val="clear" w:color="auto" w:fill="auto"/>
          </w:tcPr>
          <w:p w14:paraId="0E993017" w14:textId="77777777" w:rsidR="007D3075" w:rsidRPr="00BF62E3" w:rsidRDefault="007D3075" w:rsidP="008828AC">
            <w:pPr>
              <w:pStyle w:val="TableText"/>
              <w:spacing w:before="40" w:after="40"/>
              <w:jc w:val="right"/>
              <w:rPr>
                <w:rFonts w:cs="Calibri"/>
                <w:szCs w:val="18"/>
              </w:rPr>
            </w:pPr>
            <w:r w:rsidRPr="00BF62E3">
              <w:rPr>
                <w:rFonts w:cs="Calibri"/>
                <w:szCs w:val="18"/>
              </w:rPr>
              <w:t>NE, NO</w:t>
            </w:r>
          </w:p>
        </w:tc>
        <w:tc>
          <w:tcPr>
            <w:tcW w:w="567" w:type="dxa"/>
            <w:shd w:val="clear" w:color="auto" w:fill="auto"/>
          </w:tcPr>
          <w:p w14:paraId="25D694A2" w14:textId="77777777" w:rsidR="007D3075" w:rsidRPr="00BF62E3" w:rsidRDefault="007D3075" w:rsidP="008828AC">
            <w:pPr>
              <w:pStyle w:val="TableText"/>
              <w:spacing w:before="40" w:after="40"/>
              <w:jc w:val="right"/>
              <w:rPr>
                <w:rFonts w:cs="Calibri"/>
                <w:szCs w:val="18"/>
              </w:rPr>
            </w:pPr>
            <w:r w:rsidRPr="00BF62E3">
              <w:rPr>
                <w:rFonts w:cs="Calibri"/>
                <w:szCs w:val="18"/>
              </w:rPr>
              <w:t>NE, NO</w:t>
            </w:r>
          </w:p>
        </w:tc>
      </w:tr>
      <w:tr w:rsidR="00550B18" w:rsidRPr="00BF62E3" w14:paraId="6BF00080" w14:textId="77777777" w:rsidTr="008828AC">
        <w:tc>
          <w:tcPr>
            <w:tcW w:w="3912" w:type="dxa"/>
          </w:tcPr>
          <w:p w14:paraId="0672D3DE" w14:textId="47BFEE98" w:rsidR="007D3075" w:rsidRPr="00BF62E3" w:rsidRDefault="007D3075" w:rsidP="008828AC">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Settlements </w:t>
            </w:r>
          </w:p>
        </w:tc>
        <w:tc>
          <w:tcPr>
            <w:tcW w:w="567" w:type="dxa"/>
            <w:shd w:val="clear" w:color="auto" w:fill="auto"/>
          </w:tcPr>
          <w:p w14:paraId="7E368D83"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shd w:val="clear" w:color="auto" w:fill="auto"/>
          </w:tcPr>
          <w:p w14:paraId="0DDFDEB1"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shd w:val="clear" w:color="auto" w:fill="auto"/>
          </w:tcPr>
          <w:p w14:paraId="606EE8C4"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shd w:val="clear" w:color="auto" w:fill="auto"/>
          </w:tcPr>
          <w:p w14:paraId="19E49773"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shd w:val="clear" w:color="auto" w:fill="auto"/>
          </w:tcPr>
          <w:p w14:paraId="7192CDFF"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shd w:val="clear" w:color="auto" w:fill="auto"/>
          </w:tcPr>
          <w:p w14:paraId="27F5AAD2"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shd w:val="clear" w:color="auto" w:fill="auto"/>
          </w:tcPr>
          <w:p w14:paraId="16A70572"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shd w:val="clear" w:color="auto" w:fill="auto"/>
          </w:tcPr>
          <w:p w14:paraId="2088A103"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shd w:val="clear" w:color="auto" w:fill="auto"/>
          </w:tcPr>
          <w:p w14:paraId="3495A537"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r>
      <w:tr w:rsidR="00550B18" w:rsidRPr="00BF62E3" w14:paraId="2F713FC3" w14:textId="77777777" w:rsidTr="008828AC">
        <w:tc>
          <w:tcPr>
            <w:tcW w:w="3912" w:type="dxa"/>
          </w:tcPr>
          <w:p w14:paraId="71502050" w14:textId="594063C9" w:rsidR="007D3075" w:rsidRPr="00BF62E3" w:rsidRDefault="007D3075" w:rsidP="008828AC">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Other land</w:t>
            </w:r>
          </w:p>
        </w:tc>
        <w:tc>
          <w:tcPr>
            <w:tcW w:w="567" w:type="dxa"/>
            <w:tcBorders>
              <w:bottom w:val="single" w:sz="4" w:space="0" w:color="1B556B" w:themeColor="text2"/>
            </w:tcBorders>
            <w:shd w:val="clear" w:color="auto" w:fill="auto"/>
          </w:tcPr>
          <w:p w14:paraId="29F499F8"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tcBorders>
              <w:bottom w:val="single" w:sz="4" w:space="0" w:color="1B556B" w:themeColor="text2"/>
            </w:tcBorders>
            <w:shd w:val="clear" w:color="auto" w:fill="auto"/>
          </w:tcPr>
          <w:p w14:paraId="27C39124"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tcBorders>
              <w:bottom w:val="single" w:sz="4" w:space="0" w:color="1B556B" w:themeColor="text2"/>
            </w:tcBorders>
            <w:shd w:val="clear" w:color="auto" w:fill="auto"/>
          </w:tcPr>
          <w:p w14:paraId="14A3E7F3"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tcBorders>
              <w:bottom w:val="single" w:sz="4" w:space="0" w:color="1B556B" w:themeColor="text2"/>
            </w:tcBorders>
            <w:shd w:val="clear" w:color="auto" w:fill="auto"/>
          </w:tcPr>
          <w:p w14:paraId="6F060EE5"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tcBorders>
              <w:bottom w:val="single" w:sz="4" w:space="0" w:color="1B556B" w:themeColor="text2"/>
            </w:tcBorders>
            <w:shd w:val="clear" w:color="auto" w:fill="auto"/>
          </w:tcPr>
          <w:p w14:paraId="56765B2E"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tcBorders>
              <w:bottom w:val="single" w:sz="4" w:space="0" w:color="1B556B" w:themeColor="text2"/>
            </w:tcBorders>
            <w:shd w:val="clear" w:color="auto" w:fill="auto"/>
          </w:tcPr>
          <w:p w14:paraId="1594D472"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tcBorders>
              <w:bottom w:val="single" w:sz="4" w:space="0" w:color="1B556B" w:themeColor="text2"/>
            </w:tcBorders>
            <w:shd w:val="clear" w:color="auto" w:fill="auto"/>
          </w:tcPr>
          <w:p w14:paraId="09A6E000"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tcBorders>
              <w:bottom w:val="single" w:sz="4" w:space="0" w:color="1B556B" w:themeColor="text2"/>
            </w:tcBorders>
            <w:shd w:val="clear" w:color="auto" w:fill="auto"/>
          </w:tcPr>
          <w:p w14:paraId="61EC1785"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c>
          <w:tcPr>
            <w:tcW w:w="567" w:type="dxa"/>
            <w:tcBorders>
              <w:bottom w:val="single" w:sz="4" w:space="0" w:color="1B556B" w:themeColor="text2"/>
            </w:tcBorders>
            <w:shd w:val="clear" w:color="auto" w:fill="auto"/>
          </w:tcPr>
          <w:p w14:paraId="394F3A02" w14:textId="77777777" w:rsidR="007D3075" w:rsidRPr="00BF62E3" w:rsidRDefault="007D3075" w:rsidP="008828AC">
            <w:pPr>
              <w:pStyle w:val="TableText"/>
              <w:spacing w:before="40" w:after="40"/>
              <w:jc w:val="right"/>
              <w:rPr>
                <w:rFonts w:cs="Calibri"/>
                <w:szCs w:val="18"/>
              </w:rPr>
            </w:pPr>
            <w:r w:rsidRPr="00BF62E3">
              <w:rPr>
                <w:rFonts w:cs="Calibri"/>
                <w:szCs w:val="18"/>
              </w:rPr>
              <w:t>NE, NA</w:t>
            </w:r>
          </w:p>
        </w:tc>
      </w:tr>
      <w:tr w:rsidR="007D3075" w:rsidRPr="00BF62E3" w14:paraId="1C6A31C5" w14:textId="77777777" w:rsidTr="008828AC">
        <w:tc>
          <w:tcPr>
            <w:tcW w:w="3912" w:type="dxa"/>
          </w:tcPr>
          <w:p w14:paraId="26A7D7EF" w14:textId="57F611C9" w:rsidR="007D3075" w:rsidRPr="00BF62E3" w:rsidRDefault="007D3075" w:rsidP="008828AC">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Harvested wood products</w:t>
            </w:r>
          </w:p>
        </w:tc>
        <w:tc>
          <w:tcPr>
            <w:tcW w:w="567" w:type="dxa"/>
            <w:tcBorders>
              <w:top w:val="single" w:sz="4" w:space="0" w:color="1B556B" w:themeColor="text2"/>
            </w:tcBorders>
            <w:shd w:val="clear" w:color="auto" w:fill="D2DDE1" w:themeFill="background2"/>
          </w:tcPr>
          <w:p w14:paraId="1013B93A"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5FB5B1E5"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58769780"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589EE643"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62F46D3B"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560F68EB"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2838DC36"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2864B91E"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3B1E81E6"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r>
      <w:tr w:rsidR="00550B18" w:rsidRPr="00BF62E3" w14:paraId="46737163" w14:textId="77777777" w:rsidTr="008828AC">
        <w:tc>
          <w:tcPr>
            <w:tcW w:w="3912" w:type="dxa"/>
          </w:tcPr>
          <w:p w14:paraId="3104048B" w14:textId="11BF4433" w:rsidR="007D3075" w:rsidRPr="00BF62E3" w:rsidRDefault="007D3075" w:rsidP="008828AC">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Other</w:t>
            </w:r>
            <w:r w:rsidR="00F155CC" w:rsidRPr="00BF62E3">
              <w:rPr>
                <w:rFonts w:cs="Calibri"/>
                <w:szCs w:val="18"/>
              </w:rPr>
              <w:t xml:space="preserve"> </w:t>
            </w:r>
          </w:p>
        </w:tc>
        <w:tc>
          <w:tcPr>
            <w:tcW w:w="567" w:type="dxa"/>
            <w:shd w:val="clear" w:color="auto" w:fill="auto"/>
          </w:tcPr>
          <w:p w14:paraId="022F2842"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shd w:val="clear" w:color="auto" w:fill="auto"/>
          </w:tcPr>
          <w:p w14:paraId="662824B2"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shd w:val="clear" w:color="auto" w:fill="auto"/>
          </w:tcPr>
          <w:p w14:paraId="2D14ADC3"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shd w:val="clear" w:color="auto" w:fill="auto"/>
          </w:tcPr>
          <w:p w14:paraId="0D5AEE4E"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shd w:val="clear" w:color="auto" w:fill="auto"/>
          </w:tcPr>
          <w:p w14:paraId="7474DF5A"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shd w:val="clear" w:color="auto" w:fill="auto"/>
          </w:tcPr>
          <w:p w14:paraId="42A988AA"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shd w:val="clear" w:color="auto" w:fill="auto"/>
          </w:tcPr>
          <w:p w14:paraId="7CECBD18"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shd w:val="clear" w:color="auto" w:fill="auto"/>
          </w:tcPr>
          <w:p w14:paraId="211F2BAB"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c>
          <w:tcPr>
            <w:tcW w:w="567" w:type="dxa"/>
            <w:shd w:val="clear" w:color="auto" w:fill="auto"/>
          </w:tcPr>
          <w:p w14:paraId="43DB12F7" w14:textId="77777777" w:rsidR="007D3075" w:rsidRPr="00BF62E3" w:rsidRDefault="007D3075" w:rsidP="008828AC">
            <w:pPr>
              <w:pStyle w:val="TableText"/>
              <w:spacing w:before="40" w:after="40"/>
              <w:jc w:val="right"/>
              <w:rPr>
                <w:rFonts w:cs="Calibri"/>
                <w:szCs w:val="18"/>
              </w:rPr>
            </w:pPr>
            <w:r w:rsidRPr="00BF62E3">
              <w:rPr>
                <w:rFonts w:cs="Calibri"/>
                <w:szCs w:val="18"/>
              </w:rPr>
              <w:t>NA</w:t>
            </w:r>
          </w:p>
        </w:tc>
      </w:tr>
      <w:tr w:rsidR="00550B18" w:rsidRPr="00BF62E3" w14:paraId="40912E38" w14:textId="77777777" w:rsidTr="008828AC">
        <w:tc>
          <w:tcPr>
            <w:tcW w:w="3912" w:type="dxa"/>
          </w:tcPr>
          <w:p w14:paraId="55D1ACC5" w14:textId="57ACC9F2" w:rsidR="007D3075" w:rsidRPr="00BF62E3" w:rsidRDefault="007D3075" w:rsidP="008828AC">
            <w:pPr>
              <w:pStyle w:val="TableText"/>
              <w:spacing w:before="40" w:after="40"/>
              <w:rPr>
                <w:rFonts w:cs="Calibri"/>
                <w:szCs w:val="18"/>
              </w:rPr>
            </w:pPr>
            <w:r w:rsidRPr="00BF62E3">
              <w:rPr>
                <w:rFonts w:cs="Calibri"/>
                <w:b/>
                <w:bCs/>
                <w:szCs w:val="18"/>
              </w:rPr>
              <w:t>5.</w:t>
            </w:r>
            <w:r w:rsidR="00F155CC" w:rsidRPr="00BF62E3">
              <w:rPr>
                <w:rFonts w:cs="Calibri"/>
                <w:b/>
                <w:bCs/>
                <w:szCs w:val="18"/>
              </w:rPr>
              <w:t xml:space="preserve"> </w:t>
            </w:r>
            <w:r w:rsidRPr="00BF62E3">
              <w:rPr>
                <w:rFonts w:cs="Calibri"/>
                <w:b/>
                <w:bCs/>
                <w:szCs w:val="18"/>
              </w:rPr>
              <w:t>Waste</w:t>
            </w:r>
          </w:p>
        </w:tc>
        <w:tc>
          <w:tcPr>
            <w:tcW w:w="567" w:type="dxa"/>
            <w:shd w:val="clear" w:color="auto" w:fill="auto"/>
          </w:tcPr>
          <w:p w14:paraId="67DDD82E" w14:textId="77777777" w:rsidR="007D3075" w:rsidRPr="00BF62E3" w:rsidRDefault="007D3075" w:rsidP="008828AC">
            <w:pPr>
              <w:pStyle w:val="TableText"/>
              <w:spacing w:before="40" w:after="40"/>
              <w:jc w:val="right"/>
              <w:rPr>
                <w:rFonts w:cs="Calibri"/>
                <w:szCs w:val="18"/>
              </w:rPr>
            </w:pPr>
            <w:r w:rsidRPr="00BF62E3">
              <w:rPr>
                <w:rFonts w:cs="Calibri"/>
                <w:szCs w:val="18"/>
              </w:rPr>
              <w:t>146.83</w:t>
            </w:r>
          </w:p>
        </w:tc>
        <w:tc>
          <w:tcPr>
            <w:tcW w:w="567" w:type="dxa"/>
            <w:shd w:val="clear" w:color="auto" w:fill="auto"/>
          </w:tcPr>
          <w:p w14:paraId="44BB5C04" w14:textId="77777777" w:rsidR="007D3075" w:rsidRPr="00BF62E3" w:rsidRDefault="007D3075" w:rsidP="008828AC">
            <w:pPr>
              <w:pStyle w:val="TableText"/>
              <w:spacing w:before="40" w:after="40"/>
              <w:jc w:val="right"/>
              <w:rPr>
                <w:rFonts w:cs="Calibri"/>
                <w:szCs w:val="18"/>
              </w:rPr>
            </w:pPr>
            <w:r w:rsidRPr="00BF62E3">
              <w:rPr>
                <w:rFonts w:cs="Calibri"/>
                <w:szCs w:val="18"/>
              </w:rPr>
              <w:t>151.19</w:t>
            </w:r>
          </w:p>
        </w:tc>
        <w:tc>
          <w:tcPr>
            <w:tcW w:w="567" w:type="dxa"/>
            <w:shd w:val="clear" w:color="auto" w:fill="auto"/>
          </w:tcPr>
          <w:p w14:paraId="62C5D03B" w14:textId="77777777" w:rsidR="007D3075" w:rsidRPr="00BF62E3" w:rsidRDefault="007D3075" w:rsidP="008828AC">
            <w:pPr>
              <w:pStyle w:val="TableText"/>
              <w:spacing w:before="40" w:after="40"/>
              <w:jc w:val="right"/>
              <w:rPr>
                <w:rFonts w:cs="Calibri"/>
                <w:szCs w:val="18"/>
              </w:rPr>
            </w:pPr>
            <w:r w:rsidRPr="00BF62E3">
              <w:rPr>
                <w:rFonts w:cs="Calibri"/>
                <w:szCs w:val="18"/>
              </w:rPr>
              <w:t>155.30</w:t>
            </w:r>
          </w:p>
        </w:tc>
        <w:tc>
          <w:tcPr>
            <w:tcW w:w="567" w:type="dxa"/>
            <w:shd w:val="clear" w:color="auto" w:fill="auto"/>
          </w:tcPr>
          <w:p w14:paraId="59D24BE9" w14:textId="77777777" w:rsidR="007D3075" w:rsidRPr="00BF62E3" w:rsidRDefault="007D3075" w:rsidP="008828AC">
            <w:pPr>
              <w:pStyle w:val="TableText"/>
              <w:spacing w:before="40" w:after="40"/>
              <w:jc w:val="right"/>
              <w:rPr>
                <w:rFonts w:cs="Calibri"/>
                <w:szCs w:val="18"/>
              </w:rPr>
            </w:pPr>
            <w:r w:rsidRPr="00BF62E3">
              <w:rPr>
                <w:rFonts w:cs="Calibri"/>
                <w:szCs w:val="18"/>
              </w:rPr>
              <w:t>159.25</w:t>
            </w:r>
          </w:p>
        </w:tc>
        <w:tc>
          <w:tcPr>
            <w:tcW w:w="567" w:type="dxa"/>
            <w:shd w:val="clear" w:color="auto" w:fill="auto"/>
          </w:tcPr>
          <w:p w14:paraId="73B719BC" w14:textId="77777777" w:rsidR="007D3075" w:rsidRPr="00BF62E3" w:rsidRDefault="007D3075" w:rsidP="008828AC">
            <w:pPr>
              <w:pStyle w:val="TableText"/>
              <w:spacing w:before="40" w:after="40"/>
              <w:jc w:val="right"/>
              <w:rPr>
                <w:rFonts w:cs="Calibri"/>
                <w:szCs w:val="18"/>
              </w:rPr>
            </w:pPr>
            <w:r w:rsidRPr="00BF62E3">
              <w:rPr>
                <w:rFonts w:cs="Calibri"/>
                <w:szCs w:val="18"/>
              </w:rPr>
              <w:t>155.57</w:t>
            </w:r>
          </w:p>
        </w:tc>
        <w:tc>
          <w:tcPr>
            <w:tcW w:w="567" w:type="dxa"/>
            <w:shd w:val="clear" w:color="auto" w:fill="auto"/>
          </w:tcPr>
          <w:p w14:paraId="5263374F" w14:textId="77777777" w:rsidR="007D3075" w:rsidRPr="00BF62E3" w:rsidRDefault="007D3075" w:rsidP="008828AC">
            <w:pPr>
              <w:pStyle w:val="TableText"/>
              <w:spacing w:before="40" w:after="40"/>
              <w:jc w:val="right"/>
              <w:rPr>
                <w:rFonts w:cs="Calibri"/>
                <w:szCs w:val="18"/>
              </w:rPr>
            </w:pPr>
            <w:r w:rsidRPr="00BF62E3">
              <w:rPr>
                <w:rFonts w:cs="Calibri"/>
                <w:szCs w:val="18"/>
              </w:rPr>
              <w:t>159.25</w:t>
            </w:r>
          </w:p>
        </w:tc>
        <w:tc>
          <w:tcPr>
            <w:tcW w:w="567" w:type="dxa"/>
            <w:shd w:val="clear" w:color="auto" w:fill="auto"/>
          </w:tcPr>
          <w:p w14:paraId="434DAED6" w14:textId="77777777" w:rsidR="007D3075" w:rsidRPr="00BF62E3" w:rsidRDefault="007D3075" w:rsidP="008828AC">
            <w:pPr>
              <w:pStyle w:val="TableText"/>
              <w:spacing w:before="40" w:after="40"/>
              <w:jc w:val="right"/>
              <w:rPr>
                <w:rFonts w:cs="Calibri"/>
                <w:szCs w:val="18"/>
              </w:rPr>
            </w:pPr>
            <w:r w:rsidRPr="00BF62E3">
              <w:rPr>
                <w:rFonts w:cs="Calibri"/>
                <w:szCs w:val="18"/>
              </w:rPr>
              <w:t>162.95</w:t>
            </w:r>
          </w:p>
        </w:tc>
        <w:tc>
          <w:tcPr>
            <w:tcW w:w="567" w:type="dxa"/>
            <w:shd w:val="clear" w:color="auto" w:fill="auto"/>
          </w:tcPr>
          <w:p w14:paraId="1639191E" w14:textId="77777777" w:rsidR="007D3075" w:rsidRPr="00BF62E3" w:rsidRDefault="007D3075" w:rsidP="008828AC">
            <w:pPr>
              <w:pStyle w:val="TableText"/>
              <w:spacing w:before="40" w:after="40"/>
              <w:jc w:val="right"/>
              <w:rPr>
                <w:rFonts w:cs="Calibri"/>
                <w:szCs w:val="18"/>
              </w:rPr>
            </w:pPr>
            <w:r w:rsidRPr="00BF62E3">
              <w:rPr>
                <w:rFonts w:cs="Calibri"/>
                <w:szCs w:val="18"/>
              </w:rPr>
              <w:t>164.95</w:t>
            </w:r>
          </w:p>
        </w:tc>
        <w:tc>
          <w:tcPr>
            <w:tcW w:w="567" w:type="dxa"/>
            <w:shd w:val="clear" w:color="auto" w:fill="auto"/>
          </w:tcPr>
          <w:p w14:paraId="2785516B" w14:textId="77777777" w:rsidR="007D3075" w:rsidRPr="00BF62E3" w:rsidRDefault="007D3075" w:rsidP="008828AC">
            <w:pPr>
              <w:pStyle w:val="TableText"/>
              <w:spacing w:before="40" w:after="40"/>
              <w:jc w:val="right"/>
              <w:rPr>
                <w:rFonts w:cs="Calibri"/>
                <w:szCs w:val="18"/>
              </w:rPr>
            </w:pPr>
            <w:r w:rsidRPr="00BF62E3">
              <w:rPr>
                <w:rFonts w:cs="Calibri"/>
                <w:szCs w:val="18"/>
              </w:rPr>
              <w:t>164.38</w:t>
            </w:r>
          </w:p>
        </w:tc>
      </w:tr>
      <w:tr w:rsidR="00550B18" w:rsidRPr="00BF62E3" w14:paraId="5215BDD6" w14:textId="77777777" w:rsidTr="008828AC">
        <w:tc>
          <w:tcPr>
            <w:tcW w:w="3912" w:type="dxa"/>
          </w:tcPr>
          <w:p w14:paraId="1CA6E49A" w14:textId="237DE1E0" w:rsidR="007D3075" w:rsidRPr="00BF62E3" w:rsidRDefault="007D3075" w:rsidP="008828AC">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 xml:space="preserve">Solid waste disposal </w:t>
            </w:r>
          </w:p>
        </w:tc>
        <w:tc>
          <w:tcPr>
            <w:tcW w:w="567" w:type="dxa"/>
            <w:shd w:val="clear" w:color="auto" w:fill="auto"/>
          </w:tcPr>
          <w:p w14:paraId="499C9BA5" w14:textId="77777777" w:rsidR="007D3075" w:rsidRPr="00BF62E3" w:rsidRDefault="007D3075" w:rsidP="008828AC">
            <w:pPr>
              <w:pStyle w:val="TableText"/>
              <w:spacing w:before="40" w:after="40"/>
              <w:jc w:val="right"/>
              <w:rPr>
                <w:rFonts w:cs="Calibri"/>
                <w:szCs w:val="18"/>
              </w:rPr>
            </w:pPr>
            <w:r w:rsidRPr="00BF62E3">
              <w:rPr>
                <w:rFonts w:cs="Calibri"/>
                <w:szCs w:val="18"/>
              </w:rPr>
              <w:t>132.73</w:t>
            </w:r>
          </w:p>
        </w:tc>
        <w:tc>
          <w:tcPr>
            <w:tcW w:w="567" w:type="dxa"/>
            <w:shd w:val="clear" w:color="auto" w:fill="auto"/>
          </w:tcPr>
          <w:p w14:paraId="180BEF85" w14:textId="77777777" w:rsidR="007D3075" w:rsidRPr="00BF62E3" w:rsidRDefault="007D3075" w:rsidP="008828AC">
            <w:pPr>
              <w:pStyle w:val="TableText"/>
              <w:spacing w:before="40" w:after="40"/>
              <w:jc w:val="right"/>
              <w:rPr>
                <w:rFonts w:cs="Calibri"/>
                <w:szCs w:val="18"/>
              </w:rPr>
            </w:pPr>
            <w:r w:rsidRPr="00BF62E3">
              <w:rPr>
                <w:rFonts w:cs="Calibri"/>
                <w:szCs w:val="18"/>
              </w:rPr>
              <w:t>136.74</w:t>
            </w:r>
          </w:p>
        </w:tc>
        <w:tc>
          <w:tcPr>
            <w:tcW w:w="567" w:type="dxa"/>
            <w:shd w:val="clear" w:color="auto" w:fill="auto"/>
          </w:tcPr>
          <w:p w14:paraId="1CF08E58" w14:textId="77777777" w:rsidR="007D3075" w:rsidRPr="00BF62E3" w:rsidRDefault="007D3075" w:rsidP="008828AC">
            <w:pPr>
              <w:pStyle w:val="TableText"/>
              <w:spacing w:before="40" w:after="40"/>
              <w:jc w:val="right"/>
              <w:rPr>
                <w:rFonts w:cs="Calibri"/>
                <w:szCs w:val="18"/>
              </w:rPr>
            </w:pPr>
            <w:r w:rsidRPr="00BF62E3">
              <w:rPr>
                <w:rFonts w:cs="Calibri"/>
                <w:szCs w:val="18"/>
              </w:rPr>
              <w:t>140.70</w:t>
            </w:r>
          </w:p>
        </w:tc>
        <w:tc>
          <w:tcPr>
            <w:tcW w:w="567" w:type="dxa"/>
            <w:shd w:val="clear" w:color="auto" w:fill="auto"/>
          </w:tcPr>
          <w:p w14:paraId="53919551" w14:textId="77777777" w:rsidR="007D3075" w:rsidRPr="00BF62E3" w:rsidRDefault="007D3075" w:rsidP="008828AC">
            <w:pPr>
              <w:pStyle w:val="TableText"/>
              <w:spacing w:before="40" w:after="40"/>
              <w:jc w:val="right"/>
              <w:rPr>
                <w:rFonts w:cs="Calibri"/>
                <w:szCs w:val="18"/>
              </w:rPr>
            </w:pPr>
            <w:r w:rsidRPr="00BF62E3">
              <w:rPr>
                <w:rFonts w:cs="Calibri"/>
                <w:szCs w:val="18"/>
              </w:rPr>
              <w:t>144.68</w:t>
            </w:r>
          </w:p>
        </w:tc>
        <w:tc>
          <w:tcPr>
            <w:tcW w:w="567" w:type="dxa"/>
            <w:shd w:val="clear" w:color="auto" w:fill="auto"/>
          </w:tcPr>
          <w:p w14:paraId="131A2BFB" w14:textId="77777777" w:rsidR="007D3075" w:rsidRPr="00BF62E3" w:rsidRDefault="007D3075" w:rsidP="008828AC">
            <w:pPr>
              <w:pStyle w:val="TableText"/>
              <w:spacing w:before="40" w:after="40"/>
              <w:jc w:val="right"/>
              <w:rPr>
                <w:rFonts w:cs="Calibri"/>
                <w:szCs w:val="18"/>
              </w:rPr>
            </w:pPr>
            <w:r w:rsidRPr="00BF62E3">
              <w:rPr>
                <w:rFonts w:cs="Calibri"/>
                <w:szCs w:val="18"/>
              </w:rPr>
              <w:t>141.49</w:t>
            </w:r>
          </w:p>
        </w:tc>
        <w:tc>
          <w:tcPr>
            <w:tcW w:w="567" w:type="dxa"/>
            <w:shd w:val="clear" w:color="auto" w:fill="auto"/>
          </w:tcPr>
          <w:p w14:paraId="6E15F0B5" w14:textId="77777777" w:rsidR="007D3075" w:rsidRPr="00BF62E3" w:rsidRDefault="007D3075" w:rsidP="008828AC">
            <w:pPr>
              <w:pStyle w:val="TableText"/>
              <w:spacing w:before="40" w:after="40"/>
              <w:jc w:val="right"/>
              <w:rPr>
                <w:rFonts w:cs="Calibri"/>
                <w:szCs w:val="18"/>
              </w:rPr>
            </w:pPr>
            <w:r w:rsidRPr="00BF62E3">
              <w:rPr>
                <w:rFonts w:cs="Calibri"/>
                <w:szCs w:val="18"/>
              </w:rPr>
              <w:t>145.01</w:t>
            </w:r>
          </w:p>
        </w:tc>
        <w:tc>
          <w:tcPr>
            <w:tcW w:w="567" w:type="dxa"/>
            <w:shd w:val="clear" w:color="auto" w:fill="auto"/>
          </w:tcPr>
          <w:p w14:paraId="5AC03641" w14:textId="77777777" w:rsidR="007D3075" w:rsidRPr="00BF62E3" w:rsidRDefault="007D3075" w:rsidP="008828AC">
            <w:pPr>
              <w:pStyle w:val="TableText"/>
              <w:spacing w:before="40" w:after="40"/>
              <w:jc w:val="right"/>
              <w:rPr>
                <w:rFonts w:cs="Calibri"/>
                <w:szCs w:val="18"/>
              </w:rPr>
            </w:pPr>
            <w:r w:rsidRPr="00BF62E3">
              <w:rPr>
                <w:rFonts w:cs="Calibri"/>
                <w:szCs w:val="18"/>
              </w:rPr>
              <w:t>148.71</w:t>
            </w:r>
          </w:p>
        </w:tc>
        <w:tc>
          <w:tcPr>
            <w:tcW w:w="567" w:type="dxa"/>
            <w:shd w:val="clear" w:color="auto" w:fill="auto"/>
          </w:tcPr>
          <w:p w14:paraId="1AEE4809" w14:textId="77777777" w:rsidR="007D3075" w:rsidRPr="00BF62E3" w:rsidRDefault="007D3075" w:rsidP="008828AC">
            <w:pPr>
              <w:pStyle w:val="TableText"/>
              <w:spacing w:before="40" w:after="40"/>
              <w:jc w:val="right"/>
              <w:rPr>
                <w:rFonts w:cs="Calibri"/>
                <w:szCs w:val="18"/>
              </w:rPr>
            </w:pPr>
            <w:r w:rsidRPr="00BF62E3">
              <w:rPr>
                <w:rFonts w:cs="Calibri"/>
                <w:szCs w:val="18"/>
              </w:rPr>
              <w:t>150.32</w:t>
            </w:r>
          </w:p>
        </w:tc>
        <w:tc>
          <w:tcPr>
            <w:tcW w:w="567" w:type="dxa"/>
            <w:shd w:val="clear" w:color="auto" w:fill="auto"/>
          </w:tcPr>
          <w:p w14:paraId="424E54BD" w14:textId="77777777" w:rsidR="007D3075" w:rsidRPr="00BF62E3" w:rsidRDefault="007D3075" w:rsidP="008828AC">
            <w:pPr>
              <w:pStyle w:val="TableText"/>
              <w:spacing w:before="40" w:after="40"/>
              <w:jc w:val="right"/>
              <w:rPr>
                <w:rFonts w:cs="Calibri"/>
                <w:szCs w:val="18"/>
              </w:rPr>
            </w:pPr>
            <w:r w:rsidRPr="00BF62E3">
              <w:rPr>
                <w:rFonts w:cs="Calibri"/>
                <w:szCs w:val="18"/>
              </w:rPr>
              <w:t>149.58</w:t>
            </w:r>
          </w:p>
        </w:tc>
      </w:tr>
      <w:tr w:rsidR="00550B18" w:rsidRPr="00BF62E3" w14:paraId="68BDE053" w14:textId="77777777" w:rsidTr="008828AC">
        <w:tc>
          <w:tcPr>
            <w:tcW w:w="3912" w:type="dxa"/>
          </w:tcPr>
          <w:p w14:paraId="27209927" w14:textId="0723418F" w:rsidR="007D3075" w:rsidRPr="00BF62E3" w:rsidRDefault="007D3075" w:rsidP="008828AC">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Biological treatment of solid waste</w:t>
            </w:r>
          </w:p>
        </w:tc>
        <w:tc>
          <w:tcPr>
            <w:tcW w:w="567" w:type="dxa"/>
            <w:shd w:val="clear" w:color="auto" w:fill="auto"/>
          </w:tcPr>
          <w:p w14:paraId="28A041EA" w14:textId="77777777" w:rsidR="007D3075" w:rsidRPr="00BF62E3" w:rsidRDefault="007D3075" w:rsidP="008828AC">
            <w:pPr>
              <w:pStyle w:val="TableText"/>
              <w:spacing w:before="40" w:after="40"/>
              <w:jc w:val="right"/>
              <w:rPr>
                <w:rFonts w:cs="Calibri"/>
                <w:szCs w:val="18"/>
              </w:rPr>
            </w:pPr>
            <w:r w:rsidRPr="00BF62E3">
              <w:rPr>
                <w:rFonts w:cs="Calibri"/>
                <w:szCs w:val="18"/>
              </w:rPr>
              <w:t>0.11</w:t>
            </w:r>
          </w:p>
        </w:tc>
        <w:tc>
          <w:tcPr>
            <w:tcW w:w="567" w:type="dxa"/>
            <w:shd w:val="clear" w:color="auto" w:fill="auto"/>
          </w:tcPr>
          <w:p w14:paraId="270D7232" w14:textId="77777777" w:rsidR="007D3075" w:rsidRPr="00BF62E3" w:rsidRDefault="007D3075" w:rsidP="008828AC">
            <w:pPr>
              <w:pStyle w:val="TableText"/>
              <w:spacing w:before="40" w:after="40"/>
              <w:jc w:val="right"/>
              <w:rPr>
                <w:rFonts w:cs="Calibri"/>
                <w:szCs w:val="18"/>
              </w:rPr>
            </w:pPr>
            <w:r w:rsidRPr="00BF62E3">
              <w:rPr>
                <w:rFonts w:cs="Calibri"/>
                <w:szCs w:val="18"/>
              </w:rPr>
              <w:t>0.11</w:t>
            </w:r>
          </w:p>
        </w:tc>
        <w:tc>
          <w:tcPr>
            <w:tcW w:w="567" w:type="dxa"/>
            <w:shd w:val="clear" w:color="auto" w:fill="auto"/>
          </w:tcPr>
          <w:p w14:paraId="49E2A6E1" w14:textId="77777777" w:rsidR="007D3075" w:rsidRPr="00BF62E3" w:rsidRDefault="007D3075" w:rsidP="008828AC">
            <w:pPr>
              <w:pStyle w:val="TableText"/>
              <w:spacing w:before="40" w:after="40"/>
              <w:jc w:val="right"/>
              <w:rPr>
                <w:rFonts w:cs="Calibri"/>
                <w:szCs w:val="18"/>
              </w:rPr>
            </w:pPr>
            <w:r w:rsidRPr="00BF62E3">
              <w:rPr>
                <w:rFonts w:cs="Calibri"/>
                <w:szCs w:val="18"/>
              </w:rPr>
              <w:t>0.11</w:t>
            </w:r>
          </w:p>
        </w:tc>
        <w:tc>
          <w:tcPr>
            <w:tcW w:w="567" w:type="dxa"/>
            <w:shd w:val="clear" w:color="auto" w:fill="auto"/>
          </w:tcPr>
          <w:p w14:paraId="1728E0DB" w14:textId="77777777" w:rsidR="007D3075" w:rsidRPr="00BF62E3" w:rsidRDefault="007D3075" w:rsidP="008828AC">
            <w:pPr>
              <w:pStyle w:val="TableText"/>
              <w:spacing w:before="40" w:after="40"/>
              <w:jc w:val="right"/>
              <w:rPr>
                <w:rFonts w:cs="Calibri"/>
                <w:szCs w:val="18"/>
              </w:rPr>
            </w:pPr>
            <w:r w:rsidRPr="00BF62E3">
              <w:rPr>
                <w:rFonts w:cs="Calibri"/>
                <w:szCs w:val="18"/>
              </w:rPr>
              <w:t>0.12</w:t>
            </w:r>
          </w:p>
        </w:tc>
        <w:tc>
          <w:tcPr>
            <w:tcW w:w="567" w:type="dxa"/>
            <w:shd w:val="clear" w:color="auto" w:fill="auto"/>
          </w:tcPr>
          <w:p w14:paraId="1646E03E" w14:textId="77777777" w:rsidR="007D3075" w:rsidRPr="00BF62E3" w:rsidRDefault="007D3075" w:rsidP="008828AC">
            <w:pPr>
              <w:pStyle w:val="TableText"/>
              <w:spacing w:before="40" w:after="40"/>
              <w:jc w:val="right"/>
              <w:rPr>
                <w:rFonts w:cs="Calibri"/>
                <w:szCs w:val="18"/>
              </w:rPr>
            </w:pPr>
            <w:r w:rsidRPr="00BF62E3">
              <w:rPr>
                <w:rFonts w:cs="Calibri"/>
                <w:szCs w:val="18"/>
              </w:rPr>
              <w:t>0.12</w:t>
            </w:r>
          </w:p>
        </w:tc>
        <w:tc>
          <w:tcPr>
            <w:tcW w:w="567" w:type="dxa"/>
            <w:shd w:val="clear" w:color="auto" w:fill="auto"/>
          </w:tcPr>
          <w:p w14:paraId="38156438" w14:textId="77777777" w:rsidR="007D3075" w:rsidRPr="00BF62E3" w:rsidRDefault="007D3075" w:rsidP="008828AC">
            <w:pPr>
              <w:pStyle w:val="TableText"/>
              <w:spacing w:before="40" w:after="40"/>
              <w:jc w:val="right"/>
              <w:rPr>
                <w:rFonts w:cs="Calibri"/>
                <w:szCs w:val="18"/>
              </w:rPr>
            </w:pPr>
            <w:r w:rsidRPr="00BF62E3">
              <w:rPr>
                <w:rFonts w:cs="Calibri"/>
                <w:szCs w:val="18"/>
              </w:rPr>
              <w:t>0.12</w:t>
            </w:r>
          </w:p>
        </w:tc>
        <w:tc>
          <w:tcPr>
            <w:tcW w:w="567" w:type="dxa"/>
            <w:shd w:val="clear" w:color="auto" w:fill="auto"/>
          </w:tcPr>
          <w:p w14:paraId="27B28CF1" w14:textId="77777777" w:rsidR="007D3075" w:rsidRPr="00BF62E3" w:rsidRDefault="007D3075" w:rsidP="008828AC">
            <w:pPr>
              <w:pStyle w:val="TableText"/>
              <w:spacing w:before="40" w:after="40"/>
              <w:jc w:val="right"/>
              <w:rPr>
                <w:rFonts w:cs="Calibri"/>
                <w:szCs w:val="18"/>
              </w:rPr>
            </w:pPr>
            <w:r w:rsidRPr="00BF62E3">
              <w:rPr>
                <w:rFonts w:cs="Calibri"/>
                <w:szCs w:val="18"/>
              </w:rPr>
              <w:t>0.12</w:t>
            </w:r>
          </w:p>
        </w:tc>
        <w:tc>
          <w:tcPr>
            <w:tcW w:w="567" w:type="dxa"/>
            <w:shd w:val="clear" w:color="auto" w:fill="auto"/>
          </w:tcPr>
          <w:p w14:paraId="07D5AFCD" w14:textId="77777777" w:rsidR="007D3075" w:rsidRPr="00BF62E3" w:rsidRDefault="007D3075" w:rsidP="008828AC">
            <w:pPr>
              <w:pStyle w:val="TableText"/>
              <w:spacing w:before="40" w:after="40"/>
              <w:jc w:val="right"/>
              <w:rPr>
                <w:rFonts w:cs="Calibri"/>
                <w:szCs w:val="18"/>
              </w:rPr>
            </w:pPr>
            <w:r w:rsidRPr="00BF62E3">
              <w:rPr>
                <w:rFonts w:cs="Calibri"/>
                <w:szCs w:val="18"/>
              </w:rPr>
              <w:t>0.13</w:t>
            </w:r>
          </w:p>
        </w:tc>
        <w:tc>
          <w:tcPr>
            <w:tcW w:w="567" w:type="dxa"/>
            <w:shd w:val="clear" w:color="auto" w:fill="auto"/>
          </w:tcPr>
          <w:p w14:paraId="2BC6126E" w14:textId="77777777" w:rsidR="007D3075" w:rsidRPr="00BF62E3" w:rsidRDefault="007D3075" w:rsidP="008828AC">
            <w:pPr>
              <w:pStyle w:val="TableText"/>
              <w:spacing w:before="40" w:after="40"/>
              <w:jc w:val="right"/>
              <w:rPr>
                <w:rFonts w:cs="Calibri"/>
                <w:szCs w:val="18"/>
              </w:rPr>
            </w:pPr>
            <w:r w:rsidRPr="00BF62E3">
              <w:rPr>
                <w:rFonts w:cs="Calibri"/>
                <w:szCs w:val="18"/>
              </w:rPr>
              <w:t>0.13</w:t>
            </w:r>
          </w:p>
        </w:tc>
      </w:tr>
      <w:tr w:rsidR="00550B18" w:rsidRPr="00BF62E3" w14:paraId="31248C34" w14:textId="77777777" w:rsidTr="008828AC">
        <w:tc>
          <w:tcPr>
            <w:tcW w:w="3912" w:type="dxa"/>
          </w:tcPr>
          <w:p w14:paraId="5753AC3D" w14:textId="26E37AFB" w:rsidR="007D3075" w:rsidRPr="00BF62E3" w:rsidRDefault="007D3075" w:rsidP="008828AC">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Incineration and open burning of waste</w:t>
            </w:r>
          </w:p>
        </w:tc>
        <w:tc>
          <w:tcPr>
            <w:tcW w:w="567" w:type="dxa"/>
            <w:shd w:val="clear" w:color="auto" w:fill="auto"/>
          </w:tcPr>
          <w:p w14:paraId="40038311" w14:textId="77777777" w:rsidR="007D3075" w:rsidRPr="00BF62E3" w:rsidRDefault="007D3075" w:rsidP="008828AC">
            <w:pPr>
              <w:pStyle w:val="TableText"/>
              <w:spacing w:before="40" w:after="40"/>
              <w:jc w:val="right"/>
              <w:rPr>
                <w:rFonts w:cs="Calibri"/>
                <w:szCs w:val="18"/>
              </w:rPr>
            </w:pPr>
            <w:r w:rsidRPr="00BF62E3">
              <w:rPr>
                <w:rFonts w:cs="Calibri"/>
                <w:szCs w:val="18"/>
              </w:rPr>
              <w:t>5.09</w:t>
            </w:r>
          </w:p>
        </w:tc>
        <w:tc>
          <w:tcPr>
            <w:tcW w:w="567" w:type="dxa"/>
            <w:shd w:val="clear" w:color="auto" w:fill="auto"/>
          </w:tcPr>
          <w:p w14:paraId="61C7F406" w14:textId="77777777" w:rsidR="007D3075" w:rsidRPr="00BF62E3" w:rsidRDefault="007D3075" w:rsidP="008828AC">
            <w:pPr>
              <w:pStyle w:val="TableText"/>
              <w:spacing w:before="40" w:after="40"/>
              <w:jc w:val="right"/>
              <w:rPr>
                <w:rFonts w:cs="Calibri"/>
                <w:szCs w:val="18"/>
              </w:rPr>
            </w:pPr>
            <w:r w:rsidRPr="00BF62E3">
              <w:rPr>
                <w:rFonts w:cs="Calibri"/>
                <w:szCs w:val="18"/>
              </w:rPr>
              <w:t>5.06</w:t>
            </w:r>
          </w:p>
        </w:tc>
        <w:tc>
          <w:tcPr>
            <w:tcW w:w="567" w:type="dxa"/>
            <w:shd w:val="clear" w:color="auto" w:fill="auto"/>
          </w:tcPr>
          <w:p w14:paraId="4EE963A5" w14:textId="77777777" w:rsidR="007D3075" w:rsidRPr="00BF62E3" w:rsidRDefault="007D3075" w:rsidP="008828AC">
            <w:pPr>
              <w:pStyle w:val="TableText"/>
              <w:spacing w:before="40" w:after="40"/>
              <w:jc w:val="right"/>
              <w:rPr>
                <w:rFonts w:cs="Calibri"/>
                <w:szCs w:val="18"/>
              </w:rPr>
            </w:pPr>
            <w:r w:rsidRPr="00BF62E3">
              <w:rPr>
                <w:rFonts w:cs="Calibri"/>
                <w:szCs w:val="18"/>
              </w:rPr>
              <w:t>5.00</w:t>
            </w:r>
          </w:p>
        </w:tc>
        <w:tc>
          <w:tcPr>
            <w:tcW w:w="567" w:type="dxa"/>
            <w:shd w:val="clear" w:color="auto" w:fill="auto"/>
          </w:tcPr>
          <w:p w14:paraId="6AA08622" w14:textId="77777777" w:rsidR="007D3075" w:rsidRPr="00BF62E3" w:rsidRDefault="007D3075" w:rsidP="008828AC">
            <w:pPr>
              <w:pStyle w:val="TableText"/>
              <w:spacing w:before="40" w:after="40"/>
              <w:jc w:val="right"/>
              <w:rPr>
                <w:rFonts w:cs="Calibri"/>
                <w:szCs w:val="18"/>
              </w:rPr>
            </w:pPr>
            <w:r w:rsidRPr="00BF62E3">
              <w:rPr>
                <w:rFonts w:cs="Calibri"/>
                <w:szCs w:val="18"/>
              </w:rPr>
              <w:t>5.10</w:t>
            </w:r>
          </w:p>
        </w:tc>
        <w:tc>
          <w:tcPr>
            <w:tcW w:w="567" w:type="dxa"/>
            <w:shd w:val="clear" w:color="auto" w:fill="auto"/>
          </w:tcPr>
          <w:p w14:paraId="2B46B459" w14:textId="77777777" w:rsidR="007D3075" w:rsidRPr="00BF62E3" w:rsidRDefault="007D3075" w:rsidP="008828AC">
            <w:pPr>
              <w:pStyle w:val="TableText"/>
              <w:spacing w:before="40" w:after="40"/>
              <w:jc w:val="right"/>
              <w:rPr>
                <w:rFonts w:cs="Calibri"/>
                <w:szCs w:val="18"/>
              </w:rPr>
            </w:pPr>
            <w:r w:rsidRPr="00BF62E3">
              <w:rPr>
                <w:rFonts w:cs="Calibri"/>
                <w:szCs w:val="18"/>
              </w:rPr>
              <w:t>4.35</w:t>
            </w:r>
          </w:p>
        </w:tc>
        <w:tc>
          <w:tcPr>
            <w:tcW w:w="567" w:type="dxa"/>
            <w:shd w:val="clear" w:color="auto" w:fill="auto"/>
          </w:tcPr>
          <w:p w14:paraId="528186AF" w14:textId="77777777" w:rsidR="007D3075" w:rsidRPr="00BF62E3" w:rsidRDefault="007D3075" w:rsidP="008828AC">
            <w:pPr>
              <w:pStyle w:val="TableText"/>
              <w:spacing w:before="40" w:after="40"/>
              <w:jc w:val="right"/>
              <w:rPr>
                <w:rFonts w:cs="Calibri"/>
                <w:szCs w:val="18"/>
              </w:rPr>
            </w:pPr>
            <w:r w:rsidRPr="00BF62E3">
              <w:rPr>
                <w:rFonts w:cs="Calibri"/>
                <w:szCs w:val="18"/>
              </w:rPr>
              <w:t>4.31</w:t>
            </w:r>
          </w:p>
        </w:tc>
        <w:tc>
          <w:tcPr>
            <w:tcW w:w="567" w:type="dxa"/>
            <w:shd w:val="clear" w:color="auto" w:fill="auto"/>
          </w:tcPr>
          <w:p w14:paraId="4E18C4EF" w14:textId="77777777" w:rsidR="007D3075" w:rsidRPr="00BF62E3" w:rsidRDefault="007D3075" w:rsidP="008828AC">
            <w:pPr>
              <w:pStyle w:val="TableText"/>
              <w:spacing w:before="40" w:after="40"/>
              <w:jc w:val="right"/>
              <w:rPr>
                <w:rFonts w:cs="Calibri"/>
                <w:szCs w:val="18"/>
              </w:rPr>
            </w:pPr>
            <w:r w:rsidRPr="00BF62E3">
              <w:rPr>
                <w:rFonts w:cs="Calibri"/>
                <w:szCs w:val="18"/>
              </w:rPr>
              <w:t>4.14</w:t>
            </w:r>
          </w:p>
        </w:tc>
        <w:tc>
          <w:tcPr>
            <w:tcW w:w="567" w:type="dxa"/>
            <w:shd w:val="clear" w:color="auto" w:fill="auto"/>
          </w:tcPr>
          <w:p w14:paraId="2747EB1A" w14:textId="77777777" w:rsidR="007D3075" w:rsidRPr="00BF62E3" w:rsidRDefault="007D3075" w:rsidP="008828AC">
            <w:pPr>
              <w:pStyle w:val="TableText"/>
              <w:spacing w:before="40" w:after="40"/>
              <w:jc w:val="right"/>
              <w:rPr>
                <w:rFonts w:cs="Calibri"/>
                <w:szCs w:val="18"/>
              </w:rPr>
            </w:pPr>
            <w:r w:rsidRPr="00BF62E3">
              <w:rPr>
                <w:rFonts w:cs="Calibri"/>
                <w:szCs w:val="18"/>
              </w:rPr>
              <w:t>4.45</w:t>
            </w:r>
          </w:p>
        </w:tc>
        <w:tc>
          <w:tcPr>
            <w:tcW w:w="567" w:type="dxa"/>
            <w:shd w:val="clear" w:color="auto" w:fill="auto"/>
          </w:tcPr>
          <w:p w14:paraId="0D131BF7" w14:textId="77777777" w:rsidR="007D3075" w:rsidRPr="00BF62E3" w:rsidRDefault="007D3075" w:rsidP="008828AC">
            <w:pPr>
              <w:pStyle w:val="TableText"/>
              <w:spacing w:before="40" w:after="40"/>
              <w:jc w:val="right"/>
              <w:rPr>
                <w:rFonts w:cs="Calibri"/>
                <w:szCs w:val="18"/>
              </w:rPr>
            </w:pPr>
            <w:r w:rsidRPr="00BF62E3">
              <w:rPr>
                <w:rFonts w:cs="Calibri"/>
                <w:szCs w:val="18"/>
              </w:rPr>
              <w:t>4.76</w:t>
            </w:r>
          </w:p>
        </w:tc>
      </w:tr>
      <w:tr w:rsidR="00550B18" w:rsidRPr="00BF62E3" w14:paraId="71DB8497" w14:textId="77777777" w:rsidTr="008828AC">
        <w:tc>
          <w:tcPr>
            <w:tcW w:w="3912" w:type="dxa"/>
          </w:tcPr>
          <w:p w14:paraId="62236694" w14:textId="7621E63C" w:rsidR="007D3075" w:rsidRPr="00BF62E3" w:rsidRDefault="007D3075" w:rsidP="008828AC">
            <w:pPr>
              <w:pStyle w:val="TableText"/>
              <w:spacing w:before="40" w:after="40"/>
              <w:rPr>
                <w:rFonts w:cs="Calibri"/>
                <w:szCs w:val="18"/>
              </w:rPr>
            </w:pPr>
            <w:r w:rsidRPr="00BF62E3">
              <w:rPr>
                <w:rFonts w:cs="Calibri"/>
                <w:szCs w:val="18"/>
              </w:rPr>
              <w:lastRenderedPageBreak/>
              <w:t>D.</w:t>
            </w:r>
            <w:r w:rsidR="00F155CC" w:rsidRPr="00BF62E3">
              <w:rPr>
                <w:rFonts w:cs="Calibri"/>
                <w:szCs w:val="18"/>
              </w:rPr>
              <w:t xml:space="preserve"> </w:t>
            </w:r>
            <w:r w:rsidRPr="00BF62E3">
              <w:rPr>
                <w:rFonts w:cs="Calibri"/>
                <w:szCs w:val="18"/>
              </w:rPr>
              <w:t>Waste water treatment and discharge</w:t>
            </w:r>
          </w:p>
        </w:tc>
        <w:tc>
          <w:tcPr>
            <w:tcW w:w="567" w:type="dxa"/>
            <w:tcBorders>
              <w:bottom w:val="single" w:sz="4" w:space="0" w:color="1B556B" w:themeColor="text2"/>
            </w:tcBorders>
            <w:shd w:val="clear" w:color="auto" w:fill="auto"/>
          </w:tcPr>
          <w:p w14:paraId="032324BF" w14:textId="77777777" w:rsidR="007D3075" w:rsidRPr="00BF62E3" w:rsidRDefault="007D3075" w:rsidP="008828AC">
            <w:pPr>
              <w:pStyle w:val="TableText"/>
              <w:spacing w:before="40" w:after="40"/>
              <w:jc w:val="right"/>
              <w:rPr>
                <w:rFonts w:cs="Calibri"/>
                <w:szCs w:val="18"/>
              </w:rPr>
            </w:pPr>
            <w:r w:rsidRPr="00BF62E3">
              <w:rPr>
                <w:rFonts w:cs="Calibri"/>
                <w:szCs w:val="18"/>
              </w:rPr>
              <w:t>8.90</w:t>
            </w:r>
          </w:p>
        </w:tc>
        <w:tc>
          <w:tcPr>
            <w:tcW w:w="567" w:type="dxa"/>
            <w:tcBorders>
              <w:bottom w:val="single" w:sz="4" w:space="0" w:color="1B556B" w:themeColor="text2"/>
            </w:tcBorders>
            <w:shd w:val="clear" w:color="auto" w:fill="auto"/>
          </w:tcPr>
          <w:p w14:paraId="764552DB" w14:textId="77777777" w:rsidR="007D3075" w:rsidRPr="00BF62E3" w:rsidRDefault="007D3075" w:rsidP="008828AC">
            <w:pPr>
              <w:pStyle w:val="TableText"/>
              <w:spacing w:before="40" w:after="40"/>
              <w:jc w:val="right"/>
              <w:rPr>
                <w:rFonts w:cs="Calibri"/>
                <w:szCs w:val="18"/>
              </w:rPr>
            </w:pPr>
            <w:r w:rsidRPr="00BF62E3">
              <w:rPr>
                <w:rFonts w:cs="Calibri"/>
                <w:szCs w:val="18"/>
              </w:rPr>
              <w:t>9.27</w:t>
            </w:r>
          </w:p>
        </w:tc>
        <w:tc>
          <w:tcPr>
            <w:tcW w:w="567" w:type="dxa"/>
            <w:tcBorders>
              <w:bottom w:val="single" w:sz="4" w:space="0" w:color="1B556B" w:themeColor="text2"/>
            </w:tcBorders>
            <w:shd w:val="clear" w:color="auto" w:fill="auto"/>
          </w:tcPr>
          <w:p w14:paraId="5C88807D" w14:textId="77777777" w:rsidR="007D3075" w:rsidRPr="00BF62E3" w:rsidRDefault="007D3075" w:rsidP="008828AC">
            <w:pPr>
              <w:pStyle w:val="TableText"/>
              <w:spacing w:before="40" w:after="40"/>
              <w:jc w:val="right"/>
              <w:rPr>
                <w:rFonts w:cs="Calibri"/>
                <w:szCs w:val="18"/>
              </w:rPr>
            </w:pPr>
            <w:r w:rsidRPr="00BF62E3">
              <w:rPr>
                <w:rFonts w:cs="Calibri"/>
                <w:szCs w:val="18"/>
              </w:rPr>
              <w:t>9.49</w:t>
            </w:r>
          </w:p>
        </w:tc>
        <w:tc>
          <w:tcPr>
            <w:tcW w:w="567" w:type="dxa"/>
            <w:tcBorders>
              <w:bottom w:val="single" w:sz="4" w:space="0" w:color="1B556B" w:themeColor="text2"/>
            </w:tcBorders>
            <w:shd w:val="clear" w:color="auto" w:fill="auto"/>
          </w:tcPr>
          <w:p w14:paraId="7BB61F96" w14:textId="77777777" w:rsidR="007D3075" w:rsidRPr="00BF62E3" w:rsidRDefault="007D3075" w:rsidP="008828AC">
            <w:pPr>
              <w:pStyle w:val="TableText"/>
              <w:spacing w:before="40" w:after="40"/>
              <w:jc w:val="right"/>
              <w:rPr>
                <w:rFonts w:cs="Calibri"/>
                <w:szCs w:val="18"/>
              </w:rPr>
            </w:pPr>
            <w:r w:rsidRPr="00BF62E3">
              <w:rPr>
                <w:rFonts w:cs="Calibri"/>
                <w:szCs w:val="18"/>
              </w:rPr>
              <w:t>9.35</w:t>
            </w:r>
          </w:p>
        </w:tc>
        <w:tc>
          <w:tcPr>
            <w:tcW w:w="567" w:type="dxa"/>
            <w:tcBorders>
              <w:bottom w:val="single" w:sz="4" w:space="0" w:color="1B556B" w:themeColor="text2"/>
            </w:tcBorders>
            <w:shd w:val="clear" w:color="auto" w:fill="auto"/>
          </w:tcPr>
          <w:p w14:paraId="14E6B814" w14:textId="77777777" w:rsidR="007D3075" w:rsidRPr="00BF62E3" w:rsidRDefault="007D3075" w:rsidP="008828AC">
            <w:pPr>
              <w:pStyle w:val="TableText"/>
              <w:spacing w:before="40" w:after="40"/>
              <w:jc w:val="right"/>
              <w:rPr>
                <w:rFonts w:cs="Calibri"/>
                <w:szCs w:val="18"/>
              </w:rPr>
            </w:pPr>
            <w:r w:rsidRPr="00BF62E3">
              <w:rPr>
                <w:rFonts w:cs="Calibri"/>
                <w:szCs w:val="18"/>
              </w:rPr>
              <w:t>9.61</w:t>
            </w:r>
          </w:p>
        </w:tc>
        <w:tc>
          <w:tcPr>
            <w:tcW w:w="567" w:type="dxa"/>
            <w:tcBorders>
              <w:bottom w:val="single" w:sz="4" w:space="0" w:color="1B556B" w:themeColor="text2"/>
            </w:tcBorders>
            <w:shd w:val="clear" w:color="auto" w:fill="auto"/>
          </w:tcPr>
          <w:p w14:paraId="72309108" w14:textId="77777777" w:rsidR="007D3075" w:rsidRPr="00BF62E3" w:rsidRDefault="007D3075" w:rsidP="008828AC">
            <w:pPr>
              <w:pStyle w:val="TableText"/>
              <w:spacing w:before="40" w:after="40"/>
              <w:jc w:val="right"/>
              <w:rPr>
                <w:rFonts w:cs="Calibri"/>
                <w:szCs w:val="18"/>
              </w:rPr>
            </w:pPr>
            <w:r w:rsidRPr="00BF62E3">
              <w:rPr>
                <w:rFonts w:cs="Calibri"/>
                <w:szCs w:val="18"/>
              </w:rPr>
              <w:t>9.81</w:t>
            </w:r>
          </w:p>
        </w:tc>
        <w:tc>
          <w:tcPr>
            <w:tcW w:w="567" w:type="dxa"/>
            <w:tcBorders>
              <w:bottom w:val="single" w:sz="4" w:space="0" w:color="1B556B" w:themeColor="text2"/>
            </w:tcBorders>
            <w:shd w:val="clear" w:color="auto" w:fill="auto"/>
          </w:tcPr>
          <w:p w14:paraId="4C38E1D5" w14:textId="77777777" w:rsidR="007D3075" w:rsidRPr="00BF62E3" w:rsidRDefault="007D3075" w:rsidP="008828AC">
            <w:pPr>
              <w:pStyle w:val="TableText"/>
              <w:spacing w:before="40" w:after="40"/>
              <w:jc w:val="right"/>
              <w:rPr>
                <w:rFonts w:cs="Calibri"/>
                <w:szCs w:val="18"/>
              </w:rPr>
            </w:pPr>
            <w:r w:rsidRPr="00BF62E3">
              <w:rPr>
                <w:rFonts w:cs="Calibri"/>
                <w:szCs w:val="18"/>
              </w:rPr>
              <w:t>9.97</w:t>
            </w:r>
          </w:p>
        </w:tc>
        <w:tc>
          <w:tcPr>
            <w:tcW w:w="567" w:type="dxa"/>
            <w:tcBorders>
              <w:bottom w:val="single" w:sz="4" w:space="0" w:color="1B556B" w:themeColor="text2"/>
            </w:tcBorders>
            <w:shd w:val="clear" w:color="auto" w:fill="auto"/>
          </w:tcPr>
          <w:p w14:paraId="3D3C8105" w14:textId="77777777" w:rsidR="007D3075" w:rsidRPr="00BF62E3" w:rsidRDefault="007D3075" w:rsidP="008828AC">
            <w:pPr>
              <w:pStyle w:val="TableText"/>
              <w:spacing w:before="40" w:after="40"/>
              <w:jc w:val="right"/>
              <w:rPr>
                <w:rFonts w:cs="Calibri"/>
                <w:szCs w:val="18"/>
              </w:rPr>
            </w:pPr>
            <w:r w:rsidRPr="00BF62E3">
              <w:rPr>
                <w:rFonts w:cs="Calibri"/>
                <w:szCs w:val="18"/>
              </w:rPr>
              <w:t>10.05</w:t>
            </w:r>
          </w:p>
        </w:tc>
        <w:tc>
          <w:tcPr>
            <w:tcW w:w="567" w:type="dxa"/>
            <w:tcBorders>
              <w:bottom w:val="single" w:sz="4" w:space="0" w:color="1B556B" w:themeColor="text2"/>
            </w:tcBorders>
            <w:shd w:val="clear" w:color="auto" w:fill="auto"/>
          </w:tcPr>
          <w:p w14:paraId="552E7215" w14:textId="77777777" w:rsidR="007D3075" w:rsidRPr="00BF62E3" w:rsidRDefault="007D3075" w:rsidP="008828AC">
            <w:pPr>
              <w:pStyle w:val="TableText"/>
              <w:spacing w:before="40" w:after="40"/>
              <w:jc w:val="right"/>
              <w:rPr>
                <w:rFonts w:cs="Calibri"/>
                <w:szCs w:val="18"/>
              </w:rPr>
            </w:pPr>
            <w:r w:rsidRPr="00BF62E3">
              <w:rPr>
                <w:rFonts w:cs="Calibri"/>
                <w:szCs w:val="18"/>
              </w:rPr>
              <w:t>9.91</w:t>
            </w:r>
          </w:p>
        </w:tc>
      </w:tr>
      <w:tr w:rsidR="007D3075" w:rsidRPr="00BF62E3" w14:paraId="605AA1B2" w14:textId="77777777" w:rsidTr="008828AC">
        <w:tc>
          <w:tcPr>
            <w:tcW w:w="3912" w:type="dxa"/>
          </w:tcPr>
          <w:p w14:paraId="0D7A8374" w14:textId="138657A7" w:rsidR="007D3075" w:rsidRPr="00BF62E3" w:rsidRDefault="007D3075" w:rsidP="008828AC">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Other </w:t>
            </w:r>
          </w:p>
        </w:tc>
        <w:tc>
          <w:tcPr>
            <w:tcW w:w="567" w:type="dxa"/>
            <w:tcBorders>
              <w:top w:val="single" w:sz="4" w:space="0" w:color="1B556B" w:themeColor="text2"/>
            </w:tcBorders>
            <w:shd w:val="clear" w:color="auto" w:fill="D2DDE1" w:themeFill="background2"/>
          </w:tcPr>
          <w:p w14:paraId="3011B084"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31AD7459"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66553D3E"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6F1B553A"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6A18CE2"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7EA6627C"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501D2B94"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0A1DA26A"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c>
          <w:tcPr>
            <w:tcW w:w="567" w:type="dxa"/>
            <w:tcBorders>
              <w:top w:val="single" w:sz="4" w:space="0" w:color="1B556B" w:themeColor="text2"/>
            </w:tcBorders>
            <w:shd w:val="clear" w:color="auto" w:fill="D2DDE1" w:themeFill="background2"/>
          </w:tcPr>
          <w:p w14:paraId="2DEC6139" w14:textId="77777777" w:rsidR="007D3075" w:rsidRPr="00BF62E3" w:rsidRDefault="007D3075" w:rsidP="008828AC">
            <w:pPr>
              <w:pStyle w:val="TableText"/>
              <w:spacing w:before="40" w:after="40"/>
              <w:jc w:val="right"/>
              <w:rPr>
                <w:rFonts w:cs="Calibri"/>
                <w:szCs w:val="18"/>
              </w:rPr>
            </w:pPr>
            <w:r w:rsidRPr="00BF62E3">
              <w:rPr>
                <w:rFonts w:cs="Calibri"/>
                <w:color w:val="000000"/>
                <w:szCs w:val="18"/>
              </w:rPr>
              <w:t> </w:t>
            </w:r>
          </w:p>
        </w:tc>
      </w:tr>
      <w:tr w:rsidR="00550B18" w:rsidRPr="00BF62E3" w14:paraId="5343BF6F" w14:textId="77777777" w:rsidTr="008828AC">
        <w:tc>
          <w:tcPr>
            <w:tcW w:w="3912" w:type="dxa"/>
          </w:tcPr>
          <w:p w14:paraId="0FFA0947" w14:textId="7CF2DFCB" w:rsidR="007D3075" w:rsidRPr="00BF62E3" w:rsidRDefault="007D3075" w:rsidP="008828AC">
            <w:pPr>
              <w:pStyle w:val="TableText"/>
              <w:spacing w:before="40" w:after="40"/>
              <w:rPr>
                <w:rFonts w:cs="Calibri"/>
                <w:szCs w:val="18"/>
              </w:rPr>
            </w:pPr>
            <w:r w:rsidRPr="00BF62E3">
              <w:rPr>
                <w:rFonts w:cs="Calibri"/>
                <w:b/>
                <w:bCs/>
                <w:szCs w:val="18"/>
              </w:rPr>
              <w:t>6.</w:t>
            </w:r>
            <w:r w:rsidR="00F155CC" w:rsidRPr="00BF62E3">
              <w:rPr>
                <w:rFonts w:cs="Calibri"/>
                <w:b/>
                <w:bCs/>
                <w:szCs w:val="18"/>
              </w:rPr>
              <w:t xml:space="preserve"> </w:t>
            </w:r>
            <w:r w:rsidRPr="00BF62E3">
              <w:rPr>
                <w:rFonts w:cs="Calibri"/>
                <w:b/>
                <w:bCs/>
                <w:szCs w:val="18"/>
              </w:rPr>
              <w:t>Other (as specified in summary table A.1)</w:t>
            </w:r>
          </w:p>
        </w:tc>
        <w:tc>
          <w:tcPr>
            <w:tcW w:w="567" w:type="dxa"/>
            <w:shd w:val="clear" w:color="auto" w:fill="auto"/>
          </w:tcPr>
          <w:p w14:paraId="06429395" w14:textId="77777777" w:rsidR="007D3075" w:rsidRPr="00BF62E3" w:rsidRDefault="007D3075" w:rsidP="008828AC">
            <w:pPr>
              <w:pStyle w:val="TableText"/>
              <w:spacing w:before="40" w:after="40"/>
              <w:jc w:val="right"/>
              <w:rPr>
                <w:rFonts w:cs="Calibri"/>
                <w:szCs w:val="18"/>
              </w:rPr>
            </w:pPr>
            <w:r w:rsidRPr="00BF62E3">
              <w:rPr>
                <w:rFonts w:cs="Calibri"/>
                <w:szCs w:val="18"/>
              </w:rPr>
              <w:t>0.07</w:t>
            </w:r>
          </w:p>
        </w:tc>
        <w:tc>
          <w:tcPr>
            <w:tcW w:w="567" w:type="dxa"/>
            <w:shd w:val="clear" w:color="auto" w:fill="auto"/>
          </w:tcPr>
          <w:p w14:paraId="432463BD" w14:textId="77777777" w:rsidR="007D3075" w:rsidRPr="00BF62E3" w:rsidRDefault="007D3075" w:rsidP="008828AC">
            <w:pPr>
              <w:pStyle w:val="TableText"/>
              <w:spacing w:before="40" w:after="40"/>
              <w:jc w:val="right"/>
              <w:rPr>
                <w:rFonts w:cs="Calibri"/>
                <w:szCs w:val="18"/>
              </w:rPr>
            </w:pPr>
            <w:r w:rsidRPr="00BF62E3">
              <w:rPr>
                <w:rFonts w:cs="Calibri"/>
                <w:szCs w:val="18"/>
              </w:rPr>
              <w:t>0.08</w:t>
            </w:r>
          </w:p>
        </w:tc>
        <w:tc>
          <w:tcPr>
            <w:tcW w:w="567" w:type="dxa"/>
            <w:shd w:val="clear" w:color="auto" w:fill="auto"/>
          </w:tcPr>
          <w:p w14:paraId="661334BB" w14:textId="77777777" w:rsidR="007D3075" w:rsidRPr="00BF62E3" w:rsidRDefault="007D3075" w:rsidP="008828AC">
            <w:pPr>
              <w:pStyle w:val="TableText"/>
              <w:spacing w:before="40" w:after="40"/>
              <w:jc w:val="right"/>
              <w:rPr>
                <w:rFonts w:cs="Calibri"/>
                <w:szCs w:val="18"/>
              </w:rPr>
            </w:pPr>
            <w:r w:rsidRPr="00BF62E3">
              <w:rPr>
                <w:rFonts w:cs="Calibri"/>
                <w:szCs w:val="18"/>
              </w:rPr>
              <w:t>0.07</w:t>
            </w:r>
          </w:p>
        </w:tc>
        <w:tc>
          <w:tcPr>
            <w:tcW w:w="567" w:type="dxa"/>
            <w:shd w:val="clear" w:color="auto" w:fill="auto"/>
          </w:tcPr>
          <w:p w14:paraId="09DAD96E" w14:textId="77777777" w:rsidR="007D3075" w:rsidRPr="00BF62E3" w:rsidRDefault="007D3075" w:rsidP="008828AC">
            <w:pPr>
              <w:pStyle w:val="TableText"/>
              <w:spacing w:before="40" w:after="40"/>
              <w:jc w:val="right"/>
              <w:rPr>
                <w:rFonts w:cs="Calibri"/>
                <w:szCs w:val="18"/>
              </w:rPr>
            </w:pPr>
            <w:r w:rsidRPr="00BF62E3">
              <w:rPr>
                <w:rFonts w:cs="Calibri"/>
                <w:szCs w:val="18"/>
              </w:rPr>
              <w:t>0.07</w:t>
            </w:r>
          </w:p>
        </w:tc>
        <w:tc>
          <w:tcPr>
            <w:tcW w:w="567" w:type="dxa"/>
            <w:shd w:val="clear" w:color="auto" w:fill="auto"/>
          </w:tcPr>
          <w:p w14:paraId="2BD40F3A" w14:textId="77777777" w:rsidR="007D3075" w:rsidRPr="00BF62E3" w:rsidRDefault="007D3075" w:rsidP="008828AC">
            <w:pPr>
              <w:pStyle w:val="TableText"/>
              <w:spacing w:before="40" w:after="40"/>
              <w:jc w:val="right"/>
              <w:rPr>
                <w:rFonts w:cs="Calibri"/>
                <w:szCs w:val="18"/>
              </w:rPr>
            </w:pPr>
            <w:r w:rsidRPr="00BF62E3">
              <w:rPr>
                <w:rFonts w:cs="Calibri"/>
                <w:szCs w:val="18"/>
              </w:rPr>
              <w:t>0.07</w:t>
            </w:r>
          </w:p>
        </w:tc>
        <w:tc>
          <w:tcPr>
            <w:tcW w:w="567" w:type="dxa"/>
            <w:shd w:val="clear" w:color="auto" w:fill="auto"/>
          </w:tcPr>
          <w:p w14:paraId="0158FBBE" w14:textId="77777777" w:rsidR="007D3075" w:rsidRPr="00BF62E3" w:rsidRDefault="007D3075" w:rsidP="008828AC">
            <w:pPr>
              <w:pStyle w:val="TableText"/>
              <w:spacing w:before="40" w:after="40"/>
              <w:jc w:val="right"/>
              <w:rPr>
                <w:rFonts w:cs="Calibri"/>
                <w:szCs w:val="18"/>
              </w:rPr>
            </w:pPr>
            <w:r w:rsidRPr="00BF62E3">
              <w:rPr>
                <w:rFonts w:cs="Calibri"/>
                <w:szCs w:val="18"/>
              </w:rPr>
              <w:t>0.07</w:t>
            </w:r>
          </w:p>
        </w:tc>
        <w:tc>
          <w:tcPr>
            <w:tcW w:w="567" w:type="dxa"/>
            <w:shd w:val="clear" w:color="auto" w:fill="auto"/>
          </w:tcPr>
          <w:p w14:paraId="4DBE4911" w14:textId="77777777" w:rsidR="007D3075" w:rsidRPr="00BF62E3" w:rsidRDefault="007D3075" w:rsidP="008828AC">
            <w:pPr>
              <w:pStyle w:val="TableText"/>
              <w:spacing w:before="40" w:after="40"/>
              <w:jc w:val="right"/>
              <w:rPr>
                <w:rFonts w:cs="Calibri"/>
                <w:szCs w:val="18"/>
              </w:rPr>
            </w:pPr>
            <w:r w:rsidRPr="00BF62E3">
              <w:rPr>
                <w:rFonts w:cs="Calibri"/>
                <w:szCs w:val="18"/>
              </w:rPr>
              <w:t>0.07</w:t>
            </w:r>
          </w:p>
        </w:tc>
        <w:tc>
          <w:tcPr>
            <w:tcW w:w="567" w:type="dxa"/>
            <w:shd w:val="clear" w:color="auto" w:fill="auto"/>
          </w:tcPr>
          <w:p w14:paraId="1805EEFD" w14:textId="77777777" w:rsidR="007D3075" w:rsidRPr="00BF62E3" w:rsidRDefault="007D3075" w:rsidP="008828AC">
            <w:pPr>
              <w:pStyle w:val="TableText"/>
              <w:spacing w:before="40" w:after="40"/>
              <w:jc w:val="right"/>
              <w:rPr>
                <w:rFonts w:cs="Calibri"/>
                <w:szCs w:val="18"/>
              </w:rPr>
            </w:pPr>
            <w:r w:rsidRPr="00BF62E3">
              <w:rPr>
                <w:rFonts w:cs="Calibri"/>
                <w:szCs w:val="18"/>
              </w:rPr>
              <w:t>0.07</w:t>
            </w:r>
          </w:p>
        </w:tc>
        <w:tc>
          <w:tcPr>
            <w:tcW w:w="567" w:type="dxa"/>
            <w:shd w:val="clear" w:color="auto" w:fill="auto"/>
          </w:tcPr>
          <w:p w14:paraId="36AE2EBC" w14:textId="77777777" w:rsidR="007D3075" w:rsidRPr="00BF62E3" w:rsidRDefault="007D3075" w:rsidP="008828AC">
            <w:pPr>
              <w:pStyle w:val="TableText"/>
              <w:spacing w:before="40" w:after="40"/>
              <w:jc w:val="right"/>
              <w:rPr>
                <w:rFonts w:cs="Calibri"/>
                <w:szCs w:val="18"/>
              </w:rPr>
            </w:pPr>
            <w:r w:rsidRPr="00BF62E3">
              <w:rPr>
                <w:rFonts w:cs="Calibri"/>
                <w:szCs w:val="18"/>
              </w:rPr>
              <w:t>0.07</w:t>
            </w:r>
          </w:p>
        </w:tc>
      </w:tr>
    </w:tbl>
    <w:p w14:paraId="6913D6B2" w14:textId="77777777" w:rsidR="007D3075" w:rsidRPr="00BF62E3" w:rsidRDefault="007D3075" w:rsidP="00D96143">
      <w:pPr>
        <w:pStyle w:val="BodyText"/>
        <w:spacing w:after="0"/>
        <w:rPr>
          <w:rFonts w:cs="Calibri"/>
        </w:rPr>
      </w:pPr>
    </w:p>
    <w:p w14:paraId="39204E8B" w14:textId="77777777" w:rsidR="007D3075" w:rsidRPr="00BF62E3" w:rsidRDefault="007D3075" w:rsidP="008448A9">
      <w:pPr>
        <w:pStyle w:val="CTFTableheading"/>
      </w:pPr>
      <w:r w:rsidRPr="00BF62E3">
        <w:t>Table A.3:</w:t>
      </w:r>
      <w:r w:rsidRPr="00BF62E3">
        <w:tab/>
        <w:t>Emissions trends (CH</w:t>
      </w:r>
      <w:r w:rsidRPr="00BF62E3">
        <w:rPr>
          <w:vertAlign w:val="subscript"/>
        </w:rPr>
        <w:t>4</w:t>
      </w:r>
      <w:r w:rsidRPr="00BF62E3">
        <w:t>) (CTF Table 1(b) (part 2 of 3)</w:t>
      </w:r>
    </w:p>
    <w:tbl>
      <w:tblPr>
        <w:tblStyle w:val="MinistryfortheEnvironment"/>
        <w:tblW w:w="14515" w:type="dxa"/>
        <w:tblInd w:w="57" w:type="dxa"/>
        <w:tblLook w:val="04A0" w:firstRow="1" w:lastRow="0" w:firstColumn="1" w:lastColumn="0" w:noHBand="0" w:noVBand="1"/>
      </w:tblPr>
      <w:tblGrid>
        <w:gridCol w:w="4266"/>
        <w:gridCol w:w="931"/>
        <w:gridCol w:w="931"/>
        <w:gridCol w:w="931"/>
        <w:gridCol w:w="932"/>
        <w:gridCol w:w="932"/>
        <w:gridCol w:w="932"/>
        <w:gridCol w:w="932"/>
        <w:gridCol w:w="932"/>
        <w:gridCol w:w="932"/>
        <w:gridCol w:w="932"/>
        <w:gridCol w:w="932"/>
      </w:tblGrid>
      <w:tr w:rsidR="009E4FF1" w:rsidRPr="00BF62E3" w14:paraId="3F8F5CD4" w14:textId="77777777" w:rsidTr="00D00571">
        <w:trPr>
          <w:cnfStyle w:val="100000000000" w:firstRow="1" w:lastRow="0" w:firstColumn="0" w:lastColumn="0" w:oddVBand="0" w:evenVBand="0" w:oddHBand="0" w:evenHBand="0" w:firstRowFirstColumn="0" w:firstRowLastColumn="0" w:lastRowFirstColumn="0" w:lastRowLastColumn="0"/>
          <w:tblHeader/>
        </w:trPr>
        <w:tc>
          <w:tcPr>
            <w:tcW w:w="3912" w:type="dxa"/>
            <w:tcBorders>
              <w:top w:val="single" w:sz="4" w:space="0" w:color="1B556B" w:themeColor="text2"/>
            </w:tcBorders>
            <w:vAlign w:val="bottom"/>
          </w:tcPr>
          <w:p w14:paraId="27720935" w14:textId="77777777" w:rsidR="007D3075" w:rsidRPr="00BF62E3" w:rsidRDefault="007D3075" w:rsidP="00EC3659">
            <w:pPr>
              <w:pStyle w:val="TableTextbold"/>
              <w:spacing w:before="40"/>
              <w:rPr>
                <w:rFonts w:cs="Calibri"/>
                <w:b/>
                <w:bCs/>
                <w:szCs w:val="14"/>
              </w:rPr>
            </w:pPr>
            <w:r w:rsidRPr="00BF62E3">
              <w:rPr>
                <w:rFonts w:cs="Calibri"/>
                <w:b/>
                <w:bCs/>
                <w:szCs w:val="14"/>
              </w:rPr>
              <w:t xml:space="preserve">Greenhouse gas source and sink categories </w:t>
            </w:r>
          </w:p>
        </w:tc>
        <w:tc>
          <w:tcPr>
            <w:tcW w:w="510" w:type="dxa"/>
            <w:tcBorders>
              <w:top w:val="single" w:sz="4" w:space="0" w:color="1B556B" w:themeColor="text2"/>
            </w:tcBorders>
            <w:vAlign w:val="bottom"/>
          </w:tcPr>
          <w:p w14:paraId="5CD80082" w14:textId="77777777" w:rsidR="007D3075" w:rsidRPr="00BF62E3" w:rsidRDefault="007D3075" w:rsidP="00EC3659">
            <w:pPr>
              <w:pStyle w:val="TableTextbold"/>
              <w:spacing w:before="40"/>
              <w:jc w:val="center"/>
              <w:rPr>
                <w:rFonts w:cs="Calibri"/>
                <w:b/>
                <w:bCs/>
                <w:szCs w:val="14"/>
              </w:rPr>
            </w:pPr>
            <w:r w:rsidRPr="00BF62E3">
              <w:rPr>
                <w:rFonts w:cs="Calibri"/>
                <w:b/>
                <w:bCs/>
                <w:szCs w:val="14"/>
              </w:rPr>
              <w:t>1999</w:t>
            </w:r>
            <w:r w:rsidRPr="00BF62E3">
              <w:rPr>
                <w:rFonts w:cs="Calibri"/>
                <w:b/>
                <w:bCs/>
                <w:szCs w:val="14"/>
              </w:rPr>
              <w:br/>
              <w:t>(kt)</w:t>
            </w:r>
          </w:p>
        </w:tc>
        <w:tc>
          <w:tcPr>
            <w:tcW w:w="510" w:type="dxa"/>
            <w:tcBorders>
              <w:top w:val="single" w:sz="4" w:space="0" w:color="1B556B" w:themeColor="text2"/>
            </w:tcBorders>
            <w:vAlign w:val="bottom"/>
          </w:tcPr>
          <w:p w14:paraId="6598554A" w14:textId="77777777" w:rsidR="007D3075" w:rsidRPr="00BF62E3" w:rsidRDefault="007D3075" w:rsidP="00EC3659">
            <w:pPr>
              <w:pStyle w:val="TableTextbold"/>
              <w:spacing w:before="40"/>
              <w:jc w:val="center"/>
              <w:rPr>
                <w:rFonts w:cs="Calibri"/>
                <w:b/>
                <w:bCs/>
                <w:szCs w:val="14"/>
              </w:rPr>
            </w:pPr>
            <w:r w:rsidRPr="00BF62E3">
              <w:rPr>
                <w:rFonts w:cs="Calibri"/>
                <w:b/>
                <w:bCs/>
                <w:szCs w:val="14"/>
              </w:rPr>
              <w:t>2000</w:t>
            </w:r>
            <w:r w:rsidRPr="00BF62E3">
              <w:rPr>
                <w:rFonts w:cs="Calibri"/>
                <w:b/>
                <w:bCs/>
                <w:szCs w:val="14"/>
              </w:rPr>
              <w:br/>
              <w:t>(kt)</w:t>
            </w:r>
          </w:p>
        </w:tc>
        <w:tc>
          <w:tcPr>
            <w:tcW w:w="510" w:type="dxa"/>
            <w:tcBorders>
              <w:top w:val="single" w:sz="4" w:space="0" w:color="1B556B" w:themeColor="text2"/>
            </w:tcBorders>
            <w:vAlign w:val="bottom"/>
          </w:tcPr>
          <w:p w14:paraId="200CDE76" w14:textId="77777777" w:rsidR="007D3075" w:rsidRPr="00BF62E3" w:rsidRDefault="007D3075" w:rsidP="00EC3659">
            <w:pPr>
              <w:pStyle w:val="TableTextbold"/>
              <w:spacing w:before="40"/>
              <w:jc w:val="center"/>
              <w:rPr>
                <w:rFonts w:cs="Calibri"/>
                <w:b/>
                <w:bCs/>
                <w:szCs w:val="14"/>
              </w:rPr>
            </w:pPr>
            <w:r w:rsidRPr="00BF62E3">
              <w:rPr>
                <w:rFonts w:cs="Calibri"/>
                <w:b/>
                <w:bCs/>
                <w:szCs w:val="14"/>
              </w:rPr>
              <w:t>2001</w:t>
            </w:r>
            <w:r w:rsidRPr="00BF62E3">
              <w:rPr>
                <w:rFonts w:cs="Calibri"/>
                <w:b/>
                <w:bCs/>
                <w:szCs w:val="14"/>
              </w:rPr>
              <w:br/>
              <w:t>(kt)</w:t>
            </w:r>
          </w:p>
        </w:tc>
        <w:tc>
          <w:tcPr>
            <w:tcW w:w="510" w:type="dxa"/>
            <w:tcBorders>
              <w:top w:val="single" w:sz="4" w:space="0" w:color="1B556B" w:themeColor="text2"/>
            </w:tcBorders>
            <w:vAlign w:val="bottom"/>
          </w:tcPr>
          <w:p w14:paraId="28BF21E5" w14:textId="77777777" w:rsidR="007D3075" w:rsidRPr="00BF62E3" w:rsidRDefault="007D3075" w:rsidP="00EC3659">
            <w:pPr>
              <w:pStyle w:val="TableTextbold"/>
              <w:spacing w:before="40"/>
              <w:jc w:val="center"/>
              <w:rPr>
                <w:rFonts w:cs="Calibri"/>
                <w:b/>
                <w:bCs/>
                <w:szCs w:val="14"/>
              </w:rPr>
            </w:pPr>
            <w:r w:rsidRPr="00BF62E3">
              <w:rPr>
                <w:rFonts w:cs="Calibri"/>
                <w:b/>
                <w:bCs/>
                <w:szCs w:val="14"/>
              </w:rPr>
              <w:t>2002</w:t>
            </w:r>
            <w:r w:rsidRPr="00BF62E3">
              <w:rPr>
                <w:rFonts w:cs="Calibri"/>
                <w:b/>
                <w:bCs/>
                <w:szCs w:val="14"/>
              </w:rPr>
              <w:br/>
              <w:t>(kt)</w:t>
            </w:r>
          </w:p>
        </w:tc>
        <w:tc>
          <w:tcPr>
            <w:tcW w:w="510" w:type="dxa"/>
            <w:tcBorders>
              <w:top w:val="single" w:sz="4" w:space="0" w:color="1B556B" w:themeColor="text2"/>
            </w:tcBorders>
            <w:vAlign w:val="bottom"/>
          </w:tcPr>
          <w:p w14:paraId="47841D8A" w14:textId="77777777" w:rsidR="007D3075" w:rsidRPr="00BF62E3" w:rsidRDefault="007D3075" w:rsidP="00EC3659">
            <w:pPr>
              <w:pStyle w:val="TableTextbold"/>
              <w:spacing w:before="40"/>
              <w:jc w:val="center"/>
              <w:rPr>
                <w:rFonts w:cs="Calibri"/>
                <w:b/>
                <w:bCs/>
                <w:szCs w:val="14"/>
              </w:rPr>
            </w:pPr>
            <w:r w:rsidRPr="00BF62E3">
              <w:rPr>
                <w:rFonts w:cs="Calibri"/>
                <w:b/>
                <w:bCs/>
                <w:szCs w:val="14"/>
              </w:rPr>
              <w:t>2003</w:t>
            </w:r>
            <w:r w:rsidRPr="00BF62E3">
              <w:rPr>
                <w:rFonts w:cs="Calibri"/>
                <w:b/>
                <w:bCs/>
                <w:szCs w:val="14"/>
              </w:rPr>
              <w:br/>
              <w:t>(kt)</w:t>
            </w:r>
          </w:p>
        </w:tc>
        <w:tc>
          <w:tcPr>
            <w:tcW w:w="510" w:type="dxa"/>
            <w:tcBorders>
              <w:top w:val="single" w:sz="4" w:space="0" w:color="1B556B" w:themeColor="text2"/>
            </w:tcBorders>
            <w:vAlign w:val="bottom"/>
          </w:tcPr>
          <w:p w14:paraId="326E1EAF" w14:textId="77777777" w:rsidR="007D3075" w:rsidRPr="00BF62E3" w:rsidRDefault="007D3075" w:rsidP="00EC3659">
            <w:pPr>
              <w:pStyle w:val="TableTextbold"/>
              <w:spacing w:before="40"/>
              <w:jc w:val="center"/>
              <w:rPr>
                <w:rFonts w:cs="Calibri"/>
                <w:b/>
                <w:bCs/>
                <w:szCs w:val="14"/>
              </w:rPr>
            </w:pPr>
            <w:r w:rsidRPr="00BF62E3">
              <w:rPr>
                <w:rFonts w:cs="Calibri"/>
                <w:b/>
                <w:bCs/>
                <w:szCs w:val="14"/>
              </w:rPr>
              <w:t>2004</w:t>
            </w:r>
            <w:r w:rsidRPr="00BF62E3">
              <w:rPr>
                <w:rFonts w:cs="Calibri"/>
                <w:b/>
                <w:bCs/>
                <w:szCs w:val="14"/>
              </w:rPr>
              <w:br/>
              <w:t>(kt)</w:t>
            </w:r>
          </w:p>
        </w:tc>
        <w:tc>
          <w:tcPr>
            <w:tcW w:w="510" w:type="dxa"/>
            <w:tcBorders>
              <w:top w:val="single" w:sz="4" w:space="0" w:color="1B556B" w:themeColor="text2"/>
            </w:tcBorders>
            <w:vAlign w:val="bottom"/>
          </w:tcPr>
          <w:p w14:paraId="459BFA76" w14:textId="77777777" w:rsidR="007D3075" w:rsidRPr="00BF62E3" w:rsidRDefault="007D3075" w:rsidP="00EC3659">
            <w:pPr>
              <w:pStyle w:val="TableTextbold"/>
              <w:spacing w:before="40"/>
              <w:jc w:val="center"/>
              <w:rPr>
                <w:rFonts w:cs="Calibri"/>
                <w:b/>
                <w:bCs/>
                <w:szCs w:val="14"/>
              </w:rPr>
            </w:pPr>
            <w:r w:rsidRPr="00BF62E3">
              <w:rPr>
                <w:rFonts w:cs="Calibri"/>
                <w:b/>
                <w:bCs/>
                <w:szCs w:val="14"/>
              </w:rPr>
              <w:t>2005</w:t>
            </w:r>
            <w:r w:rsidRPr="00BF62E3">
              <w:rPr>
                <w:rFonts w:cs="Calibri"/>
                <w:b/>
                <w:bCs/>
                <w:szCs w:val="14"/>
              </w:rPr>
              <w:br/>
              <w:t>(kt)</w:t>
            </w:r>
          </w:p>
        </w:tc>
        <w:tc>
          <w:tcPr>
            <w:tcW w:w="510" w:type="dxa"/>
            <w:tcBorders>
              <w:top w:val="single" w:sz="4" w:space="0" w:color="1B556B" w:themeColor="text2"/>
            </w:tcBorders>
            <w:vAlign w:val="bottom"/>
          </w:tcPr>
          <w:p w14:paraId="0BE4675F" w14:textId="77777777" w:rsidR="007D3075" w:rsidRPr="00BF62E3" w:rsidRDefault="007D3075" w:rsidP="00EC3659">
            <w:pPr>
              <w:pStyle w:val="TableTextbold"/>
              <w:spacing w:before="40"/>
              <w:jc w:val="center"/>
              <w:rPr>
                <w:rFonts w:cs="Calibri"/>
                <w:b/>
                <w:bCs/>
                <w:szCs w:val="14"/>
              </w:rPr>
            </w:pPr>
            <w:r w:rsidRPr="00BF62E3">
              <w:rPr>
                <w:rFonts w:cs="Calibri"/>
                <w:b/>
                <w:bCs/>
                <w:szCs w:val="14"/>
              </w:rPr>
              <w:t>2006</w:t>
            </w:r>
            <w:r w:rsidRPr="00BF62E3">
              <w:rPr>
                <w:rFonts w:cs="Calibri"/>
                <w:b/>
                <w:bCs/>
                <w:szCs w:val="14"/>
              </w:rPr>
              <w:br/>
              <w:t>(kt)</w:t>
            </w:r>
          </w:p>
        </w:tc>
        <w:tc>
          <w:tcPr>
            <w:tcW w:w="510" w:type="dxa"/>
            <w:tcBorders>
              <w:top w:val="single" w:sz="4" w:space="0" w:color="1B556B" w:themeColor="text2"/>
            </w:tcBorders>
            <w:vAlign w:val="bottom"/>
          </w:tcPr>
          <w:p w14:paraId="545E6D92" w14:textId="77777777" w:rsidR="007D3075" w:rsidRPr="00BF62E3" w:rsidRDefault="007D3075" w:rsidP="00EC3659">
            <w:pPr>
              <w:pStyle w:val="TableTextbold"/>
              <w:spacing w:before="40"/>
              <w:jc w:val="center"/>
              <w:rPr>
                <w:rFonts w:cs="Calibri"/>
                <w:b/>
                <w:bCs/>
                <w:szCs w:val="14"/>
              </w:rPr>
            </w:pPr>
            <w:r w:rsidRPr="00BF62E3">
              <w:rPr>
                <w:rFonts w:cs="Calibri"/>
                <w:b/>
                <w:bCs/>
                <w:szCs w:val="14"/>
              </w:rPr>
              <w:t>2007</w:t>
            </w:r>
            <w:r w:rsidRPr="00BF62E3">
              <w:rPr>
                <w:rFonts w:cs="Calibri"/>
                <w:b/>
                <w:bCs/>
                <w:szCs w:val="14"/>
              </w:rPr>
              <w:br/>
              <w:t>(kt)</w:t>
            </w:r>
          </w:p>
        </w:tc>
        <w:tc>
          <w:tcPr>
            <w:tcW w:w="510" w:type="dxa"/>
            <w:tcBorders>
              <w:top w:val="single" w:sz="4" w:space="0" w:color="1B556B" w:themeColor="text2"/>
            </w:tcBorders>
            <w:vAlign w:val="bottom"/>
          </w:tcPr>
          <w:p w14:paraId="459E4D82" w14:textId="77777777" w:rsidR="007D3075" w:rsidRPr="00BF62E3" w:rsidRDefault="007D3075" w:rsidP="00EC3659">
            <w:pPr>
              <w:pStyle w:val="TableTextbold"/>
              <w:spacing w:before="40"/>
              <w:jc w:val="center"/>
              <w:rPr>
                <w:rFonts w:cs="Calibri"/>
                <w:b/>
                <w:bCs/>
                <w:szCs w:val="14"/>
              </w:rPr>
            </w:pPr>
            <w:r w:rsidRPr="00BF62E3">
              <w:rPr>
                <w:rFonts w:cs="Calibri"/>
                <w:b/>
                <w:bCs/>
                <w:szCs w:val="14"/>
              </w:rPr>
              <w:t>2008</w:t>
            </w:r>
            <w:r w:rsidRPr="00BF62E3">
              <w:rPr>
                <w:rFonts w:cs="Calibri"/>
                <w:b/>
                <w:bCs/>
                <w:szCs w:val="14"/>
              </w:rPr>
              <w:br/>
              <w:t>(kt)</w:t>
            </w:r>
          </w:p>
        </w:tc>
        <w:tc>
          <w:tcPr>
            <w:tcW w:w="510" w:type="dxa"/>
            <w:tcBorders>
              <w:top w:val="single" w:sz="4" w:space="0" w:color="1B556B" w:themeColor="text2"/>
            </w:tcBorders>
            <w:vAlign w:val="bottom"/>
          </w:tcPr>
          <w:p w14:paraId="65105B67" w14:textId="77777777" w:rsidR="007D3075" w:rsidRPr="00BF62E3" w:rsidRDefault="007D3075" w:rsidP="00EC3659">
            <w:pPr>
              <w:pStyle w:val="TableTextbold"/>
              <w:spacing w:before="40"/>
              <w:jc w:val="center"/>
              <w:rPr>
                <w:rFonts w:cs="Calibri"/>
                <w:b/>
                <w:bCs/>
                <w:szCs w:val="14"/>
              </w:rPr>
            </w:pPr>
            <w:r w:rsidRPr="00BF62E3">
              <w:rPr>
                <w:rFonts w:cs="Calibri"/>
                <w:b/>
                <w:bCs/>
                <w:szCs w:val="14"/>
              </w:rPr>
              <w:t>2009</w:t>
            </w:r>
            <w:r w:rsidRPr="00BF62E3">
              <w:rPr>
                <w:rFonts w:cs="Calibri"/>
                <w:b/>
                <w:bCs/>
                <w:szCs w:val="14"/>
              </w:rPr>
              <w:br/>
              <w:t>(kt)</w:t>
            </w:r>
          </w:p>
        </w:tc>
      </w:tr>
      <w:tr w:rsidR="00D6420E" w:rsidRPr="00BF62E3" w14:paraId="50DD1E9C" w14:textId="77777777" w:rsidTr="00D6420E">
        <w:tc>
          <w:tcPr>
            <w:tcW w:w="3912" w:type="dxa"/>
          </w:tcPr>
          <w:p w14:paraId="79E905C2" w14:textId="77777777" w:rsidR="007D3075" w:rsidRPr="00BF62E3" w:rsidRDefault="007D3075" w:rsidP="00EC3659">
            <w:pPr>
              <w:pStyle w:val="TableText"/>
              <w:spacing w:before="40" w:after="40"/>
              <w:rPr>
                <w:rFonts w:cs="Calibri"/>
                <w:szCs w:val="18"/>
              </w:rPr>
            </w:pPr>
            <w:r w:rsidRPr="00BF62E3">
              <w:rPr>
                <w:rFonts w:cs="Calibri"/>
                <w:b/>
                <w:bCs/>
                <w:szCs w:val="18"/>
              </w:rPr>
              <w:t>1. Energy</w:t>
            </w:r>
          </w:p>
        </w:tc>
        <w:tc>
          <w:tcPr>
            <w:tcW w:w="510" w:type="dxa"/>
            <w:shd w:val="clear" w:color="auto" w:fill="auto"/>
          </w:tcPr>
          <w:p w14:paraId="7B8ECE05" w14:textId="77777777" w:rsidR="007D3075" w:rsidRPr="00BF62E3" w:rsidRDefault="007D3075" w:rsidP="00EC3659">
            <w:pPr>
              <w:pStyle w:val="TableText"/>
              <w:spacing w:before="40" w:after="40"/>
              <w:jc w:val="right"/>
              <w:rPr>
                <w:rFonts w:cs="Calibri"/>
                <w:szCs w:val="18"/>
              </w:rPr>
            </w:pPr>
            <w:r w:rsidRPr="00BF62E3">
              <w:rPr>
                <w:rFonts w:cs="Calibri"/>
                <w:szCs w:val="18"/>
              </w:rPr>
              <w:t>55.05</w:t>
            </w:r>
          </w:p>
        </w:tc>
        <w:tc>
          <w:tcPr>
            <w:tcW w:w="510" w:type="dxa"/>
            <w:shd w:val="clear" w:color="auto" w:fill="auto"/>
          </w:tcPr>
          <w:p w14:paraId="3082A169" w14:textId="77777777" w:rsidR="007D3075" w:rsidRPr="00BF62E3" w:rsidRDefault="007D3075" w:rsidP="00EC3659">
            <w:pPr>
              <w:pStyle w:val="TableText"/>
              <w:spacing w:before="40" w:after="40"/>
              <w:jc w:val="right"/>
              <w:rPr>
                <w:rFonts w:cs="Calibri"/>
                <w:szCs w:val="18"/>
              </w:rPr>
            </w:pPr>
            <w:r w:rsidRPr="00BF62E3">
              <w:rPr>
                <w:rFonts w:cs="Calibri"/>
                <w:szCs w:val="18"/>
              </w:rPr>
              <w:t>53.45</w:t>
            </w:r>
          </w:p>
        </w:tc>
        <w:tc>
          <w:tcPr>
            <w:tcW w:w="510" w:type="dxa"/>
            <w:shd w:val="clear" w:color="auto" w:fill="auto"/>
          </w:tcPr>
          <w:p w14:paraId="1E76FBE8" w14:textId="77777777" w:rsidR="007D3075" w:rsidRPr="00BF62E3" w:rsidRDefault="007D3075" w:rsidP="00EC3659">
            <w:pPr>
              <w:pStyle w:val="TableText"/>
              <w:spacing w:before="40" w:after="40"/>
              <w:jc w:val="right"/>
              <w:rPr>
                <w:rFonts w:cs="Calibri"/>
                <w:szCs w:val="18"/>
              </w:rPr>
            </w:pPr>
            <w:r w:rsidRPr="00BF62E3">
              <w:rPr>
                <w:rFonts w:cs="Calibri"/>
                <w:szCs w:val="18"/>
              </w:rPr>
              <w:t>55.39</w:t>
            </w:r>
          </w:p>
        </w:tc>
        <w:tc>
          <w:tcPr>
            <w:tcW w:w="510" w:type="dxa"/>
            <w:shd w:val="clear" w:color="auto" w:fill="auto"/>
          </w:tcPr>
          <w:p w14:paraId="55AAC70D" w14:textId="77777777" w:rsidR="007D3075" w:rsidRPr="00BF62E3" w:rsidRDefault="007D3075" w:rsidP="00EC3659">
            <w:pPr>
              <w:pStyle w:val="TableText"/>
              <w:spacing w:before="40" w:after="40"/>
              <w:jc w:val="right"/>
              <w:rPr>
                <w:rFonts w:cs="Calibri"/>
                <w:szCs w:val="18"/>
              </w:rPr>
            </w:pPr>
            <w:r w:rsidRPr="00BF62E3">
              <w:rPr>
                <w:rFonts w:cs="Calibri"/>
                <w:szCs w:val="18"/>
              </w:rPr>
              <w:t>51.34</w:t>
            </w:r>
          </w:p>
        </w:tc>
        <w:tc>
          <w:tcPr>
            <w:tcW w:w="510" w:type="dxa"/>
            <w:shd w:val="clear" w:color="auto" w:fill="auto"/>
          </w:tcPr>
          <w:p w14:paraId="13A31A69" w14:textId="77777777" w:rsidR="007D3075" w:rsidRPr="00BF62E3" w:rsidRDefault="007D3075" w:rsidP="00EC3659">
            <w:pPr>
              <w:pStyle w:val="TableText"/>
              <w:spacing w:before="40" w:after="40"/>
              <w:jc w:val="right"/>
              <w:rPr>
                <w:rFonts w:cs="Calibri"/>
                <w:szCs w:val="18"/>
              </w:rPr>
            </w:pPr>
            <w:r w:rsidRPr="00BF62E3">
              <w:rPr>
                <w:rFonts w:cs="Calibri"/>
                <w:szCs w:val="18"/>
              </w:rPr>
              <w:t>44.67</w:t>
            </w:r>
          </w:p>
        </w:tc>
        <w:tc>
          <w:tcPr>
            <w:tcW w:w="510" w:type="dxa"/>
            <w:shd w:val="clear" w:color="auto" w:fill="auto"/>
          </w:tcPr>
          <w:p w14:paraId="7338FC11" w14:textId="77777777" w:rsidR="007D3075" w:rsidRPr="00BF62E3" w:rsidRDefault="007D3075" w:rsidP="00EC3659">
            <w:pPr>
              <w:pStyle w:val="TableText"/>
              <w:spacing w:before="40" w:after="40"/>
              <w:jc w:val="right"/>
              <w:rPr>
                <w:rFonts w:cs="Calibri"/>
                <w:szCs w:val="18"/>
              </w:rPr>
            </w:pPr>
            <w:r w:rsidRPr="00BF62E3">
              <w:rPr>
                <w:rFonts w:cs="Calibri"/>
                <w:szCs w:val="18"/>
              </w:rPr>
              <w:t>45.45</w:t>
            </w:r>
          </w:p>
        </w:tc>
        <w:tc>
          <w:tcPr>
            <w:tcW w:w="510" w:type="dxa"/>
            <w:shd w:val="clear" w:color="auto" w:fill="auto"/>
          </w:tcPr>
          <w:p w14:paraId="6C2B14C7" w14:textId="77777777" w:rsidR="007D3075" w:rsidRPr="00BF62E3" w:rsidRDefault="007D3075" w:rsidP="00EC3659">
            <w:pPr>
              <w:pStyle w:val="TableText"/>
              <w:spacing w:before="40" w:after="40"/>
              <w:jc w:val="right"/>
              <w:rPr>
                <w:rFonts w:cs="Calibri"/>
                <w:szCs w:val="18"/>
              </w:rPr>
            </w:pPr>
            <w:r w:rsidRPr="00BF62E3">
              <w:rPr>
                <w:rFonts w:cs="Calibri"/>
                <w:szCs w:val="18"/>
              </w:rPr>
              <w:t>50.69</w:t>
            </w:r>
          </w:p>
        </w:tc>
        <w:tc>
          <w:tcPr>
            <w:tcW w:w="510" w:type="dxa"/>
            <w:shd w:val="clear" w:color="auto" w:fill="auto"/>
          </w:tcPr>
          <w:p w14:paraId="4BC91931" w14:textId="77777777" w:rsidR="007D3075" w:rsidRPr="00BF62E3" w:rsidRDefault="007D3075" w:rsidP="00EC3659">
            <w:pPr>
              <w:pStyle w:val="TableText"/>
              <w:spacing w:before="40" w:after="40"/>
              <w:jc w:val="right"/>
              <w:rPr>
                <w:rFonts w:cs="Calibri"/>
                <w:szCs w:val="18"/>
              </w:rPr>
            </w:pPr>
            <w:r w:rsidRPr="00BF62E3">
              <w:rPr>
                <w:rFonts w:cs="Calibri"/>
                <w:szCs w:val="18"/>
              </w:rPr>
              <w:t>64.07</w:t>
            </w:r>
          </w:p>
        </w:tc>
        <w:tc>
          <w:tcPr>
            <w:tcW w:w="510" w:type="dxa"/>
            <w:shd w:val="clear" w:color="auto" w:fill="auto"/>
          </w:tcPr>
          <w:p w14:paraId="7CD85339" w14:textId="77777777" w:rsidR="007D3075" w:rsidRPr="00BF62E3" w:rsidRDefault="007D3075" w:rsidP="00EC3659">
            <w:pPr>
              <w:pStyle w:val="TableText"/>
              <w:spacing w:before="40" w:after="40"/>
              <w:jc w:val="right"/>
              <w:rPr>
                <w:rFonts w:cs="Calibri"/>
                <w:szCs w:val="18"/>
              </w:rPr>
            </w:pPr>
            <w:r w:rsidRPr="00BF62E3">
              <w:rPr>
                <w:rFonts w:cs="Calibri"/>
                <w:szCs w:val="18"/>
              </w:rPr>
              <w:t>55.40</w:t>
            </w:r>
          </w:p>
        </w:tc>
        <w:tc>
          <w:tcPr>
            <w:tcW w:w="510" w:type="dxa"/>
            <w:shd w:val="clear" w:color="auto" w:fill="auto"/>
          </w:tcPr>
          <w:p w14:paraId="11FDBD87" w14:textId="77777777" w:rsidR="007D3075" w:rsidRPr="00BF62E3" w:rsidRDefault="007D3075" w:rsidP="00EC3659">
            <w:pPr>
              <w:pStyle w:val="TableText"/>
              <w:spacing w:before="40" w:after="40"/>
              <w:jc w:val="right"/>
              <w:rPr>
                <w:rFonts w:cs="Calibri"/>
                <w:szCs w:val="18"/>
              </w:rPr>
            </w:pPr>
            <w:r w:rsidRPr="00BF62E3">
              <w:rPr>
                <w:rFonts w:cs="Calibri"/>
                <w:szCs w:val="18"/>
              </w:rPr>
              <w:t>46.08</w:t>
            </w:r>
          </w:p>
        </w:tc>
        <w:tc>
          <w:tcPr>
            <w:tcW w:w="510" w:type="dxa"/>
            <w:shd w:val="clear" w:color="auto" w:fill="auto"/>
          </w:tcPr>
          <w:p w14:paraId="4E5C956C" w14:textId="77777777" w:rsidR="007D3075" w:rsidRPr="00BF62E3" w:rsidRDefault="007D3075" w:rsidP="00EC3659">
            <w:pPr>
              <w:pStyle w:val="TableText"/>
              <w:spacing w:before="40" w:after="40"/>
              <w:jc w:val="right"/>
              <w:rPr>
                <w:rFonts w:cs="Calibri"/>
                <w:szCs w:val="18"/>
              </w:rPr>
            </w:pPr>
            <w:r w:rsidRPr="00BF62E3">
              <w:rPr>
                <w:rFonts w:cs="Calibri"/>
                <w:szCs w:val="18"/>
              </w:rPr>
              <w:t>50.38</w:t>
            </w:r>
          </w:p>
        </w:tc>
      </w:tr>
      <w:tr w:rsidR="00D6420E" w:rsidRPr="00BF62E3" w14:paraId="4127FA82" w14:textId="77777777" w:rsidTr="00D6420E">
        <w:tc>
          <w:tcPr>
            <w:tcW w:w="3912" w:type="dxa"/>
          </w:tcPr>
          <w:p w14:paraId="4DEC205C" w14:textId="77777777" w:rsidR="007D3075" w:rsidRPr="00BF62E3" w:rsidRDefault="007D3075" w:rsidP="00EC3659">
            <w:pPr>
              <w:pStyle w:val="TableText"/>
              <w:spacing w:before="40" w:after="40"/>
              <w:rPr>
                <w:rFonts w:cs="Calibri"/>
                <w:szCs w:val="18"/>
              </w:rPr>
            </w:pPr>
            <w:r w:rsidRPr="00BF62E3">
              <w:rPr>
                <w:rFonts w:cs="Calibri"/>
                <w:szCs w:val="18"/>
              </w:rPr>
              <w:t>A. Fuel combustion (sectoral approach)</w:t>
            </w:r>
          </w:p>
        </w:tc>
        <w:tc>
          <w:tcPr>
            <w:tcW w:w="510" w:type="dxa"/>
            <w:shd w:val="clear" w:color="auto" w:fill="auto"/>
          </w:tcPr>
          <w:p w14:paraId="76A25384" w14:textId="77777777" w:rsidR="007D3075" w:rsidRPr="00BF62E3" w:rsidRDefault="007D3075" w:rsidP="00EC3659">
            <w:pPr>
              <w:pStyle w:val="TableText"/>
              <w:spacing w:before="40" w:after="40"/>
              <w:jc w:val="right"/>
              <w:rPr>
                <w:rFonts w:cs="Calibri"/>
                <w:szCs w:val="18"/>
              </w:rPr>
            </w:pPr>
            <w:r w:rsidRPr="00BF62E3">
              <w:rPr>
                <w:rFonts w:cs="Calibri"/>
                <w:szCs w:val="18"/>
              </w:rPr>
              <w:t>6.69</w:t>
            </w:r>
          </w:p>
        </w:tc>
        <w:tc>
          <w:tcPr>
            <w:tcW w:w="510" w:type="dxa"/>
            <w:shd w:val="clear" w:color="auto" w:fill="auto"/>
          </w:tcPr>
          <w:p w14:paraId="4C6AF6F3" w14:textId="77777777" w:rsidR="007D3075" w:rsidRPr="00BF62E3" w:rsidRDefault="007D3075" w:rsidP="00EC3659">
            <w:pPr>
              <w:pStyle w:val="TableText"/>
              <w:spacing w:before="40" w:after="40"/>
              <w:jc w:val="right"/>
              <w:rPr>
                <w:rFonts w:cs="Calibri"/>
                <w:szCs w:val="18"/>
              </w:rPr>
            </w:pPr>
            <w:r w:rsidRPr="00BF62E3">
              <w:rPr>
                <w:rFonts w:cs="Calibri"/>
                <w:szCs w:val="18"/>
              </w:rPr>
              <w:t>6.68</w:t>
            </w:r>
          </w:p>
        </w:tc>
        <w:tc>
          <w:tcPr>
            <w:tcW w:w="510" w:type="dxa"/>
            <w:shd w:val="clear" w:color="auto" w:fill="auto"/>
          </w:tcPr>
          <w:p w14:paraId="3E9095D4" w14:textId="77777777" w:rsidR="007D3075" w:rsidRPr="00BF62E3" w:rsidRDefault="007D3075" w:rsidP="00EC3659">
            <w:pPr>
              <w:pStyle w:val="TableText"/>
              <w:spacing w:before="40" w:after="40"/>
              <w:jc w:val="right"/>
              <w:rPr>
                <w:rFonts w:cs="Calibri"/>
                <w:szCs w:val="18"/>
              </w:rPr>
            </w:pPr>
            <w:r w:rsidRPr="00BF62E3">
              <w:rPr>
                <w:rFonts w:cs="Calibri"/>
                <w:szCs w:val="18"/>
              </w:rPr>
              <w:t>6.58</w:t>
            </w:r>
          </w:p>
        </w:tc>
        <w:tc>
          <w:tcPr>
            <w:tcW w:w="510" w:type="dxa"/>
            <w:shd w:val="clear" w:color="auto" w:fill="auto"/>
          </w:tcPr>
          <w:p w14:paraId="4BD0BFC8" w14:textId="77777777" w:rsidR="007D3075" w:rsidRPr="00BF62E3" w:rsidRDefault="007D3075" w:rsidP="00EC3659">
            <w:pPr>
              <w:pStyle w:val="TableText"/>
              <w:spacing w:before="40" w:after="40"/>
              <w:jc w:val="right"/>
              <w:rPr>
                <w:rFonts w:cs="Calibri"/>
                <w:szCs w:val="18"/>
              </w:rPr>
            </w:pPr>
            <w:r w:rsidRPr="00BF62E3">
              <w:rPr>
                <w:rFonts w:cs="Calibri"/>
                <w:szCs w:val="18"/>
              </w:rPr>
              <w:t>6.56</w:t>
            </w:r>
          </w:p>
        </w:tc>
        <w:tc>
          <w:tcPr>
            <w:tcW w:w="510" w:type="dxa"/>
            <w:shd w:val="clear" w:color="auto" w:fill="auto"/>
          </w:tcPr>
          <w:p w14:paraId="225A265D" w14:textId="77777777" w:rsidR="007D3075" w:rsidRPr="00BF62E3" w:rsidRDefault="007D3075" w:rsidP="00EC3659">
            <w:pPr>
              <w:pStyle w:val="TableText"/>
              <w:spacing w:before="40" w:after="40"/>
              <w:jc w:val="right"/>
              <w:rPr>
                <w:rFonts w:cs="Calibri"/>
                <w:szCs w:val="18"/>
              </w:rPr>
            </w:pPr>
            <w:r w:rsidRPr="00BF62E3">
              <w:rPr>
                <w:rFonts w:cs="Calibri"/>
                <w:szCs w:val="18"/>
              </w:rPr>
              <w:t>6.59</w:t>
            </w:r>
          </w:p>
        </w:tc>
        <w:tc>
          <w:tcPr>
            <w:tcW w:w="510" w:type="dxa"/>
            <w:shd w:val="clear" w:color="auto" w:fill="auto"/>
          </w:tcPr>
          <w:p w14:paraId="777E74EE" w14:textId="77777777" w:rsidR="007D3075" w:rsidRPr="00BF62E3" w:rsidRDefault="007D3075" w:rsidP="00EC3659">
            <w:pPr>
              <w:pStyle w:val="TableText"/>
              <w:spacing w:before="40" w:after="40"/>
              <w:jc w:val="right"/>
              <w:rPr>
                <w:rFonts w:cs="Calibri"/>
                <w:szCs w:val="18"/>
              </w:rPr>
            </w:pPr>
            <w:r w:rsidRPr="00BF62E3">
              <w:rPr>
                <w:rFonts w:cs="Calibri"/>
                <w:szCs w:val="18"/>
              </w:rPr>
              <w:t>6.52</w:t>
            </w:r>
          </w:p>
        </w:tc>
        <w:tc>
          <w:tcPr>
            <w:tcW w:w="510" w:type="dxa"/>
            <w:shd w:val="clear" w:color="auto" w:fill="auto"/>
          </w:tcPr>
          <w:p w14:paraId="4958C2AD" w14:textId="77777777" w:rsidR="007D3075" w:rsidRPr="00BF62E3" w:rsidRDefault="007D3075" w:rsidP="00EC3659">
            <w:pPr>
              <w:pStyle w:val="TableText"/>
              <w:spacing w:before="40" w:after="40"/>
              <w:jc w:val="right"/>
              <w:rPr>
                <w:rFonts w:cs="Calibri"/>
                <w:szCs w:val="18"/>
              </w:rPr>
            </w:pPr>
            <w:r w:rsidRPr="00BF62E3">
              <w:rPr>
                <w:rFonts w:cs="Calibri"/>
                <w:szCs w:val="18"/>
              </w:rPr>
              <w:t>6.60</w:t>
            </w:r>
          </w:p>
        </w:tc>
        <w:tc>
          <w:tcPr>
            <w:tcW w:w="510" w:type="dxa"/>
            <w:shd w:val="clear" w:color="auto" w:fill="auto"/>
          </w:tcPr>
          <w:p w14:paraId="6D313632" w14:textId="77777777" w:rsidR="007D3075" w:rsidRPr="00BF62E3" w:rsidRDefault="007D3075" w:rsidP="00EC3659">
            <w:pPr>
              <w:pStyle w:val="TableText"/>
              <w:spacing w:before="40" w:after="40"/>
              <w:jc w:val="right"/>
              <w:rPr>
                <w:rFonts w:cs="Calibri"/>
                <w:szCs w:val="18"/>
              </w:rPr>
            </w:pPr>
            <w:r w:rsidRPr="00BF62E3">
              <w:rPr>
                <w:rFonts w:cs="Calibri"/>
                <w:szCs w:val="18"/>
              </w:rPr>
              <w:t>6.63</w:t>
            </w:r>
          </w:p>
        </w:tc>
        <w:tc>
          <w:tcPr>
            <w:tcW w:w="510" w:type="dxa"/>
            <w:shd w:val="clear" w:color="auto" w:fill="auto"/>
          </w:tcPr>
          <w:p w14:paraId="13F903B8" w14:textId="77777777" w:rsidR="007D3075" w:rsidRPr="00BF62E3" w:rsidRDefault="007D3075" w:rsidP="00EC3659">
            <w:pPr>
              <w:pStyle w:val="TableText"/>
              <w:spacing w:before="40" w:after="40"/>
              <w:jc w:val="right"/>
              <w:rPr>
                <w:rFonts w:cs="Calibri"/>
                <w:szCs w:val="18"/>
              </w:rPr>
            </w:pPr>
            <w:r w:rsidRPr="00BF62E3">
              <w:rPr>
                <w:rFonts w:cs="Calibri"/>
                <w:szCs w:val="18"/>
              </w:rPr>
              <w:t>6.38</w:t>
            </w:r>
          </w:p>
        </w:tc>
        <w:tc>
          <w:tcPr>
            <w:tcW w:w="510" w:type="dxa"/>
            <w:shd w:val="clear" w:color="auto" w:fill="auto"/>
          </w:tcPr>
          <w:p w14:paraId="53105E84" w14:textId="77777777" w:rsidR="007D3075" w:rsidRPr="00BF62E3" w:rsidRDefault="007D3075" w:rsidP="00EC3659">
            <w:pPr>
              <w:pStyle w:val="TableText"/>
              <w:spacing w:before="40" w:after="40"/>
              <w:jc w:val="right"/>
              <w:rPr>
                <w:rFonts w:cs="Calibri"/>
                <w:szCs w:val="18"/>
              </w:rPr>
            </w:pPr>
            <w:r w:rsidRPr="00BF62E3">
              <w:rPr>
                <w:rFonts w:cs="Calibri"/>
                <w:szCs w:val="18"/>
              </w:rPr>
              <w:t>6.20</w:t>
            </w:r>
          </w:p>
        </w:tc>
        <w:tc>
          <w:tcPr>
            <w:tcW w:w="510" w:type="dxa"/>
            <w:shd w:val="clear" w:color="auto" w:fill="auto"/>
          </w:tcPr>
          <w:p w14:paraId="3606E265" w14:textId="77777777" w:rsidR="007D3075" w:rsidRPr="00BF62E3" w:rsidRDefault="007D3075" w:rsidP="00EC3659">
            <w:pPr>
              <w:pStyle w:val="TableText"/>
              <w:spacing w:before="40" w:after="40"/>
              <w:jc w:val="right"/>
              <w:rPr>
                <w:rFonts w:cs="Calibri"/>
                <w:szCs w:val="18"/>
              </w:rPr>
            </w:pPr>
            <w:r w:rsidRPr="00BF62E3">
              <w:rPr>
                <w:rFonts w:cs="Calibri"/>
                <w:szCs w:val="18"/>
              </w:rPr>
              <w:t>5.84</w:t>
            </w:r>
          </w:p>
        </w:tc>
      </w:tr>
      <w:tr w:rsidR="00D6420E" w:rsidRPr="00BF62E3" w14:paraId="45BEEAA9" w14:textId="77777777" w:rsidTr="00D6420E">
        <w:tc>
          <w:tcPr>
            <w:tcW w:w="3912" w:type="dxa"/>
          </w:tcPr>
          <w:p w14:paraId="35C22172" w14:textId="32A3BAB0" w:rsidR="007D3075" w:rsidRPr="00BF62E3" w:rsidRDefault="007D3075" w:rsidP="00EC3659">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Energy industries</w:t>
            </w:r>
          </w:p>
        </w:tc>
        <w:tc>
          <w:tcPr>
            <w:tcW w:w="510" w:type="dxa"/>
            <w:shd w:val="clear" w:color="auto" w:fill="auto"/>
          </w:tcPr>
          <w:p w14:paraId="7389F28B" w14:textId="77777777" w:rsidR="007D3075" w:rsidRPr="00BF62E3" w:rsidRDefault="007D3075" w:rsidP="00EC3659">
            <w:pPr>
              <w:pStyle w:val="TableText"/>
              <w:spacing w:before="40" w:after="40"/>
              <w:jc w:val="right"/>
              <w:rPr>
                <w:rFonts w:cs="Calibri"/>
                <w:szCs w:val="18"/>
              </w:rPr>
            </w:pPr>
            <w:r w:rsidRPr="00BF62E3">
              <w:rPr>
                <w:rFonts w:cs="Calibri"/>
                <w:szCs w:val="18"/>
              </w:rPr>
              <w:t>0.11</w:t>
            </w:r>
          </w:p>
        </w:tc>
        <w:tc>
          <w:tcPr>
            <w:tcW w:w="510" w:type="dxa"/>
            <w:shd w:val="clear" w:color="auto" w:fill="auto"/>
          </w:tcPr>
          <w:p w14:paraId="0E2AC06D" w14:textId="77777777" w:rsidR="007D3075" w:rsidRPr="00BF62E3" w:rsidRDefault="007D3075" w:rsidP="00EC3659">
            <w:pPr>
              <w:pStyle w:val="TableText"/>
              <w:spacing w:before="40" w:after="40"/>
              <w:jc w:val="right"/>
              <w:rPr>
                <w:rFonts w:cs="Calibri"/>
                <w:szCs w:val="18"/>
              </w:rPr>
            </w:pPr>
            <w:r w:rsidRPr="00BF62E3">
              <w:rPr>
                <w:rFonts w:cs="Calibri"/>
                <w:szCs w:val="18"/>
              </w:rPr>
              <w:t>0.11</w:t>
            </w:r>
          </w:p>
        </w:tc>
        <w:tc>
          <w:tcPr>
            <w:tcW w:w="510" w:type="dxa"/>
            <w:shd w:val="clear" w:color="auto" w:fill="auto"/>
          </w:tcPr>
          <w:p w14:paraId="1924C7E1" w14:textId="77777777" w:rsidR="007D3075" w:rsidRPr="00BF62E3" w:rsidRDefault="007D3075" w:rsidP="00EC3659">
            <w:pPr>
              <w:pStyle w:val="TableText"/>
              <w:spacing w:before="40" w:after="40"/>
              <w:jc w:val="right"/>
              <w:rPr>
                <w:rFonts w:cs="Calibri"/>
                <w:szCs w:val="18"/>
              </w:rPr>
            </w:pPr>
            <w:r w:rsidRPr="00BF62E3">
              <w:rPr>
                <w:rFonts w:cs="Calibri"/>
                <w:szCs w:val="18"/>
              </w:rPr>
              <w:t>0.13</w:t>
            </w:r>
          </w:p>
        </w:tc>
        <w:tc>
          <w:tcPr>
            <w:tcW w:w="510" w:type="dxa"/>
            <w:shd w:val="clear" w:color="auto" w:fill="auto"/>
          </w:tcPr>
          <w:p w14:paraId="3314B1A5" w14:textId="77777777" w:rsidR="007D3075" w:rsidRPr="00BF62E3" w:rsidRDefault="007D3075" w:rsidP="00EC3659">
            <w:pPr>
              <w:pStyle w:val="TableText"/>
              <w:spacing w:before="40" w:after="40"/>
              <w:jc w:val="right"/>
              <w:rPr>
                <w:rFonts w:cs="Calibri"/>
                <w:szCs w:val="18"/>
              </w:rPr>
            </w:pPr>
            <w:r w:rsidRPr="00BF62E3">
              <w:rPr>
                <w:rFonts w:cs="Calibri"/>
                <w:szCs w:val="18"/>
              </w:rPr>
              <w:t>0.12</w:t>
            </w:r>
          </w:p>
        </w:tc>
        <w:tc>
          <w:tcPr>
            <w:tcW w:w="510" w:type="dxa"/>
            <w:shd w:val="clear" w:color="auto" w:fill="auto"/>
          </w:tcPr>
          <w:p w14:paraId="3BEFD58B" w14:textId="77777777" w:rsidR="007D3075" w:rsidRPr="00BF62E3" w:rsidRDefault="007D3075" w:rsidP="00EC3659">
            <w:pPr>
              <w:pStyle w:val="TableText"/>
              <w:spacing w:before="40" w:after="40"/>
              <w:jc w:val="right"/>
              <w:rPr>
                <w:rFonts w:cs="Calibri"/>
                <w:szCs w:val="18"/>
              </w:rPr>
            </w:pPr>
            <w:r w:rsidRPr="00BF62E3">
              <w:rPr>
                <w:rFonts w:cs="Calibri"/>
                <w:szCs w:val="18"/>
              </w:rPr>
              <w:t>0.13</w:t>
            </w:r>
          </w:p>
        </w:tc>
        <w:tc>
          <w:tcPr>
            <w:tcW w:w="510" w:type="dxa"/>
            <w:shd w:val="clear" w:color="auto" w:fill="auto"/>
          </w:tcPr>
          <w:p w14:paraId="7ADFFDB9" w14:textId="77777777" w:rsidR="007D3075" w:rsidRPr="00BF62E3" w:rsidRDefault="007D3075" w:rsidP="00EC3659">
            <w:pPr>
              <w:pStyle w:val="TableText"/>
              <w:spacing w:before="40" w:after="40"/>
              <w:jc w:val="right"/>
              <w:rPr>
                <w:rFonts w:cs="Calibri"/>
                <w:szCs w:val="18"/>
              </w:rPr>
            </w:pPr>
            <w:r w:rsidRPr="00BF62E3">
              <w:rPr>
                <w:rFonts w:cs="Calibri"/>
                <w:szCs w:val="18"/>
              </w:rPr>
              <w:t>0.12</w:t>
            </w:r>
          </w:p>
        </w:tc>
        <w:tc>
          <w:tcPr>
            <w:tcW w:w="510" w:type="dxa"/>
            <w:shd w:val="clear" w:color="auto" w:fill="auto"/>
          </w:tcPr>
          <w:p w14:paraId="7E15A64D" w14:textId="77777777" w:rsidR="007D3075" w:rsidRPr="00BF62E3" w:rsidRDefault="007D3075" w:rsidP="00EC3659">
            <w:pPr>
              <w:pStyle w:val="TableText"/>
              <w:spacing w:before="40" w:after="40"/>
              <w:jc w:val="right"/>
              <w:rPr>
                <w:rFonts w:cs="Calibri"/>
                <w:szCs w:val="18"/>
              </w:rPr>
            </w:pPr>
            <w:r w:rsidRPr="00BF62E3">
              <w:rPr>
                <w:rFonts w:cs="Calibri"/>
                <w:szCs w:val="18"/>
              </w:rPr>
              <w:t>0.14</w:t>
            </w:r>
          </w:p>
        </w:tc>
        <w:tc>
          <w:tcPr>
            <w:tcW w:w="510" w:type="dxa"/>
            <w:shd w:val="clear" w:color="auto" w:fill="auto"/>
          </w:tcPr>
          <w:p w14:paraId="1F99E12B" w14:textId="77777777" w:rsidR="007D3075" w:rsidRPr="00BF62E3" w:rsidRDefault="007D3075" w:rsidP="00EC3659">
            <w:pPr>
              <w:pStyle w:val="TableText"/>
              <w:spacing w:before="40" w:after="40"/>
              <w:jc w:val="right"/>
              <w:rPr>
                <w:rFonts w:cs="Calibri"/>
                <w:szCs w:val="18"/>
              </w:rPr>
            </w:pPr>
            <w:r w:rsidRPr="00BF62E3">
              <w:rPr>
                <w:rFonts w:cs="Calibri"/>
                <w:szCs w:val="18"/>
              </w:rPr>
              <w:t>0.14</w:t>
            </w:r>
          </w:p>
        </w:tc>
        <w:tc>
          <w:tcPr>
            <w:tcW w:w="510" w:type="dxa"/>
            <w:shd w:val="clear" w:color="auto" w:fill="auto"/>
          </w:tcPr>
          <w:p w14:paraId="6D5FF893" w14:textId="77777777" w:rsidR="007D3075" w:rsidRPr="00BF62E3" w:rsidRDefault="007D3075" w:rsidP="00EC3659">
            <w:pPr>
              <w:pStyle w:val="TableText"/>
              <w:spacing w:before="40" w:after="40"/>
              <w:jc w:val="right"/>
              <w:rPr>
                <w:rFonts w:cs="Calibri"/>
                <w:szCs w:val="18"/>
              </w:rPr>
            </w:pPr>
            <w:r w:rsidRPr="00BF62E3">
              <w:rPr>
                <w:rFonts w:cs="Calibri"/>
                <w:szCs w:val="18"/>
              </w:rPr>
              <w:t>0.13</w:t>
            </w:r>
          </w:p>
        </w:tc>
        <w:tc>
          <w:tcPr>
            <w:tcW w:w="510" w:type="dxa"/>
            <w:shd w:val="clear" w:color="auto" w:fill="auto"/>
          </w:tcPr>
          <w:p w14:paraId="15D003F6" w14:textId="77777777" w:rsidR="007D3075" w:rsidRPr="00BF62E3" w:rsidRDefault="007D3075" w:rsidP="00EC3659">
            <w:pPr>
              <w:pStyle w:val="TableText"/>
              <w:spacing w:before="40" w:after="40"/>
              <w:jc w:val="right"/>
              <w:rPr>
                <w:rFonts w:cs="Calibri"/>
                <w:szCs w:val="18"/>
              </w:rPr>
            </w:pPr>
            <w:r w:rsidRPr="00BF62E3">
              <w:rPr>
                <w:rFonts w:cs="Calibri"/>
                <w:szCs w:val="18"/>
              </w:rPr>
              <w:t>0.14</w:t>
            </w:r>
          </w:p>
        </w:tc>
        <w:tc>
          <w:tcPr>
            <w:tcW w:w="510" w:type="dxa"/>
            <w:shd w:val="clear" w:color="auto" w:fill="auto"/>
          </w:tcPr>
          <w:p w14:paraId="68349ED9" w14:textId="77777777" w:rsidR="007D3075" w:rsidRPr="00BF62E3" w:rsidRDefault="007D3075" w:rsidP="00EC3659">
            <w:pPr>
              <w:pStyle w:val="TableText"/>
              <w:spacing w:before="40" w:after="40"/>
              <w:jc w:val="right"/>
              <w:rPr>
                <w:rFonts w:cs="Calibri"/>
                <w:szCs w:val="18"/>
              </w:rPr>
            </w:pPr>
            <w:r w:rsidRPr="00BF62E3">
              <w:rPr>
                <w:rFonts w:cs="Calibri"/>
                <w:szCs w:val="18"/>
              </w:rPr>
              <w:t>0.11</w:t>
            </w:r>
          </w:p>
        </w:tc>
      </w:tr>
      <w:tr w:rsidR="00D6420E" w:rsidRPr="00BF62E3" w14:paraId="24FB75B3" w14:textId="77777777" w:rsidTr="00D6420E">
        <w:tc>
          <w:tcPr>
            <w:tcW w:w="3912" w:type="dxa"/>
          </w:tcPr>
          <w:p w14:paraId="483D2A96" w14:textId="2A9CFAA7" w:rsidR="007D3075" w:rsidRPr="00BF62E3" w:rsidRDefault="007D3075" w:rsidP="00EC3659">
            <w:pPr>
              <w:pStyle w:val="TableText"/>
              <w:spacing w:before="40" w:after="40"/>
              <w:ind w:left="454" w:hanging="227"/>
              <w:rPr>
                <w:rFonts w:cs="Calibri"/>
                <w:szCs w:val="18"/>
              </w:rPr>
            </w:pPr>
            <w:r w:rsidRPr="00BF62E3">
              <w:rPr>
                <w:rFonts w:cs="Calibri"/>
                <w:szCs w:val="18"/>
              </w:rPr>
              <w:t>2.</w:t>
            </w:r>
            <w:r w:rsidR="00F155CC" w:rsidRPr="00BF62E3">
              <w:rPr>
                <w:rFonts w:cs="Calibri"/>
                <w:szCs w:val="18"/>
              </w:rPr>
              <w:t xml:space="preserve"> </w:t>
            </w:r>
            <w:r w:rsidRPr="00BF62E3">
              <w:rPr>
                <w:rFonts w:cs="Calibri"/>
                <w:szCs w:val="18"/>
              </w:rPr>
              <w:t>Manufacturing industries and construction</w:t>
            </w:r>
          </w:p>
        </w:tc>
        <w:tc>
          <w:tcPr>
            <w:tcW w:w="510" w:type="dxa"/>
            <w:shd w:val="clear" w:color="auto" w:fill="auto"/>
          </w:tcPr>
          <w:p w14:paraId="6D97AA7C" w14:textId="77777777" w:rsidR="007D3075" w:rsidRPr="00BF62E3" w:rsidRDefault="007D3075" w:rsidP="00EC3659">
            <w:pPr>
              <w:pStyle w:val="TableText"/>
              <w:spacing w:before="40" w:after="40"/>
              <w:jc w:val="right"/>
              <w:rPr>
                <w:rFonts w:cs="Calibri"/>
                <w:szCs w:val="18"/>
              </w:rPr>
            </w:pPr>
            <w:r w:rsidRPr="00BF62E3">
              <w:rPr>
                <w:rFonts w:cs="Calibri"/>
                <w:szCs w:val="18"/>
              </w:rPr>
              <w:t>1.12</w:t>
            </w:r>
          </w:p>
        </w:tc>
        <w:tc>
          <w:tcPr>
            <w:tcW w:w="510" w:type="dxa"/>
            <w:shd w:val="clear" w:color="auto" w:fill="auto"/>
          </w:tcPr>
          <w:p w14:paraId="6E7449C2" w14:textId="77777777" w:rsidR="007D3075" w:rsidRPr="00BF62E3" w:rsidRDefault="007D3075" w:rsidP="00EC3659">
            <w:pPr>
              <w:pStyle w:val="TableText"/>
              <w:spacing w:before="40" w:after="40"/>
              <w:jc w:val="right"/>
              <w:rPr>
                <w:rFonts w:cs="Calibri"/>
                <w:szCs w:val="18"/>
              </w:rPr>
            </w:pPr>
            <w:r w:rsidRPr="00BF62E3">
              <w:rPr>
                <w:rFonts w:cs="Calibri"/>
                <w:szCs w:val="18"/>
              </w:rPr>
              <w:t>1.19</w:t>
            </w:r>
          </w:p>
        </w:tc>
        <w:tc>
          <w:tcPr>
            <w:tcW w:w="510" w:type="dxa"/>
            <w:shd w:val="clear" w:color="auto" w:fill="auto"/>
          </w:tcPr>
          <w:p w14:paraId="7E3E9B46" w14:textId="77777777" w:rsidR="007D3075" w:rsidRPr="00BF62E3" w:rsidRDefault="007D3075" w:rsidP="00EC3659">
            <w:pPr>
              <w:pStyle w:val="TableText"/>
              <w:spacing w:before="40" w:after="40"/>
              <w:jc w:val="right"/>
              <w:rPr>
                <w:rFonts w:cs="Calibri"/>
                <w:szCs w:val="18"/>
              </w:rPr>
            </w:pPr>
            <w:r w:rsidRPr="00BF62E3">
              <w:rPr>
                <w:rFonts w:cs="Calibri"/>
                <w:szCs w:val="18"/>
              </w:rPr>
              <w:t>1.24</w:t>
            </w:r>
          </w:p>
        </w:tc>
        <w:tc>
          <w:tcPr>
            <w:tcW w:w="510" w:type="dxa"/>
            <w:shd w:val="clear" w:color="auto" w:fill="auto"/>
          </w:tcPr>
          <w:p w14:paraId="42D7B9C0" w14:textId="77777777" w:rsidR="007D3075" w:rsidRPr="00BF62E3" w:rsidRDefault="007D3075" w:rsidP="00EC3659">
            <w:pPr>
              <w:pStyle w:val="TableText"/>
              <w:spacing w:before="40" w:after="40"/>
              <w:jc w:val="right"/>
              <w:rPr>
                <w:rFonts w:cs="Calibri"/>
                <w:szCs w:val="18"/>
              </w:rPr>
            </w:pPr>
            <w:r w:rsidRPr="00BF62E3">
              <w:rPr>
                <w:rFonts w:cs="Calibri"/>
                <w:szCs w:val="18"/>
              </w:rPr>
              <w:t>1.30</w:t>
            </w:r>
          </w:p>
        </w:tc>
        <w:tc>
          <w:tcPr>
            <w:tcW w:w="510" w:type="dxa"/>
            <w:shd w:val="clear" w:color="auto" w:fill="auto"/>
          </w:tcPr>
          <w:p w14:paraId="68FDD530" w14:textId="77777777" w:rsidR="007D3075" w:rsidRPr="00BF62E3" w:rsidRDefault="007D3075" w:rsidP="00EC3659">
            <w:pPr>
              <w:pStyle w:val="TableText"/>
              <w:spacing w:before="40" w:after="40"/>
              <w:jc w:val="right"/>
              <w:rPr>
                <w:rFonts w:cs="Calibri"/>
                <w:szCs w:val="18"/>
              </w:rPr>
            </w:pPr>
            <w:r w:rsidRPr="00BF62E3">
              <w:rPr>
                <w:rFonts w:cs="Calibri"/>
                <w:szCs w:val="18"/>
              </w:rPr>
              <w:t>1.32</w:t>
            </w:r>
          </w:p>
        </w:tc>
        <w:tc>
          <w:tcPr>
            <w:tcW w:w="510" w:type="dxa"/>
            <w:shd w:val="clear" w:color="auto" w:fill="auto"/>
          </w:tcPr>
          <w:p w14:paraId="6CE8757E" w14:textId="77777777" w:rsidR="007D3075" w:rsidRPr="00BF62E3" w:rsidRDefault="007D3075" w:rsidP="00EC3659">
            <w:pPr>
              <w:pStyle w:val="TableText"/>
              <w:spacing w:before="40" w:after="40"/>
              <w:jc w:val="right"/>
              <w:rPr>
                <w:rFonts w:cs="Calibri"/>
                <w:szCs w:val="18"/>
              </w:rPr>
            </w:pPr>
            <w:r w:rsidRPr="00BF62E3">
              <w:rPr>
                <w:rFonts w:cs="Calibri"/>
                <w:szCs w:val="18"/>
              </w:rPr>
              <w:t>1.33</w:t>
            </w:r>
          </w:p>
        </w:tc>
        <w:tc>
          <w:tcPr>
            <w:tcW w:w="510" w:type="dxa"/>
            <w:shd w:val="clear" w:color="auto" w:fill="auto"/>
          </w:tcPr>
          <w:p w14:paraId="2CF0418F" w14:textId="77777777" w:rsidR="007D3075" w:rsidRPr="00BF62E3" w:rsidRDefault="007D3075" w:rsidP="00EC3659">
            <w:pPr>
              <w:pStyle w:val="TableText"/>
              <w:spacing w:before="40" w:after="40"/>
              <w:jc w:val="right"/>
              <w:rPr>
                <w:rFonts w:cs="Calibri"/>
                <w:szCs w:val="18"/>
              </w:rPr>
            </w:pPr>
            <w:r w:rsidRPr="00BF62E3">
              <w:rPr>
                <w:rFonts w:cs="Calibri"/>
                <w:szCs w:val="18"/>
              </w:rPr>
              <w:t>1.29</w:t>
            </w:r>
          </w:p>
        </w:tc>
        <w:tc>
          <w:tcPr>
            <w:tcW w:w="510" w:type="dxa"/>
            <w:shd w:val="clear" w:color="auto" w:fill="auto"/>
          </w:tcPr>
          <w:p w14:paraId="180FDC40" w14:textId="77777777" w:rsidR="007D3075" w:rsidRPr="00BF62E3" w:rsidRDefault="007D3075" w:rsidP="00EC3659">
            <w:pPr>
              <w:pStyle w:val="TableText"/>
              <w:spacing w:before="40" w:after="40"/>
              <w:jc w:val="right"/>
              <w:rPr>
                <w:rFonts w:cs="Calibri"/>
                <w:szCs w:val="18"/>
              </w:rPr>
            </w:pPr>
            <w:r w:rsidRPr="00BF62E3">
              <w:rPr>
                <w:rFonts w:cs="Calibri"/>
                <w:szCs w:val="18"/>
              </w:rPr>
              <w:t>1.31</w:t>
            </w:r>
          </w:p>
        </w:tc>
        <w:tc>
          <w:tcPr>
            <w:tcW w:w="510" w:type="dxa"/>
            <w:shd w:val="clear" w:color="auto" w:fill="auto"/>
          </w:tcPr>
          <w:p w14:paraId="338139CD" w14:textId="77777777" w:rsidR="007D3075" w:rsidRPr="00BF62E3" w:rsidRDefault="007D3075" w:rsidP="00EC3659">
            <w:pPr>
              <w:pStyle w:val="TableText"/>
              <w:spacing w:before="40" w:after="40"/>
              <w:jc w:val="right"/>
              <w:rPr>
                <w:rFonts w:cs="Calibri"/>
                <w:szCs w:val="18"/>
              </w:rPr>
            </w:pPr>
            <w:r w:rsidRPr="00BF62E3">
              <w:rPr>
                <w:rFonts w:cs="Calibri"/>
                <w:szCs w:val="18"/>
              </w:rPr>
              <w:t>1.33</w:t>
            </w:r>
          </w:p>
        </w:tc>
        <w:tc>
          <w:tcPr>
            <w:tcW w:w="510" w:type="dxa"/>
            <w:shd w:val="clear" w:color="auto" w:fill="auto"/>
          </w:tcPr>
          <w:p w14:paraId="7F9329F0" w14:textId="77777777" w:rsidR="007D3075" w:rsidRPr="00BF62E3" w:rsidRDefault="007D3075" w:rsidP="00EC3659">
            <w:pPr>
              <w:pStyle w:val="TableText"/>
              <w:spacing w:before="40" w:after="40"/>
              <w:jc w:val="right"/>
              <w:rPr>
                <w:rFonts w:cs="Calibri"/>
                <w:szCs w:val="18"/>
              </w:rPr>
            </w:pPr>
            <w:r w:rsidRPr="00BF62E3">
              <w:rPr>
                <w:rFonts w:cs="Calibri"/>
                <w:szCs w:val="18"/>
              </w:rPr>
              <w:t>1.26</w:t>
            </w:r>
          </w:p>
        </w:tc>
        <w:tc>
          <w:tcPr>
            <w:tcW w:w="510" w:type="dxa"/>
            <w:shd w:val="clear" w:color="auto" w:fill="auto"/>
          </w:tcPr>
          <w:p w14:paraId="4BBCCC6E" w14:textId="77777777" w:rsidR="007D3075" w:rsidRPr="00BF62E3" w:rsidRDefault="007D3075" w:rsidP="00EC3659">
            <w:pPr>
              <w:pStyle w:val="TableText"/>
              <w:spacing w:before="40" w:after="40"/>
              <w:jc w:val="right"/>
              <w:rPr>
                <w:rFonts w:cs="Calibri"/>
                <w:szCs w:val="18"/>
              </w:rPr>
            </w:pPr>
            <w:r w:rsidRPr="00BF62E3">
              <w:rPr>
                <w:rFonts w:cs="Calibri"/>
                <w:szCs w:val="18"/>
              </w:rPr>
              <w:t>1.14</w:t>
            </w:r>
          </w:p>
        </w:tc>
      </w:tr>
      <w:tr w:rsidR="00D6420E" w:rsidRPr="00BF62E3" w14:paraId="605D9061" w14:textId="77777777" w:rsidTr="00D6420E">
        <w:tc>
          <w:tcPr>
            <w:tcW w:w="3912" w:type="dxa"/>
          </w:tcPr>
          <w:p w14:paraId="5DDF106B" w14:textId="4812CC71" w:rsidR="007D3075" w:rsidRPr="00BF62E3" w:rsidRDefault="007D3075" w:rsidP="00EC3659">
            <w:pPr>
              <w:pStyle w:val="TableText"/>
              <w:spacing w:before="40" w:after="40"/>
              <w:ind w:left="454" w:hanging="227"/>
              <w:rPr>
                <w:rFonts w:cs="Calibri"/>
                <w:szCs w:val="18"/>
              </w:rPr>
            </w:pPr>
            <w:r w:rsidRPr="00BF62E3">
              <w:rPr>
                <w:rFonts w:cs="Calibri"/>
                <w:szCs w:val="18"/>
              </w:rPr>
              <w:t>3.</w:t>
            </w:r>
            <w:r w:rsidR="00F155CC" w:rsidRPr="00BF62E3">
              <w:rPr>
                <w:rFonts w:cs="Calibri"/>
                <w:szCs w:val="18"/>
              </w:rPr>
              <w:t xml:space="preserve"> </w:t>
            </w:r>
            <w:r w:rsidRPr="00BF62E3">
              <w:rPr>
                <w:rFonts w:cs="Calibri"/>
                <w:szCs w:val="18"/>
              </w:rPr>
              <w:t>Transport</w:t>
            </w:r>
          </w:p>
        </w:tc>
        <w:tc>
          <w:tcPr>
            <w:tcW w:w="510" w:type="dxa"/>
            <w:shd w:val="clear" w:color="auto" w:fill="auto"/>
          </w:tcPr>
          <w:p w14:paraId="5185C225" w14:textId="77777777" w:rsidR="007D3075" w:rsidRPr="00BF62E3" w:rsidRDefault="007D3075" w:rsidP="00EC3659">
            <w:pPr>
              <w:pStyle w:val="TableText"/>
              <w:spacing w:before="40" w:after="40"/>
              <w:jc w:val="right"/>
              <w:rPr>
                <w:rFonts w:cs="Calibri"/>
                <w:szCs w:val="18"/>
              </w:rPr>
            </w:pPr>
            <w:r w:rsidRPr="00BF62E3">
              <w:rPr>
                <w:rFonts w:cs="Calibri"/>
                <w:szCs w:val="18"/>
              </w:rPr>
              <w:t>2.41</w:t>
            </w:r>
          </w:p>
        </w:tc>
        <w:tc>
          <w:tcPr>
            <w:tcW w:w="510" w:type="dxa"/>
            <w:shd w:val="clear" w:color="auto" w:fill="auto"/>
          </w:tcPr>
          <w:p w14:paraId="1375E727" w14:textId="77777777" w:rsidR="007D3075" w:rsidRPr="00BF62E3" w:rsidRDefault="007D3075" w:rsidP="00EC3659">
            <w:pPr>
              <w:pStyle w:val="TableText"/>
              <w:spacing w:before="40" w:after="40"/>
              <w:jc w:val="right"/>
              <w:rPr>
                <w:rFonts w:cs="Calibri"/>
                <w:szCs w:val="18"/>
              </w:rPr>
            </w:pPr>
            <w:r w:rsidRPr="00BF62E3">
              <w:rPr>
                <w:rFonts w:cs="Calibri"/>
                <w:szCs w:val="18"/>
              </w:rPr>
              <w:t>2.28</w:t>
            </w:r>
          </w:p>
        </w:tc>
        <w:tc>
          <w:tcPr>
            <w:tcW w:w="510" w:type="dxa"/>
            <w:shd w:val="clear" w:color="auto" w:fill="auto"/>
          </w:tcPr>
          <w:p w14:paraId="2D317140" w14:textId="77777777" w:rsidR="007D3075" w:rsidRPr="00BF62E3" w:rsidRDefault="007D3075" w:rsidP="00EC3659">
            <w:pPr>
              <w:pStyle w:val="TableText"/>
              <w:spacing w:before="40" w:after="40"/>
              <w:jc w:val="right"/>
              <w:rPr>
                <w:rFonts w:cs="Calibri"/>
                <w:szCs w:val="18"/>
              </w:rPr>
            </w:pPr>
            <w:r w:rsidRPr="00BF62E3">
              <w:rPr>
                <w:rFonts w:cs="Calibri"/>
                <w:szCs w:val="18"/>
              </w:rPr>
              <w:t>2.18</w:t>
            </w:r>
          </w:p>
        </w:tc>
        <w:tc>
          <w:tcPr>
            <w:tcW w:w="510" w:type="dxa"/>
            <w:shd w:val="clear" w:color="auto" w:fill="auto"/>
          </w:tcPr>
          <w:p w14:paraId="5CD272EC" w14:textId="77777777" w:rsidR="007D3075" w:rsidRPr="00BF62E3" w:rsidRDefault="007D3075" w:rsidP="00EC3659">
            <w:pPr>
              <w:pStyle w:val="TableText"/>
              <w:spacing w:before="40" w:after="40"/>
              <w:jc w:val="right"/>
              <w:rPr>
                <w:rFonts w:cs="Calibri"/>
                <w:szCs w:val="18"/>
              </w:rPr>
            </w:pPr>
            <w:r w:rsidRPr="00BF62E3">
              <w:rPr>
                <w:rFonts w:cs="Calibri"/>
                <w:szCs w:val="18"/>
              </w:rPr>
              <w:t>2.12</w:t>
            </w:r>
          </w:p>
        </w:tc>
        <w:tc>
          <w:tcPr>
            <w:tcW w:w="510" w:type="dxa"/>
            <w:shd w:val="clear" w:color="auto" w:fill="auto"/>
          </w:tcPr>
          <w:p w14:paraId="108FBD4D" w14:textId="77777777" w:rsidR="007D3075" w:rsidRPr="00BF62E3" w:rsidRDefault="007D3075" w:rsidP="00EC3659">
            <w:pPr>
              <w:pStyle w:val="TableText"/>
              <w:spacing w:before="40" w:after="40"/>
              <w:jc w:val="right"/>
              <w:rPr>
                <w:rFonts w:cs="Calibri"/>
                <w:szCs w:val="18"/>
              </w:rPr>
            </w:pPr>
            <w:r w:rsidRPr="00BF62E3">
              <w:rPr>
                <w:rFonts w:cs="Calibri"/>
                <w:szCs w:val="18"/>
              </w:rPr>
              <w:t>2.04</w:t>
            </w:r>
          </w:p>
        </w:tc>
        <w:tc>
          <w:tcPr>
            <w:tcW w:w="510" w:type="dxa"/>
            <w:shd w:val="clear" w:color="auto" w:fill="auto"/>
          </w:tcPr>
          <w:p w14:paraId="755DE638" w14:textId="77777777" w:rsidR="007D3075" w:rsidRPr="00BF62E3" w:rsidRDefault="007D3075" w:rsidP="00EC3659">
            <w:pPr>
              <w:pStyle w:val="TableText"/>
              <w:spacing w:before="40" w:after="40"/>
              <w:jc w:val="right"/>
              <w:rPr>
                <w:rFonts w:cs="Calibri"/>
                <w:szCs w:val="18"/>
              </w:rPr>
            </w:pPr>
            <w:r w:rsidRPr="00BF62E3">
              <w:rPr>
                <w:rFonts w:cs="Calibri"/>
                <w:szCs w:val="18"/>
              </w:rPr>
              <w:t>1.96</w:t>
            </w:r>
          </w:p>
        </w:tc>
        <w:tc>
          <w:tcPr>
            <w:tcW w:w="510" w:type="dxa"/>
            <w:shd w:val="clear" w:color="auto" w:fill="auto"/>
          </w:tcPr>
          <w:p w14:paraId="2E55FBD7" w14:textId="77777777" w:rsidR="007D3075" w:rsidRPr="00BF62E3" w:rsidRDefault="007D3075" w:rsidP="00EC3659">
            <w:pPr>
              <w:pStyle w:val="TableText"/>
              <w:spacing w:before="40" w:after="40"/>
              <w:jc w:val="right"/>
              <w:rPr>
                <w:rFonts w:cs="Calibri"/>
                <w:szCs w:val="18"/>
              </w:rPr>
            </w:pPr>
            <w:r w:rsidRPr="00BF62E3">
              <w:rPr>
                <w:rFonts w:cs="Calibri"/>
                <w:szCs w:val="18"/>
              </w:rPr>
              <w:t>1.84</w:t>
            </w:r>
          </w:p>
        </w:tc>
        <w:tc>
          <w:tcPr>
            <w:tcW w:w="510" w:type="dxa"/>
            <w:shd w:val="clear" w:color="auto" w:fill="auto"/>
          </w:tcPr>
          <w:p w14:paraId="33AB2692" w14:textId="77777777" w:rsidR="007D3075" w:rsidRPr="00BF62E3" w:rsidRDefault="007D3075" w:rsidP="00EC3659">
            <w:pPr>
              <w:pStyle w:val="TableText"/>
              <w:spacing w:before="40" w:after="40"/>
              <w:jc w:val="right"/>
              <w:rPr>
                <w:rFonts w:cs="Calibri"/>
                <w:szCs w:val="18"/>
              </w:rPr>
            </w:pPr>
            <w:r w:rsidRPr="00BF62E3">
              <w:rPr>
                <w:rFonts w:cs="Calibri"/>
                <w:szCs w:val="18"/>
              </w:rPr>
              <w:t>1.71</w:t>
            </w:r>
          </w:p>
        </w:tc>
        <w:tc>
          <w:tcPr>
            <w:tcW w:w="510" w:type="dxa"/>
            <w:shd w:val="clear" w:color="auto" w:fill="auto"/>
          </w:tcPr>
          <w:p w14:paraId="47F3831C" w14:textId="77777777" w:rsidR="007D3075" w:rsidRPr="00BF62E3" w:rsidRDefault="007D3075" w:rsidP="00EC3659">
            <w:pPr>
              <w:pStyle w:val="TableText"/>
              <w:spacing w:before="40" w:after="40"/>
              <w:jc w:val="right"/>
              <w:rPr>
                <w:rFonts w:cs="Calibri"/>
                <w:szCs w:val="18"/>
              </w:rPr>
            </w:pPr>
            <w:r w:rsidRPr="00BF62E3">
              <w:rPr>
                <w:rFonts w:cs="Calibri"/>
                <w:szCs w:val="18"/>
              </w:rPr>
              <w:t>1.64</w:t>
            </w:r>
          </w:p>
        </w:tc>
        <w:tc>
          <w:tcPr>
            <w:tcW w:w="510" w:type="dxa"/>
            <w:shd w:val="clear" w:color="auto" w:fill="auto"/>
          </w:tcPr>
          <w:p w14:paraId="63F99B5E" w14:textId="77777777" w:rsidR="007D3075" w:rsidRPr="00BF62E3" w:rsidRDefault="007D3075" w:rsidP="00EC3659">
            <w:pPr>
              <w:pStyle w:val="TableText"/>
              <w:spacing w:before="40" w:after="40"/>
              <w:jc w:val="right"/>
              <w:rPr>
                <w:rFonts w:cs="Calibri"/>
                <w:szCs w:val="18"/>
              </w:rPr>
            </w:pPr>
            <w:r w:rsidRPr="00BF62E3">
              <w:rPr>
                <w:rFonts w:cs="Calibri"/>
                <w:szCs w:val="18"/>
              </w:rPr>
              <w:t>1.52</w:t>
            </w:r>
          </w:p>
        </w:tc>
        <w:tc>
          <w:tcPr>
            <w:tcW w:w="510" w:type="dxa"/>
            <w:shd w:val="clear" w:color="auto" w:fill="auto"/>
          </w:tcPr>
          <w:p w14:paraId="79CA48F3" w14:textId="77777777" w:rsidR="007D3075" w:rsidRPr="00BF62E3" w:rsidRDefault="007D3075" w:rsidP="00EC3659">
            <w:pPr>
              <w:pStyle w:val="TableText"/>
              <w:spacing w:before="40" w:after="40"/>
              <w:jc w:val="right"/>
              <w:rPr>
                <w:rFonts w:cs="Calibri"/>
                <w:szCs w:val="18"/>
              </w:rPr>
            </w:pPr>
            <w:r w:rsidRPr="00BF62E3">
              <w:rPr>
                <w:rFonts w:cs="Calibri"/>
                <w:szCs w:val="18"/>
              </w:rPr>
              <w:t>1.44</w:t>
            </w:r>
          </w:p>
        </w:tc>
      </w:tr>
      <w:tr w:rsidR="00D6420E" w:rsidRPr="00BF62E3" w14:paraId="36BF6496" w14:textId="77777777" w:rsidTr="00D6420E">
        <w:tc>
          <w:tcPr>
            <w:tcW w:w="3912" w:type="dxa"/>
          </w:tcPr>
          <w:p w14:paraId="0078CE0E" w14:textId="0AEF5D70" w:rsidR="007D3075" w:rsidRPr="00BF62E3" w:rsidRDefault="007D3075" w:rsidP="00EC3659">
            <w:pPr>
              <w:pStyle w:val="TableText"/>
              <w:spacing w:before="40" w:after="40"/>
              <w:ind w:left="454" w:hanging="227"/>
              <w:rPr>
                <w:rFonts w:cs="Calibri"/>
                <w:szCs w:val="18"/>
              </w:rPr>
            </w:pPr>
            <w:r w:rsidRPr="00BF62E3">
              <w:rPr>
                <w:rFonts w:cs="Calibri"/>
                <w:szCs w:val="18"/>
              </w:rPr>
              <w:t>4.</w:t>
            </w:r>
            <w:r w:rsidR="00F155CC" w:rsidRPr="00BF62E3">
              <w:rPr>
                <w:rFonts w:cs="Calibri"/>
                <w:szCs w:val="18"/>
              </w:rPr>
              <w:t xml:space="preserve"> </w:t>
            </w:r>
            <w:r w:rsidRPr="00BF62E3">
              <w:rPr>
                <w:rFonts w:cs="Calibri"/>
                <w:szCs w:val="18"/>
              </w:rPr>
              <w:t>Other sectors</w:t>
            </w:r>
          </w:p>
        </w:tc>
        <w:tc>
          <w:tcPr>
            <w:tcW w:w="510" w:type="dxa"/>
            <w:shd w:val="clear" w:color="auto" w:fill="auto"/>
          </w:tcPr>
          <w:p w14:paraId="3585A962" w14:textId="77777777" w:rsidR="007D3075" w:rsidRPr="00BF62E3" w:rsidRDefault="007D3075" w:rsidP="00EC3659">
            <w:pPr>
              <w:pStyle w:val="TableText"/>
              <w:spacing w:before="40" w:after="40"/>
              <w:jc w:val="right"/>
              <w:rPr>
                <w:rFonts w:cs="Calibri"/>
                <w:szCs w:val="18"/>
              </w:rPr>
            </w:pPr>
            <w:r w:rsidRPr="00BF62E3">
              <w:rPr>
                <w:rFonts w:cs="Calibri"/>
                <w:szCs w:val="18"/>
              </w:rPr>
              <w:t>3.05</w:t>
            </w:r>
          </w:p>
        </w:tc>
        <w:tc>
          <w:tcPr>
            <w:tcW w:w="510" w:type="dxa"/>
            <w:shd w:val="clear" w:color="auto" w:fill="auto"/>
          </w:tcPr>
          <w:p w14:paraId="63BFD437" w14:textId="77777777" w:rsidR="007D3075" w:rsidRPr="00BF62E3" w:rsidRDefault="007D3075" w:rsidP="00EC3659">
            <w:pPr>
              <w:pStyle w:val="TableText"/>
              <w:spacing w:before="40" w:after="40"/>
              <w:jc w:val="right"/>
              <w:rPr>
                <w:rFonts w:cs="Calibri"/>
                <w:szCs w:val="18"/>
              </w:rPr>
            </w:pPr>
            <w:r w:rsidRPr="00BF62E3">
              <w:rPr>
                <w:rFonts w:cs="Calibri"/>
                <w:szCs w:val="18"/>
              </w:rPr>
              <w:t>3.10</w:t>
            </w:r>
          </w:p>
        </w:tc>
        <w:tc>
          <w:tcPr>
            <w:tcW w:w="510" w:type="dxa"/>
            <w:shd w:val="clear" w:color="auto" w:fill="auto"/>
          </w:tcPr>
          <w:p w14:paraId="513D2F73" w14:textId="77777777" w:rsidR="007D3075" w:rsidRPr="00BF62E3" w:rsidRDefault="007D3075" w:rsidP="00EC3659">
            <w:pPr>
              <w:pStyle w:val="TableText"/>
              <w:spacing w:before="40" w:after="40"/>
              <w:jc w:val="right"/>
              <w:rPr>
                <w:rFonts w:cs="Calibri"/>
                <w:szCs w:val="18"/>
              </w:rPr>
            </w:pPr>
            <w:r w:rsidRPr="00BF62E3">
              <w:rPr>
                <w:rFonts w:cs="Calibri"/>
                <w:szCs w:val="18"/>
              </w:rPr>
              <w:t>3.03</w:t>
            </w:r>
          </w:p>
        </w:tc>
        <w:tc>
          <w:tcPr>
            <w:tcW w:w="510" w:type="dxa"/>
            <w:shd w:val="clear" w:color="auto" w:fill="auto"/>
          </w:tcPr>
          <w:p w14:paraId="33523714" w14:textId="77777777" w:rsidR="007D3075" w:rsidRPr="00BF62E3" w:rsidRDefault="007D3075" w:rsidP="00EC3659">
            <w:pPr>
              <w:pStyle w:val="TableText"/>
              <w:spacing w:before="40" w:after="40"/>
              <w:jc w:val="right"/>
              <w:rPr>
                <w:rFonts w:cs="Calibri"/>
                <w:szCs w:val="18"/>
              </w:rPr>
            </w:pPr>
            <w:r w:rsidRPr="00BF62E3">
              <w:rPr>
                <w:rFonts w:cs="Calibri"/>
                <w:szCs w:val="18"/>
              </w:rPr>
              <w:t>3.02</w:t>
            </w:r>
          </w:p>
        </w:tc>
        <w:tc>
          <w:tcPr>
            <w:tcW w:w="510" w:type="dxa"/>
            <w:shd w:val="clear" w:color="auto" w:fill="auto"/>
          </w:tcPr>
          <w:p w14:paraId="7417CE1C" w14:textId="77777777" w:rsidR="007D3075" w:rsidRPr="00BF62E3" w:rsidRDefault="007D3075" w:rsidP="00EC3659">
            <w:pPr>
              <w:pStyle w:val="TableText"/>
              <w:spacing w:before="40" w:after="40"/>
              <w:jc w:val="right"/>
              <w:rPr>
                <w:rFonts w:cs="Calibri"/>
                <w:szCs w:val="18"/>
              </w:rPr>
            </w:pPr>
            <w:r w:rsidRPr="00BF62E3">
              <w:rPr>
                <w:rFonts w:cs="Calibri"/>
                <w:szCs w:val="18"/>
              </w:rPr>
              <w:t>3.09</w:t>
            </w:r>
          </w:p>
        </w:tc>
        <w:tc>
          <w:tcPr>
            <w:tcW w:w="510" w:type="dxa"/>
            <w:shd w:val="clear" w:color="auto" w:fill="auto"/>
          </w:tcPr>
          <w:p w14:paraId="504AEBD3" w14:textId="77777777" w:rsidR="007D3075" w:rsidRPr="00BF62E3" w:rsidRDefault="007D3075" w:rsidP="00EC3659">
            <w:pPr>
              <w:pStyle w:val="TableText"/>
              <w:spacing w:before="40" w:after="40"/>
              <w:jc w:val="right"/>
              <w:rPr>
                <w:rFonts w:cs="Calibri"/>
                <w:szCs w:val="18"/>
              </w:rPr>
            </w:pPr>
            <w:r w:rsidRPr="00BF62E3">
              <w:rPr>
                <w:rFonts w:cs="Calibri"/>
                <w:szCs w:val="18"/>
              </w:rPr>
              <w:t>3.12</w:t>
            </w:r>
          </w:p>
        </w:tc>
        <w:tc>
          <w:tcPr>
            <w:tcW w:w="510" w:type="dxa"/>
            <w:shd w:val="clear" w:color="auto" w:fill="auto"/>
          </w:tcPr>
          <w:p w14:paraId="6545EDF8" w14:textId="77777777" w:rsidR="007D3075" w:rsidRPr="00BF62E3" w:rsidRDefault="007D3075" w:rsidP="00EC3659">
            <w:pPr>
              <w:pStyle w:val="TableText"/>
              <w:spacing w:before="40" w:after="40"/>
              <w:jc w:val="right"/>
              <w:rPr>
                <w:rFonts w:cs="Calibri"/>
                <w:szCs w:val="18"/>
              </w:rPr>
            </w:pPr>
            <w:r w:rsidRPr="00BF62E3">
              <w:rPr>
                <w:rFonts w:cs="Calibri"/>
                <w:szCs w:val="18"/>
              </w:rPr>
              <w:t>3.32</w:t>
            </w:r>
          </w:p>
        </w:tc>
        <w:tc>
          <w:tcPr>
            <w:tcW w:w="510" w:type="dxa"/>
            <w:shd w:val="clear" w:color="auto" w:fill="auto"/>
          </w:tcPr>
          <w:p w14:paraId="46C727A6" w14:textId="77777777" w:rsidR="007D3075" w:rsidRPr="00BF62E3" w:rsidRDefault="007D3075" w:rsidP="00EC3659">
            <w:pPr>
              <w:pStyle w:val="TableText"/>
              <w:spacing w:before="40" w:after="40"/>
              <w:jc w:val="right"/>
              <w:rPr>
                <w:rFonts w:cs="Calibri"/>
                <w:szCs w:val="18"/>
              </w:rPr>
            </w:pPr>
            <w:r w:rsidRPr="00BF62E3">
              <w:rPr>
                <w:rFonts w:cs="Calibri"/>
                <w:szCs w:val="18"/>
              </w:rPr>
              <w:t>3.47</w:t>
            </w:r>
          </w:p>
        </w:tc>
        <w:tc>
          <w:tcPr>
            <w:tcW w:w="510" w:type="dxa"/>
            <w:shd w:val="clear" w:color="auto" w:fill="auto"/>
          </w:tcPr>
          <w:p w14:paraId="6148DC00" w14:textId="77777777" w:rsidR="007D3075" w:rsidRPr="00BF62E3" w:rsidRDefault="007D3075" w:rsidP="00EC3659">
            <w:pPr>
              <w:pStyle w:val="TableText"/>
              <w:spacing w:before="40" w:after="40"/>
              <w:jc w:val="right"/>
              <w:rPr>
                <w:rFonts w:cs="Calibri"/>
                <w:szCs w:val="18"/>
              </w:rPr>
            </w:pPr>
            <w:r w:rsidRPr="00BF62E3">
              <w:rPr>
                <w:rFonts w:cs="Calibri"/>
                <w:szCs w:val="18"/>
              </w:rPr>
              <w:t>3.28</w:t>
            </w:r>
          </w:p>
        </w:tc>
        <w:tc>
          <w:tcPr>
            <w:tcW w:w="510" w:type="dxa"/>
            <w:shd w:val="clear" w:color="auto" w:fill="auto"/>
          </w:tcPr>
          <w:p w14:paraId="432CDDE4" w14:textId="77777777" w:rsidR="007D3075" w:rsidRPr="00BF62E3" w:rsidRDefault="007D3075" w:rsidP="00EC3659">
            <w:pPr>
              <w:pStyle w:val="TableText"/>
              <w:spacing w:before="40" w:after="40"/>
              <w:jc w:val="right"/>
              <w:rPr>
                <w:rFonts w:cs="Calibri"/>
                <w:szCs w:val="18"/>
              </w:rPr>
            </w:pPr>
            <w:r w:rsidRPr="00BF62E3">
              <w:rPr>
                <w:rFonts w:cs="Calibri"/>
                <w:szCs w:val="18"/>
              </w:rPr>
              <w:t>3.29</w:t>
            </w:r>
          </w:p>
        </w:tc>
        <w:tc>
          <w:tcPr>
            <w:tcW w:w="510" w:type="dxa"/>
            <w:shd w:val="clear" w:color="auto" w:fill="auto"/>
          </w:tcPr>
          <w:p w14:paraId="2B495144" w14:textId="77777777" w:rsidR="007D3075" w:rsidRPr="00BF62E3" w:rsidRDefault="007D3075" w:rsidP="00EC3659">
            <w:pPr>
              <w:pStyle w:val="TableText"/>
              <w:spacing w:before="40" w:after="40"/>
              <w:jc w:val="right"/>
              <w:rPr>
                <w:rFonts w:cs="Calibri"/>
                <w:szCs w:val="18"/>
              </w:rPr>
            </w:pPr>
            <w:r w:rsidRPr="00BF62E3">
              <w:rPr>
                <w:rFonts w:cs="Calibri"/>
                <w:szCs w:val="18"/>
              </w:rPr>
              <w:t>3.15</w:t>
            </w:r>
          </w:p>
        </w:tc>
      </w:tr>
      <w:tr w:rsidR="00D6420E" w:rsidRPr="00BF62E3" w14:paraId="32342F98" w14:textId="77777777" w:rsidTr="00D6420E">
        <w:tc>
          <w:tcPr>
            <w:tcW w:w="3912" w:type="dxa"/>
          </w:tcPr>
          <w:p w14:paraId="6782A1E3" w14:textId="043D7FC8" w:rsidR="007D3075" w:rsidRPr="00BF62E3" w:rsidRDefault="007D3075" w:rsidP="00EC3659">
            <w:pPr>
              <w:pStyle w:val="TableText"/>
              <w:spacing w:before="40" w:after="40"/>
              <w:ind w:left="454" w:hanging="227"/>
              <w:rPr>
                <w:rFonts w:cs="Calibri"/>
                <w:szCs w:val="18"/>
              </w:rPr>
            </w:pPr>
            <w:r w:rsidRPr="00BF62E3">
              <w:rPr>
                <w:rFonts w:cs="Calibri"/>
                <w:szCs w:val="18"/>
              </w:rPr>
              <w:t>5.</w:t>
            </w:r>
            <w:r w:rsidR="00F155CC" w:rsidRPr="00BF62E3">
              <w:rPr>
                <w:rFonts w:cs="Calibri"/>
                <w:szCs w:val="18"/>
              </w:rPr>
              <w:t xml:space="preserve"> </w:t>
            </w:r>
            <w:r w:rsidRPr="00BF62E3">
              <w:rPr>
                <w:rFonts w:cs="Calibri"/>
                <w:szCs w:val="18"/>
              </w:rPr>
              <w:t>Other</w:t>
            </w:r>
          </w:p>
        </w:tc>
        <w:tc>
          <w:tcPr>
            <w:tcW w:w="510" w:type="dxa"/>
            <w:shd w:val="clear" w:color="auto" w:fill="auto"/>
          </w:tcPr>
          <w:p w14:paraId="198961AD" w14:textId="77777777" w:rsidR="007D3075" w:rsidRPr="00BF62E3" w:rsidRDefault="007D3075" w:rsidP="00EC3659">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4674E604" w14:textId="77777777" w:rsidR="007D3075" w:rsidRPr="00BF62E3" w:rsidRDefault="007D3075" w:rsidP="00EC3659">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0DA8FBD3" w14:textId="77777777" w:rsidR="007D3075" w:rsidRPr="00BF62E3" w:rsidRDefault="007D3075" w:rsidP="00EC3659">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26D1955C" w14:textId="77777777" w:rsidR="007D3075" w:rsidRPr="00BF62E3" w:rsidRDefault="007D3075" w:rsidP="00EC3659">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515BBDBE" w14:textId="77777777" w:rsidR="007D3075" w:rsidRPr="00BF62E3" w:rsidRDefault="007D3075" w:rsidP="00EC3659">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478AFB43" w14:textId="77777777" w:rsidR="007D3075" w:rsidRPr="00BF62E3" w:rsidRDefault="007D3075" w:rsidP="00EC3659">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39D61FFE" w14:textId="77777777" w:rsidR="007D3075" w:rsidRPr="00BF62E3" w:rsidRDefault="007D3075" w:rsidP="00EC3659">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66962744" w14:textId="77777777" w:rsidR="007D3075" w:rsidRPr="00BF62E3" w:rsidRDefault="007D3075" w:rsidP="00EC3659">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296D4D4C" w14:textId="77777777" w:rsidR="007D3075" w:rsidRPr="00BF62E3" w:rsidRDefault="007D3075" w:rsidP="00EC3659">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613B1E2C" w14:textId="77777777" w:rsidR="007D3075" w:rsidRPr="00BF62E3" w:rsidRDefault="007D3075" w:rsidP="00EC3659">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3401555A" w14:textId="77777777" w:rsidR="007D3075" w:rsidRPr="00BF62E3" w:rsidRDefault="007D3075" w:rsidP="00EC3659">
            <w:pPr>
              <w:pStyle w:val="TableText"/>
              <w:spacing w:before="40" w:after="40"/>
              <w:jc w:val="right"/>
              <w:rPr>
                <w:rFonts w:cs="Calibri"/>
                <w:szCs w:val="18"/>
              </w:rPr>
            </w:pPr>
            <w:r w:rsidRPr="00BF62E3">
              <w:rPr>
                <w:rFonts w:cs="Calibri"/>
                <w:szCs w:val="18"/>
              </w:rPr>
              <w:t>NO</w:t>
            </w:r>
          </w:p>
        </w:tc>
      </w:tr>
      <w:tr w:rsidR="00D6420E" w:rsidRPr="00BF62E3" w14:paraId="6D237830" w14:textId="77777777" w:rsidTr="00D6420E">
        <w:tc>
          <w:tcPr>
            <w:tcW w:w="3912" w:type="dxa"/>
          </w:tcPr>
          <w:p w14:paraId="1712A227" w14:textId="77777777" w:rsidR="007D3075" w:rsidRPr="00BF62E3" w:rsidRDefault="007D3075" w:rsidP="00EC3659">
            <w:pPr>
              <w:pStyle w:val="TableText"/>
              <w:spacing w:before="40" w:after="40"/>
              <w:rPr>
                <w:rFonts w:cs="Calibri"/>
                <w:szCs w:val="18"/>
              </w:rPr>
            </w:pPr>
            <w:r w:rsidRPr="00BF62E3">
              <w:rPr>
                <w:rFonts w:cs="Calibri"/>
                <w:szCs w:val="18"/>
              </w:rPr>
              <w:t>B. Fugitive emissions from fuels</w:t>
            </w:r>
          </w:p>
        </w:tc>
        <w:tc>
          <w:tcPr>
            <w:tcW w:w="510" w:type="dxa"/>
            <w:shd w:val="clear" w:color="auto" w:fill="auto"/>
          </w:tcPr>
          <w:p w14:paraId="40E37408" w14:textId="77777777" w:rsidR="007D3075" w:rsidRPr="00BF62E3" w:rsidRDefault="007D3075" w:rsidP="00EC3659">
            <w:pPr>
              <w:pStyle w:val="TableText"/>
              <w:spacing w:before="40" w:after="40"/>
              <w:jc w:val="right"/>
              <w:rPr>
                <w:rFonts w:cs="Calibri"/>
                <w:szCs w:val="18"/>
              </w:rPr>
            </w:pPr>
            <w:r w:rsidRPr="00BF62E3">
              <w:rPr>
                <w:rFonts w:cs="Calibri"/>
                <w:szCs w:val="18"/>
              </w:rPr>
              <w:t>48.36</w:t>
            </w:r>
          </w:p>
        </w:tc>
        <w:tc>
          <w:tcPr>
            <w:tcW w:w="510" w:type="dxa"/>
            <w:shd w:val="clear" w:color="auto" w:fill="auto"/>
          </w:tcPr>
          <w:p w14:paraId="70E723C8" w14:textId="77777777" w:rsidR="007D3075" w:rsidRPr="00BF62E3" w:rsidRDefault="007D3075" w:rsidP="00EC3659">
            <w:pPr>
              <w:pStyle w:val="TableText"/>
              <w:spacing w:before="40" w:after="40"/>
              <w:jc w:val="right"/>
              <w:rPr>
                <w:rFonts w:cs="Calibri"/>
                <w:szCs w:val="18"/>
              </w:rPr>
            </w:pPr>
            <w:r w:rsidRPr="00BF62E3">
              <w:rPr>
                <w:rFonts w:cs="Calibri"/>
                <w:szCs w:val="18"/>
              </w:rPr>
              <w:t>46.77</w:t>
            </w:r>
          </w:p>
        </w:tc>
        <w:tc>
          <w:tcPr>
            <w:tcW w:w="510" w:type="dxa"/>
            <w:shd w:val="clear" w:color="auto" w:fill="auto"/>
          </w:tcPr>
          <w:p w14:paraId="6E54976E" w14:textId="77777777" w:rsidR="007D3075" w:rsidRPr="00BF62E3" w:rsidRDefault="007D3075" w:rsidP="00EC3659">
            <w:pPr>
              <w:pStyle w:val="TableText"/>
              <w:spacing w:before="40" w:after="40"/>
              <w:jc w:val="right"/>
              <w:rPr>
                <w:rFonts w:cs="Calibri"/>
                <w:szCs w:val="18"/>
              </w:rPr>
            </w:pPr>
            <w:r w:rsidRPr="00BF62E3">
              <w:rPr>
                <w:rFonts w:cs="Calibri"/>
                <w:szCs w:val="18"/>
              </w:rPr>
              <w:t>48.81</w:t>
            </w:r>
          </w:p>
        </w:tc>
        <w:tc>
          <w:tcPr>
            <w:tcW w:w="510" w:type="dxa"/>
            <w:shd w:val="clear" w:color="auto" w:fill="auto"/>
          </w:tcPr>
          <w:p w14:paraId="3E4246D4" w14:textId="77777777" w:rsidR="007D3075" w:rsidRPr="00BF62E3" w:rsidRDefault="007D3075" w:rsidP="00EC3659">
            <w:pPr>
              <w:pStyle w:val="TableText"/>
              <w:spacing w:before="40" w:after="40"/>
              <w:jc w:val="right"/>
              <w:rPr>
                <w:rFonts w:cs="Calibri"/>
                <w:szCs w:val="18"/>
              </w:rPr>
            </w:pPr>
            <w:r w:rsidRPr="00BF62E3">
              <w:rPr>
                <w:rFonts w:cs="Calibri"/>
                <w:szCs w:val="18"/>
              </w:rPr>
              <w:t>44.78</w:t>
            </w:r>
          </w:p>
        </w:tc>
        <w:tc>
          <w:tcPr>
            <w:tcW w:w="510" w:type="dxa"/>
            <w:shd w:val="clear" w:color="auto" w:fill="auto"/>
          </w:tcPr>
          <w:p w14:paraId="0FA41433" w14:textId="77777777" w:rsidR="007D3075" w:rsidRPr="00BF62E3" w:rsidRDefault="007D3075" w:rsidP="00EC3659">
            <w:pPr>
              <w:pStyle w:val="TableText"/>
              <w:spacing w:before="40" w:after="40"/>
              <w:jc w:val="right"/>
              <w:rPr>
                <w:rFonts w:cs="Calibri"/>
                <w:szCs w:val="18"/>
              </w:rPr>
            </w:pPr>
            <w:r w:rsidRPr="00BF62E3">
              <w:rPr>
                <w:rFonts w:cs="Calibri"/>
                <w:szCs w:val="18"/>
              </w:rPr>
              <w:t>38.08</w:t>
            </w:r>
          </w:p>
        </w:tc>
        <w:tc>
          <w:tcPr>
            <w:tcW w:w="510" w:type="dxa"/>
            <w:shd w:val="clear" w:color="auto" w:fill="auto"/>
          </w:tcPr>
          <w:p w14:paraId="24A7B28F" w14:textId="77777777" w:rsidR="007D3075" w:rsidRPr="00BF62E3" w:rsidRDefault="007D3075" w:rsidP="00EC3659">
            <w:pPr>
              <w:pStyle w:val="TableText"/>
              <w:spacing w:before="40" w:after="40"/>
              <w:jc w:val="right"/>
              <w:rPr>
                <w:rFonts w:cs="Calibri"/>
                <w:szCs w:val="18"/>
              </w:rPr>
            </w:pPr>
            <w:r w:rsidRPr="00BF62E3">
              <w:rPr>
                <w:rFonts w:cs="Calibri"/>
                <w:szCs w:val="18"/>
              </w:rPr>
              <w:t>38.94</w:t>
            </w:r>
          </w:p>
        </w:tc>
        <w:tc>
          <w:tcPr>
            <w:tcW w:w="510" w:type="dxa"/>
            <w:shd w:val="clear" w:color="auto" w:fill="auto"/>
          </w:tcPr>
          <w:p w14:paraId="5079DD1B" w14:textId="77777777" w:rsidR="007D3075" w:rsidRPr="00BF62E3" w:rsidRDefault="007D3075" w:rsidP="00EC3659">
            <w:pPr>
              <w:pStyle w:val="TableText"/>
              <w:spacing w:before="40" w:after="40"/>
              <w:jc w:val="right"/>
              <w:rPr>
                <w:rFonts w:cs="Calibri"/>
                <w:szCs w:val="18"/>
              </w:rPr>
            </w:pPr>
            <w:r w:rsidRPr="00BF62E3">
              <w:rPr>
                <w:rFonts w:cs="Calibri"/>
                <w:szCs w:val="18"/>
              </w:rPr>
              <w:t>44.08</w:t>
            </w:r>
          </w:p>
        </w:tc>
        <w:tc>
          <w:tcPr>
            <w:tcW w:w="510" w:type="dxa"/>
            <w:shd w:val="clear" w:color="auto" w:fill="auto"/>
          </w:tcPr>
          <w:p w14:paraId="6E2447BF" w14:textId="77777777" w:rsidR="007D3075" w:rsidRPr="00BF62E3" w:rsidRDefault="007D3075" w:rsidP="00EC3659">
            <w:pPr>
              <w:pStyle w:val="TableText"/>
              <w:spacing w:before="40" w:after="40"/>
              <w:jc w:val="right"/>
              <w:rPr>
                <w:rFonts w:cs="Calibri"/>
                <w:szCs w:val="18"/>
              </w:rPr>
            </w:pPr>
            <w:r w:rsidRPr="00BF62E3">
              <w:rPr>
                <w:rFonts w:cs="Calibri"/>
                <w:szCs w:val="18"/>
              </w:rPr>
              <w:t>57.44</w:t>
            </w:r>
          </w:p>
        </w:tc>
        <w:tc>
          <w:tcPr>
            <w:tcW w:w="510" w:type="dxa"/>
            <w:shd w:val="clear" w:color="auto" w:fill="auto"/>
          </w:tcPr>
          <w:p w14:paraId="00E15CA8" w14:textId="77777777" w:rsidR="007D3075" w:rsidRPr="00BF62E3" w:rsidRDefault="007D3075" w:rsidP="00EC3659">
            <w:pPr>
              <w:pStyle w:val="TableText"/>
              <w:spacing w:before="40" w:after="40"/>
              <w:jc w:val="right"/>
              <w:rPr>
                <w:rFonts w:cs="Calibri"/>
                <w:szCs w:val="18"/>
              </w:rPr>
            </w:pPr>
            <w:r w:rsidRPr="00BF62E3">
              <w:rPr>
                <w:rFonts w:cs="Calibri"/>
                <w:szCs w:val="18"/>
              </w:rPr>
              <w:t>49.02</w:t>
            </w:r>
          </w:p>
        </w:tc>
        <w:tc>
          <w:tcPr>
            <w:tcW w:w="510" w:type="dxa"/>
            <w:shd w:val="clear" w:color="auto" w:fill="auto"/>
          </w:tcPr>
          <w:p w14:paraId="60AC4CA8" w14:textId="77777777" w:rsidR="007D3075" w:rsidRPr="00BF62E3" w:rsidRDefault="007D3075" w:rsidP="00EC3659">
            <w:pPr>
              <w:pStyle w:val="TableText"/>
              <w:spacing w:before="40" w:after="40"/>
              <w:jc w:val="right"/>
              <w:rPr>
                <w:rFonts w:cs="Calibri"/>
                <w:szCs w:val="18"/>
              </w:rPr>
            </w:pPr>
            <w:r w:rsidRPr="00BF62E3">
              <w:rPr>
                <w:rFonts w:cs="Calibri"/>
                <w:szCs w:val="18"/>
              </w:rPr>
              <w:t>39.88</w:t>
            </w:r>
          </w:p>
        </w:tc>
        <w:tc>
          <w:tcPr>
            <w:tcW w:w="510" w:type="dxa"/>
            <w:shd w:val="clear" w:color="auto" w:fill="auto"/>
          </w:tcPr>
          <w:p w14:paraId="4D05A8A4" w14:textId="77777777" w:rsidR="007D3075" w:rsidRPr="00BF62E3" w:rsidRDefault="007D3075" w:rsidP="00EC3659">
            <w:pPr>
              <w:pStyle w:val="TableText"/>
              <w:spacing w:before="40" w:after="40"/>
              <w:jc w:val="right"/>
              <w:rPr>
                <w:rFonts w:cs="Calibri"/>
                <w:szCs w:val="18"/>
              </w:rPr>
            </w:pPr>
            <w:r w:rsidRPr="00BF62E3">
              <w:rPr>
                <w:rFonts w:cs="Calibri"/>
                <w:szCs w:val="18"/>
              </w:rPr>
              <w:t>44.54</w:t>
            </w:r>
          </w:p>
        </w:tc>
      </w:tr>
      <w:tr w:rsidR="00D6420E" w:rsidRPr="00BF62E3" w14:paraId="06CCB466" w14:textId="77777777" w:rsidTr="00D6420E">
        <w:tc>
          <w:tcPr>
            <w:tcW w:w="3912" w:type="dxa"/>
          </w:tcPr>
          <w:p w14:paraId="04C6B6C3" w14:textId="6B3C2FB6" w:rsidR="007D3075" w:rsidRPr="00BF62E3" w:rsidRDefault="007D3075" w:rsidP="00EC3659">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00D96143" w:rsidRPr="00BF62E3">
              <w:rPr>
                <w:rFonts w:cs="Calibri"/>
                <w:szCs w:val="18"/>
              </w:rPr>
              <w:tab/>
            </w:r>
            <w:r w:rsidRPr="00BF62E3">
              <w:rPr>
                <w:rFonts w:cs="Calibri"/>
                <w:szCs w:val="18"/>
              </w:rPr>
              <w:t>Solid fuels</w:t>
            </w:r>
          </w:p>
        </w:tc>
        <w:tc>
          <w:tcPr>
            <w:tcW w:w="510" w:type="dxa"/>
            <w:shd w:val="clear" w:color="auto" w:fill="auto"/>
          </w:tcPr>
          <w:p w14:paraId="565E0AEA" w14:textId="77777777" w:rsidR="007D3075" w:rsidRPr="00BF62E3" w:rsidRDefault="007D3075" w:rsidP="00EC3659">
            <w:pPr>
              <w:pStyle w:val="TableText"/>
              <w:spacing w:before="40" w:after="40"/>
              <w:jc w:val="right"/>
              <w:rPr>
                <w:rFonts w:cs="Calibri"/>
                <w:szCs w:val="18"/>
              </w:rPr>
            </w:pPr>
            <w:r w:rsidRPr="00BF62E3">
              <w:rPr>
                <w:rFonts w:cs="Calibri"/>
                <w:szCs w:val="18"/>
              </w:rPr>
              <w:t>17.14</w:t>
            </w:r>
          </w:p>
        </w:tc>
        <w:tc>
          <w:tcPr>
            <w:tcW w:w="510" w:type="dxa"/>
            <w:shd w:val="clear" w:color="auto" w:fill="auto"/>
          </w:tcPr>
          <w:p w14:paraId="70D5960F" w14:textId="77777777" w:rsidR="007D3075" w:rsidRPr="00BF62E3" w:rsidRDefault="007D3075" w:rsidP="00EC3659">
            <w:pPr>
              <w:pStyle w:val="TableText"/>
              <w:spacing w:before="40" w:after="40"/>
              <w:jc w:val="right"/>
              <w:rPr>
                <w:rFonts w:cs="Calibri"/>
                <w:szCs w:val="18"/>
              </w:rPr>
            </w:pPr>
            <w:r w:rsidRPr="00BF62E3">
              <w:rPr>
                <w:rFonts w:cs="Calibri"/>
                <w:szCs w:val="18"/>
              </w:rPr>
              <w:t>16.72</w:t>
            </w:r>
          </w:p>
        </w:tc>
        <w:tc>
          <w:tcPr>
            <w:tcW w:w="510" w:type="dxa"/>
            <w:shd w:val="clear" w:color="auto" w:fill="auto"/>
          </w:tcPr>
          <w:p w14:paraId="4CEAC299" w14:textId="77777777" w:rsidR="007D3075" w:rsidRPr="00BF62E3" w:rsidRDefault="007D3075" w:rsidP="00EC3659">
            <w:pPr>
              <w:pStyle w:val="TableText"/>
              <w:spacing w:before="40" w:after="40"/>
              <w:jc w:val="right"/>
              <w:rPr>
                <w:rFonts w:cs="Calibri"/>
                <w:szCs w:val="18"/>
              </w:rPr>
            </w:pPr>
            <w:r w:rsidRPr="00BF62E3">
              <w:rPr>
                <w:rFonts w:cs="Calibri"/>
                <w:szCs w:val="18"/>
              </w:rPr>
              <w:t>17.08</w:t>
            </w:r>
          </w:p>
        </w:tc>
        <w:tc>
          <w:tcPr>
            <w:tcW w:w="510" w:type="dxa"/>
            <w:shd w:val="clear" w:color="auto" w:fill="auto"/>
          </w:tcPr>
          <w:p w14:paraId="653838E1" w14:textId="77777777" w:rsidR="007D3075" w:rsidRPr="00BF62E3" w:rsidRDefault="007D3075" w:rsidP="00EC3659">
            <w:pPr>
              <w:pStyle w:val="TableText"/>
              <w:spacing w:before="40" w:after="40"/>
              <w:jc w:val="right"/>
              <w:rPr>
                <w:rFonts w:cs="Calibri"/>
                <w:szCs w:val="18"/>
              </w:rPr>
            </w:pPr>
            <w:r w:rsidRPr="00BF62E3">
              <w:rPr>
                <w:rFonts w:cs="Calibri"/>
                <w:szCs w:val="18"/>
              </w:rPr>
              <w:t>16.98</w:t>
            </w:r>
          </w:p>
        </w:tc>
        <w:tc>
          <w:tcPr>
            <w:tcW w:w="510" w:type="dxa"/>
            <w:shd w:val="clear" w:color="auto" w:fill="auto"/>
          </w:tcPr>
          <w:p w14:paraId="38EAECA6" w14:textId="77777777" w:rsidR="007D3075" w:rsidRPr="00BF62E3" w:rsidRDefault="007D3075" w:rsidP="00EC3659">
            <w:pPr>
              <w:pStyle w:val="TableText"/>
              <w:spacing w:before="40" w:after="40"/>
              <w:jc w:val="right"/>
              <w:rPr>
                <w:rFonts w:cs="Calibri"/>
                <w:szCs w:val="18"/>
              </w:rPr>
            </w:pPr>
            <w:r w:rsidRPr="00BF62E3">
              <w:rPr>
                <w:rFonts w:cs="Calibri"/>
                <w:szCs w:val="18"/>
              </w:rPr>
              <w:t>15.98</w:t>
            </w:r>
          </w:p>
        </w:tc>
        <w:tc>
          <w:tcPr>
            <w:tcW w:w="510" w:type="dxa"/>
            <w:shd w:val="clear" w:color="auto" w:fill="auto"/>
          </w:tcPr>
          <w:p w14:paraId="27857F23" w14:textId="77777777" w:rsidR="007D3075" w:rsidRPr="00BF62E3" w:rsidRDefault="007D3075" w:rsidP="00EC3659">
            <w:pPr>
              <w:pStyle w:val="TableText"/>
              <w:spacing w:before="40" w:after="40"/>
              <w:jc w:val="right"/>
              <w:rPr>
                <w:rFonts w:cs="Calibri"/>
                <w:szCs w:val="18"/>
              </w:rPr>
            </w:pPr>
            <w:r w:rsidRPr="00BF62E3">
              <w:rPr>
                <w:rFonts w:cs="Calibri"/>
                <w:szCs w:val="18"/>
              </w:rPr>
              <w:t>15.00</w:t>
            </w:r>
          </w:p>
        </w:tc>
        <w:tc>
          <w:tcPr>
            <w:tcW w:w="510" w:type="dxa"/>
            <w:shd w:val="clear" w:color="auto" w:fill="auto"/>
          </w:tcPr>
          <w:p w14:paraId="476B2B98" w14:textId="77777777" w:rsidR="007D3075" w:rsidRPr="00BF62E3" w:rsidRDefault="007D3075" w:rsidP="00EC3659">
            <w:pPr>
              <w:pStyle w:val="TableText"/>
              <w:spacing w:before="40" w:after="40"/>
              <w:jc w:val="right"/>
              <w:rPr>
                <w:rFonts w:cs="Calibri"/>
                <w:szCs w:val="18"/>
              </w:rPr>
            </w:pPr>
            <w:r w:rsidRPr="00BF62E3">
              <w:rPr>
                <w:rFonts w:cs="Calibri"/>
                <w:szCs w:val="18"/>
              </w:rPr>
              <w:t>15.87</w:t>
            </w:r>
          </w:p>
        </w:tc>
        <w:tc>
          <w:tcPr>
            <w:tcW w:w="510" w:type="dxa"/>
            <w:shd w:val="clear" w:color="auto" w:fill="auto"/>
          </w:tcPr>
          <w:p w14:paraId="757443CD" w14:textId="77777777" w:rsidR="007D3075" w:rsidRPr="00BF62E3" w:rsidRDefault="007D3075" w:rsidP="00EC3659">
            <w:pPr>
              <w:pStyle w:val="TableText"/>
              <w:spacing w:before="40" w:after="40"/>
              <w:jc w:val="right"/>
              <w:rPr>
                <w:rFonts w:cs="Calibri"/>
                <w:szCs w:val="18"/>
              </w:rPr>
            </w:pPr>
            <w:r w:rsidRPr="00BF62E3">
              <w:rPr>
                <w:rFonts w:cs="Calibri"/>
                <w:szCs w:val="18"/>
              </w:rPr>
              <w:t>20.19</w:t>
            </w:r>
          </w:p>
        </w:tc>
        <w:tc>
          <w:tcPr>
            <w:tcW w:w="510" w:type="dxa"/>
            <w:shd w:val="clear" w:color="auto" w:fill="auto"/>
          </w:tcPr>
          <w:p w14:paraId="085A0AA9" w14:textId="77777777" w:rsidR="007D3075" w:rsidRPr="00BF62E3" w:rsidRDefault="007D3075" w:rsidP="00EC3659">
            <w:pPr>
              <w:pStyle w:val="TableText"/>
              <w:spacing w:before="40" w:after="40"/>
              <w:jc w:val="right"/>
              <w:rPr>
                <w:rFonts w:cs="Calibri"/>
                <w:szCs w:val="18"/>
              </w:rPr>
            </w:pPr>
            <w:r w:rsidRPr="00BF62E3">
              <w:rPr>
                <w:rFonts w:cs="Calibri"/>
                <w:szCs w:val="18"/>
              </w:rPr>
              <w:t>12.93</w:t>
            </w:r>
          </w:p>
        </w:tc>
        <w:tc>
          <w:tcPr>
            <w:tcW w:w="510" w:type="dxa"/>
            <w:shd w:val="clear" w:color="auto" w:fill="auto"/>
          </w:tcPr>
          <w:p w14:paraId="01579A30" w14:textId="77777777" w:rsidR="007D3075" w:rsidRPr="00BF62E3" w:rsidRDefault="007D3075" w:rsidP="00EC3659">
            <w:pPr>
              <w:pStyle w:val="TableText"/>
              <w:spacing w:before="40" w:after="40"/>
              <w:jc w:val="right"/>
              <w:rPr>
                <w:rFonts w:cs="Calibri"/>
                <w:szCs w:val="18"/>
              </w:rPr>
            </w:pPr>
            <w:r w:rsidRPr="00BF62E3">
              <w:rPr>
                <w:rFonts w:cs="Calibri"/>
                <w:szCs w:val="18"/>
              </w:rPr>
              <w:t>16.29</w:t>
            </w:r>
          </w:p>
        </w:tc>
        <w:tc>
          <w:tcPr>
            <w:tcW w:w="510" w:type="dxa"/>
            <w:shd w:val="clear" w:color="auto" w:fill="auto"/>
          </w:tcPr>
          <w:p w14:paraId="18C2DE09" w14:textId="77777777" w:rsidR="007D3075" w:rsidRPr="00BF62E3" w:rsidRDefault="007D3075" w:rsidP="00EC3659">
            <w:pPr>
              <w:pStyle w:val="TableText"/>
              <w:spacing w:before="40" w:after="40"/>
              <w:jc w:val="right"/>
              <w:rPr>
                <w:rFonts w:cs="Calibri"/>
                <w:szCs w:val="18"/>
              </w:rPr>
            </w:pPr>
            <w:r w:rsidRPr="00BF62E3">
              <w:rPr>
                <w:rFonts w:cs="Calibri"/>
                <w:szCs w:val="18"/>
              </w:rPr>
              <w:t>19.52</w:t>
            </w:r>
          </w:p>
        </w:tc>
      </w:tr>
      <w:tr w:rsidR="00D6420E" w:rsidRPr="00BF62E3" w14:paraId="24475B0F" w14:textId="77777777" w:rsidTr="00D6420E">
        <w:tc>
          <w:tcPr>
            <w:tcW w:w="3912" w:type="dxa"/>
          </w:tcPr>
          <w:p w14:paraId="763163B6" w14:textId="63488FBD" w:rsidR="007D3075" w:rsidRPr="00BF62E3" w:rsidRDefault="007D3075" w:rsidP="00EC3659">
            <w:pPr>
              <w:pStyle w:val="TableText"/>
              <w:spacing w:before="40" w:after="40"/>
              <w:ind w:left="454" w:hanging="227"/>
              <w:rPr>
                <w:rFonts w:cs="Calibri"/>
                <w:szCs w:val="18"/>
              </w:rPr>
            </w:pPr>
            <w:r w:rsidRPr="00BF62E3">
              <w:rPr>
                <w:rFonts w:cs="Calibri"/>
                <w:szCs w:val="18"/>
              </w:rPr>
              <w:t>2.</w:t>
            </w:r>
            <w:r w:rsidR="00F155CC" w:rsidRPr="00BF62E3">
              <w:rPr>
                <w:rFonts w:cs="Calibri"/>
                <w:szCs w:val="18"/>
              </w:rPr>
              <w:t xml:space="preserve"> </w:t>
            </w:r>
            <w:r w:rsidR="00FB54E9" w:rsidRPr="00BF62E3">
              <w:rPr>
                <w:rFonts w:cs="Calibri"/>
                <w:szCs w:val="18"/>
              </w:rPr>
              <w:tab/>
            </w:r>
            <w:r w:rsidRPr="00BF62E3">
              <w:rPr>
                <w:rFonts w:cs="Calibri"/>
                <w:szCs w:val="18"/>
              </w:rPr>
              <w:t>Oil and natural gas and other emissions from energy production</w:t>
            </w:r>
          </w:p>
        </w:tc>
        <w:tc>
          <w:tcPr>
            <w:tcW w:w="510" w:type="dxa"/>
            <w:tcBorders>
              <w:bottom w:val="single" w:sz="4" w:space="0" w:color="1B556B" w:themeColor="text2"/>
            </w:tcBorders>
            <w:shd w:val="clear" w:color="auto" w:fill="auto"/>
          </w:tcPr>
          <w:p w14:paraId="5FCB3D95" w14:textId="77777777" w:rsidR="007D3075" w:rsidRPr="00BF62E3" w:rsidRDefault="007D3075" w:rsidP="00EC3659">
            <w:pPr>
              <w:pStyle w:val="TableText"/>
              <w:spacing w:before="40" w:after="40"/>
              <w:jc w:val="right"/>
              <w:rPr>
                <w:rFonts w:cs="Calibri"/>
                <w:szCs w:val="18"/>
              </w:rPr>
            </w:pPr>
            <w:r w:rsidRPr="00BF62E3">
              <w:rPr>
                <w:rFonts w:cs="Calibri"/>
                <w:szCs w:val="18"/>
              </w:rPr>
              <w:t>31.22</w:t>
            </w:r>
          </w:p>
        </w:tc>
        <w:tc>
          <w:tcPr>
            <w:tcW w:w="510" w:type="dxa"/>
            <w:tcBorders>
              <w:bottom w:val="single" w:sz="4" w:space="0" w:color="1B556B" w:themeColor="text2"/>
            </w:tcBorders>
            <w:shd w:val="clear" w:color="auto" w:fill="auto"/>
          </w:tcPr>
          <w:p w14:paraId="13065420" w14:textId="77777777" w:rsidR="007D3075" w:rsidRPr="00BF62E3" w:rsidRDefault="007D3075" w:rsidP="00EC3659">
            <w:pPr>
              <w:pStyle w:val="TableText"/>
              <w:spacing w:before="40" w:after="40"/>
              <w:jc w:val="right"/>
              <w:rPr>
                <w:rFonts w:cs="Calibri"/>
                <w:szCs w:val="18"/>
              </w:rPr>
            </w:pPr>
            <w:r w:rsidRPr="00BF62E3">
              <w:rPr>
                <w:rFonts w:cs="Calibri"/>
                <w:szCs w:val="18"/>
              </w:rPr>
              <w:t>30.05</w:t>
            </w:r>
          </w:p>
        </w:tc>
        <w:tc>
          <w:tcPr>
            <w:tcW w:w="510" w:type="dxa"/>
            <w:tcBorders>
              <w:bottom w:val="single" w:sz="4" w:space="0" w:color="1B556B" w:themeColor="text2"/>
            </w:tcBorders>
            <w:shd w:val="clear" w:color="auto" w:fill="auto"/>
          </w:tcPr>
          <w:p w14:paraId="74D5FEAD" w14:textId="77777777" w:rsidR="007D3075" w:rsidRPr="00BF62E3" w:rsidRDefault="007D3075" w:rsidP="00EC3659">
            <w:pPr>
              <w:pStyle w:val="TableText"/>
              <w:spacing w:before="40" w:after="40"/>
              <w:jc w:val="right"/>
              <w:rPr>
                <w:rFonts w:cs="Calibri"/>
                <w:szCs w:val="18"/>
              </w:rPr>
            </w:pPr>
            <w:r w:rsidRPr="00BF62E3">
              <w:rPr>
                <w:rFonts w:cs="Calibri"/>
                <w:szCs w:val="18"/>
              </w:rPr>
              <w:t>31.73</w:t>
            </w:r>
          </w:p>
        </w:tc>
        <w:tc>
          <w:tcPr>
            <w:tcW w:w="510" w:type="dxa"/>
            <w:tcBorders>
              <w:bottom w:val="single" w:sz="4" w:space="0" w:color="1B556B" w:themeColor="text2"/>
            </w:tcBorders>
            <w:shd w:val="clear" w:color="auto" w:fill="auto"/>
          </w:tcPr>
          <w:p w14:paraId="509835BF" w14:textId="77777777" w:rsidR="007D3075" w:rsidRPr="00BF62E3" w:rsidRDefault="007D3075" w:rsidP="00EC3659">
            <w:pPr>
              <w:pStyle w:val="TableText"/>
              <w:spacing w:before="40" w:after="40"/>
              <w:jc w:val="right"/>
              <w:rPr>
                <w:rFonts w:cs="Calibri"/>
                <w:szCs w:val="18"/>
              </w:rPr>
            </w:pPr>
            <w:r w:rsidRPr="00BF62E3">
              <w:rPr>
                <w:rFonts w:cs="Calibri"/>
                <w:szCs w:val="18"/>
              </w:rPr>
              <w:t>27.80</w:t>
            </w:r>
          </w:p>
        </w:tc>
        <w:tc>
          <w:tcPr>
            <w:tcW w:w="510" w:type="dxa"/>
            <w:tcBorders>
              <w:bottom w:val="single" w:sz="4" w:space="0" w:color="1B556B" w:themeColor="text2"/>
            </w:tcBorders>
            <w:shd w:val="clear" w:color="auto" w:fill="auto"/>
          </w:tcPr>
          <w:p w14:paraId="7A52C6CF" w14:textId="77777777" w:rsidR="007D3075" w:rsidRPr="00BF62E3" w:rsidRDefault="007D3075" w:rsidP="00EC3659">
            <w:pPr>
              <w:pStyle w:val="TableText"/>
              <w:spacing w:before="40" w:after="40"/>
              <w:jc w:val="right"/>
              <w:rPr>
                <w:rFonts w:cs="Calibri"/>
                <w:szCs w:val="18"/>
              </w:rPr>
            </w:pPr>
            <w:r w:rsidRPr="00BF62E3">
              <w:rPr>
                <w:rFonts w:cs="Calibri"/>
                <w:szCs w:val="18"/>
              </w:rPr>
              <w:t>22.11</w:t>
            </w:r>
          </w:p>
        </w:tc>
        <w:tc>
          <w:tcPr>
            <w:tcW w:w="510" w:type="dxa"/>
            <w:tcBorders>
              <w:bottom w:val="single" w:sz="4" w:space="0" w:color="1B556B" w:themeColor="text2"/>
            </w:tcBorders>
            <w:shd w:val="clear" w:color="auto" w:fill="auto"/>
          </w:tcPr>
          <w:p w14:paraId="54A1FF04" w14:textId="77777777" w:rsidR="007D3075" w:rsidRPr="00BF62E3" w:rsidRDefault="007D3075" w:rsidP="00EC3659">
            <w:pPr>
              <w:pStyle w:val="TableText"/>
              <w:spacing w:before="40" w:after="40"/>
              <w:jc w:val="right"/>
              <w:rPr>
                <w:rFonts w:cs="Calibri"/>
                <w:szCs w:val="18"/>
              </w:rPr>
            </w:pPr>
            <w:r w:rsidRPr="00BF62E3">
              <w:rPr>
                <w:rFonts w:cs="Calibri"/>
                <w:szCs w:val="18"/>
              </w:rPr>
              <w:t>23.93</w:t>
            </w:r>
          </w:p>
        </w:tc>
        <w:tc>
          <w:tcPr>
            <w:tcW w:w="510" w:type="dxa"/>
            <w:tcBorders>
              <w:bottom w:val="single" w:sz="4" w:space="0" w:color="1B556B" w:themeColor="text2"/>
            </w:tcBorders>
            <w:shd w:val="clear" w:color="auto" w:fill="auto"/>
          </w:tcPr>
          <w:p w14:paraId="65C11431" w14:textId="77777777" w:rsidR="007D3075" w:rsidRPr="00BF62E3" w:rsidRDefault="007D3075" w:rsidP="00EC3659">
            <w:pPr>
              <w:pStyle w:val="TableText"/>
              <w:spacing w:before="40" w:after="40"/>
              <w:jc w:val="right"/>
              <w:rPr>
                <w:rFonts w:cs="Calibri"/>
                <w:szCs w:val="18"/>
              </w:rPr>
            </w:pPr>
            <w:r w:rsidRPr="00BF62E3">
              <w:rPr>
                <w:rFonts w:cs="Calibri"/>
                <w:szCs w:val="18"/>
              </w:rPr>
              <w:t>28.21</w:t>
            </w:r>
          </w:p>
        </w:tc>
        <w:tc>
          <w:tcPr>
            <w:tcW w:w="510" w:type="dxa"/>
            <w:tcBorders>
              <w:bottom w:val="single" w:sz="4" w:space="0" w:color="1B556B" w:themeColor="text2"/>
            </w:tcBorders>
            <w:shd w:val="clear" w:color="auto" w:fill="auto"/>
          </w:tcPr>
          <w:p w14:paraId="3B30908A" w14:textId="77777777" w:rsidR="007D3075" w:rsidRPr="00BF62E3" w:rsidRDefault="007D3075" w:rsidP="00EC3659">
            <w:pPr>
              <w:pStyle w:val="TableText"/>
              <w:spacing w:before="40" w:after="40"/>
              <w:jc w:val="right"/>
              <w:rPr>
                <w:rFonts w:cs="Calibri"/>
                <w:szCs w:val="18"/>
              </w:rPr>
            </w:pPr>
            <w:r w:rsidRPr="00BF62E3">
              <w:rPr>
                <w:rFonts w:cs="Calibri"/>
                <w:szCs w:val="18"/>
              </w:rPr>
              <w:t>37.24</w:t>
            </w:r>
          </w:p>
        </w:tc>
        <w:tc>
          <w:tcPr>
            <w:tcW w:w="510" w:type="dxa"/>
            <w:tcBorders>
              <w:bottom w:val="single" w:sz="4" w:space="0" w:color="1B556B" w:themeColor="text2"/>
            </w:tcBorders>
            <w:shd w:val="clear" w:color="auto" w:fill="auto"/>
          </w:tcPr>
          <w:p w14:paraId="5125D7D2" w14:textId="77777777" w:rsidR="007D3075" w:rsidRPr="00BF62E3" w:rsidRDefault="007D3075" w:rsidP="00EC3659">
            <w:pPr>
              <w:pStyle w:val="TableText"/>
              <w:spacing w:before="40" w:after="40"/>
              <w:jc w:val="right"/>
              <w:rPr>
                <w:rFonts w:cs="Calibri"/>
                <w:szCs w:val="18"/>
              </w:rPr>
            </w:pPr>
            <w:r w:rsidRPr="00BF62E3">
              <w:rPr>
                <w:rFonts w:cs="Calibri"/>
                <w:szCs w:val="18"/>
              </w:rPr>
              <w:t>36.08</w:t>
            </w:r>
          </w:p>
        </w:tc>
        <w:tc>
          <w:tcPr>
            <w:tcW w:w="510" w:type="dxa"/>
            <w:tcBorders>
              <w:bottom w:val="single" w:sz="4" w:space="0" w:color="1B556B" w:themeColor="text2"/>
            </w:tcBorders>
            <w:shd w:val="clear" w:color="auto" w:fill="auto"/>
          </w:tcPr>
          <w:p w14:paraId="33D57D63" w14:textId="77777777" w:rsidR="007D3075" w:rsidRPr="00BF62E3" w:rsidRDefault="007D3075" w:rsidP="00EC3659">
            <w:pPr>
              <w:pStyle w:val="TableText"/>
              <w:spacing w:before="40" w:after="40"/>
              <w:jc w:val="right"/>
              <w:rPr>
                <w:rFonts w:cs="Calibri"/>
                <w:szCs w:val="18"/>
              </w:rPr>
            </w:pPr>
            <w:r w:rsidRPr="00BF62E3">
              <w:rPr>
                <w:rFonts w:cs="Calibri"/>
                <w:szCs w:val="18"/>
              </w:rPr>
              <w:t>23.59</w:t>
            </w:r>
          </w:p>
        </w:tc>
        <w:tc>
          <w:tcPr>
            <w:tcW w:w="510" w:type="dxa"/>
            <w:tcBorders>
              <w:bottom w:val="single" w:sz="4" w:space="0" w:color="1B556B" w:themeColor="text2"/>
            </w:tcBorders>
            <w:shd w:val="clear" w:color="auto" w:fill="auto"/>
          </w:tcPr>
          <w:p w14:paraId="20382099" w14:textId="77777777" w:rsidR="007D3075" w:rsidRPr="00BF62E3" w:rsidRDefault="007D3075" w:rsidP="00EC3659">
            <w:pPr>
              <w:pStyle w:val="TableText"/>
              <w:spacing w:before="40" w:after="40"/>
              <w:jc w:val="right"/>
              <w:rPr>
                <w:rFonts w:cs="Calibri"/>
                <w:szCs w:val="18"/>
              </w:rPr>
            </w:pPr>
            <w:r w:rsidRPr="00BF62E3">
              <w:rPr>
                <w:rFonts w:cs="Calibri"/>
                <w:szCs w:val="18"/>
              </w:rPr>
              <w:t>25.02</w:t>
            </w:r>
          </w:p>
        </w:tc>
      </w:tr>
      <w:tr w:rsidR="009E4FF1" w:rsidRPr="00BF62E3" w14:paraId="4BEF9434" w14:textId="77777777" w:rsidTr="00D6420E">
        <w:tc>
          <w:tcPr>
            <w:tcW w:w="3912" w:type="dxa"/>
          </w:tcPr>
          <w:p w14:paraId="607D213E" w14:textId="77777777" w:rsidR="007D3075" w:rsidRPr="00BF62E3" w:rsidRDefault="007D3075" w:rsidP="00EC3659">
            <w:pPr>
              <w:pStyle w:val="TableText"/>
              <w:spacing w:before="40"/>
              <w:rPr>
                <w:rFonts w:cs="Calibri"/>
                <w:szCs w:val="18"/>
              </w:rPr>
            </w:pPr>
            <w:r w:rsidRPr="00BF62E3">
              <w:rPr>
                <w:rFonts w:cs="Calibri"/>
                <w:szCs w:val="18"/>
              </w:rPr>
              <w:t>C. CO</w:t>
            </w:r>
            <w:r w:rsidRPr="00BF62E3">
              <w:rPr>
                <w:rFonts w:cs="Calibri"/>
                <w:szCs w:val="18"/>
                <w:vertAlign w:val="subscript"/>
              </w:rPr>
              <w:t>2</w:t>
            </w:r>
            <w:r w:rsidRPr="00BF62E3">
              <w:rPr>
                <w:rFonts w:cs="Calibri"/>
                <w:szCs w:val="18"/>
              </w:rPr>
              <w:t xml:space="preserve"> transport and storage</w:t>
            </w:r>
          </w:p>
        </w:tc>
        <w:tc>
          <w:tcPr>
            <w:tcW w:w="510" w:type="dxa"/>
            <w:tcBorders>
              <w:top w:val="single" w:sz="4" w:space="0" w:color="1B556B" w:themeColor="text2"/>
            </w:tcBorders>
            <w:shd w:val="clear" w:color="auto" w:fill="D2DDE1" w:themeFill="background2"/>
          </w:tcPr>
          <w:p w14:paraId="3B713CB6"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232EF42"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71161FB"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0E8E46D"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1901F50"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10E0154"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155AF03"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F27C21C"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34E7E1B"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548B069"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0A458CD"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r>
      <w:tr w:rsidR="00D6420E" w:rsidRPr="00BF62E3" w14:paraId="35636B43" w14:textId="77777777" w:rsidTr="00D6420E">
        <w:tc>
          <w:tcPr>
            <w:tcW w:w="3912" w:type="dxa"/>
          </w:tcPr>
          <w:p w14:paraId="41155FAA" w14:textId="313A9877" w:rsidR="007D3075" w:rsidRPr="00BF62E3" w:rsidRDefault="007D3075" w:rsidP="00EC3659">
            <w:pPr>
              <w:pStyle w:val="TableText"/>
              <w:spacing w:before="40"/>
              <w:rPr>
                <w:rFonts w:cs="Calibri"/>
                <w:szCs w:val="18"/>
              </w:rPr>
            </w:pPr>
            <w:r w:rsidRPr="00BF62E3">
              <w:rPr>
                <w:rFonts w:cs="Calibri"/>
                <w:b/>
                <w:bCs/>
                <w:szCs w:val="18"/>
              </w:rPr>
              <w:t>2.</w:t>
            </w:r>
            <w:r w:rsidR="00F155CC" w:rsidRPr="00BF62E3">
              <w:rPr>
                <w:rFonts w:cs="Calibri"/>
                <w:b/>
                <w:bCs/>
                <w:szCs w:val="18"/>
              </w:rPr>
              <w:t xml:space="preserve"> </w:t>
            </w:r>
            <w:r w:rsidRPr="00BF62E3">
              <w:rPr>
                <w:rFonts w:cs="Calibri"/>
                <w:b/>
                <w:bCs/>
                <w:szCs w:val="18"/>
              </w:rPr>
              <w:t>Industrial processes</w:t>
            </w:r>
          </w:p>
        </w:tc>
        <w:tc>
          <w:tcPr>
            <w:tcW w:w="510" w:type="dxa"/>
            <w:tcBorders>
              <w:bottom w:val="single" w:sz="4" w:space="0" w:color="1B556B" w:themeColor="text2"/>
            </w:tcBorders>
            <w:shd w:val="clear" w:color="auto" w:fill="auto"/>
          </w:tcPr>
          <w:p w14:paraId="6C03CF40" w14:textId="77777777" w:rsidR="007D3075" w:rsidRPr="00BF62E3" w:rsidRDefault="007D3075" w:rsidP="00EC3659">
            <w:pPr>
              <w:pStyle w:val="TableText"/>
              <w:spacing w:before="40"/>
              <w:jc w:val="right"/>
              <w:rPr>
                <w:rFonts w:cs="Calibri"/>
                <w:szCs w:val="18"/>
              </w:rPr>
            </w:pPr>
            <w:r w:rsidRPr="00BF62E3">
              <w:rPr>
                <w:rFonts w:cs="Calibri"/>
                <w:szCs w:val="18"/>
              </w:rPr>
              <w:t>4.74</w:t>
            </w:r>
          </w:p>
        </w:tc>
        <w:tc>
          <w:tcPr>
            <w:tcW w:w="510" w:type="dxa"/>
            <w:tcBorders>
              <w:bottom w:val="single" w:sz="4" w:space="0" w:color="1B556B" w:themeColor="text2"/>
            </w:tcBorders>
            <w:shd w:val="clear" w:color="auto" w:fill="auto"/>
          </w:tcPr>
          <w:p w14:paraId="6932C9ED" w14:textId="77777777" w:rsidR="007D3075" w:rsidRPr="00BF62E3" w:rsidRDefault="007D3075" w:rsidP="00EC3659">
            <w:pPr>
              <w:pStyle w:val="TableText"/>
              <w:spacing w:before="40"/>
              <w:jc w:val="right"/>
              <w:rPr>
                <w:rFonts w:cs="Calibri"/>
                <w:szCs w:val="18"/>
              </w:rPr>
            </w:pPr>
            <w:r w:rsidRPr="00BF62E3">
              <w:rPr>
                <w:rFonts w:cs="Calibri"/>
                <w:szCs w:val="18"/>
              </w:rPr>
              <w:t>5.54</w:t>
            </w:r>
          </w:p>
        </w:tc>
        <w:tc>
          <w:tcPr>
            <w:tcW w:w="510" w:type="dxa"/>
            <w:tcBorders>
              <w:bottom w:val="single" w:sz="4" w:space="0" w:color="1B556B" w:themeColor="text2"/>
            </w:tcBorders>
            <w:shd w:val="clear" w:color="auto" w:fill="auto"/>
          </w:tcPr>
          <w:p w14:paraId="5C7976B7" w14:textId="77777777" w:rsidR="007D3075" w:rsidRPr="00BF62E3" w:rsidRDefault="007D3075" w:rsidP="00EC3659">
            <w:pPr>
              <w:pStyle w:val="TableText"/>
              <w:spacing w:before="40"/>
              <w:jc w:val="right"/>
              <w:rPr>
                <w:rFonts w:cs="Calibri"/>
                <w:szCs w:val="18"/>
              </w:rPr>
            </w:pPr>
            <w:r w:rsidRPr="00BF62E3">
              <w:rPr>
                <w:rFonts w:cs="Calibri"/>
                <w:szCs w:val="18"/>
              </w:rPr>
              <w:t>4.90</w:t>
            </w:r>
          </w:p>
        </w:tc>
        <w:tc>
          <w:tcPr>
            <w:tcW w:w="510" w:type="dxa"/>
            <w:tcBorders>
              <w:bottom w:val="single" w:sz="4" w:space="0" w:color="1B556B" w:themeColor="text2"/>
            </w:tcBorders>
            <w:shd w:val="clear" w:color="auto" w:fill="auto"/>
          </w:tcPr>
          <w:p w14:paraId="3ACC40B8" w14:textId="77777777" w:rsidR="007D3075" w:rsidRPr="00BF62E3" w:rsidRDefault="007D3075" w:rsidP="00EC3659">
            <w:pPr>
              <w:pStyle w:val="TableText"/>
              <w:spacing w:before="40"/>
              <w:jc w:val="right"/>
              <w:rPr>
                <w:rFonts w:cs="Calibri"/>
                <w:szCs w:val="18"/>
              </w:rPr>
            </w:pPr>
            <w:r w:rsidRPr="00BF62E3">
              <w:rPr>
                <w:rFonts w:cs="Calibri"/>
                <w:szCs w:val="18"/>
              </w:rPr>
              <w:t>5.25</w:t>
            </w:r>
          </w:p>
        </w:tc>
        <w:tc>
          <w:tcPr>
            <w:tcW w:w="510" w:type="dxa"/>
            <w:tcBorders>
              <w:bottom w:val="single" w:sz="4" w:space="0" w:color="1B556B" w:themeColor="text2"/>
            </w:tcBorders>
            <w:shd w:val="clear" w:color="auto" w:fill="auto"/>
          </w:tcPr>
          <w:p w14:paraId="48DB9E72" w14:textId="77777777" w:rsidR="007D3075" w:rsidRPr="00BF62E3" w:rsidRDefault="007D3075" w:rsidP="00EC3659">
            <w:pPr>
              <w:pStyle w:val="TableText"/>
              <w:spacing w:before="40"/>
              <w:jc w:val="right"/>
              <w:rPr>
                <w:rFonts w:cs="Calibri"/>
                <w:szCs w:val="18"/>
              </w:rPr>
            </w:pPr>
            <w:r w:rsidRPr="00BF62E3">
              <w:rPr>
                <w:rFonts w:cs="Calibri"/>
                <w:szCs w:val="18"/>
              </w:rPr>
              <w:t>2.23</w:t>
            </w:r>
          </w:p>
        </w:tc>
        <w:tc>
          <w:tcPr>
            <w:tcW w:w="510" w:type="dxa"/>
            <w:tcBorders>
              <w:bottom w:val="single" w:sz="4" w:space="0" w:color="1B556B" w:themeColor="text2"/>
            </w:tcBorders>
            <w:shd w:val="clear" w:color="auto" w:fill="auto"/>
          </w:tcPr>
          <w:p w14:paraId="2C5A5FD2" w14:textId="77777777" w:rsidR="007D3075" w:rsidRPr="00BF62E3" w:rsidRDefault="007D3075" w:rsidP="00EC3659">
            <w:pPr>
              <w:pStyle w:val="TableText"/>
              <w:spacing w:before="40"/>
              <w:jc w:val="right"/>
              <w:rPr>
                <w:rFonts w:cs="Calibri"/>
                <w:szCs w:val="18"/>
              </w:rPr>
            </w:pPr>
            <w:r w:rsidRPr="00BF62E3">
              <w:rPr>
                <w:rFonts w:cs="Calibri"/>
                <w:szCs w:val="18"/>
              </w:rPr>
              <w:t>2.50</w:t>
            </w:r>
          </w:p>
        </w:tc>
        <w:tc>
          <w:tcPr>
            <w:tcW w:w="510" w:type="dxa"/>
            <w:tcBorders>
              <w:bottom w:val="single" w:sz="4" w:space="0" w:color="1B556B" w:themeColor="text2"/>
            </w:tcBorders>
            <w:shd w:val="clear" w:color="auto" w:fill="auto"/>
          </w:tcPr>
          <w:p w14:paraId="221ABE0D" w14:textId="77777777" w:rsidR="007D3075" w:rsidRPr="00BF62E3" w:rsidRDefault="007D3075" w:rsidP="00EC3659">
            <w:pPr>
              <w:pStyle w:val="TableText"/>
              <w:spacing w:before="40"/>
              <w:jc w:val="right"/>
              <w:rPr>
                <w:rFonts w:cs="Calibri"/>
                <w:szCs w:val="18"/>
              </w:rPr>
            </w:pPr>
            <w:r w:rsidRPr="00BF62E3">
              <w:rPr>
                <w:rFonts w:cs="Calibri"/>
                <w:szCs w:val="18"/>
              </w:rPr>
              <w:t>0.79</w:t>
            </w:r>
          </w:p>
        </w:tc>
        <w:tc>
          <w:tcPr>
            <w:tcW w:w="510" w:type="dxa"/>
            <w:tcBorders>
              <w:bottom w:val="single" w:sz="4" w:space="0" w:color="1B556B" w:themeColor="text2"/>
            </w:tcBorders>
            <w:shd w:val="clear" w:color="auto" w:fill="auto"/>
          </w:tcPr>
          <w:p w14:paraId="76F9CC7D" w14:textId="77777777" w:rsidR="007D3075" w:rsidRPr="00BF62E3" w:rsidRDefault="007D3075" w:rsidP="00EC3659">
            <w:pPr>
              <w:pStyle w:val="TableText"/>
              <w:spacing w:before="40"/>
              <w:jc w:val="right"/>
              <w:rPr>
                <w:rFonts w:cs="Calibri"/>
                <w:szCs w:val="18"/>
              </w:rPr>
            </w:pPr>
            <w:r w:rsidRPr="00BF62E3">
              <w:rPr>
                <w:rFonts w:cs="Calibri"/>
                <w:szCs w:val="18"/>
              </w:rPr>
              <w:t>0.93</w:t>
            </w:r>
          </w:p>
        </w:tc>
        <w:tc>
          <w:tcPr>
            <w:tcW w:w="510" w:type="dxa"/>
            <w:tcBorders>
              <w:bottom w:val="single" w:sz="4" w:space="0" w:color="1B556B" w:themeColor="text2"/>
            </w:tcBorders>
            <w:shd w:val="clear" w:color="auto" w:fill="auto"/>
          </w:tcPr>
          <w:p w14:paraId="6826DA75" w14:textId="77777777" w:rsidR="007D3075" w:rsidRPr="00BF62E3" w:rsidRDefault="007D3075" w:rsidP="00EC3659">
            <w:pPr>
              <w:pStyle w:val="TableText"/>
              <w:spacing w:before="40"/>
              <w:jc w:val="right"/>
              <w:rPr>
                <w:rFonts w:cs="Calibri"/>
                <w:szCs w:val="18"/>
              </w:rPr>
            </w:pPr>
            <w:r w:rsidRPr="00BF62E3">
              <w:rPr>
                <w:rFonts w:cs="Calibri"/>
                <w:szCs w:val="18"/>
              </w:rPr>
              <w:t>1.00</w:t>
            </w:r>
          </w:p>
        </w:tc>
        <w:tc>
          <w:tcPr>
            <w:tcW w:w="510" w:type="dxa"/>
            <w:tcBorders>
              <w:bottom w:val="single" w:sz="4" w:space="0" w:color="1B556B" w:themeColor="text2"/>
            </w:tcBorders>
            <w:shd w:val="clear" w:color="auto" w:fill="auto"/>
          </w:tcPr>
          <w:p w14:paraId="3597AEDE" w14:textId="77777777" w:rsidR="007D3075" w:rsidRPr="00BF62E3" w:rsidRDefault="007D3075" w:rsidP="00EC3659">
            <w:pPr>
              <w:pStyle w:val="TableText"/>
              <w:spacing w:before="40"/>
              <w:jc w:val="right"/>
              <w:rPr>
                <w:rFonts w:cs="Calibri"/>
                <w:szCs w:val="18"/>
              </w:rPr>
            </w:pPr>
            <w:r w:rsidRPr="00BF62E3">
              <w:rPr>
                <w:rFonts w:cs="Calibri"/>
                <w:szCs w:val="18"/>
              </w:rPr>
              <w:t>1.31</w:t>
            </w:r>
          </w:p>
        </w:tc>
        <w:tc>
          <w:tcPr>
            <w:tcW w:w="510" w:type="dxa"/>
            <w:tcBorders>
              <w:bottom w:val="single" w:sz="4" w:space="0" w:color="1B556B" w:themeColor="text2"/>
            </w:tcBorders>
            <w:shd w:val="clear" w:color="auto" w:fill="auto"/>
          </w:tcPr>
          <w:p w14:paraId="171C57DD" w14:textId="77777777" w:rsidR="007D3075" w:rsidRPr="00BF62E3" w:rsidRDefault="007D3075" w:rsidP="00EC3659">
            <w:pPr>
              <w:pStyle w:val="TableText"/>
              <w:spacing w:before="40"/>
              <w:jc w:val="right"/>
              <w:rPr>
                <w:rFonts w:cs="Calibri"/>
                <w:szCs w:val="18"/>
              </w:rPr>
            </w:pPr>
            <w:r w:rsidRPr="00BF62E3">
              <w:rPr>
                <w:rFonts w:cs="Calibri"/>
                <w:szCs w:val="18"/>
              </w:rPr>
              <w:t>1.89</w:t>
            </w:r>
          </w:p>
        </w:tc>
      </w:tr>
      <w:tr w:rsidR="009E4FF1" w:rsidRPr="00BF62E3" w14:paraId="4B860654" w14:textId="77777777" w:rsidTr="00D6420E">
        <w:tc>
          <w:tcPr>
            <w:tcW w:w="3912" w:type="dxa"/>
          </w:tcPr>
          <w:p w14:paraId="4216C919" w14:textId="5182D094" w:rsidR="007D3075" w:rsidRPr="00BF62E3" w:rsidRDefault="007D3075" w:rsidP="00EC3659">
            <w:pPr>
              <w:pStyle w:val="TableText"/>
              <w:spacing w:before="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Mineral industry</w:t>
            </w:r>
          </w:p>
        </w:tc>
        <w:tc>
          <w:tcPr>
            <w:tcW w:w="510" w:type="dxa"/>
            <w:tcBorders>
              <w:top w:val="single" w:sz="4" w:space="0" w:color="1B556B" w:themeColor="text2"/>
            </w:tcBorders>
            <w:shd w:val="clear" w:color="auto" w:fill="D2DDE1" w:themeFill="background2"/>
          </w:tcPr>
          <w:p w14:paraId="7F2DA32A"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4D96F5B"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491BB84"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5D39F68"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2971459"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8F483AF"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76C9309"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B519E88"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53B8E36"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8CBA069"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6D59A1D"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r>
      <w:tr w:rsidR="00D6420E" w:rsidRPr="00BF62E3" w14:paraId="41BF9C62" w14:textId="77777777" w:rsidTr="00D6420E">
        <w:tc>
          <w:tcPr>
            <w:tcW w:w="3912" w:type="dxa"/>
          </w:tcPr>
          <w:p w14:paraId="6FAD9C67" w14:textId="6B77FAA3" w:rsidR="007D3075" w:rsidRPr="00BF62E3" w:rsidRDefault="007D3075" w:rsidP="00EC3659">
            <w:pPr>
              <w:pStyle w:val="TableText"/>
              <w:spacing w:before="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Chemical industry</w:t>
            </w:r>
          </w:p>
        </w:tc>
        <w:tc>
          <w:tcPr>
            <w:tcW w:w="510" w:type="dxa"/>
            <w:shd w:val="clear" w:color="auto" w:fill="auto"/>
          </w:tcPr>
          <w:p w14:paraId="72561E17" w14:textId="77777777" w:rsidR="007D3075" w:rsidRPr="00BF62E3" w:rsidRDefault="007D3075" w:rsidP="00EC3659">
            <w:pPr>
              <w:pStyle w:val="TableText"/>
              <w:spacing w:before="40"/>
              <w:jc w:val="right"/>
              <w:rPr>
                <w:rFonts w:cs="Calibri"/>
                <w:szCs w:val="18"/>
              </w:rPr>
            </w:pPr>
            <w:r w:rsidRPr="00BF62E3">
              <w:rPr>
                <w:rFonts w:cs="Calibri"/>
                <w:szCs w:val="18"/>
              </w:rPr>
              <w:t>4.74</w:t>
            </w:r>
          </w:p>
        </w:tc>
        <w:tc>
          <w:tcPr>
            <w:tcW w:w="510" w:type="dxa"/>
            <w:shd w:val="clear" w:color="auto" w:fill="auto"/>
          </w:tcPr>
          <w:p w14:paraId="6CCD502A" w14:textId="77777777" w:rsidR="007D3075" w:rsidRPr="00BF62E3" w:rsidRDefault="007D3075" w:rsidP="00EC3659">
            <w:pPr>
              <w:pStyle w:val="TableText"/>
              <w:spacing w:before="40"/>
              <w:jc w:val="right"/>
              <w:rPr>
                <w:rFonts w:cs="Calibri"/>
                <w:szCs w:val="18"/>
              </w:rPr>
            </w:pPr>
            <w:r w:rsidRPr="00BF62E3">
              <w:rPr>
                <w:rFonts w:cs="Calibri"/>
                <w:szCs w:val="18"/>
              </w:rPr>
              <w:t>5.54</w:t>
            </w:r>
          </w:p>
        </w:tc>
        <w:tc>
          <w:tcPr>
            <w:tcW w:w="510" w:type="dxa"/>
            <w:shd w:val="clear" w:color="auto" w:fill="auto"/>
          </w:tcPr>
          <w:p w14:paraId="1B89462F" w14:textId="77777777" w:rsidR="007D3075" w:rsidRPr="00BF62E3" w:rsidRDefault="007D3075" w:rsidP="00EC3659">
            <w:pPr>
              <w:pStyle w:val="TableText"/>
              <w:spacing w:before="40"/>
              <w:jc w:val="right"/>
              <w:rPr>
                <w:rFonts w:cs="Calibri"/>
                <w:szCs w:val="18"/>
              </w:rPr>
            </w:pPr>
            <w:r w:rsidRPr="00BF62E3">
              <w:rPr>
                <w:rFonts w:cs="Calibri"/>
                <w:szCs w:val="18"/>
              </w:rPr>
              <w:t>4.90</w:t>
            </w:r>
          </w:p>
        </w:tc>
        <w:tc>
          <w:tcPr>
            <w:tcW w:w="510" w:type="dxa"/>
            <w:shd w:val="clear" w:color="auto" w:fill="auto"/>
          </w:tcPr>
          <w:p w14:paraId="7C563457" w14:textId="77777777" w:rsidR="007D3075" w:rsidRPr="00BF62E3" w:rsidRDefault="007D3075" w:rsidP="00EC3659">
            <w:pPr>
              <w:pStyle w:val="TableText"/>
              <w:spacing w:before="40"/>
              <w:jc w:val="right"/>
              <w:rPr>
                <w:rFonts w:cs="Calibri"/>
                <w:szCs w:val="18"/>
              </w:rPr>
            </w:pPr>
            <w:r w:rsidRPr="00BF62E3">
              <w:rPr>
                <w:rFonts w:cs="Calibri"/>
                <w:szCs w:val="18"/>
              </w:rPr>
              <w:t>5.25</w:t>
            </w:r>
          </w:p>
        </w:tc>
        <w:tc>
          <w:tcPr>
            <w:tcW w:w="510" w:type="dxa"/>
            <w:shd w:val="clear" w:color="auto" w:fill="auto"/>
          </w:tcPr>
          <w:p w14:paraId="1222E173" w14:textId="77777777" w:rsidR="007D3075" w:rsidRPr="00BF62E3" w:rsidRDefault="007D3075" w:rsidP="00EC3659">
            <w:pPr>
              <w:pStyle w:val="TableText"/>
              <w:spacing w:before="40"/>
              <w:jc w:val="right"/>
              <w:rPr>
                <w:rFonts w:cs="Calibri"/>
                <w:szCs w:val="18"/>
              </w:rPr>
            </w:pPr>
            <w:r w:rsidRPr="00BF62E3">
              <w:rPr>
                <w:rFonts w:cs="Calibri"/>
                <w:szCs w:val="18"/>
              </w:rPr>
              <w:t>2.23</w:t>
            </w:r>
          </w:p>
        </w:tc>
        <w:tc>
          <w:tcPr>
            <w:tcW w:w="510" w:type="dxa"/>
            <w:shd w:val="clear" w:color="auto" w:fill="auto"/>
          </w:tcPr>
          <w:p w14:paraId="5F2FA55C" w14:textId="77777777" w:rsidR="007D3075" w:rsidRPr="00BF62E3" w:rsidRDefault="007D3075" w:rsidP="00EC3659">
            <w:pPr>
              <w:pStyle w:val="TableText"/>
              <w:spacing w:before="40"/>
              <w:jc w:val="right"/>
              <w:rPr>
                <w:rFonts w:cs="Calibri"/>
                <w:szCs w:val="18"/>
              </w:rPr>
            </w:pPr>
            <w:r w:rsidRPr="00BF62E3">
              <w:rPr>
                <w:rFonts w:cs="Calibri"/>
                <w:szCs w:val="18"/>
              </w:rPr>
              <w:t>2.50</w:t>
            </w:r>
          </w:p>
        </w:tc>
        <w:tc>
          <w:tcPr>
            <w:tcW w:w="510" w:type="dxa"/>
            <w:shd w:val="clear" w:color="auto" w:fill="auto"/>
          </w:tcPr>
          <w:p w14:paraId="41E7972F" w14:textId="77777777" w:rsidR="007D3075" w:rsidRPr="00BF62E3" w:rsidRDefault="007D3075" w:rsidP="00EC3659">
            <w:pPr>
              <w:pStyle w:val="TableText"/>
              <w:spacing w:before="40"/>
              <w:jc w:val="right"/>
              <w:rPr>
                <w:rFonts w:cs="Calibri"/>
                <w:szCs w:val="18"/>
              </w:rPr>
            </w:pPr>
            <w:r w:rsidRPr="00BF62E3">
              <w:rPr>
                <w:rFonts w:cs="Calibri"/>
                <w:szCs w:val="18"/>
              </w:rPr>
              <w:t>0.79</w:t>
            </w:r>
          </w:p>
        </w:tc>
        <w:tc>
          <w:tcPr>
            <w:tcW w:w="510" w:type="dxa"/>
            <w:shd w:val="clear" w:color="auto" w:fill="auto"/>
          </w:tcPr>
          <w:p w14:paraId="6C9FBAF7" w14:textId="77777777" w:rsidR="007D3075" w:rsidRPr="00BF62E3" w:rsidRDefault="007D3075" w:rsidP="00EC3659">
            <w:pPr>
              <w:pStyle w:val="TableText"/>
              <w:spacing w:before="40"/>
              <w:jc w:val="right"/>
              <w:rPr>
                <w:rFonts w:cs="Calibri"/>
                <w:szCs w:val="18"/>
              </w:rPr>
            </w:pPr>
            <w:r w:rsidRPr="00BF62E3">
              <w:rPr>
                <w:rFonts w:cs="Calibri"/>
                <w:szCs w:val="18"/>
              </w:rPr>
              <w:t>0.93</w:t>
            </w:r>
          </w:p>
        </w:tc>
        <w:tc>
          <w:tcPr>
            <w:tcW w:w="510" w:type="dxa"/>
            <w:shd w:val="clear" w:color="auto" w:fill="auto"/>
          </w:tcPr>
          <w:p w14:paraId="46D48E37" w14:textId="77777777" w:rsidR="007D3075" w:rsidRPr="00BF62E3" w:rsidRDefault="007D3075" w:rsidP="00EC3659">
            <w:pPr>
              <w:pStyle w:val="TableText"/>
              <w:spacing w:before="40"/>
              <w:jc w:val="right"/>
              <w:rPr>
                <w:rFonts w:cs="Calibri"/>
                <w:szCs w:val="18"/>
              </w:rPr>
            </w:pPr>
            <w:r w:rsidRPr="00BF62E3">
              <w:rPr>
                <w:rFonts w:cs="Calibri"/>
                <w:szCs w:val="18"/>
              </w:rPr>
              <w:t>1.00</w:t>
            </w:r>
          </w:p>
        </w:tc>
        <w:tc>
          <w:tcPr>
            <w:tcW w:w="510" w:type="dxa"/>
            <w:shd w:val="clear" w:color="auto" w:fill="auto"/>
          </w:tcPr>
          <w:p w14:paraId="6360B0D1" w14:textId="77777777" w:rsidR="007D3075" w:rsidRPr="00BF62E3" w:rsidRDefault="007D3075" w:rsidP="00EC3659">
            <w:pPr>
              <w:pStyle w:val="TableText"/>
              <w:spacing w:before="40"/>
              <w:jc w:val="right"/>
              <w:rPr>
                <w:rFonts w:cs="Calibri"/>
                <w:szCs w:val="18"/>
              </w:rPr>
            </w:pPr>
            <w:r w:rsidRPr="00BF62E3">
              <w:rPr>
                <w:rFonts w:cs="Calibri"/>
                <w:szCs w:val="18"/>
              </w:rPr>
              <w:t>1.31</w:t>
            </w:r>
          </w:p>
        </w:tc>
        <w:tc>
          <w:tcPr>
            <w:tcW w:w="510" w:type="dxa"/>
            <w:shd w:val="clear" w:color="auto" w:fill="auto"/>
          </w:tcPr>
          <w:p w14:paraId="0F6C1DCB" w14:textId="77777777" w:rsidR="007D3075" w:rsidRPr="00BF62E3" w:rsidRDefault="007D3075" w:rsidP="00EC3659">
            <w:pPr>
              <w:pStyle w:val="TableText"/>
              <w:spacing w:before="40"/>
              <w:jc w:val="right"/>
              <w:rPr>
                <w:rFonts w:cs="Calibri"/>
                <w:szCs w:val="18"/>
              </w:rPr>
            </w:pPr>
            <w:r w:rsidRPr="00BF62E3">
              <w:rPr>
                <w:rFonts w:cs="Calibri"/>
                <w:szCs w:val="18"/>
              </w:rPr>
              <w:t>1.89</w:t>
            </w:r>
          </w:p>
        </w:tc>
      </w:tr>
      <w:tr w:rsidR="00D6420E" w:rsidRPr="00BF62E3" w14:paraId="446466C5" w14:textId="77777777" w:rsidTr="00D6420E">
        <w:tc>
          <w:tcPr>
            <w:tcW w:w="3912" w:type="dxa"/>
          </w:tcPr>
          <w:p w14:paraId="6EDF38CF" w14:textId="7CBAAAE1" w:rsidR="007D3075" w:rsidRPr="00BF62E3" w:rsidRDefault="007D3075" w:rsidP="00EC3659">
            <w:pPr>
              <w:pStyle w:val="TableText"/>
              <w:spacing w:before="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Metal industry</w:t>
            </w:r>
          </w:p>
        </w:tc>
        <w:tc>
          <w:tcPr>
            <w:tcW w:w="510" w:type="dxa"/>
            <w:shd w:val="clear" w:color="auto" w:fill="auto"/>
          </w:tcPr>
          <w:p w14:paraId="04935BE8" w14:textId="77777777" w:rsidR="007D3075" w:rsidRPr="00BF62E3" w:rsidRDefault="007D3075" w:rsidP="00EC3659">
            <w:pPr>
              <w:pStyle w:val="TableText"/>
              <w:spacing w:before="40"/>
              <w:jc w:val="right"/>
              <w:rPr>
                <w:rFonts w:cs="Calibri"/>
                <w:szCs w:val="18"/>
              </w:rPr>
            </w:pPr>
            <w:r w:rsidRPr="00BF62E3">
              <w:rPr>
                <w:rFonts w:cs="Calibri"/>
                <w:szCs w:val="18"/>
              </w:rPr>
              <w:t>NO, NA</w:t>
            </w:r>
          </w:p>
        </w:tc>
        <w:tc>
          <w:tcPr>
            <w:tcW w:w="510" w:type="dxa"/>
            <w:shd w:val="clear" w:color="auto" w:fill="auto"/>
          </w:tcPr>
          <w:p w14:paraId="24398CC1" w14:textId="77777777" w:rsidR="007D3075" w:rsidRPr="00BF62E3" w:rsidRDefault="007D3075" w:rsidP="00EC3659">
            <w:pPr>
              <w:pStyle w:val="TableText"/>
              <w:spacing w:before="40"/>
              <w:jc w:val="right"/>
              <w:rPr>
                <w:rFonts w:cs="Calibri"/>
                <w:szCs w:val="18"/>
              </w:rPr>
            </w:pPr>
            <w:r w:rsidRPr="00BF62E3">
              <w:rPr>
                <w:rFonts w:cs="Calibri"/>
                <w:szCs w:val="18"/>
              </w:rPr>
              <w:t>NO, NA</w:t>
            </w:r>
          </w:p>
        </w:tc>
        <w:tc>
          <w:tcPr>
            <w:tcW w:w="510" w:type="dxa"/>
            <w:shd w:val="clear" w:color="auto" w:fill="auto"/>
          </w:tcPr>
          <w:p w14:paraId="4ED987CD" w14:textId="77777777" w:rsidR="007D3075" w:rsidRPr="00BF62E3" w:rsidRDefault="007D3075" w:rsidP="00EC3659">
            <w:pPr>
              <w:pStyle w:val="TableText"/>
              <w:spacing w:before="40"/>
              <w:jc w:val="right"/>
              <w:rPr>
                <w:rFonts w:cs="Calibri"/>
                <w:szCs w:val="18"/>
              </w:rPr>
            </w:pPr>
            <w:r w:rsidRPr="00BF62E3">
              <w:rPr>
                <w:rFonts w:cs="Calibri"/>
                <w:szCs w:val="18"/>
              </w:rPr>
              <w:t>NO, NA</w:t>
            </w:r>
          </w:p>
        </w:tc>
        <w:tc>
          <w:tcPr>
            <w:tcW w:w="510" w:type="dxa"/>
            <w:shd w:val="clear" w:color="auto" w:fill="auto"/>
          </w:tcPr>
          <w:p w14:paraId="0A3BAC73" w14:textId="77777777" w:rsidR="007D3075" w:rsidRPr="00BF62E3" w:rsidRDefault="007D3075" w:rsidP="00EC3659">
            <w:pPr>
              <w:pStyle w:val="TableText"/>
              <w:spacing w:before="40"/>
              <w:jc w:val="right"/>
              <w:rPr>
                <w:rFonts w:cs="Calibri"/>
                <w:szCs w:val="18"/>
              </w:rPr>
            </w:pPr>
            <w:r w:rsidRPr="00BF62E3">
              <w:rPr>
                <w:rFonts w:cs="Calibri"/>
                <w:szCs w:val="18"/>
              </w:rPr>
              <w:t>NO, NA</w:t>
            </w:r>
          </w:p>
        </w:tc>
        <w:tc>
          <w:tcPr>
            <w:tcW w:w="510" w:type="dxa"/>
            <w:shd w:val="clear" w:color="auto" w:fill="auto"/>
          </w:tcPr>
          <w:p w14:paraId="2E537D9D" w14:textId="77777777" w:rsidR="007D3075" w:rsidRPr="00BF62E3" w:rsidRDefault="007D3075" w:rsidP="00EC3659">
            <w:pPr>
              <w:pStyle w:val="TableText"/>
              <w:spacing w:before="40"/>
              <w:jc w:val="right"/>
              <w:rPr>
                <w:rFonts w:cs="Calibri"/>
                <w:szCs w:val="18"/>
              </w:rPr>
            </w:pPr>
            <w:r w:rsidRPr="00BF62E3">
              <w:rPr>
                <w:rFonts w:cs="Calibri"/>
                <w:szCs w:val="18"/>
              </w:rPr>
              <w:t>NO, NA</w:t>
            </w:r>
          </w:p>
        </w:tc>
        <w:tc>
          <w:tcPr>
            <w:tcW w:w="510" w:type="dxa"/>
            <w:shd w:val="clear" w:color="auto" w:fill="auto"/>
          </w:tcPr>
          <w:p w14:paraId="5406AE99" w14:textId="77777777" w:rsidR="007D3075" w:rsidRPr="00BF62E3" w:rsidRDefault="007D3075" w:rsidP="00EC3659">
            <w:pPr>
              <w:pStyle w:val="TableText"/>
              <w:spacing w:before="40"/>
              <w:jc w:val="right"/>
              <w:rPr>
                <w:rFonts w:cs="Calibri"/>
                <w:szCs w:val="18"/>
              </w:rPr>
            </w:pPr>
            <w:r w:rsidRPr="00BF62E3">
              <w:rPr>
                <w:rFonts w:cs="Calibri"/>
                <w:szCs w:val="18"/>
              </w:rPr>
              <w:t>NO, NA</w:t>
            </w:r>
          </w:p>
        </w:tc>
        <w:tc>
          <w:tcPr>
            <w:tcW w:w="510" w:type="dxa"/>
            <w:shd w:val="clear" w:color="auto" w:fill="auto"/>
          </w:tcPr>
          <w:p w14:paraId="1F651720" w14:textId="77777777" w:rsidR="007D3075" w:rsidRPr="00BF62E3" w:rsidRDefault="007D3075" w:rsidP="00EC3659">
            <w:pPr>
              <w:pStyle w:val="TableText"/>
              <w:spacing w:before="40"/>
              <w:jc w:val="right"/>
              <w:rPr>
                <w:rFonts w:cs="Calibri"/>
                <w:szCs w:val="18"/>
              </w:rPr>
            </w:pPr>
            <w:r w:rsidRPr="00BF62E3">
              <w:rPr>
                <w:rFonts w:cs="Calibri"/>
                <w:szCs w:val="18"/>
              </w:rPr>
              <w:t>NO, NA</w:t>
            </w:r>
          </w:p>
        </w:tc>
        <w:tc>
          <w:tcPr>
            <w:tcW w:w="510" w:type="dxa"/>
            <w:shd w:val="clear" w:color="auto" w:fill="auto"/>
          </w:tcPr>
          <w:p w14:paraId="0434DD8D" w14:textId="77777777" w:rsidR="007D3075" w:rsidRPr="00BF62E3" w:rsidRDefault="007D3075" w:rsidP="00EC3659">
            <w:pPr>
              <w:pStyle w:val="TableText"/>
              <w:spacing w:before="40"/>
              <w:jc w:val="right"/>
              <w:rPr>
                <w:rFonts w:cs="Calibri"/>
                <w:szCs w:val="18"/>
              </w:rPr>
            </w:pPr>
            <w:r w:rsidRPr="00BF62E3">
              <w:rPr>
                <w:rFonts w:cs="Calibri"/>
                <w:szCs w:val="18"/>
              </w:rPr>
              <w:t>NO, NA</w:t>
            </w:r>
          </w:p>
        </w:tc>
        <w:tc>
          <w:tcPr>
            <w:tcW w:w="510" w:type="dxa"/>
            <w:shd w:val="clear" w:color="auto" w:fill="auto"/>
          </w:tcPr>
          <w:p w14:paraId="7B24232A" w14:textId="77777777" w:rsidR="007D3075" w:rsidRPr="00BF62E3" w:rsidRDefault="007D3075" w:rsidP="00EC3659">
            <w:pPr>
              <w:pStyle w:val="TableText"/>
              <w:spacing w:before="40"/>
              <w:jc w:val="right"/>
              <w:rPr>
                <w:rFonts w:cs="Calibri"/>
                <w:szCs w:val="18"/>
              </w:rPr>
            </w:pPr>
            <w:r w:rsidRPr="00BF62E3">
              <w:rPr>
                <w:rFonts w:cs="Calibri"/>
                <w:szCs w:val="18"/>
              </w:rPr>
              <w:t>NO, NA</w:t>
            </w:r>
          </w:p>
        </w:tc>
        <w:tc>
          <w:tcPr>
            <w:tcW w:w="510" w:type="dxa"/>
            <w:shd w:val="clear" w:color="auto" w:fill="auto"/>
          </w:tcPr>
          <w:p w14:paraId="34660442" w14:textId="77777777" w:rsidR="007D3075" w:rsidRPr="00BF62E3" w:rsidRDefault="007D3075" w:rsidP="00EC3659">
            <w:pPr>
              <w:pStyle w:val="TableText"/>
              <w:spacing w:before="40"/>
              <w:jc w:val="right"/>
              <w:rPr>
                <w:rFonts w:cs="Calibri"/>
                <w:szCs w:val="18"/>
              </w:rPr>
            </w:pPr>
            <w:r w:rsidRPr="00BF62E3">
              <w:rPr>
                <w:rFonts w:cs="Calibri"/>
                <w:szCs w:val="18"/>
              </w:rPr>
              <w:t>NO, NA</w:t>
            </w:r>
          </w:p>
        </w:tc>
        <w:tc>
          <w:tcPr>
            <w:tcW w:w="510" w:type="dxa"/>
            <w:shd w:val="clear" w:color="auto" w:fill="auto"/>
          </w:tcPr>
          <w:p w14:paraId="48BE3783" w14:textId="77777777" w:rsidR="007D3075" w:rsidRPr="00BF62E3" w:rsidRDefault="007D3075" w:rsidP="00EC3659">
            <w:pPr>
              <w:pStyle w:val="TableText"/>
              <w:spacing w:before="40"/>
              <w:jc w:val="right"/>
              <w:rPr>
                <w:rFonts w:cs="Calibri"/>
                <w:szCs w:val="18"/>
              </w:rPr>
            </w:pPr>
            <w:r w:rsidRPr="00BF62E3">
              <w:rPr>
                <w:rFonts w:cs="Calibri"/>
                <w:szCs w:val="18"/>
              </w:rPr>
              <w:t>NO, NA</w:t>
            </w:r>
          </w:p>
        </w:tc>
      </w:tr>
      <w:tr w:rsidR="00D6420E" w:rsidRPr="00BF62E3" w14:paraId="258BCF8F" w14:textId="77777777" w:rsidTr="00D6420E">
        <w:tc>
          <w:tcPr>
            <w:tcW w:w="3912" w:type="dxa"/>
          </w:tcPr>
          <w:p w14:paraId="5AC766A9" w14:textId="7D11B38E" w:rsidR="007D3075" w:rsidRPr="00BF62E3" w:rsidRDefault="007D3075" w:rsidP="00EC3659">
            <w:pPr>
              <w:pStyle w:val="TableText"/>
              <w:spacing w:before="40"/>
              <w:rPr>
                <w:rFonts w:cs="Calibri"/>
                <w:szCs w:val="18"/>
              </w:rPr>
            </w:pPr>
            <w:r w:rsidRPr="00BF62E3">
              <w:rPr>
                <w:rFonts w:cs="Calibri"/>
                <w:szCs w:val="18"/>
              </w:rPr>
              <w:lastRenderedPageBreak/>
              <w:t>D.</w:t>
            </w:r>
            <w:r w:rsidR="00F155CC" w:rsidRPr="00BF62E3">
              <w:rPr>
                <w:rFonts w:cs="Calibri"/>
                <w:szCs w:val="18"/>
              </w:rPr>
              <w:t xml:space="preserve"> </w:t>
            </w:r>
            <w:r w:rsidRPr="00BF62E3">
              <w:rPr>
                <w:rFonts w:cs="Calibri"/>
                <w:szCs w:val="18"/>
              </w:rPr>
              <w:t>Non-energy products from fuels and solvent use</w:t>
            </w:r>
          </w:p>
        </w:tc>
        <w:tc>
          <w:tcPr>
            <w:tcW w:w="510" w:type="dxa"/>
            <w:tcBorders>
              <w:bottom w:val="single" w:sz="4" w:space="0" w:color="1B556B" w:themeColor="text2"/>
            </w:tcBorders>
            <w:shd w:val="clear" w:color="auto" w:fill="auto"/>
          </w:tcPr>
          <w:p w14:paraId="2EBA4C18"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3C06015F"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4D6F6C62"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469DC165"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2D1118B5"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03EDA981"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4F8C73DB"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5A458906"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38A69DAC"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6AFB97F0"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5100C4D4" w14:textId="77777777" w:rsidR="007D3075" w:rsidRPr="00BF62E3" w:rsidRDefault="007D3075" w:rsidP="00EC3659">
            <w:pPr>
              <w:pStyle w:val="TableText"/>
              <w:spacing w:before="40"/>
              <w:jc w:val="right"/>
              <w:rPr>
                <w:rFonts w:cs="Calibri"/>
                <w:szCs w:val="18"/>
              </w:rPr>
            </w:pPr>
            <w:r w:rsidRPr="00BF62E3">
              <w:rPr>
                <w:rFonts w:cs="Calibri"/>
                <w:szCs w:val="18"/>
              </w:rPr>
              <w:t>NA</w:t>
            </w:r>
          </w:p>
        </w:tc>
      </w:tr>
      <w:tr w:rsidR="009E4FF1" w:rsidRPr="00BF62E3" w14:paraId="390EAF7C" w14:textId="77777777" w:rsidTr="00D6420E">
        <w:tc>
          <w:tcPr>
            <w:tcW w:w="3912" w:type="dxa"/>
          </w:tcPr>
          <w:p w14:paraId="7FA672EB" w14:textId="5D525745" w:rsidR="007D3075" w:rsidRPr="00BF62E3" w:rsidRDefault="007D3075" w:rsidP="00EC3659">
            <w:pPr>
              <w:pStyle w:val="TableText"/>
              <w:spacing w:before="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Electronic industry</w:t>
            </w:r>
          </w:p>
        </w:tc>
        <w:tc>
          <w:tcPr>
            <w:tcW w:w="510" w:type="dxa"/>
            <w:tcBorders>
              <w:top w:val="single" w:sz="4" w:space="0" w:color="1B556B" w:themeColor="text2"/>
            </w:tcBorders>
            <w:shd w:val="clear" w:color="auto" w:fill="D2DDE1" w:themeFill="background2"/>
          </w:tcPr>
          <w:p w14:paraId="2F9396A3"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C06A908"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68F6C20"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733E7C2"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D4ED90A"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4E92D20"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074EBF4"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08CECD8"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9670863"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0B9A9B7"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DB08C99"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r>
      <w:tr w:rsidR="009E4FF1" w:rsidRPr="00BF62E3" w14:paraId="646BC4EA" w14:textId="77777777" w:rsidTr="00D6420E">
        <w:tc>
          <w:tcPr>
            <w:tcW w:w="3912" w:type="dxa"/>
          </w:tcPr>
          <w:p w14:paraId="036F0317" w14:textId="5F57D586" w:rsidR="007D3075" w:rsidRPr="00BF62E3" w:rsidRDefault="007D3075" w:rsidP="00EC3659">
            <w:pPr>
              <w:pStyle w:val="TableText"/>
              <w:spacing w:before="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Product uses as ODS substitutes</w:t>
            </w:r>
          </w:p>
        </w:tc>
        <w:tc>
          <w:tcPr>
            <w:tcW w:w="510" w:type="dxa"/>
            <w:tcBorders>
              <w:top w:val="single" w:sz="4" w:space="0" w:color="1B556B" w:themeColor="text2"/>
            </w:tcBorders>
            <w:shd w:val="clear" w:color="auto" w:fill="D2DDE1" w:themeFill="background2"/>
          </w:tcPr>
          <w:p w14:paraId="54D63111"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8253D5B"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7AFA048"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7A4A3EC"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23196AA"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36DAA09"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120F08A"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7B8C3BC"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639E8D4"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6A5C536"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08B8B4C"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r>
      <w:tr w:rsidR="00D6420E" w:rsidRPr="00BF62E3" w14:paraId="3BF52061" w14:textId="77777777" w:rsidTr="00D6420E">
        <w:tc>
          <w:tcPr>
            <w:tcW w:w="3912" w:type="dxa"/>
          </w:tcPr>
          <w:p w14:paraId="156E2AD7" w14:textId="7DB89866" w:rsidR="007D3075" w:rsidRPr="00BF62E3" w:rsidRDefault="007D3075" w:rsidP="00EC3659">
            <w:pPr>
              <w:pStyle w:val="TableText"/>
              <w:spacing w:before="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 xml:space="preserve">Other product manufacture and use </w:t>
            </w:r>
          </w:p>
        </w:tc>
        <w:tc>
          <w:tcPr>
            <w:tcW w:w="510" w:type="dxa"/>
            <w:tcBorders>
              <w:bottom w:val="single" w:sz="4" w:space="0" w:color="1B556B" w:themeColor="text2"/>
            </w:tcBorders>
            <w:shd w:val="clear" w:color="auto" w:fill="auto"/>
          </w:tcPr>
          <w:p w14:paraId="3E6E27D0"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22FA28C3"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71FA7E47"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31CB67E6"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635DB101"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1C5C5406"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1D1029CC"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102032C1"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3E47E011"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666BD0BA"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513366A1" w14:textId="77777777" w:rsidR="007D3075" w:rsidRPr="00BF62E3" w:rsidRDefault="007D3075" w:rsidP="00EC3659">
            <w:pPr>
              <w:pStyle w:val="TableText"/>
              <w:spacing w:before="40"/>
              <w:jc w:val="right"/>
              <w:rPr>
                <w:rFonts w:cs="Calibri"/>
                <w:szCs w:val="18"/>
              </w:rPr>
            </w:pPr>
            <w:r w:rsidRPr="00BF62E3">
              <w:rPr>
                <w:rFonts w:cs="Calibri"/>
                <w:szCs w:val="18"/>
              </w:rPr>
              <w:t>NA</w:t>
            </w:r>
          </w:p>
        </w:tc>
      </w:tr>
      <w:tr w:rsidR="009E4FF1" w:rsidRPr="00BF62E3" w14:paraId="6D29D9E2" w14:textId="77777777" w:rsidTr="00D6420E">
        <w:tc>
          <w:tcPr>
            <w:tcW w:w="3912" w:type="dxa"/>
          </w:tcPr>
          <w:p w14:paraId="45E806AC" w14:textId="0F3A9D34" w:rsidR="007D3075" w:rsidRPr="00BF62E3" w:rsidRDefault="007D3075" w:rsidP="00EC3659">
            <w:pPr>
              <w:pStyle w:val="TableText"/>
              <w:spacing w:before="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 xml:space="preserve">Other </w:t>
            </w:r>
          </w:p>
        </w:tc>
        <w:tc>
          <w:tcPr>
            <w:tcW w:w="510" w:type="dxa"/>
            <w:tcBorders>
              <w:top w:val="single" w:sz="4" w:space="0" w:color="1B556B" w:themeColor="text2"/>
            </w:tcBorders>
            <w:shd w:val="clear" w:color="auto" w:fill="D2DDE1" w:themeFill="background2"/>
          </w:tcPr>
          <w:p w14:paraId="7154E1BA"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0649654"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DE7F4CD"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6A71F9C"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47473EC"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28FECD1"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67CDDBA"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F52ED33"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B62CC6B"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848E756"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FDF8623"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r>
      <w:tr w:rsidR="00D6420E" w:rsidRPr="00BF62E3" w14:paraId="1B2D5E2D" w14:textId="77777777" w:rsidTr="00D6420E">
        <w:tc>
          <w:tcPr>
            <w:tcW w:w="3912" w:type="dxa"/>
          </w:tcPr>
          <w:p w14:paraId="7998A5F7" w14:textId="5C8D7788" w:rsidR="007D3075" w:rsidRPr="00BF62E3" w:rsidRDefault="007D3075" w:rsidP="00EC3659">
            <w:pPr>
              <w:pStyle w:val="TableText"/>
              <w:spacing w:before="40"/>
              <w:rPr>
                <w:rFonts w:cs="Calibri"/>
                <w:szCs w:val="18"/>
              </w:rPr>
            </w:pPr>
            <w:r w:rsidRPr="00BF62E3">
              <w:rPr>
                <w:rFonts w:cs="Calibri"/>
                <w:b/>
                <w:bCs/>
                <w:szCs w:val="18"/>
              </w:rPr>
              <w:t>3.</w:t>
            </w:r>
            <w:r w:rsidR="00F155CC" w:rsidRPr="00BF62E3">
              <w:rPr>
                <w:rFonts w:cs="Calibri"/>
                <w:b/>
                <w:bCs/>
                <w:szCs w:val="18"/>
              </w:rPr>
              <w:t xml:space="preserve"> </w:t>
            </w:r>
            <w:r w:rsidRPr="00BF62E3">
              <w:rPr>
                <w:rFonts w:cs="Calibri"/>
                <w:b/>
                <w:bCs/>
                <w:szCs w:val="18"/>
              </w:rPr>
              <w:t>Agriculture</w:t>
            </w:r>
          </w:p>
        </w:tc>
        <w:tc>
          <w:tcPr>
            <w:tcW w:w="510" w:type="dxa"/>
            <w:shd w:val="clear" w:color="auto" w:fill="auto"/>
          </w:tcPr>
          <w:p w14:paraId="7023E01A" w14:textId="77777777" w:rsidR="007D3075" w:rsidRPr="00BF62E3" w:rsidRDefault="007D3075" w:rsidP="00EC3659">
            <w:pPr>
              <w:pStyle w:val="TableText"/>
              <w:spacing w:before="40"/>
              <w:jc w:val="right"/>
              <w:rPr>
                <w:rFonts w:cs="Calibri"/>
                <w:szCs w:val="18"/>
              </w:rPr>
            </w:pPr>
            <w:r w:rsidRPr="00BF62E3">
              <w:rPr>
                <w:rFonts w:cs="Calibri"/>
                <w:szCs w:val="18"/>
              </w:rPr>
              <w:t>1,180.30</w:t>
            </w:r>
          </w:p>
        </w:tc>
        <w:tc>
          <w:tcPr>
            <w:tcW w:w="510" w:type="dxa"/>
            <w:shd w:val="clear" w:color="auto" w:fill="auto"/>
          </w:tcPr>
          <w:p w14:paraId="2B592A86" w14:textId="77777777" w:rsidR="007D3075" w:rsidRPr="00BF62E3" w:rsidRDefault="007D3075" w:rsidP="00EC3659">
            <w:pPr>
              <w:pStyle w:val="TableText"/>
              <w:spacing w:before="40"/>
              <w:jc w:val="right"/>
              <w:rPr>
                <w:rFonts w:cs="Calibri"/>
                <w:szCs w:val="18"/>
              </w:rPr>
            </w:pPr>
            <w:r w:rsidRPr="00BF62E3">
              <w:rPr>
                <w:rFonts w:cs="Calibri"/>
                <w:szCs w:val="18"/>
              </w:rPr>
              <w:t>1,212.76</w:t>
            </w:r>
          </w:p>
        </w:tc>
        <w:tc>
          <w:tcPr>
            <w:tcW w:w="510" w:type="dxa"/>
            <w:shd w:val="clear" w:color="auto" w:fill="auto"/>
          </w:tcPr>
          <w:p w14:paraId="16C131DF" w14:textId="77777777" w:rsidR="007D3075" w:rsidRPr="00BF62E3" w:rsidRDefault="007D3075" w:rsidP="00EC3659">
            <w:pPr>
              <w:pStyle w:val="TableText"/>
              <w:spacing w:before="40"/>
              <w:jc w:val="right"/>
              <w:rPr>
                <w:rFonts w:cs="Calibri"/>
                <w:szCs w:val="18"/>
              </w:rPr>
            </w:pPr>
            <w:r w:rsidRPr="00BF62E3">
              <w:rPr>
                <w:rFonts w:cs="Calibri"/>
                <w:szCs w:val="18"/>
              </w:rPr>
              <w:t>1,226.91</w:t>
            </w:r>
          </w:p>
        </w:tc>
        <w:tc>
          <w:tcPr>
            <w:tcW w:w="510" w:type="dxa"/>
            <w:shd w:val="clear" w:color="auto" w:fill="auto"/>
          </w:tcPr>
          <w:p w14:paraId="0CA2EDAA" w14:textId="77777777" w:rsidR="007D3075" w:rsidRPr="00BF62E3" w:rsidRDefault="007D3075" w:rsidP="00EC3659">
            <w:pPr>
              <w:pStyle w:val="TableText"/>
              <w:spacing w:before="40"/>
              <w:jc w:val="right"/>
              <w:rPr>
                <w:rFonts w:cs="Calibri"/>
                <w:szCs w:val="18"/>
              </w:rPr>
            </w:pPr>
            <w:r w:rsidRPr="00BF62E3">
              <w:rPr>
                <w:rFonts w:cs="Calibri"/>
                <w:szCs w:val="18"/>
              </w:rPr>
              <w:t>1,218.02</w:t>
            </w:r>
          </w:p>
        </w:tc>
        <w:tc>
          <w:tcPr>
            <w:tcW w:w="510" w:type="dxa"/>
            <w:shd w:val="clear" w:color="auto" w:fill="auto"/>
          </w:tcPr>
          <w:p w14:paraId="61844854" w14:textId="77777777" w:rsidR="007D3075" w:rsidRPr="00BF62E3" w:rsidRDefault="007D3075" w:rsidP="00EC3659">
            <w:pPr>
              <w:pStyle w:val="TableText"/>
              <w:spacing w:before="40"/>
              <w:jc w:val="right"/>
              <w:rPr>
                <w:rFonts w:cs="Calibri"/>
                <w:szCs w:val="18"/>
              </w:rPr>
            </w:pPr>
            <w:r w:rsidRPr="00BF62E3">
              <w:rPr>
                <w:rFonts w:cs="Calibri"/>
                <w:szCs w:val="18"/>
              </w:rPr>
              <w:t>1,234.38</w:t>
            </w:r>
          </w:p>
        </w:tc>
        <w:tc>
          <w:tcPr>
            <w:tcW w:w="510" w:type="dxa"/>
            <w:shd w:val="clear" w:color="auto" w:fill="auto"/>
          </w:tcPr>
          <w:p w14:paraId="2AD7B9D9" w14:textId="77777777" w:rsidR="007D3075" w:rsidRPr="00BF62E3" w:rsidRDefault="007D3075" w:rsidP="00EC3659">
            <w:pPr>
              <w:pStyle w:val="TableText"/>
              <w:spacing w:before="40"/>
              <w:jc w:val="right"/>
              <w:rPr>
                <w:rFonts w:cs="Calibri"/>
                <w:szCs w:val="18"/>
              </w:rPr>
            </w:pPr>
            <w:r w:rsidRPr="00BF62E3">
              <w:rPr>
                <w:rFonts w:cs="Calibri"/>
                <w:szCs w:val="18"/>
              </w:rPr>
              <w:t>1,235.03</w:t>
            </w:r>
          </w:p>
        </w:tc>
        <w:tc>
          <w:tcPr>
            <w:tcW w:w="510" w:type="dxa"/>
            <w:shd w:val="clear" w:color="auto" w:fill="auto"/>
          </w:tcPr>
          <w:p w14:paraId="310192EC" w14:textId="77777777" w:rsidR="007D3075" w:rsidRPr="00BF62E3" w:rsidRDefault="007D3075" w:rsidP="00EC3659">
            <w:pPr>
              <w:pStyle w:val="TableText"/>
              <w:spacing w:before="40"/>
              <w:jc w:val="right"/>
              <w:rPr>
                <w:rFonts w:cs="Calibri"/>
                <w:szCs w:val="18"/>
              </w:rPr>
            </w:pPr>
            <w:r w:rsidRPr="00BF62E3">
              <w:rPr>
                <w:rFonts w:cs="Calibri"/>
                <w:szCs w:val="18"/>
              </w:rPr>
              <w:t>1,244.05</w:t>
            </w:r>
          </w:p>
        </w:tc>
        <w:tc>
          <w:tcPr>
            <w:tcW w:w="510" w:type="dxa"/>
            <w:shd w:val="clear" w:color="auto" w:fill="auto"/>
          </w:tcPr>
          <w:p w14:paraId="246E4074" w14:textId="77777777" w:rsidR="007D3075" w:rsidRPr="00BF62E3" w:rsidRDefault="007D3075" w:rsidP="00EC3659">
            <w:pPr>
              <w:pStyle w:val="TableText"/>
              <w:spacing w:before="40"/>
              <w:jc w:val="right"/>
              <w:rPr>
                <w:rFonts w:cs="Calibri"/>
                <w:szCs w:val="18"/>
              </w:rPr>
            </w:pPr>
            <w:r w:rsidRPr="00BF62E3">
              <w:rPr>
                <w:rFonts w:cs="Calibri"/>
                <w:szCs w:val="18"/>
              </w:rPr>
              <w:t>1,251.47</w:t>
            </w:r>
          </w:p>
        </w:tc>
        <w:tc>
          <w:tcPr>
            <w:tcW w:w="510" w:type="dxa"/>
            <w:shd w:val="clear" w:color="auto" w:fill="auto"/>
          </w:tcPr>
          <w:p w14:paraId="34AB5804" w14:textId="77777777" w:rsidR="007D3075" w:rsidRPr="00BF62E3" w:rsidRDefault="007D3075" w:rsidP="00EC3659">
            <w:pPr>
              <w:pStyle w:val="TableText"/>
              <w:spacing w:before="40"/>
              <w:jc w:val="right"/>
              <w:rPr>
                <w:rFonts w:cs="Calibri"/>
                <w:szCs w:val="18"/>
              </w:rPr>
            </w:pPr>
            <w:r w:rsidRPr="00BF62E3">
              <w:rPr>
                <w:rFonts w:cs="Calibri"/>
                <w:szCs w:val="18"/>
              </w:rPr>
              <w:t>1,219.22</w:t>
            </w:r>
          </w:p>
        </w:tc>
        <w:tc>
          <w:tcPr>
            <w:tcW w:w="510" w:type="dxa"/>
            <w:shd w:val="clear" w:color="auto" w:fill="auto"/>
          </w:tcPr>
          <w:p w14:paraId="2C5C5BEF" w14:textId="77777777" w:rsidR="007D3075" w:rsidRPr="00BF62E3" w:rsidRDefault="007D3075" w:rsidP="00EC3659">
            <w:pPr>
              <w:pStyle w:val="TableText"/>
              <w:spacing w:before="40"/>
              <w:jc w:val="right"/>
              <w:rPr>
                <w:rFonts w:cs="Calibri"/>
                <w:szCs w:val="18"/>
              </w:rPr>
            </w:pPr>
            <w:r w:rsidRPr="00BF62E3">
              <w:rPr>
                <w:rFonts w:cs="Calibri"/>
                <w:szCs w:val="18"/>
              </w:rPr>
              <w:t>1,174.42</w:t>
            </w:r>
          </w:p>
        </w:tc>
        <w:tc>
          <w:tcPr>
            <w:tcW w:w="510" w:type="dxa"/>
            <w:shd w:val="clear" w:color="auto" w:fill="auto"/>
          </w:tcPr>
          <w:p w14:paraId="6E3FA86D" w14:textId="77777777" w:rsidR="007D3075" w:rsidRPr="00BF62E3" w:rsidRDefault="007D3075" w:rsidP="00EC3659">
            <w:pPr>
              <w:pStyle w:val="TableText"/>
              <w:spacing w:before="40"/>
              <w:jc w:val="right"/>
              <w:rPr>
                <w:rFonts w:cs="Calibri"/>
                <w:szCs w:val="18"/>
              </w:rPr>
            </w:pPr>
            <w:r w:rsidRPr="00BF62E3">
              <w:rPr>
                <w:rFonts w:cs="Calibri"/>
                <w:szCs w:val="18"/>
              </w:rPr>
              <w:t>1,180.87</w:t>
            </w:r>
          </w:p>
        </w:tc>
      </w:tr>
      <w:tr w:rsidR="00D6420E" w:rsidRPr="00BF62E3" w14:paraId="3AD31CC6" w14:textId="77777777" w:rsidTr="00D6420E">
        <w:tc>
          <w:tcPr>
            <w:tcW w:w="3912" w:type="dxa"/>
          </w:tcPr>
          <w:p w14:paraId="3682B280" w14:textId="4BB26B38" w:rsidR="007D3075" w:rsidRPr="00BF62E3" w:rsidRDefault="007D3075" w:rsidP="00EC3659">
            <w:pPr>
              <w:pStyle w:val="TableText"/>
              <w:spacing w:before="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Enteric fermentation</w:t>
            </w:r>
          </w:p>
        </w:tc>
        <w:tc>
          <w:tcPr>
            <w:tcW w:w="510" w:type="dxa"/>
            <w:shd w:val="clear" w:color="auto" w:fill="auto"/>
          </w:tcPr>
          <w:p w14:paraId="4F069D49" w14:textId="77777777" w:rsidR="007D3075" w:rsidRPr="00BF62E3" w:rsidRDefault="007D3075" w:rsidP="00EC3659">
            <w:pPr>
              <w:pStyle w:val="TableText"/>
              <w:spacing w:before="40"/>
              <w:jc w:val="right"/>
              <w:rPr>
                <w:rFonts w:cs="Calibri"/>
                <w:szCs w:val="18"/>
              </w:rPr>
            </w:pPr>
            <w:r w:rsidRPr="00BF62E3">
              <w:rPr>
                <w:rFonts w:cs="Calibri"/>
                <w:szCs w:val="18"/>
              </w:rPr>
              <w:t>1,144.58</w:t>
            </w:r>
          </w:p>
        </w:tc>
        <w:tc>
          <w:tcPr>
            <w:tcW w:w="510" w:type="dxa"/>
            <w:shd w:val="clear" w:color="auto" w:fill="auto"/>
          </w:tcPr>
          <w:p w14:paraId="4BCCC99E" w14:textId="77777777" w:rsidR="007D3075" w:rsidRPr="00BF62E3" w:rsidRDefault="007D3075" w:rsidP="00EC3659">
            <w:pPr>
              <w:pStyle w:val="TableText"/>
              <w:spacing w:before="40"/>
              <w:jc w:val="right"/>
              <w:rPr>
                <w:rFonts w:cs="Calibri"/>
                <w:szCs w:val="18"/>
              </w:rPr>
            </w:pPr>
            <w:r w:rsidRPr="00BF62E3">
              <w:rPr>
                <w:rFonts w:cs="Calibri"/>
                <w:szCs w:val="18"/>
              </w:rPr>
              <w:t>1,175.14</w:t>
            </w:r>
          </w:p>
        </w:tc>
        <w:tc>
          <w:tcPr>
            <w:tcW w:w="510" w:type="dxa"/>
            <w:shd w:val="clear" w:color="auto" w:fill="auto"/>
          </w:tcPr>
          <w:p w14:paraId="0A5F92E9" w14:textId="77777777" w:rsidR="007D3075" w:rsidRPr="00BF62E3" w:rsidRDefault="007D3075" w:rsidP="00EC3659">
            <w:pPr>
              <w:pStyle w:val="TableText"/>
              <w:spacing w:before="40"/>
              <w:jc w:val="right"/>
              <w:rPr>
                <w:rFonts w:cs="Calibri"/>
                <w:szCs w:val="18"/>
              </w:rPr>
            </w:pPr>
            <w:r w:rsidRPr="00BF62E3">
              <w:rPr>
                <w:rFonts w:cs="Calibri"/>
                <w:szCs w:val="18"/>
              </w:rPr>
              <w:t>1,187.55</w:t>
            </w:r>
          </w:p>
        </w:tc>
        <w:tc>
          <w:tcPr>
            <w:tcW w:w="510" w:type="dxa"/>
            <w:shd w:val="clear" w:color="auto" w:fill="auto"/>
          </w:tcPr>
          <w:p w14:paraId="0F93A653" w14:textId="77777777" w:rsidR="007D3075" w:rsidRPr="00BF62E3" w:rsidRDefault="007D3075" w:rsidP="00EC3659">
            <w:pPr>
              <w:pStyle w:val="TableText"/>
              <w:spacing w:before="40"/>
              <w:jc w:val="right"/>
              <w:rPr>
                <w:rFonts w:cs="Calibri"/>
                <w:szCs w:val="18"/>
              </w:rPr>
            </w:pPr>
            <w:r w:rsidRPr="00BF62E3">
              <w:rPr>
                <w:rFonts w:cs="Calibri"/>
                <w:szCs w:val="18"/>
              </w:rPr>
              <w:t>1,177.89</w:t>
            </w:r>
          </w:p>
        </w:tc>
        <w:tc>
          <w:tcPr>
            <w:tcW w:w="510" w:type="dxa"/>
            <w:shd w:val="clear" w:color="auto" w:fill="auto"/>
          </w:tcPr>
          <w:p w14:paraId="2E60820A" w14:textId="77777777" w:rsidR="007D3075" w:rsidRPr="00BF62E3" w:rsidRDefault="007D3075" w:rsidP="00EC3659">
            <w:pPr>
              <w:pStyle w:val="TableText"/>
              <w:spacing w:before="40"/>
              <w:jc w:val="right"/>
              <w:rPr>
                <w:rFonts w:cs="Calibri"/>
                <w:szCs w:val="18"/>
              </w:rPr>
            </w:pPr>
            <w:r w:rsidRPr="00BF62E3">
              <w:rPr>
                <w:rFonts w:cs="Calibri"/>
                <w:szCs w:val="18"/>
              </w:rPr>
              <w:t>1,192.83</w:t>
            </w:r>
          </w:p>
        </w:tc>
        <w:tc>
          <w:tcPr>
            <w:tcW w:w="510" w:type="dxa"/>
            <w:shd w:val="clear" w:color="auto" w:fill="auto"/>
          </w:tcPr>
          <w:p w14:paraId="476982D6" w14:textId="77777777" w:rsidR="007D3075" w:rsidRPr="00BF62E3" w:rsidRDefault="007D3075" w:rsidP="00EC3659">
            <w:pPr>
              <w:pStyle w:val="TableText"/>
              <w:spacing w:before="40"/>
              <w:jc w:val="right"/>
              <w:rPr>
                <w:rFonts w:cs="Calibri"/>
                <w:szCs w:val="18"/>
              </w:rPr>
            </w:pPr>
            <w:r w:rsidRPr="00BF62E3">
              <w:rPr>
                <w:rFonts w:cs="Calibri"/>
                <w:szCs w:val="18"/>
              </w:rPr>
              <w:t>1,192.84</w:t>
            </w:r>
          </w:p>
        </w:tc>
        <w:tc>
          <w:tcPr>
            <w:tcW w:w="510" w:type="dxa"/>
            <w:shd w:val="clear" w:color="auto" w:fill="auto"/>
          </w:tcPr>
          <w:p w14:paraId="35CD3757" w14:textId="77777777" w:rsidR="007D3075" w:rsidRPr="00BF62E3" w:rsidRDefault="007D3075" w:rsidP="00EC3659">
            <w:pPr>
              <w:pStyle w:val="TableText"/>
              <w:spacing w:before="40"/>
              <w:jc w:val="right"/>
              <w:rPr>
                <w:rFonts w:cs="Calibri"/>
                <w:szCs w:val="18"/>
              </w:rPr>
            </w:pPr>
            <w:r w:rsidRPr="00BF62E3">
              <w:rPr>
                <w:rFonts w:cs="Calibri"/>
                <w:szCs w:val="18"/>
              </w:rPr>
              <w:t>1,201.34</w:t>
            </w:r>
          </w:p>
        </w:tc>
        <w:tc>
          <w:tcPr>
            <w:tcW w:w="510" w:type="dxa"/>
            <w:shd w:val="clear" w:color="auto" w:fill="auto"/>
          </w:tcPr>
          <w:p w14:paraId="1CD0D827" w14:textId="77777777" w:rsidR="007D3075" w:rsidRPr="00BF62E3" w:rsidRDefault="007D3075" w:rsidP="00EC3659">
            <w:pPr>
              <w:pStyle w:val="TableText"/>
              <w:spacing w:before="40"/>
              <w:jc w:val="right"/>
              <w:rPr>
                <w:rFonts w:cs="Calibri"/>
                <w:szCs w:val="18"/>
              </w:rPr>
            </w:pPr>
            <w:r w:rsidRPr="00BF62E3">
              <w:rPr>
                <w:rFonts w:cs="Calibri"/>
                <w:szCs w:val="18"/>
              </w:rPr>
              <w:t>1,207.76</w:t>
            </w:r>
          </w:p>
        </w:tc>
        <w:tc>
          <w:tcPr>
            <w:tcW w:w="510" w:type="dxa"/>
            <w:shd w:val="clear" w:color="auto" w:fill="auto"/>
          </w:tcPr>
          <w:p w14:paraId="130117F4" w14:textId="77777777" w:rsidR="007D3075" w:rsidRPr="00BF62E3" w:rsidRDefault="007D3075" w:rsidP="00EC3659">
            <w:pPr>
              <w:pStyle w:val="TableText"/>
              <w:spacing w:before="40"/>
              <w:jc w:val="right"/>
              <w:rPr>
                <w:rFonts w:cs="Calibri"/>
                <w:szCs w:val="18"/>
              </w:rPr>
            </w:pPr>
            <w:r w:rsidRPr="00BF62E3">
              <w:rPr>
                <w:rFonts w:cs="Calibri"/>
                <w:szCs w:val="18"/>
              </w:rPr>
              <w:t>1,174.99</w:t>
            </w:r>
          </w:p>
        </w:tc>
        <w:tc>
          <w:tcPr>
            <w:tcW w:w="510" w:type="dxa"/>
            <w:shd w:val="clear" w:color="auto" w:fill="auto"/>
          </w:tcPr>
          <w:p w14:paraId="2C009F91" w14:textId="77777777" w:rsidR="007D3075" w:rsidRPr="00BF62E3" w:rsidRDefault="007D3075" w:rsidP="00EC3659">
            <w:pPr>
              <w:pStyle w:val="TableText"/>
              <w:spacing w:before="40"/>
              <w:jc w:val="right"/>
              <w:rPr>
                <w:rFonts w:cs="Calibri"/>
                <w:szCs w:val="18"/>
              </w:rPr>
            </w:pPr>
            <w:r w:rsidRPr="00BF62E3">
              <w:rPr>
                <w:rFonts w:cs="Calibri"/>
                <w:szCs w:val="18"/>
              </w:rPr>
              <w:t>1,129.56</w:t>
            </w:r>
          </w:p>
        </w:tc>
        <w:tc>
          <w:tcPr>
            <w:tcW w:w="510" w:type="dxa"/>
            <w:shd w:val="clear" w:color="auto" w:fill="auto"/>
          </w:tcPr>
          <w:p w14:paraId="2EF652CC" w14:textId="77777777" w:rsidR="007D3075" w:rsidRPr="00BF62E3" w:rsidRDefault="007D3075" w:rsidP="00EC3659">
            <w:pPr>
              <w:pStyle w:val="TableText"/>
              <w:spacing w:before="40"/>
              <w:jc w:val="right"/>
              <w:rPr>
                <w:rFonts w:cs="Calibri"/>
                <w:szCs w:val="18"/>
              </w:rPr>
            </w:pPr>
            <w:r w:rsidRPr="00BF62E3">
              <w:rPr>
                <w:rFonts w:cs="Calibri"/>
                <w:szCs w:val="18"/>
              </w:rPr>
              <w:t>1,133.28</w:t>
            </w:r>
          </w:p>
        </w:tc>
      </w:tr>
      <w:tr w:rsidR="00D6420E" w:rsidRPr="00BF62E3" w14:paraId="3FB78923" w14:textId="77777777" w:rsidTr="00D6420E">
        <w:tc>
          <w:tcPr>
            <w:tcW w:w="3912" w:type="dxa"/>
          </w:tcPr>
          <w:p w14:paraId="5003A867" w14:textId="1798744A" w:rsidR="007D3075" w:rsidRPr="00BF62E3" w:rsidRDefault="007D3075" w:rsidP="00EC3659">
            <w:pPr>
              <w:pStyle w:val="TableText"/>
              <w:spacing w:before="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Manure management</w:t>
            </w:r>
          </w:p>
        </w:tc>
        <w:tc>
          <w:tcPr>
            <w:tcW w:w="510" w:type="dxa"/>
            <w:shd w:val="clear" w:color="auto" w:fill="auto"/>
          </w:tcPr>
          <w:p w14:paraId="37605468" w14:textId="77777777" w:rsidR="007D3075" w:rsidRPr="00BF62E3" w:rsidRDefault="007D3075" w:rsidP="00EC3659">
            <w:pPr>
              <w:pStyle w:val="TableText"/>
              <w:spacing w:before="40"/>
              <w:jc w:val="right"/>
              <w:rPr>
                <w:rFonts w:cs="Calibri"/>
                <w:szCs w:val="18"/>
              </w:rPr>
            </w:pPr>
            <w:r w:rsidRPr="00BF62E3">
              <w:rPr>
                <w:rFonts w:cs="Calibri"/>
                <w:szCs w:val="18"/>
              </w:rPr>
              <w:t>34.77</w:t>
            </w:r>
          </w:p>
        </w:tc>
        <w:tc>
          <w:tcPr>
            <w:tcW w:w="510" w:type="dxa"/>
            <w:shd w:val="clear" w:color="auto" w:fill="auto"/>
          </w:tcPr>
          <w:p w14:paraId="0592DD38" w14:textId="77777777" w:rsidR="007D3075" w:rsidRPr="00BF62E3" w:rsidRDefault="007D3075" w:rsidP="00EC3659">
            <w:pPr>
              <w:pStyle w:val="TableText"/>
              <w:spacing w:before="40"/>
              <w:jc w:val="right"/>
              <w:rPr>
                <w:rFonts w:cs="Calibri"/>
                <w:szCs w:val="18"/>
              </w:rPr>
            </w:pPr>
            <w:r w:rsidRPr="00BF62E3">
              <w:rPr>
                <w:rFonts w:cs="Calibri"/>
                <w:szCs w:val="18"/>
              </w:rPr>
              <w:t>36.69</w:t>
            </w:r>
          </w:p>
        </w:tc>
        <w:tc>
          <w:tcPr>
            <w:tcW w:w="510" w:type="dxa"/>
            <w:shd w:val="clear" w:color="auto" w:fill="auto"/>
          </w:tcPr>
          <w:p w14:paraId="6E3D7319" w14:textId="77777777" w:rsidR="007D3075" w:rsidRPr="00BF62E3" w:rsidRDefault="007D3075" w:rsidP="00EC3659">
            <w:pPr>
              <w:pStyle w:val="TableText"/>
              <w:spacing w:before="40"/>
              <w:jc w:val="right"/>
              <w:rPr>
                <w:rFonts w:cs="Calibri"/>
                <w:szCs w:val="18"/>
              </w:rPr>
            </w:pPr>
            <w:r w:rsidRPr="00BF62E3">
              <w:rPr>
                <w:rFonts w:cs="Calibri"/>
                <w:szCs w:val="18"/>
              </w:rPr>
              <w:t>38.32</w:t>
            </w:r>
          </w:p>
        </w:tc>
        <w:tc>
          <w:tcPr>
            <w:tcW w:w="510" w:type="dxa"/>
            <w:shd w:val="clear" w:color="auto" w:fill="auto"/>
          </w:tcPr>
          <w:p w14:paraId="46758A68" w14:textId="77777777" w:rsidR="007D3075" w:rsidRPr="00BF62E3" w:rsidRDefault="007D3075" w:rsidP="00EC3659">
            <w:pPr>
              <w:pStyle w:val="TableText"/>
              <w:spacing w:before="40"/>
              <w:jc w:val="right"/>
              <w:rPr>
                <w:rFonts w:cs="Calibri"/>
                <w:szCs w:val="18"/>
              </w:rPr>
            </w:pPr>
            <w:r w:rsidRPr="00BF62E3">
              <w:rPr>
                <w:rFonts w:cs="Calibri"/>
                <w:szCs w:val="18"/>
              </w:rPr>
              <w:t>39.11</w:t>
            </w:r>
          </w:p>
        </w:tc>
        <w:tc>
          <w:tcPr>
            <w:tcW w:w="510" w:type="dxa"/>
            <w:shd w:val="clear" w:color="auto" w:fill="auto"/>
          </w:tcPr>
          <w:p w14:paraId="264B893B" w14:textId="77777777" w:rsidR="007D3075" w:rsidRPr="00BF62E3" w:rsidRDefault="007D3075" w:rsidP="00EC3659">
            <w:pPr>
              <w:pStyle w:val="TableText"/>
              <w:spacing w:before="40"/>
              <w:jc w:val="right"/>
              <w:rPr>
                <w:rFonts w:cs="Calibri"/>
                <w:szCs w:val="18"/>
              </w:rPr>
            </w:pPr>
            <w:r w:rsidRPr="00BF62E3">
              <w:rPr>
                <w:rFonts w:cs="Calibri"/>
                <w:szCs w:val="18"/>
              </w:rPr>
              <w:t>40.57</w:t>
            </w:r>
          </w:p>
        </w:tc>
        <w:tc>
          <w:tcPr>
            <w:tcW w:w="510" w:type="dxa"/>
            <w:shd w:val="clear" w:color="auto" w:fill="auto"/>
          </w:tcPr>
          <w:p w14:paraId="3ADC60EB" w14:textId="77777777" w:rsidR="007D3075" w:rsidRPr="00BF62E3" w:rsidRDefault="007D3075" w:rsidP="00EC3659">
            <w:pPr>
              <w:pStyle w:val="TableText"/>
              <w:spacing w:before="40"/>
              <w:jc w:val="right"/>
              <w:rPr>
                <w:rFonts w:cs="Calibri"/>
                <w:szCs w:val="18"/>
              </w:rPr>
            </w:pPr>
            <w:r w:rsidRPr="00BF62E3">
              <w:rPr>
                <w:rFonts w:cs="Calibri"/>
                <w:szCs w:val="18"/>
              </w:rPr>
              <w:t>41.46</w:t>
            </w:r>
          </w:p>
        </w:tc>
        <w:tc>
          <w:tcPr>
            <w:tcW w:w="510" w:type="dxa"/>
            <w:shd w:val="clear" w:color="auto" w:fill="auto"/>
          </w:tcPr>
          <w:p w14:paraId="337EF1F6" w14:textId="77777777" w:rsidR="007D3075" w:rsidRPr="00BF62E3" w:rsidRDefault="007D3075" w:rsidP="00EC3659">
            <w:pPr>
              <w:pStyle w:val="TableText"/>
              <w:spacing w:before="40"/>
              <w:jc w:val="right"/>
              <w:rPr>
                <w:rFonts w:cs="Calibri"/>
                <w:szCs w:val="18"/>
              </w:rPr>
            </w:pPr>
            <w:r w:rsidRPr="00BF62E3">
              <w:rPr>
                <w:rFonts w:cs="Calibri"/>
                <w:szCs w:val="18"/>
              </w:rPr>
              <w:t>41.84</w:t>
            </w:r>
          </w:p>
        </w:tc>
        <w:tc>
          <w:tcPr>
            <w:tcW w:w="510" w:type="dxa"/>
            <w:shd w:val="clear" w:color="auto" w:fill="auto"/>
          </w:tcPr>
          <w:p w14:paraId="281534FF" w14:textId="77777777" w:rsidR="007D3075" w:rsidRPr="00BF62E3" w:rsidRDefault="007D3075" w:rsidP="00EC3659">
            <w:pPr>
              <w:pStyle w:val="TableText"/>
              <w:spacing w:before="40"/>
              <w:jc w:val="right"/>
              <w:rPr>
                <w:rFonts w:cs="Calibri"/>
                <w:szCs w:val="18"/>
              </w:rPr>
            </w:pPr>
            <w:r w:rsidRPr="00BF62E3">
              <w:rPr>
                <w:rFonts w:cs="Calibri"/>
                <w:szCs w:val="18"/>
              </w:rPr>
              <w:t>42.89</w:t>
            </w:r>
          </w:p>
        </w:tc>
        <w:tc>
          <w:tcPr>
            <w:tcW w:w="510" w:type="dxa"/>
            <w:shd w:val="clear" w:color="auto" w:fill="auto"/>
          </w:tcPr>
          <w:p w14:paraId="509EF12E" w14:textId="77777777" w:rsidR="007D3075" w:rsidRPr="00BF62E3" w:rsidRDefault="007D3075" w:rsidP="00EC3659">
            <w:pPr>
              <w:pStyle w:val="TableText"/>
              <w:spacing w:before="40"/>
              <w:jc w:val="right"/>
              <w:rPr>
                <w:rFonts w:cs="Calibri"/>
                <w:szCs w:val="18"/>
              </w:rPr>
            </w:pPr>
            <w:r w:rsidRPr="00BF62E3">
              <w:rPr>
                <w:rFonts w:cs="Calibri"/>
                <w:szCs w:val="18"/>
              </w:rPr>
              <w:t>43.20</w:t>
            </w:r>
          </w:p>
        </w:tc>
        <w:tc>
          <w:tcPr>
            <w:tcW w:w="510" w:type="dxa"/>
            <w:shd w:val="clear" w:color="auto" w:fill="auto"/>
          </w:tcPr>
          <w:p w14:paraId="7C9743AE" w14:textId="77777777" w:rsidR="007D3075" w:rsidRPr="00BF62E3" w:rsidRDefault="007D3075" w:rsidP="00EC3659">
            <w:pPr>
              <w:pStyle w:val="TableText"/>
              <w:spacing w:before="40"/>
              <w:jc w:val="right"/>
              <w:rPr>
                <w:rFonts w:cs="Calibri"/>
                <w:szCs w:val="18"/>
              </w:rPr>
            </w:pPr>
            <w:r w:rsidRPr="00BF62E3">
              <w:rPr>
                <w:rFonts w:cs="Calibri"/>
                <w:szCs w:val="18"/>
              </w:rPr>
              <w:t>44.01</w:t>
            </w:r>
          </w:p>
        </w:tc>
        <w:tc>
          <w:tcPr>
            <w:tcW w:w="510" w:type="dxa"/>
            <w:shd w:val="clear" w:color="auto" w:fill="auto"/>
          </w:tcPr>
          <w:p w14:paraId="520C5F79" w14:textId="77777777" w:rsidR="007D3075" w:rsidRPr="00BF62E3" w:rsidRDefault="007D3075" w:rsidP="00EC3659">
            <w:pPr>
              <w:pStyle w:val="TableText"/>
              <w:spacing w:before="40"/>
              <w:jc w:val="right"/>
              <w:rPr>
                <w:rFonts w:cs="Calibri"/>
                <w:szCs w:val="18"/>
              </w:rPr>
            </w:pPr>
            <w:r w:rsidRPr="00BF62E3">
              <w:rPr>
                <w:rFonts w:cs="Calibri"/>
                <w:szCs w:val="18"/>
              </w:rPr>
              <w:t>46.76</w:t>
            </w:r>
          </w:p>
        </w:tc>
      </w:tr>
      <w:tr w:rsidR="00D6420E" w:rsidRPr="00BF62E3" w14:paraId="2D87B7E8" w14:textId="77777777" w:rsidTr="00D6420E">
        <w:tc>
          <w:tcPr>
            <w:tcW w:w="3912" w:type="dxa"/>
          </w:tcPr>
          <w:p w14:paraId="7F14D7EE" w14:textId="1DDDD0E5" w:rsidR="007D3075" w:rsidRPr="00BF62E3" w:rsidRDefault="007D3075" w:rsidP="00EC3659">
            <w:pPr>
              <w:pStyle w:val="TableText"/>
              <w:spacing w:before="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Rice cultivation</w:t>
            </w:r>
          </w:p>
        </w:tc>
        <w:tc>
          <w:tcPr>
            <w:tcW w:w="510" w:type="dxa"/>
            <w:shd w:val="clear" w:color="auto" w:fill="auto"/>
          </w:tcPr>
          <w:p w14:paraId="5DACCBF5" w14:textId="77777777" w:rsidR="007D3075" w:rsidRPr="00BF62E3" w:rsidRDefault="007D3075" w:rsidP="00EC3659">
            <w:pPr>
              <w:pStyle w:val="TableText"/>
              <w:spacing w:before="40"/>
              <w:jc w:val="right"/>
              <w:rPr>
                <w:rFonts w:cs="Calibri"/>
                <w:szCs w:val="18"/>
              </w:rPr>
            </w:pPr>
            <w:r w:rsidRPr="00BF62E3">
              <w:rPr>
                <w:rFonts w:cs="Calibri"/>
                <w:szCs w:val="18"/>
              </w:rPr>
              <w:t>NO</w:t>
            </w:r>
          </w:p>
        </w:tc>
        <w:tc>
          <w:tcPr>
            <w:tcW w:w="510" w:type="dxa"/>
            <w:shd w:val="clear" w:color="auto" w:fill="auto"/>
          </w:tcPr>
          <w:p w14:paraId="491951A4" w14:textId="77777777" w:rsidR="007D3075" w:rsidRPr="00BF62E3" w:rsidRDefault="007D3075" w:rsidP="00EC3659">
            <w:pPr>
              <w:pStyle w:val="TableText"/>
              <w:spacing w:before="40"/>
              <w:jc w:val="right"/>
              <w:rPr>
                <w:rFonts w:cs="Calibri"/>
                <w:szCs w:val="18"/>
              </w:rPr>
            </w:pPr>
            <w:r w:rsidRPr="00BF62E3">
              <w:rPr>
                <w:rFonts w:cs="Calibri"/>
                <w:szCs w:val="18"/>
              </w:rPr>
              <w:t>NO</w:t>
            </w:r>
          </w:p>
        </w:tc>
        <w:tc>
          <w:tcPr>
            <w:tcW w:w="510" w:type="dxa"/>
            <w:shd w:val="clear" w:color="auto" w:fill="auto"/>
          </w:tcPr>
          <w:p w14:paraId="6B5DE009" w14:textId="77777777" w:rsidR="007D3075" w:rsidRPr="00BF62E3" w:rsidRDefault="007D3075" w:rsidP="00EC3659">
            <w:pPr>
              <w:pStyle w:val="TableText"/>
              <w:spacing w:before="40"/>
              <w:jc w:val="right"/>
              <w:rPr>
                <w:rFonts w:cs="Calibri"/>
                <w:szCs w:val="18"/>
              </w:rPr>
            </w:pPr>
            <w:r w:rsidRPr="00BF62E3">
              <w:rPr>
                <w:rFonts w:cs="Calibri"/>
                <w:szCs w:val="18"/>
              </w:rPr>
              <w:t>NO</w:t>
            </w:r>
          </w:p>
        </w:tc>
        <w:tc>
          <w:tcPr>
            <w:tcW w:w="510" w:type="dxa"/>
            <w:shd w:val="clear" w:color="auto" w:fill="auto"/>
          </w:tcPr>
          <w:p w14:paraId="0B68A2D9" w14:textId="77777777" w:rsidR="007D3075" w:rsidRPr="00BF62E3" w:rsidRDefault="007D3075" w:rsidP="00EC3659">
            <w:pPr>
              <w:pStyle w:val="TableText"/>
              <w:spacing w:before="40"/>
              <w:jc w:val="right"/>
              <w:rPr>
                <w:rFonts w:cs="Calibri"/>
                <w:szCs w:val="18"/>
              </w:rPr>
            </w:pPr>
            <w:r w:rsidRPr="00BF62E3">
              <w:rPr>
                <w:rFonts w:cs="Calibri"/>
                <w:szCs w:val="18"/>
              </w:rPr>
              <w:t>NO</w:t>
            </w:r>
          </w:p>
        </w:tc>
        <w:tc>
          <w:tcPr>
            <w:tcW w:w="510" w:type="dxa"/>
            <w:shd w:val="clear" w:color="auto" w:fill="auto"/>
          </w:tcPr>
          <w:p w14:paraId="483C0FC3" w14:textId="77777777" w:rsidR="007D3075" w:rsidRPr="00BF62E3" w:rsidRDefault="007D3075" w:rsidP="00EC3659">
            <w:pPr>
              <w:pStyle w:val="TableText"/>
              <w:spacing w:before="40"/>
              <w:jc w:val="right"/>
              <w:rPr>
                <w:rFonts w:cs="Calibri"/>
                <w:szCs w:val="18"/>
              </w:rPr>
            </w:pPr>
            <w:r w:rsidRPr="00BF62E3">
              <w:rPr>
                <w:rFonts w:cs="Calibri"/>
                <w:szCs w:val="18"/>
              </w:rPr>
              <w:t>NO</w:t>
            </w:r>
          </w:p>
        </w:tc>
        <w:tc>
          <w:tcPr>
            <w:tcW w:w="510" w:type="dxa"/>
            <w:shd w:val="clear" w:color="auto" w:fill="auto"/>
          </w:tcPr>
          <w:p w14:paraId="433576C5" w14:textId="77777777" w:rsidR="007D3075" w:rsidRPr="00BF62E3" w:rsidRDefault="007D3075" w:rsidP="00EC3659">
            <w:pPr>
              <w:pStyle w:val="TableText"/>
              <w:spacing w:before="40"/>
              <w:jc w:val="right"/>
              <w:rPr>
                <w:rFonts w:cs="Calibri"/>
                <w:szCs w:val="18"/>
              </w:rPr>
            </w:pPr>
            <w:r w:rsidRPr="00BF62E3">
              <w:rPr>
                <w:rFonts w:cs="Calibri"/>
                <w:szCs w:val="18"/>
              </w:rPr>
              <w:t>NO</w:t>
            </w:r>
          </w:p>
        </w:tc>
        <w:tc>
          <w:tcPr>
            <w:tcW w:w="510" w:type="dxa"/>
            <w:shd w:val="clear" w:color="auto" w:fill="auto"/>
          </w:tcPr>
          <w:p w14:paraId="751A2F9E" w14:textId="77777777" w:rsidR="007D3075" w:rsidRPr="00BF62E3" w:rsidRDefault="007D3075" w:rsidP="00EC3659">
            <w:pPr>
              <w:pStyle w:val="TableText"/>
              <w:spacing w:before="40"/>
              <w:jc w:val="right"/>
              <w:rPr>
                <w:rFonts w:cs="Calibri"/>
                <w:szCs w:val="18"/>
              </w:rPr>
            </w:pPr>
            <w:r w:rsidRPr="00BF62E3">
              <w:rPr>
                <w:rFonts w:cs="Calibri"/>
                <w:szCs w:val="18"/>
              </w:rPr>
              <w:t>NO</w:t>
            </w:r>
          </w:p>
        </w:tc>
        <w:tc>
          <w:tcPr>
            <w:tcW w:w="510" w:type="dxa"/>
            <w:shd w:val="clear" w:color="auto" w:fill="auto"/>
          </w:tcPr>
          <w:p w14:paraId="08A1A841" w14:textId="77777777" w:rsidR="007D3075" w:rsidRPr="00BF62E3" w:rsidRDefault="007D3075" w:rsidP="00EC3659">
            <w:pPr>
              <w:pStyle w:val="TableText"/>
              <w:spacing w:before="40"/>
              <w:jc w:val="right"/>
              <w:rPr>
                <w:rFonts w:cs="Calibri"/>
                <w:szCs w:val="18"/>
              </w:rPr>
            </w:pPr>
            <w:r w:rsidRPr="00BF62E3">
              <w:rPr>
                <w:rFonts w:cs="Calibri"/>
                <w:szCs w:val="18"/>
              </w:rPr>
              <w:t>NO</w:t>
            </w:r>
          </w:p>
        </w:tc>
        <w:tc>
          <w:tcPr>
            <w:tcW w:w="510" w:type="dxa"/>
            <w:shd w:val="clear" w:color="auto" w:fill="auto"/>
          </w:tcPr>
          <w:p w14:paraId="3CC06FCC" w14:textId="77777777" w:rsidR="007D3075" w:rsidRPr="00BF62E3" w:rsidRDefault="007D3075" w:rsidP="00EC3659">
            <w:pPr>
              <w:pStyle w:val="TableText"/>
              <w:spacing w:before="40"/>
              <w:jc w:val="right"/>
              <w:rPr>
                <w:rFonts w:cs="Calibri"/>
                <w:szCs w:val="18"/>
              </w:rPr>
            </w:pPr>
            <w:r w:rsidRPr="00BF62E3">
              <w:rPr>
                <w:rFonts w:cs="Calibri"/>
                <w:szCs w:val="18"/>
              </w:rPr>
              <w:t>NO</w:t>
            </w:r>
          </w:p>
        </w:tc>
        <w:tc>
          <w:tcPr>
            <w:tcW w:w="510" w:type="dxa"/>
            <w:shd w:val="clear" w:color="auto" w:fill="auto"/>
          </w:tcPr>
          <w:p w14:paraId="3D8DC910" w14:textId="77777777" w:rsidR="007D3075" w:rsidRPr="00BF62E3" w:rsidRDefault="007D3075" w:rsidP="00EC3659">
            <w:pPr>
              <w:pStyle w:val="TableText"/>
              <w:spacing w:before="40"/>
              <w:jc w:val="right"/>
              <w:rPr>
                <w:rFonts w:cs="Calibri"/>
                <w:szCs w:val="18"/>
              </w:rPr>
            </w:pPr>
            <w:r w:rsidRPr="00BF62E3">
              <w:rPr>
                <w:rFonts w:cs="Calibri"/>
                <w:szCs w:val="18"/>
              </w:rPr>
              <w:t>NO</w:t>
            </w:r>
          </w:p>
        </w:tc>
        <w:tc>
          <w:tcPr>
            <w:tcW w:w="510" w:type="dxa"/>
            <w:shd w:val="clear" w:color="auto" w:fill="auto"/>
          </w:tcPr>
          <w:p w14:paraId="0367507F" w14:textId="77777777" w:rsidR="007D3075" w:rsidRPr="00BF62E3" w:rsidRDefault="007D3075" w:rsidP="00EC3659">
            <w:pPr>
              <w:pStyle w:val="TableText"/>
              <w:spacing w:before="40"/>
              <w:jc w:val="right"/>
              <w:rPr>
                <w:rFonts w:cs="Calibri"/>
                <w:szCs w:val="18"/>
              </w:rPr>
            </w:pPr>
            <w:r w:rsidRPr="00BF62E3">
              <w:rPr>
                <w:rFonts w:cs="Calibri"/>
                <w:szCs w:val="18"/>
              </w:rPr>
              <w:t>NO</w:t>
            </w:r>
          </w:p>
        </w:tc>
      </w:tr>
      <w:tr w:rsidR="00D6420E" w:rsidRPr="00BF62E3" w14:paraId="534F70AB" w14:textId="77777777" w:rsidTr="00D6420E">
        <w:tc>
          <w:tcPr>
            <w:tcW w:w="3912" w:type="dxa"/>
          </w:tcPr>
          <w:p w14:paraId="4AA719B8" w14:textId="5CECC5E2" w:rsidR="007D3075" w:rsidRPr="00BF62E3" w:rsidRDefault="007D3075" w:rsidP="00EC3659">
            <w:pPr>
              <w:pStyle w:val="TableText"/>
              <w:spacing w:before="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Agricultural soils</w:t>
            </w:r>
          </w:p>
        </w:tc>
        <w:tc>
          <w:tcPr>
            <w:tcW w:w="510" w:type="dxa"/>
            <w:shd w:val="clear" w:color="auto" w:fill="auto"/>
          </w:tcPr>
          <w:p w14:paraId="07928AE7" w14:textId="77777777" w:rsidR="007D3075" w:rsidRPr="00BF62E3" w:rsidRDefault="007D3075" w:rsidP="00EC3659">
            <w:pPr>
              <w:pStyle w:val="TableText"/>
              <w:spacing w:before="40"/>
              <w:jc w:val="right"/>
              <w:rPr>
                <w:rFonts w:cs="Calibri"/>
                <w:szCs w:val="18"/>
              </w:rPr>
            </w:pPr>
            <w:r w:rsidRPr="00BF62E3">
              <w:rPr>
                <w:rFonts w:cs="Calibri"/>
                <w:szCs w:val="18"/>
              </w:rPr>
              <w:t>NE</w:t>
            </w:r>
          </w:p>
        </w:tc>
        <w:tc>
          <w:tcPr>
            <w:tcW w:w="510" w:type="dxa"/>
            <w:shd w:val="clear" w:color="auto" w:fill="auto"/>
          </w:tcPr>
          <w:p w14:paraId="1BE77857" w14:textId="77777777" w:rsidR="007D3075" w:rsidRPr="00BF62E3" w:rsidRDefault="007D3075" w:rsidP="00EC3659">
            <w:pPr>
              <w:pStyle w:val="TableText"/>
              <w:spacing w:before="40"/>
              <w:jc w:val="right"/>
              <w:rPr>
                <w:rFonts w:cs="Calibri"/>
                <w:szCs w:val="18"/>
              </w:rPr>
            </w:pPr>
            <w:r w:rsidRPr="00BF62E3">
              <w:rPr>
                <w:rFonts w:cs="Calibri"/>
                <w:szCs w:val="18"/>
              </w:rPr>
              <w:t>NE</w:t>
            </w:r>
          </w:p>
        </w:tc>
        <w:tc>
          <w:tcPr>
            <w:tcW w:w="510" w:type="dxa"/>
            <w:shd w:val="clear" w:color="auto" w:fill="auto"/>
          </w:tcPr>
          <w:p w14:paraId="1A0072D5" w14:textId="77777777" w:rsidR="007D3075" w:rsidRPr="00BF62E3" w:rsidRDefault="007D3075" w:rsidP="00EC3659">
            <w:pPr>
              <w:pStyle w:val="TableText"/>
              <w:spacing w:before="40"/>
              <w:jc w:val="right"/>
              <w:rPr>
                <w:rFonts w:cs="Calibri"/>
                <w:szCs w:val="18"/>
              </w:rPr>
            </w:pPr>
            <w:r w:rsidRPr="00BF62E3">
              <w:rPr>
                <w:rFonts w:cs="Calibri"/>
                <w:szCs w:val="18"/>
              </w:rPr>
              <w:t>NE</w:t>
            </w:r>
          </w:p>
        </w:tc>
        <w:tc>
          <w:tcPr>
            <w:tcW w:w="510" w:type="dxa"/>
            <w:shd w:val="clear" w:color="auto" w:fill="auto"/>
          </w:tcPr>
          <w:p w14:paraId="1E4204F6" w14:textId="77777777" w:rsidR="007D3075" w:rsidRPr="00BF62E3" w:rsidRDefault="007D3075" w:rsidP="00EC3659">
            <w:pPr>
              <w:pStyle w:val="TableText"/>
              <w:spacing w:before="40"/>
              <w:jc w:val="right"/>
              <w:rPr>
                <w:rFonts w:cs="Calibri"/>
                <w:szCs w:val="18"/>
              </w:rPr>
            </w:pPr>
            <w:r w:rsidRPr="00BF62E3">
              <w:rPr>
                <w:rFonts w:cs="Calibri"/>
                <w:szCs w:val="18"/>
              </w:rPr>
              <w:t>NE</w:t>
            </w:r>
          </w:p>
        </w:tc>
        <w:tc>
          <w:tcPr>
            <w:tcW w:w="510" w:type="dxa"/>
            <w:shd w:val="clear" w:color="auto" w:fill="auto"/>
          </w:tcPr>
          <w:p w14:paraId="65C511F4" w14:textId="77777777" w:rsidR="007D3075" w:rsidRPr="00BF62E3" w:rsidRDefault="007D3075" w:rsidP="00EC3659">
            <w:pPr>
              <w:pStyle w:val="TableText"/>
              <w:spacing w:before="40"/>
              <w:jc w:val="right"/>
              <w:rPr>
                <w:rFonts w:cs="Calibri"/>
                <w:szCs w:val="18"/>
              </w:rPr>
            </w:pPr>
            <w:r w:rsidRPr="00BF62E3">
              <w:rPr>
                <w:rFonts w:cs="Calibri"/>
                <w:szCs w:val="18"/>
              </w:rPr>
              <w:t>NE</w:t>
            </w:r>
          </w:p>
        </w:tc>
        <w:tc>
          <w:tcPr>
            <w:tcW w:w="510" w:type="dxa"/>
            <w:shd w:val="clear" w:color="auto" w:fill="auto"/>
          </w:tcPr>
          <w:p w14:paraId="544EAD82" w14:textId="77777777" w:rsidR="007D3075" w:rsidRPr="00BF62E3" w:rsidRDefault="007D3075" w:rsidP="00EC3659">
            <w:pPr>
              <w:pStyle w:val="TableText"/>
              <w:spacing w:before="40"/>
              <w:jc w:val="right"/>
              <w:rPr>
                <w:rFonts w:cs="Calibri"/>
                <w:szCs w:val="18"/>
              </w:rPr>
            </w:pPr>
            <w:r w:rsidRPr="00BF62E3">
              <w:rPr>
                <w:rFonts w:cs="Calibri"/>
                <w:szCs w:val="18"/>
              </w:rPr>
              <w:t>NE</w:t>
            </w:r>
          </w:p>
        </w:tc>
        <w:tc>
          <w:tcPr>
            <w:tcW w:w="510" w:type="dxa"/>
            <w:shd w:val="clear" w:color="auto" w:fill="auto"/>
          </w:tcPr>
          <w:p w14:paraId="69633555" w14:textId="77777777" w:rsidR="007D3075" w:rsidRPr="00BF62E3" w:rsidRDefault="007D3075" w:rsidP="00EC3659">
            <w:pPr>
              <w:pStyle w:val="TableText"/>
              <w:spacing w:before="40"/>
              <w:jc w:val="right"/>
              <w:rPr>
                <w:rFonts w:cs="Calibri"/>
                <w:szCs w:val="18"/>
              </w:rPr>
            </w:pPr>
            <w:r w:rsidRPr="00BF62E3">
              <w:rPr>
                <w:rFonts w:cs="Calibri"/>
                <w:szCs w:val="18"/>
              </w:rPr>
              <w:t>NE</w:t>
            </w:r>
          </w:p>
        </w:tc>
        <w:tc>
          <w:tcPr>
            <w:tcW w:w="510" w:type="dxa"/>
            <w:shd w:val="clear" w:color="auto" w:fill="auto"/>
          </w:tcPr>
          <w:p w14:paraId="1E01E74E" w14:textId="77777777" w:rsidR="007D3075" w:rsidRPr="00BF62E3" w:rsidRDefault="007D3075" w:rsidP="00EC3659">
            <w:pPr>
              <w:pStyle w:val="TableText"/>
              <w:spacing w:before="40"/>
              <w:jc w:val="right"/>
              <w:rPr>
                <w:rFonts w:cs="Calibri"/>
                <w:szCs w:val="18"/>
              </w:rPr>
            </w:pPr>
            <w:r w:rsidRPr="00BF62E3">
              <w:rPr>
                <w:rFonts w:cs="Calibri"/>
                <w:szCs w:val="18"/>
              </w:rPr>
              <w:t>NE</w:t>
            </w:r>
          </w:p>
        </w:tc>
        <w:tc>
          <w:tcPr>
            <w:tcW w:w="510" w:type="dxa"/>
            <w:shd w:val="clear" w:color="auto" w:fill="auto"/>
          </w:tcPr>
          <w:p w14:paraId="4A13649E" w14:textId="77777777" w:rsidR="007D3075" w:rsidRPr="00BF62E3" w:rsidRDefault="007D3075" w:rsidP="00EC3659">
            <w:pPr>
              <w:pStyle w:val="TableText"/>
              <w:spacing w:before="40"/>
              <w:jc w:val="right"/>
              <w:rPr>
                <w:rFonts w:cs="Calibri"/>
                <w:szCs w:val="18"/>
              </w:rPr>
            </w:pPr>
            <w:r w:rsidRPr="00BF62E3">
              <w:rPr>
                <w:rFonts w:cs="Calibri"/>
                <w:szCs w:val="18"/>
              </w:rPr>
              <w:t>NE</w:t>
            </w:r>
          </w:p>
        </w:tc>
        <w:tc>
          <w:tcPr>
            <w:tcW w:w="510" w:type="dxa"/>
            <w:shd w:val="clear" w:color="auto" w:fill="auto"/>
          </w:tcPr>
          <w:p w14:paraId="6507CD99" w14:textId="77777777" w:rsidR="007D3075" w:rsidRPr="00BF62E3" w:rsidRDefault="007D3075" w:rsidP="00EC3659">
            <w:pPr>
              <w:pStyle w:val="TableText"/>
              <w:spacing w:before="40"/>
              <w:jc w:val="right"/>
              <w:rPr>
                <w:rFonts w:cs="Calibri"/>
                <w:szCs w:val="18"/>
              </w:rPr>
            </w:pPr>
            <w:r w:rsidRPr="00BF62E3">
              <w:rPr>
                <w:rFonts w:cs="Calibri"/>
                <w:szCs w:val="18"/>
              </w:rPr>
              <w:t>NE</w:t>
            </w:r>
          </w:p>
        </w:tc>
        <w:tc>
          <w:tcPr>
            <w:tcW w:w="510" w:type="dxa"/>
            <w:shd w:val="clear" w:color="auto" w:fill="auto"/>
          </w:tcPr>
          <w:p w14:paraId="77675C5E" w14:textId="77777777" w:rsidR="007D3075" w:rsidRPr="00BF62E3" w:rsidRDefault="007D3075" w:rsidP="00EC3659">
            <w:pPr>
              <w:pStyle w:val="TableText"/>
              <w:spacing w:before="40"/>
              <w:jc w:val="right"/>
              <w:rPr>
                <w:rFonts w:cs="Calibri"/>
                <w:szCs w:val="18"/>
              </w:rPr>
            </w:pPr>
            <w:r w:rsidRPr="00BF62E3">
              <w:rPr>
                <w:rFonts w:cs="Calibri"/>
                <w:szCs w:val="18"/>
              </w:rPr>
              <w:t>NE</w:t>
            </w:r>
          </w:p>
        </w:tc>
      </w:tr>
      <w:tr w:rsidR="00D6420E" w:rsidRPr="00BF62E3" w14:paraId="326EEFA5" w14:textId="77777777" w:rsidTr="00D6420E">
        <w:tc>
          <w:tcPr>
            <w:tcW w:w="3912" w:type="dxa"/>
          </w:tcPr>
          <w:p w14:paraId="29A226F7" w14:textId="2D2043E2" w:rsidR="007D3075" w:rsidRPr="00BF62E3" w:rsidRDefault="007D3075" w:rsidP="00EC3659">
            <w:pPr>
              <w:pStyle w:val="TableText"/>
              <w:spacing w:before="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Prescribed burning of savannas</w:t>
            </w:r>
          </w:p>
        </w:tc>
        <w:tc>
          <w:tcPr>
            <w:tcW w:w="510" w:type="dxa"/>
            <w:shd w:val="clear" w:color="auto" w:fill="auto"/>
          </w:tcPr>
          <w:p w14:paraId="4CBD9936" w14:textId="77777777" w:rsidR="007D3075" w:rsidRPr="00BF62E3" w:rsidRDefault="007D3075" w:rsidP="00EC3659">
            <w:pPr>
              <w:pStyle w:val="TableText"/>
              <w:spacing w:before="40"/>
              <w:jc w:val="right"/>
              <w:rPr>
                <w:rFonts w:cs="Calibri"/>
                <w:szCs w:val="18"/>
              </w:rPr>
            </w:pPr>
            <w:r w:rsidRPr="00BF62E3">
              <w:rPr>
                <w:rFonts w:cs="Calibri"/>
                <w:szCs w:val="18"/>
              </w:rPr>
              <w:t>IE</w:t>
            </w:r>
          </w:p>
        </w:tc>
        <w:tc>
          <w:tcPr>
            <w:tcW w:w="510" w:type="dxa"/>
            <w:shd w:val="clear" w:color="auto" w:fill="auto"/>
          </w:tcPr>
          <w:p w14:paraId="20AB9166" w14:textId="77777777" w:rsidR="007D3075" w:rsidRPr="00BF62E3" w:rsidRDefault="007D3075" w:rsidP="00EC3659">
            <w:pPr>
              <w:pStyle w:val="TableText"/>
              <w:spacing w:before="40"/>
              <w:jc w:val="right"/>
              <w:rPr>
                <w:rFonts w:cs="Calibri"/>
                <w:szCs w:val="18"/>
              </w:rPr>
            </w:pPr>
            <w:r w:rsidRPr="00BF62E3">
              <w:rPr>
                <w:rFonts w:cs="Calibri"/>
                <w:szCs w:val="18"/>
              </w:rPr>
              <w:t>IE</w:t>
            </w:r>
          </w:p>
        </w:tc>
        <w:tc>
          <w:tcPr>
            <w:tcW w:w="510" w:type="dxa"/>
            <w:shd w:val="clear" w:color="auto" w:fill="auto"/>
          </w:tcPr>
          <w:p w14:paraId="70F5B54B" w14:textId="77777777" w:rsidR="007D3075" w:rsidRPr="00BF62E3" w:rsidRDefault="007D3075" w:rsidP="00EC3659">
            <w:pPr>
              <w:pStyle w:val="TableText"/>
              <w:spacing w:before="40"/>
              <w:jc w:val="right"/>
              <w:rPr>
                <w:rFonts w:cs="Calibri"/>
                <w:szCs w:val="18"/>
              </w:rPr>
            </w:pPr>
            <w:r w:rsidRPr="00BF62E3">
              <w:rPr>
                <w:rFonts w:cs="Calibri"/>
                <w:szCs w:val="18"/>
              </w:rPr>
              <w:t>IE</w:t>
            </w:r>
          </w:p>
        </w:tc>
        <w:tc>
          <w:tcPr>
            <w:tcW w:w="510" w:type="dxa"/>
            <w:shd w:val="clear" w:color="auto" w:fill="auto"/>
          </w:tcPr>
          <w:p w14:paraId="1D38E3C7" w14:textId="77777777" w:rsidR="007D3075" w:rsidRPr="00BF62E3" w:rsidRDefault="007D3075" w:rsidP="00EC3659">
            <w:pPr>
              <w:pStyle w:val="TableText"/>
              <w:spacing w:before="40"/>
              <w:jc w:val="right"/>
              <w:rPr>
                <w:rFonts w:cs="Calibri"/>
                <w:szCs w:val="18"/>
              </w:rPr>
            </w:pPr>
            <w:r w:rsidRPr="00BF62E3">
              <w:rPr>
                <w:rFonts w:cs="Calibri"/>
                <w:szCs w:val="18"/>
              </w:rPr>
              <w:t>IE</w:t>
            </w:r>
          </w:p>
        </w:tc>
        <w:tc>
          <w:tcPr>
            <w:tcW w:w="510" w:type="dxa"/>
            <w:shd w:val="clear" w:color="auto" w:fill="auto"/>
          </w:tcPr>
          <w:p w14:paraId="2A870191" w14:textId="77777777" w:rsidR="007D3075" w:rsidRPr="00BF62E3" w:rsidRDefault="007D3075" w:rsidP="00EC3659">
            <w:pPr>
              <w:pStyle w:val="TableText"/>
              <w:spacing w:before="40"/>
              <w:jc w:val="right"/>
              <w:rPr>
                <w:rFonts w:cs="Calibri"/>
                <w:szCs w:val="18"/>
              </w:rPr>
            </w:pPr>
            <w:r w:rsidRPr="00BF62E3">
              <w:rPr>
                <w:rFonts w:cs="Calibri"/>
                <w:szCs w:val="18"/>
              </w:rPr>
              <w:t>IE</w:t>
            </w:r>
          </w:p>
        </w:tc>
        <w:tc>
          <w:tcPr>
            <w:tcW w:w="510" w:type="dxa"/>
            <w:shd w:val="clear" w:color="auto" w:fill="auto"/>
          </w:tcPr>
          <w:p w14:paraId="1853DAF7" w14:textId="77777777" w:rsidR="007D3075" w:rsidRPr="00BF62E3" w:rsidRDefault="007D3075" w:rsidP="00EC3659">
            <w:pPr>
              <w:pStyle w:val="TableText"/>
              <w:spacing w:before="40"/>
              <w:jc w:val="right"/>
              <w:rPr>
                <w:rFonts w:cs="Calibri"/>
                <w:szCs w:val="18"/>
              </w:rPr>
            </w:pPr>
            <w:r w:rsidRPr="00BF62E3">
              <w:rPr>
                <w:rFonts w:cs="Calibri"/>
                <w:szCs w:val="18"/>
              </w:rPr>
              <w:t>IE</w:t>
            </w:r>
          </w:p>
        </w:tc>
        <w:tc>
          <w:tcPr>
            <w:tcW w:w="510" w:type="dxa"/>
            <w:shd w:val="clear" w:color="auto" w:fill="auto"/>
          </w:tcPr>
          <w:p w14:paraId="6403ED8D" w14:textId="77777777" w:rsidR="007D3075" w:rsidRPr="00BF62E3" w:rsidRDefault="007D3075" w:rsidP="00EC3659">
            <w:pPr>
              <w:pStyle w:val="TableText"/>
              <w:spacing w:before="40"/>
              <w:jc w:val="right"/>
              <w:rPr>
                <w:rFonts w:cs="Calibri"/>
                <w:szCs w:val="18"/>
              </w:rPr>
            </w:pPr>
            <w:r w:rsidRPr="00BF62E3">
              <w:rPr>
                <w:rFonts w:cs="Calibri"/>
                <w:szCs w:val="18"/>
              </w:rPr>
              <w:t>IE</w:t>
            </w:r>
          </w:p>
        </w:tc>
        <w:tc>
          <w:tcPr>
            <w:tcW w:w="510" w:type="dxa"/>
            <w:shd w:val="clear" w:color="auto" w:fill="auto"/>
          </w:tcPr>
          <w:p w14:paraId="05BD206E" w14:textId="77777777" w:rsidR="007D3075" w:rsidRPr="00BF62E3" w:rsidRDefault="007D3075" w:rsidP="00EC3659">
            <w:pPr>
              <w:pStyle w:val="TableText"/>
              <w:spacing w:before="40"/>
              <w:jc w:val="right"/>
              <w:rPr>
                <w:rFonts w:cs="Calibri"/>
                <w:szCs w:val="18"/>
              </w:rPr>
            </w:pPr>
            <w:r w:rsidRPr="00BF62E3">
              <w:rPr>
                <w:rFonts w:cs="Calibri"/>
                <w:szCs w:val="18"/>
              </w:rPr>
              <w:t>IE</w:t>
            </w:r>
          </w:p>
        </w:tc>
        <w:tc>
          <w:tcPr>
            <w:tcW w:w="510" w:type="dxa"/>
            <w:shd w:val="clear" w:color="auto" w:fill="auto"/>
          </w:tcPr>
          <w:p w14:paraId="4391C625" w14:textId="77777777" w:rsidR="007D3075" w:rsidRPr="00BF62E3" w:rsidRDefault="007D3075" w:rsidP="00EC3659">
            <w:pPr>
              <w:pStyle w:val="TableText"/>
              <w:spacing w:before="40"/>
              <w:jc w:val="right"/>
              <w:rPr>
                <w:rFonts w:cs="Calibri"/>
                <w:szCs w:val="18"/>
              </w:rPr>
            </w:pPr>
            <w:r w:rsidRPr="00BF62E3">
              <w:rPr>
                <w:rFonts w:cs="Calibri"/>
                <w:szCs w:val="18"/>
              </w:rPr>
              <w:t>IE</w:t>
            </w:r>
          </w:p>
        </w:tc>
        <w:tc>
          <w:tcPr>
            <w:tcW w:w="510" w:type="dxa"/>
            <w:shd w:val="clear" w:color="auto" w:fill="auto"/>
          </w:tcPr>
          <w:p w14:paraId="4A6B5D65" w14:textId="77777777" w:rsidR="007D3075" w:rsidRPr="00BF62E3" w:rsidRDefault="007D3075" w:rsidP="00EC3659">
            <w:pPr>
              <w:pStyle w:val="TableText"/>
              <w:spacing w:before="40"/>
              <w:jc w:val="right"/>
              <w:rPr>
                <w:rFonts w:cs="Calibri"/>
                <w:szCs w:val="18"/>
              </w:rPr>
            </w:pPr>
            <w:r w:rsidRPr="00BF62E3">
              <w:rPr>
                <w:rFonts w:cs="Calibri"/>
                <w:szCs w:val="18"/>
              </w:rPr>
              <w:t>IE</w:t>
            </w:r>
          </w:p>
        </w:tc>
        <w:tc>
          <w:tcPr>
            <w:tcW w:w="510" w:type="dxa"/>
            <w:shd w:val="clear" w:color="auto" w:fill="auto"/>
          </w:tcPr>
          <w:p w14:paraId="13EAD15F" w14:textId="77777777" w:rsidR="007D3075" w:rsidRPr="00BF62E3" w:rsidRDefault="007D3075" w:rsidP="00EC3659">
            <w:pPr>
              <w:pStyle w:val="TableText"/>
              <w:spacing w:before="40"/>
              <w:jc w:val="right"/>
              <w:rPr>
                <w:rFonts w:cs="Calibri"/>
                <w:szCs w:val="18"/>
              </w:rPr>
            </w:pPr>
            <w:r w:rsidRPr="00BF62E3">
              <w:rPr>
                <w:rFonts w:cs="Calibri"/>
                <w:szCs w:val="18"/>
              </w:rPr>
              <w:t>IE</w:t>
            </w:r>
          </w:p>
        </w:tc>
      </w:tr>
      <w:tr w:rsidR="00D6420E" w:rsidRPr="00BF62E3" w14:paraId="0A808A24" w14:textId="77777777" w:rsidTr="00D6420E">
        <w:tc>
          <w:tcPr>
            <w:tcW w:w="3912" w:type="dxa"/>
          </w:tcPr>
          <w:p w14:paraId="64EC6761" w14:textId="235667CF" w:rsidR="007D3075" w:rsidRPr="00BF62E3" w:rsidRDefault="007D3075" w:rsidP="00EC3659">
            <w:pPr>
              <w:pStyle w:val="TableText"/>
              <w:spacing w:before="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Field burning of agricultural residues</w:t>
            </w:r>
          </w:p>
        </w:tc>
        <w:tc>
          <w:tcPr>
            <w:tcW w:w="510" w:type="dxa"/>
            <w:tcBorders>
              <w:bottom w:val="single" w:sz="4" w:space="0" w:color="1B556B" w:themeColor="text2"/>
            </w:tcBorders>
            <w:shd w:val="clear" w:color="auto" w:fill="auto"/>
          </w:tcPr>
          <w:p w14:paraId="5C46D74B" w14:textId="77777777" w:rsidR="007D3075" w:rsidRPr="00BF62E3" w:rsidRDefault="007D3075" w:rsidP="00EC3659">
            <w:pPr>
              <w:pStyle w:val="TableText"/>
              <w:spacing w:before="40"/>
              <w:jc w:val="right"/>
              <w:rPr>
                <w:rFonts w:cs="Calibri"/>
                <w:szCs w:val="18"/>
              </w:rPr>
            </w:pPr>
            <w:r w:rsidRPr="00BF62E3">
              <w:rPr>
                <w:rFonts w:cs="Calibri"/>
                <w:szCs w:val="18"/>
              </w:rPr>
              <w:t>0.94</w:t>
            </w:r>
          </w:p>
        </w:tc>
        <w:tc>
          <w:tcPr>
            <w:tcW w:w="510" w:type="dxa"/>
            <w:tcBorders>
              <w:bottom w:val="single" w:sz="4" w:space="0" w:color="1B556B" w:themeColor="text2"/>
            </w:tcBorders>
            <w:shd w:val="clear" w:color="auto" w:fill="auto"/>
          </w:tcPr>
          <w:p w14:paraId="24BE3708" w14:textId="77777777" w:rsidR="007D3075" w:rsidRPr="00BF62E3" w:rsidRDefault="007D3075" w:rsidP="00EC3659">
            <w:pPr>
              <w:pStyle w:val="TableText"/>
              <w:spacing w:before="40"/>
              <w:jc w:val="right"/>
              <w:rPr>
                <w:rFonts w:cs="Calibri"/>
                <w:szCs w:val="18"/>
              </w:rPr>
            </w:pPr>
            <w:r w:rsidRPr="00BF62E3">
              <w:rPr>
                <w:rFonts w:cs="Calibri"/>
                <w:szCs w:val="18"/>
              </w:rPr>
              <w:t>0.94</w:t>
            </w:r>
          </w:p>
        </w:tc>
        <w:tc>
          <w:tcPr>
            <w:tcW w:w="510" w:type="dxa"/>
            <w:tcBorders>
              <w:bottom w:val="single" w:sz="4" w:space="0" w:color="1B556B" w:themeColor="text2"/>
            </w:tcBorders>
            <w:shd w:val="clear" w:color="auto" w:fill="auto"/>
          </w:tcPr>
          <w:p w14:paraId="3051FF21" w14:textId="77777777" w:rsidR="007D3075" w:rsidRPr="00BF62E3" w:rsidRDefault="007D3075" w:rsidP="00EC3659">
            <w:pPr>
              <w:pStyle w:val="TableText"/>
              <w:spacing w:before="40"/>
              <w:jc w:val="right"/>
              <w:rPr>
                <w:rFonts w:cs="Calibri"/>
                <w:szCs w:val="18"/>
              </w:rPr>
            </w:pPr>
            <w:r w:rsidRPr="00BF62E3">
              <w:rPr>
                <w:rFonts w:cs="Calibri"/>
                <w:szCs w:val="18"/>
              </w:rPr>
              <w:t>1.04</w:t>
            </w:r>
          </w:p>
        </w:tc>
        <w:tc>
          <w:tcPr>
            <w:tcW w:w="510" w:type="dxa"/>
            <w:tcBorders>
              <w:bottom w:val="single" w:sz="4" w:space="0" w:color="1B556B" w:themeColor="text2"/>
            </w:tcBorders>
            <w:shd w:val="clear" w:color="auto" w:fill="auto"/>
          </w:tcPr>
          <w:p w14:paraId="54B56AEE" w14:textId="77777777" w:rsidR="007D3075" w:rsidRPr="00BF62E3" w:rsidRDefault="007D3075" w:rsidP="00EC3659">
            <w:pPr>
              <w:pStyle w:val="TableText"/>
              <w:spacing w:before="40"/>
              <w:jc w:val="right"/>
              <w:rPr>
                <w:rFonts w:cs="Calibri"/>
                <w:szCs w:val="18"/>
              </w:rPr>
            </w:pPr>
            <w:r w:rsidRPr="00BF62E3">
              <w:rPr>
                <w:rFonts w:cs="Calibri"/>
                <w:szCs w:val="18"/>
              </w:rPr>
              <w:t>1.03</w:t>
            </w:r>
          </w:p>
        </w:tc>
        <w:tc>
          <w:tcPr>
            <w:tcW w:w="510" w:type="dxa"/>
            <w:tcBorders>
              <w:bottom w:val="single" w:sz="4" w:space="0" w:color="1B556B" w:themeColor="text2"/>
            </w:tcBorders>
            <w:shd w:val="clear" w:color="auto" w:fill="auto"/>
          </w:tcPr>
          <w:p w14:paraId="4ED41369" w14:textId="77777777" w:rsidR="007D3075" w:rsidRPr="00BF62E3" w:rsidRDefault="007D3075" w:rsidP="00EC3659">
            <w:pPr>
              <w:pStyle w:val="TableText"/>
              <w:spacing w:before="40"/>
              <w:jc w:val="right"/>
              <w:rPr>
                <w:rFonts w:cs="Calibri"/>
                <w:szCs w:val="18"/>
              </w:rPr>
            </w:pPr>
            <w:r w:rsidRPr="00BF62E3">
              <w:rPr>
                <w:rFonts w:cs="Calibri"/>
                <w:szCs w:val="18"/>
              </w:rPr>
              <w:t>0.98</w:t>
            </w:r>
          </w:p>
        </w:tc>
        <w:tc>
          <w:tcPr>
            <w:tcW w:w="510" w:type="dxa"/>
            <w:tcBorders>
              <w:bottom w:val="single" w:sz="4" w:space="0" w:color="1B556B" w:themeColor="text2"/>
            </w:tcBorders>
            <w:shd w:val="clear" w:color="auto" w:fill="auto"/>
          </w:tcPr>
          <w:p w14:paraId="38F99303" w14:textId="77777777" w:rsidR="007D3075" w:rsidRPr="00BF62E3" w:rsidRDefault="007D3075" w:rsidP="00EC3659">
            <w:pPr>
              <w:pStyle w:val="TableText"/>
              <w:spacing w:before="40"/>
              <w:jc w:val="right"/>
              <w:rPr>
                <w:rFonts w:cs="Calibri"/>
                <w:szCs w:val="18"/>
              </w:rPr>
            </w:pPr>
            <w:r w:rsidRPr="00BF62E3">
              <w:rPr>
                <w:rFonts w:cs="Calibri"/>
                <w:szCs w:val="18"/>
              </w:rPr>
              <w:t>0.73</w:t>
            </w:r>
          </w:p>
        </w:tc>
        <w:tc>
          <w:tcPr>
            <w:tcW w:w="510" w:type="dxa"/>
            <w:tcBorders>
              <w:bottom w:val="single" w:sz="4" w:space="0" w:color="1B556B" w:themeColor="text2"/>
            </w:tcBorders>
            <w:shd w:val="clear" w:color="auto" w:fill="auto"/>
          </w:tcPr>
          <w:p w14:paraId="5989BB32" w14:textId="77777777" w:rsidR="007D3075" w:rsidRPr="00BF62E3" w:rsidRDefault="007D3075" w:rsidP="00EC3659">
            <w:pPr>
              <w:pStyle w:val="TableText"/>
              <w:spacing w:before="40"/>
              <w:jc w:val="right"/>
              <w:rPr>
                <w:rFonts w:cs="Calibri"/>
                <w:szCs w:val="18"/>
              </w:rPr>
            </w:pPr>
            <w:r w:rsidRPr="00BF62E3">
              <w:rPr>
                <w:rFonts w:cs="Calibri"/>
                <w:szCs w:val="18"/>
              </w:rPr>
              <w:t>0.88</w:t>
            </w:r>
          </w:p>
        </w:tc>
        <w:tc>
          <w:tcPr>
            <w:tcW w:w="510" w:type="dxa"/>
            <w:tcBorders>
              <w:bottom w:val="single" w:sz="4" w:space="0" w:color="1B556B" w:themeColor="text2"/>
            </w:tcBorders>
            <w:shd w:val="clear" w:color="auto" w:fill="auto"/>
          </w:tcPr>
          <w:p w14:paraId="13DF5697" w14:textId="77777777" w:rsidR="007D3075" w:rsidRPr="00BF62E3" w:rsidRDefault="007D3075" w:rsidP="00EC3659">
            <w:pPr>
              <w:pStyle w:val="TableText"/>
              <w:spacing w:before="40"/>
              <w:jc w:val="right"/>
              <w:rPr>
                <w:rFonts w:cs="Calibri"/>
                <w:szCs w:val="18"/>
              </w:rPr>
            </w:pPr>
            <w:r w:rsidRPr="00BF62E3">
              <w:rPr>
                <w:rFonts w:cs="Calibri"/>
                <w:szCs w:val="18"/>
              </w:rPr>
              <w:t>0.83</w:t>
            </w:r>
          </w:p>
        </w:tc>
        <w:tc>
          <w:tcPr>
            <w:tcW w:w="510" w:type="dxa"/>
            <w:tcBorders>
              <w:bottom w:val="single" w:sz="4" w:space="0" w:color="1B556B" w:themeColor="text2"/>
            </w:tcBorders>
            <w:shd w:val="clear" w:color="auto" w:fill="auto"/>
          </w:tcPr>
          <w:p w14:paraId="7A09A822" w14:textId="77777777" w:rsidR="007D3075" w:rsidRPr="00BF62E3" w:rsidRDefault="007D3075" w:rsidP="00EC3659">
            <w:pPr>
              <w:pStyle w:val="TableText"/>
              <w:spacing w:before="40"/>
              <w:jc w:val="right"/>
              <w:rPr>
                <w:rFonts w:cs="Calibri"/>
                <w:szCs w:val="18"/>
              </w:rPr>
            </w:pPr>
            <w:r w:rsidRPr="00BF62E3">
              <w:rPr>
                <w:rFonts w:cs="Calibri"/>
                <w:szCs w:val="18"/>
              </w:rPr>
              <w:t>1.03</w:t>
            </w:r>
          </w:p>
        </w:tc>
        <w:tc>
          <w:tcPr>
            <w:tcW w:w="510" w:type="dxa"/>
            <w:tcBorders>
              <w:bottom w:val="single" w:sz="4" w:space="0" w:color="1B556B" w:themeColor="text2"/>
            </w:tcBorders>
            <w:shd w:val="clear" w:color="auto" w:fill="auto"/>
          </w:tcPr>
          <w:p w14:paraId="5F8412EA" w14:textId="77777777" w:rsidR="007D3075" w:rsidRPr="00BF62E3" w:rsidRDefault="007D3075" w:rsidP="00EC3659">
            <w:pPr>
              <w:pStyle w:val="TableText"/>
              <w:spacing w:before="40"/>
              <w:jc w:val="right"/>
              <w:rPr>
                <w:rFonts w:cs="Calibri"/>
                <w:szCs w:val="18"/>
              </w:rPr>
            </w:pPr>
            <w:r w:rsidRPr="00BF62E3">
              <w:rPr>
                <w:rFonts w:cs="Calibri"/>
                <w:szCs w:val="18"/>
              </w:rPr>
              <w:t>0.85</w:t>
            </w:r>
          </w:p>
        </w:tc>
        <w:tc>
          <w:tcPr>
            <w:tcW w:w="510" w:type="dxa"/>
            <w:tcBorders>
              <w:bottom w:val="single" w:sz="4" w:space="0" w:color="1B556B" w:themeColor="text2"/>
            </w:tcBorders>
            <w:shd w:val="clear" w:color="auto" w:fill="auto"/>
          </w:tcPr>
          <w:p w14:paraId="68D690DE" w14:textId="77777777" w:rsidR="007D3075" w:rsidRPr="00BF62E3" w:rsidRDefault="007D3075" w:rsidP="00EC3659">
            <w:pPr>
              <w:pStyle w:val="TableText"/>
              <w:spacing w:before="40"/>
              <w:jc w:val="right"/>
              <w:rPr>
                <w:rFonts w:cs="Calibri"/>
                <w:szCs w:val="18"/>
              </w:rPr>
            </w:pPr>
            <w:r w:rsidRPr="00BF62E3">
              <w:rPr>
                <w:rFonts w:cs="Calibri"/>
                <w:szCs w:val="18"/>
              </w:rPr>
              <w:t>0.84</w:t>
            </w:r>
          </w:p>
        </w:tc>
      </w:tr>
      <w:tr w:rsidR="009E4FF1" w:rsidRPr="00BF62E3" w14:paraId="23C382E3" w14:textId="77777777" w:rsidTr="00D6420E">
        <w:tc>
          <w:tcPr>
            <w:tcW w:w="3912" w:type="dxa"/>
          </w:tcPr>
          <w:p w14:paraId="0040335D" w14:textId="5EB53668" w:rsidR="007D3075" w:rsidRPr="00BF62E3" w:rsidRDefault="007D3075" w:rsidP="00EC3659">
            <w:pPr>
              <w:pStyle w:val="TableText"/>
              <w:spacing w:before="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Liming</w:t>
            </w:r>
          </w:p>
        </w:tc>
        <w:tc>
          <w:tcPr>
            <w:tcW w:w="510" w:type="dxa"/>
            <w:tcBorders>
              <w:top w:val="single" w:sz="4" w:space="0" w:color="1B556B" w:themeColor="text2"/>
            </w:tcBorders>
            <w:shd w:val="clear" w:color="auto" w:fill="D2DDE1" w:themeFill="background2"/>
          </w:tcPr>
          <w:p w14:paraId="39FF37AC"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F07A6DE"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3994B4C"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AEA6260"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CCCC675"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6E63837"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9077B4A"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F11692C"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9FCAC07"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D6069E0"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6CA8E58"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r>
      <w:tr w:rsidR="009E4FF1" w:rsidRPr="00BF62E3" w14:paraId="503B691B" w14:textId="77777777" w:rsidTr="00D6420E">
        <w:tc>
          <w:tcPr>
            <w:tcW w:w="3912" w:type="dxa"/>
          </w:tcPr>
          <w:p w14:paraId="1E810BCB" w14:textId="1F59F8EE" w:rsidR="007D3075" w:rsidRPr="00BF62E3" w:rsidRDefault="007D3075" w:rsidP="00EC3659">
            <w:pPr>
              <w:pStyle w:val="TableText"/>
              <w:spacing w:before="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Urea application</w:t>
            </w:r>
          </w:p>
        </w:tc>
        <w:tc>
          <w:tcPr>
            <w:tcW w:w="510" w:type="dxa"/>
            <w:tcBorders>
              <w:top w:val="single" w:sz="4" w:space="0" w:color="1B556B" w:themeColor="text2"/>
            </w:tcBorders>
            <w:shd w:val="clear" w:color="auto" w:fill="D2DDE1" w:themeFill="background2"/>
          </w:tcPr>
          <w:p w14:paraId="57AE2F9B"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0652460"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3315343"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65409C2"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10717D8"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82A6E12"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ECD6FA5"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A4100BF"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AC65B7A"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6B04B16"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43D56E5"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r>
      <w:tr w:rsidR="009E4FF1" w:rsidRPr="00BF62E3" w14:paraId="227E72C9" w14:textId="77777777" w:rsidTr="00D6420E">
        <w:tc>
          <w:tcPr>
            <w:tcW w:w="3912" w:type="dxa"/>
          </w:tcPr>
          <w:p w14:paraId="123C0974" w14:textId="401A9282" w:rsidR="007D3075" w:rsidRPr="00BF62E3" w:rsidRDefault="007D3075" w:rsidP="00EC3659">
            <w:pPr>
              <w:pStyle w:val="TableText"/>
              <w:spacing w:before="40"/>
              <w:rPr>
                <w:rFonts w:cs="Calibri"/>
                <w:szCs w:val="18"/>
              </w:rPr>
            </w:pPr>
            <w:r w:rsidRPr="00BF62E3">
              <w:rPr>
                <w:rFonts w:cs="Calibri"/>
                <w:szCs w:val="18"/>
              </w:rPr>
              <w:t>I.</w:t>
            </w:r>
            <w:r w:rsidR="00F155CC" w:rsidRPr="00BF62E3">
              <w:rPr>
                <w:rFonts w:cs="Calibri"/>
                <w:szCs w:val="18"/>
              </w:rPr>
              <w:t xml:space="preserve"> </w:t>
            </w:r>
            <w:r w:rsidRPr="00BF62E3">
              <w:rPr>
                <w:rFonts w:cs="Calibri"/>
                <w:szCs w:val="18"/>
              </w:rPr>
              <w:t>Other carbon-containing fertilizers</w:t>
            </w:r>
          </w:p>
        </w:tc>
        <w:tc>
          <w:tcPr>
            <w:tcW w:w="510" w:type="dxa"/>
            <w:tcBorders>
              <w:top w:val="single" w:sz="4" w:space="0" w:color="1B556B" w:themeColor="text2"/>
            </w:tcBorders>
            <w:shd w:val="clear" w:color="auto" w:fill="D2DDE1" w:themeFill="background2"/>
          </w:tcPr>
          <w:p w14:paraId="2443560C"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648D8F6"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3B81D98"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9545450"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3338A42"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B4BCFEE"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674C205"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843E427"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F9477B1"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DC0C51A"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7563D67"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r>
      <w:tr w:rsidR="009E4FF1" w:rsidRPr="00BF62E3" w14:paraId="647DF5F9" w14:textId="77777777" w:rsidTr="00D6420E">
        <w:tc>
          <w:tcPr>
            <w:tcW w:w="3912" w:type="dxa"/>
          </w:tcPr>
          <w:p w14:paraId="68063EBE" w14:textId="23242013" w:rsidR="007D3075" w:rsidRPr="00BF62E3" w:rsidRDefault="007D3075" w:rsidP="00EC3659">
            <w:pPr>
              <w:pStyle w:val="TableText"/>
              <w:spacing w:before="40"/>
              <w:rPr>
                <w:rFonts w:cs="Calibri"/>
                <w:szCs w:val="18"/>
              </w:rPr>
            </w:pPr>
            <w:r w:rsidRPr="00BF62E3">
              <w:rPr>
                <w:rFonts w:cs="Calibri"/>
                <w:szCs w:val="18"/>
              </w:rPr>
              <w:t>J.</w:t>
            </w:r>
            <w:r w:rsidR="00F155CC" w:rsidRPr="00BF62E3">
              <w:rPr>
                <w:rFonts w:cs="Calibri"/>
                <w:szCs w:val="18"/>
              </w:rPr>
              <w:t xml:space="preserve"> </w:t>
            </w:r>
            <w:r w:rsidRPr="00BF62E3">
              <w:rPr>
                <w:rFonts w:cs="Calibri"/>
                <w:szCs w:val="18"/>
              </w:rPr>
              <w:t xml:space="preserve">Other </w:t>
            </w:r>
          </w:p>
        </w:tc>
        <w:tc>
          <w:tcPr>
            <w:tcW w:w="510" w:type="dxa"/>
            <w:tcBorders>
              <w:top w:val="single" w:sz="4" w:space="0" w:color="1B556B" w:themeColor="text2"/>
            </w:tcBorders>
            <w:shd w:val="clear" w:color="auto" w:fill="D2DDE1" w:themeFill="background2"/>
          </w:tcPr>
          <w:p w14:paraId="52A1E1EE"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765384F"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12E0829"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DFC0874"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8DD11DA"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4028526"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FBB0269"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4583682"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72FF431"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5B7C2E8"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5BD2695"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r>
      <w:tr w:rsidR="00D6420E" w:rsidRPr="00BF62E3" w14:paraId="70935C67" w14:textId="77777777" w:rsidTr="00D6420E">
        <w:tc>
          <w:tcPr>
            <w:tcW w:w="3912" w:type="dxa"/>
          </w:tcPr>
          <w:p w14:paraId="4F52351C" w14:textId="63804026" w:rsidR="007D3075" w:rsidRPr="00BF62E3" w:rsidRDefault="007D3075" w:rsidP="00EC3659">
            <w:pPr>
              <w:pStyle w:val="TableText"/>
              <w:spacing w:before="40"/>
              <w:rPr>
                <w:rFonts w:cs="Calibri"/>
                <w:szCs w:val="18"/>
              </w:rPr>
            </w:pPr>
            <w:r w:rsidRPr="00BF62E3">
              <w:rPr>
                <w:rFonts w:cs="Calibri"/>
                <w:b/>
                <w:bCs/>
                <w:szCs w:val="18"/>
              </w:rPr>
              <w:t>4.</w:t>
            </w:r>
            <w:r w:rsidR="00F155CC" w:rsidRPr="00BF62E3">
              <w:rPr>
                <w:rFonts w:cs="Calibri"/>
                <w:b/>
                <w:bCs/>
                <w:szCs w:val="18"/>
              </w:rPr>
              <w:t xml:space="preserve"> </w:t>
            </w:r>
            <w:r w:rsidRPr="00BF62E3">
              <w:rPr>
                <w:rFonts w:cs="Calibri"/>
                <w:b/>
                <w:bCs/>
                <w:szCs w:val="18"/>
              </w:rPr>
              <w:t>Land Use, Land-Use Change and Forestry</w:t>
            </w:r>
          </w:p>
        </w:tc>
        <w:tc>
          <w:tcPr>
            <w:tcW w:w="510" w:type="dxa"/>
            <w:shd w:val="clear" w:color="auto" w:fill="auto"/>
          </w:tcPr>
          <w:p w14:paraId="1FCC6358" w14:textId="77777777" w:rsidR="007D3075" w:rsidRPr="00BF62E3" w:rsidRDefault="007D3075" w:rsidP="00EC3659">
            <w:pPr>
              <w:pStyle w:val="TableText"/>
              <w:spacing w:before="40"/>
              <w:jc w:val="right"/>
              <w:rPr>
                <w:rFonts w:cs="Calibri"/>
                <w:szCs w:val="18"/>
              </w:rPr>
            </w:pPr>
            <w:r w:rsidRPr="00BF62E3">
              <w:rPr>
                <w:rFonts w:cs="Calibri"/>
                <w:szCs w:val="18"/>
              </w:rPr>
              <w:t>3.18</w:t>
            </w:r>
          </w:p>
        </w:tc>
        <w:tc>
          <w:tcPr>
            <w:tcW w:w="510" w:type="dxa"/>
            <w:shd w:val="clear" w:color="auto" w:fill="auto"/>
          </w:tcPr>
          <w:p w14:paraId="7F0BD738" w14:textId="77777777" w:rsidR="007D3075" w:rsidRPr="00BF62E3" w:rsidRDefault="007D3075" w:rsidP="00EC3659">
            <w:pPr>
              <w:pStyle w:val="TableText"/>
              <w:spacing w:before="40"/>
              <w:jc w:val="right"/>
              <w:rPr>
                <w:rFonts w:cs="Calibri"/>
                <w:szCs w:val="18"/>
              </w:rPr>
            </w:pPr>
            <w:r w:rsidRPr="00BF62E3">
              <w:rPr>
                <w:rFonts w:cs="Calibri"/>
                <w:szCs w:val="18"/>
              </w:rPr>
              <w:t>2.80</w:t>
            </w:r>
          </w:p>
        </w:tc>
        <w:tc>
          <w:tcPr>
            <w:tcW w:w="510" w:type="dxa"/>
            <w:shd w:val="clear" w:color="auto" w:fill="auto"/>
          </w:tcPr>
          <w:p w14:paraId="044C7EA7" w14:textId="77777777" w:rsidR="007D3075" w:rsidRPr="00BF62E3" w:rsidRDefault="007D3075" w:rsidP="00EC3659">
            <w:pPr>
              <w:pStyle w:val="TableText"/>
              <w:spacing w:before="40"/>
              <w:jc w:val="right"/>
              <w:rPr>
                <w:rFonts w:cs="Calibri"/>
                <w:szCs w:val="18"/>
              </w:rPr>
            </w:pPr>
            <w:r w:rsidRPr="00BF62E3">
              <w:rPr>
                <w:rFonts w:cs="Calibri"/>
                <w:szCs w:val="18"/>
              </w:rPr>
              <w:t>2.98</w:t>
            </w:r>
          </w:p>
        </w:tc>
        <w:tc>
          <w:tcPr>
            <w:tcW w:w="510" w:type="dxa"/>
            <w:shd w:val="clear" w:color="auto" w:fill="auto"/>
          </w:tcPr>
          <w:p w14:paraId="05A37129" w14:textId="77777777" w:rsidR="007D3075" w:rsidRPr="00BF62E3" w:rsidRDefault="007D3075" w:rsidP="00EC3659">
            <w:pPr>
              <w:pStyle w:val="TableText"/>
              <w:spacing w:before="40"/>
              <w:jc w:val="right"/>
              <w:rPr>
                <w:rFonts w:cs="Calibri"/>
                <w:szCs w:val="18"/>
              </w:rPr>
            </w:pPr>
            <w:r w:rsidRPr="00BF62E3">
              <w:rPr>
                <w:rFonts w:cs="Calibri"/>
                <w:szCs w:val="18"/>
              </w:rPr>
              <w:t>3.07</w:t>
            </w:r>
          </w:p>
        </w:tc>
        <w:tc>
          <w:tcPr>
            <w:tcW w:w="510" w:type="dxa"/>
            <w:shd w:val="clear" w:color="auto" w:fill="auto"/>
          </w:tcPr>
          <w:p w14:paraId="6A38F6FA" w14:textId="77777777" w:rsidR="007D3075" w:rsidRPr="00BF62E3" w:rsidRDefault="007D3075" w:rsidP="00EC3659">
            <w:pPr>
              <w:pStyle w:val="TableText"/>
              <w:spacing w:before="40"/>
              <w:jc w:val="right"/>
              <w:rPr>
                <w:rFonts w:cs="Calibri"/>
                <w:szCs w:val="18"/>
              </w:rPr>
            </w:pPr>
            <w:r w:rsidRPr="00BF62E3">
              <w:rPr>
                <w:rFonts w:cs="Calibri"/>
                <w:szCs w:val="18"/>
              </w:rPr>
              <w:t>3.28</w:t>
            </w:r>
          </w:p>
        </w:tc>
        <w:tc>
          <w:tcPr>
            <w:tcW w:w="510" w:type="dxa"/>
            <w:shd w:val="clear" w:color="auto" w:fill="auto"/>
          </w:tcPr>
          <w:p w14:paraId="2667C0CB" w14:textId="77777777" w:rsidR="007D3075" w:rsidRPr="00BF62E3" w:rsidRDefault="007D3075" w:rsidP="00EC3659">
            <w:pPr>
              <w:pStyle w:val="TableText"/>
              <w:spacing w:before="40"/>
              <w:jc w:val="right"/>
              <w:rPr>
                <w:rFonts w:cs="Calibri"/>
                <w:szCs w:val="18"/>
              </w:rPr>
            </w:pPr>
            <w:r w:rsidRPr="00BF62E3">
              <w:rPr>
                <w:rFonts w:cs="Calibri"/>
                <w:szCs w:val="18"/>
              </w:rPr>
              <w:t>3.02</w:t>
            </w:r>
          </w:p>
        </w:tc>
        <w:tc>
          <w:tcPr>
            <w:tcW w:w="510" w:type="dxa"/>
            <w:shd w:val="clear" w:color="auto" w:fill="auto"/>
          </w:tcPr>
          <w:p w14:paraId="755BFBC4" w14:textId="77777777" w:rsidR="007D3075" w:rsidRPr="00BF62E3" w:rsidRDefault="007D3075" w:rsidP="00EC3659">
            <w:pPr>
              <w:pStyle w:val="TableText"/>
              <w:spacing w:before="40"/>
              <w:jc w:val="right"/>
              <w:rPr>
                <w:rFonts w:cs="Calibri"/>
                <w:szCs w:val="18"/>
              </w:rPr>
            </w:pPr>
            <w:r w:rsidRPr="00BF62E3">
              <w:rPr>
                <w:rFonts w:cs="Calibri"/>
                <w:szCs w:val="18"/>
              </w:rPr>
              <w:t>4.44</w:t>
            </w:r>
          </w:p>
        </w:tc>
        <w:tc>
          <w:tcPr>
            <w:tcW w:w="510" w:type="dxa"/>
            <w:shd w:val="clear" w:color="auto" w:fill="auto"/>
          </w:tcPr>
          <w:p w14:paraId="64D68E1B" w14:textId="77777777" w:rsidR="007D3075" w:rsidRPr="00BF62E3" w:rsidRDefault="007D3075" w:rsidP="00EC3659">
            <w:pPr>
              <w:pStyle w:val="TableText"/>
              <w:spacing w:before="40"/>
              <w:jc w:val="right"/>
              <w:rPr>
                <w:rFonts w:cs="Calibri"/>
                <w:szCs w:val="18"/>
              </w:rPr>
            </w:pPr>
            <w:r w:rsidRPr="00BF62E3">
              <w:rPr>
                <w:rFonts w:cs="Calibri"/>
                <w:szCs w:val="18"/>
              </w:rPr>
              <w:t>4.54</w:t>
            </w:r>
          </w:p>
        </w:tc>
        <w:tc>
          <w:tcPr>
            <w:tcW w:w="510" w:type="dxa"/>
            <w:shd w:val="clear" w:color="auto" w:fill="auto"/>
          </w:tcPr>
          <w:p w14:paraId="16167E0C" w14:textId="77777777" w:rsidR="007D3075" w:rsidRPr="00BF62E3" w:rsidRDefault="007D3075" w:rsidP="00EC3659">
            <w:pPr>
              <w:pStyle w:val="TableText"/>
              <w:spacing w:before="40"/>
              <w:jc w:val="right"/>
              <w:rPr>
                <w:rFonts w:cs="Calibri"/>
                <w:szCs w:val="18"/>
              </w:rPr>
            </w:pPr>
            <w:r w:rsidRPr="00BF62E3">
              <w:rPr>
                <w:rFonts w:cs="Calibri"/>
                <w:szCs w:val="18"/>
              </w:rPr>
              <w:t>6.00</w:t>
            </w:r>
          </w:p>
        </w:tc>
        <w:tc>
          <w:tcPr>
            <w:tcW w:w="510" w:type="dxa"/>
            <w:shd w:val="clear" w:color="auto" w:fill="auto"/>
          </w:tcPr>
          <w:p w14:paraId="77EE5CD6" w14:textId="77777777" w:rsidR="007D3075" w:rsidRPr="00BF62E3" w:rsidRDefault="007D3075" w:rsidP="00EC3659">
            <w:pPr>
              <w:pStyle w:val="TableText"/>
              <w:spacing w:before="40"/>
              <w:jc w:val="right"/>
              <w:rPr>
                <w:rFonts w:cs="Calibri"/>
                <w:szCs w:val="18"/>
              </w:rPr>
            </w:pPr>
            <w:r w:rsidRPr="00BF62E3">
              <w:rPr>
                <w:rFonts w:cs="Calibri"/>
                <w:szCs w:val="18"/>
              </w:rPr>
              <w:t>3.08</w:t>
            </w:r>
          </w:p>
        </w:tc>
        <w:tc>
          <w:tcPr>
            <w:tcW w:w="510" w:type="dxa"/>
            <w:shd w:val="clear" w:color="auto" w:fill="auto"/>
          </w:tcPr>
          <w:p w14:paraId="0E6C6CB7" w14:textId="77777777" w:rsidR="007D3075" w:rsidRPr="00BF62E3" w:rsidRDefault="007D3075" w:rsidP="00EC3659">
            <w:pPr>
              <w:pStyle w:val="TableText"/>
              <w:spacing w:before="40"/>
              <w:jc w:val="right"/>
              <w:rPr>
                <w:rFonts w:cs="Calibri"/>
                <w:szCs w:val="18"/>
              </w:rPr>
            </w:pPr>
            <w:r w:rsidRPr="00BF62E3">
              <w:rPr>
                <w:rFonts w:cs="Calibri"/>
                <w:szCs w:val="18"/>
              </w:rPr>
              <w:t>3.92</w:t>
            </w:r>
          </w:p>
        </w:tc>
      </w:tr>
      <w:tr w:rsidR="00D6420E" w:rsidRPr="00BF62E3" w14:paraId="15011696" w14:textId="77777777" w:rsidTr="00D6420E">
        <w:tc>
          <w:tcPr>
            <w:tcW w:w="3912" w:type="dxa"/>
          </w:tcPr>
          <w:p w14:paraId="604CD6E6" w14:textId="40EF052F" w:rsidR="007D3075" w:rsidRPr="00BF62E3" w:rsidRDefault="007D3075" w:rsidP="00EC3659">
            <w:pPr>
              <w:pStyle w:val="TableText"/>
              <w:spacing w:before="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Forest land</w:t>
            </w:r>
          </w:p>
        </w:tc>
        <w:tc>
          <w:tcPr>
            <w:tcW w:w="510" w:type="dxa"/>
            <w:shd w:val="clear" w:color="auto" w:fill="auto"/>
          </w:tcPr>
          <w:p w14:paraId="7EDD1C94" w14:textId="77777777" w:rsidR="007D3075" w:rsidRPr="00BF62E3" w:rsidRDefault="007D3075" w:rsidP="00EC3659">
            <w:pPr>
              <w:pStyle w:val="TableText"/>
              <w:spacing w:before="40"/>
              <w:jc w:val="right"/>
              <w:rPr>
                <w:rFonts w:cs="Calibri"/>
                <w:szCs w:val="18"/>
              </w:rPr>
            </w:pPr>
            <w:r w:rsidRPr="00BF62E3">
              <w:rPr>
                <w:rFonts w:cs="Calibri"/>
                <w:szCs w:val="18"/>
              </w:rPr>
              <w:t>0.50</w:t>
            </w:r>
          </w:p>
        </w:tc>
        <w:tc>
          <w:tcPr>
            <w:tcW w:w="510" w:type="dxa"/>
            <w:shd w:val="clear" w:color="auto" w:fill="auto"/>
          </w:tcPr>
          <w:p w14:paraId="039E509B" w14:textId="77777777" w:rsidR="007D3075" w:rsidRPr="00BF62E3" w:rsidRDefault="007D3075" w:rsidP="00EC3659">
            <w:pPr>
              <w:pStyle w:val="TableText"/>
              <w:spacing w:before="40"/>
              <w:jc w:val="right"/>
              <w:rPr>
                <w:rFonts w:cs="Calibri"/>
                <w:szCs w:val="18"/>
              </w:rPr>
            </w:pPr>
            <w:r w:rsidRPr="00BF62E3">
              <w:rPr>
                <w:rFonts w:cs="Calibri"/>
                <w:szCs w:val="18"/>
              </w:rPr>
              <w:t>0.58</w:t>
            </w:r>
          </w:p>
        </w:tc>
        <w:tc>
          <w:tcPr>
            <w:tcW w:w="510" w:type="dxa"/>
            <w:shd w:val="clear" w:color="auto" w:fill="auto"/>
          </w:tcPr>
          <w:p w14:paraId="6B870114" w14:textId="77777777" w:rsidR="007D3075" w:rsidRPr="00BF62E3" w:rsidRDefault="007D3075" w:rsidP="00EC3659">
            <w:pPr>
              <w:pStyle w:val="TableText"/>
              <w:spacing w:before="40"/>
              <w:jc w:val="right"/>
              <w:rPr>
                <w:rFonts w:cs="Calibri"/>
                <w:szCs w:val="18"/>
              </w:rPr>
            </w:pPr>
            <w:r w:rsidRPr="00BF62E3">
              <w:rPr>
                <w:rFonts w:cs="Calibri"/>
                <w:szCs w:val="18"/>
              </w:rPr>
              <w:t>0.52</w:t>
            </w:r>
          </w:p>
        </w:tc>
        <w:tc>
          <w:tcPr>
            <w:tcW w:w="510" w:type="dxa"/>
            <w:shd w:val="clear" w:color="auto" w:fill="auto"/>
          </w:tcPr>
          <w:p w14:paraId="35415401" w14:textId="77777777" w:rsidR="007D3075" w:rsidRPr="00BF62E3" w:rsidRDefault="007D3075" w:rsidP="00EC3659">
            <w:pPr>
              <w:pStyle w:val="TableText"/>
              <w:spacing w:before="40"/>
              <w:jc w:val="right"/>
              <w:rPr>
                <w:rFonts w:cs="Calibri"/>
                <w:szCs w:val="18"/>
              </w:rPr>
            </w:pPr>
            <w:r w:rsidRPr="00BF62E3">
              <w:rPr>
                <w:rFonts w:cs="Calibri"/>
                <w:szCs w:val="18"/>
              </w:rPr>
              <w:t>0.58</w:t>
            </w:r>
          </w:p>
        </w:tc>
        <w:tc>
          <w:tcPr>
            <w:tcW w:w="510" w:type="dxa"/>
            <w:shd w:val="clear" w:color="auto" w:fill="auto"/>
          </w:tcPr>
          <w:p w14:paraId="26406808" w14:textId="77777777" w:rsidR="007D3075" w:rsidRPr="00BF62E3" w:rsidRDefault="007D3075" w:rsidP="00EC3659">
            <w:pPr>
              <w:pStyle w:val="TableText"/>
              <w:spacing w:before="40"/>
              <w:jc w:val="right"/>
              <w:rPr>
                <w:rFonts w:cs="Calibri"/>
                <w:szCs w:val="18"/>
              </w:rPr>
            </w:pPr>
            <w:r w:rsidRPr="00BF62E3">
              <w:rPr>
                <w:rFonts w:cs="Calibri"/>
                <w:szCs w:val="18"/>
              </w:rPr>
              <w:t>0.47</w:t>
            </w:r>
          </w:p>
        </w:tc>
        <w:tc>
          <w:tcPr>
            <w:tcW w:w="510" w:type="dxa"/>
            <w:shd w:val="clear" w:color="auto" w:fill="auto"/>
          </w:tcPr>
          <w:p w14:paraId="0FE3C131" w14:textId="77777777" w:rsidR="007D3075" w:rsidRPr="00BF62E3" w:rsidRDefault="007D3075" w:rsidP="00EC3659">
            <w:pPr>
              <w:pStyle w:val="TableText"/>
              <w:spacing w:before="40"/>
              <w:jc w:val="right"/>
              <w:rPr>
                <w:rFonts w:cs="Calibri"/>
                <w:szCs w:val="18"/>
              </w:rPr>
            </w:pPr>
            <w:r w:rsidRPr="00BF62E3">
              <w:rPr>
                <w:rFonts w:cs="Calibri"/>
                <w:szCs w:val="18"/>
              </w:rPr>
              <w:t>0.45</w:t>
            </w:r>
          </w:p>
        </w:tc>
        <w:tc>
          <w:tcPr>
            <w:tcW w:w="510" w:type="dxa"/>
            <w:shd w:val="clear" w:color="auto" w:fill="auto"/>
          </w:tcPr>
          <w:p w14:paraId="2F7736D0" w14:textId="77777777" w:rsidR="007D3075" w:rsidRPr="00BF62E3" w:rsidRDefault="007D3075" w:rsidP="00EC3659">
            <w:pPr>
              <w:pStyle w:val="TableText"/>
              <w:spacing w:before="40"/>
              <w:jc w:val="right"/>
              <w:rPr>
                <w:rFonts w:cs="Calibri"/>
                <w:szCs w:val="18"/>
              </w:rPr>
            </w:pPr>
            <w:r w:rsidRPr="00BF62E3">
              <w:rPr>
                <w:rFonts w:cs="Calibri"/>
                <w:szCs w:val="18"/>
              </w:rPr>
              <w:t>0.43</w:t>
            </w:r>
          </w:p>
        </w:tc>
        <w:tc>
          <w:tcPr>
            <w:tcW w:w="510" w:type="dxa"/>
            <w:shd w:val="clear" w:color="auto" w:fill="auto"/>
          </w:tcPr>
          <w:p w14:paraId="0B7EA461" w14:textId="77777777" w:rsidR="007D3075" w:rsidRPr="00BF62E3" w:rsidRDefault="007D3075" w:rsidP="00EC3659">
            <w:pPr>
              <w:pStyle w:val="TableText"/>
              <w:spacing w:before="40"/>
              <w:jc w:val="right"/>
              <w:rPr>
                <w:rFonts w:cs="Calibri"/>
                <w:szCs w:val="18"/>
              </w:rPr>
            </w:pPr>
            <w:r w:rsidRPr="00BF62E3">
              <w:rPr>
                <w:rFonts w:cs="Calibri"/>
                <w:szCs w:val="18"/>
              </w:rPr>
              <w:t>0.48</w:t>
            </w:r>
          </w:p>
        </w:tc>
        <w:tc>
          <w:tcPr>
            <w:tcW w:w="510" w:type="dxa"/>
            <w:shd w:val="clear" w:color="auto" w:fill="auto"/>
          </w:tcPr>
          <w:p w14:paraId="1474D669" w14:textId="77777777" w:rsidR="007D3075" w:rsidRPr="00BF62E3" w:rsidRDefault="007D3075" w:rsidP="00EC3659">
            <w:pPr>
              <w:pStyle w:val="TableText"/>
              <w:spacing w:before="40"/>
              <w:jc w:val="right"/>
              <w:rPr>
                <w:rFonts w:cs="Calibri"/>
                <w:szCs w:val="18"/>
              </w:rPr>
            </w:pPr>
            <w:r w:rsidRPr="00BF62E3">
              <w:rPr>
                <w:rFonts w:cs="Calibri"/>
                <w:szCs w:val="18"/>
              </w:rPr>
              <w:t>0.78</w:t>
            </w:r>
          </w:p>
        </w:tc>
        <w:tc>
          <w:tcPr>
            <w:tcW w:w="510" w:type="dxa"/>
            <w:shd w:val="clear" w:color="auto" w:fill="auto"/>
          </w:tcPr>
          <w:p w14:paraId="61524452" w14:textId="77777777" w:rsidR="007D3075" w:rsidRPr="00BF62E3" w:rsidRDefault="007D3075" w:rsidP="00EC3659">
            <w:pPr>
              <w:pStyle w:val="TableText"/>
              <w:spacing w:before="40"/>
              <w:jc w:val="right"/>
              <w:rPr>
                <w:rFonts w:cs="Calibri"/>
                <w:szCs w:val="18"/>
              </w:rPr>
            </w:pPr>
            <w:r w:rsidRPr="00BF62E3">
              <w:rPr>
                <w:rFonts w:cs="Calibri"/>
                <w:szCs w:val="18"/>
              </w:rPr>
              <w:t>0.59</w:t>
            </w:r>
          </w:p>
        </w:tc>
        <w:tc>
          <w:tcPr>
            <w:tcW w:w="510" w:type="dxa"/>
            <w:shd w:val="clear" w:color="auto" w:fill="auto"/>
          </w:tcPr>
          <w:p w14:paraId="2C13F740" w14:textId="77777777" w:rsidR="007D3075" w:rsidRPr="00BF62E3" w:rsidRDefault="007D3075" w:rsidP="00EC3659">
            <w:pPr>
              <w:pStyle w:val="TableText"/>
              <w:spacing w:before="40"/>
              <w:jc w:val="right"/>
              <w:rPr>
                <w:rFonts w:cs="Calibri"/>
                <w:szCs w:val="18"/>
              </w:rPr>
            </w:pPr>
            <w:r w:rsidRPr="00BF62E3">
              <w:rPr>
                <w:rFonts w:cs="Calibri"/>
                <w:szCs w:val="18"/>
              </w:rPr>
              <w:t>0.82</w:t>
            </w:r>
          </w:p>
        </w:tc>
      </w:tr>
      <w:tr w:rsidR="00D6420E" w:rsidRPr="00BF62E3" w14:paraId="25203C29" w14:textId="77777777" w:rsidTr="00D6420E">
        <w:tc>
          <w:tcPr>
            <w:tcW w:w="3912" w:type="dxa"/>
          </w:tcPr>
          <w:p w14:paraId="65CC4524" w14:textId="0F9B4658" w:rsidR="007D3075" w:rsidRPr="00BF62E3" w:rsidRDefault="007D3075" w:rsidP="00EC3659">
            <w:pPr>
              <w:pStyle w:val="TableText"/>
              <w:spacing w:before="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Cropland</w:t>
            </w:r>
          </w:p>
        </w:tc>
        <w:tc>
          <w:tcPr>
            <w:tcW w:w="510" w:type="dxa"/>
            <w:shd w:val="clear" w:color="auto" w:fill="auto"/>
          </w:tcPr>
          <w:p w14:paraId="68856F4F" w14:textId="77777777" w:rsidR="007D3075" w:rsidRPr="00BF62E3" w:rsidRDefault="007D3075" w:rsidP="00EC3659">
            <w:pPr>
              <w:pStyle w:val="TableText"/>
              <w:spacing w:before="40"/>
              <w:jc w:val="right"/>
              <w:rPr>
                <w:rFonts w:cs="Calibri"/>
                <w:szCs w:val="18"/>
              </w:rPr>
            </w:pPr>
            <w:r w:rsidRPr="00BF62E3">
              <w:rPr>
                <w:rFonts w:cs="Calibri"/>
                <w:szCs w:val="18"/>
              </w:rPr>
              <w:t>NE, IE</w:t>
            </w:r>
          </w:p>
        </w:tc>
        <w:tc>
          <w:tcPr>
            <w:tcW w:w="510" w:type="dxa"/>
            <w:shd w:val="clear" w:color="auto" w:fill="auto"/>
          </w:tcPr>
          <w:p w14:paraId="620C25DB" w14:textId="77777777" w:rsidR="007D3075" w:rsidRPr="00BF62E3" w:rsidRDefault="007D3075" w:rsidP="00EC3659">
            <w:pPr>
              <w:pStyle w:val="TableText"/>
              <w:spacing w:before="40"/>
              <w:jc w:val="right"/>
              <w:rPr>
                <w:rFonts w:cs="Calibri"/>
                <w:szCs w:val="18"/>
              </w:rPr>
            </w:pPr>
            <w:r w:rsidRPr="00BF62E3">
              <w:rPr>
                <w:rFonts w:cs="Calibri"/>
                <w:szCs w:val="18"/>
              </w:rPr>
              <w:t>NE, IE</w:t>
            </w:r>
          </w:p>
        </w:tc>
        <w:tc>
          <w:tcPr>
            <w:tcW w:w="510" w:type="dxa"/>
            <w:shd w:val="clear" w:color="auto" w:fill="auto"/>
          </w:tcPr>
          <w:p w14:paraId="07151B94" w14:textId="77777777" w:rsidR="007D3075" w:rsidRPr="00BF62E3" w:rsidRDefault="007D3075" w:rsidP="00EC3659">
            <w:pPr>
              <w:pStyle w:val="TableText"/>
              <w:spacing w:before="40"/>
              <w:jc w:val="right"/>
              <w:rPr>
                <w:rFonts w:cs="Calibri"/>
                <w:szCs w:val="18"/>
              </w:rPr>
            </w:pPr>
            <w:r w:rsidRPr="00BF62E3">
              <w:rPr>
                <w:rFonts w:cs="Calibri"/>
                <w:szCs w:val="18"/>
              </w:rPr>
              <w:t>NE, IE</w:t>
            </w:r>
          </w:p>
        </w:tc>
        <w:tc>
          <w:tcPr>
            <w:tcW w:w="510" w:type="dxa"/>
            <w:shd w:val="clear" w:color="auto" w:fill="auto"/>
          </w:tcPr>
          <w:p w14:paraId="4FCFA826" w14:textId="77777777" w:rsidR="007D3075" w:rsidRPr="00BF62E3" w:rsidRDefault="007D3075" w:rsidP="00EC3659">
            <w:pPr>
              <w:pStyle w:val="TableText"/>
              <w:spacing w:before="40"/>
              <w:jc w:val="right"/>
              <w:rPr>
                <w:rFonts w:cs="Calibri"/>
                <w:szCs w:val="18"/>
              </w:rPr>
            </w:pPr>
            <w:r w:rsidRPr="00BF62E3">
              <w:rPr>
                <w:rFonts w:cs="Calibri"/>
                <w:szCs w:val="18"/>
              </w:rPr>
              <w:t>NE, IE</w:t>
            </w:r>
          </w:p>
        </w:tc>
        <w:tc>
          <w:tcPr>
            <w:tcW w:w="510" w:type="dxa"/>
            <w:shd w:val="clear" w:color="auto" w:fill="auto"/>
          </w:tcPr>
          <w:p w14:paraId="6C729A29" w14:textId="77777777" w:rsidR="007D3075" w:rsidRPr="00BF62E3" w:rsidRDefault="007D3075" w:rsidP="00EC3659">
            <w:pPr>
              <w:pStyle w:val="TableText"/>
              <w:spacing w:before="40"/>
              <w:jc w:val="right"/>
              <w:rPr>
                <w:rFonts w:cs="Calibri"/>
                <w:szCs w:val="18"/>
              </w:rPr>
            </w:pPr>
            <w:r w:rsidRPr="00BF62E3">
              <w:rPr>
                <w:rFonts w:cs="Calibri"/>
                <w:szCs w:val="18"/>
              </w:rPr>
              <w:t>NE, IE</w:t>
            </w:r>
          </w:p>
        </w:tc>
        <w:tc>
          <w:tcPr>
            <w:tcW w:w="510" w:type="dxa"/>
            <w:shd w:val="clear" w:color="auto" w:fill="auto"/>
          </w:tcPr>
          <w:p w14:paraId="0391075E" w14:textId="77777777" w:rsidR="007D3075" w:rsidRPr="00BF62E3" w:rsidRDefault="007D3075" w:rsidP="00EC3659">
            <w:pPr>
              <w:pStyle w:val="TableText"/>
              <w:spacing w:before="40"/>
              <w:jc w:val="right"/>
              <w:rPr>
                <w:rFonts w:cs="Calibri"/>
                <w:szCs w:val="18"/>
              </w:rPr>
            </w:pPr>
            <w:r w:rsidRPr="00BF62E3">
              <w:rPr>
                <w:rFonts w:cs="Calibri"/>
                <w:szCs w:val="18"/>
              </w:rPr>
              <w:t>NE, IE</w:t>
            </w:r>
          </w:p>
        </w:tc>
        <w:tc>
          <w:tcPr>
            <w:tcW w:w="510" w:type="dxa"/>
            <w:shd w:val="clear" w:color="auto" w:fill="auto"/>
          </w:tcPr>
          <w:p w14:paraId="6DD446FC" w14:textId="77777777" w:rsidR="007D3075" w:rsidRPr="00BF62E3" w:rsidRDefault="007D3075" w:rsidP="00EC3659">
            <w:pPr>
              <w:pStyle w:val="TableText"/>
              <w:spacing w:before="40"/>
              <w:jc w:val="right"/>
              <w:rPr>
                <w:rFonts w:cs="Calibri"/>
                <w:szCs w:val="18"/>
              </w:rPr>
            </w:pPr>
            <w:r w:rsidRPr="00BF62E3">
              <w:rPr>
                <w:rFonts w:cs="Calibri"/>
                <w:szCs w:val="18"/>
              </w:rPr>
              <w:t>NE, IE</w:t>
            </w:r>
          </w:p>
        </w:tc>
        <w:tc>
          <w:tcPr>
            <w:tcW w:w="510" w:type="dxa"/>
            <w:shd w:val="clear" w:color="auto" w:fill="auto"/>
          </w:tcPr>
          <w:p w14:paraId="03B42757" w14:textId="77777777" w:rsidR="007D3075" w:rsidRPr="00BF62E3" w:rsidRDefault="007D3075" w:rsidP="00EC3659">
            <w:pPr>
              <w:pStyle w:val="TableText"/>
              <w:spacing w:before="40"/>
              <w:jc w:val="right"/>
              <w:rPr>
                <w:rFonts w:cs="Calibri"/>
                <w:szCs w:val="18"/>
              </w:rPr>
            </w:pPr>
            <w:r w:rsidRPr="00BF62E3">
              <w:rPr>
                <w:rFonts w:cs="Calibri"/>
                <w:szCs w:val="18"/>
              </w:rPr>
              <w:t>NE, IE</w:t>
            </w:r>
          </w:p>
        </w:tc>
        <w:tc>
          <w:tcPr>
            <w:tcW w:w="510" w:type="dxa"/>
            <w:shd w:val="clear" w:color="auto" w:fill="auto"/>
          </w:tcPr>
          <w:p w14:paraId="3155D666" w14:textId="77777777" w:rsidR="007D3075" w:rsidRPr="00BF62E3" w:rsidRDefault="007D3075" w:rsidP="00EC3659">
            <w:pPr>
              <w:pStyle w:val="TableText"/>
              <w:spacing w:before="40"/>
              <w:jc w:val="right"/>
              <w:rPr>
                <w:rFonts w:cs="Calibri"/>
                <w:szCs w:val="18"/>
              </w:rPr>
            </w:pPr>
            <w:r w:rsidRPr="00BF62E3">
              <w:rPr>
                <w:rFonts w:cs="Calibri"/>
                <w:szCs w:val="18"/>
              </w:rPr>
              <w:t>NE, IE</w:t>
            </w:r>
          </w:p>
        </w:tc>
        <w:tc>
          <w:tcPr>
            <w:tcW w:w="510" w:type="dxa"/>
            <w:shd w:val="clear" w:color="auto" w:fill="auto"/>
          </w:tcPr>
          <w:p w14:paraId="450EDDD2" w14:textId="77777777" w:rsidR="007D3075" w:rsidRPr="00BF62E3" w:rsidRDefault="007D3075" w:rsidP="00EC3659">
            <w:pPr>
              <w:pStyle w:val="TableText"/>
              <w:spacing w:before="40"/>
              <w:jc w:val="right"/>
              <w:rPr>
                <w:rFonts w:cs="Calibri"/>
                <w:szCs w:val="18"/>
              </w:rPr>
            </w:pPr>
            <w:r w:rsidRPr="00BF62E3">
              <w:rPr>
                <w:rFonts w:cs="Calibri"/>
                <w:szCs w:val="18"/>
              </w:rPr>
              <w:t>NE, IE</w:t>
            </w:r>
          </w:p>
        </w:tc>
        <w:tc>
          <w:tcPr>
            <w:tcW w:w="510" w:type="dxa"/>
            <w:shd w:val="clear" w:color="auto" w:fill="auto"/>
          </w:tcPr>
          <w:p w14:paraId="6660A82A" w14:textId="77777777" w:rsidR="007D3075" w:rsidRPr="00BF62E3" w:rsidRDefault="007D3075" w:rsidP="00EC3659">
            <w:pPr>
              <w:pStyle w:val="TableText"/>
              <w:spacing w:before="40"/>
              <w:jc w:val="right"/>
              <w:rPr>
                <w:rFonts w:cs="Calibri"/>
                <w:szCs w:val="18"/>
              </w:rPr>
            </w:pPr>
            <w:r w:rsidRPr="00BF62E3">
              <w:rPr>
                <w:rFonts w:cs="Calibri"/>
                <w:szCs w:val="18"/>
              </w:rPr>
              <w:t>NE, IE</w:t>
            </w:r>
          </w:p>
        </w:tc>
      </w:tr>
      <w:tr w:rsidR="00D6420E" w:rsidRPr="00BF62E3" w14:paraId="02EA34F1" w14:textId="77777777" w:rsidTr="00D6420E">
        <w:tc>
          <w:tcPr>
            <w:tcW w:w="3912" w:type="dxa"/>
          </w:tcPr>
          <w:p w14:paraId="60B0AFC2" w14:textId="6787A2D4" w:rsidR="007D3075" w:rsidRPr="00BF62E3" w:rsidRDefault="007D3075" w:rsidP="00EC3659">
            <w:pPr>
              <w:pStyle w:val="TableText"/>
              <w:spacing w:before="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Grassland</w:t>
            </w:r>
          </w:p>
        </w:tc>
        <w:tc>
          <w:tcPr>
            <w:tcW w:w="510" w:type="dxa"/>
            <w:shd w:val="clear" w:color="auto" w:fill="auto"/>
          </w:tcPr>
          <w:p w14:paraId="75538E86" w14:textId="77777777" w:rsidR="007D3075" w:rsidRPr="00BF62E3" w:rsidRDefault="007D3075" w:rsidP="00EC3659">
            <w:pPr>
              <w:pStyle w:val="TableText"/>
              <w:spacing w:before="40"/>
              <w:jc w:val="right"/>
              <w:rPr>
                <w:rFonts w:cs="Calibri"/>
                <w:szCs w:val="18"/>
              </w:rPr>
            </w:pPr>
            <w:r w:rsidRPr="00BF62E3">
              <w:rPr>
                <w:rFonts w:cs="Calibri"/>
                <w:szCs w:val="18"/>
              </w:rPr>
              <w:t>2.68</w:t>
            </w:r>
          </w:p>
        </w:tc>
        <w:tc>
          <w:tcPr>
            <w:tcW w:w="510" w:type="dxa"/>
            <w:shd w:val="clear" w:color="auto" w:fill="auto"/>
          </w:tcPr>
          <w:p w14:paraId="218F9DD9" w14:textId="77777777" w:rsidR="007D3075" w:rsidRPr="00BF62E3" w:rsidRDefault="007D3075" w:rsidP="00EC3659">
            <w:pPr>
              <w:pStyle w:val="TableText"/>
              <w:spacing w:before="40"/>
              <w:jc w:val="right"/>
              <w:rPr>
                <w:rFonts w:cs="Calibri"/>
                <w:szCs w:val="18"/>
              </w:rPr>
            </w:pPr>
            <w:r w:rsidRPr="00BF62E3">
              <w:rPr>
                <w:rFonts w:cs="Calibri"/>
                <w:szCs w:val="18"/>
              </w:rPr>
              <w:t>2.22</w:t>
            </w:r>
          </w:p>
        </w:tc>
        <w:tc>
          <w:tcPr>
            <w:tcW w:w="510" w:type="dxa"/>
            <w:shd w:val="clear" w:color="auto" w:fill="auto"/>
          </w:tcPr>
          <w:p w14:paraId="1DA7485A" w14:textId="77777777" w:rsidR="007D3075" w:rsidRPr="00BF62E3" w:rsidRDefault="007D3075" w:rsidP="00EC3659">
            <w:pPr>
              <w:pStyle w:val="TableText"/>
              <w:spacing w:before="40"/>
              <w:jc w:val="right"/>
              <w:rPr>
                <w:rFonts w:cs="Calibri"/>
                <w:szCs w:val="18"/>
              </w:rPr>
            </w:pPr>
            <w:r w:rsidRPr="00BF62E3">
              <w:rPr>
                <w:rFonts w:cs="Calibri"/>
                <w:szCs w:val="18"/>
              </w:rPr>
              <w:t>2.45</w:t>
            </w:r>
          </w:p>
        </w:tc>
        <w:tc>
          <w:tcPr>
            <w:tcW w:w="510" w:type="dxa"/>
            <w:shd w:val="clear" w:color="auto" w:fill="auto"/>
          </w:tcPr>
          <w:p w14:paraId="358F7937" w14:textId="77777777" w:rsidR="007D3075" w:rsidRPr="00BF62E3" w:rsidRDefault="007D3075" w:rsidP="00EC3659">
            <w:pPr>
              <w:pStyle w:val="TableText"/>
              <w:spacing w:before="40"/>
              <w:jc w:val="right"/>
              <w:rPr>
                <w:rFonts w:cs="Calibri"/>
                <w:szCs w:val="18"/>
              </w:rPr>
            </w:pPr>
            <w:r w:rsidRPr="00BF62E3">
              <w:rPr>
                <w:rFonts w:cs="Calibri"/>
                <w:szCs w:val="18"/>
              </w:rPr>
              <w:t>2.49</w:t>
            </w:r>
          </w:p>
        </w:tc>
        <w:tc>
          <w:tcPr>
            <w:tcW w:w="510" w:type="dxa"/>
            <w:shd w:val="clear" w:color="auto" w:fill="auto"/>
          </w:tcPr>
          <w:p w14:paraId="5C2A089F" w14:textId="77777777" w:rsidR="007D3075" w:rsidRPr="00BF62E3" w:rsidRDefault="007D3075" w:rsidP="00EC3659">
            <w:pPr>
              <w:pStyle w:val="TableText"/>
              <w:spacing w:before="40"/>
              <w:jc w:val="right"/>
              <w:rPr>
                <w:rFonts w:cs="Calibri"/>
                <w:szCs w:val="18"/>
              </w:rPr>
            </w:pPr>
            <w:r w:rsidRPr="00BF62E3">
              <w:rPr>
                <w:rFonts w:cs="Calibri"/>
                <w:szCs w:val="18"/>
              </w:rPr>
              <w:t>2.81</w:t>
            </w:r>
          </w:p>
        </w:tc>
        <w:tc>
          <w:tcPr>
            <w:tcW w:w="510" w:type="dxa"/>
            <w:shd w:val="clear" w:color="auto" w:fill="auto"/>
          </w:tcPr>
          <w:p w14:paraId="5399AD34" w14:textId="77777777" w:rsidR="007D3075" w:rsidRPr="00BF62E3" w:rsidRDefault="007D3075" w:rsidP="00EC3659">
            <w:pPr>
              <w:pStyle w:val="TableText"/>
              <w:spacing w:before="40"/>
              <w:jc w:val="right"/>
              <w:rPr>
                <w:rFonts w:cs="Calibri"/>
                <w:szCs w:val="18"/>
              </w:rPr>
            </w:pPr>
            <w:r w:rsidRPr="00BF62E3">
              <w:rPr>
                <w:rFonts w:cs="Calibri"/>
                <w:szCs w:val="18"/>
              </w:rPr>
              <w:t>2.57</w:t>
            </w:r>
          </w:p>
        </w:tc>
        <w:tc>
          <w:tcPr>
            <w:tcW w:w="510" w:type="dxa"/>
            <w:shd w:val="clear" w:color="auto" w:fill="auto"/>
          </w:tcPr>
          <w:p w14:paraId="49967DE1" w14:textId="77777777" w:rsidR="007D3075" w:rsidRPr="00BF62E3" w:rsidRDefault="007D3075" w:rsidP="00EC3659">
            <w:pPr>
              <w:pStyle w:val="TableText"/>
              <w:spacing w:before="40"/>
              <w:jc w:val="right"/>
              <w:rPr>
                <w:rFonts w:cs="Calibri"/>
                <w:szCs w:val="18"/>
              </w:rPr>
            </w:pPr>
            <w:r w:rsidRPr="00BF62E3">
              <w:rPr>
                <w:rFonts w:cs="Calibri"/>
                <w:szCs w:val="18"/>
              </w:rPr>
              <w:t>4.00</w:t>
            </w:r>
          </w:p>
        </w:tc>
        <w:tc>
          <w:tcPr>
            <w:tcW w:w="510" w:type="dxa"/>
            <w:shd w:val="clear" w:color="auto" w:fill="auto"/>
          </w:tcPr>
          <w:p w14:paraId="2D680059" w14:textId="77777777" w:rsidR="007D3075" w:rsidRPr="00BF62E3" w:rsidRDefault="007D3075" w:rsidP="00EC3659">
            <w:pPr>
              <w:pStyle w:val="TableText"/>
              <w:spacing w:before="40"/>
              <w:jc w:val="right"/>
              <w:rPr>
                <w:rFonts w:cs="Calibri"/>
                <w:szCs w:val="18"/>
              </w:rPr>
            </w:pPr>
            <w:r w:rsidRPr="00BF62E3">
              <w:rPr>
                <w:rFonts w:cs="Calibri"/>
                <w:szCs w:val="18"/>
              </w:rPr>
              <w:t>4.06</w:t>
            </w:r>
          </w:p>
        </w:tc>
        <w:tc>
          <w:tcPr>
            <w:tcW w:w="510" w:type="dxa"/>
            <w:shd w:val="clear" w:color="auto" w:fill="auto"/>
          </w:tcPr>
          <w:p w14:paraId="09E2277C" w14:textId="77777777" w:rsidR="007D3075" w:rsidRPr="00BF62E3" w:rsidRDefault="007D3075" w:rsidP="00EC3659">
            <w:pPr>
              <w:pStyle w:val="TableText"/>
              <w:spacing w:before="40"/>
              <w:jc w:val="right"/>
              <w:rPr>
                <w:rFonts w:cs="Calibri"/>
                <w:szCs w:val="18"/>
              </w:rPr>
            </w:pPr>
            <w:r w:rsidRPr="00BF62E3">
              <w:rPr>
                <w:rFonts w:cs="Calibri"/>
                <w:szCs w:val="18"/>
              </w:rPr>
              <w:t>5.22</w:t>
            </w:r>
          </w:p>
        </w:tc>
        <w:tc>
          <w:tcPr>
            <w:tcW w:w="510" w:type="dxa"/>
            <w:shd w:val="clear" w:color="auto" w:fill="auto"/>
          </w:tcPr>
          <w:p w14:paraId="441168A8" w14:textId="77777777" w:rsidR="007D3075" w:rsidRPr="00BF62E3" w:rsidRDefault="007D3075" w:rsidP="00EC3659">
            <w:pPr>
              <w:pStyle w:val="TableText"/>
              <w:spacing w:before="40"/>
              <w:jc w:val="right"/>
              <w:rPr>
                <w:rFonts w:cs="Calibri"/>
                <w:szCs w:val="18"/>
              </w:rPr>
            </w:pPr>
            <w:r w:rsidRPr="00BF62E3">
              <w:rPr>
                <w:rFonts w:cs="Calibri"/>
                <w:szCs w:val="18"/>
              </w:rPr>
              <w:t>2.49</w:t>
            </w:r>
          </w:p>
        </w:tc>
        <w:tc>
          <w:tcPr>
            <w:tcW w:w="510" w:type="dxa"/>
            <w:shd w:val="clear" w:color="auto" w:fill="auto"/>
          </w:tcPr>
          <w:p w14:paraId="6AE8E01A" w14:textId="77777777" w:rsidR="007D3075" w:rsidRPr="00BF62E3" w:rsidRDefault="007D3075" w:rsidP="00EC3659">
            <w:pPr>
              <w:pStyle w:val="TableText"/>
              <w:spacing w:before="40"/>
              <w:jc w:val="right"/>
              <w:rPr>
                <w:rFonts w:cs="Calibri"/>
                <w:szCs w:val="18"/>
              </w:rPr>
            </w:pPr>
            <w:r w:rsidRPr="00BF62E3">
              <w:rPr>
                <w:rFonts w:cs="Calibri"/>
                <w:szCs w:val="18"/>
              </w:rPr>
              <w:t>3.10</w:t>
            </w:r>
          </w:p>
        </w:tc>
      </w:tr>
      <w:tr w:rsidR="00D6420E" w:rsidRPr="00BF62E3" w14:paraId="1A35615F" w14:textId="77777777" w:rsidTr="00D6420E">
        <w:tc>
          <w:tcPr>
            <w:tcW w:w="3912" w:type="dxa"/>
          </w:tcPr>
          <w:p w14:paraId="6DFDBFD0" w14:textId="65482BB6" w:rsidR="007D3075" w:rsidRPr="00BF62E3" w:rsidRDefault="007D3075" w:rsidP="00EC3659">
            <w:pPr>
              <w:pStyle w:val="TableText"/>
              <w:spacing w:before="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Wetlands</w:t>
            </w:r>
          </w:p>
        </w:tc>
        <w:tc>
          <w:tcPr>
            <w:tcW w:w="510" w:type="dxa"/>
            <w:shd w:val="clear" w:color="auto" w:fill="auto"/>
          </w:tcPr>
          <w:p w14:paraId="3AB48C98" w14:textId="77777777" w:rsidR="007D3075" w:rsidRPr="00BF62E3" w:rsidRDefault="007D3075" w:rsidP="00EC3659">
            <w:pPr>
              <w:pStyle w:val="TableText"/>
              <w:spacing w:before="40"/>
              <w:jc w:val="right"/>
              <w:rPr>
                <w:rFonts w:cs="Calibri"/>
                <w:szCs w:val="18"/>
              </w:rPr>
            </w:pPr>
            <w:r w:rsidRPr="00BF62E3">
              <w:rPr>
                <w:rFonts w:cs="Calibri"/>
                <w:szCs w:val="18"/>
              </w:rPr>
              <w:t>NE, NO</w:t>
            </w:r>
          </w:p>
        </w:tc>
        <w:tc>
          <w:tcPr>
            <w:tcW w:w="510" w:type="dxa"/>
            <w:shd w:val="clear" w:color="auto" w:fill="auto"/>
          </w:tcPr>
          <w:p w14:paraId="3B8281B4" w14:textId="77777777" w:rsidR="007D3075" w:rsidRPr="00BF62E3" w:rsidRDefault="007D3075" w:rsidP="00EC3659">
            <w:pPr>
              <w:pStyle w:val="TableText"/>
              <w:spacing w:before="40"/>
              <w:jc w:val="right"/>
              <w:rPr>
                <w:rFonts w:cs="Calibri"/>
                <w:szCs w:val="18"/>
              </w:rPr>
            </w:pPr>
            <w:r w:rsidRPr="00BF62E3">
              <w:rPr>
                <w:rFonts w:cs="Calibri"/>
                <w:szCs w:val="18"/>
              </w:rPr>
              <w:t>NE, NO</w:t>
            </w:r>
          </w:p>
        </w:tc>
        <w:tc>
          <w:tcPr>
            <w:tcW w:w="510" w:type="dxa"/>
            <w:shd w:val="clear" w:color="auto" w:fill="auto"/>
          </w:tcPr>
          <w:p w14:paraId="18B6B21B" w14:textId="77777777" w:rsidR="007D3075" w:rsidRPr="00BF62E3" w:rsidRDefault="007D3075" w:rsidP="00EC3659">
            <w:pPr>
              <w:pStyle w:val="TableText"/>
              <w:spacing w:before="40"/>
              <w:jc w:val="right"/>
              <w:rPr>
                <w:rFonts w:cs="Calibri"/>
                <w:szCs w:val="18"/>
              </w:rPr>
            </w:pPr>
            <w:r w:rsidRPr="00BF62E3">
              <w:rPr>
                <w:rFonts w:cs="Calibri"/>
                <w:szCs w:val="18"/>
              </w:rPr>
              <w:t>NE, NO</w:t>
            </w:r>
          </w:p>
        </w:tc>
        <w:tc>
          <w:tcPr>
            <w:tcW w:w="510" w:type="dxa"/>
            <w:shd w:val="clear" w:color="auto" w:fill="auto"/>
          </w:tcPr>
          <w:p w14:paraId="33DB75E0" w14:textId="77777777" w:rsidR="007D3075" w:rsidRPr="00BF62E3" w:rsidRDefault="007D3075" w:rsidP="00EC3659">
            <w:pPr>
              <w:pStyle w:val="TableText"/>
              <w:spacing w:before="40"/>
              <w:jc w:val="right"/>
              <w:rPr>
                <w:rFonts w:cs="Calibri"/>
                <w:szCs w:val="18"/>
              </w:rPr>
            </w:pPr>
            <w:r w:rsidRPr="00BF62E3">
              <w:rPr>
                <w:rFonts w:cs="Calibri"/>
                <w:szCs w:val="18"/>
              </w:rPr>
              <w:t>NE, NO</w:t>
            </w:r>
          </w:p>
        </w:tc>
        <w:tc>
          <w:tcPr>
            <w:tcW w:w="510" w:type="dxa"/>
            <w:shd w:val="clear" w:color="auto" w:fill="auto"/>
          </w:tcPr>
          <w:p w14:paraId="0545D178" w14:textId="77777777" w:rsidR="007D3075" w:rsidRPr="00BF62E3" w:rsidRDefault="007D3075" w:rsidP="00EC3659">
            <w:pPr>
              <w:pStyle w:val="TableText"/>
              <w:spacing w:before="40"/>
              <w:jc w:val="right"/>
              <w:rPr>
                <w:rFonts w:cs="Calibri"/>
                <w:szCs w:val="18"/>
              </w:rPr>
            </w:pPr>
            <w:r w:rsidRPr="00BF62E3">
              <w:rPr>
                <w:rFonts w:cs="Calibri"/>
                <w:szCs w:val="18"/>
              </w:rPr>
              <w:t>NE, NO</w:t>
            </w:r>
          </w:p>
        </w:tc>
        <w:tc>
          <w:tcPr>
            <w:tcW w:w="510" w:type="dxa"/>
            <w:shd w:val="clear" w:color="auto" w:fill="auto"/>
          </w:tcPr>
          <w:p w14:paraId="628199D2" w14:textId="77777777" w:rsidR="007D3075" w:rsidRPr="00BF62E3" w:rsidRDefault="007D3075" w:rsidP="00EC3659">
            <w:pPr>
              <w:pStyle w:val="TableText"/>
              <w:spacing w:before="40"/>
              <w:jc w:val="right"/>
              <w:rPr>
                <w:rFonts w:cs="Calibri"/>
                <w:szCs w:val="18"/>
              </w:rPr>
            </w:pPr>
            <w:r w:rsidRPr="00BF62E3">
              <w:rPr>
                <w:rFonts w:cs="Calibri"/>
                <w:szCs w:val="18"/>
              </w:rPr>
              <w:t>NE, NO</w:t>
            </w:r>
          </w:p>
        </w:tc>
        <w:tc>
          <w:tcPr>
            <w:tcW w:w="510" w:type="dxa"/>
            <w:shd w:val="clear" w:color="auto" w:fill="auto"/>
          </w:tcPr>
          <w:p w14:paraId="20F6F418" w14:textId="77777777" w:rsidR="007D3075" w:rsidRPr="00BF62E3" w:rsidRDefault="007D3075" w:rsidP="00EC3659">
            <w:pPr>
              <w:pStyle w:val="TableText"/>
              <w:spacing w:before="40"/>
              <w:jc w:val="right"/>
              <w:rPr>
                <w:rFonts w:cs="Calibri"/>
                <w:szCs w:val="18"/>
              </w:rPr>
            </w:pPr>
            <w:r w:rsidRPr="00BF62E3">
              <w:rPr>
                <w:rFonts w:cs="Calibri"/>
                <w:szCs w:val="18"/>
              </w:rPr>
              <w:t>NE, NO</w:t>
            </w:r>
          </w:p>
        </w:tc>
        <w:tc>
          <w:tcPr>
            <w:tcW w:w="510" w:type="dxa"/>
            <w:shd w:val="clear" w:color="auto" w:fill="auto"/>
          </w:tcPr>
          <w:p w14:paraId="3CFEF84A" w14:textId="77777777" w:rsidR="007D3075" w:rsidRPr="00BF62E3" w:rsidRDefault="007D3075" w:rsidP="00EC3659">
            <w:pPr>
              <w:pStyle w:val="TableText"/>
              <w:spacing w:before="40"/>
              <w:jc w:val="right"/>
              <w:rPr>
                <w:rFonts w:cs="Calibri"/>
                <w:szCs w:val="18"/>
              </w:rPr>
            </w:pPr>
            <w:r w:rsidRPr="00BF62E3">
              <w:rPr>
                <w:rFonts w:cs="Calibri"/>
                <w:szCs w:val="18"/>
              </w:rPr>
              <w:t>NE, NO</w:t>
            </w:r>
          </w:p>
        </w:tc>
        <w:tc>
          <w:tcPr>
            <w:tcW w:w="510" w:type="dxa"/>
            <w:shd w:val="clear" w:color="auto" w:fill="auto"/>
          </w:tcPr>
          <w:p w14:paraId="1C87F1DF" w14:textId="77777777" w:rsidR="007D3075" w:rsidRPr="00BF62E3" w:rsidRDefault="007D3075" w:rsidP="00EC3659">
            <w:pPr>
              <w:pStyle w:val="TableText"/>
              <w:spacing w:before="40"/>
              <w:jc w:val="right"/>
              <w:rPr>
                <w:rFonts w:cs="Calibri"/>
                <w:szCs w:val="18"/>
              </w:rPr>
            </w:pPr>
            <w:r w:rsidRPr="00BF62E3">
              <w:rPr>
                <w:rFonts w:cs="Calibri"/>
                <w:szCs w:val="18"/>
              </w:rPr>
              <w:t>NE, NO</w:t>
            </w:r>
          </w:p>
        </w:tc>
        <w:tc>
          <w:tcPr>
            <w:tcW w:w="510" w:type="dxa"/>
            <w:shd w:val="clear" w:color="auto" w:fill="auto"/>
          </w:tcPr>
          <w:p w14:paraId="2656BA53" w14:textId="77777777" w:rsidR="007D3075" w:rsidRPr="00BF62E3" w:rsidRDefault="007D3075" w:rsidP="00EC3659">
            <w:pPr>
              <w:pStyle w:val="TableText"/>
              <w:spacing w:before="40"/>
              <w:jc w:val="right"/>
              <w:rPr>
                <w:rFonts w:cs="Calibri"/>
                <w:szCs w:val="18"/>
              </w:rPr>
            </w:pPr>
            <w:r w:rsidRPr="00BF62E3">
              <w:rPr>
                <w:rFonts w:cs="Calibri"/>
                <w:szCs w:val="18"/>
              </w:rPr>
              <w:t>NE, NO</w:t>
            </w:r>
          </w:p>
        </w:tc>
        <w:tc>
          <w:tcPr>
            <w:tcW w:w="510" w:type="dxa"/>
            <w:shd w:val="clear" w:color="auto" w:fill="auto"/>
          </w:tcPr>
          <w:p w14:paraId="6836D279" w14:textId="77777777" w:rsidR="007D3075" w:rsidRPr="00BF62E3" w:rsidRDefault="007D3075" w:rsidP="00EC3659">
            <w:pPr>
              <w:pStyle w:val="TableText"/>
              <w:spacing w:before="40"/>
              <w:jc w:val="right"/>
              <w:rPr>
                <w:rFonts w:cs="Calibri"/>
                <w:szCs w:val="18"/>
              </w:rPr>
            </w:pPr>
            <w:r w:rsidRPr="00BF62E3">
              <w:rPr>
                <w:rFonts w:cs="Calibri"/>
                <w:szCs w:val="18"/>
              </w:rPr>
              <w:t>NE, NO</w:t>
            </w:r>
          </w:p>
        </w:tc>
      </w:tr>
      <w:tr w:rsidR="00D6420E" w:rsidRPr="00BF62E3" w14:paraId="088AFCBF" w14:textId="77777777" w:rsidTr="00D6420E">
        <w:tc>
          <w:tcPr>
            <w:tcW w:w="3912" w:type="dxa"/>
          </w:tcPr>
          <w:p w14:paraId="0CE54531" w14:textId="50574835" w:rsidR="007D3075" w:rsidRPr="00BF62E3" w:rsidRDefault="007D3075" w:rsidP="00EC3659">
            <w:pPr>
              <w:pStyle w:val="TableText"/>
              <w:spacing w:before="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Settlements </w:t>
            </w:r>
          </w:p>
        </w:tc>
        <w:tc>
          <w:tcPr>
            <w:tcW w:w="510" w:type="dxa"/>
            <w:shd w:val="clear" w:color="auto" w:fill="auto"/>
          </w:tcPr>
          <w:p w14:paraId="529C2DCF"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shd w:val="clear" w:color="auto" w:fill="auto"/>
          </w:tcPr>
          <w:p w14:paraId="4C964334"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shd w:val="clear" w:color="auto" w:fill="auto"/>
          </w:tcPr>
          <w:p w14:paraId="3B9CF609"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shd w:val="clear" w:color="auto" w:fill="auto"/>
          </w:tcPr>
          <w:p w14:paraId="0F979070"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shd w:val="clear" w:color="auto" w:fill="auto"/>
          </w:tcPr>
          <w:p w14:paraId="448CD202"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shd w:val="clear" w:color="auto" w:fill="auto"/>
          </w:tcPr>
          <w:p w14:paraId="69616ED7"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shd w:val="clear" w:color="auto" w:fill="auto"/>
          </w:tcPr>
          <w:p w14:paraId="59E61F52"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shd w:val="clear" w:color="auto" w:fill="auto"/>
          </w:tcPr>
          <w:p w14:paraId="6C4C783C"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shd w:val="clear" w:color="auto" w:fill="auto"/>
          </w:tcPr>
          <w:p w14:paraId="4CAD81C5"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shd w:val="clear" w:color="auto" w:fill="auto"/>
          </w:tcPr>
          <w:p w14:paraId="375832AA"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shd w:val="clear" w:color="auto" w:fill="auto"/>
          </w:tcPr>
          <w:p w14:paraId="4D9C8444" w14:textId="77777777" w:rsidR="007D3075" w:rsidRPr="00BF62E3" w:rsidRDefault="007D3075" w:rsidP="00EC3659">
            <w:pPr>
              <w:pStyle w:val="TableText"/>
              <w:spacing w:before="40"/>
              <w:jc w:val="right"/>
              <w:rPr>
                <w:rFonts w:cs="Calibri"/>
                <w:szCs w:val="18"/>
              </w:rPr>
            </w:pPr>
            <w:r w:rsidRPr="00BF62E3">
              <w:rPr>
                <w:rFonts w:cs="Calibri"/>
                <w:szCs w:val="18"/>
              </w:rPr>
              <w:t>NE, NA</w:t>
            </w:r>
          </w:p>
        </w:tc>
      </w:tr>
      <w:tr w:rsidR="00D6420E" w:rsidRPr="00BF62E3" w14:paraId="792C9141" w14:textId="77777777" w:rsidTr="00D6420E">
        <w:tc>
          <w:tcPr>
            <w:tcW w:w="3912" w:type="dxa"/>
          </w:tcPr>
          <w:p w14:paraId="570EEF45" w14:textId="47FC0886" w:rsidR="007D3075" w:rsidRPr="00BF62E3" w:rsidRDefault="007D3075" w:rsidP="00EC3659">
            <w:pPr>
              <w:pStyle w:val="TableText"/>
              <w:spacing w:before="40"/>
              <w:rPr>
                <w:rFonts w:cs="Calibri"/>
                <w:szCs w:val="18"/>
              </w:rPr>
            </w:pPr>
            <w:r w:rsidRPr="00BF62E3">
              <w:rPr>
                <w:rFonts w:cs="Calibri"/>
                <w:szCs w:val="18"/>
              </w:rPr>
              <w:lastRenderedPageBreak/>
              <w:t>F.</w:t>
            </w:r>
            <w:r w:rsidR="00F155CC" w:rsidRPr="00BF62E3">
              <w:rPr>
                <w:rFonts w:cs="Calibri"/>
                <w:szCs w:val="18"/>
              </w:rPr>
              <w:t xml:space="preserve"> </w:t>
            </w:r>
            <w:r w:rsidRPr="00BF62E3">
              <w:rPr>
                <w:rFonts w:cs="Calibri"/>
                <w:szCs w:val="18"/>
              </w:rPr>
              <w:t>Other land</w:t>
            </w:r>
          </w:p>
        </w:tc>
        <w:tc>
          <w:tcPr>
            <w:tcW w:w="510" w:type="dxa"/>
            <w:tcBorders>
              <w:bottom w:val="single" w:sz="4" w:space="0" w:color="1B556B" w:themeColor="text2"/>
            </w:tcBorders>
            <w:shd w:val="clear" w:color="auto" w:fill="auto"/>
          </w:tcPr>
          <w:p w14:paraId="72FE19A2"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192A4774"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0603DA54"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5CDB69EF"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687BD01C"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70EBBDA7"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1ED796B2"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4FBCFB36"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1FFE2A93"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74B408B7" w14:textId="77777777" w:rsidR="007D3075" w:rsidRPr="00BF62E3" w:rsidRDefault="007D3075" w:rsidP="00EC3659">
            <w:pPr>
              <w:pStyle w:val="TableText"/>
              <w:spacing w:before="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39BF40FA" w14:textId="77777777" w:rsidR="007D3075" w:rsidRPr="00BF62E3" w:rsidRDefault="007D3075" w:rsidP="00EC3659">
            <w:pPr>
              <w:pStyle w:val="TableText"/>
              <w:spacing w:before="40"/>
              <w:jc w:val="right"/>
              <w:rPr>
                <w:rFonts w:cs="Calibri"/>
                <w:szCs w:val="18"/>
              </w:rPr>
            </w:pPr>
            <w:r w:rsidRPr="00BF62E3">
              <w:rPr>
                <w:rFonts w:cs="Calibri"/>
                <w:szCs w:val="18"/>
              </w:rPr>
              <w:t>NE, NA</w:t>
            </w:r>
          </w:p>
        </w:tc>
      </w:tr>
      <w:tr w:rsidR="009E4FF1" w:rsidRPr="00BF62E3" w14:paraId="78363B57" w14:textId="77777777" w:rsidTr="00D6420E">
        <w:tc>
          <w:tcPr>
            <w:tcW w:w="3912" w:type="dxa"/>
          </w:tcPr>
          <w:p w14:paraId="3DCD7408" w14:textId="6874BB24" w:rsidR="007D3075" w:rsidRPr="00BF62E3" w:rsidRDefault="007D3075" w:rsidP="00EC3659">
            <w:pPr>
              <w:pStyle w:val="TableText"/>
              <w:spacing w:before="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Harvested wood products</w:t>
            </w:r>
          </w:p>
        </w:tc>
        <w:tc>
          <w:tcPr>
            <w:tcW w:w="510" w:type="dxa"/>
            <w:tcBorders>
              <w:top w:val="single" w:sz="4" w:space="0" w:color="1B556B" w:themeColor="text2"/>
            </w:tcBorders>
            <w:shd w:val="clear" w:color="auto" w:fill="D2DDE1" w:themeFill="background2"/>
          </w:tcPr>
          <w:p w14:paraId="0DE935D8"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6C35844"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F1DF667"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B82B51E"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06B28B8"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A061F77"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7F2058D"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ACBCC96"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7747294"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95C7AAC"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BDAE955"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r>
      <w:tr w:rsidR="00D6420E" w:rsidRPr="00BF62E3" w14:paraId="4276AA08" w14:textId="77777777" w:rsidTr="00D6420E">
        <w:tc>
          <w:tcPr>
            <w:tcW w:w="3912" w:type="dxa"/>
          </w:tcPr>
          <w:p w14:paraId="538F7429" w14:textId="590C1B13" w:rsidR="007D3075" w:rsidRPr="00BF62E3" w:rsidRDefault="007D3075" w:rsidP="00EC3659">
            <w:pPr>
              <w:pStyle w:val="TableText"/>
              <w:spacing w:before="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Other</w:t>
            </w:r>
            <w:r w:rsidR="00F155CC" w:rsidRPr="00BF62E3">
              <w:rPr>
                <w:rFonts w:cs="Calibri"/>
                <w:szCs w:val="18"/>
              </w:rPr>
              <w:t xml:space="preserve"> </w:t>
            </w:r>
          </w:p>
        </w:tc>
        <w:tc>
          <w:tcPr>
            <w:tcW w:w="510" w:type="dxa"/>
            <w:shd w:val="clear" w:color="auto" w:fill="auto"/>
          </w:tcPr>
          <w:p w14:paraId="416836F7"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shd w:val="clear" w:color="auto" w:fill="auto"/>
          </w:tcPr>
          <w:p w14:paraId="5611750D"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shd w:val="clear" w:color="auto" w:fill="auto"/>
          </w:tcPr>
          <w:p w14:paraId="76C44CF6"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shd w:val="clear" w:color="auto" w:fill="auto"/>
          </w:tcPr>
          <w:p w14:paraId="63C96004"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shd w:val="clear" w:color="auto" w:fill="auto"/>
          </w:tcPr>
          <w:p w14:paraId="3F7573F6"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shd w:val="clear" w:color="auto" w:fill="auto"/>
          </w:tcPr>
          <w:p w14:paraId="17EE7D89"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shd w:val="clear" w:color="auto" w:fill="auto"/>
          </w:tcPr>
          <w:p w14:paraId="3352AA17"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shd w:val="clear" w:color="auto" w:fill="auto"/>
          </w:tcPr>
          <w:p w14:paraId="05540C7A"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shd w:val="clear" w:color="auto" w:fill="auto"/>
          </w:tcPr>
          <w:p w14:paraId="046F48D0"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shd w:val="clear" w:color="auto" w:fill="auto"/>
          </w:tcPr>
          <w:p w14:paraId="3C4918A6" w14:textId="77777777" w:rsidR="007D3075" w:rsidRPr="00BF62E3" w:rsidRDefault="007D3075" w:rsidP="00EC3659">
            <w:pPr>
              <w:pStyle w:val="TableText"/>
              <w:spacing w:before="40"/>
              <w:jc w:val="right"/>
              <w:rPr>
                <w:rFonts w:cs="Calibri"/>
                <w:szCs w:val="18"/>
              </w:rPr>
            </w:pPr>
            <w:r w:rsidRPr="00BF62E3">
              <w:rPr>
                <w:rFonts w:cs="Calibri"/>
                <w:szCs w:val="18"/>
              </w:rPr>
              <w:t>NA</w:t>
            </w:r>
          </w:p>
        </w:tc>
        <w:tc>
          <w:tcPr>
            <w:tcW w:w="510" w:type="dxa"/>
            <w:shd w:val="clear" w:color="auto" w:fill="auto"/>
          </w:tcPr>
          <w:p w14:paraId="5B435DE9" w14:textId="77777777" w:rsidR="007D3075" w:rsidRPr="00BF62E3" w:rsidRDefault="007D3075" w:rsidP="00EC3659">
            <w:pPr>
              <w:pStyle w:val="TableText"/>
              <w:spacing w:before="40"/>
              <w:jc w:val="right"/>
              <w:rPr>
                <w:rFonts w:cs="Calibri"/>
                <w:szCs w:val="18"/>
              </w:rPr>
            </w:pPr>
            <w:r w:rsidRPr="00BF62E3">
              <w:rPr>
                <w:rFonts w:cs="Calibri"/>
                <w:szCs w:val="18"/>
              </w:rPr>
              <w:t>NA</w:t>
            </w:r>
          </w:p>
        </w:tc>
      </w:tr>
      <w:tr w:rsidR="00D6420E" w:rsidRPr="00BF62E3" w14:paraId="67220F19" w14:textId="77777777" w:rsidTr="00D6420E">
        <w:tc>
          <w:tcPr>
            <w:tcW w:w="3912" w:type="dxa"/>
          </w:tcPr>
          <w:p w14:paraId="5D65CE72" w14:textId="61234A71" w:rsidR="007D3075" w:rsidRPr="00BF62E3" w:rsidRDefault="007D3075" w:rsidP="00EC3659">
            <w:pPr>
              <w:pStyle w:val="TableText"/>
              <w:spacing w:before="40"/>
              <w:rPr>
                <w:rFonts w:cs="Calibri"/>
                <w:szCs w:val="18"/>
              </w:rPr>
            </w:pPr>
            <w:r w:rsidRPr="00BF62E3">
              <w:rPr>
                <w:rFonts w:cs="Calibri"/>
                <w:b/>
                <w:bCs/>
                <w:szCs w:val="18"/>
              </w:rPr>
              <w:t>5.</w:t>
            </w:r>
            <w:r w:rsidR="00F155CC" w:rsidRPr="00BF62E3">
              <w:rPr>
                <w:rFonts w:cs="Calibri"/>
                <w:b/>
                <w:bCs/>
                <w:szCs w:val="18"/>
              </w:rPr>
              <w:t xml:space="preserve"> </w:t>
            </w:r>
            <w:r w:rsidRPr="00BF62E3">
              <w:rPr>
                <w:rFonts w:cs="Calibri"/>
                <w:b/>
                <w:bCs/>
                <w:szCs w:val="18"/>
              </w:rPr>
              <w:t>Waste</w:t>
            </w:r>
          </w:p>
        </w:tc>
        <w:tc>
          <w:tcPr>
            <w:tcW w:w="510" w:type="dxa"/>
            <w:shd w:val="clear" w:color="auto" w:fill="auto"/>
          </w:tcPr>
          <w:p w14:paraId="25ADC794" w14:textId="77777777" w:rsidR="007D3075" w:rsidRPr="00BF62E3" w:rsidRDefault="007D3075" w:rsidP="00EC3659">
            <w:pPr>
              <w:pStyle w:val="TableText"/>
              <w:spacing w:before="40"/>
              <w:jc w:val="right"/>
              <w:rPr>
                <w:rFonts w:cs="Calibri"/>
                <w:szCs w:val="18"/>
              </w:rPr>
            </w:pPr>
            <w:r w:rsidRPr="00BF62E3">
              <w:rPr>
                <w:rFonts w:cs="Calibri"/>
                <w:szCs w:val="18"/>
              </w:rPr>
              <w:t>164.95</w:t>
            </w:r>
          </w:p>
        </w:tc>
        <w:tc>
          <w:tcPr>
            <w:tcW w:w="510" w:type="dxa"/>
            <w:shd w:val="clear" w:color="auto" w:fill="auto"/>
          </w:tcPr>
          <w:p w14:paraId="16CE3C47" w14:textId="77777777" w:rsidR="007D3075" w:rsidRPr="00BF62E3" w:rsidRDefault="007D3075" w:rsidP="00EC3659">
            <w:pPr>
              <w:pStyle w:val="TableText"/>
              <w:spacing w:before="40"/>
              <w:jc w:val="right"/>
              <w:rPr>
                <w:rFonts w:cs="Calibri"/>
                <w:szCs w:val="18"/>
              </w:rPr>
            </w:pPr>
            <w:r w:rsidRPr="00BF62E3">
              <w:rPr>
                <w:rFonts w:cs="Calibri"/>
                <w:szCs w:val="18"/>
              </w:rPr>
              <w:t>166.23</w:t>
            </w:r>
          </w:p>
        </w:tc>
        <w:tc>
          <w:tcPr>
            <w:tcW w:w="510" w:type="dxa"/>
            <w:shd w:val="clear" w:color="auto" w:fill="auto"/>
          </w:tcPr>
          <w:p w14:paraId="00EB3C86" w14:textId="77777777" w:rsidR="007D3075" w:rsidRPr="00BF62E3" w:rsidRDefault="007D3075" w:rsidP="00EC3659">
            <w:pPr>
              <w:pStyle w:val="TableText"/>
              <w:spacing w:before="40"/>
              <w:jc w:val="right"/>
              <w:rPr>
                <w:rFonts w:cs="Calibri"/>
                <w:szCs w:val="18"/>
              </w:rPr>
            </w:pPr>
            <w:r w:rsidRPr="00BF62E3">
              <w:rPr>
                <w:rFonts w:cs="Calibri"/>
                <w:szCs w:val="18"/>
              </w:rPr>
              <w:t>167.54</w:t>
            </w:r>
          </w:p>
        </w:tc>
        <w:tc>
          <w:tcPr>
            <w:tcW w:w="510" w:type="dxa"/>
            <w:shd w:val="clear" w:color="auto" w:fill="auto"/>
          </w:tcPr>
          <w:p w14:paraId="5B7D9427" w14:textId="77777777" w:rsidR="007D3075" w:rsidRPr="00BF62E3" w:rsidRDefault="007D3075" w:rsidP="00EC3659">
            <w:pPr>
              <w:pStyle w:val="TableText"/>
              <w:spacing w:before="40"/>
              <w:jc w:val="right"/>
              <w:rPr>
                <w:rFonts w:cs="Calibri"/>
                <w:szCs w:val="18"/>
              </w:rPr>
            </w:pPr>
            <w:r w:rsidRPr="00BF62E3">
              <w:rPr>
                <w:rFonts w:cs="Calibri"/>
                <w:szCs w:val="18"/>
              </w:rPr>
              <w:t>168.50</w:t>
            </w:r>
          </w:p>
        </w:tc>
        <w:tc>
          <w:tcPr>
            <w:tcW w:w="510" w:type="dxa"/>
            <w:shd w:val="clear" w:color="auto" w:fill="auto"/>
          </w:tcPr>
          <w:p w14:paraId="7BA99433" w14:textId="77777777" w:rsidR="007D3075" w:rsidRPr="00BF62E3" w:rsidRDefault="007D3075" w:rsidP="00EC3659">
            <w:pPr>
              <w:pStyle w:val="TableText"/>
              <w:spacing w:before="40"/>
              <w:jc w:val="right"/>
              <w:rPr>
                <w:rFonts w:cs="Calibri"/>
                <w:szCs w:val="18"/>
              </w:rPr>
            </w:pPr>
            <w:r w:rsidRPr="00BF62E3">
              <w:rPr>
                <w:rFonts w:cs="Calibri"/>
                <w:szCs w:val="18"/>
              </w:rPr>
              <w:t>165.07</w:t>
            </w:r>
          </w:p>
        </w:tc>
        <w:tc>
          <w:tcPr>
            <w:tcW w:w="510" w:type="dxa"/>
            <w:shd w:val="clear" w:color="auto" w:fill="auto"/>
          </w:tcPr>
          <w:p w14:paraId="33A773BF" w14:textId="77777777" w:rsidR="007D3075" w:rsidRPr="00BF62E3" w:rsidRDefault="007D3075" w:rsidP="00EC3659">
            <w:pPr>
              <w:pStyle w:val="TableText"/>
              <w:spacing w:before="40"/>
              <w:jc w:val="right"/>
              <w:rPr>
                <w:rFonts w:cs="Calibri"/>
                <w:szCs w:val="18"/>
              </w:rPr>
            </w:pPr>
            <w:r w:rsidRPr="00BF62E3">
              <w:rPr>
                <w:rFonts w:cs="Calibri"/>
                <w:szCs w:val="18"/>
              </w:rPr>
              <w:t>165.55</w:t>
            </w:r>
          </w:p>
        </w:tc>
        <w:tc>
          <w:tcPr>
            <w:tcW w:w="510" w:type="dxa"/>
            <w:shd w:val="clear" w:color="auto" w:fill="auto"/>
          </w:tcPr>
          <w:p w14:paraId="3A102CBF" w14:textId="77777777" w:rsidR="007D3075" w:rsidRPr="00BF62E3" w:rsidRDefault="007D3075" w:rsidP="00EC3659">
            <w:pPr>
              <w:pStyle w:val="TableText"/>
              <w:spacing w:before="40"/>
              <w:jc w:val="right"/>
              <w:rPr>
                <w:rFonts w:cs="Calibri"/>
                <w:szCs w:val="18"/>
              </w:rPr>
            </w:pPr>
            <w:r w:rsidRPr="00BF62E3">
              <w:rPr>
                <w:rFonts w:cs="Calibri"/>
                <w:szCs w:val="18"/>
              </w:rPr>
              <w:t>165.31</w:t>
            </w:r>
          </w:p>
        </w:tc>
        <w:tc>
          <w:tcPr>
            <w:tcW w:w="510" w:type="dxa"/>
            <w:shd w:val="clear" w:color="auto" w:fill="auto"/>
          </w:tcPr>
          <w:p w14:paraId="1991645F" w14:textId="77777777" w:rsidR="007D3075" w:rsidRPr="00BF62E3" w:rsidRDefault="007D3075" w:rsidP="00EC3659">
            <w:pPr>
              <w:pStyle w:val="TableText"/>
              <w:spacing w:before="40"/>
              <w:jc w:val="right"/>
              <w:rPr>
                <w:rFonts w:cs="Calibri"/>
                <w:szCs w:val="18"/>
              </w:rPr>
            </w:pPr>
            <w:r w:rsidRPr="00BF62E3">
              <w:rPr>
                <w:rFonts w:cs="Calibri"/>
                <w:szCs w:val="18"/>
              </w:rPr>
              <w:t>157.46</w:t>
            </w:r>
          </w:p>
        </w:tc>
        <w:tc>
          <w:tcPr>
            <w:tcW w:w="510" w:type="dxa"/>
            <w:shd w:val="clear" w:color="auto" w:fill="auto"/>
          </w:tcPr>
          <w:p w14:paraId="79C440D6" w14:textId="77777777" w:rsidR="007D3075" w:rsidRPr="00BF62E3" w:rsidRDefault="007D3075" w:rsidP="00EC3659">
            <w:pPr>
              <w:pStyle w:val="TableText"/>
              <w:spacing w:before="40"/>
              <w:jc w:val="right"/>
              <w:rPr>
                <w:rFonts w:cs="Calibri"/>
                <w:szCs w:val="18"/>
              </w:rPr>
            </w:pPr>
            <w:r w:rsidRPr="00BF62E3">
              <w:rPr>
                <w:rFonts w:cs="Calibri"/>
                <w:szCs w:val="18"/>
              </w:rPr>
              <w:t>156.08</w:t>
            </w:r>
          </w:p>
        </w:tc>
        <w:tc>
          <w:tcPr>
            <w:tcW w:w="510" w:type="dxa"/>
            <w:shd w:val="clear" w:color="auto" w:fill="auto"/>
          </w:tcPr>
          <w:p w14:paraId="78F85803" w14:textId="77777777" w:rsidR="007D3075" w:rsidRPr="00BF62E3" w:rsidRDefault="007D3075" w:rsidP="00EC3659">
            <w:pPr>
              <w:pStyle w:val="TableText"/>
              <w:spacing w:before="40"/>
              <w:jc w:val="right"/>
              <w:rPr>
                <w:rFonts w:cs="Calibri"/>
                <w:szCs w:val="18"/>
              </w:rPr>
            </w:pPr>
            <w:r w:rsidRPr="00BF62E3">
              <w:rPr>
                <w:rFonts w:cs="Calibri"/>
                <w:szCs w:val="18"/>
              </w:rPr>
              <w:t>152.90</w:t>
            </w:r>
          </w:p>
        </w:tc>
        <w:tc>
          <w:tcPr>
            <w:tcW w:w="510" w:type="dxa"/>
            <w:shd w:val="clear" w:color="auto" w:fill="auto"/>
          </w:tcPr>
          <w:p w14:paraId="6A55581C" w14:textId="77777777" w:rsidR="007D3075" w:rsidRPr="00BF62E3" w:rsidRDefault="007D3075" w:rsidP="00EC3659">
            <w:pPr>
              <w:pStyle w:val="TableText"/>
              <w:spacing w:before="40"/>
              <w:jc w:val="right"/>
              <w:rPr>
                <w:rFonts w:cs="Calibri"/>
                <w:szCs w:val="18"/>
              </w:rPr>
            </w:pPr>
            <w:r w:rsidRPr="00BF62E3">
              <w:rPr>
                <w:rFonts w:cs="Calibri"/>
                <w:szCs w:val="18"/>
              </w:rPr>
              <w:t>147.67</w:t>
            </w:r>
          </w:p>
        </w:tc>
      </w:tr>
      <w:tr w:rsidR="00D6420E" w:rsidRPr="00BF62E3" w14:paraId="0E1B707D" w14:textId="77777777" w:rsidTr="00D6420E">
        <w:tc>
          <w:tcPr>
            <w:tcW w:w="3912" w:type="dxa"/>
          </w:tcPr>
          <w:p w14:paraId="20AA25A0" w14:textId="6CB3B435" w:rsidR="007D3075" w:rsidRPr="00BF62E3" w:rsidRDefault="007D3075" w:rsidP="00EC3659">
            <w:pPr>
              <w:pStyle w:val="TableText"/>
              <w:spacing w:before="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 xml:space="preserve">Solid waste disposal </w:t>
            </w:r>
          </w:p>
        </w:tc>
        <w:tc>
          <w:tcPr>
            <w:tcW w:w="510" w:type="dxa"/>
            <w:shd w:val="clear" w:color="auto" w:fill="auto"/>
          </w:tcPr>
          <w:p w14:paraId="3A72220C" w14:textId="77777777" w:rsidR="007D3075" w:rsidRPr="00BF62E3" w:rsidRDefault="007D3075" w:rsidP="00EC3659">
            <w:pPr>
              <w:pStyle w:val="TableText"/>
              <w:spacing w:before="40"/>
              <w:jc w:val="right"/>
              <w:rPr>
                <w:rFonts w:cs="Calibri"/>
                <w:szCs w:val="18"/>
              </w:rPr>
            </w:pPr>
            <w:r w:rsidRPr="00BF62E3">
              <w:rPr>
                <w:rFonts w:cs="Calibri"/>
                <w:szCs w:val="18"/>
              </w:rPr>
              <w:t>150.37</w:t>
            </w:r>
          </w:p>
        </w:tc>
        <w:tc>
          <w:tcPr>
            <w:tcW w:w="510" w:type="dxa"/>
            <w:shd w:val="clear" w:color="auto" w:fill="auto"/>
          </w:tcPr>
          <w:p w14:paraId="479105AB" w14:textId="77777777" w:rsidR="007D3075" w:rsidRPr="00BF62E3" w:rsidRDefault="007D3075" w:rsidP="00EC3659">
            <w:pPr>
              <w:pStyle w:val="TableText"/>
              <w:spacing w:before="40"/>
              <w:jc w:val="right"/>
              <w:rPr>
                <w:rFonts w:cs="Calibri"/>
                <w:szCs w:val="18"/>
              </w:rPr>
            </w:pPr>
            <w:r w:rsidRPr="00BF62E3">
              <w:rPr>
                <w:rFonts w:cs="Calibri"/>
                <w:szCs w:val="18"/>
              </w:rPr>
              <w:t>151.88</w:t>
            </w:r>
          </w:p>
        </w:tc>
        <w:tc>
          <w:tcPr>
            <w:tcW w:w="510" w:type="dxa"/>
            <w:shd w:val="clear" w:color="auto" w:fill="auto"/>
          </w:tcPr>
          <w:p w14:paraId="21934CC3" w14:textId="77777777" w:rsidR="007D3075" w:rsidRPr="00BF62E3" w:rsidRDefault="007D3075" w:rsidP="00EC3659">
            <w:pPr>
              <w:pStyle w:val="TableText"/>
              <w:spacing w:before="40"/>
              <w:jc w:val="right"/>
              <w:rPr>
                <w:rFonts w:cs="Calibri"/>
                <w:szCs w:val="18"/>
              </w:rPr>
            </w:pPr>
            <w:r w:rsidRPr="00BF62E3">
              <w:rPr>
                <w:rFonts w:cs="Calibri"/>
                <w:szCs w:val="18"/>
              </w:rPr>
              <w:t>153.55</w:t>
            </w:r>
          </w:p>
        </w:tc>
        <w:tc>
          <w:tcPr>
            <w:tcW w:w="510" w:type="dxa"/>
            <w:shd w:val="clear" w:color="auto" w:fill="auto"/>
          </w:tcPr>
          <w:p w14:paraId="2AF48DF0" w14:textId="77777777" w:rsidR="007D3075" w:rsidRPr="00BF62E3" w:rsidRDefault="007D3075" w:rsidP="00EC3659">
            <w:pPr>
              <w:pStyle w:val="TableText"/>
              <w:spacing w:before="40"/>
              <w:jc w:val="right"/>
              <w:rPr>
                <w:rFonts w:cs="Calibri"/>
                <w:szCs w:val="18"/>
              </w:rPr>
            </w:pPr>
            <w:r w:rsidRPr="00BF62E3">
              <w:rPr>
                <w:rFonts w:cs="Calibri"/>
                <w:szCs w:val="18"/>
              </w:rPr>
              <w:t>154.90</w:t>
            </w:r>
          </w:p>
        </w:tc>
        <w:tc>
          <w:tcPr>
            <w:tcW w:w="510" w:type="dxa"/>
            <w:shd w:val="clear" w:color="auto" w:fill="auto"/>
          </w:tcPr>
          <w:p w14:paraId="02F5F367" w14:textId="77777777" w:rsidR="007D3075" w:rsidRPr="00BF62E3" w:rsidRDefault="007D3075" w:rsidP="00EC3659">
            <w:pPr>
              <w:pStyle w:val="TableText"/>
              <w:spacing w:before="40"/>
              <w:jc w:val="right"/>
              <w:rPr>
                <w:rFonts w:cs="Calibri"/>
                <w:szCs w:val="18"/>
              </w:rPr>
            </w:pPr>
            <w:r w:rsidRPr="00BF62E3">
              <w:rPr>
                <w:rFonts w:cs="Calibri"/>
                <w:szCs w:val="18"/>
              </w:rPr>
              <w:t>151.62</w:t>
            </w:r>
          </w:p>
        </w:tc>
        <w:tc>
          <w:tcPr>
            <w:tcW w:w="510" w:type="dxa"/>
            <w:shd w:val="clear" w:color="auto" w:fill="auto"/>
          </w:tcPr>
          <w:p w14:paraId="30876746" w14:textId="77777777" w:rsidR="007D3075" w:rsidRPr="00BF62E3" w:rsidRDefault="007D3075" w:rsidP="00EC3659">
            <w:pPr>
              <w:pStyle w:val="TableText"/>
              <w:spacing w:before="40"/>
              <w:jc w:val="right"/>
              <w:rPr>
                <w:rFonts w:cs="Calibri"/>
                <w:szCs w:val="18"/>
              </w:rPr>
            </w:pPr>
            <w:r w:rsidRPr="00BF62E3">
              <w:rPr>
                <w:rFonts w:cs="Calibri"/>
                <w:szCs w:val="18"/>
              </w:rPr>
              <w:t>152.01</w:t>
            </w:r>
          </w:p>
        </w:tc>
        <w:tc>
          <w:tcPr>
            <w:tcW w:w="510" w:type="dxa"/>
            <w:shd w:val="clear" w:color="auto" w:fill="auto"/>
          </w:tcPr>
          <w:p w14:paraId="5591AC64" w14:textId="77777777" w:rsidR="007D3075" w:rsidRPr="00BF62E3" w:rsidRDefault="007D3075" w:rsidP="00EC3659">
            <w:pPr>
              <w:pStyle w:val="TableText"/>
              <w:spacing w:before="40"/>
              <w:jc w:val="right"/>
              <w:rPr>
                <w:rFonts w:cs="Calibri"/>
                <w:szCs w:val="18"/>
              </w:rPr>
            </w:pPr>
            <w:r w:rsidRPr="00BF62E3">
              <w:rPr>
                <w:rFonts w:cs="Calibri"/>
                <w:szCs w:val="18"/>
              </w:rPr>
              <w:t>151.95</w:t>
            </w:r>
          </w:p>
        </w:tc>
        <w:tc>
          <w:tcPr>
            <w:tcW w:w="510" w:type="dxa"/>
            <w:shd w:val="clear" w:color="auto" w:fill="auto"/>
          </w:tcPr>
          <w:p w14:paraId="508F5F81" w14:textId="77777777" w:rsidR="007D3075" w:rsidRPr="00BF62E3" w:rsidRDefault="007D3075" w:rsidP="00EC3659">
            <w:pPr>
              <w:pStyle w:val="TableText"/>
              <w:spacing w:before="40"/>
              <w:jc w:val="right"/>
              <w:rPr>
                <w:rFonts w:cs="Calibri"/>
                <w:szCs w:val="18"/>
              </w:rPr>
            </w:pPr>
            <w:r w:rsidRPr="00BF62E3">
              <w:rPr>
                <w:rFonts w:cs="Calibri"/>
                <w:szCs w:val="18"/>
              </w:rPr>
              <w:t>144.23</w:t>
            </w:r>
          </w:p>
        </w:tc>
        <w:tc>
          <w:tcPr>
            <w:tcW w:w="510" w:type="dxa"/>
            <w:shd w:val="clear" w:color="auto" w:fill="auto"/>
          </w:tcPr>
          <w:p w14:paraId="274FB646" w14:textId="77777777" w:rsidR="007D3075" w:rsidRPr="00BF62E3" w:rsidRDefault="007D3075" w:rsidP="00EC3659">
            <w:pPr>
              <w:pStyle w:val="TableText"/>
              <w:spacing w:before="40"/>
              <w:jc w:val="right"/>
              <w:rPr>
                <w:rFonts w:cs="Calibri"/>
                <w:szCs w:val="18"/>
              </w:rPr>
            </w:pPr>
            <w:r w:rsidRPr="00BF62E3">
              <w:rPr>
                <w:rFonts w:cs="Calibri"/>
                <w:szCs w:val="18"/>
              </w:rPr>
              <w:t>142.85</w:t>
            </w:r>
          </w:p>
        </w:tc>
        <w:tc>
          <w:tcPr>
            <w:tcW w:w="510" w:type="dxa"/>
            <w:shd w:val="clear" w:color="auto" w:fill="auto"/>
          </w:tcPr>
          <w:p w14:paraId="3810702D" w14:textId="77777777" w:rsidR="007D3075" w:rsidRPr="00BF62E3" w:rsidRDefault="007D3075" w:rsidP="00EC3659">
            <w:pPr>
              <w:pStyle w:val="TableText"/>
              <w:spacing w:before="40"/>
              <w:jc w:val="right"/>
              <w:rPr>
                <w:rFonts w:cs="Calibri"/>
                <w:szCs w:val="18"/>
              </w:rPr>
            </w:pPr>
            <w:r w:rsidRPr="00BF62E3">
              <w:rPr>
                <w:rFonts w:cs="Calibri"/>
                <w:szCs w:val="18"/>
              </w:rPr>
              <w:t>139.76</w:t>
            </w:r>
          </w:p>
        </w:tc>
        <w:tc>
          <w:tcPr>
            <w:tcW w:w="510" w:type="dxa"/>
            <w:shd w:val="clear" w:color="auto" w:fill="auto"/>
          </w:tcPr>
          <w:p w14:paraId="69AC3288" w14:textId="77777777" w:rsidR="007D3075" w:rsidRPr="00BF62E3" w:rsidRDefault="007D3075" w:rsidP="00EC3659">
            <w:pPr>
              <w:pStyle w:val="TableText"/>
              <w:spacing w:before="40"/>
              <w:jc w:val="right"/>
              <w:rPr>
                <w:rFonts w:cs="Calibri"/>
                <w:szCs w:val="18"/>
              </w:rPr>
            </w:pPr>
            <w:r w:rsidRPr="00BF62E3">
              <w:rPr>
                <w:rFonts w:cs="Calibri"/>
                <w:szCs w:val="18"/>
              </w:rPr>
              <w:t>134.69</w:t>
            </w:r>
          </w:p>
        </w:tc>
      </w:tr>
      <w:tr w:rsidR="00D6420E" w:rsidRPr="00BF62E3" w14:paraId="619EA437" w14:textId="77777777" w:rsidTr="00D6420E">
        <w:tc>
          <w:tcPr>
            <w:tcW w:w="3912" w:type="dxa"/>
          </w:tcPr>
          <w:p w14:paraId="4DB72029" w14:textId="5DB0245B" w:rsidR="007D3075" w:rsidRPr="00BF62E3" w:rsidRDefault="007D3075" w:rsidP="00EC3659">
            <w:pPr>
              <w:pStyle w:val="TableText"/>
              <w:spacing w:before="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Biological treatment of solid waste</w:t>
            </w:r>
          </w:p>
        </w:tc>
        <w:tc>
          <w:tcPr>
            <w:tcW w:w="510" w:type="dxa"/>
            <w:shd w:val="clear" w:color="auto" w:fill="auto"/>
          </w:tcPr>
          <w:p w14:paraId="055999F1" w14:textId="77777777" w:rsidR="007D3075" w:rsidRPr="00BF62E3" w:rsidRDefault="007D3075" w:rsidP="00EC3659">
            <w:pPr>
              <w:pStyle w:val="TableText"/>
              <w:spacing w:before="40"/>
              <w:jc w:val="right"/>
              <w:rPr>
                <w:rFonts w:cs="Calibri"/>
                <w:szCs w:val="18"/>
              </w:rPr>
            </w:pPr>
            <w:r w:rsidRPr="00BF62E3">
              <w:rPr>
                <w:rFonts w:cs="Calibri"/>
                <w:szCs w:val="18"/>
              </w:rPr>
              <w:t>0.13</w:t>
            </w:r>
          </w:p>
        </w:tc>
        <w:tc>
          <w:tcPr>
            <w:tcW w:w="510" w:type="dxa"/>
            <w:shd w:val="clear" w:color="auto" w:fill="auto"/>
          </w:tcPr>
          <w:p w14:paraId="59736C3F" w14:textId="77777777" w:rsidR="007D3075" w:rsidRPr="00BF62E3" w:rsidRDefault="007D3075" w:rsidP="00EC3659">
            <w:pPr>
              <w:pStyle w:val="TableText"/>
              <w:spacing w:before="40"/>
              <w:jc w:val="right"/>
              <w:rPr>
                <w:rFonts w:cs="Calibri"/>
                <w:szCs w:val="18"/>
              </w:rPr>
            </w:pPr>
            <w:r w:rsidRPr="00BF62E3">
              <w:rPr>
                <w:rFonts w:cs="Calibri"/>
                <w:szCs w:val="18"/>
              </w:rPr>
              <w:t>0.13</w:t>
            </w:r>
          </w:p>
        </w:tc>
        <w:tc>
          <w:tcPr>
            <w:tcW w:w="510" w:type="dxa"/>
            <w:shd w:val="clear" w:color="auto" w:fill="auto"/>
          </w:tcPr>
          <w:p w14:paraId="3C0C817B" w14:textId="77777777" w:rsidR="007D3075" w:rsidRPr="00BF62E3" w:rsidRDefault="007D3075" w:rsidP="00EC3659">
            <w:pPr>
              <w:pStyle w:val="TableText"/>
              <w:spacing w:before="40"/>
              <w:jc w:val="right"/>
              <w:rPr>
                <w:rFonts w:cs="Calibri"/>
                <w:szCs w:val="18"/>
              </w:rPr>
            </w:pPr>
            <w:r w:rsidRPr="00BF62E3">
              <w:rPr>
                <w:rFonts w:cs="Calibri"/>
                <w:szCs w:val="18"/>
              </w:rPr>
              <w:t>0.14</w:t>
            </w:r>
          </w:p>
        </w:tc>
        <w:tc>
          <w:tcPr>
            <w:tcW w:w="510" w:type="dxa"/>
            <w:shd w:val="clear" w:color="auto" w:fill="auto"/>
          </w:tcPr>
          <w:p w14:paraId="46D0284B" w14:textId="77777777" w:rsidR="007D3075" w:rsidRPr="00BF62E3" w:rsidRDefault="007D3075" w:rsidP="00EC3659">
            <w:pPr>
              <w:pStyle w:val="TableText"/>
              <w:spacing w:before="40"/>
              <w:jc w:val="right"/>
              <w:rPr>
                <w:rFonts w:cs="Calibri"/>
                <w:szCs w:val="18"/>
              </w:rPr>
            </w:pPr>
            <w:r w:rsidRPr="00BF62E3">
              <w:rPr>
                <w:rFonts w:cs="Calibri"/>
                <w:szCs w:val="18"/>
              </w:rPr>
              <w:t>0.14</w:t>
            </w:r>
          </w:p>
        </w:tc>
        <w:tc>
          <w:tcPr>
            <w:tcW w:w="510" w:type="dxa"/>
            <w:shd w:val="clear" w:color="auto" w:fill="auto"/>
          </w:tcPr>
          <w:p w14:paraId="3AA6B291" w14:textId="77777777" w:rsidR="007D3075" w:rsidRPr="00BF62E3" w:rsidRDefault="007D3075" w:rsidP="00EC3659">
            <w:pPr>
              <w:pStyle w:val="TableText"/>
              <w:spacing w:before="40"/>
              <w:jc w:val="right"/>
              <w:rPr>
                <w:rFonts w:cs="Calibri"/>
                <w:szCs w:val="18"/>
              </w:rPr>
            </w:pPr>
            <w:r w:rsidRPr="00BF62E3">
              <w:rPr>
                <w:rFonts w:cs="Calibri"/>
                <w:szCs w:val="18"/>
              </w:rPr>
              <w:t>0.14</w:t>
            </w:r>
          </w:p>
        </w:tc>
        <w:tc>
          <w:tcPr>
            <w:tcW w:w="510" w:type="dxa"/>
            <w:shd w:val="clear" w:color="auto" w:fill="auto"/>
          </w:tcPr>
          <w:p w14:paraId="281D3F0B" w14:textId="77777777" w:rsidR="007D3075" w:rsidRPr="00BF62E3" w:rsidRDefault="007D3075" w:rsidP="00EC3659">
            <w:pPr>
              <w:pStyle w:val="TableText"/>
              <w:spacing w:before="40"/>
              <w:jc w:val="right"/>
              <w:rPr>
                <w:rFonts w:cs="Calibri"/>
                <w:szCs w:val="18"/>
              </w:rPr>
            </w:pPr>
            <w:r w:rsidRPr="00BF62E3">
              <w:rPr>
                <w:rFonts w:cs="Calibri"/>
                <w:szCs w:val="18"/>
              </w:rPr>
              <w:t>0.14</w:t>
            </w:r>
          </w:p>
        </w:tc>
        <w:tc>
          <w:tcPr>
            <w:tcW w:w="510" w:type="dxa"/>
            <w:shd w:val="clear" w:color="auto" w:fill="auto"/>
          </w:tcPr>
          <w:p w14:paraId="05083EB9" w14:textId="77777777" w:rsidR="007D3075" w:rsidRPr="00BF62E3" w:rsidRDefault="007D3075" w:rsidP="00EC3659">
            <w:pPr>
              <w:pStyle w:val="TableText"/>
              <w:spacing w:before="40"/>
              <w:jc w:val="right"/>
              <w:rPr>
                <w:rFonts w:cs="Calibri"/>
                <w:szCs w:val="18"/>
              </w:rPr>
            </w:pPr>
            <w:r w:rsidRPr="00BF62E3">
              <w:rPr>
                <w:rFonts w:cs="Calibri"/>
                <w:szCs w:val="18"/>
              </w:rPr>
              <w:t>0.15</w:t>
            </w:r>
          </w:p>
        </w:tc>
        <w:tc>
          <w:tcPr>
            <w:tcW w:w="510" w:type="dxa"/>
            <w:shd w:val="clear" w:color="auto" w:fill="auto"/>
          </w:tcPr>
          <w:p w14:paraId="285AFBC0" w14:textId="77777777" w:rsidR="007D3075" w:rsidRPr="00BF62E3" w:rsidRDefault="007D3075" w:rsidP="00EC3659">
            <w:pPr>
              <w:pStyle w:val="TableText"/>
              <w:spacing w:before="40"/>
              <w:jc w:val="right"/>
              <w:rPr>
                <w:rFonts w:cs="Calibri"/>
                <w:szCs w:val="18"/>
              </w:rPr>
            </w:pPr>
            <w:r w:rsidRPr="00BF62E3">
              <w:rPr>
                <w:rFonts w:cs="Calibri"/>
                <w:szCs w:val="18"/>
              </w:rPr>
              <w:t>0.15</w:t>
            </w:r>
          </w:p>
        </w:tc>
        <w:tc>
          <w:tcPr>
            <w:tcW w:w="510" w:type="dxa"/>
            <w:shd w:val="clear" w:color="auto" w:fill="auto"/>
          </w:tcPr>
          <w:p w14:paraId="4578C599" w14:textId="77777777" w:rsidR="007D3075" w:rsidRPr="00BF62E3" w:rsidRDefault="007D3075" w:rsidP="00EC3659">
            <w:pPr>
              <w:pStyle w:val="TableText"/>
              <w:spacing w:before="40"/>
              <w:jc w:val="right"/>
              <w:rPr>
                <w:rFonts w:cs="Calibri"/>
                <w:szCs w:val="18"/>
              </w:rPr>
            </w:pPr>
            <w:r w:rsidRPr="00BF62E3">
              <w:rPr>
                <w:rFonts w:cs="Calibri"/>
                <w:szCs w:val="18"/>
              </w:rPr>
              <w:t>0.15</w:t>
            </w:r>
          </w:p>
        </w:tc>
        <w:tc>
          <w:tcPr>
            <w:tcW w:w="510" w:type="dxa"/>
            <w:shd w:val="clear" w:color="auto" w:fill="auto"/>
          </w:tcPr>
          <w:p w14:paraId="4541580C" w14:textId="77777777" w:rsidR="007D3075" w:rsidRPr="00BF62E3" w:rsidRDefault="007D3075" w:rsidP="00EC3659">
            <w:pPr>
              <w:pStyle w:val="TableText"/>
              <w:spacing w:before="40"/>
              <w:jc w:val="right"/>
              <w:rPr>
                <w:rFonts w:cs="Calibri"/>
                <w:szCs w:val="18"/>
              </w:rPr>
            </w:pPr>
            <w:r w:rsidRPr="00BF62E3">
              <w:rPr>
                <w:rFonts w:cs="Calibri"/>
                <w:szCs w:val="18"/>
              </w:rPr>
              <w:t>0.16</w:t>
            </w:r>
          </w:p>
        </w:tc>
        <w:tc>
          <w:tcPr>
            <w:tcW w:w="510" w:type="dxa"/>
            <w:shd w:val="clear" w:color="auto" w:fill="auto"/>
          </w:tcPr>
          <w:p w14:paraId="76DB998D" w14:textId="77777777" w:rsidR="007D3075" w:rsidRPr="00BF62E3" w:rsidRDefault="007D3075" w:rsidP="00EC3659">
            <w:pPr>
              <w:pStyle w:val="TableText"/>
              <w:spacing w:before="40"/>
              <w:jc w:val="right"/>
              <w:rPr>
                <w:rFonts w:cs="Calibri"/>
                <w:szCs w:val="18"/>
              </w:rPr>
            </w:pPr>
            <w:r w:rsidRPr="00BF62E3">
              <w:rPr>
                <w:rFonts w:cs="Calibri"/>
                <w:szCs w:val="18"/>
              </w:rPr>
              <w:t>0.20</w:t>
            </w:r>
          </w:p>
        </w:tc>
      </w:tr>
      <w:tr w:rsidR="00D6420E" w:rsidRPr="00BF62E3" w14:paraId="365DBCB5" w14:textId="77777777" w:rsidTr="00D6420E">
        <w:tc>
          <w:tcPr>
            <w:tcW w:w="3912" w:type="dxa"/>
          </w:tcPr>
          <w:p w14:paraId="1E0EC4B3" w14:textId="5BA0107D" w:rsidR="007D3075" w:rsidRPr="00BF62E3" w:rsidRDefault="007D3075" w:rsidP="00EC3659">
            <w:pPr>
              <w:pStyle w:val="TableText"/>
              <w:spacing w:before="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Incineration and open burning of waste</w:t>
            </w:r>
          </w:p>
        </w:tc>
        <w:tc>
          <w:tcPr>
            <w:tcW w:w="510" w:type="dxa"/>
            <w:shd w:val="clear" w:color="auto" w:fill="auto"/>
          </w:tcPr>
          <w:p w14:paraId="379CBE07" w14:textId="77777777" w:rsidR="007D3075" w:rsidRPr="00BF62E3" w:rsidRDefault="007D3075" w:rsidP="00EC3659">
            <w:pPr>
              <w:pStyle w:val="TableText"/>
              <w:spacing w:before="40"/>
              <w:jc w:val="right"/>
              <w:rPr>
                <w:rFonts w:cs="Calibri"/>
                <w:szCs w:val="18"/>
              </w:rPr>
            </w:pPr>
            <w:r w:rsidRPr="00BF62E3">
              <w:rPr>
                <w:rFonts w:cs="Calibri"/>
                <w:szCs w:val="18"/>
              </w:rPr>
              <w:t>5.07</w:t>
            </w:r>
          </w:p>
        </w:tc>
        <w:tc>
          <w:tcPr>
            <w:tcW w:w="510" w:type="dxa"/>
            <w:shd w:val="clear" w:color="auto" w:fill="auto"/>
          </w:tcPr>
          <w:p w14:paraId="1332D276" w14:textId="77777777" w:rsidR="007D3075" w:rsidRPr="00BF62E3" w:rsidRDefault="007D3075" w:rsidP="00EC3659">
            <w:pPr>
              <w:pStyle w:val="TableText"/>
              <w:spacing w:before="40"/>
              <w:jc w:val="right"/>
              <w:rPr>
                <w:rFonts w:cs="Calibri"/>
                <w:szCs w:val="18"/>
              </w:rPr>
            </w:pPr>
            <w:r w:rsidRPr="00BF62E3">
              <w:rPr>
                <w:rFonts w:cs="Calibri"/>
                <w:szCs w:val="18"/>
              </w:rPr>
              <w:t>4.85</w:t>
            </w:r>
          </w:p>
        </w:tc>
        <w:tc>
          <w:tcPr>
            <w:tcW w:w="510" w:type="dxa"/>
            <w:shd w:val="clear" w:color="auto" w:fill="auto"/>
          </w:tcPr>
          <w:p w14:paraId="1FC0AA06" w14:textId="77777777" w:rsidR="007D3075" w:rsidRPr="00BF62E3" w:rsidRDefault="007D3075" w:rsidP="00EC3659">
            <w:pPr>
              <w:pStyle w:val="TableText"/>
              <w:spacing w:before="40"/>
              <w:jc w:val="right"/>
              <w:rPr>
                <w:rFonts w:cs="Calibri"/>
                <w:szCs w:val="18"/>
              </w:rPr>
            </w:pPr>
            <w:r w:rsidRPr="00BF62E3">
              <w:rPr>
                <w:rFonts w:cs="Calibri"/>
                <w:szCs w:val="18"/>
              </w:rPr>
              <w:t>4.63</w:t>
            </w:r>
          </w:p>
        </w:tc>
        <w:tc>
          <w:tcPr>
            <w:tcW w:w="510" w:type="dxa"/>
            <w:shd w:val="clear" w:color="auto" w:fill="auto"/>
          </w:tcPr>
          <w:p w14:paraId="3D4761A6" w14:textId="77777777" w:rsidR="007D3075" w:rsidRPr="00BF62E3" w:rsidRDefault="007D3075" w:rsidP="00EC3659">
            <w:pPr>
              <w:pStyle w:val="TableText"/>
              <w:spacing w:before="40"/>
              <w:jc w:val="right"/>
              <w:rPr>
                <w:rFonts w:cs="Calibri"/>
                <w:szCs w:val="18"/>
              </w:rPr>
            </w:pPr>
            <w:r w:rsidRPr="00BF62E3">
              <w:rPr>
                <w:rFonts w:cs="Calibri"/>
                <w:szCs w:val="18"/>
              </w:rPr>
              <w:t>4.40</w:t>
            </w:r>
          </w:p>
        </w:tc>
        <w:tc>
          <w:tcPr>
            <w:tcW w:w="510" w:type="dxa"/>
            <w:shd w:val="clear" w:color="auto" w:fill="auto"/>
          </w:tcPr>
          <w:p w14:paraId="767A035B" w14:textId="77777777" w:rsidR="007D3075" w:rsidRPr="00BF62E3" w:rsidRDefault="007D3075" w:rsidP="00EC3659">
            <w:pPr>
              <w:pStyle w:val="TableText"/>
              <w:spacing w:before="40"/>
              <w:jc w:val="right"/>
              <w:rPr>
                <w:rFonts w:cs="Calibri"/>
                <w:szCs w:val="18"/>
              </w:rPr>
            </w:pPr>
            <w:r w:rsidRPr="00BF62E3">
              <w:rPr>
                <w:rFonts w:cs="Calibri"/>
                <w:szCs w:val="18"/>
              </w:rPr>
              <w:t>4.14</w:t>
            </w:r>
          </w:p>
        </w:tc>
        <w:tc>
          <w:tcPr>
            <w:tcW w:w="510" w:type="dxa"/>
            <w:shd w:val="clear" w:color="auto" w:fill="auto"/>
          </w:tcPr>
          <w:p w14:paraId="41DFA309" w14:textId="77777777" w:rsidR="007D3075" w:rsidRPr="00BF62E3" w:rsidRDefault="007D3075" w:rsidP="00EC3659">
            <w:pPr>
              <w:pStyle w:val="TableText"/>
              <w:spacing w:before="40"/>
              <w:jc w:val="right"/>
              <w:rPr>
                <w:rFonts w:cs="Calibri"/>
                <w:szCs w:val="18"/>
              </w:rPr>
            </w:pPr>
            <w:r w:rsidRPr="00BF62E3">
              <w:rPr>
                <w:rFonts w:cs="Calibri"/>
                <w:szCs w:val="18"/>
              </w:rPr>
              <w:t>4.17</w:t>
            </w:r>
          </w:p>
        </w:tc>
        <w:tc>
          <w:tcPr>
            <w:tcW w:w="510" w:type="dxa"/>
            <w:shd w:val="clear" w:color="auto" w:fill="auto"/>
          </w:tcPr>
          <w:p w14:paraId="3B7E562E" w14:textId="77777777" w:rsidR="007D3075" w:rsidRPr="00BF62E3" w:rsidRDefault="007D3075" w:rsidP="00EC3659">
            <w:pPr>
              <w:pStyle w:val="TableText"/>
              <w:spacing w:before="40"/>
              <w:jc w:val="right"/>
              <w:rPr>
                <w:rFonts w:cs="Calibri"/>
                <w:szCs w:val="18"/>
              </w:rPr>
            </w:pPr>
            <w:r w:rsidRPr="00BF62E3">
              <w:rPr>
                <w:rFonts w:cs="Calibri"/>
                <w:szCs w:val="18"/>
              </w:rPr>
              <w:t>4.04</w:t>
            </w:r>
          </w:p>
        </w:tc>
        <w:tc>
          <w:tcPr>
            <w:tcW w:w="510" w:type="dxa"/>
            <w:shd w:val="clear" w:color="auto" w:fill="auto"/>
          </w:tcPr>
          <w:p w14:paraId="78BCE83E" w14:textId="77777777" w:rsidR="007D3075" w:rsidRPr="00BF62E3" w:rsidRDefault="007D3075" w:rsidP="00EC3659">
            <w:pPr>
              <w:pStyle w:val="TableText"/>
              <w:spacing w:before="40"/>
              <w:jc w:val="right"/>
              <w:rPr>
                <w:rFonts w:cs="Calibri"/>
                <w:szCs w:val="18"/>
              </w:rPr>
            </w:pPr>
            <w:r w:rsidRPr="00BF62E3">
              <w:rPr>
                <w:rFonts w:cs="Calibri"/>
                <w:szCs w:val="18"/>
              </w:rPr>
              <w:t>4.05</w:t>
            </w:r>
          </w:p>
        </w:tc>
        <w:tc>
          <w:tcPr>
            <w:tcW w:w="510" w:type="dxa"/>
            <w:shd w:val="clear" w:color="auto" w:fill="auto"/>
          </w:tcPr>
          <w:p w14:paraId="022681F2" w14:textId="77777777" w:rsidR="007D3075" w:rsidRPr="00BF62E3" w:rsidRDefault="007D3075" w:rsidP="00EC3659">
            <w:pPr>
              <w:pStyle w:val="TableText"/>
              <w:spacing w:before="40"/>
              <w:jc w:val="right"/>
              <w:rPr>
                <w:rFonts w:cs="Calibri"/>
                <w:szCs w:val="18"/>
              </w:rPr>
            </w:pPr>
            <w:r w:rsidRPr="00BF62E3">
              <w:rPr>
                <w:rFonts w:cs="Calibri"/>
                <w:szCs w:val="18"/>
              </w:rPr>
              <w:t>3.97</w:t>
            </w:r>
          </w:p>
        </w:tc>
        <w:tc>
          <w:tcPr>
            <w:tcW w:w="510" w:type="dxa"/>
            <w:shd w:val="clear" w:color="auto" w:fill="auto"/>
          </w:tcPr>
          <w:p w14:paraId="1A53D84A" w14:textId="77777777" w:rsidR="007D3075" w:rsidRPr="00BF62E3" w:rsidRDefault="007D3075" w:rsidP="00EC3659">
            <w:pPr>
              <w:pStyle w:val="TableText"/>
              <w:spacing w:before="40"/>
              <w:jc w:val="right"/>
              <w:rPr>
                <w:rFonts w:cs="Calibri"/>
                <w:szCs w:val="18"/>
              </w:rPr>
            </w:pPr>
            <w:r w:rsidRPr="00BF62E3">
              <w:rPr>
                <w:rFonts w:cs="Calibri"/>
                <w:szCs w:val="18"/>
              </w:rPr>
              <w:t>3.80</w:t>
            </w:r>
          </w:p>
        </w:tc>
        <w:tc>
          <w:tcPr>
            <w:tcW w:w="510" w:type="dxa"/>
            <w:shd w:val="clear" w:color="auto" w:fill="auto"/>
          </w:tcPr>
          <w:p w14:paraId="1D9D4B48" w14:textId="77777777" w:rsidR="007D3075" w:rsidRPr="00BF62E3" w:rsidRDefault="007D3075" w:rsidP="00EC3659">
            <w:pPr>
              <w:pStyle w:val="TableText"/>
              <w:spacing w:before="40"/>
              <w:jc w:val="right"/>
              <w:rPr>
                <w:rFonts w:cs="Calibri"/>
                <w:szCs w:val="18"/>
              </w:rPr>
            </w:pPr>
            <w:r w:rsidRPr="00BF62E3">
              <w:rPr>
                <w:rFonts w:cs="Calibri"/>
                <w:szCs w:val="18"/>
              </w:rPr>
              <w:t>3.72</w:t>
            </w:r>
          </w:p>
        </w:tc>
      </w:tr>
      <w:tr w:rsidR="00D6420E" w:rsidRPr="00BF62E3" w14:paraId="126BCCE0" w14:textId="77777777" w:rsidTr="00D6420E">
        <w:tc>
          <w:tcPr>
            <w:tcW w:w="3912" w:type="dxa"/>
          </w:tcPr>
          <w:p w14:paraId="451D4465" w14:textId="33076FF7" w:rsidR="007D3075" w:rsidRPr="00BF62E3" w:rsidRDefault="007D3075" w:rsidP="00EC3659">
            <w:pPr>
              <w:pStyle w:val="TableText"/>
              <w:spacing w:before="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Waste water treatment and discharge</w:t>
            </w:r>
          </w:p>
        </w:tc>
        <w:tc>
          <w:tcPr>
            <w:tcW w:w="510" w:type="dxa"/>
            <w:tcBorders>
              <w:bottom w:val="single" w:sz="4" w:space="0" w:color="1B556B" w:themeColor="text2"/>
            </w:tcBorders>
            <w:shd w:val="clear" w:color="auto" w:fill="auto"/>
          </w:tcPr>
          <w:p w14:paraId="0ED5ABF7" w14:textId="77777777" w:rsidR="007D3075" w:rsidRPr="00BF62E3" w:rsidRDefault="007D3075" w:rsidP="00EC3659">
            <w:pPr>
              <w:pStyle w:val="TableText"/>
              <w:spacing w:before="40"/>
              <w:jc w:val="right"/>
              <w:rPr>
                <w:rFonts w:cs="Calibri"/>
                <w:szCs w:val="18"/>
              </w:rPr>
            </w:pPr>
            <w:r w:rsidRPr="00BF62E3">
              <w:rPr>
                <w:rFonts w:cs="Calibri"/>
                <w:szCs w:val="18"/>
              </w:rPr>
              <w:t>9.38</w:t>
            </w:r>
          </w:p>
        </w:tc>
        <w:tc>
          <w:tcPr>
            <w:tcW w:w="510" w:type="dxa"/>
            <w:tcBorders>
              <w:bottom w:val="single" w:sz="4" w:space="0" w:color="1B556B" w:themeColor="text2"/>
            </w:tcBorders>
            <w:shd w:val="clear" w:color="auto" w:fill="auto"/>
          </w:tcPr>
          <w:p w14:paraId="3632CAF8" w14:textId="77777777" w:rsidR="007D3075" w:rsidRPr="00BF62E3" w:rsidRDefault="007D3075" w:rsidP="00EC3659">
            <w:pPr>
              <w:pStyle w:val="TableText"/>
              <w:spacing w:before="40"/>
              <w:jc w:val="right"/>
              <w:rPr>
                <w:rFonts w:cs="Calibri"/>
                <w:szCs w:val="18"/>
              </w:rPr>
            </w:pPr>
            <w:r w:rsidRPr="00BF62E3">
              <w:rPr>
                <w:rFonts w:cs="Calibri"/>
                <w:szCs w:val="18"/>
              </w:rPr>
              <w:t>9.36</w:t>
            </w:r>
          </w:p>
        </w:tc>
        <w:tc>
          <w:tcPr>
            <w:tcW w:w="510" w:type="dxa"/>
            <w:tcBorders>
              <w:bottom w:val="single" w:sz="4" w:space="0" w:color="1B556B" w:themeColor="text2"/>
            </w:tcBorders>
            <w:shd w:val="clear" w:color="auto" w:fill="auto"/>
          </w:tcPr>
          <w:p w14:paraId="55A15453" w14:textId="77777777" w:rsidR="007D3075" w:rsidRPr="00BF62E3" w:rsidRDefault="007D3075" w:rsidP="00EC3659">
            <w:pPr>
              <w:pStyle w:val="TableText"/>
              <w:spacing w:before="40"/>
              <w:jc w:val="right"/>
              <w:rPr>
                <w:rFonts w:cs="Calibri"/>
                <w:szCs w:val="18"/>
              </w:rPr>
            </w:pPr>
            <w:r w:rsidRPr="00BF62E3">
              <w:rPr>
                <w:rFonts w:cs="Calibri"/>
                <w:szCs w:val="18"/>
              </w:rPr>
              <w:t>9.23</w:t>
            </w:r>
          </w:p>
        </w:tc>
        <w:tc>
          <w:tcPr>
            <w:tcW w:w="510" w:type="dxa"/>
            <w:tcBorders>
              <w:bottom w:val="single" w:sz="4" w:space="0" w:color="1B556B" w:themeColor="text2"/>
            </w:tcBorders>
            <w:shd w:val="clear" w:color="auto" w:fill="auto"/>
          </w:tcPr>
          <w:p w14:paraId="292CD1E4" w14:textId="77777777" w:rsidR="007D3075" w:rsidRPr="00BF62E3" w:rsidRDefault="007D3075" w:rsidP="00EC3659">
            <w:pPr>
              <w:pStyle w:val="TableText"/>
              <w:spacing w:before="40"/>
              <w:jc w:val="right"/>
              <w:rPr>
                <w:rFonts w:cs="Calibri"/>
                <w:szCs w:val="18"/>
              </w:rPr>
            </w:pPr>
            <w:r w:rsidRPr="00BF62E3">
              <w:rPr>
                <w:rFonts w:cs="Calibri"/>
                <w:szCs w:val="18"/>
              </w:rPr>
              <w:t>9.06</w:t>
            </w:r>
          </w:p>
        </w:tc>
        <w:tc>
          <w:tcPr>
            <w:tcW w:w="510" w:type="dxa"/>
            <w:tcBorders>
              <w:bottom w:val="single" w:sz="4" w:space="0" w:color="1B556B" w:themeColor="text2"/>
            </w:tcBorders>
            <w:shd w:val="clear" w:color="auto" w:fill="auto"/>
          </w:tcPr>
          <w:p w14:paraId="377CD439" w14:textId="77777777" w:rsidR="007D3075" w:rsidRPr="00BF62E3" w:rsidRDefault="007D3075" w:rsidP="00EC3659">
            <w:pPr>
              <w:pStyle w:val="TableText"/>
              <w:spacing w:before="40"/>
              <w:jc w:val="right"/>
              <w:rPr>
                <w:rFonts w:cs="Calibri"/>
                <w:szCs w:val="18"/>
              </w:rPr>
            </w:pPr>
            <w:r w:rsidRPr="00BF62E3">
              <w:rPr>
                <w:rFonts w:cs="Calibri"/>
                <w:szCs w:val="18"/>
              </w:rPr>
              <w:t>9.16</w:t>
            </w:r>
          </w:p>
        </w:tc>
        <w:tc>
          <w:tcPr>
            <w:tcW w:w="510" w:type="dxa"/>
            <w:tcBorders>
              <w:bottom w:val="single" w:sz="4" w:space="0" w:color="1B556B" w:themeColor="text2"/>
            </w:tcBorders>
            <w:shd w:val="clear" w:color="auto" w:fill="auto"/>
          </w:tcPr>
          <w:p w14:paraId="4AE6519E" w14:textId="77777777" w:rsidR="007D3075" w:rsidRPr="00BF62E3" w:rsidRDefault="007D3075" w:rsidP="00EC3659">
            <w:pPr>
              <w:pStyle w:val="TableText"/>
              <w:spacing w:before="40"/>
              <w:jc w:val="right"/>
              <w:rPr>
                <w:rFonts w:cs="Calibri"/>
                <w:szCs w:val="18"/>
              </w:rPr>
            </w:pPr>
            <w:r w:rsidRPr="00BF62E3">
              <w:rPr>
                <w:rFonts w:cs="Calibri"/>
                <w:szCs w:val="18"/>
              </w:rPr>
              <w:t>9.22</w:t>
            </w:r>
          </w:p>
        </w:tc>
        <w:tc>
          <w:tcPr>
            <w:tcW w:w="510" w:type="dxa"/>
            <w:tcBorders>
              <w:bottom w:val="single" w:sz="4" w:space="0" w:color="1B556B" w:themeColor="text2"/>
            </w:tcBorders>
            <w:shd w:val="clear" w:color="auto" w:fill="auto"/>
          </w:tcPr>
          <w:p w14:paraId="00D5FC1C" w14:textId="77777777" w:rsidR="007D3075" w:rsidRPr="00BF62E3" w:rsidRDefault="007D3075" w:rsidP="00EC3659">
            <w:pPr>
              <w:pStyle w:val="TableText"/>
              <w:spacing w:before="40"/>
              <w:jc w:val="right"/>
              <w:rPr>
                <w:rFonts w:cs="Calibri"/>
                <w:szCs w:val="18"/>
              </w:rPr>
            </w:pPr>
            <w:r w:rsidRPr="00BF62E3">
              <w:rPr>
                <w:rFonts w:cs="Calibri"/>
                <w:szCs w:val="18"/>
              </w:rPr>
              <w:t>9.18</w:t>
            </w:r>
          </w:p>
        </w:tc>
        <w:tc>
          <w:tcPr>
            <w:tcW w:w="510" w:type="dxa"/>
            <w:tcBorders>
              <w:bottom w:val="single" w:sz="4" w:space="0" w:color="1B556B" w:themeColor="text2"/>
            </w:tcBorders>
            <w:shd w:val="clear" w:color="auto" w:fill="auto"/>
          </w:tcPr>
          <w:p w14:paraId="2C356C41" w14:textId="77777777" w:rsidR="007D3075" w:rsidRPr="00BF62E3" w:rsidRDefault="007D3075" w:rsidP="00EC3659">
            <w:pPr>
              <w:pStyle w:val="TableText"/>
              <w:spacing w:before="40"/>
              <w:jc w:val="right"/>
              <w:rPr>
                <w:rFonts w:cs="Calibri"/>
                <w:szCs w:val="18"/>
              </w:rPr>
            </w:pPr>
            <w:r w:rsidRPr="00BF62E3">
              <w:rPr>
                <w:rFonts w:cs="Calibri"/>
                <w:szCs w:val="18"/>
              </w:rPr>
              <w:t>9.03</w:t>
            </w:r>
          </w:p>
        </w:tc>
        <w:tc>
          <w:tcPr>
            <w:tcW w:w="510" w:type="dxa"/>
            <w:tcBorders>
              <w:bottom w:val="single" w:sz="4" w:space="0" w:color="1B556B" w:themeColor="text2"/>
            </w:tcBorders>
            <w:shd w:val="clear" w:color="auto" w:fill="auto"/>
          </w:tcPr>
          <w:p w14:paraId="1886C84B" w14:textId="77777777" w:rsidR="007D3075" w:rsidRPr="00BF62E3" w:rsidRDefault="007D3075" w:rsidP="00EC3659">
            <w:pPr>
              <w:pStyle w:val="TableText"/>
              <w:spacing w:before="40"/>
              <w:jc w:val="right"/>
              <w:rPr>
                <w:rFonts w:cs="Calibri"/>
                <w:szCs w:val="18"/>
              </w:rPr>
            </w:pPr>
            <w:r w:rsidRPr="00BF62E3">
              <w:rPr>
                <w:rFonts w:cs="Calibri"/>
                <w:szCs w:val="18"/>
              </w:rPr>
              <w:t>9.11</w:t>
            </w:r>
          </w:p>
        </w:tc>
        <w:tc>
          <w:tcPr>
            <w:tcW w:w="510" w:type="dxa"/>
            <w:tcBorders>
              <w:bottom w:val="single" w:sz="4" w:space="0" w:color="1B556B" w:themeColor="text2"/>
            </w:tcBorders>
            <w:shd w:val="clear" w:color="auto" w:fill="auto"/>
          </w:tcPr>
          <w:p w14:paraId="05BE9996" w14:textId="77777777" w:rsidR="007D3075" w:rsidRPr="00BF62E3" w:rsidRDefault="007D3075" w:rsidP="00EC3659">
            <w:pPr>
              <w:pStyle w:val="TableText"/>
              <w:spacing w:before="40"/>
              <w:jc w:val="right"/>
              <w:rPr>
                <w:rFonts w:cs="Calibri"/>
                <w:szCs w:val="18"/>
              </w:rPr>
            </w:pPr>
            <w:r w:rsidRPr="00BF62E3">
              <w:rPr>
                <w:rFonts w:cs="Calibri"/>
                <w:szCs w:val="18"/>
              </w:rPr>
              <w:t>9.19</w:t>
            </w:r>
          </w:p>
        </w:tc>
        <w:tc>
          <w:tcPr>
            <w:tcW w:w="510" w:type="dxa"/>
            <w:tcBorders>
              <w:bottom w:val="single" w:sz="4" w:space="0" w:color="1B556B" w:themeColor="text2"/>
            </w:tcBorders>
            <w:shd w:val="clear" w:color="auto" w:fill="auto"/>
          </w:tcPr>
          <w:p w14:paraId="7C16D163" w14:textId="77777777" w:rsidR="007D3075" w:rsidRPr="00BF62E3" w:rsidRDefault="007D3075" w:rsidP="00EC3659">
            <w:pPr>
              <w:pStyle w:val="TableText"/>
              <w:spacing w:before="40"/>
              <w:jc w:val="right"/>
              <w:rPr>
                <w:rFonts w:cs="Calibri"/>
                <w:szCs w:val="18"/>
              </w:rPr>
            </w:pPr>
            <w:r w:rsidRPr="00BF62E3">
              <w:rPr>
                <w:rFonts w:cs="Calibri"/>
                <w:szCs w:val="18"/>
              </w:rPr>
              <w:t>9.05</w:t>
            </w:r>
          </w:p>
        </w:tc>
      </w:tr>
      <w:tr w:rsidR="009E4FF1" w:rsidRPr="00BF62E3" w14:paraId="1959DE85" w14:textId="77777777" w:rsidTr="00D6420E">
        <w:tc>
          <w:tcPr>
            <w:tcW w:w="3912" w:type="dxa"/>
          </w:tcPr>
          <w:p w14:paraId="4C9F59A8" w14:textId="40365577" w:rsidR="007D3075" w:rsidRPr="00BF62E3" w:rsidRDefault="007D3075" w:rsidP="00EC3659">
            <w:pPr>
              <w:pStyle w:val="TableText"/>
              <w:spacing w:before="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Other </w:t>
            </w:r>
          </w:p>
        </w:tc>
        <w:tc>
          <w:tcPr>
            <w:tcW w:w="510" w:type="dxa"/>
            <w:tcBorders>
              <w:top w:val="single" w:sz="4" w:space="0" w:color="1B556B" w:themeColor="text2"/>
            </w:tcBorders>
            <w:shd w:val="clear" w:color="auto" w:fill="D2DDE1" w:themeFill="background2"/>
          </w:tcPr>
          <w:p w14:paraId="183F6949"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3B6D489"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8045C65"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A595340"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FDB9FCE"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78E8EB6"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3058CAD"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6F270F0"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DE3617D"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71FA8A8"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495FEB9" w14:textId="77777777" w:rsidR="007D3075" w:rsidRPr="00BF62E3" w:rsidRDefault="007D3075" w:rsidP="00EC3659">
            <w:pPr>
              <w:pStyle w:val="TableText"/>
              <w:spacing w:before="40"/>
              <w:jc w:val="right"/>
              <w:rPr>
                <w:rFonts w:cs="Calibri"/>
                <w:szCs w:val="18"/>
              </w:rPr>
            </w:pPr>
            <w:r w:rsidRPr="00BF62E3">
              <w:rPr>
                <w:rFonts w:cs="Calibri"/>
                <w:color w:val="000000"/>
                <w:szCs w:val="18"/>
              </w:rPr>
              <w:t> </w:t>
            </w:r>
          </w:p>
        </w:tc>
      </w:tr>
      <w:tr w:rsidR="00D6420E" w:rsidRPr="00BF62E3" w14:paraId="5EE5AD63" w14:textId="77777777" w:rsidTr="00D6420E">
        <w:tc>
          <w:tcPr>
            <w:tcW w:w="3912" w:type="dxa"/>
          </w:tcPr>
          <w:p w14:paraId="27BA4998" w14:textId="7317D10C" w:rsidR="007D3075" w:rsidRPr="00BF62E3" w:rsidRDefault="007D3075" w:rsidP="00EC3659">
            <w:pPr>
              <w:pStyle w:val="TableText"/>
              <w:spacing w:before="40"/>
              <w:rPr>
                <w:rFonts w:cs="Calibri"/>
                <w:szCs w:val="18"/>
              </w:rPr>
            </w:pPr>
            <w:r w:rsidRPr="00BF62E3">
              <w:rPr>
                <w:rFonts w:cs="Calibri"/>
                <w:b/>
                <w:bCs/>
                <w:szCs w:val="18"/>
              </w:rPr>
              <w:t>6.</w:t>
            </w:r>
            <w:r w:rsidR="00F155CC" w:rsidRPr="00BF62E3">
              <w:rPr>
                <w:rFonts w:cs="Calibri"/>
                <w:b/>
                <w:bCs/>
                <w:szCs w:val="18"/>
              </w:rPr>
              <w:t xml:space="preserve"> </w:t>
            </w:r>
            <w:r w:rsidRPr="00BF62E3">
              <w:rPr>
                <w:rFonts w:cs="Calibri"/>
                <w:b/>
                <w:bCs/>
                <w:szCs w:val="18"/>
              </w:rPr>
              <w:t>Other (as specified in summary table A.1)</w:t>
            </w:r>
          </w:p>
        </w:tc>
        <w:tc>
          <w:tcPr>
            <w:tcW w:w="510" w:type="dxa"/>
            <w:shd w:val="clear" w:color="auto" w:fill="auto"/>
          </w:tcPr>
          <w:p w14:paraId="30A60551" w14:textId="77777777" w:rsidR="007D3075" w:rsidRPr="00BF62E3" w:rsidRDefault="007D3075" w:rsidP="00EC3659">
            <w:pPr>
              <w:pStyle w:val="TableText"/>
              <w:spacing w:before="40"/>
              <w:jc w:val="right"/>
              <w:rPr>
                <w:rFonts w:cs="Calibri"/>
                <w:szCs w:val="18"/>
              </w:rPr>
            </w:pPr>
            <w:r w:rsidRPr="00BF62E3">
              <w:rPr>
                <w:rFonts w:cs="Calibri"/>
                <w:szCs w:val="18"/>
              </w:rPr>
              <w:t>0.08</w:t>
            </w:r>
          </w:p>
        </w:tc>
        <w:tc>
          <w:tcPr>
            <w:tcW w:w="510" w:type="dxa"/>
            <w:shd w:val="clear" w:color="auto" w:fill="auto"/>
          </w:tcPr>
          <w:p w14:paraId="6C26B7A2" w14:textId="77777777" w:rsidR="007D3075" w:rsidRPr="00BF62E3" w:rsidRDefault="007D3075" w:rsidP="00EC3659">
            <w:pPr>
              <w:pStyle w:val="TableText"/>
              <w:spacing w:before="40"/>
              <w:jc w:val="right"/>
              <w:rPr>
                <w:rFonts w:cs="Calibri"/>
                <w:szCs w:val="18"/>
              </w:rPr>
            </w:pPr>
            <w:r w:rsidRPr="00BF62E3">
              <w:rPr>
                <w:rFonts w:cs="Calibri"/>
                <w:szCs w:val="18"/>
              </w:rPr>
              <w:t>0.08</w:t>
            </w:r>
          </w:p>
        </w:tc>
        <w:tc>
          <w:tcPr>
            <w:tcW w:w="510" w:type="dxa"/>
            <w:shd w:val="clear" w:color="auto" w:fill="auto"/>
          </w:tcPr>
          <w:p w14:paraId="245FBF6F" w14:textId="77777777" w:rsidR="007D3075" w:rsidRPr="00BF62E3" w:rsidRDefault="007D3075" w:rsidP="00EC3659">
            <w:pPr>
              <w:pStyle w:val="TableText"/>
              <w:spacing w:before="40"/>
              <w:jc w:val="right"/>
              <w:rPr>
                <w:rFonts w:cs="Calibri"/>
                <w:szCs w:val="18"/>
              </w:rPr>
            </w:pPr>
            <w:r w:rsidRPr="00BF62E3">
              <w:rPr>
                <w:rFonts w:cs="Calibri"/>
                <w:szCs w:val="18"/>
              </w:rPr>
              <w:t>0.08</w:t>
            </w:r>
          </w:p>
        </w:tc>
        <w:tc>
          <w:tcPr>
            <w:tcW w:w="510" w:type="dxa"/>
            <w:shd w:val="clear" w:color="auto" w:fill="auto"/>
          </w:tcPr>
          <w:p w14:paraId="083FC94A" w14:textId="77777777" w:rsidR="007D3075" w:rsidRPr="00BF62E3" w:rsidRDefault="007D3075" w:rsidP="00EC3659">
            <w:pPr>
              <w:pStyle w:val="TableText"/>
              <w:spacing w:before="40"/>
              <w:jc w:val="right"/>
              <w:rPr>
                <w:rFonts w:cs="Calibri"/>
                <w:szCs w:val="18"/>
              </w:rPr>
            </w:pPr>
            <w:r w:rsidRPr="00BF62E3">
              <w:rPr>
                <w:rFonts w:cs="Calibri"/>
                <w:szCs w:val="18"/>
              </w:rPr>
              <w:t>0.08</w:t>
            </w:r>
          </w:p>
        </w:tc>
        <w:tc>
          <w:tcPr>
            <w:tcW w:w="510" w:type="dxa"/>
            <w:shd w:val="clear" w:color="auto" w:fill="auto"/>
          </w:tcPr>
          <w:p w14:paraId="1219C5B2" w14:textId="77777777" w:rsidR="007D3075" w:rsidRPr="00BF62E3" w:rsidRDefault="007D3075" w:rsidP="00EC3659">
            <w:pPr>
              <w:pStyle w:val="TableText"/>
              <w:spacing w:before="40"/>
              <w:jc w:val="right"/>
              <w:rPr>
                <w:rFonts w:cs="Calibri"/>
                <w:szCs w:val="18"/>
              </w:rPr>
            </w:pPr>
            <w:r w:rsidRPr="00BF62E3">
              <w:rPr>
                <w:rFonts w:cs="Calibri"/>
                <w:szCs w:val="18"/>
              </w:rPr>
              <w:t>0.08</w:t>
            </w:r>
          </w:p>
        </w:tc>
        <w:tc>
          <w:tcPr>
            <w:tcW w:w="510" w:type="dxa"/>
            <w:shd w:val="clear" w:color="auto" w:fill="auto"/>
          </w:tcPr>
          <w:p w14:paraId="01C1FEC8" w14:textId="77777777" w:rsidR="007D3075" w:rsidRPr="00BF62E3" w:rsidRDefault="007D3075" w:rsidP="00EC3659">
            <w:pPr>
              <w:pStyle w:val="TableText"/>
              <w:spacing w:before="40"/>
              <w:jc w:val="right"/>
              <w:rPr>
                <w:rFonts w:cs="Calibri"/>
                <w:szCs w:val="18"/>
              </w:rPr>
            </w:pPr>
            <w:r w:rsidRPr="00BF62E3">
              <w:rPr>
                <w:rFonts w:cs="Calibri"/>
                <w:szCs w:val="18"/>
              </w:rPr>
              <w:t>0.08</w:t>
            </w:r>
          </w:p>
        </w:tc>
        <w:tc>
          <w:tcPr>
            <w:tcW w:w="510" w:type="dxa"/>
            <w:shd w:val="clear" w:color="auto" w:fill="auto"/>
          </w:tcPr>
          <w:p w14:paraId="0A57EC37" w14:textId="77777777" w:rsidR="007D3075" w:rsidRPr="00BF62E3" w:rsidRDefault="007D3075" w:rsidP="00EC3659">
            <w:pPr>
              <w:pStyle w:val="TableText"/>
              <w:spacing w:before="40"/>
              <w:jc w:val="right"/>
              <w:rPr>
                <w:rFonts w:cs="Calibri"/>
                <w:szCs w:val="18"/>
              </w:rPr>
            </w:pPr>
            <w:r w:rsidRPr="00BF62E3">
              <w:rPr>
                <w:rFonts w:cs="Calibri"/>
                <w:szCs w:val="18"/>
              </w:rPr>
              <w:t>0.08</w:t>
            </w:r>
          </w:p>
        </w:tc>
        <w:tc>
          <w:tcPr>
            <w:tcW w:w="510" w:type="dxa"/>
            <w:shd w:val="clear" w:color="auto" w:fill="auto"/>
          </w:tcPr>
          <w:p w14:paraId="6A0DBE3E" w14:textId="77777777" w:rsidR="007D3075" w:rsidRPr="00BF62E3" w:rsidRDefault="007D3075" w:rsidP="00EC3659">
            <w:pPr>
              <w:pStyle w:val="TableText"/>
              <w:spacing w:before="40"/>
              <w:jc w:val="right"/>
              <w:rPr>
                <w:rFonts w:cs="Calibri"/>
                <w:szCs w:val="18"/>
              </w:rPr>
            </w:pPr>
            <w:r w:rsidRPr="00BF62E3">
              <w:rPr>
                <w:rFonts w:cs="Calibri"/>
                <w:szCs w:val="18"/>
              </w:rPr>
              <w:t>0.08</w:t>
            </w:r>
          </w:p>
        </w:tc>
        <w:tc>
          <w:tcPr>
            <w:tcW w:w="510" w:type="dxa"/>
            <w:shd w:val="clear" w:color="auto" w:fill="auto"/>
          </w:tcPr>
          <w:p w14:paraId="2C482D34" w14:textId="77777777" w:rsidR="007D3075" w:rsidRPr="00BF62E3" w:rsidRDefault="007D3075" w:rsidP="00EC3659">
            <w:pPr>
              <w:pStyle w:val="TableText"/>
              <w:spacing w:before="40"/>
              <w:jc w:val="right"/>
              <w:rPr>
                <w:rFonts w:cs="Calibri"/>
                <w:szCs w:val="18"/>
              </w:rPr>
            </w:pPr>
            <w:r w:rsidRPr="00BF62E3">
              <w:rPr>
                <w:rFonts w:cs="Calibri"/>
                <w:szCs w:val="18"/>
              </w:rPr>
              <w:t>0.07</w:t>
            </w:r>
          </w:p>
        </w:tc>
        <w:tc>
          <w:tcPr>
            <w:tcW w:w="510" w:type="dxa"/>
            <w:shd w:val="clear" w:color="auto" w:fill="auto"/>
          </w:tcPr>
          <w:p w14:paraId="67FAE287" w14:textId="77777777" w:rsidR="007D3075" w:rsidRPr="00BF62E3" w:rsidRDefault="007D3075" w:rsidP="00EC3659">
            <w:pPr>
              <w:pStyle w:val="TableText"/>
              <w:spacing w:before="40"/>
              <w:jc w:val="right"/>
              <w:rPr>
                <w:rFonts w:cs="Calibri"/>
                <w:szCs w:val="18"/>
              </w:rPr>
            </w:pPr>
            <w:r w:rsidRPr="00BF62E3">
              <w:rPr>
                <w:rFonts w:cs="Calibri"/>
                <w:szCs w:val="18"/>
              </w:rPr>
              <w:t>0.07</w:t>
            </w:r>
          </w:p>
        </w:tc>
        <w:tc>
          <w:tcPr>
            <w:tcW w:w="510" w:type="dxa"/>
            <w:shd w:val="clear" w:color="auto" w:fill="auto"/>
          </w:tcPr>
          <w:p w14:paraId="1ED14F8E" w14:textId="77777777" w:rsidR="007D3075" w:rsidRPr="00BF62E3" w:rsidRDefault="007D3075" w:rsidP="00EC3659">
            <w:pPr>
              <w:pStyle w:val="TableText"/>
              <w:spacing w:before="40"/>
              <w:jc w:val="right"/>
              <w:rPr>
                <w:rFonts w:cs="Calibri"/>
                <w:szCs w:val="18"/>
              </w:rPr>
            </w:pPr>
            <w:r w:rsidRPr="00BF62E3">
              <w:rPr>
                <w:rFonts w:cs="Calibri"/>
                <w:szCs w:val="18"/>
              </w:rPr>
              <w:t>0.07</w:t>
            </w:r>
          </w:p>
        </w:tc>
      </w:tr>
    </w:tbl>
    <w:p w14:paraId="715F3F1C" w14:textId="77777777" w:rsidR="008828AC" w:rsidRPr="00BF62E3" w:rsidRDefault="008828AC" w:rsidP="008828AC">
      <w:pPr>
        <w:pStyle w:val="BodyText"/>
        <w:spacing w:before="0" w:after="0"/>
      </w:pPr>
    </w:p>
    <w:p w14:paraId="2C398EA6" w14:textId="13424BB6" w:rsidR="007D3075" w:rsidRPr="00BF62E3" w:rsidRDefault="007D3075" w:rsidP="008448A9">
      <w:pPr>
        <w:pStyle w:val="CTFTableheading"/>
      </w:pPr>
      <w:r w:rsidRPr="00BF62E3">
        <w:t>Table A.3:</w:t>
      </w:r>
      <w:r w:rsidRPr="00BF62E3">
        <w:tab/>
        <w:t>Emissions trends (CH</w:t>
      </w:r>
      <w:r w:rsidRPr="00BF62E3">
        <w:rPr>
          <w:vertAlign w:val="subscript"/>
        </w:rPr>
        <w:t>4</w:t>
      </w:r>
      <w:r w:rsidRPr="00BF62E3">
        <w:t>) (CTF Table 1(b) (part 3 of 3)</w:t>
      </w:r>
    </w:p>
    <w:tbl>
      <w:tblPr>
        <w:tblStyle w:val="MinistryfortheEnvironment"/>
        <w:tblW w:w="14515" w:type="dxa"/>
        <w:tblInd w:w="57" w:type="dxa"/>
        <w:tblLook w:val="04A0" w:firstRow="1" w:lastRow="0" w:firstColumn="1" w:lastColumn="0" w:noHBand="0" w:noVBand="1"/>
      </w:tblPr>
      <w:tblGrid>
        <w:gridCol w:w="4266"/>
        <w:gridCol w:w="931"/>
        <w:gridCol w:w="931"/>
        <w:gridCol w:w="931"/>
        <w:gridCol w:w="932"/>
        <w:gridCol w:w="932"/>
        <w:gridCol w:w="932"/>
        <w:gridCol w:w="932"/>
        <w:gridCol w:w="932"/>
        <w:gridCol w:w="932"/>
        <w:gridCol w:w="932"/>
        <w:gridCol w:w="932"/>
      </w:tblGrid>
      <w:tr w:rsidR="007D3075" w:rsidRPr="00BF62E3" w14:paraId="14D29FD4" w14:textId="77777777" w:rsidTr="00D00571">
        <w:trPr>
          <w:cnfStyle w:val="100000000000" w:firstRow="1" w:lastRow="0" w:firstColumn="0" w:lastColumn="0" w:oddVBand="0" w:evenVBand="0" w:oddHBand="0" w:evenHBand="0" w:firstRowFirstColumn="0" w:firstRowLastColumn="0" w:lastRowFirstColumn="0" w:lastRowLastColumn="0"/>
          <w:tblHeader/>
        </w:trPr>
        <w:tc>
          <w:tcPr>
            <w:tcW w:w="3912" w:type="dxa"/>
            <w:tcBorders>
              <w:top w:val="single" w:sz="4" w:space="0" w:color="1B556B" w:themeColor="text2"/>
            </w:tcBorders>
            <w:vAlign w:val="bottom"/>
          </w:tcPr>
          <w:p w14:paraId="37224E6C" w14:textId="77777777" w:rsidR="007D3075" w:rsidRPr="00BF62E3" w:rsidRDefault="007D3075" w:rsidP="000E352C">
            <w:pPr>
              <w:pStyle w:val="TableTextbold"/>
              <w:spacing w:before="40" w:after="40"/>
              <w:rPr>
                <w:rFonts w:cs="Calibri"/>
                <w:b/>
                <w:bCs/>
                <w:szCs w:val="14"/>
              </w:rPr>
            </w:pPr>
            <w:r w:rsidRPr="00BF62E3">
              <w:rPr>
                <w:rFonts w:cs="Calibri"/>
                <w:b/>
                <w:bCs/>
                <w:szCs w:val="14"/>
              </w:rPr>
              <w:t xml:space="preserve">Greenhouse gas source and sink categories </w:t>
            </w:r>
          </w:p>
        </w:tc>
        <w:tc>
          <w:tcPr>
            <w:tcW w:w="510" w:type="dxa"/>
            <w:tcBorders>
              <w:top w:val="single" w:sz="4" w:space="0" w:color="1B556B" w:themeColor="text2"/>
            </w:tcBorders>
            <w:vAlign w:val="bottom"/>
          </w:tcPr>
          <w:p w14:paraId="3A275017" w14:textId="77777777" w:rsidR="007D3075" w:rsidRPr="00BF62E3" w:rsidRDefault="007D3075" w:rsidP="000E352C">
            <w:pPr>
              <w:pStyle w:val="TableTextbold"/>
              <w:spacing w:before="40" w:after="40"/>
              <w:jc w:val="center"/>
              <w:rPr>
                <w:rFonts w:cs="Calibri"/>
                <w:b/>
                <w:bCs/>
                <w:szCs w:val="14"/>
              </w:rPr>
            </w:pPr>
            <w:r w:rsidRPr="00BF62E3">
              <w:rPr>
                <w:rFonts w:cs="Calibri"/>
                <w:b/>
                <w:bCs/>
                <w:szCs w:val="14"/>
              </w:rPr>
              <w:t>2010</w:t>
            </w:r>
            <w:r w:rsidRPr="00BF62E3">
              <w:rPr>
                <w:rFonts w:cs="Calibri"/>
                <w:b/>
                <w:bCs/>
                <w:szCs w:val="14"/>
              </w:rPr>
              <w:br/>
              <w:t>(kt)</w:t>
            </w:r>
          </w:p>
        </w:tc>
        <w:tc>
          <w:tcPr>
            <w:tcW w:w="510" w:type="dxa"/>
            <w:tcBorders>
              <w:top w:val="single" w:sz="4" w:space="0" w:color="1B556B" w:themeColor="text2"/>
            </w:tcBorders>
            <w:vAlign w:val="bottom"/>
          </w:tcPr>
          <w:p w14:paraId="11384771" w14:textId="77777777" w:rsidR="007D3075" w:rsidRPr="00BF62E3" w:rsidRDefault="007D3075" w:rsidP="000E352C">
            <w:pPr>
              <w:pStyle w:val="TableTextbold"/>
              <w:spacing w:before="40" w:after="40"/>
              <w:jc w:val="center"/>
              <w:rPr>
                <w:rFonts w:cs="Calibri"/>
                <w:b/>
                <w:bCs/>
                <w:szCs w:val="14"/>
              </w:rPr>
            </w:pPr>
            <w:r w:rsidRPr="00BF62E3">
              <w:rPr>
                <w:rFonts w:cs="Calibri"/>
                <w:b/>
                <w:bCs/>
                <w:szCs w:val="14"/>
              </w:rPr>
              <w:t>2011</w:t>
            </w:r>
            <w:r w:rsidRPr="00BF62E3">
              <w:rPr>
                <w:rFonts w:cs="Calibri"/>
                <w:b/>
                <w:bCs/>
                <w:szCs w:val="14"/>
              </w:rPr>
              <w:br/>
              <w:t>(kt)</w:t>
            </w:r>
          </w:p>
        </w:tc>
        <w:tc>
          <w:tcPr>
            <w:tcW w:w="510" w:type="dxa"/>
            <w:tcBorders>
              <w:top w:val="single" w:sz="4" w:space="0" w:color="1B556B" w:themeColor="text2"/>
            </w:tcBorders>
            <w:vAlign w:val="bottom"/>
          </w:tcPr>
          <w:p w14:paraId="37197FA9" w14:textId="77777777" w:rsidR="007D3075" w:rsidRPr="00BF62E3" w:rsidRDefault="007D3075" w:rsidP="000E352C">
            <w:pPr>
              <w:pStyle w:val="TableTextbold"/>
              <w:spacing w:before="40" w:after="40"/>
              <w:jc w:val="center"/>
              <w:rPr>
                <w:rFonts w:cs="Calibri"/>
                <w:b/>
                <w:bCs/>
                <w:szCs w:val="14"/>
              </w:rPr>
            </w:pPr>
            <w:r w:rsidRPr="00BF62E3">
              <w:rPr>
                <w:rFonts w:cs="Calibri"/>
                <w:b/>
                <w:bCs/>
                <w:szCs w:val="14"/>
              </w:rPr>
              <w:t>2012</w:t>
            </w:r>
            <w:r w:rsidRPr="00BF62E3">
              <w:rPr>
                <w:rFonts w:cs="Calibri"/>
                <w:b/>
                <w:bCs/>
                <w:szCs w:val="14"/>
              </w:rPr>
              <w:br/>
              <w:t>(kt)</w:t>
            </w:r>
          </w:p>
        </w:tc>
        <w:tc>
          <w:tcPr>
            <w:tcW w:w="510" w:type="dxa"/>
            <w:tcBorders>
              <w:top w:val="single" w:sz="4" w:space="0" w:color="1B556B" w:themeColor="text2"/>
            </w:tcBorders>
            <w:vAlign w:val="bottom"/>
          </w:tcPr>
          <w:p w14:paraId="6843466A" w14:textId="77777777" w:rsidR="007D3075" w:rsidRPr="00BF62E3" w:rsidRDefault="007D3075" w:rsidP="000E352C">
            <w:pPr>
              <w:pStyle w:val="TableTextbold"/>
              <w:spacing w:before="40" w:after="40"/>
              <w:jc w:val="center"/>
              <w:rPr>
                <w:rFonts w:cs="Calibri"/>
                <w:b/>
                <w:bCs/>
                <w:szCs w:val="14"/>
              </w:rPr>
            </w:pPr>
            <w:r w:rsidRPr="00BF62E3">
              <w:rPr>
                <w:rFonts w:cs="Calibri"/>
                <w:b/>
                <w:bCs/>
                <w:szCs w:val="14"/>
              </w:rPr>
              <w:t>2013</w:t>
            </w:r>
            <w:r w:rsidRPr="00BF62E3">
              <w:rPr>
                <w:rFonts w:cs="Calibri"/>
                <w:b/>
                <w:bCs/>
                <w:szCs w:val="14"/>
              </w:rPr>
              <w:br/>
              <w:t>(kt)</w:t>
            </w:r>
          </w:p>
        </w:tc>
        <w:tc>
          <w:tcPr>
            <w:tcW w:w="510" w:type="dxa"/>
            <w:tcBorders>
              <w:top w:val="single" w:sz="4" w:space="0" w:color="1B556B" w:themeColor="text2"/>
            </w:tcBorders>
            <w:vAlign w:val="bottom"/>
          </w:tcPr>
          <w:p w14:paraId="77F15068" w14:textId="77777777" w:rsidR="007D3075" w:rsidRPr="00BF62E3" w:rsidRDefault="007D3075" w:rsidP="000E352C">
            <w:pPr>
              <w:pStyle w:val="TableTextbold"/>
              <w:spacing w:before="40" w:after="40"/>
              <w:jc w:val="center"/>
              <w:rPr>
                <w:rFonts w:cs="Calibri"/>
                <w:b/>
                <w:bCs/>
                <w:szCs w:val="14"/>
              </w:rPr>
            </w:pPr>
            <w:r w:rsidRPr="00BF62E3">
              <w:rPr>
                <w:rFonts w:cs="Calibri"/>
                <w:b/>
                <w:bCs/>
                <w:szCs w:val="14"/>
              </w:rPr>
              <w:t>2014</w:t>
            </w:r>
            <w:r w:rsidRPr="00BF62E3">
              <w:rPr>
                <w:rFonts w:cs="Calibri"/>
                <w:b/>
                <w:bCs/>
                <w:szCs w:val="14"/>
              </w:rPr>
              <w:br/>
              <w:t>(kt)</w:t>
            </w:r>
          </w:p>
        </w:tc>
        <w:tc>
          <w:tcPr>
            <w:tcW w:w="510" w:type="dxa"/>
            <w:tcBorders>
              <w:top w:val="single" w:sz="4" w:space="0" w:color="1B556B" w:themeColor="text2"/>
            </w:tcBorders>
            <w:vAlign w:val="bottom"/>
          </w:tcPr>
          <w:p w14:paraId="7FA6A84E" w14:textId="77777777" w:rsidR="007D3075" w:rsidRPr="00BF62E3" w:rsidRDefault="007D3075" w:rsidP="000E352C">
            <w:pPr>
              <w:pStyle w:val="TableTextbold"/>
              <w:spacing w:before="40" w:after="40"/>
              <w:jc w:val="center"/>
              <w:rPr>
                <w:rFonts w:cs="Calibri"/>
                <w:b/>
                <w:bCs/>
                <w:szCs w:val="14"/>
              </w:rPr>
            </w:pPr>
            <w:r w:rsidRPr="00BF62E3">
              <w:rPr>
                <w:rFonts w:cs="Calibri"/>
                <w:b/>
                <w:bCs/>
                <w:szCs w:val="14"/>
              </w:rPr>
              <w:t>2015</w:t>
            </w:r>
            <w:r w:rsidRPr="00BF62E3">
              <w:rPr>
                <w:rFonts w:cs="Calibri"/>
                <w:b/>
                <w:bCs/>
                <w:szCs w:val="14"/>
              </w:rPr>
              <w:br/>
              <w:t>(kt)</w:t>
            </w:r>
          </w:p>
        </w:tc>
        <w:tc>
          <w:tcPr>
            <w:tcW w:w="510" w:type="dxa"/>
            <w:tcBorders>
              <w:top w:val="single" w:sz="4" w:space="0" w:color="1B556B" w:themeColor="text2"/>
            </w:tcBorders>
            <w:vAlign w:val="bottom"/>
          </w:tcPr>
          <w:p w14:paraId="3793A25C" w14:textId="77777777" w:rsidR="007D3075" w:rsidRPr="00BF62E3" w:rsidRDefault="007D3075" w:rsidP="000E352C">
            <w:pPr>
              <w:pStyle w:val="TableTextbold"/>
              <w:spacing w:before="40" w:after="40"/>
              <w:jc w:val="center"/>
              <w:rPr>
                <w:rFonts w:cs="Calibri"/>
                <w:b/>
                <w:bCs/>
                <w:szCs w:val="14"/>
              </w:rPr>
            </w:pPr>
            <w:r w:rsidRPr="00BF62E3">
              <w:rPr>
                <w:rFonts w:cs="Calibri"/>
                <w:b/>
                <w:bCs/>
                <w:szCs w:val="14"/>
              </w:rPr>
              <w:t>2016</w:t>
            </w:r>
            <w:r w:rsidRPr="00BF62E3">
              <w:rPr>
                <w:rFonts w:cs="Calibri"/>
                <w:b/>
                <w:bCs/>
                <w:szCs w:val="14"/>
              </w:rPr>
              <w:br/>
              <w:t>(kt)</w:t>
            </w:r>
          </w:p>
        </w:tc>
        <w:tc>
          <w:tcPr>
            <w:tcW w:w="510" w:type="dxa"/>
            <w:tcBorders>
              <w:top w:val="single" w:sz="4" w:space="0" w:color="1B556B" w:themeColor="text2"/>
            </w:tcBorders>
            <w:vAlign w:val="bottom"/>
          </w:tcPr>
          <w:p w14:paraId="35C87E29" w14:textId="77777777" w:rsidR="007D3075" w:rsidRPr="00BF62E3" w:rsidRDefault="007D3075" w:rsidP="000E352C">
            <w:pPr>
              <w:pStyle w:val="TableTextbold"/>
              <w:spacing w:before="40" w:after="40"/>
              <w:jc w:val="center"/>
              <w:rPr>
                <w:rFonts w:cs="Calibri"/>
                <w:b/>
                <w:bCs/>
                <w:szCs w:val="14"/>
              </w:rPr>
            </w:pPr>
            <w:r w:rsidRPr="00BF62E3">
              <w:rPr>
                <w:rFonts w:cs="Calibri"/>
                <w:b/>
                <w:bCs/>
                <w:szCs w:val="14"/>
              </w:rPr>
              <w:t>2017</w:t>
            </w:r>
            <w:r w:rsidRPr="00BF62E3">
              <w:rPr>
                <w:rFonts w:cs="Calibri"/>
                <w:b/>
                <w:bCs/>
                <w:szCs w:val="14"/>
              </w:rPr>
              <w:br/>
              <w:t>(kt)</w:t>
            </w:r>
          </w:p>
        </w:tc>
        <w:tc>
          <w:tcPr>
            <w:tcW w:w="510" w:type="dxa"/>
            <w:tcBorders>
              <w:top w:val="single" w:sz="4" w:space="0" w:color="1B556B" w:themeColor="text2"/>
            </w:tcBorders>
            <w:vAlign w:val="bottom"/>
          </w:tcPr>
          <w:p w14:paraId="679CC375" w14:textId="77777777" w:rsidR="007D3075" w:rsidRPr="00BF62E3" w:rsidRDefault="007D3075" w:rsidP="000E352C">
            <w:pPr>
              <w:pStyle w:val="TableTextbold"/>
              <w:spacing w:before="40" w:after="40"/>
              <w:jc w:val="center"/>
              <w:rPr>
                <w:rFonts w:cs="Calibri"/>
                <w:bCs/>
                <w:szCs w:val="14"/>
              </w:rPr>
            </w:pPr>
            <w:r w:rsidRPr="00BF62E3">
              <w:rPr>
                <w:rFonts w:cs="Calibri"/>
                <w:b/>
                <w:bCs/>
                <w:szCs w:val="14"/>
              </w:rPr>
              <w:t>2018</w:t>
            </w:r>
            <w:r w:rsidRPr="00BF62E3">
              <w:rPr>
                <w:rFonts w:cs="Calibri"/>
                <w:b/>
                <w:bCs/>
                <w:szCs w:val="14"/>
              </w:rPr>
              <w:br/>
              <w:t>(kt)</w:t>
            </w:r>
          </w:p>
        </w:tc>
        <w:tc>
          <w:tcPr>
            <w:tcW w:w="510" w:type="dxa"/>
            <w:tcBorders>
              <w:top w:val="single" w:sz="4" w:space="0" w:color="1B556B" w:themeColor="text2"/>
            </w:tcBorders>
            <w:vAlign w:val="bottom"/>
          </w:tcPr>
          <w:p w14:paraId="0403542C" w14:textId="77777777" w:rsidR="007D3075" w:rsidRPr="00BF62E3" w:rsidRDefault="007D3075" w:rsidP="000E352C">
            <w:pPr>
              <w:pStyle w:val="TableTextbold"/>
              <w:spacing w:before="40" w:after="40"/>
              <w:jc w:val="center"/>
              <w:rPr>
                <w:rFonts w:cs="Calibri"/>
                <w:bCs/>
                <w:szCs w:val="14"/>
              </w:rPr>
            </w:pPr>
            <w:r w:rsidRPr="00BF62E3">
              <w:rPr>
                <w:rFonts w:cs="Calibri"/>
                <w:b/>
                <w:bCs/>
                <w:szCs w:val="14"/>
              </w:rPr>
              <w:t>2019</w:t>
            </w:r>
            <w:r w:rsidRPr="00BF62E3">
              <w:rPr>
                <w:rFonts w:cs="Calibri"/>
                <w:b/>
                <w:bCs/>
                <w:szCs w:val="14"/>
              </w:rPr>
              <w:br/>
              <w:t>(kt)</w:t>
            </w:r>
          </w:p>
        </w:tc>
        <w:tc>
          <w:tcPr>
            <w:tcW w:w="510" w:type="dxa"/>
            <w:tcBorders>
              <w:top w:val="single" w:sz="4" w:space="0" w:color="1B556B" w:themeColor="text2"/>
            </w:tcBorders>
            <w:vAlign w:val="bottom"/>
          </w:tcPr>
          <w:p w14:paraId="0EC0C858" w14:textId="77777777" w:rsidR="007D3075" w:rsidRPr="00BF62E3" w:rsidRDefault="007D3075" w:rsidP="000E352C">
            <w:pPr>
              <w:pStyle w:val="TableTextbold"/>
              <w:spacing w:before="40" w:after="40"/>
              <w:jc w:val="center"/>
              <w:rPr>
                <w:rFonts w:cs="Calibri"/>
                <w:b/>
                <w:bCs/>
                <w:szCs w:val="14"/>
              </w:rPr>
            </w:pPr>
            <w:r w:rsidRPr="00BF62E3">
              <w:rPr>
                <w:rFonts w:cs="Calibri"/>
                <w:b/>
                <w:bCs/>
                <w:szCs w:val="14"/>
              </w:rPr>
              <w:t>2020</w:t>
            </w:r>
            <w:r w:rsidRPr="00BF62E3">
              <w:rPr>
                <w:rFonts w:cs="Calibri"/>
                <w:b/>
                <w:bCs/>
                <w:szCs w:val="14"/>
              </w:rPr>
              <w:br/>
              <w:t>(kt)</w:t>
            </w:r>
          </w:p>
        </w:tc>
      </w:tr>
      <w:tr w:rsidR="000E352C" w:rsidRPr="00BF62E3" w14:paraId="41518C4F" w14:textId="77777777" w:rsidTr="00EC3659">
        <w:tc>
          <w:tcPr>
            <w:tcW w:w="3912" w:type="dxa"/>
          </w:tcPr>
          <w:p w14:paraId="6F4A42E8" w14:textId="77777777" w:rsidR="007D3075" w:rsidRPr="00BF62E3" w:rsidRDefault="007D3075" w:rsidP="000E352C">
            <w:pPr>
              <w:pStyle w:val="TableText"/>
              <w:spacing w:before="40" w:after="40"/>
              <w:rPr>
                <w:rFonts w:cs="Calibri"/>
                <w:szCs w:val="18"/>
              </w:rPr>
            </w:pPr>
            <w:r w:rsidRPr="00BF62E3">
              <w:rPr>
                <w:rFonts w:cs="Calibri"/>
                <w:b/>
                <w:bCs/>
                <w:szCs w:val="18"/>
              </w:rPr>
              <w:t>1. Energy</w:t>
            </w:r>
          </w:p>
        </w:tc>
        <w:tc>
          <w:tcPr>
            <w:tcW w:w="510" w:type="dxa"/>
            <w:shd w:val="clear" w:color="auto" w:fill="auto"/>
          </w:tcPr>
          <w:p w14:paraId="0EF5B5A5" w14:textId="77777777" w:rsidR="007D3075" w:rsidRPr="00BF62E3" w:rsidRDefault="007D3075" w:rsidP="000E352C">
            <w:pPr>
              <w:pStyle w:val="TableText"/>
              <w:spacing w:before="40" w:after="40"/>
              <w:jc w:val="right"/>
              <w:rPr>
                <w:rFonts w:cs="Calibri"/>
                <w:szCs w:val="18"/>
              </w:rPr>
            </w:pPr>
            <w:r w:rsidRPr="00BF62E3">
              <w:rPr>
                <w:rFonts w:cs="Calibri"/>
                <w:szCs w:val="18"/>
              </w:rPr>
              <w:t>61.23</w:t>
            </w:r>
          </w:p>
        </w:tc>
        <w:tc>
          <w:tcPr>
            <w:tcW w:w="510" w:type="dxa"/>
            <w:shd w:val="clear" w:color="auto" w:fill="auto"/>
          </w:tcPr>
          <w:p w14:paraId="03463C0F" w14:textId="77777777" w:rsidR="007D3075" w:rsidRPr="00BF62E3" w:rsidRDefault="007D3075" w:rsidP="000E352C">
            <w:pPr>
              <w:pStyle w:val="TableText"/>
              <w:spacing w:before="40" w:after="40"/>
              <w:jc w:val="right"/>
              <w:rPr>
                <w:rFonts w:cs="Calibri"/>
                <w:szCs w:val="18"/>
              </w:rPr>
            </w:pPr>
            <w:r w:rsidRPr="00BF62E3">
              <w:rPr>
                <w:rFonts w:cs="Calibri"/>
                <w:szCs w:val="18"/>
              </w:rPr>
              <w:t>57.36</w:t>
            </w:r>
          </w:p>
        </w:tc>
        <w:tc>
          <w:tcPr>
            <w:tcW w:w="510" w:type="dxa"/>
            <w:shd w:val="clear" w:color="auto" w:fill="auto"/>
          </w:tcPr>
          <w:p w14:paraId="387AB902" w14:textId="77777777" w:rsidR="007D3075" w:rsidRPr="00BF62E3" w:rsidRDefault="007D3075" w:rsidP="000E352C">
            <w:pPr>
              <w:pStyle w:val="TableText"/>
              <w:spacing w:before="40" w:after="40"/>
              <w:jc w:val="right"/>
              <w:rPr>
                <w:rFonts w:cs="Calibri"/>
                <w:szCs w:val="18"/>
              </w:rPr>
            </w:pPr>
            <w:r w:rsidRPr="00BF62E3">
              <w:rPr>
                <w:rFonts w:cs="Calibri"/>
                <w:szCs w:val="18"/>
              </w:rPr>
              <w:t>45.29</w:t>
            </w:r>
          </w:p>
        </w:tc>
        <w:tc>
          <w:tcPr>
            <w:tcW w:w="510" w:type="dxa"/>
            <w:shd w:val="clear" w:color="auto" w:fill="auto"/>
          </w:tcPr>
          <w:p w14:paraId="571845FD" w14:textId="77777777" w:rsidR="007D3075" w:rsidRPr="00BF62E3" w:rsidRDefault="007D3075" w:rsidP="000E352C">
            <w:pPr>
              <w:pStyle w:val="TableText"/>
              <w:spacing w:before="40" w:after="40"/>
              <w:jc w:val="right"/>
              <w:rPr>
                <w:rFonts w:cs="Calibri"/>
                <w:szCs w:val="18"/>
              </w:rPr>
            </w:pPr>
            <w:r w:rsidRPr="00BF62E3">
              <w:rPr>
                <w:rFonts w:cs="Calibri"/>
                <w:szCs w:val="18"/>
              </w:rPr>
              <w:t>37.89</w:t>
            </w:r>
          </w:p>
        </w:tc>
        <w:tc>
          <w:tcPr>
            <w:tcW w:w="510" w:type="dxa"/>
            <w:shd w:val="clear" w:color="auto" w:fill="auto"/>
          </w:tcPr>
          <w:p w14:paraId="5941D798" w14:textId="77777777" w:rsidR="007D3075" w:rsidRPr="00BF62E3" w:rsidRDefault="007D3075" w:rsidP="000E352C">
            <w:pPr>
              <w:pStyle w:val="TableText"/>
              <w:spacing w:before="40" w:after="40"/>
              <w:jc w:val="right"/>
              <w:rPr>
                <w:rFonts w:cs="Calibri"/>
                <w:szCs w:val="18"/>
              </w:rPr>
            </w:pPr>
            <w:r w:rsidRPr="00BF62E3">
              <w:rPr>
                <w:rFonts w:cs="Calibri"/>
                <w:szCs w:val="18"/>
              </w:rPr>
              <w:t>37.61</w:t>
            </w:r>
          </w:p>
        </w:tc>
        <w:tc>
          <w:tcPr>
            <w:tcW w:w="510" w:type="dxa"/>
            <w:shd w:val="clear" w:color="auto" w:fill="auto"/>
          </w:tcPr>
          <w:p w14:paraId="4DF8D682" w14:textId="77777777" w:rsidR="007D3075" w:rsidRPr="00BF62E3" w:rsidRDefault="007D3075" w:rsidP="000E352C">
            <w:pPr>
              <w:pStyle w:val="TableText"/>
              <w:spacing w:before="40" w:after="40"/>
              <w:jc w:val="right"/>
              <w:rPr>
                <w:rFonts w:cs="Calibri"/>
                <w:szCs w:val="18"/>
              </w:rPr>
            </w:pPr>
            <w:r w:rsidRPr="00BF62E3">
              <w:rPr>
                <w:rFonts w:cs="Calibri"/>
                <w:szCs w:val="18"/>
              </w:rPr>
              <w:t>39.11</w:t>
            </w:r>
          </w:p>
        </w:tc>
        <w:tc>
          <w:tcPr>
            <w:tcW w:w="510" w:type="dxa"/>
            <w:shd w:val="clear" w:color="auto" w:fill="auto"/>
          </w:tcPr>
          <w:p w14:paraId="5E4A0F78" w14:textId="77777777" w:rsidR="007D3075" w:rsidRPr="00BF62E3" w:rsidRDefault="007D3075" w:rsidP="000E352C">
            <w:pPr>
              <w:pStyle w:val="TableText"/>
              <w:spacing w:before="40" w:after="40"/>
              <w:jc w:val="right"/>
              <w:rPr>
                <w:rFonts w:cs="Calibri"/>
                <w:szCs w:val="18"/>
              </w:rPr>
            </w:pPr>
            <w:r w:rsidRPr="00BF62E3">
              <w:rPr>
                <w:rFonts w:cs="Calibri"/>
                <w:szCs w:val="18"/>
              </w:rPr>
              <w:t>35.64</w:t>
            </w:r>
          </w:p>
        </w:tc>
        <w:tc>
          <w:tcPr>
            <w:tcW w:w="510" w:type="dxa"/>
            <w:shd w:val="clear" w:color="auto" w:fill="auto"/>
          </w:tcPr>
          <w:p w14:paraId="5A404B0E" w14:textId="77777777" w:rsidR="007D3075" w:rsidRPr="00BF62E3" w:rsidRDefault="007D3075" w:rsidP="000E352C">
            <w:pPr>
              <w:pStyle w:val="TableText"/>
              <w:spacing w:before="40" w:after="40"/>
              <w:jc w:val="right"/>
              <w:rPr>
                <w:rFonts w:cs="Calibri"/>
                <w:szCs w:val="18"/>
              </w:rPr>
            </w:pPr>
            <w:r w:rsidRPr="00BF62E3">
              <w:rPr>
                <w:rFonts w:cs="Calibri"/>
                <w:szCs w:val="18"/>
              </w:rPr>
              <w:t>31.59</w:t>
            </w:r>
          </w:p>
        </w:tc>
        <w:tc>
          <w:tcPr>
            <w:tcW w:w="510" w:type="dxa"/>
            <w:shd w:val="clear" w:color="auto" w:fill="auto"/>
          </w:tcPr>
          <w:p w14:paraId="6F8C3778" w14:textId="77777777" w:rsidR="007D3075" w:rsidRPr="00BF62E3" w:rsidRDefault="007D3075" w:rsidP="000E352C">
            <w:pPr>
              <w:pStyle w:val="TableText"/>
              <w:spacing w:before="40" w:after="40"/>
              <w:jc w:val="right"/>
              <w:rPr>
                <w:rFonts w:cs="Calibri"/>
                <w:szCs w:val="18"/>
              </w:rPr>
            </w:pPr>
            <w:r w:rsidRPr="00BF62E3">
              <w:rPr>
                <w:rFonts w:cs="Calibri"/>
                <w:szCs w:val="18"/>
              </w:rPr>
              <w:t>30.53</w:t>
            </w:r>
          </w:p>
        </w:tc>
        <w:tc>
          <w:tcPr>
            <w:tcW w:w="510" w:type="dxa"/>
            <w:shd w:val="clear" w:color="auto" w:fill="auto"/>
          </w:tcPr>
          <w:p w14:paraId="7138D932" w14:textId="77777777" w:rsidR="007D3075" w:rsidRPr="00BF62E3" w:rsidRDefault="007D3075" w:rsidP="000E352C">
            <w:pPr>
              <w:pStyle w:val="TableText"/>
              <w:spacing w:before="40" w:after="40"/>
              <w:jc w:val="right"/>
              <w:rPr>
                <w:rFonts w:cs="Calibri"/>
                <w:szCs w:val="18"/>
              </w:rPr>
            </w:pPr>
            <w:r w:rsidRPr="00BF62E3">
              <w:rPr>
                <w:rFonts w:cs="Calibri"/>
                <w:szCs w:val="18"/>
              </w:rPr>
              <w:t>29.45</w:t>
            </w:r>
          </w:p>
        </w:tc>
        <w:tc>
          <w:tcPr>
            <w:tcW w:w="510" w:type="dxa"/>
            <w:shd w:val="clear" w:color="auto" w:fill="auto"/>
          </w:tcPr>
          <w:p w14:paraId="2CF154DE" w14:textId="77777777" w:rsidR="007D3075" w:rsidRPr="00BF62E3" w:rsidRDefault="007D3075" w:rsidP="000E352C">
            <w:pPr>
              <w:pStyle w:val="TableText"/>
              <w:spacing w:before="40" w:after="40"/>
              <w:jc w:val="right"/>
              <w:rPr>
                <w:rFonts w:cs="Calibri"/>
                <w:szCs w:val="18"/>
              </w:rPr>
            </w:pPr>
            <w:r w:rsidRPr="00BF62E3">
              <w:rPr>
                <w:rFonts w:cs="Calibri"/>
                <w:szCs w:val="18"/>
              </w:rPr>
              <w:t>27.66</w:t>
            </w:r>
          </w:p>
        </w:tc>
      </w:tr>
      <w:tr w:rsidR="000E352C" w:rsidRPr="00BF62E3" w14:paraId="27F0DC74" w14:textId="77777777" w:rsidTr="00EC3659">
        <w:tc>
          <w:tcPr>
            <w:tcW w:w="3912" w:type="dxa"/>
          </w:tcPr>
          <w:p w14:paraId="70808D5C" w14:textId="77777777" w:rsidR="007D3075" w:rsidRPr="00BF62E3" w:rsidRDefault="007D3075" w:rsidP="000E352C">
            <w:pPr>
              <w:pStyle w:val="TableText"/>
              <w:spacing w:before="40" w:after="40"/>
              <w:rPr>
                <w:rFonts w:cs="Calibri"/>
                <w:szCs w:val="18"/>
              </w:rPr>
            </w:pPr>
            <w:r w:rsidRPr="00BF62E3">
              <w:rPr>
                <w:rFonts w:cs="Calibri"/>
                <w:szCs w:val="18"/>
              </w:rPr>
              <w:t>A. Fuel combustion (sectoral approach)</w:t>
            </w:r>
          </w:p>
        </w:tc>
        <w:tc>
          <w:tcPr>
            <w:tcW w:w="510" w:type="dxa"/>
            <w:shd w:val="clear" w:color="auto" w:fill="auto"/>
          </w:tcPr>
          <w:p w14:paraId="0EBBFA63" w14:textId="77777777" w:rsidR="007D3075" w:rsidRPr="00BF62E3" w:rsidRDefault="007D3075" w:rsidP="000E352C">
            <w:pPr>
              <w:pStyle w:val="TableText"/>
              <w:spacing w:before="40" w:after="40"/>
              <w:jc w:val="right"/>
              <w:rPr>
                <w:rFonts w:cs="Calibri"/>
                <w:szCs w:val="18"/>
              </w:rPr>
            </w:pPr>
            <w:r w:rsidRPr="00BF62E3">
              <w:rPr>
                <w:rFonts w:cs="Calibri"/>
                <w:szCs w:val="18"/>
              </w:rPr>
              <w:t>6.07</w:t>
            </w:r>
          </w:p>
        </w:tc>
        <w:tc>
          <w:tcPr>
            <w:tcW w:w="510" w:type="dxa"/>
            <w:shd w:val="clear" w:color="auto" w:fill="auto"/>
          </w:tcPr>
          <w:p w14:paraId="5C815419" w14:textId="77777777" w:rsidR="007D3075" w:rsidRPr="00BF62E3" w:rsidRDefault="007D3075" w:rsidP="000E352C">
            <w:pPr>
              <w:pStyle w:val="TableText"/>
              <w:spacing w:before="40" w:after="40"/>
              <w:jc w:val="right"/>
              <w:rPr>
                <w:rFonts w:cs="Calibri"/>
                <w:szCs w:val="18"/>
              </w:rPr>
            </w:pPr>
            <w:r w:rsidRPr="00BF62E3">
              <w:rPr>
                <w:rFonts w:cs="Calibri"/>
                <w:szCs w:val="18"/>
              </w:rPr>
              <w:t>6.06</w:t>
            </w:r>
          </w:p>
        </w:tc>
        <w:tc>
          <w:tcPr>
            <w:tcW w:w="510" w:type="dxa"/>
            <w:shd w:val="clear" w:color="auto" w:fill="auto"/>
          </w:tcPr>
          <w:p w14:paraId="68841C65" w14:textId="77777777" w:rsidR="007D3075" w:rsidRPr="00BF62E3" w:rsidRDefault="007D3075" w:rsidP="000E352C">
            <w:pPr>
              <w:pStyle w:val="TableText"/>
              <w:spacing w:before="40" w:after="40"/>
              <w:jc w:val="right"/>
              <w:rPr>
                <w:rFonts w:cs="Calibri"/>
                <w:szCs w:val="18"/>
              </w:rPr>
            </w:pPr>
            <w:r w:rsidRPr="00BF62E3">
              <w:rPr>
                <w:rFonts w:cs="Calibri"/>
                <w:szCs w:val="18"/>
              </w:rPr>
              <w:t>6.38</w:t>
            </w:r>
          </w:p>
        </w:tc>
        <w:tc>
          <w:tcPr>
            <w:tcW w:w="510" w:type="dxa"/>
            <w:shd w:val="clear" w:color="auto" w:fill="auto"/>
          </w:tcPr>
          <w:p w14:paraId="2F423C50" w14:textId="77777777" w:rsidR="007D3075" w:rsidRPr="00BF62E3" w:rsidRDefault="007D3075" w:rsidP="000E352C">
            <w:pPr>
              <w:pStyle w:val="TableText"/>
              <w:spacing w:before="40" w:after="40"/>
              <w:jc w:val="right"/>
              <w:rPr>
                <w:rFonts w:cs="Calibri"/>
                <w:szCs w:val="18"/>
              </w:rPr>
            </w:pPr>
            <w:r w:rsidRPr="00BF62E3">
              <w:rPr>
                <w:rFonts w:cs="Calibri"/>
                <w:szCs w:val="18"/>
              </w:rPr>
              <w:t>6.22</w:t>
            </w:r>
          </w:p>
        </w:tc>
        <w:tc>
          <w:tcPr>
            <w:tcW w:w="510" w:type="dxa"/>
            <w:shd w:val="clear" w:color="auto" w:fill="auto"/>
          </w:tcPr>
          <w:p w14:paraId="1B1098F0" w14:textId="77777777" w:rsidR="007D3075" w:rsidRPr="00BF62E3" w:rsidRDefault="007D3075" w:rsidP="000E352C">
            <w:pPr>
              <w:pStyle w:val="TableText"/>
              <w:spacing w:before="40" w:after="40"/>
              <w:jc w:val="right"/>
              <w:rPr>
                <w:rFonts w:cs="Calibri"/>
                <w:szCs w:val="18"/>
              </w:rPr>
            </w:pPr>
            <w:r w:rsidRPr="00BF62E3">
              <w:rPr>
                <w:rFonts w:cs="Calibri"/>
                <w:szCs w:val="18"/>
              </w:rPr>
              <w:t>5.66</w:t>
            </w:r>
          </w:p>
        </w:tc>
        <w:tc>
          <w:tcPr>
            <w:tcW w:w="510" w:type="dxa"/>
            <w:shd w:val="clear" w:color="auto" w:fill="auto"/>
          </w:tcPr>
          <w:p w14:paraId="66C7FACA" w14:textId="77777777" w:rsidR="007D3075" w:rsidRPr="00BF62E3" w:rsidRDefault="007D3075" w:rsidP="000E352C">
            <w:pPr>
              <w:pStyle w:val="TableText"/>
              <w:spacing w:before="40" w:after="40"/>
              <w:jc w:val="right"/>
              <w:rPr>
                <w:rFonts w:cs="Calibri"/>
                <w:szCs w:val="18"/>
              </w:rPr>
            </w:pPr>
            <w:r w:rsidRPr="00BF62E3">
              <w:rPr>
                <w:rFonts w:cs="Calibri"/>
                <w:szCs w:val="18"/>
              </w:rPr>
              <w:t>5.76</w:t>
            </w:r>
          </w:p>
        </w:tc>
        <w:tc>
          <w:tcPr>
            <w:tcW w:w="510" w:type="dxa"/>
            <w:shd w:val="clear" w:color="auto" w:fill="auto"/>
          </w:tcPr>
          <w:p w14:paraId="20ECFBCA" w14:textId="77777777" w:rsidR="007D3075" w:rsidRPr="00BF62E3" w:rsidRDefault="007D3075" w:rsidP="000E352C">
            <w:pPr>
              <w:pStyle w:val="TableText"/>
              <w:spacing w:before="40" w:after="40"/>
              <w:jc w:val="right"/>
              <w:rPr>
                <w:rFonts w:cs="Calibri"/>
                <w:szCs w:val="18"/>
              </w:rPr>
            </w:pPr>
            <w:r w:rsidRPr="00BF62E3">
              <w:rPr>
                <w:rFonts w:cs="Calibri"/>
                <w:szCs w:val="18"/>
              </w:rPr>
              <w:t>5.42</w:t>
            </w:r>
          </w:p>
        </w:tc>
        <w:tc>
          <w:tcPr>
            <w:tcW w:w="510" w:type="dxa"/>
            <w:shd w:val="clear" w:color="auto" w:fill="auto"/>
          </w:tcPr>
          <w:p w14:paraId="3E843725" w14:textId="77777777" w:rsidR="007D3075" w:rsidRPr="00BF62E3" w:rsidRDefault="007D3075" w:rsidP="000E352C">
            <w:pPr>
              <w:pStyle w:val="TableText"/>
              <w:spacing w:before="40" w:after="40"/>
              <w:jc w:val="right"/>
              <w:rPr>
                <w:rFonts w:cs="Calibri"/>
                <w:szCs w:val="18"/>
              </w:rPr>
            </w:pPr>
            <w:r w:rsidRPr="00BF62E3">
              <w:rPr>
                <w:rFonts w:cs="Calibri"/>
                <w:szCs w:val="18"/>
              </w:rPr>
              <w:t>5.61</w:t>
            </w:r>
          </w:p>
        </w:tc>
        <w:tc>
          <w:tcPr>
            <w:tcW w:w="510" w:type="dxa"/>
            <w:shd w:val="clear" w:color="auto" w:fill="auto"/>
          </w:tcPr>
          <w:p w14:paraId="71445A35" w14:textId="77777777" w:rsidR="007D3075" w:rsidRPr="00BF62E3" w:rsidRDefault="007D3075" w:rsidP="000E352C">
            <w:pPr>
              <w:pStyle w:val="TableText"/>
              <w:spacing w:before="40" w:after="40"/>
              <w:jc w:val="right"/>
              <w:rPr>
                <w:rFonts w:cs="Calibri"/>
                <w:szCs w:val="18"/>
              </w:rPr>
            </w:pPr>
            <w:r w:rsidRPr="00BF62E3">
              <w:rPr>
                <w:rFonts w:cs="Calibri"/>
                <w:szCs w:val="18"/>
              </w:rPr>
              <w:t>5.34</w:t>
            </w:r>
          </w:p>
        </w:tc>
        <w:tc>
          <w:tcPr>
            <w:tcW w:w="510" w:type="dxa"/>
            <w:shd w:val="clear" w:color="auto" w:fill="auto"/>
          </w:tcPr>
          <w:p w14:paraId="6645A64D" w14:textId="77777777" w:rsidR="007D3075" w:rsidRPr="00BF62E3" w:rsidRDefault="007D3075" w:rsidP="000E352C">
            <w:pPr>
              <w:pStyle w:val="TableText"/>
              <w:spacing w:before="40" w:after="40"/>
              <w:jc w:val="right"/>
              <w:rPr>
                <w:rFonts w:cs="Calibri"/>
                <w:szCs w:val="18"/>
              </w:rPr>
            </w:pPr>
            <w:r w:rsidRPr="00BF62E3">
              <w:rPr>
                <w:rFonts w:cs="Calibri"/>
                <w:szCs w:val="18"/>
              </w:rPr>
              <w:t>5.35</w:t>
            </w:r>
          </w:p>
        </w:tc>
        <w:tc>
          <w:tcPr>
            <w:tcW w:w="510" w:type="dxa"/>
            <w:shd w:val="clear" w:color="auto" w:fill="auto"/>
          </w:tcPr>
          <w:p w14:paraId="1909CC57" w14:textId="77777777" w:rsidR="007D3075" w:rsidRPr="00BF62E3" w:rsidRDefault="007D3075" w:rsidP="000E352C">
            <w:pPr>
              <w:pStyle w:val="TableText"/>
              <w:spacing w:before="40" w:after="40"/>
              <w:jc w:val="right"/>
              <w:rPr>
                <w:rFonts w:cs="Calibri"/>
                <w:szCs w:val="18"/>
              </w:rPr>
            </w:pPr>
            <w:r w:rsidRPr="00BF62E3">
              <w:rPr>
                <w:rFonts w:cs="Calibri"/>
                <w:szCs w:val="18"/>
              </w:rPr>
              <w:t>4.99</w:t>
            </w:r>
          </w:p>
        </w:tc>
      </w:tr>
      <w:tr w:rsidR="000E352C" w:rsidRPr="00BF62E3" w14:paraId="1A782BB6" w14:textId="77777777" w:rsidTr="00EC3659">
        <w:tc>
          <w:tcPr>
            <w:tcW w:w="3912" w:type="dxa"/>
          </w:tcPr>
          <w:p w14:paraId="5E46267B" w14:textId="037A1EAF" w:rsidR="007D3075" w:rsidRPr="00BF62E3" w:rsidRDefault="007D3075" w:rsidP="000E352C">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Energy industries</w:t>
            </w:r>
          </w:p>
        </w:tc>
        <w:tc>
          <w:tcPr>
            <w:tcW w:w="510" w:type="dxa"/>
            <w:shd w:val="clear" w:color="auto" w:fill="auto"/>
          </w:tcPr>
          <w:p w14:paraId="443F1C71" w14:textId="77777777" w:rsidR="007D3075" w:rsidRPr="00BF62E3" w:rsidRDefault="007D3075" w:rsidP="000E352C">
            <w:pPr>
              <w:pStyle w:val="TableText"/>
              <w:spacing w:before="40" w:after="40"/>
              <w:jc w:val="right"/>
              <w:rPr>
                <w:rFonts w:cs="Calibri"/>
                <w:szCs w:val="18"/>
              </w:rPr>
            </w:pPr>
            <w:r w:rsidRPr="00BF62E3">
              <w:rPr>
                <w:rFonts w:cs="Calibri"/>
                <w:szCs w:val="18"/>
              </w:rPr>
              <w:t>0.11</w:t>
            </w:r>
          </w:p>
        </w:tc>
        <w:tc>
          <w:tcPr>
            <w:tcW w:w="510" w:type="dxa"/>
            <w:shd w:val="clear" w:color="auto" w:fill="auto"/>
          </w:tcPr>
          <w:p w14:paraId="4432FA23" w14:textId="77777777" w:rsidR="007D3075" w:rsidRPr="00BF62E3" w:rsidRDefault="007D3075" w:rsidP="000E352C">
            <w:pPr>
              <w:pStyle w:val="TableText"/>
              <w:spacing w:before="40" w:after="40"/>
              <w:jc w:val="right"/>
              <w:rPr>
                <w:rFonts w:cs="Calibri"/>
                <w:szCs w:val="18"/>
              </w:rPr>
            </w:pPr>
            <w:r w:rsidRPr="00BF62E3">
              <w:rPr>
                <w:rFonts w:cs="Calibri"/>
                <w:szCs w:val="18"/>
              </w:rPr>
              <w:t>0.10</w:t>
            </w:r>
          </w:p>
        </w:tc>
        <w:tc>
          <w:tcPr>
            <w:tcW w:w="510" w:type="dxa"/>
            <w:shd w:val="clear" w:color="auto" w:fill="auto"/>
          </w:tcPr>
          <w:p w14:paraId="72B2D772" w14:textId="77777777" w:rsidR="007D3075" w:rsidRPr="00BF62E3" w:rsidRDefault="007D3075" w:rsidP="000E352C">
            <w:pPr>
              <w:pStyle w:val="TableText"/>
              <w:spacing w:before="40" w:after="40"/>
              <w:jc w:val="right"/>
              <w:rPr>
                <w:rFonts w:cs="Calibri"/>
                <w:szCs w:val="18"/>
              </w:rPr>
            </w:pPr>
            <w:r w:rsidRPr="00BF62E3">
              <w:rPr>
                <w:rFonts w:cs="Calibri"/>
                <w:szCs w:val="18"/>
              </w:rPr>
              <w:t>0.12</w:t>
            </w:r>
          </w:p>
        </w:tc>
        <w:tc>
          <w:tcPr>
            <w:tcW w:w="510" w:type="dxa"/>
            <w:shd w:val="clear" w:color="auto" w:fill="auto"/>
          </w:tcPr>
          <w:p w14:paraId="52001C3C" w14:textId="77777777" w:rsidR="007D3075" w:rsidRPr="00BF62E3" w:rsidRDefault="007D3075" w:rsidP="000E352C">
            <w:pPr>
              <w:pStyle w:val="TableText"/>
              <w:spacing w:before="40" w:after="40"/>
              <w:jc w:val="right"/>
              <w:rPr>
                <w:rFonts w:cs="Calibri"/>
                <w:szCs w:val="18"/>
              </w:rPr>
            </w:pPr>
            <w:r w:rsidRPr="00BF62E3">
              <w:rPr>
                <w:rFonts w:cs="Calibri"/>
                <w:szCs w:val="18"/>
              </w:rPr>
              <w:t>0.10</w:t>
            </w:r>
          </w:p>
        </w:tc>
        <w:tc>
          <w:tcPr>
            <w:tcW w:w="510" w:type="dxa"/>
            <w:shd w:val="clear" w:color="auto" w:fill="auto"/>
          </w:tcPr>
          <w:p w14:paraId="69481252" w14:textId="77777777" w:rsidR="007D3075" w:rsidRPr="00BF62E3" w:rsidRDefault="007D3075" w:rsidP="000E352C">
            <w:pPr>
              <w:pStyle w:val="TableText"/>
              <w:spacing w:before="40" w:after="40"/>
              <w:jc w:val="right"/>
              <w:rPr>
                <w:rFonts w:cs="Calibri"/>
                <w:szCs w:val="18"/>
              </w:rPr>
            </w:pPr>
            <w:r w:rsidRPr="00BF62E3">
              <w:rPr>
                <w:rFonts w:cs="Calibri"/>
                <w:szCs w:val="18"/>
              </w:rPr>
              <w:t>0.09</w:t>
            </w:r>
          </w:p>
        </w:tc>
        <w:tc>
          <w:tcPr>
            <w:tcW w:w="510" w:type="dxa"/>
            <w:shd w:val="clear" w:color="auto" w:fill="auto"/>
          </w:tcPr>
          <w:p w14:paraId="0CF3BC8B" w14:textId="77777777" w:rsidR="007D3075" w:rsidRPr="00BF62E3" w:rsidRDefault="007D3075" w:rsidP="000E352C">
            <w:pPr>
              <w:pStyle w:val="TableText"/>
              <w:spacing w:before="40" w:after="40"/>
              <w:jc w:val="right"/>
              <w:rPr>
                <w:rFonts w:cs="Calibri"/>
                <w:szCs w:val="18"/>
              </w:rPr>
            </w:pPr>
            <w:r w:rsidRPr="00BF62E3">
              <w:rPr>
                <w:rFonts w:cs="Calibri"/>
                <w:szCs w:val="18"/>
              </w:rPr>
              <w:t>0.09</w:t>
            </w:r>
          </w:p>
        </w:tc>
        <w:tc>
          <w:tcPr>
            <w:tcW w:w="510" w:type="dxa"/>
            <w:shd w:val="clear" w:color="auto" w:fill="auto"/>
          </w:tcPr>
          <w:p w14:paraId="7D94D16C" w14:textId="77777777" w:rsidR="007D3075" w:rsidRPr="00BF62E3" w:rsidRDefault="007D3075" w:rsidP="000E352C">
            <w:pPr>
              <w:pStyle w:val="TableText"/>
              <w:spacing w:before="40" w:after="40"/>
              <w:jc w:val="right"/>
              <w:rPr>
                <w:rFonts w:cs="Calibri"/>
                <w:szCs w:val="18"/>
              </w:rPr>
            </w:pPr>
            <w:r w:rsidRPr="00BF62E3">
              <w:rPr>
                <w:rFonts w:cs="Calibri"/>
                <w:szCs w:val="18"/>
              </w:rPr>
              <w:t>0.07</w:t>
            </w:r>
          </w:p>
        </w:tc>
        <w:tc>
          <w:tcPr>
            <w:tcW w:w="510" w:type="dxa"/>
            <w:shd w:val="clear" w:color="auto" w:fill="auto"/>
          </w:tcPr>
          <w:p w14:paraId="51330D86" w14:textId="77777777" w:rsidR="007D3075" w:rsidRPr="00BF62E3" w:rsidRDefault="007D3075" w:rsidP="000E352C">
            <w:pPr>
              <w:pStyle w:val="TableText"/>
              <w:spacing w:before="40" w:after="40"/>
              <w:jc w:val="right"/>
              <w:rPr>
                <w:rFonts w:cs="Calibri"/>
                <w:szCs w:val="18"/>
              </w:rPr>
            </w:pPr>
            <w:r w:rsidRPr="00BF62E3">
              <w:rPr>
                <w:rFonts w:cs="Calibri"/>
                <w:szCs w:val="18"/>
              </w:rPr>
              <w:t>0.08</w:t>
            </w:r>
          </w:p>
        </w:tc>
        <w:tc>
          <w:tcPr>
            <w:tcW w:w="510" w:type="dxa"/>
            <w:shd w:val="clear" w:color="auto" w:fill="auto"/>
          </w:tcPr>
          <w:p w14:paraId="2E9AC019" w14:textId="77777777" w:rsidR="007D3075" w:rsidRPr="00BF62E3" w:rsidRDefault="007D3075" w:rsidP="000E352C">
            <w:pPr>
              <w:pStyle w:val="TableText"/>
              <w:spacing w:before="40" w:after="40"/>
              <w:jc w:val="right"/>
              <w:rPr>
                <w:rFonts w:cs="Calibri"/>
                <w:szCs w:val="18"/>
              </w:rPr>
            </w:pPr>
            <w:r w:rsidRPr="00BF62E3">
              <w:rPr>
                <w:rFonts w:cs="Calibri"/>
                <w:szCs w:val="18"/>
              </w:rPr>
              <w:t>0.08</w:t>
            </w:r>
          </w:p>
        </w:tc>
        <w:tc>
          <w:tcPr>
            <w:tcW w:w="510" w:type="dxa"/>
            <w:shd w:val="clear" w:color="auto" w:fill="auto"/>
          </w:tcPr>
          <w:p w14:paraId="01C84093" w14:textId="77777777" w:rsidR="007D3075" w:rsidRPr="00BF62E3" w:rsidRDefault="007D3075" w:rsidP="000E352C">
            <w:pPr>
              <w:pStyle w:val="TableText"/>
              <w:spacing w:before="40" w:after="40"/>
              <w:jc w:val="right"/>
              <w:rPr>
                <w:rFonts w:cs="Calibri"/>
                <w:szCs w:val="18"/>
              </w:rPr>
            </w:pPr>
            <w:r w:rsidRPr="00BF62E3">
              <w:rPr>
                <w:rFonts w:cs="Calibri"/>
                <w:szCs w:val="18"/>
              </w:rPr>
              <w:t>0.09</w:t>
            </w:r>
          </w:p>
        </w:tc>
        <w:tc>
          <w:tcPr>
            <w:tcW w:w="510" w:type="dxa"/>
            <w:shd w:val="clear" w:color="auto" w:fill="auto"/>
          </w:tcPr>
          <w:p w14:paraId="7A61F16F" w14:textId="77777777" w:rsidR="007D3075" w:rsidRPr="00BF62E3" w:rsidRDefault="007D3075" w:rsidP="000E352C">
            <w:pPr>
              <w:pStyle w:val="TableText"/>
              <w:spacing w:before="40" w:after="40"/>
              <w:jc w:val="right"/>
              <w:rPr>
                <w:rFonts w:cs="Calibri"/>
                <w:szCs w:val="18"/>
              </w:rPr>
            </w:pPr>
            <w:r w:rsidRPr="00BF62E3">
              <w:rPr>
                <w:rFonts w:cs="Calibri"/>
                <w:szCs w:val="18"/>
              </w:rPr>
              <w:t>0.09</w:t>
            </w:r>
          </w:p>
        </w:tc>
      </w:tr>
      <w:tr w:rsidR="000E352C" w:rsidRPr="00BF62E3" w14:paraId="3181858B" w14:textId="77777777" w:rsidTr="00EC3659">
        <w:tc>
          <w:tcPr>
            <w:tcW w:w="3912" w:type="dxa"/>
          </w:tcPr>
          <w:p w14:paraId="0F319D64" w14:textId="0570DF80" w:rsidR="007D3075" w:rsidRPr="00BF62E3" w:rsidRDefault="007D3075" w:rsidP="000E352C">
            <w:pPr>
              <w:pStyle w:val="TableText"/>
              <w:spacing w:before="40" w:after="40"/>
              <w:ind w:left="454" w:hanging="227"/>
              <w:rPr>
                <w:rFonts w:cs="Calibri"/>
                <w:szCs w:val="18"/>
              </w:rPr>
            </w:pPr>
            <w:r w:rsidRPr="00BF62E3">
              <w:rPr>
                <w:rFonts w:cs="Calibri"/>
                <w:szCs w:val="18"/>
              </w:rPr>
              <w:t>2.</w:t>
            </w:r>
            <w:r w:rsidR="00F155CC" w:rsidRPr="00BF62E3">
              <w:rPr>
                <w:rFonts w:cs="Calibri"/>
                <w:szCs w:val="18"/>
              </w:rPr>
              <w:t xml:space="preserve"> </w:t>
            </w:r>
            <w:r w:rsidRPr="00BF62E3">
              <w:rPr>
                <w:rFonts w:cs="Calibri"/>
                <w:szCs w:val="18"/>
              </w:rPr>
              <w:t>Manufacturing industries and construction</w:t>
            </w:r>
          </w:p>
        </w:tc>
        <w:tc>
          <w:tcPr>
            <w:tcW w:w="510" w:type="dxa"/>
            <w:shd w:val="clear" w:color="auto" w:fill="auto"/>
          </w:tcPr>
          <w:p w14:paraId="7D6FC89C" w14:textId="77777777" w:rsidR="007D3075" w:rsidRPr="00BF62E3" w:rsidRDefault="007D3075" w:rsidP="000E352C">
            <w:pPr>
              <w:pStyle w:val="TableText"/>
              <w:spacing w:before="40" w:after="40"/>
              <w:jc w:val="right"/>
              <w:rPr>
                <w:rFonts w:cs="Calibri"/>
                <w:szCs w:val="18"/>
              </w:rPr>
            </w:pPr>
            <w:r w:rsidRPr="00BF62E3">
              <w:rPr>
                <w:rFonts w:cs="Calibri"/>
                <w:szCs w:val="18"/>
              </w:rPr>
              <w:t>1.24</w:t>
            </w:r>
          </w:p>
        </w:tc>
        <w:tc>
          <w:tcPr>
            <w:tcW w:w="510" w:type="dxa"/>
            <w:shd w:val="clear" w:color="auto" w:fill="auto"/>
          </w:tcPr>
          <w:p w14:paraId="44700D38" w14:textId="77777777" w:rsidR="007D3075" w:rsidRPr="00BF62E3" w:rsidRDefault="007D3075" w:rsidP="000E352C">
            <w:pPr>
              <w:pStyle w:val="TableText"/>
              <w:spacing w:before="40" w:after="40"/>
              <w:jc w:val="right"/>
              <w:rPr>
                <w:rFonts w:cs="Calibri"/>
                <w:szCs w:val="18"/>
              </w:rPr>
            </w:pPr>
            <w:r w:rsidRPr="00BF62E3">
              <w:rPr>
                <w:rFonts w:cs="Calibri"/>
                <w:szCs w:val="18"/>
              </w:rPr>
              <w:t>1.22</w:t>
            </w:r>
          </w:p>
        </w:tc>
        <w:tc>
          <w:tcPr>
            <w:tcW w:w="510" w:type="dxa"/>
            <w:shd w:val="clear" w:color="auto" w:fill="auto"/>
          </w:tcPr>
          <w:p w14:paraId="19B803A0" w14:textId="77777777" w:rsidR="007D3075" w:rsidRPr="00BF62E3" w:rsidRDefault="007D3075" w:rsidP="000E352C">
            <w:pPr>
              <w:pStyle w:val="TableText"/>
              <w:spacing w:before="40" w:after="40"/>
              <w:jc w:val="right"/>
              <w:rPr>
                <w:rFonts w:cs="Calibri"/>
                <w:szCs w:val="18"/>
              </w:rPr>
            </w:pPr>
            <w:r w:rsidRPr="00BF62E3">
              <w:rPr>
                <w:rFonts w:cs="Calibri"/>
                <w:szCs w:val="18"/>
              </w:rPr>
              <w:t>1.24</w:t>
            </w:r>
          </w:p>
        </w:tc>
        <w:tc>
          <w:tcPr>
            <w:tcW w:w="510" w:type="dxa"/>
            <w:shd w:val="clear" w:color="auto" w:fill="auto"/>
          </w:tcPr>
          <w:p w14:paraId="436FC247" w14:textId="77777777" w:rsidR="007D3075" w:rsidRPr="00BF62E3" w:rsidRDefault="007D3075" w:rsidP="000E352C">
            <w:pPr>
              <w:pStyle w:val="TableText"/>
              <w:spacing w:before="40" w:after="40"/>
              <w:jc w:val="right"/>
              <w:rPr>
                <w:rFonts w:cs="Calibri"/>
                <w:szCs w:val="18"/>
              </w:rPr>
            </w:pPr>
            <w:r w:rsidRPr="00BF62E3">
              <w:rPr>
                <w:rFonts w:cs="Calibri"/>
                <w:szCs w:val="18"/>
              </w:rPr>
              <w:t>1.24</w:t>
            </w:r>
          </w:p>
        </w:tc>
        <w:tc>
          <w:tcPr>
            <w:tcW w:w="510" w:type="dxa"/>
            <w:shd w:val="clear" w:color="auto" w:fill="auto"/>
          </w:tcPr>
          <w:p w14:paraId="317CFDA1" w14:textId="77777777" w:rsidR="007D3075" w:rsidRPr="00BF62E3" w:rsidRDefault="007D3075" w:rsidP="000E352C">
            <w:pPr>
              <w:pStyle w:val="TableText"/>
              <w:spacing w:before="40" w:after="40"/>
              <w:jc w:val="right"/>
              <w:rPr>
                <w:rFonts w:cs="Calibri"/>
                <w:szCs w:val="18"/>
              </w:rPr>
            </w:pPr>
            <w:r w:rsidRPr="00BF62E3">
              <w:rPr>
                <w:rFonts w:cs="Calibri"/>
                <w:szCs w:val="18"/>
              </w:rPr>
              <w:t>1.25</w:t>
            </w:r>
          </w:p>
        </w:tc>
        <w:tc>
          <w:tcPr>
            <w:tcW w:w="510" w:type="dxa"/>
            <w:shd w:val="clear" w:color="auto" w:fill="auto"/>
          </w:tcPr>
          <w:p w14:paraId="231AC92E" w14:textId="77777777" w:rsidR="007D3075" w:rsidRPr="00BF62E3" w:rsidRDefault="007D3075" w:rsidP="000E352C">
            <w:pPr>
              <w:pStyle w:val="TableText"/>
              <w:spacing w:before="40" w:after="40"/>
              <w:jc w:val="right"/>
              <w:rPr>
                <w:rFonts w:cs="Calibri"/>
                <w:szCs w:val="18"/>
              </w:rPr>
            </w:pPr>
            <w:r w:rsidRPr="00BF62E3">
              <w:rPr>
                <w:rFonts w:cs="Calibri"/>
                <w:szCs w:val="18"/>
              </w:rPr>
              <w:t>1.28</w:t>
            </w:r>
          </w:p>
        </w:tc>
        <w:tc>
          <w:tcPr>
            <w:tcW w:w="510" w:type="dxa"/>
            <w:shd w:val="clear" w:color="auto" w:fill="auto"/>
          </w:tcPr>
          <w:p w14:paraId="55A4AC52" w14:textId="77777777" w:rsidR="007D3075" w:rsidRPr="00BF62E3" w:rsidRDefault="007D3075" w:rsidP="000E352C">
            <w:pPr>
              <w:pStyle w:val="TableText"/>
              <w:spacing w:before="40" w:after="40"/>
              <w:jc w:val="right"/>
              <w:rPr>
                <w:rFonts w:cs="Calibri"/>
                <w:szCs w:val="18"/>
              </w:rPr>
            </w:pPr>
            <w:r w:rsidRPr="00BF62E3">
              <w:rPr>
                <w:rFonts w:cs="Calibri"/>
                <w:szCs w:val="18"/>
              </w:rPr>
              <w:t>1.28</w:t>
            </w:r>
          </w:p>
        </w:tc>
        <w:tc>
          <w:tcPr>
            <w:tcW w:w="510" w:type="dxa"/>
            <w:shd w:val="clear" w:color="auto" w:fill="auto"/>
          </w:tcPr>
          <w:p w14:paraId="2973B1FD" w14:textId="77777777" w:rsidR="007D3075" w:rsidRPr="00BF62E3" w:rsidRDefault="007D3075" w:rsidP="000E352C">
            <w:pPr>
              <w:pStyle w:val="TableText"/>
              <w:spacing w:before="40" w:after="40"/>
              <w:jc w:val="right"/>
              <w:rPr>
                <w:rFonts w:cs="Calibri"/>
                <w:szCs w:val="18"/>
              </w:rPr>
            </w:pPr>
            <w:r w:rsidRPr="00BF62E3">
              <w:rPr>
                <w:rFonts w:cs="Calibri"/>
                <w:szCs w:val="18"/>
              </w:rPr>
              <w:t>1.24</w:t>
            </w:r>
          </w:p>
        </w:tc>
        <w:tc>
          <w:tcPr>
            <w:tcW w:w="510" w:type="dxa"/>
            <w:shd w:val="clear" w:color="auto" w:fill="auto"/>
          </w:tcPr>
          <w:p w14:paraId="567FF579" w14:textId="77777777" w:rsidR="007D3075" w:rsidRPr="00BF62E3" w:rsidRDefault="007D3075" w:rsidP="000E352C">
            <w:pPr>
              <w:pStyle w:val="TableText"/>
              <w:spacing w:before="40" w:after="40"/>
              <w:jc w:val="right"/>
              <w:rPr>
                <w:rFonts w:cs="Calibri"/>
                <w:szCs w:val="18"/>
              </w:rPr>
            </w:pPr>
            <w:r w:rsidRPr="00BF62E3">
              <w:rPr>
                <w:rFonts w:cs="Calibri"/>
                <w:szCs w:val="18"/>
              </w:rPr>
              <w:t>1.24</w:t>
            </w:r>
          </w:p>
        </w:tc>
        <w:tc>
          <w:tcPr>
            <w:tcW w:w="510" w:type="dxa"/>
            <w:shd w:val="clear" w:color="auto" w:fill="auto"/>
          </w:tcPr>
          <w:p w14:paraId="05F91680" w14:textId="77777777" w:rsidR="007D3075" w:rsidRPr="00BF62E3" w:rsidRDefault="007D3075" w:rsidP="000E352C">
            <w:pPr>
              <w:pStyle w:val="TableText"/>
              <w:spacing w:before="40" w:after="40"/>
              <w:jc w:val="right"/>
              <w:rPr>
                <w:rFonts w:cs="Calibri"/>
                <w:szCs w:val="18"/>
              </w:rPr>
            </w:pPr>
            <w:r w:rsidRPr="00BF62E3">
              <w:rPr>
                <w:rFonts w:cs="Calibri"/>
                <w:szCs w:val="18"/>
              </w:rPr>
              <w:t>1.23</w:t>
            </w:r>
          </w:p>
        </w:tc>
        <w:tc>
          <w:tcPr>
            <w:tcW w:w="510" w:type="dxa"/>
            <w:shd w:val="clear" w:color="auto" w:fill="auto"/>
          </w:tcPr>
          <w:p w14:paraId="3FE0E36C" w14:textId="77777777" w:rsidR="007D3075" w:rsidRPr="00BF62E3" w:rsidRDefault="007D3075" w:rsidP="000E352C">
            <w:pPr>
              <w:pStyle w:val="TableText"/>
              <w:spacing w:before="40" w:after="40"/>
              <w:jc w:val="right"/>
              <w:rPr>
                <w:rFonts w:cs="Calibri"/>
                <w:szCs w:val="18"/>
              </w:rPr>
            </w:pPr>
            <w:r w:rsidRPr="00BF62E3">
              <w:rPr>
                <w:rFonts w:cs="Calibri"/>
                <w:szCs w:val="18"/>
              </w:rPr>
              <w:t>1.09</w:t>
            </w:r>
          </w:p>
        </w:tc>
      </w:tr>
      <w:tr w:rsidR="000E352C" w:rsidRPr="00BF62E3" w14:paraId="0DC5F214" w14:textId="77777777" w:rsidTr="00EC3659">
        <w:tc>
          <w:tcPr>
            <w:tcW w:w="3912" w:type="dxa"/>
          </w:tcPr>
          <w:p w14:paraId="50ED0122" w14:textId="2D101540" w:rsidR="007D3075" w:rsidRPr="00BF62E3" w:rsidRDefault="007D3075" w:rsidP="000E352C">
            <w:pPr>
              <w:pStyle w:val="TableText"/>
              <w:spacing w:before="40" w:after="40"/>
              <w:ind w:left="454" w:hanging="227"/>
              <w:rPr>
                <w:rFonts w:cs="Calibri"/>
                <w:szCs w:val="18"/>
              </w:rPr>
            </w:pPr>
            <w:r w:rsidRPr="00BF62E3">
              <w:rPr>
                <w:rFonts w:cs="Calibri"/>
                <w:szCs w:val="18"/>
              </w:rPr>
              <w:t>3.</w:t>
            </w:r>
            <w:r w:rsidR="00F155CC" w:rsidRPr="00BF62E3">
              <w:rPr>
                <w:rFonts w:cs="Calibri"/>
                <w:szCs w:val="18"/>
              </w:rPr>
              <w:t xml:space="preserve"> </w:t>
            </w:r>
            <w:r w:rsidRPr="00BF62E3">
              <w:rPr>
                <w:rFonts w:cs="Calibri"/>
                <w:szCs w:val="18"/>
              </w:rPr>
              <w:t>Transport</w:t>
            </w:r>
          </w:p>
        </w:tc>
        <w:tc>
          <w:tcPr>
            <w:tcW w:w="510" w:type="dxa"/>
            <w:shd w:val="clear" w:color="auto" w:fill="auto"/>
          </w:tcPr>
          <w:p w14:paraId="2F5154D0" w14:textId="77777777" w:rsidR="007D3075" w:rsidRPr="00BF62E3" w:rsidRDefault="007D3075" w:rsidP="000E352C">
            <w:pPr>
              <w:pStyle w:val="TableText"/>
              <w:spacing w:before="40" w:after="40"/>
              <w:jc w:val="right"/>
              <w:rPr>
                <w:rFonts w:cs="Calibri"/>
                <w:szCs w:val="18"/>
              </w:rPr>
            </w:pPr>
            <w:r w:rsidRPr="00BF62E3">
              <w:rPr>
                <w:rFonts w:cs="Calibri"/>
                <w:szCs w:val="18"/>
              </w:rPr>
              <w:t>1.37</w:t>
            </w:r>
          </w:p>
        </w:tc>
        <w:tc>
          <w:tcPr>
            <w:tcW w:w="510" w:type="dxa"/>
            <w:shd w:val="clear" w:color="auto" w:fill="auto"/>
          </w:tcPr>
          <w:p w14:paraId="5E2F72C6" w14:textId="77777777" w:rsidR="007D3075" w:rsidRPr="00BF62E3" w:rsidRDefault="007D3075" w:rsidP="000E352C">
            <w:pPr>
              <w:pStyle w:val="TableText"/>
              <w:spacing w:before="40" w:after="40"/>
              <w:jc w:val="right"/>
              <w:rPr>
                <w:rFonts w:cs="Calibri"/>
                <w:szCs w:val="18"/>
              </w:rPr>
            </w:pPr>
            <w:r w:rsidRPr="00BF62E3">
              <w:rPr>
                <w:rFonts w:cs="Calibri"/>
                <w:szCs w:val="18"/>
              </w:rPr>
              <w:t>1.29</w:t>
            </w:r>
          </w:p>
        </w:tc>
        <w:tc>
          <w:tcPr>
            <w:tcW w:w="510" w:type="dxa"/>
            <w:shd w:val="clear" w:color="auto" w:fill="auto"/>
          </w:tcPr>
          <w:p w14:paraId="5D52ED25" w14:textId="77777777" w:rsidR="007D3075" w:rsidRPr="00BF62E3" w:rsidRDefault="007D3075" w:rsidP="000E352C">
            <w:pPr>
              <w:pStyle w:val="TableText"/>
              <w:spacing w:before="40" w:after="40"/>
              <w:jc w:val="right"/>
              <w:rPr>
                <w:rFonts w:cs="Calibri"/>
                <w:szCs w:val="18"/>
              </w:rPr>
            </w:pPr>
            <w:r w:rsidRPr="00BF62E3">
              <w:rPr>
                <w:rFonts w:cs="Calibri"/>
                <w:szCs w:val="18"/>
              </w:rPr>
              <w:t>1.22</w:t>
            </w:r>
          </w:p>
        </w:tc>
        <w:tc>
          <w:tcPr>
            <w:tcW w:w="510" w:type="dxa"/>
            <w:shd w:val="clear" w:color="auto" w:fill="auto"/>
          </w:tcPr>
          <w:p w14:paraId="51608EC4" w14:textId="77777777" w:rsidR="007D3075" w:rsidRPr="00BF62E3" w:rsidRDefault="007D3075" w:rsidP="000E352C">
            <w:pPr>
              <w:pStyle w:val="TableText"/>
              <w:spacing w:before="40" w:after="40"/>
              <w:jc w:val="right"/>
              <w:rPr>
                <w:rFonts w:cs="Calibri"/>
                <w:szCs w:val="18"/>
              </w:rPr>
            </w:pPr>
            <w:r w:rsidRPr="00BF62E3">
              <w:rPr>
                <w:rFonts w:cs="Calibri"/>
                <w:szCs w:val="18"/>
              </w:rPr>
              <w:t>1.19</w:t>
            </w:r>
          </w:p>
        </w:tc>
        <w:tc>
          <w:tcPr>
            <w:tcW w:w="510" w:type="dxa"/>
            <w:shd w:val="clear" w:color="auto" w:fill="auto"/>
          </w:tcPr>
          <w:p w14:paraId="0051C561" w14:textId="77777777" w:rsidR="007D3075" w:rsidRPr="00BF62E3" w:rsidRDefault="007D3075" w:rsidP="000E352C">
            <w:pPr>
              <w:pStyle w:val="TableText"/>
              <w:spacing w:before="40" w:after="40"/>
              <w:jc w:val="right"/>
              <w:rPr>
                <w:rFonts w:cs="Calibri"/>
                <w:szCs w:val="18"/>
              </w:rPr>
            </w:pPr>
            <w:r w:rsidRPr="00BF62E3">
              <w:rPr>
                <w:rFonts w:cs="Calibri"/>
                <w:szCs w:val="18"/>
              </w:rPr>
              <w:t>1.15</w:t>
            </w:r>
          </w:p>
        </w:tc>
        <w:tc>
          <w:tcPr>
            <w:tcW w:w="510" w:type="dxa"/>
            <w:shd w:val="clear" w:color="auto" w:fill="auto"/>
          </w:tcPr>
          <w:p w14:paraId="5C0DDB59" w14:textId="77777777" w:rsidR="007D3075" w:rsidRPr="00BF62E3" w:rsidRDefault="007D3075" w:rsidP="000E352C">
            <w:pPr>
              <w:pStyle w:val="TableText"/>
              <w:spacing w:before="40" w:after="40"/>
              <w:jc w:val="right"/>
              <w:rPr>
                <w:rFonts w:cs="Calibri"/>
                <w:szCs w:val="18"/>
              </w:rPr>
            </w:pPr>
            <w:r w:rsidRPr="00BF62E3">
              <w:rPr>
                <w:rFonts w:cs="Calibri"/>
                <w:szCs w:val="18"/>
              </w:rPr>
              <w:t>1.11</w:t>
            </w:r>
          </w:p>
        </w:tc>
        <w:tc>
          <w:tcPr>
            <w:tcW w:w="510" w:type="dxa"/>
            <w:shd w:val="clear" w:color="auto" w:fill="auto"/>
          </w:tcPr>
          <w:p w14:paraId="1AA4DF9E" w14:textId="77777777" w:rsidR="007D3075" w:rsidRPr="00BF62E3" w:rsidRDefault="007D3075" w:rsidP="000E352C">
            <w:pPr>
              <w:pStyle w:val="TableText"/>
              <w:spacing w:before="40" w:after="40"/>
              <w:jc w:val="right"/>
              <w:rPr>
                <w:rFonts w:cs="Calibri"/>
                <w:szCs w:val="18"/>
              </w:rPr>
            </w:pPr>
            <w:r w:rsidRPr="00BF62E3">
              <w:rPr>
                <w:rFonts w:cs="Calibri"/>
                <w:szCs w:val="18"/>
              </w:rPr>
              <w:t>1.07</w:t>
            </w:r>
          </w:p>
        </w:tc>
        <w:tc>
          <w:tcPr>
            <w:tcW w:w="510" w:type="dxa"/>
            <w:shd w:val="clear" w:color="auto" w:fill="auto"/>
          </w:tcPr>
          <w:p w14:paraId="4223830B" w14:textId="77777777" w:rsidR="007D3075" w:rsidRPr="00BF62E3" w:rsidRDefault="007D3075" w:rsidP="000E352C">
            <w:pPr>
              <w:pStyle w:val="TableText"/>
              <w:spacing w:before="40" w:after="40"/>
              <w:jc w:val="right"/>
              <w:rPr>
                <w:rFonts w:cs="Calibri"/>
                <w:szCs w:val="18"/>
              </w:rPr>
            </w:pPr>
            <w:r w:rsidRPr="00BF62E3">
              <w:rPr>
                <w:rFonts w:cs="Calibri"/>
                <w:szCs w:val="18"/>
              </w:rPr>
              <w:t>0.90</w:t>
            </w:r>
          </w:p>
        </w:tc>
        <w:tc>
          <w:tcPr>
            <w:tcW w:w="510" w:type="dxa"/>
            <w:shd w:val="clear" w:color="auto" w:fill="auto"/>
          </w:tcPr>
          <w:p w14:paraId="6767243F" w14:textId="77777777" w:rsidR="007D3075" w:rsidRPr="00BF62E3" w:rsidRDefault="007D3075" w:rsidP="000E352C">
            <w:pPr>
              <w:pStyle w:val="TableText"/>
              <w:spacing w:before="40" w:after="40"/>
              <w:jc w:val="right"/>
              <w:rPr>
                <w:rFonts w:cs="Calibri"/>
                <w:szCs w:val="18"/>
              </w:rPr>
            </w:pPr>
            <w:r w:rsidRPr="00BF62E3">
              <w:rPr>
                <w:rFonts w:cs="Calibri"/>
                <w:szCs w:val="18"/>
              </w:rPr>
              <w:t>0.83</w:t>
            </w:r>
          </w:p>
        </w:tc>
        <w:tc>
          <w:tcPr>
            <w:tcW w:w="510" w:type="dxa"/>
            <w:shd w:val="clear" w:color="auto" w:fill="auto"/>
          </w:tcPr>
          <w:p w14:paraId="7AE66A43" w14:textId="77777777" w:rsidR="007D3075" w:rsidRPr="00BF62E3" w:rsidRDefault="007D3075" w:rsidP="000E352C">
            <w:pPr>
              <w:pStyle w:val="TableText"/>
              <w:spacing w:before="40" w:after="40"/>
              <w:jc w:val="right"/>
              <w:rPr>
                <w:rFonts w:cs="Calibri"/>
                <w:szCs w:val="18"/>
              </w:rPr>
            </w:pPr>
            <w:r w:rsidRPr="00BF62E3">
              <w:rPr>
                <w:rFonts w:cs="Calibri"/>
                <w:szCs w:val="18"/>
              </w:rPr>
              <w:t>0.77</w:t>
            </w:r>
          </w:p>
        </w:tc>
        <w:tc>
          <w:tcPr>
            <w:tcW w:w="510" w:type="dxa"/>
            <w:shd w:val="clear" w:color="auto" w:fill="auto"/>
          </w:tcPr>
          <w:p w14:paraId="74878353" w14:textId="77777777" w:rsidR="007D3075" w:rsidRPr="00BF62E3" w:rsidRDefault="007D3075" w:rsidP="000E352C">
            <w:pPr>
              <w:pStyle w:val="TableText"/>
              <w:spacing w:before="40" w:after="40"/>
              <w:jc w:val="right"/>
              <w:rPr>
                <w:rFonts w:cs="Calibri"/>
                <w:szCs w:val="18"/>
              </w:rPr>
            </w:pPr>
            <w:r w:rsidRPr="00BF62E3">
              <w:rPr>
                <w:rFonts w:cs="Calibri"/>
                <w:szCs w:val="18"/>
              </w:rPr>
              <w:t>0.62</w:t>
            </w:r>
          </w:p>
        </w:tc>
      </w:tr>
      <w:tr w:rsidR="000E352C" w:rsidRPr="00BF62E3" w14:paraId="53372F90" w14:textId="77777777" w:rsidTr="00EC3659">
        <w:tc>
          <w:tcPr>
            <w:tcW w:w="3912" w:type="dxa"/>
          </w:tcPr>
          <w:p w14:paraId="7DE4A488" w14:textId="32F68FD7" w:rsidR="007D3075" w:rsidRPr="00BF62E3" w:rsidRDefault="007D3075" w:rsidP="000E352C">
            <w:pPr>
              <w:pStyle w:val="TableText"/>
              <w:spacing w:before="40" w:after="40"/>
              <w:ind w:left="454" w:hanging="227"/>
              <w:rPr>
                <w:rFonts w:cs="Calibri"/>
                <w:szCs w:val="18"/>
              </w:rPr>
            </w:pPr>
            <w:r w:rsidRPr="00BF62E3">
              <w:rPr>
                <w:rFonts w:cs="Calibri"/>
                <w:szCs w:val="18"/>
              </w:rPr>
              <w:t>4.</w:t>
            </w:r>
            <w:r w:rsidR="00F155CC" w:rsidRPr="00BF62E3">
              <w:rPr>
                <w:rFonts w:cs="Calibri"/>
                <w:szCs w:val="18"/>
              </w:rPr>
              <w:t xml:space="preserve"> </w:t>
            </w:r>
            <w:r w:rsidRPr="00BF62E3">
              <w:rPr>
                <w:rFonts w:cs="Calibri"/>
                <w:szCs w:val="18"/>
              </w:rPr>
              <w:t>Other sectors</w:t>
            </w:r>
          </w:p>
        </w:tc>
        <w:tc>
          <w:tcPr>
            <w:tcW w:w="510" w:type="dxa"/>
            <w:shd w:val="clear" w:color="auto" w:fill="auto"/>
          </w:tcPr>
          <w:p w14:paraId="4788E93F" w14:textId="77777777" w:rsidR="007D3075" w:rsidRPr="00BF62E3" w:rsidRDefault="007D3075" w:rsidP="000E352C">
            <w:pPr>
              <w:pStyle w:val="TableText"/>
              <w:spacing w:before="40" w:after="40"/>
              <w:jc w:val="right"/>
              <w:rPr>
                <w:rFonts w:cs="Calibri"/>
                <w:szCs w:val="18"/>
              </w:rPr>
            </w:pPr>
            <w:r w:rsidRPr="00BF62E3">
              <w:rPr>
                <w:rFonts w:cs="Calibri"/>
                <w:szCs w:val="18"/>
              </w:rPr>
              <w:t>3.35</w:t>
            </w:r>
          </w:p>
        </w:tc>
        <w:tc>
          <w:tcPr>
            <w:tcW w:w="510" w:type="dxa"/>
            <w:shd w:val="clear" w:color="auto" w:fill="auto"/>
          </w:tcPr>
          <w:p w14:paraId="6A68E8D4" w14:textId="77777777" w:rsidR="007D3075" w:rsidRPr="00BF62E3" w:rsidRDefault="007D3075" w:rsidP="000E352C">
            <w:pPr>
              <w:pStyle w:val="TableText"/>
              <w:spacing w:before="40" w:after="40"/>
              <w:jc w:val="right"/>
              <w:rPr>
                <w:rFonts w:cs="Calibri"/>
                <w:szCs w:val="18"/>
              </w:rPr>
            </w:pPr>
            <w:r w:rsidRPr="00BF62E3">
              <w:rPr>
                <w:rFonts w:cs="Calibri"/>
                <w:szCs w:val="18"/>
              </w:rPr>
              <w:t>3.46</w:t>
            </w:r>
          </w:p>
        </w:tc>
        <w:tc>
          <w:tcPr>
            <w:tcW w:w="510" w:type="dxa"/>
            <w:shd w:val="clear" w:color="auto" w:fill="auto"/>
          </w:tcPr>
          <w:p w14:paraId="55B91024" w14:textId="77777777" w:rsidR="007D3075" w:rsidRPr="00BF62E3" w:rsidRDefault="007D3075" w:rsidP="000E352C">
            <w:pPr>
              <w:pStyle w:val="TableText"/>
              <w:spacing w:before="40" w:after="40"/>
              <w:jc w:val="right"/>
              <w:rPr>
                <w:rFonts w:cs="Calibri"/>
                <w:szCs w:val="18"/>
              </w:rPr>
            </w:pPr>
            <w:r w:rsidRPr="00BF62E3">
              <w:rPr>
                <w:rFonts w:cs="Calibri"/>
                <w:szCs w:val="18"/>
              </w:rPr>
              <w:t>3.81</w:t>
            </w:r>
          </w:p>
        </w:tc>
        <w:tc>
          <w:tcPr>
            <w:tcW w:w="510" w:type="dxa"/>
            <w:shd w:val="clear" w:color="auto" w:fill="auto"/>
          </w:tcPr>
          <w:p w14:paraId="37AD09F9" w14:textId="77777777" w:rsidR="007D3075" w:rsidRPr="00BF62E3" w:rsidRDefault="007D3075" w:rsidP="000E352C">
            <w:pPr>
              <w:pStyle w:val="TableText"/>
              <w:spacing w:before="40" w:after="40"/>
              <w:jc w:val="right"/>
              <w:rPr>
                <w:rFonts w:cs="Calibri"/>
                <w:szCs w:val="18"/>
              </w:rPr>
            </w:pPr>
            <w:r w:rsidRPr="00BF62E3">
              <w:rPr>
                <w:rFonts w:cs="Calibri"/>
                <w:szCs w:val="18"/>
              </w:rPr>
              <w:t>3.69</w:t>
            </w:r>
          </w:p>
        </w:tc>
        <w:tc>
          <w:tcPr>
            <w:tcW w:w="510" w:type="dxa"/>
            <w:shd w:val="clear" w:color="auto" w:fill="auto"/>
          </w:tcPr>
          <w:p w14:paraId="04646795" w14:textId="77777777" w:rsidR="007D3075" w:rsidRPr="00BF62E3" w:rsidRDefault="007D3075" w:rsidP="000E352C">
            <w:pPr>
              <w:pStyle w:val="TableText"/>
              <w:spacing w:before="40" w:after="40"/>
              <w:jc w:val="right"/>
              <w:rPr>
                <w:rFonts w:cs="Calibri"/>
                <w:szCs w:val="18"/>
              </w:rPr>
            </w:pPr>
            <w:r w:rsidRPr="00BF62E3">
              <w:rPr>
                <w:rFonts w:cs="Calibri"/>
                <w:szCs w:val="18"/>
              </w:rPr>
              <w:t>3.17</w:t>
            </w:r>
          </w:p>
        </w:tc>
        <w:tc>
          <w:tcPr>
            <w:tcW w:w="510" w:type="dxa"/>
            <w:shd w:val="clear" w:color="auto" w:fill="auto"/>
          </w:tcPr>
          <w:p w14:paraId="1AE6759B" w14:textId="77777777" w:rsidR="007D3075" w:rsidRPr="00BF62E3" w:rsidRDefault="007D3075" w:rsidP="000E352C">
            <w:pPr>
              <w:pStyle w:val="TableText"/>
              <w:spacing w:before="40" w:after="40"/>
              <w:jc w:val="right"/>
              <w:rPr>
                <w:rFonts w:cs="Calibri"/>
                <w:szCs w:val="18"/>
              </w:rPr>
            </w:pPr>
            <w:r w:rsidRPr="00BF62E3">
              <w:rPr>
                <w:rFonts w:cs="Calibri"/>
                <w:szCs w:val="18"/>
              </w:rPr>
              <w:t>3.29</w:t>
            </w:r>
          </w:p>
        </w:tc>
        <w:tc>
          <w:tcPr>
            <w:tcW w:w="510" w:type="dxa"/>
            <w:shd w:val="clear" w:color="auto" w:fill="auto"/>
          </w:tcPr>
          <w:p w14:paraId="163A70CF" w14:textId="77777777" w:rsidR="007D3075" w:rsidRPr="00BF62E3" w:rsidRDefault="007D3075" w:rsidP="000E352C">
            <w:pPr>
              <w:pStyle w:val="TableText"/>
              <w:spacing w:before="40" w:after="40"/>
              <w:jc w:val="right"/>
              <w:rPr>
                <w:rFonts w:cs="Calibri"/>
                <w:szCs w:val="18"/>
              </w:rPr>
            </w:pPr>
            <w:r w:rsidRPr="00BF62E3">
              <w:rPr>
                <w:rFonts w:cs="Calibri"/>
                <w:szCs w:val="18"/>
              </w:rPr>
              <w:t>3.00</w:t>
            </w:r>
          </w:p>
        </w:tc>
        <w:tc>
          <w:tcPr>
            <w:tcW w:w="510" w:type="dxa"/>
            <w:shd w:val="clear" w:color="auto" w:fill="auto"/>
          </w:tcPr>
          <w:p w14:paraId="5B068333" w14:textId="77777777" w:rsidR="007D3075" w:rsidRPr="00BF62E3" w:rsidRDefault="007D3075" w:rsidP="000E352C">
            <w:pPr>
              <w:pStyle w:val="TableText"/>
              <w:spacing w:before="40" w:after="40"/>
              <w:jc w:val="right"/>
              <w:rPr>
                <w:rFonts w:cs="Calibri"/>
                <w:szCs w:val="18"/>
              </w:rPr>
            </w:pPr>
            <w:r w:rsidRPr="00BF62E3">
              <w:rPr>
                <w:rFonts w:cs="Calibri"/>
                <w:szCs w:val="18"/>
              </w:rPr>
              <w:t>3.39</w:t>
            </w:r>
          </w:p>
        </w:tc>
        <w:tc>
          <w:tcPr>
            <w:tcW w:w="510" w:type="dxa"/>
            <w:shd w:val="clear" w:color="auto" w:fill="auto"/>
          </w:tcPr>
          <w:p w14:paraId="23E418BD" w14:textId="77777777" w:rsidR="007D3075" w:rsidRPr="00BF62E3" w:rsidRDefault="007D3075" w:rsidP="000E352C">
            <w:pPr>
              <w:pStyle w:val="TableText"/>
              <w:spacing w:before="40" w:after="40"/>
              <w:jc w:val="right"/>
              <w:rPr>
                <w:rFonts w:cs="Calibri"/>
                <w:szCs w:val="18"/>
              </w:rPr>
            </w:pPr>
            <w:r w:rsidRPr="00BF62E3">
              <w:rPr>
                <w:rFonts w:cs="Calibri"/>
                <w:szCs w:val="18"/>
              </w:rPr>
              <w:t>3.20</w:t>
            </w:r>
          </w:p>
        </w:tc>
        <w:tc>
          <w:tcPr>
            <w:tcW w:w="510" w:type="dxa"/>
            <w:shd w:val="clear" w:color="auto" w:fill="auto"/>
          </w:tcPr>
          <w:p w14:paraId="0095E301" w14:textId="77777777" w:rsidR="007D3075" w:rsidRPr="00BF62E3" w:rsidRDefault="007D3075" w:rsidP="000E352C">
            <w:pPr>
              <w:pStyle w:val="TableText"/>
              <w:spacing w:before="40" w:after="40"/>
              <w:jc w:val="right"/>
              <w:rPr>
                <w:rFonts w:cs="Calibri"/>
                <w:szCs w:val="18"/>
              </w:rPr>
            </w:pPr>
            <w:r w:rsidRPr="00BF62E3">
              <w:rPr>
                <w:rFonts w:cs="Calibri"/>
                <w:szCs w:val="18"/>
              </w:rPr>
              <w:t>3.26</w:t>
            </w:r>
          </w:p>
        </w:tc>
        <w:tc>
          <w:tcPr>
            <w:tcW w:w="510" w:type="dxa"/>
            <w:shd w:val="clear" w:color="auto" w:fill="auto"/>
          </w:tcPr>
          <w:p w14:paraId="113256C3" w14:textId="77777777" w:rsidR="007D3075" w:rsidRPr="00BF62E3" w:rsidRDefault="007D3075" w:rsidP="000E352C">
            <w:pPr>
              <w:pStyle w:val="TableText"/>
              <w:spacing w:before="40" w:after="40"/>
              <w:jc w:val="right"/>
              <w:rPr>
                <w:rFonts w:cs="Calibri"/>
                <w:szCs w:val="18"/>
              </w:rPr>
            </w:pPr>
            <w:r w:rsidRPr="00BF62E3">
              <w:rPr>
                <w:rFonts w:cs="Calibri"/>
                <w:szCs w:val="18"/>
              </w:rPr>
              <w:t>3.19</w:t>
            </w:r>
          </w:p>
        </w:tc>
      </w:tr>
      <w:tr w:rsidR="000E352C" w:rsidRPr="00BF62E3" w14:paraId="2E8E5A4D" w14:textId="77777777" w:rsidTr="00EC3659">
        <w:tc>
          <w:tcPr>
            <w:tcW w:w="3912" w:type="dxa"/>
          </w:tcPr>
          <w:p w14:paraId="0728798D" w14:textId="64542B35" w:rsidR="007D3075" w:rsidRPr="00BF62E3" w:rsidRDefault="007D3075" w:rsidP="000E352C">
            <w:pPr>
              <w:pStyle w:val="TableText"/>
              <w:spacing w:before="40" w:after="40"/>
              <w:ind w:left="454" w:hanging="227"/>
              <w:rPr>
                <w:rFonts w:cs="Calibri"/>
                <w:szCs w:val="18"/>
              </w:rPr>
            </w:pPr>
            <w:r w:rsidRPr="00BF62E3">
              <w:rPr>
                <w:rFonts w:cs="Calibri"/>
                <w:szCs w:val="18"/>
              </w:rPr>
              <w:t>5.</w:t>
            </w:r>
            <w:r w:rsidR="00F155CC" w:rsidRPr="00BF62E3">
              <w:rPr>
                <w:rFonts w:cs="Calibri"/>
                <w:szCs w:val="18"/>
              </w:rPr>
              <w:t xml:space="preserve"> </w:t>
            </w:r>
            <w:r w:rsidRPr="00BF62E3">
              <w:rPr>
                <w:rFonts w:cs="Calibri"/>
                <w:szCs w:val="18"/>
              </w:rPr>
              <w:t>Other</w:t>
            </w:r>
          </w:p>
        </w:tc>
        <w:tc>
          <w:tcPr>
            <w:tcW w:w="510" w:type="dxa"/>
            <w:shd w:val="clear" w:color="auto" w:fill="auto"/>
          </w:tcPr>
          <w:p w14:paraId="36CBC3EE"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422853A8"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201E37D7"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4250E47C"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345A376C"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040D03ED"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025C5ED6"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2CAEF303"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4EAD8791"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7236AF79"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36F6A114"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r>
      <w:tr w:rsidR="000E352C" w:rsidRPr="00BF62E3" w14:paraId="77306AE8" w14:textId="77777777" w:rsidTr="00EC3659">
        <w:tc>
          <w:tcPr>
            <w:tcW w:w="3912" w:type="dxa"/>
          </w:tcPr>
          <w:p w14:paraId="262B143D" w14:textId="77777777" w:rsidR="007D3075" w:rsidRPr="00BF62E3" w:rsidRDefault="007D3075" w:rsidP="000E352C">
            <w:pPr>
              <w:pStyle w:val="TableText"/>
              <w:spacing w:before="40" w:after="40"/>
              <w:rPr>
                <w:rFonts w:cs="Calibri"/>
                <w:szCs w:val="18"/>
              </w:rPr>
            </w:pPr>
            <w:r w:rsidRPr="00BF62E3">
              <w:rPr>
                <w:rFonts w:cs="Calibri"/>
                <w:szCs w:val="18"/>
              </w:rPr>
              <w:t>B. Fugitive emissions from fuels</w:t>
            </w:r>
          </w:p>
        </w:tc>
        <w:tc>
          <w:tcPr>
            <w:tcW w:w="510" w:type="dxa"/>
            <w:shd w:val="clear" w:color="auto" w:fill="auto"/>
          </w:tcPr>
          <w:p w14:paraId="5DB440F3" w14:textId="77777777" w:rsidR="007D3075" w:rsidRPr="00BF62E3" w:rsidRDefault="007D3075" w:rsidP="000E352C">
            <w:pPr>
              <w:pStyle w:val="TableText"/>
              <w:spacing w:before="40" w:after="40"/>
              <w:jc w:val="right"/>
              <w:rPr>
                <w:rFonts w:cs="Calibri"/>
                <w:szCs w:val="18"/>
              </w:rPr>
            </w:pPr>
            <w:r w:rsidRPr="00BF62E3">
              <w:rPr>
                <w:rFonts w:cs="Calibri"/>
                <w:szCs w:val="18"/>
              </w:rPr>
              <w:t>55.16</w:t>
            </w:r>
          </w:p>
        </w:tc>
        <w:tc>
          <w:tcPr>
            <w:tcW w:w="510" w:type="dxa"/>
            <w:shd w:val="clear" w:color="auto" w:fill="auto"/>
          </w:tcPr>
          <w:p w14:paraId="672C8D7B" w14:textId="77777777" w:rsidR="007D3075" w:rsidRPr="00BF62E3" w:rsidRDefault="007D3075" w:rsidP="000E352C">
            <w:pPr>
              <w:pStyle w:val="TableText"/>
              <w:spacing w:before="40" w:after="40"/>
              <w:jc w:val="right"/>
              <w:rPr>
                <w:rFonts w:cs="Calibri"/>
                <w:szCs w:val="18"/>
              </w:rPr>
            </w:pPr>
            <w:r w:rsidRPr="00BF62E3">
              <w:rPr>
                <w:rFonts w:cs="Calibri"/>
                <w:szCs w:val="18"/>
              </w:rPr>
              <w:t>51.30</w:t>
            </w:r>
          </w:p>
        </w:tc>
        <w:tc>
          <w:tcPr>
            <w:tcW w:w="510" w:type="dxa"/>
            <w:shd w:val="clear" w:color="auto" w:fill="auto"/>
          </w:tcPr>
          <w:p w14:paraId="333C9468" w14:textId="77777777" w:rsidR="007D3075" w:rsidRPr="00BF62E3" w:rsidRDefault="007D3075" w:rsidP="000E352C">
            <w:pPr>
              <w:pStyle w:val="TableText"/>
              <w:spacing w:before="40" w:after="40"/>
              <w:jc w:val="right"/>
              <w:rPr>
                <w:rFonts w:cs="Calibri"/>
                <w:szCs w:val="18"/>
              </w:rPr>
            </w:pPr>
            <w:r w:rsidRPr="00BF62E3">
              <w:rPr>
                <w:rFonts w:cs="Calibri"/>
                <w:szCs w:val="18"/>
              </w:rPr>
              <w:t>38.91</w:t>
            </w:r>
          </w:p>
        </w:tc>
        <w:tc>
          <w:tcPr>
            <w:tcW w:w="510" w:type="dxa"/>
            <w:shd w:val="clear" w:color="auto" w:fill="auto"/>
          </w:tcPr>
          <w:p w14:paraId="361622C3" w14:textId="77777777" w:rsidR="007D3075" w:rsidRPr="00BF62E3" w:rsidRDefault="007D3075" w:rsidP="000E352C">
            <w:pPr>
              <w:pStyle w:val="TableText"/>
              <w:spacing w:before="40" w:after="40"/>
              <w:jc w:val="right"/>
              <w:rPr>
                <w:rFonts w:cs="Calibri"/>
                <w:szCs w:val="18"/>
              </w:rPr>
            </w:pPr>
            <w:r w:rsidRPr="00BF62E3">
              <w:rPr>
                <w:rFonts w:cs="Calibri"/>
                <w:szCs w:val="18"/>
              </w:rPr>
              <w:t>31.67</w:t>
            </w:r>
          </w:p>
        </w:tc>
        <w:tc>
          <w:tcPr>
            <w:tcW w:w="510" w:type="dxa"/>
            <w:shd w:val="clear" w:color="auto" w:fill="auto"/>
          </w:tcPr>
          <w:p w14:paraId="0A406989" w14:textId="77777777" w:rsidR="007D3075" w:rsidRPr="00BF62E3" w:rsidRDefault="007D3075" w:rsidP="000E352C">
            <w:pPr>
              <w:pStyle w:val="TableText"/>
              <w:spacing w:before="40" w:after="40"/>
              <w:jc w:val="right"/>
              <w:rPr>
                <w:rFonts w:cs="Calibri"/>
                <w:szCs w:val="18"/>
              </w:rPr>
            </w:pPr>
            <w:r w:rsidRPr="00BF62E3">
              <w:rPr>
                <w:rFonts w:cs="Calibri"/>
                <w:szCs w:val="18"/>
              </w:rPr>
              <w:t>31.95</w:t>
            </w:r>
          </w:p>
        </w:tc>
        <w:tc>
          <w:tcPr>
            <w:tcW w:w="510" w:type="dxa"/>
            <w:shd w:val="clear" w:color="auto" w:fill="auto"/>
          </w:tcPr>
          <w:p w14:paraId="641D6650" w14:textId="77777777" w:rsidR="007D3075" w:rsidRPr="00BF62E3" w:rsidRDefault="007D3075" w:rsidP="000E352C">
            <w:pPr>
              <w:pStyle w:val="TableText"/>
              <w:spacing w:before="40" w:after="40"/>
              <w:jc w:val="right"/>
              <w:rPr>
                <w:rFonts w:cs="Calibri"/>
                <w:szCs w:val="18"/>
              </w:rPr>
            </w:pPr>
            <w:r w:rsidRPr="00BF62E3">
              <w:rPr>
                <w:rFonts w:cs="Calibri"/>
                <w:szCs w:val="18"/>
              </w:rPr>
              <w:t>33.34</w:t>
            </w:r>
          </w:p>
        </w:tc>
        <w:tc>
          <w:tcPr>
            <w:tcW w:w="510" w:type="dxa"/>
            <w:shd w:val="clear" w:color="auto" w:fill="auto"/>
          </w:tcPr>
          <w:p w14:paraId="56EAF815" w14:textId="77777777" w:rsidR="007D3075" w:rsidRPr="00BF62E3" w:rsidRDefault="007D3075" w:rsidP="000E352C">
            <w:pPr>
              <w:pStyle w:val="TableText"/>
              <w:spacing w:before="40" w:after="40"/>
              <w:jc w:val="right"/>
              <w:rPr>
                <w:rFonts w:cs="Calibri"/>
                <w:szCs w:val="18"/>
              </w:rPr>
            </w:pPr>
            <w:r w:rsidRPr="00BF62E3">
              <w:rPr>
                <w:rFonts w:cs="Calibri"/>
                <w:szCs w:val="18"/>
              </w:rPr>
              <w:t>30.21</w:t>
            </w:r>
          </w:p>
        </w:tc>
        <w:tc>
          <w:tcPr>
            <w:tcW w:w="510" w:type="dxa"/>
            <w:shd w:val="clear" w:color="auto" w:fill="auto"/>
          </w:tcPr>
          <w:p w14:paraId="0F3C227C" w14:textId="77777777" w:rsidR="007D3075" w:rsidRPr="00BF62E3" w:rsidRDefault="007D3075" w:rsidP="000E352C">
            <w:pPr>
              <w:pStyle w:val="TableText"/>
              <w:spacing w:before="40" w:after="40"/>
              <w:jc w:val="right"/>
              <w:rPr>
                <w:rFonts w:cs="Calibri"/>
                <w:szCs w:val="18"/>
              </w:rPr>
            </w:pPr>
            <w:r w:rsidRPr="00BF62E3">
              <w:rPr>
                <w:rFonts w:cs="Calibri"/>
                <w:szCs w:val="18"/>
              </w:rPr>
              <w:t>25.98</w:t>
            </w:r>
          </w:p>
        </w:tc>
        <w:tc>
          <w:tcPr>
            <w:tcW w:w="510" w:type="dxa"/>
            <w:shd w:val="clear" w:color="auto" w:fill="auto"/>
          </w:tcPr>
          <w:p w14:paraId="1103B542" w14:textId="77777777" w:rsidR="007D3075" w:rsidRPr="00BF62E3" w:rsidRDefault="007D3075" w:rsidP="000E352C">
            <w:pPr>
              <w:pStyle w:val="TableText"/>
              <w:spacing w:before="40" w:after="40"/>
              <w:jc w:val="right"/>
              <w:rPr>
                <w:rFonts w:cs="Calibri"/>
                <w:szCs w:val="18"/>
              </w:rPr>
            </w:pPr>
            <w:r w:rsidRPr="00BF62E3">
              <w:rPr>
                <w:rFonts w:cs="Calibri"/>
                <w:szCs w:val="18"/>
              </w:rPr>
              <w:t>25.18</w:t>
            </w:r>
          </w:p>
        </w:tc>
        <w:tc>
          <w:tcPr>
            <w:tcW w:w="510" w:type="dxa"/>
            <w:shd w:val="clear" w:color="auto" w:fill="auto"/>
          </w:tcPr>
          <w:p w14:paraId="564D6005" w14:textId="77777777" w:rsidR="007D3075" w:rsidRPr="00BF62E3" w:rsidRDefault="007D3075" w:rsidP="000E352C">
            <w:pPr>
              <w:pStyle w:val="TableText"/>
              <w:spacing w:before="40" w:after="40"/>
              <w:jc w:val="right"/>
              <w:rPr>
                <w:rFonts w:cs="Calibri"/>
                <w:szCs w:val="18"/>
              </w:rPr>
            </w:pPr>
            <w:r w:rsidRPr="00BF62E3">
              <w:rPr>
                <w:rFonts w:cs="Calibri"/>
                <w:szCs w:val="18"/>
              </w:rPr>
              <w:t>24.10</w:t>
            </w:r>
          </w:p>
        </w:tc>
        <w:tc>
          <w:tcPr>
            <w:tcW w:w="510" w:type="dxa"/>
            <w:shd w:val="clear" w:color="auto" w:fill="auto"/>
          </w:tcPr>
          <w:p w14:paraId="71697EBF" w14:textId="77777777" w:rsidR="007D3075" w:rsidRPr="00BF62E3" w:rsidRDefault="007D3075" w:rsidP="000E352C">
            <w:pPr>
              <w:pStyle w:val="TableText"/>
              <w:spacing w:before="40" w:after="40"/>
              <w:jc w:val="right"/>
              <w:rPr>
                <w:rFonts w:cs="Calibri"/>
                <w:szCs w:val="18"/>
              </w:rPr>
            </w:pPr>
            <w:r w:rsidRPr="00BF62E3">
              <w:rPr>
                <w:rFonts w:cs="Calibri"/>
                <w:szCs w:val="18"/>
              </w:rPr>
              <w:t>22.67</w:t>
            </w:r>
          </w:p>
        </w:tc>
      </w:tr>
      <w:tr w:rsidR="000E352C" w:rsidRPr="00BF62E3" w14:paraId="024C2505" w14:textId="77777777" w:rsidTr="00EC3659">
        <w:tc>
          <w:tcPr>
            <w:tcW w:w="3912" w:type="dxa"/>
          </w:tcPr>
          <w:p w14:paraId="17823A7F" w14:textId="0BDBEF9C" w:rsidR="007D3075" w:rsidRPr="00BF62E3" w:rsidRDefault="007D3075" w:rsidP="000E352C">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Solid fuels</w:t>
            </w:r>
          </w:p>
        </w:tc>
        <w:tc>
          <w:tcPr>
            <w:tcW w:w="510" w:type="dxa"/>
            <w:shd w:val="clear" w:color="auto" w:fill="auto"/>
          </w:tcPr>
          <w:p w14:paraId="7A0AE97C" w14:textId="77777777" w:rsidR="007D3075" w:rsidRPr="00BF62E3" w:rsidRDefault="007D3075" w:rsidP="000E352C">
            <w:pPr>
              <w:pStyle w:val="TableText"/>
              <w:spacing w:before="40" w:after="40"/>
              <w:jc w:val="right"/>
              <w:rPr>
                <w:rFonts w:cs="Calibri"/>
                <w:szCs w:val="18"/>
              </w:rPr>
            </w:pPr>
            <w:r w:rsidRPr="00BF62E3">
              <w:rPr>
                <w:rFonts w:cs="Calibri"/>
                <w:szCs w:val="18"/>
              </w:rPr>
              <w:t>23.65</w:t>
            </w:r>
          </w:p>
        </w:tc>
        <w:tc>
          <w:tcPr>
            <w:tcW w:w="510" w:type="dxa"/>
            <w:shd w:val="clear" w:color="auto" w:fill="auto"/>
          </w:tcPr>
          <w:p w14:paraId="0FAC219A" w14:textId="77777777" w:rsidR="007D3075" w:rsidRPr="00BF62E3" w:rsidRDefault="007D3075" w:rsidP="000E352C">
            <w:pPr>
              <w:pStyle w:val="TableText"/>
              <w:spacing w:before="40" w:after="40"/>
              <w:jc w:val="right"/>
              <w:rPr>
                <w:rFonts w:cs="Calibri"/>
                <w:szCs w:val="18"/>
              </w:rPr>
            </w:pPr>
            <w:r w:rsidRPr="00BF62E3">
              <w:rPr>
                <w:rFonts w:cs="Calibri"/>
                <w:szCs w:val="18"/>
              </w:rPr>
              <w:t>16.52</w:t>
            </w:r>
          </w:p>
        </w:tc>
        <w:tc>
          <w:tcPr>
            <w:tcW w:w="510" w:type="dxa"/>
            <w:shd w:val="clear" w:color="auto" w:fill="auto"/>
          </w:tcPr>
          <w:p w14:paraId="5991C59E" w14:textId="77777777" w:rsidR="007D3075" w:rsidRPr="00BF62E3" w:rsidRDefault="007D3075" w:rsidP="000E352C">
            <w:pPr>
              <w:pStyle w:val="TableText"/>
              <w:spacing w:before="40" w:after="40"/>
              <w:jc w:val="right"/>
              <w:rPr>
                <w:rFonts w:cs="Calibri"/>
                <w:szCs w:val="18"/>
              </w:rPr>
            </w:pPr>
            <w:r w:rsidRPr="00BF62E3">
              <w:rPr>
                <w:rFonts w:cs="Calibri"/>
                <w:szCs w:val="18"/>
              </w:rPr>
              <w:t>11.52</w:t>
            </w:r>
          </w:p>
        </w:tc>
        <w:tc>
          <w:tcPr>
            <w:tcW w:w="510" w:type="dxa"/>
            <w:shd w:val="clear" w:color="auto" w:fill="auto"/>
          </w:tcPr>
          <w:p w14:paraId="485732D6" w14:textId="77777777" w:rsidR="007D3075" w:rsidRPr="00BF62E3" w:rsidRDefault="007D3075" w:rsidP="000E352C">
            <w:pPr>
              <w:pStyle w:val="TableText"/>
              <w:spacing w:before="40" w:after="40"/>
              <w:jc w:val="right"/>
              <w:rPr>
                <w:rFonts w:cs="Calibri"/>
                <w:szCs w:val="18"/>
              </w:rPr>
            </w:pPr>
            <w:r w:rsidRPr="00BF62E3">
              <w:rPr>
                <w:rFonts w:cs="Calibri"/>
                <w:szCs w:val="18"/>
              </w:rPr>
              <w:t>10.83</w:t>
            </w:r>
          </w:p>
        </w:tc>
        <w:tc>
          <w:tcPr>
            <w:tcW w:w="510" w:type="dxa"/>
            <w:shd w:val="clear" w:color="auto" w:fill="auto"/>
          </w:tcPr>
          <w:p w14:paraId="54461FEC" w14:textId="77777777" w:rsidR="007D3075" w:rsidRPr="00BF62E3" w:rsidRDefault="007D3075" w:rsidP="000E352C">
            <w:pPr>
              <w:pStyle w:val="TableText"/>
              <w:spacing w:before="40" w:after="40"/>
              <w:jc w:val="right"/>
              <w:rPr>
                <w:rFonts w:cs="Calibri"/>
                <w:szCs w:val="18"/>
              </w:rPr>
            </w:pPr>
            <w:r w:rsidRPr="00BF62E3">
              <w:rPr>
                <w:rFonts w:cs="Calibri"/>
                <w:szCs w:val="18"/>
              </w:rPr>
              <w:t>9.01</w:t>
            </w:r>
          </w:p>
        </w:tc>
        <w:tc>
          <w:tcPr>
            <w:tcW w:w="510" w:type="dxa"/>
            <w:shd w:val="clear" w:color="auto" w:fill="auto"/>
          </w:tcPr>
          <w:p w14:paraId="214374F5" w14:textId="77777777" w:rsidR="007D3075" w:rsidRPr="00BF62E3" w:rsidRDefault="007D3075" w:rsidP="000E352C">
            <w:pPr>
              <w:pStyle w:val="TableText"/>
              <w:spacing w:before="40" w:after="40"/>
              <w:jc w:val="right"/>
              <w:rPr>
                <w:rFonts w:cs="Calibri"/>
                <w:szCs w:val="18"/>
              </w:rPr>
            </w:pPr>
            <w:r w:rsidRPr="00BF62E3">
              <w:rPr>
                <w:rFonts w:cs="Calibri"/>
                <w:szCs w:val="18"/>
              </w:rPr>
              <w:t>7.61</w:t>
            </w:r>
          </w:p>
        </w:tc>
        <w:tc>
          <w:tcPr>
            <w:tcW w:w="510" w:type="dxa"/>
            <w:shd w:val="clear" w:color="auto" w:fill="auto"/>
          </w:tcPr>
          <w:p w14:paraId="33EA94C6" w14:textId="77777777" w:rsidR="007D3075" w:rsidRPr="00BF62E3" w:rsidRDefault="007D3075" w:rsidP="000E352C">
            <w:pPr>
              <w:pStyle w:val="TableText"/>
              <w:spacing w:before="40" w:after="40"/>
              <w:jc w:val="right"/>
              <w:rPr>
                <w:rFonts w:cs="Calibri"/>
                <w:szCs w:val="18"/>
              </w:rPr>
            </w:pPr>
            <w:r w:rsidRPr="00BF62E3">
              <w:rPr>
                <w:rFonts w:cs="Calibri"/>
                <w:szCs w:val="18"/>
              </w:rPr>
              <w:t>6.96</w:t>
            </w:r>
          </w:p>
        </w:tc>
        <w:tc>
          <w:tcPr>
            <w:tcW w:w="510" w:type="dxa"/>
            <w:shd w:val="clear" w:color="auto" w:fill="auto"/>
          </w:tcPr>
          <w:p w14:paraId="495A4B7E" w14:textId="77777777" w:rsidR="007D3075" w:rsidRPr="00BF62E3" w:rsidRDefault="007D3075" w:rsidP="000E352C">
            <w:pPr>
              <w:pStyle w:val="TableText"/>
              <w:spacing w:before="40" w:after="40"/>
              <w:jc w:val="right"/>
              <w:rPr>
                <w:rFonts w:cs="Calibri"/>
                <w:szCs w:val="18"/>
              </w:rPr>
            </w:pPr>
            <w:r w:rsidRPr="00BF62E3">
              <w:rPr>
                <w:rFonts w:cs="Calibri"/>
                <w:szCs w:val="18"/>
              </w:rPr>
              <w:t>2.54</w:t>
            </w:r>
          </w:p>
        </w:tc>
        <w:tc>
          <w:tcPr>
            <w:tcW w:w="510" w:type="dxa"/>
            <w:shd w:val="clear" w:color="auto" w:fill="auto"/>
          </w:tcPr>
          <w:p w14:paraId="280EF944" w14:textId="77777777" w:rsidR="007D3075" w:rsidRPr="00BF62E3" w:rsidRDefault="007D3075" w:rsidP="000E352C">
            <w:pPr>
              <w:pStyle w:val="TableText"/>
              <w:spacing w:before="40" w:after="40"/>
              <w:jc w:val="right"/>
              <w:rPr>
                <w:rFonts w:cs="Calibri"/>
                <w:szCs w:val="18"/>
              </w:rPr>
            </w:pPr>
            <w:r w:rsidRPr="00BF62E3">
              <w:rPr>
                <w:rFonts w:cs="Calibri"/>
                <w:szCs w:val="18"/>
              </w:rPr>
              <w:t>2.81</w:t>
            </w:r>
          </w:p>
        </w:tc>
        <w:tc>
          <w:tcPr>
            <w:tcW w:w="510" w:type="dxa"/>
            <w:shd w:val="clear" w:color="auto" w:fill="auto"/>
          </w:tcPr>
          <w:p w14:paraId="617D6D08" w14:textId="77777777" w:rsidR="007D3075" w:rsidRPr="00BF62E3" w:rsidRDefault="007D3075" w:rsidP="000E352C">
            <w:pPr>
              <w:pStyle w:val="TableText"/>
              <w:spacing w:before="40" w:after="40"/>
              <w:jc w:val="right"/>
              <w:rPr>
                <w:rFonts w:cs="Calibri"/>
                <w:szCs w:val="18"/>
              </w:rPr>
            </w:pPr>
            <w:r w:rsidRPr="00BF62E3">
              <w:rPr>
                <w:rFonts w:cs="Calibri"/>
                <w:szCs w:val="18"/>
              </w:rPr>
              <w:t>2.64</w:t>
            </w:r>
          </w:p>
        </w:tc>
        <w:tc>
          <w:tcPr>
            <w:tcW w:w="510" w:type="dxa"/>
            <w:shd w:val="clear" w:color="auto" w:fill="auto"/>
          </w:tcPr>
          <w:p w14:paraId="23CCC91D" w14:textId="77777777" w:rsidR="007D3075" w:rsidRPr="00BF62E3" w:rsidRDefault="007D3075" w:rsidP="000E352C">
            <w:pPr>
              <w:pStyle w:val="TableText"/>
              <w:spacing w:before="40" w:after="40"/>
              <w:jc w:val="right"/>
              <w:rPr>
                <w:rFonts w:cs="Calibri"/>
                <w:szCs w:val="18"/>
              </w:rPr>
            </w:pPr>
            <w:r w:rsidRPr="00BF62E3">
              <w:rPr>
                <w:rFonts w:cs="Calibri"/>
                <w:szCs w:val="18"/>
              </w:rPr>
              <w:t>2.46</w:t>
            </w:r>
          </w:p>
        </w:tc>
      </w:tr>
      <w:tr w:rsidR="00666D95" w:rsidRPr="00BF62E3" w14:paraId="75835F51" w14:textId="77777777" w:rsidTr="00EC3659">
        <w:tc>
          <w:tcPr>
            <w:tcW w:w="3912" w:type="dxa"/>
          </w:tcPr>
          <w:p w14:paraId="3E34EF3B" w14:textId="71BF32E7" w:rsidR="007D3075" w:rsidRPr="00BF62E3" w:rsidRDefault="007D3075" w:rsidP="000E352C">
            <w:pPr>
              <w:pStyle w:val="TableText"/>
              <w:spacing w:before="40" w:after="40"/>
              <w:ind w:left="454" w:hanging="227"/>
              <w:rPr>
                <w:rFonts w:cs="Calibri"/>
                <w:szCs w:val="18"/>
              </w:rPr>
            </w:pPr>
            <w:r w:rsidRPr="00BF62E3">
              <w:rPr>
                <w:rFonts w:cs="Calibri"/>
                <w:szCs w:val="18"/>
              </w:rPr>
              <w:lastRenderedPageBreak/>
              <w:t>2.</w:t>
            </w:r>
            <w:r w:rsidR="00F155CC" w:rsidRPr="00BF62E3">
              <w:rPr>
                <w:rFonts w:cs="Calibri"/>
                <w:szCs w:val="18"/>
              </w:rPr>
              <w:t xml:space="preserve"> </w:t>
            </w:r>
            <w:r w:rsidR="00FB54E9" w:rsidRPr="00BF62E3">
              <w:rPr>
                <w:rFonts w:cs="Calibri"/>
                <w:szCs w:val="18"/>
              </w:rPr>
              <w:tab/>
            </w:r>
            <w:r w:rsidRPr="00BF62E3">
              <w:rPr>
                <w:rFonts w:cs="Calibri"/>
                <w:szCs w:val="18"/>
              </w:rPr>
              <w:t>Oil and natural gas and other emissions from energy production</w:t>
            </w:r>
          </w:p>
        </w:tc>
        <w:tc>
          <w:tcPr>
            <w:tcW w:w="510" w:type="dxa"/>
            <w:tcBorders>
              <w:bottom w:val="single" w:sz="4" w:space="0" w:color="1B556B" w:themeColor="text2"/>
            </w:tcBorders>
            <w:shd w:val="clear" w:color="auto" w:fill="auto"/>
          </w:tcPr>
          <w:p w14:paraId="0FCA900B" w14:textId="77777777" w:rsidR="007D3075" w:rsidRPr="00BF62E3" w:rsidRDefault="007D3075" w:rsidP="000E352C">
            <w:pPr>
              <w:pStyle w:val="TableText"/>
              <w:spacing w:before="40" w:after="40"/>
              <w:jc w:val="right"/>
              <w:rPr>
                <w:rFonts w:cs="Calibri"/>
                <w:szCs w:val="18"/>
              </w:rPr>
            </w:pPr>
            <w:r w:rsidRPr="00BF62E3">
              <w:rPr>
                <w:rFonts w:cs="Calibri"/>
                <w:szCs w:val="18"/>
              </w:rPr>
              <w:t>31.51</w:t>
            </w:r>
          </w:p>
        </w:tc>
        <w:tc>
          <w:tcPr>
            <w:tcW w:w="510" w:type="dxa"/>
            <w:tcBorders>
              <w:bottom w:val="single" w:sz="4" w:space="0" w:color="1B556B" w:themeColor="text2"/>
            </w:tcBorders>
            <w:shd w:val="clear" w:color="auto" w:fill="auto"/>
          </w:tcPr>
          <w:p w14:paraId="6904A5CC" w14:textId="77777777" w:rsidR="007D3075" w:rsidRPr="00BF62E3" w:rsidRDefault="007D3075" w:rsidP="000E352C">
            <w:pPr>
              <w:pStyle w:val="TableText"/>
              <w:spacing w:before="40" w:after="40"/>
              <w:jc w:val="right"/>
              <w:rPr>
                <w:rFonts w:cs="Calibri"/>
                <w:szCs w:val="18"/>
              </w:rPr>
            </w:pPr>
            <w:r w:rsidRPr="00BF62E3">
              <w:rPr>
                <w:rFonts w:cs="Calibri"/>
                <w:szCs w:val="18"/>
              </w:rPr>
              <w:t>34.78</w:t>
            </w:r>
          </w:p>
        </w:tc>
        <w:tc>
          <w:tcPr>
            <w:tcW w:w="510" w:type="dxa"/>
            <w:tcBorders>
              <w:bottom w:val="single" w:sz="4" w:space="0" w:color="1B556B" w:themeColor="text2"/>
            </w:tcBorders>
            <w:shd w:val="clear" w:color="auto" w:fill="auto"/>
          </w:tcPr>
          <w:p w14:paraId="72597EF7" w14:textId="77777777" w:rsidR="007D3075" w:rsidRPr="00BF62E3" w:rsidRDefault="007D3075" w:rsidP="000E352C">
            <w:pPr>
              <w:pStyle w:val="TableText"/>
              <w:spacing w:before="40" w:after="40"/>
              <w:jc w:val="right"/>
              <w:rPr>
                <w:rFonts w:cs="Calibri"/>
                <w:szCs w:val="18"/>
              </w:rPr>
            </w:pPr>
            <w:r w:rsidRPr="00BF62E3">
              <w:rPr>
                <w:rFonts w:cs="Calibri"/>
                <w:szCs w:val="18"/>
              </w:rPr>
              <w:t>27.39</w:t>
            </w:r>
          </w:p>
        </w:tc>
        <w:tc>
          <w:tcPr>
            <w:tcW w:w="510" w:type="dxa"/>
            <w:tcBorders>
              <w:bottom w:val="single" w:sz="4" w:space="0" w:color="1B556B" w:themeColor="text2"/>
            </w:tcBorders>
            <w:shd w:val="clear" w:color="auto" w:fill="auto"/>
          </w:tcPr>
          <w:p w14:paraId="6E68AD3C" w14:textId="77777777" w:rsidR="007D3075" w:rsidRPr="00BF62E3" w:rsidRDefault="007D3075" w:rsidP="000E352C">
            <w:pPr>
              <w:pStyle w:val="TableText"/>
              <w:spacing w:before="40" w:after="40"/>
              <w:jc w:val="right"/>
              <w:rPr>
                <w:rFonts w:cs="Calibri"/>
                <w:szCs w:val="18"/>
              </w:rPr>
            </w:pPr>
            <w:r w:rsidRPr="00BF62E3">
              <w:rPr>
                <w:rFonts w:cs="Calibri"/>
                <w:szCs w:val="18"/>
              </w:rPr>
              <w:t>20.84</w:t>
            </w:r>
          </w:p>
        </w:tc>
        <w:tc>
          <w:tcPr>
            <w:tcW w:w="510" w:type="dxa"/>
            <w:tcBorders>
              <w:bottom w:val="single" w:sz="4" w:space="0" w:color="1B556B" w:themeColor="text2"/>
            </w:tcBorders>
            <w:shd w:val="clear" w:color="auto" w:fill="auto"/>
          </w:tcPr>
          <w:p w14:paraId="40CAB907" w14:textId="77777777" w:rsidR="007D3075" w:rsidRPr="00BF62E3" w:rsidRDefault="007D3075" w:rsidP="000E352C">
            <w:pPr>
              <w:pStyle w:val="TableText"/>
              <w:spacing w:before="40" w:after="40"/>
              <w:jc w:val="right"/>
              <w:rPr>
                <w:rFonts w:cs="Calibri"/>
                <w:szCs w:val="18"/>
              </w:rPr>
            </w:pPr>
            <w:r w:rsidRPr="00BF62E3">
              <w:rPr>
                <w:rFonts w:cs="Calibri"/>
                <w:szCs w:val="18"/>
              </w:rPr>
              <w:t>22.94</w:t>
            </w:r>
          </w:p>
        </w:tc>
        <w:tc>
          <w:tcPr>
            <w:tcW w:w="510" w:type="dxa"/>
            <w:tcBorders>
              <w:bottom w:val="single" w:sz="4" w:space="0" w:color="1B556B" w:themeColor="text2"/>
            </w:tcBorders>
            <w:shd w:val="clear" w:color="auto" w:fill="auto"/>
          </w:tcPr>
          <w:p w14:paraId="3C29207A" w14:textId="77777777" w:rsidR="007D3075" w:rsidRPr="00BF62E3" w:rsidRDefault="007D3075" w:rsidP="000E352C">
            <w:pPr>
              <w:pStyle w:val="TableText"/>
              <w:spacing w:before="40" w:after="40"/>
              <w:jc w:val="right"/>
              <w:rPr>
                <w:rFonts w:cs="Calibri"/>
                <w:szCs w:val="18"/>
              </w:rPr>
            </w:pPr>
            <w:r w:rsidRPr="00BF62E3">
              <w:rPr>
                <w:rFonts w:cs="Calibri"/>
                <w:szCs w:val="18"/>
              </w:rPr>
              <w:t>25.73</w:t>
            </w:r>
          </w:p>
        </w:tc>
        <w:tc>
          <w:tcPr>
            <w:tcW w:w="510" w:type="dxa"/>
            <w:tcBorders>
              <w:bottom w:val="single" w:sz="4" w:space="0" w:color="1B556B" w:themeColor="text2"/>
            </w:tcBorders>
            <w:shd w:val="clear" w:color="auto" w:fill="auto"/>
          </w:tcPr>
          <w:p w14:paraId="10CFC77C" w14:textId="77777777" w:rsidR="007D3075" w:rsidRPr="00BF62E3" w:rsidRDefault="007D3075" w:rsidP="000E352C">
            <w:pPr>
              <w:pStyle w:val="TableText"/>
              <w:spacing w:before="40" w:after="40"/>
              <w:jc w:val="right"/>
              <w:rPr>
                <w:rFonts w:cs="Calibri"/>
                <w:szCs w:val="18"/>
              </w:rPr>
            </w:pPr>
            <w:r w:rsidRPr="00BF62E3">
              <w:rPr>
                <w:rFonts w:cs="Calibri"/>
                <w:szCs w:val="18"/>
              </w:rPr>
              <w:t>23.25</w:t>
            </w:r>
          </w:p>
        </w:tc>
        <w:tc>
          <w:tcPr>
            <w:tcW w:w="510" w:type="dxa"/>
            <w:tcBorders>
              <w:bottom w:val="single" w:sz="4" w:space="0" w:color="1B556B" w:themeColor="text2"/>
            </w:tcBorders>
            <w:shd w:val="clear" w:color="auto" w:fill="auto"/>
          </w:tcPr>
          <w:p w14:paraId="0E248763" w14:textId="77777777" w:rsidR="007D3075" w:rsidRPr="00BF62E3" w:rsidRDefault="007D3075" w:rsidP="000E352C">
            <w:pPr>
              <w:pStyle w:val="TableText"/>
              <w:spacing w:before="40" w:after="40"/>
              <w:jc w:val="right"/>
              <w:rPr>
                <w:rFonts w:cs="Calibri"/>
                <w:szCs w:val="18"/>
              </w:rPr>
            </w:pPr>
            <w:r w:rsidRPr="00BF62E3">
              <w:rPr>
                <w:rFonts w:cs="Calibri"/>
                <w:szCs w:val="18"/>
              </w:rPr>
              <w:t>23.44</w:t>
            </w:r>
          </w:p>
        </w:tc>
        <w:tc>
          <w:tcPr>
            <w:tcW w:w="510" w:type="dxa"/>
            <w:tcBorders>
              <w:bottom w:val="single" w:sz="4" w:space="0" w:color="1B556B" w:themeColor="text2"/>
            </w:tcBorders>
            <w:shd w:val="clear" w:color="auto" w:fill="auto"/>
          </w:tcPr>
          <w:p w14:paraId="2A6AA24E" w14:textId="77777777" w:rsidR="007D3075" w:rsidRPr="00BF62E3" w:rsidRDefault="007D3075" w:rsidP="000E352C">
            <w:pPr>
              <w:pStyle w:val="TableText"/>
              <w:spacing w:before="40" w:after="40"/>
              <w:jc w:val="right"/>
              <w:rPr>
                <w:rFonts w:cs="Calibri"/>
                <w:szCs w:val="18"/>
              </w:rPr>
            </w:pPr>
            <w:r w:rsidRPr="00BF62E3">
              <w:rPr>
                <w:rFonts w:cs="Calibri"/>
                <w:szCs w:val="18"/>
              </w:rPr>
              <w:t>22.37</w:t>
            </w:r>
          </w:p>
        </w:tc>
        <w:tc>
          <w:tcPr>
            <w:tcW w:w="510" w:type="dxa"/>
            <w:tcBorders>
              <w:bottom w:val="single" w:sz="4" w:space="0" w:color="1B556B" w:themeColor="text2"/>
            </w:tcBorders>
            <w:shd w:val="clear" w:color="auto" w:fill="auto"/>
          </w:tcPr>
          <w:p w14:paraId="57E14CCC" w14:textId="77777777" w:rsidR="007D3075" w:rsidRPr="00BF62E3" w:rsidRDefault="007D3075" w:rsidP="000E352C">
            <w:pPr>
              <w:pStyle w:val="TableText"/>
              <w:spacing w:before="40" w:after="40"/>
              <w:jc w:val="right"/>
              <w:rPr>
                <w:rFonts w:cs="Calibri"/>
                <w:szCs w:val="18"/>
              </w:rPr>
            </w:pPr>
            <w:r w:rsidRPr="00BF62E3">
              <w:rPr>
                <w:rFonts w:cs="Calibri"/>
                <w:szCs w:val="18"/>
              </w:rPr>
              <w:t>21.46</w:t>
            </w:r>
          </w:p>
        </w:tc>
        <w:tc>
          <w:tcPr>
            <w:tcW w:w="510" w:type="dxa"/>
            <w:tcBorders>
              <w:bottom w:val="single" w:sz="4" w:space="0" w:color="1B556B" w:themeColor="text2"/>
            </w:tcBorders>
            <w:shd w:val="clear" w:color="auto" w:fill="auto"/>
          </w:tcPr>
          <w:p w14:paraId="794C0C5E" w14:textId="77777777" w:rsidR="007D3075" w:rsidRPr="00BF62E3" w:rsidRDefault="007D3075" w:rsidP="000E352C">
            <w:pPr>
              <w:pStyle w:val="TableText"/>
              <w:spacing w:before="40" w:after="40"/>
              <w:jc w:val="right"/>
              <w:rPr>
                <w:rFonts w:cs="Calibri"/>
                <w:szCs w:val="18"/>
              </w:rPr>
            </w:pPr>
            <w:r w:rsidRPr="00BF62E3">
              <w:rPr>
                <w:rFonts w:cs="Calibri"/>
                <w:szCs w:val="18"/>
              </w:rPr>
              <w:t>20.21</w:t>
            </w:r>
          </w:p>
        </w:tc>
      </w:tr>
      <w:tr w:rsidR="007D3075" w:rsidRPr="00BF62E3" w14:paraId="785AA7AE" w14:textId="77777777" w:rsidTr="00EC3659">
        <w:tc>
          <w:tcPr>
            <w:tcW w:w="3912" w:type="dxa"/>
          </w:tcPr>
          <w:p w14:paraId="4BEC994A" w14:textId="77777777" w:rsidR="007D3075" w:rsidRPr="00BF62E3" w:rsidRDefault="007D3075" w:rsidP="000E352C">
            <w:pPr>
              <w:pStyle w:val="TableText"/>
              <w:spacing w:before="40" w:after="40"/>
              <w:rPr>
                <w:rFonts w:cs="Calibri"/>
                <w:szCs w:val="18"/>
              </w:rPr>
            </w:pPr>
            <w:r w:rsidRPr="00BF62E3">
              <w:rPr>
                <w:rFonts w:cs="Calibri"/>
                <w:szCs w:val="18"/>
              </w:rPr>
              <w:t>C. CO</w:t>
            </w:r>
            <w:r w:rsidRPr="00BF62E3">
              <w:rPr>
                <w:rFonts w:cs="Calibri"/>
                <w:szCs w:val="18"/>
                <w:vertAlign w:val="subscript"/>
              </w:rPr>
              <w:t>2</w:t>
            </w:r>
            <w:r w:rsidRPr="00BF62E3">
              <w:rPr>
                <w:rFonts w:cs="Calibri"/>
                <w:szCs w:val="18"/>
              </w:rPr>
              <w:t xml:space="preserve"> transport and storage</w:t>
            </w:r>
          </w:p>
        </w:tc>
        <w:tc>
          <w:tcPr>
            <w:tcW w:w="510" w:type="dxa"/>
            <w:tcBorders>
              <w:top w:val="single" w:sz="4" w:space="0" w:color="1B556B" w:themeColor="text2"/>
            </w:tcBorders>
            <w:shd w:val="clear" w:color="auto" w:fill="D2DDE1" w:themeFill="background2"/>
          </w:tcPr>
          <w:p w14:paraId="4EC19741"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3D47D9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9E3EA8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7A9AFBC"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3C7A5F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D362F6C"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2C61B6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515F7B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6CDE5C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3F4E52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507692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666D95" w:rsidRPr="00BF62E3" w14:paraId="715989D6" w14:textId="77777777" w:rsidTr="00EC3659">
        <w:tc>
          <w:tcPr>
            <w:tcW w:w="3912" w:type="dxa"/>
          </w:tcPr>
          <w:p w14:paraId="48DFB13A" w14:textId="48F8A340" w:rsidR="007D3075" w:rsidRPr="00BF62E3" w:rsidRDefault="007D3075" w:rsidP="000E352C">
            <w:pPr>
              <w:pStyle w:val="TableText"/>
              <w:spacing w:before="40" w:after="40"/>
              <w:rPr>
                <w:rFonts w:cs="Calibri"/>
                <w:szCs w:val="18"/>
              </w:rPr>
            </w:pPr>
            <w:r w:rsidRPr="00BF62E3">
              <w:rPr>
                <w:rFonts w:cs="Calibri"/>
                <w:b/>
                <w:bCs/>
                <w:szCs w:val="18"/>
              </w:rPr>
              <w:t>2.</w:t>
            </w:r>
            <w:r w:rsidR="00F155CC" w:rsidRPr="00BF62E3">
              <w:rPr>
                <w:rFonts w:cs="Calibri"/>
                <w:b/>
                <w:bCs/>
                <w:szCs w:val="18"/>
              </w:rPr>
              <w:t xml:space="preserve"> </w:t>
            </w:r>
            <w:r w:rsidRPr="00BF62E3">
              <w:rPr>
                <w:rFonts w:cs="Calibri"/>
                <w:b/>
                <w:bCs/>
                <w:szCs w:val="18"/>
              </w:rPr>
              <w:t>Industrial processes</w:t>
            </w:r>
          </w:p>
        </w:tc>
        <w:tc>
          <w:tcPr>
            <w:tcW w:w="510" w:type="dxa"/>
            <w:tcBorders>
              <w:bottom w:val="single" w:sz="4" w:space="0" w:color="1B556B" w:themeColor="text2"/>
            </w:tcBorders>
            <w:shd w:val="clear" w:color="auto" w:fill="auto"/>
          </w:tcPr>
          <w:p w14:paraId="489ED104" w14:textId="77777777" w:rsidR="007D3075" w:rsidRPr="00BF62E3" w:rsidRDefault="007D3075" w:rsidP="000E352C">
            <w:pPr>
              <w:pStyle w:val="TableText"/>
              <w:spacing w:before="40" w:after="40"/>
              <w:jc w:val="right"/>
              <w:rPr>
                <w:rFonts w:cs="Calibri"/>
                <w:szCs w:val="18"/>
              </w:rPr>
            </w:pPr>
            <w:r w:rsidRPr="00BF62E3">
              <w:rPr>
                <w:rFonts w:cs="Calibri"/>
                <w:szCs w:val="18"/>
              </w:rPr>
              <w:t>1.91</w:t>
            </w:r>
          </w:p>
        </w:tc>
        <w:tc>
          <w:tcPr>
            <w:tcW w:w="510" w:type="dxa"/>
            <w:tcBorders>
              <w:bottom w:val="single" w:sz="4" w:space="0" w:color="1B556B" w:themeColor="text2"/>
            </w:tcBorders>
            <w:shd w:val="clear" w:color="auto" w:fill="auto"/>
          </w:tcPr>
          <w:p w14:paraId="0FC56338" w14:textId="77777777" w:rsidR="007D3075" w:rsidRPr="00BF62E3" w:rsidRDefault="007D3075" w:rsidP="000E352C">
            <w:pPr>
              <w:pStyle w:val="TableText"/>
              <w:spacing w:before="40" w:after="40"/>
              <w:jc w:val="right"/>
              <w:rPr>
                <w:rFonts w:cs="Calibri"/>
                <w:szCs w:val="18"/>
              </w:rPr>
            </w:pPr>
            <w:r w:rsidRPr="00BF62E3">
              <w:rPr>
                <w:rFonts w:cs="Calibri"/>
                <w:szCs w:val="18"/>
              </w:rPr>
              <w:t>1.92</w:t>
            </w:r>
          </w:p>
        </w:tc>
        <w:tc>
          <w:tcPr>
            <w:tcW w:w="510" w:type="dxa"/>
            <w:tcBorders>
              <w:bottom w:val="single" w:sz="4" w:space="0" w:color="1B556B" w:themeColor="text2"/>
            </w:tcBorders>
            <w:shd w:val="clear" w:color="auto" w:fill="auto"/>
          </w:tcPr>
          <w:p w14:paraId="227C09E0" w14:textId="77777777" w:rsidR="007D3075" w:rsidRPr="00BF62E3" w:rsidRDefault="007D3075" w:rsidP="000E352C">
            <w:pPr>
              <w:pStyle w:val="TableText"/>
              <w:spacing w:before="40" w:after="40"/>
              <w:jc w:val="right"/>
              <w:rPr>
                <w:rFonts w:cs="Calibri"/>
                <w:szCs w:val="18"/>
              </w:rPr>
            </w:pPr>
            <w:r w:rsidRPr="00BF62E3">
              <w:rPr>
                <w:rFonts w:cs="Calibri"/>
                <w:szCs w:val="18"/>
              </w:rPr>
              <w:t>2.55</w:t>
            </w:r>
          </w:p>
        </w:tc>
        <w:tc>
          <w:tcPr>
            <w:tcW w:w="510" w:type="dxa"/>
            <w:tcBorders>
              <w:bottom w:val="single" w:sz="4" w:space="0" w:color="1B556B" w:themeColor="text2"/>
            </w:tcBorders>
            <w:shd w:val="clear" w:color="auto" w:fill="auto"/>
          </w:tcPr>
          <w:p w14:paraId="0B93A880" w14:textId="77777777" w:rsidR="007D3075" w:rsidRPr="00BF62E3" w:rsidRDefault="007D3075" w:rsidP="000E352C">
            <w:pPr>
              <w:pStyle w:val="TableText"/>
              <w:spacing w:before="40" w:after="40"/>
              <w:jc w:val="right"/>
              <w:rPr>
                <w:rFonts w:cs="Calibri"/>
                <w:szCs w:val="18"/>
              </w:rPr>
            </w:pPr>
            <w:r w:rsidRPr="00BF62E3">
              <w:rPr>
                <w:rFonts w:cs="Calibri"/>
                <w:szCs w:val="18"/>
              </w:rPr>
              <w:t>3.27</w:t>
            </w:r>
          </w:p>
        </w:tc>
        <w:tc>
          <w:tcPr>
            <w:tcW w:w="510" w:type="dxa"/>
            <w:tcBorders>
              <w:bottom w:val="single" w:sz="4" w:space="0" w:color="1B556B" w:themeColor="text2"/>
            </w:tcBorders>
            <w:shd w:val="clear" w:color="auto" w:fill="auto"/>
          </w:tcPr>
          <w:p w14:paraId="3AB3ECF9" w14:textId="77777777" w:rsidR="007D3075" w:rsidRPr="00BF62E3" w:rsidRDefault="007D3075" w:rsidP="000E352C">
            <w:pPr>
              <w:pStyle w:val="TableText"/>
              <w:spacing w:before="40" w:after="40"/>
              <w:jc w:val="right"/>
              <w:rPr>
                <w:rFonts w:cs="Calibri"/>
                <w:szCs w:val="18"/>
              </w:rPr>
            </w:pPr>
            <w:r w:rsidRPr="00BF62E3">
              <w:rPr>
                <w:rFonts w:cs="Calibri"/>
                <w:szCs w:val="18"/>
              </w:rPr>
              <w:t>5.06</w:t>
            </w:r>
          </w:p>
        </w:tc>
        <w:tc>
          <w:tcPr>
            <w:tcW w:w="510" w:type="dxa"/>
            <w:tcBorders>
              <w:bottom w:val="single" w:sz="4" w:space="0" w:color="1B556B" w:themeColor="text2"/>
            </w:tcBorders>
            <w:shd w:val="clear" w:color="auto" w:fill="auto"/>
          </w:tcPr>
          <w:p w14:paraId="2396E852" w14:textId="77777777" w:rsidR="007D3075" w:rsidRPr="00BF62E3" w:rsidRDefault="007D3075" w:rsidP="000E352C">
            <w:pPr>
              <w:pStyle w:val="TableText"/>
              <w:spacing w:before="40" w:after="40"/>
              <w:jc w:val="right"/>
              <w:rPr>
                <w:rFonts w:cs="Calibri"/>
                <w:szCs w:val="18"/>
              </w:rPr>
            </w:pPr>
            <w:r w:rsidRPr="00BF62E3">
              <w:rPr>
                <w:rFonts w:cs="Calibri"/>
                <w:szCs w:val="18"/>
              </w:rPr>
              <w:t>4.27</w:t>
            </w:r>
          </w:p>
        </w:tc>
        <w:tc>
          <w:tcPr>
            <w:tcW w:w="510" w:type="dxa"/>
            <w:tcBorders>
              <w:bottom w:val="single" w:sz="4" w:space="0" w:color="1B556B" w:themeColor="text2"/>
            </w:tcBorders>
            <w:shd w:val="clear" w:color="auto" w:fill="auto"/>
          </w:tcPr>
          <w:p w14:paraId="6F5B5FC9" w14:textId="77777777" w:rsidR="007D3075" w:rsidRPr="00BF62E3" w:rsidRDefault="007D3075" w:rsidP="000E352C">
            <w:pPr>
              <w:pStyle w:val="TableText"/>
              <w:spacing w:before="40" w:after="40"/>
              <w:jc w:val="right"/>
              <w:rPr>
                <w:rFonts w:cs="Calibri"/>
                <w:szCs w:val="18"/>
              </w:rPr>
            </w:pPr>
            <w:r w:rsidRPr="00BF62E3">
              <w:rPr>
                <w:rFonts w:cs="Calibri"/>
                <w:szCs w:val="18"/>
              </w:rPr>
              <w:t>5.01</w:t>
            </w:r>
          </w:p>
        </w:tc>
        <w:tc>
          <w:tcPr>
            <w:tcW w:w="510" w:type="dxa"/>
            <w:tcBorders>
              <w:bottom w:val="single" w:sz="4" w:space="0" w:color="1B556B" w:themeColor="text2"/>
            </w:tcBorders>
            <w:shd w:val="clear" w:color="auto" w:fill="auto"/>
          </w:tcPr>
          <w:p w14:paraId="1F76A599" w14:textId="77777777" w:rsidR="007D3075" w:rsidRPr="00BF62E3" w:rsidRDefault="007D3075" w:rsidP="000E352C">
            <w:pPr>
              <w:pStyle w:val="TableText"/>
              <w:spacing w:before="40" w:after="40"/>
              <w:jc w:val="right"/>
              <w:rPr>
                <w:rFonts w:cs="Calibri"/>
                <w:szCs w:val="18"/>
              </w:rPr>
            </w:pPr>
            <w:r w:rsidRPr="00BF62E3">
              <w:rPr>
                <w:rFonts w:cs="Calibri"/>
                <w:szCs w:val="18"/>
              </w:rPr>
              <w:t>4.48</w:t>
            </w:r>
          </w:p>
        </w:tc>
        <w:tc>
          <w:tcPr>
            <w:tcW w:w="510" w:type="dxa"/>
            <w:tcBorders>
              <w:bottom w:val="single" w:sz="4" w:space="0" w:color="1B556B" w:themeColor="text2"/>
            </w:tcBorders>
            <w:shd w:val="clear" w:color="auto" w:fill="auto"/>
          </w:tcPr>
          <w:p w14:paraId="25BB9090" w14:textId="77777777" w:rsidR="007D3075" w:rsidRPr="00BF62E3" w:rsidRDefault="007D3075" w:rsidP="000E352C">
            <w:pPr>
              <w:pStyle w:val="TableText"/>
              <w:spacing w:before="40" w:after="40"/>
              <w:jc w:val="right"/>
              <w:rPr>
                <w:rFonts w:cs="Calibri"/>
                <w:szCs w:val="18"/>
              </w:rPr>
            </w:pPr>
            <w:r w:rsidRPr="00BF62E3">
              <w:rPr>
                <w:rFonts w:cs="Calibri"/>
                <w:szCs w:val="18"/>
              </w:rPr>
              <w:t>3.69</w:t>
            </w:r>
          </w:p>
        </w:tc>
        <w:tc>
          <w:tcPr>
            <w:tcW w:w="510" w:type="dxa"/>
            <w:tcBorders>
              <w:bottom w:val="single" w:sz="4" w:space="0" w:color="1B556B" w:themeColor="text2"/>
            </w:tcBorders>
            <w:shd w:val="clear" w:color="auto" w:fill="auto"/>
          </w:tcPr>
          <w:p w14:paraId="27A59DB6" w14:textId="77777777" w:rsidR="007D3075" w:rsidRPr="00BF62E3" w:rsidRDefault="007D3075" w:rsidP="000E352C">
            <w:pPr>
              <w:pStyle w:val="TableText"/>
              <w:spacing w:before="40" w:after="40"/>
              <w:jc w:val="right"/>
              <w:rPr>
                <w:rFonts w:cs="Calibri"/>
                <w:szCs w:val="18"/>
              </w:rPr>
            </w:pPr>
            <w:r w:rsidRPr="00BF62E3">
              <w:rPr>
                <w:rFonts w:cs="Calibri"/>
                <w:szCs w:val="18"/>
              </w:rPr>
              <w:t>4.29</w:t>
            </w:r>
          </w:p>
        </w:tc>
        <w:tc>
          <w:tcPr>
            <w:tcW w:w="510" w:type="dxa"/>
            <w:tcBorders>
              <w:bottom w:val="single" w:sz="4" w:space="0" w:color="1B556B" w:themeColor="text2"/>
            </w:tcBorders>
            <w:shd w:val="clear" w:color="auto" w:fill="auto"/>
          </w:tcPr>
          <w:p w14:paraId="17A007D7" w14:textId="77777777" w:rsidR="007D3075" w:rsidRPr="00BF62E3" w:rsidRDefault="007D3075" w:rsidP="000E352C">
            <w:pPr>
              <w:pStyle w:val="TableText"/>
              <w:spacing w:before="40" w:after="40"/>
              <w:jc w:val="right"/>
              <w:rPr>
                <w:rFonts w:cs="Calibri"/>
                <w:szCs w:val="18"/>
              </w:rPr>
            </w:pPr>
            <w:r w:rsidRPr="00BF62E3">
              <w:rPr>
                <w:rFonts w:cs="Calibri"/>
                <w:szCs w:val="18"/>
              </w:rPr>
              <w:t>3.85</w:t>
            </w:r>
          </w:p>
        </w:tc>
      </w:tr>
      <w:tr w:rsidR="007D3075" w:rsidRPr="00BF62E3" w14:paraId="44DC2659" w14:textId="77777777" w:rsidTr="00EC3659">
        <w:tc>
          <w:tcPr>
            <w:tcW w:w="3912" w:type="dxa"/>
          </w:tcPr>
          <w:p w14:paraId="1309C291" w14:textId="404FC33C" w:rsidR="007D3075" w:rsidRPr="00BF62E3" w:rsidRDefault="007D3075" w:rsidP="000E352C">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Mineral industry</w:t>
            </w:r>
          </w:p>
        </w:tc>
        <w:tc>
          <w:tcPr>
            <w:tcW w:w="510" w:type="dxa"/>
            <w:tcBorders>
              <w:top w:val="single" w:sz="4" w:space="0" w:color="1B556B" w:themeColor="text2"/>
            </w:tcBorders>
            <w:shd w:val="clear" w:color="auto" w:fill="D2DDE1" w:themeFill="background2"/>
          </w:tcPr>
          <w:p w14:paraId="7879F6D6"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9FF587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3F2B13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08563EC"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8571F8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160C91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90E814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C8203B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2D56C2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0A30AD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9E4429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0E352C" w:rsidRPr="00BF62E3" w14:paraId="668DF0EF" w14:textId="77777777" w:rsidTr="00EC3659">
        <w:tc>
          <w:tcPr>
            <w:tcW w:w="3912" w:type="dxa"/>
          </w:tcPr>
          <w:p w14:paraId="4CB80FDB" w14:textId="0CC3C9D7" w:rsidR="007D3075" w:rsidRPr="00BF62E3" w:rsidRDefault="007D3075" w:rsidP="000E352C">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Chemical industry</w:t>
            </w:r>
          </w:p>
        </w:tc>
        <w:tc>
          <w:tcPr>
            <w:tcW w:w="510" w:type="dxa"/>
            <w:shd w:val="clear" w:color="auto" w:fill="auto"/>
          </w:tcPr>
          <w:p w14:paraId="4C451123" w14:textId="77777777" w:rsidR="007D3075" w:rsidRPr="00BF62E3" w:rsidRDefault="007D3075" w:rsidP="000E352C">
            <w:pPr>
              <w:pStyle w:val="TableText"/>
              <w:spacing w:before="40" w:after="40"/>
              <w:jc w:val="right"/>
              <w:rPr>
                <w:rFonts w:cs="Calibri"/>
                <w:szCs w:val="18"/>
              </w:rPr>
            </w:pPr>
            <w:r w:rsidRPr="00BF62E3">
              <w:rPr>
                <w:rFonts w:cs="Calibri"/>
                <w:szCs w:val="18"/>
              </w:rPr>
              <w:t>1.91</w:t>
            </w:r>
          </w:p>
        </w:tc>
        <w:tc>
          <w:tcPr>
            <w:tcW w:w="510" w:type="dxa"/>
            <w:shd w:val="clear" w:color="auto" w:fill="auto"/>
          </w:tcPr>
          <w:p w14:paraId="10AF379F" w14:textId="77777777" w:rsidR="007D3075" w:rsidRPr="00BF62E3" w:rsidRDefault="007D3075" w:rsidP="000E352C">
            <w:pPr>
              <w:pStyle w:val="TableText"/>
              <w:spacing w:before="40" w:after="40"/>
              <w:jc w:val="right"/>
              <w:rPr>
                <w:rFonts w:cs="Calibri"/>
                <w:szCs w:val="18"/>
              </w:rPr>
            </w:pPr>
            <w:r w:rsidRPr="00BF62E3">
              <w:rPr>
                <w:rFonts w:cs="Calibri"/>
                <w:szCs w:val="18"/>
              </w:rPr>
              <w:t>1.92</w:t>
            </w:r>
          </w:p>
        </w:tc>
        <w:tc>
          <w:tcPr>
            <w:tcW w:w="510" w:type="dxa"/>
            <w:shd w:val="clear" w:color="auto" w:fill="auto"/>
          </w:tcPr>
          <w:p w14:paraId="2CF58250" w14:textId="77777777" w:rsidR="007D3075" w:rsidRPr="00BF62E3" w:rsidRDefault="007D3075" w:rsidP="000E352C">
            <w:pPr>
              <w:pStyle w:val="TableText"/>
              <w:spacing w:before="40" w:after="40"/>
              <w:jc w:val="right"/>
              <w:rPr>
                <w:rFonts w:cs="Calibri"/>
                <w:szCs w:val="18"/>
              </w:rPr>
            </w:pPr>
            <w:r w:rsidRPr="00BF62E3">
              <w:rPr>
                <w:rFonts w:cs="Calibri"/>
                <w:szCs w:val="18"/>
              </w:rPr>
              <w:t>2.55</w:t>
            </w:r>
          </w:p>
        </w:tc>
        <w:tc>
          <w:tcPr>
            <w:tcW w:w="510" w:type="dxa"/>
            <w:shd w:val="clear" w:color="auto" w:fill="auto"/>
          </w:tcPr>
          <w:p w14:paraId="61950FB3" w14:textId="77777777" w:rsidR="007D3075" w:rsidRPr="00BF62E3" w:rsidRDefault="007D3075" w:rsidP="000E352C">
            <w:pPr>
              <w:pStyle w:val="TableText"/>
              <w:spacing w:before="40" w:after="40"/>
              <w:jc w:val="right"/>
              <w:rPr>
                <w:rFonts w:cs="Calibri"/>
                <w:szCs w:val="18"/>
              </w:rPr>
            </w:pPr>
            <w:r w:rsidRPr="00BF62E3">
              <w:rPr>
                <w:rFonts w:cs="Calibri"/>
                <w:szCs w:val="18"/>
              </w:rPr>
              <w:t>3.27</w:t>
            </w:r>
          </w:p>
        </w:tc>
        <w:tc>
          <w:tcPr>
            <w:tcW w:w="510" w:type="dxa"/>
            <w:shd w:val="clear" w:color="auto" w:fill="auto"/>
          </w:tcPr>
          <w:p w14:paraId="2E8841A9" w14:textId="77777777" w:rsidR="007D3075" w:rsidRPr="00BF62E3" w:rsidRDefault="007D3075" w:rsidP="000E352C">
            <w:pPr>
              <w:pStyle w:val="TableText"/>
              <w:spacing w:before="40" w:after="40"/>
              <w:jc w:val="right"/>
              <w:rPr>
                <w:rFonts w:cs="Calibri"/>
                <w:szCs w:val="18"/>
              </w:rPr>
            </w:pPr>
            <w:r w:rsidRPr="00BF62E3">
              <w:rPr>
                <w:rFonts w:cs="Calibri"/>
                <w:szCs w:val="18"/>
              </w:rPr>
              <w:t>5.06</w:t>
            </w:r>
          </w:p>
        </w:tc>
        <w:tc>
          <w:tcPr>
            <w:tcW w:w="510" w:type="dxa"/>
            <w:shd w:val="clear" w:color="auto" w:fill="auto"/>
          </w:tcPr>
          <w:p w14:paraId="3C4BBEFF" w14:textId="77777777" w:rsidR="007D3075" w:rsidRPr="00BF62E3" w:rsidRDefault="007D3075" w:rsidP="000E352C">
            <w:pPr>
              <w:pStyle w:val="TableText"/>
              <w:spacing w:before="40" w:after="40"/>
              <w:jc w:val="right"/>
              <w:rPr>
                <w:rFonts w:cs="Calibri"/>
                <w:szCs w:val="18"/>
              </w:rPr>
            </w:pPr>
            <w:r w:rsidRPr="00BF62E3">
              <w:rPr>
                <w:rFonts w:cs="Calibri"/>
                <w:szCs w:val="18"/>
              </w:rPr>
              <w:t>4.27</w:t>
            </w:r>
          </w:p>
        </w:tc>
        <w:tc>
          <w:tcPr>
            <w:tcW w:w="510" w:type="dxa"/>
            <w:shd w:val="clear" w:color="auto" w:fill="auto"/>
          </w:tcPr>
          <w:p w14:paraId="40EB04DE" w14:textId="77777777" w:rsidR="007D3075" w:rsidRPr="00BF62E3" w:rsidRDefault="007D3075" w:rsidP="000E352C">
            <w:pPr>
              <w:pStyle w:val="TableText"/>
              <w:spacing w:before="40" w:after="40"/>
              <w:jc w:val="right"/>
              <w:rPr>
                <w:rFonts w:cs="Calibri"/>
                <w:szCs w:val="18"/>
              </w:rPr>
            </w:pPr>
            <w:r w:rsidRPr="00BF62E3">
              <w:rPr>
                <w:rFonts w:cs="Calibri"/>
                <w:szCs w:val="18"/>
              </w:rPr>
              <w:t>5.01</w:t>
            </w:r>
          </w:p>
        </w:tc>
        <w:tc>
          <w:tcPr>
            <w:tcW w:w="510" w:type="dxa"/>
            <w:shd w:val="clear" w:color="auto" w:fill="auto"/>
          </w:tcPr>
          <w:p w14:paraId="13269663" w14:textId="77777777" w:rsidR="007D3075" w:rsidRPr="00BF62E3" w:rsidRDefault="007D3075" w:rsidP="000E352C">
            <w:pPr>
              <w:pStyle w:val="TableText"/>
              <w:spacing w:before="40" w:after="40"/>
              <w:jc w:val="right"/>
              <w:rPr>
                <w:rFonts w:cs="Calibri"/>
                <w:szCs w:val="18"/>
              </w:rPr>
            </w:pPr>
            <w:r w:rsidRPr="00BF62E3">
              <w:rPr>
                <w:rFonts w:cs="Calibri"/>
                <w:szCs w:val="18"/>
              </w:rPr>
              <w:t>4.48</w:t>
            </w:r>
          </w:p>
        </w:tc>
        <w:tc>
          <w:tcPr>
            <w:tcW w:w="510" w:type="dxa"/>
            <w:shd w:val="clear" w:color="auto" w:fill="auto"/>
          </w:tcPr>
          <w:p w14:paraId="4A64105B" w14:textId="77777777" w:rsidR="007D3075" w:rsidRPr="00BF62E3" w:rsidRDefault="007D3075" w:rsidP="000E352C">
            <w:pPr>
              <w:pStyle w:val="TableText"/>
              <w:spacing w:before="40" w:after="40"/>
              <w:jc w:val="right"/>
              <w:rPr>
                <w:rFonts w:cs="Calibri"/>
                <w:szCs w:val="18"/>
              </w:rPr>
            </w:pPr>
            <w:r w:rsidRPr="00BF62E3">
              <w:rPr>
                <w:rFonts w:cs="Calibri"/>
                <w:szCs w:val="18"/>
              </w:rPr>
              <w:t>3.69</w:t>
            </w:r>
          </w:p>
        </w:tc>
        <w:tc>
          <w:tcPr>
            <w:tcW w:w="510" w:type="dxa"/>
            <w:shd w:val="clear" w:color="auto" w:fill="auto"/>
          </w:tcPr>
          <w:p w14:paraId="7BD45C54" w14:textId="77777777" w:rsidR="007D3075" w:rsidRPr="00BF62E3" w:rsidRDefault="007D3075" w:rsidP="000E352C">
            <w:pPr>
              <w:pStyle w:val="TableText"/>
              <w:spacing w:before="40" w:after="40"/>
              <w:jc w:val="right"/>
              <w:rPr>
                <w:rFonts w:cs="Calibri"/>
                <w:szCs w:val="18"/>
              </w:rPr>
            </w:pPr>
            <w:r w:rsidRPr="00BF62E3">
              <w:rPr>
                <w:rFonts w:cs="Calibri"/>
                <w:szCs w:val="18"/>
              </w:rPr>
              <w:t>4.29</w:t>
            </w:r>
          </w:p>
        </w:tc>
        <w:tc>
          <w:tcPr>
            <w:tcW w:w="510" w:type="dxa"/>
            <w:shd w:val="clear" w:color="auto" w:fill="auto"/>
          </w:tcPr>
          <w:p w14:paraId="1CE70A96" w14:textId="77777777" w:rsidR="007D3075" w:rsidRPr="00BF62E3" w:rsidRDefault="007D3075" w:rsidP="000E352C">
            <w:pPr>
              <w:pStyle w:val="TableText"/>
              <w:spacing w:before="40" w:after="40"/>
              <w:jc w:val="right"/>
              <w:rPr>
                <w:rFonts w:cs="Calibri"/>
                <w:szCs w:val="18"/>
              </w:rPr>
            </w:pPr>
            <w:r w:rsidRPr="00BF62E3">
              <w:rPr>
                <w:rFonts w:cs="Calibri"/>
                <w:szCs w:val="18"/>
              </w:rPr>
              <w:t>3.85</w:t>
            </w:r>
          </w:p>
        </w:tc>
      </w:tr>
      <w:tr w:rsidR="000E352C" w:rsidRPr="00BF62E3" w14:paraId="7F6DD2CC" w14:textId="77777777" w:rsidTr="00EC3659">
        <w:tc>
          <w:tcPr>
            <w:tcW w:w="3912" w:type="dxa"/>
          </w:tcPr>
          <w:p w14:paraId="6E60F5DC" w14:textId="2FB33BF0" w:rsidR="007D3075" w:rsidRPr="00BF62E3" w:rsidRDefault="007D3075" w:rsidP="000E352C">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Metal industry</w:t>
            </w:r>
          </w:p>
        </w:tc>
        <w:tc>
          <w:tcPr>
            <w:tcW w:w="510" w:type="dxa"/>
            <w:shd w:val="clear" w:color="auto" w:fill="auto"/>
          </w:tcPr>
          <w:p w14:paraId="18C4EE7D"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510" w:type="dxa"/>
            <w:shd w:val="clear" w:color="auto" w:fill="auto"/>
          </w:tcPr>
          <w:p w14:paraId="55FDE4BC"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510" w:type="dxa"/>
            <w:shd w:val="clear" w:color="auto" w:fill="auto"/>
          </w:tcPr>
          <w:p w14:paraId="083CEA66"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510" w:type="dxa"/>
            <w:shd w:val="clear" w:color="auto" w:fill="auto"/>
          </w:tcPr>
          <w:p w14:paraId="23F90653"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510" w:type="dxa"/>
            <w:shd w:val="clear" w:color="auto" w:fill="auto"/>
          </w:tcPr>
          <w:p w14:paraId="23746BA1"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510" w:type="dxa"/>
            <w:shd w:val="clear" w:color="auto" w:fill="auto"/>
          </w:tcPr>
          <w:p w14:paraId="4451D249"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510" w:type="dxa"/>
            <w:shd w:val="clear" w:color="auto" w:fill="auto"/>
          </w:tcPr>
          <w:p w14:paraId="11FD0959"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510" w:type="dxa"/>
            <w:shd w:val="clear" w:color="auto" w:fill="auto"/>
          </w:tcPr>
          <w:p w14:paraId="335C521B"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510" w:type="dxa"/>
            <w:shd w:val="clear" w:color="auto" w:fill="auto"/>
          </w:tcPr>
          <w:p w14:paraId="77C6A72D"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510" w:type="dxa"/>
            <w:shd w:val="clear" w:color="auto" w:fill="auto"/>
          </w:tcPr>
          <w:p w14:paraId="1B087398"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510" w:type="dxa"/>
            <w:shd w:val="clear" w:color="auto" w:fill="auto"/>
          </w:tcPr>
          <w:p w14:paraId="2E4746A4"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r>
      <w:tr w:rsidR="00666D95" w:rsidRPr="00BF62E3" w14:paraId="5398570D" w14:textId="77777777" w:rsidTr="00EC3659">
        <w:tc>
          <w:tcPr>
            <w:tcW w:w="3912" w:type="dxa"/>
          </w:tcPr>
          <w:p w14:paraId="333CD86B" w14:textId="033DFF11" w:rsidR="007D3075" w:rsidRPr="00BF62E3" w:rsidRDefault="007D3075" w:rsidP="000E352C">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Non-energy products from fuels and solvent use</w:t>
            </w:r>
          </w:p>
        </w:tc>
        <w:tc>
          <w:tcPr>
            <w:tcW w:w="510" w:type="dxa"/>
            <w:tcBorders>
              <w:bottom w:val="single" w:sz="4" w:space="0" w:color="1B556B" w:themeColor="text2"/>
            </w:tcBorders>
            <w:shd w:val="clear" w:color="auto" w:fill="auto"/>
          </w:tcPr>
          <w:p w14:paraId="40474189"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08A9F53F"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7B322882"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4E48ED06"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5EB9EB4D"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1D84C6EF"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09D09020"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2135D22D"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28CCC4D1"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52A74FCE"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77AD6F6B"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r>
      <w:tr w:rsidR="007D3075" w:rsidRPr="00BF62E3" w14:paraId="690DD5B1" w14:textId="77777777" w:rsidTr="00EC3659">
        <w:tc>
          <w:tcPr>
            <w:tcW w:w="3912" w:type="dxa"/>
          </w:tcPr>
          <w:p w14:paraId="16507F3E" w14:textId="468C603D" w:rsidR="007D3075" w:rsidRPr="00BF62E3" w:rsidRDefault="007D3075" w:rsidP="000E352C">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Electronic industry</w:t>
            </w:r>
          </w:p>
        </w:tc>
        <w:tc>
          <w:tcPr>
            <w:tcW w:w="510" w:type="dxa"/>
            <w:tcBorders>
              <w:top w:val="single" w:sz="4" w:space="0" w:color="1B556B" w:themeColor="text2"/>
            </w:tcBorders>
            <w:shd w:val="clear" w:color="auto" w:fill="D2DDE1" w:themeFill="background2"/>
          </w:tcPr>
          <w:p w14:paraId="292E281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AC5E262"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48AC17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A2DA3D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3F42BC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93F561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DD78FE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1B90E1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35ECC4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6D032B6"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C36455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5405E9F2" w14:textId="77777777" w:rsidTr="00EC3659">
        <w:tc>
          <w:tcPr>
            <w:tcW w:w="3912" w:type="dxa"/>
          </w:tcPr>
          <w:p w14:paraId="52CBDA04" w14:textId="5A40556A" w:rsidR="007D3075" w:rsidRPr="00BF62E3" w:rsidRDefault="007D3075" w:rsidP="000E352C">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Product uses as ODS substitutes</w:t>
            </w:r>
          </w:p>
        </w:tc>
        <w:tc>
          <w:tcPr>
            <w:tcW w:w="510" w:type="dxa"/>
            <w:tcBorders>
              <w:top w:val="single" w:sz="4" w:space="0" w:color="1B556B" w:themeColor="text2"/>
            </w:tcBorders>
            <w:shd w:val="clear" w:color="auto" w:fill="D2DDE1" w:themeFill="background2"/>
          </w:tcPr>
          <w:p w14:paraId="7177A8D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69419D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AB024B2"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27CA77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331622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88FA83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A363B3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D89E3E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DF9D11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3D8337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83AD4E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666D95" w:rsidRPr="00BF62E3" w14:paraId="74EB387C" w14:textId="77777777" w:rsidTr="00EC3659">
        <w:tc>
          <w:tcPr>
            <w:tcW w:w="3912" w:type="dxa"/>
          </w:tcPr>
          <w:p w14:paraId="01ECCED2" w14:textId="02B582F8" w:rsidR="007D3075" w:rsidRPr="00BF62E3" w:rsidRDefault="007D3075" w:rsidP="000E352C">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 xml:space="preserve">Other product manufacture and use </w:t>
            </w:r>
          </w:p>
        </w:tc>
        <w:tc>
          <w:tcPr>
            <w:tcW w:w="510" w:type="dxa"/>
            <w:tcBorders>
              <w:bottom w:val="single" w:sz="4" w:space="0" w:color="1B556B" w:themeColor="text2"/>
            </w:tcBorders>
            <w:shd w:val="clear" w:color="auto" w:fill="auto"/>
          </w:tcPr>
          <w:p w14:paraId="74C702F6"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11C98BD0"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7C055917"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7437BFD6"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19C777F2"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1451347E"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0A577462"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58188654"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3FE61D3B"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79FC3CAB"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tcBorders>
              <w:bottom w:val="single" w:sz="4" w:space="0" w:color="1B556B" w:themeColor="text2"/>
            </w:tcBorders>
            <w:shd w:val="clear" w:color="auto" w:fill="auto"/>
          </w:tcPr>
          <w:p w14:paraId="5CB05CF6"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r>
      <w:tr w:rsidR="007D3075" w:rsidRPr="00BF62E3" w14:paraId="58CAFF16" w14:textId="77777777" w:rsidTr="00EC3659">
        <w:tc>
          <w:tcPr>
            <w:tcW w:w="3912" w:type="dxa"/>
          </w:tcPr>
          <w:p w14:paraId="7EE2D532" w14:textId="011B1E45" w:rsidR="007D3075" w:rsidRPr="00BF62E3" w:rsidRDefault="007D3075" w:rsidP="000E352C">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 xml:space="preserve">Other </w:t>
            </w:r>
          </w:p>
        </w:tc>
        <w:tc>
          <w:tcPr>
            <w:tcW w:w="510" w:type="dxa"/>
            <w:tcBorders>
              <w:top w:val="single" w:sz="4" w:space="0" w:color="1B556B" w:themeColor="text2"/>
            </w:tcBorders>
            <w:shd w:val="clear" w:color="auto" w:fill="D2DDE1" w:themeFill="background2"/>
          </w:tcPr>
          <w:p w14:paraId="5F19CB9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BA40D0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F95006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23DBCF2"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58672F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1F5730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04AB2B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CB6711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E1D670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9076CE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CEA04E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0E352C" w:rsidRPr="00BF62E3" w14:paraId="42E14C35" w14:textId="77777777" w:rsidTr="00EC3659">
        <w:tc>
          <w:tcPr>
            <w:tcW w:w="3912" w:type="dxa"/>
          </w:tcPr>
          <w:p w14:paraId="7EA8E1C7" w14:textId="255DC3D0" w:rsidR="007D3075" w:rsidRPr="00BF62E3" w:rsidRDefault="007D3075" w:rsidP="000E352C">
            <w:pPr>
              <w:pStyle w:val="TableText"/>
              <w:spacing w:before="40" w:after="40"/>
              <w:rPr>
                <w:rFonts w:cs="Calibri"/>
                <w:szCs w:val="18"/>
              </w:rPr>
            </w:pPr>
            <w:r w:rsidRPr="00BF62E3">
              <w:rPr>
                <w:rFonts w:cs="Calibri"/>
                <w:b/>
                <w:bCs/>
                <w:szCs w:val="18"/>
              </w:rPr>
              <w:t>3.</w:t>
            </w:r>
            <w:r w:rsidR="00F155CC" w:rsidRPr="00BF62E3">
              <w:rPr>
                <w:rFonts w:cs="Calibri"/>
                <w:b/>
                <w:bCs/>
                <w:szCs w:val="18"/>
              </w:rPr>
              <w:t xml:space="preserve"> </w:t>
            </w:r>
            <w:r w:rsidRPr="00BF62E3">
              <w:rPr>
                <w:rFonts w:cs="Calibri"/>
                <w:b/>
                <w:bCs/>
                <w:szCs w:val="18"/>
              </w:rPr>
              <w:t>Agriculture</w:t>
            </w:r>
          </w:p>
        </w:tc>
        <w:tc>
          <w:tcPr>
            <w:tcW w:w="510" w:type="dxa"/>
            <w:shd w:val="clear" w:color="auto" w:fill="auto"/>
          </w:tcPr>
          <w:p w14:paraId="2FEA99FD" w14:textId="77777777" w:rsidR="007D3075" w:rsidRPr="00BF62E3" w:rsidRDefault="007D3075" w:rsidP="000E352C">
            <w:pPr>
              <w:pStyle w:val="TableText"/>
              <w:spacing w:before="40" w:after="40"/>
              <w:jc w:val="right"/>
              <w:rPr>
                <w:rFonts w:cs="Calibri"/>
                <w:szCs w:val="18"/>
              </w:rPr>
            </w:pPr>
            <w:r w:rsidRPr="00BF62E3">
              <w:rPr>
                <w:rFonts w:cs="Calibri"/>
                <w:szCs w:val="18"/>
              </w:rPr>
              <w:t>1,182.08</w:t>
            </w:r>
          </w:p>
        </w:tc>
        <w:tc>
          <w:tcPr>
            <w:tcW w:w="510" w:type="dxa"/>
            <w:shd w:val="clear" w:color="auto" w:fill="auto"/>
          </w:tcPr>
          <w:p w14:paraId="56223AC7" w14:textId="77777777" w:rsidR="007D3075" w:rsidRPr="00BF62E3" w:rsidRDefault="007D3075" w:rsidP="000E352C">
            <w:pPr>
              <w:pStyle w:val="TableText"/>
              <w:spacing w:before="40" w:after="40"/>
              <w:jc w:val="right"/>
              <w:rPr>
                <w:rFonts w:cs="Calibri"/>
                <w:szCs w:val="18"/>
              </w:rPr>
            </w:pPr>
            <w:r w:rsidRPr="00BF62E3">
              <w:rPr>
                <w:rFonts w:cs="Calibri"/>
                <w:szCs w:val="18"/>
              </w:rPr>
              <w:t>1,198.51</w:t>
            </w:r>
          </w:p>
        </w:tc>
        <w:tc>
          <w:tcPr>
            <w:tcW w:w="510" w:type="dxa"/>
            <w:shd w:val="clear" w:color="auto" w:fill="auto"/>
          </w:tcPr>
          <w:p w14:paraId="7A35C326" w14:textId="77777777" w:rsidR="007D3075" w:rsidRPr="00BF62E3" w:rsidRDefault="007D3075" w:rsidP="000E352C">
            <w:pPr>
              <w:pStyle w:val="TableText"/>
              <w:spacing w:before="40" w:after="40"/>
              <w:jc w:val="right"/>
              <w:rPr>
                <w:rFonts w:cs="Calibri"/>
                <w:szCs w:val="18"/>
              </w:rPr>
            </w:pPr>
            <w:r w:rsidRPr="00BF62E3">
              <w:rPr>
                <w:rFonts w:cs="Calibri"/>
                <w:szCs w:val="18"/>
              </w:rPr>
              <w:t>1,226.50</w:t>
            </w:r>
          </w:p>
        </w:tc>
        <w:tc>
          <w:tcPr>
            <w:tcW w:w="510" w:type="dxa"/>
            <w:shd w:val="clear" w:color="auto" w:fill="auto"/>
          </w:tcPr>
          <w:p w14:paraId="7B8C875B" w14:textId="77777777" w:rsidR="007D3075" w:rsidRPr="00BF62E3" w:rsidRDefault="007D3075" w:rsidP="000E352C">
            <w:pPr>
              <w:pStyle w:val="TableText"/>
              <w:spacing w:before="40" w:after="40"/>
              <w:jc w:val="right"/>
              <w:rPr>
                <w:rFonts w:cs="Calibri"/>
                <w:szCs w:val="18"/>
              </w:rPr>
            </w:pPr>
            <w:r w:rsidRPr="00BF62E3">
              <w:rPr>
                <w:rFonts w:cs="Calibri"/>
                <w:szCs w:val="18"/>
              </w:rPr>
              <w:t>1,233.12</w:t>
            </w:r>
          </w:p>
        </w:tc>
        <w:tc>
          <w:tcPr>
            <w:tcW w:w="510" w:type="dxa"/>
            <w:shd w:val="clear" w:color="auto" w:fill="auto"/>
          </w:tcPr>
          <w:p w14:paraId="5931A651" w14:textId="77777777" w:rsidR="007D3075" w:rsidRPr="00BF62E3" w:rsidRDefault="007D3075" w:rsidP="000E352C">
            <w:pPr>
              <w:pStyle w:val="TableText"/>
              <w:spacing w:before="40" w:after="40"/>
              <w:jc w:val="right"/>
              <w:rPr>
                <w:rFonts w:cs="Calibri"/>
                <w:szCs w:val="18"/>
              </w:rPr>
            </w:pPr>
            <w:r w:rsidRPr="00BF62E3">
              <w:rPr>
                <w:rFonts w:cs="Calibri"/>
                <w:szCs w:val="18"/>
              </w:rPr>
              <w:t>1,245.51</w:t>
            </w:r>
          </w:p>
        </w:tc>
        <w:tc>
          <w:tcPr>
            <w:tcW w:w="510" w:type="dxa"/>
            <w:shd w:val="clear" w:color="auto" w:fill="auto"/>
          </w:tcPr>
          <w:p w14:paraId="60C65FCB" w14:textId="77777777" w:rsidR="007D3075" w:rsidRPr="00BF62E3" w:rsidRDefault="007D3075" w:rsidP="000E352C">
            <w:pPr>
              <w:pStyle w:val="TableText"/>
              <w:spacing w:before="40" w:after="40"/>
              <w:jc w:val="right"/>
              <w:rPr>
                <w:rFonts w:cs="Calibri"/>
                <w:szCs w:val="18"/>
              </w:rPr>
            </w:pPr>
            <w:r w:rsidRPr="00BF62E3">
              <w:rPr>
                <w:rFonts w:cs="Calibri"/>
                <w:szCs w:val="18"/>
              </w:rPr>
              <w:t>1,226.51</w:t>
            </w:r>
          </w:p>
        </w:tc>
        <w:tc>
          <w:tcPr>
            <w:tcW w:w="510" w:type="dxa"/>
            <w:shd w:val="clear" w:color="auto" w:fill="auto"/>
          </w:tcPr>
          <w:p w14:paraId="3555DDF1" w14:textId="77777777" w:rsidR="007D3075" w:rsidRPr="00BF62E3" w:rsidRDefault="007D3075" w:rsidP="000E352C">
            <w:pPr>
              <w:pStyle w:val="TableText"/>
              <w:spacing w:before="40" w:after="40"/>
              <w:jc w:val="right"/>
              <w:rPr>
                <w:rFonts w:cs="Calibri"/>
                <w:szCs w:val="18"/>
              </w:rPr>
            </w:pPr>
            <w:r w:rsidRPr="00BF62E3">
              <w:rPr>
                <w:rFonts w:cs="Calibri"/>
                <w:szCs w:val="18"/>
              </w:rPr>
              <w:t>1,212.53</w:t>
            </w:r>
          </w:p>
        </w:tc>
        <w:tc>
          <w:tcPr>
            <w:tcW w:w="510" w:type="dxa"/>
            <w:shd w:val="clear" w:color="auto" w:fill="auto"/>
          </w:tcPr>
          <w:p w14:paraId="3A302F4F" w14:textId="77777777" w:rsidR="007D3075" w:rsidRPr="00BF62E3" w:rsidRDefault="007D3075" w:rsidP="000E352C">
            <w:pPr>
              <w:pStyle w:val="TableText"/>
              <w:spacing w:before="40" w:after="40"/>
              <w:jc w:val="right"/>
              <w:rPr>
                <w:rFonts w:cs="Calibri"/>
                <w:szCs w:val="18"/>
              </w:rPr>
            </w:pPr>
            <w:r w:rsidRPr="00BF62E3">
              <w:rPr>
                <w:rFonts w:cs="Calibri"/>
                <w:szCs w:val="18"/>
              </w:rPr>
              <w:t>1,213.68</w:t>
            </w:r>
          </w:p>
        </w:tc>
        <w:tc>
          <w:tcPr>
            <w:tcW w:w="510" w:type="dxa"/>
            <w:shd w:val="clear" w:color="auto" w:fill="auto"/>
          </w:tcPr>
          <w:p w14:paraId="6593AB7C" w14:textId="77777777" w:rsidR="007D3075" w:rsidRPr="00BF62E3" w:rsidRDefault="007D3075" w:rsidP="000E352C">
            <w:pPr>
              <w:pStyle w:val="TableText"/>
              <w:spacing w:before="40" w:after="40"/>
              <w:jc w:val="right"/>
              <w:rPr>
                <w:rFonts w:cs="Calibri"/>
                <w:szCs w:val="18"/>
              </w:rPr>
            </w:pPr>
            <w:r w:rsidRPr="00BF62E3">
              <w:rPr>
                <w:rFonts w:cs="Calibri"/>
                <w:szCs w:val="18"/>
              </w:rPr>
              <w:t>1,219.31</w:t>
            </w:r>
          </w:p>
        </w:tc>
        <w:tc>
          <w:tcPr>
            <w:tcW w:w="510" w:type="dxa"/>
            <w:shd w:val="clear" w:color="auto" w:fill="auto"/>
          </w:tcPr>
          <w:p w14:paraId="6D26A051" w14:textId="77777777" w:rsidR="007D3075" w:rsidRPr="00BF62E3" w:rsidRDefault="007D3075" w:rsidP="000E352C">
            <w:pPr>
              <w:pStyle w:val="TableText"/>
              <w:spacing w:before="40" w:after="40"/>
              <w:jc w:val="right"/>
              <w:rPr>
                <w:rFonts w:cs="Calibri"/>
                <w:szCs w:val="18"/>
              </w:rPr>
            </w:pPr>
            <w:r w:rsidRPr="00BF62E3">
              <w:rPr>
                <w:rFonts w:cs="Calibri"/>
                <w:szCs w:val="18"/>
              </w:rPr>
              <w:t>1,224.30</w:t>
            </w:r>
          </w:p>
        </w:tc>
        <w:tc>
          <w:tcPr>
            <w:tcW w:w="510" w:type="dxa"/>
            <w:shd w:val="clear" w:color="auto" w:fill="auto"/>
          </w:tcPr>
          <w:p w14:paraId="7DE12F52" w14:textId="77777777" w:rsidR="007D3075" w:rsidRPr="00BF62E3" w:rsidRDefault="007D3075" w:rsidP="000E352C">
            <w:pPr>
              <w:pStyle w:val="TableText"/>
              <w:spacing w:before="40" w:after="40"/>
              <w:jc w:val="right"/>
              <w:rPr>
                <w:rFonts w:cs="Calibri"/>
                <w:szCs w:val="18"/>
              </w:rPr>
            </w:pPr>
            <w:r w:rsidRPr="00BF62E3">
              <w:rPr>
                <w:rFonts w:cs="Calibri"/>
                <w:szCs w:val="18"/>
              </w:rPr>
              <w:t>1,218.88</w:t>
            </w:r>
          </w:p>
        </w:tc>
      </w:tr>
      <w:tr w:rsidR="000E352C" w:rsidRPr="00BF62E3" w14:paraId="1D42B4DC" w14:textId="77777777" w:rsidTr="00EC3659">
        <w:tc>
          <w:tcPr>
            <w:tcW w:w="3912" w:type="dxa"/>
          </w:tcPr>
          <w:p w14:paraId="58356AFD" w14:textId="0E856B88" w:rsidR="007D3075" w:rsidRPr="00BF62E3" w:rsidRDefault="007D3075" w:rsidP="000E352C">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Enteric fermentation</w:t>
            </w:r>
          </w:p>
        </w:tc>
        <w:tc>
          <w:tcPr>
            <w:tcW w:w="510" w:type="dxa"/>
            <w:shd w:val="clear" w:color="auto" w:fill="auto"/>
          </w:tcPr>
          <w:p w14:paraId="14564EAB" w14:textId="77777777" w:rsidR="007D3075" w:rsidRPr="00BF62E3" w:rsidRDefault="007D3075" w:rsidP="000E352C">
            <w:pPr>
              <w:pStyle w:val="TableText"/>
              <w:spacing w:before="40" w:after="40"/>
              <w:jc w:val="right"/>
              <w:rPr>
                <w:rFonts w:cs="Calibri"/>
                <w:szCs w:val="18"/>
              </w:rPr>
            </w:pPr>
            <w:r w:rsidRPr="00BF62E3">
              <w:rPr>
                <w:rFonts w:cs="Calibri"/>
                <w:szCs w:val="18"/>
              </w:rPr>
              <w:t>1,131.59</w:t>
            </w:r>
          </w:p>
        </w:tc>
        <w:tc>
          <w:tcPr>
            <w:tcW w:w="510" w:type="dxa"/>
            <w:shd w:val="clear" w:color="auto" w:fill="auto"/>
          </w:tcPr>
          <w:p w14:paraId="4E14B908" w14:textId="77777777" w:rsidR="007D3075" w:rsidRPr="00BF62E3" w:rsidRDefault="007D3075" w:rsidP="000E352C">
            <w:pPr>
              <w:pStyle w:val="TableText"/>
              <w:spacing w:before="40" w:after="40"/>
              <w:jc w:val="right"/>
              <w:rPr>
                <w:rFonts w:cs="Calibri"/>
                <w:szCs w:val="18"/>
              </w:rPr>
            </w:pPr>
            <w:r w:rsidRPr="00BF62E3">
              <w:rPr>
                <w:rFonts w:cs="Calibri"/>
                <w:szCs w:val="18"/>
              </w:rPr>
              <w:t>1,144.55</w:t>
            </w:r>
          </w:p>
        </w:tc>
        <w:tc>
          <w:tcPr>
            <w:tcW w:w="510" w:type="dxa"/>
            <w:shd w:val="clear" w:color="auto" w:fill="auto"/>
          </w:tcPr>
          <w:p w14:paraId="0C0B499E" w14:textId="77777777" w:rsidR="007D3075" w:rsidRPr="00BF62E3" w:rsidRDefault="007D3075" w:rsidP="000E352C">
            <w:pPr>
              <w:pStyle w:val="TableText"/>
              <w:spacing w:before="40" w:after="40"/>
              <w:jc w:val="right"/>
              <w:rPr>
                <w:rFonts w:cs="Calibri"/>
                <w:szCs w:val="18"/>
              </w:rPr>
            </w:pPr>
            <w:r w:rsidRPr="00BF62E3">
              <w:rPr>
                <w:rFonts w:cs="Calibri"/>
                <w:szCs w:val="18"/>
              </w:rPr>
              <w:t>1,167.90</w:t>
            </w:r>
          </w:p>
        </w:tc>
        <w:tc>
          <w:tcPr>
            <w:tcW w:w="510" w:type="dxa"/>
            <w:shd w:val="clear" w:color="auto" w:fill="auto"/>
          </w:tcPr>
          <w:p w14:paraId="2813E07B" w14:textId="77777777" w:rsidR="007D3075" w:rsidRPr="00BF62E3" w:rsidRDefault="007D3075" w:rsidP="000E352C">
            <w:pPr>
              <w:pStyle w:val="TableText"/>
              <w:spacing w:before="40" w:after="40"/>
              <w:jc w:val="right"/>
              <w:rPr>
                <w:rFonts w:cs="Calibri"/>
                <w:szCs w:val="18"/>
              </w:rPr>
            </w:pPr>
            <w:r w:rsidRPr="00BF62E3">
              <w:rPr>
                <w:rFonts w:cs="Calibri"/>
                <w:szCs w:val="18"/>
              </w:rPr>
              <w:t>1,170.50</w:t>
            </w:r>
          </w:p>
        </w:tc>
        <w:tc>
          <w:tcPr>
            <w:tcW w:w="510" w:type="dxa"/>
            <w:shd w:val="clear" w:color="auto" w:fill="auto"/>
          </w:tcPr>
          <w:p w14:paraId="1D979D5C" w14:textId="77777777" w:rsidR="007D3075" w:rsidRPr="00BF62E3" w:rsidRDefault="007D3075" w:rsidP="000E352C">
            <w:pPr>
              <w:pStyle w:val="TableText"/>
              <w:spacing w:before="40" w:after="40"/>
              <w:jc w:val="right"/>
              <w:rPr>
                <w:rFonts w:cs="Calibri"/>
                <w:szCs w:val="18"/>
              </w:rPr>
            </w:pPr>
            <w:r w:rsidRPr="00BF62E3">
              <w:rPr>
                <w:rFonts w:cs="Calibri"/>
                <w:szCs w:val="18"/>
              </w:rPr>
              <w:t>1,179.24</w:t>
            </w:r>
          </w:p>
        </w:tc>
        <w:tc>
          <w:tcPr>
            <w:tcW w:w="510" w:type="dxa"/>
            <w:shd w:val="clear" w:color="auto" w:fill="auto"/>
          </w:tcPr>
          <w:p w14:paraId="5C7CA19F" w14:textId="77777777" w:rsidR="007D3075" w:rsidRPr="00BF62E3" w:rsidRDefault="007D3075" w:rsidP="000E352C">
            <w:pPr>
              <w:pStyle w:val="TableText"/>
              <w:spacing w:before="40" w:after="40"/>
              <w:jc w:val="right"/>
              <w:rPr>
                <w:rFonts w:cs="Calibri"/>
                <w:szCs w:val="18"/>
              </w:rPr>
            </w:pPr>
            <w:r w:rsidRPr="00BF62E3">
              <w:rPr>
                <w:rFonts w:cs="Calibri"/>
                <w:szCs w:val="18"/>
              </w:rPr>
              <w:t>1,160.90</w:t>
            </w:r>
          </w:p>
        </w:tc>
        <w:tc>
          <w:tcPr>
            <w:tcW w:w="510" w:type="dxa"/>
            <w:shd w:val="clear" w:color="auto" w:fill="auto"/>
          </w:tcPr>
          <w:p w14:paraId="34512A61" w14:textId="77777777" w:rsidR="007D3075" w:rsidRPr="00BF62E3" w:rsidRDefault="007D3075" w:rsidP="000E352C">
            <w:pPr>
              <w:pStyle w:val="TableText"/>
              <w:spacing w:before="40" w:after="40"/>
              <w:jc w:val="right"/>
              <w:rPr>
                <w:rFonts w:cs="Calibri"/>
                <w:szCs w:val="18"/>
              </w:rPr>
            </w:pPr>
            <w:r w:rsidRPr="00BF62E3">
              <w:rPr>
                <w:rFonts w:cs="Calibri"/>
                <w:szCs w:val="18"/>
              </w:rPr>
              <w:t>1,147.10</w:t>
            </w:r>
          </w:p>
        </w:tc>
        <w:tc>
          <w:tcPr>
            <w:tcW w:w="510" w:type="dxa"/>
            <w:shd w:val="clear" w:color="auto" w:fill="auto"/>
          </w:tcPr>
          <w:p w14:paraId="28D38802" w14:textId="77777777" w:rsidR="007D3075" w:rsidRPr="00BF62E3" w:rsidRDefault="007D3075" w:rsidP="000E352C">
            <w:pPr>
              <w:pStyle w:val="TableText"/>
              <w:spacing w:before="40" w:after="40"/>
              <w:jc w:val="right"/>
              <w:rPr>
                <w:rFonts w:cs="Calibri"/>
                <w:szCs w:val="18"/>
              </w:rPr>
            </w:pPr>
            <w:r w:rsidRPr="00BF62E3">
              <w:rPr>
                <w:rFonts w:cs="Calibri"/>
                <w:szCs w:val="18"/>
              </w:rPr>
              <w:t>1,148.26</w:t>
            </w:r>
          </w:p>
        </w:tc>
        <w:tc>
          <w:tcPr>
            <w:tcW w:w="510" w:type="dxa"/>
            <w:shd w:val="clear" w:color="auto" w:fill="auto"/>
          </w:tcPr>
          <w:p w14:paraId="5615741D" w14:textId="77777777" w:rsidR="007D3075" w:rsidRPr="00BF62E3" w:rsidRDefault="007D3075" w:rsidP="000E352C">
            <w:pPr>
              <w:pStyle w:val="TableText"/>
              <w:spacing w:before="40" w:after="40"/>
              <w:jc w:val="right"/>
              <w:rPr>
                <w:rFonts w:cs="Calibri"/>
                <w:szCs w:val="18"/>
              </w:rPr>
            </w:pPr>
            <w:r w:rsidRPr="00BF62E3">
              <w:rPr>
                <w:rFonts w:cs="Calibri"/>
                <w:szCs w:val="18"/>
              </w:rPr>
              <w:t>1,153.69</w:t>
            </w:r>
          </w:p>
        </w:tc>
        <w:tc>
          <w:tcPr>
            <w:tcW w:w="510" w:type="dxa"/>
            <w:shd w:val="clear" w:color="auto" w:fill="auto"/>
          </w:tcPr>
          <w:p w14:paraId="10147001" w14:textId="77777777" w:rsidR="007D3075" w:rsidRPr="00BF62E3" w:rsidRDefault="007D3075" w:rsidP="000E352C">
            <w:pPr>
              <w:pStyle w:val="TableText"/>
              <w:spacing w:before="40" w:after="40"/>
              <w:jc w:val="right"/>
              <w:rPr>
                <w:rFonts w:cs="Calibri"/>
                <w:szCs w:val="18"/>
              </w:rPr>
            </w:pPr>
            <w:r w:rsidRPr="00BF62E3">
              <w:rPr>
                <w:rFonts w:cs="Calibri"/>
                <w:szCs w:val="18"/>
              </w:rPr>
              <w:t>1,158.60</w:t>
            </w:r>
          </w:p>
        </w:tc>
        <w:tc>
          <w:tcPr>
            <w:tcW w:w="510" w:type="dxa"/>
            <w:shd w:val="clear" w:color="auto" w:fill="auto"/>
          </w:tcPr>
          <w:p w14:paraId="7B198650" w14:textId="77777777" w:rsidR="007D3075" w:rsidRPr="00BF62E3" w:rsidRDefault="007D3075" w:rsidP="000E352C">
            <w:pPr>
              <w:pStyle w:val="TableText"/>
              <w:spacing w:before="40" w:after="40"/>
              <w:jc w:val="right"/>
              <w:rPr>
                <w:rFonts w:cs="Calibri"/>
                <w:szCs w:val="18"/>
              </w:rPr>
            </w:pPr>
            <w:r w:rsidRPr="00BF62E3">
              <w:rPr>
                <w:rFonts w:cs="Calibri"/>
                <w:szCs w:val="18"/>
              </w:rPr>
              <w:t>1,153.26</w:t>
            </w:r>
          </w:p>
        </w:tc>
      </w:tr>
      <w:tr w:rsidR="000E352C" w:rsidRPr="00BF62E3" w14:paraId="222A3EB9" w14:textId="77777777" w:rsidTr="00EC3659">
        <w:tc>
          <w:tcPr>
            <w:tcW w:w="3912" w:type="dxa"/>
          </w:tcPr>
          <w:p w14:paraId="232110E6" w14:textId="19080C81" w:rsidR="007D3075" w:rsidRPr="00BF62E3" w:rsidRDefault="007D3075" w:rsidP="000E352C">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Manure management</w:t>
            </w:r>
          </w:p>
        </w:tc>
        <w:tc>
          <w:tcPr>
            <w:tcW w:w="510" w:type="dxa"/>
            <w:shd w:val="clear" w:color="auto" w:fill="auto"/>
          </w:tcPr>
          <w:p w14:paraId="46920B24" w14:textId="77777777" w:rsidR="007D3075" w:rsidRPr="00BF62E3" w:rsidRDefault="007D3075" w:rsidP="000E352C">
            <w:pPr>
              <w:pStyle w:val="TableText"/>
              <w:spacing w:before="40" w:after="40"/>
              <w:jc w:val="right"/>
              <w:rPr>
                <w:rFonts w:cs="Calibri"/>
                <w:szCs w:val="18"/>
              </w:rPr>
            </w:pPr>
            <w:r w:rsidRPr="00BF62E3">
              <w:rPr>
                <w:rFonts w:cs="Calibri"/>
                <w:szCs w:val="18"/>
              </w:rPr>
              <w:t>49.53</w:t>
            </w:r>
          </w:p>
        </w:tc>
        <w:tc>
          <w:tcPr>
            <w:tcW w:w="510" w:type="dxa"/>
            <w:shd w:val="clear" w:color="auto" w:fill="auto"/>
          </w:tcPr>
          <w:p w14:paraId="6BC237C5" w14:textId="77777777" w:rsidR="007D3075" w:rsidRPr="00BF62E3" w:rsidRDefault="007D3075" w:rsidP="000E352C">
            <w:pPr>
              <w:pStyle w:val="TableText"/>
              <w:spacing w:before="40" w:after="40"/>
              <w:jc w:val="right"/>
              <w:rPr>
                <w:rFonts w:cs="Calibri"/>
                <w:szCs w:val="18"/>
              </w:rPr>
            </w:pPr>
            <w:r w:rsidRPr="00BF62E3">
              <w:rPr>
                <w:rFonts w:cs="Calibri"/>
                <w:szCs w:val="18"/>
              </w:rPr>
              <w:t>53.31</w:t>
            </w:r>
          </w:p>
        </w:tc>
        <w:tc>
          <w:tcPr>
            <w:tcW w:w="510" w:type="dxa"/>
            <w:shd w:val="clear" w:color="auto" w:fill="auto"/>
          </w:tcPr>
          <w:p w14:paraId="14E27CA7" w14:textId="77777777" w:rsidR="007D3075" w:rsidRPr="00BF62E3" w:rsidRDefault="007D3075" w:rsidP="000E352C">
            <w:pPr>
              <w:pStyle w:val="TableText"/>
              <w:spacing w:before="40" w:after="40"/>
              <w:jc w:val="right"/>
              <w:rPr>
                <w:rFonts w:cs="Calibri"/>
                <w:szCs w:val="18"/>
              </w:rPr>
            </w:pPr>
            <w:r w:rsidRPr="00BF62E3">
              <w:rPr>
                <w:rFonts w:cs="Calibri"/>
                <w:szCs w:val="18"/>
              </w:rPr>
              <w:t>57.56</w:t>
            </w:r>
          </w:p>
        </w:tc>
        <w:tc>
          <w:tcPr>
            <w:tcW w:w="510" w:type="dxa"/>
            <w:shd w:val="clear" w:color="auto" w:fill="auto"/>
          </w:tcPr>
          <w:p w14:paraId="4FD4BE5A" w14:textId="77777777" w:rsidR="007D3075" w:rsidRPr="00BF62E3" w:rsidRDefault="007D3075" w:rsidP="000E352C">
            <w:pPr>
              <w:pStyle w:val="TableText"/>
              <w:spacing w:before="40" w:after="40"/>
              <w:jc w:val="right"/>
              <w:rPr>
                <w:rFonts w:cs="Calibri"/>
                <w:szCs w:val="18"/>
              </w:rPr>
            </w:pPr>
            <w:r w:rsidRPr="00BF62E3">
              <w:rPr>
                <w:rFonts w:cs="Calibri"/>
                <w:szCs w:val="18"/>
              </w:rPr>
              <w:t>61.54</w:t>
            </w:r>
          </w:p>
        </w:tc>
        <w:tc>
          <w:tcPr>
            <w:tcW w:w="510" w:type="dxa"/>
            <w:shd w:val="clear" w:color="auto" w:fill="auto"/>
          </w:tcPr>
          <w:p w14:paraId="2F975891" w14:textId="77777777" w:rsidR="007D3075" w:rsidRPr="00BF62E3" w:rsidRDefault="007D3075" w:rsidP="000E352C">
            <w:pPr>
              <w:pStyle w:val="TableText"/>
              <w:spacing w:before="40" w:after="40"/>
              <w:jc w:val="right"/>
              <w:rPr>
                <w:rFonts w:cs="Calibri"/>
                <w:szCs w:val="18"/>
              </w:rPr>
            </w:pPr>
            <w:r w:rsidRPr="00BF62E3">
              <w:rPr>
                <w:rFonts w:cs="Calibri"/>
                <w:szCs w:val="18"/>
              </w:rPr>
              <w:t>65.37</w:t>
            </w:r>
          </w:p>
        </w:tc>
        <w:tc>
          <w:tcPr>
            <w:tcW w:w="510" w:type="dxa"/>
            <w:shd w:val="clear" w:color="auto" w:fill="auto"/>
          </w:tcPr>
          <w:p w14:paraId="5C2D6C4B" w14:textId="77777777" w:rsidR="007D3075" w:rsidRPr="00BF62E3" w:rsidRDefault="007D3075" w:rsidP="000E352C">
            <w:pPr>
              <w:pStyle w:val="TableText"/>
              <w:spacing w:before="40" w:after="40"/>
              <w:jc w:val="right"/>
              <w:rPr>
                <w:rFonts w:cs="Calibri"/>
                <w:szCs w:val="18"/>
              </w:rPr>
            </w:pPr>
            <w:r w:rsidRPr="00BF62E3">
              <w:rPr>
                <w:rFonts w:cs="Calibri"/>
                <w:szCs w:val="18"/>
              </w:rPr>
              <w:t>65.00</w:t>
            </w:r>
          </w:p>
        </w:tc>
        <w:tc>
          <w:tcPr>
            <w:tcW w:w="510" w:type="dxa"/>
            <w:shd w:val="clear" w:color="auto" w:fill="auto"/>
          </w:tcPr>
          <w:p w14:paraId="55A06D3C" w14:textId="77777777" w:rsidR="007D3075" w:rsidRPr="00BF62E3" w:rsidRDefault="007D3075" w:rsidP="000E352C">
            <w:pPr>
              <w:pStyle w:val="TableText"/>
              <w:spacing w:before="40" w:after="40"/>
              <w:jc w:val="right"/>
              <w:rPr>
                <w:rFonts w:cs="Calibri"/>
                <w:szCs w:val="18"/>
              </w:rPr>
            </w:pPr>
            <w:r w:rsidRPr="00BF62E3">
              <w:rPr>
                <w:rFonts w:cs="Calibri"/>
                <w:szCs w:val="18"/>
              </w:rPr>
              <w:t>64.63</w:t>
            </w:r>
          </w:p>
        </w:tc>
        <w:tc>
          <w:tcPr>
            <w:tcW w:w="510" w:type="dxa"/>
            <w:shd w:val="clear" w:color="auto" w:fill="auto"/>
          </w:tcPr>
          <w:p w14:paraId="068B7788" w14:textId="77777777" w:rsidR="007D3075" w:rsidRPr="00BF62E3" w:rsidRDefault="007D3075" w:rsidP="000E352C">
            <w:pPr>
              <w:pStyle w:val="TableText"/>
              <w:spacing w:before="40" w:after="40"/>
              <w:jc w:val="right"/>
              <w:rPr>
                <w:rFonts w:cs="Calibri"/>
                <w:szCs w:val="18"/>
              </w:rPr>
            </w:pPr>
            <w:r w:rsidRPr="00BF62E3">
              <w:rPr>
                <w:rFonts w:cs="Calibri"/>
                <w:szCs w:val="18"/>
              </w:rPr>
              <w:t>64.65</w:t>
            </w:r>
          </w:p>
        </w:tc>
        <w:tc>
          <w:tcPr>
            <w:tcW w:w="510" w:type="dxa"/>
            <w:shd w:val="clear" w:color="auto" w:fill="auto"/>
          </w:tcPr>
          <w:p w14:paraId="2F7562FD" w14:textId="77777777" w:rsidR="007D3075" w:rsidRPr="00BF62E3" w:rsidRDefault="007D3075" w:rsidP="000E352C">
            <w:pPr>
              <w:pStyle w:val="TableText"/>
              <w:spacing w:before="40" w:after="40"/>
              <w:jc w:val="right"/>
              <w:rPr>
                <w:rFonts w:cs="Calibri"/>
                <w:szCs w:val="18"/>
              </w:rPr>
            </w:pPr>
            <w:r w:rsidRPr="00BF62E3">
              <w:rPr>
                <w:rFonts w:cs="Calibri"/>
                <w:szCs w:val="18"/>
              </w:rPr>
              <w:t>64.99</w:t>
            </w:r>
          </w:p>
        </w:tc>
        <w:tc>
          <w:tcPr>
            <w:tcW w:w="510" w:type="dxa"/>
            <w:shd w:val="clear" w:color="auto" w:fill="auto"/>
          </w:tcPr>
          <w:p w14:paraId="456361CC" w14:textId="77777777" w:rsidR="007D3075" w:rsidRPr="00BF62E3" w:rsidRDefault="007D3075" w:rsidP="000E352C">
            <w:pPr>
              <w:pStyle w:val="TableText"/>
              <w:spacing w:before="40" w:after="40"/>
              <w:jc w:val="right"/>
              <w:rPr>
                <w:rFonts w:cs="Calibri"/>
                <w:szCs w:val="18"/>
              </w:rPr>
            </w:pPr>
            <w:r w:rsidRPr="00BF62E3">
              <w:rPr>
                <w:rFonts w:cs="Calibri"/>
                <w:szCs w:val="18"/>
              </w:rPr>
              <w:t>64.89</w:t>
            </w:r>
          </w:p>
        </w:tc>
        <w:tc>
          <w:tcPr>
            <w:tcW w:w="510" w:type="dxa"/>
            <w:shd w:val="clear" w:color="auto" w:fill="auto"/>
          </w:tcPr>
          <w:p w14:paraId="10AB9971" w14:textId="77777777" w:rsidR="007D3075" w:rsidRPr="00BF62E3" w:rsidRDefault="007D3075" w:rsidP="000E352C">
            <w:pPr>
              <w:pStyle w:val="TableText"/>
              <w:spacing w:before="40" w:after="40"/>
              <w:jc w:val="right"/>
              <w:rPr>
                <w:rFonts w:cs="Calibri"/>
                <w:szCs w:val="18"/>
              </w:rPr>
            </w:pPr>
            <w:r w:rsidRPr="00BF62E3">
              <w:rPr>
                <w:rFonts w:cs="Calibri"/>
                <w:szCs w:val="18"/>
              </w:rPr>
              <w:t>64.82</w:t>
            </w:r>
          </w:p>
        </w:tc>
      </w:tr>
      <w:tr w:rsidR="000E352C" w:rsidRPr="00BF62E3" w14:paraId="161FAAA4" w14:textId="77777777" w:rsidTr="00EC3659">
        <w:tc>
          <w:tcPr>
            <w:tcW w:w="3912" w:type="dxa"/>
          </w:tcPr>
          <w:p w14:paraId="49B4FB4D" w14:textId="434DECF3" w:rsidR="007D3075" w:rsidRPr="00BF62E3" w:rsidRDefault="007D3075" w:rsidP="000E352C">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Rice cultivation</w:t>
            </w:r>
          </w:p>
        </w:tc>
        <w:tc>
          <w:tcPr>
            <w:tcW w:w="510" w:type="dxa"/>
            <w:shd w:val="clear" w:color="auto" w:fill="auto"/>
          </w:tcPr>
          <w:p w14:paraId="3F198660"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5144DCB4"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59D3B856"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2A539801"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63FB3341"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36EA3D19"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5336C4EB"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772D473B"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1F1296CD"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272FED66"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510" w:type="dxa"/>
            <w:shd w:val="clear" w:color="auto" w:fill="auto"/>
          </w:tcPr>
          <w:p w14:paraId="74B31AFF"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r>
      <w:tr w:rsidR="000E352C" w:rsidRPr="00BF62E3" w14:paraId="23C8E0D1" w14:textId="77777777" w:rsidTr="00EC3659">
        <w:tc>
          <w:tcPr>
            <w:tcW w:w="3912" w:type="dxa"/>
          </w:tcPr>
          <w:p w14:paraId="57E20EBF" w14:textId="3FC9CCF3" w:rsidR="007D3075" w:rsidRPr="00BF62E3" w:rsidRDefault="007D3075" w:rsidP="000E352C">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Agricultural soils</w:t>
            </w:r>
          </w:p>
        </w:tc>
        <w:tc>
          <w:tcPr>
            <w:tcW w:w="510" w:type="dxa"/>
            <w:shd w:val="clear" w:color="auto" w:fill="auto"/>
          </w:tcPr>
          <w:p w14:paraId="165CA5EF" w14:textId="77777777" w:rsidR="007D3075" w:rsidRPr="00BF62E3" w:rsidRDefault="007D3075" w:rsidP="000E352C">
            <w:pPr>
              <w:pStyle w:val="TableText"/>
              <w:spacing w:before="40" w:after="40"/>
              <w:jc w:val="right"/>
              <w:rPr>
                <w:rFonts w:cs="Calibri"/>
                <w:szCs w:val="18"/>
              </w:rPr>
            </w:pPr>
            <w:r w:rsidRPr="00BF62E3">
              <w:rPr>
                <w:rFonts w:cs="Calibri"/>
                <w:szCs w:val="18"/>
              </w:rPr>
              <w:t>NE</w:t>
            </w:r>
          </w:p>
        </w:tc>
        <w:tc>
          <w:tcPr>
            <w:tcW w:w="510" w:type="dxa"/>
            <w:shd w:val="clear" w:color="auto" w:fill="auto"/>
          </w:tcPr>
          <w:p w14:paraId="7B566E8E" w14:textId="77777777" w:rsidR="007D3075" w:rsidRPr="00BF62E3" w:rsidRDefault="007D3075" w:rsidP="000E352C">
            <w:pPr>
              <w:pStyle w:val="TableText"/>
              <w:spacing w:before="40" w:after="40"/>
              <w:jc w:val="right"/>
              <w:rPr>
                <w:rFonts w:cs="Calibri"/>
                <w:szCs w:val="18"/>
              </w:rPr>
            </w:pPr>
            <w:r w:rsidRPr="00BF62E3">
              <w:rPr>
                <w:rFonts w:cs="Calibri"/>
                <w:szCs w:val="18"/>
              </w:rPr>
              <w:t>NE</w:t>
            </w:r>
          </w:p>
        </w:tc>
        <w:tc>
          <w:tcPr>
            <w:tcW w:w="510" w:type="dxa"/>
            <w:shd w:val="clear" w:color="auto" w:fill="auto"/>
          </w:tcPr>
          <w:p w14:paraId="3DDC2849" w14:textId="77777777" w:rsidR="007D3075" w:rsidRPr="00BF62E3" w:rsidRDefault="007D3075" w:rsidP="000E352C">
            <w:pPr>
              <w:pStyle w:val="TableText"/>
              <w:spacing w:before="40" w:after="40"/>
              <w:jc w:val="right"/>
              <w:rPr>
                <w:rFonts w:cs="Calibri"/>
                <w:szCs w:val="18"/>
              </w:rPr>
            </w:pPr>
            <w:r w:rsidRPr="00BF62E3">
              <w:rPr>
                <w:rFonts w:cs="Calibri"/>
                <w:szCs w:val="18"/>
              </w:rPr>
              <w:t>NE</w:t>
            </w:r>
          </w:p>
        </w:tc>
        <w:tc>
          <w:tcPr>
            <w:tcW w:w="510" w:type="dxa"/>
            <w:shd w:val="clear" w:color="auto" w:fill="auto"/>
          </w:tcPr>
          <w:p w14:paraId="4202452C" w14:textId="77777777" w:rsidR="007D3075" w:rsidRPr="00BF62E3" w:rsidRDefault="007D3075" w:rsidP="000E352C">
            <w:pPr>
              <w:pStyle w:val="TableText"/>
              <w:spacing w:before="40" w:after="40"/>
              <w:jc w:val="right"/>
              <w:rPr>
                <w:rFonts w:cs="Calibri"/>
                <w:szCs w:val="18"/>
              </w:rPr>
            </w:pPr>
            <w:r w:rsidRPr="00BF62E3">
              <w:rPr>
                <w:rFonts w:cs="Calibri"/>
                <w:szCs w:val="18"/>
              </w:rPr>
              <w:t>NE</w:t>
            </w:r>
          </w:p>
        </w:tc>
        <w:tc>
          <w:tcPr>
            <w:tcW w:w="510" w:type="dxa"/>
            <w:shd w:val="clear" w:color="auto" w:fill="auto"/>
          </w:tcPr>
          <w:p w14:paraId="6C247BDA" w14:textId="77777777" w:rsidR="007D3075" w:rsidRPr="00BF62E3" w:rsidRDefault="007D3075" w:rsidP="000E352C">
            <w:pPr>
              <w:pStyle w:val="TableText"/>
              <w:spacing w:before="40" w:after="40"/>
              <w:jc w:val="right"/>
              <w:rPr>
                <w:rFonts w:cs="Calibri"/>
                <w:szCs w:val="18"/>
              </w:rPr>
            </w:pPr>
            <w:r w:rsidRPr="00BF62E3">
              <w:rPr>
                <w:rFonts w:cs="Calibri"/>
                <w:szCs w:val="18"/>
              </w:rPr>
              <w:t>NE</w:t>
            </w:r>
          </w:p>
        </w:tc>
        <w:tc>
          <w:tcPr>
            <w:tcW w:w="510" w:type="dxa"/>
            <w:shd w:val="clear" w:color="auto" w:fill="auto"/>
          </w:tcPr>
          <w:p w14:paraId="4EB0565A" w14:textId="77777777" w:rsidR="007D3075" w:rsidRPr="00BF62E3" w:rsidRDefault="007D3075" w:rsidP="000E352C">
            <w:pPr>
              <w:pStyle w:val="TableText"/>
              <w:spacing w:before="40" w:after="40"/>
              <w:jc w:val="right"/>
              <w:rPr>
                <w:rFonts w:cs="Calibri"/>
                <w:szCs w:val="18"/>
              </w:rPr>
            </w:pPr>
            <w:r w:rsidRPr="00BF62E3">
              <w:rPr>
                <w:rFonts w:cs="Calibri"/>
                <w:szCs w:val="18"/>
              </w:rPr>
              <w:t>NE</w:t>
            </w:r>
          </w:p>
        </w:tc>
        <w:tc>
          <w:tcPr>
            <w:tcW w:w="510" w:type="dxa"/>
            <w:shd w:val="clear" w:color="auto" w:fill="auto"/>
          </w:tcPr>
          <w:p w14:paraId="5DED93C9" w14:textId="77777777" w:rsidR="007D3075" w:rsidRPr="00BF62E3" w:rsidRDefault="007D3075" w:rsidP="000E352C">
            <w:pPr>
              <w:pStyle w:val="TableText"/>
              <w:spacing w:before="40" w:after="40"/>
              <w:jc w:val="right"/>
              <w:rPr>
                <w:rFonts w:cs="Calibri"/>
                <w:szCs w:val="18"/>
              </w:rPr>
            </w:pPr>
            <w:r w:rsidRPr="00BF62E3">
              <w:rPr>
                <w:rFonts w:cs="Calibri"/>
                <w:szCs w:val="18"/>
              </w:rPr>
              <w:t>NE</w:t>
            </w:r>
          </w:p>
        </w:tc>
        <w:tc>
          <w:tcPr>
            <w:tcW w:w="510" w:type="dxa"/>
            <w:shd w:val="clear" w:color="auto" w:fill="auto"/>
          </w:tcPr>
          <w:p w14:paraId="7E4B5EBB" w14:textId="77777777" w:rsidR="007D3075" w:rsidRPr="00BF62E3" w:rsidRDefault="007D3075" w:rsidP="000E352C">
            <w:pPr>
              <w:pStyle w:val="TableText"/>
              <w:spacing w:before="40" w:after="40"/>
              <w:jc w:val="right"/>
              <w:rPr>
                <w:rFonts w:cs="Calibri"/>
                <w:szCs w:val="18"/>
              </w:rPr>
            </w:pPr>
            <w:r w:rsidRPr="00BF62E3">
              <w:rPr>
                <w:rFonts w:cs="Calibri"/>
                <w:szCs w:val="18"/>
              </w:rPr>
              <w:t>NE</w:t>
            </w:r>
          </w:p>
        </w:tc>
        <w:tc>
          <w:tcPr>
            <w:tcW w:w="510" w:type="dxa"/>
            <w:shd w:val="clear" w:color="auto" w:fill="auto"/>
          </w:tcPr>
          <w:p w14:paraId="2C7E2E89" w14:textId="77777777" w:rsidR="007D3075" w:rsidRPr="00BF62E3" w:rsidRDefault="007D3075" w:rsidP="000E352C">
            <w:pPr>
              <w:pStyle w:val="TableText"/>
              <w:spacing w:before="40" w:after="40"/>
              <w:jc w:val="right"/>
              <w:rPr>
                <w:rFonts w:cs="Calibri"/>
                <w:szCs w:val="18"/>
              </w:rPr>
            </w:pPr>
            <w:r w:rsidRPr="00BF62E3">
              <w:rPr>
                <w:rFonts w:cs="Calibri"/>
                <w:szCs w:val="18"/>
              </w:rPr>
              <w:t>NE</w:t>
            </w:r>
          </w:p>
        </w:tc>
        <w:tc>
          <w:tcPr>
            <w:tcW w:w="510" w:type="dxa"/>
            <w:shd w:val="clear" w:color="auto" w:fill="auto"/>
          </w:tcPr>
          <w:p w14:paraId="7FCC0852" w14:textId="77777777" w:rsidR="007D3075" w:rsidRPr="00BF62E3" w:rsidRDefault="007D3075" w:rsidP="000E352C">
            <w:pPr>
              <w:pStyle w:val="TableText"/>
              <w:spacing w:before="40" w:after="40"/>
              <w:jc w:val="right"/>
              <w:rPr>
                <w:rFonts w:cs="Calibri"/>
                <w:szCs w:val="18"/>
              </w:rPr>
            </w:pPr>
            <w:r w:rsidRPr="00BF62E3">
              <w:rPr>
                <w:rFonts w:cs="Calibri"/>
                <w:szCs w:val="18"/>
              </w:rPr>
              <w:t>NE</w:t>
            </w:r>
          </w:p>
        </w:tc>
        <w:tc>
          <w:tcPr>
            <w:tcW w:w="510" w:type="dxa"/>
            <w:shd w:val="clear" w:color="auto" w:fill="auto"/>
          </w:tcPr>
          <w:p w14:paraId="516827BA" w14:textId="77777777" w:rsidR="007D3075" w:rsidRPr="00BF62E3" w:rsidRDefault="007D3075" w:rsidP="000E352C">
            <w:pPr>
              <w:pStyle w:val="TableText"/>
              <w:spacing w:before="40" w:after="40"/>
              <w:jc w:val="right"/>
              <w:rPr>
                <w:rFonts w:cs="Calibri"/>
                <w:szCs w:val="18"/>
              </w:rPr>
            </w:pPr>
            <w:r w:rsidRPr="00BF62E3">
              <w:rPr>
                <w:rFonts w:cs="Calibri"/>
                <w:szCs w:val="18"/>
              </w:rPr>
              <w:t>NE</w:t>
            </w:r>
          </w:p>
        </w:tc>
      </w:tr>
      <w:tr w:rsidR="000E352C" w:rsidRPr="00BF62E3" w14:paraId="6703E58E" w14:textId="77777777" w:rsidTr="00EC3659">
        <w:tc>
          <w:tcPr>
            <w:tcW w:w="3912" w:type="dxa"/>
          </w:tcPr>
          <w:p w14:paraId="6C656806" w14:textId="10FF71DE" w:rsidR="007D3075" w:rsidRPr="00BF62E3" w:rsidRDefault="007D3075" w:rsidP="000E352C">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Prescribed burning of savannas</w:t>
            </w:r>
          </w:p>
        </w:tc>
        <w:tc>
          <w:tcPr>
            <w:tcW w:w="510" w:type="dxa"/>
            <w:shd w:val="clear" w:color="auto" w:fill="auto"/>
          </w:tcPr>
          <w:p w14:paraId="09548D91"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510" w:type="dxa"/>
            <w:shd w:val="clear" w:color="auto" w:fill="auto"/>
          </w:tcPr>
          <w:p w14:paraId="0BC7AFFF"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510" w:type="dxa"/>
            <w:shd w:val="clear" w:color="auto" w:fill="auto"/>
          </w:tcPr>
          <w:p w14:paraId="06B78595"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510" w:type="dxa"/>
            <w:shd w:val="clear" w:color="auto" w:fill="auto"/>
          </w:tcPr>
          <w:p w14:paraId="498C6498"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510" w:type="dxa"/>
            <w:shd w:val="clear" w:color="auto" w:fill="auto"/>
          </w:tcPr>
          <w:p w14:paraId="29FBEF4A"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510" w:type="dxa"/>
            <w:shd w:val="clear" w:color="auto" w:fill="auto"/>
          </w:tcPr>
          <w:p w14:paraId="4117BC14"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510" w:type="dxa"/>
            <w:shd w:val="clear" w:color="auto" w:fill="auto"/>
          </w:tcPr>
          <w:p w14:paraId="46972F12"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510" w:type="dxa"/>
            <w:shd w:val="clear" w:color="auto" w:fill="auto"/>
          </w:tcPr>
          <w:p w14:paraId="30F59D48"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510" w:type="dxa"/>
            <w:shd w:val="clear" w:color="auto" w:fill="auto"/>
          </w:tcPr>
          <w:p w14:paraId="599FA188"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510" w:type="dxa"/>
            <w:shd w:val="clear" w:color="auto" w:fill="auto"/>
          </w:tcPr>
          <w:p w14:paraId="5C04B818"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510" w:type="dxa"/>
            <w:shd w:val="clear" w:color="auto" w:fill="auto"/>
          </w:tcPr>
          <w:p w14:paraId="3C175AD1"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r>
      <w:tr w:rsidR="00666D95" w:rsidRPr="00BF62E3" w14:paraId="6E6B68B7" w14:textId="77777777" w:rsidTr="00EC3659">
        <w:tc>
          <w:tcPr>
            <w:tcW w:w="3912" w:type="dxa"/>
          </w:tcPr>
          <w:p w14:paraId="1B8A6C6D" w14:textId="0BED6A29" w:rsidR="007D3075" w:rsidRPr="00BF62E3" w:rsidRDefault="007D3075" w:rsidP="000E352C">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Field burning of agricultural residues</w:t>
            </w:r>
          </w:p>
        </w:tc>
        <w:tc>
          <w:tcPr>
            <w:tcW w:w="510" w:type="dxa"/>
            <w:tcBorders>
              <w:bottom w:val="single" w:sz="4" w:space="0" w:color="1B556B" w:themeColor="text2"/>
            </w:tcBorders>
            <w:shd w:val="clear" w:color="auto" w:fill="auto"/>
          </w:tcPr>
          <w:p w14:paraId="286E6465" w14:textId="77777777" w:rsidR="007D3075" w:rsidRPr="00BF62E3" w:rsidRDefault="007D3075" w:rsidP="000E352C">
            <w:pPr>
              <w:pStyle w:val="TableText"/>
              <w:spacing w:before="40" w:after="40"/>
              <w:jc w:val="right"/>
              <w:rPr>
                <w:rFonts w:cs="Calibri"/>
                <w:szCs w:val="18"/>
              </w:rPr>
            </w:pPr>
            <w:r w:rsidRPr="00BF62E3">
              <w:rPr>
                <w:rFonts w:cs="Calibri"/>
                <w:szCs w:val="18"/>
              </w:rPr>
              <w:t>0.96</w:t>
            </w:r>
          </w:p>
        </w:tc>
        <w:tc>
          <w:tcPr>
            <w:tcW w:w="510" w:type="dxa"/>
            <w:tcBorders>
              <w:bottom w:val="single" w:sz="4" w:space="0" w:color="1B556B" w:themeColor="text2"/>
            </w:tcBorders>
            <w:shd w:val="clear" w:color="auto" w:fill="auto"/>
          </w:tcPr>
          <w:p w14:paraId="2E0E4584" w14:textId="77777777" w:rsidR="007D3075" w:rsidRPr="00BF62E3" w:rsidRDefault="007D3075" w:rsidP="000E352C">
            <w:pPr>
              <w:pStyle w:val="TableText"/>
              <w:spacing w:before="40" w:after="40"/>
              <w:jc w:val="right"/>
              <w:rPr>
                <w:rFonts w:cs="Calibri"/>
                <w:szCs w:val="18"/>
              </w:rPr>
            </w:pPr>
            <w:r w:rsidRPr="00BF62E3">
              <w:rPr>
                <w:rFonts w:cs="Calibri"/>
                <w:szCs w:val="18"/>
              </w:rPr>
              <w:t>0.65</w:t>
            </w:r>
          </w:p>
        </w:tc>
        <w:tc>
          <w:tcPr>
            <w:tcW w:w="510" w:type="dxa"/>
            <w:tcBorders>
              <w:bottom w:val="single" w:sz="4" w:space="0" w:color="1B556B" w:themeColor="text2"/>
            </w:tcBorders>
            <w:shd w:val="clear" w:color="auto" w:fill="auto"/>
          </w:tcPr>
          <w:p w14:paraId="748DB616" w14:textId="77777777" w:rsidR="007D3075" w:rsidRPr="00BF62E3" w:rsidRDefault="007D3075" w:rsidP="000E352C">
            <w:pPr>
              <w:pStyle w:val="TableText"/>
              <w:spacing w:before="40" w:after="40"/>
              <w:jc w:val="right"/>
              <w:rPr>
                <w:rFonts w:cs="Calibri"/>
                <w:szCs w:val="18"/>
              </w:rPr>
            </w:pPr>
            <w:r w:rsidRPr="00BF62E3">
              <w:rPr>
                <w:rFonts w:cs="Calibri"/>
                <w:szCs w:val="18"/>
              </w:rPr>
              <w:t>1.04</w:t>
            </w:r>
          </w:p>
        </w:tc>
        <w:tc>
          <w:tcPr>
            <w:tcW w:w="510" w:type="dxa"/>
            <w:tcBorders>
              <w:bottom w:val="single" w:sz="4" w:space="0" w:color="1B556B" w:themeColor="text2"/>
            </w:tcBorders>
            <w:shd w:val="clear" w:color="auto" w:fill="auto"/>
          </w:tcPr>
          <w:p w14:paraId="7B8F61B9" w14:textId="77777777" w:rsidR="007D3075" w:rsidRPr="00BF62E3" w:rsidRDefault="007D3075" w:rsidP="000E352C">
            <w:pPr>
              <w:pStyle w:val="TableText"/>
              <w:spacing w:before="40" w:after="40"/>
              <w:jc w:val="right"/>
              <w:rPr>
                <w:rFonts w:cs="Calibri"/>
                <w:szCs w:val="18"/>
              </w:rPr>
            </w:pPr>
            <w:r w:rsidRPr="00BF62E3">
              <w:rPr>
                <w:rFonts w:cs="Calibri"/>
                <w:szCs w:val="18"/>
              </w:rPr>
              <w:t>1.08</w:t>
            </w:r>
          </w:p>
        </w:tc>
        <w:tc>
          <w:tcPr>
            <w:tcW w:w="510" w:type="dxa"/>
            <w:tcBorders>
              <w:bottom w:val="single" w:sz="4" w:space="0" w:color="1B556B" w:themeColor="text2"/>
            </w:tcBorders>
            <w:shd w:val="clear" w:color="auto" w:fill="auto"/>
          </w:tcPr>
          <w:p w14:paraId="46A50099" w14:textId="77777777" w:rsidR="007D3075" w:rsidRPr="00BF62E3" w:rsidRDefault="007D3075" w:rsidP="000E352C">
            <w:pPr>
              <w:pStyle w:val="TableText"/>
              <w:spacing w:before="40" w:after="40"/>
              <w:jc w:val="right"/>
              <w:rPr>
                <w:rFonts w:cs="Calibri"/>
                <w:szCs w:val="18"/>
              </w:rPr>
            </w:pPr>
            <w:r w:rsidRPr="00BF62E3">
              <w:rPr>
                <w:rFonts w:cs="Calibri"/>
                <w:szCs w:val="18"/>
              </w:rPr>
              <w:t>0.90</w:t>
            </w:r>
          </w:p>
        </w:tc>
        <w:tc>
          <w:tcPr>
            <w:tcW w:w="510" w:type="dxa"/>
            <w:tcBorders>
              <w:bottom w:val="single" w:sz="4" w:space="0" w:color="1B556B" w:themeColor="text2"/>
            </w:tcBorders>
            <w:shd w:val="clear" w:color="auto" w:fill="auto"/>
          </w:tcPr>
          <w:p w14:paraId="4314DA4E" w14:textId="77777777" w:rsidR="007D3075" w:rsidRPr="00BF62E3" w:rsidRDefault="007D3075" w:rsidP="000E352C">
            <w:pPr>
              <w:pStyle w:val="TableText"/>
              <w:spacing w:before="40" w:after="40"/>
              <w:jc w:val="right"/>
              <w:rPr>
                <w:rFonts w:cs="Calibri"/>
                <w:szCs w:val="18"/>
              </w:rPr>
            </w:pPr>
            <w:r w:rsidRPr="00BF62E3">
              <w:rPr>
                <w:rFonts w:cs="Calibri"/>
                <w:szCs w:val="18"/>
              </w:rPr>
              <w:t>0.61</w:t>
            </w:r>
          </w:p>
        </w:tc>
        <w:tc>
          <w:tcPr>
            <w:tcW w:w="510" w:type="dxa"/>
            <w:tcBorders>
              <w:bottom w:val="single" w:sz="4" w:space="0" w:color="1B556B" w:themeColor="text2"/>
            </w:tcBorders>
            <w:shd w:val="clear" w:color="auto" w:fill="auto"/>
          </w:tcPr>
          <w:p w14:paraId="1207AB52" w14:textId="77777777" w:rsidR="007D3075" w:rsidRPr="00BF62E3" w:rsidRDefault="007D3075" w:rsidP="000E352C">
            <w:pPr>
              <w:pStyle w:val="TableText"/>
              <w:spacing w:before="40" w:after="40"/>
              <w:jc w:val="right"/>
              <w:rPr>
                <w:rFonts w:cs="Calibri"/>
                <w:szCs w:val="18"/>
              </w:rPr>
            </w:pPr>
            <w:r w:rsidRPr="00BF62E3">
              <w:rPr>
                <w:rFonts w:cs="Calibri"/>
                <w:szCs w:val="18"/>
              </w:rPr>
              <w:t>0.80</w:t>
            </w:r>
          </w:p>
        </w:tc>
        <w:tc>
          <w:tcPr>
            <w:tcW w:w="510" w:type="dxa"/>
            <w:tcBorders>
              <w:bottom w:val="single" w:sz="4" w:space="0" w:color="1B556B" w:themeColor="text2"/>
            </w:tcBorders>
            <w:shd w:val="clear" w:color="auto" w:fill="auto"/>
          </w:tcPr>
          <w:p w14:paraId="4B44191E" w14:textId="77777777" w:rsidR="007D3075" w:rsidRPr="00BF62E3" w:rsidRDefault="007D3075" w:rsidP="000E352C">
            <w:pPr>
              <w:pStyle w:val="TableText"/>
              <w:spacing w:before="40" w:after="40"/>
              <w:jc w:val="right"/>
              <w:rPr>
                <w:rFonts w:cs="Calibri"/>
                <w:szCs w:val="18"/>
              </w:rPr>
            </w:pPr>
            <w:r w:rsidRPr="00BF62E3">
              <w:rPr>
                <w:rFonts w:cs="Calibri"/>
                <w:szCs w:val="18"/>
              </w:rPr>
              <w:t>0.77</w:t>
            </w:r>
          </w:p>
        </w:tc>
        <w:tc>
          <w:tcPr>
            <w:tcW w:w="510" w:type="dxa"/>
            <w:tcBorders>
              <w:bottom w:val="single" w:sz="4" w:space="0" w:color="1B556B" w:themeColor="text2"/>
            </w:tcBorders>
            <w:shd w:val="clear" w:color="auto" w:fill="auto"/>
          </w:tcPr>
          <w:p w14:paraId="0E8473CF" w14:textId="77777777" w:rsidR="007D3075" w:rsidRPr="00BF62E3" w:rsidRDefault="007D3075" w:rsidP="000E352C">
            <w:pPr>
              <w:pStyle w:val="TableText"/>
              <w:spacing w:before="40" w:after="40"/>
              <w:jc w:val="right"/>
              <w:rPr>
                <w:rFonts w:cs="Calibri"/>
                <w:szCs w:val="18"/>
              </w:rPr>
            </w:pPr>
            <w:r w:rsidRPr="00BF62E3">
              <w:rPr>
                <w:rFonts w:cs="Calibri"/>
                <w:szCs w:val="18"/>
              </w:rPr>
              <w:t>0.63</w:t>
            </w:r>
          </w:p>
        </w:tc>
        <w:tc>
          <w:tcPr>
            <w:tcW w:w="510" w:type="dxa"/>
            <w:tcBorders>
              <w:bottom w:val="single" w:sz="4" w:space="0" w:color="1B556B" w:themeColor="text2"/>
            </w:tcBorders>
            <w:shd w:val="clear" w:color="auto" w:fill="auto"/>
          </w:tcPr>
          <w:p w14:paraId="0A5B92DC" w14:textId="77777777" w:rsidR="007D3075" w:rsidRPr="00BF62E3" w:rsidRDefault="007D3075" w:rsidP="000E352C">
            <w:pPr>
              <w:pStyle w:val="TableText"/>
              <w:spacing w:before="40" w:after="40"/>
              <w:jc w:val="right"/>
              <w:rPr>
                <w:rFonts w:cs="Calibri"/>
                <w:szCs w:val="18"/>
              </w:rPr>
            </w:pPr>
            <w:r w:rsidRPr="00BF62E3">
              <w:rPr>
                <w:rFonts w:cs="Calibri"/>
                <w:szCs w:val="18"/>
              </w:rPr>
              <w:t>0.80</w:t>
            </w:r>
          </w:p>
        </w:tc>
        <w:tc>
          <w:tcPr>
            <w:tcW w:w="510" w:type="dxa"/>
            <w:tcBorders>
              <w:bottom w:val="single" w:sz="4" w:space="0" w:color="1B556B" w:themeColor="text2"/>
            </w:tcBorders>
            <w:shd w:val="clear" w:color="auto" w:fill="auto"/>
          </w:tcPr>
          <w:p w14:paraId="761DC069" w14:textId="77777777" w:rsidR="007D3075" w:rsidRPr="00BF62E3" w:rsidRDefault="007D3075" w:rsidP="000E352C">
            <w:pPr>
              <w:pStyle w:val="TableText"/>
              <w:spacing w:before="40" w:after="40"/>
              <w:jc w:val="right"/>
              <w:rPr>
                <w:rFonts w:cs="Calibri"/>
                <w:szCs w:val="18"/>
              </w:rPr>
            </w:pPr>
            <w:r w:rsidRPr="00BF62E3">
              <w:rPr>
                <w:rFonts w:cs="Calibri"/>
                <w:szCs w:val="18"/>
              </w:rPr>
              <w:t>0.80</w:t>
            </w:r>
          </w:p>
        </w:tc>
      </w:tr>
      <w:tr w:rsidR="007D3075" w:rsidRPr="00BF62E3" w14:paraId="5E20FEC7" w14:textId="77777777" w:rsidTr="00EC3659">
        <w:tc>
          <w:tcPr>
            <w:tcW w:w="3912" w:type="dxa"/>
          </w:tcPr>
          <w:p w14:paraId="299D15F7" w14:textId="7AD85BB6" w:rsidR="007D3075" w:rsidRPr="00BF62E3" w:rsidRDefault="007D3075" w:rsidP="000E352C">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Liming</w:t>
            </w:r>
          </w:p>
        </w:tc>
        <w:tc>
          <w:tcPr>
            <w:tcW w:w="510" w:type="dxa"/>
            <w:tcBorders>
              <w:top w:val="single" w:sz="4" w:space="0" w:color="1B556B" w:themeColor="text2"/>
            </w:tcBorders>
            <w:shd w:val="clear" w:color="auto" w:fill="D2DDE1" w:themeFill="background2"/>
          </w:tcPr>
          <w:p w14:paraId="0A60645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EF665F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DB2F1C6"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4F21D7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761EEBF"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310E0E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9914E71"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67B326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F4840E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1EDAD76"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6246AC6"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0886C113" w14:textId="77777777" w:rsidTr="00EC3659">
        <w:tc>
          <w:tcPr>
            <w:tcW w:w="3912" w:type="dxa"/>
          </w:tcPr>
          <w:p w14:paraId="32DAF1C2" w14:textId="056C90B7" w:rsidR="007D3075" w:rsidRPr="00BF62E3" w:rsidRDefault="007D3075" w:rsidP="000E352C">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Urea application</w:t>
            </w:r>
          </w:p>
        </w:tc>
        <w:tc>
          <w:tcPr>
            <w:tcW w:w="510" w:type="dxa"/>
            <w:tcBorders>
              <w:top w:val="single" w:sz="4" w:space="0" w:color="1B556B" w:themeColor="text2"/>
            </w:tcBorders>
            <w:shd w:val="clear" w:color="auto" w:fill="D2DDE1" w:themeFill="background2"/>
          </w:tcPr>
          <w:p w14:paraId="147974AC"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27DB21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B26F53F"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09B759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6FBC81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4384C8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EDCFB5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EA3DF3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FB76FA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B42A9A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772C1E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191BB199" w14:textId="77777777" w:rsidTr="00EC3659">
        <w:tc>
          <w:tcPr>
            <w:tcW w:w="3912" w:type="dxa"/>
          </w:tcPr>
          <w:p w14:paraId="34A9A1E3" w14:textId="45818076" w:rsidR="007D3075" w:rsidRPr="00BF62E3" w:rsidRDefault="007D3075" w:rsidP="000E352C">
            <w:pPr>
              <w:pStyle w:val="TableText"/>
              <w:spacing w:before="40" w:after="40"/>
              <w:rPr>
                <w:rFonts w:cs="Calibri"/>
                <w:szCs w:val="18"/>
              </w:rPr>
            </w:pPr>
            <w:r w:rsidRPr="00BF62E3">
              <w:rPr>
                <w:rFonts w:cs="Calibri"/>
                <w:szCs w:val="18"/>
              </w:rPr>
              <w:t>I.</w:t>
            </w:r>
            <w:r w:rsidR="00F155CC" w:rsidRPr="00BF62E3">
              <w:rPr>
                <w:rFonts w:cs="Calibri"/>
                <w:szCs w:val="18"/>
              </w:rPr>
              <w:t xml:space="preserve"> </w:t>
            </w:r>
            <w:r w:rsidRPr="00BF62E3">
              <w:rPr>
                <w:rFonts w:cs="Calibri"/>
                <w:szCs w:val="18"/>
              </w:rPr>
              <w:t>Other carbon-containing fertilizers</w:t>
            </w:r>
          </w:p>
        </w:tc>
        <w:tc>
          <w:tcPr>
            <w:tcW w:w="510" w:type="dxa"/>
            <w:tcBorders>
              <w:top w:val="single" w:sz="4" w:space="0" w:color="1B556B" w:themeColor="text2"/>
            </w:tcBorders>
            <w:shd w:val="clear" w:color="auto" w:fill="D2DDE1" w:themeFill="background2"/>
          </w:tcPr>
          <w:p w14:paraId="6AB44CD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1F4C9F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6F4FE3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FC97CF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FCCDD2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14D534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E80750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1175EA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896C19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A8CF1E1"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C28178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11AA5AF6" w14:textId="77777777" w:rsidTr="00EC3659">
        <w:tc>
          <w:tcPr>
            <w:tcW w:w="3912" w:type="dxa"/>
          </w:tcPr>
          <w:p w14:paraId="5678F15B" w14:textId="2B663BE2" w:rsidR="007D3075" w:rsidRPr="00BF62E3" w:rsidRDefault="007D3075" w:rsidP="000E352C">
            <w:pPr>
              <w:pStyle w:val="TableText"/>
              <w:spacing w:before="40" w:after="40"/>
              <w:rPr>
                <w:rFonts w:cs="Calibri"/>
                <w:szCs w:val="18"/>
              </w:rPr>
            </w:pPr>
            <w:r w:rsidRPr="00BF62E3">
              <w:rPr>
                <w:rFonts w:cs="Calibri"/>
                <w:szCs w:val="18"/>
              </w:rPr>
              <w:t>J.</w:t>
            </w:r>
            <w:r w:rsidR="00F155CC" w:rsidRPr="00BF62E3">
              <w:rPr>
                <w:rFonts w:cs="Calibri"/>
                <w:szCs w:val="18"/>
              </w:rPr>
              <w:t xml:space="preserve"> </w:t>
            </w:r>
            <w:r w:rsidRPr="00BF62E3">
              <w:rPr>
                <w:rFonts w:cs="Calibri"/>
                <w:szCs w:val="18"/>
              </w:rPr>
              <w:t xml:space="preserve">Other </w:t>
            </w:r>
          </w:p>
        </w:tc>
        <w:tc>
          <w:tcPr>
            <w:tcW w:w="510" w:type="dxa"/>
            <w:tcBorders>
              <w:top w:val="single" w:sz="4" w:space="0" w:color="1B556B" w:themeColor="text2"/>
            </w:tcBorders>
            <w:shd w:val="clear" w:color="auto" w:fill="D2DDE1" w:themeFill="background2"/>
          </w:tcPr>
          <w:p w14:paraId="78D0016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ED3BCD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C0062E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5DE960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72F46A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BB6CEB6"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F24E5A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589E5D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6445F12"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800252F"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89F486C"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0E352C" w:rsidRPr="00BF62E3" w14:paraId="40C2F54B" w14:textId="77777777" w:rsidTr="00EC3659">
        <w:tc>
          <w:tcPr>
            <w:tcW w:w="3912" w:type="dxa"/>
          </w:tcPr>
          <w:p w14:paraId="4F704F6E" w14:textId="7C51DB48" w:rsidR="007D3075" w:rsidRPr="00BF62E3" w:rsidRDefault="007D3075" w:rsidP="00D00571">
            <w:pPr>
              <w:pStyle w:val="TableText"/>
              <w:keepNext/>
              <w:spacing w:before="40" w:after="40"/>
              <w:rPr>
                <w:rFonts w:cs="Calibri"/>
                <w:szCs w:val="18"/>
              </w:rPr>
            </w:pPr>
            <w:r w:rsidRPr="00BF62E3">
              <w:rPr>
                <w:rFonts w:cs="Calibri"/>
                <w:b/>
                <w:bCs/>
                <w:szCs w:val="18"/>
              </w:rPr>
              <w:lastRenderedPageBreak/>
              <w:t>4.</w:t>
            </w:r>
            <w:r w:rsidR="00F155CC" w:rsidRPr="00BF62E3">
              <w:rPr>
                <w:rFonts w:cs="Calibri"/>
                <w:b/>
                <w:bCs/>
                <w:szCs w:val="18"/>
              </w:rPr>
              <w:t xml:space="preserve"> </w:t>
            </w:r>
            <w:r w:rsidRPr="00BF62E3">
              <w:rPr>
                <w:rFonts w:cs="Calibri"/>
                <w:b/>
                <w:bCs/>
                <w:szCs w:val="18"/>
              </w:rPr>
              <w:t>Land Use, Land-Use Change and Forestry</w:t>
            </w:r>
          </w:p>
        </w:tc>
        <w:tc>
          <w:tcPr>
            <w:tcW w:w="510" w:type="dxa"/>
            <w:shd w:val="clear" w:color="auto" w:fill="auto"/>
          </w:tcPr>
          <w:p w14:paraId="22A4146A" w14:textId="77777777" w:rsidR="007D3075" w:rsidRPr="00BF62E3" w:rsidRDefault="007D3075" w:rsidP="000E352C">
            <w:pPr>
              <w:pStyle w:val="TableText"/>
              <w:spacing w:before="40" w:after="40"/>
              <w:jc w:val="right"/>
              <w:rPr>
                <w:rFonts w:cs="Calibri"/>
                <w:szCs w:val="18"/>
              </w:rPr>
            </w:pPr>
            <w:r w:rsidRPr="00BF62E3">
              <w:rPr>
                <w:rFonts w:cs="Calibri"/>
                <w:szCs w:val="18"/>
              </w:rPr>
              <w:t>3.70</w:t>
            </w:r>
          </w:p>
        </w:tc>
        <w:tc>
          <w:tcPr>
            <w:tcW w:w="510" w:type="dxa"/>
            <w:shd w:val="clear" w:color="auto" w:fill="auto"/>
          </w:tcPr>
          <w:p w14:paraId="0BAFFE1A" w14:textId="77777777" w:rsidR="007D3075" w:rsidRPr="00BF62E3" w:rsidRDefault="007D3075" w:rsidP="000E352C">
            <w:pPr>
              <w:pStyle w:val="TableText"/>
              <w:spacing w:before="40" w:after="40"/>
              <w:jc w:val="right"/>
              <w:rPr>
                <w:rFonts w:cs="Calibri"/>
                <w:szCs w:val="18"/>
              </w:rPr>
            </w:pPr>
            <w:r w:rsidRPr="00BF62E3">
              <w:rPr>
                <w:rFonts w:cs="Calibri"/>
                <w:szCs w:val="18"/>
              </w:rPr>
              <w:t>2.59</w:t>
            </w:r>
          </w:p>
        </w:tc>
        <w:tc>
          <w:tcPr>
            <w:tcW w:w="510" w:type="dxa"/>
            <w:shd w:val="clear" w:color="auto" w:fill="auto"/>
          </w:tcPr>
          <w:p w14:paraId="79B3EBE1" w14:textId="77777777" w:rsidR="007D3075" w:rsidRPr="00BF62E3" w:rsidRDefault="007D3075" w:rsidP="000E352C">
            <w:pPr>
              <w:pStyle w:val="TableText"/>
              <w:spacing w:before="40" w:after="40"/>
              <w:jc w:val="right"/>
              <w:rPr>
                <w:rFonts w:cs="Calibri"/>
                <w:szCs w:val="18"/>
              </w:rPr>
            </w:pPr>
            <w:r w:rsidRPr="00BF62E3">
              <w:rPr>
                <w:rFonts w:cs="Calibri"/>
                <w:szCs w:val="18"/>
              </w:rPr>
              <w:t>3.06</w:t>
            </w:r>
          </w:p>
        </w:tc>
        <w:tc>
          <w:tcPr>
            <w:tcW w:w="510" w:type="dxa"/>
            <w:shd w:val="clear" w:color="auto" w:fill="auto"/>
          </w:tcPr>
          <w:p w14:paraId="066D1F09" w14:textId="77777777" w:rsidR="007D3075" w:rsidRPr="00BF62E3" w:rsidRDefault="007D3075" w:rsidP="000E352C">
            <w:pPr>
              <w:pStyle w:val="TableText"/>
              <w:spacing w:before="40" w:after="40"/>
              <w:jc w:val="right"/>
              <w:rPr>
                <w:rFonts w:cs="Calibri"/>
                <w:szCs w:val="18"/>
              </w:rPr>
            </w:pPr>
            <w:r w:rsidRPr="00BF62E3">
              <w:rPr>
                <w:rFonts w:cs="Calibri"/>
                <w:szCs w:val="18"/>
              </w:rPr>
              <w:t>3.02</w:t>
            </w:r>
          </w:p>
        </w:tc>
        <w:tc>
          <w:tcPr>
            <w:tcW w:w="510" w:type="dxa"/>
            <w:shd w:val="clear" w:color="auto" w:fill="auto"/>
          </w:tcPr>
          <w:p w14:paraId="234C5F55" w14:textId="77777777" w:rsidR="007D3075" w:rsidRPr="00BF62E3" w:rsidRDefault="007D3075" w:rsidP="000E352C">
            <w:pPr>
              <w:pStyle w:val="TableText"/>
              <w:spacing w:before="40" w:after="40"/>
              <w:jc w:val="right"/>
              <w:rPr>
                <w:rFonts w:cs="Calibri"/>
                <w:szCs w:val="18"/>
              </w:rPr>
            </w:pPr>
            <w:r w:rsidRPr="00BF62E3">
              <w:rPr>
                <w:rFonts w:cs="Calibri"/>
                <w:szCs w:val="18"/>
              </w:rPr>
              <w:t>2.75</w:t>
            </w:r>
          </w:p>
        </w:tc>
        <w:tc>
          <w:tcPr>
            <w:tcW w:w="510" w:type="dxa"/>
            <w:shd w:val="clear" w:color="auto" w:fill="auto"/>
          </w:tcPr>
          <w:p w14:paraId="43F20929" w14:textId="77777777" w:rsidR="007D3075" w:rsidRPr="00BF62E3" w:rsidRDefault="007D3075" w:rsidP="000E352C">
            <w:pPr>
              <w:pStyle w:val="TableText"/>
              <w:spacing w:before="40" w:after="40"/>
              <w:jc w:val="right"/>
              <w:rPr>
                <w:rFonts w:cs="Calibri"/>
                <w:szCs w:val="18"/>
              </w:rPr>
            </w:pPr>
            <w:r w:rsidRPr="00BF62E3">
              <w:rPr>
                <w:rFonts w:cs="Calibri"/>
                <w:szCs w:val="18"/>
              </w:rPr>
              <w:t>3.09</w:t>
            </w:r>
          </w:p>
        </w:tc>
        <w:tc>
          <w:tcPr>
            <w:tcW w:w="510" w:type="dxa"/>
            <w:shd w:val="clear" w:color="auto" w:fill="auto"/>
          </w:tcPr>
          <w:p w14:paraId="37563619" w14:textId="77777777" w:rsidR="007D3075" w:rsidRPr="00BF62E3" w:rsidRDefault="007D3075" w:rsidP="000E352C">
            <w:pPr>
              <w:pStyle w:val="TableText"/>
              <w:spacing w:before="40" w:after="40"/>
              <w:jc w:val="right"/>
              <w:rPr>
                <w:rFonts w:cs="Calibri"/>
                <w:szCs w:val="18"/>
              </w:rPr>
            </w:pPr>
            <w:r w:rsidRPr="00BF62E3">
              <w:rPr>
                <w:rFonts w:cs="Calibri"/>
                <w:szCs w:val="18"/>
              </w:rPr>
              <w:t>4.31</w:t>
            </w:r>
          </w:p>
        </w:tc>
        <w:tc>
          <w:tcPr>
            <w:tcW w:w="510" w:type="dxa"/>
            <w:shd w:val="clear" w:color="auto" w:fill="auto"/>
          </w:tcPr>
          <w:p w14:paraId="01662C83" w14:textId="77777777" w:rsidR="007D3075" w:rsidRPr="00BF62E3" w:rsidRDefault="007D3075" w:rsidP="000E352C">
            <w:pPr>
              <w:pStyle w:val="TableText"/>
              <w:spacing w:before="40" w:after="40"/>
              <w:jc w:val="right"/>
              <w:rPr>
                <w:rFonts w:cs="Calibri"/>
                <w:szCs w:val="18"/>
              </w:rPr>
            </w:pPr>
            <w:r w:rsidRPr="00BF62E3">
              <w:rPr>
                <w:rFonts w:cs="Calibri"/>
                <w:szCs w:val="18"/>
              </w:rPr>
              <w:t>3.67</w:t>
            </w:r>
          </w:p>
        </w:tc>
        <w:tc>
          <w:tcPr>
            <w:tcW w:w="510" w:type="dxa"/>
            <w:shd w:val="clear" w:color="auto" w:fill="auto"/>
          </w:tcPr>
          <w:p w14:paraId="47C63F62" w14:textId="77777777" w:rsidR="007D3075" w:rsidRPr="00BF62E3" w:rsidRDefault="007D3075" w:rsidP="000E352C">
            <w:pPr>
              <w:pStyle w:val="TableText"/>
              <w:spacing w:before="40" w:after="40"/>
              <w:jc w:val="right"/>
              <w:rPr>
                <w:rFonts w:cs="Calibri"/>
                <w:szCs w:val="18"/>
              </w:rPr>
            </w:pPr>
            <w:r w:rsidRPr="00BF62E3">
              <w:rPr>
                <w:rFonts w:cs="Calibri"/>
                <w:szCs w:val="18"/>
              </w:rPr>
              <w:t>2.67</w:t>
            </w:r>
          </w:p>
        </w:tc>
        <w:tc>
          <w:tcPr>
            <w:tcW w:w="510" w:type="dxa"/>
            <w:shd w:val="clear" w:color="auto" w:fill="auto"/>
          </w:tcPr>
          <w:p w14:paraId="1B7A695F" w14:textId="77777777" w:rsidR="007D3075" w:rsidRPr="00BF62E3" w:rsidRDefault="007D3075" w:rsidP="000E352C">
            <w:pPr>
              <w:pStyle w:val="TableText"/>
              <w:spacing w:before="40" w:after="40"/>
              <w:jc w:val="right"/>
              <w:rPr>
                <w:rFonts w:cs="Calibri"/>
                <w:szCs w:val="18"/>
              </w:rPr>
            </w:pPr>
            <w:r w:rsidRPr="00BF62E3">
              <w:rPr>
                <w:rFonts w:cs="Calibri"/>
                <w:szCs w:val="18"/>
              </w:rPr>
              <w:t>3.35</w:t>
            </w:r>
          </w:p>
        </w:tc>
        <w:tc>
          <w:tcPr>
            <w:tcW w:w="510" w:type="dxa"/>
            <w:shd w:val="clear" w:color="auto" w:fill="auto"/>
          </w:tcPr>
          <w:p w14:paraId="42292D7D" w14:textId="77777777" w:rsidR="007D3075" w:rsidRPr="00BF62E3" w:rsidRDefault="007D3075" w:rsidP="000E352C">
            <w:pPr>
              <w:pStyle w:val="TableText"/>
              <w:spacing w:before="40" w:after="40"/>
              <w:jc w:val="right"/>
              <w:rPr>
                <w:rFonts w:cs="Calibri"/>
                <w:szCs w:val="18"/>
              </w:rPr>
            </w:pPr>
            <w:r w:rsidRPr="00BF62E3">
              <w:rPr>
                <w:rFonts w:cs="Calibri"/>
                <w:szCs w:val="18"/>
              </w:rPr>
              <w:t>3.27</w:t>
            </w:r>
          </w:p>
        </w:tc>
      </w:tr>
      <w:tr w:rsidR="000E352C" w:rsidRPr="00BF62E3" w14:paraId="727040F8" w14:textId="77777777" w:rsidTr="00EC3659">
        <w:tc>
          <w:tcPr>
            <w:tcW w:w="3912" w:type="dxa"/>
          </w:tcPr>
          <w:p w14:paraId="124912C5" w14:textId="6719F959" w:rsidR="007D3075" w:rsidRPr="00BF62E3" w:rsidRDefault="007D3075" w:rsidP="000E352C">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Forest land</w:t>
            </w:r>
          </w:p>
        </w:tc>
        <w:tc>
          <w:tcPr>
            <w:tcW w:w="510" w:type="dxa"/>
            <w:shd w:val="clear" w:color="auto" w:fill="auto"/>
          </w:tcPr>
          <w:p w14:paraId="1861BED9" w14:textId="77777777" w:rsidR="007D3075" w:rsidRPr="00BF62E3" w:rsidRDefault="007D3075" w:rsidP="000E352C">
            <w:pPr>
              <w:pStyle w:val="TableText"/>
              <w:spacing w:before="40" w:after="40"/>
              <w:jc w:val="right"/>
              <w:rPr>
                <w:rFonts w:cs="Calibri"/>
                <w:szCs w:val="18"/>
              </w:rPr>
            </w:pPr>
            <w:r w:rsidRPr="00BF62E3">
              <w:rPr>
                <w:rFonts w:cs="Calibri"/>
                <w:szCs w:val="18"/>
              </w:rPr>
              <w:t>0.67</w:t>
            </w:r>
          </w:p>
        </w:tc>
        <w:tc>
          <w:tcPr>
            <w:tcW w:w="510" w:type="dxa"/>
            <w:shd w:val="clear" w:color="auto" w:fill="auto"/>
          </w:tcPr>
          <w:p w14:paraId="78E355E8" w14:textId="77777777" w:rsidR="007D3075" w:rsidRPr="00BF62E3" w:rsidRDefault="007D3075" w:rsidP="000E352C">
            <w:pPr>
              <w:pStyle w:val="TableText"/>
              <w:spacing w:before="40" w:after="40"/>
              <w:jc w:val="right"/>
              <w:rPr>
                <w:rFonts w:cs="Calibri"/>
                <w:szCs w:val="18"/>
              </w:rPr>
            </w:pPr>
            <w:r w:rsidRPr="00BF62E3">
              <w:rPr>
                <w:rFonts w:cs="Calibri"/>
                <w:szCs w:val="18"/>
              </w:rPr>
              <w:t>0.57</w:t>
            </w:r>
          </w:p>
        </w:tc>
        <w:tc>
          <w:tcPr>
            <w:tcW w:w="510" w:type="dxa"/>
            <w:shd w:val="clear" w:color="auto" w:fill="auto"/>
          </w:tcPr>
          <w:p w14:paraId="4463A5A2" w14:textId="77777777" w:rsidR="007D3075" w:rsidRPr="00BF62E3" w:rsidRDefault="007D3075" w:rsidP="000E352C">
            <w:pPr>
              <w:pStyle w:val="TableText"/>
              <w:spacing w:before="40" w:after="40"/>
              <w:jc w:val="right"/>
              <w:rPr>
                <w:rFonts w:cs="Calibri"/>
                <w:szCs w:val="18"/>
              </w:rPr>
            </w:pPr>
            <w:r w:rsidRPr="00BF62E3">
              <w:rPr>
                <w:rFonts w:cs="Calibri"/>
                <w:szCs w:val="18"/>
              </w:rPr>
              <w:t>0.56</w:t>
            </w:r>
          </w:p>
        </w:tc>
        <w:tc>
          <w:tcPr>
            <w:tcW w:w="510" w:type="dxa"/>
            <w:shd w:val="clear" w:color="auto" w:fill="auto"/>
          </w:tcPr>
          <w:p w14:paraId="3DD61789" w14:textId="77777777" w:rsidR="007D3075" w:rsidRPr="00BF62E3" w:rsidRDefault="007D3075" w:rsidP="000E352C">
            <w:pPr>
              <w:pStyle w:val="TableText"/>
              <w:spacing w:before="40" w:after="40"/>
              <w:jc w:val="right"/>
              <w:rPr>
                <w:rFonts w:cs="Calibri"/>
                <w:szCs w:val="18"/>
              </w:rPr>
            </w:pPr>
            <w:r w:rsidRPr="00BF62E3">
              <w:rPr>
                <w:rFonts w:cs="Calibri"/>
                <w:szCs w:val="18"/>
              </w:rPr>
              <w:t>0.44</w:t>
            </w:r>
          </w:p>
        </w:tc>
        <w:tc>
          <w:tcPr>
            <w:tcW w:w="510" w:type="dxa"/>
            <w:shd w:val="clear" w:color="auto" w:fill="auto"/>
          </w:tcPr>
          <w:p w14:paraId="5951BAE2" w14:textId="77777777" w:rsidR="007D3075" w:rsidRPr="00BF62E3" w:rsidRDefault="007D3075" w:rsidP="000E352C">
            <w:pPr>
              <w:pStyle w:val="TableText"/>
              <w:spacing w:before="40" w:after="40"/>
              <w:jc w:val="right"/>
              <w:rPr>
                <w:rFonts w:cs="Calibri"/>
                <w:szCs w:val="18"/>
              </w:rPr>
            </w:pPr>
            <w:r w:rsidRPr="00BF62E3">
              <w:rPr>
                <w:rFonts w:cs="Calibri"/>
                <w:szCs w:val="18"/>
              </w:rPr>
              <w:t>0.54</w:t>
            </w:r>
          </w:p>
        </w:tc>
        <w:tc>
          <w:tcPr>
            <w:tcW w:w="510" w:type="dxa"/>
            <w:shd w:val="clear" w:color="auto" w:fill="auto"/>
          </w:tcPr>
          <w:p w14:paraId="2F7B6152" w14:textId="77777777" w:rsidR="007D3075" w:rsidRPr="00BF62E3" w:rsidRDefault="007D3075" w:rsidP="000E352C">
            <w:pPr>
              <w:pStyle w:val="TableText"/>
              <w:spacing w:before="40" w:after="40"/>
              <w:jc w:val="right"/>
              <w:rPr>
                <w:rFonts w:cs="Calibri"/>
                <w:szCs w:val="18"/>
              </w:rPr>
            </w:pPr>
            <w:r w:rsidRPr="00BF62E3">
              <w:rPr>
                <w:rFonts w:cs="Calibri"/>
                <w:szCs w:val="18"/>
              </w:rPr>
              <w:t>1.27</w:t>
            </w:r>
          </w:p>
        </w:tc>
        <w:tc>
          <w:tcPr>
            <w:tcW w:w="510" w:type="dxa"/>
            <w:shd w:val="clear" w:color="auto" w:fill="auto"/>
          </w:tcPr>
          <w:p w14:paraId="2B514BE0" w14:textId="77777777" w:rsidR="007D3075" w:rsidRPr="00BF62E3" w:rsidRDefault="007D3075" w:rsidP="000E352C">
            <w:pPr>
              <w:pStyle w:val="TableText"/>
              <w:spacing w:before="40" w:after="40"/>
              <w:jc w:val="right"/>
              <w:rPr>
                <w:rFonts w:cs="Calibri"/>
                <w:szCs w:val="18"/>
              </w:rPr>
            </w:pPr>
            <w:r w:rsidRPr="00BF62E3">
              <w:rPr>
                <w:rFonts w:cs="Calibri"/>
                <w:szCs w:val="18"/>
              </w:rPr>
              <w:t>1.08</w:t>
            </w:r>
          </w:p>
        </w:tc>
        <w:tc>
          <w:tcPr>
            <w:tcW w:w="510" w:type="dxa"/>
            <w:shd w:val="clear" w:color="auto" w:fill="auto"/>
          </w:tcPr>
          <w:p w14:paraId="68D895FB" w14:textId="77777777" w:rsidR="007D3075" w:rsidRPr="00BF62E3" w:rsidRDefault="007D3075" w:rsidP="000E352C">
            <w:pPr>
              <w:pStyle w:val="TableText"/>
              <w:spacing w:before="40" w:after="40"/>
              <w:jc w:val="right"/>
              <w:rPr>
                <w:rFonts w:cs="Calibri"/>
                <w:szCs w:val="18"/>
              </w:rPr>
            </w:pPr>
            <w:r w:rsidRPr="00BF62E3">
              <w:rPr>
                <w:rFonts w:cs="Calibri"/>
                <w:szCs w:val="18"/>
              </w:rPr>
              <w:t>0.55</w:t>
            </w:r>
          </w:p>
        </w:tc>
        <w:tc>
          <w:tcPr>
            <w:tcW w:w="510" w:type="dxa"/>
            <w:shd w:val="clear" w:color="auto" w:fill="auto"/>
          </w:tcPr>
          <w:p w14:paraId="57FEB492" w14:textId="77777777" w:rsidR="007D3075" w:rsidRPr="00BF62E3" w:rsidRDefault="007D3075" w:rsidP="000E352C">
            <w:pPr>
              <w:pStyle w:val="TableText"/>
              <w:spacing w:before="40" w:after="40"/>
              <w:jc w:val="right"/>
              <w:rPr>
                <w:rFonts w:cs="Calibri"/>
                <w:szCs w:val="18"/>
              </w:rPr>
            </w:pPr>
            <w:r w:rsidRPr="00BF62E3">
              <w:rPr>
                <w:rFonts w:cs="Calibri"/>
                <w:szCs w:val="18"/>
              </w:rPr>
              <w:t>0.67</w:t>
            </w:r>
          </w:p>
        </w:tc>
        <w:tc>
          <w:tcPr>
            <w:tcW w:w="510" w:type="dxa"/>
            <w:shd w:val="clear" w:color="auto" w:fill="auto"/>
          </w:tcPr>
          <w:p w14:paraId="61621E94" w14:textId="77777777" w:rsidR="007D3075" w:rsidRPr="00BF62E3" w:rsidRDefault="007D3075" w:rsidP="000E352C">
            <w:pPr>
              <w:pStyle w:val="TableText"/>
              <w:spacing w:before="40" w:after="40"/>
              <w:jc w:val="right"/>
              <w:rPr>
                <w:rFonts w:cs="Calibri"/>
                <w:szCs w:val="18"/>
              </w:rPr>
            </w:pPr>
            <w:r w:rsidRPr="00BF62E3">
              <w:rPr>
                <w:rFonts w:cs="Calibri"/>
                <w:szCs w:val="18"/>
              </w:rPr>
              <w:t>2.19</w:t>
            </w:r>
          </w:p>
        </w:tc>
        <w:tc>
          <w:tcPr>
            <w:tcW w:w="510" w:type="dxa"/>
            <w:shd w:val="clear" w:color="auto" w:fill="auto"/>
          </w:tcPr>
          <w:p w14:paraId="0C3BEFEE" w14:textId="77777777" w:rsidR="007D3075" w:rsidRPr="00BF62E3" w:rsidRDefault="007D3075" w:rsidP="000E352C">
            <w:pPr>
              <w:pStyle w:val="TableText"/>
              <w:spacing w:before="40" w:after="40"/>
              <w:jc w:val="right"/>
              <w:rPr>
                <w:rFonts w:cs="Calibri"/>
                <w:szCs w:val="18"/>
              </w:rPr>
            </w:pPr>
            <w:r w:rsidRPr="00BF62E3">
              <w:rPr>
                <w:rFonts w:cs="Calibri"/>
                <w:szCs w:val="18"/>
              </w:rPr>
              <w:t>2.37</w:t>
            </w:r>
          </w:p>
        </w:tc>
      </w:tr>
      <w:tr w:rsidR="000E352C" w:rsidRPr="00BF62E3" w14:paraId="3253BD99" w14:textId="77777777" w:rsidTr="00EC3659">
        <w:tc>
          <w:tcPr>
            <w:tcW w:w="3912" w:type="dxa"/>
          </w:tcPr>
          <w:p w14:paraId="57795D2F" w14:textId="3F6BC996" w:rsidR="007D3075" w:rsidRPr="00BF62E3" w:rsidRDefault="007D3075" w:rsidP="000E352C">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Cropland</w:t>
            </w:r>
          </w:p>
        </w:tc>
        <w:tc>
          <w:tcPr>
            <w:tcW w:w="510" w:type="dxa"/>
            <w:shd w:val="clear" w:color="auto" w:fill="auto"/>
          </w:tcPr>
          <w:p w14:paraId="65F8ADE9" w14:textId="77777777" w:rsidR="007D3075" w:rsidRPr="00BF62E3" w:rsidRDefault="007D3075" w:rsidP="000E352C">
            <w:pPr>
              <w:pStyle w:val="TableText"/>
              <w:spacing w:before="40" w:after="40"/>
              <w:jc w:val="right"/>
              <w:rPr>
                <w:rFonts w:cs="Calibri"/>
                <w:szCs w:val="18"/>
              </w:rPr>
            </w:pPr>
            <w:r w:rsidRPr="00BF62E3">
              <w:rPr>
                <w:rFonts w:cs="Calibri"/>
                <w:szCs w:val="18"/>
              </w:rPr>
              <w:t>NE, IE</w:t>
            </w:r>
          </w:p>
        </w:tc>
        <w:tc>
          <w:tcPr>
            <w:tcW w:w="510" w:type="dxa"/>
            <w:shd w:val="clear" w:color="auto" w:fill="auto"/>
          </w:tcPr>
          <w:p w14:paraId="1034BBAF" w14:textId="77777777" w:rsidR="007D3075" w:rsidRPr="00BF62E3" w:rsidRDefault="007D3075" w:rsidP="000E352C">
            <w:pPr>
              <w:pStyle w:val="TableText"/>
              <w:spacing w:before="40" w:after="40"/>
              <w:jc w:val="right"/>
              <w:rPr>
                <w:rFonts w:cs="Calibri"/>
                <w:szCs w:val="18"/>
              </w:rPr>
            </w:pPr>
            <w:r w:rsidRPr="00BF62E3">
              <w:rPr>
                <w:rFonts w:cs="Calibri"/>
                <w:szCs w:val="18"/>
              </w:rPr>
              <w:t>NE, IE</w:t>
            </w:r>
          </w:p>
        </w:tc>
        <w:tc>
          <w:tcPr>
            <w:tcW w:w="510" w:type="dxa"/>
            <w:shd w:val="clear" w:color="auto" w:fill="auto"/>
          </w:tcPr>
          <w:p w14:paraId="5210DB9A" w14:textId="77777777" w:rsidR="007D3075" w:rsidRPr="00BF62E3" w:rsidRDefault="007D3075" w:rsidP="000E352C">
            <w:pPr>
              <w:pStyle w:val="TableText"/>
              <w:spacing w:before="40" w:after="40"/>
              <w:jc w:val="right"/>
              <w:rPr>
                <w:rFonts w:cs="Calibri"/>
                <w:szCs w:val="18"/>
              </w:rPr>
            </w:pPr>
            <w:r w:rsidRPr="00BF62E3">
              <w:rPr>
                <w:rFonts w:cs="Calibri"/>
                <w:szCs w:val="18"/>
              </w:rPr>
              <w:t>NE, IE</w:t>
            </w:r>
          </w:p>
        </w:tc>
        <w:tc>
          <w:tcPr>
            <w:tcW w:w="510" w:type="dxa"/>
            <w:shd w:val="clear" w:color="auto" w:fill="auto"/>
          </w:tcPr>
          <w:p w14:paraId="6BC5712B" w14:textId="77777777" w:rsidR="007D3075" w:rsidRPr="00BF62E3" w:rsidRDefault="007D3075" w:rsidP="000E352C">
            <w:pPr>
              <w:pStyle w:val="TableText"/>
              <w:spacing w:before="40" w:after="40"/>
              <w:jc w:val="right"/>
              <w:rPr>
                <w:rFonts w:cs="Calibri"/>
                <w:szCs w:val="18"/>
              </w:rPr>
            </w:pPr>
            <w:r w:rsidRPr="00BF62E3">
              <w:rPr>
                <w:rFonts w:cs="Calibri"/>
                <w:szCs w:val="18"/>
              </w:rPr>
              <w:t>NE, IE</w:t>
            </w:r>
          </w:p>
        </w:tc>
        <w:tc>
          <w:tcPr>
            <w:tcW w:w="510" w:type="dxa"/>
            <w:shd w:val="clear" w:color="auto" w:fill="auto"/>
          </w:tcPr>
          <w:p w14:paraId="109370BD" w14:textId="77777777" w:rsidR="007D3075" w:rsidRPr="00BF62E3" w:rsidRDefault="007D3075" w:rsidP="000E352C">
            <w:pPr>
              <w:pStyle w:val="TableText"/>
              <w:spacing w:before="40" w:after="40"/>
              <w:jc w:val="right"/>
              <w:rPr>
                <w:rFonts w:cs="Calibri"/>
                <w:szCs w:val="18"/>
              </w:rPr>
            </w:pPr>
            <w:r w:rsidRPr="00BF62E3">
              <w:rPr>
                <w:rFonts w:cs="Calibri"/>
                <w:szCs w:val="18"/>
              </w:rPr>
              <w:t>NE, IE</w:t>
            </w:r>
          </w:p>
        </w:tc>
        <w:tc>
          <w:tcPr>
            <w:tcW w:w="510" w:type="dxa"/>
            <w:shd w:val="clear" w:color="auto" w:fill="auto"/>
          </w:tcPr>
          <w:p w14:paraId="0358CEB7" w14:textId="77777777" w:rsidR="007D3075" w:rsidRPr="00BF62E3" w:rsidRDefault="007D3075" w:rsidP="000E352C">
            <w:pPr>
              <w:pStyle w:val="TableText"/>
              <w:spacing w:before="40" w:after="40"/>
              <w:jc w:val="right"/>
              <w:rPr>
                <w:rFonts w:cs="Calibri"/>
                <w:szCs w:val="18"/>
              </w:rPr>
            </w:pPr>
            <w:r w:rsidRPr="00BF62E3">
              <w:rPr>
                <w:rFonts w:cs="Calibri"/>
                <w:szCs w:val="18"/>
              </w:rPr>
              <w:t>NE, IE</w:t>
            </w:r>
          </w:p>
        </w:tc>
        <w:tc>
          <w:tcPr>
            <w:tcW w:w="510" w:type="dxa"/>
            <w:shd w:val="clear" w:color="auto" w:fill="auto"/>
          </w:tcPr>
          <w:p w14:paraId="00FF03F9" w14:textId="77777777" w:rsidR="007D3075" w:rsidRPr="00BF62E3" w:rsidRDefault="007D3075" w:rsidP="000E352C">
            <w:pPr>
              <w:pStyle w:val="TableText"/>
              <w:spacing w:before="40" w:after="40"/>
              <w:jc w:val="right"/>
              <w:rPr>
                <w:rFonts w:cs="Calibri"/>
                <w:szCs w:val="18"/>
              </w:rPr>
            </w:pPr>
            <w:r w:rsidRPr="00BF62E3">
              <w:rPr>
                <w:rFonts w:cs="Calibri"/>
                <w:szCs w:val="18"/>
              </w:rPr>
              <w:t>NE, IE</w:t>
            </w:r>
          </w:p>
        </w:tc>
        <w:tc>
          <w:tcPr>
            <w:tcW w:w="510" w:type="dxa"/>
            <w:shd w:val="clear" w:color="auto" w:fill="auto"/>
          </w:tcPr>
          <w:p w14:paraId="5248117E" w14:textId="77777777" w:rsidR="007D3075" w:rsidRPr="00BF62E3" w:rsidRDefault="007D3075" w:rsidP="000E352C">
            <w:pPr>
              <w:pStyle w:val="TableText"/>
              <w:spacing w:before="40" w:after="40"/>
              <w:jc w:val="right"/>
              <w:rPr>
                <w:rFonts w:cs="Calibri"/>
                <w:szCs w:val="18"/>
              </w:rPr>
            </w:pPr>
            <w:r w:rsidRPr="00BF62E3">
              <w:rPr>
                <w:rFonts w:cs="Calibri"/>
                <w:szCs w:val="18"/>
              </w:rPr>
              <w:t>NE, IE</w:t>
            </w:r>
          </w:p>
        </w:tc>
        <w:tc>
          <w:tcPr>
            <w:tcW w:w="510" w:type="dxa"/>
            <w:shd w:val="clear" w:color="auto" w:fill="auto"/>
          </w:tcPr>
          <w:p w14:paraId="31D3E4CB" w14:textId="77777777" w:rsidR="007D3075" w:rsidRPr="00BF62E3" w:rsidRDefault="007D3075" w:rsidP="000E352C">
            <w:pPr>
              <w:pStyle w:val="TableText"/>
              <w:spacing w:before="40" w:after="40"/>
              <w:jc w:val="right"/>
              <w:rPr>
                <w:rFonts w:cs="Calibri"/>
                <w:szCs w:val="18"/>
              </w:rPr>
            </w:pPr>
            <w:r w:rsidRPr="00BF62E3">
              <w:rPr>
                <w:rFonts w:cs="Calibri"/>
                <w:szCs w:val="18"/>
              </w:rPr>
              <w:t>NE, IE</w:t>
            </w:r>
          </w:p>
        </w:tc>
        <w:tc>
          <w:tcPr>
            <w:tcW w:w="510" w:type="dxa"/>
            <w:shd w:val="clear" w:color="auto" w:fill="auto"/>
          </w:tcPr>
          <w:p w14:paraId="28FD12C5" w14:textId="77777777" w:rsidR="007D3075" w:rsidRPr="00BF62E3" w:rsidRDefault="007D3075" w:rsidP="000E352C">
            <w:pPr>
              <w:pStyle w:val="TableText"/>
              <w:spacing w:before="40" w:after="40"/>
              <w:jc w:val="right"/>
              <w:rPr>
                <w:rFonts w:cs="Calibri"/>
                <w:szCs w:val="18"/>
              </w:rPr>
            </w:pPr>
            <w:r w:rsidRPr="00BF62E3">
              <w:rPr>
                <w:rFonts w:cs="Calibri"/>
                <w:szCs w:val="18"/>
              </w:rPr>
              <w:t>NE, IE</w:t>
            </w:r>
          </w:p>
        </w:tc>
        <w:tc>
          <w:tcPr>
            <w:tcW w:w="510" w:type="dxa"/>
            <w:shd w:val="clear" w:color="auto" w:fill="auto"/>
          </w:tcPr>
          <w:p w14:paraId="0FC5CCF0" w14:textId="77777777" w:rsidR="007D3075" w:rsidRPr="00BF62E3" w:rsidRDefault="007D3075" w:rsidP="000E352C">
            <w:pPr>
              <w:pStyle w:val="TableText"/>
              <w:spacing w:before="40" w:after="40"/>
              <w:jc w:val="right"/>
              <w:rPr>
                <w:rFonts w:cs="Calibri"/>
                <w:szCs w:val="18"/>
              </w:rPr>
            </w:pPr>
            <w:r w:rsidRPr="00BF62E3">
              <w:rPr>
                <w:rFonts w:cs="Calibri"/>
                <w:szCs w:val="18"/>
              </w:rPr>
              <w:t>NE, IE</w:t>
            </w:r>
          </w:p>
        </w:tc>
      </w:tr>
      <w:tr w:rsidR="000E352C" w:rsidRPr="00BF62E3" w14:paraId="04248125" w14:textId="77777777" w:rsidTr="00EC3659">
        <w:tc>
          <w:tcPr>
            <w:tcW w:w="3912" w:type="dxa"/>
          </w:tcPr>
          <w:p w14:paraId="519D6914" w14:textId="0A53303A" w:rsidR="007D3075" w:rsidRPr="00BF62E3" w:rsidRDefault="007D3075" w:rsidP="000E352C">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Grassland</w:t>
            </w:r>
          </w:p>
        </w:tc>
        <w:tc>
          <w:tcPr>
            <w:tcW w:w="510" w:type="dxa"/>
            <w:shd w:val="clear" w:color="auto" w:fill="auto"/>
          </w:tcPr>
          <w:p w14:paraId="1ED4FD95" w14:textId="77777777" w:rsidR="007D3075" w:rsidRPr="00BF62E3" w:rsidRDefault="007D3075" w:rsidP="000E352C">
            <w:pPr>
              <w:pStyle w:val="TableText"/>
              <w:spacing w:before="40" w:after="40"/>
              <w:jc w:val="right"/>
              <w:rPr>
                <w:rFonts w:cs="Calibri"/>
                <w:szCs w:val="18"/>
              </w:rPr>
            </w:pPr>
            <w:r w:rsidRPr="00BF62E3">
              <w:rPr>
                <w:rFonts w:cs="Calibri"/>
                <w:szCs w:val="18"/>
              </w:rPr>
              <w:t>3.02</w:t>
            </w:r>
          </w:p>
        </w:tc>
        <w:tc>
          <w:tcPr>
            <w:tcW w:w="510" w:type="dxa"/>
            <w:shd w:val="clear" w:color="auto" w:fill="auto"/>
          </w:tcPr>
          <w:p w14:paraId="6C110462" w14:textId="77777777" w:rsidR="007D3075" w:rsidRPr="00BF62E3" w:rsidRDefault="007D3075" w:rsidP="000E352C">
            <w:pPr>
              <w:pStyle w:val="TableText"/>
              <w:spacing w:before="40" w:after="40"/>
              <w:jc w:val="right"/>
              <w:rPr>
                <w:rFonts w:cs="Calibri"/>
                <w:szCs w:val="18"/>
              </w:rPr>
            </w:pPr>
            <w:r w:rsidRPr="00BF62E3">
              <w:rPr>
                <w:rFonts w:cs="Calibri"/>
                <w:szCs w:val="18"/>
              </w:rPr>
              <w:t>2.01</w:t>
            </w:r>
          </w:p>
        </w:tc>
        <w:tc>
          <w:tcPr>
            <w:tcW w:w="510" w:type="dxa"/>
            <w:shd w:val="clear" w:color="auto" w:fill="auto"/>
          </w:tcPr>
          <w:p w14:paraId="63E219D6" w14:textId="77777777" w:rsidR="007D3075" w:rsidRPr="00BF62E3" w:rsidRDefault="007D3075" w:rsidP="000E352C">
            <w:pPr>
              <w:pStyle w:val="TableText"/>
              <w:spacing w:before="40" w:after="40"/>
              <w:jc w:val="right"/>
              <w:rPr>
                <w:rFonts w:cs="Calibri"/>
                <w:szCs w:val="18"/>
              </w:rPr>
            </w:pPr>
            <w:r w:rsidRPr="00BF62E3">
              <w:rPr>
                <w:rFonts w:cs="Calibri"/>
                <w:szCs w:val="18"/>
              </w:rPr>
              <w:t>2.49</w:t>
            </w:r>
          </w:p>
        </w:tc>
        <w:tc>
          <w:tcPr>
            <w:tcW w:w="510" w:type="dxa"/>
            <w:shd w:val="clear" w:color="auto" w:fill="auto"/>
          </w:tcPr>
          <w:p w14:paraId="740618DB" w14:textId="77777777" w:rsidR="007D3075" w:rsidRPr="00BF62E3" w:rsidRDefault="007D3075" w:rsidP="000E352C">
            <w:pPr>
              <w:pStyle w:val="TableText"/>
              <w:spacing w:before="40" w:after="40"/>
              <w:jc w:val="right"/>
              <w:rPr>
                <w:rFonts w:cs="Calibri"/>
                <w:szCs w:val="18"/>
              </w:rPr>
            </w:pPr>
            <w:r w:rsidRPr="00BF62E3">
              <w:rPr>
                <w:rFonts w:cs="Calibri"/>
                <w:szCs w:val="18"/>
              </w:rPr>
              <w:t>2.59</w:t>
            </w:r>
          </w:p>
        </w:tc>
        <w:tc>
          <w:tcPr>
            <w:tcW w:w="510" w:type="dxa"/>
            <w:shd w:val="clear" w:color="auto" w:fill="auto"/>
          </w:tcPr>
          <w:p w14:paraId="28F47BE7" w14:textId="77777777" w:rsidR="007D3075" w:rsidRPr="00BF62E3" w:rsidRDefault="007D3075" w:rsidP="000E352C">
            <w:pPr>
              <w:pStyle w:val="TableText"/>
              <w:spacing w:before="40" w:after="40"/>
              <w:jc w:val="right"/>
              <w:rPr>
                <w:rFonts w:cs="Calibri"/>
                <w:szCs w:val="18"/>
              </w:rPr>
            </w:pPr>
            <w:r w:rsidRPr="00BF62E3">
              <w:rPr>
                <w:rFonts w:cs="Calibri"/>
                <w:szCs w:val="18"/>
              </w:rPr>
              <w:t>2.21</w:t>
            </w:r>
          </w:p>
        </w:tc>
        <w:tc>
          <w:tcPr>
            <w:tcW w:w="510" w:type="dxa"/>
            <w:shd w:val="clear" w:color="auto" w:fill="auto"/>
          </w:tcPr>
          <w:p w14:paraId="46420796" w14:textId="77777777" w:rsidR="007D3075" w:rsidRPr="00BF62E3" w:rsidRDefault="007D3075" w:rsidP="000E352C">
            <w:pPr>
              <w:pStyle w:val="TableText"/>
              <w:spacing w:before="40" w:after="40"/>
              <w:jc w:val="right"/>
              <w:rPr>
                <w:rFonts w:cs="Calibri"/>
                <w:szCs w:val="18"/>
              </w:rPr>
            </w:pPr>
            <w:r w:rsidRPr="00BF62E3">
              <w:rPr>
                <w:rFonts w:cs="Calibri"/>
                <w:szCs w:val="18"/>
              </w:rPr>
              <w:t>1.82</w:t>
            </w:r>
          </w:p>
        </w:tc>
        <w:tc>
          <w:tcPr>
            <w:tcW w:w="510" w:type="dxa"/>
            <w:shd w:val="clear" w:color="auto" w:fill="auto"/>
          </w:tcPr>
          <w:p w14:paraId="6E29E7F2" w14:textId="77777777" w:rsidR="007D3075" w:rsidRPr="00BF62E3" w:rsidRDefault="007D3075" w:rsidP="000E352C">
            <w:pPr>
              <w:pStyle w:val="TableText"/>
              <w:spacing w:before="40" w:after="40"/>
              <w:jc w:val="right"/>
              <w:rPr>
                <w:rFonts w:cs="Calibri"/>
                <w:szCs w:val="18"/>
              </w:rPr>
            </w:pPr>
            <w:r w:rsidRPr="00BF62E3">
              <w:rPr>
                <w:rFonts w:cs="Calibri"/>
                <w:szCs w:val="18"/>
              </w:rPr>
              <w:t>3.23</w:t>
            </w:r>
          </w:p>
        </w:tc>
        <w:tc>
          <w:tcPr>
            <w:tcW w:w="510" w:type="dxa"/>
            <w:shd w:val="clear" w:color="auto" w:fill="auto"/>
          </w:tcPr>
          <w:p w14:paraId="58B422AD" w14:textId="77777777" w:rsidR="007D3075" w:rsidRPr="00BF62E3" w:rsidRDefault="007D3075" w:rsidP="000E352C">
            <w:pPr>
              <w:pStyle w:val="TableText"/>
              <w:spacing w:before="40" w:after="40"/>
              <w:jc w:val="right"/>
              <w:rPr>
                <w:rFonts w:cs="Calibri"/>
                <w:szCs w:val="18"/>
              </w:rPr>
            </w:pPr>
            <w:r w:rsidRPr="00BF62E3">
              <w:rPr>
                <w:rFonts w:cs="Calibri"/>
                <w:szCs w:val="18"/>
              </w:rPr>
              <w:t>3.12</w:t>
            </w:r>
          </w:p>
        </w:tc>
        <w:tc>
          <w:tcPr>
            <w:tcW w:w="510" w:type="dxa"/>
            <w:shd w:val="clear" w:color="auto" w:fill="auto"/>
          </w:tcPr>
          <w:p w14:paraId="11A3391E" w14:textId="77777777" w:rsidR="007D3075" w:rsidRPr="00BF62E3" w:rsidRDefault="007D3075" w:rsidP="000E352C">
            <w:pPr>
              <w:pStyle w:val="TableText"/>
              <w:spacing w:before="40" w:after="40"/>
              <w:jc w:val="right"/>
              <w:rPr>
                <w:rFonts w:cs="Calibri"/>
                <w:szCs w:val="18"/>
              </w:rPr>
            </w:pPr>
            <w:r w:rsidRPr="00BF62E3">
              <w:rPr>
                <w:rFonts w:cs="Calibri"/>
                <w:szCs w:val="18"/>
              </w:rPr>
              <w:t>2.00</w:t>
            </w:r>
          </w:p>
        </w:tc>
        <w:tc>
          <w:tcPr>
            <w:tcW w:w="510" w:type="dxa"/>
            <w:shd w:val="clear" w:color="auto" w:fill="auto"/>
          </w:tcPr>
          <w:p w14:paraId="3DD2E773" w14:textId="77777777" w:rsidR="007D3075" w:rsidRPr="00BF62E3" w:rsidRDefault="007D3075" w:rsidP="000E352C">
            <w:pPr>
              <w:pStyle w:val="TableText"/>
              <w:spacing w:before="40" w:after="40"/>
              <w:jc w:val="right"/>
              <w:rPr>
                <w:rFonts w:cs="Calibri"/>
                <w:szCs w:val="18"/>
              </w:rPr>
            </w:pPr>
            <w:r w:rsidRPr="00BF62E3">
              <w:rPr>
                <w:rFonts w:cs="Calibri"/>
                <w:szCs w:val="18"/>
              </w:rPr>
              <w:t>1.16</w:t>
            </w:r>
          </w:p>
        </w:tc>
        <w:tc>
          <w:tcPr>
            <w:tcW w:w="510" w:type="dxa"/>
            <w:shd w:val="clear" w:color="auto" w:fill="auto"/>
          </w:tcPr>
          <w:p w14:paraId="5F05FF6A" w14:textId="77777777" w:rsidR="007D3075" w:rsidRPr="00BF62E3" w:rsidRDefault="007D3075" w:rsidP="000E352C">
            <w:pPr>
              <w:pStyle w:val="TableText"/>
              <w:spacing w:before="40" w:after="40"/>
              <w:jc w:val="right"/>
              <w:rPr>
                <w:rFonts w:cs="Calibri"/>
                <w:szCs w:val="18"/>
              </w:rPr>
            </w:pPr>
            <w:r w:rsidRPr="00BF62E3">
              <w:rPr>
                <w:rFonts w:cs="Calibri"/>
                <w:szCs w:val="18"/>
              </w:rPr>
              <w:t>0.90</w:t>
            </w:r>
          </w:p>
        </w:tc>
      </w:tr>
      <w:tr w:rsidR="000E352C" w:rsidRPr="00BF62E3" w14:paraId="38602A94" w14:textId="77777777" w:rsidTr="00EC3659">
        <w:tc>
          <w:tcPr>
            <w:tcW w:w="3912" w:type="dxa"/>
          </w:tcPr>
          <w:p w14:paraId="077B10AF" w14:textId="7776AE63" w:rsidR="007D3075" w:rsidRPr="00BF62E3" w:rsidRDefault="007D3075" w:rsidP="000E352C">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Wetlands</w:t>
            </w:r>
          </w:p>
        </w:tc>
        <w:tc>
          <w:tcPr>
            <w:tcW w:w="510" w:type="dxa"/>
            <w:shd w:val="clear" w:color="auto" w:fill="auto"/>
          </w:tcPr>
          <w:p w14:paraId="173BAB72" w14:textId="77777777" w:rsidR="007D3075" w:rsidRPr="00BF62E3" w:rsidRDefault="007D3075" w:rsidP="000E352C">
            <w:pPr>
              <w:pStyle w:val="TableText"/>
              <w:spacing w:before="40" w:after="40"/>
              <w:jc w:val="right"/>
              <w:rPr>
                <w:rFonts w:cs="Calibri"/>
                <w:szCs w:val="18"/>
              </w:rPr>
            </w:pPr>
            <w:r w:rsidRPr="00BF62E3">
              <w:rPr>
                <w:rFonts w:cs="Calibri"/>
                <w:szCs w:val="18"/>
              </w:rPr>
              <w:t>NE, NO</w:t>
            </w:r>
          </w:p>
        </w:tc>
        <w:tc>
          <w:tcPr>
            <w:tcW w:w="510" w:type="dxa"/>
            <w:shd w:val="clear" w:color="auto" w:fill="auto"/>
          </w:tcPr>
          <w:p w14:paraId="672CEBC9" w14:textId="77777777" w:rsidR="007D3075" w:rsidRPr="00BF62E3" w:rsidRDefault="007D3075" w:rsidP="000E352C">
            <w:pPr>
              <w:pStyle w:val="TableText"/>
              <w:spacing w:before="40" w:after="40"/>
              <w:jc w:val="right"/>
              <w:rPr>
                <w:rFonts w:cs="Calibri"/>
                <w:szCs w:val="18"/>
              </w:rPr>
            </w:pPr>
            <w:r w:rsidRPr="00BF62E3">
              <w:rPr>
                <w:rFonts w:cs="Calibri"/>
                <w:szCs w:val="18"/>
              </w:rPr>
              <w:t>NE, NO</w:t>
            </w:r>
          </w:p>
        </w:tc>
        <w:tc>
          <w:tcPr>
            <w:tcW w:w="510" w:type="dxa"/>
            <w:shd w:val="clear" w:color="auto" w:fill="auto"/>
          </w:tcPr>
          <w:p w14:paraId="415E60C6" w14:textId="77777777" w:rsidR="007D3075" w:rsidRPr="00BF62E3" w:rsidRDefault="007D3075" w:rsidP="000E352C">
            <w:pPr>
              <w:pStyle w:val="TableText"/>
              <w:spacing w:before="40" w:after="40"/>
              <w:jc w:val="right"/>
              <w:rPr>
                <w:rFonts w:cs="Calibri"/>
                <w:szCs w:val="18"/>
              </w:rPr>
            </w:pPr>
            <w:r w:rsidRPr="00BF62E3">
              <w:rPr>
                <w:rFonts w:cs="Calibri"/>
                <w:szCs w:val="18"/>
              </w:rPr>
              <w:t>NE, NO</w:t>
            </w:r>
          </w:p>
        </w:tc>
        <w:tc>
          <w:tcPr>
            <w:tcW w:w="510" w:type="dxa"/>
            <w:shd w:val="clear" w:color="auto" w:fill="auto"/>
          </w:tcPr>
          <w:p w14:paraId="5CB37534" w14:textId="77777777" w:rsidR="007D3075" w:rsidRPr="00BF62E3" w:rsidRDefault="007D3075" w:rsidP="000E352C">
            <w:pPr>
              <w:pStyle w:val="TableText"/>
              <w:spacing w:before="40" w:after="40"/>
              <w:jc w:val="right"/>
              <w:rPr>
                <w:rFonts w:cs="Calibri"/>
                <w:szCs w:val="18"/>
              </w:rPr>
            </w:pPr>
            <w:r w:rsidRPr="00BF62E3">
              <w:rPr>
                <w:rFonts w:cs="Calibri"/>
                <w:szCs w:val="18"/>
              </w:rPr>
              <w:t>NE, NO</w:t>
            </w:r>
          </w:p>
        </w:tc>
        <w:tc>
          <w:tcPr>
            <w:tcW w:w="510" w:type="dxa"/>
            <w:shd w:val="clear" w:color="auto" w:fill="auto"/>
          </w:tcPr>
          <w:p w14:paraId="6BA42D98" w14:textId="77777777" w:rsidR="007D3075" w:rsidRPr="00BF62E3" w:rsidRDefault="007D3075" w:rsidP="000E352C">
            <w:pPr>
              <w:pStyle w:val="TableText"/>
              <w:spacing w:before="40" w:after="40"/>
              <w:jc w:val="right"/>
              <w:rPr>
                <w:rFonts w:cs="Calibri"/>
                <w:szCs w:val="18"/>
              </w:rPr>
            </w:pPr>
            <w:r w:rsidRPr="00BF62E3">
              <w:rPr>
                <w:rFonts w:cs="Calibri"/>
                <w:szCs w:val="18"/>
              </w:rPr>
              <w:t>NE, NO</w:t>
            </w:r>
          </w:p>
        </w:tc>
        <w:tc>
          <w:tcPr>
            <w:tcW w:w="510" w:type="dxa"/>
            <w:shd w:val="clear" w:color="auto" w:fill="auto"/>
          </w:tcPr>
          <w:p w14:paraId="14761B07" w14:textId="77777777" w:rsidR="007D3075" w:rsidRPr="00BF62E3" w:rsidRDefault="007D3075" w:rsidP="000E352C">
            <w:pPr>
              <w:pStyle w:val="TableText"/>
              <w:spacing w:before="40" w:after="40"/>
              <w:jc w:val="right"/>
              <w:rPr>
                <w:rFonts w:cs="Calibri"/>
                <w:szCs w:val="18"/>
              </w:rPr>
            </w:pPr>
            <w:r w:rsidRPr="00BF62E3">
              <w:rPr>
                <w:rFonts w:cs="Calibri"/>
                <w:szCs w:val="18"/>
              </w:rPr>
              <w:t>NE, NO</w:t>
            </w:r>
          </w:p>
        </w:tc>
        <w:tc>
          <w:tcPr>
            <w:tcW w:w="510" w:type="dxa"/>
            <w:shd w:val="clear" w:color="auto" w:fill="auto"/>
          </w:tcPr>
          <w:p w14:paraId="11F7AA4C" w14:textId="77777777" w:rsidR="007D3075" w:rsidRPr="00BF62E3" w:rsidRDefault="007D3075" w:rsidP="000E352C">
            <w:pPr>
              <w:pStyle w:val="TableText"/>
              <w:spacing w:before="40" w:after="40"/>
              <w:jc w:val="right"/>
              <w:rPr>
                <w:rFonts w:cs="Calibri"/>
                <w:szCs w:val="18"/>
              </w:rPr>
            </w:pPr>
            <w:r w:rsidRPr="00BF62E3">
              <w:rPr>
                <w:rFonts w:cs="Calibri"/>
                <w:szCs w:val="18"/>
              </w:rPr>
              <w:t>NO, NE</w:t>
            </w:r>
          </w:p>
        </w:tc>
        <w:tc>
          <w:tcPr>
            <w:tcW w:w="510" w:type="dxa"/>
            <w:shd w:val="clear" w:color="auto" w:fill="auto"/>
          </w:tcPr>
          <w:p w14:paraId="654CD569" w14:textId="77777777" w:rsidR="007D3075" w:rsidRPr="00BF62E3" w:rsidRDefault="007D3075" w:rsidP="000E352C">
            <w:pPr>
              <w:pStyle w:val="TableText"/>
              <w:spacing w:before="40" w:after="40"/>
              <w:jc w:val="right"/>
              <w:rPr>
                <w:rFonts w:cs="Calibri"/>
                <w:szCs w:val="18"/>
              </w:rPr>
            </w:pPr>
            <w:r w:rsidRPr="00BF62E3">
              <w:rPr>
                <w:rFonts w:cs="Calibri"/>
                <w:szCs w:val="18"/>
              </w:rPr>
              <w:t>NO, NE</w:t>
            </w:r>
          </w:p>
        </w:tc>
        <w:tc>
          <w:tcPr>
            <w:tcW w:w="510" w:type="dxa"/>
            <w:shd w:val="clear" w:color="auto" w:fill="auto"/>
          </w:tcPr>
          <w:p w14:paraId="4FA41900" w14:textId="77777777" w:rsidR="007D3075" w:rsidRPr="00BF62E3" w:rsidRDefault="007D3075" w:rsidP="000E352C">
            <w:pPr>
              <w:pStyle w:val="TableText"/>
              <w:spacing w:before="40" w:after="40"/>
              <w:jc w:val="right"/>
              <w:rPr>
                <w:rFonts w:cs="Calibri"/>
                <w:szCs w:val="18"/>
              </w:rPr>
            </w:pPr>
            <w:r w:rsidRPr="00BF62E3">
              <w:rPr>
                <w:rFonts w:cs="Calibri"/>
                <w:szCs w:val="18"/>
              </w:rPr>
              <w:t>NO, NE</w:t>
            </w:r>
          </w:p>
        </w:tc>
        <w:tc>
          <w:tcPr>
            <w:tcW w:w="510" w:type="dxa"/>
            <w:shd w:val="clear" w:color="auto" w:fill="auto"/>
          </w:tcPr>
          <w:p w14:paraId="655FF881" w14:textId="77777777" w:rsidR="007D3075" w:rsidRPr="00BF62E3" w:rsidRDefault="007D3075" w:rsidP="000E352C">
            <w:pPr>
              <w:pStyle w:val="TableText"/>
              <w:spacing w:before="40" w:after="40"/>
              <w:jc w:val="right"/>
              <w:rPr>
                <w:rFonts w:cs="Calibri"/>
                <w:szCs w:val="18"/>
              </w:rPr>
            </w:pPr>
            <w:r w:rsidRPr="00BF62E3">
              <w:rPr>
                <w:rFonts w:cs="Calibri"/>
                <w:szCs w:val="18"/>
              </w:rPr>
              <w:t>NO, NE</w:t>
            </w:r>
          </w:p>
        </w:tc>
        <w:tc>
          <w:tcPr>
            <w:tcW w:w="510" w:type="dxa"/>
            <w:shd w:val="clear" w:color="auto" w:fill="auto"/>
          </w:tcPr>
          <w:p w14:paraId="2DCD4F19" w14:textId="77777777" w:rsidR="007D3075" w:rsidRPr="00BF62E3" w:rsidRDefault="007D3075" w:rsidP="000E352C">
            <w:pPr>
              <w:pStyle w:val="TableText"/>
              <w:spacing w:before="40" w:after="40"/>
              <w:jc w:val="right"/>
              <w:rPr>
                <w:rFonts w:cs="Calibri"/>
                <w:szCs w:val="18"/>
              </w:rPr>
            </w:pPr>
            <w:r w:rsidRPr="00BF62E3">
              <w:rPr>
                <w:rFonts w:cs="Calibri"/>
                <w:szCs w:val="18"/>
              </w:rPr>
              <w:t>NO, NE</w:t>
            </w:r>
          </w:p>
        </w:tc>
      </w:tr>
      <w:tr w:rsidR="000E352C" w:rsidRPr="00BF62E3" w14:paraId="42927A5C" w14:textId="77777777" w:rsidTr="00EC3659">
        <w:tc>
          <w:tcPr>
            <w:tcW w:w="3912" w:type="dxa"/>
          </w:tcPr>
          <w:p w14:paraId="5C4E47F4" w14:textId="507677F0" w:rsidR="007D3075" w:rsidRPr="00BF62E3" w:rsidRDefault="007D3075" w:rsidP="000E352C">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Settlements </w:t>
            </w:r>
          </w:p>
        </w:tc>
        <w:tc>
          <w:tcPr>
            <w:tcW w:w="510" w:type="dxa"/>
            <w:shd w:val="clear" w:color="auto" w:fill="auto"/>
          </w:tcPr>
          <w:p w14:paraId="422B53D3"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shd w:val="clear" w:color="auto" w:fill="auto"/>
          </w:tcPr>
          <w:p w14:paraId="133BACFB"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shd w:val="clear" w:color="auto" w:fill="auto"/>
          </w:tcPr>
          <w:p w14:paraId="7367DF2A"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shd w:val="clear" w:color="auto" w:fill="auto"/>
          </w:tcPr>
          <w:p w14:paraId="72E9411F"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shd w:val="clear" w:color="auto" w:fill="auto"/>
          </w:tcPr>
          <w:p w14:paraId="79742DA1"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shd w:val="clear" w:color="auto" w:fill="auto"/>
          </w:tcPr>
          <w:p w14:paraId="790784ED"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shd w:val="clear" w:color="auto" w:fill="auto"/>
          </w:tcPr>
          <w:p w14:paraId="308379A6"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shd w:val="clear" w:color="auto" w:fill="auto"/>
          </w:tcPr>
          <w:p w14:paraId="3EDEB164"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shd w:val="clear" w:color="auto" w:fill="auto"/>
          </w:tcPr>
          <w:p w14:paraId="00482C3D"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shd w:val="clear" w:color="auto" w:fill="auto"/>
          </w:tcPr>
          <w:p w14:paraId="6BD5CAA4"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shd w:val="clear" w:color="auto" w:fill="auto"/>
          </w:tcPr>
          <w:p w14:paraId="03CBF569"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r>
      <w:tr w:rsidR="00666D95" w:rsidRPr="00BF62E3" w14:paraId="1A4B3237" w14:textId="77777777" w:rsidTr="00EC3659">
        <w:tc>
          <w:tcPr>
            <w:tcW w:w="3912" w:type="dxa"/>
          </w:tcPr>
          <w:p w14:paraId="086D04A0" w14:textId="2A03F3CF" w:rsidR="007D3075" w:rsidRPr="00BF62E3" w:rsidRDefault="007D3075" w:rsidP="000E352C">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Other land</w:t>
            </w:r>
          </w:p>
        </w:tc>
        <w:tc>
          <w:tcPr>
            <w:tcW w:w="510" w:type="dxa"/>
            <w:tcBorders>
              <w:bottom w:val="single" w:sz="4" w:space="0" w:color="1B556B" w:themeColor="text2"/>
            </w:tcBorders>
            <w:shd w:val="clear" w:color="auto" w:fill="auto"/>
          </w:tcPr>
          <w:p w14:paraId="59572280"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7ED36110"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0E3F977B"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38A2F61E"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5EC8ABB9"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5370B558"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25E9C258"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13D1677D"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637BDEC1"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221D82BC"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c>
          <w:tcPr>
            <w:tcW w:w="510" w:type="dxa"/>
            <w:tcBorders>
              <w:bottom w:val="single" w:sz="4" w:space="0" w:color="1B556B" w:themeColor="text2"/>
            </w:tcBorders>
            <w:shd w:val="clear" w:color="auto" w:fill="auto"/>
          </w:tcPr>
          <w:p w14:paraId="612D19FF" w14:textId="77777777" w:rsidR="007D3075" w:rsidRPr="00BF62E3" w:rsidRDefault="007D3075" w:rsidP="000E352C">
            <w:pPr>
              <w:pStyle w:val="TableText"/>
              <w:spacing w:before="40" w:after="40"/>
              <w:jc w:val="right"/>
              <w:rPr>
                <w:rFonts w:cs="Calibri"/>
                <w:szCs w:val="18"/>
              </w:rPr>
            </w:pPr>
            <w:r w:rsidRPr="00BF62E3">
              <w:rPr>
                <w:rFonts w:cs="Calibri"/>
                <w:szCs w:val="18"/>
              </w:rPr>
              <w:t>NE, NA</w:t>
            </w:r>
          </w:p>
        </w:tc>
      </w:tr>
      <w:tr w:rsidR="007D3075" w:rsidRPr="00BF62E3" w14:paraId="05E6A5EB" w14:textId="77777777" w:rsidTr="00EC3659">
        <w:tc>
          <w:tcPr>
            <w:tcW w:w="3912" w:type="dxa"/>
          </w:tcPr>
          <w:p w14:paraId="51D23502" w14:textId="2C57DBD5" w:rsidR="007D3075" w:rsidRPr="00BF62E3" w:rsidRDefault="007D3075" w:rsidP="000E352C">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Harvested wood products</w:t>
            </w:r>
          </w:p>
        </w:tc>
        <w:tc>
          <w:tcPr>
            <w:tcW w:w="510" w:type="dxa"/>
            <w:tcBorders>
              <w:top w:val="single" w:sz="4" w:space="0" w:color="1B556B" w:themeColor="text2"/>
            </w:tcBorders>
            <w:shd w:val="clear" w:color="auto" w:fill="D2DDE1" w:themeFill="background2"/>
          </w:tcPr>
          <w:p w14:paraId="08485D1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B27897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6D1020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B47AD0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7C66B6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213BB6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A09BFA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30A43F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BDDE31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0A5F034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A0DFE6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0E352C" w:rsidRPr="00BF62E3" w14:paraId="4698D560" w14:textId="77777777" w:rsidTr="00EC3659">
        <w:tc>
          <w:tcPr>
            <w:tcW w:w="3912" w:type="dxa"/>
          </w:tcPr>
          <w:p w14:paraId="7C77E7D5" w14:textId="453496A0" w:rsidR="007D3075" w:rsidRPr="00BF62E3" w:rsidRDefault="007D3075" w:rsidP="000E352C">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Other</w:t>
            </w:r>
            <w:r w:rsidR="00F155CC" w:rsidRPr="00BF62E3">
              <w:rPr>
                <w:rFonts w:cs="Calibri"/>
                <w:szCs w:val="18"/>
              </w:rPr>
              <w:t xml:space="preserve"> </w:t>
            </w:r>
          </w:p>
        </w:tc>
        <w:tc>
          <w:tcPr>
            <w:tcW w:w="510" w:type="dxa"/>
            <w:shd w:val="clear" w:color="auto" w:fill="auto"/>
          </w:tcPr>
          <w:p w14:paraId="1F05D0D0"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shd w:val="clear" w:color="auto" w:fill="auto"/>
          </w:tcPr>
          <w:p w14:paraId="3D288DE9"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shd w:val="clear" w:color="auto" w:fill="auto"/>
          </w:tcPr>
          <w:p w14:paraId="57D8EF05"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shd w:val="clear" w:color="auto" w:fill="auto"/>
          </w:tcPr>
          <w:p w14:paraId="385688AE"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shd w:val="clear" w:color="auto" w:fill="auto"/>
          </w:tcPr>
          <w:p w14:paraId="6AC64A55"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shd w:val="clear" w:color="auto" w:fill="auto"/>
          </w:tcPr>
          <w:p w14:paraId="541E97E3"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shd w:val="clear" w:color="auto" w:fill="auto"/>
          </w:tcPr>
          <w:p w14:paraId="34B5C6CB"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shd w:val="clear" w:color="auto" w:fill="auto"/>
          </w:tcPr>
          <w:p w14:paraId="3C981FBB"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shd w:val="clear" w:color="auto" w:fill="auto"/>
          </w:tcPr>
          <w:p w14:paraId="33061570"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shd w:val="clear" w:color="auto" w:fill="auto"/>
          </w:tcPr>
          <w:p w14:paraId="0B712EA0"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510" w:type="dxa"/>
            <w:shd w:val="clear" w:color="auto" w:fill="auto"/>
          </w:tcPr>
          <w:p w14:paraId="101667CD"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r>
      <w:tr w:rsidR="000E352C" w:rsidRPr="00BF62E3" w14:paraId="0260BF9B" w14:textId="77777777" w:rsidTr="00EC3659">
        <w:tc>
          <w:tcPr>
            <w:tcW w:w="3912" w:type="dxa"/>
          </w:tcPr>
          <w:p w14:paraId="703E9CAA" w14:textId="0625B95B" w:rsidR="007D3075" w:rsidRPr="00BF62E3" w:rsidRDefault="007D3075" w:rsidP="000E352C">
            <w:pPr>
              <w:pStyle w:val="TableText"/>
              <w:spacing w:before="40" w:after="40"/>
              <w:rPr>
                <w:rFonts w:cs="Calibri"/>
                <w:szCs w:val="18"/>
              </w:rPr>
            </w:pPr>
            <w:r w:rsidRPr="00BF62E3">
              <w:rPr>
                <w:rFonts w:cs="Calibri"/>
                <w:b/>
                <w:bCs/>
                <w:szCs w:val="18"/>
              </w:rPr>
              <w:t>5.</w:t>
            </w:r>
            <w:r w:rsidR="00F155CC" w:rsidRPr="00BF62E3">
              <w:rPr>
                <w:rFonts w:cs="Calibri"/>
                <w:b/>
                <w:bCs/>
                <w:szCs w:val="18"/>
              </w:rPr>
              <w:t xml:space="preserve"> </w:t>
            </w:r>
            <w:r w:rsidRPr="00BF62E3">
              <w:rPr>
                <w:rFonts w:cs="Calibri"/>
                <w:b/>
                <w:bCs/>
                <w:szCs w:val="18"/>
              </w:rPr>
              <w:t>Waste</w:t>
            </w:r>
          </w:p>
        </w:tc>
        <w:tc>
          <w:tcPr>
            <w:tcW w:w="510" w:type="dxa"/>
            <w:shd w:val="clear" w:color="auto" w:fill="auto"/>
          </w:tcPr>
          <w:p w14:paraId="2D0D08F7" w14:textId="77777777" w:rsidR="007D3075" w:rsidRPr="00BF62E3" w:rsidRDefault="007D3075" w:rsidP="000E352C">
            <w:pPr>
              <w:pStyle w:val="TableText"/>
              <w:spacing w:before="40" w:after="40"/>
              <w:jc w:val="right"/>
              <w:rPr>
                <w:rFonts w:cs="Calibri"/>
                <w:szCs w:val="18"/>
              </w:rPr>
            </w:pPr>
            <w:r w:rsidRPr="00BF62E3">
              <w:rPr>
                <w:rFonts w:cs="Calibri"/>
                <w:szCs w:val="18"/>
              </w:rPr>
              <w:t>145.28</w:t>
            </w:r>
          </w:p>
        </w:tc>
        <w:tc>
          <w:tcPr>
            <w:tcW w:w="510" w:type="dxa"/>
            <w:shd w:val="clear" w:color="auto" w:fill="auto"/>
          </w:tcPr>
          <w:p w14:paraId="681DB216" w14:textId="77777777" w:rsidR="007D3075" w:rsidRPr="00BF62E3" w:rsidRDefault="007D3075" w:rsidP="000E352C">
            <w:pPr>
              <w:pStyle w:val="TableText"/>
              <w:spacing w:before="40" w:after="40"/>
              <w:jc w:val="right"/>
              <w:rPr>
                <w:rFonts w:cs="Calibri"/>
                <w:szCs w:val="18"/>
              </w:rPr>
            </w:pPr>
            <w:r w:rsidRPr="00BF62E3">
              <w:rPr>
                <w:rFonts w:cs="Calibri"/>
                <w:szCs w:val="18"/>
              </w:rPr>
              <w:t>139.46</w:t>
            </w:r>
          </w:p>
        </w:tc>
        <w:tc>
          <w:tcPr>
            <w:tcW w:w="510" w:type="dxa"/>
            <w:shd w:val="clear" w:color="auto" w:fill="auto"/>
          </w:tcPr>
          <w:p w14:paraId="5645E556" w14:textId="77777777" w:rsidR="007D3075" w:rsidRPr="00BF62E3" w:rsidRDefault="007D3075" w:rsidP="000E352C">
            <w:pPr>
              <w:pStyle w:val="TableText"/>
              <w:spacing w:before="40" w:after="40"/>
              <w:jc w:val="right"/>
              <w:rPr>
                <w:rFonts w:cs="Calibri"/>
                <w:szCs w:val="18"/>
              </w:rPr>
            </w:pPr>
            <w:r w:rsidRPr="00BF62E3">
              <w:rPr>
                <w:rFonts w:cs="Calibri"/>
                <w:szCs w:val="18"/>
              </w:rPr>
              <w:t>135.11</w:t>
            </w:r>
          </w:p>
        </w:tc>
        <w:tc>
          <w:tcPr>
            <w:tcW w:w="510" w:type="dxa"/>
            <w:shd w:val="clear" w:color="auto" w:fill="auto"/>
          </w:tcPr>
          <w:p w14:paraId="527BEAEF" w14:textId="77777777" w:rsidR="007D3075" w:rsidRPr="00BF62E3" w:rsidRDefault="007D3075" w:rsidP="000E352C">
            <w:pPr>
              <w:pStyle w:val="TableText"/>
              <w:spacing w:before="40" w:after="40"/>
              <w:jc w:val="right"/>
              <w:rPr>
                <w:rFonts w:cs="Calibri"/>
                <w:szCs w:val="18"/>
              </w:rPr>
            </w:pPr>
            <w:r w:rsidRPr="00BF62E3">
              <w:rPr>
                <w:rFonts w:cs="Calibri"/>
                <w:szCs w:val="18"/>
              </w:rPr>
              <w:t>133.13</w:t>
            </w:r>
          </w:p>
        </w:tc>
        <w:tc>
          <w:tcPr>
            <w:tcW w:w="510" w:type="dxa"/>
            <w:shd w:val="clear" w:color="auto" w:fill="auto"/>
          </w:tcPr>
          <w:p w14:paraId="76F0B2BB" w14:textId="77777777" w:rsidR="007D3075" w:rsidRPr="00BF62E3" w:rsidRDefault="007D3075" w:rsidP="000E352C">
            <w:pPr>
              <w:pStyle w:val="TableText"/>
              <w:spacing w:before="40" w:after="40"/>
              <w:jc w:val="right"/>
              <w:rPr>
                <w:rFonts w:cs="Calibri"/>
                <w:szCs w:val="18"/>
              </w:rPr>
            </w:pPr>
            <w:r w:rsidRPr="00BF62E3">
              <w:rPr>
                <w:rFonts w:cs="Calibri"/>
                <w:szCs w:val="18"/>
              </w:rPr>
              <w:t>131.21</w:t>
            </w:r>
          </w:p>
        </w:tc>
        <w:tc>
          <w:tcPr>
            <w:tcW w:w="510" w:type="dxa"/>
            <w:shd w:val="clear" w:color="auto" w:fill="auto"/>
          </w:tcPr>
          <w:p w14:paraId="0B059CF5" w14:textId="77777777" w:rsidR="007D3075" w:rsidRPr="00BF62E3" w:rsidRDefault="007D3075" w:rsidP="000E352C">
            <w:pPr>
              <w:pStyle w:val="TableText"/>
              <w:spacing w:before="40" w:after="40"/>
              <w:jc w:val="right"/>
              <w:rPr>
                <w:rFonts w:cs="Calibri"/>
                <w:szCs w:val="18"/>
              </w:rPr>
            </w:pPr>
            <w:r w:rsidRPr="00BF62E3">
              <w:rPr>
                <w:rFonts w:cs="Calibri"/>
                <w:szCs w:val="18"/>
              </w:rPr>
              <w:t>129.62</w:t>
            </w:r>
          </w:p>
        </w:tc>
        <w:tc>
          <w:tcPr>
            <w:tcW w:w="510" w:type="dxa"/>
            <w:shd w:val="clear" w:color="auto" w:fill="auto"/>
          </w:tcPr>
          <w:p w14:paraId="71632191" w14:textId="77777777" w:rsidR="007D3075" w:rsidRPr="00BF62E3" w:rsidRDefault="007D3075" w:rsidP="000E352C">
            <w:pPr>
              <w:pStyle w:val="TableText"/>
              <w:spacing w:before="40" w:after="40"/>
              <w:jc w:val="right"/>
              <w:rPr>
                <w:rFonts w:cs="Calibri"/>
                <w:szCs w:val="18"/>
              </w:rPr>
            </w:pPr>
            <w:r w:rsidRPr="00BF62E3">
              <w:rPr>
                <w:rFonts w:cs="Calibri"/>
                <w:szCs w:val="18"/>
              </w:rPr>
              <w:t>128.30</w:t>
            </w:r>
          </w:p>
        </w:tc>
        <w:tc>
          <w:tcPr>
            <w:tcW w:w="510" w:type="dxa"/>
            <w:shd w:val="clear" w:color="auto" w:fill="auto"/>
          </w:tcPr>
          <w:p w14:paraId="030BAB38" w14:textId="77777777" w:rsidR="007D3075" w:rsidRPr="00BF62E3" w:rsidRDefault="007D3075" w:rsidP="000E352C">
            <w:pPr>
              <w:pStyle w:val="TableText"/>
              <w:spacing w:before="40" w:after="40"/>
              <w:jc w:val="right"/>
              <w:rPr>
                <w:rFonts w:cs="Calibri"/>
                <w:szCs w:val="18"/>
              </w:rPr>
            </w:pPr>
            <w:r w:rsidRPr="00BF62E3">
              <w:rPr>
                <w:rFonts w:cs="Calibri"/>
                <w:szCs w:val="18"/>
              </w:rPr>
              <w:t>126.83</w:t>
            </w:r>
          </w:p>
        </w:tc>
        <w:tc>
          <w:tcPr>
            <w:tcW w:w="510" w:type="dxa"/>
            <w:shd w:val="clear" w:color="auto" w:fill="auto"/>
          </w:tcPr>
          <w:p w14:paraId="71B43A6A" w14:textId="77777777" w:rsidR="007D3075" w:rsidRPr="00BF62E3" w:rsidRDefault="007D3075" w:rsidP="000E352C">
            <w:pPr>
              <w:pStyle w:val="TableText"/>
              <w:spacing w:before="40" w:after="40"/>
              <w:jc w:val="right"/>
              <w:rPr>
                <w:rFonts w:cs="Calibri"/>
                <w:szCs w:val="18"/>
              </w:rPr>
            </w:pPr>
            <w:r w:rsidRPr="00BF62E3">
              <w:rPr>
                <w:rFonts w:cs="Calibri"/>
                <w:szCs w:val="18"/>
              </w:rPr>
              <w:t>124.24</w:t>
            </w:r>
          </w:p>
        </w:tc>
        <w:tc>
          <w:tcPr>
            <w:tcW w:w="510" w:type="dxa"/>
            <w:shd w:val="clear" w:color="auto" w:fill="auto"/>
          </w:tcPr>
          <w:p w14:paraId="2A31E1C2" w14:textId="77777777" w:rsidR="007D3075" w:rsidRPr="00BF62E3" w:rsidRDefault="007D3075" w:rsidP="000E352C">
            <w:pPr>
              <w:pStyle w:val="TableText"/>
              <w:spacing w:before="40" w:after="40"/>
              <w:jc w:val="right"/>
              <w:rPr>
                <w:rFonts w:cs="Calibri"/>
                <w:szCs w:val="18"/>
              </w:rPr>
            </w:pPr>
            <w:r w:rsidRPr="00BF62E3">
              <w:rPr>
                <w:rFonts w:cs="Calibri"/>
                <w:szCs w:val="18"/>
              </w:rPr>
              <w:t>122.32</w:t>
            </w:r>
          </w:p>
        </w:tc>
        <w:tc>
          <w:tcPr>
            <w:tcW w:w="510" w:type="dxa"/>
            <w:shd w:val="clear" w:color="auto" w:fill="auto"/>
          </w:tcPr>
          <w:p w14:paraId="56AE9396" w14:textId="77777777" w:rsidR="007D3075" w:rsidRPr="00BF62E3" w:rsidRDefault="007D3075" w:rsidP="000E352C">
            <w:pPr>
              <w:pStyle w:val="TableText"/>
              <w:spacing w:before="40" w:after="40"/>
              <w:jc w:val="right"/>
              <w:rPr>
                <w:rFonts w:cs="Calibri"/>
                <w:szCs w:val="18"/>
              </w:rPr>
            </w:pPr>
            <w:r w:rsidRPr="00BF62E3">
              <w:rPr>
                <w:rFonts w:cs="Calibri"/>
                <w:szCs w:val="18"/>
              </w:rPr>
              <w:t>120.48</w:t>
            </w:r>
          </w:p>
        </w:tc>
      </w:tr>
      <w:tr w:rsidR="000E352C" w:rsidRPr="00BF62E3" w14:paraId="6FFB8CCC" w14:textId="77777777" w:rsidTr="00EC3659">
        <w:tc>
          <w:tcPr>
            <w:tcW w:w="3912" w:type="dxa"/>
          </w:tcPr>
          <w:p w14:paraId="54A3562E" w14:textId="121E17B2" w:rsidR="007D3075" w:rsidRPr="00BF62E3" w:rsidRDefault="007D3075" w:rsidP="000E352C">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 xml:space="preserve">Solid waste disposal </w:t>
            </w:r>
          </w:p>
        </w:tc>
        <w:tc>
          <w:tcPr>
            <w:tcW w:w="510" w:type="dxa"/>
            <w:shd w:val="clear" w:color="auto" w:fill="auto"/>
          </w:tcPr>
          <w:p w14:paraId="192DF763" w14:textId="77777777" w:rsidR="007D3075" w:rsidRPr="00BF62E3" w:rsidRDefault="007D3075" w:rsidP="000E352C">
            <w:pPr>
              <w:pStyle w:val="TableText"/>
              <w:spacing w:before="40" w:after="40"/>
              <w:jc w:val="right"/>
              <w:rPr>
                <w:rFonts w:cs="Calibri"/>
                <w:szCs w:val="18"/>
              </w:rPr>
            </w:pPr>
            <w:r w:rsidRPr="00BF62E3">
              <w:rPr>
                <w:rFonts w:cs="Calibri"/>
                <w:szCs w:val="18"/>
              </w:rPr>
              <w:t>132.18</w:t>
            </w:r>
          </w:p>
        </w:tc>
        <w:tc>
          <w:tcPr>
            <w:tcW w:w="510" w:type="dxa"/>
            <w:shd w:val="clear" w:color="auto" w:fill="auto"/>
          </w:tcPr>
          <w:p w14:paraId="13783ED3" w14:textId="77777777" w:rsidR="007D3075" w:rsidRPr="00BF62E3" w:rsidRDefault="007D3075" w:rsidP="000E352C">
            <w:pPr>
              <w:pStyle w:val="TableText"/>
              <w:spacing w:before="40" w:after="40"/>
              <w:jc w:val="right"/>
              <w:rPr>
                <w:rFonts w:cs="Calibri"/>
                <w:szCs w:val="18"/>
              </w:rPr>
            </w:pPr>
            <w:r w:rsidRPr="00BF62E3">
              <w:rPr>
                <w:rFonts w:cs="Calibri"/>
                <w:szCs w:val="18"/>
              </w:rPr>
              <w:t>126.30</w:t>
            </w:r>
          </w:p>
        </w:tc>
        <w:tc>
          <w:tcPr>
            <w:tcW w:w="510" w:type="dxa"/>
            <w:shd w:val="clear" w:color="auto" w:fill="auto"/>
          </w:tcPr>
          <w:p w14:paraId="070EDE6D" w14:textId="77777777" w:rsidR="007D3075" w:rsidRPr="00BF62E3" w:rsidRDefault="007D3075" w:rsidP="000E352C">
            <w:pPr>
              <w:pStyle w:val="TableText"/>
              <w:spacing w:before="40" w:after="40"/>
              <w:jc w:val="right"/>
              <w:rPr>
                <w:rFonts w:cs="Calibri"/>
                <w:szCs w:val="18"/>
              </w:rPr>
            </w:pPr>
            <w:r w:rsidRPr="00BF62E3">
              <w:rPr>
                <w:rFonts w:cs="Calibri"/>
                <w:szCs w:val="18"/>
              </w:rPr>
              <w:t>121.85</w:t>
            </w:r>
          </w:p>
        </w:tc>
        <w:tc>
          <w:tcPr>
            <w:tcW w:w="510" w:type="dxa"/>
            <w:shd w:val="clear" w:color="auto" w:fill="auto"/>
          </w:tcPr>
          <w:p w14:paraId="6077B0CC" w14:textId="77777777" w:rsidR="007D3075" w:rsidRPr="00BF62E3" w:rsidRDefault="007D3075" w:rsidP="000E352C">
            <w:pPr>
              <w:pStyle w:val="TableText"/>
              <w:spacing w:before="40" w:after="40"/>
              <w:jc w:val="right"/>
              <w:rPr>
                <w:rFonts w:cs="Calibri"/>
                <w:szCs w:val="18"/>
              </w:rPr>
            </w:pPr>
            <w:r w:rsidRPr="00BF62E3">
              <w:rPr>
                <w:rFonts w:cs="Calibri"/>
                <w:szCs w:val="18"/>
              </w:rPr>
              <w:t>119.73</w:t>
            </w:r>
          </w:p>
        </w:tc>
        <w:tc>
          <w:tcPr>
            <w:tcW w:w="510" w:type="dxa"/>
            <w:shd w:val="clear" w:color="auto" w:fill="auto"/>
          </w:tcPr>
          <w:p w14:paraId="6AC65A99" w14:textId="77777777" w:rsidR="007D3075" w:rsidRPr="00BF62E3" w:rsidRDefault="007D3075" w:rsidP="000E352C">
            <w:pPr>
              <w:pStyle w:val="TableText"/>
              <w:spacing w:before="40" w:after="40"/>
              <w:jc w:val="right"/>
              <w:rPr>
                <w:rFonts w:cs="Calibri"/>
                <w:szCs w:val="18"/>
              </w:rPr>
            </w:pPr>
            <w:r w:rsidRPr="00BF62E3">
              <w:rPr>
                <w:rFonts w:cs="Calibri"/>
                <w:szCs w:val="18"/>
              </w:rPr>
              <w:t>117.56</w:t>
            </w:r>
          </w:p>
        </w:tc>
        <w:tc>
          <w:tcPr>
            <w:tcW w:w="510" w:type="dxa"/>
            <w:shd w:val="clear" w:color="auto" w:fill="auto"/>
          </w:tcPr>
          <w:p w14:paraId="568E8D47" w14:textId="77777777" w:rsidR="007D3075" w:rsidRPr="00BF62E3" w:rsidRDefault="007D3075" w:rsidP="000E352C">
            <w:pPr>
              <w:pStyle w:val="TableText"/>
              <w:spacing w:before="40" w:after="40"/>
              <w:jc w:val="right"/>
              <w:rPr>
                <w:rFonts w:cs="Calibri"/>
                <w:szCs w:val="18"/>
              </w:rPr>
            </w:pPr>
            <w:r w:rsidRPr="00BF62E3">
              <w:rPr>
                <w:rFonts w:cs="Calibri"/>
                <w:szCs w:val="18"/>
              </w:rPr>
              <w:t>115.70</w:t>
            </w:r>
          </w:p>
        </w:tc>
        <w:tc>
          <w:tcPr>
            <w:tcW w:w="510" w:type="dxa"/>
            <w:shd w:val="clear" w:color="auto" w:fill="auto"/>
          </w:tcPr>
          <w:p w14:paraId="35CEB3A3" w14:textId="77777777" w:rsidR="007D3075" w:rsidRPr="00BF62E3" w:rsidRDefault="007D3075" w:rsidP="000E352C">
            <w:pPr>
              <w:pStyle w:val="TableText"/>
              <w:spacing w:before="40" w:after="40"/>
              <w:jc w:val="right"/>
              <w:rPr>
                <w:rFonts w:cs="Calibri"/>
                <w:szCs w:val="18"/>
              </w:rPr>
            </w:pPr>
            <w:r w:rsidRPr="00BF62E3">
              <w:rPr>
                <w:rFonts w:cs="Calibri"/>
                <w:szCs w:val="18"/>
              </w:rPr>
              <w:t>114.11</w:t>
            </w:r>
          </w:p>
        </w:tc>
        <w:tc>
          <w:tcPr>
            <w:tcW w:w="510" w:type="dxa"/>
            <w:shd w:val="clear" w:color="auto" w:fill="auto"/>
          </w:tcPr>
          <w:p w14:paraId="55CE3BB2" w14:textId="77777777" w:rsidR="007D3075" w:rsidRPr="00BF62E3" w:rsidRDefault="007D3075" w:rsidP="000E352C">
            <w:pPr>
              <w:pStyle w:val="TableText"/>
              <w:spacing w:before="40" w:after="40"/>
              <w:jc w:val="right"/>
              <w:rPr>
                <w:rFonts w:cs="Calibri"/>
                <w:szCs w:val="18"/>
              </w:rPr>
            </w:pPr>
            <w:r w:rsidRPr="00BF62E3">
              <w:rPr>
                <w:rFonts w:cs="Calibri"/>
                <w:szCs w:val="18"/>
              </w:rPr>
              <w:t>112.50</w:t>
            </w:r>
          </w:p>
        </w:tc>
        <w:tc>
          <w:tcPr>
            <w:tcW w:w="510" w:type="dxa"/>
            <w:shd w:val="clear" w:color="auto" w:fill="auto"/>
          </w:tcPr>
          <w:p w14:paraId="63D50071" w14:textId="77777777" w:rsidR="007D3075" w:rsidRPr="00BF62E3" w:rsidRDefault="007D3075" w:rsidP="000E352C">
            <w:pPr>
              <w:pStyle w:val="TableText"/>
              <w:spacing w:before="40" w:after="40"/>
              <w:jc w:val="right"/>
              <w:rPr>
                <w:rFonts w:cs="Calibri"/>
                <w:szCs w:val="18"/>
              </w:rPr>
            </w:pPr>
            <w:r w:rsidRPr="00BF62E3">
              <w:rPr>
                <w:rFonts w:cs="Calibri"/>
                <w:szCs w:val="18"/>
              </w:rPr>
              <w:t>109.71</w:t>
            </w:r>
          </w:p>
        </w:tc>
        <w:tc>
          <w:tcPr>
            <w:tcW w:w="510" w:type="dxa"/>
            <w:shd w:val="clear" w:color="auto" w:fill="auto"/>
          </w:tcPr>
          <w:p w14:paraId="7D7ED4A6" w14:textId="77777777" w:rsidR="007D3075" w:rsidRPr="00BF62E3" w:rsidRDefault="007D3075" w:rsidP="000E352C">
            <w:pPr>
              <w:pStyle w:val="TableText"/>
              <w:spacing w:before="40" w:after="40"/>
              <w:jc w:val="right"/>
              <w:rPr>
                <w:rFonts w:cs="Calibri"/>
                <w:szCs w:val="18"/>
              </w:rPr>
            </w:pPr>
            <w:r w:rsidRPr="00BF62E3">
              <w:rPr>
                <w:rFonts w:cs="Calibri"/>
                <w:szCs w:val="18"/>
              </w:rPr>
              <w:t>107.55</w:t>
            </w:r>
          </w:p>
        </w:tc>
        <w:tc>
          <w:tcPr>
            <w:tcW w:w="510" w:type="dxa"/>
            <w:shd w:val="clear" w:color="auto" w:fill="auto"/>
          </w:tcPr>
          <w:p w14:paraId="05B0F033" w14:textId="77777777" w:rsidR="007D3075" w:rsidRPr="00BF62E3" w:rsidRDefault="007D3075" w:rsidP="000E352C">
            <w:pPr>
              <w:pStyle w:val="TableText"/>
              <w:spacing w:before="40" w:after="40"/>
              <w:jc w:val="right"/>
              <w:rPr>
                <w:rFonts w:cs="Calibri"/>
                <w:szCs w:val="18"/>
              </w:rPr>
            </w:pPr>
            <w:r w:rsidRPr="00BF62E3">
              <w:rPr>
                <w:rFonts w:cs="Calibri"/>
                <w:szCs w:val="18"/>
              </w:rPr>
              <w:t>105.51</w:t>
            </w:r>
          </w:p>
        </w:tc>
      </w:tr>
      <w:tr w:rsidR="000E352C" w:rsidRPr="00BF62E3" w14:paraId="650FD512" w14:textId="77777777" w:rsidTr="00EC3659">
        <w:tc>
          <w:tcPr>
            <w:tcW w:w="3912" w:type="dxa"/>
          </w:tcPr>
          <w:p w14:paraId="205557C3" w14:textId="6D8DFF78" w:rsidR="007D3075" w:rsidRPr="00BF62E3" w:rsidRDefault="007D3075" w:rsidP="000E352C">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Biological treatment of solid waste</w:t>
            </w:r>
          </w:p>
        </w:tc>
        <w:tc>
          <w:tcPr>
            <w:tcW w:w="510" w:type="dxa"/>
            <w:shd w:val="clear" w:color="auto" w:fill="auto"/>
          </w:tcPr>
          <w:p w14:paraId="05148BD1" w14:textId="77777777" w:rsidR="007D3075" w:rsidRPr="00BF62E3" w:rsidRDefault="007D3075" w:rsidP="000E352C">
            <w:pPr>
              <w:pStyle w:val="TableText"/>
              <w:spacing w:before="40" w:after="40"/>
              <w:jc w:val="right"/>
              <w:rPr>
                <w:rFonts w:cs="Calibri"/>
                <w:szCs w:val="18"/>
              </w:rPr>
            </w:pPr>
            <w:r w:rsidRPr="00BF62E3">
              <w:rPr>
                <w:rFonts w:cs="Calibri"/>
                <w:szCs w:val="18"/>
              </w:rPr>
              <w:t>0.28</w:t>
            </w:r>
          </w:p>
        </w:tc>
        <w:tc>
          <w:tcPr>
            <w:tcW w:w="510" w:type="dxa"/>
            <w:shd w:val="clear" w:color="auto" w:fill="auto"/>
          </w:tcPr>
          <w:p w14:paraId="00447858" w14:textId="77777777" w:rsidR="007D3075" w:rsidRPr="00BF62E3" w:rsidRDefault="007D3075" w:rsidP="000E352C">
            <w:pPr>
              <w:pStyle w:val="TableText"/>
              <w:spacing w:before="40" w:after="40"/>
              <w:jc w:val="right"/>
              <w:rPr>
                <w:rFonts w:cs="Calibri"/>
                <w:szCs w:val="18"/>
              </w:rPr>
            </w:pPr>
            <w:r w:rsidRPr="00BF62E3">
              <w:rPr>
                <w:rFonts w:cs="Calibri"/>
                <w:szCs w:val="18"/>
              </w:rPr>
              <w:t>0.40</w:t>
            </w:r>
          </w:p>
        </w:tc>
        <w:tc>
          <w:tcPr>
            <w:tcW w:w="510" w:type="dxa"/>
            <w:shd w:val="clear" w:color="auto" w:fill="auto"/>
          </w:tcPr>
          <w:p w14:paraId="5DC969E9" w14:textId="77777777" w:rsidR="007D3075" w:rsidRPr="00BF62E3" w:rsidRDefault="007D3075" w:rsidP="000E352C">
            <w:pPr>
              <w:pStyle w:val="TableText"/>
              <w:spacing w:before="40" w:after="40"/>
              <w:jc w:val="right"/>
              <w:rPr>
                <w:rFonts w:cs="Calibri"/>
                <w:szCs w:val="18"/>
              </w:rPr>
            </w:pPr>
            <w:r w:rsidRPr="00BF62E3">
              <w:rPr>
                <w:rFonts w:cs="Calibri"/>
                <w:szCs w:val="18"/>
              </w:rPr>
              <w:t>0.50</w:t>
            </w:r>
          </w:p>
        </w:tc>
        <w:tc>
          <w:tcPr>
            <w:tcW w:w="510" w:type="dxa"/>
            <w:shd w:val="clear" w:color="auto" w:fill="auto"/>
          </w:tcPr>
          <w:p w14:paraId="12F0F45A" w14:textId="77777777" w:rsidR="007D3075" w:rsidRPr="00BF62E3" w:rsidRDefault="007D3075" w:rsidP="000E352C">
            <w:pPr>
              <w:pStyle w:val="TableText"/>
              <w:spacing w:before="40" w:after="40"/>
              <w:jc w:val="right"/>
              <w:rPr>
                <w:rFonts w:cs="Calibri"/>
                <w:szCs w:val="18"/>
              </w:rPr>
            </w:pPr>
            <w:r w:rsidRPr="00BF62E3">
              <w:rPr>
                <w:rFonts w:cs="Calibri"/>
                <w:szCs w:val="18"/>
              </w:rPr>
              <w:t>0.62</w:t>
            </w:r>
          </w:p>
        </w:tc>
        <w:tc>
          <w:tcPr>
            <w:tcW w:w="510" w:type="dxa"/>
            <w:shd w:val="clear" w:color="auto" w:fill="auto"/>
          </w:tcPr>
          <w:p w14:paraId="40DAE75A" w14:textId="77777777" w:rsidR="007D3075" w:rsidRPr="00BF62E3" w:rsidRDefault="007D3075" w:rsidP="000E352C">
            <w:pPr>
              <w:pStyle w:val="TableText"/>
              <w:spacing w:before="40" w:after="40"/>
              <w:jc w:val="right"/>
              <w:rPr>
                <w:rFonts w:cs="Calibri"/>
                <w:szCs w:val="18"/>
              </w:rPr>
            </w:pPr>
            <w:r w:rsidRPr="00BF62E3">
              <w:rPr>
                <w:rFonts w:cs="Calibri"/>
                <w:szCs w:val="18"/>
              </w:rPr>
              <w:t>0.75</w:t>
            </w:r>
          </w:p>
        </w:tc>
        <w:tc>
          <w:tcPr>
            <w:tcW w:w="510" w:type="dxa"/>
            <w:shd w:val="clear" w:color="auto" w:fill="auto"/>
          </w:tcPr>
          <w:p w14:paraId="28EA4C8D" w14:textId="77777777" w:rsidR="007D3075" w:rsidRPr="00BF62E3" w:rsidRDefault="007D3075" w:rsidP="000E352C">
            <w:pPr>
              <w:pStyle w:val="TableText"/>
              <w:spacing w:before="40" w:after="40"/>
              <w:jc w:val="right"/>
              <w:rPr>
                <w:rFonts w:cs="Calibri"/>
                <w:szCs w:val="18"/>
              </w:rPr>
            </w:pPr>
            <w:r w:rsidRPr="00BF62E3">
              <w:rPr>
                <w:rFonts w:cs="Calibri"/>
                <w:szCs w:val="18"/>
              </w:rPr>
              <w:t>0.90</w:t>
            </w:r>
          </w:p>
        </w:tc>
        <w:tc>
          <w:tcPr>
            <w:tcW w:w="510" w:type="dxa"/>
            <w:shd w:val="clear" w:color="auto" w:fill="auto"/>
          </w:tcPr>
          <w:p w14:paraId="3F87836E" w14:textId="77777777" w:rsidR="007D3075" w:rsidRPr="00BF62E3" w:rsidRDefault="007D3075" w:rsidP="000E352C">
            <w:pPr>
              <w:pStyle w:val="TableText"/>
              <w:spacing w:before="40" w:after="40"/>
              <w:jc w:val="right"/>
              <w:rPr>
                <w:rFonts w:cs="Calibri"/>
                <w:szCs w:val="18"/>
              </w:rPr>
            </w:pPr>
            <w:r w:rsidRPr="00BF62E3">
              <w:rPr>
                <w:rFonts w:cs="Calibri"/>
                <w:szCs w:val="18"/>
              </w:rPr>
              <w:t>1.08</w:t>
            </w:r>
          </w:p>
        </w:tc>
        <w:tc>
          <w:tcPr>
            <w:tcW w:w="510" w:type="dxa"/>
            <w:shd w:val="clear" w:color="auto" w:fill="auto"/>
          </w:tcPr>
          <w:p w14:paraId="4CC9F45E" w14:textId="77777777" w:rsidR="007D3075" w:rsidRPr="00BF62E3" w:rsidRDefault="007D3075" w:rsidP="000E352C">
            <w:pPr>
              <w:pStyle w:val="TableText"/>
              <w:spacing w:before="40" w:after="40"/>
              <w:jc w:val="right"/>
              <w:rPr>
                <w:rFonts w:cs="Calibri"/>
                <w:szCs w:val="18"/>
              </w:rPr>
            </w:pPr>
            <w:r w:rsidRPr="00BF62E3">
              <w:rPr>
                <w:rFonts w:cs="Calibri"/>
                <w:szCs w:val="18"/>
              </w:rPr>
              <w:t>1.24</w:t>
            </w:r>
          </w:p>
        </w:tc>
        <w:tc>
          <w:tcPr>
            <w:tcW w:w="510" w:type="dxa"/>
            <w:shd w:val="clear" w:color="auto" w:fill="auto"/>
          </w:tcPr>
          <w:p w14:paraId="7AB09914" w14:textId="77777777" w:rsidR="007D3075" w:rsidRPr="00BF62E3" w:rsidRDefault="007D3075" w:rsidP="000E352C">
            <w:pPr>
              <w:pStyle w:val="TableText"/>
              <w:spacing w:before="40" w:after="40"/>
              <w:jc w:val="right"/>
              <w:rPr>
                <w:rFonts w:cs="Calibri"/>
                <w:szCs w:val="18"/>
              </w:rPr>
            </w:pPr>
            <w:r w:rsidRPr="00BF62E3">
              <w:rPr>
                <w:rFonts w:cs="Calibri"/>
                <w:szCs w:val="18"/>
              </w:rPr>
              <w:t>1.36</w:t>
            </w:r>
          </w:p>
        </w:tc>
        <w:tc>
          <w:tcPr>
            <w:tcW w:w="510" w:type="dxa"/>
            <w:shd w:val="clear" w:color="auto" w:fill="auto"/>
          </w:tcPr>
          <w:p w14:paraId="63ED99C9" w14:textId="77777777" w:rsidR="007D3075" w:rsidRPr="00BF62E3" w:rsidRDefault="007D3075" w:rsidP="000E352C">
            <w:pPr>
              <w:pStyle w:val="TableText"/>
              <w:spacing w:before="40" w:after="40"/>
              <w:jc w:val="right"/>
              <w:rPr>
                <w:rFonts w:cs="Calibri"/>
                <w:szCs w:val="18"/>
              </w:rPr>
            </w:pPr>
            <w:r w:rsidRPr="00BF62E3">
              <w:rPr>
                <w:rFonts w:cs="Calibri"/>
                <w:szCs w:val="18"/>
              </w:rPr>
              <w:t>1.52</w:t>
            </w:r>
          </w:p>
        </w:tc>
        <w:tc>
          <w:tcPr>
            <w:tcW w:w="510" w:type="dxa"/>
            <w:shd w:val="clear" w:color="auto" w:fill="auto"/>
          </w:tcPr>
          <w:p w14:paraId="2D31A83C" w14:textId="77777777" w:rsidR="007D3075" w:rsidRPr="00BF62E3" w:rsidRDefault="007D3075" w:rsidP="000E352C">
            <w:pPr>
              <w:pStyle w:val="TableText"/>
              <w:spacing w:before="40" w:after="40"/>
              <w:jc w:val="right"/>
              <w:rPr>
                <w:rFonts w:cs="Calibri"/>
                <w:szCs w:val="18"/>
              </w:rPr>
            </w:pPr>
            <w:r w:rsidRPr="00BF62E3">
              <w:rPr>
                <w:rFonts w:cs="Calibri"/>
                <w:szCs w:val="18"/>
              </w:rPr>
              <w:t>1.60</w:t>
            </w:r>
          </w:p>
        </w:tc>
      </w:tr>
      <w:tr w:rsidR="000E352C" w:rsidRPr="00BF62E3" w14:paraId="544C0BEC" w14:textId="77777777" w:rsidTr="00EC3659">
        <w:tc>
          <w:tcPr>
            <w:tcW w:w="3912" w:type="dxa"/>
          </w:tcPr>
          <w:p w14:paraId="2B6DF420" w14:textId="24C8BF66" w:rsidR="007D3075" w:rsidRPr="00BF62E3" w:rsidRDefault="007D3075" w:rsidP="000E352C">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Incineration and open burning of waste</w:t>
            </w:r>
          </w:p>
        </w:tc>
        <w:tc>
          <w:tcPr>
            <w:tcW w:w="510" w:type="dxa"/>
            <w:shd w:val="clear" w:color="auto" w:fill="auto"/>
          </w:tcPr>
          <w:p w14:paraId="343B2846" w14:textId="77777777" w:rsidR="007D3075" w:rsidRPr="00BF62E3" w:rsidRDefault="007D3075" w:rsidP="000E352C">
            <w:pPr>
              <w:pStyle w:val="TableText"/>
              <w:spacing w:before="40" w:after="40"/>
              <w:jc w:val="right"/>
              <w:rPr>
                <w:rFonts w:cs="Calibri"/>
                <w:szCs w:val="18"/>
              </w:rPr>
            </w:pPr>
            <w:r w:rsidRPr="00BF62E3">
              <w:rPr>
                <w:rFonts w:cs="Calibri"/>
                <w:szCs w:val="18"/>
              </w:rPr>
              <w:t>3.76</w:t>
            </w:r>
          </w:p>
        </w:tc>
        <w:tc>
          <w:tcPr>
            <w:tcW w:w="510" w:type="dxa"/>
            <w:shd w:val="clear" w:color="auto" w:fill="auto"/>
          </w:tcPr>
          <w:p w14:paraId="5C84C531" w14:textId="77777777" w:rsidR="007D3075" w:rsidRPr="00BF62E3" w:rsidRDefault="007D3075" w:rsidP="000E352C">
            <w:pPr>
              <w:pStyle w:val="TableText"/>
              <w:spacing w:before="40" w:after="40"/>
              <w:jc w:val="right"/>
              <w:rPr>
                <w:rFonts w:cs="Calibri"/>
                <w:szCs w:val="18"/>
              </w:rPr>
            </w:pPr>
            <w:r w:rsidRPr="00BF62E3">
              <w:rPr>
                <w:rFonts w:cs="Calibri"/>
                <w:szCs w:val="18"/>
              </w:rPr>
              <w:t>3.64</w:t>
            </w:r>
          </w:p>
        </w:tc>
        <w:tc>
          <w:tcPr>
            <w:tcW w:w="510" w:type="dxa"/>
            <w:shd w:val="clear" w:color="auto" w:fill="auto"/>
          </w:tcPr>
          <w:p w14:paraId="6C8DD8BE" w14:textId="77777777" w:rsidR="007D3075" w:rsidRPr="00BF62E3" w:rsidRDefault="007D3075" w:rsidP="000E352C">
            <w:pPr>
              <w:pStyle w:val="TableText"/>
              <w:spacing w:before="40" w:after="40"/>
              <w:jc w:val="right"/>
              <w:rPr>
                <w:rFonts w:cs="Calibri"/>
                <w:szCs w:val="18"/>
              </w:rPr>
            </w:pPr>
            <w:r w:rsidRPr="00BF62E3">
              <w:rPr>
                <w:rFonts w:cs="Calibri"/>
                <w:szCs w:val="18"/>
              </w:rPr>
              <w:t>3.65</w:t>
            </w:r>
          </w:p>
        </w:tc>
        <w:tc>
          <w:tcPr>
            <w:tcW w:w="510" w:type="dxa"/>
            <w:shd w:val="clear" w:color="auto" w:fill="auto"/>
          </w:tcPr>
          <w:p w14:paraId="18C0D91A" w14:textId="77777777" w:rsidR="007D3075" w:rsidRPr="00BF62E3" w:rsidRDefault="007D3075" w:rsidP="000E352C">
            <w:pPr>
              <w:pStyle w:val="TableText"/>
              <w:spacing w:before="40" w:after="40"/>
              <w:jc w:val="right"/>
              <w:rPr>
                <w:rFonts w:cs="Calibri"/>
                <w:szCs w:val="18"/>
              </w:rPr>
            </w:pPr>
            <w:r w:rsidRPr="00BF62E3">
              <w:rPr>
                <w:rFonts w:cs="Calibri"/>
                <w:szCs w:val="18"/>
              </w:rPr>
              <w:t>3.55</w:t>
            </w:r>
          </w:p>
        </w:tc>
        <w:tc>
          <w:tcPr>
            <w:tcW w:w="510" w:type="dxa"/>
            <w:shd w:val="clear" w:color="auto" w:fill="auto"/>
          </w:tcPr>
          <w:p w14:paraId="39557976" w14:textId="77777777" w:rsidR="007D3075" w:rsidRPr="00BF62E3" w:rsidRDefault="007D3075" w:rsidP="000E352C">
            <w:pPr>
              <w:pStyle w:val="TableText"/>
              <w:spacing w:before="40" w:after="40"/>
              <w:jc w:val="right"/>
              <w:rPr>
                <w:rFonts w:cs="Calibri"/>
                <w:szCs w:val="18"/>
              </w:rPr>
            </w:pPr>
            <w:r w:rsidRPr="00BF62E3">
              <w:rPr>
                <w:rFonts w:cs="Calibri"/>
                <w:szCs w:val="18"/>
              </w:rPr>
              <w:t>3.56</w:t>
            </w:r>
          </w:p>
        </w:tc>
        <w:tc>
          <w:tcPr>
            <w:tcW w:w="510" w:type="dxa"/>
            <w:shd w:val="clear" w:color="auto" w:fill="auto"/>
          </w:tcPr>
          <w:p w14:paraId="1F21747E" w14:textId="77777777" w:rsidR="007D3075" w:rsidRPr="00BF62E3" w:rsidRDefault="007D3075" w:rsidP="000E352C">
            <w:pPr>
              <w:pStyle w:val="TableText"/>
              <w:spacing w:before="40" w:after="40"/>
              <w:jc w:val="right"/>
              <w:rPr>
                <w:rFonts w:cs="Calibri"/>
                <w:szCs w:val="18"/>
              </w:rPr>
            </w:pPr>
            <w:r w:rsidRPr="00BF62E3">
              <w:rPr>
                <w:rFonts w:cs="Calibri"/>
                <w:szCs w:val="18"/>
              </w:rPr>
              <w:t>3.46</w:t>
            </w:r>
          </w:p>
        </w:tc>
        <w:tc>
          <w:tcPr>
            <w:tcW w:w="510" w:type="dxa"/>
            <w:shd w:val="clear" w:color="auto" w:fill="auto"/>
          </w:tcPr>
          <w:p w14:paraId="617ECA55" w14:textId="77777777" w:rsidR="007D3075" w:rsidRPr="00BF62E3" w:rsidRDefault="007D3075" w:rsidP="000E352C">
            <w:pPr>
              <w:pStyle w:val="TableText"/>
              <w:spacing w:before="40" w:after="40"/>
              <w:jc w:val="right"/>
              <w:rPr>
                <w:rFonts w:cs="Calibri"/>
                <w:szCs w:val="18"/>
              </w:rPr>
            </w:pPr>
            <w:r w:rsidRPr="00BF62E3">
              <w:rPr>
                <w:rFonts w:cs="Calibri"/>
                <w:szCs w:val="18"/>
              </w:rPr>
              <w:t>3.48</w:t>
            </w:r>
          </w:p>
        </w:tc>
        <w:tc>
          <w:tcPr>
            <w:tcW w:w="510" w:type="dxa"/>
            <w:shd w:val="clear" w:color="auto" w:fill="auto"/>
          </w:tcPr>
          <w:p w14:paraId="5825006F" w14:textId="77777777" w:rsidR="007D3075" w:rsidRPr="00BF62E3" w:rsidRDefault="007D3075" w:rsidP="000E352C">
            <w:pPr>
              <w:pStyle w:val="TableText"/>
              <w:spacing w:before="40" w:after="40"/>
              <w:jc w:val="right"/>
              <w:rPr>
                <w:rFonts w:cs="Calibri"/>
                <w:szCs w:val="18"/>
              </w:rPr>
            </w:pPr>
            <w:r w:rsidRPr="00BF62E3">
              <w:rPr>
                <w:rFonts w:cs="Calibri"/>
                <w:szCs w:val="18"/>
              </w:rPr>
              <w:t>3.29</w:t>
            </w:r>
          </w:p>
        </w:tc>
        <w:tc>
          <w:tcPr>
            <w:tcW w:w="510" w:type="dxa"/>
            <w:shd w:val="clear" w:color="auto" w:fill="auto"/>
          </w:tcPr>
          <w:p w14:paraId="1E8E8F33" w14:textId="77777777" w:rsidR="007D3075" w:rsidRPr="00BF62E3" w:rsidRDefault="007D3075" w:rsidP="000E352C">
            <w:pPr>
              <w:pStyle w:val="TableText"/>
              <w:spacing w:before="40" w:after="40"/>
              <w:jc w:val="right"/>
              <w:rPr>
                <w:rFonts w:cs="Calibri"/>
                <w:szCs w:val="18"/>
              </w:rPr>
            </w:pPr>
            <w:r w:rsidRPr="00BF62E3">
              <w:rPr>
                <w:rFonts w:cs="Calibri"/>
                <w:szCs w:val="18"/>
              </w:rPr>
              <w:t>3.19</w:t>
            </w:r>
          </w:p>
        </w:tc>
        <w:tc>
          <w:tcPr>
            <w:tcW w:w="510" w:type="dxa"/>
            <w:shd w:val="clear" w:color="auto" w:fill="auto"/>
          </w:tcPr>
          <w:p w14:paraId="5E184814" w14:textId="77777777" w:rsidR="007D3075" w:rsidRPr="00BF62E3" w:rsidRDefault="007D3075" w:rsidP="000E352C">
            <w:pPr>
              <w:pStyle w:val="TableText"/>
              <w:spacing w:before="40" w:after="40"/>
              <w:jc w:val="right"/>
              <w:rPr>
                <w:rFonts w:cs="Calibri"/>
                <w:szCs w:val="18"/>
              </w:rPr>
            </w:pPr>
            <w:r w:rsidRPr="00BF62E3">
              <w:rPr>
                <w:rFonts w:cs="Calibri"/>
                <w:szCs w:val="18"/>
              </w:rPr>
              <w:t>3.11</w:t>
            </w:r>
          </w:p>
        </w:tc>
        <w:tc>
          <w:tcPr>
            <w:tcW w:w="510" w:type="dxa"/>
            <w:shd w:val="clear" w:color="auto" w:fill="auto"/>
          </w:tcPr>
          <w:p w14:paraId="64921C14" w14:textId="77777777" w:rsidR="007D3075" w:rsidRPr="00BF62E3" w:rsidRDefault="007D3075" w:rsidP="000E352C">
            <w:pPr>
              <w:pStyle w:val="TableText"/>
              <w:spacing w:before="40" w:after="40"/>
              <w:jc w:val="right"/>
              <w:rPr>
                <w:rFonts w:cs="Calibri"/>
                <w:szCs w:val="18"/>
              </w:rPr>
            </w:pPr>
            <w:r w:rsidRPr="00BF62E3">
              <w:rPr>
                <w:rFonts w:cs="Calibri"/>
                <w:szCs w:val="18"/>
              </w:rPr>
              <w:t>3.10</w:t>
            </w:r>
          </w:p>
        </w:tc>
      </w:tr>
      <w:tr w:rsidR="00666D95" w:rsidRPr="00BF62E3" w14:paraId="4D8B5258" w14:textId="77777777" w:rsidTr="00EC3659">
        <w:tc>
          <w:tcPr>
            <w:tcW w:w="3912" w:type="dxa"/>
          </w:tcPr>
          <w:p w14:paraId="047242B7" w14:textId="37094B67" w:rsidR="007D3075" w:rsidRPr="00BF62E3" w:rsidRDefault="007D3075" w:rsidP="000E352C">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Waste water treatment and discharge</w:t>
            </w:r>
          </w:p>
        </w:tc>
        <w:tc>
          <w:tcPr>
            <w:tcW w:w="510" w:type="dxa"/>
            <w:tcBorders>
              <w:bottom w:val="single" w:sz="4" w:space="0" w:color="1B556B" w:themeColor="text2"/>
            </w:tcBorders>
            <w:shd w:val="clear" w:color="auto" w:fill="auto"/>
          </w:tcPr>
          <w:p w14:paraId="2E762220" w14:textId="77777777" w:rsidR="007D3075" w:rsidRPr="00BF62E3" w:rsidRDefault="007D3075" w:rsidP="000E352C">
            <w:pPr>
              <w:pStyle w:val="TableText"/>
              <w:spacing w:before="40" w:after="40"/>
              <w:jc w:val="right"/>
              <w:rPr>
                <w:rFonts w:cs="Calibri"/>
                <w:szCs w:val="18"/>
              </w:rPr>
            </w:pPr>
            <w:r w:rsidRPr="00BF62E3">
              <w:rPr>
                <w:rFonts w:cs="Calibri"/>
                <w:szCs w:val="18"/>
              </w:rPr>
              <w:t>9.06</w:t>
            </w:r>
          </w:p>
        </w:tc>
        <w:tc>
          <w:tcPr>
            <w:tcW w:w="510" w:type="dxa"/>
            <w:tcBorders>
              <w:bottom w:val="single" w:sz="4" w:space="0" w:color="1B556B" w:themeColor="text2"/>
            </w:tcBorders>
            <w:shd w:val="clear" w:color="auto" w:fill="auto"/>
          </w:tcPr>
          <w:p w14:paraId="0507EF95" w14:textId="77777777" w:rsidR="007D3075" w:rsidRPr="00BF62E3" w:rsidRDefault="007D3075" w:rsidP="000E352C">
            <w:pPr>
              <w:pStyle w:val="TableText"/>
              <w:spacing w:before="40" w:after="40"/>
              <w:jc w:val="right"/>
              <w:rPr>
                <w:rFonts w:cs="Calibri"/>
                <w:szCs w:val="18"/>
              </w:rPr>
            </w:pPr>
            <w:r w:rsidRPr="00BF62E3">
              <w:rPr>
                <w:rFonts w:cs="Calibri"/>
                <w:szCs w:val="18"/>
              </w:rPr>
              <w:t>9.12</w:t>
            </w:r>
          </w:p>
        </w:tc>
        <w:tc>
          <w:tcPr>
            <w:tcW w:w="510" w:type="dxa"/>
            <w:tcBorders>
              <w:bottom w:val="single" w:sz="4" w:space="0" w:color="1B556B" w:themeColor="text2"/>
            </w:tcBorders>
            <w:shd w:val="clear" w:color="auto" w:fill="auto"/>
          </w:tcPr>
          <w:p w14:paraId="1C7EE552" w14:textId="77777777" w:rsidR="007D3075" w:rsidRPr="00BF62E3" w:rsidRDefault="007D3075" w:rsidP="000E352C">
            <w:pPr>
              <w:pStyle w:val="TableText"/>
              <w:spacing w:before="40" w:after="40"/>
              <w:jc w:val="right"/>
              <w:rPr>
                <w:rFonts w:cs="Calibri"/>
                <w:szCs w:val="18"/>
              </w:rPr>
            </w:pPr>
            <w:r w:rsidRPr="00BF62E3">
              <w:rPr>
                <w:rFonts w:cs="Calibri"/>
                <w:szCs w:val="18"/>
              </w:rPr>
              <w:t>9.12</w:t>
            </w:r>
          </w:p>
        </w:tc>
        <w:tc>
          <w:tcPr>
            <w:tcW w:w="510" w:type="dxa"/>
            <w:tcBorders>
              <w:bottom w:val="single" w:sz="4" w:space="0" w:color="1B556B" w:themeColor="text2"/>
            </w:tcBorders>
            <w:shd w:val="clear" w:color="auto" w:fill="auto"/>
          </w:tcPr>
          <w:p w14:paraId="4B304B7D" w14:textId="77777777" w:rsidR="007D3075" w:rsidRPr="00BF62E3" w:rsidRDefault="007D3075" w:rsidP="000E352C">
            <w:pPr>
              <w:pStyle w:val="TableText"/>
              <w:spacing w:before="40" w:after="40"/>
              <w:jc w:val="right"/>
              <w:rPr>
                <w:rFonts w:cs="Calibri"/>
                <w:szCs w:val="18"/>
              </w:rPr>
            </w:pPr>
            <w:r w:rsidRPr="00BF62E3">
              <w:rPr>
                <w:rFonts w:cs="Calibri"/>
                <w:szCs w:val="18"/>
              </w:rPr>
              <w:t>9.23</w:t>
            </w:r>
          </w:p>
        </w:tc>
        <w:tc>
          <w:tcPr>
            <w:tcW w:w="510" w:type="dxa"/>
            <w:tcBorders>
              <w:bottom w:val="single" w:sz="4" w:space="0" w:color="1B556B" w:themeColor="text2"/>
            </w:tcBorders>
            <w:shd w:val="clear" w:color="auto" w:fill="auto"/>
          </w:tcPr>
          <w:p w14:paraId="16CCC5F1" w14:textId="77777777" w:rsidR="007D3075" w:rsidRPr="00BF62E3" w:rsidRDefault="007D3075" w:rsidP="000E352C">
            <w:pPr>
              <w:pStyle w:val="TableText"/>
              <w:spacing w:before="40" w:after="40"/>
              <w:jc w:val="right"/>
              <w:rPr>
                <w:rFonts w:cs="Calibri"/>
                <w:szCs w:val="18"/>
              </w:rPr>
            </w:pPr>
            <w:r w:rsidRPr="00BF62E3">
              <w:rPr>
                <w:rFonts w:cs="Calibri"/>
                <w:szCs w:val="18"/>
              </w:rPr>
              <w:t>9.35</w:t>
            </w:r>
          </w:p>
        </w:tc>
        <w:tc>
          <w:tcPr>
            <w:tcW w:w="510" w:type="dxa"/>
            <w:tcBorders>
              <w:bottom w:val="single" w:sz="4" w:space="0" w:color="1B556B" w:themeColor="text2"/>
            </w:tcBorders>
            <w:shd w:val="clear" w:color="auto" w:fill="auto"/>
          </w:tcPr>
          <w:p w14:paraId="48D2659F" w14:textId="77777777" w:rsidR="007D3075" w:rsidRPr="00BF62E3" w:rsidRDefault="007D3075" w:rsidP="000E352C">
            <w:pPr>
              <w:pStyle w:val="TableText"/>
              <w:spacing w:before="40" w:after="40"/>
              <w:jc w:val="right"/>
              <w:rPr>
                <w:rFonts w:cs="Calibri"/>
                <w:szCs w:val="18"/>
              </w:rPr>
            </w:pPr>
            <w:r w:rsidRPr="00BF62E3">
              <w:rPr>
                <w:rFonts w:cs="Calibri"/>
                <w:szCs w:val="18"/>
              </w:rPr>
              <w:t>9.56</w:t>
            </w:r>
          </w:p>
        </w:tc>
        <w:tc>
          <w:tcPr>
            <w:tcW w:w="510" w:type="dxa"/>
            <w:tcBorders>
              <w:bottom w:val="single" w:sz="4" w:space="0" w:color="1B556B" w:themeColor="text2"/>
            </w:tcBorders>
            <w:shd w:val="clear" w:color="auto" w:fill="auto"/>
          </w:tcPr>
          <w:p w14:paraId="4A917202" w14:textId="77777777" w:rsidR="007D3075" w:rsidRPr="00BF62E3" w:rsidRDefault="007D3075" w:rsidP="000E352C">
            <w:pPr>
              <w:pStyle w:val="TableText"/>
              <w:spacing w:before="40" w:after="40"/>
              <w:jc w:val="right"/>
              <w:rPr>
                <w:rFonts w:cs="Calibri"/>
                <w:szCs w:val="18"/>
              </w:rPr>
            </w:pPr>
            <w:r w:rsidRPr="00BF62E3">
              <w:rPr>
                <w:rFonts w:cs="Calibri"/>
                <w:szCs w:val="18"/>
              </w:rPr>
              <w:t>9.63</w:t>
            </w:r>
          </w:p>
        </w:tc>
        <w:tc>
          <w:tcPr>
            <w:tcW w:w="510" w:type="dxa"/>
            <w:tcBorders>
              <w:bottom w:val="single" w:sz="4" w:space="0" w:color="1B556B" w:themeColor="text2"/>
            </w:tcBorders>
            <w:shd w:val="clear" w:color="auto" w:fill="auto"/>
          </w:tcPr>
          <w:p w14:paraId="48CF8A1F" w14:textId="77777777" w:rsidR="007D3075" w:rsidRPr="00BF62E3" w:rsidRDefault="007D3075" w:rsidP="000E352C">
            <w:pPr>
              <w:pStyle w:val="TableText"/>
              <w:spacing w:before="40" w:after="40"/>
              <w:jc w:val="right"/>
              <w:rPr>
                <w:rFonts w:cs="Calibri"/>
                <w:szCs w:val="18"/>
              </w:rPr>
            </w:pPr>
            <w:r w:rsidRPr="00BF62E3">
              <w:rPr>
                <w:rFonts w:cs="Calibri"/>
                <w:szCs w:val="18"/>
              </w:rPr>
              <w:t>9.81</w:t>
            </w:r>
          </w:p>
        </w:tc>
        <w:tc>
          <w:tcPr>
            <w:tcW w:w="510" w:type="dxa"/>
            <w:tcBorders>
              <w:bottom w:val="single" w:sz="4" w:space="0" w:color="1B556B" w:themeColor="text2"/>
            </w:tcBorders>
            <w:shd w:val="clear" w:color="auto" w:fill="auto"/>
          </w:tcPr>
          <w:p w14:paraId="5CF2A778" w14:textId="77777777" w:rsidR="007D3075" w:rsidRPr="00BF62E3" w:rsidRDefault="007D3075" w:rsidP="000E352C">
            <w:pPr>
              <w:pStyle w:val="TableText"/>
              <w:spacing w:before="40" w:after="40"/>
              <w:jc w:val="right"/>
              <w:rPr>
                <w:rFonts w:cs="Calibri"/>
                <w:szCs w:val="18"/>
              </w:rPr>
            </w:pPr>
            <w:r w:rsidRPr="00BF62E3">
              <w:rPr>
                <w:rFonts w:cs="Calibri"/>
                <w:szCs w:val="18"/>
              </w:rPr>
              <w:t>9.99</w:t>
            </w:r>
          </w:p>
        </w:tc>
        <w:tc>
          <w:tcPr>
            <w:tcW w:w="510" w:type="dxa"/>
            <w:tcBorders>
              <w:bottom w:val="single" w:sz="4" w:space="0" w:color="1B556B" w:themeColor="text2"/>
            </w:tcBorders>
            <w:shd w:val="clear" w:color="auto" w:fill="auto"/>
          </w:tcPr>
          <w:p w14:paraId="640F891F" w14:textId="77777777" w:rsidR="007D3075" w:rsidRPr="00BF62E3" w:rsidRDefault="007D3075" w:rsidP="000E352C">
            <w:pPr>
              <w:pStyle w:val="TableText"/>
              <w:spacing w:before="40" w:after="40"/>
              <w:jc w:val="right"/>
              <w:rPr>
                <w:rFonts w:cs="Calibri"/>
                <w:szCs w:val="18"/>
              </w:rPr>
            </w:pPr>
            <w:r w:rsidRPr="00BF62E3">
              <w:rPr>
                <w:rFonts w:cs="Calibri"/>
                <w:szCs w:val="18"/>
              </w:rPr>
              <w:t>10.14</w:t>
            </w:r>
          </w:p>
        </w:tc>
        <w:tc>
          <w:tcPr>
            <w:tcW w:w="510" w:type="dxa"/>
            <w:tcBorders>
              <w:bottom w:val="single" w:sz="4" w:space="0" w:color="1B556B" w:themeColor="text2"/>
            </w:tcBorders>
            <w:shd w:val="clear" w:color="auto" w:fill="auto"/>
          </w:tcPr>
          <w:p w14:paraId="430C64FF" w14:textId="77777777" w:rsidR="007D3075" w:rsidRPr="00BF62E3" w:rsidRDefault="007D3075" w:rsidP="000E352C">
            <w:pPr>
              <w:pStyle w:val="TableText"/>
              <w:spacing w:before="40" w:after="40"/>
              <w:jc w:val="right"/>
              <w:rPr>
                <w:rFonts w:cs="Calibri"/>
                <w:szCs w:val="18"/>
              </w:rPr>
            </w:pPr>
            <w:r w:rsidRPr="00BF62E3">
              <w:rPr>
                <w:rFonts w:cs="Calibri"/>
                <w:szCs w:val="18"/>
              </w:rPr>
              <w:t>10.28</w:t>
            </w:r>
          </w:p>
        </w:tc>
      </w:tr>
      <w:tr w:rsidR="007D3075" w:rsidRPr="00BF62E3" w14:paraId="2B91C17B" w14:textId="77777777" w:rsidTr="00EC3659">
        <w:tc>
          <w:tcPr>
            <w:tcW w:w="3912" w:type="dxa"/>
          </w:tcPr>
          <w:p w14:paraId="74E2CD49" w14:textId="2C37BC2C" w:rsidR="007D3075" w:rsidRPr="00BF62E3" w:rsidRDefault="007D3075" w:rsidP="000E352C">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Other </w:t>
            </w:r>
          </w:p>
        </w:tc>
        <w:tc>
          <w:tcPr>
            <w:tcW w:w="510" w:type="dxa"/>
            <w:tcBorders>
              <w:top w:val="single" w:sz="4" w:space="0" w:color="1B556B" w:themeColor="text2"/>
            </w:tcBorders>
            <w:shd w:val="clear" w:color="auto" w:fill="D2DDE1" w:themeFill="background2"/>
          </w:tcPr>
          <w:p w14:paraId="3BEA691F"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2ACFB0F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7CC5B4DF"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47B8BC7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523A31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333514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2C156E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3E2E998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1CC5AFAF"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66F190E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510" w:type="dxa"/>
            <w:tcBorders>
              <w:top w:val="single" w:sz="4" w:space="0" w:color="1B556B" w:themeColor="text2"/>
            </w:tcBorders>
            <w:shd w:val="clear" w:color="auto" w:fill="D2DDE1" w:themeFill="background2"/>
          </w:tcPr>
          <w:p w14:paraId="5C51074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0E352C" w:rsidRPr="00BF62E3" w14:paraId="1626A1C6" w14:textId="77777777" w:rsidTr="00EC3659">
        <w:tc>
          <w:tcPr>
            <w:tcW w:w="3912" w:type="dxa"/>
          </w:tcPr>
          <w:p w14:paraId="11B8617B" w14:textId="71CB44C6" w:rsidR="007D3075" w:rsidRPr="00BF62E3" w:rsidRDefault="007D3075" w:rsidP="000E352C">
            <w:pPr>
              <w:pStyle w:val="TableText"/>
              <w:spacing w:before="40" w:after="40"/>
              <w:rPr>
                <w:rFonts w:cs="Calibri"/>
                <w:szCs w:val="18"/>
              </w:rPr>
            </w:pPr>
            <w:r w:rsidRPr="00BF62E3">
              <w:rPr>
                <w:rFonts w:cs="Calibri"/>
                <w:b/>
                <w:bCs/>
                <w:szCs w:val="18"/>
              </w:rPr>
              <w:t>6.</w:t>
            </w:r>
            <w:r w:rsidR="00F155CC" w:rsidRPr="00BF62E3">
              <w:rPr>
                <w:rFonts w:cs="Calibri"/>
                <w:b/>
                <w:bCs/>
                <w:szCs w:val="18"/>
              </w:rPr>
              <w:t xml:space="preserve"> </w:t>
            </w:r>
            <w:r w:rsidRPr="00BF62E3">
              <w:rPr>
                <w:rFonts w:cs="Calibri"/>
                <w:b/>
                <w:bCs/>
                <w:szCs w:val="18"/>
              </w:rPr>
              <w:t>Other (as specified in summary table A.1)</w:t>
            </w:r>
          </w:p>
        </w:tc>
        <w:tc>
          <w:tcPr>
            <w:tcW w:w="510" w:type="dxa"/>
            <w:shd w:val="clear" w:color="auto" w:fill="auto"/>
          </w:tcPr>
          <w:p w14:paraId="69805E55" w14:textId="77777777" w:rsidR="007D3075" w:rsidRPr="00BF62E3" w:rsidRDefault="007D3075" w:rsidP="000E352C">
            <w:pPr>
              <w:pStyle w:val="TableText"/>
              <w:spacing w:before="40" w:after="40"/>
              <w:jc w:val="right"/>
              <w:rPr>
                <w:rFonts w:cs="Calibri"/>
                <w:szCs w:val="18"/>
              </w:rPr>
            </w:pPr>
            <w:r w:rsidRPr="00BF62E3">
              <w:rPr>
                <w:rFonts w:cs="Calibri"/>
                <w:szCs w:val="18"/>
              </w:rPr>
              <w:t>0.07</w:t>
            </w:r>
          </w:p>
        </w:tc>
        <w:tc>
          <w:tcPr>
            <w:tcW w:w="510" w:type="dxa"/>
            <w:shd w:val="clear" w:color="auto" w:fill="auto"/>
          </w:tcPr>
          <w:p w14:paraId="7CAFDAFC" w14:textId="77777777" w:rsidR="007D3075" w:rsidRPr="00BF62E3" w:rsidRDefault="007D3075" w:rsidP="000E352C">
            <w:pPr>
              <w:pStyle w:val="TableText"/>
              <w:spacing w:before="40" w:after="40"/>
              <w:jc w:val="right"/>
              <w:rPr>
                <w:rFonts w:cs="Calibri"/>
                <w:szCs w:val="18"/>
              </w:rPr>
            </w:pPr>
            <w:r w:rsidRPr="00BF62E3">
              <w:rPr>
                <w:rFonts w:cs="Calibri"/>
                <w:szCs w:val="18"/>
              </w:rPr>
              <w:t>0.07</w:t>
            </w:r>
          </w:p>
        </w:tc>
        <w:tc>
          <w:tcPr>
            <w:tcW w:w="510" w:type="dxa"/>
            <w:shd w:val="clear" w:color="auto" w:fill="auto"/>
          </w:tcPr>
          <w:p w14:paraId="0170FC46" w14:textId="77777777" w:rsidR="007D3075" w:rsidRPr="00BF62E3" w:rsidRDefault="007D3075" w:rsidP="000E352C">
            <w:pPr>
              <w:pStyle w:val="TableText"/>
              <w:spacing w:before="40" w:after="40"/>
              <w:jc w:val="right"/>
              <w:rPr>
                <w:rFonts w:cs="Calibri"/>
                <w:szCs w:val="18"/>
              </w:rPr>
            </w:pPr>
            <w:r w:rsidRPr="00BF62E3">
              <w:rPr>
                <w:rFonts w:cs="Calibri"/>
                <w:szCs w:val="18"/>
              </w:rPr>
              <w:t>0.07</w:t>
            </w:r>
          </w:p>
        </w:tc>
        <w:tc>
          <w:tcPr>
            <w:tcW w:w="510" w:type="dxa"/>
            <w:shd w:val="clear" w:color="auto" w:fill="auto"/>
          </w:tcPr>
          <w:p w14:paraId="668AAD51" w14:textId="77777777" w:rsidR="007D3075" w:rsidRPr="00BF62E3" w:rsidRDefault="007D3075" w:rsidP="000E352C">
            <w:pPr>
              <w:pStyle w:val="TableText"/>
              <w:spacing w:before="40" w:after="40"/>
              <w:jc w:val="right"/>
              <w:rPr>
                <w:rFonts w:cs="Calibri"/>
                <w:szCs w:val="18"/>
              </w:rPr>
            </w:pPr>
            <w:r w:rsidRPr="00BF62E3">
              <w:rPr>
                <w:rFonts w:cs="Calibri"/>
                <w:szCs w:val="18"/>
              </w:rPr>
              <w:t>0.07</w:t>
            </w:r>
          </w:p>
        </w:tc>
        <w:tc>
          <w:tcPr>
            <w:tcW w:w="510" w:type="dxa"/>
            <w:shd w:val="clear" w:color="auto" w:fill="auto"/>
          </w:tcPr>
          <w:p w14:paraId="7127FCDA" w14:textId="77777777" w:rsidR="007D3075" w:rsidRPr="00BF62E3" w:rsidRDefault="007D3075" w:rsidP="000E352C">
            <w:pPr>
              <w:pStyle w:val="TableText"/>
              <w:spacing w:before="40" w:after="40"/>
              <w:jc w:val="right"/>
              <w:rPr>
                <w:rFonts w:cs="Calibri"/>
                <w:szCs w:val="18"/>
              </w:rPr>
            </w:pPr>
            <w:r w:rsidRPr="00BF62E3">
              <w:rPr>
                <w:rFonts w:cs="Calibri"/>
                <w:szCs w:val="18"/>
              </w:rPr>
              <w:t>0.06</w:t>
            </w:r>
          </w:p>
        </w:tc>
        <w:tc>
          <w:tcPr>
            <w:tcW w:w="510" w:type="dxa"/>
            <w:shd w:val="clear" w:color="auto" w:fill="auto"/>
          </w:tcPr>
          <w:p w14:paraId="261C293D" w14:textId="77777777" w:rsidR="007D3075" w:rsidRPr="00BF62E3" w:rsidRDefault="007D3075" w:rsidP="000E352C">
            <w:pPr>
              <w:pStyle w:val="TableText"/>
              <w:spacing w:before="40" w:after="40"/>
              <w:jc w:val="right"/>
              <w:rPr>
                <w:rFonts w:cs="Calibri"/>
                <w:szCs w:val="18"/>
              </w:rPr>
            </w:pPr>
            <w:r w:rsidRPr="00BF62E3">
              <w:rPr>
                <w:rFonts w:cs="Calibri"/>
                <w:szCs w:val="18"/>
              </w:rPr>
              <w:t>0.06</w:t>
            </w:r>
          </w:p>
        </w:tc>
        <w:tc>
          <w:tcPr>
            <w:tcW w:w="510" w:type="dxa"/>
            <w:shd w:val="clear" w:color="auto" w:fill="auto"/>
          </w:tcPr>
          <w:p w14:paraId="2166CE52" w14:textId="77777777" w:rsidR="007D3075" w:rsidRPr="00BF62E3" w:rsidRDefault="007D3075" w:rsidP="000E352C">
            <w:pPr>
              <w:pStyle w:val="TableText"/>
              <w:spacing w:before="40" w:after="40"/>
              <w:jc w:val="right"/>
              <w:rPr>
                <w:rFonts w:cs="Calibri"/>
                <w:szCs w:val="18"/>
              </w:rPr>
            </w:pPr>
            <w:r w:rsidRPr="00BF62E3">
              <w:rPr>
                <w:rFonts w:cs="Calibri"/>
                <w:szCs w:val="18"/>
              </w:rPr>
              <w:t>0.06</w:t>
            </w:r>
          </w:p>
        </w:tc>
        <w:tc>
          <w:tcPr>
            <w:tcW w:w="510" w:type="dxa"/>
            <w:shd w:val="clear" w:color="auto" w:fill="auto"/>
          </w:tcPr>
          <w:p w14:paraId="0005EC5F" w14:textId="77777777" w:rsidR="007D3075" w:rsidRPr="00BF62E3" w:rsidRDefault="007D3075" w:rsidP="000E352C">
            <w:pPr>
              <w:pStyle w:val="TableText"/>
              <w:spacing w:before="40" w:after="40"/>
              <w:jc w:val="right"/>
              <w:rPr>
                <w:rFonts w:cs="Calibri"/>
                <w:szCs w:val="18"/>
              </w:rPr>
            </w:pPr>
            <w:r w:rsidRPr="00BF62E3">
              <w:rPr>
                <w:rFonts w:cs="Calibri"/>
                <w:szCs w:val="18"/>
              </w:rPr>
              <w:t>0.06</w:t>
            </w:r>
          </w:p>
        </w:tc>
        <w:tc>
          <w:tcPr>
            <w:tcW w:w="510" w:type="dxa"/>
            <w:shd w:val="clear" w:color="auto" w:fill="auto"/>
          </w:tcPr>
          <w:p w14:paraId="7E499E0C" w14:textId="77777777" w:rsidR="007D3075" w:rsidRPr="00BF62E3" w:rsidRDefault="007D3075" w:rsidP="000E352C">
            <w:pPr>
              <w:pStyle w:val="TableText"/>
              <w:spacing w:before="40" w:after="40"/>
              <w:jc w:val="right"/>
              <w:rPr>
                <w:rFonts w:cs="Calibri"/>
                <w:szCs w:val="18"/>
              </w:rPr>
            </w:pPr>
            <w:r w:rsidRPr="00BF62E3">
              <w:rPr>
                <w:rFonts w:cs="Calibri"/>
                <w:szCs w:val="18"/>
              </w:rPr>
              <w:t>0.06</w:t>
            </w:r>
          </w:p>
        </w:tc>
        <w:tc>
          <w:tcPr>
            <w:tcW w:w="510" w:type="dxa"/>
            <w:shd w:val="clear" w:color="auto" w:fill="auto"/>
          </w:tcPr>
          <w:p w14:paraId="694132A3" w14:textId="77777777" w:rsidR="007D3075" w:rsidRPr="00BF62E3" w:rsidRDefault="007D3075" w:rsidP="000E352C">
            <w:pPr>
              <w:pStyle w:val="TableText"/>
              <w:spacing w:before="40" w:after="40"/>
              <w:jc w:val="right"/>
              <w:rPr>
                <w:rFonts w:cs="Calibri"/>
                <w:szCs w:val="18"/>
              </w:rPr>
            </w:pPr>
            <w:r w:rsidRPr="00BF62E3">
              <w:rPr>
                <w:rFonts w:cs="Calibri"/>
                <w:szCs w:val="18"/>
              </w:rPr>
              <w:t>0.06</w:t>
            </w:r>
          </w:p>
        </w:tc>
        <w:tc>
          <w:tcPr>
            <w:tcW w:w="510" w:type="dxa"/>
            <w:shd w:val="clear" w:color="auto" w:fill="auto"/>
          </w:tcPr>
          <w:p w14:paraId="05407DCC" w14:textId="77777777" w:rsidR="007D3075" w:rsidRPr="00BF62E3" w:rsidRDefault="007D3075" w:rsidP="000E352C">
            <w:pPr>
              <w:pStyle w:val="TableText"/>
              <w:spacing w:before="40" w:after="40"/>
              <w:jc w:val="right"/>
              <w:rPr>
                <w:rFonts w:cs="Calibri"/>
                <w:szCs w:val="18"/>
              </w:rPr>
            </w:pPr>
            <w:r w:rsidRPr="00BF62E3">
              <w:rPr>
                <w:rFonts w:cs="Calibri"/>
                <w:szCs w:val="18"/>
              </w:rPr>
              <w:t>0.06</w:t>
            </w:r>
          </w:p>
        </w:tc>
      </w:tr>
    </w:tbl>
    <w:p w14:paraId="6318F847" w14:textId="20D3E16C" w:rsidR="007D3075" w:rsidRPr="00BF62E3" w:rsidRDefault="007D3075" w:rsidP="007D3075">
      <w:pPr>
        <w:pStyle w:val="Note"/>
        <w:rPr>
          <w:rFonts w:cs="Calibri"/>
        </w:rPr>
      </w:pPr>
      <w:r w:rsidRPr="00BF62E3">
        <w:rPr>
          <w:rFonts w:cs="Calibri"/>
          <w:b/>
        </w:rPr>
        <w:t>Note:</w:t>
      </w:r>
      <w:r w:rsidR="00D96143" w:rsidRPr="00BF62E3">
        <w:rPr>
          <w:rFonts w:cs="Calibri"/>
          <w:b/>
        </w:rPr>
        <w:t xml:space="preserve"> </w:t>
      </w:r>
      <w:r w:rsidRPr="00BF62E3">
        <w:rPr>
          <w:rFonts w:cs="Calibri"/>
        </w:rPr>
        <w:t>CO</w:t>
      </w:r>
      <w:r w:rsidRPr="00BF62E3">
        <w:rPr>
          <w:rFonts w:cs="Calibri"/>
          <w:vertAlign w:val="subscript"/>
        </w:rPr>
        <w:t>2</w:t>
      </w:r>
      <w:r w:rsidRPr="00BF62E3">
        <w:rPr>
          <w:rFonts w:cs="Calibri"/>
        </w:rPr>
        <w:t xml:space="preserve"> = carbon dioxide; CH</w:t>
      </w:r>
      <w:r w:rsidRPr="00BF62E3">
        <w:rPr>
          <w:rFonts w:cs="Calibri"/>
          <w:vertAlign w:val="subscript"/>
        </w:rPr>
        <w:t>4</w:t>
      </w:r>
      <w:r w:rsidRPr="00BF62E3">
        <w:rPr>
          <w:rFonts w:cs="Calibri"/>
        </w:rPr>
        <w:t xml:space="preserve"> = methane; IE = included elsewhere; kt = kilotonnes; NA = not applicable; NE = not estimated; NO = not occurring; ODS = ozone-depleting substances.</w:t>
      </w:r>
    </w:p>
    <w:p w14:paraId="4FF9A358" w14:textId="77777777" w:rsidR="007D3075" w:rsidRPr="00BF62E3" w:rsidRDefault="007D3075" w:rsidP="007D3075">
      <w:pPr>
        <w:spacing w:after="0"/>
        <w:rPr>
          <w:rFonts w:cs="Calibri"/>
        </w:rPr>
      </w:pPr>
    </w:p>
    <w:p w14:paraId="18B9C4CC" w14:textId="77777777" w:rsidR="000E352C" w:rsidRPr="00BF62E3" w:rsidRDefault="000E352C">
      <w:pPr>
        <w:spacing w:before="0" w:after="200" w:line="276" w:lineRule="auto"/>
        <w:jc w:val="left"/>
        <w:rPr>
          <w:rFonts w:cs="Calibri"/>
          <w:b/>
          <w:sz w:val="20"/>
        </w:rPr>
      </w:pPr>
      <w:r w:rsidRPr="00BF62E3">
        <w:rPr>
          <w:rFonts w:cs="Calibri"/>
        </w:rPr>
        <w:br w:type="page"/>
      </w:r>
    </w:p>
    <w:p w14:paraId="36FC41DC" w14:textId="23FC14E1" w:rsidR="007D3075" w:rsidRPr="00BF62E3" w:rsidRDefault="007D3075" w:rsidP="007D3075">
      <w:pPr>
        <w:pStyle w:val="Tableheading"/>
        <w:rPr>
          <w:rFonts w:cs="Calibri"/>
        </w:rPr>
      </w:pPr>
      <w:bookmarkStart w:id="320" w:name="_Toc121422582"/>
      <w:r w:rsidRPr="00BF62E3">
        <w:rPr>
          <w:rFonts w:cs="Calibri"/>
        </w:rPr>
        <w:lastRenderedPageBreak/>
        <w:t>Table A.4:</w:t>
      </w:r>
      <w:r w:rsidRPr="00BF62E3">
        <w:rPr>
          <w:rFonts w:cs="Calibri"/>
        </w:rPr>
        <w:tab/>
        <w:t>Emissions trends (N</w:t>
      </w:r>
      <w:r w:rsidRPr="00BF62E3">
        <w:rPr>
          <w:rFonts w:cs="Calibri"/>
          <w:vertAlign w:val="subscript"/>
        </w:rPr>
        <w:t>2</w:t>
      </w:r>
      <w:r w:rsidRPr="00BF62E3">
        <w:rPr>
          <w:rFonts w:cs="Calibri"/>
        </w:rPr>
        <w:t>O) (CTF Table 1(c)) (three parts)</w:t>
      </w:r>
      <w:bookmarkEnd w:id="320"/>
    </w:p>
    <w:p w14:paraId="06775510" w14:textId="77777777" w:rsidR="007D3075" w:rsidRPr="00BF62E3" w:rsidRDefault="007D3075" w:rsidP="00D96143">
      <w:pPr>
        <w:pStyle w:val="CTFTableheading"/>
        <w:spacing w:before="60"/>
      </w:pPr>
      <w:r w:rsidRPr="00BF62E3">
        <w:t>Table A.4:</w:t>
      </w:r>
      <w:r w:rsidRPr="00BF62E3">
        <w:tab/>
        <w:t>Emissions trends (N</w:t>
      </w:r>
      <w:r w:rsidRPr="00BF62E3">
        <w:rPr>
          <w:vertAlign w:val="subscript"/>
        </w:rPr>
        <w:t>2</w:t>
      </w:r>
      <w:r w:rsidRPr="00BF62E3">
        <w:t>O) (CTF Table 1(c)) (part 1 of 3)</w:t>
      </w:r>
    </w:p>
    <w:tbl>
      <w:tblPr>
        <w:tblStyle w:val="MinistryfortheEnvironment"/>
        <w:tblW w:w="14515" w:type="dxa"/>
        <w:tblInd w:w="57" w:type="dxa"/>
        <w:tblLook w:val="04A0" w:firstRow="1" w:lastRow="0" w:firstColumn="1" w:lastColumn="0" w:noHBand="0" w:noVBand="1"/>
      </w:tblPr>
      <w:tblGrid>
        <w:gridCol w:w="5453"/>
        <w:gridCol w:w="1006"/>
        <w:gridCol w:w="1007"/>
        <w:gridCol w:w="1007"/>
        <w:gridCol w:w="1007"/>
        <w:gridCol w:w="1007"/>
        <w:gridCol w:w="1007"/>
        <w:gridCol w:w="1007"/>
        <w:gridCol w:w="1007"/>
        <w:gridCol w:w="1007"/>
      </w:tblGrid>
      <w:tr w:rsidR="000E352C" w:rsidRPr="00BF62E3" w14:paraId="1DC26ADD" w14:textId="77777777" w:rsidTr="00BC2C8A">
        <w:trPr>
          <w:cnfStyle w:val="100000000000" w:firstRow="1" w:lastRow="0" w:firstColumn="0" w:lastColumn="0" w:oddVBand="0" w:evenVBand="0" w:oddHBand="0" w:evenHBand="0" w:firstRowFirstColumn="0" w:firstRowLastColumn="0" w:lastRowFirstColumn="0" w:lastRowLastColumn="0"/>
          <w:tblHeader/>
        </w:trPr>
        <w:tc>
          <w:tcPr>
            <w:tcW w:w="3397" w:type="dxa"/>
            <w:tcBorders>
              <w:top w:val="single" w:sz="4" w:space="0" w:color="1B556B" w:themeColor="text2"/>
            </w:tcBorders>
            <w:vAlign w:val="bottom"/>
          </w:tcPr>
          <w:p w14:paraId="2B070CDF" w14:textId="77777777" w:rsidR="007D3075" w:rsidRPr="00BF62E3" w:rsidRDefault="007D3075" w:rsidP="000E352C">
            <w:pPr>
              <w:pStyle w:val="TableTextbold"/>
              <w:keepNext/>
              <w:spacing w:before="40" w:after="40"/>
              <w:rPr>
                <w:rFonts w:cs="Calibri"/>
                <w:b/>
                <w:bCs/>
                <w:szCs w:val="14"/>
              </w:rPr>
            </w:pPr>
            <w:r w:rsidRPr="00BF62E3">
              <w:rPr>
                <w:rFonts w:cs="Calibri"/>
                <w:b/>
                <w:bCs/>
                <w:szCs w:val="14"/>
              </w:rPr>
              <w:t xml:space="preserve">Greenhouse gas source and sink categories </w:t>
            </w:r>
          </w:p>
        </w:tc>
        <w:tc>
          <w:tcPr>
            <w:tcW w:w="624" w:type="dxa"/>
            <w:tcBorders>
              <w:top w:val="single" w:sz="4" w:space="0" w:color="1B556B" w:themeColor="text2"/>
            </w:tcBorders>
            <w:vAlign w:val="bottom"/>
          </w:tcPr>
          <w:p w14:paraId="48859A7B" w14:textId="68DDE737" w:rsidR="007D3075" w:rsidRPr="00BF62E3" w:rsidRDefault="007D3075" w:rsidP="000E352C">
            <w:pPr>
              <w:pStyle w:val="TableTextbold"/>
              <w:keepNext/>
              <w:spacing w:before="40" w:after="40"/>
              <w:jc w:val="center"/>
              <w:rPr>
                <w:rFonts w:cs="Calibri"/>
                <w:b/>
                <w:bCs/>
                <w:szCs w:val="14"/>
              </w:rPr>
            </w:pPr>
            <w:r w:rsidRPr="00BF62E3">
              <w:rPr>
                <w:rFonts w:cs="Calibri"/>
                <w:b/>
                <w:bCs/>
                <w:szCs w:val="14"/>
              </w:rPr>
              <w:t xml:space="preserve">Base year </w:t>
            </w:r>
            <w:r w:rsidR="000E352C" w:rsidRPr="00BF62E3">
              <w:rPr>
                <w:rFonts w:cs="Calibri"/>
                <w:b/>
                <w:bCs/>
                <w:szCs w:val="14"/>
              </w:rPr>
              <w:br/>
            </w:r>
            <w:r w:rsidRPr="00BF62E3">
              <w:rPr>
                <w:rFonts w:cs="Calibri"/>
                <w:b/>
                <w:bCs/>
                <w:szCs w:val="14"/>
              </w:rPr>
              <w:t>1990</w:t>
            </w:r>
            <w:r w:rsidR="000E352C" w:rsidRPr="00BF62E3">
              <w:rPr>
                <w:rFonts w:cs="Calibri"/>
                <w:b/>
                <w:bCs/>
                <w:szCs w:val="14"/>
              </w:rPr>
              <w:t xml:space="preserve"> </w:t>
            </w:r>
            <w:r w:rsidRPr="00BF62E3">
              <w:rPr>
                <w:rFonts w:cs="Calibri"/>
                <w:b/>
                <w:bCs/>
                <w:szCs w:val="14"/>
              </w:rPr>
              <w:t>(kt)</w:t>
            </w:r>
          </w:p>
        </w:tc>
        <w:tc>
          <w:tcPr>
            <w:tcW w:w="624" w:type="dxa"/>
            <w:tcBorders>
              <w:top w:val="single" w:sz="4" w:space="0" w:color="1B556B" w:themeColor="text2"/>
            </w:tcBorders>
            <w:vAlign w:val="bottom"/>
          </w:tcPr>
          <w:p w14:paraId="488447DC" w14:textId="77777777" w:rsidR="007D3075" w:rsidRPr="00BF62E3" w:rsidRDefault="007D3075" w:rsidP="000E352C">
            <w:pPr>
              <w:pStyle w:val="TableTextbold"/>
              <w:keepNext/>
              <w:spacing w:before="40" w:after="40"/>
              <w:jc w:val="center"/>
              <w:rPr>
                <w:rFonts w:cs="Calibri"/>
                <w:b/>
                <w:bCs/>
                <w:szCs w:val="14"/>
              </w:rPr>
            </w:pPr>
            <w:r w:rsidRPr="00BF62E3">
              <w:rPr>
                <w:rFonts w:cs="Calibri"/>
                <w:b/>
                <w:bCs/>
                <w:szCs w:val="14"/>
              </w:rPr>
              <w:t>1991</w:t>
            </w:r>
            <w:r w:rsidRPr="00BF62E3">
              <w:rPr>
                <w:rFonts w:cs="Calibri"/>
                <w:b/>
                <w:bCs/>
                <w:szCs w:val="14"/>
              </w:rPr>
              <w:br/>
              <w:t>(kt)</w:t>
            </w:r>
          </w:p>
        </w:tc>
        <w:tc>
          <w:tcPr>
            <w:tcW w:w="624" w:type="dxa"/>
            <w:tcBorders>
              <w:top w:val="single" w:sz="4" w:space="0" w:color="1B556B" w:themeColor="text2"/>
            </w:tcBorders>
            <w:vAlign w:val="bottom"/>
          </w:tcPr>
          <w:p w14:paraId="15C5A156" w14:textId="77777777" w:rsidR="007D3075" w:rsidRPr="00BF62E3" w:rsidRDefault="007D3075" w:rsidP="000E352C">
            <w:pPr>
              <w:pStyle w:val="TableTextbold"/>
              <w:keepNext/>
              <w:spacing w:before="40" w:after="40"/>
              <w:jc w:val="center"/>
              <w:rPr>
                <w:rFonts w:cs="Calibri"/>
                <w:b/>
                <w:bCs/>
                <w:szCs w:val="14"/>
              </w:rPr>
            </w:pPr>
            <w:r w:rsidRPr="00BF62E3">
              <w:rPr>
                <w:rFonts w:cs="Calibri"/>
                <w:b/>
                <w:bCs/>
                <w:szCs w:val="14"/>
              </w:rPr>
              <w:t>1992</w:t>
            </w:r>
            <w:r w:rsidRPr="00BF62E3">
              <w:rPr>
                <w:rFonts w:cs="Calibri"/>
                <w:b/>
                <w:bCs/>
                <w:szCs w:val="14"/>
              </w:rPr>
              <w:br/>
              <w:t>(kt)</w:t>
            </w:r>
          </w:p>
        </w:tc>
        <w:tc>
          <w:tcPr>
            <w:tcW w:w="624" w:type="dxa"/>
            <w:tcBorders>
              <w:top w:val="single" w:sz="4" w:space="0" w:color="1B556B" w:themeColor="text2"/>
            </w:tcBorders>
            <w:vAlign w:val="bottom"/>
          </w:tcPr>
          <w:p w14:paraId="59CB0E9F" w14:textId="77777777" w:rsidR="007D3075" w:rsidRPr="00BF62E3" w:rsidRDefault="007D3075" w:rsidP="000E352C">
            <w:pPr>
              <w:pStyle w:val="TableTextbold"/>
              <w:keepNext/>
              <w:spacing w:before="40" w:after="40"/>
              <w:jc w:val="center"/>
              <w:rPr>
                <w:rFonts w:cs="Calibri"/>
                <w:b/>
                <w:bCs/>
                <w:szCs w:val="14"/>
              </w:rPr>
            </w:pPr>
            <w:r w:rsidRPr="00BF62E3">
              <w:rPr>
                <w:rFonts w:cs="Calibri"/>
                <w:b/>
                <w:bCs/>
                <w:szCs w:val="14"/>
              </w:rPr>
              <w:t>1993</w:t>
            </w:r>
            <w:r w:rsidRPr="00BF62E3">
              <w:rPr>
                <w:rFonts w:cs="Calibri"/>
                <w:b/>
                <w:bCs/>
                <w:szCs w:val="14"/>
              </w:rPr>
              <w:br/>
              <w:t>(kt)</w:t>
            </w:r>
          </w:p>
        </w:tc>
        <w:tc>
          <w:tcPr>
            <w:tcW w:w="624" w:type="dxa"/>
            <w:tcBorders>
              <w:top w:val="single" w:sz="4" w:space="0" w:color="1B556B" w:themeColor="text2"/>
            </w:tcBorders>
            <w:vAlign w:val="bottom"/>
          </w:tcPr>
          <w:p w14:paraId="5DFCD44F" w14:textId="77777777" w:rsidR="007D3075" w:rsidRPr="00BF62E3" w:rsidRDefault="007D3075" w:rsidP="000E352C">
            <w:pPr>
              <w:pStyle w:val="TableTextbold"/>
              <w:keepNext/>
              <w:spacing w:before="40" w:after="40"/>
              <w:jc w:val="center"/>
              <w:rPr>
                <w:rFonts w:cs="Calibri"/>
                <w:b/>
                <w:bCs/>
                <w:szCs w:val="14"/>
              </w:rPr>
            </w:pPr>
            <w:r w:rsidRPr="00BF62E3">
              <w:rPr>
                <w:rFonts w:cs="Calibri"/>
                <w:b/>
                <w:bCs/>
                <w:szCs w:val="14"/>
              </w:rPr>
              <w:t>1994</w:t>
            </w:r>
            <w:r w:rsidRPr="00BF62E3">
              <w:rPr>
                <w:rFonts w:cs="Calibri"/>
                <w:b/>
                <w:bCs/>
                <w:szCs w:val="14"/>
              </w:rPr>
              <w:br/>
              <w:t>(kt)</w:t>
            </w:r>
          </w:p>
        </w:tc>
        <w:tc>
          <w:tcPr>
            <w:tcW w:w="624" w:type="dxa"/>
            <w:tcBorders>
              <w:top w:val="single" w:sz="4" w:space="0" w:color="1B556B" w:themeColor="text2"/>
            </w:tcBorders>
            <w:vAlign w:val="bottom"/>
          </w:tcPr>
          <w:p w14:paraId="4769BFC7" w14:textId="77777777" w:rsidR="007D3075" w:rsidRPr="00BF62E3" w:rsidRDefault="007D3075" w:rsidP="000E352C">
            <w:pPr>
              <w:pStyle w:val="TableTextbold"/>
              <w:keepNext/>
              <w:spacing w:before="40" w:after="40"/>
              <w:jc w:val="center"/>
              <w:rPr>
                <w:rFonts w:cs="Calibri"/>
                <w:b/>
                <w:bCs/>
                <w:szCs w:val="14"/>
              </w:rPr>
            </w:pPr>
            <w:r w:rsidRPr="00BF62E3">
              <w:rPr>
                <w:rFonts w:cs="Calibri"/>
                <w:b/>
                <w:bCs/>
                <w:szCs w:val="14"/>
              </w:rPr>
              <w:t>1995</w:t>
            </w:r>
            <w:r w:rsidRPr="00BF62E3">
              <w:rPr>
                <w:rFonts w:cs="Calibri"/>
                <w:b/>
                <w:bCs/>
                <w:szCs w:val="14"/>
              </w:rPr>
              <w:br/>
              <w:t>(kt)</w:t>
            </w:r>
          </w:p>
        </w:tc>
        <w:tc>
          <w:tcPr>
            <w:tcW w:w="624" w:type="dxa"/>
            <w:tcBorders>
              <w:top w:val="single" w:sz="4" w:space="0" w:color="1B556B" w:themeColor="text2"/>
            </w:tcBorders>
            <w:vAlign w:val="bottom"/>
          </w:tcPr>
          <w:p w14:paraId="3EEF1068" w14:textId="77777777" w:rsidR="007D3075" w:rsidRPr="00BF62E3" w:rsidRDefault="007D3075" w:rsidP="000E352C">
            <w:pPr>
              <w:pStyle w:val="TableTextbold"/>
              <w:keepNext/>
              <w:spacing w:before="40" w:after="40"/>
              <w:jc w:val="center"/>
              <w:rPr>
                <w:rFonts w:cs="Calibri"/>
                <w:b/>
                <w:bCs/>
                <w:szCs w:val="14"/>
              </w:rPr>
            </w:pPr>
            <w:r w:rsidRPr="00BF62E3">
              <w:rPr>
                <w:rFonts w:cs="Calibri"/>
                <w:b/>
                <w:bCs/>
                <w:szCs w:val="14"/>
              </w:rPr>
              <w:t>1996</w:t>
            </w:r>
            <w:r w:rsidRPr="00BF62E3">
              <w:rPr>
                <w:rFonts w:cs="Calibri"/>
                <w:b/>
                <w:bCs/>
                <w:szCs w:val="14"/>
              </w:rPr>
              <w:br/>
              <w:t>(kt)</w:t>
            </w:r>
          </w:p>
        </w:tc>
        <w:tc>
          <w:tcPr>
            <w:tcW w:w="624" w:type="dxa"/>
            <w:tcBorders>
              <w:top w:val="single" w:sz="4" w:space="0" w:color="1B556B" w:themeColor="text2"/>
            </w:tcBorders>
            <w:vAlign w:val="bottom"/>
          </w:tcPr>
          <w:p w14:paraId="74553AD2" w14:textId="77777777" w:rsidR="007D3075" w:rsidRPr="00BF62E3" w:rsidRDefault="007D3075" w:rsidP="000E352C">
            <w:pPr>
              <w:pStyle w:val="TableTextbold"/>
              <w:keepNext/>
              <w:spacing w:before="40" w:after="40"/>
              <w:jc w:val="center"/>
              <w:rPr>
                <w:rFonts w:cs="Calibri"/>
                <w:b/>
                <w:bCs/>
                <w:szCs w:val="14"/>
              </w:rPr>
            </w:pPr>
            <w:r w:rsidRPr="00BF62E3">
              <w:rPr>
                <w:rFonts w:cs="Calibri"/>
                <w:b/>
                <w:bCs/>
                <w:szCs w:val="14"/>
              </w:rPr>
              <w:t>1997</w:t>
            </w:r>
            <w:r w:rsidRPr="00BF62E3">
              <w:rPr>
                <w:rFonts w:cs="Calibri"/>
                <w:b/>
                <w:bCs/>
                <w:szCs w:val="14"/>
              </w:rPr>
              <w:br/>
              <w:t>(kt)</w:t>
            </w:r>
          </w:p>
        </w:tc>
        <w:tc>
          <w:tcPr>
            <w:tcW w:w="624" w:type="dxa"/>
            <w:tcBorders>
              <w:top w:val="single" w:sz="4" w:space="0" w:color="1B556B" w:themeColor="text2"/>
            </w:tcBorders>
            <w:vAlign w:val="bottom"/>
          </w:tcPr>
          <w:p w14:paraId="04BE90B7" w14:textId="77777777" w:rsidR="007D3075" w:rsidRPr="00BF62E3" w:rsidRDefault="007D3075" w:rsidP="000E352C">
            <w:pPr>
              <w:pStyle w:val="TableTextbold"/>
              <w:keepNext/>
              <w:spacing w:before="40" w:after="40"/>
              <w:jc w:val="center"/>
              <w:rPr>
                <w:rFonts w:cs="Calibri"/>
                <w:b/>
                <w:bCs/>
                <w:szCs w:val="14"/>
              </w:rPr>
            </w:pPr>
            <w:r w:rsidRPr="00BF62E3">
              <w:rPr>
                <w:rFonts w:cs="Calibri"/>
                <w:b/>
                <w:bCs/>
                <w:szCs w:val="14"/>
              </w:rPr>
              <w:t>1998</w:t>
            </w:r>
            <w:r w:rsidRPr="00BF62E3">
              <w:rPr>
                <w:rFonts w:cs="Calibri"/>
                <w:b/>
                <w:bCs/>
                <w:szCs w:val="14"/>
              </w:rPr>
              <w:br/>
              <w:t>(kt)</w:t>
            </w:r>
          </w:p>
        </w:tc>
      </w:tr>
      <w:tr w:rsidR="007D3075" w:rsidRPr="00BF62E3" w14:paraId="5F644743" w14:textId="77777777" w:rsidTr="000E352C">
        <w:tc>
          <w:tcPr>
            <w:tcW w:w="3397" w:type="dxa"/>
          </w:tcPr>
          <w:p w14:paraId="468A6478" w14:textId="77777777" w:rsidR="007D3075" w:rsidRPr="00BF62E3" w:rsidRDefault="007D3075" w:rsidP="000E352C">
            <w:pPr>
              <w:pStyle w:val="TableText"/>
              <w:spacing w:before="40" w:after="40"/>
              <w:rPr>
                <w:rFonts w:cs="Calibri"/>
                <w:szCs w:val="18"/>
              </w:rPr>
            </w:pPr>
            <w:r w:rsidRPr="00BF62E3">
              <w:rPr>
                <w:rFonts w:cs="Calibri"/>
                <w:b/>
                <w:bCs/>
                <w:szCs w:val="18"/>
              </w:rPr>
              <w:t>1. Energy</w:t>
            </w:r>
          </w:p>
        </w:tc>
        <w:tc>
          <w:tcPr>
            <w:tcW w:w="624" w:type="dxa"/>
            <w:shd w:val="clear" w:color="auto" w:fill="auto"/>
          </w:tcPr>
          <w:p w14:paraId="463D34AC" w14:textId="77777777" w:rsidR="007D3075" w:rsidRPr="00BF62E3" w:rsidRDefault="007D3075" w:rsidP="000E352C">
            <w:pPr>
              <w:pStyle w:val="TableText"/>
              <w:spacing w:before="40" w:after="40"/>
              <w:jc w:val="right"/>
              <w:rPr>
                <w:rFonts w:cs="Calibri"/>
                <w:szCs w:val="18"/>
              </w:rPr>
            </w:pPr>
            <w:r w:rsidRPr="00BF62E3">
              <w:rPr>
                <w:rFonts w:cs="Calibri"/>
                <w:szCs w:val="18"/>
              </w:rPr>
              <w:t>0.74</w:t>
            </w:r>
          </w:p>
        </w:tc>
        <w:tc>
          <w:tcPr>
            <w:tcW w:w="624" w:type="dxa"/>
            <w:shd w:val="clear" w:color="auto" w:fill="auto"/>
          </w:tcPr>
          <w:p w14:paraId="351A8599" w14:textId="77777777" w:rsidR="007D3075" w:rsidRPr="00BF62E3" w:rsidRDefault="007D3075" w:rsidP="000E352C">
            <w:pPr>
              <w:pStyle w:val="TableText"/>
              <w:spacing w:before="40" w:after="40"/>
              <w:jc w:val="right"/>
              <w:rPr>
                <w:rFonts w:cs="Calibri"/>
                <w:szCs w:val="18"/>
              </w:rPr>
            </w:pPr>
            <w:r w:rsidRPr="00BF62E3">
              <w:rPr>
                <w:rFonts w:cs="Calibri"/>
                <w:szCs w:val="18"/>
              </w:rPr>
              <w:t>0.74</w:t>
            </w:r>
          </w:p>
        </w:tc>
        <w:tc>
          <w:tcPr>
            <w:tcW w:w="624" w:type="dxa"/>
            <w:shd w:val="clear" w:color="auto" w:fill="auto"/>
          </w:tcPr>
          <w:p w14:paraId="558413A0" w14:textId="77777777" w:rsidR="007D3075" w:rsidRPr="00BF62E3" w:rsidRDefault="007D3075" w:rsidP="000E352C">
            <w:pPr>
              <w:pStyle w:val="TableText"/>
              <w:spacing w:before="40" w:after="40"/>
              <w:jc w:val="right"/>
              <w:rPr>
                <w:rFonts w:cs="Calibri"/>
                <w:szCs w:val="18"/>
              </w:rPr>
            </w:pPr>
            <w:r w:rsidRPr="00BF62E3">
              <w:rPr>
                <w:rFonts w:cs="Calibri"/>
                <w:szCs w:val="18"/>
              </w:rPr>
              <w:t>0.80</w:t>
            </w:r>
          </w:p>
        </w:tc>
        <w:tc>
          <w:tcPr>
            <w:tcW w:w="624" w:type="dxa"/>
            <w:shd w:val="clear" w:color="auto" w:fill="auto"/>
          </w:tcPr>
          <w:p w14:paraId="46F1C12F" w14:textId="77777777" w:rsidR="007D3075" w:rsidRPr="00BF62E3" w:rsidRDefault="007D3075" w:rsidP="000E352C">
            <w:pPr>
              <w:pStyle w:val="TableText"/>
              <w:spacing w:before="40" w:after="40"/>
              <w:jc w:val="right"/>
              <w:rPr>
                <w:rFonts w:cs="Calibri"/>
                <w:szCs w:val="18"/>
              </w:rPr>
            </w:pPr>
            <w:r w:rsidRPr="00BF62E3">
              <w:rPr>
                <w:rFonts w:cs="Calibri"/>
                <w:szCs w:val="18"/>
              </w:rPr>
              <w:t>0.81</w:t>
            </w:r>
          </w:p>
        </w:tc>
        <w:tc>
          <w:tcPr>
            <w:tcW w:w="624" w:type="dxa"/>
            <w:shd w:val="clear" w:color="auto" w:fill="auto"/>
          </w:tcPr>
          <w:p w14:paraId="438CFCAB" w14:textId="77777777" w:rsidR="007D3075" w:rsidRPr="00BF62E3" w:rsidRDefault="007D3075" w:rsidP="000E352C">
            <w:pPr>
              <w:pStyle w:val="TableText"/>
              <w:spacing w:before="40" w:after="40"/>
              <w:jc w:val="right"/>
              <w:rPr>
                <w:rFonts w:cs="Calibri"/>
                <w:szCs w:val="18"/>
              </w:rPr>
            </w:pPr>
            <w:r w:rsidRPr="00BF62E3">
              <w:rPr>
                <w:rFonts w:cs="Calibri"/>
                <w:szCs w:val="18"/>
              </w:rPr>
              <w:t>0.87</w:t>
            </w:r>
          </w:p>
        </w:tc>
        <w:tc>
          <w:tcPr>
            <w:tcW w:w="624" w:type="dxa"/>
            <w:shd w:val="clear" w:color="auto" w:fill="auto"/>
          </w:tcPr>
          <w:p w14:paraId="12C608BC" w14:textId="77777777" w:rsidR="007D3075" w:rsidRPr="00BF62E3" w:rsidRDefault="007D3075" w:rsidP="000E352C">
            <w:pPr>
              <w:pStyle w:val="TableText"/>
              <w:spacing w:before="40" w:after="40"/>
              <w:jc w:val="right"/>
              <w:rPr>
                <w:rFonts w:cs="Calibri"/>
                <w:szCs w:val="18"/>
              </w:rPr>
            </w:pPr>
            <w:r w:rsidRPr="00BF62E3">
              <w:rPr>
                <w:rFonts w:cs="Calibri"/>
                <w:szCs w:val="18"/>
              </w:rPr>
              <w:t>0.89</w:t>
            </w:r>
          </w:p>
        </w:tc>
        <w:tc>
          <w:tcPr>
            <w:tcW w:w="624" w:type="dxa"/>
            <w:shd w:val="clear" w:color="auto" w:fill="auto"/>
          </w:tcPr>
          <w:p w14:paraId="5249DB41" w14:textId="77777777" w:rsidR="007D3075" w:rsidRPr="00BF62E3" w:rsidRDefault="007D3075" w:rsidP="000E352C">
            <w:pPr>
              <w:pStyle w:val="TableText"/>
              <w:spacing w:before="40" w:after="40"/>
              <w:jc w:val="right"/>
              <w:rPr>
                <w:rFonts w:cs="Calibri"/>
                <w:szCs w:val="18"/>
              </w:rPr>
            </w:pPr>
            <w:r w:rsidRPr="00BF62E3">
              <w:rPr>
                <w:rFonts w:cs="Calibri"/>
                <w:szCs w:val="18"/>
              </w:rPr>
              <w:t>0.89</w:t>
            </w:r>
          </w:p>
        </w:tc>
        <w:tc>
          <w:tcPr>
            <w:tcW w:w="624" w:type="dxa"/>
            <w:shd w:val="clear" w:color="auto" w:fill="auto"/>
          </w:tcPr>
          <w:p w14:paraId="766D26F9" w14:textId="77777777" w:rsidR="007D3075" w:rsidRPr="00BF62E3" w:rsidRDefault="007D3075" w:rsidP="000E352C">
            <w:pPr>
              <w:pStyle w:val="TableText"/>
              <w:spacing w:before="40" w:after="40"/>
              <w:jc w:val="right"/>
              <w:rPr>
                <w:rFonts w:cs="Calibri"/>
                <w:szCs w:val="18"/>
              </w:rPr>
            </w:pPr>
            <w:r w:rsidRPr="00BF62E3">
              <w:rPr>
                <w:rFonts w:cs="Calibri"/>
                <w:szCs w:val="18"/>
              </w:rPr>
              <w:t>0.92</w:t>
            </w:r>
          </w:p>
        </w:tc>
        <w:tc>
          <w:tcPr>
            <w:tcW w:w="624" w:type="dxa"/>
            <w:shd w:val="clear" w:color="auto" w:fill="auto"/>
          </w:tcPr>
          <w:p w14:paraId="547D20E8" w14:textId="77777777" w:rsidR="007D3075" w:rsidRPr="00BF62E3" w:rsidRDefault="007D3075" w:rsidP="000E352C">
            <w:pPr>
              <w:pStyle w:val="TableText"/>
              <w:spacing w:before="40" w:after="40"/>
              <w:jc w:val="right"/>
              <w:rPr>
                <w:rFonts w:cs="Calibri"/>
                <w:szCs w:val="18"/>
              </w:rPr>
            </w:pPr>
            <w:r w:rsidRPr="00BF62E3">
              <w:rPr>
                <w:rFonts w:cs="Calibri"/>
                <w:szCs w:val="18"/>
              </w:rPr>
              <w:t>0.91</w:t>
            </w:r>
          </w:p>
        </w:tc>
      </w:tr>
      <w:tr w:rsidR="007D3075" w:rsidRPr="00BF62E3" w14:paraId="42D76B8A" w14:textId="77777777" w:rsidTr="000E352C">
        <w:tc>
          <w:tcPr>
            <w:tcW w:w="3397" w:type="dxa"/>
          </w:tcPr>
          <w:p w14:paraId="250EAD28" w14:textId="77777777" w:rsidR="007D3075" w:rsidRPr="00BF62E3" w:rsidRDefault="007D3075" w:rsidP="000E352C">
            <w:pPr>
              <w:pStyle w:val="TableText"/>
              <w:spacing w:before="40" w:after="40"/>
              <w:rPr>
                <w:rFonts w:cs="Calibri"/>
                <w:szCs w:val="18"/>
              </w:rPr>
            </w:pPr>
            <w:r w:rsidRPr="00BF62E3">
              <w:rPr>
                <w:rFonts w:cs="Calibri"/>
                <w:szCs w:val="18"/>
              </w:rPr>
              <w:t>A. Fuel combustion (sectoral approach)</w:t>
            </w:r>
          </w:p>
        </w:tc>
        <w:tc>
          <w:tcPr>
            <w:tcW w:w="624" w:type="dxa"/>
            <w:shd w:val="clear" w:color="auto" w:fill="auto"/>
          </w:tcPr>
          <w:p w14:paraId="3F15ACE0" w14:textId="77777777" w:rsidR="007D3075" w:rsidRPr="00BF62E3" w:rsidRDefault="007D3075" w:rsidP="000E352C">
            <w:pPr>
              <w:pStyle w:val="TableText"/>
              <w:spacing w:before="40" w:after="40"/>
              <w:jc w:val="right"/>
              <w:rPr>
                <w:rFonts w:cs="Calibri"/>
                <w:szCs w:val="18"/>
              </w:rPr>
            </w:pPr>
            <w:r w:rsidRPr="00BF62E3">
              <w:rPr>
                <w:rFonts w:cs="Calibri"/>
                <w:szCs w:val="18"/>
              </w:rPr>
              <w:t>0.74</w:t>
            </w:r>
          </w:p>
        </w:tc>
        <w:tc>
          <w:tcPr>
            <w:tcW w:w="624" w:type="dxa"/>
            <w:shd w:val="clear" w:color="auto" w:fill="auto"/>
          </w:tcPr>
          <w:p w14:paraId="3D95E2F2" w14:textId="77777777" w:rsidR="007D3075" w:rsidRPr="00BF62E3" w:rsidRDefault="007D3075" w:rsidP="000E352C">
            <w:pPr>
              <w:pStyle w:val="TableText"/>
              <w:spacing w:before="40" w:after="40"/>
              <w:jc w:val="right"/>
              <w:rPr>
                <w:rFonts w:cs="Calibri"/>
                <w:szCs w:val="18"/>
              </w:rPr>
            </w:pPr>
            <w:r w:rsidRPr="00BF62E3">
              <w:rPr>
                <w:rFonts w:cs="Calibri"/>
                <w:szCs w:val="18"/>
              </w:rPr>
              <w:t>0.74</w:t>
            </w:r>
          </w:p>
        </w:tc>
        <w:tc>
          <w:tcPr>
            <w:tcW w:w="624" w:type="dxa"/>
            <w:shd w:val="clear" w:color="auto" w:fill="auto"/>
          </w:tcPr>
          <w:p w14:paraId="3A302206" w14:textId="77777777" w:rsidR="007D3075" w:rsidRPr="00BF62E3" w:rsidRDefault="007D3075" w:rsidP="000E352C">
            <w:pPr>
              <w:pStyle w:val="TableText"/>
              <w:spacing w:before="40" w:after="40"/>
              <w:jc w:val="right"/>
              <w:rPr>
                <w:rFonts w:cs="Calibri"/>
                <w:szCs w:val="18"/>
              </w:rPr>
            </w:pPr>
            <w:r w:rsidRPr="00BF62E3">
              <w:rPr>
                <w:rFonts w:cs="Calibri"/>
                <w:szCs w:val="18"/>
              </w:rPr>
              <w:t>0.80</w:t>
            </w:r>
          </w:p>
        </w:tc>
        <w:tc>
          <w:tcPr>
            <w:tcW w:w="624" w:type="dxa"/>
            <w:shd w:val="clear" w:color="auto" w:fill="auto"/>
          </w:tcPr>
          <w:p w14:paraId="63961E4A" w14:textId="77777777" w:rsidR="007D3075" w:rsidRPr="00BF62E3" w:rsidRDefault="007D3075" w:rsidP="000E352C">
            <w:pPr>
              <w:pStyle w:val="TableText"/>
              <w:spacing w:before="40" w:after="40"/>
              <w:jc w:val="right"/>
              <w:rPr>
                <w:rFonts w:cs="Calibri"/>
                <w:szCs w:val="18"/>
              </w:rPr>
            </w:pPr>
            <w:r w:rsidRPr="00BF62E3">
              <w:rPr>
                <w:rFonts w:cs="Calibri"/>
                <w:szCs w:val="18"/>
              </w:rPr>
              <w:t>0.81</w:t>
            </w:r>
          </w:p>
        </w:tc>
        <w:tc>
          <w:tcPr>
            <w:tcW w:w="624" w:type="dxa"/>
            <w:shd w:val="clear" w:color="auto" w:fill="auto"/>
          </w:tcPr>
          <w:p w14:paraId="1114DC1F" w14:textId="77777777" w:rsidR="007D3075" w:rsidRPr="00BF62E3" w:rsidRDefault="007D3075" w:rsidP="000E352C">
            <w:pPr>
              <w:pStyle w:val="TableText"/>
              <w:spacing w:before="40" w:after="40"/>
              <w:jc w:val="right"/>
              <w:rPr>
                <w:rFonts w:cs="Calibri"/>
                <w:szCs w:val="18"/>
              </w:rPr>
            </w:pPr>
            <w:r w:rsidRPr="00BF62E3">
              <w:rPr>
                <w:rFonts w:cs="Calibri"/>
                <w:szCs w:val="18"/>
              </w:rPr>
              <w:t>0.87</w:t>
            </w:r>
          </w:p>
        </w:tc>
        <w:tc>
          <w:tcPr>
            <w:tcW w:w="624" w:type="dxa"/>
            <w:shd w:val="clear" w:color="auto" w:fill="auto"/>
          </w:tcPr>
          <w:p w14:paraId="684D3F91" w14:textId="77777777" w:rsidR="007D3075" w:rsidRPr="00BF62E3" w:rsidRDefault="007D3075" w:rsidP="000E352C">
            <w:pPr>
              <w:pStyle w:val="TableText"/>
              <w:spacing w:before="40" w:after="40"/>
              <w:jc w:val="right"/>
              <w:rPr>
                <w:rFonts w:cs="Calibri"/>
                <w:szCs w:val="18"/>
              </w:rPr>
            </w:pPr>
            <w:r w:rsidRPr="00BF62E3">
              <w:rPr>
                <w:rFonts w:cs="Calibri"/>
                <w:szCs w:val="18"/>
              </w:rPr>
              <w:t>0.89</w:t>
            </w:r>
          </w:p>
        </w:tc>
        <w:tc>
          <w:tcPr>
            <w:tcW w:w="624" w:type="dxa"/>
            <w:shd w:val="clear" w:color="auto" w:fill="auto"/>
          </w:tcPr>
          <w:p w14:paraId="768C8141" w14:textId="77777777" w:rsidR="007D3075" w:rsidRPr="00BF62E3" w:rsidRDefault="007D3075" w:rsidP="000E352C">
            <w:pPr>
              <w:pStyle w:val="TableText"/>
              <w:spacing w:before="40" w:after="40"/>
              <w:jc w:val="right"/>
              <w:rPr>
                <w:rFonts w:cs="Calibri"/>
                <w:szCs w:val="18"/>
              </w:rPr>
            </w:pPr>
            <w:r w:rsidRPr="00BF62E3">
              <w:rPr>
                <w:rFonts w:cs="Calibri"/>
                <w:szCs w:val="18"/>
              </w:rPr>
              <w:t>0.89</w:t>
            </w:r>
          </w:p>
        </w:tc>
        <w:tc>
          <w:tcPr>
            <w:tcW w:w="624" w:type="dxa"/>
            <w:shd w:val="clear" w:color="auto" w:fill="auto"/>
          </w:tcPr>
          <w:p w14:paraId="074783D1" w14:textId="77777777" w:rsidR="007D3075" w:rsidRPr="00BF62E3" w:rsidRDefault="007D3075" w:rsidP="000E352C">
            <w:pPr>
              <w:pStyle w:val="TableText"/>
              <w:spacing w:before="40" w:after="40"/>
              <w:jc w:val="right"/>
              <w:rPr>
                <w:rFonts w:cs="Calibri"/>
                <w:szCs w:val="18"/>
              </w:rPr>
            </w:pPr>
            <w:r w:rsidRPr="00BF62E3">
              <w:rPr>
                <w:rFonts w:cs="Calibri"/>
                <w:szCs w:val="18"/>
              </w:rPr>
              <w:t>0.92</w:t>
            </w:r>
          </w:p>
        </w:tc>
        <w:tc>
          <w:tcPr>
            <w:tcW w:w="624" w:type="dxa"/>
            <w:shd w:val="clear" w:color="auto" w:fill="auto"/>
          </w:tcPr>
          <w:p w14:paraId="5D989D4D" w14:textId="77777777" w:rsidR="007D3075" w:rsidRPr="00BF62E3" w:rsidRDefault="007D3075" w:rsidP="000E352C">
            <w:pPr>
              <w:pStyle w:val="TableText"/>
              <w:spacing w:before="40" w:after="40"/>
              <w:jc w:val="right"/>
              <w:rPr>
                <w:rFonts w:cs="Calibri"/>
                <w:szCs w:val="18"/>
              </w:rPr>
            </w:pPr>
            <w:r w:rsidRPr="00BF62E3">
              <w:rPr>
                <w:rFonts w:cs="Calibri"/>
                <w:szCs w:val="18"/>
              </w:rPr>
              <w:t>0.91</w:t>
            </w:r>
          </w:p>
        </w:tc>
      </w:tr>
      <w:tr w:rsidR="007D3075" w:rsidRPr="00BF62E3" w14:paraId="55339A00" w14:textId="77777777" w:rsidTr="000E352C">
        <w:tc>
          <w:tcPr>
            <w:tcW w:w="3397" w:type="dxa"/>
          </w:tcPr>
          <w:p w14:paraId="5D455B6E" w14:textId="75654468" w:rsidR="007D3075" w:rsidRPr="00BF62E3" w:rsidRDefault="007D3075" w:rsidP="000E352C">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Energy industries</w:t>
            </w:r>
          </w:p>
        </w:tc>
        <w:tc>
          <w:tcPr>
            <w:tcW w:w="624" w:type="dxa"/>
            <w:shd w:val="clear" w:color="auto" w:fill="auto"/>
          </w:tcPr>
          <w:p w14:paraId="48D1840B" w14:textId="77777777" w:rsidR="007D3075" w:rsidRPr="00BF62E3" w:rsidRDefault="007D3075" w:rsidP="000E352C">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28C38838" w14:textId="77777777" w:rsidR="007D3075" w:rsidRPr="00BF62E3" w:rsidRDefault="007D3075" w:rsidP="000E352C">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704D873C" w14:textId="77777777" w:rsidR="007D3075" w:rsidRPr="00BF62E3" w:rsidRDefault="007D3075" w:rsidP="000E352C">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694A0028" w14:textId="77777777" w:rsidR="007D3075" w:rsidRPr="00BF62E3" w:rsidRDefault="007D3075" w:rsidP="000E352C">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56F4E602" w14:textId="77777777" w:rsidR="007D3075" w:rsidRPr="00BF62E3" w:rsidRDefault="007D3075" w:rsidP="000E352C">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0C28AEA6" w14:textId="77777777" w:rsidR="007D3075" w:rsidRPr="00BF62E3" w:rsidRDefault="007D3075" w:rsidP="000E352C">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0FC0DA91" w14:textId="77777777" w:rsidR="007D3075" w:rsidRPr="00BF62E3" w:rsidRDefault="007D3075" w:rsidP="000E352C">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748DB25B" w14:textId="77777777" w:rsidR="007D3075" w:rsidRPr="00BF62E3" w:rsidRDefault="007D3075" w:rsidP="000E352C">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7B004A69" w14:textId="77777777" w:rsidR="007D3075" w:rsidRPr="00BF62E3" w:rsidRDefault="007D3075" w:rsidP="000E352C">
            <w:pPr>
              <w:pStyle w:val="TableText"/>
              <w:spacing w:before="40" w:after="40"/>
              <w:jc w:val="right"/>
              <w:rPr>
                <w:rFonts w:cs="Calibri"/>
                <w:szCs w:val="18"/>
              </w:rPr>
            </w:pPr>
            <w:r w:rsidRPr="00BF62E3">
              <w:rPr>
                <w:rFonts w:cs="Calibri"/>
                <w:szCs w:val="18"/>
              </w:rPr>
              <w:t>0.02</w:t>
            </w:r>
          </w:p>
        </w:tc>
      </w:tr>
      <w:tr w:rsidR="007D3075" w:rsidRPr="00BF62E3" w14:paraId="17AE2DD2" w14:textId="77777777" w:rsidTr="000E352C">
        <w:tc>
          <w:tcPr>
            <w:tcW w:w="3397" w:type="dxa"/>
          </w:tcPr>
          <w:p w14:paraId="37A7D595" w14:textId="5B35DF3A" w:rsidR="007D3075" w:rsidRPr="00BF62E3" w:rsidRDefault="007D3075" w:rsidP="000E352C">
            <w:pPr>
              <w:pStyle w:val="TableText"/>
              <w:spacing w:before="40" w:after="40"/>
              <w:ind w:left="454" w:hanging="227"/>
              <w:rPr>
                <w:rFonts w:cs="Calibri"/>
                <w:szCs w:val="18"/>
              </w:rPr>
            </w:pPr>
            <w:r w:rsidRPr="00BF62E3">
              <w:rPr>
                <w:rFonts w:cs="Calibri"/>
                <w:szCs w:val="18"/>
              </w:rPr>
              <w:t>2.</w:t>
            </w:r>
            <w:r w:rsidR="00F155CC" w:rsidRPr="00BF62E3">
              <w:rPr>
                <w:rFonts w:cs="Calibri"/>
                <w:szCs w:val="18"/>
              </w:rPr>
              <w:t xml:space="preserve"> </w:t>
            </w:r>
            <w:r w:rsidRPr="00BF62E3">
              <w:rPr>
                <w:rFonts w:cs="Calibri"/>
                <w:szCs w:val="18"/>
              </w:rPr>
              <w:t>Manufacturing industries and construction</w:t>
            </w:r>
          </w:p>
        </w:tc>
        <w:tc>
          <w:tcPr>
            <w:tcW w:w="624" w:type="dxa"/>
            <w:shd w:val="clear" w:color="auto" w:fill="auto"/>
          </w:tcPr>
          <w:p w14:paraId="3CB977F7" w14:textId="77777777" w:rsidR="007D3075" w:rsidRPr="00BF62E3" w:rsidRDefault="007D3075" w:rsidP="000E352C">
            <w:pPr>
              <w:pStyle w:val="TableText"/>
              <w:spacing w:before="40" w:after="40"/>
              <w:jc w:val="right"/>
              <w:rPr>
                <w:rFonts w:cs="Calibri"/>
                <w:szCs w:val="18"/>
              </w:rPr>
            </w:pPr>
            <w:r w:rsidRPr="00BF62E3">
              <w:rPr>
                <w:rFonts w:cs="Calibri"/>
                <w:szCs w:val="18"/>
              </w:rPr>
              <w:t>0.17</w:t>
            </w:r>
          </w:p>
        </w:tc>
        <w:tc>
          <w:tcPr>
            <w:tcW w:w="624" w:type="dxa"/>
            <w:shd w:val="clear" w:color="auto" w:fill="auto"/>
          </w:tcPr>
          <w:p w14:paraId="323C1978" w14:textId="77777777" w:rsidR="007D3075" w:rsidRPr="00BF62E3" w:rsidRDefault="007D3075" w:rsidP="000E352C">
            <w:pPr>
              <w:pStyle w:val="TableText"/>
              <w:spacing w:before="40" w:after="40"/>
              <w:jc w:val="right"/>
              <w:rPr>
                <w:rFonts w:cs="Calibri"/>
                <w:szCs w:val="18"/>
              </w:rPr>
            </w:pPr>
            <w:r w:rsidRPr="00BF62E3">
              <w:rPr>
                <w:rFonts w:cs="Calibri"/>
                <w:szCs w:val="18"/>
              </w:rPr>
              <w:t>0.17</w:t>
            </w:r>
          </w:p>
        </w:tc>
        <w:tc>
          <w:tcPr>
            <w:tcW w:w="624" w:type="dxa"/>
            <w:shd w:val="clear" w:color="auto" w:fill="auto"/>
          </w:tcPr>
          <w:p w14:paraId="46A9E929" w14:textId="77777777" w:rsidR="007D3075" w:rsidRPr="00BF62E3" w:rsidRDefault="007D3075" w:rsidP="000E352C">
            <w:pPr>
              <w:pStyle w:val="TableText"/>
              <w:spacing w:before="40" w:after="40"/>
              <w:jc w:val="right"/>
              <w:rPr>
                <w:rFonts w:cs="Calibri"/>
                <w:szCs w:val="18"/>
              </w:rPr>
            </w:pPr>
            <w:r w:rsidRPr="00BF62E3">
              <w:rPr>
                <w:rFonts w:cs="Calibri"/>
                <w:szCs w:val="18"/>
              </w:rPr>
              <w:t>0.18</w:t>
            </w:r>
          </w:p>
        </w:tc>
        <w:tc>
          <w:tcPr>
            <w:tcW w:w="624" w:type="dxa"/>
            <w:shd w:val="clear" w:color="auto" w:fill="auto"/>
          </w:tcPr>
          <w:p w14:paraId="7F629831" w14:textId="77777777" w:rsidR="007D3075" w:rsidRPr="00BF62E3" w:rsidRDefault="007D3075" w:rsidP="000E352C">
            <w:pPr>
              <w:pStyle w:val="TableText"/>
              <w:spacing w:before="40" w:after="40"/>
              <w:jc w:val="right"/>
              <w:rPr>
                <w:rFonts w:cs="Calibri"/>
                <w:szCs w:val="18"/>
              </w:rPr>
            </w:pPr>
            <w:r w:rsidRPr="00BF62E3">
              <w:rPr>
                <w:rFonts w:cs="Calibri"/>
                <w:szCs w:val="18"/>
              </w:rPr>
              <w:t>0.19</w:t>
            </w:r>
          </w:p>
        </w:tc>
        <w:tc>
          <w:tcPr>
            <w:tcW w:w="624" w:type="dxa"/>
            <w:shd w:val="clear" w:color="auto" w:fill="auto"/>
          </w:tcPr>
          <w:p w14:paraId="047588E4" w14:textId="77777777" w:rsidR="007D3075" w:rsidRPr="00BF62E3" w:rsidRDefault="007D3075" w:rsidP="000E352C">
            <w:pPr>
              <w:pStyle w:val="TableText"/>
              <w:spacing w:before="40" w:after="40"/>
              <w:jc w:val="right"/>
              <w:rPr>
                <w:rFonts w:cs="Calibri"/>
                <w:szCs w:val="18"/>
              </w:rPr>
            </w:pPr>
            <w:r w:rsidRPr="00BF62E3">
              <w:rPr>
                <w:rFonts w:cs="Calibri"/>
                <w:szCs w:val="18"/>
              </w:rPr>
              <w:t>0.19</w:t>
            </w:r>
          </w:p>
        </w:tc>
        <w:tc>
          <w:tcPr>
            <w:tcW w:w="624" w:type="dxa"/>
            <w:shd w:val="clear" w:color="auto" w:fill="auto"/>
          </w:tcPr>
          <w:p w14:paraId="2C113453" w14:textId="77777777" w:rsidR="007D3075" w:rsidRPr="00BF62E3" w:rsidRDefault="007D3075" w:rsidP="000E352C">
            <w:pPr>
              <w:pStyle w:val="TableText"/>
              <w:spacing w:before="40" w:after="40"/>
              <w:jc w:val="right"/>
              <w:rPr>
                <w:rFonts w:cs="Calibri"/>
                <w:szCs w:val="18"/>
              </w:rPr>
            </w:pPr>
            <w:r w:rsidRPr="00BF62E3">
              <w:rPr>
                <w:rFonts w:cs="Calibri"/>
                <w:szCs w:val="18"/>
              </w:rPr>
              <w:t>0.19</w:t>
            </w:r>
          </w:p>
        </w:tc>
        <w:tc>
          <w:tcPr>
            <w:tcW w:w="624" w:type="dxa"/>
            <w:shd w:val="clear" w:color="auto" w:fill="auto"/>
          </w:tcPr>
          <w:p w14:paraId="2B110F0C" w14:textId="77777777" w:rsidR="007D3075" w:rsidRPr="00BF62E3" w:rsidRDefault="007D3075" w:rsidP="000E352C">
            <w:pPr>
              <w:pStyle w:val="TableText"/>
              <w:spacing w:before="40" w:after="40"/>
              <w:jc w:val="right"/>
              <w:rPr>
                <w:rFonts w:cs="Calibri"/>
                <w:szCs w:val="18"/>
              </w:rPr>
            </w:pPr>
            <w:r w:rsidRPr="00BF62E3">
              <w:rPr>
                <w:rFonts w:cs="Calibri"/>
                <w:szCs w:val="18"/>
              </w:rPr>
              <w:t>0.19</w:t>
            </w:r>
          </w:p>
        </w:tc>
        <w:tc>
          <w:tcPr>
            <w:tcW w:w="624" w:type="dxa"/>
            <w:shd w:val="clear" w:color="auto" w:fill="auto"/>
          </w:tcPr>
          <w:p w14:paraId="487B105B" w14:textId="77777777" w:rsidR="007D3075" w:rsidRPr="00BF62E3" w:rsidRDefault="007D3075" w:rsidP="000E352C">
            <w:pPr>
              <w:pStyle w:val="TableText"/>
              <w:spacing w:before="40" w:after="40"/>
              <w:jc w:val="right"/>
              <w:rPr>
                <w:rFonts w:cs="Calibri"/>
                <w:szCs w:val="18"/>
              </w:rPr>
            </w:pPr>
            <w:r w:rsidRPr="00BF62E3">
              <w:rPr>
                <w:rFonts w:cs="Calibri"/>
                <w:szCs w:val="18"/>
              </w:rPr>
              <w:t>0.18</w:t>
            </w:r>
          </w:p>
        </w:tc>
        <w:tc>
          <w:tcPr>
            <w:tcW w:w="624" w:type="dxa"/>
            <w:shd w:val="clear" w:color="auto" w:fill="auto"/>
          </w:tcPr>
          <w:p w14:paraId="342F5A76" w14:textId="77777777" w:rsidR="007D3075" w:rsidRPr="00BF62E3" w:rsidRDefault="007D3075" w:rsidP="000E352C">
            <w:pPr>
              <w:pStyle w:val="TableText"/>
              <w:spacing w:before="40" w:after="40"/>
              <w:jc w:val="right"/>
              <w:rPr>
                <w:rFonts w:cs="Calibri"/>
                <w:szCs w:val="18"/>
              </w:rPr>
            </w:pPr>
            <w:r w:rsidRPr="00BF62E3">
              <w:rPr>
                <w:rFonts w:cs="Calibri"/>
                <w:szCs w:val="18"/>
              </w:rPr>
              <w:t>0.17</w:t>
            </w:r>
          </w:p>
        </w:tc>
      </w:tr>
      <w:tr w:rsidR="007D3075" w:rsidRPr="00BF62E3" w14:paraId="07F6A350" w14:textId="77777777" w:rsidTr="000E352C">
        <w:tc>
          <w:tcPr>
            <w:tcW w:w="3397" w:type="dxa"/>
          </w:tcPr>
          <w:p w14:paraId="102099AC" w14:textId="683D1783" w:rsidR="007D3075" w:rsidRPr="00BF62E3" w:rsidRDefault="007D3075" w:rsidP="000E352C">
            <w:pPr>
              <w:pStyle w:val="TableText"/>
              <w:spacing w:before="40" w:after="40"/>
              <w:ind w:left="454" w:hanging="227"/>
              <w:rPr>
                <w:rFonts w:cs="Calibri"/>
                <w:szCs w:val="18"/>
              </w:rPr>
            </w:pPr>
            <w:r w:rsidRPr="00BF62E3">
              <w:rPr>
                <w:rFonts w:cs="Calibri"/>
                <w:szCs w:val="18"/>
              </w:rPr>
              <w:t>3.</w:t>
            </w:r>
            <w:r w:rsidR="00F155CC" w:rsidRPr="00BF62E3">
              <w:rPr>
                <w:rFonts w:cs="Calibri"/>
                <w:szCs w:val="18"/>
              </w:rPr>
              <w:t xml:space="preserve"> </w:t>
            </w:r>
            <w:r w:rsidRPr="00BF62E3">
              <w:rPr>
                <w:rFonts w:cs="Calibri"/>
                <w:szCs w:val="18"/>
              </w:rPr>
              <w:t>Transport</w:t>
            </w:r>
          </w:p>
        </w:tc>
        <w:tc>
          <w:tcPr>
            <w:tcW w:w="624" w:type="dxa"/>
            <w:shd w:val="clear" w:color="auto" w:fill="auto"/>
          </w:tcPr>
          <w:p w14:paraId="4DB420CB" w14:textId="77777777" w:rsidR="007D3075" w:rsidRPr="00BF62E3" w:rsidRDefault="007D3075" w:rsidP="000E352C">
            <w:pPr>
              <w:pStyle w:val="TableText"/>
              <w:spacing w:before="40" w:after="40"/>
              <w:jc w:val="right"/>
              <w:rPr>
                <w:rFonts w:cs="Calibri"/>
                <w:szCs w:val="18"/>
              </w:rPr>
            </w:pPr>
            <w:r w:rsidRPr="00BF62E3">
              <w:rPr>
                <w:rFonts w:cs="Calibri"/>
                <w:szCs w:val="18"/>
              </w:rPr>
              <w:t>0.37</w:t>
            </w:r>
          </w:p>
        </w:tc>
        <w:tc>
          <w:tcPr>
            <w:tcW w:w="624" w:type="dxa"/>
            <w:shd w:val="clear" w:color="auto" w:fill="auto"/>
          </w:tcPr>
          <w:p w14:paraId="125AE643" w14:textId="77777777" w:rsidR="007D3075" w:rsidRPr="00BF62E3" w:rsidRDefault="007D3075" w:rsidP="000E352C">
            <w:pPr>
              <w:pStyle w:val="TableText"/>
              <w:spacing w:before="40" w:after="40"/>
              <w:jc w:val="right"/>
              <w:rPr>
                <w:rFonts w:cs="Calibri"/>
                <w:szCs w:val="18"/>
              </w:rPr>
            </w:pPr>
            <w:r w:rsidRPr="00BF62E3">
              <w:rPr>
                <w:rFonts w:cs="Calibri"/>
                <w:szCs w:val="18"/>
              </w:rPr>
              <w:t>0.39</w:t>
            </w:r>
          </w:p>
        </w:tc>
        <w:tc>
          <w:tcPr>
            <w:tcW w:w="624" w:type="dxa"/>
            <w:shd w:val="clear" w:color="auto" w:fill="auto"/>
          </w:tcPr>
          <w:p w14:paraId="44405C00" w14:textId="77777777" w:rsidR="007D3075" w:rsidRPr="00BF62E3" w:rsidRDefault="007D3075" w:rsidP="000E352C">
            <w:pPr>
              <w:pStyle w:val="TableText"/>
              <w:spacing w:before="40" w:after="40"/>
              <w:jc w:val="right"/>
              <w:rPr>
                <w:rFonts w:cs="Calibri"/>
                <w:szCs w:val="18"/>
              </w:rPr>
            </w:pPr>
            <w:r w:rsidRPr="00BF62E3">
              <w:rPr>
                <w:rFonts w:cs="Calibri"/>
                <w:szCs w:val="18"/>
              </w:rPr>
              <w:t>0.41</w:t>
            </w:r>
          </w:p>
        </w:tc>
        <w:tc>
          <w:tcPr>
            <w:tcW w:w="624" w:type="dxa"/>
            <w:shd w:val="clear" w:color="auto" w:fill="auto"/>
          </w:tcPr>
          <w:p w14:paraId="741646A9" w14:textId="77777777" w:rsidR="007D3075" w:rsidRPr="00BF62E3" w:rsidRDefault="007D3075" w:rsidP="000E352C">
            <w:pPr>
              <w:pStyle w:val="TableText"/>
              <w:spacing w:before="40" w:after="40"/>
              <w:jc w:val="right"/>
              <w:rPr>
                <w:rFonts w:cs="Calibri"/>
                <w:szCs w:val="18"/>
              </w:rPr>
            </w:pPr>
            <w:r w:rsidRPr="00BF62E3">
              <w:rPr>
                <w:rFonts w:cs="Calibri"/>
                <w:szCs w:val="18"/>
              </w:rPr>
              <w:t>0.43</w:t>
            </w:r>
          </w:p>
        </w:tc>
        <w:tc>
          <w:tcPr>
            <w:tcW w:w="624" w:type="dxa"/>
            <w:shd w:val="clear" w:color="auto" w:fill="auto"/>
          </w:tcPr>
          <w:p w14:paraId="15A1B95C" w14:textId="77777777" w:rsidR="007D3075" w:rsidRPr="00BF62E3" w:rsidRDefault="007D3075" w:rsidP="000E352C">
            <w:pPr>
              <w:pStyle w:val="TableText"/>
              <w:spacing w:before="40" w:after="40"/>
              <w:jc w:val="right"/>
              <w:rPr>
                <w:rFonts w:cs="Calibri"/>
                <w:szCs w:val="18"/>
              </w:rPr>
            </w:pPr>
            <w:r w:rsidRPr="00BF62E3">
              <w:rPr>
                <w:rFonts w:cs="Calibri"/>
                <w:szCs w:val="18"/>
              </w:rPr>
              <w:t>0.46</w:t>
            </w:r>
          </w:p>
        </w:tc>
        <w:tc>
          <w:tcPr>
            <w:tcW w:w="624" w:type="dxa"/>
            <w:shd w:val="clear" w:color="auto" w:fill="auto"/>
          </w:tcPr>
          <w:p w14:paraId="7850AA8D" w14:textId="77777777" w:rsidR="007D3075" w:rsidRPr="00BF62E3" w:rsidRDefault="007D3075" w:rsidP="000E352C">
            <w:pPr>
              <w:pStyle w:val="TableText"/>
              <w:spacing w:before="40" w:after="40"/>
              <w:jc w:val="right"/>
              <w:rPr>
                <w:rFonts w:cs="Calibri"/>
                <w:szCs w:val="18"/>
              </w:rPr>
            </w:pPr>
            <w:r w:rsidRPr="00BF62E3">
              <w:rPr>
                <w:rFonts w:cs="Calibri"/>
                <w:szCs w:val="18"/>
              </w:rPr>
              <w:t>0.49</w:t>
            </w:r>
          </w:p>
        </w:tc>
        <w:tc>
          <w:tcPr>
            <w:tcW w:w="624" w:type="dxa"/>
            <w:shd w:val="clear" w:color="auto" w:fill="auto"/>
          </w:tcPr>
          <w:p w14:paraId="49ABE2E6" w14:textId="77777777" w:rsidR="007D3075" w:rsidRPr="00BF62E3" w:rsidRDefault="007D3075" w:rsidP="000E352C">
            <w:pPr>
              <w:pStyle w:val="TableText"/>
              <w:spacing w:before="40" w:after="40"/>
              <w:jc w:val="right"/>
              <w:rPr>
                <w:rFonts w:cs="Calibri"/>
                <w:szCs w:val="18"/>
              </w:rPr>
            </w:pPr>
            <w:r w:rsidRPr="00BF62E3">
              <w:rPr>
                <w:rFonts w:cs="Calibri"/>
                <w:szCs w:val="18"/>
              </w:rPr>
              <w:t>0.50</w:t>
            </w:r>
          </w:p>
        </w:tc>
        <w:tc>
          <w:tcPr>
            <w:tcW w:w="624" w:type="dxa"/>
            <w:shd w:val="clear" w:color="auto" w:fill="auto"/>
          </w:tcPr>
          <w:p w14:paraId="622C7F2C" w14:textId="77777777" w:rsidR="007D3075" w:rsidRPr="00BF62E3" w:rsidRDefault="007D3075" w:rsidP="000E352C">
            <w:pPr>
              <w:pStyle w:val="TableText"/>
              <w:spacing w:before="40" w:after="40"/>
              <w:jc w:val="right"/>
              <w:rPr>
                <w:rFonts w:cs="Calibri"/>
                <w:szCs w:val="18"/>
              </w:rPr>
            </w:pPr>
            <w:r w:rsidRPr="00BF62E3">
              <w:rPr>
                <w:rFonts w:cs="Calibri"/>
                <w:szCs w:val="18"/>
              </w:rPr>
              <w:t>0.52</w:t>
            </w:r>
          </w:p>
        </w:tc>
        <w:tc>
          <w:tcPr>
            <w:tcW w:w="624" w:type="dxa"/>
            <w:shd w:val="clear" w:color="auto" w:fill="auto"/>
          </w:tcPr>
          <w:p w14:paraId="6017B138" w14:textId="77777777" w:rsidR="007D3075" w:rsidRPr="00BF62E3" w:rsidRDefault="007D3075" w:rsidP="000E352C">
            <w:pPr>
              <w:pStyle w:val="TableText"/>
              <w:spacing w:before="40" w:after="40"/>
              <w:jc w:val="right"/>
              <w:rPr>
                <w:rFonts w:cs="Calibri"/>
                <w:szCs w:val="18"/>
              </w:rPr>
            </w:pPr>
            <w:r w:rsidRPr="00BF62E3">
              <w:rPr>
                <w:rFonts w:cs="Calibri"/>
                <w:szCs w:val="18"/>
              </w:rPr>
              <w:t>0.54</w:t>
            </w:r>
          </w:p>
        </w:tc>
      </w:tr>
      <w:tr w:rsidR="007D3075" w:rsidRPr="00BF62E3" w14:paraId="591D464E" w14:textId="77777777" w:rsidTr="000E352C">
        <w:tc>
          <w:tcPr>
            <w:tcW w:w="3397" w:type="dxa"/>
          </w:tcPr>
          <w:p w14:paraId="1BE3F21B" w14:textId="67CCB5B4" w:rsidR="007D3075" w:rsidRPr="00BF62E3" w:rsidRDefault="007D3075" w:rsidP="000E352C">
            <w:pPr>
              <w:pStyle w:val="TableText"/>
              <w:spacing w:before="40" w:after="40"/>
              <w:ind w:left="454" w:hanging="227"/>
              <w:rPr>
                <w:rFonts w:cs="Calibri"/>
                <w:szCs w:val="18"/>
              </w:rPr>
            </w:pPr>
            <w:r w:rsidRPr="00BF62E3">
              <w:rPr>
                <w:rFonts w:cs="Calibri"/>
                <w:szCs w:val="18"/>
              </w:rPr>
              <w:t>4.</w:t>
            </w:r>
            <w:r w:rsidR="00F155CC" w:rsidRPr="00BF62E3">
              <w:rPr>
                <w:rFonts w:cs="Calibri"/>
                <w:szCs w:val="18"/>
              </w:rPr>
              <w:t xml:space="preserve"> </w:t>
            </w:r>
            <w:r w:rsidRPr="00BF62E3">
              <w:rPr>
                <w:rFonts w:cs="Calibri"/>
                <w:szCs w:val="18"/>
              </w:rPr>
              <w:t>Other sectors</w:t>
            </w:r>
          </w:p>
        </w:tc>
        <w:tc>
          <w:tcPr>
            <w:tcW w:w="624" w:type="dxa"/>
            <w:shd w:val="clear" w:color="auto" w:fill="auto"/>
          </w:tcPr>
          <w:p w14:paraId="12CBB893" w14:textId="77777777" w:rsidR="007D3075" w:rsidRPr="00BF62E3" w:rsidRDefault="007D3075" w:rsidP="000E352C">
            <w:pPr>
              <w:pStyle w:val="TableText"/>
              <w:spacing w:before="40" w:after="40"/>
              <w:jc w:val="right"/>
              <w:rPr>
                <w:rFonts w:cs="Calibri"/>
                <w:szCs w:val="18"/>
              </w:rPr>
            </w:pPr>
            <w:r w:rsidRPr="00BF62E3">
              <w:rPr>
                <w:rFonts w:cs="Calibri"/>
                <w:szCs w:val="18"/>
              </w:rPr>
              <w:t>0.17</w:t>
            </w:r>
          </w:p>
        </w:tc>
        <w:tc>
          <w:tcPr>
            <w:tcW w:w="624" w:type="dxa"/>
            <w:shd w:val="clear" w:color="auto" w:fill="auto"/>
          </w:tcPr>
          <w:p w14:paraId="2C748CCF" w14:textId="77777777" w:rsidR="007D3075" w:rsidRPr="00BF62E3" w:rsidRDefault="007D3075" w:rsidP="000E352C">
            <w:pPr>
              <w:pStyle w:val="TableText"/>
              <w:spacing w:before="40" w:after="40"/>
              <w:jc w:val="right"/>
              <w:rPr>
                <w:rFonts w:cs="Calibri"/>
                <w:szCs w:val="18"/>
              </w:rPr>
            </w:pPr>
            <w:r w:rsidRPr="00BF62E3">
              <w:rPr>
                <w:rFonts w:cs="Calibri"/>
                <w:szCs w:val="18"/>
              </w:rPr>
              <w:t>0.17</w:t>
            </w:r>
          </w:p>
        </w:tc>
        <w:tc>
          <w:tcPr>
            <w:tcW w:w="624" w:type="dxa"/>
            <w:shd w:val="clear" w:color="auto" w:fill="auto"/>
          </w:tcPr>
          <w:p w14:paraId="0E4ABDE4" w14:textId="77777777" w:rsidR="007D3075" w:rsidRPr="00BF62E3" w:rsidRDefault="007D3075" w:rsidP="000E352C">
            <w:pPr>
              <w:pStyle w:val="TableText"/>
              <w:spacing w:before="40" w:after="40"/>
              <w:jc w:val="right"/>
              <w:rPr>
                <w:rFonts w:cs="Calibri"/>
                <w:szCs w:val="18"/>
              </w:rPr>
            </w:pPr>
            <w:r w:rsidRPr="00BF62E3">
              <w:rPr>
                <w:rFonts w:cs="Calibri"/>
                <w:szCs w:val="18"/>
              </w:rPr>
              <w:t>0.18</w:t>
            </w:r>
          </w:p>
        </w:tc>
        <w:tc>
          <w:tcPr>
            <w:tcW w:w="624" w:type="dxa"/>
            <w:shd w:val="clear" w:color="auto" w:fill="auto"/>
          </w:tcPr>
          <w:p w14:paraId="64637B63" w14:textId="77777777" w:rsidR="007D3075" w:rsidRPr="00BF62E3" w:rsidRDefault="007D3075" w:rsidP="000E352C">
            <w:pPr>
              <w:pStyle w:val="TableText"/>
              <w:spacing w:before="40" w:after="40"/>
              <w:jc w:val="right"/>
              <w:rPr>
                <w:rFonts w:cs="Calibri"/>
                <w:szCs w:val="18"/>
              </w:rPr>
            </w:pPr>
            <w:r w:rsidRPr="00BF62E3">
              <w:rPr>
                <w:rFonts w:cs="Calibri"/>
                <w:szCs w:val="18"/>
              </w:rPr>
              <w:t>0.17</w:t>
            </w:r>
          </w:p>
        </w:tc>
        <w:tc>
          <w:tcPr>
            <w:tcW w:w="624" w:type="dxa"/>
            <w:shd w:val="clear" w:color="auto" w:fill="auto"/>
          </w:tcPr>
          <w:p w14:paraId="57818192" w14:textId="77777777" w:rsidR="007D3075" w:rsidRPr="00BF62E3" w:rsidRDefault="007D3075" w:rsidP="000E352C">
            <w:pPr>
              <w:pStyle w:val="TableText"/>
              <w:spacing w:before="40" w:after="40"/>
              <w:jc w:val="right"/>
              <w:rPr>
                <w:rFonts w:cs="Calibri"/>
                <w:szCs w:val="18"/>
              </w:rPr>
            </w:pPr>
            <w:r w:rsidRPr="00BF62E3">
              <w:rPr>
                <w:rFonts w:cs="Calibri"/>
                <w:szCs w:val="18"/>
              </w:rPr>
              <w:t>0.20</w:t>
            </w:r>
          </w:p>
        </w:tc>
        <w:tc>
          <w:tcPr>
            <w:tcW w:w="624" w:type="dxa"/>
            <w:shd w:val="clear" w:color="auto" w:fill="auto"/>
          </w:tcPr>
          <w:p w14:paraId="1E549A81" w14:textId="77777777" w:rsidR="007D3075" w:rsidRPr="00BF62E3" w:rsidRDefault="007D3075" w:rsidP="000E352C">
            <w:pPr>
              <w:pStyle w:val="TableText"/>
              <w:spacing w:before="40" w:after="40"/>
              <w:jc w:val="right"/>
              <w:rPr>
                <w:rFonts w:cs="Calibri"/>
                <w:szCs w:val="18"/>
              </w:rPr>
            </w:pPr>
            <w:r w:rsidRPr="00BF62E3">
              <w:rPr>
                <w:rFonts w:cs="Calibri"/>
                <w:szCs w:val="18"/>
              </w:rPr>
              <w:t>0.19</w:t>
            </w:r>
          </w:p>
        </w:tc>
        <w:tc>
          <w:tcPr>
            <w:tcW w:w="624" w:type="dxa"/>
            <w:shd w:val="clear" w:color="auto" w:fill="auto"/>
          </w:tcPr>
          <w:p w14:paraId="2EB7FFE3" w14:textId="77777777" w:rsidR="007D3075" w:rsidRPr="00BF62E3" w:rsidRDefault="007D3075" w:rsidP="000E352C">
            <w:pPr>
              <w:pStyle w:val="TableText"/>
              <w:spacing w:before="40" w:after="40"/>
              <w:jc w:val="right"/>
              <w:rPr>
                <w:rFonts w:cs="Calibri"/>
                <w:szCs w:val="18"/>
              </w:rPr>
            </w:pPr>
            <w:r w:rsidRPr="00BF62E3">
              <w:rPr>
                <w:rFonts w:cs="Calibri"/>
                <w:szCs w:val="18"/>
              </w:rPr>
              <w:t>0.18</w:t>
            </w:r>
          </w:p>
        </w:tc>
        <w:tc>
          <w:tcPr>
            <w:tcW w:w="624" w:type="dxa"/>
            <w:shd w:val="clear" w:color="auto" w:fill="auto"/>
          </w:tcPr>
          <w:p w14:paraId="63E063B5" w14:textId="77777777" w:rsidR="007D3075" w:rsidRPr="00BF62E3" w:rsidRDefault="007D3075" w:rsidP="000E352C">
            <w:pPr>
              <w:pStyle w:val="TableText"/>
              <w:spacing w:before="40" w:after="40"/>
              <w:jc w:val="right"/>
              <w:rPr>
                <w:rFonts w:cs="Calibri"/>
                <w:szCs w:val="18"/>
              </w:rPr>
            </w:pPr>
            <w:r w:rsidRPr="00BF62E3">
              <w:rPr>
                <w:rFonts w:cs="Calibri"/>
                <w:szCs w:val="18"/>
              </w:rPr>
              <w:t>0.18</w:t>
            </w:r>
          </w:p>
        </w:tc>
        <w:tc>
          <w:tcPr>
            <w:tcW w:w="624" w:type="dxa"/>
            <w:shd w:val="clear" w:color="auto" w:fill="auto"/>
          </w:tcPr>
          <w:p w14:paraId="325DF218" w14:textId="77777777" w:rsidR="007D3075" w:rsidRPr="00BF62E3" w:rsidRDefault="007D3075" w:rsidP="000E352C">
            <w:pPr>
              <w:pStyle w:val="TableText"/>
              <w:spacing w:before="40" w:after="40"/>
              <w:jc w:val="right"/>
              <w:rPr>
                <w:rFonts w:cs="Calibri"/>
                <w:szCs w:val="18"/>
              </w:rPr>
            </w:pPr>
            <w:r w:rsidRPr="00BF62E3">
              <w:rPr>
                <w:rFonts w:cs="Calibri"/>
                <w:szCs w:val="18"/>
              </w:rPr>
              <w:t>0.19</w:t>
            </w:r>
          </w:p>
        </w:tc>
      </w:tr>
      <w:tr w:rsidR="007D3075" w:rsidRPr="00BF62E3" w14:paraId="548159BC" w14:textId="77777777" w:rsidTr="000E352C">
        <w:tc>
          <w:tcPr>
            <w:tcW w:w="3397" w:type="dxa"/>
          </w:tcPr>
          <w:p w14:paraId="531EF208" w14:textId="0F57004E" w:rsidR="007D3075" w:rsidRPr="00BF62E3" w:rsidRDefault="007D3075" w:rsidP="000E352C">
            <w:pPr>
              <w:pStyle w:val="TableText"/>
              <w:spacing w:before="40" w:after="40"/>
              <w:ind w:left="454" w:hanging="227"/>
              <w:rPr>
                <w:rFonts w:cs="Calibri"/>
                <w:szCs w:val="18"/>
              </w:rPr>
            </w:pPr>
            <w:r w:rsidRPr="00BF62E3">
              <w:rPr>
                <w:rFonts w:cs="Calibri"/>
                <w:szCs w:val="18"/>
              </w:rPr>
              <w:t>5.</w:t>
            </w:r>
            <w:r w:rsidR="00F155CC" w:rsidRPr="00BF62E3">
              <w:rPr>
                <w:rFonts w:cs="Calibri"/>
                <w:szCs w:val="18"/>
              </w:rPr>
              <w:t xml:space="preserve"> </w:t>
            </w:r>
            <w:r w:rsidRPr="00BF62E3">
              <w:rPr>
                <w:rFonts w:cs="Calibri"/>
                <w:szCs w:val="18"/>
              </w:rPr>
              <w:t>Other</w:t>
            </w:r>
          </w:p>
        </w:tc>
        <w:tc>
          <w:tcPr>
            <w:tcW w:w="624" w:type="dxa"/>
            <w:shd w:val="clear" w:color="auto" w:fill="auto"/>
          </w:tcPr>
          <w:p w14:paraId="6537F29F"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2E63B62C"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42508BDA"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27120A2E"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7A1D5455"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523947F9"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7A8B0879"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42D1152D"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6A2625B4"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r>
      <w:tr w:rsidR="007D3075" w:rsidRPr="00BF62E3" w14:paraId="25C0A42C" w14:textId="77777777" w:rsidTr="000E352C">
        <w:tc>
          <w:tcPr>
            <w:tcW w:w="3397" w:type="dxa"/>
          </w:tcPr>
          <w:p w14:paraId="015C57FE" w14:textId="77777777" w:rsidR="007D3075" w:rsidRPr="00BF62E3" w:rsidRDefault="007D3075" w:rsidP="000E352C">
            <w:pPr>
              <w:pStyle w:val="TableText"/>
              <w:spacing w:before="40" w:after="40"/>
              <w:rPr>
                <w:rFonts w:cs="Calibri"/>
                <w:szCs w:val="18"/>
              </w:rPr>
            </w:pPr>
            <w:r w:rsidRPr="00BF62E3">
              <w:rPr>
                <w:rFonts w:cs="Calibri"/>
                <w:szCs w:val="18"/>
              </w:rPr>
              <w:t>B. Fugitive emissions from fuels</w:t>
            </w:r>
          </w:p>
        </w:tc>
        <w:tc>
          <w:tcPr>
            <w:tcW w:w="624" w:type="dxa"/>
            <w:shd w:val="clear" w:color="auto" w:fill="auto"/>
          </w:tcPr>
          <w:p w14:paraId="4EA864D1"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D3092F3"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B823E3B"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E9A41FE"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EE2579B"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C47C733"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8B1CCF6"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810E69C"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B6BE86E"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r>
      <w:tr w:rsidR="007D3075" w:rsidRPr="00BF62E3" w14:paraId="3AAC8BDB" w14:textId="77777777" w:rsidTr="000E352C">
        <w:tc>
          <w:tcPr>
            <w:tcW w:w="3397" w:type="dxa"/>
          </w:tcPr>
          <w:p w14:paraId="6A66E826" w14:textId="5A113CD3" w:rsidR="007D3075" w:rsidRPr="00BF62E3" w:rsidRDefault="007D3075" w:rsidP="000E352C">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Solid fuels</w:t>
            </w:r>
          </w:p>
        </w:tc>
        <w:tc>
          <w:tcPr>
            <w:tcW w:w="624" w:type="dxa"/>
            <w:shd w:val="clear" w:color="auto" w:fill="auto"/>
          </w:tcPr>
          <w:p w14:paraId="08E4F48A"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528619D7"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7D9A206C"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1CDACED7"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113DCE79"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0B26AC8F"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65B6B10E"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2CB34E63"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75D2FFCF" w14:textId="77777777" w:rsidR="007D3075" w:rsidRPr="00BF62E3" w:rsidRDefault="007D3075" w:rsidP="000E352C">
            <w:pPr>
              <w:pStyle w:val="TableText"/>
              <w:spacing w:before="40" w:after="40"/>
              <w:jc w:val="right"/>
              <w:rPr>
                <w:rFonts w:cs="Calibri"/>
                <w:szCs w:val="18"/>
              </w:rPr>
            </w:pPr>
            <w:r w:rsidRPr="00BF62E3">
              <w:rPr>
                <w:rFonts w:cs="Calibri"/>
                <w:szCs w:val="18"/>
              </w:rPr>
              <w:t>NO</w:t>
            </w:r>
          </w:p>
        </w:tc>
      </w:tr>
      <w:tr w:rsidR="007D3075" w:rsidRPr="00BF62E3" w14:paraId="3AABCB5F" w14:textId="77777777" w:rsidTr="000E352C">
        <w:tc>
          <w:tcPr>
            <w:tcW w:w="3397" w:type="dxa"/>
          </w:tcPr>
          <w:p w14:paraId="087E1A84" w14:textId="4C0D635D" w:rsidR="007D3075" w:rsidRPr="00BF62E3" w:rsidRDefault="007D3075" w:rsidP="000E352C">
            <w:pPr>
              <w:pStyle w:val="TableText"/>
              <w:spacing w:before="40" w:after="40"/>
              <w:ind w:left="454" w:hanging="227"/>
              <w:rPr>
                <w:rFonts w:cs="Calibri"/>
                <w:szCs w:val="18"/>
              </w:rPr>
            </w:pPr>
            <w:r w:rsidRPr="00BF62E3">
              <w:rPr>
                <w:rFonts w:cs="Calibri"/>
                <w:szCs w:val="18"/>
              </w:rPr>
              <w:t>2.</w:t>
            </w:r>
            <w:r w:rsidR="00F155CC" w:rsidRPr="00BF62E3">
              <w:rPr>
                <w:rFonts w:cs="Calibri"/>
                <w:szCs w:val="18"/>
              </w:rPr>
              <w:t xml:space="preserve"> </w:t>
            </w:r>
            <w:r w:rsidRPr="00BF62E3">
              <w:rPr>
                <w:rFonts w:cs="Calibri"/>
                <w:szCs w:val="18"/>
              </w:rPr>
              <w:t>Oil and natural gas and other emissions from energy production</w:t>
            </w:r>
          </w:p>
        </w:tc>
        <w:tc>
          <w:tcPr>
            <w:tcW w:w="624" w:type="dxa"/>
            <w:tcBorders>
              <w:bottom w:val="single" w:sz="4" w:space="0" w:color="1B556B" w:themeColor="text2"/>
            </w:tcBorders>
            <w:shd w:val="clear" w:color="auto" w:fill="auto"/>
          </w:tcPr>
          <w:p w14:paraId="68CBF824"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73FB7423"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10A3549C"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64F19BBE"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23F0B545"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6466EB76"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5B63EE13"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23B1316F"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5FC243B1"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r>
      <w:tr w:rsidR="007D3075" w:rsidRPr="00BF62E3" w14:paraId="7EEC23EB" w14:textId="77777777" w:rsidTr="000E352C">
        <w:tc>
          <w:tcPr>
            <w:tcW w:w="3397" w:type="dxa"/>
          </w:tcPr>
          <w:p w14:paraId="6BA5CED4" w14:textId="77777777" w:rsidR="007D3075" w:rsidRPr="00BF62E3" w:rsidRDefault="007D3075" w:rsidP="000E352C">
            <w:pPr>
              <w:pStyle w:val="TableText"/>
              <w:spacing w:before="40" w:after="40"/>
              <w:rPr>
                <w:rFonts w:cs="Calibri"/>
                <w:szCs w:val="18"/>
              </w:rPr>
            </w:pPr>
            <w:r w:rsidRPr="00BF62E3">
              <w:rPr>
                <w:rFonts w:cs="Calibri"/>
                <w:szCs w:val="18"/>
              </w:rPr>
              <w:t>C. CO</w:t>
            </w:r>
            <w:r w:rsidRPr="00BF62E3">
              <w:rPr>
                <w:rFonts w:cs="Calibri"/>
                <w:szCs w:val="18"/>
                <w:vertAlign w:val="subscript"/>
              </w:rPr>
              <w:t>2</w:t>
            </w:r>
            <w:r w:rsidRPr="00BF62E3">
              <w:rPr>
                <w:rFonts w:cs="Calibri"/>
                <w:szCs w:val="18"/>
              </w:rPr>
              <w:t xml:space="preserve"> transport and storage</w:t>
            </w:r>
          </w:p>
        </w:tc>
        <w:tc>
          <w:tcPr>
            <w:tcW w:w="624" w:type="dxa"/>
            <w:tcBorders>
              <w:top w:val="single" w:sz="4" w:space="0" w:color="1B556B" w:themeColor="text2"/>
            </w:tcBorders>
            <w:shd w:val="clear" w:color="auto" w:fill="D2DDE1" w:themeFill="background2"/>
          </w:tcPr>
          <w:p w14:paraId="52FC9A9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FC4862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15A5496"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16BEBF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44824BF"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EB667D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6BA5C4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672D9F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F20F88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6DD1B36A" w14:textId="77777777" w:rsidTr="000E352C">
        <w:tc>
          <w:tcPr>
            <w:tcW w:w="3397" w:type="dxa"/>
          </w:tcPr>
          <w:p w14:paraId="442AE163" w14:textId="63696AA2" w:rsidR="007D3075" w:rsidRPr="00BF62E3" w:rsidRDefault="007D3075" w:rsidP="000E352C">
            <w:pPr>
              <w:pStyle w:val="TableText"/>
              <w:spacing w:before="40" w:after="40"/>
              <w:rPr>
                <w:rFonts w:cs="Calibri"/>
                <w:szCs w:val="18"/>
              </w:rPr>
            </w:pPr>
            <w:r w:rsidRPr="00BF62E3">
              <w:rPr>
                <w:rFonts w:cs="Calibri"/>
                <w:b/>
                <w:bCs/>
                <w:szCs w:val="18"/>
              </w:rPr>
              <w:t>2.</w:t>
            </w:r>
            <w:r w:rsidR="00F155CC" w:rsidRPr="00BF62E3">
              <w:rPr>
                <w:rFonts w:cs="Calibri"/>
                <w:b/>
                <w:bCs/>
                <w:szCs w:val="18"/>
              </w:rPr>
              <w:t xml:space="preserve"> </w:t>
            </w:r>
            <w:r w:rsidRPr="00BF62E3">
              <w:rPr>
                <w:rFonts w:cs="Calibri"/>
                <w:b/>
                <w:bCs/>
                <w:szCs w:val="18"/>
              </w:rPr>
              <w:t>Industrial processes</w:t>
            </w:r>
          </w:p>
        </w:tc>
        <w:tc>
          <w:tcPr>
            <w:tcW w:w="624" w:type="dxa"/>
            <w:tcBorders>
              <w:bottom w:val="single" w:sz="4" w:space="0" w:color="1B556B" w:themeColor="text2"/>
            </w:tcBorders>
            <w:shd w:val="clear" w:color="auto" w:fill="auto"/>
          </w:tcPr>
          <w:p w14:paraId="3C1565E9" w14:textId="77777777" w:rsidR="007D3075" w:rsidRPr="00BF62E3" w:rsidRDefault="007D3075" w:rsidP="000E352C">
            <w:pPr>
              <w:pStyle w:val="TableText"/>
              <w:spacing w:before="40" w:after="40"/>
              <w:jc w:val="right"/>
              <w:rPr>
                <w:rFonts w:cs="Calibri"/>
                <w:szCs w:val="18"/>
              </w:rPr>
            </w:pPr>
            <w:r w:rsidRPr="00BF62E3">
              <w:rPr>
                <w:rFonts w:cs="Calibri"/>
                <w:szCs w:val="18"/>
              </w:rPr>
              <w:t>0.34</w:t>
            </w:r>
          </w:p>
        </w:tc>
        <w:tc>
          <w:tcPr>
            <w:tcW w:w="624" w:type="dxa"/>
            <w:tcBorders>
              <w:bottom w:val="single" w:sz="4" w:space="0" w:color="1B556B" w:themeColor="text2"/>
            </w:tcBorders>
            <w:shd w:val="clear" w:color="auto" w:fill="auto"/>
          </w:tcPr>
          <w:p w14:paraId="1BF37869" w14:textId="77777777" w:rsidR="007D3075" w:rsidRPr="00BF62E3" w:rsidRDefault="007D3075" w:rsidP="000E352C">
            <w:pPr>
              <w:pStyle w:val="TableText"/>
              <w:spacing w:before="40" w:after="40"/>
              <w:jc w:val="right"/>
              <w:rPr>
                <w:rFonts w:cs="Calibri"/>
                <w:szCs w:val="18"/>
              </w:rPr>
            </w:pPr>
            <w:r w:rsidRPr="00BF62E3">
              <w:rPr>
                <w:rFonts w:cs="Calibri"/>
                <w:szCs w:val="18"/>
              </w:rPr>
              <w:t>0.33</w:t>
            </w:r>
          </w:p>
        </w:tc>
        <w:tc>
          <w:tcPr>
            <w:tcW w:w="624" w:type="dxa"/>
            <w:tcBorders>
              <w:bottom w:val="single" w:sz="4" w:space="0" w:color="1B556B" w:themeColor="text2"/>
            </w:tcBorders>
            <w:shd w:val="clear" w:color="auto" w:fill="auto"/>
          </w:tcPr>
          <w:p w14:paraId="665F02AC" w14:textId="77777777" w:rsidR="007D3075" w:rsidRPr="00BF62E3" w:rsidRDefault="007D3075" w:rsidP="000E352C">
            <w:pPr>
              <w:pStyle w:val="TableText"/>
              <w:spacing w:before="40" w:after="40"/>
              <w:jc w:val="right"/>
              <w:rPr>
                <w:rFonts w:cs="Calibri"/>
                <w:szCs w:val="18"/>
              </w:rPr>
            </w:pPr>
            <w:r w:rsidRPr="00BF62E3">
              <w:rPr>
                <w:rFonts w:cs="Calibri"/>
                <w:szCs w:val="18"/>
              </w:rPr>
              <w:t>0.31</w:t>
            </w:r>
          </w:p>
        </w:tc>
        <w:tc>
          <w:tcPr>
            <w:tcW w:w="624" w:type="dxa"/>
            <w:tcBorders>
              <w:bottom w:val="single" w:sz="4" w:space="0" w:color="1B556B" w:themeColor="text2"/>
            </w:tcBorders>
            <w:shd w:val="clear" w:color="auto" w:fill="auto"/>
          </w:tcPr>
          <w:p w14:paraId="65F678F8" w14:textId="77777777" w:rsidR="007D3075" w:rsidRPr="00BF62E3" w:rsidRDefault="007D3075" w:rsidP="000E352C">
            <w:pPr>
              <w:pStyle w:val="TableText"/>
              <w:spacing w:before="40" w:after="40"/>
              <w:jc w:val="right"/>
              <w:rPr>
                <w:rFonts w:cs="Calibri"/>
                <w:szCs w:val="18"/>
              </w:rPr>
            </w:pPr>
            <w:r w:rsidRPr="00BF62E3">
              <w:rPr>
                <w:rFonts w:cs="Calibri"/>
                <w:szCs w:val="18"/>
              </w:rPr>
              <w:t>0.29</w:t>
            </w:r>
          </w:p>
        </w:tc>
        <w:tc>
          <w:tcPr>
            <w:tcW w:w="624" w:type="dxa"/>
            <w:tcBorders>
              <w:bottom w:val="single" w:sz="4" w:space="0" w:color="1B556B" w:themeColor="text2"/>
            </w:tcBorders>
            <w:shd w:val="clear" w:color="auto" w:fill="auto"/>
          </w:tcPr>
          <w:p w14:paraId="3B8B9EEE" w14:textId="77777777" w:rsidR="007D3075" w:rsidRPr="00BF62E3" w:rsidRDefault="007D3075" w:rsidP="000E352C">
            <w:pPr>
              <w:pStyle w:val="TableText"/>
              <w:spacing w:before="40" w:after="40"/>
              <w:jc w:val="right"/>
              <w:rPr>
                <w:rFonts w:cs="Calibri"/>
                <w:szCs w:val="18"/>
              </w:rPr>
            </w:pPr>
            <w:r w:rsidRPr="00BF62E3">
              <w:rPr>
                <w:rFonts w:cs="Calibri"/>
                <w:szCs w:val="18"/>
              </w:rPr>
              <w:t>0.28</w:t>
            </w:r>
          </w:p>
        </w:tc>
        <w:tc>
          <w:tcPr>
            <w:tcW w:w="624" w:type="dxa"/>
            <w:tcBorders>
              <w:bottom w:val="single" w:sz="4" w:space="0" w:color="1B556B" w:themeColor="text2"/>
            </w:tcBorders>
            <w:shd w:val="clear" w:color="auto" w:fill="auto"/>
          </w:tcPr>
          <w:p w14:paraId="765CEC52" w14:textId="77777777" w:rsidR="007D3075" w:rsidRPr="00BF62E3" w:rsidRDefault="007D3075" w:rsidP="000E352C">
            <w:pPr>
              <w:pStyle w:val="TableText"/>
              <w:spacing w:before="40" w:after="40"/>
              <w:jc w:val="right"/>
              <w:rPr>
                <w:rFonts w:cs="Calibri"/>
                <w:szCs w:val="18"/>
              </w:rPr>
            </w:pPr>
            <w:r w:rsidRPr="00BF62E3">
              <w:rPr>
                <w:rFonts w:cs="Calibri"/>
                <w:szCs w:val="18"/>
              </w:rPr>
              <w:t>0.27</w:t>
            </w:r>
          </w:p>
        </w:tc>
        <w:tc>
          <w:tcPr>
            <w:tcW w:w="624" w:type="dxa"/>
            <w:tcBorders>
              <w:bottom w:val="single" w:sz="4" w:space="0" w:color="1B556B" w:themeColor="text2"/>
            </w:tcBorders>
            <w:shd w:val="clear" w:color="auto" w:fill="auto"/>
          </w:tcPr>
          <w:p w14:paraId="65E2FA27" w14:textId="77777777" w:rsidR="007D3075" w:rsidRPr="00BF62E3" w:rsidRDefault="007D3075" w:rsidP="000E352C">
            <w:pPr>
              <w:pStyle w:val="TableText"/>
              <w:spacing w:before="40" w:after="40"/>
              <w:jc w:val="right"/>
              <w:rPr>
                <w:rFonts w:cs="Calibri"/>
                <w:szCs w:val="18"/>
              </w:rPr>
            </w:pPr>
            <w:r w:rsidRPr="00BF62E3">
              <w:rPr>
                <w:rFonts w:cs="Calibri"/>
                <w:szCs w:val="18"/>
              </w:rPr>
              <w:t>0.25</w:t>
            </w:r>
          </w:p>
        </w:tc>
        <w:tc>
          <w:tcPr>
            <w:tcW w:w="624" w:type="dxa"/>
            <w:tcBorders>
              <w:bottom w:val="single" w:sz="4" w:space="0" w:color="1B556B" w:themeColor="text2"/>
            </w:tcBorders>
            <w:shd w:val="clear" w:color="auto" w:fill="auto"/>
          </w:tcPr>
          <w:p w14:paraId="4FA38774" w14:textId="77777777" w:rsidR="007D3075" w:rsidRPr="00BF62E3" w:rsidRDefault="007D3075" w:rsidP="000E352C">
            <w:pPr>
              <w:pStyle w:val="TableText"/>
              <w:spacing w:before="40" w:after="40"/>
              <w:jc w:val="right"/>
              <w:rPr>
                <w:rFonts w:cs="Calibri"/>
                <w:szCs w:val="18"/>
              </w:rPr>
            </w:pPr>
            <w:r w:rsidRPr="00BF62E3">
              <w:rPr>
                <w:rFonts w:cs="Calibri"/>
                <w:szCs w:val="18"/>
              </w:rPr>
              <w:t>0.24</w:t>
            </w:r>
          </w:p>
        </w:tc>
        <w:tc>
          <w:tcPr>
            <w:tcW w:w="624" w:type="dxa"/>
            <w:tcBorders>
              <w:bottom w:val="single" w:sz="4" w:space="0" w:color="1B556B" w:themeColor="text2"/>
            </w:tcBorders>
            <w:shd w:val="clear" w:color="auto" w:fill="auto"/>
          </w:tcPr>
          <w:p w14:paraId="4F904C73" w14:textId="77777777" w:rsidR="007D3075" w:rsidRPr="00BF62E3" w:rsidRDefault="007D3075" w:rsidP="000E352C">
            <w:pPr>
              <w:pStyle w:val="TableText"/>
              <w:spacing w:before="40" w:after="40"/>
              <w:jc w:val="right"/>
              <w:rPr>
                <w:rFonts w:cs="Calibri"/>
                <w:szCs w:val="18"/>
              </w:rPr>
            </w:pPr>
            <w:r w:rsidRPr="00BF62E3">
              <w:rPr>
                <w:rFonts w:cs="Calibri"/>
                <w:szCs w:val="18"/>
              </w:rPr>
              <w:t>0.23</w:t>
            </w:r>
          </w:p>
        </w:tc>
      </w:tr>
      <w:tr w:rsidR="007D3075" w:rsidRPr="00BF62E3" w14:paraId="443791C1" w14:textId="77777777" w:rsidTr="000E352C">
        <w:tc>
          <w:tcPr>
            <w:tcW w:w="3397" w:type="dxa"/>
          </w:tcPr>
          <w:p w14:paraId="20DCC8F8" w14:textId="7189D08C" w:rsidR="007D3075" w:rsidRPr="00BF62E3" w:rsidRDefault="007D3075" w:rsidP="000E352C">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Mineral industry</w:t>
            </w:r>
          </w:p>
        </w:tc>
        <w:tc>
          <w:tcPr>
            <w:tcW w:w="624" w:type="dxa"/>
            <w:tcBorders>
              <w:top w:val="single" w:sz="4" w:space="0" w:color="1B556B" w:themeColor="text2"/>
            </w:tcBorders>
            <w:shd w:val="clear" w:color="auto" w:fill="D2DDE1" w:themeFill="background2"/>
          </w:tcPr>
          <w:p w14:paraId="5116957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A70684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55DE75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E805271"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BE7732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9383D5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D95D44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7FC641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898426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00FC3E35" w14:textId="77777777" w:rsidTr="000E352C">
        <w:tc>
          <w:tcPr>
            <w:tcW w:w="3397" w:type="dxa"/>
          </w:tcPr>
          <w:p w14:paraId="22DF5F06" w14:textId="1451234A" w:rsidR="007D3075" w:rsidRPr="00BF62E3" w:rsidRDefault="007D3075" w:rsidP="000E352C">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Chemical industry</w:t>
            </w:r>
          </w:p>
        </w:tc>
        <w:tc>
          <w:tcPr>
            <w:tcW w:w="624" w:type="dxa"/>
            <w:tcBorders>
              <w:bottom w:val="single" w:sz="4" w:space="0" w:color="1B556B" w:themeColor="text2"/>
            </w:tcBorders>
            <w:shd w:val="clear" w:color="auto" w:fill="auto"/>
          </w:tcPr>
          <w:p w14:paraId="6E4D2EB6"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2205EB8A"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5829C481"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55646B9E"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088175AD"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698C2930"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4115113F"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60436C8F"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15A89F84" w14:textId="77777777" w:rsidR="007D3075" w:rsidRPr="00BF62E3" w:rsidRDefault="007D3075" w:rsidP="000E352C">
            <w:pPr>
              <w:pStyle w:val="TableText"/>
              <w:spacing w:before="40" w:after="40"/>
              <w:jc w:val="right"/>
              <w:rPr>
                <w:rFonts w:cs="Calibri"/>
                <w:szCs w:val="18"/>
              </w:rPr>
            </w:pPr>
            <w:r w:rsidRPr="00BF62E3">
              <w:rPr>
                <w:rFonts w:cs="Calibri"/>
                <w:szCs w:val="18"/>
              </w:rPr>
              <w:t>NO, NA</w:t>
            </w:r>
          </w:p>
        </w:tc>
      </w:tr>
      <w:tr w:rsidR="007D3075" w:rsidRPr="00BF62E3" w14:paraId="49288685" w14:textId="77777777" w:rsidTr="000E352C">
        <w:tc>
          <w:tcPr>
            <w:tcW w:w="3397" w:type="dxa"/>
          </w:tcPr>
          <w:p w14:paraId="67EB3405" w14:textId="75DB6ED6" w:rsidR="007D3075" w:rsidRPr="00BF62E3" w:rsidRDefault="007D3075" w:rsidP="000E352C">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Metal industry</w:t>
            </w:r>
          </w:p>
        </w:tc>
        <w:tc>
          <w:tcPr>
            <w:tcW w:w="624" w:type="dxa"/>
            <w:tcBorders>
              <w:top w:val="single" w:sz="4" w:space="0" w:color="1B556B" w:themeColor="text2"/>
            </w:tcBorders>
            <w:shd w:val="clear" w:color="auto" w:fill="D2DDE1" w:themeFill="background2"/>
          </w:tcPr>
          <w:p w14:paraId="45378992"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EA57E9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DF6CE9C"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061097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5B50F6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E1D5902"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6EC731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80869F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5D5E11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3F7B9BA1" w14:textId="77777777" w:rsidTr="000E352C">
        <w:tc>
          <w:tcPr>
            <w:tcW w:w="3397" w:type="dxa"/>
          </w:tcPr>
          <w:p w14:paraId="32BD7662" w14:textId="44FA9314" w:rsidR="007D3075" w:rsidRPr="00BF62E3" w:rsidRDefault="007D3075" w:rsidP="000E352C">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Non-energy products from fuels and solvent use</w:t>
            </w:r>
          </w:p>
        </w:tc>
        <w:tc>
          <w:tcPr>
            <w:tcW w:w="624" w:type="dxa"/>
            <w:tcBorders>
              <w:bottom w:val="single" w:sz="4" w:space="0" w:color="1B556B" w:themeColor="text2"/>
            </w:tcBorders>
            <w:shd w:val="clear" w:color="auto" w:fill="auto"/>
          </w:tcPr>
          <w:p w14:paraId="29734DD1"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477D17F4"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250CBAFE"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746E6375"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49EA80C1"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445A52B1"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58231D53"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5628EEDD"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7B607BD5"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r>
      <w:tr w:rsidR="007D3075" w:rsidRPr="00BF62E3" w14:paraId="10A0091E" w14:textId="77777777" w:rsidTr="000E352C">
        <w:tc>
          <w:tcPr>
            <w:tcW w:w="3397" w:type="dxa"/>
          </w:tcPr>
          <w:p w14:paraId="040E5612" w14:textId="20528634" w:rsidR="007D3075" w:rsidRPr="00BF62E3" w:rsidRDefault="007D3075" w:rsidP="000E352C">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Electronic industry</w:t>
            </w:r>
          </w:p>
        </w:tc>
        <w:tc>
          <w:tcPr>
            <w:tcW w:w="624" w:type="dxa"/>
            <w:tcBorders>
              <w:top w:val="single" w:sz="4" w:space="0" w:color="1B556B" w:themeColor="text2"/>
            </w:tcBorders>
            <w:shd w:val="clear" w:color="auto" w:fill="D2DDE1" w:themeFill="background2"/>
          </w:tcPr>
          <w:p w14:paraId="3508973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59D753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4A78CB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ACDFD01"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B6FF5D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1380BB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E25F23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0CA5C0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E398B41"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1F9F7D3B" w14:textId="77777777" w:rsidTr="000E352C">
        <w:tc>
          <w:tcPr>
            <w:tcW w:w="3397" w:type="dxa"/>
          </w:tcPr>
          <w:p w14:paraId="668A88D5" w14:textId="47B9F8A0" w:rsidR="007D3075" w:rsidRPr="00BF62E3" w:rsidRDefault="007D3075" w:rsidP="000E352C">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Product uses as ODS substitutes</w:t>
            </w:r>
          </w:p>
        </w:tc>
        <w:tc>
          <w:tcPr>
            <w:tcW w:w="624" w:type="dxa"/>
            <w:tcBorders>
              <w:top w:val="single" w:sz="4" w:space="0" w:color="1B556B" w:themeColor="text2"/>
            </w:tcBorders>
            <w:shd w:val="clear" w:color="auto" w:fill="D2DDE1" w:themeFill="background2"/>
          </w:tcPr>
          <w:p w14:paraId="6BB0316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16487C6"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8B98FD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1D128C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016B1D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1B2350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CA8AA1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D928482"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8F239C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5D6B3EE5" w14:textId="77777777" w:rsidTr="000E352C">
        <w:tc>
          <w:tcPr>
            <w:tcW w:w="3397" w:type="dxa"/>
          </w:tcPr>
          <w:p w14:paraId="44941687" w14:textId="14A12D2A" w:rsidR="007D3075" w:rsidRPr="00BF62E3" w:rsidRDefault="007D3075" w:rsidP="000E352C">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 xml:space="preserve">Other product manufacture and use </w:t>
            </w:r>
          </w:p>
        </w:tc>
        <w:tc>
          <w:tcPr>
            <w:tcW w:w="624" w:type="dxa"/>
            <w:tcBorders>
              <w:bottom w:val="single" w:sz="4" w:space="0" w:color="1B556B" w:themeColor="text2"/>
            </w:tcBorders>
            <w:shd w:val="clear" w:color="auto" w:fill="auto"/>
          </w:tcPr>
          <w:p w14:paraId="00310792" w14:textId="77777777" w:rsidR="007D3075" w:rsidRPr="00BF62E3" w:rsidRDefault="007D3075" w:rsidP="000E352C">
            <w:pPr>
              <w:pStyle w:val="TableText"/>
              <w:spacing w:before="40" w:after="40"/>
              <w:jc w:val="right"/>
              <w:rPr>
                <w:rFonts w:cs="Calibri"/>
                <w:szCs w:val="18"/>
              </w:rPr>
            </w:pPr>
            <w:r w:rsidRPr="00BF62E3">
              <w:rPr>
                <w:rFonts w:cs="Calibri"/>
                <w:szCs w:val="18"/>
              </w:rPr>
              <w:t>0.34</w:t>
            </w:r>
          </w:p>
        </w:tc>
        <w:tc>
          <w:tcPr>
            <w:tcW w:w="624" w:type="dxa"/>
            <w:tcBorders>
              <w:bottom w:val="single" w:sz="4" w:space="0" w:color="1B556B" w:themeColor="text2"/>
            </w:tcBorders>
            <w:shd w:val="clear" w:color="auto" w:fill="auto"/>
          </w:tcPr>
          <w:p w14:paraId="73FC2D4C" w14:textId="77777777" w:rsidR="007D3075" w:rsidRPr="00BF62E3" w:rsidRDefault="007D3075" w:rsidP="000E352C">
            <w:pPr>
              <w:pStyle w:val="TableText"/>
              <w:spacing w:before="40" w:after="40"/>
              <w:jc w:val="right"/>
              <w:rPr>
                <w:rFonts w:cs="Calibri"/>
                <w:szCs w:val="18"/>
              </w:rPr>
            </w:pPr>
            <w:r w:rsidRPr="00BF62E3">
              <w:rPr>
                <w:rFonts w:cs="Calibri"/>
                <w:szCs w:val="18"/>
              </w:rPr>
              <w:t>0.33</w:t>
            </w:r>
          </w:p>
        </w:tc>
        <w:tc>
          <w:tcPr>
            <w:tcW w:w="624" w:type="dxa"/>
            <w:tcBorders>
              <w:bottom w:val="single" w:sz="4" w:space="0" w:color="1B556B" w:themeColor="text2"/>
            </w:tcBorders>
            <w:shd w:val="clear" w:color="auto" w:fill="auto"/>
          </w:tcPr>
          <w:p w14:paraId="2C62C4D5" w14:textId="77777777" w:rsidR="007D3075" w:rsidRPr="00BF62E3" w:rsidRDefault="007D3075" w:rsidP="000E352C">
            <w:pPr>
              <w:pStyle w:val="TableText"/>
              <w:spacing w:before="40" w:after="40"/>
              <w:jc w:val="right"/>
              <w:rPr>
                <w:rFonts w:cs="Calibri"/>
                <w:szCs w:val="18"/>
              </w:rPr>
            </w:pPr>
            <w:r w:rsidRPr="00BF62E3">
              <w:rPr>
                <w:rFonts w:cs="Calibri"/>
                <w:szCs w:val="18"/>
              </w:rPr>
              <w:t>0.31</w:t>
            </w:r>
          </w:p>
        </w:tc>
        <w:tc>
          <w:tcPr>
            <w:tcW w:w="624" w:type="dxa"/>
            <w:tcBorders>
              <w:bottom w:val="single" w:sz="4" w:space="0" w:color="1B556B" w:themeColor="text2"/>
            </w:tcBorders>
            <w:shd w:val="clear" w:color="auto" w:fill="auto"/>
          </w:tcPr>
          <w:p w14:paraId="6425E9C8" w14:textId="77777777" w:rsidR="007D3075" w:rsidRPr="00BF62E3" w:rsidRDefault="007D3075" w:rsidP="000E352C">
            <w:pPr>
              <w:pStyle w:val="TableText"/>
              <w:spacing w:before="40" w:after="40"/>
              <w:jc w:val="right"/>
              <w:rPr>
                <w:rFonts w:cs="Calibri"/>
                <w:szCs w:val="18"/>
              </w:rPr>
            </w:pPr>
            <w:r w:rsidRPr="00BF62E3">
              <w:rPr>
                <w:rFonts w:cs="Calibri"/>
                <w:szCs w:val="18"/>
              </w:rPr>
              <w:t>0.29</w:t>
            </w:r>
          </w:p>
        </w:tc>
        <w:tc>
          <w:tcPr>
            <w:tcW w:w="624" w:type="dxa"/>
            <w:tcBorders>
              <w:bottom w:val="single" w:sz="4" w:space="0" w:color="1B556B" w:themeColor="text2"/>
            </w:tcBorders>
            <w:shd w:val="clear" w:color="auto" w:fill="auto"/>
          </w:tcPr>
          <w:p w14:paraId="1D8685A9" w14:textId="77777777" w:rsidR="007D3075" w:rsidRPr="00BF62E3" w:rsidRDefault="007D3075" w:rsidP="000E352C">
            <w:pPr>
              <w:pStyle w:val="TableText"/>
              <w:spacing w:before="40" w:after="40"/>
              <w:jc w:val="right"/>
              <w:rPr>
                <w:rFonts w:cs="Calibri"/>
                <w:szCs w:val="18"/>
              </w:rPr>
            </w:pPr>
            <w:r w:rsidRPr="00BF62E3">
              <w:rPr>
                <w:rFonts w:cs="Calibri"/>
                <w:szCs w:val="18"/>
              </w:rPr>
              <w:t>0.28</w:t>
            </w:r>
          </w:p>
        </w:tc>
        <w:tc>
          <w:tcPr>
            <w:tcW w:w="624" w:type="dxa"/>
            <w:tcBorders>
              <w:bottom w:val="single" w:sz="4" w:space="0" w:color="1B556B" w:themeColor="text2"/>
            </w:tcBorders>
            <w:shd w:val="clear" w:color="auto" w:fill="auto"/>
          </w:tcPr>
          <w:p w14:paraId="4CC25C5E" w14:textId="77777777" w:rsidR="007D3075" w:rsidRPr="00BF62E3" w:rsidRDefault="007D3075" w:rsidP="000E352C">
            <w:pPr>
              <w:pStyle w:val="TableText"/>
              <w:spacing w:before="40" w:after="40"/>
              <w:jc w:val="right"/>
              <w:rPr>
                <w:rFonts w:cs="Calibri"/>
                <w:szCs w:val="18"/>
              </w:rPr>
            </w:pPr>
            <w:r w:rsidRPr="00BF62E3">
              <w:rPr>
                <w:rFonts w:cs="Calibri"/>
                <w:szCs w:val="18"/>
              </w:rPr>
              <w:t>0.27</w:t>
            </w:r>
          </w:p>
        </w:tc>
        <w:tc>
          <w:tcPr>
            <w:tcW w:w="624" w:type="dxa"/>
            <w:tcBorders>
              <w:bottom w:val="single" w:sz="4" w:space="0" w:color="1B556B" w:themeColor="text2"/>
            </w:tcBorders>
            <w:shd w:val="clear" w:color="auto" w:fill="auto"/>
          </w:tcPr>
          <w:p w14:paraId="575E4FEC" w14:textId="77777777" w:rsidR="007D3075" w:rsidRPr="00BF62E3" w:rsidRDefault="007D3075" w:rsidP="000E352C">
            <w:pPr>
              <w:pStyle w:val="TableText"/>
              <w:spacing w:before="40" w:after="40"/>
              <w:jc w:val="right"/>
              <w:rPr>
                <w:rFonts w:cs="Calibri"/>
                <w:szCs w:val="18"/>
              </w:rPr>
            </w:pPr>
            <w:r w:rsidRPr="00BF62E3">
              <w:rPr>
                <w:rFonts w:cs="Calibri"/>
                <w:szCs w:val="18"/>
              </w:rPr>
              <w:t>0.25</w:t>
            </w:r>
          </w:p>
        </w:tc>
        <w:tc>
          <w:tcPr>
            <w:tcW w:w="624" w:type="dxa"/>
            <w:tcBorders>
              <w:bottom w:val="single" w:sz="4" w:space="0" w:color="1B556B" w:themeColor="text2"/>
            </w:tcBorders>
            <w:shd w:val="clear" w:color="auto" w:fill="auto"/>
          </w:tcPr>
          <w:p w14:paraId="582CFF67" w14:textId="77777777" w:rsidR="007D3075" w:rsidRPr="00BF62E3" w:rsidRDefault="007D3075" w:rsidP="000E352C">
            <w:pPr>
              <w:pStyle w:val="TableText"/>
              <w:spacing w:before="40" w:after="40"/>
              <w:jc w:val="right"/>
              <w:rPr>
                <w:rFonts w:cs="Calibri"/>
                <w:szCs w:val="18"/>
              </w:rPr>
            </w:pPr>
            <w:r w:rsidRPr="00BF62E3">
              <w:rPr>
                <w:rFonts w:cs="Calibri"/>
                <w:szCs w:val="18"/>
              </w:rPr>
              <w:t>0.24</w:t>
            </w:r>
          </w:p>
        </w:tc>
        <w:tc>
          <w:tcPr>
            <w:tcW w:w="624" w:type="dxa"/>
            <w:tcBorders>
              <w:bottom w:val="single" w:sz="4" w:space="0" w:color="1B556B" w:themeColor="text2"/>
            </w:tcBorders>
            <w:shd w:val="clear" w:color="auto" w:fill="auto"/>
          </w:tcPr>
          <w:p w14:paraId="514EF71F" w14:textId="77777777" w:rsidR="007D3075" w:rsidRPr="00BF62E3" w:rsidRDefault="007D3075" w:rsidP="000E352C">
            <w:pPr>
              <w:pStyle w:val="TableText"/>
              <w:spacing w:before="40" w:after="40"/>
              <w:jc w:val="right"/>
              <w:rPr>
                <w:rFonts w:cs="Calibri"/>
                <w:szCs w:val="18"/>
              </w:rPr>
            </w:pPr>
            <w:r w:rsidRPr="00BF62E3">
              <w:rPr>
                <w:rFonts w:cs="Calibri"/>
                <w:szCs w:val="18"/>
              </w:rPr>
              <w:t>0.23</w:t>
            </w:r>
          </w:p>
        </w:tc>
      </w:tr>
      <w:tr w:rsidR="007D3075" w:rsidRPr="00BF62E3" w14:paraId="1BE4041F" w14:textId="77777777" w:rsidTr="000E352C">
        <w:tc>
          <w:tcPr>
            <w:tcW w:w="3397" w:type="dxa"/>
          </w:tcPr>
          <w:p w14:paraId="7658C0D6" w14:textId="06605AC8" w:rsidR="007D3075" w:rsidRPr="00BF62E3" w:rsidRDefault="007D3075" w:rsidP="000E352C">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45EAD64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D2BBB2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1B7EB6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7CEFAF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A7F2EF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C38E9DC"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E705EA2"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7EB522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9BB923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2D063E45" w14:textId="77777777" w:rsidTr="000E352C">
        <w:tc>
          <w:tcPr>
            <w:tcW w:w="3397" w:type="dxa"/>
          </w:tcPr>
          <w:p w14:paraId="157ED415" w14:textId="1C076F70" w:rsidR="007D3075" w:rsidRPr="00BF62E3" w:rsidRDefault="007D3075" w:rsidP="000E352C">
            <w:pPr>
              <w:pStyle w:val="TableText"/>
              <w:keepNext/>
              <w:spacing w:before="40" w:after="40"/>
              <w:rPr>
                <w:rFonts w:cs="Calibri"/>
                <w:szCs w:val="18"/>
              </w:rPr>
            </w:pPr>
            <w:r w:rsidRPr="00BF62E3">
              <w:rPr>
                <w:rFonts w:cs="Calibri"/>
                <w:b/>
                <w:bCs/>
                <w:szCs w:val="18"/>
              </w:rPr>
              <w:lastRenderedPageBreak/>
              <w:t>3.</w:t>
            </w:r>
            <w:r w:rsidR="00F155CC" w:rsidRPr="00BF62E3">
              <w:rPr>
                <w:rFonts w:cs="Calibri"/>
                <w:b/>
                <w:bCs/>
                <w:szCs w:val="18"/>
              </w:rPr>
              <w:t xml:space="preserve"> </w:t>
            </w:r>
            <w:r w:rsidRPr="00BF62E3">
              <w:rPr>
                <w:rFonts w:cs="Calibri"/>
                <w:b/>
                <w:bCs/>
                <w:szCs w:val="18"/>
              </w:rPr>
              <w:t>Agriculture</w:t>
            </w:r>
          </w:p>
        </w:tc>
        <w:tc>
          <w:tcPr>
            <w:tcW w:w="624" w:type="dxa"/>
            <w:tcBorders>
              <w:bottom w:val="single" w:sz="4" w:space="0" w:color="1B556B" w:themeColor="text2"/>
            </w:tcBorders>
            <w:shd w:val="clear" w:color="auto" w:fill="auto"/>
          </w:tcPr>
          <w:p w14:paraId="3D9AF3A9" w14:textId="77777777" w:rsidR="007D3075" w:rsidRPr="00BF62E3" w:rsidRDefault="007D3075" w:rsidP="000E352C">
            <w:pPr>
              <w:pStyle w:val="TableText"/>
              <w:spacing w:before="40" w:after="40"/>
              <w:jc w:val="right"/>
              <w:rPr>
                <w:rFonts w:cs="Calibri"/>
                <w:szCs w:val="18"/>
              </w:rPr>
            </w:pPr>
            <w:r w:rsidRPr="00BF62E3">
              <w:rPr>
                <w:rFonts w:cs="Calibri"/>
                <w:szCs w:val="18"/>
              </w:rPr>
              <w:t>17.97</w:t>
            </w:r>
          </w:p>
        </w:tc>
        <w:tc>
          <w:tcPr>
            <w:tcW w:w="624" w:type="dxa"/>
            <w:tcBorders>
              <w:bottom w:val="single" w:sz="4" w:space="0" w:color="1B556B" w:themeColor="text2"/>
            </w:tcBorders>
            <w:shd w:val="clear" w:color="auto" w:fill="auto"/>
          </w:tcPr>
          <w:p w14:paraId="7C825F8D" w14:textId="77777777" w:rsidR="007D3075" w:rsidRPr="00BF62E3" w:rsidRDefault="007D3075" w:rsidP="000E352C">
            <w:pPr>
              <w:pStyle w:val="TableText"/>
              <w:spacing w:before="40" w:after="40"/>
              <w:jc w:val="right"/>
              <w:rPr>
                <w:rFonts w:cs="Calibri"/>
                <w:szCs w:val="18"/>
              </w:rPr>
            </w:pPr>
            <w:r w:rsidRPr="00BF62E3">
              <w:rPr>
                <w:rFonts w:cs="Calibri"/>
                <w:szCs w:val="18"/>
              </w:rPr>
              <w:t>18.21</w:t>
            </w:r>
          </w:p>
        </w:tc>
        <w:tc>
          <w:tcPr>
            <w:tcW w:w="624" w:type="dxa"/>
            <w:tcBorders>
              <w:bottom w:val="single" w:sz="4" w:space="0" w:color="1B556B" w:themeColor="text2"/>
            </w:tcBorders>
            <w:shd w:val="clear" w:color="auto" w:fill="auto"/>
          </w:tcPr>
          <w:p w14:paraId="3098972A" w14:textId="77777777" w:rsidR="007D3075" w:rsidRPr="00BF62E3" w:rsidRDefault="007D3075" w:rsidP="000E352C">
            <w:pPr>
              <w:pStyle w:val="TableText"/>
              <w:spacing w:before="40" w:after="40"/>
              <w:jc w:val="right"/>
              <w:rPr>
                <w:rFonts w:cs="Calibri"/>
                <w:szCs w:val="18"/>
              </w:rPr>
            </w:pPr>
            <w:r w:rsidRPr="00BF62E3">
              <w:rPr>
                <w:rFonts w:cs="Calibri"/>
                <w:szCs w:val="18"/>
              </w:rPr>
              <w:t>18.26</w:t>
            </w:r>
          </w:p>
        </w:tc>
        <w:tc>
          <w:tcPr>
            <w:tcW w:w="624" w:type="dxa"/>
            <w:tcBorders>
              <w:bottom w:val="single" w:sz="4" w:space="0" w:color="1B556B" w:themeColor="text2"/>
            </w:tcBorders>
            <w:shd w:val="clear" w:color="auto" w:fill="auto"/>
          </w:tcPr>
          <w:p w14:paraId="68EBF24F" w14:textId="77777777" w:rsidR="007D3075" w:rsidRPr="00BF62E3" w:rsidRDefault="007D3075" w:rsidP="000E352C">
            <w:pPr>
              <w:pStyle w:val="TableText"/>
              <w:spacing w:before="40" w:after="40"/>
              <w:jc w:val="right"/>
              <w:rPr>
                <w:rFonts w:cs="Calibri"/>
                <w:szCs w:val="18"/>
              </w:rPr>
            </w:pPr>
            <w:r w:rsidRPr="00BF62E3">
              <w:rPr>
                <w:rFonts w:cs="Calibri"/>
                <w:szCs w:val="18"/>
              </w:rPr>
              <w:t>18.99</w:t>
            </w:r>
          </w:p>
        </w:tc>
        <w:tc>
          <w:tcPr>
            <w:tcW w:w="624" w:type="dxa"/>
            <w:tcBorders>
              <w:bottom w:val="single" w:sz="4" w:space="0" w:color="1B556B" w:themeColor="text2"/>
            </w:tcBorders>
            <w:shd w:val="clear" w:color="auto" w:fill="auto"/>
          </w:tcPr>
          <w:p w14:paraId="3EBBA88D" w14:textId="77777777" w:rsidR="007D3075" w:rsidRPr="00BF62E3" w:rsidRDefault="007D3075" w:rsidP="000E352C">
            <w:pPr>
              <w:pStyle w:val="TableText"/>
              <w:spacing w:before="40" w:after="40"/>
              <w:jc w:val="right"/>
              <w:rPr>
                <w:rFonts w:cs="Calibri"/>
                <w:szCs w:val="18"/>
              </w:rPr>
            </w:pPr>
            <w:r w:rsidRPr="00BF62E3">
              <w:rPr>
                <w:rFonts w:cs="Calibri"/>
                <w:szCs w:val="18"/>
              </w:rPr>
              <w:t>19.72</w:t>
            </w:r>
          </w:p>
        </w:tc>
        <w:tc>
          <w:tcPr>
            <w:tcW w:w="624" w:type="dxa"/>
            <w:tcBorders>
              <w:bottom w:val="single" w:sz="4" w:space="0" w:color="1B556B" w:themeColor="text2"/>
            </w:tcBorders>
            <w:shd w:val="clear" w:color="auto" w:fill="auto"/>
          </w:tcPr>
          <w:p w14:paraId="403DF99F" w14:textId="77777777" w:rsidR="007D3075" w:rsidRPr="00BF62E3" w:rsidRDefault="007D3075" w:rsidP="000E352C">
            <w:pPr>
              <w:pStyle w:val="TableText"/>
              <w:spacing w:before="40" w:after="40"/>
              <w:jc w:val="right"/>
              <w:rPr>
                <w:rFonts w:cs="Calibri"/>
                <w:szCs w:val="18"/>
              </w:rPr>
            </w:pPr>
            <w:r w:rsidRPr="00BF62E3">
              <w:rPr>
                <w:rFonts w:cs="Calibri"/>
                <w:szCs w:val="18"/>
              </w:rPr>
              <w:t>20.49</w:t>
            </w:r>
          </w:p>
        </w:tc>
        <w:tc>
          <w:tcPr>
            <w:tcW w:w="624" w:type="dxa"/>
            <w:tcBorders>
              <w:bottom w:val="single" w:sz="4" w:space="0" w:color="1B556B" w:themeColor="text2"/>
            </w:tcBorders>
            <w:shd w:val="clear" w:color="auto" w:fill="auto"/>
          </w:tcPr>
          <w:p w14:paraId="249E1EC8" w14:textId="77777777" w:rsidR="007D3075" w:rsidRPr="00BF62E3" w:rsidRDefault="007D3075" w:rsidP="000E352C">
            <w:pPr>
              <w:pStyle w:val="TableText"/>
              <w:spacing w:before="40" w:after="40"/>
              <w:jc w:val="right"/>
              <w:rPr>
                <w:rFonts w:cs="Calibri"/>
                <w:szCs w:val="18"/>
              </w:rPr>
            </w:pPr>
            <w:r w:rsidRPr="00BF62E3">
              <w:rPr>
                <w:rFonts w:cs="Calibri"/>
                <w:szCs w:val="18"/>
              </w:rPr>
              <w:t>20.77</w:t>
            </w:r>
          </w:p>
        </w:tc>
        <w:tc>
          <w:tcPr>
            <w:tcW w:w="624" w:type="dxa"/>
            <w:tcBorders>
              <w:bottom w:val="single" w:sz="4" w:space="0" w:color="1B556B" w:themeColor="text2"/>
            </w:tcBorders>
            <w:shd w:val="clear" w:color="auto" w:fill="auto"/>
          </w:tcPr>
          <w:p w14:paraId="610FA636" w14:textId="77777777" w:rsidR="007D3075" w:rsidRPr="00BF62E3" w:rsidRDefault="007D3075" w:rsidP="000E352C">
            <w:pPr>
              <w:pStyle w:val="TableText"/>
              <w:spacing w:before="40" w:after="40"/>
              <w:jc w:val="right"/>
              <w:rPr>
                <w:rFonts w:cs="Calibri"/>
                <w:szCs w:val="18"/>
              </w:rPr>
            </w:pPr>
            <w:r w:rsidRPr="00BF62E3">
              <w:rPr>
                <w:rFonts w:cs="Calibri"/>
                <w:szCs w:val="18"/>
              </w:rPr>
              <w:t>21.03</w:t>
            </w:r>
          </w:p>
        </w:tc>
        <w:tc>
          <w:tcPr>
            <w:tcW w:w="624" w:type="dxa"/>
            <w:tcBorders>
              <w:bottom w:val="single" w:sz="4" w:space="0" w:color="1B556B" w:themeColor="text2"/>
            </w:tcBorders>
            <w:shd w:val="clear" w:color="auto" w:fill="auto"/>
          </w:tcPr>
          <w:p w14:paraId="3068515E" w14:textId="77777777" w:rsidR="007D3075" w:rsidRPr="00BF62E3" w:rsidRDefault="007D3075" w:rsidP="000E352C">
            <w:pPr>
              <w:pStyle w:val="TableText"/>
              <w:spacing w:before="40" w:after="40"/>
              <w:jc w:val="right"/>
              <w:rPr>
                <w:rFonts w:cs="Calibri"/>
                <w:szCs w:val="18"/>
              </w:rPr>
            </w:pPr>
            <w:r w:rsidRPr="00BF62E3">
              <w:rPr>
                <w:rFonts w:cs="Calibri"/>
                <w:szCs w:val="18"/>
              </w:rPr>
              <w:t>20.81</w:t>
            </w:r>
          </w:p>
        </w:tc>
      </w:tr>
      <w:tr w:rsidR="007D3075" w:rsidRPr="00BF62E3" w14:paraId="4F8C7ED6" w14:textId="77777777" w:rsidTr="000E352C">
        <w:tc>
          <w:tcPr>
            <w:tcW w:w="3397" w:type="dxa"/>
          </w:tcPr>
          <w:p w14:paraId="638F9C9B" w14:textId="2481955D" w:rsidR="007D3075" w:rsidRPr="00BF62E3" w:rsidRDefault="007D3075" w:rsidP="000E352C">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Enteric fermentation</w:t>
            </w:r>
          </w:p>
        </w:tc>
        <w:tc>
          <w:tcPr>
            <w:tcW w:w="624" w:type="dxa"/>
            <w:tcBorders>
              <w:top w:val="single" w:sz="4" w:space="0" w:color="1B556B" w:themeColor="text2"/>
            </w:tcBorders>
            <w:shd w:val="clear" w:color="auto" w:fill="D2DDE1" w:themeFill="background2"/>
          </w:tcPr>
          <w:p w14:paraId="1777C15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841416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A7716F6"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5B8AF96"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934EDA1"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E8CEEB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FADAE6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509794C"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77F091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253752D9" w14:textId="77777777" w:rsidTr="000E352C">
        <w:tc>
          <w:tcPr>
            <w:tcW w:w="3397" w:type="dxa"/>
          </w:tcPr>
          <w:p w14:paraId="5BEABC85" w14:textId="6A94EEE7" w:rsidR="007D3075" w:rsidRPr="00BF62E3" w:rsidRDefault="007D3075" w:rsidP="000E352C">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Manure management</w:t>
            </w:r>
          </w:p>
        </w:tc>
        <w:tc>
          <w:tcPr>
            <w:tcW w:w="624" w:type="dxa"/>
            <w:tcBorders>
              <w:bottom w:val="single" w:sz="4" w:space="0" w:color="1B556B" w:themeColor="text2"/>
            </w:tcBorders>
            <w:shd w:val="clear" w:color="auto" w:fill="auto"/>
          </w:tcPr>
          <w:p w14:paraId="574F1FEB" w14:textId="77777777" w:rsidR="007D3075" w:rsidRPr="00BF62E3" w:rsidRDefault="007D3075" w:rsidP="000E352C">
            <w:pPr>
              <w:pStyle w:val="TableText"/>
              <w:spacing w:before="40" w:after="40"/>
              <w:jc w:val="right"/>
              <w:rPr>
                <w:rFonts w:cs="Calibri"/>
                <w:szCs w:val="18"/>
              </w:rPr>
            </w:pPr>
            <w:r w:rsidRPr="00BF62E3">
              <w:rPr>
                <w:rFonts w:cs="Calibri"/>
                <w:szCs w:val="18"/>
              </w:rPr>
              <w:t>0.17</w:t>
            </w:r>
          </w:p>
        </w:tc>
        <w:tc>
          <w:tcPr>
            <w:tcW w:w="624" w:type="dxa"/>
            <w:tcBorders>
              <w:bottom w:val="single" w:sz="4" w:space="0" w:color="1B556B" w:themeColor="text2"/>
            </w:tcBorders>
            <w:shd w:val="clear" w:color="auto" w:fill="auto"/>
          </w:tcPr>
          <w:p w14:paraId="11885FE7" w14:textId="77777777" w:rsidR="007D3075" w:rsidRPr="00BF62E3" w:rsidRDefault="007D3075" w:rsidP="000E352C">
            <w:pPr>
              <w:pStyle w:val="TableText"/>
              <w:spacing w:before="40" w:after="40"/>
              <w:jc w:val="right"/>
              <w:rPr>
                <w:rFonts w:cs="Calibri"/>
                <w:szCs w:val="18"/>
              </w:rPr>
            </w:pPr>
            <w:r w:rsidRPr="00BF62E3">
              <w:rPr>
                <w:rFonts w:cs="Calibri"/>
                <w:szCs w:val="18"/>
              </w:rPr>
              <w:t>0.18</w:t>
            </w:r>
          </w:p>
        </w:tc>
        <w:tc>
          <w:tcPr>
            <w:tcW w:w="624" w:type="dxa"/>
            <w:tcBorders>
              <w:bottom w:val="single" w:sz="4" w:space="0" w:color="1B556B" w:themeColor="text2"/>
            </w:tcBorders>
            <w:shd w:val="clear" w:color="auto" w:fill="auto"/>
          </w:tcPr>
          <w:p w14:paraId="37D3D91D" w14:textId="77777777" w:rsidR="007D3075" w:rsidRPr="00BF62E3" w:rsidRDefault="007D3075" w:rsidP="000E352C">
            <w:pPr>
              <w:pStyle w:val="TableText"/>
              <w:spacing w:before="40" w:after="40"/>
              <w:jc w:val="right"/>
              <w:rPr>
                <w:rFonts w:cs="Calibri"/>
                <w:szCs w:val="18"/>
              </w:rPr>
            </w:pPr>
            <w:r w:rsidRPr="00BF62E3">
              <w:rPr>
                <w:rFonts w:cs="Calibri"/>
                <w:szCs w:val="18"/>
              </w:rPr>
              <w:t>0.18</w:t>
            </w:r>
          </w:p>
        </w:tc>
        <w:tc>
          <w:tcPr>
            <w:tcW w:w="624" w:type="dxa"/>
            <w:tcBorders>
              <w:bottom w:val="single" w:sz="4" w:space="0" w:color="1B556B" w:themeColor="text2"/>
            </w:tcBorders>
            <w:shd w:val="clear" w:color="auto" w:fill="auto"/>
          </w:tcPr>
          <w:p w14:paraId="553D1037" w14:textId="77777777" w:rsidR="007D3075" w:rsidRPr="00BF62E3" w:rsidRDefault="007D3075" w:rsidP="000E352C">
            <w:pPr>
              <w:pStyle w:val="TableText"/>
              <w:spacing w:before="40" w:after="40"/>
              <w:jc w:val="right"/>
              <w:rPr>
                <w:rFonts w:cs="Calibri"/>
                <w:szCs w:val="18"/>
              </w:rPr>
            </w:pPr>
            <w:r w:rsidRPr="00BF62E3">
              <w:rPr>
                <w:rFonts w:cs="Calibri"/>
                <w:szCs w:val="18"/>
              </w:rPr>
              <w:t>0.18</w:t>
            </w:r>
          </w:p>
        </w:tc>
        <w:tc>
          <w:tcPr>
            <w:tcW w:w="624" w:type="dxa"/>
            <w:tcBorders>
              <w:bottom w:val="single" w:sz="4" w:space="0" w:color="1B556B" w:themeColor="text2"/>
            </w:tcBorders>
            <w:shd w:val="clear" w:color="auto" w:fill="auto"/>
          </w:tcPr>
          <w:p w14:paraId="22A3F04A" w14:textId="77777777" w:rsidR="007D3075" w:rsidRPr="00BF62E3" w:rsidRDefault="007D3075" w:rsidP="000E352C">
            <w:pPr>
              <w:pStyle w:val="TableText"/>
              <w:spacing w:before="40" w:after="40"/>
              <w:jc w:val="right"/>
              <w:rPr>
                <w:rFonts w:cs="Calibri"/>
                <w:szCs w:val="18"/>
              </w:rPr>
            </w:pPr>
            <w:r w:rsidRPr="00BF62E3">
              <w:rPr>
                <w:rFonts w:cs="Calibri"/>
                <w:szCs w:val="18"/>
              </w:rPr>
              <w:t>0.19</w:t>
            </w:r>
          </w:p>
        </w:tc>
        <w:tc>
          <w:tcPr>
            <w:tcW w:w="624" w:type="dxa"/>
            <w:tcBorders>
              <w:bottom w:val="single" w:sz="4" w:space="0" w:color="1B556B" w:themeColor="text2"/>
            </w:tcBorders>
            <w:shd w:val="clear" w:color="auto" w:fill="auto"/>
          </w:tcPr>
          <w:p w14:paraId="0646065A" w14:textId="77777777" w:rsidR="007D3075" w:rsidRPr="00BF62E3" w:rsidRDefault="007D3075" w:rsidP="000E352C">
            <w:pPr>
              <w:pStyle w:val="TableText"/>
              <w:spacing w:before="40" w:after="40"/>
              <w:jc w:val="right"/>
              <w:rPr>
                <w:rFonts w:cs="Calibri"/>
                <w:szCs w:val="18"/>
              </w:rPr>
            </w:pPr>
            <w:r w:rsidRPr="00BF62E3">
              <w:rPr>
                <w:rFonts w:cs="Calibri"/>
                <w:szCs w:val="18"/>
              </w:rPr>
              <w:t>0.20</w:t>
            </w:r>
          </w:p>
        </w:tc>
        <w:tc>
          <w:tcPr>
            <w:tcW w:w="624" w:type="dxa"/>
            <w:tcBorders>
              <w:bottom w:val="single" w:sz="4" w:space="0" w:color="1B556B" w:themeColor="text2"/>
            </w:tcBorders>
            <w:shd w:val="clear" w:color="auto" w:fill="auto"/>
          </w:tcPr>
          <w:p w14:paraId="476E5867" w14:textId="77777777" w:rsidR="007D3075" w:rsidRPr="00BF62E3" w:rsidRDefault="007D3075" w:rsidP="000E352C">
            <w:pPr>
              <w:pStyle w:val="TableText"/>
              <w:spacing w:before="40" w:after="40"/>
              <w:jc w:val="right"/>
              <w:rPr>
                <w:rFonts w:cs="Calibri"/>
                <w:szCs w:val="18"/>
              </w:rPr>
            </w:pPr>
            <w:r w:rsidRPr="00BF62E3">
              <w:rPr>
                <w:rFonts w:cs="Calibri"/>
                <w:szCs w:val="18"/>
              </w:rPr>
              <w:t>0.21</w:t>
            </w:r>
          </w:p>
        </w:tc>
        <w:tc>
          <w:tcPr>
            <w:tcW w:w="624" w:type="dxa"/>
            <w:tcBorders>
              <w:bottom w:val="single" w:sz="4" w:space="0" w:color="1B556B" w:themeColor="text2"/>
            </w:tcBorders>
            <w:shd w:val="clear" w:color="auto" w:fill="auto"/>
          </w:tcPr>
          <w:p w14:paraId="6F42399D" w14:textId="77777777" w:rsidR="007D3075" w:rsidRPr="00BF62E3" w:rsidRDefault="007D3075" w:rsidP="000E352C">
            <w:pPr>
              <w:pStyle w:val="TableText"/>
              <w:spacing w:before="40" w:after="40"/>
              <w:jc w:val="right"/>
              <w:rPr>
                <w:rFonts w:cs="Calibri"/>
                <w:szCs w:val="18"/>
              </w:rPr>
            </w:pPr>
            <w:r w:rsidRPr="00BF62E3">
              <w:rPr>
                <w:rFonts w:cs="Calibri"/>
                <w:szCs w:val="18"/>
              </w:rPr>
              <w:t>0.22</w:t>
            </w:r>
          </w:p>
        </w:tc>
        <w:tc>
          <w:tcPr>
            <w:tcW w:w="624" w:type="dxa"/>
            <w:tcBorders>
              <w:bottom w:val="single" w:sz="4" w:space="0" w:color="1B556B" w:themeColor="text2"/>
            </w:tcBorders>
            <w:shd w:val="clear" w:color="auto" w:fill="auto"/>
          </w:tcPr>
          <w:p w14:paraId="5AA91FD7" w14:textId="77777777" w:rsidR="007D3075" w:rsidRPr="00BF62E3" w:rsidRDefault="007D3075" w:rsidP="000E352C">
            <w:pPr>
              <w:pStyle w:val="TableText"/>
              <w:spacing w:before="40" w:after="40"/>
              <w:jc w:val="right"/>
              <w:rPr>
                <w:rFonts w:cs="Calibri"/>
                <w:szCs w:val="18"/>
              </w:rPr>
            </w:pPr>
            <w:r w:rsidRPr="00BF62E3">
              <w:rPr>
                <w:rFonts w:cs="Calibri"/>
                <w:szCs w:val="18"/>
              </w:rPr>
              <w:t>0.22</w:t>
            </w:r>
          </w:p>
        </w:tc>
      </w:tr>
      <w:tr w:rsidR="007D3075" w:rsidRPr="00BF62E3" w14:paraId="48C77556" w14:textId="77777777" w:rsidTr="000E352C">
        <w:tc>
          <w:tcPr>
            <w:tcW w:w="3397" w:type="dxa"/>
          </w:tcPr>
          <w:p w14:paraId="56721D35" w14:textId="3E859CD1" w:rsidR="007D3075" w:rsidRPr="00BF62E3" w:rsidRDefault="007D3075" w:rsidP="000E352C">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Rice cultivation</w:t>
            </w:r>
          </w:p>
        </w:tc>
        <w:tc>
          <w:tcPr>
            <w:tcW w:w="624" w:type="dxa"/>
            <w:tcBorders>
              <w:top w:val="single" w:sz="4" w:space="0" w:color="1B556B" w:themeColor="text2"/>
            </w:tcBorders>
            <w:shd w:val="clear" w:color="auto" w:fill="D2DDE1" w:themeFill="background2"/>
          </w:tcPr>
          <w:p w14:paraId="72D753F1"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9BC2EA6"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35677EF"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743FFA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6B3EF8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FF9E96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17C3E4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66E219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A0BFBC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768BFBEF" w14:textId="77777777" w:rsidTr="000E352C">
        <w:tc>
          <w:tcPr>
            <w:tcW w:w="3397" w:type="dxa"/>
          </w:tcPr>
          <w:p w14:paraId="26ED2EDF" w14:textId="286EC315" w:rsidR="007D3075" w:rsidRPr="00BF62E3" w:rsidRDefault="007D3075" w:rsidP="000E352C">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Agricultural soils</w:t>
            </w:r>
          </w:p>
        </w:tc>
        <w:tc>
          <w:tcPr>
            <w:tcW w:w="624" w:type="dxa"/>
            <w:shd w:val="clear" w:color="auto" w:fill="auto"/>
          </w:tcPr>
          <w:p w14:paraId="742BF78D" w14:textId="77777777" w:rsidR="007D3075" w:rsidRPr="00BF62E3" w:rsidRDefault="007D3075" w:rsidP="000E352C">
            <w:pPr>
              <w:pStyle w:val="TableText"/>
              <w:spacing w:before="40" w:after="40"/>
              <w:jc w:val="right"/>
              <w:rPr>
                <w:rFonts w:cs="Calibri"/>
                <w:szCs w:val="18"/>
              </w:rPr>
            </w:pPr>
            <w:r w:rsidRPr="00BF62E3">
              <w:rPr>
                <w:rFonts w:cs="Calibri"/>
                <w:szCs w:val="18"/>
              </w:rPr>
              <w:t>17.79</w:t>
            </w:r>
          </w:p>
        </w:tc>
        <w:tc>
          <w:tcPr>
            <w:tcW w:w="624" w:type="dxa"/>
            <w:shd w:val="clear" w:color="auto" w:fill="auto"/>
          </w:tcPr>
          <w:p w14:paraId="55C4D48E" w14:textId="77777777" w:rsidR="007D3075" w:rsidRPr="00BF62E3" w:rsidRDefault="007D3075" w:rsidP="000E352C">
            <w:pPr>
              <w:pStyle w:val="TableText"/>
              <w:spacing w:before="40" w:after="40"/>
              <w:jc w:val="right"/>
              <w:rPr>
                <w:rFonts w:cs="Calibri"/>
                <w:szCs w:val="18"/>
              </w:rPr>
            </w:pPr>
            <w:r w:rsidRPr="00BF62E3">
              <w:rPr>
                <w:rFonts w:cs="Calibri"/>
                <w:szCs w:val="18"/>
              </w:rPr>
              <w:t>18.02</w:t>
            </w:r>
          </w:p>
        </w:tc>
        <w:tc>
          <w:tcPr>
            <w:tcW w:w="624" w:type="dxa"/>
            <w:shd w:val="clear" w:color="auto" w:fill="auto"/>
          </w:tcPr>
          <w:p w14:paraId="7B1B40FF" w14:textId="77777777" w:rsidR="007D3075" w:rsidRPr="00BF62E3" w:rsidRDefault="007D3075" w:rsidP="000E352C">
            <w:pPr>
              <w:pStyle w:val="TableText"/>
              <w:spacing w:before="40" w:after="40"/>
              <w:jc w:val="right"/>
              <w:rPr>
                <w:rFonts w:cs="Calibri"/>
                <w:szCs w:val="18"/>
              </w:rPr>
            </w:pPr>
            <w:r w:rsidRPr="00BF62E3">
              <w:rPr>
                <w:rFonts w:cs="Calibri"/>
                <w:szCs w:val="18"/>
              </w:rPr>
              <w:t>18.06</w:t>
            </w:r>
          </w:p>
        </w:tc>
        <w:tc>
          <w:tcPr>
            <w:tcW w:w="624" w:type="dxa"/>
            <w:shd w:val="clear" w:color="auto" w:fill="auto"/>
          </w:tcPr>
          <w:p w14:paraId="5F9968AD" w14:textId="77777777" w:rsidR="007D3075" w:rsidRPr="00BF62E3" w:rsidRDefault="007D3075" w:rsidP="000E352C">
            <w:pPr>
              <w:pStyle w:val="TableText"/>
              <w:spacing w:before="40" w:after="40"/>
              <w:jc w:val="right"/>
              <w:rPr>
                <w:rFonts w:cs="Calibri"/>
                <w:szCs w:val="18"/>
              </w:rPr>
            </w:pPr>
            <w:r w:rsidRPr="00BF62E3">
              <w:rPr>
                <w:rFonts w:cs="Calibri"/>
                <w:szCs w:val="18"/>
              </w:rPr>
              <w:t>18.79</w:t>
            </w:r>
          </w:p>
        </w:tc>
        <w:tc>
          <w:tcPr>
            <w:tcW w:w="624" w:type="dxa"/>
            <w:shd w:val="clear" w:color="auto" w:fill="auto"/>
          </w:tcPr>
          <w:p w14:paraId="1B51A05F" w14:textId="77777777" w:rsidR="007D3075" w:rsidRPr="00BF62E3" w:rsidRDefault="007D3075" w:rsidP="000E352C">
            <w:pPr>
              <w:pStyle w:val="TableText"/>
              <w:spacing w:before="40" w:after="40"/>
              <w:jc w:val="right"/>
              <w:rPr>
                <w:rFonts w:cs="Calibri"/>
                <w:szCs w:val="18"/>
              </w:rPr>
            </w:pPr>
            <w:r w:rsidRPr="00BF62E3">
              <w:rPr>
                <w:rFonts w:cs="Calibri"/>
                <w:szCs w:val="18"/>
              </w:rPr>
              <w:t>19.51</w:t>
            </w:r>
          </w:p>
        </w:tc>
        <w:tc>
          <w:tcPr>
            <w:tcW w:w="624" w:type="dxa"/>
            <w:shd w:val="clear" w:color="auto" w:fill="auto"/>
          </w:tcPr>
          <w:p w14:paraId="25822917" w14:textId="77777777" w:rsidR="007D3075" w:rsidRPr="00BF62E3" w:rsidRDefault="007D3075" w:rsidP="000E352C">
            <w:pPr>
              <w:pStyle w:val="TableText"/>
              <w:spacing w:before="40" w:after="40"/>
              <w:jc w:val="right"/>
              <w:rPr>
                <w:rFonts w:cs="Calibri"/>
                <w:szCs w:val="18"/>
              </w:rPr>
            </w:pPr>
            <w:r w:rsidRPr="00BF62E3">
              <w:rPr>
                <w:rFonts w:cs="Calibri"/>
                <w:szCs w:val="18"/>
              </w:rPr>
              <w:t>20.28</w:t>
            </w:r>
          </w:p>
        </w:tc>
        <w:tc>
          <w:tcPr>
            <w:tcW w:w="624" w:type="dxa"/>
            <w:shd w:val="clear" w:color="auto" w:fill="auto"/>
          </w:tcPr>
          <w:p w14:paraId="0D6F2343" w14:textId="77777777" w:rsidR="007D3075" w:rsidRPr="00BF62E3" w:rsidRDefault="007D3075" w:rsidP="000E352C">
            <w:pPr>
              <w:pStyle w:val="TableText"/>
              <w:spacing w:before="40" w:after="40"/>
              <w:jc w:val="right"/>
              <w:rPr>
                <w:rFonts w:cs="Calibri"/>
                <w:szCs w:val="18"/>
              </w:rPr>
            </w:pPr>
            <w:r w:rsidRPr="00BF62E3">
              <w:rPr>
                <w:rFonts w:cs="Calibri"/>
                <w:szCs w:val="18"/>
              </w:rPr>
              <w:t>20.54</w:t>
            </w:r>
          </w:p>
        </w:tc>
        <w:tc>
          <w:tcPr>
            <w:tcW w:w="624" w:type="dxa"/>
            <w:shd w:val="clear" w:color="auto" w:fill="auto"/>
          </w:tcPr>
          <w:p w14:paraId="7BA874E3" w14:textId="77777777" w:rsidR="007D3075" w:rsidRPr="00BF62E3" w:rsidRDefault="007D3075" w:rsidP="000E352C">
            <w:pPr>
              <w:pStyle w:val="TableText"/>
              <w:spacing w:before="40" w:after="40"/>
              <w:jc w:val="right"/>
              <w:rPr>
                <w:rFonts w:cs="Calibri"/>
                <w:szCs w:val="18"/>
              </w:rPr>
            </w:pPr>
            <w:r w:rsidRPr="00BF62E3">
              <w:rPr>
                <w:rFonts w:cs="Calibri"/>
                <w:szCs w:val="18"/>
              </w:rPr>
              <w:t>20.80</w:t>
            </w:r>
          </w:p>
        </w:tc>
        <w:tc>
          <w:tcPr>
            <w:tcW w:w="624" w:type="dxa"/>
            <w:shd w:val="clear" w:color="auto" w:fill="auto"/>
          </w:tcPr>
          <w:p w14:paraId="08992779" w14:textId="77777777" w:rsidR="007D3075" w:rsidRPr="00BF62E3" w:rsidRDefault="007D3075" w:rsidP="000E352C">
            <w:pPr>
              <w:pStyle w:val="TableText"/>
              <w:spacing w:before="40" w:after="40"/>
              <w:jc w:val="right"/>
              <w:rPr>
                <w:rFonts w:cs="Calibri"/>
                <w:szCs w:val="18"/>
              </w:rPr>
            </w:pPr>
            <w:r w:rsidRPr="00BF62E3">
              <w:rPr>
                <w:rFonts w:cs="Calibri"/>
                <w:szCs w:val="18"/>
              </w:rPr>
              <w:t>20.58</w:t>
            </w:r>
          </w:p>
        </w:tc>
      </w:tr>
      <w:tr w:rsidR="007D3075" w:rsidRPr="00BF62E3" w14:paraId="341C4D08" w14:textId="77777777" w:rsidTr="000E352C">
        <w:tc>
          <w:tcPr>
            <w:tcW w:w="3397" w:type="dxa"/>
          </w:tcPr>
          <w:p w14:paraId="734CFBC1" w14:textId="4FE4E037" w:rsidR="007D3075" w:rsidRPr="00BF62E3" w:rsidRDefault="007D3075" w:rsidP="000E352C">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Prescribed burning of savannas</w:t>
            </w:r>
          </w:p>
        </w:tc>
        <w:tc>
          <w:tcPr>
            <w:tcW w:w="624" w:type="dxa"/>
            <w:shd w:val="clear" w:color="auto" w:fill="auto"/>
          </w:tcPr>
          <w:p w14:paraId="6B6305BC"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50DFE96B"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390A8BE8"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64A61B8B"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537BA2A6"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491B9D82"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437670F3"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31D7E342"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423631AB" w14:textId="77777777" w:rsidR="007D3075" w:rsidRPr="00BF62E3" w:rsidRDefault="007D3075" w:rsidP="000E352C">
            <w:pPr>
              <w:pStyle w:val="TableText"/>
              <w:spacing w:before="40" w:after="40"/>
              <w:jc w:val="right"/>
              <w:rPr>
                <w:rFonts w:cs="Calibri"/>
                <w:szCs w:val="18"/>
              </w:rPr>
            </w:pPr>
            <w:r w:rsidRPr="00BF62E3">
              <w:rPr>
                <w:rFonts w:cs="Calibri"/>
                <w:szCs w:val="18"/>
              </w:rPr>
              <w:t>IE</w:t>
            </w:r>
          </w:p>
        </w:tc>
      </w:tr>
      <w:tr w:rsidR="007D3075" w:rsidRPr="00BF62E3" w14:paraId="72D2E51E" w14:textId="77777777" w:rsidTr="000E352C">
        <w:tc>
          <w:tcPr>
            <w:tcW w:w="3397" w:type="dxa"/>
          </w:tcPr>
          <w:p w14:paraId="3CC3F290" w14:textId="69926B18" w:rsidR="007D3075" w:rsidRPr="00BF62E3" w:rsidRDefault="007D3075" w:rsidP="000E352C">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Field burning of agricultural residues</w:t>
            </w:r>
          </w:p>
        </w:tc>
        <w:tc>
          <w:tcPr>
            <w:tcW w:w="624" w:type="dxa"/>
            <w:tcBorders>
              <w:bottom w:val="single" w:sz="4" w:space="0" w:color="1B556B" w:themeColor="text2"/>
            </w:tcBorders>
            <w:shd w:val="clear" w:color="auto" w:fill="auto"/>
          </w:tcPr>
          <w:p w14:paraId="443D632B" w14:textId="77777777" w:rsidR="007D3075" w:rsidRPr="00BF62E3" w:rsidRDefault="007D3075" w:rsidP="000E352C">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02122ED5" w14:textId="77777777" w:rsidR="007D3075" w:rsidRPr="00BF62E3" w:rsidRDefault="007D3075" w:rsidP="000E352C">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0E9B5C6D" w14:textId="77777777" w:rsidR="007D3075" w:rsidRPr="00BF62E3" w:rsidRDefault="007D3075" w:rsidP="000E352C">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79357A2B" w14:textId="77777777" w:rsidR="007D3075" w:rsidRPr="00BF62E3" w:rsidRDefault="007D3075" w:rsidP="000E352C">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139CB9C9" w14:textId="77777777" w:rsidR="007D3075" w:rsidRPr="00BF62E3" w:rsidRDefault="007D3075" w:rsidP="000E352C">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7E9018BA" w14:textId="77777777" w:rsidR="007D3075" w:rsidRPr="00BF62E3" w:rsidRDefault="007D3075" w:rsidP="000E352C">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7911870F" w14:textId="77777777" w:rsidR="007D3075" w:rsidRPr="00BF62E3" w:rsidRDefault="007D3075" w:rsidP="000E352C">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30775571" w14:textId="77777777" w:rsidR="007D3075" w:rsidRPr="00BF62E3" w:rsidRDefault="007D3075" w:rsidP="000E352C">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6D15A7CA" w14:textId="77777777" w:rsidR="007D3075" w:rsidRPr="00BF62E3" w:rsidRDefault="007D3075" w:rsidP="000E352C">
            <w:pPr>
              <w:pStyle w:val="TableText"/>
              <w:spacing w:before="40" w:after="40"/>
              <w:jc w:val="right"/>
              <w:rPr>
                <w:rFonts w:cs="Calibri"/>
                <w:szCs w:val="18"/>
              </w:rPr>
            </w:pPr>
            <w:r w:rsidRPr="00BF62E3">
              <w:rPr>
                <w:rFonts w:cs="Calibri"/>
                <w:szCs w:val="18"/>
              </w:rPr>
              <w:t>0.02</w:t>
            </w:r>
          </w:p>
        </w:tc>
      </w:tr>
      <w:tr w:rsidR="007D3075" w:rsidRPr="00BF62E3" w14:paraId="158FB738" w14:textId="77777777" w:rsidTr="000E352C">
        <w:tc>
          <w:tcPr>
            <w:tcW w:w="3397" w:type="dxa"/>
          </w:tcPr>
          <w:p w14:paraId="1FACB01A" w14:textId="35E24B42" w:rsidR="007D3075" w:rsidRPr="00BF62E3" w:rsidRDefault="007D3075" w:rsidP="000E352C">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Liming</w:t>
            </w:r>
          </w:p>
        </w:tc>
        <w:tc>
          <w:tcPr>
            <w:tcW w:w="624" w:type="dxa"/>
            <w:tcBorders>
              <w:top w:val="single" w:sz="4" w:space="0" w:color="1B556B" w:themeColor="text2"/>
            </w:tcBorders>
            <w:shd w:val="clear" w:color="auto" w:fill="D2DDE1" w:themeFill="background2"/>
          </w:tcPr>
          <w:p w14:paraId="3EECA731"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7D6E32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9D5660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AB6DA2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3DAEC71"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0AD9DC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F8A459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69B8B9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846F77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65B86492" w14:textId="77777777" w:rsidTr="000E352C">
        <w:tc>
          <w:tcPr>
            <w:tcW w:w="3397" w:type="dxa"/>
          </w:tcPr>
          <w:p w14:paraId="45749AE9" w14:textId="235B5FB5" w:rsidR="007D3075" w:rsidRPr="00BF62E3" w:rsidRDefault="007D3075" w:rsidP="000E352C">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Urea application</w:t>
            </w:r>
          </w:p>
        </w:tc>
        <w:tc>
          <w:tcPr>
            <w:tcW w:w="624" w:type="dxa"/>
            <w:tcBorders>
              <w:top w:val="single" w:sz="4" w:space="0" w:color="1B556B" w:themeColor="text2"/>
            </w:tcBorders>
            <w:shd w:val="clear" w:color="auto" w:fill="D2DDE1" w:themeFill="background2"/>
          </w:tcPr>
          <w:p w14:paraId="2567C5FF"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92389F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36FFF9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AAD85F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DFA535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75B0F96"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B71BA2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4FEF051"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35602DC"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10FF0DFC" w14:textId="77777777" w:rsidTr="000E352C">
        <w:tc>
          <w:tcPr>
            <w:tcW w:w="3397" w:type="dxa"/>
          </w:tcPr>
          <w:p w14:paraId="6DF72D26" w14:textId="0034E842" w:rsidR="007D3075" w:rsidRPr="00BF62E3" w:rsidRDefault="007D3075" w:rsidP="000E352C">
            <w:pPr>
              <w:pStyle w:val="TableText"/>
              <w:spacing w:before="40" w:after="40"/>
              <w:rPr>
                <w:rFonts w:cs="Calibri"/>
                <w:szCs w:val="18"/>
              </w:rPr>
            </w:pPr>
            <w:r w:rsidRPr="00BF62E3">
              <w:rPr>
                <w:rFonts w:cs="Calibri"/>
                <w:szCs w:val="18"/>
              </w:rPr>
              <w:t>I.</w:t>
            </w:r>
            <w:r w:rsidR="00F155CC" w:rsidRPr="00BF62E3">
              <w:rPr>
                <w:rFonts w:cs="Calibri"/>
                <w:szCs w:val="18"/>
              </w:rPr>
              <w:t xml:space="preserve"> </w:t>
            </w:r>
            <w:r w:rsidRPr="00BF62E3">
              <w:rPr>
                <w:rFonts w:cs="Calibri"/>
                <w:szCs w:val="18"/>
              </w:rPr>
              <w:t>Other carbon-containing fertilizers</w:t>
            </w:r>
          </w:p>
        </w:tc>
        <w:tc>
          <w:tcPr>
            <w:tcW w:w="624" w:type="dxa"/>
            <w:tcBorders>
              <w:top w:val="single" w:sz="4" w:space="0" w:color="1B556B" w:themeColor="text2"/>
            </w:tcBorders>
            <w:shd w:val="clear" w:color="auto" w:fill="D2DDE1" w:themeFill="background2"/>
          </w:tcPr>
          <w:p w14:paraId="3E8BEB2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8C9748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3879FA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504B040"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FEA2DE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5F0395B"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BD53F9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EF61EB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304FA32"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55B8A622" w14:textId="77777777" w:rsidTr="000E352C">
        <w:tc>
          <w:tcPr>
            <w:tcW w:w="3397" w:type="dxa"/>
          </w:tcPr>
          <w:p w14:paraId="23C82A68" w14:textId="1C4D454D" w:rsidR="007D3075" w:rsidRPr="00BF62E3" w:rsidRDefault="007D3075" w:rsidP="000E352C">
            <w:pPr>
              <w:pStyle w:val="TableText"/>
              <w:spacing w:before="40" w:after="40"/>
              <w:rPr>
                <w:rFonts w:cs="Calibri"/>
                <w:szCs w:val="18"/>
              </w:rPr>
            </w:pPr>
            <w:r w:rsidRPr="00BF62E3">
              <w:rPr>
                <w:rFonts w:cs="Calibri"/>
                <w:szCs w:val="18"/>
              </w:rPr>
              <w:t>J.</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510F918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D4FA9C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4315C82"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4B6D4ED"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513389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D6E4D3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B964ED2"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05A752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94E239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2D2B177F" w14:textId="77777777" w:rsidTr="000E352C">
        <w:tc>
          <w:tcPr>
            <w:tcW w:w="3397" w:type="dxa"/>
          </w:tcPr>
          <w:p w14:paraId="27CA425E" w14:textId="4DDAAD5A" w:rsidR="007D3075" w:rsidRPr="00BF62E3" w:rsidRDefault="007D3075" w:rsidP="000E352C">
            <w:pPr>
              <w:pStyle w:val="TableText"/>
              <w:spacing w:before="40" w:after="40"/>
              <w:rPr>
                <w:rFonts w:cs="Calibri"/>
                <w:szCs w:val="18"/>
              </w:rPr>
            </w:pPr>
            <w:r w:rsidRPr="00BF62E3">
              <w:rPr>
                <w:rFonts w:cs="Calibri"/>
                <w:b/>
                <w:bCs/>
                <w:szCs w:val="18"/>
              </w:rPr>
              <w:t>4.</w:t>
            </w:r>
            <w:r w:rsidR="00F155CC" w:rsidRPr="00BF62E3">
              <w:rPr>
                <w:rFonts w:cs="Calibri"/>
                <w:b/>
                <w:bCs/>
                <w:szCs w:val="18"/>
              </w:rPr>
              <w:t xml:space="preserve"> </w:t>
            </w:r>
            <w:r w:rsidRPr="00BF62E3">
              <w:rPr>
                <w:rFonts w:cs="Calibri"/>
                <w:b/>
                <w:bCs/>
                <w:szCs w:val="18"/>
              </w:rPr>
              <w:t>Land Use, Land-Use Change and Forestry</w:t>
            </w:r>
          </w:p>
        </w:tc>
        <w:tc>
          <w:tcPr>
            <w:tcW w:w="624" w:type="dxa"/>
            <w:shd w:val="clear" w:color="auto" w:fill="auto"/>
          </w:tcPr>
          <w:p w14:paraId="1560C5BA" w14:textId="77777777" w:rsidR="007D3075" w:rsidRPr="00BF62E3" w:rsidRDefault="007D3075" w:rsidP="000E352C">
            <w:pPr>
              <w:pStyle w:val="TableText"/>
              <w:spacing w:before="40" w:after="40"/>
              <w:jc w:val="right"/>
              <w:rPr>
                <w:rFonts w:cs="Calibri"/>
                <w:szCs w:val="18"/>
              </w:rPr>
            </w:pPr>
            <w:r w:rsidRPr="00BF62E3">
              <w:rPr>
                <w:rFonts w:cs="Calibri"/>
                <w:szCs w:val="18"/>
              </w:rPr>
              <w:t>1.09</w:t>
            </w:r>
          </w:p>
        </w:tc>
        <w:tc>
          <w:tcPr>
            <w:tcW w:w="624" w:type="dxa"/>
            <w:shd w:val="clear" w:color="auto" w:fill="auto"/>
          </w:tcPr>
          <w:p w14:paraId="3C8E1F2D" w14:textId="77777777" w:rsidR="007D3075" w:rsidRPr="00BF62E3" w:rsidRDefault="007D3075" w:rsidP="000E352C">
            <w:pPr>
              <w:pStyle w:val="TableText"/>
              <w:spacing w:before="40" w:after="40"/>
              <w:jc w:val="right"/>
              <w:rPr>
                <w:rFonts w:cs="Calibri"/>
                <w:szCs w:val="18"/>
              </w:rPr>
            </w:pPr>
            <w:r w:rsidRPr="00BF62E3">
              <w:rPr>
                <w:rFonts w:cs="Calibri"/>
                <w:szCs w:val="18"/>
              </w:rPr>
              <w:t>1.07</w:t>
            </w:r>
          </w:p>
        </w:tc>
        <w:tc>
          <w:tcPr>
            <w:tcW w:w="624" w:type="dxa"/>
            <w:shd w:val="clear" w:color="auto" w:fill="auto"/>
          </w:tcPr>
          <w:p w14:paraId="334EDA70" w14:textId="77777777" w:rsidR="007D3075" w:rsidRPr="00BF62E3" w:rsidRDefault="007D3075" w:rsidP="000E352C">
            <w:pPr>
              <w:pStyle w:val="TableText"/>
              <w:spacing w:before="40" w:after="40"/>
              <w:jc w:val="right"/>
              <w:rPr>
                <w:rFonts w:cs="Calibri"/>
                <w:szCs w:val="18"/>
              </w:rPr>
            </w:pPr>
            <w:r w:rsidRPr="00BF62E3">
              <w:rPr>
                <w:rFonts w:cs="Calibri"/>
                <w:szCs w:val="18"/>
              </w:rPr>
              <w:t>1.11</w:t>
            </w:r>
          </w:p>
        </w:tc>
        <w:tc>
          <w:tcPr>
            <w:tcW w:w="624" w:type="dxa"/>
            <w:shd w:val="clear" w:color="auto" w:fill="auto"/>
          </w:tcPr>
          <w:p w14:paraId="731ED366" w14:textId="77777777" w:rsidR="007D3075" w:rsidRPr="00BF62E3" w:rsidRDefault="007D3075" w:rsidP="000E352C">
            <w:pPr>
              <w:pStyle w:val="TableText"/>
              <w:spacing w:before="40" w:after="40"/>
              <w:jc w:val="right"/>
              <w:rPr>
                <w:rFonts w:cs="Calibri"/>
                <w:szCs w:val="18"/>
              </w:rPr>
            </w:pPr>
            <w:r w:rsidRPr="00BF62E3">
              <w:rPr>
                <w:rFonts w:cs="Calibri"/>
                <w:szCs w:val="18"/>
              </w:rPr>
              <w:t>1.15</w:t>
            </w:r>
          </w:p>
        </w:tc>
        <w:tc>
          <w:tcPr>
            <w:tcW w:w="624" w:type="dxa"/>
            <w:shd w:val="clear" w:color="auto" w:fill="auto"/>
          </w:tcPr>
          <w:p w14:paraId="00A0F2A9" w14:textId="77777777" w:rsidR="007D3075" w:rsidRPr="00BF62E3" w:rsidRDefault="007D3075" w:rsidP="000E352C">
            <w:pPr>
              <w:pStyle w:val="TableText"/>
              <w:spacing w:before="40" w:after="40"/>
              <w:jc w:val="right"/>
              <w:rPr>
                <w:rFonts w:cs="Calibri"/>
                <w:szCs w:val="18"/>
              </w:rPr>
            </w:pPr>
            <w:r w:rsidRPr="00BF62E3">
              <w:rPr>
                <w:rFonts w:cs="Calibri"/>
                <w:szCs w:val="18"/>
              </w:rPr>
              <w:t>1.23</w:t>
            </w:r>
          </w:p>
        </w:tc>
        <w:tc>
          <w:tcPr>
            <w:tcW w:w="624" w:type="dxa"/>
            <w:shd w:val="clear" w:color="auto" w:fill="auto"/>
          </w:tcPr>
          <w:p w14:paraId="3989E196" w14:textId="77777777" w:rsidR="007D3075" w:rsidRPr="00BF62E3" w:rsidRDefault="007D3075" w:rsidP="000E352C">
            <w:pPr>
              <w:pStyle w:val="TableText"/>
              <w:spacing w:before="40" w:after="40"/>
              <w:jc w:val="right"/>
              <w:rPr>
                <w:rFonts w:cs="Calibri"/>
                <w:szCs w:val="18"/>
              </w:rPr>
            </w:pPr>
            <w:r w:rsidRPr="00BF62E3">
              <w:rPr>
                <w:rFonts w:cs="Calibri"/>
                <w:szCs w:val="18"/>
              </w:rPr>
              <w:t>1.27</w:t>
            </w:r>
          </w:p>
        </w:tc>
        <w:tc>
          <w:tcPr>
            <w:tcW w:w="624" w:type="dxa"/>
            <w:shd w:val="clear" w:color="auto" w:fill="auto"/>
          </w:tcPr>
          <w:p w14:paraId="79A00710" w14:textId="77777777" w:rsidR="007D3075" w:rsidRPr="00BF62E3" w:rsidRDefault="007D3075" w:rsidP="000E352C">
            <w:pPr>
              <w:pStyle w:val="TableText"/>
              <w:spacing w:before="40" w:after="40"/>
              <w:jc w:val="right"/>
              <w:rPr>
                <w:rFonts w:cs="Calibri"/>
                <w:szCs w:val="18"/>
              </w:rPr>
            </w:pPr>
            <w:r w:rsidRPr="00BF62E3">
              <w:rPr>
                <w:rFonts w:cs="Calibri"/>
                <w:szCs w:val="18"/>
              </w:rPr>
              <w:t>1.32</w:t>
            </w:r>
          </w:p>
        </w:tc>
        <w:tc>
          <w:tcPr>
            <w:tcW w:w="624" w:type="dxa"/>
            <w:shd w:val="clear" w:color="auto" w:fill="auto"/>
          </w:tcPr>
          <w:p w14:paraId="0B3BF8BC" w14:textId="77777777" w:rsidR="007D3075" w:rsidRPr="00BF62E3" w:rsidRDefault="007D3075" w:rsidP="000E352C">
            <w:pPr>
              <w:pStyle w:val="TableText"/>
              <w:spacing w:before="40" w:after="40"/>
              <w:jc w:val="right"/>
              <w:rPr>
                <w:rFonts w:cs="Calibri"/>
                <w:szCs w:val="18"/>
              </w:rPr>
            </w:pPr>
            <w:r w:rsidRPr="00BF62E3">
              <w:rPr>
                <w:rFonts w:cs="Calibri"/>
                <w:szCs w:val="18"/>
              </w:rPr>
              <w:t>1.37</w:t>
            </w:r>
          </w:p>
        </w:tc>
        <w:tc>
          <w:tcPr>
            <w:tcW w:w="624" w:type="dxa"/>
            <w:shd w:val="clear" w:color="auto" w:fill="auto"/>
          </w:tcPr>
          <w:p w14:paraId="16C20AF5" w14:textId="77777777" w:rsidR="007D3075" w:rsidRPr="00BF62E3" w:rsidRDefault="007D3075" w:rsidP="000E352C">
            <w:pPr>
              <w:pStyle w:val="TableText"/>
              <w:spacing w:before="40" w:after="40"/>
              <w:jc w:val="right"/>
              <w:rPr>
                <w:rFonts w:cs="Calibri"/>
                <w:szCs w:val="18"/>
              </w:rPr>
            </w:pPr>
            <w:r w:rsidRPr="00BF62E3">
              <w:rPr>
                <w:rFonts w:cs="Calibri"/>
                <w:szCs w:val="18"/>
              </w:rPr>
              <w:t>1.38</w:t>
            </w:r>
          </w:p>
        </w:tc>
      </w:tr>
      <w:tr w:rsidR="007D3075" w:rsidRPr="00BF62E3" w14:paraId="52FFC6AC" w14:textId="77777777" w:rsidTr="000E352C">
        <w:tc>
          <w:tcPr>
            <w:tcW w:w="3397" w:type="dxa"/>
          </w:tcPr>
          <w:p w14:paraId="69312958" w14:textId="00E197F5" w:rsidR="007D3075" w:rsidRPr="00BF62E3" w:rsidRDefault="007D3075" w:rsidP="000E352C">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Forest land</w:t>
            </w:r>
          </w:p>
        </w:tc>
        <w:tc>
          <w:tcPr>
            <w:tcW w:w="624" w:type="dxa"/>
            <w:shd w:val="clear" w:color="auto" w:fill="auto"/>
          </w:tcPr>
          <w:p w14:paraId="1E0BF661" w14:textId="77777777" w:rsidR="007D3075" w:rsidRPr="00BF62E3" w:rsidRDefault="007D3075" w:rsidP="000E352C">
            <w:pPr>
              <w:pStyle w:val="TableText"/>
              <w:spacing w:before="40" w:after="40"/>
              <w:jc w:val="right"/>
              <w:rPr>
                <w:rFonts w:cs="Calibri"/>
                <w:szCs w:val="18"/>
              </w:rPr>
            </w:pPr>
            <w:r w:rsidRPr="00BF62E3">
              <w:rPr>
                <w:rFonts w:cs="Calibri"/>
                <w:szCs w:val="18"/>
              </w:rPr>
              <w:t>0.72</w:t>
            </w:r>
          </w:p>
        </w:tc>
        <w:tc>
          <w:tcPr>
            <w:tcW w:w="624" w:type="dxa"/>
            <w:shd w:val="clear" w:color="auto" w:fill="auto"/>
          </w:tcPr>
          <w:p w14:paraId="4BF79FCF" w14:textId="77777777" w:rsidR="007D3075" w:rsidRPr="00BF62E3" w:rsidRDefault="007D3075" w:rsidP="000E352C">
            <w:pPr>
              <w:pStyle w:val="TableText"/>
              <w:spacing w:before="40" w:after="40"/>
              <w:jc w:val="right"/>
              <w:rPr>
                <w:rFonts w:cs="Calibri"/>
                <w:szCs w:val="18"/>
              </w:rPr>
            </w:pPr>
            <w:r w:rsidRPr="00BF62E3">
              <w:rPr>
                <w:rFonts w:cs="Calibri"/>
                <w:szCs w:val="18"/>
              </w:rPr>
              <w:t>0.72</w:t>
            </w:r>
          </w:p>
        </w:tc>
        <w:tc>
          <w:tcPr>
            <w:tcW w:w="624" w:type="dxa"/>
            <w:shd w:val="clear" w:color="auto" w:fill="auto"/>
          </w:tcPr>
          <w:p w14:paraId="75BAA75B" w14:textId="77777777" w:rsidR="007D3075" w:rsidRPr="00BF62E3" w:rsidRDefault="007D3075" w:rsidP="000E352C">
            <w:pPr>
              <w:pStyle w:val="TableText"/>
              <w:spacing w:before="40" w:after="40"/>
              <w:jc w:val="right"/>
              <w:rPr>
                <w:rFonts w:cs="Calibri"/>
                <w:szCs w:val="18"/>
              </w:rPr>
            </w:pPr>
            <w:r w:rsidRPr="00BF62E3">
              <w:rPr>
                <w:rFonts w:cs="Calibri"/>
                <w:szCs w:val="18"/>
              </w:rPr>
              <w:t>0.76</w:t>
            </w:r>
          </w:p>
        </w:tc>
        <w:tc>
          <w:tcPr>
            <w:tcW w:w="624" w:type="dxa"/>
            <w:shd w:val="clear" w:color="auto" w:fill="auto"/>
          </w:tcPr>
          <w:p w14:paraId="14B34220" w14:textId="77777777" w:rsidR="007D3075" w:rsidRPr="00BF62E3" w:rsidRDefault="007D3075" w:rsidP="000E352C">
            <w:pPr>
              <w:pStyle w:val="TableText"/>
              <w:spacing w:before="40" w:after="40"/>
              <w:jc w:val="right"/>
              <w:rPr>
                <w:rFonts w:cs="Calibri"/>
                <w:szCs w:val="18"/>
              </w:rPr>
            </w:pPr>
            <w:r w:rsidRPr="00BF62E3">
              <w:rPr>
                <w:rFonts w:cs="Calibri"/>
                <w:szCs w:val="18"/>
              </w:rPr>
              <w:t>0.81</w:t>
            </w:r>
          </w:p>
        </w:tc>
        <w:tc>
          <w:tcPr>
            <w:tcW w:w="624" w:type="dxa"/>
            <w:shd w:val="clear" w:color="auto" w:fill="auto"/>
          </w:tcPr>
          <w:p w14:paraId="3BFC870A" w14:textId="77777777" w:rsidR="007D3075" w:rsidRPr="00BF62E3" w:rsidRDefault="007D3075" w:rsidP="000E352C">
            <w:pPr>
              <w:pStyle w:val="TableText"/>
              <w:spacing w:before="40" w:after="40"/>
              <w:jc w:val="right"/>
              <w:rPr>
                <w:rFonts w:cs="Calibri"/>
                <w:szCs w:val="18"/>
              </w:rPr>
            </w:pPr>
            <w:r w:rsidRPr="00BF62E3">
              <w:rPr>
                <w:rFonts w:cs="Calibri"/>
                <w:szCs w:val="18"/>
              </w:rPr>
              <w:t>0.90</w:t>
            </w:r>
          </w:p>
        </w:tc>
        <w:tc>
          <w:tcPr>
            <w:tcW w:w="624" w:type="dxa"/>
            <w:shd w:val="clear" w:color="auto" w:fill="auto"/>
          </w:tcPr>
          <w:p w14:paraId="61D55410" w14:textId="77777777" w:rsidR="007D3075" w:rsidRPr="00BF62E3" w:rsidRDefault="007D3075" w:rsidP="000E352C">
            <w:pPr>
              <w:pStyle w:val="TableText"/>
              <w:spacing w:before="40" w:after="40"/>
              <w:jc w:val="right"/>
              <w:rPr>
                <w:rFonts w:cs="Calibri"/>
                <w:szCs w:val="18"/>
              </w:rPr>
            </w:pPr>
            <w:r w:rsidRPr="00BF62E3">
              <w:rPr>
                <w:rFonts w:cs="Calibri"/>
                <w:szCs w:val="18"/>
              </w:rPr>
              <w:t>0.93</w:t>
            </w:r>
          </w:p>
        </w:tc>
        <w:tc>
          <w:tcPr>
            <w:tcW w:w="624" w:type="dxa"/>
            <w:shd w:val="clear" w:color="auto" w:fill="auto"/>
          </w:tcPr>
          <w:p w14:paraId="5006C3F3" w14:textId="77777777" w:rsidR="007D3075" w:rsidRPr="00BF62E3" w:rsidRDefault="007D3075" w:rsidP="000E352C">
            <w:pPr>
              <w:pStyle w:val="TableText"/>
              <w:spacing w:before="40" w:after="40"/>
              <w:jc w:val="right"/>
              <w:rPr>
                <w:rFonts w:cs="Calibri"/>
                <w:szCs w:val="18"/>
              </w:rPr>
            </w:pPr>
            <w:r w:rsidRPr="00BF62E3">
              <w:rPr>
                <w:rFonts w:cs="Calibri"/>
                <w:szCs w:val="18"/>
              </w:rPr>
              <w:t>0.98</w:t>
            </w:r>
          </w:p>
        </w:tc>
        <w:tc>
          <w:tcPr>
            <w:tcW w:w="624" w:type="dxa"/>
            <w:shd w:val="clear" w:color="auto" w:fill="auto"/>
          </w:tcPr>
          <w:p w14:paraId="2E982ED3" w14:textId="77777777" w:rsidR="007D3075" w:rsidRPr="00BF62E3" w:rsidRDefault="007D3075" w:rsidP="000E352C">
            <w:pPr>
              <w:pStyle w:val="TableText"/>
              <w:spacing w:before="40" w:after="40"/>
              <w:jc w:val="right"/>
              <w:rPr>
                <w:rFonts w:cs="Calibri"/>
                <w:szCs w:val="18"/>
              </w:rPr>
            </w:pPr>
            <w:r w:rsidRPr="00BF62E3">
              <w:rPr>
                <w:rFonts w:cs="Calibri"/>
                <w:szCs w:val="18"/>
              </w:rPr>
              <w:t>1.03</w:t>
            </w:r>
          </w:p>
        </w:tc>
        <w:tc>
          <w:tcPr>
            <w:tcW w:w="624" w:type="dxa"/>
            <w:shd w:val="clear" w:color="auto" w:fill="auto"/>
          </w:tcPr>
          <w:p w14:paraId="1F491D8F" w14:textId="77777777" w:rsidR="007D3075" w:rsidRPr="00BF62E3" w:rsidRDefault="007D3075" w:rsidP="000E352C">
            <w:pPr>
              <w:pStyle w:val="TableText"/>
              <w:spacing w:before="40" w:after="40"/>
              <w:jc w:val="right"/>
              <w:rPr>
                <w:rFonts w:cs="Calibri"/>
                <w:szCs w:val="18"/>
              </w:rPr>
            </w:pPr>
            <w:r w:rsidRPr="00BF62E3">
              <w:rPr>
                <w:rFonts w:cs="Calibri"/>
                <w:szCs w:val="18"/>
              </w:rPr>
              <w:t>1.02</w:t>
            </w:r>
          </w:p>
        </w:tc>
      </w:tr>
      <w:tr w:rsidR="007D3075" w:rsidRPr="00BF62E3" w14:paraId="789269A3" w14:textId="77777777" w:rsidTr="000E352C">
        <w:tc>
          <w:tcPr>
            <w:tcW w:w="3397" w:type="dxa"/>
          </w:tcPr>
          <w:p w14:paraId="39759884" w14:textId="35D14F3B" w:rsidR="007D3075" w:rsidRPr="00BF62E3" w:rsidRDefault="007D3075" w:rsidP="000E352C">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Cropland</w:t>
            </w:r>
          </w:p>
        </w:tc>
        <w:tc>
          <w:tcPr>
            <w:tcW w:w="624" w:type="dxa"/>
            <w:shd w:val="clear" w:color="auto" w:fill="auto"/>
          </w:tcPr>
          <w:p w14:paraId="6F68C63C" w14:textId="77777777" w:rsidR="007D3075" w:rsidRPr="00BF62E3" w:rsidRDefault="007D3075" w:rsidP="000E352C">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2189D42D" w14:textId="77777777" w:rsidR="007D3075" w:rsidRPr="00BF62E3" w:rsidRDefault="007D3075" w:rsidP="000E352C">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3F9D76DF" w14:textId="77777777" w:rsidR="007D3075" w:rsidRPr="00BF62E3" w:rsidRDefault="007D3075" w:rsidP="000E352C">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16E62F84" w14:textId="77777777" w:rsidR="007D3075" w:rsidRPr="00BF62E3" w:rsidRDefault="007D3075" w:rsidP="000E352C">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17B9A104" w14:textId="77777777" w:rsidR="007D3075" w:rsidRPr="00BF62E3" w:rsidRDefault="007D3075" w:rsidP="000E352C">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4762C38F" w14:textId="77777777" w:rsidR="007D3075" w:rsidRPr="00BF62E3" w:rsidRDefault="007D3075" w:rsidP="000E352C">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32F52C20" w14:textId="77777777" w:rsidR="007D3075" w:rsidRPr="00BF62E3" w:rsidRDefault="007D3075" w:rsidP="000E352C">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02AAA60A" w14:textId="77777777" w:rsidR="007D3075" w:rsidRPr="00BF62E3" w:rsidRDefault="007D3075" w:rsidP="000E352C">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67B07C03" w14:textId="77777777" w:rsidR="007D3075" w:rsidRPr="00BF62E3" w:rsidRDefault="007D3075" w:rsidP="000E352C">
            <w:pPr>
              <w:pStyle w:val="TableText"/>
              <w:spacing w:before="40" w:after="40"/>
              <w:jc w:val="right"/>
              <w:rPr>
                <w:rFonts w:cs="Calibri"/>
                <w:szCs w:val="18"/>
              </w:rPr>
            </w:pPr>
            <w:r w:rsidRPr="00BF62E3">
              <w:rPr>
                <w:rFonts w:cs="Calibri"/>
                <w:szCs w:val="18"/>
              </w:rPr>
              <w:t>0.04</w:t>
            </w:r>
          </w:p>
        </w:tc>
      </w:tr>
      <w:tr w:rsidR="007D3075" w:rsidRPr="00BF62E3" w14:paraId="23043447" w14:textId="77777777" w:rsidTr="000E352C">
        <w:tc>
          <w:tcPr>
            <w:tcW w:w="3397" w:type="dxa"/>
          </w:tcPr>
          <w:p w14:paraId="23EB8E4C" w14:textId="647E1C60" w:rsidR="007D3075" w:rsidRPr="00BF62E3" w:rsidRDefault="007D3075" w:rsidP="000E352C">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Grassland</w:t>
            </w:r>
          </w:p>
        </w:tc>
        <w:tc>
          <w:tcPr>
            <w:tcW w:w="624" w:type="dxa"/>
            <w:shd w:val="clear" w:color="auto" w:fill="auto"/>
          </w:tcPr>
          <w:p w14:paraId="1EBECBA9" w14:textId="77777777" w:rsidR="007D3075" w:rsidRPr="00BF62E3" w:rsidRDefault="007D3075" w:rsidP="000E352C">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1897C1E7" w14:textId="77777777" w:rsidR="007D3075" w:rsidRPr="00BF62E3" w:rsidRDefault="007D3075" w:rsidP="000E352C">
            <w:pPr>
              <w:pStyle w:val="TableText"/>
              <w:spacing w:before="40" w:after="40"/>
              <w:jc w:val="right"/>
              <w:rPr>
                <w:rFonts w:cs="Calibri"/>
                <w:szCs w:val="18"/>
              </w:rPr>
            </w:pPr>
            <w:r w:rsidRPr="00BF62E3">
              <w:rPr>
                <w:rFonts w:cs="Calibri"/>
                <w:szCs w:val="18"/>
              </w:rPr>
              <w:t>0.19</w:t>
            </w:r>
          </w:p>
        </w:tc>
        <w:tc>
          <w:tcPr>
            <w:tcW w:w="624" w:type="dxa"/>
            <w:shd w:val="clear" w:color="auto" w:fill="auto"/>
          </w:tcPr>
          <w:p w14:paraId="10F6748B" w14:textId="77777777" w:rsidR="007D3075" w:rsidRPr="00BF62E3" w:rsidRDefault="007D3075" w:rsidP="000E352C">
            <w:pPr>
              <w:pStyle w:val="TableText"/>
              <w:spacing w:before="40" w:after="40"/>
              <w:jc w:val="right"/>
              <w:rPr>
                <w:rFonts w:cs="Calibri"/>
                <w:szCs w:val="18"/>
              </w:rPr>
            </w:pPr>
            <w:r w:rsidRPr="00BF62E3">
              <w:rPr>
                <w:rFonts w:cs="Calibri"/>
                <w:szCs w:val="18"/>
              </w:rPr>
              <w:t>0.18</w:t>
            </w:r>
          </w:p>
        </w:tc>
        <w:tc>
          <w:tcPr>
            <w:tcW w:w="624" w:type="dxa"/>
            <w:shd w:val="clear" w:color="auto" w:fill="auto"/>
          </w:tcPr>
          <w:p w14:paraId="59E19FC2" w14:textId="77777777" w:rsidR="007D3075" w:rsidRPr="00BF62E3" w:rsidRDefault="007D3075" w:rsidP="000E352C">
            <w:pPr>
              <w:pStyle w:val="TableText"/>
              <w:spacing w:before="40" w:after="40"/>
              <w:jc w:val="right"/>
              <w:rPr>
                <w:rFonts w:cs="Calibri"/>
                <w:szCs w:val="18"/>
              </w:rPr>
            </w:pPr>
            <w:r w:rsidRPr="00BF62E3">
              <w:rPr>
                <w:rFonts w:cs="Calibri"/>
                <w:szCs w:val="18"/>
              </w:rPr>
              <w:t>0.17</w:t>
            </w:r>
          </w:p>
        </w:tc>
        <w:tc>
          <w:tcPr>
            <w:tcW w:w="624" w:type="dxa"/>
            <w:shd w:val="clear" w:color="auto" w:fill="auto"/>
          </w:tcPr>
          <w:p w14:paraId="3FBAB636" w14:textId="77777777" w:rsidR="007D3075" w:rsidRPr="00BF62E3" w:rsidRDefault="007D3075" w:rsidP="000E352C">
            <w:pPr>
              <w:pStyle w:val="TableText"/>
              <w:spacing w:before="40" w:after="40"/>
              <w:jc w:val="right"/>
              <w:rPr>
                <w:rFonts w:cs="Calibri"/>
                <w:szCs w:val="18"/>
              </w:rPr>
            </w:pPr>
            <w:r w:rsidRPr="00BF62E3">
              <w:rPr>
                <w:rFonts w:cs="Calibri"/>
                <w:szCs w:val="18"/>
              </w:rPr>
              <w:t>0.15</w:t>
            </w:r>
          </w:p>
        </w:tc>
        <w:tc>
          <w:tcPr>
            <w:tcW w:w="624" w:type="dxa"/>
            <w:shd w:val="clear" w:color="auto" w:fill="auto"/>
          </w:tcPr>
          <w:p w14:paraId="78ECFC32" w14:textId="77777777" w:rsidR="007D3075" w:rsidRPr="00BF62E3" w:rsidRDefault="007D3075" w:rsidP="000E352C">
            <w:pPr>
              <w:pStyle w:val="TableText"/>
              <w:spacing w:before="40" w:after="40"/>
              <w:jc w:val="right"/>
              <w:rPr>
                <w:rFonts w:cs="Calibri"/>
                <w:szCs w:val="18"/>
              </w:rPr>
            </w:pPr>
            <w:r w:rsidRPr="00BF62E3">
              <w:rPr>
                <w:rFonts w:cs="Calibri"/>
                <w:szCs w:val="18"/>
              </w:rPr>
              <w:t>0.15</w:t>
            </w:r>
          </w:p>
        </w:tc>
        <w:tc>
          <w:tcPr>
            <w:tcW w:w="624" w:type="dxa"/>
            <w:shd w:val="clear" w:color="auto" w:fill="auto"/>
          </w:tcPr>
          <w:p w14:paraId="36940E6A" w14:textId="77777777" w:rsidR="007D3075" w:rsidRPr="00BF62E3" w:rsidRDefault="007D3075" w:rsidP="000E352C">
            <w:pPr>
              <w:pStyle w:val="TableText"/>
              <w:spacing w:before="40" w:after="40"/>
              <w:jc w:val="right"/>
              <w:rPr>
                <w:rFonts w:cs="Calibri"/>
                <w:szCs w:val="18"/>
              </w:rPr>
            </w:pPr>
            <w:r w:rsidRPr="00BF62E3">
              <w:rPr>
                <w:rFonts w:cs="Calibri"/>
                <w:szCs w:val="18"/>
              </w:rPr>
              <w:t>0.15</w:t>
            </w:r>
          </w:p>
        </w:tc>
        <w:tc>
          <w:tcPr>
            <w:tcW w:w="624" w:type="dxa"/>
            <w:shd w:val="clear" w:color="auto" w:fill="auto"/>
          </w:tcPr>
          <w:p w14:paraId="68F9C2E9" w14:textId="77777777" w:rsidR="007D3075" w:rsidRPr="00BF62E3" w:rsidRDefault="007D3075" w:rsidP="000E352C">
            <w:pPr>
              <w:pStyle w:val="TableText"/>
              <w:spacing w:before="40" w:after="40"/>
              <w:jc w:val="right"/>
              <w:rPr>
                <w:rFonts w:cs="Calibri"/>
                <w:szCs w:val="18"/>
              </w:rPr>
            </w:pPr>
            <w:r w:rsidRPr="00BF62E3">
              <w:rPr>
                <w:rFonts w:cs="Calibri"/>
                <w:szCs w:val="18"/>
              </w:rPr>
              <w:t>0.14</w:t>
            </w:r>
          </w:p>
        </w:tc>
        <w:tc>
          <w:tcPr>
            <w:tcW w:w="624" w:type="dxa"/>
            <w:shd w:val="clear" w:color="auto" w:fill="auto"/>
          </w:tcPr>
          <w:p w14:paraId="50B74CA5" w14:textId="77777777" w:rsidR="007D3075" w:rsidRPr="00BF62E3" w:rsidRDefault="007D3075" w:rsidP="000E352C">
            <w:pPr>
              <w:pStyle w:val="TableText"/>
              <w:spacing w:before="40" w:after="40"/>
              <w:jc w:val="right"/>
              <w:rPr>
                <w:rFonts w:cs="Calibri"/>
                <w:szCs w:val="18"/>
              </w:rPr>
            </w:pPr>
            <w:r w:rsidRPr="00BF62E3">
              <w:rPr>
                <w:rFonts w:cs="Calibri"/>
                <w:szCs w:val="18"/>
              </w:rPr>
              <w:t>0.16</w:t>
            </w:r>
          </w:p>
        </w:tc>
      </w:tr>
      <w:tr w:rsidR="007D3075" w:rsidRPr="00BF62E3" w14:paraId="61000817" w14:textId="77777777" w:rsidTr="000E352C">
        <w:tc>
          <w:tcPr>
            <w:tcW w:w="3397" w:type="dxa"/>
          </w:tcPr>
          <w:p w14:paraId="73565591" w14:textId="66F52B82" w:rsidR="007D3075" w:rsidRPr="00BF62E3" w:rsidRDefault="007D3075" w:rsidP="000E352C">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Wetlands</w:t>
            </w:r>
          </w:p>
        </w:tc>
        <w:tc>
          <w:tcPr>
            <w:tcW w:w="624" w:type="dxa"/>
            <w:shd w:val="clear" w:color="auto" w:fill="auto"/>
          </w:tcPr>
          <w:p w14:paraId="521D8A58"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25136BF"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0AE22FE"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3812971"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D1F8C40"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E542F92"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EB1AFFB"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1B91604"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48E452A"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r>
      <w:tr w:rsidR="007D3075" w:rsidRPr="00BF62E3" w14:paraId="5D1C6729" w14:textId="77777777" w:rsidTr="000E352C">
        <w:tc>
          <w:tcPr>
            <w:tcW w:w="3397" w:type="dxa"/>
          </w:tcPr>
          <w:p w14:paraId="59433E29" w14:textId="339AC8F2" w:rsidR="007D3075" w:rsidRPr="00BF62E3" w:rsidRDefault="007D3075" w:rsidP="000E352C">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Settlements </w:t>
            </w:r>
          </w:p>
        </w:tc>
        <w:tc>
          <w:tcPr>
            <w:tcW w:w="624" w:type="dxa"/>
            <w:shd w:val="clear" w:color="auto" w:fill="auto"/>
          </w:tcPr>
          <w:p w14:paraId="03B482A4"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F047597"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91FFB8C"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B01ED98"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404C1DA"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58D95AB"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3B3BA49"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0FE2AFC"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1C3BC52"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r>
      <w:tr w:rsidR="007D3075" w:rsidRPr="00BF62E3" w14:paraId="06343415" w14:textId="77777777" w:rsidTr="000E352C">
        <w:tc>
          <w:tcPr>
            <w:tcW w:w="3397" w:type="dxa"/>
          </w:tcPr>
          <w:p w14:paraId="25AE73C7" w14:textId="46E62126" w:rsidR="007D3075" w:rsidRPr="00BF62E3" w:rsidRDefault="007D3075" w:rsidP="000E352C">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Other land</w:t>
            </w:r>
          </w:p>
        </w:tc>
        <w:tc>
          <w:tcPr>
            <w:tcW w:w="624" w:type="dxa"/>
            <w:tcBorders>
              <w:bottom w:val="single" w:sz="4" w:space="0" w:color="1B556B" w:themeColor="text2"/>
            </w:tcBorders>
            <w:shd w:val="clear" w:color="auto" w:fill="auto"/>
          </w:tcPr>
          <w:p w14:paraId="309C51A4"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77F4CAD4"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05162772"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3DF400C7"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54CEAD41"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17D98416"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0EAD01EF"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1E2FDB4F"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2CFD22FE"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r>
      <w:tr w:rsidR="007D3075" w:rsidRPr="00BF62E3" w14:paraId="5FF9D232" w14:textId="77777777" w:rsidTr="000E352C">
        <w:tc>
          <w:tcPr>
            <w:tcW w:w="3397" w:type="dxa"/>
          </w:tcPr>
          <w:p w14:paraId="1BBEB9E3" w14:textId="62F56393" w:rsidR="007D3075" w:rsidRPr="00BF62E3" w:rsidRDefault="007D3075" w:rsidP="000E352C">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Harvested wood products</w:t>
            </w:r>
          </w:p>
        </w:tc>
        <w:tc>
          <w:tcPr>
            <w:tcW w:w="624" w:type="dxa"/>
            <w:tcBorders>
              <w:top w:val="single" w:sz="4" w:space="0" w:color="1B556B" w:themeColor="text2"/>
            </w:tcBorders>
            <w:shd w:val="clear" w:color="auto" w:fill="D2DDE1" w:themeFill="background2"/>
          </w:tcPr>
          <w:p w14:paraId="7EEDEC0A"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8852CC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8138C8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104219E"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68A71F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8428962"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B9D7C7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3BC076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F74695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6471BA29" w14:textId="77777777" w:rsidTr="000E352C">
        <w:tc>
          <w:tcPr>
            <w:tcW w:w="3397" w:type="dxa"/>
          </w:tcPr>
          <w:p w14:paraId="0E01ACCC" w14:textId="00D28F15" w:rsidR="007D3075" w:rsidRPr="00BF62E3" w:rsidRDefault="007D3075" w:rsidP="000E352C">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Other</w:t>
            </w:r>
            <w:r w:rsidR="00F155CC" w:rsidRPr="00BF62E3">
              <w:rPr>
                <w:rFonts w:cs="Calibri"/>
                <w:szCs w:val="18"/>
              </w:rPr>
              <w:t xml:space="preserve"> </w:t>
            </w:r>
          </w:p>
        </w:tc>
        <w:tc>
          <w:tcPr>
            <w:tcW w:w="624" w:type="dxa"/>
            <w:shd w:val="clear" w:color="auto" w:fill="auto"/>
          </w:tcPr>
          <w:p w14:paraId="714EBF69"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5120CE9"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0864AE4"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AF3FD98"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D549839"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1607AAF"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D4F32FC"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263DC38"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C041A4D" w14:textId="77777777" w:rsidR="007D3075" w:rsidRPr="00BF62E3" w:rsidRDefault="007D3075" w:rsidP="000E352C">
            <w:pPr>
              <w:pStyle w:val="TableText"/>
              <w:spacing w:before="40" w:after="40"/>
              <w:jc w:val="right"/>
              <w:rPr>
                <w:rFonts w:cs="Calibri"/>
                <w:szCs w:val="18"/>
              </w:rPr>
            </w:pPr>
            <w:r w:rsidRPr="00BF62E3">
              <w:rPr>
                <w:rFonts w:cs="Calibri"/>
                <w:szCs w:val="18"/>
              </w:rPr>
              <w:t>NA</w:t>
            </w:r>
          </w:p>
        </w:tc>
      </w:tr>
      <w:tr w:rsidR="007D3075" w:rsidRPr="00BF62E3" w14:paraId="71BD7AEE" w14:textId="77777777" w:rsidTr="000E352C">
        <w:tc>
          <w:tcPr>
            <w:tcW w:w="3397" w:type="dxa"/>
          </w:tcPr>
          <w:p w14:paraId="79FFADF4" w14:textId="47EFBCE9" w:rsidR="007D3075" w:rsidRPr="00BF62E3" w:rsidRDefault="007D3075" w:rsidP="000E352C">
            <w:pPr>
              <w:pStyle w:val="TableText"/>
              <w:spacing w:before="40" w:after="40"/>
              <w:rPr>
                <w:rFonts w:cs="Calibri"/>
                <w:szCs w:val="18"/>
              </w:rPr>
            </w:pPr>
            <w:r w:rsidRPr="00BF62E3">
              <w:rPr>
                <w:rFonts w:cs="Calibri"/>
                <w:b/>
                <w:bCs/>
                <w:szCs w:val="18"/>
              </w:rPr>
              <w:t>5.</w:t>
            </w:r>
            <w:r w:rsidR="00F155CC" w:rsidRPr="00BF62E3">
              <w:rPr>
                <w:rFonts w:cs="Calibri"/>
                <w:b/>
                <w:bCs/>
                <w:szCs w:val="18"/>
              </w:rPr>
              <w:t xml:space="preserve"> </w:t>
            </w:r>
            <w:r w:rsidRPr="00BF62E3">
              <w:rPr>
                <w:rFonts w:cs="Calibri"/>
                <w:b/>
                <w:bCs/>
                <w:szCs w:val="18"/>
              </w:rPr>
              <w:t>Waste</w:t>
            </w:r>
          </w:p>
        </w:tc>
        <w:tc>
          <w:tcPr>
            <w:tcW w:w="624" w:type="dxa"/>
            <w:tcBorders>
              <w:bottom w:val="single" w:sz="4" w:space="0" w:color="1B556B" w:themeColor="text2"/>
            </w:tcBorders>
            <w:shd w:val="clear" w:color="auto" w:fill="auto"/>
          </w:tcPr>
          <w:p w14:paraId="60C15B88" w14:textId="77777777" w:rsidR="007D3075" w:rsidRPr="00BF62E3" w:rsidRDefault="007D3075" w:rsidP="000E352C">
            <w:pPr>
              <w:pStyle w:val="TableText"/>
              <w:spacing w:before="40" w:after="40"/>
              <w:jc w:val="right"/>
              <w:rPr>
                <w:rFonts w:cs="Calibri"/>
                <w:szCs w:val="18"/>
              </w:rPr>
            </w:pPr>
            <w:r w:rsidRPr="00BF62E3">
              <w:rPr>
                <w:rFonts w:cs="Calibri"/>
                <w:szCs w:val="18"/>
              </w:rPr>
              <w:t>0.38</w:t>
            </w:r>
          </w:p>
        </w:tc>
        <w:tc>
          <w:tcPr>
            <w:tcW w:w="624" w:type="dxa"/>
            <w:tcBorders>
              <w:bottom w:val="single" w:sz="4" w:space="0" w:color="1B556B" w:themeColor="text2"/>
            </w:tcBorders>
            <w:shd w:val="clear" w:color="auto" w:fill="auto"/>
          </w:tcPr>
          <w:p w14:paraId="74E14DD7" w14:textId="77777777" w:rsidR="007D3075" w:rsidRPr="00BF62E3" w:rsidRDefault="007D3075" w:rsidP="000E352C">
            <w:pPr>
              <w:pStyle w:val="TableText"/>
              <w:spacing w:before="40" w:after="40"/>
              <w:jc w:val="right"/>
              <w:rPr>
                <w:rFonts w:cs="Calibri"/>
                <w:szCs w:val="18"/>
              </w:rPr>
            </w:pPr>
            <w:r w:rsidRPr="00BF62E3">
              <w:rPr>
                <w:rFonts w:cs="Calibri"/>
                <w:szCs w:val="18"/>
              </w:rPr>
              <w:t>0.39</w:t>
            </w:r>
          </w:p>
        </w:tc>
        <w:tc>
          <w:tcPr>
            <w:tcW w:w="624" w:type="dxa"/>
            <w:tcBorders>
              <w:bottom w:val="single" w:sz="4" w:space="0" w:color="1B556B" w:themeColor="text2"/>
            </w:tcBorders>
            <w:shd w:val="clear" w:color="auto" w:fill="auto"/>
          </w:tcPr>
          <w:p w14:paraId="02741E5B" w14:textId="77777777" w:rsidR="007D3075" w:rsidRPr="00BF62E3" w:rsidRDefault="007D3075" w:rsidP="000E352C">
            <w:pPr>
              <w:pStyle w:val="TableText"/>
              <w:spacing w:before="40" w:after="40"/>
              <w:jc w:val="right"/>
              <w:rPr>
                <w:rFonts w:cs="Calibri"/>
                <w:szCs w:val="18"/>
              </w:rPr>
            </w:pPr>
            <w:r w:rsidRPr="00BF62E3">
              <w:rPr>
                <w:rFonts w:cs="Calibri"/>
                <w:szCs w:val="18"/>
              </w:rPr>
              <w:t>0.39</w:t>
            </w:r>
          </w:p>
        </w:tc>
        <w:tc>
          <w:tcPr>
            <w:tcW w:w="624" w:type="dxa"/>
            <w:tcBorders>
              <w:bottom w:val="single" w:sz="4" w:space="0" w:color="1B556B" w:themeColor="text2"/>
            </w:tcBorders>
            <w:shd w:val="clear" w:color="auto" w:fill="auto"/>
          </w:tcPr>
          <w:p w14:paraId="3BBD363E" w14:textId="77777777" w:rsidR="007D3075" w:rsidRPr="00BF62E3" w:rsidRDefault="007D3075" w:rsidP="000E352C">
            <w:pPr>
              <w:pStyle w:val="TableText"/>
              <w:spacing w:before="40" w:after="40"/>
              <w:jc w:val="right"/>
              <w:rPr>
                <w:rFonts w:cs="Calibri"/>
                <w:szCs w:val="18"/>
              </w:rPr>
            </w:pPr>
            <w:r w:rsidRPr="00BF62E3">
              <w:rPr>
                <w:rFonts w:cs="Calibri"/>
                <w:szCs w:val="18"/>
              </w:rPr>
              <w:t>0.40</w:t>
            </w:r>
          </w:p>
        </w:tc>
        <w:tc>
          <w:tcPr>
            <w:tcW w:w="624" w:type="dxa"/>
            <w:tcBorders>
              <w:bottom w:val="single" w:sz="4" w:space="0" w:color="1B556B" w:themeColor="text2"/>
            </w:tcBorders>
            <w:shd w:val="clear" w:color="auto" w:fill="auto"/>
          </w:tcPr>
          <w:p w14:paraId="64D6B04E" w14:textId="77777777" w:rsidR="007D3075" w:rsidRPr="00BF62E3" w:rsidRDefault="007D3075" w:rsidP="000E352C">
            <w:pPr>
              <w:pStyle w:val="TableText"/>
              <w:spacing w:before="40" w:after="40"/>
              <w:jc w:val="right"/>
              <w:rPr>
                <w:rFonts w:cs="Calibri"/>
                <w:szCs w:val="18"/>
              </w:rPr>
            </w:pPr>
            <w:r w:rsidRPr="00BF62E3">
              <w:rPr>
                <w:rFonts w:cs="Calibri"/>
                <w:szCs w:val="18"/>
              </w:rPr>
              <w:t>0.39</w:t>
            </w:r>
          </w:p>
        </w:tc>
        <w:tc>
          <w:tcPr>
            <w:tcW w:w="624" w:type="dxa"/>
            <w:tcBorders>
              <w:bottom w:val="single" w:sz="4" w:space="0" w:color="1B556B" w:themeColor="text2"/>
            </w:tcBorders>
            <w:shd w:val="clear" w:color="auto" w:fill="auto"/>
          </w:tcPr>
          <w:p w14:paraId="1B3691A1" w14:textId="77777777" w:rsidR="007D3075" w:rsidRPr="00BF62E3" w:rsidRDefault="007D3075" w:rsidP="000E352C">
            <w:pPr>
              <w:pStyle w:val="TableText"/>
              <w:spacing w:before="40" w:after="40"/>
              <w:jc w:val="right"/>
              <w:rPr>
                <w:rFonts w:cs="Calibri"/>
                <w:szCs w:val="18"/>
              </w:rPr>
            </w:pPr>
            <w:r w:rsidRPr="00BF62E3">
              <w:rPr>
                <w:rFonts w:cs="Calibri"/>
                <w:szCs w:val="18"/>
              </w:rPr>
              <w:t>0.39</w:t>
            </w:r>
          </w:p>
        </w:tc>
        <w:tc>
          <w:tcPr>
            <w:tcW w:w="624" w:type="dxa"/>
            <w:tcBorders>
              <w:bottom w:val="single" w:sz="4" w:space="0" w:color="1B556B" w:themeColor="text2"/>
            </w:tcBorders>
            <w:shd w:val="clear" w:color="auto" w:fill="auto"/>
          </w:tcPr>
          <w:p w14:paraId="177D998B" w14:textId="77777777" w:rsidR="007D3075" w:rsidRPr="00BF62E3" w:rsidRDefault="007D3075" w:rsidP="000E352C">
            <w:pPr>
              <w:pStyle w:val="TableText"/>
              <w:spacing w:before="40" w:after="40"/>
              <w:jc w:val="right"/>
              <w:rPr>
                <w:rFonts w:cs="Calibri"/>
                <w:szCs w:val="18"/>
              </w:rPr>
            </w:pPr>
            <w:r w:rsidRPr="00BF62E3">
              <w:rPr>
                <w:rFonts w:cs="Calibri"/>
                <w:szCs w:val="18"/>
              </w:rPr>
              <w:t>0.39</w:t>
            </w:r>
          </w:p>
        </w:tc>
        <w:tc>
          <w:tcPr>
            <w:tcW w:w="624" w:type="dxa"/>
            <w:tcBorders>
              <w:bottom w:val="single" w:sz="4" w:space="0" w:color="1B556B" w:themeColor="text2"/>
            </w:tcBorders>
            <w:shd w:val="clear" w:color="auto" w:fill="auto"/>
          </w:tcPr>
          <w:p w14:paraId="48782AFC" w14:textId="77777777" w:rsidR="007D3075" w:rsidRPr="00BF62E3" w:rsidRDefault="007D3075" w:rsidP="000E352C">
            <w:pPr>
              <w:pStyle w:val="TableText"/>
              <w:spacing w:before="40" w:after="40"/>
              <w:jc w:val="right"/>
              <w:rPr>
                <w:rFonts w:cs="Calibri"/>
                <w:szCs w:val="18"/>
              </w:rPr>
            </w:pPr>
            <w:r w:rsidRPr="00BF62E3">
              <w:rPr>
                <w:rFonts w:cs="Calibri"/>
                <w:szCs w:val="18"/>
              </w:rPr>
              <w:t>0.40</w:t>
            </w:r>
          </w:p>
        </w:tc>
        <w:tc>
          <w:tcPr>
            <w:tcW w:w="624" w:type="dxa"/>
            <w:tcBorders>
              <w:bottom w:val="single" w:sz="4" w:space="0" w:color="1B556B" w:themeColor="text2"/>
            </w:tcBorders>
            <w:shd w:val="clear" w:color="auto" w:fill="auto"/>
          </w:tcPr>
          <w:p w14:paraId="4515D5F2" w14:textId="77777777" w:rsidR="007D3075" w:rsidRPr="00BF62E3" w:rsidRDefault="007D3075" w:rsidP="000E352C">
            <w:pPr>
              <w:pStyle w:val="TableText"/>
              <w:spacing w:before="40" w:after="40"/>
              <w:jc w:val="right"/>
              <w:rPr>
                <w:rFonts w:cs="Calibri"/>
                <w:szCs w:val="18"/>
              </w:rPr>
            </w:pPr>
            <w:r w:rsidRPr="00BF62E3">
              <w:rPr>
                <w:rFonts w:cs="Calibri"/>
                <w:szCs w:val="18"/>
              </w:rPr>
              <w:t>0.42</w:t>
            </w:r>
          </w:p>
        </w:tc>
      </w:tr>
      <w:tr w:rsidR="007D3075" w:rsidRPr="00BF62E3" w14:paraId="4F5BE191" w14:textId="77777777" w:rsidTr="000E352C">
        <w:tc>
          <w:tcPr>
            <w:tcW w:w="3397" w:type="dxa"/>
          </w:tcPr>
          <w:p w14:paraId="0D21EA62" w14:textId="4D50B0F9" w:rsidR="007D3075" w:rsidRPr="00BF62E3" w:rsidRDefault="007D3075" w:rsidP="000E352C">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 xml:space="preserve">Solid waste disposal </w:t>
            </w:r>
          </w:p>
        </w:tc>
        <w:tc>
          <w:tcPr>
            <w:tcW w:w="624" w:type="dxa"/>
            <w:tcBorders>
              <w:top w:val="single" w:sz="4" w:space="0" w:color="1B556B" w:themeColor="text2"/>
            </w:tcBorders>
            <w:shd w:val="clear" w:color="auto" w:fill="D2DDE1" w:themeFill="background2"/>
          </w:tcPr>
          <w:p w14:paraId="6929770F"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6C962E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6E3F35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1FB05BC"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617A87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4A65BF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D229C7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3D998F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DCDE877"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693B4D31" w14:textId="77777777" w:rsidTr="000E352C">
        <w:tc>
          <w:tcPr>
            <w:tcW w:w="3397" w:type="dxa"/>
          </w:tcPr>
          <w:p w14:paraId="12E94455" w14:textId="03A9D4DD" w:rsidR="007D3075" w:rsidRPr="00BF62E3" w:rsidRDefault="007D3075" w:rsidP="000E352C">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Biological treatment of solid waste</w:t>
            </w:r>
          </w:p>
        </w:tc>
        <w:tc>
          <w:tcPr>
            <w:tcW w:w="624" w:type="dxa"/>
            <w:shd w:val="clear" w:color="auto" w:fill="auto"/>
          </w:tcPr>
          <w:p w14:paraId="19EF1D64" w14:textId="77777777" w:rsidR="007D3075" w:rsidRPr="00BF62E3" w:rsidRDefault="007D3075" w:rsidP="000E352C">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054734C3" w14:textId="77777777" w:rsidR="007D3075" w:rsidRPr="00BF62E3" w:rsidRDefault="007D3075" w:rsidP="000E352C">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17BFCF7F" w14:textId="77777777" w:rsidR="007D3075" w:rsidRPr="00BF62E3" w:rsidRDefault="007D3075" w:rsidP="000E352C">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3487E685" w14:textId="77777777" w:rsidR="007D3075" w:rsidRPr="00BF62E3" w:rsidRDefault="007D3075" w:rsidP="000E352C">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5CA35CAC" w14:textId="77777777" w:rsidR="007D3075" w:rsidRPr="00BF62E3" w:rsidRDefault="007D3075" w:rsidP="000E352C">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022722F5" w14:textId="77777777" w:rsidR="007D3075" w:rsidRPr="00BF62E3" w:rsidRDefault="007D3075" w:rsidP="000E352C">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3274B6C5" w14:textId="77777777" w:rsidR="007D3075" w:rsidRPr="00BF62E3" w:rsidRDefault="007D3075" w:rsidP="000E352C">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42946C06" w14:textId="77777777" w:rsidR="007D3075" w:rsidRPr="00BF62E3" w:rsidRDefault="007D3075" w:rsidP="000E352C">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53010575" w14:textId="77777777" w:rsidR="007D3075" w:rsidRPr="00BF62E3" w:rsidRDefault="007D3075" w:rsidP="000E352C">
            <w:pPr>
              <w:pStyle w:val="TableText"/>
              <w:spacing w:before="40" w:after="40"/>
              <w:jc w:val="right"/>
              <w:rPr>
                <w:rFonts w:cs="Calibri"/>
                <w:szCs w:val="18"/>
              </w:rPr>
            </w:pPr>
            <w:r w:rsidRPr="00BF62E3">
              <w:rPr>
                <w:rFonts w:cs="Calibri"/>
                <w:szCs w:val="18"/>
              </w:rPr>
              <w:t>0.01</w:t>
            </w:r>
          </w:p>
        </w:tc>
      </w:tr>
      <w:tr w:rsidR="007D3075" w:rsidRPr="00BF62E3" w14:paraId="506C1D87" w14:textId="77777777" w:rsidTr="000E352C">
        <w:tc>
          <w:tcPr>
            <w:tcW w:w="3397" w:type="dxa"/>
          </w:tcPr>
          <w:p w14:paraId="230D3C06" w14:textId="373A39CB" w:rsidR="007D3075" w:rsidRPr="00BF62E3" w:rsidRDefault="007D3075" w:rsidP="000E352C">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Incineration and open burning of waste</w:t>
            </w:r>
          </w:p>
        </w:tc>
        <w:tc>
          <w:tcPr>
            <w:tcW w:w="624" w:type="dxa"/>
            <w:shd w:val="clear" w:color="auto" w:fill="auto"/>
          </w:tcPr>
          <w:p w14:paraId="4DC4893F" w14:textId="77777777" w:rsidR="007D3075" w:rsidRPr="00BF62E3" w:rsidRDefault="007D3075" w:rsidP="000E352C">
            <w:pPr>
              <w:pStyle w:val="TableText"/>
              <w:spacing w:before="40" w:after="40"/>
              <w:jc w:val="right"/>
              <w:rPr>
                <w:rFonts w:cs="Calibri"/>
                <w:szCs w:val="18"/>
              </w:rPr>
            </w:pPr>
            <w:r w:rsidRPr="00BF62E3">
              <w:rPr>
                <w:rFonts w:cs="Calibri"/>
                <w:szCs w:val="18"/>
              </w:rPr>
              <w:t>0.10</w:t>
            </w:r>
          </w:p>
        </w:tc>
        <w:tc>
          <w:tcPr>
            <w:tcW w:w="624" w:type="dxa"/>
            <w:shd w:val="clear" w:color="auto" w:fill="auto"/>
          </w:tcPr>
          <w:p w14:paraId="07D21247" w14:textId="77777777" w:rsidR="007D3075" w:rsidRPr="00BF62E3" w:rsidRDefault="007D3075" w:rsidP="000E352C">
            <w:pPr>
              <w:pStyle w:val="TableText"/>
              <w:spacing w:before="40" w:after="40"/>
              <w:jc w:val="right"/>
              <w:rPr>
                <w:rFonts w:cs="Calibri"/>
                <w:szCs w:val="18"/>
              </w:rPr>
            </w:pPr>
            <w:r w:rsidRPr="00BF62E3">
              <w:rPr>
                <w:rFonts w:cs="Calibri"/>
                <w:szCs w:val="18"/>
              </w:rPr>
              <w:t>0.10</w:t>
            </w:r>
          </w:p>
        </w:tc>
        <w:tc>
          <w:tcPr>
            <w:tcW w:w="624" w:type="dxa"/>
            <w:shd w:val="clear" w:color="auto" w:fill="auto"/>
          </w:tcPr>
          <w:p w14:paraId="2113DFD9" w14:textId="77777777" w:rsidR="007D3075" w:rsidRPr="00BF62E3" w:rsidRDefault="007D3075" w:rsidP="000E352C">
            <w:pPr>
              <w:pStyle w:val="TableText"/>
              <w:spacing w:before="40" w:after="40"/>
              <w:jc w:val="right"/>
              <w:rPr>
                <w:rFonts w:cs="Calibri"/>
                <w:szCs w:val="18"/>
              </w:rPr>
            </w:pPr>
            <w:r w:rsidRPr="00BF62E3">
              <w:rPr>
                <w:rFonts w:cs="Calibri"/>
                <w:szCs w:val="18"/>
              </w:rPr>
              <w:t>0.10</w:t>
            </w:r>
          </w:p>
        </w:tc>
        <w:tc>
          <w:tcPr>
            <w:tcW w:w="624" w:type="dxa"/>
            <w:shd w:val="clear" w:color="auto" w:fill="auto"/>
          </w:tcPr>
          <w:p w14:paraId="127F4833" w14:textId="77777777" w:rsidR="007D3075" w:rsidRPr="00BF62E3" w:rsidRDefault="007D3075" w:rsidP="000E352C">
            <w:pPr>
              <w:pStyle w:val="TableText"/>
              <w:spacing w:before="40" w:after="40"/>
              <w:jc w:val="right"/>
              <w:rPr>
                <w:rFonts w:cs="Calibri"/>
                <w:szCs w:val="18"/>
              </w:rPr>
            </w:pPr>
            <w:r w:rsidRPr="00BF62E3">
              <w:rPr>
                <w:rFonts w:cs="Calibri"/>
                <w:szCs w:val="18"/>
              </w:rPr>
              <w:t>0.10</w:t>
            </w:r>
          </w:p>
        </w:tc>
        <w:tc>
          <w:tcPr>
            <w:tcW w:w="624" w:type="dxa"/>
            <w:shd w:val="clear" w:color="auto" w:fill="auto"/>
          </w:tcPr>
          <w:p w14:paraId="38018121" w14:textId="77777777" w:rsidR="007D3075" w:rsidRPr="00BF62E3" w:rsidRDefault="007D3075" w:rsidP="000E352C">
            <w:pPr>
              <w:pStyle w:val="TableText"/>
              <w:spacing w:before="40" w:after="40"/>
              <w:jc w:val="right"/>
              <w:rPr>
                <w:rFonts w:cs="Calibri"/>
                <w:szCs w:val="18"/>
              </w:rPr>
            </w:pPr>
            <w:r w:rsidRPr="00BF62E3">
              <w:rPr>
                <w:rFonts w:cs="Calibri"/>
                <w:szCs w:val="18"/>
              </w:rPr>
              <w:t>0.09</w:t>
            </w:r>
          </w:p>
        </w:tc>
        <w:tc>
          <w:tcPr>
            <w:tcW w:w="624" w:type="dxa"/>
            <w:shd w:val="clear" w:color="auto" w:fill="auto"/>
          </w:tcPr>
          <w:p w14:paraId="2CC39619" w14:textId="77777777" w:rsidR="007D3075" w:rsidRPr="00BF62E3" w:rsidRDefault="007D3075" w:rsidP="000E352C">
            <w:pPr>
              <w:pStyle w:val="TableText"/>
              <w:spacing w:before="40" w:after="40"/>
              <w:jc w:val="right"/>
              <w:rPr>
                <w:rFonts w:cs="Calibri"/>
                <w:szCs w:val="18"/>
              </w:rPr>
            </w:pPr>
            <w:r w:rsidRPr="00BF62E3">
              <w:rPr>
                <w:rFonts w:cs="Calibri"/>
                <w:szCs w:val="18"/>
              </w:rPr>
              <w:t>0.08</w:t>
            </w:r>
          </w:p>
        </w:tc>
        <w:tc>
          <w:tcPr>
            <w:tcW w:w="624" w:type="dxa"/>
            <w:shd w:val="clear" w:color="auto" w:fill="auto"/>
          </w:tcPr>
          <w:p w14:paraId="6661FF04" w14:textId="77777777" w:rsidR="007D3075" w:rsidRPr="00BF62E3" w:rsidRDefault="007D3075" w:rsidP="000E352C">
            <w:pPr>
              <w:pStyle w:val="TableText"/>
              <w:spacing w:before="40" w:after="40"/>
              <w:jc w:val="right"/>
              <w:rPr>
                <w:rFonts w:cs="Calibri"/>
                <w:szCs w:val="18"/>
              </w:rPr>
            </w:pPr>
            <w:r w:rsidRPr="00BF62E3">
              <w:rPr>
                <w:rFonts w:cs="Calibri"/>
                <w:szCs w:val="18"/>
              </w:rPr>
              <w:t>0.08</w:t>
            </w:r>
          </w:p>
        </w:tc>
        <w:tc>
          <w:tcPr>
            <w:tcW w:w="624" w:type="dxa"/>
            <w:shd w:val="clear" w:color="auto" w:fill="auto"/>
          </w:tcPr>
          <w:p w14:paraId="588136A9" w14:textId="77777777" w:rsidR="007D3075" w:rsidRPr="00BF62E3" w:rsidRDefault="007D3075" w:rsidP="000E352C">
            <w:pPr>
              <w:pStyle w:val="TableText"/>
              <w:spacing w:before="40" w:after="40"/>
              <w:jc w:val="right"/>
              <w:rPr>
                <w:rFonts w:cs="Calibri"/>
                <w:szCs w:val="18"/>
              </w:rPr>
            </w:pPr>
            <w:r w:rsidRPr="00BF62E3">
              <w:rPr>
                <w:rFonts w:cs="Calibri"/>
                <w:szCs w:val="18"/>
              </w:rPr>
              <w:t>0.09</w:t>
            </w:r>
          </w:p>
        </w:tc>
        <w:tc>
          <w:tcPr>
            <w:tcW w:w="624" w:type="dxa"/>
            <w:shd w:val="clear" w:color="auto" w:fill="auto"/>
          </w:tcPr>
          <w:p w14:paraId="701AD50C" w14:textId="77777777" w:rsidR="007D3075" w:rsidRPr="00BF62E3" w:rsidRDefault="007D3075" w:rsidP="000E352C">
            <w:pPr>
              <w:pStyle w:val="TableText"/>
              <w:spacing w:before="40" w:after="40"/>
              <w:jc w:val="right"/>
              <w:rPr>
                <w:rFonts w:cs="Calibri"/>
                <w:szCs w:val="18"/>
              </w:rPr>
            </w:pPr>
            <w:r w:rsidRPr="00BF62E3">
              <w:rPr>
                <w:rFonts w:cs="Calibri"/>
                <w:szCs w:val="18"/>
              </w:rPr>
              <w:t>0.09</w:t>
            </w:r>
          </w:p>
        </w:tc>
      </w:tr>
      <w:tr w:rsidR="007D3075" w:rsidRPr="00BF62E3" w14:paraId="31180F17" w14:textId="77777777" w:rsidTr="000E352C">
        <w:tc>
          <w:tcPr>
            <w:tcW w:w="3397" w:type="dxa"/>
          </w:tcPr>
          <w:p w14:paraId="5EB59ABC" w14:textId="4774AC30" w:rsidR="007D3075" w:rsidRPr="00BF62E3" w:rsidRDefault="007D3075" w:rsidP="000E352C">
            <w:pPr>
              <w:pStyle w:val="TableText"/>
              <w:spacing w:before="40" w:after="40"/>
              <w:rPr>
                <w:rFonts w:cs="Calibri"/>
                <w:szCs w:val="18"/>
              </w:rPr>
            </w:pPr>
            <w:r w:rsidRPr="00BF62E3">
              <w:rPr>
                <w:rFonts w:cs="Calibri"/>
                <w:szCs w:val="18"/>
              </w:rPr>
              <w:lastRenderedPageBreak/>
              <w:t>D.</w:t>
            </w:r>
            <w:r w:rsidR="00F155CC" w:rsidRPr="00BF62E3">
              <w:rPr>
                <w:rFonts w:cs="Calibri"/>
                <w:szCs w:val="18"/>
              </w:rPr>
              <w:t xml:space="preserve"> </w:t>
            </w:r>
            <w:r w:rsidRPr="00BF62E3">
              <w:rPr>
                <w:rFonts w:cs="Calibri"/>
                <w:szCs w:val="18"/>
              </w:rPr>
              <w:t>Waste water treatment and discharge</w:t>
            </w:r>
          </w:p>
        </w:tc>
        <w:tc>
          <w:tcPr>
            <w:tcW w:w="624" w:type="dxa"/>
            <w:tcBorders>
              <w:bottom w:val="single" w:sz="4" w:space="0" w:color="1B556B" w:themeColor="text2"/>
            </w:tcBorders>
            <w:shd w:val="clear" w:color="auto" w:fill="auto"/>
          </w:tcPr>
          <w:p w14:paraId="77FDFE34" w14:textId="77777777" w:rsidR="007D3075" w:rsidRPr="00BF62E3" w:rsidRDefault="007D3075" w:rsidP="000E352C">
            <w:pPr>
              <w:pStyle w:val="TableText"/>
              <w:spacing w:before="40" w:after="40"/>
              <w:jc w:val="right"/>
              <w:rPr>
                <w:rFonts w:cs="Calibri"/>
                <w:szCs w:val="18"/>
              </w:rPr>
            </w:pPr>
            <w:r w:rsidRPr="00BF62E3">
              <w:rPr>
                <w:rFonts w:cs="Calibri"/>
                <w:szCs w:val="18"/>
              </w:rPr>
              <w:t>0.28</w:t>
            </w:r>
          </w:p>
        </w:tc>
        <w:tc>
          <w:tcPr>
            <w:tcW w:w="624" w:type="dxa"/>
            <w:tcBorders>
              <w:bottom w:val="single" w:sz="4" w:space="0" w:color="1B556B" w:themeColor="text2"/>
            </w:tcBorders>
            <w:shd w:val="clear" w:color="auto" w:fill="auto"/>
          </w:tcPr>
          <w:p w14:paraId="660DFDE9" w14:textId="77777777" w:rsidR="007D3075" w:rsidRPr="00BF62E3" w:rsidRDefault="007D3075" w:rsidP="000E352C">
            <w:pPr>
              <w:pStyle w:val="TableText"/>
              <w:spacing w:before="40" w:after="40"/>
              <w:jc w:val="right"/>
              <w:rPr>
                <w:rFonts w:cs="Calibri"/>
                <w:szCs w:val="18"/>
              </w:rPr>
            </w:pPr>
            <w:r w:rsidRPr="00BF62E3">
              <w:rPr>
                <w:rFonts w:cs="Calibri"/>
                <w:szCs w:val="18"/>
              </w:rPr>
              <w:t>0.28</w:t>
            </w:r>
          </w:p>
        </w:tc>
        <w:tc>
          <w:tcPr>
            <w:tcW w:w="624" w:type="dxa"/>
            <w:tcBorders>
              <w:bottom w:val="single" w:sz="4" w:space="0" w:color="1B556B" w:themeColor="text2"/>
            </w:tcBorders>
            <w:shd w:val="clear" w:color="auto" w:fill="auto"/>
          </w:tcPr>
          <w:p w14:paraId="41D2B893" w14:textId="77777777" w:rsidR="007D3075" w:rsidRPr="00BF62E3" w:rsidRDefault="007D3075" w:rsidP="000E352C">
            <w:pPr>
              <w:pStyle w:val="TableText"/>
              <w:spacing w:before="40" w:after="40"/>
              <w:jc w:val="right"/>
              <w:rPr>
                <w:rFonts w:cs="Calibri"/>
                <w:szCs w:val="18"/>
              </w:rPr>
            </w:pPr>
            <w:r w:rsidRPr="00BF62E3">
              <w:rPr>
                <w:rFonts w:cs="Calibri"/>
                <w:szCs w:val="18"/>
              </w:rPr>
              <w:t>0.29</w:t>
            </w:r>
          </w:p>
        </w:tc>
        <w:tc>
          <w:tcPr>
            <w:tcW w:w="624" w:type="dxa"/>
            <w:tcBorders>
              <w:bottom w:val="single" w:sz="4" w:space="0" w:color="1B556B" w:themeColor="text2"/>
            </w:tcBorders>
            <w:shd w:val="clear" w:color="auto" w:fill="auto"/>
          </w:tcPr>
          <w:p w14:paraId="4BFFAC94" w14:textId="77777777" w:rsidR="007D3075" w:rsidRPr="00BF62E3" w:rsidRDefault="007D3075" w:rsidP="000E352C">
            <w:pPr>
              <w:pStyle w:val="TableText"/>
              <w:spacing w:before="40" w:after="40"/>
              <w:jc w:val="right"/>
              <w:rPr>
                <w:rFonts w:cs="Calibri"/>
                <w:szCs w:val="18"/>
              </w:rPr>
            </w:pPr>
            <w:r w:rsidRPr="00BF62E3">
              <w:rPr>
                <w:rFonts w:cs="Calibri"/>
                <w:szCs w:val="18"/>
              </w:rPr>
              <w:t>0.29</w:t>
            </w:r>
          </w:p>
        </w:tc>
        <w:tc>
          <w:tcPr>
            <w:tcW w:w="624" w:type="dxa"/>
            <w:tcBorders>
              <w:bottom w:val="single" w:sz="4" w:space="0" w:color="1B556B" w:themeColor="text2"/>
            </w:tcBorders>
            <w:shd w:val="clear" w:color="auto" w:fill="auto"/>
          </w:tcPr>
          <w:p w14:paraId="2A8C870E" w14:textId="77777777" w:rsidR="007D3075" w:rsidRPr="00BF62E3" w:rsidRDefault="007D3075" w:rsidP="000E352C">
            <w:pPr>
              <w:pStyle w:val="TableText"/>
              <w:spacing w:before="40" w:after="40"/>
              <w:jc w:val="right"/>
              <w:rPr>
                <w:rFonts w:cs="Calibri"/>
                <w:szCs w:val="18"/>
              </w:rPr>
            </w:pPr>
            <w:r w:rsidRPr="00BF62E3">
              <w:rPr>
                <w:rFonts w:cs="Calibri"/>
                <w:szCs w:val="18"/>
              </w:rPr>
              <w:t>0.30</w:t>
            </w:r>
          </w:p>
        </w:tc>
        <w:tc>
          <w:tcPr>
            <w:tcW w:w="624" w:type="dxa"/>
            <w:tcBorders>
              <w:bottom w:val="single" w:sz="4" w:space="0" w:color="1B556B" w:themeColor="text2"/>
            </w:tcBorders>
            <w:shd w:val="clear" w:color="auto" w:fill="auto"/>
          </w:tcPr>
          <w:p w14:paraId="6C25DD07" w14:textId="77777777" w:rsidR="007D3075" w:rsidRPr="00BF62E3" w:rsidRDefault="007D3075" w:rsidP="000E352C">
            <w:pPr>
              <w:pStyle w:val="TableText"/>
              <w:spacing w:before="40" w:after="40"/>
              <w:jc w:val="right"/>
              <w:rPr>
                <w:rFonts w:cs="Calibri"/>
                <w:szCs w:val="18"/>
              </w:rPr>
            </w:pPr>
            <w:r w:rsidRPr="00BF62E3">
              <w:rPr>
                <w:rFonts w:cs="Calibri"/>
                <w:szCs w:val="18"/>
              </w:rPr>
              <w:t>0.30</w:t>
            </w:r>
          </w:p>
        </w:tc>
        <w:tc>
          <w:tcPr>
            <w:tcW w:w="624" w:type="dxa"/>
            <w:tcBorders>
              <w:bottom w:val="single" w:sz="4" w:space="0" w:color="1B556B" w:themeColor="text2"/>
            </w:tcBorders>
            <w:shd w:val="clear" w:color="auto" w:fill="auto"/>
          </w:tcPr>
          <w:p w14:paraId="039D578C" w14:textId="77777777" w:rsidR="007D3075" w:rsidRPr="00BF62E3" w:rsidRDefault="007D3075" w:rsidP="000E352C">
            <w:pPr>
              <w:pStyle w:val="TableText"/>
              <w:spacing w:before="40" w:after="40"/>
              <w:jc w:val="right"/>
              <w:rPr>
                <w:rFonts w:cs="Calibri"/>
                <w:szCs w:val="18"/>
              </w:rPr>
            </w:pPr>
            <w:r w:rsidRPr="00BF62E3">
              <w:rPr>
                <w:rFonts w:cs="Calibri"/>
                <w:szCs w:val="18"/>
              </w:rPr>
              <w:t>0.31</w:t>
            </w:r>
          </w:p>
        </w:tc>
        <w:tc>
          <w:tcPr>
            <w:tcW w:w="624" w:type="dxa"/>
            <w:tcBorders>
              <w:bottom w:val="single" w:sz="4" w:space="0" w:color="1B556B" w:themeColor="text2"/>
            </w:tcBorders>
            <w:shd w:val="clear" w:color="auto" w:fill="auto"/>
          </w:tcPr>
          <w:p w14:paraId="46344F08" w14:textId="77777777" w:rsidR="007D3075" w:rsidRPr="00BF62E3" w:rsidRDefault="007D3075" w:rsidP="000E352C">
            <w:pPr>
              <w:pStyle w:val="TableText"/>
              <w:spacing w:before="40" w:after="40"/>
              <w:jc w:val="right"/>
              <w:rPr>
                <w:rFonts w:cs="Calibri"/>
                <w:szCs w:val="18"/>
              </w:rPr>
            </w:pPr>
            <w:r w:rsidRPr="00BF62E3">
              <w:rPr>
                <w:rFonts w:cs="Calibri"/>
                <w:szCs w:val="18"/>
              </w:rPr>
              <w:t>0.31</w:t>
            </w:r>
          </w:p>
        </w:tc>
        <w:tc>
          <w:tcPr>
            <w:tcW w:w="624" w:type="dxa"/>
            <w:tcBorders>
              <w:bottom w:val="single" w:sz="4" w:space="0" w:color="1B556B" w:themeColor="text2"/>
            </w:tcBorders>
            <w:shd w:val="clear" w:color="auto" w:fill="auto"/>
          </w:tcPr>
          <w:p w14:paraId="5FC8B015" w14:textId="77777777" w:rsidR="007D3075" w:rsidRPr="00BF62E3" w:rsidRDefault="007D3075" w:rsidP="000E352C">
            <w:pPr>
              <w:pStyle w:val="TableText"/>
              <w:spacing w:before="40" w:after="40"/>
              <w:jc w:val="right"/>
              <w:rPr>
                <w:rFonts w:cs="Calibri"/>
                <w:szCs w:val="18"/>
              </w:rPr>
            </w:pPr>
            <w:r w:rsidRPr="00BF62E3">
              <w:rPr>
                <w:rFonts w:cs="Calibri"/>
                <w:szCs w:val="18"/>
              </w:rPr>
              <w:t>0.32</w:t>
            </w:r>
          </w:p>
        </w:tc>
      </w:tr>
      <w:tr w:rsidR="007D3075" w:rsidRPr="00BF62E3" w14:paraId="577A71B6" w14:textId="77777777" w:rsidTr="000E352C">
        <w:tc>
          <w:tcPr>
            <w:tcW w:w="3397" w:type="dxa"/>
          </w:tcPr>
          <w:p w14:paraId="0307A9B2" w14:textId="7CEBDCB6" w:rsidR="007D3075" w:rsidRPr="00BF62E3" w:rsidRDefault="007D3075" w:rsidP="000E352C">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5805B7F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E6EDE8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E5B3463"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BF589E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5B8A895"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8281632"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4E87399"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4A7A2F4"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E233378" w14:textId="77777777" w:rsidR="007D3075" w:rsidRPr="00BF62E3" w:rsidRDefault="007D3075" w:rsidP="000E352C">
            <w:pPr>
              <w:pStyle w:val="TableText"/>
              <w:spacing w:before="40" w:after="40"/>
              <w:jc w:val="right"/>
              <w:rPr>
                <w:rFonts w:cs="Calibri"/>
                <w:szCs w:val="18"/>
              </w:rPr>
            </w:pPr>
            <w:r w:rsidRPr="00BF62E3">
              <w:rPr>
                <w:rFonts w:cs="Calibri"/>
                <w:color w:val="000000"/>
                <w:szCs w:val="18"/>
              </w:rPr>
              <w:t> </w:t>
            </w:r>
          </w:p>
        </w:tc>
      </w:tr>
      <w:tr w:rsidR="007D3075" w:rsidRPr="00BF62E3" w14:paraId="42BA5BC8" w14:textId="77777777" w:rsidTr="000E352C">
        <w:tc>
          <w:tcPr>
            <w:tcW w:w="3397" w:type="dxa"/>
          </w:tcPr>
          <w:p w14:paraId="0F693B59" w14:textId="4CFF6E04" w:rsidR="007D3075" w:rsidRPr="00BF62E3" w:rsidRDefault="007D3075" w:rsidP="000E352C">
            <w:pPr>
              <w:pStyle w:val="TableText"/>
              <w:spacing w:before="40" w:after="40"/>
              <w:rPr>
                <w:rFonts w:cs="Calibri"/>
                <w:szCs w:val="18"/>
              </w:rPr>
            </w:pPr>
            <w:r w:rsidRPr="00BF62E3">
              <w:rPr>
                <w:rFonts w:cs="Calibri"/>
                <w:b/>
                <w:bCs/>
                <w:szCs w:val="18"/>
              </w:rPr>
              <w:t>6.</w:t>
            </w:r>
            <w:r w:rsidR="00F155CC" w:rsidRPr="00BF62E3">
              <w:rPr>
                <w:rFonts w:cs="Calibri"/>
                <w:b/>
                <w:bCs/>
                <w:szCs w:val="18"/>
              </w:rPr>
              <w:t xml:space="preserve"> </w:t>
            </w:r>
            <w:r w:rsidRPr="00BF62E3">
              <w:rPr>
                <w:rFonts w:cs="Calibri"/>
                <w:b/>
                <w:bCs/>
                <w:szCs w:val="18"/>
              </w:rPr>
              <w:t>Other (as specified in summary table A.1)</w:t>
            </w:r>
          </w:p>
        </w:tc>
        <w:tc>
          <w:tcPr>
            <w:tcW w:w="624" w:type="dxa"/>
            <w:shd w:val="clear" w:color="auto" w:fill="auto"/>
          </w:tcPr>
          <w:p w14:paraId="53166BD8"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E34253F"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185AB51"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00A1C91"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EF6ADDB"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87899D5"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5B229D1"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EFAFB8F"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D91857A" w14:textId="77777777" w:rsidR="007D3075" w:rsidRPr="00BF62E3" w:rsidRDefault="007D3075" w:rsidP="000E352C">
            <w:pPr>
              <w:pStyle w:val="TableText"/>
              <w:spacing w:before="40" w:after="40"/>
              <w:jc w:val="right"/>
              <w:rPr>
                <w:rFonts w:cs="Calibri"/>
                <w:szCs w:val="18"/>
              </w:rPr>
            </w:pPr>
            <w:r w:rsidRPr="00BF62E3">
              <w:rPr>
                <w:rFonts w:cs="Calibri"/>
                <w:szCs w:val="18"/>
              </w:rPr>
              <w:t>0.00</w:t>
            </w:r>
          </w:p>
        </w:tc>
      </w:tr>
    </w:tbl>
    <w:p w14:paraId="025FE5EC" w14:textId="77777777" w:rsidR="007D3075" w:rsidRPr="00BF62E3" w:rsidRDefault="007D3075" w:rsidP="00E8558D">
      <w:pPr>
        <w:pStyle w:val="BodyText"/>
        <w:spacing w:before="0" w:after="0"/>
        <w:rPr>
          <w:rFonts w:cs="Calibri"/>
        </w:rPr>
      </w:pPr>
    </w:p>
    <w:p w14:paraId="34042F2E" w14:textId="77777777" w:rsidR="007D3075" w:rsidRPr="00BF62E3" w:rsidRDefault="007D3075" w:rsidP="008448A9">
      <w:pPr>
        <w:pStyle w:val="CTFTableheading"/>
      </w:pPr>
      <w:r w:rsidRPr="00BF62E3">
        <w:t>Table A.4:</w:t>
      </w:r>
      <w:r w:rsidRPr="00BF62E3">
        <w:tab/>
        <w:t>Emissions trends (N</w:t>
      </w:r>
      <w:r w:rsidRPr="00BF62E3">
        <w:rPr>
          <w:vertAlign w:val="subscript"/>
        </w:rPr>
        <w:t>2</w:t>
      </w:r>
      <w:r w:rsidRPr="00BF62E3">
        <w:t>O) (CTF Table 1(c)) (part 2 of 3)</w:t>
      </w:r>
    </w:p>
    <w:tbl>
      <w:tblPr>
        <w:tblStyle w:val="MinistryfortheEnvironment"/>
        <w:tblW w:w="14515" w:type="dxa"/>
        <w:tblInd w:w="57" w:type="dxa"/>
        <w:tblLayout w:type="fixed"/>
        <w:tblLook w:val="04A0" w:firstRow="1" w:lastRow="0" w:firstColumn="1" w:lastColumn="0" w:noHBand="0" w:noVBand="1"/>
      </w:tblPr>
      <w:tblGrid>
        <w:gridCol w:w="4536"/>
        <w:gridCol w:w="908"/>
        <w:gridCol w:w="908"/>
        <w:gridCol w:w="907"/>
        <w:gridCol w:w="907"/>
        <w:gridCol w:w="907"/>
        <w:gridCol w:w="907"/>
        <w:gridCol w:w="907"/>
        <w:gridCol w:w="907"/>
        <w:gridCol w:w="907"/>
        <w:gridCol w:w="907"/>
        <w:gridCol w:w="907"/>
      </w:tblGrid>
      <w:tr w:rsidR="000E352C" w:rsidRPr="00BF62E3" w14:paraId="5359FAAD" w14:textId="77777777" w:rsidTr="00BC2C8A">
        <w:trPr>
          <w:cnfStyle w:val="100000000000" w:firstRow="1" w:lastRow="0" w:firstColumn="0" w:lastColumn="0" w:oddVBand="0" w:evenVBand="0" w:oddHBand="0" w:evenHBand="0" w:firstRowFirstColumn="0" w:firstRowLastColumn="0" w:lastRowFirstColumn="0" w:lastRowLastColumn="0"/>
          <w:tblHeader/>
        </w:trPr>
        <w:tc>
          <w:tcPr>
            <w:tcW w:w="3119" w:type="dxa"/>
            <w:tcBorders>
              <w:top w:val="single" w:sz="4" w:space="0" w:color="1B556B" w:themeColor="text2"/>
            </w:tcBorders>
            <w:vAlign w:val="bottom"/>
          </w:tcPr>
          <w:p w14:paraId="1F92C424" w14:textId="77777777" w:rsidR="007D3075" w:rsidRPr="00BF62E3" w:rsidRDefault="007D3075" w:rsidP="00F46D99">
            <w:pPr>
              <w:pStyle w:val="TableTextbold"/>
              <w:spacing w:before="40" w:after="40"/>
              <w:rPr>
                <w:rFonts w:cs="Calibri"/>
                <w:b/>
                <w:bCs/>
                <w:szCs w:val="14"/>
              </w:rPr>
            </w:pPr>
            <w:r w:rsidRPr="00BF62E3">
              <w:rPr>
                <w:rFonts w:cs="Calibri"/>
                <w:b/>
                <w:bCs/>
                <w:szCs w:val="14"/>
              </w:rPr>
              <w:t xml:space="preserve">Greenhouse gas source and sink categories </w:t>
            </w:r>
          </w:p>
        </w:tc>
        <w:tc>
          <w:tcPr>
            <w:tcW w:w="624" w:type="dxa"/>
            <w:tcBorders>
              <w:top w:val="single" w:sz="4" w:space="0" w:color="1B556B" w:themeColor="text2"/>
            </w:tcBorders>
            <w:vAlign w:val="bottom"/>
          </w:tcPr>
          <w:p w14:paraId="5C7B6E0C" w14:textId="77777777" w:rsidR="007D3075" w:rsidRPr="00BF62E3" w:rsidRDefault="007D3075" w:rsidP="00F46D99">
            <w:pPr>
              <w:pStyle w:val="TableTextbold"/>
              <w:spacing w:before="40" w:after="40"/>
              <w:jc w:val="center"/>
              <w:rPr>
                <w:rFonts w:cs="Calibri"/>
                <w:b/>
                <w:bCs/>
                <w:szCs w:val="14"/>
              </w:rPr>
            </w:pPr>
            <w:r w:rsidRPr="00BF62E3">
              <w:rPr>
                <w:rFonts w:cs="Calibri"/>
                <w:b/>
                <w:bCs/>
                <w:szCs w:val="14"/>
              </w:rPr>
              <w:t>1999</w:t>
            </w:r>
            <w:r w:rsidRPr="00BF62E3">
              <w:rPr>
                <w:rFonts w:cs="Calibri"/>
                <w:b/>
                <w:bCs/>
                <w:szCs w:val="14"/>
              </w:rPr>
              <w:br/>
              <w:t>(kt)</w:t>
            </w:r>
          </w:p>
        </w:tc>
        <w:tc>
          <w:tcPr>
            <w:tcW w:w="624" w:type="dxa"/>
            <w:tcBorders>
              <w:top w:val="single" w:sz="4" w:space="0" w:color="1B556B" w:themeColor="text2"/>
            </w:tcBorders>
            <w:vAlign w:val="bottom"/>
          </w:tcPr>
          <w:p w14:paraId="06399B74" w14:textId="77777777" w:rsidR="007D3075" w:rsidRPr="00BF62E3" w:rsidRDefault="007D3075" w:rsidP="00F46D99">
            <w:pPr>
              <w:pStyle w:val="TableTextbold"/>
              <w:spacing w:before="40" w:after="40"/>
              <w:jc w:val="center"/>
              <w:rPr>
                <w:rFonts w:cs="Calibri"/>
                <w:b/>
                <w:bCs/>
                <w:szCs w:val="14"/>
              </w:rPr>
            </w:pPr>
            <w:r w:rsidRPr="00BF62E3">
              <w:rPr>
                <w:rFonts w:cs="Calibri"/>
                <w:b/>
                <w:bCs/>
                <w:szCs w:val="14"/>
              </w:rPr>
              <w:t>2000</w:t>
            </w:r>
            <w:r w:rsidRPr="00BF62E3">
              <w:rPr>
                <w:rFonts w:cs="Calibri"/>
                <w:b/>
                <w:bCs/>
                <w:szCs w:val="14"/>
              </w:rPr>
              <w:br/>
              <w:t>(kt)</w:t>
            </w:r>
          </w:p>
        </w:tc>
        <w:tc>
          <w:tcPr>
            <w:tcW w:w="624" w:type="dxa"/>
            <w:tcBorders>
              <w:top w:val="single" w:sz="4" w:space="0" w:color="1B556B" w:themeColor="text2"/>
            </w:tcBorders>
            <w:vAlign w:val="bottom"/>
          </w:tcPr>
          <w:p w14:paraId="6B0D637D" w14:textId="77777777" w:rsidR="007D3075" w:rsidRPr="00BF62E3" w:rsidRDefault="007D3075" w:rsidP="00F46D99">
            <w:pPr>
              <w:pStyle w:val="TableTextbold"/>
              <w:spacing w:before="40" w:after="40"/>
              <w:jc w:val="center"/>
              <w:rPr>
                <w:rFonts w:cs="Calibri"/>
                <w:b/>
                <w:bCs/>
                <w:szCs w:val="14"/>
              </w:rPr>
            </w:pPr>
            <w:r w:rsidRPr="00BF62E3">
              <w:rPr>
                <w:rFonts w:cs="Calibri"/>
                <w:b/>
                <w:bCs/>
                <w:szCs w:val="14"/>
              </w:rPr>
              <w:t>2001</w:t>
            </w:r>
            <w:r w:rsidRPr="00BF62E3">
              <w:rPr>
                <w:rFonts w:cs="Calibri"/>
                <w:b/>
                <w:bCs/>
                <w:szCs w:val="14"/>
              </w:rPr>
              <w:br/>
              <w:t>(kt)</w:t>
            </w:r>
          </w:p>
        </w:tc>
        <w:tc>
          <w:tcPr>
            <w:tcW w:w="624" w:type="dxa"/>
            <w:tcBorders>
              <w:top w:val="single" w:sz="4" w:space="0" w:color="1B556B" w:themeColor="text2"/>
            </w:tcBorders>
            <w:vAlign w:val="bottom"/>
          </w:tcPr>
          <w:p w14:paraId="7BAEB502" w14:textId="77777777" w:rsidR="007D3075" w:rsidRPr="00BF62E3" w:rsidRDefault="007D3075" w:rsidP="00F46D99">
            <w:pPr>
              <w:pStyle w:val="TableTextbold"/>
              <w:spacing w:before="40" w:after="40"/>
              <w:jc w:val="center"/>
              <w:rPr>
                <w:rFonts w:cs="Calibri"/>
                <w:b/>
                <w:bCs/>
                <w:szCs w:val="14"/>
              </w:rPr>
            </w:pPr>
            <w:r w:rsidRPr="00BF62E3">
              <w:rPr>
                <w:rFonts w:cs="Calibri"/>
                <w:b/>
                <w:bCs/>
                <w:szCs w:val="14"/>
              </w:rPr>
              <w:t>2002</w:t>
            </w:r>
            <w:r w:rsidRPr="00BF62E3">
              <w:rPr>
                <w:rFonts w:cs="Calibri"/>
                <w:b/>
                <w:bCs/>
                <w:szCs w:val="14"/>
              </w:rPr>
              <w:br/>
              <w:t>(kt)</w:t>
            </w:r>
          </w:p>
        </w:tc>
        <w:tc>
          <w:tcPr>
            <w:tcW w:w="624" w:type="dxa"/>
            <w:tcBorders>
              <w:top w:val="single" w:sz="4" w:space="0" w:color="1B556B" w:themeColor="text2"/>
            </w:tcBorders>
            <w:vAlign w:val="bottom"/>
          </w:tcPr>
          <w:p w14:paraId="7862FEA4" w14:textId="77777777" w:rsidR="007D3075" w:rsidRPr="00BF62E3" w:rsidRDefault="007D3075" w:rsidP="00F46D99">
            <w:pPr>
              <w:pStyle w:val="TableTextbold"/>
              <w:spacing w:before="40" w:after="40"/>
              <w:jc w:val="center"/>
              <w:rPr>
                <w:rFonts w:cs="Calibri"/>
                <w:b/>
                <w:bCs/>
                <w:szCs w:val="14"/>
              </w:rPr>
            </w:pPr>
            <w:r w:rsidRPr="00BF62E3">
              <w:rPr>
                <w:rFonts w:cs="Calibri"/>
                <w:b/>
                <w:bCs/>
                <w:szCs w:val="14"/>
              </w:rPr>
              <w:t>2003</w:t>
            </w:r>
            <w:r w:rsidRPr="00BF62E3">
              <w:rPr>
                <w:rFonts w:cs="Calibri"/>
                <w:b/>
                <w:bCs/>
                <w:szCs w:val="14"/>
              </w:rPr>
              <w:br/>
              <w:t>(kt)</w:t>
            </w:r>
          </w:p>
        </w:tc>
        <w:tc>
          <w:tcPr>
            <w:tcW w:w="624" w:type="dxa"/>
            <w:tcBorders>
              <w:top w:val="single" w:sz="4" w:space="0" w:color="1B556B" w:themeColor="text2"/>
            </w:tcBorders>
            <w:vAlign w:val="bottom"/>
          </w:tcPr>
          <w:p w14:paraId="08CFCF98" w14:textId="77777777" w:rsidR="007D3075" w:rsidRPr="00BF62E3" w:rsidRDefault="007D3075" w:rsidP="00F46D99">
            <w:pPr>
              <w:pStyle w:val="TableTextbold"/>
              <w:spacing w:before="40" w:after="40"/>
              <w:jc w:val="center"/>
              <w:rPr>
                <w:rFonts w:cs="Calibri"/>
                <w:b/>
                <w:bCs/>
                <w:szCs w:val="14"/>
              </w:rPr>
            </w:pPr>
            <w:r w:rsidRPr="00BF62E3">
              <w:rPr>
                <w:rFonts w:cs="Calibri"/>
                <w:b/>
                <w:bCs/>
                <w:szCs w:val="14"/>
              </w:rPr>
              <w:t>2004</w:t>
            </w:r>
            <w:r w:rsidRPr="00BF62E3">
              <w:rPr>
                <w:rFonts w:cs="Calibri"/>
                <w:b/>
                <w:bCs/>
                <w:szCs w:val="14"/>
              </w:rPr>
              <w:br/>
              <w:t>(kt)</w:t>
            </w:r>
          </w:p>
        </w:tc>
        <w:tc>
          <w:tcPr>
            <w:tcW w:w="624" w:type="dxa"/>
            <w:tcBorders>
              <w:top w:val="single" w:sz="4" w:space="0" w:color="1B556B" w:themeColor="text2"/>
            </w:tcBorders>
            <w:vAlign w:val="bottom"/>
          </w:tcPr>
          <w:p w14:paraId="275BB0FE" w14:textId="77777777" w:rsidR="007D3075" w:rsidRPr="00BF62E3" w:rsidRDefault="007D3075" w:rsidP="00F46D99">
            <w:pPr>
              <w:pStyle w:val="TableTextbold"/>
              <w:spacing w:before="40" w:after="40"/>
              <w:jc w:val="center"/>
              <w:rPr>
                <w:rFonts w:cs="Calibri"/>
                <w:b/>
                <w:bCs/>
                <w:szCs w:val="14"/>
              </w:rPr>
            </w:pPr>
            <w:r w:rsidRPr="00BF62E3">
              <w:rPr>
                <w:rFonts w:cs="Calibri"/>
                <w:b/>
                <w:bCs/>
                <w:szCs w:val="14"/>
              </w:rPr>
              <w:t>2005</w:t>
            </w:r>
            <w:r w:rsidRPr="00BF62E3">
              <w:rPr>
                <w:rFonts w:cs="Calibri"/>
                <w:b/>
                <w:bCs/>
                <w:szCs w:val="14"/>
              </w:rPr>
              <w:br/>
              <w:t>(kt)</w:t>
            </w:r>
          </w:p>
        </w:tc>
        <w:tc>
          <w:tcPr>
            <w:tcW w:w="624" w:type="dxa"/>
            <w:tcBorders>
              <w:top w:val="single" w:sz="4" w:space="0" w:color="1B556B" w:themeColor="text2"/>
            </w:tcBorders>
            <w:vAlign w:val="bottom"/>
          </w:tcPr>
          <w:p w14:paraId="03A1D1A6" w14:textId="77777777" w:rsidR="007D3075" w:rsidRPr="00BF62E3" w:rsidRDefault="007D3075" w:rsidP="00F46D99">
            <w:pPr>
              <w:pStyle w:val="TableTextbold"/>
              <w:spacing w:before="40" w:after="40"/>
              <w:jc w:val="center"/>
              <w:rPr>
                <w:rFonts w:cs="Calibri"/>
                <w:b/>
                <w:bCs/>
                <w:szCs w:val="14"/>
              </w:rPr>
            </w:pPr>
            <w:r w:rsidRPr="00BF62E3">
              <w:rPr>
                <w:rFonts w:cs="Calibri"/>
                <w:b/>
                <w:bCs/>
                <w:szCs w:val="14"/>
              </w:rPr>
              <w:t>2006</w:t>
            </w:r>
            <w:r w:rsidRPr="00BF62E3">
              <w:rPr>
                <w:rFonts w:cs="Calibri"/>
                <w:b/>
                <w:bCs/>
                <w:szCs w:val="14"/>
              </w:rPr>
              <w:br/>
              <w:t>(kt)</w:t>
            </w:r>
          </w:p>
        </w:tc>
        <w:tc>
          <w:tcPr>
            <w:tcW w:w="624" w:type="dxa"/>
            <w:tcBorders>
              <w:top w:val="single" w:sz="4" w:space="0" w:color="1B556B" w:themeColor="text2"/>
            </w:tcBorders>
          </w:tcPr>
          <w:p w14:paraId="71F48AD1" w14:textId="77777777" w:rsidR="007D3075" w:rsidRPr="00BF62E3" w:rsidRDefault="007D3075" w:rsidP="00F46D99">
            <w:pPr>
              <w:pStyle w:val="TableTextbold"/>
              <w:spacing w:before="40" w:after="40"/>
              <w:jc w:val="center"/>
              <w:rPr>
                <w:rFonts w:cs="Calibri"/>
                <w:b/>
                <w:bCs/>
                <w:szCs w:val="14"/>
              </w:rPr>
            </w:pPr>
            <w:r w:rsidRPr="00BF62E3">
              <w:rPr>
                <w:rFonts w:cs="Calibri"/>
                <w:b/>
                <w:bCs/>
                <w:szCs w:val="14"/>
              </w:rPr>
              <w:t>2007</w:t>
            </w:r>
            <w:r w:rsidRPr="00BF62E3">
              <w:rPr>
                <w:rFonts w:cs="Calibri"/>
                <w:b/>
                <w:bCs/>
                <w:szCs w:val="14"/>
              </w:rPr>
              <w:br/>
              <w:t>(kt)</w:t>
            </w:r>
          </w:p>
        </w:tc>
        <w:tc>
          <w:tcPr>
            <w:tcW w:w="624" w:type="dxa"/>
            <w:tcBorders>
              <w:top w:val="single" w:sz="4" w:space="0" w:color="1B556B" w:themeColor="text2"/>
            </w:tcBorders>
          </w:tcPr>
          <w:p w14:paraId="4D7E78FF" w14:textId="77777777" w:rsidR="007D3075" w:rsidRPr="00BF62E3" w:rsidRDefault="007D3075" w:rsidP="00F46D99">
            <w:pPr>
              <w:pStyle w:val="TableTextbold"/>
              <w:spacing w:before="40" w:after="40"/>
              <w:jc w:val="center"/>
              <w:rPr>
                <w:rFonts w:cs="Calibri"/>
                <w:b/>
                <w:bCs/>
                <w:szCs w:val="14"/>
              </w:rPr>
            </w:pPr>
            <w:r w:rsidRPr="00BF62E3">
              <w:rPr>
                <w:rFonts w:cs="Calibri"/>
                <w:b/>
                <w:bCs/>
                <w:szCs w:val="14"/>
              </w:rPr>
              <w:t>2008</w:t>
            </w:r>
            <w:r w:rsidRPr="00BF62E3">
              <w:rPr>
                <w:rFonts w:cs="Calibri"/>
                <w:b/>
                <w:bCs/>
                <w:szCs w:val="14"/>
              </w:rPr>
              <w:br/>
              <w:t>(kt)</w:t>
            </w:r>
          </w:p>
        </w:tc>
        <w:tc>
          <w:tcPr>
            <w:tcW w:w="624" w:type="dxa"/>
            <w:tcBorders>
              <w:top w:val="single" w:sz="4" w:space="0" w:color="1B556B" w:themeColor="text2"/>
            </w:tcBorders>
          </w:tcPr>
          <w:p w14:paraId="07F4BF42" w14:textId="77777777" w:rsidR="007D3075" w:rsidRPr="00BF62E3" w:rsidRDefault="007D3075" w:rsidP="00F46D99">
            <w:pPr>
              <w:pStyle w:val="TableTextbold"/>
              <w:spacing w:before="40" w:after="40"/>
              <w:jc w:val="center"/>
              <w:rPr>
                <w:rFonts w:cs="Calibri"/>
                <w:b/>
                <w:bCs/>
                <w:szCs w:val="14"/>
              </w:rPr>
            </w:pPr>
            <w:r w:rsidRPr="00BF62E3">
              <w:rPr>
                <w:rFonts w:cs="Calibri"/>
                <w:b/>
                <w:bCs/>
                <w:szCs w:val="14"/>
              </w:rPr>
              <w:t>2009</w:t>
            </w:r>
            <w:r w:rsidRPr="00BF62E3">
              <w:rPr>
                <w:rFonts w:cs="Calibri"/>
                <w:b/>
                <w:bCs/>
                <w:szCs w:val="14"/>
              </w:rPr>
              <w:br/>
              <w:t>(kt)</w:t>
            </w:r>
          </w:p>
        </w:tc>
      </w:tr>
      <w:tr w:rsidR="007D3075" w:rsidRPr="00BF62E3" w14:paraId="24A5C24A" w14:textId="77777777" w:rsidTr="000E352C">
        <w:tc>
          <w:tcPr>
            <w:tcW w:w="3119" w:type="dxa"/>
          </w:tcPr>
          <w:p w14:paraId="3DF2A56D" w14:textId="77777777" w:rsidR="007D3075" w:rsidRPr="00BF62E3" w:rsidRDefault="007D3075" w:rsidP="00F46D99">
            <w:pPr>
              <w:pStyle w:val="TableText"/>
              <w:spacing w:before="40" w:after="40"/>
              <w:rPr>
                <w:rFonts w:cs="Calibri"/>
                <w:szCs w:val="18"/>
              </w:rPr>
            </w:pPr>
            <w:r w:rsidRPr="00BF62E3">
              <w:rPr>
                <w:rFonts w:cs="Calibri"/>
                <w:b/>
                <w:bCs/>
                <w:szCs w:val="18"/>
              </w:rPr>
              <w:t>1. Energy</w:t>
            </w:r>
          </w:p>
        </w:tc>
        <w:tc>
          <w:tcPr>
            <w:tcW w:w="624" w:type="dxa"/>
            <w:shd w:val="clear" w:color="auto" w:fill="auto"/>
          </w:tcPr>
          <w:p w14:paraId="20C113A0" w14:textId="77777777" w:rsidR="007D3075" w:rsidRPr="00BF62E3" w:rsidRDefault="007D3075" w:rsidP="00F46D99">
            <w:pPr>
              <w:pStyle w:val="TableText"/>
              <w:spacing w:before="40" w:after="40"/>
              <w:jc w:val="right"/>
              <w:rPr>
                <w:rFonts w:cs="Calibri"/>
                <w:szCs w:val="18"/>
              </w:rPr>
            </w:pPr>
            <w:r w:rsidRPr="00BF62E3">
              <w:rPr>
                <w:rFonts w:cs="Calibri"/>
                <w:szCs w:val="18"/>
              </w:rPr>
              <w:t>0.96</w:t>
            </w:r>
          </w:p>
        </w:tc>
        <w:tc>
          <w:tcPr>
            <w:tcW w:w="624" w:type="dxa"/>
            <w:shd w:val="clear" w:color="auto" w:fill="auto"/>
          </w:tcPr>
          <w:p w14:paraId="2A1AB07A" w14:textId="77777777" w:rsidR="007D3075" w:rsidRPr="00BF62E3" w:rsidRDefault="007D3075" w:rsidP="00F46D99">
            <w:pPr>
              <w:pStyle w:val="TableText"/>
              <w:spacing w:before="40" w:after="40"/>
              <w:jc w:val="right"/>
              <w:rPr>
                <w:rFonts w:cs="Calibri"/>
                <w:szCs w:val="18"/>
              </w:rPr>
            </w:pPr>
            <w:r w:rsidRPr="00BF62E3">
              <w:rPr>
                <w:rFonts w:cs="Calibri"/>
                <w:szCs w:val="18"/>
              </w:rPr>
              <w:t>1.01</w:t>
            </w:r>
          </w:p>
        </w:tc>
        <w:tc>
          <w:tcPr>
            <w:tcW w:w="624" w:type="dxa"/>
            <w:shd w:val="clear" w:color="auto" w:fill="auto"/>
          </w:tcPr>
          <w:p w14:paraId="5CF0F982" w14:textId="77777777" w:rsidR="007D3075" w:rsidRPr="00BF62E3" w:rsidRDefault="007D3075" w:rsidP="00F46D99">
            <w:pPr>
              <w:pStyle w:val="TableText"/>
              <w:spacing w:before="40" w:after="40"/>
              <w:jc w:val="right"/>
              <w:rPr>
                <w:rFonts w:cs="Calibri"/>
                <w:szCs w:val="18"/>
              </w:rPr>
            </w:pPr>
            <w:r w:rsidRPr="00BF62E3">
              <w:rPr>
                <w:rFonts w:cs="Calibri"/>
                <w:szCs w:val="18"/>
              </w:rPr>
              <w:t>1.02</w:t>
            </w:r>
          </w:p>
        </w:tc>
        <w:tc>
          <w:tcPr>
            <w:tcW w:w="624" w:type="dxa"/>
            <w:shd w:val="clear" w:color="auto" w:fill="auto"/>
          </w:tcPr>
          <w:p w14:paraId="23A0CB1E" w14:textId="77777777" w:rsidR="007D3075" w:rsidRPr="00BF62E3" w:rsidRDefault="007D3075" w:rsidP="00F46D99">
            <w:pPr>
              <w:pStyle w:val="TableText"/>
              <w:spacing w:before="40" w:after="40"/>
              <w:jc w:val="right"/>
              <w:rPr>
                <w:rFonts w:cs="Calibri"/>
                <w:szCs w:val="18"/>
              </w:rPr>
            </w:pPr>
            <w:r w:rsidRPr="00BF62E3">
              <w:rPr>
                <w:rFonts w:cs="Calibri"/>
                <w:szCs w:val="18"/>
              </w:rPr>
              <w:t>1.06</w:t>
            </w:r>
          </w:p>
        </w:tc>
        <w:tc>
          <w:tcPr>
            <w:tcW w:w="624" w:type="dxa"/>
            <w:shd w:val="clear" w:color="auto" w:fill="auto"/>
          </w:tcPr>
          <w:p w14:paraId="6A9CFE09" w14:textId="77777777" w:rsidR="007D3075" w:rsidRPr="00BF62E3" w:rsidRDefault="007D3075" w:rsidP="00F46D99">
            <w:pPr>
              <w:pStyle w:val="TableText"/>
              <w:spacing w:before="40" w:after="40"/>
              <w:jc w:val="right"/>
              <w:rPr>
                <w:rFonts w:cs="Calibri"/>
                <w:szCs w:val="18"/>
              </w:rPr>
            </w:pPr>
            <w:r w:rsidRPr="00BF62E3">
              <w:rPr>
                <w:rFonts w:cs="Calibri"/>
                <w:szCs w:val="18"/>
              </w:rPr>
              <w:t>1.12</w:t>
            </w:r>
          </w:p>
        </w:tc>
        <w:tc>
          <w:tcPr>
            <w:tcW w:w="624" w:type="dxa"/>
            <w:shd w:val="clear" w:color="auto" w:fill="auto"/>
          </w:tcPr>
          <w:p w14:paraId="23CA8BB1" w14:textId="77777777" w:rsidR="007D3075" w:rsidRPr="00BF62E3" w:rsidRDefault="007D3075" w:rsidP="00F46D99">
            <w:pPr>
              <w:pStyle w:val="TableText"/>
              <w:spacing w:before="40" w:after="40"/>
              <w:jc w:val="right"/>
              <w:rPr>
                <w:rFonts w:cs="Calibri"/>
                <w:szCs w:val="18"/>
              </w:rPr>
            </w:pPr>
            <w:r w:rsidRPr="00BF62E3">
              <w:rPr>
                <w:rFonts w:cs="Calibri"/>
                <w:szCs w:val="18"/>
              </w:rPr>
              <w:t>1.17</w:t>
            </w:r>
          </w:p>
        </w:tc>
        <w:tc>
          <w:tcPr>
            <w:tcW w:w="624" w:type="dxa"/>
            <w:shd w:val="clear" w:color="auto" w:fill="auto"/>
          </w:tcPr>
          <w:p w14:paraId="2C5DD8C6" w14:textId="77777777" w:rsidR="007D3075" w:rsidRPr="00BF62E3" w:rsidRDefault="007D3075" w:rsidP="00F46D99">
            <w:pPr>
              <w:pStyle w:val="TableText"/>
              <w:spacing w:before="40" w:after="40"/>
              <w:jc w:val="right"/>
              <w:rPr>
                <w:rFonts w:cs="Calibri"/>
                <w:szCs w:val="18"/>
              </w:rPr>
            </w:pPr>
            <w:r w:rsidRPr="00BF62E3">
              <w:rPr>
                <w:rFonts w:cs="Calibri"/>
                <w:szCs w:val="18"/>
              </w:rPr>
              <w:t>1.19</w:t>
            </w:r>
          </w:p>
        </w:tc>
        <w:tc>
          <w:tcPr>
            <w:tcW w:w="624" w:type="dxa"/>
            <w:shd w:val="clear" w:color="auto" w:fill="auto"/>
          </w:tcPr>
          <w:p w14:paraId="2751E4BF" w14:textId="77777777" w:rsidR="007D3075" w:rsidRPr="00BF62E3" w:rsidRDefault="007D3075" w:rsidP="00F46D99">
            <w:pPr>
              <w:pStyle w:val="TableText"/>
              <w:spacing w:before="40" w:after="40"/>
              <w:jc w:val="right"/>
              <w:rPr>
                <w:rFonts w:cs="Calibri"/>
                <w:szCs w:val="18"/>
              </w:rPr>
            </w:pPr>
            <w:r w:rsidRPr="00BF62E3">
              <w:rPr>
                <w:rFonts w:cs="Calibri"/>
                <w:szCs w:val="18"/>
              </w:rPr>
              <w:t>1.17</w:t>
            </w:r>
          </w:p>
        </w:tc>
        <w:tc>
          <w:tcPr>
            <w:tcW w:w="624" w:type="dxa"/>
            <w:shd w:val="clear" w:color="auto" w:fill="auto"/>
          </w:tcPr>
          <w:p w14:paraId="0BC12B70" w14:textId="77777777" w:rsidR="007D3075" w:rsidRPr="00BF62E3" w:rsidRDefault="007D3075" w:rsidP="00F46D99">
            <w:pPr>
              <w:pStyle w:val="TableText"/>
              <w:spacing w:before="40" w:after="40"/>
              <w:jc w:val="right"/>
              <w:rPr>
                <w:rFonts w:cs="Calibri"/>
                <w:szCs w:val="18"/>
              </w:rPr>
            </w:pPr>
            <w:r w:rsidRPr="00BF62E3">
              <w:rPr>
                <w:rFonts w:cs="Calibri"/>
                <w:szCs w:val="18"/>
              </w:rPr>
              <w:t>1.12</w:t>
            </w:r>
          </w:p>
        </w:tc>
        <w:tc>
          <w:tcPr>
            <w:tcW w:w="624" w:type="dxa"/>
            <w:shd w:val="clear" w:color="auto" w:fill="auto"/>
          </w:tcPr>
          <w:p w14:paraId="0CAC1612" w14:textId="77777777" w:rsidR="007D3075" w:rsidRPr="00BF62E3" w:rsidRDefault="007D3075" w:rsidP="00F46D99">
            <w:pPr>
              <w:pStyle w:val="TableText"/>
              <w:spacing w:before="40" w:after="40"/>
              <w:jc w:val="right"/>
              <w:rPr>
                <w:rFonts w:cs="Calibri"/>
                <w:szCs w:val="18"/>
              </w:rPr>
            </w:pPr>
            <w:r w:rsidRPr="00BF62E3">
              <w:rPr>
                <w:rFonts w:cs="Calibri"/>
                <w:szCs w:val="18"/>
              </w:rPr>
              <w:t>1.10</w:t>
            </w:r>
          </w:p>
        </w:tc>
        <w:tc>
          <w:tcPr>
            <w:tcW w:w="624" w:type="dxa"/>
            <w:shd w:val="clear" w:color="auto" w:fill="auto"/>
          </w:tcPr>
          <w:p w14:paraId="40D774B9" w14:textId="77777777" w:rsidR="007D3075" w:rsidRPr="00BF62E3" w:rsidRDefault="007D3075" w:rsidP="00F46D99">
            <w:pPr>
              <w:pStyle w:val="TableText"/>
              <w:spacing w:before="40" w:after="40"/>
              <w:jc w:val="right"/>
              <w:rPr>
                <w:rFonts w:cs="Calibri"/>
                <w:szCs w:val="18"/>
              </w:rPr>
            </w:pPr>
            <w:r w:rsidRPr="00BF62E3">
              <w:rPr>
                <w:rFonts w:cs="Calibri"/>
                <w:szCs w:val="18"/>
              </w:rPr>
              <w:t>1.04</w:t>
            </w:r>
          </w:p>
        </w:tc>
      </w:tr>
      <w:tr w:rsidR="007D3075" w:rsidRPr="00BF62E3" w14:paraId="093F77DF" w14:textId="77777777" w:rsidTr="000E352C">
        <w:tc>
          <w:tcPr>
            <w:tcW w:w="3119" w:type="dxa"/>
          </w:tcPr>
          <w:p w14:paraId="061B45A3" w14:textId="77777777" w:rsidR="007D3075" w:rsidRPr="00BF62E3" w:rsidRDefault="007D3075" w:rsidP="00F46D99">
            <w:pPr>
              <w:pStyle w:val="TableText"/>
              <w:spacing w:before="40" w:after="40"/>
              <w:rPr>
                <w:rFonts w:cs="Calibri"/>
                <w:szCs w:val="18"/>
              </w:rPr>
            </w:pPr>
            <w:r w:rsidRPr="00BF62E3">
              <w:rPr>
                <w:rFonts w:cs="Calibri"/>
                <w:szCs w:val="18"/>
              </w:rPr>
              <w:t>A. Fuel combustion (sectoral approach)</w:t>
            </w:r>
          </w:p>
        </w:tc>
        <w:tc>
          <w:tcPr>
            <w:tcW w:w="624" w:type="dxa"/>
            <w:shd w:val="clear" w:color="auto" w:fill="auto"/>
          </w:tcPr>
          <w:p w14:paraId="5F4B2CE5" w14:textId="77777777" w:rsidR="007D3075" w:rsidRPr="00BF62E3" w:rsidRDefault="007D3075" w:rsidP="00F46D99">
            <w:pPr>
              <w:pStyle w:val="TableText"/>
              <w:spacing w:before="40" w:after="40"/>
              <w:jc w:val="right"/>
              <w:rPr>
                <w:rFonts w:cs="Calibri"/>
                <w:szCs w:val="18"/>
              </w:rPr>
            </w:pPr>
            <w:r w:rsidRPr="00BF62E3">
              <w:rPr>
                <w:rFonts w:cs="Calibri"/>
                <w:szCs w:val="18"/>
              </w:rPr>
              <w:t>0.96</w:t>
            </w:r>
          </w:p>
        </w:tc>
        <w:tc>
          <w:tcPr>
            <w:tcW w:w="624" w:type="dxa"/>
            <w:shd w:val="clear" w:color="auto" w:fill="auto"/>
          </w:tcPr>
          <w:p w14:paraId="62062D3F" w14:textId="77777777" w:rsidR="007D3075" w:rsidRPr="00BF62E3" w:rsidRDefault="007D3075" w:rsidP="00F46D99">
            <w:pPr>
              <w:pStyle w:val="TableText"/>
              <w:spacing w:before="40" w:after="40"/>
              <w:jc w:val="right"/>
              <w:rPr>
                <w:rFonts w:cs="Calibri"/>
                <w:szCs w:val="18"/>
              </w:rPr>
            </w:pPr>
            <w:r w:rsidRPr="00BF62E3">
              <w:rPr>
                <w:rFonts w:cs="Calibri"/>
                <w:szCs w:val="18"/>
              </w:rPr>
              <w:t>1.01</w:t>
            </w:r>
          </w:p>
        </w:tc>
        <w:tc>
          <w:tcPr>
            <w:tcW w:w="624" w:type="dxa"/>
            <w:shd w:val="clear" w:color="auto" w:fill="auto"/>
          </w:tcPr>
          <w:p w14:paraId="2202C4D9" w14:textId="77777777" w:rsidR="007D3075" w:rsidRPr="00BF62E3" w:rsidRDefault="007D3075" w:rsidP="00F46D99">
            <w:pPr>
              <w:pStyle w:val="TableText"/>
              <w:spacing w:before="40" w:after="40"/>
              <w:jc w:val="right"/>
              <w:rPr>
                <w:rFonts w:cs="Calibri"/>
                <w:szCs w:val="18"/>
              </w:rPr>
            </w:pPr>
            <w:r w:rsidRPr="00BF62E3">
              <w:rPr>
                <w:rFonts w:cs="Calibri"/>
                <w:szCs w:val="18"/>
              </w:rPr>
              <w:t>1.02</w:t>
            </w:r>
          </w:p>
        </w:tc>
        <w:tc>
          <w:tcPr>
            <w:tcW w:w="624" w:type="dxa"/>
            <w:shd w:val="clear" w:color="auto" w:fill="auto"/>
          </w:tcPr>
          <w:p w14:paraId="5F466F14" w14:textId="77777777" w:rsidR="007D3075" w:rsidRPr="00BF62E3" w:rsidRDefault="007D3075" w:rsidP="00F46D99">
            <w:pPr>
              <w:pStyle w:val="TableText"/>
              <w:spacing w:before="40" w:after="40"/>
              <w:jc w:val="right"/>
              <w:rPr>
                <w:rFonts w:cs="Calibri"/>
                <w:szCs w:val="18"/>
              </w:rPr>
            </w:pPr>
            <w:r w:rsidRPr="00BF62E3">
              <w:rPr>
                <w:rFonts w:cs="Calibri"/>
                <w:szCs w:val="18"/>
              </w:rPr>
              <w:t>1.06</w:t>
            </w:r>
          </w:p>
        </w:tc>
        <w:tc>
          <w:tcPr>
            <w:tcW w:w="624" w:type="dxa"/>
            <w:shd w:val="clear" w:color="auto" w:fill="auto"/>
          </w:tcPr>
          <w:p w14:paraId="2C203F96" w14:textId="77777777" w:rsidR="007D3075" w:rsidRPr="00BF62E3" w:rsidRDefault="007D3075" w:rsidP="00F46D99">
            <w:pPr>
              <w:pStyle w:val="TableText"/>
              <w:spacing w:before="40" w:after="40"/>
              <w:jc w:val="right"/>
              <w:rPr>
                <w:rFonts w:cs="Calibri"/>
                <w:szCs w:val="18"/>
              </w:rPr>
            </w:pPr>
            <w:r w:rsidRPr="00BF62E3">
              <w:rPr>
                <w:rFonts w:cs="Calibri"/>
                <w:szCs w:val="18"/>
              </w:rPr>
              <w:t>1.12</w:t>
            </w:r>
          </w:p>
        </w:tc>
        <w:tc>
          <w:tcPr>
            <w:tcW w:w="624" w:type="dxa"/>
            <w:shd w:val="clear" w:color="auto" w:fill="auto"/>
          </w:tcPr>
          <w:p w14:paraId="6C3437DA" w14:textId="77777777" w:rsidR="007D3075" w:rsidRPr="00BF62E3" w:rsidRDefault="007D3075" w:rsidP="00F46D99">
            <w:pPr>
              <w:pStyle w:val="TableText"/>
              <w:spacing w:before="40" w:after="40"/>
              <w:jc w:val="right"/>
              <w:rPr>
                <w:rFonts w:cs="Calibri"/>
                <w:szCs w:val="18"/>
              </w:rPr>
            </w:pPr>
            <w:r w:rsidRPr="00BF62E3">
              <w:rPr>
                <w:rFonts w:cs="Calibri"/>
                <w:szCs w:val="18"/>
              </w:rPr>
              <w:t>1.17</w:t>
            </w:r>
          </w:p>
        </w:tc>
        <w:tc>
          <w:tcPr>
            <w:tcW w:w="624" w:type="dxa"/>
            <w:shd w:val="clear" w:color="auto" w:fill="auto"/>
          </w:tcPr>
          <w:p w14:paraId="2A4FA8A6" w14:textId="77777777" w:rsidR="007D3075" w:rsidRPr="00BF62E3" w:rsidRDefault="007D3075" w:rsidP="00F46D99">
            <w:pPr>
              <w:pStyle w:val="TableText"/>
              <w:spacing w:before="40" w:after="40"/>
              <w:jc w:val="right"/>
              <w:rPr>
                <w:rFonts w:cs="Calibri"/>
                <w:szCs w:val="18"/>
              </w:rPr>
            </w:pPr>
            <w:r w:rsidRPr="00BF62E3">
              <w:rPr>
                <w:rFonts w:cs="Calibri"/>
                <w:szCs w:val="18"/>
              </w:rPr>
              <w:t>1.19</w:t>
            </w:r>
          </w:p>
        </w:tc>
        <w:tc>
          <w:tcPr>
            <w:tcW w:w="624" w:type="dxa"/>
            <w:shd w:val="clear" w:color="auto" w:fill="auto"/>
          </w:tcPr>
          <w:p w14:paraId="4D05A4EC" w14:textId="77777777" w:rsidR="007D3075" w:rsidRPr="00BF62E3" w:rsidRDefault="007D3075" w:rsidP="00F46D99">
            <w:pPr>
              <w:pStyle w:val="TableText"/>
              <w:spacing w:before="40" w:after="40"/>
              <w:jc w:val="right"/>
              <w:rPr>
                <w:rFonts w:cs="Calibri"/>
                <w:szCs w:val="18"/>
              </w:rPr>
            </w:pPr>
            <w:r w:rsidRPr="00BF62E3">
              <w:rPr>
                <w:rFonts w:cs="Calibri"/>
                <w:szCs w:val="18"/>
              </w:rPr>
              <w:t>1.17</w:t>
            </w:r>
          </w:p>
        </w:tc>
        <w:tc>
          <w:tcPr>
            <w:tcW w:w="624" w:type="dxa"/>
            <w:shd w:val="clear" w:color="auto" w:fill="auto"/>
          </w:tcPr>
          <w:p w14:paraId="6C94C98C" w14:textId="77777777" w:rsidR="007D3075" w:rsidRPr="00BF62E3" w:rsidRDefault="007D3075" w:rsidP="00F46D99">
            <w:pPr>
              <w:pStyle w:val="TableText"/>
              <w:spacing w:before="40" w:after="40"/>
              <w:jc w:val="right"/>
              <w:rPr>
                <w:rFonts w:cs="Calibri"/>
                <w:szCs w:val="18"/>
              </w:rPr>
            </w:pPr>
            <w:r w:rsidRPr="00BF62E3">
              <w:rPr>
                <w:rFonts w:cs="Calibri"/>
                <w:szCs w:val="18"/>
              </w:rPr>
              <w:t>1.12</w:t>
            </w:r>
          </w:p>
        </w:tc>
        <w:tc>
          <w:tcPr>
            <w:tcW w:w="624" w:type="dxa"/>
            <w:shd w:val="clear" w:color="auto" w:fill="auto"/>
          </w:tcPr>
          <w:p w14:paraId="2304FB91" w14:textId="77777777" w:rsidR="007D3075" w:rsidRPr="00BF62E3" w:rsidRDefault="007D3075" w:rsidP="00F46D99">
            <w:pPr>
              <w:pStyle w:val="TableText"/>
              <w:spacing w:before="40" w:after="40"/>
              <w:jc w:val="right"/>
              <w:rPr>
                <w:rFonts w:cs="Calibri"/>
                <w:szCs w:val="18"/>
              </w:rPr>
            </w:pPr>
            <w:r w:rsidRPr="00BF62E3">
              <w:rPr>
                <w:rFonts w:cs="Calibri"/>
                <w:szCs w:val="18"/>
              </w:rPr>
              <w:t>1.10</w:t>
            </w:r>
          </w:p>
        </w:tc>
        <w:tc>
          <w:tcPr>
            <w:tcW w:w="624" w:type="dxa"/>
            <w:shd w:val="clear" w:color="auto" w:fill="auto"/>
          </w:tcPr>
          <w:p w14:paraId="1133BF52" w14:textId="77777777" w:rsidR="007D3075" w:rsidRPr="00BF62E3" w:rsidRDefault="007D3075" w:rsidP="00F46D99">
            <w:pPr>
              <w:pStyle w:val="TableText"/>
              <w:spacing w:before="40" w:after="40"/>
              <w:jc w:val="right"/>
              <w:rPr>
                <w:rFonts w:cs="Calibri"/>
                <w:szCs w:val="18"/>
              </w:rPr>
            </w:pPr>
            <w:r w:rsidRPr="00BF62E3">
              <w:rPr>
                <w:rFonts w:cs="Calibri"/>
                <w:szCs w:val="18"/>
              </w:rPr>
              <w:t>1.04</w:t>
            </w:r>
          </w:p>
        </w:tc>
      </w:tr>
      <w:tr w:rsidR="007D3075" w:rsidRPr="00BF62E3" w14:paraId="041340CF" w14:textId="77777777" w:rsidTr="000E352C">
        <w:tc>
          <w:tcPr>
            <w:tcW w:w="3119" w:type="dxa"/>
          </w:tcPr>
          <w:p w14:paraId="62E659A3" w14:textId="0ABE9DAD" w:rsidR="007D3075" w:rsidRPr="00BF62E3" w:rsidRDefault="007D3075" w:rsidP="00F46D99">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Energy industries</w:t>
            </w:r>
          </w:p>
        </w:tc>
        <w:tc>
          <w:tcPr>
            <w:tcW w:w="624" w:type="dxa"/>
            <w:shd w:val="clear" w:color="auto" w:fill="auto"/>
          </w:tcPr>
          <w:p w14:paraId="3A09A1D3" w14:textId="77777777" w:rsidR="007D3075" w:rsidRPr="00BF62E3" w:rsidRDefault="007D3075" w:rsidP="00F46D99">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1E91ECCD" w14:textId="77777777" w:rsidR="007D3075" w:rsidRPr="00BF62E3" w:rsidRDefault="007D3075" w:rsidP="00F46D99">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5F364372" w14:textId="77777777" w:rsidR="007D3075" w:rsidRPr="00BF62E3" w:rsidRDefault="007D3075" w:rsidP="00F46D99">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3FC6577D" w14:textId="77777777" w:rsidR="007D3075" w:rsidRPr="00BF62E3" w:rsidRDefault="007D3075" w:rsidP="00F46D99">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37171F8B" w14:textId="77777777" w:rsidR="007D3075" w:rsidRPr="00BF62E3" w:rsidRDefault="007D3075" w:rsidP="00F46D99">
            <w:pPr>
              <w:pStyle w:val="TableText"/>
              <w:spacing w:before="40" w:after="40"/>
              <w:jc w:val="right"/>
              <w:rPr>
                <w:rFonts w:cs="Calibri"/>
                <w:szCs w:val="18"/>
              </w:rPr>
            </w:pPr>
            <w:r w:rsidRPr="00BF62E3">
              <w:rPr>
                <w:rFonts w:cs="Calibri"/>
                <w:szCs w:val="18"/>
              </w:rPr>
              <w:t>0.06</w:t>
            </w:r>
          </w:p>
        </w:tc>
        <w:tc>
          <w:tcPr>
            <w:tcW w:w="624" w:type="dxa"/>
            <w:shd w:val="clear" w:color="auto" w:fill="auto"/>
          </w:tcPr>
          <w:p w14:paraId="0D21D5C4" w14:textId="77777777" w:rsidR="007D3075" w:rsidRPr="00BF62E3" w:rsidRDefault="007D3075" w:rsidP="00F46D99">
            <w:pPr>
              <w:pStyle w:val="TableText"/>
              <w:spacing w:before="40" w:after="40"/>
              <w:jc w:val="right"/>
              <w:rPr>
                <w:rFonts w:cs="Calibri"/>
                <w:szCs w:val="18"/>
              </w:rPr>
            </w:pPr>
            <w:r w:rsidRPr="00BF62E3">
              <w:rPr>
                <w:rFonts w:cs="Calibri"/>
                <w:szCs w:val="18"/>
              </w:rPr>
              <w:t>0.07</w:t>
            </w:r>
          </w:p>
        </w:tc>
        <w:tc>
          <w:tcPr>
            <w:tcW w:w="624" w:type="dxa"/>
            <w:shd w:val="clear" w:color="auto" w:fill="auto"/>
          </w:tcPr>
          <w:p w14:paraId="66127181" w14:textId="77777777" w:rsidR="007D3075" w:rsidRPr="00BF62E3" w:rsidRDefault="007D3075" w:rsidP="00F46D99">
            <w:pPr>
              <w:pStyle w:val="TableText"/>
              <w:spacing w:before="40" w:after="40"/>
              <w:jc w:val="right"/>
              <w:rPr>
                <w:rFonts w:cs="Calibri"/>
                <w:szCs w:val="18"/>
              </w:rPr>
            </w:pPr>
            <w:r w:rsidRPr="00BF62E3">
              <w:rPr>
                <w:rFonts w:cs="Calibri"/>
                <w:szCs w:val="18"/>
              </w:rPr>
              <w:t>0.09</w:t>
            </w:r>
          </w:p>
        </w:tc>
        <w:tc>
          <w:tcPr>
            <w:tcW w:w="624" w:type="dxa"/>
            <w:shd w:val="clear" w:color="auto" w:fill="auto"/>
          </w:tcPr>
          <w:p w14:paraId="6C994FA1" w14:textId="77777777" w:rsidR="007D3075" w:rsidRPr="00BF62E3" w:rsidRDefault="007D3075" w:rsidP="00F46D99">
            <w:pPr>
              <w:pStyle w:val="TableText"/>
              <w:spacing w:before="40" w:after="40"/>
              <w:jc w:val="right"/>
              <w:rPr>
                <w:rFonts w:cs="Calibri"/>
                <w:szCs w:val="18"/>
              </w:rPr>
            </w:pPr>
            <w:r w:rsidRPr="00BF62E3">
              <w:rPr>
                <w:rFonts w:cs="Calibri"/>
                <w:szCs w:val="18"/>
              </w:rPr>
              <w:t>0.08</w:t>
            </w:r>
          </w:p>
        </w:tc>
        <w:tc>
          <w:tcPr>
            <w:tcW w:w="624" w:type="dxa"/>
            <w:shd w:val="clear" w:color="auto" w:fill="auto"/>
          </w:tcPr>
          <w:p w14:paraId="5090D7A9" w14:textId="77777777" w:rsidR="007D3075" w:rsidRPr="00BF62E3" w:rsidRDefault="007D3075" w:rsidP="00F46D99">
            <w:pPr>
              <w:pStyle w:val="TableText"/>
              <w:spacing w:before="40" w:after="40"/>
              <w:jc w:val="right"/>
              <w:rPr>
                <w:rFonts w:cs="Calibri"/>
                <w:szCs w:val="18"/>
              </w:rPr>
            </w:pPr>
            <w:r w:rsidRPr="00BF62E3">
              <w:rPr>
                <w:rFonts w:cs="Calibri"/>
                <w:szCs w:val="18"/>
              </w:rPr>
              <w:t>0.05</w:t>
            </w:r>
          </w:p>
        </w:tc>
        <w:tc>
          <w:tcPr>
            <w:tcW w:w="624" w:type="dxa"/>
            <w:shd w:val="clear" w:color="auto" w:fill="auto"/>
          </w:tcPr>
          <w:p w14:paraId="5FAE581E" w14:textId="77777777" w:rsidR="007D3075" w:rsidRPr="00BF62E3" w:rsidRDefault="007D3075" w:rsidP="00F46D99">
            <w:pPr>
              <w:pStyle w:val="TableText"/>
              <w:spacing w:before="40" w:after="40"/>
              <w:jc w:val="right"/>
              <w:rPr>
                <w:rFonts w:cs="Calibri"/>
                <w:szCs w:val="18"/>
              </w:rPr>
            </w:pPr>
            <w:r w:rsidRPr="00BF62E3">
              <w:rPr>
                <w:rFonts w:cs="Calibri"/>
                <w:szCs w:val="18"/>
              </w:rPr>
              <w:t>0.07</w:t>
            </w:r>
          </w:p>
        </w:tc>
        <w:tc>
          <w:tcPr>
            <w:tcW w:w="624" w:type="dxa"/>
            <w:shd w:val="clear" w:color="auto" w:fill="auto"/>
          </w:tcPr>
          <w:p w14:paraId="3E775C0D" w14:textId="77777777" w:rsidR="007D3075" w:rsidRPr="00BF62E3" w:rsidRDefault="007D3075" w:rsidP="00F46D99">
            <w:pPr>
              <w:pStyle w:val="TableText"/>
              <w:spacing w:before="40" w:after="40"/>
              <w:jc w:val="right"/>
              <w:rPr>
                <w:rFonts w:cs="Calibri"/>
                <w:szCs w:val="18"/>
              </w:rPr>
            </w:pPr>
            <w:r w:rsidRPr="00BF62E3">
              <w:rPr>
                <w:rFonts w:cs="Calibri"/>
                <w:szCs w:val="18"/>
              </w:rPr>
              <w:t>0.05</w:t>
            </w:r>
          </w:p>
        </w:tc>
      </w:tr>
      <w:tr w:rsidR="007D3075" w:rsidRPr="00BF62E3" w14:paraId="074199DC" w14:textId="77777777" w:rsidTr="000E352C">
        <w:tc>
          <w:tcPr>
            <w:tcW w:w="3119" w:type="dxa"/>
          </w:tcPr>
          <w:p w14:paraId="71A9EFC1" w14:textId="036A84B0" w:rsidR="007D3075" w:rsidRPr="00BF62E3" w:rsidRDefault="007D3075" w:rsidP="00F46D99">
            <w:pPr>
              <w:pStyle w:val="TableText"/>
              <w:spacing w:before="40" w:after="40"/>
              <w:ind w:left="454" w:hanging="227"/>
              <w:rPr>
                <w:rFonts w:cs="Calibri"/>
                <w:szCs w:val="18"/>
              </w:rPr>
            </w:pPr>
            <w:r w:rsidRPr="00BF62E3">
              <w:rPr>
                <w:rFonts w:cs="Calibri"/>
                <w:szCs w:val="18"/>
              </w:rPr>
              <w:t>2.</w:t>
            </w:r>
            <w:r w:rsidR="00F155CC" w:rsidRPr="00BF62E3">
              <w:rPr>
                <w:rFonts w:cs="Calibri"/>
                <w:szCs w:val="18"/>
              </w:rPr>
              <w:t xml:space="preserve"> </w:t>
            </w:r>
            <w:r w:rsidRPr="00BF62E3">
              <w:rPr>
                <w:rFonts w:cs="Calibri"/>
                <w:szCs w:val="18"/>
              </w:rPr>
              <w:t>Manufacturing industries and construction</w:t>
            </w:r>
          </w:p>
        </w:tc>
        <w:tc>
          <w:tcPr>
            <w:tcW w:w="624" w:type="dxa"/>
            <w:shd w:val="clear" w:color="auto" w:fill="auto"/>
          </w:tcPr>
          <w:p w14:paraId="1F5FC5E9" w14:textId="77777777" w:rsidR="007D3075" w:rsidRPr="00BF62E3" w:rsidRDefault="007D3075" w:rsidP="00F46D99">
            <w:pPr>
              <w:pStyle w:val="TableText"/>
              <w:spacing w:before="40" w:after="40"/>
              <w:jc w:val="right"/>
              <w:rPr>
                <w:rFonts w:cs="Calibri"/>
                <w:szCs w:val="18"/>
              </w:rPr>
            </w:pPr>
            <w:r w:rsidRPr="00BF62E3">
              <w:rPr>
                <w:rFonts w:cs="Calibri"/>
                <w:szCs w:val="18"/>
              </w:rPr>
              <w:t>0.18</w:t>
            </w:r>
          </w:p>
        </w:tc>
        <w:tc>
          <w:tcPr>
            <w:tcW w:w="624" w:type="dxa"/>
            <w:shd w:val="clear" w:color="auto" w:fill="auto"/>
          </w:tcPr>
          <w:p w14:paraId="38384CCB" w14:textId="77777777" w:rsidR="007D3075" w:rsidRPr="00BF62E3" w:rsidRDefault="007D3075" w:rsidP="00F46D99">
            <w:pPr>
              <w:pStyle w:val="TableText"/>
              <w:spacing w:before="40" w:after="40"/>
              <w:jc w:val="right"/>
              <w:rPr>
                <w:rFonts w:cs="Calibri"/>
                <w:szCs w:val="18"/>
              </w:rPr>
            </w:pPr>
            <w:r w:rsidRPr="00BF62E3">
              <w:rPr>
                <w:rFonts w:cs="Calibri"/>
                <w:szCs w:val="18"/>
              </w:rPr>
              <w:t>0.19</w:t>
            </w:r>
          </w:p>
        </w:tc>
        <w:tc>
          <w:tcPr>
            <w:tcW w:w="624" w:type="dxa"/>
            <w:shd w:val="clear" w:color="auto" w:fill="auto"/>
          </w:tcPr>
          <w:p w14:paraId="62E6D6B8" w14:textId="77777777" w:rsidR="007D3075" w:rsidRPr="00BF62E3" w:rsidRDefault="007D3075" w:rsidP="00F46D99">
            <w:pPr>
              <w:pStyle w:val="TableText"/>
              <w:spacing w:before="40" w:after="40"/>
              <w:jc w:val="right"/>
              <w:rPr>
                <w:rFonts w:cs="Calibri"/>
                <w:szCs w:val="18"/>
              </w:rPr>
            </w:pPr>
            <w:r w:rsidRPr="00BF62E3">
              <w:rPr>
                <w:rFonts w:cs="Calibri"/>
                <w:szCs w:val="18"/>
              </w:rPr>
              <w:t>0.20</w:t>
            </w:r>
          </w:p>
        </w:tc>
        <w:tc>
          <w:tcPr>
            <w:tcW w:w="624" w:type="dxa"/>
            <w:shd w:val="clear" w:color="auto" w:fill="auto"/>
          </w:tcPr>
          <w:p w14:paraId="4CC83BEA" w14:textId="77777777" w:rsidR="007D3075" w:rsidRPr="00BF62E3" w:rsidRDefault="007D3075" w:rsidP="00F46D99">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38AF6F80" w14:textId="77777777" w:rsidR="007D3075" w:rsidRPr="00BF62E3" w:rsidRDefault="007D3075" w:rsidP="00F46D99">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3D556621" w14:textId="77777777" w:rsidR="007D3075" w:rsidRPr="00BF62E3" w:rsidRDefault="007D3075" w:rsidP="00F46D99">
            <w:pPr>
              <w:pStyle w:val="TableText"/>
              <w:spacing w:before="40" w:after="40"/>
              <w:jc w:val="right"/>
              <w:rPr>
                <w:rFonts w:cs="Calibri"/>
                <w:szCs w:val="18"/>
              </w:rPr>
            </w:pPr>
            <w:r w:rsidRPr="00BF62E3">
              <w:rPr>
                <w:rFonts w:cs="Calibri"/>
                <w:szCs w:val="18"/>
              </w:rPr>
              <w:t>0.22</w:t>
            </w:r>
          </w:p>
        </w:tc>
        <w:tc>
          <w:tcPr>
            <w:tcW w:w="624" w:type="dxa"/>
            <w:shd w:val="clear" w:color="auto" w:fill="auto"/>
          </w:tcPr>
          <w:p w14:paraId="103BD7A8" w14:textId="77777777" w:rsidR="007D3075" w:rsidRPr="00BF62E3" w:rsidRDefault="007D3075" w:rsidP="00F46D99">
            <w:pPr>
              <w:pStyle w:val="TableText"/>
              <w:spacing w:before="40" w:after="40"/>
              <w:jc w:val="right"/>
              <w:rPr>
                <w:rFonts w:cs="Calibri"/>
                <w:szCs w:val="18"/>
              </w:rPr>
            </w:pPr>
            <w:r w:rsidRPr="00BF62E3">
              <w:rPr>
                <w:rFonts w:cs="Calibri"/>
                <w:szCs w:val="18"/>
              </w:rPr>
              <w:t>0.22</w:t>
            </w:r>
          </w:p>
        </w:tc>
        <w:tc>
          <w:tcPr>
            <w:tcW w:w="624" w:type="dxa"/>
            <w:shd w:val="clear" w:color="auto" w:fill="auto"/>
          </w:tcPr>
          <w:p w14:paraId="62CD0F70" w14:textId="77777777" w:rsidR="007D3075" w:rsidRPr="00BF62E3" w:rsidRDefault="007D3075" w:rsidP="00F46D99">
            <w:pPr>
              <w:pStyle w:val="TableText"/>
              <w:spacing w:before="40" w:after="40"/>
              <w:jc w:val="right"/>
              <w:rPr>
                <w:rFonts w:cs="Calibri"/>
                <w:szCs w:val="18"/>
              </w:rPr>
            </w:pPr>
            <w:r w:rsidRPr="00BF62E3">
              <w:rPr>
                <w:rFonts w:cs="Calibri"/>
                <w:szCs w:val="18"/>
              </w:rPr>
              <w:t>0.22</w:t>
            </w:r>
          </w:p>
        </w:tc>
        <w:tc>
          <w:tcPr>
            <w:tcW w:w="624" w:type="dxa"/>
            <w:shd w:val="clear" w:color="auto" w:fill="auto"/>
          </w:tcPr>
          <w:p w14:paraId="6FD6197F" w14:textId="77777777" w:rsidR="007D3075" w:rsidRPr="00BF62E3" w:rsidRDefault="007D3075" w:rsidP="00F46D99">
            <w:pPr>
              <w:pStyle w:val="TableText"/>
              <w:spacing w:before="40" w:after="40"/>
              <w:jc w:val="right"/>
              <w:rPr>
                <w:rFonts w:cs="Calibri"/>
                <w:szCs w:val="18"/>
              </w:rPr>
            </w:pPr>
            <w:r w:rsidRPr="00BF62E3">
              <w:rPr>
                <w:rFonts w:cs="Calibri"/>
                <w:szCs w:val="18"/>
              </w:rPr>
              <w:t>0.22</w:t>
            </w:r>
          </w:p>
        </w:tc>
        <w:tc>
          <w:tcPr>
            <w:tcW w:w="624" w:type="dxa"/>
            <w:shd w:val="clear" w:color="auto" w:fill="auto"/>
          </w:tcPr>
          <w:p w14:paraId="039D06DD" w14:textId="77777777" w:rsidR="007D3075" w:rsidRPr="00BF62E3" w:rsidRDefault="007D3075" w:rsidP="00F46D99">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3A1D0B27" w14:textId="77777777" w:rsidR="007D3075" w:rsidRPr="00BF62E3" w:rsidRDefault="007D3075" w:rsidP="00F46D99">
            <w:pPr>
              <w:pStyle w:val="TableText"/>
              <w:spacing w:before="40" w:after="40"/>
              <w:jc w:val="right"/>
              <w:rPr>
                <w:rFonts w:cs="Calibri"/>
                <w:szCs w:val="18"/>
              </w:rPr>
            </w:pPr>
            <w:r w:rsidRPr="00BF62E3">
              <w:rPr>
                <w:rFonts w:cs="Calibri"/>
                <w:szCs w:val="18"/>
              </w:rPr>
              <w:t>0.20</w:t>
            </w:r>
          </w:p>
        </w:tc>
      </w:tr>
      <w:tr w:rsidR="007D3075" w:rsidRPr="00BF62E3" w14:paraId="3C283147" w14:textId="77777777" w:rsidTr="000E352C">
        <w:tc>
          <w:tcPr>
            <w:tcW w:w="3119" w:type="dxa"/>
          </w:tcPr>
          <w:p w14:paraId="7AB8335B" w14:textId="111417C1" w:rsidR="007D3075" w:rsidRPr="00BF62E3" w:rsidRDefault="007D3075" w:rsidP="00F46D99">
            <w:pPr>
              <w:pStyle w:val="TableText"/>
              <w:spacing w:before="40" w:after="40"/>
              <w:ind w:left="454" w:hanging="227"/>
              <w:rPr>
                <w:rFonts w:cs="Calibri"/>
                <w:szCs w:val="18"/>
              </w:rPr>
            </w:pPr>
            <w:r w:rsidRPr="00BF62E3">
              <w:rPr>
                <w:rFonts w:cs="Calibri"/>
                <w:szCs w:val="18"/>
              </w:rPr>
              <w:t>3.</w:t>
            </w:r>
            <w:r w:rsidR="00F155CC" w:rsidRPr="00BF62E3">
              <w:rPr>
                <w:rFonts w:cs="Calibri"/>
                <w:szCs w:val="18"/>
              </w:rPr>
              <w:t xml:space="preserve"> </w:t>
            </w:r>
            <w:r w:rsidRPr="00BF62E3">
              <w:rPr>
                <w:rFonts w:cs="Calibri"/>
                <w:szCs w:val="18"/>
              </w:rPr>
              <w:t>Transport</w:t>
            </w:r>
          </w:p>
        </w:tc>
        <w:tc>
          <w:tcPr>
            <w:tcW w:w="624" w:type="dxa"/>
            <w:shd w:val="clear" w:color="auto" w:fill="auto"/>
          </w:tcPr>
          <w:p w14:paraId="0797313C" w14:textId="77777777" w:rsidR="007D3075" w:rsidRPr="00BF62E3" w:rsidRDefault="007D3075" w:rsidP="00F46D99">
            <w:pPr>
              <w:pStyle w:val="TableText"/>
              <w:spacing w:before="40" w:after="40"/>
              <w:jc w:val="right"/>
              <w:rPr>
                <w:rFonts w:cs="Calibri"/>
                <w:szCs w:val="18"/>
              </w:rPr>
            </w:pPr>
            <w:r w:rsidRPr="00BF62E3">
              <w:rPr>
                <w:rFonts w:cs="Calibri"/>
                <w:szCs w:val="18"/>
              </w:rPr>
              <w:t>0.56</w:t>
            </w:r>
          </w:p>
        </w:tc>
        <w:tc>
          <w:tcPr>
            <w:tcW w:w="624" w:type="dxa"/>
            <w:shd w:val="clear" w:color="auto" w:fill="auto"/>
          </w:tcPr>
          <w:p w14:paraId="4E4871FC" w14:textId="77777777" w:rsidR="007D3075" w:rsidRPr="00BF62E3" w:rsidRDefault="007D3075" w:rsidP="00F46D99">
            <w:pPr>
              <w:pStyle w:val="TableText"/>
              <w:spacing w:before="40" w:after="40"/>
              <w:jc w:val="right"/>
              <w:rPr>
                <w:rFonts w:cs="Calibri"/>
                <w:szCs w:val="18"/>
              </w:rPr>
            </w:pPr>
            <w:r w:rsidRPr="00BF62E3">
              <w:rPr>
                <w:rFonts w:cs="Calibri"/>
                <w:szCs w:val="18"/>
              </w:rPr>
              <w:t>0.61</w:t>
            </w:r>
          </w:p>
        </w:tc>
        <w:tc>
          <w:tcPr>
            <w:tcW w:w="624" w:type="dxa"/>
            <w:shd w:val="clear" w:color="auto" w:fill="auto"/>
          </w:tcPr>
          <w:p w14:paraId="4C49AA4F" w14:textId="77777777" w:rsidR="007D3075" w:rsidRPr="00BF62E3" w:rsidRDefault="007D3075" w:rsidP="00F46D99">
            <w:pPr>
              <w:pStyle w:val="TableText"/>
              <w:spacing w:before="40" w:after="40"/>
              <w:jc w:val="right"/>
              <w:rPr>
                <w:rFonts w:cs="Calibri"/>
                <w:szCs w:val="18"/>
              </w:rPr>
            </w:pPr>
            <w:r w:rsidRPr="00BF62E3">
              <w:rPr>
                <w:rFonts w:cs="Calibri"/>
                <w:szCs w:val="18"/>
              </w:rPr>
              <w:t>0.60</w:t>
            </w:r>
          </w:p>
        </w:tc>
        <w:tc>
          <w:tcPr>
            <w:tcW w:w="624" w:type="dxa"/>
            <w:shd w:val="clear" w:color="auto" w:fill="auto"/>
          </w:tcPr>
          <w:p w14:paraId="411789C4" w14:textId="77777777" w:rsidR="007D3075" w:rsidRPr="00BF62E3" w:rsidRDefault="007D3075" w:rsidP="00F46D99">
            <w:pPr>
              <w:pStyle w:val="TableText"/>
              <w:spacing w:before="40" w:after="40"/>
              <w:jc w:val="right"/>
              <w:rPr>
                <w:rFonts w:cs="Calibri"/>
                <w:szCs w:val="18"/>
              </w:rPr>
            </w:pPr>
            <w:r w:rsidRPr="00BF62E3">
              <w:rPr>
                <w:rFonts w:cs="Calibri"/>
                <w:szCs w:val="18"/>
              </w:rPr>
              <w:t>0.62</w:t>
            </w:r>
          </w:p>
        </w:tc>
        <w:tc>
          <w:tcPr>
            <w:tcW w:w="624" w:type="dxa"/>
            <w:shd w:val="clear" w:color="auto" w:fill="auto"/>
          </w:tcPr>
          <w:p w14:paraId="3F0D01B7" w14:textId="77777777" w:rsidR="007D3075" w:rsidRPr="00BF62E3" w:rsidRDefault="007D3075" w:rsidP="00F46D99">
            <w:pPr>
              <w:pStyle w:val="TableText"/>
              <w:spacing w:before="40" w:after="40"/>
              <w:jc w:val="right"/>
              <w:rPr>
                <w:rFonts w:cs="Calibri"/>
                <w:szCs w:val="18"/>
              </w:rPr>
            </w:pPr>
            <w:r w:rsidRPr="00BF62E3">
              <w:rPr>
                <w:rFonts w:cs="Calibri"/>
                <w:szCs w:val="18"/>
              </w:rPr>
              <w:t>0.65</w:t>
            </w:r>
          </w:p>
        </w:tc>
        <w:tc>
          <w:tcPr>
            <w:tcW w:w="624" w:type="dxa"/>
            <w:shd w:val="clear" w:color="auto" w:fill="auto"/>
          </w:tcPr>
          <w:p w14:paraId="71079754" w14:textId="77777777" w:rsidR="007D3075" w:rsidRPr="00BF62E3" w:rsidRDefault="007D3075" w:rsidP="00F46D99">
            <w:pPr>
              <w:pStyle w:val="TableText"/>
              <w:spacing w:before="40" w:after="40"/>
              <w:jc w:val="right"/>
              <w:rPr>
                <w:rFonts w:cs="Calibri"/>
                <w:szCs w:val="18"/>
              </w:rPr>
            </w:pPr>
            <w:r w:rsidRPr="00BF62E3">
              <w:rPr>
                <w:rFonts w:cs="Calibri"/>
                <w:szCs w:val="18"/>
              </w:rPr>
              <w:t>0.67</w:t>
            </w:r>
          </w:p>
        </w:tc>
        <w:tc>
          <w:tcPr>
            <w:tcW w:w="624" w:type="dxa"/>
            <w:shd w:val="clear" w:color="auto" w:fill="auto"/>
          </w:tcPr>
          <w:p w14:paraId="4B456727" w14:textId="77777777" w:rsidR="007D3075" w:rsidRPr="00BF62E3" w:rsidRDefault="007D3075" w:rsidP="00F46D99">
            <w:pPr>
              <w:pStyle w:val="TableText"/>
              <w:spacing w:before="40" w:after="40"/>
              <w:jc w:val="right"/>
              <w:rPr>
                <w:rFonts w:cs="Calibri"/>
                <w:szCs w:val="18"/>
              </w:rPr>
            </w:pPr>
            <w:r w:rsidRPr="00BF62E3">
              <w:rPr>
                <w:rFonts w:cs="Calibri"/>
                <w:szCs w:val="18"/>
              </w:rPr>
              <w:t>0.67</w:t>
            </w:r>
          </w:p>
        </w:tc>
        <w:tc>
          <w:tcPr>
            <w:tcW w:w="624" w:type="dxa"/>
            <w:shd w:val="clear" w:color="auto" w:fill="auto"/>
          </w:tcPr>
          <w:p w14:paraId="409323E7" w14:textId="77777777" w:rsidR="007D3075" w:rsidRPr="00BF62E3" w:rsidRDefault="007D3075" w:rsidP="00F46D99">
            <w:pPr>
              <w:pStyle w:val="TableText"/>
              <w:spacing w:before="40" w:after="40"/>
              <w:jc w:val="right"/>
              <w:rPr>
                <w:rFonts w:cs="Calibri"/>
                <w:szCs w:val="18"/>
              </w:rPr>
            </w:pPr>
            <w:r w:rsidRPr="00BF62E3">
              <w:rPr>
                <w:rFonts w:cs="Calibri"/>
                <w:szCs w:val="18"/>
              </w:rPr>
              <w:t>0.65</w:t>
            </w:r>
          </w:p>
        </w:tc>
        <w:tc>
          <w:tcPr>
            <w:tcW w:w="624" w:type="dxa"/>
            <w:shd w:val="clear" w:color="auto" w:fill="auto"/>
          </w:tcPr>
          <w:p w14:paraId="67D51B80" w14:textId="77777777" w:rsidR="007D3075" w:rsidRPr="00BF62E3" w:rsidRDefault="007D3075" w:rsidP="00F46D99">
            <w:pPr>
              <w:pStyle w:val="TableText"/>
              <w:spacing w:before="40" w:after="40"/>
              <w:jc w:val="right"/>
              <w:rPr>
                <w:rFonts w:cs="Calibri"/>
                <w:szCs w:val="18"/>
              </w:rPr>
            </w:pPr>
            <w:r w:rsidRPr="00BF62E3">
              <w:rPr>
                <w:rFonts w:cs="Calibri"/>
                <w:szCs w:val="18"/>
              </w:rPr>
              <w:t>0.64</w:t>
            </w:r>
          </w:p>
        </w:tc>
        <w:tc>
          <w:tcPr>
            <w:tcW w:w="624" w:type="dxa"/>
            <w:shd w:val="clear" w:color="auto" w:fill="auto"/>
          </w:tcPr>
          <w:p w14:paraId="758CDB62" w14:textId="77777777" w:rsidR="007D3075" w:rsidRPr="00BF62E3" w:rsidRDefault="007D3075" w:rsidP="00F46D99">
            <w:pPr>
              <w:pStyle w:val="TableText"/>
              <w:spacing w:before="40" w:after="40"/>
              <w:jc w:val="right"/>
              <w:rPr>
                <w:rFonts w:cs="Calibri"/>
                <w:szCs w:val="18"/>
              </w:rPr>
            </w:pPr>
            <w:r w:rsidRPr="00BF62E3">
              <w:rPr>
                <w:rFonts w:cs="Calibri"/>
                <w:szCs w:val="18"/>
              </w:rPr>
              <w:t>0.61</w:t>
            </w:r>
          </w:p>
        </w:tc>
        <w:tc>
          <w:tcPr>
            <w:tcW w:w="624" w:type="dxa"/>
            <w:shd w:val="clear" w:color="auto" w:fill="auto"/>
          </w:tcPr>
          <w:p w14:paraId="37C92F4B" w14:textId="77777777" w:rsidR="007D3075" w:rsidRPr="00BF62E3" w:rsidRDefault="007D3075" w:rsidP="00F46D99">
            <w:pPr>
              <w:pStyle w:val="TableText"/>
              <w:spacing w:before="40" w:after="40"/>
              <w:jc w:val="right"/>
              <w:rPr>
                <w:rFonts w:cs="Calibri"/>
                <w:szCs w:val="18"/>
              </w:rPr>
            </w:pPr>
            <w:r w:rsidRPr="00BF62E3">
              <w:rPr>
                <w:rFonts w:cs="Calibri"/>
                <w:szCs w:val="18"/>
              </w:rPr>
              <w:t>0.60</w:t>
            </w:r>
          </w:p>
        </w:tc>
      </w:tr>
      <w:tr w:rsidR="007D3075" w:rsidRPr="00BF62E3" w14:paraId="0A433205" w14:textId="77777777" w:rsidTr="000E352C">
        <w:tc>
          <w:tcPr>
            <w:tcW w:w="3119" w:type="dxa"/>
          </w:tcPr>
          <w:p w14:paraId="6CF7533F" w14:textId="0FE7AA26" w:rsidR="007D3075" w:rsidRPr="00BF62E3" w:rsidRDefault="007D3075" w:rsidP="00F46D99">
            <w:pPr>
              <w:pStyle w:val="TableText"/>
              <w:spacing w:before="40" w:after="40"/>
              <w:ind w:left="454" w:hanging="227"/>
              <w:rPr>
                <w:rFonts w:cs="Calibri"/>
                <w:szCs w:val="18"/>
              </w:rPr>
            </w:pPr>
            <w:r w:rsidRPr="00BF62E3">
              <w:rPr>
                <w:rFonts w:cs="Calibri"/>
                <w:szCs w:val="18"/>
              </w:rPr>
              <w:t>4.</w:t>
            </w:r>
            <w:r w:rsidR="00F155CC" w:rsidRPr="00BF62E3">
              <w:rPr>
                <w:rFonts w:cs="Calibri"/>
                <w:szCs w:val="18"/>
              </w:rPr>
              <w:t xml:space="preserve"> </w:t>
            </w:r>
            <w:r w:rsidRPr="00BF62E3">
              <w:rPr>
                <w:rFonts w:cs="Calibri"/>
                <w:szCs w:val="18"/>
              </w:rPr>
              <w:t>Other sectors</w:t>
            </w:r>
          </w:p>
        </w:tc>
        <w:tc>
          <w:tcPr>
            <w:tcW w:w="624" w:type="dxa"/>
            <w:shd w:val="clear" w:color="auto" w:fill="auto"/>
          </w:tcPr>
          <w:p w14:paraId="67418BA6" w14:textId="77777777" w:rsidR="007D3075" w:rsidRPr="00BF62E3" w:rsidRDefault="007D3075" w:rsidP="00F46D99">
            <w:pPr>
              <w:pStyle w:val="TableText"/>
              <w:spacing w:before="40" w:after="40"/>
              <w:jc w:val="right"/>
              <w:rPr>
                <w:rFonts w:cs="Calibri"/>
                <w:szCs w:val="18"/>
              </w:rPr>
            </w:pPr>
            <w:r w:rsidRPr="00BF62E3">
              <w:rPr>
                <w:rFonts w:cs="Calibri"/>
                <w:szCs w:val="18"/>
              </w:rPr>
              <w:t>0.19</w:t>
            </w:r>
          </w:p>
        </w:tc>
        <w:tc>
          <w:tcPr>
            <w:tcW w:w="624" w:type="dxa"/>
            <w:shd w:val="clear" w:color="auto" w:fill="auto"/>
          </w:tcPr>
          <w:p w14:paraId="58975192" w14:textId="77777777" w:rsidR="007D3075" w:rsidRPr="00BF62E3" w:rsidRDefault="007D3075" w:rsidP="00F46D99">
            <w:pPr>
              <w:pStyle w:val="TableText"/>
              <w:spacing w:before="40" w:after="40"/>
              <w:jc w:val="right"/>
              <w:rPr>
                <w:rFonts w:cs="Calibri"/>
                <w:szCs w:val="18"/>
              </w:rPr>
            </w:pPr>
            <w:r w:rsidRPr="00BF62E3">
              <w:rPr>
                <w:rFonts w:cs="Calibri"/>
                <w:szCs w:val="18"/>
              </w:rPr>
              <w:t>0.19</w:t>
            </w:r>
          </w:p>
        </w:tc>
        <w:tc>
          <w:tcPr>
            <w:tcW w:w="624" w:type="dxa"/>
            <w:shd w:val="clear" w:color="auto" w:fill="auto"/>
          </w:tcPr>
          <w:p w14:paraId="402127F4" w14:textId="77777777" w:rsidR="007D3075" w:rsidRPr="00BF62E3" w:rsidRDefault="007D3075" w:rsidP="00F46D99">
            <w:pPr>
              <w:pStyle w:val="TableText"/>
              <w:spacing w:before="40" w:after="40"/>
              <w:jc w:val="right"/>
              <w:rPr>
                <w:rFonts w:cs="Calibri"/>
                <w:szCs w:val="18"/>
              </w:rPr>
            </w:pPr>
            <w:r w:rsidRPr="00BF62E3">
              <w:rPr>
                <w:rFonts w:cs="Calibri"/>
                <w:szCs w:val="18"/>
              </w:rPr>
              <w:t>0.19</w:t>
            </w:r>
          </w:p>
        </w:tc>
        <w:tc>
          <w:tcPr>
            <w:tcW w:w="624" w:type="dxa"/>
            <w:shd w:val="clear" w:color="auto" w:fill="auto"/>
          </w:tcPr>
          <w:p w14:paraId="53069448" w14:textId="77777777" w:rsidR="007D3075" w:rsidRPr="00BF62E3" w:rsidRDefault="007D3075" w:rsidP="00F46D99">
            <w:pPr>
              <w:pStyle w:val="TableText"/>
              <w:spacing w:before="40" w:after="40"/>
              <w:jc w:val="right"/>
              <w:rPr>
                <w:rFonts w:cs="Calibri"/>
                <w:szCs w:val="18"/>
              </w:rPr>
            </w:pPr>
            <w:r w:rsidRPr="00BF62E3">
              <w:rPr>
                <w:rFonts w:cs="Calibri"/>
                <w:szCs w:val="18"/>
              </w:rPr>
              <w:t>0.20</w:t>
            </w:r>
          </w:p>
        </w:tc>
        <w:tc>
          <w:tcPr>
            <w:tcW w:w="624" w:type="dxa"/>
            <w:shd w:val="clear" w:color="auto" w:fill="auto"/>
          </w:tcPr>
          <w:p w14:paraId="3E73636D" w14:textId="77777777" w:rsidR="007D3075" w:rsidRPr="00BF62E3" w:rsidRDefault="007D3075" w:rsidP="00F46D99">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6BBA1B32" w14:textId="77777777" w:rsidR="007D3075" w:rsidRPr="00BF62E3" w:rsidRDefault="007D3075" w:rsidP="00F46D99">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5DB23BC2" w14:textId="77777777" w:rsidR="007D3075" w:rsidRPr="00BF62E3" w:rsidRDefault="007D3075" w:rsidP="00F46D99">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19AB5F37" w14:textId="77777777" w:rsidR="007D3075" w:rsidRPr="00BF62E3" w:rsidRDefault="007D3075" w:rsidP="00F46D99">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5E707D5F" w14:textId="77777777" w:rsidR="007D3075" w:rsidRPr="00BF62E3" w:rsidRDefault="007D3075" w:rsidP="00F46D99">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1C868ECA" w14:textId="77777777" w:rsidR="007D3075" w:rsidRPr="00BF62E3" w:rsidRDefault="007D3075" w:rsidP="00F46D99">
            <w:pPr>
              <w:pStyle w:val="TableText"/>
              <w:spacing w:before="40" w:after="40"/>
              <w:jc w:val="right"/>
              <w:rPr>
                <w:rFonts w:cs="Calibri"/>
                <w:szCs w:val="18"/>
              </w:rPr>
            </w:pPr>
            <w:r w:rsidRPr="00BF62E3">
              <w:rPr>
                <w:rFonts w:cs="Calibri"/>
                <w:szCs w:val="18"/>
              </w:rPr>
              <w:t>0.20</w:t>
            </w:r>
          </w:p>
        </w:tc>
        <w:tc>
          <w:tcPr>
            <w:tcW w:w="624" w:type="dxa"/>
            <w:shd w:val="clear" w:color="auto" w:fill="auto"/>
          </w:tcPr>
          <w:p w14:paraId="712096B9" w14:textId="77777777" w:rsidR="007D3075" w:rsidRPr="00BF62E3" w:rsidRDefault="007D3075" w:rsidP="00F46D99">
            <w:pPr>
              <w:pStyle w:val="TableText"/>
              <w:spacing w:before="40" w:after="40"/>
              <w:jc w:val="right"/>
              <w:rPr>
                <w:rFonts w:cs="Calibri"/>
                <w:szCs w:val="18"/>
              </w:rPr>
            </w:pPr>
            <w:r w:rsidRPr="00BF62E3">
              <w:rPr>
                <w:rFonts w:cs="Calibri"/>
                <w:szCs w:val="18"/>
              </w:rPr>
              <w:t>0.20</w:t>
            </w:r>
          </w:p>
        </w:tc>
      </w:tr>
      <w:tr w:rsidR="007D3075" w:rsidRPr="00BF62E3" w14:paraId="5FF8287B" w14:textId="77777777" w:rsidTr="000E352C">
        <w:tc>
          <w:tcPr>
            <w:tcW w:w="3119" w:type="dxa"/>
          </w:tcPr>
          <w:p w14:paraId="4EE29234" w14:textId="079801EB" w:rsidR="007D3075" w:rsidRPr="00BF62E3" w:rsidRDefault="007D3075" w:rsidP="00F46D99">
            <w:pPr>
              <w:pStyle w:val="TableText"/>
              <w:spacing w:before="40" w:after="40"/>
              <w:ind w:left="454" w:hanging="227"/>
              <w:rPr>
                <w:rFonts w:cs="Calibri"/>
                <w:szCs w:val="18"/>
              </w:rPr>
            </w:pPr>
            <w:r w:rsidRPr="00BF62E3">
              <w:rPr>
                <w:rFonts w:cs="Calibri"/>
                <w:szCs w:val="18"/>
              </w:rPr>
              <w:t>5.</w:t>
            </w:r>
            <w:r w:rsidR="00F155CC" w:rsidRPr="00BF62E3">
              <w:rPr>
                <w:rFonts w:cs="Calibri"/>
                <w:szCs w:val="18"/>
              </w:rPr>
              <w:t xml:space="preserve"> </w:t>
            </w:r>
            <w:r w:rsidRPr="00BF62E3">
              <w:rPr>
                <w:rFonts w:cs="Calibri"/>
                <w:szCs w:val="18"/>
              </w:rPr>
              <w:t>Other</w:t>
            </w:r>
          </w:p>
        </w:tc>
        <w:tc>
          <w:tcPr>
            <w:tcW w:w="624" w:type="dxa"/>
            <w:shd w:val="clear" w:color="auto" w:fill="auto"/>
          </w:tcPr>
          <w:p w14:paraId="650FAB0E"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252233F2"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2C2F880F"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36836351"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6985F948"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53B93DB6"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048140F1"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6DA51E83"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729073EF"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2ABC8AD7"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1E272D0E"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r>
      <w:tr w:rsidR="007D3075" w:rsidRPr="00BF62E3" w14:paraId="292B89FF" w14:textId="77777777" w:rsidTr="000E352C">
        <w:tc>
          <w:tcPr>
            <w:tcW w:w="3119" w:type="dxa"/>
          </w:tcPr>
          <w:p w14:paraId="4E35F1F1" w14:textId="77777777" w:rsidR="007D3075" w:rsidRPr="00BF62E3" w:rsidRDefault="007D3075" w:rsidP="00F46D99">
            <w:pPr>
              <w:pStyle w:val="TableText"/>
              <w:spacing w:before="40" w:after="40"/>
              <w:rPr>
                <w:rFonts w:cs="Calibri"/>
                <w:szCs w:val="18"/>
              </w:rPr>
            </w:pPr>
            <w:r w:rsidRPr="00BF62E3">
              <w:rPr>
                <w:rFonts w:cs="Calibri"/>
                <w:szCs w:val="18"/>
              </w:rPr>
              <w:t>B. Fugitive emissions from fuels</w:t>
            </w:r>
          </w:p>
        </w:tc>
        <w:tc>
          <w:tcPr>
            <w:tcW w:w="624" w:type="dxa"/>
            <w:shd w:val="clear" w:color="auto" w:fill="auto"/>
          </w:tcPr>
          <w:p w14:paraId="068F7CAD"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9AEAF52"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D88B8A7"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120ACAC"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D8CF955"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4460A39"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E02E61A"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0425288"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B64F223"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AAA1489"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9E2B44C"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r>
      <w:tr w:rsidR="007D3075" w:rsidRPr="00BF62E3" w14:paraId="02E2957F" w14:textId="77777777" w:rsidTr="000E352C">
        <w:tc>
          <w:tcPr>
            <w:tcW w:w="3119" w:type="dxa"/>
          </w:tcPr>
          <w:p w14:paraId="0659D2EF" w14:textId="7C1B5E3B" w:rsidR="007D3075" w:rsidRPr="00BF62E3" w:rsidRDefault="007D3075" w:rsidP="00F46D99">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00F46D99" w:rsidRPr="00BF62E3">
              <w:rPr>
                <w:rFonts w:cs="Calibri"/>
                <w:szCs w:val="18"/>
              </w:rPr>
              <w:tab/>
            </w:r>
            <w:r w:rsidRPr="00BF62E3">
              <w:rPr>
                <w:rFonts w:cs="Calibri"/>
                <w:szCs w:val="18"/>
              </w:rPr>
              <w:t>Solid fuels</w:t>
            </w:r>
          </w:p>
        </w:tc>
        <w:tc>
          <w:tcPr>
            <w:tcW w:w="624" w:type="dxa"/>
            <w:shd w:val="clear" w:color="auto" w:fill="auto"/>
          </w:tcPr>
          <w:p w14:paraId="3EFDBF64"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27A42B62"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60211016"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6F7312C0"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2CA34C22"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0FAC7BE9"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671A5F07"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79BC7105"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4D48D915"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7EBCD5AA"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2D5DCF33" w14:textId="77777777" w:rsidR="007D3075" w:rsidRPr="00BF62E3" w:rsidRDefault="007D3075" w:rsidP="00F46D99">
            <w:pPr>
              <w:pStyle w:val="TableText"/>
              <w:spacing w:before="40" w:after="40"/>
              <w:jc w:val="right"/>
              <w:rPr>
                <w:rFonts w:cs="Calibri"/>
                <w:szCs w:val="18"/>
              </w:rPr>
            </w:pPr>
            <w:r w:rsidRPr="00BF62E3">
              <w:rPr>
                <w:rFonts w:cs="Calibri"/>
                <w:szCs w:val="18"/>
              </w:rPr>
              <w:t>NO</w:t>
            </w:r>
          </w:p>
        </w:tc>
      </w:tr>
      <w:tr w:rsidR="007D3075" w:rsidRPr="00BF62E3" w14:paraId="4BDDC852" w14:textId="77777777" w:rsidTr="000E352C">
        <w:tc>
          <w:tcPr>
            <w:tcW w:w="3119" w:type="dxa"/>
          </w:tcPr>
          <w:p w14:paraId="498DE4EE" w14:textId="55C83162" w:rsidR="007D3075" w:rsidRPr="00BF62E3" w:rsidRDefault="007D3075" w:rsidP="00F46D99">
            <w:pPr>
              <w:pStyle w:val="TableText"/>
              <w:spacing w:before="40" w:after="40"/>
              <w:ind w:left="454" w:hanging="227"/>
              <w:rPr>
                <w:rFonts w:cs="Calibri"/>
                <w:szCs w:val="18"/>
              </w:rPr>
            </w:pPr>
            <w:r w:rsidRPr="00BF62E3">
              <w:rPr>
                <w:rFonts w:cs="Calibri"/>
                <w:szCs w:val="18"/>
              </w:rPr>
              <w:t>2.</w:t>
            </w:r>
            <w:r w:rsidR="00F155CC" w:rsidRPr="00BF62E3">
              <w:rPr>
                <w:rFonts w:cs="Calibri"/>
                <w:szCs w:val="18"/>
              </w:rPr>
              <w:t xml:space="preserve"> </w:t>
            </w:r>
            <w:r w:rsidR="00F46D99" w:rsidRPr="00BF62E3">
              <w:rPr>
                <w:rFonts w:cs="Calibri"/>
                <w:szCs w:val="18"/>
              </w:rPr>
              <w:tab/>
            </w:r>
            <w:r w:rsidRPr="00BF62E3">
              <w:rPr>
                <w:rFonts w:cs="Calibri"/>
                <w:szCs w:val="18"/>
              </w:rPr>
              <w:t>Oil and natural gas and other emissions from energy production</w:t>
            </w:r>
          </w:p>
        </w:tc>
        <w:tc>
          <w:tcPr>
            <w:tcW w:w="624" w:type="dxa"/>
            <w:tcBorders>
              <w:bottom w:val="single" w:sz="4" w:space="0" w:color="1B556B" w:themeColor="text2"/>
            </w:tcBorders>
            <w:shd w:val="clear" w:color="auto" w:fill="auto"/>
          </w:tcPr>
          <w:p w14:paraId="6394565A"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4CC1AE02"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3D3D7179"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7936F443"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4C45AF37"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285FBB01"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7B95F006"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42260E24"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48F94D93"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1F21D9B8"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70AA2F19"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r>
      <w:tr w:rsidR="007D3075" w:rsidRPr="00BF62E3" w14:paraId="0C67BAA6" w14:textId="77777777" w:rsidTr="000E352C">
        <w:tc>
          <w:tcPr>
            <w:tcW w:w="3119" w:type="dxa"/>
          </w:tcPr>
          <w:p w14:paraId="165ABD8B" w14:textId="77777777" w:rsidR="007D3075" w:rsidRPr="00BF62E3" w:rsidRDefault="007D3075" w:rsidP="00F46D99">
            <w:pPr>
              <w:pStyle w:val="TableText"/>
              <w:spacing w:before="40" w:after="40"/>
              <w:rPr>
                <w:rFonts w:cs="Calibri"/>
                <w:szCs w:val="18"/>
              </w:rPr>
            </w:pPr>
            <w:r w:rsidRPr="00BF62E3">
              <w:rPr>
                <w:rFonts w:cs="Calibri"/>
                <w:szCs w:val="18"/>
              </w:rPr>
              <w:t>C. CO</w:t>
            </w:r>
            <w:r w:rsidRPr="00BF62E3">
              <w:rPr>
                <w:rFonts w:cs="Calibri"/>
                <w:szCs w:val="18"/>
                <w:vertAlign w:val="subscript"/>
              </w:rPr>
              <w:t>2</w:t>
            </w:r>
            <w:r w:rsidRPr="00BF62E3">
              <w:rPr>
                <w:rFonts w:cs="Calibri"/>
                <w:szCs w:val="18"/>
              </w:rPr>
              <w:t xml:space="preserve"> transport and storage</w:t>
            </w:r>
          </w:p>
        </w:tc>
        <w:tc>
          <w:tcPr>
            <w:tcW w:w="624" w:type="dxa"/>
            <w:tcBorders>
              <w:top w:val="single" w:sz="4" w:space="0" w:color="1B556B" w:themeColor="text2"/>
            </w:tcBorders>
            <w:shd w:val="clear" w:color="auto" w:fill="D2DDE1" w:themeFill="background2"/>
          </w:tcPr>
          <w:p w14:paraId="32264979"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1DD87D8"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AB117A0"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6E42AC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A49A9A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6FE163A"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CA78F80"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33918E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07E7757"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EB541D0"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AAA901E"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03313D06" w14:textId="77777777" w:rsidTr="000E352C">
        <w:tc>
          <w:tcPr>
            <w:tcW w:w="3119" w:type="dxa"/>
          </w:tcPr>
          <w:p w14:paraId="02702D6D" w14:textId="28C1E9CC" w:rsidR="007D3075" w:rsidRPr="00BF62E3" w:rsidRDefault="007D3075" w:rsidP="00F46D99">
            <w:pPr>
              <w:pStyle w:val="TableText"/>
              <w:spacing w:before="40" w:after="40"/>
              <w:rPr>
                <w:rFonts w:cs="Calibri"/>
                <w:szCs w:val="18"/>
              </w:rPr>
            </w:pPr>
            <w:r w:rsidRPr="00BF62E3">
              <w:rPr>
                <w:rFonts w:cs="Calibri"/>
                <w:b/>
                <w:bCs/>
                <w:szCs w:val="18"/>
              </w:rPr>
              <w:t>2.</w:t>
            </w:r>
            <w:r w:rsidR="00F155CC" w:rsidRPr="00BF62E3">
              <w:rPr>
                <w:rFonts w:cs="Calibri"/>
                <w:b/>
                <w:bCs/>
                <w:szCs w:val="18"/>
              </w:rPr>
              <w:t xml:space="preserve"> </w:t>
            </w:r>
            <w:r w:rsidRPr="00BF62E3">
              <w:rPr>
                <w:rFonts w:cs="Calibri"/>
                <w:b/>
                <w:bCs/>
                <w:szCs w:val="18"/>
              </w:rPr>
              <w:t>Industrial processes</w:t>
            </w:r>
          </w:p>
        </w:tc>
        <w:tc>
          <w:tcPr>
            <w:tcW w:w="624" w:type="dxa"/>
            <w:tcBorders>
              <w:bottom w:val="single" w:sz="4" w:space="0" w:color="1B556B" w:themeColor="text2"/>
            </w:tcBorders>
            <w:shd w:val="clear" w:color="auto" w:fill="auto"/>
          </w:tcPr>
          <w:p w14:paraId="248B6E24" w14:textId="77777777" w:rsidR="007D3075" w:rsidRPr="00BF62E3" w:rsidRDefault="007D3075" w:rsidP="00F46D99">
            <w:pPr>
              <w:pStyle w:val="TableText"/>
              <w:spacing w:before="40" w:after="40"/>
              <w:jc w:val="right"/>
              <w:rPr>
                <w:rFonts w:cs="Calibri"/>
                <w:szCs w:val="18"/>
              </w:rPr>
            </w:pPr>
            <w:r w:rsidRPr="00BF62E3">
              <w:rPr>
                <w:rFonts w:cs="Calibri"/>
                <w:szCs w:val="18"/>
              </w:rPr>
              <w:t>0.22</w:t>
            </w:r>
          </w:p>
        </w:tc>
        <w:tc>
          <w:tcPr>
            <w:tcW w:w="624" w:type="dxa"/>
            <w:tcBorders>
              <w:bottom w:val="single" w:sz="4" w:space="0" w:color="1B556B" w:themeColor="text2"/>
            </w:tcBorders>
            <w:shd w:val="clear" w:color="auto" w:fill="auto"/>
          </w:tcPr>
          <w:p w14:paraId="140D0FC2" w14:textId="77777777" w:rsidR="007D3075" w:rsidRPr="00BF62E3" w:rsidRDefault="007D3075" w:rsidP="00F46D99">
            <w:pPr>
              <w:pStyle w:val="TableText"/>
              <w:spacing w:before="40" w:after="40"/>
              <w:jc w:val="right"/>
              <w:rPr>
                <w:rFonts w:cs="Calibri"/>
                <w:szCs w:val="18"/>
              </w:rPr>
            </w:pPr>
            <w:r w:rsidRPr="00BF62E3">
              <w:rPr>
                <w:rFonts w:cs="Calibri"/>
                <w:szCs w:val="18"/>
              </w:rPr>
              <w:t>0.21</w:t>
            </w:r>
          </w:p>
        </w:tc>
        <w:tc>
          <w:tcPr>
            <w:tcW w:w="624" w:type="dxa"/>
            <w:tcBorders>
              <w:bottom w:val="single" w:sz="4" w:space="0" w:color="1B556B" w:themeColor="text2"/>
            </w:tcBorders>
            <w:shd w:val="clear" w:color="auto" w:fill="auto"/>
          </w:tcPr>
          <w:p w14:paraId="54224431" w14:textId="77777777" w:rsidR="007D3075" w:rsidRPr="00BF62E3" w:rsidRDefault="007D3075" w:rsidP="00F46D99">
            <w:pPr>
              <w:pStyle w:val="TableText"/>
              <w:spacing w:before="40" w:after="40"/>
              <w:jc w:val="right"/>
              <w:rPr>
                <w:rFonts w:cs="Calibri"/>
                <w:szCs w:val="18"/>
              </w:rPr>
            </w:pPr>
            <w:r w:rsidRPr="00BF62E3">
              <w:rPr>
                <w:rFonts w:cs="Calibri"/>
                <w:szCs w:val="18"/>
              </w:rPr>
              <w:t>0.20</w:t>
            </w:r>
          </w:p>
        </w:tc>
        <w:tc>
          <w:tcPr>
            <w:tcW w:w="624" w:type="dxa"/>
            <w:tcBorders>
              <w:bottom w:val="single" w:sz="4" w:space="0" w:color="1B556B" w:themeColor="text2"/>
            </w:tcBorders>
            <w:shd w:val="clear" w:color="auto" w:fill="auto"/>
          </w:tcPr>
          <w:p w14:paraId="419EE6EA" w14:textId="77777777" w:rsidR="007D3075" w:rsidRPr="00BF62E3" w:rsidRDefault="007D3075" w:rsidP="00F46D99">
            <w:pPr>
              <w:pStyle w:val="TableText"/>
              <w:spacing w:before="40" w:after="40"/>
              <w:jc w:val="right"/>
              <w:rPr>
                <w:rFonts w:cs="Calibri"/>
                <w:szCs w:val="18"/>
              </w:rPr>
            </w:pPr>
            <w:r w:rsidRPr="00BF62E3">
              <w:rPr>
                <w:rFonts w:cs="Calibri"/>
                <w:szCs w:val="18"/>
              </w:rPr>
              <w:t>0.19</w:t>
            </w:r>
          </w:p>
        </w:tc>
        <w:tc>
          <w:tcPr>
            <w:tcW w:w="624" w:type="dxa"/>
            <w:tcBorders>
              <w:bottom w:val="single" w:sz="4" w:space="0" w:color="1B556B" w:themeColor="text2"/>
            </w:tcBorders>
            <w:shd w:val="clear" w:color="auto" w:fill="auto"/>
          </w:tcPr>
          <w:p w14:paraId="080D740E" w14:textId="77777777" w:rsidR="007D3075" w:rsidRPr="00BF62E3" w:rsidRDefault="007D3075" w:rsidP="00F46D99">
            <w:pPr>
              <w:pStyle w:val="TableText"/>
              <w:spacing w:before="40" w:after="40"/>
              <w:jc w:val="right"/>
              <w:rPr>
                <w:rFonts w:cs="Calibri"/>
                <w:szCs w:val="18"/>
              </w:rPr>
            </w:pPr>
            <w:r w:rsidRPr="00BF62E3">
              <w:rPr>
                <w:rFonts w:cs="Calibri"/>
                <w:szCs w:val="18"/>
              </w:rPr>
              <w:t>0.18</w:t>
            </w:r>
          </w:p>
        </w:tc>
        <w:tc>
          <w:tcPr>
            <w:tcW w:w="624" w:type="dxa"/>
            <w:tcBorders>
              <w:bottom w:val="single" w:sz="4" w:space="0" w:color="1B556B" w:themeColor="text2"/>
            </w:tcBorders>
            <w:shd w:val="clear" w:color="auto" w:fill="auto"/>
          </w:tcPr>
          <w:p w14:paraId="0729F6C9" w14:textId="77777777" w:rsidR="007D3075" w:rsidRPr="00BF62E3" w:rsidRDefault="007D3075" w:rsidP="00F46D99">
            <w:pPr>
              <w:pStyle w:val="TableText"/>
              <w:spacing w:before="40" w:after="40"/>
              <w:jc w:val="right"/>
              <w:rPr>
                <w:rFonts w:cs="Calibri"/>
                <w:szCs w:val="18"/>
              </w:rPr>
            </w:pPr>
            <w:r w:rsidRPr="00BF62E3">
              <w:rPr>
                <w:rFonts w:cs="Calibri"/>
                <w:szCs w:val="18"/>
              </w:rPr>
              <w:t>0.16</w:t>
            </w:r>
          </w:p>
        </w:tc>
        <w:tc>
          <w:tcPr>
            <w:tcW w:w="624" w:type="dxa"/>
            <w:tcBorders>
              <w:bottom w:val="single" w:sz="4" w:space="0" w:color="1B556B" w:themeColor="text2"/>
            </w:tcBorders>
            <w:shd w:val="clear" w:color="auto" w:fill="auto"/>
          </w:tcPr>
          <w:p w14:paraId="6FED2B3F" w14:textId="77777777" w:rsidR="007D3075" w:rsidRPr="00BF62E3" w:rsidRDefault="007D3075" w:rsidP="00F46D99">
            <w:pPr>
              <w:pStyle w:val="TableText"/>
              <w:spacing w:before="40" w:after="40"/>
              <w:jc w:val="right"/>
              <w:rPr>
                <w:rFonts w:cs="Calibri"/>
                <w:szCs w:val="18"/>
              </w:rPr>
            </w:pPr>
            <w:r w:rsidRPr="00BF62E3">
              <w:rPr>
                <w:rFonts w:cs="Calibri"/>
                <w:szCs w:val="18"/>
              </w:rPr>
              <w:t>0.15</w:t>
            </w:r>
          </w:p>
        </w:tc>
        <w:tc>
          <w:tcPr>
            <w:tcW w:w="624" w:type="dxa"/>
            <w:tcBorders>
              <w:bottom w:val="single" w:sz="4" w:space="0" w:color="1B556B" w:themeColor="text2"/>
            </w:tcBorders>
            <w:shd w:val="clear" w:color="auto" w:fill="auto"/>
          </w:tcPr>
          <w:p w14:paraId="78A112DC" w14:textId="77777777" w:rsidR="007D3075" w:rsidRPr="00BF62E3" w:rsidRDefault="007D3075" w:rsidP="00F46D99">
            <w:pPr>
              <w:pStyle w:val="TableText"/>
              <w:spacing w:before="40" w:after="40"/>
              <w:jc w:val="right"/>
              <w:rPr>
                <w:rFonts w:cs="Calibri"/>
                <w:szCs w:val="18"/>
              </w:rPr>
            </w:pPr>
            <w:r w:rsidRPr="00BF62E3">
              <w:rPr>
                <w:rFonts w:cs="Calibri"/>
                <w:szCs w:val="18"/>
              </w:rPr>
              <w:t>0.14</w:t>
            </w:r>
          </w:p>
        </w:tc>
        <w:tc>
          <w:tcPr>
            <w:tcW w:w="624" w:type="dxa"/>
            <w:tcBorders>
              <w:bottom w:val="single" w:sz="4" w:space="0" w:color="1B556B" w:themeColor="text2"/>
            </w:tcBorders>
            <w:shd w:val="clear" w:color="auto" w:fill="auto"/>
          </w:tcPr>
          <w:p w14:paraId="565D6F3E" w14:textId="77777777" w:rsidR="007D3075" w:rsidRPr="00BF62E3" w:rsidRDefault="007D3075" w:rsidP="00F46D99">
            <w:pPr>
              <w:pStyle w:val="TableText"/>
              <w:spacing w:before="40" w:after="40"/>
              <w:jc w:val="right"/>
              <w:rPr>
                <w:rFonts w:cs="Calibri"/>
                <w:szCs w:val="18"/>
              </w:rPr>
            </w:pPr>
            <w:r w:rsidRPr="00BF62E3">
              <w:rPr>
                <w:rFonts w:cs="Calibri"/>
                <w:szCs w:val="18"/>
              </w:rPr>
              <w:t>0.15</w:t>
            </w:r>
          </w:p>
        </w:tc>
        <w:tc>
          <w:tcPr>
            <w:tcW w:w="624" w:type="dxa"/>
            <w:tcBorders>
              <w:bottom w:val="single" w:sz="4" w:space="0" w:color="1B556B" w:themeColor="text2"/>
            </w:tcBorders>
            <w:shd w:val="clear" w:color="auto" w:fill="auto"/>
          </w:tcPr>
          <w:p w14:paraId="598177F6" w14:textId="77777777" w:rsidR="007D3075" w:rsidRPr="00BF62E3" w:rsidRDefault="007D3075" w:rsidP="00F46D99">
            <w:pPr>
              <w:pStyle w:val="TableText"/>
              <w:spacing w:before="40" w:after="40"/>
              <w:jc w:val="right"/>
              <w:rPr>
                <w:rFonts w:cs="Calibri"/>
                <w:szCs w:val="18"/>
              </w:rPr>
            </w:pPr>
            <w:r w:rsidRPr="00BF62E3">
              <w:rPr>
                <w:rFonts w:cs="Calibri"/>
                <w:szCs w:val="18"/>
              </w:rPr>
              <w:t>0.18</w:t>
            </w:r>
          </w:p>
        </w:tc>
        <w:tc>
          <w:tcPr>
            <w:tcW w:w="624" w:type="dxa"/>
            <w:tcBorders>
              <w:bottom w:val="single" w:sz="4" w:space="0" w:color="1B556B" w:themeColor="text2"/>
            </w:tcBorders>
            <w:shd w:val="clear" w:color="auto" w:fill="auto"/>
          </w:tcPr>
          <w:p w14:paraId="56E3FB6C" w14:textId="77777777" w:rsidR="007D3075" w:rsidRPr="00BF62E3" w:rsidRDefault="007D3075" w:rsidP="00F46D99">
            <w:pPr>
              <w:pStyle w:val="TableText"/>
              <w:spacing w:before="40" w:after="40"/>
              <w:jc w:val="right"/>
              <w:rPr>
                <w:rFonts w:cs="Calibri"/>
                <w:szCs w:val="18"/>
              </w:rPr>
            </w:pPr>
            <w:r w:rsidRPr="00BF62E3">
              <w:rPr>
                <w:rFonts w:cs="Calibri"/>
                <w:szCs w:val="18"/>
              </w:rPr>
              <w:t>0.18</w:t>
            </w:r>
          </w:p>
        </w:tc>
      </w:tr>
      <w:tr w:rsidR="007D3075" w:rsidRPr="00BF62E3" w14:paraId="37908E59" w14:textId="77777777" w:rsidTr="000E352C">
        <w:tc>
          <w:tcPr>
            <w:tcW w:w="3119" w:type="dxa"/>
          </w:tcPr>
          <w:p w14:paraId="12FEBA0B" w14:textId="6A2422B5" w:rsidR="007D3075" w:rsidRPr="00BF62E3" w:rsidRDefault="007D3075" w:rsidP="00F46D99">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Mineral industry</w:t>
            </w:r>
          </w:p>
        </w:tc>
        <w:tc>
          <w:tcPr>
            <w:tcW w:w="624" w:type="dxa"/>
            <w:tcBorders>
              <w:top w:val="single" w:sz="4" w:space="0" w:color="1B556B" w:themeColor="text2"/>
            </w:tcBorders>
            <w:shd w:val="clear" w:color="auto" w:fill="D2DDE1" w:themeFill="background2"/>
          </w:tcPr>
          <w:p w14:paraId="5133E794"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F47F05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5DCB9DD"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FD30EDA"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EEDAA8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EB47F2C"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D7F8B62"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11304A0"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1A50F51"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449822D"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313BEEE"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4F655DC7" w14:textId="77777777" w:rsidTr="000E352C">
        <w:tc>
          <w:tcPr>
            <w:tcW w:w="3119" w:type="dxa"/>
          </w:tcPr>
          <w:p w14:paraId="3FB1B6A9" w14:textId="4E3C44A9" w:rsidR="007D3075" w:rsidRPr="00BF62E3" w:rsidRDefault="007D3075" w:rsidP="00F46D99">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Chemical industry</w:t>
            </w:r>
          </w:p>
        </w:tc>
        <w:tc>
          <w:tcPr>
            <w:tcW w:w="624" w:type="dxa"/>
            <w:tcBorders>
              <w:bottom w:val="single" w:sz="4" w:space="0" w:color="1B556B" w:themeColor="text2"/>
            </w:tcBorders>
            <w:shd w:val="clear" w:color="auto" w:fill="auto"/>
          </w:tcPr>
          <w:p w14:paraId="1FB9526E" w14:textId="77777777" w:rsidR="007D3075" w:rsidRPr="00BF62E3" w:rsidRDefault="007D3075" w:rsidP="00F46D9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239C020E" w14:textId="77777777" w:rsidR="007D3075" w:rsidRPr="00BF62E3" w:rsidRDefault="007D3075" w:rsidP="00F46D9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3307A07D" w14:textId="77777777" w:rsidR="007D3075" w:rsidRPr="00BF62E3" w:rsidRDefault="007D3075" w:rsidP="00F46D9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46A4A73D" w14:textId="77777777" w:rsidR="007D3075" w:rsidRPr="00BF62E3" w:rsidRDefault="007D3075" w:rsidP="00F46D9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35B0A21B" w14:textId="77777777" w:rsidR="007D3075" w:rsidRPr="00BF62E3" w:rsidRDefault="007D3075" w:rsidP="00F46D9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5447C292" w14:textId="77777777" w:rsidR="007D3075" w:rsidRPr="00BF62E3" w:rsidRDefault="007D3075" w:rsidP="00F46D9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60002FEE" w14:textId="77777777" w:rsidR="007D3075" w:rsidRPr="00BF62E3" w:rsidRDefault="007D3075" w:rsidP="00F46D9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023BB5F3" w14:textId="77777777" w:rsidR="007D3075" w:rsidRPr="00BF62E3" w:rsidRDefault="007D3075" w:rsidP="00F46D9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47BFE1C0" w14:textId="77777777" w:rsidR="007D3075" w:rsidRPr="00BF62E3" w:rsidRDefault="007D3075" w:rsidP="00F46D9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27445E9E" w14:textId="77777777" w:rsidR="007D3075" w:rsidRPr="00BF62E3" w:rsidRDefault="007D3075" w:rsidP="00F46D99">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04EE920B" w14:textId="77777777" w:rsidR="007D3075" w:rsidRPr="00BF62E3" w:rsidRDefault="007D3075" w:rsidP="00F46D99">
            <w:pPr>
              <w:pStyle w:val="TableText"/>
              <w:spacing w:before="40" w:after="40"/>
              <w:jc w:val="right"/>
              <w:rPr>
                <w:rFonts w:cs="Calibri"/>
                <w:szCs w:val="18"/>
              </w:rPr>
            </w:pPr>
            <w:r w:rsidRPr="00BF62E3">
              <w:rPr>
                <w:rFonts w:cs="Calibri"/>
                <w:szCs w:val="18"/>
              </w:rPr>
              <w:t>NO, NA</w:t>
            </w:r>
          </w:p>
        </w:tc>
      </w:tr>
      <w:tr w:rsidR="007D3075" w:rsidRPr="00BF62E3" w14:paraId="3DA61413" w14:textId="77777777" w:rsidTr="000E352C">
        <w:tc>
          <w:tcPr>
            <w:tcW w:w="3119" w:type="dxa"/>
          </w:tcPr>
          <w:p w14:paraId="7ECB7474" w14:textId="48F11A70" w:rsidR="007D3075" w:rsidRPr="00BF62E3" w:rsidRDefault="007D3075" w:rsidP="00F46D99">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Metal industry</w:t>
            </w:r>
          </w:p>
        </w:tc>
        <w:tc>
          <w:tcPr>
            <w:tcW w:w="624" w:type="dxa"/>
            <w:tcBorders>
              <w:top w:val="single" w:sz="4" w:space="0" w:color="1B556B" w:themeColor="text2"/>
            </w:tcBorders>
            <w:shd w:val="clear" w:color="auto" w:fill="D2DDE1" w:themeFill="background2"/>
          </w:tcPr>
          <w:p w14:paraId="5E3F8C30"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6F1E5A1"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903234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86E7507"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08C5386"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26D2E8D"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19F75C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D76CAC8"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14E49EC"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376D8D3"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168D451"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15C4AED7" w14:textId="77777777" w:rsidTr="000E352C">
        <w:tc>
          <w:tcPr>
            <w:tcW w:w="3119" w:type="dxa"/>
          </w:tcPr>
          <w:p w14:paraId="275CDEEA" w14:textId="041A6B9E" w:rsidR="007D3075" w:rsidRPr="00BF62E3" w:rsidRDefault="007D3075" w:rsidP="00F46D99">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Non-energy products from fuels and solvent use</w:t>
            </w:r>
          </w:p>
        </w:tc>
        <w:tc>
          <w:tcPr>
            <w:tcW w:w="624" w:type="dxa"/>
            <w:tcBorders>
              <w:bottom w:val="single" w:sz="4" w:space="0" w:color="1B556B" w:themeColor="text2"/>
            </w:tcBorders>
            <w:shd w:val="clear" w:color="auto" w:fill="auto"/>
          </w:tcPr>
          <w:p w14:paraId="30E091D2"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324704D3"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6990DCD4"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7574AA79"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17BCCEA8"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4150CFAF"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543C3F72"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265ACE35"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04A5A046"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610248D0"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2FB033EC"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r>
      <w:tr w:rsidR="007D3075" w:rsidRPr="00BF62E3" w14:paraId="56983EB8" w14:textId="77777777" w:rsidTr="000E352C">
        <w:tc>
          <w:tcPr>
            <w:tcW w:w="3119" w:type="dxa"/>
          </w:tcPr>
          <w:p w14:paraId="35743A3C" w14:textId="6E4AF00F" w:rsidR="007D3075" w:rsidRPr="00BF62E3" w:rsidRDefault="007D3075" w:rsidP="00F46D99">
            <w:pPr>
              <w:pStyle w:val="TableText"/>
              <w:spacing w:before="40" w:after="40"/>
              <w:rPr>
                <w:rFonts w:cs="Calibri"/>
                <w:szCs w:val="18"/>
              </w:rPr>
            </w:pPr>
            <w:r w:rsidRPr="00BF62E3">
              <w:rPr>
                <w:rFonts w:cs="Calibri"/>
                <w:szCs w:val="18"/>
              </w:rPr>
              <w:lastRenderedPageBreak/>
              <w:t>E.</w:t>
            </w:r>
            <w:r w:rsidR="00F155CC" w:rsidRPr="00BF62E3">
              <w:rPr>
                <w:rFonts w:cs="Calibri"/>
                <w:szCs w:val="18"/>
              </w:rPr>
              <w:t xml:space="preserve"> </w:t>
            </w:r>
            <w:r w:rsidRPr="00BF62E3">
              <w:rPr>
                <w:rFonts w:cs="Calibri"/>
                <w:szCs w:val="18"/>
              </w:rPr>
              <w:t>Electronic industry</w:t>
            </w:r>
          </w:p>
        </w:tc>
        <w:tc>
          <w:tcPr>
            <w:tcW w:w="624" w:type="dxa"/>
            <w:tcBorders>
              <w:top w:val="single" w:sz="4" w:space="0" w:color="1B556B" w:themeColor="text2"/>
            </w:tcBorders>
            <w:shd w:val="clear" w:color="auto" w:fill="D2DDE1" w:themeFill="background2"/>
          </w:tcPr>
          <w:p w14:paraId="46EAD841"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A7701E4"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2905E39"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77B74BD"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63A742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B87699E"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4EB9DA1"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E0AEB0D"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3E82918"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C7D2940"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8A46A8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5D5CE199" w14:textId="77777777" w:rsidTr="000E352C">
        <w:tc>
          <w:tcPr>
            <w:tcW w:w="3119" w:type="dxa"/>
          </w:tcPr>
          <w:p w14:paraId="29AB0C29" w14:textId="2D7DBD86" w:rsidR="007D3075" w:rsidRPr="00BF62E3" w:rsidRDefault="007D3075" w:rsidP="00F46D99">
            <w:pPr>
              <w:pStyle w:val="TableText"/>
              <w:keepN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Product uses as ODS substitutes</w:t>
            </w:r>
          </w:p>
        </w:tc>
        <w:tc>
          <w:tcPr>
            <w:tcW w:w="624" w:type="dxa"/>
            <w:tcBorders>
              <w:top w:val="single" w:sz="4" w:space="0" w:color="1B556B" w:themeColor="text2"/>
            </w:tcBorders>
            <w:shd w:val="clear" w:color="auto" w:fill="D2DDE1" w:themeFill="background2"/>
          </w:tcPr>
          <w:p w14:paraId="21FE4947"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34DEE1A"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FB435F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F86E207"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49A0136"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32D1FDA"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52BC09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A893FB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E5F4DC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93727B3"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3FAF384"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52791F9E" w14:textId="77777777" w:rsidTr="000E352C">
        <w:tc>
          <w:tcPr>
            <w:tcW w:w="3119" w:type="dxa"/>
          </w:tcPr>
          <w:p w14:paraId="4F4791D5" w14:textId="64216F5D" w:rsidR="007D3075" w:rsidRPr="00BF62E3" w:rsidRDefault="007D3075" w:rsidP="00F46D99">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 xml:space="preserve">Other product manufacture and use </w:t>
            </w:r>
          </w:p>
        </w:tc>
        <w:tc>
          <w:tcPr>
            <w:tcW w:w="624" w:type="dxa"/>
            <w:tcBorders>
              <w:bottom w:val="single" w:sz="4" w:space="0" w:color="1B556B" w:themeColor="text2"/>
            </w:tcBorders>
            <w:shd w:val="clear" w:color="auto" w:fill="auto"/>
          </w:tcPr>
          <w:p w14:paraId="07B27DC3" w14:textId="77777777" w:rsidR="007D3075" w:rsidRPr="00BF62E3" w:rsidRDefault="007D3075" w:rsidP="00F46D99">
            <w:pPr>
              <w:pStyle w:val="TableText"/>
              <w:spacing w:before="40" w:after="40"/>
              <w:jc w:val="right"/>
              <w:rPr>
                <w:rFonts w:cs="Calibri"/>
                <w:szCs w:val="18"/>
              </w:rPr>
            </w:pPr>
            <w:r w:rsidRPr="00BF62E3">
              <w:rPr>
                <w:rFonts w:cs="Calibri"/>
                <w:szCs w:val="18"/>
              </w:rPr>
              <w:t>0.22</w:t>
            </w:r>
          </w:p>
        </w:tc>
        <w:tc>
          <w:tcPr>
            <w:tcW w:w="624" w:type="dxa"/>
            <w:tcBorders>
              <w:bottom w:val="single" w:sz="4" w:space="0" w:color="1B556B" w:themeColor="text2"/>
            </w:tcBorders>
            <w:shd w:val="clear" w:color="auto" w:fill="auto"/>
          </w:tcPr>
          <w:p w14:paraId="658F4C19" w14:textId="77777777" w:rsidR="007D3075" w:rsidRPr="00BF62E3" w:rsidRDefault="007D3075" w:rsidP="00F46D99">
            <w:pPr>
              <w:pStyle w:val="TableText"/>
              <w:spacing w:before="40" w:after="40"/>
              <w:jc w:val="right"/>
              <w:rPr>
                <w:rFonts w:cs="Calibri"/>
                <w:szCs w:val="18"/>
              </w:rPr>
            </w:pPr>
            <w:r w:rsidRPr="00BF62E3">
              <w:rPr>
                <w:rFonts w:cs="Calibri"/>
                <w:szCs w:val="18"/>
              </w:rPr>
              <w:t>0.21</w:t>
            </w:r>
          </w:p>
        </w:tc>
        <w:tc>
          <w:tcPr>
            <w:tcW w:w="624" w:type="dxa"/>
            <w:tcBorders>
              <w:bottom w:val="single" w:sz="4" w:space="0" w:color="1B556B" w:themeColor="text2"/>
            </w:tcBorders>
            <w:shd w:val="clear" w:color="auto" w:fill="auto"/>
          </w:tcPr>
          <w:p w14:paraId="45674601" w14:textId="77777777" w:rsidR="007D3075" w:rsidRPr="00BF62E3" w:rsidRDefault="007D3075" w:rsidP="00F46D99">
            <w:pPr>
              <w:pStyle w:val="TableText"/>
              <w:spacing w:before="40" w:after="40"/>
              <w:jc w:val="right"/>
              <w:rPr>
                <w:rFonts w:cs="Calibri"/>
                <w:szCs w:val="18"/>
              </w:rPr>
            </w:pPr>
            <w:r w:rsidRPr="00BF62E3">
              <w:rPr>
                <w:rFonts w:cs="Calibri"/>
                <w:szCs w:val="18"/>
              </w:rPr>
              <w:t>0.20</w:t>
            </w:r>
          </w:p>
        </w:tc>
        <w:tc>
          <w:tcPr>
            <w:tcW w:w="624" w:type="dxa"/>
            <w:tcBorders>
              <w:bottom w:val="single" w:sz="4" w:space="0" w:color="1B556B" w:themeColor="text2"/>
            </w:tcBorders>
            <w:shd w:val="clear" w:color="auto" w:fill="auto"/>
          </w:tcPr>
          <w:p w14:paraId="25F575EC" w14:textId="77777777" w:rsidR="007D3075" w:rsidRPr="00BF62E3" w:rsidRDefault="007D3075" w:rsidP="00F46D99">
            <w:pPr>
              <w:pStyle w:val="TableText"/>
              <w:spacing w:before="40" w:after="40"/>
              <w:jc w:val="right"/>
              <w:rPr>
                <w:rFonts w:cs="Calibri"/>
                <w:szCs w:val="18"/>
              </w:rPr>
            </w:pPr>
            <w:r w:rsidRPr="00BF62E3">
              <w:rPr>
                <w:rFonts w:cs="Calibri"/>
                <w:szCs w:val="18"/>
              </w:rPr>
              <w:t>0.19</w:t>
            </w:r>
          </w:p>
        </w:tc>
        <w:tc>
          <w:tcPr>
            <w:tcW w:w="624" w:type="dxa"/>
            <w:tcBorders>
              <w:bottom w:val="single" w:sz="4" w:space="0" w:color="1B556B" w:themeColor="text2"/>
            </w:tcBorders>
            <w:shd w:val="clear" w:color="auto" w:fill="auto"/>
          </w:tcPr>
          <w:p w14:paraId="54B9A53E" w14:textId="77777777" w:rsidR="007D3075" w:rsidRPr="00BF62E3" w:rsidRDefault="007D3075" w:rsidP="00F46D99">
            <w:pPr>
              <w:pStyle w:val="TableText"/>
              <w:spacing w:before="40" w:after="40"/>
              <w:jc w:val="right"/>
              <w:rPr>
                <w:rFonts w:cs="Calibri"/>
                <w:szCs w:val="18"/>
              </w:rPr>
            </w:pPr>
            <w:r w:rsidRPr="00BF62E3">
              <w:rPr>
                <w:rFonts w:cs="Calibri"/>
                <w:szCs w:val="18"/>
              </w:rPr>
              <w:t>0.18</w:t>
            </w:r>
          </w:p>
        </w:tc>
        <w:tc>
          <w:tcPr>
            <w:tcW w:w="624" w:type="dxa"/>
            <w:tcBorders>
              <w:bottom w:val="single" w:sz="4" w:space="0" w:color="1B556B" w:themeColor="text2"/>
            </w:tcBorders>
            <w:shd w:val="clear" w:color="auto" w:fill="auto"/>
          </w:tcPr>
          <w:p w14:paraId="71051270" w14:textId="77777777" w:rsidR="007D3075" w:rsidRPr="00BF62E3" w:rsidRDefault="007D3075" w:rsidP="00F46D99">
            <w:pPr>
              <w:pStyle w:val="TableText"/>
              <w:spacing w:before="40" w:after="40"/>
              <w:jc w:val="right"/>
              <w:rPr>
                <w:rFonts w:cs="Calibri"/>
                <w:szCs w:val="18"/>
              </w:rPr>
            </w:pPr>
            <w:r w:rsidRPr="00BF62E3">
              <w:rPr>
                <w:rFonts w:cs="Calibri"/>
                <w:szCs w:val="18"/>
              </w:rPr>
              <w:t>0.16</w:t>
            </w:r>
          </w:p>
        </w:tc>
        <w:tc>
          <w:tcPr>
            <w:tcW w:w="624" w:type="dxa"/>
            <w:tcBorders>
              <w:bottom w:val="single" w:sz="4" w:space="0" w:color="1B556B" w:themeColor="text2"/>
            </w:tcBorders>
            <w:shd w:val="clear" w:color="auto" w:fill="auto"/>
          </w:tcPr>
          <w:p w14:paraId="6AA14780" w14:textId="77777777" w:rsidR="007D3075" w:rsidRPr="00BF62E3" w:rsidRDefault="007D3075" w:rsidP="00F46D99">
            <w:pPr>
              <w:pStyle w:val="TableText"/>
              <w:spacing w:before="40" w:after="40"/>
              <w:jc w:val="right"/>
              <w:rPr>
                <w:rFonts w:cs="Calibri"/>
                <w:szCs w:val="18"/>
              </w:rPr>
            </w:pPr>
            <w:r w:rsidRPr="00BF62E3">
              <w:rPr>
                <w:rFonts w:cs="Calibri"/>
                <w:szCs w:val="18"/>
              </w:rPr>
              <w:t>0.15</w:t>
            </w:r>
          </w:p>
        </w:tc>
        <w:tc>
          <w:tcPr>
            <w:tcW w:w="624" w:type="dxa"/>
            <w:tcBorders>
              <w:bottom w:val="single" w:sz="4" w:space="0" w:color="1B556B" w:themeColor="text2"/>
            </w:tcBorders>
            <w:shd w:val="clear" w:color="auto" w:fill="auto"/>
          </w:tcPr>
          <w:p w14:paraId="4840DA3B" w14:textId="77777777" w:rsidR="007D3075" w:rsidRPr="00BF62E3" w:rsidRDefault="007D3075" w:rsidP="00F46D99">
            <w:pPr>
              <w:pStyle w:val="TableText"/>
              <w:spacing w:before="40" w:after="40"/>
              <w:jc w:val="right"/>
              <w:rPr>
                <w:rFonts w:cs="Calibri"/>
                <w:szCs w:val="18"/>
              </w:rPr>
            </w:pPr>
            <w:r w:rsidRPr="00BF62E3">
              <w:rPr>
                <w:rFonts w:cs="Calibri"/>
                <w:szCs w:val="18"/>
              </w:rPr>
              <w:t>0.14</w:t>
            </w:r>
          </w:p>
        </w:tc>
        <w:tc>
          <w:tcPr>
            <w:tcW w:w="624" w:type="dxa"/>
            <w:tcBorders>
              <w:bottom w:val="single" w:sz="4" w:space="0" w:color="1B556B" w:themeColor="text2"/>
            </w:tcBorders>
            <w:shd w:val="clear" w:color="auto" w:fill="auto"/>
          </w:tcPr>
          <w:p w14:paraId="7B00F660" w14:textId="77777777" w:rsidR="007D3075" w:rsidRPr="00BF62E3" w:rsidRDefault="007D3075" w:rsidP="00F46D99">
            <w:pPr>
              <w:pStyle w:val="TableText"/>
              <w:spacing w:before="40" w:after="40"/>
              <w:jc w:val="right"/>
              <w:rPr>
                <w:rFonts w:cs="Calibri"/>
                <w:szCs w:val="18"/>
              </w:rPr>
            </w:pPr>
            <w:r w:rsidRPr="00BF62E3">
              <w:rPr>
                <w:rFonts w:cs="Calibri"/>
                <w:szCs w:val="18"/>
              </w:rPr>
              <w:t>0.15</w:t>
            </w:r>
          </w:p>
        </w:tc>
        <w:tc>
          <w:tcPr>
            <w:tcW w:w="624" w:type="dxa"/>
            <w:tcBorders>
              <w:bottom w:val="single" w:sz="4" w:space="0" w:color="1B556B" w:themeColor="text2"/>
            </w:tcBorders>
            <w:shd w:val="clear" w:color="auto" w:fill="auto"/>
          </w:tcPr>
          <w:p w14:paraId="6EF8C51F" w14:textId="77777777" w:rsidR="007D3075" w:rsidRPr="00BF62E3" w:rsidRDefault="007D3075" w:rsidP="00F46D99">
            <w:pPr>
              <w:pStyle w:val="TableText"/>
              <w:spacing w:before="40" w:after="40"/>
              <w:jc w:val="right"/>
              <w:rPr>
                <w:rFonts w:cs="Calibri"/>
                <w:szCs w:val="18"/>
              </w:rPr>
            </w:pPr>
            <w:r w:rsidRPr="00BF62E3">
              <w:rPr>
                <w:rFonts w:cs="Calibri"/>
                <w:szCs w:val="18"/>
              </w:rPr>
              <w:t>0.18</w:t>
            </w:r>
          </w:p>
        </w:tc>
        <w:tc>
          <w:tcPr>
            <w:tcW w:w="624" w:type="dxa"/>
            <w:tcBorders>
              <w:bottom w:val="single" w:sz="4" w:space="0" w:color="1B556B" w:themeColor="text2"/>
            </w:tcBorders>
            <w:shd w:val="clear" w:color="auto" w:fill="auto"/>
          </w:tcPr>
          <w:p w14:paraId="58AF2707" w14:textId="77777777" w:rsidR="007D3075" w:rsidRPr="00BF62E3" w:rsidRDefault="007D3075" w:rsidP="00F46D99">
            <w:pPr>
              <w:pStyle w:val="TableText"/>
              <w:spacing w:before="40" w:after="40"/>
              <w:jc w:val="right"/>
              <w:rPr>
                <w:rFonts w:cs="Calibri"/>
                <w:szCs w:val="18"/>
              </w:rPr>
            </w:pPr>
            <w:r w:rsidRPr="00BF62E3">
              <w:rPr>
                <w:rFonts w:cs="Calibri"/>
                <w:szCs w:val="18"/>
              </w:rPr>
              <w:t>0.18</w:t>
            </w:r>
          </w:p>
        </w:tc>
      </w:tr>
      <w:tr w:rsidR="007D3075" w:rsidRPr="00BF62E3" w14:paraId="25CF745A" w14:textId="77777777" w:rsidTr="000E352C">
        <w:tc>
          <w:tcPr>
            <w:tcW w:w="3119" w:type="dxa"/>
          </w:tcPr>
          <w:p w14:paraId="0BBED5B4" w14:textId="0EC03715" w:rsidR="007D3075" w:rsidRPr="00BF62E3" w:rsidRDefault="007D3075" w:rsidP="00F46D99">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3319240C"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688A90A"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3C9C5D1"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EB6ACF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115F82A"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2DE2FD6"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0DDF0A4"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D65C3DC"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4178134"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4C456C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B429EB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3DC302AF" w14:textId="77777777" w:rsidTr="000E352C">
        <w:tc>
          <w:tcPr>
            <w:tcW w:w="3119" w:type="dxa"/>
          </w:tcPr>
          <w:p w14:paraId="22AF5812" w14:textId="4F7AEDE5" w:rsidR="007D3075" w:rsidRPr="00BF62E3" w:rsidRDefault="007D3075" w:rsidP="00F46D99">
            <w:pPr>
              <w:pStyle w:val="TableText"/>
              <w:spacing w:before="40" w:after="40"/>
              <w:rPr>
                <w:rFonts w:cs="Calibri"/>
                <w:szCs w:val="18"/>
              </w:rPr>
            </w:pPr>
            <w:r w:rsidRPr="00BF62E3">
              <w:rPr>
                <w:rFonts w:cs="Calibri"/>
                <w:b/>
                <w:bCs/>
                <w:szCs w:val="18"/>
              </w:rPr>
              <w:t>3.</w:t>
            </w:r>
            <w:r w:rsidR="00F155CC" w:rsidRPr="00BF62E3">
              <w:rPr>
                <w:rFonts w:cs="Calibri"/>
                <w:b/>
                <w:bCs/>
                <w:szCs w:val="18"/>
              </w:rPr>
              <w:t xml:space="preserve"> </w:t>
            </w:r>
            <w:r w:rsidRPr="00BF62E3">
              <w:rPr>
                <w:rFonts w:cs="Calibri"/>
                <w:b/>
                <w:bCs/>
                <w:szCs w:val="18"/>
              </w:rPr>
              <w:t>Agriculture</w:t>
            </w:r>
          </w:p>
        </w:tc>
        <w:tc>
          <w:tcPr>
            <w:tcW w:w="624" w:type="dxa"/>
            <w:tcBorders>
              <w:bottom w:val="single" w:sz="4" w:space="0" w:color="1B556B" w:themeColor="text2"/>
            </w:tcBorders>
            <w:shd w:val="clear" w:color="auto" w:fill="auto"/>
          </w:tcPr>
          <w:p w14:paraId="3BD266EF" w14:textId="77777777" w:rsidR="007D3075" w:rsidRPr="00BF62E3" w:rsidRDefault="007D3075" w:rsidP="00F46D99">
            <w:pPr>
              <w:pStyle w:val="TableText"/>
              <w:spacing w:before="40" w:after="40"/>
              <w:jc w:val="right"/>
              <w:rPr>
                <w:rFonts w:cs="Calibri"/>
                <w:szCs w:val="18"/>
              </w:rPr>
            </w:pPr>
            <w:r w:rsidRPr="00BF62E3">
              <w:rPr>
                <w:rFonts w:cs="Calibri"/>
                <w:szCs w:val="18"/>
              </w:rPr>
              <w:t>20.86</w:t>
            </w:r>
          </w:p>
        </w:tc>
        <w:tc>
          <w:tcPr>
            <w:tcW w:w="624" w:type="dxa"/>
            <w:tcBorders>
              <w:bottom w:val="single" w:sz="4" w:space="0" w:color="1B556B" w:themeColor="text2"/>
            </w:tcBorders>
            <w:shd w:val="clear" w:color="auto" w:fill="auto"/>
          </w:tcPr>
          <w:p w14:paraId="11C3A1BD" w14:textId="77777777" w:rsidR="007D3075" w:rsidRPr="00BF62E3" w:rsidRDefault="007D3075" w:rsidP="00F46D99">
            <w:pPr>
              <w:pStyle w:val="TableText"/>
              <w:spacing w:before="40" w:after="40"/>
              <w:jc w:val="right"/>
              <w:rPr>
                <w:rFonts w:cs="Calibri"/>
                <w:szCs w:val="18"/>
              </w:rPr>
            </w:pPr>
            <w:r w:rsidRPr="00BF62E3">
              <w:rPr>
                <w:rFonts w:cs="Calibri"/>
                <w:szCs w:val="18"/>
              </w:rPr>
              <w:t>21.83</w:t>
            </w:r>
          </w:p>
        </w:tc>
        <w:tc>
          <w:tcPr>
            <w:tcW w:w="624" w:type="dxa"/>
            <w:tcBorders>
              <w:bottom w:val="single" w:sz="4" w:space="0" w:color="1B556B" w:themeColor="text2"/>
            </w:tcBorders>
            <w:shd w:val="clear" w:color="auto" w:fill="auto"/>
          </w:tcPr>
          <w:p w14:paraId="19208B02" w14:textId="77777777" w:rsidR="007D3075" w:rsidRPr="00BF62E3" w:rsidRDefault="007D3075" w:rsidP="00F46D99">
            <w:pPr>
              <w:pStyle w:val="TableText"/>
              <w:spacing w:before="40" w:after="40"/>
              <w:jc w:val="right"/>
              <w:rPr>
                <w:rFonts w:cs="Calibri"/>
                <w:szCs w:val="18"/>
              </w:rPr>
            </w:pPr>
            <w:r w:rsidRPr="00BF62E3">
              <w:rPr>
                <w:rFonts w:cs="Calibri"/>
                <w:szCs w:val="18"/>
              </w:rPr>
              <w:t>23.06</w:t>
            </w:r>
          </w:p>
        </w:tc>
        <w:tc>
          <w:tcPr>
            <w:tcW w:w="624" w:type="dxa"/>
            <w:tcBorders>
              <w:bottom w:val="single" w:sz="4" w:space="0" w:color="1B556B" w:themeColor="text2"/>
            </w:tcBorders>
            <w:shd w:val="clear" w:color="auto" w:fill="auto"/>
          </w:tcPr>
          <w:p w14:paraId="108179D0" w14:textId="77777777" w:rsidR="007D3075" w:rsidRPr="00BF62E3" w:rsidRDefault="007D3075" w:rsidP="00F46D99">
            <w:pPr>
              <w:pStyle w:val="TableText"/>
              <w:spacing w:before="40" w:after="40"/>
              <w:jc w:val="right"/>
              <w:rPr>
                <w:rFonts w:cs="Calibri"/>
                <w:szCs w:val="18"/>
              </w:rPr>
            </w:pPr>
            <w:r w:rsidRPr="00BF62E3">
              <w:rPr>
                <w:rFonts w:cs="Calibri"/>
                <w:szCs w:val="18"/>
              </w:rPr>
              <w:t>23.38</w:t>
            </w:r>
          </w:p>
        </w:tc>
        <w:tc>
          <w:tcPr>
            <w:tcW w:w="624" w:type="dxa"/>
            <w:tcBorders>
              <w:bottom w:val="single" w:sz="4" w:space="0" w:color="1B556B" w:themeColor="text2"/>
            </w:tcBorders>
            <w:shd w:val="clear" w:color="auto" w:fill="auto"/>
          </w:tcPr>
          <w:p w14:paraId="522AC8E0" w14:textId="77777777" w:rsidR="007D3075" w:rsidRPr="00BF62E3" w:rsidRDefault="007D3075" w:rsidP="00F46D99">
            <w:pPr>
              <w:pStyle w:val="TableText"/>
              <w:spacing w:before="40" w:after="40"/>
              <w:jc w:val="right"/>
              <w:rPr>
                <w:rFonts w:cs="Calibri"/>
                <w:szCs w:val="18"/>
              </w:rPr>
            </w:pPr>
            <w:r w:rsidRPr="00BF62E3">
              <w:rPr>
                <w:rFonts w:cs="Calibri"/>
                <w:szCs w:val="18"/>
              </w:rPr>
              <w:t>24.21</w:t>
            </w:r>
          </w:p>
        </w:tc>
        <w:tc>
          <w:tcPr>
            <w:tcW w:w="624" w:type="dxa"/>
            <w:tcBorders>
              <w:bottom w:val="single" w:sz="4" w:space="0" w:color="1B556B" w:themeColor="text2"/>
            </w:tcBorders>
            <w:shd w:val="clear" w:color="auto" w:fill="auto"/>
          </w:tcPr>
          <w:p w14:paraId="4E690893" w14:textId="77777777" w:rsidR="007D3075" w:rsidRPr="00BF62E3" w:rsidRDefault="007D3075" w:rsidP="00F46D99">
            <w:pPr>
              <w:pStyle w:val="TableText"/>
              <w:spacing w:before="40" w:after="40"/>
              <w:jc w:val="right"/>
              <w:rPr>
                <w:rFonts w:cs="Calibri"/>
                <w:szCs w:val="18"/>
              </w:rPr>
            </w:pPr>
            <w:r w:rsidRPr="00BF62E3">
              <w:rPr>
                <w:rFonts w:cs="Calibri"/>
                <w:szCs w:val="18"/>
              </w:rPr>
              <w:t>24.62</w:t>
            </w:r>
          </w:p>
        </w:tc>
        <w:tc>
          <w:tcPr>
            <w:tcW w:w="624" w:type="dxa"/>
            <w:tcBorders>
              <w:bottom w:val="single" w:sz="4" w:space="0" w:color="1B556B" w:themeColor="text2"/>
            </w:tcBorders>
            <w:shd w:val="clear" w:color="auto" w:fill="auto"/>
          </w:tcPr>
          <w:p w14:paraId="2E7AC905" w14:textId="77777777" w:rsidR="007D3075" w:rsidRPr="00BF62E3" w:rsidRDefault="007D3075" w:rsidP="00F46D99">
            <w:pPr>
              <w:pStyle w:val="TableText"/>
              <w:spacing w:before="40" w:after="40"/>
              <w:jc w:val="right"/>
              <w:rPr>
                <w:rFonts w:cs="Calibri"/>
                <w:szCs w:val="18"/>
              </w:rPr>
            </w:pPr>
            <w:r w:rsidRPr="00BF62E3">
              <w:rPr>
                <w:rFonts w:cs="Calibri"/>
                <w:szCs w:val="18"/>
              </w:rPr>
              <w:t>24.85</w:t>
            </w:r>
          </w:p>
        </w:tc>
        <w:tc>
          <w:tcPr>
            <w:tcW w:w="624" w:type="dxa"/>
            <w:tcBorders>
              <w:bottom w:val="single" w:sz="4" w:space="0" w:color="1B556B" w:themeColor="text2"/>
            </w:tcBorders>
            <w:shd w:val="clear" w:color="auto" w:fill="auto"/>
          </w:tcPr>
          <w:p w14:paraId="377E8196" w14:textId="77777777" w:rsidR="007D3075" w:rsidRPr="00BF62E3" w:rsidRDefault="007D3075" w:rsidP="00F46D99">
            <w:pPr>
              <w:pStyle w:val="TableText"/>
              <w:spacing w:before="40" w:after="40"/>
              <w:jc w:val="right"/>
              <w:rPr>
                <w:rFonts w:cs="Calibri"/>
                <w:szCs w:val="18"/>
              </w:rPr>
            </w:pPr>
            <w:r w:rsidRPr="00BF62E3">
              <w:rPr>
                <w:rFonts w:cs="Calibri"/>
                <w:szCs w:val="18"/>
              </w:rPr>
              <w:t>24.20</w:t>
            </w:r>
          </w:p>
        </w:tc>
        <w:tc>
          <w:tcPr>
            <w:tcW w:w="624" w:type="dxa"/>
            <w:tcBorders>
              <w:bottom w:val="single" w:sz="4" w:space="0" w:color="1B556B" w:themeColor="text2"/>
            </w:tcBorders>
            <w:shd w:val="clear" w:color="auto" w:fill="auto"/>
          </w:tcPr>
          <w:p w14:paraId="0B3E16E3" w14:textId="77777777" w:rsidR="007D3075" w:rsidRPr="00BF62E3" w:rsidRDefault="007D3075" w:rsidP="00F46D99">
            <w:pPr>
              <w:pStyle w:val="TableText"/>
              <w:spacing w:before="40" w:after="40"/>
              <w:jc w:val="right"/>
              <w:rPr>
                <w:rFonts w:cs="Calibri"/>
                <w:szCs w:val="18"/>
              </w:rPr>
            </w:pPr>
            <w:r w:rsidRPr="00BF62E3">
              <w:rPr>
                <w:rFonts w:cs="Calibri"/>
                <w:szCs w:val="18"/>
              </w:rPr>
              <w:t>23.60</w:t>
            </w:r>
          </w:p>
        </w:tc>
        <w:tc>
          <w:tcPr>
            <w:tcW w:w="624" w:type="dxa"/>
            <w:tcBorders>
              <w:bottom w:val="single" w:sz="4" w:space="0" w:color="1B556B" w:themeColor="text2"/>
            </w:tcBorders>
            <w:shd w:val="clear" w:color="auto" w:fill="auto"/>
          </w:tcPr>
          <w:p w14:paraId="6800A933" w14:textId="77777777" w:rsidR="007D3075" w:rsidRPr="00BF62E3" w:rsidRDefault="007D3075" w:rsidP="00F46D99">
            <w:pPr>
              <w:pStyle w:val="TableText"/>
              <w:spacing w:before="40" w:after="40"/>
              <w:jc w:val="right"/>
              <w:rPr>
                <w:rFonts w:cs="Calibri"/>
                <w:szCs w:val="18"/>
              </w:rPr>
            </w:pPr>
            <w:r w:rsidRPr="00BF62E3">
              <w:rPr>
                <w:rFonts w:cs="Calibri"/>
                <w:szCs w:val="18"/>
              </w:rPr>
              <w:t>23.59</w:t>
            </w:r>
          </w:p>
        </w:tc>
        <w:tc>
          <w:tcPr>
            <w:tcW w:w="624" w:type="dxa"/>
            <w:tcBorders>
              <w:bottom w:val="single" w:sz="4" w:space="0" w:color="1B556B" w:themeColor="text2"/>
            </w:tcBorders>
            <w:shd w:val="clear" w:color="auto" w:fill="auto"/>
          </w:tcPr>
          <w:p w14:paraId="7C680634" w14:textId="77777777" w:rsidR="007D3075" w:rsidRPr="00BF62E3" w:rsidRDefault="007D3075" w:rsidP="00F46D99">
            <w:pPr>
              <w:pStyle w:val="TableText"/>
              <w:spacing w:before="40" w:after="40"/>
              <w:jc w:val="right"/>
              <w:rPr>
                <w:rFonts w:cs="Calibri"/>
                <w:szCs w:val="18"/>
              </w:rPr>
            </w:pPr>
            <w:r w:rsidRPr="00BF62E3">
              <w:rPr>
                <w:rFonts w:cs="Calibri"/>
                <w:szCs w:val="18"/>
              </w:rPr>
              <w:t>23.65</w:t>
            </w:r>
          </w:p>
        </w:tc>
      </w:tr>
      <w:tr w:rsidR="007D3075" w:rsidRPr="00BF62E3" w14:paraId="0ADBA3BE" w14:textId="77777777" w:rsidTr="000E352C">
        <w:tc>
          <w:tcPr>
            <w:tcW w:w="3119" w:type="dxa"/>
          </w:tcPr>
          <w:p w14:paraId="7D4ACEE9" w14:textId="78D02466" w:rsidR="007D3075" w:rsidRPr="00BF62E3" w:rsidRDefault="007D3075" w:rsidP="00F46D99">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Enteric fermentation</w:t>
            </w:r>
          </w:p>
        </w:tc>
        <w:tc>
          <w:tcPr>
            <w:tcW w:w="624" w:type="dxa"/>
            <w:tcBorders>
              <w:top w:val="single" w:sz="4" w:space="0" w:color="1B556B" w:themeColor="text2"/>
            </w:tcBorders>
            <w:shd w:val="clear" w:color="auto" w:fill="D2DDE1" w:themeFill="background2"/>
          </w:tcPr>
          <w:p w14:paraId="39F0AA98"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0CD5D10"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1781278"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6694F66"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117D2AD"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9F9E96E"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37CC560"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4ACE3DA"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7AE20FA"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E33D72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5D3010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797B245E" w14:textId="77777777" w:rsidTr="000E352C">
        <w:tc>
          <w:tcPr>
            <w:tcW w:w="3119" w:type="dxa"/>
          </w:tcPr>
          <w:p w14:paraId="272571F6" w14:textId="0A86AF77" w:rsidR="007D3075" w:rsidRPr="00BF62E3" w:rsidRDefault="007D3075" w:rsidP="00F46D99">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Manure management</w:t>
            </w:r>
          </w:p>
        </w:tc>
        <w:tc>
          <w:tcPr>
            <w:tcW w:w="624" w:type="dxa"/>
            <w:tcBorders>
              <w:bottom w:val="single" w:sz="4" w:space="0" w:color="1B556B" w:themeColor="text2"/>
            </w:tcBorders>
            <w:shd w:val="clear" w:color="auto" w:fill="auto"/>
          </w:tcPr>
          <w:p w14:paraId="6291BE36" w14:textId="77777777" w:rsidR="007D3075" w:rsidRPr="00BF62E3" w:rsidRDefault="007D3075" w:rsidP="00F46D99">
            <w:pPr>
              <w:pStyle w:val="TableText"/>
              <w:spacing w:before="40" w:after="40"/>
              <w:jc w:val="right"/>
              <w:rPr>
                <w:rFonts w:cs="Calibri"/>
                <w:szCs w:val="18"/>
              </w:rPr>
            </w:pPr>
            <w:r w:rsidRPr="00BF62E3">
              <w:rPr>
                <w:rFonts w:cs="Calibri"/>
                <w:szCs w:val="18"/>
              </w:rPr>
              <w:t>0.21</w:t>
            </w:r>
          </w:p>
        </w:tc>
        <w:tc>
          <w:tcPr>
            <w:tcW w:w="624" w:type="dxa"/>
            <w:tcBorders>
              <w:bottom w:val="single" w:sz="4" w:space="0" w:color="1B556B" w:themeColor="text2"/>
            </w:tcBorders>
            <w:shd w:val="clear" w:color="auto" w:fill="auto"/>
          </w:tcPr>
          <w:p w14:paraId="0C3B0146" w14:textId="77777777" w:rsidR="007D3075" w:rsidRPr="00BF62E3" w:rsidRDefault="007D3075" w:rsidP="00F46D99">
            <w:pPr>
              <w:pStyle w:val="TableText"/>
              <w:spacing w:before="40" w:after="40"/>
              <w:jc w:val="right"/>
              <w:rPr>
                <w:rFonts w:cs="Calibri"/>
                <w:szCs w:val="18"/>
              </w:rPr>
            </w:pPr>
            <w:r w:rsidRPr="00BF62E3">
              <w:rPr>
                <w:rFonts w:cs="Calibri"/>
                <w:szCs w:val="18"/>
              </w:rPr>
              <w:t>0.22</w:t>
            </w:r>
          </w:p>
        </w:tc>
        <w:tc>
          <w:tcPr>
            <w:tcW w:w="624" w:type="dxa"/>
            <w:tcBorders>
              <w:bottom w:val="single" w:sz="4" w:space="0" w:color="1B556B" w:themeColor="text2"/>
            </w:tcBorders>
            <w:shd w:val="clear" w:color="auto" w:fill="auto"/>
          </w:tcPr>
          <w:p w14:paraId="4EACA43C" w14:textId="77777777" w:rsidR="007D3075" w:rsidRPr="00BF62E3" w:rsidRDefault="007D3075" w:rsidP="00F46D99">
            <w:pPr>
              <w:pStyle w:val="TableText"/>
              <w:spacing w:before="40" w:after="40"/>
              <w:jc w:val="right"/>
              <w:rPr>
                <w:rFonts w:cs="Calibri"/>
                <w:szCs w:val="18"/>
              </w:rPr>
            </w:pPr>
            <w:r w:rsidRPr="00BF62E3">
              <w:rPr>
                <w:rFonts w:cs="Calibri"/>
                <w:szCs w:val="18"/>
              </w:rPr>
              <w:t>0.23</w:t>
            </w:r>
          </w:p>
        </w:tc>
        <w:tc>
          <w:tcPr>
            <w:tcW w:w="624" w:type="dxa"/>
            <w:tcBorders>
              <w:bottom w:val="single" w:sz="4" w:space="0" w:color="1B556B" w:themeColor="text2"/>
            </w:tcBorders>
            <w:shd w:val="clear" w:color="auto" w:fill="auto"/>
          </w:tcPr>
          <w:p w14:paraId="5025686A" w14:textId="77777777" w:rsidR="007D3075" w:rsidRPr="00BF62E3" w:rsidRDefault="007D3075" w:rsidP="00F46D99">
            <w:pPr>
              <w:pStyle w:val="TableText"/>
              <w:spacing w:before="40" w:after="40"/>
              <w:jc w:val="right"/>
              <w:rPr>
                <w:rFonts w:cs="Calibri"/>
                <w:szCs w:val="18"/>
              </w:rPr>
            </w:pPr>
            <w:r w:rsidRPr="00BF62E3">
              <w:rPr>
                <w:rFonts w:cs="Calibri"/>
                <w:szCs w:val="18"/>
              </w:rPr>
              <w:t>0.23</w:t>
            </w:r>
          </w:p>
        </w:tc>
        <w:tc>
          <w:tcPr>
            <w:tcW w:w="624" w:type="dxa"/>
            <w:tcBorders>
              <w:bottom w:val="single" w:sz="4" w:space="0" w:color="1B556B" w:themeColor="text2"/>
            </w:tcBorders>
            <w:shd w:val="clear" w:color="auto" w:fill="auto"/>
          </w:tcPr>
          <w:p w14:paraId="46238373" w14:textId="77777777" w:rsidR="007D3075" w:rsidRPr="00BF62E3" w:rsidRDefault="007D3075" w:rsidP="00F46D99">
            <w:pPr>
              <w:pStyle w:val="TableText"/>
              <w:spacing w:before="40" w:after="40"/>
              <w:jc w:val="right"/>
              <w:rPr>
                <w:rFonts w:cs="Calibri"/>
                <w:szCs w:val="18"/>
              </w:rPr>
            </w:pPr>
            <w:r w:rsidRPr="00BF62E3">
              <w:rPr>
                <w:rFonts w:cs="Calibri"/>
                <w:szCs w:val="18"/>
              </w:rPr>
              <w:t>0.25</w:t>
            </w:r>
          </w:p>
        </w:tc>
        <w:tc>
          <w:tcPr>
            <w:tcW w:w="624" w:type="dxa"/>
            <w:tcBorders>
              <w:bottom w:val="single" w:sz="4" w:space="0" w:color="1B556B" w:themeColor="text2"/>
            </w:tcBorders>
            <w:shd w:val="clear" w:color="auto" w:fill="auto"/>
          </w:tcPr>
          <w:p w14:paraId="5B769D8E" w14:textId="77777777" w:rsidR="007D3075" w:rsidRPr="00BF62E3" w:rsidRDefault="007D3075" w:rsidP="00F46D99">
            <w:pPr>
              <w:pStyle w:val="TableText"/>
              <w:spacing w:before="40" w:after="40"/>
              <w:jc w:val="right"/>
              <w:rPr>
                <w:rFonts w:cs="Calibri"/>
                <w:szCs w:val="18"/>
              </w:rPr>
            </w:pPr>
            <w:r w:rsidRPr="00BF62E3">
              <w:rPr>
                <w:rFonts w:cs="Calibri"/>
                <w:szCs w:val="18"/>
              </w:rPr>
              <w:t>0.26</w:t>
            </w:r>
          </w:p>
        </w:tc>
        <w:tc>
          <w:tcPr>
            <w:tcW w:w="624" w:type="dxa"/>
            <w:tcBorders>
              <w:bottom w:val="single" w:sz="4" w:space="0" w:color="1B556B" w:themeColor="text2"/>
            </w:tcBorders>
            <w:shd w:val="clear" w:color="auto" w:fill="auto"/>
          </w:tcPr>
          <w:p w14:paraId="70873510" w14:textId="77777777" w:rsidR="007D3075" w:rsidRPr="00BF62E3" w:rsidRDefault="007D3075" w:rsidP="00F46D99">
            <w:pPr>
              <w:pStyle w:val="TableText"/>
              <w:spacing w:before="40" w:after="40"/>
              <w:jc w:val="right"/>
              <w:rPr>
                <w:rFonts w:cs="Calibri"/>
                <w:szCs w:val="18"/>
              </w:rPr>
            </w:pPr>
            <w:r w:rsidRPr="00BF62E3">
              <w:rPr>
                <w:rFonts w:cs="Calibri"/>
                <w:szCs w:val="18"/>
              </w:rPr>
              <w:t>0.26</w:t>
            </w:r>
          </w:p>
        </w:tc>
        <w:tc>
          <w:tcPr>
            <w:tcW w:w="624" w:type="dxa"/>
            <w:tcBorders>
              <w:bottom w:val="single" w:sz="4" w:space="0" w:color="1B556B" w:themeColor="text2"/>
            </w:tcBorders>
            <w:shd w:val="clear" w:color="auto" w:fill="auto"/>
          </w:tcPr>
          <w:p w14:paraId="0E0B96E9" w14:textId="77777777" w:rsidR="007D3075" w:rsidRPr="00BF62E3" w:rsidRDefault="007D3075" w:rsidP="00F46D99">
            <w:pPr>
              <w:pStyle w:val="TableText"/>
              <w:spacing w:before="40" w:after="40"/>
              <w:jc w:val="right"/>
              <w:rPr>
                <w:rFonts w:cs="Calibri"/>
                <w:szCs w:val="18"/>
              </w:rPr>
            </w:pPr>
            <w:r w:rsidRPr="00BF62E3">
              <w:rPr>
                <w:rFonts w:cs="Calibri"/>
                <w:szCs w:val="18"/>
              </w:rPr>
              <w:t>0.26</w:t>
            </w:r>
          </w:p>
        </w:tc>
        <w:tc>
          <w:tcPr>
            <w:tcW w:w="624" w:type="dxa"/>
            <w:tcBorders>
              <w:bottom w:val="single" w:sz="4" w:space="0" w:color="1B556B" w:themeColor="text2"/>
            </w:tcBorders>
            <w:shd w:val="clear" w:color="auto" w:fill="auto"/>
          </w:tcPr>
          <w:p w14:paraId="6DA911ED" w14:textId="77777777" w:rsidR="007D3075" w:rsidRPr="00BF62E3" w:rsidRDefault="007D3075" w:rsidP="00F46D99">
            <w:pPr>
              <w:pStyle w:val="TableText"/>
              <w:spacing w:before="40" w:after="40"/>
              <w:jc w:val="right"/>
              <w:rPr>
                <w:rFonts w:cs="Calibri"/>
                <w:szCs w:val="18"/>
              </w:rPr>
            </w:pPr>
            <w:r w:rsidRPr="00BF62E3">
              <w:rPr>
                <w:rFonts w:cs="Calibri"/>
                <w:szCs w:val="18"/>
              </w:rPr>
              <w:t>0.27</w:t>
            </w:r>
          </w:p>
        </w:tc>
        <w:tc>
          <w:tcPr>
            <w:tcW w:w="624" w:type="dxa"/>
            <w:tcBorders>
              <w:bottom w:val="single" w:sz="4" w:space="0" w:color="1B556B" w:themeColor="text2"/>
            </w:tcBorders>
            <w:shd w:val="clear" w:color="auto" w:fill="auto"/>
          </w:tcPr>
          <w:p w14:paraId="0A21B487" w14:textId="77777777" w:rsidR="007D3075" w:rsidRPr="00BF62E3" w:rsidRDefault="007D3075" w:rsidP="00F46D99">
            <w:pPr>
              <w:pStyle w:val="TableText"/>
              <w:spacing w:before="40" w:after="40"/>
              <w:jc w:val="right"/>
              <w:rPr>
                <w:rFonts w:cs="Calibri"/>
                <w:szCs w:val="18"/>
              </w:rPr>
            </w:pPr>
            <w:r w:rsidRPr="00BF62E3">
              <w:rPr>
                <w:rFonts w:cs="Calibri"/>
                <w:szCs w:val="18"/>
              </w:rPr>
              <w:t>0.27</w:t>
            </w:r>
          </w:p>
        </w:tc>
        <w:tc>
          <w:tcPr>
            <w:tcW w:w="624" w:type="dxa"/>
            <w:tcBorders>
              <w:bottom w:val="single" w:sz="4" w:space="0" w:color="1B556B" w:themeColor="text2"/>
            </w:tcBorders>
            <w:shd w:val="clear" w:color="auto" w:fill="auto"/>
          </w:tcPr>
          <w:p w14:paraId="4A17433C" w14:textId="77777777" w:rsidR="007D3075" w:rsidRPr="00BF62E3" w:rsidRDefault="007D3075" w:rsidP="00F46D99">
            <w:pPr>
              <w:pStyle w:val="TableText"/>
              <w:spacing w:before="40" w:after="40"/>
              <w:jc w:val="right"/>
              <w:rPr>
                <w:rFonts w:cs="Calibri"/>
                <w:szCs w:val="18"/>
              </w:rPr>
            </w:pPr>
            <w:r w:rsidRPr="00BF62E3">
              <w:rPr>
                <w:rFonts w:cs="Calibri"/>
                <w:szCs w:val="18"/>
              </w:rPr>
              <w:t>0.29</w:t>
            </w:r>
          </w:p>
        </w:tc>
      </w:tr>
      <w:tr w:rsidR="007D3075" w:rsidRPr="00BF62E3" w14:paraId="4F62CF41" w14:textId="77777777" w:rsidTr="000E352C">
        <w:tc>
          <w:tcPr>
            <w:tcW w:w="3119" w:type="dxa"/>
          </w:tcPr>
          <w:p w14:paraId="042F269C" w14:textId="4438FFB5" w:rsidR="007D3075" w:rsidRPr="00BF62E3" w:rsidRDefault="007D3075" w:rsidP="00F46D99">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Rice cultivation</w:t>
            </w:r>
          </w:p>
        </w:tc>
        <w:tc>
          <w:tcPr>
            <w:tcW w:w="624" w:type="dxa"/>
            <w:tcBorders>
              <w:top w:val="single" w:sz="4" w:space="0" w:color="1B556B" w:themeColor="text2"/>
            </w:tcBorders>
            <w:shd w:val="clear" w:color="auto" w:fill="D2DDE1" w:themeFill="background2"/>
          </w:tcPr>
          <w:p w14:paraId="1FE8D6E9"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28970E0"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DBC1F1D"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50257EE"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5F4085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DF20637"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8E566CA"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3A52210"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11868A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07381E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A4BF77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37BCA86E" w14:textId="77777777" w:rsidTr="000E352C">
        <w:tc>
          <w:tcPr>
            <w:tcW w:w="3119" w:type="dxa"/>
          </w:tcPr>
          <w:p w14:paraId="1CB5BDDE" w14:textId="4C8E514E" w:rsidR="007D3075" w:rsidRPr="00BF62E3" w:rsidRDefault="007D3075" w:rsidP="00F46D99">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Agricultural soils</w:t>
            </w:r>
          </w:p>
        </w:tc>
        <w:tc>
          <w:tcPr>
            <w:tcW w:w="624" w:type="dxa"/>
            <w:shd w:val="clear" w:color="auto" w:fill="auto"/>
          </w:tcPr>
          <w:p w14:paraId="0341AB8B" w14:textId="77777777" w:rsidR="007D3075" w:rsidRPr="00BF62E3" w:rsidRDefault="007D3075" w:rsidP="00F46D99">
            <w:pPr>
              <w:pStyle w:val="TableText"/>
              <w:spacing w:before="40" w:after="40"/>
              <w:jc w:val="right"/>
              <w:rPr>
                <w:rFonts w:cs="Calibri"/>
                <w:szCs w:val="18"/>
              </w:rPr>
            </w:pPr>
            <w:r w:rsidRPr="00BF62E3">
              <w:rPr>
                <w:rFonts w:cs="Calibri"/>
                <w:szCs w:val="18"/>
              </w:rPr>
              <w:t>20.64</w:t>
            </w:r>
          </w:p>
        </w:tc>
        <w:tc>
          <w:tcPr>
            <w:tcW w:w="624" w:type="dxa"/>
            <w:shd w:val="clear" w:color="auto" w:fill="auto"/>
          </w:tcPr>
          <w:p w14:paraId="095EA853" w14:textId="77777777" w:rsidR="007D3075" w:rsidRPr="00BF62E3" w:rsidRDefault="007D3075" w:rsidP="00F46D99">
            <w:pPr>
              <w:pStyle w:val="TableText"/>
              <w:spacing w:before="40" w:after="40"/>
              <w:jc w:val="right"/>
              <w:rPr>
                <w:rFonts w:cs="Calibri"/>
                <w:szCs w:val="18"/>
              </w:rPr>
            </w:pPr>
            <w:r w:rsidRPr="00BF62E3">
              <w:rPr>
                <w:rFonts w:cs="Calibri"/>
                <w:szCs w:val="18"/>
              </w:rPr>
              <w:t>21.59</w:t>
            </w:r>
          </w:p>
        </w:tc>
        <w:tc>
          <w:tcPr>
            <w:tcW w:w="624" w:type="dxa"/>
            <w:shd w:val="clear" w:color="auto" w:fill="auto"/>
          </w:tcPr>
          <w:p w14:paraId="0F6C2DCE" w14:textId="77777777" w:rsidR="007D3075" w:rsidRPr="00BF62E3" w:rsidRDefault="007D3075" w:rsidP="00F46D99">
            <w:pPr>
              <w:pStyle w:val="TableText"/>
              <w:spacing w:before="40" w:after="40"/>
              <w:jc w:val="right"/>
              <w:rPr>
                <w:rFonts w:cs="Calibri"/>
                <w:szCs w:val="18"/>
              </w:rPr>
            </w:pPr>
            <w:r w:rsidRPr="00BF62E3">
              <w:rPr>
                <w:rFonts w:cs="Calibri"/>
                <w:szCs w:val="18"/>
              </w:rPr>
              <w:t>22.81</w:t>
            </w:r>
          </w:p>
        </w:tc>
        <w:tc>
          <w:tcPr>
            <w:tcW w:w="624" w:type="dxa"/>
            <w:shd w:val="clear" w:color="auto" w:fill="auto"/>
          </w:tcPr>
          <w:p w14:paraId="44260467" w14:textId="77777777" w:rsidR="007D3075" w:rsidRPr="00BF62E3" w:rsidRDefault="007D3075" w:rsidP="00F46D99">
            <w:pPr>
              <w:pStyle w:val="TableText"/>
              <w:spacing w:before="40" w:after="40"/>
              <w:jc w:val="right"/>
              <w:rPr>
                <w:rFonts w:cs="Calibri"/>
                <w:szCs w:val="18"/>
              </w:rPr>
            </w:pPr>
            <w:r w:rsidRPr="00BF62E3">
              <w:rPr>
                <w:rFonts w:cs="Calibri"/>
                <w:szCs w:val="18"/>
              </w:rPr>
              <w:t>23.13</w:t>
            </w:r>
          </w:p>
        </w:tc>
        <w:tc>
          <w:tcPr>
            <w:tcW w:w="624" w:type="dxa"/>
            <w:shd w:val="clear" w:color="auto" w:fill="auto"/>
          </w:tcPr>
          <w:p w14:paraId="0183C671" w14:textId="77777777" w:rsidR="007D3075" w:rsidRPr="00BF62E3" w:rsidRDefault="007D3075" w:rsidP="00F46D99">
            <w:pPr>
              <w:pStyle w:val="TableText"/>
              <w:spacing w:before="40" w:after="40"/>
              <w:jc w:val="right"/>
              <w:rPr>
                <w:rFonts w:cs="Calibri"/>
                <w:szCs w:val="18"/>
              </w:rPr>
            </w:pPr>
            <w:r w:rsidRPr="00BF62E3">
              <w:rPr>
                <w:rFonts w:cs="Calibri"/>
                <w:szCs w:val="18"/>
              </w:rPr>
              <w:t>23.94</w:t>
            </w:r>
          </w:p>
        </w:tc>
        <w:tc>
          <w:tcPr>
            <w:tcW w:w="624" w:type="dxa"/>
            <w:shd w:val="clear" w:color="auto" w:fill="auto"/>
          </w:tcPr>
          <w:p w14:paraId="37607EC5" w14:textId="77777777" w:rsidR="007D3075" w:rsidRPr="00BF62E3" w:rsidRDefault="007D3075" w:rsidP="00F46D99">
            <w:pPr>
              <w:pStyle w:val="TableText"/>
              <w:spacing w:before="40" w:after="40"/>
              <w:jc w:val="right"/>
              <w:rPr>
                <w:rFonts w:cs="Calibri"/>
                <w:szCs w:val="18"/>
              </w:rPr>
            </w:pPr>
            <w:r w:rsidRPr="00BF62E3">
              <w:rPr>
                <w:rFonts w:cs="Calibri"/>
                <w:szCs w:val="18"/>
              </w:rPr>
              <w:t>24.35</w:t>
            </w:r>
          </w:p>
        </w:tc>
        <w:tc>
          <w:tcPr>
            <w:tcW w:w="624" w:type="dxa"/>
            <w:shd w:val="clear" w:color="auto" w:fill="auto"/>
          </w:tcPr>
          <w:p w14:paraId="0BEC1B5F" w14:textId="77777777" w:rsidR="007D3075" w:rsidRPr="00BF62E3" w:rsidRDefault="007D3075" w:rsidP="00F46D99">
            <w:pPr>
              <w:pStyle w:val="TableText"/>
              <w:spacing w:before="40" w:after="40"/>
              <w:jc w:val="right"/>
              <w:rPr>
                <w:rFonts w:cs="Calibri"/>
                <w:szCs w:val="18"/>
              </w:rPr>
            </w:pPr>
            <w:r w:rsidRPr="00BF62E3">
              <w:rPr>
                <w:rFonts w:cs="Calibri"/>
                <w:szCs w:val="18"/>
              </w:rPr>
              <w:t>24.58</w:t>
            </w:r>
          </w:p>
        </w:tc>
        <w:tc>
          <w:tcPr>
            <w:tcW w:w="624" w:type="dxa"/>
            <w:shd w:val="clear" w:color="auto" w:fill="auto"/>
          </w:tcPr>
          <w:p w14:paraId="7BE2B53E" w14:textId="77777777" w:rsidR="007D3075" w:rsidRPr="00BF62E3" w:rsidRDefault="007D3075" w:rsidP="00F46D99">
            <w:pPr>
              <w:pStyle w:val="TableText"/>
              <w:spacing w:before="40" w:after="40"/>
              <w:jc w:val="right"/>
              <w:rPr>
                <w:rFonts w:cs="Calibri"/>
                <w:szCs w:val="18"/>
              </w:rPr>
            </w:pPr>
            <w:r w:rsidRPr="00BF62E3">
              <w:rPr>
                <w:rFonts w:cs="Calibri"/>
                <w:szCs w:val="18"/>
              </w:rPr>
              <w:t>23.92</w:t>
            </w:r>
          </w:p>
        </w:tc>
        <w:tc>
          <w:tcPr>
            <w:tcW w:w="624" w:type="dxa"/>
            <w:shd w:val="clear" w:color="auto" w:fill="auto"/>
          </w:tcPr>
          <w:p w14:paraId="43501265" w14:textId="77777777" w:rsidR="007D3075" w:rsidRPr="00BF62E3" w:rsidRDefault="007D3075" w:rsidP="00F46D99">
            <w:pPr>
              <w:pStyle w:val="TableText"/>
              <w:spacing w:before="40" w:after="40"/>
              <w:jc w:val="right"/>
              <w:rPr>
                <w:rFonts w:cs="Calibri"/>
                <w:szCs w:val="18"/>
              </w:rPr>
            </w:pPr>
            <w:r w:rsidRPr="00BF62E3">
              <w:rPr>
                <w:rFonts w:cs="Calibri"/>
                <w:szCs w:val="18"/>
              </w:rPr>
              <w:t>23.31</w:t>
            </w:r>
          </w:p>
        </w:tc>
        <w:tc>
          <w:tcPr>
            <w:tcW w:w="624" w:type="dxa"/>
            <w:shd w:val="clear" w:color="auto" w:fill="auto"/>
          </w:tcPr>
          <w:p w14:paraId="71DE84BB" w14:textId="77777777" w:rsidR="007D3075" w:rsidRPr="00BF62E3" w:rsidRDefault="007D3075" w:rsidP="00F46D99">
            <w:pPr>
              <w:pStyle w:val="TableText"/>
              <w:spacing w:before="40" w:after="40"/>
              <w:jc w:val="right"/>
              <w:rPr>
                <w:rFonts w:cs="Calibri"/>
                <w:szCs w:val="18"/>
              </w:rPr>
            </w:pPr>
            <w:r w:rsidRPr="00BF62E3">
              <w:rPr>
                <w:rFonts w:cs="Calibri"/>
                <w:szCs w:val="18"/>
              </w:rPr>
              <w:t>23.30</w:t>
            </w:r>
          </w:p>
        </w:tc>
        <w:tc>
          <w:tcPr>
            <w:tcW w:w="624" w:type="dxa"/>
            <w:shd w:val="clear" w:color="auto" w:fill="auto"/>
          </w:tcPr>
          <w:p w14:paraId="0096E430" w14:textId="77777777" w:rsidR="007D3075" w:rsidRPr="00BF62E3" w:rsidRDefault="007D3075" w:rsidP="00F46D99">
            <w:pPr>
              <w:pStyle w:val="TableText"/>
              <w:spacing w:before="40" w:after="40"/>
              <w:jc w:val="right"/>
              <w:rPr>
                <w:rFonts w:cs="Calibri"/>
                <w:szCs w:val="18"/>
              </w:rPr>
            </w:pPr>
            <w:r w:rsidRPr="00BF62E3">
              <w:rPr>
                <w:rFonts w:cs="Calibri"/>
                <w:szCs w:val="18"/>
              </w:rPr>
              <w:t>23.35</w:t>
            </w:r>
          </w:p>
        </w:tc>
      </w:tr>
      <w:tr w:rsidR="007D3075" w:rsidRPr="00BF62E3" w14:paraId="4D35D8A1" w14:textId="77777777" w:rsidTr="000E352C">
        <w:tc>
          <w:tcPr>
            <w:tcW w:w="3119" w:type="dxa"/>
          </w:tcPr>
          <w:p w14:paraId="5B965722" w14:textId="35BEF71B" w:rsidR="007D3075" w:rsidRPr="00BF62E3" w:rsidRDefault="007D3075" w:rsidP="00F46D99">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Prescribed burning of savannas</w:t>
            </w:r>
          </w:p>
        </w:tc>
        <w:tc>
          <w:tcPr>
            <w:tcW w:w="624" w:type="dxa"/>
            <w:shd w:val="clear" w:color="auto" w:fill="auto"/>
          </w:tcPr>
          <w:p w14:paraId="31998A1F" w14:textId="77777777" w:rsidR="007D3075" w:rsidRPr="00BF62E3" w:rsidRDefault="007D3075" w:rsidP="00F46D99">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6A5487C6" w14:textId="77777777" w:rsidR="007D3075" w:rsidRPr="00BF62E3" w:rsidRDefault="007D3075" w:rsidP="00F46D99">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47E99FD4" w14:textId="77777777" w:rsidR="007D3075" w:rsidRPr="00BF62E3" w:rsidRDefault="007D3075" w:rsidP="00F46D99">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68A56D3E" w14:textId="77777777" w:rsidR="007D3075" w:rsidRPr="00BF62E3" w:rsidRDefault="007D3075" w:rsidP="00F46D99">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2D5CCC93" w14:textId="77777777" w:rsidR="007D3075" w:rsidRPr="00BF62E3" w:rsidRDefault="007D3075" w:rsidP="00F46D99">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5C20F034" w14:textId="77777777" w:rsidR="007D3075" w:rsidRPr="00BF62E3" w:rsidRDefault="007D3075" w:rsidP="00F46D99">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76ABDBB2" w14:textId="77777777" w:rsidR="007D3075" w:rsidRPr="00BF62E3" w:rsidRDefault="007D3075" w:rsidP="00F46D99">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3A182F94" w14:textId="77777777" w:rsidR="007D3075" w:rsidRPr="00BF62E3" w:rsidRDefault="007D3075" w:rsidP="00F46D99">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4CE61A9B" w14:textId="77777777" w:rsidR="007D3075" w:rsidRPr="00BF62E3" w:rsidRDefault="007D3075" w:rsidP="00F46D99">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32977DFB" w14:textId="77777777" w:rsidR="007D3075" w:rsidRPr="00BF62E3" w:rsidRDefault="007D3075" w:rsidP="00F46D99">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78C8DF92" w14:textId="77777777" w:rsidR="007D3075" w:rsidRPr="00BF62E3" w:rsidRDefault="007D3075" w:rsidP="00F46D99">
            <w:pPr>
              <w:pStyle w:val="TableText"/>
              <w:spacing w:before="40" w:after="40"/>
              <w:jc w:val="right"/>
              <w:rPr>
                <w:rFonts w:cs="Calibri"/>
                <w:szCs w:val="18"/>
              </w:rPr>
            </w:pPr>
            <w:r w:rsidRPr="00BF62E3">
              <w:rPr>
                <w:rFonts w:cs="Calibri"/>
                <w:szCs w:val="18"/>
              </w:rPr>
              <w:t>IE</w:t>
            </w:r>
          </w:p>
        </w:tc>
      </w:tr>
      <w:tr w:rsidR="007D3075" w:rsidRPr="00BF62E3" w14:paraId="5DD7FE5F" w14:textId="77777777" w:rsidTr="000E352C">
        <w:tc>
          <w:tcPr>
            <w:tcW w:w="3119" w:type="dxa"/>
          </w:tcPr>
          <w:p w14:paraId="25C4643E" w14:textId="676176B4" w:rsidR="007D3075" w:rsidRPr="00BF62E3" w:rsidRDefault="007D3075" w:rsidP="00F46D99">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Field burning of agricultural residues</w:t>
            </w:r>
          </w:p>
        </w:tc>
        <w:tc>
          <w:tcPr>
            <w:tcW w:w="624" w:type="dxa"/>
            <w:tcBorders>
              <w:bottom w:val="single" w:sz="4" w:space="0" w:color="1B556B" w:themeColor="text2"/>
            </w:tcBorders>
            <w:shd w:val="clear" w:color="auto" w:fill="auto"/>
          </w:tcPr>
          <w:p w14:paraId="7A466A7F" w14:textId="77777777" w:rsidR="007D3075" w:rsidRPr="00BF62E3" w:rsidRDefault="007D3075" w:rsidP="00F46D99">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7A709161" w14:textId="77777777" w:rsidR="007D3075" w:rsidRPr="00BF62E3" w:rsidRDefault="007D3075" w:rsidP="00F46D99">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4B863132" w14:textId="77777777" w:rsidR="007D3075" w:rsidRPr="00BF62E3" w:rsidRDefault="007D3075" w:rsidP="00F46D99">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761A27D9" w14:textId="77777777" w:rsidR="007D3075" w:rsidRPr="00BF62E3" w:rsidRDefault="007D3075" w:rsidP="00F46D99">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6477A41E" w14:textId="77777777" w:rsidR="007D3075" w:rsidRPr="00BF62E3" w:rsidRDefault="007D3075" w:rsidP="00F46D99">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5CE00F81"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1ABFA454" w14:textId="77777777" w:rsidR="007D3075" w:rsidRPr="00BF62E3" w:rsidRDefault="007D3075" w:rsidP="00F46D99">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450FE389"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0D98E161" w14:textId="77777777" w:rsidR="007D3075" w:rsidRPr="00BF62E3" w:rsidRDefault="007D3075" w:rsidP="00F46D99">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3D0AFB37"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69543090"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r>
      <w:tr w:rsidR="007D3075" w:rsidRPr="00BF62E3" w14:paraId="237C39B1" w14:textId="77777777" w:rsidTr="000E352C">
        <w:tc>
          <w:tcPr>
            <w:tcW w:w="3119" w:type="dxa"/>
          </w:tcPr>
          <w:p w14:paraId="4246583B" w14:textId="0E62D500" w:rsidR="007D3075" w:rsidRPr="00BF62E3" w:rsidRDefault="007D3075" w:rsidP="00F46D99">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Liming</w:t>
            </w:r>
          </w:p>
        </w:tc>
        <w:tc>
          <w:tcPr>
            <w:tcW w:w="624" w:type="dxa"/>
            <w:tcBorders>
              <w:top w:val="single" w:sz="4" w:space="0" w:color="1B556B" w:themeColor="text2"/>
            </w:tcBorders>
            <w:shd w:val="clear" w:color="auto" w:fill="D2DDE1" w:themeFill="background2"/>
          </w:tcPr>
          <w:p w14:paraId="1FB3A17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946C18D"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A7C1E3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69FA4E1"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5852C78"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107E48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6D7602A"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F9129E3"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F00C268"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B2EDA90"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F83846D"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6B7CCD3F" w14:textId="77777777" w:rsidTr="000E352C">
        <w:tc>
          <w:tcPr>
            <w:tcW w:w="3119" w:type="dxa"/>
          </w:tcPr>
          <w:p w14:paraId="6FBE0AF2" w14:textId="01F6FDAA" w:rsidR="007D3075" w:rsidRPr="00BF62E3" w:rsidRDefault="007D3075" w:rsidP="00F46D99">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Urea application</w:t>
            </w:r>
          </w:p>
        </w:tc>
        <w:tc>
          <w:tcPr>
            <w:tcW w:w="624" w:type="dxa"/>
            <w:tcBorders>
              <w:top w:val="single" w:sz="4" w:space="0" w:color="1B556B" w:themeColor="text2"/>
            </w:tcBorders>
            <w:shd w:val="clear" w:color="auto" w:fill="D2DDE1" w:themeFill="background2"/>
          </w:tcPr>
          <w:p w14:paraId="68B6E956"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C227929"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18EE977"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29F76B0"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A990C76"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C7FF27E"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386ADB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0C2BBBD"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9A92A5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9C9F591"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3DE8AB9"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1EFFE337" w14:textId="77777777" w:rsidTr="000E352C">
        <w:tc>
          <w:tcPr>
            <w:tcW w:w="3119" w:type="dxa"/>
          </w:tcPr>
          <w:p w14:paraId="2DDAD543" w14:textId="4A1B502C" w:rsidR="007D3075" w:rsidRPr="00BF62E3" w:rsidRDefault="007D3075" w:rsidP="00F46D99">
            <w:pPr>
              <w:pStyle w:val="TableText"/>
              <w:spacing w:before="40" w:after="40"/>
              <w:rPr>
                <w:rFonts w:cs="Calibri"/>
                <w:szCs w:val="18"/>
              </w:rPr>
            </w:pPr>
            <w:r w:rsidRPr="00BF62E3">
              <w:rPr>
                <w:rFonts w:cs="Calibri"/>
                <w:szCs w:val="18"/>
              </w:rPr>
              <w:t>I.</w:t>
            </w:r>
            <w:r w:rsidR="00F155CC" w:rsidRPr="00BF62E3">
              <w:rPr>
                <w:rFonts w:cs="Calibri"/>
                <w:szCs w:val="18"/>
              </w:rPr>
              <w:t xml:space="preserve"> </w:t>
            </w:r>
            <w:r w:rsidRPr="00BF62E3">
              <w:rPr>
                <w:rFonts w:cs="Calibri"/>
                <w:szCs w:val="18"/>
              </w:rPr>
              <w:t>Other carbon-containing fertilizers</w:t>
            </w:r>
          </w:p>
        </w:tc>
        <w:tc>
          <w:tcPr>
            <w:tcW w:w="624" w:type="dxa"/>
            <w:tcBorders>
              <w:top w:val="single" w:sz="4" w:space="0" w:color="1B556B" w:themeColor="text2"/>
            </w:tcBorders>
            <w:shd w:val="clear" w:color="auto" w:fill="D2DDE1" w:themeFill="background2"/>
          </w:tcPr>
          <w:p w14:paraId="3F342A0E"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F3E3633"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0B21793"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B3F1C18"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F25BFAC"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6372C89"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DB451C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9B1CFC6"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57CDDA2"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24F6F9D"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C7992C2"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3503C1BB" w14:textId="77777777" w:rsidTr="000E352C">
        <w:tc>
          <w:tcPr>
            <w:tcW w:w="3119" w:type="dxa"/>
          </w:tcPr>
          <w:p w14:paraId="59BC6B14" w14:textId="60362E49" w:rsidR="007D3075" w:rsidRPr="00BF62E3" w:rsidRDefault="007D3075" w:rsidP="00F46D99">
            <w:pPr>
              <w:pStyle w:val="TableText"/>
              <w:spacing w:before="40" w:after="40"/>
              <w:rPr>
                <w:rFonts w:cs="Calibri"/>
                <w:szCs w:val="18"/>
              </w:rPr>
            </w:pPr>
            <w:r w:rsidRPr="00BF62E3">
              <w:rPr>
                <w:rFonts w:cs="Calibri"/>
                <w:szCs w:val="18"/>
              </w:rPr>
              <w:t>J.</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2C64BDA7"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FCC6BE9"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054A4F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A4A1B22"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7FFBB0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8B79113"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5457E51"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60B98E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5F6C272"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68E5D0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E94295E"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6F4A2696" w14:textId="77777777" w:rsidTr="000E352C">
        <w:tc>
          <w:tcPr>
            <w:tcW w:w="3119" w:type="dxa"/>
          </w:tcPr>
          <w:p w14:paraId="6C2C00D1" w14:textId="586BCD62" w:rsidR="007D3075" w:rsidRPr="00BF62E3" w:rsidRDefault="007D3075" w:rsidP="00F46D99">
            <w:pPr>
              <w:pStyle w:val="TableText"/>
              <w:spacing w:before="40" w:after="40"/>
              <w:rPr>
                <w:rFonts w:cs="Calibri"/>
                <w:szCs w:val="18"/>
              </w:rPr>
            </w:pPr>
            <w:r w:rsidRPr="00BF62E3">
              <w:rPr>
                <w:rFonts w:cs="Calibri"/>
                <w:b/>
                <w:bCs/>
                <w:szCs w:val="18"/>
              </w:rPr>
              <w:t>4.</w:t>
            </w:r>
            <w:r w:rsidR="00F155CC" w:rsidRPr="00BF62E3">
              <w:rPr>
                <w:rFonts w:cs="Calibri"/>
                <w:b/>
                <w:bCs/>
                <w:szCs w:val="18"/>
              </w:rPr>
              <w:t xml:space="preserve"> </w:t>
            </w:r>
            <w:r w:rsidRPr="00BF62E3">
              <w:rPr>
                <w:rFonts w:cs="Calibri"/>
                <w:b/>
                <w:bCs/>
                <w:szCs w:val="18"/>
              </w:rPr>
              <w:t>Land Use, Land-Use Change and Forestry</w:t>
            </w:r>
          </w:p>
        </w:tc>
        <w:tc>
          <w:tcPr>
            <w:tcW w:w="624" w:type="dxa"/>
            <w:shd w:val="clear" w:color="auto" w:fill="auto"/>
          </w:tcPr>
          <w:p w14:paraId="6F28429E" w14:textId="77777777" w:rsidR="007D3075" w:rsidRPr="00BF62E3" w:rsidRDefault="007D3075" w:rsidP="00F46D99">
            <w:pPr>
              <w:pStyle w:val="TableText"/>
              <w:spacing w:before="40" w:after="40"/>
              <w:jc w:val="right"/>
              <w:rPr>
                <w:rFonts w:cs="Calibri"/>
                <w:szCs w:val="18"/>
              </w:rPr>
            </w:pPr>
            <w:r w:rsidRPr="00BF62E3">
              <w:rPr>
                <w:rFonts w:cs="Calibri"/>
                <w:szCs w:val="18"/>
              </w:rPr>
              <w:t>1.36</w:t>
            </w:r>
          </w:p>
        </w:tc>
        <w:tc>
          <w:tcPr>
            <w:tcW w:w="624" w:type="dxa"/>
            <w:shd w:val="clear" w:color="auto" w:fill="auto"/>
          </w:tcPr>
          <w:p w14:paraId="7690886D" w14:textId="77777777" w:rsidR="007D3075" w:rsidRPr="00BF62E3" w:rsidRDefault="007D3075" w:rsidP="00F46D99">
            <w:pPr>
              <w:pStyle w:val="TableText"/>
              <w:spacing w:before="40" w:after="40"/>
              <w:jc w:val="right"/>
              <w:rPr>
                <w:rFonts w:cs="Calibri"/>
                <w:szCs w:val="18"/>
              </w:rPr>
            </w:pPr>
            <w:r w:rsidRPr="00BF62E3">
              <w:rPr>
                <w:rFonts w:cs="Calibri"/>
                <w:szCs w:val="18"/>
              </w:rPr>
              <w:t>1.38</w:t>
            </w:r>
          </w:p>
        </w:tc>
        <w:tc>
          <w:tcPr>
            <w:tcW w:w="624" w:type="dxa"/>
            <w:shd w:val="clear" w:color="auto" w:fill="auto"/>
          </w:tcPr>
          <w:p w14:paraId="21CEC67E" w14:textId="77777777" w:rsidR="007D3075" w:rsidRPr="00BF62E3" w:rsidRDefault="007D3075" w:rsidP="00F46D99">
            <w:pPr>
              <w:pStyle w:val="TableText"/>
              <w:spacing w:before="40" w:after="40"/>
              <w:jc w:val="right"/>
              <w:rPr>
                <w:rFonts w:cs="Calibri"/>
                <w:szCs w:val="18"/>
              </w:rPr>
            </w:pPr>
            <w:r w:rsidRPr="00BF62E3">
              <w:rPr>
                <w:rFonts w:cs="Calibri"/>
                <w:szCs w:val="18"/>
              </w:rPr>
              <w:t>1.37</w:t>
            </w:r>
          </w:p>
        </w:tc>
        <w:tc>
          <w:tcPr>
            <w:tcW w:w="624" w:type="dxa"/>
            <w:shd w:val="clear" w:color="auto" w:fill="auto"/>
          </w:tcPr>
          <w:p w14:paraId="14A1A438" w14:textId="77777777" w:rsidR="007D3075" w:rsidRPr="00BF62E3" w:rsidRDefault="007D3075" w:rsidP="00F46D99">
            <w:pPr>
              <w:pStyle w:val="TableText"/>
              <w:spacing w:before="40" w:after="40"/>
              <w:jc w:val="right"/>
              <w:rPr>
                <w:rFonts w:cs="Calibri"/>
                <w:szCs w:val="18"/>
              </w:rPr>
            </w:pPr>
            <w:r w:rsidRPr="00BF62E3">
              <w:rPr>
                <w:rFonts w:cs="Calibri"/>
                <w:szCs w:val="18"/>
              </w:rPr>
              <w:t>1.36</w:t>
            </w:r>
          </w:p>
        </w:tc>
        <w:tc>
          <w:tcPr>
            <w:tcW w:w="624" w:type="dxa"/>
            <w:shd w:val="clear" w:color="auto" w:fill="auto"/>
          </w:tcPr>
          <w:p w14:paraId="1825C705" w14:textId="77777777" w:rsidR="007D3075" w:rsidRPr="00BF62E3" w:rsidRDefault="007D3075" w:rsidP="00F46D99">
            <w:pPr>
              <w:pStyle w:val="TableText"/>
              <w:spacing w:before="40" w:after="40"/>
              <w:jc w:val="right"/>
              <w:rPr>
                <w:rFonts w:cs="Calibri"/>
                <w:szCs w:val="18"/>
              </w:rPr>
            </w:pPr>
            <w:r w:rsidRPr="00BF62E3">
              <w:rPr>
                <w:rFonts w:cs="Calibri"/>
                <w:szCs w:val="18"/>
              </w:rPr>
              <w:t>1.34</w:t>
            </w:r>
          </w:p>
        </w:tc>
        <w:tc>
          <w:tcPr>
            <w:tcW w:w="624" w:type="dxa"/>
            <w:shd w:val="clear" w:color="auto" w:fill="auto"/>
          </w:tcPr>
          <w:p w14:paraId="7C50DA03" w14:textId="77777777" w:rsidR="007D3075" w:rsidRPr="00BF62E3" w:rsidRDefault="007D3075" w:rsidP="00F46D99">
            <w:pPr>
              <w:pStyle w:val="TableText"/>
              <w:spacing w:before="40" w:after="40"/>
              <w:jc w:val="right"/>
              <w:rPr>
                <w:rFonts w:cs="Calibri"/>
                <w:szCs w:val="18"/>
              </w:rPr>
            </w:pPr>
            <w:r w:rsidRPr="00BF62E3">
              <w:rPr>
                <w:rFonts w:cs="Calibri"/>
                <w:szCs w:val="18"/>
              </w:rPr>
              <w:t>1.33</w:t>
            </w:r>
          </w:p>
        </w:tc>
        <w:tc>
          <w:tcPr>
            <w:tcW w:w="624" w:type="dxa"/>
            <w:shd w:val="clear" w:color="auto" w:fill="auto"/>
          </w:tcPr>
          <w:p w14:paraId="44C8A511" w14:textId="77777777" w:rsidR="007D3075" w:rsidRPr="00BF62E3" w:rsidRDefault="007D3075" w:rsidP="00F46D99">
            <w:pPr>
              <w:pStyle w:val="TableText"/>
              <w:spacing w:before="40" w:after="40"/>
              <w:jc w:val="right"/>
              <w:rPr>
                <w:rFonts w:cs="Calibri"/>
                <w:szCs w:val="18"/>
              </w:rPr>
            </w:pPr>
            <w:r w:rsidRPr="00BF62E3">
              <w:rPr>
                <w:rFonts w:cs="Calibri"/>
                <w:szCs w:val="18"/>
              </w:rPr>
              <w:t>1.33</w:t>
            </w:r>
          </w:p>
        </w:tc>
        <w:tc>
          <w:tcPr>
            <w:tcW w:w="624" w:type="dxa"/>
            <w:shd w:val="clear" w:color="auto" w:fill="auto"/>
          </w:tcPr>
          <w:p w14:paraId="6071604E" w14:textId="77777777" w:rsidR="007D3075" w:rsidRPr="00BF62E3" w:rsidRDefault="007D3075" w:rsidP="00F46D99">
            <w:pPr>
              <w:pStyle w:val="TableText"/>
              <w:spacing w:before="40" w:after="40"/>
              <w:jc w:val="right"/>
              <w:rPr>
                <w:rFonts w:cs="Calibri"/>
                <w:szCs w:val="18"/>
              </w:rPr>
            </w:pPr>
            <w:r w:rsidRPr="00BF62E3">
              <w:rPr>
                <w:rFonts w:cs="Calibri"/>
                <w:szCs w:val="18"/>
              </w:rPr>
              <w:t>1.33</w:t>
            </w:r>
          </w:p>
        </w:tc>
        <w:tc>
          <w:tcPr>
            <w:tcW w:w="624" w:type="dxa"/>
            <w:shd w:val="clear" w:color="auto" w:fill="auto"/>
          </w:tcPr>
          <w:p w14:paraId="78887616" w14:textId="77777777" w:rsidR="007D3075" w:rsidRPr="00BF62E3" w:rsidRDefault="007D3075" w:rsidP="00F46D99">
            <w:pPr>
              <w:pStyle w:val="TableText"/>
              <w:spacing w:before="40" w:after="40"/>
              <w:jc w:val="right"/>
              <w:rPr>
                <w:rFonts w:cs="Calibri"/>
                <w:szCs w:val="18"/>
              </w:rPr>
            </w:pPr>
            <w:r w:rsidRPr="00BF62E3">
              <w:rPr>
                <w:rFonts w:cs="Calibri"/>
                <w:szCs w:val="18"/>
              </w:rPr>
              <w:t>1.38</w:t>
            </w:r>
          </w:p>
        </w:tc>
        <w:tc>
          <w:tcPr>
            <w:tcW w:w="624" w:type="dxa"/>
            <w:shd w:val="clear" w:color="auto" w:fill="auto"/>
          </w:tcPr>
          <w:p w14:paraId="26271D75" w14:textId="77777777" w:rsidR="007D3075" w:rsidRPr="00BF62E3" w:rsidRDefault="007D3075" w:rsidP="00F46D99">
            <w:pPr>
              <w:pStyle w:val="TableText"/>
              <w:spacing w:before="40" w:after="40"/>
              <w:jc w:val="right"/>
              <w:rPr>
                <w:rFonts w:cs="Calibri"/>
                <w:szCs w:val="18"/>
              </w:rPr>
            </w:pPr>
            <w:r w:rsidRPr="00BF62E3">
              <w:rPr>
                <w:rFonts w:cs="Calibri"/>
                <w:szCs w:val="18"/>
              </w:rPr>
              <w:t>1.22</w:t>
            </w:r>
          </w:p>
        </w:tc>
        <w:tc>
          <w:tcPr>
            <w:tcW w:w="624" w:type="dxa"/>
            <w:shd w:val="clear" w:color="auto" w:fill="auto"/>
          </w:tcPr>
          <w:p w14:paraId="45A1E7E5" w14:textId="77777777" w:rsidR="007D3075" w:rsidRPr="00BF62E3" w:rsidRDefault="007D3075" w:rsidP="00F46D99">
            <w:pPr>
              <w:pStyle w:val="TableText"/>
              <w:spacing w:before="40" w:after="40"/>
              <w:jc w:val="right"/>
              <w:rPr>
                <w:rFonts w:cs="Calibri"/>
                <w:szCs w:val="18"/>
              </w:rPr>
            </w:pPr>
            <w:r w:rsidRPr="00BF62E3">
              <w:rPr>
                <w:rFonts w:cs="Calibri"/>
                <w:szCs w:val="18"/>
              </w:rPr>
              <w:t>1.22</w:t>
            </w:r>
          </w:p>
        </w:tc>
      </w:tr>
      <w:tr w:rsidR="007D3075" w:rsidRPr="00BF62E3" w14:paraId="68AC38E3" w14:textId="77777777" w:rsidTr="000E352C">
        <w:tc>
          <w:tcPr>
            <w:tcW w:w="3119" w:type="dxa"/>
          </w:tcPr>
          <w:p w14:paraId="0AB74600" w14:textId="03E6D2E5" w:rsidR="007D3075" w:rsidRPr="00BF62E3" w:rsidRDefault="007D3075" w:rsidP="00F46D99">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Forest land</w:t>
            </w:r>
          </w:p>
        </w:tc>
        <w:tc>
          <w:tcPr>
            <w:tcW w:w="624" w:type="dxa"/>
            <w:shd w:val="clear" w:color="auto" w:fill="auto"/>
          </w:tcPr>
          <w:p w14:paraId="34052B11" w14:textId="77777777" w:rsidR="007D3075" w:rsidRPr="00BF62E3" w:rsidRDefault="007D3075" w:rsidP="00F46D99">
            <w:pPr>
              <w:pStyle w:val="TableText"/>
              <w:spacing w:before="40" w:after="40"/>
              <w:jc w:val="right"/>
              <w:rPr>
                <w:rFonts w:cs="Calibri"/>
                <w:szCs w:val="18"/>
              </w:rPr>
            </w:pPr>
            <w:r w:rsidRPr="00BF62E3">
              <w:rPr>
                <w:rFonts w:cs="Calibri"/>
                <w:szCs w:val="18"/>
              </w:rPr>
              <w:t>1.01</w:t>
            </w:r>
          </w:p>
        </w:tc>
        <w:tc>
          <w:tcPr>
            <w:tcW w:w="624" w:type="dxa"/>
            <w:shd w:val="clear" w:color="auto" w:fill="auto"/>
          </w:tcPr>
          <w:p w14:paraId="45520670" w14:textId="77777777" w:rsidR="007D3075" w:rsidRPr="00BF62E3" w:rsidRDefault="007D3075" w:rsidP="00F46D99">
            <w:pPr>
              <w:pStyle w:val="TableText"/>
              <w:spacing w:before="40" w:after="40"/>
              <w:jc w:val="right"/>
              <w:rPr>
                <w:rFonts w:cs="Calibri"/>
                <w:szCs w:val="18"/>
              </w:rPr>
            </w:pPr>
            <w:r w:rsidRPr="00BF62E3">
              <w:rPr>
                <w:rFonts w:cs="Calibri"/>
                <w:szCs w:val="18"/>
              </w:rPr>
              <w:t>1.02</w:t>
            </w:r>
          </w:p>
        </w:tc>
        <w:tc>
          <w:tcPr>
            <w:tcW w:w="624" w:type="dxa"/>
            <w:shd w:val="clear" w:color="auto" w:fill="auto"/>
          </w:tcPr>
          <w:p w14:paraId="76CDD9AA" w14:textId="77777777" w:rsidR="007D3075" w:rsidRPr="00BF62E3" w:rsidRDefault="007D3075" w:rsidP="00F46D99">
            <w:pPr>
              <w:pStyle w:val="TableText"/>
              <w:spacing w:before="40" w:after="40"/>
              <w:jc w:val="right"/>
              <w:rPr>
                <w:rFonts w:cs="Calibri"/>
                <w:szCs w:val="18"/>
              </w:rPr>
            </w:pPr>
            <w:r w:rsidRPr="00BF62E3">
              <w:rPr>
                <w:rFonts w:cs="Calibri"/>
                <w:szCs w:val="18"/>
              </w:rPr>
              <w:t>1.01</w:t>
            </w:r>
          </w:p>
        </w:tc>
        <w:tc>
          <w:tcPr>
            <w:tcW w:w="624" w:type="dxa"/>
            <w:shd w:val="clear" w:color="auto" w:fill="auto"/>
          </w:tcPr>
          <w:p w14:paraId="52244CF0" w14:textId="77777777" w:rsidR="007D3075" w:rsidRPr="00BF62E3" w:rsidRDefault="007D3075" w:rsidP="00F46D99">
            <w:pPr>
              <w:pStyle w:val="TableText"/>
              <w:spacing w:before="40" w:after="40"/>
              <w:jc w:val="right"/>
              <w:rPr>
                <w:rFonts w:cs="Calibri"/>
                <w:szCs w:val="18"/>
              </w:rPr>
            </w:pPr>
            <w:r w:rsidRPr="00BF62E3">
              <w:rPr>
                <w:rFonts w:cs="Calibri"/>
                <w:szCs w:val="18"/>
              </w:rPr>
              <w:t>1.00</w:t>
            </w:r>
          </w:p>
        </w:tc>
        <w:tc>
          <w:tcPr>
            <w:tcW w:w="624" w:type="dxa"/>
            <w:shd w:val="clear" w:color="auto" w:fill="auto"/>
          </w:tcPr>
          <w:p w14:paraId="55A86888" w14:textId="77777777" w:rsidR="007D3075" w:rsidRPr="00BF62E3" w:rsidRDefault="007D3075" w:rsidP="00F46D99">
            <w:pPr>
              <w:pStyle w:val="TableText"/>
              <w:spacing w:before="40" w:after="40"/>
              <w:jc w:val="right"/>
              <w:rPr>
                <w:rFonts w:cs="Calibri"/>
                <w:szCs w:val="18"/>
              </w:rPr>
            </w:pPr>
            <w:r w:rsidRPr="00BF62E3">
              <w:rPr>
                <w:rFonts w:cs="Calibri"/>
                <w:szCs w:val="18"/>
              </w:rPr>
              <w:t>0.98</w:t>
            </w:r>
          </w:p>
        </w:tc>
        <w:tc>
          <w:tcPr>
            <w:tcW w:w="624" w:type="dxa"/>
            <w:shd w:val="clear" w:color="auto" w:fill="auto"/>
          </w:tcPr>
          <w:p w14:paraId="38BEFEFA" w14:textId="77777777" w:rsidR="007D3075" w:rsidRPr="00BF62E3" w:rsidRDefault="007D3075" w:rsidP="00F46D99">
            <w:pPr>
              <w:pStyle w:val="TableText"/>
              <w:spacing w:before="40" w:after="40"/>
              <w:jc w:val="right"/>
              <w:rPr>
                <w:rFonts w:cs="Calibri"/>
                <w:szCs w:val="18"/>
              </w:rPr>
            </w:pPr>
            <w:r w:rsidRPr="00BF62E3">
              <w:rPr>
                <w:rFonts w:cs="Calibri"/>
                <w:szCs w:val="18"/>
              </w:rPr>
              <w:t>0.95</w:t>
            </w:r>
          </w:p>
        </w:tc>
        <w:tc>
          <w:tcPr>
            <w:tcW w:w="624" w:type="dxa"/>
            <w:shd w:val="clear" w:color="auto" w:fill="auto"/>
          </w:tcPr>
          <w:p w14:paraId="124880EF" w14:textId="77777777" w:rsidR="007D3075" w:rsidRPr="00BF62E3" w:rsidRDefault="007D3075" w:rsidP="00F46D99">
            <w:pPr>
              <w:pStyle w:val="TableText"/>
              <w:spacing w:before="40" w:after="40"/>
              <w:jc w:val="right"/>
              <w:rPr>
                <w:rFonts w:cs="Calibri"/>
                <w:szCs w:val="18"/>
              </w:rPr>
            </w:pPr>
            <w:r w:rsidRPr="00BF62E3">
              <w:rPr>
                <w:rFonts w:cs="Calibri"/>
                <w:szCs w:val="18"/>
              </w:rPr>
              <w:t>0.92</w:t>
            </w:r>
          </w:p>
        </w:tc>
        <w:tc>
          <w:tcPr>
            <w:tcW w:w="624" w:type="dxa"/>
            <w:shd w:val="clear" w:color="auto" w:fill="auto"/>
          </w:tcPr>
          <w:p w14:paraId="02870893" w14:textId="77777777" w:rsidR="007D3075" w:rsidRPr="00BF62E3" w:rsidRDefault="007D3075" w:rsidP="00F46D99">
            <w:pPr>
              <w:pStyle w:val="TableText"/>
              <w:spacing w:before="40" w:after="40"/>
              <w:jc w:val="right"/>
              <w:rPr>
                <w:rFonts w:cs="Calibri"/>
                <w:szCs w:val="18"/>
              </w:rPr>
            </w:pPr>
            <w:r w:rsidRPr="00BF62E3">
              <w:rPr>
                <w:rFonts w:cs="Calibri"/>
                <w:szCs w:val="18"/>
              </w:rPr>
              <w:t>0.90</w:t>
            </w:r>
          </w:p>
        </w:tc>
        <w:tc>
          <w:tcPr>
            <w:tcW w:w="624" w:type="dxa"/>
            <w:shd w:val="clear" w:color="auto" w:fill="auto"/>
          </w:tcPr>
          <w:p w14:paraId="1160A847" w14:textId="77777777" w:rsidR="007D3075" w:rsidRPr="00BF62E3" w:rsidRDefault="007D3075" w:rsidP="00F46D99">
            <w:pPr>
              <w:pStyle w:val="TableText"/>
              <w:spacing w:before="40" w:after="40"/>
              <w:jc w:val="right"/>
              <w:rPr>
                <w:rFonts w:cs="Calibri"/>
                <w:szCs w:val="18"/>
              </w:rPr>
            </w:pPr>
            <w:r w:rsidRPr="00BF62E3">
              <w:rPr>
                <w:rFonts w:cs="Calibri"/>
                <w:szCs w:val="18"/>
              </w:rPr>
              <w:t>0.89</w:t>
            </w:r>
          </w:p>
        </w:tc>
        <w:tc>
          <w:tcPr>
            <w:tcW w:w="624" w:type="dxa"/>
            <w:shd w:val="clear" w:color="auto" w:fill="auto"/>
          </w:tcPr>
          <w:p w14:paraId="44245A1A" w14:textId="77777777" w:rsidR="007D3075" w:rsidRPr="00BF62E3" w:rsidRDefault="007D3075" w:rsidP="00F46D99">
            <w:pPr>
              <w:pStyle w:val="TableText"/>
              <w:spacing w:before="40" w:after="40"/>
              <w:jc w:val="right"/>
              <w:rPr>
                <w:rFonts w:cs="Calibri"/>
                <w:szCs w:val="18"/>
              </w:rPr>
            </w:pPr>
            <w:r w:rsidRPr="00BF62E3">
              <w:rPr>
                <w:rFonts w:cs="Calibri"/>
                <w:szCs w:val="18"/>
              </w:rPr>
              <w:t>0.87</w:t>
            </w:r>
          </w:p>
        </w:tc>
        <w:tc>
          <w:tcPr>
            <w:tcW w:w="624" w:type="dxa"/>
            <w:shd w:val="clear" w:color="auto" w:fill="auto"/>
          </w:tcPr>
          <w:p w14:paraId="41A16BAA" w14:textId="77777777" w:rsidR="007D3075" w:rsidRPr="00BF62E3" w:rsidRDefault="007D3075" w:rsidP="00F46D99">
            <w:pPr>
              <w:pStyle w:val="TableText"/>
              <w:spacing w:before="40" w:after="40"/>
              <w:jc w:val="right"/>
              <w:rPr>
                <w:rFonts w:cs="Calibri"/>
                <w:szCs w:val="18"/>
              </w:rPr>
            </w:pPr>
            <w:r w:rsidRPr="00BF62E3">
              <w:rPr>
                <w:rFonts w:cs="Calibri"/>
                <w:szCs w:val="18"/>
              </w:rPr>
              <w:t>0.87</w:t>
            </w:r>
          </w:p>
        </w:tc>
      </w:tr>
      <w:tr w:rsidR="007D3075" w:rsidRPr="00BF62E3" w14:paraId="1F05EC44" w14:textId="77777777" w:rsidTr="000E352C">
        <w:tc>
          <w:tcPr>
            <w:tcW w:w="3119" w:type="dxa"/>
          </w:tcPr>
          <w:p w14:paraId="320F5E64" w14:textId="1C880E43" w:rsidR="007D3075" w:rsidRPr="00BF62E3" w:rsidRDefault="007D3075" w:rsidP="00F46D99">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Cropland</w:t>
            </w:r>
          </w:p>
        </w:tc>
        <w:tc>
          <w:tcPr>
            <w:tcW w:w="624" w:type="dxa"/>
            <w:shd w:val="clear" w:color="auto" w:fill="auto"/>
          </w:tcPr>
          <w:p w14:paraId="12A4FAD2" w14:textId="77777777" w:rsidR="007D3075" w:rsidRPr="00BF62E3" w:rsidRDefault="007D3075" w:rsidP="00F46D99">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5E37119F" w14:textId="77777777" w:rsidR="007D3075" w:rsidRPr="00BF62E3" w:rsidRDefault="007D3075" w:rsidP="00F46D99">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01ABD79C" w14:textId="77777777" w:rsidR="007D3075" w:rsidRPr="00BF62E3" w:rsidRDefault="007D3075" w:rsidP="00F46D99">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387B1CCA" w14:textId="77777777" w:rsidR="007D3075" w:rsidRPr="00BF62E3" w:rsidRDefault="007D3075" w:rsidP="00F46D99">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660C5629" w14:textId="77777777" w:rsidR="007D3075" w:rsidRPr="00BF62E3" w:rsidRDefault="007D3075" w:rsidP="00F46D99">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02525F81" w14:textId="77777777" w:rsidR="007D3075" w:rsidRPr="00BF62E3" w:rsidRDefault="007D3075" w:rsidP="00F46D99">
            <w:pPr>
              <w:pStyle w:val="TableText"/>
              <w:spacing w:before="40" w:after="40"/>
              <w:jc w:val="right"/>
              <w:rPr>
                <w:rFonts w:cs="Calibri"/>
                <w:szCs w:val="18"/>
              </w:rPr>
            </w:pPr>
            <w:r w:rsidRPr="00BF62E3">
              <w:rPr>
                <w:rFonts w:cs="Calibri"/>
                <w:szCs w:val="18"/>
              </w:rPr>
              <w:t>0.05</w:t>
            </w:r>
          </w:p>
        </w:tc>
        <w:tc>
          <w:tcPr>
            <w:tcW w:w="624" w:type="dxa"/>
            <w:shd w:val="clear" w:color="auto" w:fill="auto"/>
          </w:tcPr>
          <w:p w14:paraId="2D268DF7" w14:textId="77777777" w:rsidR="007D3075" w:rsidRPr="00BF62E3" w:rsidRDefault="007D3075" w:rsidP="00F46D99">
            <w:pPr>
              <w:pStyle w:val="TableText"/>
              <w:spacing w:before="40" w:after="40"/>
              <w:jc w:val="right"/>
              <w:rPr>
                <w:rFonts w:cs="Calibri"/>
                <w:szCs w:val="18"/>
              </w:rPr>
            </w:pPr>
            <w:r w:rsidRPr="00BF62E3">
              <w:rPr>
                <w:rFonts w:cs="Calibri"/>
                <w:szCs w:val="18"/>
              </w:rPr>
              <w:t>0.05</w:t>
            </w:r>
          </w:p>
        </w:tc>
        <w:tc>
          <w:tcPr>
            <w:tcW w:w="624" w:type="dxa"/>
            <w:shd w:val="clear" w:color="auto" w:fill="auto"/>
          </w:tcPr>
          <w:p w14:paraId="3B20F5C1" w14:textId="77777777" w:rsidR="007D3075" w:rsidRPr="00BF62E3" w:rsidRDefault="007D3075" w:rsidP="00F46D99">
            <w:pPr>
              <w:pStyle w:val="TableText"/>
              <w:spacing w:before="40" w:after="40"/>
              <w:jc w:val="right"/>
              <w:rPr>
                <w:rFonts w:cs="Calibri"/>
                <w:szCs w:val="18"/>
              </w:rPr>
            </w:pPr>
            <w:r w:rsidRPr="00BF62E3">
              <w:rPr>
                <w:rFonts w:cs="Calibri"/>
                <w:szCs w:val="18"/>
              </w:rPr>
              <w:t>0.05</w:t>
            </w:r>
          </w:p>
        </w:tc>
        <w:tc>
          <w:tcPr>
            <w:tcW w:w="624" w:type="dxa"/>
            <w:shd w:val="clear" w:color="auto" w:fill="auto"/>
          </w:tcPr>
          <w:p w14:paraId="7A80C05B" w14:textId="77777777" w:rsidR="007D3075" w:rsidRPr="00BF62E3" w:rsidRDefault="007D3075" w:rsidP="00F46D99">
            <w:pPr>
              <w:pStyle w:val="TableText"/>
              <w:spacing w:before="40" w:after="40"/>
              <w:jc w:val="right"/>
              <w:rPr>
                <w:rFonts w:cs="Calibri"/>
                <w:szCs w:val="18"/>
              </w:rPr>
            </w:pPr>
            <w:r w:rsidRPr="00BF62E3">
              <w:rPr>
                <w:rFonts w:cs="Calibri"/>
                <w:szCs w:val="18"/>
              </w:rPr>
              <w:t>0.05</w:t>
            </w:r>
          </w:p>
        </w:tc>
        <w:tc>
          <w:tcPr>
            <w:tcW w:w="624" w:type="dxa"/>
            <w:shd w:val="clear" w:color="auto" w:fill="auto"/>
          </w:tcPr>
          <w:p w14:paraId="38605BB2" w14:textId="77777777" w:rsidR="007D3075" w:rsidRPr="00BF62E3" w:rsidRDefault="007D3075" w:rsidP="00F46D99">
            <w:pPr>
              <w:pStyle w:val="TableText"/>
              <w:spacing w:before="40" w:after="40"/>
              <w:jc w:val="right"/>
              <w:rPr>
                <w:rFonts w:cs="Calibri"/>
                <w:szCs w:val="18"/>
              </w:rPr>
            </w:pPr>
            <w:r w:rsidRPr="00BF62E3">
              <w:rPr>
                <w:rFonts w:cs="Calibri"/>
                <w:szCs w:val="18"/>
              </w:rPr>
              <w:t>0.05</w:t>
            </w:r>
          </w:p>
        </w:tc>
        <w:tc>
          <w:tcPr>
            <w:tcW w:w="624" w:type="dxa"/>
            <w:shd w:val="clear" w:color="auto" w:fill="auto"/>
          </w:tcPr>
          <w:p w14:paraId="63AA8039" w14:textId="77777777" w:rsidR="007D3075" w:rsidRPr="00BF62E3" w:rsidRDefault="007D3075" w:rsidP="00F46D99">
            <w:pPr>
              <w:pStyle w:val="TableText"/>
              <w:spacing w:before="40" w:after="40"/>
              <w:jc w:val="right"/>
              <w:rPr>
                <w:rFonts w:cs="Calibri"/>
                <w:szCs w:val="18"/>
              </w:rPr>
            </w:pPr>
            <w:r w:rsidRPr="00BF62E3">
              <w:rPr>
                <w:rFonts w:cs="Calibri"/>
                <w:szCs w:val="18"/>
              </w:rPr>
              <w:t>0.05</w:t>
            </w:r>
          </w:p>
        </w:tc>
      </w:tr>
      <w:tr w:rsidR="007D3075" w:rsidRPr="00BF62E3" w14:paraId="7B1D64F6" w14:textId="77777777" w:rsidTr="000E352C">
        <w:tc>
          <w:tcPr>
            <w:tcW w:w="3119" w:type="dxa"/>
          </w:tcPr>
          <w:p w14:paraId="4145B336" w14:textId="1FB6B2CE" w:rsidR="007D3075" w:rsidRPr="00BF62E3" w:rsidRDefault="007D3075" w:rsidP="00F46D99">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Grassland</w:t>
            </w:r>
          </w:p>
        </w:tc>
        <w:tc>
          <w:tcPr>
            <w:tcW w:w="624" w:type="dxa"/>
            <w:shd w:val="clear" w:color="auto" w:fill="auto"/>
          </w:tcPr>
          <w:p w14:paraId="29F8F589" w14:textId="77777777" w:rsidR="007D3075" w:rsidRPr="00BF62E3" w:rsidRDefault="007D3075" w:rsidP="00F46D99">
            <w:pPr>
              <w:pStyle w:val="TableText"/>
              <w:spacing w:before="40" w:after="40"/>
              <w:jc w:val="right"/>
              <w:rPr>
                <w:rFonts w:cs="Calibri"/>
                <w:szCs w:val="18"/>
              </w:rPr>
            </w:pPr>
            <w:r w:rsidRPr="00BF62E3">
              <w:rPr>
                <w:rFonts w:cs="Calibri"/>
                <w:szCs w:val="18"/>
              </w:rPr>
              <w:t>0.14</w:t>
            </w:r>
          </w:p>
        </w:tc>
        <w:tc>
          <w:tcPr>
            <w:tcW w:w="624" w:type="dxa"/>
            <w:shd w:val="clear" w:color="auto" w:fill="auto"/>
          </w:tcPr>
          <w:p w14:paraId="4EF05738" w14:textId="77777777" w:rsidR="007D3075" w:rsidRPr="00BF62E3" w:rsidRDefault="007D3075" w:rsidP="00F46D99">
            <w:pPr>
              <w:pStyle w:val="TableText"/>
              <w:spacing w:before="40" w:after="40"/>
              <w:jc w:val="right"/>
              <w:rPr>
                <w:rFonts w:cs="Calibri"/>
                <w:szCs w:val="18"/>
              </w:rPr>
            </w:pPr>
            <w:r w:rsidRPr="00BF62E3">
              <w:rPr>
                <w:rFonts w:cs="Calibri"/>
                <w:szCs w:val="18"/>
              </w:rPr>
              <w:t>0.16</w:t>
            </w:r>
          </w:p>
        </w:tc>
        <w:tc>
          <w:tcPr>
            <w:tcW w:w="624" w:type="dxa"/>
            <w:shd w:val="clear" w:color="auto" w:fill="auto"/>
          </w:tcPr>
          <w:p w14:paraId="754EE000" w14:textId="77777777" w:rsidR="007D3075" w:rsidRPr="00BF62E3" w:rsidRDefault="007D3075" w:rsidP="00F46D99">
            <w:pPr>
              <w:pStyle w:val="TableText"/>
              <w:spacing w:before="40" w:after="40"/>
              <w:jc w:val="right"/>
              <w:rPr>
                <w:rFonts w:cs="Calibri"/>
                <w:szCs w:val="18"/>
              </w:rPr>
            </w:pPr>
            <w:r w:rsidRPr="00BF62E3">
              <w:rPr>
                <w:rFonts w:cs="Calibri"/>
                <w:szCs w:val="18"/>
              </w:rPr>
              <w:t>0.16</w:t>
            </w:r>
          </w:p>
        </w:tc>
        <w:tc>
          <w:tcPr>
            <w:tcW w:w="624" w:type="dxa"/>
            <w:shd w:val="clear" w:color="auto" w:fill="auto"/>
          </w:tcPr>
          <w:p w14:paraId="6DF445FA" w14:textId="77777777" w:rsidR="007D3075" w:rsidRPr="00BF62E3" w:rsidRDefault="007D3075" w:rsidP="00F46D99">
            <w:pPr>
              <w:pStyle w:val="TableText"/>
              <w:spacing w:before="40" w:after="40"/>
              <w:jc w:val="right"/>
              <w:rPr>
                <w:rFonts w:cs="Calibri"/>
                <w:szCs w:val="18"/>
              </w:rPr>
            </w:pPr>
            <w:r w:rsidRPr="00BF62E3">
              <w:rPr>
                <w:rFonts w:cs="Calibri"/>
                <w:szCs w:val="18"/>
              </w:rPr>
              <w:t>0.15</w:t>
            </w:r>
          </w:p>
        </w:tc>
        <w:tc>
          <w:tcPr>
            <w:tcW w:w="624" w:type="dxa"/>
            <w:shd w:val="clear" w:color="auto" w:fill="auto"/>
          </w:tcPr>
          <w:p w14:paraId="4F2D69E7" w14:textId="77777777" w:rsidR="007D3075" w:rsidRPr="00BF62E3" w:rsidRDefault="007D3075" w:rsidP="00F46D99">
            <w:pPr>
              <w:pStyle w:val="TableText"/>
              <w:spacing w:before="40" w:after="40"/>
              <w:jc w:val="right"/>
              <w:rPr>
                <w:rFonts w:cs="Calibri"/>
                <w:szCs w:val="18"/>
              </w:rPr>
            </w:pPr>
            <w:r w:rsidRPr="00BF62E3">
              <w:rPr>
                <w:rFonts w:cs="Calibri"/>
                <w:szCs w:val="18"/>
              </w:rPr>
              <w:t>0.17</w:t>
            </w:r>
          </w:p>
        </w:tc>
        <w:tc>
          <w:tcPr>
            <w:tcW w:w="624" w:type="dxa"/>
            <w:shd w:val="clear" w:color="auto" w:fill="auto"/>
          </w:tcPr>
          <w:p w14:paraId="1C4493EB" w14:textId="77777777" w:rsidR="007D3075" w:rsidRPr="00BF62E3" w:rsidRDefault="007D3075" w:rsidP="00F46D99">
            <w:pPr>
              <w:pStyle w:val="TableText"/>
              <w:spacing w:before="40" w:after="40"/>
              <w:jc w:val="right"/>
              <w:rPr>
                <w:rFonts w:cs="Calibri"/>
                <w:szCs w:val="18"/>
              </w:rPr>
            </w:pPr>
            <w:r w:rsidRPr="00BF62E3">
              <w:rPr>
                <w:rFonts w:cs="Calibri"/>
                <w:szCs w:val="18"/>
              </w:rPr>
              <w:t>0.18</w:t>
            </w:r>
          </w:p>
        </w:tc>
        <w:tc>
          <w:tcPr>
            <w:tcW w:w="624" w:type="dxa"/>
            <w:shd w:val="clear" w:color="auto" w:fill="auto"/>
          </w:tcPr>
          <w:p w14:paraId="0DEB5F6A" w14:textId="77777777" w:rsidR="007D3075" w:rsidRPr="00BF62E3" w:rsidRDefault="007D3075" w:rsidP="00F46D99">
            <w:pPr>
              <w:pStyle w:val="TableText"/>
              <w:spacing w:before="40" w:after="40"/>
              <w:jc w:val="right"/>
              <w:rPr>
                <w:rFonts w:cs="Calibri"/>
                <w:szCs w:val="18"/>
              </w:rPr>
            </w:pPr>
            <w:r w:rsidRPr="00BF62E3">
              <w:rPr>
                <w:rFonts w:cs="Calibri"/>
                <w:szCs w:val="18"/>
              </w:rPr>
              <w:t>0.22</w:t>
            </w:r>
          </w:p>
        </w:tc>
        <w:tc>
          <w:tcPr>
            <w:tcW w:w="624" w:type="dxa"/>
            <w:shd w:val="clear" w:color="auto" w:fill="auto"/>
          </w:tcPr>
          <w:p w14:paraId="19B80C19" w14:textId="77777777" w:rsidR="007D3075" w:rsidRPr="00BF62E3" w:rsidRDefault="007D3075" w:rsidP="00F46D99">
            <w:pPr>
              <w:pStyle w:val="TableText"/>
              <w:spacing w:before="40" w:after="40"/>
              <w:jc w:val="right"/>
              <w:rPr>
                <w:rFonts w:cs="Calibri"/>
                <w:szCs w:val="18"/>
              </w:rPr>
            </w:pPr>
            <w:r w:rsidRPr="00BF62E3">
              <w:rPr>
                <w:rFonts w:cs="Calibri"/>
                <w:szCs w:val="18"/>
              </w:rPr>
              <w:t>0.24</w:t>
            </w:r>
          </w:p>
        </w:tc>
        <w:tc>
          <w:tcPr>
            <w:tcW w:w="624" w:type="dxa"/>
            <w:shd w:val="clear" w:color="auto" w:fill="auto"/>
          </w:tcPr>
          <w:p w14:paraId="44B4E376" w14:textId="77777777" w:rsidR="007D3075" w:rsidRPr="00BF62E3" w:rsidRDefault="007D3075" w:rsidP="00F46D99">
            <w:pPr>
              <w:pStyle w:val="TableText"/>
              <w:spacing w:before="40" w:after="40"/>
              <w:jc w:val="right"/>
              <w:rPr>
                <w:rFonts w:cs="Calibri"/>
                <w:szCs w:val="18"/>
              </w:rPr>
            </w:pPr>
            <w:r w:rsidRPr="00BF62E3">
              <w:rPr>
                <w:rFonts w:cs="Calibri"/>
                <w:szCs w:val="18"/>
              </w:rPr>
              <w:t>0.30</w:t>
            </w:r>
          </w:p>
        </w:tc>
        <w:tc>
          <w:tcPr>
            <w:tcW w:w="624" w:type="dxa"/>
            <w:shd w:val="clear" w:color="auto" w:fill="auto"/>
          </w:tcPr>
          <w:p w14:paraId="6A871189" w14:textId="77777777" w:rsidR="007D3075" w:rsidRPr="00BF62E3" w:rsidRDefault="007D3075" w:rsidP="00F46D99">
            <w:pPr>
              <w:pStyle w:val="TableText"/>
              <w:spacing w:before="40" w:after="40"/>
              <w:jc w:val="right"/>
              <w:rPr>
                <w:rFonts w:cs="Calibri"/>
                <w:szCs w:val="18"/>
              </w:rPr>
            </w:pPr>
            <w:r w:rsidRPr="00BF62E3">
              <w:rPr>
                <w:rFonts w:cs="Calibri"/>
                <w:szCs w:val="18"/>
              </w:rPr>
              <w:t>0.17</w:t>
            </w:r>
          </w:p>
        </w:tc>
        <w:tc>
          <w:tcPr>
            <w:tcW w:w="624" w:type="dxa"/>
            <w:shd w:val="clear" w:color="auto" w:fill="auto"/>
          </w:tcPr>
          <w:p w14:paraId="5AB8B5A5" w14:textId="77777777" w:rsidR="007D3075" w:rsidRPr="00BF62E3" w:rsidRDefault="007D3075" w:rsidP="00F46D99">
            <w:pPr>
              <w:pStyle w:val="TableText"/>
              <w:spacing w:before="40" w:after="40"/>
              <w:jc w:val="right"/>
              <w:rPr>
                <w:rFonts w:cs="Calibri"/>
                <w:szCs w:val="18"/>
              </w:rPr>
            </w:pPr>
            <w:r w:rsidRPr="00BF62E3">
              <w:rPr>
                <w:rFonts w:cs="Calibri"/>
                <w:szCs w:val="18"/>
              </w:rPr>
              <w:t>0.17</w:t>
            </w:r>
          </w:p>
        </w:tc>
      </w:tr>
      <w:tr w:rsidR="007D3075" w:rsidRPr="00BF62E3" w14:paraId="5B13AEBE" w14:textId="77777777" w:rsidTr="000E352C">
        <w:tc>
          <w:tcPr>
            <w:tcW w:w="3119" w:type="dxa"/>
          </w:tcPr>
          <w:p w14:paraId="31B73265" w14:textId="08BC4BFF" w:rsidR="007D3075" w:rsidRPr="00BF62E3" w:rsidRDefault="007D3075" w:rsidP="00F46D99">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Wetlands</w:t>
            </w:r>
          </w:p>
        </w:tc>
        <w:tc>
          <w:tcPr>
            <w:tcW w:w="624" w:type="dxa"/>
            <w:shd w:val="clear" w:color="auto" w:fill="auto"/>
          </w:tcPr>
          <w:p w14:paraId="5C151E70"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13D8F0C"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1A58977"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697665B"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93E9FE0"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2884704"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1193AD8"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FF35ADE"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5F1CDCA"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870A1BC"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3F9A3F4"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r>
      <w:tr w:rsidR="007D3075" w:rsidRPr="00BF62E3" w14:paraId="4E5D6E1E" w14:textId="77777777" w:rsidTr="000E352C">
        <w:tc>
          <w:tcPr>
            <w:tcW w:w="3119" w:type="dxa"/>
          </w:tcPr>
          <w:p w14:paraId="1D238678" w14:textId="5E06A047" w:rsidR="007D3075" w:rsidRPr="00BF62E3" w:rsidRDefault="007D3075" w:rsidP="00F46D99">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Settlements </w:t>
            </w:r>
          </w:p>
        </w:tc>
        <w:tc>
          <w:tcPr>
            <w:tcW w:w="624" w:type="dxa"/>
            <w:shd w:val="clear" w:color="auto" w:fill="auto"/>
          </w:tcPr>
          <w:p w14:paraId="76EA5C18"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7DBEEE5"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B688980"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46FEA30"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478027C"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B044117"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D41D484"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1829887"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A226550"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495619D"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1CE9CAC"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r>
      <w:tr w:rsidR="007D3075" w:rsidRPr="00BF62E3" w14:paraId="09148A93" w14:textId="77777777" w:rsidTr="000E352C">
        <w:tc>
          <w:tcPr>
            <w:tcW w:w="3119" w:type="dxa"/>
          </w:tcPr>
          <w:p w14:paraId="7156437F" w14:textId="07865668" w:rsidR="007D3075" w:rsidRPr="00BF62E3" w:rsidRDefault="007D3075" w:rsidP="00F46D99">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Other land</w:t>
            </w:r>
          </w:p>
        </w:tc>
        <w:tc>
          <w:tcPr>
            <w:tcW w:w="624" w:type="dxa"/>
            <w:tcBorders>
              <w:bottom w:val="single" w:sz="4" w:space="0" w:color="1B556B" w:themeColor="text2"/>
            </w:tcBorders>
            <w:shd w:val="clear" w:color="auto" w:fill="auto"/>
          </w:tcPr>
          <w:p w14:paraId="15684DBC"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5D7ADCAB"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4D706EE0"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6D5A70A6"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41A07203"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4342B189"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70A1A371"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04081B9E"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46182FB9"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28EBB64F"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75BDAFF7"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r>
      <w:tr w:rsidR="007D3075" w:rsidRPr="00BF62E3" w14:paraId="415761A4" w14:textId="77777777" w:rsidTr="000E352C">
        <w:tc>
          <w:tcPr>
            <w:tcW w:w="3119" w:type="dxa"/>
          </w:tcPr>
          <w:p w14:paraId="7414D5FB" w14:textId="65BAD133" w:rsidR="007D3075" w:rsidRPr="00BF62E3" w:rsidRDefault="007D3075" w:rsidP="00F46D99">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Harvested wood products</w:t>
            </w:r>
          </w:p>
        </w:tc>
        <w:tc>
          <w:tcPr>
            <w:tcW w:w="624" w:type="dxa"/>
            <w:tcBorders>
              <w:top w:val="single" w:sz="4" w:space="0" w:color="1B556B" w:themeColor="text2"/>
            </w:tcBorders>
            <w:shd w:val="clear" w:color="auto" w:fill="D2DDE1" w:themeFill="background2"/>
          </w:tcPr>
          <w:p w14:paraId="5E62014E"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0D908BD"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131411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99A975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AAE020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091DE87"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712BC27"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4C91F93"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2CD2A76"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3E2C576"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DBE1C7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1383048A" w14:textId="77777777" w:rsidTr="000E352C">
        <w:tc>
          <w:tcPr>
            <w:tcW w:w="3119" w:type="dxa"/>
          </w:tcPr>
          <w:p w14:paraId="5049AAF1" w14:textId="1125198F" w:rsidR="007D3075" w:rsidRPr="00BF62E3" w:rsidRDefault="007D3075" w:rsidP="00F46D99">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Other</w:t>
            </w:r>
            <w:r w:rsidR="00F155CC" w:rsidRPr="00BF62E3">
              <w:rPr>
                <w:rFonts w:cs="Calibri"/>
                <w:szCs w:val="18"/>
              </w:rPr>
              <w:t xml:space="preserve"> </w:t>
            </w:r>
          </w:p>
        </w:tc>
        <w:tc>
          <w:tcPr>
            <w:tcW w:w="624" w:type="dxa"/>
            <w:shd w:val="clear" w:color="auto" w:fill="auto"/>
          </w:tcPr>
          <w:p w14:paraId="352FBBA3"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33E3F20"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608591D"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94F60A4"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53B3967"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C15FA18"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22816DA"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7018283"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FF8A2D9"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08C2EB4"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CE8A15B" w14:textId="77777777" w:rsidR="007D3075" w:rsidRPr="00BF62E3" w:rsidRDefault="007D3075" w:rsidP="00F46D99">
            <w:pPr>
              <w:pStyle w:val="TableText"/>
              <w:spacing w:before="40" w:after="40"/>
              <w:jc w:val="right"/>
              <w:rPr>
                <w:rFonts w:cs="Calibri"/>
                <w:szCs w:val="18"/>
              </w:rPr>
            </w:pPr>
            <w:r w:rsidRPr="00BF62E3">
              <w:rPr>
                <w:rFonts w:cs="Calibri"/>
                <w:szCs w:val="18"/>
              </w:rPr>
              <w:t>NA</w:t>
            </w:r>
          </w:p>
        </w:tc>
      </w:tr>
      <w:tr w:rsidR="007D3075" w:rsidRPr="00BF62E3" w14:paraId="029A2D37" w14:textId="77777777" w:rsidTr="000E352C">
        <w:tc>
          <w:tcPr>
            <w:tcW w:w="3119" w:type="dxa"/>
          </w:tcPr>
          <w:p w14:paraId="2451EBDD" w14:textId="3B86E72C" w:rsidR="007D3075" w:rsidRPr="00BF62E3" w:rsidRDefault="007D3075" w:rsidP="00F46D99">
            <w:pPr>
              <w:pStyle w:val="TableText"/>
              <w:spacing w:before="40" w:after="40"/>
              <w:rPr>
                <w:rFonts w:cs="Calibri"/>
                <w:szCs w:val="18"/>
              </w:rPr>
            </w:pPr>
            <w:r w:rsidRPr="00BF62E3">
              <w:rPr>
                <w:rFonts w:cs="Calibri"/>
                <w:b/>
                <w:bCs/>
                <w:szCs w:val="18"/>
              </w:rPr>
              <w:lastRenderedPageBreak/>
              <w:t>5.</w:t>
            </w:r>
            <w:r w:rsidR="00F155CC" w:rsidRPr="00BF62E3">
              <w:rPr>
                <w:rFonts w:cs="Calibri"/>
                <w:b/>
                <w:bCs/>
                <w:szCs w:val="18"/>
              </w:rPr>
              <w:t xml:space="preserve"> </w:t>
            </w:r>
            <w:r w:rsidRPr="00BF62E3">
              <w:rPr>
                <w:rFonts w:cs="Calibri"/>
                <w:b/>
                <w:bCs/>
                <w:szCs w:val="18"/>
              </w:rPr>
              <w:t>Waste</w:t>
            </w:r>
          </w:p>
        </w:tc>
        <w:tc>
          <w:tcPr>
            <w:tcW w:w="624" w:type="dxa"/>
            <w:shd w:val="clear" w:color="auto" w:fill="auto"/>
          </w:tcPr>
          <w:p w14:paraId="75D24CEE" w14:textId="77777777" w:rsidR="007D3075" w:rsidRPr="00BF62E3" w:rsidRDefault="007D3075" w:rsidP="00F46D99">
            <w:pPr>
              <w:pStyle w:val="TableText"/>
              <w:spacing w:before="40" w:after="40"/>
              <w:jc w:val="right"/>
              <w:rPr>
                <w:rFonts w:cs="Calibri"/>
                <w:szCs w:val="18"/>
              </w:rPr>
            </w:pPr>
            <w:r w:rsidRPr="00BF62E3">
              <w:rPr>
                <w:rFonts w:cs="Calibri"/>
                <w:szCs w:val="18"/>
              </w:rPr>
              <w:t>0.43</w:t>
            </w:r>
          </w:p>
        </w:tc>
        <w:tc>
          <w:tcPr>
            <w:tcW w:w="624" w:type="dxa"/>
            <w:shd w:val="clear" w:color="auto" w:fill="auto"/>
          </w:tcPr>
          <w:p w14:paraId="1FDE49E3" w14:textId="77777777" w:rsidR="007D3075" w:rsidRPr="00BF62E3" w:rsidRDefault="007D3075" w:rsidP="00F46D99">
            <w:pPr>
              <w:pStyle w:val="TableText"/>
              <w:spacing w:before="40" w:after="40"/>
              <w:jc w:val="right"/>
              <w:rPr>
                <w:rFonts w:cs="Calibri"/>
                <w:szCs w:val="18"/>
              </w:rPr>
            </w:pPr>
            <w:r w:rsidRPr="00BF62E3">
              <w:rPr>
                <w:rFonts w:cs="Calibri"/>
                <w:szCs w:val="18"/>
              </w:rPr>
              <w:t>0.43</w:t>
            </w:r>
          </w:p>
        </w:tc>
        <w:tc>
          <w:tcPr>
            <w:tcW w:w="624" w:type="dxa"/>
            <w:shd w:val="clear" w:color="auto" w:fill="auto"/>
          </w:tcPr>
          <w:p w14:paraId="2DC55405" w14:textId="77777777" w:rsidR="007D3075" w:rsidRPr="00BF62E3" w:rsidRDefault="007D3075" w:rsidP="00F46D99">
            <w:pPr>
              <w:pStyle w:val="TableText"/>
              <w:spacing w:before="40" w:after="40"/>
              <w:jc w:val="right"/>
              <w:rPr>
                <w:rFonts w:cs="Calibri"/>
                <w:szCs w:val="18"/>
              </w:rPr>
            </w:pPr>
            <w:r w:rsidRPr="00BF62E3">
              <w:rPr>
                <w:rFonts w:cs="Calibri"/>
                <w:szCs w:val="18"/>
              </w:rPr>
              <w:t>0.44</w:t>
            </w:r>
          </w:p>
        </w:tc>
        <w:tc>
          <w:tcPr>
            <w:tcW w:w="624" w:type="dxa"/>
            <w:shd w:val="clear" w:color="auto" w:fill="auto"/>
          </w:tcPr>
          <w:p w14:paraId="06351365" w14:textId="77777777" w:rsidR="007D3075" w:rsidRPr="00BF62E3" w:rsidRDefault="007D3075" w:rsidP="00F46D99">
            <w:pPr>
              <w:pStyle w:val="TableText"/>
              <w:spacing w:before="40" w:after="40"/>
              <w:jc w:val="right"/>
              <w:rPr>
                <w:rFonts w:cs="Calibri"/>
                <w:szCs w:val="18"/>
              </w:rPr>
            </w:pPr>
            <w:r w:rsidRPr="00BF62E3">
              <w:rPr>
                <w:rFonts w:cs="Calibri"/>
                <w:szCs w:val="18"/>
              </w:rPr>
              <w:t>0.42</w:t>
            </w:r>
          </w:p>
        </w:tc>
        <w:tc>
          <w:tcPr>
            <w:tcW w:w="624" w:type="dxa"/>
            <w:shd w:val="clear" w:color="auto" w:fill="auto"/>
          </w:tcPr>
          <w:p w14:paraId="3D35B96C" w14:textId="77777777" w:rsidR="007D3075" w:rsidRPr="00BF62E3" w:rsidRDefault="007D3075" w:rsidP="00F46D99">
            <w:pPr>
              <w:pStyle w:val="TableText"/>
              <w:spacing w:before="40" w:after="40"/>
              <w:jc w:val="right"/>
              <w:rPr>
                <w:rFonts w:cs="Calibri"/>
                <w:szCs w:val="18"/>
              </w:rPr>
            </w:pPr>
            <w:r w:rsidRPr="00BF62E3">
              <w:rPr>
                <w:rFonts w:cs="Calibri"/>
                <w:szCs w:val="18"/>
              </w:rPr>
              <w:t>0.42</w:t>
            </w:r>
          </w:p>
        </w:tc>
        <w:tc>
          <w:tcPr>
            <w:tcW w:w="624" w:type="dxa"/>
            <w:shd w:val="clear" w:color="auto" w:fill="auto"/>
          </w:tcPr>
          <w:p w14:paraId="511732C2" w14:textId="77777777" w:rsidR="007D3075" w:rsidRPr="00BF62E3" w:rsidRDefault="007D3075" w:rsidP="00F46D99">
            <w:pPr>
              <w:pStyle w:val="TableText"/>
              <w:spacing w:before="40" w:after="40"/>
              <w:jc w:val="right"/>
              <w:rPr>
                <w:rFonts w:cs="Calibri"/>
                <w:szCs w:val="18"/>
              </w:rPr>
            </w:pPr>
            <w:r w:rsidRPr="00BF62E3">
              <w:rPr>
                <w:rFonts w:cs="Calibri"/>
                <w:szCs w:val="18"/>
              </w:rPr>
              <w:t>0.42</w:t>
            </w:r>
          </w:p>
        </w:tc>
        <w:tc>
          <w:tcPr>
            <w:tcW w:w="624" w:type="dxa"/>
            <w:shd w:val="clear" w:color="auto" w:fill="auto"/>
          </w:tcPr>
          <w:p w14:paraId="0203241B" w14:textId="77777777" w:rsidR="007D3075" w:rsidRPr="00BF62E3" w:rsidRDefault="007D3075" w:rsidP="00F46D99">
            <w:pPr>
              <w:pStyle w:val="TableText"/>
              <w:spacing w:before="40" w:after="40"/>
              <w:jc w:val="right"/>
              <w:rPr>
                <w:rFonts w:cs="Calibri"/>
                <w:szCs w:val="18"/>
              </w:rPr>
            </w:pPr>
            <w:r w:rsidRPr="00BF62E3">
              <w:rPr>
                <w:rFonts w:cs="Calibri"/>
                <w:szCs w:val="18"/>
              </w:rPr>
              <w:t>0.42</w:t>
            </w:r>
          </w:p>
        </w:tc>
        <w:tc>
          <w:tcPr>
            <w:tcW w:w="624" w:type="dxa"/>
            <w:shd w:val="clear" w:color="auto" w:fill="auto"/>
          </w:tcPr>
          <w:p w14:paraId="4D8CDB4D" w14:textId="77777777" w:rsidR="007D3075" w:rsidRPr="00BF62E3" w:rsidRDefault="007D3075" w:rsidP="00F46D99">
            <w:pPr>
              <w:pStyle w:val="TableText"/>
              <w:spacing w:before="40" w:after="40"/>
              <w:jc w:val="right"/>
              <w:rPr>
                <w:rFonts w:cs="Calibri"/>
                <w:szCs w:val="18"/>
              </w:rPr>
            </w:pPr>
            <w:r w:rsidRPr="00BF62E3">
              <w:rPr>
                <w:rFonts w:cs="Calibri"/>
                <w:szCs w:val="18"/>
              </w:rPr>
              <w:t>0.43</w:t>
            </w:r>
          </w:p>
        </w:tc>
        <w:tc>
          <w:tcPr>
            <w:tcW w:w="624" w:type="dxa"/>
            <w:shd w:val="clear" w:color="auto" w:fill="auto"/>
          </w:tcPr>
          <w:p w14:paraId="2FC5FB5B" w14:textId="77777777" w:rsidR="007D3075" w:rsidRPr="00BF62E3" w:rsidRDefault="007D3075" w:rsidP="00F46D99">
            <w:pPr>
              <w:pStyle w:val="TableText"/>
              <w:spacing w:before="40" w:after="40"/>
              <w:jc w:val="right"/>
              <w:rPr>
                <w:rFonts w:cs="Calibri"/>
                <w:szCs w:val="18"/>
              </w:rPr>
            </w:pPr>
            <w:r w:rsidRPr="00BF62E3">
              <w:rPr>
                <w:rFonts w:cs="Calibri"/>
                <w:szCs w:val="18"/>
              </w:rPr>
              <w:t>0.43</w:t>
            </w:r>
          </w:p>
        </w:tc>
        <w:tc>
          <w:tcPr>
            <w:tcW w:w="624" w:type="dxa"/>
            <w:shd w:val="clear" w:color="auto" w:fill="auto"/>
          </w:tcPr>
          <w:p w14:paraId="5948AF7E" w14:textId="77777777" w:rsidR="007D3075" w:rsidRPr="00BF62E3" w:rsidRDefault="007D3075" w:rsidP="00F46D99">
            <w:pPr>
              <w:pStyle w:val="TableText"/>
              <w:spacing w:before="40" w:after="40"/>
              <w:jc w:val="right"/>
              <w:rPr>
                <w:rFonts w:cs="Calibri"/>
                <w:szCs w:val="18"/>
              </w:rPr>
            </w:pPr>
            <w:r w:rsidRPr="00BF62E3">
              <w:rPr>
                <w:rFonts w:cs="Calibri"/>
                <w:szCs w:val="18"/>
              </w:rPr>
              <w:t>0.43</w:t>
            </w:r>
          </w:p>
        </w:tc>
        <w:tc>
          <w:tcPr>
            <w:tcW w:w="624" w:type="dxa"/>
            <w:shd w:val="clear" w:color="auto" w:fill="auto"/>
          </w:tcPr>
          <w:p w14:paraId="54816205" w14:textId="77777777" w:rsidR="007D3075" w:rsidRPr="00BF62E3" w:rsidRDefault="007D3075" w:rsidP="00F46D99">
            <w:pPr>
              <w:pStyle w:val="TableText"/>
              <w:spacing w:before="40" w:after="40"/>
              <w:jc w:val="right"/>
              <w:rPr>
                <w:rFonts w:cs="Calibri"/>
                <w:szCs w:val="18"/>
              </w:rPr>
            </w:pPr>
            <w:r w:rsidRPr="00BF62E3">
              <w:rPr>
                <w:rFonts w:cs="Calibri"/>
                <w:szCs w:val="18"/>
              </w:rPr>
              <w:t>0.43</w:t>
            </w:r>
          </w:p>
        </w:tc>
      </w:tr>
      <w:tr w:rsidR="007D3075" w:rsidRPr="00BF62E3" w14:paraId="0C47EF8B" w14:textId="77777777" w:rsidTr="000E352C">
        <w:tc>
          <w:tcPr>
            <w:tcW w:w="3119" w:type="dxa"/>
          </w:tcPr>
          <w:p w14:paraId="6FC550D3" w14:textId="7FC9DB3B" w:rsidR="007D3075" w:rsidRPr="00BF62E3" w:rsidRDefault="007D3075" w:rsidP="00F46D99">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 xml:space="preserve">Solid waste disposal </w:t>
            </w:r>
          </w:p>
        </w:tc>
        <w:tc>
          <w:tcPr>
            <w:tcW w:w="624" w:type="dxa"/>
            <w:shd w:val="clear" w:color="auto" w:fill="auto"/>
          </w:tcPr>
          <w:p w14:paraId="7FBA912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shd w:val="clear" w:color="auto" w:fill="auto"/>
          </w:tcPr>
          <w:p w14:paraId="3360A373"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shd w:val="clear" w:color="auto" w:fill="auto"/>
          </w:tcPr>
          <w:p w14:paraId="1D6B317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shd w:val="clear" w:color="auto" w:fill="auto"/>
          </w:tcPr>
          <w:p w14:paraId="345689E3"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shd w:val="clear" w:color="auto" w:fill="auto"/>
          </w:tcPr>
          <w:p w14:paraId="76F49E81"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shd w:val="clear" w:color="auto" w:fill="auto"/>
          </w:tcPr>
          <w:p w14:paraId="2171C149"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shd w:val="clear" w:color="auto" w:fill="auto"/>
          </w:tcPr>
          <w:p w14:paraId="2410E244"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shd w:val="clear" w:color="auto" w:fill="auto"/>
          </w:tcPr>
          <w:p w14:paraId="36C50EE4"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shd w:val="clear" w:color="auto" w:fill="auto"/>
          </w:tcPr>
          <w:p w14:paraId="40D8FF8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shd w:val="clear" w:color="auto" w:fill="auto"/>
          </w:tcPr>
          <w:p w14:paraId="5FD0529B"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shd w:val="clear" w:color="auto" w:fill="auto"/>
          </w:tcPr>
          <w:p w14:paraId="55FDFFB7"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7CFA1D70" w14:textId="77777777" w:rsidTr="000E352C">
        <w:tc>
          <w:tcPr>
            <w:tcW w:w="3119" w:type="dxa"/>
          </w:tcPr>
          <w:p w14:paraId="3EBD55BA" w14:textId="6F390368" w:rsidR="007D3075" w:rsidRPr="00BF62E3" w:rsidRDefault="007D3075" w:rsidP="00F46D99">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Biological treatment of solid waste</w:t>
            </w:r>
          </w:p>
        </w:tc>
        <w:tc>
          <w:tcPr>
            <w:tcW w:w="624" w:type="dxa"/>
            <w:shd w:val="clear" w:color="auto" w:fill="auto"/>
          </w:tcPr>
          <w:p w14:paraId="008E9D30"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7A30DB07"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3F4F9C45"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6C2AEAB1"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457A6A28"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04476311"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41B0312F"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1F5B9FC8"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190D8EFB"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3832E610"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13B0B41B" w14:textId="77777777" w:rsidR="007D3075" w:rsidRPr="00BF62E3" w:rsidRDefault="007D3075" w:rsidP="00F46D99">
            <w:pPr>
              <w:pStyle w:val="TableText"/>
              <w:spacing w:before="40" w:after="40"/>
              <w:jc w:val="right"/>
              <w:rPr>
                <w:rFonts w:cs="Calibri"/>
                <w:szCs w:val="18"/>
              </w:rPr>
            </w:pPr>
            <w:r w:rsidRPr="00BF62E3">
              <w:rPr>
                <w:rFonts w:cs="Calibri"/>
                <w:szCs w:val="18"/>
              </w:rPr>
              <w:t>0.01</w:t>
            </w:r>
          </w:p>
        </w:tc>
      </w:tr>
      <w:tr w:rsidR="007D3075" w:rsidRPr="00BF62E3" w14:paraId="0BFF2C6A" w14:textId="77777777" w:rsidTr="000E352C">
        <w:tc>
          <w:tcPr>
            <w:tcW w:w="3119" w:type="dxa"/>
          </w:tcPr>
          <w:p w14:paraId="22484348" w14:textId="5A51156E" w:rsidR="007D3075" w:rsidRPr="00BF62E3" w:rsidRDefault="007D3075" w:rsidP="00F46D99">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Incineration and open burning of waste</w:t>
            </w:r>
          </w:p>
        </w:tc>
        <w:tc>
          <w:tcPr>
            <w:tcW w:w="624" w:type="dxa"/>
            <w:shd w:val="clear" w:color="auto" w:fill="auto"/>
          </w:tcPr>
          <w:p w14:paraId="4949E2B8" w14:textId="77777777" w:rsidR="007D3075" w:rsidRPr="00BF62E3" w:rsidRDefault="007D3075" w:rsidP="00F46D99">
            <w:pPr>
              <w:pStyle w:val="TableText"/>
              <w:spacing w:before="40" w:after="40"/>
              <w:jc w:val="right"/>
              <w:rPr>
                <w:rFonts w:cs="Calibri"/>
                <w:szCs w:val="18"/>
              </w:rPr>
            </w:pPr>
            <w:r w:rsidRPr="00BF62E3">
              <w:rPr>
                <w:rFonts w:cs="Calibri"/>
                <w:szCs w:val="18"/>
              </w:rPr>
              <w:t>0.10</w:t>
            </w:r>
          </w:p>
        </w:tc>
        <w:tc>
          <w:tcPr>
            <w:tcW w:w="624" w:type="dxa"/>
            <w:shd w:val="clear" w:color="auto" w:fill="auto"/>
          </w:tcPr>
          <w:p w14:paraId="328B8436" w14:textId="77777777" w:rsidR="007D3075" w:rsidRPr="00BF62E3" w:rsidRDefault="007D3075" w:rsidP="00F46D99">
            <w:pPr>
              <w:pStyle w:val="TableText"/>
              <w:spacing w:before="40" w:after="40"/>
              <w:jc w:val="right"/>
              <w:rPr>
                <w:rFonts w:cs="Calibri"/>
                <w:szCs w:val="18"/>
              </w:rPr>
            </w:pPr>
            <w:r w:rsidRPr="00BF62E3">
              <w:rPr>
                <w:rFonts w:cs="Calibri"/>
                <w:szCs w:val="18"/>
              </w:rPr>
              <w:t>0.09</w:t>
            </w:r>
          </w:p>
        </w:tc>
        <w:tc>
          <w:tcPr>
            <w:tcW w:w="624" w:type="dxa"/>
            <w:shd w:val="clear" w:color="auto" w:fill="auto"/>
          </w:tcPr>
          <w:p w14:paraId="2D5BDD84" w14:textId="77777777" w:rsidR="007D3075" w:rsidRPr="00BF62E3" w:rsidRDefault="007D3075" w:rsidP="00F46D99">
            <w:pPr>
              <w:pStyle w:val="TableText"/>
              <w:spacing w:before="40" w:after="40"/>
              <w:jc w:val="right"/>
              <w:rPr>
                <w:rFonts w:cs="Calibri"/>
                <w:szCs w:val="18"/>
              </w:rPr>
            </w:pPr>
            <w:r w:rsidRPr="00BF62E3">
              <w:rPr>
                <w:rFonts w:cs="Calibri"/>
                <w:szCs w:val="18"/>
              </w:rPr>
              <w:t>0.09</w:t>
            </w:r>
          </w:p>
        </w:tc>
        <w:tc>
          <w:tcPr>
            <w:tcW w:w="624" w:type="dxa"/>
            <w:shd w:val="clear" w:color="auto" w:fill="auto"/>
          </w:tcPr>
          <w:p w14:paraId="384DD8E3" w14:textId="77777777" w:rsidR="007D3075" w:rsidRPr="00BF62E3" w:rsidRDefault="007D3075" w:rsidP="00F46D99">
            <w:pPr>
              <w:pStyle w:val="TableText"/>
              <w:spacing w:before="40" w:after="40"/>
              <w:jc w:val="right"/>
              <w:rPr>
                <w:rFonts w:cs="Calibri"/>
                <w:szCs w:val="18"/>
              </w:rPr>
            </w:pPr>
            <w:r w:rsidRPr="00BF62E3">
              <w:rPr>
                <w:rFonts w:cs="Calibri"/>
                <w:szCs w:val="18"/>
              </w:rPr>
              <w:t>0.09</w:t>
            </w:r>
          </w:p>
        </w:tc>
        <w:tc>
          <w:tcPr>
            <w:tcW w:w="624" w:type="dxa"/>
            <w:shd w:val="clear" w:color="auto" w:fill="auto"/>
          </w:tcPr>
          <w:p w14:paraId="1D863E54" w14:textId="77777777" w:rsidR="007D3075" w:rsidRPr="00BF62E3" w:rsidRDefault="007D3075" w:rsidP="00F46D99">
            <w:pPr>
              <w:pStyle w:val="TableText"/>
              <w:spacing w:before="40" w:after="40"/>
              <w:jc w:val="right"/>
              <w:rPr>
                <w:rFonts w:cs="Calibri"/>
                <w:szCs w:val="18"/>
              </w:rPr>
            </w:pPr>
            <w:r w:rsidRPr="00BF62E3">
              <w:rPr>
                <w:rFonts w:cs="Calibri"/>
                <w:szCs w:val="18"/>
              </w:rPr>
              <w:t>0.08</w:t>
            </w:r>
          </w:p>
        </w:tc>
        <w:tc>
          <w:tcPr>
            <w:tcW w:w="624" w:type="dxa"/>
            <w:shd w:val="clear" w:color="auto" w:fill="auto"/>
          </w:tcPr>
          <w:p w14:paraId="4211E964" w14:textId="77777777" w:rsidR="007D3075" w:rsidRPr="00BF62E3" w:rsidRDefault="007D3075" w:rsidP="00F46D99">
            <w:pPr>
              <w:pStyle w:val="TableText"/>
              <w:spacing w:before="40" w:after="40"/>
              <w:jc w:val="right"/>
              <w:rPr>
                <w:rFonts w:cs="Calibri"/>
                <w:szCs w:val="18"/>
              </w:rPr>
            </w:pPr>
            <w:r w:rsidRPr="00BF62E3">
              <w:rPr>
                <w:rFonts w:cs="Calibri"/>
                <w:szCs w:val="18"/>
              </w:rPr>
              <w:t>0.08</w:t>
            </w:r>
          </w:p>
        </w:tc>
        <w:tc>
          <w:tcPr>
            <w:tcW w:w="624" w:type="dxa"/>
            <w:shd w:val="clear" w:color="auto" w:fill="auto"/>
          </w:tcPr>
          <w:p w14:paraId="4433891B" w14:textId="77777777" w:rsidR="007D3075" w:rsidRPr="00BF62E3" w:rsidRDefault="007D3075" w:rsidP="00F46D99">
            <w:pPr>
              <w:pStyle w:val="TableText"/>
              <w:spacing w:before="40" w:after="40"/>
              <w:jc w:val="right"/>
              <w:rPr>
                <w:rFonts w:cs="Calibri"/>
                <w:szCs w:val="18"/>
              </w:rPr>
            </w:pPr>
            <w:r w:rsidRPr="00BF62E3">
              <w:rPr>
                <w:rFonts w:cs="Calibri"/>
                <w:szCs w:val="18"/>
              </w:rPr>
              <w:t>0.08</w:t>
            </w:r>
          </w:p>
        </w:tc>
        <w:tc>
          <w:tcPr>
            <w:tcW w:w="624" w:type="dxa"/>
            <w:shd w:val="clear" w:color="auto" w:fill="auto"/>
          </w:tcPr>
          <w:p w14:paraId="081F9A3E" w14:textId="77777777" w:rsidR="007D3075" w:rsidRPr="00BF62E3" w:rsidRDefault="007D3075" w:rsidP="00F46D99">
            <w:pPr>
              <w:pStyle w:val="TableText"/>
              <w:spacing w:before="40" w:after="40"/>
              <w:jc w:val="right"/>
              <w:rPr>
                <w:rFonts w:cs="Calibri"/>
                <w:szCs w:val="18"/>
              </w:rPr>
            </w:pPr>
            <w:r w:rsidRPr="00BF62E3">
              <w:rPr>
                <w:rFonts w:cs="Calibri"/>
                <w:szCs w:val="18"/>
              </w:rPr>
              <w:t>0.08</w:t>
            </w:r>
          </w:p>
        </w:tc>
        <w:tc>
          <w:tcPr>
            <w:tcW w:w="624" w:type="dxa"/>
            <w:shd w:val="clear" w:color="auto" w:fill="auto"/>
          </w:tcPr>
          <w:p w14:paraId="3F6CF04D" w14:textId="77777777" w:rsidR="007D3075" w:rsidRPr="00BF62E3" w:rsidRDefault="007D3075" w:rsidP="00F46D99">
            <w:pPr>
              <w:pStyle w:val="TableText"/>
              <w:spacing w:before="40" w:after="40"/>
              <w:jc w:val="right"/>
              <w:rPr>
                <w:rFonts w:cs="Calibri"/>
                <w:szCs w:val="18"/>
              </w:rPr>
            </w:pPr>
            <w:r w:rsidRPr="00BF62E3">
              <w:rPr>
                <w:rFonts w:cs="Calibri"/>
                <w:szCs w:val="18"/>
              </w:rPr>
              <w:t>0.08</w:t>
            </w:r>
          </w:p>
        </w:tc>
        <w:tc>
          <w:tcPr>
            <w:tcW w:w="624" w:type="dxa"/>
            <w:shd w:val="clear" w:color="auto" w:fill="auto"/>
          </w:tcPr>
          <w:p w14:paraId="514B8127" w14:textId="77777777" w:rsidR="007D3075" w:rsidRPr="00BF62E3" w:rsidRDefault="007D3075" w:rsidP="00F46D99">
            <w:pPr>
              <w:pStyle w:val="TableText"/>
              <w:spacing w:before="40" w:after="40"/>
              <w:jc w:val="right"/>
              <w:rPr>
                <w:rFonts w:cs="Calibri"/>
                <w:szCs w:val="18"/>
              </w:rPr>
            </w:pPr>
            <w:r w:rsidRPr="00BF62E3">
              <w:rPr>
                <w:rFonts w:cs="Calibri"/>
                <w:szCs w:val="18"/>
              </w:rPr>
              <w:t>0.07</w:t>
            </w:r>
          </w:p>
        </w:tc>
        <w:tc>
          <w:tcPr>
            <w:tcW w:w="624" w:type="dxa"/>
            <w:shd w:val="clear" w:color="auto" w:fill="auto"/>
          </w:tcPr>
          <w:p w14:paraId="58A6A46F" w14:textId="77777777" w:rsidR="007D3075" w:rsidRPr="00BF62E3" w:rsidRDefault="007D3075" w:rsidP="00F46D99">
            <w:pPr>
              <w:pStyle w:val="TableText"/>
              <w:spacing w:before="40" w:after="40"/>
              <w:jc w:val="right"/>
              <w:rPr>
                <w:rFonts w:cs="Calibri"/>
                <w:szCs w:val="18"/>
              </w:rPr>
            </w:pPr>
            <w:r w:rsidRPr="00BF62E3">
              <w:rPr>
                <w:rFonts w:cs="Calibri"/>
                <w:szCs w:val="18"/>
              </w:rPr>
              <w:t>0.07</w:t>
            </w:r>
          </w:p>
        </w:tc>
      </w:tr>
      <w:tr w:rsidR="007D3075" w:rsidRPr="00BF62E3" w14:paraId="7A83EA69" w14:textId="77777777" w:rsidTr="000E352C">
        <w:tc>
          <w:tcPr>
            <w:tcW w:w="3119" w:type="dxa"/>
          </w:tcPr>
          <w:p w14:paraId="57579C2C" w14:textId="441CBFCB" w:rsidR="007D3075" w:rsidRPr="00BF62E3" w:rsidRDefault="007D3075" w:rsidP="00F46D99">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Waste water treatment and discharge</w:t>
            </w:r>
          </w:p>
        </w:tc>
        <w:tc>
          <w:tcPr>
            <w:tcW w:w="624" w:type="dxa"/>
            <w:tcBorders>
              <w:bottom w:val="single" w:sz="4" w:space="0" w:color="1B556B" w:themeColor="text2"/>
            </w:tcBorders>
            <w:shd w:val="clear" w:color="auto" w:fill="auto"/>
          </w:tcPr>
          <w:p w14:paraId="570F30A1" w14:textId="77777777" w:rsidR="007D3075" w:rsidRPr="00BF62E3" w:rsidRDefault="007D3075" w:rsidP="00F46D99">
            <w:pPr>
              <w:pStyle w:val="TableText"/>
              <w:spacing w:before="40" w:after="40"/>
              <w:jc w:val="right"/>
              <w:rPr>
                <w:rFonts w:cs="Calibri"/>
                <w:szCs w:val="18"/>
              </w:rPr>
            </w:pPr>
            <w:r w:rsidRPr="00BF62E3">
              <w:rPr>
                <w:rFonts w:cs="Calibri"/>
                <w:szCs w:val="18"/>
              </w:rPr>
              <w:t>0.32</w:t>
            </w:r>
          </w:p>
        </w:tc>
        <w:tc>
          <w:tcPr>
            <w:tcW w:w="624" w:type="dxa"/>
            <w:tcBorders>
              <w:bottom w:val="single" w:sz="4" w:space="0" w:color="1B556B" w:themeColor="text2"/>
            </w:tcBorders>
            <w:shd w:val="clear" w:color="auto" w:fill="auto"/>
          </w:tcPr>
          <w:p w14:paraId="7CC978DC" w14:textId="77777777" w:rsidR="007D3075" w:rsidRPr="00BF62E3" w:rsidRDefault="007D3075" w:rsidP="00F46D99">
            <w:pPr>
              <w:pStyle w:val="TableText"/>
              <w:spacing w:before="40" w:after="40"/>
              <w:jc w:val="right"/>
              <w:rPr>
                <w:rFonts w:cs="Calibri"/>
                <w:szCs w:val="18"/>
              </w:rPr>
            </w:pPr>
            <w:r w:rsidRPr="00BF62E3">
              <w:rPr>
                <w:rFonts w:cs="Calibri"/>
                <w:szCs w:val="18"/>
              </w:rPr>
              <w:t>0.33</w:t>
            </w:r>
          </w:p>
        </w:tc>
        <w:tc>
          <w:tcPr>
            <w:tcW w:w="624" w:type="dxa"/>
            <w:tcBorders>
              <w:bottom w:val="single" w:sz="4" w:space="0" w:color="1B556B" w:themeColor="text2"/>
            </w:tcBorders>
            <w:shd w:val="clear" w:color="auto" w:fill="auto"/>
          </w:tcPr>
          <w:p w14:paraId="582E9119" w14:textId="77777777" w:rsidR="007D3075" w:rsidRPr="00BF62E3" w:rsidRDefault="007D3075" w:rsidP="00F46D99">
            <w:pPr>
              <w:pStyle w:val="TableText"/>
              <w:spacing w:before="40" w:after="40"/>
              <w:jc w:val="right"/>
              <w:rPr>
                <w:rFonts w:cs="Calibri"/>
                <w:szCs w:val="18"/>
              </w:rPr>
            </w:pPr>
            <w:r w:rsidRPr="00BF62E3">
              <w:rPr>
                <w:rFonts w:cs="Calibri"/>
                <w:szCs w:val="18"/>
              </w:rPr>
              <w:t>0.34</w:t>
            </w:r>
          </w:p>
        </w:tc>
        <w:tc>
          <w:tcPr>
            <w:tcW w:w="624" w:type="dxa"/>
            <w:tcBorders>
              <w:bottom w:val="single" w:sz="4" w:space="0" w:color="1B556B" w:themeColor="text2"/>
            </w:tcBorders>
            <w:shd w:val="clear" w:color="auto" w:fill="auto"/>
          </w:tcPr>
          <w:p w14:paraId="0D814B9E" w14:textId="77777777" w:rsidR="007D3075" w:rsidRPr="00BF62E3" w:rsidRDefault="007D3075" w:rsidP="00F46D99">
            <w:pPr>
              <w:pStyle w:val="TableText"/>
              <w:spacing w:before="40" w:after="40"/>
              <w:jc w:val="right"/>
              <w:rPr>
                <w:rFonts w:cs="Calibri"/>
                <w:szCs w:val="18"/>
              </w:rPr>
            </w:pPr>
            <w:r w:rsidRPr="00BF62E3">
              <w:rPr>
                <w:rFonts w:cs="Calibri"/>
                <w:szCs w:val="18"/>
              </w:rPr>
              <w:t>0.33</w:t>
            </w:r>
          </w:p>
        </w:tc>
        <w:tc>
          <w:tcPr>
            <w:tcW w:w="624" w:type="dxa"/>
            <w:tcBorders>
              <w:bottom w:val="single" w:sz="4" w:space="0" w:color="1B556B" w:themeColor="text2"/>
            </w:tcBorders>
            <w:shd w:val="clear" w:color="auto" w:fill="auto"/>
          </w:tcPr>
          <w:p w14:paraId="343EB694" w14:textId="77777777" w:rsidR="007D3075" w:rsidRPr="00BF62E3" w:rsidRDefault="007D3075" w:rsidP="00F46D99">
            <w:pPr>
              <w:pStyle w:val="TableText"/>
              <w:spacing w:before="40" w:after="40"/>
              <w:jc w:val="right"/>
              <w:rPr>
                <w:rFonts w:cs="Calibri"/>
                <w:szCs w:val="18"/>
              </w:rPr>
            </w:pPr>
            <w:r w:rsidRPr="00BF62E3">
              <w:rPr>
                <w:rFonts w:cs="Calibri"/>
                <w:szCs w:val="18"/>
              </w:rPr>
              <w:t>0.33</w:t>
            </w:r>
          </w:p>
        </w:tc>
        <w:tc>
          <w:tcPr>
            <w:tcW w:w="624" w:type="dxa"/>
            <w:tcBorders>
              <w:bottom w:val="single" w:sz="4" w:space="0" w:color="1B556B" w:themeColor="text2"/>
            </w:tcBorders>
            <w:shd w:val="clear" w:color="auto" w:fill="auto"/>
          </w:tcPr>
          <w:p w14:paraId="64EF1EDC" w14:textId="77777777" w:rsidR="007D3075" w:rsidRPr="00BF62E3" w:rsidRDefault="007D3075" w:rsidP="00F46D99">
            <w:pPr>
              <w:pStyle w:val="TableText"/>
              <w:spacing w:before="40" w:after="40"/>
              <w:jc w:val="right"/>
              <w:rPr>
                <w:rFonts w:cs="Calibri"/>
                <w:szCs w:val="18"/>
              </w:rPr>
            </w:pPr>
            <w:r w:rsidRPr="00BF62E3">
              <w:rPr>
                <w:rFonts w:cs="Calibri"/>
                <w:szCs w:val="18"/>
              </w:rPr>
              <w:t>0.33</w:t>
            </w:r>
          </w:p>
        </w:tc>
        <w:tc>
          <w:tcPr>
            <w:tcW w:w="624" w:type="dxa"/>
            <w:tcBorders>
              <w:bottom w:val="single" w:sz="4" w:space="0" w:color="1B556B" w:themeColor="text2"/>
            </w:tcBorders>
            <w:shd w:val="clear" w:color="auto" w:fill="auto"/>
          </w:tcPr>
          <w:p w14:paraId="447FC89F" w14:textId="77777777" w:rsidR="007D3075" w:rsidRPr="00BF62E3" w:rsidRDefault="007D3075" w:rsidP="00F46D99">
            <w:pPr>
              <w:pStyle w:val="TableText"/>
              <w:spacing w:before="40" w:after="40"/>
              <w:jc w:val="right"/>
              <w:rPr>
                <w:rFonts w:cs="Calibri"/>
                <w:szCs w:val="18"/>
              </w:rPr>
            </w:pPr>
            <w:r w:rsidRPr="00BF62E3">
              <w:rPr>
                <w:rFonts w:cs="Calibri"/>
                <w:szCs w:val="18"/>
              </w:rPr>
              <w:t>0.34</w:t>
            </w:r>
          </w:p>
        </w:tc>
        <w:tc>
          <w:tcPr>
            <w:tcW w:w="624" w:type="dxa"/>
            <w:tcBorders>
              <w:bottom w:val="single" w:sz="4" w:space="0" w:color="1B556B" w:themeColor="text2"/>
            </w:tcBorders>
            <w:shd w:val="clear" w:color="auto" w:fill="auto"/>
          </w:tcPr>
          <w:p w14:paraId="75404869" w14:textId="77777777" w:rsidR="007D3075" w:rsidRPr="00BF62E3" w:rsidRDefault="007D3075" w:rsidP="00F46D99">
            <w:pPr>
              <w:pStyle w:val="TableText"/>
              <w:spacing w:before="40" w:after="40"/>
              <w:jc w:val="right"/>
              <w:rPr>
                <w:rFonts w:cs="Calibri"/>
                <w:szCs w:val="18"/>
              </w:rPr>
            </w:pPr>
            <w:r w:rsidRPr="00BF62E3">
              <w:rPr>
                <w:rFonts w:cs="Calibri"/>
                <w:szCs w:val="18"/>
              </w:rPr>
              <w:t>0.34</w:t>
            </w:r>
          </w:p>
        </w:tc>
        <w:tc>
          <w:tcPr>
            <w:tcW w:w="624" w:type="dxa"/>
            <w:tcBorders>
              <w:bottom w:val="single" w:sz="4" w:space="0" w:color="1B556B" w:themeColor="text2"/>
            </w:tcBorders>
            <w:shd w:val="clear" w:color="auto" w:fill="auto"/>
          </w:tcPr>
          <w:p w14:paraId="3E26DD61" w14:textId="77777777" w:rsidR="007D3075" w:rsidRPr="00BF62E3" w:rsidRDefault="007D3075" w:rsidP="00F46D99">
            <w:pPr>
              <w:pStyle w:val="TableText"/>
              <w:spacing w:before="40" w:after="40"/>
              <w:jc w:val="right"/>
              <w:rPr>
                <w:rFonts w:cs="Calibri"/>
                <w:szCs w:val="18"/>
              </w:rPr>
            </w:pPr>
            <w:r w:rsidRPr="00BF62E3">
              <w:rPr>
                <w:rFonts w:cs="Calibri"/>
                <w:szCs w:val="18"/>
              </w:rPr>
              <w:t>0.34</w:t>
            </w:r>
          </w:p>
        </w:tc>
        <w:tc>
          <w:tcPr>
            <w:tcW w:w="624" w:type="dxa"/>
            <w:tcBorders>
              <w:bottom w:val="single" w:sz="4" w:space="0" w:color="1B556B" w:themeColor="text2"/>
            </w:tcBorders>
            <w:shd w:val="clear" w:color="auto" w:fill="auto"/>
          </w:tcPr>
          <w:p w14:paraId="7407A82E" w14:textId="77777777" w:rsidR="007D3075" w:rsidRPr="00BF62E3" w:rsidRDefault="007D3075" w:rsidP="00F46D99">
            <w:pPr>
              <w:pStyle w:val="TableText"/>
              <w:spacing w:before="40" w:after="40"/>
              <w:jc w:val="right"/>
              <w:rPr>
                <w:rFonts w:cs="Calibri"/>
                <w:szCs w:val="18"/>
              </w:rPr>
            </w:pPr>
            <w:r w:rsidRPr="00BF62E3">
              <w:rPr>
                <w:rFonts w:cs="Calibri"/>
                <w:szCs w:val="18"/>
              </w:rPr>
              <w:t>0.34</w:t>
            </w:r>
          </w:p>
        </w:tc>
        <w:tc>
          <w:tcPr>
            <w:tcW w:w="624" w:type="dxa"/>
            <w:tcBorders>
              <w:bottom w:val="single" w:sz="4" w:space="0" w:color="1B556B" w:themeColor="text2"/>
            </w:tcBorders>
            <w:shd w:val="clear" w:color="auto" w:fill="auto"/>
          </w:tcPr>
          <w:p w14:paraId="64CBD3A9" w14:textId="77777777" w:rsidR="007D3075" w:rsidRPr="00BF62E3" w:rsidRDefault="007D3075" w:rsidP="00F46D99">
            <w:pPr>
              <w:pStyle w:val="TableText"/>
              <w:spacing w:before="40" w:after="40"/>
              <w:jc w:val="right"/>
              <w:rPr>
                <w:rFonts w:cs="Calibri"/>
                <w:szCs w:val="18"/>
              </w:rPr>
            </w:pPr>
            <w:r w:rsidRPr="00BF62E3">
              <w:rPr>
                <w:rFonts w:cs="Calibri"/>
                <w:szCs w:val="18"/>
              </w:rPr>
              <w:t>0.35</w:t>
            </w:r>
          </w:p>
        </w:tc>
      </w:tr>
      <w:tr w:rsidR="007D3075" w:rsidRPr="00BF62E3" w14:paraId="62FDD43A" w14:textId="77777777" w:rsidTr="000E352C">
        <w:tc>
          <w:tcPr>
            <w:tcW w:w="3119" w:type="dxa"/>
          </w:tcPr>
          <w:p w14:paraId="31C4AD31" w14:textId="1D6BB49C" w:rsidR="007D3075" w:rsidRPr="00BF62E3" w:rsidRDefault="007D3075" w:rsidP="00F46D99">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6134EBC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645BC88"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C5E90A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2E17D43"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F8F5E90"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A2B9161"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475129F"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A585C8A"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AE300DC"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1A4D2F5"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B3DF572" w14:textId="77777777" w:rsidR="007D3075" w:rsidRPr="00BF62E3" w:rsidRDefault="007D3075" w:rsidP="00F46D99">
            <w:pPr>
              <w:pStyle w:val="TableText"/>
              <w:spacing w:before="40" w:after="40"/>
              <w:jc w:val="right"/>
              <w:rPr>
                <w:rFonts w:cs="Calibri"/>
                <w:szCs w:val="18"/>
              </w:rPr>
            </w:pPr>
            <w:r w:rsidRPr="00BF62E3">
              <w:rPr>
                <w:rFonts w:cs="Calibri"/>
                <w:color w:val="000000"/>
                <w:szCs w:val="18"/>
              </w:rPr>
              <w:t> </w:t>
            </w:r>
          </w:p>
        </w:tc>
      </w:tr>
      <w:tr w:rsidR="007D3075" w:rsidRPr="00BF62E3" w14:paraId="39C9BCA2" w14:textId="77777777" w:rsidTr="000E352C">
        <w:tc>
          <w:tcPr>
            <w:tcW w:w="3119" w:type="dxa"/>
          </w:tcPr>
          <w:p w14:paraId="3EC3AFA7" w14:textId="40122801" w:rsidR="007D3075" w:rsidRPr="00BF62E3" w:rsidRDefault="007D3075" w:rsidP="00F46D99">
            <w:pPr>
              <w:pStyle w:val="TableText"/>
              <w:spacing w:before="40" w:after="40"/>
              <w:rPr>
                <w:rFonts w:cs="Calibri"/>
                <w:szCs w:val="18"/>
              </w:rPr>
            </w:pPr>
            <w:r w:rsidRPr="00BF62E3">
              <w:rPr>
                <w:rFonts w:cs="Calibri"/>
                <w:b/>
                <w:bCs/>
                <w:szCs w:val="18"/>
              </w:rPr>
              <w:t>6.</w:t>
            </w:r>
            <w:r w:rsidR="00F155CC" w:rsidRPr="00BF62E3">
              <w:rPr>
                <w:rFonts w:cs="Calibri"/>
                <w:b/>
                <w:bCs/>
                <w:szCs w:val="18"/>
              </w:rPr>
              <w:t xml:space="preserve"> </w:t>
            </w:r>
            <w:r w:rsidRPr="00BF62E3">
              <w:rPr>
                <w:rFonts w:cs="Calibri"/>
                <w:b/>
                <w:bCs/>
                <w:szCs w:val="18"/>
              </w:rPr>
              <w:t>Other (as specified in summary table A.1)</w:t>
            </w:r>
          </w:p>
        </w:tc>
        <w:tc>
          <w:tcPr>
            <w:tcW w:w="624" w:type="dxa"/>
            <w:shd w:val="clear" w:color="auto" w:fill="auto"/>
          </w:tcPr>
          <w:p w14:paraId="743679CC"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8EB8908"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EF4F6E9"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6B11DEB"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3D5689B"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D1AF0E7"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D98ABA7"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4FE086C"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0960082"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59E5D03"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762F124" w14:textId="77777777" w:rsidR="007D3075" w:rsidRPr="00BF62E3" w:rsidRDefault="007D3075" w:rsidP="00F46D99">
            <w:pPr>
              <w:pStyle w:val="TableText"/>
              <w:spacing w:before="40" w:after="40"/>
              <w:jc w:val="right"/>
              <w:rPr>
                <w:rFonts w:cs="Calibri"/>
                <w:szCs w:val="18"/>
              </w:rPr>
            </w:pPr>
            <w:r w:rsidRPr="00BF62E3">
              <w:rPr>
                <w:rFonts w:cs="Calibri"/>
                <w:szCs w:val="18"/>
              </w:rPr>
              <w:t>0.00</w:t>
            </w:r>
          </w:p>
        </w:tc>
      </w:tr>
    </w:tbl>
    <w:p w14:paraId="0B56626E" w14:textId="77777777" w:rsidR="007D3075" w:rsidRPr="00BF62E3" w:rsidRDefault="007D3075" w:rsidP="000D726B">
      <w:pPr>
        <w:spacing w:before="0" w:after="0"/>
        <w:rPr>
          <w:rFonts w:cs="Calibri"/>
        </w:rPr>
      </w:pPr>
    </w:p>
    <w:p w14:paraId="0C0AC5B2" w14:textId="77777777" w:rsidR="007D3075" w:rsidRPr="00BF62E3" w:rsidRDefault="007D3075" w:rsidP="008448A9">
      <w:pPr>
        <w:pStyle w:val="CTFTableheading"/>
      </w:pPr>
      <w:r w:rsidRPr="00BF62E3">
        <w:t>Table A.4:</w:t>
      </w:r>
      <w:r w:rsidRPr="00BF62E3">
        <w:tab/>
        <w:t>Emissions trends (N</w:t>
      </w:r>
      <w:r w:rsidRPr="00BF62E3">
        <w:rPr>
          <w:vertAlign w:val="subscript"/>
        </w:rPr>
        <w:t>2</w:t>
      </w:r>
      <w:r w:rsidRPr="00BF62E3">
        <w:t>O) (CTF Table 1(c)) (part 3 of 3)</w:t>
      </w:r>
    </w:p>
    <w:tbl>
      <w:tblPr>
        <w:tblStyle w:val="MinistryfortheEnvironment"/>
        <w:tblW w:w="14515" w:type="dxa"/>
        <w:tblInd w:w="57" w:type="dxa"/>
        <w:tblLook w:val="04A0" w:firstRow="1" w:lastRow="0" w:firstColumn="1" w:lastColumn="0" w:noHBand="0" w:noVBand="1"/>
      </w:tblPr>
      <w:tblGrid>
        <w:gridCol w:w="4519"/>
        <w:gridCol w:w="908"/>
        <w:gridCol w:w="908"/>
        <w:gridCol w:w="908"/>
        <w:gridCol w:w="909"/>
        <w:gridCol w:w="909"/>
        <w:gridCol w:w="909"/>
        <w:gridCol w:w="909"/>
        <w:gridCol w:w="909"/>
        <w:gridCol w:w="909"/>
        <w:gridCol w:w="909"/>
        <w:gridCol w:w="909"/>
      </w:tblGrid>
      <w:tr w:rsidR="007D3075" w:rsidRPr="00BF62E3" w14:paraId="1250653C" w14:textId="77777777" w:rsidTr="00BC2C8A">
        <w:trPr>
          <w:cnfStyle w:val="100000000000" w:firstRow="1" w:lastRow="0" w:firstColumn="0" w:lastColumn="0" w:oddVBand="0" w:evenVBand="0" w:oddHBand="0" w:evenHBand="0" w:firstRowFirstColumn="0" w:firstRowLastColumn="0" w:lastRowFirstColumn="0" w:lastRowLastColumn="0"/>
          <w:tblHeader/>
        </w:trPr>
        <w:tc>
          <w:tcPr>
            <w:tcW w:w="3119" w:type="dxa"/>
            <w:tcBorders>
              <w:top w:val="single" w:sz="4" w:space="0" w:color="1B556B" w:themeColor="text2"/>
            </w:tcBorders>
            <w:vAlign w:val="bottom"/>
          </w:tcPr>
          <w:p w14:paraId="144EE5D4" w14:textId="77777777" w:rsidR="007D3075" w:rsidRPr="00BF62E3" w:rsidRDefault="007D3075" w:rsidP="00F4112B">
            <w:pPr>
              <w:pStyle w:val="TableTextbold"/>
              <w:spacing w:before="40" w:after="40"/>
              <w:rPr>
                <w:rFonts w:cs="Calibri"/>
                <w:b/>
                <w:bCs/>
                <w:szCs w:val="14"/>
              </w:rPr>
            </w:pPr>
            <w:r w:rsidRPr="00BF62E3">
              <w:rPr>
                <w:rFonts w:cs="Calibri"/>
                <w:b/>
                <w:bCs/>
                <w:szCs w:val="14"/>
              </w:rPr>
              <w:t xml:space="preserve">Greenhouse gas source and sink categories </w:t>
            </w:r>
          </w:p>
        </w:tc>
        <w:tc>
          <w:tcPr>
            <w:tcW w:w="624" w:type="dxa"/>
            <w:tcBorders>
              <w:top w:val="single" w:sz="4" w:space="0" w:color="1B556B" w:themeColor="text2"/>
            </w:tcBorders>
            <w:vAlign w:val="bottom"/>
          </w:tcPr>
          <w:p w14:paraId="31D3B748" w14:textId="77777777" w:rsidR="007D3075" w:rsidRPr="00BF62E3" w:rsidRDefault="007D3075" w:rsidP="00F4112B">
            <w:pPr>
              <w:pStyle w:val="TableTextbold"/>
              <w:spacing w:before="40" w:after="40"/>
              <w:jc w:val="center"/>
              <w:rPr>
                <w:rFonts w:cs="Calibri"/>
                <w:b/>
                <w:bCs/>
                <w:szCs w:val="14"/>
              </w:rPr>
            </w:pPr>
            <w:r w:rsidRPr="00BF62E3">
              <w:rPr>
                <w:rFonts w:cs="Calibri"/>
                <w:b/>
                <w:bCs/>
                <w:szCs w:val="14"/>
              </w:rPr>
              <w:t>2010</w:t>
            </w:r>
            <w:r w:rsidRPr="00BF62E3">
              <w:rPr>
                <w:rFonts w:cs="Calibri"/>
                <w:b/>
                <w:bCs/>
                <w:szCs w:val="14"/>
              </w:rPr>
              <w:br/>
              <w:t>(kt)</w:t>
            </w:r>
          </w:p>
        </w:tc>
        <w:tc>
          <w:tcPr>
            <w:tcW w:w="624" w:type="dxa"/>
            <w:tcBorders>
              <w:top w:val="single" w:sz="4" w:space="0" w:color="1B556B" w:themeColor="text2"/>
            </w:tcBorders>
            <w:vAlign w:val="bottom"/>
          </w:tcPr>
          <w:p w14:paraId="222B00A7" w14:textId="77777777" w:rsidR="007D3075" w:rsidRPr="00BF62E3" w:rsidRDefault="007D3075" w:rsidP="00F4112B">
            <w:pPr>
              <w:pStyle w:val="TableTextbold"/>
              <w:spacing w:before="40" w:after="40"/>
              <w:jc w:val="center"/>
              <w:rPr>
                <w:rFonts w:cs="Calibri"/>
                <w:b/>
                <w:bCs/>
                <w:szCs w:val="14"/>
              </w:rPr>
            </w:pPr>
            <w:r w:rsidRPr="00BF62E3">
              <w:rPr>
                <w:rFonts w:cs="Calibri"/>
                <w:b/>
                <w:bCs/>
                <w:szCs w:val="14"/>
              </w:rPr>
              <w:t>2011</w:t>
            </w:r>
            <w:r w:rsidRPr="00BF62E3">
              <w:rPr>
                <w:rFonts w:cs="Calibri"/>
                <w:b/>
                <w:bCs/>
                <w:szCs w:val="14"/>
              </w:rPr>
              <w:br/>
              <w:t>(kt)</w:t>
            </w:r>
          </w:p>
        </w:tc>
        <w:tc>
          <w:tcPr>
            <w:tcW w:w="624" w:type="dxa"/>
            <w:tcBorders>
              <w:top w:val="single" w:sz="4" w:space="0" w:color="1B556B" w:themeColor="text2"/>
            </w:tcBorders>
            <w:vAlign w:val="bottom"/>
          </w:tcPr>
          <w:p w14:paraId="66C4C2AF" w14:textId="77777777" w:rsidR="007D3075" w:rsidRPr="00BF62E3" w:rsidRDefault="007D3075" w:rsidP="00F4112B">
            <w:pPr>
              <w:pStyle w:val="TableTextbold"/>
              <w:spacing w:before="40" w:after="40"/>
              <w:jc w:val="center"/>
              <w:rPr>
                <w:rFonts w:cs="Calibri"/>
                <w:b/>
                <w:bCs/>
                <w:szCs w:val="14"/>
              </w:rPr>
            </w:pPr>
            <w:r w:rsidRPr="00BF62E3">
              <w:rPr>
                <w:rFonts w:cs="Calibri"/>
                <w:b/>
                <w:bCs/>
                <w:szCs w:val="14"/>
              </w:rPr>
              <w:t>2012</w:t>
            </w:r>
            <w:r w:rsidRPr="00BF62E3">
              <w:rPr>
                <w:rFonts w:cs="Calibri"/>
                <w:b/>
                <w:bCs/>
                <w:szCs w:val="14"/>
              </w:rPr>
              <w:br/>
              <w:t>(kt)</w:t>
            </w:r>
          </w:p>
        </w:tc>
        <w:tc>
          <w:tcPr>
            <w:tcW w:w="624" w:type="dxa"/>
            <w:tcBorders>
              <w:top w:val="single" w:sz="4" w:space="0" w:color="1B556B" w:themeColor="text2"/>
            </w:tcBorders>
            <w:vAlign w:val="bottom"/>
          </w:tcPr>
          <w:p w14:paraId="256DA05F" w14:textId="77777777" w:rsidR="007D3075" w:rsidRPr="00BF62E3" w:rsidRDefault="007D3075" w:rsidP="00F4112B">
            <w:pPr>
              <w:pStyle w:val="TableTextbold"/>
              <w:spacing w:before="40" w:after="40"/>
              <w:jc w:val="center"/>
              <w:rPr>
                <w:rFonts w:cs="Calibri"/>
                <w:b/>
                <w:bCs/>
                <w:szCs w:val="14"/>
              </w:rPr>
            </w:pPr>
            <w:r w:rsidRPr="00BF62E3">
              <w:rPr>
                <w:rFonts w:cs="Calibri"/>
                <w:b/>
                <w:bCs/>
                <w:szCs w:val="14"/>
              </w:rPr>
              <w:t>2013</w:t>
            </w:r>
            <w:r w:rsidRPr="00BF62E3">
              <w:rPr>
                <w:rFonts w:cs="Calibri"/>
                <w:b/>
                <w:bCs/>
                <w:szCs w:val="14"/>
              </w:rPr>
              <w:br/>
              <w:t>(kt)</w:t>
            </w:r>
          </w:p>
        </w:tc>
        <w:tc>
          <w:tcPr>
            <w:tcW w:w="624" w:type="dxa"/>
            <w:tcBorders>
              <w:top w:val="single" w:sz="4" w:space="0" w:color="1B556B" w:themeColor="text2"/>
            </w:tcBorders>
            <w:vAlign w:val="bottom"/>
          </w:tcPr>
          <w:p w14:paraId="79AE2C75" w14:textId="77777777" w:rsidR="007D3075" w:rsidRPr="00BF62E3" w:rsidRDefault="007D3075" w:rsidP="00F4112B">
            <w:pPr>
              <w:pStyle w:val="TableTextbold"/>
              <w:spacing w:before="40" w:after="40"/>
              <w:jc w:val="center"/>
              <w:rPr>
                <w:rFonts w:cs="Calibri"/>
                <w:b/>
                <w:bCs/>
                <w:szCs w:val="14"/>
              </w:rPr>
            </w:pPr>
            <w:r w:rsidRPr="00BF62E3">
              <w:rPr>
                <w:rFonts w:cs="Calibri"/>
                <w:b/>
                <w:bCs/>
                <w:szCs w:val="14"/>
              </w:rPr>
              <w:t>2014</w:t>
            </w:r>
            <w:r w:rsidRPr="00BF62E3">
              <w:rPr>
                <w:rFonts w:cs="Calibri"/>
                <w:b/>
                <w:bCs/>
                <w:szCs w:val="14"/>
              </w:rPr>
              <w:br/>
              <w:t>(kt)</w:t>
            </w:r>
          </w:p>
        </w:tc>
        <w:tc>
          <w:tcPr>
            <w:tcW w:w="624" w:type="dxa"/>
            <w:tcBorders>
              <w:top w:val="single" w:sz="4" w:space="0" w:color="1B556B" w:themeColor="text2"/>
            </w:tcBorders>
            <w:vAlign w:val="bottom"/>
          </w:tcPr>
          <w:p w14:paraId="29EC7D71" w14:textId="77777777" w:rsidR="007D3075" w:rsidRPr="00BF62E3" w:rsidRDefault="007D3075" w:rsidP="00F4112B">
            <w:pPr>
              <w:pStyle w:val="TableTextbold"/>
              <w:spacing w:before="40" w:after="40"/>
              <w:jc w:val="center"/>
              <w:rPr>
                <w:rFonts w:cs="Calibri"/>
                <w:b/>
                <w:bCs/>
                <w:szCs w:val="14"/>
              </w:rPr>
            </w:pPr>
            <w:r w:rsidRPr="00BF62E3">
              <w:rPr>
                <w:rFonts w:cs="Calibri"/>
                <w:b/>
                <w:bCs/>
                <w:szCs w:val="14"/>
              </w:rPr>
              <w:t>2015</w:t>
            </w:r>
            <w:r w:rsidRPr="00BF62E3">
              <w:rPr>
                <w:rFonts w:cs="Calibri"/>
                <w:b/>
                <w:bCs/>
                <w:szCs w:val="14"/>
              </w:rPr>
              <w:br/>
              <w:t>(kt)</w:t>
            </w:r>
          </w:p>
        </w:tc>
        <w:tc>
          <w:tcPr>
            <w:tcW w:w="624" w:type="dxa"/>
            <w:tcBorders>
              <w:top w:val="single" w:sz="4" w:space="0" w:color="1B556B" w:themeColor="text2"/>
            </w:tcBorders>
            <w:vAlign w:val="bottom"/>
          </w:tcPr>
          <w:p w14:paraId="7095121E" w14:textId="77777777" w:rsidR="007D3075" w:rsidRPr="00BF62E3" w:rsidRDefault="007D3075" w:rsidP="00F4112B">
            <w:pPr>
              <w:pStyle w:val="TableTextbold"/>
              <w:spacing w:before="40" w:after="40"/>
              <w:jc w:val="center"/>
              <w:rPr>
                <w:rFonts w:cs="Calibri"/>
                <w:b/>
                <w:bCs/>
                <w:szCs w:val="14"/>
              </w:rPr>
            </w:pPr>
            <w:r w:rsidRPr="00BF62E3">
              <w:rPr>
                <w:rFonts w:cs="Calibri"/>
                <w:b/>
                <w:bCs/>
                <w:szCs w:val="14"/>
              </w:rPr>
              <w:t>2016</w:t>
            </w:r>
            <w:r w:rsidRPr="00BF62E3">
              <w:rPr>
                <w:rFonts w:cs="Calibri"/>
                <w:b/>
                <w:bCs/>
                <w:szCs w:val="14"/>
              </w:rPr>
              <w:br/>
              <w:t>(kt)</w:t>
            </w:r>
          </w:p>
        </w:tc>
        <w:tc>
          <w:tcPr>
            <w:tcW w:w="624" w:type="dxa"/>
            <w:tcBorders>
              <w:top w:val="single" w:sz="4" w:space="0" w:color="1B556B" w:themeColor="text2"/>
            </w:tcBorders>
            <w:vAlign w:val="bottom"/>
          </w:tcPr>
          <w:p w14:paraId="21E50056" w14:textId="77777777" w:rsidR="007D3075" w:rsidRPr="00BF62E3" w:rsidRDefault="007D3075" w:rsidP="00F4112B">
            <w:pPr>
              <w:pStyle w:val="TableTextbold"/>
              <w:spacing w:before="40" w:after="40"/>
              <w:jc w:val="center"/>
              <w:rPr>
                <w:rFonts w:cs="Calibri"/>
                <w:b/>
                <w:bCs/>
                <w:szCs w:val="14"/>
              </w:rPr>
            </w:pPr>
            <w:r w:rsidRPr="00BF62E3">
              <w:rPr>
                <w:rFonts w:cs="Calibri"/>
                <w:b/>
                <w:bCs/>
                <w:szCs w:val="14"/>
              </w:rPr>
              <w:t>2017</w:t>
            </w:r>
            <w:r w:rsidRPr="00BF62E3">
              <w:rPr>
                <w:rFonts w:cs="Calibri"/>
                <w:b/>
                <w:bCs/>
                <w:szCs w:val="14"/>
              </w:rPr>
              <w:br/>
              <w:t>(kt)</w:t>
            </w:r>
          </w:p>
        </w:tc>
        <w:tc>
          <w:tcPr>
            <w:tcW w:w="624" w:type="dxa"/>
            <w:tcBorders>
              <w:top w:val="single" w:sz="4" w:space="0" w:color="1B556B" w:themeColor="text2"/>
            </w:tcBorders>
          </w:tcPr>
          <w:p w14:paraId="694AAB65" w14:textId="77777777" w:rsidR="007D3075" w:rsidRPr="00BF62E3" w:rsidRDefault="007D3075" w:rsidP="00F4112B">
            <w:pPr>
              <w:pStyle w:val="TableTextbold"/>
              <w:spacing w:before="40" w:after="40"/>
              <w:jc w:val="center"/>
              <w:rPr>
                <w:rFonts w:cs="Calibri"/>
                <w:bCs/>
                <w:szCs w:val="14"/>
              </w:rPr>
            </w:pPr>
            <w:r w:rsidRPr="00BF62E3">
              <w:rPr>
                <w:rFonts w:cs="Calibri"/>
                <w:b/>
                <w:bCs/>
                <w:szCs w:val="14"/>
              </w:rPr>
              <w:t>2018</w:t>
            </w:r>
            <w:r w:rsidRPr="00BF62E3">
              <w:rPr>
                <w:rFonts w:cs="Calibri"/>
                <w:b/>
                <w:bCs/>
                <w:szCs w:val="14"/>
              </w:rPr>
              <w:br/>
              <w:t>(kt)</w:t>
            </w:r>
          </w:p>
        </w:tc>
        <w:tc>
          <w:tcPr>
            <w:tcW w:w="624" w:type="dxa"/>
            <w:tcBorders>
              <w:top w:val="single" w:sz="4" w:space="0" w:color="1B556B" w:themeColor="text2"/>
            </w:tcBorders>
          </w:tcPr>
          <w:p w14:paraId="709E3ED2" w14:textId="77777777" w:rsidR="007D3075" w:rsidRPr="00BF62E3" w:rsidRDefault="007D3075" w:rsidP="00F4112B">
            <w:pPr>
              <w:pStyle w:val="TableTextbold"/>
              <w:spacing w:before="40" w:after="40"/>
              <w:jc w:val="center"/>
              <w:rPr>
                <w:rFonts w:cs="Calibri"/>
                <w:bCs/>
                <w:szCs w:val="14"/>
              </w:rPr>
            </w:pPr>
            <w:r w:rsidRPr="00BF62E3">
              <w:rPr>
                <w:rFonts w:cs="Calibri"/>
                <w:b/>
                <w:bCs/>
                <w:szCs w:val="14"/>
              </w:rPr>
              <w:t>2019</w:t>
            </w:r>
            <w:r w:rsidRPr="00BF62E3">
              <w:rPr>
                <w:rFonts w:cs="Calibri"/>
                <w:b/>
                <w:bCs/>
                <w:szCs w:val="14"/>
              </w:rPr>
              <w:br/>
              <w:t>(kt)</w:t>
            </w:r>
          </w:p>
        </w:tc>
        <w:tc>
          <w:tcPr>
            <w:tcW w:w="624" w:type="dxa"/>
            <w:tcBorders>
              <w:top w:val="single" w:sz="4" w:space="0" w:color="1B556B" w:themeColor="text2"/>
            </w:tcBorders>
            <w:vAlign w:val="bottom"/>
          </w:tcPr>
          <w:p w14:paraId="01DCE52B" w14:textId="77777777" w:rsidR="007D3075" w:rsidRPr="00BF62E3" w:rsidRDefault="007D3075" w:rsidP="00F4112B">
            <w:pPr>
              <w:pStyle w:val="TableTextbold"/>
              <w:spacing w:before="40" w:after="40"/>
              <w:jc w:val="center"/>
              <w:rPr>
                <w:rFonts w:cs="Calibri"/>
                <w:b/>
                <w:bCs/>
                <w:szCs w:val="14"/>
              </w:rPr>
            </w:pPr>
            <w:r w:rsidRPr="00BF62E3">
              <w:rPr>
                <w:rFonts w:cs="Calibri"/>
                <w:b/>
                <w:bCs/>
                <w:szCs w:val="14"/>
              </w:rPr>
              <w:t>2020</w:t>
            </w:r>
            <w:r w:rsidRPr="00BF62E3">
              <w:rPr>
                <w:rFonts w:cs="Calibri"/>
                <w:b/>
                <w:bCs/>
                <w:szCs w:val="14"/>
              </w:rPr>
              <w:br/>
              <w:t>(kt)</w:t>
            </w:r>
          </w:p>
        </w:tc>
      </w:tr>
      <w:tr w:rsidR="007D3075" w:rsidRPr="00BF62E3" w14:paraId="280725A6" w14:textId="77777777" w:rsidTr="00DB0724">
        <w:tc>
          <w:tcPr>
            <w:tcW w:w="3119" w:type="dxa"/>
          </w:tcPr>
          <w:p w14:paraId="314874A2" w14:textId="77777777" w:rsidR="007D3075" w:rsidRPr="00BF62E3" w:rsidRDefault="007D3075" w:rsidP="00F4112B">
            <w:pPr>
              <w:pStyle w:val="TableText"/>
              <w:spacing w:before="40" w:after="40"/>
              <w:rPr>
                <w:rFonts w:cs="Calibri"/>
                <w:szCs w:val="18"/>
              </w:rPr>
            </w:pPr>
            <w:r w:rsidRPr="00BF62E3">
              <w:rPr>
                <w:rFonts w:cs="Calibri"/>
                <w:b/>
                <w:bCs/>
                <w:szCs w:val="18"/>
              </w:rPr>
              <w:t>1. Energy</w:t>
            </w:r>
          </w:p>
        </w:tc>
        <w:tc>
          <w:tcPr>
            <w:tcW w:w="624" w:type="dxa"/>
            <w:shd w:val="clear" w:color="auto" w:fill="auto"/>
          </w:tcPr>
          <w:p w14:paraId="43AF406B" w14:textId="77777777" w:rsidR="007D3075" w:rsidRPr="00BF62E3" w:rsidRDefault="007D3075" w:rsidP="00F4112B">
            <w:pPr>
              <w:pStyle w:val="TableText"/>
              <w:spacing w:before="40" w:after="40"/>
              <w:jc w:val="right"/>
              <w:rPr>
                <w:rFonts w:cs="Calibri"/>
                <w:szCs w:val="18"/>
              </w:rPr>
            </w:pPr>
            <w:r w:rsidRPr="00BF62E3">
              <w:rPr>
                <w:rFonts w:cs="Calibri"/>
                <w:szCs w:val="18"/>
              </w:rPr>
              <w:t>1.00</w:t>
            </w:r>
          </w:p>
        </w:tc>
        <w:tc>
          <w:tcPr>
            <w:tcW w:w="624" w:type="dxa"/>
            <w:shd w:val="clear" w:color="auto" w:fill="auto"/>
          </w:tcPr>
          <w:p w14:paraId="35473358" w14:textId="77777777" w:rsidR="007D3075" w:rsidRPr="00BF62E3" w:rsidRDefault="007D3075" w:rsidP="00F4112B">
            <w:pPr>
              <w:pStyle w:val="TableText"/>
              <w:spacing w:before="40" w:after="40"/>
              <w:jc w:val="right"/>
              <w:rPr>
                <w:rFonts w:cs="Calibri"/>
                <w:szCs w:val="18"/>
              </w:rPr>
            </w:pPr>
            <w:r w:rsidRPr="00BF62E3">
              <w:rPr>
                <w:rFonts w:cs="Calibri"/>
                <w:szCs w:val="18"/>
              </w:rPr>
              <w:t>0.99</w:t>
            </w:r>
          </w:p>
        </w:tc>
        <w:tc>
          <w:tcPr>
            <w:tcW w:w="624" w:type="dxa"/>
            <w:shd w:val="clear" w:color="auto" w:fill="auto"/>
          </w:tcPr>
          <w:p w14:paraId="07899515" w14:textId="77777777" w:rsidR="007D3075" w:rsidRPr="00BF62E3" w:rsidRDefault="007D3075" w:rsidP="00F4112B">
            <w:pPr>
              <w:pStyle w:val="TableText"/>
              <w:spacing w:before="40" w:after="40"/>
              <w:jc w:val="right"/>
              <w:rPr>
                <w:rFonts w:cs="Calibri"/>
                <w:szCs w:val="18"/>
              </w:rPr>
            </w:pPr>
            <w:r w:rsidRPr="00BF62E3">
              <w:rPr>
                <w:rFonts w:cs="Calibri"/>
                <w:szCs w:val="18"/>
              </w:rPr>
              <w:t>0.99</w:t>
            </w:r>
          </w:p>
        </w:tc>
        <w:tc>
          <w:tcPr>
            <w:tcW w:w="624" w:type="dxa"/>
            <w:shd w:val="clear" w:color="auto" w:fill="auto"/>
          </w:tcPr>
          <w:p w14:paraId="4428FF80" w14:textId="77777777" w:rsidR="007D3075" w:rsidRPr="00BF62E3" w:rsidRDefault="007D3075" w:rsidP="00F4112B">
            <w:pPr>
              <w:pStyle w:val="TableText"/>
              <w:spacing w:before="40" w:after="40"/>
              <w:jc w:val="right"/>
              <w:rPr>
                <w:rFonts w:cs="Calibri"/>
                <w:szCs w:val="18"/>
              </w:rPr>
            </w:pPr>
            <w:r w:rsidRPr="00BF62E3">
              <w:rPr>
                <w:rFonts w:cs="Calibri"/>
                <w:szCs w:val="18"/>
              </w:rPr>
              <w:t>0.98</w:t>
            </w:r>
          </w:p>
        </w:tc>
        <w:tc>
          <w:tcPr>
            <w:tcW w:w="624" w:type="dxa"/>
            <w:shd w:val="clear" w:color="auto" w:fill="auto"/>
          </w:tcPr>
          <w:p w14:paraId="73DEA62B" w14:textId="77777777" w:rsidR="007D3075" w:rsidRPr="00BF62E3" w:rsidRDefault="007D3075" w:rsidP="00F4112B">
            <w:pPr>
              <w:pStyle w:val="TableText"/>
              <w:spacing w:before="40" w:after="40"/>
              <w:jc w:val="right"/>
              <w:rPr>
                <w:rFonts w:cs="Calibri"/>
                <w:szCs w:val="18"/>
              </w:rPr>
            </w:pPr>
            <w:r w:rsidRPr="00BF62E3">
              <w:rPr>
                <w:rFonts w:cs="Calibri"/>
                <w:szCs w:val="18"/>
              </w:rPr>
              <w:t>0.94</w:t>
            </w:r>
          </w:p>
        </w:tc>
        <w:tc>
          <w:tcPr>
            <w:tcW w:w="624" w:type="dxa"/>
            <w:shd w:val="clear" w:color="auto" w:fill="auto"/>
          </w:tcPr>
          <w:p w14:paraId="3F99A333" w14:textId="77777777" w:rsidR="007D3075" w:rsidRPr="00BF62E3" w:rsidRDefault="007D3075" w:rsidP="00F4112B">
            <w:pPr>
              <w:pStyle w:val="TableText"/>
              <w:spacing w:before="40" w:after="40"/>
              <w:jc w:val="right"/>
              <w:rPr>
                <w:rFonts w:cs="Calibri"/>
                <w:szCs w:val="18"/>
              </w:rPr>
            </w:pPr>
            <w:r w:rsidRPr="00BF62E3">
              <w:rPr>
                <w:rFonts w:cs="Calibri"/>
                <w:szCs w:val="18"/>
              </w:rPr>
              <w:t>0.93</w:t>
            </w:r>
          </w:p>
        </w:tc>
        <w:tc>
          <w:tcPr>
            <w:tcW w:w="624" w:type="dxa"/>
            <w:shd w:val="clear" w:color="auto" w:fill="auto"/>
          </w:tcPr>
          <w:p w14:paraId="0416C4CE" w14:textId="77777777" w:rsidR="007D3075" w:rsidRPr="00BF62E3" w:rsidRDefault="007D3075" w:rsidP="00F4112B">
            <w:pPr>
              <w:pStyle w:val="TableText"/>
              <w:spacing w:before="40" w:after="40"/>
              <w:jc w:val="right"/>
              <w:rPr>
                <w:rFonts w:cs="Calibri"/>
                <w:szCs w:val="18"/>
              </w:rPr>
            </w:pPr>
            <w:r w:rsidRPr="00BF62E3">
              <w:rPr>
                <w:rFonts w:cs="Calibri"/>
                <w:szCs w:val="18"/>
              </w:rPr>
              <w:t>0.91</w:t>
            </w:r>
          </w:p>
        </w:tc>
        <w:tc>
          <w:tcPr>
            <w:tcW w:w="624" w:type="dxa"/>
            <w:shd w:val="clear" w:color="auto" w:fill="auto"/>
          </w:tcPr>
          <w:p w14:paraId="7888CE2D" w14:textId="77777777" w:rsidR="007D3075" w:rsidRPr="00BF62E3" w:rsidRDefault="007D3075" w:rsidP="00F4112B">
            <w:pPr>
              <w:pStyle w:val="TableText"/>
              <w:spacing w:before="40" w:after="40"/>
              <w:jc w:val="right"/>
              <w:rPr>
                <w:rFonts w:cs="Calibri"/>
                <w:szCs w:val="18"/>
              </w:rPr>
            </w:pPr>
            <w:r w:rsidRPr="00BF62E3">
              <w:rPr>
                <w:rFonts w:cs="Calibri"/>
                <w:szCs w:val="18"/>
              </w:rPr>
              <w:t>0.85</w:t>
            </w:r>
          </w:p>
        </w:tc>
        <w:tc>
          <w:tcPr>
            <w:tcW w:w="624" w:type="dxa"/>
            <w:shd w:val="clear" w:color="auto" w:fill="auto"/>
          </w:tcPr>
          <w:p w14:paraId="335A8F28" w14:textId="77777777" w:rsidR="007D3075" w:rsidRPr="00BF62E3" w:rsidRDefault="007D3075" w:rsidP="00F4112B">
            <w:pPr>
              <w:pStyle w:val="TableText"/>
              <w:spacing w:before="40" w:after="40"/>
              <w:jc w:val="right"/>
              <w:rPr>
                <w:rFonts w:cs="Calibri"/>
                <w:szCs w:val="18"/>
              </w:rPr>
            </w:pPr>
            <w:r w:rsidRPr="00BF62E3">
              <w:rPr>
                <w:rFonts w:cs="Calibri"/>
                <w:szCs w:val="18"/>
              </w:rPr>
              <w:t>0.85</w:t>
            </w:r>
          </w:p>
        </w:tc>
        <w:tc>
          <w:tcPr>
            <w:tcW w:w="624" w:type="dxa"/>
            <w:shd w:val="clear" w:color="auto" w:fill="auto"/>
          </w:tcPr>
          <w:p w14:paraId="3432C048" w14:textId="77777777" w:rsidR="007D3075" w:rsidRPr="00BF62E3" w:rsidRDefault="007D3075" w:rsidP="00F4112B">
            <w:pPr>
              <w:pStyle w:val="TableText"/>
              <w:spacing w:before="40" w:after="40"/>
              <w:jc w:val="right"/>
              <w:rPr>
                <w:rFonts w:cs="Calibri"/>
                <w:szCs w:val="18"/>
              </w:rPr>
            </w:pPr>
            <w:r w:rsidRPr="00BF62E3">
              <w:rPr>
                <w:rFonts w:cs="Calibri"/>
                <w:szCs w:val="18"/>
              </w:rPr>
              <w:t>0.88</w:t>
            </w:r>
          </w:p>
        </w:tc>
        <w:tc>
          <w:tcPr>
            <w:tcW w:w="624" w:type="dxa"/>
            <w:shd w:val="clear" w:color="auto" w:fill="auto"/>
          </w:tcPr>
          <w:p w14:paraId="1A076054" w14:textId="77777777" w:rsidR="007D3075" w:rsidRPr="00BF62E3" w:rsidRDefault="007D3075" w:rsidP="00F4112B">
            <w:pPr>
              <w:pStyle w:val="TableText"/>
              <w:spacing w:before="40" w:after="40"/>
              <w:jc w:val="right"/>
              <w:rPr>
                <w:rFonts w:cs="Calibri"/>
                <w:szCs w:val="18"/>
              </w:rPr>
            </w:pPr>
            <w:r w:rsidRPr="00BF62E3">
              <w:rPr>
                <w:rFonts w:cs="Calibri"/>
                <w:szCs w:val="18"/>
              </w:rPr>
              <w:t>0.74</w:t>
            </w:r>
          </w:p>
        </w:tc>
      </w:tr>
      <w:tr w:rsidR="007D3075" w:rsidRPr="00BF62E3" w14:paraId="2C0C90C3" w14:textId="77777777" w:rsidTr="00DB0724">
        <w:tc>
          <w:tcPr>
            <w:tcW w:w="3119" w:type="dxa"/>
          </w:tcPr>
          <w:p w14:paraId="353C0E72" w14:textId="77777777" w:rsidR="007D3075" w:rsidRPr="00BF62E3" w:rsidRDefault="007D3075" w:rsidP="00F4112B">
            <w:pPr>
              <w:pStyle w:val="TableText"/>
              <w:spacing w:before="40" w:after="40"/>
              <w:rPr>
                <w:rFonts w:cs="Calibri"/>
                <w:szCs w:val="18"/>
              </w:rPr>
            </w:pPr>
            <w:r w:rsidRPr="00BF62E3">
              <w:rPr>
                <w:rFonts w:cs="Calibri"/>
                <w:szCs w:val="18"/>
              </w:rPr>
              <w:t>A. Fuel combustion (sectoral approach)</w:t>
            </w:r>
          </w:p>
        </w:tc>
        <w:tc>
          <w:tcPr>
            <w:tcW w:w="624" w:type="dxa"/>
            <w:shd w:val="clear" w:color="auto" w:fill="auto"/>
          </w:tcPr>
          <w:p w14:paraId="5C030DA5" w14:textId="77777777" w:rsidR="007D3075" w:rsidRPr="00BF62E3" w:rsidRDefault="007D3075" w:rsidP="00F4112B">
            <w:pPr>
              <w:pStyle w:val="TableText"/>
              <w:spacing w:before="40" w:after="40"/>
              <w:jc w:val="right"/>
              <w:rPr>
                <w:rFonts w:cs="Calibri"/>
                <w:szCs w:val="18"/>
              </w:rPr>
            </w:pPr>
            <w:r w:rsidRPr="00BF62E3">
              <w:rPr>
                <w:rFonts w:cs="Calibri"/>
                <w:szCs w:val="18"/>
              </w:rPr>
              <w:t>1.00</w:t>
            </w:r>
          </w:p>
        </w:tc>
        <w:tc>
          <w:tcPr>
            <w:tcW w:w="624" w:type="dxa"/>
            <w:shd w:val="clear" w:color="auto" w:fill="auto"/>
          </w:tcPr>
          <w:p w14:paraId="7C2F51CC" w14:textId="77777777" w:rsidR="007D3075" w:rsidRPr="00BF62E3" w:rsidRDefault="007D3075" w:rsidP="00F4112B">
            <w:pPr>
              <w:pStyle w:val="TableText"/>
              <w:spacing w:before="40" w:after="40"/>
              <w:jc w:val="right"/>
              <w:rPr>
                <w:rFonts w:cs="Calibri"/>
                <w:szCs w:val="18"/>
              </w:rPr>
            </w:pPr>
            <w:r w:rsidRPr="00BF62E3">
              <w:rPr>
                <w:rFonts w:cs="Calibri"/>
                <w:szCs w:val="18"/>
              </w:rPr>
              <w:t>0.98</w:t>
            </w:r>
          </w:p>
        </w:tc>
        <w:tc>
          <w:tcPr>
            <w:tcW w:w="624" w:type="dxa"/>
            <w:shd w:val="clear" w:color="auto" w:fill="auto"/>
          </w:tcPr>
          <w:p w14:paraId="3E61FDAA" w14:textId="77777777" w:rsidR="007D3075" w:rsidRPr="00BF62E3" w:rsidRDefault="007D3075" w:rsidP="00F4112B">
            <w:pPr>
              <w:pStyle w:val="TableText"/>
              <w:spacing w:before="40" w:after="40"/>
              <w:jc w:val="right"/>
              <w:rPr>
                <w:rFonts w:cs="Calibri"/>
                <w:szCs w:val="18"/>
              </w:rPr>
            </w:pPr>
            <w:r w:rsidRPr="00BF62E3">
              <w:rPr>
                <w:rFonts w:cs="Calibri"/>
                <w:szCs w:val="18"/>
              </w:rPr>
              <w:t>0.99</w:t>
            </w:r>
          </w:p>
        </w:tc>
        <w:tc>
          <w:tcPr>
            <w:tcW w:w="624" w:type="dxa"/>
            <w:shd w:val="clear" w:color="auto" w:fill="auto"/>
          </w:tcPr>
          <w:p w14:paraId="504D34A7" w14:textId="77777777" w:rsidR="007D3075" w:rsidRPr="00BF62E3" w:rsidRDefault="007D3075" w:rsidP="00F4112B">
            <w:pPr>
              <w:pStyle w:val="TableText"/>
              <w:spacing w:before="40" w:after="40"/>
              <w:jc w:val="right"/>
              <w:rPr>
                <w:rFonts w:cs="Calibri"/>
                <w:szCs w:val="18"/>
              </w:rPr>
            </w:pPr>
            <w:r w:rsidRPr="00BF62E3">
              <w:rPr>
                <w:rFonts w:cs="Calibri"/>
                <w:szCs w:val="18"/>
              </w:rPr>
              <w:t>0.98</w:t>
            </w:r>
          </w:p>
        </w:tc>
        <w:tc>
          <w:tcPr>
            <w:tcW w:w="624" w:type="dxa"/>
            <w:shd w:val="clear" w:color="auto" w:fill="auto"/>
          </w:tcPr>
          <w:p w14:paraId="3CE9D8F7" w14:textId="77777777" w:rsidR="007D3075" w:rsidRPr="00BF62E3" w:rsidRDefault="007D3075" w:rsidP="00F4112B">
            <w:pPr>
              <w:pStyle w:val="TableText"/>
              <w:spacing w:before="40" w:after="40"/>
              <w:jc w:val="right"/>
              <w:rPr>
                <w:rFonts w:cs="Calibri"/>
                <w:szCs w:val="18"/>
              </w:rPr>
            </w:pPr>
            <w:r w:rsidRPr="00BF62E3">
              <w:rPr>
                <w:rFonts w:cs="Calibri"/>
                <w:szCs w:val="18"/>
              </w:rPr>
              <w:t>0.94</w:t>
            </w:r>
          </w:p>
        </w:tc>
        <w:tc>
          <w:tcPr>
            <w:tcW w:w="624" w:type="dxa"/>
            <w:shd w:val="clear" w:color="auto" w:fill="auto"/>
          </w:tcPr>
          <w:p w14:paraId="72353D97" w14:textId="77777777" w:rsidR="007D3075" w:rsidRPr="00BF62E3" w:rsidRDefault="007D3075" w:rsidP="00F4112B">
            <w:pPr>
              <w:pStyle w:val="TableText"/>
              <w:spacing w:before="40" w:after="40"/>
              <w:jc w:val="right"/>
              <w:rPr>
                <w:rFonts w:cs="Calibri"/>
                <w:szCs w:val="18"/>
              </w:rPr>
            </w:pPr>
            <w:r w:rsidRPr="00BF62E3">
              <w:rPr>
                <w:rFonts w:cs="Calibri"/>
                <w:szCs w:val="18"/>
              </w:rPr>
              <w:t>0.93</w:t>
            </w:r>
          </w:p>
        </w:tc>
        <w:tc>
          <w:tcPr>
            <w:tcW w:w="624" w:type="dxa"/>
            <w:shd w:val="clear" w:color="auto" w:fill="auto"/>
          </w:tcPr>
          <w:p w14:paraId="7F88BD17" w14:textId="77777777" w:rsidR="007D3075" w:rsidRPr="00BF62E3" w:rsidRDefault="007D3075" w:rsidP="00F4112B">
            <w:pPr>
              <w:pStyle w:val="TableText"/>
              <w:spacing w:before="40" w:after="40"/>
              <w:jc w:val="right"/>
              <w:rPr>
                <w:rFonts w:cs="Calibri"/>
                <w:szCs w:val="18"/>
              </w:rPr>
            </w:pPr>
            <w:r w:rsidRPr="00BF62E3">
              <w:rPr>
                <w:rFonts w:cs="Calibri"/>
                <w:szCs w:val="18"/>
              </w:rPr>
              <w:t>0.91</w:t>
            </w:r>
          </w:p>
        </w:tc>
        <w:tc>
          <w:tcPr>
            <w:tcW w:w="624" w:type="dxa"/>
            <w:shd w:val="clear" w:color="auto" w:fill="auto"/>
          </w:tcPr>
          <w:p w14:paraId="3BCB29A5" w14:textId="77777777" w:rsidR="007D3075" w:rsidRPr="00BF62E3" w:rsidRDefault="007D3075" w:rsidP="00F4112B">
            <w:pPr>
              <w:pStyle w:val="TableText"/>
              <w:spacing w:before="40" w:after="40"/>
              <w:jc w:val="right"/>
              <w:rPr>
                <w:rFonts w:cs="Calibri"/>
                <w:szCs w:val="18"/>
              </w:rPr>
            </w:pPr>
            <w:r w:rsidRPr="00BF62E3">
              <w:rPr>
                <w:rFonts w:cs="Calibri"/>
                <w:szCs w:val="18"/>
              </w:rPr>
              <w:t>0.85</w:t>
            </w:r>
          </w:p>
        </w:tc>
        <w:tc>
          <w:tcPr>
            <w:tcW w:w="624" w:type="dxa"/>
            <w:shd w:val="clear" w:color="auto" w:fill="auto"/>
          </w:tcPr>
          <w:p w14:paraId="7C097661" w14:textId="77777777" w:rsidR="007D3075" w:rsidRPr="00BF62E3" w:rsidRDefault="007D3075" w:rsidP="00F4112B">
            <w:pPr>
              <w:pStyle w:val="TableText"/>
              <w:spacing w:before="40" w:after="40"/>
              <w:jc w:val="right"/>
              <w:rPr>
                <w:rFonts w:cs="Calibri"/>
                <w:szCs w:val="18"/>
              </w:rPr>
            </w:pPr>
            <w:r w:rsidRPr="00BF62E3">
              <w:rPr>
                <w:rFonts w:cs="Calibri"/>
                <w:szCs w:val="18"/>
              </w:rPr>
              <w:t>0.85</w:t>
            </w:r>
          </w:p>
        </w:tc>
        <w:tc>
          <w:tcPr>
            <w:tcW w:w="624" w:type="dxa"/>
            <w:shd w:val="clear" w:color="auto" w:fill="auto"/>
          </w:tcPr>
          <w:p w14:paraId="120F6678" w14:textId="77777777" w:rsidR="007D3075" w:rsidRPr="00BF62E3" w:rsidRDefault="007D3075" w:rsidP="00F4112B">
            <w:pPr>
              <w:pStyle w:val="TableText"/>
              <w:spacing w:before="40" w:after="40"/>
              <w:jc w:val="right"/>
              <w:rPr>
                <w:rFonts w:cs="Calibri"/>
                <w:szCs w:val="18"/>
              </w:rPr>
            </w:pPr>
            <w:r w:rsidRPr="00BF62E3">
              <w:rPr>
                <w:rFonts w:cs="Calibri"/>
                <w:szCs w:val="18"/>
              </w:rPr>
              <w:t>0.88</w:t>
            </w:r>
          </w:p>
        </w:tc>
        <w:tc>
          <w:tcPr>
            <w:tcW w:w="624" w:type="dxa"/>
            <w:shd w:val="clear" w:color="auto" w:fill="auto"/>
          </w:tcPr>
          <w:p w14:paraId="73DACD8D" w14:textId="77777777" w:rsidR="007D3075" w:rsidRPr="00BF62E3" w:rsidRDefault="007D3075" w:rsidP="00F4112B">
            <w:pPr>
              <w:pStyle w:val="TableText"/>
              <w:spacing w:before="40" w:after="40"/>
              <w:jc w:val="right"/>
              <w:rPr>
                <w:rFonts w:cs="Calibri"/>
                <w:szCs w:val="18"/>
              </w:rPr>
            </w:pPr>
            <w:r w:rsidRPr="00BF62E3">
              <w:rPr>
                <w:rFonts w:cs="Calibri"/>
                <w:szCs w:val="18"/>
              </w:rPr>
              <w:t>0.74</w:t>
            </w:r>
          </w:p>
        </w:tc>
      </w:tr>
      <w:tr w:rsidR="007D3075" w:rsidRPr="00BF62E3" w14:paraId="159596E9" w14:textId="77777777" w:rsidTr="00DB0724">
        <w:tc>
          <w:tcPr>
            <w:tcW w:w="3119" w:type="dxa"/>
          </w:tcPr>
          <w:p w14:paraId="791A4A19" w14:textId="6BEFF50A" w:rsidR="007D3075" w:rsidRPr="00BF62E3" w:rsidRDefault="007D3075" w:rsidP="00F4112B">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Pr="00BF62E3">
              <w:rPr>
                <w:rFonts w:cs="Calibri"/>
                <w:szCs w:val="18"/>
              </w:rPr>
              <w:t>Energy industries</w:t>
            </w:r>
          </w:p>
        </w:tc>
        <w:tc>
          <w:tcPr>
            <w:tcW w:w="624" w:type="dxa"/>
            <w:shd w:val="clear" w:color="auto" w:fill="auto"/>
          </w:tcPr>
          <w:p w14:paraId="0099A94E" w14:textId="77777777" w:rsidR="007D3075" w:rsidRPr="00BF62E3" w:rsidRDefault="007D3075" w:rsidP="00F4112B">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2200D181" w14:textId="77777777" w:rsidR="007D3075" w:rsidRPr="00BF62E3" w:rsidRDefault="007D3075" w:rsidP="00F4112B">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1472163D" w14:textId="77777777" w:rsidR="007D3075" w:rsidRPr="00BF62E3" w:rsidRDefault="007D3075" w:rsidP="00F4112B">
            <w:pPr>
              <w:pStyle w:val="TableText"/>
              <w:spacing w:before="40" w:after="40"/>
              <w:jc w:val="right"/>
              <w:rPr>
                <w:rFonts w:cs="Calibri"/>
                <w:szCs w:val="18"/>
              </w:rPr>
            </w:pPr>
            <w:r w:rsidRPr="00BF62E3">
              <w:rPr>
                <w:rFonts w:cs="Calibri"/>
                <w:szCs w:val="18"/>
              </w:rPr>
              <w:t>0.05</w:t>
            </w:r>
          </w:p>
        </w:tc>
        <w:tc>
          <w:tcPr>
            <w:tcW w:w="624" w:type="dxa"/>
            <w:shd w:val="clear" w:color="auto" w:fill="auto"/>
          </w:tcPr>
          <w:p w14:paraId="77CBCF00" w14:textId="77777777" w:rsidR="007D3075" w:rsidRPr="00BF62E3" w:rsidRDefault="007D3075" w:rsidP="00F4112B">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60D13B55" w14:textId="77777777" w:rsidR="007D3075" w:rsidRPr="00BF62E3" w:rsidRDefault="007D3075" w:rsidP="00F4112B">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55DE0591" w14:textId="77777777" w:rsidR="007D3075" w:rsidRPr="00BF62E3" w:rsidRDefault="007D3075" w:rsidP="00F4112B">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418875C6"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2B1B0E90" w14:textId="77777777" w:rsidR="007D3075" w:rsidRPr="00BF62E3" w:rsidRDefault="007D3075" w:rsidP="00F4112B">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480A77CA" w14:textId="77777777" w:rsidR="007D3075" w:rsidRPr="00BF62E3" w:rsidRDefault="007D3075" w:rsidP="00F4112B">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54A2532D" w14:textId="77777777" w:rsidR="007D3075" w:rsidRPr="00BF62E3" w:rsidRDefault="007D3075" w:rsidP="00F4112B">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725DDA88" w14:textId="77777777" w:rsidR="007D3075" w:rsidRPr="00BF62E3" w:rsidRDefault="007D3075" w:rsidP="00F4112B">
            <w:pPr>
              <w:pStyle w:val="TableText"/>
              <w:spacing w:before="40" w:after="40"/>
              <w:jc w:val="right"/>
              <w:rPr>
                <w:rFonts w:cs="Calibri"/>
                <w:szCs w:val="18"/>
              </w:rPr>
            </w:pPr>
            <w:r w:rsidRPr="00BF62E3">
              <w:rPr>
                <w:rFonts w:cs="Calibri"/>
                <w:szCs w:val="18"/>
              </w:rPr>
              <w:t>0.04</w:t>
            </w:r>
          </w:p>
        </w:tc>
      </w:tr>
      <w:tr w:rsidR="007D3075" w:rsidRPr="00BF62E3" w14:paraId="795D9CFC" w14:textId="77777777" w:rsidTr="00DB0724">
        <w:tc>
          <w:tcPr>
            <w:tcW w:w="3119" w:type="dxa"/>
          </w:tcPr>
          <w:p w14:paraId="26CB13BB" w14:textId="49231D06" w:rsidR="007D3075" w:rsidRPr="00BF62E3" w:rsidRDefault="007D3075" w:rsidP="00F4112B">
            <w:pPr>
              <w:pStyle w:val="TableText"/>
              <w:spacing w:before="40" w:after="40"/>
              <w:ind w:left="454" w:hanging="227"/>
              <w:rPr>
                <w:rFonts w:cs="Calibri"/>
                <w:szCs w:val="18"/>
              </w:rPr>
            </w:pPr>
            <w:r w:rsidRPr="00BF62E3">
              <w:rPr>
                <w:rFonts w:cs="Calibri"/>
                <w:szCs w:val="18"/>
              </w:rPr>
              <w:t>2.</w:t>
            </w:r>
            <w:r w:rsidR="00F155CC" w:rsidRPr="00BF62E3">
              <w:rPr>
                <w:rFonts w:cs="Calibri"/>
                <w:szCs w:val="18"/>
              </w:rPr>
              <w:t xml:space="preserve"> </w:t>
            </w:r>
            <w:r w:rsidRPr="00BF62E3">
              <w:rPr>
                <w:rFonts w:cs="Calibri"/>
                <w:szCs w:val="18"/>
              </w:rPr>
              <w:t>Manufacturing industries and construction</w:t>
            </w:r>
          </w:p>
        </w:tc>
        <w:tc>
          <w:tcPr>
            <w:tcW w:w="624" w:type="dxa"/>
            <w:shd w:val="clear" w:color="auto" w:fill="auto"/>
          </w:tcPr>
          <w:p w14:paraId="57C0B16B"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16633076"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7646E97E"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197883AE"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3F607C42"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738BC5D7"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5431CF73" w14:textId="77777777" w:rsidR="007D3075" w:rsidRPr="00BF62E3" w:rsidRDefault="007D3075" w:rsidP="00F4112B">
            <w:pPr>
              <w:pStyle w:val="TableText"/>
              <w:spacing w:before="40" w:after="40"/>
              <w:jc w:val="right"/>
              <w:rPr>
                <w:rFonts w:cs="Calibri"/>
                <w:szCs w:val="18"/>
              </w:rPr>
            </w:pPr>
            <w:r w:rsidRPr="00BF62E3">
              <w:rPr>
                <w:rFonts w:cs="Calibri"/>
                <w:szCs w:val="18"/>
              </w:rPr>
              <w:t>0.22</w:t>
            </w:r>
          </w:p>
        </w:tc>
        <w:tc>
          <w:tcPr>
            <w:tcW w:w="624" w:type="dxa"/>
            <w:shd w:val="clear" w:color="auto" w:fill="auto"/>
          </w:tcPr>
          <w:p w14:paraId="15F062D8"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420CB9CE" w14:textId="77777777" w:rsidR="007D3075" w:rsidRPr="00BF62E3" w:rsidRDefault="007D3075" w:rsidP="00F4112B">
            <w:pPr>
              <w:pStyle w:val="TableText"/>
              <w:spacing w:before="40" w:after="40"/>
              <w:jc w:val="right"/>
              <w:rPr>
                <w:rFonts w:cs="Calibri"/>
                <w:szCs w:val="18"/>
              </w:rPr>
            </w:pPr>
            <w:r w:rsidRPr="00BF62E3">
              <w:rPr>
                <w:rFonts w:cs="Calibri"/>
                <w:szCs w:val="18"/>
              </w:rPr>
              <w:t>0.22</w:t>
            </w:r>
          </w:p>
        </w:tc>
        <w:tc>
          <w:tcPr>
            <w:tcW w:w="624" w:type="dxa"/>
            <w:shd w:val="clear" w:color="auto" w:fill="auto"/>
          </w:tcPr>
          <w:p w14:paraId="7D40FCA8" w14:textId="77777777" w:rsidR="007D3075" w:rsidRPr="00BF62E3" w:rsidRDefault="007D3075" w:rsidP="00F4112B">
            <w:pPr>
              <w:pStyle w:val="TableText"/>
              <w:spacing w:before="40" w:after="40"/>
              <w:jc w:val="right"/>
              <w:rPr>
                <w:rFonts w:cs="Calibri"/>
                <w:szCs w:val="18"/>
              </w:rPr>
            </w:pPr>
            <w:r w:rsidRPr="00BF62E3">
              <w:rPr>
                <w:rFonts w:cs="Calibri"/>
                <w:szCs w:val="18"/>
              </w:rPr>
              <w:t>0.22</w:t>
            </w:r>
          </w:p>
        </w:tc>
        <w:tc>
          <w:tcPr>
            <w:tcW w:w="624" w:type="dxa"/>
            <w:shd w:val="clear" w:color="auto" w:fill="auto"/>
          </w:tcPr>
          <w:p w14:paraId="4129BDA8" w14:textId="77777777" w:rsidR="007D3075" w:rsidRPr="00BF62E3" w:rsidRDefault="007D3075" w:rsidP="00F4112B">
            <w:pPr>
              <w:pStyle w:val="TableText"/>
              <w:spacing w:before="40" w:after="40"/>
              <w:jc w:val="right"/>
              <w:rPr>
                <w:rFonts w:cs="Calibri"/>
                <w:szCs w:val="18"/>
              </w:rPr>
            </w:pPr>
            <w:r w:rsidRPr="00BF62E3">
              <w:rPr>
                <w:rFonts w:cs="Calibri"/>
                <w:szCs w:val="18"/>
              </w:rPr>
              <w:t>0.20</w:t>
            </w:r>
          </w:p>
        </w:tc>
      </w:tr>
      <w:tr w:rsidR="007D3075" w:rsidRPr="00BF62E3" w14:paraId="249AE9D6" w14:textId="77777777" w:rsidTr="00DB0724">
        <w:tc>
          <w:tcPr>
            <w:tcW w:w="3119" w:type="dxa"/>
          </w:tcPr>
          <w:p w14:paraId="175C7047" w14:textId="7461E3AD" w:rsidR="007D3075" w:rsidRPr="00BF62E3" w:rsidRDefault="007D3075" w:rsidP="00F4112B">
            <w:pPr>
              <w:pStyle w:val="TableText"/>
              <w:spacing w:before="40" w:after="40"/>
              <w:ind w:left="454" w:hanging="227"/>
              <w:rPr>
                <w:rFonts w:cs="Calibri"/>
                <w:szCs w:val="18"/>
              </w:rPr>
            </w:pPr>
            <w:r w:rsidRPr="00BF62E3">
              <w:rPr>
                <w:rFonts w:cs="Calibri"/>
                <w:szCs w:val="18"/>
              </w:rPr>
              <w:t>3.</w:t>
            </w:r>
            <w:r w:rsidR="00F155CC" w:rsidRPr="00BF62E3">
              <w:rPr>
                <w:rFonts w:cs="Calibri"/>
                <w:szCs w:val="18"/>
              </w:rPr>
              <w:t xml:space="preserve"> </w:t>
            </w:r>
            <w:r w:rsidRPr="00BF62E3">
              <w:rPr>
                <w:rFonts w:cs="Calibri"/>
                <w:szCs w:val="18"/>
              </w:rPr>
              <w:t>Transport</w:t>
            </w:r>
          </w:p>
        </w:tc>
        <w:tc>
          <w:tcPr>
            <w:tcW w:w="624" w:type="dxa"/>
            <w:shd w:val="clear" w:color="auto" w:fill="auto"/>
          </w:tcPr>
          <w:p w14:paraId="504C09AA" w14:textId="77777777" w:rsidR="007D3075" w:rsidRPr="00BF62E3" w:rsidRDefault="007D3075" w:rsidP="00F4112B">
            <w:pPr>
              <w:pStyle w:val="TableText"/>
              <w:spacing w:before="40" w:after="40"/>
              <w:jc w:val="right"/>
              <w:rPr>
                <w:rFonts w:cs="Calibri"/>
                <w:szCs w:val="18"/>
              </w:rPr>
            </w:pPr>
            <w:r w:rsidRPr="00BF62E3">
              <w:rPr>
                <w:rFonts w:cs="Calibri"/>
                <w:szCs w:val="18"/>
              </w:rPr>
              <w:t>0.57</w:t>
            </w:r>
          </w:p>
        </w:tc>
        <w:tc>
          <w:tcPr>
            <w:tcW w:w="624" w:type="dxa"/>
            <w:shd w:val="clear" w:color="auto" w:fill="auto"/>
          </w:tcPr>
          <w:p w14:paraId="101BAF9A" w14:textId="77777777" w:rsidR="007D3075" w:rsidRPr="00BF62E3" w:rsidRDefault="007D3075" w:rsidP="00F4112B">
            <w:pPr>
              <w:pStyle w:val="TableText"/>
              <w:spacing w:before="40" w:after="40"/>
              <w:jc w:val="right"/>
              <w:rPr>
                <w:rFonts w:cs="Calibri"/>
                <w:szCs w:val="18"/>
              </w:rPr>
            </w:pPr>
            <w:r w:rsidRPr="00BF62E3">
              <w:rPr>
                <w:rFonts w:cs="Calibri"/>
                <w:szCs w:val="18"/>
              </w:rPr>
              <w:t>0.55</w:t>
            </w:r>
          </w:p>
        </w:tc>
        <w:tc>
          <w:tcPr>
            <w:tcW w:w="624" w:type="dxa"/>
            <w:shd w:val="clear" w:color="auto" w:fill="auto"/>
          </w:tcPr>
          <w:p w14:paraId="112C6F8E" w14:textId="77777777" w:rsidR="007D3075" w:rsidRPr="00BF62E3" w:rsidRDefault="007D3075" w:rsidP="00F4112B">
            <w:pPr>
              <w:pStyle w:val="TableText"/>
              <w:spacing w:before="40" w:after="40"/>
              <w:jc w:val="right"/>
              <w:rPr>
                <w:rFonts w:cs="Calibri"/>
                <w:szCs w:val="18"/>
              </w:rPr>
            </w:pPr>
            <w:r w:rsidRPr="00BF62E3">
              <w:rPr>
                <w:rFonts w:cs="Calibri"/>
                <w:szCs w:val="18"/>
              </w:rPr>
              <w:t>0.52</w:t>
            </w:r>
          </w:p>
        </w:tc>
        <w:tc>
          <w:tcPr>
            <w:tcW w:w="624" w:type="dxa"/>
            <w:shd w:val="clear" w:color="auto" w:fill="auto"/>
          </w:tcPr>
          <w:p w14:paraId="70C04E6F" w14:textId="77777777" w:rsidR="007D3075" w:rsidRPr="00BF62E3" w:rsidRDefault="007D3075" w:rsidP="00F4112B">
            <w:pPr>
              <w:pStyle w:val="TableText"/>
              <w:spacing w:before="40" w:after="40"/>
              <w:jc w:val="right"/>
              <w:rPr>
                <w:rFonts w:cs="Calibri"/>
                <w:szCs w:val="18"/>
              </w:rPr>
            </w:pPr>
            <w:r w:rsidRPr="00BF62E3">
              <w:rPr>
                <w:rFonts w:cs="Calibri"/>
                <w:szCs w:val="18"/>
              </w:rPr>
              <w:t>0.51</w:t>
            </w:r>
          </w:p>
        </w:tc>
        <w:tc>
          <w:tcPr>
            <w:tcW w:w="624" w:type="dxa"/>
            <w:shd w:val="clear" w:color="auto" w:fill="auto"/>
          </w:tcPr>
          <w:p w14:paraId="1C8DECD7" w14:textId="77777777" w:rsidR="007D3075" w:rsidRPr="00BF62E3" w:rsidRDefault="007D3075" w:rsidP="00F4112B">
            <w:pPr>
              <w:pStyle w:val="TableText"/>
              <w:spacing w:before="40" w:after="40"/>
              <w:jc w:val="right"/>
              <w:rPr>
                <w:rFonts w:cs="Calibri"/>
                <w:szCs w:val="18"/>
              </w:rPr>
            </w:pPr>
            <w:r w:rsidRPr="00BF62E3">
              <w:rPr>
                <w:rFonts w:cs="Calibri"/>
                <w:szCs w:val="18"/>
              </w:rPr>
              <w:t>0.50</w:t>
            </w:r>
          </w:p>
        </w:tc>
        <w:tc>
          <w:tcPr>
            <w:tcW w:w="624" w:type="dxa"/>
            <w:shd w:val="clear" w:color="auto" w:fill="auto"/>
          </w:tcPr>
          <w:p w14:paraId="0BC3B8F8" w14:textId="77777777" w:rsidR="007D3075" w:rsidRPr="00BF62E3" w:rsidRDefault="007D3075" w:rsidP="00F4112B">
            <w:pPr>
              <w:pStyle w:val="TableText"/>
              <w:spacing w:before="40" w:after="40"/>
              <w:jc w:val="right"/>
              <w:rPr>
                <w:rFonts w:cs="Calibri"/>
                <w:szCs w:val="18"/>
              </w:rPr>
            </w:pPr>
            <w:r w:rsidRPr="00BF62E3">
              <w:rPr>
                <w:rFonts w:cs="Calibri"/>
                <w:szCs w:val="18"/>
              </w:rPr>
              <w:t>0.48</w:t>
            </w:r>
          </w:p>
        </w:tc>
        <w:tc>
          <w:tcPr>
            <w:tcW w:w="624" w:type="dxa"/>
            <w:shd w:val="clear" w:color="auto" w:fill="auto"/>
          </w:tcPr>
          <w:p w14:paraId="6E9BB2CB" w14:textId="77777777" w:rsidR="007D3075" w:rsidRPr="00BF62E3" w:rsidRDefault="007D3075" w:rsidP="00F4112B">
            <w:pPr>
              <w:pStyle w:val="TableText"/>
              <w:spacing w:before="40" w:after="40"/>
              <w:jc w:val="right"/>
              <w:rPr>
                <w:rFonts w:cs="Calibri"/>
                <w:szCs w:val="18"/>
              </w:rPr>
            </w:pPr>
            <w:r w:rsidRPr="00BF62E3">
              <w:rPr>
                <w:rFonts w:cs="Calibri"/>
                <w:szCs w:val="18"/>
              </w:rPr>
              <w:t>0.47</w:t>
            </w:r>
          </w:p>
        </w:tc>
        <w:tc>
          <w:tcPr>
            <w:tcW w:w="624" w:type="dxa"/>
            <w:shd w:val="clear" w:color="auto" w:fill="auto"/>
          </w:tcPr>
          <w:p w14:paraId="6627187E" w14:textId="77777777" w:rsidR="007D3075" w:rsidRPr="00BF62E3" w:rsidRDefault="007D3075" w:rsidP="00F4112B">
            <w:pPr>
              <w:pStyle w:val="TableText"/>
              <w:spacing w:before="40" w:after="40"/>
              <w:jc w:val="right"/>
              <w:rPr>
                <w:rFonts w:cs="Calibri"/>
                <w:szCs w:val="18"/>
              </w:rPr>
            </w:pPr>
            <w:r w:rsidRPr="00BF62E3">
              <w:rPr>
                <w:rFonts w:cs="Calibri"/>
                <w:szCs w:val="18"/>
              </w:rPr>
              <w:t>0.41</w:t>
            </w:r>
          </w:p>
        </w:tc>
        <w:tc>
          <w:tcPr>
            <w:tcW w:w="624" w:type="dxa"/>
            <w:shd w:val="clear" w:color="auto" w:fill="auto"/>
          </w:tcPr>
          <w:p w14:paraId="04E398A2" w14:textId="77777777" w:rsidR="007D3075" w:rsidRPr="00BF62E3" w:rsidRDefault="007D3075" w:rsidP="00F4112B">
            <w:pPr>
              <w:pStyle w:val="TableText"/>
              <w:spacing w:before="40" w:after="40"/>
              <w:jc w:val="right"/>
              <w:rPr>
                <w:rFonts w:cs="Calibri"/>
                <w:szCs w:val="18"/>
              </w:rPr>
            </w:pPr>
            <w:r w:rsidRPr="00BF62E3">
              <w:rPr>
                <w:rFonts w:cs="Calibri"/>
                <w:szCs w:val="18"/>
              </w:rPr>
              <w:t>0.40</w:t>
            </w:r>
          </w:p>
        </w:tc>
        <w:tc>
          <w:tcPr>
            <w:tcW w:w="624" w:type="dxa"/>
            <w:shd w:val="clear" w:color="auto" w:fill="auto"/>
          </w:tcPr>
          <w:p w14:paraId="2A631FD2" w14:textId="77777777" w:rsidR="007D3075" w:rsidRPr="00BF62E3" w:rsidRDefault="007D3075" w:rsidP="00F4112B">
            <w:pPr>
              <w:pStyle w:val="TableText"/>
              <w:spacing w:before="40" w:after="40"/>
              <w:jc w:val="right"/>
              <w:rPr>
                <w:rFonts w:cs="Calibri"/>
                <w:szCs w:val="18"/>
              </w:rPr>
            </w:pPr>
            <w:r w:rsidRPr="00BF62E3">
              <w:rPr>
                <w:rFonts w:cs="Calibri"/>
                <w:szCs w:val="18"/>
              </w:rPr>
              <w:t>0.40</w:t>
            </w:r>
          </w:p>
        </w:tc>
        <w:tc>
          <w:tcPr>
            <w:tcW w:w="624" w:type="dxa"/>
            <w:shd w:val="clear" w:color="auto" w:fill="auto"/>
          </w:tcPr>
          <w:p w14:paraId="37C89222" w14:textId="77777777" w:rsidR="007D3075" w:rsidRPr="00BF62E3" w:rsidRDefault="007D3075" w:rsidP="00F4112B">
            <w:pPr>
              <w:pStyle w:val="TableText"/>
              <w:spacing w:before="40" w:after="40"/>
              <w:jc w:val="right"/>
              <w:rPr>
                <w:rFonts w:cs="Calibri"/>
                <w:szCs w:val="18"/>
              </w:rPr>
            </w:pPr>
            <w:r w:rsidRPr="00BF62E3">
              <w:rPr>
                <w:rFonts w:cs="Calibri"/>
                <w:szCs w:val="18"/>
              </w:rPr>
              <w:t>0.28</w:t>
            </w:r>
          </w:p>
        </w:tc>
      </w:tr>
      <w:tr w:rsidR="007D3075" w:rsidRPr="00BF62E3" w14:paraId="3A4A3CCD" w14:textId="77777777" w:rsidTr="00DB0724">
        <w:tc>
          <w:tcPr>
            <w:tcW w:w="3119" w:type="dxa"/>
          </w:tcPr>
          <w:p w14:paraId="66097528" w14:textId="41829C17" w:rsidR="007D3075" w:rsidRPr="00BF62E3" w:rsidRDefault="007D3075" w:rsidP="00F4112B">
            <w:pPr>
              <w:pStyle w:val="TableText"/>
              <w:spacing w:before="40" w:after="40"/>
              <w:ind w:left="454" w:hanging="227"/>
              <w:rPr>
                <w:rFonts w:cs="Calibri"/>
                <w:szCs w:val="18"/>
              </w:rPr>
            </w:pPr>
            <w:r w:rsidRPr="00BF62E3">
              <w:rPr>
                <w:rFonts w:cs="Calibri"/>
                <w:szCs w:val="18"/>
              </w:rPr>
              <w:t>4.</w:t>
            </w:r>
            <w:r w:rsidR="00F155CC" w:rsidRPr="00BF62E3">
              <w:rPr>
                <w:rFonts w:cs="Calibri"/>
                <w:szCs w:val="18"/>
              </w:rPr>
              <w:t xml:space="preserve"> </w:t>
            </w:r>
            <w:r w:rsidRPr="00BF62E3">
              <w:rPr>
                <w:rFonts w:cs="Calibri"/>
                <w:szCs w:val="18"/>
              </w:rPr>
              <w:t>Other sectors</w:t>
            </w:r>
          </w:p>
        </w:tc>
        <w:tc>
          <w:tcPr>
            <w:tcW w:w="624" w:type="dxa"/>
            <w:shd w:val="clear" w:color="auto" w:fill="auto"/>
          </w:tcPr>
          <w:p w14:paraId="13E06523" w14:textId="77777777" w:rsidR="007D3075" w:rsidRPr="00BF62E3" w:rsidRDefault="007D3075" w:rsidP="00F4112B">
            <w:pPr>
              <w:pStyle w:val="TableText"/>
              <w:spacing w:before="40" w:after="40"/>
              <w:jc w:val="right"/>
              <w:rPr>
                <w:rFonts w:cs="Calibri"/>
                <w:szCs w:val="18"/>
              </w:rPr>
            </w:pPr>
            <w:r w:rsidRPr="00BF62E3">
              <w:rPr>
                <w:rFonts w:cs="Calibri"/>
                <w:szCs w:val="18"/>
              </w:rPr>
              <w:t>0.19</w:t>
            </w:r>
          </w:p>
        </w:tc>
        <w:tc>
          <w:tcPr>
            <w:tcW w:w="624" w:type="dxa"/>
            <w:shd w:val="clear" w:color="auto" w:fill="auto"/>
          </w:tcPr>
          <w:p w14:paraId="2294AEE2" w14:textId="77777777" w:rsidR="007D3075" w:rsidRPr="00BF62E3" w:rsidRDefault="007D3075" w:rsidP="00F4112B">
            <w:pPr>
              <w:pStyle w:val="TableText"/>
              <w:spacing w:before="40" w:after="40"/>
              <w:jc w:val="right"/>
              <w:rPr>
                <w:rFonts w:cs="Calibri"/>
                <w:szCs w:val="18"/>
              </w:rPr>
            </w:pPr>
            <w:r w:rsidRPr="00BF62E3">
              <w:rPr>
                <w:rFonts w:cs="Calibri"/>
                <w:szCs w:val="18"/>
              </w:rPr>
              <w:t>0.20</w:t>
            </w:r>
          </w:p>
        </w:tc>
        <w:tc>
          <w:tcPr>
            <w:tcW w:w="624" w:type="dxa"/>
            <w:shd w:val="clear" w:color="auto" w:fill="auto"/>
          </w:tcPr>
          <w:p w14:paraId="3D05CC4C"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227B624B" w14:textId="77777777" w:rsidR="007D3075" w:rsidRPr="00BF62E3" w:rsidRDefault="007D3075" w:rsidP="00F4112B">
            <w:pPr>
              <w:pStyle w:val="TableText"/>
              <w:spacing w:before="40" w:after="40"/>
              <w:jc w:val="right"/>
              <w:rPr>
                <w:rFonts w:cs="Calibri"/>
                <w:szCs w:val="18"/>
              </w:rPr>
            </w:pPr>
            <w:r w:rsidRPr="00BF62E3">
              <w:rPr>
                <w:rFonts w:cs="Calibri"/>
                <w:szCs w:val="18"/>
              </w:rPr>
              <w:t>0.22</w:t>
            </w:r>
          </w:p>
        </w:tc>
        <w:tc>
          <w:tcPr>
            <w:tcW w:w="624" w:type="dxa"/>
            <w:shd w:val="clear" w:color="auto" w:fill="auto"/>
          </w:tcPr>
          <w:p w14:paraId="72769330"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49F97E44"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036DCADA"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260BC000"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2BD17952"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1E2816E8" w14:textId="77777777" w:rsidR="007D3075" w:rsidRPr="00BF62E3" w:rsidRDefault="007D3075" w:rsidP="00F4112B">
            <w:pPr>
              <w:pStyle w:val="TableText"/>
              <w:spacing w:before="40" w:after="40"/>
              <w:jc w:val="right"/>
              <w:rPr>
                <w:rFonts w:cs="Calibri"/>
                <w:szCs w:val="18"/>
              </w:rPr>
            </w:pPr>
            <w:r w:rsidRPr="00BF62E3">
              <w:rPr>
                <w:rFonts w:cs="Calibri"/>
                <w:szCs w:val="18"/>
              </w:rPr>
              <w:t>0.23</w:t>
            </w:r>
          </w:p>
        </w:tc>
        <w:tc>
          <w:tcPr>
            <w:tcW w:w="624" w:type="dxa"/>
            <w:shd w:val="clear" w:color="auto" w:fill="auto"/>
          </w:tcPr>
          <w:p w14:paraId="03038D23" w14:textId="77777777" w:rsidR="007D3075" w:rsidRPr="00BF62E3" w:rsidRDefault="007D3075" w:rsidP="00F4112B">
            <w:pPr>
              <w:pStyle w:val="TableText"/>
              <w:spacing w:before="40" w:after="40"/>
              <w:jc w:val="right"/>
              <w:rPr>
                <w:rFonts w:cs="Calibri"/>
                <w:szCs w:val="18"/>
              </w:rPr>
            </w:pPr>
            <w:r w:rsidRPr="00BF62E3">
              <w:rPr>
                <w:rFonts w:cs="Calibri"/>
                <w:szCs w:val="18"/>
              </w:rPr>
              <w:t>0.23</w:t>
            </w:r>
          </w:p>
        </w:tc>
      </w:tr>
      <w:tr w:rsidR="007D3075" w:rsidRPr="00BF62E3" w14:paraId="1EE97D51" w14:textId="77777777" w:rsidTr="00DB0724">
        <w:tc>
          <w:tcPr>
            <w:tcW w:w="3119" w:type="dxa"/>
          </w:tcPr>
          <w:p w14:paraId="4D0B4A15" w14:textId="1D05FC12" w:rsidR="007D3075" w:rsidRPr="00BF62E3" w:rsidRDefault="007D3075" w:rsidP="00F4112B">
            <w:pPr>
              <w:pStyle w:val="TableText"/>
              <w:spacing w:before="40" w:after="40"/>
              <w:ind w:left="454" w:hanging="227"/>
              <w:rPr>
                <w:rFonts w:cs="Calibri"/>
                <w:szCs w:val="18"/>
              </w:rPr>
            </w:pPr>
            <w:r w:rsidRPr="00BF62E3">
              <w:rPr>
                <w:rFonts w:cs="Calibri"/>
                <w:szCs w:val="18"/>
              </w:rPr>
              <w:t>5.</w:t>
            </w:r>
            <w:r w:rsidR="00F155CC" w:rsidRPr="00BF62E3">
              <w:rPr>
                <w:rFonts w:cs="Calibri"/>
                <w:szCs w:val="18"/>
              </w:rPr>
              <w:t xml:space="preserve"> </w:t>
            </w:r>
            <w:r w:rsidRPr="00BF62E3">
              <w:rPr>
                <w:rFonts w:cs="Calibri"/>
                <w:szCs w:val="18"/>
              </w:rPr>
              <w:t>Other</w:t>
            </w:r>
          </w:p>
        </w:tc>
        <w:tc>
          <w:tcPr>
            <w:tcW w:w="624" w:type="dxa"/>
            <w:shd w:val="clear" w:color="auto" w:fill="auto"/>
          </w:tcPr>
          <w:p w14:paraId="4525EEA8"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5B417381"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78F8F8D9"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026F86A3"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0B8CBA9D"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30DFD0A3"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1553BF25"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48D8B30A"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3C59587E"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4AA4B170"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2B380376"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r>
      <w:tr w:rsidR="007D3075" w:rsidRPr="00BF62E3" w14:paraId="4934A711" w14:textId="77777777" w:rsidTr="00DB0724">
        <w:tc>
          <w:tcPr>
            <w:tcW w:w="3119" w:type="dxa"/>
          </w:tcPr>
          <w:p w14:paraId="7E794FC8" w14:textId="77777777" w:rsidR="007D3075" w:rsidRPr="00BF62E3" w:rsidRDefault="007D3075" w:rsidP="00F4112B">
            <w:pPr>
              <w:pStyle w:val="TableText"/>
              <w:spacing w:before="40" w:after="40"/>
              <w:rPr>
                <w:rFonts w:cs="Calibri"/>
                <w:szCs w:val="18"/>
              </w:rPr>
            </w:pPr>
            <w:r w:rsidRPr="00BF62E3">
              <w:rPr>
                <w:rFonts w:cs="Calibri"/>
                <w:szCs w:val="18"/>
              </w:rPr>
              <w:t>B. Fugitive emissions from fuels</w:t>
            </w:r>
          </w:p>
        </w:tc>
        <w:tc>
          <w:tcPr>
            <w:tcW w:w="624" w:type="dxa"/>
            <w:shd w:val="clear" w:color="auto" w:fill="auto"/>
          </w:tcPr>
          <w:p w14:paraId="0EF6B72D"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9DDF538"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3151DD7"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C26994C"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FD3CA6F"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B09C549"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0E26DDD"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99DAA27"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0955F1A"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D6E467C"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A92B4F3"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r>
      <w:tr w:rsidR="007D3075" w:rsidRPr="00BF62E3" w14:paraId="7C7BA701" w14:textId="77777777" w:rsidTr="00DB0724">
        <w:tc>
          <w:tcPr>
            <w:tcW w:w="3119" w:type="dxa"/>
          </w:tcPr>
          <w:p w14:paraId="03FA1A63" w14:textId="6BC0A95E" w:rsidR="007D3075" w:rsidRPr="00BF62E3" w:rsidRDefault="007D3075" w:rsidP="00F4112B">
            <w:pPr>
              <w:pStyle w:val="TableText"/>
              <w:spacing w:before="40" w:after="40"/>
              <w:ind w:left="454" w:hanging="227"/>
              <w:rPr>
                <w:rFonts w:cs="Calibri"/>
                <w:szCs w:val="18"/>
              </w:rPr>
            </w:pPr>
            <w:r w:rsidRPr="00BF62E3">
              <w:rPr>
                <w:rFonts w:cs="Calibri"/>
                <w:szCs w:val="18"/>
              </w:rPr>
              <w:t>1.</w:t>
            </w:r>
            <w:r w:rsidR="00F155CC" w:rsidRPr="00BF62E3">
              <w:rPr>
                <w:rFonts w:cs="Calibri"/>
                <w:szCs w:val="18"/>
              </w:rPr>
              <w:t xml:space="preserve"> </w:t>
            </w:r>
            <w:r w:rsidR="009F2643" w:rsidRPr="00BF62E3">
              <w:rPr>
                <w:rFonts w:cs="Calibri"/>
                <w:szCs w:val="18"/>
              </w:rPr>
              <w:tab/>
            </w:r>
            <w:r w:rsidRPr="00BF62E3">
              <w:rPr>
                <w:rFonts w:cs="Calibri"/>
                <w:szCs w:val="18"/>
              </w:rPr>
              <w:t>Solid fuels</w:t>
            </w:r>
          </w:p>
        </w:tc>
        <w:tc>
          <w:tcPr>
            <w:tcW w:w="624" w:type="dxa"/>
            <w:shd w:val="clear" w:color="auto" w:fill="auto"/>
          </w:tcPr>
          <w:p w14:paraId="2CD2E7F6"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32199159"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19E9DA07"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3B5DF817"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1F035104"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5D47C4F1"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255B3E20"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386B0CAB"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7DD1DB0D"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76CD873E"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c>
          <w:tcPr>
            <w:tcW w:w="624" w:type="dxa"/>
            <w:shd w:val="clear" w:color="auto" w:fill="auto"/>
          </w:tcPr>
          <w:p w14:paraId="45CA49BD" w14:textId="77777777" w:rsidR="007D3075" w:rsidRPr="00BF62E3" w:rsidRDefault="007D3075" w:rsidP="00F4112B">
            <w:pPr>
              <w:pStyle w:val="TableText"/>
              <w:spacing w:before="40" w:after="40"/>
              <w:jc w:val="right"/>
              <w:rPr>
                <w:rFonts w:cs="Calibri"/>
                <w:szCs w:val="18"/>
              </w:rPr>
            </w:pPr>
            <w:r w:rsidRPr="00BF62E3">
              <w:rPr>
                <w:rFonts w:cs="Calibri"/>
                <w:szCs w:val="18"/>
              </w:rPr>
              <w:t>NO</w:t>
            </w:r>
          </w:p>
        </w:tc>
      </w:tr>
      <w:tr w:rsidR="00DB0724" w:rsidRPr="00BF62E3" w14:paraId="56D7CAE4" w14:textId="77777777" w:rsidTr="00DB0724">
        <w:tc>
          <w:tcPr>
            <w:tcW w:w="3119" w:type="dxa"/>
          </w:tcPr>
          <w:p w14:paraId="2EC2DF47" w14:textId="19339AA7" w:rsidR="007D3075" w:rsidRPr="00BF62E3" w:rsidRDefault="007D3075" w:rsidP="00F4112B">
            <w:pPr>
              <w:pStyle w:val="TableText"/>
              <w:spacing w:before="40" w:after="40"/>
              <w:ind w:left="454" w:hanging="227"/>
              <w:rPr>
                <w:rFonts w:cs="Calibri"/>
                <w:szCs w:val="18"/>
              </w:rPr>
            </w:pPr>
            <w:r w:rsidRPr="00BF62E3">
              <w:rPr>
                <w:rFonts w:cs="Calibri"/>
                <w:szCs w:val="18"/>
              </w:rPr>
              <w:t>2.</w:t>
            </w:r>
            <w:r w:rsidR="00F155CC" w:rsidRPr="00BF62E3">
              <w:rPr>
                <w:rFonts w:cs="Calibri"/>
                <w:szCs w:val="18"/>
              </w:rPr>
              <w:t xml:space="preserve"> </w:t>
            </w:r>
            <w:r w:rsidR="009F2643" w:rsidRPr="00BF62E3">
              <w:rPr>
                <w:rFonts w:cs="Calibri"/>
                <w:szCs w:val="18"/>
              </w:rPr>
              <w:tab/>
            </w:r>
            <w:r w:rsidRPr="00BF62E3">
              <w:rPr>
                <w:rFonts w:cs="Calibri"/>
                <w:szCs w:val="18"/>
              </w:rPr>
              <w:t>Oil and natural gas and other emissions from energy production</w:t>
            </w:r>
          </w:p>
        </w:tc>
        <w:tc>
          <w:tcPr>
            <w:tcW w:w="624" w:type="dxa"/>
            <w:tcBorders>
              <w:bottom w:val="single" w:sz="4" w:space="0" w:color="1B556B" w:themeColor="text2"/>
            </w:tcBorders>
            <w:shd w:val="clear" w:color="auto" w:fill="auto"/>
          </w:tcPr>
          <w:p w14:paraId="04FC81D6"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660D9674"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3251C452"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05E55203"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4987F6DC"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0016317D"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6E753A89"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22538778"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7980C4DB"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5C0D0396"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tcBorders>
              <w:bottom w:val="single" w:sz="4" w:space="0" w:color="1B556B" w:themeColor="text2"/>
            </w:tcBorders>
            <w:shd w:val="clear" w:color="auto" w:fill="auto"/>
          </w:tcPr>
          <w:p w14:paraId="7A4F7F69"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r>
      <w:tr w:rsidR="007D3075" w:rsidRPr="00BF62E3" w14:paraId="75759929" w14:textId="77777777" w:rsidTr="00DB0724">
        <w:tc>
          <w:tcPr>
            <w:tcW w:w="3119" w:type="dxa"/>
          </w:tcPr>
          <w:p w14:paraId="2F8F6E76" w14:textId="77777777" w:rsidR="007D3075" w:rsidRPr="00BF62E3" w:rsidRDefault="007D3075" w:rsidP="00F4112B">
            <w:pPr>
              <w:pStyle w:val="TableText"/>
              <w:spacing w:before="40" w:after="40"/>
              <w:rPr>
                <w:rFonts w:cs="Calibri"/>
                <w:szCs w:val="18"/>
              </w:rPr>
            </w:pPr>
            <w:r w:rsidRPr="00BF62E3">
              <w:rPr>
                <w:rFonts w:cs="Calibri"/>
                <w:szCs w:val="18"/>
              </w:rPr>
              <w:t>C. CO</w:t>
            </w:r>
            <w:r w:rsidRPr="00BF62E3">
              <w:rPr>
                <w:rFonts w:cs="Calibri"/>
                <w:szCs w:val="18"/>
                <w:vertAlign w:val="subscript"/>
              </w:rPr>
              <w:t>2</w:t>
            </w:r>
            <w:r w:rsidRPr="00BF62E3">
              <w:rPr>
                <w:rFonts w:cs="Calibri"/>
                <w:szCs w:val="18"/>
              </w:rPr>
              <w:t xml:space="preserve"> transport and storage</w:t>
            </w:r>
          </w:p>
        </w:tc>
        <w:tc>
          <w:tcPr>
            <w:tcW w:w="624" w:type="dxa"/>
            <w:tcBorders>
              <w:top w:val="single" w:sz="4" w:space="0" w:color="1B556B" w:themeColor="text2"/>
            </w:tcBorders>
            <w:shd w:val="clear" w:color="auto" w:fill="D2DDE1" w:themeFill="background2"/>
          </w:tcPr>
          <w:p w14:paraId="2C8D7258"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9686CC4"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6216A0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AED6BA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148C395"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F840F01"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8409E7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20AF8F2"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9FD0F9E"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C4CE09D"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C51B41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DB0724" w:rsidRPr="00BF62E3" w14:paraId="2A3C127A" w14:textId="77777777" w:rsidTr="00DB0724">
        <w:tc>
          <w:tcPr>
            <w:tcW w:w="3119" w:type="dxa"/>
          </w:tcPr>
          <w:p w14:paraId="3B81A172" w14:textId="62AD434A" w:rsidR="007D3075" w:rsidRPr="00BF62E3" w:rsidRDefault="007D3075" w:rsidP="00614EA2">
            <w:pPr>
              <w:pStyle w:val="TableText"/>
              <w:keepNext/>
              <w:spacing w:before="40" w:after="40"/>
              <w:rPr>
                <w:rFonts w:cs="Calibri"/>
                <w:szCs w:val="18"/>
              </w:rPr>
            </w:pPr>
            <w:r w:rsidRPr="00BF62E3">
              <w:rPr>
                <w:rFonts w:cs="Calibri"/>
                <w:b/>
                <w:bCs/>
                <w:szCs w:val="18"/>
              </w:rPr>
              <w:lastRenderedPageBreak/>
              <w:t>2.</w:t>
            </w:r>
            <w:r w:rsidR="00F155CC" w:rsidRPr="00BF62E3">
              <w:rPr>
                <w:rFonts w:cs="Calibri"/>
                <w:b/>
                <w:bCs/>
                <w:szCs w:val="18"/>
              </w:rPr>
              <w:t xml:space="preserve"> </w:t>
            </w:r>
            <w:r w:rsidRPr="00BF62E3">
              <w:rPr>
                <w:rFonts w:cs="Calibri"/>
                <w:b/>
                <w:bCs/>
                <w:szCs w:val="18"/>
              </w:rPr>
              <w:t>Industrial processes</w:t>
            </w:r>
          </w:p>
        </w:tc>
        <w:tc>
          <w:tcPr>
            <w:tcW w:w="624" w:type="dxa"/>
            <w:tcBorders>
              <w:bottom w:val="single" w:sz="4" w:space="0" w:color="1B556B" w:themeColor="text2"/>
            </w:tcBorders>
            <w:shd w:val="clear" w:color="auto" w:fill="auto"/>
          </w:tcPr>
          <w:p w14:paraId="771B6D73" w14:textId="77777777" w:rsidR="007D3075" w:rsidRPr="00BF62E3" w:rsidRDefault="007D3075" w:rsidP="00F4112B">
            <w:pPr>
              <w:pStyle w:val="TableText"/>
              <w:spacing w:before="40" w:after="40"/>
              <w:jc w:val="right"/>
              <w:rPr>
                <w:rFonts w:cs="Calibri"/>
                <w:szCs w:val="18"/>
              </w:rPr>
            </w:pPr>
            <w:r w:rsidRPr="00BF62E3">
              <w:rPr>
                <w:rFonts w:cs="Calibri"/>
                <w:szCs w:val="18"/>
              </w:rPr>
              <w:t>0.18</w:t>
            </w:r>
          </w:p>
        </w:tc>
        <w:tc>
          <w:tcPr>
            <w:tcW w:w="624" w:type="dxa"/>
            <w:tcBorders>
              <w:bottom w:val="single" w:sz="4" w:space="0" w:color="1B556B" w:themeColor="text2"/>
            </w:tcBorders>
            <w:shd w:val="clear" w:color="auto" w:fill="auto"/>
          </w:tcPr>
          <w:p w14:paraId="7242C937" w14:textId="77777777" w:rsidR="007D3075" w:rsidRPr="00BF62E3" w:rsidRDefault="007D3075" w:rsidP="00F4112B">
            <w:pPr>
              <w:pStyle w:val="TableText"/>
              <w:spacing w:before="40" w:after="40"/>
              <w:jc w:val="right"/>
              <w:rPr>
                <w:rFonts w:cs="Calibri"/>
                <w:szCs w:val="18"/>
              </w:rPr>
            </w:pPr>
            <w:r w:rsidRPr="00BF62E3">
              <w:rPr>
                <w:rFonts w:cs="Calibri"/>
                <w:szCs w:val="18"/>
              </w:rPr>
              <w:t>0.18</w:t>
            </w:r>
          </w:p>
        </w:tc>
        <w:tc>
          <w:tcPr>
            <w:tcW w:w="624" w:type="dxa"/>
            <w:tcBorders>
              <w:bottom w:val="single" w:sz="4" w:space="0" w:color="1B556B" w:themeColor="text2"/>
            </w:tcBorders>
            <w:shd w:val="clear" w:color="auto" w:fill="auto"/>
          </w:tcPr>
          <w:p w14:paraId="072E2750" w14:textId="77777777" w:rsidR="007D3075" w:rsidRPr="00BF62E3" w:rsidRDefault="007D3075" w:rsidP="00F4112B">
            <w:pPr>
              <w:pStyle w:val="TableText"/>
              <w:spacing w:before="40" w:after="40"/>
              <w:jc w:val="right"/>
              <w:rPr>
                <w:rFonts w:cs="Calibri"/>
                <w:szCs w:val="18"/>
              </w:rPr>
            </w:pPr>
            <w:r w:rsidRPr="00BF62E3">
              <w:rPr>
                <w:rFonts w:cs="Calibri"/>
                <w:szCs w:val="18"/>
              </w:rPr>
              <w:t>0.18</w:t>
            </w:r>
          </w:p>
        </w:tc>
        <w:tc>
          <w:tcPr>
            <w:tcW w:w="624" w:type="dxa"/>
            <w:tcBorders>
              <w:bottom w:val="single" w:sz="4" w:space="0" w:color="1B556B" w:themeColor="text2"/>
            </w:tcBorders>
            <w:shd w:val="clear" w:color="auto" w:fill="auto"/>
          </w:tcPr>
          <w:p w14:paraId="10A6E3EF" w14:textId="77777777" w:rsidR="007D3075" w:rsidRPr="00BF62E3" w:rsidRDefault="007D3075" w:rsidP="00F4112B">
            <w:pPr>
              <w:pStyle w:val="TableText"/>
              <w:spacing w:before="40" w:after="40"/>
              <w:jc w:val="right"/>
              <w:rPr>
                <w:rFonts w:cs="Calibri"/>
                <w:szCs w:val="18"/>
              </w:rPr>
            </w:pPr>
            <w:r w:rsidRPr="00BF62E3">
              <w:rPr>
                <w:rFonts w:cs="Calibri"/>
                <w:szCs w:val="18"/>
              </w:rPr>
              <w:t>0.20</w:t>
            </w:r>
          </w:p>
        </w:tc>
        <w:tc>
          <w:tcPr>
            <w:tcW w:w="624" w:type="dxa"/>
            <w:tcBorders>
              <w:bottom w:val="single" w:sz="4" w:space="0" w:color="1B556B" w:themeColor="text2"/>
            </w:tcBorders>
            <w:shd w:val="clear" w:color="auto" w:fill="auto"/>
          </w:tcPr>
          <w:p w14:paraId="6D830051" w14:textId="77777777" w:rsidR="007D3075" w:rsidRPr="00BF62E3" w:rsidRDefault="007D3075" w:rsidP="00F4112B">
            <w:pPr>
              <w:pStyle w:val="TableText"/>
              <w:spacing w:before="40" w:after="40"/>
              <w:jc w:val="right"/>
              <w:rPr>
                <w:rFonts w:cs="Calibri"/>
                <w:szCs w:val="18"/>
              </w:rPr>
            </w:pPr>
            <w:r w:rsidRPr="00BF62E3">
              <w:rPr>
                <w:rFonts w:cs="Calibri"/>
                <w:szCs w:val="18"/>
              </w:rPr>
              <w:t>0.20</w:t>
            </w:r>
          </w:p>
        </w:tc>
        <w:tc>
          <w:tcPr>
            <w:tcW w:w="624" w:type="dxa"/>
            <w:tcBorders>
              <w:bottom w:val="single" w:sz="4" w:space="0" w:color="1B556B" w:themeColor="text2"/>
            </w:tcBorders>
            <w:shd w:val="clear" w:color="auto" w:fill="auto"/>
          </w:tcPr>
          <w:p w14:paraId="55B021FB" w14:textId="77777777" w:rsidR="007D3075" w:rsidRPr="00BF62E3" w:rsidRDefault="007D3075" w:rsidP="00F4112B">
            <w:pPr>
              <w:pStyle w:val="TableText"/>
              <w:spacing w:before="40" w:after="40"/>
              <w:jc w:val="right"/>
              <w:rPr>
                <w:rFonts w:cs="Calibri"/>
                <w:szCs w:val="18"/>
              </w:rPr>
            </w:pPr>
            <w:r w:rsidRPr="00BF62E3">
              <w:rPr>
                <w:rFonts w:cs="Calibri"/>
                <w:szCs w:val="18"/>
              </w:rPr>
              <w:t>0.20</w:t>
            </w:r>
          </w:p>
        </w:tc>
        <w:tc>
          <w:tcPr>
            <w:tcW w:w="624" w:type="dxa"/>
            <w:tcBorders>
              <w:bottom w:val="single" w:sz="4" w:space="0" w:color="1B556B" w:themeColor="text2"/>
            </w:tcBorders>
            <w:shd w:val="clear" w:color="auto" w:fill="auto"/>
          </w:tcPr>
          <w:p w14:paraId="61146C14" w14:textId="77777777" w:rsidR="007D3075" w:rsidRPr="00BF62E3" w:rsidRDefault="007D3075" w:rsidP="00F4112B">
            <w:pPr>
              <w:pStyle w:val="TableText"/>
              <w:spacing w:before="40" w:after="40"/>
              <w:jc w:val="right"/>
              <w:rPr>
                <w:rFonts w:cs="Calibri"/>
                <w:szCs w:val="18"/>
              </w:rPr>
            </w:pPr>
            <w:r w:rsidRPr="00BF62E3">
              <w:rPr>
                <w:rFonts w:cs="Calibri"/>
                <w:szCs w:val="18"/>
              </w:rPr>
              <w:t>0.20</w:t>
            </w:r>
          </w:p>
        </w:tc>
        <w:tc>
          <w:tcPr>
            <w:tcW w:w="624" w:type="dxa"/>
            <w:tcBorders>
              <w:bottom w:val="single" w:sz="4" w:space="0" w:color="1B556B" w:themeColor="text2"/>
            </w:tcBorders>
            <w:shd w:val="clear" w:color="auto" w:fill="auto"/>
          </w:tcPr>
          <w:p w14:paraId="6783298F"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tcBorders>
              <w:bottom w:val="single" w:sz="4" w:space="0" w:color="1B556B" w:themeColor="text2"/>
            </w:tcBorders>
            <w:shd w:val="clear" w:color="auto" w:fill="auto"/>
          </w:tcPr>
          <w:p w14:paraId="2DDE3B2D" w14:textId="77777777" w:rsidR="007D3075" w:rsidRPr="00BF62E3" w:rsidRDefault="007D3075" w:rsidP="00F4112B">
            <w:pPr>
              <w:pStyle w:val="TableText"/>
              <w:spacing w:before="40" w:after="40"/>
              <w:jc w:val="right"/>
              <w:rPr>
                <w:rFonts w:cs="Calibri"/>
                <w:szCs w:val="18"/>
              </w:rPr>
            </w:pPr>
            <w:r w:rsidRPr="00BF62E3">
              <w:rPr>
                <w:rFonts w:cs="Calibri"/>
                <w:szCs w:val="18"/>
              </w:rPr>
              <w:t>0.27</w:t>
            </w:r>
          </w:p>
        </w:tc>
        <w:tc>
          <w:tcPr>
            <w:tcW w:w="624" w:type="dxa"/>
            <w:tcBorders>
              <w:bottom w:val="single" w:sz="4" w:space="0" w:color="1B556B" w:themeColor="text2"/>
            </w:tcBorders>
            <w:shd w:val="clear" w:color="auto" w:fill="auto"/>
          </w:tcPr>
          <w:p w14:paraId="4190FA39" w14:textId="77777777" w:rsidR="007D3075" w:rsidRPr="00BF62E3" w:rsidRDefault="007D3075" w:rsidP="00F4112B">
            <w:pPr>
              <w:pStyle w:val="TableText"/>
              <w:spacing w:before="40" w:after="40"/>
              <w:jc w:val="right"/>
              <w:rPr>
                <w:rFonts w:cs="Calibri"/>
                <w:szCs w:val="18"/>
              </w:rPr>
            </w:pPr>
            <w:r w:rsidRPr="00BF62E3">
              <w:rPr>
                <w:rFonts w:cs="Calibri"/>
                <w:szCs w:val="18"/>
              </w:rPr>
              <w:t>0.28</w:t>
            </w:r>
          </w:p>
        </w:tc>
        <w:tc>
          <w:tcPr>
            <w:tcW w:w="624" w:type="dxa"/>
            <w:tcBorders>
              <w:bottom w:val="single" w:sz="4" w:space="0" w:color="1B556B" w:themeColor="text2"/>
            </w:tcBorders>
            <w:shd w:val="clear" w:color="auto" w:fill="auto"/>
          </w:tcPr>
          <w:p w14:paraId="71DC447B" w14:textId="77777777" w:rsidR="007D3075" w:rsidRPr="00BF62E3" w:rsidRDefault="007D3075" w:rsidP="00F4112B">
            <w:pPr>
              <w:pStyle w:val="TableText"/>
              <w:spacing w:before="40" w:after="40"/>
              <w:jc w:val="right"/>
              <w:rPr>
                <w:rFonts w:cs="Calibri"/>
                <w:szCs w:val="18"/>
              </w:rPr>
            </w:pPr>
            <w:r w:rsidRPr="00BF62E3">
              <w:rPr>
                <w:rFonts w:cs="Calibri"/>
                <w:szCs w:val="18"/>
              </w:rPr>
              <w:t>0.25</w:t>
            </w:r>
          </w:p>
        </w:tc>
      </w:tr>
      <w:tr w:rsidR="007D3075" w:rsidRPr="00BF62E3" w14:paraId="40EE63C2" w14:textId="77777777" w:rsidTr="00DB0724">
        <w:tc>
          <w:tcPr>
            <w:tcW w:w="3119" w:type="dxa"/>
          </w:tcPr>
          <w:p w14:paraId="5D9DAC75" w14:textId="65009317" w:rsidR="007D3075" w:rsidRPr="00BF62E3" w:rsidRDefault="007D3075" w:rsidP="00F4112B">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Mineral industry</w:t>
            </w:r>
          </w:p>
        </w:tc>
        <w:tc>
          <w:tcPr>
            <w:tcW w:w="624" w:type="dxa"/>
            <w:tcBorders>
              <w:top w:val="single" w:sz="4" w:space="0" w:color="1B556B" w:themeColor="text2"/>
            </w:tcBorders>
            <w:shd w:val="clear" w:color="auto" w:fill="D2DDE1" w:themeFill="background2"/>
          </w:tcPr>
          <w:p w14:paraId="04EDF20E"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76BA5A1"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7BDE13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A75B8A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1397E9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5BA28DD"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1BEA77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A2B3968"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745EE9A"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0DF4DAD"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1B391D4"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DB0724" w:rsidRPr="00BF62E3" w14:paraId="11D14F35" w14:textId="77777777" w:rsidTr="00DB0724">
        <w:tc>
          <w:tcPr>
            <w:tcW w:w="3119" w:type="dxa"/>
          </w:tcPr>
          <w:p w14:paraId="1475D8FA" w14:textId="42C970C2" w:rsidR="007D3075" w:rsidRPr="00BF62E3" w:rsidRDefault="007D3075" w:rsidP="00F4112B">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Chemical industry</w:t>
            </w:r>
          </w:p>
        </w:tc>
        <w:tc>
          <w:tcPr>
            <w:tcW w:w="624" w:type="dxa"/>
            <w:tcBorders>
              <w:bottom w:val="single" w:sz="4" w:space="0" w:color="1B556B" w:themeColor="text2"/>
            </w:tcBorders>
            <w:shd w:val="clear" w:color="auto" w:fill="auto"/>
          </w:tcPr>
          <w:p w14:paraId="0811BDF3" w14:textId="77777777" w:rsidR="007D3075" w:rsidRPr="00BF62E3" w:rsidRDefault="007D3075" w:rsidP="00F4112B">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2BB0BF90" w14:textId="77777777" w:rsidR="007D3075" w:rsidRPr="00BF62E3" w:rsidRDefault="007D3075" w:rsidP="00F4112B">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36B1B834" w14:textId="77777777" w:rsidR="007D3075" w:rsidRPr="00BF62E3" w:rsidRDefault="007D3075" w:rsidP="00F4112B">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5AF461E7" w14:textId="77777777" w:rsidR="007D3075" w:rsidRPr="00BF62E3" w:rsidRDefault="007D3075" w:rsidP="00F4112B">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6C5CD1E7" w14:textId="77777777" w:rsidR="007D3075" w:rsidRPr="00BF62E3" w:rsidRDefault="007D3075" w:rsidP="00F4112B">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3FED75D7" w14:textId="77777777" w:rsidR="007D3075" w:rsidRPr="00BF62E3" w:rsidRDefault="007D3075" w:rsidP="00F4112B">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13CE9ABD" w14:textId="77777777" w:rsidR="007D3075" w:rsidRPr="00BF62E3" w:rsidRDefault="007D3075" w:rsidP="00F4112B">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78131222" w14:textId="77777777" w:rsidR="007D3075" w:rsidRPr="00BF62E3" w:rsidRDefault="007D3075" w:rsidP="00F4112B">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0EAB9B84" w14:textId="77777777" w:rsidR="007D3075" w:rsidRPr="00BF62E3" w:rsidRDefault="007D3075" w:rsidP="00F4112B">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6879BF7D" w14:textId="77777777" w:rsidR="007D3075" w:rsidRPr="00BF62E3" w:rsidRDefault="007D3075" w:rsidP="00F4112B">
            <w:pPr>
              <w:pStyle w:val="TableText"/>
              <w:spacing w:before="40" w:after="40"/>
              <w:jc w:val="right"/>
              <w:rPr>
                <w:rFonts w:cs="Calibri"/>
                <w:szCs w:val="18"/>
              </w:rPr>
            </w:pPr>
            <w:r w:rsidRPr="00BF62E3">
              <w:rPr>
                <w:rFonts w:cs="Calibri"/>
                <w:szCs w:val="18"/>
              </w:rPr>
              <w:t>NO, NA</w:t>
            </w:r>
          </w:p>
        </w:tc>
        <w:tc>
          <w:tcPr>
            <w:tcW w:w="624" w:type="dxa"/>
            <w:tcBorders>
              <w:bottom w:val="single" w:sz="4" w:space="0" w:color="1B556B" w:themeColor="text2"/>
            </w:tcBorders>
            <w:shd w:val="clear" w:color="auto" w:fill="auto"/>
          </w:tcPr>
          <w:p w14:paraId="21B40284" w14:textId="77777777" w:rsidR="007D3075" w:rsidRPr="00BF62E3" w:rsidRDefault="007D3075" w:rsidP="00F4112B">
            <w:pPr>
              <w:pStyle w:val="TableText"/>
              <w:spacing w:before="40" w:after="40"/>
              <w:jc w:val="right"/>
              <w:rPr>
                <w:rFonts w:cs="Calibri"/>
                <w:szCs w:val="18"/>
              </w:rPr>
            </w:pPr>
            <w:r w:rsidRPr="00BF62E3">
              <w:rPr>
                <w:rFonts w:cs="Calibri"/>
                <w:szCs w:val="18"/>
              </w:rPr>
              <w:t>NO, NA</w:t>
            </w:r>
          </w:p>
        </w:tc>
      </w:tr>
      <w:tr w:rsidR="007D3075" w:rsidRPr="00BF62E3" w14:paraId="009E2251" w14:textId="77777777" w:rsidTr="00DB0724">
        <w:tc>
          <w:tcPr>
            <w:tcW w:w="3119" w:type="dxa"/>
          </w:tcPr>
          <w:p w14:paraId="25D86226" w14:textId="69DB851B" w:rsidR="007D3075" w:rsidRPr="00BF62E3" w:rsidRDefault="007D3075" w:rsidP="00F4112B">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Metal industry</w:t>
            </w:r>
          </w:p>
        </w:tc>
        <w:tc>
          <w:tcPr>
            <w:tcW w:w="624" w:type="dxa"/>
            <w:tcBorders>
              <w:top w:val="single" w:sz="4" w:space="0" w:color="1B556B" w:themeColor="text2"/>
            </w:tcBorders>
            <w:shd w:val="clear" w:color="auto" w:fill="D2DDE1" w:themeFill="background2"/>
          </w:tcPr>
          <w:p w14:paraId="793A00A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136FC8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581966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7751BA9"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2B2D54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1AC9EB9"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651CCD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B2C1F5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6BAE7CE"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B5BA133"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54419C9"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DB0724" w:rsidRPr="00BF62E3" w14:paraId="47FA9624" w14:textId="77777777" w:rsidTr="00DB0724">
        <w:tc>
          <w:tcPr>
            <w:tcW w:w="3119" w:type="dxa"/>
          </w:tcPr>
          <w:p w14:paraId="4D973F4A" w14:textId="5DA7DAE5" w:rsidR="007D3075" w:rsidRPr="00BF62E3" w:rsidRDefault="007D3075" w:rsidP="00F4112B">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Non-energy products from fuels and solvent use</w:t>
            </w:r>
          </w:p>
        </w:tc>
        <w:tc>
          <w:tcPr>
            <w:tcW w:w="624" w:type="dxa"/>
            <w:tcBorders>
              <w:bottom w:val="single" w:sz="4" w:space="0" w:color="1B556B" w:themeColor="text2"/>
            </w:tcBorders>
            <w:shd w:val="clear" w:color="auto" w:fill="auto"/>
          </w:tcPr>
          <w:p w14:paraId="3E63C6C3"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14CCF3B8"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15AE9B42"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6686FC67"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638DFBEB"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590653EA"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62CE2746"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19C59E85"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4D5F11FB"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5341B6D4"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tcBorders>
              <w:bottom w:val="single" w:sz="4" w:space="0" w:color="1B556B" w:themeColor="text2"/>
            </w:tcBorders>
            <w:shd w:val="clear" w:color="auto" w:fill="auto"/>
          </w:tcPr>
          <w:p w14:paraId="1B0FCB65"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r>
      <w:tr w:rsidR="007D3075" w:rsidRPr="00BF62E3" w14:paraId="2A482372" w14:textId="77777777" w:rsidTr="00DB0724">
        <w:tc>
          <w:tcPr>
            <w:tcW w:w="3119" w:type="dxa"/>
          </w:tcPr>
          <w:p w14:paraId="735EC29C" w14:textId="190F0DE5" w:rsidR="007D3075" w:rsidRPr="00BF62E3" w:rsidRDefault="007D3075" w:rsidP="00F4112B">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Electronic industry</w:t>
            </w:r>
          </w:p>
        </w:tc>
        <w:tc>
          <w:tcPr>
            <w:tcW w:w="624" w:type="dxa"/>
            <w:tcBorders>
              <w:top w:val="single" w:sz="4" w:space="0" w:color="1B556B" w:themeColor="text2"/>
            </w:tcBorders>
            <w:shd w:val="clear" w:color="auto" w:fill="D2DDE1" w:themeFill="background2"/>
          </w:tcPr>
          <w:p w14:paraId="155CCB38"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3ECD03A"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EFD135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DDBDB6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67BEBDB"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B1425AB"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EF60DA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076955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04AE938"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4E1C3E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426A9AE"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7D3075" w:rsidRPr="00BF62E3" w14:paraId="359ED284" w14:textId="77777777" w:rsidTr="00DB0724">
        <w:tc>
          <w:tcPr>
            <w:tcW w:w="3119" w:type="dxa"/>
          </w:tcPr>
          <w:p w14:paraId="2C849ED6" w14:textId="76170E6E" w:rsidR="007D3075" w:rsidRPr="00BF62E3" w:rsidRDefault="007D3075" w:rsidP="00F4112B">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Product uses as ODS substitutes</w:t>
            </w:r>
          </w:p>
        </w:tc>
        <w:tc>
          <w:tcPr>
            <w:tcW w:w="624" w:type="dxa"/>
            <w:tcBorders>
              <w:top w:val="single" w:sz="4" w:space="0" w:color="1B556B" w:themeColor="text2"/>
            </w:tcBorders>
            <w:shd w:val="clear" w:color="auto" w:fill="D2DDE1" w:themeFill="background2"/>
          </w:tcPr>
          <w:p w14:paraId="76CE4A1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2FD1FBB"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3B73EF3"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7F6A6FA"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C708F39"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53365B5"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FD1AF1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A36D322"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44E87C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3BCDC7A"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F630AB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DB0724" w:rsidRPr="00BF62E3" w14:paraId="040FD319" w14:textId="77777777" w:rsidTr="00DB0724">
        <w:tc>
          <w:tcPr>
            <w:tcW w:w="3119" w:type="dxa"/>
          </w:tcPr>
          <w:p w14:paraId="28FEE919" w14:textId="0575DD70" w:rsidR="007D3075" w:rsidRPr="00BF62E3" w:rsidRDefault="007D3075" w:rsidP="00F4112B">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 xml:space="preserve">Other product manufacture and use </w:t>
            </w:r>
          </w:p>
        </w:tc>
        <w:tc>
          <w:tcPr>
            <w:tcW w:w="624" w:type="dxa"/>
            <w:tcBorders>
              <w:bottom w:val="single" w:sz="4" w:space="0" w:color="1B556B" w:themeColor="text2"/>
            </w:tcBorders>
            <w:shd w:val="clear" w:color="auto" w:fill="auto"/>
          </w:tcPr>
          <w:p w14:paraId="56412113" w14:textId="77777777" w:rsidR="007D3075" w:rsidRPr="00BF62E3" w:rsidRDefault="007D3075" w:rsidP="00F4112B">
            <w:pPr>
              <w:pStyle w:val="TableText"/>
              <w:spacing w:before="40" w:after="40"/>
              <w:jc w:val="right"/>
              <w:rPr>
                <w:rFonts w:cs="Calibri"/>
                <w:szCs w:val="18"/>
              </w:rPr>
            </w:pPr>
            <w:r w:rsidRPr="00BF62E3">
              <w:rPr>
                <w:rFonts w:cs="Calibri"/>
                <w:szCs w:val="18"/>
              </w:rPr>
              <w:t>0.18</w:t>
            </w:r>
          </w:p>
        </w:tc>
        <w:tc>
          <w:tcPr>
            <w:tcW w:w="624" w:type="dxa"/>
            <w:tcBorders>
              <w:bottom w:val="single" w:sz="4" w:space="0" w:color="1B556B" w:themeColor="text2"/>
            </w:tcBorders>
            <w:shd w:val="clear" w:color="auto" w:fill="auto"/>
          </w:tcPr>
          <w:p w14:paraId="1B9EAA33" w14:textId="77777777" w:rsidR="007D3075" w:rsidRPr="00BF62E3" w:rsidRDefault="007D3075" w:rsidP="00F4112B">
            <w:pPr>
              <w:pStyle w:val="TableText"/>
              <w:spacing w:before="40" w:after="40"/>
              <w:jc w:val="right"/>
              <w:rPr>
                <w:rFonts w:cs="Calibri"/>
                <w:szCs w:val="18"/>
              </w:rPr>
            </w:pPr>
            <w:r w:rsidRPr="00BF62E3">
              <w:rPr>
                <w:rFonts w:cs="Calibri"/>
                <w:szCs w:val="18"/>
              </w:rPr>
              <w:t>0.18</w:t>
            </w:r>
          </w:p>
        </w:tc>
        <w:tc>
          <w:tcPr>
            <w:tcW w:w="624" w:type="dxa"/>
            <w:tcBorders>
              <w:bottom w:val="single" w:sz="4" w:space="0" w:color="1B556B" w:themeColor="text2"/>
            </w:tcBorders>
            <w:shd w:val="clear" w:color="auto" w:fill="auto"/>
          </w:tcPr>
          <w:p w14:paraId="30F42744" w14:textId="77777777" w:rsidR="007D3075" w:rsidRPr="00BF62E3" w:rsidRDefault="007D3075" w:rsidP="00F4112B">
            <w:pPr>
              <w:pStyle w:val="TableText"/>
              <w:spacing w:before="40" w:after="40"/>
              <w:jc w:val="right"/>
              <w:rPr>
                <w:rFonts w:cs="Calibri"/>
                <w:szCs w:val="18"/>
              </w:rPr>
            </w:pPr>
            <w:r w:rsidRPr="00BF62E3">
              <w:rPr>
                <w:rFonts w:cs="Calibri"/>
                <w:szCs w:val="18"/>
              </w:rPr>
              <w:t>0.18</w:t>
            </w:r>
          </w:p>
        </w:tc>
        <w:tc>
          <w:tcPr>
            <w:tcW w:w="624" w:type="dxa"/>
            <w:tcBorders>
              <w:bottom w:val="single" w:sz="4" w:space="0" w:color="1B556B" w:themeColor="text2"/>
            </w:tcBorders>
            <w:shd w:val="clear" w:color="auto" w:fill="auto"/>
          </w:tcPr>
          <w:p w14:paraId="21933326" w14:textId="77777777" w:rsidR="007D3075" w:rsidRPr="00BF62E3" w:rsidRDefault="007D3075" w:rsidP="00F4112B">
            <w:pPr>
              <w:pStyle w:val="TableText"/>
              <w:spacing w:before="40" w:after="40"/>
              <w:jc w:val="right"/>
              <w:rPr>
                <w:rFonts w:cs="Calibri"/>
                <w:szCs w:val="18"/>
              </w:rPr>
            </w:pPr>
            <w:r w:rsidRPr="00BF62E3">
              <w:rPr>
                <w:rFonts w:cs="Calibri"/>
                <w:szCs w:val="18"/>
              </w:rPr>
              <w:t>0.20</w:t>
            </w:r>
          </w:p>
        </w:tc>
        <w:tc>
          <w:tcPr>
            <w:tcW w:w="624" w:type="dxa"/>
            <w:tcBorders>
              <w:bottom w:val="single" w:sz="4" w:space="0" w:color="1B556B" w:themeColor="text2"/>
            </w:tcBorders>
            <w:shd w:val="clear" w:color="auto" w:fill="auto"/>
          </w:tcPr>
          <w:p w14:paraId="271DEB4F" w14:textId="77777777" w:rsidR="007D3075" w:rsidRPr="00BF62E3" w:rsidRDefault="007D3075" w:rsidP="00F4112B">
            <w:pPr>
              <w:pStyle w:val="TableText"/>
              <w:spacing w:before="40" w:after="40"/>
              <w:jc w:val="right"/>
              <w:rPr>
                <w:rFonts w:cs="Calibri"/>
                <w:szCs w:val="18"/>
              </w:rPr>
            </w:pPr>
            <w:r w:rsidRPr="00BF62E3">
              <w:rPr>
                <w:rFonts w:cs="Calibri"/>
                <w:szCs w:val="18"/>
              </w:rPr>
              <w:t>0.20</w:t>
            </w:r>
          </w:p>
        </w:tc>
        <w:tc>
          <w:tcPr>
            <w:tcW w:w="624" w:type="dxa"/>
            <w:tcBorders>
              <w:bottom w:val="single" w:sz="4" w:space="0" w:color="1B556B" w:themeColor="text2"/>
            </w:tcBorders>
            <w:shd w:val="clear" w:color="auto" w:fill="auto"/>
          </w:tcPr>
          <w:p w14:paraId="41D8F982" w14:textId="77777777" w:rsidR="007D3075" w:rsidRPr="00BF62E3" w:rsidRDefault="007D3075" w:rsidP="00F4112B">
            <w:pPr>
              <w:pStyle w:val="TableText"/>
              <w:spacing w:before="40" w:after="40"/>
              <w:jc w:val="right"/>
              <w:rPr>
                <w:rFonts w:cs="Calibri"/>
                <w:szCs w:val="18"/>
              </w:rPr>
            </w:pPr>
            <w:r w:rsidRPr="00BF62E3">
              <w:rPr>
                <w:rFonts w:cs="Calibri"/>
                <w:szCs w:val="18"/>
              </w:rPr>
              <w:t>0.20</w:t>
            </w:r>
          </w:p>
        </w:tc>
        <w:tc>
          <w:tcPr>
            <w:tcW w:w="624" w:type="dxa"/>
            <w:tcBorders>
              <w:bottom w:val="single" w:sz="4" w:space="0" w:color="1B556B" w:themeColor="text2"/>
            </w:tcBorders>
            <w:shd w:val="clear" w:color="auto" w:fill="auto"/>
          </w:tcPr>
          <w:p w14:paraId="3BE8D8D4" w14:textId="77777777" w:rsidR="007D3075" w:rsidRPr="00BF62E3" w:rsidRDefault="007D3075" w:rsidP="00F4112B">
            <w:pPr>
              <w:pStyle w:val="TableText"/>
              <w:spacing w:before="40" w:after="40"/>
              <w:jc w:val="right"/>
              <w:rPr>
                <w:rFonts w:cs="Calibri"/>
                <w:szCs w:val="18"/>
              </w:rPr>
            </w:pPr>
            <w:r w:rsidRPr="00BF62E3">
              <w:rPr>
                <w:rFonts w:cs="Calibri"/>
                <w:szCs w:val="18"/>
              </w:rPr>
              <w:t>0.20</w:t>
            </w:r>
          </w:p>
        </w:tc>
        <w:tc>
          <w:tcPr>
            <w:tcW w:w="624" w:type="dxa"/>
            <w:tcBorders>
              <w:bottom w:val="single" w:sz="4" w:space="0" w:color="1B556B" w:themeColor="text2"/>
            </w:tcBorders>
            <w:shd w:val="clear" w:color="auto" w:fill="auto"/>
          </w:tcPr>
          <w:p w14:paraId="6ED3065E" w14:textId="77777777" w:rsidR="007D3075" w:rsidRPr="00BF62E3" w:rsidRDefault="007D3075" w:rsidP="00F4112B">
            <w:pPr>
              <w:pStyle w:val="TableText"/>
              <w:spacing w:before="40" w:after="40"/>
              <w:jc w:val="right"/>
              <w:rPr>
                <w:rFonts w:cs="Calibri"/>
                <w:szCs w:val="18"/>
              </w:rPr>
            </w:pPr>
            <w:r w:rsidRPr="00BF62E3">
              <w:rPr>
                <w:rFonts w:cs="Calibri"/>
                <w:szCs w:val="18"/>
              </w:rPr>
              <w:t>0.21</w:t>
            </w:r>
          </w:p>
        </w:tc>
        <w:tc>
          <w:tcPr>
            <w:tcW w:w="624" w:type="dxa"/>
            <w:tcBorders>
              <w:bottom w:val="single" w:sz="4" w:space="0" w:color="1B556B" w:themeColor="text2"/>
            </w:tcBorders>
            <w:shd w:val="clear" w:color="auto" w:fill="auto"/>
          </w:tcPr>
          <w:p w14:paraId="30A83DAF" w14:textId="77777777" w:rsidR="007D3075" w:rsidRPr="00BF62E3" w:rsidRDefault="007D3075" w:rsidP="00F4112B">
            <w:pPr>
              <w:pStyle w:val="TableText"/>
              <w:spacing w:before="40" w:after="40"/>
              <w:jc w:val="right"/>
              <w:rPr>
                <w:rFonts w:cs="Calibri"/>
                <w:szCs w:val="18"/>
              </w:rPr>
            </w:pPr>
            <w:r w:rsidRPr="00BF62E3">
              <w:rPr>
                <w:rFonts w:cs="Calibri"/>
                <w:szCs w:val="18"/>
              </w:rPr>
              <w:t>0.27</w:t>
            </w:r>
          </w:p>
        </w:tc>
        <w:tc>
          <w:tcPr>
            <w:tcW w:w="624" w:type="dxa"/>
            <w:tcBorders>
              <w:bottom w:val="single" w:sz="4" w:space="0" w:color="1B556B" w:themeColor="text2"/>
            </w:tcBorders>
            <w:shd w:val="clear" w:color="auto" w:fill="auto"/>
          </w:tcPr>
          <w:p w14:paraId="41532E07" w14:textId="77777777" w:rsidR="007D3075" w:rsidRPr="00BF62E3" w:rsidRDefault="007D3075" w:rsidP="00F4112B">
            <w:pPr>
              <w:pStyle w:val="TableText"/>
              <w:spacing w:before="40" w:after="40"/>
              <w:jc w:val="right"/>
              <w:rPr>
                <w:rFonts w:cs="Calibri"/>
                <w:szCs w:val="18"/>
              </w:rPr>
            </w:pPr>
            <w:r w:rsidRPr="00BF62E3">
              <w:rPr>
                <w:rFonts w:cs="Calibri"/>
                <w:szCs w:val="18"/>
              </w:rPr>
              <w:t>0.28</w:t>
            </w:r>
          </w:p>
        </w:tc>
        <w:tc>
          <w:tcPr>
            <w:tcW w:w="624" w:type="dxa"/>
            <w:tcBorders>
              <w:bottom w:val="single" w:sz="4" w:space="0" w:color="1B556B" w:themeColor="text2"/>
            </w:tcBorders>
            <w:shd w:val="clear" w:color="auto" w:fill="auto"/>
          </w:tcPr>
          <w:p w14:paraId="2F199903" w14:textId="77777777" w:rsidR="007D3075" w:rsidRPr="00BF62E3" w:rsidRDefault="007D3075" w:rsidP="00F4112B">
            <w:pPr>
              <w:pStyle w:val="TableText"/>
              <w:spacing w:before="40" w:after="40"/>
              <w:jc w:val="right"/>
              <w:rPr>
                <w:rFonts w:cs="Calibri"/>
                <w:szCs w:val="18"/>
              </w:rPr>
            </w:pPr>
            <w:r w:rsidRPr="00BF62E3">
              <w:rPr>
                <w:rFonts w:cs="Calibri"/>
                <w:szCs w:val="18"/>
              </w:rPr>
              <w:t>0.25</w:t>
            </w:r>
          </w:p>
        </w:tc>
      </w:tr>
      <w:tr w:rsidR="007D3075" w:rsidRPr="00BF62E3" w14:paraId="72D3FAE2" w14:textId="77777777" w:rsidTr="00DB0724">
        <w:tc>
          <w:tcPr>
            <w:tcW w:w="3119" w:type="dxa"/>
          </w:tcPr>
          <w:p w14:paraId="6E2212BD" w14:textId="072C5F31" w:rsidR="007D3075" w:rsidRPr="00BF62E3" w:rsidRDefault="007D3075" w:rsidP="00F4112B">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2C35C064"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5228D2D"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98ED0D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6ED90C2"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2D72A1B"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377408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0F3320B"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CD38FE8"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B44B529"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5E6C5BA"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13C56A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DB0724" w:rsidRPr="00BF62E3" w14:paraId="760DD3D9" w14:textId="77777777" w:rsidTr="00DB0724">
        <w:tc>
          <w:tcPr>
            <w:tcW w:w="3119" w:type="dxa"/>
          </w:tcPr>
          <w:p w14:paraId="494CAA3C" w14:textId="2E7F9C8A" w:rsidR="007D3075" w:rsidRPr="00BF62E3" w:rsidRDefault="007D3075" w:rsidP="00F4112B">
            <w:pPr>
              <w:pStyle w:val="TableText"/>
              <w:spacing w:before="40" w:after="40"/>
              <w:rPr>
                <w:rFonts w:cs="Calibri"/>
                <w:szCs w:val="18"/>
              </w:rPr>
            </w:pPr>
            <w:r w:rsidRPr="00BF62E3">
              <w:rPr>
                <w:rFonts w:cs="Calibri"/>
                <w:b/>
                <w:bCs/>
                <w:szCs w:val="18"/>
              </w:rPr>
              <w:t>3.</w:t>
            </w:r>
            <w:r w:rsidR="00F155CC" w:rsidRPr="00BF62E3">
              <w:rPr>
                <w:rFonts w:cs="Calibri"/>
                <w:b/>
                <w:bCs/>
                <w:szCs w:val="18"/>
              </w:rPr>
              <w:t xml:space="preserve"> </w:t>
            </w:r>
            <w:r w:rsidRPr="00BF62E3">
              <w:rPr>
                <w:rFonts w:cs="Calibri"/>
                <w:b/>
                <w:bCs/>
                <w:szCs w:val="18"/>
              </w:rPr>
              <w:t>Agriculture</w:t>
            </w:r>
          </w:p>
        </w:tc>
        <w:tc>
          <w:tcPr>
            <w:tcW w:w="624" w:type="dxa"/>
            <w:tcBorders>
              <w:bottom w:val="single" w:sz="4" w:space="0" w:color="1B556B" w:themeColor="text2"/>
            </w:tcBorders>
            <w:shd w:val="clear" w:color="auto" w:fill="auto"/>
          </w:tcPr>
          <w:p w14:paraId="1D2B9CA3" w14:textId="77777777" w:rsidR="007D3075" w:rsidRPr="00BF62E3" w:rsidRDefault="007D3075" w:rsidP="00F4112B">
            <w:pPr>
              <w:pStyle w:val="TableText"/>
              <w:spacing w:before="40" w:after="40"/>
              <w:jc w:val="right"/>
              <w:rPr>
                <w:rFonts w:cs="Calibri"/>
                <w:szCs w:val="18"/>
              </w:rPr>
            </w:pPr>
            <w:r w:rsidRPr="00BF62E3">
              <w:rPr>
                <w:rFonts w:cs="Calibri"/>
                <w:szCs w:val="18"/>
              </w:rPr>
              <w:t>24.16</w:t>
            </w:r>
          </w:p>
        </w:tc>
        <w:tc>
          <w:tcPr>
            <w:tcW w:w="624" w:type="dxa"/>
            <w:tcBorders>
              <w:bottom w:val="single" w:sz="4" w:space="0" w:color="1B556B" w:themeColor="text2"/>
            </w:tcBorders>
            <w:shd w:val="clear" w:color="auto" w:fill="auto"/>
          </w:tcPr>
          <w:p w14:paraId="2D24CEB7" w14:textId="77777777" w:rsidR="007D3075" w:rsidRPr="00BF62E3" w:rsidRDefault="007D3075" w:rsidP="00F4112B">
            <w:pPr>
              <w:pStyle w:val="TableText"/>
              <w:spacing w:before="40" w:after="40"/>
              <w:jc w:val="right"/>
              <w:rPr>
                <w:rFonts w:cs="Calibri"/>
                <w:szCs w:val="18"/>
              </w:rPr>
            </w:pPr>
            <w:r w:rsidRPr="00BF62E3">
              <w:rPr>
                <w:rFonts w:cs="Calibri"/>
                <w:szCs w:val="18"/>
              </w:rPr>
              <w:t>24.76</w:t>
            </w:r>
          </w:p>
        </w:tc>
        <w:tc>
          <w:tcPr>
            <w:tcW w:w="624" w:type="dxa"/>
            <w:tcBorders>
              <w:bottom w:val="single" w:sz="4" w:space="0" w:color="1B556B" w:themeColor="text2"/>
            </w:tcBorders>
            <w:shd w:val="clear" w:color="auto" w:fill="auto"/>
          </w:tcPr>
          <w:p w14:paraId="781B107A" w14:textId="77777777" w:rsidR="007D3075" w:rsidRPr="00BF62E3" w:rsidRDefault="007D3075" w:rsidP="00F4112B">
            <w:pPr>
              <w:pStyle w:val="TableText"/>
              <w:spacing w:before="40" w:after="40"/>
              <w:jc w:val="right"/>
              <w:rPr>
                <w:rFonts w:cs="Calibri"/>
                <w:szCs w:val="18"/>
              </w:rPr>
            </w:pPr>
            <w:r w:rsidRPr="00BF62E3">
              <w:rPr>
                <w:rFonts w:cs="Calibri"/>
                <w:szCs w:val="18"/>
              </w:rPr>
              <w:t>25.11</w:t>
            </w:r>
          </w:p>
        </w:tc>
        <w:tc>
          <w:tcPr>
            <w:tcW w:w="624" w:type="dxa"/>
            <w:tcBorders>
              <w:bottom w:val="single" w:sz="4" w:space="0" w:color="1B556B" w:themeColor="text2"/>
            </w:tcBorders>
            <w:shd w:val="clear" w:color="auto" w:fill="auto"/>
          </w:tcPr>
          <w:p w14:paraId="41541BE5" w14:textId="77777777" w:rsidR="007D3075" w:rsidRPr="00BF62E3" w:rsidRDefault="007D3075" w:rsidP="00F4112B">
            <w:pPr>
              <w:pStyle w:val="TableText"/>
              <w:spacing w:before="40" w:after="40"/>
              <w:jc w:val="right"/>
              <w:rPr>
                <w:rFonts w:cs="Calibri"/>
                <w:szCs w:val="18"/>
              </w:rPr>
            </w:pPr>
            <w:r w:rsidRPr="00BF62E3">
              <w:rPr>
                <w:rFonts w:cs="Calibri"/>
                <w:szCs w:val="18"/>
              </w:rPr>
              <w:t>25.21</w:t>
            </w:r>
          </w:p>
        </w:tc>
        <w:tc>
          <w:tcPr>
            <w:tcW w:w="624" w:type="dxa"/>
            <w:tcBorders>
              <w:bottom w:val="single" w:sz="4" w:space="0" w:color="1B556B" w:themeColor="text2"/>
            </w:tcBorders>
            <w:shd w:val="clear" w:color="auto" w:fill="auto"/>
          </w:tcPr>
          <w:p w14:paraId="52BEF888" w14:textId="77777777" w:rsidR="007D3075" w:rsidRPr="00BF62E3" w:rsidRDefault="007D3075" w:rsidP="00F4112B">
            <w:pPr>
              <w:pStyle w:val="TableText"/>
              <w:spacing w:before="40" w:after="40"/>
              <w:jc w:val="right"/>
              <w:rPr>
                <w:rFonts w:cs="Calibri"/>
                <w:szCs w:val="18"/>
              </w:rPr>
            </w:pPr>
            <w:r w:rsidRPr="00BF62E3">
              <w:rPr>
                <w:rFonts w:cs="Calibri"/>
                <w:szCs w:val="18"/>
              </w:rPr>
              <w:t>26.13</w:t>
            </w:r>
          </w:p>
        </w:tc>
        <w:tc>
          <w:tcPr>
            <w:tcW w:w="624" w:type="dxa"/>
            <w:tcBorders>
              <w:bottom w:val="single" w:sz="4" w:space="0" w:color="1B556B" w:themeColor="text2"/>
            </w:tcBorders>
            <w:shd w:val="clear" w:color="auto" w:fill="auto"/>
          </w:tcPr>
          <w:p w14:paraId="0351592B" w14:textId="77777777" w:rsidR="007D3075" w:rsidRPr="00BF62E3" w:rsidRDefault="007D3075" w:rsidP="00F4112B">
            <w:pPr>
              <w:pStyle w:val="TableText"/>
              <w:spacing w:before="40" w:after="40"/>
              <w:jc w:val="right"/>
              <w:rPr>
                <w:rFonts w:cs="Calibri"/>
                <w:szCs w:val="18"/>
              </w:rPr>
            </w:pPr>
            <w:r w:rsidRPr="00BF62E3">
              <w:rPr>
                <w:rFonts w:cs="Calibri"/>
                <w:szCs w:val="18"/>
              </w:rPr>
              <w:t>25.85</w:t>
            </w:r>
          </w:p>
        </w:tc>
        <w:tc>
          <w:tcPr>
            <w:tcW w:w="624" w:type="dxa"/>
            <w:tcBorders>
              <w:bottom w:val="single" w:sz="4" w:space="0" w:color="1B556B" w:themeColor="text2"/>
            </w:tcBorders>
            <w:shd w:val="clear" w:color="auto" w:fill="auto"/>
          </w:tcPr>
          <w:p w14:paraId="62D67F57" w14:textId="77777777" w:rsidR="007D3075" w:rsidRPr="00BF62E3" w:rsidRDefault="007D3075" w:rsidP="00F4112B">
            <w:pPr>
              <w:pStyle w:val="TableText"/>
              <w:spacing w:before="40" w:after="40"/>
              <w:jc w:val="right"/>
              <w:rPr>
                <w:rFonts w:cs="Calibri"/>
                <w:szCs w:val="18"/>
              </w:rPr>
            </w:pPr>
            <w:r w:rsidRPr="00BF62E3">
              <w:rPr>
                <w:rFonts w:cs="Calibri"/>
                <w:szCs w:val="18"/>
              </w:rPr>
              <w:t>25.94</w:t>
            </w:r>
          </w:p>
        </w:tc>
        <w:tc>
          <w:tcPr>
            <w:tcW w:w="624" w:type="dxa"/>
            <w:tcBorders>
              <w:bottom w:val="single" w:sz="4" w:space="0" w:color="1B556B" w:themeColor="text2"/>
            </w:tcBorders>
            <w:shd w:val="clear" w:color="auto" w:fill="auto"/>
          </w:tcPr>
          <w:p w14:paraId="59E019B4" w14:textId="77777777" w:rsidR="007D3075" w:rsidRPr="00BF62E3" w:rsidRDefault="007D3075" w:rsidP="00F4112B">
            <w:pPr>
              <w:pStyle w:val="TableText"/>
              <w:spacing w:before="40" w:after="40"/>
              <w:jc w:val="right"/>
              <w:rPr>
                <w:rFonts w:cs="Calibri"/>
                <w:szCs w:val="18"/>
              </w:rPr>
            </w:pPr>
            <w:r w:rsidRPr="00BF62E3">
              <w:rPr>
                <w:rFonts w:cs="Calibri"/>
                <w:szCs w:val="18"/>
              </w:rPr>
              <w:t>26.09</w:t>
            </w:r>
          </w:p>
        </w:tc>
        <w:tc>
          <w:tcPr>
            <w:tcW w:w="624" w:type="dxa"/>
            <w:tcBorders>
              <w:bottom w:val="single" w:sz="4" w:space="0" w:color="1B556B" w:themeColor="text2"/>
            </w:tcBorders>
            <w:shd w:val="clear" w:color="auto" w:fill="auto"/>
          </w:tcPr>
          <w:p w14:paraId="0546EADB" w14:textId="77777777" w:rsidR="007D3075" w:rsidRPr="00BF62E3" w:rsidRDefault="007D3075" w:rsidP="00F4112B">
            <w:pPr>
              <w:pStyle w:val="TableText"/>
              <w:spacing w:before="40" w:after="40"/>
              <w:jc w:val="right"/>
              <w:rPr>
                <w:rFonts w:cs="Calibri"/>
                <w:szCs w:val="18"/>
              </w:rPr>
            </w:pPr>
            <w:r w:rsidRPr="00BF62E3">
              <w:rPr>
                <w:rFonts w:cs="Calibri"/>
                <w:szCs w:val="18"/>
              </w:rPr>
              <w:t>26.41</w:t>
            </w:r>
          </w:p>
        </w:tc>
        <w:tc>
          <w:tcPr>
            <w:tcW w:w="624" w:type="dxa"/>
            <w:tcBorders>
              <w:bottom w:val="single" w:sz="4" w:space="0" w:color="1B556B" w:themeColor="text2"/>
            </w:tcBorders>
            <w:shd w:val="clear" w:color="auto" w:fill="auto"/>
          </w:tcPr>
          <w:p w14:paraId="0CAC8C95" w14:textId="77777777" w:rsidR="007D3075" w:rsidRPr="00BF62E3" w:rsidRDefault="007D3075" w:rsidP="00F4112B">
            <w:pPr>
              <w:pStyle w:val="TableText"/>
              <w:spacing w:before="40" w:after="40"/>
              <w:jc w:val="right"/>
              <w:rPr>
                <w:rFonts w:cs="Calibri"/>
                <w:szCs w:val="18"/>
              </w:rPr>
            </w:pPr>
            <w:r w:rsidRPr="00BF62E3">
              <w:rPr>
                <w:rFonts w:cs="Calibri"/>
                <w:szCs w:val="18"/>
              </w:rPr>
              <w:t>26.48</w:t>
            </w:r>
          </w:p>
        </w:tc>
        <w:tc>
          <w:tcPr>
            <w:tcW w:w="624" w:type="dxa"/>
            <w:tcBorders>
              <w:bottom w:val="single" w:sz="4" w:space="0" w:color="1B556B" w:themeColor="text2"/>
            </w:tcBorders>
            <w:shd w:val="clear" w:color="auto" w:fill="auto"/>
          </w:tcPr>
          <w:p w14:paraId="5299EC5F" w14:textId="77777777" w:rsidR="007D3075" w:rsidRPr="00BF62E3" w:rsidRDefault="007D3075" w:rsidP="00F4112B">
            <w:pPr>
              <w:pStyle w:val="TableText"/>
              <w:spacing w:before="40" w:after="40"/>
              <w:jc w:val="right"/>
              <w:rPr>
                <w:rFonts w:cs="Calibri"/>
                <w:szCs w:val="18"/>
              </w:rPr>
            </w:pPr>
            <w:r w:rsidRPr="00BF62E3">
              <w:rPr>
                <w:rFonts w:cs="Calibri"/>
                <w:szCs w:val="18"/>
              </w:rPr>
              <w:t>26.85</w:t>
            </w:r>
          </w:p>
        </w:tc>
      </w:tr>
      <w:tr w:rsidR="007D3075" w:rsidRPr="00BF62E3" w14:paraId="753B9852" w14:textId="77777777" w:rsidTr="00DB0724">
        <w:tc>
          <w:tcPr>
            <w:tcW w:w="3119" w:type="dxa"/>
          </w:tcPr>
          <w:p w14:paraId="0B8515C9" w14:textId="07FF203A" w:rsidR="007D3075" w:rsidRPr="00BF62E3" w:rsidRDefault="007D3075" w:rsidP="00F4112B">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Enteric fermentation</w:t>
            </w:r>
          </w:p>
        </w:tc>
        <w:tc>
          <w:tcPr>
            <w:tcW w:w="624" w:type="dxa"/>
            <w:tcBorders>
              <w:top w:val="single" w:sz="4" w:space="0" w:color="1B556B" w:themeColor="text2"/>
            </w:tcBorders>
            <w:shd w:val="clear" w:color="auto" w:fill="D2DDE1" w:themeFill="background2"/>
          </w:tcPr>
          <w:p w14:paraId="0BA16D81"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AF2AB2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A9CE75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063A4DC"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9B864DD"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2023D1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AED734B"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26CCDFA"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326BF78"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08C3BA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ED9666E"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DB0724" w:rsidRPr="00BF62E3" w14:paraId="3BA618BB" w14:textId="77777777" w:rsidTr="00DB0724">
        <w:tc>
          <w:tcPr>
            <w:tcW w:w="3119" w:type="dxa"/>
          </w:tcPr>
          <w:p w14:paraId="0A4F867E" w14:textId="1F3F5116" w:rsidR="007D3075" w:rsidRPr="00BF62E3" w:rsidRDefault="007D3075" w:rsidP="00F4112B">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Manure management</w:t>
            </w:r>
          </w:p>
        </w:tc>
        <w:tc>
          <w:tcPr>
            <w:tcW w:w="624" w:type="dxa"/>
            <w:tcBorders>
              <w:bottom w:val="single" w:sz="4" w:space="0" w:color="1B556B" w:themeColor="text2"/>
            </w:tcBorders>
            <w:shd w:val="clear" w:color="auto" w:fill="auto"/>
          </w:tcPr>
          <w:p w14:paraId="27E73743" w14:textId="77777777" w:rsidR="007D3075" w:rsidRPr="00BF62E3" w:rsidRDefault="007D3075" w:rsidP="00F4112B">
            <w:pPr>
              <w:pStyle w:val="TableText"/>
              <w:spacing w:before="40" w:after="40"/>
              <w:jc w:val="right"/>
              <w:rPr>
                <w:rFonts w:cs="Calibri"/>
                <w:szCs w:val="18"/>
              </w:rPr>
            </w:pPr>
            <w:r w:rsidRPr="00BF62E3">
              <w:rPr>
                <w:rFonts w:cs="Calibri"/>
                <w:szCs w:val="18"/>
              </w:rPr>
              <w:t>0.31</w:t>
            </w:r>
          </w:p>
        </w:tc>
        <w:tc>
          <w:tcPr>
            <w:tcW w:w="624" w:type="dxa"/>
            <w:tcBorders>
              <w:bottom w:val="single" w:sz="4" w:space="0" w:color="1B556B" w:themeColor="text2"/>
            </w:tcBorders>
            <w:shd w:val="clear" w:color="auto" w:fill="auto"/>
          </w:tcPr>
          <w:p w14:paraId="6C3FD49D" w14:textId="77777777" w:rsidR="007D3075" w:rsidRPr="00BF62E3" w:rsidRDefault="007D3075" w:rsidP="00F4112B">
            <w:pPr>
              <w:pStyle w:val="TableText"/>
              <w:spacing w:before="40" w:after="40"/>
              <w:jc w:val="right"/>
              <w:rPr>
                <w:rFonts w:cs="Calibri"/>
                <w:szCs w:val="18"/>
              </w:rPr>
            </w:pPr>
            <w:r w:rsidRPr="00BF62E3">
              <w:rPr>
                <w:rFonts w:cs="Calibri"/>
                <w:szCs w:val="18"/>
              </w:rPr>
              <w:t>0.33</w:t>
            </w:r>
          </w:p>
        </w:tc>
        <w:tc>
          <w:tcPr>
            <w:tcW w:w="624" w:type="dxa"/>
            <w:tcBorders>
              <w:bottom w:val="single" w:sz="4" w:space="0" w:color="1B556B" w:themeColor="text2"/>
            </w:tcBorders>
            <w:shd w:val="clear" w:color="auto" w:fill="auto"/>
          </w:tcPr>
          <w:p w14:paraId="67CC6B9E" w14:textId="77777777" w:rsidR="007D3075" w:rsidRPr="00BF62E3" w:rsidRDefault="007D3075" w:rsidP="00F4112B">
            <w:pPr>
              <w:pStyle w:val="TableText"/>
              <w:spacing w:before="40" w:after="40"/>
              <w:jc w:val="right"/>
              <w:rPr>
                <w:rFonts w:cs="Calibri"/>
                <w:szCs w:val="18"/>
              </w:rPr>
            </w:pPr>
            <w:r w:rsidRPr="00BF62E3">
              <w:rPr>
                <w:rFonts w:cs="Calibri"/>
                <w:szCs w:val="18"/>
              </w:rPr>
              <w:t>0.36</w:t>
            </w:r>
          </w:p>
        </w:tc>
        <w:tc>
          <w:tcPr>
            <w:tcW w:w="624" w:type="dxa"/>
            <w:tcBorders>
              <w:bottom w:val="single" w:sz="4" w:space="0" w:color="1B556B" w:themeColor="text2"/>
            </w:tcBorders>
            <w:shd w:val="clear" w:color="auto" w:fill="auto"/>
          </w:tcPr>
          <w:p w14:paraId="28496B7C" w14:textId="77777777" w:rsidR="007D3075" w:rsidRPr="00BF62E3" w:rsidRDefault="007D3075" w:rsidP="00F4112B">
            <w:pPr>
              <w:pStyle w:val="TableText"/>
              <w:spacing w:before="40" w:after="40"/>
              <w:jc w:val="right"/>
              <w:rPr>
                <w:rFonts w:cs="Calibri"/>
                <w:szCs w:val="18"/>
              </w:rPr>
            </w:pPr>
            <w:r w:rsidRPr="00BF62E3">
              <w:rPr>
                <w:rFonts w:cs="Calibri"/>
                <w:szCs w:val="18"/>
              </w:rPr>
              <w:t>0.38</w:t>
            </w:r>
          </w:p>
        </w:tc>
        <w:tc>
          <w:tcPr>
            <w:tcW w:w="624" w:type="dxa"/>
            <w:tcBorders>
              <w:bottom w:val="single" w:sz="4" w:space="0" w:color="1B556B" w:themeColor="text2"/>
            </w:tcBorders>
            <w:shd w:val="clear" w:color="auto" w:fill="auto"/>
          </w:tcPr>
          <w:p w14:paraId="23AD3AC8" w14:textId="77777777" w:rsidR="007D3075" w:rsidRPr="00BF62E3" w:rsidRDefault="007D3075" w:rsidP="00F4112B">
            <w:pPr>
              <w:pStyle w:val="TableText"/>
              <w:spacing w:before="40" w:after="40"/>
              <w:jc w:val="right"/>
              <w:rPr>
                <w:rFonts w:cs="Calibri"/>
                <w:szCs w:val="18"/>
              </w:rPr>
            </w:pPr>
            <w:r w:rsidRPr="00BF62E3">
              <w:rPr>
                <w:rFonts w:cs="Calibri"/>
                <w:szCs w:val="18"/>
              </w:rPr>
              <w:t>0.39</w:t>
            </w:r>
          </w:p>
        </w:tc>
        <w:tc>
          <w:tcPr>
            <w:tcW w:w="624" w:type="dxa"/>
            <w:tcBorders>
              <w:bottom w:val="single" w:sz="4" w:space="0" w:color="1B556B" w:themeColor="text2"/>
            </w:tcBorders>
            <w:shd w:val="clear" w:color="auto" w:fill="auto"/>
          </w:tcPr>
          <w:p w14:paraId="47B4D01D" w14:textId="77777777" w:rsidR="007D3075" w:rsidRPr="00BF62E3" w:rsidRDefault="007D3075" w:rsidP="00F4112B">
            <w:pPr>
              <w:pStyle w:val="TableText"/>
              <w:spacing w:before="40" w:after="40"/>
              <w:jc w:val="right"/>
              <w:rPr>
                <w:rFonts w:cs="Calibri"/>
                <w:szCs w:val="18"/>
              </w:rPr>
            </w:pPr>
            <w:r w:rsidRPr="00BF62E3">
              <w:rPr>
                <w:rFonts w:cs="Calibri"/>
                <w:szCs w:val="18"/>
              </w:rPr>
              <w:t>0.39</w:t>
            </w:r>
          </w:p>
        </w:tc>
        <w:tc>
          <w:tcPr>
            <w:tcW w:w="624" w:type="dxa"/>
            <w:tcBorders>
              <w:bottom w:val="single" w:sz="4" w:space="0" w:color="1B556B" w:themeColor="text2"/>
            </w:tcBorders>
            <w:shd w:val="clear" w:color="auto" w:fill="auto"/>
          </w:tcPr>
          <w:p w14:paraId="7EA0D0FB" w14:textId="77777777" w:rsidR="007D3075" w:rsidRPr="00BF62E3" w:rsidRDefault="007D3075" w:rsidP="00F4112B">
            <w:pPr>
              <w:pStyle w:val="TableText"/>
              <w:spacing w:before="40" w:after="40"/>
              <w:jc w:val="right"/>
              <w:rPr>
                <w:rFonts w:cs="Calibri"/>
                <w:szCs w:val="18"/>
              </w:rPr>
            </w:pPr>
            <w:r w:rsidRPr="00BF62E3">
              <w:rPr>
                <w:rFonts w:cs="Calibri"/>
                <w:szCs w:val="18"/>
              </w:rPr>
              <w:t>0.39</w:t>
            </w:r>
          </w:p>
        </w:tc>
        <w:tc>
          <w:tcPr>
            <w:tcW w:w="624" w:type="dxa"/>
            <w:tcBorders>
              <w:bottom w:val="single" w:sz="4" w:space="0" w:color="1B556B" w:themeColor="text2"/>
            </w:tcBorders>
            <w:shd w:val="clear" w:color="auto" w:fill="auto"/>
          </w:tcPr>
          <w:p w14:paraId="7A7E3553" w14:textId="77777777" w:rsidR="007D3075" w:rsidRPr="00BF62E3" w:rsidRDefault="007D3075" w:rsidP="00F4112B">
            <w:pPr>
              <w:pStyle w:val="TableText"/>
              <w:spacing w:before="40" w:after="40"/>
              <w:jc w:val="right"/>
              <w:rPr>
                <w:rFonts w:cs="Calibri"/>
                <w:szCs w:val="18"/>
              </w:rPr>
            </w:pPr>
            <w:r w:rsidRPr="00BF62E3">
              <w:rPr>
                <w:rFonts w:cs="Calibri"/>
                <w:szCs w:val="18"/>
              </w:rPr>
              <w:t>0.39</w:t>
            </w:r>
          </w:p>
        </w:tc>
        <w:tc>
          <w:tcPr>
            <w:tcW w:w="624" w:type="dxa"/>
            <w:tcBorders>
              <w:bottom w:val="single" w:sz="4" w:space="0" w:color="1B556B" w:themeColor="text2"/>
            </w:tcBorders>
            <w:shd w:val="clear" w:color="auto" w:fill="auto"/>
          </w:tcPr>
          <w:p w14:paraId="56D0B301" w14:textId="77777777" w:rsidR="007D3075" w:rsidRPr="00BF62E3" w:rsidRDefault="007D3075" w:rsidP="00F4112B">
            <w:pPr>
              <w:pStyle w:val="TableText"/>
              <w:spacing w:before="40" w:after="40"/>
              <w:jc w:val="right"/>
              <w:rPr>
                <w:rFonts w:cs="Calibri"/>
                <w:szCs w:val="18"/>
              </w:rPr>
            </w:pPr>
            <w:r w:rsidRPr="00BF62E3">
              <w:rPr>
                <w:rFonts w:cs="Calibri"/>
                <w:szCs w:val="18"/>
              </w:rPr>
              <w:t>0.40</w:t>
            </w:r>
          </w:p>
        </w:tc>
        <w:tc>
          <w:tcPr>
            <w:tcW w:w="624" w:type="dxa"/>
            <w:tcBorders>
              <w:bottom w:val="single" w:sz="4" w:space="0" w:color="1B556B" w:themeColor="text2"/>
            </w:tcBorders>
            <w:shd w:val="clear" w:color="auto" w:fill="auto"/>
          </w:tcPr>
          <w:p w14:paraId="1F6FFEF6" w14:textId="77777777" w:rsidR="007D3075" w:rsidRPr="00BF62E3" w:rsidRDefault="007D3075" w:rsidP="00F4112B">
            <w:pPr>
              <w:pStyle w:val="TableText"/>
              <w:spacing w:before="40" w:after="40"/>
              <w:jc w:val="right"/>
              <w:rPr>
                <w:rFonts w:cs="Calibri"/>
                <w:szCs w:val="18"/>
              </w:rPr>
            </w:pPr>
            <w:r w:rsidRPr="00BF62E3">
              <w:rPr>
                <w:rFonts w:cs="Calibri"/>
                <w:szCs w:val="18"/>
              </w:rPr>
              <w:t>0.39</w:t>
            </w:r>
          </w:p>
        </w:tc>
        <w:tc>
          <w:tcPr>
            <w:tcW w:w="624" w:type="dxa"/>
            <w:tcBorders>
              <w:bottom w:val="single" w:sz="4" w:space="0" w:color="1B556B" w:themeColor="text2"/>
            </w:tcBorders>
            <w:shd w:val="clear" w:color="auto" w:fill="auto"/>
          </w:tcPr>
          <w:p w14:paraId="2694F5CA" w14:textId="77777777" w:rsidR="007D3075" w:rsidRPr="00BF62E3" w:rsidRDefault="007D3075" w:rsidP="00F4112B">
            <w:pPr>
              <w:pStyle w:val="TableText"/>
              <w:spacing w:before="40" w:after="40"/>
              <w:jc w:val="right"/>
              <w:rPr>
                <w:rFonts w:cs="Calibri"/>
                <w:szCs w:val="18"/>
              </w:rPr>
            </w:pPr>
            <w:r w:rsidRPr="00BF62E3">
              <w:rPr>
                <w:rFonts w:cs="Calibri"/>
                <w:szCs w:val="18"/>
              </w:rPr>
              <w:t>0.39</w:t>
            </w:r>
          </w:p>
        </w:tc>
      </w:tr>
      <w:tr w:rsidR="007D3075" w:rsidRPr="00BF62E3" w14:paraId="61D1642A" w14:textId="77777777" w:rsidTr="00DB0724">
        <w:tc>
          <w:tcPr>
            <w:tcW w:w="3119" w:type="dxa"/>
          </w:tcPr>
          <w:p w14:paraId="6E0F894F" w14:textId="0A8A9862" w:rsidR="007D3075" w:rsidRPr="00BF62E3" w:rsidRDefault="007D3075" w:rsidP="00F4112B">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Rice cultivation</w:t>
            </w:r>
          </w:p>
        </w:tc>
        <w:tc>
          <w:tcPr>
            <w:tcW w:w="624" w:type="dxa"/>
            <w:tcBorders>
              <w:top w:val="single" w:sz="4" w:space="0" w:color="1B556B" w:themeColor="text2"/>
            </w:tcBorders>
            <w:shd w:val="clear" w:color="auto" w:fill="D2DDE1" w:themeFill="background2"/>
          </w:tcPr>
          <w:p w14:paraId="6513918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AC41083"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EBA4B35"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BE3ED0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208BE92"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483B423"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BA29F64"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8C9C91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0358599"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0532889"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146BD1B"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7D3075" w:rsidRPr="00BF62E3" w14:paraId="438B37EB" w14:textId="77777777" w:rsidTr="00DB0724">
        <w:tc>
          <w:tcPr>
            <w:tcW w:w="3119" w:type="dxa"/>
          </w:tcPr>
          <w:p w14:paraId="38FC7FAC" w14:textId="07F18698" w:rsidR="007D3075" w:rsidRPr="00BF62E3" w:rsidRDefault="007D3075" w:rsidP="00F4112B">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Agricultural soils</w:t>
            </w:r>
          </w:p>
        </w:tc>
        <w:tc>
          <w:tcPr>
            <w:tcW w:w="624" w:type="dxa"/>
            <w:shd w:val="clear" w:color="auto" w:fill="auto"/>
          </w:tcPr>
          <w:p w14:paraId="49BAC26D" w14:textId="77777777" w:rsidR="007D3075" w:rsidRPr="00BF62E3" w:rsidRDefault="007D3075" w:rsidP="00F4112B">
            <w:pPr>
              <w:pStyle w:val="TableText"/>
              <w:spacing w:before="40" w:after="40"/>
              <w:jc w:val="right"/>
              <w:rPr>
                <w:rFonts w:cs="Calibri"/>
                <w:szCs w:val="18"/>
              </w:rPr>
            </w:pPr>
            <w:r w:rsidRPr="00BF62E3">
              <w:rPr>
                <w:rFonts w:cs="Calibri"/>
                <w:szCs w:val="18"/>
              </w:rPr>
              <w:t>23.83</w:t>
            </w:r>
          </w:p>
        </w:tc>
        <w:tc>
          <w:tcPr>
            <w:tcW w:w="624" w:type="dxa"/>
            <w:shd w:val="clear" w:color="auto" w:fill="auto"/>
          </w:tcPr>
          <w:p w14:paraId="1CC19A61" w14:textId="77777777" w:rsidR="007D3075" w:rsidRPr="00BF62E3" w:rsidRDefault="007D3075" w:rsidP="00F4112B">
            <w:pPr>
              <w:pStyle w:val="TableText"/>
              <w:spacing w:before="40" w:after="40"/>
              <w:jc w:val="right"/>
              <w:rPr>
                <w:rFonts w:cs="Calibri"/>
                <w:szCs w:val="18"/>
              </w:rPr>
            </w:pPr>
            <w:r w:rsidRPr="00BF62E3">
              <w:rPr>
                <w:rFonts w:cs="Calibri"/>
                <w:szCs w:val="18"/>
              </w:rPr>
              <w:t>24.42</w:t>
            </w:r>
          </w:p>
        </w:tc>
        <w:tc>
          <w:tcPr>
            <w:tcW w:w="624" w:type="dxa"/>
            <w:shd w:val="clear" w:color="auto" w:fill="auto"/>
          </w:tcPr>
          <w:p w14:paraId="4A4C395B" w14:textId="77777777" w:rsidR="007D3075" w:rsidRPr="00BF62E3" w:rsidRDefault="007D3075" w:rsidP="00F4112B">
            <w:pPr>
              <w:pStyle w:val="TableText"/>
              <w:spacing w:before="40" w:after="40"/>
              <w:jc w:val="right"/>
              <w:rPr>
                <w:rFonts w:cs="Calibri"/>
                <w:szCs w:val="18"/>
              </w:rPr>
            </w:pPr>
            <w:r w:rsidRPr="00BF62E3">
              <w:rPr>
                <w:rFonts w:cs="Calibri"/>
                <w:szCs w:val="18"/>
              </w:rPr>
              <w:t>24.74</w:t>
            </w:r>
          </w:p>
        </w:tc>
        <w:tc>
          <w:tcPr>
            <w:tcW w:w="624" w:type="dxa"/>
            <w:shd w:val="clear" w:color="auto" w:fill="auto"/>
          </w:tcPr>
          <w:p w14:paraId="694121C9" w14:textId="77777777" w:rsidR="007D3075" w:rsidRPr="00BF62E3" w:rsidRDefault="007D3075" w:rsidP="00F4112B">
            <w:pPr>
              <w:pStyle w:val="TableText"/>
              <w:spacing w:before="40" w:after="40"/>
              <w:jc w:val="right"/>
              <w:rPr>
                <w:rFonts w:cs="Calibri"/>
                <w:szCs w:val="18"/>
              </w:rPr>
            </w:pPr>
            <w:r w:rsidRPr="00BF62E3">
              <w:rPr>
                <w:rFonts w:cs="Calibri"/>
                <w:szCs w:val="18"/>
              </w:rPr>
              <w:t>24.81</w:t>
            </w:r>
          </w:p>
        </w:tc>
        <w:tc>
          <w:tcPr>
            <w:tcW w:w="624" w:type="dxa"/>
            <w:shd w:val="clear" w:color="auto" w:fill="auto"/>
          </w:tcPr>
          <w:p w14:paraId="02BA1209" w14:textId="77777777" w:rsidR="007D3075" w:rsidRPr="00BF62E3" w:rsidRDefault="007D3075" w:rsidP="00F4112B">
            <w:pPr>
              <w:pStyle w:val="TableText"/>
              <w:spacing w:before="40" w:after="40"/>
              <w:jc w:val="right"/>
              <w:rPr>
                <w:rFonts w:cs="Calibri"/>
                <w:szCs w:val="18"/>
              </w:rPr>
            </w:pPr>
            <w:r w:rsidRPr="00BF62E3">
              <w:rPr>
                <w:rFonts w:cs="Calibri"/>
                <w:szCs w:val="18"/>
              </w:rPr>
              <w:t>25.72</w:t>
            </w:r>
          </w:p>
        </w:tc>
        <w:tc>
          <w:tcPr>
            <w:tcW w:w="624" w:type="dxa"/>
            <w:shd w:val="clear" w:color="auto" w:fill="auto"/>
          </w:tcPr>
          <w:p w14:paraId="375299F8" w14:textId="77777777" w:rsidR="007D3075" w:rsidRPr="00BF62E3" w:rsidRDefault="007D3075" w:rsidP="00F4112B">
            <w:pPr>
              <w:pStyle w:val="TableText"/>
              <w:spacing w:before="40" w:after="40"/>
              <w:jc w:val="right"/>
              <w:rPr>
                <w:rFonts w:cs="Calibri"/>
                <w:szCs w:val="18"/>
              </w:rPr>
            </w:pPr>
            <w:r w:rsidRPr="00BF62E3">
              <w:rPr>
                <w:rFonts w:cs="Calibri"/>
                <w:szCs w:val="18"/>
              </w:rPr>
              <w:t>25.45</w:t>
            </w:r>
          </w:p>
        </w:tc>
        <w:tc>
          <w:tcPr>
            <w:tcW w:w="624" w:type="dxa"/>
            <w:shd w:val="clear" w:color="auto" w:fill="auto"/>
          </w:tcPr>
          <w:p w14:paraId="76E9897F" w14:textId="77777777" w:rsidR="007D3075" w:rsidRPr="00BF62E3" w:rsidRDefault="007D3075" w:rsidP="00F4112B">
            <w:pPr>
              <w:pStyle w:val="TableText"/>
              <w:spacing w:before="40" w:after="40"/>
              <w:jc w:val="right"/>
              <w:rPr>
                <w:rFonts w:cs="Calibri"/>
                <w:szCs w:val="18"/>
              </w:rPr>
            </w:pPr>
            <w:r w:rsidRPr="00BF62E3">
              <w:rPr>
                <w:rFonts w:cs="Calibri"/>
                <w:szCs w:val="18"/>
              </w:rPr>
              <w:t>25.54</w:t>
            </w:r>
          </w:p>
        </w:tc>
        <w:tc>
          <w:tcPr>
            <w:tcW w:w="624" w:type="dxa"/>
            <w:shd w:val="clear" w:color="auto" w:fill="auto"/>
          </w:tcPr>
          <w:p w14:paraId="784CCC23" w14:textId="77777777" w:rsidR="007D3075" w:rsidRPr="00BF62E3" w:rsidRDefault="007D3075" w:rsidP="00F4112B">
            <w:pPr>
              <w:pStyle w:val="TableText"/>
              <w:spacing w:before="40" w:after="40"/>
              <w:jc w:val="right"/>
              <w:rPr>
                <w:rFonts w:cs="Calibri"/>
                <w:szCs w:val="18"/>
              </w:rPr>
            </w:pPr>
            <w:r w:rsidRPr="00BF62E3">
              <w:rPr>
                <w:rFonts w:cs="Calibri"/>
                <w:szCs w:val="18"/>
              </w:rPr>
              <w:t>25.68</w:t>
            </w:r>
          </w:p>
        </w:tc>
        <w:tc>
          <w:tcPr>
            <w:tcW w:w="624" w:type="dxa"/>
            <w:shd w:val="clear" w:color="auto" w:fill="auto"/>
          </w:tcPr>
          <w:p w14:paraId="3540566C" w14:textId="77777777" w:rsidR="007D3075" w:rsidRPr="00BF62E3" w:rsidRDefault="007D3075" w:rsidP="00F4112B">
            <w:pPr>
              <w:pStyle w:val="TableText"/>
              <w:spacing w:before="40" w:after="40"/>
              <w:jc w:val="right"/>
              <w:rPr>
                <w:rFonts w:cs="Calibri"/>
                <w:szCs w:val="18"/>
              </w:rPr>
            </w:pPr>
            <w:r w:rsidRPr="00BF62E3">
              <w:rPr>
                <w:rFonts w:cs="Calibri"/>
                <w:szCs w:val="18"/>
              </w:rPr>
              <w:t>26.00</w:t>
            </w:r>
          </w:p>
        </w:tc>
        <w:tc>
          <w:tcPr>
            <w:tcW w:w="624" w:type="dxa"/>
            <w:shd w:val="clear" w:color="auto" w:fill="auto"/>
          </w:tcPr>
          <w:p w14:paraId="004042E2" w14:textId="77777777" w:rsidR="007D3075" w:rsidRPr="00BF62E3" w:rsidRDefault="007D3075" w:rsidP="00F4112B">
            <w:pPr>
              <w:pStyle w:val="TableText"/>
              <w:spacing w:before="40" w:after="40"/>
              <w:jc w:val="right"/>
              <w:rPr>
                <w:rFonts w:cs="Calibri"/>
                <w:szCs w:val="18"/>
              </w:rPr>
            </w:pPr>
            <w:r w:rsidRPr="00BF62E3">
              <w:rPr>
                <w:rFonts w:cs="Calibri"/>
                <w:szCs w:val="18"/>
              </w:rPr>
              <w:t>26.07</w:t>
            </w:r>
          </w:p>
        </w:tc>
        <w:tc>
          <w:tcPr>
            <w:tcW w:w="624" w:type="dxa"/>
            <w:shd w:val="clear" w:color="auto" w:fill="auto"/>
          </w:tcPr>
          <w:p w14:paraId="3C527CD1" w14:textId="77777777" w:rsidR="007D3075" w:rsidRPr="00BF62E3" w:rsidRDefault="007D3075" w:rsidP="00F4112B">
            <w:pPr>
              <w:pStyle w:val="TableText"/>
              <w:spacing w:before="40" w:after="40"/>
              <w:jc w:val="right"/>
              <w:rPr>
                <w:rFonts w:cs="Calibri"/>
                <w:szCs w:val="18"/>
              </w:rPr>
            </w:pPr>
            <w:r w:rsidRPr="00BF62E3">
              <w:rPr>
                <w:rFonts w:cs="Calibri"/>
                <w:szCs w:val="18"/>
              </w:rPr>
              <w:t>26.45</w:t>
            </w:r>
          </w:p>
        </w:tc>
      </w:tr>
      <w:tr w:rsidR="007D3075" w:rsidRPr="00BF62E3" w14:paraId="68403CC8" w14:textId="77777777" w:rsidTr="00DB0724">
        <w:tc>
          <w:tcPr>
            <w:tcW w:w="3119" w:type="dxa"/>
          </w:tcPr>
          <w:p w14:paraId="4EECFA01" w14:textId="415561BA" w:rsidR="007D3075" w:rsidRPr="00BF62E3" w:rsidRDefault="007D3075" w:rsidP="00F4112B">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Prescribed burning of savannas</w:t>
            </w:r>
          </w:p>
        </w:tc>
        <w:tc>
          <w:tcPr>
            <w:tcW w:w="624" w:type="dxa"/>
            <w:shd w:val="clear" w:color="auto" w:fill="auto"/>
          </w:tcPr>
          <w:p w14:paraId="743FC4B6" w14:textId="77777777" w:rsidR="007D3075" w:rsidRPr="00BF62E3" w:rsidRDefault="007D3075" w:rsidP="00F4112B">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4D6A7DD7" w14:textId="77777777" w:rsidR="007D3075" w:rsidRPr="00BF62E3" w:rsidRDefault="007D3075" w:rsidP="00F4112B">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096A8789" w14:textId="77777777" w:rsidR="007D3075" w:rsidRPr="00BF62E3" w:rsidRDefault="007D3075" w:rsidP="00F4112B">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56DE51DC" w14:textId="77777777" w:rsidR="007D3075" w:rsidRPr="00BF62E3" w:rsidRDefault="007D3075" w:rsidP="00F4112B">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29F73C84" w14:textId="77777777" w:rsidR="007D3075" w:rsidRPr="00BF62E3" w:rsidRDefault="007D3075" w:rsidP="00F4112B">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0CD95465" w14:textId="77777777" w:rsidR="007D3075" w:rsidRPr="00BF62E3" w:rsidRDefault="007D3075" w:rsidP="00F4112B">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08876243" w14:textId="77777777" w:rsidR="007D3075" w:rsidRPr="00BF62E3" w:rsidRDefault="007D3075" w:rsidP="00F4112B">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4CD16753" w14:textId="77777777" w:rsidR="007D3075" w:rsidRPr="00BF62E3" w:rsidRDefault="007D3075" w:rsidP="00F4112B">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1875C3D4" w14:textId="77777777" w:rsidR="007D3075" w:rsidRPr="00BF62E3" w:rsidRDefault="007D3075" w:rsidP="00F4112B">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78E66C56" w14:textId="77777777" w:rsidR="007D3075" w:rsidRPr="00BF62E3" w:rsidRDefault="007D3075" w:rsidP="00F4112B">
            <w:pPr>
              <w:pStyle w:val="TableText"/>
              <w:spacing w:before="40" w:after="40"/>
              <w:jc w:val="right"/>
              <w:rPr>
                <w:rFonts w:cs="Calibri"/>
                <w:szCs w:val="18"/>
              </w:rPr>
            </w:pPr>
            <w:r w:rsidRPr="00BF62E3">
              <w:rPr>
                <w:rFonts w:cs="Calibri"/>
                <w:szCs w:val="18"/>
              </w:rPr>
              <w:t>IE</w:t>
            </w:r>
          </w:p>
        </w:tc>
        <w:tc>
          <w:tcPr>
            <w:tcW w:w="624" w:type="dxa"/>
            <w:shd w:val="clear" w:color="auto" w:fill="auto"/>
          </w:tcPr>
          <w:p w14:paraId="3AD714A8" w14:textId="77777777" w:rsidR="007D3075" w:rsidRPr="00BF62E3" w:rsidRDefault="007D3075" w:rsidP="00F4112B">
            <w:pPr>
              <w:pStyle w:val="TableText"/>
              <w:spacing w:before="40" w:after="40"/>
              <w:jc w:val="right"/>
              <w:rPr>
                <w:rFonts w:cs="Calibri"/>
                <w:szCs w:val="18"/>
              </w:rPr>
            </w:pPr>
            <w:r w:rsidRPr="00BF62E3">
              <w:rPr>
                <w:rFonts w:cs="Calibri"/>
                <w:szCs w:val="18"/>
              </w:rPr>
              <w:t>IE</w:t>
            </w:r>
          </w:p>
        </w:tc>
      </w:tr>
      <w:tr w:rsidR="00DB0724" w:rsidRPr="00BF62E3" w14:paraId="32D56ECF" w14:textId="77777777" w:rsidTr="00DB0724">
        <w:tc>
          <w:tcPr>
            <w:tcW w:w="3119" w:type="dxa"/>
          </w:tcPr>
          <w:p w14:paraId="0368B700" w14:textId="380C8B6E" w:rsidR="007D3075" w:rsidRPr="00BF62E3" w:rsidRDefault="007D3075" w:rsidP="00F4112B">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Field burning of agricultural residues</w:t>
            </w:r>
          </w:p>
        </w:tc>
        <w:tc>
          <w:tcPr>
            <w:tcW w:w="624" w:type="dxa"/>
            <w:tcBorders>
              <w:bottom w:val="single" w:sz="4" w:space="0" w:color="1B556B" w:themeColor="text2"/>
            </w:tcBorders>
            <w:shd w:val="clear" w:color="auto" w:fill="auto"/>
          </w:tcPr>
          <w:p w14:paraId="63413584" w14:textId="77777777" w:rsidR="007D3075" w:rsidRPr="00BF62E3" w:rsidRDefault="007D3075" w:rsidP="00F4112B">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57AF03D6"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7032FE62" w14:textId="77777777" w:rsidR="007D3075" w:rsidRPr="00BF62E3" w:rsidRDefault="007D3075" w:rsidP="00F4112B">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6F55E70A" w14:textId="77777777" w:rsidR="007D3075" w:rsidRPr="00BF62E3" w:rsidRDefault="007D3075" w:rsidP="00F4112B">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4D8D6B22" w14:textId="77777777" w:rsidR="007D3075" w:rsidRPr="00BF62E3" w:rsidRDefault="007D3075" w:rsidP="00F4112B">
            <w:pPr>
              <w:pStyle w:val="TableText"/>
              <w:spacing w:before="40" w:after="40"/>
              <w:jc w:val="right"/>
              <w:rPr>
                <w:rFonts w:cs="Calibri"/>
                <w:szCs w:val="18"/>
              </w:rPr>
            </w:pPr>
            <w:r w:rsidRPr="00BF62E3">
              <w:rPr>
                <w:rFonts w:cs="Calibri"/>
                <w:szCs w:val="18"/>
              </w:rPr>
              <w:t>0.02</w:t>
            </w:r>
          </w:p>
        </w:tc>
        <w:tc>
          <w:tcPr>
            <w:tcW w:w="624" w:type="dxa"/>
            <w:tcBorders>
              <w:bottom w:val="single" w:sz="4" w:space="0" w:color="1B556B" w:themeColor="text2"/>
            </w:tcBorders>
            <w:shd w:val="clear" w:color="auto" w:fill="auto"/>
          </w:tcPr>
          <w:p w14:paraId="4553E4F9"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3E83F455"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67412C7B"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4A544F16"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1F6AE81E"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63579AAB"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r>
      <w:tr w:rsidR="007D3075" w:rsidRPr="00BF62E3" w14:paraId="20536BE6" w14:textId="77777777" w:rsidTr="00DB0724">
        <w:tc>
          <w:tcPr>
            <w:tcW w:w="3119" w:type="dxa"/>
          </w:tcPr>
          <w:p w14:paraId="4108C920" w14:textId="46FE0442" w:rsidR="007D3075" w:rsidRPr="00BF62E3" w:rsidRDefault="007D3075" w:rsidP="00F4112B">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Liming</w:t>
            </w:r>
          </w:p>
        </w:tc>
        <w:tc>
          <w:tcPr>
            <w:tcW w:w="624" w:type="dxa"/>
            <w:tcBorders>
              <w:top w:val="single" w:sz="4" w:space="0" w:color="1B556B" w:themeColor="text2"/>
            </w:tcBorders>
            <w:shd w:val="clear" w:color="auto" w:fill="D2DDE1" w:themeFill="background2"/>
          </w:tcPr>
          <w:p w14:paraId="0918A6D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1C66F1D"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4A1648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E9B7E31"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E44F923"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7169DA9"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9AB569A"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D263599"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DE31EB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D1F8271"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CDC0908"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7D3075" w:rsidRPr="00BF62E3" w14:paraId="6F03D5A7" w14:textId="77777777" w:rsidTr="00DB0724">
        <w:tc>
          <w:tcPr>
            <w:tcW w:w="3119" w:type="dxa"/>
          </w:tcPr>
          <w:p w14:paraId="3B5F10ED" w14:textId="16EFF8EF" w:rsidR="007D3075" w:rsidRPr="00BF62E3" w:rsidRDefault="007D3075" w:rsidP="00F4112B">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Urea application</w:t>
            </w:r>
          </w:p>
        </w:tc>
        <w:tc>
          <w:tcPr>
            <w:tcW w:w="624" w:type="dxa"/>
            <w:tcBorders>
              <w:top w:val="single" w:sz="4" w:space="0" w:color="1B556B" w:themeColor="text2"/>
            </w:tcBorders>
            <w:shd w:val="clear" w:color="auto" w:fill="D2DDE1" w:themeFill="background2"/>
          </w:tcPr>
          <w:p w14:paraId="49191AAE"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3216318"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2E3806A"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CC21D2D"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DE629CD"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1DE913E"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2769D1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B7448BB"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716F73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716C52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F976B7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7D3075" w:rsidRPr="00BF62E3" w14:paraId="3191B689" w14:textId="77777777" w:rsidTr="00DB0724">
        <w:tc>
          <w:tcPr>
            <w:tcW w:w="3119" w:type="dxa"/>
          </w:tcPr>
          <w:p w14:paraId="012864E1" w14:textId="65B7D1C9" w:rsidR="007D3075" w:rsidRPr="00BF62E3" w:rsidRDefault="007D3075" w:rsidP="00F4112B">
            <w:pPr>
              <w:pStyle w:val="TableText"/>
              <w:spacing w:before="40" w:after="40"/>
              <w:rPr>
                <w:rFonts w:cs="Calibri"/>
                <w:szCs w:val="18"/>
              </w:rPr>
            </w:pPr>
            <w:r w:rsidRPr="00BF62E3">
              <w:rPr>
                <w:rFonts w:cs="Calibri"/>
                <w:szCs w:val="18"/>
              </w:rPr>
              <w:t>I.</w:t>
            </w:r>
            <w:r w:rsidR="00F155CC" w:rsidRPr="00BF62E3">
              <w:rPr>
                <w:rFonts w:cs="Calibri"/>
                <w:szCs w:val="18"/>
              </w:rPr>
              <w:t xml:space="preserve"> </w:t>
            </w:r>
            <w:r w:rsidRPr="00BF62E3">
              <w:rPr>
                <w:rFonts w:cs="Calibri"/>
                <w:szCs w:val="18"/>
              </w:rPr>
              <w:t>Other carbon-containing fertilizers</w:t>
            </w:r>
          </w:p>
        </w:tc>
        <w:tc>
          <w:tcPr>
            <w:tcW w:w="624" w:type="dxa"/>
            <w:tcBorders>
              <w:top w:val="single" w:sz="4" w:space="0" w:color="1B556B" w:themeColor="text2"/>
            </w:tcBorders>
            <w:shd w:val="clear" w:color="auto" w:fill="D2DDE1" w:themeFill="background2"/>
          </w:tcPr>
          <w:p w14:paraId="05B2ACE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2A1123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844683B"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35F8C58"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397D32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28C4814"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AB5D0A1"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C116E28"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3BBBAD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3FAA5F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1BCC30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7D3075" w:rsidRPr="00BF62E3" w14:paraId="57FCD3EE" w14:textId="77777777" w:rsidTr="00DB0724">
        <w:tc>
          <w:tcPr>
            <w:tcW w:w="3119" w:type="dxa"/>
          </w:tcPr>
          <w:p w14:paraId="3E146FF3" w14:textId="6105635F" w:rsidR="007D3075" w:rsidRPr="00BF62E3" w:rsidRDefault="007D3075" w:rsidP="00F4112B">
            <w:pPr>
              <w:pStyle w:val="TableText"/>
              <w:spacing w:before="40" w:after="40"/>
              <w:rPr>
                <w:rFonts w:cs="Calibri"/>
                <w:szCs w:val="18"/>
              </w:rPr>
            </w:pPr>
            <w:r w:rsidRPr="00BF62E3">
              <w:rPr>
                <w:rFonts w:cs="Calibri"/>
                <w:szCs w:val="18"/>
              </w:rPr>
              <w:t>J.</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3117906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00A7735"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C8C1F44"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6986D04"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09AE8DA"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1E3C81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A7FEC7A"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89FE129"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88D9765"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AF5CBB2"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2942284"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7D3075" w:rsidRPr="00BF62E3" w14:paraId="6CCDBA5A" w14:textId="77777777" w:rsidTr="00DB0724">
        <w:tc>
          <w:tcPr>
            <w:tcW w:w="3119" w:type="dxa"/>
          </w:tcPr>
          <w:p w14:paraId="195B3139" w14:textId="7E365F7A" w:rsidR="007D3075" w:rsidRPr="00BF62E3" w:rsidRDefault="007D3075" w:rsidP="00F4112B">
            <w:pPr>
              <w:pStyle w:val="TableText"/>
              <w:spacing w:before="40" w:after="40"/>
              <w:rPr>
                <w:rFonts w:cs="Calibri"/>
                <w:szCs w:val="18"/>
              </w:rPr>
            </w:pPr>
            <w:r w:rsidRPr="00BF62E3">
              <w:rPr>
                <w:rFonts w:cs="Calibri"/>
                <w:b/>
                <w:bCs/>
                <w:szCs w:val="18"/>
              </w:rPr>
              <w:t>4.</w:t>
            </w:r>
            <w:r w:rsidR="00F155CC" w:rsidRPr="00BF62E3">
              <w:rPr>
                <w:rFonts w:cs="Calibri"/>
                <w:b/>
                <w:bCs/>
                <w:szCs w:val="18"/>
              </w:rPr>
              <w:t xml:space="preserve"> </w:t>
            </w:r>
            <w:r w:rsidRPr="00BF62E3">
              <w:rPr>
                <w:rFonts w:cs="Calibri"/>
                <w:b/>
                <w:bCs/>
                <w:szCs w:val="18"/>
              </w:rPr>
              <w:t>Land Use, Land-Use Change and Forestry</w:t>
            </w:r>
          </w:p>
        </w:tc>
        <w:tc>
          <w:tcPr>
            <w:tcW w:w="624" w:type="dxa"/>
            <w:shd w:val="clear" w:color="auto" w:fill="auto"/>
          </w:tcPr>
          <w:p w14:paraId="5A7C106D" w14:textId="77777777" w:rsidR="007D3075" w:rsidRPr="00BF62E3" w:rsidRDefault="007D3075" w:rsidP="00F4112B">
            <w:pPr>
              <w:pStyle w:val="TableText"/>
              <w:spacing w:before="40" w:after="40"/>
              <w:jc w:val="right"/>
              <w:rPr>
                <w:rFonts w:cs="Calibri"/>
                <w:szCs w:val="18"/>
              </w:rPr>
            </w:pPr>
            <w:r w:rsidRPr="00BF62E3">
              <w:rPr>
                <w:rFonts w:cs="Calibri"/>
                <w:szCs w:val="18"/>
              </w:rPr>
              <w:t>1.20</w:t>
            </w:r>
          </w:p>
        </w:tc>
        <w:tc>
          <w:tcPr>
            <w:tcW w:w="624" w:type="dxa"/>
            <w:shd w:val="clear" w:color="auto" w:fill="auto"/>
          </w:tcPr>
          <w:p w14:paraId="648F12B1" w14:textId="77777777" w:rsidR="007D3075" w:rsidRPr="00BF62E3" w:rsidRDefault="007D3075" w:rsidP="00F4112B">
            <w:pPr>
              <w:pStyle w:val="TableText"/>
              <w:spacing w:before="40" w:after="40"/>
              <w:jc w:val="right"/>
              <w:rPr>
                <w:rFonts w:cs="Calibri"/>
                <w:szCs w:val="18"/>
              </w:rPr>
            </w:pPr>
            <w:r w:rsidRPr="00BF62E3">
              <w:rPr>
                <w:rFonts w:cs="Calibri"/>
                <w:szCs w:val="18"/>
              </w:rPr>
              <w:t>1.18</w:t>
            </w:r>
          </w:p>
        </w:tc>
        <w:tc>
          <w:tcPr>
            <w:tcW w:w="624" w:type="dxa"/>
            <w:shd w:val="clear" w:color="auto" w:fill="auto"/>
          </w:tcPr>
          <w:p w14:paraId="5FCCFC1F" w14:textId="77777777" w:rsidR="007D3075" w:rsidRPr="00BF62E3" w:rsidRDefault="007D3075" w:rsidP="00F4112B">
            <w:pPr>
              <w:pStyle w:val="TableText"/>
              <w:spacing w:before="40" w:after="40"/>
              <w:jc w:val="right"/>
              <w:rPr>
                <w:rFonts w:cs="Calibri"/>
                <w:szCs w:val="18"/>
              </w:rPr>
            </w:pPr>
            <w:r w:rsidRPr="00BF62E3">
              <w:rPr>
                <w:rFonts w:cs="Calibri"/>
                <w:szCs w:val="18"/>
              </w:rPr>
              <w:t>1.17</w:t>
            </w:r>
          </w:p>
        </w:tc>
        <w:tc>
          <w:tcPr>
            <w:tcW w:w="624" w:type="dxa"/>
            <w:shd w:val="clear" w:color="auto" w:fill="auto"/>
          </w:tcPr>
          <w:p w14:paraId="55F119B6" w14:textId="77777777" w:rsidR="007D3075" w:rsidRPr="00BF62E3" w:rsidRDefault="007D3075" w:rsidP="00F4112B">
            <w:pPr>
              <w:pStyle w:val="TableText"/>
              <w:spacing w:before="40" w:after="40"/>
              <w:jc w:val="right"/>
              <w:rPr>
                <w:rFonts w:cs="Calibri"/>
                <w:szCs w:val="18"/>
              </w:rPr>
            </w:pPr>
            <w:r w:rsidRPr="00BF62E3">
              <w:rPr>
                <w:rFonts w:cs="Calibri"/>
                <w:szCs w:val="18"/>
              </w:rPr>
              <w:t>1.13</w:t>
            </w:r>
          </w:p>
        </w:tc>
        <w:tc>
          <w:tcPr>
            <w:tcW w:w="624" w:type="dxa"/>
            <w:shd w:val="clear" w:color="auto" w:fill="auto"/>
          </w:tcPr>
          <w:p w14:paraId="1D743CE7" w14:textId="77777777" w:rsidR="007D3075" w:rsidRPr="00BF62E3" w:rsidRDefault="007D3075" w:rsidP="00F4112B">
            <w:pPr>
              <w:pStyle w:val="TableText"/>
              <w:spacing w:before="40" w:after="40"/>
              <w:jc w:val="right"/>
              <w:rPr>
                <w:rFonts w:cs="Calibri"/>
                <w:szCs w:val="18"/>
              </w:rPr>
            </w:pPr>
            <w:r w:rsidRPr="00BF62E3">
              <w:rPr>
                <w:rFonts w:cs="Calibri"/>
                <w:szCs w:val="18"/>
              </w:rPr>
              <w:t>1.04</w:t>
            </w:r>
          </w:p>
        </w:tc>
        <w:tc>
          <w:tcPr>
            <w:tcW w:w="624" w:type="dxa"/>
            <w:shd w:val="clear" w:color="auto" w:fill="auto"/>
          </w:tcPr>
          <w:p w14:paraId="0F511EF8" w14:textId="77777777" w:rsidR="007D3075" w:rsidRPr="00BF62E3" w:rsidRDefault="007D3075" w:rsidP="00F4112B">
            <w:pPr>
              <w:pStyle w:val="TableText"/>
              <w:spacing w:before="40" w:after="40"/>
              <w:jc w:val="right"/>
              <w:rPr>
                <w:rFonts w:cs="Calibri"/>
                <w:szCs w:val="18"/>
              </w:rPr>
            </w:pPr>
            <w:r w:rsidRPr="00BF62E3">
              <w:rPr>
                <w:rFonts w:cs="Calibri"/>
                <w:szCs w:val="18"/>
              </w:rPr>
              <w:t>1.00</w:t>
            </w:r>
          </w:p>
        </w:tc>
        <w:tc>
          <w:tcPr>
            <w:tcW w:w="624" w:type="dxa"/>
            <w:shd w:val="clear" w:color="auto" w:fill="auto"/>
          </w:tcPr>
          <w:p w14:paraId="361DDAA6" w14:textId="77777777" w:rsidR="007D3075" w:rsidRPr="00BF62E3" w:rsidRDefault="007D3075" w:rsidP="00F4112B">
            <w:pPr>
              <w:pStyle w:val="TableText"/>
              <w:spacing w:before="40" w:after="40"/>
              <w:jc w:val="right"/>
              <w:rPr>
                <w:rFonts w:cs="Calibri"/>
                <w:szCs w:val="18"/>
              </w:rPr>
            </w:pPr>
            <w:r w:rsidRPr="00BF62E3">
              <w:rPr>
                <w:rFonts w:cs="Calibri"/>
                <w:szCs w:val="18"/>
              </w:rPr>
              <w:t>0.94</w:t>
            </w:r>
          </w:p>
        </w:tc>
        <w:tc>
          <w:tcPr>
            <w:tcW w:w="624" w:type="dxa"/>
            <w:shd w:val="clear" w:color="auto" w:fill="auto"/>
          </w:tcPr>
          <w:p w14:paraId="3259E1E1" w14:textId="77777777" w:rsidR="007D3075" w:rsidRPr="00BF62E3" w:rsidRDefault="007D3075" w:rsidP="00F4112B">
            <w:pPr>
              <w:pStyle w:val="TableText"/>
              <w:spacing w:before="40" w:after="40"/>
              <w:jc w:val="right"/>
              <w:rPr>
                <w:rFonts w:cs="Calibri"/>
                <w:szCs w:val="18"/>
              </w:rPr>
            </w:pPr>
            <w:r w:rsidRPr="00BF62E3">
              <w:rPr>
                <w:rFonts w:cs="Calibri"/>
                <w:szCs w:val="18"/>
              </w:rPr>
              <w:t>0.86</w:t>
            </w:r>
          </w:p>
        </w:tc>
        <w:tc>
          <w:tcPr>
            <w:tcW w:w="624" w:type="dxa"/>
            <w:shd w:val="clear" w:color="auto" w:fill="auto"/>
          </w:tcPr>
          <w:p w14:paraId="3D3B4AD5" w14:textId="77777777" w:rsidR="007D3075" w:rsidRPr="00BF62E3" w:rsidRDefault="007D3075" w:rsidP="00F4112B">
            <w:pPr>
              <w:pStyle w:val="TableText"/>
              <w:spacing w:before="40" w:after="40"/>
              <w:jc w:val="right"/>
              <w:rPr>
                <w:rFonts w:cs="Calibri"/>
                <w:szCs w:val="18"/>
              </w:rPr>
            </w:pPr>
            <w:r w:rsidRPr="00BF62E3">
              <w:rPr>
                <w:rFonts w:cs="Calibri"/>
                <w:szCs w:val="18"/>
              </w:rPr>
              <w:t>0.82</w:t>
            </w:r>
          </w:p>
        </w:tc>
        <w:tc>
          <w:tcPr>
            <w:tcW w:w="624" w:type="dxa"/>
            <w:shd w:val="clear" w:color="auto" w:fill="auto"/>
          </w:tcPr>
          <w:p w14:paraId="26B29BE8" w14:textId="77777777" w:rsidR="007D3075" w:rsidRPr="00BF62E3" w:rsidRDefault="007D3075" w:rsidP="00F4112B">
            <w:pPr>
              <w:pStyle w:val="TableText"/>
              <w:spacing w:before="40" w:after="40"/>
              <w:jc w:val="right"/>
              <w:rPr>
                <w:rFonts w:cs="Calibri"/>
                <w:szCs w:val="18"/>
              </w:rPr>
            </w:pPr>
            <w:r w:rsidRPr="00BF62E3">
              <w:rPr>
                <w:rFonts w:cs="Calibri"/>
                <w:szCs w:val="18"/>
              </w:rPr>
              <w:t>0.89</w:t>
            </w:r>
          </w:p>
        </w:tc>
        <w:tc>
          <w:tcPr>
            <w:tcW w:w="624" w:type="dxa"/>
            <w:shd w:val="clear" w:color="auto" w:fill="auto"/>
          </w:tcPr>
          <w:p w14:paraId="2D13D48C" w14:textId="77777777" w:rsidR="007D3075" w:rsidRPr="00BF62E3" w:rsidRDefault="007D3075" w:rsidP="00F4112B">
            <w:pPr>
              <w:pStyle w:val="TableText"/>
              <w:spacing w:before="40" w:after="40"/>
              <w:jc w:val="right"/>
              <w:rPr>
                <w:rFonts w:cs="Calibri"/>
                <w:szCs w:val="18"/>
              </w:rPr>
            </w:pPr>
            <w:r w:rsidRPr="00BF62E3">
              <w:rPr>
                <w:rFonts w:cs="Calibri"/>
                <w:szCs w:val="18"/>
              </w:rPr>
              <w:t>0.91</w:t>
            </w:r>
          </w:p>
        </w:tc>
      </w:tr>
      <w:tr w:rsidR="007D3075" w:rsidRPr="00BF62E3" w14:paraId="353C8C8D" w14:textId="77777777" w:rsidTr="00DB0724">
        <w:tc>
          <w:tcPr>
            <w:tcW w:w="3119" w:type="dxa"/>
          </w:tcPr>
          <w:p w14:paraId="2B72F114" w14:textId="34C2EAE1" w:rsidR="007D3075" w:rsidRPr="00BF62E3" w:rsidRDefault="007D3075" w:rsidP="00F4112B">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Forest land</w:t>
            </w:r>
          </w:p>
        </w:tc>
        <w:tc>
          <w:tcPr>
            <w:tcW w:w="624" w:type="dxa"/>
            <w:shd w:val="clear" w:color="auto" w:fill="auto"/>
          </w:tcPr>
          <w:p w14:paraId="739752C5" w14:textId="77777777" w:rsidR="007D3075" w:rsidRPr="00BF62E3" w:rsidRDefault="007D3075" w:rsidP="00F4112B">
            <w:pPr>
              <w:pStyle w:val="TableText"/>
              <w:spacing w:before="40" w:after="40"/>
              <w:jc w:val="right"/>
              <w:rPr>
                <w:rFonts w:cs="Calibri"/>
                <w:szCs w:val="18"/>
              </w:rPr>
            </w:pPr>
            <w:r w:rsidRPr="00BF62E3">
              <w:rPr>
                <w:rFonts w:cs="Calibri"/>
                <w:szCs w:val="18"/>
              </w:rPr>
              <w:t>0.86</w:t>
            </w:r>
          </w:p>
        </w:tc>
        <w:tc>
          <w:tcPr>
            <w:tcW w:w="624" w:type="dxa"/>
            <w:shd w:val="clear" w:color="auto" w:fill="auto"/>
          </w:tcPr>
          <w:p w14:paraId="0F4F4CDA" w14:textId="77777777" w:rsidR="007D3075" w:rsidRPr="00BF62E3" w:rsidRDefault="007D3075" w:rsidP="00F4112B">
            <w:pPr>
              <w:pStyle w:val="TableText"/>
              <w:spacing w:before="40" w:after="40"/>
              <w:jc w:val="right"/>
              <w:rPr>
                <w:rFonts w:cs="Calibri"/>
                <w:szCs w:val="18"/>
              </w:rPr>
            </w:pPr>
            <w:r w:rsidRPr="00BF62E3">
              <w:rPr>
                <w:rFonts w:cs="Calibri"/>
                <w:szCs w:val="18"/>
              </w:rPr>
              <w:t>0.86</w:t>
            </w:r>
          </w:p>
        </w:tc>
        <w:tc>
          <w:tcPr>
            <w:tcW w:w="624" w:type="dxa"/>
            <w:shd w:val="clear" w:color="auto" w:fill="auto"/>
          </w:tcPr>
          <w:p w14:paraId="7043EF48" w14:textId="77777777" w:rsidR="007D3075" w:rsidRPr="00BF62E3" w:rsidRDefault="007D3075" w:rsidP="00F4112B">
            <w:pPr>
              <w:pStyle w:val="TableText"/>
              <w:spacing w:before="40" w:after="40"/>
              <w:jc w:val="right"/>
              <w:rPr>
                <w:rFonts w:cs="Calibri"/>
                <w:szCs w:val="18"/>
              </w:rPr>
            </w:pPr>
            <w:r w:rsidRPr="00BF62E3">
              <w:rPr>
                <w:rFonts w:cs="Calibri"/>
                <w:szCs w:val="18"/>
              </w:rPr>
              <w:t>0.84</w:t>
            </w:r>
          </w:p>
        </w:tc>
        <w:tc>
          <w:tcPr>
            <w:tcW w:w="624" w:type="dxa"/>
            <w:shd w:val="clear" w:color="auto" w:fill="auto"/>
          </w:tcPr>
          <w:p w14:paraId="793F7DD0" w14:textId="77777777" w:rsidR="007D3075" w:rsidRPr="00BF62E3" w:rsidRDefault="007D3075" w:rsidP="00F4112B">
            <w:pPr>
              <w:pStyle w:val="TableText"/>
              <w:spacing w:before="40" w:after="40"/>
              <w:jc w:val="right"/>
              <w:rPr>
                <w:rFonts w:cs="Calibri"/>
                <w:szCs w:val="18"/>
              </w:rPr>
            </w:pPr>
            <w:r w:rsidRPr="00BF62E3">
              <w:rPr>
                <w:rFonts w:cs="Calibri"/>
                <w:szCs w:val="18"/>
              </w:rPr>
              <w:t>0.80</w:t>
            </w:r>
          </w:p>
        </w:tc>
        <w:tc>
          <w:tcPr>
            <w:tcW w:w="624" w:type="dxa"/>
            <w:shd w:val="clear" w:color="auto" w:fill="auto"/>
          </w:tcPr>
          <w:p w14:paraId="13CA7AB1" w14:textId="77777777" w:rsidR="007D3075" w:rsidRPr="00BF62E3" w:rsidRDefault="007D3075" w:rsidP="00F4112B">
            <w:pPr>
              <w:pStyle w:val="TableText"/>
              <w:spacing w:before="40" w:after="40"/>
              <w:jc w:val="right"/>
              <w:rPr>
                <w:rFonts w:cs="Calibri"/>
                <w:szCs w:val="18"/>
              </w:rPr>
            </w:pPr>
            <w:r w:rsidRPr="00BF62E3">
              <w:rPr>
                <w:rFonts w:cs="Calibri"/>
                <w:szCs w:val="18"/>
              </w:rPr>
              <w:t>0.75</w:t>
            </w:r>
          </w:p>
        </w:tc>
        <w:tc>
          <w:tcPr>
            <w:tcW w:w="624" w:type="dxa"/>
            <w:shd w:val="clear" w:color="auto" w:fill="auto"/>
          </w:tcPr>
          <w:p w14:paraId="59D1A1F4" w14:textId="77777777" w:rsidR="007D3075" w:rsidRPr="00BF62E3" w:rsidRDefault="007D3075" w:rsidP="00F4112B">
            <w:pPr>
              <w:pStyle w:val="TableText"/>
              <w:spacing w:before="40" w:after="40"/>
              <w:jc w:val="right"/>
              <w:rPr>
                <w:rFonts w:cs="Calibri"/>
                <w:szCs w:val="18"/>
              </w:rPr>
            </w:pPr>
            <w:r w:rsidRPr="00BF62E3">
              <w:rPr>
                <w:rFonts w:cs="Calibri"/>
                <w:szCs w:val="18"/>
              </w:rPr>
              <w:t>0.75</w:t>
            </w:r>
          </w:p>
        </w:tc>
        <w:tc>
          <w:tcPr>
            <w:tcW w:w="624" w:type="dxa"/>
            <w:shd w:val="clear" w:color="auto" w:fill="auto"/>
          </w:tcPr>
          <w:p w14:paraId="5A3EFCAF" w14:textId="77777777" w:rsidR="007D3075" w:rsidRPr="00BF62E3" w:rsidRDefault="007D3075" w:rsidP="00F4112B">
            <w:pPr>
              <w:pStyle w:val="TableText"/>
              <w:spacing w:before="40" w:after="40"/>
              <w:jc w:val="right"/>
              <w:rPr>
                <w:rFonts w:cs="Calibri"/>
                <w:szCs w:val="18"/>
              </w:rPr>
            </w:pPr>
            <w:r w:rsidRPr="00BF62E3">
              <w:rPr>
                <w:rFonts w:cs="Calibri"/>
                <w:szCs w:val="18"/>
              </w:rPr>
              <w:t>0.70</w:t>
            </w:r>
          </w:p>
        </w:tc>
        <w:tc>
          <w:tcPr>
            <w:tcW w:w="624" w:type="dxa"/>
            <w:shd w:val="clear" w:color="auto" w:fill="auto"/>
          </w:tcPr>
          <w:p w14:paraId="3D70A6C2" w14:textId="77777777" w:rsidR="007D3075" w:rsidRPr="00BF62E3" w:rsidRDefault="007D3075" w:rsidP="00F4112B">
            <w:pPr>
              <w:pStyle w:val="TableText"/>
              <w:spacing w:before="40" w:after="40"/>
              <w:jc w:val="right"/>
              <w:rPr>
                <w:rFonts w:cs="Calibri"/>
                <w:szCs w:val="18"/>
              </w:rPr>
            </w:pPr>
            <w:r w:rsidRPr="00BF62E3">
              <w:rPr>
                <w:rFonts w:cs="Calibri"/>
                <w:szCs w:val="18"/>
              </w:rPr>
              <w:t>0.64</w:t>
            </w:r>
          </w:p>
        </w:tc>
        <w:tc>
          <w:tcPr>
            <w:tcW w:w="624" w:type="dxa"/>
            <w:shd w:val="clear" w:color="auto" w:fill="auto"/>
          </w:tcPr>
          <w:p w14:paraId="25BA2A82" w14:textId="77777777" w:rsidR="007D3075" w:rsidRPr="00BF62E3" w:rsidRDefault="007D3075" w:rsidP="00F4112B">
            <w:pPr>
              <w:pStyle w:val="TableText"/>
              <w:spacing w:before="40" w:after="40"/>
              <w:jc w:val="right"/>
              <w:rPr>
                <w:rFonts w:cs="Calibri"/>
                <w:szCs w:val="18"/>
              </w:rPr>
            </w:pPr>
            <w:r w:rsidRPr="00BF62E3">
              <w:rPr>
                <w:rFonts w:cs="Calibri"/>
                <w:szCs w:val="18"/>
              </w:rPr>
              <w:t>0.63</w:t>
            </w:r>
          </w:p>
        </w:tc>
        <w:tc>
          <w:tcPr>
            <w:tcW w:w="624" w:type="dxa"/>
            <w:shd w:val="clear" w:color="auto" w:fill="auto"/>
          </w:tcPr>
          <w:p w14:paraId="71FD8262" w14:textId="77777777" w:rsidR="007D3075" w:rsidRPr="00BF62E3" w:rsidRDefault="007D3075" w:rsidP="00F4112B">
            <w:pPr>
              <w:pStyle w:val="TableText"/>
              <w:spacing w:before="40" w:after="40"/>
              <w:jc w:val="right"/>
              <w:rPr>
                <w:rFonts w:cs="Calibri"/>
                <w:szCs w:val="18"/>
              </w:rPr>
            </w:pPr>
            <w:r w:rsidRPr="00BF62E3">
              <w:rPr>
                <w:rFonts w:cs="Calibri"/>
                <w:szCs w:val="18"/>
              </w:rPr>
              <w:t>0.71</w:t>
            </w:r>
          </w:p>
        </w:tc>
        <w:tc>
          <w:tcPr>
            <w:tcW w:w="624" w:type="dxa"/>
            <w:shd w:val="clear" w:color="auto" w:fill="auto"/>
          </w:tcPr>
          <w:p w14:paraId="257FDC8B" w14:textId="77777777" w:rsidR="007D3075" w:rsidRPr="00BF62E3" w:rsidRDefault="007D3075" w:rsidP="00F4112B">
            <w:pPr>
              <w:pStyle w:val="TableText"/>
              <w:spacing w:before="40" w:after="40"/>
              <w:jc w:val="right"/>
              <w:rPr>
                <w:rFonts w:cs="Calibri"/>
                <w:szCs w:val="18"/>
              </w:rPr>
            </w:pPr>
            <w:r w:rsidRPr="00BF62E3">
              <w:rPr>
                <w:rFonts w:cs="Calibri"/>
                <w:szCs w:val="18"/>
              </w:rPr>
              <w:t>0.74</w:t>
            </w:r>
          </w:p>
        </w:tc>
      </w:tr>
      <w:tr w:rsidR="007D3075" w:rsidRPr="00BF62E3" w14:paraId="509E8581" w14:textId="77777777" w:rsidTr="00DB0724">
        <w:tc>
          <w:tcPr>
            <w:tcW w:w="3119" w:type="dxa"/>
          </w:tcPr>
          <w:p w14:paraId="6EE8BEB5" w14:textId="4AE72E66" w:rsidR="007D3075" w:rsidRPr="00BF62E3" w:rsidRDefault="007D3075" w:rsidP="00F4112B">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Cropland</w:t>
            </w:r>
          </w:p>
        </w:tc>
        <w:tc>
          <w:tcPr>
            <w:tcW w:w="624" w:type="dxa"/>
            <w:shd w:val="clear" w:color="auto" w:fill="auto"/>
          </w:tcPr>
          <w:p w14:paraId="71E91C83" w14:textId="77777777" w:rsidR="007D3075" w:rsidRPr="00BF62E3" w:rsidRDefault="007D3075" w:rsidP="00F4112B">
            <w:pPr>
              <w:pStyle w:val="TableText"/>
              <w:spacing w:before="40" w:after="40"/>
              <w:jc w:val="right"/>
              <w:rPr>
                <w:rFonts w:cs="Calibri"/>
                <w:szCs w:val="18"/>
              </w:rPr>
            </w:pPr>
            <w:r w:rsidRPr="00BF62E3">
              <w:rPr>
                <w:rFonts w:cs="Calibri"/>
                <w:szCs w:val="18"/>
              </w:rPr>
              <w:t>0.05</w:t>
            </w:r>
          </w:p>
        </w:tc>
        <w:tc>
          <w:tcPr>
            <w:tcW w:w="624" w:type="dxa"/>
            <w:shd w:val="clear" w:color="auto" w:fill="auto"/>
          </w:tcPr>
          <w:p w14:paraId="16F7CA0C" w14:textId="77777777" w:rsidR="007D3075" w:rsidRPr="00BF62E3" w:rsidRDefault="007D3075" w:rsidP="00F4112B">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3B0EFCF6" w14:textId="77777777" w:rsidR="007D3075" w:rsidRPr="00BF62E3" w:rsidRDefault="007D3075" w:rsidP="00F4112B">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490B3199" w14:textId="77777777" w:rsidR="007D3075" w:rsidRPr="00BF62E3" w:rsidRDefault="007D3075" w:rsidP="00F4112B">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4D7A9851" w14:textId="77777777" w:rsidR="007D3075" w:rsidRPr="00BF62E3" w:rsidRDefault="007D3075" w:rsidP="00F4112B">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73323E2E" w14:textId="77777777" w:rsidR="007D3075" w:rsidRPr="00BF62E3" w:rsidRDefault="007D3075" w:rsidP="00F4112B">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698853FC" w14:textId="77777777" w:rsidR="007D3075" w:rsidRPr="00BF62E3" w:rsidRDefault="007D3075" w:rsidP="00F4112B">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2E0ACC54" w14:textId="77777777" w:rsidR="007D3075" w:rsidRPr="00BF62E3" w:rsidRDefault="007D3075" w:rsidP="00F4112B">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6F4D8DED" w14:textId="77777777" w:rsidR="007D3075" w:rsidRPr="00BF62E3" w:rsidRDefault="007D3075" w:rsidP="00F4112B">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0D4AAE05" w14:textId="77777777" w:rsidR="007D3075" w:rsidRPr="00BF62E3" w:rsidRDefault="007D3075" w:rsidP="00F4112B">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05029F1B" w14:textId="77777777" w:rsidR="007D3075" w:rsidRPr="00BF62E3" w:rsidRDefault="007D3075" w:rsidP="00F4112B">
            <w:pPr>
              <w:pStyle w:val="TableText"/>
              <w:spacing w:before="40" w:after="40"/>
              <w:jc w:val="right"/>
              <w:rPr>
                <w:rFonts w:cs="Calibri"/>
                <w:szCs w:val="18"/>
              </w:rPr>
            </w:pPr>
            <w:r w:rsidRPr="00BF62E3">
              <w:rPr>
                <w:rFonts w:cs="Calibri"/>
                <w:szCs w:val="18"/>
              </w:rPr>
              <w:t>0.02</w:t>
            </w:r>
          </w:p>
        </w:tc>
      </w:tr>
      <w:tr w:rsidR="007D3075" w:rsidRPr="00BF62E3" w14:paraId="03209376" w14:textId="77777777" w:rsidTr="00DB0724">
        <w:tc>
          <w:tcPr>
            <w:tcW w:w="3119" w:type="dxa"/>
          </w:tcPr>
          <w:p w14:paraId="6C7496A1" w14:textId="70F7EED5" w:rsidR="007D3075" w:rsidRPr="00BF62E3" w:rsidRDefault="007D3075" w:rsidP="00F4112B">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Grassland</w:t>
            </w:r>
          </w:p>
        </w:tc>
        <w:tc>
          <w:tcPr>
            <w:tcW w:w="624" w:type="dxa"/>
            <w:shd w:val="clear" w:color="auto" w:fill="auto"/>
          </w:tcPr>
          <w:p w14:paraId="4FC3867D" w14:textId="77777777" w:rsidR="007D3075" w:rsidRPr="00BF62E3" w:rsidRDefault="007D3075" w:rsidP="00F4112B">
            <w:pPr>
              <w:pStyle w:val="TableText"/>
              <w:spacing w:before="40" w:after="40"/>
              <w:jc w:val="right"/>
              <w:rPr>
                <w:rFonts w:cs="Calibri"/>
                <w:szCs w:val="18"/>
              </w:rPr>
            </w:pPr>
            <w:r w:rsidRPr="00BF62E3">
              <w:rPr>
                <w:rFonts w:cs="Calibri"/>
                <w:szCs w:val="18"/>
              </w:rPr>
              <w:t>0.16</w:t>
            </w:r>
          </w:p>
        </w:tc>
        <w:tc>
          <w:tcPr>
            <w:tcW w:w="624" w:type="dxa"/>
            <w:shd w:val="clear" w:color="auto" w:fill="auto"/>
          </w:tcPr>
          <w:p w14:paraId="1B0B47BF" w14:textId="77777777" w:rsidR="007D3075" w:rsidRPr="00BF62E3" w:rsidRDefault="007D3075" w:rsidP="00F4112B">
            <w:pPr>
              <w:pStyle w:val="TableText"/>
              <w:spacing w:before="40" w:after="40"/>
              <w:jc w:val="right"/>
              <w:rPr>
                <w:rFonts w:cs="Calibri"/>
                <w:szCs w:val="18"/>
              </w:rPr>
            </w:pPr>
            <w:r w:rsidRPr="00BF62E3">
              <w:rPr>
                <w:rFonts w:cs="Calibri"/>
                <w:szCs w:val="18"/>
              </w:rPr>
              <w:t>0.15</w:t>
            </w:r>
          </w:p>
        </w:tc>
        <w:tc>
          <w:tcPr>
            <w:tcW w:w="624" w:type="dxa"/>
            <w:shd w:val="clear" w:color="auto" w:fill="auto"/>
          </w:tcPr>
          <w:p w14:paraId="1ACC382A" w14:textId="77777777" w:rsidR="007D3075" w:rsidRPr="00BF62E3" w:rsidRDefault="007D3075" w:rsidP="00F4112B">
            <w:pPr>
              <w:pStyle w:val="TableText"/>
              <w:spacing w:before="40" w:after="40"/>
              <w:jc w:val="right"/>
              <w:rPr>
                <w:rFonts w:cs="Calibri"/>
                <w:szCs w:val="18"/>
              </w:rPr>
            </w:pPr>
            <w:r w:rsidRPr="00BF62E3">
              <w:rPr>
                <w:rFonts w:cs="Calibri"/>
                <w:szCs w:val="18"/>
              </w:rPr>
              <w:t>0.17</w:t>
            </w:r>
          </w:p>
        </w:tc>
        <w:tc>
          <w:tcPr>
            <w:tcW w:w="624" w:type="dxa"/>
            <w:shd w:val="clear" w:color="auto" w:fill="auto"/>
          </w:tcPr>
          <w:p w14:paraId="27936B91" w14:textId="77777777" w:rsidR="007D3075" w:rsidRPr="00BF62E3" w:rsidRDefault="007D3075" w:rsidP="00F4112B">
            <w:pPr>
              <w:pStyle w:val="TableText"/>
              <w:spacing w:before="40" w:after="40"/>
              <w:jc w:val="right"/>
              <w:rPr>
                <w:rFonts w:cs="Calibri"/>
                <w:szCs w:val="18"/>
              </w:rPr>
            </w:pPr>
            <w:r w:rsidRPr="00BF62E3">
              <w:rPr>
                <w:rFonts w:cs="Calibri"/>
                <w:szCs w:val="18"/>
              </w:rPr>
              <w:t>0.17</w:t>
            </w:r>
          </w:p>
        </w:tc>
        <w:tc>
          <w:tcPr>
            <w:tcW w:w="624" w:type="dxa"/>
            <w:shd w:val="clear" w:color="auto" w:fill="auto"/>
          </w:tcPr>
          <w:p w14:paraId="5D925804" w14:textId="77777777" w:rsidR="007D3075" w:rsidRPr="00BF62E3" w:rsidRDefault="007D3075" w:rsidP="00F4112B">
            <w:pPr>
              <w:pStyle w:val="TableText"/>
              <w:spacing w:before="40" w:after="40"/>
              <w:jc w:val="right"/>
              <w:rPr>
                <w:rFonts w:cs="Calibri"/>
                <w:szCs w:val="18"/>
              </w:rPr>
            </w:pPr>
            <w:r w:rsidRPr="00BF62E3">
              <w:rPr>
                <w:rFonts w:cs="Calibri"/>
                <w:szCs w:val="18"/>
              </w:rPr>
              <w:t>0.15</w:t>
            </w:r>
          </w:p>
        </w:tc>
        <w:tc>
          <w:tcPr>
            <w:tcW w:w="624" w:type="dxa"/>
            <w:shd w:val="clear" w:color="auto" w:fill="auto"/>
          </w:tcPr>
          <w:p w14:paraId="52477016" w14:textId="77777777" w:rsidR="007D3075" w:rsidRPr="00BF62E3" w:rsidRDefault="007D3075" w:rsidP="00F4112B">
            <w:pPr>
              <w:pStyle w:val="TableText"/>
              <w:spacing w:before="40" w:after="40"/>
              <w:jc w:val="right"/>
              <w:rPr>
                <w:rFonts w:cs="Calibri"/>
                <w:szCs w:val="18"/>
              </w:rPr>
            </w:pPr>
            <w:r w:rsidRPr="00BF62E3">
              <w:rPr>
                <w:rFonts w:cs="Calibri"/>
                <w:szCs w:val="18"/>
              </w:rPr>
              <w:t>0.12</w:t>
            </w:r>
          </w:p>
        </w:tc>
        <w:tc>
          <w:tcPr>
            <w:tcW w:w="624" w:type="dxa"/>
            <w:shd w:val="clear" w:color="auto" w:fill="auto"/>
          </w:tcPr>
          <w:p w14:paraId="19A3E5A5" w14:textId="77777777" w:rsidR="007D3075" w:rsidRPr="00BF62E3" w:rsidRDefault="007D3075" w:rsidP="00F4112B">
            <w:pPr>
              <w:pStyle w:val="TableText"/>
              <w:spacing w:before="40" w:after="40"/>
              <w:jc w:val="right"/>
              <w:rPr>
                <w:rFonts w:cs="Calibri"/>
                <w:szCs w:val="18"/>
              </w:rPr>
            </w:pPr>
            <w:r w:rsidRPr="00BF62E3">
              <w:rPr>
                <w:rFonts w:cs="Calibri"/>
                <w:szCs w:val="18"/>
              </w:rPr>
              <w:t>0.13</w:t>
            </w:r>
          </w:p>
        </w:tc>
        <w:tc>
          <w:tcPr>
            <w:tcW w:w="624" w:type="dxa"/>
            <w:shd w:val="clear" w:color="auto" w:fill="auto"/>
          </w:tcPr>
          <w:p w14:paraId="3FADA2C3" w14:textId="77777777" w:rsidR="007D3075" w:rsidRPr="00BF62E3" w:rsidRDefault="007D3075" w:rsidP="00F4112B">
            <w:pPr>
              <w:pStyle w:val="TableText"/>
              <w:spacing w:before="40" w:after="40"/>
              <w:jc w:val="right"/>
              <w:rPr>
                <w:rFonts w:cs="Calibri"/>
                <w:szCs w:val="18"/>
              </w:rPr>
            </w:pPr>
            <w:r w:rsidRPr="00BF62E3">
              <w:rPr>
                <w:rFonts w:cs="Calibri"/>
                <w:szCs w:val="18"/>
              </w:rPr>
              <w:t>0.11</w:t>
            </w:r>
          </w:p>
        </w:tc>
        <w:tc>
          <w:tcPr>
            <w:tcW w:w="624" w:type="dxa"/>
            <w:shd w:val="clear" w:color="auto" w:fill="auto"/>
          </w:tcPr>
          <w:p w14:paraId="0349F90C" w14:textId="77777777" w:rsidR="007D3075" w:rsidRPr="00BF62E3" w:rsidRDefault="007D3075" w:rsidP="00F4112B">
            <w:pPr>
              <w:pStyle w:val="TableText"/>
              <w:spacing w:before="40" w:after="40"/>
              <w:jc w:val="right"/>
              <w:rPr>
                <w:rFonts w:cs="Calibri"/>
                <w:szCs w:val="18"/>
              </w:rPr>
            </w:pPr>
            <w:r w:rsidRPr="00BF62E3">
              <w:rPr>
                <w:rFonts w:cs="Calibri"/>
                <w:szCs w:val="18"/>
              </w:rPr>
              <w:t>0.09</w:t>
            </w:r>
          </w:p>
        </w:tc>
        <w:tc>
          <w:tcPr>
            <w:tcW w:w="624" w:type="dxa"/>
            <w:shd w:val="clear" w:color="auto" w:fill="auto"/>
          </w:tcPr>
          <w:p w14:paraId="47E3EB8B" w14:textId="77777777" w:rsidR="007D3075" w:rsidRPr="00BF62E3" w:rsidRDefault="007D3075" w:rsidP="00F4112B">
            <w:pPr>
              <w:pStyle w:val="TableText"/>
              <w:spacing w:before="40" w:after="40"/>
              <w:jc w:val="right"/>
              <w:rPr>
                <w:rFonts w:cs="Calibri"/>
                <w:szCs w:val="18"/>
              </w:rPr>
            </w:pPr>
            <w:r w:rsidRPr="00BF62E3">
              <w:rPr>
                <w:rFonts w:cs="Calibri"/>
                <w:szCs w:val="18"/>
              </w:rPr>
              <w:t>0.08</w:t>
            </w:r>
          </w:p>
        </w:tc>
        <w:tc>
          <w:tcPr>
            <w:tcW w:w="624" w:type="dxa"/>
            <w:shd w:val="clear" w:color="auto" w:fill="auto"/>
          </w:tcPr>
          <w:p w14:paraId="0DD01775" w14:textId="77777777" w:rsidR="007D3075" w:rsidRPr="00BF62E3" w:rsidRDefault="007D3075" w:rsidP="00F4112B">
            <w:pPr>
              <w:pStyle w:val="TableText"/>
              <w:spacing w:before="40" w:after="40"/>
              <w:jc w:val="right"/>
              <w:rPr>
                <w:rFonts w:cs="Calibri"/>
                <w:szCs w:val="18"/>
              </w:rPr>
            </w:pPr>
            <w:r w:rsidRPr="00BF62E3">
              <w:rPr>
                <w:rFonts w:cs="Calibri"/>
                <w:szCs w:val="18"/>
              </w:rPr>
              <w:t>0.08</w:t>
            </w:r>
          </w:p>
        </w:tc>
      </w:tr>
      <w:tr w:rsidR="007D3075" w:rsidRPr="00BF62E3" w14:paraId="05B5B574" w14:textId="77777777" w:rsidTr="00DB0724">
        <w:tc>
          <w:tcPr>
            <w:tcW w:w="3119" w:type="dxa"/>
          </w:tcPr>
          <w:p w14:paraId="13C5D2F0" w14:textId="74B38314" w:rsidR="007D3075" w:rsidRPr="00BF62E3" w:rsidRDefault="007D3075" w:rsidP="00F4112B">
            <w:pPr>
              <w:pStyle w:val="TableText"/>
              <w:spacing w:before="40" w:after="40"/>
              <w:rPr>
                <w:rFonts w:cs="Calibri"/>
                <w:szCs w:val="18"/>
              </w:rPr>
            </w:pPr>
            <w:r w:rsidRPr="00BF62E3">
              <w:rPr>
                <w:rFonts w:cs="Calibri"/>
                <w:szCs w:val="18"/>
              </w:rPr>
              <w:lastRenderedPageBreak/>
              <w:t>D.</w:t>
            </w:r>
            <w:r w:rsidR="00F155CC" w:rsidRPr="00BF62E3">
              <w:rPr>
                <w:rFonts w:cs="Calibri"/>
                <w:szCs w:val="18"/>
              </w:rPr>
              <w:t xml:space="preserve"> </w:t>
            </w:r>
            <w:r w:rsidRPr="00BF62E3">
              <w:rPr>
                <w:rFonts w:cs="Calibri"/>
                <w:szCs w:val="18"/>
              </w:rPr>
              <w:t>Wetlands</w:t>
            </w:r>
          </w:p>
        </w:tc>
        <w:tc>
          <w:tcPr>
            <w:tcW w:w="624" w:type="dxa"/>
            <w:shd w:val="clear" w:color="auto" w:fill="auto"/>
          </w:tcPr>
          <w:p w14:paraId="2739F617"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5A2A3F9"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B797C91"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EACC347"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4CC7DB1"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3FED5BA"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25A2607"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7718BEC"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A11AB1C"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2DE2ADD"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01F2405"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r>
      <w:tr w:rsidR="007D3075" w:rsidRPr="00BF62E3" w14:paraId="67B581B2" w14:textId="77777777" w:rsidTr="00DB0724">
        <w:tc>
          <w:tcPr>
            <w:tcW w:w="3119" w:type="dxa"/>
          </w:tcPr>
          <w:p w14:paraId="26FECA41" w14:textId="3257EF09" w:rsidR="007D3075" w:rsidRPr="00BF62E3" w:rsidRDefault="007D3075" w:rsidP="00F4112B">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Settlements </w:t>
            </w:r>
          </w:p>
        </w:tc>
        <w:tc>
          <w:tcPr>
            <w:tcW w:w="624" w:type="dxa"/>
            <w:shd w:val="clear" w:color="auto" w:fill="auto"/>
          </w:tcPr>
          <w:p w14:paraId="17A1F269"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ADD74F8"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CDD2B3A"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BD047CF"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05F8DB6"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CCC8431"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CF8160D"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472F127"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89A2588"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C9EAD5E"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E6DDC9E"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r>
      <w:tr w:rsidR="00DB0724" w:rsidRPr="00BF62E3" w14:paraId="1861C754" w14:textId="77777777" w:rsidTr="00DB0724">
        <w:tc>
          <w:tcPr>
            <w:tcW w:w="3119" w:type="dxa"/>
          </w:tcPr>
          <w:p w14:paraId="393D83DF" w14:textId="4D3DDDDF" w:rsidR="007D3075" w:rsidRPr="00BF62E3" w:rsidRDefault="007D3075" w:rsidP="00F4112B">
            <w:pPr>
              <w:pStyle w:val="TableText"/>
              <w:spacing w:before="40" w:after="40"/>
              <w:rPr>
                <w:rFonts w:cs="Calibri"/>
                <w:szCs w:val="18"/>
              </w:rPr>
            </w:pPr>
            <w:r w:rsidRPr="00BF62E3">
              <w:rPr>
                <w:rFonts w:cs="Calibri"/>
                <w:szCs w:val="18"/>
              </w:rPr>
              <w:t>F.</w:t>
            </w:r>
            <w:r w:rsidR="00F155CC" w:rsidRPr="00BF62E3">
              <w:rPr>
                <w:rFonts w:cs="Calibri"/>
                <w:szCs w:val="18"/>
              </w:rPr>
              <w:t xml:space="preserve"> </w:t>
            </w:r>
            <w:r w:rsidRPr="00BF62E3">
              <w:rPr>
                <w:rFonts w:cs="Calibri"/>
                <w:szCs w:val="18"/>
              </w:rPr>
              <w:t>Other land</w:t>
            </w:r>
          </w:p>
        </w:tc>
        <w:tc>
          <w:tcPr>
            <w:tcW w:w="624" w:type="dxa"/>
            <w:tcBorders>
              <w:bottom w:val="single" w:sz="4" w:space="0" w:color="1B556B" w:themeColor="text2"/>
            </w:tcBorders>
            <w:shd w:val="clear" w:color="auto" w:fill="auto"/>
          </w:tcPr>
          <w:p w14:paraId="07F8E5AC"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728F9AEC"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0A374CB8"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0686E16D"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7F82B702"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54B3D291"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11A1F4D9"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0D3AD917"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25A6F9EF"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11CF109B"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c>
          <w:tcPr>
            <w:tcW w:w="624" w:type="dxa"/>
            <w:tcBorders>
              <w:bottom w:val="single" w:sz="4" w:space="0" w:color="1B556B" w:themeColor="text2"/>
            </w:tcBorders>
            <w:shd w:val="clear" w:color="auto" w:fill="auto"/>
          </w:tcPr>
          <w:p w14:paraId="4FBCC86C" w14:textId="77777777" w:rsidR="007D3075" w:rsidRPr="00BF62E3" w:rsidRDefault="007D3075" w:rsidP="00F4112B">
            <w:pPr>
              <w:pStyle w:val="TableText"/>
              <w:spacing w:before="40" w:after="40"/>
              <w:jc w:val="right"/>
              <w:rPr>
                <w:rFonts w:cs="Calibri"/>
                <w:szCs w:val="18"/>
              </w:rPr>
            </w:pPr>
            <w:r w:rsidRPr="00BF62E3">
              <w:rPr>
                <w:rFonts w:cs="Calibri"/>
                <w:szCs w:val="18"/>
              </w:rPr>
              <w:t>0.01</w:t>
            </w:r>
          </w:p>
        </w:tc>
      </w:tr>
      <w:tr w:rsidR="007D3075" w:rsidRPr="00BF62E3" w14:paraId="44B6638B" w14:textId="77777777" w:rsidTr="00DB0724">
        <w:tc>
          <w:tcPr>
            <w:tcW w:w="3119" w:type="dxa"/>
          </w:tcPr>
          <w:p w14:paraId="7A28B129" w14:textId="0DB2F72A" w:rsidR="007D3075" w:rsidRPr="00BF62E3" w:rsidRDefault="007D3075" w:rsidP="00F4112B">
            <w:pPr>
              <w:pStyle w:val="TableText"/>
              <w:spacing w:before="40" w:after="40"/>
              <w:rPr>
                <w:rFonts w:cs="Calibri"/>
                <w:szCs w:val="18"/>
              </w:rPr>
            </w:pPr>
            <w:r w:rsidRPr="00BF62E3">
              <w:rPr>
                <w:rFonts w:cs="Calibri"/>
                <w:szCs w:val="18"/>
              </w:rPr>
              <w:t>G.</w:t>
            </w:r>
            <w:r w:rsidR="00F155CC" w:rsidRPr="00BF62E3">
              <w:rPr>
                <w:rFonts w:cs="Calibri"/>
                <w:szCs w:val="18"/>
              </w:rPr>
              <w:t xml:space="preserve"> </w:t>
            </w:r>
            <w:r w:rsidRPr="00BF62E3">
              <w:rPr>
                <w:rFonts w:cs="Calibri"/>
                <w:szCs w:val="18"/>
              </w:rPr>
              <w:t>Harvested wood products</w:t>
            </w:r>
          </w:p>
        </w:tc>
        <w:tc>
          <w:tcPr>
            <w:tcW w:w="624" w:type="dxa"/>
            <w:tcBorders>
              <w:top w:val="single" w:sz="4" w:space="0" w:color="1B556B" w:themeColor="text2"/>
            </w:tcBorders>
            <w:shd w:val="clear" w:color="auto" w:fill="D2DDE1" w:themeFill="background2"/>
          </w:tcPr>
          <w:p w14:paraId="06217553"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C9E9558"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AD4208A"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6F14A9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1C75174"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68CBDBC"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057B308"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4F7C1CA9"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76468AB"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21049D5"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5ED1E7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7D3075" w:rsidRPr="00BF62E3" w14:paraId="05770ABD" w14:textId="77777777" w:rsidTr="00DB0724">
        <w:tc>
          <w:tcPr>
            <w:tcW w:w="3119" w:type="dxa"/>
          </w:tcPr>
          <w:p w14:paraId="24159AB3" w14:textId="0795D9FE" w:rsidR="007D3075" w:rsidRPr="00BF62E3" w:rsidRDefault="007D3075" w:rsidP="00F4112B">
            <w:pPr>
              <w:pStyle w:val="TableText"/>
              <w:spacing w:before="40" w:after="40"/>
              <w:rPr>
                <w:rFonts w:cs="Calibri"/>
                <w:szCs w:val="18"/>
              </w:rPr>
            </w:pPr>
            <w:r w:rsidRPr="00BF62E3">
              <w:rPr>
                <w:rFonts w:cs="Calibri"/>
                <w:szCs w:val="18"/>
              </w:rPr>
              <w:t>H.</w:t>
            </w:r>
            <w:r w:rsidR="00F155CC" w:rsidRPr="00BF62E3">
              <w:rPr>
                <w:rFonts w:cs="Calibri"/>
                <w:szCs w:val="18"/>
              </w:rPr>
              <w:t xml:space="preserve"> </w:t>
            </w:r>
            <w:r w:rsidRPr="00BF62E3">
              <w:rPr>
                <w:rFonts w:cs="Calibri"/>
                <w:szCs w:val="18"/>
              </w:rPr>
              <w:t>Other</w:t>
            </w:r>
            <w:r w:rsidR="00F155CC" w:rsidRPr="00BF62E3">
              <w:rPr>
                <w:rFonts w:cs="Calibri"/>
                <w:szCs w:val="18"/>
              </w:rPr>
              <w:t xml:space="preserve"> </w:t>
            </w:r>
          </w:p>
        </w:tc>
        <w:tc>
          <w:tcPr>
            <w:tcW w:w="624" w:type="dxa"/>
            <w:shd w:val="clear" w:color="auto" w:fill="auto"/>
          </w:tcPr>
          <w:p w14:paraId="6BDC7847"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3FF1EED"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D52298F"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4114D63"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6D27AF3"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3C387A7"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F380788"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385BB9C"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C7B02ED"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62BFADD"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043D60A" w14:textId="77777777" w:rsidR="007D3075" w:rsidRPr="00BF62E3" w:rsidRDefault="007D3075" w:rsidP="00F4112B">
            <w:pPr>
              <w:pStyle w:val="TableText"/>
              <w:spacing w:before="40" w:after="40"/>
              <w:jc w:val="right"/>
              <w:rPr>
                <w:rFonts w:cs="Calibri"/>
                <w:szCs w:val="18"/>
              </w:rPr>
            </w:pPr>
            <w:r w:rsidRPr="00BF62E3">
              <w:rPr>
                <w:rFonts w:cs="Calibri"/>
                <w:szCs w:val="18"/>
              </w:rPr>
              <w:t>NA</w:t>
            </w:r>
          </w:p>
        </w:tc>
      </w:tr>
      <w:tr w:rsidR="00DB0724" w:rsidRPr="00BF62E3" w14:paraId="3E0C90B2" w14:textId="77777777" w:rsidTr="00DB0724">
        <w:tc>
          <w:tcPr>
            <w:tcW w:w="3119" w:type="dxa"/>
          </w:tcPr>
          <w:p w14:paraId="42E3A49D" w14:textId="2622F4D8" w:rsidR="007D3075" w:rsidRPr="00BF62E3" w:rsidRDefault="007D3075" w:rsidP="00F4112B">
            <w:pPr>
              <w:pStyle w:val="TableText"/>
              <w:spacing w:before="40" w:after="40"/>
              <w:rPr>
                <w:rFonts w:cs="Calibri"/>
                <w:szCs w:val="18"/>
              </w:rPr>
            </w:pPr>
            <w:r w:rsidRPr="00BF62E3">
              <w:rPr>
                <w:rFonts w:cs="Calibri"/>
                <w:b/>
                <w:bCs/>
                <w:szCs w:val="18"/>
              </w:rPr>
              <w:t>5.</w:t>
            </w:r>
            <w:r w:rsidR="00F155CC" w:rsidRPr="00BF62E3">
              <w:rPr>
                <w:rFonts w:cs="Calibri"/>
                <w:b/>
                <w:bCs/>
                <w:szCs w:val="18"/>
              </w:rPr>
              <w:t xml:space="preserve"> </w:t>
            </w:r>
            <w:r w:rsidRPr="00BF62E3">
              <w:rPr>
                <w:rFonts w:cs="Calibri"/>
                <w:b/>
                <w:bCs/>
                <w:szCs w:val="18"/>
              </w:rPr>
              <w:t>Waste</w:t>
            </w:r>
          </w:p>
        </w:tc>
        <w:tc>
          <w:tcPr>
            <w:tcW w:w="624" w:type="dxa"/>
            <w:tcBorders>
              <w:bottom w:val="single" w:sz="4" w:space="0" w:color="1B556B" w:themeColor="text2"/>
            </w:tcBorders>
            <w:shd w:val="clear" w:color="auto" w:fill="auto"/>
          </w:tcPr>
          <w:p w14:paraId="322EFE77" w14:textId="77777777" w:rsidR="007D3075" w:rsidRPr="00BF62E3" w:rsidRDefault="007D3075" w:rsidP="00F4112B">
            <w:pPr>
              <w:pStyle w:val="TableText"/>
              <w:spacing w:before="40" w:after="40"/>
              <w:jc w:val="right"/>
              <w:rPr>
                <w:rFonts w:cs="Calibri"/>
                <w:szCs w:val="18"/>
              </w:rPr>
            </w:pPr>
            <w:r w:rsidRPr="00BF62E3">
              <w:rPr>
                <w:rFonts w:cs="Calibri"/>
                <w:szCs w:val="18"/>
              </w:rPr>
              <w:t>0.44</w:t>
            </w:r>
          </w:p>
        </w:tc>
        <w:tc>
          <w:tcPr>
            <w:tcW w:w="624" w:type="dxa"/>
            <w:tcBorders>
              <w:bottom w:val="single" w:sz="4" w:space="0" w:color="1B556B" w:themeColor="text2"/>
            </w:tcBorders>
            <w:shd w:val="clear" w:color="auto" w:fill="auto"/>
          </w:tcPr>
          <w:p w14:paraId="4FE4F67E" w14:textId="77777777" w:rsidR="007D3075" w:rsidRPr="00BF62E3" w:rsidRDefault="007D3075" w:rsidP="00F4112B">
            <w:pPr>
              <w:pStyle w:val="TableText"/>
              <w:spacing w:before="40" w:after="40"/>
              <w:jc w:val="right"/>
              <w:rPr>
                <w:rFonts w:cs="Calibri"/>
                <w:szCs w:val="18"/>
              </w:rPr>
            </w:pPr>
            <w:r w:rsidRPr="00BF62E3">
              <w:rPr>
                <w:rFonts w:cs="Calibri"/>
                <w:szCs w:val="18"/>
              </w:rPr>
              <w:t>0.45</w:t>
            </w:r>
          </w:p>
        </w:tc>
        <w:tc>
          <w:tcPr>
            <w:tcW w:w="624" w:type="dxa"/>
            <w:tcBorders>
              <w:bottom w:val="single" w:sz="4" w:space="0" w:color="1B556B" w:themeColor="text2"/>
            </w:tcBorders>
            <w:shd w:val="clear" w:color="auto" w:fill="auto"/>
          </w:tcPr>
          <w:p w14:paraId="1DD122C2" w14:textId="77777777" w:rsidR="007D3075" w:rsidRPr="00BF62E3" w:rsidRDefault="007D3075" w:rsidP="00F4112B">
            <w:pPr>
              <w:pStyle w:val="TableText"/>
              <w:spacing w:before="40" w:after="40"/>
              <w:jc w:val="right"/>
              <w:rPr>
                <w:rFonts w:cs="Calibri"/>
                <w:szCs w:val="18"/>
              </w:rPr>
            </w:pPr>
            <w:r w:rsidRPr="00BF62E3">
              <w:rPr>
                <w:rFonts w:cs="Calibri"/>
                <w:szCs w:val="18"/>
              </w:rPr>
              <w:t>0.45</w:t>
            </w:r>
          </w:p>
        </w:tc>
        <w:tc>
          <w:tcPr>
            <w:tcW w:w="624" w:type="dxa"/>
            <w:tcBorders>
              <w:bottom w:val="single" w:sz="4" w:space="0" w:color="1B556B" w:themeColor="text2"/>
            </w:tcBorders>
            <w:shd w:val="clear" w:color="auto" w:fill="auto"/>
          </w:tcPr>
          <w:p w14:paraId="7B2F1DED" w14:textId="77777777" w:rsidR="007D3075" w:rsidRPr="00BF62E3" w:rsidRDefault="007D3075" w:rsidP="00F4112B">
            <w:pPr>
              <w:pStyle w:val="TableText"/>
              <w:spacing w:before="40" w:after="40"/>
              <w:jc w:val="right"/>
              <w:rPr>
                <w:rFonts w:cs="Calibri"/>
                <w:szCs w:val="18"/>
              </w:rPr>
            </w:pPr>
            <w:r w:rsidRPr="00BF62E3">
              <w:rPr>
                <w:rFonts w:cs="Calibri"/>
                <w:szCs w:val="18"/>
              </w:rPr>
              <w:t>0.46</w:t>
            </w:r>
          </w:p>
        </w:tc>
        <w:tc>
          <w:tcPr>
            <w:tcW w:w="624" w:type="dxa"/>
            <w:tcBorders>
              <w:bottom w:val="single" w:sz="4" w:space="0" w:color="1B556B" w:themeColor="text2"/>
            </w:tcBorders>
            <w:shd w:val="clear" w:color="auto" w:fill="auto"/>
          </w:tcPr>
          <w:p w14:paraId="599C08CE" w14:textId="77777777" w:rsidR="007D3075" w:rsidRPr="00BF62E3" w:rsidRDefault="007D3075" w:rsidP="00F4112B">
            <w:pPr>
              <w:pStyle w:val="TableText"/>
              <w:spacing w:before="40" w:after="40"/>
              <w:jc w:val="right"/>
              <w:rPr>
                <w:rFonts w:cs="Calibri"/>
                <w:szCs w:val="18"/>
              </w:rPr>
            </w:pPr>
            <w:r w:rsidRPr="00BF62E3">
              <w:rPr>
                <w:rFonts w:cs="Calibri"/>
                <w:szCs w:val="18"/>
              </w:rPr>
              <w:t>0.48</w:t>
            </w:r>
          </w:p>
        </w:tc>
        <w:tc>
          <w:tcPr>
            <w:tcW w:w="624" w:type="dxa"/>
            <w:tcBorders>
              <w:bottom w:val="single" w:sz="4" w:space="0" w:color="1B556B" w:themeColor="text2"/>
            </w:tcBorders>
            <w:shd w:val="clear" w:color="auto" w:fill="auto"/>
          </w:tcPr>
          <w:p w14:paraId="520A9C7A" w14:textId="77777777" w:rsidR="007D3075" w:rsidRPr="00BF62E3" w:rsidRDefault="007D3075" w:rsidP="00F4112B">
            <w:pPr>
              <w:pStyle w:val="TableText"/>
              <w:spacing w:before="40" w:after="40"/>
              <w:jc w:val="right"/>
              <w:rPr>
                <w:rFonts w:cs="Calibri"/>
                <w:szCs w:val="18"/>
              </w:rPr>
            </w:pPr>
            <w:r w:rsidRPr="00BF62E3">
              <w:rPr>
                <w:rFonts w:cs="Calibri"/>
                <w:szCs w:val="18"/>
              </w:rPr>
              <w:t>0.49</w:t>
            </w:r>
          </w:p>
        </w:tc>
        <w:tc>
          <w:tcPr>
            <w:tcW w:w="624" w:type="dxa"/>
            <w:tcBorders>
              <w:bottom w:val="single" w:sz="4" w:space="0" w:color="1B556B" w:themeColor="text2"/>
            </w:tcBorders>
            <w:shd w:val="clear" w:color="auto" w:fill="auto"/>
          </w:tcPr>
          <w:p w14:paraId="7C21E5C2" w14:textId="77777777" w:rsidR="007D3075" w:rsidRPr="00BF62E3" w:rsidRDefault="007D3075" w:rsidP="00F4112B">
            <w:pPr>
              <w:pStyle w:val="TableText"/>
              <w:spacing w:before="40" w:after="40"/>
              <w:jc w:val="right"/>
              <w:rPr>
                <w:rFonts w:cs="Calibri"/>
                <w:szCs w:val="18"/>
              </w:rPr>
            </w:pPr>
            <w:r w:rsidRPr="00BF62E3">
              <w:rPr>
                <w:rFonts w:cs="Calibri"/>
                <w:szCs w:val="18"/>
              </w:rPr>
              <w:t>0.51</w:t>
            </w:r>
          </w:p>
        </w:tc>
        <w:tc>
          <w:tcPr>
            <w:tcW w:w="624" w:type="dxa"/>
            <w:tcBorders>
              <w:bottom w:val="single" w:sz="4" w:space="0" w:color="1B556B" w:themeColor="text2"/>
            </w:tcBorders>
            <w:shd w:val="clear" w:color="auto" w:fill="auto"/>
          </w:tcPr>
          <w:p w14:paraId="3B7843D4" w14:textId="77777777" w:rsidR="007D3075" w:rsidRPr="00BF62E3" w:rsidRDefault="007D3075" w:rsidP="00F4112B">
            <w:pPr>
              <w:pStyle w:val="TableText"/>
              <w:spacing w:before="40" w:after="40"/>
              <w:jc w:val="right"/>
              <w:rPr>
                <w:rFonts w:cs="Calibri"/>
                <w:szCs w:val="18"/>
              </w:rPr>
            </w:pPr>
            <w:r w:rsidRPr="00BF62E3">
              <w:rPr>
                <w:rFonts w:cs="Calibri"/>
                <w:szCs w:val="18"/>
              </w:rPr>
              <w:t>0.52</w:t>
            </w:r>
          </w:p>
        </w:tc>
        <w:tc>
          <w:tcPr>
            <w:tcW w:w="624" w:type="dxa"/>
            <w:tcBorders>
              <w:bottom w:val="single" w:sz="4" w:space="0" w:color="1B556B" w:themeColor="text2"/>
            </w:tcBorders>
            <w:shd w:val="clear" w:color="auto" w:fill="auto"/>
          </w:tcPr>
          <w:p w14:paraId="0FCEFBB4" w14:textId="77777777" w:rsidR="007D3075" w:rsidRPr="00BF62E3" w:rsidRDefault="007D3075" w:rsidP="00F4112B">
            <w:pPr>
              <w:pStyle w:val="TableText"/>
              <w:spacing w:before="40" w:after="40"/>
              <w:jc w:val="right"/>
              <w:rPr>
                <w:rFonts w:cs="Calibri"/>
                <w:szCs w:val="18"/>
              </w:rPr>
            </w:pPr>
            <w:r w:rsidRPr="00BF62E3">
              <w:rPr>
                <w:rFonts w:cs="Calibri"/>
                <w:szCs w:val="18"/>
              </w:rPr>
              <w:t>0.54</w:t>
            </w:r>
          </w:p>
        </w:tc>
        <w:tc>
          <w:tcPr>
            <w:tcW w:w="624" w:type="dxa"/>
            <w:tcBorders>
              <w:bottom w:val="single" w:sz="4" w:space="0" w:color="1B556B" w:themeColor="text2"/>
            </w:tcBorders>
            <w:shd w:val="clear" w:color="auto" w:fill="auto"/>
          </w:tcPr>
          <w:p w14:paraId="129ADA25" w14:textId="77777777" w:rsidR="007D3075" w:rsidRPr="00BF62E3" w:rsidRDefault="007D3075" w:rsidP="00F4112B">
            <w:pPr>
              <w:pStyle w:val="TableText"/>
              <w:spacing w:before="40" w:after="40"/>
              <w:jc w:val="right"/>
              <w:rPr>
                <w:rFonts w:cs="Calibri"/>
                <w:szCs w:val="18"/>
              </w:rPr>
            </w:pPr>
            <w:r w:rsidRPr="00BF62E3">
              <w:rPr>
                <w:rFonts w:cs="Calibri"/>
                <w:szCs w:val="18"/>
              </w:rPr>
              <w:t>0.55</w:t>
            </w:r>
          </w:p>
        </w:tc>
        <w:tc>
          <w:tcPr>
            <w:tcW w:w="624" w:type="dxa"/>
            <w:tcBorders>
              <w:bottom w:val="single" w:sz="4" w:space="0" w:color="1B556B" w:themeColor="text2"/>
            </w:tcBorders>
            <w:shd w:val="clear" w:color="auto" w:fill="auto"/>
          </w:tcPr>
          <w:p w14:paraId="59AF884B" w14:textId="77777777" w:rsidR="007D3075" w:rsidRPr="00BF62E3" w:rsidRDefault="007D3075" w:rsidP="00F4112B">
            <w:pPr>
              <w:pStyle w:val="TableText"/>
              <w:spacing w:before="40" w:after="40"/>
              <w:jc w:val="right"/>
              <w:rPr>
                <w:rFonts w:cs="Calibri"/>
                <w:szCs w:val="18"/>
              </w:rPr>
            </w:pPr>
            <w:r w:rsidRPr="00BF62E3">
              <w:rPr>
                <w:rFonts w:cs="Calibri"/>
                <w:szCs w:val="18"/>
              </w:rPr>
              <w:t>0.56</w:t>
            </w:r>
          </w:p>
        </w:tc>
      </w:tr>
      <w:tr w:rsidR="007D3075" w:rsidRPr="00BF62E3" w14:paraId="7C675ABC" w14:textId="77777777" w:rsidTr="00DB0724">
        <w:tc>
          <w:tcPr>
            <w:tcW w:w="3119" w:type="dxa"/>
          </w:tcPr>
          <w:p w14:paraId="0317C247" w14:textId="774CCF57" w:rsidR="007D3075" w:rsidRPr="00BF62E3" w:rsidRDefault="007D3075" w:rsidP="00F4112B">
            <w:pPr>
              <w:pStyle w:val="TableText"/>
              <w:spacing w:before="40" w:after="40"/>
              <w:rPr>
                <w:rFonts w:cs="Calibri"/>
                <w:szCs w:val="18"/>
              </w:rPr>
            </w:pPr>
            <w:r w:rsidRPr="00BF62E3">
              <w:rPr>
                <w:rFonts w:cs="Calibri"/>
                <w:szCs w:val="18"/>
              </w:rPr>
              <w:t>A.</w:t>
            </w:r>
            <w:r w:rsidR="00F155CC" w:rsidRPr="00BF62E3">
              <w:rPr>
                <w:rFonts w:cs="Calibri"/>
                <w:szCs w:val="18"/>
              </w:rPr>
              <w:t xml:space="preserve"> </w:t>
            </w:r>
            <w:r w:rsidRPr="00BF62E3">
              <w:rPr>
                <w:rFonts w:cs="Calibri"/>
                <w:szCs w:val="18"/>
              </w:rPr>
              <w:t xml:space="preserve">Solid waste disposal </w:t>
            </w:r>
          </w:p>
        </w:tc>
        <w:tc>
          <w:tcPr>
            <w:tcW w:w="624" w:type="dxa"/>
            <w:tcBorders>
              <w:top w:val="single" w:sz="4" w:space="0" w:color="1B556B" w:themeColor="text2"/>
            </w:tcBorders>
            <w:shd w:val="clear" w:color="auto" w:fill="D2DDE1" w:themeFill="background2"/>
          </w:tcPr>
          <w:p w14:paraId="4184C774"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DE486A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30FB46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C87A7AE"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B38B22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9164F7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27F359E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DCCCC4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4C6C0EC"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7E40FDB"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340EA3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7D3075" w:rsidRPr="00BF62E3" w14:paraId="6282E35A" w14:textId="77777777" w:rsidTr="00DB0724">
        <w:tc>
          <w:tcPr>
            <w:tcW w:w="3119" w:type="dxa"/>
          </w:tcPr>
          <w:p w14:paraId="2410D50F" w14:textId="21F064C2" w:rsidR="007D3075" w:rsidRPr="00BF62E3" w:rsidRDefault="007D3075" w:rsidP="00F4112B">
            <w:pPr>
              <w:pStyle w:val="TableText"/>
              <w:spacing w:before="40" w:after="40"/>
              <w:rPr>
                <w:rFonts w:cs="Calibri"/>
                <w:szCs w:val="18"/>
              </w:rPr>
            </w:pPr>
            <w:r w:rsidRPr="00BF62E3">
              <w:rPr>
                <w:rFonts w:cs="Calibri"/>
                <w:szCs w:val="18"/>
              </w:rPr>
              <w:t>B.</w:t>
            </w:r>
            <w:r w:rsidR="00F155CC" w:rsidRPr="00BF62E3">
              <w:rPr>
                <w:rFonts w:cs="Calibri"/>
                <w:szCs w:val="18"/>
              </w:rPr>
              <w:t xml:space="preserve"> </w:t>
            </w:r>
            <w:r w:rsidRPr="00BF62E3">
              <w:rPr>
                <w:rFonts w:cs="Calibri"/>
                <w:szCs w:val="18"/>
              </w:rPr>
              <w:t>Biological treatment of solid waste</w:t>
            </w:r>
          </w:p>
        </w:tc>
        <w:tc>
          <w:tcPr>
            <w:tcW w:w="624" w:type="dxa"/>
            <w:shd w:val="clear" w:color="auto" w:fill="auto"/>
          </w:tcPr>
          <w:p w14:paraId="34CA768B" w14:textId="77777777" w:rsidR="007D3075" w:rsidRPr="00BF62E3" w:rsidRDefault="007D3075" w:rsidP="00F4112B">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56328105" w14:textId="77777777" w:rsidR="007D3075" w:rsidRPr="00BF62E3" w:rsidRDefault="007D3075" w:rsidP="00F4112B">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6A8C8471" w14:textId="77777777" w:rsidR="007D3075" w:rsidRPr="00BF62E3" w:rsidRDefault="007D3075" w:rsidP="00F4112B">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2BC1C4E9" w14:textId="77777777" w:rsidR="007D3075" w:rsidRPr="00BF62E3" w:rsidRDefault="007D3075" w:rsidP="00F4112B">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43ABDAAA" w14:textId="77777777" w:rsidR="007D3075" w:rsidRPr="00BF62E3" w:rsidRDefault="007D3075" w:rsidP="00F4112B">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32F07231" w14:textId="77777777" w:rsidR="007D3075" w:rsidRPr="00BF62E3" w:rsidRDefault="007D3075" w:rsidP="00F4112B">
            <w:pPr>
              <w:pStyle w:val="TableText"/>
              <w:spacing w:before="40" w:after="40"/>
              <w:jc w:val="right"/>
              <w:rPr>
                <w:rFonts w:cs="Calibri"/>
                <w:szCs w:val="18"/>
              </w:rPr>
            </w:pPr>
            <w:r w:rsidRPr="00BF62E3">
              <w:rPr>
                <w:rFonts w:cs="Calibri"/>
                <w:szCs w:val="18"/>
              </w:rPr>
              <w:t>0.05</w:t>
            </w:r>
          </w:p>
        </w:tc>
        <w:tc>
          <w:tcPr>
            <w:tcW w:w="624" w:type="dxa"/>
            <w:shd w:val="clear" w:color="auto" w:fill="auto"/>
          </w:tcPr>
          <w:p w14:paraId="4D5991C0" w14:textId="77777777" w:rsidR="007D3075" w:rsidRPr="00BF62E3" w:rsidRDefault="007D3075" w:rsidP="00F4112B">
            <w:pPr>
              <w:pStyle w:val="TableText"/>
              <w:spacing w:before="40" w:after="40"/>
              <w:jc w:val="right"/>
              <w:rPr>
                <w:rFonts w:cs="Calibri"/>
                <w:szCs w:val="18"/>
              </w:rPr>
            </w:pPr>
            <w:r w:rsidRPr="00BF62E3">
              <w:rPr>
                <w:rFonts w:cs="Calibri"/>
                <w:szCs w:val="18"/>
              </w:rPr>
              <w:t>0.06</w:t>
            </w:r>
          </w:p>
        </w:tc>
        <w:tc>
          <w:tcPr>
            <w:tcW w:w="624" w:type="dxa"/>
            <w:shd w:val="clear" w:color="auto" w:fill="auto"/>
          </w:tcPr>
          <w:p w14:paraId="00394553" w14:textId="77777777" w:rsidR="007D3075" w:rsidRPr="00BF62E3" w:rsidRDefault="007D3075" w:rsidP="00F4112B">
            <w:pPr>
              <w:pStyle w:val="TableText"/>
              <w:spacing w:before="40" w:after="40"/>
              <w:jc w:val="right"/>
              <w:rPr>
                <w:rFonts w:cs="Calibri"/>
                <w:szCs w:val="18"/>
              </w:rPr>
            </w:pPr>
            <w:r w:rsidRPr="00BF62E3">
              <w:rPr>
                <w:rFonts w:cs="Calibri"/>
                <w:szCs w:val="18"/>
              </w:rPr>
              <w:t>0.07</w:t>
            </w:r>
          </w:p>
        </w:tc>
        <w:tc>
          <w:tcPr>
            <w:tcW w:w="624" w:type="dxa"/>
            <w:shd w:val="clear" w:color="auto" w:fill="auto"/>
          </w:tcPr>
          <w:p w14:paraId="30253B13" w14:textId="77777777" w:rsidR="007D3075" w:rsidRPr="00BF62E3" w:rsidRDefault="007D3075" w:rsidP="00F4112B">
            <w:pPr>
              <w:pStyle w:val="TableText"/>
              <w:spacing w:before="40" w:after="40"/>
              <w:jc w:val="right"/>
              <w:rPr>
                <w:rFonts w:cs="Calibri"/>
                <w:szCs w:val="18"/>
              </w:rPr>
            </w:pPr>
            <w:r w:rsidRPr="00BF62E3">
              <w:rPr>
                <w:rFonts w:cs="Calibri"/>
                <w:szCs w:val="18"/>
              </w:rPr>
              <w:t>0.08</w:t>
            </w:r>
          </w:p>
        </w:tc>
        <w:tc>
          <w:tcPr>
            <w:tcW w:w="624" w:type="dxa"/>
            <w:shd w:val="clear" w:color="auto" w:fill="auto"/>
          </w:tcPr>
          <w:p w14:paraId="1F580B0B" w14:textId="77777777" w:rsidR="007D3075" w:rsidRPr="00BF62E3" w:rsidRDefault="007D3075" w:rsidP="00F4112B">
            <w:pPr>
              <w:pStyle w:val="TableText"/>
              <w:spacing w:before="40" w:after="40"/>
              <w:jc w:val="right"/>
              <w:rPr>
                <w:rFonts w:cs="Calibri"/>
                <w:szCs w:val="18"/>
              </w:rPr>
            </w:pPr>
            <w:r w:rsidRPr="00BF62E3">
              <w:rPr>
                <w:rFonts w:cs="Calibri"/>
                <w:szCs w:val="18"/>
              </w:rPr>
              <w:t>0.09</w:t>
            </w:r>
          </w:p>
        </w:tc>
        <w:tc>
          <w:tcPr>
            <w:tcW w:w="624" w:type="dxa"/>
            <w:shd w:val="clear" w:color="auto" w:fill="auto"/>
          </w:tcPr>
          <w:p w14:paraId="0FAC5D45" w14:textId="77777777" w:rsidR="007D3075" w:rsidRPr="00BF62E3" w:rsidRDefault="007D3075" w:rsidP="00F4112B">
            <w:pPr>
              <w:pStyle w:val="TableText"/>
              <w:spacing w:before="40" w:after="40"/>
              <w:jc w:val="right"/>
              <w:rPr>
                <w:rFonts w:cs="Calibri"/>
                <w:szCs w:val="18"/>
              </w:rPr>
            </w:pPr>
            <w:r w:rsidRPr="00BF62E3">
              <w:rPr>
                <w:rFonts w:cs="Calibri"/>
                <w:szCs w:val="18"/>
              </w:rPr>
              <w:t>0.10</w:t>
            </w:r>
          </w:p>
        </w:tc>
      </w:tr>
      <w:tr w:rsidR="007D3075" w:rsidRPr="00BF62E3" w14:paraId="54178417" w14:textId="77777777" w:rsidTr="00DB0724">
        <w:tc>
          <w:tcPr>
            <w:tcW w:w="3119" w:type="dxa"/>
          </w:tcPr>
          <w:p w14:paraId="5258D1E1" w14:textId="6C0E2AB1" w:rsidR="007D3075" w:rsidRPr="00BF62E3" w:rsidRDefault="007D3075" w:rsidP="00F4112B">
            <w:pPr>
              <w:pStyle w:val="TableText"/>
              <w:spacing w:before="40" w:after="40"/>
              <w:rPr>
                <w:rFonts w:cs="Calibri"/>
                <w:szCs w:val="18"/>
              </w:rPr>
            </w:pPr>
            <w:r w:rsidRPr="00BF62E3">
              <w:rPr>
                <w:rFonts w:cs="Calibri"/>
                <w:szCs w:val="18"/>
              </w:rPr>
              <w:t>C.</w:t>
            </w:r>
            <w:r w:rsidR="00F155CC" w:rsidRPr="00BF62E3">
              <w:rPr>
                <w:rFonts w:cs="Calibri"/>
                <w:szCs w:val="18"/>
              </w:rPr>
              <w:t xml:space="preserve"> </w:t>
            </w:r>
            <w:r w:rsidRPr="00BF62E3">
              <w:rPr>
                <w:rFonts w:cs="Calibri"/>
                <w:szCs w:val="18"/>
              </w:rPr>
              <w:t>Incineration and open burning of waste</w:t>
            </w:r>
          </w:p>
        </w:tc>
        <w:tc>
          <w:tcPr>
            <w:tcW w:w="624" w:type="dxa"/>
            <w:shd w:val="clear" w:color="auto" w:fill="auto"/>
          </w:tcPr>
          <w:p w14:paraId="34788AF1" w14:textId="77777777" w:rsidR="007D3075" w:rsidRPr="00BF62E3" w:rsidRDefault="007D3075" w:rsidP="00F4112B">
            <w:pPr>
              <w:pStyle w:val="TableText"/>
              <w:spacing w:before="40" w:after="40"/>
              <w:jc w:val="right"/>
              <w:rPr>
                <w:rFonts w:cs="Calibri"/>
                <w:szCs w:val="18"/>
              </w:rPr>
            </w:pPr>
            <w:r w:rsidRPr="00BF62E3">
              <w:rPr>
                <w:rFonts w:cs="Calibri"/>
                <w:szCs w:val="18"/>
              </w:rPr>
              <w:t>0.07</w:t>
            </w:r>
          </w:p>
        </w:tc>
        <w:tc>
          <w:tcPr>
            <w:tcW w:w="624" w:type="dxa"/>
            <w:shd w:val="clear" w:color="auto" w:fill="auto"/>
          </w:tcPr>
          <w:p w14:paraId="0F77101A" w14:textId="77777777" w:rsidR="007D3075" w:rsidRPr="00BF62E3" w:rsidRDefault="007D3075" w:rsidP="00F4112B">
            <w:pPr>
              <w:pStyle w:val="TableText"/>
              <w:spacing w:before="40" w:after="40"/>
              <w:jc w:val="right"/>
              <w:rPr>
                <w:rFonts w:cs="Calibri"/>
                <w:szCs w:val="18"/>
              </w:rPr>
            </w:pPr>
            <w:r w:rsidRPr="00BF62E3">
              <w:rPr>
                <w:rFonts w:cs="Calibri"/>
                <w:szCs w:val="18"/>
              </w:rPr>
              <w:t>0.07</w:t>
            </w:r>
          </w:p>
        </w:tc>
        <w:tc>
          <w:tcPr>
            <w:tcW w:w="624" w:type="dxa"/>
            <w:shd w:val="clear" w:color="auto" w:fill="auto"/>
          </w:tcPr>
          <w:p w14:paraId="65B17309" w14:textId="77777777" w:rsidR="007D3075" w:rsidRPr="00BF62E3" w:rsidRDefault="007D3075" w:rsidP="00F4112B">
            <w:pPr>
              <w:pStyle w:val="TableText"/>
              <w:spacing w:before="40" w:after="40"/>
              <w:jc w:val="right"/>
              <w:rPr>
                <w:rFonts w:cs="Calibri"/>
                <w:szCs w:val="18"/>
              </w:rPr>
            </w:pPr>
            <w:r w:rsidRPr="00BF62E3">
              <w:rPr>
                <w:rFonts w:cs="Calibri"/>
                <w:szCs w:val="18"/>
              </w:rPr>
              <w:t>0.07</w:t>
            </w:r>
          </w:p>
        </w:tc>
        <w:tc>
          <w:tcPr>
            <w:tcW w:w="624" w:type="dxa"/>
            <w:shd w:val="clear" w:color="auto" w:fill="auto"/>
          </w:tcPr>
          <w:p w14:paraId="639705F2" w14:textId="77777777" w:rsidR="007D3075" w:rsidRPr="00BF62E3" w:rsidRDefault="007D3075" w:rsidP="00F4112B">
            <w:pPr>
              <w:pStyle w:val="TableText"/>
              <w:spacing w:before="40" w:after="40"/>
              <w:jc w:val="right"/>
              <w:rPr>
                <w:rFonts w:cs="Calibri"/>
                <w:szCs w:val="18"/>
              </w:rPr>
            </w:pPr>
            <w:r w:rsidRPr="00BF62E3">
              <w:rPr>
                <w:rFonts w:cs="Calibri"/>
                <w:szCs w:val="18"/>
              </w:rPr>
              <w:t>0.07</w:t>
            </w:r>
          </w:p>
        </w:tc>
        <w:tc>
          <w:tcPr>
            <w:tcW w:w="624" w:type="dxa"/>
            <w:shd w:val="clear" w:color="auto" w:fill="auto"/>
          </w:tcPr>
          <w:p w14:paraId="33CC0169" w14:textId="77777777" w:rsidR="007D3075" w:rsidRPr="00BF62E3" w:rsidRDefault="007D3075" w:rsidP="00F4112B">
            <w:pPr>
              <w:pStyle w:val="TableText"/>
              <w:spacing w:before="40" w:after="40"/>
              <w:jc w:val="right"/>
              <w:rPr>
                <w:rFonts w:cs="Calibri"/>
                <w:szCs w:val="18"/>
              </w:rPr>
            </w:pPr>
            <w:r w:rsidRPr="00BF62E3">
              <w:rPr>
                <w:rFonts w:cs="Calibri"/>
                <w:szCs w:val="18"/>
              </w:rPr>
              <w:t>0.07</w:t>
            </w:r>
          </w:p>
        </w:tc>
        <w:tc>
          <w:tcPr>
            <w:tcW w:w="624" w:type="dxa"/>
            <w:shd w:val="clear" w:color="auto" w:fill="auto"/>
          </w:tcPr>
          <w:p w14:paraId="345EF396" w14:textId="77777777" w:rsidR="007D3075" w:rsidRPr="00BF62E3" w:rsidRDefault="007D3075" w:rsidP="00F4112B">
            <w:pPr>
              <w:pStyle w:val="TableText"/>
              <w:spacing w:before="40" w:after="40"/>
              <w:jc w:val="right"/>
              <w:rPr>
                <w:rFonts w:cs="Calibri"/>
                <w:szCs w:val="18"/>
              </w:rPr>
            </w:pPr>
            <w:r w:rsidRPr="00BF62E3">
              <w:rPr>
                <w:rFonts w:cs="Calibri"/>
                <w:szCs w:val="18"/>
              </w:rPr>
              <w:t>0.07</w:t>
            </w:r>
          </w:p>
        </w:tc>
        <w:tc>
          <w:tcPr>
            <w:tcW w:w="624" w:type="dxa"/>
            <w:shd w:val="clear" w:color="auto" w:fill="auto"/>
          </w:tcPr>
          <w:p w14:paraId="39B37E2F" w14:textId="77777777" w:rsidR="007D3075" w:rsidRPr="00BF62E3" w:rsidRDefault="007D3075" w:rsidP="00F4112B">
            <w:pPr>
              <w:pStyle w:val="TableText"/>
              <w:spacing w:before="40" w:after="40"/>
              <w:jc w:val="right"/>
              <w:rPr>
                <w:rFonts w:cs="Calibri"/>
                <w:szCs w:val="18"/>
              </w:rPr>
            </w:pPr>
            <w:r w:rsidRPr="00BF62E3">
              <w:rPr>
                <w:rFonts w:cs="Calibri"/>
                <w:szCs w:val="18"/>
              </w:rPr>
              <w:t>0.07</w:t>
            </w:r>
          </w:p>
        </w:tc>
        <w:tc>
          <w:tcPr>
            <w:tcW w:w="624" w:type="dxa"/>
            <w:shd w:val="clear" w:color="auto" w:fill="auto"/>
          </w:tcPr>
          <w:p w14:paraId="35FCAFDC" w14:textId="77777777" w:rsidR="007D3075" w:rsidRPr="00BF62E3" w:rsidRDefault="007D3075" w:rsidP="00F4112B">
            <w:pPr>
              <w:pStyle w:val="TableText"/>
              <w:spacing w:before="40" w:after="40"/>
              <w:jc w:val="right"/>
              <w:rPr>
                <w:rFonts w:cs="Calibri"/>
                <w:szCs w:val="18"/>
              </w:rPr>
            </w:pPr>
            <w:r w:rsidRPr="00BF62E3">
              <w:rPr>
                <w:rFonts w:cs="Calibri"/>
                <w:szCs w:val="18"/>
              </w:rPr>
              <w:t>0.06</w:t>
            </w:r>
          </w:p>
        </w:tc>
        <w:tc>
          <w:tcPr>
            <w:tcW w:w="624" w:type="dxa"/>
            <w:shd w:val="clear" w:color="auto" w:fill="auto"/>
          </w:tcPr>
          <w:p w14:paraId="39F35C25" w14:textId="77777777" w:rsidR="007D3075" w:rsidRPr="00BF62E3" w:rsidRDefault="007D3075" w:rsidP="00F4112B">
            <w:pPr>
              <w:pStyle w:val="TableText"/>
              <w:spacing w:before="40" w:after="40"/>
              <w:jc w:val="right"/>
              <w:rPr>
                <w:rFonts w:cs="Calibri"/>
                <w:szCs w:val="18"/>
              </w:rPr>
            </w:pPr>
            <w:r w:rsidRPr="00BF62E3">
              <w:rPr>
                <w:rFonts w:cs="Calibri"/>
                <w:szCs w:val="18"/>
              </w:rPr>
              <w:t>0.06</w:t>
            </w:r>
          </w:p>
        </w:tc>
        <w:tc>
          <w:tcPr>
            <w:tcW w:w="624" w:type="dxa"/>
            <w:shd w:val="clear" w:color="auto" w:fill="auto"/>
          </w:tcPr>
          <w:p w14:paraId="4822CD62" w14:textId="77777777" w:rsidR="007D3075" w:rsidRPr="00BF62E3" w:rsidRDefault="007D3075" w:rsidP="00F4112B">
            <w:pPr>
              <w:pStyle w:val="TableText"/>
              <w:spacing w:before="40" w:after="40"/>
              <w:jc w:val="right"/>
              <w:rPr>
                <w:rFonts w:cs="Calibri"/>
                <w:szCs w:val="18"/>
              </w:rPr>
            </w:pPr>
            <w:r w:rsidRPr="00BF62E3">
              <w:rPr>
                <w:rFonts w:cs="Calibri"/>
                <w:szCs w:val="18"/>
              </w:rPr>
              <w:t>0.06</w:t>
            </w:r>
          </w:p>
        </w:tc>
        <w:tc>
          <w:tcPr>
            <w:tcW w:w="624" w:type="dxa"/>
            <w:shd w:val="clear" w:color="auto" w:fill="auto"/>
          </w:tcPr>
          <w:p w14:paraId="7A2E0F8D" w14:textId="77777777" w:rsidR="007D3075" w:rsidRPr="00BF62E3" w:rsidRDefault="007D3075" w:rsidP="00F4112B">
            <w:pPr>
              <w:pStyle w:val="TableText"/>
              <w:spacing w:before="40" w:after="40"/>
              <w:jc w:val="right"/>
              <w:rPr>
                <w:rFonts w:cs="Calibri"/>
                <w:szCs w:val="18"/>
              </w:rPr>
            </w:pPr>
            <w:r w:rsidRPr="00BF62E3">
              <w:rPr>
                <w:rFonts w:cs="Calibri"/>
                <w:szCs w:val="18"/>
              </w:rPr>
              <w:t>0.06</w:t>
            </w:r>
          </w:p>
        </w:tc>
      </w:tr>
      <w:tr w:rsidR="00DB0724" w:rsidRPr="00BF62E3" w14:paraId="42488535" w14:textId="77777777" w:rsidTr="00DB0724">
        <w:tc>
          <w:tcPr>
            <w:tcW w:w="3119" w:type="dxa"/>
          </w:tcPr>
          <w:p w14:paraId="2533478A" w14:textId="78167378" w:rsidR="007D3075" w:rsidRPr="00BF62E3" w:rsidRDefault="007D3075" w:rsidP="00F4112B">
            <w:pPr>
              <w:pStyle w:val="TableText"/>
              <w:spacing w:before="40" w:after="40"/>
              <w:rPr>
                <w:rFonts w:cs="Calibri"/>
                <w:szCs w:val="18"/>
              </w:rPr>
            </w:pPr>
            <w:r w:rsidRPr="00BF62E3">
              <w:rPr>
                <w:rFonts w:cs="Calibri"/>
                <w:szCs w:val="18"/>
              </w:rPr>
              <w:t>D.</w:t>
            </w:r>
            <w:r w:rsidR="00F155CC" w:rsidRPr="00BF62E3">
              <w:rPr>
                <w:rFonts w:cs="Calibri"/>
                <w:szCs w:val="18"/>
              </w:rPr>
              <w:t xml:space="preserve"> </w:t>
            </w:r>
            <w:r w:rsidRPr="00BF62E3">
              <w:rPr>
                <w:rFonts w:cs="Calibri"/>
                <w:szCs w:val="18"/>
              </w:rPr>
              <w:t>Waste water treatment and discharge</w:t>
            </w:r>
          </w:p>
        </w:tc>
        <w:tc>
          <w:tcPr>
            <w:tcW w:w="624" w:type="dxa"/>
            <w:tcBorders>
              <w:bottom w:val="single" w:sz="4" w:space="0" w:color="1B556B" w:themeColor="text2"/>
            </w:tcBorders>
            <w:shd w:val="clear" w:color="auto" w:fill="auto"/>
          </w:tcPr>
          <w:p w14:paraId="3B4C432A" w14:textId="77777777" w:rsidR="007D3075" w:rsidRPr="00BF62E3" w:rsidRDefault="007D3075" w:rsidP="00F4112B">
            <w:pPr>
              <w:pStyle w:val="TableText"/>
              <w:spacing w:before="40" w:after="40"/>
              <w:jc w:val="right"/>
              <w:rPr>
                <w:rFonts w:cs="Calibri"/>
                <w:szCs w:val="18"/>
              </w:rPr>
            </w:pPr>
            <w:r w:rsidRPr="00BF62E3">
              <w:rPr>
                <w:rFonts w:cs="Calibri"/>
                <w:szCs w:val="18"/>
              </w:rPr>
              <w:t>0.35</w:t>
            </w:r>
          </w:p>
        </w:tc>
        <w:tc>
          <w:tcPr>
            <w:tcW w:w="624" w:type="dxa"/>
            <w:tcBorders>
              <w:bottom w:val="single" w:sz="4" w:space="0" w:color="1B556B" w:themeColor="text2"/>
            </w:tcBorders>
            <w:shd w:val="clear" w:color="auto" w:fill="auto"/>
          </w:tcPr>
          <w:p w14:paraId="77B9676A" w14:textId="77777777" w:rsidR="007D3075" w:rsidRPr="00BF62E3" w:rsidRDefault="007D3075" w:rsidP="00F4112B">
            <w:pPr>
              <w:pStyle w:val="TableText"/>
              <w:spacing w:before="40" w:after="40"/>
              <w:jc w:val="right"/>
              <w:rPr>
                <w:rFonts w:cs="Calibri"/>
                <w:szCs w:val="18"/>
              </w:rPr>
            </w:pPr>
            <w:r w:rsidRPr="00BF62E3">
              <w:rPr>
                <w:rFonts w:cs="Calibri"/>
                <w:szCs w:val="18"/>
              </w:rPr>
              <w:t>0.35</w:t>
            </w:r>
          </w:p>
        </w:tc>
        <w:tc>
          <w:tcPr>
            <w:tcW w:w="624" w:type="dxa"/>
            <w:tcBorders>
              <w:bottom w:val="single" w:sz="4" w:space="0" w:color="1B556B" w:themeColor="text2"/>
            </w:tcBorders>
            <w:shd w:val="clear" w:color="auto" w:fill="auto"/>
          </w:tcPr>
          <w:p w14:paraId="1EC14073" w14:textId="77777777" w:rsidR="007D3075" w:rsidRPr="00BF62E3" w:rsidRDefault="007D3075" w:rsidP="00F4112B">
            <w:pPr>
              <w:pStyle w:val="TableText"/>
              <w:spacing w:before="40" w:after="40"/>
              <w:jc w:val="right"/>
              <w:rPr>
                <w:rFonts w:cs="Calibri"/>
                <w:szCs w:val="18"/>
              </w:rPr>
            </w:pPr>
            <w:r w:rsidRPr="00BF62E3">
              <w:rPr>
                <w:rFonts w:cs="Calibri"/>
                <w:szCs w:val="18"/>
              </w:rPr>
              <w:t>0.35</w:t>
            </w:r>
          </w:p>
        </w:tc>
        <w:tc>
          <w:tcPr>
            <w:tcW w:w="624" w:type="dxa"/>
            <w:tcBorders>
              <w:bottom w:val="single" w:sz="4" w:space="0" w:color="1B556B" w:themeColor="text2"/>
            </w:tcBorders>
            <w:shd w:val="clear" w:color="auto" w:fill="auto"/>
          </w:tcPr>
          <w:p w14:paraId="76D247D4" w14:textId="77777777" w:rsidR="007D3075" w:rsidRPr="00BF62E3" w:rsidRDefault="007D3075" w:rsidP="00F4112B">
            <w:pPr>
              <w:pStyle w:val="TableText"/>
              <w:spacing w:before="40" w:after="40"/>
              <w:jc w:val="right"/>
              <w:rPr>
                <w:rFonts w:cs="Calibri"/>
                <w:szCs w:val="18"/>
              </w:rPr>
            </w:pPr>
            <w:r w:rsidRPr="00BF62E3">
              <w:rPr>
                <w:rFonts w:cs="Calibri"/>
                <w:szCs w:val="18"/>
              </w:rPr>
              <w:t>0.36</w:t>
            </w:r>
          </w:p>
        </w:tc>
        <w:tc>
          <w:tcPr>
            <w:tcW w:w="624" w:type="dxa"/>
            <w:tcBorders>
              <w:bottom w:val="single" w:sz="4" w:space="0" w:color="1B556B" w:themeColor="text2"/>
            </w:tcBorders>
            <w:shd w:val="clear" w:color="auto" w:fill="auto"/>
          </w:tcPr>
          <w:p w14:paraId="7C1A77DD" w14:textId="77777777" w:rsidR="007D3075" w:rsidRPr="00BF62E3" w:rsidRDefault="007D3075" w:rsidP="00F4112B">
            <w:pPr>
              <w:pStyle w:val="TableText"/>
              <w:spacing w:before="40" w:after="40"/>
              <w:jc w:val="right"/>
              <w:rPr>
                <w:rFonts w:cs="Calibri"/>
                <w:szCs w:val="18"/>
              </w:rPr>
            </w:pPr>
            <w:r w:rsidRPr="00BF62E3">
              <w:rPr>
                <w:rFonts w:cs="Calibri"/>
                <w:szCs w:val="18"/>
              </w:rPr>
              <w:t>0.36</w:t>
            </w:r>
          </w:p>
        </w:tc>
        <w:tc>
          <w:tcPr>
            <w:tcW w:w="624" w:type="dxa"/>
            <w:tcBorders>
              <w:bottom w:val="single" w:sz="4" w:space="0" w:color="1B556B" w:themeColor="text2"/>
            </w:tcBorders>
            <w:shd w:val="clear" w:color="auto" w:fill="auto"/>
          </w:tcPr>
          <w:p w14:paraId="1E755033" w14:textId="77777777" w:rsidR="007D3075" w:rsidRPr="00BF62E3" w:rsidRDefault="007D3075" w:rsidP="00F4112B">
            <w:pPr>
              <w:pStyle w:val="TableText"/>
              <w:spacing w:before="40" w:after="40"/>
              <w:jc w:val="right"/>
              <w:rPr>
                <w:rFonts w:cs="Calibri"/>
                <w:szCs w:val="18"/>
              </w:rPr>
            </w:pPr>
            <w:r w:rsidRPr="00BF62E3">
              <w:rPr>
                <w:rFonts w:cs="Calibri"/>
                <w:szCs w:val="18"/>
              </w:rPr>
              <w:t>0.37</w:t>
            </w:r>
          </w:p>
        </w:tc>
        <w:tc>
          <w:tcPr>
            <w:tcW w:w="624" w:type="dxa"/>
            <w:tcBorders>
              <w:bottom w:val="single" w:sz="4" w:space="0" w:color="1B556B" w:themeColor="text2"/>
            </w:tcBorders>
            <w:shd w:val="clear" w:color="auto" w:fill="auto"/>
          </w:tcPr>
          <w:p w14:paraId="15927232" w14:textId="77777777" w:rsidR="007D3075" w:rsidRPr="00BF62E3" w:rsidRDefault="007D3075" w:rsidP="00F4112B">
            <w:pPr>
              <w:pStyle w:val="TableText"/>
              <w:spacing w:before="40" w:after="40"/>
              <w:jc w:val="right"/>
              <w:rPr>
                <w:rFonts w:cs="Calibri"/>
                <w:szCs w:val="18"/>
              </w:rPr>
            </w:pPr>
            <w:r w:rsidRPr="00BF62E3">
              <w:rPr>
                <w:rFonts w:cs="Calibri"/>
                <w:szCs w:val="18"/>
              </w:rPr>
              <w:t>0.38</w:t>
            </w:r>
          </w:p>
        </w:tc>
        <w:tc>
          <w:tcPr>
            <w:tcW w:w="624" w:type="dxa"/>
            <w:tcBorders>
              <w:bottom w:val="single" w:sz="4" w:space="0" w:color="1B556B" w:themeColor="text2"/>
            </w:tcBorders>
            <w:shd w:val="clear" w:color="auto" w:fill="auto"/>
          </w:tcPr>
          <w:p w14:paraId="2E33AE73" w14:textId="77777777" w:rsidR="007D3075" w:rsidRPr="00BF62E3" w:rsidRDefault="007D3075" w:rsidP="00F4112B">
            <w:pPr>
              <w:pStyle w:val="TableText"/>
              <w:spacing w:before="40" w:after="40"/>
              <w:jc w:val="right"/>
              <w:rPr>
                <w:rFonts w:cs="Calibri"/>
                <w:szCs w:val="18"/>
              </w:rPr>
            </w:pPr>
            <w:r w:rsidRPr="00BF62E3">
              <w:rPr>
                <w:rFonts w:cs="Calibri"/>
                <w:szCs w:val="18"/>
              </w:rPr>
              <w:t>0.39</w:t>
            </w:r>
          </w:p>
        </w:tc>
        <w:tc>
          <w:tcPr>
            <w:tcW w:w="624" w:type="dxa"/>
            <w:tcBorders>
              <w:bottom w:val="single" w:sz="4" w:space="0" w:color="1B556B" w:themeColor="text2"/>
            </w:tcBorders>
            <w:shd w:val="clear" w:color="auto" w:fill="auto"/>
          </w:tcPr>
          <w:p w14:paraId="0FB833CB" w14:textId="77777777" w:rsidR="007D3075" w:rsidRPr="00BF62E3" w:rsidRDefault="007D3075" w:rsidP="00F4112B">
            <w:pPr>
              <w:pStyle w:val="TableText"/>
              <w:spacing w:before="40" w:after="40"/>
              <w:jc w:val="right"/>
              <w:rPr>
                <w:rFonts w:cs="Calibri"/>
                <w:szCs w:val="18"/>
              </w:rPr>
            </w:pPr>
            <w:r w:rsidRPr="00BF62E3">
              <w:rPr>
                <w:rFonts w:cs="Calibri"/>
                <w:szCs w:val="18"/>
              </w:rPr>
              <w:t>0.39</w:t>
            </w:r>
          </w:p>
        </w:tc>
        <w:tc>
          <w:tcPr>
            <w:tcW w:w="624" w:type="dxa"/>
            <w:tcBorders>
              <w:bottom w:val="single" w:sz="4" w:space="0" w:color="1B556B" w:themeColor="text2"/>
            </w:tcBorders>
            <w:shd w:val="clear" w:color="auto" w:fill="auto"/>
          </w:tcPr>
          <w:p w14:paraId="28A7A733" w14:textId="77777777" w:rsidR="007D3075" w:rsidRPr="00BF62E3" w:rsidRDefault="007D3075" w:rsidP="00F4112B">
            <w:pPr>
              <w:pStyle w:val="TableText"/>
              <w:spacing w:before="40" w:after="40"/>
              <w:jc w:val="right"/>
              <w:rPr>
                <w:rFonts w:cs="Calibri"/>
                <w:szCs w:val="18"/>
              </w:rPr>
            </w:pPr>
            <w:r w:rsidRPr="00BF62E3">
              <w:rPr>
                <w:rFonts w:cs="Calibri"/>
                <w:szCs w:val="18"/>
              </w:rPr>
              <w:t>0.40</w:t>
            </w:r>
          </w:p>
        </w:tc>
        <w:tc>
          <w:tcPr>
            <w:tcW w:w="624" w:type="dxa"/>
            <w:tcBorders>
              <w:bottom w:val="single" w:sz="4" w:space="0" w:color="1B556B" w:themeColor="text2"/>
            </w:tcBorders>
            <w:shd w:val="clear" w:color="auto" w:fill="auto"/>
          </w:tcPr>
          <w:p w14:paraId="42C608B3" w14:textId="77777777" w:rsidR="007D3075" w:rsidRPr="00BF62E3" w:rsidRDefault="007D3075" w:rsidP="00F4112B">
            <w:pPr>
              <w:pStyle w:val="TableText"/>
              <w:spacing w:before="40" w:after="40"/>
              <w:jc w:val="right"/>
              <w:rPr>
                <w:rFonts w:cs="Calibri"/>
                <w:szCs w:val="18"/>
              </w:rPr>
            </w:pPr>
            <w:r w:rsidRPr="00BF62E3">
              <w:rPr>
                <w:rFonts w:cs="Calibri"/>
                <w:szCs w:val="18"/>
              </w:rPr>
              <w:t>0.40</w:t>
            </w:r>
          </w:p>
        </w:tc>
      </w:tr>
      <w:tr w:rsidR="007D3075" w:rsidRPr="00BF62E3" w14:paraId="41774B18" w14:textId="77777777" w:rsidTr="00DB0724">
        <w:tc>
          <w:tcPr>
            <w:tcW w:w="3119" w:type="dxa"/>
          </w:tcPr>
          <w:p w14:paraId="732B1559" w14:textId="34590A58" w:rsidR="007D3075" w:rsidRPr="00BF62E3" w:rsidRDefault="007D3075" w:rsidP="00F4112B">
            <w:pPr>
              <w:pStyle w:val="TableText"/>
              <w:spacing w:before="40" w:after="40"/>
              <w:rPr>
                <w:rFonts w:cs="Calibri"/>
                <w:szCs w:val="18"/>
              </w:rPr>
            </w:pPr>
            <w:r w:rsidRPr="00BF62E3">
              <w:rPr>
                <w:rFonts w:cs="Calibri"/>
                <w:szCs w:val="18"/>
              </w:rPr>
              <w:t>E.</w:t>
            </w:r>
            <w:r w:rsidR="00F155CC" w:rsidRPr="00BF62E3">
              <w:rPr>
                <w:rFonts w:cs="Calibri"/>
                <w:szCs w:val="18"/>
              </w:rPr>
              <w:t xml:space="preserve"> </w:t>
            </w:r>
            <w:r w:rsidRPr="00BF62E3">
              <w:rPr>
                <w:rFonts w:cs="Calibri"/>
                <w:szCs w:val="18"/>
              </w:rPr>
              <w:t xml:space="preserve">Other </w:t>
            </w:r>
          </w:p>
        </w:tc>
        <w:tc>
          <w:tcPr>
            <w:tcW w:w="624" w:type="dxa"/>
            <w:tcBorders>
              <w:top w:val="single" w:sz="4" w:space="0" w:color="1B556B" w:themeColor="text2"/>
            </w:tcBorders>
            <w:shd w:val="clear" w:color="auto" w:fill="D2DDE1" w:themeFill="background2"/>
          </w:tcPr>
          <w:p w14:paraId="56DEE207"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3F92198F"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2EB55D1"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79482F14"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14311A4"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6508B8B0"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AA2184C"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578AE5B6"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069B699D"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32F4E21"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c>
          <w:tcPr>
            <w:tcW w:w="624" w:type="dxa"/>
            <w:tcBorders>
              <w:top w:val="single" w:sz="4" w:space="0" w:color="1B556B" w:themeColor="text2"/>
            </w:tcBorders>
            <w:shd w:val="clear" w:color="auto" w:fill="D2DDE1" w:themeFill="background2"/>
          </w:tcPr>
          <w:p w14:paraId="18D51445" w14:textId="77777777" w:rsidR="007D3075" w:rsidRPr="00BF62E3" w:rsidRDefault="007D3075" w:rsidP="00F4112B">
            <w:pPr>
              <w:pStyle w:val="TableText"/>
              <w:spacing w:before="40" w:after="40"/>
              <w:jc w:val="right"/>
              <w:rPr>
                <w:rFonts w:cs="Calibri"/>
                <w:szCs w:val="18"/>
              </w:rPr>
            </w:pPr>
            <w:r w:rsidRPr="00BF62E3">
              <w:rPr>
                <w:rFonts w:cs="Calibri"/>
                <w:color w:val="000000"/>
                <w:szCs w:val="18"/>
              </w:rPr>
              <w:t> </w:t>
            </w:r>
          </w:p>
        </w:tc>
      </w:tr>
      <w:tr w:rsidR="007D3075" w:rsidRPr="00BF62E3" w14:paraId="5A2DCDAD" w14:textId="77777777" w:rsidTr="00DB0724">
        <w:tc>
          <w:tcPr>
            <w:tcW w:w="3119" w:type="dxa"/>
          </w:tcPr>
          <w:p w14:paraId="1888C21F" w14:textId="1DF70DBA" w:rsidR="007D3075" w:rsidRPr="00BF62E3" w:rsidRDefault="007D3075" w:rsidP="00F4112B">
            <w:pPr>
              <w:pStyle w:val="TableText"/>
              <w:spacing w:before="40" w:after="40"/>
              <w:rPr>
                <w:rFonts w:cs="Calibri"/>
                <w:szCs w:val="18"/>
              </w:rPr>
            </w:pPr>
            <w:r w:rsidRPr="00BF62E3">
              <w:rPr>
                <w:rFonts w:cs="Calibri"/>
                <w:b/>
                <w:bCs/>
                <w:szCs w:val="18"/>
              </w:rPr>
              <w:t>6.</w:t>
            </w:r>
            <w:r w:rsidR="00F155CC" w:rsidRPr="00BF62E3">
              <w:rPr>
                <w:rFonts w:cs="Calibri"/>
                <w:b/>
                <w:bCs/>
                <w:szCs w:val="18"/>
              </w:rPr>
              <w:t xml:space="preserve"> </w:t>
            </w:r>
            <w:r w:rsidRPr="00BF62E3">
              <w:rPr>
                <w:rFonts w:cs="Calibri"/>
                <w:b/>
                <w:bCs/>
                <w:szCs w:val="18"/>
              </w:rPr>
              <w:t>Other (as specified in summary table A.1)</w:t>
            </w:r>
          </w:p>
        </w:tc>
        <w:tc>
          <w:tcPr>
            <w:tcW w:w="624" w:type="dxa"/>
            <w:shd w:val="clear" w:color="auto" w:fill="auto"/>
          </w:tcPr>
          <w:p w14:paraId="518BD00A"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BB8F2FC"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14EA835"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197BA11"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4C9FC95"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3EBE6B4"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BFE4390"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4729952"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B70A67F"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BB02976"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03346BE" w14:textId="77777777" w:rsidR="007D3075" w:rsidRPr="00BF62E3" w:rsidRDefault="007D3075" w:rsidP="00F4112B">
            <w:pPr>
              <w:pStyle w:val="TableText"/>
              <w:spacing w:before="40" w:after="40"/>
              <w:jc w:val="right"/>
              <w:rPr>
                <w:rFonts w:cs="Calibri"/>
                <w:szCs w:val="18"/>
              </w:rPr>
            </w:pPr>
            <w:r w:rsidRPr="00BF62E3">
              <w:rPr>
                <w:rFonts w:cs="Calibri"/>
                <w:szCs w:val="18"/>
              </w:rPr>
              <w:t>0.00</w:t>
            </w:r>
          </w:p>
        </w:tc>
      </w:tr>
    </w:tbl>
    <w:p w14:paraId="2A3839D8" w14:textId="147FFC32" w:rsidR="007D3075" w:rsidRPr="00BF62E3" w:rsidRDefault="007D3075" w:rsidP="002D2162">
      <w:pPr>
        <w:pStyle w:val="Note"/>
        <w:spacing w:after="0"/>
        <w:rPr>
          <w:rFonts w:cs="Calibri"/>
        </w:rPr>
      </w:pPr>
      <w:r w:rsidRPr="00BF62E3">
        <w:rPr>
          <w:rFonts w:cs="Calibri"/>
          <w:b/>
        </w:rPr>
        <w:t>Note:</w:t>
      </w:r>
      <w:r w:rsidR="009F2643" w:rsidRPr="00BF62E3">
        <w:rPr>
          <w:rFonts w:cs="Calibri"/>
          <w:b/>
        </w:rPr>
        <w:t xml:space="preserve"> </w:t>
      </w:r>
      <w:r w:rsidRPr="00BF62E3">
        <w:rPr>
          <w:rFonts w:cs="Calibri"/>
        </w:rPr>
        <w:t>CO</w:t>
      </w:r>
      <w:r w:rsidRPr="00BF62E3">
        <w:rPr>
          <w:rFonts w:cs="Calibri"/>
          <w:vertAlign w:val="subscript"/>
        </w:rPr>
        <w:t>2</w:t>
      </w:r>
      <w:r w:rsidRPr="00BF62E3">
        <w:rPr>
          <w:rFonts w:cs="Calibri"/>
        </w:rPr>
        <w:t xml:space="preserve"> = carbon dioxide; CH</w:t>
      </w:r>
      <w:r w:rsidRPr="00BF62E3">
        <w:rPr>
          <w:rFonts w:cs="Calibri"/>
          <w:vertAlign w:val="subscript"/>
        </w:rPr>
        <w:t>4</w:t>
      </w:r>
      <w:r w:rsidRPr="00BF62E3">
        <w:rPr>
          <w:rFonts w:cs="Calibri"/>
        </w:rPr>
        <w:t xml:space="preserve"> = methane; IE = included elsewhere; kt = kilotonnes; N</w:t>
      </w:r>
      <w:r w:rsidRPr="00BF62E3">
        <w:rPr>
          <w:rFonts w:cs="Calibri"/>
          <w:vertAlign w:val="subscript"/>
        </w:rPr>
        <w:t>2</w:t>
      </w:r>
      <w:r w:rsidRPr="00BF62E3">
        <w:rPr>
          <w:rFonts w:cs="Calibri"/>
        </w:rPr>
        <w:t>O = nitrous oxide; NA = not applicable; NO = not occurring; ODS = ozone-depleting substances.</w:t>
      </w:r>
    </w:p>
    <w:p w14:paraId="0C0A7A14" w14:textId="77777777" w:rsidR="009F2643" w:rsidRPr="00BF62E3" w:rsidRDefault="009F2643" w:rsidP="009F2643">
      <w:pPr>
        <w:spacing w:before="0" w:after="0"/>
      </w:pPr>
    </w:p>
    <w:p w14:paraId="4A0FDEB2" w14:textId="77777777" w:rsidR="007D3075" w:rsidRPr="00BF62E3" w:rsidRDefault="007D3075" w:rsidP="009F2643">
      <w:pPr>
        <w:pStyle w:val="Tableheading"/>
        <w:spacing w:before="0"/>
        <w:rPr>
          <w:rFonts w:cs="Calibri"/>
        </w:rPr>
      </w:pPr>
      <w:bookmarkStart w:id="321" w:name="_Toc121422583"/>
      <w:r w:rsidRPr="00BF62E3">
        <w:rPr>
          <w:rFonts w:cs="Calibri"/>
        </w:rPr>
        <w:t>Table A.5:</w:t>
      </w:r>
      <w:r w:rsidRPr="00BF62E3">
        <w:rPr>
          <w:rFonts w:cs="Calibri"/>
        </w:rPr>
        <w:tab/>
        <w:t>Emissions trends (HFCs, PFCs and SF</w:t>
      </w:r>
      <w:r w:rsidRPr="00BF62E3">
        <w:rPr>
          <w:rFonts w:cs="Calibri"/>
          <w:vertAlign w:val="subscript"/>
        </w:rPr>
        <w:t>6</w:t>
      </w:r>
      <w:r w:rsidRPr="00BF62E3">
        <w:rPr>
          <w:rFonts w:cs="Calibri"/>
        </w:rPr>
        <w:t>) (CTF Table 1(d)) (three parts)</w:t>
      </w:r>
      <w:bookmarkEnd w:id="321"/>
    </w:p>
    <w:p w14:paraId="5DDF3A97" w14:textId="77777777" w:rsidR="007D3075" w:rsidRPr="00BF62E3" w:rsidRDefault="007D3075" w:rsidP="009F2643">
      <w:pPr>
        <w:pStyle w:val="CTFTableheading"/>
        <w:spacing w:before="60"/>
      </w:pPr>
      <w:r w:rsidRPr="00BF62E3">
        <w:t>Table A.5:</w:t>
      </w:r>
      <w:r w:rsidRPr="00BF62E3">
        <w:tab/>
        <w:t>Emissions trends (HFCs, PFCs and SF</w:t>
      </w:r>
      <w:r w:rsidRPr="00BF62E3">
        <w:rPr>
          <w:vertAlign w:val="subscript"/>
        </w:rPr>
        <w:t>6</w:t>
      </w:r>
      <w:r w:rsidRPr="00BF62E3">
        <w:t>) (CTF Table 1(d)) (part 1 of 3)</w:t>
      </w:r>
    </w:p>
    <w:tbl>
      <w:tblPr>
        <w:tblStyle w:val="MinistryfortheEnvironment"/>
        <w:tblW w:w="14515" w:type="dxa"/>
        <w:tblInd w:w="57" w:type="dxa"/>
        <w:tblLook w:val="04A0" w:firstRow="1" w:lastRow="0" w:firstColumn="1" w:lastColumn="0" w:noHBand="0" w:noVBand="1"/>
      </w:tblPr>
      <w:tblGrid>
        <w:gridCol w:w="4724"/>
        <w:gridCol w:w="1087"/>
        <w:gridCol w:w="1088"/>
        <w:gridCol w:w="1088"/>
        <w:gridCol w:w="1088"/>
        <w:gridCol w:w="1088"/>
        <w:gridCol w:w="1088"/>
        <w:gridCol w:w="1088"/>
        <w:gridCol w:w="1088"/>
        <w:gridCol w:w="1088"/>
      </w:tblGrid>
      <w:tr w:rsidR="00DB0724" w:rsidRPr="00BF62E3" w14:paraId="55D93C43" w14:textId="77777777" w:rsidTr="00BC2C8A">
        <w:trPr>
          <w:cnfStyle w:val="100000000000" w:firstRow="1" w:lastRow="0" w:firstColumn="0" w:lastColumn="0" w:oddVBand="0" w:evenVBand="0" w:oddHBand="0" w:evenHBand="0" w:firstRowFirstColumn="0" w:firstRowLastColumn="0" w:lastRowFirstColumn="0" w:lastRowLastColumn="0"/>
          <w:tblHeader/>
        </w:trPr>
        <w:tc>
          <w:tcPr>
            <w:tcW w:w="3119" w:type="dxa"/>
            <w:tcBorders>
              <w:top w:val="single" w:sz="4" w:space="0" w:color="1B556B" w:themeColor="text2"/>
            </w:tcBorders>
            <w:vAlign w:val="bottom"/>
          </w:tcPr>
          <w:p w14:paraId="57D78A39" w14:textId="77777777" w:rsidR="007D3075" w:rsidRPr="00BF62E3" w:rsidRDefault="007D3075" w:rsidP="00DB0724">
            <w:pPr>
              <w:pStyle w:val="TableTextbold"/>
              <w:spacing w:before="40" w:after="40"/>
              <w:rPr>
                <w:rFonts w:cs="Calibri"/>
                <w:b/>
                <w:bCs/>
                <w:szCs w:val="14"/>
              </w:rPr>
            </w:pPr>
            <w:r w:rsidRPr="00BF62E3">
              <w:rPr>
                <w:rFonts w:cs="Calibri"/>
                <w:b/>
                <w:bCs/>
                <w:szCs w:val="14"/>
              </w:rPr>
              <w:t xml:space="preserve">Greenhouse gas source and sink categories </w:t>
            </w:r>
          </w:p>
        </w:tc>
        <w:tc>
          <w:tcPr>
            <w:tcW w:w="624" w:type="dxa"/>
            <w:tcBorders>
              <w:top w:val="single" w:sz="4" w:space="0" w:color="1B556B" w:themeColor="text2"/>
            </w:tcBorders>
            <w:vAlign w:val="bottom"/>
          </w:tcPr>
          <w:p w14:paraId="02DE7E9C" w14:textId="4A94BCB6" w:rsidR="007D3075" w:rsidRPr="00BF62E3" w:rsidRDefault="007D3075" w:rsidP="00DB0724">
            <w:pPr>
              <w:pStyle w:val="TableTextbold"/>
              <w:spacing w:before="40" w:after="40"/>
              <w:jc w:val="center"/>
              <w:rPr>
                <w:rFonts w:cs="Calibri"/>
                <w:b/>
                <w:bCs/>
                <w:szCs w:val="14"/>
              </w:rPr>
            </w:pPr>
            <w:r w:rsidRPr="00BF62E3">
              <w:rPr>
                <w:rFonts w:cs="Calibri"/>
                <w:b/>
                <w:bCs/>
                <w:szCs w:val="14"/>
              </w:rPr>
              <w:t xml:space="preserve">Base year </w:t>
            </w:r>
            <w:r w:rsidR="00DB0724" w:rsidRPr="00BF62E3">
              <w:rPr>
                <w:rFonts w:cs="Calibri"/>
                <w:b/>
                <w:bCs/>
                <w:szCs w:val="14"/>
              </w:rPr>
              <w:br/>
            </w:r>
            <w:r w:rsidRPr="00BF62E3">
              <w:rPr>
                <w:rFonts w:cs="Calibri"/>
                <w:b/>
                <w:bCs/>
                <w:szCs w:val="14"/>
              </w:rPr>
              <w:t>1990</w:t>
            </w:r>
            <w:r w:rsidR="00DB0724" w:rsidRPr="00BF62E3">
              <w:rPr>
                <w:rFonts w:cs="Calibri"/>
                <w:b/>
                <w:bCs/>
                <w:szCs w:val="14"/>
              </w:rPr>
              <w:t xml:space="preserve"> </w:t>
            </w:r>
            <w:r w:rsidRPr="00BF62E3">
              <w:rPr>
                <w:rFonts w:cs="Calibri"/>
                <w:b/>
                <w:bCs/>
                <w:szCs w:val="14"/>
              </w:rPr>
              <w:t>(kt)</w:t>
            </w:r>
          </w:p>
        </w:tc>
        <w:tc>
          <w:tcPr>
            <w:tcW w:w="624" w:type="dxa"/>
            <w:tcBorders>
              <w:top w:val="single" w:sz="4" w:space="0" w:color="1B556B" w:themeColor="text2"/>
            </w:tcBorders>
            <w:vAlign w:val="bottom"/>
          </w:tcPr>
          <w:p w14:paraId="2CABC83E" w14:textId="77777777" w:rsidR="007D3075" w:rsidRPr="00BF62E3" w:rsidRDefault="007D3075" w:rsidP="00DB0724">
            <w:pPr>
              <w:pStyle w:val="TableTextbold"/>
              <w:spacing w:before="40" w:after="40"/>
              <w:jc w:val="center"/>
              <w:rPr>
                <w:rFonts w:cs="Calibri"/>
                <w:b/>
                <w:bCs/>
                <w:szCs w:val="14"/>
              </w:rPr>
            </w:pPr>
            <w:r w:rsidRPr="00BF62E3">
              <w:rPr>
                <w:rFonts w:cs="Calibri"/>
                <w:b/>
                <w:bCs/>
                <w:szCs w:val="14"/>
              </w:rPr>
              <w:t>1991</w:t>
            </w:r>
            <w:r w:rsidRPr="00BF62E3">
              <w:rPr>
                <w:rFonts w:cs="Calibri"/>
                <w:b/>
                <w:bCs/>
                <w:szCs w:val="14"/>
              </w:rPr>
              <w:br/>
              <w:t>(kt)</w:t>
            </w:r>
          </w:p>
        </w:tc>
        <w:tc>
          <w:tcPr>
            <w:tcW w:w="624" w:type="dxa"/>
            <w:tcBorders>
              <w:top w:val="single" w:sz="4" w:space="0" w:color="1B556B" w:themeColor="text2"/>
            </w:tcBorders>
            <w:vAlign w:val="bottom"/>
          </w:tcPr>
          <w:p w14:paraId="552DB463" w14:textId="77777777" w:rsidR="007D3075" w:rsidRPr="00BF62E3" w:rsidRDefault="007D3075" w:rsidP="00DB0724">
            <w:pPr>
              <w:pStyle w:val="TableTextbold"/>
              <w:spacing w:before="40" w:after="40"/>
              <w:jc w:val="center"/>
              <w:rPr>
                <w:rFonts w:cs="Calibri"/>
                <w:b/>
                <w:bCs/>
                <w:szCs w:val="14"/>
              </w:rPr>
            </w:pPr>
            <w:r w:rsidRPr="00BF62E3">
              <w:rPr>
                <w:rFonts w:cs="Calibri"/>
                <w:b/>
                <w:bCs/>
                <w:szCs w:val="14"/>
              </w:rPr>
              <w:t>1992</w:t>
            </w:r>
            <w:r w:rsidRPr="00BF62E3">
              <w:rPr>
                <w:rFonts w:cs="Calibri"/>
                <w:b/>
                <w:bCs/>
                <w:szCs w:val="14"/>
              </w:rPr>
              <w:br/>
              <w:t>(kt)</w:t>
            </w:r>
          </w:p>
        </w:tc>
        <w:tc>
          <w:tcPr>
            <w:tcW w:w="624" w:type="dxa"/>
            <w:tcBorders>
              <w:top w:val="single" w:sz="4" w:space="0" w:color="1B556B" w:themeColor="text2"/>
            </w:tcBorders>
            <w:vAlign w:val="bottom"/>
          </w:tcPr>
          <w:p w14:paraId="556E1DD8" w14:textId="77777777" w:rsidR="007D3075" w:rsidRPr="00BF62E3" w:rsidRDefault="007D3075" w:rsidP="00DB0724">
            <w:pPr>
              <w:pStyle w:val="TableTextbold"/>
              <w:spacing w:before="40" w:after="40"/>
              <w:jc w:val="center"/>
              <w:rPr>
                <w:rFonts w:cs="Calibri"/>
                <w:b/>
                <w:bCs/>
                <w:szCs w:val="14"/>
              </w:rPr>
            </w:pPr>
            <w:r w:rsidRPr="00BF62E3">
              <w:rPr>
                <w:rFonts w:cs="Calibri"/>
                <w:b/>
                <w:bCs/>
                <w:szCs w:val="14"/>
              </w:rPr>
              <w:t>1993</w:t>
            </w:r>
            <w:r w:rsidRPr="00BF62E3">
              <w:rPr>
                <w:rFonts w:cs="Calibri"/>
                <w:b/>
                <w:bCs/>
                <w:szCs w:val="14"/>
              </w:rPr>
              <w:br/>
              <w:t>(kt)</w:t>
            </w:r>
          </w:p>
        </w:tc>
        <w:tc>
          <w:tcPr>
            <w:tcW w:w="624" w:type="dxa"/>
            <w:tcBorders>
              <w:top w:val="single" w:sz="4" w:space="0" w:color="1B556B" w:themeColor="text2"/>
            </w:tcBorders>
            <w:vAlign w:val="bottom"/>
          </w:tcPr>
          <w:p w14:paraId="7C7BC62D" w14:textId="77777777" w:rsidR="007D3075" w:rsidRPr="00BF62E3" w:rsidRDefault="007D3075" w:rsidP="00DB0724">
            <w:pPr>
              <w:pStyle w:val="TableTextbold"/>
              <w:spacing w:before="40" w:after="40"/>
              <w:jc w:val="center"/>
              <w:rPr>
                <w:rFonts w:cs="Calibri"/>
                <w:b/>
                <w:bCs/>
                <w:szCs w:val="14"/>
              </w:rPr>
            </w:pPr>
            <w:r w:rsidRPr="00BF62E3">
              <w:rPr>
                <w:rFonts w:cs="Calibri"/>
                <w:b/>
                <w:bCs/>
                <w:szCs w:val="14"/>
              </w:rPr>
              <w:t>1994</w:t>
            </w:r>
            <w:r w:rsidRPr="00BF62E3">
              <w:rPr>
                <w:rFonts w:cs="Calibri"/>
                <w:b/>
                <w:bCs/>
                <w:szCs w:val="14"/>
              </w:rPr>
              <w:br/>
              <w:t>(kt)</w:t>
            </w:r>
          </w:p>
        </w:tc>
        <w:tc>
          <w:tcPr>
            <w:tcW w:w="624" w:type="dxa"/>
            <w:tcBorders>
              <w:top w:val="single" w:sz="4" w:space="0" w:color="1B556B" w:themeColor="text2"/>
            </w:tcBorders>
            <w:vAlign w:val="bottom"/>
          </w:tcPr>
          <w:p w14:paraId="336E9CF7" w14:textId="77777777" w:rsidR="007D3075" w:rsidRPr="00BF62E3" w:rsidRDefault="007D3075" w:rsidP="00DB0724">
            <w:pPr>
              <w:pStyle w:val="TableTextbold"/>
              <w:spacing w:before="40" w:after="40"/>
              <w:jc w:val="center"/>
              <w:rPr>
                <w:rFonts w:cs="Calibri"/>
                <w:b/>
                <w:bCs/>
                <w:szCs w:val="14"/>
              </w:rPr>
            </w:pPr>
            <w:r w:rsidRPr="00BF62E3">
              <w:rPr>
                <w:rFonts w:cs="Calibri"/>
                <w:b/>
                <w:bCs/>
                <w:szCs w:val="14"/>
              </w:rPr>
              <w:t>1995</w:t>
            </w:r>
            <w:r w:rsidRPr="00BF62E3">
              <w:rPr>
                <w:rFonts w:cs="Calibri"/>
                <w:b/>
                <w:bCs/>
                <w:szCs w:val="14"/>
              </w:rPr>
              <w:br/>
              <w:t>(kt)</w:t>
            </w:r>
          </w:p>
        </w:tc>
        <w:tc>
          <w:tcPr>
            <w:tcW w:w="624" w:type="dxa"/>
            <w:tcBorders>
              <w:top w:val="single" w:sz="4" w:space="0" w:color="1B556B" w:themeColor="text2"/>
            </w:tcBorders>
            <w:vAlign w:val="bottom"/>
          </w:tcPr>
          <w:p w14:paraId="358889DF" w14:textId="77777777" w:rsidR="007D3075" w:rsidRPr="00BF62E3" w:rsidRDefault="007D3075" w:rsidP="00DB0724">
            <w:pPr>
              <w:pStyle w:val="TableTextbold"/>
              <w:spacing w:before="40" w:after="40"/>
              <w:jc w:val="center"/>
              <w:rPr>
                <w:rFonts w:cs="Calibri"/>
                <w:b/>
                <w:bCs/>
                <w:szCs w:val="14"/>
              </w:rPr>
            </w:pPr>
            <w:r w:rsidRPr="00BF62E3">
              <w:rPr>
                <w:rFonts w:cs="Calibri"/>
                <w:b/>
                <w:bCs/>
                <w:szCs w:val="14"/>
              </w:rPr>
              <w:t>1996</w:t>
            </w:r>
            <w:r w:rsidRPr="00BF62E3">
              <w:rPr>
                <w:rFonts w:cs="Calibri"/>
                <w:b/>
                <w:bCs/>
                <w:szCs w:val="14"/>
              </w:rPr>
              <w:br/>
              <w:t>(kt)</w:t>
            </w:r>
          </w:p>
        </w:tc>
        <w:tc>
          <w:tcPr>
            <w:tcW w:w="624" w:type="dxa"/>
            <w:tcBorders>
              <w:top w:val="single" w:sz="4" w:space="0" w:color="1B556B" w:themeColor="text2"/>
            </w:tcBorders>
            <w:vAlign w:val="bottom"/>
          </w:tcPr>
          <w:p w14:paraId="521DF731" w14:textId="77777777" w:rsidR="007D3075" w:rsidRPr="00BF62E3" w:rsidRDefault="007D3075" w:rsidP="00DB0724">
            <w:pPr>
              <w:pStyle w:val="TableTextbold"/>
              <w:spacing w:before="40" w:after="40"/>
              <w:jc w:val="center"/>
              <w:rPr>
                <w:rFonts w:cs="Calibri"/>
                <w:b/>
                <w:bCs/>
                <w:szCs w:val="14"/>
              </w:rPr>
            </w:pPr>
            <w:r w:rsidRPr="00BF62E3">
              <w:rPr>
                <w:rFonts w:cs="Calibri"/>
                <w:b/>
                <w:bCs/>
                <w:szCs w:val="14"/>
              </w:rPr>
              <w:t>1997</w:t>
            </w:r>
            <w:r w:rsidRPr="00BF62E3">
              <w:rPr>
                <w:rFonts w:cs="Calibri"/>
                <w:b/>
                <w:bCs/>
                <w:szCs w:val="14"/>
              </w:rPr>
              <w:br/>
              <w:t>(kt)</w:t>
            </w:r>
          </w:p>
        </w:tc>
        <w:tc>
          <w:tcPr>
            <w:tcW w:w="624" w:type="dxa"/>
            <w:tcBorders>
              <w:top w:val="single" w:sz="4" w:space="0" w:color="1B556B" w:themeColor="text2"/>
            </w:tcBorders>
            <w:vAlign w:val="bottom"/>
          </w:tcPr>
          <w:p w14:paraId="62A10211" w14:textId="77777777" w:rsidR="007D3075" w:rsidRPr="00BF62E3" w:rsidRDefault="007D3075" w:rsidP="00DB0724">
            <w:pPr>
              <w:pStyle w:val="TableTextbold"/>
              <w:spacing w:before="40" w:after="40"/>
              <w:jc w:val="center"/>
              <w:rPr>
                <w:rFonts w:cs="Calibri"/>
                <w:b/>
                <w:bCs/>
                <w:szCs w:val="14"/>
              </w:rPr>
            </w:pPr>
            <w:r w:rsidRPr="00BF62E3">
              <w:rPr>
                <w:rFonts w:cs="Calibri"/>
                <w:b/>
                <w:bCs/>
                <w:szCs w:val="14"/>
              </w:rPr>
              <w:t>1998</w:t>
            </w:r>
            <w:r w:rsidRPr="00BF62E3">
              <w:rPr>
                <w:rFonts w:cs="Calibri"/>
                <w:b/>
                <w:bCs/>
                <w:szCs w:val="14"/>
              </w:rPr>
              <w:br/>
              <w:t>(kt)</w:t>
            </w:r>
          </w:p>
        </w:tc>
      </w:tr>
      <w:tr w:rsidR="007D3075" w:rsidRPr="00BF62E3" w14:paraId="104F808B" w14:textId="77777777" w:rsidTr="00DB0724">
        <w:tc>
          <w:tcPr>
            <w:tcW w:w="3119" w:type="dxa"/>
          </w:tcPr>
          <w:p w14:paraId="09E9BA5F" w14:textId="77777777" w:rsidR="007D3075" w:rsidRPr="00BF62E3" w:rsidRDefault="007D3075" w:rsidP="00DB0724">
            <w:pPr>
              <w:pStyle w:val="TableText"/>
              <w:spacing w:before="40" w:after="40"/>
              <w:rPr>
                <w:rFonts w:cs="Calibri"/>
                <w:szCs w:val="18"/>
              </w:rPr>
            </w:pPr>
            <w:r w:rsidRPr="00BF62E3">
              <w:rPr>
                <w:rFonts w:cs="Calibri"/>
                <w:b/>
                <w:bCs/>
                <w:szCs w:val="18"/>
              </w:rPr>
              <w:t>Emissions of HFCs and PFCs (kt CO</w:t>
            </w:r>
            <w:r w:rsidRPr="00BF62E3">
              <w:rPr>
                <w:rFonts w:cs="Calibri"/>
                <w:b/>
                <w:bCs/>
                <w:szCs w:val="18"/>
                <w:vertAlign w:val="subscript"/>
              </w:rPr>
              <w:t>2</w:t>
            </w:r>
            <w:r w:rsidRPr="00BF62E3">
              <w:rPr>
                <w:rFonts w:cs="Calibri"/>
                <w:b/>
                <w:bCs/>
                <w:szCs w:val="18"/>
              </w:rPr>
              <w:t xml:space="preserve">-equivalent) </w:t>
            </w:r>
          </w:p>
        </w:tc>
        <w:tc>
          <w:tcPr>
            <w:tcW w:w="624" w:type="dxa"/>
            <w:shd w:val="clear" w:color="auto" w:fill="auto"/>
          </w:tcPr>
          <w:p w14:paraId="669F94CB" w14:textId="77777777" w:rsidR="007D3075" w:rsidRPr="00BF62E3" w:rsidRDefault="007D3075" w:rsidP="00DB0724">
            <w:pPr>
              <w:pStyle w:val="TableText"/>
              <w:spacing w:before="40" w:after="40"/>
              <w:jc w:val="right"/>
              <w:rPr>
                <w:rFonts w:cs="Calibri"/>
                <w:szCs w:val="18"/>
              </w:rPr>
            </w:pPr>
            <w:r w:rsidRPr="00BF62E3">
              <w:rPr>
                <w:rFonts w:cs="Calibri"/>
                <w:szCs w:val="18"/>
              </w:rPr>
              <w:t>909.95</w:t>
            </w:r>
          </w:p>
        </w:tc>
        <w:tc>
          <w:tcPr>
            <w:tcW w:w="624" w:type="dxa"/>
            <w:shd w:val="clear" w:color="auto" w:fill="auto"/>
          </w:tcPr>
          <w:p w14:paraId="131C1820" w14:textId="77777777" w:rsidR="007D3075" w:rsidRPr="00BF62E3" w:rsidRDefault="007D3075" w:rsidP="00DB0724">
            <w:pPr>
              <w:pStyle w:val="TableText"/>
              <w:spacing w:before="40" w:after="40"/>
              <w:jc w:val="right"/>
              <w:rPr>
                <w:rFonts w:cs="Calibri"/>
                <w:szCs w:val="18"/>
              </w:rPr>
            </w:pPr>
            <w:r w:rsidRPr="00BF62E3">
              <w:rPr>
                <w:rFonts w:cs="Calibri"/>
                <w:szCs w:val="18"/>
              </w:rPr>
              <w:t>903.79</w:t>
            </w:r>
          </w:p>
        </w:tc>
        <w:tc>
          <w:tcPr>
            <w:tcW w:w="624" w:type="dxa"/>
            <w:shd w:val="clear" w:color="auto" w:fill="auto"/>
          </w:tcPr>
          <w:p w14:paraId="37D63813" w14:textId="77777777" w:rsidR="007D3075" w:rsidRPr="00BF62E3" w:rsidRDefault="007D3075" w:rsidP="00DB0724">
            <w:pPr>
              <w:pStyle w:val="TableText"/>
              <w:spacing w:before="40" w:after="40"/>
              <w:jc w:val="right"/>
              <w:rPr>
                <w:rFonts w:cs="Calibri"/>
                <w:szCs w:val="18"/>
              </w:rPr>
            </w:pPr>
            <w:r w:rsidRPr="00BF62E3">
              <w:rPr>
                <w:rFonts w:cs="Calibri"/>
                <w:szCs w:val="18"/>
              </w:rPr>
              <w:t>462.17</w:t>
            </w:r>
          </w:p>
        </w:tc>
        <w:tc>
          <w:tcPr>
            <w:tcW w:w="624" w:type="dxa"/>
            <w:shd w:val="clear" w:color="auto" w:fill="auto"/>
          </w:tcPr>
          <w:p w14:paraId="30321070" w14:textId="77777777" w:rsidR="007D3075" w:rsidRPr="00BF62E3" w:rsidRDefault="007D3075" w:rsidP="00DB0724">
            <w:pPr>
              <w:pStyle w:val="TableText"/>
              <w:spacing w:before="40" w:after="40"/>
              <w:jc w:val="right"/>
              <w:rPr>
                <w:rFonts w:cs="Calibri"/>
                <w:szCs w:val="18"/>
              </w:rPr>
            </w:pPr>
            <w:r w:rsidRPr="00BF62E3">
              <w:rPr>
                <w:rFonts w:cs="Calibri"/>
                <w:szCs w:val="18"/>
              </w:rPr>
              <w:t>210.51</w:t>
            </w:r>
          </w:p>
        </w:tc>
        <w:tc>
          <w:tcPr>
            <w:tcW w:w="624" w:type="dxa"/>
            <w:shd w:val="clear" w:color="auto" w:fill="auto"/>
          </w:tcPr>
          <w:p w14:paraId="0BAD62DF" w14:textId="77777777" w:rsidR="007D3075" w:rsidRPr="00BF62E3" w:rsidRDefault="007D3075" w:rsidP="00DB0724">
            <w:pPr>
              <w:pStyle w:val="TableText"/>
              <w:spacing w:before="40" w:after="40"/>
              <w:jc w:val="right"/>
              <w:rPr>
                <w:rFonts w:cs="Calibri"/>
                <w:szCs w:val="18"/>
              </w:rPr>
            </w:pPr>
            <w:r w:rsidRPr="00BF62E3">
              <w:rPr>
                <w:rFonts w:cs="Calibri"/>
                <w:szCs w:val="18"/>
              </w:rPr>
              <w:t>194.08</w:t>
            </w:r>
          </w:p>
        </w:tc>
        <w:tc>
          <w:tcPr>
            <w:tcW w:w="624" w:type="dxa"/>
            <w:shd w:val="clear" w:color="auto" w:fill="auto"/>
          </w:tcPr>
          <w:p w14:paraId="15B6B1BF" w14:textId="77777777" w:rsidR="007D3075" w:rsidRPr="00BF62E3" w:rsidRDefault="007D3075" w:rsidP="00DB0724">
            <w:pPr>
              <w:pStyle w:val="TableText"/>
              <w:spacing w:before="40" w:after="40"/>
              <w:jc w:val="right"/>
              <w:rPr>
                <w:rFonts w:cs="Calibri"/>
                <w:szCs w:val="18"/>
              </w:rPr>
            </w:pPr>
            <w:r w:rsidRPr="00BF62E3">
              <w:rPr>
                <w:rFonts w:cs="Calibri"/>
                <w:szCs w:val="18"/>
              </w:rPr>
              <w:t>177.80</w:t>
            </w:r>
          </w:p>
        </w:tc>
        <w:tc>
          <w:tcPr>
            <w:tcW w:w="624" w:type="dxa"/>
            <w:shd w:val="clear" w:color="auto" w:fill="auto"/>
          </w:tcPr>
          <w:p w14:paraId="1CCDB0B9" w14:textId="77777777" w:rsidR="007D3075" w:rsidRPr="00BF62E3" w:rsidRDefault="007D3075" w:rsidP="00DB0724">
            <w:pPr>
              <w:pStyle w:val="TableText"/>
              <w:spacing w:before="40" w:after="40"/>
              <w:jc w:val="right"/>
              <w:rPr>
                <w:rFonts w:cs="Calibri"/>
                <w:szCs w:val="18"/>
              </w:rPr>
            </w:pPr>
            <w:r w:rsidRPr="00BF62E3">
              <w:rPr>
                <w:rFonts w:cs="Calibri"/>
                <w:szCs w:val="18"/>
              </w:rPr>
              <w:t>333.34</w:t>
            </w:r>
          </w:p>
        </w:tc>
        <w:tc>
          <w:tcPr>
            <w:tcW w:w="624" w:type="dxa"/>
            <w:shd w:val="clear" w:color="auto" w:fill="auto"/>
          </w:tcPr>
          <w:p w14:paraId="1A0175DC" w14:textId="77777777" w:rsidR="007D3075" w:rsidRPr="00BF62E3" w:rsidRDefault="007D3075" w:rsidP="00DB0724">
            <w:pPr>
              <w:pStyle w:val="TableText"/>
              <w:spacing w:before="40" w:after="40"/>
              <w:jc w:val="right"/>
              <w:rPr>
                <w:rFonts w:cs="Calibri"/>
                <w:szCs w:val="18"/>
              </w:rPr>
            </w:pPr>
            <w:r w:rsidRPr="00BF62E3">
              <w:rPr>
                <w:rFonts w:cs="Calibri"/>
                <w:szCs w:val="18"/>
              </w:rPr>
              <w:t>314.53</w:t>
            </w:r>
          </w:p>
        </w:tc>
        <w:tc>
          <w:tcPr>
            <w:tcW w:w="624" w:type="dxa"/>
            <w:shd w:val="clear" w:color="auto" w:fill="auto"/>
          </w:tcPr>
          <w:p w14:paraId="45134BCB" w14:textId="77777777" w:rsidR="007D3075" w:rsidRPr="00BF62E3" w:rsidRDefault="007D3075" w:rsidP="00DB0724">
            <w:pPr>
              <w:pStyle w:val="TableText"/>
              <w:spacing w:before="40" w:after="40"/>
              <w:jc w:val="right"/>
              <w:rPr>
                <w:rFonts w:cs="Calibri"/>
                <w:szCs w:val="18"/>
              </w:rPr>
            </w:pPr>
            <w:r w:rsidRPr="00BF62E3">
              <w:rPr>
                <w:rFonts w:cs="Calibri"/>
                <w:szCs w:val="18"/>
              </w:rPr>
              <w:t>248.90</w:t>
            </w:r>
          </w:p>
        </w:tc>
      </w:tr>
      <w:tr w:rsidR="007D3075" w:rsidRPr="00BF62E3" w14:paraId="4E01F7A2" w14:textId="77777777" w:rsidTr="00DB0724">
        <w:tc>
          <w:tcPr>
            <w:tcW w:w="3119" w:type="dxa"/>
          </w:tcPr>
          <w:p w14:paraId="55030726" w14:textId="77777777" w:rsidR="007D3075" w:rsidRPr="00BF62E3" w:rsidRDefault="007D3075" w:rsidP="00DB0724">
            <w:pPr>
              <w:pStyle w:val="TableText"/>
              <w:spacing w:before="40" w:after="40"/>
              <w:rPr>
                <w:rFonts w:cs="Calibri"/>
                <w:szCs w:val="18"/>
              </w:rPr>
            </w:pPr>
            <w:r w:rsidRPr="00BF62E3">
              <w:rPr>
                <w:rFonts w:cs="Calibri"/>
                <w:b/>
                <w:bCs/>
                <w:szCs w:val="18"/>
              </w:rPr>
              <w:t>Emissions of HFCs (kt CO</w:t>
            </w:r>
            <w:r w:rsidRPr="00BF62E3">
              <w:rPr>
                <w:rFonts w:cs="Calibri"/>
                <w:b/>
                <w:bCs/>
                <w:szCs w:val="18"/>
                <w:vertAlign w:val="subscript"/>
              </w:rPr>
              <w:t>2</w:t>
            </w:r>
            <w:r w:rsidRPr="00BF62E3">
              <w:rPr>
                <w:rFonts w:cs="Calibri"/>
                <w:b/>
                <w:bCs/>
                <w:szCs w:val="18"/>
              </w:rPr>
              <w:t>-equivalent)</w:t>
            </w:r>
          </w:p>
        </w:tc>
        <w:tc>
          <w:tcPr>
            <w:tcW w:w="624" w:type="dxa"/>
            <w:shd w:val="clear" w:color="auto" w:fill="auto"/>
          </w:tcPr>
          <w:p w14:paraId="70360E8D"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64D9179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776A7961" w14:textId="77777777" w:rsidR="007D3075" w:rsidRPr="00BF62E3" w:rsidRDefault="007D3075" w:rsidP="00DB0724">
            <w:pPr>
              <w:pStyle w:val="TableText"/>
              <w:spacing w:before="40" w:after="40"/>
              <w:jc w:val="right"/>
              <w:rPr>
                <w:rFonts w:cs="Calibri"/>
                <w:szCs w:val="18"/>
              </w:rPr>
            </w:pPr>
            <w:r w:rsidRPr="00BF62E3">
              <w:rPr>
                <w:rFonts w:cs="Calibri"/>
                <w:szCs w:val="18"/>
              </w:rPr>
              <w:t>0.29</w:t>
            </w:r>
          </w:p>
        </w:tc>
        <w:tc>
          <w:tcPr>
            <w:tcW w:w="624" w:type="dxa"/>
            <w:shd w:val="clear" w:color="auto" w:fill="auto"/>
          </w:tcPr>
          <w:p w14:paraId="4ABF7EAA" w14:textId="77777777" w:rsidR="007D3075" w:rsidRPr="00BF62E3" w:rsidRDefault="007D3075" w:rsidP="00DB0724">
            <w:pPr>
              <w:pStyle w:val="TableText"/>
              <w:spacing w:before="40" w:after="40"/>
              <w:jc w:val="right"/>
              <w:rPr>
                <w:rFonts w:cs="Calibri"/>
                <w:szCs w:val="18"/>
              </w:rPr>
            </w:pPr>
            <w:r w:rsidRPr="00BF62E3">
              <w:rPr>
                <w:rFonts w:cs="Calibri"/>
                <w:szCs w:val="18"/>
              </w:rPr>
              <w:t>0.36</w:t>
            </w:r>
          </w:p>
        </w:tc>
        <w:tc>
          <w:tcPr>
            <w:tcW w:w="624" w:type="dxa"/>
            <w:shd w:val="clear" w:color="auto" w:fill="auto"/>
          </w:tcPr>
          <w:p w14:paraId="2F6B267C" w14:textId="77777777" w:rsidR="007D3075" w:rsidRPr="00BF62E3" w:rsidRDefault="007D3075" w:rsidP="00DB0724">
            <w:pPr>
              <w:pStyle w:val="TableText"/>
              <w:spacing w:before="40" w:after="40"/>
              <w:jc w:val="right"/>
              <w:rPr>
                <w:rFonts w:cs="Calibri"/>
                <w:szCs w:val="18"/>
              </w:rPr>
            </w:pPr>
            <w:r w:rsidRPr="00BF62E3">
              <w:rPr>
                <w:rFonts w:cs="Calibri"/>
                <w:szCs w:val="18"/>
              </w:rPr>
              <w:t>7.91</w:t>
            </w:r>
          </w:p>
        </w:tc>
        <w:tc>
          <w:tcPr>
            <w:tcW w:w="624" w:type="dxa"/>
            <w:shd w:val="clear" w:color="auto" w:fill="auto"/>
          </w:tcPr>
          <w:p w14:paraId="3CB03E03" w14:textId="77777777" w:rsidR="007D3075" w:rsidRPr="00BF62E3" w:rsidRDefault="007D3075" w:rsidP="00DB0724">
            <w:pPr>
              <w:pStyle w:val="TableText"/>
              <w:spacing w:before="40" w:after="40"/>
              <w:jc w:val="right"/>
              <w:rPr>
                <w:rFonts w:cs="Calibri"/>
                <w:szCs w:val="18"/>
              </w:rPr>
            </w:pPr>
            <w:r w:rsidRPr="00BF62E3">
              <w:rPr>
                <w:rFonts w:cs="Calibri"/>
                <w:szCs w:val="18"/>
              </w:rPr>
              <w:t>24.52</w:t>
            </w:r>
          </w:p>
        </w:tc>
        <w:tc>
          <w:tcPr>
            <w:tcW w:w="624" w:type="dxa"/>
            <w:shd w:val="clear" w:color="auto" w:fill="auto"/>
          </w:tcPr>
          <w:p w14:paraId="5047C032" w14:textId="77777777" w:rsidR="007D3075" w:rsidRPr="00BF62E3" w:rsidRDefault="007D3075" w:rsidP="00DB0724">
            <w:pPr>
              <w:pStyle w:val="TableText"/>
              <w:spacing w:before="40" w:after="40"/>
              <w:jc w:val="right"/>
              <w:rPr>
                <w:rFonts w:cs="Calibri"/>
                <w:szCs w:val="18"/>
              </w:rPr>
            </w:pPr>
            <w:r w:rsidRPr="00BF62E3">
              <w:rPr>
                <w:rFonts w:cs="Calibri"/>
                <w:szCs w:val="18"/>
              </w:rPr>
              <w:t>54.36</w:t>
            </w:r>
          </w:p>
        </w:tc>
        <w:tc>
          <w:tcPr>
            <w:tcW w:w="624" w:type="dxa"/>
            <w:shd w:val="clear" w:color="auto" w:fill="auto"/>
          </w:tcPr>
          <w:p w14:paraId="6BA52676" w14:textId="77777777" w:rsidR="007D3075" w:rsidRPr="00BF62E3" w:rsidRDefault="007D3075" w:rsidP="00DB0724">
            <w:pPr>
              <w:pStyle w:val="TableText"/>
              <w:spacing w:before="40" w:after="40"/>
              <w:jc w:val="right"/>
              <w:rPr>
                <w:rFonts w:cs="Calibri"/>
                <w:szCs w:val="18"/>
              </w:rPr>
            </w:pPr>
            <w:r w:rsidRPr="00BF62E3">
              <w:rPr>
                <w:rFonts w:cs="Calibri"/>
                <w:szCs w:val="18"/>
              </w:rPr>
              <w:t>113.42</w:t>
            </w:r>
          </w:p>
        </w:tc>
        <w:tc>
          <w:tcPr>
            <w:tcW w:w="624" w:type="dxa"/>
            <w:shd w:val="clear" w:color="auto" w:fill="auto"/>
          </w:tcPr>
          <w:p w14:paraId="39C17713" w14:textId="77777777" w:rsidR="007D3075" w:rsidRPr="00BF62E3" w:rsidRDefault="007D3075" w:rsidP="00DB0724">
            <w:pPr>
              <w:pStyle w:val="TableText"/>
              <w:spacing w:before="40" w:after="40"/>
              <w:jc w:val="right"/>
              <w:rPr>
                <w:rFonts w:cs="Calibri"/>
                <w:szCs w:val="18"/>
              </w:rPr>
            </w:pPr>
            <w:r w:rsidRPr="00BF62E3">
              <w:rPr>
                <w:rFonts w:cs="Calibri"/>
                <w:szCs w:val="18"/>
              </w:rPr>
              <w:t>97.52</w:t>
            </w:r>
          </w:p>
        </w:tc>
      </w:tr>
      <w:tr w:rsidR="007D3075" w:rsidRPr="00BF62E3" w14:paraId="2AFB17D9" w14:textId="77777777" w:rsidTr="00DB0724">
        <w:tc>
          <w:tcPr>
            <w:tcW w:w="3119" w:type="dxa"/>
          </w:tcPr>
          <w:p w14:paraId="3C85D2A0" w14:textId="77777777" w:rsidR="007D3075" w:rsidRPr="00BF62E3" w:rsidRDefault="007D3075" w:rsidP="00DB0724">
            <w:pPr>
              <w:pStyle w:val="TableText"/>
              <w:spacing w:before="40" w:after="40"/>
              <w:rPr>
                <w:rFonts w:cs="Calibri"/>
                <w:szCs w:val="18"/>
              </w:rPr>
            </w:pPr>
            <w:r w:rsidRPr="00BF62E3">
              <w:rPr>
                <w:rFonts w:cs="Calibri"/>
                <w:szCs w:val="18"/>
              </w:rPr>
              <w:t>HFC-23</w:t>
            </w:r>
          </w:p>
        </w:tc>
        <w:tc>
          <w:tcPr>
            <w:tcW w:w="624" w:type="dxa"/>
            <w:shd w:val="clear" w:color="auto" w:fill="auto"/>
          </w:tcPr>
          <w:p w14:paraId="74EE169E"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6CE6AB1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683DE585"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299B15A1"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D99940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7D1E3B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5A1A666E"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1D8809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29C94F7C"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r>
      <w:tr w:rsidR="007D3075" w:rsidRPr="00BF62E3" w14:paraId="5EBB4E41" w14:textId="77777777" w:rsidTr="00DB0724">
        <w:tc>
          <w:tcPr>
            <w:tcW w:w="3119" w:type="dxa"/>
          </w:tcPr>
          <w:p w14:paraId="7DCEA477" w14:textId="77777777" w:rsidR="007D3075" w:rsidRPr="00BF62E3" w:rsidRDefault="007D3075" w:rsidP="00DB0724">
            <w:pPr>
              <w:pStyle w:val="TableText"/>
              <w:spacing w:before="40" w:after="40"/>
              <w:rPr>
                <w:rFonts w:cs="Calibri"/>
                <w:szCs w:val="18"/>
              </w:rPr>
            </w:pPr>
            <w:r w:rsidRPr="00BF62E3">
              <w:rPr>
                <w:rFonts w:cs="Calibri"/>
                <w:szCs w:val="18"/>
              </w:rPr>
              <w:t>HFC-32</w:t>
            </w:r>
          </w:p>
        </w:tc>
        <w:tc>
          <w:tcPr>
            <w:tcW w:w="624" w:type="dxa"/>
            <w:shd w:val="clear" w:color="auto" w:fill="auto"/>
          </w:tcPr>
          <w:p w14:paraId="7B8851C1"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7B541F0"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FAF7286"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8C94C7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6D86ECC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6C37A5E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DE46D8E"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F4BA3F3"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3DD6012"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r>
      <w:tr w:rsidR="007D3075" w:rsidRPr="00BF62E3" w14:paraId="105A6EE8" w14:textId="77777777" w:rsidTr="00DB0724">
        <w:tc>
          <w:tcPr>
            <w:tcW w:w="3119" w:type="dxa"/>
          </w:tcPr>
          <w:p w14:paraId="52B60AE6" w14:textId="77777777" w:rsidR="007D3075" w:rsidRPr="00BF62E3" w:rsidRDefault="007D3075" w:rsidP="00DB0724">
            <w:pPr>
              <w:pStyle w:val="TableText"/>
              <w:spacing w:before="40" w:after="40"/>
              <w:rPr>
                <w:rFonts w:cs="Calibri"/>
                <w:szCs w:val="18"/>
              </w:rPr>
            </w:pPr>
            <w:r w:rsidRPr="00BF62E3">
              <w:rPr>
                <w:rFonts w:cs="Calibri"/>
                <w:szCs w:val="18"/>
              </w:rPr>
              <w:t>HFC-41</w:t>
            </w:r>
          </w:p>
        </w:tc>
        <w:tc>
          <w:tcPr>
            <w:tcW w:w="624" w:type="dxa"/>
            <w:shd w:val="clear" w:color="auto" w:fill="auto"/>
          </w:tcPr>
          <w:p w14:paraId="2CCCF9F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E9F2FF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C009E8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ECF766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7FEAFA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0A4754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033EAB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2BFC0E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1590D2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17DC0B24" w14:textId="77777777" w:rsidTr="00DB0724">
        <w:tc>
          <w:tcPr>
            <w:tcW w:w="3119" w:type="dxa"/>
          </w:tcPr>
          <w:p w14:paraId="785D76AC" w14:textId="77777777" w:rsidR="007D3075" w:rsidRPr="00BF62E3" w:rsidRDefault="007D3075" w:rsidP="00DB0724">
            <w:pPr>
              <w:pStyle w:val="TableText"/>
              <w:spacing w:before="40" w:after="40"/>
              <w:rPr>
                <w:rFonts w:cs="Calibri"/>
                <w:szCs w:val="18"/>
              </w:rPr>
            </w:pPr>
            <w:r w:rsidRPr="00BF62E3">
              <w:rPr>
                <w:rFonts w:cs="Calibri"/>
                <w:szCs w:val="18"/>
              </w:rPr>
              <w:lastRenderedPageBreak/>
              <w:t>HFC-43-10mee</w:t>
            </w:r>
          </w:p>
        </w:tc>
        <w:tc>
          <w:tcPr>
            <w:tcW w:w="624" w:type="dxa"/>
            <w:shd w:val="clear" w:color="auto" w:fill="auto"/>
          </w:tcPr>
          <w:p w14:paraId="349E8DC2"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1B12D42"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522186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80E7EE2"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6F2673AC"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13089F1"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2E28B127"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6A20ED66"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0C403FC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r>
      <w:tr w:rsidR="007D3075" w:rsidRPr="00BF62E3" w14:paraId="3B5A5FFE" w14:textId="77777777" w:rsidTr="00DB0724">
        <w:tc>
          <w:tcPr>
            <w:tcW w:w="3119" w:type="dxa"/>
          </w:tcPr>
          <w:p w14:paraId="6FA426FD" w14:textId="77777777" w:rsidR="007D3075" w:rsidRPr="00BF62E3" w:rsidRDefault="007D3075" w:rsidP="00DB0724">
            <w:pPr>
              <w:pStyle w:val="TableText"/>
              <w:spacing w:before="40" w:after="40"/>
              <w:rPr>
                <w:rFonts w:cs="Calibri"/>
                <w:szCs w:val="18"/>
              </w:rPr>
            </w:pPr>
            <w:r w:rsidRPr="00BF62E3">
              <w:rPr>
                <w:rFonts w:cs="Calibri"/>
                <w:szCs w:val="18"/>
              </w:rPr>
              <w:t>HFC-125</w:t>
            </w:r>
          </w:p>
        </w:tc>
        <w:tc>
          <w:tcPr>
            <w:tcW w:w="624" w:type="dxa"/>
            <w:shd w:val="clear" w:color="auto" w:fill="auto"/>
          </w:tcPr>
          <w:p w14:paraId="0778999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8AA16D8"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703B2B2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28F2F9A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0C5FE245"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57834CD"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F8E7E1A"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8889F4A"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4C53867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r>
      <w:tr w:rsidR="007D3075" w:rsidRPr="00BF62E3" w14:paraId="0773741C" w14:textId="77777777" w:rsidTr="00DB0724">
        <w:tc>
          <w:tcPr>
            <w:tcW w:w="3119" w:type="dxa"/>
          </w:tcPr>
          <w:p w14:paraId="1521682C" w14:textId="77777777" w:rsidR="007D3075" w:rsidRPr="00BF62E3" w:rsidRDefault="007D3075" w:rsidP="00DB0724">
            <w:pPr>
              <w:pStyle w:val="TableText"/>
              <w:spacing w:before="40" w:after="40"/>
              <w:rPr>
                <w:rFonts w:cs="Calibri"/>
                <w:szCs w:val="18"/>
              </w:rPr>
            </w:pPr>
            <w:r w:rsidRPr="00BF62E3">
              <w:rPr>
                <w:rFonts w:cs="Calibri"/>
                <w:szCs w:val="18"/>
              </w:rPr>
              <w:t>HFC-134</w:t>
            </w:r>
          </w:p>
        </w:tc>
        <w:tc>
          <w:tcPr>
            <w:tcW w:w="624" w:type="dxa"/>
            <w:shd w:val="clear" w:color="auto" w:fill="auto"/>
          </w:tcPr>
          <w:p w14:paraId="3DA60BB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61D54D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E4D57C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82D880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5C8050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575B5E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FCF7ED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6429D2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493DC3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7431D1C2" w14:textId="77777777" w:rsidTr="00DB0724">
        <w:tc>
          <w:tcPr>
            <w:tcW w:w="3119" w:type="dxa"/>
          </w:tcPr>
          <w:p w14:paraId="733A1901" w14:textId="77777777" w:rsidR="007D3075" w:rsidRPr="00BF62E3" w:rsidRDefault="007D3075" w:rsidP="00DB0724">
            <w:pPr>
              <w:pStyle w:val="TableText"/>
              <w:spacing w:before="40" w:after="40"/>
              <w:rPr>
                <w:rFonts w:cs="Calibri"/>
                <w:szCs w:val="18"/>
              </w:rPr>
            </w:pPr>
            <w:r w:rsidRPr="00BF62E3">
              <w:rPr>
                <w:rFonts w:cs="Calibri"/>
                <w:szCs w:val="18"/>
              </w:rPr>
              <w:t>HFC-134a</w:t>
            </w:r>
          </w:p>
        </w:tc>
        <w:tc>
          <w:tcPr>
            <w:tcW w:w="624" w:type="dxa"/>
            <w:shd w:val="clear" w:color="auto" w:fill="auto"/>
          </w:tcPr>
          <w:p w14:paraId="16DE3C78"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66C279DE"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DCA3548"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16AD9C1"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B30AFB5"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5D1907C"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03A0EE2B" w14:textId="77777777" w:rsidR="007D3075" w:rsidRPr="00BF62E3" w:rsidRDefault="007D3075" w:rsidP="00DB0724">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4FDDAAAE" w14:textId="77777777" w:rsidR="007D3075" w:rsidRPr="00BF62E3" w:rsidRDefault="007D3075" w:rsidP="00DB0724">
            <w:pPr>
              <w:pStyle w:val="TableText"/>
              <w:spacing w:before="40" w:after="40"/>
              <w:jc w:val="right"/>
              <w:rPr>
                <w:rFonts w:cs="Calibri"/>
                <w:szCs w:val="18"/>
              </w:rPr>
            </w:pPr>
            <w:r w:rsidRPr="00BF62E3">
              <w:rPr>
                <w:rFonts w:cs="Calibri"/>
                <w:szCs w:val="18"/>
              </w:rPr>
              <w:t>0.06</w:t>
            </w:r>
          </w:p>
        </w:tc>
        <w:tc>
          <w:tcPr>
            <w:tcW w:w="624" w:type="dxa"/>
            <w:shd w:val="clear" w:color="auto" w:fill="auto"/>
          </w:tcPr>
          <w:p w14:paraId="05E9C4DC" w14:textId="77777777" w:rsidR="007D3075" w:rsidRPr="00BF62E3" w:rsidRDefault="007D3075" w:rsidP="00DB0724">
            <w:pPr>
              <w:pStyle w:val="TableText"/>
              <w:spacing w:before="40" w:after="40"/>
              <w:jc w:val="right"/>
              <w:rPr>
                <w:rFonts w:cs="Calibri"/>
                <w:szCs w:val="18"/>
              </w:rPr>
            </w:pPr>
            <w:r w:rsidRPr="00BF62E3">
              <w:rPr>
                <w:rFonts w:cs="Calibri"/>
                <w:szCs w:val="18"/>
              </w:rPr>
              <w:t>0.04</w:t>
            </w:r>
          </w:p>
        </w:tc>
      </w:tr>
      <w:tr w:rsidR="007D3075" w:rsidRPr="00BF62E3" w14:paraId="41FB693E" w14:textId="77777777" w:rsidTr="00DB0724">
        <w:tc>
          <w:tcPr>
            <w:tcW w:w="3119" w:type="dxa"/>
          </w:tcPr>
          <w:p w14:paraId="3648F544" w14:textId="77777777" w:rsidR="007D3075" w:rsidRPr="00BF62E3" w:rsidRDefault="007D3075" w:rsidP="00DB0724">
            <w:pPr>
              <w:pStyle w:val="TableText"/>
              <w:spacing w:before="40" w:after="40"/>
              <w:rPr>
                <w:rFonts w:cs="Calibri"/>
                <w:szCs w:val="18"/>
              </w:rPr>
            </w:pPr>
            <w:r w:rsidRPr="00BF62E3">
              <w:rPr>
                <w:rFonts w:cs="Calibri"/>
                <w:szCs w:val="18"/>
              </w:rPr>
              <w:t>HFC-143</w:t>
            </w:r>
          </w:p>
        </w:tc>
        <w:tc>
          <w:tcPr>
            <w:tcW w:w="624" w:type="dxa"/>
            <w:shd w:val="clear" w:color="auto" w:fill="auto"/>
          </w:tcPr>
          <w:p w14:paraId="27F5F9D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27F43B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7549DD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4371D7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1721D1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1D30AC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850F45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4BB9B0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C37566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62822AC5" w14:textId="77777777" w:rsidTr="00DB0724">
        <w:tc>
          <w:tcPr>
            <w:tcW w:w="3119" w:type="dxa"/>
          </w:tcPr>
          <w:p w14:paraId="65013A9A" w14:textId="77777777" w:rsidR="007D3075" w:rsidRPr="00BF62E3" w:rsidRDefault="007D3075" w:rsidP="00DB0724">
            <w:pPr>
              <w:pStyle w:val="TableText"/>
              <w:spacing w:before="40" w:after="40"/>
              <w:rPr>
                <w:rFonts w:cs="Calibri"/>
                <w:szCs w:val="18"/>
              </w:rPr>
            </w:pPr>
            <w:r w:rsidRPr="00BF62E3">
              <w:rPr>
                <w:rFonts w:cs="Calibri"/>
                <w:szCs w:val="18"/>
              </w:rPr>
              <w:t>HFC-143a</w:t>
            </w:r>
          </w:p>
        </w:tc>
        <w:tc>
          <w:tcPr>
            <w:tcW w:w="624" w:type="dxa"/>
            <w:shd w:val="clear" w:color="auto" w:fill="auto"/>
          </w:tcPr>
          <w:p w14:paraId="7B31FFEE"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834536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1A719A79"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133FE2E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14F1AF89"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6E7E3E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91ED32F"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E9889BE"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CE9056F"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r>
      <w:tr w:rsidR="007D3075" w:rsidRPr="00BF62E3" w14:paraId="2527EBCC" w14:textId="77777777" w:rsidTr="00DB0724">
        <w:tc>
          <w:tcPr>
            <w:tcW w:w="3119" w:type="dxa"/>
          </w:tcPr>
          <w:p w14:paraId="36AFB14B" w14:textId="77777777" w:rsidR="007D3075" w:rsidRPr="00BF62E3" w:rsidRDefault="007D3075" w:rsidP="00DB0724">
            <w:pPr>
              <w:pStyle w:val="TableText"/>
              <w:spacing w:before="40" w:after="40"/>
              <w:rPr>
                <w:rFonts w:cs="Calibri"/>
                <w:szCs w:val="18"/>
              </w:rPr>
            </w:pPr>
            <w:r w:rsidRPr="00BF62E3">
              <w:rPr>
                <w:rFonts w:cs="Calibri"/>
                <w:szCs w:val="18"/>
              </w:rPr>
              <w:t>HFC-152</w:t>
            </w:r>
          </w:p>
        </w:tc>
        <w:tc>
          <w:tcPr>
            <w:tcW w:w="624" w:type="dxa"/>
            <w:shd w:val="clear" w:color="auto" w:fill="auto"/>
          </w:tcPr>
          <w:p w14:paraId="0D31490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6CBC05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19F0D9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DDA46D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9DC2A7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E556C2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E22B6A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4C553F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133394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1E231D3A" w14:textId="77777777" w:rsidTr="00DB0724">
        <w:tc>
          <w:tcPr>
            <w:tcW w:w="3119" w:type="dxa"/>
          </w:tcPr>
          <w:p w14:paraId="078DB6A6" w14:textId="77777777" w:rsidR="007D3075" w:rsidRPr="00BF62E3" w:rsidRDefault="007D3075" w:rsidP="00DB0724">
            <w:pPr>
              <w:pStyle w:val="TableText"/>
              <w:spacing w:before="40" w:after="40"/>
              <w:rPr>
                <w:rFonts w:cs="Calibri"/>
                <w:szCs w:val="18"/>
              </w:rPr>
            </w:pPr>
            <w:r w:rsidRPr="00BF62E3">
              <w:rPr>
                <w:rFonts w:cs="Calibri"/>
                <w:szCs w:val="18"/>
              </w:rPr>
              <w:t>HFC-152a</w:t>
            </w:r>
          </w:p>
        </w:tc>
        <w:tc>
          <w:tcPr>
            <w:tcW w:w="624" w:type="dxa"/>
            <w:shd w:val="clear" w:color="auto" w:fill="auto"/>
          </w:tcPr>
          <w:p w14:paraId="62A4AC7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627A7072"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0E38A19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2D9B6E47"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EE26685"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E83D629"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2BB8E33"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04B3A48"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107AA76"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r>
      <w:tr w:rsidR="007D3075" w:rsidRPr="00BF62E3" w14:paraId="5622C6B5" w14:textId="77777777" w:rsidTr="00DB0724">
        <w:tc>
          <w:tcPr>
            <w:tcW w:w="3119" w:type="dxa"/>
          </w:tcPr>
          <w:p w14:paraId="442501EE" w14:textId="77777777" w:rsidR="007D3075" w:rsidRPr="00BF62E3" w:rsidRDefault="007D3075" w:rsidP="00DB0724">
            <w:pPr>
              <w:pStyle w:val="TableText"/>
              <w:spacing w:before="40" w:after="40"/>
              <w:rPr>
                <w:rFonts w:cs="Calibri"/>
                <w:szCs w:val="18"/>
              </w:rPr>
            </w:pPr>
            <w:r w:rsidRPr="00BF62E3">
              <w:rPr>
                <w:rFonts w:cs="Calibri"/>
                <w:szCs w:val="18"/>
              </w:rPr>
              <w:t>HFC-161</w:t>
            </w:r>
          </w:p>
        </w:tc>
        <w:tc>
          <w:tcPr>
            <w:tcW w:w="624" w:type="dxa"/>
            <w:shd w:val="clear" w:color="auto" w:fill="auto"/>
          </w:tcPr>
          <w:p w14:paraId="5AC7CDD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E312A2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F2B84C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391488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798C15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A3E971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E38830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906E29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82F357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46E6EAA2" w14:textId="77777777" w:rsidTr="00DB0724">
        <w:tc>
          <w:tcPr>
            <w:tcW w:w="3119" w:type="dxa"/>
          </w:tcPr>
          <w:p w14:paraId="0F2DFB9A" w14:textId="77777777" w:rsidR="007D3075" w:rsidRPr="00BF62E3" w:rsidRDefault="007D3075" w:rsidP="00DB0724">
            <w:pPr>
              <w:pStyle w:val="TableText"/>
              <w:spacing w:before="40" w:after="40"/>
              <w:rPr>
                <w:rFonts w:cs="Calibri"/>
                <w:szCs w:val="18"/>
              </w:rPr>
            </w:pPr>
            <w:r w:rsidRPr="00BF62E3">
              <w:rPr>
                <w:rFonts w:cs="Calibri"/>
                <w:szCs w:val="18"/>
              </w:rPr>
              <w:t>HFC-227ea</w:t>
            </w:r>
          </w:p>
        </w:tc>
        <w:tc>
          <w:tcPr>
            <w:tcW w:w="624" w:type="dxa"/>
            <w:shd w:val="clear" w:color="auto" w:fill="auto"/>
          </w:tcPr>
          <w:p w14:paraId="721A015C"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6AB30C06"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71E127B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65BD2950"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24E6C4E5"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41C4F12"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D124321"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0A5F772"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A129B91"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r>
      <w:tr w:rsidR="007D3075" w:rsidRPr="00BF62E3" w14:paraId="7BEB7179" w14:textId="77777777" w:rsidTr="00DB0724">
        <w:tc>
          <w:tcPr>
            <w:tcW w:w="3119" w:type="dxa"/>
          </w:tcPr>
          <w:p w14:paraId="23C42457" w14:textId="77777777" w:rsidR="007D3075" w:rsidRPr="00BF62E3" w:rsidRDefault="007D3075" w:rsidP="00DB0724">
            <w:pPr>
              <w:pStyle w:val="TableText"/>
              <w:spacing w:before="40" w:after="40"/>
              <w:rPr>
                <w:rFonts w:cs="Calibri"/>
                <w:szCs w:val="18"/>
              </w:rPr>
            </w:pPr>
            <w:r w:rsidRPr="00BF62E3">
              <w:rPr>
                <w:rFonts w:cs="Calibri"/>
                <w:szCs w:val="18"/>
              </w:rPr>
              <w:t>HFC-236cb</w:t>
            </w:r>
          </w:p>
        </w:tc>
        <w:tc>
          <w:tcPr>
            <w:tcW w:w="624" w:type="dxa"/>
            <w:shd w:val="clear" w:color="auto" w:fill="auto"/>
          </w:tcPr>
          <w:p w14:paraId="36B2EF2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98C907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08E158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5DC5A5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181CEE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BEA9EC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2DAEB1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37AFD8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05BC6E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0823850C" w14:textId="77777777" w:rsidTr="00DB0724">
        <w:tc>
          <w:tcPr>
            <w:tcW w:w="3119" w:type="dxa"/>
          </w:tcPr>
          <w:p w14:paraId="126D2712" w14:textId="77777777" w:rsidR="007D3075" w:rsidRPr="00BF62E3" w:rsidRDefault="007D3075" w:rsidP="00DB0724">
            <w:pPr>
              <w:pStyle w:val="TableText"/>
              <w:spacing w:before="40" w:after="40"/>
              <w:rPr>
                <w:rFonts w:cs="Calibri"/>
                <w:szCs w:val="18"/>
              </w:rPr>
            </w:pPr>
            <w:r w:rsidRPr="00BF62E3">
              <w:rPr>
                <w:rFonts w:cs="Calibri"/>
                <w:szCs w:val="18"/>
              </w:rPr>
              <w:t>HFC-236ea</w:t>
            </w:r>
          </w:p>
        </w:tc>
        <w:tc>
          <w:tcPr>
            <w:tcW w:w="624" w:type="dxa"/>
            <w:shd w:val="clear" w:color="auto" w:fill="auto"/>
          </w:tcPr>
          <w:p w14:paraId="0080979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0450CB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406C36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282CDF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F2523A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ED56EC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D066E4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AC0776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4B252E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09F8D95D" w14:textId="77777777" w:rsidTr="00DB0724">
        <w:tc>
          <w:tcPr>
            <w:tcW w:w="3119" w:type="dxa"/>
          </w:tcPr>
          <w:p w14:paraId="55B3CD03" w14:textId="77777777" w:rsidR="007D3075" w:rsidRPr="00BF62E3" w:rsidRDefault="007D3075" w:rsidP="00DB0724">
            <w:pPr>
              <w:pStyle w:val="TableText"/>
              <w:spacing w:before="40" w:after="40"/>
              <w:rPr>
                <w:rFonts w:cs="Calibri"/>
                <w:szCs w:val="18"/>
              </w:rPr>
            </w:pPr>
            <w:r w:rsidRPr="00BF62E3">
              <w:rPr>
                <w:rFonts w:cs="Calibri"/>
                <w:szCs w:val="18"/>
              </w:rPr>
              <w:t>HFC-236fa</w:t>
            </w:r>
          </w:p>
        </w:tc>
        <w:tc>
          <w:tcPr>
            <w:tcW w:w="624" w:type="dxa"/>
            <w:shd w:val="clear" w:color="auto" w:fill="auto"/>
          </w:tcPr>
          <w:p w14:paraId="6DCCDA0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6D46A7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E05859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4E2BF5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9D2F2D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CBA656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5D1688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DA4C94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5CAA3C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36879BDB" w14:textId="77777777" w:rsidTr="00DB0724">
        <w:tc>
          <w:tcPr>
            <w:tcW w:w="3119" w:type="dxa"/>
          </w:tcPr>
          <w:p w14:paraId="2AB78BBE" w14:textId="77777777" w:rsidR="007D3075" w:rsidRPr="00BF62E3" w:rsidRDefault="007D3075" w:rsidP="00DB0724">
            <w:pPr>
              <w:pStyle w:val="TableText"/>
              <w:spacing w:before="40" w:after="40"/>
              <w:rPr>
                <w:rFonts w:cs="Calibri"/>
                <w:szCs w:val="18"/>
              </w:rPr>
            </w:pPr>
            <w:r w:rsidRPr="00BF62E3">
              <w:rPr>
                <w:rFonts w:cs="Calibri"/>
                <w:szCs w:val="18"/>
              </w:rPr>
              <w:t>HFC-245ca</w:t>
            </w:r>
          </w:p>
        </w:tc>
        <w:tc>
          <w:tcPr>
            <w:tcW w:w="624" w:type="dxa"/>
            <w:shd w:val="clear" w:color="auto" w:fill="auto"/>
          </w:tcPr>
          <w:p w14:paraId="5E78D26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C2BFC0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E7161A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EBB2E5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DED72B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9565F1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18B17B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01A05A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1578B4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05C67BF7" w14:textId="77777777" w:rsidTr="00DB0724">
        <w:tc>
          <w:tcPr>
            <w:tcW w:w="3119" w:type="dxa"/>
          </w:tcPr>
          <w:p w14:paraId="0B72F1B6" w14:textId="77777777" w:rsidR="007D3075" w:rsidRPr="00BF62E3" w:rsidRDefault="007D3075" w:rsidP="00DB0724">
            <w:pPr>
              <w:pStyle w:val="TableText"/>
              <w:spacing w:before="40" w:after="40"/>
              <w:rPr>
                <w:rFonts w:cs="Calibri"/>
                <w:szCs w:val="18"/>
              </w:rPr>
            </w:pPr>
            <w:r w:rsidRPr="00BF62E3">
              <w:rPr>
                <w:rFonts w:cs="Calibri"/>
                <w:szCs w:val="18"/>
              </w:rPr>
              <w:t>HFC-245fa</w:t>
            </w:r>
          </w:p>
        </w:tc>
        <w:tc>
          <w:tcPr>
            <w:tcW w:w="624" w:type="dxa"/>
            <w:shd w:val="clear" w:color="auto" w:fill="auto"/>
          </w:tcPr>
          <w:p w14:paraId="53AF7BBA"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0E2A79A5"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0E89781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AD02F2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2FAE5C4A"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F174A4A"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B89D6B1"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01FE2E07"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0F388156"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r>
      <w:tr w:rsidR="007D3075" w:rsidRPr="00BF62E3" w14:paraId="5B894151" w14:textId="77777777" w:rsidTr="00DB0724">
        <w:tc>
          <w:tcPr>
            <w:tcW w:w="3119" w:type="dxa"/>
          </w:tcPr>
          <w:p w14:paraId="2A8E744B" w14:textId="77777777" w:rsidR="007D3075" w:rsidRPr="00BF62E3" w:rsidRDefault="007D3075" w:rsidP="00DB0724">
            <w:pPr>
              <w:pStyle w:val="TableText"/>
              <w:spacing w:before="40" w:after="40"/>
              <w:rPr>
                <w:rFonts w:cs="Calibri"/>
                <w:szCs w:val="18"/>
              </w:rPr>
            </w:pPr>
            <w:r w:rsidRPr="00BF62E3">
              <w:rPr>
                <w:rFonts w:cs="Calibri"/>
                <w:szCs w:val="18"/>
              </w:rPr>
              <w:t>HFC-365mfc</w:t>
            </w:r>
          </w:p>
        </w:tc>
        <w:tc>
          <w:tcPr>
            <w:tcW w:w="624" w:type="dxa"/>
            <w:shd w:val="clear" w:color="auto" w:fill="auto"/>
          </w:tcPr>
          <w:p w14:paraId="3610389D"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2758B0E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108888C2"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60F33C56"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6E5EA27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F8C3076"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002BE860"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2F7E659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1F0D47D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r>
      <w:tr w:rsidR="007D3075" w:rsidRPr="00BF62E3" w14:paraId="729E985C" w14:textId="77777777" w:rsidTr="00DB0724">
        <w:tc>
          <w:tcPr>
            <w:tcW w:w="3119" w:type="dxa"/>
          </w:tcPr>
          <w:p w14:paraId="3B9BAE32" w14:textId="77777777" w:rsidR="007D3075" w:rsidRPr="00BF62E3" w:rsidRDefault="007D3075" w:rsidP="00DB0724">
            <w:pPr>
              <w:pStyle w:val="TableText"/>
              <w:spacing w:before="40" w:after="40"/>
              <w:rPr>
                <w:rFonts w:cs="Calibri"/>
                <w:szCs w:val="18"/>
              </w:rPr>
            </w:pPr>
            <w:r w:rsidRPr="00BF62E3">
              <w:rPr>
                <w:rFonts w:cs="Calibri"/>
                <w:szCs w:val="18"/>
              </w:rPr>
              <w:t>Unspecified mix of HFCs (kt CO</w:t>
            </w:r>
            <w:r w:rsidRPr="00BF62E3">
              <w:rPr>
                <w:rFonts w:cs="Calibri"/>
                <w:szCs w:val="18"/>
                <w:vertAlign w:val="subscript"/>
              </w:rPr>
              <w:t>2</w:t>
            </w:r>
            <w:r w:rsidRPr="00BF62E3">
              <w:rPr>
                <w:rFonts w:cs="Calibri"/>
                <w:szCs w:val="18"/>
              </w:rPr>
              <w:t>-equivalent)</w:t>
            </w:r>
          </w:p>
        </w:tc>
        <w:tc>
          <w:tcPr>
            <w:tcW w:w="624" w:type="dxa"/>
            <w:shd w:val="clear" w:color="auto" w:fill="auto"/>
          </w:tcPr>
          <w:p w14:paraId="5E7691F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5CAE72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413B4D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30E645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A2D3B1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44001F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6987E8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33AEF6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6FF7E5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3C0BD371" w14:textId="77777777" w:rsidTr="00DB0724">
        <w:tc>
          <w:tcPr>
            <w:tcW w:w="3119" w:type="dxa"/>
          </w:tcPr>
          <w:p w14:paraId="4947E992" w14:textId="77777777" w:rsidR="007D3075" w:rsidRPr="00BF62E3" w:rsidRDefault="007D3075" w:rsidP="00DB0724">
            <w:pPr>
              <w:pStyle w:val="TableText"/>
              <w:spacing w:before="40" w:after="40"/>
              <w:rPr>
                <w:rFonts w:cs="Calibri"/>
                <w:szCs w:val="18"/>
              </w:rPr>
            </w:pPr>
            <w:r w:rsidRPr="00BF62E3">
              <w:rPr>
                <w:rFonts w:cs="Calibri"/>
                <w:b/>
                <w:bCs/>
                <w:szCs w:val="18"/>
              </w:rPr>
              <w:t>Emissions of PFCs (kt CO</w:t>
            </w:r>
            <w:r w:rsidRPr="00BF62E3">
              <w:rPr>
                <w:rFonts w:cs="Calibri"/>
                <w:b/>
                <w:bCs/>
                <w:szCs w:val="18"/>
                <w:vertAlign w:val="subscript"/>
              </w:rPr>
              <w:t>2</w:t>
            </w:r>
            <w:r w:rsidRPr="00BF62E3">
              <w:rPr>
                <w:rFonts w:cs="Calibri"/>
                <w:b/>
                <w:bCs/>
                <w:szCs w:val="18"/>
              </w:rPr>
              <w:t>-equivalent)</w:t>
            </w:r>
          </w:p>
        </w:tc>
        <w:tc>
          <w:tcPr>
            <w:tcW w:w="624" w:type="dxa"/>
            <w:shd w:val="clear" w:color="auto" w:fill="auto"/>
          </w:tcPr>
          <w:p w14:paraId="66D87275" w14:textId="77777777" w:rsidR="007D3075" w:rsidRPr="00BF62E3" w:rsidRDefault="007D3075" w:rsidP="00DB0724">
            <w:pPr>
              <w:pStyle w:val="TableText"/>
              <w:spacing w:before="40" w:after="40"/>
              <w:jc w:val="right"/>
              <w:rPr>
                <w:rFonts w:cs="Calibri"/>
                <w:szCs w:val="18"/>
              </w:rPr>
            </w:pPr>
            <w:r w:rsidRPr="00BF62E3">
              <w:rPr>
                <w:rFonts w:cs="Calibri"/>
                <w:szCs w:val="18"/>
              </w:rPr>
              <w:t>909.95</w:t>
            </w:r>
          </w:p>
        </w:tc>
        <w:tc>
          <w:tcPr>
            <w:tcW w:w="624" w:type="dxa"/>
            <w:shd w:val="clear" w:color="auto" w:fill="auto"/>
          </w:tcPr>
          <w:p w14:paraId="18ABEC57" w14:textId="77777777" w:rsidR="007D3075" w:rsidRPr="00BF62E3" w:rsidRDefault="007D3075" w:rsidP="00DB0724">
            <w:pPr>
              <w:pStyle w:val="TableText"/>
              <w:spacing w:before="40" w:after="40"/>
              <w:jc w:val="right"/>
              <w:rPr>
                <w:rFonts w:cs="Calibri"/>
                <w:szCs w:val="18"/>
              </w:rPr>
            </w:pPr>
            <w:r w:rsidRPr="00BF62E3">
              <w:rPr>
                <w:rFonts w:cs="Calibri"/>
                <w:szCs w:val="18"/>
              </w:rPr>
              <w:t>903.79</w:t>
            </w:r>
          </w:p>
        </w:tc>
        <w:tc>
          <w:tcPr>
            <w:tcW w:w="624" w:type="dxa"/>
            <w:shd w:val="clear" w:color="auto" w:fill="auto"/>
          </w:tcPr>
          <w:p w14:paraId="1696866C" w14:textId="77777777" w:rsidR="007D3075" w:rsidRPr="00BF62E3" w:rsidRDefault="007D3075" w:rsidP="00DB0724">
            <w:pPr>
              <w:pStyle w:val="TableText"/>
              <w:spacing w:before="40" w:after="40"/>
              <w:jc w:val="right"/>
              <w:rPr>
                <w:rFonts w:cs="Calibri"/>
                <w:szCs w:val="18"/>
              </w:rPr>
            </w:pPr>
            <w:r w:rsidRPr="00BF62E3">
              <w:rPr>
                <w:rFonts w:cs="Calibri"/>
                <w:szCs w:val="18"/>
              </w:rPr>
              <w:t>461.88</w:t>
            </w:r>
          </w:p>
        </w:tc>
        <w:tc>
          <w:tcPr>
            <w:tcW w:w="624" w:type="dxa"/>
            <w:shd w:val="clear" w:color="auto" w:fill="auto"/>
          </w:tcPr>
          <w:p w14:paraId="27AF9548" w14:textId="77777777" w:rsidR="007D3075" w:rsidRPr="00BF62E3" w:rsidRDefault="007D3075" w:rsidP="00DB0724">
            <w:pPr>
              <w:pStyle w:val="TableText"/>
              <w:spacing w:before="40" w:after="40"/>
              <w:jc w:val="right"/>
              <w:rPr>
                <w:rFonts w:cs="Calibri"/>
                <w:szCs w:val="18"/>
              </w:rPr>
            </w:pPr>
            <w:r w:rsidRPr="00BF62E3">
              <w:rPr>
                <w:rFonts w:cs="Calibri"/>
                <w:szCs w:val="18"/>
              </w:rPr>
              <w:t>210.16</w:t>
            </w:r>
          </w:p>
        </w:tc>
        <w:tc>
          <w:tcPr>
            <w:tcW w:w="624" w:type="dxa"/>
            <w:shd w:val="clear" w:color="auto" w:fill="auto"/>
          </w:tcPr>
          <w:p w14:paraId="15FEBFE7" w14:textId="77777777" w:rsidR="007D3075" w:rsidRPr="00BF62E3" w:rsidRDefault="007D3075" w:rsidP="00DB0724">
            <w:pPr>
              <w:pStyle w:val="TableText"/>
              <w:spacing w:before="40" w:after="40"/>
              <w:jc w:val="right"/>
              <w:rPr>
                <w:rFonts w:cs="Calibri"/>
                <w:szCs w:val="18"/>
              </w:rPr>
            </w:pPr>
            <w:r w:rsidRPr="00BF62E3">
              <w:rPr>
                <w:rFonts w:cs="Calibri"/>
                <w:szCs w:val="18"/>
              </w:rPr>
              <w:t>186.18</w:t>
            </w:r>
          </w:p>
        </w:tc>
        <w:tc>
          <w:tcPr>
            <w:tcW w:w="624" w:type="dxa"/>
            <w:shd w:val="clear" w:color="auto" w:fill="auto"/>
          </w:tcPr>
          <w:p w14:paraId="6914C51A" w14:textId="77777777" w:rsidR="007D3075" w:rsidRPr="00BF62E3" w:rsidRDefault="007D3075" w:rsidP="00DB0724">
            <w:pPr>
              <w:pStyle w:val="TableText"/>
              <w:spacing w:before="40" w:after="40"/>
              <w:jc w:val="right"/>
              <w:rPr>
                <w:rFonts w:cs="Calibri"/>
                <w:szCs w:val="18"/>
              </w:rPr>
            </w:pPr>
            <w:r w:rsidRPr="00BF62E3">
              <w:rPr>
                <w:rFonts w:cs="Calibri"/>
                <w:szCs w:val="18"/>
              </w:rPr>
              <w:t>153.28</w:t>
            </w:r>
          </w:p>
        </w:tc>
        <w:tc>
          <w:tcPr>
            <w:tcW w:w="624" w:type="dxa"/>
            <w:shd w:val="clear" w:color="auto" w:fill="auto"/>
          </w:tcPr>
          <w:p w14:paraId="5CDA5B86" w14:textId="77777777" w:rsidR="007D3075" w:rsidRPr="00BF62E3" w:rsidRDefault="007D3075" w:rsidP="00DB0724">
            <w:pPr>
              <w:pStyle w:val="TableText"/>
              <w:spacing w:before="40" w:after="40"/>
              <w:jc w:val="right"/>
              <w:rPr>
                <w:rFonts w:cs="Calibri"/>
                <w:szCs w:val="18"/>
              </w:rPr>
            </w:pPr>
            <w:r w:rsidRPr="00BF62E3">
              <w:rPr>
                <w:rFonts w:cs="Calibri"/>
                <w:szCs w:val="18"/>
              </w:rPr>
              <w:t>278.98</w:t>
            </w:r>
          </w:p>
        </w:tc>
        <w:tc>
          <w:tcPr>
            <w:tcW w:w="624" w:type="dxa"/>
            <w:shd w:val="clear" w:color="auto" w:fill="auto"/>
          </w:tcPr>
          <w:p w14:paraId="3FF5FECB" w14:textId="77777777" w:rsidR="007D3075" w:rsidRPr="00BF62E3" w:rsidRDefault="007D3075" w:rsidP="00DB0724">
            <w:pPr>
              <w:pStyle w:val="TableText"/>
              <w:spacing w:before="40" w:after="40"/>
              <w:jc w:val="right"/>
              <w:rPr>
                <w:rFonts w:cs="Calibri"/>
                <w:szCs w:val="18"/>
              </w:rPr>
            </w:pPr>
            <w:r w:rsidRPr="00BF62E3">
              <w:rPr>
                <w:rFonts w:cs="Calibri"/>
                <w:szCs w:val="18"/>
              </w:rPr>
              <w:t>201.11</w:t>
            </w:r>
          </w:p>
        </w:tc>
        <w:tc>
          <w:tcPr>
            <w:tcW w:w="624" w:type="dxa"/>
            <w:shd w:val="clear" w:color="auto" w:fill="auto"/>
          </w:tcPr>
          <w:p w14:paraId="5B3C86CA" w14:textId="77777777" w:rsidR="007D3075" w:rsidRPr="00BF62E3" w:rsidRDefault="007D3075" w:rsidP="00DB0724">
            <w:pPr>
              <w:pStyle w:val="TableText"/>
              <w:spacing w:before="40" w:after="40"/>
              <w:jc w:val="right"/>
              <w:rPr>
                <w:rFonts w:cs="Calibri"/>
                <w:szCs w:val="18"/>
              </w:rPr>
            </w:pPr>
            <w:r w:rsidRPr="00BF62E3">
              <w:rPr>
                <w:rFonts w:cs="Calibri"/>
                <w:szCs w:val="18"/>
              </w:rPr>
              <w:t>151.38</w:t>
            </w:r>
          </w:p>
        </w:tc>
      </w:tr>
      <w:tr w:rsidR="007D3075" w:rsidRPr="00BF62E3" w14:paraId="309C18B4" w14:textId="77777777" w:rsidTr="00DB0724">
        <w:tc>
          <w:tcPr>
            <w:tcW w:w="3119" w:type="dxa"/>
          </w:tcPr>
          <w:p w14:paraId="2CBB6AA5" w14:textId="77777777" w:rsidR="007D3075" w:rsidRPr="00BF62E3" w:rsidRDefault="007D3075" w:rsidP="00DB0724">
            <w:pPr>
              <w:pStyle w:val="TableText"/>
              <w:spacing w:before="40" w:after="40"/>
              <w:rPr>
                <w:rFonts w:cs="Calibri"/>
                <w:szCs w:val="18"/>
              </w:rPr>
            </w:pPr>
            <w:r w:rsidRPr="00BF62E3">
              <w:rPr>
                <w:rFonts w:cs="Calibri"/>
                <w:szCs w:val="18"/>
              </w:rPr>
              <w:t>CF</w:t>
            </w:r>
            <w:r w:rsidRPr="00BF62E3">
              <w:rPr>
                <w:rFonts w:cs="Calibri"/>
                <w:color w:val="000000"/>
                <w:szCs w:val="18"/>
                <w:vertAlign w:val="subscript"/>
              </w:rPr>
              <w:t>4</w:t>
            </w:r>
          </w:p>
        </w:tc>
        <w:tc>
          <w:tcPr>
            <w:tcW w:w="624" w:type="dxa"/>
            <w:shd w:val="clear" w:color="auto" w:fill="auto"/>
          </w:tcPr>
          <w:p w14:paraId="2CF7188E" w14:textId="77777777" w:rsidR="007D3075" w:rsidRPr="00BF62E3" w:rsidRDefault="007D3075" w:rsidP="00DB0724">
            <w:pPr>
              <w:pStyle w:val="TableText"/>
              <w:spacing w:before="40" w:after="40"/>
              <w:jc w:val="right"/>
              <w:rPr>
                <w:rFonts w:cs="Calibri"/>
                <w:szCs w:val="18"/>
              </w:rPr>
            </w:pPr>
            <w:r w:rsidRPr="00BF62E3">
              <w:rPr>
                <w:rFonts w:cs="Calibri"/>
                <w:szCs w:val="18"/>
              </w:rPr>
              <w:t>0.11</w:t>
            </w:r>
          </w:p>
        </w:tc>
        <w:tc>
          <w:tcPr>
            <w:tcW w:w="624" w:type="dxa"/>
            <w:shd w:val="clear" w:color="auto" w:fill="auto"/>
          </w:tcPr>
          <w:p w14:paraId="1E75C68C" w14:textId="77777777" w:rsidR="007D3075" w:rsidRPr="00BF62E3" w:rsidRDefault="007D3075" w:rsidP="00DB0724">
            <w:pPr>
              <w:pStyle w:val="TableText"/>
              <w:spacing w:before="40" w:after="40"/>
              <w:jc w:val="right"/>
              <w:rPr>
                <w:rFonts w:cs="Calibri"/>
                <w:szCs w:val="18"/>
              </w:rPr>
            </w:pPr>
            <w:r w:rsidRPr="00BF62E3">
              <w:rPr>
                <w:rFonts w:cs="Calibri"/>
                <w:szCs w:val="18"/>
              </w:rPr>
              <w:t>0.10</w:t>
            </w:r>
          </w:p>
        </w:tc>
        <w:tc>
          <w:tcPr>
            <w:tcW w:w="624" w:type="dxa"/>
            <w:shd w:val="clear" w:color="auto" w:fill="auto"/>
          </w:tcPr>
          <w:p w14:paraId="274E9CDD" w14:textId="77777777" w:rsidR="007D3075" w:rsidRPr="00BF62E3" w:rsidRDefault="007D3075" w:rsidP="00DB0724">
            <w:pPr>
              <w:pStyle w:val="TableText"/>
              <w:spacing w:before="40" w:after="40"/>
              <w:jc w:val="right"/>
              <w:rPr>
                <w:rFonts w:cs="Calibri"/>
                <w:szCs w:val="18"/>
              </w:rPr>
            </w:pPr>
            <w:r w:rsidRPr="00BF62E3">
              <w:rPr>
                <w:rFonts w:cs="Calibri"/>
                <w:szCs w:val="18"/>
              </w:rPr>
              <w:t>0.05</w:t>
            </w:r>
          </w:p>
        </w:tc>
        <w:tc>
          <w:tcPr>
            <w:tcW w:w="624" w:type="dxa"/>
            <w:shd w:val="clear" w:color="auto" w:fill="auto"/>
          </w:tcPr>
          <w:p w14:paraId="0DE48003" w14:textId="77777777" w:rsidR="007D3075" w:rsidRPr="00BF62E3" w:rsidRDefault="007D3075" w:rsidP="00DB0724">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120FAFA3" w14:textId="77777777" w:rsidR="007D3075" w:rsidRPr="00BF62E3" w:rsidRDefault="007D3075" w:rsidP="00DB0724">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7ED1AAB2" w14:textId="77777777" w:rsidR="007D3075" w:rsidRPr="00BF62E3" w:rsidRDefault="007D3075" w:rsidP="00DB0724">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4C8E6E7E" w14:textId="77777777" w:rsidR="007D3075" w:rsidRPr="00BF62E3" w:rsidRDefault="007D3075" w:rsidP="00DB0724">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0F31AD1F" w14:textId="77777777" w:rsidR="007D3075" w:rsidRPr="00BF62E3" w:rsidRDefault="007D3075" w:rsidP="00DB0724">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7FCB2D77"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r>
      <w:tr w:rsidR="007D3075" w:rsidRPr="00BF62E3" w14:paraId="482511B3" w14:textId="77777777" w:rsidTr="00DB0724">
        <w:tc>
          <w:tcPr>
            <w:tcW w:w="3119" w:type="dxa"/>
          </w:tcPr>
          <w:p w14:paraId="6F6C8F93" w14:textId="77777777" w:rsidR="007D3075" w:rsidRPr="00BF62E3" w:rsidRDefault="007D3075" w:rsidP="00DB0724">
            <w:pPr>
              <w:pStyle w:val="TableText"/>
              <w:spacing w:before="40" w:after="40"/>
              <w:rPr>
                <w:rFonts w:cs="Calibri"/>
                <w:szCs w:val="18"/>
              </w:rPr>
            </w:pPr>
            <w:r w:rsidRPr="00BF62E3">
              <w:rPr>
                <w:rFonts w:cs="Calibri"/>
                <w:szCs w:val="18"/>
              </w:rPr>
              <w:t>C</w:t>
            </w:r>
            <w:r w:rsidRPr="00BF62E3">
              <w:rPr>
                <w:rFonts w:cs="Calibri"/>
                <w:color w:val="000000"/>
                <w:szCs w:val="18"/>
                <w:vertAlign w:val="subscript"/>
              </w:rPr>
              <w:t>2</w:t>
            </w:r>
            <w:r w:rsidRPr="00BF62E3">
              <w:rPr>
                <w:rFonts w:cs="Calibri"/>
                <w:color w:val="000000"/>
                <w:szCs w:val="18"/>
              </w:rPr>
              <w:t>F</w:t>
            </w:r>
            <w:r w:rsidRPr="00BF62E3">
              <w:rPr>
                <w:rFonts w:cs="Calibri"/>
                <w:color w:val="000000"/>
                <w:szCs w:val="18"/>
                <w:vertAlign w:val="subscript"/>
              </w:rPr>
              <w:t>6</w:t>
            </w:r>
          </w:p>
        </w:tc>
        <w:tc>
          <w:tcPr>
            <w:tcW w:w="624" w:type="dxa"/>
            <w:shd w:val="clear" w:color="auto" w:fill="auto"/>
          </w:tcPr>
          <w:p w14:paraId="32CCE09B"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78D16ADA"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14FD3784"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5147826B"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F6316F1"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773EDBF"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5749C32"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598DB8B"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42B31DF"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r>
      <w:tr w:rsidR="007D3075" w:rsidRPr="00BF62E3" w14:paraId="562E1CFC" w14:textId="77777777" w:rsidTr="00DB0724">
        <w:tc>
          <w:tcPr>
            <w:tcW w:w="3119" w:type="dxa"/>
          </w:tcPr>
          <w:p w14:paraId="5124EA20" w14:textId="77777777" w:rsidR="007D3075" w:rsidRPr="00BF62E3" w:rsidRDefault="007D3075" w:rsidP="00DB0724">
            <w:pPr>
              <w:pStyle w:val="TableText"/>
              <w:spacing w:before="40" w:after="40"/>
              <w:rPr>
                <w:rFonts w:cs="Calibri"/>
                <w:szCs w:val="18"/>
              </w:rPr>
            </w:pPr>
            <w:r w:rsidRPr="00BF62E3">
              <w:rPr>
                <w:rFonts w:cs="Calibri"/>
                <w:szCs w:val="18"/>
              </w:rPr>
              <w:t>C</w:t>
            </w:r>
            <w:r w:rsidRPr="00BF62E3">
              <w:rPr>
                <w:rFonts w:cs="Calibri"/>
                <w:color w:val="000000"/>
                <w:szCs w:val="18"/>
                <w:vertAlign w:val="subscript"/>
              </w:rPr>
              <w:t>3</w:t>
            </w:r>
            <w:r w:rsidRPr="00BF62E3">
              <w:rPr>
                <w:rFonts w:cs="Calibri"/>
                <w:color w:val="000000"/>
                <w:szCs w:val="18"/>
              </w:rPr>
              <w:t>F</w:t>
            </w:r>
            <w:r w:rsidRPr="00BF62E3">
              <w:rPr>
                <w:rFonts w:cs="Calibri"/>
                <w:color w:val="000000"/>
                <w:szCs w:val="18"/>
                <w:vertAlign w:val="subscript"/>
              </w:rPr>
              <w:t>8</w:t>
            </w:r>
          </w:p>
        </w:tc>
        <w:tc>
          <w:tcPr>
            <w:tcW w:w="624" w:type="dxa"/>
            <w:shd w:val="clear" w:color="auto" w:fill="auto"/>
          </w:tcPr>
          <w:p w14:paraId="1036AF4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1CEE447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7BC4E8E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C290E0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5E0B6639"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765D9070"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E7B22ED"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4F7E33F"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4D5B92F"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r>
      <w:tr w:rsidR="007D3075" w:rsidRPr="00BF62E3" w14:paraId="1EA2962E" w14:textId="77777777" w:rsidTr="00DB0724">
        <w:tc>
          <w:tcPr>
            <w:tcW w:w="3119" w:type="dxa"/>
          </w:tcPr>
          <w:p w14:paraId="421AD261" w14:textId="77777777" w:rsidR="007D3075" w:rsidRPr="00BF62E3" w:rsidRDefault="007D3075" w:rsidP="00DB0724">
            <w:pPr>
              <w:pStyle w:val="TableText"/>
              <w:spacing w:before="40" w:after="40"/>
              <w:rPr>
                <w:rFonts w:cs="Calibri"/>
                <w:szCs w:val="18"/>
              </w:rPr>
            </w:pPr>
            <w:r w:rsidRPr="00BF62E3">
              <w:rPr>
                <w:rFonts w:cs="Calibri"/>
                <w:szCs w:val="18"/>
              </w:rPr>
              <w:t>C</w:t>
            </w:r>
            <w:r w:rsidRPr="00BF62E3">
              <w:rPr>
                <w:rFonts w:cs="Calibri"/>
                <w:color w:val="000000"/>
                <w:szCs w:val="18"/>
                <w:vertAlign w:val="subscript"/>
              </w:rPr>
              <w:t>4</w:t>
            </w:r>
            <w:r w:rsidRPr="00BF62E3">
              <w:rPr>
                <w:rFonts w:cs="Calibri"/>
                <w:color w:val="000000"/>
                <w:szCs w:val="18"/>
              </w:rPr>
              <w:t>F</w:t>
            </w:r>
            <w:r w:rsidRPr="00BF62E3">
              <w:rPr>
                <w:rFonts w:cs="Calibri"/>
                <w:color w:val="000000"/>
                <w:szCs w:val="18"/>
                <w:vertAlign w:val="subscript"/>
              </w:rPr>
              <w:t>10</w:t>
            </w:r>
          </w:p>
        </w:tc>
        <w:tc>
          <w:tcPr>
            <w:tcW w:w="624" w:type="dxa"/>
            <w:shd w:val="clear" w:color="auto" w:fill="auto"/>
          </w:tcPr>
          <w:p w14:paraId="1A059D1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469657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A671AD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07E81C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046766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A3A357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6214E4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6C5AB6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84E4B1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5655541C" w14:textId="77777777" w:rsidTr="00DB0724">
        <w:tc>
          <w:tcPr>
            <w:tcW w:w="3119" w:type="dxa"/>
          </w:tcPr>
          <w:p w14:paraId="5E6835BB" w14:textId="77777777" w:rsidR="007D3075" w:rsidRPr="00BF62E3" w:rsidRDefault="007D3075" w:rsidP="00DB0724">
            <w:pPr>
              <w:pStyle w:val="TableText"/>
              <w:spacing w:before="40" w:after="40"/>
              <w:rPr>
                <w:rFonts w:cs="Calibri"/>
                <w:szCs w:val="18"/>
              </w:rPr>
            </w:pPr>
            <w:r w:rsidRPr="00BF62E3">
              <w:rPr>
                <w:rFonts w:cs="Calibri"/>
                <w:szCs w:val="18"/>
              </w:rPr>
              <w:t>c-C</w:t>
            </w:r>
            <w:r w:rsidRPr="00BF62E3">
              <w:rPr>
                <w:rFonts w:cs="Calibri"/>
                <w:color w:val="000000"/>
                <w:szCs w:val="18"/>
                <w:vertAlign w:val="subscript"/>
              </w:rPr>
              <w:t>4</w:t>
            </w:r>
            <w:r w:rsidRPr="00BF62E3">
              <w:rPr>
                <w:rFonts w:cs="Calibri"/>
                <w:color w:val="000000"/>
                <w:szCs w:val="18"/>
              </w:rPr>
              <w:t>F</w:t>
            </w:r>
            <w:r w:rsidRPr="00BF62E3">
              <w:rPr>
                <w:rFonts w:cs="Calibri"/>
                <w:color w:val="000000"/>
                <w:szCs w:val="18"/>
                <w:vertAlign w:val="subscript"/>
              </w:rPr>
              <w:t>8</w:t>
            </w:r>
          </w:p>
        </w:tc>
        <w:tc>
          <w:tcPr>
            <w:tcW w:w="624" w:type="dxa"/>
            <w:shd w:val="clear" w:color="auto" w:fill="auto"/>
          </w:tcPr>
          <w:p w14:paraId="5EE22AA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58B8C8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59B0FE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8BDEA3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8CFC70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61433F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01A2FF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7AF218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4A4EE4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591961FC" w14:textId="77777777" w:rsidTr="00DB0724">
        <w:tc>
          <w:tcPr>
            <w:tcW w:w="3119" w:type="dxa"/>
          </w:tcPr>
          <w:p w14:paraId="228892DC" w14:textId="77777777" w:rsidR="007D3075" w:rsidRPr="00BF62E3" w:rsidRDefault="007D3075" w:rsidP="00DB0724">
            <w:pPr>
              <w:pStyle w:val="TableText"/>
              <w:spacing w:before="40" w:after="40"/>
              <w:rPr>
                <w:rFonts w:cs="Calibri"/>
                <w:szCs w:val="18"/>
              </w:rPr>
            </w:pPr>
            <w:r w:rsidRPr="00BF62E3">
              <w:rPr>
                <w:rFonts w:cs="Calibri"/>
                <w:szCs w:val="18"/>
              </w:rPr>
              <w:t>C</w:t>
            </w:r>
            <w:r w:rsidRPr="00BF62E3">
              <w:rPr>
                <w:rFonts w:cs="Calibri"/>
                <w:color w:val="000000"/>
                <w:szCs w:val="18"/>
                <w:vertAlign w:val="subscript"/>
              </w:rPr>
              <w:t>5</w:t>
            </w:r>
            <w:r w:rsidRPr="00BF62E3">
              <w:rPr>
                <w:rFonts w:cs="Calibri"/>
                <w:color w:val="000000"/>
                <w:szCs w:val="18"/>
              </w:rPr>
              <w:t>F</w:t>
            </w:r>
            <w:r w:rsidRPr="00BF62E3">
              <w:rPr>
                <w:rFonts w:cs="Calibri"/>
                <w:color w:val="000000"/>
                <w:szCs w:val="18"/>
                <w:vertAlign w:val="subscript"/>
              </w:rPr>
              <w:t>12</w:t>
            </w:r>
          </w:p>
        </w:tc>
        <w:tc>
          <w:tcPr>
            <w:tcW w:w="624" w:type="dxa"/>
            <w:shd w:val="clear" w:color="auto" w:fill="auto"/>
          </w:tcPr>
          <w:p w14:paraId="6C76CFD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5108E1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7274B7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985EE0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209D41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E1B5E9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B096D1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3AB3D9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B67684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2FC21B13" w14:textId="77777777" w:rsidTr="00DB0724">
        <w:tc>
          <w:tcPr>
            <w:tcW w:w="3119" w:type="dxa"/>
          </w:tcPr>
          <w:p w14:paraId="3DD0DEBB" w14:textId="77777777" w:rsidR="007D3075" w:rsidRPr="00BF62E3" w:rsidRDefault="007D3075" w:rsidP="00DB0724">
            <w:pPr>
              <w:pStyle w:val="TableText"/>
              <w:spacing w:before="40" w:after="40"/>
              <w:rPr>
                <w:rFonts w:cs="Calibri"/>
                <w:szCs w:val="18"/>
              </w:rPr>
            </w:pPr>
            <w:r w:rsidRPr="00BF62E3">
              <w:rPr>
                <w:rFonts w:cs="Calibri"/>
                <w:szCs w:val="18"/>
              </w:rPr>
              <w:lastRenderedPageBreak/>
              <w:t>C</w:t>
            </w:r>
            <w:r w:rsidRPr="00BF62E3">
              <w:rPr>
                <w:rFonts w:cs="Calibri"/>
                <w:color w:val="000000"/>
                <w:szCs w:val="18"/>
                <w:vertAlign w:val="subscript"/>
              </w:rPr>
              <w:t>6</w:t>
            </w:r>
            <w:r w:rsidRPr="00BF62E3">
              <w:rPr>
                <w:rFonts w:cs="Calibri"/>
                <w:color w:val="000000"/>
                <w:szCs w:val="18"/>
              </w:rPr>
              <w:t>F</w:t>
            </w:r>
            <w:r w:rsidRPr="00BF62E3">
              <w:rPr>
                <w:rFonts w:cs="Calibri"/>
                <w:color w:val="000000"/>
                <w:szCs w:val="18"/>
                <w:vertAlign w:val="subscript"/>
              </w:rPr>
              <w:t>14</w:t>
            </w:r>
          </w:p>
        </w:tc>
        <w:tc>
          <w:tcPr>
            <w:tcW w:w="624" w:type="dxa"/>
            <w:shd w:val="clear" w:color="auto" w:fill="auto"/>
          </w:tcPr>
          <w:p w14:paraId="10FD922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ADC194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8C2034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6053A1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191BEF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F5828A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41C728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26343A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526E23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4736C8A3" w14:textId="77777777" w:rsidTr="00DB0724">
        <w:tc>
          <w:tcPr>
            <w:tcW w:w="3119" w:type="dxa"/>
          </w:tcPr>
          <w:p w14:paraId="44957B5F" w14:textId="77777777" w:rsidR="007D3075" w:rsidRPr="00BF62E3" w:rsidRDefault="007D3075" w:rsidP="00DB0724">
            <w:pPr>
              <w:pStyle w:val="TableText"/>
              <w:spacing w:before="40" w:after="40"/>
              <w:rPr>
                <w:rFonts w:cs="Calibri"/>
                <w:szCs w:val="18"/>
              </w:rPr>
            </w:pPr>
            <w:r w:rsidRPr="00BF62E3">
              <w:rPr>
                <w:rFonts w:cs="Calibri"/>
                <w:szCs w:val="18"/>
              </w:rPr>
              <w:t>C10F18</w:t>
            </w:r>
          </w:p>
        </w:tc>
        <w:tc>
          <w:tcPr>
            <w:tcW w:w="624" w:type="dxa"/>
            <w:shd w:val="clear" w:color="auto" w:fill="auto"/>
          </w:tcPr>
          <w:p w14:paraId="35AAD2B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561885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9B8931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8EF2A8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A3F42B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7EFB0B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15B197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EED0B4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6D57D5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331FAEF7" w14:textId="77777777" w:rsidTr="00DB0724">
        <w:tc>
          <w:tcPr>
            <w:tcW w:w="3119" w:type="dxa"/>
          </w:tcPr>
          <w:p w14:paraId="1BBBFCBB" w14:textId="77777777" w:rsidR="007D3075" w:rsidRPr="00BF62E3" w:rsidRDefault="007D3075" w:rsidP="00DB0724">
            <w:pPr>
              <w:pStyle w:val="TableText"/>
              <w:spacing w:before="40" w:after="40"/>
              <w:rPr>
                <w:rFonts w:cs="Calibri"/>
                <w:szCs w:val="18"/>
              </w:rPr>
            </w:pPr>
            <w:r w:rsidRPr="00BF62E3">
              <w:rPr>
                <w:rFonts w:cs="Calibri"/>
                <w:szCs w:val="18"/>
              </w:rPr>
              <w:t>c-C3F6</w:t>
            </w:r>
          </w:p>
        </w:tc>
        <w:tc>
          <w:tcPr>
            <w:tcW w:w="624" w:type="dxa"/>
            <w:shd w:val="clear" w:color="auto" w:fill="auto"/>
          </w:tcPr>
          <w:p w14:paraId="15DB561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A83A1F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6E9CEE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2B47BD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100D3B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7C69B5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94281F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77FE7D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0EF306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2549F652" w14:textId="77777777" w:rsidTr="00DB0724">
        <w:tc>
          <w:tcPr>
            <w:tcW w:w="3119" w:type="dxa"/>
          </w:tcPr>
          <w:p w14:paraId="6187F645" w14:textId="77777777" w:rsidR="007D3075" w:rsidRPr="00BF62E3" w:rsidRDefault="007D3075" w:rsidP="00DB0724">
            <w:pPr>
              <w:pStyle w:val="TableText"/>
              <w:spacing w:before="40" w:after="40"/>
              <w:rPr>
                <w:rFonts w:cs="Calibri"/>
                <w:szCs w:val="18"/>
              </w:rPr>
            </w:pPr>
            <w:r w:rsidRPr="00BF62E3">
              <w:rPr>
                <w:rFonts w:cs="Calibri"/>
                <w:szCs w:val="18"/>
              </w:rPr>
              <w:t>Unspecified mix of PFCs (kt CO</w:t>
            </w:r>
            <w:r w:rsidRPr="00BF62E3">
              <w:rPr>
                <w:rFonts w:cs="Calibri"/>
                <w:szCs w:val="18"/>
                <w:vertAlign w:val="subscript"/>
              </w:rPr>
              <w:t>2</w:t>
            </w:r>
            <w:r w:rsidRPr="00BF62E3">
              <w:rPr>
                <w:rFonts w:cs="Calibri"/>
                <w:szCs w:val="18"/>
              </w:rPr>
              <w:t>-equivalent)</w:t>
            </w:r>
          </w:p>
        </w:tc>
        <w:tc>
          <w:tcPr>
            <w:tcW w:w="624" w:type="dxa"/>
          </w:tcPr>
          <w:p w14:paraId="37FFAC4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6680F94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7CE72E2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4BE3159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61C11AC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482C151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5E32B97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5B01484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5B3F451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6AC180F7" w14:textId="77777777" w:rsidTr="00DB0724">
        <w:tc>
          <w:tcPr>
            <w:tcW w:w="3119" w:type="dxa"/>
          </w:tcPr>
          <w:p w14:paraId="217B6A67" w14:textId="77777777" w:rsidR="007D3075" w:rsidRPr="00BF62E3" w:rsidRDefault="007D3075" w:rsidP="00DB0724">
            <w:pPr>
              <w:pStyle w:val="TableText"/>
              <w:spacing w:before="40" w:after="40"/>
              <w:rPr>
                <w:rFonts w:cs="Calibri"/>
                <w:szCs w:val="18"/>
              </w:rPr>
            </w:pPr>
            <w:r w:rsidRPr="00BF62E3">
              <w:rPr>
                <w:rFonts w:cs="Calibri"/>
                <w:b/>
                <w:bCs/>
                <w:szCs w:val="18"/>
              </w:rPr>
              <w:t>Unspecified mix of HFCs and PFCs (kt CO</w:t>
            </w:r>
            <w:r w:rsidRPr="00BF62E3">
              <w:rPr>
                <w:rFonts w:cs="Calibri"/>
                <w:b/>
                <w:bCs/>
                <w:szCs w:val="18"/>
                <w:vertAlign w:val="subscript"/>
              </w:rPr>
              <w:t>2</w:t>
            </w:r>
            <w:r w:rsidRPr="00BF62E3">
              <w:rPr>
                <w:rFonts w:cs="Calibri"/>
                <w:b/>
                <w:bCs/>
                <w:szCs w:val="18"/>
              </w:rPr>
              <w:t>-equivalent)</w:t>
            </w:r>
          </w:p>
        </w:tc>
        <w:tc>
          <w:tcPr>
            <w:tcW w:w="624" w:type="dxa"/>
          </w:tcPr>
          <w:p w14:paraId="16ADB741"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215BF72E"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60266CE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3D2C1DC0"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607E2E0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63B9D116"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6A97187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4191DD5A"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13E59CEA"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r>
      <w:tr w:rsidR="007D3075" w:rsidRPr="00BF62E3" w14:paraId="1E626B13" w14:textId="77777777" w:rsidTr="00DB0724">
        <w:tc>
          <w:tcPr>
            <w:tcW w:w="3119" w:type="dxa"/>
          </w:tcPr>
          <w:p w14:paraId="1C7D7A45" w14:textId="77777777" w:rsidR="007D3075" w:rsidRPr="00BF62E3" w:rsidRDefault="007D3075" w:rsidP="00DB0724">
            <w:pPr>
              <w:pStyle w:val="TableText"/>
              <w:spacing w:before="40" w:after="40"/>
              <w:rPr>
                <w:rFonts w:cs="Calibri"/>
                <w:szCs w:val="18"/>
              </w:rPr>
            </w:pPr>
            <w:r w:rsidRPr="00BF62E3">
              <w:rPr>
                <w:rFonts w:cs="Calibri"/>
                <w:b/>
                <w:bCs/>
                <w:szCs w:val="18"/>
              </w:rPr>
              <w:t>Emissions of SF</w:t>
            </w:r>
            <w:r w:rsidRPr="00BF62E3">
              <w:rPr>
                <w:rFonts w:cs="Calibri"/>
                <w:b/>
                <w:bCs/>
                <w:szCs w:val="18"/>
                <w:vertAlign w:val="subscript"/>
              </w:rPr>
              <w:t>6</w:t>
            </w:r>
            <w:r w:rsidRPr="00BF62E3">
              <w:rPr>
                <w:rFonts w:cs="Calibri"/>
                <w:b/>
                <w:bCs/>
                <w:szCs w:val="18"/>
              </w:rPr>
              <w:t xml:space="preserve"> (kt CO</w:t>
            </w:r>
            <w:r w:rsidRPr="00BF62E3">
              <w:rPr>
                <w:rFonts w:cs="Calibri"/>
                <w:b/>
                <w:bCs/>
                <w:szCs w:val="18"/>
                <w:vertAlign w:val="subscript"/>
              </w:rPr>
              <w:t>2</w:t>
            </w:r>
            <w:r w:rsidRPr="00BF62E3">
              <w:rPr>
                <w:rFonts w:cs="Calibri"/>
                <w:b/>
                <w:bCs/>
                <w:szCs w:val="18"/>
              </w:rPr>
              <w:t>-equivalent)</w:t>
            </w:r>
          </w:p>
        </w:tc>
        <w:tc>
          <w:tcPr>
            <w:tcW w:w="624" w:type="dxa"/>
          </w:tcPr>
          <w:p w14:paraId="14C86A2F" w14:textId="77777777" w:rsidR="007D3075" w:rsidRPr="00BF62E3" w:rsidRDefault="007D3075" w:rsidP="00DB0724">
            <w:pPr>
              <w:pStyle w:val="TableText"/>
              <w:spacing w:before="40" w:after="40"/>
              <w:jc w:val="right"/>
              <w:rPr>
                <w:rFonts w:cs="Calibri"/>
                <w:szCs w:val="18"/>
              </w:rPr>
            </w:pPr>
            <w:r w:rsidRPr="00BF62E3">
              <w:rPr>
                <w:rFonts w:cs="Calibri"/>
                <w:szCs w:val="18"/>
              </w:rPr>
              <w:t>19.97</w:t>
            </w:r>
          </w:p>
        </w:tc>
        <w:tc>
          <w:tcPr>
            <w:tcW w:w="624" w:type="dxa"/>
          </w:tcPr>
          <w:p w14:paraId="679E3AA1" w14:textId="77777777" w:rsidR="007D3075" w:rsidRPr="00BF62E3" w:rsidRDefault="007D3075" w:rsidP="00DB0724">
            <w:pPr>
              <w:pStyle w:val="TableText"/>
              <w:spacing w:before="40" w:after="40"/>
              <w:jc w:val="right"/>
              <w:rPr>
                <w:rFonts w:cs="Calibri"/>
                <w:szCs w:val="18"/>
              </w:rPr>
            </w:pPr>
            <w:r w:rsidRPr="00BF62E3">
              <w:rPr>
                <w:rFonts w:cs="Calibri"/>
                <w:szCs w:val="18"/>
              </w:rPr>
              <w:t>20.86</w:t>
            </w:r>
          </w:p>
        </w:tc>
        <w:tc>
          <w:tcPr>
            <w:tcW w:w="624" w:type="dxa"/>
          </w:tcPr>
          <w:p w14:paraId="3C3C1D1D" w14:textId="77777777" w:rsidR="007D3075" w:rsidRPr="00BF62E3" w:rsidRDefault="007D3075" w:rsidP="00DB0724">
            <w:pPr>
              <w:pStyle w:val="TableText"/>
              <w:spacing w:before="40" w:after="40"/>
              <w:jc w:val="right"/>
              <w:rPr>
                <w:rFonts w:cs="Calibri"/>
                <w:szCs w:val="18"/>
              </w:rPr>
            </w:pPr>
            <w:r w:rsidRPr="00BF62E3">
              <w:rPr>
                <w:rFonts w:cs="Calibri"/>
                <w:szCs w:val="18"/>
              </w:rPr>
              <w:t>21.91</w:t>
            </w:r>
          </w:p>
        </w:tc>
        <w:tc>
          <w:tcPr>
            <w:tcW w:w="624" w:type="dxa"/>
          </w:tcPr>
          <w:p w14:paraId="6935A737" w14:textId="77777777" w:rsidR="007D3075" w:rsidRPr="00BF62E3" w:rsidRDefault="007D3075" w:rsidP="00DB0724">
            <w:pPr>
              <w:pStyle w:val="TableText"/>
              <w:spacing w:before="40" w:after="40"/>
              <w:jc w:val="right"/>
              <w:rPr>
                <w:rFonts w:cs="Calibri"/>
                <w:szCs w:val="18"/>
              </w:rPr>
            </w:pPr>
            <w:r w:rsidRPr="00BF62E3">
              <w:rPr>
                <w:rFonts w:cs="Calibri"/>
                <w:szCs w:val="18"/>
              </w:rPr>
              <w:t>22.69</w:t>
            </w:r>
          </w:p>
        </w:tc>
        <w:tc>
          <w:tcPr>
            <w:tcW w:w="624" w:type="dxa"/>
          </w:tcPr>
          <w:p w14:paraId="4A5CE656" w14:textId="77777777" w:rsidR="007D3075" w:rsidRPr="00BF62E3" w:rsidRDefault="007D3075" w:rsidP="00DB0724">
            <w:pPr>
              <w:pStyle w:val="TableText"/>
              <w:spacing w:before="40" w:after="40"/>
              <w:jc w:val="right"/>
              <w:rPr>
                <w:rFonts w:cs="Calibri"/>
                <w:szCs w:val="18"/>
              </w:rPr>
            </w:pPr>
            <w:r w:rsidRPr="00BF62E3">
              <w:rPr>
                <w:rFonts w:cs="Calibri"/>
                <w:szCs w:val="18"/>
              </w:rPr>
              <w:t>23.43</w:t>
            </w:r>
          </w:p>
        </w:tc>
        <w:tc>
          <w:tcPr>
            <w:tcW w:w="624" w:type="dxa"/>
          </w:tcPr>
          <w:p w14:paraId="68FD46A9" w14:textId="77777777" w:rsidR="007D3075" w:rsidRPr="00BF62E3" w:rsidRDefault="007D3075" w:rsidP="00DB0724">
            <w:pPr>
              <w:pStyle w:val="TableText"/>
              <w:spacing w:before="40" w:after="40"/>
              <w:jc w:val="right"/>
              <w:rPr>
                <w:rFonts w:cs="Calibri"/>
                <w:szCs w:val="18"/>
              </w:rPr>
            </w:pPr>
            <w:r w:rsidRPr="00BF62E3">
              <w:rPr>
                <w:rFonts w:cs="Calibri"/>
                <w:szCs w:val="18"/>
              </w:rPr>
              <w:t>24.42</w:t>
            </w:r>
          </w:p>
        </w:tc>
        <w:tc>
          <w:tcPr>
            <w:tcW w:w="624" w:type="dxa"/>
          </w:tcPr>
          <w:p w14:paraId="578C9DEE" w14:textId="77777777" w:rsidR="007D3075" w:rsidRPr="00BF62E3" w:rsidRDefault="007D3075" w:rsidP="00DB0724">
            <w:pPr>
              <w:pStyle w:val="TableText"/>
              <w:spacing w:before="40" w:after="40"/>
              <w:jc w:val="right"/>
              <w:rPr>
                <w:rFonts w:cs="Calibri"/>
                <w:szCs w:val="18"/>
              </w:rPr>
            </w:pPr>
            <w:r w:rsidRPr="00BF62E3">
              <w:rPr>
                <w:rFonts w:cs="Calibri"/>
                <w:szCs w:val="18"/>
              </w:rPr>
              <w:t>24.65</w:t>
            </w:r>
          </w:p>
        </w:tc>
        <w:tc>
          <w:tcPr>
            <w:tcW w:w="624" w:type="dxa"/>
          </w:tcPr>
          <w:p w14:paraId="489399D0" w14:textId="77777777" w:rsidR="007D3075" w:rsidRPr="00BF62E3" w:rsidRDefault="007D3075" w:rsidP="00DB0724">
            <w:pPr>
              <w:pStyle w:val="TableText"/>
              <w:spacing w:before="40" w:after="40"/>
              <w:jc w:val="right"/>
              <w:rPr>
                <w:rFonts w:cs="Calibri"/>
                <w:szCs w:val="18"/>
              </w:rPr>
            </w:pPr>
            <w:r w:rsidRPr="00BF62E3">
              <w:rPr>
                <w:rFonts w:cs="Calibri"/>
                <w:szCs w:val="18"/>
              </w:rPr>
              <w:t>25.58</w:t>
            </w:r>
          </w:p>
        </w:tc>
        <w:tc>
          <w:tcPr>
            <w:tcW w:w="624" w:type="dxa"/>
          </w:tcPr>
          <w:p w14:paraId="61809F0C" w14:textId="77777777" w:rsidR="007D3075" w:rsidRPr="00BF62E3" w:rsidRDefault="007D3075" w:rsidP="00DB0724">
            <w:pPr>
              <w:pStyle w:val="TableText"/>
              <w:spacing w:before="40" w:after="40"/>
              <w:jc w:val="right"/>
              <w:rPr>
                <w:rFonts w:cs="Calibri"/>
                <w:szCs w:val="18"/>
              </w:rPr>
            </w:pPr>
            <w:r w:rsidRPr="00BF62E3">
              <w:rPr>
                <w:rFonts w:cs="Calibri"/>
                <w:szCs w:val="18"/>
              </w:rPr>
              <w:t>24.86</w:t>
            </w:r>
          </w:p>
        </w:tc>
      </w:tr>
      <w:tr w:rsidR="007D3075" w:rsidRPr="00BF62E3" w14:paraId="1408D1A8" w14:textId="77777777" w:rsidTr="00DB0724">
        <w:tc>
          <w:tcPr>
            <w:tcW w:w="3119" w:type="dxa"/>
          </w:tcPr>
          <w:p w14:paraId="40B277F7" w14:textId="77777777" w:rsidR="007D3075" w:rsidRPr="00BF62E3" w:rsidRDefault="007D3075" w:rsidP="00DB0724">
            <w:pPr>
              <w:pStyle w:val="TableText"/>
              <w:spacing w:before="40" w:after="40"/>
              <w:rPr>
                <w:rFonts w:cs="Calibri"/>
                <w:szCs w:val="18"/>
              </w:rPr>
            </w:pPr>
            <w:r w:rsidRPr="00BF62E3">
              <w:rPr>
                <w:rFonts w:cs="Calibri"/>
                <w:szCs w:val="18"/>
              </w:rPr>
              <w:t>SF</w:t>
            </w:r>
            <w:r w:rsidRPr="00BF62E3">
              <w:rPr>
                <w:rFonts w:cs="Calibri"/>
                <w:color w:val="000000"/>
                <w:szCs w:val="18"/>
                <w:vertAlign w:val="subscript"/>
              </w:rPr>
              <w:t>6</w:t>
            </w:r>
          </w:p>
        </w:tc>
        <w:tc>
          <w:tcPr>
            <w:tcW w:w="624" w:type="dxa"/>
          </w:tcPr>
          <w:p w14:paraId="19B12430"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3BC5F6AA"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3494BE8F"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495F55E1"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696E8216"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4F816EAB"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337F6672"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3989F27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7C278AE8"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r>
      <w:tr w:rsidR="007D3075" w:rsidRPr="00BF62E3" w14:paraId="78472213" w14:textId="77777777" w:rsidTr="00DB0724">
        <w:tc>
          <w:tcPr>
            <w:tcW w:w="3119" w:type="dxa"/>
          </w:tcPr>
          <w:p w14:paraId="315FD8BF" w14:textId="77777777" w:rsidR="007D3075" w:rsidRPr="00BF62E3" w:rsidRDefault="007D3075" w:rsidP="00DB0724">
            <w:pPr>
              <w:pStyle w:val="TableText"/>
              <w:spacing w:before="40" w:after="40"/>
              <w:rPr>
                <w:rFonts w:cs="Calibri"/>
                <w:szCs w:val="18"/>
              </w:rPr>
            </w:pPr>
            <w:r w:rsidRPr="00BF62E3">
              <w:rPr>
                <w:rFonts w:cs="Calibri"/>
                <w:b/>
                <w:bCs/>
                <w:szCs w:val="18"/>
              </w:rPr>
              <w:t>Emissions of NF</w:t>
            </w:r>
            <w:r w:rsidRPr="00BF62E3">
              <w:rPr>
                <w:rFonts w:cs="Calibri"/>
                <w:b/>
                <w:bCs/>
                <w:szCs w:val="18"/>
                <w:vertAlign w:val="subscript"/>
              </w:rPr>
              <w:t>3</w:t>
            </w:r>
            <w:r w:rsidRPr="00BF62E3">
              <w:rPr>
                <w:rFonts w:cs="Calibri"/>
                <w:b/>
                <w:bCs/>
                <w:szCs w:val="18"/>
              </w:rPr>
              <w:t xml:space="preserve"> (kt CO</w:t>
            </w:r>
            <w:r w:rsidRPr="00BF62E3">
              <w:rPr>
                <w:rFonts w:cs="Calibri"/>
                <w:b/>
                <w:bCs/>
                <w:szCs w:val="18"/>
                <w:vertAlign w:val="subscript"/>
              </w:rPr>
              <w:t>2</w:t>
            </w:r>
            <w:r w:rsidRPr="00BF62E3">
              <w:rPr>
                <w:rFonts w:cs="Calibri"/>
                <w:b/>
                <w:bCs/>
                <w:szCs w:val="18"/>
              </w:rPr>
              <w:t>-equivalent)</w:t>
            </w:r>
          </w:p>
        </w:tc>
        <w:tc>
          <w:tcPr>
            <w:tcW w:w="624" w:type="dxa"/>
          </w:tcPr>
          <w:p w14:paraId="450AF280"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5005ED8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0E76CD8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7EB8952D"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0A3FE25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4FDA511C"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0566798A"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475158D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16CAAC77"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r>
      <w:tr w:rsidR="007D3075" w:rsidRPr="00BF62E3" w14:paraId="03EB27BA" w14:textId="77777777" w:rsidTr="00DB0724">
        <w:tc>
          <w:tcPr>
            <w:tcW w:w="3119" w:type="dxa"/>
          </w:tcPr>
          <w:p w14:paraId="5BF332BB" w14:textId="77777777" w:rsidR="007D3075" w:rsidRPr="00BF62E3" w:rsidRDefault="007D3075" w:rsidP="00DB0724">
            <w:pPr>
              <w:pStyle w:val="TableText"/>
              <w:spacing w:before="40" w:after="40"/>
              <w:rPr>
                <w:rFonts w:cs="Calibri"/>
                <w:szCs w:val="18"/>
              </w:rPr>
            </w:pPr>
            <w:r w:rsidRPr="00BF62E3">
              <w:rPr>
                <w:rFonts w:cs="Calibri"/>
                <w:szCs w:val="18"/>
              </w:rPr>
              <w:t>NF</w:t>
            </w:r>
            <w:r w:rsidRPr="00BF62E3">
              <w:rPr>
                <w:rFonts w:cs="Calibri"/>
                <w:szCs w:val="18"/>
                <w:vertAlign w:val="subscript"/>
              </w:rPr>
              <w:t>3</w:t>
            </w:r>
          </w:p>
        </w:tc>
        <w:tc>
          <w:tcPr>
            <w:tcW w:w="624" w:type="dxa"/>
          </w:tcPr>
          <w:p w14:paraId="1BEE0548"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154D4A5D"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512A95E5"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69C5504D"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51A67935"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7A84BAE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5103D350"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1ACE8D57"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0110FDF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r>
    </w:tbl>
    <w:p w14:paraId="6F5FB2E1" w14:textId="77777777" w:rsidR="007D3075" w:rsidRPr="00BF62E3" w:rsidRDefault="007D3075" w:rsidP="008C61AD">
      <w:pPr>
        <w:pStyle w:val="BodyText"/>
        <w:spacing w:before="0" w:after="0"/>
        <w:rPr>
          <w:rFonts w:cs="Calibri"/>
        </w:rPr>
      </w:pPr>
    </w:p>
    <w:p w14:paraId="455E62CC" w14:textId="77777777" w:rsidR="007D3075" w:rsidRPr="00BF62E3" w:rsidRDefault="007D3075" w:rsidP="008448A9">
      <w:pPr>
        <w:pStyle w:val="CTFTableheading"/>
      </w:pPr>
      <w:r w:rsidRPr="00BF62E3">
        <w:t>Table A.5:</w:t>
      </w:r>
      <w:r w:rsidRPr="00BF62E3">
        <w:tab/>
        <w:t>Emissions trends (HFCs, PFCs and SF</w:t>
      </w:r>
      <w:r w:rsidRPr="00BF62E3">
        <w:rPr>
          <w:vertAlign w:val="subscript"/>
        </w:rPr>
        <w:t>6</w:t>
      </w:r>
      <w:r w:rsidRPr="00BF62E3">
        <w:t>) (CTF Table 1(d)) (part 2 of 3)</w:t>
      </w:r>
    </w:p>
    <w:tbl>
      <w:tblPr>
        <w:tblStyle w:val="MinistryfortheEnvironment"/>
        <w:tblW w:w="14515" w:type="dxa"/>
        <w:tblInd w:w="57" w:type="dxa"/>
        <w:tblLayout w:type="fixed"/>
        <w:tblLook w:val="04A0" w:firstRow="1" w:lastRow="0" w:firstColumn="1" w:lastColumn="0" w:noHBand="0" w:noVBand="1"/>
      </w:tblPr>
      <w:tblGrid>
        <w:gridCol w:w="4648"/>
        <w:gridCol w:w="897"/>
        <w:gridCol w:w="897"/>
        <w:gridCol w:w="897"/>
        <w:gridCol w:w="897"/>
        <w:gridCol w:w="897"/>
        <w:gridCol w:w="897"/>
        <w:gridCol w:w="897"/>
        <w:gridCol w:w="897"/>
        <w:gridCol w:w="897"/>
        <w:gridCol w:w="897"/>
        <w:gridCol w:w="897"/>
      </w:tblGrid>
      <w:tr w:rsidR="007D3075" w:rsidRPr="00BF62E3" w14:paraId="44539E61" w14:textId="77777777" w:rsidTr="00BC2C8A">
        <w:trPr>
          <w:cnfStyle w:val="100000000000" w:firstRow="1" w:lastRow="0" w:firstColumn="0" w:lastColumn="0" w:oddVBand="0" w:evenVBand="0" w:oddHBand="0" w:evenHBand="0" w:firstRowFirstColumn="0" w:firstRowLastColumn="0" w:lastRowFirstColumn="0" w:lastRowLastColumn="0"/>
          <w:tblHeader/>
        </w:trPr>
        <w:tc>
          <w:tcPr>
            <w:tcW w:w="3232" w:type="dxa"/>
            <w:tcBorders>
              <w:top w:val="single" w:sz="4" w:space="0" w:color="1B556B" w:themeColor="text2"/>
            </w:tcBorders>
            <w:vAlign w:val="bottom"/>
          </w:tcPr>
          <w:p w14:paraId="51010CD7" w14:textId="77777777" w:rsidR="007D3075" w:rsidRPr="00BF62E3" w:rsidRDefault="007D3075" w:rsidP="00DB0724">
            <w:pPr>
              <w:pStyle w:val="TableTextbold"/>
              <w:keepNext/>
              <w:spacing w:before="40" w:after="40"/>
              <w:rPr>
                <w:rFonts w:cs="Calibri"/>
                <w:b/>
                <w:bCs/>
                <w:szCs w:val="14"/>
              </w:rPr>
            </w:pPr>
            <w:r w:rsidRPr="00BF62E3">
              <w:rPr>
                <w:rFonts w:cs="Calibri"/>
                <w:b/>
                <w:bCs/>
                <w:szCs w:val="14"/>
              </w:rPr>
              <w:t xml:space="preserve">Greenhouse gas source and sink categories </w:t>
            </w:r>
          </w:p>
        </w:tc>
        <w:tc>
          <w:tcPr>
            <w:tcW w:w="624" w:type="dxa"/>
            <w:tcBorders>
              <w:top w:val="single" w:sz="4" w:space="0" w:color="1B556B" w:themeColor="text2"/>
            </w:tcBorders>
            <w:vAlign w:val="bottom"/>
          </w:tcPr>
          <w:p w14:paraId="3056810D" w14:textId="77777777" w:rsidR="007D3075" w:rsidRPr="00BF62E3" w:rsidRDefault="007D3075" w:rsidP="00DB0724">
            <w:pPr>
              <w:pStyle w:val="TableTextbold"/>
              <w:keepNext/>
              <w:spacing w:before="40" w:after="40"/>
              <w:jc w:val="center"/>
              <w:rPr>
                <w:rFonts w:cs="Calibri"/>
                <w:b/>
                <w:bCs/>
                <w:szCs w:val="14"/>
              </w:rPr>
            </w:pPr>
            <w:r w:rsidRPr="00BF62E3">
              <w:rPr>
                <w:rFonts w:cs="Calibri"/>
                <w:b/>
                <w:bCs/>
                <w:szCs w:val="14"/>
              </w:rPr>
              <w:t>1999</w:t>
            </w:r>
            <w:r w:rsidRPr="00BF62E3">
              <w:rPr>
                <w:rFonts w:cs="Calibri"/>
                <w:b/>
                <w:bCs/>
                <w:szCs w:val="14"/>
              </w:rPr>
              <w:br/>
              <w:t>(kt)</w:t>
            </w:r>
          </w:p>
        </w:tc>
        <w:tc>
          <w:tcPr>
            <w:tcW w:w="624" w:type="dxa"/>
            <w:tcBorders>
              <w:top w:val="single" w:sz="4" w:space="0" w:color="1B556B" w:themeColor="text2"/>
            </w:tcBorders>
            <w:vAlign w:val="bottom"/>
          </w:tcPr>
          <w:p w14:paraId="01A1AD9D" w14:textId="77777777" w:rsidR="007D3075" w:rsidRPr="00BF62E3" w:rsidRDefault="007D3075" w:rsidP="00DB0724">
            <w:pPr>
              <w:pStyle w:val="TableTextbold"/>
              <w:keepNext/>
              <w:spacing w:before="40" w:after="40"/>
              <w:jc w:val="center"/>
              <w:rPr>
                <w:rFonts w:cs="Calibri"/>
                <w:b/>
                <w:bCs/>
                <w:szCs w:val="14"/>
              </w:rPr>
            </w:pPr>
            <w:r w:rsidRPr="00BF62E3">
              <w:rPr>
                <w:rFonts w:cs="Calibri"/>
                <w:b/>
                <w:bCs/>
                <w:szCs w:val="14"/>
              </w:rPr>
              <w:t>2000</w:t>
            </w:r>
            <w:r w:rsidRPr="00BF62E3">
              <w:rPr>
                <w:rFonts w:cs="Calibri"/>
                <w:b/>
                <w:bCs/>
                <w:szCs w:val="14"/>
              </w:rPr>
              <w:br/>
              <w:t>(kt)</w:t>
            </w:r>
          </w:p>
        </w:tc>
        <w:tc>
          <w:tcPr>
            <w:tcW w:w="624" w:type="dxa"/>
            <w:tcBorders>
              <w:top w:val="single" w:sz="4" w:space="0" w:color="1B556B" w:themeColor="text2"/>
            </w:tcBorders>
            <w:vAlign w:val="bottom"/>
          </w:tcPr>
          <w:p w14:paraId="328E0400" w14:textId="77777777" w:rsidR="007D3075" w:rsidRPr="00BF62E3" w:rsidRDefault="007D3075" w:rsidP="00DB0724">
            <w:pPr>
              <w:pStyle w:val="TableTextbold"/>
              <w:keepNext/>
              <w:spacing w:before="40" w:after="40"/>
              <w:jc w:val="center"/>
              <w:rPr>
                <w:rFonts w:cs="Calibri"/>
                <w:b/>
                <w:bCs/>
                <w:szCs w:val="14"/>
              </w:rPr>
            </w:pPr>
            <w:r w:rsidRPr="00BF62E3">
              <w:rPr>
                <w:rFonts w:cs="Calibri"/>
                <w:b/>
                <w:bCs/>
                <w:szCs w:val="14"/>
              </w:rPr>
              <w:t>2001</w:t>
            </w:r>
            <w:r w:rsidRPr="00BF62E3">
              <w:rPr>
                <w:rFonts w:cs="Calibri"/>
                <w:b/>
                <w:bCs/>
                <w:szCs w:val="14"/>
              </w:rPr>
              <w:br/>
              <w:t>(kt)</w:t>
            </w:r>
          </w:p>
        </w:tc>
        <w:tc>
          <w:tcPr>
            <w:tcW w:w="624" w:type="dxa"/>
            <w:tcBorders>
              <w:top w:val="single" w:sz="4" w:space="0" w:color="1B556B" w:themeColor="text2"/>
            </w:tcBorders>
            <w:vAlign w:val="bottom"/>
          </w:tcPr>
          <w:p w14:paraId="0D3C5509" w14:textId="77777777" w:rsidR="007D3075" w:rsidRPr="00BF62E3" w:rsidRDefault="007D3075" w:rsidP="00DB0724">
            <w:pPr>
              <w:pStyle w:val="TableTextbold"/>
              <w:keepNext/>
              <w:spacing w:before="40" w:after="40"/>
              <w:jc w:val="center"/>
              <w:rPr>
                <w:rFonts w:cs="Calibri"/>
                <w:b/>
                <w:bCs/>
                <w:szCs w:val="14"/>
              </w:rPr>
            </w:pPr>
            <w:r w:rsidRPr="00BF62E3">
              <w:rPr>
                <w:rFonts w:cs="Calibri"/>
                <w:b/>
                <w:bCs/>
                <w:szCs w:val="14"/>
              </w:rPr>
              <w:t>2002</w:t>
            </w:r>
            <w:r w:rsidRPr="00BF62E3">
              <w:rPr>
                <w:rFonts w:cs="Calibri"/>
                <w:b/>
                <w:bCs/>
                <w:szCs w:val="14"/>
              </w:rPr>
              <w:br/>
              <w:t>(kt)</w:t>
            </w:r>
          </w:p>
        </w:tc>
        <w:tc>
          <w:tcPr>
            <w:tcW w:w="624" w:type="dxa"/>
            <w:tcBorders>
              <w:top w:val="single" w:sz="4" w:space="0" w:color="1B556B" w:themeColor="text2"/>
            </w:tcBorders>
            <w:vAlign w:val="bottom"/>
          </w:tcPr>
          <w:p w14:paraId="5E9701DD" w14:textId="77777777" w:rsidR="007D3075" w:rsidRPr="00BF62E3" w:rsidRDefault="007D3075" w:rsidP="00DB0724">
            <w:pPr>
              <w:pStyle w:val="TableTextbold"/>
              <w:keepNext/>
              <w:spacing w:before="40" w:after="40"/>
              <w:jc w:val="center"/>
              <w:rPr>
                <w:rFonts w:cs="Calibri"/>
                <w:b/>
                <w:bCs/>
                <w:szCs w:val="14"/>
              </w:rPr>
            </w:pPr>
            <w:r w:rsidRPr="00BF62E3">
              <w:rPr>
                <w:rFonts w:cs="Calibri"/>
                <w:b/>
                <w:bCs/>
                <w:szCs w:val="14"/>
              </w:rPr>
              <w:t>2003</w:t>
            </w:r>
            <w:r w:rsidRPr="00BF62E3">
              <w:rPr>
                <w:rFonts w:cs="Calibri"/>
                <w:b/>
                <w:bCs/>
                <w:szCs w:val="14"/>
              </w:rPr>
              <w:br/>
              <w:t>(kt)</w:t>
            </w:r>
          </w:p>
        </w:tc>
        <w:tc>
          <w:tcPr>
            <w:tcW w:w="624" w:type="dxa"/>
            <w:tcBorders>
              <w:top w:val="single" w:sz="4" w:space="0" w:color="1B556B" w:themeColor="text2"/>
            </w:tcBorders>
            <w:vAlign w:val="bottom"/>
          </w:tcPr>
          <w:p w14:paraId="622F5755" w14:textId="77777777" w:rsidR="007D3075" w:rsidRPr="00BF62E3" w:rsidRDefault="007D3075" w:rsidP="00DB0724">
            <w:pPr>
              <w:pStyle w:val="TableTextbold"/>
              <w:keepNext/>
              <w:spacing w:before="40" w:after="40"/>
              <w:jc w:val="center"/>
              <w:rPr>
                <w:rFonts w:cs="Calibri"/>
                <w:b/>
                <w:bCs/>
                <w:szCs w:val="14"/>
              </w:rPr>
            </w:pPr>
            <w:r w:rsidRPr="00BF62E3">
              <w:rPr>
                <w:rFonts w:cs="Calibri"/>
                <w:b/>
                <w:bCs/>
                <w:szCs w:val="14"/>
              </w:rPr>
              <w:t>2004</w:t>
            </w:r>
            <w:r w:rsidRPr="00BF62E3">
              <w:rPr>
                <w:rFonts w:cs="Calibri"/>
                <w:b/>
                <w:bCs/>
                <w:szCs w:val="14"/>
              </w:rPr>
              <w:br/>
              <w:t>(kt)</w:t>
            </w:r>
          </w:p>
        </w:tc>
        <w:tc>
          <w:tcPr>
            <w:tcW w:w="624" w:type="dxa"/>
            <w:tcBorders>
              <w:top w:val="single" w:sz="4" w:space="0" w:color="1B556B" w:themeColor="text2"/>
            </w:tcBorders>
            <w:vAlign w:val="bottom"/>
          </w:tcPr>
          <w:p w14:paraId="4D364A85" w14:textId="77777777" w:rsidR="007D3075" w:rsidRPr="00BF62E3" w:rsidRDefault="007D3075" w:rsidP="00DB0724">
            <w:pPr>
              <w:pStyle w:val="TableTextbold"/>
              <w:keepNext/>
              <w:spacing w:before="40" w:after="40"/>
              <w:jc w:val="center"/>
              <w:rPr>
                <w:rFonts w:cs="Calibri"/>
                <w:b/>
                <w:bCs/>
                <w:szCs w:val="14"/>
              </w:rPr>
            </w:pPr>
            <w:r w:rsidRPr="00BF62E3">
              <w:rPr>
                <w:rFonts w:cs="Calibri"/>
                <w:b/>
                <w:bCs/>
                <w:szCs w:val="14"/>
              </w:rPr>
              <w:t>2005</w:t>
            </w:r>
            <w:r w:rsidRPr="00BF62E3">
              <w:rPr>
                <w:rFonts w:cs="Calibri"/>
                <w:b/>
                <w:bCs/>
                <w:szCs w:val="14"/>
              </w:rPr>
              <w:br/>
              <w:t>(kt)</w:t>
            </w:r>
          </w:p>
        </w:tc>
        <w:tc>
          <w:tcPr>
            <w:tcW w:w="624" w:type="dxa"/>
            <w:tcBorders>
              <w:top w:val="single" w:sz="4" w:space="0" w:color="1B556B" w:themeColor="text2"/>
            </w:tcBorders>
            <w:vAlign w:val="bottom"/>
          </w:tcPr>
          <w:p w14:paraId="36D5A6B6" w14:textId="77777777" w:rsidR="007D3075" w:rsidRPr="00BF62E3" w:rsidRDefault="007D3075" w:rsidP="00DB0724">
            <w:pPr>
              <w:pStyle w:val="TableTextbold"/>
              <w:keepNext/>
              <w:spacing w:before="40" w:after="40"/>
              <w:jc w:val="center"/>
              <w:rPr>
                <w:rFonts w:cs="Calibri"/>
                <w:b/>
                <w:bCs/>
                <w:szCs w:val="14"/>
              </w:rPr>
            </w:pPr>
            <w:r w:rsidRPr="00BF62E3">
              <w:rPr>
                <w:rFonts w:cs="Calibri"/>
                <w:b/>
                <w:bCs/>
                <w:szCs w:val="14"/>
              </w:rPr>
              <w:t>2006</w:t>
            </w:r>
            <w:r w:rsidRPr="00BF62E3">
              <w:rPr>
                <w:rFonts w:cs="Calibri"/>
                <w:b/>
                <w:bCs/>
                <w:szCs w:val="14"/>
              </w:rPr>
              <w:br/>
              <w:t>(kt)</w:t>
            </w:r>
          </w:p>
        </w:tc>
        <w:tc>
          <w:tcPr>
            <w:tcW w:w="624" w:type="dxa"/>
            <w:tcBorders>
              <w:top w:val="single" w:sz="4" w:space="0" w:color="1B556B" w:themeColor="text2"/>
            </w:tcBorders>
          </w:tcPr>
          <w:p w14:paraId="3D695827" w14:textId="77777777" w:rsidR="007D3075" w:rsidRPr="00BF62E3" w:rsidRDefault="007D3075" w:rsidP="00DB0724">
            <w:pPr>
              <w:pStyle w:val="TableTextbold"/>
              <w:keepNext/>
              <w:spacing w:before="40" w:after="40"/>
              <w:jc w:val="center"/>
              <w:rPr>
                <w:rFonts w:cs="Calibri"/>
                <w:b/>
                <w:bCs/>
                <w:szCs w:val="14"/>
              </w:rPr>
            </w:pPr>
            <w:r w:rsidRPr="00BF62E3">
              <w:rPr>
                <w:rFonts w:cs="Calibri"/>
                <w:b/>
                <w:bCs/>
                <w:szCs w:val="14"/>
              </w:rPr>
              <w:t>2007</w:t>
            </w:r>
            <w:r w:rsidRPr="00BF62E3">
              <w:rPr>
                <w:rFonts w:cs="Calibri"/>
                <w:b/>
                <w:bCs/>
                <w:szCs w:val="14"/>
              </w:rPr>
              <w:br/>
              <w:t>(kt)</w:t>
            </w:r>
          </w:p>
        </w:tc>
        <w:tc>
          <w:tcPr>
            <w:tcW w:w="624" w:type="dxa"/>
            <w:tcBorders>
              <w:top w:val="single" w:sz="4" w:space="0" w:color="1B556B" w:themeColor="text2"/>
            </w:tcBorders>
          </w:tcPr>
          <w:p w14:paraId="0D67A750" w14:textId="77777777" w:rsidR="007D3075" w:rsidRPr="00BF62E3" w:rsidRDefault="007D3075" w:rsidP="00DB0724">
            <w:pPr>
              <w:pStyle w:val="TableTextbold"/>
              <w:keepNext/>
              <w:spacing w:before="40" w:after="40"/>
              <w:jc w:val="center"/>
              <w:rPr>
                <w:rFonts w:cs="Calibri"/>
                <w:b/>
                <w:bCs/>
                <w:szCs w:val="14"/>
              </w:rPr>
            </w:pPr>
            <w:r w:rsidRPr="00BF62E3">
              <w:rPr>
                <w:rFonts w:cs="Calibri"/>
                <w:b/>
                <w:bCs/>
                <w:szCs w:val="14"/>
              </w:rPr>
              <w:t>2008</w:t>
            </w:r>
            <w:r w:rsidRPr="00BF62E3">
              <w:rPr>
                <w:rFonts w:cs="Calibri"/>
                <w:b/>
                <w:bCs/>
                <w:szCs w:val="14"/>
              </w:rPr>
              <w:br/>
              <w:t>(kt)</w:t>
            </w:r>
          </w:p>
        </w:tc>
        <w:tc>
          <w:tcPr>
            <w:tcW w:w="624" w:type="dxa"/>
            <w:tcBorders>
              <w:top w:val="single" w:sz="4" w:space="0" w:color="1B556B" w:themeColor="text2"/>
            </w:tcBorders>
          </w:tcPr>
          <w:p w14:paraId="5C8A650D" w14:textId="77777777" w:rsidR="007D3075" w:rsidRPr="00BF62E3" w:rsidRDefault="007D3075" w:rsidP="00DB0724">
            <w:pPr>
              <w:pStyle w:val="TableTextbold"/>
              <w:keepNext/>
              <w:spacing w:before="40" w:after="40"/>
              <w:jc w:val="center"/>
              <w:rPr>
                <w:rFonts w:cs="Calibri"/>
                <w:b/>
                <w:bCs/>
                <w:szCs w:val="14"/>
              </w:rPr>
            </w:pPr>
            <w:r w:rsidRPr="00BF62E3">
              <w:rPr>
                <w:rFonts w:cs="Calibri"/>
                <w:b/>
                <w:bCs/>
                <w:szCs w:val="14"/>
              </w:rPr>
              <w:t>2009</w:t>
            </w:r>
            <w:r w:rsidRPr="00BF62E3">
              <w:rPr>
                <w:rFonts w:cs="Calibri"/>
                <w:b/>
                <w:bCs/>
                <w:szCs w:val="14"/>
              </w:rPr>
              <w:br/>
              <w:t>(kt)</w:t>
            </w:r>
          </w:p>
        </w:tc>
      </w:tr>
      <w:tr w:rsidR="00DB0724" w:rsidRPr="00BF62E3" w14:paraId="455F2C0B" w14:textId="77777777" w:rsidTr="006908A5">
        <w:tc>
          <w:tcPr>
            <w:tcW w:w="3232" w:type="dxa"/>
          </w:tcPr>
          <w:p w14:paraId="56EFD657" w14:textId="77777777" w:rsidR="007D3075" w:rsidRPr="00BF62E3" w:rsidRDefault="007D3075" w:rsidP="00DB0724">
            <w:pPr>
              <w:pStyle w:val="TableText"/>
              <w:keepNext/>
              <w:spacing w:before="40" w:after="40"/>
              <w:rPr>
                <w:rFonts w:cs="Calibri"/>
                <w:szCs w:val="18"/>
              </w:rPr>
            </w:pPr>
            <w:r w:rsidRPr="00BF62E3">
              <w:rPr>
                <w:rFonts w:cs="Calibri"/>
                <w:b/>
                <w:bCs/>
                <w:szCs w:val="18"/>
              </w:rPr>
              <w:t>Emissions of HFCs and PFCs (kt CO</w:t>
            </w:r>
            <w:r w:rsidRPr="00BF62E3">
              <w:rPr>
                <w:rFonts w:cs="Calibri"/>
                <w:b/>
                <w:bCs/>
                <w:szCs w:val="18"/>
                <w:vertAlign w:val="subscript"/>
              </w:rPr>
              <w:t>2</w:t>
            </w:r>
            <w:r w:rsidRPr="00BF62E3">
              <w:rPr>
                <w:rFonts w:cs="Calibri"/>
                <w:b/>
                <w:bCs/>
                <w:szCs w:val="18"/>
              </w:rPr>
              <w:t xml:space="preserve">-equivalent) </w:t>
            </w:r>
          </w:p>
        </w:tc>
        <w:tc>
          <w:tcPr>
            <w:tcW w:w="624" w:type="dxa"/>
            <w:shd w:val="clear" w:color="auto" w:fill="auto"/>
          </w:tcPr>
          <w:p w14:paraId="49FE9F0C" w14:textId="77777777" w:rsidR="007D3075" w:rsidRPr="00BF62E3" w:rsidRDefault="007D3075" w:rsidP="00DB0724">
            <w:pPr>
              <w:pStyle w:val="TableText"/>
              <w:keepNext/>
              <w:spacing w:before="40" w:after="40"/>
              <w:jc w:val="right"/>
              <w:rPr>
                <w:rFonts w:cs="Calibri"/>
                <w:szCs w:val="18"/>
              </w:rPr>
            </w:pPr>
            <w:r w:rsidRPr="00BF62E3">
              <w:rPr>
                <w:rFonts w:cs="Calibri"/>
                <w:szCs w:val="18"/>
              </w:rPr>
              <w:t>260.95</w:t>
            </w:r>
          </w:p>
        </w:tc>
        <w:tc>
          <w:tcPr>
            <w:tcW w:w="624" w:type="dxa"/>
            <w:shd w:val="clear" w:color="auto" w:fill="auto"/>
          </w:tcPr>
          <w:p w14:paraId="48286839" w14:textId="77777777" w:rsidR="007D3075" w:rsidRPr="00BF62E3" w:rsidRDefault="007D3075" w:rsidP="00DB0724">
            <w:pPr>
              <w:pStyle w:val="TableText"/>
              <w:keepNext/>
              <w:spacing w:before="40" w:after="40"/>
              <w:jc w:val="right"/>
              <w:rPr>
                <w:rFonts w:cs="Calibri"/>
                <w:szCs w:val="18"/>
              </w:rPr>
            </w:pPr>
            <w:r w:rsidRPr="00BF62E3">
              <w:rPr>
                <w:rFonts w:cs="Calibri"/>
                <w:szCs w:val="18"/>
              </w:rPr>
              <w:t>301.26</w:t>
            </w:r>
          </w:p>
        </w:tc>
        <w:tc>
          <w:tcPr>
            <w:tcW w:w="624" w:type="dxa"/>
            <w:shd w:val="clear" w:color="auto" w:fill="auto"/>
          </w:tcPr>
          <w:p w14:paraId="51333CE1" w14:textId="77777777" w:rsidR="007D3075" w:rsidRPr="00BF62E3" w:rsidRDefault="007D3075" w:rsidP="00DB0724">
            <w:pPr>
              <w:pStyle w:val="TableText"/>
              <w:keepNext/>
              <w:spacing w:before="40" w:after="40"/>
              <w:jc w:val="right"/>
              <w:rPr>
                <w:rFonts w:cs="Calibri"/>
                <w:szCs w:val="18"/>
              </w:rPr>
            </w:pPr>
            <w:r w:rsidRPr="00BF62E3">
              <w:rPr>
                <w:rFonts w:cs="Calibri"/>
                <w:szCs w:val="18"/>
              </w:rPr>
              <w:t>370.71</w:t>
            </w:r>
          </w:p>
        </w:tc>
        <w:tc>
          <w:tcPr>
            <w:tcW w:w="624" w:type="dxa"/>
            <w:shd w:val="clear" w:color="auto" w:fill="auto"/>
          </w:tcPr>
          <w:p w14:paraId="35B36C57" w14:textId="77777777" w:rsidR="007D3075" w:rsidRPr="00BF62E3" w:rsidRDefault="007D3075" w:rsidP="00DB0724">
            <w:pPr>
              <w:pStyle w:val="TableText"/>
              <w:keepNext/>
              <w:spacing w:before="40" w:after="40"/>
              <w:jc w:val="right"/>
              <w:rPr>
                <w:rFonts w:cs="Calibri"/>
                <w:szCs w:val="18"/>
              </w:rPr>
            </w:pPr>
            <w:r w:rsidRPr="00BF62E3">
              <w:rPr>
                <w:rFonts w:cs="Calibri"/>
                <w:szCs w:val="18"/>
              </w:rPr>
              <w:t>485.85</w:t>
            </w:r>
          </w:p>
        </w:tc>
        <w:tc>
          <w:tcPr>
            <w:tcW w:w="624" w:type="dxa"/>
            <w:shd w:val="clear" w:color="auto" w:fill="auto"/>
          </w:tcPr>
          <w:p w14:paraId="3F500EF6" w14:textId="77777777" w:rsidR="007D3075" w:rsidRPr="00BF62E3" w:rsidRDefault="007D3075" w:rsidP="00DB0724">
            <w:pPr>
              <w:pStyle w:val="TableText"/>
              <w:keepNext/>
              <w:spacing w:before="40" w:after="40"/>
              <w:jc w:val="right"/>
              <w:rPr>
                <w:rFonts w:cs="Calibri"/>
                <w:szCs w:val="18"/>
              </w:rPr>
            </w:pPr>
            <w:r w:rsidRPr="00BF62E3">
              <w:rPr>
                <w:rFonts w:cs="Calibri"/>
                <w:szCs w:val="18"/>
              </w:rPr>
              <w:t>630.66</w:t>
            </w:r>
          </w:p>
        </w:tc>
        <w:tc>
          <w:tcPr>
            <w:tcW w:w="624" w:type="dxa"/>
            <w:shd w:val="clear" w:color="auto" w:fill="auto"/>
          </w:tcPr>
          <w:p w14:paraId="7D5AC689" w14:textId="77777777" w:rsidR="007D3075" w:rsidRPr="00BF62E3" w:rsidRDefault="007D3075" w:rsidP="00DB0724">
            <w:pPr>
              <w:pStyle w:val="TableText"/>
              <w:keepNext/>
              <w:spacing w:before="40" w:after="40"/>
              <w:jc w:val="right"/>
              <w:rPr>
                <w:rFonts w:cs="Calibri"/>
                <w:szCs w:val="18"/>
              </w:rPr>
            </w:pPr>
            <w:r w:rsidRPr="00BF62E3">
              <w:rPr>
                <w:rFonts w:cs="Calibri"/>
                <w:szCs w:val="18"/>
              </w:rPr>
              <w:t>681.69</w:t>
            </w:r>
          </w:p>
        </w:tc>
        <w:tc>
          <w:tcPr>
            <w:tcW w:w="624" w:type="dxa"/>
            <w:shd w:val="clear" w:color="auto" w:fill="auto"/>
          </w:tcPr>
          <w:p w14:paraId="1E7F6770" w14:textId="77777777" w:rsidR="007D3075" w:rsidRPr="00BF62E3" w:rsidRDefault="007D3075" w:rsidP="00DB0724">
            <w:pPr>
              <w:pStyle w:val="TableText"/>
              <w:keepNext/>
              <w:spacing w:before="40" w:after="40"/>
              <w:jc w:val="right"/>
              <w:rPr>
                <w:rFonts w:cs="Calibri"/>
                <w:szCs w:val="18"/>
              </w:rPr>
            </w:pPr>
            <w:r w:rsidRPr="00BF62E3">
              <w:rPr>
                <w:rFonts w:cs="Calibri"/>
                <w:szCs w:val="18"/>
              </w:rPr>
              <w:t>763.39</w:t>
            </w:r>
          </w:p>
        </w:tc>
        <w:tc>
          <w:tcPr>
            <w:tcW w:w="624" w:type="dxa"/>
            <w:shd w:val="clear" w:color="auto" w:fill="auto"/>
          </w:tcPr>
          <w:p w14:paraId="18AFFC4C" w14:textId="77777777" w:rsidR="007D3075" w:rsidRPr="00BF62E3" w:rsidRDefault="007D3075" w:rsidP="00DB0724">
            <w:pPr>
              <w:pStyle w:val="TableText"/>
              <w:keepNext/>
              <w:spacing w:before="40" w:after="40"/>
              <w:jc w:val="right"/>
              <w:rPr>
                <w:rFonts w:cs="Calibri"/>
                <w:szCs w:val="18"/>
              </w:rPr>
            </w:pPr>
            <w:r w:rsidRPr="00BF62E3">
              <w:rPr>
                <w:rFonts w:cs="Calibri"/>
                <w:szCs w:val="18"/>
              </w:rPr>
              <w:t>905.41</w:t>
            </w:r>
          </w:p>
        </w:tc>
        <w:tc>
          <w:tcPr>
            <w:tcW w:w="624" w:type="dxa"/>
          </w:tcPr>
          <w:p w14:paraId="326EA376" w14:textId="77777777" w:rsidR="007D3075" w:rsidRPr="00BF62E3" w:rsidRDefault="007D3075" w:rsidP="00DB0724">
            <w:pPr>
              <w:pStyle w:val="TableText"/>
              <w:keepNext/>
              <w:spacing w:before="40" w:after="40"/>
              <w:jc w:val="right"/>
              <w:rPr>
                <w:rFonts w:cs="Calibri"/>
                <w:szCs w:val="18"/>
              </w:rPr>
            </w:pPr>
            <w:r w:rsidRPr="00BF62E3">
              <w:rPr>
                <w:rFonts w:cs="Calibri"/>
                <w:szCs w:val="18"/>
              </w:rPr>
              <w:t>965.49</w:t>
            </w:r>
          </w:p>
        </w:tc>
        <w:tc>
          <w:tcPr>
            <w:tcW w:w="624" w:type="dxa"/>
          </w:tcPr>
          <w:p w14:paraId="5981B404" w14:textId="77777777" w:rsidR="007D3075" w:rsidRPr="00BF62E3" w:rsidRDefault="007D3075" w:rsidP="00DB0724">
            <w:pPr>
              <w:pStyle w:val="TableText"/>
              <w:keepNext/>
              <w:spacing w:before="40" w:after="40"/>
              <w:jc w:val="right"/>
              <w:rPr>
                <w:rFonts w:cs="Calibri"/>
                <w:szCs w:val="18"/>
              </w:rPr>
            </w:pPr>
            <w:r w:rsidRPr="00BF62E3">
              <w:rPr>
                <w:rFonts w:cs="Calibri"/>
                <w:szCs w:val="18"/>
              </w:rPr>
              <w:t>1,058.77</w:t>
            </w:r>
          </w:p>
        </w:tc>
        <w:tc>
          <w:tcPr>
            <w:tcW w:w="624" w:type="dxa"/>
            <w:shd w:val="clear" w:color="auto" w:fill="auto"/>
          </w:tcPr>
          <w:p w14:paraId="5FE3E899" w14:textId="77777777" w:rsidR="007D3075" w:rsidRPr="00BF62E3" w:rsidRDefault="007D3075" w:rsidP="00DB0724">
            <w:pPr>
              <w:pStyle w:val="TableText"/>
              <w:keepNext/>
              <w:spacing w:before="40" w:after="40"/>
              <w:jc w:val="right"/>
              <w:rPr>
                <w:rFonts w:cs="Calibri"/>
                <w:szCs w:val="18"/>
              </w:rPr>
            </w:pPr>
            <w:r w:rsidRPr="00BF62E3">
              <w:rPr>
                <w:rFonts w:cs="Calibri"/>
                <w:szCs w:val="18"/>
              </w:rPr>
              <w:t>1,129.46</w:t>
            </w:r>
          </w:p>
        </w:tc>
      </w:tr>
      <w:tr w:rsidR="00DB0724" w:rsidRPr="00BF62E3" w14:paraId="51400DAA" w14:textId="77777777" w:rsidTr="006908A5">
        <w:tc>
          <w:tcPr>
            <w:tcW w:w="3232" w:type="dxa"/>
          </w:tcPr>
          <w:p w14:paraId="6F298280" w14:textId="77777777" w:rsidR="007D3075" w:rsidRPr="00BF62E3" w:rsidRDefault="007D3075" w:rsidP="00DB0724">
            <w:pPr>
              <w:pStyle w:val="TableText"/>
              <w:keepNext/>
              <w:spacing w:before="40" w:after="40"/>
              <w:rPr>
                <w:rFonts w:cs="Calibri"/>
                <w:szCs w:val="18"/>
              </w:rPr>
            </w:pPr>
            <w:r w:rsidRPr="00BF62E3">
              <w:rPr>
                <w:rFonts w:cs="Calibri"/>
                <w:b/>
                <w:bCs/>
                <w:szCs w:val="18"/>
              </w:rPr>
              <w:t>Emissions of HFCs (kt CO</w:t>
            </w:r>
            <w:r w:rsidRPr="00BF62E3">
              <w:rPr>
                <w:rFonts w:cs="Calibri"/>
                <w:b/>
                <w:bCs/>
                <w:szCs w:val="18"/>
                <w:vertAlign w:val="subscript"/>
              </w:rPr>
              <w:t>2</w:t>
            </w:r>
            <w:r w:rsidRPr="00BF62E3">
              <w:rPr>
                <w:rFonts w:cs="Calibri"/>
                <w:b/>
                <w:bCs/>
                <w:szCs w:val="18"/>
              </w:rPr>
              <w:t>-equivalent)</w:t>
            </w:r>
          </w:p>
        </w:tc>
        <w:tc>
          <w:tcPr>
            <w:tcW w:w="624" w:type="dxa"/>
            <w:shd w:val="clear" w:color="auto" w:fill="auto"/>
          </w:tcPr>
          <w:p w14:paraId="268066E8" w14:textId="77777777" w:rsidR="007D3075" w:rsidRPr="00BF62E3" w:rsidRDefault="007D3075" w:rsidP="00DB0724">
            <w:pPr>
              <w:pStyle w:val="TableText"/>
              <w:keepNext/>
              <w:spacing w:before="40" w:after="40"/>
              <w:jc w:val="right"/>
              <w:rPr>
                <w:rFonts w:cs="Calibri"/>
                <w:szCs w:val="18"/>
              </w:rPr>
            </w:pPr>
            <w:r w:rsidRPr="00BF62E3">
              <w:rPr>
                <w:rFonts w:cs="Calibri"/>
                <w:szCs w:val="18"/>
              </w:rPr>
              <w:t>192.28</w:t>
            </w:r>
          </w:p>
        </w:tc>
        <w:tc>
          <w:tcPr>
            <w:tcW w:w="624" w:type="dxa"/>
            <w:shd w:val="clear" w:color="auto" w:fill="auto"/>
          </w:tcPr>
          <w:p w14:paraId="26F8963E" w14:textId="77777777" w:rsidR="007D3075" w:rsidRPr="00BF62E3" w:rsidRDefault="007D3075" w:rsidP="00DB0724">
            <w:pPr>
              <w:pStyle w:val="TableText"/>
              <w:keepNext/>
              <w:spacing w:before="40" w:after="40"/>
              <w:jc w:val="right"/>
              <w:rPr>
                <w:rFonts w:cs="Calibri"/>
                <w:szCs w:val="18"/>
              </w:rPr>
            </w:pPr>
            <w:r w:rsidRPr="00BF62E3">
              <w:rPr>
                <w:rFonts w:cs="Calibri"/>
                <w:szCs w:val="18"/>
              </w:rPr>
              <w:t>233.65</w:t>
            </w:r>
          </w:p>
        </w:tc>
        <w:tc>
          <w:tcPr>
            <w:tcW w:w="624" w:type="dxa"/>
            <w:shd w:val="clear" w:color="auto" w:fill="auto"/>
          </w:tcPr>
          <w:p w14:paraId="29A898B3" w14:textId="77777777" w:rsidR="007D3075" w:rsidRPr="00BF62E3" w:rsidRDefault="007D3075" w:rsidP="00DB0724">
            <w:pPr>
              <w:pStyle w:val="TableText"/>
              <w:keepNext/>
              <w:spacing w:before="40" w:after="40"/>
              <w:jc w:val="right"/>
              <w:rPr>
                <w:rFonts w:cs="Calibri"/>
                <w:szCs w:val="18"/>
              </w:rPr>
            </w:pPr>
            <w:r w:rsidRPr="00BF62E3">
              <w:rPr>
                <w:rFonts w:cs="Calibri"/>
                <w:szCs w:val="18"/>
              </w:rPr>
              <w:t>300.10</w:t>
            </w:r>
          </w:p>
        </w:tc>
        <w:tc>
          <w:tcPr>
            <w:tcW w:w="624" w:type="dxa"/>
            <w:shd w:val="clear" w:color="auto" w:fill="auto"/>
          </w:tcPr>
          <w:p w14:paraId="43F6CC24" w14:textId="77777777" w:rsidR="007D3075" w:rsidRPr="00BF62E3" w:rsidRDefault="007D3075" w:rsidP="00DB0724">
            <w:pPr>
              <w:pStyle w:val="TableText"/>
              <w:keepNext/>
              <w:spacing w:before="40" w:after="40"/>
              <w:jc w:val="right"/>
              <w:rPr>
                <w:rFonts w:cs="Calibri"/>
                <w:szCs w:val="18"/>
              </w:rPr>
            </w:pPr>
            <w:r w:rsidRPr="00BF62E3">
              <w:rPr>
                <w:rFonts w:cs="Calibri"/>
                <w:szCs w:val="18"/>
              </w:rPr>
              <w:t>401.36</w:t>
            </w:r>
          </w:p>
        </w:tc>
        <w:tc>
          <w:tcPr>
            <w:tcW w:w="624" w:type="dxa"/>
            <w:shd w:val="clear" w:color="auto" w:fill="auto"/>
          </w:tcPr>
          <w:p w14:paraId="6E0254FF" w14:textId="77777777" w:rsidR="007D3075" w:rsidRPr="00BF62E3" w:rsidRDefault="007D3075" w:rsidP="00DB0724">
            <w:pPr>
              <w:pStyle w:val="TableText"/>
              <w:keepNext/>
              <w:spacing w:before="40" w:after="40"/>
              <w:jc w:val="right"/>
              <w:rPr>
                <w:rFonts w:cs="Calibri"/>
                <w:szCs w:val="18"/>
              </w:rPr>
            </w:pPr>
            <w:r w:rsidRPr="00BF62E3">
              <w:rPr>
                <w:rFonts w:cs="Calibri"/>
                <w:szCs w:val="18"/>
              </w:rPr>
              <w:t>503.85</w:t>
            </w:r>
          </w:p>
        </w:tc>
        <w:tc>
          <w:tcPr>
            <w:tcW w:w="624" w:type="dxa"/>
            <w:shd w:val="clear" w:color="auto" w:fill="auto"/>
          </w:tcPr>
          <w:p w14:paraId="6A83A542" w14:textId="77777777" w:rsidR="007D3075" w:rsidRPr="00BF62E3" w:rsidRDefault="007D3075" w:rsidP="00DB0724">
            <w:pPr>
              <w:pStyle w:val="TableText"/>
              <w:keepNext/>
              <w:spacing w:before="40" w:after="40"/>
              <w:jc w:val="right"/>
              <w:rPr>
                <w:rFonts w:cs="Calibri"/>
                <w:szCs w:val="18"/>
              </w:rPr>
            </w:pPr>
            <w:r w:rsidRPr="00BF62E3">
              <w:rPr>
                <w:rFonts w:cs="Calibri"/>
                <w:szCs w:val="18"/>
              </w:rPr>
              <w:t>582.58</w:t>
            </w:r>
          </w:p>
        </w:tc>
        <w:tc>
          <w:tcPr>
            <w:tcW w:w="624" w:type="dxa"/>
            <w:shd w:val="clear" w:color="auto" w:fill="auto"/>
          </w:tcPr>
          <w:p w14:paraId="5767C119" w14:textId="77777777" w:rsidR="007D3075" w:rsidRPr="00BF62E3" w:rsidRDefault="007D3075" w:rsidP="00DB0724">
            <w:pPr>
              <w:pStyle w:val="TableText"/>
              <w:keepNext/>
              <w:spacing w:before="40" w:after="40"/>
              <w:jc w:val="right"/>
              <w:rPr>
                <w:rFonts w:cs="Calibri"/>
                <w:szCs w:val="18"/>
              </w:rPr>
            </w:pPr>
            <w:r w:rsidRPr="00BF62E3">
              <w:rPr>
                <w:rFonts w:cs="Calibri"/>
                <w:szCs w:val="18"/>
              </w:rPr>
              <w:t>694.01</w:t>
            </w:r>
          </w:p>
        </w:tc>
        <w:tc>
          <w:tcPr>
            <w:tcW w:w="624" w:type="dxa"/>
            <w:shd w:val="clear" w:color="auto" w:fill="auto"/>
          </w:tcPr>
          <w:p w14:paraId="4267BA0B" w14:textId="77777777" w:rsidR="007D3075" w:rsidRPr="00BF62E3" w:rsidRDefault="007D3075" w:rsidP="00DB0724">
            <w:pPr>
              <w:pStyle w:val="TableText"/>
              <w:keepNext/>
              <w:spacing w:before="40" w:after="40"/>
              <w:jc w:val="right"/>
              <w:rPr>
                <w:rFonts w:cs="Calibri"/>
                <w:szCs w:val="18"/>
              </w:rPr>
            </w:pPr>
            <w:r w:rsidRPr="00BF62E3">
              <w:rPr>
                <w:rFonts w:cs="Calibri"/>
                <w:szCs w:val="18"/>
              </w:rPr>
              <w:t>798.68</w:t>
            </w:r>
          </w:p>
        </w:tc>
        <w:tc>
          <w:tcPr>
            <w:tcW w:w="624" w:type="dxa"/>
          </w:tcPr>
          <w:p w14:paraId="2059094C" w14:textId="77777777" w:rsidR="007D3075" w:rsidRPr="00BF62E3" w:rsidRDefault="007D3075" w:rsidP="00DB0724">
            <w:pPr>
              <w:pStyle w:val="TableText"/>
              <w:keepNext/>
              <w:spacing w:before="40" w:after="40"/>
              <w:jc w:val="right"/>
              <w:rPr>
                <w:rFonts w:cs="Calibri"/>
                <w:szCs w:val="18"/>
              </w:rPr>
            </w:pPr>
            <w:r w:rsidRPr="00BF62E3">
              <w:rPr>
                <w:rFonts w:cs="Calibri"/>
                <w:szCs w:val="18"/>
              </w:rPr>
              <w:t>917.09</w:t>
            </w:r>
          </w:p>
        </w:tc>
        <w:tc>
          <w:tcPr>
            <w:tcW w:w="624" w:type="dxa"/>
          </w:tcPr>
          <w:p w14:paraId="12C65F29" w14:textId="77777777" w:rsidR="007D3075" w:rsidRPr="00BF62E3" w:rsidRDefault="007D3075" w:rsidP="00DB0724">
            <w:pPr>
              <w:pStyle w:val="TableText"/>
              <w:keepNext/>
              <w:spacing w:before="40" w:after="40"/>
              <w:jc w:val="right"/>
              <w:rPr>
                <w:rFonts w:cs="Calibri"/>
                <w:szCs w:val="18"/>
              </w:rPr>
            </w:pPr>
            <w:r w:rsidRPr="00BF62E3">
              <w:rPr>
                <w:rFonts w:cs="Calibri"/>
                <w:szCs w:val="18"/>
              </w:rPr>
              <w:t>1,013.31</w:t>
            </w:r>
          </w:p>
        </w:tc>
        <w:tc>
          <w:tcPr>
            <w:tcW w:w="624" w:type="dxa"/>
            <w:shd w:val="clear" w:color="auto" w:fill="auto"/>
          </w:tcPr>
          <w:p w14:paraId="5F3D645C" w14:textId="77777777" w:rsidR="007D3075" w:rsidRPr="00BF62E3" w:rsidRDefault="007D3075" w:rsidP="00DB0724">
            <w:pPr>
              <w:pStyle w:val="TableText"/>
              <w:keepNext/>
              <w:spacing w:before="40" w:after="40"/>
              <w:jc w:val="right"/>
              <w:rPr>
                <w:rFonts w:cs="Calibri"/>
                <w:szCs w:val="18"/>
              </w:rPr>
            </w:pPr>
            <w:r w:rsidRPr="00BF62E3">
              <w:rPr>
                <w:rFonts w:cs="Calibri"/>
                <w:szCs w:val="18"/>
              </w:rPr>
              <w:t>1,075.61</w:t>
            </w:r>
          </w:p>
        </w:tc>
      </w:tr>
      <w:tr w:rsidR="00DB0724" w:rsidRPr="00BF62E3" w14:paraId="7CDEE960" w14:textId="77777777" w:rsidTr="006908A5">
        <w:tc>
          <w:tcPr>
            <w:tcW w:w="3232" w:type="dxa"/>
          </w:tcPr>
          <w:p w14:paraId="21591058" w14:textId="77777777" w:rsidR="007D3075" w:rsidRPr="00BF62E3" w:rsidRDefault="007D3075" w:rsidP="00DB0724">
            <w:pPr>
              <w:pStyle w:val="TableText"/>
              <w:spacing w:before="40" w:after="40"/>
              <w:rPr>
                <w:rFonts w:cs="Calibri"/>
                <w:szCs w:val="18"/>
              </w:rPr>
            </w:pPr>
            <w:r w:rsidRPr="00BF62E3">
              <w:rPr>
                <w:rFonts w:cs="Calibri"/>
                <w:szCs w:val="18"/>
              </w:rPr>
              <w:t>HFC-23</w:t>
            </w:r>
          </w:p>
        </w:tc>
        <w:tc>
          <w:tcPr>
            <w:tcW w:w="624" w:type="dxa"/>
            <w:shd w:val="clear" w:color="auto" w:fill="auto"/>
          </w:tcPr>
          <w:p w14:paraId="70D4D4C9"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2FF4148A"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1C4ACCD"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12616EE"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D4A75DD"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C986B1D"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0E520A7C"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7C68ED71"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606A034E"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5E0DBFE5"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508797F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r>
      <w:tr w:rsidR="00DB0724" w:rsidRPr="00BF62E3" w14:paraId="6601FB00" w14:textId="77777777" w:rsidTr="006908A5">
        <w:tc>
          <w:tcPr>
            <w:tcW w:w="3232" w:type="dxa"/>
          </w:tcPr>
          <w:p w14:paraId="0EABFC9E" w14:textId="77777777" w:rsidR="007D3075" w:rsidRPr="00BF62E3" w:rsidRDefault="007D3075" w:rsidP="00DB0724">
            <w:pPr>
              <w:pStyle w:val="TableText"/>
              <w:spacing w:before="40" w:after="40"/>
              <w:rPr>
                <w:rFonts w:cs="Calibri"/>
                <w:szCs w:val="18"/>
              </w:rPr>
            </w:pPr>
            <w:r w:rsidRPr="00BF62E3">
              <w:rPr>
                <w:rFonts w:cs="Calibri"/>
                <w:szCs w:val="18"/>
              </w:rPr>
              <w:t>HFC-32</w:t>
            </w:r>
          </w:p>
        </w:tc>
        <w:tc>
          <w:tcPr>
            <w:tcW w:w="624" w:type="dxa"/>
            <w:shd w:val="clear" w:color="auto" w:fill="auto"/>
          </w:tcPr>
          <w:p w14:paraId="7706ECDF"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FBA1F0C"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245E8E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F049BB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ED6A55A"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B9277CB"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0D0A513C"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5FDB1DE5"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tcPr>
          <w:p w14:paraId="7416D5BF"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tcPr>
          <w:p w14:paraId="2B12EE62" w14:textId="77777777" w:rsidR="007D3075" w:rsidRPr="00BF62E3" w:rsidRDefault="007D3075" w:rsidP="00DB0724">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104FF1F5" w14:textId="77777777" w:rsidR="007D3075" w:rsidRPr="00BF62E3" w:rsidRDefault="007D3075" w:rsidP="00DB0724">
            <w:pPr>
              <w:pStyle w:val="TableText"/>
              <w:spacing w:before="40" w:after="40"/>
              <w:jc w:val="right"/>
              <w:rPr>
                <w:rFonts w:cs="Calibri"/>
                <w:szCs w:val="18"/>
              </w:rPr>
            </w:pPr>
            <w:r w:rsidRPr="00BF62E3">
              <w:rPr>
                <w:rFonts w:cs="Calibri"/>
                <w:szCs w:val="18"/>
              </w:rPr>
              <w:t>0.02</w:t>
            </w:r>
          </w:p>
        </w:tc>
      </w:tr>
      <w:tr w:rsidR="00DB0724" w:rsidRPr="00BF62E3" w14:paraId="0DF8D0D7" w14:textId="77777777" w:rsidTr="006908A5">
        <w:tc>
          <w:tcPr>
            <w:tcW w:w="3232" w:type="dxa"/>
          </w:tcPr>
          <w:p w14:paraId="75071546" w14:textId="77777777" w:rsidR="007D3075" w:rsidRPr="00BF62E3" w:rsidRDefault="007D3075" w:rsidP="00DB0724">
            <w:pPr>
              <w:pStyle w:val="TableText"/>
              <w:spacing w:before="40" w:after="40"/>
              <w:rPr>
                <w:rFonts w:cs="Calibri"/>
                <w:szCs w:val="18"/>
              </w:rPr>
            </w:pPr>
            <w:r w:rsidRPr="00BF62E3">
              <w:rPr>
                <w:rFonts w:cs="Calibri"/>
                <w:szCs w:val="18"/>
              </w:rPr>
              <w:t>HFC-41</w:t>
            </w:r>
          </w:p>
        </w:tc>
        <w:tc>
          <w:tcPr>
            <w:tcW w:w="624" w:type="dxa"/>
            <w:shd w:val="clear" w:color="auto" w:fill="auto"/>
          </w:tcPr>
          <w:p w14:paraId="2BC81C5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6F2E28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EE9617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A4CAE7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ACE6A8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BD92EE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5E8615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EEB9DF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10174E7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692A073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C64B17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0653F6CC" w14:textId="77777777" w:rsidTr="006908A5">
        <w:tc>
          <w:tcPr>
            <w:tcW w:w="3232" w:type="dxa"/>
          </w:tcPr>
          <w:p w14:paraId="1D707AD6" w14:textId="77777777" w:rsidR="007D3075" w:rsidRPr="00BF62E3" w:rsidRDefault="007D3075" w:rsidP="00DB0724">
            <w:pPr>
              <w:pStyle w:val="TableText"/>
              <w:spacing w:before="40" w:after="40"/>
              <w:rPr>
                <w:rFonts w:cs="Calibri"/>
                <w:szCs w:val="18"/>
              </w:rPr>
            </w:pPr>
            <w:r w:rsidRPr="00BF62E3">
              <w:rPr>
                <w:rFonts w:cs="Calibri"/>
                <w:szCs w:val="18"/>
              </w:rPr>
              <w:t>HFC-43-10mee</w:t>
            </w:r>
          </w:p>
        </w:tc>
        <w:tc>
          <w:tcPr>
            <w:tcW w:w="624" w:type="dxa"/>
            <w:shd w:val="clear" w:color="auto" w:fill="auto"/>
          </w:tcPr>
          <w:p w14:paraId="7F251617"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CCD72F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00BFEB90"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5DBC9C86"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27CD96C6"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151E03EC"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B892DF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18B5C755"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10ACD6D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51BB544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1A9CA43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r>
      <w:tr w:rsidR="00DB0724" w:rsidRPr="00BF62E3" w14:paraId="211469F7" w14:textId="77777777" w:rsidTr="006908A5">
        <w:tc>
          <w:tcPr>
            <w:tcW w:w="3232" w:type="dxa"/>
          </w:tcPr>
          <w:p w14:paraId="5E2FA169" w14:textId="77777777" w:rsidR="007D3075" w:rsidRPr="00BF62E3" w:rsidRDefault="007D3075" w:rsidP="00DB0724">
            <w:pPr>
              <w:pStyle w:val="TableText"/>
              <w:spacing w:before="40" w:after="40"/>
              <w:rPr>
                <w:rFonts w:cs="Calibri"/>
                <w:szCs w:val="18"/>
              </w:rPr>
            </w:pPr>
            <w:r w:rsidRPr="00BF62E3">
              <w:rPr>
                <w:rFonts w:cs="Calibri"/>
                <w:szCs w:val="18"/>
              </w:rPr>
              <w:t>HFC-125</w:t>
            </w:r>
          </w:p>
        </w:tc>
        <w:tc>
          <w:tcPr>
            <w:tcW w:w="624" w:type="dxa"/>
            <w:shd w:val="clear" w:color="auto" w:fill="auto"/>
          </w:tcPr>
          <w:p w14:paraId="645026EA"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1F1BCD1"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61E587A6" w14:textId="77777777" w:rsidR="007D3075" w:rsidRPr="00BF62E3" w:rsidRDefault="007D3075" w:rsidP="00DB0724">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3D91D089" w14:textId="77777777" w:rsidR="007D3075" w:rsidRPr="00BF62E3" w:rsidRDefault="007D3075" w:rsidP="00DB0724">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1DF9DA75" w14:textId="77777777" w:rsidR="007D3075" w:rsidRPr="00BF62E3" w:rsidRDefault="007D3075" w:rsidP="00DB0724">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153E874F" w14:textId="77777777" w:rsidR="007D3075" w:rsidRPr="00BF62E3" w:rsidRDefault="007D3075" w:rsidP="00DB0724">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1AD99C25" w14:textId="77777777" w:rsidR="007D3075" w:rsidRPr="00BF62E3" w:rsidRDefault="007D3075" w:rsidP="00DB0724">
            <w:pPr>
              <w:pStyle w:val="TableText"/>
              <w:spacing w:before="40" w:after="40"/>
              <w:jc w:val="right"/>
              <w:rPr>
                <w:rFonts w:cs="Calibri"/>
                <w:szCs w:val="18"/>
              </w:rPr>
            </w:pPr>
            <w:r w:rsidRPr="00BF62E3">
              <w:rPr>
                <w:rFonts w:cs="Calibri"/>
                <w:szCs w:val="18"/>
              </w:rPr>
              <w:t>0.05</w:t>
            </w:r>
          </w:p>
        </w:tc>
        <w:tc>
          <w:tcPr>
            <w:tcW w:w="624" w:type="dxa"/>
            <w:shd w:val="clear" w:color="auto" w:fill="auto"/>
          </w:tcPr>
          <w:p w14:paraId="294804FE" w14:textId="77777777" w:rsidR="007D3075" w:rsidRPr="00BF62E3" w:rsidRDefault="007D3075" w:rsidP="00DB0724">
            <w:pPr>
              <w:pStyle w:val="TableText"/>
              <w:spacing w:before="40" w:after="40"/>
              <w:jc w:val="right"/>
              <w:rPr>
                <w:rFonts w:cs="Calibri"/>
                <w:szCs w:val="18"/>
              </w:rPr>
            </w:pPr>
            <w:r w:rsidRPr="00BF62E3">
              <w:rPr>
                <w:rFonts w:cs="Calibri"/>
                <w:szCs w:val="18"/>
              </w:rPr>
              <w:t>0.05</w:t>
            </w:r>
          </w:p>
        </w:tc>
        <w:tc>
          <w:tcPr>
            <w:tcW w:w="624" w:type="dxa"/>
          </w:tcPr>
          <w:p w14:paraId="4AF45E0A" w14:textId="77777777" w:rsidR="007D3075" w:rsidRPr="00BF62E3" w:rsidRDefault="007D3075" w:rsidP="00DB0724">
            <w:pPr>
              <w:pStyle w:val="TableText"/>
              <w:spacing w:before="40" w:after="40"/>
              <w:jc w:val="right"/>
              <w:rPr>
                <w:rFonts w:cs="Calibri"/>
                <w:szCs w:val="18"/>
              </w:rPr>
            </w:pPr>
            <w:r w:rsidRPr="00BF62E3">
              <w:rPr>
                <w:rFonts w:cs="Calibri"/>
                <w:szCs w:val="18"/>
              </w:rPr>
              <w:t>0.07</w:t>
            </w:r>
          </w:p>
        </w:tc>
        <w:tc>
          <w:tcPr>
            <w:tcW w:w="624" w:type="dxa"/>
          </w:tcPr>
          <w:p w14:paraId="1BC87057" w14:textId="77777777" w:rsidR="007D3075" w:rsidRPr="00BF62E3" w:rsidRDefault="007D3075" w:rsidP="00DB0724">
            <w:pPr>
              <w:pStyle w:val="TableText"/>
              <w:spacing w:before="40" w:after="40"/>
              <w:jc w:val="right"/>
              <w:rPr>
                <w:rFonts w:cs="Calibri"/>
                <w:szCs w:val="18"/>
              </w:rPr>
            </w:pPr>
            <w:r w:rsidRPr="00BF62E3">
              <w:rPr>
                <w:rFonts w:cs="Calibri"/>
                <w:szCs w:val="18"/>
              </w:rPr>
              <w:t>0.08</w:t>
            </w:r>
          </w:p>
        </w:tc>
        <w:tc>
          <w:tcPr>
            <w:tcW w:w="624" w:type="dxa"/>
            <w:shd w:val="clear" w:color="auto" w:fill="auto"/>
          </w:tcPr>
          <w:p w14:paraId="738A70C0" w14:textId="77777777" w:rsidR="007D3075" w:rsidRPr="00BF62E3" w:rsidRDefault="007D3075" w:rsidP="00DB0724">
            <w:pPr>
              <w:pStyle w:val="TableText"/>
              <w:spacing w:before="40" w:after="40"/>
              <w:jc w:val="right"/>
              <w:rPr>
                <w:rFonts w:cs="Calibri"/>
                <w:szCs w:val="18"/>
              </w:rPr>
            </w:pPr>
            <w:r w:rsidRPr="00BF62E3">
              <w:rPr>
                <w:rFonts w:cs="Calibri"/>
                <w:szCs w:val="18"/>
              </w:rPr>
              <w:t>0.09</w:t>
            </w:r>
          </w:p>
        </w:tc>
      </w:tr>
      <w:tr w:rsidR="00DB0724" w:rsidRPr="00BF62E3" w14:paraId="06B6E51E" w14:textId="77777777" w:rsidTr="006908A5">
        <w:tc>
          <w:tcPr>
            <w:tcW w:w="3232" w:type="dxa"/>
          </w:tcPr>
          <w:p w14:paraId="2731F815" w14:textId="77777777" w:rsidR="007D3075" w:rsidRPr="00BF62E3" w:rsidRDefault="007D3075" w:rsidP="00DB0724">
            <w:pPr>
              <w:pStyle w:val="TableText"/>
              <w:spacing w:before="40" w:after="40"/>
              <w:rPr>
                <w:rFonts w:cs="Calibri"/>
                <w:szCs w:val="18"/>
              </w:rPr>
            </w:pPr>
            <w:r w:rsidRPr="00BF62E3">
              <w:rPr>
                <w:rFonts w:cs="Calibri"/>
                <w:szCs w:val="18"/>
              </w:rPr>
              <w:t>HFC-134</w:t>
            </w:r>
          </w:p>
        </w:tc>
        <w:tc>
          <w:tcPr>
            <w:tcW w:w="624" w:type="dxa"/>
            <w:shd w:val="clear" w:color="auto" w:fill="auto"/>
          </w:tcPr>
          <w:p w14:paraId="4306FED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E6A72C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4C37C1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A7B5E3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9DAF74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04CD2E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E42E02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69DE68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72A281C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5F5A290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0E4DB1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6F1C9CF0" w14:textId="77777777" w:rsidTr="006908A5">
        <w:tc>
          <w:tcPr>
            <w:tcW w:w="3232" w:type="dxa"/>
          </w:tcPr>
          <w:p w14:paraId="318073DC" w14:textId="77777777" w:rsidR="007D3075" w:rsidRPr="00BF62E3" w:rsidRDefault="007D3075" w:rsidP="00DB0724">
            <w:pPr>
              <w:pStyle w:val="TableText"/>
              <w:spacing w:before="40" w:after="40"/>
              <w:rPr>
                <w:rFonts w:cs="Calibri"/>
                <w:szCs w:val="18"/>
              </w:rPr>
            </w:pPr>
            <w:r w:rsidRPr="00BF62E3">
              <w:rPr>
                <w:rFonts w:cs="Calibri"/>
                <w:szCs w:val="18"/>
              </w:rPr>
              <w:t>HFC-134a</w:t>
            </w:r>
          </w:p>
        </w:tc>
        <w:tc>
          <w:tcPr>
            <w:tcW w:w="624" w:type="dxa"/>
            <w:shd w:val="clear" w:color="auto" w:fill="auto"/>
          </w:tcPr>
          <w:p w14:paraId="27E98F19" w14:textId="77777777" w:rsidR="007D3075" w:rsidRPr="00BF62E3" w:rsidRDefault="007D3075" w:rsidP="00DB0724">
            <w:pPr>
              <w:pStyle w:val="TableText"/>
              <w:spacing w:before="40" w:after="40"/>
              <w:jc w:val="right"/>
              <w:rPr>
                <w:rFonts w:cs="Calibri"/>
                <w:szCs w:val="18"/>
              </w:rPr>
            </w:pPr>
            <w:r w:rsidRPr="00BF62E3">
              <w:rPr>
                <w:rFonts w:cs="Calibri"/>
                <w:szCs w:val="18"/>
              </w:rPr>
              <w:t>0.09</w:t>
            </w:r>
          </w:p>
        </w:tc>
        <w:tc>
          <w:tcPr>
            <w:tcW w:w="624" w:type="dxa"/>
            <w:shd w:val="clear" w:color="auto" w:fill="auto"/>
          </w:tcPr>
          <w:p w14:paraId="46237332" w14:textId="77777777" w:rsidR="007D3075" w:rsidRPr="00BF62E3" w:rsidRDefault="007D3075" w:rsidP="00DB0724">
            <w:pPr>
              <w:pStyle w:val="TableText"/>
              <w:spacing w:before="40" w:after="40"/>
              <w:jc w:val="right"/>
              <w:rPr>
                <w:rFonts w:cs="Calibri"/>
                <w:szCs w:val="18"/>
              </w:rPr>
            </w:pPr>
            <w:r w:rsidRPr="00BF62E3">
              <w:rPr>
                <w:rFonts w:cs="Calibri"/>
                <w:szCs w:val="18"/>
              </w:rPr>
              <w:t>0.11</w:t>
            </w:r>
          </w:p>
        </w:tc>
        <w:tc>
          <w:tcPr>
            <w:tcW w:w="624" w:type="dxa"/>
            <w:shd w:val="clear" w:color="auto" w:fill="auto"/>
          </w:tcPr>
          <w:p w14:paraId="59071915" w14:textId="77777777" w:rsidR="007D3075" w:rsidRPr="00BF62E3" w:rsidRDefault="007D3075" w:rsidP="00DB0724">
            <w:pPr>
              <w:pStyle w:val="TableText"/>
              <w:spacing w:before="40" w:after="40"/>
              <w:jc w:val="right"/>
              <w:rPr>
                <w:rFonts w:cs="Calibri"/>
                <w:szCs w:val="18"/>
              </w:rPr>
            </w:pPr>
            <w:r w:rsidRPr="00BF62E3">
              <w:rPr>
                <w:rFonts w:cs="Calibri"/>
                <w:szCs w:val="18"/>
              </w:rPr>
              <w:t>0.13</w:t>
            </w:r>
          </w:p>
        </w:tc>
        <w:tc>
          <w:tcPr>
            <w:tcW w:w="624" w:type="dxa"/>
            <w:shd w:val="clear" w:color="auto" w:fill="auto"/>
          </w:tcPr>
          <w:p w14:paraId="005A2542" w14:textId="77777777" w:rsidR="007D3075" w:rsidRPr="00BF62E3" w:rsidRDefault="007D3075" w:rsidP="00DB0724">
            <w:pPr>
              <w:pStyle w:val="TableText"/>
              <w:spacing w:before="40" w:after="40"/>
              <w:jc w:val="right"/>
              <w:rPr>
                <w:rFonts w:cs="Calibri"/>
                <w:szCs w:val="18"/>
              </w:rPr>
            </w:pPr>
            <w:r w:rsidRPr="00BF62E3">
              <w:rPr>
                <w:rFonts w:cs="Calibri"/>
                <w:szCs w:val="18"/>
              </w:rPr>
              <w:t>0.17</w:t>
            </w:r>
          </w:p>
        </w:tc>
        <w:tc>
          <w:tcPr>
            <w:tcW w:w="624" w:type="dxa"/>
            <w:shd w:val="clear" w:color="auto" w:fill="auto"/>
          </w:tcPr>
          <w:p w14:paraId="1D53F44D" w14:textId="77777777" w:rsidR="007D3075" w:rsidRPr="00BF62E3" w:rsidRDefault="007D3075" w:rsidP="00DB0724">
            <w:pPr>
              <w:pStyle w:val="TableText"/>
              <w:spacing w:before="40" w:after="40"/>
              <w:jc w:val="right"/>
              <w:rPr>
                <w:rFonts w:cs="Calibri"/>
                <w:szCs w:val="18"/>
              </w:rPr>
            </w:pPr>
            <w:r w:rsidRPr="00BF62E3">
              <w:rPr>
                <w:rFonts w:cs="Calibri"/>
                <w:szCs w:val="18"/>
              </w:rPr>
              <w:t>0.20</w:t>
            </w:r>
          </w:p>
        </w:tc>
        <w:tc>
          <w:tcPr>
            <w:tcW w:w="624" w:type="dxa"/>
            <w:shd w:val="clear" w:color="auto" w:fill="auto"/>
          </w:tcPr>
          <w:p w14:paraId="38CFDE9A" w14:textId="77777777" w:rsidR="007D3075" w:rsidRPr="00BF62E3" w:rsidRDefault="007D3075" w:rsidP="00DB0724">
            <w:pPr>
              <w:pStyle w:val="TableText"/>
              <w:spacing w:before="40" w:after="40"/>
              <w:jc w:val="right"/>
              <w:rPr>
                <w:rFonts w:cs="Calibri"/>
                <w:szCs w:val="18"/>
              </w:rPr>
            </w:pPr>
            <w:r w:rsidRPr="00BF62E3">
              <w:rPr>
                <w:rFonts w:cs="Calibri"/>
                <w:szCs w:val="18"/>
              </w:rPr>
              <w:t>0.21</w:t>
            </w:r>
          </w:p>
        </w:tc>
        <w:tc>
          <w:tcPr>
            <w:tcW w:w="624" w:type="dxa"/>
            <w:shd w:val="clear" w:color="auto" w:fill="auto"/>
          </w:tcPr>
          <w:p w14:paraId="199B9DC1" w14:textId="77777777" w:rsidR="007D3075" w:rsidRPr="00BF62E3" w:rsidRDefault="007D3075" w:rsidP="00DB0724">
            <w:pPr>
              <w:pStyle w:val="TableText"/>
              <w:spacing w:before="40" w:after="40"/>
              <w:jc w:val="right"/>
              <w:rPr>
                <w:rFonts w:cs="Calibri"/>
                <w:szCs w:val="18"/>
              </w:rPr>
            </w:pPr>
            <w:r w:rsidRPr="00BF62E3">
              <w:rPr>
                <w:rFonts w:cs="Calibri"/>
                <w:szCs w:val="18"/>
              </w:rPr>
              <w:t>0.24</w:t>
            </w:r>
          </w:p>
        </w:tc>
        <w:tc>
          <w:tcPr>
            <w:tcW w:w="624" w:type="dxa"/>
            <w:shd w:val="clear" w:color="auto" w:fill="auto"/>
          </w:tcPr>
          <w:p w14:paraId="01FFA67F" w14:textId="77777777" w:rsidR="007D3075" w:rsidRPr="00BF62E3" w:rsidRDefault="007D3075" w:rsidP="00DB0724">
            <w:pPr>
              <w:pStyle w:val="TableText"/>
              <w:spacing w:before="40" w:after="40"/>
              <w:jc w:val="right"/>
              <w:rPr>
                <w:rFonts w:cs="Calibri"/>
                <w:szCs w:val="18"/>
              </w:rPr>
            </w:pPr>
            <w:r w:rsidRPr="00BF62E3">
              <w:rPr>
                <w:rFonts w:cs="Calibri"/>
                <w:szCs w:val="18"/>
              </w:rPr>
              <w:t>0.26</w:t>
            </w:r>
          </w:p>
        </w:tc>
        <w:tc>
          <w:tcPr>
            <w:tcW w:w="624" w:type="dxa"/>
          </w:tcPr>
          <w:p w14:paraId="47A2FE26" w14:textId="77777777" w:rsidR="007D3075" w:rsidRPr="00BF62E3" w:rsidRDefault="007D3075" w:rsidP="00DB0724">
            <w:pPr>
              <w:pStyle w:val="TableText"/>
              <w:spacing w:before="40" w:after="40"/>
              <w:jc w:val="right"/>
              <w:rPr>
                <w:rFonts w:cs="Calibri"/>
                <w:szCs w:val="18"/>
              </w:rPr>
            </w:pPr>
            <w:r w:rsidRPr="00BF62E3">
              <w:rPr>
                <w:rFonts w:cs="Calibri"/>
                <w:szCs w:val="18"/>
              </w:rPr>
              <w:t>0.26</w:t>
            </w:r>
          </w:p>
        </w:tc>
        <w:tc>
          <w:tcPr>
            <w:tcW w:w="624" w:type="dxa"/>
          </w:tcPr>
          <w:p w14:paraId="52FCD17F" w14:textId="77777777" w:rsidR="007D3075" w:rsidRPr="00BF62E3" w:rsidRDefault="007D3075" w:rsidP="00DB0724">
            <w:pPr>
              <w:pStyle w:val="TableText"/>
              <w:spacing w:before="40" w:after="40"/>
              <w:jc w:val="right"/>
              <w:rPr>
                <w:rFonts w:cs="Calibri"/>
                <w:szCs w:val="18"/>
              </w:rPr>
            </w:pPr>
            <w:r w:rsidRPr="00BF62E3">
              <w:rPr>
                <w:rFonts w:cs="Calibri"/>
                <w:szCs w:val="18"/>
              </w:rPr>
              <w:t>0.29</w:t>
            </w:r>
          </w:p>
        </w:tc>
        <w:tc>
          <w:tcPr>
            <w:tcW w:w="624" w:type="dxa"/>
            <w:shd w:val="clear" w:color="auto" w:fill="auto"/>
          </w:tcPr>
          <w:p w14:paraId="47FDCFE0" w14:textId="77777777" w:rsidR="007D3075" w:rsidRPr="00BF62E3" w:rsidRDefault="007D3075" w:rsidP="00DB0724">
            <w:pPr>
              <w:pStyle w:val="TableText"/>
              <w:spacing w:before="40" w:after="40"/>
              <w:jc w:val="right"/>
              <w:rPr>
                <w:rFonts w:cs="Calibri"/>
                <w:szCs w:val="18"/>
              </w:rPr>
            </w:pPr>
            <w:r w:rsidRPr="00BF62E3">
              <w:rPr>
                <w:rFonts w:cs="Calibri"/>
                <w:szCs w:val="18"/>
              </w:rPr>
              <w:t>0.27</w:t>
            </w:r>
          </w:p>
        </w:tc>
      </w:tr>
      <w:tr w:rsidR="00DB0724" w:rsidRPr="00BF62E3" w14:paraId="72A1CC1F" w14:textId="77777777" w:rsidTr="006908A5">
        <w:tc>
          <w:tcPr>
            <w:tcW w:w="3232" w:type="dxa"/>
          </w:tcPr>
          <w:p w14:paraId="37BD97DA" w14:textId="77777777" w:rsidR="007D3075" w:rsidRPr="00BF62E3" w:rsidRDefault="007D3075" w:rsidP="00DB0724">
            <w:pPr>
              <w:pStyle w:val="TableText"/>
              <w:spacing w:before="40" w:after="40"/>
              <w:rPr>
                <w:rFonts w:cs="Calibri"/>
                <w:szCs w:val="18"/>
              </w:rPr>
            </w:pPr>
            <w:r w:rsidRPr="00BF62E3">
              <w:rPr>
                <w:rFonts w:cs="Calibri"/>
                <w:szCs w:val="18"/>
              </w:rPr>
              <w:t>HFC-143</w:t>
            </w:r>
          </w:p>
        </w:tc>
        <w:tc>
          <w:tcPr>
            <w:tcW w:w="624" w:type="dxa"/>
            <w:shd w:val="clear" w:color="auto" w:fill="auto"/>
          </w:tcPr>
          <w:p w14:paraId="7F7758F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09DD71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251B73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3EEB0B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6FE405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2F7E83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B940A7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962C04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5C76C84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53EECC1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B19AA2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1855FF2C" w14:textId="77777777" w:rsidTr="006908A5">
        <w:tc>
          <w:tcPr>
            <w:tcW w:w="3232" w:type="dxa"/>
          </w:tcPr>
          <w:p w14:paraId="4420AA50" w14:textId="77777777" w:rsidR="007D3075" w:rsidRPr="00BF62E3" w:rsidRDefault="007D3075" w:rsidP="00DB0724">
            <w:pPr>
              <w:pStyle w:val="TableText"/>
              <w:spacing w:before="40" w:after="40"/>
              <w:rPr>
                <w:rFonts w:cs="Calibri"/>
                <w:szCs w:val="18"/>
              </w:rPr>
            </w:pPr>
            <w:r w:rsidRPr="00BF62E3">
              <w:rPr>
                <w:rFonts w:cs="Calibri"/>
                <w:szCs w:val="18"/>
              </w:rPr>
              <w:lastRenderedPageBreak/>
              <w:t>HFC-143a</w:t>
            </w:r>
          </w:p>
        </w:tc>
        <w:tc>
          <w:tcPr>
            <w:tcW w:w="624" w:type="dxa"/>
            <w:shd w:val="clear" w:color="auto" w:fill="auto"/>
          </w:tcPr>
          <w:p w14:paraId="34328C04"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12323DD6"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2C7B000D"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05BDCD3D" w14:textId="77777777" w:rsidR="007D3075" w:rsidRPr="00BF62E3" w:rsidRDefault="007D3075" w:rsidP="00DB0724">
            <w:pPr>
              <w:pStyle w:val="TableText"/>
              <w:spacing w:before="40" w:after="40"/>
              <w:jc w:val="right"/>
              <w:rPr>
                <w:rFonts w:cs="Calibri"/>
                <w:szCs w:val="18"/>
              </w:rPr>
            </w:pPr>
            <w:r w:rsidRPr="00BF62E3">
              <w:rPr>
                <w:rFonts w:cs="Calibri"/>
                <w:szCs w:val="18"/>
              </w:rPr>
              <w:t>0.02</w:t>
            </w:r>
          </w:p>
        </w:tc>
        <w:tc>
          <w:tcPr>
            <w:tcW w:w="624" w:type="dxa"/>
            <w:shd w:val="clear" w:color="auto" w:fill="auto"/>
          </w:tcPr>
          <w:p w14:paraId="5D7760D2" w14:textId="77777777" w:rsidR="007D3075" w:rsidRPr="00BF62E3" w:rsidRDefault="007D3075" w:rsidP="00DB0724">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47CA32F4" w14:textId="77777777" w:rsidR="007D3075" w:rsidRPr="00BF62E3" w:rsidRDefault="007D3075" w:rsidP="00DB0724">
            <w:pPr>
              <w:pStyle w:val="TableText"/>
              <w:spacing w:before="40" w:after="40"/>
              <w:jc w:val="right"/>
              <w:rPr>
                <w:rFonts w:cs="Calibri"/>
                <w:szCs w:val="18"/>
              </w:rPr>
            </w:pPr>
            <w:r w:rsidRPr="00BF62E3">
              <w:rPr>
                <w:rFonts w:cs="Calibri"/>
                <w:szCs w:val="18"/>
              </w:rPr>
              <w:t>0.03</w:t>
            </w:r>
          </w:p>
        </w:tc>
        <w:tc>
          <w:tcPr>
            <w:tcW w:w="624" w:type="dxa"/>
            <w:shd w:val="clear" w:color="auto" w:fill="auto"/>
          </w:tcPr>
          <w:p w14:paraId="33118C3D" w14:textId="77777777" w:rsidR="007D3075" w:rsidRPr="00BF62E3" w:rsidRDefault="007D3075" w:rsidP="00DB0724">
            <w:pPr>
              <w:pStyle w:val="TableText"/>
              <w:spacing w:before="40" w:after="40"/>
              <w:jc w:val="right"/>
              <w:rPr>
                <w:rFonts w:cs="Calibri"/>
                <w:szCs w:val="18"/>
              </w:rPr>
            </w:pPr>
            <w:r w:rsidRPr="00BF62E3">
              <w:rPr>
                <w:rFonts w:cs="Calibri"/>
                <w:szCs w:val="18"/>
              </w:rPr>
              <w:t>0.04</w:t>
            </w:r>
          </w:p>
        </w:tc>
        <w:tc>
          <w:tcPr>
            <w:tcW w:w="624" w:type="dxa"/>
            <w:shd w:val="clear" w:color="auto" w:fill="auto"/>
          </w:tcPr>
          <w:p w14:paraId="433DD295" w14:textId="77777777" w:rsidR="007D3075" w:rsidRPr="00BF62E3" w:rsidRDefault="007D3075" w:rsidP="00DB0724">
            <w:pPr>
              <w:pStyle w:val="TableText"/>
              <w:spacing w:before="40" w:after="40"/>
              <w:jc w:val="right"/>
              <w:rPr>
                <w:rFonts w:cs="Calibri"/>
                <w:szCs w:val="18"/>
              </w:rPr>
            </w:pPr>
            <w:r w:rsidRPr="00BF62E3">
              <w:rPr>
                <w:rFonts w:cs="Calibri"/>
                <w:szCs w:val="18"/>
              </w:rPr>
              <w:t>0.05</w:t>
            </w:r>
          </w:p>
        </w:tc>
        <w:tc>
          <w:tcPr>
            <w:tcW w:w="624" w:type="dxa"/>
          </w:tcPr>
          <w:p w14:paraId="35C4707A" w14:textId="77777777" w:rsidR="007D3075" w:rsidRPr="00BF62E3" w:rsidRDefault="007D3075" w:rsidP="00DB0724">
            <w:pPr>
              <w:pStyle w:val="TableText"/>
              <w:spacing w:before="40" w:after="40"/>
              <w:jc w:val="right"/>
              <w:rPr>
                <w:rFonts w:cs="Calibri"/>
                <w:szCs w:val="18"/>
              </w:rPr>
            </w:pPr>
            <w:r w:rsidRPr="00BF62E3">
              <w:rPr>
                <w:rFonts w:cs="Calibri"/>
                <w:szCs w:val="18"/>
              </w:rPr>
              <w:t>0.06</w:t>
            </w:r>
          </w:p>
        </w:tc>
        <w:tc>
          <w:tcPr>
            <w:tcW w:w="624" w:type="dxa"/>
          </w:tcPr>
          <w:p w14:paraId="4C1BC3B3" w14:textId="77777777" w:rsidR="007D3075" w:rsidRPr="00BF62E3" w:rsidRDefault="007D3075" w:rsidP="00DB0724">
            <w:pPr>
              <w:pStyle w:val="TableText"/>
              <w:spacing w:before="40" w:after="40"/>
              <w:jc w:val="right"/>
              <w:rPr>
                <w:rFonts w:cs="Calibri"/>
                <w:szCs w:val="18"/>
              </w:rPr>
            </w:pPr>
            <w:r w:rsidRPr="00BF62E3">
              <w:rPr>
                <w:rFonts w:cs="Calibri"/>
                <w:szCs w:val="18"/>
              </w:rPr>
              <w:t>0.07</w:t>
            </w:r>
          </w:p>
        </w:tc>
        <w:tc>
          <w:tcPr>
            <w:tcW w:w="624" w:type="dxa"/>
            <w:shd w:val="clear" w:color="auto" w:fill="auto"/>
          </w:tcPr>
          <w:p w14:paraId="602F7986" w14:textId="77777777" w:rsidR="007D3075" w:rsidRPr="00BF62E3" w:rsidRDefault="007D3075" w:rsidP="00DB0724">
            <w:pPr>
              <w:pStyle w:val="TableText"/>
              <w:spacing w:before="40" w:after="40"/>
              <w:jc w:val="right"/>
              <w:rPr>
                <w:rFonts w:cs="Calibri"/>
                <w:szCs w:val="18"/>
              </w:rPr>
            </w:pPr>
            <w:r w:rsidRPr="00BF62E3">
              <w:rPr>
                <w:rFonts w:cs="Calibri"/>
                <w:szCs w:val="18"/>
              </w:rPr>
              <w:t>0.08</w:t>
            </w:r>
          </w:p>
        </w:tc>
      </w:tr>
      <w:tr w:rsidR="00DB0724" w:rsidRPr="00BF62E3" w14:paraId="5A0B8FE1" w14:textId="77777777" w:rsidTr="006908A5">
        <w:tc>
          <w:tcPr>
            <w:tcW w:w="3232" w:type="dxa"/>
          </w:tcPr>
          <w:p w14:paraId="362AE745" w14:textId="77777777" w:rsidR="007D3075" w:rsidRPr="00BF62E3" w:rsidRDefault="007D3075" w:rsidP="00DB0724">
            <w:pPr>
              <w:pStyle w:val="TableText"/>
              <w:spacing w:before="40" w:after="40"/>
              <w:rPr>
                <w:rFonts w:cs="Calibri"/>
                <w:szCs w:val="18"/>
              </w:rPr>
            </w:pPr>
            <w:r w:rsidRPr="00BF62E3">
              <w:rPr>
                <w:rFonts w:cs="Calibri"/>
                <w:szCs w:val="18"/>
              </w:rPr>
              <w:t>HFC-152</w:t>
            </w:r>
          </w:p>
        </w:tc>
        <w:tc>
          <w:tcPr>
            <w:tcW w:w="624" w:type="dxa"/>
            <w:shd w:val="clear" w:color="auto" w:fill="auto"/>
          </w:tcPr>
          <w:p w14:paraId="26F702F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D39300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5F4007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CC1B39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E14493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B4A22F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62B4E8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670FFE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7816908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14B40AD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A11057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214BC2F8" w14:textId="77777777" w:rsidTr="006908A5">
        <w:tc>
          <w:tcPr>
            <w:tcW w:w="3232" w:type="dxa"/>
          </w:tcPr>
          <w:p w14:paraId="089B88ED" w14:textId="77777777" w:rsidR="007D3075" w:rsidRPr="00BF62E3" w:rsidRDefault="007D3075" w:rsidP="00DB0724">
            <w:pPr>
              <w:pStyle w:val="TableText"/>
              <w:spacing w:before="40" w:after="40"/>
              <w:rPr>
                <w:rFonts w:cs="Calibri"/>
                <w:szCs w:val="18"/>
              </w:rPr>
            </w:pPr>
            <w:r w:rsidRPr="00BF62E3">
              <w:rPr>
                <w:rFonts w:cs="Calibri"/>
                <w:szCs w:val="18"/>
              </w:rPr>
              <w:t>HFC-152a</w:t>
            </w:r>
          </w:p>
        </w:tc>
        <w:tc>
          <w:tcPr>
            <w:tcW w:w="624" w:type="dxa"/>
            <w:shd w:val="clear" w:color="auto" w:fill="auto"/>
          </w:tcPr>
          <w:p w14:paraId="51E0ABF0"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330E6BD"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76109E40"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693E2ED"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22758AAC"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1255A39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7A7230D8"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09C8CFE0"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77DB6C29"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37D14C0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735F123E"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r>
      <w:tr w:rsidR="00DB0724" w:rsidRPr="00BF62E3" w14:paraId="4BBE88D4" w14:textId="77777777" w:rsidTr="006908A5">
        <w:tc>
          <w:tcPr>
            <w:tcW w:w="3232" w:type="dxa"/>
          </w:tcPr>
          <w:p w14:paraId="7283740A" w14:textId="77777777" w:rsidR="007D3075" w:rsidRPr="00BF62E3" w:rsidRDefault="007D3075" w:rsidP="00DB0724">
            <w:pPr>
              <w:pStyle w:val="TableText"/>
              <w:spacing w:before="40" w:after="40"/>
              <w:rPr>
                <w:rFonts w:cs="Calibri"/>
                <w:szCs w:val="18"/>
              </w:rPr>
            </w:pPr>
            <w:r w:rsidRPr="00BF62E3">
              <w:rPr>
                <w:rFonts w:cs="Calibri"/>
                <w:szCs w:val="18"/>
              </w:rPr>
              <w:t>HFC-161</w:t>
            </w:r>
          </w:p>
        </w:tc>
        <w:tc>
          <w:tcPr>
            <w:tcW w:w="624" w:type="dxa"/>
            <w:shd w:val="clear" w:color="auto" w:fill="auto"/>
          </w:tcPr>
          <w:p w14:paraId="38079C9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70E471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9CACE3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4570EE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AE3300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8B61EF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DCD9F0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45B829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45AE0F8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4195C59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9CA2A1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78B13CE7" w14:textId="77777777" w:rsidTr="006908A5">
        <w:tc>
          <w:tcPr>
            <w:tcW w:w="3232" w:type="dxa"/>
          </w:tcPr>
          <w:p w14:paraId="6794153D" w14:textId="77777777" w:rsidR="007D3075" w:rsidRPr="00BF62E3" w:rsidRDefault="007D3075" w:rsidP="00DB0724">
            <w:pPr>
              <w:pStyle w:val="TableText"/>
              <w:spacing w:before="40" w:after="40"/>
              <w:rPr>
                <w:rFonts w:cs="Calibri"/>
                <w:szCs w:val="18"/>
              </w:rPr>
            </w:pPr>
            <w:r w:rsidRPr="00BF62E3">
              <w:rPr>
                <w:rFonts w:cs="Calibri"/>
                <w:szCs w:val="18"/>
              </w:rPr>
              <w:t>HFC-227ea</w:t>
            </w:r>
          </w:p>
        </w:tc>
        <w:tc>
          <w:tcPr>
            <w:tcW w:w="624" w:type="dxa"/>
            <w:shd w:val="clear" w:color="auto" w:fill="auto"/>
          </w:tcPr>
          <w:p w14:paraId="36FFB86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B5208D5"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5299CCF"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8718B5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6FB4FCB"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230C149"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374039B"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4BB355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3CFA10E4"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6066BCD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0675EEB"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r>
      <w:tr w:rsidR="00DB0724" w:rsidRPr="00BF62E3" w14:paraId="01F0D3B3" w14:textId="77777777" w:rsidTr="006908A5">
        <w:tc>
          <w:tcPr>
            <w:tcW w:w="3232" w:type="dxa"/>
          </w:tcPr>
          <w:p w14:paraId="427A5A76" w14:textId="77777777" w:rsidR="007D3075" w:rsidRPr="00BF62E3" w:rsidRDefault="007D3075" w:rsidP="00DB0724">
            <w:pPr>
              <w:pStyle w:val="TableText"/>
              <w:spacing w:before="40" w:after="40"/>
              <w:rPr>
                <w:rFonts w:cs="Calibri"/>
                <w:szCs w:val="18"/>
              </w:rPr>
            </w:pPr>
            <w:r w:rsidRPr="00BF62E3">
              <w:rPr>
                <w:rFonts w:cs="Calibri"/>
                <w:szCs w:val="18"/>
              </w:rPr>
              <w:t>HFC-236cb</w:t>
            </w:r>
          </w:p>
        </w:tc>
        <w:tc>
          <w:tcPr>
            <w:tcW w:w="624" w:type="dxa"/>
            <w:shd w:val="clear" w:color="auto" w:fill="auto"/>
          </w:tcPr>
          <w:p w14:paraId="6AED341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8F50EC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C45DFC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FA5F70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D02DAC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18FDB4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6DC54F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DB357B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44393A8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62885E6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49BA40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0434FEF2" w14:textId="77777777" w:rsidTr="006908A5">
        <w:tc>
          <w:tcPr>
            <w:tcW w:w="3232" w:type="dxa"/>
          </w:tcPr>
          <w:p w14:paraId="0EF6391F" w14:textId="77777777" w:rsidR="007D3075" w:rsidRPr="00BF62E3" w:rsidRDefault="007D3075" w:rsidP="00DB0724">
            <w:pPr>
              <w:pStyle w:val="TableText"/>
              <w:spacing w:before="40" w:after="40"/>
              <w:rPr>
                <w:rFonts w:cs="Calibri"/>
                <w:szCs w:val="18"/>
              </w:rPr>
            </w:pPr>
            <w:r w:rsidRPr="00BF62E3">
              <w:rPr>
                <w:rFonts w:cs="Calibri"/>
                <w:szCs w:val="18"/>
              </w:rPr>
              <w:t>HFC-236ea</w:t>
            </w:r>
          </w:p>
        </w:tc>
        <w:tc>
          <w:tcPr>
            <w:tcW w:w="624" w:type="dxa"/>
            <w:shd w:val="clear" w:color="auto" w:fill="auto"/>
          </w:tcPr>
          <w:p w14:paraId="16FA0B7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197B83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482EED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E11BEA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9CB822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F4DE81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ACCA76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83FAC8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1DC9BBA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5F302FD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6A7F37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654F4AD7" w14:textId="77777777" w:rsidTr="006908A5">
        <w:tc>
          <w:tcPr>
            <w:tcW w:w="3232" w:type="dxa"/>
          </w:tcPr>
          <w:p w14:paraId="0025390C" w14:textId="77777777" w:rsidR="007D3075" w:rsidRPr="00BF62E3" w:rsidRDefault="007D3075" w:rsidP="00DB0724">
            <w:pPr>
              <w:pStyle w:val="TableText"/>
              <w:spacing w:before="40" w:after="40"/>
              <w:rPr>
                <w:rFonts w:cs="Calibri"/>
                <w:szCs w:val="18"/>
              </w:rPr>
            </w:pPr>
            <w:r w:rsidRPr="00BF62E3">
              <w:rPr>
                <w:rFonts w:cs="Calibri"/>
                <w:szCs w:val="18"/>
              </w:rPr>
              <w:t>HFC-236fa</w:t>
            </w:r>
          </w:p>
        </w:tc>
        <w:tc>
          <w:tcPr>
            <w:tcW w:w="624" w:type="dxa"/>
            <w:shd w:val="clear" w:color="auto" w:fill="auto"/>
          </w:tcPr>
          <w:p w14:paraId="2F0A3E8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70C96B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8FF712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AA5C51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4877D1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CD6C4E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64DB5A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E3F982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08BDA03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6DB8E5E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957B88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74881F64" w14:textId="77777777" w:rsidTr="006908A5">
        <w:tc>
          <w:tcPr>
            <w:tcW w:w="3232" w:type="dxa"/>
          </w:tcPr>
          <w:p w14:paraId="2DF7099A" w14:textId="77777777" w:rsidR="007D3075" w:rsidRPr="00BF62E3" w:rsidRDefault="007D3075" w:rsidP="00DB0724">
            <w:pPr>
              <w:pStyle w:val="TableText"/>
              <w:spacing w:before="40" w:after="40"/>
              <w:rPr>
                <w:rFonts w:cs="Calibri"/>
                <w:szCs w:val="18"/>
              </w:rPr>
            </w:pPr>
            <w:r w:rsidRPr="00BF62E3">
              <w:rPr>
                <w:rFonts w:cs="Calibri"/>
                <w:szCs w:val="18"/>
              </w:rPr>
              <w:t>HFC-245ca</w:t>
            </w:r>
          </w:p>
        </w:tc>
        <w:tc>
          <w:tcPr>
            <w:tcW w:w="624" w:type="dxa"/>
            <w:shd w:val="clear" w:color="auto" w:fill="auto"/>
          </w:tcPr>
          <w:p w14:paraId="7938173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7DF4A4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C319A1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5F0B6B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E9EBFA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B2B71D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CBA13F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99D285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4D22BA7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4857A3D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536708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4E4FD675" w14:textId="77777777" w:rsidTr="006908A5">
        <w:tc>
          <w:tcPr>
            <w:tcW w:w="3232" w:type="dxa"/>
          </w:tcPr>
          <w:p w14:paraId="2529478D" w14:textId="77777777" w:rsidR="007D3075" w:rsidRPr="00BF62E3" w:rsidRDefault="007D3075" w:rsidP="00DB0724">
            <w:pPr>
              <w:pStyle w:val="TableText"/>
              <w:spacing w:before="40" w:after="40"/>
              <w:rPr>
                <w:rFonts w:cs="Calibri"/>
                <w:szCs w:val="18"/>
              </w:rPr>
            </w:pPr>
            <w:r w:rsidRPr="00BF62E3">
              <w:rPr>
                <w:rFonts w:cs="Calibri"/>
                <w:szCs w:val="18"/>
              </w:rPr>
              <w:t>HFC-245fa</w:t>
            </w:r>
          </w:p>
        </w:tc>
        <w:tc>
          <w:tcPr>
            <w:tcW w:w="624" w:type="dxa"/>
            <w:shd w:val="clear" w:color="auto" w:fill="auto"/>
          </w:tcPr>
          <w:p w14:paraId="3BAAA86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1D0AD8B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42812BC"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5063899E"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15A34BA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49992DE"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2A422A6"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DD1DF2B"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276B5C8D"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5CCA553A"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9348143"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r>
      <w:tr w:rsidR="00DB0724" w:rsidRPr="00BF62E3" w14:paraId="298D2815" w14:textId="77777777" w:rsidTr="006908A5">
        <w:tc>
          <w:tcPr>
            <w:tcW w:w="3232" w:type="dxa"/>
          </w:tcPr>
          <w:p w14:paraId="67E32EA7" w14:textId="77777777" w:rsidR="007D3075" w:rsidRPr="00BF62E3" w:rsidRDefault="007D3075" w:rsidP="00DB0724">
            <w:pPr>
              <w:pStyle w:val="TableText"/>
              <w:spacing w:before="40" w:after="40"/>
              <w:rPr>
                <w:rFonts w:cs="Calibri"/>
                <w:szCs w:val="18"/>
              </w:rPr>
            </w:pPr>
            <w:r w:rsidRPr="00BF62E3">
              <w:rPr>
                <w:rFonts w:cs="Calibri"/>
                <w:szCs w:val="18"/>
              </w:rPr>
              <w:t>HFC-365mfc</w:t>
            </w:r>
          </w:p>
        </w:tc>
        <w:tc>
          <w:tcPr>
            <w:tcW w:w="624" w:type="dxa"/>
            <w:shd w:val="clear" w:color="auto" w:fill="auto"/>
          </w:tcPr>
          <w:p w14:paraId="1181A8F1"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63AEB16"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0D59740D"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BC5CE05"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2E7D719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1D7C0E58"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B3F00F0"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B13CF26"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41FEEE73"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6C0E7F2D"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331D38B"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r>
      <w:tr w:rsidR="00DB0724" w:rsidRPr="00BF62E3" w14:paraId="2A910387" w14:textId="77777777" w:rsidTr="006908A5">
        <w:tc>
          <w:tcPr>
            <w:tcW w:w="3232" w:type="dxa"/>
          </w:tcPr>
          <w:p w14:paraId="27476408" w14:textId="77777777" w:rsidR="007D3075" w:rsidRPr="00BF62E3" w:rsidRDefault="007D3075" w:rsidP="00DB0724">
            <w:pPr>
              <w:pStyle w:val="TableText"/>
              <w:spacing w:before="40" w:after="40"/>
              <w:rPr>
                <w:rFonts w:cs="Calibri"/>
                <w:szCs w:val="18"/>
              </w:rPr>
            </w:pPr>
            <w:r w:rsidRPr="00BF62E3">
              <w:rPr>
                <w:rFonts w:cs="Calibri"/>
                <w:szCs w:val="18"/>
              </w:rPr>
              <w:t>Unspecified mix of HFCs (kt CO</w:t>
            </w:r>
            <w:r w:rsidRPr="00BF62E3">
              <w:rPr>
                <w:rFonts w:cs="Calibri"/>
                <w:szCs w:val="18"/>
                <w:vertAlign w:val="subscript"/>
              </w:rPr>
              <w:t>2</w:t>
            </w:r>
            <w:r w:rsidRPr="00BF62E3">
              <w:rPr>
                <w:rFonts w:cs="Calibri"/>
                <w:szCs w:val="18"/>
              </w:rPr>
              <w:t>-equivalent)</w:t>
            </w:r>
          </w:p>
        </w:tc>
        <w:tc>
          <w:tcPr>
            <w:tcW w:w="624" w:type="dxa"/>
            <w:shd w:val="clear" w:color="auto" w:fill="auto"/>
          </w:tcPr>
          <w:p w14:paraId="78D54C7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9E2541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AC16D8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994504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9D7908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DD0466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A29186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59A42D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6A02417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7397320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A66F35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42F879CC" w14:textId="77777777" w:rsidTr="006908A5">
        <w:tc>
          <w:tcPr>
            <w:tcW w:w="3232" w:type="dxa"/>
          </w:tcPr>
          <w:p w14:paraId="1841261E" w14:textId="77777777" w:rsidR="007D3075" w:rsidRPr="00BF62E3" w:rsidRDefault="007D3075" w:rsidP="00DB0724">
            <w:pPr>
              <w:pStyle w:val="TableText"/>
              <w:spacing w:before="40" w:after="40"/>
              <w:rPr>
                <w:rFonts w:cs="Calibri"/>
                <w:szCs w:val="18"/>
              </w:rPr>
            </w:pPr>
            <w:r w:rsidRPr="00BF62E3">
              <w:rPr>
                <w:rFonts w:cs="Calibri"/>
                <w:b/>
                <w:bCs/>
                <w:szCs w:val="18"/>
              </w:rPr>
              <w:t>Emissions of PFCs (kt CO</w:t>
            </w:r>
            <w:r w:rsidRPr="00BF62E3">
              <w:rPr>
                <w:rFonts w:cs="Calibri"/>
                <w:b/>
                <w:bCs/>
                <w:szCs w:val="18"/>
                <w:vertAlign w:val="subscript"/>
              </w:rPr>
              <w:t>2</w:t>
            </w:r>
            <w:r w:rsidRPr="00BF62E3">
              <w:rPr>
                <w:rFonts w:cs="Calibri"/>
                <w:b/>
                <w:bCs/>
                <w:szCs w:val="18"/>
              </w:rPr>
              <w:t>-equivalent)</w:t>
            </w:r>
          </w:p>
        </w:tc>
        <w:tc>
          <w:tcPr>
            <w:tcW w:w="624" w:type="dxa"/>
            <w:shd w:val="clear" w:color="auto" w:fill="auto"/>
          </w:tcPr>
          <w:p w14:paraId="165FF8BC" w14:textId="77777777" w:rsidR="007D3075" w:rsidRPr="00BF62E3" w:rsidRDefault="007D3075" w:rsidP="00DB0724">
            <w:pPr>
              <w:pStyle w:val="TableText"/>
              <w:spacing w:before="40" w:after="40"/>
              <w:jc w:val="right"/>
              <w:rPr>
                <w:rFonts w:cs="Calibri"/>
                <w:szCs w:val="18"/>
              </w:rPr>
            </w:pPr>
            <w:r w:rsidRPr="00BF62E3">
              <w:rPr>
                <w:rFonts w:cs="Calibri"/>
                <w:szCs w:val="18"/>
              </w:rPr>
              <w:t>68.67</w:t>
            </w:r>
          </w:p>
        </w:tc>
        <w:tc>
          <w:tcPr>
            <w:tcW w:w="624" w:type="dxa"/>
            <w:shd w:val="clear" w:color="auto" w:fill="auto"/>
          </w:tcPr>
          <w:p w14:paraId="7AD601BC" w14:textId="77777777" w:rsidR="007D3075" w:rsidRPr="00BF62E3" w:rsidRDefault="007D3075" w:rsidP="00DB0724">
            <w:pPr>
              <w:pStyle w:val="TableText"/>
              <w:spacing w:before="40" w:after="40"/>
              <w:jc w:val="right"/>
              <w:rPr>
                <w:rFonts w:cs="Calibri"/>
                <w:szCs w:val="18"/>
              </w:rPr>
            </w:pPr>
            <w:r w:rsidRPr="00BF62E3">
              <w:rPr>
                <w:rFonts w:cs="Calibri"/>
                <w:szCs w:val="18"/>
              </w:rPr>
              <w:t>67.61</w:t>
            </w:r>
          </w:p>
        </w:tc>
        <w:tc>
          <w:tcPr>
            <w:tcW w:w="624" w:type="dxa"/>
            <w:shd w:val="clear" w:color="auto" w:fill="auto"/>
          </w:tcPr>
          <w:p w14:paraId="7F0D8766" w14:textId="77777777" w:rsidR="007D3075" w:rsidRPr="00BF62E3" w:rsidRDefault="007D3075" w:rsidP="00DB0724">
            <w:pPr>
              <w:pStyle w:val="TableText"/>
              <w:spacing w:before="40" w:after="40"/>
              <w:jc w:val="right"/>
              <w:rPr>
                <w:rFonts w:cs="Calibri"/>
                <w:szCs w:val="18"/>
              </w:rPr>
            </w:pPr>
            <w:r w:rsidRPr="00BF62E3">
              <w:rPr>
                <w:rFonts w:cs="Calibri"/>
                <w:szCs w:val="18"/>
              </w:rPr>
              <w:t>70.61</w:t>
            </w:r>
          </w:p>
        </w:tc>
        <w:tc>
          <w:tcPr>
            <w:tcW w:w="624" w:type="dxa"/>
            <w:shd w:val="clear" w:color="auto" w:fill="auto"/>
          </w:tcPr>
          <w:p w14:paraId="451048DE" w14:textId="77777777" w:rsidR="007D3075" w:rsidRPr="00BF62E3" w:rsidRDefault="007D3075" w:rsidP="00DB0724">
            <w:pPr>
              <w:pStyle w:val="TableText"/>
              <w:spacing w:before="40" w:after="40"/>
              <w:jc w:val="right"/>
              <w:rPr>
                <w:rFonts w:cs="Calibri"/>
                <w:szCs w:val="18"/>
              </w:rPr>
            </w:pPr>
            <w:r w:rsidRPr="00BF62E3">
              <w:rPr>
                <w:rFonts w:cs="Calibri"/>
                <w:szCs w:val="18"/>
              </w:rPr>
              <w:t>84.48</w:t>
            </w:r>
          </w:p>
        </w:tc>
        <w:tc>
          <w:tcPr>
            <w:tcW w:w="624" w:type="dxa"/>
            <w:shd w:val="clear" w:color="auto" w:fill="auto"/>
          </w:tcPr>
          <w:p w14:paraId="1CC84D62" w14:textId="77777777" w:rsidR="007D3075" w:rsidRPr="00BF62E3" w:rsidRDefault="007D3075" w:rsidP="00DB0724">
            <w:pPr>
              <w:pStyle w:val="TableText"/>
              <w:spacing w:before="40" w:after="40"/>
              <w:jc w:val="right"/>
              <w:rPr>
                <w:rFonts w:cs="Calibri"/>
                <w:szCs w:val="18"/>
              </w:rPr>
            </w:pPr>
            <w:r w:rsidRPr="00BF62E3">
              <w:rPr>
                <w:rFonts w:cs="Calibri"/>
                <w:szCs w:val="18"/>
              </w:rPr>
              <w:t>126.81</w:t>
            </w:r>
          </w:p>
        </w:tc>
        <w:tc>
          <w:tcPr>
            <w:tcW w:w="624" w:type="dxa"/>
            <w:shd w:val="clear" w:color="auto" w:fill="auto"/>
          </w:tcPr>
          <w:p w14:paraId="4B4D6F2F" w14:textId="77777777" w:rsidR="007D3075" w:rsidRPr="00BF62E3" w:rsidRDefault="007D3075" w:rsidP="00DB0724">
            <w:pPr>
              <w:pStyle w:val="TableText"/>
              <w:spacing w:before="40" w:after="40"/>
              <w:jc w:val="right"/>
              <w:rPr>
                <w:rFonts w:cs="Calibri"/>
                <w:szCs w:val="18"/>
              </w:rPr>
            </w:pPr>
            <w:r w:rsidRPr="00BF62E3">
              <w:rPr>
                <w:rFonts w:cs="Calibri"/>
                <w:szCs w:val="18"/>
              </w:rPr>
              <w:t>99.12</w:t>
            </w:r>
          </w:p>
        </w:tc>
        <w:tc>
          <w:tcPr>
            <w:tcW w:w="624" w:type="dxa"/>
            <w:shd w:val="clear" w:color="auto" w:fill="auto"/>
          </w:tcPr>
          <w:p w14:paraId="74AF3BF5" w14:textId="77777777" w:rsidR="007D3075" w:rsidRPr="00BF62E3" w:rsidRDefault="007D3075" w:rsidP="00DB0724">
            <w:pPr>
              <w:pStyle w:val="TableText"/>
              <w:spacing w:before="40" w:after="40"/>
              <w:jc w:val="right"/>
              <w:rPr>
                <w:rFonts w:cs="Calibri"/>
                <w:szCs w:val="18"/>
              </w:rPr>
            </w:pPr>
            <w:r w:rsidRPr="00BF62E3">
              <w:rPr>
                <w:rFonts w:cs="Calibri"/>
                <w:szCs w:val="18"/>
              </w:rPr>
              <w:t>69.38</w:t>
            </w:r>
          </w:p>
        </w:tc>
        <w:tc>
          <w:tcPr>
            <w:tcW w:w="624" w:type="dxa"/>
            <w:shd w:val="clear" w:color="auto" w:fill="auto"/>
          </w:tcPr>
          <w:p w14:paraId="019C16B3" w14:textId="77777777" w:rsidR="007D3075" w:rsidRPr="00BF62E3" w:rsidRDefault="007D3075" w:rsidP="00DB0724">
            <w:pPr>
              <w:pStyle w:val="TableText"/>
              <w:spacing w:before="40" w:after="40"/>
              <w:jc w:val="right"/>
              <w:rPr>
                <w:rFonts w:cs="Calibri"/>
                <w:szCs w:val="18"/>
              </w:rPr>
            </w:pPr>
            <w:r w:rsidRPr="00BF62E3">
              <w:rPr>
                <w:rFonts w:cs="Calibri"/>
                <w:szCs w:val="18"/>
              </w:rPr>
              <w:t>106.73</w:t>
            </w:r>
          </w:p>
        </w:tc>
        <w:tc>
          <w:tcPr>
            <w:tcW w:w="624" w:type="dxa"/>
          </w:tcPr>
          <w:p w14:paraId="5C1F8BB2" w14:textId="77777777" w:rsidR="007D3075" w:rsidRPr="00BF62E3" w:rsidRDefault="007D3075" w:rsidP="00DB0724">
            <w:pPr>
              <w:pStyle w:val="TableText"/>
              <w:spacing w:before="40" w:after="40"/>
              <w:jc w:val="right"/>
              <w:rPr>
                <w:rFonts w:cs="Calibri"/>
                <w:szCs w:val="18"/>
              </w:rPr>
            </w:pPr>
            <w:r w:rsidRPr="00BF62E3">
              <w:rPr>
                <w:rFonts w:cs="Calibri"/>
                <w:szCs w:val="18"/>
              </w:rPr>
              <w:t>48.41</w:t>
            </w:r>
          </w:p>
        </w:tc>
        <w:tc>
          <w:tcPr>
            <w:tcW w:w="624" w:type="dxa"/>
          </w:tcPr>
          <w:p w14:paraId="413F0E1F" w14:textId="77777777" w:rsidR="007D3075" w:rsidRPr="00BF62E3" w:rsidRDefault="007D3075" w:rsidP="00DB0724">
            <w:pPr>
              <w:pStyle w:val="TableText"/>
              <w:spacing w:before="40" w:after="40"/>
              <w:jc w:val="right"/>
              <w:rPr>
                <w:rFonts w:cs="Calibri"/>
                <w:szCs w:val="18"/>
              </w:rPr>
            </w:pPr>
            <w:r w:rsidRPr="00BF62E3">
              <w:rPr>
                <w:rFonts w:cs="Calibri"/>
                <w:szCs w:val="18"/>
              </w:rPr>
              <w:t>45.47</w:t>
            </w:r>
          </w:p>
        </w:tc>
        <w:tc>
          <w:tcPr>
            <w:tcW w:w="624" w:type="dxa"/>
            <w:shd w:val="clear" w:color="auto" w:fill="auto"/>
          </w:tcPr>
          <w:p w14:paraId="2B0D9421" w14:textId="77777777" w:rsidR="007D3075" w:rsidRPr="00BF62E3" w:rsidRDefault="007D3075" w:rsidP="00DB0724">
            <w:pPr>
              <w:pStyle w:val="TableText"/>
              <w:spacing w:before="40" w:after="40"/>
              <w:jc w:val="right"/>
              <w:rPr>
                <w:rFonts w:cs="Calibri"/>
                <w:szCs w:val="18"/>
              </w:rPr>
            </w:pPr>
            <w:r w:rsidRPr="00BF62E3">
              <w:rPr>
                <w:rFonts w:cs="Calibri"/>
                <w:szCs w:val="18"/>
              </w:rPr>
              <w:t>53.86</w:t>
            </w:r>
          </w:p>
        </w:tc>
      </w:tr>
      <w:tr w:rsidR="00DB0724" w:rsidRPr="00BF62E3" w14:paraId="60019441" w14:textId="77777777" w:rsidTr="006908A5">
        <w:tc>
          <w:tcPr>
            <w:tcW w:w="3232" w:type="dxa"/>
          </w:tcPr>
          <w:p w14:paraId="51656FB5" w14:textId="77777777" w:rsidR="007D3075" w:rsidRPr="00BF62E3" w:rsidRDefault="007D3075" w:rsidP="00DB0724">
            <w:pPr>
              <w:pStyle w:val="TableText"/>
              <w:spacing w:before="40" w:after="40"/>
              <w:rPr>
                <w:rFonts w:cs="Calibri"/>
                <w:szCs w:val="18"/>
              </w:rPr>
            </w:pPr>
            <w:r w:rsidRPr="00BF62E3">
              <w:rPr>
                <w:rFonts w:cs="Calibri"/>
                <w:szCs w:val="18"/>
              </w:rPr>
              <w:t>CF</w:t>
            </w:r>
            <w:r w:rsidRPr="00BF62E3">
              <w:rPr>
                <w:rFonts w:cs="Calibri"/>
                <w:color w:val="000000"/>
                <w:szCs w:val="18"/>
                <w:vertAlign w:val="subscript"/>
              </w:rPr>
              <w:t>4</w:t>
            </w:r>
          </w:p>
        </w:tc>
        <w:tc>
          <w:tcPr>
            <w:tcW w:w="624" w:type="dxa"/>
            <w:shd w:val="clear" w:color="auto" w:fill="auto"/>
          </w:tcPr>
          <w:p w14:paraId="3B7B6279"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077D8F22"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76E8B04A"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57BFF5C7"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7A44A689"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36B5CE68"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77BC3056"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shd w:val="clear" w:color="auto" w:fill="auto"/>
          </w:tcPr>
          <w:p w14:paraId="09975B2A"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tcPr>
          <w:p w14:paraId="0E9120EB"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c>
          <w:tcPr>
            <w:tcW w:w="624" w:type="dxa"/>
          </w:tcPr>
          <w:p w14:paraId="70A895DC"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E8A057F" w14:textId="77777777" w:rsidR="007D3075" w:rsidRPr="00BF62E3" w:rsidRDefault="007D3075" w:rsidP="00DB0724">
            <w:pPr>
              <w:pStyle w:val="TableText"/>
              <w:spacing w:before="40" w:after="40"/>
              <w:jc w:val="right"/>
              <w:rPr>
                <w:rFonts w:cs="Calibri"/>
                <w:szCs w:val="18"/>
              </w:rPr>
            </w:pPr>
            <w:r w:rsidRPr="00BF62E3">
              <w:rPr>
                <w:rFonts w:cs="Calibri"/>
                <w:szCs w:val="18"/>
              </w:rPr>
              <w:t>0.01</w:t>
            </w:r>
          </w:p>
        </w:tc>
      </w:tr>
      <w:tr w:rsidR="00DB0724" w:rsidRPr="00BF62E3" w14:paraId="6D632636" w14:textId="77777777" w:rsidTr="006908A5">
        <w:tc>
          <w:tcPr>
            <w:tcW w:w="3232" w:type="dxa"/>
          </w:tcPr>
          <w:p w14:paraId="37A16784" w14:textId="77777777" w:rsidR="007D3075" w:rsidRPr="00BF62E3" w:rsidRDefault="007D3075" w:rsidP="00DB0724">
            <w:pPr>
              <w:pStyle w:val="TableText"/>
              <w:spacing w:before="40" w:after="40"/>
              <w:rPr>
                <w:rFonts w:cs="Calibri"/>
                <w:szCs w:val="18"/>
              </w:rPr>
            </w:pPr>
            <w:r w:rsidRPr="00BF62E3">
              <w:rPr>
                <w:rFonts w:cs="Calibri"/>
                <w:szCs w:val="18"/>
              </w:rPr>
              <w:t>C</w:t>
            </w:r>
            <w:r w:rsidRPr="00BF62E3">
              <w:rPr>
                <w:rFonts w:cs="Calibri"/>
                <w:color w:val="000000"/>
                <w:szCs w:val="18"/>
                <w:vertAlign w:val="subscript"/>
              </w:rPr>
              <w:t>2</w:t>
            </w:r>
            <w:r w:rsidRPr="00BF62E3">
              <w:rPr>
                <w:rFonts w:cs="Calibri"/>
                <w:color w:val="000000"/>
                <w:szCs w:val="18"/>
              </w:rPr>
              <w:t>F</w:t>
            </w:r>
            <w:r w:rsidRPr="00BF62E3">
              <w:rPr>
                <w:rFonts w:cs="Calibri"/>
                <w:color w:val="000000"/>
                <w:szCs w:val="18"/>
                <w:vertAlign w:val="subscript"/>
              </w:rPr>
              <w:t>6</w:t>
            </w:r>
          </w:p>
        </w:tc>
        <w:tc>
          <w:tcPr>
            <w:tcW w:w="624" w:type="dxa"/>
            <w:shd w:val="clear" w:color="auto" w:fill="auto"/>
          </w:tcPr>
          <w:p w14:paraId="460D0DFE"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DDE9758"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5F611582"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A8316E3"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0211C335"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7E7A7954"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3B8D8ABF"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40109C46"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58480FEE"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5F9809E1"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66BFF692"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r>
      <w:tr w:rsidR="00DB0724" w:rsidRPr="00BF62E3" w14:paraId="53F6F911" w14:textId="77777777" w:rsidTr="006908A5">
        <w:tc>
          <w:tcPr>
            <w:tcW w:w="3232" w:type="dxa"/>
          </w:tcPr>
          <w:p w14:paraId="0FBDEA65" w14:textId="77777777" w:rsidR="007D3075" w:rsidRPr="00BF62E3" w:rsidRDefault="007D3075" w:rsidP="00DB0724">
            <w:pPr>
              <w:pStyle w:val="TableText"/>
              <w:spacing w:before="40" w:after="40"/>
              <w:rPr>
                <w:rFonts w:cs="Calibri"/>
                <w:szCs w:val="18"/>
              </w:rPr>
            </w:pPr>
            <w:r w:rsidRPr="00BF62E3">
              <w:rPr>
                <w:rFonts w:cs="Calibri"/>
                <w:szCs w:val="18"/>
              </w:rPr>
              <w:t>C</w:t>
            </w:r>
            <w:r w:rsidRPr="00BF62E3">
              <w:rPr>
                <w:rFonts w:cs="Calibri"/>
                <w:color w:val="000000"/>
                <w:szCs w:val="18"/>
                <w:vertAlign w:val="subscript"/>
              </w:rPr>
              <w:t>3</w:t>
            </w:r>
            <w:r w:rsidRPr="00BF62E3">
              <w:rPr>
                <w:rFonts w:cs="Calibri"/>
                <w:color w:val="000000"/>
                <w:szCs w:val="18"/>
              </w:rPr>
              <w:t>F</w:t>
            </w:r>
            <w:r w:rsidRPr="00BF62E3">
              <w:rPr>
                <w:rFonts w:cs="Calibri"/>
                <w:color w:val="000000"/>
                <w:szCs w:val="18"/>
                <w:vertAlign w:val="subscript"/>
              </w:rPr>
              <w:t>8</w:t>
            </w:r>
          </w:p>
        </w:tc>
        <w:tc>
          <w:tcPr>
            <w:tcW w:w="624" w:type="dxa"/>
            <w:shd w:val="clear" w:color="auto" w:fill="auto"/>
          </w:tcPr>
          <w:p w14:paraId="03D5D31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D0F4416"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0DB3E51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4967BEA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C09E1B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224E32E"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2C2C09F1"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shd w:val="clear" w:color="auto" w:fill="auto"/>
          </w:tcPr>
          <w:p w14:paraId="30863F2A"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2931F53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7C99195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shd w:val="clear" w:color="auto" w:fill="auto"/>
          </w:tcPr>
          <w:p w14:paraId="186E210F"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r>
      <w:tr w:rsidR="00DB0724" w:rsidRPr="00BF62E3" w14:paraId="434D4982" w14:textId="77777777" w:rsidTr="006908A5">
        <w:tc>
          <w:tcPr>
            <w:tcW w:w="3232" w:type="dxa"/>
          </w:tcPr>
          <w:p w14:paraId="44BDD8FE" w14:textId="77777777" w:rsidR="007D3075" w:rsidRPr="00BF62E3" w:rsidRDefault="007D3075" w:rsidP="00DB0724">
            <w:pPr>
              <w:pStyle w:val="TableText"/>
              <w:spacing w:before="40" w:after="40"/>
              <w:rPr>
                <w:rFonts w:cs="Calibri"/>
                <w:szCs w:val="18"/>
              </w:rPr>
            </w:pPr>
            <w:r w:rsidRPr="00BF62E3">
              <w:rPr>
                <w:rFonts w:cs="Calibri"/>
                <w:szCs w:val="18"/>
              </w:rPr>
              <w:t>C</w:t>
            </w:r>
            <w:r w:rsidRPr="00BF62E3">
              <w:rPr>
                <w:rFonts w:cs="Calibri"/>
                <w:color w:val="000000"/>
                <w:szCs w:val="18"/>
                <w:vertAlign w:val="subscript"/>
              </w:rPr>
              <w:t>4</w:t>
            </w:r>
            <w:r w:rsidRPr="00BF62E3">
              <w:rPr>
                <w:rFonts w:cs="Calibri"/>
                <w:color w:val="000000"/>
                <w:szCs w:val="18"/>
              </w:rPr>
              <w:t>F</w:t>
            </w:r>
            <w:r w:rsidRPr="00BF62E3">
              <w:rPr>
                <w:rFonts w:cs="Calibri"/>
                <w:color w:val="000000"/>
                <w:szCs w:val="18"/>
                <w:vertAlign w:val="subscript"/>
              </w:rPr>
              <w:t>10</w:t>
            </w:r>
          </w:p>
        </w:tc>
        <w:tc>
          <w:tcPr>
            <w:tcW w:w="624" w:type="dxa"/>
            <w:shd w:val="clear" w:color="auto" w:fill="auto"/>
          </w:tcPr>
          <w:p w14:paraId="423A5D9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4264BF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C3D2D34"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1FC020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BE5993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234677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F7223C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8D4A56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40DA14C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095C885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DE6335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226BDE75" w14:textId="77777777" w:rsidTr="006908A5">
        <w:tc>
          <w:tcPr>
            <w:tcW w:w="3232" w:type="dxa"/>
          </w:tcPr>
          <w:p w14:paraId="0709C816" w14:textId="77777777" w:rsidR="007D3075" w:rsidRPr="00BF62E3" w:rsidRDefault="007D3075" w:rsidP="00DB0724">
            <w:pPr>
              <w:pStyle w:val="TableText"/>
              <w:spacing w:before="40" w:after="40"/>
              <w:rPr>
                <w:rFonts w:cs="Calibri"/>
                <w:szCs w:val="18"/>
              </w:rPr>
            </w:pPr>
            <w:r w:rsidRPr="00BF62E3">
              <w:rPr>
                <w:rFonts w:cs="Calibri"/>
                <w:szCs w:val="18"/>
              </w:rPr>
              <w:t>c-C</w:t>
            </w:r>
            <w:r w:rsidRPr="00BF62E3">
              <w:rPr>
                <w:rFonts w:cs="Calibri"/>
                <w:color w:val="000000"/>
                <w:szCs w:val="18"/>
                <w:vertAlign w:val="subscript"/>
              </w:rPr>
              <w:t>4</w:t>
            </w:r>
            <w:r w:rsidRPr="00BF62E3">
              <w:rPr>
                <w:rFonts w:cs="Calibri"/>
                <w:color w:val="000000"/>
                <w:szCs w:val="18"/>
              </w:rPr>
              <w:t>F</w:t>
            </w:r>
            <w:r w:rsidRPr="00BF62E3">
              <w:rPr>
                <w:rFonts w:cs="Calibri"/>
                <w:color w:val="000000"/>
                <w:szCs w:val="18"/>
                <w:vertAlign w:val="subscript"/>
              </w:rPr>
              <w:t>8</w:t>
            </w:r>
          </w:p>
        </w:tc>
        <w:tc>
          <w:tcPr>
            <w:tcW w:w="624" w:type="dxa"/>
            <w:shd w:val="clear" w:color="auto" w:fill="auto"/>
          </w:tcPr>
          <w:p w14:paraId="1D4DAEE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83B0B7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C33954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1F2450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64E993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057FED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AD8494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67F49E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4C44315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6F249B9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A7194F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73BD1E1B" w14:textId="77777777" w:rsidTr="006908A5">
        <w:tc>
          <w:tcPr>
            <w:tcW w:w="3232" w:type="dxa"/>
          </w:tcPr>
          <w:p w14:paraId="1F42007A" w14:textId="77777777" w:rsidR="007D3075" w:rsidRPr="00BF62E3" w:rsidRDefault="007D3075" w:rsidP="00DB0724">
            <w:pPr>
              <w:pStyle w:val="TableText"/>
              <w:spacing w:before="40" w:after="40"/>
              <w:rPr>
                <w:rFonts w:cs="Calibri"/>
                <w:szCs w:val="18"/>
              </w:rPr>
            </w:pPr>
            <w:r w:rsidRPr="00BF62E3">
              <w:rPr>
                <w:rFonts w:cs="Calibri"/>
                <w:szCs w:val="18"/>
              </w:rPr>
              <w:t>C</w:t>
            </w:r>
            <w:r w:rsidRPr="00BF62E3">
              <w:rPr>
                <w:rFonts w:cs="Calibri"/>
                <w:color w:val="000000"/>
                <w:szCs w:val="18"/>
                <w:vertAlign w:val="subscript"/>
              </w:rPr>
              <w:t>5</w:t>
            </w:r>
            <w:r w:rsidRPr="00BF62E3">
              <w:rPr>
                <w:rFonts w:cs="Calibri"/>
                <w:color w:val="000000"/>
                <w:szCs w:val="18"/>
              </w:rPr>
              <w:t>F</w:t>
            </w:r>
            <w:r w:rsidRPr="00BF62E3">
              <w:rPr>
                <w:rFonts w:cs="Calibri"/>
                <w:color w:val="000000"/>
                <w:szCs w:val="18"/>
                <w:vertAlign w:val="subscript"/>
              </w:rPr>
              <w:t>12</w:t>
            </w:r>
          </w:p>
        </w:tc>
        <w:tc>
          <w:tcPr>
            <w:tcW w:w="624" w:type="dxa"/>
            <w:shd w:val="clear" w:color="auto" w:fill="auto"/>
          </w:tcPr>
          <w:p w14:paraId="4219173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79CA37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F37400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5A030C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D7CDD4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A4288B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582F792"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C606CE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2A3E19E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2B7594A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8D4B8A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635DA2C1" w14:textId="77777777" w:rsidTr="006908A5">
        <w:tc>
          <w:tcPr>
            <w:tcW w:w="3232" w:type="dxa"/>
          </w:tcPr>
          <w:p w14:paraId="3938F589" w14:textId="77777777" w:rsidR="007D3075" w:rsidRPr="00BF62E3" w:rsidRDefault="007D3075" w:rsidP="00DB0724">
            <w:pPr>
              <w:pStyle w:val="TableText"/>
              <w:spacing w:before="40" w:after="40"/>
              <w:rPr>
                <w:rFonts w:cs="Calibri"/>
                <w:szCs w:val="18"/>
              </w:rPr>
            </w:pPr>
            <w:r w:rsidRPr="00BF62E3">
              <w:rPr>
                <w:rFonts w:cs="Calibri"/>
                <w:szCs w:val="18"/>
              </w:rPr>
              <w:t>C</w:t>
            </w:r>
            <w:r w:rsidRPr="00BF62E3">
              <w:rPr>
                <w:rFonts w:cs="Calibri"/>
                <w:color w:val="000000"/>
                <w:szCs w:val="18"/>
                <w:vertAlign w:val="subscript"/>
              </w:rPr>
              <w:t>6</w:t>
            </w:r>
            <w:r w:rsidRPr="00BF62E3">
              <w:rPr>
                <w:rFonts w:cs="Calibri"/>
                <w:color w:val="000000"/>
                <w:szCs w:val="18"/>
              </w:rPr>
              <w:t>F</w:t>
            </w:r>
            <w:r w:rsidRPr="00BF62E3">
              <w:rPr>
                <w:rFonts w:cs="Calibri"/>
                <w:color w:val="000000"/>
                <w:szCs w:val="18"/>
                <w:vertAlign w:val="subscript"/>
              </w:rPr>
              <w:t>14</w:t>
            </w:r>
          </w:p>
        </w:tc>
        <w:tc>
          <w:tcPr>
            <w:tcW w:w="624" w:type="dxa"/>
            <w:shd w:val="clear" w:color="auto" w:fill="auto"/>
          </w:tcPr>
          <w:p w14:paraId="593048D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C66F8D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564DAF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93142E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1E02D1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02FE79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8D5345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6460AA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48139E1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33A4574F"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2B636B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0E7E9FBD" w14:textId="77777777" w:rsidTr="006908A5">
        <w:tc>
          <w:tcPr>
            <w:tcW w:w="3232" w:type="dxa"/>
          </w:tcPr>
          <w:p w14:paraId="1A39C0A0" w14:textId="77777777" w:rsidR="007D3075" w:rsidRPr="00BF62E3" w:rsidRDefault="007D3075" w:rsidP="00DB0724">
            <w:pPr>
              <w:pStyle w:val="TableText"/>
              <w:spacing w:before="40" w:after="40"/>
              <w:rPr>
                <w:rFonts w:cs="Calibri"/>
                <w:szCs w:val="18"/>
              </w:rPr>
            </w:pPr>
            <w:r w:rsidRPr="00BF62E3">
              <w:rPr>
                <w:rFonts w:cs="Calibri"/>
                <w:szCs w:val="18"/>
              </w:rPr>
              <w:t>C10F18</w:t>
            </w:r>
          </w:p>
        </w:tc>
        <w:tc>
          <w:tcPr>
            <w:tcW w:w="624" w:type="dxa"/>
            <w:shd w:val="clear" w:color="auto" w:fill="auto"/>
          </w:tcPr>
          <w:p w14:paraId="349F6CED"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3229FC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25893C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B29DDC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702E2D1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6852A6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DB91AF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14C7C9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5E54F7FC"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7CBA68C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1653235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DB0724" w:rsidRPr="00BF62E3" w14:paraId="31828354" w14:textId="77777777" w:rsidTr="006908A5">
        <w:tc>
          <w:tcPr>
            <w:tcW w:w="3232" w:type="dxa"/>
          </w:tcPr>
          <w:p w14:paraId="2AC2C9D0" w14:textId="77777777" w:rsidR="007D3075" w:rsidRPr="00BF62E3" w:rsidRDefault="007D3075" w:rsidP="00DB0724">
            <w:pPr>
              <w:pStyle w:val="TableText"/>
              <w:spacing w:before="40" w:after="40"/>
              <w:rPr>
                <w:rFonts w:cs="Calibri"/>
                <w:szCs w:val="18"/>
              </w:rPr>
            </w:pPr>
            <w:r w:rsidRPr="00BF62E3">
              <w:rPr>
                <w:rFonts w:cs="Calibri"/>
                <w:szCs w:val="18"/>
              </w:rPr>
              <w:t>c-C3F6</w:t>
            </w:r>
          </w:p>
        </w:tc>
        <w:tc>
          <w:tcPr>
            <w:tcW w:w="624" w:type="dxa"/>
            <w:shd w:val="clear" w:color="auto" w:fill="auto"/>
          </w:tcPr>
          <w:p w14:paraId="0DC4F43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7DA095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62A6531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1CF2B98"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23C8389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532EDE0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48098E9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31AFDF9E"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4322830B"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1E0A244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shd w:val="clear" w:color="auto" w:fill="auto"/>
          </w:tcPr>
          <w:p w14:paraId="061D6A45"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66C2DE80" w14:textId="77777777" w:rsidTr="006908A5">
        <w:tc>
          <w:tcPr>
            <w:tcW w:w="3232" w:type="dxa"/>
          </w:tcPr>
          <w:p w14:paraId="76F4F212" w14:textId="77777777" w:rsidR="007D3075" w:rsidRPr="00BF62E3" w:rsidRDefault="007D3075" w:rsidP="00DB0724">
            <w:pPr>
              <w:pStyle w:val="TableText"/>
              <w:spacing w:before="40" w:after="40"/>
              <w:rPr>
                <w:rFonts w:cs="Calibri"/>
                <w:szCs w:val="18"/>
              </w:rPr>
            </w:pPr>
            <w:r w:rsidRPr="00BF62E3">
              <w:rPr>
                <w:rFonts w:cs="Calibri"/>
                <w:szCs w:val="18"/>
              </w:rPr>
              <w:t>Unspecified mix of PFCs (kt CO</w:t>
            </w:r>
            <w:r w:rsidRPr="00BF62E3">
              <w:rPr>
                <w:rFonts w:cs="Calibri"/>
                <w:szCs w:val="18"/>
                <w:vertAlign w:val="subscript"/>
              </w:rPr>
              <w:t>2</w:t>
            </w:r>
            <w:r w:rsidRPr="00BF62E3">
              <w:rPr>
                <w:rFonts w:cs="Calibri"/>
                <w:szCs w:val="18"/>
              </w:rPr>
              <w:t>-equivalent)</w:t>
            </w:r>
          </w:p>
        </w:tc>
        <w:tc>
          <w:tcPr>
            <w:tcW w:w="624" w:type="dxa"/>
          </w:tcPr>
          <w:p w14:paraId="2DF7A47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106D0987"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42133E8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7752D3F9"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3F9AFF3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383E330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45378C86"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7F16BE60"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269276F1"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5BE9BE03"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c>
          <w:tcPr>
            <w:tcW w:w="624" w:type="dxa"/>
          </w:tcPr>
          <w:p w14:paraId="312B575A" w14:textId="77777777" w:rsidR="007D3075" w:rsidRPr="00BF62E3" w:rsidRDefault="007D3075" w:rsidP="00DB0724">
            <w:pPr>
              <w:pStyle w:val="TableText"/>
              <w:spacing w:before="40" w:after="40"/>
              <w:jc w:val="right"/>
              <w:rPr>
                <w:rFonts w:cs="Calibri"/>
                <w:szCs w:val="18"/>
              </w:rPr>
            </w:pPr>
            <w:r w:rsidRPr="00BF62E3">
              <w:rPr>
                <w:rFonts w:cs="Calibri"/>
                <w:szCs w:val="18"/>
              </w:rPr>
              <w:t>NA</w:t>
            </w:r>
          </w:p>
        </w:tc>
      </w:tr>
      <w:tr w:rsidR="007D3075" w:rsidRPr="00BF62E3" w14:paraId="77D42400" w14:textId="77777777" w:rsidTr="006908A5">
        <w:tc>
          <w:tcPr>
            <w:tcW w:w="3232" w:type="dxa"/>
          </w:tcPr>
          <w:p w14:paraId="5CDEC74A" w14:textId="77777777" w:rsidR="007D3075" w:rsidRPr="00BF62E3" w:rsidRDefault="007D3075" w:rsidP="00DB0724">
            <w:pPr>
              <w:pStyle w:val="TableText"/>
              <w:spacing w:before="40" w:after="40"/>
              <w:rPr>
                <w:rFonts w:cs="Calibri"/>
                <w:szCs w:val="18"/>
              </w:rPr>
            </w:pPr>
            <w:r w:rsidRPr="00BF62E3">
              <w:rPr>
                <w:rFonts w:cs="Calibri"/>
                <w:b/>
                <w:bCs/>
                <w:szCs w:val="18"/>
              </w:rPr>
              <w:t>Unspecified mix of HFCs and PFCs (kt CO</w:t>
            </w:r>
            <w:r w:rsidRPr="00BF62E3">
              <w:rPr>
                <w:rFonts w:cs="Calibri"/>
                <w:b/>
                <w:bCs/>
                <w:szCs w:val="18"/>
                <w:vertAlign w:val="subscript"/>
              </w:rPr>
              <w:t>2</w:t>
            </w:r>
            <w:r w:rsidRPr="00BF62E3">
              <w:rPr>
                <w:rFonts w:cs="Calibri"/>
                <w:b/>
                <w:bCs/>
                <w:szCs w:val="18"/>
              </w:rPr>
              <w:t>-equivalent)</w:t>
            </w:r>
          </w:p>
        </w:tc>
        <w:tc>
          <w:tcPr>
            <w:tcW w:w="624" w:type="dxa"/>
          </w:tcPr>
          <w:p w14:paraId="69904636"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5EE267C6"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2EB3EED2"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47DDCA9A"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22B24765"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2C69B22D"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6DE542E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0F45BBD2"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01431779"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05E82892"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36691194"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r>
      <w:tr w:rsidR="007D3075" w:rsidRPr="00BF62E3" w14:paraId="7CC75E4B" w14:textId="77777777" w:rsidTr="006908A5">
        <w:tc>
          <w:tcPr>
            <w:tcW w:w="3232" w:type="dxa"/>
          </w:tcPr>
          <w:p w14:paraId="20760EA9" w14:textId="77777777" w:rsidR="007D3075" w:rsidRPr="00BF62E3" w:rsidRDefault="007D3075" w:rsidP="00DB0724">
            <w:pPr>
              <w:pStyle w:val="TableText"/>
              <w:spacing w:before="40" w:after="40"/>
              <w:rPr>
                <w:rFonts w:cs="Calibri"/>
                <w:szCs w:val="18"/>
              </w:rPr>
            </w:pPr>
            <w:r w:rsidRPr="00BF62E3">
              <w:rPr>
                <w:rFonts w:cs="Calibri"/>
                <w:b/>
                <w:bCs/>
                <w:szCs w:val="18"/>
              </w:rPr>
              <w:lastRenderedPageBreak/>
              <w:t>Emissions of SF</w:t>
            </w:r>
            <w:r w:rsidRPr="00BF62E3">
              <w:rPr>
                <w:rFonts w:cs="Calibri"/>
                <w:b/>
                <w:bCs/>
                <w:szCs w:val="18"/>
                <w:vertAlign w:val="subscript"/>
              </w:rPr>
              <w:t>6</w:t>
            </w:r>
            <w:r w:rsidRPr="00BF62E3">
              <w:rPr>
                <w:rFonts w:cs="Calibri"/>
                <w:b/>
                <w:bCs/>
                <w:szCs w:val="18"/>
              </w:rPr>
              <w:t xml:space="preserve"> (kt CO</w:t>
            </w:r>
            <w:r w:rsidRPr="00BF62E3">
              <w:rPr>
                <w:rFonts w:cs="Calibri"/>
                <w:b/>
                <w:bCs/>
                <w:szCs w:val="18"/>
                <w:vertAlign w:val="subscript"/>
              </w:rPr>
              <w:t>2</w:t>
            </w:r>
            <w:r w:rsidRPr="00BF62E3">
              <w:rPr>
                <w:rFonts w:cs="Calibri"/>
                <w:b/>
                <w:bCs/>
                <w:szCs w:val="18"/>
              </w:rPr>
              <w:t>-equivalent)</w:t>
            </w:r>
          </w:p>
        </w:tc>
        <w:tc>
          <w:tcPr>
            <w:tcW w:w="624" w:type="dxa"/>
          </w:tcPr>
          <w:p w14:paraId="6C1D2A35" w14:textId="77777777" w:rsidR="007D3075" w:rsidRPr="00BF62E3" w:rsidRDefault="007D3075" w:rsidP="00DB0724">
            <w:pPr>
              <w:pStyle w:val="TableText"/>
              <w:spacing w:before="40" w:after="40"/>
              <w:jc w:val="right"/>
              <w:rPr>
                <w:rFonts w:cs="Calibri"/>
                <w:szCs w:val="18"/>
              </w:rPr>
            </w:pPr>
            <w:r w:rsidRPr="00BF62E3">
              <w:rPr>
                <w:rFonts w:cs="Calibri"/>
                <w:szCs w:val="18"/>
              </w:rPr>
              <w:t>24.56</w:t>
            </w:r>
          </w:p>
        </w:tc>
        <w:tc>
          <w:tcPr>
            <w:tcW w:w="624" w:type="dxa"/>
          </w:tcPr>
          <w:p w14:paraId="35E911AA" w14:textId="77777777" w:rsidR="007D3075" w:rsidRPr="00BF62E3" w:rsidRDefault="007D3075" w:rsidP="00DB0724">
            <w:pPr>
              <w:pStyle w:val="TableText"/>
              <w:spacing w:before="40" w:after="40"/>
              <w:jc w:val="right"/>
              <w:rPr>
                <w:rFonts w:cs="Calibri"/>
                <w:szCs w:val="18"/>
              </w:rPr>
            </w:pPr>
            <w:r w:rsidRPr="00BF62E3">
              <w:rPr>
                <w:rFonts w:cs="Calibri"/>
                <w:szCs w:val="18"/>
              </w:rPr>
              <w:t>19.56</w:t>
            </w:r>
          </w:p>
        </w:tc>
        <w:tc>
          <w:tcPr>
            <w:tcW w:w="624" w:type="dxa"/>
          </w:tcPr>
          <w:p w14:paraId="49577B80" w14:textId="77777777" w:rsidR="007D3075" w:rsidRPr="00BF62E3" w:rsidRDefault="007D3075" w:rsidP="00DB0724">
            <w:pPr>
              <w:pStyle w:val="TableText"/>
              <w:spacing w:before="40" w:after="40"/>
              <w:jc w:val="right"/>
              <w:rPr>
                <w:rFonts w:cs="Calibri"/>
                <w:szCs w:val="18"/>
              </w:rPr>
            </w:pPr>
            <w:r w:rsidRPr="00BF62E3">
              <w:rPr>
                <w:rFonts w:cs="Calibri"/>
                <w:szCs w:val="18"/>
              </w:rPr>
              <w:t>20.04</w:t>
            </w:r>
          </w:p>
        </w:tc>
        <w:tc>
          <w:tcPr>
            <w:tcW w:w="624" w:type="dxa"/>
          </w:tcPr>
          <w:p w14:paraId="3C29C80C" w14:textId="77777777" w:rsidR="007D3075" w:rsidRPr="00BF62E3" w:rsidRDefault="007D3075" w:rsidP="00DB0724">
            <w:pPr>
              <w:pStyle w:val="TableText"/>
              <w:spacing w:before="40" w:after="40"/>
              <w:jc w:val="right"/>
              <w:rPr>
                <w:rFonts w:cs="Calibri"/>
                <w:szCs w:val="18"/>
              </w:rPr>
            </w:pPr>
            <w:r w:rsidRPr="00BF62E3">
              <w:rPr>
                <w:rFonts w:cs="Calibri"/>
                <w:szCs w:val="18"/>
              </w:rPr>
              <w:t>23.32</w:t>
            </w:r>
          </w:p>
        </w:tc>
        <w:tc>
          <w:tcPr>
            <w:tcW w:w="624" w:type="dxa"/>
          </w:tcPr>
          <w:p w14:paraId="29EC5970" w14:textId="77777777" w:rsidR="007D3075" w:rsidRPr="00BF62E3" w:rsidRDefault="007D3075" w:rsidP="00DB0724">
            <w:pPr>
              <w:pStyle w:val="TableText"/>
              <w:spacing w:before="40" w:after="40"/>
              <w:jc w:val="right"/>
              <w:rPr>
                <w:rFonts w:cs="Calibri"/>
                <w:szCs w:val="18"/>
              </w:rPr>
            </w:pPr>
            <w:r w:rsidRPr="00BF62E3">
              <w:rPr>
                <w:rFonts w:cs="Calibri"/>
                <w:szCs w:val="18"/>
              </w:rPr>
              <w:t>25.19</w:t>
            </w:r>
          </w:p>
        </w:tc>
        <w:tc>
          <w:tcPr>
            <w:tcW w:w="624" w:type="dxa"/>
          </w:tcPr>
          <w:p w14:paraId="6B2FF8CC" w14:textId="77777777" w:rsidR="007D3075" w:rsidRPr="00BF62E3" w:rsidRDefault="007D3075" w:rsidP="00DB0724">
            <w:pPr>
              <w:pStyle w:val="TableText"/>
              <w:spacing w:before="40" w:after="40"/>
              <w:jc w:val="right"/>
              <w:rPr>
                <w:rFonts w:cs="Calibri"/>
                <w:szCs w:val="18"/>
              </w:rPr>
            </w:pPr>
            <w:r w:rsidRPr="00BF62E3">
              <w:rPr>
                <w:rFonts w:cs="Calibri"/>
                <w:szCs w:val="18"/>
              </w:rPr>
              <w:t>28.92</w:t>
            </w:r>
          </w:p>
        </w:tc>
        <w:tc>
          <w:tcPr>
            <w:tcW w:w="624" w:type="dxa"/>
          </w:tcPr>
          <w:p w14:paraId="2A68A585" w14:textId="77777777" w:rsidR="007D3075" w:rsidRPr="00BF62E3" w:rsidRDefault="007D3075" w:rsidP="00DB0724">
            <w:pPr>
              <w:pStyle w:val="TableText"/>
              <w:spacing w:before="40" w:after="40"/>
              <w:jc w:val="right"/>
              <w:rPr>
                <w:rFonts w:cs="Calibri"/>
                <w:szCs w:val="18"/>
              </w:rPr>
            </w:pPr>
            <w:r w:rsidRPr="00BF62E3">
              <w:rPr>
                <w:rFonts w:cs="Calibri"/>
                <w:szCs w:val="18"/>
              </w:rPr>
              <w:t>25.41</w:t>
            </w:r>
          </w:p>
        </w:tc>
        <w:tc>
          <w:tcPr>
            <w:tcW w:w="624" w:type="dxa"/>
          </w:tcPr>
          <w:p w14:paraId="0BA29917" w14:textId="77777777" w:rsidR="007D3075" w:rsidRPr="00BF62E3" w:rsidRDefault="007D3075" w:rsidP="00DB0724">
            <w:pPr>
              <w:pStyle w:val="TableText"/>
              <w:spacing w:before="40" w:after="40"/>
              <w:jc w:val="right"/>
              <w:rPr>
                <w:rFonts w:cs="Calibri"/>
                <w:szCs w:val="18"/>
              </w:rPr>
            </w:pPr>
            <w:r w:rsidRPr="00BF62E3">
              <w:rPr>
                <w:rFonts w:cs="Calibri"/>
                <w:szCs w:val="18"/>
              </w:rPr>
              <w:t>21.05</w:t>
            </w:r>
          </w:p>
        </w:tc>
        <w:tc>
          <w:tcPr>
            <w:tcW w:w="624" w:type="dxa"/>
          </w:tcPr>
          <w:p w14:paraId="77D7BC8D" w14:textId="77777777" w:rsidR="007D3075" w:rsidRPr="00BF62E3" w:rsidRDefault="007D3075" w:rsidP="00DB0724">
            <w:pPr>
              <w:pStyle w:val="TableText"/>
              <w:spacing w:before="40" w:after="40"/>
              <w:jc w:val="right"/>
              <w:rPr>
                <w:rFonts w:cs="Calibri"/>
                <w:szCs w:val="18"/>
              </w:rPr>
            </w:pPr>
            <w:r w:rsidRPr="00BF62E3">
              <w:rPr>
                <w:rFonts w:cs="Calibri"/>
                <w:szCs w:val="18"/>
              </w:rPr>
              <w:t>19.87</w:t>
            </w:r>
          </w:p>
        </w:tc>
        <w:tc>
          <w:tcPr>
            <w:tcW w:w="624" w:type="dxa"/>
          </w:tcPr>
          <w:p w14:paraId="2A696C14" w14:textId="77777777" w:rsidR="007D3075" w:rsidRPr="00BF62E3" w:rsidRDefault="007D3075" w:rsidP="00DB0724">
            <w:pPr>
              <w:pStyle w:val="TableText"/>
              <w:spacing w:before="40" w:after="40"/>
              <w:jc w:val="right"/>
              <w:rPr>
                <w:rFonts w:cs="Calibri"/>
                <w:szCs w:val="18"/>
              </w:rPr>
            </w:pPr>
            <w:r w:rsidRPr="00BF62E3">
              <w:rPr>
                <w:rFonts w:cs="Calibri"/>
                <w:szCs w:val="18"/>
              </w:rPr>
              <w:t>19.34</w:t>
            </w:r>
          </w:p>
        </w:tc>
        <w:tc>
          <w:tcPr>
            <w:tcW w:w="624" w:type="dxa"/>
          </w:tcPr>
          <w:p w14:paraId="296402AD" w14:textId="77777777" w:rsidR="007D3075" w:rsidRPr="00BF62E3" w:rsidRDefault="007D3075" w:rsidP="00DB0724">
            <w:pPr>
              <w:pStyle w:val="TableText"/>
              <w:spacing w:before="40" w:after="40"/>
              <w:jc w:val="right"/>
              <w:rPr>
                <w:rFonts w:cs="Calibri"/>
                <w:szCs w:val="18"/>
              </w:rPr>
            </w:pPr>
            <w:r w:rsidRPr="00BF62E3">
              <w:rPr>
                <w:rFonts w:cs="Calibri"/>
                <w:szCs w:val="18"/>
              </w:rPr>
              <w:t>22.54</w:t>
            </w:r>
          </w:p>
        </w:tc>
      </w:tr>
      <w:tr w:rsidR="007D3075" w:rsidRPr="00BF62E3" w14:paraId="4425C5DC" w14:textId="77777777" w:rsidTr="006908A5">
        <w:tc>
          <w:tcPr>
            <w:tcW w:w="3232" w:type="dxa"/>
          </w:tcPr>
          <w:p w14:paraId="07794CF9" w14:textId="77777777" w:rsidR="007D3075" w:rsidRPr="00BF62E3" w:rsidRDefault="007D3075" w:rsidP="00DB0724">
            <w:pPr>
              <w:pStyle w:val="TableText"/>
              <w:spacing w:before="40" w:after="40"/>
              <w:rPr>
                <w:rFonts w:cs="Calibri"/>
                <w:szCs w:val="18"/>
              </w:rPr>
            </w:pPr>
            <w:r w:rsidRPr="00BF62E3">
              <w:rPr>
                <w:rFonts w:cs="Calibri"/>
                <w:szCs w:val="18"/>
              </w:rPr>
              <w:t>SF</w:t>
            </w:r>
            <w:r w:rsidRPr="00BF62E3">
              <w:rPr>
                <w:rFonts w:cs="Calibri"/>
                <w:color w:val="000000"/>
                <w:szCs w:val="18"/>
                <w:vertAlign w:val="subscript"/>
              </w:rPr>
              <w:t>6</w:t>
            </w:r>
          </w:p>
        </w:tc>
        <w:tc>
          <w:tcPr>
            <w:tcW w:w="624" w:type="dxa"/>
          </w:tcPr>
          <w:p w14:paraId="538AAB52"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09DB51D8"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3DDF71E8"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4021B21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67B9E9E7"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624F430B"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15CBEE11"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4B78B953"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716A7300"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1BCABCA4"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c>
          <w:tcPr>
            <w:tcW w:w="624" w:type="dxa"/>
          </w:tcPr>
          <w:p w14:paraId="4BB399F2" w14:textId="77777777" w:rsidR="007D3075" w:rsidRPr="00BF62E3" w:rsidRDefault="007D3075" w:rsidP="00DB0724">
            <w:pPr>
              <w:pStyle w:val="TableText"/>
              <w:spacing w:before="40" w:after="40"/>
              <w:jc w:val="right"/>
              <w:rPr>
                <w:rFonts w:cs="Calibri"/>
                <w:szCs w:val="18"/>
              </w:rPr>
            </w:pPr>
            <w:r w:rsidRPr="00BF62E3">
              <w:rPr>
                <w:rFonts w:cs="Calibri"/>
                <w:szCs w:val="18"/>
              </w:rPr>
              <w:t>0.00</w:t>
            </w:r>
          </w:p>
        </w:tc>
      </w:tr>
      <w:tr w:rsidR="007D3075" w:rsidRPr="00BF62E3" w14:paraId="06D7B346" w14:textId="77777777" w:rsidTr="006908A5">
        <w:tc>
          <w:tcPr>
            <w:tcW w:w="3232" w:type="dxa"/>
          </w:tcPr>
          <w:p w14:paraId="782466CE" w14:textId="77777777" w:rsidR="007D3075" w:rsidRPr="00BF62E3" w:rsidRDefault="007D3075" w:rsidP="00DB0724">
            <w:pPr>
              <w:pStyle w:val="TableText"/>
              <w:spacing w:before="40" w:after="40"/>
              <w:rPr>
                <w:rFonts w:cs="Calibri"/>
                <w:szCs w:val="18"/>
              </w:rPr>
            </w:pPr>
            <w:r w:rsidRPr="00BF62E3">
              <w:rPr>
                <w:rFonts w:cs="Calibri"/>
                <w:b/>
                <w:bCs/>
                <w:szCs w:val="18"/>
              </w:rPr>
              <w:t>Emissions of NF</w:t>
            </w:r>
            <w:r w:rsidRPr="00BF62E3">
              <w:rPr>
                <w:rFonts w:cs="Calibri"/>
                <w:b/>
                <w:bCs/>
                <w:szCs w:val="18"/>
                <w:vertAlign w:val="subscript"/>
              </w:rPr>
              <w:t>3</w:t>
            </w:r>
            <w:r w:rsidRPr="00BF62E3">
              <w:rPr>
                <w:rFonts w:cs="Calibri"/>
                <w:b/>
                <w:bCs/>
                <w:szCs w:val="18"/>
              </w:rPr>
              <w:t xml:space="preserve"> (kt CO</w:t>
            </w:r>
            <w:r w:rsidRPr="00BF62E3">
              <w:rPr>
                <w:rFonts w:cs="Calibri"/>
                <w:b/>
                <w:bCs/>
                <w:szCs w:val="18"/>
                <w:vertAlign w:val="subscript"/>
              </w:rPr>
              <w:t>2</w:t>
            </w:r>
            <w:r w:rsidRPr="00BF62E3">
              <w:rPr>
                <w:rFonts w:cs="Calibri"/>
                <w:b/>
                <w:bCs/>
                <w:szCs w:val="18"/>
              </w:rPr>
              <w:t>-equivalent)</w:t>
            </w:r>
          </w:p>
        </w:tc>
        <w:tc>
          <w:tcPr>
            <w:tcW w:w="624" w:type="dxa"/>
          </w:tcPr>
          <w:p w14:paraId="2788DD88"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48A7651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58DD6C5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4192D2D3"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38AEB47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214EA5A2"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6134EE3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46A4E225"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3E847790"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7AEBAC25"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3E3809A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r>
      <w:tr w:rsidR="007D3075" w:rsidRPr="00BF62E3" w14:paraId="19BFE20A" w14:textId="77777777" w:rsidTr="006908A5">
        <w:tc>
          <w:tcPr>
            <w:tcW w:w="3232" w:type="dxa"/>
          </w:tcPr>
          <w:p w14:paraId="1C054937" w14:textId="77777777" w:rsidR="007D3075" w:rsidRPr="00BF62E3" w:rsidRDefault="007D3075" w:rsidP="00DB0724">
            <w:pPr>
              <w:pStyle w:val="TableText"/>
              <w:spacing w:before="40" w:after="40"/>
              <w:rPr>
                <w:rFonts w:cs="Calibri"/>
                <w:szCs w:val="18"/>
              </w:rPr>
            </w:pPr>
            <w:r w:rsidRPr="00BF62E3">
              <w:rPr>
                <w:rFonts w:cs="Calibri"/>
                <w:szCs w:val="18"/>
              </w:rPr>
              <w:t>NF</w:t>
            </w:r>
            <w:r w:rsidRPr="00BF62E3">
              <w:rPr>
                <w:rFonts w:cs="Calibri"/>
                <w:szCs w:val="18"/>
                <w:vertAlign w:val="subscript"/>
              </w:rPr>
              <w:t>3</w:t>
            </w:r>
          </w:p>
        </w:tc>
        <w:tc>
          <w:tcPr>
            <w:tcW w:w="624" w:type="dxa"/>
          </w:tcPr>
          <w:p w14:paraId="11D69315"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6FD546C5"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6408F1F8"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4637A16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5F38560B"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0F49CB7A"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1D0FB4E1"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7E9ADFFF"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169025B0"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330281B8"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c>
          <w:tcPr>
            <w:tcW w:w="624" w:type="dxa"/>
          </w:tcPr>
          <w:p w14:paraId="02372CD7" w14:textId="77777777" w:rsidR="007D3075" w:rsidRPr="00BF62E3" w:rsidRDefault="007D3075" w:rsidP="00DB0724">
            <w:pPr>
              <w:pStyle w:val="TableText"/>
              <w:spacing w:before="40" w:after="40"/>
              <w:jc w:val="right"/>
              <w:rPr>
                <w:rFonts w:cs="Calibri"/>
                <w:szCs w:val="18"/>
              </w:rPr>
            </w:pPr>
            <w:r w:rsidRPr="00BF62E3">
              <w:rPr>
                <w:rFonts w:cs="Calibri"/>
                <w:szCs w:val="18"/>
              </w:rPr>
              <w:t>NO, NA</w:t>
            </w:r>
          </w:p>
        </w:tc>
      </w:tr>
    </w:tbl>
    <w:p w14:paraId="14EB713E" w14:textId="77777777" w:rsidR="00DB0724" w:rsidRPr="00BF62E3" w:rsidRDefault="00DB0724" w:rsidP="006908A5">
      <w:pPr>
        <w:pStyle w:val="BodyText"/>
        <w:spacing w:before="0" w:after="0"/>
      </w:pPr>
    </w:p>
    <w:p w14:paraId="714F5A5F" w14:textId="44553BFF" w:rsidR="007D3075" w:rsidRPr="00BF62E3" w:rsidRDefault="007D3075" w:rsidP="008448A9">
      <w:pPr>
        <w:pStyle w:val="CTFTableheading"/>
      </w:pPr>
      <w:r w:rsidRPr="00BF62E3">
        <w:t>Table A.5:</w:t>
      </w:r>
      <w:r w:rsidRPr="00BF62E3">
        <w:tab/>
        <w:t>Emissions trends (HFCs, PFCs and SF</w:t>
      </w:r>
      <w:r w:rsidRPr="00BF62E3">
        <w:rPr>
          <w:vertAlign w:val="subscript"/>
        </w:rPr>
        <w:t>6</w:t>
      </w:r>
      <w:r w:rsidRPr="00BF62E3">
        <w:t>) (CTF Table 1(d)) (part 3 of 3)</w:t>
      </w:r>
    </w:p>
    <w:tbl>
      <w:tblPr>
        <w:tblStyle w:val="MinistryfortheEnvironment"/>
        <w:tblW w:w="14510" w:type="dxa"/>
        <w:tblInd w:w="57" w:type="dxa"/>
        <w:tblLook w:val="04A0" w:firstRow="1" w:lastRow="0" w:firstColumn="1" w:lastColumn="0" w:noHBand="0" w:noVBand="1"/>
      </w:tblPr>
      <w:tblGrid>
        <w:gridCol w:w="4564"/>
        <w:gridCol w:w="905"/>
        <w:gridCol w:w="905"/>
        <w:gridCol w:w="904"/>
        <w:gridCol w:w="904"/>
        <w:gridCol w:w="904"/>
        <w:gridCol w:w="904"/>
        <w:gridCol w:w="904"/>
        <w:gridCol w:w="904"/>
        <w:gridCol w:w="904"/>
        <w:gridCol w:w="904"/>
        <w:gridCol w:w="904"/>
      </w:tblGrid>
      <w:tr w:rsidR="00164802" w:rsidRPr="00BF62E3" w14:paraId="6A8B78B0" w14:textId="77777777" w:rsidTr="00BC2C8A">
        <w:trPr>
          <w:cnfStyle w:val="100000000000" w:firstRow="1" w:lastRow="0" w:firstColumn="0" w:lastColumn="0" w:oddVBand="0" w:evenVBand="0" w:oddHBand="0" w:evenHBand="0" w:firstRowFirstColumn="0" w:firstRowLastColumn="0" w:lastRowFirstColumn="0" w:lastRowLastColumn="0"/>
          <w:tblHeader/>
        </w:trPr>
        <w:tc>
          <w:tcPr>
            <w:tcW w:w="4309" w:type="dxa"/>
            <w:tcBorders>
              <w:top w:val="single" w:sz="4" w:space="0" w:color="1B556B" w:themeColor="text2"/>
            </w:tcBorders>
            <w:vAlign w:val="bottom"/>
          </w:tcPr>
          <w:p w14:paraId="0C4ADCF6" w14:textId="77777777" w:rsidR="007D3075" w:rsidRPr="00BF62E3" w:rsidRDefault="007D3075" w:rsidP="00614EA2">
            <w:pPr>
              <w:pStyle w:val="TableTextbold"/>
              <w:keepNext/>
              <w:spacing w:before="30" w:after="30"/>
              <w:rPr>
                <w:rFonts w:cs="Calibri"/>
                <w:b/>
                <w:bCs/>
                <w:szCs w:val="14"/>
              </w:rPr>
            </w:pPr>
            <w:r w:rsidRPr="00BF62E3">
              <w:rPr>
                <w:rFonts w:cs="Calibri"/>
                <w:b/>
                <w:bCs/>
                <w:szCs w:val="14"/>
              </w:rPr>
              <w:t xml:space="preserve">Greenhouse gas source and sink categories </w:t>
            </w:r>
          </w:p>
        </w:tc>
        <w:tc>
          <w:tcPr>
            <w:tcW w:w="851" w:type="dxa"/>
            <w:tcBorders>
              <w:top w:val="single" w:sz="4" w:space="0" w:color="1B556B" w:themeColor="text2"/>
            </w:tcBorders>
            <w:vAlign w:val="bottom"/>
          </w:tcPr>
          <w:p w14:paraId="2F0B72F4" w14:textId="77777777" w:rsidR="007D3075" w:rsidRPr="00BF62E3" w:rsidRDefault="007D3075" w:rsidP="00614EA2">
            <w:pPr>
              <w:pStyle w:val="TableTextbold"/>
              <w:keepNext/>
              <w:spacing w:before="30" w:after="30"/>
              <w:jc w:val="center"/>
              <w:rPr>
                <w:rFonts w:cs="Calibri"/>
                <w:b/>
                <w:bCs/>
                <w:szCs w:val="14"/>
              </w:rPr>
            </w:pPr>
            <w:r w:rsidRPr="00BF62E3">
              <w:rPr>
                <w:rFonts w:cs="Calibri"/>
                <w:b/>
                <w:bCs/>
                <w:szCs w:val="14"/>
              </w:rPr>
              <w:t>2010</w:t>
            </w:r>
            <w:r w:rsidRPr="00BF62E3">
              <w:rPr>
                <w:rFonts w:cs="Calibri"/>
                <w:b/>
                <w:bCs/>
                <w:szCs w:val="14"/>
              </w:rPr>
              <w:br/>
              <w:t>(kt)</w:t>
            </w:r>
          </w:p>
        </w:tc>
        <w:tc>
          <w:tcPr>
            <w:tcW w:w="851" w:type="dxa"/>
            <w:tcBorders>
              <w:top w:val="single" w:sz="4" w:space="0" w:color="1B556B" w:themeColor="text2"/>
            </w:tcBorders>
            <w:vAlign w:val="bottom"/>
          </w:tcPr>
          <w:p w14:paraId="6545CD36" w14:textId="77777777" w:rsidR="007D3075" w:rsidRPr="00BF62E3" w:rsidRDefault="007D3075" w:rsidP="00614EA2">
            <w:pPr>
              <w:pStyle w:val="TableTextbold"/>
              <w:keepNext/>
              <w:spacing w:before="30" w:after="30"/>
              <w:jc w:val="center"/>
              <w:rPr>
                <w:rFonts w:cs="Calibri"/>
                <w:b/>
                <w:bCs/>
                <w:szCs w:val="14"/>
              </w:rPr>
            </w:pPr>
            <w:r w:rsidRPr="00BF62E3">
              <w:rPr>
                <w:rFonts w:cs="Calibri"/>
                <w:b/>
                <w:bCs/>
                <w:szCs w:val="14"/>
              </w:rPr>
              <w:t>2011</w:t>
            </w:r>
            <w:r w:rsidRPr="00BF62E3">
              <w:rPr>
                <w:rFonts w:cs="Calibri"/>
                <w:b/>
                <w:bCs/>
                <w:szCs w:val="14"/>
              </w:rPr>
              <w:br/>
              <w:t>(kt)</w:t>
            </w:r>
          </w:p>
        </w:tc>
        <w:tc>
          <w:tcPr>
            <w:tcW w:w="851" w:type="dxa"/>
            <w:tcBorders>
              <w:top w:val="single" w:sz="4" w:space="0" w:color="1B556B" w:themeColor="text2"/>
            </w:tcBorders>
            <w:vAlign w:val="bottom"/>
          </w:tcPr>
          <w:p w14:paraId="41DE70E6" w14:textId="77777777" w:rsidR="007D3075" w:rsidRPr="00BF62E3" w:rsidRDefault="007D3075" w:rsidP="00614EA2">
            <w:pPr>
              <w:pStyle w:val="TableTextbold"/>
              <w:keepNext/>
              <w:spacing w:before="30" w:after="30"/>
              <w:jc w:val="center"/>
              <w:rPr>
                <w:rFonts w:cs="Calibri"/>
                <w:b/>
                <w:bCs/>
                <w:szCs w:val="14"/>
              </w:rPr>
            </w:pPr>
            <w:r w:rsidRPr="00BF62E3">
              <w:rPr>
                <w:rFonts w:cs="Calibri"/>
                <w:b/>
                <w:bCs/>
                <w:szCs w:val="14"/>
              </w:rPr>
              <w:t>2012</w:t>
            </w:r>
            <w:r w:rsidRPr="00BF62E3">
              <w:rPr>
                <w:rFonts w:cs="Calibri"/>
                <w:b/>
                <w:bCs/>
                <w:szCs w:val="14"/>
              </w:rPr>
              <w:br/>
              <w:t>(kt)</w:t>
            </w:r>
          </w:p>
        </w:tc>
        <w:tc>
          <w:tcPr>
            <w:tcW w:w="851" w:type="dxa"/>
            <w:tcBorders>
              <w:top w:val="single" w:sz="4" w:space="0" w:color="1B556B" w:themeColor="text2"/>
            </w:tcBorders>
            <w:vAlign w:val="bottom"/>
          </w:tcPr>
          <w:p w14:paraId="0D9E110F" w14:textId="77777777" w:rsidR="007D3075" w:rsidRPr="00BF62E3" w:rsidRDefault="007D3075" w:rsidP="00614EA2">
            <w:pPr>
              <w:pStyle w:val="TableTextbold"/>
              <w:keepNext/>
              <w:spacing w:before="30" w:after="30"/>
              <w:jc w:val="center"/>
              <w:rPr>
                <w:rFonts w:cs="Calibri"/>
                <w:b/>
                <w:bCs/>
                <w:szCs w:val="14"/>
              </w:rPr>
            </w:pPr>
            <w:r w:rsidRPr="00BF62E3">
              <w:rPr>
                <w:rFonts w:cs="Calibri"/>
                <w:b/>
                <w:bCs/>
                <w:szCs w:val="14"/>
              </w:rPr>
              <w:t>2013</w:t>
            </w:r>
            <w:r w:rsidRPr="00BF62E3">
              <w:rPr>
                <w:rFonts w:cs="Calibri"/>
                <w:b/>
                <w:bCs/>
                <w:szCs w:val="14"/>
              </w:rPr>
              <w:br/>
              <w:t>(kt)</w:t>
            </w:r>
          </w:p>
        </w:tc>
        <w:tc>
          <w:tcPr>
            <w:tcW w:w="851" w:type="dxa"/>
            <w:tcBorders>
              <w:top w:val="single" w:sz="4" w:space="0" w:color="1B556B" w:themeColor="text2"/>
            </w:tcBorders>
            <w:vAlign w:val="bottom"/>
          </w:tcPr>
          <w:p w14:paraId="04011657" w14:textId="77777777" w:rsidR="007D3075" w:rsidRPr="00BF62E3" w:rsidRDefault="007D3075" w:rsidP="00614EA2">
            <w:pPr>
              <w:pStyle w:val="TableTextbold"/>
              <w:keepNext/>
              <w:spacing w:before="30" w:after="30"/>
              <w:jc w:val="center"/>
              <w:rPr>
                <w:rFonts w:cs="Calibri"/>
                <w:b/>
                <w:bCs/>
                <w:szCs w:val="14"/>
              </w:rPr>
            </w:pPr>
            <w:r w:rsidRPr="00BF62E3">
              <w:rPr>
                <w:rFonts w:cs="Calibri"/>
                <w:b/>
                <w:bCs/>
                <w:szCs w:val="14"/>
              </w:rPr>
              <w:t>2014</w:t>
            </w:r>
            <w:r w:rsidRPr="00BF62E3">
              <w:rPr>
                <w:rFonts w:cs="Calibri"/>
                <w:b/>
                <w:bCs/>
                <w:szCs w:val="14"/>
              </w:rPr>
              <w:br/>
              <w:t>(kt)</w:t>
            </w:r>
          </w:p>
        </w:tc>
        <w:tc>
          <w:tcPr>
            <w:tcW w:w="851" w:type="dxa"/>
            <w:tcBorders>
              <w:top w:val="single" w:sz="4" w:space="0" w:color="1B556B" w:themeColor="text2"/>
            </w:tcBorders>
            <w:vAlign w:val="bottom"/>
          </w:tcPr>
          <w:p w14:paraId="38C2A953" w14:textId="77777777" w:rsidR="007D3075" w:rsidRPr="00BF62E3" w:rsidRDefault="007D3075" w:rsidP="00614EA2">
            <w:pPr>
              <w:pStyle w:val="TableTextbold"/>
              <w:keepNext/>
              <w:spacing w:before="30" w:after="30"/>
              <w:jc w:val="center"/>
              <w:rPr>
                <w:rFonts w:cs="Calibri"/>
                <w:b/>
                <w:bCs/>
                <w:szCs w:val="14"/>
              </w:rPr>
            </w:pPr>
            <w:r w:rsidRPr="00BF62E3">
              <w:rPr>
                <w:rFonts w:cs="Calibri"/>
                <w:b/>
                <w:bCs/>
                <w:szCs w:val="14"/>
              </w:rPr>
              <w:t>2015</w:t>
            </w:r>
            <w:r w:rsidRPr="00BF62E3">
              <w:rPr>
                <w:rFonts w:cs="Calibri"/>
                <w:b/>
                <w:bCs/>
                <w:szCs w:val="14"/>
              </w:rPr>
              <w:br/>
              <w:t>(kt)</w:t>
            </w:r>
          </w:p>
        </w:tc>
        <w:tc>
          <w:tcPr>
            <w:tcW w:w="851" w:type="dxa"/>
            <w:tcBorders>
              <w:top w:val="single" w:sz="4" w:space="0" w:color="1B556B" w:themeColor="text2"/>
            </w:tcBorders>
            <w:vAlign w:val="bottom"/>
          </w:tcPr>
          <w:p w14:paraId="1EE6A4F4" w14:textId="77777777" w:rsidR="007D3075" w:rsidRPr="00BF62E3" w:rsidRDefault="007D3075" w:rsidP="00614EA2">
            <w:pPr>
              <w:pStyle w:val="TableTextbold"/>
              <w:keepNext/>
              <w:spacing w:before="30" w:after="30"/>
              <w:jc w:val="center"/>
              <w:rPr>
                <w:rFonts w:cs="Calibri"/>
                <w:b/>
                <w:bCs/>
                <w:szCs w:val="14"/>
              </w:rPr>
            </w:pPr>
            <w:r w:rsidRPr="00BF62E3">
              <w:rPr>
                <w:rFonts w:cs="Calibri"/>
                <w:b/>
                <w:bCs/>
                <w:szCs w:val="14"/>
              </w:rPr>
              <w:t>2016</w:t>
            </w:r>
            <w:r w:rsidRPr="00BF62E3">
              <w:rPr>
                <w:rFonts w:cs="Calibri"/>
                <w:b/>
                <w:bCs/>
                <w:szCs w:val="14"/>
              </w:rPr>
              <w:br/>
              <w:t>(kt)</w:t>
            </w:r>
          </w:p>
        </w:tc>
        <w:tc>
          <w:tcPr>
            <w:tcW w:w="851" w:type="dxa"/>
            <w:tcBorders>
              <w:top w:val="single" w:sz="4" w:space="0" w:color="1B556B" w:themeColor="text2"/>
            </w:tcBorders>
            <w:vAlign w:val="bottom"/>
          </w:tcPr>
          <w:p w14:paraId="1152E947" w14:textId="77777777" w:rsidR="007D3075" w:rsidRPr="00BF62E3" w:rsidRDefault="007D3075" w:rsidP="00614EA2">
            <w:pPr>
              <w:pStyle w:val="TableTextbold"/>
              <w:keepNext/>
              <w:spacing w:before="30" w:after="30"/>
              <w:jc w:val="center"/>
              <w:rPr>
                <w:rFonts w:cs="Calibri"/>
                <w:b/>
                <w:bCs/>
                <w:szCs w:val="14"/>
              </w:rPr>
            </w:pPr>
            <w:r w:rsidRPr="00BF62E3">
              <w:rPr>
                <w:rFonts w:cs="Calibri"/>
                <w:b/>
                <w:bCs/>
                <w:szCs w:val="14"/>
              </w:rPr>
              <w:t>2017</w:t>
            </w:r>
            <w:r w:rsidRPr="00BF62E3">
              <w:rPr>
                <w:rFonts w:cs="Calibri"/>
                <w:b/>
                <w:bCs/>
                <w:szCs w:val="14"/>
              </w:rPr>
              <w:br/>
              <w:t>(kt)</w:t>
            </w:r>
          </w:p>
        </w:tc>
        <w:tc>
          <w:tcPr>
            <w:tcW w:w="851" w:type="dxa"/>
            <w:tcBorders>
              <w:top w:val="single" w:sz="4" w:space="0" w:color="1B556B" w:themeColor="text2"/>
            </w:tcBorders>
          </w:tcPr>
          <w:p w14:paraId="34CC0AF5" w14:textId="77777777" w:rsidR="007D3075" w:rsidRPr="00BF62E3" w:rsidRDefault="007D3075" w:rsidP="00614EA2">
            <w:pPr>
              <w:pStyle w:val="TableTextbold"/>
              <w:keepNext/>
              <w:spacing w:before="30" w:after="30"/>
              <w:jc w:val="center"/>
              <w:rPr>
                <w:rFonts w:cs="Calibri"/>
                <w:b/>
                <w:bCs/>
                <w:szCs w:val="14"/>
              </w:rPr>
            </w:pPr>
            <w:r w:rsidRPr="00BF62E3">
              <w:rPr>
                <w:rFonts w:cs="Calibri"/>
                <w:b/>
                <w:bCs/>
                <w:szCs w:val="14"/>
              </w:rPr>
              <w:t>2018</w:t>
            </w:r>
            <w:r w:rsidRPr="00BF62E3">
              <w:rPr>
                <w:rFonts w:cs="Calibri"/>
                <w:b/>
                <w:bCs/>
                <w:szCs w:val="14"/>
              </w:rPr>
              <w:br/>
              <w:t>(kt)</w:t>
            </w:r>
          </w:p>
        </w:tc>
        <w:tc>
          <w:tcPr>
            <w:tcW w:w="851" w:type="dxa"/>
            <w:tcBorders>
              <w:top w:val="single" w:sz="4" w:space="0" w:color="1B556B" w:themeColor="text2"/>
            </w:tcBorders>
          </w:tcPr>
          <w:p w14:paraId="12CD1B65" w14:textId="77777777" w:rsidR="007D3075" w:rsidRPr="00BF62E3" w:rsidRDefault="007D3075" w:rsidP="00614EA2">
            <w:pPr>
              <w:pStyle w:val="TableTextbold"/>
              <w:keepNext/>
              <w:spacing w:before="30" w:after="30"/>
              <w:jc w:val="center"/>
              <w:rPr>
                <w:rFonts w:cs="Calibri"/>
                <w:b/>
                <w:bCs/>
                <w:szCs w:val="14"/>
              </w:rPr>
            </w:pPr>
            <w:r w:rsidRPr="00BF62E3">
              <w:rPr>
                <w:rFonts w:cs="Calibri"/>
                <w:b/>
                <w:bCs/>
                <w:szCs w:val="14"/>
              </w:rPr>
              <w:t>2019</w:t>
            </w:r>
            <w:r w:rsidRPr="00BF62E3">
              <w:rPr>
                <w:rFonts w:cs="Calibri"/>
                <w:b/>
                <w:bCs/>
                <w:szCs w:val="14"/>
              </w:rPr>
              <w:br/>
              <w:t>(kt)</w:t>
            </w:r>
          </w:p>
        </w:tc>
        <w:tc>
          <w:tcPr>
            <w:tcW w:w="851" w:type="dxa"/>
            <w:tcBorders>
              <w:top w:val="single" w:sz="4" w:space="0" w:color="1B556B" w:themeColor="text2"/>
            </w:tcBorders>
            <w:vAlign w:val="bottom"/>
          </w:tcPr>
          <w:p w14:paraId="61A0A29E" w14:textId="77777777" w:rsidR="007D3075" w:rsidRPr="00BF62E3" w:rsidRDefault="007D3075" w:rsidP="00614EA2">
            <w:pPr>
              <w:pStyle w:val="TableTextbold"/>
              <w:keepNext/>
              <w:spacing w:before="30" w:after="30"/>
              <w:jc w:val="center"/>
              <w:rPr>
                <w:rFonts w:cs="Calibri"/>
                <w:b/>
                <w:bCs/>
                <w:szCs w:val="14"/>
              </w:rPr>
            </w:pPr>
            <w:r w:rsidRPr="00BF62E3">
              <w:rPr>
                <w:rFonts w:cs="Calibri"/>
                <w:b/>
                <w:bCs/>
                <w:szCs w:val="14"/>
              </w:rPr>
              <w:t>2020</w:t>
            </w:r>
            <w:r w:rsidRPr="00BF62E3">
              <w:rPr>
                <w:rFonts w:cs="Calibri"/>
                <w:b/>
                <w:bCs/>
                <w:szCs w:val="14"/>
              </w:rPr>
              <w:br/>
              <w:t>(kt)</w:t>
            </w:r>
          </w:p>
        </w:tc>
      </w:tr>
      <w:tr w:rsidR="00164802" w:rsidRPr="00BF62E3" w14:paraId="13E4ED1D" w14:textId="77777777" w:rsidTr="00164802">
        <w:tc>
          <w:tcPr>
            <w:tcW w:w="4309" w:type="dxa"/>
          </w:tcPr>
          <w:p w14:paraId="03A1EA5B" w14:textId="77777777" w:rsidR="007D3075" w:rsidRPr="00BF62E3" w:rsidRDefault="007D3075" w:rsidP="00614EA2">
            <w:pPr>
              <w:pStyle w:val="TableText"/>
              <w:keepNext/>
              <w:spacing w:before="30" w:after="30"/>
              <w:rPr>
                <w:rFonts w:cs="Calibri"/>
                <w:szCs w:val="18"/>
              </w:rPr>
            </w:pPr>
            <w:r w:rsidRPr="00BF62E3">
              <w:rPr>
                <w:rFonts w:cs="Calibri"/>
                <w:b/>
                <w:bCs/>
                <w:szCs w:val="18"/>
              </w:rPr>
              <w:t>Emissions of HFCs and PFCs (kt CO</w:t>
            </w:r>
            <w:r w:rsidRPr="00BF62E3">
              <w:rPr>
                <w:rFonts w:cs="Calibri"/>
                <w:b/>
                <w:bCs/>
                <w:szCs w:val="18"/>
                <w:vertAlign w:val="subscript"/>
              </w:rPr>
              <w:t>2</w:t>
            </w:r>
            <w:r w:rsidRPr="00BF62E3">
              <w:rPr>
                <w:rFonts w:cs="Calibri"/>
                <w:b/>
                <w:bCs/>
                <w:szCs w:val="18"/>
              </w:rPr>
              <w:t xml:space="preserve">-equivalent) </w:t>
            </w:r>
          </w:p>
        </w:tc>
        <w:tc>
          <w:tcPr>
            <w:tcW w:w="851" w:type="dxa"/>
            <w:shd w:val="clear" w:color="auto" w:fill="auto"/>
          </w:tcPr>
          <w:p w14:paraId="75A8668B" w14:textId="77777777" w:rsidR="007D3075" w:rsidRPr="00BF62E3" w:rsidRDefault="007D3075" w:rsidP="00614EA2">
            <w:pPr>
              <w:pStyle w:val="TableText"/>
              <w:keepNext/>
              <w:spacing w:before="30" w:after="30"/>
              <w:jc w:val="right"/>
              <w:rPr>
                <w:rFonts w:cs="Calibri"/>
                <w:szCs w:val="18"/>
              </w:rPr>
            </w:pPr>
            <w:r w:rsidRPr="00BF62E3">
              <w:rPr>
                <w:rFonts w:cs="Calibri"/>
                <w:szCs w:val="18"/>
              </w:rPr>
              <w:t>1,148.37</w:t>
            </w:r>
          </w:p>
        </w:tc>
        <w:tc>
          <w:tcPr>
            <w:tcW w:w="851" w:type="dxa"/>
            <w:shd w:val="clear" w:color="auto" w:fill="auto"/>
          </w:tcPr>
          <w:p w14:paraId="5872D942" w14:textId="77777777" w:rsidR="007D3075" w:rsidRPr="00BF62E3" w:rsidRDefault="007D3075" w:rsidP="00614EA2">
            <w:pPr>
              <w:pStyle w:val="TableText"/>
              <w:keepNext/>
              <w:spacing w:before="30" w:after="30"/>
              <w:jc w:val="right"/>
              <w:rPr>
                <w:rFonts w:cs="Calibri"/>
                <w:szCs w:val="18"/>
              </w:rPr>
            </w:pPr>
            <w:r w:rsidRPr="00BF62E3">
              <w:rPr>
                <w:rFonts w:cs="Calibri"/>
                <w:szCs w:val="18"/>
              </w:rPr>
              <w:t>1,212.99</w:t>
            </w:r>
          </w:p>
        </w:tc>
        <w:tc>
          <w:tcPr>
            <w:tcW w:w="851" w:type="dxa"/>
            <w:shd w:val="clear" w:color="auto" w:fill="auto"/>
          </w:tcPr>
          <w:p w14:paraId="49058F12" w14:textId="77777777" w:rsidR="007D3075" w:rsidRPr="00BF62E3" w:rsidRDefault="007D3075" w:rsidP="00614EA2">
            <w:pPr>
              <w:pStyle w:val="TableText"/>
              <w:keepNext/>
              <w:spacing w:before="30" w:after="30"/>
              <w:jc w:val="right"/>
              <w:rPr>
                <w:rFonts w:cs="Calibri"/>
                <w:szCs w:val="18"/>
              </w:rPr>
            </w:pPr>
            <w:r w:rsidRPr="00BF62E3">
              <w:rPr>
                <w:rFonts w:cs="Calibri"/>
                <w:szCs w:val="18"/>
              </w:rPr>
              <w:t>1,309.81</w:t>
            </w:r>
          </w:p>
        </w:tc>
        <w:tc>
          <w:tcPr>
            <w:tcW w:w="851" w:type="dxa"/>
            <w:shd w:val="clear" w:color="auto" w:fill="auto"/>
          </w:tcPr>
          <w:p w14:paraId="754E7410" w14:textId="77777777" w:rsidR="007D3075" w:rsidRPr="00BF62E3" w:rsidRDefault="007D3075" w:rsidP="00614EA2">
            <w:pPr>
              <w:pStyle w:val="TableText"/>
              <w:keepNext/>
              <w:spacing w:before="30" w:after="30"/>
              <w:jc w:val="right"/>
              <w:rPr>
                <w:rFonts w:cs="Calibri"/>
                <w:szCs w:val="18"/>
              </w:rPr>
            </w:pPr>
            <w:r w:rsidRPr="00BF62E3">
              <w:rPr>
                <w:rFonts w:cs="Calibri"/>
                <w:szCs w:val="18"/>
              </w:rPr>
              <w:t>1,359.18</w:t>
            </w:r>
          </w:p>
        </w:tc>
        <w:tc>
          <w:tcPr>
            <w:tcW w:w="851" w:type="dxa"/>
            <w:shd w:val="clear" w:color="auto" w:fill="auto"/>
          </w:tcPr>
          <w:p w14:paraId="5DC77170" w14:textId="77777777" w:rsidR="007D3075" w:rsidRPr="00BF62E3" w:rsidRDefault="007D3075" w:rsidP="00614EA2">
            <w:pPr>
              <w:pStyle w:val="TableText"/>
              <w:keepNext/>
              <w:spacing w:before="30" w:after="30"/>
              <w:jc w:val="right"/>
              <w:rPr>
                <w:rFonts w:cs="Calibri"/>
                <w:szCs w:val="18"/>
              </w:rPr>
            </w:pPr>
            <w:r w:rsidRPr="00BF62E3">
              <w:rPr>
                <w:rFonts w:cs="Calibri"/>
                <w:szCs w:val="18"/>
              </w:rPr>
              <w:t>1,409.20</w:t>
            </w:r>
          </w:p>
        </w:tc>
        <w:tc>
          <w:tcPr>
            <w:tcW w:w="851" w:type="dxa"/>
            <w:shd w:val="clear" w:color="auto" w:fill="auto"/>
          </w:tcPr>
          <w:p w14:paraId="4757B79E" w14:textId="77777777" w:rsidR="007D3075" w:rsidRPr="00BF62E3" w:rsidRDefault="007D3075" w:rsidP="00614EA2">
            <w:pPr>
              <w:pStyle w:val="TableText"/>
              <w:keepNext/>
              <w:spacing w:before="30" w:after="30"/>
              <w:jc w:val="right"/>
              <w:rPr>
                <w:rFonts w:cs="Calibri"/>
                <w:szCs w:val="18"/>
              </w:rPr>
            </w:pPr>
            <w:r w:rsidRPr="00BF62E3">
              <w:rPr>
                <w:rFonts w:cs="Calibri"/>
                <w:szCs w:val="18"/>
              </w:rPr>
              <w:t>1,444.76</w:t>
            </w:r>
          </w:p>
        </w:tc>
        <w:tc>
          <w:tcPr>
            <w:tcW w:w="851" w:type="dxa"/>
            <w:shd w:val="clear" w:color="auto" w:fill="auto"/>
          </w:tcPr>
          <w:p w14:paraId="0B2C11C0" w14:textId="77777777" w:rsidR="007D3075" w:rsidRPr="00BF62E3" w:rsidRDefault="007D3075" w:rsidP="00614EA2">
            <w:pPr>
              <w:pStyle w:val="TableText"/>
              <w:keepNext/>
              <w:spacing w:before="30" w:after="30"/>
              <w:jc w:val="right"/>
              <w:rPr>
                <w:rFonts w:cs="Calibri"/>
                <w:szCs w:val="18"/>
              </w:rPr>
            </w:pPr>
            <w:r w:rsidRPr="00BF62E3">
              <w:rPr>
                <w:rFonts w:cs="Calibri"/>
                <w:szCs w:val="18"/>
              </w:rPr>
              <w:t>1,468.24</w:t>
            </w:r>
          </w:p>
        </w:tc>
        <w:tc>
          <w:tcPr>
            <w:tcW w:w="851" w:type="dxa"/>
            <w:shd w:val="clear" w:color="auto" w:fill="auto"/>
          </w:tcPr>
          <w:p w14:paraId="34B1B510" w14:textId="77777777" w:rsidR="007D3075" w:rsidRPr="00BF62E3" w:rsidRDefault="007D3075" w:rsidP="00614EA2">
            <w:pPr>
              <w:pStyle w:val="TableText"/>
              <w:keepNext/>
              <w:spacing w:before="30" w:after="30"/>
              <w:jc w:val="right"/>
              <w:rPr>
                <w:rFonts w:cs="Calibri"/>
                <w:szCs w:val="18"/>
              </w:rPr>
            </w:pPr>
            <w:r w:rsidRPr="00BF62E3">
              <w:rPr>
                <w:rFonts w:cs="Calibri"/>
                <w:szCs w:val="18"/>
              </w:rPr>
              <w:t>1,526.43</w:t>
            </w:r>
          </w:p>
        </w:tc>
        <w:tc>
          <w:tcPr>
            <w:tcW w:w="851" w:type="dxa"/>
          </w:tcPr>
          <w:p w14:paraId="207BF723" w14:textId="77777777" w:rsidR="007D3075" w:rsidRPr="00BF62E3" w:rsidRDefault="007D3075" w:rsidP="00614EA2">
            <w:pPr>
              <w:pStyle w:val="TableText"/>
              <w:keepNext/>
              <w:spacing w:before="30" w:after="30"/>
              <w:jc w:val="right"/>
              <w:rPr>
                <w:rFonts w:cs="Calibri"/>
                <w:szCs w:val="18"/>
              </w:rPr>
            </w:pPr>
            <w:r w:rsidRPr="00BF62E3">
              <w:rPr>
                <w:rFonts w:cs="Calibri"/>
                <w:szCs w:val="18"/>
              </w:rPr>
              <w:t>1,551.43</w:t>
            </w:r>
          </w:p>
        </w:tc>
        <w:tc>
          <w:tcPr>
            <w:tcW w:w="851" w:type="dxa"/>
          </w:tcPr>
          <w:p w14:paraId="4EC4C8C3" w14:textId="77777777" w:rsidR="007D3075" w:rsidRPr="00BF62E3" w:rsidRDefault="007D3075" w:rsidP="00614EA2">
            <w:pPr>
              <w:pStyle w:val="TableText"/>
              <w:keepNext/>
              <w:spacing w:before="30" w:after="30"/>
              <w:jc w:val="right"/>
              <w:rPr>
                <w:rFonts w:cs="Calibri"/>
                <w:szCs w:val="18"/>
              </w:rPr>
            </w:pPr>
            <w:r w:rsidRPr="00BF62E3">
              <w:rPr>
                <w:rFonts w:cs="Calibri"/>
                <w:szCs w:val="18"/>
              </w:rPr>
              <w:t>1,570.13</w:t>
            </w:r>
          </w:p>
        </w:tc>
        <w:tc>
          <w:tcPr>
            <w:tcW w:w="851" w:type="dxa"/>
            <w:shd w:val="clear" w:color="auto" w:fill="auto"/>
          </w:tcPr>
          <w:p w14:paraId="6E56D2E1" w14:textId="77777777" w:rsidR="007D3075" w:rsidRPr="00BF62E3" w:rsidRDefault="007D3075" w:rsidP="00614EA2">
            <w:pPr>
              <w:pStyle w:val="TableText"/>
              <w:keepNext/>
              <w:spacing w:before="30" w:after="30"/>
              <w:jc w:val="right"/>
              <w:rPr>
                <w:rFonts w:cs="Calibri"/>
                <w:szCs w:val="18"/>
              </w:rPr>
            </w:pPr>
            <w:r w:rsidRPr="00BF62E3">
              <w:rPr>
                <w:rFonts w:cs="Calibri"/>
                <w:szCs w:val="18"/>
              </w:rPr>
              <w:t>1,568.21</w:t>
            </w:r>
          </w:p>
        </w:tc>
      </w:tr>
      <w:tr w:rsidR="00164802" w:rsidRPr="00BF62E3" w14:paraId="3822DFC2" w14:textId="77777777" w:rsidTr="00164802">
        <w:tc>
          <w:tcPr>
            <w:tcW w:w="4309" w:type="dxa"/>
          </w:tcPr>
          <w:p w14:paraId="50693040" w14:textId="77777777" w:rsidR="007D3075" w:rsidRPr="00BF62E3" w:rsidRDefault="007D3075" w:rsidP="00614EA2">
            <w:pPr>
              <w:pStyle w:val="TableText"/>
              <w:keepNext/>
              <w:spacing w:before="30" w:after="30"/>
              <w:rPr>
                <w:rFonts w:cs="Calibri"/>
                <w:szCs w:val="18"/>
              </w:rPr>
            </w:pPr>
            <w:r w:rsidRPr="00BF62E3">
              <w:rPr>
                <w:rFonts w:cs="Calibri"/>
                <w:b/>
                <w:bCs/>
                <w:szCs w:val="18"/>
              </w:rPr>
              <w:t>Emissions of HFCs (kt CO</w:t>
            </w:r>
            <w:r w:rsidRPr="00BF62E3">
              <w:rPr>
                <w:rFonts w:cs="Calibri"/>
                <w:b/>
                <w:bCs/>
                <w:szCs w:val="18"/>
                <w:vertAlign w:val="subscript"/>
              </w:rPr>
              <w:t>2</w:t>
            </w:r>
            <w:r w:rsidRPr="00BF62E3">
              <w:rPr>
                <w:rFonts w:cs="Calibri"/>
                <w:b/>
                <w:bCs/>
                <w:szCs w:val="18"/>
              </w:rPr>
              <w:t>-equivalent)</w:t>
            </w:r>
          </w:p>
        </w:tc>
        <w:tc>
          <w:tcPr>
            <w:tcW w:w="851" w:type="dxa"/>
            <w:shd w:val="clear" w:color="auto" w:fill="auto"/>
          </w:tcPr>
          <w:p w14:paraId="6E6CE25C" w14:textId="77777777" w:rsidR="007D3075" w:rsidRPr="00BF62E3" w:rsidRDefault="007D3075" w:rsidP="00614EA2">
            <w:pPr>
              <w:pStyle w:val="TableText"/>
              <w:spacing w:before="30" w:after="30"/>
              <w:jc w:val="right"/>
              <w:rPr>
                <w:rFonts w:cs="Calibri"/>
                <w:szCs w:val="18"/>
              </w:rPr>
            </w:pPr>
            <w:r w:rsidRPr="00BF62E3">
              <w:rPr>
                <w:rFonts w:cs="Calibri"/>
                <w:szCs w:val="18"/>
              </w:rPr>
              <w:t>1,100.81</w:t>
            </w:r>
          </w:p>
        </w:tc>
        <w:tc>
          <w:tcPr>
            <w:tcW w:w="851" w:type="dxa"/>
            <w:shd w:val="clear" w:color="auto" w:fill="auto"/>
          </w:tcPr>
          <w:p w14:paraId="6234DED4" w14:textId="77777777" w:rsidR="007D3075" w:rsidRPr="00BF62E3" w:rsidRDefault="007D3075" w:rsidP="00614EA2">
            <w:pPr>
              <w:pStyle w:val="TableText"/>
              <w:spacing w:before="30" w:after="30"/>
              <w:jc w:val="right"/>
              <w:rPr>
                <w:rFonts w:cs="Calibri"/>
                <w:szCs w:val="18"/>
              </w:rPr>
            </w:pPr>
            <w:r w:rsidRPr="00BF62E3">
              <w:rPr>
                <w:rFonts w:cs="Calibri"/>
                <w:szCs w:val="18"/>
              </w:rPr>
              <w:t>1,177.84</w:t>
            </w:r>
          </w:p>
        </w:tc>
        <w:tc>
          <w:tcPr>
            <w:tcW w:w="851" w:type="dxa"/>
            <w:shd w:val="clear" w:color="auto" w:fill="auto"/>
          </w:tcPr>
          <w:p w14:paraId="21554B27" w14:textId="77777777" w:rsidR="007D3075" w:rsidRPr="00BF62E3" w:rsidRDefault="007D3075" w:rsidP="00614EA2">
            <w:pPr>
              <w:pStyle w:val="TableText"/>
              <w:spacing w:before="30" w:after="30"/>
              <w:jc w:val="right"/>
              <w:rPr>
                <w:rFonts w:cs="Calibri"/>
                <w:szCs w:val="18"/>
              </w:rPr>
            </w:pPr>
            <w:r w:rsidRPr="00BF62E3">
              <w:rPr>
                <w:rFonts w:cs="Calibri"/>
                <w:szCs w:val="18"/>
              </w:rPr>
              <w:t>1,262.35</w:t>
            </w:r>
          </w:p>
        </w:tc>
        <w:tc>
          <w:tcPr>
            <w:tcW w:w="851" w:type="dxa"/>
            <w:shd w:val="clear" w:color="auto" w:fill="auto"/>
          </w:tcPr>
          <w:p w14:paraId="6030CC5E" w14:textId="77777777" w:rsidR="007D3075" w:rsidRPr="00BF62E3" w:rsidRDefault="007D3075" w:rsidP="00614EA2">
            <w:pPr>
              <w:pStyle w:val="TableText"/>
              <w:spacing w:before="30" w:after="30"/>
              <w:jc w:val="right"/>
              <w:rPr>
                <w:rFonts w:cs="Calibri"/>
                <w:szCs w:val="18"/>
              </w:rPr>
            </w:pPr>
            <w:r w:rsidRPr="00BF62E3">
              <w:rPr>
                <w:rFonts w:cs="Calibri"/>
                <w:szCs w:val="18"/>
              </w:rPr>
              <w:t>1,311.05</w:t>
            </w:r>
          </w:p>
        </w:tc>
        <w:tc>
          <w:tcPr>
            <w:tcW w:w="851" w:type="dxa"/>
            <w:shd w:val="clear" w:color="auto" w:fill="auto"/>
          </w:tcPr>
          <w:p w14:paraId="4B1D0AA3" w14:textId="77777777" w:rsidR="007D3075" w:rsidRPr="00BF62E3" w:rsidRDefault="007D3075" w:rsidP="00614EA2">
            <w:pPr>
              <w:pStyle w:val="TableText"/>
              <w:spacing w:before="30" w:after="30"/>
              <w:jc w:val="right"/>
              <w:rPr>
                <w:rFonts w:cs="Calibri"/>
                <w:szCs w:val="18"/>
              </w:rPr>
            </w:pPr>
            <w:r w:rsidRPr="00BF62E3">
              <w:rPr>
                <w:rFonts w:cs="Calibri"/>
                <w:szCs w:val="18"/>
              </w:rPr>
              <w:t>1,335.79</w:t>
            </w:r>
          </w:p>
        </w:tc>
        <w:tc>
          <w:tcPr>
            <w:tcW w:w="851" w:type="dxa"/>
            <w:shd w:val="clear" w:color="auto" w:fill="auto"/>
          </w:tcPr>
          <w:p w14:paraId="342DFCE9" w14:textId="77777777" w:rsidR="007D3075" w:rsidRPr="00BF62E3" w:rsidRDefault="007D3075" w:rsidP="00614EA2">
            <w:pPr>
              <w:pStyle w:val="TableText"/>
              <w:spacing w:before="30" w:after="30"/>
              <w:jc w:val="right"/>
              <w:rPr>
                <w:rFonts w:cs="Calibri"/>
                <w:szCs w:val="18"/>
              </w:rPr>
            </w:pPr>
            <w:r w:rsidRPr="00BF62E3">
              <w:rPr>
                <w:rFonts w:cs="Calibri"/>
                <w:szCs w:val="18"/>
              </w:rPr>
              <w:t>1,386.17</w:t>
            </w:r>
          </w:p>
        </w:tc>
        <w:tc>
          <w:tcPr>
            <w:tcW w:w="851" w:type="dxa"/>
            <w:shd w:val="clear" w:color="auto" w:fill="auto"/>
          </w:tcPr>
          <w:p w14:paraId="634C4D7C" w14:textId="77777777" w:rsidR="007D3075" w:rsidRPr="00BF62E3" w:rsidRDefault="007D3075" w:rsidP="00614EA2">
            <w:pPr>
              <w:pStyle w:val="TableText"/>
              <w:spacing w:before="30" w:after="30"/>
              <w:jc w:val="right"/>
              <w:rPr>
                <w:rFonts w:cs="Calibri"/>
                <w:szCs w:val="18"/>
              </w:rPr>
            </w:pPr>
            <w:r w:rsidRPr="00BF62E3">
              <w:rPr>
                <w:rFonts w:cs="Calibri"/>
                <w:szCs w:val="18"/>
              </w:rPr>
              <w:t>1,419.55</w:t>
            </w:r>
          </w:p>
        </w:tc>
        <w:tc>
          <w:tcPr>
            <w:tcW w:w="851" w:type="dxa"/>
            <w:shd w:val="clear" w:color="auto" w:fill="auto"/>
          </w:tcPr>
          <w:p w14:paraId="01457BE5" w14:textId="77777777" w:rsidR="007D3075" w:rsidRPr="00BF62E3" w:rsidRDefault="007D3075" w:rsidP="00614EA2">
            <w:pPr>
              <w:pStyle w:val="TableText"/>
              <w:spacing w:before="30" w:after="30"/>
              <w:jc w:val="right"/>
              <w:rPr>
                <w:rFonts w:cs="Calibri"/>
                <w:szCs w:val="18"/>
              </w:rPr>
            </w:pPr>
            <w:r w:rsidRPr="00BF62E3">
              <w:rPr>
                <w:rFonts w:cs="Calibri"/>
                <w:szCs w:val="18"/>
              </w:rPr>
              <w:t>1,465.97</w:t>
            </w:r>
          </w:p>
        </w:tc>
        <w:tc>
          <w:tcPr>
            <w:tcW w:w="851" w:type="dxa"/>
          </w:tcPr>
          <w:p w14:paraId="61AEBE9B" w14:textId="77777777" w:rsidR="007D3075" w:rsidRPr="00BF62E3" w:rsidRDefault="007D3075" w:rsidP="00614EA2">
            <w:pPr>
              <w:pStyle w:val="TableText"/>
              <w:spacing w:before="30" w:after="30"/>
              <w:jc w:val="right"/>
              <w:rPr>
                <w:rFonts w:cs="Calibri"/>
                <w:szCs w:val="18"/>
              </w:rPr>
            </w:pPr>
            <w:r w:rsidRPr="00BF62E3">
              <w:rPr>
                <w:rFonts w:cs="Calibri"/>
                <w:szCs w:val="18"/>
              </w:rPr>
              <w:t>1,479.03</w:t>
            </w:r>
          </w:p>
        </w:tc>
        <w:tc>
          <w:tcPr>
            <w:tcW w:w="851" w:type="dxa"/>
          </w:tcPr>
          <w:p w14:paraId="07D325EB" w14:textId="77777777" w:rsidR="007D3075" w:rsidRPr="00BF62E3" w:rsidRDefault="007D3075" w:rsidP="00614EA2">
            <w:pPr>
              <w:pStyle w:val="TableText"/>
              <w:spacing w:before="30" w:after="30"/>
              <w:jc w:val="right"/>
              <w:rPr>
                <w:rFonts w:cs="Calibri"/>
                <w:szCs w:val="18"/>
              </w:rPr>
            </w:pPr>
            <w:r w:rsidRPr="00BF62E3">
              <w:rPr>
                <w:rFonts w:cs="Calibri"/>
                <w:szCs w:val="18"/>
              </w:rPr>
              <w:t>1,481.00</w:t>
            </w:r>
          </w:p>
        </w:tc>
        <w:tc>
          <w:tcPr>
            <w:tcW w:w="851" w:type="dxa"/>
            <w:shd w:val="clear" w:color="auto" w:fill="auto"/>
          </w:tcPr>
          <w:p w14:paraId="4A624CA3" w14:textId="77777777" w:rsidR="007D3075" w:rsidRPr="00BF62E3" w:rsidRDefault="007D3075" w:rsidP="00614EA2">
            <w:pPr>
              <w:pStyle w:val="TableText"/>
              <w:spacing w:before="30" w:after="30"/>
              <w:jc w:val="right"/>
              <w:rPr>
                <w:rFonts w:cs="Calibri"/>
                <w:szCs w:val="18"/>
              </w:rPr>
            </w:pPr>
            <w:r w:rsidRPr="00BF62E3">
              <w:rPr>
                <w:rFonts w:cs="Calibri"/>
                <w:szCs w:val="18"/>
              </w:rPr>
              <w:t>1,480.29</w:t>
            </w:r>
          </w:p>
        </w:tc>
      </w:tr>
      <w:tr w:rsidR="00164802" w:rsidRPr="00BF62E3" w14:paraId="5CF90C92" w14:textId="77777777" w:rsidTr="00164802">
        <w:tc>
          <w:tcPr>
            <w:tcW w:w="4309" w:type="dxa"/>
          </w:tcPr>
          <w:p w14:paraId="2CEEE773" w14:textId="77777777" w:rsidR="007D3075" w:rsidRPr="00BF62E3" w:rsidRDefault="007D3075" w:rsidP="00614EA2">
            <w:pPr>
              <w:pStyle w:val="TableText"/>
              <w:keepNext/>
              <w:spacing w:before="30" w:after="30"/>
              <w:rPr>
                <w:rFonts w:cs="Calibri"/>
                <w:szCs w:val="18"/>
              </w:rPr>
            </w:pPr>
            <w:r w:rsidRPr="00BF62E3">
              <w:rPr>
                <w:rFonts w:cs="Calibri"/>
                <w:szCs w:val="18"/>
              </w:rPr>
              <w:t>HFC-23</w:t>
            </w:r>
          </w:p>
        </w:tc>
        <w:tc>
          <w:tcPr>
            <w:tcW w:w="851" w:type="dxa"/>
            <w:shd w:val="clear" w:color="auto" w:fill="auto"/>
          </w:tcPr>
          <w:p w14:paraId="6431F5AD"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6BAAD1F3"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13454AE5"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6456F128"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766E6DAF"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0572D0D5"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20C23168"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54EE14D5"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4CA2161B"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0136E4C7"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31F3470A"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r>
      <w:tr w:rsidR="00164802" w:rsidRPr="00BF62E3" w14:paraId="18818B10" w14:textId="77777777" w:rsidTr="00164802">
        <w:tc>
          <w:tcPr>
            <w:tcW w:w="4309" w:type="dxa"/>
          </w:tcPr>
          <w:p w14:paraId="59641C62" w14:textId="77777777" w:rsidR="007D3075" w:rsidRPr="00BF62E3" w:rsidRDefault="007D3075" w:rsidP="00614EA2">
            <w:pPr>
              <w:pStyle w:val="TableText"/>
              <w:spacing w:before="30" w:after="30"/>
              <w:rPr>
                <w:rFonts w:cs="Calibri"/>
                <w:szCs w:val="18"/>
              </w:rPr>
            </w:pPr>
            <w:r w:rsidRPr="00BF62E3">
              <w:rPr>
                <w:rFonts w:cs="Calibri"/>
                <w:szCs w:val="18"/>
              </w:rPr>
              <w:t>HFC-32</w:t>
            </w:r>
          </w:p>
        </w:tc>
        <w:tc>
          <w:tcPr>
            <w:tcW w:w="851" w:type="dxa"/>
            <w:shd w:val="clear" w:color="auto" w:fill="auto"/>
          </w:tcPr>
          <w:p w14:paraId="70A1CDF1" w14:textId="77777777" w:rsidR="007D3075" w:rsidRPr="00BF62E3" w:rsidRDefault="007D3075" w:rsidP="00614EA2">
            <w:pPr>
              <w:pStyle w:val="TableText"/>
              <w:spacing w:before="30" w:after="30"/>
              <w:jc w:val="right"/>
              <w:rPr>
                <w:rFonts w:cs="Calibri"/>
                <w:szCs w:val="18"/>
              </w:rPr>
            </w:pPr>
            <w:r w:rsidRPr="00BF62E3">
              <w:rPr>
                <w:rFonts w:cs="Calibri"/>
                <w:szCs w:val="18"/>
              </w:rPr>
              <w:t>0.02</w:t>
            </w:r>
          </w:p>
        </w:tc>
        <w:tc>
          <w:tcPr>
            <w:tcW w:w="851" w:type="dxa"/>
            <w:shd w:val="clear" w:color="auto" w:fill="auto"/>
          </w:tcPr>
          <w:p w14:paraId="0A667770" w14:textId="77777777" w:rsidR="007D3075" w:rsidRPr="00BF62E3" w:rsidRDefault="007D3075" w:rsidP="00614EA2">
            <w:pPr>
              <w:pStyle w:val="TableText"/>
              <w:spacing w:before="30" w:after="30"/>
              <w:jc w:val="right"/>
              <w:rPr>
                <w:rFonts w:cs="Calibri"/>
                <w:szCs w:val="18"/>
              </w:rPr>
            </w:pPr>
            <w:r w:rsidRPr="00BF62E3">
              <w:rPr>
                <w:rFonts w:cs="Calibri"/>
                <w:szCs w:val="18"/>
              </w:rPr>
              <w:t>0.04</w:t>
            </w:r>
          </w:p>
        </w:tc>
        <w:tc>
          <w:tcPr>
            <w:tcW w:w="851" w:type="dxa"/>
            <w:shd w:val="clear" w:color="auto" w:fill="auto"/>
          </w:tcPr>
          <w:p w14:paraId="1800B1EC" w14:textId="77777777" w:rsidR="007D3075" w:rsidRPr="00BF62E3" w:rsidRDefault="007D3075" w:rsidP="00614EA2">
            <w:pPr>
              <w:pStyle w:val="TableText"/>
              <w:spacing w:before="30" w:after="30"/>
              <w:jc w:val="right"/>
              <w:rPr>
                <w:rFonts w:cs="Calibri"/>
                <w:szCs w:val="18"/>
              </w:rPr>
            </w:pPr>
            <w:r w:rsidRPr="00BF62E3">
              <w:rPr>
                <w:rFonts w:cs="Calibri"/>
                <w:szCs w:val="18"/>
              </w:rPr>
              <w:t>0.04</w:t>
            </w:r>
          </w:p>
        </w:tc>
        <w:tc>
          <w:tcPr>
            <w:tcW w:w="851" w:type="dxa"/>
            <w:shd w:val="clear" w:color="auto" w:fill="auto"/>
          </w:tcPr>
          <w:p w14:paraId="6DB660FB" w14:textId="77777777" w:rsidR="007D3075" w:rsidRPr="00BF62E3" w:rsidRDefault="007D3075" w:rsidP="00614EA2">
            <w:pPr>
              <w:pStyle w:val="TableText"/>
              <w:spacing w:before="30" w:after="30"/>
              <w:jc w:val="right"/>
              <w:rPr>
                <w:rFonts w:cs="Calibri"/>
                <w:szCs w:val="18"/>
              </w:rPr>
            </w:pPr>
            <w:r w:rsidRPr="00BF62E3">
              <w:rPr>
                <w:rFonts w:cs="Calibri"/>
                <w:szCs w:val="18"/>
              </w:rPr>
              <w:t>0.04</w:t>
            </w:r>
          </w:p>
        </w:tc>
        <w:tc>
          <w:tcPr>
            <w:tcW w:w="851" w:type="dxa"/>
            <w:shd w:val="clear" w:color="auto" w:fill="auto"/>
          </w:tcPr>
          <w:p w14:paraId="08B36A82" w14:textId="77777777" w:rsidR="007D3075" w:rsidRPr="00BF62E3" w:rsidRDefault="007D3075" w:rsidP="00614EA2">
            <w:pPr>
              <w:pStyle w:val="TableText"/>
              <w:spacing w:before="30" w:after="30"/>
              <w:jc w:val="right"/>
              <w:rPr>
                <w:rFonts w:cs="Calibri"/>
                <w:szCs w:val="18"/>
              </w:rPr>
            </w:pPr>
            <w:r w:rsidRPr="00BF62E3">
              <w:rPr>
                <w:rFonts w:cs="Calibri"/>
                <w:szCs w:val="18"/>
              </w:rPr>
              <w:t>0.04</w:t>
            </w:r>
          </w:p>
        </w:tc>
        <w:tc>
          <w:tcPr>
            <w:tcW w:w="851" w:type="dxa"/>
            <w:shd w:val="clear" w:color="auto" w:fill="auto"/>
          </w:tcPr>
          <w:p w14:paraId="6609B14D" w14:textId="77777777" w:rsidR="007D3075" w:rsidRPr="00BF62E3" w:rsidRDefault="007D3075" w:rsidP="00614EA2">
            <w:pPr>
              <w:pStyle w:val="TableText"/>
              <w:spacing w:before="30" w:after="30"/>
              <w:jc w:val="right"/>
              <w:rPr>
                <w:rFonts w:cs="Calibri"/>
                <w:szCs w:val="18"/>
              </w:rPr>
            </w:pPr>
            <w:r w:rsidRPr="00BF62E3">
              <w:rPr>
                <w:rFonts w:cs="Calibri"/>
                <w:szCs w:val="18"/>
              </w:rPr>
              <w:t>0.05</w:t>
            </w:r>
          </w:p>
        </w:tc>
        <w:tc>
          <w:tcPr>
            <w:tcW w:w="851" w:type="dxa"/>
            <w:shd w:val="clear" w:color="auto" w:fill="auto"/>
          </w:tcPr>
          <w:p w14:paraId="1CE3BA08" w14:textId="77777777" w:rsidR="007D3075" w:rsidRPr="00BF62E3" w:rsidRDefault="007D3075" w:rsidP="00614EA2">
            <w:pPr>
              <w:pStyle w:val="TableText"/>
              <w:spacing w:before="30" w:after="30"/>
              <w:jc w:val="right"/>
              <w:rPr>
                <w:rFonts w:cs="Calibri"/>
                <w:szCs w:val="18"/>
              </w:rPr>
            </w:pPr>
            <w:r w:rsidRPr="00BF62E3">
              <w:rPr>
                <w:rFonts w:cs="Calibri"/>
                <w:szCs w:val="18"/>
              </w:rPr>
              <w:t>0.07</w:t>
            </w:r>
          </w:p>
        </w:tc>
        <w:tc>
          <w:tcPr>
            <w:tcW w:w="851" w:type="dxa"/>
            <w:shd w:val="clear" w:color="auto" w:fill="auto"/>
          </w:tcPr>
          <w:p w14:paraId="67647D53" w14:textId="77777777" w:rsidR="007D3075" w:rsidRPr="00BF62E3" w:rsidRDefault="007D3075" w:rsidP="00614EA2">
            <w:pPr>
              <w:pStyle w:val="TableText"/>
              <w:spacing w:before="30" w:after="30"/>
              <w:jc w:val="right"/>
              <w:rPr>
                <w:rFonts w:cs="Calibri"/>
                <w:szCs w:val="18"/>
              </w:rPr>
            </w:pPr>
            <w:r w:rsidRPr="00BF62E3">
              <w:rPr>
                <w:rFonts w:cs="Calibri"/>
                <w:szCs w:val="18"/>
              </w:rPr>
              <w:t>0.08</w:t>
            </w:r>
          </w:p>
        </w:tc>
        <w:tc>
          <w:tcPr>
            <w:tcW w:w="851" w:type="dxa"/>
          </w:tcPr>
          <w:p w14:paraId="1528D0BE" w14:textId="77777777" w:rsidR="007D3075" w:rsidRPr="00BF62E3" w:rsidRDefault="007D3075" w:rsidP="00614EA2">
            <w:pPr>
              <w:pStyle w:val="TableText"/>
              <w:spacing w:before="30" w:after="30"/>
              <w:jc w:val="right"/>
              <w:rPr>
                <w:rFonts w:cs="Calibri"/>
                <w:szCs w:val="18"/>
              </w:rPr>
            </w:pPr>
            <w:r w:rsidRPr="00BF62E3">
              <w:rPr>
                <w:rFonts w:cs="Calibri"/>
                <w:szCs w:val="18"/>
              </w:rPr>
              <w:t>0.10</w:t>
            </w:r>
          </w:p>
        </w:tc>
        <w:tc>
          <w:tcPr>
            <w:tcW w:w="851" w:type="dxa"/>
          </w:tcPr>
          <w:p w14:paraId="59DCB89A" w14:textId="77777777" w:rsidR="007D3075" w:rsidRPr="00BF62E3" w:rsidRDefault="007D3075" w:rsidP="00614EA2">
            <w:pPr>
              <w:pStyle w:val="TableText"/>
              <w:spacing w:before="30" w:after="30"/>
              <w:jc w:val="right"/>
              <w:rPr>
                <w:rFonts w:cs="Calibri"/>
                <w:szCs w:val="18"/>
              </w:rPr>
            </w:pPr>
            <w:r w:rsidRPr="00BF62E3">
              <w:rPr>
                <w:rFonts w:cs="Calibri"/>
                <w:szCs w:val="18"/>
              </w:rPr>
              <w:t>0.12</w:t>
            </w:r>
          </w:p>
        </w:tc>
        <w:tc>
          <w:tcPr>
            <w:tcW w:w="851" w:type="dxa"/>
            <w:shd w:val="clear" w:color="auto" w:fill="auto"/>
          </w:tcPr>
          <w:p w14:paraId="03A2D2E7" w14:textId="77777777" w:rsidR="007D3075" w:rsidRPr="00BF62E3" w:rsidRDefault="007D3075" w:rsidP="00614EA2">
            <w:pPr>
              <w:pStyle w:val="TableText"/>
              <w:spacing w:before="30" w:after="30"/>
              <w:jc w:val="right"/>
              <w:rPr>
                <w:rFonts w:cs="Calibri"/>
                <w:szCs w:val="18"/>
              </w:rPr>
            </w:pPr>
            <w:r w:rsidRPr="00BF62E3">
              <w:rPr>
                <w:rFonts w:cs="Calibri"/>
                <w:szCs w:val="18"/>
              </w:rPr>
              <w:t>0.10</w:t>
            </w:r>
          </w:p>
        </w:tc>
      </w:tr>
      <w:tr w:rsidR="00164802" w:rsidRPr="00BF62E3" w14:paraId="45423019" w14:textId="77777777" w:rsidTr="00164802">
        <w:tc>
          <w:tcPr>
            <w:tcW w:w="4309" w:type="dxa"/>
          </w:tcPr>
          <w:p w14:paraId="3CC09F8F" w14:textId="77777777" w:rsidR="007D3075" w:rsidRPr="00BF62E3" w:rsidRDefault="007D3075" w:rsidP="00614EA2">
            <w:pPr>
              <w:pStyle w:val="TableText"/>
              <w:spacing w:before="30" w:after="30"/>
              <w:rPr>
                <w:rFonts w:cs="Calibri"/>
                <w:szCs w:val="18"/>
              </w:rPr>
            </w:pPr>
            <w:r w:rsidRPr="00BF62E3">
              <w:rPr>
                <w:rFonts w:cs="Calibri"/>
                <w:szCs w:val="18"/>
              </w:rPr>
              <w:t>HFC-41</w:t>
            </w:r>
          </w:p>
        </w:tc>
        <w:tc>
          <w:tcPr>
            <w:tcW w:w="851" w:type="dxa"/>
            <w:shd w:val="clear" w:color="auto" w:fill="auto"/>
          </w:tcPr>
          <w:p w14:paraId="44B5F403"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35EE05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9D268B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80803E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68AA37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FACD674"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4AC0705"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6960D5A"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058B1AED"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4494B8C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881C3D3"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29A23D50" w14:textId="77777777" w:rsidTr="00164802">
        <w:tc>
          <w:tcPr>
            <w:tcW w:w="4309" w:type="dxa"/>
          </w:tcPr>
          <w:p w14:paraId="173BFCA3" w14:textId="77777777" w:rsidR="007D3075" w:rsidRPr="00BF62E3" w:rsidRDefault="007D3075" w:rsidP="00614EA2">
            <w:pPr>
              <w:pStyle w:val="TableText"/>
              <w:spacing w:before="30" w:after="30"/>
              <w:rPr>
                <w:rFonts w:cs="Calibri"/>
                <w:szCs w:val="18"/>
              </w:rPr>
            </w:pPr>
            <w:r w:rsidRPr="00BF62E3">
              <w:rPr>
                <w:rFonts w:cs="Calibri"/>
                <w:szCs w:val="18"/>
              </w:rPr>
              <w:t>HFC-43-10mee</w:t>
            </w:r>
          </w:p>
        </w:tc>
        <w:tc>
          <w:tcPr>
            <w:tcW w:w="851" w:type="dxa"/>
            <w:shd w:val="clear" w:color="auto" w:fill="auto"/>
          </w:tcPr>
          <w:p w14:paraId="7357AC9D"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0585F41B"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7EF26707"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346772BA"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7FA914B8"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148CDE2B"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7B33CCE4"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0D484CA7"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29B16608"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15A3FFB3"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4F9531BF"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r>
      <w:tr w:rsidR="00164802" w:rsidRPr="00BF62E3" w14:paraId="2D90DD50" w14:textId="77777777" w:rsidTr="00164802">
        <w:tc>
          <w:tcPr>
            <w:tcW w:w="4309" w:type="dxa"/>
          </w:tcPr>
          <w:p w14:paraId="5016E022" w14:textId="77777777" w:rsidR="007D3075" w:rsidRPr="00BF62E3" w:rsidRDefault="007D3075" w:rsidP="00614EA2">
            <w:pPr>
              <w:pStyle w:val="TableText"/>
              <w:spacing w:before="30" w:after="30"/>
              <w:rPr>
                <w:rFonts w:cs="Calibri"/>
                <w:szCs w:val="18"/>
              </w:rPr>
            </w:pPr>
            <w:r w:rsidRPr="00BF62E3">
              <w:rPr>
                <w:rFonts w:cs="Calibri"/>
                <w:szCs w:val="18"/>
              </w:rPr>
              <w:t>HFC-125</w:t>
            </w:r>
          </w:p>
        </w:tc>
        <w:tc>
          <w:tcPr>
            <w:tcW w:w="851" w:type="dxa"/>
            <w:shd w:val="clear" w:color="auto" w:fill="auto"/>
          </w:tcPr>
          <w:p w14:paraId="18A1496D" w14:textId="77777777" w:rsidR="007D3075" w:rsidRPr="00BF62E3" w:rsidRDefault="007D3075" w:rsidP="00614EA2">
            <w:pPr>
              <w:pStyle w:val="TableText"/>
              <w:spacing w:before="30" w:after="30"/>
              <w:jc w:val="right"/>
              <w:rPr>
                <w:rFonts w:cs="Calibri"/>
                <w:szCs w:val="18"/>
              </w:rPr>
            </w:pPr>
            <w:r w:rsidRPr="00BF62E3">
              <w:rPr>
                <w:rFonts w:cs="Calibri"/>
                <w:szCs w:val="18"/>
              </w:rPr>
              <w:t>0.09</w:t>
            </w:r>
          </w:p>
        </w:tc>
        <w:tc>
          <w:tcPr>
            <w:tcW w:w="851" w:type="dxa"/>
            <w:shd w:val="clear" w:color="auto" w:fill="auto"/>
          </w:tcPr>
          <w:p w14:paraId="7E8AA29A" w14:textId="77777777" w:rsidR="007D3075" w:rsidRPr="00BF62E3" w:rsidRDefault="007D3075" w:rsidP="00614EA2">
            <w:pPr>
              <w:pStyle w:val="TableText"/>
              <w:spacing w:before="30" w:after="30"/>
              <w:jc w:val="right"/>
              <w:rPr>
                <w:rFonts w:cs="Calibri"/>
                <w:szCs w:val="18"/>
              </w:rPr>
            </w:pPr>
            <w:r w:rsidRPr="00BF62E3">
              <w:rPr>
                <w:rFonts w:cs="Calibri"/>
                <w:szCs w:val="18"/>
              </w:rPr>
              <w:t>0.10</w:t>
            </w:r>
          </w:p>
        </w:tc>
        <w:tc>
          <w:tcPr>
            <w:tcW w:w="851" w:type="dxa"/>
            <w:shd w:val="clear" w:color="auto" w:fill="auto"/>
          </w:tcPr>
          <w:p w14:paraId="278CDD24" w14:textId="77777777" w:rsidR="007D3075" w:rsidRPr="00BF62E3" w:rsidRDefault="007D3075" w:rsidP="00614EA2">
            <w:pPr>
              <w:pStyle w:val="TableText"/>
              <w:spacing w:before="30" w:after="30"/>
              <w:jc w:val="right"/>
              <w:rPr>
                <w:rFonts w:cs="Calibri"/>
                <w:szCs w:val="18"/>
              </w:rPr>
            </w:pPr>
            <w:r w:rsidRPr="00BF62E3">
              <w:rPr>
                <w:rFonts w:cs="Calibri"/>
                <w:szCs w:val="18"/>
              </w:rPr>
              <w:t>0.11</w:t>
            </w:r>
          </w:p>
        </w:tc>
        <w:tc>
          <w:tcPr>
            <w:tcW w:w="851" w:type="dxa"/>
            <w:shd w:val="clear" w:color="auto" w:fill="auto"/>
          </w:tcPr>
          <w:p w14:paraId="620C76D5" w14:textId="77777777" w:rsidR="007D3075" w:rsidRPr="00BF62E3" w:rsidRDefault="007D3075" w:rsidP="00614EA2">
            <w:pPr>
              <w:pStyle w:val="TableText"/>
              <w:spacing w:before="30" w:after="30"/>
              <w:jc w:val="right"/>
              <w:rPr>
                <w:rFonts w:cs="Calibri"/>
                <w:szCs w:val="18"/>
              </w:rPr>
            </w:pPr>
            <w:r w:rsidRPr="00BF62E3">
              <w:rPr>
                <w:rFonts w:cs="Calibri"/>
                <w:szCs w:val="18"/>
              </w:rPr>
              <w:t>0.12</w:t>
            </w:r>
          </w:p>
        </w:tc>
        <w:tc>
          <w:tcPr>
            <w:tcW w:w="851" w:type="dxa"/>
            <w:shd w:val="clear" w:color="auto" w:fill="auto"/>
          </w:tcPr>
          <w:p w14:paraId="1337B188" w14:textId="77777777" w:rsidR="007D3075" w:rsidRPr="00BF62E3" w:rsidRDefault="007D3075" w:rsidP="00614EA2">
            <w:pPr>
              <w:pStyle w:val="TableText"/>
              <w:spacing w:before="30" w:after="30"/>
              <w:jc w:val="right"/>
              <w:rPr>
                <w:rFonts w:cs="Calibri"/>
                <w:szCs w:val="18"/>
              </w:rPr>
            </w:pPr>
            <w:r w:rsidRPr="00BF62E3">
              <w:rPr>
                <w:rFonts w:cs="Calibri"/>
                <w:szCs w:val="18"/>
              </w:rPr>
              <w:t>0.11</w:t>
            </w:r>
          </w:p>
        </w:tc>
        <w:tc>
          <w:tcPr>
            <w:tcW w:w="851" w:type="dxa"/>
            <w:shd w:val="clear" w:color="auto" w:fill="auto"/>
          </w:tcPr>
          <w:p w14:paraId="5AA27450" w14:textId="77777777" w:rsidR="007D3075" w:rsidRPr="00BF62E3" w:rsidRDefault="007D3075" w:rsidP="00614EA2">
            <w:pPr>
              <w:pStyle w:val="TableText"/>
              <w:spacing w:before="30" w:after="30"/>
              <w:jc w:val="right"/>
              <w:rPr>
                <w:rFonts w:cs="Calibri"/>
                <w:szCs w:val="18"/>
              </w:rPr>
            </w:pPr>
            <w:r w:rsidRPr="00BF62E3">
              <w:rPr>
                <w:rFonts w:cs="Calibri"/>
                <w:szCs w:val="18"/>
              </w:rPr>
              <w:t>0.13</w:t>
            </w:r>
          </w:p>
        </w:tc>
        <w:tc>
          <w:tcPr>
            <w:tcW w:w="851" w:type="dxa"/>
            <w:shd w:val="clear" w:color="auto" w:fill="auto"/>
          </w:tcPr>
          <w:p w14:paraId="25550CF6" w14:textId="77777777" w:rsidR="007D3075" w:rsidRPr="00BF62E3" w:rsidRDefault="007D3075" w:rsidP="00614EA2">
            <w:pPr>
              <w:pStyle w:val="TableText"/>
              <w:spacing w:before="30" w:after="30"/>
              <w:jc w:val="right"/>
              <w:rPr>
                <w:rFonts w:cs="Calibri"/>
                <w:szCs w:val="18"/>
              </w:rPr>
            </w:pPr>
            <w:r w:rsidRPr="00BF62E3">
              <w:rPr>
                <w:rFonts w:cs="Calibri"/>
                <w:szCs w:val="18"/>
              </w:rPr>
              <w:t>0.15</w:t>
            </w:r>
          </w:p>
        </w:tc>
        <w:tc>
          <w:tcPr>
            <w:tcW w:w="851" w:type="dxa"/>
            <w:shd w:val="clear" w:color="auto" w:fill="auto"/>
          </w:tcPr>
          <w:p w14:paraId="4ADF026C" w14:textId="77777777" w:rsidR="007D3075" w:rsidRPr="00BF62E3" w:rsidRDefault="007D3075" w:rsidP="00614EA2">
            <w:pPr>
              <w:pStyle w:val="TableText"/>
              <w:spacing w:before="30" w:after="30"/>
              <w:jc w:val="right"/>
              <w:rPr>
                <w:rFonts w:cs="Calibri"/>
                <w:szCs w:val="18"/>
              </w:rPr>
            </w:pPr>
            <w:r w:rsidRPr="00BF62E3">
              <w:rPr>
                <w:rFonts w:cs="Calibri"/>
                <w:szCs w:val="18"/>
              </w:rPr>
              <w:t>0.15</w:t>
            </w:r>
          </w:p>
        </w:tc>
        <w:tc>
          <w:tcPr>
            <w:tcW w:w="851" w:type="dxa"/>
          </w:tcPr>
          <w:p w14:paraId="686CC6E5" w14:textId="77777777" w:rsidR="007D3075" w:rsidRPr="00BF62E3" w:rsidRDefault="007D3075" w:rsidP="00614EA2">
            <w:pPr>
              <w:pStyle w:val="TableText"/>
              <w:spacing w:before="30" w:after="30"/>
              <w:jc w:val="right"/>
              <w:rPr>
                <w:rFonts w:cs="Calibri"/>
                <w:szCs w:val="18"/>
              </w:rPr>
            </w:pPr>
            <w:r w:rsidRPr="00BF62E3">
              <w:rPr>
                <w:rFonts w:cs="Calibri"/>
                <w:szCs w:val="18"/>
              </w:rPr>
              <w:t>0.16</w:t>
            </w:r>
          </w:p>
        </w:tc>
        <w:tc>
          <w:tcPr>
            <w:tcW w:w="851" w:type="dxa"/>
          </w:tcPr>
          <w:p w14:paraId="30171AFB" w14:textId="77777777" w:rsidR="007D3075" w:rsidRPr="00BF62E3" w:rsidRDefault="007D3075" w:rsidP="00614EA2">
            <w:pPr>
              <w:pStyle w:val="TableText"/>
              <w:spacing w:before="30" w:after="30"/>
              <w:jc w:val="right"/>
              <w:rPr>
                <w:rFonts w:cs="Calibri"/>
                <w:szCs w:val="18"/>
              </w:rPr>
            </w:pPr>
            <w:r w:rsidRPr="00BF62E3">
              <w:rPr>
                <w:rFonts w:cs="Calibri"/>
                <w:szCs w:val="18"/>
              </w:rPr>
              <w:t>0.17</w:t>
            </w:r>
          </w:p>
        </w:tc>
        <w:tc>
          <w:tcPr>
            <w:tcW w:w="851" w:type="dxa"/>
            <w:shd w:val="clear" w:color="auto" w:fill="auto"/>
          </w:tcPr>
          <w:p w14:paraId="0172D638" w14:textId="77777777" w:rsidR="007D3075" w:rsidRPr="00BF62E3" w:rsidRDefault="007D3075" w:rsidP="00614EA2">
            <w:pPr>
              <w:pStyle w:val="TableText"/>
              <w:spacing w:before="30" w:after="30"/>
              <w:jc w:val="right"/>
              <w:rPr>
                <w:rFonts w:cs="Calibri"/>
                <w:szCs w:val="18"/>
              </w:rPr>
            </w:pPr>
            <w:r w:rsidRPr="00BF62E3">
              <w:rPr>
                <w:rFonts w:cs="Calibri"/>
                <w:szCs w:val="18"/>
              </w:rPr>
              <w:t>0.16</w:t>
            </w:r>
          </w:p>
        </w:tc>
      </w:tr>
      <w:tr w:rsidR="00164802" w:rsidRPr="00BF62E3" w14:paraId="71EEC573" w14:textId="77777777" w:rsidTr="00164802">
        <w:tc>
          <w:tcPr>
            <w:tcW w:w="4309" w:type="dxa"/>
          </w:tcPr>
          <w:p w14:paraId="29871E08" w14:textId="77777777" w:rsidR="007D3075" w:rsidRPr="00BF62E3" w:rsidRDefault="007D3075" w:rsidP="00614EA2">
            <w:pPr>
              <w:pStyle w:val="TableText"/>
              <w:spacing w:before="30" w:after="30"/>
              <w:rPr>
                <w:rFonts w:cs="Calibri"/>
                <w:szCs w:val="18"/>
              </w:rPr>
            </w:pPr>
            <w:r w:rsidRPr="00BF62E3">
              <w:rPr>
                <w:rFonts w:cs="Calibri"/>
                <w:szCs w:val="18"/>
              </w:rPr>
              <w:t>HFC-134</w:t>
            </w:r>
          </w:p>
        </w:tc>
        <w:tc>
          <w:tcPr>
            <w:tcW w:w="851" w:type="dxa"/>
            <w:shd w:val="clear" w:color="auto" w:fill="auto"/>
          </w:tcPr>
          <w:p w14:paraId="3F97E153"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0AC092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2E6FC3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266EA4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1358766"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D9807FB"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C76FD4D"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BE059F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48E9827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413F38F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1785F5A"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4E3E8A35" w14:textId="77777777" w:rsidTr="00164802">
        <w:tc>
          <w:tcPr>
            <w:tcW w:w="4309" w:type="dxa"/>
          </w:tcPr>
          <w:p w14:paraId="7019D119" w14:textId="77777777" w:rsidR="007D3075" w:rsidRPr="00BF62E3" w:rsidRDefault="007D3075" w:rsidP="00614EA2">
            <w:pPr>
              <w:pStyle w:val="TableText"/>
              <w:spacing w:before="30" w:after="30"/>
              <w:rPr>
                <w:rFonts w:cs="Calibri"/>
                <w:szCs w:val="18"/>
              </w:rPr>
            </w:pPr>
            <w:r w:rsidRPr="00BF62E3">
              <w:rPr>
                <w:rFonts w:cs="Calibri"/>
                <w:szCs w:val="18"/>
              </w:rPr>
              <w:t>HFC-134a</w:t>
            </w:r>
          </w:p>
        </w:tc>
        <w:tc>
          <w:tcPr>
            <w:tcW w:w="851" w:type="dxa"/>
            <w:shd w:val="clear" w:color="auto" w:fill="auto"/>
          </w:tcPr>
          <w:p w14:paraId="2977A3E5" w14:textId="77777777" w:rsidR="007D3075" w:rsidRPr="00BF62E3" w:rsidRDefault="007D3075" w:rsidP="00614EA2">
            <w:pPr>
              <w:pStyle w:val="TableText"/>
              <w:spacing w:before="30" w:after="30"/>
              <w:jc w:val="right"/>
              <w:rPr>
                <w:rFonts w:cs="Calibri"/>
                <w:szCs w:val="18"/>
              </w:rPr>
            </w:pPr>
            <w:r w:rsidRPr="00BF62E3">
              <w:rPr>
                <w:rFonts w:cs="Calibri"/>
                <w:szCs w:val="18"/>
              </w:rPr>
              <w:t>0.31</w:t>
            </w:r>
          </w:p>
        </w:tc>
        <w:tc>
          <w:tcPr>
            <w:tcW w:w="851" w:type="dxa"/>
            <w:shd w:val="clear" w:color="auto" w:fill="auto"/>
          </w:tcPr>
          <w:p w14:paraId="6DD74CC0" w14:textId="77777777" w:rsidR="007D3075" w:rsidRPr="00BF62E3" w:rsidRDefault="007D3075" w:rsidP="00614EA2">
            <w:pPr>
              <w:pStyle w:val="TableText"/>
              <w:spacing w:before="30" w:after="30"/>
              <w:jc w:val="right"/>
              <w:rPr>
                <w:rFonts w:cs="Calibri"/>
                <w:szCs w:val="18"/>
              </w:rPr>
            </w:pPr>
            <w:r w:rsidRPr="00BF62E3">
              <w:rPr>
                <w:rFonts w:cs="Calibri"/>
                <w:szCs w:val="18"/>
              </w:rPr>
              <w:t>0.31</w:t>
            </w:r>
          </w:p>
        </w:tc>
        <w:tc>
          <w:tcPr>
            <w:tcW w:w="851" w:type="dxa"/>
            <w:shd w:val="clear" w:color="auto" w:fill="auto"/>
          </w:tcPr>
          <w:p w14:paraId="77A8434E" w14:textId="77777777" w:rsidR="007D3075" w:rsidRPr="00BF62E3" w:rsidRDefault="007D3075" w:rsidP="00614EA2">
            <w:pPr>
              <w:pStyle w:val="TableText"/>
              <w:spacing w:before="30" w:after="30"/>
              <w:jc w:val="right"/>
              <w:rPr>
                <w:rFonts w:cs="Calibri"/>
                <w:szCs w:val="18"/>
              </w:rPr>
            </w:pPr>
            <w:r w:rsidRPr="00BF62E3">
              <w:rPr>
                <w:rFonts w:cs="Calibri"/>
                <w:szCs w:val="18"/>
              </w:rPr>
              <w:t>0.34</w:t>
            </w:r>
          </w:p>
        </w:tc>
        <w:tc>
          <w:tcPr>
            <w:tcW w:w="851" w:type="dxa"/>
            <w:shd w:val="clear" w:color="auto" w:fill="auto"/>
          </w:tcPr>
          <w:p w14:paraId="0D2AF45C" w14:textId="77777777" w:rsidR="007D3075" w:rsidRPr="00BF62E3" w:rsidRDefault="007D3075" w:rsidP="00614EA2">
            <w:pPr>
              <w:pStyle w:val="TableText"/>
              <w:spacing w:before="30" w:after="30"/>
              <w:jc w:val="right"/>
              <w:rPr>
                <w:rFonts w:cs="Calibri"/>
                <w:szCs w:val="18"/>
              </w:rPr>
            </w:pPr>
            <w:r w:rsidRPr="00BF62E3">
              <w:rPr>
                <w:rFonts w:cs="Calibri"/>
                <w:szCs w:val="18"/>
              </w:rPr>
              <w:t>0.34</w:t>
            </w:r>
          </w:p>
        </w:tc>
        <w:tc>
          <w:tcPr>
            <w:tcW w:w="851" w:type="dxa"/>
            <w:shd w:val="clear" w:color="auto" w:fill="auto"/>
          </w:tcPr>
          <w:p w14:paraId="43ED2BFD" w14:textId="77777777" w:rsidR="007D3075" w:rsidRPr="00BF62E3" w:rsidRDefault="007D3075" w:rsidP="00614EA2">
            <w:pPr>
              <w:pStyle w:val="TableText"/>
              <w:spacing w:before="30" w:after="30"/>
              <w:jc w:val="right"/>
              <w:rPr>
                <w:rFonts w:cs="Calibri"/>
                <w:szCs w:val="18"/>
              </w:rPr>
            </w:pPr>
            <w:r w:rsidRPr="00BF62E3">
              <w:rPr>
                <w:rFonts w:cs="Calibri"/>
                <w:szCs w:val="18"/>
              </w:rPr>
              <w:t>0.36</w:t>
            </w:r>
          </w:p>
        </w:tc>
        <w:tc>
          <w:tcPr>
            <w:tcW w:w="851" w:type="dxa"/>
            <w:shd w:val="clear" w:color="auto" w:fill="auto"/>
          </w:tcPr>
          <w:p w14:paraId="7CBD5615" w14:textId="77777777" w:rsidR="007D3075" w:rsidRPr="00BF62E3" w:rsidRDefault="007D3075" w:rsidP="00614EA2">
            <w:pPr>
              <w:pStyle w:val="TableText"/>
              <w:spacing w:before="30" w:after="30"/>
              <w:jc w:val="right"/>
              <w:rPr>
                <w:rFonts w:cs="Calibri"/>
                <w:szCs w:val="18"/>
              </w:rPr>
            </w:pPr>
            <w:r w:rsidRPr="00BF62E3">
              <w:rPr>
                <w:rFonts w:cs="Calibri"/>
                <w:szCs w:val="18"/>
              </w:rPr>
              <w:t>0.36</w:t>
            </w:r>
          </w:p>
        </w:tc>
        <w:tc>
          <w:tcPr>
            <w:tcW w:w="851" w:type="dxa"/>
            <w:shd w:val="clear" w:color="auto" w:fill="auto"/>
          </w:tcPr>
          <w:p w14:paraId="069C6748" w14:textId="77777777" w:rsidR="007D3075" w:rsidRPr="00BF62E3" w:rsidRDefault="007D3075" w:rsidP="00614EA2">
            <w:pPr>
              <w:pStyle w:val="TableText"/>
              <w:spacing w:before="30" w:after="30"/>
              <w:jc w:val="right"/>
              <w:rPr>
                <w:rFonts w:cs="Calibri"/>
                <w:szCs w:val="18"/>
              </w:rPr>
            </w:pPr>
            <w:r w:rsidRPr="00BF62E3">
              <w:rPr>
                <w:rFonts w:cs="Calibri"/>
                <w:szCs w:val="18"/>
              </w:rPr>
              <w:t>0.33</w:t>
            </w:r>
          </w:p>
        </w:tc>
        <w:tc>
          <w:tcPr>
            <w:tcW w:w="851" w:type="dxa"/>
            <w:shd w:val="clear" w:color="auto" w:fill="auto"/>
          </w:tcPr>
          <w:p w14:paraId="3932EE2D" w14:textId="77777777" w:rsidR="007D3075" w:rsidRPr="00BF62E3" w:rsidRDefault="007D3075" w:rsidP="00614EA2">
            <w:pPr>
              <w:pStyle w:val="TableText"/>
              <w:spacing w:before="30" w:after="30"/>
              <w:jc w:val="right"/>
              <w:rPr>
                <w:rFonts w:cs="Calibri"/>
                <w:szCs w:val="18"/>
              </w:rPr>
            </w:pPr>
            <w:r w:rsidRPr="00BF62E3">
              <w:rPr>
                <w:rFonts w:cs="Calibri"/>
                <w:szCs w:val="18"/>
              </w:rPr>
              <w:t>0.34</w:t>
            </w:r>
          </w:p>
        </w:tc>
        <w:tc>
          <w:tcPr>
            <w:tcW w:w="851" w:type="dxa"/>
          </w:tcPr>
          <w:p w14:paraId="71E816F3" w14:textId="77777777" w:rsidR="007D3075" w:rsidRPr="00BF62E3" w:rsidRDefault="007D3075" w:rsidP="00614EA2">
            <w:pPr>
              <w:pStyle w:val="TableText"/>
              <w:spacing w:before="30" w:after="30"/>
              <w:jc w:val="right"/>
              <w:rPr>
                <w:rFonts w:cs="Calibri"/>
                <w:szCs w:val="18"/>
              </w:rPr>
            </w:pPr>
            <w:r w:rsidRPr="00BF62E3">
              <w:rPr>
                <w:rFonts w:cs="Calibri"/>
                <w:szCs w:val="18"/>
              </w:rPr>
              <w:t>0.37</w:t>
            </w:r>
          </w:p>
        </w:tc>
        <w:tc>
          <w:tcPr>
            <w:tcW w:w="851" w:type="dxa"/>
          </w:tcPr>
          <w:p w14:paraId="6FC569FA" w14:textId="77777777" w:rsidR="007D3075" w:rsidRPr="00BF62E3" w:rsidRDefault="007D3075" w:rsidP="00614EA2">
            <w:pPr>
              <w:pStyle w:val="TableText"/>
              <w:spacing w:before="30" w:after="30"/>
              <w:jc w:val="right"/>
              <w:rPr>
                <w:rFonts w:cs="Calibri"/>
                <w:szCs w:val="18"/>
              </w:rPr>
            </w:pPr>
            <w:r w:rsidRPr="00BF62E3">
              <w:rPr>
                <w:rFonts w:cs="Calibri"/>
                <w:szCs w:val="18"/>
              </w:rPr>
              <w:t>0.34</w:t>
            </w:r>
          </w:p>
        </w:tc>
        <w:tc>
          <w:tcPr>
            <w:tcW w:w="851" w:type="dxa"/>
            <w:shd w:val="clear" w:color="auto" w:fill="auto"/>
          </w:tcPr>
          <w:p w14:paraId="037F85D9" w14:textId="77777777" w:rsidR="007D3075" w:rsidRPr="00BF62E3" w:rsidRDefault="007D3075" w:rsidP="00614EA2">
            <w:pPr>
              <w:pStyle w:val="TableText"/>
              <w:spacing w:before="30" w:after="30"/>
              <w:jc w:val="right"/>
              <w:rPr>
                <w:rFonts w:cs="Calibri"/>
                <w:szCs w:val="18"/>
              </w:rPr>
            </w:pPr>
            <w:r w:rsidRPr="00BF62E3">
              <w:rPr>
                <w:rFonts w:cs="Calibri"/>
                <w:szCs w:val="18"/>
              </w:rPr>
              <w:t>0.36</w:t>
            </w:r>
          </w:p>
        </w:tc>
      </w:tr>
      <w:tr w:rsidR="00164802" w:rsidRPr="00BF62E3" w14:paraId="0D08EF16" w14:textId="77777777" w:rsidTr="00164802">
        <w:tc>
          <w:tcPr>
            <w:tcW w:w="4309" w:type="dxa"/>
          </w:tcPr>
          <w:p w14:paraId="5048EBD2" w14:textId="77777777" w:rsidR="007D3075" w:rsidRPr="00BF62E3" w:rsidRDefault="007D3075" w:rsidP="00614EA2">
            <w:pPr>
              <w:pStyle w:val="TableText"/>
              <w:spacing w:before="30" w:after="30"/>
              <w:rPr>
                <w:rFonts w:cs="Calibri"/>
                <w:szCs w:val="18"/>
              </w:rPr>
            </w:pPr>
            <w:r w:rsidRPr="00BF62E3">
              <w:rPr>
                <w:rFonts w:cs="Calibri"/>
                <w:szCs w:val="18"/>
              </w:rPr>
              <w:t>HFC-143</w:t>
            </w:r>
          </w:p>
        </w:tc>
        <w:tc>
          <w:tcPr>
            <w:tcW w:w="851" w:type="dxa"/>
            <w:shd w:val="clear" w:color="auto" w:fill="auto"/>
          </w:tcPr>
          <w:p w14:paraId="188BA598"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05C6494"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38B499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1943A06"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E82A2D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4ACECF6"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90B982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CDA1A24"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4629B37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48D6B4A5"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FDD04AA"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7659B2D8" w14:textId="77777777" w:rsidTr="00164802">
        <w:tc>
          <w:tcPr>
            <w:tcW w:w="4309" w:type="dxa"/>
          </w:tcPr>
          <w:p w14:paraId="2AC8E640" w14:textId="77777777" w:rsidR="007D3075" w:rsidRPr="00BF62E3" w:rsidRDefault="007D3075" w:rsidP="00614EA2">
            <w:pPr>
              <w:pStyle w:val="TableText"/>
              <w:spacing w:before="30" w:after="30"/>
              <w:rPr>
                <w:rFonts w:cs="Calibri"/>
                <w:szCs w:val="18"/>
              </w:rPr>
            </w:pPr>
            <w:r w:rsidRPr="00BF62E3">
              <w:rPr>
                <w:rFonts w:cs="Calibri"/>
                <w:szCs w:val="18"/>
              </w:rPr>
              <w:t>HFC-143a</w:t>
            </w:r>
          </w:p>
        </w:tc>
        <w:tc>
          <w:tcPr>
            <w:tcW w:w="851" w:type="dxa"/>
            <w:shd w:val="clear" w:color="auto" w:fill="auto"/>
          </w:tcPr>
          <w:p w14:paraId="7835F51F" w14:textId="77777777" w:rsidR="007D3075" w:rsidRPr="00BF62E3" w:rsidRDefault="007D3075" w:rsidP="00614EA2">
            <w:pPr>
              <w:pStyle w:val="TableText"/>
              <w:spacing w:before="30" w:after="30"/>
              <w:jc w:val="right"/>
              <w:rPr>
                <w:rFonts w:cs="Calibri"/>
                <w:szCs w:val="18"/>
              </w:rPr>
            </w:pPr>
            <w:r w:rsidRPr="00BF62E3">
              <w:rPr>
                <w:rFonts w:cs="Calibri"/>
                <w:szCs w:val="18"/>
              </w:rPr>
              <w:t>0.07</w:t>
            </w:r>
          </w:p>
        </w:tc>
        <w:tc>
          <w:tcPr>
            <w:tcW w:w="851" w:type="dxa"/>
            <w:shd w:val="clear" w:color="auto" w:fill="auto"/>
          </w:tcPr>
          <w:p w14:paraId="4909983A" w14:textId="77777777" w:rsidR="007D3075" w:rsidRPr="00BF62E3" w:rsidRDefault="007D3075" w:rsidP="00614EA2">
            <w:pPr>
              <w:pStyle w:val="TableText"/>
              <w:spacing w:before="30" w:after="30"/>
              <w:jc w:val="right"/>
              <w:rPr>
                <w:rFonts w:cs="Calibri"/>
                <w:szCs w:val="18"/>
              </w:rPr>
            </w:pPr>
            <w:r w:rsidRPr="00BF62E3">
              <w:rPr>
                <w:rFonts w:cs="Calibri"/>
                <w:szCs w:val="18"/>
              </w:rPr>
              <w:t>0.07</w:t>
            </w:r>
          </w:p>
        </w:tc>
        <w:tc>
          <w:tcPr>
            <w:tcW w:w="851" w:type="dxa"/>
            <w:shd w:val="clear" w:color="auto" w:fill="auto"/>
          </w:tcPr>
          <w:p w14:paraId="1021CD8D" w14:textId="77777777" w:rsidR="007D3075" w:rsidRPr="00BF62E3" w:rsidRDefault="007D3075" w:rsidP="00614EA2">
            <w:pPr>
              <w:pStyle w:val="TableText"/>
              <w:spacing w:before="30" w:after="30"/>
              <w:jc w:val="right"/>
              <w:rPr>
                <w:rFonts w:cs="Calibri"/>
                <w:szCs w:val="18"/>
              </w:rPr>
            </w:pPr>
            <w:r w:rsidRPr="00BF62E3">
              <w:rPr>
                <w:rFonts w:cs="Calibri"/>
                <w:szCs w:val="18"/>
              </w:rPr>
              <w:t>0.08</w:t>
            </w:r>
          </w:p>
        </w:tc>
        <w:tc>
          <w:tcPr>
            <w:tcW w:w="851" w:type="dxa"/>
            <w:shd w:val="clear" w:color="auto" w:fill="auto"/>
          </w:tcPr>
          <w:p w14:paraId="7BD763F3" w14:textId="77777777" w:rsidR="007D3075" w:rsidRPr="00BF62E3" w:rsidRDefault="007D3075" w:rsidP="00614EA2">
            <w:pPr>
              <w:pStyle w:val="TableText"/>
              <w:spacing w:before="30" w:after="30"/>
              <w:jc w:val="right"/>
              <w:rPr>
                <w:rFonts w:cs="Calibri"/>
                <w:szCs w:val="18"/>
              </w:rPr>
            </w:pPr>
            <w:r w:rsidRPr="00BF62E3">
              <w:rPr>
                <w:rFonts w:cs="Calibri"/>
                <w:szCs w:val="18"/>
              </w:rPr>
              <w:t>0.08</w:t>
            </w:r>
          </w:p>
        </w:tc>
        <w:tc>
          <w:tcPr>
            <w:tcW w:w="851" w:type="dxa"/>
            <w:shd w:val="clear" w:color="auto" w:fill="auto"/>
          </w:tcPr>
          <w:p w14:paraId="1122574B" w14:textId="77777777" w:rsidR="007D3075" w:rsidRPr="00BF62E3" w:rsidRDefault="007D3075" w:rsidP="00614EA2">
            <w:pPr>
              <w:pStyle w:val="TableText"/>
              <w:spacing w:before="30" w:after="30"/>
              <w:jc w:val="right"/>
              <w:rPr>
                <w:rFonts w:cs="Calibri"/>
                <w:szCs w:val="18"/>
              </w:rPr>
            </w:pPr>
            <w:r w:rsidRPr="00BF62E3">
              <w:rPr>
                <w:rFonts w:cs="Calibri"/>
                <w:szCs w:val="18"/>
              </w:rPr>
              <w:t>0.09</w:t>
            </w:r>
          </w:p>
        </w:tc>
        <w:tc>
          <w:tcPr>
            <w:tcW w:w="851" w:type="dxa"/>
            <w:shd w:val="clear" w:color="auto" w:fill="auto"/>
          </w:tcPr>
          <w:p w14:paraId="6D7B8F04" w14:textId="77777777" w:rsidR="007D3075" w:rsidRPr="00BF62E3" w:rsidRDefault="007D3075" w:rsidP="00614EA2">
            <w:pPr>
              <w:pStyle w:val="TableText"/>
              <w:spacing w:before="30" w:after="30"/>
              <w:jc w:val="right"/>
              <w:rPr>
                <w:rFonts w:cs="Calibri"/>
                <w:szCs w:val="18"/>
              </w:rPr>
            </w:pPr>
            <w:r w:rsidRPr="00BF62E3">
              <w:rPr>
                <w:rFonts w:cs="Calibri"/>
                <w:szCs w:val="18"/>
              </w:rPr>
              <w:t>0.08</w:t>
            </w:r>
          </w:p>
        </w:tc>
        <w:tc>
          <w:tcPr>
            <w:tcW w:w="851" w:type="dxa"/>
            <w:shd w:val="clear" w:color="auto" w:fill="auto"/>
          </w:tcPr>
          <w:p w14:paraId="382A8430" w14:textId="77777777" w:rsidR="007D3075" w:rsidRPr="00BF62E3" w:rsidRDefault="007D3075" w:rsidP="00614EA2">
            <w:pPr>
              <w:pStyle w:val="TableText"/>
              <w:spacing w:before="30" w:after="30"/>
              <w:jc w:val="right"/>
              <w:rPr>
                <w:rFonts w:cs="Calibri"/>
                <w:szCs w:val="18"/>
              </w:rPr>
            </w:pPr>
            <w:r w:rsidRPr="00BF62E3">
              <w:rPr>
                <w:rFonts w:cs="Calibri"/>
                <w:szCs w:val="18"/>
              </w:rPr>
              <w:t>0.08</w:t>
            </w:r>
          </w:p>
        </w:tc>
        <w:tc>
          <w:tcPr>
            <w:tcW w:w="851" w:type="dxa"/>
            <w:shd w:val="clear" w:color="auto" w:fill="auto"/>
          </w:tcPr>
          <w:p w14:paraId="521E0977" w14:textId="77777777" w:rsidR="007D3075" w:rsidRPr="00BF62E3" w:rsidRDefault="007D3075" w:rsidP="00614EA2">
            <w:pPr>
              <w:pStyle w:val="TableText"/>
              <w:spacing w:before="30" w:after="30"/>
              <w:jc w:val="right"/>
              <w:rPr>
                <w:rFonts w:cs="Calibri"/>
                <w:szCs w:val="18"/>
              </w:rPr>
            </w:pPr>
            <w:r w:rsidRPr="00BF62E3">
              <w:rPr>
                <w:rFonts w:cs="Calibri"/>
                <w:szCs w:val="18"/>
              </w:rPr>
              <w:t>0.08</w:t>
            </w:r>
          </w:p>
        </w:tc>
        <w:tc>
          <w:tcPr>
            <w:tcW w:w="851" w:type="dxa"/>
          </w:tcPr>
          <w:p w14:paraId="655E06E0" w14:textId="77777777" w:rsidR="007D3075" w:rsidRPr="00BF62E3" w:rsidRDefault="007D3075" w:rsidP="00614EA2">
            <w:pPr>
              <w:pStyle w:val="TableText"/>
              <w:spacing w:before="30" w:after="30"/>
              <w:jc w:val="right"/>
              <w:rPr>
                <w:rFonts w:cs="Calibri"/>
                <w:szCs w:val="18"/>
              </w:rPr>
            </w:pPr>
            <w:r w:rsidRPr="00BF62E3">
              <w:rPr>
                <w:rFonts w:cs="Calibri"/>
                <w:szCs w:val="18"/>
              </w:rPr>
              <w:t>0.07</w:t>
            </w:r>
          </w:p>
        </w:tc>
        <w:tc>
          <w:tcPr>
            <w:tcW w:w="851" w:type="dxa"/>
          </w:tcPr>
          <w:p w14:paraId="633AA7C0" w14:textId="77777777" w:rsidR="007D3075" w:rsidRPr="00BF62E3" w:rsidRDefault="007D3075" w:rsidP="00614EA2">
            <w:pPr>
              <w:pStyle w:val="TableText"/>
              <w:spacing w:before="30" w:after="30"/>
              <w:jc w:val="right"/>
              <w:rPr>
                <w:rFonts w:cs="Calibri"/>
                <w:szCs w:val="18"/>
              </w:rPr>
            </w:pPr>
            <w:r w:rsidRPr="00BF62E3">
              <w:rPr>
                <w:rFonts w:cs="Calibri"/>
                <w:szCs w:val="18"/>
              </w:rPr>
              <w:t>0.07</w:t>
            </w:r>
          </w:p>
        </w:tc>
        <w:tc>
          <w:tcPr>
            <w:tcW w:w="851" w:type="dxa"/>
            <w:shd w:val="clear" w:color="auto" w:fill="auto"/>
          </w:tcPr>
          <w:p w14:paraId="5C424B90" w14:textId="77777777" w:rsidR="007D3075" w:rsidRPr="00BF62E3" w:rsidRDefault="007D3075" w:rsidP="00614EA2">
            <w:pPr>
              <w:pStyle w:val="TableText"/>
              <w:spacing w:before="30" w:after="30"/>
              <w:jc w:val="right"/>
              <w:rPr>
                <w:rFonts w:cs="Calibri"/>
                <w:szCs w:val="18"/>
              </w:rPr>
            </w:pPr>
            <w:r w:rsidRPr="00BF62E3">
              <w:rPr>
                <w:rFonts w:cs="Calibri"/>
                <w:szCs w:val="18"/>
              </w:rPr>
              <w:t>0.07</w:t>
            </w:r>
          </w:p>
        </w:tc>
      </w:tr>
      <w:tr w:rsidR="00164802" w:rsidRPr="00BF62E3" w14:paraId="0E341AE0" w14:textId="77777777" w:rsidTr="00164802">
        <w:tc>
          <w:tcPr>
            <w:tcW w:w="4309" w:type="dxa"/>
          </w:tcPr>
          <w:p w14:paraId="6A2EF902" w14:textId="77777777" w:rsidR="007D3075" w:rsidRPr="00BF62E3" w:rsidRDefault="007D3075" w:rsidP="00614EA2">
            <w:pPr>
              <w:pStyle w:val="TableText"/>
              <w:spacing w:before="30" w:after="30"/>
              <w:rPr>
                <w:rFonts w:cs="Calibri"/>
                <w:szCs w:val="18"/>
              </w:rPr>
            </w:pPr>
            <w:r w:rsidRPr="00BF62E3">
              <w:rPr>
                <w:rFonts w:cs="Calibri"/>
                <w:szCs w:val="18"/>
              </w:rPr>
              <w:t>HFC-152</w:t>
            </w:r>
          </w:p>
        </w:tc>
        <w:tc>
          <w:tcPr>
            <w:tcW w:w="851" w:type="dxa"/>
            <w:shd w:val="clear" w:color="auto" w:fill="auto"/>
          </w:tcPr>
          <w:p w14:paraId="2713BB56"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B06A484"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8E2205E"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600636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7F25B88"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7AE4692"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3D64AE6"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F0416B2"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0AE78CE6"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70150C1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727F06C8"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7BD8611A" w14:textId="77777777" w:rsidTr="00164802">
        <w:tc>
          <w:tcPr>
            <w:tcW w:w="4309" w:type="dxa"/>
          </w:tcPr>
          <w:p w14:paraId="7FF7AC5B" w14:textId="77777777" w:rsidR="007D3075" w:rsidRPr="00BF62E3" w:rsidRDefault="007D3075" w:rsidP="00614EA2">
            <w:pPr>
              <w:pStyle w:val="TableText"/>
              <w:spacing w:before="30" w:after="30"/>
              <w:rPr>
                <w:rFonts w:cs="Calibri"/>
                <w:szCs w:val="18"/>
              </w:rPr>
            </w:pPr>
            <w:r w:rsidRPr="00BF62E3">
              <w:rPr>
                <w:rFonts w:cs="Calibri"/>
                <w:szCs w:val="18"/>
              </w:rPr>
              <w:t>HFC-152a</w:t>
            </w:r>
          </w:p>
        </w:tc>
        <w:tc>
          <w:tcPr>
            <w:tcW w:w="851" w:type="dxa"/>
            <w:shd w:val="clear" w:color="auto" w:fill="auto"/>
          </w:tcPr>
          <w:p w14:paraId="5B9C2CF9"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11762780"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7CD60135"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38F958CC"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50D05E67"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64C27C84"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142FD1C3"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098ED858"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480E6BC7"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6C4999E4"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5EA1AF8B"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r>
      <w:tr w:rsidR="00164802" w:rsidRPr="00BF62E3" w14:paraId="33494817" w14:textId="77777777" w:rsidTr="00164802">
        <w:tc>
          <w:tcPr>
            <w:tcW w:w="4309" w:type="dxa"/>
          </w:tcPr>
          <w:p w14:paraId="37121B15" w14:textId="77777777" w:rsidR="007D3075" w:rsidRPr="00BF62E3" w:rsidRDefault="007D3075" w:rsidP="00614EA2">
            <w:pPr>
              <w:pStyle w:val="TableText"/>
              <w:spacing w:before="30" w:after="30"/>
              <w:rPr>
                <w:rFonts w:cs="Calibri"/>
                <w:szCs w:val="18"/>
              </w:rPr>
            </w:pPr>
            <w:r w:rsidRPr="00BF62E3">
              <w:rPr>
                <w:rFonts w:cs="Calibri"/>
                <w:szCs w:val="18"/>
              </w:rPr>
              <w:t>HFC-161</w:t>
            </w:r>
          </w:p>
        </w:tc>
        <w:tc>
          <w:tcPr>
            <w:tcW w:w="851" w:type="dxa"/>
            <w:shd w:val="clear" w:color="auto" w:fill="auto"/>
          </w:tcPr>
          <w:p w14:paraId="4CA5B93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CBE47F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7ADCC824"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2F70A5D"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A5539D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29A00AD"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9189D1A"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04FC764"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0FA0EBB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2B80BC8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4CC78F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28AA2980" w14:textId="77777777" w:rsidTr="00164802">
        <w:tc>
          <w:tcPr>
            <w:tcW w:w="4309" w:type="dxa"/>
          </w:tcPr>
          <w:p w14:paraId="1D5F6237" w14:textId="77777777" w:rsidR="007D3075" w:rsidRPr="00BF62E3" w:rsidRDefault="007D3075" w:rsidP="00614EA2">
            <w:pPr>
              <w:pStyle w:val="TableText"/>
              <w:spacing w:before="30" w:after="30"/>
              <w:rPr>
                <w:rFonts w:cs="Calibri"/>
                <w:szCs w:val="18"/>
              </w:rPr>
            </w:pPr>
            <w:r w:rsidRPr="00BF62E3">
              <w:rPr>
                <w:rFonts w:cs="Calibri"/>
                <w:szCs w:val="18"/>
              </w:rPr>
              <w:t>HFC-227ea</w:t>
            </w:r>
          </w:p>
        </w:tc>
        <w:tc>
          <w:tcPr>
            <w:tcW w:w="851" w:type="dxa"/>
            <w:shd w:val="clear" w:color="auto" w:fill="auto"/>
          </w:tcPr>
          <w:p w14:paraId="6F4792DF"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27DA6C60"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017C5FFE"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1B7B40D5"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6272EFA3"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6E6037C3"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7C481970"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7504E993"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5881B166"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027F7FC8"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7055DA72"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r>
      <w:tr w:rsidR="00164802" w:rsidRPr="00BF62E3" w14:paraId="47D9F1F1" w14:textId="77777777" w:rsidTr="00164802">
        <w:tc>
          <w:tcPr>
            <w:tcW w:w="4309" w:type="dxa"/>
          </w:tcPr>
          <w:p w14:paraId="2306D510" w14:textId="77777777" w:rsidR="007D3075" w:rsidRPr="00BF62E3" w:rsidRDefault="007D3075" w:rsidP="00614EA2">
            <w:pPr>
              <w:pStyle w:val="TableText"/>
              <w:spacing w:before="30" w:after="30"/>
              <w:rPr>
                <w:rFonts w:cs="Calibri"/>
                <w:szCs w:val="18"/>
              </w:rPr>
            </w:pPr>
            <w:r w:rsidRPr="00BF62E3">
              <w:rPr>
                <w:rFonts w:cs="Calibri"/>
                <w:szCs w:val="18"/>
              </w:rPr>
              <w:t>HFC-236cb</w:t>
            </w:r>
          </w:p>
        </w:tc>
        <w:tc>
          <w:tcPr>
            <w:tcW w:w="851" w:type="dxa"/>
            <w:shd w:val="clear" w:color="auto" w:fill="auto"/>
          </w:tcPr>
          <w:p w14:paraId="58289E2E"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9491C9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74DB549A"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D49802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7C6E4F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4499392"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5AF0D5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79FE9D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1CDAED7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15D5D57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769FB4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6CE343EA" w14:textId="77777777" w:rsidTr="00164802">
        <w:tc>
          <w:tcPr>
            <w:tcW w:w="4309" w:type="dxa"/>
          </w:tcPr>
          <w:p w14:paraId="0F237CE6" w14:textId="77777777" w:rsidR="007D3075" w:rsidRPr="00BF62E3" w:rsidRDefault="007D3075" w:rsidP="00614EA2">
            <w:pPr>
              <w:pStyle w:val="TableText"/>
              <w:spacing w:before="30" w:after="30"/>
              <w:rPr>
                <w:rFonts w:cs="Calibri"/>
                <w:szCs w:val="18"/>
              </w:rPr>
            </w:pPr>
            <w:r w:rsidRPr="00BF62E3">
              <w:rPr>
                <w:rFonts w:cs="Calibri"/>
                <w:szCs w:val="18"/>
              </w:rPr>
              <w:lastRenderedPageBreak/>
              <w:t>HFC-236ea</w:t>
            </w:r>
          </w:p>
        </w:tc>
        <w:tc>
          <w:tcPr>
            <w:tcW w:w="851" w:type="dxa"/>
            <w:shd w:val="clear" w:color="auto" w:fill="auto"/>
          </w:tcPr>
          <w:p w14:paraId="5F7B4EEE"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88FF653"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5E99D46"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E437F7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E7CD2F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5B5269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7195594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98FA38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66817A0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10339F1D"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76BC7F8"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760EF945" w14:textId="77777777" w:rsidTr="00164802">
        <w:tc>
          <w:tcPr>
            <w:tcW w:w="4309" w:type="dxa"/>
          </w:tcPr>
          <w:p w14:paraId="65B16B81" w14:textId="77777777" w:rsidR="007D3075" w:rsidRPr="00BF62E3" w:rsidRDefault="007D3075" w:rsidP="00614EA2">
            <w:pPr>
              <w:pStyle w:val="TableText"/>
              <w:spacing w:before="30" w:after="30"/>
              <w:rPr>
                <w:rFonts w:cs="Calibri"/>
                <w:szCs w:val="18"/>
              </w:rPr>
            </w:pPr>
            <w:r w:rsidRPr="00BF62E3">
              <w:rPr>
                <w:rFonts w:cs="Calibri"/>
                <w:szCs w:val="18"/>
              </w:rPr>
              <w:t>HFC-236fa</w:t>
            </w:r>
          </w:p>
        </w:tc>
        <w:tc>
          <w:tcPr>
            <w:tcW w:w="851" w:type="dxa"/>
            <w:shd w:val="clear" w:color="auto" w:fill="auto"/>
          </w:tcPr>
          <w:p w14:paraId="62762BA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A765054"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7F4A77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FC9713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E096E4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AD75F38"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36CDC9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2580A6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169451C3"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531163BB"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D2BD81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69656CB7" w14:textId="77777777" w:rsidTr="00164802">
        <w:tc>
          <w:tcPr>
            <w:tcW w:w="4309" w:type="dxa"/>
          </w:tcPr>
          <w:p w14:paraId="377DCE5E" w14:textId="77777777" w:rsidR="007D3075" w:rsidRPr="00BF62E3" w:rsidRDefault="007D3075" w:rsidP="00614EA2">
            <w:pPr>
              <w:pStyle w:val="TableText"/>
              <w:spacing w:before="30" w:after="30"/>
              <w:rPr>
                <w:rFonts w:cs="Calibri"/>
                <w:szCs w:val="18"/>
              </w:rPr>
            </w:pPr>
            <w:r w:rsidRPr="00BF62E3">
              <w:rPr>
                <w:rFonts w:cs="Calibri"/>
                <w:szCs w:val="18"/>
              </w:rPr>
              <w:t>HFC-245ca</w:t>
            </w:r>
          </w:p>
        </w:tc>
        <w:tc>
          <w:tcPr>
            <w:tcW w:w="851" w:type="dxa"/>
            <w:shd w:val="clear" w:color="auto" w:fill="auto"/>
          </w:tcPr>
          <w:p w14:paraId="7062C13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79A54DD"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6B650AB"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B41744E"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917B96A"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E30F2B2"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6DB72AE"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BCB32C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4D681DFD"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2E534C0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C9774B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750F3E1D" w14:textId="77777777" w:rsidTr="00164802">
        <w:tc>
          <w:tcPr>
            <w:tcW w:w="4309" w:type="dxa"/>
          </w:tcPr>
          <w:p w14:paraId="73089952" w14:textId="77777777" w:rsidR="007D3075" w:rsidRPr="00BF62E3" w:rsidRDefault="007D3075" w:rsidP="00614EA2">
            <w:pPr>
              <w:pStyle w:val="TableText"/>
              <w:spacing w:before="30" w:after="30"/>
              <w:rPr>
                <w:rFonts w:cs="Calibri"/>
                <w:szCs w:val="18"/>
              </w:rPr>
            </w:pPr>
            <w:r w:rsidRPr="00BF62E3">
              <w:rPr>
                <w:rFonts w:cs="Calibri"/>
                <w:szCs w:val="18"/>
              </w:rPr>
              <w:t>HFC-245fa</w:t>
            </w:r>
          </w:p>
        </w:tc>
        <w:tc>
          <w:tcPr>
            <w:tcW w:w="851" w:type="dxa"/>
            <w:shd w:val="clear" w:color="auto" w:fill="auto"/>
          </w:tcPr>
          <w:p w14:paraId="2BEECDC2"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035865C5"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7144E552"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7B1E61D0"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579B5F79"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7EAA88FC"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6F561831"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54EAF853"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554570FA"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640C0514"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3C2BBD70"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r>
      <w:tr w:rsidR="00164802" w:rsidRPr="00BF62E3" w14:paraId="45873667" w14:textId="77777777" w:rsidTr="00164802">
        <w:tc>
          <w:tcPr>
            <w:tcW w:w="4309" w:type="dxa"/>
          </w:tcPr>
          <w:p w14:paraId="64CEC2DD" w14:textId="77777777" w:rsidR="007D3075" w:rsidRPr="00BF62E3" w:rsidRDefault="007D3075" w:rsidP="00614EA2">
            <w:pPr>
              <w:pStyle w:val="TableText"/>
              <w:spacing w:before="30" w:after="30"/>
              <w:rPr>
                <w:rFonts w:cs="Calibri"/>
                <w:szCs w:val="18"/>
              </w:rPr>
            </w:pPr>
            <w:r w:rsidRPr="00BF62E3">
              <w:rPr>
                <w:rFonts w:cs="Calibri"/>
                <w:szCs w:val="18"/>
              </w:rPr>
              <w:t>HFC-365mfc</w:t>
            </w:r>
          </w:p>
        </w:tc>
        <w:tc>
          <w:tcPr>
            <w:tcW w:w="851" w:type="dxa"/>
            <w:shd w:val="clear" w:color="auto" w:fill="auto"/>
          </w:tcPr>
          <w:p w14:paraId="6B167A84"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5866F8D0"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01641BE8"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788F4CAC"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2C7D67EF"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62090E2B"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1071795E"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6C49B448"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629623A4"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34E24397"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6747B8BE"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r>
      <w:tr w:rsidR="00164802" w:rsidRPr="00BF62E3" w14:paraId="6C3ABBC7" w14:textId="77777777" w:rsidTr="00164802">
        <w:tc>
          <w:tcPr>
            <w:tcW w:w="4309" w:type="dxa"/>
          </w:tcPr>
          <w:p w14:paraId="6F3EDE0A" w14:textId="77777777" w:rsidR="007D3075" w:rsidRPr="00BF62E3" w:rsidRDefault="007D3075" w:rsidP="00614EA2">
            <w:pPr>
              <w:pStyle w:val="TableText"/>
              <w:spacing w:before="30" w:after="30"/>
              <w:rPr>
                <w:rFonts w:cs="Calibri"/>
                <w:szCs w:val="18"/>
              </w:rPr>
            </w:pPr>
            <w:r w:rsidRPr="00BF62E3">
              <w:rPr>
                <w:rFonts w:cs="Calibri"/>
                <w:szCs w:val="18"/>
              </w:rPr>
              <w:t>Unspecified mix of HFCs (kt CO</w:t>
            </w:r>
            <w:r w:rsidRPr="00BF62E3">
              <w:rPr>
                <w:rFonts w:cs="Calibri"/>
                <w:szCs w:val="18"/>
                <w:vertAlign w:val="subscript"/>
              </w:rPr>
              <w:t>2</w:t>
            </w:r>
            <w:r w:rsidRPr="00BF62E3">
              <w:rPr>
                <w:rFonts w:cs="Calibri"/>
                <w:szCs w:val="18"/>
              </w:rPr>
              <w:t>-equivalent)</w:t>
            </w:r>
          </w:p>
        </w:tc>
        <w:tc>
          <w:tcPr>
            <w:tcW w:w="851" w:type="dxa"/>
            <w:shd w:val="clear" w:color="auto" w:fill="auto"/>
          </w:tcPr>
          <w:p w14:paraId="59D9108E"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775CF93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4D1A6D2"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9F9993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7786F8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25C95D8"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4ED519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F5FEAB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0DBB642B"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68FE6D42"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3B25A3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4A19BE60" w14:textId="77777777" w:rsidTr="00164802">
        <w:tc>
          <w:tcPr>
            <w:tcW w:w="4309" w:type="dxa"/>
          </w:tcPr>
          <w:p w14:paraId="2442A10E" w14:textId="77777777" w:rsidR="007D3075" w:rsidRPr="00BF62E3" w:rsidRDefault="007D3075" w:rsidP="00614EA2">
            <w:pPr>
              <w:pStyle w:val="TableText"/>
              <w:spacing w:before="30" w:after="30"/>
              <w:rPr>
                <w:rFonts w:cs="Calibri"/>
                <w:szCs w:val="18"/>
              </w:rPr>
            </w:pPr>
            <w:r w:rsidRPr="00BF62E3">
              <w:rPr>
                <w:rFonts w:cs="Calibri"/>
                <w:b/>
                <w:bCs/>
                <w:szCs w:val="18"/>
              </w:rPr>
              <w:t>Emissions of PFCs (kt CO</w:t>
            </w:r>
            <w:r w:rsidRPr="00BF62E3">
              <w:rPr>
                <w:rFonts w:cs="Calibri"/>
                <w:b/>
                <w:bCs/>
                <w:szCs w:val="18"/>
                <w:vertAlign w:val="subscript"/>
              </w:rPr>
              <w:t>2</w:t>
            </w:r>
            <w:r w:rsidRPr="00BF62E3">
              <w:rPr>
                <w:rFonts w:cs="Calibri"/>
                <w:b/>
                <w:bCs/>
                <w:szCs w:val="18"/>
              </w:rPr>
              <w:t>-equivalent)</w:t>
            </w:r>
          </w:p>
        </w:tc>
        <w:tc>
          <w:tcPr>
            <w:tcW w:w="851" w:type="dxa"/>
            <w:shd w:val="clear" w:color="auto" w:fill="auto"/>
          </w:tcPr>
          <w:p w14:paraId="2B294EF5" w14:textId="77777777" w:rsidR="007D3075" w:rsidRPr="00BF62E3" w:rsidRDefault="007D3075" w:rsidP="00614EA2">
            <w:pPr>
              <w:pStyle w:val="TableText"/>
              <w:spacing w:before="30" w:after="30"/>
              <w:jc w:val="right"/>
              <w:rPr>
                <w:rFonts w:cs="Calibri"/>
                <w:szCs w:val="18"/>
              </w:rPr>
            </w:pPr>
            <w:r w:rsidRPr="00BF62E3">
              <w:rPr>
                <w:rFonts w:cs="Calibri"/>
                <w:szCs w:val="18"/>
              </w:rPr>
              <w:t>47.56</w:t>
            </w:r>
          </w:p>
        </w:tc>
        <w:tc>
          <w:tcPr>
            <w:tcW w:w="851" w:type="dxa"/>
            <w:shd w:val="clear" w:color="auto" w:fill="auto"/>
          </w:tcPr>
          <w:p w14:paraId="6AC6E1AC" w14:textId="77777777" w:rsidR="007D3075" w:rsidRPr="00BF62E3" w:rsidRDefault="007D3075" w:rsidP="00614EA2">
            <w:pPr>
              <w:pStyle w:val="TableText"/>
              <w:spacing w:before="30" w:after="30"/>
              <w:jc w:val="right"/>
              <w:rPr>
                <w:rFonts w:cs="Calibri"/>
                <w:szCs w:val="18"/>
              </w:rPr>
            </w:pPr>
            <w:r w:rsidRPr="00BF62E3">
              <w:rPr>
                <w:rFonts w:cs="Calibri"/>
                <w:szCs w:val="18"/>
              </w:rPr>
              <w:t>35.15</w:t>
            </w:r>
          </w:p>
        </w:tc>
        <w:tc>
          <w:tcPr>
            <w:tcW w:w="851" w:type="dxa"/>
            <w:shd w:val="clear" w:color="auto" w:fill="auto"/>
          </w:tcPr>
          <w:p w14:paraId="6ACC6710" w14:textId="77777777" w:rsidR="007D3075" w:rsidRPr="00BF62E3" w:rsidRDefault="007D3075" w:rsidP="00614EA2">
            <w:pPr>
              <w:pStyle w:val="TableText"/>
              <w:spacing w:before="30" w:after="30"/>
              <w:jc w:val="right"/>
              <w:rPr>
                <w:rFonts w:cs="Calibri"/>
                <w:szCs w:val="18"/>
              </w:rPr>
            </w:pPr>
            <w:r w:rsidRPr="00BF62E3">
              <w:rPr>
                <w:rFonts w:cs="Calibri"/>
                <w:szCs w:val="18"/>
              </w:rPr>
              <w:t>47.46</w:t>
            </w:r>
          </w:p>
        </w:tc>
        <w:tc>
          <w:tcPr>
            <w:tcW w:w="851" w:type="dxa"/>
            <w:shd w:val="clear" w:color="auto" w:fill="auto"/>
          </w:tcPr>
          <w:p w14:paraId="3E9ABA16" w14:textId="77777777" w:rsidR="007D3075" w:rsidRPr="00BF62E3" w:rsidRDefault="007D3075" w:rsidP="00614EA2">
            <w:pPr>
              <w:pStyle w:val="TableText"/>
              <w:spacing w:before="30" w:after="30"/>
              <w:jc w:val="right"/>
              <w:rPr>
                <w:rFonts w:cs="Calibri"/>
                <w:szCs w:val="18"/>
              </w:rPr>
            </w:pPr>
            <w:r w:rsidRPr="00BF62E3">
              <w:rPr>
                <w:rFonts w:cs="Calibri"/>
                <w:szCs w:val="18"/>
              </w:rPr>
              <w:t>48.13</w:t>
            </w:r>
          </w:p>
        </w:tc>
        <w:tc>
          <w:tcPr>
            <w:tcW w:w="851" w:type="dxa"/>
            <w:shd w:val="clear" w:color="auto" w:fill="auto"/>
          </w:tcPr>
          <w:p w14:paraId="50E1BFC6" w14:textId="77777777" w:rsidR="007D3075" w:rsidRPr="00BF62E3" w:rsidRDefault="007D3075" w:rsidP="00614EA2">
            <w:pPr>
              <w:pStyle w:val="TableText"/>
              <w:spacing w:before="30" w:after="30"/>
              <w:jc w:val="right"/>
              <w:rPr>
                <w:rFonts w:cs="Calibri"/>
                <w:szCs w:val="18"/>
              </w:rPr>
            </w:pPr>
            <w:r w:rsidRPr="00BF62E3">
              <w:rPr>
                <w:rFonts w:cs="Calibri"/>
                <w:szCs w:val="18"/>
              </w:rPr>
              <w:t>73.41</w:t>
            </w:r>
          </w:p>
        </w:tc>
        <w:tc>
          <w:tcPr>
            <w:tcW w:w="851" w:type="dxa"/>
            <w:shd w:val="clear" w:color="auto" w:fill="auto"/>
          </w:tcPr>
          <w:p w14:paraId="7F86EA57" w14:textId="77777777" w:rsidR="007D3075" w:rsidRPr="00BF62E3" w:rsidRDefault="007D3075" w:rsidP="00614EA2">
            <w:pPr>
              <w:pStyle w:val="TableText"/>
              <w:spacing w:before="30" w:after="30"/>
              <w:jc w:val="right"/>
              <w:rPr>
                <w:rFonts w:cs="Calibri"/>
                <w:szCs w:val="18"/>
              </w:rPr>
            </w:pPr>
            <w:r w:rsidRPr="00BF62E3">
              <w:rPr>
                <w:rFonts w:cs="Calibri"/>
                <w:szCs w:val="18"/>
              </w:rPr>
              <w:t>58.59</w:t>
            </w:r>
          </w:p>
        </w:tc>
        <w:tc>
          <w:tcPr>
            <w:tcW w:w="851" w:type="dxa"/>
            <w:shd w:val="clear" w:color="auto" w:fill="auto"/>
          </w:tcPr>
          <w:p w14:paraId="75D8FC85" w14:textId="77777777" w:rsidR="007D3075" w:rsidRPr="00BF62E3" w:rsidRDefault="007D3075" w:rsidP="00614EA2">
            <w:pPr>
              <w:pStyle w:val="TableText"/>
              <w:spacing w:before="30" w:after="30"/>
              <w:jc w:val="right"/>
              <w:rPr>
                <w:rFonts w:cs="Calibri"/>
                <w:szCs w:val="18"/>
              </w:rPr>
            </w:pPr>
            <w:r w:rsidRPr="00BF62E3">
              <w:rPr>
                <w:rFonts w:cs="Calibri"/>
                <w:szCs w:val="18"/>
              </w:rPr>
              <w:t>48.69</w:t>
            </w:r>
          </w:p>
        </w:tc>
        <w:tc>
          <w:tcPr>
            <w:tcW w:w="851" w:type="dxa"/>
            <w:shd w:val="clear" w:color="auto" w:fill="auto"/>
          </w:tcPr>
          <w:p w14:paraId="205C7055" w14:textId="77777777" w:rsidR="007D3075" w:rsidRPr="00BF62E3" w:rsidRDefault="007D3075" w:rsidP="00614EA2">
            <w:pPr>
              <w:pStyle w:val="TableText"/>
              <w:spacing w:before="30" w:after="30"/>
              <w:jc w:val="right"/>
              <w:rPr>
                <w:rFonts w:cs="Calibri"/>
                <w:szCs w:val="18"/>
              </w:rPr>
            </w:pPr>
            <w:r w:rsidRPr="00BF62E3">
              <w:rPr>
                <w:rFonts w:cs="Calibri"/>
                <w:szCs w:val="18"/>
              </w:rPr>
              <w:t>60.46</w:t>
            </w:r>
          </w:p>
        </w:tc>
        <w:tc>
          <w:tcPr>
            <w:tcW w:w="851" w:type="dxa"/>
          </w:tcPr>
          <w:p w14:paraId="154E23A8" w14:textId="77777777" w:rsidR="007D3075" w:rsidRPr="00BF62E3" w:rsidRDefault="007D3075" w:rsidP="00614EA2">
            <w:pPr>
              <w:pStyle w:val="TableText"/>
              <w:spacing w:before="30" w:after="30"/>
              <w:jc w:val="right"/>
              <w:rPr>
                <w:rFonts w:cs="Calibri"/>
                <w:szCs w:val="18"/>
              </w:rPr>
            </w:pPr>
            <w:r w:rsidRPr="00BF62E3">
              <w:rPr>
                <w:rFonts w:cs="Calibri"/>
                <w:szCs w:val="18"/>
              </w:rPr>
              <w:t>72.40</w:t>
            </w:r>
          </w:p>
        </w:tc>
        <w:tc>
          <w:tcPr>
            <w:tcW w:w="851" w:type="dxa"/>
          </w:tcPr>
          <w:p w14:paraId="71BA8F0A" w14:textId="77777777" w:rsidR="007D3075" w:rsidRPr="00BF62E3" w:rsidRDefault="007D3075" w:rsidP="00614EA2">
            <w:pPr>
              <w:pStyle w:val="TableText"/>
              <w:spacing w:before="30" w:after="30"/>
              <w:jc w:val="right"/>
              <w:rPr>
                <w:rFonts w:cs="Calibri"/>
                <w:szCs w:val="18"/>
              </w:rPr>
            </w:pPr>
            <w:r w:rsidRPr="00BF62E3">
              <w:rPr>
                <w:rFonts w:cs="Calibri"/>
                <w:szCs w:val="18"/>
              </w:rPr>
              <w:t>89.13</w:t>
            </w:r>
          </w:p>
        </w:tc>
        <w:tc>
          <w:tcPr>
            <w:tcW w:w="851" w:type="dxa"/>
            <w:shd w:val="clear" w:color="auto" w:fill="auto"/>
          </w:tcPr>
          <w:p w14:paraId="1D0E5684" w14:textId="77777777" w:rsidR="007D3075" w:rsidRPr="00BF62E3" w:rsidRDefault="007D3075" w:rsidP="00614EA2">
            <w:pPr>
              <w:pStyle w:val="TableText"/>
              <w:spacing w:before="30" w:after="30"/>
              <w:jc w:val="right"/>
              <w:rPr>
                <w:rFonts w:cs="Calibri"/>
                <w:szCs w:val="18"/>
              </w:rPr>
            </w:pPr>
            <w:r w:rsidRPr="00BF62E3">
              <w:rPr>
                <w:rFonts w:cs="Calibri"/>
                <w:szCs w:val="18"/>
              </w:rPr>
              <w:t>87.92</w:t>
            </w:r>
          </w:p>
        </w:tc>
      </w:tr>
      <w:tr w:rsidR="00164802" w:rsidRPr="00BF62E3" w14:paraId="49F7FFF0" w14:textId="77777777" w:rsidTr="00164802">
        <w:tc>
          <w:tcPr>
            <w:tcW w:w="4309" w:type="dxa"/>
          </w:tcPr>
          <w:p w14:paraId="58A93A19" w14:textId="77777777" w:rsidR="007D3075" w:rsidRPr="00BF62E3" w:rsidRDefault="007D3075" w:rsidP="00614EA2">
            <w:pPr>
              <w:pStyle w:val="TableText"/>
              <w:spacing w:before="30" w:after="30"/>
              <w:rPr>
                <w:rFonts w:cs="Calibri"/>
                <w:szCs w:val="18"/>
              </w:rPr>
            </w:pPr>
            <w:r w:rsidRPr="00BF62E3">
              <w:rPr>
                <w:rFonts w:cs="Calibri"/>
                <w:szCs w:val="18"/>
              </w:rPr>
              <w:t>CF</w:t>
            </w:r>
            <w:r w:rsidRPr="00BF62E3">
              <w:rPr>
                <w:rFonts w:cs="Calibri"/>
                <w:color w:val="000000"/>
                <w:szCs w:val="18"/>
                <w:vertAlign w:val="subscript"/>
              </w:rPr>
              <w:t>4</w:t>
            </w:r>
          </w:p>
        </w:tc>
        <w:tc>
          <w:tcPr>
            <w:tcW w:w="851" w:type="dxa"/>
            <w:shd w:val="clear" w:color="auto" w:fill="auto"/>
          </w:tcPr>
          <w:p w14:paraId="6F26A706" w14:textId="77777777" w:rsidR="007D3075" w:rsidRPr="00BF62E3" w:rsidRDefault="007D3075" w:rsidP="00614EA2">
            <w:pPr>
              <w:pStyle w:val="TableText"/>
              <w:spacing w:before="30" w:after="30"/>
              <w:jc w:val="right"/>
              <w:rPr>
                <w:rFonts w:cs="Calibri"/>
                <w:szCs w:val="18"/>
              </w:rPr>
            </w:pPr>
            <w:r w:rsidRPr="00BF62E3">
              <w:rPr>
                <w:rFonts w:cs="Calibri"/>
                <w:szCs w:val="18"/>
              </w:rPr>
              <w:t>0.01</w:t>
            </w:r>
          </w:p>
        </w:tc>
        <w:tc>
          <w:tcPr>
            <w:tcW w:w="851" w:type="dxa"/>
            <w:shd w:val="clear" w:color="auto" w:fill="auto"/>
          </w:tcPr>
          <w:p w14:paraId="38E27822"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63277A01" w14:textId="77777777" w:rsidR="007D3075" w:rsidRPr="00BF62E3" w:rsidRDefault="007D3075" w:rsidP="00614EA2">
            <w:pPr>
              <w:pStyle w:val="TableText"/>
              <w:spacing w:before="30" w:after="30"/>
              <w:jc w:val="right"/>
              <w:rPr>
                <w:rFonts w:cs="Calibri"/>
                <w:szCs w:val="18"/>
              </w:rPr>
            </w:pPr>
            <w:r w:rsidRPr="00BF62E3">
              <w:rPr>
                <w:rFonts w:cs="Calibri"/>
                <w:szCs w:val="18"/>
              </w:rPr>
              <w:t>0.01</w:t>
            </w:r>
          </w:p>
        </w:tc>
        <w:tc>
          <w:tcPr>
            <w:tcW w:w="851" w:type="dxa"/>
            <w:shd w:val="clear" w:color="auto" w:fill="auto"/>
          </w:tcPr>
          <w:p w14:paraId="7C806767" w14:textId="77777777" w:rsidR="007D3075" w:rsidRPr="00BF62E3" w:rsidRDefault="007D3075" w:rsidP="00614EA2">
            <w:pPr>
              <w:pStyle w:val="TableText"/>
              <w:spacing w:before="30" w:after="30"/>
              <w:jc w:val="right"/>
              <w:rPr>
                <w:rFonts w:cs="Calibri"/>
                <w:szCs w:val="18"/>
              </w:rPr>
            </w:pPr>
            <w:r w:rsidRPr="00BF62E3">
              <w:rPr>
                <w:rFonts w:cs="Calibri"/>
                <w:szCs w:val="18"/>
              </w:rPr>
              <w:t>0.01</w:t>
            </w:r>
          </w:p>
        </w:tc>
        <w:tc>
          <w:tcPr>
            <w:tcW w:w="851" w:type="dxa"/>
            <w:shd w:val="clear" w:color="auto" w:fill="auto"/>
          </w:tcPr>
          <w:p w14:paraId="650BE1F6" w14:textId="77777777" w:rsidR="007D3075" w:rsidRPr="00BF62E3" w:rsidRDefault="007D3075" w:rsidP="00614EA2">
            <w:pPr>
              <w:pStyle w:val="TableText"/>
              <w:spacing w:before="30" w:after="30"/>
              <w:jc w:val="right"/>
              <w:rPr>
                <w:rFonts w:cs="Calibri"/>
                <w:szCs w:val="18"/>
              </w:rPr>
            </w:pPr>
            <w:r w:rsidRPr="00BF62E3">
              <w:rPr>
                <w:rFonts w:cs="Calibri"/>
                <w:szCs w:val="18"/>
              </w:rPr>
              <w:t>0.01</w:t>
            </w:r>
          </w:p>
        </w:tc>
        <w:tc>
          <w:tcPr>
            <w:tcW w:w="851" w:type="dxa"/>
            <w:shd w:val="clear" w:color="auto" w:fill="auto"/>
          </w:tcPr>
          <w:p w14:paraId="13E88AD6" w14:textId="77777777" w:rsidR="007D3075" w:rsidRPr="00BF62E3" w:rsidRDefault="007D3075" w:rsidP="00614EA2">
            <w:pPr>
              <w:pStyle w:val="TableText"/>
              <w:spacing w:before="30" w:after="30"/>
              <w:jc w:val="right"/>
              <w:rPr>
                <w:rFonts w:cs="Calibri"/>
                <w:szCs w:val="18"/>
              </w:rPr>
            </w:pPr>
            <w:r w:rsidRPr="00BF62E3">
              <w:rPr>
                <w:rFonts w:cs="Calibri"/>
                <w:szCs w:val="18"/>
              </w:rPr>
              <w:t>0.01</w:t>
            </w:r>
          </w:p>
        </w:tc>
        <w:tc>
          <w:tcPr>
            <w:tcW w:w="851" w:type="dxa"/>
            <w:shd w:val="clear" w:color="auto" w:fill="auto"/>
          </w:tcPr>
          <w:p w14:paraId="5B22FFDE" w14:textId="77777777" w:rsidR="007D3075" w:rsidRPr="00BF62E3" w:rsidRDefault="007D3075" w:rsidP="00614EA2">
            <w:pPr>
              <w:pStyle w:val="TableText"/>
              <w:spacing w:before="30" w:after="30"/>
              <w:jc w:val="right"/>
              <w:rPr>
                <w:rFonts w:cs="Calibri"/>
                <w:szCs w:val="18"/>
              </w:rPr>
            </w:pPr>
            <w:r w:rsidRPr="00BF62E3">
              <w:rPr>
                <w:rFonts w:cs="Calibri"/>
                <w:szCs w:val="18"/>
              </w:rPr>
              <w:t>0.01</w:t>
            </w:r>
          </w:p>
        </w:tc>
        <w:tc>
          <w:tcPr>
            <w:tcW w:w="851" w:type="dxa"/>
            <w:shd w:val="clear" w:color="auto" w:fill="auto"/>
          </w:tcPr>
          <w:p w14:paraId="68BED677" w14:textId="77777777" w:rsidR="007D3075" w:rsidRPr="00BF62E3" w:rsidRDefault="007D3075" w:rsidP="00614EA2">
            <w:pPr>
              <w:pStyle w:val="TableText"/>
              <w:spacing w:before="30" w:after="30"/>
              <w:jc w:val="right"/>
              <w:rPr>
                <w:rFonts w:cs="Calibri"/>
                <w:szCs w:val="18"/>
              </w:rPr>
            </w:pPr>
            <w:r w:rsidRPr="00BF62E3">
              <w:rPr>
                <w:rFonts w:cs="Calibri"/>
                <w:szCs w:val="18"/>
              </w:rPr>
              <w:t>0.01</w:t>
            </w:r>
          </w:p>
        </w:tc>
        <w:tc>
          <w:tcPr>
            <w:tcW w:w="851" w:type="dxa"/>
          </w:tcPr>
          <w:p w14:paraId="7C3685DE" w14:textId="77777777" w:rsidR="007D3075" w:rsidRPr="00BF62E3" w:rsidRDefault="007D3075" w:rsidP="00614EA2">
            <w:pPr>
              <w:pStyle w:val="TableText"/>
              <w:spacing w:before="30" w:after="30"/>
              <w:jc w:val="right"/>
              <w:rPr>
                <w:rFonts w:cs="Calibri"/>
                <w:szCs w:val="18"/>
              </w:rPr>
            </w:pPr>
            <w:r w:rsidRPr="00BF62E3">
              <w:rPr>
                <w:rFonts w:cs="Calibri"/>
                <w:szCs w:val="18"/>
              </w:rPr>
              <w:t>0.01</w:t>
            </w:r>
          </w:p>
        </w:tc>
        <w:tc>
          <w:tcPr>
            <w:tcW w:w="851" w:type="dxa"/>
          </w:tcPr>
          <w:p w14:paraId="52BA9267" w14:textId="77777777" w:rsidR="007D3075" w:rsidRPr="00BF62E3" w:rsidRDefault="007D3075" w:rsidP="00614EA2">
            <w:pPr>
              <w:pStyle w:val="TableText"/>
              <w:spacing w:before="30" w:after="30"/>
              <w:jc w:val="right"/>
              <w:rPr>
                <w:rFonts w:cs="Calibri"/>
                <w:szCs w:val="18"/>
              </w:rPr>
            </w:pPr>
            <w:r w:rsidRPr="00BF62E3">
              <w:rPr>
                <w:rFonts w:cs="Calibri"/>
                <w:szCs w:val="18"/>
              </w:rPr>
              <w:t>0.01</w:t>
            </w:r>
          </w:p>
        </w:tc>
        <w:tc>
          <w:tcPr>
            <w:tcW w:w="851" w:type="dxa"/>
            <w:shd w:val="clear" w:color="auto" w:fill="auto"/>
          </w:tcPr>
          <w:p w14:paraId="5A8F63E4" w14:textId="77777777" w:rsidR="007D3075" w:rsidRPr="00BF62E3" w:rsidRDefault="007D3075" w:rsidP="00614EA2">
            <w:pPr>
              <w:pStyle w:val="TableText"/>
              <w:spacing w:before="30" w:after="30"/>
              <w:jc w:val="right"/>
              <w:rPr>
                <w:rFonts w:cs="Calibri"/>
                <w:szCs w:val="18"/>
              </w:rPr>
            </w:pPr>
            <w:r w:rsidRPr="00BF62E3">
              <w:rPr>
                <w:rFonts w:cs="Calibri"/>
                <w:szCs w:val="18"/>
              </w:rPr>
              <w:t>0.01</w:t>
            </w:r>
          </w:p>
        </w:tc>
      </w:tr>
      <w:tr w:rsidR="00164802" w:rsidRPr="00BF62E3" w14:paraId="37127A14" w14:textId="77777777" w:rsidTr="00164802">
        <w:tc>
          <w:tcPr>
            <w:tcW w:w="4309" w:type="dxa"/>
          </w:tcPr>
          <w:p w14:paraId="4A22796C" w14:textId="77777777" w:rsidR="007D3075" w:rsidRPr="00BF62E3" w:rsidRDefault="007D3075" w:rsidP="00614EA2">
            <w:pPr>
              <w:pStyle w:val="TableText"/>
              <w:spacing w:before="30" w:after="30"/>
              <w:rPr>
                <w:rFonts w:cs="Calibri"/>
                <w:szCs w:val="18"/>
              </w:rPr>
            </w:pPr>
            <w:r w:rsidRPr="00BF62E3">
              <w:rPr>
                <w:rFonts w:cs="Calibri"/>
                <w:szCs w:val="18"/>
              </w:rPr>
              <w:t>C</w:t>
            </w:r>
            <w:r w:rsidRPr="00BF62E3">
              <w:rPr>
                <w:rFonts w:cs="Calibri"/>
                <w:color w:val="000000"/>
                <w:szCs w:val="18"/>
                <w:vertAlign w:val="subscript"/>
              </w:rPr>
              <w:t>2</w:t>
            </w:r>
            <w:r w:rsidRPr="00BF62E3">
              <w:rPr>
                <w:rFonts w:cs="Calibri"/>
                <w:color w:val="000000"/>
                <w:szCs w:val="18"/>
              </w:rPr>
              <w:t>F</w:t>
            </w:r>
            <w:r w:rsidRPr="00BF62E3">
              <w:rPr>
                <w:rFonts w:cs="Calibri"/>
                <w:color w:val="000000"/>
                <w:szCs w:val="18"/>
                <w:vertAlign w:val="subscript"/>
              </w:rPr>
              <w:t>6</w:t>
            </w:r>
          </w:p>
        </w:tc>
        <w:tc>
          <w:tcPr>
            <w:tcW w:w="851" w:type="dxa"/>
            <w:shd w:val="clear" w:color="auto" w:fill="auto"/>
          </w:tcPr>
          <w:p w14:paraId="2798F8E8"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32919980"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16BA8657"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0CC06BFC"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4CFB54C0"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60EF180C"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4F7A7D71"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292B4646"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7C33A652"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64808F26"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33008C48"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r>
      <w:tr w:rsidR="00164802" w:rsidRPr="00BF62E3" w14:paraId="43E910AB" w14:textId="77777777" w:rsidTr="00164802">
        <w:tc>
          <w:tcPr>
            <w:tcW w:w="4309" w:type="dxa"/>
          </w:tcPr>
          <w:p w14:paraId="5AE21586" w14:textId="77777777" w:rsidR="007D3075" w:rsidRPr="00BF62E3" w:rsidRDefault="007D3075" w:rsidP="00614EA2">
            <w:pPr>
              <w:pStyle w:val="TableText"/>
              <w:spacing w:before="30" w:after="30"/>
              <w:rPr>
                <w:rFonts w:cs="Calibri"/>
                <w:szCs w:val="18"/>
              </w:rPr>
            </w:pPr>
            <w:r w:rsidRPr="00BF62E3">
              <w:rPr>
                <w:rFonts w:cs="Calibri"/>
                <w:szCs w:val="18"/>
              </w:rPr>
              <w:t>C</w:t>
            </w:r>
            <w:r w:rsidRPr="00BF62E3">
              <w:rPr>
                <w:rFonts w:cs="Calibri"/>
                <w:color w:val="000000"/>
                <w:szCs w:val="18"/>
                <w:vertAlign w:val="subscript"/>
              </w:rPr>
              <w:t>3</w:t>
            </w:r>
            <w:r w:rsidRPr="00BF62E3">
              <w:rPr>
                <w:rFonts w:cs="Calibri"/>
                <w:color w:val="000000"/>
                <w:szCs w:val="18"/>
              </w:rPr>
              <w:t>F</w:t>
            </w:r>
            <w:r w:rsidRPr="00BF62E3">
              <w:rPr>
                <w:rFonts w:cs="Calibri"/>
                <w:color w:val="000000"/>
                <w:szCs w:val="18"/>
                <w:vertAlign w:val="subscript"/>
              </w:rPr>
              <w:t>8</w:t>
            </w:r>
          </w:p>
        </w:tc>
        <w:tc>
          <w:tcPr>
            <w:tcW w:w="851" w:type="dxa"/>
            <w:shd w:val="clear" w:color="auto" w:fill="auto"/>
          </w:tcPr>
          <w:p w14:paraId="2E60A1BA"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shd w:val="clear" w:color="auto" w:fill="auto"/>
          </w:tcPr>
          <w:p w14:paraId="4C293390"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63ABF0BB"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563F1278"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4CB46BF2"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409E0166"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08A881C5"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438722A1"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32485FF1"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1D957825"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shd w:val="clear" w:color="auto" w:fill="auto"/>
          </w:tcPr>
          <w:p w14:paraId="0A2EE3E2"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r>
      <w:tr w:rsidR="00164802" w:rsidRPr="00BF62E3" w14:paraId="4CE47E0D" w14:textId="77777777" w:rsidTr="00164802">
        <w:tc>
          <w:tcPr>
            <w:tcW w:w="4309" w:type="dxa"/>
          </w:tcPr>
          <w:p w14:paraId="5F315978" w14:textId="77777777" w:rsidR="007D3075" w:rsidRPr="00BF62E3" w:rsidRDefault="007D3075" w:rsidP="00614EA2">
            <w:pPr>
              <w:pStyle w:val="TableText"/>
              <w:spacing w:before="30" w:after="30"/>
              <w:rPr>
                <w:rFonts w:cs="Calibri"/>
                <w:szCs w:val="18"/>
              </w:rPr>
            </w:pPr>
            <w:r w:rsidRPr="00BF62E3">
              <w:rPr>
                <w:rFonts w:cs="Calibri"/>
                <w:szCs w:val="18"/>
              </w:rPr>
              <w:t>C</w:t>
            </w:r>
            <w:r w:rsidRPr="00BF62E3">
              <w:rPr>
                <w:rFonts w:cs="Calibri"/>
                <w:color w:val="000000"/>
                <w:szCs w:val="18"/>
                <w:vertAlign w:val="subscript"/>
              </w:rPr>
              <w:t>4</w:t>
            </w:r>
            <w:r w:rsidRPr="00BF62E3">
              <w:rPr>
                <w:rFonts w:cs="Calibri"/>
                <w:color w:val="000000"/>
                <w:szCs w:val="18"/>
              </w:rPr>
              <w:t>F</w:t>
            </w:r>
            <w:r w:rsidRPr="00BF62E3">
              <w:rPr>
                <w:rFonts w:cs="Calibri"/>
                <w:color w:val="000000"/>
                <w:szCs w:val="18"/>
                <w:vertAlign w:val="subscript"/>
              </w:rPr>
              <w:t>10</w:t>
            </w:r>
          </w:p>
        </w:tc>
        <w:tc>
          <w:tcPr>
            <w:tcW w:w="851" w:type="dxa"/>
            <w:shd w:val="clear" w:color="auto" w:fill="auto"/>
          </w:tcPr>
          <w:p w14:paraId="03423946"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E9BDC64"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C62B76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221E6EB"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79A4A7A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CC17DAD"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5FF29FD"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8FACE7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18CE7E6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44D2DAA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81A1D5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54101157" w14:textId="77777777" w:rsidTr="00164802">
        <w:tc>
          <w:tcPr>
            <w:tcW w:w="4309" w:type="dxa"/>
          </w:tcPr>
          <w:p w14:paraId="74C4A4B1" w14:textId="77777777" w:rsidR="007D3075" w:rsidRPr="00BF62E3" w:rsidRDefault="007D3075" w:rsidP="00614EA2">
            <w:pPr>
              <w:pStyle w:val="TableText"/>
              <w:spacing w:before="30" w:after="30"/>
              <w:rPr>
                <w:rFonts w:cs="Calibri"/>
                <w:szCs w:val="18"/>
              </w:rPr>
            </w:pPr>
            <w:r w:rsidRPr="00BF62E3">
              <w:rPr>
                <w:rFonts w:cs="Calibri"/>
                <w:szCs w:val="18"/>
              </w:rPr>
              <w:t>c-C</w:t>
            </w:r>
            <w:r w:rsidRPr="00BF62E3">
              <w:rPr>
                <w:rFonts w:cs="Calibri"/>
                <w:color w:val="000000"/>
                <w:szCs w:val="18"/>
                <w:vertAlign w:val="subscript"/>
              </w:rPr>
              <w:t>4</w:t>
            </w:r>
            <w:r w:rsidRPr="00BF62E3">
              <w:rPr>
                <w:rFonts w:cs="Calibri"/>
                <w:color w:val="000000"/>
                <w:szCs w:val="18"/>
              </w:rPr>
              <w:t>F</w:t>
            </w:r>
            <w:r w:rsidRPr="00BF62E3">
              <w:rPr>
                <w:rFonts w:cs="Calibri"/>
                <w:color w:val="000000"/>
                <w:szCs w:val="18"/>
                <w:vertAlign w:val="subscript"/>
              </w:rPr>
              <w:t>8</w:t>
            </w:r>
          </w:p>
        </w:tc>
        <w:tc>
          <w:tcPr>
            <w:tcW w:w="851" w:type="dxa"/>
            <w:shd w:val="clear" w:color="auto" w:fill="auto"/>
          </w:tcPr>
          <w:p w14:paraId="36EF10B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C60097B"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B58697B"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9D37D8E"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7184A3A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887FDB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41C1AA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5388BE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055D19E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5FB88B96"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5CFE85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59DB6219" w14:textId="77777777" w:rsidTr="00164802">
        <w:tc>
          <w:tcPr>
            <w:tcW w:w="4309" w:type="dxa"/>
          </w:tcPr>
          <w:p w14:paraId="07760D00" w14:textId="77777777" w:rsidR="007D3075" w:rsidRPr="00BF62E3" w:rsidRDefault="007D3075" w:rsidP="00614EA2">
            <w:pPr>
              <w:pStyle w:val="TableText"/>
              <w:spacing w:before="30" w:after="30"/>
              <w:rPr>
                <w:rFonts w:cs="Calibri"/>
                <w:szCs w:val="18"/>
              </w:rPr>
            </w:pPr>
            <w:r w:rsidRPr="00BF62E3">
              <w:rPr>
                <w:rFonts w:cs="Calibri"/>
                <w:szCs w:val="18"/>
              </w:rPr>
              <w:t>C</w:t>
            </w:r>
            <w:r w:rsidRPr="00BF62E3">
              <w:rPr>
                <w:rFonts w:cs="Calibri"/>
                <w:color w:val="000000"/>
                <w:szCs w:val="18"/>
                <w:vertAlign w:val="subscript"/>
              </w:rPr>
              <w:t>5</w:t>
            </w:r>
            <w:r w:rsidRPr="00BF62E3">
              <w:rPr>
                <w:rFonts w:cs="Calibri"/>
                <w:color w:val="000000"/>
                <w:szCs w:val="18"/>
              </w:rPr>
              <w:t>F</w:t>
            </w:r>
            <w:r w:rsidRPr="00BF62E3">
              <w:rPr>
                <w:rFonts w:cs="Calibri"/>
                <w:color w:val="000000"/>
                <w:szCs w:val="18"/>
                <w:vertAlign w:val="subscript"/>
              </w:rPr>
              <w:t>12</w:t>
            </w:r>
          </w:p>
        </w:tc>
        <w:tc>
          <w:tcPr>
            <w:tcW w:w="851" w:type="dxa"/>
            <w:shd w:val="clear" w:color="auto" w:fill="auto"/>
          </w:tcPr>
          <w:p w14:paraId="56DD7D0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A12996A"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694348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7EAEE6CA"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6D8E0DA"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936BC4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3E1A24B"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21C016B"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676F4E78"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3422415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1306D3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6573BDB1" w14:textId="77777777" w:rsidTr="00164802">
        <w:tc>
          <w:tcPr>
            <w:tcW w:w="4309" w:type="dxa"/>
          </w:tcPr>
          <w:p w14:paraId="504F47FA" w14:textId="77777777" w:rsidR="007D3075" w:rsidRPr="00BF62E3" w:rsidRDefault="007D3075" w:rsidP="00614EA2">
            <w:pPr>
              <w:pStyle w:val="TableText"/>
              <w:spacing w:before="30" w:after="30"/>
              <w:rPr>
                <w:rFonts w:cs="Calibri"/>
                <w:szCs w:val="18"/>
              </w:rPr>
            </w:pPr>
            <w:r w:rsidRPr="00BF62E3">
              <w:rPr>
                <w:rFonts w:cs="Calibri"/>
                <w:szCs w:val="18"/>
              </w:rPr>
              <w:t>C</w:t>
            </w:r>
            <w:r w:rsidRPr="00BF62E3">
              <w:rPr>
                <w:rFonts w:cs="Calibri"/>
                <w:color w:val="000000"/>
                <w:szCs w:val="18"/>
                <w:vertAlign w:val="subscript"/>
              </w:rPr>
              <w:t>6</w:t>
            </w:r>
            <w:r w:rsidRPr="00BF62E3">
              <w:rPr>
                <w:rFonts w:cs="Calibri"/>
                <w:color w:val="000000"/>
                <w:szCs w:val="18"/>
              </w:rPr>
              <w:t>F</w:t>
            </w:r>
            <w:r w:rsidRPr="00BF62E3">
              <w:rPr>
                <w:rFonts w:cs="Calibri"/>
                <w:color w:val="000000"/>
                <w:szCs w:val="18"/>
                <w:vertAlign w:val="subscript"/>
              </w:rPr>
              <w:t>14</w:t>
            </w:r>
          </w:p>
        </w:tc>
        <w:tc>
          <w:tcPr>
            <w:tcW w:w="851" w:type="dxa"/>
            <w:shd w:val="clear" w:color="auto" w:fill="auto"/>
          </w:tcPr>
          <w:p w14:paraId="0C891512"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1F9FF73"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EC9A32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8863C0F"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0BAF146"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7EC704D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412647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0A5A69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2DF3C106"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7B40CD6E"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0015F564"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6DC1CDB5" w14:textId="77777777" w:rsidTr="00164802">
        <w:tc>
          <w:tcPr>
            <w:tcW w:w="4309" w:type="dxa"/>
          </w:tcPr>
          <w:p w14:paraId="24410A44" w14:textId="77777777" w:rsidR="007D3075" w:rsidRPr="00BF62E3" w:rsidRDefault="007D3075" w:rsidP="00614EA2">
            <w:pPr>
              <w:pStyle w:val="TableText"/>
              <w:spacing w:before="30" w:after="30"/>
              <w:rPr>
                <w:rFonts w:cs="Calibri"/>
                <w:szCs w:val="18"/>
              </w:rPr>
            </w:pPr>
            <w:r w:rsidRPr="00BF62E3">
              <w:rPr>
                <w:rFonts w:cs="Calibri"/>
                <w:szCs w:val="18"/>
              </w:rPr>
              <w:t>C10F18</w:t>
            </w:r>
          </w:p>
        </w:tc>
        <w:tc>
          <w:tcPr>
            <w:tcW w:w="851" w:type="dxa"/>
            <w:shd w:val="clear" w:color="auto" w:fill="auto"/>
          </w:tcPr>
          <w:p w14:paraId="6E33A772"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4EABAAF6"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ACA849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64DA445"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BA3B7DE"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2D1A075"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2F05760E"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7F8ED0D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24EF05E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00C22625"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33E07E6"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164802" w:rsidRPr="00BF62E3" w14:paraId="3CCC7239" w14:textId="77777777" w:rsidTr="00164802">
        <w:tc>
          <w:tcPr>
            <w:tcW w:w="4309" w:type="dxa"/>
          </w:tcPr>
          <w:p w14:paraId="3EFD8537" w14:textId="77777777" w:rsidR="007D3075" w:rsidRPr="00BF62E3" w:rsidRDefault="007D3075" w:rsidP="00614EA2">
            <w:pPr>
              <w:pStyle w:val="TableText"/>
              <w:spacing w:before="30" w:after="30"/>
              <w:rPr>
                <w:rFonts w:cs="Calibri"/>
                <w:szCs w:val="18"/>
              </w:rPr>
            </w:pPr>
            <w:r w:rsidRPr="00BF62E3">
              <w:rPr>
                <w:rFonts w:cs="Calibri"/>
                <w:szCs w:val="18"/>
              </w:rPr>
              <w:t>c-C3F6</w:t>
            </w:r>
          </w:p>
        </w:tc>
        <w:tc>
          <w:tcPr>
            <w:tcW w:w="851" w:type="dxa"/>
            <w:shd w:val="clear" w:color="auto" w:fill="auto"/>
          </w:tcPr>
          <w:p w14:paraId="1EEC52CB"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6B30F7FB"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50A647E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6213C2B"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40DE988"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74C4CAD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CA5878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354DD49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05E23AD8"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52F81F9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shd w:val="clear" w:color="auto" w:fill="auto"/>
          </w:tcPr>
          <w:p w14:paraId="13E1141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7D3075" w:rsidRPr="00BF62E3" w14:paraId="0FD33C9B" w14:textId="77777777" w:rsidTr="00164802">
        <w:tc>
          <w:tcPr>
            <w:tcW w:w="4309" w:type="dxa"/>
          </w:tcPr>
          <w:p w14:paraId="0A46D392" w14:textId="77777777" w:rsidR="007D3075" w:rsidRPr="00BF62E3" w:rsidRDefault="007D3075" w:rsidP="00614EA2">
            <w:pPr>
              <w:pStyle w:val="TableText"/>
              <w:spacing w:before="30" w:after="30"/>
              <w:rPr>
                <w:rFonts w:cs="Calibri"/>
                <w:szCs w:val="18"/>
              </w:rPr>
            </w:pPr>
            <w:r w:rsidRPr="00BF62E3">
              <w:rPr>
                <w:rFonts w:cs="Calibri"/>
                <w:szCs w:val="18"/>
              </w:rPr>
              <w:t>Unspecified mix of PFCs (kt CO</w:t>
            </w:r>
            <w:r w:rsidRPr="00BF62E3">
              <w:rPr>
                <w:rFonts w:cs="Calibri"/>
                <w:szCs w:val="18"/>
                <w:vertAlign w:val="subscript"/>
              </w:rPr>
              <w:t>2</w:t>
            </w:r>
            <w:r w:rsidRPr="00BF62E3">
              <w:rPr>
                <w:rFonts w:cs="Calibri"/>
                <w:szCs w:val="18"/>
              </w:rPr>
              <w:t>-equivalent)</w:t>
            </w:r>
          </w:p>
        </w:tc>
        <w:tc>
          <w:tcPr>
            <w:tcW w:w="851" w:type="dxa"/>
          </w:tcPr>
          <w:p w14:paraId="5A2F39DD"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60CBCB78"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0549A1EC"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74D5A0B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42837F59"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49B93E57"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6299749B"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341B58D1"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182B2318"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49EE090A"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c>
          <w:tcPr>
            <w:tcW w:w="851" w:type="dxa"/>
          </w:tcPr>
          <w:p w14:paraId="4BDD9CC0" w14:textId="77777777" w:rsidR="007D3075" w:rsidRPr="00BF62E3" w:rsidRDefault="007D3075" w:rsidP="00614EA2">
            <w:pPr>
              <w:pStyle w:val="TableText"/>
              <w:spacing w:before="30" w:after="30"/>
              <w:jc w:val="right"/>
              <w:rPr>
                <w:rFonts w:cs="Calibri"/>
                <w:szCs w:val="18"/>
              </w:rPr>
            </w:pPr>
            <w:r w:rsidRPr="00BF62E3">
              <w:rPr>
                <w:rFonts w:cs="Calibri"/>
                <w:szCs w:val="18"/>
              </w:rPr>
              <w:t>NA</w:t>
            </w:r>
          </w:p>
        </w:tc>
      </w:tr>
      <w:tr w:rsidR="007D3075" w:rsidRPr="00BF62E3" w14:paraId="5774426B" w14:textId="77777777" w:rsidTr="00164802">
        <w:tc>
          <w:tcPr>
            <w:tcW w:w="4309" w:type="dxa"/>
          </w:tcPr>
          <w:p w14:paraId="35C8CB65" w14:textId="77777777" w:rsidR="007D3075" w:rsidRPr="00BF62E3" w:rsidRDefault="007D3075" w:rsidP="00614EA2">
            <w:pPr>
              <w:pStyle w:val="TableText"/>
              <w:spacing w:before="30" w:after="30"/>
              <w:rPr>
                <w:rFonts w:cs="Calibri"/>
                <w:szCs w:val="18"/>
              </w:rPr>
            </w:pPr>
            <w:r w:rsidRPr="00BF62E3">
              <w:rPr>
                <w:rFonts w:cs="Calibri"/>
                <w:b/>
                <w:bCs/>
                <w:szCs w:val="18"/>
              </w:rPr>
              <w:t>Unspecified mix of HFCs and PFCs (kt CO</w:t>
            </w:r>
            <w:r w:rsidRPr="00BF62E3">
              <w:rPr>
                <w:rFonts w:cs="Calibri"/>
                <w:b/>
                <w:bCs/>
                <w:szCs w:val="18"/>
                <w:vertAlign w:val="subscript"/>
              </w:rPr>
              <w:t>2</w:t>
            </w:r>
            <w:r w:rsidRPr="00BF62E3">
              <w:rPr>
                <w:rFonts w:cs="Calibri"/>
                <w:b/>
                <w:bCs/>
                <w:szCs w:val="18"/>
              </w:rPr>
              <w:t>-equivalent)</w:t>
            </w:r>
          </w:p>
        </w:tc>
        <w:tc>
          <w:tcPr>
            <w:tcW w:w="851" w:type="dxa"/>
          </w:tcPr>
          <w:p w14:paraId="732FA74C"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06320500"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47F6842D"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57398E82"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561CFB19"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30D9E12C"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31A02ED3"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69312652"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1D98178B"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6ECBFDB8"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22D16DF6"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r>
      <w:tr w:rsidR="007D3075" w:rsidRPr="00BF62E3" w14:paraId="39BAFC1C" w14:textId="77777777" w:rsidTr="00164802">
        <w:tc>
          <w:tcPr>
            <w:tcW w:w="4309" w:type="dxa"/>
          </w:tcPr>
          <w:p w14:paraId="2224EAB9" w14:textId="77777777" w:rsidR="007D3075" w:rsidRPr="00BF62E3" w:rsidRDefault="007D3075" w:rsidP="00614EA2">
            <w:pPr>
              <w:pStyle w:val="TableText"/>
              <w:spacing w:before="30" w:after="30"/>
              <w:rPr>
                <w:rFonts w:cs="Calibri"/>
                <w:szCs w:val="18"/>
              </w:rPr>
            </w:pPr>
            <w:r w:rsidRPr="00BF62E3">
              <w:rPr>
                <w:rFonts w:cs="Calibri"/>
                <w:b/>
                <w:bCs/>
                <w:szCs w:val="18"/>
              </w:rPr>
              <w:t>Emissions of SF</w:t>
            </w:r>
            <w:r w:rsidRPr="00BF62E3">
              <w:rPr>
                <w:rFonts w:cs="Calibri"/>
                <w:b/>
                <w:bCs/>
                <w:szCs w:val="18"/>
                <w:vertAlign w:val="subscript"/>
              </w:rPr>
              <w:t>6</w:t>
            </w:r>
            <w:r w:rsidRPr="00BF62E3">
              <w:rPr>
                <w:rFonts w:cs="Calibri"/>
                <w:b/>
                <w:bCs/>
                <w:szCs w:val="18"/>
              </w:rPr>
              <w:t xml:space="preserve"> (kt CO</w:t>
            </w:r>
            <w:r w:rsidRPr="00BF62E3">
              <w:rPr>
                <w:rFonts w:cs="Calibri"/>
                <w:b/>
                <w:bCs/>
                <w:szCs w:val="18"/>
                <w:vertAlign w:val="subscript"/>
              </w:rPr>
              <w:t>2</w:t>
            </w:r>
            <w:r w:rsidRPr="00BF62E3">
              <w:rPr>
                <w:rFonts w:cs="Calibri"/>
                <w:b/>
                <w:bCs/>
                <w:szCs w:val="18"/>
              </w:rPr>
              <w:t>-equivalent)</w:t>
            </w:r>
          </w:p>
        </w:tc>
        <w:tc>
          <w:tcPr>
            <w:tcW w:w="851" w:type="dxa"/>
          </w:tcPr>
          <w:p w14:paraId="7D4D8B9A" w14:textId="77777777" w:rsidR="007D3075" w:rsidRPr="00BF62E3" w:rsidRDefault="007D3075" w:rsidP="00614EA2">
            <w:pPr>
              <w:pStyle w:val="TableText"/>
              <w:spacing w:before="30" w:after="30"/>
              <w:jc w:val="right"/>
              <w:rPr>
                <w:rFonts w:cs="Calibri"/>
                <w:szCs w:val="18"/>
              </w:rPr>
            </w:pPr>
            <w:r w:rsidRPr="00BF62E3">
              <w:rPr>
                <w:rFonts w:cs="Calibri"/>
                <w:szCs w:val="18"/>
              </w:rPr>
              <w:t>22.84</w:t>
            </w:r>
          </w:p>
        </w:tc>
        <w:tc>
          <w:tcPr>
            <w:tcW w:w="851" w:type="dxa"/>
          </w:tcPr>
          <w:p w14:paraId="22F18F54" w14:textId="77777777" w:rsidR="007D3075" w:rsidRPr="00BF62E3" w:rsidRDefault="007D3075" w:rsidP="00614EA2">
            <w:pPr>
              <w:pStyle w:val="TableText"/>
              <w:spacing w:before="30" w:after="30"/>
              <w:jc w:val="right"/>
              <w:rPr>
                <w:rFonts w:cs="Calibri"/>
                <w:szCs w:val="18"/>
              </w:rPr>
            </w:pPr>
            <w:r w:rsidRPr="00BF62E3">
              <w:rPr>
                <w:rFonts w:cs="Calibri"/>
                <w:szCs w:val="18"/>
              </w:rPr>
              <w:t>18.94</w:t>
            </w:r>
          </w:p>
        </w:tc>
        <w:tc>
          <w:tcPr>
            <w:tcW w:w="851" w:type="dxa"/>
          </w:tcPr>
          <w:p w14:paraId="28145113" w14:textId="77777777" w:rsidR="007D3075" w:rsidRPr="00BF62E3" w:rsidRDefault="007D3075" w:rsidP="00614EA2">
            <w:pPr>
              <w:pStyle w:val="TableText"/>
              <w:spacing w:before="30" w:after="30"/>
              <w:jc w:val="right"/>
              <w:rPr>
                <w:rFonts w:cs="Calibri"/>
                <w:szCs w:val="18"/>
              </w:rPr>
            </w:pPr>
            <w:r w:rsidRPr="00BF62E3">
              <w:rPr>
                <w:rFonts w:cs="Calibri"/>
                <w:szCs w:val="18"/>
              </w:rPr>
              <w:t>20.90</w:t>
            </w:r>
          </w:p>
        </w:tc>
        <w:tc>
          <w:tcPr>
            <w:tcW w:w="851" w:type="dxa"/>
          </w:tcPr>
          <w:p w14:paraId="2E770B4A" w14:textId="77777777" w:rsidR="007D3075" w:rsidRPr="00BF62E3" w:rsidRDefault="007D3075" w:rsidP="00614EA2">
            <w:pPr>
              <w:pStyle w:val="TableText"/>
              <w:spacing w:before="30" w:after="30"/>
              <w:jc w:val="right"/>
              <w:rPr>
                <w:rFonts w:cs="Calibri"/>
                <w:szCs w:val="18"/>
              </w:rPr>
            </w:pPr>
            <w:r w:rsidRPr="00BF62E3">
              <w:rPr>
                <w:rFonts w:cs="Calibri"/>
                <w:szCs w:val="18"/>
              </w:rPr>
              <w:t>18.18</w:t>
            </w:r>
          </w:p>
        </w:tc>
        <w:tc>
          <w:tcPr>
            <w:tcW w:w="851" w:type="dxa"/>
          </w:tcPr>
          <w:p w14:paraId="27F8D101" w14:textId="77777777" w:rsidR="007D3075" w:rsidRPr="00BF62E3" w:rsidRDefault="007D3075" w:rsidP="00614EA2">
            <w:pPr>
              <w:pStyle w:val="TableText"/>
              <w:spacing w:before="30" w:after="30"/>
              <w:jc w:val="right"/>
              <w:rPr>
                <w:rFonts w:cs="Calibri"/>
                <w:szCs w:val="18"/>
              </w:rPr>
            </w:pPr>
            <w:r w:rsidRPr="00BF62E3">
              <w:rPr>
                <w:rFonts w:cs="Calibri"/>
                <w:szCs w:val="18"/>
              </w:rPr>
              <w:t>16.80</w:t>
            </w:r>
          </w:p>
        </w:tc>
        <w:tc>
          <w:tcPr>
            <w:tcW w:w="851" w:type="dxa"/>
          </w:tcPr>
          <w:p w14:paraId="0F76D2E8" w14:textId="77777777" w:rsidR="007D3075" w:rsidRPr="00BF62E3" w:rsidRDefault="007D3075" w:rsidP="00614EA2">
            <w:pPr>
              <w:pStyle w:val="TableText"/>
              <w:spacing w:before="30" w:after="30"/>
              <w:jc w:val="right"/>
              <w:rPr>
                <w:rFonts w:cs="Calibri"/>
                <w:szCs w:val="18"/>
              </w:rPr>
            </w:pPr>
            <w:r w:rsidRPr="00BF62E3">
              <w:rPr>
                <w:rFonts w:cs="Calibri"/>
                <w:szCs w:val="18"/>
              </w:rPr>
              <w:t>16.46</w:t>
            </w:r>
          </w:p>
        </w:tc>
        <w:tc>
          <w:tcPr>
            <w:tcW w:w="851" w:type="dxa"/>
          </w:tcPr>
          <w:p w14:paraId="5C85C2F4" w14:textId="77777777" w:rsidR="007D3075" w:rsidRPr="00BF62E3" w:rsidRDefault="007D3075" w:rsidP="00614EA2">
            <w:pPr>
              <w:pStyle w:val="TableText"/>
              <w:spacing w:before="30" w:after="30"/>
              <w:jc w:val="right"/>
              <w:rPr>
                <w:rFonts w:cs="Calibri"/>
                <w:szCs w:val="18"/>
              </w:rPr>
            </w:pPr>
            <w:r w:rsidRPr="00BF62E3">
              <w:rPr>
                <w:rFonts w:cs="Calibri"/>
                <w:szCs w:val="18"/>
              </w:rPr>
              <w:t>17.36</w:t>
            </w:r>
          </w:p>
        </w:tc>
        <w:tc>
          <w:tcPr>
            <w:tcW w:w="851" w:type="dxa"/>
          </w:tcPr>
          <w:p w14:paraId="1294FF15" w14:textId="77777777" w:rsidR="007D3075" w:rsidRPr="00BF62E3" w:rsidRDefault="007D3075" w:rsidP="00614EA2">
            <w:pPr>
              <w:pStyle w:val="TableText"/>
              <w:spacing w:before="30" w:after="30"/>
              <w:jc w:val="right"/>
              <w:rPr>
                <w:rFonts w:cs="Calibri"/>
                <w:szCs w:val="18"/>
              </w:rPr>
            </w:pPr>
            <w:r w:rsidRPr="00BF62E3">
              <w:rPr>
                <w:rFonts w:cs="Calibri"/>
                <w:szCs w:val="18"/>
              </w:rPr>
              <w:t>14.79</w:t>
            </w:r>
          </w:p>
        </w:tc>
        <w:tc>
          <w:tcPr>
            <w:tcW w:w="851" w:type="dxa"/>
          </w:tcPr>
          <w:p w14:paraId="790A8671" w14:textId="77777777" w:rsidR="007D3075" w:rsidRPr="00BF62E3" w:rsidRDefault="007D3075" w:rsidP="00614EA2">
            <w:pPr>
              <w:pStyle w:val="TableText"/>
              <w:spacing w:before="30" w:after="30"/>
              <w:jc w:val="right"/>
              <w:rPr>
                <w:rFonts w:cs="Calibri"/>
                <w:szCs w:val="18"/>
              </w:rPr>
            </w:pPr>
            <w:r w:rsidRPr="00BF62E3">
              <w:rPr>
                <w:rFonts w:cs="Calibri"/>
                <w:szCs w:val="18"/>
              </w:rPr>
              <w:t>14.71</w:t>
            </w:r>
          </w:p>
        </w:tc>
        <w:tc>
          <w:tcPr>
            <w:tcW w:w="851" w:type="dxa"/>
          </w:tcPr>
          <w:p w14:paraId="23D497A3" w14:textId="77777777" w:rsidR="007D3075" w:rsidRPr="00BF62E3" w:rsidRDefault="007D3075" w:rsidP="00614EA2">
            <w:pPr>
              <w:pStyle w:val="TableText"/>
              <w:spacing w:before="30" w:after="30"/>
              <w:jc w:val="right"/>
              <w:rPr>
                <w:rFonts w:cs="Calibri"/>
                <w:szCs w:val="18"/>
              </w:rPr>
            </w:pPr>
            <w:r w:rsidRPr="00BF62E3">
              <w:rPr>
                <w:rFonts w:cs="Calibri"/>
                <w:szCs w:val="18"/>
              </w:rPr>
              <w:t>15.98</w:t>
            </w:r>
          </w:p>
        </w:tc>
        <w:tc>
          <w:tcPr>
            <w:tcW w:w="851" w:type="dxa"/>
          </w:tcPr>
          <w:p w14:paraId="2DCA01FC" w14:textId="77777777" w:rsidR="007D3075" w:rsidRPr="00BF62E3" w:rsidRDefault="007D3075" w:rsidP="00614EA2">
            <w:pPr>
              <w:pStyle w:val="TableText"/>
              <w:spacing w:before="30" w:after="30"/>
              <w:jc w:val="right"/>
              <w:rPr>
                <w:rFonts w:cs="Calibri"/>
                <w:szCs w:val="18"/>
              </w:rPr>
            </w:pPr>
            <w:r w:rsidRPr="00BF62E3">
              <w:rPr>
                <w:rFonts w:cs="Calibri"/>
                <w:szCs w:val="18"/>
              </w:rPr>
              <w:t>16.69</w:t>
            </w:r>
          </w:p>
        </w:tc>
      </w:tr>
      <w:tr w:rsidR="007D3075" w:rsidRPr="00BF62E3" w14:paraId="64D1940B" w14:textId="77777777" w:rsidTr="00164802">
        <w:tc>
          <w:tcPr>
            <w:tcW w:w="4309" w:type="dxa"/>
          </w:tcPr>
          <w:p w14:paraId="556696A9" w14:textId="77777777" w:rsidR="007D3075" w:rsidRPr="00BF62E3" w:rsidRDefault="007D3075" w:rsidP="00614EA2">
            <w:pPr>
              <w:pStyle w:val="TableText"/>
              <w:spacing w:before="30" w:after="30"/>
              <w:rPr>
                <w:rFonts w:cs="Calibri"/>
                <w:szCs w:val="18"/>
              </w:rPr>
            </w:pPr>
            <w:r w:rsidRPr="00BF62E3">
              <w:rPr>
                <w:rFonts w:cs="Calibri"/>
                <w:szCs w:val="18"/>
              </w:rPr>
              <w:t>SF</w:t>
            </w:r>
            <w:r w:rsidRPr="00BF62E3">
              <w:rPr>
                <w:rFonts w:cs="Calibri"/>
                <w:color w:val="000000"/>
                <w:szCs w:val="18"/>
                <w:vertAlign w:val="subscript"/>
              </w:rPr>
              <w:t>6</w:t>
            </w:r>
          </w:p>
        </w:tc>
        <w:tc>
          <w:tcPr>
            <w:tcW w:w="851" w:type="dxa"/>
          </w:tcPr>
          <w:p w14:paraId="5BAEBF17"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59E5AC32"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5B0BE802"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72D07981"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42D22F77"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1473CDC3"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39A96A09"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3355BDF4"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7B64F594"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6B2E3AF4"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c>
          <w:tcPr>
            <w:tcW w:w="851" w:type="dxa"/>
          </w:tcPr>
          <w:p w14:paraId="67989D25" w14:textId="77777777" w:rsidR="007D3075" w:rsidRPr="00BF62E3" w:rsidRDefault="007D3075" w:rsidP="00614EA2">
            <w:pPr>
              <w:pStyle w:val="TableText"/>
              <w:spacing w:before="30" w:after="30"/>
              <w:jc w:val="right"/>
              <w:rPr>
                <w:rFonts w:cs="Calibri"/>
                <w:szCs w:val="18"/>
              </w:rPr>
            </w:pPr>
            <w:r w:rsidRPr="00BF62E3">
              <w:rPr>
                <w:rFonts w:cs="Calibri"/>
                <w:szCs w:val="18"/>
              </w:rPr>
              <w:t>0.00</w:t>
            </w:r>
          </w:p>
        </w:tc>
      </w:tr>
      <w:tr w:rsidR="007D3075" w:rsidRPr="00BF62E3" w14:paraId="11508CCD" w14:textId="77777777" w:rsidTr="00164802">
        <w:tc>
          <w:tcPr>
            <w:tcW w:w="4309" w:type="dxa"/>
          </w:tcPr>
          <w:p w14:paraId="572950A6" w14:textId="77777777" w:rsidR="007D3075" w:rsidRPr="00BF62E3" w:rsidRDefault="007D3075" w:rsidP="00614EA2">
            <w:pPr>
              <w:pStyle w:val="TableText"/>
              <w:spacing w:before="30" w:after="30"/>
              <w:rPr>
                <w:rFonts w:cs="Calibri"/>
                <w:szCs w:val="18"/>
              </w:rPr>
            </w:pPr>
            <w:r w:rsidRPr="00BF62E3">
              <w:rPr>
                <w:rFonts w:cs="Calibri"/>
                <w:b/>
                <w:bCs/>
                <w:szCs w:val="18"/>
              </w:rPr>
              <w:t>Emissions of NF</w:t>
            </w:r>
            <w:r w:rsidRPr="00BF62E3">
              <w:rPr>
                <w:rFonts w:cs="Calibri"/>
                <w:b/>
                <w:bCs/>
                <w:szCs w:val="18"/>
                <w:vertAlign w:val="subscript"/>
              </w:rPr>
              <w:t>3</w:t>
            </w:r>
            <w:r w:rsidRPr="00BF62E3">
              <w:rPr>
                <w:rFonts w:cs="Calibri"/>
                <w:b/>
                <w:bCs/>
                <w:szCs w:val="18"/>
              </w:rPr>
              <w:t xml:space="preserve"> (kt CO</w:t>
            </w:r>
            <w:r w:rsidRPr="00BF62E3">
              <w:rPr>
                <w:rFonts w:cs="Calibri"/>
                <w:b/>
                <w:bCs/>
                <w:szCs w:val="18"/>
                <w:vertAlign w:val="subscript"/>
              </w:rPr>
              <w:t>2</w:t>
            </w:r>
            <w:r w:rsidRPr="00BF62E3">
              <w:rPr>
                <w:rFonts w:cs="Calibri"/>
                <w:b/>
                <w:bCs/>
                <w:szCs w:val="18"/>
              </w:rPr>
              <w:t>-equivalent)</w:t>
            </w:r>
          </w:p>
        </w:tc>
        <w:tc>
          <w:tcPr>
            <w:tcW w:w="851" w:type="dxa"/>
          </w:tcPr>
          <w:p w14:paraId="6707C44C"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30028934"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6C565173"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467FA682"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2A239B46"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3308A24C"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6D471D97"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5C471DD8"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2F50C834"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491D3979"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0132B4D9"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r>
      <w:tr w:rsidR="007D3075" w:rsidRPr="00BF62E3" w14:paraId="4200C880" w14:textId="77777777" w:rsidTr="00164802">
        <w:tc>
          <w:tcPr>
            <w:tcW w:w="4309" w:type="dxa"/>
          </w:tcPr>
          <w:p w14:paraId="5A364F24" w14:textId="77777777" w:rsidR="007D3075" w:rsidRPr="00BF62E3" w:rsidRDefault="007D3075" w:rsidP="00614EA2">
            <w:pPr>
              <w:pStyle w:val="TableText"/>
              <w:spacing w:before="30" w:after="30"/>
              <w:rPr>
                <w:rFonts w:cs="Calibri"/>
                <w:szCs w:val="18"/>
              </w:rPr>
            </w:pPr>
            <w:r w:rsidRPr="00BF62E3">
              <w:rPr>
                <w:rFonts w:cs="Calibri"/>
                <w:szCs w:val="18"/>
              </w:rPr>
              <w:t>NF</w:t>
            </w:r>
            <w:r w:rsidRPr="00BF62E3">
              <w:rPr>
                <w:rFonts w:cs="Calibri"/>
                <w:szCs w:val="18"/>
                <w:vertAlign w:val="subscript"/>
              </w:rPr>
              <w:t>3</w:t>
            </w:r>
          </w:p>
        </w:tc>
        <w:tc>
          <w:tcPr>
            <w:tcW w:w="851" w:type="dxa"/>
          </w:tcPr>
          <w:p w14:paraId="70870608"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06FF6349"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0E909D19"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5CE776B0"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36C11707"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289D4043"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33B70037"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0E900876"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46A15F79"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37D87F2C"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c>
          <w:tcPr>
            <w:tcW w:w="851" w:type="dxa"/>
          </w:tcPr>
          <w:p w14:paraId="07938923" w14:textId="77777777" w:rsidR="007D3075" w:rsidRPr="00BF62E3" w:rsidRDefault="007D3075" w:rsidP="00614EA2">
            <w:pPr>
              <w:pStyle w:val="TableText"/>
              <w:spacing w:before="30" w:after="30"/>
              <w:jc w:val="right"/>
              <w:rPr>
                <w:rFonts w:cs="Calibri"/>
                <w:szCs w:val="18"/>
              </w:rPr>
            </w:pPr>
            <w:r w:rsidRPr="00BF62E3">
              <w:rPr>
                <w:rFonts w:cs="Calibri"/>
                <w:szCs w:val="18"/>
              </w:rPr>
              <w:t>NO, NA</w:t>
            </w:r>
          </w:p>
        </w:tc>
      </w:tr>
    </w:tbl>
    <w:p w14:paraId="73C95BF1" w14:textId="0FF05F70" w:rsidR="00F64D37" w:rsidRPr="00BF62E3" w:rsidRDefault="007D3075" w:rsidP="00164802">
      <w:pPr>
        <w:pStyle w:val="Note"/>
        <w:spacing w:after="0"/>
      </w:pPr>
      <w:r w:rsidRPr="00BF62E3">
        <w:rPr>
          <w:rFonts w:cs="Calibri"/>
          <w:b/>
        </w:rPr>
        <w:t>Note:</w:t>
      </w:r>
      <w:r w:rsidRPr="00BF62E3">
        <w:rPr>
          <w:rFonts w:cs="Calibri"/>
        </w:rPr>
        <w:t xml:space="preserve"> HFCs = hydrofluorocarbons; kt = kilotonnes; kt CO</w:t>
      </w:r>
      <w:r w:rsidRPr="00BF62E3">
        <w:rPr>
          <w:rFonts w:cs="Calibri"/>
          <w:vertAlign w:val="subscript"/>
        </w:rPr>
        <w:t>2</w:t>
      </w:r>
      <w:r w:rsidRPr="00BF62E3">
        <w:rPr>
          <w:rFonts w:cs="Calibri"/>
        </w:rPr>
        <w:t>-equivalent = kilotonnes of carbon dioxide equivalent; NA = not applicable; NF</w:t>
      </w:r>
      <w:r w:rsidRPr="00BF62E3">
        <w:rPr>
          <w:rFonts w:cs="Calibri"/>
          <w:vertAlign w:val="subscript"/>
        </w:rPr>
        <w:t>3</w:t>
      </w:r>
      <w:r w:rsidRPr="00BF62E3">
        <w:rPr>
          <w:rFonts w:cs="Calibri"/>
        </w:rPr>
        <w:t xml:space="preserve"> = nitrogen trifluoride; NO = not occurring; </w:t>
      </w:r>
      <w:r w:rsidRPr="00BF62E3">
        <w:rPr>
          <w:rFonts w:cs="Calibri"/>
        </w:rPr>
        <w:br/>
        <w:t>PFCs = perfluorocarbons; SF</w:t>
      </w:r>
      <w:r w:rsidRPr="00BF62E3">
        <w:rPr>
          <w:rFonts w:cs="Calibri"/>
          <w:vertAlign w:val="subscript"/>
        </w:rPr>
        <w:t xml:space="preserve">6 </w:t>
      </w:r>
      <w:r w:rsidRPr="00BF62E3">
        <w:rPr>
          <w:rFonts w:cs="Calibri"/>
        </w:rPr>
        <w:t>= sulphur hexafluoride.</w:t>
      </w:r>
      <w:r w:rsidR="00233407" w:rsidRPr="00BF62E3">
        <w:rPr>
          <w:rFonts w:cs="Calibri"/>
        </w:rPr>
        <w:t xml:space="preserve"> </w:t>
      </w:r>
    </w:p>
    <w:p w14:paraId="43BCC7A7" w14:textId="77777777" w:rsidR="004461F2" w:rsidRPr="00BF62E3" w:rsidRDefault="004461F2" w:rsidP="00B11F84">
      <w:pPr>
        <w:pStyle w:val="BodyText"/>
        <w:sectPr w:rsidR="004461F2" w:rsidRPr="00BF62E3" w:rsidSect="00F710C5">
          <w:footerReference w:type="default" r:id="rId77"/>
          <w:pgSz w:w="16840" w:h="11907" w:orient="landscape" w:code="9"/>
          <w:pgMar w:top="1701" w:right="1134" w:bottom="1701" w:left="1134" w:header="567" w:footer="567" w:gutter="0"/>
          <w:cols w:space="720"/>
          <w:docGrid w:linePitch="299"/>
        </w:sectPr>
      </w:pPr>
    </w:p>
    <w:p w14:paraId="716B9062" w14:textId="77777777" w:rsidR="00D53B16" w:rsidRPr="00BF62E3" w:rsidRDefault="00D53B16" w:rsidP="00F55121">
      <w:pPr>
        <w:pStyle w:val="Heading1"/>
        <w:spacing w:line="540" w:lineRule="atLeast"/>
      </w:pPr>
      <w:bookmarkStart w:id="322" w:name="_Toc121231234"/>
      <w:bookmarkStart w:id="323" w:name="_Toc121422510"/>
      <w:r w:rsidRPr="00BF62E3">
        <w:lastRenderedPageBreak/>
        <w:t>Appendix B: Progress in achievement of the quantified economy-wide emissions reduction target: information on mitigation actions and their effects (CTF table 3)</w:t>
      </w:r>
      <w:bookmarkEnd w:id="322"/>
      <w:bookmarkEnd w:id="323"/>
    </w:p>
    <w:p w14:paraId="468EF8C3" w14:textId="184F942F" w:rsidR="00D53B16" w:rsidRPr="00BF62E3" w:rsidRDefault="00D53B16" w:rsidP="00D53B16">
      <w:pPr>
        <w:pStyle w:val="Note"/>
        <w:spacing w:before="60" w:after="60"/>
        <w:rPr>
          <w:rFonts w:eastAsia="Calibri"/>
        </w:rPr>
      </w:pPr>
      <w:r w:rsidRPr="00BF62E3">
        <w:rPr>
          <w:rFonts w:eastAsia="Calibri"/>
          <w:b/>
          <w:bCs/>
        </w:rPr>
        <w:t>Note:</w:t>
      </w:r>
      <w:r w:rsidRPr="00BF62E3">
        <w:rPr>
          <w:rFonts w:eastAsia="Calibri"/>
        </w:rPr>
        <w:t xml:space="preserve"> </w:t>
      </w:r>
      <w:bookmarkStart w:id="324" w:name="_Hlk120876872"/>
      <w:r w:rsidRPr="00BF62E3">
        <w:rPr>
          <w:rFonts w:eastAsia="Calibri"/>
        </w:rPr>
        <w:t>CCRA = Climate Change Response Act 2002; CH</w:t>
      </w:r>
      <w:r w:rsidRPr="00BF62E3">
        <w:rPr>
          <w:rFonts w:eastAsia="Calibri"/>
          <w:vertAlign w:val="subscript"/>
        </w:rPr>
        <w:t xml:space="preserve">4 </w:t>
      </w:r>
      <w:r w:rsidRPr="00BF62E3">
        <w:rPr>
          <w:rFonts w:eastAsia="Calibri"/>
        </w:rPr>
        <w:t>= methane; CO</w:t>
      </w:r>
      <w:r w:rsidRPr="00BF62E3">
        <w:rPr>
          <w:rFonts w:eastAsia="Calibri"/>
          <w:vertAlign w:val="subscript"/>
        </w:rPr>
        <w:t>2</w:t>
      </w:r>
      <w:r w:rsidRPr="00BF62E3">
        <w:rPr>
          <w:rFonts w:eastAsia="Calibri"/>
        </w:rPr>
        <w:t xml:space="preserve"> = carbon dioxide; </w:t>
      </w:r>
      <w:r w:rsidRPr="00BF62E3">
        <w:t>CO</w:t>
      </w:r>
      <w:r w:rsidRPr="00BF62E3">
        <w:rPr>
          <w:vertAlign w:val="subscript"/>
        </w:rPr>
        <w:t>2</w:t>
      </w:r>
      <w:r w:rsidRPr="00BF62E3">
        <w:t>-e = carbon dioxide equivalent;</w:t>
      </w:r>
      <w:r w:rsidRPr="00BF62E3">
        <w:rPr>
          <w:rFonts w:eastAsia="Calibri"/>
        </w:rPr>
        <w:t xml:space="preserve"> GHGs = greenhouse gases;</w:t>
      </w:r>
      <w:r w:rsidRPr="00BF62E3">
        <w:t xml:space="preserve"> HFCs =</w:t>
      </w:r>
      <w:r w:rsidRPr="00BF62E3">
        <w:rPr>
          <w:rFonts w:eastAsia="Calibri"/>
        </w:rPr>
        <w:t xml:space="preserve"> hydrofluorocarbons; </w:t>
      </w:r>
      <w:r w:rsidRPr="00BF62E3">
        <w:rPr>
          <w:rFonts w:eastAsia="Calibri"/>
        </w:rPr>
        <w:br/>
        <w:t xml:space="preserve">IPPU = industrial processes and product use; </w:t>
      </w:r>
      <w:r w:rsidRPr="00BF62E3">
        <w:t>kt = kilotonnes;</w:t>
      </w:r>
      <w:r w:rsidRPr="00BF62E3">
        <w:rPr>
          <w:rFonts w:eastAsia="Calibri"/>
        </w:rPr>
        <w:t xml:space="preserve"> LULUCF = land use, land-use change and forestry; </w:t>
      </w:r>
      <w:r w:rsidRPr="00BF62E3">
        <w:t>N</w:t>
      </w:r>
      <w:r w:rsidRPr="00BF62E3">
        <w:rPr>
          <w:vertAlign w:val="subscript"/>
        </w:rPr>
        <w:t>2</w:t>
      </w:r>
      <w:r w:rsidRPr="00BF62E3">
        <w:t xml:space="preserve">O = nitrous oxide; NA = not applicable; NE = not estimated; </w:t>
      </w:r>
      <w:r w:rsidR="00F84E53" w:rsidRPr="00BF62E3">
        <w:br/>
      </w:r>
      <w:r w:rsidRPr="00BF62E3">
        <w:t>NZU = New Zealand Unit; PFCs = perfluorocarbons; SF</w:t>
      </w:r>
      <w:r w:rsidRPr="00BF62E3">
        <w:rPr>
          <w:vertAlign w:val="subscript"/>
        </w:rPr>
        <w:t>6</w:t>
      </w:r>
      <w:r w:rsidRPr="00BF62E3">
        <w:t xml:space="preserve"> = sulphur hexafluoride; TBC = to be confirmed; WAM = with additional measures; WEM = with existing measures</w:t>
      </w:r>
      <w:r w:rsidRPr="00BF62E3">
        <w:rPr>
          <w:rFonts w:eastAsia="Calibri"/>
        </w:rPr>
        <w:t xml:space="preserve">. </w:t>
      </w:r>
    </w:p>
    <w:p w14:paraId="75EA1FBD" w14:textId="77777777" w:rsidR="00D53B16" w:rsidRPr="00BF62E3" w:rsidRDefault="00D53B16" w:rsidP="00D53B16">
      <w:pPr>
        <w:pStyle w:val="Note"/>
        <w:spacing w:before="60" w:after="60"/>
        <w:rPr>
          <w:rFonts w:eastAsia="Calibri"/>
        </w:rPr>
      </w:pPr>
      <w:r w:rsidRPr="00BF62E3">
        <w:rPr>
          <w:rFonts w:eastAsia="Calibri"/>
          <w:i/>
          <w:iCs/>
        </w:rPr>
        <w:t>Estimate of mitigation impact:</w:t>
      </w:r>
      <w:r w:rsidRPr="00BF62E3">
        <w:rPr>
          <w:rFonts w:eastAsia="Calibri"/>
        </w:rPr>
        <w:t xml:space="preserve"> Mitigation impacts were not estimated (NE) for some policies because the policy is not implemented or is in the early stages of implementation, insufficient data were available, there were </w:t>
      </w:r>
      <w:r w:rsidRPr="00BF62E3">
        <w:t xml:space="preserve">model design constraints or the </w:t>
      </w:r>
      <w:r w:rsidRPr="00BF62E3">
        <w:rPr>
          <w:rFonts w:eastAsia="Calibri"/>
        </w:rPr>
        <w:t xml:space="preserve">impact is considered negligible. </w:t>
      </w:r>
    </w:p>
    <w:p w14:paraId="31D079C4" w14:textId="77777777" w:rsidR="00D53B16" w:rsidRPr="00BF62E3" w:rsidRDefault="00D53B16" w:rsidP="00D53B16">
      <w:pPr>
        <w:pStyle w:val="Note"/>
        <w:spacing w:before="60" w:after="60"/>
        <w:rPr>
          <w:rFonts w:eastAsia="Calibri"/>
        </w:rPr>
      </w:pPr>
      <w:r w:rsidRPr="00BF62E3">
        <w:rPr>
          <w:i/>
          <w:iCs/>
        </w:rPr>
        <w:t>Status of implementation:</w:t>
      </w:r>
      <w:r w:rsidRPr="00BF62E3">
        <w:t xml:space="preserve"> Policies with a status described as WEM (with existing measures) or WAM (with additional measures) have mitigation impacts estimated from emissions projections scenarios described in chapter 5. </w:t>
      </w:r>
      <w:bookmarkEnd w:id="324"/>
      <w:r w:rsidRPr="00BF62E3">
        <w:t>Mitigation impacts for all other policies have been developed at policy level using other methods and have not been integrated into sector-level modelling. This also means that the estimated total mitigation impacts of policies and measures do not align with the change in emissions between the ‘without measures’ scenario and the ‘with measures’ scenario from chapter 5.</w:t>
      </w:r>
    </w:p>
    <w:p w14:paraId="25DC2175" w14:textId="77777777" w:rsidR="00D53B16" w:rsidRPr="00BF62E3" w:rsidRDefault="00D53B16" w:rsidP="00D53B16">
      <w:pPr>
        <w:pStyle w:val="Note"/>
        <w:spacing w:before="60" w:after="180"/>
        <w:rPr>
          <w:rFonts w:eastAsia="Calibri"/>
          <w:sz w:val="20"/>
          <w:szCs w:val="20"/>
        </w:rPr>
      </w:pPr>
      <w:r w:rsidRPr="00BF62E3">
        <w:t>A negative estimate of mitigation impact indicates additional GHG emissions resulting from this policy or measure for this particular year.</w:t>
      </w:r>
    </w:p>
    <w:tbl>
      <w:tblPr>
        <w:tblW w:w="14572" w:type="dxa"/>
        <w:tblInd w:w="57" w:type="dxa"/>
        <w:tblBorders>
          <w:top w:val="single" w:sz="4" w:space="0" w:color="1B556B" w:themeColor="text2"/>
          <w:bottom w:val="single" w:sz="4" w:space="0" w:color="1B556B" w:themeColor="text2"/>
          <w:insideH w:val="single" w:sz="4" w:space="0" w:color="1B556B" w:themeColor="text2"/>
          <w:insideV w:val="single" w:sz="4" w:space="0" w:color="1B556B" w:themeColor="text2"/>
        </w:tblBorders>
        <w:tblLayout w:type="fixed"/>
        <w:tblCellMar>
          <w:left w:w="28" w:type="dxa"/>
          <w:right w:w="28" w:type="dxa"/>
        </w:tblCellMar>
        <w:tblLook w:val="04A0" w:firstRow="1" w:lastRow="0" w:firstColumn="1" w:lastColumn="0" w:noHBand="0" w:noVBand="1"/>
      </w:tblPr>
      <w:tblGrid>
        <w:gridCol w:w="1632"/>
        <w:gridCol w:w="1316"/>
        <w:gridCol w:w="567"/>
        <w:gridCol w:w="1701"/>
        <w:gridCol w:w="1134"/>
        <w:gridCol w:w="992"/>
        <w:gridCol w:w="2410"/>
        <w:gridCol w:w="567"/>
        <w:gridCol w:w="1701"/>
        <w:gridCol w:w="851"/>
        <w:gridCol w:w="850"/>
        <w:gridCol w:w="851"/>
      </w:tblGrid>
      <w:tr w:rsidR="0082697B" w:rsidRPr="00BF62E3" w14:paraId="68BDFA49" w14:textId="77777777" w:rsidTr="00E06B5C">
        <w:trPr>
          <w:cantSplit/>
          <w:trHeight w:val="1311"/>
          <w:tblHeader/>
        </w:trPr>
        <w:tc>
          <w:tcPr>
            <w:tcW w:w="1632" w:type="dxa"/>
            <w:shd w:val="clear" w:color="auto" w:fill="1B556B" w:themeFill="text2"/>
            <w:noWrap/>
            <w:vAlign w:val="bottom"/>
            <w:hideMark/>
          </w:tcPr>
          <w:p w14:paraId="5C4B4C23" w14:textId="77777777" w:rsidR="0082697B" w:rsidRPr="00BF62E3" w:rsidRDefault="0082697B" w:rsidP="00E06B5C">
            <w:pPr>
              <w:pStyle w:val="TableTextBold0"/>
              <w:keepNext/>
              <w:spacing w:before="40" w:after="40" w:line="240" w:lineRule="auto"/>
              <w:rPr>
                <w:rFonts w:eastAsia="Calibri"/>
                <w:color w:val="FFFFFF" w:themeColor="background1"/>
                <w:sz w:val="14"/>
                <w:szCs w:val="14"/>
              </w:rPr>
            </w:pPr>
            <w:r w:rsidRPr="00BF62E3">
              <w:rPr>
                <w:color w:val="FFFFFF" w:themeColor="background1"/>
                <w:sz w:val="14"/>
                <w:szCs w:val="14"/>
              </w:rPr>
              <w:t>Name of mitigation action</w:t>
            </w:r>
          </w:p>
        </w:tc>
        <w:tc>
          <w:tcPr>
            <w:tcW w:w="1316" w:type="dxa"/>
            <w:shd w:val="clear" w:color="auto" w:fill="1B556B" w:themeFill="text2"/>
            <w:noWrap/>
            <w:vAlign w:val="bottom"/>
            <w:hideMark/>
          </w:tcPr>
          <w:p w14:paraId="4FB4B54D" w14:textId="77777777" w:rsidR="0082697B" w:rsidRPr="00BF62E3" w:rsidRDefault="0082697B" w:rsidP="00E06B5C">
            <w:pPr>
              <w:pStyle w:val="TableTextBold0"/>
              <w:keepNext/>
              <w:spacing w:before="40" w:after="40" w:line="240" w:lineRule="auto"/>
              <w:jc w:val="center"/>
              <w:rPr>
                <w:rFonts w:eastAsia="Calibri"/>
                <w:color w:val="FFFFFF" w:themeColor="background1"/>
                <w:sz w:val="14"/>
                <w:szCs w:val="14"/>
              </w:rPr>
            </w:pPr>
            <w:r w:rsidRPr="00BF62E3">
              <w:rPr>
                <w:color w:val="FFFFFF" w:themeColor="background1"/>
                <w:sz w:val="14"/>
                <w:szCs w:val="14"/>
              </w:rPr>
              <w:t>Sectors affected</w:t>
            </w:r>
          </w:p>
        </w:tc>
        <w:tc>
          <w:tcPr>
            <w:tcW w:w="567" w:type="dxa"/>
            <w:shd w:val="clear" w:color="auto" w:fill="1B556B" w:themeFill="text2"/>
            <w:noWrap/>
            <w:vAlign w:val="bottom"/>
            <w:hideMark/>
          </w:tcPr>
          <w:p w14:paraId="629C3BF6" w14:textId="77777777" w:rsidR="0082697B" w:rsidRPr="00BF62E3" w:rsidRDefault="0082697B" w:rsidP="00E06B5C">
            <w:pPr>
              <w:pStyle w:val="TableTextBold0"/>
              <w:keepNext/>
              <w:spacing w:before="40" w:after="40" w:line="240" w:lineRule="auto"/>
              <w:jc w:val="center"/>
              <w:rPr>
                <w:rFonts w:eastAsia="Calibri"/>
                <w:color w:val="FFFFFF" w:themeColor="background1"/>
                <w:sz w:val="14"/>
                <w:szCs w:val="14"/>
              </w:rPr>
            </w:pPr>
            <w:r w:rsidRPr="00BF62E3">
              <w:rPr>
                <w:color w:val="FFFFFF" w:themeColor="background1"/>
                <w:sz w:val="14"/>
                <w:szCs w:val="14"/>
              </w:rPr>
              <w:t>GHG(s) affected</w:t>
            </w:r>
          </w:p>
        </w:tc>
        <w:tc>
          <w:tcPr>
            <w:tcW w:w="1701" w:type="dxa"/>
            <w:shd w:val="clear" w:color="auto" w:fill="1B556B" w:themeFill="text2"/>
            <w:noWrap/>
            <w:vAlign w:val="bottom"/>
            <w:hideMark/>
          </w:tcPr>
          <w:p w14:paraId="1EB54946" w14:textId="77777777" w:rsidR="0082697B" w:rsidRPr="00BF62E3" w:rsidRDefault="0082697B" w:rsidP="00E06B5C">
            <w:pPr>
              <w:pStyle w:val="TableTextBold0"/>
              <w:keepNext/>
              <w:spacing w:before="40" w:after="40" w:line="240" w:lineRule="auto"/>
              <w:jc w:val="center"/>
              <w:rPr>
                <w:rFonts w:eastAsia="Calibri"/>
                <w:color w:val="FFFFFF" w:themeColor="background1"/>
                <w:sz w:val="14"/>
                <w:szCs w:val="14"/>
              </w:rPr>
            </w:pPr>
            <w:r w:rsidRPr="00BF62E3">
              <w:rPr>
                <w:color w:val="FFFFFF" w:themeColor="background1"/>
                <w:sz w:val="14"/>
                <w:szCs w:val="14"/>
              </w:rPr>
              <w:t xml:space="preserve">Objective and/or </w:t>
            </w:r>
            <w:r w:rsidRPr="00BF62E3">
              <w:rPr>
                <w:color w:val="FFFFFF" w:themeColor="background1"/>
                <w:sz w:val="14"/>
                <w:szCs w:val="14"/>
              </w:rPr>
              <w:br/>
              <w:t>activity affected</w:t>
            </w:r>
          </w:p>
        </w:tc>
        <w:tc>
          <w:tcPr>
            <w:tcW w:w="1134" w:type="dxa"/>
            <w:shd w:val="clear" w:color="auto" w:fill="1B556B" w:themeFill="text2"/>
            <w:noWrap/>
            <w:vAlign w:val="bottom"/>
            <w:hideMark/>
          </w:tcPr>
          <w:p w14:paraId="2BC8D467" w14:textId="77777777" w:rsidR="0082697B" w:rsidRPr="00BF62E3" w:rsidRDefault="0082697B" w:rsidP="00E06B5C">
            <w:pPr>
              <w:pStyle w:val="TableTextBold0"/>
              <w:keepNext/>
              <w:spacing w:before="40" w:after="40" w:line="240" w:lineRule="auto"/>
              <w:jc w:val="center"/>
              <w:rPr>
                <w:rFonts w:eastAsia="Calibri"/>
                <w:color w:val="FFFFFF" w:themeColor="background1"/>
                <w:sz w:val="14"/>
                <w:szCs w:val="14"/>
              </w:rPr>
            </w:pPr>
            <w:r w:rsidRPr="00BF62E3">
              <w:rPr>
                <w:color w:val="FFFFFF" w:themeColor="background1"/>
                <w:sz w:val="14"/>
                <w:szCs w:val="14"/>
              </w:rPr>
              <w:t>Type of instrument</w:t>
            </w:r>
          </w:p>
        </w:tc>
        <w:tc>
          <w:tcPr>
            <w:tcW w:w="992" w:type="dxa"/>
            <w:shd w:val="clear" w:color="auto" w:fill="1B556B" w:themeFill="text2"/>
            <w:noWrap/>
            <w:textDirection w:val="btLr"/>
            <w:vAlign w:val="center"/>
            <w:hideMark/>
          </w:tcPr>
          <w:p w14:paraId="52894251" w14:textId="77777777" w:rsidR="0082697B" w:rsidRPr="00BF62E3" w:rsidRDefault="0082697B" w:rsidP="00E06B5C">
            <w:pPr>
              <w:pStyle w:val="TableTextBold0"/>
              <w:keepNext/>
              <w:spacing w:before="40" w:after="40" w:line="240" w:lineRule="auto"/>
              <w:ind w:left="113" w:right="113"/>
              <w:rPr>
                <w:rFonts w:eastAsia="Calibri"/>
                <w:color w:val="FFFFFF" w:themeColor="background1"/>
                <w:sz w:val="14"/>
                <w:szCs w:val="14"/>
              </w:rPr>
            </w:pPr>
            <w:r w:rsidRPr="00BF62E3">
              <w:rPr>
                <w:color w:val="FFFFFF" w:themeColor="background1"/>
                <w:sz w:val="14"/>
                <w:szCs w:val="14"/>
              </w:rPr>
              <w:t>Status of implementation</w:t>
            </w:r>
          </w:p>
        </w:tc>
        <w:tc>
          <w:tcPr>
            <w:tcW w:w="2410" w:type="dxa"/>
            <w:shd w:val="clear" w:color="auto" w:fill="1B556B" w:themeFill="text2"/>
            <w:noWrap/>
            <w:vAlign w:val="bottom"/>
            <w:hideMark/>
          </w:tcPr>
          <w:p w14:paraId="76C20187" w14:textId="77777777" w:rsidR="0082697B" w:rsidRPr="00BF62E3" w:rsidRDefault="0082697B" w:rsidP="00E06B5C">
            <w:pPr>
              <w:pStyle w:val="TableTextBold0"/>
              <w:keepNext/>
              <w:spacing w:before="40" w:after="40" w:line="240" w:lineRule="auto"/>
              <w:jc w:val="center"/>
              <w:rPr>
                <w:rFonts w:eastAsia="Calibri"/>
                <w:color w:val="FFFFFF" w:themeColor="background1"/>
                <w:sz w:val="14"/>
                <w:szCs w:val="14"/>
              </w:rPr>
            </w:pPr>
            <w:r w:rsidRPr="00BF62E3">
              <w:rPr>
                <w:color w:val="FFFFFF" w:themeColor="background1"/>
                <w:sz w:val="14"/>
                <w:szCs w:val="14"/>
              </w:rPr>
              <w:t>Brief description</w:t>
            </w:r>
          </w:p>
        </w:tc>
        <w:tc>
          <w:tcPr>
            <w:tcW w:w="567" w:type="dxa"/>
            <w:shd w:val="clear" w:color="auto" w:fill="1B556B" w:themeFill="text2"/>
            <w:noWrap/>
            <w:textDirection w:val="btLr"/>
            <w:vAlign w:val="center"/>
            <w:hideMark/>
          </w:tcPr>
          <w:p w14:paraId="0BC18BA9" w14:textId="77777777" w:rsidR="0082697B" w:rsidRPr="00BF62E3" w:rsidRDefault="0082697B" w:rsidP="00E06B5C">
            <w:pPr>
              <w:pStyle w:val="TableTextBold0"/>
              <w:keepNext/>
              <w:spacing w:before="40" w:after="40" w:line="240" w:lineRule="auto"/>
              <w:ind w:left="113" w:right="113"/>
              <w:rPr>
                <w:rFonts w:eastAsia="Calibri"/>
                <w:color w:val="FFFFFF" w:themeColor="background1"/>
                <w:sz w:val="14"/>
                <w:szCs w:val="14"/>
              </w:rPr>
            </w:pPr>
            <w:r w:rsidRPr="00BF62E3">
              <w:rPr>
                <w:color w:val="FFFFFF" w:themeColor="background1"/>
                <w:sz w:val="14"/>
                <w:szCs w:val="14"/>
              </w:rPr>
              <w:t>Start year of implementation</w:t>
            </w:r>
          </w:p>
        </w:tc>
        <w:tc>
          <w:tcPr>
            <w:tcW w:w="1701" w:type="dxa"/>
            <w:shd w:val="clear" w:color="auto" w:fill="1B556B" w:themeFill="text2"/>
            <w:noWrap/>
            <w:vAlign w:val="bottom"/>
            <w:hideMark/>
          </w:tcPr>
          <w:p w14:paraId="1B17905D" w14:textId="77777777" w:rsidR="0082697B" w:rsidRPr="00BF62E3" w:rsidRDefault="0082697B" w:rsidP="00E06B5C">
            <w:pPr>
              <w:pStyle w:val="TableTextBold0"/>
              <w:keepNext/>
              <w:spacing w:before="40" w:after="40" w:line="240" w:lineRule="auto"/>
              <w:jc w:val="center"/>
              <w:rPr>
                <w:rFonts w:eastAsia="Calibri"/>
                <w:color w:val="FFFFFF" w:themeColor="background1"/>
                <w:sz w:val="14"/>
                <w:szCs w:val="14"/>
              </w:rPr>
            </w:pPr>
            <w:r w:rsidRPr="00BF62E3">
              <w:rPr>
                <w:color w:val="FFFFFF" w:themeColor="background1"/>
                <w:sz w:val="14"/>
                <w:szCs w:val="14"/>
              </w:rPr>
              <w:t>Implementing entity or entities</w:t>
            </w:r>
          </w:p>
        </w:tc>
        <w:tc>
          <w:tcPr>
            <w:tcW w:w="851" w:type="dxa"/>
            <w:shd w:val="clear" w:color="auto" w:fill="1B556B" w:themeFill="text2"/>
            <w:vAlign w:val="bottom"/>
          </w:tcPr>
          <w:p w14:paraId="7209FB93" w14:textId="77777777" w:rsidR="0082697B" w:rsidRPr="00BF62E3" w:rsidRDefault="0082697B" w:rsidP="00E06B5C">
            <w:pPr>
              <w:pStyle w:val="TableTextBold0"/>
              <w:keepNext/>
              <w:spacing w:before="40" w:after="40" w:line="240" w:lineRule="auto"/>
              <w:rPr>
                <w:color w:val="FFFFFF" w:themeColor="background1"/>
                <w:sz w:val="14"/>
                <w:szCs w:val="14"/>
              </w:rPr>
            </w:pPr>
            <w:r w:rsidRPr="00BF62E3">
              <w:rPr>
                <w:color w:val="FFFFFF" w:themeColor="background1"/>
                <w:sz w:val="14"/>
                <w:szCs w:val="14"/>
              </w:rPr>
              <w:t>Estimate of mitigation impact (not cumulative) (kt CO</w:t>
            </w:r>
            <w:r w:rsidRPr="00BF62E3">
              <w:rPr>
                <w:color w:val="FFFFFF" w:themeColor="background1"/>
                <w:sz w:val="14"/>
                <w:szCs w:val="14"/>
                <w:vertAlign w:val="subscript"/>
              </w:rPr>
              <w:t>2</w:t>
            </w:r>
            <w:r w:rsidRPr="00BF62E3">
              <w:rPr>
                <w:color w:val="FFFFFF" w:themeColor="background1"/>
                <w:sz w:val="14"/>
                <w:szCs w:val="14"/>
              </w:rPr>
              <w:t>-e) 2025</w:t>
            </w:r>
          </w:p>
        </w:tc>
        <w:tc>
          <w:tcPr>
            <w:tcW w:w="850" w:type="dxa"/>
            <w:shd w:val="clear" w:color="auto" w:fill="1B556B" w:themeFill="text2"/>
            <w:vAlign w:val="bottom"/>
          </w:tcPr>
          <w:p w14:paraId="040534A9" w14:textId="77777777" w:rsidR="0082697B" w:rsidRPr="00BF62E3" w:rsidRDefault="0082697B" w:rsidP="00E06B5C">
            <w:pPr>
              <w:pStyle w:val="TableTextBold0"/>
              <w:keepNext/>
              <w:spacing w:before="40" w:after="40" w:line="240" w:lineRule="auto"/>
              <w:rPr>
                <w:color w:val="FFFFFF" w:themeColor="background1"/>
                <w:sz w:val="14"/>
                <w:szCs w:val="14"/>
              </w:rPr>
            </w:pPr>
            <w:r w:rsidRPr="00BF62E3">
              <w:rPr>
                <w:color w:val="FFFFFF" w:themeColor="background1"/>
                <w:sz w:val="14"/>
                <w:szCs w:val="14"/>
              </w:rPr>
              <w:t>Estimate of mitigation impact (not cumulative) (kt CO</w:t>
            </w:r>
            <w:r w:rsidRPr="00BF62E3">
              <w:rPr>
                <w:color w:val="FFFFFF" w:themeColor="background1"/>
                <w:sz w:val="14"/>
                <w:szCs w:val="14"/>
                <w:vertAlign w:val="subscript"/>
              </w:rPr>
              <w:t>2</w:t>
            </w:r>
            <w:r w:rsidRPr="00BF62E3">
              <w:rPr>
                <w:color w:val="FFFFFF" w:themeColor="background1"/>
                <w:sz w:val="14"/>
                <w:szCs w:val="14"/>
              </w:rPr>
              <w:t>-e) 2030</w:t>
            </w:r>
          </w:p>
        </w:tc>
        <w:tc>
          <w:tcPr>
            <w:tcW w:w="851" w:type="dxa"/>
            <w:shd w:val="clear" w:color="auto" w:fill="1B556B" w:themeFill="text2"/>
            <w:vAlign w:val="bottom"/>
          </w:tcPr>
          <w:p w14:paraId="56C1ED6B" w14:textId="77777777" w:rsidR="0082697B" w:rsidRPr="00BF62E3" w:rsidRDefault="0082697B" w:rsidP="00E06B5C">
            <w:pPr>
              <w:pStyle w:val="TableTextBold0"/>
              <w:keepNext/>
              <w:spacing w:before="40" w:after="40" w:line="240" w:lineRule="auto"/>
              <w:rPr>
                <w:color w:val="FFFFFF" w:themeColor="background1"/>
                <w:sz w:val="14"/>
                <w:szCs w:val="14"/>
              </w:rPr>
            </w:pPr>
            <w:r w:rsidRPr="00BF62E3">
              <w:rPr>
                <w:color w:val="FFFFFF" w:themeColor="background1"/>
                <w:sz w:val="14"/>
                <w:szCs w:val="14"/>
              </w:rPr>
              <w:t>Estimate of mitigation impact (not cumulative) (kt CO</w:t>
            </w:r>
            <w:r w:rsidRPr="00BF62E3">
              <w:rPr>
                <w:color w:val="FFFFFF" w:themeColor="background1"/>
                <w:sz w:val="14"/>
                <w:szCs w:val="14"/>
                <w:vertAlign w:val="subscript"/>
              </w:rPr>
              <w:t>2</w:t>
            </w:r>
            <w:r w:rsidRPr="00BF62E3">
              <w:rPr>
                <w:color w:val="FFFFFF" w:themeColor="background1"/>
                <w:sz w:val="14"/>
                <w:szCs w:val="14"/>
              </w:rPr>
              <w:t>-e) 2035</w:t>
            </w:r>
          </w:p>
        </w:tc>
      </w:tr>
      <w:tr w:rsidR="0082697B" w:rsidRPr="00BF62E3" w14:paraId="0164B0DB" w14:textId="77777777" w:rsidTr="00E06B5C">
        <w:tc>
          <w:tcPr>
            <w:tcW w:w="14572" w:type="dxa"/>
            <w:gridSpan w:val="12"/>
            <w:shd w:val="clear" w:color="auto" w:fill="D2DDE1" w:themeFill="background2"/>
          </w:tcPr>
          <w:p w14:paraId="5B37A93F" w14:textId="77777777" w:rsidR="0082697B" w:rsidRPr="00BF62E3" w:rsidRDefault="0082697B" w:rsidP="00E06B5C">
            <w:pPr>
              <w:pStyle w:val="TableText"/>
              <w:spacing w:before="40" w:after="40" w:line="240" w:lineRule="auto"/>
              <w:rPr>
                <w:rFonts w:cs="Calibri"/>
                <w:b/>
                <w:bCs/>
                <w:sz w:val="14"/>
                <w:szCs w:val="14"/>
              </w:rPr>
            </w:pPr>
            <w:r w:rsidRPr="00BF62E3">
              <w:rPr>
                <w:rFonts w:cs="Calibri"/>
                <w:b/>
                <w:bCs/>
                <w:sz w:val="14"/>
                <w:szCs w:val="14"/>
              </w:rPr>
              <w:t>Cross-cutting policies and measures: New Zealand’s emissions reduction plan and the New Zealand Emissions Trading Scheme</w:t>
            </w:r>
          </w:p>
        </w:tc>
      </w:tr>
      <w:tr w:rsidR="0082697B" w:rsidRPr="00BF62E3" w14:paraId="3F8A6BB9" w14:textId="77777777" w:rsidTr="00E06B5C">
        <w:tc>
          <w:tcPr>
            <w:tcW w:w="1632" w:type="dxa"/>
            <w:shd w:val="clear" w:color="auto" w:fill="auto"/>
          </w:tcPr>
          <w:p w14:paraId="0EE1624E"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Emissions reduction plan</w:t>
            </w:r>
          </w:p>
        </w:tc>
        <w:tc>
          <w:tcPr>
            <w:tcW w:w="1316" w:type="dxa"/>
            <w:shd w:val="clear" w:color="auto" w:fill="auto"/>
          </w:tcPr>
          <w:p w14:paraId="77850C45"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Energy, transport, agriculture, waste, IPPU, LULUCF</w:t>
            </w:r>
          </w:p>
        </w:tc>
        <w:tc>
          <w:tcPr>
            <w:tcW w:w="567" w:type="dxa"/>
            <w:shd w:val="clear" w:color="auto" w:fill="auto"/>
          </w:tcPr>
          <w:p w14:paraId="4634B8C7"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CO</w:t>
            </w:r>
            <w:r w:rsidRPr="00BF62E3">
              <w:rPr>
                <w:rFonts w:cs="Calibri"/>
                <w:color w:val="000000"/>
                <w:sz w:val="14"/>
                <w:szCs w:val="14"/>
                <w:vertAlign w:val="subscript"/>
              </w:rPr>
              <w:t>2</w:t>
            </w:r>
            <w:r w:rsidRPr="00BF62E3">
              <w:rPr>
                <w:rFonts w:cs="Calibri"/>
                <w:color w:val="000000"/>
                <w:sz w:val="14"/>
                <w:szCs w:val="14"/>
              </w:rPr>
              <w:t>, CH</w:t>
            </w:r>
            <w:r w:rsidRPr="00BF62E3">
              <w:rPr>
                <w:rFonts w:cs="Calibri"/>
                <w:color w:val="000000"/>
                <w:sz w:val="14"/>
                <w:szCs w:val="14"/>
                <w:vertAlign w:val="subscript"/>
              </w:rPr>
              <w:t>4</w:t>
            </w:r>
            <w:r w:rsidRPr="00BF62E3">
              <w:rPr>
                <w:rFonts w:cs="Calibri"/>
                <w:color w:val="000000"/>
                <w:sz w:val="14"/>
                <w:szCs w:val="14"/>
              </w:rPr>
              <w:t>, N</w:t>
            </w:r>
            <w:r w:rsidRPr="00BF62E3">
              <w:rPr>
                <w:rFonts w:cs="Calibri"/>
                <w:color w:val="000000"/>
                <w:sz w:val="14"/>
                <w:szCs w:val="14"/>
                <w:vertAlign w:val="subscript"/>
              </w:rPr>
              <w:t>2</w:t>
            </w:r>
            <w:r w:rsidRPr="00BF62E3">
              <w:rPr>
                <w:rFonts w:cs="Calibri"/>
                <w:color w:val="000000"/>
                <w:sz w:val="14"/>
                <w:szCs w:val="14"/>
              </w:rPr>
              <w:t>O, PFCs, HFCs, SF</w:t>
            </w:r>
            <w:r w:rsidRPr="00BF62E3">
              <w:rPr>
                <w:rFonts w:cs="Calibri"/>
                <w:color w:val="000000"/>
                <w:sz w:val="14"/>
                <w:szCs w:val="14"/>
                <w:vertAlign w:val="subscript"/>
              </w:rPr>
              <w:t>6</w:t>
            </w:r>
          </w:p>
        </w:tc>
        <w:tc>
          <w:tcPr>
            <w:tcW w:w="1701" w:type="dxa"/>
            <w:shd w:val="clear" w:color="auto" w:fill="auto"/>
          </w:tcPr>
          <w:p w14:paraId="6FA17658"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 xml:space="preserve">Sets out over 300 actions, policies and strategies for meeting New Zealand’s first emissions budget. </w:t>
            </w:r>
          </w:p>
        </w:tc>
        <w:tc>
          <w:tcPr>
            <w:tcW w:w="1134" w:type="dxa"/>
            <w:shd w:val="clear" w:color="auto" w:fill="auto"/>
          </w:tcPr>
          <w:p w14:paraId="2045F5D2"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Economic, fiscal, voluntary agreement, regulatory, information, education, research</w:t>
            </w:r>
          </w:p>
        </w:tc>
        <w:tc>
          <w:tcPr>
            <w:tcW w:w="992" w:type="dxa"/>
            <w:shd w:val="clear" w:color="auto" w:fill="auto"/>
          </w:tcPr>
          <w:p w14:paraId="36F449D6"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 xml:space="preserve">Adopted </w:t>
            </w:r>
          </w:p>
        </w:tc>
        <w:tc>
          <w:tcPr>
            <w:tcW w:w="2410" w:type="dxa"/>
            <w:shd w:val="clear" w:color="auto" w:fill="auto"/>
          </w:tcPr>
          <w:p w14:paraId="54C17AB2"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The policies and strategies in the emissions reduction plan form a coherent, strategic package with a mutually supportive and balanced mix of emissions pricing, well-targeted regulations, tailored sectoral policies, direct investment (public and private), innovation and mechanisms to meet our climate targets and support an equitable transition to a low-emissions economy.</w:t>
            </w:r>
          </w:p>
        </w:tc>
        <w:tc>
          <w:tcPr>
            <w:tcW w:w="567" w:type="dxa"/>
            <w:shd w:val="clear" w:color="auto" w:fill="auto"/>
          </w:tcPr>
          <w:p w14:paraId="1D8CE458"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2022</w:t>
            </w:r>
          </w:p>
        </w:tc>
        <w:tc>
          <w:tcPr>
            <w:tcW w:w="1701" w:type="dxa"/>
            <w:shd w:val="clear" w:color="auto" w:fill="auto"/>
          </w:tcPr>
          <w:p w14:paraId="4120CA1A"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 xml:space="preserve">Ministry for the Environment, Ministry for Primary Industries, Te Manatū Waka – Ministry of Transport, Ministry of Business, Innovation and Employment, The Treasury New Zealand, Ministry of Foreign Affairs and Trade, Ministry of Social </w:t>
            </w:r>
            <w:r w:rsidRPr="00BF62E3">
              <w:rPr>
                <w:rFonts w:cs="Calibri"/>
                <w:color w:val="000000"/>
                <w:sz w:val="14"/>
                <w:szCs w:val="14"/>
              </w:rPr>
              <w:lastRenderedPageBreak/>
              <w:t>Development, Ministry of Housing and Urban Development, Department of Conservation, Energy Efficiency &amp; Conversation Authority, Waka Kotahi, Kāinga Ora, Te Arawhiti, Te Puni Kōkiri, Te Waihanga, Department of Internal Affairs</w:t>
            </w:r>
          </w:p>
        </w:tc>
        <w:tc>
          <w:tcPr>
            <w:tcW w:w="851" w:type="dxa"/>
          </w:tcPr>
          <w:p w14:paraId="21F621E3"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lastRenderedPageBreak/>
              <w:t>See the first emissions reduction plan for further details</w:t>
            </w:r>
          </w:p>
        </w:tc>
        <w:tc>
          <w:tcPr>
            <w:tcW w:w="850" w:type="dxa"/>
          </w:tcPr>
          <w:p w14:paraId="7A7EBE27"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NA</w:t>
            </w:r>
          </w:p>
        </w:tc>
        <w:tc>
          <w:tcPr>
            <w:tcW w:w="851" w:type="dxa"/>
          </w:tcPr>
          <w:p w14:paraId="6B51E350"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NA</w:t>
            </w:r>
          </w:p>
        </w:tc>
      </w:tr>
      <w:tr w:rsidR="0082697B" w:rsidRPr="00BF62E3" w14:paraId="09A3BC8B" w14:textId="77777777" w:rsidTr="00E06B5C">
        <w:trPr>
          <w:trHeight w:val="281"/>
        </w:trPr>
        <w:tc>
          <w:tcPr>
            <w:tcW w:w="1632" w:type="dxa"/>
          </w:tcPr>
          <w:p w14:paraId="3C537532"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 xml:space="preserve">New Zealand Emissions Trading Scheme (NZ ETS) </w:t>
            </w:r>
          </w:p>
        </w:tc>
        <w:tc>
          <w:tcPr>
            <w:tcW w:w="1316" w:type="dxa"/>
          </w:tcPr>
          <w:p w14:paraId="68C3C299"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Forestry/LULUCF, energy, other (fishing), industry/ industrial processes, other (liquid fossil fuels), other (synthetic gases), waste management/ waste, agriculture</w:t>
            </w:r>
          </w:p>
        </w:tc>
        <w:tc>
          <w:tcPr>
            <w:tcW w:w="567" w:type="dxa"/>
          </w:tcPr>
          <w:p w14:paraId="390D53B4"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CO</w:t>
            </w:r>
            <w:r w:rsidRPr="00BF62E3">
              <w:rPr>
                <w:rFonts w:cs="Calibri"/>
                <w:color w:val="000000"/>
                <w:sz w:val="14"/>
                <w:szCs w:val="14"/>
                <w:vertAlign w:val="subscript"/>
              </w:rPr>
              <w:t>2</w:t>
            </w:r>
            <w:r w:rsidRPr="00BF62E3">
              <w:rPr>
                <w:rFonts w:cs="Calibri"/>
                <w:color w:val="000000"/>
                <w:sz w:val="14"/>
                <w:szCs w:val="14"/>
              </w:rPr>
              <w:t>, CH</w:t>
            </w:r>
            <w:r w:rsidRPr="00BF62E3">
              <w:rPr>
                <w:rFonts w:cs="Calibri"/>
                <w:color w:val="000000"/>
                <w:sz w:val="14"/>
                <w:szCs w:val="14"/>
                <w:vertAlign w:val="subscript"/>
              </w:rPr>
              <w:t>4</w:t>
            </w:r>
            <w:r w:rsidRPr="00BF62E3">
              <w:rPr>
                <w:rFonts w:cs="Calibri"/>
                <w:color w:val="000000"/>
                <w:sz w:val="14"/>
                <w:szCs w:val="14"/>
              </w:rPr>
              <w:t>, N</w:t>
            </w:r>
            <w:r w:rsidRPr="00BF62E3">
              <w:rPr>
                <w:rFonts w:cs="Calibri"/>
                <w:color w:val="000000"/>
                <w:sz w:val="14"/>
                <w:szCs w:val="14"/>
                <w:vertAlign w:val="subscript"/>
              </w:rPr>
              <w:t>2</w:t>
            </w:r>
            <w:r w:rsidRPr="00BF62E3">
              <w:rPr>
                <w:rFonts w:cs="Calibri"/>
                <w:color w:val="000000"/>
                <w:sz w:val="14"/>
                <w:szCs w:val="14"/>
              </w:rPr>
              <w:t>O, PFCs, HFCs, SF</w:t>
            </w:r>
            <w:r w:rsidRPr="00BF62E3">
              <w:rPr>
                <w:rFonts w:cs="Calibri"/>
                <w:color w:val="000000"/>
                <w:sz w:val="14"/>
                <w:szCs w:val="14"/>
                <w:vertAlign w:val="subscript"/>
              </w:rPr>
              <w:t>6</w:t>
            </w:r>
          </w:p>
        </w:tc>
        <w:tc>
          <w:tcPr>
            <w:tcW w:w="1701" w:type="dxa"/>
          </w:tcPr>
          <w:p w14:paraId="4F50FE5A"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Reduce emissions by creating a market through which emitters pay for emissions covered by the scheme.</w:t>
            </w:r>
          </w:p>
        </w:tc>
        <w:tc>
          <w:tcPr>
            <w:tcW w:w="1134" w:type="dxa"/>
          </w:tcPr>
          <w:p w14:paraId="713A93FD"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Economic, regulatory</w:t>
            </w:r>
          </w:p>
        </w:tc>
        <w:tc>
          <w:tcPr>
            <w:tcW w:w="992" w:type="dxa"/>
          </w:tcPr>
          <w:p w14:paraId="6F4C542F"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Implemented (WEM, WAM)</w:t>
            </w:r>
          </w:p>
        </w:tc>
        <w:tc>
          <w:tcPr>
            <w:tcW w:w="2410" w:type="dxa"/>
          </w:tcPr>
          <w:p w14:paraId="5E4671E7"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themeColor="text1"/>
                <w:sz w:val="14"/>
                <w:szCs w:val="14"/>
              </w:rPr>
              <w:t xml:space="preserve">The NZ ETS requires upstream entities, such as fuel suppliers and large emitters, to pay emissions units (NZUs) to the Government for their activities that result in emissions. It also rewards entities that remove carbon from the atmosphere – which for New Zealand is predominantly through forestry sequestration. A reducing cap on emissions, and the expectation of a rising NZU price shapes future economic development by encouraging alignment of investment decisions with a low-carbon economy and influencing technology choices towards low-emissions alternatives. The NZ ETS places a price signal on the stationary energy, liquid fossil fuel, industrial process, synthetic greenhouse gas, waste and forestry sectors. </w:t>
            </w:r>
            <w:r w:rsidRPr="00BF62E3">
              <w:rPr>
                <w:rFonts w:cs="Calibri"/>
                <w:color w:val="000000"/>
                <w:sz w:val="14"/>
                <w:szCs w:val="14"/>
              </w:rPr>
              <w:t>There has been a phased entry of sectors since 2008.</w:t>
            </w:r>
          </w:p>
        </w:tc>
        <w:tc>
          <w:tcPr>
            <w:tcW w:w="567" w:type="dxa"/>
          </w:tcPr>
          <w:p w14:paraId="4F8C9B3C"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2008</w:t>
            </w:r>
          </w:p>
        </w:tc>
        <w:tc>
          <w:tcPr>
            <w:tcW w:w="1701" w:type="dxa"/>
          </w:tcPr>
          <w:p w14:paraId="602C3159"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Environmental Protection Authority, Ministry for the Environment, Ministry for Primary Industries</w:t>
            </w:r>
          </w:p>
        </w:tc>
        <w:tc>
          <w:tcPr>
            <w:tcW w:w="851" w:type="dxa"/>
          </w:tcPr>
          <w:p w14:paraId="1A6E1A65"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2,520.4</w:t>
            </w:r>
          </w:p>
        </w:tc>
        <w:tc>
          <w:tcPr>
            <w:tcW w:w="850" w:type="dxa"/>
          </w:tcPr>
          <w:p w14:paraId="0CF76039"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4,419.1</w:t>
            </w:r>
          </w:p>
        </w:tc>
        <w:tc>
          <w:tcPr>
            <w:tcW w:w="851" w:type="dxa"/>
          </w:tcPr>
          <w:p w14:paraId="093321C8"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5,638.6</w:t>
            </w:r>
            <w:r w:rsidRPr="00BF62E3">
              <w:rPr>
                <w:rStyle w:val="FootnoteReference"/>
                <w:rFonts w:cs="Calibri"/>
                <w:sz w:val="14"/>
                <w:szCs w:val="14"/>
              </w:rPr>
              <w:footnoteReference w:id="98"/>
            </w:r>
          </w:p>
        </w:tc>
      </w:tr>
      <w:tr w:rsidR="0082697B" w:rsidRPr="00BF62E3" w14:paraId="26CD9441" w14:textId="77777777" w:rsidTr="00E06B5C">
        <w:trPr>
          <w:cantSplit/>
        </w:trPr>
        <w:tc>
          <w:tcPr>
            <w:tcW w:w="14572" w:type="dxa"/>
            <w:gridSpan w:val="12"/>
            <w:shd w:val="clear" w:color="auto" w:fill="D2DDE1" w:themeFill="background2"/>
          </w:tcPr>
          <w:p w14:paraId="6984CD87" w14:textId="77777777" w:rsidR="0082697B" w:rsidRPr="00BF62E3" w:rsidRDefault="0082697B" w:rsidP="004B25DE">
            <w:pPr>
              <w:pStyle w:val="TableText"/>
              <w:keepNext/>
              <w:spacing w:before="40" w:after="40" w:line="240" w:lineRule="auto"/>
              <w:rPr>
                <w:rFonts w:cs="Calibri"/>
                <w:b/>
                <w:bCs/>
                <w:sz w:val="14"/>
                <w:szCs w:val="14"/>
              </w:rPr>
            </w:pPr>
            <w:r w:rsidRPr="00BF62E3">
              <w:rPr>
                <w:rFonts w:cs="Calibri"/>
                <w:b/>
                <w:bCs/>
                <w:sz w:val="14"/>
                <w:szCs w:val="14"/>
              </w:rPr>
              <w:lastRenderedPageBreak/>
              <w:t>Cross-cutting policies and measures: dedicated funding and finance initiatives</w:t>
            </w:r>
          </w:p>
        </w:tc>
      </w:tr>
      <w:tr w:rsidR="0082697B" w:rsidRPr="00BF62E3" w14:paraId="2F9BB164" w14:textId="77777777" w:rsidTr="00E06B5C">
        <w:tc>
          <w:tcPr>
            <w:tcW w:w="1632" w:type="dxa"/>
          </w:tcPr>
          <w:p w14:paraId="37BD3DC8" w14:textId="77777777" w:rsidR="0082697B" w:rsidRPr="00BF62E3" w:rsidRDefault="0082697B" w:rsidP="004B25DE">
            <w:pPr>
              <w:keepNext/>
              <w:spacing w:before="40" w:after="40" w:line="240" w:lineRule="auto"/>
              <w:jc w:val="left"/>
              <w:rPr>
                <w:rFonts w:cs="Calibri"/>
                <w:sz w:val="14"/>
                <w:szCs w:val="14"/>
                <w:lang w:eastAsia="en-US"/>
              </w:rPr>
            </w:pPr>
            <w:r w:rsidRPr="00BF62E3">
              <w:rPr>
                <w:rFonts w:cs="Calibri"/>
                <w:sz w:val="14"/>
                <w:szCs w:val="14"/>
                <w:lang w:eastAsia="en-US"/>
              </w:rPr>
              <w:t>Climate Emergency Response Fund</w:t>
            </w:r>
            <w:r w:rsidRPr="00BF62E3">
              <w:rPr>
                <w:sz w:val="14"/>
                <w:szCs w:val="14"/>
                <w:lang w:eastAsia="en-US"/>
              </w:rPr>
              <w:t xml:space="preserve"> (</w:t>
            </w:r>
            <w:r w:rsidRPr="00BF62E3">
              <w:rPr>
                <w:rFonts w:cs="Calibri"/>
                <w:sz w:val="14"/>
                <w:szCs w:val="14"/>
                <w:lang w:eastAsia="en-US"/>
              </w:rPr>
              <w:t>CERF)</w:t>
            </w:r>
          </w:p>
        </w:tc>
        <w:tc>
          <w:tcPr>
            <w:tcW w:w="1316" w:type="dxa"/>
          </w:tcPr>
          <w:p w14:paraId="71F7F606"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lang w:eastAsia="en-US"/>
              </w:rPr>
              <w:t>Transport, energy, agriculture, forestry</w:t>
            </w:r>
          </w:p>
        </w:tc>
        <w:tc>
          <w:tcPr>
            <w:tcW w:w="567" w:type="dxa"/>
          </w:tcPr>
          <w:p w14:paraId="50A63240"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CO</w:t>
            </w:r>
            <w:r w:rsidRPr="00BF62E3">
              <w:rPr>
                <w:rFonts w:cs="Calibri"/>
                <w:color w:val="000000"/>
                <w:sz w:val="14"/>
                <w:szCs w:val="14"/>
                <w:vertAlign w:val="subscript"/>
              </w:rPr>
              <w:t>2</w:t>
            </w:r>
            <w:r w:rsidRPr="00BF62E3">
              <w:rPr>
                <w:rFonts w:cs="Calibri"/>
                <w:color w:val="000000"/>
                <w:sz w:val="14"/>
                <w:szCs w:val="14"/>
              </w:rPr>
              <w:t>, CH</w:t>
            </w:r>
            <w:r w:rsidRPr="00BF62E3">
              <w:rPr>
                <w:rFonts w:cs="Calibri"/>
                <w:color w:val="000000"/>
                <w:sz w:val="14"/>
                <w:szCs w:val="14"/>
                <w:vertAlign w:val="subscript"/>
              </w:rPr>
              <w:t>4</w:t>
            </w:r>
            <w:r w:rsidRPr="00BF62E3">
              <w:rPr>
                <w:rFonts w:cs="Calibri"/>
                <w:color w:val="000000"/>
                <w:sz w:val="14"/>
                <w:szCs w:val="14"/>
              </w:rPr>
              <w:t>, N</w:t>
            </w:r>
            <w:r w:rsidRPr="00BF62E3">
              <w:rPr>
                <w:rFonts w:cs="Calibri"/>
                <w:color w:val="000000"/>
                <w:sz w:val="14"/>
                <w:szCs w:val="14"/>
                <w:vertAlign w:val="subscript"/>
              </w:rPr>
              <w:t>2</w:t>
            </w:r>
            <w:r w:rsidRPr="00BF62E3">
              <w:rPr>
                <w:rFonts w:cs="Calibri"/>
                <w:color w:val="000000"/>
                <w:sz w:val="14"/>
                <w:szCs w:val="14"/>
              </w:rPr>
              <w:t>O</w:t>
            </w:r>
          </w:p>
        </w:tc>
        <w:tc>
          <w:tcPr>
            <w:tcW w:w="1701" w:type="dxa"/>
            <w:shd w:val="clear" w:color="auto" w:fill="auto"/>
          </w:tcPr>
          <w:p w14:paraId="12E294A6"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lang w:eastAsia="en-US"/>
              </w:rPr>
              <w:t>The CERF is a dedicated funding source for public investment on climate-related initiatives.</w:t>
            </w:r>
          </w:p>
        </w:tc>
        <w:tc>
          <w:tcPr>
            <w:tcW w:w="1134" w:type="dxa"/>
            <w:shd w:val="clear" w:color="auto" w:fill="auto"/>
          </w:tcPr>
          <w:p w14:paraId="196D5E27"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lang w:eastAsia="en-US"/>
              </w:rPr>
              <w:t xml:space="preserve">Fiscal </w:t>
            </w:r>
          </w:p>
        </w:tc>
        <w:tc>
          <w:tcPr>
            <w:tcW w:w="992" w:type="dxa"/>
          </w:tcPr>
          <w:p w14:paraId="13C1BA57" w14:textId="77777777" w:rsidR="0082697B" w:rsidRPr="00BF62E3" w:rsidRDefault="0082697B" w:rsidP="00E06B5C">
            <w:pPr>
              <w:pStyle w:val="TableText"/>
              <w:spacing w:before="40" w:after="40" w:line="240" w:lineRule="auto"/>
              <w:jc w:val="center"/>
              <w:rPr>
                <w:rFonts w:cs="Calibri"/>
                <w:sz w:val="14"/>
                <w:szCs w:val="14"/>
                <w:lang w:eastAsia="en-US"/>
              </w:rPr>
            </w:pPr>
            <w:r w:rsidRPr="00BF62E3">
              <w:rPr>
                <w:rFonts w:cs="Calibri"/>
                <w:sz w:val="14"/>
                <w:szCs w:val="14"/>
                <w:lang w:eastAsia="en-US"/>
              </w:rPr>
              <w:t>Implemented</w:t>
            </w:r>
          </w:p>
        </w:tc>
        <w:tc>
          <w:tcPr>
            <w:tcW w:w="2410" w:type="dxa"/>
          </w:tcPr>
          <w:p w14:paraId="0A16499D" w14:textId="77777777" w:rsidR="0082697B" w:rsidRPr="00BF62E3" w:rsidRDefault="0082697B" w:rsidP="00E06B5C">
            <w:pPr>
              <w:pStyle w:val="TableText"/>
              <w:spacing w:before="40" w:after="40" w:line="240" w:lineRule="auto"/>
              <w:rPr>
                <w:sz w:val="14"/>
                <w:szCs w:val="14"/>
                <w:lang w:eastAsia="en-US"/>
              </w:rPr>
            </w:pPr>
            <w:r w:rsidRPr="00BF62E3">
              <w:rPr>
                <w:sz w:val="14"/>
                <w:szCs w:val="14"/>
                <w:lang w:eastAsia="en-US"/>
              </w:rPr>
              <w:t>The CERF is a Budget funding mechanism to support the Government’s climate spending.</w:t>
            </w:r>
          </w:p>
          <w:p w14:paraId="1412D3BF" w14:textId="77777777" w:rsidR="0082697B" w:rsidRPr="00BF62E3" w:rsidRDefault="0082697B" w:rsidP="00E06B5C">
            <w:pPr>
              <w:pStyle w:val="TableText"/>
              <w:spacing w:before="40" w:after="40" w:line="240" w:lineRule="auto"/>
              <w:rPr>
                <w:sz w:val="14"/>
                <w:szCs w:val="14"/>
                <w:lang w:eastAsia="en-US"/>
              </w:rPr>
            </w:pPr>
            <w:r w:rsidRPr="00BF62E3">
              <w:rPr>
                <w:sz w:val="14"/>
                <w:szCs w:val="14"/>
                <w:lang w:eastAsia="en-US"/>
              </w:rPr>
              <w:t xml:space="preserve">The abatement impact of the policies and measures in the emissions reduction plan has been quantified as 95–228 Mt across the first, second and third emissions budget periods, reflecting a range of low to high impacts of policies and measures. The investments made through the CERF in Budget 2022 are estimated to drive 52–70% of this abatement. </w:t>
            </w:r>
          </w:p>
          <w:p w14:paraId="3151F358" w14:textId="77777777" w:rsidR="0082697B" w:rsidRPr="00BF62E3" w:rsidRDefault="0082697B" w:rsidP="00E06B5C">
            <w:pPr>
              <w:pStyle w:val="TableText"/>
              <w:spacing w:before="40" w:after="40" w:line="240" w:lineRule="auto"/>
              <w:rPr>
                <w:rFonts w:cs="Calibri"/>
                <w:sz w:val="14"/>
                <w:szCs w:val="14"/>
                <w:lang w:eastAsia="en-US"/>
              </w:rPr>
            </w:pPr>
            <w:r w:rsidRPr="00BF62E3">
              <w:rPr>
                <w:sz w:val="14"/>
                <w:szCs w:val="14"/>
                <w:lang w:eastAsia="en-US"/>
              </w:rPr>
              <w:t>In the first emissions budget period, emissions reduction plan policies and measures have been quantified to drive 5.4–11.9Mt of abatement, of which funding from the CERF in Budget 2022 is estimated to support 21–34%.</w:t>
            </w:r>
          </w:p>
        </w:tc>
        <w:tc>
          <w:tcPr>
            <w:tcW w:w="567" w:type="dxa"/>
          </w:tcPr>
          <w:p w14:paraId="2FF15036"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lang w:eastAsia="en-US"/>
              </w:rPr>
              <w:t>2021</w:t>
            </w:r>
          </w:p>
        </w:tc>
        <w:tc>
          <w:tcPr>
            <w:tcW w:w="1701" w:type="dxa"/>
          </w:tcPr>
          <w:p w14:paraId="579EE7E8"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lang w:eastAsia="en-US"/>
              </w:rPr>
              <w:t>The Treasury</w:t>
            </w:r>
          </w:p>
        </w:tc>
        <w:tc>
          <w:tcPr>
            <w:tcW w:w="851" w:type="dxa"/>
          </w:tcPr>
          <w:p w14:paraId="06338348"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01400606"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1033D5BF"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6B8B42A7" w14:textId="77777777" w:rsidTr="00E06B5C">
        <w:tc>
          <w:tcPr>
            <w:tcW w:w="1632" w:type="dxa"/>
          </w:tcPr>
          <w:p w14:paraId="02F126BB" w14:textId="77777777" w:rsidR="0082697B" w:rsidRPr="00BF62E3" w:rsidRDefault="0082697B" w:rsidP="00E06B5C">
            <w:pPr>
              <w:spacing w:before="40" w:after="40" w:line="240" w:lineRule="auto"/>
              <w:jc w:val="left"/>
              <w:rPr>
                <w:rFonts w:cs="Calibri"/>
                <w:color w:val="000000"/>
                <w:sz w:val="14"/>
                <w:szCs w:val="14"/>
              </w:rPr>
            </w:pPr>
            <w:r w:rsidRPr="00BF62E3">
              <w:rPr>
                <w:rFonts w:cs="Calibri"/>
                <w:color w:val="000000"/>
                <w:sz w:val="14"/>
                <w:szCs w:val="14"/>
              </w:rPr>
              <w:t>New Zealand’s Sovereign Green Bond Programme</w:t>
            </w:r>
          </w:p>
        </w:tc>
        <w:tc>
          <w:tcPr>
            <w:tcW w:w="1316" w:type="dxa"/>
          </w:tcPr>
          <w:p w14:paraId="78678426" w14:textId="77777777" w:rsidR="0082697B" w:rsidRPr="00BF62E3" w:rsidRDefault="0082697B" w:rsidP="00E06B5C">
            <w:pPr>
              <w:pStyle w:val="TableText"/>
              <w:spacing w:before="40" w:after="40" w:line="240" w:lineRule="auto"/>
              <w:rPr>
                <w:rFonts w:cs="Calibri"/>
                <w:sz w:val="14"/>
                <w:szCs w:val="14"/>
                <w:lang w:eastAsia="en-US"/>
              </w:rPr>
            </w:pPr>
            <w:r w:rsidRPr="00BF62E3">
              <w:rPr>
                <w:sz w:val="14"/>
                <w:szCs w:val="14"/>
                <w:lang w:eastAsia="en-US"/>
              </w:rPr>
              <w:t>Energy, transport, agriculture, forestry, waste</w:t>
            </w:r>
          </w:p>
        </w:tc>
        <w:tc>
          <w:tcPr>
            <w:tcW w:w="567" w:type="dxa"/>
          </w:tcPr>
          <w:p w14:paraId="36458E72"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CO</w:t>
            </w:r>
            <w:r w:rsidRPr="00BF62E3">
              <w:rPr>
                <w:rFonts w:cs="Calibri"/>
                <w:color w:val="000000"/>
                <w:sz w:val="14"/>
                <w:szCs w:val="14"/>
                <w:vertAlign w:val="subscript"/>
              </w:rPr>
              <w:t>2</w:t>
            </w:r>
            <w:r w:rsidRPr="00BF62E3">
              <w:rPr>
                <w:rFonts w:cs="Calibri"/>
                <w:color w:val="000000"/>
                <w:sz w:val="14"/>
                <w:szCs w:val="14"/>
              </w:rPr>
              <w:t>, CH</w:t>
            </w:r>
            <w:r w:rsidRPr="00BF62E3">
              <w:rPr>
                <w:rFonts w:cs="Calibri"/>
                <w:color w:val="000000"/>
                <w:sz w:val="14"/>
                <w:szCs w:val="14"/>
                <w:vertAlign w:val="subscript"/>
              </w:rPr>
              <w:t>4</w:t>
            </w:r>
            <w:r w:rsidRPr="00BF62E3">
              <w:rPr>
                <w:rFonts w:cs="Calibri"/>
                <w:color w:val="000000"/>
                <w:sz w:val="14"/>
                <w:szCs w:val="14"/>
              </w:rPr>
              <w:t>, N</w:t>
            </w:r>
            <w:r w:rsidRPr="00BF62E3">
              <w:rPr>
                <w:rFonts w:cs="Calibri"/>
                <w:color w:val="000000"/>
                <w:sz w:val="14"/>
                <w:szCs w:val="14"/>
                <w:vertAlign w:val="subscript"/>
              </w:rPr>
              <w:t>2</w:t>
            </w:r>
            <w:r w:rsidRPr="00BF62E3">
              <w:rPr>
                <w:rFonts w:cs="Calibri"/>
                <w:color w:val="000000"/>
                <w:sz w:val="14"/>
                <w:szCs w:val="14"/>
              </w:rPr>
              <w:t>O, PFCs, HFCs, SF</w:t>
            </w:r>
            <w:r w:rsidRPr="00BF62E3">
              <w:rPr>
                <w:rFonts w:cs="Calibri"/>
                <w:color w:val="000000"/>
                <w:sz w:val="14"/>
                <w:szCs w:val="14"/>
                <w:vertAlign w:val="subscript"/>
              </w:rPr>
              <w:t>6</w:t>
            </w:r>
          </w:p>
        </w:tc>
        <w:tc>
          <w:tcPr>
            <w:tcW w:w="1701" w:type="dxa"/>
          </w:tcPr>
          <w:p w14:paraId="25767C1D" w14:textId="77777777" w:rsidR="0082697B" w:rsidRPr="00BF62E3" w:rsidRDefault="0082697B" w:rsidP="00E06B5C">
            <w:pPr>
              <w:pStyle w:val="TableText"/>
              <w:spacing w:before="40" w:after="40" w:line="240" w:lineRule="auto"/>
              <w:rPr>
                <w:rFonts w:cs="Calibri"/>
                <w:sz w:val="14"/>
                <w:szCs w:val="14"/>
                <w:lang w:eastAsia="en-US"/>
              </w:rPr>
            </w:pPr>
            <w:r w:rsidRPr="00BF62E3">
              <w:rPr>
                <w:sz w:val="14"/>
                <w:szCs w:val="14"/>
                <w:lang w:eastAsia="en-US"/>
              </w:rPr>
              <w:t xml:space="preserve">Finance or re-finance specific government projects with positive climate and environmental government impacts. </w:t>
            </w:r>
          </w:p>
        </w:tc>
        <w:tc>
          <w:tcPr>
            <w:tcW w:w="1134" w:type="dxa"/>
          </w:tcPr>
          <w:p w14:paraId="4D843010"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lang w:eastAsia="en-US"/>
              </w:rPr>
              <w:t xml:space="preserve">Fiscal </w:t>
            </w:r>
          </w:p>
        </w:tc>
        <w:tc>
          <w:tcPr>
            <w:tcW w:w="992" w:type="dxa"/>
          </w:tcPr>
          <w:p w14:paraId="6334B33F" w14:textId="77777777" w:rsidR="0082697B" w:rsidRPr="00BF62E3" w:rsidRDefault="0082697B" w:rsidP="00E06B5C">
            <w:pPr>
              <w:pStyle w:val="TableText"/>
              <w:spacing w:before="40" w:after="40" w:line="240" w:lineRule="auto"/>
              <w:jc w:val="center"/>
              <w:rPr>
                <w:rFonts w:cs="Calibri"/>
                <w:sz w:val="14"/>
                <w:szCs w:val="14"/>
                <w:lang w:eastAsia="en-US"/>
              </w:rPr>
            </w:pPr>
            <w:r w:rsidRPr="00BF62E3">
              <w:rPr>
                <w:rFonts w:cs="Calibri"/>
                <w:sz w:val="14"/>
                <w:szCs w:val="14"/>
                <w:lang w:eastAsia="en-US"/>
              </w:rPr>
              <w:t>Implemented</w:t>
            </w:r>
          </w:p>
        </w:tc>
        <w:tc>
          <w:tcPr>
            <w:tcW w:w="2410" w:type="dxa"/>
          </w:tcPr>
          <w:p w14:paraId="77CD6521" w14:textId="77777777" w:rsidR="0082697B" w:rsidRPr="00BF62E3" w:rsidRDefault="0082697B" w:rsidP="00E06B5C">
            <w:pPr>
              <w:pStyle w:val="TableText"/>
              <w:spacing w:before="40" w:after="40" w:line="240" w:lineRule="auto"/>
              <w:rPr>
                <w:rFonts w:cs="Calibri"/>
                <w:sz w:val="14"/>
                <w:szCs w:val="14"/>
                <w:lang w:eastAsia="en-US"/>
              </w:rPr>
            </w:pPr>
            <w:r w:rsidRPr="00BF62E3">
              <w:rPr>
                <w:sz w:val="14"/>
                <w:szCs w:val="14"/>
                <w:lang w:eastAsia="en-US"/>
              </w:rPr>
              <w:t>Green Bonds provide financing for existing expenditures with positive climate and environmental outcomes. Design of the Green Bond Programme has been informed by international best practice and incorporates New Zealand–specific elements. Alongside Nominal Bonds and Inflation-Indexed Bonds, Green Bonds are expected to be an important and enduring part of the New Zealand Government Bond portfolio. Green Bonds will help ensure high-quality government projects with robust environmental outcomes are financed, delivered, monitored and reported on.</w:t>
            </w:r>
          </w:p>
        </w:tc>
        <w:tc>
          <w:tcPr>
            <w:tcW w:w="567" w:type="dxa"/>
          </w:tcPr>
          <w:p w14:paraId="1DAD9CC0"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lang w:eastAsia="en-US"/>
              </w:rPr>
              <w:t>2022</w:t>
            </w:r>
          </w:p>
        </w:tc>
        <w:tc>
          <w:tcPr>
            <w:tcW w:w="1701" w:type="dxa"/>
          </w:tcPr>
          <w:p w14:paraId="28632BAC"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lang w:eastAsia="en-US"/>
              </w:rPr>
              <w:t>The Treasury</w:t>
            </w:r>
          </w:p>
        </w:tc>
        <w:tc>
          <w:tcPr>
            <w:tcW w:w="851" w:type="dxa"/>
          </w:tcPr>
          <w:p w14:paraId="7F8F289E"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32162C03"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17A33740"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0D574C8E" w14:textId="77777777" w:rsidTr="00E06B5C">
        <w:trPr>
          <w:cantSplit/>
          <w:trHeight w:val="281"/>
        </w:trPr>
        <w:tc>
          <w:tcPr>
            <w:tcW w:w="1632" w:type="dxa"/>
          </w:tcPr>
          <w:p w14:paraId="5888E78B" w14:textId="77777777" w:rsidR="0082697B" w:rsidRPr="00BF62E3" w:rsidRDefault="0082697B" w:rsidP="00E06B5C">
            <w:pPr>
              <w:spacing w:before="40" w:after="40" w:line="240" w:lineRule="auto"/>
              <w:jc w:val="left"/>
              <w:rPr>
                <w:rFonts w:cs="Calibri"/>
                <w:color w:val="000000"/>
                <w:sz w:val="14"/>
                <w:szCs w:val="14"/>
              </w:rPr>
            </w:pPr>
            <w:r w:rsidRPr="00BF62E3">
              <w:rPr>
                <w:color w:val="000000"/>
                <w:sz w:val="14"/>
                <w:szCs w:val="14"/>
                <w:lang w:eastAsia="en-US"/>
              </w:rPr>
              <w:lastRenderedPageBreak/>
              <w:t>New Zealand Green Investment Finance Limited (NZGIF)</w:t>
            </w:r>
          </w:p>
        </w:tc>
        <w:tc>
          <w:tcPr>
            <w:tcW w:w="1316" w:type="dxa"/>
          </w:tcPr>
          <w:p w14:paraId="1727A879" w14:textId="77777777" w:rsidR="0082697B" w:rsidRPr="00BF62E3" w:rsidRDefault="0082697B" w:rsidP="00E06B5C">
            <w:pPr>
              <w:pStyle w:val="TableText"/>
              <w:spacing w:before="40" w:after="40" w:line="240" w:lineRule="auto"/>
              <w:rPr>
                <w:rFonts w:cs="Calibri"/>
                <w:sz w:val="14"/>
                <w:szCs w:val="14"/>
                <w:lang w:eastAsia="en-US"/>
              </w:rPr>
            </w:pPr>
            <w:r w:rsidRPr="00BF62E3">
              <w:rPr>
                <w:color w:val="000000"/>
                <w:sz w:val="14"/>
                <w:szCs w:val="14"/>
              </w:rPr>
              <w:t>Various</w:t>
            </w:r>
          </w:p>
        </w:tc>
        <w:tc>
          <w:tcPr>
            <w:tcW w:w="567" w:type="dxa"/>
          </w:tcPr>
          <w:p w14:paraId="6776EFCA"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CO</w:t>
            </w:r>
            <w:r w:rsidRPr="00BF62E3">
              <w:rPr>
                <w:rFonts w:cs="Calibri"/>
                <w:color w:val="000000"/>
                <w:sz w:val="14"/>
                <w:szCs w:val="14"/>
                <w:vertAlign w:val="subscript"/>
              </w:rPr>
              <w:t>2</w:t>
            </w:r>
            <w:r w:rsidRPr="00BF62E3">
              <w:rPr>
                <w:rFonts w:cs="Calibri"/>
                <w:color w:val="000000"/>
                <w:sz w:val="14"/>
                <w:szCs w:val="14"/>
              </w:rPr>
              <w:t>, CH</w:t>
            </w:r>
            <w:r w:rsidRPr="00BF62E3">
              <w:rPr>
                <w:rFonts w:cs="Calibri"/>
                <w:color w:val="000000"/>
                <w:sz w:val="14"/>
                <w:szCs w:val="14"/>
                <w:vertAlign w:val="subscript"/>
              </w:rPr>
              <w:t>4</w:t>
            </w:r>
            <w:r w:rsidRPr="00BF62E3">
              <w:rPr>
                <w:rFonts w:cs="Calibri"/>
                <w:color w:val="000000"/>
                <w:sz w:val="14"/>
                <w:szCs w:val="14"/>
              </w:rPr>
              <w:t>, N</w:t>
            </w:r>
            <w:r w:rsidRPr="00BF62E3">
              <w:rPr>
                <w:rFonts w:cs="Calibri"/>
                <w:color w:val="000000"/>
                <w:sz w:val="14"/>
                <w:szCs w:val="14"/>
                <w:vertAlign w:val="subscript"/>
              </w:rPr>
              <w:t>2</w:t>
            </w:r>
            <w:r w:rsidRPr="00BF62E3">
              <w:rPr>
                <w:rFonts w:cs="Calibri"/>
                <w:color w:val="000000"/>
                <w:sz w:val="14"/>
                <w:szCs w:val="14"/>
              </w:rPr>
              <w:t>O, PFCs, HFCs, SF</w:t>
            </w:r>
            <w:r w:rsidRPr="00BF62E3">
              <w:rPr>
                <w:rFonts w:cs="Calibri"/>
                <w:color w:val="000000"/>
                <w:sz w:val="14"/>
                <w:szCs w:val="14"/>
                <w:vertAlign w:val="subscript"/>
              </w:rPr>
              <w:t>6</w:t>
            </w:r>
            <w:r w:rsidRPr="00BF62E3">
              <w:rPr>
                <w:sz w:val="14"/>
                <w:szCs w:val="14"/>
                <w:lang w:eastAsia="en-US"/>
              </w:rPr>
              <w:t xml:space="preserve"> </w:t>
            </w:r>
          </w:p>
        </w:tc>
        <w:tc>
          <w:tcPr>
            <w:tcW w:w="1701" w:type="dxa"/>
          </w:tcPr>
          <w:p w14:paraId="58D9FD4F" w14:textId="77777777" w:rsidR="0082697B" w:rsidRPr="00BF62E3" w:rsidRDefault="0082697B" w:rsidP="00E06B5C">
            <w:pPr>
              <w:pStyle w:val="TableText"/>
              <w:spacing w:before="40" w:after="40" w:line="240" w:lineRule="auto"/>
              <w:rPr>
                <w:sz w:val="14"/>
                <w:szCs w:val="14"/>
                <w:lang w:eastAsia="en-US"/>
              </w:rPr>
            </w:pPr>
            <w:r w:rsidRPr="00BF62E3">
              <w:rPr>
                <w:sz w:val="14"/>
                <w:szCs w:val="14"/>
                <w:lang w:eastAsia="en-US"/>
              </w:rPr>
              <w:t>Invest in climate mitigating technologies.</w:t>
            </w:r>
          </w:p>
          <w:p w14:paraId="3DD7B33D" w14:textId="77777777" w:rsidR="0082697B" w:rsidRPr="00BF62E3" w:rsidRDefault="0082697B" w:rsidP="00E06B5C">
            <w:pPr>
              <w:pStyle w:val="TableBullet"/>
              <w:spacing w:after="40" w:line="240" w:lineRule="auto"/>
              <w:ind w:left="170" w:hanging="170"/>
              <w:rPr>
                <w:sz w:val="14"/>
                <w:szCs w:val="14"/>
                <w:lang w:eastAsia="en-US"/>
              </w:rPr>
            </w:pPr>
            <w:r w:rsidRPr="00BF62E3">
              <w:rPr>
                <w:sz w:val="14"/>
                <w:szCs w:val="14"/>
                <w:lang w:eastAsia="en-US"/>
              </w:rPr>
              <w:t>Invest to reduce emissions.</w:t>
            </w:r>
          </w:p>
          <w:p w14:paraId="17040873" w14:textId="77777777" w:rsidR="0082697B" w:rsidRPr="00BF62E3" w:rsidRDefault="0082697B" w:rsidP="00E06B5C">
            <w:pPr>
              <w:pStyle w:val="TableBullet"/>
              <w:spacing w:after="40" w:line="240" w:lineRule="auto"/>
              <w:ind w:left="170" w:hanging="170"/>
              <w:rPr>
                <w:sz w:val="14"/>
                <w:szCs w:val="14"/>
                <w:lang w:eastAsia="en-US"/>
              </w:rPr>
            </w:pPr>
            <w:r w:rsidRPr="00BF62E3">
              <w:rPr>
                <w:sz w:val="14"/>
                <w:szCs w:val="14"/>
                <w:lang w:eastAsia="en-US"/>
              </w:rPr>
              <w:t>Invest on a commercial basis.</w:t>
            </w:r>
          </w:p>
          <w:p w14:paraId="10C4DCBA" w14:textId="77777777" w:rsidR="0082697B" w:rsidRPr="00BF62E3" w:rsidRDefault="0082697B" w:rsidP="00E06B5C">
            <w:pPr>
              <w:pStyle w:val="TableBullet"/>
              <w:spacing w:after="40" w:line="240" w:lineRule="auto"/>
              <w:ind w:left="170" w:hanging="170"/>
              <w:rPr>
                <w:sz w:val="14"/>
                <w:szCs w:val="14"/>
                <w:lang w:eastAsia="en-US"/>
              </w:rPr>
            </w:pPr>
            <w:r w:rsidRPr="00BF62E3">
              <w:rPr>
                <w:sz w:val="14"/>
                <w:szCs w:val="14"/>
                <w:lang w:eastAsia="en-US"/>
              </w:rPr>
              <w:t>Crowd-in private capital.</w:t>
            </w:r>
          </w:p>
          <w:p w14:paraId="6B5480D8" w14:textId="77777777" w:rsidR="0082697B" w:rsidRPr="00BF62E3" w:rsidRDefault="0082697B" w:rsidP="00E06B5C">
            <w:pPr>
              <w:pStyle w:val="TableBullet"/>
              <w:spacing w:after="40" w:line="240" w:lineRule="auto"/>
              <w:ind w:left="170" w:hanging="170"/>
              <w:rPr>
                <w:rFonts w:cs="Calibri"/>
                <w:lang w:eastAsia="en-US"/>
              </w:rPr>
            </w:pPr>
            <w:r w:rsidRPr="00BF62E3">
              <w:rPr>
                <w:sz w:val="14"/>
                <w:szCs w:val="14"/>
                <w:lang w:eastAsia="en-US"/>
              </w:rPr>
              <w:t>Show market leadership.</w:t>
            </w:r>
          </w:p>
        </w:tc>
        <w:tc>
          <w:tcPr>
            <w:tcW w:w="1134" w:type="dxa"/>
          </w:tcPr>
          <w:p w14:paraId="23DFBDEE"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lang w:eastAsia="en-US"/>
              </w:rPr>
              <w:t xml:space="preserve">Fiscal </w:t>
            </w:r>
          </w:p>
        </w:tc>
        <w:tc>
          <w:tcPr>
            <w:tcW w:w="992" w:type="dxa"/>
          </w:tcPr>
          <w:p w14:paraId="598616D2" w14:textId="77777777" w:rsidR="0082697B" w:rsidRPr="00BF62E3" w:rsidRDefault="0082697B" w:rsidP="00E06B5C">
            <w:pPr>
              <w:pStyle w:val="TableText"/>
              <w:spacing w:before="40" w:after="40" w:line="240" w:lineRule="auto"/>
              <w:jc w:val="center"/>
              <w:rPr>
                <w:rFonts w:cs="Calibri"/>
                <w:sz w:val="14"/>
                <w:szCs w:val="14"/>
                <w:lang w:eastAsia="en-US"/>
              </w:rPr>
            </w:pPr>
            <w:r w:rsidRPr="00BF62E3">
              <w:rPr>
                <w:rFonts w:cs="Calibri"/>
                <w:sz w:val="14"/>
                <w:szCs w:val="14"/>
                <w:lang w:eastAsia="en-US"/>
              </w:rPr>
              <w:t>Implemented</w:t>
            </w:r>
          </w:p>
        </w:tc>
        <w:tc>
          <w:tcPr>
            <w:tcW w:w="2410" w:type="dxa"/>
          </w:tcPr>
          <w:p w14:paraId="08265B72" w14:textId="77777777" w:rsidR="0082697B" w:rsidRPr="00BF62E3" w:rsidRDefault="0082697B" w:rsidP="00E06B5C">
            <w:pPr>
              <w:pStyle w:val="TableText"/>
              <w:spacing w:before="40" w:after="40" w:line="240" w:lineRule="auto"/>
              <w:rPr>
                <w:rFonts w:cs="Calibri"/>
                <w:sz w:val="14"/>
                <w:szCs w:val="14"/>
                <w:lang w:eastAsia="en-US"/>
              </w:rPr>
            </w:pPr>
            <w:r w:rsidRPr="00BF62E3">
              <w:rPr>
                <w:color w:val="000000"/>
                <w:sz w:val="14"/>
                <w:szCs w:val="14"/>
              </w:rPr>
              <w:t>This government-owned entity has the objective of accelerating emissions reduction in New Zealand by investing in climate-mitigating technologies. NZGIF’s emissions mitigation impact is estimated as emissions reduction,</w:t>
            </w:r>
            <w:r w:rsidRPr="00BF62E3">
              <w:rPr>
                <w:rStyle w:val="FootnoteReference"/>
                <w:sz w:val="14"/>
                <w:szCs w:val="14"/>
              </w:rPr>
              <w:footnoteReference w:id="99"/>
            </w:r>
            <w:r w:rsidRPr="00BF62E3">
              <w:rPr>
                <w:color w:val="000000"/>
                <w:sz w:val="14"/>
                <w:szCs w:val="14"/>
              </w:rPr>
              <w:t xml:space="preserve"> crowding-in private capital, and demonstrating the benefits of low-carbon investment to the market. As at 30 June 2022, the total estimated lifetime emissions reduction of its capital committed is 580–710 kilotonnes of CO</w:t>
            </w:r>
            <w:r w:rsidRPr="00BF62E3">
              <w:rPr>
                <w:color w:val="000000"/>
                <w:sz w:val="14"/>
                <w:szCs w:val="14"/>
                <w:vertAlign w:val="subscript"/>
              </w:rPr>
              <w:t>2</w:t>
            </w:r>
            <w:r w:rsidRPr="00BF62E3">
              <w:rPr>
                <w:color w:val="000000"/>
                <w:sz w:val="14"/>
                <w:szCs w:val="14"/>
              </w:rPr>
              <w:t xml:space="preserve"> (or equivalents).</w:t>
            </w:r>
          </w:p>
        </w:tc>
        <w:tc>
          <w:tcPr>
            <w:tcW w:w="567" w:type="dxa"/>
          </w:tcPr>
          <w:p w14:paraId="428EE022"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lang w:eastAsia="en-US"/>
              </w:rPr>
              <w:t>2019</w:t>
            </w:r>
          </w:p>
        </w:tc>
        <w:tc>
          <w:tcPr>
            <w:tcW w:w="1701" w:type="dxa"/>
          </w:tcPr>
          <w:p w14:paraId="7E394945" w14:textId="77777777" w:rsidR="0082697B" w:rsidRPr="00BF62E3" w:rsidRDefault="0082697B" w:rsidP="00E06B5C">
            <w:pPr>
              <w:pStyle w:val="TableText"/>
              <w:spacing w:before="40" w:line="240" w:lineRule="auto"/>
              <w:rPr>
                <w:sz w:val="14"/>
                <w:szCs w:val="18"/>
              </w:rPr>
            </w:pPr>
            <w:r w:rsidRPr="00BF62E3">
              <w:rPr>
                <w:sz w:val="14"/>
                <w:szCs w:val="18"/>
                <w:lang w:eastAsia="en-US"/>
              </w:rPr>
              <w:t>New Zealand Green Investment Finance Limited</w:t>
            </w:r>
          </w:p>
        </w:tc>
        <w:tc>
          <w:tcPr>
            <w:tcW w:w="851" w:type="dxa"/>
          </w:tcPr>
          <w:p w14:paraId="76BCE2DC"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4758096F"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176EB660"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NE</w:t>
            </w:r>
          </w:p>
        </w:tc>
      </w:tr>
      <w:tr w:rsidR="0082697B" w:rsidRPr="00BF62E3" w14:paraId="3BA4E3AA" w14:textId="77777777" w:rsidTr="00E06B5C">
        <w:tc>
          <w:tcPr>
            <w:tcW w:w="1632" w:type="dxa"/>
            <w:shd w:val="clear" w:color="auto" w:fill="auto"/>
          </w:tcPr>
          <w:p w14:paraId="6920A898" w14:textId="77777777" w:rsidR="0082697B" w:rsidRPr="00BF62E3" w:rsidRDefault="0082697B" w:rsidP="00E06B5C">
            <w:pPr>
              <w:pStyle w:val="TableText"/>
              <w:keepNext/>
              <w:spacing w:before="20" w:after="20" w:line="240" w:lineRule="auto"/>
              <w:rPr>
                <w:rFonts w:cs="Calibri"/>
                <w:sz w:val="14"/>
                <w:szCs w:val="14"/>
              </w:rPr>
            </w:pPr>
            <w:r w:rsidRPr="00BF62E3">
              <w:rPr>
                <w:rFonts w:cs="Calibri"/>
                <w:sz w:val="14"/>
                <w:szCs w:val="14"/>
              </w:rPr>
              <w:t>State Sector Decarbonisation Fund (SSDF)</w:t>
            </w:r>
          </w:p>
        </w:tc>
        <w:tc>
          <w:tcPr>
            <w:tcW w:w="1316" w:type="dxa"/>
            <w:shd w:val="clear" w:color="auto" w:fill="auto"/>
          </w:tcPr>
          <w:p w14:paraId="24F0B439"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Energy</w:t>
            </w:r>
          </w:p>
        </w:tc>
        <w:tc>
          <w:tcPr>
            <w:tcW w:w="567" w:type="dxa"/>
            <w:shd w:val="clear" w:color="auto" w:fill="auto"/>
          </w:tcPr>
          <w:p w14:paraId="413EC2DA"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CO</w:t>
            </w:r>
            <w:r w:rsidRPr="00BF62E3">
              <w:rPr>
                <w:rFonts w:cs="Calibri"/>
                <w:sz w:val="14"/>
                <w:szCs w:val="14"/>
                <w:vertAlign w:val="subscript"/>
              </w:rPr>
              <w:t>2</w:t>
            </w:r>
          </w:p>
        </w:tc>
        <w:tc>
          <w:tcPr>
            <w:tcW w:w="1701" w:type="dxa"/>
            <w:shd w:val="clear" w:color="auto" w:fill="auto"/>
          </w:tcPr>
          <w:p w14:paraId="1FC5FE5D"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Government agencies demonstrate the action required to decarbonise.</w:t>
            </w:r>
          </w:p>
        </w:tc>
        <w:tc>
          <w:tcPr>
            <w:tcW w:w="1134" w:type="dxa"/>
            <w:shd w:val="clear" w:color="auto" w:fill="auto"/>
          </w:tcPr>
          <w:p w14:paraId="09BBEF1C"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Financial support</w:t>
            </w:r>
          </w:p>
        </w:tc>
        <w:tc>
          <w:tcPr>
            <w:tcW w:w="992" w:type="dxa"/>
            <w:shd w:val="clear" w:color="auto" w:fill="auto"/>
          </w:tcPr>
          <w:p w14:paraId="09D0B6EE"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Implemented</w:t>
            </w:r>
          </w:p>
        </w:tc>
        <w:tc>
          <w:tcPr>
            <w:tcW w:w="2410" w:type="dxa"/>
            <w:shd w:val="clear" w:color="auto" w:fill="auto"/>
          </w:tcPr>
          <w:p w14:paraId="27066CF4"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The NZ$219.437 million SSDF provides co-funding to state sector agencies to replace coal boilers with low-emissions alternatives and for other energy efficiency or renewable energy projects, including efficient lighting and electric vehicles. Three-quarters of the funding is targeted for hospitals, schools and universities, which are the biggest emitters.</w:t>
            </w:r>
          </w:p>
        </w:tc>
        <w:tc>
          <w:tcPr>
            <w:tcW w:w="567" w:type="dxa"/>
            <w:shd w:val="clear" w:color="auto" w:fill="auto"/>
          </w:tcPr>
          <w:p w14:paraId="3C8E91BA"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2020</w:t>
            </w:r>
          </w:p>
        </w:tc>
        <w:tc>
          <w:tcPr>
            <w:tcW w:w="1701" w:type="dxa"/>
            <w:shd w:val="clear" w:color="auto" w:fill="auto"/>
          </w:tcPr>
          <w:p w14:paraId="4479522E"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Energy Efficiency and Conservation Authority, Ministry of Business, Innovation and Employment, The Treasury</w:t>
            </w:r>
          </w:p>
        </w:tc>
        <w:tc>
          <w:tcPr>
            <w:tcW w:w="851" w:type="dxa"/>
            <w:shd w:val="clear" w:color="auto" w:fill="auto"/>
          </w:tcPr>
          <w:p w14:paraId="7D527EBB"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46.0</w:t>
            </w:r>
          </w:p>
        </w:tc>
        <w:tc>
          <w:tcPr>
            <w:tcW w:w="850" w:type="dxa"/>
            <w:shd w:val="clear" w:color="auto" w:fill="auto"/>
          </w:tcPr>
          <w:p w14:paraId="60D4CBD6"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115.6</w:t>
            </w:r>
          </w:p>
        </w:tc>
        <w:tc>
          <w:tcPr>
            <w:tcW w:w="851" w:type="dxa"/>
            <w:shd w:val="clear" w:color="auto" w:fill="auto"/>
          </w:tcPr>
          <w:p w14:paraId="5E9CACFA"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110.8</w:t>
            </w:r>
          </w:p>
        </w:tc>
      </w:tr>
      <w:tr w:rsidR="0082697B" w:rsidRPr="00BF62E3" w14:paraId="12D9FF00" w14:textId="77777777" w:rsidTr="00E06B5C">
        <w:tc>
          <w:tcPr>
            <w:tcW w:w="14572" w:type="dxa"/>
            <w:gridSpan w:val="12"/>
            <w:shd w:val="clear" w:color="auto" w:fill="D2DDE1" w:themeFill="background2"/>
          </w:tcPr>
          <w:p w14:paraId="3FBEB95D" w14:textId="77777777" w:rsidR="0082697B" w:rsidRPr="00BF62E3" w:rsidRDefault="0082697B" w:rsidP="00E06B5C">
            <w:pPr>
              <w:pStyle w:val="TableText"/>
              <w:keepNext/>
              <w:spacing w:before="40" w:after="40" w:line="240" w:lineRule="auto"/>
              <w:rPr>
                <w:rFonts w:cs="Calibri"/>
                <w:b/>
                <w:bCs/>
                <w:color w:val="000000"/>
                <w:sz w:val="14"/>
                <w:szCs w:val="14"/>
              </w:rPr>
            </w:pPr>
            <w:r w:rsidRPr="00BF62E3">
              <w:rPr>
                <w:rFonts w:cs="Calibri"/>
                <w:b/>
                <w:bCs/>
                <w:color w:val="000000"/>
                <w:sz w:val="14"/>
                <w:szCs w:val="14"/>
              </w:rPr>
              <w:t>Cross-cutting policies and measures: public sector leadership</w:t>
            </w:r>
          </w:p>
        </w:tc>
      </w:tr>
      <w:tr w:rsidR="0082697B" w:rsidRPr="00BF62E3" w14:paraId="354D67F5" w14:textId="77777777" w:rsidTr="00E06B5C">
        <w:tc>
          <w:tcPr>
            <w:tcW w:w="1632" w:type="dxa"/>
            <w:shd w:val="clear" w:color="auto" w:fill="auto"/>
          </w:tcPr>
          <w:p w14:paraId="50187126" w14:textId="77777777" w:rsidR="0082697B" w:rsidRPr="00BF62E3" w:rsidRDefault="0082697B" w:rsidP="00E06B5C">
            <w:pPr>
              <w:pStyle w:val="TableText"/>
              <w:spacing w:before="20" w:after="20" w:line="240" w:lineRule="auto"/>
              <w:rPr>
                <w:rFonts w:cs="Calibri"/>
                <w:sz w:val="14"/>
                <w:szCs w:val="18"/>
              </w:rPr>
            </w:pPr>
            <w:r w:rsidRPr="00BF62E3">
              <w:rPr>
                <w:sz w:val="14"/>
                <w:szCs w:val="18"/>
              </w:rPr>
              <w:t>Sustainable Government Procurement</w:t>
            </w:r>
          </w:p>
        </w:tc>
        <w:tc>
          <w:tcPr>
            <w:tcW w:w="1316" w:type="dxa"/>
            <w:shd w:val="clear" w:color="auto" w:fill="auto"/>
          </w:tcPr>
          <w:p w14:paraId="54B9A9F4" w14:textId="77777777" w:rsidR="0082697B" w:rsidRPr="00BF62E3" w:rsidRDefault="0082697B" w:rsidP="00E06B5C">
            <w:pPr>
              <w:pStyle w:val="TableText"/>
              <w:spacing w:before="20" w:after="20" w:line="240" w:lineRule="auto"/>
              <w:rPr>
                <w:rFonts w:cs="Calibri"/>
                <w:sz w:val="14"/>
                <w:szCs w:val="18"/>
              </w:rPr>
            </w:pPr>
            <w:r w:rsidRPr="00BF62E3">
              <w:rPr>
                <w:sz w:val="14"/>
                <w:szCs w:val="18"/>
              </w:rPr>
              <w:t>Energy</w:t>
            </w:r>
          </w:p>
        </w:tc>
        <w:tc>
          <w:tcPr>
            <w:tcW w:w="567" w:type="dxa"/>
            <w:shd w:val="clear" w:color="auto" w:fill="auto"/>
          </w:tcPr>
          <w:p w14:paraId="71B9C5BC" w14:textId="77777777" w:rsidR="0082697B" w:rsidRPr="00BF62E3" w:rsidRDefault="0082697B" w:rsidP="00E06B5C">
            <w:pPr>
              <w:pStyle w:val="TableText"/>
              <w:spacing w:before="20" w:after="20" w:line="240" w:lineRule="auto"/>
              <w:rPr>
                <w:rFonts w:cs="Calibri"/>
                <w:sz w:val="14"/>
                <w:szCs w:val="18"/>
              </w:rPr>
            </w:pPr>
            <w:r w:rsidRPr="00BF62E3">
              <w:rPr>
                <w:sz w:val="14"/>
                <w:szCs w:val="18"/>
              </w:rPr>
              <w:t>CO</w:t>
            </w:r>
            <w:r w:rsidRPr="00BF62E3">
              <w:rPr>
                <w:sz w:val="14"/>
                <w:szCs w:val="18"/>
                <w:vertAlign w:val="subscript"/>
              </w:rPr>
              <w:t>2</w:t>
            </w:r>
          </w:p>
        </w:tc>
        <w:tc>
          <w:tcPr>
            <w:tcW w:w="1701" w:type="dxa"/>
            <w:shd w:val="clear" w:color="auto" w:fill="auto"/>
          </w:tcPr>
          <w:p w14:paraId="7EE3C42A" w14:textId="77777777" w:rsidR="0082697B" w:rsidRPr="00BF62E3" w:rsidRDefault="0082697B" w:rsidP="00E06B5C">
            <w:pPr>
              <w:pStyle w:val="TableText"/>
              <w:spacing w:before="20" w:after="20" w:line="240" w:lineRule="auto"/>
              <w:rPr>
                <w:rFonts w:cs="Calibri"/>
                <w:sz w:val="14"/>
                <w:szCs w:val="18"/>
              </w:rPr>
            </w:pPr>
            <w:r w:rsidRPr="00BF62E3">
              <w:rPr>
                <w:sz w:val="14"/>
                <w:szCs w:val="18"/>
              </w:rPr>
              <w:t>Make sustainable procurement part of government procurement practice.</w:t>
            </w:r>
          </w:p>
        </w:tc>
        <w:tc>
          <w:tcPr>
            <w:tcW w:w="1134" w:type="dxa"/>
            <w:shd w:val="clear" w:color="auto" w:fill="auto"/>
          </w:tcPr>
          <w:p w14:paraId="02E97DAA" w14:textId="77777777" w:rsidR="0082697B" w:rsidRPr="00BF62E3" w:rsidRDefault="0082697B" w:rsidP="00E06B5C">
            <w:pPr>
              <w:pStyle w:val="TableText"/>
              <w:spacing w:before="20" w:after="20" w:line="240" w:lineRule="auto"/>
              <w:rPr>
                <w:rFonts w:cs="Calibri"/>
                <w:sz w:val="14"/>
                <w:szCs w:val="18"/>
              </w:rPr>
            </w:pPr>
            <w:r w:rsidRPr="00BF62E3">
              <w:rPr>
                <w:sz w:val="14"/>
                <w:szCs w:val="18"/>
              </w:rPr>
              <w:t>Other (System Leadership), information</w:t>
            </w:r>
          </w:p>
        </w:tc>
        <w:tc>
          <w:tcPr>
            <w:tcW w:w="992" w:type="dxa"/>
            <w:shd w:val="clear" w:color="auto" w:fill="auto"/>
          </w:tcPr>
          <w:p w14:paraId="5286A6B8" w14:textId="77777777" w:rsidR="0082697B" w:rsidRPr="00BF62E3" w:rsidRDefault="0082697B" w:rsidP="00E06B5C">
            <w:pPr>
              <w:pStyle w:val="TableText"/>
              <w:spacing w:before="20" w:after="20" w:line="240" w:lineRule="auto"/>
              <w:rPr>
                <w:rFonts w:cs="Calibri"/>
                <w:sz w:val="14"/>
                <w:szCs w:val="18"/>
              </w:rPr>
            </w:pPr>
            <w:r w:rsidRPr="00BF62E3">
              <w:rPr>
                <w:sz w:val="14"/>
                <w:szCs w:val="18"/>
              </w:rPr>
              <w:t>Implemented</w:t>
            </w:r>
          </w:p>
        </w:tc>
        <w:tc>
          <w:tcPr>
            <w:tcW w:w="2410" w:type="dxa"/>
            <w:shd w:val="clear" w:color="auto" w:fill="auto"/>
          </w:tcPr>
          <w:p w14:paraId="12B6B106" w14:textId="77777777" w:rsidR="0082697B" w:rsidRPr="00BF62E3" w:rsidRDefault="0082697B" w:rsidP="00E06B5C">
            <w:pPr>
              <w:pStyle w:val="TableText"/>
              <w:spacing w:before="20" w:after="20" w:line="240" w:lineRule="auto"/>
              <w:rPr>
                <w:sz w:val="14"/>
                <w:szCs w:val="18"/>
              </w:rPr>
            </w:pPr>
            <w:r w:rsidRPr="00BF62E3">
              <w:rPr>
                <w:sz w:val="14"/>
                <w:szCs w:val="18"/>
              </w:rPr>
              <w:t>The Government Procurement Rules were updated in 2019 to include a focus on the achievement of wider social, economic, cultural and environmental outcomes that go beyond the immediate purchase of goods and services. New Government Procurement Rule introduced. Rule 20: Transitioning to a net zero emissions economy and designing waste out of the system. This directs agencies to:</w:t>
            </w:r>
          </w:p>
          <w:p w14:paraId="05B1E4F0" w14:textId="77777777" w:rsidR="0082697B" w:rsidRPr="00BF62E3" w:rsidRDefault="0082697B" w:rsidP="00E06B5C">
            <w:pPr>
              <w:pStyle w:val="TableText"/>
              <w:spacing w:before="0" w:after="20" w:line="240" w:lineRule="auto"/>
              <w:ind w:left="170" w:hanging="170"/>
              <w:rPr>
                <w:sz w:val="14"/>
                <w:szCs w:val="18"/>
              </w:rPr>
            </w:pPr>
            <w:r w:rsidRPr="00BF62E3">
              <w:rPr>
                <w:sz w:val="14"/>
                <w:szCs w:val="18"/>
              </w:rPr>
              <w:lastRenderedPageBreak/>
              <w:t xml:space="preserve">1) </w:t>
            </w:r>
            <w:r w:rsidRPr="00BF62E3">
              <w:rPr>
                <w:sz w:val="14"/>
                <w:szCs w:val="18"/>
              </w:rPr>
              <w:tab/>
              <w:t>support the procurement of low-emissions and low-waste goods, services and works</w:t>
            </w:r>
          </w:p>
          <w:p w14:paraId="14A86FAE" w14:textId="77777777" w:rsidR="0082697B" w:rsidRPr="00BF62E3" w:rsidRDefault="0082697B" w:rsidP="00E06B5C">
            <w:pPr>
              <w:pStyle w:val="TableText"/>
              <w:spacing w:before="0" w:after="20" w:line="240" w:lineRule="auto"/>
              <w:ind w:left="170" w:hanging="170"/>
              <w:rPr>
                <w:sz w:val="14"/>
                <w:szCs w:val="18"/>
              </w:rPr>
            </w:pPr>
            <w:r w:rsidRPr="00BF62E3">
              <w:rPr>
                <w:sz w:val="14"/>
                <w:szCs w:val="18"/>
              </w:rPr>
              <w:t xml:space="preserve">2) </w:t>
            </w:r>
            <w:r w:rsidRPr="00BF62E3">
              <w:rPr>
                <w:sz w:val="14"/>
                <w:szCs w:val="18"/>
              </w:rPr>
              <w:tab/>
              <w:t>encourage innovation to significantly reduce emissions and waste impacts from goods and services.</w:t>
            </w:r>
          </w:p>
        </w:tc>
        <w:tc>
          <w:tcPr>
            <w:tcW w:w="567" w:type="dxa"/>
            <w:shd w:val="clear" w:color="auto" w:fill="auto"/>
          </w:tcPr>
          <w:p w14:paraId="1CD12B4C" w14:textId="77777777" w:rsidR="0082697B" w:rsidRPr="00BF62E3" w:rsidRDefault="0082697B" w:rsidP="00E06B5C">
            <w:pPr>
              <w:pStyle w:val="TableText"/>
              <w:spacing w:before="20" w:after="20" w:line="240" w:lineRule="auto"/>
              <w:rPr>
                <w:rFonts w:cs="Calibri"/>
                <w:sz w:val="14"/>
                <w:szCs w:val="18"/>
              </w:rPr>
            </w:pPr>
            <w:r w:rsidRPr="00BF62E3">
              <w:rPr>
                <w:sz w:val="14"/>
                <w:szCs w:val="18"/>
              </w:rPr>
              <w:lastRenderedPageBreak/>
              <w:t>2019</w:t>
            </w:r>
          </w:p>
        </w:tc>
        <w:tc>
          <w:tcPr>
            <w:tcW w:w="1701" w:type="dxa"/>
            <w:shd w:val="clear" w:color="auto" w:fill="auto"/>
          </w:tcPr>
          <w:p w14:paraId="1F76C838" w14:textId="77777777" w:rsidR="0082697B" w:rsidRPr="00BF62E3" w:rsidRDefault="0082697B" w:rsidP="00E06B5C">
            <w:pPr>
              <w:pStyle w:val="TableText"/>
              <w:spacing w:before="20" w:after="20" w:line="240" w:lineRule="auto"/>
              <w:rPr>
                <w:rFonts w:cs="Calibri"/>
                <w:sz w:val="14"/>
                <w:szCs w:val="18"/>
              </w:rPr>
            </w:pPr>
            <w:r w:rsidRPr="00BF62E3">
              <w:rPr>
                <w:sz w:val="14"/>
                <w:szCs w:val="18"/>
              </w:rPr>
              <w:t>Ministry of Business, Innovation and Employment</w:t>
            </w:r>
          </w:p>
        </w:tc>
        <w:tc>
          <w:tcPr>
            <w:tcW w:w="851" w:type="dxa"/>
            <w:shd w:val="clear" w:color="auto" w:fill="auto"/>
          </w:tcPr>
          <w:p w14:paraId="2AEBDC5E" w14:textId="77777777" w:rsidR="0082697B" w:rsidRPr="00BF62E3" w:rsidRDefault="0082697B" w:rsidP="00E06B5C">
            <w:pPr>
              <w:pStyle w:val="TableText"/>
              <w:spacing w:before="20" w:after="20" w:line="240" w:lineRule="auto"/>
              <w:rPr>
                <w:rFonts w:cs="Calibri"/>
                <w:sz w:val="14"/>
                <w:szCs w:val="18"/>
              </w:rPr>
            </w:pPr>
            <w:r w:rsidRPr="00BF62E3">
              <w:rPr>
                <w:rFonts w:cs="Calibri"/>
                <w:sz w:val="14"/>
                <w:szCs w:val="18"/>
              </w:rPr>
              <w:t>NE</w:t>
            </w:r>
          </w:p>
        </w:tc>
        <w:tc>
          <w:tcPr>
            <w:tcW w:w="850" w:type="dxa"/>
            <w:shd w:val="clear" w:color="auto" w:fill="auto"/>
          </w:tcPr>
          <w:p w14:paraId="3571DBB0" w14:textId="77777777" w:rsidR="0082697B" w:rsidRPr="00BF62E3" w:rsidRDefault="0082697B" w:rsidP="00E06B5C">
            <w:pPr>
              <w:pStyle w:val="TableText"/>
              <w:spacing w:before="20" w:after="20" w:line="240" w:lineRule="auto"/>
              <w:rPr>
                <w:rFonts w:cs="Calibri"/>
                <w:sz w:val="14"/>
                <w:szCs w:val="18"/>
              </w:rPr>
            </w:pPr>
            <w:r w:rsidRPr="00BF62E3">
              <w:rPr>
                <w:rFonts w:cs="Calibri"/>
                <w:sz w:val="14"/>
                <w:szCs w:val="18"/>
              </w:rPr>
              <w:t>NE</w:t>
            </w:r>
          </w:p>
        </w:tc>
        <w:tc>
          <w:tcPr>
            <w:tcW w:w="851" w:type="dxa"/>
            <w:shd w:val="clear" w:color="auto" w:fill="auto"/>
          </w:tcPr>
          <w:p w14:paraId="6C05CB19"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NE</w:t>
            </w:r>
          </w:p>
        </w:tc>
      </w:tr>
      <w:tr w:rsidR="0082697B" w:rsidRPr="00BF62E3" w14:paraId="704F43BB" w14:textId="77777777" w:rsidTr="00E06B5C">
        <w:tc>
          <w:tcPr>
            <w:tcW w:w="1632" w:type="dxa"/>
            <w:shd w:val="clear" w:color="auto" w:fill="auto"/>
          </w:tcPr>
          <w:p w14:paraId="7599EECD" w14:textId="77777777" w:rsidR="0082697B" w:rsidRPr="00BF62E3" w:rsidRDefault="0082697B" w:rsidP="00E06B5C">
            <w:pPr>
              <w:pStyle w:val="TableText"/>
              <w:spacing w:before="20" w:after="20" w:line="240" w:lineRule="auto"/>
              <w:rPr>
                <w:sz w:val="14"/>
                <w:szCs w:val="18"/>
                <w:highlight w:val="yellow"/>
              </w:rPr>
            </w:pPr>
            <w:r w:rsidRPr="00BF62E3">
              <w:rPr>
                <w:rFonts w:cs="Calibri"/>
                <w:sz w:val="14"/>
                <w:szCs w:val="14"/>
              </w:rPr>
              <w:t xml:space="preserve">Sustainable building rating systems </w:t>
            </w:r>
          </w:p>
        </w:tc>
        <w:tc>
          <w:tcPr>
            <w:tcW w:w="1316" w:type="dxa"/>
            <w:shd w:val="clear" w:color="auto" w:fill="auto"/>
          </w:tcPr>
          <w:p w14:paraId="2D6B35A5" w14:textId="77777777" w:rsidR="0082697B" w:rsidRPr="00BF62E3" w:rsidRDefault="0082697B" w:rsidP="00E06B5C">
            <w:pPr>
              <w:pStyle w:val="TableText"/>
              <w:spacing w:before="20" w:after="20" w:line="240" w:lineRule="auto"/>
              <w:rPr>
                <w:sz w:val="14"/>
                <w:szCs w:val="18"/>
              </w:rPr>
            </w:pPr>
            <w:r w:rsidRPr="00BF62E3">
              <w:rPr>
                <w:sz w:val="14"/>
                <w:szCs w:val="18"/>
              </w:rPr>
              <w:t>Energy, construction</w:t>
            </w:r>
          </w:p>
        </w:tc>
        <w:tc>
          <w:tcPr>
            <w:tcW w:w="567" w:type="dxa"/>
            <w:shd w:val="clear" w:color="auto" w:fill="auto"/>
          </w:tcPr>
          <w:p w14:paraId="04F5C87F" w14:textId="77777777" w:rsidR="0082697B" w:rsidRPr="00BF62E3" w:rsidRDefault="0082697B" w:rsidP="00E06B5C">
            <w:pPr>
              <w:pStyle w:val="TableText"/>
              <w:spacing w:before="20" w:after="20" w:line="240" w:lineRule="auto"/>
              <w:rPr>
                <w:sz w:val="14"/>
                <w:szCs w:val="18"/>
              </w:rPr>
            </w:pPr>
            <w:r w:rsidRPr="00BF62E3">
              <w:rPr>
                <w:sz w:val="14"/>
                <w:szCs w:val="18"/>
              </w:rPr>
              <w:t>CO</w:t>
            </w:r>
            <w:r w:rsidRPr="00BF62E3">
              <w:rPr>
                <w:sz w:val="14"/>
                <w:szCs w:val="18"/>
                <w:vertAlign w:val="subscript"/>
              </w:rPr>
              <w:t>2</w:t>
            </w:r>
          </w:p>
        </w:tc>
        <w:tc>
          <w:tcPr>
            <w:tcW w:w="1701" w:type="dxa"/>
            <w:shd w:val="clear" w:color="auto" w:fill="auto"/>
          </w:tcPr>
          <w:p w14:paraId="64196389" w14:textId="77777777" w:rsidR="0082697B" w:rsidRPr="00BF62E3" w:rsidRDefault="0082697B" w:rsidP="00E06B5C">
            <w:pPr>
              <w:pStyle w:val="TableText"/>
              <w:spacing w:before="20" w:after="20" w:line="240" w:lineRule="auto"/>
              <w:rPr>
                <w:sz w:val="14"/>
                <w:szCs w:val="18"/>
              </w:rPr>
            </w:pPr>
            <w:r w:rsidRPr="00BF62E3">
              <w:rPr>
                <w:sz w:val="14"/>
                <w:szCs w:val="18"/>
              </w:rPr>
              <w:t>Reduce greenhouse gas emissions and construction and demolition waste associated with the construction of new non-residential government owned buildings. Support agencies to meet the requirements of the Carbon Neutral Government Programme.</w:t>
            </w:r>
          </w:p>
        </w:tc>
        <w:tc>
          <w:tcPr>
            <w:tcW w:w="1134" w:type="dxa"/>
            <w:shd w:val="clear" w:color="auto" w:fill="auto"/>
          </w:tcPr>
          <w:p w14:paraId="3D0C6FD6" w14:textId="77777777" w:rsidR="0082697B" w:rsidRPr="00BF62E3" w:rsidRDefault="0082697B" w:rsidP="00E06B5C">
            <w:pPr>
              <w:pStyle w:val="TableText"/>
              <w:spacing w:before="20" w:after="20" w:line="240" w:lineRule="auto"/>
              <w:rPr>
                <w:sz w:val="14"/>
                <w:szCs w:val="18"/>
              </w:rPr>
            </w:pPr>
            <w:r w:rsidRPr="00BF62E3">
              <w:rPr>
                <w:rFonts w:cs="Calibri"/>
                <w:sz w:val="14"/>
                <w:szCs w:val="14"/>
              </w:rPr>
              <w:t>Other (system leadership), information</w:t>
            </w:r>
          </w:p>
        </w:tc>
        <w:tc>
          <w:tcPr>
            <w:tcW w:w="992" w:type="dxa"/>
            <w:shd w:val="clear" w:color="auto" w:fill="auto"/>
          </w:tcPr>
          <w:p w14:paraId="212B4241" w14:textId="77777777" w:rsidR="0082697B" w:rsidRPr="00BF62E3" w:rsidRDefault="0082697B" w:rsidP="00E06B5C">
            <w:pPr>
              <w:pStyle w:val="TableText"/>
              <w:spacing w:before="20" w:after="20" w:line="240" w:lineRule="auto"/>
              <w:rPr>
                <w:sz w:val="14"/>
                <w:szCs w:val="18"/>
              </w:rPr>
            </w:pPr>
            <w:r w:rsidRPr="00BF62E3">
              <w:rPr>
                <w:sz w:val="14"/>
                <w:szCs w:val="14"/>
              </w:rPr>
              <w:t>Partially implemented</w:t>
            </w:r>
          </w:p>
        </w:tc>
        <w:tc>
          <w:tcPr>
            <w:tcW w:w="2410" w:type="dxa"/>
            <w:shd w:val="clear" w:color="auto" w:fill="auto"/>
          </w:tcPr>
          <w:p w14:paraId="13998578" w14:textId="77777777" w:rsidR="0082697B" w:rsidRPr="00BF62E3" w:rsidRDefault="0082697B" w:rsidP="00E06B5C">
            <w:pPr>
              <w:pStyle w:val="TableText"/>
              <w:spacing w:before="20" w:after="20" w:line="240" w:lineRule="auto"/>
              <w:rPr>
                <w:sz w:val="14"/>
                <w:szCs w:val="18"/>
              </w:rPr>
            </w:pPr>
            <w:r w:rsidRPr="00BF62E3">
              <w:rPr>
                <w:rFonts w:cs="Calibri"/>
                <w:sz w:val="14"/>
                <w:szCs w:val="14"/>
              </w:rPr>
              <w:t>When constructing a new non-residential government-owned building, agencies are required to use an approved sustainable building rating system and achieve minimum requirements around reducing embodied and operational greenhouse gas emissions as well as building and construction waste.</w:t>
            </w:r>
          </w:p>
        </w:tc>
        <w:tc>
          <w:tcPr>
            <w:tcW w:w="567" w:type="dxa"/>
            <w:shd w:val="clear" w:color="auto" w:fill="auto"/>
          </w:tcPr>
          <w:p w14:paraId="03A1F582" w14:textId="77777777" w:rsidR="0082697B" w:rsidRPr="00BF62E3" w:rsidRDefault="0082697B" w:rsidP="00E06B5C">
            <w:pPr>
              <w:pStyle w:val="TableText"/>
              <w:spacing w:before="20" w:after="20" w:line="240" w:lineRule="auto"/>
              <w:rPr>
                <w:sz w:val="14"/>
                <w:szCs w:val="18"/>
              </w:rPr>
            </w:pPr>
            <w:r w:rsidRPr="00BF62E3">
              <w:rPr>
                <w:rFonts w:cs="Calibri"/>
                <w:sz w:val="14"/>
                <w:szCs w:val="14"/>
              </w:rPr>
              <w:t>2022</w:t>
            </w:r>
          </w:p>
        </w:tc>
        <w:tc>
          <w:tcPr>
            <w:tcW w:w="1701" w:type="dxa"/>
            <w:shd w:val="clear" w:color="auto" w:fill="auto"/>
          </w:tcPr>
          <w:p w14:paraId="77543671" w14:textId="77777777" w:rsidR="0082697B" w:rsidRPr="00BF62E3" w:rsidRDefault="0082697B" w:rsidP="00E06B5C">
            <w:pPr>
              <w:pStyle w:val="TableText"/>
              <w:spacing w:before="20" w:after="20" w:line="240" w:lineRule="auto"/>
              <w:rPr>
                <w:sz w:val="14"/>
                <w:szCs w:val="18"/>
              </w:rPr>
            </w:pPr>
            <w:r w:rsidRPr="00BF62E3">
              <w:rPr>
                <w:sz w:val="14"/>
                <w:szCs w:val="18"/>
              </w:rPr>
              <w:t>Ministry of Business, Innovation and Employment</w:t>
            </w:r>
          </w:p>
        </w:tc>
        <w:tc>
          <w:tcPr>
            <w:tcW w:w="851" w:type="dxa"/>
            <w:shd w:val="clear" w:color="auto" w:fill="auto"/>
          </w:tcPr>
          <w:p w14:paraId="74B9926C" w14:textId="77777777" w:rsidR="0082697B" w:rsidRPr="00BF62E3" w:rsidRDefault="0082697B" w:rsidP="00E06B5C">
            <w:pPr>
              <w:pStyle w:val="TableText"/>
              <w:spacing w:before="20" w:after="20" w:line="240" w:lineRule="auto"/>
              <w:rPr>
                <w:rFonts w:cs="Calibri"/>
                <w:sz w:val="14"/>
                <w:szCs w:val="18"/>
              </w:rPr>
            </w:pPr>
            <w:r w:rsidRPr="00BF62E3">
              <w:rPr>
                <w:rFonts w:cs="Calibri"/>
                <w:sz w:val="14"/>
                <w:szCs w:val="18"/>
              </w:rPr>
              <w:t>NE</w:t>
            </w:r>
          </w:p>
        </w:tc>
        <w:tc>
          <w:tcPr>
            <w:tcW w:w="850" w:type="dxa"/>
            <w:shd w:val="clear" w:color="auto" w:fill="auto"/>
          </w:tcPr>
          <w:p w14:paraId="0E331F5D" w14:textId="77777777" w:rsidR="0082697B" w:rsidRPr="00BF62E3" w:rsidRDefault="0082697B" w:rsidP="00E06B5C">
            <w:pPr>
              <w:pStyle w:val="TableText"/>
              <w:spacing w:before="20" w:after="20" w:line="240" w:lineRule="auto"/>
              <w:rPr>
                <w:rFonts w:cs="Calibri"/>
                <w:sz w:val="14"/>
                <w:szCs w:val="18"/>
              </w:rPr>
            </w:pPr>
            <w:r w:rsidRPr="00BF62E3">
              <w:rPr>
                <w:rFonts w:cs="Calibri"/>
                <w:sz w:val="14"/>
                <w:szCs w:val="18"/>
              </w:rPr>
              <w:t>NE</w:t>
            </w:r>
          </w:p>
        </w:tc>
        <w:tc>
          <w:tcPr>
            <w:tcW w:w="851" w:type="dxa"/>
            <w:shd w:val="clear" w:color="auto" w:fill="auto"/>
          </w:tcPr>
          <w:p w14:paraId="5A46FC70"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NE</w:t>
            </w:r>
          </w:p>
        </w:tc>
      </w:tr>
      <w:tr w:rsidR="0082697B" w:rsidRPr="00BF62E3" w14:paraId="3BA1C732" w14:textId="77777777" w:rsidTr="00E06B5C">
        <w:tc>
          <w:tcPr>
            <w:tcW w:w="1632" w:type="dxa"/>
            <w:tcBorders>
              <w:bottom w:val="single" w:sz="4" w:space="0" w:color="1B556B" w:themeColor="text2"/>
            </w:tcBorders>
            <w:shd w:val="clear" w:color="auto" w:fill="auto"/>
          </w:tcPr>
          <w:p w14:paraId="2BE63E1E" w14:textId="77777777" w:rsidR="0082697B" w:rsidRPr="00BF62E3" w:rsidRDefault="0082697B" w:rsidP="00E06B5C">
            <w:pPr>
              <w:pStyle w:val="TableText"/>
              <w:keepNext/>
              <w:spacing w:before="20" w:after="20" w:line="240" w:lineRule="auto"/>
              <w:rPr>
                <w:sz w:val="14"/>
                <w:szCs w:val="18"/>
              </w:rPr>
            </w:pPr>
            <w:r w:rsidRPr="00BF62E3">
              <w:rPr>
                <w:rFonts w:cs="Calibri"/>
                <w:sz w:val="14"/>
                <w:szCs w:val="14"/>
              </w:rPr>
              <w:t>Energy-efficient government office accommodation</w:t>
            </w:r>
          </w:p>
        </w:tc>
        <w:tc>
          <w:tcPr>
            <w:tcW w:w="1316" w:type="dxa"/>
            <w:tcBorders>
              <w:bottom w:val="single" w:sz="4" w:space="0" w:color="1B556B" w:themeColor="text2"/>
            </w:tcBorders>
            <w:shd w:val="clear" w:color="auto" w:fill="auto"/>
          </w:tcPr>
          <w:p w14:paraId="3AE9CF01" w14:textId="77777777" w:rsidR="0082697B" w:rsidRPr="00BF62E3" w:rsidRDefault="0082697B" w:rsidP="00E06B5C">
            <w:pPr>
              <w:pStyle w:val="TableText"/>
              <w:spacing w:before="20" w:after="20" w:line="240" w:lineRule="auto"/>
              <w:rPr>
                <w:sz w:val="14"/>
                <w:szCs w:val="18"/>
              </w:rPr>
            </w:pPr>
            <w:r w:rsidRPr="00BF62E3">
              <w:rPr>
                <w:rFonts w:cs="Calibri"/>
                <w:sz w:val="14"/>
                <w:szCs w:val="14"/>
              </w:rPr>
              <w:t>Energy</w:t>
            </w:r>
          </w:p>
        </w:tc>
        <w:tc>
          <w:tcPr>
            <w:tcW w:w="567" w:type="dxa"/>
            <w:tcBorders>
              <w:bottom w:val="single" w:sz="4" w:space="0" w:color="1B556B" w:themeColor="text2"/>
            </w:tcBorders>
            <w:shd w:val="clear" w:color="auto" w:fill="auto"/>
          </w:tcPr>
          <w:p w14:paraId="36B7257E" w14:textId="77777777" w:rsidR="0082697B" w:rsidRPr="00BF62E3" w:rsidRDefault="0082697B" w:rsidP="00E06B5C">
            <w:pPr>
              <w:pStyle w:val="TableText"/>
              <w:spacing w:before="20" w:after="20" w:line="240" w:lineRule="auto"/>
              <w:rPr>
                <w:sz w:val="14"/>
                <w:szCs w:val="18"/>
              </w:rPr>
            </w:pPr>
            <w:r w:rsidRPr="00BF62E3">
              <w:rPr>
                <w:rFonts w:cs="Calibri"/>
                <w:sz w:val="14"/>
                <w:szCs w:val="14"/>
              </w:rPr>
              <w:t>CO</w:t>
            </w:r>
            <w:r w:rsidRPr="00BF62E3">
              <w:rPr>
                <w:rFonts w:cs="Calibri"/>
                <w:sz w:val="14"/>
                <w:szCs w:val="14"/>
                <w:vertAlign w:val="subscript"/>
              </w:rPr>
              <w:t>2</w:t>
            </w:r>
          </w:p>
        </w:tc>
        <w:tc>
          <w:tcPr>
            <w:tcW w:w="1701" w:type="dxa"/>
            <w:tcBorders>
              <w:bottom w:val="single" w:sz="4" w:space="0" w:color="1B556B" w:themeColor="text2"/>
            </w:tcBorders>
            <w:shd w:val="clear" w:color="auto" w:fill="auto"/>
          </w:tcPr>
          <w:p w14:paraId="2B261B3B"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Improve the energy performance of government office accommodation.</w:t>
            </w:r>
            <w:r w:rsidRPr="00BF62E3">
              <w:rPr>
                <w:rFonts w:cs="Calibri"/>
                <w:sz w:val="14"/>
                <w:szCs w:val="14"/>
              </w:rPr>
              <w:br/>
              <w:t>Support agencies to meet the requirements of the Carbon Neutral Government Programme.</w:t>
            </w:r>
          </w:p>
        </w:tc>
        <w:tc>
          <w:tcPr>
            <w:tcW w:w="1134" w:type="dxa"/>
            <w:tcBorders>
              <w:bottom w:val="single" w:sz="4" w:space="0" w:color="1B556B" w:themeColor="text2"/>
            </w:tcBorders>
            <w:shd w:val="clear" w:color="auto" w:fill="auto"/>
          </w:tcPr>
          <w:p w14:paraId="6FEF72B5"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Other (system leadership), information</w:t>
            </w:r>
          </w:p>
        </w:tc>
        <w:tc>
          <w:tcPr>
            <w:tcW w:w="992" w:type="dxa"/>
            <w:tcBorders>
              <w:bottom w:val="single" w:sz="4" w:space="0" w:color="1B556B" w:themeColor="text2"/>
            </w:tcBorders>
            <w:shd w:val="clear" w:color="auto" w:fill="auto"/>
          </w:tcPr>
          <w:p w14:paraId="50108682" w14:textId="77777777" w:rsidR="0082697B" w:rsidRPr="00BF62E3" w:rsidRDefault="0082697B" w:rsidP="00E06B5C">
            <w:pPr>
              <w:pStyle w:val="TableText"/>
              <w:spacing w:before="20" w:after="20" w:line="240" w:lineRule="auto"/>
              <w:rPr>
                <w:sz w:val="14"/>
                <w:szCs w:val="14"/>
              </w:rPr>
            </w:pPr>
            <w:r w:rsidRPr="00BF62E3">
              <w:rPr>
                <w:rFonts w:cs="Calibri"/>
                <w:sz w:val="14"/>
                <w:szCs w:val="14"/>
              </w:rPr>
              <w:t>Implemented</w:t>
            </w:r>
          </w:p>
        </w:tc>
        <w:tc>
          <w:tcPr>
            <w:tcW w:w="2410" w:type="dxa"/>
            <w:tcBorders>
              <w:bottom w:val="single" w:sz="4" w:space="0" w:color="1B556B" w:themeColor="text2"/>
            </w:tcBorders>
            <w:shd w:val="clear" w:color="auto" w:fill="auto"/>
          </w:tcPr>
          <w:p w14:paraId="250513B4"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Agencies that are subject to the Property System Lead mandate and have office accommodation over 2,000 m</w:t>
            </w:r>
            <w:r w:rsidRPr="00BF62E3">
              <w:rPr>
                <w:rFonts w:cs="Calibri"/>
                <w:sz w:val="14"/>
                <w:szCs w:val="14"/>
                <w:vertAlign w:val="superscript"/>
              </w:rPr>
              <w:t>2</w:t>
            </w:r>
            <w:r w:rsidRPr="00BF62E3">
              <w:rPr>
                <w:rFonts w:cs="Calibri"/>
                <w:sz w:val="14"/>
                <w:szCs w:val="14"/>
              </w:rPr>
              <w:t xml:space="preserve"> are required to begin a National Australian Built Environment Rating System New Zealand (NABERSNZ™) assessment at the next available opportunity (such as a lease renewal). Agencies entering a new lease or renewing an existing lease should target the building achieving a minimum of a 4-star rating. Agencies planning a new build project need to achieve a minimum of a 5-star rating.</w:t>
            </w:r>
          </w:p>
        </w:tc>
        <w:tc>
          <w:tcPr>
            <w:tcW w:w="567" w:type="dxa"/>
            <w:tcBorders>
              <w:bottom w:val="single" w:sz="4" w:space="0" w:color="1B556B" w:themeColor="text2"/>
            </w:tcBorders>
            <w:shd w:val="clear" w:color="auto" w:fill="auto"/>
          </w:tcPr>
          <w:p w14:paraId="4ED19823"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2021</w:t>
            </w:r>
          </w:p>
        </w:tc>
        <w:tc>
          <w:tcPr>
            <w:tcW w:w="1701" w:type="dxa"/>
            <w:tcBorders>
              <w:bottom w:val="single" w:sz="4" w:space="0" w:color="1B556B" w:themeColor="text2"/>
            </w:tcBorders>
            <w:shd w:val="clear" w:color="auto" w:fill="auto"/>
          </w:tcPr>
          <w:p w14:paraId="59C655F3" w14:textId="77777777" w:rsidR="0082697B" w:rsidRPr="00BF62E3" w:rsidRDefault="0082697B" w:rsidP="00E06B5C">
            <w:pPr>
              <w:pStyle w:val="TableText"/>
              <w:spacing w:before="20" w:after="20" w:line="240" w:lineRule="auto"/>
              <w:rPr>
                <w:sz w:val="14"/>
                <w:szCs w:val="18"/>
              </w:rPr>
            </w:pPr>
            <w:r w:rsidRPr="00BF62E3">
              <w:rPr>
                <w:rFonts w:cs="Calibri"/>
                <w:sz w:val="14"/>
                <w:szCs w:val="14"/>
              </w:rPr>
              <w:t>Ministry of Business, Innovation and Employment</w:t>
            </w:r>
          </w:p>
        </w:tc>
        <w:tc>
          <w:tcPr>
            <w:tcW w:w="851" w:type="dxa"/>
            <w:tcBorders>
              <w:bottom w:val="single" w:sz="4" w:space="0" w:color="1B556B" w:themeColor="text2"/>
            </w:tcBorders>
            <w:shd w:val="clear" w:color="auto" w:fill="auto"/>
          </w:tcPr>
          <w:p w14:paraId="28DC1FF3" w14:textId="77777777" w:rsidR="0082697B" w:rsidRPr="00BF62E3" w:rsidRDefault="0082697B" w:rsidP="00E06B5C">
            <w:pPr>
              <w:pStyle w:val="TableText"/>
              <w:spacing w:before="20" w:after="20" w:line="240" w:lineRule="auto"/>
              <w:rPr>
                <w:rFonts w:cs="Calibri"/>
                <w:sz w:val="14"/>
                <w:szCs w:val="18"/>
              </w:rPr>
            </w:pPr>
            <w:r w:rsidRPr="00BF62E3">
              <w:rPr>
                <w:rFonts w:cs="Calibri"/>
                <w:sz w:val="14"/>
                <w:szCs w:val="14"/>
              </w:rPr>
              <w:t>NE</w:t>
            </w:r>
          </w:p>
        </w:tc>
        <w:tc>
          <w:tcPr>
            <w:tcW w:w="850" w:type="dxa"/>
            <w:tcBorders>
              <w:bottom w:val="single" w:sz="4" w:space="0" w:color="1B556B" w:themeColor="text2"/>
            </w:tcBorders>
            <w:shd w:val="clear" w:color="auto" w:fill="auto"/>
          </w:tcPr>
          <w:p w14:paraId="1FC26A7F" w14:textId="77777777" w:rsidR="0082697B" w:rsidRPr="00BF62E3" w:rsidRDefault="0082697B" w:rsidP="00E06B5C">
            <w:pPr>
              <w:pStyle w:val="TableText"/>
              <w:spacing w:before="20" w:after="20" w:line="240" w:lineRule="auto"/>
              <w:rPr>
                <w:rFonts w:cs="Calibri"/>
                <w:sz w:val="14"/>
                <w:szCs w:val="18"/>
              </w:rPr>
            </w:pPr>
            <w:r w:rsidRPr="00BF62E3">
              <w:rPr>
                <w:rFonts w:cs="Calibri"/>
                <w:sz w:val="14"/>
                <w:szCs w:val="14"/>
              </w:rPr>
              <w:t>NE</w:t>
            </w:r>
          </w:p>
        </w:tc>
        <w:tc>
          <w:tcPr>
            <w:tcW w:w="851" w:type="dxa"/>
            <w:tcBorders>
              <w:bottom w:val="single" w:sz="4" w:space="0" w:color="1B556B" w:themeColor="text2"/>
            </w:tcBorders>
            <w:shd w:val="clear" w:color="auto" w:fill="auto"/>
          </w:tcPr>
          <w:p w14:paraId="007C4CFA" w14:textId="77777777" w:rsidR="0082697B" w:rsidRPr="00BF62E3" w:rsidRDefault="0082697B" w:rsidP="00E06B5C">
            <w:pPr>
              <w:pStyle w:val="TableText"/>
              <w:spacing w:before="20" w:after="20" w:line="240" w:lineRule="auto"/>
              <w:rPr>
                <w:rFonts w:cs="Calibri"/>
                <w:sz w:val="14"/>
                <w:szCs w:val="14"/>
              </w:rPr>
            </w:pPr>
            <w:r w:rsidRPr="00BF62E3">
              <w:rPr>
                <w:rFonts w:cs="Calibri"/>
                <w:sz w:val="14"/>
                <w:szCs w:val="14"/>
              </w:rPr>
              <w:t>NE</w:t>
            </w:r>
          </w:p>
        </w:tc>
      </w:tr>
      <w:tr w:rsidR="0082697B" w:rsidRPr="00BF62E3" w14:paraId="31405CB3" w14:textId="77777777" w:rsidTr="00E06B5C">
        <w:trPr>
          <w:cantSplit/>
        </w:trPr>
        <w:tc>
          <w:tcPr>
            <w:tcW w:w="14572" w:type="dxa"/>
            <w:gridSpan w:val="12"/>
            <w:shd w:val="clear" w:color="auto" w:fill="D2DDE1" w:themeFill="background2"/>
          </w:tcPr>
          <w:p w14:paraId="4863A1BB" w14:textId="77777777" w:rsidR="0082697B" w:rsidRPr="00BF62E3" w:rsidRDefault="0082697B" w:rsidP="00E06B5C">
            <w:pPr>
              <w:pStyle w:val="TableText"/>
              <w:spacing w:before="40" w:after="40" w:line="240" w:lineRule="auto"/>
              <w:rPr>
                <w:rFonts w:cs="Calibri"/>
                <w:b/>
                <w:color w:val="000000"/>
                <w:sz w:val="14"/>
                <w:szCs w:val="14"/>
              </w:rPr>
            </w:pPr>
            <w:r w:rsidRPr="00BF62E3">
              <w:rPr>
                <w:rFonts w:cs="Calibri"/>
                <w:b/>
                <w:color w:val="000000"/>
                <w:sz w:val="14"/>
                <w:szCs w:val="14"/>
              </w:rPr>
              <w:t xml:space="preserve">Cross-cutting policies and measures: climate innovation </w:t>
            </w:r>
            <w:r w:rsidRPr="00BF62E3">
              <w:rPr>
                <w:rFonts w:cs="Calibri"/>
                <w:b/>
                <w:bCs/>
                <w:color w:val="000000"/>
                <w:sz w:val="14"/>
                <w:szCs w:val="14"/>
              </w:rPr>
              <w:t>platforms</w:t>
            </w:r>
          </w:p>
        </w:tc>
      </w:tr>
      <w:tr w:rsidR="0082697B" w:rsidRPr="00BF62E3" w14:paraId="356E4684" w14:textId="77777777" w:rsidTr="00E06B5C">
        <w:tc>
          <w:tcPr>
            <w:tcW w:w="1632" w:type="dxa"/>
            <w:shd w:val="clear" w:color="auto" w:fill="auto"/>
          </w:tcPr>
          <w:p w14:paraId="0D3109BC" w14:textId="77777777" w:rsidR="0082697B" w:rsidRPr="00BF62E3" w:rsidRDefault="0082697B" w:rsidP="00E06B5C">
            <w:pPr>
              <w:pStyle w:val="TableText"/>
              <w:spacing w:before="20" w:after="20" w:line="240" w:lineRule="auto"/>
              <w:rPr>
                <w:sz w:val="14"/>
                <w:szCs w:val="18"/>
              </w:rPr>
            </w:pPr>
            <w:r w:rsidRPr="00BF62E3">
              <w:rPr>
                <w:sz w:val="14"/>
                <w:szCs w:val="18"/>
              </w:rPr>
              <w:t xml:space="preserve">Climate innovation platforms </w:t>
            </w:r>
          </w:p>
        </w:tc>
        <w:tc>
          <w:tcPr>
            <w:tcW w:w="1316" w:type="dxa"/>
            <w:shd w:val="clear" w:color="auto" w:fill="auto"/>
          </w:tcPr>
          <w:p w14:paraId="2D4F2872" w14:textId="77777777" w:rsidR="0082697B" w:rsidRPr="00BF62E3" w:rsidRDefault="0082697B" w:rsidP="00E06B5C">
            <w:pPr>
              <w:pStyle w:val="TableText"/>
              <w:spacing w:before="20" w:after="20" w:line="240" w:lineRule="auto"/>
              <w:rPr>
                <w:rFonts w:cs="Calibri"/>
                <w:color w:val="000000"/>
                <w:sz w:val="14"/>
                <w:szCs w:val="14"/>
              </w:rPr>
            </w:pPr>
            <w:r w:rsidRPr="00BF62E3">
              <w:rPr>
                <w:rFonts w:cs="Calibri"/>
                <w:color w:val="000000"/>
                <w:sz w:val="14"/>
                <w:szCs w:val="14"/>
              </w:rPr>
              <w:t>Energy, transport, agriculture, waste, IPPU, LULUCF</w:t>
            </w:r>
          </w:p>
        </w:tc>
        <w:tc>
          <w:tcPr>
            <w:tcW w:w="567" w:type="dxa"/>
            <w:shd w:val="clear" w:color="auto" w:fill="auto"/>
          </w:tcPr>
          <w:p w14:paraId="50CF6B44" w14:textId="77777777" w:rsidR="0082697B" w:rsidRPr="00BF62E3" w:rsidRDefault="0082697B" w:rsidP="00E06B5C">
            <w:pPr>
              <w:pStyle w:val="TableText"/>
              <w:spacing w:before="20" w:after="20" w:line="240" w:lineRule="auto"/>
              <w:rPr>
                <w:rFonts w:cs="Calibri"/>
                <w:color w:val="000000"/>
                <w:sz w:val="14"/>
                <w:szCs w:val="14"/>
              </w:rPr>
            </w:pPr>
            <w:r w:rsidRPr="00BF62E3">
              <w:rPr>
                <w:rFonts w:cs="Calibri"/>
                <w:color w:val="000000"/>
                <w:sz w:val="14"/>
                <w:szCs w:val="14"/>
              </w:rPr>
              <w:t>CO</w:t>
            </w:r>
            <w:r w:rsidRPr="00BF62E3">
              <w:rPr>
                <w:rFonts w:cs="Calibri"/>
                <w:color w:val="000000"/>
                <w:sz w:val="14"/>
                <w:szCs w:val="14"/>
                <w:vertAlign w:val="subscript"/>
              </w:rPr>
              <w:t>2</w:t>
            </w:r>
            <w:r w:rsidRPr="00BF62E3">
              <w:rPr>
                <w:rFonts w:cs="Calibri"/>
                <w:color w:val="000000"/>
                <w:sz w:val="14"/>
                <w:szCs w:val="14"/>
              </w:rPr>
              <w:t>, CH</w:t>
            </w:r>
            <w:r w:rsidRPr="00BF62E3">
              <w:rPr>
                <w:rFonts w:cs="Calibri"/>
                <w:color w:val="000000"/>
                <w:sz w:val="14"/>
                <w:szCs w:val="14"/>
                <w:vertAlign w:val="subscript"/>
              </w:rPr>
              <w:t>4</w:t>
            </w:r>
            <w:r w:rsidRPr="00BF62E3">
              <w:rPr>
                <w:rFonts w:cs="Calibri"/>
                <w:color w:val="000000"/>
                <w:sz w:val="14"/>
                <w:szCs w:val="14"/>
              </w:rPr>
              <w:t>, N</w:t>
            </w:r>
            <w:r w:rsidRPr="00BF62E3">
              <w:rPr>
                <w:rFonts w:cs="Calibri"/>
                <w:color w:val="000000"/>
                <w:sz w:val="14"/>
                <w:szCs w:val="14"/>
                <w:vertAlign w:val="subscript"/>
              </w:rPr>
              <w:t>2</w:t>
            </w:r>
            <w:r w:rsidRPr="00BF62E3">
              <w:rPr>
                <w:rFonts w:cs="Calibri"/>
                <w:color w:val="000000"/>
                <w:sz w:val="14"/>
                <w:szCs w:val="14"/>
              </w:rPr>
              <w:t>O, PFCs, HFCs, SF</w:t>
            </w:r>
            <w:r w:rsidRPr="00BF62E3">
              <w:rPr>
                <w:rFonts w:cs="Calibri"/>
                <w:color w:val="000000"/>
                <w:sz w:val="14"/>
                <w:szCs w:val="14"/>
                <w:vertAlign w:val="subscript"/>
              </w:rPr>
              <w:t>6</w:t>
            </w:r>
          </w:p>
        </w:tc>
        <w:tc>
          <w:tcPr>
            <w:tcW w:w="1701" w:type="dxa"/>
            <w:shd w:val="clear" w:color="auto" w:fill="auto"/>
          </w:tcPr>
          <w:p w14:paraId="4052DEFA" w14:textId="77777777" w:rsidR="0082697B" w:rsidRPr="00BF62E3" w:rsidRDefault="0082697B" w:rsidP="00E06B5C">
            <w:pPr>
              <w:pStyle w:val="TableText"/>
              <w:spacing w:before="20" w:after="20" w:line="240" w:lineRule="auto"/>
              <w:rPr>
                <w:sz w:val="14"/>
                <w:szCs w:val="18"/>
              </w:rPr>
            </w:pPr>
            <w:r w:rsidRPr="00BF62E3">
              <w:rPr>
                <w:sz w:val="14"/>
                <w:szCs w:val="18"/>
              </w:rPr>
              <w:t>Coordinate action on key challenges and take opportunities in our shift to a low-emissions future</w:t>
            </w:r>
          </w:p>
        </w:tc>
        <w:tc>
          <w:tcPr>
            <w:tcW w:w="1134" w:type="dxa"/>
            <w:shd w:val="clear" w:color="auto" w:fill="auto"/>
          </w:tcPr>
          <w:p w14:paraId="4640FD67" w14:textId="77777777" w:rsidR="0082697B" w:rsidRPr="00BF62E3" w:rsidRDefault="0082697B" w:rsidP="00E06B5C">
            <w:pPr>
              <w:pStyle w:val="TableText"/>
              <w:spacing w:before="20" w:after="20" w:line="240" w:lineRule="auto"/>
              <w:rPr>
                <w:sz w:val="14"/>
                <w:szCs w:val="18"/>
              </w:rPr>
            </w:pPr>
            <w:r w:rsidRPr="00BF62E3">
              <w:rPr>
                <w:sz w:val="14"/>
                <w:szCs w:val="18"/>
              </w:rPr>
              <w:t>Other</w:t>
            </w:r>
          </w:p>
        </w:tc>
        <w:tc>
          <w:tcPr>
            <w:tcW w:w="992" w:type="dxa"/>
            <w:shd w:val="clear" w:color="auto" w:fill="auto"/>
          </w:tcPr>
          <w:p w14:paraId="4646376D" w14:textId="77777777" w:rsidR="0082697B" w:rsidRPr="00BF62E3" w:rsidRDefault="0082697B" w:rsidP="00E06B5C">
            <w:pPr>
              <w:pStyle w:val="TableText"/>
              <w:spacing w:before="20" w:after="20" w:line="240" w:lineRule="auto"/>
              <w:rPr>
                <w:sz w:val="14"/>
                <w:szCs w:val="18"/>
              </w:rPr>
            </w:pPr>
            <w:r w:rsidRPr="00BF62E3">
              <w:rPr>
                <w:sz w:val="14"/>
                <w:szCs w:val="18"/>
              </w:rPr>
              <w:t>Adopted</w:t>
            </w:r>
          </w:p>
        </w:tc>
        <w:tc>
          <w:tcPr>
            <w:tcW w:w="2410" w:type="dxa"/>
            <w:shd w:val="clear" w:color="auto" w:fill="auto"/>
          </w:tcPr>
          <w:p w14:paraId="0EC936BA" w14:textId="77777777" w:rsidR="0082697B" w:rsidRPr="00BF62E3" w:rsidRDefault="0082697B" w:rsidP="00E06B5C">
            <w:pPr>
              <w:pStyle w:val="TableText"/>
              <w:spacing w:before="20" w:after="20" w:line="240" w:lineRule="auto"/>
              <w:rPr>
                <w:sz w:val="14"/>
                <w:szCs w:val="18"/>
              </w:rPr>
            </w:pPr>
            <w:r w:rsidRPr="00BF62E3">
              <w:rPr>
                <w:sz w:val="14"/>
                <w:szCs w:val="18"/>
              </w:rPr>
              <w:t xml:space="preserve">This all-of-government approach will use a wide range of tools and approaches including proactive policy, regulatory settings and innovation tools to ensure that ideas from here and around the world can be implemented quickly. </w:t>
            </w:r>
          </w:p>
        </w:tc>
        <w:tc>
          <w:tcPr>
            <w:tcW w:w="567" w:type="dxa"/>
            <w:shd w:val="clear" w:color="auto" w:fill="auto"/>
          </w:tcPr>
          <w:p w14:paraId="58454726" w14:textId="77777777" w:rsidR="0082697B" w:rsidRPr="00BF62E3" w:rsidRDefault="0082697B" w:rsidP="00E06B5C">
            <w:pPr>
              <w:pStyle w:val="TableText"/>
              <w:spacing w:before="20" w:after="20" w:line="240" w:lineRule="auto"/>
              <w:rPr>
                <w:sz w:val="14"/>
                <w:szCs w:val="18"/>
              </w:rPr>
            </w:pPr>
            <w:r w:rsidRPr="00BF62E3">
              <w:rPr>
                <w:sz w:val="14"/>
                <w:szCs w:val="18"/>
              </w:rPr>
              <w:t>TBC</w:t>
            </w:r>
          </w:p>
        </w:tc>
        <w:tc>
          <w:tcPr>
            <w:tcW w:w="1701" w:type="dxa"/>
            <w:shd w:val="clear" w:color="auto" w:fill="auto"/>
          </w:tcPr>
          <w:p w14:paraId="74C764E1" w14:textId="77777777" w:rsidR="0082697B" w:rsidRPr="00BF62E3" w:rsidRDefault="0082697B" w:rsidP="00E06B5C">
            <w:pPr>
              <w:pStyle w:val="TableText"/>
              <w:spacing w:before="20" w:after="20" w:line="240" w:lineRule="auto"/>
              <w:rPr>
                <w:sz w:val="14"/>
                <w:szCs w:val="18"/>
              </w:rPr>
            </w:pPr>
            <w:r w:rsidRPr="00BF62E3">
              <w:rPr>
                <w:sz w:val="14"/>
                <w:szCs w:val="18"/>
              </w:rPr>
              <w:t>Ministry of Business, Innovation and Employment</w:t>
            </w:r>
          </w:p>
        </w:tc>
        <w:tc>
          <w:tcPr>
            <w:tcW w:w="851" w:type="dxa"/>
            <w:shd w:val="clear" w:color="auto" w:fill="auto"/>
          </w:tcPr>
          <w:p w14:paraId="2075F10B" w14:textId="77777777" w:rsidR="0082697B" w:rsidRPr="00BF62E3" w:rsidRDefault="0082697B" w:rsidP="00E06B5C">
            <w:pPr>
              <w:pStyle w:val="TableText"/>
              <w:spacing w:before="20" w:after="20" w:line="240" w:lineRule="auto"/>
              <w:rPr>
                <w:rFonts w:cs="Calibri"/>
                <w:color w:val="000000"/>
                <w:sz w:val="14"/>
                <w:szCs w:val="18"/>
              </w:rPr>
            </w:pPr>
            <w:r w:rsidRPr="00BF62E3">
              <w:rPr>
                <w:rFonts w:cs="Calibri"/>
                <w:color w:val="000000"/>
                <w:sz w:val="14"/>
                <w:szCs w:val="18"/>
              </w:rPr>
              <w:t>NE</w:t>
            </w:r>
          </w:p>
        </w:tc>
        <w:tc>
          <w:tcPr>
            <w:tcW w:w="850" w:type="dxa"/>
            <w:shd w:val="clear" w:color="auto" w:fill="auto"/>
          </w:tcPr>
          <w:p w14:paraId="67ACFCA6" w14:textId="77777777" w:rsidR="0082697B" w:rsidRPr="00BF62E3" w:rsidRDefault="0082697B" w:rsidP="00E06B5C">
            <w:pPr>
              <w:pStyle w:val="TableText"/>
              <w:spacing w:before="20" w:after="20" w:line="240" w:lineRule="auto"/>
              <w:rPr>
                <w:rFonts w:cs="Calibri"/>
                <w:color w:val="000000"/>
                <w:sz w:val="14"/>
                <w:szCs w:val="18"/>
              </w:rPr>
            </w:pPr>
            <w:r w:rsidRPr="00BF62E3">
              <w:rPr>
                <w:rFonts w:cs="Calibri"/>
                <w:color w:val="000000"/>
                <w:sz w:val="14"/>
                <w:szCs w:val="18"/>
              </w:rPr>
              <w:t>NE</w:t>
            </w:r>
          </w:p>
        </w:tc>
        <w:tc>
          <w:tcPr>
            <w:tcW w:w="851" w:type="dxa"/>
            <w:shd w:val="clear" w:color="auto" w:fill="auto"/>
          </w:tcPr>
          <w:p w14:paraId="72655B58" w14:textId="77777777" w:rsidR="0082697B" w:rsidRPr="00BF62E3" w:rsidRDefault="0082697B" w:rsidP="00E06B5C">
            <w:pPr>
              <w:pStyle w:val="TableText"/>
              <w:spacing w:before="20" w:after="20" w:line="240" w:lineRule="auto"/>
              <w:rPr>
                <w:rFonts w:cs="Calibri"/>
                <w:color w:val="000000"/>
                <w:sz w:val="14"/>
                <w:szCs w:val="14"/>
              </w:rPr>
            </w:pPr>
            <w:r w:rsidRPr="00BF62E3">
              <w:rPr>
                <w:rFonts w:cs="Calibri"/>
                <w:color w:val="000000"/>
                <w:sz w:val="14"/>
                <w:szCs w:val="14"/>
              </w:rPr>
              <w:t>NE</w:t>
            </w:r>
          </w:p>
        </w:tc>
      </w:tr>
      <w:tr w:rsidR="0082697B" w:rsidRPr="00BF62E3" w14:paraId="62D30B93" w14:textId="77777777" w:rsidTr="00E06B5C">
        <w:tc>
          <w:tcPr>
            <w:tcW w:w="14572" w:type="dxa"/>
            <w:gridSpan w:val="12"/>
            <w:shd w:val="clear" w:color="auto" w:fill="D2DDE1" w:themeFill="background2"/>
          </w:tcPr>
          <w:p w14:paraId="6294000E" w14:textId="77777777" w:rsidR="0082697B" w:rsidRPr="00BF62E3" w:rsidRDefault="0082697B" w:rsidP="004B25DE">
            <w:pPr>
              <w:pStyle w:val="TableText"/>
              <w:keepNext/>
              <w:spacing w:before="40" w:after="40" w:line="240" w:lineRule="auto"/>
              <w:rPr>
                <w:rFonts w:cs="Calibri"/>
                <w:b/>
                <w:bCs/>
                <w:color w:val="000000"/>
                <w:sz w:val="14"/>
                <w:szCs w:val="14"/>
              </w:rPr>
            </w:pPr>
            <w:r w:rsidRPr="00BF62E3">
              <w:rPr>
                <w:rFonts w:cs="Calibri"/>
                <w:b/>
                <w:bCs/>
                <w:color w:val="000000"/>
                <w:sz w:val="14"/>
                <w:szCs w:val="14"/>
              </w:rPr>
              <w:lastRenderedPageBreak/>
              <w:t>Energy: strategic approaches to manage the phase-out of fossil fuels</w:t>
            </w:r>
          </w:p>
        </w:tc>
      </w:tr>
      <w:tr w:rsidR="0082697B" w:rsidRPr="00BF62E3" w14:paraId="1AEC8070" w14:textId="77777777" w:rsidTr="00E06B5C">
        <w:tc>
          <w:tcPr>
            <w:tcW w:w="1632" w:type="dxa"/>
            <w:shd w:val="clear" w:color="auto" w:fill="auto"/>
          </w:tcPr>
          <w:p w14:paraId="556FF538"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Aotearoa New Zealand Energy Strategy</w:t>
            </w:r>
          </w:p>
        </w:tc>
        <w:tc>
          <w:tcPr>
            <w:tcW w:w="1316" w:type="dxa"/>
            <w:shd w:val="clear" w:color="auto" w:fill="FFFFFF" w:themeFill="background1"/>
          </w:tcPr>
          <w:p w14:paraId="431F57FC"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Energy</w:t>
            </w:r>
          </w:p>
        </w:tc>
        <w:tc>
          <w:tcPr>
            <w:tcW w:w="567" w:type="dxa"/>
            <w:shd w:val="clear" w:color="auto" w:fill="FFFFFF" w:themeFill="background1"/>
          </w:tcPr>
          <w:p w14:paraId="247F34F1"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CO</w:t>
            </w:r>
            <w:r w:rsidRPr="00BF62E3">
              <w:rPr>
                <w:rFonts w:cs="Calibri"/>
                <w:color w:val="000000"/>
                <w:sz w:val="14"/>
                <w:szCs w:val="14"/>
                <w:vertAlign w:val="subscript"/>
              </w:rPr>
              <w:t xml:space="preserve">2, </w:t>
            </w:r>
            <w:r w:rsidRPr="00BF62E3">
              <w:rPr>
                <w:rFonts w:cs="Calibri"/>
                <w:color w:val="000000"/>
                <w:sz w:val="14"/>
                <w:szCs w:val="14"/>
              </w:rPr>
              <w:t>CH</w:t>
            </w:r>
            <w:r w:rsidRPr="00BF62E3">
              <w:rPr>
                <w:rFonts w:cs="Calibri"/>
                <w:color w:val="000000"/>
                <w:sz w:val="14"/>
                <w:szCs w:val="14"/>
                <w:vertAlign w:val="subscript"/>
              </w:rPr>
              <w:t>4</w:t>
            </w:r>
          </w:p>
        </w:tc>
        <w:tc>
          <w:tcPr>
            <w:tcW w:w="1701" w:type="dxa"/>
            <w:shd w:val="clear" w:color="auto" w:fill="FFFFFF" w:themeFill="background1"/>
          </w:tcPr>
          <w:p w14:paraId="3F1EC596"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Support the transition to a low-carbon economy, address strategic challenges in the energy sector and signal pathways away from fossil fuels.</w:t>
            </w:r>
          </w:p>
        </w:tc>
        <w:tc>
          <w:tcPr>
            <w:tcW w:w="1134" w:type="dxa"/>
            <w:shd w:val="clear" w:color="auto" w:fill="FFFFFF" w:themeFill="background1"/>
          </w:tcPr>
          <w:p w14:paraId="1A8EE2A3"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Research, regulatory</w:t>
            </w:r>
          </w:p>
        </w:tc>
        <w:tc>
          <w:tcPr>
            <w:tcW w:w="992" w:type="dxa"/>
            <w:shd w:val="clear" w:color="auto" w:fill="FFFFFF" w:themeFill="background1"/>
          </w:tcPr>
          <w:p w14:paraId="76994434"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Planned</w:t>
            </w:r>
          </w:p>
        </w:tc>
        <w:tc>
          <w:tcPr>
            <w:tcW w:w="2410" w:type="dxa"/>
            <w:shd w:val="clear" w:color="auto" w:fill="FFFFFF" w:themeFill="background1"/>
          </w:tcPr>
          <w:p w14:paraId="70DA798C"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The Energy Strategy will help set the pathways to navigate through the energy trilemma and to provide certainty for the sector, industry and consumers. It will set the direction for New Zealand’s pathway away from fossil fuels and towards greater levels of renewable electricity and other low-emissions alternatives.</w:t>
            </w:r>
          </w:p>
        </w:tc>
        <w:tc>
          <w:tcPr>
            <w:tcW w:w="567" w:type="dxa"/>
            <w:shd w:val="clear" w:color="auto" w:fill="FFFFFF" w:themeFill="background1"/>
          </w:tcPr>
          <w:p w14:paraId="0875D70A"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2022</w:t>
            </w:r>
          </w:p>
        </w:tc>
        <w:tc>
          <w:tcPr>
            <w:tcW w:w="1701" w:type="dxa"/>
            <w:shd w:val="clear" w:color="auto" w:fill="FFFFFF" w:themeFill="background1"/>
          </w:tcPr>
          <w:p w14:paraId="2BC752C1"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color w:val="000000"/>
                <w:sz w:val="14"/>
                <w:szCs w:val="14"/>
              </w:rPr>
              <w:t>Ministry of Business, Innovation and Employment</w:t>
            </w:r>
          </w:p>
        </w:tc>
        <w:tc>
          <w:tcPr>
            <w:tcW w:w="851" w:type="dxa"/>
            <w:shd w:val="clear" w:color="auto" w:fill="FFFFFF" w:themeFill="background1"/>
          </w:tcPr>
          <w:p w14:paraId="18BE91D4" w14:textId="77777777" w:rsidR="0082697B" w:rsidRPr="00BF62E3" w:rsidRDefault="0082697B" w:rsidP="00E06B5C">
            <w:pPr>
              <w:pStyle w:val="TableText"/>
              <w:spacing w:before="40" w:after="40" w:line="240" w:lineRule="auto"/>
              <w:rPr>
                <w:rFonts w:cs="Calibri"/>
                <w:sz w:val="14"/>
                <w:szCs w:val="14"/>
              </w:rPr>
            </w:pPr>
            <w:r w:rsidRPr="00BF62E3">
              <w:rPr>
                <w:rFonts w:cs="Calibri"/>
                <w:color w:val="000000"/>
                <w:sz w:val="14"/>
                <w:szCs w:val="14"/>
              </w:rPr>
              <w:t>NE</w:t>
            </w:r>
          </w:p>
        </w:tc>
        <w:tc>
          <w:tcPr>
            <w:tcW w:w="850" w:type="dxa"/>
            <w:shd w:val="clear" w:color="auto" w:fill="FFFFFF" w:themeFill="background1"/>
          </w:tcPr>
          <w:p w14:paraId="61ED3214" w14:textId="77777777" w:rsidR="0082697B" w:rsidRPr="00BF62E3" w:rsidRDefault="0082697B" w:rsidP="00E06B5C">
            <w:pPr>
              <w:pStyle w:val="TableText"/>
              <w:spacing w:before="40" w:after="40" w:line="240" w:lineRule="auto"/>
              <w:rPr>
                <w:rFonts w:cs="Calibri"/>
                <w:sz w:val="14"/>
                <w:szCs w:val="14"/>
              </w:rPr>
            </w:pPr>
            <w:r w:rsidRPr="00BF62E3">
              <w:rPr>
                <w:rFonts w:cs="Calibri"/>
                <w:color w:val="000000"/>
                <w:sz w:val="14"/>
                <w:szCs w:val="14"/>
              </w:rPr>
              <w:t>NE</w:t>
            </w:r>
          </w:p>
        </w:tc>
        <w:tc>
          <w:tcPr>
            <w:tcW w:w="851" w:type="dxa"/>
            <w:shd w:val="clear" w:color="auto" w:fill="FFFFFF" w:themeFill="background1"/>
          </w:tcPr>
          <w:p w14:paraId="63A70EB7" w14:textId="77777777" w:rsidR="0082697B" w:rsidRPr="00BF62E3" w:rsidRDefault="0082697B" w:rsidP="00E06B5C">
            <w:pPr>
              <w:pStyle w:val="TableText"/>
              <w:spacing w:before="40" w:after="40" w:line="240" w:lineRule="auto"/>
              <w:rPr>
                <w:rFonts w:cs="Calibri"/>
                <w:sz w:val="14"/>
                <w:szCs w:val="14"/>
              </w:rPr>
            </w:pPr>
            <w:r w:rsidRPr="00BF62E3">
              <w:rPr>
                <w:rFonts w:cs="Calibri"/>
                <w:color w:val="000000"/>
                <w:sz w:val="14"/>
                <w:szCs w:val="14"/>
              </w:rPr>
              <w:t>NE</w:t>
            </w:r>
          </w:p>
        </w:tc>
      </w:tr>
      <w:tr w:rsidR="0082697B" w:rsidRPr="00BF62E3" w14:paraId="55ED1319" w14:textId="77777777" w:rsidTr="00E06B5C">
        <w:tc>
          <w:tcPr>
            <w:tcW w:w="1632" w:type="dxa"/>
            <w:shd w:val="clear" w:color="auto" w:fill="auto"/>
          </w:tcPr>
          <w:p w14:paraId="7E08091F" w14:textId="7CFD7C3D"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 xml:space="preserve">New Zealand Energy Efficiency and Conservation Strategy (NZEECS) </w:t>
            </w:r>
            <w:r w:rsidR="00617A13">
              <w:rPr>
                <w:rFonts w:cs="Calibri"/>
                <w:sz w:val="14"/>
                <w:szCs w:val="14"/>
              </w:rPr>
              <w:br/>
            </w:r>
            <w:r w:rsidRPr="00BF62E3">
              <w:rPr>
                <w:rFonts w:cs="Calibri"/>
                <w:sz w:val="14"/>
                <w:szCs w:val="14"/>
              </w:rPr>
              <w:t>2017–2022</w:t>
            </w:r>
          </w:p>
        </w:tc>
        <w:tc>
          <w:tcPr>
            <w:tcW w:w="1316" w:type="dxa"/>
            <w:shd w:val="clear" w:color="auto" w:fill="FFFFFF" w:themeFill="background1"/>
          </w:tcPr>
          <w:p w14:paraId="1552F28F"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Energy</w:t>
            </w:r>
          </w:p>
        </w:tc>
        <w:tc>
          <w:tcPr>
            <w:tcW w:w="567" w:type="dxa"/>
            <w:shd w:val="clear" w:color="auto" w:fill="FFFFFF" w:themeFill="background1"/>
          </w:tcPr>
          <w:p w14:paraId="2A301B03"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CO</w:t>
            </w:r>
            <w:r w:rsidRPr="00BF62E3">
              <w:rPr>
                <w:rFonts w:cs="Calibri"/>
                <w:sz w:val="14"/>
                <w:szCs w:val="14"/>
                <w:vertAlign w:val="subscript"/>
              </w:rPr>
              <w:t xml:space="preserve">2, </w:t>
            </w:r>
          </w:p>
        </w:tc>
        <w:tc>
          <w:tcPr>
            <w:tcW w:w="1701" w:type="dxa"/>
            <w:shd w:val="clear" w:color="auto" w:fill="FFFFFF" w:themeFill="background1"/>
          </w:tcPr>
          <w:p w14:paraId="12890B5F"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Develop a new New Zealand Energy Efficiency and Conservation Strategy to better align with current energy efficiency, conservation and climate change priorities.</w:t>
            </w:r>
          </w:p>
        </w:tc>
        <w:tc>
          <w:tcPr>
            <w:tcW w:w="1134" w:type="dxa"/>
            <w:shd w:val="clear" w:color="auto" w:fill="FFFFFF" w:themeFill="background1"/>
          </w:tcPr>
          <w:p w14:paraId="2E8607B7"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Research, regulatory</w:t>
            </w:r>
          </w:p>
        </w:tc>
        <w:tc>
          <w:tcPr>
            <w:tcW w:w="992" w:type="dxa"/>
            <w:shd w:val="clear" w:color="auto" w:fill="FFFFFF" w:themeFill="background1"/>
          </w:tcPr>
          <w:p w14:paraId="66E2C6E7"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Planned</w:t>
            </w:r>
          </w:p>
        </w:tc>
        <w:tc>
          <w:tcPr>
            <w:tcW w:w="2410" w:type="dxa"/>
            <w:shd w:val="clear" w:color="auto" w:fill="FFFFFF" w:themeFill="background1"/>
          </w:tcPr>
          <w:p w14:paraId="24F57A70"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The new strategy will better align with the Government’s climate change and energy system priorities. It is intended that the new NZEECS will complement, and integrate with, the broader Government-led national energy strategy.</w:t>
            </w:r>
          </w:p>
        </w:tc>
        <w:tc>
          <w:tcPr>
            <w:tcW w:w="567" w:type="dxa"/>
            <w:shd w:val="clear" w:color="auto" w:fill="FFFFFF" w:themeFill="background1"/>
          </w:tcPr>
          <w:p w14:paraId="7866F174"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2022</w:t>
            </w:r>
          </w:p>
        </w:tc>
        <w:tc>
          <w:tcPr>
            <w:tcW w:w="1701" w:type="dxa"/>
            <w:shd w:val="clear" w:color="auto" w:fill="FFFFFF" w:themeFill="background1"/>
          </w:tcPr>
          <w:p w14:paraId="2049D605"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Ministry of Business, Innovation and Employment</w:t>
            </w:r>
          </w:p>
        </w:tc>
        <w:tc>
          <w:tcPr>
            <w:tcW w:w="851" w:type="dxa"/>
            <w:shd w:val="clear" w:color="auto" w:fill="FFFFFF" w:themeFill="background1"/>
          </w:tcPr>
          <w:p w14:paraId="4BA4406D"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shd w:val="clear" w:color="auto" w:fill="FFFFFF" w:themeFill="background1"/>
          </w:tcPr>
          <w:p w14:paraId="774881CB" w14:textId="77777777" w:rsidR="0082697B" w:rsidRPr="00BF62E3" w:rsidRDefault="0082697B" w:rsidP="00E06B5C">
            <w:pPr>
              <w:pStyle w:val="TableText"/>
              <w:spacing w:before="40" w:after="40" w:line="240" w:lineRule="auto"/>
              <w:rPr>
                <w:rFonts w:cs="Calibri"/>
                <w:color w:val="000000" w:themeColor="text1"/>
                <w:sz w:val="14"/>
                <w:szCs w:val="14"/>
              </w:rPr>
            </w:pPr>
            <w:r w:rsidRPr="00BF62E3">
              <w:rPr>
                <w:rFonts w:cs="Calibri"/>
                <w:color w:val="000000" w:themeColor="text1"/>
                <w:sz w:val="14"/>
                <w:szCs w:val="14"/>
              </w:rPr>
              <w:t>NE</w:t>
            </w:r>
          </w:p>
        </w:tc>
        <w:tc>
          <w:tcPr>
            <w:tcW w:w="851" w:type="dxa"/>
            <w:shd w:val="clear" w:color="auto" w:fill="FFFFFF" w:themeFill="background1"/>
          </w:tcPr>
          <w:p w14:paraId="33A82DAD" w14:textId="77777777" w:rsidR="0082697B" w:rsidRPr="00BF62E3" w:rsidRDefault="0082697B" w:rsidP="00E06B5C">
            <w:pPr>
              <w:pStyle w:val="TableText"/>
              <w:spacing w:before="40" w:after="40" w:line="240" w:lineRule="auto"/>
              <w:rPr>
                <w:rFonts w:cs="Calibri"/>
                <w:color w:val="000000" w:themeColor="text1"/>
                <w:sz w:val="14"/>
                <w:szCs w:val="14"/>
              </w:rPr>
            </w:pPr>
            <w:r w:rsidRPr="00BF62E3">
              <w:rPr>
                <w:rFonts w:cs="Calibri"/>
                <w:color w:val="000000" w:themeColor="text1"/>
                <w:sz w:val="14"/>
                <w:szCs w:val="14"/>
              </w:rPr>
              <w:t>NE</w:t>
            </w:r>
          </w:p>
        </w:tc>
      </w:tr>
      <w:tr w:rsidR="0082697B" w:rsidRPr="00BF62E3" w14:paraId="0A5B89A6" w14:textId="77777777" w:rsidTr="00E06B5C">
        <w:tc>
          <w:tcPr>
            <w:tcW w:w="1632" w:type="dxa"/>
            <w:shd w:val="clear" w:color="auto" w:fill="auto"/>
          </w:tcPr>
          <w:p w14:paraId="03028A57" w14:textId="77777777" w:rsidR="0082697B" w:rsidRPr="00BF62E3" w:rsidRDefault="0082697B" w:rsidP="004B25DE">
            <w:pPr>
              <w:pStyle w:val="TableText"/>
              <w:spacing w:before="40" w:after="40" w:line="240" w:lineRule="auto"/>
              <w:rPr>
                <w:rFonts w:cs="Calibri"/>
                <w:sz w:val="14"/>
                <w:szCs w:val="14"/>
              </w:rPr>
            </w:pPr>
            <w:r w:rsidRPr="00BF62E3">
              <w:rPr>
                <w:rFonts w:cs="Calibri"/>
                <w:sz w:val="14"/>
                <w:szCs w:val="14"/>
              </w:rPr>
              <w:t>Hydrogen Roadmap</w:t>
            </w:r>
          </w:p>
        </w:tc>
        <w:tc>
          <w:tcPr>
            <w:tcW w:w="1316" w:type="dxa"/>
            <w:shd w:val="clear" w:color="auto" w:fill="FFFFFF" w:themeFill="background1"/>
          </w:tcPr>
          <w:p w14:paraId="1381E06F"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Energy, industry, transport</w:t>
            </w:r>
          </w:p>
        </w:tc>
        <w:tc>
          <w:tcPr>
            <w:tcW w:w="567" w:type="dxa"/>
            <w:shd w:val="clear" w:color="auto" w:fill="FFFFFF" w:themeFill="background1"/>
          </w:tcPr>
          <w:p w14:paraId="788BB7F9"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CO</w:t>
            </w:r>
            <w:r w:rsidRPr="00BF62E3">
              <w:rPr>
                <w:rFonts w:cs="Calibri"/>
                <w:sz w:val="14"/>
                <w:szCs w:val="14"/>
                <w:vertAlign w:val="subscript"/>
              </w:rPr>
              <w:t>2</w:t>
            </w:r>
          </w:p>
        </w:tc>
        <w:tc>
          <w:tcPr>
            <w:tcW w:w="1701" w:type="dxa"/>
            <w:shd w:val="clear" w:color="auto" w:fill="FFFFFF" w:themeFill="background1"/>
          </w:tcPr>
          <w:p w14:paraId="231DBE66"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Support the development of future fuels to decarbonise sectors of the economy.</w:t>
            </w:r>
          </w:p>
        </w:tc>
        <w:tc>
          <w:tcPr>
            <w:tcW w:w="1134" w:type="dxa"/>
            <w:shd w:val="clear" w:color="auto" w:fill="FFFFFF" w:themeFill="background1"/>
          </w:tcPr>
          <w:p w14:paraId="471E1B1B"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Research, regulatory</w:t>
            </w:r>
          </w:p>
        </w:tc>
        <w:tc>
          <w:tcPr>
            <w:tcW w:w="992" w:type="dxa"/>
            <w:shd w:val="clear" w:color="auto" w:fill="FFFFFF" w:themeFill="background1"/>
          </w:tcPr>
          <w:p w14:paraId="6902C2A8"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Planned</w:t>
            </w:r>
          </w:p>
        </w:tc>
        <w:tc>
          <w:tcPr>
            <w:tcW w:w="2410" w:type="dxa"/>
            <w:shd w:val="clear" w:color="auto" w:fill="FFFFFF" w:themeFill="background1"/>
          </w:tcPr>
          <w:p w14:paraId="29F29DCB" w14:textId="77777777" w:rsidR="0082697B" w:rsidRPr="00BF62E3" w:rsidDel="00873F63" w:rsidRDefault="0082697B" w:rsidP="00E06B5C">
            <w:pPr>
              <w:pStyle w:val="TableText"/>
              <w:spacing w:before="40" w:after="40" w:line="240" w:lineRule="auto"/>
              <w:rPr>
                <w:rFonts w:cs="Calibri"/>
                <w:sz w:val="14"/>
                <w:szCs w:val="14"/>
              </w:rPr>
            </w:pPr>
            <w:r w:rsidRPr="00BF62E3">
              <w:rPr>
                <w:rFonts w:cs="Calibri"/>
                <w:sz w:val="14"/>
                <w:szCs w:val="14"/>
              </w:rPr>
              <w:t xml:space="preserve">The Government will develop a hydrogen roadmap for New Zealand by 2023. This roadmap will build on the Vision for Hydrogen in New Zealand, published in September 2019, to set a strategy guiding investment in hydrogen, and maximising economic benefits and emissions reductions. </w:t>
            </w:r>
          </w:p>
        </w:tc>
        <w:tc>
          <w:tcPr>
            <w:tcW w:w="567" w:type="dxa"/>
            <w:shd w:val="clear" w:color="auto" w:fill="FFFFFF" w:themeFill="background1"/>
          </w:tcPr>
          <w:p w14:paraId="5B9C4AC3"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2022</w:t>
            </w:r>
          </w:p>
        </w:tc>
        <w:tc>
          <w:tcPr>
            <w:tcW w:w="1701" w:type="dxa"/>
            <w:shd w:val="clear" w:color="auto" w:fill="FFFFFF" w:themeFill="background1"/>
          </w:tcPr>
          <w:p w14:paraId="15ED08C3" w14:textId="77777777" w:rsidR="0082697B" w:rsidRPr="00BF62E3" w:rsidDel="00873F63" w:rsidRDefault="0082697B" w:rsidP="00E06B5C">
            <w:pPr>
              <w:pStyle w:val="TableText"/>
              <w:spacing w:before="40" w:after="40" w:line="240" w:lineRule="auto"/>
              <w:rPr>
                <w:rFonts w:cs="Calibri"/>
                <w:sz w:val="14"/>
                <w:szCs w:val="14"/>
              </w:rPr>
            </w:pPr>
            <w:r w:rsidRPr="00BF62E3">
              <w:rPr>
                <w:rFonts w:cs="Calibri"/>
                <w:sz w:val="14"/>
                <w:szCs w:val="14"/>
              </w:rPr>
              <w:t>Ministry of Business, Innovation and Employment</w:t>
            </w:r>
          </w:p>
        </w:tc>
        <w:tc>
          <w:tcPr>
            <w:tcW w:w="851" w:type="dxa"/>
            <w:shd w:val="clear" w:color="auto" w:fill="FFFFFF" w:themeFill="background1"/>
          </w:tcPr>
          <w:p w14:paraId="4175E639"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shd w:val="clear" w:color="auto" w:fill="FFFFFF" w:themeFill="background1"/>
          </w:tcPr>
          <w:p w14:paraId="630DFA30"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shd w:val="clear" w:color="auto" w:fill="FFFFFF" w:themeFill="background1"/>
          </w:tcPr>
          <w:p w14:paraId="2A43E957" w14:textId="77777777" w:rsidR="0082697B" w:rsidRPr="00BF62E3" w:rsidRDefault="0082697B" w:rsidP="00E06B5C">
            <w:pPr>
              <w:pStyle w:val="TableText"/>
              <w:spacing w:before="40" w:after="40" w:line="240" w:lineRule="auto"/>
              <w:rPr>
                <w:rFonts w:cs="Calibri"/>
                <w:color w:val="E8A67D" w:themeColor="accent6" w:themeTint="99"/>
                <w:sz w:val="14"/>
                <w:szCs w:val="14"/>
              </w:rPr>
            </w:pPr>
            <w:r w:rsidRPr="00BF62E3">
              <w:rPr>
                <w:rFonts w:cs="Calibri"/>
                <w:color w:val="000000"/>
                <w:sz w:val="14"/>
                <w:szCs w:val="14"/>
              </w:rPr>
              <w:t>NE</w:t>
            </w:r>
          </w:p>
        </w:tc>
      </w:tr>
      <w:tr w:rsidR="0082697B" w:rsidRPr="00BF62E3" w14:paraId="72105C44" w14:textId="77777777" w:rsidTr="00E06B5C">
        <w:tc>
          <w:tcPr>
            <w:tcW w:w="1632" w:type="dxa"/>
            <w:tcBorders>
              <w:bottom w:val="single" w:sz="4" w:space="0" w:color="1B556B" w:themeColor="text2"/>
            </w:tcBorders>
            <w:shd w:val="clear" w:color="auto" w:fill="auto"/>
          </w:tcPr>
          <w:p w14:paraId="74BC4D04" w14:textId="77777777" w:rsidR="0082697B" w:rsidRPr="00BF62E3" w:rsidRDefault="0082697B" w:rsidP="004B25DE">
            <w:pPr>
              <w:pStyle w:val="TableText"/>
              <w:spacing w:before="40" w:after="40" w:line="240" w:lineRule="auto"/>
              <w:rPr>
                <w:rFonts w:cs="Calibri"/>
                <w:sz w:val="14"/>
                <w:szCs w:val="14"/>
              </w:rPr>
            </w:pPr>
            <w:r w:rsidRPr="00BF62E3">
              <w:rPr>
                <w:rFonts w:cs="Calibri"/>
                <w:sz w:val="14"/>
                <w:szCs w:val="14"/>
              </w:rPr>
              <w:t>Gas Transition Plan</w:t>
            </w:r>
          </w:p>
        </w:tc>
        <w:tc>
          <w:tcPr>
            <w:tcW w:w="1316" w:type="dxa"/>
            <w:tcBorders>
              <w:bottom w:val="single" w:sz="4" w:space="0" w:color="1B556B" w:themeColor="text2"/>
            </w:tcBorders>
            <w:shd w:val="clear" w:color="auto" w:fill="FFFFFF" w:themeFill="background1"/>
          </w:tcPr>
          <w:p w14:paraId="76E376A1"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Energy</w:t>
            </w:r>
          </w:p>
        </w:tc>
        <w:tc>
          <w:tcPr>
            <w:tcW w:w="567" w:type="dxa"/>
            <w:tcBorders>
              <w:bottom w:val="single" w:sz="4" w:space="0" w:color="1B556B" w:themeColor="text2"/>
            </w:tcBorders>
            <w:shd w:val="clear" w:color="auto" w:fill="FFFFFF" w:themeFill="background1"/>
          </w:tcPr>
          <w:p w14:paraId="0F4AF926"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CO</w:t>
            </w:r>
            <w:r w:rsidRPr="00BF62E3">
              <w:rPr>
                <w:rFonts w:cs="Calibri"/>
                <w:sz w:val="14"/>
                <w:szCs w:val="14"/>
                <w:vertAlign w:val="subscript"/>
              </w:rPr>
              <w:t xml:space="preserve">2, </w:t>
            </w:r>
            <w:r w:rsidRPr="00BF62E3">
              <w:rPr>
                <w:rFonts w:cs="Calibri"/>
                <w:sz w:val="14"/>
                <w:szCs w:val="14"/>
              </w:rPr>
              <w:t>CH</w:t>
            </w:r>
            <w:r w:rsidRPr="00BF62E3">
              <w:rPr>
                <w:rFonts w:cs="Calibri"/>
                <w:sz w:val="14"/>
                <w:szCs w:val="14"/>
                <w:vertAlign w:val="subscript"/>
              </w:rPr>
              <w:t>4</w:t>
            </w:r>
          </w:p>
        </w:tc>
        <w:tc>
          <w:tcPr>
            <w:tcW w:w="1701" w:type="dxa"/>
            <w:tcBorders>
              <w:bottom w:val="single" w:sz="4" w:space="0" w:color="1B556B" w:themeColor="text2"/>
            </w:tcBorders>
            <w:shd w:val="clear" w:color="auto" w:fill="FFFFFF" w:themeFill="background1"/>
          </w:tcPr>
          <w:p w14:paraId="4A44E79E"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Set a pathway to reduce reliance on fossil gas through a gas transition plan.</w:t>
            </w:r>
          </w:p>
        </w:tc>
        <w:tc>
          <w:tcPr>
            <w:tcW w:w="1134" w:type="dxa"/>
            <w:tcBorders>
              <w:bottom w:val="single" w:sz="4" w:space="0" w:color="1B556B" w:themeColor="text2"/>
            </w:tcBorders>
            <w:shd w:val="clear" w:color="auto" w:fill="FFFFFF" w:themeFill="background1"/>
          </w:tcPr>
          <w:p w14:paraId="507676CF"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Research, regulatory</w:t>
            </w:r>
          </w:p>
        </w:tc>
        <w:tc>
          <w:tcPr>
            <w:tcW w:w="992" w:type="dxa"/>
            <w:tcBorders>
              <w:bottom w:val="single" w:sz="4" w:space="0" w:color="1B556B" w:themeColor="text2"/>
            </w:tcBorders>
            <w:shd w:val="clear" w:color="auto" w:fill="FFFFFF" w:themeFill="background1"/>
          </w:tcPr>
          <w:p w14:paraId="6BB8B7F1"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Planned</w:t>
            </w:r>
          </w:p>
        </w:tc>
        <w:tc>
          <w:tcPr>
            <w:tcW w:w="2410" w:type="dxa"/>
            <w:tcBorders>
              <w:bottom w:val="single" w:sz="4" w:space="0" w:color="1B556B" w:themeColor="text2"/>
            </w:tcBorders>
            <w:shd w:val="clear" w:color="auto" w:fill="FFFFFF" w:themeFill="background1"/>
          </w:tcPr>
          <w:p w14:paraId="2875831A" w14:textId="77777777" w:rsidR="0082697B" w:rsidRPr="00BF62E3" w:rsidDel="00873F63" w:rsidRDefault="0082697B" w:rsidP="00E06B5C">
            <w:pPr>
              <w:pStyle w:val="TableText"/>
              <w:spacing w:before="40" w:after="40" w:line="240" w:lineRule="auto"/>
              <w:rPr>
                <w:rFonts w:cs="Calibri"/>
                <w:sz w:val="14"/>
                <w:szCs w:val="14"/>
              </w:rPr>
            </w:pPr>
            <w:r w:rsidRPr="00BF62E3">
              <w:rPr>
                <w:rFonts w:cs="Calibri"/>
                <w:sz w:val="14"/>
                <w:szCs w:val="14"/>
              </w:rPr>
              <w:t>The Gas Transition Plan will set out a transition pathway for the fossil gas industry, explore opportunities for renewable gases and contribute to an equitable transition as we reduce our reliance on fossil gas.</w:t>
            </w:r>
          </w:p>
        </w:tc>
        <w:tc>
          <w:tcPr>
            <w:tcW w:w="567" w:type="dxa"/>
            <w:tcBorders>
              <w:bottom w:val="single" w:sz="4" w:space="0" w:color="1B556B" w:themeColor="text2"/>
            </w:tcBorders>
            <w:shd w:val="clear" w:color="auto" w:fill="FFFFFF" w:themeFill="background1"/>
          </w:tcPr>
          <w:p w14:paraId="3F333B4F"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2022</w:t>
            </w:r>
          </w:p>
        </w:tc>
        <w:tc>
          <w:tcPr>
            <w:tcW w:w="1701" w:type="dxa"/>
            <w:tcBorders>
              <w:bottom w:val="single" w:sz="4" w:space="0" w:color="1B556B" w:themeColor="text2"/>
            </w:tcBorders>
            <w:shd w:val="clear" w:color="auto" w:fill="FFFFFF" w:themeFill="background1"/>
          </w:tcPr>
          <w:p w14:paraId="2B772EC0" w14:textId="77777777" w:rsidR="0082697B" w:rsidRPr="00BF62E3" w:rsidDel="00873F63" w:rsidRDefault="0082697B" w:rsidP="00E06B5C">
            <w:pPr>
              <w:pStyle w:val="TableText"/>
              <w:spacing w:before="40" w:after="40" w:line="240" w:lineRule="auto"/>
              <w:rPr>
                <w:rFonts w:cs="Calibri"/>
                <w:sz w:val="14"/>
                <w:szCs w:val="14"/>
              </w:rPr>
            </w:pPr>
            <w:r w:rsidRPr="00BF62E3">
              <w:rPr>
                <w:rFonts w:cs="Calibri"/>
                <w:sz w:val="14"/>
                <w:szCs w:val="14"/>
              </w:rPr>
              <w:t>Ministry of Business, Innovation and Employment</w:t>
            </w:r>
          </w:p>
        </w:tc>
        <w:tc>
          <w:tcPr>
            <w:tcW w:w="851" w:type="dxa"/>
            <w:tcBorders>
              <w:bottom w:val="single" w:sz="4" w:space="0" w:color="1B556B" w:themeColor="text2"/>
            </w:tcBorders>
            <w:shd w:val="clear" w:color="auto" w:fill="FFFFFF" w:themeFill="background1"/>
          </w:tcPr>
          <w:p w14:paraId="1649488E"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Borders>
              <w:bottom w:val="single" w:sz="4" w:space="0" w:color="1B556B" w:themeColor="text2"/>
            </w:tcBorders>
            <w:shd w:val="clear" w:color="auto" w:fill="FFFFFF" w:themeFill="background1"/>
          </w:tcPr>
          <w:p w14:paraId="14712A08"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Borders>
              <w:bottom w:val="single" w:sz="4" w:space="0" w:color="1B556B" w:themeColor="text2"/>
            </w:tcBorders>
            <w:shd w:val="clear" w:color="auto" w:fill="FFFFFF" w:themeFill="background1"/>
          </w:tcPr>
          <w:p w14:paraId="54664275"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283B9C27" w14:textId="77777777" w:rsidTr="00E06B5C">
        <w:tc>
          <w:tcPr>
            <w:tcW w:w="14572" w:type="dxa"/>
            <w:gridSpan w:val="12"/>
            <w:shd w:val="clear" w:color="auto" w:fill="D2DDE1" w:themeFill="background2"/>
          </w:tcPr>
          <w:p w14:paraId="78B08DC4" w14:textId="77777777" w:rsidR="0082697B" w:rsidRPr="00BF62E3" w:rsidRDefault="0082697B" w:rsidP="004B25DE">
            <w:pPr>
              <w:pStyle w:val="TableText"/>
              <w:keepNext/>
              <w:spacing w:before="40" w:after="40" w:line="240" w:lineRule="auto"/>
              <w:rPr>
                <w:rFonts w:cs="Calibri"/>
                <w:b/>
                <w:sz w:val="14"/>
                <w:szCs w:val="14"/>
              </w:rPr>
            </w:pPr>
            <w:r w:rsidRPr="00BF62E3">
              <w:rPr>
                <w:rFonts w:cs="Calibri"/>
                <w:b/>
                <w:sz w:val="14"/>
                <w:szCs w:val="14"/>
              </w:rPr>
              <w:lastRenderedPageBreak/>
              <w:t>Energy: programmes regulating energy efficiency</w:t>
            </w:r>
          </w:p>
        </w:tc>
      </w:tr>
      <w:tr w:rsidR="0082697B" w:rsidRPr="00BF62E3" w14:paraId="78A1CCCE" w14:textId="77777777" w:rsidTr="00E06B5C">
        <w:tc>
          <w:tcPr>
            <w:tcW w:w="1632" w:type="dxa"/>
            <w:shd w:val="clear" w:color="auto" w:fill="auto"/>
          </w:tcPr>
          <w:p w14:paraId="11E25911" w14:textId="77777777" w:rsidR="0082697B" w:rsidRPr="00BF62E3" w:rsidRDefault="0082697B" w:rsidP="004B25DE">
            <w:pPr>
              <w:pStyle w:val="TableText"/>
              <w:keepNext/>
              <w:spacing w:before="40" w:after="40" w:line="240" w:lineRule="auto"/>
              <w:rPr>
                <w:rFonts w:cs="Calibri"/>
                <w:sz w:val="14"/>
                <w:szCs w:val="14"/>
                <w:lang w:eastAsia="en-US"/>
              </w:rPr>
            </w:pPr>
            <w:r w:rsidRPr="00BF62E3">
              <w:rPr>
                <w:rFonts w:cs="Calibri"/>
                <w:sz w:val="14"/>
                <w:szCs w:val="14"/>
              </w:rPr>
              <w:t>Equipment Energy Efficiency (E3) programme</w:t>
            </w:r>
          </w:p>
        </w:tc>
        <w:tc>
          <w:tcPr>
            <w:tcW w:w="1316" w:type="dxa"/>
            <w:shd w:val="clear" w:color="auto" w:fill="auto"/>
          </w:tcPr>
          <w:p w14:paraId="337F8CEF"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Energy</w:t>
            </w:r>
          </w:p>
        </w:tc>
        <w:tc>
          <w:tcPr>
            <w:tcW w:w="567" w:type="dxa"/>
            <w:shd w:val="clear" w:color="auto" w:fill="auto"/>
          </w:tcPr>
          <w:p w14:paraId="3F4E89A9"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CO</w:t>
            </w:r>
            <w:r w:rsidRPr="00BF62E3">
              <w:rPr>
                <w:rFonts w:cs="Calibri"/>
                <w:sz w:val="14"/>
                <w:szCs w:val="14"/>
                <w:vertAlign w:val="subscript"/>
              </w:rPr>
              <w:t>2</w:t>
            </w:r>
          </w:p>
        </w:tc>
        <w:tc>
          <w:tcPr>
            <w:tcW w:w="1701" w:type="dxa"/>
            <w:shd w:val="clear" w:color="auto" w:fill="auto"/>
          </w:tcPr>
          <w:p w14:paraId="4303F442"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Help households and businesses to purchase and use products that use less energy and save money.</w:t>
            </w:r>
          </w:p>
        </w:tc>
        <w:tc>
          <w:tcPr>
            <w:tcW w:w="1134" w:type="dxa"/>
            <w:shd w:val="clear" w:color="auto" w:fill="auto"/>
          </w:tcPr>
          <w:p w14:paraId="09BE55FB"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Regulatory, information</w:t>
            </w:r>
          </w:p>
        </w:tc>
        <w:tc>
          <w:tcPr>
            <w:tcW w:w="992" w:type="dxa"/>
            <w:shd w:val="clear" w:color="auto" w:fill="auto"/>
          </w:tcPr>
          <w:p w14:paraId="65F53507"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Implemented</w:t>
            </w:r>
          </w:p>
        </w:tc>
        <w:tc>
          <w:tcPr>
            <w:tcW w:w="2410" w:type="dxa"/>
            <w:shd w:val="clear" w:color="auto" w:fill="auto"/>
          </w:tcPr>
          <w:p w14:paraId="0B004C40"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A joint E3 Programme has been developed with Australia. Energy efficiency measures, including energy rating labelling for a range of residential, commercial and industrial products, along with mandatory performance standards, allow both countries to set consistent standards and measures for energy efficiency.</w:t>
            </w:r>
          </w:p>
        </w:tc>
        <w:tc>
          <w:tcPr>
            <w:tcW w:w="567" w:type="dxa"/>
            <w:shd w:val="clear" w:color="auto" w:fill="auto"/>
          </w:tcPr>
          <w:p w14:paraId="2579ECA6"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2002</w:t>
            </w:r>
          </w:p>
        </w:tc>
        <w:tc>
          <w:tcPr>
            <w:tcW w:w="1701" w:type="dxa"/>
            <w:shd w:val="clear" w:color="auto" w:fill="auto"/>
          </w:tcPr>
          <w:p w14:paraId="51785506"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Energy Efficiency and Conservation Authority</w:t>
            </w:r>
          </w:p>
        </w:tc>
        <w:tc>
          <w:tcPr>
            <w:tcW w:w="851" w:type="dxa"/>
            <w:shd w:val="clear" w:color="auto" w:fill="auto"/>
          </w:tcPr>
          <w:p w14:paraId="1062B447"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214.6</w:t>
            </w:r>
          </w:p>
        </w:tc>
        <w:tc>
          <w:tcPr>
            <w:tcW w:w="850" w:type="dxa"/>
            <w:shd w:val="clear" w:color="auto" w:fill="auto"/>
          </w:tcPr>
          <w:p w14:paraId="35AACD41"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234.0</w:t>
            </w:r>
          </w:p>
        </w:tc>
        <w:tc>
          <w:tcPr>
            <w:tcW w:w="851" w:type="dxa"/>
            <w:shd w:val="clear" w:color="auto" w:fill="auto"/>
          </w:tcPr>
          <w:p w14:paraId="7490F8B2"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301.4</w:t>
            </w:r>
          </w:p>
        </w:tc>
      </w:tr>
      <w:tr w:rsidR="0082697B" w:rsidRPr="00BF62E3" w14:paraId="45DB2687" w14:textId="77777777" w:rsidTr="00E06B5C">
        <w:tc>
          <w:tcPr>
            <w:tcW w:w="1632" w:type="dxa"/>
            <w:shd w:val="clear" w:color="auto" w:fill="auto"/>
          </w:tcPr>
          <w:p w14:paraId="723AFCAF"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Publicly Available Specifications (PAS)</w:t>
            </w:r>
          </w:p>
        </w:tc>
        <w:tc>
          <w:tcPr>
            <w:tcW w:w="1316" w:type="dxa"/>
            <w:shd w:val="clear" w:color="auto" w:fill="auto"/>
          </w:tcPr>
          <w:p w14:paraId="5BFCBD88"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Energy</w:t>
            </w:r>
          </w:p>
        </w:tc>
        <w:tc>
          <w:tcPr>
            <w:tcW w:w="567" w:type="dxa"/>
            <w:shd w:val="clear" w:color="auto" w:fill="auto"/>
          </w:tcPr>
          <w:p w14:paraId="0A000345"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CO</w:t>
            </w:r>
            <w:r w:rsidRPr="00BF62E3">
              <w:rPr>
                <w:rFonts w:cs="Calibri"/>
                <w:sz w:val="14"/>
                <w:szCs w:val="14"/>
                <w:vertAlign w:val="subscript"/>
              </w:rPr>
              <w:t>2</w:t>
            </w:r>
          </w:p>
        </w:tc>
        <w:tc>
          <w:tcPr>
            <w:tcW w:w="1701" w:type="dxa"/>
            <w:shd w:val="clear" w:color="auto" w:fill="auto"/>
          </w:tcPr>
          <w:p w14:paraId="3D8A2105"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Provide best-practice specifications for non-regulated products.</w:t>
            </w:r>
          </w:p>
        </w:tc>
        <w:tc>
          <w:tcPr>
            <w:tcW w:w="1134" w:type="dxa"/>
            <w:shd w:val="clear" w:color="auto" w:fill="auto"/>
          </w:tcPr>
          <w:p w14:paraId="77218412"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Voluntary documents</w:t>
            </w:r>
          </w:p>
        </w:tc>
        <w:tc>
          <w:tcPr>
            <w:tcW w:w="992" w:type="dxa"/>
            <w:shd w:val="clear" w:color="auto" w:fill="auto"/>
          </w:tcPr>
          <w:p w14:paraId="5BD49CC6"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Implemented</w:t>
            </w:r>
          </w:p>
        </w:tc>
        <w:tc>
          <w:tcPr>
            <w:tcW w:w="2410" w:type="dxa"/>
            <w:shd w:val="clear" w:color="auto" w:fill="auto"/>
          </w:tcPr>
          <w:p w14:paraId="068F4A0D"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EECA has worked with Standards New Zealand since 2020 to develop five PAS. This includes guidance for biomass boilers, high-temperature heat pumps, and residential and commercial electric vehicle chargers.</w:t>
            </w:r>
          </w:p>
        </w:tc>
        <w:tc>
          <w:tcPr>
            <w:tcW w:w="567" w:type="dxa"/>
            <w:shd w:val="clear" w:color="auto" w:fill="auto"/>
          </w:tcPr>
          <w:p w14:paraId="42187A56"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2020</w:t>
            </w:r>
          </w:p>
        </w:tc>
        <w:tc>
          <w:tcPr>
            <w:tcW w:w="1701" w:type="dxa"/>
            <w:shd w:val="clear" w:color="auto" w:fill="auto"/>
          </w:tcPr>
          <w:p w14:paraId="401A1620" w14:textId="77777777" w:rsidR="0082697B" w:rsidRPr="00BF62E3" w:rsidRDefault="0082697B" w:rsidP="00E06B5C">
            <w:pPr>
              <w:pStyle w:val="TableText"/>
              <w:spacing w:before="40" w:after="40" w:line="240" w:lineRule="auto"/>
              <w:rPr>
                <w:rFonts w:cs="Calibri"/>
                <w:sz w:val="14"/>
                <w:szCs w:val="14"/>
                <w:lang w:eastAsia="en-US"/>
              </w:rPr>
            </w:pPr>
            <w:r w:rsidRPr="00BF62E3">
              <w:rPr>
                <w:rFonts w:cs="Calibri"/>
                <w:sz w:val="14"/>
                <w:szCs w:val="14"/>
              </w:rPr>
              <w:t>Energy Efficiency and Conservation Authority</w:t>
            </w:r>
          </w:p>
        </w:tc>
        <w:tc>
          <w:tcPr>
            <w:tcW w:w="851" w:type="dxa"/>
            <w:shd w:val="clear" w:color="auto" w:fill="auto"/>
          </w:tcPr>
          <w:p w14:paraId="43CF9E25"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shd w:val="clear" w:color="auto" w:fill="auto"/>
          </w:tcPr>
          <w:p w14:paraId="0EF2C716"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shd w:val="clear" w:color="auto" w:fill="auto"/>
          </w:tcPr>
          <w:p w14:paraId="12CC6213"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5E271FD0" w14:textId="77777777" w:rsidTr="00E06B5C">
        <w:tc>
          <w:tcPr>
            <w:tcW w:w="14572" w:type="dxa"/>
            <w:gridSpan w:val="12"/>
            <w:shd w:val="clear" w:color="auto" w:fill="D2DDE1" w:themeFill="background2"/>
          </w:tcPr>
          <w:p w14:paraId="0361E8A8" w14:textId="77777777" w:rsidR="0082697B" w:rsidRPr="00BF62E3" w:rsidRDefault="0082697B" w:rsidP="004B25DE">
            <w:pPr>
              <w:pStyle w:val="TableTextBold0"/>
              <w:spacing w:before="40" w:after="40" w:line="240" w:lineRule="auto"/>
              <w:rPr>
                <w:sz w:val="14"/>
                <w:szCs w:val="14"/>
              </w:rPr>
            </w:pPr>
            <w:r w:rsidRPr="00BF62E3">
              <w:rPr>
                <w:sz w:val="14"/>
                <w:szCs w:val="14"/>
              </w:rPr>
              <w:t>Energy: reduce emissions and energy use in industry</w:t>
            </w:r>
          </w:p>
        </w:tc>
      </w:tr>
      <w:tr w:rsidR="0082697B" w:rsidRPr="00BF62E3" w14:paraId="6036A866" w14:textId="77777777" w:rsidTr="00E06B5C">
        <w:tc>
          <w:tcPr>
            <w:tcW w:w="1632" w:type="dxa"/>
          </w:tcPr>
          <w:p w14:paraId="1DFC63E7" w14:textId="77777777" w:rsidR="0082697B" w:rsidRPr="00BF62E3" w:rsidRDefault="0082697B" w:rsidP="004B25DE">
            <w:pPr>
              <w:pStyle w:val="TableText"/>
              <w:spacing w:before="40" w:after="40" w:line="240" w:lineRule="auto"/>
              <w:rPr>
                <w:sz w:val="14"/>
                <w:szCs w:val="18"/>
              </w:rPr>
            </w:pPr>
            <w:r w:rsidRPr="00BF62E3">
              <w:rPr>
                <w:sz w:val="14"/>
                <w:szCs w:val="18"/>
              </w:rPr>
              <w:t>Government Investment in Decarbonising Industry (GIDI) Fund</w:t>
            </w:r>
          </w:p>
        </w:tc>
        <w:tc>
          <w:tcPr>
            <w:tcW w:w="1316" w:type="dxa"/>
            <w:shd w:val="clear" w:color="auto" w:fill="auto"/>
          </w:tcPr>
          <w:p w14:paraId="769159A0" w14:textId="77777777" w:rsidR="0082697B" w:rsidRPr="00BF62E3" w:rsidRDefault="0082697B" w:rsidP="00E06B5C">
            <w:pPr>
              <w:pStyle w:val="TableText"/>
              <w:spacing w:before="40" w:after="40" w:line="240" w:lineRule="auto"/>
              <w:rPr>
                <w:rFonts w:cs="Calibri"/>
                <w:sz w:val="14"/>
                <w:szCs w:val="14"/>
                <w:lang w:eastAsia="en-US"/>
              </w:rPr>
            </w:pPr>
            <w:r w:rsidRPr="00BF62E3">
              <w:rPr>
                <w:sz w:val="14"/>
                <w:szCs w:val="18"/>
              </w:rPr>
              <w:t>Energy</w:t>
            </w:r>
          </w:p>
        </w:tc>
        <w:tc>
          <w:tcPr>
            <w:tcW w:w="567" w:type="dxa"/>
            <w:shd w:val="clear" w:color="auto" w:fill="auto"/>
          </w:tcPr>
          <w:p w14:paraId="41283E9E" w14:textId="77777777" w:rsidR="0082697B" w:rsidRPr="00BF62E3" w:rsidRDefault="0082697B" w:rsidP="00E06B5C">
            <w:pPr>
              <w:pStyle w:val="TableText"/>
              <w:spacing w:before="40" w:after="40" w:line="240" w:lineRule="auto"/>
              <w:rPr>
                <w:rFonts w:cs="Calibri"/>
                <w:sz w:val="14"/>
                <w:szCs w:val="14"/>
                <w:lang w:eastAsia="en-US"/>
              </w:rPr>
            </w:pPr>
            <w:r w:rsidRPr="00BF62E3">
              <w:rPr>
                <w:sz w:val="14"/>
                <w:szCs w:val="18"/>
              </w:rPr>
              <w:t>CO</w:t>
            </w:r>
            <w:r w:rsidRPr="00BF62E3">
              <w:rPr>
                <w:sz w:val="14"/>
                <w:szCs w:val="18"/>
                <w:vertAlign w:val="subscript"/>
              </w:rPr>
              <w:t>2</w:t>
            </w:r>
          </w:p>
        </w:tc>
        <w:tc>
          <w:tcPr>
            <w:tcW w:w="1701" w:type="dxa"/>
            <w:shd w:val="clear" w:color="auto" w:fill="auto"/>
          </w:tcPr>
          <w:p w14:paraId="3FF71807" w14:textId="77777777" w:rsidR="0082697B" w:rsidRPr="00BF62E3" w:rsidRDefault="0082697B" w:rsidP="00E06B5C">
            <w:pPr>
              <w:pStyle w:val="TableText"/>
              <w:spacing w:before="40" w:after="40" w:line="240" w:lineRule="auto"/>
              <w:rPr>
                <w:rFonts w:cs="Calibri"/>
                <w:sz w:val="14"/>
                <w:szCs w:val="14"/>
                <w:lang w:eastAsia="en-US"/>
              </w:rPr>
            </w:pPr>
            <w:r w:rsidRPr="00BF62E3">
              <w:rPr>
                <w:sz w:val="14"/>
                <w:szCs w:val="18"/>
              </w:rPr>
              <w:t xml:space="preserve">Accelerate the decarbonisation of industrial process heat. </w:t>
            </w:r>
          </w:p>
        </w:tc>
        <w:tc>
          <w:tcPr>
            <w:tcW w:w="1134" w:type="dxa"/>
            <w:shd w:val="clear" w:color="auto" w:fill="auto"/>
          </w:tcPr>
          <w:p w14:paraId="05619C37" w14:textId="77777777" w:rsidR="0082697B" w:rsidRPr="00BF62E3" w:rsidRDefault="0082697B" w:rsidP="00E06B5C">
            <w:pPr>
              <w:pStyle w:val="TableText"/>
              <w:spacing w:before="40" w:after="40" w:line="240" w:lineRule="auto"/>
              <w:rPr>
                <w:rFonts w:cs="Calibri"/>
                <w:sz w:val="14"/>
                <w:szCs w:val="14"/>
                <w:lang w:eastAsia="en-US"/>
              </w:rPr>
            </w:pPr>
            <w:r w:rsidRPr="00BF62E3">
              <w:rPr>
                <w:sz w:val="14"/>
                <w:szCs w:val="18"/>
              </w:rPr>
              <w:t>Financial support</w:t>
            </w:r>
          </w:p>
        </w:tc>
        <w:tc>
          <w:tcPr>
            <w:tcW w:w="992" w:type="dxa"/>
            <w:shd w:val="clear" w:color="auto" w:fill="auto"/>
          </w:tcPr>
          <w:p w14:paraId="0CB28B07" w14:textId="77777777" w:rsidR="0082697B" w:rsidRPr="00BF62E3" w:rsidRDefault="0082697B" w:rsidP="00E06B5C">
            <w:pPr>
              <w:pStyle w:val="TableText"/>
              <w:spacing w:before="40" w:after="40" w:line="240" w:lineRule="auto"/>
              <w:rPr>
                <w:rFonts w:cs="Calibri"/>
                <w:sz w:val="14"/>
                <w:szCs w:val="14"/>
                <w:lang w:eastAsia="en-US"/>
              </w:rPr>
            </w:pPr>
            <w:r w:rsidRPr="00BF62E3">
              <w:rPr>
                <w:sz w:val="14"/>
                <w:szCs w:val="18"/>
              </w:rPr>
              <w:t>Implemented</w:t>
            </w:r>
          </w:p>
        </w:tc>
        <w:tc>
          <w:tcPr>
            <w:tcW w:w="2410" w:type="dxa"/>
            <w:shd w:val="clear" w:color="auto" w:fill="auto"/>
          </w:tcPr>
          <w:p w14:paraId="388C42FE" w14:textId="77777777" w:rsidR="0082697B" w:rsidRPr="00BF62E3" w:rsidRDefault="0082697B" w:rsidP="00E06B5C">
            <w:pPr>
              <w:pStyle w:val="TableText"/>
              <w:spacing w:before="40" w:after="40" w:line="240" w:lineRule="auto"/>
              <w:rPr>
                <w:rFonts w:cs="Calibri"/>
                <w:sz w:val="14"/>
                <w:szCs w:val="14"/>
                <w:lang w:eastAsia="en-US"/>
              </w:rPr>
            </w:pPr>
            <w:r w:rsidRPr="00BF62E3">
              <w:rPr>
                <w:sz w:val="14"/>
                <w:szCs w:val="18"/>
              </w:rPr>
              <w:t>Assists private sector businesses with the upfront capital costs of energy efficiency initiatives as well as switching from fossil fuels to renewables to accelerate their decarbonisation goals. The combined emissions reduction across the three rounds of GIDI 1.0 is 7.46 million tonnes of CO</w:t>
            </w:r>
            <w:r w:rsidRPr="00BF62E3">
              <w:rPr>
                <w:sz w:val="14"/>
                <w:szCs w:val="18"/>
                <w:vertAlign w:val="subscript"/>
              </w:rPr>
              <w:t>2</w:t>
            </w:r>
            <w:r w:rsidRPr="00BF62E3">
              <w:rPr>
                <w:sz w:val="14"/>
                <w:szCs w:val="18"/>
              </w:rPr>
              <w:t>-e, equivalent to taking 134,800 cars off the road.</w:t>
            </w:r>
          </w:p>
        </w:tc>
        <w:tc>
          <w:tcPr>
            <w:tcW w:w="567" w:type="dxa"/>
            <w:shd w:val="clear" w:color="auto" w:fill="auto"/>
          </w:tcPr>
          <w:p w14:paraId="77F2CDA2" w14:textId="77777777" w:rsidR="0082697B" w:rsidRPr="00BF62E3" w:rsidRDefault="0082697B" w:rsidP="00E06B5C">
            <w:pPr>
              <w:pStyle w:val="TableText"/>
              <w:spacing w:before="40" w:after="40" w:line="240" w:lineRule="auto"/>
              <w:rPr>
                <w:rFonts w:cs="Calibri"/>
                <w:sz w:val="14"/>
                <w:szCs w:val="14"/>
                <w:lang w:eastAsia="en-US"/>
              </w:rPr>
            </w:pPr>
            <w:r w:rsidRPr="00BF62E3">
              <w:rPr>
                <w:sz w:val="14"/>
                <w:szCs w:val="18"/>
              </w:rPr>
              <w:t>2020</w:t>
            </w:r>
          </w:p>
        </w:tc>
        <w:tc>
          <w:tcPr>
            <w:tcW w:w="1701" w:type="dxa"/>
            <w:shd w:val="clear" w:color="auto" w:fill="auto"/>
          </w:tcPr>
          <w:p w14:paraId="38C7A501" w14:textId="77777777" w:rsidR="0082697B" w:rsidRPr="00BF62E3" w:rsidRDefault="0082697B" w:rsidP="00E06B5C">
            <w:pPr>
              <w:pStyle w:val="TableText"/>
              <w:spacing w:before="40" w:after="40" w:line="240" w:lineRule="auto"/>
              <w:rPr>
                <w:rFonts w:cs="Calibri"/>
                <w:sz w:val="14"/>
                <w:szCs w:val="14"/>
                <w:lang w:eastAsia="en-US"/>
              </w:rPr>
            </w:pPr>
            <w:r w:rsidRPr="00BF62E3">
              <w:rPr>
                <w:sz w:val="14"/>
                <w:szCs w:val="18"/>
              </w:rPr>
              <w:t>Energy Efficiency and Conservation Authority</w:t>
            </w:r>
          </w:p>
        </w:tc>
        <w:tc>
          <w:tcPr>
            <w:tcW w:w="851" w:type="dxa"/>
            <w:shd w:val="clear" w:color="auto" w:fill="auto"/>
          </w:tcPr>
          <w:p w14:paraId="5E11F998" w14:textId="77777777" w:rsidR="0082697B" w:rsidRPr="00BF62E3" w:rsidRDefault="0082697B" w:rsidP="00E06B5C">
            <w:pPr>
              <w:pStyle w:val="TableText"/>
              <w:spacing w:before="40" w:after="40" w:line="240" w:lineRule="auto"/>
              <w:rPr>
                <w:rFonts w:cs="Calibri"/>
                <w:sz w:val="14"/>
                <w:szCs w:val="14"/>
              </w:rPr>
            </w:pPr>
            <w:r w:rsidRPr="00BF62E3">
              <w:rPr>
                <w:sz w:val="14"/>
                <w:szCs w:val="18"/>
              </w:rPr>
              <w:t>179.0</w:t>
            </w:r>
          </w:p>
        </w:tc>
        <w:tc>
          <w:tcPr>
            <w:tcW w:w="850" w:type="dxa"/>
            <w:shd w:val="clear" w:color="auto" w:fill="auto"/>
          </w:tcPr>
          <w:p w14:paraId="72A11B13" w14:textId="77777777" w:rsidR="0082697B" w:rsidRPr="00BF62E3" w:rsidRDefault="0082697B" w:rsidP="00E06B5C">
            <w:pPr>
              <w:pStyle w:val="TableText"/>
              <w:spacing w:before="40" w:after="40" w:line="240" w:lineRule="auto"/>
              <w:rPr>
                <w:rFonts w:cs="Calibri"/>
                <w:sz w:val="14"/>
                <w:szCs w:val="14"/>
              </w:rPr>
            </w:pPr>
            <w:r w:rsidRPr="00BF62E3">
              <w:rPr>
                <w:sz w:val="14"/>
                <w:szCs w:val="18"/>
              </w:rPr>
              <w:t>330.6</w:t>
            </w:r>
          </w:p>
        </w:tc>
        <w:tc>
          <w:tcPr>
            <w:tcW w:w="851" w:type="dxa"/>
            <w:shd w:val="clear" w:color="auto" w:fill="auto"/>
          </w:tcPr>
          <w:p w14:paraId="2998A675" w14:textId="77777777" w:rsidR="0082697B" w:rsidRPr="00BF62E3" w:rsidRDefault="0082697B" w:rsidP="00E06B5C">
            <w:pPr>
              <w:pStyle w:val="TableText"/>
              <w:spacing w:before="40" w:after="40" w:line="240" w:lineRule="auto"/>
              <w:rPr>
                <w:rFonts w:cs="Calibri"/>
                <w:sz w:val="14"/>
                <w:szCs w:val="14"/>
              </w:rPr>
            </w:pPr>
            <w:r w:rsidRPr="00BF62E3">
              <w:rPr>
                <w:sz w:val="14"/>
                <w:szCs w:val="18"/>
              </w:rPr>
              <w:t>198.2</w:t>
            </w:r>
          </w:p>
        </w:tc>
      </w:tr>
      <w:tr w:rsidR="0082697B" w:rsidRPr="00BF62E3" w14:paraId="7A8A199F" w14:textId="77777777" w:rsidTr="00E06B5C">
        <w:tc>
          <w:tcPr>
            <w:tcW w:w="1632" w:type="dxa"/>
            <w:shd w:val="clear" w:color="auto" w:fill="auto"/>
          </w:tcPr>
          <w:p w14:paraId="2BE73F5A" w14:textId="77777777" w:rsidR="0082697B" w:rsidRPr="00BF62E3" w:rsidRDefault="0082697B" w:rsidP="004B25DE">
            <w:pPr>
              <w:pStyle w:val="TableText"/>
              <w:spacing w:before="40" w:after="40" w:line="240" w:lineRule="auto"/>
              <w:rPr>
                <w:sz w:val="14"/>
                <w:szCs w:val="18"/>
              </w:rPr>
            </w:pPr>
            <w:r w:rsidRPr="00BF62E3">
              <w:rPr>
                <w:sz w:val="14"/>
                <w:szCs w:val="18"/>
              </w:rPr>
              <w:t>Expansion of GIDI Fund</w:t>
            </w:r>
          </w:p>
        </w:tc>
        <w:tc>
          <w:tcPr>
            <w:tcW w:w="1316" w:type="dxa"/>
            <w:shd w:val="clear" w:color="auto" w:fill="auto"/>
          </w:tcPr>
          <w:p w14:paraId="6176218E" w14:textId="77777777" w:rsidR="0082697B" w:rsidRPr="00BF62E3" w:rsidRDefault="0082697B" w:rsidP="00E06B5C">
            <w:pPr>
              <w:pStyle w:val="TableText"/>
              <w:spacing w:before="40" w:after="40" w:line="240" w:lineRule="auto"/>
              <w:rPr>
                <w:sz w:val="14"/>
                <w:szCs w:val="18"/>
              </w:rPr>
            </w:pPr>
            <w:r w:rsidRPr="00BF62E3">
              <w:rPr>
                <w:sz w:val="14"/>
                <w:szCs w:val="18"/>
              </w:rPr>
              <w:t>Energy</w:t>
            </w:r>
          </w:p>
        </w:tc>
        <w:tc>
          <w:tcPr>
            <w:tcW w:w="567" w:type="dxa"/>
            <w:shd w:val="clear" w:color="auto" w:fill="auto"/>
          </w:tcPr>
          <w:p w14:paraId="0BF237D4"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p>
        </w:tc>
        <w:tc>
          <w:tcPr>
            <w:tcW w:w="1701" w:type="dxa"/>
            <w:shd w:val="clear" w:color="auto" w:fill="auto"/>
          </w:tcPr>
          <w:p w14:paraId="6654816D" w14:textId="77777777" w:rsidR="0082697B" w:rsidRPr="00BF62E3" w:rsidRDefault="0082697B" w:rsidP="00E06B5C">
            <w:pPr>
              <w:pStyle w:val="TableText"/>
              <w:spacing w:before="40" w:after="40" w:line="240" w:lineRule="auto"/>
              <w:rPr>
                <w:sz w:val="14"/>
                <w:szCs w:val="18"/>
              </w:rPr>
            </w:pPr>
            <w:r w:rsidRPr="00BF62E3">
              <w:rPr>
                <w:sz w:val="14"/>
                <w:szCs w:val="18"/>
              </w:rPr>
              <w:t>Decarbonise businesses through a number of workstreams, including industrial process heat, commercial space and water heating, and efficient industrial equipment replacements.</w:t>
            </w:r>
          </w:p>
        </w:tc>
        <w:tc>
          <w:tcPr>
            <w:tcW w:w="1134" w:type="dxa"/>
            <w:shd w:val="clear" w:color="auto" w:fill="auto"/>
          </w:tcPr>
          <w:p w14:paraId="52F62264" w14:textId="77777777" w:rsidR="0082697B" w:rsidRPr="00BF62E3" w:rsidRDefault="0082697B" w:rsidP="00E06B5C">
            <w:pPr>
              <w:pStyle w:val="TableText"/>
              <w:spacing w:before="40" w:after="40" w:line="240" w:lineRule="auto"/>
              <w:rPr>
                <w:sz w:val="14"/>
                <w:szCs w:val="18"/>
              </w:rPr>
            </w:pPr>
            <w:r w:rsidRPr="00BF62E3">
              <w:rPr>
                <w:sz w:val="14"/>
                <w:szCs w:val="18"/>
              </w:rPr>
              <w:t>Financial support</w:t>
            </w:r>
          </w:p>
        </w:tc>
        <w:tc>
          <w:tcPr>
            <w:tcW w:w="992" w:type="dxa"/>
            <w:shd w:val="clear" w:color="auto" w:fill="auto"/>
          </w:tcPr>
          <w:p w14:paraId="47923077" w14:textId="77777777" w:rsidR="0082697B" w:rsidRPr="00BF62E3" w:rsidRDefault="0082697B" w:rsidP="00E06B5C">
            <w:pPr>
              <w:pStyle w:val="TableText"/>
              <w:spacing w:before="40" w:after="40" w:line="240" w:lineRule="auto"/>
              <w:rPr>
                <w:sz w:val="14"/>
                <w:szCs w:val="18"/>
              </w:rPr>
            </w:pPr>
            <w:r w:rsidRPr="00BF62E3">
              <w:rPr>
                <w:sz w:val="14"/>
                <w:szCs w:val="18"/>
              </w:rPr>
              <w:t>Adopted (WAM)</w:t>
            </w:r>
          </w:p>
        </w:tc>
        <w:tc>
          <w:tcPr>
            <w:tcW w:w="2410" w:type="dxa"/>
            <w:shd w:val="clear" w:color="auto" w:fill="auto"/>
          </w:tcPr>
          <w:p w14:paraId="4E5A32C6" w14:textId="77777777" w:rsidR="0082697B" w:rsidRPr="00BF62E3" w:rsidRDefault="0082697B" w:rsidP="00E06B5C">
            <w:pPr>
              <w:pStyle w:val="TableText"/>
              <w:spacing w:before="40" w:after="40" w:line="240" w:lineRule="auto"/>
              <w:rPr>
                <w:sz w:val="14"/>
                <w:szCs w:val="18"/>
              </w:rPr>
            </w:pPr>
            <w:r w:rsidRPr="00BF62E3">
              <w:rPr>
                <w:sz w:val="14"/>
                <w:szCs w:val="18"/>
              </w:rPr>
              <w:t>The expanded fund significantly increases the funding for the original GIDI Fund, and will go to market through multiple channels, including the original contestable process heat fund, as well partnerships with large energy users, equipment subsidies and infrastructure enablement.</w:t>
            </w:r>
          </w:p>
        </w:tc>
        <w:tc>
          <w:tcPr>
            <w:tcW w:w="567" w:type="dxa"/>
            <w:shd w:val="clear" w:color="auto" w:fill="auto"/>
          </w:tcPr>
          <w:p w14:paraId="755AC532" w14:textId="77777777" w:rsidR="0082697B" w:rsidRPr="00BF62E3" w:rsidRDefault="0082697B" w:rsidP="00E06B5C">
            <w:pPr>
              <w:pStyle w:val="TableText"/>
              <w:spacing w:before="40" w:after="40" w:line="240" w:lineRule="auto"/>
              <w:rPr>
                <w:sz w:val="14"/>
                <w:szCs w:val="18"/>
              </w:rPr>
            </w:pPr>
            <w:r w:rsidRPr="00BF62E3">
              <w:rPr>
                <w:sz w:val="14"/>
                <w:szCs w:val="18"/>
              </w:rPr>
              <w:t>2022</w:t>
            </w:r>
          </w:p>
        </w:tc>
        <w:tc>
          <w:tcPr>
            <w:tcW w:w="1701" w:type="dxa"/>
            <w:shd w:val="clear" w:color="auto" w:fill="auto"/>
          </w:tcPr>
          <w:p w14:paraId="364C0541" w14:textId="77777777" w:rsidR="0082697B" w:rsidRPr="00BF62E3" w:rsidRDefault="0082697B" w:rsidP="00E06B5C">
            <w:pPr>
              <w:pStyle w:val="TableText"/>
              <w:spacing w:before="40" w:after="40" w:line="240" w:lineRule="auto"/>
              <w:rPr>
                <w:sz w:val="14"/>
                <w:szCs w:val="18"/>
              </w:rPr>
            </w:pPr>
            <w:r w:rsidRPr="00BF62E3">
              <w:rPr>
                <w:sz w:val="14"/>
                <w:szCs w:val="18"/>
              </w:rPr>
              <w:t>Energy Efficiency and Conservation Authority</w:t>
            </w:r>
          </w:p>
        </w:tc>
        <w:tc>
          <w:tcPr>
            <w:tcW w:w="851" w:type="dxa"/>
            <w:shd w:val="clear" w:color="auto" w:fill="auto"/>
          </w:tcPr>
          <w:p w14:paraId="1D724C48" w14:textId="77777777" w:rsidR="0082697B" w:rsidRPr="00BF62E3" w:rsidRDefault="0082697B" w:rsidP="00E06B5C">
            <w:pPr>
              <w:pStyle w:val="TableText"/>
              <w:spacing w:before="40" w:after="40" w:line="240" w:lineRule="auto"/>
              <w:rPr>
                <w:sz w:val="14"/>
                <w:szCs w:val="18"/>
              </w:rPr>
            </w:pPr>
            <w:r w:rsidRPr="00BF62E3">
              <w:rPr>
                <w:sz w:val="14"/>
                <w:szCs w:val="18"/>
              </w:rPr>
              <w:t>1,080.7</w:t>
            </w:r>
          </w:p>
        </w:tc>
        <w:tc>
          <w:tcPr>
            <w:tcW w:w="850" w:type="dxa"/>
            <w:shd w:val="clear" w:color="auto" w:fill="auto"/>
          </w:tcPr>
          <w:p w14:paraId="44E52C70" w14:textId="77777777" w:rsidR="0082697B" w:rsidRPr="00BF62E3" w:rsidRDefault="0082697B" w:rsidP="00E06B5C">
            <w:pPr>
              <w:pStyle w:val="TableText"/>
              <w:spacing w:before="40" w:after="40" w:line="240" w:lineRule="auto"/>
              <w:rPr>
                <w:sz w:val="14"/>
                <w:szCs w:val="18"/>
              </w:rPr>
            </w:pPr>
            <w:r w:rsidRPr="00BF62E3">
              <w:rPr>
                <w:sz w:val="14"/>
                <w:szCs w:val="18"/>
              </w:rPr>
              <w:t>2,543.1</w:t>
            </w:r>
          </w:p>
        </w:tc>
        <w:tc>
          <w:tcPr>
            <w:tcW w:w="851" w:type="dxa"/>
            <w:shd w:val="clear" w:color="auto" w:fill="auto"/>
          </w:tcPr>
          <w:p w14:paraId="26E6AD11" w14:textId="77777777" w:rsidR="0082697B" w:rsidRPr="00BF62E3" w:rsidRDefault="0082697B" w:rsidP="00E06B5C">
            <w:pPr>
              <w:pStyle w:val="TableText"/>
              <w:spacing w:before="40" w:after="40" w:line="240" w:lineRule="auto"/>
              <w:rPr>
                <w:sz w:val="14"/>
                <w:szCs w:val="18"/>
              </w:rPr>
            </w:pPr>
            <w:r w:rsidRPr="00BF62E3">
              <w:rPr>
                <w:sz w:val="14"/>
                <w:szCs w:val="18"/>
              </w:rPr>
              <w:t>1,709.5</w:t>
            </w:r>
          </w:p>
        </w:tc>
      </w:tr>
      <w:tr w:rsidR="0082697B" w:rsidRPr="00BF62E3" w14:paraId="2F1DE11A" w14:textId="77777777" w:rsidTr="00E06B5C">
        <w:tc>
          <w:tcPr>
            <w:tcW w:w="1632" w:type="dxa"/>
            <w:shd w:val="clear" w:color="auto" w:fill="auto"/>
          </w:tcPr>
          <w:p w14:paraId="1F05EEA9" w14:textId="77777777" w:rsidR="0082697B" w:rsidRPr="00BF62E3" w:rsidRDefault="0082697B" w:rsidP="004B25DE">
            <w:pPr>
              <w:pStyle w:val="TableText"/>
              <w:keepNext/>
              <w:spacing w:before="40" w:after="40" w:line="240" w:lineRule="auto"/>
              <w:rPr>
                <w:sz w:val="14"/>
                <w:szCs w:val="18"/>
              </w:rPr>
            </w:pPr>
            <w:r w:rsidRPr="00BF62E3">
              <w:rPr>
                <w:sz w:val="14"/>
                <w:szCs w:val="18"/>
              </w:rPr>
              <w:lastRenderedPageBreak/>
              <w:t>Energy Transition Accelerator (ETA) Programme</w:t>
            </w:r>
          </w:p>
        </w:tc>
        <w:tc>
          <w:tcPr>
            <w:tcW w:w="1316" w:type="dxa"/>
            <w:shd w:val="clear" w:color="auto" w:fill="auto"/>
          </w:tcPr>
          <w:p w14:paraId="41A193A6" w14:textId="77777777" w:rsidR="0082697B" w:rsidRPr="00BF62E3" w:rsidRDefault="0082697B" w:rsidP="00E06B5C">
            <w:pPr>
              <w:pStyle w:val="TableText"/>
              <w:spacing w:before="40" w:after="40" w:line="240" w:lineRule="auto"/>
              <w:rPr>
                <w:sz w:val="14"/>
                <w:szCs w:val="18"/>
              </w:rPr>
            </w:pPr>
            <w:r w:rsidRPr="00BF62E3">
              <w:rPr>
                <w:sz w:val="14"/>
                <w:szCs w:val="14"/>
              </w:rPr>
              <w:t>Energy (commercial, industrial sector)</w:t>
            </w:r>
          </w:p>
        </w:tc>
        <w:tc>
          <w:tcPr>
            <w:tcW w:w="567" w:type="dxa"/>
            <w:shd w:val="clear" w:color="auto" w:fill="auto"/>
          </w:tcPr>
          <w:p w14:paraId="6EAA215E" w14:textId="77777777" w:rsidR="0082697B" w:rsidRPr="00BF62E3" w:rsidRDefault="0082697B" w:rsidP="00E06B5C">
            <w:pPr>
              <w:pStyle w:val="TableText"/>
              <w:spacing w:before="40" w:after="40" w:line="240" w:lineRule="auto"/>
              <w:rPr>
                <w:sz w:val="14"/>
                <w:szCs w:val="18"/>
              </w:rPr>
            </w:pPr>
            <w:r w:rsidRPr="00BF62E3">
              <w:rPr>
                <w:sz w:val="14"/>
                <w:szCs w:val="14"/>
              </w:rPr>
              <w:t>CO</w:t>
            </w:r>
            <w:r w:rsidRPr="00BF62E3">
              <w:rPr>
                <w:sz w:val="14"/>
                <w:szCs w:val="14"/>
                <w:vertAlign w:val="subscript"/>
              </w:rPr>
              <w:t>2</w:t>
            </w:r>
          </w:p>
        </w:tc>
        <w:tc>
          <w:tcPr>
            <w:tcW w:w="1701" w:type="dxa"/>
            <w:shd w:val="clear" w:color="auto" w:fill="auto"/>
          </w:tcPr>
          <w:p w14:paraId="0FCEF9BB" w14:textId="77777777" w:rsidR="0082697B" w:rsidRPr="00BF62E3" w:rsidRDefault="0082697B" w:rsidP="00E06B5C">
            <w:pPr>
              <w:pStyle w:val="TableText"/>
              <w:spacing w:before="40" w:after="40" w:line="240" w:lineRule="auto"/>
              <w:rPr>
                <w:sz w:val="14"/>
                <w:szCs w:val="18"/>
              </w:rPr>
            </w:pPr>
            <w:r w:rsidRPr="00BF62E3">
              <w:rPr>
                <w:sz w:val="14"/>
                <w:szCs w:val="14"/>
              </w:rPr>
              <w:t>Develop long-term plans for businesses to transition to lowering emissions as much as possible.</w:t>
            </w:r>
          </w:p>
        </w:tc>
        <w:tc>
          <w:tcPr>
            <w:tcW w:w="1134" w:type="dxa"/>
            <w:shd w:val="clear" w:color="auto" w:fill="auto"/>
          </w:tcPr>
          <w:p w14:paraId="124F21AD" w14:textId="77777777" w:rsidR="0082697B" w:rsidRPr="00BF62E3" w:rsidRDefault="0082697B" w:rsidP="00E06B5C">
            <w:pPr>
              <w:pStyle w:val="TableText"/>
              <w:spacing w:before="40" w:after="40" w:line="240" w:lineRule="auto"/>
              <w:rPr>
                <w:sz w:val="14"/>
                <w:szCs w:val="18"/>
              </w:rPr>
            </w:pPr>
            <w:r w:rsidRPr="00BF62E3">
              <w:rPr>
                <w:sz w:val="14"/>
                <w:szCs w:val="14"/>
              </w:rPr>
              <w:t>Information, financial and industry support</w:t>
            </w:r>
          </w:p>
        </w:tc>
        <w:tc>
          <w:tcPr>
            <w:tcW w:w="992" w:type="dxa"/>
            <w:shd w:val="clear" w:color="auto" w:fill="auto"/>
          </w:tcPr>
          <w:p w14:paraId="00CB99CE" w14:textId="77777777" w:rsidR="0082697B" w:rsidRPr="00BF62E3" w:rsidRDefault="0082697B" w:rsidP="00E06B5C">
            <w:pPr>
              <w:pStyle w:val="TableText"/>
              <w:spacing w:before="40" w:after="40" w:line="240" w:lineRule="auto"/>
              <w:rPr>
                <w:sz w:val="14"/>
                <w:szCs w:val="18"/>
              </w:rPr>
            </w:pPr>
            <w:r w:rsidRPr="00BF62E3">
              <w:rPr>
                <w:sz w:val="14"/>
                <w:szCs w:val="14"/>
              </w:rPr>
              <w:t>Implemented</w:t>
            </w:r>
          </w:p>
        </w:tc>
        <w:tc>
          <w:tcPr>
            <w:tcW w:w="2410" w:type="dxa"/>
            <w:shd w:val="clear" w:color="auto" w:fill="auto"/>
          </w:tcPr>
          <w:p w14:paraId="1DD830E8" w14:textId="77777777" w:rsidR="0082697B" w:rsidRPr="00BF62E3" w:rsidRDefault="0082697B" w:rsidP="00E06B5C">
            <w:pPr>
              <w:pStyle w:val="TableText"/>
              <w:spacing w:before="40" w:after="40" w:line="240" w:lineRule="auto"/>
              <w:rPr>
                <w:sz w:val="14"/>
                <w:szCs w:val="18"/>
              </w:rPr>
            </w:pPr>
            <w:r w:rsidRPr="00BF62E3">
              <w:rPr>
                <w:sz w:val="14"/>
                <w:szCs w:val="14"/>
              </w:rPr>
              <w:t>The Energy Efficiency and Conservation Authority is working with large energy users to help them develop tailored and practical low-carbon transition pathways. The goal is to facilitate long-term thinking by drafting a practical map for transition, showing what the technically and economically feasible opportunities are, including innovative technologies, energy efficiency and fuel switching.</w:t>
            </w:r>
          </w:p>
        </w:tc>
        <w:tc>
          <w:tcPr>
            <w:tcW w:w="567" w:type="dxa"/>
            <w:shd w:val="clear" w:color="auto" w:fill="auto"/>
          </w:tcPr>
          <w:p w14:paraId="09D8E92F" w14:textId="77777777" w:rsidR="0082697B" w:rsidRPr="00BF62E3" w:rsidRDefault="0082697B" w:rsidP="00E06B5C">
            <w:pPr>
              <w:pStyle w:val="TableText"/>
              <w:spacing w:before="40" w:after="40" w:line="240" w:lineRule="auto"/>
              <w:rPr>
                <w:sz w:val="14"/>
                <w:szCs w:val="18"/>
              </w:rPr>
            </w:pPr>
            <w:r w:rsidRPr="00BF62E3">
              <w:rPr>
                <w:rFonts w:cs="Calibri"/>
                <w:sz w:val="14"/>
                <w:szCs w:val="14"/>
              </w:rPr>
              <w:t>2019</w:t>
            </w:r>
          </w:p>
        </w:tc>
        <w:tc>
          <w:tcPr>
            <w:tcW w:w="1701" w:type="dxa"/>
            <w:shd w:val="clear" w:color="auto" w:fill="auto"/>
          </w:tcPr>
          <w:p w14:paraId="61767831" w14:textId="77777777" w:rsidR="0082697B" w:rsidRPr="00BF62E3" w:rsidRDefault="0082697B" w:rsidP="00E06B5C">
            <w:pPr>
              <w:pStyle w:val="TableText"/>
              <w:spacing w:before="40" w:after="40" w:line="240" w:lineRule="auto"/>
              <w:rPr>
                <w:sz w:val="14"/>
                <w:szCs w:val="18"/>
              </w:rPr>
            </w:pPr>
            <w:r w:rsidRPr="00BF62E3">
              <w:rPr>
                <w:sz w:val="14"/>
                <w:szCs w:val="14"/>
              </w:rPr>
              <w:t>Energy Efficiency and Conservation Authority</w:t>
            </w:r>
          </w:p>
        </w:tc>
        <w:tc>
          <w:tcPr>
            <w:tcW w:w="851" w:type="dxa"/>
            <w:shd w:val="clear" w:color="auto" w:fill="auto"/>
          </w:tcPr>
          <w:p w14:paraId="18EDD645" w14:textId="77777777" w:rsidR="0082697B" w:rsidRPr="00BF62E3" w:rsidRDefault="0082697B" w:rsidP="00E06B5C">
            <w:pPr>
              <w:pStyle w:val="TableText"/>
              <w:spacing w:before="40" w:after="40" w:line="240" w:lineRule="auto"/>
              <w:rPr>
                <w:sz w:val="14"/>
                <w:szCs w:val="18"/>
              </w:rPr>
            </w:pPr>
            <w:r w:rsidRPr="00BF62E3">
              <w:rPr>
                <w:sz w:val="14"/>
                <w:szCs w:val="14"/>
              </w:rPr>
              <w:t>NE</w:t>
            </w:r>
          </w:p>
        </w:tc>
        <w:tc>
          <w:tcPr>
            <w:tcW w:w="850" w:type="dxa"/>
            <w:shd w:val="clear" w:color="auto" w:fill="auto"/>
          </w:tcPr>
          <w:p w14:paraId="7741C46B" w14:textId="77777777" w:rsidR="0082697B" w:rsidRPr="00BF62E3" w:rsidRDefault="0082697B" w:rsidP="00E06B5C">
            <w:pPr>
              <w:pStyle w:val="TableText"/>
              <w:spacing w:before="40" w:after="40" w:line="240" w:lineRule="auto"/>
              <w:rPr>
                <w:sz w:val="14"/>
                <w:szCs w:val="18"/>
              </w:rPr>
            </w:pPr>
            <w:r w:rsidRPr="00BF62E3">
              <w:rPr>
                <w:sz w:val="14"/>
                <w:szCs w:val="14"/>
              </w:rPr>
              <w:t>NE</w:t>
            </w:r>
          </w:p>
        </w:tc>
        <w:tc>
          <w:tcPr>
            <w:tcW w:w="851" w:type="dxa"/>
            <w:shd w:val="clear" w:color="auto" w:fill="auto"/>
          </w:tcPr>
          <w:p w14:paraId="31193548" w14:textId="77777777" w:rsidR="0082697B" w:rsidRPr="00BF62E3" w:rsidRDefault="0082697B" w:rsidP="00E06B5C">
            <w:pPr>
              <w:pStyle w:val="TableText"/>
              <w:spacing w:before="40" w:after="40" w:line="240" w:lineRule="auto"/>
              <w:rPr>
                <w:sz w:val="14"/>
                <w:szCs w:val="18"/>
              </w:rPr>
            </w:pPr>
            <w:r w:rsidRPr="00BF62E3">
              <w:rPr>
                <w:sz w:val="14"/>
                <w:szCs w:val="14"/>
              </w:rPr>
              <w:t>NE</w:t>
            </w:r>
          </w:p>
        </w:tc>
      </w:tr>
      <w:tr w:rsidR="0082697B" w:rsidRPr="00BF62E3" w14:paraId="69BD9099" w14:textId="77777777" w:rsidTr="00E06B5C">
        <w:tc>
          <w:tcPr>
            <w:tcW w:w="1632" w:type="dxa"/>
            <w:shd w:val="clear" w:color="auto" w:fill="auto"/>
          </w:tcPr>
          <w:p w14:paraId="28516309" w14:textId="77777777" w:rsidR="0082697B" w:rsidRPr="00BF62E3" w:rsidRDefault="0082697B" w:rsidP="00E06B5C">
            <w:pPr>
              <w:pStyle w:val="TableText"/>
              <w:spacing w:before="40" w:after="40" w:line="240" w:lineRule="auto"/>
              <w:rPr>
                <w:sz w:val="14"/>
                <w:szCs w:val="18"/>
              </w:rPr>
            </w:pPr>
            <w:r w:rsidRPr="00BF62E3">
              <w:rPr>
                <w:sz w:val="14"/>
                <w:szCs w:val="18"/>
              </w:rPr>
              <w:t xml:space="preserve">Technology demonstration programme </w:t>
            </w:r>
          </w:p>
        </w:tc>
        <w:tc>
          <w:tcPr>
            <w:tcW w:w="1316" w:type="dxa"/>
            <w:shd w:val="clear" w:color="auto" w:fill="auto"/>
          </w:tcPr>
          <w:p w14:paraId="555119C6" w14:textId="77777777" w:rsidR="0082697B" w:rsidRPr="00BF62E3" w:rsidRDefault="0082697B" w:rsidP="00E06B5C">
            <w:pPr>
              <w:pStyle w:val="TableText"/>
              <w:spacing w:before="40" w:after="40" w:line="240" w:lineRule="auto"/>
              <w:rPr>
                <w:sz w:val="14"/>
                <w:szCs w:val="18"/>
              </w:rPr>
            </w:pPr>
            <w:r w:rsidRPr="00BF62E3">
              <w:rPr>
                <w:sz w:val="14"/>
                <w:szCs w:val="14"/>
              </w:rPr>
              <w:t>Energy (commercial, industrial)</w:t>
            </w:r>
          </w:p>
        </w:tc>
        <w:tc>
          <w:tcPr>
            <w:tcW w:w="567" w:type="dxa"/>
            <w:shd w:val="clear" w:color="auto" w:fill="auto"/>
          </w:tcPr>
          <w:p w14:paraId="2356A20A" w14:textId="77777777" w:rsidR="0082697B" w:rsidRPr="00BF62E3" w:rsidRDefault="0082697B" w:rsidP="00E06B5C">
            <w:pPr>
              <w:pStyle w:val="TableText"/>
              <w:spacing w:before="40" w:after="40" w:line="240" w:lineRule="auto"/>
              <w:rPr>
                <w:sz w:val="14"/>
                <w:szCs w:val="18"/>
              </w:rPr>
            </w:pPr>
            <w:r w:rsidRPr="00BF62E3">
              <w:rPr>
                <w:sz w:val="14"/>
                <w:szCs w:val="14"/>
              </w:rPr>
              <w:t>CO</w:t>
            </w:r>
            <w:r w:rsidRPr="00BF62E3">
              <w:rPr>
                <w:sz w:val="14"/>
                <w:szCs w:val="14"/>
                <w:vertAlign w:val="subscript"/>
              </w:rPr>
              <w:t>2</w:t>
            </w:r>
          </w:p>
        </w:tc>
        <w:tc>
          <w:tcPr>
            <w:tcW w:w="1701" w:type="dxa"/>
            <w:shd w:val="clear" w:color="auto" w:fill="auto"/>
          </w:tcPr>
          <w:p w14:paraId="4D931CB1" w14:textId="77777777" w:rsidR="0082697B" w:rsidRPr="00BF62E3" w:rsidRDefault="0082697B" w:rsidP="00E06B5C">
            <w:pPr>
              <w:pStyle w:val="TableText"/>
              <w:spacing w:before="40" w:after="40" w:line="240" w:lineRule="auto"/>
              <w:rPr>
                <w:sz w:val="14"/>
                <w:szCs w:val="18"/>
              </w:rPr>
            </w:pPr>
            <w:r w:rsidRPr="00BF62E3">
              <w:rPr>
                <w:sz w:val="14"/>
                <w:szCs w:val="14"/>
              </w:rPr>
              <w:t>Promote technology that is commercially proven, but underused in New Zealand.</w:t>
            </w:r>
          </w:p>
        </w:tc>
        <w:tc>
          <w:tcPr>
            <w:tcW w:w="1134" w:type="dxa"/>
            <w:shd w:val="clear" w:color="auto" w:fill="auto"/>
          </w:tcPr>
          <w:p w14:paraId="1FC0A1F2" w14:textId="77777777" w:rsidR="0082697B" w:rsidRPr="00BF62E3" w:rsidRDefault="0082697B" w:rsidP="00E06B5C">
            <w:pPr>
              <w:pStyle w:val="TableText"/>
              <w:spacing w:before="40" w:after="40" w:line="240" w:lineRule="auto"/>
              <w:rPr>
                <w:sz w:val="14"/>
                <w:szCs w:val="18"/>
              </w:rPr>
            </w:pPr>
            <w:r w:rsidRPr="00BF62E3">
              <w:rPr>
                <w:sz w:val="14"/>
                <w:szCs w:val="14"/>
              </w:rPr>
              <w:t>Information</w:t>
            </w:r>
          </w:p>
        </w:tc>
        <w:tc>
          <w:tcPr>
            <w:tcW w:w="992" w:type="dxa"/>
            <w:shd w:val="clear" w:color="auto" w:fill="auto"/>
          </w:tcPr>
          <w:p w14:paraId="3C118D1E" w14:textId="77777777" w:rsidR="0082697B" w:rsidRPr="00BF62E3" w:rsidRDefault="0082697B" w:rsidP="00E06B5C">
            <w:pPr>
              <w:pStyle w:val="TableText"/>
              <w:spacing w:before="40" w:after="40" w:line="240" w:lineRule="auto"/>
              <w:rPr>
                <w:sz w:val="14"/>
                <w:szCs w:val="18"/>
              </w:rPr>
            </w:pPr>
            <w:r w:rsidRPr="00BF62E3">
              <w:rPr>
                <w:sz w:val="14"/>
                <w:szCs w:val="14"/>
              </w:rPr>
              <w:t>Implemented</w:t>
            </w:r>
          </w:p>
        </w:tc>
        <w:tc>
          <w:tcPr>
            <w:tcW w:w="2410" w:type="dxa"/>
            <w:shd w:val="clear" w:color="auto" w:fill="auto"/>
          </w:tcPr>
          <w:p w14:paraId="085F8753" w14:textId="77777777" w:rsidR="0082697B" w:rsidRPr="00BF62E3" w:rsidRDefault="0082697B" w:rsidP="00E06B5C">
            <w:pPr>
              <w:pStyle w:val="TableText"/>
              <w:spacing w:before="40" w:after="40" w:line="240" w:lineRule="auto"/>
              <w:rPr>
                <w:sz w:val="14"/>
                <w:szCs w:val="14"/>
              </w:rPr>
            </w:pPr>
            <w:r w:rsidRPr="00BF62E3">
              <w:rPr>
                <w:sz w:val="14"/>
                <w:szCs w:val="14"/>
              </w:rPr>
              <w:t xml:space="preserve">The Technology demonstration programme will offer up to NZ$2 million in the coming year (spread across several projects) to co-fund and reduce risk for underused energy-saving technology for wider market deployment. Since 2018/19, the programme has included a specific investment focus to demonstrate innovative electric heat pump technologies. </w:t>
            </w:r>
          </w:p>
          <w:p w14:paraId="53D7434F" w14:textId="77777777" w:rsidR="0082697B" w:rsidRPr="00BF62E3" w:rsidRDefault="0082697B" w:rsidP="00E06B5C">
            <w:pPr>
              <w:pStyle w:val="TableText"/>
              <w:spacing w:before="40" w:after="40" w:line="240" w:lineRule="auto"/>
              <w:rPr>
                <w:sz w:val="14"/>
                <w:szCs w:val="18"/>
              </w:rPr>
            </w:pPr>
            <w:r w:rsidRPr="00BF62E3">
              <w:rPr>
                <w:sz w:val="14"/>
                <w:szCs w:val="14"/>
              </w:rPr>
              <w:t>Since 2013, the expected total annual emissions savings from completed and commissioned projects was 94.232 kt CO</w:t>
            </w:r>
            <w:r w:rsidRPr="00BF62E3">
              <w:rPr>
                <w:sz w:val="14"/>
                <w:szCs w:val="14"/>
                <w:vertAlign w:val="subscript"/>
              </w:rPr>
              <w:t>2</w:t>
            </w:r>
            <w:r w:rsidRPr="00BF62E3">
              <w:rPr>
                <w:sz w:val="14"/>
                <w:szCs w:val="14"/>
              </w:rPr>
              <w:t>-e per annum. A further total annual emissions saving of 31.641 kt CO</w:t>
            </w:r>
            <w:r w:rsidRPr="00BF62E3">
              <w:rPr>
                <w:sz w:val="14"/>
                <w:szCs w:val="14"/>
                <w:vertAlign w:val="subscript"/>
              </w:rPr>
              <w:t>2</w:t>
            </w:r>
            <w:r w:rsidRPr="00BF62E3">
              <w:rPr>
                <w:sz w:val="14"/>
                <w:szCs w:val="14"/>
              </w:rPr>
              <w:t>-e per annum is expected from projects in the pipeline.</w:t>
            </w:r>
          </w:p>
        </w:tc>
        <w:tc>
          <w:tcPr>
            <w:tcW w:w="567" w:type="dxa"/>
            <w:shd w:val="clear" w:color="auto" w:fill="auto"/>
          </w:tcPr>
          <w:p w14:paraId="043E0478" w14:textId="77777777" w:rsidR="0082697B" w:rsidRPr="00BF62E3" w:rsidRDefault="0082697B" w:rsidP="00E06B5C">
            <w:pPr>
              <w:pStyle w:val="TableText"/>
              <w:spacing w:before="40" w:after="40" w:line="240" w:lineRule="auto"/>
              <w:rPr>
                <w:sz w:val="14"/>
                <w:szCs w:val="18"/>
              </w:rPr>
            </w:pPr>
            <w:r w:rsidRPr="00BF62E3">
              <w:rPr>
                <w:sz w:val="14"/>
                <w:szCs w:val="14"/>
              </w:rPr>
              <w:t>2013</w:t>
            </w:r>
          </w:p>
        </w:tc>
        <w:tc>
          <w:tcPr>
            <w:tcW w:w="1701" w:type="dxa"/>
            <w:shd w:val="clear" w:color="auto" w:fill="auto"/>
          </w:tcPr>
          <w:p w14:paraId="5A3E301B" w14:textId="77777777" w:rsidR="0082697B" w:rsidRPr="00BF62E3" w:rsidRDefault="0082697B" w:rsidP="00E06B5C">
            <w:pPr>
              <w:pStyle w:val="TableText"/>
              <w:spacing w:before="40" w:after="40" w:line="240" w:lineRule="auto"/>
              <w:rPr>
                <w:sz w:val="14"/>
                <w:szCs w:val="18"/>
              </w:rPr>
            </w:pPr>
            <w:r w:rsidRPr="00BF62E3">
              <w:rPr>
                <w:sz w:val="14"/>
                <w:szCs w:val="14"/>
              </w:rPr>
              <w:t>Energy Efficiency and Conservation Authority</w:t>
            </w:r>
          </w:p>
        </w:tc>
        <w:tc>
          <w:tcPr>
            <w:tcW w:w="851" w:type="dxa"/>
            <w:shd w:val="clear" w:color="auto" w:fill="auto"/>
          </w:tcPr>
          <w:p w14:paraId="1EC864B6" w14:textId="77777777" w:rsidR="0082697B" w:rsidRPr="00BF62E3" w:rsidRDefault="0082697B" w:rsidP="00E06B5C">
            <w:pPr>
              <w:pStyle w:val="TableText"/>
              <w:spacing w:before="40" w:after="40" w:line="240" w:lineRule="auto"/>
              <w:rPr>
                <w:sz w:val="14"/>
                <w:szCs w:val="18"/>
              </w:rPr>
            </w:pPr>
            <w:r w:rsidRPr="00BF62E3">
              <w:rPr>
                <w:sz w:val="14"/>
                <w:szCs w:val="14"/>
              </w:rPr>
              <w:t>NE</w:t>
            </w:r>
          </w:p>
        </w:tc>
        <w:tc>
          <w:tcPr>
            <w:tcW w:w="850" w:type="dxa"/>
            <w:shd w:val="clear" w:color="auto" w:fill="auto"/>
          </w:tcPr>
          <w:p w14:paraId="08CC58FC" w14:textId="77777777" w:rsidR="0082697B" w:rsidRPr="00BF62E3" w:rsidRDefault="0082697B" w:rsidP="00E06B5C">
            <w:pPr>
              <w:pStyle w:val="TableText"/>
              <w:spacing w:before="40" w:after="40" w:line="240" w:lineRule="auto"/>
              <w:rPr>
                <w:sz w:val="14"/>
                <w:szCs w:val="18"/>
              </w:rPr>
            </w:pPr>
            <w:r w:rsidRPr="00BF62E3">
              <w:rPr>
                <w:sz w:val="14"/>
                <w:szCs w:val="14"/>
              </w:rPr>
              <w:t>NE</w:t>
            </w:r>
          </w:p>
        </w:tc>
        <w:tc>
          <w:tcPr>
            <w:tcW w:w="851" w:type="dxa"/>
            <w:shd w:val="clear" w:color="auto" w:fill="auto"/>
          </w:tcPr>
          <w:p w14:paraId="227E7E3C" w14:textId="77777777" w:rsidR="0082697B" w:rsidRPr="00BF62E3" w:rsidRDefault="0082697B" w:rsidP="00E06B5C">
            <w:pPr>
              <w:pStyle w:val="TableText"/>
              <w:spacing w:before="40" w:after="40" w:line="240" w:lineRule="auto"/>
              <w:rPr>
                <w:sz w:val="14"/>
                <w:szCs w:val="18"/>
              </w:rPr>
            </w:pPr>
            <w:r w:rsidRPr="00BF62E3">
              <w:rPr>
                <w:sz w:val="14"/>
                <w:szCs w:val="14"/>
              </w:rPr>
              <w:t>NE</w:t>
            </w:r>
          </w:p>
        </w:tc>
      </w:tr>
      <w:tr w:rsidR="0082697B" w:rsidRPr="00BF62E3" w14:paraId="30D7AFE1" w14:textId="77777777" w:rsidTr="00E06B5C">
        <w:tc>
          <w:tcPr>
            <w:tcW w:w="14572" w:type="dxa"/>
            <w:gridSpan w:val="12"/>
            <w:shd w:val="clear" w:color="auto" w:fill="D2DDE1" w:themeFill="background2"/>
          </w:tcPr>
          <w:p w14:paraId="28611E64" w14:textId="77777777" w:rsidR="0082697B" w:rsidRPr="00BF62E3" w:rsidRDefault="0082697B" w:rsidP="004B25DE">
            <w:pPr>
              <w:pStyle w:val="TableText"/>
              <w:spacing w:before="40" w:after="40" w:line="240" w:lineRule="auto"/>
              <w:rPr>
                <w:b/>
                <w:bCs/>
                <w:sz w:val="14"/>
                <w:szCs w:val="14"/>
              </w:rPr>
            </w:pPr>
            <w:r w:rsidRPr="00BF62E3">
              <w:rPr>
                <w:b/>
                <w:bCs/>
                <w:sz w:val="14"/>
                <w:szCs w:val="14"/>
              </w:rPr>
              <w:t>Energy: energy efficient communities</w:t>
            </w:r>
          </w:p>
        </w:tc>
      </w:tr>
      <w:tr w:rsidR="0082697B" w:rsidRPr="00BF62E3" w14:paraId="3CC0A96F" w14:textId="77777777" w:rsidTr="00E06B5C">
        <w:tc>
          <w:tcPr>
            <w:tcW w:w="1632" w:type="dxa"/>
            <w:shd w:val="clear" w:color="auto" w:fill="auto"/>
          </w:tcPr>
          <w:p w14:paraId="5D832480" w14:textId="77777777" w:rsidR="0082697B" w:rsidRPr="00BF62E3" w:rsidRDefault="0082697B" w:rsidP="004B25DE">
            <w:pPr>
              <w:pStyle w:val="TableText"/>
              <w:spacing w:before="40" w:after="40" w:line="240" w:lineRule="auto"/>
              <w:rPr>
                <w:rFonts w:cs="Calibri"/>
                <w:sz w:val="14"/>
                <w:szCs w:val="14"/>
              </w:rPr>
            </w:pPr>
            <w:r w:rsidRPr="00BF62E3">
              <w:rPr>
                <w:rFonts w:cs="Calibri"/>
                <w:sz w:val="14"/>
                <w:szCs w:val="14"/>
              </w:rPr>
              <w:t>Gen Less</w:t>
            </w:r>
          </w:p>
        </w:tc>
        <w:tc>
          <w:tcPr>
            <w:tcW w:w="1316" w:type="dxa"/>
            <w:shd w:val="clear" w:color="auto" w:fill="auto"/>
          </w:tcPr>
          <w:p w14:paraId="0B1C3392" w14:textId="77777777" w:rsidR="0082697B" w:rsidRPr="00BF62E3" w:rsidRDefault="0082697B" w:rsidP="00E06B5C">
            <w:pPr>
              <w:pStyle w:val="TableText"/>
              <w:keepNext/>
              <w:spacing w:before="40" w:after="40" w:line="240" w:lineRule="auto"/>
              <w:rPr>
                <w:rFonts w:cs="Calibri"/>
                <w:sz w:val="14"/>
                <w:szCs w:val="14"/>
              </w:rPr>
            </w:pPr>
            <w:r w:rsidRPr="00BF62E3">
              <w:rPr>
                <w:rFonts w:cs="Calibri"/>
                <w:sz w:val="14"/>
                <w:szCs w:val="14"/>
              </w:rPr>
              <w:t>Energy</w:t>
            </w:r>
          </w:p>
        </w:tc>
        <w:tc>
          <w:tcPr>
            <w:tcW w:w="567" w:type="dxa"/>
            <w:shd w:val="clear" w:color="auto" w:fill="auto"/>
          </w:tcPr>
          <w:p w14:paraId="53F31F2F" w14:textId="77777777" w:rsidR="0082697B" w:rsidRPr="00BF62E3" w:rsidRDefault="0082697B" w:rsidP="00E06B5C">
            <w:pPr>
              <w:pStyle w:val="TableText"/>
              <w:keepNext/>
              <w:spacing w:before="40" w:after="40" w:line="240" w:lineRule="auto"/>
              <w:rPr>
                <w:rFonts w:cs="Calibri"/>
                <w:sz w:val="14"/>
                <w:szCs w:val="14"/>
              </w:rPr>
            </w:pPr>
            <w:r w:rsidRPr="00BF62E3">
              <w:rPr>
                <w:rFonts w:cs="Calibri"/>
                <w:sz w:val="14"/>
                <w:szCs w:val="14"/>
              </w:rPr>
              <w:t>CO</w:t>
            </w:r>
            <w:r w:rsidRPr="00BF62E3">
              <w:rPr>
                <w:rFonts w:cs="Calibri"/>
                <w:sz w:val="14"/>
                <w:szCs w:val="14"/>
                <w:vertAlign w:val="subscript"/>
              </w:rPr>
              <w:t>2</w:t>
            </w:r>
          </w:p>
        </w:tc>
        <w:tc>
          <w:tcPr>
            <w:tcW w:w="1701" w:type="dxa"/>
            <w:shd w:val="clear" w:color="auto" w:fill="auto"/>
          </w:tcPr>
          <w:p w14:paraId="3100424A" w14:textId="77777777" w:rsidR="0082697B" w:rsidRPr="00BF62E3" w:rsidRDefault="0082697B" w:rsidP="00E06B5C">
            <w:pPr>
              <w:pStyle w:val="TableText"/>
              <w:keepNext/>
              <w:spacing w:before="40" w:after="40" w:line="240" w:lineRule="auto"/>
              <w:rPr>
                <w:rFonts w:cs="Calibri"/>
                <w:sz w:val="14"/>
                <w:szCs w:val="14"/>
              </w:rPr>
            </w:pPr>
            <w:r w:rsidRPr="00BF62E3">
              <w:rPr>
                <w:rFonts w:cs="Calibri"/>
                <w:sz w:val="14"/>
                <w:szCs w:val="14"/>
              </w:rPr>
              <w:t>Educate people and businesses about their energy choices and support the Government’s wider move towards a net zero carbon New Zealand by 2050.</w:t>
            </w:r>
          </w:p>
        </w:tc>
        <w:tc>
          <w:tcPr>
            <w:tcW w:w="1134" w:type="dxa"/>
            <w:shd w:val="clear" w:color="auto" w:fill="auto"/>
          </w:tcPr>
          <w:p w14:paraId="71FBE027" w14:textId="77777777" w:rsidR="0082697B" w:rsidRPr="00BF62E3" w:rsidRDefault="0082697B" w:rsidP="00E06B5C">
            <w:pPr>
              <w:pStyle w:val="TableText"/>
              <w:keepNext/>
              <w:spacing w:before="40" w:after="40" w:line="240" w:lineRule="auto"/>
              <w:rPr>
                <w:rFonts w:cs="Calibri"/>
                <w:sz w:val="14"/>
                <w:szCs w:val="14"/>
              </w:rPr>
            </w:pPr>
            <w:r w:rsidRPr="00BF62E3">
              <w:rPr>
                <w:rFonts w:cs="Calibri"/>
                <w:sz w:val="14"/>
                <w:szCs w:val="14"/>
              </w:rPr>
              <w:t>Information</w:t>
            </w:r>
          </w:p>
        </w:tc>
        <w:tc>
          <w:tcPr>
            <w:tcW w:w="992" w:type="dxa"/>
            <w:shd w:val="clear" w:color="auto" w:fill="auto"/>
          </w:tcPr>
          <w:p w14:paraId="66D33F1D" w14:textId="77777777" w:rsidR="0082697B" w:rsidRPr="00BF62E3" w:rsidRDefault="0082697B" w:rsidP="00E06B5C">
            <w:pPr>
              <w:pStyle w:val="TableText"/>
              <w:keepNext/>
              <w:spacing w:before="40" w:after="40" w:line="240" w:lineRule="auto"/>
              <w:rPr>
                <w:rFonts w:cs="Calibri"/>
                <w:sz w:val="14"/>
                <w:szCs w:val="14"/>
              </w:rPr>
            </w:pPr>
            <w:r w:rsidRPr="00BF62E3">
              <w:rPr>
                <w:rFonts w:cs="Calibri"/>
                <w:sz w:val="14"/>
                <w:szCs w:val="14"/>
              </w:rPr>
              <w:t>Implemented</w:t>
            </w:r>
          </w:p>
        </w:tc>
        <w:tc>
          <w:tcPr>
            <w:tcW w:w="2410" w:type="dxa"/>
            <w:shd w:val="clear" w:color="auto" w:fill="auto"/>
          </w:tcPr>
          <w:p w14:paraId="51291A9E" w14:textId="77777777" w:rsidR="0082697B" w:rsidRPr="00BF62E3" w:rsidRDefault="0082697B" w:rsidP="00E06B5C">
            <w:pPr>
              <w:pStyle w:val="TableText"/>
              <w:keepNext/>
              <w:spacing w:before="40" w:after="40" w:line="240" w:lineRule="auto"/>
              <w:rPr>
                <w:rFonts w:cs="Calibri"/>
                <w:sz w:val="14"/>
                <w:szCs w:val="14"/>
              </w:rPr>
            </w:pPr>
            <w:r w:rsidRPr="00BF62E3">
              <w:rPr>
                <w:rFonts w:cs="Calibri"/>
                <w:sz w:val="14"/>
                <w:szCs w:val="14"/>
              </w:rPr>
              <w:t xml:space="preserve">The Gen Less website, social media channels and direct mailing lists provide information about climate change and how to reduce energy-related emissions at household, business and national levels. </w:t>
            </w:r>
          </w:p>
        </w:tc>
        <w:tc>
          <w:tcPr>
            <w:tcW w:w="567" w:type="dxa"/>
            <w:shd w:val="clear" w:color="auto" w:fill="auto"/>
          </w:tcPr>
          <w:p w14:paraId="30EF0C7F" w14:textId="77777777" w:rsidR="0082697B" w:rsidRPr="00BF62E3" w:rsidRDefault="0082697B" w:rsidP="00E06B5C">
            <w:pPr>
              <w:pStyle w:val="TableText"/>
              <w:keepNext/>
              <w:spacing w:before="40" w:after="40" w:line="240" w:lineRule="auto"/>
              <w:rPr>
                <w:rFonts w:cs="Calibri"/>
                <w:sz w:val="14"/>
                <w:szCs w:val="14"/>
              </w:rPr>
            </w:pPr>
            <w:r w:rsidRPr="00BF62E3">
              <w:rPr>
                <w:rFonts w:cs="Calibri"/>
                <w:sz w:val="14"/>
                <w:szCs w:val="14"/>
              </w:rPr>
              <w:t>2019</w:t>
            </w:r>
          </w:p>
        </w:tc>
        <w:tc>
          <w:tcPr>
            <w:tcW w:w="1701" w:type="dxa"/>
            <w:shd w:val="clear" w:color="auto" w:fill="auto"/>
          </w:tcPr>
          <w:p w14:paraId="5DBF2998" w14:textId="77777777" w:rsidR="0082697B" w:rsidRPr="00BF62E3" w:rsidRDefault="0082697B" w:rsidP="00E06B5C">
            <w:pPr>
              <w:pStyle w:val="TableText"/>
              <w:keepNext/>
              <w:spacing w:before="40" w:after="40" w:line="240" w:lineRule="auto"/>
              <w:rPr>
                <w:rFonts w:cs="Calibri"/>
                <w:sz w:val="14"/>
                <w:szCs w:val="14"/>
              </w:rPr>
            </w:pPr>
            <w:r w:rsidRPr="00BF62E3">
              <w:rPr>
                <w:rFonts w:cs="Calibri"/>
                <w:sz w:val="14"/>
                <w:szCs w:val="14"/>
              </w:rPr>
              <w:t>Energy Efficiency and Conservation Authority</w:t>
            </w:r>
          </w:p>
        </w:tc>
        <w:tc>
          <w:tcPr>
            <w:tcW w:w="851" w:type="dxa"/>
            <w:shd w:val="clear" w:color="auto" w:fill="auto"/>
          </w:tcPr>
          <w:p w14:paraId="09AB94AC" w14:textId="77777777" w:rsidR="0082697B" w:rsidRPr="00BF62E3" w:rsidRDefault="0082697B" w:rsidP="00E06B5C">
            <w:pPr>
              <w:pStyle w:val="TableText"/>
              <w:keepNext/>
              <w:spacing w:before="40" w:after="40" w:line="240" w:lineRule="auto"/>
              <w:rPr>
                <w:rFonts w:cs="Calibri"/>
                <w:sz w:val="14"/>
                <w:szCs w:val="14"/>
              </w:rPr>
            </w:pPr>
            <w:r w:rsidRPr="00BF62E3">
              <w:rPr>
                <w:rFonts w:cs="Calibri"/>
                <w:sz w:val="14"/>
                <w:szCs w:val="14"/>
              </w:rPr>
              <w:t>NE</w:t>
            </w:r>
          </w:p>
        </w:tc>
        <w:tc>
          <w:tcPr>
            <w:tcW w:w="850" w:type="dxa"/>
            <w:shd w:val="clear" w:color="auto" w:fill="auto"/>
          </w:tcPr>
          <w:p w14:paraId="167345E8" w14:textId="77777777" w:rsidR="0082697B" w:rsidRPr="00BF62E3" w:rsidRDefault="0082697B" w:rsidP="00E06B5C">
            <w:pPr>
              <w:pStyle w:val="TableText"/>
              <w:keepNext/>
              <w:spacing w:before="40" w:after="40" w:line="240" w:lineRule="auto"/>
              <w:rPr>
                <w:rFonts w:cs="Calibri"/>
                <w:sz w:val="14"/>
                <w:szCs w:val="14"/>
              </w:rPr>
            </w:pPr>
            <w:r w:rsidRPr="00BF62E3">
              <w:rPr>
                <w:rFonts w:cs="Calibri"/>
                <w:sz w:val="14"/>
                <w:szCs w:val="14"/>
              </w:rPr>
              <w:t>NE</w:t>
            </w:r>
          </w:p>
        </w:tc>
        <w:tc>
          <w:tcPr>
            <w:tcW w:w="851" w:type="dxa"/>
            <w:shd w:val="clear" w:color="auto" w:fill="auto"/>
          </w:tcPr>
          <w:p w14:paraId="5F4D8A54" w14:textId="77777777" w:rsidR="0082697B" w:rsidRPr="00BF62E3" w:rsidRDefault="0082697B" w:rsidP="00E06B5C">
            <w:pPr>
              <w:pStyle w:val="TableText"/>
              <w:keepNext/>
              <w:spacing w:before="40" w:after="40" w:line="240" w:lineRule="auto"/>
              <w:rPr>
                <w:rFonts w:cs="Calibri"/>
                <w:szCs w:val="18"/>
              </w:rPr>
            </w:pPr>
            <w:r w:rsidRPr="00BF62E3">
              <w:rPr>
                <w:rFonts w:cs="Calibri"/>
                <w:sz w:val="14"/>
                <w:szCs w:val="14"/>
              </w:rPr>
              <w:t>NE</w:t>
            </w:r>
          </w:p>
        </w:tc>
      </w:tr>
      <w:tr w:rsidR="0082697B" w:rsidRPr="00BF62E3" w14:paraId="7D33DA15" w14:textId="77777777" w:rsidTr="00E06B5C">
        <w:tc>
          <w:tcPr>
            <w:tcW w:w="1632" w:type="dxa"/>
            <w:shd w:val="clear" w:color="auto" w:fill="auto"/>
          </w:tcPr>
          <w:p w14:paraId="4630D6E6"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lastRenderedPageBreak/>
              <w:t xml:space="preserve">Support for Energy Education in Communities Programme </w:t>
            </w:r>
          </w:p>
        </w:tc>
        <w:tc>
          <w:tcPr>
            <w:tcW w:w="1316" w:type="dxa"/>
            <w:shd w:val="clear" w:color="auto" w:fill="auto"/>
          </w:tcPr>
          <w:p w14:paraId="5AB10BA5"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Energy</w:t>
            </w:r>
          </w:p>
        </w:tc>
        <w:tc>
          <w:tcPr>
            <w:tcW w:w="567" w:type="dxa"/>
            <w:shd w:val="clear" w:color="auto" w:fill="auto"/>
          </w:tcPr>
          <w:p w14:paraId="5518ADD4"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CO</w:t>
            </w:r>
            <w:r w:rsidRPr="00BF62E3">
              <w:rPr>
                <w:rFonts w:cs="Calibri"/>
                <w:color w:val="000000"/>
                <w:sz w:val="14"/>
                <w:szCs w:val="14"/>
                <w:vertAlign w:val="subscript"/>
              </w:rPr>
              <w:t>2</w:t>
            </w:r>
          </w:p>
        </w:tc>
        <w:tc>
          <w:tcPr>
            <w:tcW w:w="1701" w:type="dxa"/>
            <w:shd w:val="clear" w:color="auto" w:fill="auto"/>
          </w:tcPr>
          <w:p w14:paraId="2ED185A5"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 xml:space="preserve">Lift people out of energy hardship. </w:t>
            </w:r>
          </w:p>
        </w:tc>
        <w:tc>
          <w:tcPr>
            <w:tcW w:w="1134" w:type="dxa"/>
            <w:shd w:val="clear" w:color="auto" w:fill="auto"/>
          </w:tcPr>
          <w:p w14:paraId="3700C66F"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Fiscal</w:t>
            </w:r>
          </w:p>
        </w:tc>
        <w:tc>
          <w:tcPr>
            <w:tcW w:w="992" w:type="dxa"/>
            <w:shd w:val="clear" w:color="auto" w:fill="auto"/>
          </w:tcPr>
          <w:p w14:paraId="33C972B5"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Implemented</w:t>
            </w:r>
          </w:p>
        </w:tc>
        <w:tc>
          <w:tcPr>
            <w:tcW w:w="2410" w:type="dxa"/>
            <w:shd w:val="clear" w:color="auto" w:fill="auto"/>
          </w:tcPr>
          <w:p w14:paraId="52425030"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Funding to build and expand the network of services to support people experiencing energy hardship to achieve warmer, more energy-efficient homes and lower their energy bills.</w:t>
            </w:r>
          </w:p>
        </w:tc>
        <w:tc>
          <w:tcPr>
            <w:tcW w:w="567" w:type="dxa"/>
            <w:shd w:val="clear" w:color="auto" w:fill="auto"/>
          </w:tcPr>
          <w:p w14:paraId="550B1163"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2020</w:t>
            </w:r>
          </w:p>
        </w:tc>
        <w:tc>
          <w:tcPr>
            <w:tcW w:w="1701" w:type="dxa"/>
            <w:shd w:val="clear" w:color="auto" w:fill="auto"/>
          </w:tcPr>
          <w:p w14:paraId="24A6D58A"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Ministry of Business, Innovation and Employment</w:t>
            </w:r>
          </w:p>
        </w:tc>
        <w:tc>
          <w:tcPr>
            <w:tcW w:w="851" w:type="dxa"/>
            <w:shd w:val="clear" w:color="auto" w:fill="auto"/>
          </w:tcPr>
          <w:p w14:paraId="2F5AC90E"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NE</w:t>
            </w:r>
          </w:p>
        </w:tc>
        <w:tc>
          <w:tcPr>
            <w:tcW w:w="850" w:type="dxa"/>
            <w:shd w:val="clear" w:color="auto" w:fill="auto"/>
          </w:tcPr>
          <w:p w14:paraId="48DFE139"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 NE</w:t>
            </w:r>
          </w:p>
        </w:tc>
        <w:tc>
          <w:tcPr>
            <w:tcW w:w="851" w:type="dxa"/>
            <w:shd w:val="clear" w:color="auto" w:fill="auto"/>
          </w:tcPr>
          <w:p w14:paraId="4FD017F4" w14:textId="77777777" w:rsidR="0082697B" w:rsidRPr="00BF62E3" w:rsidRDefault="0082697B" w:rsidP="00E06B5C">
            <w:pPr>
              <w:pStyle w:val="TableText"/>
              <w:spacing w:before="40" w:after="40" w:line="240" w:lineRule="auto"/>
              <w:rPr>
                <w:rFonts w:cs="Calibri"/>
                <w:color w:val="000000"/>
                <w:szCs w:val="18"/>
              </w:rPr>
            </w:pPr>
            <w:r w:rsidRPr="00BF62E3">
              <w:rPr>
                <w:rFonts w:cs="Calibri"/>
                <w:color w:val="000000"/>
                <w:sz w:val="14"/>
                <w:szCs w:val="14"/>
              </w:rPr>
              <w:t>NE</w:t>
            </w:r>
          </w:p>
        </w:tc>
      </w:tr>
      <w:tr w:rsidR="0082697B" w:rsidRPr="00BF62E3" w14:paraId="0FAF2975" w14:textId="77777777" w:rsidTr="00E06B5C">
        <w:tc>
          <w:tcPr>
            <w:tcW w:w="14572" w:type="dxa"/>
            <w:gridSpan w:val="12"/>
            <w:shd w:val="clear" w:color="auto" w:fill="D2DDE1" w:themeFill="background2"/>
          </w:tcPr>
          <w:p w14:paraId="49424DCA" w14:textId="77777777" w:rsidR="0082697B" w:rsidRPr="00BF62E3" w:rsidRDefault="0082697B" w:rsidP="00E06B5C">
            <w:pPr>
              <w:pStyle w:val="TableText"/>
              <w:spacing w:before="40" w:after="40" w:line="240" w:lineRule="auto"/>
              <w:rPr>
                <w:rFonts w:cs="Calibri"/>
                <w:b/>
                <w:bCs/>
                <w:sz w:val="14"/>
                <w:szCs w:val="14"/>
              </w:rPr>
            </w:pPr>
            <w:r w:rsidRPr="00BF62E3">
              <w:rPr>
                <w:rFonts w:cs="Calibri"/>
                <w:b/>
                <w:bCs/>
                <w:sz w:val="14"/>
                <w:szCs w:val="14"/>
              </w:rPr>
              <w:t>Energy: further programmes to improve the energy system</w:t>
            </w:r>
          </w:p>
        </w:tc>
      </w:tr>
      <w:tr w:rsidR="0082697B" w:rsidRPr="00BF62E3" w14:paraId="69BCF3C6" w14:textId="77777777" w:rsidTr="00E06B5C">
        <w:tc>
          <w:tcPr>
            <w:tcW w:w="1632" w:type="dxa"/>
          </w:tcPr>
          <w:p w14:paraId="4DD636A2"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Māori and Public Housing Renewable Energy Fund and Community Energy Fund</w:t>
            </w:r>
          </w:p>
        </w:tc>
        <w:tc>
          <w:tcPr>
            <w:tcW w:w="1316" w:type="dxa"/>
          </w:tcPr>
          <w:p w14:paraId="2DFAC97B"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Energy</w:t>
            </w:r>
          </w:p>
        </w:tc>
        <w:tc>
          <w:tcPr>
            <w:tcW w:w="567" w:type="dxa"/>
          </w:tcPr>
          <w:p w14:paraId="09104B5A"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CO</w:t>
            </w:r>
            <w:r w:rsidRPr="00BF62E3">
              <w:rPr>
                <w:rFonts w:cs="Calibri"/>
                <w:color w:val="000000"/>
                <w:sz w:val="14"/>
                <w:szCs w:val="14"/>
                <w:vertAlign w:val="subscript"/>
              </w:rPr>
              <w:t>2</w:t>
            </w:r>
          </w:p>
        </w:tc>
        <w:tc>
          <w:tcPr>
            <w:tcW w:w="1701" w:type="dxa"/>
          </w:tcPr>
          <w:p w14:paraId="5127831A"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Support renewable and affordable energy in communities.</w:t>
            </w:r>
          </w:p>
        </w:tc>
        <w:tc>
          <w:tcPr>
            <w:tcW w:w="1134" w:type="dxa"/>
          </w:tcPr>
          <w:p w14:paraId="73DD5A41" w14:textId="77777777" w:rsidR="0082697B" w:rsidRPr="00BF62E3" w:rsidRDefault="0082697B" w:rsidP="00E06B5C">
            <w:pPr>
              <w:pStyle w:val="TableText"/>
              <w:spacing w:before="40" w:after="40" w:line="240" w:lineRule="auto"/>
              <w:rPr>
                <w:rFonts w:cs="Calibri"/>
                <w:sz w:val="14"/>
                <w:szCs w:val="14"/>
              </w:rPr>
            </w:pPr>
            <w:r w:rsidRPr="00BF62E3">
              <w:rPr>
                <w:rFonts w:cs="Calibri"/>
                <w:color w:val="000000"/>
                <w:sz w:val="14"/>
                <w:szCs w:val="14"/>
              </w:rPr>
              <w:t>Fiscal</w:t>
            </w:r>
          </w:p>
        </w:tc>
        <w:tc>
          <w:tcPr>
            <w:tcW w:w="992" w:type="dxa"/>
          </w:tcPr>
          <w:p w14:paraId="0DDC5957"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sz w:val="14"/>
                <w:szCs w:val="14"/>
              </w:rPr>
              <w:t>Implemented</w:t>
            </w:r>
          </w:p>
        </w:tc>
        <w:tc>
          <w:tcPr>
            <w:tcW w:w="2410" w:type="dxa"/>
          </w:tcPr>
          <w:p w14:paraId="595C1D78"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This fund trials community-scale renewable technologies such as modern geothermal, solar panels and batteries. The most recent round made funding available for larger, more complex, renewable energy technologies, such as small-scale hydro, wind energy generation and projects integrating remote distribution and retail solutions. The Community Energy Fund builds on and expands this.</w:t>
            </w:r>
          </w:p>
        </w:tc>
        <w:tc>
          <w:tcPr>
            <w:tcW w:w="567" w:type="dxa"/>
          </w:tcPr>
          <w:p w14:paraId="3DE36DA5" w14:textId="77777777" w:rsidR="0082697B" w:rsidRPr="00BF62E3" w:rsidRDefault="0082697B" w:rsidP="00E06B5C">
            <w:pPr>
              <w:pStyle w:val="TableText"/>
              <w:spacing w:before="40" w:after="40" w:line="240" w:lineRule="auto"/>
              <w:rPr>
                <w:rFonts w:cs="Calibri"/>
                <w:sz w:val="14"/>
                <w:szCs w:val="14"/>
              </w:rPr>
            </w:pPr>
            <w:r w:rsidRPr="00BF62E3">
              <w:rPr>
                <w:rFonts w:cs="Calibri"/>
                <w:color w:val="000000"/>
                <w:sz w:val="14"/>
                <w:szCs w:val="14"/>
              </w:rPr>
              <w:t>2020</w:t>
            </w:r>
          </w:p>
        </w:tc>
        <w:tc>
          <w:tcPr>
            <w:tcW w:w="1701" w:type="dxa"/>
          </w:tcPr>
          <w:p w14:paraId="58F21FBE" w14:textId="77777777" w:rsidR="0082697B" w:rsidRPr="00BF62E3" w:rsidRDefault="0082697B" w:rsidP="00E06B5C">
            <w:pPr>
              <w:pStyle w:val="TableText"/>
              <w:spacing w:before="40" w:after="40" w:line="240" w:lineRule="auto"/>
              <w:rPr>
                <w:rFonts w:cs="Calibri"/>
                <w:color w:val="000000"/>
                <w:sz w:val="14"/>
                <w:szCs w:val="14"/>
              </w:rPr>
            </w:pPr>
            <w:r w:rsidRPr="00BF62E3">
              <w:rPr>
                <w:rFonts w:cs="Calibri"/>
                <w:color w:val="000000"/>
                <w:sz w:val="14"/>
                <w:szCs w:val="14"/>
              </w:rPr>
              <w:t>Ministry of Business, Innovation and Employment</w:t>
            </w:r>
          </w:p>
        </w:tc>
        <w:tc>
          <w:tcPr>
            <w:tcW w:w="851" w:type="dxa"/>
          </w:tcPr>
          <w:p w14:paraId="5BB89CD4"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546564EE"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50DDD839"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0555CF4E" w14:textId="77777777" w:rsidTr="00E06B5C">
        <w:tc>
          <w:tcPr>
            <w:tcW w:w="1632" w:type="dxa"/>
          </w:tcPr>
          <w:p w14:paraId="10E0D072"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 xml:space="preserve">NZ Battery Project </w:t>
            </w:r>
          </w:p>
        </w:tc>
        <w:tc>
          <w:tcPr>
            <w:tcW w:w="1316" w:type="dxa"/>
          </w:tcPr>
          <w:p w14:paraId="1BA94CE7"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Energy</w:t>
            </w:r>
          </w:p>
        </w:tc>
        <w:tc>
          <w:tcPr>
            <w:tcW w:w="567" w:type="dxa"/>
          </w:tcPr>
          <w:p w14:paraId="48F80931"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CO</w:t>
            </w:r>
            <w:r w:rsidRPr="00BF62E3">
              <w:rPr>
                <w:rFonts w:cs="Calibri"/>
                <w:sz w:val="14"/>
                <w:szCs w:val="14"/>
                <w:vertAlign w:val="subscript"/>
              </w:rPr>
              <w:t>2</w:t>
            </w:r>
          </w:p>
        </w:tc>
        <w:tc>
          <w:tcPr>
            <w:tcW w:w="1701" w:type="dxa"/>
          </w:tcPr>
          <w:p w14:paraId="6E857D61"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 xml:space="preserve">Investigate solutions to the ‘dry year problem’ when hydro catchments are low and fossil fuels are used to generate electricity to cover the shortfall. </w:t>
            </w:r>
          </w:p>
        </w:tc>
        <w:tc>
          <w:tcPr>
            <w:tcW w:w="1134" w:type="dxa"/>
          </w:tcPr>
          <w:p w14:paraId="1227F79D"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Research</w:t>
            </w:r>
          </w:p>
        </w:tc>
        <w:tc>
          <w:tcPr>
            <w:tcW w:w="992" w:type="dxa"/>
          </w:tcPr>
          <w:p w14:paraId="225301CD"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Implemented</w:t>
            </w:r>
          </w:p>
        </w:tc>
        <w:tc>
          <w:tcPr>
            <w:tcW w:w="2410" w:type="dxa"/>
          </w:tcPr>
          <w:p w14:paraId="6578DF0D"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The NZ Battery Project will provide comprehensive advice on the technical, environmental and commercial feasibility of pumped hydro and other potential energy storage projects to mitigate the dry year problem.</w:t>
            </w:r>
          </w:p>
        </w:tc>
        <w:tc>
          <w:tcPr>
            <w:tcW w:w="567" w:type="dxa"/>
          </w:tcPr>
          <w:p w14:paraId="6911DDCC"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2020</w:t>
            </w:r>
          </w:p>
        </w:tc>
        <w:tc>
          <w:tcPr>
            <w:tcW w:w="1701" w:type="dxa"/>
          </w:tcPr>
          <w:p w14:paraId="6D76C069"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Ministry of Business, Innovation and Employment</w:t>
            </w:r>
          </w:p>
        </w:tc>
        <w:tc>
          <w:tcPr>
            <w:tcW w:w="851" w:type="dxa"/>
          </w:tcPr>
          <w:p w14:paraId="7FC06C29"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14025004"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37C46B51"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4C019C90" w14:textId="77777777" w:rsidTr="00E06B5C">
        <w:tc>
          <w:tcPr>
            <w:tcW w:w="1632" w:type="dxa"/>
          </w:tcPr>
          <w:p w14:paraId="47FEA4C0"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Electricity Market Measures</w:t>
            </w:r>
          </w:p>
        </w:tc>
        <w:tc>
          <w:tcPr>
            <w:tcW w:w="1316" w:type="dxa"/>
          </w:tcPr>
          <w:p w14:paraId="0F03232F"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Energy</w:t>
            </w:r>
          </w:p>
        </w:tc>
        <w:tc>
          <w:tcPr>
            <w:tcW w:w="567" w:type="dxa"/>
          </w:tcPr>
          <w:p w14:paraId="066975DA"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CO</w:t>
            </w:r>
            <w:r w:rsidRPr="00BF62E3">
              <w:rPr>
                <w:rFonts w:cs="Calibri"/>
                <w:sz w:val="14"/>
                <w:szCs w:val="14"/>
                <w:vertAlign w:val="subscript"/>
              </w:rPr>
              <w:t>2</w:t>
            </w:r>
          </w:p>
        </w:tc>
        <w:tc>
          <w:tcPr>
            <w:tcW w:w="1701" w:type="dxa"/>
          </w:tcPr>
          <w:p w14:paraId="16DAF361"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Support the electricity market to transition to 100 per cent renewable generation.</w:t>
            </w:r>
          </w:p>
        </w:tc>
        <w:tc>
          <w:tcPr>
            <w:tcW w:w="1134" w:type="dxa"/>
          </w:tcPr>
          <w:p w14:paraId="68B79924"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Research, regulatory</w:t>
            </w:r>
          </w:p>
        </w:tc>
        <w:tc>
          <w:tcPr>
            <w:tcW w:w="992" w:type="dxa"/>
          </w:tcPr>
          <w:p w14:paraId="667AF02A"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Planned</w:t>
            </w:r>
          </w:p>
        </w:tc>
        <w:tc>
          <w:tcPr>
            <w:tcW w:w="2410" w:type="dxa"/>
          </w:tcPr>
          <w:p w14:paraId="155C5F4A"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Investigation of the need for and implementation of additional market mechanisms and regulation to support affordable and reliable electricity supply, while accelerating the transition to a highly renewable electricity system.</w:t>
            </w:r>
          </w:p>
        </w:tc>
        <w:tc>
          <w:tcPr>
            <w:tcW w:w="567" w:type="dxa"/>
          </w:tcPr>
          <w:p w14:paraId="13C0602B"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2022</w:t>
            </w:r>
          </w:p>
        </w:tc>
        <w:tc>
          <w:tcPr>
            <w:tcW w:w="1701" w:type="dxa"/>
          </w:tcPr>
          <w:p w14:paraId="563613A2"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Ministry of Business, Innovation and Employment</w:t>
            </w:r>
          </w:p>
        </w:tc>
        <w:tc>
          <w:tcPr>
            <w:tcW w:w="851" w:type="dxa"/>
          </w:tcPr>
          <w:p w14:paraId="739C08A9"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4405414B"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18A6A481"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51A9522C" w14:textId="77777777" w:rsidTr="00E06B5C">
        <w:tc>
          <w:tcPr>
            <w:tcW w:w="1632" w:type="dxa"/>
          </w:tcPr>
          <w:p w14:paraId="74E026E3" w14:textId="77777777" w:rsidR="0082697B" w:rsidRPr="00BF62E3" w:rsidRDefault="0082697B" w:rsidP="004B25DE">
            <w:pPr>
              <w:pStyle w:val="TableText"/>
              <w:spacing w:before="40" w:after="40" w:line="240" w:lineRule="auto"/>
              <w:rPr>
                <w:rFonts w:cs="Calibri"/>
                <w:sz w:val="14"/>
                <w:szCs w:val="14"/>
              </w:rPr>
            </w:pPr>
            <w:r w:rsidRPr="00BF62E3">
              <w:rPr>
                <w:rFonts w:cs="Calibri"/>
                <w:sz w:val="14"/>
                <w:szCs w:val="14"/>
              </w:rPr>
              <w:t>Develop offshore energy regulatory framework</w:t>
            </w:r>
          </w:p>
        </w:tc>
        <w:tc>
          <w:tcPr>
            <w:tcW w:w="1316" w:type="dxa"/>
          </w:tcPr>
          <w:p w14:paraId="5640C5DA"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Energy</w:t>
            </w:r>
          </w:p>
        </w:tc>
        <w:tc>
          <w:tcPr>
            <w:tcW w:w="567" w:type="dxa"/>
          </w:tcPr>
          <w:p w14:paraId="0DF331E9"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CO</w:t>
            </w:r>
            <w:r w:rsidRPr="00BF62E3">
              <w:rPr>
                <w:rFonts w:cs="Calibri"/>
                <w:sz w:val="14"/>
                <w:szCs w:val="14"/>
                <w:vertAlign w:val="subscript"/>
              </w:rPr>
              <w:t>2</w:t>
            </w:r>
          </w:p>
        </w:tc>
        <w:tc>
          <w:tcPr>
            <w:tcW w:w="1701" w:type="dxa"/>
          </w:tcPr>
          <w:p w14:paraId="45CE78D5"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Enable investment in offshore renewable energy.</w:t>
            </w:r>
          </w:p>
        </w:tc>
        <w:tc>
          <w:tcPr>
            <w:tcW w:w="1134" w:type="dxa"/>
          </w:tcPr>
          <w:p w14:paraId="1CFE5E45"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Regulatory</w:t>
            </w:r>
          </w:p>
        </w:tc>
        <w:tc>
          <w:tcPr>
            <w:tcW w:w="992" w:type="dxa"/>
          </w:tcPr>
          <w:p w14:paraId="65733D34"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Planned</w:t>
            </w:r>
          </w:p>
        </w:tc>
        <w:tc>
          <w:tcPr>
            <w:tcW w:w="2410" w:type="dxa"/>
          </w:tcPr>
          <w:p w14:paraId="10FFE051"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Develop regulatory settings to enable investment in offshore renewable energy (such as offshore wind farms) and innovation.</w:t>
            </w:r>
          </w:p>
        </w:tc>
        <w:tc>
          <w:tcPr>
            <w:tcW w:w="567" w:type="dxa"/>
          </w:tcPr>
          <w:p w14:paraId="434D3088"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2022</w:t>
            </w:r>
          </w:p>
        </w:tc>
        <w:tc>
          <w:tcPr>
            <w:tcW w:w="1701" w:type="dxa"/>
          </w:tcPr>
          <w:p w14:paraId="034BB896"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Ministry of Business, Innovation and Employment</w:t>
            </w:r>
          </w:p>
        </w:tc>
        <w:tc>
          <w:tcPr>
            <w:tcW w:w="851" w:type="dxa"/>
          </w:tcPr>
          <w:p w14:paraId="0AF50A8B"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75A224E0"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686DA6EA"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20B5BD9C" w14:textId="77777777" w:rsidTr="00E06B5C">
        <w:tc>
          <w:tcPr>
            <w:tcW w:w="1632" w:type="dxa"/>
          </w:tcPr>
          <w:p w14:paraId="67C242CA" w14:textId="77777777" w:rsidR="0082697B" w:rsidRPr="00BF62E3" w:rsidRDefault="0082697B" w:rsidP="004B25DE">
            <w:pPr>
              <w:pStyle w:val="TableText"/>
              <w:keepNext/>
              <w:spacing w:before="40" w:after="40" w:line="240" w:lineRule="auto"/>
              <w:rPr>
                <w:rFonts w:cs="Calibri"/>
                <w:sz w:val="14"/>
                <w:szCs w:val="14"/>
              </w:rPr>
            </w:pPr>
            <w:r w:rsidRPr="00BF62E3">
              <w:rPr>
                <w:rFonts w:cs="Calibri"/>
                <w:sz w:val="14"/>
                <w:szCs w:val="14"/>
              </w:rPr>
              <w:lastRenderedPageBreak/>
              <w:t>Review national direction tools for new renewable generation and electricity infrastructure</w:t>
            </w:r>
          </w:p>
        </w:tc>
        <w:tc>
          <w:tcPr>
            <w:tcW w:w="1316" w:type="dxa"/>
          </w:tcPr>
          <w:p w14:paraId="2289334D"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Energy</w:t>
            </w:r>
          </w:p>
        </w:tc>
        <w:tc>
          <w:tcPr>
            <w:tcW w:w="567" w:type="dxa"/>
          </w:tcPr>
          <w:p w14:paraId="0481C461"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CO</w:t>
            </w:r>
            <w:r w:rsidRPr="00BF62E3">
              <w:rPr>
                <w:rFonts w:cs="Calibri"/>
                <w:sz w:val="14"/>
                <w:szCs w:val="14"/>
                <w:vertAlign w:val="subscript"/>
              </w:rPr>
              <w:t>2</w:t>
            </w:r>
          </w:p>
        </w:tc>
        <w:tc>
          <w:tcPr>
            <w:tcW w:w="1701" w:type="dxa"/>
          </w:tcPr>
          <w:p w14:paraId="01576195"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Determine whether – and how – resource consent processes could be improved.</w:t>
            </w:r>
          </w:p>
        </w:tc>
        <w:tc>
          <w:tcPr>
            <w:tcW w:w="1134" w:type="dxa"/>
          </w:tcPr>
          <w:p w14:paraId="10474848"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Regulatory</w:t>
            </w:r>
          </w:p>
        </w:tc>
        <w:tc>
          <w:tcPr>
            <w:tcW w:w="992" w:type="dxa"/>
          </w:tcPr>
          <w:p w14:paraId="19AC99A6"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Planned</w:t>
            </w:r>
          </w:p>
        </w:tc>
        <w:tc>
          <w:tcPr>
            <w:tcW w:w="2410" w:type="dxa"/>
          </w:tcPr>
          <w:p w14:paraId="0D8F29B8"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Review of national direction tools for enabling investment in new renewable electricity generation and infrastructure, including small-scale generation. Determine whether, and how, resource consenting processes could be improved.</w:t>
            </w:r>
          </w:p>
        </w:tc>
        <w:tc>
          <w:tcPr>
            <w:tcW w:w="567" w:type="dxa"/>
          </w:tcPr>
          <w:p w14:paraId="484040B6"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2022</w:t>
            </w:r>
          </w:p>
        </w:tc>
        <w:tc>
          <w:tcPr>
            <w:tcW w:w="1701" w:type="dxa"/>
          </w:tcPr>
          <w:p w14:paraId="63FF6589"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Ministry of Business, Innovation and Employment</w:t>
            </w:r>
          </w:p>
        </w:tc>
        <w:tc>
          <w:tcPr>
            <w:tcW w:w="851" w:type="dxa"/>
          </w:tcPr>
          <w:p w14:paraId="57E73201"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5B762628"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5EA2A58B"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315A413A" w14:textId="77777777" w:rsidTr="00E06B5C">
        <w:tc>
          <w:tcPr>
            <w:tcW w:w="14572" w:type="dxa"/>
            <w:gridSpan w:val="12"/>
            <w:shd w:val="clear" w:color="auto" w:fill="D2DDE1" w:themeFill="background2"/>
          </w:tcPr>
          <w:p w14:paraId="7737C3AA" w14:textId="77777777" w:rsidR="0082697B" w:rsidRPr="00BF62E3" w:rsidRDefault="0082697B" w:rsidP="00E06B5C">
            <w:pPr>
              <w:pStyle w:val="TableText"/>
              <w:spacing w:before="40" w:after="40" w:line="240" w:lineRule="auto"/>
              <w:rPr>
                <w:rFonts w:cs="Calibri"/>
                <w:b/>
                <w:bCs/>
                <w:sz w:val="14"/>
                <w:szCs w:val="14"/>
              </w:rPr>
            </w:pPr>
            <w:r w:rsidRPr="00BF62E3">
              <w:rPr>
                <w:rFonts w:cs="Calibri"/>
                <w:b/>
                <w:bCs/>
                <w:sz w:val="14"/>
                <w:szCs w:val="14"/>
              </w:rPr>
              <w:t>Building and construction</w:t>
            </w:r>
          </w:p>
        </w:tc>
      </w:tr>
      <w:tr w:rsidR="0082697B" w:rsidRPr="00BF62E3" w14:paraId="66B8DB23" w14:textId="77777777" w:rsidTr="00E06B5C">
        <w:tc>
          <w:tcPr>
            <w:tcW w:w="1632" w:type="dxa"/>
          </w:tcPr>
          <w:p w14:paraId="6E851A45" w14:textId="77777777" w:rsidR="0082697B" w:rsidRPr="00BF62E3" w:rsidRDefault="0082697B" w:rsidP="00E06B5C">
            <w:pPr>
              <w:pStyle w:val="TableText"/>
              <w:spacing w:before="40" w:after="40" w:line="240" w:lineRule="auto"/>
              <w:rPr>
                <w:sz w:val="14"/>
                <w:szCs w:val="18"/>
              </w:rPr>
            </w:pPr>
            <w:r w:rsidRPr="00BF62E3">
              <w:rPr>
                <w:sz w:val="14"/>
                <w:szCs w:val="18"/>
              </w:rPr>
              <w:t>National Australian Built Environment Rating System – New Zealand (NABERSNZ</w:t>
            </w:r>
            <w:r w:rsidRPr="00BF62E3">
              <w:rPr>
                <w:sz w:val="14"/>
                <w:szCs w:val="18"/>
                <w:vertAlign w:val="superscript"/>
              </w:rPr>
              <w:t>TM</w:t>
            </w:r>
            <w:r w:rsidRPr="00BF62E3">
              <w:rPr>
                <w:sz w:val="14"/>
                <w:szCs w:val="18"/>
              </w:rPr>
              <w:t>)</w:t>
            </w:r>
          </w:p>
        </w:tc>
        <w:tc>
          <w:tcPr>
            <w:tcW w:w="1316" w:type="dxa"/>
          </w:tcPr>
          <w:p w14:paraId="034DBEDC"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Energy (commercial, public sector)</w:t>
            </w:r>
          </w:p>
        </w:tc>
        <w:tc>
          <w:tcPr>
            <w:tcW w:w="567" w:type="dxa"/>
          </w:tcPr>
          <w:p w14:paraId="589F9FB7"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CO</w:t>
            </w:r>
            <w:r w:rsidRPr="00BF62E3">
              <w:rPr>
                <w:sz w:val="14"/>
                <w:szCs w:val="18"/>
                <w:vertAlign w:val="subscript"/>
              </w:rPr>
              <w:t>2</w:t>
            </w:r>
          </w:p>
        </w:tc>
        <w:tc>
          <w:tcPr>
            <w:tcW w:w="1701" w:type="dxa"/>
          </w:tcPr>
          <w:p w14:paraId="7EBF063F"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Improve the energy performance of new and existing commercial buildings.</w:t>
            </w:r>
          </w:p>
        </w:tc>
        <w:tc>
          <w:tcPr>
            <w:tcW w:w="1134" w:type="dxa"/>
          </w:tcPr>
          <w:p w14:paraId="015F9CC5"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Information</w:t>
            </w:r>
          </w:p>
        </w:tc>
        <w:tc>
          <w:tcPr>
            <w:tcW w:w="992" w:type="dxa"/>
          </w:tcPr>
          <w:p w14:paraId="4C0DEB09"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Implemented</w:t>
            </w:r>
          </w:p>
        </w:tc>
        <w:tc>
          <w:tcPr>
            <w:tcW w:w="2410" w:type="dxa"/>
          </w:tcPr>
          <w:p w14:paraId="4CFE9E53"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NABERSNZ</w:t>
            </w:r>
            <w:r w:rsidRPr="00BF62E3">
              <w:rPr>
                <w:sz w:val="14"/>
                <w:szCs w:val="18"/>
                <w:vertAlign w:val="superscript"/>
              </w:rPr>
              <w:t>TM</w:t>
            </w:r>
            <w:r w:rsidRPr="00BF62E3">
              <w:rPr>
                <w:sz w:val="14"/>
                <w:szCs w:val="18"/>
              </w:rPr>
              <w:t xml:space="preserve"> is a system for rating the energy efficiency of existing office buildings and identifies opportunities for implementing building energy performance improvements. Other work includes: financial grants and loans for energy audits; energy plans; monitoring and verification systems; systems optimisation; and new and emerging technologies.</w:t>
            </w:r>
          </w:p>
        </w:tc>
        <w:tc>
          <w:tcPr>
            <w:tcW w:w="567" w:type="dxa"/>
          </w:tcPr>
          <w:p w14:paraId="5F0CA43A"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2013</w:t>
            </w:r>
          </w:p>
        </w:tc>
        <w:tc>
          <w:tcPr>
            <w:tcW w:w="1701" w:type="dxa"/>
          </w:tcPr>
          <w:p w14:paraId="03052941"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Energy Efficiency and Conservation Authority</w:t>
            </w:r>
          </w:p>
        </w:tc>
        <w:tc>
          <w:tcPr>
            <w:tcW w:w="851" w:type="dxa"/>
          </w:tcPr>
          <w:p w14:paraId="780C5077" w14:textId="77777777" w:rsidR="0082697B" w:rsidRPr="00BF62E3" w:rsidRDefault="0082697B" w:rsidP="00E06B5C">
            <w:pPr>
              <w:pStyle w:val="TableText"/>
              <w:spacing w:before="40" w:after="40" w:line="240" w:lineRule="auto"/>
              <w:rPr>
                <w:rFonts w:cs="Calibri"/>
                <w:sz w:val="14"/>
                <w:szCs w:val="14"/>
              </w:rPr>
            </w:pPr>
            <w:r w:rsidRPr="00BF62E3">
              <w:rPr>
                <w:sz w:val="14"/>
                <w:szCs w:val="18"/>
              </w:rPr>
              <w:t>NE</w:t>
            </w:r>
          </w:p>
        </w:tc>
        <w:tc>
          <w:tcPr>
            <w:tcW w:w="850" w:type="dxa"/>
          </w:tcPr>
          <w:p w14:paraId="0B77EBBC" w14:textId="77777777" w:rsidR="0082697B" w:rsidRPr="00BF62E3" w:rsidRDefault="0082697B" w:rsidP="00E06B5C">
            <w:pPr>
              <w:pStyle w:val="TableText"/>
              <w:spacing w:before="40" w:after="40" w:line="240" w:lineRule="auto"/>
              <w:rPr>
                <w:rFonts w:cs="Calibri"/>
                <w:sz w:val="14"/>
                <w:szCs w:val="14"/>
              </w:rPr>
            </w:pPr>
            <w:r w:rsidRPr="00BF62E3">
              <w:rPr>
                <w:sz w:val="14"/>
                <w:szCs w:val="18"/>
              </w:rPr>
              <w:t>NE</w:t>
            </w:r>
          </w:p>
        </w:tc>
        <w:tc>
          <w:tcPr>
            <w:tcW w:w="851" w:type="dxa"/>
          </w:tcPr>
          <w:p w14:paraId="129B3124" w14:textId="77777777" w:rsidR="0082697B" w:rsidRPr="00BF62E3" w:rsidRDefault="0082697B" w:rsidP="00E06B5C">
            <w:pPr>
              <w:pStyle w:val="TableText"/>
              <w:spacing w:before="40" w:after="40" w:line="240" w:lineRule="auto"/>
              <w:rPr>
                <w:rFonts w:cs="Calibri"/>
                <w:sz w:val="14"/>
                <w:szCs w:val="14"/>
              </w:rPr>
            </w:pPr>
            <w:r w:rsidRPr="00BF62E3">
              <w:rPr>
                <w:sz w:val="14"/>
                <w:szCs w:val="18"/>
              </w:rPr>
              <w:t>NE</w:t>
            </w:r>
          </w:p>
        </w:tc>
      </w:tr>
      <w:tr w:rsidR="0082697B" w:rsidRPr="00BF62E3" w14:paraId="1A99879D" w14:textId="77777777" w:rsidTr="00E06B5C">
        <w:tc>
          <w:tcPr>
            <w:tcW w:w="1632" w:type="dxa"/>
          </w:tcPr>
          <w:p w14:paraId="5CBBBC3C"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Insulation and heating grants programmes</w:t>
            </w:r>
          </w:p>
        </w:tc>
        <w:tc>
          <w:tcPr>
            <w:tcW w:w="1316" w:type="dxa"/>
          </w:tcPr>
          <w:p w14:paraId="29312091"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Energy (residential)</w:t>
            </w:r>
          </w:p>
        </w:tc>
        <w:tc>
          <w:tcPr>
            <w:tcW w:w="567" w:type="dxa"/>
          </w:tcPr>
          <w:p w14:paraId="5CBB1B30"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CO</w:t>
            </w:r>
            <w:r w:rsidRPr="00BF62E3">
              <w:rPr>
                <w:sz w:val="14"/>
                <w:szCs w:val="18"/>
                <w:vertAlign w:val="subscript"/>
              </w:rPr>
              <w:t>2</w:t>
            </w:r>
          </w:p>
        </w:tc>
        <w:tc>
          <w:tcPr>
            <w:tcW w:w="1701" w:type="dxa"/>
          </w:tcPr>
          <w:p w14:paraId="110EE957"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Provide warmer, drier homes through improved thermal performance.</w:t>
            </w:r>
          </w:p>
        </w:tc>
        <w:tc>
          <w:tcPr>
            <w:tcW w:w="1134" w:type="dxa"/>
          </w:tcPr>
          <w:p w14:paraId="041A6D79"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Financial and industry support</w:t>
            </w:r>
          </w:p>
        </w:tc>
        <w:tc>
          <w:tcPr>
            <w:tcW w:w="992" w:type="dxa"/>
          </w:tcPr>
          <w:p w14:paraId="04E67DA6"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Implemented</w:t>
            </w:r>
          </w:p>
        </w:tc>
        <w:tc>
          <w:tcPr>
            <w:tcW w:w="2410" w:type="dxa"/>
          </w:tcPr>
          <w:p w14:paraId="196EEFBF" w14:textId="77777777" w:rsidR="0082697B" w:rsidRPr="00BF62E3" w:rsidRDefault="0082697B" w:rsidP="00E06B5C">
            <w:pPr>
              <w:spacing w:before="40" w:after="40" w:line="240" w:lineRule="auto"/>
              <w:jc w:val="left"/>
              <w:rPr>
                <w:rFonts w:cs="Calibri"/>
                <w:sz w:val="14"/>
                <w:szCs w:val="18"/>
              </w:rPr>
            </w:pPr>
            <w:r w:rsidRPr="00BF62E3">
              <w:rPr>
                <w:rFonts w:cs="Calibri"/>
                <w:sz w:val="14"/>
                <w:szCs w:val="18"/>
              </w:rPr>
              <w:t>To date, the Energy Efficiency and Conservation Authority has administered two major insulation and heating programmes.</w:t>
            </w:r>
          </w:p>
          <w:p w14:paraId="4FF02CD5" w14:textId="17C1015F" w:rsidR="0082697B" w:rsidRPr="00BF62E3" w:rsidRDefault="0082697B" w:rsidP="00E06B5C">
            <w:pPr>
              <w:pStyle w:val="TableBullet"/>
              <w:spacing w:after="40" w:line="240" w:lineRule="auto"/>
              <w:ind w:left="170" w:hanging="170"/>
              <w:rPr>
                <w:sz w:val="14"/>
                <w:szCs w:val="14"/>
              </w:rPr>
            </w:pPr>
            <w:r w:rsidRPr="00BF62E3">
              <w:rPr>
                <w:sz w:val="14"/>
                <w:szCs w:val="14"/>
              </w:rPr>
              <w:t xml:space="preserve">Warm Up New Zealand (running 2009–18) offered insulation retrofits to low-income and/or high-health-need households, as well as to </w:t>
            </w:r>
            <w:r w:rsidRPr="00BF62E3">
              <w:rPr>
                <w:spacing w:val="-2"/>
                <w:sz w:val="14"/>
                <w:szCs w:val="14"/>
              </w:rPr>
              <w:t>general homeowners in its early years.</w:t>
            </w:r>
          </w:p>
          <w:p w14:paraId="4BF4B4EE" w14:textId="77777777" w:rsidR="0082697B" w:rsidRPr="00BF62E3" w:rsidRDefault="0082697B" w:rsidP="00E06B5C">
            <w:pPr>
              <w:pStyle w:val="TableBullet"/>
              <w:spacing w:after="40" w:line="240" w:lineRule="auto"/>
              <w:ind w:left="170" w:hanging="170"/>
              <w:rPr>
                <w:sz w:val="14"/>
                <w:szCs w:val="14"/>
              </w:rPr>
            </w:pPr>
            <w:r w:rsidRPr="00BF62E3">
              <w:rPr>
                <w:sz w:val="14"/>
                <w:szCs w:val="14"/>
              </w:rPr>
              <w:t>Warmer Kiwi Homes replaced Warm Up New Zealand in 2018 and added grants for heat pumps and woodburners.</w:t>
            </w:r>
          </w:p>
          <w:p w14:paraId="05CDE83B" w14:textId="77777777" w:rsidR="0082697B" w:rsidRPr="00BF62E3" w:rsidRDefault="0082697B" w:rsidP="00E06B5C">
            <w:pPr>
              <w:spacing w:before="40" w:after="40" w:line="240" w:lineRule="auto"/>
              <w:jc w:val="left"/>
              <w:rPr>
                <w:rFonts w:cs="Calibri"/>
                <w:sz w:val="14"/>
                <w:szCs w:val="18"/>
              </w:rPr>
            </w:pPr>
            <w:r w:rsidRPr="00BF62E3">
              <w:rPr>
                <w:rFonts w:cs="Calibri"/>
                <w:sz w:val="14"/>
                <w:szCs w:val="18"/>
              </w:rPr>
              <w:t>The Energy Efficiency and Conservation Authority has taken a partnership approach by working with third-party funders in the community to leverage government grants.</w:t>
            </w:r>
          </w:p>
        </w:tc>
        <w:tc>
          <w:tcPr>
            <w:tcW w:w="567" w:type="dxa"/>
          </w:tcPr>
          <w:p w14:paraId="4752C3C6"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2009</w:t>
            </w:r>
          </w:p>
        </w:tc>
        <w:tc>
          <w:tcPr>
            <w:tcW w:w="1701" w:type="dxa"/>
          </w:tcPr>
          <w:p w14:paraId="4D2D6071" w14:textId="77777777" w:rsidR="0082697B" w:rsidRPr="00BF62E3" w:rsidRDefault="0082697B" w:rsidP="00E06B5C">
            <w:pPr>
              <w:pStyle w:val="TableText"/>
              <w:spacing w:before="40" w:after="40" w:line="240" w:lineRule="auto"/>
              <w:rPr>
                <w:rFonts w:cs="Calibri"/>
                <w:sz w:val="14"/>
                <w:szCs w:val="18"/>
              </w:rPr>
            </w:pPr>
            <w:r w:rsidRPr="00BF62E3">
              <w:rPr>
                <w:sz w:val="14"/>
                <w:szCs w:val="18"/>
              </w:rPr>
              <w:t>Energy Efficiency and Conservation Authority</w:t>
            </w:r>
          </w:p>
        </w:tc>
        <w:tc>
          <w:tcPr>
            <w:tcW w:w="851" w:type="dxa"/>
          </w:tcPr>
          <w:p w14:paraId="60D99CE6"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17651932"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1C844D63"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4DF2EF0D" w14:textId="77777777" w:rsidTr="00E06B5C">
        <w:tc>
          <w:tcPr>
            <w:tcW w:w="14572" w:type="dxa"/>
            <w:gridSpan w:val="12"/>
            <w:shd w:val="clear" w:color="auto" w:fill="D2DDE1" w:themeFill="background2"/>
          </w:tcPr>
          <w:p w14:paraId="0EF451CD" w14:textId="77777777" w:rsidR="0082697B" w:rsidRPr="00BF62E3" w:rsidRDefault="0082697B" w:rsidP="00E06B5C">
            <w:pPr>
              <w:pStyle w:val="TableText"/>
              <w:keepNext/>
              <w:spacing w:before="40" w:after="40" w:line="240" w:lineRule="auto"/>
              <w:rPr>
                <w:rFonts w:cs="Calibri"/>
                <w:b/>
                <w:bCs/>
                <w:sz w:val="14"/>
                <w:szCs w:val="14"/>
              </w:rPr>
            </w:pPr>
            <w:r w:rsidRPr="00BF62E3">
              <w:rPr>
                <w:rFonts w:cs="Calibri"/>
                <w:b/>
                <w:bCs/>
                <w:sz w:val="14"/>
                <w:szCs w:val="14"/>
              </w:rPr>
              <w:lastRenderedPageBreak/>
              <w:t>Transport: reducing reliance on vehicles and supporting people to walk, cycle and use public transport</w:t>
            </w:r>
          </w:p>
        </w:tc>
      </w:tr>
      <w:tr w:rsidR="0082697B" w:rsidRPr="00BF62E3" w14:paraId="4062D140" w14:textId="77777777" w:rsidTr="00E06B5C">
        <w:tc>
          <w:tcPr>
            <w:tcW w:w="1632" w:type="dxa"/>
          </w:tcPr>
          <w:p w14:paraId="7BC9ADCB" w14:textId="77777777" w:rsidR="0082697B" w:rsidRPr="00BF62E3" w:rsidRDefault="0082697B" w:rsidP="00E06B5C">
            <w:pPr>
              <w:pStyle w:val="TableText"/>
              <w:spacing w:before="40" w:after="40" w:line="240" w:lineRule="auto"/>
              <w:rPr>
                <w:sz w:val="14"/>
                <w:szCs w:val="14"/>
              </w:rPr>
            </w:pPr>
            <w:r w:rsidRPr="00BF62E3">
              <w:rPr>
                <w:sz w:val="14"/>
                <w:szCs w:val="14"/>
              </w:rPr>
              <w:t>Urban Cycleways programme</w:t>
            </w:r>
          </w:p>
        </w:tc>
        <w:tc>
          <w:tcPr>
            <w:tcW w:w="1316" w:type="dxa"/>
          </w:tcPr>
          <w:p w14:paraId="031D506B" w14:textId="77777777" w:rsidR="0082697B" w:rsidRPr="00BF62E3" w:rsidRDefault="0082697B" w:rsidP="00E06B5C">
            <w:pPr>
              <w:pStyle w:val="TableText"/>
              <w:spacing w:before="40" w:after="40" w:line="240" w:lineRule="auto"/>
              <w:rPr>
                <w:sz w:val="14"/>
                <w:szCs w:val="14"/>
              </w:rPr>
            </w:pPr>
            <w:r w:rsidRPr="00BF62E3">
              <w:rPr>
                <w:sz w:val="14"/>
                <w:szCs w:val="14"/>
              </w:rPr>
              <w:t>Transport</w:t>
            </w:r>
          </w:p>
        </w:tc>
        <w:tc>
          <w:tcPr>
            <w:tcW w:w="567" w:type="dxa"/>
          </w:tcPr>
          <w:p w14:paraId="16A2BC2A" w14:textId="77777777" w:rsidR="0082697B" w:rsidRPr="00BF62E3" w:rsidRDefault="0082697B" w:rsidP="00E06B5C">
            <w:pPr>
              <w:pStyle w:val="TableText"/>
              <w:spacing w:before="40" w:after="40" w:line="240" w:lineRule="auto"/>
              <w:rPr>
                <w:sz w:val="14"/>
                <w:szCs w:val="14"/>
              </w:rPr>
            </w:pPr>
            <w:r w:rsidRPr="00BF62E3">
              <w:rPr>
                <w:sz w:val="14"/>
                <w:szCs w:val="14"/>
              </w:rPr>
              <w:t>CO</w:t>
            </w:r>
            <w:r w:rsidRPr="00BF62E3">
              <w:rPr>
                <w:sz w:val="14"/>
                <w:szCs w:val="14"/>
                <w:vertAlign w:val="subscript"/>
              </w:rPr>
              <w:t>2</w:t>
            </w:r>
          </w:p>
        </w:tc>
        <w:tc>
          <w:tcPr>
            <w:tcW w:w="1701" w:type="dxa"/>
          </w:tcPr>
          <w:p w14:paraId="7C195FF0" w14:textId="77777777" w:rsidR="0082697B" w:rsidRPr="00BF62E3" w:rsidRDefault="0082697B" w:rsidP="00E06B5C">
            <w:pPr>
              <w:pStyle w:val="TableText"/>
              <w:spacing w:before="40" w:after="40" w:line="240" w:lineRule="auto"/>
              <w:rPr>
                <w:sz w:val="14"/>
                <w:szCs w:val="14"/>
              </w:rPr>
            </w:pPr>
            <w:r w:rsidRPr="00BF62E3">
              <w:rPr>
                <w:sz w:val="14"/>
                <w:szCs w:val="14"/>
              </w:rPr>
              <w:t xml:space="preserve">Accelerate investment in and uptake of cycling. </w:t>
            </w:r>
          </w:p>
        </w:tc>
        <w:tc>
          <w:tcPr>
            <w:tcW w:w="1134" w:type="dxa"/>
          </w:tcPr>
          <w:p w14:paraId="7482725F" w14:textId="77777777" w:rsidR="0082697B" w:rsidRPr="00BF62E3" w:rsidRDefault="0082697B" w:rsidP="00E06B5C">
            <w:pPr>
              <w:pStyle w:val="TableText"/>
              <w:spacing w:before="40" w:after="40" w:line="240" w:lineRule="auto"/>
              <w:rPr>
                <w:sz w:val="14"/>
                <w:szCs w:val="14"/>
              </w:rPr>
            </w:pPr>
            <w:r w:rsidRPr="00BF62E3">
              <w:rPr>
                <w:sz w:val="14"/>
                <w:szCs w:val="14"/>
              </w:rPr>
              <w:t>Fiscal</w:t>
            </w:r>
          </w:p>
        </w:tc>
        <w:tc>
          <w:tcPr>
            <w:tcW w:w="992" w:type="dxa"/>
          </w:tcPr>
          <w:p w14:paraId="4B6A8DD6" w14:textId="77777777" w:rsidR="0082697B" w:rsidRPr="00BF62E3" w:rsidRDefault="0082697B" w:rsidP="00E06B5C">
            <w:pPr>
              <w:pStyle w:val="TableText"/>
              <w:spacing w:before="40" w:after="40" w:line="240" w:lineRule="auto"/>
              <w:rPr>
                <w:sz w:val="14"/>
                <w:szCs w:val="14"/>
              </w:rPr>
            </w:pPr>
            <w:r w:rsidRPr="00BF62E3">
              <w:rPr>
                <w:sz w:val="14"/>
                <w:szCs w:val="14"/>
              </w:rPr>
              <w:t>Implemented</w:t>
            </w:r>
          </w:p>
        </w:tc>
        <w:tc>
          <w:tcPr>
            <w:tcW w:w="2410" w:type="dxa"/>
          </w:tcPr>
          <w:p w14:paraId="51D0372A" w14:textId="77777777" w:rsidR="0082697B" w:rsidRPr="00BF62E3" w:rsidRDefault="0082697B" w:rsidP="00E06B5C">
            <w:pPr>
              <w:spacing w:before="40" w:after="40" w:line="240" w:lineRule="auto"/>
              <w:jc w:val="left"/>
              <w:rPr>
                <w:sz w:val="14"/>
                <w:szCs w:val="14"/>
              </w:rPr>
            </w:pPr>
            <w:r w:rsidRPr="00BF62E3">
              <w:rPr>
                <w:sz w:val="14"/>
                <w:szCs w:val="14"/>
              </w:rPr>
              <w:t xml:space="preserve">This Programme optimises co-investment from central government through the Urban Cycleways Fund with funding from the National Land Transport Fund and other local funding. </w:t>
            </w:r>
          </w:p>
        </w:tc>
        <w:tc>
          <w:tcPr>
            <w:tcW w:w="567" w:type="dxa"/>
          </w:tcPr>
          <w:p w14:paraId="3BE119BA" w14:textId="77777777" w:rsidR="0082697B" w:rsidRPr="00BF62E3" w:rsidRDefault="0082697B" w:rsidP="00E06B5C">
            <w:pPr>
              <w:pStyle w:val="TableText"/>
              <w:spacing w:before="40" w:after="40" w:line="240" w:lineRule="auto"/>
              <w:rPr>
                <w:sz w:val="14"/>
                <w:szCs w:val="14"/>
              </w:rPr>
            </w:pPr>
            <w:r w:rsidRPr="00BF62E3">
              <w:rPr>
                <w:sz w:val="14"/>
                <w:szCs w:val="14"/>
              </w:rPr>
              <w:t>2014</w:t>
            </w:r>
          </w:p>
        </w:tc>
        <w:tc>
          <w:tcPr>
            <w:tcW w:w="1701" w:type="dxa"/>
          </w:tcPr>
          <w:p w14:paraId="45A4DBBF" w14:textId="77777777" w:rsidR="0082697B" w:rsidRPr="00BF62E3" w:rsidRDefault="0082697B" w:rsidP="00E06B5C">
            <w:pPr>
              <w:pStyle w:val="TableText"/>
              <w:spacing w:before="40" w:after="40" w:line="240" w:lineRule="auto"/>
              <w:rPr>
                <w:sz w:val="14"/>
                <w:szCs w:val="14"/>
              </w:rPr>
            </w:pPr>
            <w:r w:rsidRPr="00BF62E3">
              <w:rPr>
                <w:sz w:val="14"/>
                <w:szCs w:val="14"/>
              </w:rPr>
              <w:t>Waka Kotahi</w:t>
            </w:r>
          </w:p>
        </w:tc>
        <w:tc>
          <w:tcPr>
            <w:tcW w:w="851" w:type="dxa"/>
          </w:tcPr>
          <w:p w14:paraId="608F0CCB"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6AEAC2DA"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4B420FBE"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5DC43675" w14:textId="77777777" w:rsidTr="00E06B5C">
        <w:tc>
          <w:tcPr>
            <w:tcW w:w="1632" w:type="dxa"/>
          </w:tcPr>
          <w:p w14:paraId="2A026D4D" w14:textId="77777777" w:rsidR="0082697B" w:rsidRPr="00BF62E3" w:rsidRDefault="0082697B" w:rsidP="00E06B5C">
            <w:pPr>
              <w:pStyle w:val="TableText"/>
              <w:spacing w:before="40" w:after="40" w:line="240" w:lineRule="auto"/>
              <w:rPr>
                <w:sz w:val="14"/>
                <w:szCs w:val="14"/>
              </w:rPr>
            </w:pPr>
            <w:r w:rsidRPr="00BF62E3">
              <w:rPr>
                <w:sz w:val="14"/>
                <w:szCs w:val="14"/>
              </w:rPr>
              <w:t>Community Connect public transport concession</w:t>
            </w:r>
          </w:p>
        </w:tc>
        <w:tc>
          <w:tcPr>
            <w:tcW w:w="1316" w:type="dxa"/>
          </w:tcPr>
          <w:p w14:paraId="3A27EFC6" w14:textId="77777777" w:rsidR="0082697B" w:rsidRPr="00BF62E3" w:rsidRDefault="0082697B" w:rsidP="00E06B5C">
            <w:pPr>
              <w:pStyle w:val="TableText"/>
              <w:spacing w:before="40" w:after="40" w:line="240" w:lineRule="auto"/>
              <w:rPr>
                <w:sz w:val="14"/>
                <w:szCs w:val="14"/>
              </w:rPr>
            </w:pPr>
            <w:r w:rsidRPr="00BF62E3">
              <w:rPr>
                <w:sz w:val="14"/>
                <w:szCs w:val="14"/>
              </w:rPr>
              <w:t>Transport</w:t>
            </w:r>
          </w:p>
        </w:tc>
        <w:tc>
          <w:tcPr>
            <w:tcW w:w="567" w:type="dxa"/>
          </w:tcPr>
          <w:p w14:paraId="29265FBD" w14:textId="77777777" w:rsidR="0082697B" w:rsidRPr="00BF62E3" w:rsidRDefault="0082697B" w:rsidP="00E06B5C">
            <w:pPr>
              <w:pStyle w:val="TableText"/>
              <w:spacing w:before="40" w:after="40" w:line="240" w:lineRule="auto"/>
              <w:rPr>
                <w:sz w:val="14"/>
                <w:szCs w:val="14"/>
              </w:rPr>
            </w:pPr>
            <w:r w:rsidRPr="00BF62E3">
              <w:rPr>
                <w:sz w:val="14"/>
                <w:szCs w:val="14"/>
              </w:rPr>
              <w:t>CO</w:t>
            </w:r>
            <w:r w:rsidRPr="00BF62E3">
              <w:rPr>
                <w:sz w:val="14"/>
                <w:szCs w:val="14"/>
                <w:vertAlign w:val="subscript"/>
              </w:rPr>
              <w:t>2</w:t>
            </w:r>
          </w:p>
        </w:tc>
        <w:tc>
          <w:tcPr>
            <w:tcW w:w="1701" w:type="dxa"/>
          </w:tcPr>
          <w:p w14:paraId="4033A336" w14:textId="77777777" w:rsidR="0082697B" w:rsidRPr="00BF62E3" w:rsidRDefault="0082697B" w:rsidP="00E06B5C">
            <w:pPr>
              <w:pStyle w:val="TableText"/>
              <w:spacing w:before="40" w:after="40" w:line="240" w:lineRule="auto"/>
              <w:rPr>
                <w:sz w:val="14"/>
                <w:szCs w:val="14"/>
              </w:rPr>
            </w:pPr>
            <w:r w:rsidRPr="00BF62E3">
              <w:rPr>
                <w:sz w:val="14"/>
                <w:szCs w:val="14"/>
              </w:rPr>
              <w:t>Improve affordability of public transport for low-income New Zealanders.</w:t>
            </w:r>
          </w:p>
        </w:tc>
        <w:tc>
          <w:tcPr>
            <w:tcW w:w="1134" w:type="dxa"/>
          </w:tcPr>
          <w:p w14:paraId="18092862" w14:textId="77777777" w:rsidR="0082697B" w:rsidRPr="00BF62E3" w:rsidRDefault="0082697B" w:rsidP="00E06B5C">
            <w:pPr>
              <w:pStyle w:val="TableText"/>
              <w:spacing w:before="40" w:after="40" w:line="240" w:lineRule="auto"/>
              <w:rPr>
                <w:sz w:val="14"/>
                <w:szCs w:val="14"/>
              </w:rPr>
            </w:pPr>
            <w:r w:rsidRPr="00BF62E3">
              <w:rPr>
                <w:sz w:val="14"/>
                <w:szCs w:val="14"/>
              </w:rPr>
              <w:t>Economic, fiscal</w:t>
            </w:r>
          </w:p>
        </w:tc>
        <w:tc>
          <w:tcPr>
            <w:tcW w:w="992" w:type="dxa"/>
          </w:tcPr>
          <w:p w14:paraId="325F024E" w14:textId="77777777" w:rsidR="0082697B" w:rsidRPr="00BF62E3" w:rsidRDefault="0082697B" w:rsidP="00E06B5C">
            <w:pPr>
              <w:pStyle w:val="TableText"/>
              <w:spacing w:before="40" w:after="40" w:line="240" w:lineRule="auto"/>
              <w:rPr>
                <w:sz w:val="14"/>
                <w:szCs w:val="14"/>
              </w:rPr>
            </w:pPr>
            <w:r w:rsidRPr="00BF62E3">
              <w:rPr>
                <w:sz w:val="14"/>
                <w:szCs w:val="14"/>
              </w:rPr>
              <w:t>Planned</w:t>
            </w:r>
          </w:p>
        </w:tc>
        <w:tc>
          <w:tcPr>
            <w:tcW w:w="2410" w:type="dxa"/>
          </w:tcPr>
          <w:p w14:paraId="01E847DA" w14:textId="77777777" w:rsidR="0082697B" w:rsidRPr="00BF62E3" w:rsidRDefault="0082697B" w:rsidP="00E06B5C">
            <w:pPr>
              <w:spacing w:before="40" w:after="40" w:line="240" w:lineRule="auto"/>
              <w:jc w:val="left"/>
              <w:rPr>
                <w:sz w:val="14"/>
                <w:szCs w:val="14"/>
              </w:rPr>
            </w:pPr>
            <w:r w:rsidRPr="00BF62E3">
              <w:rPr>
                <w:sz w:val="14"/>
                <w:szCs w:val="14"/>
              </w:rPr>
              <w:t xml:space="preserve">The Community Connect public transport concession will provide half-price fares for Community Service Cardholders. The Government is providing approximately $25 million a year for this concession. </w:t>
            </w:r>
          </w:p>
        </w:tc>
        <w:tc>
          <w:tcPr>
            <w:tcW w:w="567" w:type="dxa"/>
          </w:tcPr>
          <w:p w14:paraId="47191DAF" w14:textId="77777777" w:rsidR="0082697B" w:rsidRPr="00BF62E3" w:rsidRDefault="0082697B" w:rsidP="00E06B5C">
            <w:pPr>
              <w:pStyle w:val="TableText"/>
              <w:spacing w:before="40" w:after="40" w:line="240" w:lineRule="auto"/>
              <w:rPr>
                <w:sz w:val="14"/>
                <w:szCs w:val="14"/>
              </w:rPr>
            </w:pPr>
            <w:r w:rsidRPr="00BF62E3">
              <w:rPr>
                <w:sz w:val="14"/>
                <w:szCs w:val="14"/>
              </w:rPr>
              <w:t>2023</w:t>
            </w:r>
          </w:p>
        </w:tc>
        <w:tc>
          <w:tcPr>
            <w:tcW w:w="1701" w:type="dxa"/>
          </w:tcPr>
          <w:p w14:paraId="299491DA" w14:textId="77777777" w:rsidR="0082697B" w:rsidRPr="00BF62E3" w:rsidRDefault="0082697B" w:rsidP="00E06B5C">
            <w:pPr>
              <w:pStyle w:val="TableText"/>
              <w:spacing w:before="40" w:after="40" w:line="240" w:lineRule="auto"/>
              <w:rPr>
                <w:sz w:val="14"/>
                <w:szCs w:val="14"/>
              </w:rPr>
            </w:pPr>
            <w:r w:rsidRPr="00BF62E3">
              <w:rPr>
                <w:sz w:val="14"/>
                <w:szCs w:val="14"/>
              </w:rPr>
              <w:t>Waka Kotahi, public transport authorities</w:t>
            </w:r>
          </w:p>
        </w:tc>
        <w:tc>
          <w:tcPr>
            <w:tcW w:w="851" w:type="dxa"/>
          </w:tcPr>
          <w:p w14:paraId="43AC296B"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5</w:t>
            </w:r>
          </w:p>
        </w:tc>
        <w:tc>
          <w:tcPr>
            <w:tcW w:w="850" w:type="dxa"/>
          </w:tcPr>
          <w:p w14:paraId="3EBDC3D0"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6</w:t>
            </w:r>
          </w:p>
        </w:tc>
        <w:tc>
          <w:tcPr>
            <w:tcW w:w="851" w:type="dxa"/>
          </w:tcPr>
          <w:p w14:paraId="110DE984"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0</w:t>
            </w:r>
          </w:p>
        </w:tc>
      </w:tr>
      <w:tr w:rsidR="0082697B" w:rsidRPr="00BF62E3" w14:paraId="7DBDFA46" w14:textId="77777777" w:rsidTr="00E06B5C">
        <w:tc>
          <w:tcPr>
            <w:tcW w:w="1632" w:type="dxa"/>
          </w:tcPr>
          <w:p w14:paraId="4B6A079C" w14:textId="77777777" w:rsidR="0082697B" w:rsidRPr="00BF62E3" w:rsidRDefault="0082697B" w:rsidP="00E06B5C">
            <w:pPr>
              <w:pStyle w:val="TableText"/>
              <w:spacing w:before="40" w:after="40" w:line="240" w:lineRule="auto"/>
              <w:rPr>
                <w:sz w:val="14"/>
                <w:szCs w:val="14"/>
              </w:rPr>
            </w:pPr>
            <w:r w:rsidRPr="00BF62E3">
              <w:rPr>
                <w:sz w:val="14"/>
                <w:szCs w:val="14"/>
              </w:rPr>
              <w:t>Public transport bus decarbonisation</w:t>
            </w:r>
          </w:p>
        </w:tc>
        <w:tc>
          <w:tcPr>
            <w:tcW w:w="1316" w:type="dxa"/>
          </w:tcPr>
          <w:p w14:paraId="3DB2D519" w14:textId="77777777" w:rsidR="0082697B" w:rsidRPr="00BF62E3" w:rsidRDefault="0082697B" w:rsidP="00E06B5C">
            <w:pPr>
              <w:pStyle w:val="TableText"/>
              <w:spacing w:before="40" w:after="40" w:line="240" w:lineRule="auto"/>
              <w:rPr>
                <w:sz w:val="14"/>
                <w:szCs w:val="14"/>
              </w:rPr>
            </w:pPr>
            <w:r w:rsidRPr="00BF62E3">
              <w:rPr>
                <w:sz w:val="14"/>
                <w:szCs w:val="14"/>
              </w:rPr>
              <w:t>Transport</w:t>
            </w:r>
          </w:p>
        </w:tc>
        <w:tc>
          <w:tcPr>
            <w:tcW w:w="567" w:type="dxa"/>
          </w:tcPr>
          <w:p w14:paraId="10A5E95D" w14:textId="77777777" w:rsidR="0082697B" w:rsidRPr="00BF62E3" w:rsidRDefault="0082697B" w:rsidP="00E06B5C">
            <w:pPr>
              <w:pStyle w:val="TableText"/>
              <w:spacing w:before="40" w:after="40" w:line="240" w:lineRule="auto"/>
              <w:rPr>
                <w:sz w:val="14"/>
                <w:szCs w:val="14"/>
              </w:rPr>
            </w:pPr>
            <w:r w:rsidRPr="00BF62E3">
              <w:rPr>
                <w:sz w:val="14"/>
                <w:szCs w:val="14"/>
              </w:rPr>
              <w:t>CO</w:t>
            </w:r>
            <w:r w:rsidRPr="00BF62E3">
              <w:rPr>
                <w:sz w:val="14"/>
                <w:szCs w:val="14"/>
                <w:vertAlign w:val="subscript"/>
              </w:rPr>
              <w:t>2</w:t>
            </w:r>
          </w:p>
        </w:tc>
        <w:tc>
          <w:tcPr>
            <w:tcW w:w="1701" w:type="dxa"/>
          </w:tcPr>
          <w:p w14:paraId="47F660FD" w14:textId="77777777" w:rsidR="0082697B" w:rsidRPr="00BF62E3" w:rsidRDefault="0082697B" w:rsidP="00E06B5C">
            <w:pPr>
              <w:pStyle w:val="TableText"/>
              <w:spacing w:before="40" w:after="40" w:line="240" w:lineRule="auto"/>
              <w:rPr>
                <w:sz w:val="14"/>
                <w:szCs w:val="14"/>
              </w:rPr>
            </w:pPr>
            <w:r w:rsidRPr="00BF62E3">
              <w:rPr>
                <w:sz w:val="14"/>
                <w:szCs w:val="14"/>
              </w:rPr>
              <w:t>Accelerate decarbonisation of the public transport bus fleet.</w:t>
            </w:r>
          </w:p>
        </w:tc>
        <w:tc>
          <w:tcPr>
            <w:tcW w:w="1134" w:type="dxa"/>
          </w:tcPr>
          <w:p w14:paraId="51F39955" w14:textId="77777777" w:rsidR="0082697B" w:rsidRPr="00BF62E3" w:rsidRDefault="0082697B" w:rsidP="00E06B5C">
            <w:pPr>
              <w:pStyle w:val="TableText"/>
              <w:spacing w:before="40" w:after="40" w:line="240" w:lineRule="auto"/>
              <w:rPr>
                <w:sz w:val="14"/>
                <w:szCs w:val="14"/>
              </w:rPr>
            </w:pPr>
            <w:r w:rsidRPr="00BF62E3">
              <w:rPr>
                <w:sz w:val="14"/>
                <w:szCs w:val="14"/>
              </w:rPr>
              <w:t>Economic, fiscal, regulatory</w:t>
            </w:r>
          </w:p>
        </w:tc>
        <w:tc>
          <w:tcPr>
            <w:tcW w:w="992" w:type="dxa"/>
          </w:tcPr>
          <w:p w14:paraId="094E4067" w14:textId="77777777" w:rsidR="0082697B" w:rsidRPr="00BF62E3" w:rsidRDefault="0082697B" w:rsidP="00E06B5C">
            <w:pPr>
              <w:pStyle w:val="TableText"/>
              <w:spacing w:before="40" w:after="40" w:line="240" w:lineRule="auto"/>
              <w:rPr>
                <w:sz w:val="14"/>
                <w:szCs w:val="14"/>
              </w:rPr>
            </w:pPr>
            <w:r w:rsidRPr="00BF62E3">
              <w:rPr>
                <w:sz w:val="14"/>
                <w:szCs w:val="14"/>
              </w:rPr>
              <w:t xml:space="preserve">Partially implemented </w:t>
            </w:r>
          </w:p>
        </w:tc>
        <w:tc>
          <w:tcPr>
            <w:tcW w:w="2410" w:type="dxa"/>
          </w:tcPr>
          <w:p w14:paraId="1A095FD3" w14:textId="77777777" w:rsidR="0082697B" w:rsidRPr="00BF62E3" w:rsidRDefault="0082697B" w:rsidP="00E06B5C">
            <w:pPr>
              <w:spacing w:before="40" w:after="40" w:line="240" w:lineRule="auto"/>
              <w:jc w:val="left"/>
              <w:rPr>
                <w:sz w:val="14"/>
                <w:szCs w:val="14"/>
              </w:rPr>
            </w:pPr>
            <w:r w:rsidRPr="00BF62E3">
              <w:rPr>
                <w:sz w:val="14"/>
                <w:szCs w:val="14"/>
              </w:rPr>
              <w:t>The Government will require only zero-emission public transport buses to be purchased by 1 July 2025 and is targeting full decarbonisation of the bus fleet by 2035. The Government is providing $137 million over 12 years to support bus decarbonisation initiatives. Funding provided in 2022 for bus decarbonisation is expected to result in an emissions reduction of approximately 290,000 tonnes of CO</w:t>
            </w:r>
            <w:r w:rsidRPr="00BF62E3">
              <w:rPr>
                <w:sz w:val="14"/>
                <w:szCs w:val="14"/>
                <w:vertAlign w:val="subscript"/>
              </w:rPr>
              <w:t>2</w:t>
            </w:r>
            <w:r w:rsidRPr="00BF62E3">
              <w:rPr>
                <w:sz w:val="14"/>
                <w:szCs w:val="14"/>
              </w:rPr>
              <w:t>-e over 2022–45.</w:t>
            </w:r>
          </w:p>
        </w:tc>
        <w:tc>
          <w:tcPr>
            <w:tcW w:w="567" w:type="dxa"/>
          </w:tcPr>
          <w:p w14:paraId="74ADE22A" w14:textId="77777777" w:rsidR="0082697B" w:rsidRPr="00BF62E3" w:rsidRDefault="0082697B" w:rsidP="00E06B5C">
            <w:pPr>
              <w:pStyle w:val="TableText"/>
              <w:spacing w:before="40" w:after="40" w:line="240" w:lineRule="auto"/>
              <w:rPr>
                <w:sz w:val="14"/>
                <w:szCs w:val="14"/>
              </w:rPr>
            </w:pPr>
            <w:r w:rsidRPr="00BF62E3">
              <w:rPr>
                <w:sz w:val="14"/>
                <w:szCs w:val="14"/>
              </w:rPr>
              <w:t>2023</w:t>
            </w:r>
          </w:p>
        </w:tc>
        <w:tc>
          <w:tcPr>
            <w:tcW w:w="1701" w:type="dxa"/>
          </w:tcPr>
          <w:p w14:paraId="4DCA4E28" w14:textId="77777777" w:rsidR="0082697B" w:rsidRPr="00BF62E3" w:rsidRDefault="0082697B" w:rsidP="00E06B5C">
            <w:pPr>
              <w:pStyle w:val="TableText"/>
              <w:spacing w:before="40" w:after="40" w:line="240" w:lineRule="auto"/>
              <w:rPr>
                <w:sz w:val="14"/>
                <w:szCs w:val="14"/>
              </w:rPr>
            </w:pPr>
            <w:r w:rsidRPr="00BF62E3">
              <w:rPr>
                <w:sz w:val="14"/>
                <w:szCs w:val="14"/>
              </w:rPr>
              <w:t>Te Manatū Waka – Ministry of Transport, Waka Kotahi</w:t>
            </w:r>
          </w:p>
        </w:tc>
        <w:tc>
          <w:tcPr>
            <w:tcW w:w="851" w:type="dxa"/>
          </w:tcPr>
          <w:p w14:paraId="652539C2"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23</w:t>
            </w:r>
          </w:p>
        </w:tc>
        <w:tc>
          <w:tcPr>
            <w:tcW w:w="850" w:type="dxa"/>
          </w:tcPr>
          <w:p w14:paraId="6025B086"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78</w:t>
            </w:r>
          </w:p>
        </w:tc>
        <w:tc>
          <w:tcPr>
            <w:tcW w:w="851" w:type="dxa"/>
          </w:tcPr>
          <w:p w14:paraId="20F1F7D9"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177</w:t>
            </w:r>
          </w:p>
        </w:tc>
      </w:tr>
      <w:tr w:rsidR="0082697B" w:rsidRPr="00BF62E3" w14:paraId="6F1F60CE" w14:textId="77777777" w:rsidTr="00E06B5C">
        <w:tc>
          <w:tcPr>
            <w:tcW w:w="14572" w:type="dxa"/>
            <w:gridSpan w:val="12"/>
            <w:shd w:val="clear" w:color="auto" w:fill="D2DDE1" w:themeFill="background2"/>
          </w:tcPr>
          <w:p w14:paraId="7C374357" w14:textId="77777777" w:rsidR="0082697B" w:rsidRPr="00BF62E3" w:rsidRDefault="0082697B" w:rsidP="00E06B5C">
            <w:pPr>
              <w:pStyle w:val="TableText"/>
              <w:keepNext/>
              <w:spacing w:before="40" w:after="40" w:line="240" w:lineRule="auto"/>
              <w:rPr>
                <w:rFonts w:cs="Calibri"/>
                <w:b/>
                <w:bCs/>
                <w:sz w:val="14"/>
                <w:szCs w:val="14"/>
              </w:rPr>
            </w:pPr>
            <w:r w:rsidRPr="00BF62E3">
              <w:rPr>
                <w:rFonts w:cs="Calibri"/>
                <w:b/>
                <w:bCs/>
                <w:sz w:val="14"/>
                <w:szCs w:val="14"/>
              </w:rPr>
              <w:t>Transport: rapidly adopting low-emissions vehicles</w:t>
            </w:r>
          </w:p>
        </w:tc>
      </w:tr>
      <w:tr w:rsidR="0082697B" w:rsidRPr="00BF62E3" w14:paraId="6A63931C" w14:textId="77777777" w:rsidTr="00E06B5C">
        <w:tc>
          <w:tcPr>
            <w:tcW w:w="1632" w:type="dxa"/>
          </w:tcPr>
          <w:p w14:paraId="21D1B6F3" w14:textId="77777777" w:rsidR="0082697B" w:rsidRPr="00BF62E3" w:rsidRDefault="0082697B" w:rsidP="00E06B5C">
            <w:pPr>
              <w:pStyle w:val="TableText"/>
              <w:spacing w:before="40" w:after="40" w:line="240" w:lineRule="auto"/>
              <w:rPr>
                <w:sz w:val="14"/>
                <w:szCs w:val="18"/>
              </w:rPr>
            </w:pPr>
            <w:r w:rsidRPr="00BF62E3">
              <w:rPr>
                <w:sz w:val="14"/>
                <w:szCs w:val="18"/>
              </w:rPr>
              <w:t>Road User Charges exemptions for electric vehicles</w:t>
            </w:r>
          </w:p>
        </w:tc>
        <w:tc>
          <w:tcPr>
            <w:tcW w:w="1316" w:type="dxa"/>
          </w:tcPr>
          <w:p w14:paraId="0564425A" w14:textId="77777777" w:rsidR="0082697B" w:rsidRPr="00BF62E3" w:rsidRDefault="0082697B" w:rsidP="00E06B5C">
            <w:pPr>
              <w:pStyle w:val="TableText"/>
              <w:spacing w:before="40" w:after="40" w:line="240" w:lineRule="auto"/>
              <w:rPr>
                <w:sz w:val="14"/>
                <w:szCs w:val="18"/>
              </w:rPr>
            </w:pPr>
            <w:r w:rsidRPr="00BF62E3">
              <w:rPr>
                <w:sz w:val="14"/>
                <w:szCs w:val="18"/>
              </w:rPr>
              <w:t>Transport</w:t>
            </w:r>
          </w:p>
        </w:tc>
        <w:tc>
          <w:tcPr>
            <w:tcW w:w="567" w:type="dxa"/>
          </w:tcPr>
          <w:p w14:paraId="72522167"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p>
        </w:tc>
        <w:tc>
          <w:tcPr>
            <w:tcW w:w="1701" w:type="dxa"/>
          </w:tcPr>
          <w:p w14:paraId="53D85AC9" w14:textId="77777777" w:rsidR="0082697B" w:rsidRPr="00BF62E3" w:rsidRDefault="0082697B" w:rsidP="00E06B5C">
            <w:pPr>
              <w:pStyle w:val="TableText"/>
              <w:spacing w:before="40" w:after="40" w:line="240" w:lineRule="auto"/>
              <w:rPr>
                <w:sz w:val="14"/>
                <w:szCs w:val="18"/>
              </w:rPr>
            </w:pPr>
            <w:r w:rsidRPr="00BF62E3">
              <w:rPr>
                <w:sz w:val="14"/>
                <w:szCs w:val="18"/>
              </w:rPr>
              <w:t>Encourage electric vehicle uptake in both the light and heavy fleets.</w:t>
            </w:r>
          </w:p>
        </w:tc>
        <w:tc>
          <w:tcPr>
            <w:tcW w:w="1134" w:type="dxa"/>
          </w:tcPr>
          <w:p w14:paraId="2E1FC04A" w14:textId="77777777" w:rsidR="0082697B" w:rsidRPr="00BF62E3" w:rsidRDefault="0082697B" w:rsidP="00E06B5C">
            <w:pPr>
              <w:pStyle w:val="TableText"/>
              <w:spacing w:before="40" w:after="40" w:line="240" w:lineRule="auto"/>
              <w:rPr>
                <w:sz w:val="14"/>
                <w:szCs w:val="18"/>
              </w:rPr>
            </w:pPr>
            <w:r w:rsidRPr="00BF62E3">
              <w:rPr>
                <w:sz w:val="14"/>
                <w:szCs w:val="18"/>
              </w:rPr>
              <w:t>Fiscal</w:t>
            </w:r>
          </w:p>
        </w:tc>
        <w:tc>
          <w:tcPr>
            <w:tcW w:w="992" w:type="dxa"/>
          </w:tcPr>
          <w:p w14:paraId="1320A69C" w14:textId="77777777" w:rsidR="0082697B" w:rsidRPr="00BF62E3" w:rsidRDefault="0082697B" w:rsidP="00E06B5C">
            <w:pPr>
              <w:pStyle w:val="TableText"/>
              <w:spacing w:before="40" w:after="40" w:line="240" w:lineRule="auto"/>
              <w:rPr>
                <w:sz w:val="14"/>
                <w:szCs w:val="18"/>
              </w:rPr>
            </w:pPr>
            <w:r w:rsidRPr="00BF62E3">
              <w:rPr>
                <w:sz w:val="14"/>
                <w:szCs w:val="18"/>
              </w:rPr>
              <w:t>Implemented (WEM)</w:t>
            </w:r>
          </w:p>
        </w:tc>
        <w:tc>
          <w:tcPr>
            <w:tcW w:w="2410" w:type="dxa"/>
          </w:tcPr>
          <w:p w14:paraId="66A46C56" w14:textId="77777777" w:rsidR="0082697B" w:rsidRPr="00BF62E3" w:rsidRDefault="0082697B" w:rsidP="00E06B5C">
            <w:pPr>
              <w:spacing w:before="40" w:after="40" w:line="240" w:lineRule="auto"/>
              <w:jc w:val="left"/>
              <w:rPr>
                <w:sz w:val="14"/>
                <w:szCs w:val="18"/>
              </w:rPr>
            </w:pPr>
            <w:r w:rsidRPr="00BF62E3">
              <w:rPr>
                <w:sz w:val="14"/>
                <w:szCs w:val="18"/>
              </w:rPr>
              <w:t>A Road User Charges exemption on light electric vehicles commenced in 2012 and will run until 31 March 2024. A new Road User Charges exemption for heavy electric vehicles was introduced in 2017 and will run until 31 December 2025.</w:t>
            </w:r>
          </w:p>
        </w:tc>
        <w:tc>
          <w:tcPr>
            <w:tcW w:w="567" w:type="dxa"/>
          </w:tcPr>
          <w:p w14:paraId="4CDD0BE3" w14:textId="77777777" w:rsidR="0082697B" w:rsidRPr="00BF62E3" w:rsidRDefault="0082697B" w:rsidP="00E06B5C">
            <w:pPr>
              <w:pStyle w:val="TableText"/>
              <w:spacing w:before="40" w:after="40" w:line="240" w:lineRule="auto"/>
              <w:rPr>
                <w:sz w:val="14"/>
                <w:szCs w:val="18"/>
              </w:rPr>
            </w:pPr>
            <w:r w:rsidRPr="00BF62E3">
              <w:rPr>
                <w:sz w:val="14"/>
                <w:szCs w:val="18"/>
              </w:rPr>
              <w:t>2012</w:t>
            </w:r>
          </w:p>
        </w:tc>
        <w:tc>
          <w:tcPr>
            <w:tcW w:w="1701" w:type="dxa"/>
          </w:tcPr>
          <w:p w14:paraId="571DEBD7" w14:textId="77777777" w:rsidR="0082697B" w:rsidRPr="00BF62E3" w:rsidRDefault="0082697B" w:rsidP="00E06B5C">
            <w:pPr>
              <w:pStyle w:val="TableText"/>
              <w:spacing w:before="40" w:after="40" w:line="240" w:lineRule="auto"/>
              <w:rPr>
                <w:sz w:val="14"/>
                <w:szCs w:val="18"/>
              </w:rPr>
            </w:pPr>
            <w:r w:rsidRPr="00BF62E3">
              <w:rPr>
                <w:sz w:val="14"/>
                <w:szCs w:val="18"/>
              </w:rPr>
              <w:t>Te Manatū Waka – Ministry of Transport, Waka Kotahi</w:t>
            </w:r>
          </w:p>
        </w:tc>
        <w:tc>
          <w:tcPr>
            <w:tcW w:w="851" w:type="dxa"/>
          </w:tcPr>
          <w:p w14:paraId="31ED71EB"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9</w:t>
            </w:r>
          </w:p>
        </w:tc>
        <w:tc>
          <w:tcPr>
            <w:tcW w:w="850" w:type="dxa"/>
          </w:tcPr>
          <w:p w14:paraId="7D3823E7"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9</w:t>
            </w:r>
          </w:p>
        </w:tc>
        <w:tc>
          <w:tcPr>
            <w:tcW w:w="851" w:type="dxa"/>
          </w:tcPr>
          <w:p w14:paraId="6DC64575"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8</w:t>
            </w:r>
          </w:p>
        </w:tc>
      </w:tr>
      <w:tr w:rsidR="0082697B" w:rsidRPr="00BF62E3" w14:paraId="72C380EF" w14:textId="77777777" w:rsidTr="00E06B5C">
        <w:tc>
          <w:tcPr>
            <w:tcW w:w="1632" w:type="dxa"/>
          </w:tcPr>
          <w:p w14:paraId="090F91E3" w14:textId="77777777" w:rsidR="0082697B" w:rsidRPr="00BF62E3" w:rsidRDefault="0082697B" w:rsidP="00E06B5C">
            <w:pPr>
              <w:pStyle w:val="TableText"/>
              <w:keepNext/>
              <w:spacing w:before="40" w:after="40" w:line="240" w:lineRule="auto"/>
              <w:rPr>
                <w:sz w:val="14"/>
                <w:szCs w:val="18"/>
              </w:rPr>
            </w:pPr>
            <w:r w:rsidRPr="00BF62E3">
              <w:rPr>
                <w:sz w:val="14"/>
                <w:szCs w:val="18"/>
              </w:rPr>
              <w:lastRenderedPageBreak/>
              <w:t>Clean Vehicle Discount Scheme and Clean Vehicle Standard</w:t>
            </w:r>
          </w:p>
        </w:tc>
        <w:tc>
          <w:tcPr>
            <w:tcW w:w="1316" w:type="dxa"/>
          </w:tcPr>
          <w:p w14:paraId="355C567B" w14:textId="77777777" w:rsidR="0082697B" w:rsidRPr="00BF62E3" w:rsidRDefault="0082697B" w:rsidP="00E06B5C">
            <w:pPr>
              <w:pStyle w:val="TableText"/>
              <w:spacing w:before="40" w:after="40" w:line="240" w:lineRule="auto"/>
              <w:rPr>
                <w:sz w:val="14"/>
                <w:szCs w:val="18"/>
              </w:rPr>
            </w:pPr>
            <w:r w:rsidRPr="00BF62E3">
              <w:rPr>
                <w:sz w:val="14"/>
                <w:szCs w:val="18"/>
              </w:rPr>
              <w:t>Transport</w:t>
            </w:r>
          </w:p>
        </w:tc>
        <w:tc>
          <w:tcPr>
            <w:tcW w:w="567" w:type="dxa"/>
          </w:tcPr>
          <w:p w14:paraId="326E7C2F"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p>
        </w:tc>
        <w:tc>
          <w:tcPr>
            <w:tcW w:w="1701" w:type="dxa"/>
          </w:tcPr>
          <w:p w14:paraId="539EE633" w14:textId="77777777" w:rsidR="0082697B" w:rsidRPr="00BF62E3" w:rsidRDefault="0082697B" w:rsidP="00E06B5C">
            <w:pPr>
              <w:pStyle w:val="TableText"/>
              <w:spacing w:before="40" w:after="40" w:line="240" w:lineRule="auto"/>
              <w:rPr>
                <w:sz w:val="14"/>
                <w:szCs w:val="18"/>
              </w:rPr>
            </w:pPr>
            <w:r w:rsidRPr="00BF62E3">
              <w:rPr>
                <w:sz w:val="14"/>
                <w:szCs w:val="18"/>
              </w:rPr>
              <w:t>Address both the supply of and the demand for low-emissions vehicles in New Zealand.</w:t>
            </w:r>
          </w:p>
        </w:tc>
        <w:tc>
          <w:tcPr>
            <w:tcW w:w="1134" w:type="dxa"/>
          </w:tcPr>
          <w:p w14:paraId="11F2052D" w14:textId="77777777" w:rsidR="0082697B" w:rsidRPr="00BF62E3" w:rsidRDefault="0082697B" w:rsidP="00E06B5C">
            <w:pPr>
              <w:pStyle w:val="TableText"/>
              <w:spacing w:before="40" w:after="40" w:line="240" w:lineRule="auto"/>
              <w:rPr>
                <w:sz w:val="14"/>
                <w:szCs w:val="18"/>
              </w:rPr>
            </w:pPr>
            <w:r w:rsidRPr="00BF62E3">
              <w:rPr>
                <w:sz w:val="14"/>
                <w:szCs w:val="18"/>
              </w:rPr>
              <w:t>Fiscal, regulatory</w:t>
            </w:r>
          </w:p>
        </w:tc>
        <w:tc>
          <w:tcPr>
            <w:tcW w:w="992" w:type="dxa"/>
          </w:tcPr>
          <w:p w14:paraId="0CBD503D" w14:textId="77777777" w:rsidR="0082697B" w:rsidRPr="00BF62E3" w:rsidRDefault="0082697B" w:rsidP="00E06B5C">
            <w:pPr>
              <w:pStyle w:val="TableText"/>
              <w:spacing w:before="40" w:after="40" w:line="240" w:lineRule="auto"/>
              <w:rPr>
                <w:sz w:val="14"/>
                <w:szCs w:val="18"/>
              </w:rPr>
            </w:pPr>
            <w:r w:rsidRPr="00BF62E3">
              <w:rPr>
                <w:sz w:val="14"/>
                <w:szCs w:val="18"/>
              </w:rPr>
              <w:t>Implemented</w:t>
            </w:r>
          </w:p>
        </w:tc>
        <w:tc>
          <w:tcPr>
            <w:tcW w:w="2410" w:type="dxa"/>
          </w:tcPr>
          <w:p w14:paraId="55BBF32D" w14:textId="77777777" w:rsidR="0082697B" w:rsidRPr="00BF62E3" w:rsidRDefault="0082697B" w:rsidP="00E06B5C">
            <w:pPr>
              <w:spacing w:before="40" w:after="40" w:line="240" w:lineRule="auto"/>
              <w:jc w:val="left"/>
              <w:rPr>
                <w:sz w:val="14"/>
                <w:szCs w:val="18"/>
              </w:rPr>
            </w:pPr>
            <w:r w:rsidRPr="00BF62E3">
              <w:rPr>
                <w:sz w:val="14"/>
                <w:szCs w:val="18"/>
              </w:rPr>
              <w:t>The Clean Vehicle Discount encourages buyer demand for low-emission vehicles by providing rebates for zero- and low-emission light vehicles, and requiring a fee be paid for high-emission vehicles registered in New Zealand for the first time. The Clean Vehicle Standard requires vehicle importers to achieve annually stricter CO</w:t>
            </w:r>
            <w:r w:rsidRPr="00BF62E3">
              <w:rPr>
                <w:sz w:val="14"/>
                <w:szCs w:val="18"/>
                <w:vertAlign w:val="subscript"/>
              </w:rPr>
              <w:t>2</w:t>
            </w:r>
            <w:r w:rsidRPr="00BF62E3">
              <w:rPr>
                <w:sz w:val="14"/>
                <w:szCs w:val="18"/>
              </w:rPr>
              <w:t xml:space="preserve"> targets from 2023 or otherwise face financial charges. </w:t>
            </w:r>
          </w:p>
          <w:p w14:paraId="266CD5F9" w14:textId="77777777" w:rsidR="0082697B" w:rsidRPr="00BF62E3" w:rsidRDefault="0082697B" w:rsidP="00E06B5C">
            <w:pPr>
              <w:spacing w:before="40" w:after="40" w:line="240" w:lineRule="auto"/>
              <w:jc w:val="left"/>
              <w:rPr>
                <w:sz w:val="14"/>
                <w:szCs w:val="18"/>
              </w:rPr>
            </w:pPr>
            <w:r w:rsidRPr="00BF62E3">
              <w:rPr>
                <w:sz w:val="14"/>
                <w:szCs w:val="18"/>
              </w:rPr>
              <w:t>Scenario modelling using assumed demand response to price changes suggests emissions reduction benefits between 2022 and 2050 from the Clean Vehicle Discount and the Clean Vehicle Standard policies could range between 3.8 and 15.3 million tonnes.</w:t>
            </w:r>
          </w:p>
        </w:tc>
        <w:tc>
          <w:tcPr>
            <w:tcW w:w="567" w:type="dxa"/>
          </w:tcPr>
          <w:p w14:paraId="38597604" w14:textId="77777777" w:rsidR="0082697B" w:rsidRPr="00BF62E3" w:rsidRDefault="0082697B" w:rsidP="00E06B5C">
            <w:pPr>
              <w:pStyle w:val="TableText"/>
              <w:spacing w:before="40" w:after="40" w:line="240" w:lineRule="auto"/>
              <w:rPr>
                <w:sz w:val="14"/>
                <w:szCs w:val="18"/>
              </w:rPr>
            </w:pPr>
            <w:r w:rsidRPr="00BF62E3">
              <w:rPr>
                <w:sz w:val="14"/>
                <w:szCs w:val="18"/>
              </w:rPr>
              <w:t>2021</w:t>
            </w:r>
          </w:p>
        </w:tc>
        <w:tc>
          <w:tcPr>
            <w:tcW w:w="1701" w:type="dxa"/>
          </w:tcPr>
          <w:p w14:paraId="5B115902" w14:textId="77777777" w:rsidR="0082697B" w:rsidRPr="00BF62E3" w:rsidRDefault="0082697B" w:rsidP="00E06B5C">
            <w:pPr>
              <w:pStyle w:val="TableText"/>
              <w:spacing w:before="40" w:after="40" w:line="240" w:lineRule="auto"/>
              <w:rPr>
                <w:sz w:val="14"/>
                <w:szCs w:val="18"/>
              </w:rPr>
            </w:pPr>
            <w:r w:rsidRPr="00BF62E3">
              <w:rPr>
                <w:sz w:val="14"/>
                <w:szCs w:val="18"/>
              </w:rPr>
              <w:t>Te Manatū Waka – Ministry of Transport, Waka Kotahi</w:t>
            </w:r>
          </w:p>
        </w:tc>
        <w:tc>
          <w:tcPr>
            <w:tcW w:w="851" w:type="dxa"/>
          </w:tcPr>
          <w:p w14:paraId="43908E99"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1BBB5A80"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7D8BAEF2"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058BE19A" w14:textId="77777777" w:rsidTr="00E06B5C">
        <w:tc>
          <w:tcPr>
            <w:tcW w:w="1632" w:type="dxa"/>
          </w:tcPr>
          <w:p w14:paraId="513636F3" w14:textId="77777777" w:rsidR="0082697B" w:rsidRPr="00BF62E3" w:rsidRDefault="0082697B" w:rsidP="00E06B5C">
            <w:pPr>
              <w:pStyle w:val="TableText"/>
              <w:keepNext/>
              <w:spacing w:before="40" w:after="40" w:line="240" w:lineRule="auto"/>
              <w:rPr>
                <w:sz w:val="14"/>
                <w:szCs w:val="18"/>
              </w:rPr>
            </w:pPr>
            <w:r w:rsidRPr="00BF62E3">
              <w:rPr>
                <w:sz w:val="14"/>
                <w:szCs w:val="18"/>
              </w:rPr>
              <w:t>Low Emissions Transport Fund</w:t>
            </w:r>
          </w:p>
        </w:tc>
        <w:tc>
          <w:tcPr>
            <w:tcW w:w="1316" w:type="dxa"/>
          </w:tcPr>
          <w:p w14:paraId="27E6F84C" w14:textId="77777777" w:rsidR="0082697B" w:rsidRPr="00BF62E3" w:rsidRDefault="0082697B" w:rsidP="00E06B5C">
            <w:pPr>
              <w:pStyle w:val="TableText"/>
              <w:spacing w:before="40" w:after="40" w:line="240" w:lineRule="auto"/>
              <w:rPr>
                <w:sz w:val="14"/>
                <w:szCs w:val="18"/>
              </w:rPr>
            </w:pPr>
            <w:r w:rsidRPr="00BF62E3">
              <w:rPr>
                <w:sz w:val="14"/>
                <w:szCs w:val="18"/>
              </w:rPr>
              <w:t>Transport</w:t>
            </w:r>
          </w:p>
        </w:tc>
        <w:tc>
          <w:tcPr>
            <w:tcW w:w="567" w:type="dxa"/>
          </w:tcPr>
          <w:p w14:paraId="62D0444A"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p>
        </w:tc>
        <w:tc>
          <w:tcPr>
            <w:tcW w:w="1701" w:type="dxa"/>
          </w:tcPr>
          <w:p w14:paraId="6AD8AC10" w14:textId="77777777" w:rsidR="0082697B" w:rsidRPr="00BF62E3" w:rsidRDefault="0082697B" w:rsidP="00E06B5C">
            <w:pPr>
              <w:pStyle w:val="TableText"/>
              <w:spacing w:before="40" w:after="40" w:line="240" w:lineRule="auto"/>
              <w:rPr>
                <w:sz w:val="14"/>
                <w:szCs w:val="18"/>
              </w:rPr>
            </w:pPr>
            <w:r w:rsidRPr="00BF62E3">
              <w:rPr>
                <w:sz w:val="14"/>
                <w:szCs w:val="18"/>
              </w:rPr>
              <w:t xml:space="preserve">Support the demonstration and adoption of low-emission transport technology, innovation and infrastructure to accelerate the decarbonisation of New Zealand’s transport sector. </w:t>
            </w:r>
          </w:p>
        </w:tc>
        <w:tc>
          <w:tcPr>
            <w:tcW w:w="1134" w:type="dxa"/>
          </w:tcPr>
          <w:p w14:paraId="154DD235" w14:textId="77777777" w:rsidR="0082697B" w:rsidRPr="00BF62E3" w:rsidRDefault="0082697B" w:rsidP="00E06B5C">
            <w:pPr>
              <w:pStyle w:val="TableText"/>
              <w:spacing w:before="40" w:after="40" w:line="240" w:lineRule="auto"/>
              <w:rPr>
                <w:sz w:val="14"/>
                <w:szCs w:val="18"/>
              </w:rPr>
            </w:pPr>
            <w:r w:rsidRPr="00BF62E3">
              <w:rPr>
                <w:sz w:val="14"/>
                <w:szCs w:val="18"/>
              </w:rPr>
              <w:t>Financial support</w:t>
            </w:r>
          </w:p>
        </w:tc>
        <w:tc>
          <w:tcPr>
            <w:tcW w:w="992" w:type="dxa"/>
          </w:tcPr>
          <w:p w14:paraId="65860069" w14:textId="77777777" w:rsidR="0082697B" w:rsidRPr="00BF62E3" w:rsidRDefault="0082697B" w:rsidP="00E06B5C">
            <w:pPr>
              <w:pStyle w:val="TableText"/>
              <w:spacing w:before="40" w:after="40" w:line="240" w:lineRule="auto"/>
              <w:rPr>
                <w:sz w:val="14"/>
                <w:szCs w:val="18"/>
              </w:rPr>
            </w:pPr>
            <w:r w:rsidRPr="00BF62E3">
              <w:rPr>
                <w:sz w:val="14"/>
                <w:szCs w:val="18"/>
              </w:rPr>
              <w:t>Implemented</w:t>
            </w:r>
          </w:p>
        </w:tc>
        <w:tc>
          <w:tcPr>
            <w:tcW w:w="2410" w:type="dxa"/>
          </w:tcPr>
          <w:p w14:paraId="60CAAF15" w14:textId="77777777" w:rsidR="0082697B" w:rsidRPr="00BF62E3" w:rsidRDefault="0082697B" w:rsidP="00E06B5C">
            <w:pPr>
              <w:spacing w:before="40" w:after="40" w:line="240" w:lineRule="auto"/>
              <w:jc w:val="left"/>
              <w:rPr>
                <w:rFonts w:cs="Calibri"/>
                <w:sz w:val="14"/>
                <w:szCs w:val="18"/>
              </w:rPr>
            </w:pPr>
            <w:r w:rsidRPr="00BF62E3">
              <w:rPr>
                <w:sz w:val="14"/>
                <w:szCs w:val="18"/>
              </w:rPr>
              <w:t>The Government increased the funding contribution from $6–7 million per year to $25 million per year by 2023/24.</w:t>
            </w:r>
          </w:p>
        </w:tc>
        <w:tc>
          <w:tcPr>
            <w:tcW w:w="567" w:type="dxa"/>
          </w:tcPr>
          <w:p w14:paraId="5AABAAE5" w14:textId="77777777" w:rsidR="0082697B" w:rsidRPr="00BF62E3" w:rsidRDefault="0082697B" w:rsidP="00E06B5C">
            <w:pPr>
              <w:pStyle w:val="TableText"/>
              <w:spacing w:before="40" w:after="40" w:line="240" w:lineRule="auto"/>
              <w:rPr>
                <w:sz w:val="14"/>
                <w:szCs w:val="18"/>
              </w:rPr>
            </w:pPr>
            <w:r w:rsidRPr="00BF62E3">
              <w:rPr>
                <w:sz w:val="14"/>
                <w:szCs w:val="18"/>
              </w:rPr>
              <w:t>2021</w:t>
            </w:r>
          </w:p>
        </w:tc>
        <w:tc>
          <w:tcPr>
            <w:tcW w:w="1701" w:type="dxa"/>
          </w:tcPr>
          <w:p w14:paraId="06C7ED1C" w14:textId="77777777" w:rsidR="0082697B" w:rsidRPr="00BF62E3" w:rsidRDefault="0082697B" w:rsidP="00E06B5C">
            <w:pPr>
              <w:pStyle w:val="TableText"/>
              <w:spacing w:before="40" w:after="40" w:line="240" w:lineRule="auto"/>
              <w:rPr>
                <w:sz w:val="14"/>
                <w:szCs w:val="18"/>
              </w:rPr>
            </w:pPr>
            <w:r w:rsidRPr="00BF62E3">
              <w:rPr>
                <w:sz w:val="14"/>
                <w:szCs w:val="18"/>
              </w:rPr>
              <w:t>Energy Efficiency and Conservation Authority</w:t>
            </w:r>
          </w:p>
        </w:tc>
        <w:tc>
          <w:tcPr>
            <w:tcW w:w="851" w:type="dxa"/>
          </w:tcPr>
          <w:p w14:paraId="3EDFFD73" w14:textId="77777777" w:rsidR="0082697B" w:rsidRPr="00BF62E3" w:rsidRDefault="0082697B" w:rsidP="00E06B5C">
            <w:pPr>
              <w:pStyle w:val="TableText"/>
              <w:spacing w:before="40" w:after="40" w:line="240" w:lineRule="auto"/>
              <w:rPr>
                <w:rFonts w:cs="Calibri"/>
                <w:sz w:val="14"/>
                <w:szCs w:val="14"/>
              </w:rPr>
            </w:pPr>
            <w:r w:rsidRPr="00BF62E3">
              <w:rPr>
                <w:sz w:val="14"/>
                <w:szCs w:val="18"/>
              </w:rPr>
              <w:t>NE</w:t>
            </w:r>
          </w:p>
        </w:tc>
        <w:tc>
          <w:tcPr>
            <w:tcW w:w="850" w:type="dxa"/>
          </w:tcPr>
          <w:p w14:paraId="320AFA0C" w14:textId="77777777" w:rsidR="0082697B" w:rsidRPr="00BF62E3" w:rsidRDefault="0082697B" w:rsidP="00E06B5C">
            <w:pPr>
              <w:pStyle w:val="TableText"/>
              <w:spacing w:before="40" w:after="40" w:line="240" w:lineRule="auto"/>
              <w:rPr>
                <w:rFonts w:cs="Calibri"/>
                <w:sz w:val="14"/>
                <w:szCs w:val="14"/>
              </w:rPr>
            </w:pPr>
            <w:r w:rsidRPr="00BF62E3">
              <w:rPr>
                <w:sz w:val="14"/>
                <w:szCs w:val="18"/>
              </w:rPr>
              <w:t>NE</w:t>
            </w:r>
          </w:p>
        </w:tc>
        <w:tc>
          <w:tcPr>
            <w:tcW w:w="851" w:type="dxa"/>
          </w:tcPr>
          <w:p w14:paraId="6A276CF5" w14:textId="77777777" w:rsidR="0082697B" w:rsidRPr="00BF62E3" w:rsidRDefault="0082697B" w:rsidP="00E06B5C">
            <w:pPr>
              <w:pStyle w:val="TableText"/>
              <w:spacing w:before="40" w:after="40" w:line="240" w:lineRule="auto"/>
              <w:rPr>
                <w:rFonts w:cs="Calibri"/>
                <w:sz w:val="14"/>
                <w:szCs w:val="14"/>
              </w:rPr>
            </w:pPr>
            <w:r w:rsidRPr="00BF62E3">
              <w:rPr>
                <w:sz w:val="14"/>
                <w:szCs w:val="18"/>
              </w:rPr>
              <w:t>NE</w:t>
            </w:r>
          </w:p>
        </w:tc>
      </w:tr>
      <w:tr w:rsidR="0082697B" w:rsidRPr="00BF62E3" w14:paraId="555BCEEF" w14:textId="77777777" w:rsidTr="00E06B5C">
        <w:tc>
          <w:tcPr>
            <w:tcW w:w="1632" w:type="dxa"/>
          </w:tcPr>
          <w:p w14:paraId="625A8851" w14:textId="77777777" w:rsidR="0082697B" w:rsidRPr="00BF62E3" w:rsidRDefault="0082697B" w:rsidP="00E06B5C">
            <w:pPr>
              <w:pStyle w:val="TableText"/>
              <w:spacing w:before="40" w:after="40" w:line="240" w:lineRule="auto"/>
              <w:rPr>
                <w:sz w:val="14"/>
                <w:szCs w:val="18"/>
              </w:rPr>
            </w:pPr>
            <w:r w:rsidRPr="00BF62E3">
              <w:rPr>
                <w:sz w:val="14"/>
                <w:szCs w:val="18"/>
              </w:rPr>
              <w:t>Electric vehicle charging infrastructure</w:t>
            </w:r>
          </w:p>
        </w:tc>
        <w:tc>
          <w:tcPr>
            <w:tcW w:w="1316" w:type="dxa"/>
          </w:tcPr>
          <w:p w14:paraId="462C6E2E" w14:textId="77777777" w:rsidR="0082697B" w:rsidRPr="00BF62E3" w:rsidRDefault="0082697B" w:rsidP="00E06B5C">
            <w:pPr>
              <w:pStyle w:val="TableText"/>
              <w:spacing w:before="40" w:after="40" w:line="240" w:lineRule="auto"/>
              <w:rPr>
                <w:sz w:val="14"/>
                <w:szCs w:val="18"/>
              </w:rPr>
            </w:pPr>
            <w:r w:rsidRPr="00BF62E3">
              <w:rPr>
                <w:sz w:val="14"/>
                <w:szCs w:val="18"/>
              </w:rPr>
              <w:t>Transport</w:t>
            </w:r>
          </w:p>
        </w:tc>
        <w:tc>
          <w:tcPr>
            <w:tcW w:w="567" w:type="dxa"/>
          </w:tcPr>
          <w:p w14:paraId="318BC3FD"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p>
        </w:tc>
        <w:tc>
          <w:tcPr>
            <w:tcW w:w="1701" w:type="dxa"/>
          </w:tcPr>
          <w:p w14:paraId="59EA7C41" w14:textId="77777777" w:rsidR="0082697B" w:rsidRPr="00BF62E3" w:rsidRDefault="0082697B" w:rsidP="00E06B5C">
            <w:pPr>
              <w:pStyle w:val="TableText"/>
              <w:spacing w:before="40" w:after="40" w:line="240" w:lineRule="auto"/>
              <w:rPr>
                <w:sz w:val="14"/>
                <w:szCs w:val="18"/>
              </w:rPr>
            </w:pPr>
            <w:r w:rsidRPr="00BF62E3">
              <w:rPr>
                <w:sz w:val="14"/>
                <w:szCs w:val="18"/>
              </w:rPr>
              <w:t xml:space="preserve">Provide a long-term strategic direction as New Zealand’s electric vehicle infrastructure expands. </w:t>
            </w:r>
          </w:p>
        </w:tc>
        <w:tc>
          <w:tcPr>
            <w:tcW w:w="1134" w:type="dxa"/>
          </w:tcPr>
          <w:p w14:paraId="13AD9E0F" w14:textId="77777777" w:rsidR="0082697B" w:rsidRPr="00BF62E3" w:rsidRDefault="0082697B" w:rsidP="00E06B5C">
            <w:pPr>
              <w:pStyle w:val="TableText"/>
              <w:spacing w:before="40" w:after="40" w:line="240" w:lineRule="auto"/>
              <w:rPr>
                <w:sz w:val="14"/>
                <w:szCs w:val="18"/>
              </w:rPr>
            </w:pPr>
            <w:r w:rsidRPr="00BF62E3">
              <w:rPr>
                <w:sz w:val="14"/>
                <w:szCs w:val="18"/>
              </w:rPr>
              <w:t>Other</w:t>
            </w:r>
          </w:p>
        </w:tc>
        <w:tc>
          <w:tcPr>
            <w:tcW w:w="992" w:type="dxa"/>
          </w:tcPr>
          <w:p w14:paraId="06957421" w14:textId="77777777" w:rsidR="0082697B" w:rsidRPr="00BF62E3" w:rsidRDefault="0082697B" w:rsidP="00E06B5C">
            <w:pPr>
              <w:pStyle w:val="TableText"/>
              <w:spacing w:before="40" w:after="40" w:line="240" w:lineRule="auto"/>
              <w:rPr>
                <w:sz w:val="14"/>
                <w:szCs w:val="18"/>
              </w:rPr>
            </w:pPr>
            <w:r w:rsidRPr="00BF62E3">
              <w:rPr>
                <w:sz w:val="14"/>
                <w:szCs w:val="18"/>
              </w:rPr>
              <w:t>Planned</w:t>
            </w:r>
          </w:p>
        </w:tc>
        <w:tc>
          <w:tcPr>
            <w:tcW w:w="2410" w:type="dxa"/>
          </w:tcPr>
          <w:p w14:paraId="2E94BED3" w14:textId="77777777" w:rsidR="0082697B" w:rsidRPr="00BF62E3" w:rsidRDefault="0082697B" w:rsidP="00E06B5C">
            <w:pPr>
              <w:spacing w:before="40" w:after="40" w:line="240" w:lineRule="auto"/>
              <w:jc w:val="left"/>
              <w:rPr>
                <w:sz w:val="14"/>
                <w:szCs w:val="18"/>
              </w:rPr>
            </w:pPr>
            <w:r w:rsidRPr="00BF62E3">
              <w:rPr>
                <w:sz w:val="14"/>
                <w:szCs w:val="18"/>
              </w:rPr>
              <w:t>This strategy (a discussion document for it is due at the end of 2022) will set out the Government’s vision and policy objectives around electric vehicle charging.</w:t>
            </w:r>
          </w:p>
        </w:tc>
        <w:tc>
          <w:tcPr>
            <w:tcW w:w="567" w:type="dxa"/>
          </w:tcPr>
          <w:p w14:paraId="1B697E45" w14:textId="77777777" w:rsidR="0082697B" w:rsidRPr="00BF62E3" w:rsidRDefault="0082697B" w:rsidP="00E06B5C">
            <w:pPr>
              <w:pStyle w:val="TableText"/>
              <w:spacing w:before="40" w:after="40" w:line="240" w:lineRule="auto"/>
              <w:rPr>
                <w:sz w:val="14"/>
                <w:szCs w:val="18"/>
                <w:highlight w:val="yellow"/>
              </w:rPr>
            </w:pPr>
            <w:r w:rsidRPr="00BF62E3">
              <w:rPr>
                <w:sz w:val="14"/>
                <w:szCs w:val="18"/>
              </w:rPr>
              <w:t>TBC</w:t>
            </w:r>
          </w:p>
        </w:tc>
        <w:tc>
          <w:tcPr>
            <w:tcW w:w="1701" w:type="dxa"/>
          </w:tcPr>
          <w:p w14:paraId="391DD9D6" w14:textId="77777777" w:rsidR="0082697B" w:rsidRPr="00BF62E3" w:rsidRDefault="0082697B" w:rsidP="00E06B5C">
            <w:pPr>
              <w:pStyle w:val="TableText"/>
              <w:spacing w:before="40" w:after="40" w:line="240" w:lineRule="auto"/>
              <w:rPr>
                <w:sz w:val="14"/>
                <w:szCs w:val="18"/>
              </w:rPr>
            </w:pPr>
            <w:r w:rsidRPr="00BF62E3">
              <w:rPr>
                <w:sz w:val="14"/>
                <w:szCs w:val="18"/>
              </w:rPr>
              <w:t>Te Manatū Waka – Ministry of Transport</w:t>
            </w:r>
          </w:p>
        </w:tc>
        <w:tc>
          <w:tcPr>
            <w:tcW w:w="851" w:type="dxa"/>
          </w:tcPr>
          <w:p w14:paraId="493AA622"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6A043373"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3E36BF75"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030F7D34" w14:textId="77777777" w:rsidTr="00E06B5C">
        <w:tc>
          <w:tcPr>
            <w:tcW w:w="1632" w:type="dxa"/>
          </w:tcPr>
          <w:p w14:paraId="3E1E8216" w14:textId="77777777" w:rsidR="0082697B" w:rsidRPr="00BF62E3" w:rsidRDefault="0082697B" w:rsidP="00E06B5C">
            <w:pPr>
              <w:pStyle w:val="TableText"/>
              <w:keepNext/>
              <w:spacing w:before="40" w:after="40" w:line="240" w:lineRule="auto"/>
              <w:rPr>
                <w:sz w:val="14"/>
                <w:szCs w:val="18"/>
              </w:rPr>
            </w:pPr>
            <w:r w:rsidRPr="00BF62E3">
              <w:rPr>
                <w:sz w:val="14"/>
                <w:szCs w:val="18"/>
              </w:rPr>
              <w:lastRenderedPageBreak/>
              <w:t>Vehicle Fuel Economy Labelling</w:t>
            </w:r>
          </w:p>
        </w:tc>
        <w:tc>
          <w:tcPr>
            <w:tcW w:w="1316" w:type="dxa"/>
          </w:tcPr>
          <w:p w14:paraId="337168F9" w14:textId="77777777" w:rsidR="0082697B" w:rsidRPr="00BF62E3" w:rsidRDefault="0082697B" w:rsidP="00E06B5C">
            <w:pPr>
              <w:pStyle w:val="TableText"/>
              <w:spacing w:before="40" w:after="40" w:line="240" w:lineRule="auto"/>
              <w:rPr>
                <w:sz w:val="14"/>
                <w:szCs w:val="18"/>
              </w:rPr>
            </w:pPr>
            <w:r w:rsidRPr="00BF62E3">
              <w:rPr>
                <w:sz w:val="14"/>
                <w:szCs w:val="18"/>
              </w:rPr>
              <w:t>Transport</w:t>
            </w:r>
          </w:p>
        </w:tc>
        <w:tc>
          <w:tcPr>
            <w:tcW w:w="567" w:type="dxa"/>
          </w:tcPr>
          <w:p w14:paraId="20D4F046"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p>
        </w:tc>
        <w:tc>
          <w:tcPr>
            <w:tcW w:w="1701" w:type="dxa"/>
          </w:tcPr>
          <w:p w14:paraId="241282C6" w14:textId="77777777" w:rsidR="0082697B" w:rsidRPr="00BF62E3" w:rsidRDefault="0082697B" w:rsidP="00E06B5C">
            <w:pPr>
              <w:pStyle w:val="TableText"/>
              <w:spacing w:before="40" w:after="40" w:line="240" w:lineRule="auto"/>
              <w:rPr>
                <w:sz w:val="14"/>
                <w:szCs w:val="18"/>
              </w:rPr>
            </w:pPr>
            <w:r w:rsidRPr="00BF62E3">
              <w:rPr>
                <w:sz w:val="14"/>
                <w:szCs w:val="18"/>
              </w:rPr>
              <w:t xml:space="preserve">Allow consumers to make more informed vehicle purchase choices, and to place an appropriate value on fuel economy. </w:t>
            </w:r>
          </w:p>
        </w:tc>
        <w:tc>
          <w:tcPr>
            <w:tcW w:w="1134" w:type="dxa"/>
          </w:tcPr>
          <w:p w14:paraId="752FBB7F" w14:textId="77777777" w:rsidR="0082697B" w:rsidRPr="00BF62E3" w:rsidRDefault="0082697B" w:rsidP="00E06B5C">
            <w:pPr>
              <w:pStyle w:val="TableText"/>
              <w:spacing w:before="40" w:after="40" w:line="240" w:lineRule="auto"/>
              <w:rPr>
                <w:sz w:val="14"/>
                <w:szCs w:val="18"/>
              </w:rPr>
            </w:pPr>
            <w:r w:rsidRPr="00BF62E3">
              <w:rPr>
                <w:sz w:val="14"/>
                <w:szCs w:val="18"/>
              </w:rPr>
              <w:t>Regulatory, information</w:t>
            </w:r>
          </w:p>
        </w:tc>
        <w:tc>
          <w:tcPr>
            <w:tcW w:w="992" w:type="dxa"/>
          </w:tcPr>
          <w:p w14:paraId="4338E19C" w14:textId="77777777" w:rsidR="0082697B" w:rsidRPr="00BF62E3" w:rsidRDefault="0082697B" w:rsidP="00E06B5C">
            <w:pPr>
              <w:pStyle w:val="TableText"/>
              <w:spacing w:before="40" w:after="40" w:line="240" w:lineRule="auto"/>
              <w:rPr>
                <w:sz w:val="14"/>
                <w:szCs w:val="18"/>
              </w:rPr>
            </w:pPr>
            <w:r w:rsidRPr="00BF62E3">
              <w:rPr>
                <w:sz w:val="14"/>
                <w:szCs w:val="18"/>
              </w:rPr>
              <w:t>Implemented</w:t>
            </w:r>
          </w:p>
        </w:tc>
        <w:tc>
          <w:tcPr>
            <w:tcW w:w="2410" w:type="dxa"/>
          </w:tcPr>
          <w:p w14:paraId="7833FBDB" w14:textId="77777777" w:rsidR="0082697B" w:rsidRPr="00BF62E3" w:rsidRDefault="0082697B" w:rsidP="00E06B5C">
            <w:pPr>
              <w:spacing w:before="40" w:after="40" w:line="240" w:lineRule="auto"/>
              <w:jc w:val="left"/>
              <w:rPr>
                <w:sz w:val="14"/>
                <w:szCs w:val="18"/>
              </w:rPr>
            </w:pPr>
            <w:r w:rsidRPr="00BF62E3">
              <w:rPr>
                <w:sz w:val="14"/>
                <w:szCs w:val="18"/>
              </w:rPr>
              <w:t>This compulsory programme requires vehicle traders and online vendors to display information relating to fuel economy. Updated 2022 to better show CO</w:t>
            </w:r>
            <w:r w:rsidRPr="00BF62E3">
              <w:rPr>
                <w:sz w:val="14"/>
                <w:szCs w:val="18"/>
                <w:vertAlign w:val="subscript"/>
              </w:rPr>
              <w:t>2</w:t>
            </w:r>
            <w:r w:rsidRPr="00BF62E3">
              <w:rPr>
                <w:sz w:val="14"/>
                <w:szCs w:val="18"/>
              </w:rPr>
              <w:t xml:space="preserve"> emissions, a stricter star rating scheme, and any rebate/charge under the Clean Vehicle Discount scheme. The Energy Efficiency and Conservation Authority estimates that the Vehicle Fuel Economy Labelling programme will encourage CO</w:t>
            </w:r>
            <w:r w:rsidRPr="00BF62E3">
              <w:rPr>
                <w:sz w:val="14"/>
                <w:szCs w:val="18"/>
                <w:vertAlign w:val="subscript"/>
              </w:rPr>
              <w:t>2</w:t>
            </w:r>
            <w:r w:rsidRPr="00BF62E3">
              <w:rPr>
                <w:sz w:val="14"/>
                <w:szCs w:val="18"/>
              </w:rPr>
              <w:t xml:space="preserve"> savings of 41 kt CO</w:t>
            </w:r>
            <w:r w:rsidRPr="00BF62E3">
              <w:rPr>
                <w:sz w:val="14"/>
                <w:szCs w:val="18"/>
                <w:vertAlign w:val="subscript"/>
              </w:rPr>
              <w:t>2</w:t>
            </w:r>
            <w:r w:rsidRPr="00BF62E3">
              <w:rPr>
                <w:sz w:val="14"/>
                <w:szCs w:val="18"/>
              </w:rPr>
              <w:t>-e per year by 2020.</w:t>
            </w:r>
          </w:p>
        </w:tc>
        <w:tc>
          <w:tcPr>
            <w:tcW w:w="567" w:type="dxa"/>
          </w:tcPr>
          <w:p w14:paraId="7D51E6C2" w14:textId="77777777" w:rsidR="0082697B" w:rsidRPr="00BF62E3" w:rsidRDefault="0082697B" w:rsidP="00E06B5C">
            <w:pPr>
              <w:pStyle w:val="TableText"/>
              <w:spacing w:before="40" w:after="40" w:line="240" w:lineRule="auto"/>
              <w:rPr>
                <w:sz w:val="14"/>
                <w:szCs w:val="18"/>
                <w:highlight w:val="yellow"/>
              </w:rPr>
            </w:pPr>
            <w:r w:rsidRPr="00BF62E3">
              <w:rPr>
                <w:sz w:val="14"/>
                <w:szCs w:val="18"/>
              </w:rPr>
              <w:t>2008</w:t>
            </w:r>
          </w:p>
        </w:tc>
        <w:tc>
          <w:tcPr>
            <w:tcW w:w="1701" w:type="dxa"/>
          </w:tcPr>
          <w:p w14:paraId="4A0E9763" w14:textId="77777777" w:rsidR="0082697B" w:rsidRPr="00BF62E3" w:rsidRDefault="0082697B" w:rsidP="00E06B5C">
            <w:pPr>
              <w:pStyle w:val="TableText"/>
              <w:spacing w:before="40" w:after="40" w:line="240" w:lineRule="auto"/>
              <w:rPr>
                <w:sz w:val="14"/>
                <w:szCs w:val="18"/>
              </w:rPr>
            </w:pPr>
            <w:r w:rsidRPr="00BF62E3">
              <w:rPr>
                <w:sz w:val="14"/>
                <w:szCs w:val="18"/>
              </w:rPr>
              <w:t>Energy Efficiency and Conservation Authority</w:t>
            </w:r>
          </w:p>
        </w:tc>
        <w:tc>
          <w:tcPr>
            <w:tcW w:w="851" w:type="dxa"/>
          </w:tcPr>
          <w:p w14:paraId="2CD294FF" w14:textId="77777777" w:rsidR="0082697B" w:rsidRPr="00BF62E3" w:rsidRDefault="0082697B" w:rsidP="00E06B5C">
            <w:pPr>
              <w:pStyle w:val="TableText"/>
              <w:spacing w:before="40" w:after="40" w:line="240" w:lineRule="auto"/>
              <w:rPr>
                <w:rFonts w:cs="Calibri"/>
                <w:sz w:val="14"/>
                <w:szCs w:val="14"/>
              </w:rPr>
            </w:pPr>
            <w:r w:rsidRPr="00BF62E3">
              <w:rPr>
                <w:sz w:val="14"/>
                <w:szCs w:val="18"/>
              </w:rPr>
              <w:t>NE</w:t>
            </w:r>
          </w:p>
        </w:tc>
        <w:tc>
          <w:tcPr>
            <w:tcW w:w="850" w:type="dxa"/>
          </w:tcPr>
          <w:p w14:paraId="25AAC0EC" w14:textId="77777777" w:rsidR="0082697B" w:rsidRPr="00BF62E3" w:rsidRDefault="0082697B" w:rsidP="00E06B5C">
            <w:pPr>
              <w:pStyle w:val="TableText"/>
              <w:spacing w:before="40" w:after="40" w:line="240" w:lineRule="auto"/>
              <w:rPr>
                <w:rFonts w:cs="Calibri"/>
                <w:sz w:val="14"/>
                <w:szCs w:val="14"/>
              </w:rPr>
            </w:pPr>
            <w:r w:rsidRPr="00BF62E3">
              <w:rPr>
                <w:sz w:val="14"/>
                <w:szCs w:val="18"/>
              </w:rPr>
              <w:t>NE</w:t>
            </w:r>
          </w:p>
        </w:tc>
        <w:tc>
          <w:tcPr>
            <w:tcW w:w="851" w:type="dxa"/>
          </w:tcPr>
          <w:p w14:paraId="22B7DFC0"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168D48FF" w14:textId="77777777" w:rsidTr="00E06B5C">
        <w:tc>
          <w:tcPr>
            <w:tcW w:w="14572" w:type="dxa"/>
            <w:gridSpan w:val="12"/>
            <w:shd w:val="clear" w:color="auto" w:fill="D2DDE1" w:themeFill="background2"/>
          </w:tcPr>
          <w:p w14:paraId="0442ED11" w14:textId="77777777" w:rsidR="0082697B" w:rsidRPr="00BF62E3" w:rsidRDefault="0082697B" w:rsidP="00E06B5C">
            <w:pPr>
              <w:pStyle w:val="TableText"/>
              <w:spacing w:before="40" w:after="40" w:line="240" w:lineRule="auto"/>
              <w:rPr>
                <w:rFonts w:cs="Calibri"/>
                <w:b/>
                <w:bCs/>
                <w:sz w:val="14"/>
                <w:szCs w:val="14"/>
              </w:rPr>
            </w:pPr>
            <w:r w:rsidRPr="00BF62E3">
              <w:rPr>
                <w:rFonts w:cs="Calibri"/>
                <w:b/>
                <w:bCs/>
                <w:sz w:val="14"/>
                <w:szCs w:val="14"/>
              </w:rPr>
              <w:t>Transport: begin work now to decarbonise heavy transport and freight</w:t>
            </w:r>
          </w:p>
        </w:tc>
      </w:tr>
      <w:tr w:rsidR="0082697B" w:rsidRPr="00BF62E3" w14:paraId="12A831E8" w14:textId="77777777" w:rsidTr="00E06B5C">
        <w:tc>
          <w:tcPr>
            <w:tcW w:w="1632" w:type="dxa"/>
          </w:tcPr>
          <w:p w14:paraId="4536225D" w14:textId="77777777" w:rsidR="0082697B" w:rsidRPr="00BF62E3" w:rsidRDefault="0082697B" w:rsidP="00E06B5C">
            <w:pPr>
              <w:pStyle w:val="TableText"/>
              <w:spacing w:before="40" w:after="40" w:line="240" w:lineRule="auto"/>
              <w:rPr>
                <w:sz w:val="14"/>
                <w:szCs w:val="18"/>
              </w:rPr>
            </w:pPr>
            <w:r w:rsidRPr="00BF62E3">
              <w:rPr>
                <w:sz w:val="14"/>
                <w:szCs w:val="18"/>
              </w:rPr>
              <w:t>Freight and Supply Chain Strategy</w:t>
            </w:r>
          </w:p>
        </w:tc>
        <w:tc>
          <w:tcPr>
            <w:tcW w:w="1316" w:type="dxa"/>
          </w:tcPr>
          <w:p w14:paraId="48D11C2B" w14:textId="77777777" w:rsidR="0082697B" w:rsidRPr="00BF62E3" w:rsidRDefault="0082697B" w:rsidP="00E06B5C">
            <w:pPr>
              <w:pStyle w:val="TableText"/>
              <w:spacing w:before="40" w:after="40" w:line="240" w:lineRule="auto"/>
              <w:rPr>
                <w:sz w:val="14"/>
                <w:szCs w:val="18"/>
              </w:rPr>
            </w:pPr>
            <w:r w:rsidRPr="00BF62E3">
              <w:rPr>
                <w:sz w:val="14"/>
                <w:szCs w:val="18"/>
              </w:rPr>
              <w:t xml:space="preserve">Transport </w:t>
            </w:r>
          </w:p>
        </w:tc>
        <w:tc>
          <w:tcPr>
            <w:tcW w:w="567" w:type="dxa"/>
          </w:tcPr>
          <w:p w14:paraId="19327FA1"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p>
        </w:tc>
        <w:tc>
          <w:tcPr>
            <w:tcW w:w="1701" w:type="dxa"/>
          </w:tcPr>
          <w:p w14:paraId="41570D71" w14:textId="77777777" w:rsidR="0082697B" w:rsidRPr="00BF62E3" w:rsidRDefault="0082697B" w:rsidP="00E06B5C">
            <w:pPr>
              <w:pStyle w:val="TableText"/>
              <w:spacing w:before="40" w:after="40" w:line="240" w:lineRule="auto"/>
              <w:rPr>
                <w:sz w:val="14"/>
                <w:szCs w:val="18"/>
              </w:rPr>
            </w:pPr>
            <w:r w:rsidRPr="00BF62E3">
              <w:rPr>
                <w:sz w:val="14"/>
                <w:szCs w:val="18"/>
              </w:rPr>
              <w:t>Reduce emissions from heavy road freight.</w:t>
            </w:r>
          </w:p>
        </w:tc>
        <w:tc>
          <w:tcPr>
            <w:tcW w:w="1134" w:type="dxa"/>
          </w:tcPr>
          <w:p w14:paraId="43AB8C9B" w14:textId="77777777" w:rsidR="0082697B" w:rsidRPr="00BF62E3" w:rsidRDefault="0082697B" w:rsidP="00E06B5C">
            <w:pPr>
              <w:pStyle w:val="TableText"/>
              <w:spacing w:before="40" w:after="40" w:line="240" w:lineRule="auto"/>
              <w:rPr>
                <w:sz w:val="14"/>
                <w:szCs w:val="18"/>
              </w:rPr>
            </w:pPr>
            <w:r w:rsidRPr="00BF62E3">
              <w:rPr>
                <w:sz w:val="14"/>
                <w:szCs w:val="18"/>
              </w:rPr>
              <w:t>Education</w:t>
            </w:r>
          </w:p>
        </w:tc>
        <w:tc>
          <w:tcPr>
            <w:tcW w:w="992" w:type="dxa"/>
          </w:tcPr>
          <w:p w14:paraId="273DE702" w14:textId="77777777" w:rsidR="0082697B" w:rsidRPr="00BF62E3" w:rsidRDefault="0082697B" w:rsidP="00E06B5C">
            <w:pPr>
              <w:pStyle w:val="TableText"/>
              <w:spacing w:before="40" w:after="40" w:line="240" w:lineRule="auto"/>
              <w:rPr>
                <w:sz w:val="14"/>
                <w:szCs w:val="18"/>
              </w:rPr>
            </w:pPr>
            <w:r w:rsidRPr="00BF62E3">
              <w:rPr>
                <w:sz w:val="14"/>
                <w:szCs w:val="18"/>
              </w:rPr>
              <w:t>Planned</w:t>
            </w:r>
          </w:p>
        </w:tc>
        <w:tc>
          <w:tcPr>
            <w:tcW w:w="2410" w:type="dxa"/>
          </w:tcPr>
          <w:p w14:paraId="0CD40342" w14:textId="77777777" w:rsidR="0082697B" w:rsidRPr="00BF62E3" w:rsidRDefault="0082697B" w:rsidP="00E06B5C">
            <w:pPr>
              <w:spacing w:before="40" w:after="40" w:line="240" w:lineRule="auto"/>
              <w:jc w:val="left"/>
              <w:rPr>
                <w:sz w:val="14"/>
                <w:szCs w:val="18"/>
              </w:rPr>
            </w:pPr>
            <w:r w:rsidRPr="00BF62E3">
              <w:rPr>
                <w:sz w:val="14"/>
                <w:szCs w:val="18"/>
              </w:rPr>
              <w:t xml:space="preserve">Developing a Freight and Supply Chain Strategy in collaboration with iwi/Māori, local government and industry. It will set out system-wide actions that need to happen across the sector to achieve our decarbonisation, resilience, productivity and wellbeing outcomes. </w:t>
            </w:r>
          </w:p>
        </w:tc>
        <w:tc>
          <w:tcPr>
            <w:tcW w:w="567" w:type="dxa"/>
          </w:tcPr>
          <w:p w14:paraId="3C8DB20D" w14:textId="77777777" w:rsidR="0082697B" w:rsidRPr="00BF62E3" w:rsidRDefault="0082697B" w:rsidP="00E06B5C">
            <w:pPr>
              <w:pStyle w:val="TableText"/>
              <w:spacing w:before="40" w:after="40" w:line="240" w:lineRule="auto"/>
              <w:rPr>
                <w:sz w:val="14"/>
                <w:szCs w:val="18"/>
              </w:rPr>
            </w:pPr>
            <w:r w:rsidRPr="00BF62E3">
              <w:rPr>
                <w:sz w:val="14"/>
                <w:szCs w:val="18"/>
              </w:rPr>
              <w:t>2023</w:t>
            </w:r>
          </w:p>
        </w:tc>
        <w:tc>
          <w:tcPr>
            <w:tcW w:w="1701" w:type="dxa"/>
          </w:tcPr>
          <w:p w14:paraId="22F4639B" w14:textId="77777777" w:rsidR="0082697B" w:rsidRPr="00BF62E3" w:rsidRDefault="0082697B" w:rsidP="00E06B5C">
            <w:pPr>
              <w:pStyle w:val="TableText"/>
              <w:spacing w:before="40" w:after="40" w:line="240" w:lineRule="auto"/>
              <w:rPr>
                <w:sz w:val="14"/>
                <w:szCs w:val="18"/>
              </w:rPr>
            </w:pPr>
            <w:r w:rsidRPr="00BF62E3">
              <w:rPr>
                <w:sz w:val="14"/>
                <w:szCs w:val="18"/>
              </w:rPr>
              <w:t>Te Manatū Waka – Ministry of Transport</w:t>
            </w:r>
          </w:p>
        </w:tc>
        <w:tc>
          <w:tcPr>
            <w:tcW w:w="851" w:type="dxa"/>
          </w:tcPr>
          <w:p w14:paraId="149E04B5"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0D274D9A"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37D8C91D"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2E34EFA4" w14:textId="77777777" w:rsidTr="00E06B5C">
        <w:tc>
          <w:tcPr>
            <w:tcW w:w="1632" w:type="dxa"/>
          </w:tcPr>
          <w:p w14:paraId="598F58FD" w14:textId="77777777" w:rsidR="0082697B" w:rsidRPr="00BF62E3" w:rsidRDefault="0082697B" w:rsidP="00E06B5C">
            <w:pPr>
              <w:pStyle w:val="TableText"/>
              <w:spacing w:before="40" w:after="40" w:line="240" w:lineRule="auto"/>
              <w:rPr>
                <w:sz w:val="14"/>
                <w:szCs w:val="18"/>
              </w:rPr>
            </w:pPr>
            <w:r w:rsidRPr="00BF62E3">
              <w:rPr>
                <w:sz w:val="14"/>
                <w:szCs w:val="18"/>
              </w:rPr>
              <w:t xml:space="preserve">Sustainable Biofuels Obligation </w:t>
            </w:r>
          </w:p>
        </w:tc>
        <w:tc>
          <w:tcPr>
            <w:tcW w:w="1316" w:type="dxa"/>
          </w:tcPr>
          <w:p w14:paraId="6B55B53A" w14:textId="77777777" w:rsidR="0082697B" w:rsidRPr="00BF62E3" w:rsidRDefault="0082697B" w:rsidP="00E06B5C">
            <w:pPr>
              <w:pStyle w:val="TableText"/>
              <w:spacing w:before="40" w:after="40" w:line="240" w:lineRule="auto"/>
              <w:rPr>
                <w:sz w:val="14"/>
                <w:szCs w:val="18"/>
              </w:rPr>
            </w:pPr>
            <w:r w:rsidRPr="00BF62E3">
              <w:rPr>
                <w:sz w:val="14"/>
                <w:szCs w:val="18"/>
              </w:rPr>
              <w:t>Transport</w:t>
            </w:r>
          </w:p>
        </w:tc>
        <w:tc>
          <w:tcPr>
            <w:tcW w:w="567" w:type="dxa"/>
          </w:tcPr>
          <w:p w14:paraId="521671AC"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p>
        </w:tc>
        <w:tc>
          <w:tcPr>
            <w:tcW w:w="1701" w:type="dxa"/>
          </w:tcPr>
          <w:p w14:paraId="4213BA36" w14:textId="77777777" w:rsidR="0082697B" w:rsidRPr="00BF62E3" w:rsidRDefault="0082697B" w:rsidP="00E06B5C">
            <w:pPr>
              <w:pStyle w:val="TableText"/>
              <w:spacing w:before="40" w:after="40" w:line="240" w:lineRule="auto"/>
              <w:rPr>
                <w:sz w:val="14"/>
                <w:szCs w:val="18"/>
              </w:rPr>
            </w:pPr>
            <w:r w:rsidRPr="00BF62E3">
              <w:rPr>
                <w:sz w:val="14"/>
                <w:szCs w:val="18"/>
              </w:rPr>
              <w:t>Help overcome the cost and risk barriers to sustainable biofuels uptake.</w:t>
            </w:r>
          </w:p>
        </w:tc>
        <w:tc>
          <w:tcPr>
            <w:tcW w:w="1134" w:type="dxa"/>
          </w:tcPr>
          <w:p w14:paraId="09DB8495" w14:textId="77777777" w:rsidR="0082697B" w:rsidRPr="00BF62E3" w:rsidRDefault="0082697B" w:rsidP="00E06B5C">
            <w:pPr>
              <w:pStyle w:val="TableText"/>
              <w:spacing w:before="40" w:after="40" w:line="240" w:lineRule="auto"/>
              <w:rPr>
                <w:sz w:val="14"/>
                <w:szCs w:val="18"/>
              </w:rPr>
            </w:pPr>
            <w:r w:rsidRPr="00BF62E3">
              <w:rPr>
                <w:sz w:val="14"/>
                <w:szCs w:val="18"/>
              </w:rPr>
              <w:t>Regulatory</w:t>
            </w:r>
          </w:p>
        </w:tc>
        <w:tc>
          <w:tcPr>
            <w:tcW w:w="992" w:type="dxa"/>
          </w:tcPr>
          <w:p w14:paraId="457A0F3C" w14:textId="77777777" w:rsidR="0082697B" w:rsidRPr="00BF62E3" w:rsidRDefault="0082697B" w:rsidP="00E06B5C">
            <w:pPr>
              <w:pStyle w:val="TableText"/>
              <w:spacing w:before="40" w:after="40" w:line="240" w:lineRule="auto"/>
              <w:rPr>
                <w:sz w:val="14"/>
                <w:szCs w:val="18"/>
              </w:rPr>
            </w:pPr>
            <w:r w:rsidRPr="00BF62E3">
              <w:rPr>
                <w:sz w:val="14"/>
                <w:szCs w:val="18"/>
              </w:rPr>
              <w:t>Planned</w:t>
            </w:r>
          </w:p>
        </w:tc>
        <w:tc>
          <w:tcPr>
            <w:tcW w:w="2410" w:type="dxa"/>
          </w:tcPr>
          <w:p w14:paraId="76A75918" w14:textId="77777777" w:rsidR="0082697B" w:rsidRPr="00BF62E3" w:rsidRDefault="0082697B" w:rsidP="00E06B5C">
            <w:pPr>
              <w:spacing w:before="40" w:after="40" w:line="240" w:lineRule="auto"/>
              <w:jc w:val="left"/>
              <w:rPr>
                <w:sz w:val="14"/>
                <w:szCs w:val="18"/>
              </w:rPr>
            </w:pPr>
            <w:r w:rsidRPr="00BF62E3">
              <w:rPr>
                <w:sz w:val="14"/>
                <w:szCs w:val="18"/>
              </w:rPr>
              <w:t>The Sustainable Biofuels Obligation will require fuel suppliers that purchase or import fuel for use in Aotearoa to reduce the total emissions of the fuels they sell by a set percentage each year through the deployment of sustainable biofuels.</w:t>
            </w:r>
          </w:p>
        </w:tc>
        <w:tc>
          <w:tcPr>
            <w:tcW w:w="567" w:type="dxa"/>
          </w:tcPr>
          <w:p w14:paraId="0D11E7EE" w14:textId="77777777" w:rsidR="0082697B" w:rsidRPr="00BF62E3" w:rsidRDefault="0082697B" w:rsidP="00E06B5C">
            <w:pPr>
              <w:pStyle w:val="TableText"/>
              <w:spacing w:before="40" w:after="40" w:line="240" w:lineRule="auto"/>
              <w:rPr>
                <w:sz w:val="14"/>
                <w:szCs w:val="18"/>
              </w:rPr>
            </w:pPr>
            <w:r w:rsidRPr="00BF62E3">
              <w:rPr>
                <w:sz w:val="14"/>
                <w:szCs w:val="18"/>
              </w:rPr>
              <w:t>2024</w:t>
            </w:r>
          </w:p>
        </w:tc>
        <w:tc>
          <w:tcPr>
            <w:tcW w:w="1701" w:type="dxa"/>
          </w:tcPr>
          <w:p w14:paraId="02FB52D5" w14:textId="77777777" w:rsidR="0082697B" w:rsidRPr="00BF62E3" w:rsidRDefault="0082697B" w:rsidP="00E06B5C">
            <w:pPr>
              <w:pStyle w:val="TableText"/>
              <w:spacing w:before="40" w:after="40" w:line="240" w:lineRule="auto"/>
              <w:rPr>
                <w:sz w:val="14"/>
                <w:szCs w:val="18"/>
              </w:rPr>
            </w:pPr>
            <w:r w:rsidRPr="00BF62E3">
              <w:rPr>
                <w:sz w:val="14"/>
                <w:szCs w:val="18"/>
              </w:rPr>
              <w:t>Te Manatū Waka – Ministry of Transport and Ministry of Business, Innovation and Employment; Environmental Protection Agency as regulatory agency</w:t>
            </w:r>
          </w:p>
        </w:tc>
        <w:tc>
          <w:tcPr>
            <w:tcW w:w="851" w:type="dxa"/>
          </w:tcPr>
          <w:p w14:paraId="7EA55FC9"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513</w:t>
            </w:r>
          </w:p>
        </w:tc>
        <w:tc>
          <w:tcPr>
            <w:tcW w:w="850" w:type="dxa"/>
          </w:tcPr>
          <w:p w14:paraId="29589AE2"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659</w:t>
            </w:r>
          </w:p>
        </w:tc>
        <w:tc>
          <w:tcPr>
            <w:tcW w:w="851" w:type="dxa"/>
          </w:tcPr>
          <w:p w14:paraId="473A9A0E"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1,001</w:t>
            </w:r>
          </w:p>
        </w:tc>
      </w:tr>
      <w:tr w:rsidR="0082697B" w:rsidRPr="00BF62E3" w14:paraId="31876A52" w14:textId="77777777" w:rsidTr="00E06B5C">
        <w:tc>
          <w:tcPr>
            <w:tcW w:w="14572" w:type="dxa"/>
            <w:gridSpan w:val="12"/>
            <w:shd w:val="clear" w:color="auto" w:fill="D2DDE1" w:themeFill="background2"/>
          </w:tcPr>
          <w:p w14:paraId="3FDA3747" w14:textId="77777777" w:rsidR="0082697B" w:rsidRPr="00BF62E3" w:rsidRDefault="0082697B" w:rsidP="00E06B5C">
            <w:pPr>
              <w:pStyle w:val="TableText"/>
              <w:keepNext/>
              <w:spacing w:before="40" w:after="40" w:line="240" w:lineRule="auto"/>
              <w:rPr>
                <w:rFonts w:cs="Calibri"/>
                <w:b/>
                <w:bCs/>
                <w:sz w:val="14"/>
                <w:szCs w:val="14"/>
              </w:rPr>
            </w:pPr>
            <w:r w:rsidRPr="00BF62E3">
              <w:rPr>
                <w:rFonts w:cs="Calibri"/>
                <w:b/>
                <w:bCs/>
                <w:sz w:val="14"/>
                <w:szCs w:val="14"/>
              </w:rPr>
              <w:t>Transport: Cross-cutting measures to contribute to the delivery of a low-emissions transport system</w:t>
            </w:r>
          </w:p>
        </w:tc>
      </w:tr>
      <w:tr w:rsidR="0082697B" w:rsidRPr="00BF62E3" w14:paraId="7E277DA0" w14:textId="77777777" w:rsidTr="00E06B5C">
        <w:tc>
          <w:tcPr>
            <w:tcW w:w="1632" w:type="dxa"/>
          </w:tcPr>
          <w:p w14:paraId="3306A93A" w14:textId="77777777" w:rsidR="0082697B" w:rsidRPr="00BF62E3" w:rsidRDefault="0082697B" w:rsidP="00E06B5C">
            <w:pPr>
              <w:pStyle w:val="TableText"/>
              <w:spacing w:before="40" w:after="40" w:line="240" w:lineRule="auto"/>
              <w:rPr>
                <w:sz w:val="14"/>
                <w:szCs w:val="18"/>
              </w:rPr>
            </w:pPr>
            <w:r w:rsidRPr="00BF62E3">
              <w:rPr>
                <w:sz w:val="14"/>
                <w:szCs w:val="18"/>
              </w:rPr>
              <w:t>Government Policy Statement (GPS) on Land Transport 2021</w:t>
            </w:r>
          </w:p>
        </w:tc>
        <w:tc>
          <w:tcPr>
            <w:tcW w:w="1316" w:type="dxa"/>
          </w:tcPr>
          <w:p w14:paraId="2196DCF4" w14:textId="77777777" w:rsidR="0082697B" w:rsidRPr="00BF62E3" w:rsidRDefault="0082697B" w:rsidP="00E06B5C">
            <w:pPr>
              <w:pStyle w:val="TableText"/>
              <w:spacing w:before="40" w:after="40" w:line="240" w:lineRule="auto"/>
              <w:rPr>
                <w:sz w:val="14"/>
                <w:szCs w:val="18"/>
              </w:rPr>
            </w:pPr>
            <w:r w:rsidRPr="00BF62E3">
              <w:rPr>
                <w:sz w:val="14"/>
                <w:szCs w:val="18"/>
              </w:rPr>
              <w:t>Transport</w:t>
            </w:r>
          </w:p>
        </w:tc>
        <w:tc>
          <w:tcPr>
            <w:tcW w:w="567" w:type="dxa"/>
          </w:tcPr>
          <w:p w14:paraId="33A75009"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p>
        </w:tc>
        <w:tc>
          <w:tcPr>
            <w:tcW w:w="1701" w:type="dxa"/>
          </w:tcPr>
          <w:p w14:paraId="34B6497A" w14:textId="77777777" w:rsidR="0082697B" w:rsidRPr="00BF62E3" w:rsidRDefault="0082697B" w:rsidP="00E06B5C">
            <w:pPr>
              <w:pStyle w:val="TableText"/>
              <w:spacing w:before="40" w:after="40" w:line="240" w:lineRule="auto"/>
              <w:rPr>
                <w:sz w:val="14"/>
                <w:szCs w:val="18"/>
              </w:rPr>
            </w:pPr>
            <w:r w:rsidRPr="00BF62E3">
              <w:rPr>
                <w:sz w:val="14"/>
                <w:szCs w:val="18"/>
              </w:rPr>
              <w:t>Invest in rail, public transport and active modes of transport to mitigate emissions and avoid further increases.</w:t>
            </w:r>
          </w:p>
        </w:tc>
        <w:tc>
          <w:tcPr>
            <w:tcW w:w="1134" w:type="dxa"/>
          </w:tcPr>
          <w:p w14:paraId="502DAFDA" w14:textId="77777777" w:rsidR="0082697B" w:rsidRPr="00BF62E3" w:rsidRDefault="0082697B" w:rsidP="00E06B5C">
            <w:pPr>
              <w:pStyle w:val="TableText"/>
              <w:spacing w:before="40" w:after="40" w:line="240" w:lineRule="auto"/>
              <w:rPr>
                <w:sz w:val="14"/>
                <w:szCs w:val="18"/>
              </w:rPr>
            </w:pPr>
            <w:r w:rsidRPr="00BF62E3">
              <w:rPr>
                <w:sz w:val="14"/>
                <w:szCs w:val="18"/>
              </w:rPr>
              <w:t>Regulatory, fiscal</w:t>
            </w:r>
          </w:p>
        </w:tc>
        <w:tc>
          <w:tcPr>
            <w:tcW w:w="992" w:type="dxa"/>
          </w:tcPr>
          <w:p w14:paraId="03C01292" w14:textId="77777777" w:rsidR="0082697B" w:rsidRPr="00BF62E3" w:rsidRDefault="0082697B" w:rsidP="00E06B5C">
            <w:pPr>
              <w:pStyle w:val="TableText"/>
              <w:spacing w:before="40" w:after="40" w:line="240" w:lineRule="auto"/>
              <w:rPr>
                <w:sz w:val="14"/>
                <w:szCs w:val="18"/>
              </w:rPr>
            </w:pPr>
            <w:r w:rsidRPr="00BF62E3">
              <w:rPr>
                <w:sz w:val="14"/>
                <w:szCs w:val="18"/>
              </w:rPr>
              <w:t>Implemented</w:t>
            </w:r>
          </w:p>
        </w:tc>
        <w:tc>
          <w:tcPr>
            <w:tcW w:w="2410" w:type="dxa"/>
          </w:tcPr>
          <w:p w14:paraId="7A950C61" w14:textId="77777777" w:rsidR="0082697B" w:rsidRPr="00BF62E3" w:rsidRDefault="0082697B" w:rsidP="00E06B5C">
            <w:pPr>
              <w:spacing w:before="40" w:after="40" w:line="240" w:lineRule="auto"/>
              <w:jc w:val="left"/>
              <w:rPr>
                <w:sz w:val="14"/>
                <w:szCs w:val="18"/>
              </w:rPr>
            </w:pPr>
            <w:r w:rsidRPr="00BF62E3">
              <w:rPr>
                <w:sz w:val="14"/>
                <w:szCs w:val="18"/>
              </w:rPr>
              <w:t>The GPS on land transport sets the Government’s priorities for land transport investment over a 10-year period. It also sets out how money from the National Land Transport Fund is spent on activities such as public transport, state highway improvements, local roads and road safety.</w:t>
            </w:r>
          </w:p>
        </w:tc>
        <w:tc>
          <w:tcPr>
            <w:tcW w:w="567" w:type="dxa"/>
          </w:tcPr>
          <w:p w14:paraId="4308DEEC" w14:textId="77777777" w:rsidR="0082697B" w:rsidRPr="00BF62E3" w:rsidRDefault="0082697B" w:rsidP="00E06B5C">
            <w:pPr>
              <w:pStyle w:val="TableText"/>
              <w:spacing w:before="40" w:after="40" w:line="240" w:lineRule="auto"/>
              <w:rPr>
                <w:sz w:val="14"/>
                <w:szCs w:val="18"/>
              </w:rPr>
            </w:pPr>
            <w:r w:rsidRPr="00BF62E3">
              <w:rPr>
                <w:sz w:val="14"/>
                <w:szCs w:val="18"/>
              </w:rPr>
              <w:t>2021</w:t>
            </w:r>
          </w:p>
        </w:tc>
        <w:tc>
          <w:tcPr>
            <w:tcW w:w="1701" w:type="dxa"/>
          </w:tcPr>
          <w:p w14:paraId="465CDCF9" w14:textId="77777777" w:rsidR="0082697B" w:rsidRPr="00BF62E3" w:rsidRDefault="0082697B" w:rsidP="00E06B5C">
            <w:pPr>
              <w:pStyle w:val="TableText"/>
              <w:spacing w:before="40" w:after="40" w:line="240" w:lineRule="auto"/>
              <w:rPr>
                <w:sz w:val="14"/>
                <w:szCs w:val="18"/>
              </w:rPr>
            </w:pPr>
            <w:r w:rsidRPr="00BF62E3">
              <w:rPr>
                <w:sz w:val="14"/>
                <w:szCs w:val="18"/>
              </w:rPr>
              <w:t>Te Manatū Waka – Ministry of Transport, Waka Kotahi</w:t>
            </w:r>
          </w:p>
        </w:tc>
        <w:tc>
          <w:tcPr>
            <w:tcW w:w="851" w:type="dxa"/>
          </w:tcPr>
          <w:p w14:paraId="7396231B"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61CDBD2A"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2CDEE5ED"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6AF16AA4" w14:textId="77777777" w:rsidTr="00E06B5C">
        <w:tc>
          <w:tcPr>
            <w:tcW w:w="14572" w:type="dxa"/>
            <w:gridSpan w:val="12"/>
            <w:shd w:val="clear" w:color="auto" w:fill="D2DDE1" w:themeFill="background2"/>
          </w:tcPr>
          <w:p w14:paraId="4C0B5CBC" w14:textId="77777777" w:rsidR="0082697B" w:rsidRPr="00BF62E3" w:rsidRDefault="0082697B" w:rsidP="00E06B5C">
            <w:pPr>
              <w:pStyle w:val="TableText"/>
              <w:keepNext/>
              <w:spacing w:before="40" w:after="40" w:line="240" w:lineRule="auto"/>
              <w:rPr>
                <w:rFonts w:cs="Calibri"/>
                <w:b/>
                <w:bCs/>
                <w:sz w:val="14"/>
                <w:szCs w:val="14"/>
              </w:rPr>
            </w:pPr>
            <w:r w:rsidRPr="00BF62E3">
              <w:rPr>
                <w:rFonts w:cs="Calibri"/>
                <w:b/>
                <w:bCs/>
                <w:sz w:val="14"/>
                <w:szCs w:val="14"/>
              </w:rPr>
              <w:lastRenderedPageBreak/>
              <w:t>Industry</w:t>
            </w:r>
          </w:p>
        </w:tc>
      </w:tr>
      <w:tr w:rsidR="0082697B" w:rsidRPr="00BF62E3" w14:paraId="5E082A8F" w14:textId="77777777" w:rsidTr="00E06B5C">
        <w:tc>
          <w:tcPr>
            <w:tcW w:w="1632" w:type="dxa"/>
          </w:tcPr>
          <w:p w14:paraId="4A950752" w14:textId="77777777" w:rsidR="0082697B" w:rsidRPr="00BF62E3" w:rsidRDefault="0082697B" w:rsidP="00E06B5C">
            <w:pPr>
              <w:pStyle w:val="TableText"/>
              <w:keepNext/>
              <w:spacing w:before="40" w:after="40" w:line="240" w:lineRule="auto"/>
              <w:rPr>
                <w:sz w:val="14"/>
                <w:szCs w:val="18"/>
              </w:rPr>
            </w:pPr>
            <w:r w:rsidRPr="00BF62E3">
              <w:rPr>
                <w:sz w:val="14"/>
                <w:szCs w:val="18"/>
              </w:rPr>
              <w:t>Kigali Amendment to the Montreal Protocol</w:t>
            </w:r>
          </w:p>
        </w:tc>
        <w:tc>
          <w:tcPr>
            <w:tcW w:w="1316" w:type="dxa"/>
          </w:tcPr>
          <w:p w14:paraId="5246A470" w14:textId="77777777" w:rsidR="0082697B" w:rsidRPr="00BF62E3" w:rsidRDefault="0082697B" w:rsidP="00E06B5C">
            <w:pPr>
              <w:pStyle w:val="TableText"/>
              <w:spacing w:before="40" w:after="40" w:line="240" w:lineRule="auto"/>
              <w:rPr>
                <w:sz w:val="14"/>
                <w:szCs w:val="18"/>
              </w:rPr>
            </w:pPr>
            <w:r w:rsidRPr="00BF62E3">
              <w:rPr>
                <w:sz w:val="14"/>
                <w:szCs w:val="18"/>
              </w:rPr>
              <w:t>IPPU</w:t>
            </w:r>
          </w:p>
        </w:tc>
        <w:tc>
          <w:tcPr>
            <w:tcW w:w="567" w:type="dxa"/>
          </w:tcPr>
          <w:p w14:paraId="7B1F39BF" w14:textId="77777777" w:rsidR="0082697B" w:rsidRPr="00BF62E3" w:rsidRDefault="0082697B" w:rsidP="00E06B5C">
            <w:pPr>
              <w:pStyle w:val="TableText"/>
              <w:spacing w:before="40" w:after="40" w:line="240" w:lineRule="auto"/>
              <w:rPr>
                <w:sz w:val="14"/>
                <w:szCs w:val="18"/>
              </w:rPr>
            </w:pPr>
            <w:r w:rsidRPr="00BF62E3">
              <w:rPr>
                <w:sz w:val="14"/>
                <w:szCs w:val="18"/>
              </w:rPr>
              <w:t>HFCs</w:t>
            </w:r>
          </w:p>
        </w:tc>
        <w:tc>
          <w:tcPr>
            <w:tcW w:w="1701" w:type="dxa"/>
          </w:tcPr>
          <w:p w14:paraId="77F74527" w14:textId="77777777" w:rsidR="0082697B" w:rsidRPr="00BF62E3" w:rsidRDefault="0082697B" w:rsidP="00E06B5C">
            <w:pPr>
              <w:pStyle w:val="TableText"/>
              <w:spacing w:before="40" w:after="40" w:line="240" w:lineRule="auto"/>
              <w:rPr>
                <w:sz w:val="14"/>
                <w:szCs w:val="18"/>
              </w:rPr>
            </w:pPr>
            <w:r w:rsidRPr="00BF62E3">
              <w:rPr>
                <w:sz w:val="14"/>
                <w:szCs w:val="18"/>
              </w:rPr>
              <w:t>Phase-down of consumption of HFC gases.</w:t>
            </w:r>
          </w:p>
        </w:tc>
        <w:tc>
          <w:tcPr>
            <w:tcW w:w="1134" w:type="dxa"/>
          </w:tcPr>
          <w:p w14:paraId="6424D13E" w14:textId="77777777" w:rsidR="0082697B" w:rsidRPr="00BF62E3" w:rsidRDefault="0082697B" w:rsidP="00E06B5C">
            <w:pPr>
              <w:pStyle w:val="TableText"/>
              <w:spacing w:before="40" w:after="40" w:line="240" w:lineRule="auto"/>
              <w:rPr>
                <w:sz w:val="14"/>
                <w:szCs w:val="18"/>
              </w:rPr>
            </w:pPr>
            <w:r w:rsidRPr="00BF62E3">
              <w:rPr>
                <w:sz w:val="14"/>
                <w:szCs w:val="18"/>
              </w:rPr>
              <w:t>Regulatory</w:t>
            </w:r>
          </w:p>
        </w:tc>
        <w:tc>
          <w:tcPr>
            <w:tcW w:w="992" w:type="dxa"/>
          </w:tcPr>
          <w:p w14:paraId="737C1CE6" w14:textId="77777777" w:rsidR="0082697B" w:rsidRPr="00BF62E3" w:rsidRDefault="0082697B" w:rsidP="00E06B5C">
            <w:pPr>
              <w:pStyle w:val="TableText"/>
              <w:spacing w:before="40" w:after="40" w:line="240" w:lineRule="auto"/>
              <w:rPr>
                <w:sz w:val="14"/>
                <w:szCs w:val="18"/>
              </w:rPr>
            </w:pPr>
            <w:r w:rsidRPr="00BF62E3">
              <w:rPr>
                <w:sz w:val="14"/>
                <w:szCs w:val="18"/>
              </w:rPr>
              <w:t>Implemented (WEM)</w:t>
            </w:r>
          </w:p>
        </w:tc>
        <w:tc>
          <w:tcPr>
            <w:tcW w:w="2410" w:type="dxa"/>
          </w:tcPr>
          <w:p w14:paraId="7B6D9A8A" w14:textId="77777777" w:rsidR="0082697B" w:rsidRPr="00BF62E3" w:rsidRDefault="0082697B" w:rsidP="00E06B5C">
            <w:pPr>
              <w:spacing w:before="40" w:after="40" w:line="240" w:lineRule="auto"/>
              <w:jc w:val="left"/>
              <w:rPr>
                <w:sz w:val="14"/>
                <w:szCs w:val="18"/>
              </w:rPr>
            </w:pPr>
            <w:r w:rsidRPr="00BF62E3">
              <w:rPr>
                <w:sz w:val="14"/>
                <w:szCs w:val="18"/>
              </w:rPr>
              <w:t>Staged phase-down on consumption (production, importation and exportation) of bulk HFCs.</w:t>
            </w:r>
          </w:p>
        </w:tc>
        <w:tc>
          <w:tcPr>
            <w:tcW w:w="567" w:type="dxa"/>
          </w:tcPr>
          <w:p w14:paraId="36CE8B0E" w14:textId="77777777" w:rsidR="0082697B" w:rsidRPr="00BF62E3" w:rsidRDefault="0082697B" w:rsidP="00E06B5C">
            <w:pPr>
              <w:pStyle w:val="TableText"/>
              <w:spacing w:before="40" w:after="40" w:line="240" w:lineRule="auto"/>
              <w:rPr>
                <w:sz w:val="14"/>
                <w:szCs w:val="18"/>
              </w:rPr>
            </w:pPr>
            <w:r w:rsidRPr="00BF62E3">
              <w:rPr>
                <w:sz w:val="14"/>
                <w:szCs w:val="18"/>
              </w:rPr>
              <w:t>2020</w:t>
            </w:r>
          </w:p>
        </w:tc>
        <w:tc>
          <w:tcPr>
            <w:tcW w:w="1701" w:type="dxa"/>
          </w:tcPr>
          <w:p w14:paraId="2CB979B8" w14:textId="77777777" w:rsidR="0082697B" w:rsidRPr="00BF62E3" w:rsidRDefault="0082697B" w:rsidP="00E06B5C">
            <w:pPr>
              <w:pStyle w:val="TableText"/>
              <w:spacing w:before="40" w:after="40" w:line="240" w:lineRule="auto"/>
              <w:rPr>
                <w:sz w:val="14"/>
                <w:szCs w:val="18"/>
              </w:rPr>
            </w:pPr>
            <w:r w:rsidRPr="00BF62E3">
              <w:rPr>
                <w:sz w:val="14"/>
                <w:szCs w:val="18"/>
              </w:rPr>
              <w:t>Ministry for the Environment</w:t>
            </w:r>
          </w:p>
        </w:tc>
        <w:tc>
          <w:tcPr>
            <w:tcW w:w="851" w:type="dxa"/>
          </w:tcPr>
          <w:p w14:paraId="627F5551"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0" w:type="dxa"/>
          </w:tcPr>
          <w:p w14:paraId="49F8FD96"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70253250"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08FC3218" w14:textId="77777777" w:rsidTr="00E06B5C">
        <w:tc>
          <w:tcPr>
            <w:tcW w:w="1632" w:type="dxa"/>
          </w:tcPr>
          <w:p w14:paraId="7A55A7C2" w14:textId="77777777" w:rsidR="0082697B" w:rsidRPr="00BF62E3" w:rsidRDefault="0082697B" w:rsidP="00E06B5C">
            <w:pPr>
              <w:pStyle w:val="TableText"/>
              <w:spacing w:before="40" w:after="40" w:line="240" w:lineRule="auto"/>
              <w:rPr>
                <w:sz w:val="14"/>
                <w:szCs w:val="18"/>
              </w:rPr>
            </w:pPr>
            <w:r w:rsidRPr="00BF62E3">
              <w:rPr>
                <w:rFonts w:asciiTheme="minorHAnsi" w:hAnsiTheme="minorHAnsi" w:cstheme="minorHAnsi"/>
                <w:sz w:val="14"/>
                <w:szCs w:val="14"/>
              </w:rPr>
              <w:t>Proposals to prohibit import and sale of pre-charged equipment containing HFCs</w:t>
            </w:r>
          </w:p>
        </w:tc>
        <w:tc>
          <w:tcPr>
            <w:tcW w:w="1316" w:type="dxa"/>
          </w:tcPr>
          <w:p w14:paraId="4311A853" w14:textId="77777777" w:rsidR="0082697B" w:rsidRPr="00BF62E3" w:rsidRDefault="0082697B" w:rsidP="00E06B5C">
            <w:pPr>
              <w:pStyle w:val="TableText"/>
              <w:spacing w:before="40" w:after="40" w:line="240" w:lineRule="auto"/>
              <w:rPr>
                <w:sz w:val="14"/>
                <w:szCs w:val="18"/>
              </w:rPr>
            </w:pPr>
            <w:r w:rsidRPr="00BF62E3">
              <w:rPr>
                <w:sz w:val="14"/>
                <w:szCs w:val="18"/>
              </w:rPr>
              <w:t>IPPU</w:t>
            </w:r>
          </w:p>
        </w:tc>
        <w:tc>
          <w:tcPr>
            <w:tcW w:w="567" w:type="dxa"/>
          </w:tcPr>
          <w:p w14:paraId="177352E5" w14:textId="77777777" w:rsidR="0082697B" w:rsidRPr="00BF62E3" w:rsidRDefault="0082697B" w:rsidP="00E06B5C">
            <w:pPr>
              <w:pStyle w:val="TableText"/>
              <w:spacing w:before="40" w:after="40" w:line="240" w:lineRule="auto"/>
              <w:rPr>
                <w:sz w:val="14"/>
                <w:szCs w:val="18"/>
              </w:rPr>
            </w:pPr>
            <w:r w:rsidRPr="00BF62E3">
              <w:rPr>
                <w:sz w:val="14"/>
                <w:szCs w:val="18"/>
              </w:rPr>
              <w:t>HFCs</w:t>
            </w:r>
          </w:p>
        </w:tc>
        <w:tc>
          <w:tcPr>
            <w:tcW w:w="1701" w:type="dxa"/>
          </w:tcPr>
          <w:p w14:paraId="3E3FCD65" w14:textId="77777777" w:rsidR="0082697B" w:rsidRPr="00BF62E3" w:rsidRDefault="0082697B" w:rsidP="00E06B5C">
            <w:pPr>
              <w:pStyle w:val="TableText"/>
              <w:spacing w:before="40" w:after="40" w:line="240" w:lineRule="auto"/>
              <w:rPr>
                <w:sz w:val="14"/>
                <w:szCs w:val="18"/>
              </w:rPr>
            </w:pPr>
            <w:r w:rsidRPr="00BF62E3">
              <w:rPr>
                <w:sz w:val="14"/>
                <w:szCs w:val="18"/>
              </w:rPr>
              <w:t xml:space="preserve">Reduce HFCs emissions by prohibiting their use where alternatives are available. </w:t>
            </w:r>
          </w:p>
        </w:tc>
        <w:tc>
          <w:tcPr>
            <w:tcW w:w="1134" w:type="dxa"/>
          </w:tcPr>
          <w:p w14:paraId="30B769FE" w14:textId="77777777" w:rsidR="0082697B" w:rsidRPr="00BF62E3" w:rsidRDefault="0082697B" w:rsidP="00E06B5C">
            <w:pPr>
              <w:pStyle w:val="TableText"/>
              <w:spacing w:before="40" w:after="40" w:line="240" w:lineRule="auto"/>
              <w:rPr>
                <w:sz w:val="14"/>
                <w:szCs w:val="18"/>
              </w:rPr>
            </w:pPr>
            <w:r w:rsidRPr="00BF62E3">
              <w:rPr>
                <w:sz w:val="14"/>
                <w:szCs w:val="18"/>
              </w:rPr>
              <w:t>Regulatory</w:t>
            </w:r>
          </w:p>
        </w:tc>
        <w:tc>
          <w:tcPr>
            <w:tcW w:w="992" w:type="dxa"/>
          </w:tcPr>
          <w:p w14:paraId="076A0800" w14:textId="77777777" w:rsidR="0082697B" w:rsidRPr="00BF62E3" w:rsidRDefault="0082697B" w:rsidP="00E06B5C">
            <w:pPr>
              <w:pStyle w:val="TableText"/>
              <w:spacing w:before="40" w:after="40" w:line="240" w:lineRule="auto"/>
              <w:rPr>
                <w:sz w:val="14"/>
                <w:szCs w:val="18"/>
              </w:rPr>
            </w:pPr>
            <w:r w:rsidRPr="00BF62E3">
              <w:rPr>
                <w:sz w:val="14"/>
                <w:szCs w:val="18"/>
              </w:rPr>
              <w:t>Planned (WAM)</w:t>
            </w:r>
          </w:p>
        </w:tc>
        <w:tc>
          <w:tcPr>
            <w:tcW w:w="2410" w:type="dxa"/>
          </w:tcPr>
          <w:p w14:paraId="09C1897F" w14:textId="77777777" w:rsidR="0082697B" w:rsidRPr="00BF62E3" w:rsidRDefault="0082697B" w:rsidP="00E06B5C">
            <w:pPr>
              <w:spacing w:before="40" w:after="40" w:line="240" w:lineRule="auto"/>
              <w:jc w:val="left"/>
              <w:rPr>
                <w:sz w:val="14"/>
                <w:szCs w:val="18"/>
              </w:rPr>
            </w:pPr>
            <w:r w:rsidRPr="00BF62E3">
              <w:rPr>
                <w:sz w:val="14"/>
                <w:szCs w:val="18"/>
              </w:rPr>
              <w:t>Prohibiting the import and sale of pre-charged equipment containing HFCs in cases where alternatives are available.</w:t>
            </w:r>
          </w:p>
        </w:tc>
        <w:tc>
          <w:tcPr>
            <w:tcW w:w="567" w:type="dxa"/>
          </w:tcPr>
          <w:p w14:paraId="60C48807" w14:textId="77777777" w:rsidR="0082697B" w:rsidRPr="00BF62E3" w:rsidRDefault="0082697B" w:rsidP="00E06B5C">
            <w:pPr>
              <w:pStyle w:val="TableText"/>
              <w:spacing w:before="40" w:after="40" w:line="240" w:lineRule="auto"/>
              <w:rPr>
                <w:sz w:val="14"/>
                <w:szCs w:val="18"/>
              </w:rPr>
            </w:pPr>
            <w:r w:rsidRPr="00BF62E3">
              <w:rPr>
                <w:sz w:val="14"/>
                <w:szCs w:val="18"/>
              </w:rPr>
              <w:t>TBC</w:t>
            </w:r>
          </w:p>
        </w:tc>
        <w:tc>
          <w:tcPr>
            <w:tcW w:w="1701" w:type="dxa"/>
          </w:tcPr>
          <w:p w14:paraId="6EA36BE7" w14:textId="77777777" w:rsidR="0082697B" w:rsidRPr="00BF62E3" w:rsidRDefault="0082697B" w:rsidP="00E06B5C">
            <w:pPr>
              <w:pStyle w:val="TableText"/>
              <w:spacing w:before="40" w:after="40" w:line="240" w:lineRule="auto"/>
              <w:rPr>
                <w:sz w:val="14"/>
                <w:szCs w:val="18"/>
              </w:rPr>
            </w:pPr>
            <w:r w:rsidRPr="00BF62E3">
              <w:rPr>
                <w:sz w:val="14"/>
                <w:szCs w:val="18"/>
              </w:rPr>
              <w:t>Ministry for the Environment</w:t>
            </w:r>
          </w:p>
        </w:tc>
        <w:tc>
          <w:tcPr>
            <w:tcW w:w="851" w:type="dxa"/>
          </w:tcPr>
          <w:p w14:paraId="0E6F6453" w14:textId="77777777" w:rsidR="0082697B" w:rsidRPr="00BF62E3" w:rsidRDefault="0082697B" w:rsidP="00E06B5C">
            <w:pPr>
              <w:pStyle w:val="TableText"/>
              <w:spacing w:before="40" w:after="40" w:line="240" w:lineRule="auto"/>
            </w:pPr>
            <w:r w:rsidRPr="00BF62E3">
              <w:t>NE</w:t>
            </w:r>
          </w:p>
        </w:tc>
        <w:tc>
          <w:tcPr>
            <w:tcW w:w="850" w:type="dxa"/>
          </w:tcPr>
          <w:p w14:paraId="62686ABD"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c>
          <w:tcPr>
            <w:tcW w:w="851" w:type="dxa"/>
          </w:tcPr>
          <w:p w14:paraId="5AD3C367" w14:textId="77777777" w:rsidR="0082697B" w:rsidRPr="00BF62E3" w:rsidRDefault="0082697B" w:rsidP="00E06B5C">
            <w:pPr>
              <w:pStyle w:val="TableText"/>
              <w:spacing w:before="40" w:after="40" w:line="240" w:lineRule="auto"/>
              <w:rPr>
                <w:rFonts w:cs="Calibri"/>
                <w:sz w:val="14"/>
                <w:szCs w:val="14"/>
              </w:rPr>
            </w:pPr>
            <w:r w:rsidRPr="00BF62E3">
              <w:rPr>
                <w:rFonts w:cs="Calibri"/>
                <w:sz w:val="14"/>
                <w:szCs w:val="14"/>
              </w:rPr>
              <w:t>NE</w:t>
            </w:r>
          </w:p>
        </w:tc>
      </w:tr>
      <w:tr w:rsidR="0082697B" w:rsidRPr="00BF62E3" w14:paraId="37B764F3" w14:textId="77777777" w:rsidTr="00E06B5C">
        <w:tc>
          <w:tcPr>
            <w:tcW w:w="1632" w:type="dxa"/>
          </w:tcPr>
          <w:p w14:paraId="4E1A76DE"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cs="Calibri"/>
                <w:color w:val="000000"/>
                <w:sz w:val="14"/>
                <w:szCs w:val="14"/>
              </w:rPr>
              <w:t>Action plan for decarbonising industry</w:t>
            </w:r>
          </w:p>
        </w:tc>
        <w:tc>
          <w:tcPr>
            <w:tcW w:w="1316" w:type="dxa"/>
          </w:tcPr>
          <w:p w14:paraId="684F0CAB" w14:textId="77777777" w:rsidR="0082697B" w:rsidRPr="00BF62E3" w:rsidRDefault="0082697B" w:rsidP="00E06B5C">
            <w:pPr>
              <w:pStyle w:val="TableText"/>
              <w:spacing w:before="40" w:after="40" w:line="240" w:lineRule="auto"/>
              <w:rPr>
                <w:sz w:val="14"/>
                <w:szCs w:val="18"/>
              </w:rPr>
            </w:pPr>
            <w:r w:rsidRPr="00BF62E3">
              <w:rPr>
                <w:rFonts w:cs="Calibri"/>
                <w:color w:val="000000"/>
                <w:sz w:val="14"/>
                <w:szCs w:val="14"/>
              </w:rPr>
              <w:t>Energy</w:t>
            </w:r>
          </w:p>
        </w:tc>
        <w:tc>
          <w:tcPr>
            <w:tcW w:w="567" w:type="dxa"/>
          </w:tcPr>
          <w:p w14:paraId="3BA5FD26" w14:textId="77777777" w:rsidR="0082697B" w:rsidRPr="00BF62E3" w:rsidRDefault="0082697B" w:rsidP="00E06B5C">
            <w:pPr>
              <w:pStyle w:val="TableText"/>
              <w:spacing w:before="40" w:after="40" w:line="240" w:lineRule="auto"/>
              <w:rPr>
                <w:sz w:val="14"/>
                <w:szCs w:val="18"/>
              </w:rPr>
            </w:pPr>
            <w:r w:rsidRPr="00BF62E3">
              <w:rPr>
                <w:rFonts w:cs="Calibri"/>
                <w:color w:val="000000"/>
                <w:sz w:val="14"/>
                <w:szCs w:val="14"/>
              </w:rPr>
              <w:t>CO</w:t>
            </w:r>
            <w:r w:rsidRPr="00BF62E3">
              <w:rPr>
                <w:rFonts w:cs="Calibri"/>
                <w:color w:val="000000"/>
                <w:sz w:val="14"/>
                <w:szCs w:val="14"/>
                <w:vertAlign w:val="subscript"/>
              </w:rPr>
              <w:t>2</w:t>
            </w:r>
          </w:p>
        </w:tc>
        <w:tc>
          <w:tcPr>
            <w:tcW w:w="1701" w:type="dxa"/>
          </w:tcPr>
          <w:p w14:paraId="69ED6C66" w14:textId="77777777" w:rsidR="0082697B" w:rsidRPr="00BF62E3" w:rsidRDefault="0082697B" w:rsidP="00E06B5C">
            <w:pPr>
              <w:pStyle w:val="TableText"/>
              <w:spacing w:before="40" w:after="40" w:line="240" w:lineRule="auto"/>
              <w:rPr>
                <w:sz w:val="14"/>
                <w:szCs w:val="18"/>
              </w:rPr>
            </w:pPr>
            <w:r w:rsidRPr="00BF62E3">
              <w:rPr>
                <w:rFonts w:cs="Calibri"/>
                <w:color w:val="000000"/>
                <w:sz w:val="14"/>
                <w:szCs w:val="14"/>
              </w:rPr>
              <w:t>Decarbonise industry.</w:t>
            </w:r>
          </w:p>
        </w:tc>
        <w:tc>
          <w:tcPr>
            <w:tcW w:w="1134" w:type="dxa"/>
          </w:tcPr>
          <w:p w14:paraId="54647DD7" w14:textId="77777777" w:rsidR="0082697B" w:rsidRPr="00BF62E3" w:rsidRDefault="0082697B" w:rsidP="00E06B5C">
            <w:pPr>
              <w:pStyle w:val="TableText"/>
              <w:spacing w:before="40" w:after="40" w:line="240" w:lineRule="auto"/>
              <w:rPr>
                <w:sz w:val="14"/>
                <w:szCs w:val="18"/>
              </w:rPr>
            </w:pPr>
            <w:r w:rsidRPr="00BF62E3">
              <w:rPr>
                <w:rFonts w:cs="Calibri"/>
                <w:sz w:val="14"/>
                <w:szCs w:val="14"/>
              </w:rPr>
              <w:t>Research, regulatory</w:t>
            </w:r>
          </w:p>
        </w:tc>
        <w:tc>
          <w:tcPr>
            <w:tcW w:w="992" w:type="dxa"/>
          </w:tcPr>
          <w:p w14:paraId="2E3C7374" w14:textId="77777777" w:rsidR="0082697B" w:rsidRPr="00BF62E3" w:rsidRDefault="0082697B" w:rsidP="00E06B5C">
            <w:pPr>
              <w:pStyle w:val="TableText"/>
              <w:spacing w:before="40" w:after="40" w:line="240" w:lineRule="auto"/>
              <w:rPr>
                <w:sz w:val="14"/>
                <w:szCs w:val="18"/>
              </w:rPr>
            </w:pPr>
            <w:r w:rsidRPr="00BF62E3">
              <w:rPr>
                <w:rFonts w:cs="Calibri"/>
                <w:color w:val="000000"/>
                <w:sz w:val="14"/>
                <w:szCs w:val="14"/>
              </w:rPr>
              <w:t>Planned</w:t>
            </w:r>
          </w:p>
        </w:tc>
        <w:tc>
          <w:tcPr>
            <w:tcW w:w="2410" w:type="dxa"/>
          </w:tcPr>
          <w:p w14:paraId="6025F484" w14:textId="77777777" w:rsidR="0082697B" w:rsidRPr="00BF62E3" w:rsidRDefault="0082697B" w:rsidP="00E06B5C">
            <w:pPr>
              <w:spacing w:before="40" w:after="40" w:line="240" w:lineRule="auto"/>
              <w:jc w:val="left"/>
              <w:rPr>
                <w:sz w:val="14"/>
                <w:szCs w:val="18"/>
              </w:rPr>
            </w:pPr>
            <w:r w:rsidRPr="00BF62E3">
              <w:rPr>
                <w:rFonts w:cs="Calibri"/>
                <w:color w:val="000000"/>
                <w:sz w:val="14"/>
                <w:szCs w:val="14"/>
              </w:rPr>
              <w:t xml:space="preserve">The Government will set an action plan for decarbonising industry by the end of 2024. The plan will support existing industries to decarbonise and innovative low-emissions industries to grow. The plan will sit within the energy strategy to align with the broader approach for decarbonising the energy sector, including ensuring competitive energy prices and security of supply. </w:t>
            </w:r>
          </w:p>
        </w:tc>
        <w:tc>
          <w:tcPr>
            <w:tcW w:w="567" w:type="dxa"/>
          </w:tcPr>
          <w:p w14:paraId="2B2261D1" w14:textId="77777777" w:rsidR="0082697B" w:rsidRPr="00BF62E3" w:rsidRDefault="0082697B" w:rsidP="00E06B5C">
            <w:pPr>
              <w:pStyle w:val="TableText"/>
              <w:spacing w:before="40" w:after="40" w:line="240" w:lineRule="auto"/>
              <w:rPr>
                <w:sz w:val="14"/>
                <w:szCs w:val="18"/>
                <w:highlight w:val="yellow"/>
              </w:rPr>
            </w:pPr>
            <w:r w:rsidRPr="00BF62E3">
              <w:rPr>
                <w:rFonts w:cs="Calibri"/>
                <w:sz w:val="14"/>
                <w:szCs w:val="14"/>
              </w:rPr>
              <w:t>2022</w:t>
            </w:r>
          </w:p>
        </w:tc>
        <w:tc>
          <w:tcPr>
            <w:tcW w:w="1701" w:type="dxa"/>
          </w:tcPr>
          <w:p w14:paraId="610F5E0C" w14:textId="77777777" w:rsidR="0082697B" w:rsidRPr="00BF62E3" w:rsidRDefault="0082697B" w:rsidP="00E06B5C">
            <w:pPr>
              <w:pStyle w:val="TableText"/>
              <w:spacing w:before="40" w:after="40" w:line="240" w:lineRule="auto"/>
              <w:rPr>
                <w:sz w:val="14"/>
                <w:szCs w:val="18"/>
              </w:rPr>
            </w:pPr>
            <w:r w:rsidRPr="00BF62E3">
              <w:rPr>
                <w:rFonts w:cs="Calibri"/>
                <w:color w:val="000000"/>
                <w:sz w:val="14"/>
                <w:szCs w:val="14"/>
              </w:rPr>
              <w:t>Ministry of Business, Innovation and Employment</w:t>
            </w:r>
          </w:p>
        </w:tc>
        <w:tc>
          <w:tcPr>
            <w:tcW w:w="851" w:type="dxa"/>
          </w:tcPr>
          <w:p w14:paraId="2597EB5F" w14:textId="77777777" w:rsidR="0082697B" w:rsidRPr="00BF62E3" w:rsidRDefault="0082697B" w:rsidP="00E06B5C">
            <w:pPr>
              <w:pStyle w:val="TableText"/>
              <w:spacing w:before="40" w:after="40" w:line="240" w:lineRule="auto"/>
            </w:pPr>
            <w:r w:rsidRPr="00BF62E3">
              <w:rPr>
                <w:rFonts w:cs="Calibri"/>
                <w:color w:val="000000"/>
                <w:sz w:val="14"/>
                <w:szCs w:val="14"/>
              </w:rPr>
              <w:t>NE</w:t>
            </w:r>
          </w:p>
        </w:tc>
        <w:tc>
          <w:tcPr>
            <w:tcW w:w="850" w:type="dxa"/>
          </w:tcPr>
          <w:p w14:paraId="502D5C66" w14:textId="77777777" w:rsidR="0082697B" w:rsidRPr="00BF62E3" w:rsidRDefault="0082697B" w:rsidP="00E06B5C">
            <w:pPr>
              <w:pStyle w:val="TableText"/>
              <w:spacing w:before="40" w:after="40" w:line="240" w:lineRule="auto"/>
              <w:rPr>
                <w:rFonts w:cs="Calibri"/>
                <w:sz w:val="14"/>
                <w:szCs w:val="14"/>
              </w:rPr>
            </w:pPr>
            <w:r w:rsidRPr="00BF62E3">
              <w:rPr>
                <w:rFonts w:cs="Calibri"/>
                <w:color w:val="000000"/>
                <w:sz w:val="14"/>
                <w:szCs w:val="14"/>
              </w:rPr>
              <w:t>NE</w:t>
            </w:r>
          </w:p>
        </w:tc>
        <w:tc>
          <w:tcPr>
            <w:tcW w:w="851" w:type="dxa"/>
          </w:tcPr>
          <w:p w14:paraId="773E9A6E" w14:textId="77777777" w:rsidR="0082697B" w:rsidRPr="00BF62E3" w:rsidRDefault="0082697B" w:rsidP="00E06B5C">
            <w:pPr>
              <w:pStyle w:val="TableText"/>
              <w:spacing w:before="40" w:after="40" w:line="240" w:lineRule="auto"/>
              <w:rPr>
                <w:rFonts w:cs="Calibri"/>
                <w:sz w:val="14"/>
                <w:szCs w:val="14"/>
              </w:rPr>
            </w:pPr>
            <w:r w:rsidRPr="00BF62E3">
              <w:rPr>
                <w:rFonts w:cs="Calibri"/>
                <w:color w:val="000000"/>
                <w:sz w:val="14"/>
                <w:szCs w:val="14"/>
              </w:rPr>
              <w:t>NE</w:t>
            </w:r>
          </w:p>
        </w:tc>
      </w:tr>
      <w:tr w:rsidR="0082697B" w:rsidRPr="00BF62E3" w14:paraId="08B02D4D" w14:textId="77777777" w:rsidTr="00E06B5C">
        <w:tc>
          <w:tcPr>
            <w:tcW w:w="14572" w:type="dxa"/>
            <w:gridSpan w:val="12"/>
            <w:shd w:val="clear" w:color="auto" w:fill="D2DDE1" w:themeFill="background2"/>
          </w:tcPr>
          <w:p w14:paraId="11A882D7" w14:textId="77777777" w:rsidR="0082697B" w:rsidRPr="00BF62E3" w:rsidRDefault="0082697B" w:rsidP="00E06B5C">
            <w:pPr>
              <w:pStyle w:val="TableText"/>
              <w:spacing w:before="40" w:after="40" w:line="240" w:lineRule="auto"/>
              <w:rPr>
                <w:rFonts w:cs="Calibri"/>
                <w:b/>
                <w:bCs/>
                <w:sz w:val="14"/>
                <w:szCs w:val="14"/>
              </w:rPr>
            </w:pPr>
            <w:r w:rsidRPr="00BF62E3">
              <w:rPr>
                <w:rFonts w:cs="Calibri"/>
                <w:b/>
                <w:bCs/>
                <w:sz w:val="14"/>
                <w:szCs w:val="14"/>
              </w:rPr>
              <w:t>Agriculture</w:t>
            </w:r>
          </w:p>
        </w:tc>
      </w:tr>
      <w:tr w:rsidR="0082697B" w:rsidRPr="00BF62E3" w14:paraId="1CE639A9" w14:textId="77777777" w:rsidTr="00E06B5C">
        <w:tc>
          <w:tcPr>
            <w:tcW w:w="1632" w:type="dxa"/>
          </w:tcPr>
          <w:p w14:paraId="69C6A97A" w14:textId="77777777" w:rsidR="0082697B" w:rsidRPr="00BF62E3" w:rsidRDefault="0082697B" w:rsidP="00E06B5C">
            <w:pPr>
              <w:pStyle w:val="TableText"/>
              <w:spacing w:before="40" w:after="40" w:line="240" w:lineRule="auto"/>
              <w:rPr>
                <w:sz w:val="14"/>
                <w:szCs w:val="18"/>
              </w:rPr>
            </w:pPr>
            <w:r w:rsidRPr="00BF62E3">
              <w:rPr>
                <w:sz w:val="14"/>
                <w:szCs w:val="18"/>
              </w:rPr>
              <w:t xml:space="preserve">New Zealand Emissions Trading Scheme (NZ ETS) </w:t>
            </w:r>
          </w:p>
        </w:tc>
        <w:tc>
          <w:tcPr>
            <w:tcW w:w="1316" w:type="dxa"/>
          </w:tcPr>
          <w:p w14:paraId="0560AA9B" w14:textId="77777777" w:rsidR="0082697B" w:rsidRPr="00BF62E3" w:rsidRDefault="0082697B" w:rsidP="00E06B5C">
            <w:pPr>
              <w:pStyle w:val="TableText"/>
              <w:spacing w:before="40" w:after="40" w:line="240" w:lineRule="auto"/>
              <w:rPr>
                <w:sz w:val="14"/>
                <w:szCs w:val="18"/>
              </w:rPr>
            </w:pPr>
            <w:r w:rsidRPr="00BF62E3">
              <w:rPr>
                <w:sz w:val="14"/>
                <w:szCs w:val="18"/>
              </w:rPr>
              <w:t>Agriculture</w:t>
            </w:r>
          </w:p>
        </w:tc>
        <w:tc>
          <w:tcPr>
            <w:tcW w:w="567" w:type="dxa"/>
          </w:tcPr>
          <w:p w14:paraId="687DA465"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r w:rsidRPr="00BF62E3">
              <w:rPr>
                <w:sz w:val="14"/>
                <w:szCs w:val="18"/>
              </w:rPr>
              <w:t>, CH</w:t>
            </w:r>
            <w:r w:rsidRPr="00BF62E3">
              <w:rPr>
                <w:sz w:val="14"/>
                <w:szCs w:val="18"/>
                <w:vertAlign w:val="subscript"/>
              </w:rPr>
              <w:t>4</w:t>
            </w:r>
            <w:r w:rsidRPr="00BF62E3">
              <w:rPr>
                <w:sz w:val="14"/>
                <w:szCs w:val="18"/>
              </w:rPr>
              <w:t>, N</w:t>
            </w:r>
            <w:r w:rsidRPr="00BF62E3">
              <w:rPr>
                <w:sz w:val="14"/>
                <w:szCs w:val="18"/>
                <w:vertAlign w:val="subscript"/>
              </w:rPr>
              <w:t>2</w:t>
            </w:r>
            <w:r w:rsidRPr="00BF62E3">
              <w:rPr>
                <w:sz w:val="14"/>
                <w:szCs w:val="18"/>
              </w:rPr>
              <w:t>O, PFCs, HFCs, SF</w:t>
            </w:r>
            <w:r w:rsidRPr="00BF62E3">
              <w:rPr>
                <w:sz w:val="14"/>
                <w:szCs w:val="18"/>
                <w:vertAlign w:val="subscript"/>
              </w:rPr>
              <w:t>6</w:t>
            </w:r>
          </w:p>
        </w:tc>
        <w:tc>
          <w:tcPr>
            <w:tcW w:w="1701" w:type="dxa"/>
          </w:tcPr>
          <w:p w14:paraId="3718975A" w14:textId="77777777" w:rsidR="0082697B" w:rsidRPr="00BF62E3" w:rsidRDefault="0082697B" w:rsidP="00E06B5C">
            <w:pPr>
              <w:pStyle w:val="TableText"/>
              <w:spacing w:before="40" w:after="40" w:line="240" w:lineRule="auto"/>
              <w:rPr>
                <w:sz w:val="14"/>
                <w:szCs w:val="18"/>
              </w:rPr>
            </w:pPr>
            <w:r w:rsidRPr="00BF62E3">
              <w:rPr>
                <w:sz w:val="14"/>
                <w:szCs w:val="18"/>
              </w:rPr>
              <w:t>Reduce emissions by creating a market through which emitters pay for emissions covered by the scheme.</w:t>
            </w:r>
          </w:p>
        </w:tc>
        <w:tc>
          <w:tcPr>
            <w:tcW w:w="1134" w:type="dxa"/>
          </w:tcPr>
          <w:p w14:paraId="4573174F" w14:textId="77777777" w:rsidR="0082697B" w:rsidRPr="00BF62E3" w:rsidRDefault="0082697B" w:rsidP="00E06B5C">
            <w:pPr>
              <w:pStyle w:val="TableText"/>
              <w:spacing w:before="40" w:after="40" w:line="240" w:lineRule="auto"/>
              <w:rPr>
                <w:sz w:val="14"/>
                <w:szCs w:val="18"/>
              </w:rPr>
            </w:pPr>
            <w:r w:rsidRPr="00BF62E3">
              <w:rPr>
                <w:sz w:val="14"/>
                <w:szCs w:val="18"/>
              </w:rPr>
              <w:t>Economic, regulatory</w:t>
            </w:r>
          </w:p>
        </w:tc>
        <w:tc>
          <w:tcPr>
            <w:tcW w:w="992" w:type="dxa"/>
          </w:tcPr>
          <w:p w14:paraId="6B5213B4" w14:textId="77777777" w:rsidR="0082697B" w:rsidRPr="00BF62E3" w:rsidRDefault="0082697B" w:rsidP="00E06B5C">
            <w:pPr>
              <w:pStyle w:val="TableText"/>
              <w:spacing w:before="40" w:after="40" w:line="240" w:lineRule="auto"/>
              <w:rPr>
                <w:sz w:val="14"/>
                <w:szCs w:val="18"/>
              </w:rPr>
            </w:pPr>
            <w:r w:rsidRPr="00BF62E3">
              <w:rPr>
                <w:sz w:val="14"/>
                <w:szCs w:val="18"/>
              </w:rPr>
              <w:t>Implemented (WEM)</w:t>
            </w:r>
          </w:p>
        </w:tc>
        <w:tc>
          <w:tcPr>
            <w:tcW w:w="2410" w:type="dxa"/>
          </w:tcPr>
          <w:p w14:paraId="46CAD0B5" w14:textId="77777777" w:rsidR="0082697B" w:rsidRPr="00BF62E3" w:rsidRDefault="0082697B" w:rsidP="00E06B5C">
            <w:pPr>
              <w:spacing w:before="40" w:after="40" w:line="240" w:lineRule="auto"/>
              <w:jc w:val="left"/>
              <w:rPr>
                <w:sz w:val="14"/>
                <w:szCs w:val="18"/>
              </w:rPr>
            </w:pPr>
            <w:r w:rsidRPr="00BF62E3">
              <w:rPr>
                <w:sz w:val="14"/>
                <w:szCs w:val="18"/>
              </w:rPr>
              <w:t>The NZ ETS covers all sectors and all gases with reporting and/or surrender obligations – that is, all emissions except for biological emissions from agriculture. The 2012 amendments to the CCRA removed the date for biological emissions from agriculture to assume surrender obligations.</w:t>
            </w:r>
            <w:r w:rsidRPr="00BF62E3">
              <w:rPr>
                <w:rFonts w:cs="Calibri"/>
                <w:color w:val="000000"/>
                <w:sz w:val="14"/>
                <w:szCs w:val="14"/>
              </w:rPr>
              <w:t xml:space="preserve"> The mitigation impacts noted here relate to land-use change. There has been a phased entry of sectors since 2008. </w:t>
            </w:r>
          </w:p>
        </w:tc>
        <w:tc>
          <w:tcPr>
            <w:tcW w:w="567" w:type="dxa"/>
          </w:tcPr>
          <w:p w14:paraId="6DB59461" w14:textId="77777777" w:rsidR="0082697B" w:rsidRPr="00BF62E3" w:rsidRDefault="0082697B" w:rsidP="00E06B5C">
            <w:pPr>
              <w:pStyle w:val="TableText"/>
              <w:spacing w:before="40" w:after="40" w:line="240" w:lineRule="auto"/>
              <w:rPr>
                <w:sz w:val="14"/>
                <w:szCs w:val="18"/>
              </w:rPr>
            </w:pPr>
            <w:r w:rsidRPr="00BF62E3">
              <w:rPr>
                <w:sz w:val="14"/>
                <w:szCs w:val="18"/>
              </w:rPr>
              <w:t xml:space="preserve">2008 </w:t>
            </w:r>
          </w:p>
        </w:tc>
        <w:tc>
          <w:tcPr>
            <w:tcW w:w="1701" w:type="dxa"/>
          </w:tcPr>
          <w:p w14:paraId="6A0A4B44" w14:textId="77777777" w:rsidR="0082697B" w:rsidRPr="00BF62E3" w:rsidRDefault="0082697B" w:rsidP="00E06B5C">
            <w:pPr>
              <w:pStyle w:val="TableText"/>
              <w:spacing w:before="40" w:after="40" w:line="240" w:lineRule="auto"/>
              <w:rPr>
                <w:sz w:val="14"/>
                <w:szCs w:val="18"/>
              </w:rPr>
            </w:pPr>
            <w:r w:rsidRPr="00BF62E3">
              <w:rPr>
                <w:sz w:val="14"/>
                <w:szCs w:val="18"/>
              </w:rPr>
              <w:t>Environmental Protection Authority, Ministry for the Environment, Ministry for Primary Industries</w:t>
            </w:r>
          </w:p>
        </w:tc>
        <w:tc>
          <w:tcPr>
            <w:tcW w:w="851" w:type="dxa"/>
          </w:tcPr>
          <w:p w14:paraId="27F65DA0" w14:textId="77777777" w:rsidR="0082697B" w:rsidRPr="00BF62E3" w:rsidRDefault="0082697B" w:rsidP="00E06B5C">
            <w:pPr>
              <w:pStyle w:val="TableText"/>
              <w:spacing w:before="40" w:after="40" w:line="240" w:lineRule="auto"/>
              <w:rPr>
                <w:sz w:val="14"/>
                <w:szCs w:val="18"/>
              </w:rPr>
            </w:pPr>
            <w:r w:rsidRPr="00BF62E3">
              <w:rPr>
                <w:sz w:val="14"/>
                <w:szCs w:val="18"/>
              </w:rPr>
              <w:t>589.4</w:t>
            </w:r>
          </w:p>
        </w:tc>
        <w:tc>
          <w:tcPr>
            <w:tcW w:w="850" w:type="dxa"/>
          </w:tcPr>
          <w:p w14:paraId="31728883" w14:textId="77777777" w:rsidR="0082697B" w:rsidRPr="00BF62E3" w:rsidRDefault="0082697B" w:rsidP="00E06B5C">
            <w:pPr>
              <w:pStyle w:val="TableText"/>
              <w:spacing w:before="40" w:after="40" w:line="240" w:lineRule="auto"/>
              <w:rPr>
                <w:sz w:val="14"/>
                <w:szCs w:val="18"/>
              </w:rPr>
            </w:pPr>
            <w:r w:rsidRPr="00BF62E3">
              <w:rPr>
                <w:sz w:val="14"/>
                <w:szCs w:val="18"/>
              </w:rPr>
              <w:t>903.2</w:t>
            </w:r>
          </w:p>
        </w:tc>
        <w:tc>
          <w:tcPr>
            <w:tcW w:w="851" w:type="dxa"/>
          </w:tcPr>
          <w:p w14:paraId="11EBC4B6" w14:textId="77777777" w:rsidR="0082697B" w:rsidRPr="00BF62E3" w:rsidRDefault="0082697B" w:rsidP="00E06B5C">
            <w:pPr>
              <w:pStyle w:val="TableText"/>
              <w:spacing w:before="40" w:after="40" w:line="240" w:lineRule="auto"/>
              <w:rPr>
                <w:sz w:val="14"/>
                <w:szCs w:val="18"/>
              </w:rPr>
            </w:pPr>
            <w:r w:rsidRPr="00BF62E3">
              <w:rPr>
                <w:sz w:val="14"/>
                <w:szCs w:val="18"/>
              </w:rPr>
              <w:t>1,215.3</w:t>
            </w:r>
          </w:p>
        </w:tc>
      </w:tr>
      <w:tr w:rsidR="0082697B" w:rsidRPr="00BF62E3" w14:paraId="6FDF51AF" w14:textId="77777777" w:rsidTr="00E06B5C">
        <w:trPr>
          <w:cantSplit/>
          <w:trHeight w:val="281"/>
        </w:trPr>
        <w:tc>
          <w:tcPr>
            <w:tcW w:w="1632" w:type="dxa"/>
          </w:tcPr>
          <w:p w14:paraId="473EBD12" w14:textId="77777777" w:rsidR="0082697B" w:rsidRPr="00BF62E3" w:rsidRDefault="0082697B" w:rsidP="00E06B5C">
            <w:pPr>
              <w:pStyle w:val="TableText"/>
              <w:spacing w:before="40" w:after="40" w:line="240" w:lineRule="auto"/>
              <w:rPr>
                <w:sz w:val="14"/>
                <w:szCs w:val="18"/>
              </w:rPr>
            </w:pPr>
            <w:r w:rsidRPr="00BF62E3">
              <w:rPr>
                <w:sz w:val="14"/>
                <w:szCs w:val="14"/>
              </w:rPr>
              <w:lastRenderedPageBreak/>
              <w:t>Pricing on agricultural emissions with 95% free allocation</w:t>
            </w:r>
          </w:p>
        </w:tc>
        <w:tc>
          <w:tcPr>
            <w:tcW w:w="1316" w:type="dxa"/>
          </w:tcPr>
          <w:p w14:paraId="4CE8299D" w14:textId="77777777" w:rsidR="0082697B" w:rsidRPr="00BF62E3" w:rsidRDefault="0082697B" w:rsidP="00E06B5C">
            <w:pPr>
              <w:pStyle w:val="TableText"/>
              <w:spacing w:before="40" w:after="40" w:line="240" w:lineRule="auto"/>
              <w:rPr>
                <w:sz w:val="14"/>
                <w:szCs w:val="18"/>
              </w:rPr>
            </w:pPr>
            <w:r w:rsidRPr="00BF62E3">
              <w:rPr>
                <w:sz w:val="14"/>
                <w:szCs w:val="14"/>
              </w:rPr>
              <w:t>Agriculture</w:t>
            </w:r>
          </w:p>
        </w:tc>
        <w:tc>
          <w:tcPr>
            <w:tcW w:w="567" w:type="dxa"/>
          </w:tcPr>
          <w:p w14:paraId="01915038" w14:textId="77777777" w:rsidR="0082697B" w:rsidRPr="00BF62E3" w:rsidRDefault="0082697B" w:rsidP="00E06B5C">
            <w:pPr>
              <w:pStyle w:val="TableText"/>
              <w:spacing w:before="40" w:after="40" w:line="240" w:lineRule="auto"/>
              <w:rPr>
                <w:sz w:val="14"/>
                <w:szCs w:val="18"/>
              </w:rPr>
            </w:pPr>
            <w:r w:rsidRPr="00BF62E3">
              <w:rPr>
                <w:sz w:val="14"/>
                <w:szCs w:val="14"/>
              </w:rPr>
              <w:t>CH</w:t>
            </w:r>
            <w:r w:rsidRPr="00BF62E3">
              <w:rPr>
                <w:sz w:val="14"/>
                <w:szCs w:val="14"/>
                <w:vertAlign w:val="subscript"/>
              </w:rPr>
              <w:t>4</w:t>
            </w:r>
            <w:r w:rsidRPr="00BF62E3">
              <w:rPr>
                <w:sz w:val="14"/>
                <w:szCs w:val="14"/>
              </w:rPr>
              <w:t>, N</w:t>
            </w:r>
            <w:r w:rsidRPr="00BF62E3">
              <w:rPr>
                <w:sz w:val="14"/>
                <w:szCs w:val="14"/>
                <w:vertAlign w:val="subscript"/>
              </w:rPr>
              <w:t>2</w:t>
            </w:r>
            <w:r w:rsidRPr="00BF62E3">
              <w:rPr>
                <w:sz w:val="14"/>
                <w:szCs w:val="14"/>
              </w:rPr>
              <w:t>O</w:t>
            </w:r>
          </w:p>
        </w:tc>
        <w:tc>
          <w:tcPr>
            <w:tcW w:w="1701" w:type="dxa"/>
          </w:tcPr>
          <w:p w14:paraId="3EBF2233" w14:textId="77777777" w:rsidR="0082697B" w:rsidRPr="00BF62E3" w:rsidRDefault="0082697B" w:rsidP="00E06B5C">
            <w:pPr>
              <w:pStyle w:val="TableText"/>
              <w:spacing w:before="40" w:after="40" w:line="240" w:lineRule="auto"/>
              <w:rPr>
                <w:sz w:val="14"/>
                <w:szCs w:val="18"/>
              </w:rPr>
            </w:pPr>
            <w:r w:rsidRPr="00BF62E3">
              <w:rPr>
                <w:sz w:val="14"/>
                <w:szCs w:val="14"/>
              </w:rPr>
              <w:t>Encourage reduction in agricultural emissions.</w:t>
            </w:r>
          </w:p>
        </w:tc>
        <w:tc>
          <w:tcPr>
            <w:tcW w:w="1134" w:type="dxa"/>
          </w:tcPr>
          <w:p w14:paraId="458FDEA9" w14:textId="77777777" w:rsidR="0082697B" w:rsidRPr="00BF62E3" w:rsidRDefault="0082697B" w:rsidP="00E06B5C">
            <w:pPr>
              <w:pStyle w:val="TableText"/>
              <w:spacing w:before="40" w:after="40" w:line="240" w:lineRule="auto"/>
              <w:rPr>
                <w:sz w:val="14"/>
                <w:szCs w:val="18"/>
              </w:rPr>
            </w:pPr>
            <w:r w:rsidRPr="00BF62E3">
              <w:rPr>
                <w:sz w:val="14"/>
                <w:szCs w:val="14"/>
              </w:rPr>
              <w:t>Economic, regulatory</w:t>
            </w:r>
          </w:p>
        </w:tc>
        <w:tc>
          <w:tcPr>
            <w:tcW w:w="992" w:type="dxa"/>
          </w:tcPr>
          <w:p w14:paraId="3B5DE06C" w14:textId="77777777" w:rsidR="0082697B" w:rsidRPr="00BF62E3" w:rsidRDefault="0082697B" w:rsidP="00E06B5C">
            <w:pPr>
              <w:pStyle w:val="TableText"/>
              <w:spacing w:before="40" w:after="40" w:line="240" w:lineRule="auto"/>
              <w:rPr>
                <w:sz w:val="14"/>
                <w:szCs w:val="18"/>
              </w:rPr>
            </w:pPr>
            <w:r w:rsidRPr="00BF62E3">
              <w:rPr>
                <w:sz w:val="14"/>
                <w:szCs w:val="14"/>
              </w:rPr>
              <w:t>Planned (WEM)</w:t>
            </w:r>
          </w:p>
        </w:tc>
        <w:tc>
          <w:tcPr>
            <w:tcW w:w="2410" w:type="dxa"/>
          </w:tcPr>
          <w:p w14:paraId="1B775FB6" w14:textId="77777777" w:rsidR="0082697B" w:rsidRPr="00BF62E3" w:rsidRDefault="0082697B" w:rsidP="00E06B5C">
            <w:pPr>
              <w:spacing w:before="40" w:after="40" w:line="240" w:lineRule="auto"/>
              <w:jc w:val="left"/>
              <w:rPr>
                <w:sz w:val="14"/>
                <w:szCs w:val="18"/>
              </w:rPr>
            </w:pPr>
            <w:r w:rsidRPr="00BF62E3">
              <w:rPr>
                <w:sz w:val="14"/>
                <w:szCs w:val="14"/>
              </w:rPr>
              <w:t>The Climate Change Response (Emissions Trading Reform) Amendment Bill will put a price on agricultural emissions from 2025, with free allocation set at 95%. In the meantime, a formal sector–Government partnership is helping to prepare for emissions pricing, including by enabling on-farm emissions reporting while considering an alternative pricing mechanism. The Climate Change Commission has carried out a review of progress in 2022.</w:t>
            </w:r>
          </w:p>
        </w:tc>
        <w:tc>
          <w:tcPr>
            <w:tcW w:w="567" w:type="dxa"/>
          </w:tcPr>
          <w:p w14:paraId="4D9F7FBD" w14:textId="77777777" w:rsidR="0082697B" w:rsidRPr="00BF62E3" w:rsidRDefault="0082697B" w:rsidP="00E06B5C">
            <w:pPr>
              <w:pStyle w:val="TableText"/>
              <w:spacing w:before="40" w:after="40" w:line="240" w:lineRule="auto"/>
              <w:rPr>
                <w:sz w:val="14"/>
                <w:szCs w:val="18"/>
              </w:rPr>
            </w:pPr>
            <w:r w:rsidRPr="00BF62E3">
              <w:rPr>
                <w:sz w:val="14"/>
                <w:szCs w:val="14"/>
              </w:rPr>
              <w:t>2020</w:t>
            </w:r>
          </w:p>
        </w:tc>
        <w:tc>
          <w:tcPr>
            <w:tcW w:w="1701" w:type="dxa"/>
          </w:tcPr>
          <w:p w14:paraId="7AF45F75" w14:textId="77777777" w:rsidR="0082697B" w:rsidRPr="00BF62E3" w:rsidRDefault="0082697B" w:rsidP="00E06B5C">
            <w:pPr>
              <w:pStyle w:val="TableText"/>
              <w:spacing w:before="40" w:after="40" w:line="240" w:lineRule="auto"/>
              <w:rPr>
                <w:sz w:val="14"/>
                <w:szCs w:val="18"/>
              </w:rPr>
            </w:pPr>
            <w:r w:rsidRPr="00BF62E3">
              <w:rPr>
                <w:sz w:val="14"/>
                <w:szCs w:val="14"/>
              </w:rPr>
              <w:t>Ministry for the Environment, Ministry for Primary Industries</w:t>
            </w:r>
          </w:p>
        </w:tc>
        <w:tc>
          <w:tcPr>
            <w:tcW w:w="851" w:type="dxa"/>
          </w:tcPr>
          <w:p w14:paraId="0BFEF7A1"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123.5</w:t>
            </w:r>
          </w:p>
        </w:tc>
        <w:tc>
          <w:tcPr>
            <w:tcW w:w="850" w:type="dxa"/>
          </w:tcPr>
          <w:p w14:paraId="4F6E9329"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649.8</w:t>
            </w:r>
          </w:p>
        </w:tc>
        <w:tc>
          <w:tcPr>
            <w:tcW w:w="851" w:type="dxa"/>
          </w:tcPr>
          <w:p w14:paraId="60106429"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1,136.0</w:t>
            </w:r>
          </w:p>
        </w:tc>
      </w:tr>
      <w:tr w:rsidR="0082697B" w:rsidRPr="00BF62E3" w14:paraId="07695F60" w14:textId="77777777" w:rsidTr="00E06B5C">
        <w:tc>
          <w:tcPr>
            <w:tcW w:w="1632" w:type="dxa"/>
          </w:tcPr>
          <w:p w14:paraId="654D89C7" w14:textId="77777777" w:rsidR="0082697B" w:rsidRPr="00BF62E3" w:rsidRDefault="0082697B" w:rsidP="00E06B5C">
            <w:pPr>
              <w:pStyle w:val="TableText"/>
              <w:spacing w:before="40" w:after="40" w:line="240" w:lineRule="auto"/>
              <w:rPr>
                <w:sz w:val="14"/>
                <w:szCs w:val="18"/>
              </w:rPr>
            </w:pPr>
            <w:r w:rsidRPr="00BF62E3">
              <w:rPr>
                <w:sz w:val="14"/>
                <w:szCs w:val="14"/>
              </w:rPr>
              <w:t>Centre for Climate Action on Agricultural Emissions</w:t>
            </w:r>
          </w:p>
        </w:tc>
        <w:tc>
          <w:tcPr>
            <w:tcW w:w="1316" w:type="dxa"/>
          </w:tcPr>
          <w:p w14:paraId="6AAB8403" w14:textId="77777777" w:rsidR="0082697B" w:rsidRPr="00BF62E3" w:rsidRDefault="0082697B" w:rsidP="00E06B5C">
            <w:pPr>
              <w:pStyle w:val="TableText"/>
              <w:spacing w:before="40" w:after="40" w:line="240" w:lineRule="auto"/>
              <w:rPr>
                <w:sz w:val="14"/>
                <w:szCs w:val="18"/>
              </w:rPr>
            </w:pPr>
            <w:r w:rsidRPr="00BF62E3">
              <w:rPr>
                <w:sz w:val="14"/>
                <w:szCs w:val="14"/>
              </w:rPr>
              <w:t>Agriculture</w:t>
            </w:r>
          </w:p>
        </w:tc>
        <w:tc>
          <w:tcPr>
            <w:tcW w:w="567" w:type="dxa"/>
          </w:tcPr>
          <w:p w14:paraId="50F4566F" w14:textId="77777777" w:rsidR="0082697B" w:rsidRPr="00BF62E3" w:rsidRDefault="0082697B" w:rsidP="00E06B5C">
            <w:pPr>
              <w:pStyle w:val="TableText"/>
              <w:spacing w:before="40" w:after="40" w:line="240" w:lineRule="auto"/>
              <w:rPr>
                <w:sz w:val="14"/>
                <w:szCs w:val="18"/>
              </w:rPr>
            </w:pPr>
            <w:r w:rsidRPr="00BF62E3">
              <w:rPr>
                <w:sz w:val="14"/>
                <w:szCs w:val="14"/>
              </w:rPr>
              <w:t>CH</w:t>
            </w:r>
            <w:r w:rsidRPr="00BF62E3">
              <w:rPr>
                <w:sz w:val="14"/>
                <w:szCs w:val="14"/>
                <w:vertAlign w:val="subscript"/>
              </w:rPr>
              <w:t>4</w:t>
            </w:r>
            <w:r w:rsidRPr="00BF62E3">
              <w:rPr>
                <w:sz w:val="14"/>
                <w:szCs w:val="14"/>
              </w:rPr>
              <w:t>, N</w:t>
            </w:r>
            <w:r w:rsidRPr="00BF62E3">
              <w:rPr>
                <w:sz w:val="14"/>
                <w:szCs w:val="14"/>
                <w:vertAlign w:val="subscript"/>
              </w:rPr>
              <w:t>2</w:t>
            </w:r>
            <w:r w:rsidRPr="00BF62E3">
              <w:rPr>
                <w:sz w:val="14"/>
                <w:szCs w:val="14"/>
              </w:rPr>
              <w:t>O, CO</w:t>
            </w:r>
            <w:r w:rsidRPr="00BF62E3">
              <w:rPr>
                <w:sz w:val="14"/>
                <w:szCs w:val="14"/>
                <w:vertAlign w:val="subscript"/>
              </w:rPr>
              <w:t>2</w:t>
            </w:r>
          </w:p>
        </w:tc>
        <w:tc>
          <w:tcPr>
            <w:tcW w:w="1701" w:type="dxa"/>
          </w:tcPr>
          <w:p w14:paraId="48A4B704" w14:textId="77777777" w:rsidR="0082697B" w:rsidRPr="00BF62E3" w:rsidRDefault="0082697B" w:rsidP="00E06B5C">
            <w:pPr>
              <w:pStyle w:val="TableText"/>
              <w:spacing w:before="40" w:after="40" w:line="240" w:lineRule="auto"/>
              <w:rPr>
                <w:sz w:val="14"/>
                <w:szCs w:val="18"/>
              </w:rPr>
            </w:pPr>
            <w:r w:rsidRPr="00BF62E3">
              <w:rPr>
                <w:sz w:val="14"/>
                <w:szCs w:val="14"/>
              </w:rPr>
              <w:t>Accelerate the development of greenhouse gas mitigations</w:t>
            </w:r>
          </w:p>
        </w:tc>
        <w:tc>
          <w:tcPr>
            <w:tcW w:w="1134" w:type="dxa"/>
          </w:tcPr>
          <w:p w14:paraId="720DF45C" w14:textId="77777777" w:rsidR="0082697B" w:rsidRPr="00BF62E3" w:rsidRDefault="0082697B" w:rsidP="00E06B5C">
            <w:pPr>
              <w:pStyle w:val="TableText"/>
              <w:spacing w:before="40" w:after="40" w:line="240" w:lineRule="auto"/>
              <w:rPr>
                <w:sz w:val="14"/>
                <w:szCs w:val="18"/>
              </w:rPr>
            </w:pPr>
            <w:r w:rsidRPr="00BF62E3">
              <w:rPr>
                <w:sz w:val="14"/>
                <w:szCs w:val="14"/>
              </w:rPr>
              <w:t xml:space="preserve">Research, </w:t>
            </w:r>
            <w:r w:rsidRPr="00BF62E3">
              <w:rPr>
                <w:spacing w:val="-2"/>
                <w:sz w:val="14"/>
                <w:szCs w:val="14"/>
              </w:rPr>
              <w:t>commercialisation,</w:t>
            </w:r>
            <w:r w:rsidRPr="00BF62E3">
              <w:rPr>
                <w:sz w:val="14"/>
                <w:szCs w:val="14"/>
              </w:rPr>
              <w:t xml:space="preserve"> information, capability building</w:t>
            </w:r>
          </w:p>
        </w:tc>
        <w:tc>
          <w:tcPr>
            <w:tcW w:w="992" w:type="dxa"/>
          </w:tcPr>
          <w:p w14:paraId="1C645A72" w14:textId="77777777" w:rsidR="0082697B" w:rsidRPr="00BF62E3" w:rsidRDefault="0082697B" w:rsidP="00E06B5C">
            <w:pPr>
              <w:pStyle w:val="TableText"/>
              <w:spacing w:before="40" w:after="40" w:line="240" w:lineRule="auto"/>
              <w:rPr>
                <w:sz w:val="14"/>
                <w:szCs w:val="18"/>
              </w:rPr>
            </w:pPr>
            <w:r w:rsidRPr="00BF62E3">
              <w:rPr>
                <w:sz w:val="14"/>
                <w:szCs w:val="14"/>
              </w:rPr>
              <w:t>Planned</w:t>
            </w:r>
          </w:p>
        </w:tc>
        <w:tc>
          <w:tcPr>
            <w:tcW w:w="2410" w:type="dxa"/>
          </w:tcPr>
          <w:p w14:paraId="50EE85FA" w14:textId="77777777" w:rsidR="0082697B" w:rsidRPr="00BF62E3" w:rsidRDefault="0082697B" w:rsidP="00E06B5C">
            <w:pPr>
              <w:spacing w:before="40" w:after="40" w:line="240" w:lineRule="auto"/>
              <w:jc w:val="left"/>
              <w:rPr>
                <w:sz w:val="14"/>
                <w:szCs w:val="18"/>
              </w:rPr>
            </w:pPr>
            <w:r w:rsidRPr="00BF62E3">
              <w:rPr>
                <w:sz w:val="14"/>
                <w:szCs w:val="14"/>
              </w:rPr>
              <w:t>The Centre will include a new public–private joint venture with a focus on product development and commercialisation to drive research and development activity.</w:t>
            </w:r>
          </w:p>
        </w:tc>
        <w:tc>
          <w:tcPr>
            <w:tcW w:w="567" w:type="dxa"/>
          </w:tcPr>
          <w:p w14:paraId="6996BB5C" w14:textId="77777777" w:rsidR="0082697B" w:rsidRPr="00BF62E3" w:rsidRDefault="0082697B" w:rsidP="00E06B5C">
            <w:pPr>
              <w:pStyle w:val="TableText"/>
              <w:spacing w:before="40" w:after="40" w:line="240" w:lineRule="auto"/>
              <w:rPr>
                <w:sz w:val="14"/>
                <w:szCs w:val="18"/>
              </w:rPr>
            </w:pPr>
            <w:r w:rsidRPr="00BF62E3">
              <w:rPr>
                <w:sz w:val="14"/>
                <w:szCs w:val="18"/>
              </w:rPr>
              <w:t>TBC</w:t>
            </w:r>
          </w:p>
        </w:tc>
        <w:tc>
          <w:tcPr>
            <w:tcW w:w="1701" w:type="dxa"/>
          </w:tcPr>
          <w:p w14:paraId="569E95B5" w14:textId="77777777" w:rsidR="0082697B" w:rsidRPr="00BF62E3" w:rsidRDefault="0082697B" w:rsidP="00E06B5C">
            <w:pPr>
              <w:pStyle w:val="TableText"/>
              <w:spacing w:before="40" w:after="40" w:line="240" w:lineRule="auto"/>
              <w:rPr>
                <w:sz w:val="14"/>
                <w:szCs w:val="18"/>
              </w:rPr>
            </w:pPr>
            <w:r w:rsidRPr="00BF62E3">
              <w:rPr>
                <w:sz w:val="14"/>
                <w:szCs w:val="14"/>
              </w:rPr>
              <w:t>Ministry for Primary Industries</w:t>
            </w:r>
          </w:p>
        </w:tc>
        <w:tc>
          <w:tcPr>
            <w:tcW w:w="851" w:type="dxa"/>
          </w:tcPr>
          <w:p w14:paraId="1CE22011"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NE</w:t>
            </w:r>
          </w:p>
        </w:tc>
        <w:tc>
          <w:tcPr>
            <w:tcW w:w="850" w:type="dxa"/>
          </w:tcPr>
          <w:p w14:paraId="29F4E174"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NE</w:t>
            </w:r>
          </w:p>
        </w:tc>
        <w:tc>
          <w:tcPr>
            <w:tcW w:w="851" w:type="dxa"/>
          </w:tcPr>
          <w:p w14:paraId="3279D83D"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NE</w:t>
            </w:r>
          </w:p>
        </w:tc>
      </w:tr>
      <w:tr w:rsidR="0082697B" w:rsidRPr="00BF62E3" w14:paraId="5A130E37" w14:textId="77777777" w:rsidTr="00E06B5C">
        <w:tc>
          <w:tcPr>
            <w:tcW w:w="1632" w:type="dxa"/>
          </w:tcPr>
          <w:p w14:paraId="707C96BA" w14:textId="77777777" w:rsidR="0082697B" w:rsidRPr="00BF62E3" w:rsidRDefault="0082697B" w:rsidP="00E06B5C">
            <w:pPr>
              <w:pStyle w:val="TableText"/>
              <w:keepNext/>
              <w:spacing w:before="40" w:after="40" w:line="240" w:lineRule="auto"/>
              <w:rPr>
                <w:sz w:val="14"/>
                <w:szCs w:val="14"/>
              </w:rPr>
            </w:pPr>
            <w:r w:rsidRPr="00BF62E3">
              <w:rPr>
                <w:sz w:val="14"/>
                <w:szCs w:val="14"/>
              </w:rPr>
              <w:t>Global Research Alliance on Agricultural Greenhouse Gases (GRA)</w:t>
            </w:r>
          </w:p>
        </w:tc>
        <w:tc>
          <w:tcPr>
            <w:tcW w:w="1316" w:type="dxa"/>
          </w:tcPr>
          <w:p w14:paraId="76AF47E4" w14:textId="77777777" w:rsidR="0082697B" w:rsidRPr="00BF62E3" w:rsidRDefault="0082697B" w:rsidP="00E06B5C">
            <w:pPr>
              <w:pStyle w:val="TableText"/>
              <w:spacing w:before="40" w:after="40" w:line="240" w:lineRule="auto"/>
              <w:rPr>
                <w:sz w:val="14"/>
                <w:szCs w:val="14"/>
              </w:rPr>
            </w:pPr>
            <w:r w:rsidRPr="00BF62E3">
              <w:rPr>
                <w:sz w:val="14"/>
                <w:szCs w:val="14"/>
              </w:rPr>
              <w:t>Agriculture</w:t>
            </w:r>
          </w:p>
        </w:tc>
        <w:tc>
          <w:tcPr>
            <w:tcW w:w="567" w:type="dxa"/>
          </w:tcPr>
          <w:p w14:paraId="3D65EC71" w14:textId="77777777" w:rsidR="0082697B" w:rsidRPr="00BF62E3" w:rsidRDefault="0082697B" w:rsidP="00E06B5C">
            <w:pPr>
              <w:pStyle w:val="TableText"/>
              <w:spacing w:before="40" w:after="40" w:line="240" w:lineRule="auto"/>
              <w:rPr>
                <w:sz w:val="14"/>
                <w:szCs w:val="14"/>
              </w:rPr>
            </w:pPr>
            <w:r w:rsidRPr="00BF62E3">
              <w:rPr>
                <w:sz w:val="14"/>
                <w:szCs w:val="14"/>
              </w:rPr>
              <w:t>CH</w:t>
            </w:r>
            <w:r w:rsidRPr="00BF62E3">
              <w:rPr>
                <w:sz w:val="14"/>
                <w:szCs w:val="14"/>
                <w:vertAlign w:val="subscript"/>
              </w:rPr>
              <w:t>4</w:t>
            </w:r>
            <w:r w:rsidRPr="00BF62E3">
              <w:rPr>
                <w:sz w:val="14"/>
                <w:szCs w:val="14"/>
              </w:rPr>
              <w:t>, N</w:t>
            </w:r>
            <w:r w:rsidRPr="00BF62E3">
              <w:rPr>
                <w:sz w:val="14"/>
                <w:szCs w:val="14"/>
                <w:vertAlign w:val="subscript"/>
              </w:rPr>
              <w:t>2</w:t>
            </w:r>
            <w:r w:rsidRPr="00BF62E3">
              <w:rPr>
                <w:sz w:val="14"/>
                <w:szCs w:val="14"/>
              </w:rPr>
              <w:t>O, CO</w:t>
            </w:r>
            <w:r w:rsidRPr="00BF62E3">
              <w:rPr>
                <w:sz w:val="14"/>
                <w:szCs w:val="14"/>
                <w:vertAlign w:val="subscript"/>
              </w:rPr>
              <w:t>2</w:t>
            </w:r>
          </w:p>
        </w:tc>
        <w:tc>
          <w:tcPr>
            <w:tcW w:w="1701" w:type="dxa"/>
          </w:tcPr>
          <w:p w14:paraId="0A2C7336" w14:textId="77777777" w:rsidR="0082697B" w:rsidRPr="00BF62E3" w:rsidRDefault="0082697B" w:rsidP="00E06B5C">
            <w:pPr>
              <w:pStyle w:val="TableText"/>
              <w:spacing w:before="40" w:after="40" w:line="240" w:lineRule="auto"/>
              <w:rPr>
                <w:sz w:val="14"/>
                <w:szCs w:val="14"/>
              </w:rPr>
            </w:pPr>
            <w:r w:rsidRPr="00BF62E3">
              <w:rPr>
                <w:sz w:val="14"/>
                <w:szCs w:val="14"/>
              </w:rPr>
              <w:t>Increase international collaboration on and investment in research on increasing agricultural and food production, without growing greenhouse gas emissions.</w:t>
            </w:r>
          </w:p>
        </w:tc>
        <w:tc>
          <w:tcPr>
            <w:tcW w:w="1134" w:type="dxa"/>
          </w:tcPr>
          <w:p w14:paraId="664C8F05" w14:textId="77777777" w:rsidR="0082697B" w:rsidRPr="00BF62E3" w:rsidRDefault="0082697B" w:rsidP="00E06B5C">
            <w:pPr>
              <w:pStyle w:val="TableText"/>
              <w:spacing w:before="40" w:after="40" w:line="240" w:lineRule="auto"/>
              <w:rPr>
                <w:sz w:val="14"/>
                <w:szCs w:val="14"/>
              </w:rPr>
            </w:pPr>
            <w:r w:rsidRPr="00BF62E3">
              <w:rPr>
                <w:sz w:val="14"/>
                <w:szCs w:val="14"/>
              </w:rPr>
              <w:t>Research, information, training, education</w:t>
            </w:r>
          </w:p>
        </w:tc>
        <w:tc>
          <w:tcPr>
            <w:tcW w:w="992" w:type="dxa"/>
          </w:tcPr>
          <w:p w14:paraId="221799B2" w14:textId="77777777" w:rsidR="0082697B" w:rsidRPr="00BF62E3" w:rsidRDefault="0082697B" w:rsidP="00E06B5C">
            <w:pPr>
              <w:pStyle w:val="TableText"/>
              <w:spacing w:before="40" w:after="40" w:line="240" w:lineRule="auto"/>
              <w:rPr>
                <w:sz w:val="14"/>
                <w:szCs w:val="14"/>
              </w:rPr>
            </w:pPr>
            <w:r w:rsidRPr="00BF62E3">
              <w:rPr>
                <w:sz w:val="14"/>
                <w:szCs w:val="14"/>
              </w:rPr>
              <w:t>Implemented</w:t>
            </w:r>
          </w:p>
        </w:tc>
        <w:tc>
          <w:tcPr>
            <w:tcW w:w="2410" w:type="dxa"/>
          </w:tcPr>
          <w:p w14:paraId="7E700432" w14:textId="77777777" w:rsidR="0082697B" w:rsidRPr="00BF62E3" w:rsidRDefault="0082697B" w:rsidP="00E06B5C">
            <w:pPr>
              <w:spacing w:before="40" w:after="40" w:line="240" w:lineRule="auto"/>
              <w:jc w:val="left"/>
              <w:rPr>
                <w:sz w:val="14"/>
                <w:szCs w:val="14"/>
              </w:rPr>
            </w:pPr>
            <w:r w:rsidRPr="00BF62E3">
              <w:rPr>
                <w:sz w:val="14"/>
                <w:szCs w:val="14"/>
              </w:rPr>
              <w:t xml:space="preserve">New Zealand plays an active role in supporting the GRA through funding and delivery of education, training and public awareness, funding of mitigation research projects and funding of regional and international collaboration in addition to co-chairing the GRA’s Livestock Research Group and hosting the GRA Secretariat and Special Representative. </w:t>
            </w:r>
          </w:p>
        </w:tc>
        <w:tc>
          <w:tcPr>
            <w:tcW w:w="567" w:type="dxa"/>
          </w:tcPr>
          <w:p w14:paraId="2A5DFDC2" w14:textId="77777777" w:rsidR="0082697B" w:rsidRPr="00BF62E3" w:rsidRDefault="0082697B" w:rsidP="00E06B5C">
            <w:pPr>
              <w:pStyle w:val="TableText"/>
              <w:spacing w:before="40" w:after="40" w:line="240" w:lineRule="auto"/>
              <w:rPr>
                <w:sz w:val="14"/>
                <w:szCs w:val="14"/>
              </w:rPr>
            </w:pPr>
            <w:r w:rsidRPr="00BF62E3">
              <w:rPr>
                <w:sz w:val="14"/>
                <w:szCs w:val="14"/>
              </w:rPr>
              <w:t>2009</w:t>
            </w:r>
          </w:p>
        </w:tc>
        <w:tc>
          <w:tcPr>
            <w:tcW w:w="1701" w:type="dxa"/>
          </w:tcPr>
          <w:p w14:paraId="72DCBE3C" w14:textId="77777777" w:rsidR="0082697B" w:rsidRPr="00BF62E3" w:rsidRDefault="0082697B" w:rsidP="00E06B5C">
            <w:pPr>
              <w:pStyle w:val="TableText"/>
              <w:spacing w:before="40" w:after="40" w:line="240" w:lineRule="auto"/>
              <w:rPr>
                <w:sz w:val="14"/>
                <w:szCs w:val="14"/>
              </w:rPr>
            </w:pPr>
            <w:r w:rsidRPr="00BF62E3">
              <w:rPr>
                <w:sz w:val="14"/>
                <w:szCs w:val="14"/>
              </w:rPr>
              <w:t xml:space="preserve">Secretariat support and co-Chair of the Livestock Research Group provided by New Zealand </w:t>
            </w:r>
          </w:p>
          <w:p w14:paraId="197AFDEF" w14:textId="77777777" w:rsidR="0082697B" w:rsidRPr="00BF62E3" w:rsidRDefault="0082697B" w:rsidP="00E06B5C">
            <w:pPr>
              <w:pStyle w:val="TableText"/>
              <w:spacing w:before="40" w:after="40" w:line="240" w:lineRule="auto"/>
              <w:rPr>
                <w:sz w:val="14"/>
                <w:szCs w:val="14"/>
              </w:rPr>
            </w:pPr>
            <w:r w:rsidRPr="00BF62E3">
              <w:rPr>
                <w:sz w:val="14"/>
                <w:szCs w:val="14"/>
              </w:rPr>
              <w:t>Ministry for Primary Industries</w:t>
            </w:r>
          </w:p>
        </w:tc>
        <w:tc>
          <w:tcPr>
            <w:tcW w:w="851" w:type="dxa"/>
          </w:tcPr>
          <w:p w14:paraId="1E6C704D"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NE</w:t>
            </w:r>
          </w:p>
        </w:tc>
        <w:tc>
          <w:tcPr>
            <w:tcW w:w="850" w:type="dxa"/>
          </w:tcPr>
          <w:p w14:paraId="411CEF79"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NE</w:t>
            </w:r>
          </w:p>
        </w:tc>
        <w:tc>
          <w:tcPr>
            <w:tcW w:w="851" w:type="dxa"/>
          </w:tcPr>
          <w:p w14:paraId="0E1BC2F6"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NE</w:t>
            </w:r>
          </w:p>
        </w:tc>
      </w:tr>
      <w:tr w:rsidR="0082697B" w:rsidRPr="00BF62E3" w14:paraId="1596F478" w14:textId="77777777" w:rsidTr="00E06B5C">
        <w:tc>
          <w:tcPr>
            <w:tcW w:w="1632" w:type="dxa"/>
          </w:tcPr>
          <w:p w14:paraId="28152C53" w14:textId="77777777" w:rsidR="0082697B" w:rsidRPr="00BF62E3" w:rsidRDefault="0082697B" w:rsidP="00E06B5C">
            <w:pPr>
              <w:pStyle w:val="TableText"/>
              <w:keepNext/>
              <w:spacing w:before="40" w:after="40" w:line="240" w:lineRule="auto"/>
              <w:rPr>
                <w:sz w:val="14"/>
                <w:szCs w:val="14"/>
              </w:rPr>
            </w:pPr>
            <w:r w:rsidRPr="00BF62E3">
              <w:rPr>
                <w:sz w:val="14"/>
                <w:szCs w:val="14"/>
              </w:rPr>
              <w:t>New Zealand Agricultural Greenhouse Gas Research Centre</w:t>
            </w:r>
          </w:p>
        </w:tc>
        <w:tc>
          <w:tcPr>
            <w:tcW w:w="1316" w:type="dxa"/>
          </w:tcPr>
          <w:p w14:paraId="4F52258C" w14:textId="77777777" w:rsidR="0082697B" w:rsidRPr="00BF62E3" w:rsidRDefault="0082697B" w:rsidP="00E06B5C">
            <w:pPr>
              <w:pStyle w:val="TableText"/>
              <w:spacing w:before="40" w:after="40" w:line="240" w:lineRule="auto"/>
              <w:rPr>
                <w:sz w:val="14"/>
                <w:szCs w:val="14"/>
              </w:rPr>
            </w:pPr>
            <w:r w:rsidRPr="00BF62E3">
              <w:rPr>
                <w:sz w:val="14"/>
                <w:szCs w:val="14"/>
              </w:rPr>
              <w:t>Agriculture</w:t>
            </w:r>
          </w:p>
        </w:tc>
        <w:tc>
          <w:tcPr>
            <w:tcW w:w="567" w:type="dxa"/>
          </w:tcPr>
          <w:p w14:paraId="1D774AF2" w14:textId="77777777" w:rsidR="0082697B" w:rsidRPr="00BF62E3" w:rsidRDefault="0082697B" w:rsidP="00E06B5C">
            <w:pPr>
              <w:pStyle w:val="TableText"/>
              <w:spacing w:before="40" w:after="40" w:line="240" w:lineRule="auto"/>
              <w:rPr>
                <w:sz w:val="14"/>
                <w:szCs w:val="14"/>
              </w:rPr>
            </w:pPr>
            <w:r w:rsidRPr="00BF62E3">
              <w:rPr>
                <w:sz w:val="14"/>
                <w:szCs w:val="14"/>
              </w:rPr>
              <w:t>CH</w:t>
            </w:r>
            <w:r w:rsidRPr="00BF62E3">
              <w:rPr>
                <w:sz w:val="14"/>
                <w:szCs w:val="14"/>
                <w:vertAlign w:val="subscript"/>
              </w:rPr>
              <w:t>4</w:t>
            </w:r>
            <w:r w:rsidRPr="00BF62E3">
              <w:rPr>
                <w:sz w:val="14"/>
                <w:szCs w:val="14"/>
              </w:rPr>
              <w:t>, N</w:t>
            </w:r>
            <w:r w:rsidRPr="00BF62E3">
              <w:rPr>
                <w:sz w:val="14"/>
                <w:szCs w:val="14"/>
                <w:vertAlign w:val="subscript"/>
              </w:rPr>
              <w:t>2</w:t>
            </w:r>
            <w:r w:rsidRPr="00BF62E3">
              <w:rPr>
                <w:sz w:val="14"/>
                <w:szCs w:val="14"/>
              </w:rPr>
              <w:t>O, CO</w:t>
            </w:r>
            <w:r w:rsidRPr="00BF62E3">
              <w:rPr>
                <w:sz w:val="14"/>
                <w:szCs w:val="14"/>
                <w:vertAlign w:val="subscript"/>
              </w:rPr>
              <w:t>2</w:t>
            </w:r>
          </w:p>
        </w:tc>
        <w:tc>
          <w:tcPr>
            <w:tcW w:w="1701" w:type="dxa"/>
          </w:tcPr>
          <w:p w14:paraId="0482ECA6" w14:textId="77777777" w:rsidR="0082697B" w:rsidRPr="00BF62E3" w:rsidRDefault="0082697B" w:rsidP="00E06B5C">
            <w:pPr>
              <w:pStyle w:val="TableText"/>
              <w:spacing w:before="40" w:after="40" w:line="240" w:lineRule="auto"/>
              <w:rPr>
                <w:sz w:val="14"/>
                <w:szCs w:val="14"/>
              </w:rPr>
            </w:pPr>
            <w:r w:rsidRPr="00BF62E3">
              <w:rPr>
                <w:sz w:val="14"/>
                <w:szCs w:val="14"/>
              </w:rPr>
              <w:t>Focus on ways to reduce on-farm CH</w:t>
            </w:r>
            <w:r w:rsidRPr="00BF62E3">
              <w:rPr>
                <w:sz w:val="14"/>
                <w:szCs w:val="14"/>
                <w:vertAlign w:val="subscript"/>
              </w:rPr>
              <w:t>4</w:t>
            </w:r>
            <w:r w:rsidRPr="00BF62E3">
              <w:rPr>
                <w:sz w:val="14"/>
                <w:szCs w:val="14"/>
              </w:rPr>
              <w:t xml:space="preserve"> and N</w:t>
            </w:r>
            <w:r w:rsidRPr="00BF62E3">
              <w:rPr>
                <w:sz w:val="14"/>
                <w:szCs w:val="14"/>
                <w:vertAlign w:val="subscript"/>
              </w:rPr>
              <w:t>2</w:t>
            </w:r>
            <w:r w:rsidRPr="00BF62E3">
              <w:rPr>
                <w:sz w:val="14"/>
                <w:szCs w:val="14"/>
              </w:rPr>
              <w:t>O emissions and enhance soil carbon.</w:t>
            </w:r>
          </w:p>
        </w:tc>
        <w:tc>
          <w:tcPr>
            <w:tcW w:w="1134" w:type="dxa"/>
          </w:tcPr>
          <w:p w14:paraId="2DBD61C4" w14:textId="77777777" w:rsidR="0082697B" w:rsidRPr="00BF62E3" w:rsidRDefault="0082697B" w:rsidP="00E06B5C">
            <w:pPr>
              <w:pStyle w:val="TableText"/>
              <w:spacing w:before="40" w:after="40" w:line="240" w:lineRule="auto"/>
              <w:rPr>
                <w:sz w:val="14"/>
                <w:szCs w:val="14"/>
              </w:rPr>
            </w:pPr>
            <w:r w:rsidRPr="00BF62E3">
              <w:rPr>
                <w:sz w:val="14"/>
                <w:szCs w:val="14"/>
              </w:rPr>
              <w:t>Research, information, capability building, education</w:t>
            </w:r>
          </w:p>
        </w:tc>
        <w:tc>
          <w:tcPr>
            <w:tcW w:w="992" w:type="dxa"/>
          </w:tcPr>
          <w:p w14:paraId="555C5E4A" w14:textId="77777777" w:rsidR="0082697B" w:rsidRPr="00BF62E3" w:rsidRDefault="0082697B" w:rsidP="00E06B5C">
            <w:pPr>
              <w:pStyle w:val="TableText"/>
              <w:spacing w:before="40" w:after="40" w:line="240" w:lineRule="auto"/>
              <w:rPr>
                <w:sz w:val="14"/>
                <w:szCs w:val="14"/>
              </w:rPr>
            </w:pPr>
            <w:r w:rsidRPr="00BF62E3">
              <w:rPr>
                <w:sz w:val="14"/>
                <w:szCs w:val="14"/>
              </w:rPr>
              <w:t>Implemented</w:t>
            </w:r>
          </w:p>
        </w:tc>
        <w:tc>
          <w:tcPr>
            <w:tcW w:w="2410" w:type="dxa"/>
          </w:tcPr>
          <w:p w14:paraId="539A1EAA" w14:textId="77777777" w:rsidR="0082697B" w:rsidRPr="00BF62E3" w:rsidRDefault="0082697B" w:rsidP="00E06B5C">
            <w:pPr>
              <w:spacing w:before="40" w:after="40" w:line="240" w:lineRule="auto"/>
              <w:jc w:val="left"/>
              <w:rPr>
                <w:sz w:val="14"/>
                <w:szCs w:val="14"/>
              </w:rPr>
            </w:pPr>
            <w:r w:rsidRPr="00BF62E3">
              <w:rPr>
                <w:sz w:val="14"/>
                <w:szCs w:val="14"/>
              </w:rPr>
              <w:t>Brings together nine primary sector research organisations.</w:t>
            </w:r>
          </w:p>
        </w:tc>
        <w:tc>
          <w:tcPr>
            <w:tcW w:w="567" w:type="dxa"/>
          </w:tcPr>
          <w:p w14:paraId="5A973B2B" w14:textId="77777777" w:rsidR="0082697B" w:rsidRPr="00BF62E3" w:rsidRDefault="0082697B" w:rsidP="00E06B5C">
            <w:pPr>
              <w:pStyle w:val="TableText"/>
              <w:spacing w:before="40" w:after="40" w:line="240" w:lineRule="auto"/>
              <w:rPr>
                <w:sz w:val="14"/>
                <w:szCs w:val="14"/>
              </w:rPr>
            </w:pPr>
            <w:r w:rsidRPr="00BF62E3">
              <w:rPr>
                <w:sz w:val="14"/>
                <w:szCs w:val="14"/>
              </w:rPr>
              <w:t>2009</w:t>
            </w:r>
          </w:p>
        </w:tc>
        <w:tc>
          <w:tcPr>
            <w:tcW w:w="1701" w:type="dxa"/>
          </w:tcPr>
          <w:p w14:paraId="76C5D189" w14:textId="77777777" w:rsidR="0082697B" w:rsidRPr="00BF62E3" w:rsidRDefault="0082697B" w:rsidP="00E06B5C">
            <w:pPr>
              <w:pStyle w:val="TableText"/>
              <w:spacing w:before="40" w:after="40" w:line="240" w:lineRule="auto"/>
              <w:rPr>
                <w:sz w:val="14"/>
                <w:szCs w:val="14"/>
              </w:rPr>
            </w:pPr>
            <w:r w:rsidRPr="00BF62E3">
              <w:rPr>
                <w:sz w:val="14"/>
                <w:szCs w:val="14"/>
              </w:rPr>
              <w:t>Ministry for Primary Industries</w:t>
            </w:r>
          </w:p>
        </w:tc>
        <w:tc>
          <w:tcPr>
            <w:tcW w:w="851" w:type="dxa"/>
          </w:tcPr>
          <w:p w14:paraId="1E046AB6"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NE</w:t>
            </w:r>
          </w:p>
        </w:tc>
        <w:tc>
          <w:tcPr>
            <w:tcW w:w="850" w:type="dxa"/>
          </w:tcPr>
          <w:p w14:paraId="2A7E77FF"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NE</w:t>
            </w:r>
          </w:p>
        </w:tc>
        <w:tc>
          <w:tcPr>
            <w:tcW w:w="851" w:type="dxa"/>
          </w:tcPr>
          <w:p w14:paraId="50CE4E19" w14:textId="77777777" w:rsidR="0082697B" w:rsidRPr="00BF62E3" w:rsidRDefault="0082697B" w:rsidP="00E06B5C">
            <w:pPr>
              <w:pStyle w:val="TableText"/>
              <w:spacing w:before="40" w:after="40" w:line="240" w:lineRule="auto"/>
              <w:rPr>
                <w:rFonts w:cs="Calibri"/>
                <w:sz w:val="14"/>
                <w:szCs w:val="14"/>
              </w:rPr>
            </w:pPr>
            <w:r w:rsidRPr="00BF62E3">
              <w:rPr>
                <w:sz w:val="14"/>
                <w:szCs w:val="14"/>
              </w:rPr>
              <w:t>NE</w:t>
            </w:r>
          </w:p>
        </w:tc>
      </w:tr>
      <w:tr w:rsidR="0082697B" w:rsidRPr="00BF62E3" w14:paraId="2C0C7D57" w14:textId="77777777" w:rsidTr="00E06B5C">
        <w:tc>
          <w:tcPr>
            <w:tcW w:w="1632" w:type="dxa"/>
          </w:tcPr>
          <w:p w14:paraId="5B2D5BD6" w14:textId="77777777" w:rsidR="0082697B" w:rsidRPr="00BF62E3" w:rsidRDefault="0082697B" w:rsidP="00E06B5C">
            <w:pPr>
              <w:pStyle w:val="TableText"/>
              <w:spacing w:before="40" w:after="40" w:line="240" w:lineRule="auto"/>
              <w:rPr>
                <w:sz w:val="14"/>
                <w:szCs w:val="14"/>
              </w:rPr>
            </w:pPr>
            <w:r w:rsidRPr="00BF62E3">
              <w:rPr>
                <w:sz w:val="14"/>
                <w:szCs w:val="14"/>
              </w:rPr>
              <w:t>Sustainable Food and Fibre Futures</w:t>
            </w:r>
          </w:p>
        </w:tc>
        <w:tc>
          <w:tcPr>
            <w:tcW w:w="1316" w:type="dxa"/>
          </w:tcPr>
          <w:p w14:paraId="7628FC14" w14:textId="77777777" w:rsidR="0082697B" w:rsidRPr="00BF62E3" w:rsidRDefault="0082697B" w:rsidP="00E06B5C">
            <w:pPr>
              <w:pStyle w:val="TableText"/>
              <w:spacing w:before="40" w:after="40" w:line="240" w:lineRule="auto"/>
              <w:rPr>
                <w:sz w:val="14"/>
                <w:szCs w:val="14"/>
              </w:rPr>
            </w:pPr>
            <w:r w:rsidRPr="00BF62E3">
              <w:rPr>
                <w:sz w:val="14"/>
                <w:szCs w:val="14"/>
              </w:rPr>
              <w:t>Agriculture</w:t>
            </w:r>
          </w:p>
        </w:tc>
        <w:tc>
          <w:tcPr>
            <w:tcW w:w="567" w:type="dxa"/>
          </w:tcPr>
          <w:p w14:paraId="1D5B7537" w14:textId="77777777" w:rsidR="0082697B" w:rsidRPr="00BF62E3" w:rsidRDefault="0082697B" w:rsidP="00E06B5C">
            <w:pPr>
              <w:pStyle w:val="TableText"/>
              <w:spacing w:before="40" w:after="40" w:line="240" w:lineRule="auto"/>
              <w:rPr>
                <w:sz w:val="14"/>
                <w:szCs w:val="14"/>
              </w:rPr>
            </w:pPr>
            <w:r w:rsidRPr="00BF62E3">
              <w:rPr>
                <w:sz w:val="14"/>
                <w:szCs w:val="14"/>
              </w:rPr>
              <w:t>CH</w:t>
            </w:r>
            <w:r w:rsidRPr="00BF62E3">
              <w:rPr>
                <w:sz w:val="14"/>
                <w:szCs w:val="14"/>
                <w:vertAlign w:val="subscript"/>
              </w:rPr>
              <w:t>4</w:t>
            </w:r>
            <w:r w:rsidRPr="00BF62E3">
              <w:rPr>
                <w:sz w:val="14"/>
                <w:szCs w:val="14"/>
              </w:rPr>
              <w:t>, N</w:t>
            </w:r>
            <w:r w:rsidRPr="00BF62E3">
              <w:rPr>
                <w:sz w:val="14"/>
                <w:szCs w:val="14"/>
                <w:vertAlign w:val="subscript"/>
              </w:rPr>
              <w:t>2</w:t>
            </w:r>
            <w:r w:rsidRPr="00BF62E3">
              <w:rPr>
                <w:sz w:val="14"/>
                <w:szCs w:val="14"/>
              </w:rPr>
              <w:t>O, CO</w:t>
            </w:r>
            <w:r w:rsidRPr="00BF62E3">
              <w:rPr>
                <w:sz w:val="14"/>
                <w:szCs w:val="14"/>
                <w:vertAlign w:val="subscript"/>
              </w:rPr>
              <w:t>2</w:t>
            </w:r>
          </w:p>
        </w:tc>
        <w:tc>
          <w:tcPr>
            <w:tcW w:w="1701" w:type="dxa"/>
          </w:tcPr>
          <w:p w14:paraId="58AC92D3" w14:textId="77777777" w:rsidR="0082697B" w:rsidRPr="00BF62E3" w:rsidRDefault="0082697B" w:rsidP="00E06B5C">
            <w:pPr>
              <w:pStyle w:val="TableText"/>
              <w:spacing w:before="40" w:after="40" w:line="240" w:lineRule="auto"/>
              <w:rPr>
                <w:sz w:val="14"/>
                <w:szCs w:val="14"/>
              </w:rPr>
            </w:pPr>
            <w:r w:rsidRPr="00BF62E3">
              <w:rPr>
                <w:sz w:val="14"/>
                <w:szCs w:val="14"/>
              </w:rPr>
              <w:t>Invest in innovative projects to grow New Zealand's food and fibre industries sustainably.</w:t>
            </w:r>
          </w:p>
        </w:tc>
        <w:tc>
          <w:tcPr>
            <w:tcW w:w="1134" w:type="dxa"/>
          </w:tcPr>
          <w:p w14:paraId="6F898C4E" w14:textId="77777777" w:rsidR="0082697B" w:rsidRPr="00BF62E3" w:rsidRDefault="0082697B" w:rsidP="00E06B5C">
            <w:pPr>
              <w:pStyle w:val="TableText"/>
              <w:spacing w:before="40" w:after="40" w:line="240" w:lineRule="auto"/>
              <w:rPr>
                <w:sz w:val="14"/>
                <w:szCs w:val="14"/>
              </w:rPr>
            </w:pPr>
            <w:r w:rsidRPr="00BF62E3">
              <w:rPr>
                <w:sz w:val="14"/>
                <w:szCs w:val="14"/>
              </w:rPr>
              <w:t>Research, information, training</w:t>
            </w:r>
          </w:p>
        </w:tc>
        <w:tc>
          <w:tcPr>
            <w:tcW w:w="992" w:type="dxa"/>
          </w:tcPr>
          <w:p w14:paraId="0AD87C82" w14:textId="77777777" w:rsidR="0082697B" w:rsidRPr="00BF62E3" w:rsidRDefault="0082697B" w:rsidP="00E06B5C">
            <w:pPr>
              <w:pStyle w:val="TableText"/>
              <w:spacing w:before="40" w:after="40" w:line="240" w:lineRule="auto"/>
              <w:rPr>
                <w:sz w:val="14"/>
                <w:szCs w:val="14"/>
              </w:rPr>
            </w:pPr>
            <w:r w:rsidRPr="00BF62E3">
              <w:rPr>
                <w:sz w:val="14"/>
                <w:szCs w:val="14"/>
              </w:rPr>
              <w:t>Implemented</w:t>
            </w:r>
          </w:p>
        </w:tc>
        <w:tc>
          <w:tcPr>
            <w:tcW w:w="2410" w:type="dxa"/>
          </w:tcPr>
          <w:p w14:paraId="2E2D378F" w14:textId="77777777" w:rsidR="0082697B" w:rsidRPr="00BF62E3" w:rsidRDefault="0082697B" w:rsidP="00E06B5C">
            <w:pPr>
              <w:spacing w:before="40" w:after="40" w:line="240" w:lineRule="auto"/>
              <w:jc w:val="left"/>
              <w:rPr>
                <w:sz w:val="14"/>
                <w:szCs w:val="14"/>
              </w:rPr>
            </w:pPr>
            <w:r w:rsidRPr="00BF62E3">
              <w:rPr>
                <w:sz w:val="14"/>
                <w:szCs w:val="14"/>
              </w:rPr>
              <w:t>Provides funding for programmes of research and innovation.</w:t>
            </w:r>
          </w:p>
        </w:tc>
        <w:tc>
          <w:tcPr>
            <w:tcW w:w="567" w:type="dxa"/>
          </w:tcPr>
          <w:p w14:paraId="17B9227F" w14:textId="77777777" w:rsidR="0082697B" w:rsidRPr="00BF62E3" w:rsidRDefault="0082697B" w:rsidP="00E06B5C">
            <w:pPr>
              <w:pStyle w:val="TableText"/>
              <w:spacing w:before="40" w:after="40" w:line="240" w:lineRule="auto"/>
              <w:rPr>
                <w:sz w:val="14"/>
                <w:szCs w:val="14"/>
              </w:rPr>
            </w:pPr>
            <w:r w:rsidRPr="00BF62E3">
              <w:rPr>
                <w:sz w:val="14"/>
                <w:szCs w:val="14"/>
              </w:rPr>
              <w:t>2018</w:t>
            </w:r>
          </w:p>
        </w:tc>
        <w:tc>
          <w:tcPr>
            <w:tcW w:w="1701" w:type="dxa"/>
          </w:tcPr>
          <w:p w14:paraId="346D28CC" w14:textId="77777777" w:rsidR="0082697B" w:rsidRPr="00BF62E3" w:rsidRDefault="0082697B" w:rsidP="00E06B5C">
            <w:pPr>
              <w:pStyle w:val="TableText"/>
              <w:spacing w:before="40" w:after="40" w:line="240" w:lineRule="auto"/>
              <w:rPr>
                <w:sz w:val="14"/>
                <w:szCs w:val="14"/>
              </w:rPr>
            </w:pPr>
            <w:r w:rsidRPr="00BF62E3">
              <w:rPr>
                <w:sz w:val="14"/>
                <w:szCs w:val="14"/>
              </w:rPr>
              <w:t>Ministry for Primary Industries</w:t>
            </w:r>
          </w:p>
        </w:tc>
        <w:tc>
          <w:tcPr>
            <w:tcW w:w="851" w:type="dxa"/>
          </w:tcPr>
          <w:p w14:paraId="5AC2D899" w14:textId="77777777" w:rsidR="0082697B" w:rsidRPr="00BF62E3" w:rsidRDefault="0082697B" w:rsidP="00E06B5C">
            <w:pPr>
              <w:pStyle w:val="TableText"/>
              <w:spacing w:before="40" w:after="40" w:line="240" w:lineRule="auto"/>
              <w:rPr>
                <w:sz w:val="14"/>
                <w:szCs w:val="14"/>
              </w:rPr>
            </w:pPr>
            <w:r w:rsidRPr="00BF62E3">
              <w:rPr>
                <w:sz w:val="14"/>
                <w:szCs w:val="14"/>
              </w:rPr>
              <w:t>NE</w:t>
            </w:r>
          </w:p>
        </w:tc>
        <w:tc>
          <w:tcPr>
            <w:tcW w:w="850" w:type="dxa"/>
          </w:tcPr>
          <w:p w14:paraId="7FFC5226" w14:textId="77777777" w:rsidR="0082697B" w:rsidRPr="00BF62E3" w:rsidRDefault="0082697B" w:rsidP="00E06B5C">
            <w:pPr>
              <w:pStyle w:val="TableText"/>
              <w:spacing w:before="40" w:after="40" w:line="240" w:lineRule="auto"/>
              <w:rPr>
                <w:sz w:val="14"/>
                <w:szCs w:val="14"/>
              </w:rPr>
            </w:pPr>
            <w:r w:rsidRPr="00BF62E3">
              <w:rPr>
                <w:sz w:val="14"/>
                <w:szCs w:val="14"/>
              </w:rPr>
              <w:t>NE</w:t>
            </w:r>
          </w:p>
        </w:tc>
        <w:tc>
          <w:tcPr>
            <w:tcW w:w="851" w:type="dxa"/>
          </w:tcPr>
          <w:p w14:paraId="0DE88394" w14:textId="77777777" w:rsidR="0082697B" w:rsidRPr="00BF62E3" w:rsidRDefault="0082697B" w:rsidP="00E06B5C">
            <w:pPr>
              <w:pStyle w:val="TableText"/>
              <w:spacing w:before="40" w:after="40" w:line="240" w:lineRule="auto"/>
              <w:rPr>
                <w:sz w:val="14"/>
                <w:szCs w:val="14"/>
              </w:rPr>
            </w:pPr>
            <w:r w:rsidRPr="00BF62E3">
              <w:rPr>
                <w:sz w:val="14"/>
                <w:szCs w:val="14"/>
              </w:rPr>
              <w:t>NE</w:t>
            </w:r>
          </w:p>
        </w:tc>
      </w:tr>
      <w:tr w:rsidR="0082697B" w:rsidRPr="00BF62E3" w14:paraId="53620ECE" w14:textId="77777777" w:rsidTr="00E06B5C">
        <w:tc>
          <w:tcPr>
            <w:tcW w:w="1632" w:type="dxa"/>
          </w:tcPr>
          <w:p w14:paraId="76312B66" w14:textId="77777777" w:rsidR="0082697B" w:rsidRPr="00BF62E3" w:rsidRDefault="0082697B" w:rsidP="00E06B5C">
            <w:pPr>
              <w:pStyle w:val="TableText"/>
              <w:keepNext/>
              <w:spacing w:before="40" w:after="40" w:line="240" w:lineRule="auto"/>
              <w:rPr>
                <w:sz w:val="14"/>
                <w:szCs w:val="14"/>
              </w:rPr>
            </w:pPr>
            <w:r w:rsidRPr="00BF62E3">
              <w:rPr>
                <w:sz w:val="14"/>
                <w:szCs w:val="14"/>
              </w:rPr>
              <w:lastRenderedPageBreak/>
              <w:t>Sustainable Land Management and Climate Change Research Programme</w:t>
            </w:r>
          </w:p>
        </w:tc>
        <w:tc>
          <w:tcPr>
            <w:tcW w:w="1316" w:type="dxa"/>
          </w:tcPr>
          <w:p w14:paraId="575ADC1E" w14:textId="77777777" w:rsidR="0082697B" w:rsidRPr="00BF62E3" w:rsidRDefault="0082697B" w:rsidP="00E06B5C">
            <w:pPr>
              <w:pStyle w:val="TableText"/>
              <w:spacing w:before="40" w:after="40" w:line="240" w:lineRule="auto"/>
              <w:rPr>
                <w:sz w:val="14"/>
                <w:szCs w:val="14"/>
              </w:rPr>
            </w:pPr>
            <w:r w:rsidRPr="00BF62E3">
              <w:rPr>
                <w:sz w:val="14"/>
                <w:szCs w:val="14"/>
              </w:rPr>
              <w:t>Agriculture</w:t>
            </w:r>
          </w:p>
        </w:tc>
        <w:tc>
          <w:tcPr>
            <w:tcW w:w="567" w:type="dxa"/>
          </w:tcPr>
          <w:p w14:paraId="53BB52AC" w14:textId="77777777" w:rsidR="0082697B" w:rsidRPr="00BF62E3" w:rsidRDefault="0082697B" w:rsidP="00E06B5C">
            <w:pPr>
              <w:pStyle w:val="TableText"/>
              <w:spacing w:before="40" w:after="40" w:line="240" w:lineRule="auto"/>
              <w:rPr>
                <w:sz w:val="14"/>
                <w:szCs w:val="14"/>
              </w:rPr>
            </w:pPr>
            <w:r w:rsidRPr="00BF62E3">
              <w:rPr>
                <w:sz w:val="14"/>
                <w:szCs w:val="14"/>
              </w:rPr>
              <w:t>CH</w:t>
            </w:r>
            <w:r w:rsidRPr="00BF62E3">
              <w:rPr>
                <w:sz w:val="14"/>
                <w:szCs w:val="14"/>
                <w:vertAlign w:val="subscript"/>
              </w:rPr>
              <w:t>4</w:t>
            </w:r>
            <w:r w:rsidRPr="00BF62E3">
              <w:rPr>
                <w:sz w:val="14"/>
                <w:szCs w:val="14"/>
              </w:rPr>
              <w:t>, N</w:t>
            </w:r>
            <w:r w:rsidRPr="00BF62E3">
              <w:rPr>
                <w:sz w:val="14"/>
                <w:szCs w:val="14"/>
                <w:vertAlign w:val="subscript"/>
              </w:rPr>
              <w:t>2</w:t>
            </w:r>
            <w:r w:rsidRPr="00BF62E3">
              <w:rPr>
                <w:sz w:val="14"/>
                <w:szCs w:val="14"/>
              </w:rPr>
              <w:t>O, CO</w:t>
            </w:r>
            <w:r w:rsidRPr="00BF62E3">
              <w:rPr>
                <w:sz w:val="14"/>
                <w:szCs w:val="14"/>
                <w:vertAlign w:val="subscript"/>
              </w:rPr>
              <w:t>2</w:t>
            </w:r>
          </w:p>
        </w:tc>
        <w:tc>
          <w:tcPr>
            <w:tcW w:w="1701" w:type="dxa"/>
          </w:tcPr>
          <w:p w14:paraId="545F8047" w14:textId="77777777" w:rsidR="0082697B" w:rsidRPr="00BF62E3" w:rsidRDefault="0082697B" w:rsidP="00E06B5C">
            <w:pPr>
              <w:pStyle w:val="TableText"/>
              <w:spacing w:before="40" w:after="40" w:line="240" w:lineRule="auto"/>
              <w:rPr>
                <w:sz w:val="14"/>
                <w:szCs w:val="14"/>
              </w:rPr>
            </w:pPr>
            <w:r w:rsidRPr="00BF62E3">
              <w:rPr>
                <w:sz w:val="14"/>
                <w:szCs w:val="14"/>
              </w:rPr>
              <w:t xml:space="preserve">Research programmes in agriculture and forestry sectors. </w:t>
            </w:r>
          </w:p>
        </w:tc>
        <w:tc>
          <w:tcPr>
            <w:tcW w:w="1134" w:type="dxa"/>
          </w:tcPr>
          <w:p w14:paraId="6EC8FDEE" w14:textId="77777777" w:rsidR="0082697B" w:rsidRPr="00BF62E3" w:rsidRDefault="0082697B" w:rsidP="00E06B5C">
            <w:pPr>
              <w:pStyle w:val="TableText"/>
              <w:spacing w:before="40" w:after="40" w:line="240" w:lineRule="auto"/>
              <w:rPr>
                <w:sz w:val="14"/>
                <w:szCs w:val="14"/>
              </w:rPr>
            </w:pPr>
            <w:r w:rsidRPr="00BF62E3">
              <w:rPr>
                <w:sz w:val="14"/>
                <w:szCs w:val="14"/>
              </w:rPr>
              <w:t>Research, information, education, capability building, extension</w:t>
            </w:r>
          </w:p>
        </w:tc>
        <w:tc>
          <w:tcPr>
            <w:tcW w:w="992" w:type="dxa"/>
          </w:tcPr>
          <w:p w14:paraId="2FC28102" w14:textId="77777777" w:rsidR="0082697B" w:rsidRPr="00BF62E3" w:rsidRDefault="0082697B" w:rsidP="00E06B5C">
            <w:pPr>
              <w:pStyle w:val="TableText"/>
              <w:spacing w:before="40" w:after="40" w:line="240" w:lineRule="auto"/>
              <w:rPr>
                <w:sz w:val="14"/>
                <w:szCs w:val="14"/>
              </w:rPr>
            </w:pPr>
            <w:r w:rsidRPr="00BF62E3">
              <w:rPr>
                <w:sz w:val="14"/>
                <w:szCs w:val="14"/>
              </w:rPr>
              <w:t>Implemented</w:t>
            </w:r>
          </w:p>
        </w:tc>
        <w:tc>
          <w:tcPr>
            <w:tcW w:w="2410" w:type="dxa"/>
          </w:tcPr>
          <w:p w14:paraId="53DBF2C8" w14:textId="77777777" w:rsidR="0082697B" w:rsidRPr="00BF62E3" w:rsidRDefault="0082697B" w:rsidP="00E06B5C">
            <w:pPr>
              <w:spacing w:before="40" w:after="40" w:line="240" w:lineRule="auto"/>
              <w:jc w:val="left"/>
              <w:rPr>
                <w:sz w:val="14"/>
                <w:szCs w:val="14"/>
              </w:rPr>
            </w:pPr>
            <w:r w:rsidRPr="00BF62E3">
              <w:rPr>
                <w:sz w:val="14"/>
                <w:szCs w:val="14"/>
              </w:rPr>
              <w:t>Initiatives and programmes in the agricultural and forestry sectors that focus on adaptation to climate change.</w:t>
            </w:r>
          </w:p>
        </w:tc>
        <w:tc>
          <w:tcPr>
            <w:tcW w:w="567" w:type="dxa"/>
          </w:tcPr>
          <w:p w14:paraId="37FDC051" w14:textId="77777777" w:rsidR="0082697B" w:rsidRPr="00BF62E3" w:rsidRDefault="0082697B" w:rsidP="00E06B5C">
            <w:pPr>
              <w:pStyle w:val="TableText"/>
              <w:spacing w:before="40" w:after="40" w:line="240" w:lineRule="auto"/>
              <w:rPr>
                <w:sz w:val="14"/>
                <w:szCs w:val="14"/>
              </w:rPr>
            </w:pPr>
            <w:r w:rsidRPr="00BF62E3">
              <w:rPr>
                <w:sz w:val="14"/>
                <w:szCs w:val="14"/>
              </w:rPr>
              <w:t>2007</w:t>
            </w:r>
          </w:p>
        </w:tc>
        <w:tc>
          <w:tcPr>
            <w:tcW w:w="1701" w:type="dxa"/>
          </w:tcPr>
          <w:p w14:paraId="1CC7BF37" w14:textId="77777777" w:rsidR="0082697B" w:rsidRPr="00BF62E3" w:rsidRDefault="0082697B" w:rsidP="00E06B5C">
            <w:pPr>
              <w:pStyle w:val="TableText"/>
              <w:spacing w:before="40" w:after="40" w:line="240" w:lineRule="auto"/>
              <w:rPr>
                <w:sz w:val="14"/>
                <w:szCs w:val="14"/>
              </w:rPr>
            </w:pPr>
            <w:r w:rsidRPr="00BF62E3">
              <w:rPr>
                <w:sz w:val="14"/>
                <w:szCs w:val="14"/>
              </w:rPr>
              <w:t>Ministry for Primary Industries</w:t>
            </w:r>
          </w:p>
        </w:tc>
        <w:tc>
          <w:tcPr>
            <w:tcW w:w="851" w:type="dxa"/>
          </w:tcPr>
          <w:p w14:paraId="35FF6803" w14:textId="77777777" w:rsidR="0082697B" w:rsidRPr="00BF62E3" w:rsidRDefault="0082697B" w:rsidP="00E06B5C">
            <w:pPr>
              <w:pStyle w:val="TableText"/>
              <w:spacing w:before="40" w:after="40" w:line="240" w:lineRule="auto"/>
              <w:rPr>
                <w:sz w:val="14"/>
                <w:szCs w:val="14"/>
              </w:rPr>
            </w:pPr>
            <w:r w:rsidRPr="00BF62E3">
              <w:rPr>
                <w:sz w:val="14"/>
                <w:szCs w:val="14"/>
              </w:rPr>
              <w:t>NE</w:t>
            </w:r>
          </w:p>
        </w:tc>
        <w:tc>
          <w:tcPr>
            <w:tcW w:w="850" w:type="dxa"/>
          </w:tcPr>
          <w:p w14:paraId="22461C6D" w14:textId="77777777" w:rsidR="0082697B" w:rsidRPr="00BF62E3" w:rsidRDefault="0082697B" w:rsidP="00E06B5C">
            <w:pPr>
              <w:pStyle w:val="TableText"/>
              <w:spacing w:before="40" w:after="40" w:line="240" w:lineRule="auto"/>
              <w:rPr>
                <w:sz w:val="14"/>
                <w:szCs w:val="14"/>
              </w:rPr>
            </w:pPr>
            <w:r w:rsidRPr="00BF62E3">
              <w:rPr>
                <w:sz w:val="14"/>
                <w:szCs w:val="14"/>
              </w:rPr>
              <w:t>NE</w:t>
            </w:r>
          </w:p>
        </w:tc>
        <w:tc>
          <w:tcPr>
            <w:tcW w:w="851" w:type="dxa"/>
          </w:tcPr>
          <w:p w14:paraId="76BD3332" w14:textId="77777777" w:rsidR="0082697B" w:rsidRPr="00BF62E3" w:rsidRDefault="0082697B" w:rsidP="00E06B5C">
            <w:pPr>
              <w:pStyle w:val="TableText"/>
              <w:spacing w:before="40" w:after="40" w:line="240" w:lineRule="auto"/>
              <w:rPr>
                <w:sz w:val="14"/>
                <w:szCs w:val="14"/>
              </w:rPr>
            </w:pPr>
            <w:r w:rsidRPr="00BF62E3">
              <w:rPr>
                <w:sz w:val="14"/>
                <w:szCs w:val="14"/>
              </w:rPr>
              <w:t>NE</w:t>
            </w:r>
          </w:p>
        </w:tc>
      </w:tr>
      <w:tr w:rsidR="0082697B" w:rsidRPr="00BF62E3" w14:paraId="1BCFC5B5" w14:textId="77777777" w:rsidTr="00E06B5C">
        <w:tc>
          <w:tcPr>
            <w:tcW w:w="1632" w:type="dxa"/>
          </w:tcPr>
          <w:p w14:paraId="73DEE899" w14:textId="77777777" w:rsidR="0082697B" w:rsidRPr="00BF62E3" w:rsidRDefault="0082697B" w:rsidP="00E06B5C">
            <w:pPr>
              <w:pStyle w:val="TableText"/>
              <w:spacing w:before="40" w:after="40" w:line="240" w:lineRule="auto"/>
              <w:rPr>
                <w:sz w:val="14"/>
                <w:szCs w:val="18"/>
              </w:rPr>
            </w:pPr>
            <w:r w:rsidRPr="00BF62E3">
              <w:rPr>
                <w:sz w:val="14"/>
                <w:szCs w:val="14"/>
              </w:rPr>
              <w:t>Synthetic nitrogen fertiliser cap (N-cap)</w:t>
            </w:r>
          </w:p>
        </w:tc>
        <w:tc>
          <w:tcPr>
            <w:tcW w:w="1316" w:type="dxa"/>
          </w:tcPr>
          <w:p w14:paraId="498E27C6" w14:textId="77777777" w:rsidR="0082697B" w:rsidRPr="00BF62E3" w:rsidRDefault="0082697B" w:rsidP="00E06B5C">
            <w:pPr>
              <w:pStyle w:val="TableText"/>
              <w:spacing w:before="40" w:after="40" w:line="240" w:lineRule="auto"/>
              <w:rPr>
                <w:sz w:val="14"/>
                <w:szCs w:val="18"/>
              </w:rPr>
            </w:pPr>
            <w:r w:rsidRPr="00BF62E3">
              <w:rPr>
                <w:sz w:val="14"/>
                <w:szCs w:val="14"/>
              </w:rPr>
              <w:t>Agriculture</w:t>
            </w:r>
          </w:p>
        </w:tc>
        <w:tc>
          <w:tcPr>
            <w:tcW w:w="567" w:type="dxa"/>
          </w:tcPr>
          <w:p w14:paraId="6D98A9DF" w14:textId="77777777" w:rsidR="0082697B" w:rsidRPr="00BF62E3" w:rsidRDefault="0082697B" w:rsidP="00E06B5C">
            <w:pPr>
              <w:pStyle w:val="TableText"/>
              <w:spacing w:before="40" w:after="40" w:line="240" w:lineRule="auto"/>
              <w:rPr>
                <w:sz w:val="14"/>
                <w:szCs w:val="18"/>
              </w:rPr>
            </w:pPr>
            <w:r w:rsidRPr="00BF62E3">
              <w:rPr>
                <w:sz w:val="14"/>
                <w:szCs w:val="14"/>
              </w:rPr>
              <w:t>N</w:t>
            </w:r>
            <w:r w:rsidRPr="00BF62E3">
              <w:rPr>
                <w:sz w:val="14"/>
                <w:szCs w:val="14"/>
                <w:vertAlign w:val="subscript"/>
              </w:rPr>
              <w:t>2</w:t>
            </w:r>
            <w:r w:rsidRPr="00BF62E3">
              <w:rPr>
                <w:sz w:val="14"/>
                <w:szCs w:val="14"/>
              </w:rPr>
              <w:t>O</w:t>
            </w:r>
          </w:p>
        </w:tc>
        <w:tc>
          <w:tcPr>
            <w:tcW w:w="1701" w:type="dxa"/>
          </w:tcPr>
          <w:p w14:paraId="14B9D324" w14:textId="77777777" w:rsidR="0082697B" w:rsidRPr="00BF62E3" w:rsidRDefault="0082697B" w:rsidP="00E06B5C">
            <w:pPr>
              <w:pStyle w:val="TableText"/>
              <w:spacing w:before="40" w:after="40" w:line="240" w:lineRule="auto"/>
              <w:rPr>
                <w:sz w:val="14"/>
                <w:szCs w:val="18"/>
              </w:rPr>
            </w:pPr>
            <w:r w:rsidRPr="00BF62E3">
              <w:rPr>
                <w:sz w:val="14"/>
                <w:szCs w:val="14"/>
              </w:rPr>
              <w:t>Limit the impacts of synthetic nitrogen fertiliser on freshwater ecosystems following application to land. The synthetic fertiliser cap will have the co-benefit of a reduction in synthetic nitrogen fertiliser applied to land, and modelled reduction in N</w:t>
            </w:r>
            <w:r w:rsidRPr="00BF62E3">
              <w:rPr>
                <w:sz w:val="14"/>
                <w:szCs w:val="14"/>
                <w:vertAlign w:val="subscript"/>
              </w:rPr>
              <w:t>2</w:t>
            </w:r>
            <w:r w:rsidRPr="00BF62E3">
              <w:rPr>
                <w:sz w:val="14"/>
                <w:szCs w:val="14"/>
              </w:rPr>
              <w:t>O emissions.</w:t>
            </w:r>
          </w:p>
        </w:tc>
        <w:tc>
          <w:tcPr>
            <w:tcW w:w="1134" w:type="dxa"/>
          </w:tcPr>
          <w:p w14:paraId="37E5BAC2" w14:textId="77777777" w:rsidR="0082697B" w:rsidRPr="00BF62E3" w:rsidRDefault="0082697B" w:rsidP="00E06B5C">
            <w:pPr>
              <w:pStyle w:val="TableText"/>
              <w:spacing w:before="40" w:after="40" w:line="240" w:lineRule="auto"/>
              <w:rPr>
                <w:sz w:val="14"/>
                <w:szCs w:val="18"/>
              </w:rPr>
            </w:pPr>
            <w:r w:rsidRPr="00BF62E3">
              <w:rPr>
                <w:sz w:val="14"/>
                <w:szCs w:val="14"/>
              </w:rPr>
              <w:t>Regulatory</w:t>
            </w:r>
          </w:p>
        </w:tc>
        <w:tc>
          <w:tcPr>
            <w:tcW w:w="992" w:type="dxa"/>
          </w:tcPr>
          <w:p w14:paraId="033A848A" w14:textId="77777777" w:rsidR="0082697B" w:rsidRPr="00BF62E3" w:rsidRDefault="0082697B" w:rsidP="00E06B5C">
            <w:pPr>
              <w:pStyle w:val="TableText"/>
              <w:spacing w:before="40" w:after="40" w:line="240" w:lineRule="auto"/>
              <w:rPr>
                <w:sz w:val="14"/>
                <w:szCs w:val="18"/>
              </w:rPr>
            </w:pPr>
            <w:r w:rsidRPr="00BF62E3">
              <w:rPr>
                <w:sz w:val="14"/>
                <w:szCs w:val="14"/>
              </w:rPr>
              <w:t>Implemented (WEM)</w:t>
            </w:r>
          </w:p>
        </w:tc>
        <w:tc>
          <w:tcPr>
            <w:tcW w:w="2410" w:type="dxa"/>
          </w:tcPr>
          <w:p w14:paraId="76FB505C" w14:textId="77777777" w:rsidR="0082697B" w:rsidRPr="00BF62E3" w:rsidRDefault="0082697B" w:rsidP="00E06B5C">
            <w:pPr>
              <w:spacing w:before="40" w:after="40" w:line="240" w:lineRule="auto"/>
              <w:jc w:val="left"/>
              <w:rPr>
                <w:sz w:val="14"/>
                <w:szCs w:val="18"/>
              </w:rPr>
            </w:pPr>
            <w:r w:rsidRPr="00BF62E3">
              <w:rPr>
                <w:sz w:val="14"/>
                <w:szCs w:val="14"/>
              </w:rPr>
              <w:t xml:space="preserve">From 1 July 2021, a cap on the use of synthetic nitrogen fertiliser applies on any contiguous parcel of pastoral land. The cap has been set at 190 kg per hectare per year. </w:t>
            </w:r>
          </w:p>
        </w:tc>
        <w:tc>
          <w:tcPr>
            <w:tcW w:w="567" w:type="dxa"/>
          </w:tcPr>
          <w:p w14:paraId="2246DC67" w14:textId="77777777" w:rsidR="0082697B" w:rsidRPr="00BF62E3" w:rsidRDefault="0082697B" w:rsidP="00E06B5C">
            <w:pPr>
              <w:pStyle w:val="TableText"/>
              <w:spacing w:before="40" w:after="40" w:line="240" w:lineRule="auto"/>
              <w:rPr>
                <w:sz w:val="14"/>
                <w:szCs w:val="18"/>
              </w:rPr>
            </w:pPr>
            <w:r w:rsidRPr="00BF62E3">
              <w:rPr>
                <w:sz w:val="14"/>
                <w:szCs w:val="14"/>
              </w:rPr>
              <w:t>2021</w:t>
            </w:r>
          </w:p>
        </w:tc>
        <w:tc>
          <w:tcPr>
            <w:tcW w:w="1701" w:type="dxa"/>
          </w:tcPr>
          <w:p w14:paraId="13821318" w14:textId="77777777" w:rsidR="0082697B" w:rsidRPr="00BF62E3" w:rsidRDefault="0082697B" w:rsidP="00E06B5C">
            <w:pPr>
              <w:pStyle w:val="TableText"/>
              <w:spacing w:before="40" w:after="40" w:line="240" w:lineRule="auto"/>
              <w:rPr>
                <w:sz w:val="14"/>
                <w:szCs w:val="18"/>
              </w:rPr>
            </w:pPr>
            <w:r w:rsidRPr="00BF62E3">
              <w:rPr>
                <w:sz w:val="14"/>
                <w:szCs w:val="14"/>
              </w:rPr>
              <w:t>Ministry for the Environment and regional and local councils</w:t>
            </w:r>
          </w:p>
        </w:tc>
        <w:tc>
          <w:tcPr>
            <w:tcW w:w="851" w:type="dxa"/>
          </w:tcPr>
          <w:p w14:paraId="002331A0" w14:textId="77777777" w:rsidR="0082697B" w:rsidRPr="00BF62E3" w:rsidRDefault="0082697B" w:rsidP="00E06B5C">
            <w:pPr>
              <w:pStyle w:val="TableText"/>
              <w:spacing w:before="40" w:after="40" w:line="240" w:lineRule="auto"/>
              <w:rPr>
                <w:sz w:val="14"/>
                <w:szCs w:val="18"/>
              </w:rPr>
            </w:pPr>
            <w:r w:rsidRPr="00BF62E3">
              <w:rPr>
                <w:sz w:val="14"/>
                <w:szCs w:val="14"/>
              </w:rPr>
              <w:t>0.0</w:t>
            </w:r>
          </w:p>
        </w:tc>
        <w:tc>
          <w:tcPr>
            <w:tcW w:w="850" w:type="dxa"/>
          </w:tcPr>
          <w:p w14:paraId="6133798D" w14:textId="77777777" w:rsidR="0082697B" w:rsidRPr="00BF62E3" w:rsidRDefault="0082697B" w:rsidP="00E06B5C">
            <w:pPr>
              <w:pStyle w:val="TableText"/>
              <w:spacing w:before="40" w:after="40" w:line="240" w:lineRule="auto"/>
              <w:rPr>
                <w:sz w:val="14"/>
                <w:szCs w:val="18"/>
              </w:rPr>
            </w:pPr>
            <w:r w:rsidRPr="00BF62E3">
              <w:rPr>
                <w:sz w:val="14"/>
                <w:szCs w:val="14"/>
              </w:rPr>
              <w:t>71.7</w:t>
            </w:r>
          </w:p>
        </w:tc>
        <w:tc>
          <w:tcPr>
            <w:tcW w:w="851" w:type="dxa"/>
          </w:tcPr>
          <w:p w14:paraId="0ECAF96F" w14:textId="77777777" w:rsidR="0082697B" w:rsidRPr="00BF62E3" w:rsidRDefault="0082697B" w:rsidP="00E06B5C">
            <w:pPr>
              <w:pStyle w:val="TableText"/>
              <w:spacing w:before="40" w:after="40" w:line="240" w:lineRule="auto"/>
              <w:rPr>
                <w:sz w:val="14"/>
                <w:szCs w:val="18"/>
              </w:rPr>
            </w:pPr>
            <w:r w:rsidRPr="00BF62E3">
              <w:rPr>
                <w:sz w:val="14"/>
                <w:szCs w:val="14"/>
              </w:rPr>
              <w:t>149.8</w:t>
            </w:r>
          </w:p>
        </w:tc>
      </w:tr>
      <w:tr w:rsidR="0082697B" w:rsidRPr="00BF62E3" w14:paraId="2B287807" w14:textId="77777777" w:rsidTr="00E06B5C">
        <w:tc>
          <w:tcPr>
            <w:tcW w:w="1632" w:type="dxa"/>
          </w:tcPr>
          <w:p w14:paraId="0CE074F1" w14:textId="77777777" w:rsidR="0082697B" w:rsidRPr="00BF62E3" w:rsidRDefault="0082697B" w:rsidP="00E06B5C">
            <w:pPr>
              <w:pStyle w:val="TableText"/>
              <w:spacing w:before="40" w:after="40" w:line="240" w:lineRule="auto"/>
              <w:rPr>
                <w:sz w:val="14"/>
                <w:szCs w:val="18"/>
              </w:rPr>
            </w:pPr>
            <w:r w:rsidRPr="00BF62E3">
              <w:rPr>
                <w:sz w:val="14"/>
                <w:szCs w:val="14"/>
              </w:rPr>
              <w:t>Essential Freshwater Package (excluding the impact of the N-cap)</w:t>
            </w:r>
          </w:p>
        </w:tc>
        <w:tc>
          <w:tcPr>
            <w:tcW w:w="1316" w:type="dxa"/>
          </w:tcPr>
          <w:p w14:paraId="19F30045" w14:textId="77777777" w:rsidR="0082697B" w:rsidRPr="00BF62E3" w:rsidRDefault="0082697B" w:rsidP="00E06B5C">
            <w:pPr>
              <w:pStyle w:val="TableText"/>
              <w:spacing w:before="40" w:after="40" w:line="240" w:lineRule="auto"/>
              <w:rPr>
                <w:sz w:val="14"/>
                <w:szCs w:val="18"/>
              </w:rPr>
            </w:pPr>
            <w:r w:rsidRPr="00BF62E3">
              <w:rPr>
                <w:sz w:val="14"/>
                <w:szCs w:val="14"/>
              </w:rPr>
              <w:t>Agriculture</w:t>
            </w:r>
          </w:p>
        </w:tc>
        <w:tc>
          <w:tcPr>
            <w:tcW w:w="567" w:type="dxa"/>
          </w:tcPr>
          <w:p w14:paraId="1A5E0BD2" w14:textId="77777777" w:rsidR="0082697B" w:rsidRPr="00BF62E3" w:rsidRDefault="0082697B" w:rsidP="00E06B5C">
            <w:pPr>
              <w:pStyle w:val="TableText"/>
              <w:spacing w:before="40" w:after="40" w:line="240" w:lineRule="auto"/>
              <w:rPr>
                <w:sz w:val="14"/>
                <w:szCs w:val="18"/>
              </w:rPr>
            </w:pPr>
            <w:r w:rsidRPr="00BF62E3">
              <w:rPr>
                <w:sz w:val="14"/>
                <w:szCs w:val="14"/>
              </w:rPr>
              <w:t>CH</w:t>
            </w:r>
            <w:r w:rsidRPr="00BF62E3">
              <w:rPr>
                <w:sz w:val="14"/>
                <w:szCs w:val="14"/>
                <w:vertAlign w:val="subscript"/>
              </w:rPr>
              <w:t>4</w:t>
            </w:r>
            <w:r w:rsidRPr="00BF62E3">
              <w:rPr>
                <w:sz w:val="14"/>
                <w:szCs w:val="14"/>
              </w:rPr>
              <w:t>, N</w:t>
            </w:r>
            <w:r w:rsidRPr="00BF62E3">
              <w:rPr>
                <w:sz w:val="14"/>
                <w:szCs w:val="14"/>
                <w:vertAlign w:val="subscript"/>
              </w:rPr>
              <w:t>2</w:t>
            </w:r>
            <w:r w:rsidRPr="00BF62E3">
              <w:rPr>
                <w:sz w:val="14"/>
                <w:szCs w:val="14"/>
              </w:rPr>
              <w:t>O</w:t>
            </w:r>
          </w:p>
        </w:tc>
        <w:tc>
          <w:tcPr>
            <w:tcW w:w="1701" w:type="dxa"/>
          </w:tcPr>
          <w:p w14:paraId="24F825F9" w14:textId="77777777" w:rsidR="0082697B" w:rsidRPr="00BF62E3" w:rsidRDefault="0082697B" w:rsidP="00E06B5C">
            <w:pPr>
              <w:pStyle w:val="TableText"/>
              <w:spacing w:before="40" w:after="40" w:line="240" w:lineRule="auto"/>
              <w:rPr>
                <w:sz w:val="14"/>
                <w:szCs w:val="18"/>
              </w:rPr>
            </w:pPr>
            <w:r w:rsidRPr="00BF62E3">
              <w:rPr>
                <w:sz w:val="14"/>
                <w:szCs w:val="14"/>
              </w:rPr>
              <w:t xml:space="preserve">Improve the quality of freshwater in New Zealand. Its implementation will have a co-benefit of more streamside planting (to reduce rural runoff), retention of more natural wetlands, and potentially less intensive stocking. These actions will contribute to carbon capture and reduce emissions. </w:t>
            </w:r>
          </w:p>
        </w:tc>
        <w:tc>
          <w:tcPr>
            <w:tcW w:w="1134" w:type="dxa"/>
          </w:tcPr>
          <w:p w14:paraId="5ED57B26" w14:textId="77777777" w:rsidR="0082697B" w:rsidRPr="00BF62E3" w:rsidRDefault="0082697B" w:rsidP="00E06B5C">
            <w:pPr>
              <w:pStyle w:val="TableText"/>
              <w:spacing w:before="40" w:after="40" w:line="240" w:lineRule="auto"/>
              <w:rPr>
                <w:sz w:val="14"/>
                <w:szCs w:val="18"/>
              </w:rPr>
            </w:pPr>
            <w:r w:rsidRPr="00BF62E3">
              <w:rPr>
                <w:sz w:val="14"/>
                <w:szCs w:val="14"/>
              </w:rPr>
              <w:t>Regulatory</w:t>
            </w:r>
          </w:p>
        </w:tc>
        <w:tc>
          <w:tcPr>
            <w:tcW w:w="992" w:type="dxa"/>
          </w:tcPr>
          <w:p w14:paraId="3EE25BC3" w14:textId="77777777" w:rsidR="0082697B" w:rsidRPr="00BF62E3" w:rsidRDefault="0082697B" w:rsidP="00E06B5C">
            <w:pPr>
              <w:pStyle w:val="TableText"/>
              <w:spacing w:before="40" w:after="40" w:line="240" w:lineRule="auto"/>
              <w:rPr>
                <w:sz w:val="14"/>
                <w:szCs w:val="18"/>
              </w:rPr>
            </w:pPr>
            <w:r w:rsidRPr="00BF62E3">
              <w:rPr>
                <w:sz w:val="14"/>
                <w:szCs w:val="14"/>
              </w:rPr>
              <w:t>Implemented (WEM)</w:t>
            </w:r>
          </w:p>
        </w:tc>
        <w:tc>
          <w:tcPr>
            <w:tcW w:w="2410" w:type="dxa"/>
          </w:tcPr>
          <w:p w14:paraId="0CE72474" w14:textId="77777777" w:rsidR="0082697B" w:rsidRPr="00BF62E3" w:rsidRDefault="0082697B" w:rsidP="00E06B5C">
            <w:pPr>
              <w:spacing w:before="40" w:after="40" w:line="240" w:lineRule="auto"/>
              <w:jc w:val="left"/>
              <w:rPr>
                <w:sz w:val="14"/>
                <w:szCs w:val="18"/>
              </w:rPr>
            </w:pPr>
            <w:r w:rsidRPr="00BF62E3">
              <w:rPr>
                <w:sz w:val="14"/>
                <w:szCs w:val="14"/>
              </w:rPr>
              <w:t>The National Policy Statement for Freshwater Management provides national policy direction to regional councils on freshwater management. These measures will impact emissions from agriculture through their influence on animal numbers.</w:t>
            </w:r>
          </w:p>
        </w:tc>
        <w:tc>
          <w:tcPr>
            <w:tcW w:w="567" w:type="dxa"/>
          </w:tcPr>
          <w:p w14:paraId="1A6E3D1A" w14:textId="77777777" w:rsidR="0082697B" w:rsidRPr="00BF62E3" w:rsidRDefault="0082697B" w:rsidP="00E06B5C">
            <w:pPr>
              <w:pStyle w:val="TableText"/>
              <w:spacing w:before="40" w:after="40" w:line="240" w:lineRule="auto"/>
              <w:rPr>
                <w:sz w:val="14"/>
                <w:szCs w:val="18"/>
              </w:rPr>
            </w:pPr>
            <w:r w:rsidRPr="00BF62E3">
              <w:rPr>
                <w:sz w:val="14"/>
                <w:szCs w:val="14"/>
              </w:rPr>
              <w:t>2020</w:t>
            </w:r>
          </w:p>
        </w:tc>
        <w:tc>
          <w:tcPr>
            <w:tcW w:w="1701" w:type="dxa"/>
          </w:tcPr>
          <w:p w14:paraId="122AC273" w14:textId="77777777" w:rsidR="0082697B" w:rsidRPr="00BF62E3" w:rsidRDefault="0082697B" w:rsidP="00E06B5C">
            <w:pPr>
              <w:pStyle w:val="TableText"/>
              <w:spacing w:before="40" w:after="40" w:line="240" w:lineRule="auto"/>
              <w:rPr>
                <w:sz w:val="14"/>
                <w:szCs w:val="18"/>
              </w:rPr>
            </w:pPr>
            <w:r w:rsidRPr="00BF62E3">
              <w:rPr>
                <w:sz w:val="14"/>
                <w:szCs w:val="14"/>
              </w:rPr>
              <w:t>Regional and local councils</w:t>
            </w:r>
          </w:p>
        </w:tc>
        <w:tc>
          <w:tcPr>
            <w:tcW w:w="851" w:type="dxa"/>
          </w:tcPr>
          <w:p w14:paraId="0D726B81" w14:textId="77777777" w:rsidR="0082697B" w:rsidRPr="00BF62E3" w:rsidRDefault="0082697B" w:rsidP="00E06B5C">
            <w:pPr>
              <w:pStyle w:val="TableText"/>
              <w:spacing w:before="40" w:after="40" w:line="240" w:lineRule="auto"/>
              <w:rPr>
                <w:sz w:val="14"/>
                <w:szCs w:val="18"/>
              </w:rPr>
            </w:pPr>
            <w:r w:rsidRPr="00BF62E3">
              <w:rPr>
                <w:sz w:val="14"/>
                <w:szCs w:val="14"/>
              </w:rPr>
              <w:t>82.2</w:t>
            </w:r>
          </w:p>
        </w:tc>
        <w:tc>
          <w:tcPr>
            <w:tcW w:w="850" w:type="dxa"/>
          </w:tcPr>
          <w:p w14:paraId="7992F067" w14:textId="77777777" w:rsidR="0082697B" w:rsidRPr="00BF62E3" w:rsidRDefault="0082697B" w:rsidP="00E06B5C">
            <w:pPr>
              <w:pStyle w:val="TableText"/>
              <w:spacing w:before="40" w:after="40" w:line="240" w:lineRule="auto"/>
              <w:rPr>
                <w:sz w:val="14"/>
                <w:szCs w:val="18"/>
              </w:rPr>
            </w:pPr>
            <w:r w:rsidRPr="00BF62E3">
              <w:rPr>
                <w:sz w:val="14"/>
                <w:szCs w:val="14"/>
              </w:rPr>
              <w:t>424.5</w:t>
            </w:r>
          </w:p>
        </w:tc>
        <w:tc>
          <w:tcPr>
            <w:tcW w:w="851" w:type="dxa"/>
          </w:tcPr>
          <w:p w14:paraId="151D96A2" w14:textId="77777777" w:rsidR="0082697B" w:rsidRPr="00BF62E3" w:rsidRDefault="0082697B" w:rsidP="00E06B5C">
            <w:pPr>
              <w:pStyle w:val="TableText"/>
              <w:spacing w:before="40" w:after="40" w:line="240" w:lineRule="auto"/>
              <w:rPr>
                <w:sz w:val="14"/>
                <w:szCs w:val="18"/>
              </w:rPr>
            </w:pPr>
            <w:r w:rsidRPr="00BF62E3">
              <w:rPr>
                <w:sz w:val="14"/>
                <w:szCs w:val="14"/>
              </w:rPr>
              <w:t>767.5</w:t>
            </w:r>
          </w:p>
        </w:tc>
      </w:tr>
      <w:tr w:rsidR="0082697B" w:rsidRPr="00BF62E3" w14:paraId="4B036344" w14:textId="77777777" w:rsidTr="00E06B5C">
        <w:tc>
          <w:tcPr>
            <w:tcW w:w="14572" w:type="dxa"/>
            <w:gridSpan w:val="12"/>
            <w:shd w:val="clear" w:color="auto" w:fill="D2DDE1" w:themeFill="background2"/>
          </w:tcPr>
          <w:p w14:paraId="4A9180B4" w14:textId="77777777" w:rsidR="0082697B" w:rsidRPr="00BF62E3" w:rsidRDefault="0082697B" w:rsidP="00E06B5C">
            <w:pPr>
              <w:pStyle w:val="TableText"/>
              <w:spacing w:before="40" w:after="40" w:line="240" w:lineRule="auto"/>
              <w:rPr>
                <w:b/>
                <w:bCs/>
                <w:sz w:val="14"/>
                <w:szCs w:val="18"/>
              </w:rPr>
            </w:pPr>
            <w:r w:rsidRPr="00BF62E3">
              <w:rPr>
                <w:b/>
                <w:bCs/>
                <w:sz w:val="14"/>
                <w:szCs w:val="18"/>
              </w:rPr>
              <w:t>Land use, land-use change and forestry (LULUCF): principal measures</w:t>
            </w:r>
          </w:p>
        </w:tc>
      </w:tr>
      <w:tr w:rsidR="0082697B" w:rsidRPr="00BF62E3" w14:paraId="1F6A54FB" w14:textId="77777777" w:rsidTr="00E06B5C">
        <w:tc>
          <w:tcPr>
            <w:tcW w:w="1632" w:type="dxa"/>
          </w:tcPr>
          <w:p w14:paraId="5C03F46E" w14:textId="77777777" w:rsidR="0082697B" w:rsidRPr="00BF62E3" w:rsidRDefault="0082697B" w:rsidP="00E06B5C">
            <w:pPr>
              <w:pStyle w:val="TableText"/>
              <w:spacing w:before="40" w:after="40" w:line="240" w:lineRule="auto"/>
              <w:rPr>
                <w:sz w:val="14"/>
                <w:szCs w:val="18"/>
              </w:rPr>
            </w:pPr>
            <w:r w:rsidRPr="00BF62E3">
              <w:rPr>
                <w:sz w:val="14"/>
                <w:szCs w:val="14"/>
              </w:rPr>
              <w:t>NZ ETS</w:t>
            </w:r>
          </w:p>
        </w:tc>
        <w:tc>
          <w:tcPr>
            <w:tcW w:w="1316" w:type="dxa"/>
          </w:tcPr>
          <w:p w14:paraId="1EC4F9CD" w14:textId="77777777" w:rsidR="0082697B" w:rsidRPr="00BF62E3" w:rsidRDefault="0082697B" w:rsidP="00E06B5C">
            <w:pPr>
              <w:pStyle w:val="TableText"/>
              <w:spacing w:before="40" w:after="40" w:line="240" w:lineRule="auto"/>
              <w:rPr>
                <w:sz w:val="14"/>
                <w:szCs w:val="18"/>
              </w:rPr>
            </w:pPr>
            <w:r w:rsidRPr="00BF62E3">
              <w:rPr>
                <w:sz w:val="14"/>
                <w:szCs w:val="14"/>
              </w:rPr>
              <w:t>LULUCF</w:t>
            </w:r>
          </w:p>
        </w:tc>
        <w:tc>
          <w:tcPr>
            <w:tcW w:w="567" w:type="dxa"/>
          </w:tcPr>
          <w:p w14:paraId="05AFFF26" w14:textId="77777777" w:rsidR="0082697B" w:rsidRPr="00BF62E3" w:rsidRDefault="0082697B" w:rsidP="00E06B5C">
            <w:pPr>
              <w:pStyle w:val="TableText"/>
              <w:spacing w:before="40" w:after="40" w:line="240" w:lineRule="auto"/>
              <w:rPr>
                <w:sz w:val="14"/>
                <w:szCs w:val="18"/>
              </w:rPr>
            </w:pPr>
            <w:r w:rsidRPr="00BF62E3">
              <w:rPr>
                <w:sz w:val="14"/>
                <w:szCs w:val="14"/>
              </w:rPr>
              <w:t>CO</w:t>
            </w:r>
            <w:r w:rsidRPr="00BF62E3">
              <w:rPr>
                <w:sz w:val="14"/>
                <w:szCs w:val="14"/>
                <w:vertAlign w:val="subscript"/>
              </w:rPr>
              <w:t>2</w:t>
            </w:r>
          </w:p>
        </w:tc>
        <w:tc>
          <w:tcPr>
            <w:tcW w:w="1701" w:type="dxa"/>
          </w:tcPr>
          <w:p w14:paraId="4BDC07D5" w14:textId="77777777" w:rsidR="0082697B" w:rsidRPr="00BF62E3" w:rsidRDefault="0082697B" w:rsidP="00E06B5C">
            <w:pPr>
              <w:pStyle w:val="TableText"/>
              <w:spacing w:before="40" w:after="40" w:line="240" w:lineRule="auto"/>
              <w:rPr>
                <w:sz w:val="14"/>
                <w:szCs w:val="18"/>
              </w:rPr>
            </w:pPr>
            <w:r w:rsidRPr="00BF62E3">
              <w:rPr>
                <w:sz w:val="14"/>
                <w:szCs w:val="14"/>
              </w:rPr>
              <w:t>Promote afforestation and disincentivise planted forest deforestation.</w:t>
            </w:r>
          </w:p>
        </w:tc>
        <w:tc>
          <w:tcPr>
            <w:tcW w:w="1134" w:type="dxa"/>
          </w:tcPr>
          <w:p w14:paraId="5325449A" w14:textId="77777777" w:rsidR="0082697B" w:rsidRPr="00BF62E3" w:rsidRDefault="0082697B" w:rsidP="00E06B5C">
            <w:pPr>
              <w:pStyle w:val="TableText"/>
              <w:spacing w:before="40" w:after="40" w:line="240" w:lineRule="auto"/>
              <w:rPr>
                <w:sz w:val="14"/>
                <w:szCs w:val="18"/>
              </w:rPr>
            </w:pPr>
            <w:r w:rsidRPr="00BF62E3">
              <w:rPr>
                <w:sz w:val="14"/>
                <w:szCs w:val="14"/>
              </w:rPr>
              <w:t>Fiscal</w:t>
            </w:r>
          </w:p>
        </w:tc>
        <w:tc>
          <w:tcPr>
            <w:tcW w:w="992" w:type="dxa"/>
          </w:tcPr>
          <w:p w14:paraId="57C5BA0F" w14:textId="77777777" w:rsidR="0082697B" w:rsidRPr="00BF62E3" w:rsidRDefault="0082697B" w:rsidP="00E06B5C">
            <w:pPr>
              <w:pStyle w:val="TableText"/>
              <w:spacing w:before="40" w:after="40" w:line="240" w:lineRule="auto"/>
              <w:rPr>
                <w:sz w:val="14"/>
                <w:szCs w:val="18"/>
              </w:rPr>
            </w:pPr>
            <w:r w:rsidRPr="00BF62E3">
              <w:rPr>
                <w:sz w:val="14"/>
                <w:szCs w:val="14"/>
              </w:rPr>
              <w:t>Implemented (WEM)</w:t>
            </w:r>
          </w:p>
        </w:tc>
        <w:tc>
          <w:tcPr>
            <w:tcW w:w="2410" w:type="dxa"/>
          </w:tcPr>
          <w:p w14:paraId="577FC3CA" w14:textId="77777777" w:rsidR="0082697B" w:rsidRPr="00BF62E3" w:rsidRDefault="0082697B" w:rsidP="00E06B5C">
            <w:pPr>
              <w:spacing w:before="40" w:after="40" w:line="240" w:lineRule="auto"/>
              <w:jc w:val="left"/>
              <w:rPr>
                <w:sz w:val="14"/>
                <w:szCs w:val="18"/>
              </w:rPr>
            </w:pPr>
            <w:r w:rsidRPr="00BF62E3">
              <w:rPr>
                <w:sz w:val="14"/>
                <w:szCs w:val="14"/>
              </w:rPr>
              <w:t>The NZ ETS is a key tool for meeting domestic and international climate change targets. Owners of post-1989 eligible forest can earn NZUs for carbon sequestered. There are also liabilities for forest carbon loss, via harvesting or deforestation.</w:t>
            </w:r>
          </w:p>
        </w:tc>
        <w:tc>
          <w:tcPr>
            <w:tcW w:w="567" w:type="dxa"/>
          </w:tcPr>
          <w:p w14:paraId="5B86FD44" w14:textId="77777777" w:rsidR="0082697B" w:rsidRPr="00BF62E3" w:rsidRDefault="0082697B" w:rsidP="00E06B5C">
            <w:pPr>
              <w:pStyle w:val="TableText"/>
              <w:spacing w:before="40" w:after="40" w:line="240" w:lineRule="auto"/>
              <w:rPr>
                <w:sz w:val="14"/>
                <w:szCs w:val="18"/>
              </w:rPr>
            </w:pPr>
            <w:r w:rsidRPr="00BF62E3">
              <w:rPr>
                <w:sz w:val="14"/>
                <w:szCs w:val="14"/>
              </w:rPr>
              <w:t>2008</w:t>
            </w:r>
          </w:p>
        </w:tc>
        <w:tc>
          <w:tcPr>
            <w:tcW w:w="1701" w:type="dxa"/>
          </w:tcPr>
          <w:p w14:paraId="64AEEE38" w14:textId="77777777" w:rsidR="0082697B" w:rsidRPr="00BF62E3" w:rsidRDefault="0082697B" w:rsidP="00E06B5C">
            <w:pPr>
              <w:pStyle w:val="TableText"/>
              <w:spacing w:before="40" w:after="40" w:line="240" w:lineRule="auto"/>
              <w:rPr>
                <w:sz w:val="14"/>
                <w:szCs w:val="18"/>
              </w:rPr>
            </w:pPr>
            <w:r w:rsidRPr="00BF62E3">
              <w:rPr>
                <w:sz w:val="14"/>
                <w:szCs w:val="14"/>
              </w:rPr>
              <w:t>Ministry for Primary Industries</w:t>
            </w:r>
          </w:p>
        </w:tc>
        <w:tc>
          <w:tcPr>
            <w:tcW w:w="851" w:type="dxa"/>
          </w:tcPr>
          <w:p w14:paraId="25F5D65A" w14:textId="77777777" w:rsidR="0082697B" w:rsidRPr="00BF62E3" w:rsidRDefault="0082697B" w:rsidP="00E06B5C">
            <w:pPr>
              <w:pStyle w:val="TableText"/>
              <w:spacing w:before="40" w:after="40" w:line="240" w:lineRule="auto"/>
              <w:rPr>
                <w:sz w:val="14"/>
                <w:szCs w:val="14"/>
              </w:rPr>
            </w:pPr>
            <w:r w:rsidRPr="00BF62E3">
              <w:rPr>
                <w:rFonts w:cs="Calibri"/>
                <w:sz w:val="14"/>
                <w:szCs w:val="14"/>
              </w:rPr>
              <w:t>4,569.7</w:t>
            </w:r>
          </w:p>
        </w:tc>
        <w:tc>
          <w:tcPr>
            <w:tcW w:w="850" w:type="dxa"/>
          </w:tcPr>
          <w:p w14:paraId="632D05C6" w14:textId="77777777" w:rsidR="0082697B" w:rsidRPr="00BF62E3" w:rsidRDefault="0082697B" w:rsidP="00E06B5C">
            <w:pPr>
              <w:pStyle w:val="TableText"/>
              <w:spacing w:before="40" w:after="40" w:line="240" w:lineRule="auto"/>
              <w:rPr>
                <w:sz w:val="14"/>
                <w:szCs w:val="14"/>
              </w:rPr>
            </w:pPr>
            <w:r w:rsidRPr="00BF62E3">
              <w:rPr>
                <w:rFonts w:cs="Calibri"/>
                <w:sz w:val="14"/>
                <w:szCs w:val="14"/>
              </w:rPr>
              <w:t>10,109.0</w:t>
            </w:r>
          </w:p>
        </w:tc>
        <w:tc>
          <w:tcPr>
            <w:tcW w:w="851" w:type="dxa"/>
          </w:tcPr>
          <w:p w14:paraId="514356EB" w14:textId="77777777" w:rsidR="0082697B" w:rsidRPr="00BF62E3" w:rsidRDefault="0082697B" w:rsidP="00E06B5C">
            <w:pPr>
              <w:pStyle w:val="TableText"/>
              <w:spacing w:before="40" w:after="40" w:line="240" w:lineRule="auto"/>
              <w:rPr>
                <w:sz w:val="14"/>
                <w:szCs w:val="14"/>
              </w:rPr>
            </w:pPr>
            <w:r w:rsidRPr="00BF62E3">
              <w:rPr>
                <w:rFonts w:cs="Calibri"/>
                <w:sz w:val="14"/>
                <w:szCs w:val="14"/>
              </w:rPr>
              <w:t>16,394.3</w:t>
            </w:r>
          </w:p>
        </w:tc>
      </w:tr>
      <w:tr w:rsidR="0082697B" w:rsidRPr="00BF62E3" w14:paraId="689B46F0" w14:textId="77777777" w:rsidTr="00E06B5C">
        <w:trPr>
          <w:cantSplit/>
          <w:trHeight w:val="281"/>
        </w:trPr>
        <w:tc>
          <w:tcPr>
            <w:tcW w:w="1632" w:type="dxa"/>
          </w:tcPr>
          <w:p w14:paraId="4D4AF255" w14:textId="77777777" w:rsidR="0082697B" w:rsidRPr="00BF62E3" w:rsidRDefault="0082697B" w:rsidP="00E06B5C">
            <w:pPr>
              <w:pStyle w:val="TableText"/>
              <w:spacing w:before="40" w:after="40" w:line="240" w:lineRule="auto"/>
              <w:rPr>
                <w:sz w:val="14"/>
                <w:szCs w:val="14"/>
              </w:rPr>
            </w:pPr>
            <w:r w:rsidRPr="00BF62E3">
              <w:rPr>
                <w:sz w:val="14"/>
                <w:szCs w:val="14"/>
              </w:rPr>
              <w:lastRenderedPageBreak/>
              <w:t>Afforestation Grant Scheme</w:t>
            </w:r>
          </w:p>
        </w:tc>
        <w:tc>
          <w:tcPr>
            <w:tcW w:w="1316" w:type="dxa"/>
          </w:tcPr>
          <w:p w14:paraId="4F3F75DA" w14:textId="77777777" w:rsidR="0082697B" w:rsidRPr="00BF62E3" w:rsidRDefault="0082697B" w:rsidP="00E06B5C">
            <w:pPr>
              <w:pStyle w:val="TableText"/>
              <w:spacing w:before="40" w:after="40" w:line="240" w:lineRule="auto"/>
              <w:rPr>
                <w:sz w:val="14"/>
                <w:szCs w:val="14"/>
              </w:rPr>
            </w:pPr>
            <w:r w:rsidRPr="00BF62E3">
              <w:rPr>
                <w:sz w:val="14"/>
                <w:szCs w:val="14"/>
              </w:rPr>
              <w:t>LULUCF</w:t>
            </w:r>
          </w:p>
        </w:tc>
        <w:tc>
          <w:tcPr>
            <w:tcW w:w="567" w:type="dxa"/>
          </w:tcPr>
          <w:p w14:paraId="50991744" w14:textId="77777777" w:rsidR="0082697B" w:rsidRPr="00BF62E3" w:rsidRDefault="0082697B" w:rsidP="00E06B5C">
            <w:pPr>
              <w:pStyle w:val="TableText"/>
              <w:spacing w:before="40" w:after="40" w:line="240" w:lineRule="auto"/>
              <w:rPr>
                <w:sz w:val="14"/>
                <w:szCs w:val="14"/>
              </w:rPr>
            </w:pPr>
            <w:r w:rsidRPr="00BF62E3">
              <w:rPr>
                <w:sz w:val="14"/>
                <w:szCs w:val="14"/>
              </w:rPr>
              <w:t>CO</w:t>
            </w:r>
            <w:r w:rsidRPr="00BF62E3">
              <w:rPr>
                <w:sz w:val="14"/>
                <w:szCs w:val="14"/>
                <w:vertAlign w:val="subscript"/>
              </w:rPr>
              <w:t>2</w:t>
            </w:r>
          </w:p>
        </w:tc>
        <w:tc>
          <w:tcPr>
            <w:tcW w:w="1701" w:type="dxa"/>
          </w:tcPr>
          <w:p w14:paraId="1C1E7B33" w14:textId="77777777" w:rsidR="0082697B" w:rsidRPr="00BF62E3" w:rsidRDefault="0082697B" w:rsidP="00E06B5C">
            <w:pPr>
              <w:pStyle w:val="TableText"/>
              <w:spacing w:before="40" w:after="40" w:line="240" w:lineRule="auto"/>
              <w:rPr>
                <w:sz w:val="14"/>
                <w:szCs w:val="14"/>
              </w:rPr>
            </w:pPr>
            <w:r w:rsidRPr="00BF62E3">
              <w:rPr>
                <w:sz w:val="14"/>
                <w:szCs w:val="14"/>
              </w:rPr>
              <w:t>Promote the establishment of production and permanent forests on previously unforested land. Reduce erosion by encouraging tree planting on erosion-prone land. Enhance the sequestration of carbon in forest sinks. Increase the area of new forests that meet the afforestation/ reforestation definition under the Kyoto Protocol in New Zealand.</w:t>
            </w:r>
          </w:p>
        </w:tc>
        <w:tc>
          <w:tcPr>
            <w:tcW w:w="1134" w:type="dxa"/>
          </w:tcPr>
          <w:p w14:paraId="586911CB" w14:textId="77777777" w:rsidR="0082697B" w:rsidRPr="00BF62E3" w:rsidRDefault="0082697B" w:rsidP="00E06B5C">
            <w:pPr>
              <w:pStyle w:val="TableText"/>
              <w:spacing w:before="40" w:after="40" w:line="240" w:lineRule="auto"/>
              <w:rPr>
                <w:sz w:val="14"/>
                <w:szCs w:val="14"/>
              </w:rPr>
            </w:pPr>
            <w:r w:rsidRPr="00BF62E3">
              <w:rPr>
                <w:sz w:val="14"/>
                <w:szCs w:val="14"/>
              </w:rPr>
              <w:t>Fiscal</w:t>
            </w:r>
          </w:p>
        </w:tc>
        <w:tc>
          <w:tcPr>
            <w:tcW w:w="992" w:type="dxa"/>
          </w:tcPr>
          <w:p w14:paraId="51DC7069" w14:textId="77777777" w:rsidR="0082697B" w:rsidRPr="00BF62E3" w:rsidRDefault="0082697B" w:rsidP="00E06B5C">
            <w:pPr>
              <w:pStyle w:val="TableText"/>
              <w:spacing w:before="40" w:after="40" w:line="240" w:lineRule="auto"/>
              <w:rPr>
                <w:sz w:val="14"/>
                <w:szCs w:val="14"/>
              </w:rPr>
            </w:pPr>
            <w:r w:rsidRPr="00BF62E3">
              <w:rPr>
                <w:sz w:val="14"/>
                <w:szCs w:val="14"/>
              </w:rPr>
              <w:t>Implemented (WEM)</w:t>
            </w:r>
          </w:p>
        </w:tc>
        <w:tc>
          <w:tcPr>
            <w:tcW w:w="2410" w:type="dxa"/>
          </w:tcPr>
          <w:p w14:paraId="10D159EB" w14:textId="77777777" w:rsidR="0082697B" w:rsidRPr="00BF62E3" w:rsidRDefault="0082697B" w:rsidP="00E06B5C">
            <w:pPr>
              <w:pStyle w:val="TableText"/>
              <w:spacing w:before="40" w:after="40" w:line="240" w:lineRule="auto"/>
              <w:rPr>
                <w:sz w:val="14"/>
                <w:szCs w:val="14"/>
              </w:rPr>
            </w:pPr>
            <w:r w:rsidRPr="00BF62E3">
              <w:rPr>
                <w:sz w:val="14"/>
                <w:szCs w:val="14"/>
              </w:rPr>
              <w:t>Under the Afforestation Grant Scheme, landowners who have received a grant have ongoing obligations to maintain their grant forests for a minimum 10-year period.</w:t>
            </w:r>
          </w:p>
        </w:tc>
        <w:tc>
          <w:tcPr>
            <w:tcW w:w="567" w:type="dxa"/>
          </w:tcPr>
          <w:p w14:paraId="4A7343D1" w14:textId="77777777" w:rsidR="0082697B" w:rsidRPr="00BF62E3" w:rsidRDefault="0082697B" w:rsidP="00E06B5C">
            <w:pPr>
              <w:pStyle w:val="TableText"/>
              <w:spacing w:before="40" w:after="40" w:line="240" w:lineRule="auto"/>
              <w:rPr>
                <w:sz w:val="14"/>
                <w:szCs w:val="14"/>
              </w:rPr>
            </w:pPr>
            <w:r w:rsidRPr="00BF62E3">
              <w:rPr>
                <w:sz w:val="14"/>
                <w:szCs w:val="14"/>
              </w:rPr>
              <w:t>2008–18</w:t>
            </w:r>
          </w:p>
        </w:tc>
        <w:tc>
          <w:tcPr>
            <w:tcW w:w="1701" w:type="dxa"/>
          </w:tcPr>
          <w:p w14:paraId="42FD92A6" w14:textId="77777777" w:rsidR="0082697B" w:rsidRPr="00BF62E3" w:rsidRDefault="0082697B" w:rsidP="00E06B5C">
            <w:pPr>
              <w:pStyle w:val="TableText"/>
              <w:spacing w:before="40" w:after="40" w:line="240" w:lineRule="auto"/>
              <w:rPr>
                <w:sz w:val="14"/>
                <w:szCs w:val="14"/>
              </w:rPr>
            </w:pPr>
            <w:r w:rsidRPr="00BF62E3">
              <w:rPr>
                <w:sz w:val="14"/>
                <w:szCs w:val="14"/>
              </w:rPr>
              <w:t>Ministry for Primary Industries</w:t>
            </w:r>
          </w:p>
        </w:tc>
        <w:tc>
          <w:tcPr>
            <w:tcW w:w="851" w:type="dxa"/>
          </w:tcPr>
          <w:p w14:paraId="14EFCF76" w14:textId="77777777" w:rsidR="0082697B" w:rsidRPr="00BF62E3" w:rsidRDefault="0082697B" w:rsidP="00E06B5C">
            <w:pPr>
              <w:pStyle w:val="TableText"/>
              <w:spacing w:before="40" w:after="40" w:line="240" w:lineRule="auto"/>
              <w:rPr>
                <w:sz w:val="14"/>
                <w:szCs w:val="14"/>
              </w:rPr>
            </w:pPr>
            <w:r w:rsidRPr="00BF62E3">
              <w:rPr>
                <w:sz w:val="14"/>
                <w:szCs w:val="14"/>
              </w:rPr>
              <w:t>713.4</w:t>
            </w:r>
          </w:p>
        </w:tc>
        <w:tc>
          <w:tcPr>
            <w:tcW w:w="850" w:type="dxa"/>
          </w:tcPr>
          <w:p w14:paraId="4EF69D96" w14:textId="77777777" w:rsidR="0082697B" w:rsidRPr="00BF62E3" w:rsidRDefault="0082697B" w:rsidP="00E06B5C">
            <w:pPr>
              <w:pStyle w:val="TableText"/>
              <w:spacing w:before="40" w:after="40" w:line="240" w:lineRule="auto"/>
              <w:rPr>
                <w:sz w:val="14"/>
                <w:szCs w:val="14"/>
              </w:rPr>
            </w:pPr>
            <w:r w:rsidRPr="00BF62E3">
              <w:rPr>
                <w:sz w:val="14"/>
                <w:szCs w:val="14"/>
              </w:rPr>
              <w:t>703.6</w:t>
            </w:r>
          </w:p>
        </w:tc>
        <w:tc>
          <w:tcPr>
            <w:tcW w:w="851" w:type="dxa"/>
          </w:tcPr>
          <w:p w14:paraId="6608546A" w14:textId="77777777" w:rsidR="0082697B" w:rsidRPr="00BF62E3" w:rsidRDefault="0082697B" w:rsidP="00E06B5C">
            <w:pPr>
              <w:pStyle w:val="TableText"/>
              <w:spacing w:before="40" w:after="40" w:line="240" w:lineRule="auto"/>
              <w:rPr>
                <w:sz w:val="14"/>
                <w:szCs w:val="14"/>
              </w:rPr>
            </w:pPr>
            <w:r w:rsidRPr="00BF62E3">
              <w:rPr>
                <w:sz w:val="14"/>
                <w:szCs w:val="14"/>
              </w:rPr>
              <w:t>774.5</w:t>
            </w:r>
          </w:p>
        </w:tc>
      </w:tr>
      <w:tr w:rsidR="0082697B" w:rsidRPr="00BF62E3" w14:paraId="0A308D24" w14:textId="77777777" w:rsidTr="00E06B5C">
        <w:tc>
          <w:tcPr>
            <w:tcW w:w="1632" w:type="dxa"/>
          </w:tcPr>
          <w:p w14:paraId="27FD5CA0" w14:textId="77777777" w:rsidR="0082697B" w:rsidRPr="00BF62E3" w:rsidRDefault="0082697B" w:rsidP="00E06B5C">
            <w:pPr>
              <w:pStyle w:val="TableText"/>
              <w:keepNext/>
              <w:spacing w:before="30" w:after="30" w:line="240" w:lineRule="auto"/>
              <w:rPr>
                <w:sz w:val="14"/>
                <w:szCs w:val="18"/>
              </w:rPr>
            </w:pPr>
            <w:r w:rsidRPr="00BF62E3">
              <w:rPr>
                <w:sz w:val="14"/>
                <w:szCs w:val="14"/>
              </w:rPr>
              <w:t>One Billion Trees Programme</w:t>
            </w:r>
          </w:p>
        </w:tc>
        <w:tc>
          <w:tcPr>
            <w:tcW w:w="1316" w:type="dxa"/>
          </w:tcPr>
          <w:p w14:paraId="3DD72E22" w14:textId="77777777" w:rsidR="0082697B" w:rsidRPr="00BF62E3" w:rsidRDefault="0082697B" w:rsidP="00E06B5C">
            <w:pPr>
              <w:pStyle w:val="TableText"/>
              <w:spacing w:before="30" w:after="30" w:line="240" w:lineRule="auto"/>
              <w:rPr>
                <w:sz w:val="14"/>
                <w:szCs w:val="18"/>
              </w:rPr>
            </w:pPr>
            <w:r w:rsidRPr="00BF62E3">
              <w:rPr>
                <w:sz w:val="14"/>
                <w:szCs w:val="14"/>
              </w:rPr>
              <w:t>LULUCF</w:t>
            </w:r>
          </w:p>
        </w:tc>
        <w:tc>
          <w:tcPr>
            <w:tcW w:w="567" w:type="dxa"/>
          </w:tcPr>
          <w:p w14:paraId="03119730" w14:textId="77777777" w:rsidR="0082697B" w:rsidRPr="00BF62E3" w:rsidRDefault="0082697B" w:rsidP="00E06B5C">
            <w:pPr>
              <w:pStyle w:val="TableText"/>
              <w:spacing w:before="30" w:after="30" w:line="240" w:lineRule="auto"/>
              <w:rPr>
                <w:sz w:val="14"/>
                <w:szCs w:val="18"/>
              </w:rPr>
            </w:pPr>
            <w:r w:rsidRPr="00BF62E3">
              <w:rPr>
                <w:sz w:val="14"/>
                <w:szCs w:val="14"/>
              </w:rPr>
              <w:t>CO</w:t>
            </w:r>
            <w:r w:rsidRPr="00BF62E3">
              <w:rPr>
                <w:sz w:val="14"/>
                <w:szCs w:val="14"/>
                <w:vertAlign w:val="subscript"/>
              </w:rPr>
              <w:t>2</w:t>
            </w:r>
          </w:p>
        </w:tc>
        <w:tc>
          <w:tcPr>
            <w:tcW w:w="1701" w:type="dxa"/>
          </w:tcPr>
          <w:p w14:paraId="54E1AED4" w14:textId="77777777" w:rsidR="0082697B" w:rsidRPr="00BF62E3" w:rsidRDefault="0082697B" w:rsidP="00E06B5C">
            <w:pPr>
              <w:pStyle w:val="TableText"/>
              <w:spacing w:before="30" w:after="30" w:line="240" w:lineRule="auto"/>
              <w:rPr>
                <w:sz w:val="14"/>
                <w:szCs w:val="18"/>
                <w:highlight w:val="yellow"/>
              </w:rPr>
            </w:pPr>
            <w:r w:rsidRPr="00BF62E3">
              <w:rPr>
                <w:sz w:val="14"/>
                <w:szCs w:val="18"/>
              </w:rPr>
              <w:t>Increase tree planting across New Zealand. The goal is to double the current planting rate to reach one billion trees planted by 2028.</w:t>
            </w:r>
          </w:p>
        </w:tc>
        <w:tc>
          <w:tcPr>
            <w:tcW w:w="1134" w:type="dxa"/>
          </w:tcPr>
          <w:p w14:paraId="70FCE32A" w14:textId="77777777" w:rsidR="0082697B" w:rsidRPr="00BF62E3" w:rsidRDefault="0082697B" w:rsidP="00E06B5C">
            <w:pPr>
              <w:pStyle w:val="TableText"/>
              <w:spacing w:before="30" w:after="30" w:line="240" w:lineRule="auto"/>
              <w:rPr>
                <w:sz w:val="14"/>
                <w:szCs w:val="18"/>
              </w:rPr>
            </w:pPr>
            <w:r w:rsidRPr="00BF62E3">
              <w:rPr>
                <w:sz w:val="14"/>
                <w:szCs w:val="14"/>
              </w:rPr>
              <w:t>Fiscal</w:t>
            </w:r>
          </w:p>
        </w:tc>
        <w:tc>
          <w:tcPr>
            <w:tcW w:w="992" w:type="dxa"/>
          </w:tcPr>
          <w:p w14:paraId="30A3C589" w14:textId="77777777" w:rsidR="0082697B" w:rsidRPr="00BF62E3" w:rsidRDefault="0082697B" w:rsidP="00E06B5C">
            <w:pPr>
              <w:pStyle w:val="TableText"/>
              <w:spacing w:before="30" w:after="30" w:line="240" w:lineRule="auto"/>
              <w:rPr>
                <w:sz w:val="14"/>
                <w:szCs w:val="18"/>
              </w:rPr>
            </w:pPr>
            <w:r w:rsidRPr="00BF62E3">
              <w:rPr>
                <w:sz w:val="14"/>
                <w:szCs w:val="14"/>
              </w:rPr>
              <w:t xml:space="preserve">Implemented </w:t>
            </w:r>
            <w:r w:rsidRPr="00BF62E3">
              <w:rPr>
                <w:sz w:val="14"/>
                <w:szCs w:val="14"/>
              </w:rPr>
              <w:br/>
              <w:t>(WEM)</w:t>
            </w:r>
          </w:p>
        </w:tc>
        <w:tc>
          <w:tcPr>
            <w:tcW w:w="2410" w:type="dxa"/>
          </w:tcPr>
          <w:p w14:paraId="15DDD53D" w14:textId="77777777" w:rsidR="0082697B" w:rsidRPr="00BF62E3" w:rsidRDefault="0082697B" w:rsidP="00E06B5C">
            <w:pPr>
              <w:pStyle w:val="TableText"/>
              <w:spacing w:before="30" w:after="30" w:line="240" w:lineRule="auto"/>
              <w:ind w:left="-2" w:firstLine="2"/>
              <w:rPr>
                <w:sz w:val="14"/>
                <w:szCs w:val="14"/>
              </w:rPr>
            </w:pPr>
            <w:r w:rsidRPr="00BF62E3">
              <w:rPr>
                <w:sz w:val="14"/>
                <w:szCs w:val="14"/>
              </w:rPr>
              <w:t>This $176.8 million fund ran for three years from August 2018 until its closure on 30 June 2021. Existing funding agreements extend into the future and will receive continued support and relationship management as these projects progress to completion.</w:t>
            </w:r>
          </w:p>
        </w:tc>
        <w:tc>
          <w:tcPr>
            <w:tcW w:w="567" w:type="dxa"/>
          </w:tcPr>
          <w:p w14:paraId="7A4A4F09" w14:textId="77777777" w:rsidR="0082697B" w:rsidRPr="00BF62E3" w:rsidRDefault="0082697B" w:rsidP="00E06B5C">
            <w:pPr>
              <w:pStyle w:val="TableText"/>
              <w:spacing w:before="30" w:after="30" w:line="240" w:lineRule="auto"/>
              <w:rPr>
                <w:sz w:val="14"/>
                <w:szCs w:val="18"/>
              </w:rPr>
            </w:pPr>
            <w:r w:rsidRPr="00BF62E3">
              <w:rPr>
                <w:sz w:val="14"/>
                <w:szCs w:val="14"/>
              </w:rPr>
              <w:t>2018–21</w:t>
            </w:r>
          </w:p>
        </w:tc>
        <w:tc>
          <w:tcPr>
            <w:tcW w:w="1701" w:type="dxa"/>
          </w:tcPr>
          <w:p w14:paraId="0FC71039" w14:textId="77777777" w:rsidR="0082697B" w:rsidRPr="00BF62E3" w:rsidRDefault="0082697B" w:rsidP="00E06B5C">
            <w:pPr>
              <w:pStyle w:val="TableText"/>
              <w:spacing w:before="30" w:after="30" w:line="240" w:lineRule="auto"/>
              <w:rPr>
                <w:sz w:val="14"/>
                <w:szCs w:val="18"/>
              </w:rPr>
            </w:pPr>
            <w:r w:rsidRPr="00BF62E3">
              <w:rPr>
                <w:sz w:val="14"/>
                <w:szCs w:val="14"/>
              </w:rPr>
              <w:t>Ministry for Primary Industries</w:t>
            </w:r>
          </w:p>
        </w:tc>
        <w:tc>
          <w:tcPr>
            <w:tcW w:w="851" w:type="dxa"/>
          </w:tcPr>
          <w:p w14:paraId="62C6093C" w14:textId="77777777" w:rsidR="0082697B" w:rsidRPr="00BF62E3" w:rsidRDefault="0082697B" w:rsidP="00E06B5C">
            <w:pPr>
              <w:pStyle w:val="TableText"/>
              <w:spacing w:before="30" w:after="30" w:line="240" w:lineRule="auto"/>
              <w:rPr>
                <w:sz w:val="14"/>
                <w:szCs w:val="14"/>
              </w:rPr>
            </w:pPr>
            <w:r w:rsidRPr="00BF62E3">
              <w:rPr>
                <w:sz w:val="14"/>
                <w:szCs w:val="14"/>
              </w:rPr>
              <w:t>932.9</w:t>
            </w:r>
          </w:p>
        </w:tc>
        <w:tc>
          <w:tcPr>
            <w:tcW w:w="850" w:type="dxa"/>
          </w:tcPr>
          <w:p w14:paraId="625D3B48" w14:textId="77777777" w:rsidR="0082697B" w:rsidRPr="00BF62E3" w:rsidRDefault="0082697B" w:rsidP="00E06B5C">
            <w:pPr>
              <w:pStyle w:val="TableText"/>
              <w:spacing w:before="30" w:after="30" w:line="240" w:lineRule="auto"/>
              <w:rPr>
                <w:sz w:val="14"/>
                <w:szCs w:val="14"/>
              </w:rPr>
            </w:pPr>
            <w:r w:rsidRPr="00BF62E3">
              <w:rPr>
                <w:sz w:val="14"/>
                <w:szCs w:val="14"/>
              </w:rPr>
              <w:t>1,111.8</w:t>
            </w:r>
          </w:p>
        </w:tc>
        <w:tc>
          <w:tcPr>
            <w:tcW w:w="851" w:type="dxa"/>
          </w:tcPr>
          <w:p w14:paraId="2DB815FE" w14:textId="77777777" w:rsidR="0082697B" w:rsidRPr="00BF62E3" w:rsidRDefault="0082697B" w:rsidP="00E06B5C">
            <w:pPr>
              <w:pStyle w:val="TableText"/>
              <w:spacing w:before="30" w:after="30" w:line="240" w:lineRule="auto"/>
              <w:rPr>
                <w:sz w:val="14"/>
                <w:szCs w:val="14"/>
              </w:rPr>
            </w:pPr>
            <w:r w:rsidRPr="00BF62E3">
              <w:rPr>
                <w:sz w:val="14"/>
                <w:szCs w:val="14"/>
              </w:rPr>
              <w:t>1,283.4</w:t>
            </w:r>
          </w:p>
        </w:tc>
      </w:tr>
      <w:tr w:rsidR="0082697B" w:rsidRPr="00BF62E3" w14:paraId="28383663" w14:textId="77777777" w:rsidTr="00E06B5C">
        <w:tc>
          <w:tcPr>
            <w:tcW w:w="1632" w:type="dxa"/>
          </w:tcPr>
          <w:p w14:paraId="03A345B8" w14:textId="77777777" w:rsidR="0082697B" w:rsidRPr="00BF62E3" w:rsidRDefault="0082697B" w:rsidP="00E06B5C">
            <w:pPr>
              <w:pStyle w:val="TableText"/>
              <w:spacing w:before="20" w:after="20" w:line="240" w:lineRule="auto"/>
              <w:rPr>
                <w:sz w:val="14"/>
                <w:szCs w:val="18"/>
              </w:rPr>
            </w:pPr>
            <w:r w:rsidRPr="00BF62E3">
              <w:rPr>
                <w:sz w:val="14"/>
                <w:szCs w:val="14"/>
              </w:rPr>
              <w:t>Sustainable Land Management Hill Country Erosion Programme</w:t>
            </w:r>
          </w:p>
        </w:tc>
        <w:tc>
          <w:tcPr>
            <w:tcW w:w="1316" w:type="dxa"/>
          </w:tcPr>
          <w:p w14:paraId="29B65AB1" w14:textId="77777777" w:rsidR="0082697B" w:rsidRPr="00BF62E3" w:rsidRDefault="0082697B" w:rsidP="00E06B5C">
            <w:pPr>
              <w:pStyle w:val="TableText"/>
              <w:spacing w:before="20" w:after="20" w:line="240" w:lineRule="auto"/>
              <w:rPr>
                <w:sz w:val="14"/>
                <w:szCs w:val="18"/>
              </w:rPr>
            </w:pPr>
            <w:r w:rsidRPr="00BF62E3">
              <w:rPr>
                <w:sz w:val="14"/>
                <w:szCs w:val="14"/>
              </w:rPr>
              <w:t>LULUCF</w:t>
            </w:r>
          </w:p>
        </w:tc>
        <w:tc>
          <w:tcPr>
            <w:tcW w:w="567" w:type="dxa"/>
          </w:tcPr>
          <w:p w14:paraId="53C210A4" w14:textId="77777777" w:rsidR="0082697B" w:rsidRPr="00BF62E3" w:rsidRDefault="0082697B" w:rsidP="00E06B5C">
            <w:pPr>
              <w:pStyle w:val="TableText"/>
              <w:spacing w:before="20" w:after="20" w:line="240" w:lineRule="auto"/>
              <w:rPr>
                <w:sz w:val="14"/>
                <w:szCs w:val="18"/>
              </w:rPr>
            </w:pPr>
            <w:r w:rsidRPr="00BF62E3">
              <w:rPr>
                <w:sz w:val="14"/>
                <w:szCs w:val="14"/>
              </w:rPr>
              <w:t>CO</w:t>
            </w:r>
            <w:r w:rsidRPr="00BF62E3">
              <w:rPr>
                <w:sz w:val="14"/>
                <w:szCs w:val="14"/>
                <w:vertAlign w:val="subscript"/>
              </w:rPr>
              <w:t>2</w:t>
            </w:r>
          </w:p>
        </w:tc>
        <w:tc>
          <w:tcPr>
            <w:tcW w:w="1701" w:type="dxa"/>
          </w:tcPr>
          <w:p w14:paraId="57054356" w14:textId="77777777" w:rsidR="0082697B" w:rsidRPr="00BF62E3" w:rsidRDefault="0082697B" w:rsidP="00E06B5C">
            <w:pPr>
              <w:pStyle w:val="TableText"/>
              <w:spacing w:before="20" w:after="20" w:line="240" w:lineRule="auto"/>
              <w:rPr>
                <w:sz w:val="14"/>
                <w:szCs w:val="18"/>
                <w:highlight w:val="yellow"/>
              </w:rPr>
            </w:pPr>
            <w:r w:rsidRPr="00BF62E3">
              <w:rPr>
                <w:sz w:val="14"/>
                <w:szCs w:val="18"/>
              </w:rPr>
              <w:t>Protect New Zealand’s estimated 1.4 million hectares of pastoral hill country that is classified as erosion-prone.</w:t>
            </w:r>
          </w:p>
        </w:tc>
        <w:tc>
          <w:tcPr>
            <w:tcW w:w="1134" w:type="dxa"/>
          </w:tcPr>
          <w:p w14:paraId="7FF51953" w14:textId="77777777" w:rsidR="0082697B" w:rsidRPr="00BF62E3" w:rsidRDefault="0082697B" w:rsidP="00E06B5C">
            <w:pPr>
              <w:pStyle w:val="TableText"/>
              <w:spacing w:before="20" w:after="20" w:line="240" w:lineRule="auto"/>
              <w:rPr>
                <w:sz w:val="14"/>
                <w:szCs w:val="18"/>
              </w:rPr>
            </w:pPr>
            <w:r w:rsidRPr="00BF62E3">
              <w:rPr>
                <w:sz w:val="14"/>
                <w:szCs w:val="14"/>
              </w:rPr>
              <w:t>Fiscal</w:t>
            </w:r>
          </w:p>
        </w:tc>
        <w:tc>
          <w:tcPr>
            <w:tcW w:w="992" w:type="dxa"/>
          </w:tcPr>
          <w:p w14:paraId="78D9723F" w14:textId="77777777" w:rsidR="0082697B" w:rsidRPr="00BF62E3" w:rsidRDefault="0082697B" w:rsidP="00E06B5C">
            <w:pPr>
              <w:pStyle w:val="TableText"/>
              <w:spacing w:before="20" w:after="20" w:line="240" w:lineRule="auto"/>
              <w:rPr>
                <w:sz w:val="14"/>
                <w:szCs w:val="18"/>
              </w:rPr>
            </w:pPr>
            <w:r w:rsidRPr="00BF62E3">
              <w:rPr>
                <w:sz w:val="14"/>
                <w:szCs w:val="14"/>
              </w:rPr>
              <w:t>Implemented (WEM)</w:t>
            </w:r>
          </w:p>
        </w:tc>
        <w:tc>
          <w:tcPr>
            <w:tcW w:w="2410" w:type="dxa"/>
          </w:tcPr>
          <w:p w14:paraId="4900C6B5" w14:textId="77777777" w:rsidR="0082697B" w:rsidRPr="00BF62E3" w:rsidRDefault="0082697B" w:rsidP="00E06B5C">
            <w:pPr>
              <w:spacing w:before="20" w:after="20" w:line="240" w:lineRule="auto"/>
              <w:jc w:val="left"/>
              <w:rPr>
                <w:sz w:val="14"/>
                <w:szCs w:val="18"/>
              </w:rPr>
            </w:pPr>
            <w:r w:rsidRPr="00BF62E3">
              <w:rPr>
                <w:sz w:val="14"/>
                <w:szCs w:val="18"/>
              </w:rPr>
              <w:t>It provides up to NZ$10 million of targeted funding support annually to regional and unitary councils. The purpose of the Programme is to speed up the rate of treatment of erosion-prone land.</w:t>
            </w:r>
          </w:p>
        </w:tc>
        <w:tc>
          <w:tcPr>
            <w:tcW w:w="567" w:type="dxa"/>
          </w:tcPr>
          <w:p w14:paraId="3DD3F648" w14:textId="77777777" w:rsidR="0082697B" w:rsidRPr="00BF62E3" w:rsidRDefault="0082697B" w:rsidP="00E06B5C">
            <w:pPr>
              <w:pStyle w:val="TableText"/>
              <w:spacing w:before="20" w:after="20" w:line="240" w:lineRule="auto"/>
              <w:rPr>
                <w:sz w:val="14"/>
                <w:szCs w:val="18"/>
              </w:rPr>
            </w:pPr>
            <w:r w:rsidRPr="00BF62E3">
              <w:rPr>
                <w:sz w:val="14"/>
                <w:szCs w:val="14"/>
              </w:rPr>
              <w:t>2009</w:t>
            </w:r>
          </w:p>
        </w:tc>
        <w:tc>
          <w:tcPr>
            <w:tcW w:w="1701" w:type="dxa"/>
          </w:tcPr>
          <w:p w14:paraId="079BEA8C" w14:textId="77777777" w:rsidR="0082697B" w:rsidRPr="00BF62E3" w:rsidRDefault="0082697B" w:rsidP="00E06B5C">
            <w:pPr>
              <w:pStyle w:val="TableText"/>
              <w:spacing w:before="20" w:after="20" w:line="240" w:lineRule="auto"/>
              <w:rPr>
                <w:sz w:val="14"/>
                <w:szCs w:val="18"/>
              </w:rPr>
            </w:pPr>
            <w:r w:rsidRPr="00BF62E3">
              <w:rPr>
                <w:sz w:val="14"/>
                <w:szCs w:val="14"/>
              </w:rPr>
              <w:t>Ministry for Primary Industries</w:t>
            </w:r>
          </w:p>
        </w:tc>
        <w:tc>
          <w:tcPr>
            <w:tcW w:w="851" w:type="dxa"/>
          </w:tcPr>
          <w:p w14:paraId="0381ADCB" w14:textId="77777777" w:rsidR="0082697B" w:rsidRPr="00BF62E3" w:rsidRDefault="0082697B" w:rsidP="00E06B5C">
            <w:pPr>
              <w:pStyle w:val="TableText"/>
              <w:spacing w:before="20" w:after="20" w:line="240" w:lineRule="auto"/>
              <w:rPr>
                <w:sz w:val="14"/>
                <w:szCs w:val="14"/>
              </w:rPr>
            </w:pPr>
            <w:r w:rsidRPr="00BF62E3">
              <w:rPr>
                <w:sz w:val="14"/>
                <w:szCs w:val="14"/>
              </w:rPr>
              <w:t>485.0</w:t>
            </w:r>
          </w:p>
        </w:tc>
        <w:tc>
          <w:tcPr>
            <w:tcW w:w="850" w:type="dxa"/>
          </w:tcPr>
          <w:p w14:paraId="20F4E950" w14:textId="77777777" w:rsidR="0082697B" w:rsidRPr="00BF62E3" w:rsidRDefault="0082697B" w:rsidP="00E06B5C">
            <w:pPr>
              <w:pStyle w:val="TableText"/>
              <w:spacing w:before="20" w:after="20" w:line="240" w:lineRule="auto"/>
              <w:rPr>
                <w:sz w:val="14"/>
                <w:szCs w:val="14"/>
              </w:rPr>
            </w:pPr>
            <w:r w:rsidRPr="00BF62E3">
              <w:rPr>
                <w:sz w:val="14"/>
                <w:szCs w:val="14"/>
              </w:rPr>
              <w:t>694.2</w:t>
            </w:r>
          </w:p>
        </w:tc>
        <w:tc>
          <w:tcPr>
            <w:tcW w:w="851" w:type="dxa"/>
          </w:tcPr>
          <w:p w14:paraId="6EA76E1D" w14:textId="77777777" w:rsidR="0082697B" w:rsidRPr="00BF62E3" w:rsidRDefault="0082697B" w:rsidP="00E06B5C">
            <w:pPr>
              <w:pStyle w:val="TableText"/>
              <w:spacing w:before="20" w:after="20" w:line="240" w:lineRule="auto"/>
              <w:rPr>
                <w:sz w:val="14"/>
                <w:szCs w:val="14"/>
              </w:rPr>
            </w:pPr>
            <w:r w:rsidRPr="00BF62E3">
              <w:rPr>
                <w:sz w:val="14"/>
                <w:szCs w:val="14"/>
              </w:rPr>
              <w:t>724.1</w:t>
            </w:r>
          </w:p>
        </w:tc>
      </w:tr>
      <w:tr w:rsidR="0082697B" w:rsidRPr="00BF62E3" w14:paraId="154F668F" w14:textId="77777777" w:rsidTr="00E06B5C">
        <w:tc>
          <w:tcPr>
            <w:tcW w:w="1632" w:type="dxa"/>
          </w:tcPr>
          <w:p w14:paraId="0F8B4484" w14:textId="77777777" w:rsidR="0082697B" w:rsidRPr="00BF62E3" w:rsidRDefault="0082697B" w:rsidP="00E06B5C">
            <w:pPr>
              <w:pStyle w:val="TableText"/>
              <w:spacing w:before="20" w:after="20" w:line="240" w:lineRule="auto"/>
              <w:rPr>
                <w:sz w:val="14"/>
                <w:szCs w:val="18"/>
              </w:rPr>
            </w:pPr>
            <w:r w:rsidRPr="00BF62E3">
              <w:rPr>
                <w:sz w:val="14"/>
                <w:szCs w:val="14"/>
              </w:rPr>
              <w:t>Erosion Control Funding Programme</w:t>
            </w:r>
          </w:p>
        </w:tc>
        <w:tc>
          <w:tcPr>
            <w:tcW w:w="1316" w:type="dxa"/>
          </w:tcPr>
          <w:p w14:paraId="6CD0398B" w14:textId="77777777" w:rsidR="0082697B" w:rsidRPr="00BF62E3" w:rsidRDefault="0082697B" w:rsidP="00E06B5C">
            <w:pPr>
              <w:pStyle w:val="TableText"/>
              <w:spacing w:before="20" w:after="20" w:line="240" w:lineRule="auto"/>
              <w:rPr>
                <w:sz w:val="14"/>
                <w:szCs w:val="18"/>
              </w:rPr>
            </w:pPr>
            <w:r w:rsidRPr="00BF62E3">
              <w:rPr>
                <w:sz w:val="14"/>
                <w:szCs w:val="14"/>
              </w:rPr>
              <w:t>LULUCF</w:t>
            </w:r>
          </w:p>
        </w:tc>
        <w:tc>
          <w:tcPr>
            <w:tcW w:w="567" w:type="dxa"/>
          </w:tcPr>
          <w:p w14:paraId="0B3C6F2D" w14:textId="77777777" w:rsidR="0082697B" w:rsidRPr="00BF62E3" w:rsidRDefault="0082697B" w:rsidP="00E06B5C">
            <w:pPr>
              <w:pStyle w:val="TableText"/>
              <w:spacing w:before="20" w:after="20" w:line="240" w:lineRule="auto"/>
              <w:rPr>
                <w:sz w:val="14"/>
                <w:szCs w:val="18"/>
              </w:rPr>
            </w:pPr>
            <w:r w:rsidRPr="00BF62E3">
              <w:rPr>
                <w:sz w:val="14"/>
                <w:szCs w:val="14"/>
              </w:rPr>
              <w:t>CO</w:t>
            </w:r>
            <w:r w:rsidRPr="00BF62E3">
              <w:rPr>
                <w:sz w:val="14"/>
                <w:szCs w:val="14"/>
                <w:vertAlign w:val="subscript"/>
              </w:rPr>
              <w:t>2</w:t>
            </w:r>
          </w:p>
        </w:tc>
        <w:tc>
          <w:tcPr>
            <w:tcW w:w="1701" w:type="dxa"/>
          </w:tcPr>
          <w:p w14:paraId="2881D78F" w14:textId="77777777" w:rsidR="0082697B" w:rsidRPr="00BF62E3" w:rsidRDefault="0082697B" w:rsidP="00E06B5C">
            <w:pPr>
              <w:pStyle w:val="TableText"/>
              <w:spacing w:before="20" w:after="20" w:line="240" w:lineRule="auto"/>
              <w:rPr>
                <w:sz w:val="14"/>
                <w:szCs w:val="18"/>
              </w:rPr>
            </w:pPr>
            <w:r w:rsidRPr="00BF62E3">
              <w:rPr>
                <w:sz w:val="14"/>
                <w:szCs w:val="18"/>
              </w:rPr>
              <w:t>Provide funding to land owners to prevent and control erosion.</w:t>
            </w:r>
          </w:p>
        </w:tc>
        <w:tc>
          <w:tcPr>
            <w:tcW w:w="1134" w:type="dxa"/>
          </w:tcPr>
          <w:p w14:paraId="183743FF" w14:textId="77777777" w:rsidR="0082697B" w:rsidRPr="00BF62E3" w:rsidRDefault="0082697B" w:rsidP="00E06B5C">
            <w:pPr>
              <w:pStyle w:val="TableText"/>
              <w:spacing w:before="20" w:after="20" w:line="240" w:lineRule="auto"/>
              <w:rPr>
                <w:sz w:val="14"/>
                <w:szCs w:val="18"/>
              </w:rPr>
            </w:pPr>
            <w:r w:rsidRPr="00BF62E3">
              <w:rPr>
                <w:sz w:val="14"/>
                <w:szCs w:val="14"/>
              </w:rPr>
              <w:t>Fiscal</w:t>
            </w:r>
          </w:p>
        </w:tc>
        <w:tc>
          <w:tcPr>
            <w:tcW w:w="992" w:type="dxa"/>
          </w:tcPr>
          <w:p w14:paraId="1B384636" w14:textId="77777777" w:rsidR="0082697B" w:rsidRPr="00BF62E3" w:rsidRDefault="0082697B" w:rsidP="00E06B5C">
            <w:pPr>
              <w:pStyle w:val="TableText"/>
              <w:spacing w:before="20" w:after="20" w:line="240" w:lineRule="auto"/>
              <w:rPr>
                <w:sz w:val="14"/>
                <w:szCs w:val="18"/>
              </w:rPr>
            </w:pPr>
            <w:r w:rsidRPr="00BF62E3">
              <w:rPr>
                <w:sz w:val="14"/>
                <w:szCs w:val="14"/>
              </w:rPr>
              <w:t>Implemented (WEM)</w:t>
            </w:r>
          </w:p>
        </w:tc>
        <w:tc>
          <w:tcPr>
            <w:tcW w:w="2410" w:type="dxa"/>
          </w:tcPr>
          <w:p w14:paraId="58EA3E69" w14:textId="77777777" w:rsidR="0082697B" w:rsidRPr="00BF62E3" w:rsidRDefault="0082697B" w:rsidP="00E06B5C">
            <w:pPr>
              <w:spacing w:before="20" w:after="20" w:line="240" w:lineRule="auto"/>
              <w:jc w:val="left"/>
              <w:rPr>
                <w:sz w:val="14"/>
                <w:szCs w:val="18"/>
              </w:rPr>
            </w:pPr>
            <w:r w:rsidRPr="00BF62E3">
              <w:rPr>
                <w:sz w:val="14"/>
                <w:szCs w:val="14"/>
              </w:rPr>
              <w:t xml:space="preserve">The grant can be used to control erosion on the worst eroding or erosion-prone land in the district, by providing effective tree cover through planting or encouraging natural reversion to native bush. </w:t>
            </w:r>
          </w:p>
        </w:tc>
        <w:tc>
          <w:tcPr>
            <w:tcW w:w="567" w:type="dxa"/>
          </w:tcPr>
          <w:p w14:paraId="2D693636" w14:textId="77777777" w:rsidR="0082697B" w:rsidRPr="00BF62E3" w:rsidRDefault="0082697B" w:rsidP="00E06B5C">
            <w:pPr>
              <w:pStyle w:val="TableText"/>
              <w:spacing w:before="20" w:after="20" w:line="240" w:lineRule="auto"/>
              <w:rPr>
                <w:spacing w:val="-2"/>
                <w:sz w:val="14"/>
                <w:szCs w:val="18"/>
              </w:rPr>
            </w:pPr>
            <w:r w:rsidRPr="00BF62E3">
              <w:rPr>
                <w:spacing w:val="-2"/>
                <w:sz w:val="14"/>
                <w:szCs w:val="14"/>
              </w:rPr>
              <w:t>1993–2018</w:t>
            </w:r>
          </w:p>
        </w:tc>
        <w:tc>
          <w:tcPr>
            <w:tcW w:w="1701" w:type="dxa"/>
          </w:tcPr>
          <w:p w14:paraId="385176F5" w14:textId="77777777" w:rsidR="0082697B" w:rsidRPr="00BF62E3" w:rsidRDefault="0082697B" w:rsidP="00E06B5C">
            <w:pPr>
              <w:pStyle w:val="TableText"/>
              <w:spacing w:before="20" w:after="20" w:line="240" w:lineRule="auto"/>
              <w:rPr>
                <w:sz w:val="14"/>
                <w:szCs w:val="18"/>
              </w:rPr>
            </w:pPr>
            <w:r w:rsidRPr="00BF62E3">
              <w:rPr>
                <w:sz w:val="14"/>
                <w:szCs w:val="14"/>
              </w:rPr>
              <w:t>Ministry for Primary Industries</w:t>
            </w:r>
          </w:p>
        </w:tc>
        <w:tc>
          <w:tcPr>
            <w:tcW w:w="851" w:type="dxa"/>
          </w:tcPr>
          <w:p w14:paraId="284D5778" w14:textId="77777777" w:rsidR="0082697B" w:rsidRPr="00BF62E3" w:rsidRDefault="0082697B" w:rsidP="00E06B5C">
            <w:pPr>
              <w:pStyle w:val="TableText"/>
              <w:spacing w:before="20" w:after="20" w:line="240" w:lineRule="auto"/>
              <w:rPr>
                <w:sz w:val="14"/>
                <w:szCs w:val="14"/>
              </w:rPr>
            </w:pPr>
            <w:r w:rsidRPr="00BF62E3">
              <w:rPr>
                <w:rFonts w:cs="Calibri"/>
                <w:sz w:val="14"/>
                <w:szCs w:val="14"/>
              </w:rPr>
              <w:t>246.8</w:t>
            </w:r>
          </w:p>
        </w:tc>
        <w:tc>
          <w:tcPr>
            <w:tcW w:w="850" w:type="dxa"/>
          </w:tcPr>
          <w:p w14:paraId="3A214E7E" w14:textId="77777777" w:rsidR="0082697B" w:rsidRPr="00BF62E3" w:rsidRDefault="0082697B" w:rsidP="00E06B5C">
            <w:pPr>
              <w:pStyle w:val="TableText"/>
              <w:spacing w:before="20" w:after="20" w:line="240" w:lineRule="auto"/>
              <w:rPr>
                <w:sz w:val="14"/>
                <w:szCs w:val="14"/>
              </w:rPr>
            </w:pPr>
            <w:r w:rsidRPr="00BF62E3">
              <w:rPr>
                <w:rFonts w:cs="Calibri"/>
                <w:sz w:val="14"/>
                <w:szCs w:val="14"/>
              </w:rPr>
              <w:t>698.8</w:t>
            </w:r>
          </w:p>
        </w:tc>
        <w:tc>
          <w:tcPr>
            <w:tcW w:w="851" w:type="dxa"/>
          </w:tcPr>
          <w:p w14:paraId="2ACCFE95" w14:textId="77777777" w:rsidR="0082697B" w:rsidRPr="00BF62E3" w:rsidRDefault="0082697B" w:rsidP="00E06B5C">
            <w:pPr>
              <w:pStyle w:val="TableText"/>
              <w:spacing w:before="20" w:after="20" w:line="240" w:lineRule="auto"/>
              <w:rPr>
                <w:sz w:val="14"/>
                <w:szCs w:val="14"/>
              </w:rPr>
            </w:pPr>
            <w:r w:rsidRPr="00BF62E3">
              <w:rPr>
                <w:rFonts w:cs="Calibri"/>
                <w:sz w:val="14"/>
                <w:szCs w:val="14"/>
              </w:rPr>
              <w:t>1,273.3</w:t>
            </w:r>
          </w:p>
        </w:tc>
      </w:tr>
      <w:tr w:rsidR="0082697B" w:rsidRPr="00BF62E3" w14:paraId="67614767" w14:textId="77777777" w:rsidTr="00E06B5C">
        <w:tc>
          <w:tcPr>
            <w:tcW w:w="1632" w:type="dxa"/>
            <w:tcBorders>
              <w:bottom w:val="single" w:sz="4" w:space="0" w:color="1B556B" w:themeColor="text2"/>
            </w:tcBorders>
          </w:tcPr>
          <w:p w14:paraId="221E39EB" w14:textId="77777777" w:rsidR="0082697B" w:rsidRPr="00BF62E3" w:rsidRDefault="0082697B" w:rsidP="00E06B5C">
            <w:pPr>
              <w:pStyle w:val="TableText"/>
              <w:spacing w:before="20" w:after="20" w:line="240" w:lineRule="auto"/>
              <w:rPr>
                <w:sz w:val="14"/>
                <w:szCs w:val="14"/>
              </w:rPr>
            </w:pPr>
            <w:r w:rsidRPr="00BF62E3">
              <w:rPr>
                <w:sz w:val="14"/>
                <w:szCs w:val="14"/>
              </w:rPr>
              <w:t>Permanent Forest Sink Initiative (PFSI)</w:t>
            </w:r>
          </w:p>
        </w:tc>
        <w:tc>
          <w:tcPr>
            <w:tcW w:w="1316" w:type="dxa"/>
            <w:tcBorders>
              <w:bottom w:val="single" w:sz="4" w:space="0" w:color="1B556B" w:themeColor="text2"/>
            </w:tcBorders>
          </w:tcPr>
          <w:p w14:paraId="7CA0A829" w14:textId="77777777" w:rsidR="0082697B" w:rsidRPr="00BF62E3" w:rsidRDefault="0082697B" w:rsidP="00E06B5C">
            <w:pPr>
              <w:pStyle w:val="TableText"/>
              <w:spacing w:before="20" w:after="20" w:line="240" w:lineRule="auto"/>
              <w:rPr>
                <w:sz w:val="14"/>
                <w:szCs w:val="14"/>
              </w:rPr>
            </w:pPr>
            <w:r w:rsidRPr="00BF62E3">
              <w:rPr>
                <w:sz w:val="14"/>
                <w:szCs w:val="14"/>
              </w:rPr>
              <w:t>LULUCF</w:t>
            </w:r>
          </w:p>
        </w:tc>
        <w:tc>
          <w:tcPr>
            <w:tcW w:w="567" w:type="dxa"/>
            <w:tcBorders>
              <w:bottom w:val="single" w:sz="4" w:space="0" w:color="1B556B" w:themeColor="text2"/>
            </w:tcBorders>
          </w:tcPr>
          <w:p w14:paraId="3A602B26" w14:textId="77777777" w:rsidR="0082697B" w:rsidRPr="00BF62E3" w:rsidRDefault="0082697B" w:rsidP="00E06B5C">
            <w:pPr>
              <w:pStyle w:val="TableText"/>
              <w:spacing w:before="20" w:after="20" w:line="240" w:lineRule="auto"/>
              <w:rPr>
                <w:sz w:val="14"/>
                <w:szCs w:val="14"/>
              </w:rPr>
            </w:pPr>
            <w:r w:rsidRPr="00BF62E3">
              <w:rPr>
                <w:sz w:val="14"/>
                <w:szCs w:val="14"/>
              </w:rPr>
              <w:t>CO</w:t>
            </w:r>
            <w:r w:rsidRPr="00BF62E3">
              <w:rPr>
                <w:sz w:val="14"/>
                <w:szCs w:val="14"/>
                <w:vertAlign w:val="subscript"/>
              </w:rPr>
              <w:t>2</w:t>
            </w:r>
          </w:p>
        </w:tc>
        <w:tc>
          <w:tcPr>
            <w:tcW w:w="1701" w:type="dxa"/>
            <w:tcBorders>
              <w:bottom w:val="single" w:sz="4" w:space="0" w:color="1B556B" w:themeColor="text2"/>
            </w:tcBorders>
          </w:tcPr>
          <w:p w14:paraId="16642D32" w14:textId="77777777" w:rsidR="0082697B" w:rsidRPr="00BF62E3" w:rsidRDefault="0082697B" w:rsidP="00E06B5C">
            <w:pPr>
              <w:pStyle w:val="TableText"/>
              <w:spacing w:before="20" w:after="20" w:line="240" w:lineRule="auto"/>
              <w:rPr>
                <w:sz w:val="14"/>
                <w:szCs w:val="18"/>
                <w:highlight w:val="yellow"/>
              </w:rPr>
            </w:pPr>
            <w:r w:rsidRPr="00BF62E3">
              <w:rPr>
                <w:sz w:val="14"/>
                <w:szCs w:val="18"/>
              </w:rPr>
              <w:t>Enable land owners to receive New Zealand Units for permanent forest sinks.</w:t>
            </w:r>
          </w:p>
        </w:tc>
        <w:tc>
          <w:tcPr>
            <w:tcW w:w="1134" w:type="dxa"/>
            <w:tcBorders>
              <w:bottom w:val="single" w:sz="4" w:space="0" w:color="1B556B" w:themeColor="text2"/>
            </w:tcBorders>
          </w:tcPr>
          <w:p w14:paraId="1C268938" w14:textId="77777777" w:rsidR="0082697B" w:rsidRPr="00BF62E3" w:rsidRDefault="0082697B" w:rsidP="00E06B5C">
            <w:pPr>
              <w:pStyle w:val="TableText"/>
              <w:spacing w:before="20" w:after="20" w:line="240" w:lineRule="auto"/>
              <w:rPr>
                <w:sz w:val="14"/>
                <w:szCs w:val="14"/>
              </w:rPr>
            </w:pPr>
            <w:r w:rsidRPr="00BF62E3">
              <w:rPr>
                <w:sz w:val="14"/>
                <w:szCs w:val="14"/>
              </w:rPr>
              <w:t>Fiscal</w:t>
            </w:r>
          </w:p>
        </w:tc>
        <w:tc>
          <w:tcPr>
            <w:tcW w:w="992" w:type="dxa"/>
            <w:tcBorders>
              <w:bottom w:val="single" w:sz="4" w:space="0" w:color="1B556B" w:themeColor="text2"/>
            </w:tcBorders>
          </w:tcPr>
          <w:p w14:paraId="0D6AE9B6" w14:textId="77777777" w:rsidR="0082697B" w:rsidRPr="00BF62E3" w:rsidRDefault="0082697B" w:rsidP="00E06B5C">
            <w:pPr>
              <w:pStyle w:val="TableText"/>
              <w:spacing w:before="20" w:after="20" w:line="240" w:lineRule="auto"/>
              <w:rPr>
                <w:sz w:val="14"/>
                <w:szCs w:val="14"/>
              </w:rPr>
            </w:pPr>
            <w:r w:rsidRPr="00BF62E3">
              <w:rPr>
                <w:sz w:val="14"/>
                <w:szCs w:val="14"/>
              </w:rPr>
              <w:t>Implemented (WEM)</w:t>
            </w:r>
          </w:p>
        </w:tc>
        <w:tc>
          <w:tcPr>
            <w:tcW w:w="2410" w:type="dxa"/>
            <w:tcBorders>
              <w:bottom w:val="single" w:sz="4" w:space="0" w:color="1B556B" w:themeColor="text2"/>
            </w:tcBorders>
          </w:tcPr>
          <w:p w14:paraId="59949FB7" w14:textId="77777777" w:rsidR="0082697B" w:rsidRPr="00BF62E3" w:rsidRDefault="0082697B" w:rsidP="00E06B5C">
            <w:pPr>
              <w:spacing w:before="20" w:after="20" w:line="240" w:lineRule="auto"/>
              <w:jc w:val="left"/>
              <w:rPr>
                <w:sz w:val="14"/>
                <w:szCs w:val="14"/>
              </w:rPr>
            </w:pPr>
            <w:r w:rsidRPr="00BF62E3">
              <w:rPr>
                <w:sz w:val="14"/>
                <w:szCs w:val="14"/>
              </w:rPr>
              <w:t xml:space="preserve">Discontinue the PFSI at the end of 2021 and replace it with a new activity in the NZ ETS that encourages the establishment of permanent post-1989 forests. </w:t>
            </w:r>
          </w:p>
        </w:tc>
        <w:tc>
          <w:tcPr>
            <w:tcW w:w="567" w:type="dxa"/>
            <w:tcBorders>
              <w:bottom w:val="single" w:sz="4" w:space="0" w:color="1B556B" w:themeColor="text2"/>
            </w:tcBorders>
          </w:tcPr>
          <w:p w14:paraId="35C01CF4" w14:textId="77777777" w:rsidR="0082697B" w:rsidRPr="00BF62E3" w:rsidRDefault="0082697B" w:rsidP="00E06B5C">
            <w:pPr>
              <w:pStyle w:val="TableText"/>
              <w:spacing w:before="20" w:after="20" w:line="240" w:lineRule="auto"/>
              <w:rPr>
                <w:sz w:val="14"/>
                <w:szCs w:val="14"/>
              </w:rPr>
            </w:pPr>
            <w:r w:rsidRPr="00BF62E3">
              <w:rPr>
                <w:sz w:val="14"/>
                <w:szCs w:val="14"/>
              </w:rPr>
              <w:t>2008–22</w:t>
            </w:r>
          </w:p>
        </w:tc>
        <w:tc>
          <w:tcPr>
            <w:tcW w:w="1701" w:type="dxa"/>
            <w:tcBorders>
              <w:bottom w:val="single" w:sz="4" w:space="0" w:color="1B556B" w:themeColor="text2"/>
            </w:tcBorders>
          </w:tcPr>
          <w:p w14:paraId="26237E94" w14:textId="77777777" w:rsidR="0082697B" w:rsidRPr="00BF62E3" w:rsidRDefault="0082697B" w:rsidP="00E06B5C">
            <w:pPr>
              <w:pStyle w:val="TableText"/>
              <w:spacing w:before="20" w:after="20" w:line="240" w:lineRule="auto"/>
              <w:rPr>
                <w:sz w:val="14"/>
                <w:szCs w:val="14"/>
              </w:rPr>
            </w:pPr>
            <w:r w:rsidRPr="00BF62E3">
              <w:rPr>
                <w:sz w:val="14"/>
                <w:szCs w:val="14"/>
              </w:rPr>
              <w:t>Ministry for Primary Industries</w:t>
            </w:r>
          </w:p>
        </w:tc>
        <w:tc>
          <w:tcPr>
            <w:tcW w:w="851" w:type="dxa"/>
            <w:tcBorders>
              <w:bottom w:val="single" w:sz="4" w:space="0" w:color="1B556B" w:themeColor="text2"/>
            </w:tcBorders>
          </w:tcPr>
          <w:p w14:paraId="3ABBC79C" w14:textId="77777777" w:rsidR="0082697B" w:rsidRPr="00BF62E3" w:rsidRDefault="0082697B" w:rsidP="00E06B5C">
            <w:pPr>
              <w:pStyle w:val="TableText"/>
              <w:spacing w:before="20" w:after="20" w:line="240" w:lineRule="auto"/>
              <w:rPr>
                <w:sz w:val="14"/>
                <w:szCs w:val="14"/>
              </w:rPr>
            </w:pPr>
            <w:r w:rsidRPr="00BF62E3">
              <w:rPr>
                <w:rFonts w:cs="Calibri"/>
                <w:sz w:val="14"/>
                <w:szCs w:val="14"/>
              </w:rPr>
              <w:t>214.4</w:t>
            </w:r>
          </w:p>
        </w:tc>
        <w:tc>
          <w:tcPr>
            <w:tcW w:w="850" w:type="dxa"/>
            <w:tcBorders>
              <w:bottom w:val="single" w:sz="4" w:space="0" w:color="1B556B" w:themeColor="text2"/>
            </w:tcBorders>
          </w:tcPr>
          <w:p w14:paraId="50E58F53" w14:textId="77777777" w:rsidR="0082697B" w:rsidRPr="00BF62E3" w:rsidRDefault="0082697B" w:rsidP="00E06B5C">
            <w:pPr>
              <w:pStyle w:val="TableText"/>
              <w:spacing w:before="20" w:after="20" w:line="240" w:lineRule="auto"/>
              <w:rPr>
                <w:sz w:val="14"/>
                <w:szCs w:val="14"/>
              </w:rPr>
            </w:pPr>
            <w:r w:rsidRPr="00BF62E3">
              <w:rPr>
                <w:rFonts w:cs="Calibri"/>
                <w:sz w:val="14"/>
                <w:szCs w:val="14"/>
              </w:rPr>
              <w:t>178.5</w:t>
            </w:r>
          </w:p>
        </w:tc>
        <w:tc>
          <w:tcPr>
            <w:tcW w:w="851" w:type="dxa"/>
            <w:tcBorders>
              <w:bottom w:val="single" w:sz="4" w:space="0" w:color="1B556B" w:themeColor="text2"/>
            </w:tcBorders>
          </w:tcPr>
          <w:p w14:paraId="11B85353" w14:textId="77777777" w:rsidR="0082697B" w:rsidRPr="00BF62E3" w:rsidRDefault="0082697B" w:rsidP="00E06B5C">
            <w:pPr>
              <w:pStyle w:val="TableText"/>
              <w:spacing w:before="20" w:after="20" w:line="240" w:lineRule="auto"/>
              <w:rPr>
                <w:sz w:val="14"/>
                <w:szCs w:val="14"/>
              </w:rPr>
            </w:pPr>
            <w:r w:rsidRPr="00BF62E3">
              <w:rPr>
                <w:rFonts w:cs="Calibri"/>
                <w:sz w:val="14"/>
                <w:szCs w:val="14"/>
              </w:rPr>
              <w:t>166.0</w:t>
            </w:r>
          </w:p>
        </w:tc>
      </w:tr>
      <w:tr w:rsidR="0082697B" w:rsidRPr="00BF62E3" w14:paraId="229C38FD" w14:textId="77777777" w:rsidTr="00E06B5C">
        <w:tc>
          <w:tcPr>
            <w:tcW w:w="14572" w:type="dxa"/>
            <w:gridSpan w:val="12"/>
            <w:shd w:val="clear" w:color="auto" w:fill="D2DDE1" w:themeFill="background2"/>
          </w:tcPr>
          <w:p w14:paraId="19FD39B9" w14:textId="77777777" w:rsidR="0082697B" w:rsidRPr="00BF62E3" w:rsidRDefault="0082697B" w:rsidP="00E06B5C">
            <w:pPr>
              <w:pStyle w:val="TableText"/>
              <w:keepNext/>
              <w:spacing w:before="20" w:after="20" w:line="240" w:lineRule="auto"/>
              <w:rPr>
                <w:sz w:val="14"/>
                <w:szCs w:val="14"/>
              </w:rPr>
            </w:pPr>
            <w:r w:rsidRPr="00BF62E3">
              <w:rPr>
                <w:b/>
                <w:bCs/>
                <w:sz w:val="14"/>
                <w:szCs w:val="18"/>
              </w:rPr>
              <w:lastRenderedPageBreak/>
              <w:t>LULUCF: other measures</w:t>
            </w:r>
          </w:p>
        </w:tc>
      </w:tr>
      <w:tr w:rsidR="0082697B" w:rsidRPr="00BF62E3" w14:paraId="05D8561B" w14:textId="77777777" w:rsidTr="00E06B5C">
        <w:tc>
          <w:tcPr>
            <w:tcW w:w="1632" w:type="dxa"/>
          </w:tcPr>
          <w:p w14:paraId="5E430006" w14:textId="77777777" w:rsidR="0082697B" w:rsidRPr="00BF62E3" w:rsidRDefault="0082697B" w:rsidP="00E06B5C">
            <w:pPr>
              <w:pStyle w:val="TableText"/>
              <w:spacing w:before="20" w:after="20" w:line="240" w:lineRule="auto"/>
              <w:rPr>
                <w:sz w:val="14"/>
                <w:szCs w:val="14"/>
              </w:rPr>
            </w:pPr>
            <w:r w:rsidRPr="00BF62E3">
              <w:rPr>
                <w:sz w:val="14"/>
                <w:szCs w:val="14"/>
              </w:rPr>
              <w:t>Woody biomass</w:t>
            </w:r>
          </w:p>
        </w:tc>
        <w:tc>
          <w:tcPr>
            <w:tcW w:w="1316" w:type="dxa"/>
          </w:tcPr>
          <w:p w14:paraId="4B64D646" w14:textId="77777777" w:rsidR="0082697B" w:rsidRPr="00BF62E3" w:rsidRDefault="0082697B" w:rsidP="00E06B5C">
            <w:pPr>
              <w:pStyle w:val="TableText"/>
              <w:spacing w:before="20" w:after="20" w:line="240" w:lineRule="auto"/>
              <w:rPr>
                <w:sz w:val="14"/>
                <w:szCs w:val="14"/>
              </w:rPr>
            </w:pPr>
            <w:r w:rsidRPr="00BF62E3">
              <w:rPr>
                <w:sz w:val="14"/>
                <w:szCs w:val="14"/>
              </w:rPr>
              <w:t>LULUCF</w:t>
            </w:r>
          </w:p>
        </w:tc>
        <w:tc>
          <w:tcPr>
            <w:tcW w:w="567" w:type="dxa"/>
          </w:tcPr>
          <w:p w14:paraId="767D0B13" w14:textId="77777777" w:rsidR="0082697B" w:rsidRPr="00BF62E3" w:rsidRDefault="0082697B" w:rsidP="00E06B5C">
            <w:pPr>
              <w:pStyle w:val="TableText"/>
              <w:spacing w:before="20" w:after="20" w:line="240" w:lineRule="auto"/>
              <w:rPr>
                <w:sz w:val="14"/>
                <w:szCs w:val="14"/>
              </w:rPr>
            </w:pPr>
            <w:r w:rsidRPr="00BF62E3">
              <w:rPr>
                <w:sz w:val="14"/>
                <w:szCs w:val="14"/>
              </w:rPr>
              <w:t>CO</w:t>
            </w:r>
            <w:r w:rsidRPr="00BF62E3">
              <w:rPr>
                <w:sz w:val="14"/>
                <w:szCs w:val="14"/>
                <w:vertAlign w:val="subscript"/>
              </w:rPr>
              <w:t>2</w:t>
            </w:r>
          </w:p>
        </w:tc>
        <w:tc>
          <w:tcPr>
            <w:tcW w:w="1701" w:type="dxa"/>
          </w:tcPr>
          <w:p w14:paraId="361EDB54" w14:textId="77777777" w:rsidR="0082697B" w:rsidRPr="00BF62E3" w:rsidRDefault="0082697B" w:rsidP="00E06B5C">
            <w:pPr>
              <w:pStyle w:val="TableText"/>
              <w:spacing w:before="20" w:after="20" w:line="240" w:lineRule="auto"/>
              <w:rPr>
                <w:sz w:val="14"/>
                <w:szCs w:val="14"/>
              </w:rPr>
            </w:pPr>
            <w:r w:rsidRPr="00BF62E3">
              <w:rPr>
                <w:sz w:val="14"/>
                <w:szCs w:val="14"/>
              </w:rPr>
              <w:t>Directly increase biomass supply and stimulate private sector investment to create further supply.</w:t>
            </w:r>
          </w:p>
        </w:tc>
        <w:tc>
          <w:tcPr>
            <w:tcW w:w="1134" w:type="dxa"/>
          </w:tcPr>
          <w:p w14:paraId="58D0F011" w14:textId="77777777" w:rsidR="0082697B" w:rsidRPr="00BF62E3" w:rsidRDefault="0082697B" w:rsidP="00E06B5C">
            <w:pPr>
              <w:pStyle w:val="TableText"/>
              <w:spacing w:before="20" w:after="20" w:line="240" w:lineRule="auto"/>
              <w:rPr>
                <w:sz w:val="14"/>
                <w:szCs w:val="14"/>
              </w:rPr>
            </w:pPr>
            <w:r w:rsidRPr="00BF62E3">
              <w:rPr>
                <w:sz w:val="14"/>
                <w:szCs w:val="14"/>
              </w:rPr>
              <w:t>Fiscal</w:t>
            </w:r>
          </w:p>
        </w:tc>
        <w:tc>
          <w:tcPr>
            <w:tcW w:w="992" w:type="dxa"/>
          </w:tcPr>
          <w:p w14:paraId="6296B21C" w14:textId="77777777" w:rsidR="0082697B" w:rsidRPr="00BF62E3" w:rsidRDefault="0082697B" w:rsidP="00E06B5C">
            <w:pPr>
              <w:pStyle w:val="TableText"/>
              <w:spacing w:before="20" w:after="20" w:line="240" w:lineRule="auto"/>
              <w:rPr>
                <w:sz w:val="14"/>
                <w:szCs w:val="14"/>
              </w:rPr>
            </w:pPr>
            <w:r w:rsidRPr="00BF62E3">
              <w:rPr>
                <w:sz w:val="14"/>
                <w:szCs w:val="14"/>
              </w:rPr>
              <w:t>Planned (WAM)</w:t>
            </w:r>
          </w:p>
        </w:tc>
        <w:tc>
          <w:tcPr>
            <w:tcW w:w="2410" w:type="dxa"/>
          </w:tcPr>
          <w:p w14:paraId="4A3BD8A1" w14:textId="77777777" w:rsidR="0082697B" w:rsidRPr="00BF62E3" w:rsidRDefault="0082697B" w:rsidP="00E06B5C">
            <w:pPr>
              <w:pStyle w:val="TableText"/>
              <w:spacing w:before="20" w:after="20" w:line="240" w:lineRule="auto"/>
              <w:rPr>
                <w:sz w:val="14"/>
                <w:szCs w:val="14"/>
              </w:rPr>
            </w:pPr>
            <w:r w:rsidRPr="00BF62E3">
              <w:rPr>
                <w:sz w:val="14"/>
                <w:szCs w:val="14"/>
              </w:rPr>
              <w:t xml:space="preserve">Investment in commercial planting to increase the supply of biomass; and research into alternative biomass crops, and effective forest waste recovery for biomass. </w:t>
            </w:r>
          </w:p>
        </w:tc>
        <w:tc>
          <w:tcPr>
            <w:tcW w:w="567" w:type="dxa"/>
          </w:tcPr>
          <w:p w14:paraId="74F26703" w14:textId="77777777" w:rsidR="0082697B" w:rsidRPr="00BF62E3" w:rsidRDefault="0082697B" w:rsidP="00E06B5C">
            <w:pPr>
              <w:pStyle w:val="TableText"/>
              <w:spacing w:before="20" w:after="20" w:line="240" w:lineRule="auto"/>
              <w:rPr>
                <w:sz w:val="14"/>
                <w:szCs w:val="14"/>
              </w:rPr>
            </w:pPr>
            <w:r w:rsidRPr="00BF62E3">
              <w:rPr>
                <w:sz w:val="14"/>
                <w:szCs w:val="14"/>
              </w:rPr>
              <w:t>2023</w:t>
            </w:r>
          </w:p>
        </w:tc>
        <w:tc>
          <w:tcPr>
            <w:tcW w:w="1701" w:type="dxa"/>
          </w:tcPr>
          <w:p w14:paraId="1266C5B8" w14:textId="77777777" w:rsidR="0082697B" w:rsidRPr="00BF62E3" w:rsidRDefault="0082697B" w:rsidP="00E06B5C">
            <w:pPr>
              <w:pStyle w:val="TableText"/>
              <w:spacing w:before="20" w:after="20" w:line="240" w:lineRule="auto"/>
              <w:rPr>
                <w:sz w:val="14"/>
                <w:szCs w:val="14"/>
              </w:rPr>
            </w:pPr>
            <w:r w:rsidRPr="00BF62E3">
              <w:rPr>
                <w:sz w:val="14"/>
                <w:szCs w:val="14"/>
              </w:rPr>
              <w:t>Ministry for Primary Industries</w:t>
            </w:r>
          </w:p>
        </w:tc>
        <w:tc>
          <w:tcPr>
            <w:tcW w:w="851" w:type="dxa"/>
          </w:tcPr>
          <w:p w14:paraId="0BBBDF6A" w14:textId="77777777" w:rsidR="0082697B" w:rsidRPr="00BF62E3" w:rsidRDefault="0082697B" w:rsidP="00E06B5C">
            <w:pPr>
              <w:pStyle w:val="TableText"/>
              <w:spacing w:before="20" w:after="20" w:line="240" w:lineRule="auto"/>
              <w:rPr>
                <w:sz w:val="14"/>
                <w:szCs w:val="14"/>
              </w:rPr>
            </w:pPr>
            <w:r w:rsidRPr="00BF62E3">
              <w:rPr>
                <w:rFonts w:cs="Calibri"/>
                <w:sz w:val="14"/>
                <w:szCs w:val="14"/>
              </w:rPr>
              <w:t>–75.4</w:t>
            </w:r>
          </w:p>
        </w:tc>
        <w:tc>
          <w:tcPr>
            <w:tcW w:w="850" w:type="dxa"/>
          </w:tcPr>
          <w:p w14:paraId="4176A87E" w14:textId="77777777" w:rsidR="0082697B" w:rsidRPr="00BF62E3" w:rsidRDefault="0082697B" w:rsidP="00E06B5C">
            <w:pPr>
              <w:pStyle w:val="TableText"/>
              <w:spacing w:before="20" w:after="20" w:line="240" w:lineRule="auto"/>
              <w:rPr>
                <w:sz w:val="14"/>
                <w:szCs w:val="14"/>
              </w:rPr>
            </w:pPr>
            <w:r w:rsidRPr="00BF62E3">
              <w:rPr>
                <w:rFonts w:cs="Calibri"/>
                <w:sz w:val="14"/>
                <w:szCs w:val="14"/>
              </w:rPr>
              <w:t>288.6</w:t>
            </w:r>
          </w:p>
        </w:tc>
        <w:tc>
          <w:tcPr>
            <w:tcW w:w="851" w:type="dxa"/>
          </w:tcPr>
          <w:p w14:paraId="002AD274" w14:textId="77777777" w:rsidR="0082697B" w:rsidRPr="00BF62E3" w:rsidRDefault="0082697B" w:rsidP="00E06B5C">
            <w:pPr>
              <w:pStyle w:val="TableText"/>
              <w:spacing w:before="20" w:after="20" w:line="240" w:lineRule="auto"/>
              <w:rPr>
                <w:sz w:val="14"/>
                <w:szCs w:val="14"/>
              </w:rPr>
            </w:pPr>
            <w:r w:rsidRPr="00BF62E3">
              <w:rPr>
                <w:rFonts w:cs="Calibri"/>
                <w:sz w:val="14"/>
                <w:szCs w:val="14"/>
              </w:rPr>
              <w:t>309.8</w:t>
            </w:r>
          </w:p>
        </w:tc>
      </w:tr>
      <w:tr w:rsidR="0082697B" w:rsidRPr="00BF62E3" w14:paraId="3EAFDC34" w14:textId="77777777" w:rsidTr="00E06B5C">
        <w:tc>
          <w:tcPr>
            <w:tcW w:w="1632" w:type="dxa"/>
          </w:tcPr>
          <w:p w14:paraId="576BF27F" w14:textId="77777777" w:rsidR="0082697B" w:rsidRPr="00BF62E3" w:rsidRDefault="0082697B" w:rsidP="00E06B5C">
            <w:pPr>
              <w:pStyle w:val="TableText"/>
              <w:spacing w:before="20" w:after="20" w:line="240" w:lineRule="auto"/>
              <w:rPr>
                <w:sz w:val="14"/>
                <w:szCs w:val="18"/>
              </w:rPr>
            </w:pPr>
            <w:r w:rsidRPr="00BF62E3">
              <w:rPr>
                <w:sz w:val="14"/>
                <w:szCs w:val="14"/>
              </w:rPr>
              <w:t>Native afforestation initiative</w:t>
            </w:r>
          </w:p>
        </w:tc>
        <w:tc>
          <w:tcPr>
            <w:tcW w:w="1316" w:type="dxa"/>
          </w:tcPr>
          <w:p w14:paraId="6342CC2F" w14:textId="77777777" w:rsidR="0082697B" w:rsidRPr="00BF62E3" w:rsidRDefault="0082697B" w:rsidP="00E06B5C">
            <w:pPr>
              <w:pStyle w:val="TableText"/>
              <w:spacing w:before="20" w:after="20" w:line="240" w:lineRule="auto"/>
              <w:rPr>
                <w:sz w:val="14"/>
                <w:szCs w:val="18"/>
              </w:rPr>
            </w:pPr>
            <w:r w:rsidRPr="00BF62E3">
              <w:rPr>
                <w:sz w:val="14"/>
                <w:szCs w:val="14"/>
              </w:rPr>
              <w:t>LULUCF</w:t>
            </w:r>
          </w:p>
        </w:tc>
        <w:tc>
          <w:tcPr>
            <w:tcW w:w="567" w:type="dxa"/>
          </w:tcPr>
          <w:p w14:paraId="14A01D2A" w14:textId="77777777" w:rsidR="0082697B" w:rsidRPr="00BF62E3" w:rsidRDefault="0082697B" w:rsidP="00E06B5C">
            <w:pPr>
              <w:pStyle w:val="TableText"/>
              <w:spacing w:before="20" w:after="20" w:line="240" w:lineRule="auto"/>
              <w:rPr>
                <w:sz w:val="14"/>
                <w:szCs w:val="18"/>
              </w:rPr>
            </w:pPr>
            <w:r w:rsidRPr="00BF62E3">
              <w:rPr>
                <w:sz w:val="14"/>
                <w:szCs w:val="14"/>
              </w:rPr>
              <w:t>CO</w:t>
            </w:r>
            <w:r w:rsidRPr="00BF62E3">
              <w:rPr>
                <w:sz w:val="14"/>
                <w:szCs w:val="14"/>
                <w:vertAlign w:val="subscript"/>
              </w:rPr>
              <w:t>2</w:t>
            </w:r>
          </w:p>
        </w:tc>
        <w:tc>
          <w:tcPr>
            <w:tcW w:w="1701" w:type="dxa"/>
          </w:tcPr>
          <w:p w14:paraId="5D8B91EC" w14:textId="77777777" w:rsidR="0082697B" w:rsidRPr="00BF62E3" w:rsidRDefault="0082697B" w:rsidP="00E06B5C">
            <w:pPr>
              <w:pStyle w:val="TableText"/>
              <w:spacing w:before="20" w:after="20" w:line="240" w:lineRule="auto"/>
              <w:rPr>
                <w:sz w:val="14"/>
                <w:szCs w:val="18"/>
              </w:rPr>
            </w:pPr>
            <w:r w:rsidRPr="00BF62E3">
              <w:rPr>
                <w:sz w:val="14"/>
                <w:szCs w:val="14"/>
              </w:rPr>
              <w:t xml:space="preserve">Increase the supply of native seedlings and reducing the barriers and cost for planting. It is the first stage of a multi-phase project to support establishing native forests at scale to develop long-term carbon sinks. </w:t>
            </w:r>
          </w:p>
        </w:tc>
        <w:tc>
          <w:tcPr>
            <w:tcW w:w="1134" w:type="dxa"/>
          </w:tcPr>
          <w:p w14:paraId="4E69F761" w14:textId="77777777" w:rsidR="0082697B" w:rsidRPr="00BF62E3" w:rsidRDefault="0082697B" w:rsidP="00E06B5C">
            <w:pPr>
              <w:pStyle w:val="TableText"/>
              <w:spacing w:before="20" w:after="20" w:line="240" w:lineRule="auto"/>
              <w:rPr>
                <w:sz w:val="14"/>
                <w:szCs w:val="18"/>
              </w:rPr>
            </w:pPr>
            <w:r w:rsidRPr="00BF62E3">
              <w:rPr>
                <w:sz w:val="14"/>
                <w:szCs w:val="14"/>
              </w:rPr>
              <w:t>Fiscal</w:t>
            </w:r>
          </w:p>
        </w:tc>
        <w:tc>
          <w:tcPr>
            <w:tcW w:w="992" w:type="dxa"/>
          </w:tcPr>
          <w:p w14:paraId="52442C9D" w14:textId="77777777" w:rsidR="0082697B" w:rsidRPr="00BF62E3" w:rsidRDefault="0082697B" w:rsidP="00E06B5C">
            <w:pPr>
              <w:pStyle w:val="TableText"/>
              <w:spacing w:before="20" w:after="20" w:line="240" w:lineRule="auto"/>
              <w:rPr>
                <w:sz w:val="14"/>
                <w:szCs w:val="18"/>
              </w:rPr>
            </w:pPr>
            <w:r w:rsidRPr="00BF62E3">
              <w:rPr>
                <w:sz w:val="14"/>
                <w:szCs w:val="14"/>
              </w:rPr>
              <w:t>Planned (WAM)</w:t>
            </w:r>
          </w:p>
        </w:tc>
        <w:tc>
          <w:tcPr>
            <w:tcW w:w="2410" w:type="dxa"/>
          </w:tcPr>
          <w:p w14:paraId="1C705DDA" w14:textId="77777777" w:rsidR="0082697B" w:rsidRPr="00BF62E3" w:rsidRDefault="0082697B" w:rsidP="00E06B5C">
            <w:pPr>
              <w:spacing w:before="20" w:after="20" w:line="240" w:lineRule="auto"/>
              <w:jc w:val="left"/>
              <w:rPr>
                <w:sz w:val="14"/>
                <w:szCs w:val="18"/>
              </w:rPr>
            </w:pPr>
            <w:r w:rsidRPr="00BF62E3">
              <w:rPr>
                <w:sz w:val="14"/>
                <w:szCs w:val="14"/>
              </w:rPr>
              <w:t xml:space="preserve">Deployment and uptake of technology; development of a long-terms strategy and actions plan with partners and stakeholders; research and innovation; and increased knowledge and advice to support nursery sector growth. </w:t>
            </w:r>
          </w:p>
        </w:tc>
        <w:tc>
          <w:tcPr>
            <w:tcW w:w="567" w:type="dxa"/>
          </w:tcPr>
          <w:p w14:paraId="1DCD2D5E" w14:textId="77777777" w:rsidR="0082697B" w:rsidRPr="00BF62E3" w:rsidRDefault="0082697B" w:rsidP="00E06B5C">
            <w:pPr>
              <w:pStyle w:val="TableText"/>
              <w:spacing w:before="20" w:after="20" w:line="240" w:lineRule="auto"/>
              <w:rPr>
                <w:sz w:val="14"/>
                <w:szCs w:val="18"/>
              </w:rPr>
            </w:pPr>
            <w:r w:rsidRPr="00BF62E3">
              <w:rPr>
                <w:sz w:val="14"/>
                <w:szCs w:val="14"/>
              </w:rPr>
              <w:t>2025</w:t>
            </w:r>
          </w:p>
        </w:tc>
        <w:tc>
          <w:tcPr>
            <w:tcW w:w="1701" w:type="dxa"/>
          </w:tcPr>
          <w:p w14:paraId="63523953" w14:textId="77777777" w:rsidR="0082697B" w:rsidRPr="00BF62E3" w:rsidRDefault="0082697B" w:rsidP="00E06B5C">
            <w:pPr>
              <w:pStyle w:val="TableText"/>
              <w:spacing w:before="20" w:after="20" w:line="240" w:lineRule="auto"/>
              <w:rPr>
                <w:sz w:val="14"/>
                <w:szCs w:val="18"/>
              </w:rPr>
            </w:pPr>
            <w:r w:rsidRPr="00BF62E3">
              <w:rPr>
                <w:sz w:val="14"/>
                <w:szCs w:val="14"/>
              </w:rPr>
              <w:t>Ministry for Primary Industries</w:t>
            </w:r>
          </w:p>
        </w:tc>
        <w:tc>
          <w:tcPr>
            <w:tcW w:w="851" w:type="dxa"/>
          </w:tcPr>
          <w:p w14:paraId="646E1E9C" w14:textId="77777777" w:rsidR="0082697B" w:rsidRPr="00BF62E3" w:rsidRDefault="0082697B" w:rsidP="00E06B5C">
            <w:pPr>
              <w:pStyle w:val="TableText"/>
              <w:spacing w:before="20" w:after="20" w:line="240" w:lineRule="auto"/>
              <w:rPr>
                <w:sz w:val="14"/>
                <w:szCs w:val="14"/>
              </w:rPr>
            </w:pPr>
            <w:r w:rsidRPr="00BF62E3">
              <w:rPr>
                <w:rFonts w:cs="Calibri"/>
                <w:sz w:val="14"/>
                <w:szCs w:val="14"/>
              </w:rPr>
              <w:t>31.1</w:t>
            </w:r>
          </w:p>
        </w:tc>
        <w:tc>
          <w:tcPr>
            <w:tcW w:w="850" w:type="dxa"/>
          </w:tcPr>
          <w:p w14:paraId="6F99315E" w14:textId="77777777" w:rsidR="0082697B" w:rsidRPr="00BF62E3" w:rsidRDefault="0082697B" w:rsidP="00E06B5C">
            <w:pPr>
              <w:pStyle w:val="TableText"/>
              <w:spacing w:before="20" w:after="20" w:line="240" w:lineRule="auto"/>
              <w:rPr>
                <w:sz w:val="14"/>
                <w:szCs w:val="14"/>
              </w:rPr>
            </w:pPr>
            <w:r w:rsidRPr="00BF62E3">
              <w:rPr>
                <w:rFonts w:cs="Calibri"/>
                <w:sz w:val="14"/>
                <w:szCs w:val="14"/>
              </w:rPr>
              <w:t>282.3</w:t>
            </w:r>
          </w:p>
        </w:tc>
        <w:tc>
          <w:tcPr>
            <w:tcW w:w="851" w:type="dxa"/>
          </w:tcPr>
          <w:p w14:paraId="6307D629" w14:textId="77777777" w:rsidR="0082697B" w:rsidRPr="00BF62E3" w:rsidRDefault="0082697B" w:rsidP="00E06B5C">
            <w:pPr>
              <w:pStyle w:val="TableText"/>
              <w:spacing w:before="20" w:after="20" w:line="240" w:lineRule="auto"/>
              <w:rPr>
                <w:sz w:val="14"/>
                <w:szCs w:val="14"/>
              </w:rPr>
            </w:pPr>
            <w:r w:rsidRPr="00BF62E3">
              <w:rPr>
                <w:rFonts w:cs="Calibri"/>
                <w:sz w:val="14"/>
                <w:szCs w:val="14"/>
              </w:rPr>
              <w:t>740.1</w:t>
            </w:r>
          </w:p>
        </w:tc>
      </w:tr>
      <w:tr w:rsidR="0082697B" w:rsidRPr="00BF62E3" w14:paraId="45DC87F7" w14:textId="77777777" w:rsidTr="00E06B5C">
        <w:tc>
          <w:tcPr>
            <w:tcW w:w="1632" w:type="dxa"/>
          </w:tcPr>
          <w:p w14:paraId="7B9F93A6" w14:textId="77777777" w:rsidR="0082697B" w:rsidRPr="00BF62E3" w:rsidRDefault="0082697B" w:rsidP="00E06B5C">
            <w:pPr>
              <w:pStyle w:val="TableText"/>
              <w:keepNext/>
              <w:spacing w:before="40" w:after="40" w:line="240" w:lineRule="auto"/>
              <w:rPr>
                <w:sz w:val="14"/>
                <w:szCs w:val="14"/>
              </w:rPr>
            </w:pPr>
            <w:r w:rsidRPr="00BF62E3">
              <w:rPr>
                <w:sz w:val="14"/>
                <w:szCs w:val="14"/>
              </w:rPr>
              <w:t xml:space="preserve">Maximising carbon storage </w:t>
            </w:r>
          </w:p>
        </w:tc>
        <w:tc>
          <w:tcPr>
            <w:tcW w:w="1316" w:type="dxa"/>
          </w:tcPr>
          <w:p w14:paraId="33F04290" w14:textId="77777777" w:rsidR="0082697B" w:rsidRPr="00BF62E3" w:rsidRDefault="0082697B" w:rsidP="00E06B5C">
            <w:pPr>
              <w:pStyle w:val="TableText"/>
              <w:spacing w:before="40" w:after="40" w:line="240" w:lineRule="auto"/>
              <w:rPr>
                <w:sz w:val="14"/>
                <w:szCs w:val="18"/>
              </w:rPr>
            </w:pPr>
            <w:r w:rsidRPr="00BF62E3">
              <w:rPr>
                <w:sz w:val="14"/>
                <w:szCs w:val="14"/>
              </w:rPr>
              <w:t>LULUCF</w:t>
            </w:r>
          </w:p>
        </w:tc>
        <w:tc>
          <w:tcPr>
            <w:tcW w:w="567" w:type="dxa"/>
          </w:tcPr>
          <w:p w14:paraId="23366083" w14:textId="77777777" w:rsidR="0082697B" w:rsidRPr="00BF62E3" w:rsidRDefault="0082697B" w:rsidP="00E06B5C">
            <w:pPr>
              <w:pStyle w:val="TableText"/>
              <w:spacing w:before="40" w:after="40" w:line="240" w:lineRule="auto"/>
              <w:rPr>
                <w:sz w:val="14"/>
                <w:szCs w:val="18"/>
              </w:rPr>
            </w:pPr>
            <w:r w:rsidRPr="00BF62E3">
              <w:rPr>
                <w:sz w:val="14"/>
                <w:szCs w:val="14"/>
              </w:rPr>
              <w:t>CO</w:t>
            </w:r>
            <w:r w:rsidRPr="00BF62E3">
              <w:rPr>
                <w:sz w:val="14"/>
                <w:szCs w:val="14"/>
                <w:vertAlign w:val="subscript"/>
              </w:rPr>
              <w:t>2</w:t>
            </w:r>
          </w:p>
        </w:tc>
        <w:tc>
          <w:tcPr>
            <w:tcW w:w="1701" w:type="dxa"/>
          </w:tcPr>
          <w:p w14:paraId="78213F07" w14:textId="77777777" w:rsidR="0082697B" w:rsidRPr="00BF62E3" w:rsidRDefault="0082697B" w:rsidP="00E06B5C">
            <w:pPr>
              <w:pStyle w:val="TableText"/>
              <w:spacing w:before="40" w:after="40" w:line="240" w:lineRule="auto"/>
              <w:rPr>
                <w:sz w:val="14"/>
                <w:szCs w:val="18"/>
              </w:rPr>
            </w:pPr>
            <w:r w:rsidRPr="00BF62E3">
              <w:rPr>
                <w:sz w:val="14"/>
                <w:szCs w:val="14"/>
              </w:rPr>
              <w:t xml:space="preserve">Support the increased sequestration of carbon. </w:t>
            </w:r>
          </w:p>
        </w:tc>
        <w:tc>
          <w:tcPr>
            <w:tcW w:w="1134" w:type="dxa"/>
          </w:tcPr>
          <w:p w14:paraId="2E7BEDA6" w14:textId="77777777" w:rsidR="0082697B" w:rsidRPr="00BF62E3" w:rsidRDefault="0082697B" w:rsidP="00E06B5C">
            <w:pPr>
              <w:pStyle w:val="TableText"/>
              <w:spacing w:before="40" w:after="40" w:line="240" w:lineRule="auto"/>
              <w:rPr>
                <w:sz w:val="14"/>
                <w:szCs w:val="18"/>
              </w:rPr>
            </w:pPr>
            <w:r w:rsidRPr="00BF62E3">
              <w:rPr>
                <w:sz w:val="14"/>
                <w:szCs w:val="14"/>
              </w:rPr>
              <w:t>Fiscal</w:t>
            </w:r>
          </w:p>
        </w:tc>
        <w:tc>
          <w:tcPr>
            <w:tcW w:w="992" w:type="dxa"/>
          </w:tcPr>
          <w:p w14:paraId="6358C7C1" w14:textId="77777777" w:rsidR="0082697B" w:rsidRPr="00BF62E3" w:rsidRDefault="0082697B" w:rsidP="00E06B5C">
            <w:pPr>
              <w:pStyle w:val="TableText"/>
              <w:spacing w:before="40" w:after="40" w:line="240" w:lineRule="auto"/>
              <w:rPr>
                <w:sz w:val="14"/>
                <w:szCs w:val="18"/>
              </w:rPr>
            </w:pPr>
            <w:r w:rsidRPr="00BF62E3">
              <w:rPr>
                <w:sz w:val="14"/>
                <w:szCs w:val="14"/>
              </w:rPr>
              <w:t>Planned (WAM)</w:t>
            </w:r>
          </w:p>
        </w:tc>
        <w:tc>
          <w:tcPr>
            <w:tcW w:w="2410" w:type="dxa"/>
          </w:tcPr>
          <w:p w14:paraId="5FF417C5" w14:textId="77777777" w:rsidR="0082697B" w:rsidRPr="00BF62E3" w:rsidRDefault="0082697B" w:rsidP="00E06B5C">
            <w:pPr>
              <w:spacing w:before="40" w:after="40" w:line="240" w:lineRule="auto"/>
              <w:jc w:val="left"/>
              <w:rPr>
                <w:sz w:val="14"/>
                <w:szCs w:val="18"/>
              </w:rPr>
            </w:pPr>
            <w:r w:rsidRPr="00BF62E3">
              <w:rPr>
                <w:sz w:val="14"/>
                <w:szCs w:val="14"/>
              </w:rPr>
              <w:t xml:space="preserve">Stimulate investment in domestic wood processing to increase value from exports and maximise carbon stored in manufactured wood products; fund research and expand look-up tables to more accurately reflect carbon stock changes. </w:t>
            </w:r>
          </w:p>
        </w:tc>
        <w:tc>
          <w:tcPr>
            <w:tcW w:w="567" w:type="dxa"/>
          </w:tcPr>
          <w:p w14:paraId="3240C68C" w14:textId="77777777" w:rsidR="0082697B" w:rsidRPr="00BF62E3" w:rsidRDefault="0082697B" w:rsidP="00E06B5C">
            <w:pPr>
              <w:pStyle w:val="TableText"/>
              <w:spacing w:before="40" w:after="40" w:line="240" w:lineRule="auto"/>
              <w:rPr>
                <w:sz w:val="14"/>
                <w:szCs w:val="18"/>
              </w:rPr>
            </w:pPr>
            <w:r w:rsidRPr="00BF62E3">
              <w:rPr>
                <w:sz w:val="14"/>
                <w:szCs w:val="14"/>
              </w:rPr>
              <w:t>2024</w:t>
            </w:r>
          </w:p>
        </w:tc>
        <w:tc>
          <w:tcPr>
            <w:tcW w:w="1701" w:type="dxa"/>
          </w:tcPr>
          <w:p w14:paraId="7A0DA480" w14:textId="77777777" w:rsidR="0082697B" w:rsidRPr="00BF62E3" w:rsidRDefault="0082697B" w:rsidP="00E06B5C">
            <w:pPr>
              <w:pStyle w:val="TableText"/>
              <w:spacing w:before="40" w:after="40" w:line="240" w:lineRule="auto"/>
              <w:rPr>
                <w:sz w:val="14"/>
                <w:szCs w:val="18"/>
              </w:rPr>
            </w:pPr>
            <w:r w:rsidRPr="00BF62E3">
              <w:rPr>
                <w:sz w:val="14"/>
                <w:szCs w:val="14"/>
              </w:rPr>
              <w:t>Ministry for Primary Industries</w:t>
            </w:r>
          </w:p>
        </w:tc>
        <w:tc>
          <w:tcPr>
            <w:tcW w:w="851" w:type="dxa"/>
          </w:tcPr>
          <w:p w14:paraId="786CB2D0" w14:textId="77777777" w:rsidR="0082697B" w:rsidRPr="00BF62E3" w:rsidRDefault="0082697B" w:rsidP="00E06B5C">
            <w:pPr>
              <w:pStyle w:val="TableText"/>
              <w:spacing w:before="40" w:after="40" w:line="240" w:lineRule="auto"/>
              <w:rPr>
                <w:sz w:val="14"/>
                <w:szCs w:val="14"/>
              </w:rPr>
            </w:pPr>
            <w:r w:rsidRPr="00BF62E3">
              <w:rPr>
                <w:rFonts w:cs="Calibri"/>
                <w:sz w:val="14"/>
                <w:szCs w:val="14"/>
              </w:rPr>
              <w:t>149.1</w:t>
            </w:r>
          </w:p>
        </w:tc>
        <w:tc>
          <w:tcPr>
            <w:tcW w:w="850" w:type="dxa"/>
          </w:tcPr>
          <w:p w14:paraId="7D14E08D" w14:textId="77777777" w:rsidR="0082697B" w:rsidRPr="00BF62E3" w:rsidRDefault="0082697B" w:rsidP="00E06B5C">
            <w:pPr>
              <w:pStyle w:val="TableText"/>
              <w:spacing w:before="40" w:after="40" w:line="240" w:lineRule="auto"/>
              <w:rPr>
                <w:sz w:val="14"/>
                <w:szCs w:val="14"/>
              </w:rPr>
            </w:pPr>
            <w:r w:rsidRPr="00BF62E3">
              <w:rPr>
                <w:rFonts w:cs="Calibri"/>
                <w:sz w:val="14"/>
                <w:szCs w:val="14"/>
              </w:rPr>
              <w:t>843.0</w:t>
            </w:r>
          </w:p>
        </w:tc>
        <w:tc>
          <w:tcPr>
            <w:tcW w:w="851" w:type="dxa"/>
          </w:tcPr>
          <w:p w14:paraId="24F77F54" w14:textId="77777777" w:rsidR="0082697B" w:rsidRPr="00BF62E3" w:rsidRDefault="0082697B" w:rsidP="00E06B5C">
            <w:pPr>
              <w:pStyle w:val="TableText"/>
              <w:spacing w:before="40" w:after="40" w:line="240" w:lineRule="auto"/>
              <w:rPr>
                <w:sz w:val="14"/>
                <w:szCs w:val="14"/>
              </w:rPr>
            </w:pPr>
            <w:r w:rsidRPr="00BF62E3">
              <w:rPr>
                <w:rFonts w:cs="Calibri"/>
                <w:sz w:val="14"/>
                <w:szCs w:val="14"/>
              </w:rPr>
              <w:t>1,507.0</w:t>
            </w:r>
          </w:p>
        </w:tc>
      </w:tr>
      <w:tr w:rsidR="0082697B" w:rsidRPr="00BF62E3" w14:paraId="377C1A86" w14:textId="77777777" w:rsidTr="00E06B5C">
        <w:tc>
          <w:tcPr>
            <w:tcW w:w="1632" w:type="dxa"/>
          </w:tcPr>
          <w:p w14:paraId="3858EF64" w14:textId="77777777" w:rsidR="0082697B" w:rsidRPr="00BF62E3" w:rsidRDefault="0082697B" w:rsidP="00E06B5C">
            <w:pPr>
              <w:pStyle w:val="TableText"/>
              <w:spacing w:before="40" w:after="40" w:line="240" w:lineRule="auto"/>
              <w:rPr>
                <w:sz w:val="14"/>
                <w:szCs w:val="14"/>
              </w:rPr>
            </w:pPr>
            <w:r w:rsidRPr="00BF62E3">
              <w:rPr>
                <w:sz w:val="14"/>
                <w:szCs w:val="14"/>
              </w:rPr>
              <w:t>National Environmental Standards</w:t>
            </w:r>
          </w:p>
        </w:tc>
        <w:tc>
          <w:tcPr>
            <w:tcW w:w="1316" w:type="dxa"/>
          </w:tcPr>
          <w:p w14:paraId="46E48EF1" w14:textId="77777777" w:rsidR="0082697B" w:rsidRPr="00BF62E3" w:rsidRDefault="0082697B" w:rsidP="00E06B5C">
            <w:pPr>
              <w:pStyle w:val="TableText"/>
              <w:spacing w:before="40" w:after="40" w:line="240" w:lineRule="auto"/>
              <w:rPr>
                <w:sz w:val="14"/>
                <w:szCs w:val="14"/>
              </w:rPr>
            </w:pPr>
            <w:r w:rsidRPr="00BF62E3">
              <w:rPr>
                <w:sz w:val="14"/>
                <w:szCs w:val="14"/>
              </w:rPr>
              <w:t>LULUCF</w:t>
            </w:r>
          </w:p>
        </w:tc>
        <w:tc>
          <w:tcPr>
            <w:tcW w:w="567" w:type="dxa"/>
          </w:tcPr>
          <w:p w14:paraId="494C958F" w14:textId="77777777" w:rsidR="0082697B" w:rsidRPr="00BF62E3" w:rsidRDefault="0082697B" w:rsidP="00E06B5C">
            <w:pPr>
              <w:pStyle w:val="TableText"/>
              <w:spacing w:before="40" w:after="40" w:line="240" w:lineRule="auto"/>
              <w:rPr>
                <w:sz w:val="14"/>
                <w:szCs w:val="14"/>
              </w:rPr>
            </w:pPr>
            <w:r w:rsidRPr="00BF62E3">
              <w:rPr>
                <w:sz w:val="14"/>
                <w:szCs w:val="14"/>
              </w:rPr>
              <w:t>CO</w:t>
            </w:r>
            <w:r w:rsidRPr="00BF62E3">
              <w:rPr>
                <w:sz w:val="14"/>
                <w:szCs w:val="14"/>
                <w:vertAlign w:val="subscript"/>
              </w:rPr>
              <w:t>2</w:t>
            </w:r>
          </w:p>
        </w:tc>
        <w:tc>
          <w:tcPr>
            <w:tcW w:w="1701" w:type="dxa"/>
          </w:tcPr>
          <w:p w14:paraId="1A1258E8" w14:textId="77777777" w:rsidR="0082697B" w:rsidRPr="00BF62E3" w:rsidRDefault="0082697B" w:rsidP="00E06B5C">
            <w:pPr>
              <w:pStyle w:val="TableText"/>
              <w:spacing w:before="40" w:after="40" w:line="240" w:lineRule="auto"/>
              <w:rPr>
                <w:sz w:val="14"/>
                <w:szCs w:val="14"/>
              </w:rPr>
            </w:pPr>
            <w:r w:rsidRPr="00BF62E3">
              <w:rPr>
                <w:sz w:val="14"/>
                <w:szCs w:val="14"/>
              </w:rPr>
              <w:t>Ensure the environmental effects of all exotic afforestation are managed; improve wildfire risk management planning; better enable foresters and councils to manage the environmental effects of forestry; and consult on options for extending regulatory controls to control the location of plantation and exotic carbon afforestation.</w:t>
            </w:r>
          </w:p>
        </w:tc>
        <w:tc>
          <w:tcPr>
            <w:tcW w:w="1134" w:type="dxa"/>
          </w:tcPr>
          <w:p w14:paraId="4CE97A79" w14:textId="77777777" w:rsidR="0082697B" w:rsidRPr="00BF62E3" w:rsidRDefault="0082697B" w:rsidP="00E06B5C">
            <w:pPr>
              <w:pStyle w:val="TableText"/>
              <w:spacing w:before="40" w:after="40" w:line="240" w:lineRule="auto"/>
              <w:rPr>
                <w:sz w:val="14"/>
                <w:szCs w:val="14"/>
              </w:rPr>
            </w:pPr>
            <w:r w:rsidRPr="00BF62E3">
              <w:rPr>
                <w:sz w:val="14"/>
                <w:szCs w:val="14"/>
              </w:rPr>
              <w:t>Regulatory</w:t>
            </w:r>
          </w:p>
        </w:tc>
        <w:tc>
          <w:tcPr>
            <w:tcW w:w="992" w:type="dxa"/>
          </w:tcPr>
          <w:p w14:paraId="340C44A8" w14:textId="77777777" w:rsidR="0082697B" w:rsidRPr="00BF62E3" w:rsidRDefault="0082697B" w:rsidP="00E06B5C">
            <w:pPr>
              <w:pStyle w:val="TableText"/>
              <w:spacing w:before="40" w:after="40" w:line="240" w:lineRule="auto"/>
              <w:rPr>
                <w:sz w:val="14"/>
                <w:szCs w:val="14"/>
              </w:rPr>
            </w:pPr>
            <w:r w:rsidRPr="00BF62E3">
              <w:rPr>
                <w:sz w:val="14"/>
                <w:szCs w:val="14"/>
              </w:rPr>
              <w:t>Planned</w:t>
            </w:r>
          </w:p>
        </w:tc>
        <w:tc>
          <w:tcPr>
            <w:tcW w:w="2410" w:type="dxa"/>
          </w:tcPr>
          <w:p w14:paraId="55B2AC8F" w14:textId="77777777" w:rsidR="0082697B" w:rsidRPr="00BF62E3" w:rsidRDefault="0082697B" w:rsidP="00E06B5C">
            <w:pPr>
              <w:spacing w:before="40" w:after="40" w:line="240" w:lineRule="auto"/>
              <w:jc w:val="left"/>
              <w:rPr>
                <w:sz w:val="14"/>
                <w:szCs w:val="14"/>
              </w:rPr>
            </w:pPr>
            <w:r w:rsidRPr="00BF62E3">
              <w:rPr>
                <w:sz w:val="14"/>
                <w:szCs w:val="14"/>
              </w:rPr>
              <w:t>Proposals and options for managing plantation and exotic carbon forestry under the resource management system. Consultation commenced October 2022.</w:t>
            </w:r>
          </w:p>
        </w:tc>
        <w:tc>
          <w:tcPr>
            <w:tcW w:w="567" w:type="dxa"/>
          </w:tcPr>
          <w:p w14:paraId="4292C763" w14:textId="77777777" w:rsidR="0082697B" w:rsidRPr="00BF62E3" w:rsidRDefault="0082697B" w:rsidP="00E06B5C">
            <w:pPr>
              <w:pStyle w:val="TableText"/>
              <w:spacing w:before="40" w:after="40" w:line="240" w:lineRule="auto"/>
              <w:rPr>
                <w:sz w:val="14"/>
                <w:szCs w:val="14"/>
              </w:rPr>
            </w:pPr>
            <w:r w:rsidRPr="00BF62E3">
              <w:rPr>
                <w:sz w:val="14"/>
                <w:szCs w:val="14"/>
              </w:rPr>
              <w:t>TBC</w:t>
            </w:r>
          </w:p>
        </w:tc>
        <w:tc>
          <w:tcPr>
            <w:tcW w:w="1701" w:type="dxa"/>
          </w:tcPr>
          <w:p w14:paraId="13F7E7DA" w14:textId="77777777" w:rsidR="0082697B" w:rsidRPr="00BF62E3" w:rsidRDefault="0082697B" w:rsidP="00E06B5C">
            <w:pPr>
              <w:pStyle w:val="TableText"/>
              <w:spacing w:before="40" w:after="40" w:line="240" w:lineRule="auto"/>
              <w:rPr>
                <w:sz w:val="14"/>
                <w:szCs w:val="14"/>
              </w:rPr>
            </w:pPr>
            <w:r w:rsidRPr="00BF62E3">
              <w:rPr>
                <w:sz w:val="14"/>
                <w:szCs w:val="14"/>
              </w:rPr>
              <w:t>Ministry for the Environment, Ministry for Primary Industries</w:t>
            </w:r>
          </w:p>
        </w:tc>
        <w:tc>
          <w:tcPr>
            <w:tcW w:w="851" w:type="dxa"/>
          </w:tcPr>
          <w:p w14:paraId="2886433B" w14:textId="77777777" w:rsidR="0082697B" w:rsidRPr="00BF62E3" w:rsidRDefault="0082697B" w:rsidP="00E06B5C">
            <w:pPr>
              <w:pStyle w:val="TableText"/>
              <w:spacing w:before="40" w:after="40" w:line="240" w:lineRule="auto"/>
              <w:rPr>
                <w:sz w:val="14"/>
                <w:szCs w:val="14"/>
              </w:rPr>
            </w:pPr>
            <w:r w:rsidRPr="00BF62E3">
              <w:rPr>
                <w:sz w:val="14"/>
                <w:szCs w:val="14"/>
              </w:rPr>
              <w:t>NE</w:t>
            </w:r>
          </w:p>
        </w:tc>
        <w:tc>
          <w:tcPr>
            <w:tcW w:w="850" w:type="dxa"/>
          </w:tcPr>
          <w:p w14:paraId="41CDE847" w14:textId="77777777" w:rsidR="0082697B" w:rsidRPr="00BF62E3" w:rsidRDefault="0082697B" w:rsidP="00E06B5C">
            <w:pPr>
              <w:pStyle w:val="TableText"/>
              <w:spacing w:before="40" w:after="40" w:line="240" w:lineRule="auto"/>
              <w:rPr>
                <w:sz w:val="14"/>
                <w:szCs w:val="14"/>
              </w:rPr>
            </w:pPr>
            <w:r w:rsidRPr="00BF62E3">
              <w:rPr>
                <w:sz w:val="14"/>
                <w:szCs w:val="14"/>
              </w:rPr>
              <w:t>NE</w:t>
            </w:r>
          </w:p>
        </w:tc>
        <w:tc>
          <w:tcPr>
            <w:tcW w:w="851" w:type="dxa"/>
          </w:tcPr>
          <w:p w14:paraId="1354CE54" w14:textId="77777777" w:rsidR="0082697B" w:rsidRPr="00BF62E3" w:rsidRDefault="0082697B" w:rsidP="00E06B5C">
            <w:pPr>
              <w:pStyle w:val="TableText"/>
              <w:spacing w:before="40" w:after="40" w:line="240" w:lineRule="auto"/>
              <w:rPr>
                <w:sz w:val="14"/>
                <w:szCs w:val="14"/>
              </w:rPr>
            </w:pPr>
            <w:r w:rsidRPr="00BF62E3">
              <w:rPr>
                <w:sz w:val="14"/>
                <w:szCs w:val="14"/>
              </w:rPr>
              <w:t>NE</w:t>
            </w:r>
          </w:p>
        </w:tc>
      </w:tr>
      <w:tr w:rsidR="0082697B" w:rsidRPr="00BF62E3" w14:paraId="56DB3E27" w14:textId="77777777" w:rsidTr="00E06B5C">
        <w:tc>
          <w:tcPr>
            <w:tcW w:w="1632" w:type="dxa"/>
          </w:tcPr>
          <w:p w14:paraId="2F124E63" w14:textId="77777777" w:rsidR="0082697B" w:rsidRPr="00BF62E3" w:rsidRDefault="0082697B" w:rsidP="00E06B5C">
            <w:pPr>
              <w:pStyle w:val="TableText"/>
              <w:keepNext/>
              <w:spacing w:before="40" w:after="40" w:line="240" w:lineRule="auto"/>
              <w:rPr>
                <w:sz w:val="14"/>
                <w:szCs w:val="18"/>
              </w:rPr>
            </w:pPr>
            <w:r w:rsidRPr="00BF62E3">
              <w:rPr>
                <w:sz w:val="14"/>
                <w:szCs w:val="14"/>
              </w:rPr>
              <w:lastRenderedPageBreak/>
              <w:t xml:space="preserve">Develop forestry and wood processing industry transformation plan (ITP) </w:t>
            </w:r>
          </w:p>
        </w:tc>
        <w:tc>
          <w:tcPr>
            <w:tcW w:w="1316" w:type="dxa"/>
          </w:tcPr>
          <w:p w14:paraId="6C55FF48" w14:textId="77777777" w:rsidR="0082697B" w:rsidRPr="00BF62E3" w:rsidRDefault="0082697B" w:rsidP="00E06B5C">
            <w:pPr>
              <w:pStyle w:val="TableText"/>
              <w:spacing w:before="40" w:after="40" w:line="240" w:lineRule="auto"/>
              <w:rPr>
                <w:sz w:val="14"/>
                <w:szCs w:val="18"/>
              </w:rPr>
            </w:pPr>
            <w:r w:rsidRPr="00BF62E3">
              <w:rPr>
                <w:sz w:val="14"/>
                <w:szCs w:val="14"/>
              </w:rPr>
              <w:t>Forestry</w:t>
            </w:r>
          </w:p>
        </w:tc>
        <w:tc>
          <w:tcPr>
            <w:tcW w:w="567" w:type="dxa"/>
          </w:tcPr>
          <w:p w14:paraId="3A2F6CC3" w14:textId="77777777" w:rsidR="0082697B" w:rsidRPr="00BF62E3" w:rsidRDefault="0082697B" w:rsidP="00E06B5C">
            <w:pPr>
              <w:pStyle w:val="TableText"/>
              <w:spacing w:before="40" w:after="40" w:line="240" w:lineRule="auto"/>
              <w:rPr>
                <w:sz w:val="14"/>
                <w:szCs w:val="18"/>
              </w:rPr>
            </w:pPr>
            <w:r w:rsidRPr="00BF62E3">
              <w:rPr>
                <w:sz w:val="14"/>
                <w:szCs w:val="14"/>
              </w:rPr>
              <w:t>CO</w:t>
            </w:r>
            <w:r w:rsidRPr="00BF62E3">
              <w:rPr>
                <w:sz w:val="14"/>
                <w:szCs w:val="14"/>
                <w:vertAlign w:val="subscript"/>
              </w:rPr>
              <w:t>2</w:t>
            </w:r>
          </w:p>
        </w:tc>
        <w:tc>
          <w:tcPr>
            <w:tcW w:w="1701" w:type="dxa"/>
          </w:tcPr>
          <w:p w14:paraId="486C3534" w14:textId="77777777" w:rsidR="0082697B" w:rsidRPr="00BF62E3" w:rsidRDefault="0082697B" w:rsidP="00E06B5C">
            <w:pPr>
              <w:pStyle w:val="TableText"/>
              <w:spacing w:before="40" w:after="40" w:line="240" w:lineRule="auto"/>
              <w:rPr>
                <w:sz w:val="14"/>
                <w:szCs w:val="18"/>
              </w:rPr>
            </w:pPr>
            <w:r w:rsidRPr="00BF62E3">
              <w:rPr>
                <w:sz w:val="14"/>
                <w:szCs w:val="14"/>
              </w:rPr>
              <w:t>Proposes a vision and actions to transform the forestry and wood processing sector so that the sector generates more value for New Zealand, is a key pillar of our regional communities, and underpins New Zealand’s low-emissions economy.</w:t>
            </w:r>
          </w:p>
        </w:tc>
        <w:tc>
          <w:tcPr>
            <w:tcW w:w="1134" w:type="dxa"/>
          </w:tcPr>
          <w:p w14:paraId="7A41E6DA" w14:textId="77777777" w:rsidR="0082697B" w:rsidRPr="00BF62E3" w:rsidRDefault="0082697B" w:rsidP="00E06B5C">
            <w:pPr>
              <w:pStyle w:val="TableText"/>
              <w:spacing w:before="40" w:after="40" w:line="240" w:lineRule="auto"/>
              <w:rPr>
                <w:sz w:val="14"/>
                <w:szCs w:val="18"/>
              </w:rPr>
            </w:pPr>
            <w:r w:rsidRPr="00BF62E3">
              <w:rPr>
                <w:sz w:val="14"/>
                <w:szCs w:val="14"/>
              </w:rPr>
              <w:t>Fiscal</w:t>
            </w:r>
          </w:p>
        </w:tc>
        <w:tc>
          <w:tcPr>
            <w:tcW w:w="992" w:type="dxa"/>
          </w:tcPr>
          <w:p w14:paraId="4D4226AA" w14:textId="77777777" w:rsidR="0082697B" w:rsidRPr="00BF62E3" w:rsidRDefault="0082697B" w:rsidP="00E06B5C">
            <w:pPr>
              <w:pStyle w:val="TableText"/>
              <w:spacing w:before="40" w:after="40" w:line="240" w:lineRule="auto"/>
              <w:rPr>
                <w:sz w:val="14"/>
                <w:szCs w:val="18"/>
              </w:rPr>
            </w:pPr>
            <w:r w:rsidRPr="00BF62E3">
              <w:rPr>
                <w:sz w:val="14"/>
                <w:szCs w:val="14"/>
              </w:rPr>
              <w:t>Adopted</w:t>
            </w:r>
          </w:p>
        </w:tc>
        <w:tc>
          <w:tcPr>
            <w:tcW w:w="2410" w:type="dxa"/>
          </w:tcPr>
          <w:p w14:paraId="7DD23021" w14:textId="77777777" w:rsidR="0082697B" w:rsidRPr="00BF62E3" w:rsidRDefault="0082697B" w:rsidP="00E06B5C">
            <w:pPr>
              <w:spacing w:before="40" w:after="40" w:line="240" w:lineRule="auto"/>
              <w:jc w:val="left"/>
              <w:rPr>
                <w:sz w:val="14"/>
                <w:szCs w:val="18"/>
              </w:rPr>
            </w:pPr>
            <w:r w:rsidRPr="00BF62E3">
              <w:rPr>
                <w:sz w:val="14"/>
                <w:szCs w:val="14"/>
              </w:rPr>
              <w:t>The ITP is being developed in partnership with Māori, industry and workers to deliver more value from our existing and future forest estate, stimulate production of new cost-effective low-emissions products and wood-based biofuels and provide sustainable jobs across the regions.</w:t>
            </w:r>
          </w:p>
        </w:tc>
        <w:tc>
          <w:tcPr>
            <w:tcW w:w="567" w:type="dxa"/>
          </w:tcPr>
          <w:p w14:paraId="038D632B" w14:textId="77777777" w:rsidR="0082697B" w:rsidRPr="00BF62E3" w:rsidRDefault="0082697B" w:rsidP="00E06B5C">
            <w:pPr>
              <w:pStyle w:val="TableText"/>
              <w:spacing w:before="40" w:after="40" w:line="240" w:lineRule="auto"/>
              <w:rPr>
                <w:sz w:val="14"/>
                <w:szCs w:val="18"/>
              </w:rPr>
            </w:pPr>
            <w:r w:rsidRPr="00BF62E3">
              <w:rPr>
                <w:sz w:val="14"/>
                <w:szCs w:val="14"/>
              </w:rPr>
              <w:t>TBC</w:t>
            </w:r>
          </w:p>
        </w:tc>
        <w:tc>
          <w:tcPr>
            <w:tcW w:w="1701" w:type="dxa"/>
          </w:tcPr>
          <w:p w14:paraId="622221CA" w14:textId="77777777" w:rsidR="0082697B" w:rsidRPr="00BF62E3" w:rsidRDefault="0082697B" w:rsidP="00E06B5C">
            <w:pPr>
              <w:pStyle w:val="TableText"/>
              <w:spacing w:before="40" w:after="40" w:line="240" w:lineRule="auto"/>
              <w:rPr>
                <w:sz w:val="14"/>
                <w:szCs w:val="18"/>
              </w:rPr>
            </w:pPr>
            <w:r w:rsidRPr="00BF62E3">
              <w:rPr>
                <w:sz w:val="14"/>
                <w:szCs w:val="14"/>
              </w:rPr>
              <w:t>Ministry for Primary Industries</w:t>
            </w:r>
          </w:p>
        </w:tc>
        <w:tc>
          <w:tcPr>
            <w:tcW w:w="851" w:type="dxa"/>
          </w:tcPr>
          <w:p w14:paraId="527732ED" w14:textId="77777777" w:rsidR="0082697B" w:rsidRPr="00BF62E3" w:rsidRDefault="0082697B" w:rsidP="00E06B5C">
            <w:pPr>
              <w:pStyle w:val="TableText"/>
              <w:spacing w:before="40" w:after="40" w:line="240" w:lineRule="auto"/>
              <w:rPr>
                <w:sz w:val="14"/>
                <w:szCs w:val="18"/>
              </w:rPr>
            </w:pPr>
            <w:r w:rsidRPr="00BF62E3">
              <w:rPr>
                <w:sz w:val="14"/>
                <w:szCs w:val="14"/>
              </w:rPr>
              <w:t>NE</w:t>
            </w:r>
          </w:p>
        </w:tc>
        <w:tc>
          <w:tcPr>
            <w:tcW w:w="850" w:type="dxa"/>
          </w:tcPr>
          <w:p w14:paraId="41E98131" w14:textId="77777777" w:rsidR="0082697B" w:rsidRPr="00BF62E3" w:rsidRDefault="0082697B" w:rsidP="00E06B5C">
            <w:pPr>
              <w:pStyle w:val="TableText"/>
              <w:spacing w:before="40" w:after="40" w:line="240" w:lineRule="auto"/>
              <w:rPr>
                <w:sz w:val="14"/>
                <w:szCs w:val="18"/>
              </w:rPr>
            </w:pPr>
            <w:r w:rsidRPr="00BF62E3">
              <w:rPr>
                <w:sz w:val="14"/>
                <w:szCs w:val="14"/>
              </w:rPr>
              <w:t>NE</w:t>
            </w:r>
          </w:p>
        </w:tc>
        <w:tc>
          <w:tcPr>
            <w:tcW w:w="851" w:type="dxa"/>
          </w:tcPr>
          <w:p w14:paraId="360E1F80" w14:textId="77777777" w:rsidR="0082697B" w:rsidRPr="00BF62E3" w:rsidRDefault="0082697B" w:rsidP="00E06B5C">
            <w:pPr>
              <w:pStyle w:val="TableText"/>
              <w:spacing w:before="40" w:after="40" w:line="240" w:lineRule="auto"/>
              <w:rPr>
                <w:sz w:val="14"/>
                <w:szCs w:val="18"/>
              </w:rPr>
            </w:pPr>
            <w:r w:rsidRPr="00BF62E3">
              <w:rPr>
                <w:sz w:val="14"/>
                <w:szCs w:val="14"/>
              </w:rPr>
              <w:t>NE</w:t>
            </w:r>
          </w:p>
        </w:tc>
      </w:tr>
      <w:tr w:rsidR="0082697B" w:rsidRPr="00BF62E3" w14:paraId="0722226E" w14:textId="77777777" w:rsidTr="00E06B5C">
        <w:tc>
          <w:tcPr>
            <w:tcW w:w="14572" w:type="dxa"/>
            <w:gridSpan w:val="12"/>
            <w:shd w:val="clear" w:color="auto" w:fill="D2DDE1" w:themeFill="background2"/>
          </w:tcPr>
          <w:p w14:paraId="33EC310A" w14:textId="77777777" w:rsidR="0082697B" w:rsidRPr="00BF62E3" w:rsidRDefault="0082697B" w:rsidP="00E06B5C">
            <w:pPr>
              <w:pStyle w:val="TableText"/>
              <w:spacing w:before="40" w:after="40" w:line="240" w:lineRule="auto"/>
              <w:rPr>
                <w:b/>
                <w:bCs/>
                <w:sz w:val="14"/>
                <w:szCs w:val="18"/>
              </w:rPr>
            </w:pPr>
            <w:r w:rsidRPr="00BF62E3">
              <w:rPr>
                <w:b/>
                <w:bCs/>
                <w:sz w:val="14"/>
                <w:szCs w:val="18"/>
              </w:rPr>
              <w:t>Waste</w:t>
            </w:r>
          </w:p>
        </w:tc>
      </w:tr>
      <w:tr w:rsidR="0082697B" w:rsidRPr="00BF62E3" w14:paraId="6620331D" w14:textId="77777777" w:rsidTr="00E06B5C">
        <w:tc>
          <w:tcPr>
            <w:tcW w:w="1632" w:type="dxa"/>
            <w:shd w:val="clear" w:color="auto" w:fill="auto"/>
          </w:tcPr>
          <w:p w14:paraId="438F889D"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 xml:space="preserve">Emissions reduction plan – </w:t>
            </w:r>
            <w:r w:rsidRPr="00BF62E3">
              <w:rPr>
                <w:rFonts w:asciiTheme="minorHAnsi" w:hAnsiTheme="minorHAnsi" w:cstheme="minorHAnsi"/>
                <w:bCs/>
                <w:sz w:val="14"/>
                <w:szCs w:val="14"/>
              </w:rPr>
              <w:t xml:space="preserve">existing </w:t>
            </w:r>
            <w:r w:rsidRPr="00BF62E3">
              <w:rPr>
                <w:rFonts w:asciiTheme="minorHAnsi" w:hAnsiTheme="minorHAnsi" w:cstheme="minorHAnsi"/>
                <w:sz w:val="14"/>
                <w:szCs w:val="14"/>
              </w:rPr>
              <w:t>waste sector policies</w:t>
            </w:r>
          </w:p>
        </w:tc>
        <w:tc>
          <w:tcPr>
            <w:tcW w:w="1316" w:type="dxa"/>
            <w:shd w:val="clear" w:color="auto" w:fill="auto"/>
          </w:tcPr>
          <w:p w14:paraId="7478C0C7"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Waste</w:t>
            </w:r>
          </w:p>
        </w:tc>
        <w:tc>
          <w:tcPr>
            <w:tcW w:w="567" w:type="dxa"/>
            <w:shd w:val="clear" w:color="auto" w:fill="auto"/>
          </w:tcPr>
          <w:p w14:paraId="57889903"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CH</w:t>
            </w:r>
            <w:r w:rsidRPr="00BF62E3">
              <w:rPr>
                <w:rFonts w:asciiTheme="minorHAnsi" w:hAnsiTheme="minorHAnsi" w:cstheme="minorHAnsi"/>
                <w:sz w:val="14"/>
                <w:szCs w:val="14"/>
                <w:vertAlign w:val="subscript"/>
              </w:rPr>
              <w:t>4</w:t>
            </w:r>
            <w:r w:rsidRPr="00BF62E3">
              <w:rPr>
                <w:rFonts w:asciiTheme="minorHAnsi" w:hAnsiTheme="minorHAnsi" w:cstheme="minorHAnsi"/>
                <w:sz w:val="14"/>
                <w:szCs w:val="14"/>
              </w:rPr>
              <w:t>, N</w:t>
            </w:r>
            <w:r w:rsidRPr="00BF62E3">
              <w:rPr>
                <w:rFonts w:asciiTheme="minorHAnsi" w:hAnsiTheme="minorHAnsi" w:cstheme="minorHAnsi"/>
                <w:sz w:val="14"/>
                <w:szCs w:val="14"/>
                <w:vertAlign w:val="subscript"/>
              </w:rPr>
              <w:t>2</w:t>
            </w:r>
            <w:r w:rsidRPr="00BF62E3">
              <w:rPr>
                <w:rFonts w:asciiTheme="minorHAnsi" w:hAnsiTheme="minorHAnsi" w:cstheme="minorHAnsi"/>
                <w:sz w:val="14"/>
                <w:szCs w:val="14"/>
              </w:rPr>
              <w:t>O</w:t>
            </w:r>
          </w:p>
        </w:tc>
        <w:tc>
          <w:tcPr>
            <w:tcW w:w="1701" w:type="dxa"/>
            <w:shd w:val="clear" w:color="auto" w:fill="auto"/>
          </w:tcPr>
          <w:p w14:paraId="2E62F8B5"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This represents the set of policies that are already adopted under the emissions reduction plan for the waste sector, covering various waste reduction programmes.</w:t>
            </w:r>
          </w:p>
        </w:tc>
        <w:tc>
          <w:tcPr>
            <w:tcW w:w="1134" w:type="dxa"/>
            <w:shd w:val="clear" w:color="auto" w:fill="auto"/>
          </w:tcPr>
          <w:p w14:paraId="25EC11D2"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Regulatory, fiscal voluntary agreement, information, education, research</w:t>
            </w:r>
          </w:p>
        </w:tc>
        <w:tc>
          <w:tcPr>
            <w:tcW w:w="992" w:type="dxa"/>
            <w:shd w:val="clear" w:color="auto" w:fill="auto"/>
          </w:tcPr>
          <w:p w14:paraId="6C746580"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Adopted (WEM)</w:t>
            </w:r>
          </w:p>
        </w:tc>
        <w:tc>
          <w:tcPr>
            <w:tcW w:w="2410" w:type="dxa"/>
            <w:shd w:val="clear" w:color="auto" w:fill="auto"/>
          </w:tcPr>
          <w:p w14:paraId="4866D2E4" w14:textId="77777777" w:rsidR="0082697B" w:rsidRPr="00BF62E3" w:rsidRDefault="0082697B" w:rsidP="00E06B5C">
            <w:pPr>
              <w:pStyle w:val="TableBullet"/>
              <w:spacing w:after="40" w:line="240" w:lineRule="auto"/>
              <w:ind w:left="170" w:hanging="170"/>
              <w:rPr>
                <w:sz w:val="14"/>
                <w:szCs w:val="14"/>
              </w:rPr>
            </w:pPr>
            <w:r w:rsidRPr="00BF62E3">
              <w:rPr>
                <w:sz w:val="14"/>
                <w:szCs w:val="14"/>
              </w:rPr>
              <w:t>Implement organic waste reduction behaviour change programmes.</w:t>
            </w:r>
          </w:p>
          <w:p w14:paraId="2BB5442E" w14:textId="77777777" w:rsidR="0082697B" w:rsidRPr="00BF62E3" w:rsidRDefault="0082697B" w:rsidP="00E06B5C">
            <w:pPr>
              <w:pStyle w:val="TableBullet"/>
              <w:spacing w:after="40" w:line="240" w:lineRule="auto"/>
              <w:ind w:left="170" w:hanging="170"/>
              <w:rPr>
                <w:sz w:val="14"/>
                <w:szCs w:val="14"/>
              </w:rPr>
            </w:pPr>
            <w:r w:rsidRPr="00BF62E3">
              <w:rPr>
                <w:sz w:val="14"/>
                <w:szCs w:val="14"/>
              </w:rPr>
              <w:t>Standardise residential kerbside collection – provision of food scraps collections.</w:t>
            </w:r>
          </w:p>
          <w:p w14:paraId="640559E6" w14:textId="77777777" w:rsidR="0082697B" w:rsidRPr="00BF62E3" w:rsidRDefault="0082697B" w:rsidP="00E06B5C">
            <w:pPr>
              <w:pStyle w:val="TableBullet"/>
              <w:spacing w:after="40" w:line="240" w:lineRule="auto"/>
              <w:ind w:left="170" w:hanging="170"/>
              <w:rPr>
                <w:sz w:val="14"/>
                <w:szCs w:val="14"/>
              </w:rPr>
            </w:pPr>
            <w:r w:rsidRPr="00BF62E3">
              <w:rPr>
                <w:sz w:val="14"/>
                <w:szCs w:val="14"/>
              </w:rPr>
              <w:t>Require businesses to separate food waste.</w:t>
            </w:r>
          </w:p>
          <w:p w14:paraId="3C56A771" w14:textId="77777777" w:rsidR="0082697B" w:rsidRPr="00BF62E3" w:rsidRDefault="0082697B" w:rsidP="00E06B5C">
            <w:pPr>
              <w:pStyle w:val="TableBullet"/>
              <w:spacing w:after="40" w:line="240" w:lineRule="auto"/>
              <w:ind w:left="170" w:hanging="170"/>
              <w:rPr>
                <w:sz w:val="14"/>
                <w:szCs w:val="14"/>
              </w:rPr>
            </w:pPr>
            <w:r w:rsidRPr="00BF62E3">
              <w:rPr>
                <w:sz w:val="14"/>
                <w:szCs w:val="14"/>
              </w:rPr>
              <w:t>Invest in organic waste processing and resource recovery infrastructure to support an increase in food, garden, paper/cardboard and wood waste diversion from landfill.</w:t>
            </w:r>
          </w:p>
          <w:p w14:paraId="6362808D" w14:textId="77777777" w:rsidR="0082697B" w:rsidRPr="00BF62E3" w:rsidRDefault="0082697B" w:rsidP="00E06B5C">
            <w:pPr>
              <w:pStyle w:val="TableBullet"/>
              <w:spacing w:after="40" w:line="240" w:lineRule="auto"/>
              <w:ind w:left="170" w:hanging="170"/>
              <w:rPr>
                <w:sz w:val="14"/>
                <w:szCs w:val="14"/>
              </w:rPr>
            </w:pPr>
            <w:r w:rsidRPr="00BF62E3">
              <w:rPr>
                <w:sz w:val="14"/>
                <w:szCs w:val="14"/>
              </w:rPr>
              <w:t xml:space="preserve">Improve landfill gas capture systems. </w:t>
            </w:r>
          </w:p>
          <w:p w14:paraId="54EA8DA5" w14:textId="77777777" w:rsidR="0082697B" w:rsidRPr="00BF62E3" w:rsidRDefault="0082697B" w:rsidP="00E06B5C">
            <w:pPr>
              <w:pStyle w:val="TableBullet"/>
              <w:spacing w:after="40" w:line="240" w:lineRule="auto"/>
              <w:ind w:left="170" w:hanging="170"/>
            </w:pPr>
            <w:r w:rsidRPr="00BF62E3">
              <w:rPr>
                <w:sz w:val="14"/>
                <w:szCs w:val="14"/>
              </w:rPr>
              <w:t>Implementation year varies by policy.</w:t>
            </w:r>
          </w:p>
        </w:tc>
        <w:tc>
          <w:tcPr>
            <w:tcW w:w="567" w:type="dxa"/>
            <w:shd w:val="clear" w:color="auto" w:fill="auto"/>
          </w:tcPr>
          <w:p w14:paraId="4548C669"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 xml:space="preserve">2023 </w:t>
            </w:r>
          </w:p>
        </w:tc>
        <w:tc>
          <w:tcPr>
            <w:tcW w:w="1701" w:type="dxa"/>
            <w:shd w:val="clear" w:color="auto" w:fill="auto"/>
          </w:tcPr>
          <w:p w14:paraId="13F09153"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Ministry for the Environment, regional and local councils</w:t>
            </w:r>
          </w:p>
        </w:tc>
        <w:tc>
          <w:tcPr>
            <w:tcW w:w="851" w:type="dxa"/>
            <w:shd w:val="clear" w:color="auto" w:fill="auto"/>
          </w:tcPr>
          <w:p w14:paraId="0F03D534"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27.4</w:t>
            </w:r>
          </w:p>
        </w:tc>
        <w:tc>
          <w:tcPr>
            <w:tcW w:w="850" w:type="dxa"/>
            <w:shd w:val="clear" w:color="auto" w:fill="auto"/>
          </w:tcPr>
          <w:p w14:paraId="2116DA46"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96.9</w:t>
            </w:r>
          </w:p>
        </w:tc>
        <w:tc>
          <w:tcPr>
            <w:tcW w:w="851" w:type="dxa"/>
            <w:shd w:val="clear" w:color="auto" w:fill="auto"/>
          </w:tcPr>
          <w:p w14:paraId="04C0739E"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139.2</w:t>
            </w:r>
          </w:p>
        </w:tc>
      </w:tr>
      <w:tr w:rsidR="0082697B" w:rsidRPr="00BF62E3" w14:paraId="798427DE" w14:textId="77777777" w:rsidTr="00E06B5C">
        <w:tc>
          <w:tcPr>
            <w:tcW w:w="1632" w:type="dxa"/>
            <w:shd w:val="clear" w:color="auto" w:fill="auto"/>
          </w:tcPr>
          <w:p w14:paraId="7C55BAA5"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Emissions reduction plan – additional waste sector policies</w:t>
            </w:r>
          </w:p>
        </w:tc>
        <w:tc>
          <w:tcPr>
            <w:tcW w:w="1316" w:type="dxa"/>
            <w:shd w:val="clear" w:color="auto" w:fill="auto"/>
          </w:tcPr>
          <w:p w14:paraId="7FE64758"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Waste</w:t>
            </w:r>
          </w:p>
        </w:tc>
        <w:tc>
          <w:tcPr>
            <w:tcW w:w="567" w:type="dxa"/>
            <w:shd w:val="clear" w:color="auto" w:fill="auto"/>
          </w:tcPr>
          <w:p w14:paraId="404C0177"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CH</w:t>
            </w:r>
            <w:r w:rsidRPr="00BF62E3">
              <w:rPr>
                <w:rFonts w:asciiTheme="minorHAnsi" w:hAnsiTheme="minorHAnsi" w:cstheme="minorHAnsi"/>
                <w:sz w:val="14"/>
                <w:szCs w:val="14"/>
                <w:vertAlign w:val="subscript"/>
              </w:rPr>
              <w:t>4</w:t>
            </w:r>
            <w:r w:rsidRPr="00BF62E3">
              <w:rPr>
                <w:rFonts w:asciiTheme="minorHAnsi" w:hAnsiTheme="minorHAnsi" w:cstheme="minorHAnsi"/>
                <w:sz w:val="14"/>
                <w:szCs w:val="14"/>
              </w:rPr>
              <w:t>, N</w:t>
            </w:r>
            <w:r w:rsidRPr="00BF62E3">
              <w:rPr>
                <w:rFonts w:asciiTheme="minorHAnsi" w:hAnsiTheme="minorHAnsi" w:cstheme="minorHAnsi"/>
                <w:sz w:val="14"/>
                <w:szCs w:val="14"/>
                <w:vertAlign w:val="subscript"/>
              </w:rPr>
              <w:t>2</w:t>
            </w:r>
            <w:r w:rsidRPr="00BF62E3">
              <w:rPr>
                <w:rFonts w:asciiTheme="minorHAnsi" w:hAnsiTheme="minorHAnsi" w:cstheme="minorHAnsi"/>
                <w:sz w:val="14"/>
                <w:szCs w:val="14"/>
              </w:rPr>
              <w:t>O</w:t>
            </w:r>
          </w:p>
        </w:tc>
        <w:tc>
          <w:tcPr>
            <w:tcW w:w="1701" w:type="dxa"/>
            <w:shd w:val="clear" w:color="auto" w:fill="auto"/>
          </w:tcPr>
          <w:p w14:paraId="3EE10DDE"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This represents several planned policies under the emissions reduction plan for the waste sector, focusing on landfill gas capture.</w:t>
            </w:r>
          </w:p>
        </w:tc>
        <w:tc>
          <w:tcPr>
            <w:tcW w:w="1134" w:type="dxa"/>
            <w:shd w:val="clear" w:color="auto" w:fill="auto"/>
          </w:tcPr>
          <w:p w14:paraId="5ADDDD1B"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Regulatory</w:t>
            </w:r>
          </w:p>
        </w:tc>
        <w:tc>
          <w:tcPr>
            <w:tcW w:w="992" w:type="dxa"/>
            <w:shd w:val="clear" w:color="auto" w:fill="auto"/>
          </w:tcPr>
          <w:p w14:paraId="0C783E63"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Planned (WAM)</w:t>
            </w:r>
          </w:p>
        </w:tc>
        <w:tc>
          <w:tcPr>
            <w:tcW w:w="2410" w:type="dxa"/>
            <w:shd w:val="clear" w:color="auto" w:fill="auto"/>
          </w:tcPr>
          <w:p w14:paraId="7BFE0CD1" w14:textId="77777777" w:rsidR="0082697B" w:rsidRPr="00BF62E3" w:rsidRDefault="0082697B" w:rsidP="00E06B5C">
            <w:pPr>
              <w:pStyle w:val="TableBullet"/>
              <w:spacing w:after="40" w:line="240" w:lineRule="auto"/>
              <w:ind w:left="170" w:hanging="170"/>
              <w:rPr>
                <w:sz w:val="14"/>
                <w:szCs w:val="14"/>
              </w:rPr>
            </w:pPr>
            <w:r w:rsidRPr="00BF62E3">
              <w:rPr>
                <w:sz w:val="14"/>
                <w:szCs w:val="14"/>
              </w:rPr>
              <w:t>Limits and bans organic waste to landfill by 2030.</w:t>
            </w:r>
          </w:p>
          <w:p w14:paraId="5C3E983F" w14:textId="77777777" w:rsidR="0082697B" w:rsidRPr="00BF62E3" w:rsidRDefault="0082697B" w:rsidP="00E06B5C">
            <w:pPr>
              <w:pStyle w:val="TableBullet"/>
              <w:spacing w:after="40" w:line="240" w:lineRule="auto"/>
              <w:ind w:left="170" w:hanging="170"/>
              <w:rPr>
                <w:sz w:val="14"/>
                <w:szCs w:val="14"/>
              </w:rPr>
            </w:pPr>
            <w:r w:rsidRPr="00BF62E3">
              <w:rPr>
                <w:sz w:val="14"/>
                <w:szCs w:val="14"/>
              </w:rPr>
              <w:t>Expands landfill gas capture systems to more landfills.</w:t>
            </w:r>
          </w:p>
          <w:p w14:paraId="68639F7F"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Implementation year varies by policy.</w:t>
            </w:r>
          </w:p>
        </w:tc>
        <w:tc>
          <w:tcPr>
            <w:tcW w:w="567" w:type="dxa"/>
            <w:shd w:val="clear" w:color="auto" w:fill="auto"/>
          </w:tcPr>
          <w:p w14:paraId="50EAB995"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 xml:space="preserve">2023 </w:t>
            </w:r>
          </w:p>
        </w:tc>
        <w:tc>
          <w:tcPr>
            <w:tcW w:w="1701" w:type="dxa"/>
            <w:shd w:val="clear" w:color="auto" w:fill="auto"/>
          </w:tcPr>
          <w:p w14:paraId="57DE58ED"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Ministry for the Environment, regional and local councils</w:t>
            </w:r>
          </w:p>
        </w:tc>
        <w:tc>
          <w:tcPr>
            <w:tcW w:w="851" w:type="dxa"/>
            <w:shd w:val="clear" w:color="auto" w:fill="auto"/>
          </w:tcPr>
          <w:p w14:paraId="08066719"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0</w:t>
            </w:r>
          </w:p>
        </w:tc>
        <w:tc>
          <w:tcPr>
            <w:tcW w:w="850" w:type="dxa"/>
            <w:shd w:val="clear" w:color="auto" w:fill="auto"/>
          </w:tcPr>
          <w:p w14:paraId="78ADEC3E"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176.5</w:t>
            </w:r>
          </w:p>
        </w:tc>
        <w:tc>
          <w:tcPr>
            <w:tcW w:w="851" w:type="dxa"/>
            <w:shd w:val="clear" w:color="auto" w:fill="auto"/>
          </w:tcPr>
          <w:p w14:paraId="434CEF46" w14:textId="77777777" w:rsidR="0082697B" w:rsidRPr="00BF62E3" w:rsidRDefault="0082697B" w:rsidP="00E06B5C">
            <w:pPr>
              <w:pStyle w:val="TableText"/>
              <w:spacing w:before="40" w:after="40" w:line="240" w:lineRule="auto"/>
              <w:rPr>
                <w:rFonts w:asciiTheme="minorHAnsi" w:hAnsiTheme="minorHAnsi" w:cstheme="minorHAnsi"/>
                <w:sz w:val="14"/>
                <w:szCs w:val="14"/>
              </w:rPr>
            </w:pPr>
            <w:r w:rsidRPr="00BF62E3">
              <w:rPr>
                <w:rFonts w:asciiTheme="minorHAnsi" w:hAnsiTheme="minorHAnsi" w:cstheme="minorHAnsi"/>
                <w:sz w:val="14"/>
                <w:szCs w:val="14"/>
              </w:rPr>
              <w:t>258.2</w:t>
            </w:r>
          </w:p>
        </w:tc>
      </w:tr>
      <w:tr w:rsidR="0082697B" w:rsidRPr="00BF62E3" w14:paraId="32B73144" w14:textId="77777777" w:rsidTr="00E06B5C">
        <w:trPr>
          <w:cantSplit/>
          <w:trHeight w:val="281"/>
        </w:trPr>
        <w:tc>
          <w:tcPr>
            <w:tcW w:w="1632" w:type="dxa"/>
          </w:tcPr>
          <w:p w14:paraId="5DFA6EE0" w14:textId="77777777" w:rsidR="0082697B" w:rsidRPr="00BF62E3" w:rsidRDefault="0082697B" w:rsidP="00E06B5C">
            <w:pPr>
              <w:pStyle w:val="TableText"/>
              <w:spacing w:before="40" w:after="40" w:line="240" w:lineRule="auto"/>
              <w:rPr>
                <w:sz w:val="14"/>
                <w:szCs w:val="18"/>
              </w:rPr>
            </w:pPr>
            <w:r w:rsidRPr="00BF62E3">
              <w:rPr>
                <w:sz w:val="14"/>
                <w:szCs w:val="18"/>
              </w:rPr>
              <w:t>Waste Disposal Levy under the Waste Minimisation Act 2008</w:t>
            </w:r>
          </w:p>
        </w:tc>
        <w:tc>
          <w:tcPr>
            <w:tcW w:w="1316" w:type="dxa"/>
          </w:tcPr>
          <w:p w14:paraId="6B7C71B2" w14:textId="77777777" w:rsidR="0082697B" w:rsidRPr="00BF62E3" w:rsidRDefault="0082697B" w:rsidP="00E06B5C">
            <w:pPr>
              <w:pStyle w:val="TableText"/>
              <w:spacing w:before="40" w:after="40" w:line="240" w:lineRule="auto"/>
              <w:rPr>
                <w:sz w:val="14"/>
                <w:szCs w:val="18"/>
              </w:rPr>
            </w:pPr>
            <w:r w:rsidRPr="00BF62E3">
              <w:rPr>
                <w:sz w:val="14"/>
                <w:szCs w:val="18"/>
              </w:rPr>
              <w:t>Waste</w:t>
            </w:r>
          </w:p>
        </w:tc>
        <w:tc>
          <w:tcPr>
            <w:tcW w:w="567" w:type="dxa"/>
          </w:tcPr>
          <w:p w14:paraId="2022B034"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r w:rsidRPr="00BF62E3">
              <w:rPr>
                <w:sz w:val="14"/>
                <w:szCs w:val="18"/>
              </w:rPr>
              <w:t>, CH</w:t>
            </w:r>
            <w:r w:rsidRPr="00BF62E3">
              <w:rPr>
                <w:sz w:val="14"/>
                <w:szCs w:val="18"/>
                <w:vertAlign w:val="subscript"/>
              </w:rPr>
              <w:t>4</w:t>
            </w:r>
            <w:r w:rsidRPr="00BF62E3">
              <w:rPr>
                <w:sz w:val="14"/>
                <w:szCs w:val="18"/>
              </w:rPr>
              <w:t>, N</w:t>
            </w:r>
            <w:r w:rsidRPr="00BF62E3">
              <w:rPr>
                <w:sz w:val="14"/>
                <w:szCs w:val="18"/>
                <w:vertAlign w:val="subscript"/>
              </w:rPr>
              <w:t>2</w:t>
            </w:r>
            <w:r w:rsidRPr="00BF62E3">
              <w:rPr>
                <w:sz w:val="14"/>
                <w:szCs w:val="18"/>
              </w:rPr>
              <w:t>O</w:t>
            </w:r>
          </w:p>
        </w:tc>
        <w:tc>
          <w:tcPr>
            <w:tcW w:w="1701" w:type="dxa"/>
          </w:tcPr>
          <w:p w14:paraId="6DCE7C27" w14:textId="77777777" w:rsidR="0082697B" w:rsidRPr="00BF62E3" w:rsidRDefault="0082697B" w:rsidP="00E06B5C">
            <w:pPr>
              <w:pStyle w:val="TableText"/>
              <w:spacing w:before="40" w:after="40" w:line="240" w:lineRule="auto"/>
              <w:rPr>
                <w:sz w:val="14"/>
                <w:szCs w:val="18"/>
              </w:rPr>
            </w:pPr>
            <w:r w:rsidRPr="00BF62E3">
              <w:rPr>
                <w:sz w:val="14"/>
                <w:szCs w:val="18"/>
              </w:rPr>
              <w:t>Encourage waste minimisation and decrease waste disposal to protect the environment from harm and provide environmental, social, economic and cultural benefits.</w:t>
            </w:r>
          </w:p>
        </w:tc>
        <w:tc>
          <w:tcPr>
            <w:tcW w:w="1134" w:type="dxa"/>
          </w:tcPr>
          <w:p w14:paraId="257DC607" w14:textId="77777777" w:rsidR="0082697B" w:rsidRPr="00BF62E3" w:rsidRDefault="0082697B" w:rsidP="00E06B5C">
            <w:pPr>
              <w:pStyle w:val="TableText"/>
              <w:spacing w:before="40" w:after="40" w:line="240" w:lineRule="auto"/>
              <w:rPr>
                <w:sz w:val="14"/>
                <w:szCs w:val="18"/>
              </w:rPr>
            </w:pPr>
            <w:r w:rsidRPr="00BF62E3">
              <w:rPr>
                <w:sz w:val="14"/>
                <w:szCs w:val="18"/>
              </w:rPr>
              <w:t>Regulatory</w:t>
            </w:r>
          </w:p>
        </w:tc>
        <w:tc>
          <w:tcPr>
            <w:tcW w:w="992" w:type="dxa"/>
          </w:tcPr>
          <w:p w14:paraId="6522B6B5" w14:textId="77777777" w:rsidR="0082697B" w:rsidRPr="00BF62E3" w:rsidRDefault="0082697B" w:rsidP="00E06B5C">
            <w:pPr>
              <w:pStyle w:val="TableText"/>
              <w:spacing w:before="40" w:after="40" w:line="240" w:lineRule="auto"/>
              <w:rPr>
                <w:sz w:val="14"/>
                <w:szCs w:val="18"/>
              </w:rPr>
            </w:pPr>
            <w:r w:rsidRPr="00BF62E3">
              <w:rPr>
                <w:sz w:val="14"/>
                <w:szCs w:val="18"/>
              </w:rPr>
              <w:t>Implemented (WEM)</w:t>
            </w:r>
          </w:p>
        </w:tc>
        <w:tc>
          <w:tcPr>
            <w:tcW w:w="2410" w:type="dxa"/>
          </w:tcPr>
          <w:p w14:paraId="7FC8387C" w14:textId="77777777" w:rsidR="0082697B" w:rsidRPr="00BF62E3" w:rsidRDefault="0082697B" w:rsidP="00E06B5C">
            <w:pPr>
              <w:spacing w:before="40" w:after="40" w:line="240" w:lineRule="auto"/>
              <w:jc w:val="left"/>
              <w:rPr>
                <w:sz w:val="14"/>
                <w:szCs w:val="18"/>
              </w:rPr>
            </w:pPr>
            <w:r w:rsidRPr="00BF62E3">
              <w:rPr>
                <w:sz w:val="14"/>
                <w:szCs w:val="18"/>
              </w:rPr>
              <w:t>The Waste Disposal Levy rate for landfills that take household waste is progressively increasing over four years from $10 per tonne, set in 2009, to $60 per tonne as of July 2024.</w:t>
            </w:r>
          </w:p>
        </w:tc>
        <w:tc>
          <w:tcPr>
            <w:tcW w:w="567" w:type="dxa"/>
          </w:tcPr>
          <w:p w14:paraId="3F2BDB1E" w14:textId="77777777" w:rsidR="0082697B" w:rsidRPr="00BF62E3" w:rsidRDefault="0082697B" w:rsidP="00E06B5C">
            <w:pPr>
              <w:pStyle w:val="TableText"/>
              <w:spacing w:before="40" w:after="40" w:line="240" w:lineRule="auto"/>
              <w:rPr>
                <w:sz w:val="14"/>
                <w:szCs w:val="18"/>
              </w:rPr>
            </w:pPr>
            <w:r w:rsidRPr="00BF62E3">
              <w:rPr>
                <w:sz w:val="14"/>
                <w:szCs w:val="18"/>
              </w:rPr>
              <w:t>2010</w:t>
            </w:r>
          </w:p>
        </w:tc>
        <w:tc>
          <w:tcPr>
            <w:tcW w:w="1701" w:type="dxa"/>
          </w:tcPr>
          <w:p w14:paraId="1081E14C" w14:textId="77777777" w:rsidR="0082697B" w:rsidRPr="00BF62E3" w:rsidRDefault="0082697B" w:rsidP="00E06B5C">
            <w:pPr>
              <w:pStyle w:val="TableText"/>
              <w:spacing w:before="40" w:after="40" w:line="240" w:lineRule="auto"/>
              <w:rPr>
                <w:sz w:val="14"/>
                <w:szCs w:val="18"/>
              </w:rPr>
            </w:pPr>
            <w:r w:rsidRPr="00BF62E3">
              <w:rPr>
                <w:sz w:val="14"/>
                <w:szCs w:val="18"/>
              </w:rPr>
              <w:t>Ministry for the Environment</w:t>
            </w:r>
          </w:p>
        </w:tc>
        <w:tc>
          <w:tcPr>
            <w:tcW w:w="851" w:type="dxa"/>
          </w:tcPr>
          <w:p w14:paraId="61ACDA74" w14:textId="77777777" w:rsidR="0082697B" w:rsidRPr="00BF62E3" w:rsidRDefault="0082697B" w:rsidP="00E06B5C">
            <w:pPr>
              <w:pStyle w:val="TableText"/>
              <w:spacing w:before="40" w:after="40" w:line="240" w:lineRule="auto"/>
              <w:rPr>
                <w:sz w:val="14"/>
                <w:szCs w:val="18"/>
              </w:rPr>
            </w:pPr>
            <w:r w:rsidRPr="00BF62E3">
              <w:rPr>
                <w:sz w:val="14"/>
                <w:szCs w:val="18"/>
              </w:rPr>
              <w:t>32.3</w:t>
            </w:r>
          </w:p>
        </w:tc>
        <w:tc>
          <w:tcPr>
            <w:tcW w:w="850" w:type="dxa"/>
          </w:tcPr>
          <w:p w14:paraId="3F4576AC" w14:textId="77777777" w:rsidR="0082697B" w:rsidRPr="00BF62E3" w:rsidRDefault="0082697B" w:rsidP="00E06B5C">
            <w:pPr>
              <w:pStyle w:val="TableText"/>
              <w:spacing w:before="40" w:after="40" w:line="240" w:lineRule="auto"/>
              <w:rPr>
                <w:sz w:val="14"/>
                <w:szCs w:val="18"/>
              </w:rPr>
            </w:pPr>
            <w:r w:rsidRPr="00BF62E3">
              <w:rPr>
                <w:sz w:val="14"/>
                <w:szCs w:val="18"/>
              </w:rPr>
              <w:t>64.5</w:t>
            </w:r>
          </w:p>
        </w:tc>
        <w:tc>
          <w:tcPr>
            <w:tcW w:w="851" w:type="dxa"/>
          </w:tcPr>
          <w:p w14:paraId="66E678DA" w14:textId="77777777" w:rsidR="0082697B" w:rsidRPr="00BF62E3" w:rsidRDefault="0082697B" w:rsidP="00E06B5C">
            <w:pPr>
              <w:pStyle w:val="TableText"/>
              <w:spacing w:before="40" w:after="40" w:line="240" w:lineRule="auto"/>
              <w:rPr>
                <w:sz w:val="14"/>
                <w:szCs w:val="18"/>
              </w:rPr>
            </w:pPr>
            <w:r w:rsidRPr="00BF62E3">
              <w:rPr>
                <w:sz w:val="14"/>
                <w:szCs w:val="18"/>
              </w:rPr>
              <w:t>79.8</w:t>
            </w:r>
          </w:p>
        </w:tc>
      </w:tr>
      <w:tr w:rsidR="0082697B" w:rsidRPr="00BF62E3" w14:paraId="4B73F27C" w14:textId="77777777" w:rsidTr="00E06B5C">
        <w:tc>
          <w:tcPr>
            <w:tcW w:w="1632" w:type="dxa"/>
          </w:tcPr>
          <w:p w14:paraId="38E9D106" w14:textId="77777777" w:rsidR="0082697B" w:rsidRPr="00BF62E3" w:rsidRDefault="0082697B" w:rsidP="00E06B5C">
            <w:pPr>
              <w:pStyle w:val="TableText"/>
              <w:keepNext/>
              <w:spacing w:before="40" w:after="40" w:line="240" w:lineRule="auto"/>
              <w:rPr>
                <w:sz w:val="14"/>
                <w:szCs w:val="18"/>
              </w:rPr>
            </w:pPr>
            <w:r w:rsidRPr="00BF62E3">
              <w:rPr>
                <w:sz w:val="14"/>
                <w:szCs w:val="18"/>
              </w:rPr>
              <w:lastRenderedPageBreak/>
              <w:t>Waste Minimisation Fund (WMF)</w:t>
            </w:r>
          </w:p>
        </w:tc>
        <w:tc>
          <w:tcPr>
            <w:tcW w:w="1316" w:type="dxa"/>
          </w:tcPr>
          <w:p w14:paraId="7D04AC6A" w14:textId="77777777" w:rsidR="0082697B" w:rsidRPr="00BF62E3" w:rsidRDefault="0082697B" w:rsidP="00E06B5C">
            <w:pPr>
              <w:pStyle w:val="TableText"/>
              <w:spacing w:before="40" w:after="40" w:line="240" w:lineRule="auto"/>
              <w:rPr>
                <w:sz w:val="14"/>
                <w:szCs w:val="18"/>
              </w:rPr>
            </w:pPr>
            <w:r w:rsidRPr="00BF62E3">
              <w:rPr>
                <w:sz w:val="14"/>
                <w:szCs w:val="18"/>
              </w:rPr>
              <w:t>Waste</w:t>
            </w:r>
          </w:p>
        </w:tc>
        <w:tc>
          <w:tcPr>
            <w:tcW w:w="567" w:type="dxa"/>
          </w:tcPr>
          <w:p w14:paraId="37576B86"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r w:rsidRPr="00BF62E3">
              <w:rPr>
                <w:sz w:val="14"/>
                <w:szCs w:val="18"/>
              </w:rPr>
              <w:t>, CH</w:t>
            </w:r>
            <w:r w:rsidRPr="00BF62E3">
              <w:rPr>
                <w:sz w:val="14"/>
                <w:szCs w:val="18"/>
                <w:vertAlign w:val="subscript"/>
              </w:rPr>
              <w:t>4</w:t>
            </w:r>
            <w:r w:rsidRPr="00BF62E3">
              <w:rPr>
                <w:sz w:val="14"/>
                <w:szCs w:val="18"/>
              </w:rPr>
              <w:t>, N</w:t>
            </w:r>
            <w:r w:rsidRPr="00BF62E3">
              <w:rPr>
                <w:sz w:val="14"/>
                <w:szCs w:val="18"/>
                <w:vertAlign w:val="subscript"/>
              </w:rPr>
              <w:t>2</w:t>
            </w:r>
            <w:r w:rsidRPr="00BF62E3">
              <w:rPr>
                <w:sz w:val="14"/>
                <w:szCs w:val="18"/>
              </w:rPr>
              <w:t>O, HFCs, PFCs, SF</w:t>
            </w:r>
            <w:r w:rsidRPr="00BF62E3">
              <w:rPr>
                <w:sz w:val="14"/>
                <w:szCs w:val="18"/>
                <w:vertAlign w:val="subscript"/>
              </w:rPr>
              <w:t>6</w:t>
            </w:r>
          </w:p>
        </w:tc>
        <w:tc>
          <w:tcPr>
            <w:tcW w:w="1701" w:type="dxa"/>
          </w:tcPr>
          <w:p w14:paraId="2FC4C7D3" w14:textId="77777777" w:rsidR="0082697B" w:rsidRPr="00BF62E3" w:rsidRDefault="0082697B" w:rsidP="00E06B5C">
            <w:pPr>
              <w:pStyle w:val="TableText"/>
              <w:spacing w:before="40" w:after="40" w:line="240" w:lineRule="auto"/>
              <w:rPr>
                <w:sz w:val="14"/>
                <w:szCs w:val="18"/>
              </w:rPr>
            </w:pPr>
            <w:r w:rsidRPr="00BF62E3">
              <w:rPr>
                <w:sz w:val="14"/>
                <w:szCs w:val="18"/>
              </w:rPr>
              <w:t>Increase resource efficiency; increase reuse, recovery and recycling; and decrease waste to landfill.</w:t>
            </w:r>
          </w:p>
        </w:tc>
        <w:tc>
          <w:tcPr>
            <w:tcW w:w="1134" w:type="dxa"/>
          </w:tcPr>
          <w:p w14:paraId="2B32C2D2" w14:textId="77777777" w:rsidR="0082697B" w:rsidRPr="00BF62E3" w:rsidRDefault="0082697B" w:rsidP="00E06B5C">
            <w:pPr>
              <w:pStyle w:val="TableText"/>
              <w:spacing w:before="40" w:after="40" w:line="240" w:lineRule="auto"/>
              <w:rPr>
                <w:sz w:val="14"/>
                <w:szCs w:val="18"/>
              </w:rPr>
            </w:pPr>
            <w:r w:rsidRPr="00BF62E3">
              <w:rPr>
                <w:sz w:val="14"/>
                <w:szCs w:val="18"/>
              </w:rPr>
              <w:t>Fiscal</w:t>
            </w:r>
          </w:p>
        </w:tc>
        <w:tc>
          <w:tcPr>
            <w:tcW w:w="992" w:type="dxa"/>
          </w:tcPr>
          <w:p w14:paraId="5568AB9C" w14:textId="77777777" w:rsidR="0082697B" w:rsidRPr="00BF62E3" w:rsidRDefault="0082697B" w:rsidP="00E06B5C">
            <w:pPr>
              <w:pStyle w:val="TableText"/>
              <w:spacing w:before="40" w:after="40" w:line="240" w:lineRule="auto"/>
              <w:rPr>
                <w:sz w:val="14"/>
                <w:szCs w:val="18"/>
              </w:rPr>
            </w:pPr>
            <w:r w:rsidRPr="00BF62E3">
              <w:rPr>
                <w:sz w:val="14"/>
                <w:szCs w:val="18"/>
              </w:rPr>
              <w:t>Implemented</w:t>
            </w:r>
          </w:p>
        </w:tc>
        <w:tc>
          <w:tcPr>
            <w:tcW w:w="2410" w:type="dxa"/>
          </w:tcPr>
          <w:p w14:paraId="2B8C57CA" w14:textId="77777777" w:rsidR="0082697B" w:rsidRPr="00BF62E3" w:rsidRDefault="0082697B" w:rsidP="00E06B5C">
            <w:pPr>
              <w:spacing w:before="40" w:after="40" w:line="240" w:lineRule="auto"/>
              <w:jc w:val="left"/>
              <w:rPr>
                <w:sz w:val="14"/>
                <w:szCs w:val="18"/>
              </w:rPr>
            </w:pPr>
            <w:r w:rsidRPr="00BF62E3">
              <w:rPr>
                <w:sz w:val="14"/>
                <w:szCs w:val="18"/>
              </w:rPr>
              <w:t xml:space="preserve">A levy is imposed on waste disposed to landfill and generates funds for waste minimisation activities. These funds are distributed to territorial authorities and waste minimisation projects (via the WMF). Additional funding from the Climate Emergency Response Fund is available for infrastructure projects to reduce emissions from waste in </w:t>
            </w:r>
            <w:r w:rsidRPr="00BF62E3">
              <w:rPr>
                <w:sz w:val="14"/>
                <w:szCs w:val="18"/>
              </w:rPr>
              <w:br/>
              <w:t>2022–24.</w:t>
            </w:r>
          </w:p>
        </w:tc>
        <w:tc>
          <w:tcPr>
            <w:tcW w:w="567" w:type="dxa"/>
          </w:tcPr>
          <w:p w14:paraId="4210AB3D" w14:textId="77777777" w:rsidR="0082697B" w:rsidRPr="00BF62E3" w:rsidRDefault="0082697B" w:rsidP="00E06B5C">
            <w:pPr>
              <w:pStyle w:val="TableText"/>
              <w:spacing w:before="40" w:after="40" w:line="240" w:lineRule="auto"/>
              <w:rPr>
                <w:sz w:val="14"/>
                <w:szCs w:val="18"/>
              </w:rPr>
            </w:pPr>
            <w:r w:rsidRPr="00BF62E3">
              <w:rPr>
                <w:sz w:val="14"/>
                <w:szCs w:val="18"/>
              </w:rPr>
              <w:t>2010</w:t>
            </w:r>
          </w:p>
        </w:tc>
        <w:tc>
          <w:tcPr>
            <w:tcW w:w="1701" w:type="dxa"/>
          </w:tcPr>
          <w:p w14:paraId="1486083F" w14:textId="77777777" w:rsidR="0082697B" w:rsidRPr="00BF62E3" w:rsidRDefault="0082697B" w:rsidP="00E06B5C">
            <w:pPr>
              <w:pStyle w:val="TableText"/>
              <w:spacing w:before="40" w:after="40" w:line="240" w:lineRule="auto"/>
              <w:rPr>
                <w:sz w:val="14"/>
                <w:szCs w:val="18"/>
              </w:rPr>
            </w:pPr>
            <w:r w:rsidRPr="00BF62E3">
              <w:rPr>
                <w:sz w:val="14"/>
                <w:szCs w:val="18"/>
              </w:rPr>
              <w:t>Ministry for the Environment</w:t>
            </w:r>
          </w:p>
        </w:tc>
        <w:tc>
          <w:tcPr>
            <w:tcW w:w="851" w:type="dxa"/>
          </w:tcPr>
          <w:p w14:paraId="74F71E7E" w14:textId="77777777" w:rsidR="0082697B" w:rsidRPr="00BF62E3" w:rsidRDefault="0082697B" w:rsidP="00E06B5C">
            <w:pPr>
              <w:pStyle w:val="TableText"/>
              <w:spacing w:before="40" w:after="40" w:line="240" w:lineRule="auto"/>
              <w:rPr>
                <w:sz w:val="14"/>
                <w:szCs w:val="18"/>
              </w:rPr>
            </w:pPr>
            <w:r w:rsidRPr="00BF62E3">
              <w:rPr>
                <w:sz w:val="14"/>
                <w:szCs w:val="18"/>
              </w:rPr>
              <w:t>NE</w:t>
            </w:r>
          </w:p>
        </w:tc>
        <w:tc>
          <w:tcPr>
            <w:tcW w:w="850" w:type="dxa"/>
          </w:tcPr>
          <w:p w14:paraId="4759BE29" w14:textId="77777777" w:rsidR="0082697B" w:rsidRPr="00BF62E3" w:rsidRDefault="0082697B" w:rsidP="00E06B5C">
            <w:pPr>
              <w:pStyle w:val="TableText"/>
              <w:spacing w:before="40" w:after="40" w:line="240" w:lineRule="auto"/>
              <w:rPr>
                <w:sz w:val="14"/>
                <w:szCs w:val="18"/>
              </w:rPr>
            </w:pPr>
            <w:r w:rsidRPr="00BF62E3">
              <w:rPr>
                <w:sz w:val="14"/>
                <w:szCs w:val="18"/>
              </w:rPr>
              <w:t>NE</w:t>
            </w:r>
          </w:p>
        </w:tc>
        <w:tc>
          <w:tcPr>
            <w:tcW w:w="851" w:type="dxa"/>
          </w:tcPr>
          <w:p w14:paraId="58E1046F" w14:textId="77777777" w:rsidR="0082697B" w:rsidRPr="00BF62E3" w:rsidRDefault="0082697B" w:rsidP="00E06B5C">
            <w:pPr>
              <w:pStyle w:val="TableText"/>
              <w:spacing w:before="40" w:after="40" w:line="240" w:lineRule="auto"/>
              <w:rPr>
                <w:sz w:val="14"/>
                <w:szCs w:val="18"/>
              </w:rPr>
            </w:pPr>
            <w:r w:rsidRPr="00BF62E3">
              <w:rPr>
                <w:sz w:val="14"/>
                <w:szCs w:val="18"/>
              </w:rPr>
              <w:t>NE</w:t>
            </w:r>
          </w:p>
        </w:tc>
      </w:tr>
      <w:tr w:rsidR="0082697B" w:rsidRPr="00BF62E3" w14:paraId="0B612614" w14:textId="77777777" w:rsidTr="00E06B5C">
        <w:tc>
          <w:tcPr>
            <w:tcW w:w="1632" w:type="dxa"/>
          </w:tcPr>
          <w:p w14:paraId="3A2A68EC" w14:textId="77777777" w:rsidR="0082697B" w:rsidRPr="00BF62E3" w:rsidRDefault="0082697B" w:rsidP="00E06B5C">
            <w:pPr>
              <w:pStyle w:val="TableText"/>
              <w:spacing w:before="40" w:after="40" w:line="240" w:lineRule="auto"/>
              <w:rPr>
                <w:sz w:val="14"/>
                <w:szCs w:val="18"/>
              </w:rPr>
            </w:pPr>
            <w:r w:rsidRPr="00BF62E3">
              <w:rPr>
                <w:sz w:val="14"/>
                <w:szCs w:val="18"/>
              </w:rPr>
              <w:t xml:space="preserve">Regulated Product Stewardship </w:t>
            </w:r>
          </w:p>
        </w:tc>
        <w:tc>
          <w:tcPr>
            <w:tcW w:w="1316" w:type="dxa"/>
          </w:tcPr>
          <w:p w14:paraId="0807F277" w14:textId="77777777" w:rsidR="0082697B" w:rsidRPr="00BF62E3" w:rsidRDefault="0082697B" w:rsidP="00E06B5C">
            <w:pPr>
              <w:pStyle w:val="TableText"/>
              <w:spacing w:before="40" w:after="40" w:line="240" w:lineRule="auto"/>
              <w:rPr>
                <w:sz w:val="14"/>
                <w:szCs w:val="18"/>
              </w:rPr>
            </w:pPr>
            <w:r w:rsidRPr="00BF62E3">
              <w:rPr>
                <w:sz w:val="14"/>
                <w:szCs w:val="18"/>
              </w:rPr>
              <w:t>Waste, IPPU</w:t>
            </w:r>
          </w:p>
        </w:tc>
        <w:tc>
          <w:tcPr>
            <w:tcW w:w="567" w:type="dxa"/>
          </w:tcPr>
          <w:p w14:paraId="33ED72B5"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r w:rsidRPr="00BF62E3">
              <w:rPr>
                <w:sz w:val="14"/>
                <w:szCs w:val="18"/>
              </w:rPr>
              <w:t>, CH</w:t>
            </w:r>
            <w:r w:rsidRPr="00BF62E3">
              <w:rPr>
                <w:sz w:val="14"/>
                <w:szCs w:val="18"/>
                <w:vertAlign w:val="subscript"/>
              </w:rPr>
              <w:t>4</w:t>
            </w:r>
            <w:r w:rsidRPr="00BF62E3">
              <w:rPr>
                <w:sz w:val="14"/>
                <w:szCs w:val="18"/>
              </w:rPr>
              <w:t>, HFCs, SF</w:t>
            </w:r>
            <w:r w:rsidRPr="00BF62E3">
              <w:rPr>
                <w:sz w:val="14"/>
                <w:szCs w:val="18"/>
                <w:vertAlign w:val="subscript"/>
              </w:rPr>
              <w:t>6</w:t>
            </w:r>
          </w:p>
        </w:tc>
        <w:tc>
          <w:tcPr>
            <w:tcW w:w="1701" w:type="dxa"/>
          </w:tcPr>
          <w:p w14:paraId="37565B6D" w14:textId="77777777" w:rsidR="0082697B" w:rsidRPr="00BF62E3" w:rsidRDefault="0082697B" w:rsidP="00E06B5C">
            <w:pPr>
              <w:pStyle w:val="TableText"/>
              <w:spacing w:before="40" w:after="40" w:line="240" w:lineRule="auto"/>
              <w:rPr>
                <w:sz w:val="14"/>
                <w:szCs w:val="18"/>
              </w:rPr>
            </w:pPr>
            <w:r w:rsidRPr="00BF62E3">
              <w:rPr>
                <w:sz w:val="14"/>
                <w:szCs w:val="18"/>
              </w:rPr>
              <w:t>Implement regulations to increase circular economy and place responsibilities for managing end-of-life products on producers, importers and retailers rather than on communities, councils, neighbours and nature.</w:t>
            </w:r>
          </w:p>
        </w:tc>
        <w:tc>
          <w:tcPr>
            <w:tcW w:w="1134" w:type="dxa"/>
          </w:tcPr>
          <w:p w14:paraId="06FE3DFE" w14:textId="77777777" w:rsidR="0082697B" w:rsidRPr="00BF62E3" w:rsidRDefault="0082697B" w:rsidP="00E06B5C">
            <w:pPr>
              <w:pStyle w:val="TableText"/>
              <w:spacing w:before="40" w:after="40" w:line="240" w:lineRule="auto"/>
              <w:rPr>
                <w:sz w:val="14"/>
                <w:szCs w:val="18"/>
              </w:rPr>
            </w:pPr>
            <w:r w:rsidRPr="00BF62E3">
              <w:rPr>
                <w:sz w:val="14"/>
                <w:szCs w:val="18"/>
              </w:rPr>
              <w:t>Regulatory</w:t>
            </w:r>
          </w:p>
        </w:tc>
        <w:tc>
          <w:tcPr>
            <w:tcW w:w="992" w:type="dxa"/>
          </w:tcPr>
          <w:p w14:paraId="629CE122" w14:textId="77777777" w:rsidR="0082697B" w:rsidRPr="00BF62E3" w:rsidRDefault="0082697B" w:rsidP="00E06B5C">
            <w:pPr>
              <w:pStyle w:val="TableText"/>
              <w:spacing w:before="40" w:after="40" w:line="240" w:lineRule="auto"/>
              <w:rPr>
                <w:sz w:val="14"/>
                <w:szCs w:val="18"/>
              </w:rPr>
            </w:pPr>
            <w:r w:rsidRPr="00BF62E3">
              <w:rPr>
                <w:sz w:val="14"/>
                <w:szCs w:val="18"/>
              </w:rPr>
              <w:t>Adopted</w:t>
            </w:r>
          </w:p>
        </w:tc>
        <w:tc>
          <w:tcPr>
            <w:tcW w:w="2410" w:type="dxa"/>
          </w:tcPr>
          <w:p w14:paraId="3775C778" w14:textId="77777777" w:rsidR="0082697B" w:rsidRPr="00BF62E3" w:rsidRDefault="0082697B" w:rsidP="00E06B5C">
            <w:pPr>
              <w:spacing w:before="40" w:after="40" w:line="240" w:lineRule="auto"/>
              <w:jc w:val="left"/>
              <w:rPr>
                <w:sz w:val="14"/>
                <w:szCs w:val="18"/>
              </w:rPr>
            </w:pPr>
            <w:r w:rsidRPr="00BF62E3">
              <w:rPr>
                <w:sz w:val="14"/>
                <w:szCs w:val="18"/>
              </w:rPr>
              <w:t xml:space="preserve">The Ministry for the Environment is working with stakeholders to co-design product stewardship schemes for six priority products: plastic packing, tyres, electrical and electronic products, agrichemicals and their containers, refrigerants, farm plastics. Co-design of the schemes for tyres and refrigerants is currently under way. Of particular interest from an emissions perspective is product stewardship for refrigerants (found in heating and cooling devices). Product stewardship of electric vehicle batteries is also important to assist with uptake and sustainability of electric vehicles. </w:t>
            </w:r>
          </w:p>
        </w:tc>
        <w:tc>
          <w:tcPr>
            <w:tcW w:w="567" w:type="dxa"/>
          </w:tcPr>
          <w:p w14:paraId="3C721292" w14:textId="77777777" w:rsidR="0082697B" w:rsidRPr="00BF62E3" w:rsidRDefault="0082697B" w:rsidP="00E06B5C">
            <w:pPr>
              <w:pStyle w:val="TableText"/>
              <w:spacing w:before="40" w:after="40" w:line="240" w:lineRule="auto"/>
              <w:rPr>
                <w:sz w:val="14"/>
                <w:szCs w:val="18"/>
              </w:rPr>
            </w:pPr>
            <w:r w:rsidRPr="00BF62E3">
              <w:rPr>
                <w:sz w:val="14"/>
                <w:szCs w:val="18"/>
              </w:rPr>
              <w:t>2020</w:t>
            </w:r>
          </w:p>
        </w:tc>
        <w:tc>
          <w:tcPr>
            <w:tcW w:w="1701" w:type="dxa"/>
          </w:tcPr>
          <w:p w14:paraId="7F3F4BEB" w14:textId="77777777" w:rsidR="0082697B" w:rsidRPr="00BF62E3" w:rsidRDefault="0082697B" w:rsidP="00E06B5C">
            <w:pPr>
              <w:pStyle w:val="TableText"/>
              <w:spacing w:before="40" w:after="40" w:line="240" w:lineRule="auto"/>
              <w:rPr>
                <w:sz w:val="14"/>
                <w:szCs w:val="18"/>
              </w:rPr>
            </w:pPr>
            <w:r w:rsidRPr="00BF62E3">
              <w:rPr>
                <w:sz w:val="14"/>
                <w:szCs w:val="18"/>
              </w:rPr>
              <w:t>Ministry for the Environment</w:t>
            </w:r>
          </w:p>
        </w:tc>
        <w:tc>
          <w:tcPr>
            <w:tcW w:w="851" w:type="dxa"/>
          </w:tcPr>
          <w:p w14:paraId="3A507141" w14:textId="77777777" w:rsidR="0082697B" w:rsidRPr="00BF62E3" w:rsidRDefault="0082697B" w:rsidP="00E06B5C">
            <w:pPr>
              <w:pStyle w:val="TableText"/>
              <w:spacing w:before="40" w:after="40" w:line="240" w:lineRule="auto"/>
              <w:rPr>
                <w:sz w:val="14"/>
                <w:szCs w:val="18"/>
              </w:rPr>
            </w:pPr>
            <w:r w:rsidRPr="00BF62E3">
              <w:rPr>
                <w:sz w:val="14"/>
                <w:szCs w:val="18"/>
              </w:rPr>
              <w:t>NE</w:t>
            </w:r>
          </w:p>
        </w:tc>
        <w:tc>
          <w:tcPr>
            <w:tcW w:w="850" w:type="dxa"/>
          </w:tcPr>
          <w:p w14:paraId="3B15A042" w14:textId="77777777" w:rsidR="0082697B" w:rsidRPr="00BF62E3" w:rsidRDefault="0082697B" w:rsidP="00E06B5C">
            <w:pPr>
              <w:pStyle w:val="TableText"/>
              <w:spacing w:before="40" w:after="40" w:line="240" w:lineRule="auto"/>
              <w:rPr>
                <w:sz w:val="14"/>
                <w:szCs w:val="18"/>
              </w:rPr>
            </w:pPr>
            <w:r w:rsidRPr="00BF62E3">
              <w:rPr>
                <w:sz w:val="14"/>
                <w:szCs w:val="18"/>
              </w:rPr>
              <w:t>NE</w:t>
            </w:r>
          </w:p>
        </w:tc>
        <w:tc>
          <w:tcPr>
            <w:tcW w:w="851" w:type="dxa"/>
          </w:tcPr>
          <w:p w14:paraId="47B1CF0E" w14:textId="77777777" w:rsidR="0082697B" w:rsidRPr="00BF62E3" w:rsidRDefault="0082697B" w:rsidP="00E06B5C">
            <w:pPr>
              <w:pStyle w:val="TableText"/>
              <w:spacing w:before="40" w:after="40" w:line="240" w:lineRule="auto"/>
              <w:rPr>
                <w:sz w:val="14"/>
                <w:szCs w:val="18"/>
              </w:rPr>
            </w:pPr>
            <w:r w:rsidRPr="00BF62E3">
              <w:rPr>
                <w:sz w:val="14"/>
                <w:szCs w:val="18"/>
              </w:rPr>
              <w:t>NE</w:t>
            </w:r>
          </w:p>
        </w:tc>
      </w:tr>
      <w:tr w:rsidR="0082697B" w:rsidRPr="00BF62E3" w14:paraId="53E00130" w14:textId="77777777" w:rsidTr="00E06B5C">
        <w:tc>
          <w:tcPr>
            <w:tcW w:w="1632" w:type="dxa"/>
          </w:tcPr>
          <w:p w14:paraId="28FE8683" w14:textId="77777777" w:rsidR="0082697B" w:rsidRPr="00BF62E3" w:rsidRDefault="0082697B" w:rsidP="00E06B5C">
            <w:pPr>
              <w:pStyle w:val="TableText"/>
              <w:keepNext/>
              <w:spacing w:before="40" w:after="40" w:line="240" w:lineRule="auto"/>
              <w:rPr>
                <w:sz w:val="14"/>
                <w:szCs w:val="18"/>
              </w:rPr>
            </w:pPr>
            <w:r w:rsidRPr="00BF62E3">
              <w:rPr>
                <w:sz w:val="14"/>
                <w:szCs w:val="18"/>
              </w:rPr>
              <w:lastRenderedPageBreak/>
              <w:t xml:space="preserve">National Environmental Standard for Air Quality </w:t>
            </w:r>
          </w:p>
        </w:tc>
        <w:tc>
          <w:tcPr>
            <w:tcW w:w="1316" w:type="dxa"/>
          </w:tcPr>
          <w:p w14:paraId="477B20BD" w14:textId="77777777" w:rsidR="0082697B" w:rsidRPr="00BF62E3" w:rsidRDefault="0082697B" w:rsidP="00E06B5C">
            <w:pPr>
              <w:pStyle w:val="TableText"/>
              <w:spacing w:before="40" w:after="40" w:line="240" w:lineRule="auto"/>
              <w:rPr>
                <w:sz w:val="14"/>
                <w:szCs w:val="18"/>
              </w:rPr>
            </w:pPr>
            <w:r w:rsidRPr="00BF62E3">
              <w:rPr>
                <w:sz w:val="14"/>
                <w:szCs w:val="18"/>
              </w:rPr>
              <w:t>Waste</w:t>
            </w:r>
          </w:p>
        </w:tc>
        <w:tc>
          <w:tcPr>
            <w:tcW w:w="567" w:type="dxa"/>
          </w:tcPr>
          <w:p w14:paraId="59A3C1A2" w14:textId="77777777" w:rsidR="0082697B" w:rsidRPr="00BF62E3" w:rsidRDefault="0082697B" w:rsidP="00E06B5C">
            <w:pPr>
              <w:pStyle w:val="TableText"/>
              <w:spacing w:before="40" w:after="40" w:line="240" w:lineRule="auto"/>
              <w:rPr>
                <w:sz w:val="14"/>
                <w:szCs w:val="18"/>
              </w:rPr>
            </w:pPr>
            <w:r w:rsidRPr="00BF62E3">
              <w:rPr>
                <w:sz w:val="14"/>
                <w:szCs w:val="18"/>
              </w:rPr>
              <w:t>CH</w:t>
            </w:r>
            <w:r w:rsidRPr="00BF62E3">
              <w:rPr>
                <w:sz w:val="14"/>
                <w:szCs w:val="18"/>
                <w:vertAlign w:val="subscript"/>
              </w:rPr>
              <w:t>4</w:t>
            </w:r>
          </w:p>
        </w:tc>
        <w:tc>
          <w:tcPr>
            <w:tcW w:w="1701" w:type="dxa"/>
          </w:tcPr>
          <w:p w14:paraId="7A484EEC" w14:textId="77777777" w:rsidR="0082697B" w:rsidRPr="00BF62E3" w:rsidRDefault="0082697B" w:rsidP="00E06B5C">
            <w:pPr>
              <w:pStyle w:val="TableText"/>
              <w:spacing w:before="40" w:after="40" w:line="240" w:lineRule="auto"/>
              <w:rPr>
                <w:sz w:val="14"/>
                <w:szCs w:val="18"/>
              </w:rPr>
            </w:pPr>
            <w:r w:rsidRPr="00BF62E3">
              <w:rPr>
                <w:sz w:val="14"/>
                <w:szCs w:val="18"/>
              </w:rPr>
              <w:t>Effectively manage discharges to air of greenhouse gases (mainly CH</w:t>
            </w:r>
            <w:r w:rsidRPr="00BF62E3">
              <w:rPr>
                <w:sz w:val="14"/>
                <w:szCs w:val="18"/>
                <w:vertAlign w:val="subscript"/>
              </w:rPr>
              <w:t>4</w:t>
            </w:r>
            <w:r w:rsidRPr="00BF62E3">
              <w:rPr>
                <w:sz w:val="14"/>
                <w:szCs w:val="18"/>
              </w:rPr>
              <w:t>) generated from large landfills.</w:t>
            </w:r>
          </w:p>
        </w:tc>
        <w:tc>
          <w:tcPr>
            <w:tcW w:w="1134" w:type="dxa"/>
          </w:tcPr>
          <w:p w14:paraId="4308A33A" w14:textId="77777777" w:rsidR="0082697B" w:rsidRPr="00BF62E3" w:rsidRDefault="0082697B" w:rsidP="00E06B5C">
            <w:pPr>
              <w:pStyle w:val="TableText"/>
              <w:spacing w:before="40" w:after="40" w:line="240" w:lineRule="auto"/>
              <w:rPr>
                <w:sz w:val="14"/>
                <w:szCs w:val="18"/>
              </w:rPr>
            </w:pPr>
            <w:r w:rsidRPr="00BF62E3">
              <w:rPr>
                <w:sz w:val="14"/>
                <w:szCs w:val="18"/>
              </w:rPr>
              <w:t>Regulatory</w:t>
            </w:r>
          </w:p>
        </w:tc>
        <w:tc>
          <w:tcPr>
            <w:tcW w:w="992" w:type="dxa"/>
          </w:tcPr>
          <w:p w14:paraId="3D6ACCB3" w14:textId="77777777" w:rsidR="0082697B" w:rsidRPr="00BF62E3" w:rsidRDefault="0082697B" w:rsidP="00E06B5C">
            <w:pPr>
              <w:pStyle w:val="TableText"/>
              <w:spacing w:before="40" w:after="40" w:line="240" w:lineRule="auto"/>
              <w:rPr>
                <w:sz w:val="14"/>
                <w:szCs w:val="18"/>
              </w:rPr>
            </w:pPr>
            <w:r w:rsidRPr="00BF62E3">
              <w:rPr>
                <w:sz w:val="14"/>
                <w:szCs w:val="18"/>
              </w:rPr>
              <w:t>Implemented (WEM)</w:t>
            </w:r>
          </w:p>
        </w:tc>
        <w:tc>
          <w:tcPr>
            <w:tcW w:w="2410" w:type="dxa"/>
          </w:tcPr>
          <w:p w14:paraId="453BC6B2" w14:textId="77777777" w:rsidR="0082697B" w:rsidRPr="00BF62E3" w:rsidRDefault="0082697B" w:rsidP="00E06B5C">
            <w:pPr>
              <w:spacing w:before="40" w:after="40" w:line="240" w:lineRule="auto"/>
              <w:jc w:val="left"/>
              <w:rPr>
                <w:sz w:val="14"/>
                <w:szCs w:val="14"/>
              </w:rPr>
            </w:pPr>
            <w:r w:rsidRPr="00BF62E3">
              <w:rPr>
                <w:sz w:val="14"/>
                <w:szCs w:val="14"/>
              </w:rPr>
              <w:t>The landfill gas standards currently require landfill sites with a lifetime design capacity of greater than 1 million tonnes of refuse to collect and destroy CH</w:t>
            </w:r>
            <w:r w:rsidRPr="00BF62E3">
              <w:rPr>
                <w:sz w:val="14"/>
                <w:szCs w:val="14"/>
                <w:vertAlign w:val="subscript"/>
              </w:rPr>
              <w:t>4</w:t>
            </w:r>
            <w:r w:rsidRPr="00BF62E3">
              <w:rPr>
                <w:sz w:val="14"/>
                <w:szCs w:val="14"/>
              </w:rPr>
              <w:t xml:space="preserve"> emissions. Amendments proposed under the emissions reduction plan will require all municipal landfills to capture gas, including sites with less than 1 million tonnes capacity. </w:t>
            </w:r>
            <w:r w:rsidRPr="00BF62E3">
              <w:rPr>
                <w:sz w:val="14"/>
                <w:szCs w:val="18"/>
              </w:rPr>
              <w:t>Standard came into effect in 2004, with full compliance required by 2007.</w:t>
            </w:r>
          </w:p>
        </w:tc>
        <w:tc>
          <w:tcPr>
            <w:tcW w:w="567" w:type="dxa"/>
          </w:tcPr>
          <w:p w14:paraId="21426213" w14:textId="77777777" w:rsidR="0082697B" w:rsidRPr="00BF62E3" w:rsidRDefault="0082697B" w:rsidP="00E06B5C">
            <w:pPr>
              <w:pStyle w:val="TableText"/>
              <w:spacing w:before="40" w:after="40" w:line="240" w:lineRule="auto"/>
              <w:rPr>
                <w:sz w:val="14"/>
                <w:szCs w:val="18"/>
              </w:rPr>
            </w:pPr>
            <w:r w:rsidRPr="00BF62E3">
              <w:rPr>
                <w:sz w:val="14"/>
                <w:szCs w:val="18"/>
              </w:rPr>
              <w:t>2004</w:t>
            </w:r>
          </w:p>
        </w:tc>
        <w:tc>
          <w:tcPr>
            <w:tcW w:w="1701" w:type="dxa"/>
          </w:tcPr>
          <w:p w14:paraId="0AB92A5A" w14:textId="77777777" w:rsidR="0082697B" w:rsidRPr="00BF62E3" w:rsidRDefault="0082697B" w:rsidP="00E06B5C">
            <w:pPr>
              <w:pStyle w:val="TableText"/>
              <w:spacing w:before="40" w:after="40" w:line="240" w:lineRule="auto"/>
              <w:rPr>
                <w:sz w:val="14"/>
                <w:szCs w:val="18"/>
              </w:rPr>
            </w:pPr>
            <w:r w:rsidRPr="00BF62E3">
              <w:rPr>
                <w:sz w:val="14"/>
                <w:szCs w:val="18"/>
              </w:rPr>
              <w:t>Ministry for the Environment, regional and local councils</w:t>
            </w:r>
          </w:p>
        </w:tc>
        <w:tc>
          <w:tcPr>
            <w:tcW w:w="851" w:type="dxa"/>
          </w:tcPr>
          <w:p w14:paraId="7C9A820D" w14:textId="77777777" w:rsidR="0082697B" w:rsidRPr="00BF62E3" w:rsidRDefault="0082697B" w:rsidP="00E06B5C">
            <w:pPr>
              <w:pStyle w:val="TableText"/>
              <w:spacing w:before="40" w:after="40" w:line="240" w:lineRule="auto"/>
              <w:rPr>
                <w:sz w:val="14"/>
                <w:szCs w:val="18"/>
              </w:rPr>
            </w:pPr>
            <w:r w:rsidRPr="00BF62E3">
              <w:rPr>
                <w:sz w:val="14"/>
                <w:szCs w:val="18"/>
              </w:rPr>
              <w:t>605.3</w:t>
            </w:r>
          </w:p>
        </w:tc>
        <w:tc>
          <w:tcPr>
            <w:tcW w:w="850" w:type="dxa"/>
          </w:tcPr>
          <w:p w14:paraId="4E7C383D" w14:textId="77777777" w:rsidR="0082697B" w:rsidRPr="00BF62E3" w:rsidRDefault="0082697B" w:rsidP="00E06B5C">
            <w:pPr>
              <w:pStyle w:val="TableText"/>
              <w:spacing w:before="40" w:after="40" w:line="240" w:lineRule="auto"/>
              <w:rPr>
                <w:sz w:val="14"/>
                <w:szCs w:val="18"/>
              </w:rPr>
            </w:pPr>
            <w:r w:rsidRPr="00BF62E3">
              <w:rPr>
                <w:sz w:val="14"/>
                <w:szCs w:val="18"/>
              </w:rPr>
              <w:t>657.2</w:t>
            </w:r>
          </w:p>
        </w:tc>
        <w:tc>
          <w:tcPr>
            <w:tcW w:w="851" w:type="dxa"/>
          </w:tcPr>
          <w:p w14:paraId="0E865E65" w14:textId="77777777" w:rsidR="0082697B" w:rsidRPr="00BF62E3" w:rsidRDefault="0082697B" w:rsidP="00E06B5C">
            <w:pPr>
              <w:pStyle w:val="TableText"/>
              <w:spacing w:before="40" w:after="40" w:line="240" w:lineRule="auto"/>
              <w:rPr>
                <w:sz w:val="14"/>
                <w:szCs w:val="18"/>
              </w:rPr>
            </w:pPr>
            <w:r w:rsidRPr="00BF62E3">
              <w:rPr>
                <w:sz w:val="14"/>
                <w:szCs w:val="18"/>
              </w:rPr>
              <w:t>691.6</w:t>
            </w:r>
          </w:p>
        </w:tc>
      </w:tr>
      <w:tr w:rsidR="0082697B" w:rsidRPr="00BF62E3" w14:paraId="6560004F" w14:textId="77777777" w:rsidTr="00E06B5C">
        <w:trPr>
          <w:cantSplit/>
        </w:trPr>
        <w:tc>
          <w:tcPr>
            <w:tcW w:w="14572" w:type="dxa"/>
            <w:gridSpan w:val="12"/>
            <w:shd w:val="clear" w:color="auto" w:fill="D2DDE1" w:themeFill="background2"/>
          </w:tcPr>
          <w:p w14:paraId="539A66A1" w14:textId="77777777" w:rsidR="0082697B" w:rsidRPr="00BF62E3" w:rsidRDefault="0082697B" w:rsidP="00E06B5C">
            <w:pPr>
              <w:pStyle w:val="TableText"/>
              <w:keepNext/>
              <w:spacing w:before="40" w:after="40" w:line="240" w:lineRule="auto"/>
              <w:rPr>
                <w:b/>
                <w:bCs/>
                <w:sz w:val="14"/>
                <w:szCs w:val="18"/>
              </w:rPr>
            </w:pPr>
            <w:r w:rsidRPr="00BF62E3">
              <w:rPr>
                <w:b/>
                <w:bCs/>
                <w:sz w:val="14"/>
                <w:szCs w:val="18"/>
              </w:rPr>
              <w:t>Tokelau</w:t>
            </w:r>
          </w:p>
        </w:tc>
      </w:tr>
      <w:tr w:rsidR="0082697B" w:rsidRPr="00BF62E3" w14:paraId="4B9079A7" w14:textId="77777777" w:rsidTr="00E06B5C">
        <w:trPr>
          <w:cantSplit/>
        </w:trPr>
        <w:tc>
          <w:tcPr>
            <w:tcW w:w="1632" w:type="dxa"/>
          </w:tcPr>
          <w:p w14:paraId="2EF8BE07" w14:textId="77777777" w:rsidR="0082697B" w:rsidRPr="00BF62E3" w:rsidRDefault="0082697B" w:rsidP="00E06B5C">
            <w:pPr>
              <w:pStyle w:val="TableText"/>
              <w:spacing w:before="40" w:after="40" w:line="240" w:lineRule="auto"/>
              <w:rPr>
                <w:sz w:val="14"/>
                <w:szCs w:val="18"/>
              </w:rPr>
            </w:pPr>
            <w:r w:rsidRPr="00BF62E3">
              <w:rPr>
                <w:sz w:val="14"/>
                <w:szCs w:val="18"/>
              </w:rPr>
              <w:t>Tokelau Renewable Energy Project</w:t>
            </w:r>
          </w:p>
        </w:tc>
        <w:tc>
          <w:tcPr>
            <w:tcW w:w="1316" w:type="dxa"/>
          </w:tcPr>
          <w:p w14:paraId="179ED887" w14:textId="77777777" w:rsidR="0082697B" w:rsidRPr="00BF62E3" w:rsidRDefault="0082697B" w:rsidP="00E06B5C">
            <w:pPr>
              <w:pStyle w:val="TableText"/>
              <w:spacing w:before="40" w:after="40" w:line="240" w:lineRule="auto"/>
              <w:rPr>
                <w:sz w:val="14"/>
                <w:szCs w:val="18"/>
              </w:rPr>
            </w:pPr>
            <w:r w:rsidRPr="00BF62E3">
              <w:rPr>
                <w:sz w:val="14"/>
                <w:szCs w:val="18"/>
              </w:rPr>
              <w:t>Tokelau</w:t>
            </w:r>
          </w:p>
        </w:tc>
        <w:tc>
          <w:tcPr>
            <w:tcW w:w="567" w:type="dxa"/>
          </w:tcPr>
          <w:p w14:paraId="43E57F8B" w14:textId="77777777" w:rsidR="0082697B" w:rsidRPr="00BF62E3" w:rsidRDefault="0082697B" w:rsidP="00E06B5C">
            <w:pPr>
              <w:pStyle w:val="TableText"/>
              <w:spacing w:before="40" w:after="40" w:line="240" w:lineRule="auto"/>
              <w:rPr>
                <w:sz w:val="14"/>
                <w:szCs w:val="18"/>
              </w:rPr>
            </w:pPr>
            <w:r w:rsidRPr="00BF62E3">
              <w:rPr>
                <w:sz w:val="14"/>
                <w:szCs w:val="18"/>
              </w:rPr>
              <w:t>CO</w:t>
            </w:r>
            <w:r w:rsidRPr="00BF62E3">
              <w:rPr>
                <w:sz w:val="14"/>
                <w:szCs w:val="18"/>
                <w:vertAlign w:val="subscript"/>
              </w:rPr>
              <w:t>2</w:t>
            </w:r>
            <w:r w:rsidRPr="00BF62E3">
              <w:rPr>
                <w:sz w:val="14"/>
                <w:szCs w:val="18"/>
              </w:rPr>
              <w:t>, CH</w:t>
            </w:r>
            <w:r w:rsidRPr="00BF62E3">
              <w:rPr>
                <w:sz w:val="14"/>
                <w:szCs w:val="18"/>
                <w:vertAlign w:val="subscript"/>
              </w:rPr>
              <w:t>4</w:t>
            </w:r>
          </w:p>
        </w:tc>
        <w:tc>
          <w:tcPr>
            <w:tcW w:w="1701" w:type="dxa"/>
          </w:tcPr>
          <w:p w14:paraId="565AE2CB" w14:textId="77777777" w:rsidR="0082697B" w:rsidRPr="00BF62E3" w:rsidRDefault="0082697B" w:rsidP="00E06B5C">
            <w:pPr>
              <w:pStyle w:val="TableText"/>
              <w:spacing w:before="40" w:after="40" w:line="240" w:lineRule="auto"/>
              <w:rPr>
                <w:sz w:val="14"/>
                <w:szCs w:val="18"/>
              </w:rPr>
            </w:pPr>
            <w:r w:rsidRPr="00BF62E3">
              <w:rPr>
                <w:sz w:val="14"/>
                <w:szCs w:val="18"/>
              </w:rPr>
              <w:t>Provide reliable, adequate, and efficient energy for the people of Tokelau through the use of solar photovoltaic power.</w:t>
            </w:r>
          </w:p>
        </w:tc>
        <w:tc>
          <w:tcPr>
            <w:tcW w:w="1134" w:type="dxa"/>
          </w:tcPr>
          <w:p w14:paraId="77BB63C7" w14:textId="77777777" w:rsidR="0082697B" w:rsidRPr="00BF62E3" w:rsidRDefault="0082697B" w:rsidP="00E06B5C">
            <w:pPr>
              <w:pStyle w:val="TableText"/>
              <w:spacing w:before="40" w:after="40" w:line="240" w:lineRule="auto"/>
              <w:rPr>
                <w:sz w:val="14"/>
                <w:szCs w:val="18"/>
              </w:rPr>
            </w:pPr>
            <w:r w:rsidRPr="00BF62E3">
              <w:rPr>
                <w:sz w:val="14"/>
                <w:szCs w:val="18"/>
              </w:rPr>
              <w:t>Fiscal</w:t>
            </w:r>
          </w:p>
        </w:tc>
        <w:tc>
          <w:tcPr>
            <w:tcW w:w="992" w:type="dxa"/>
          </w:tcPr>
          <w:p w14:paraId="6AEFC7EB" w14:textId="77777777" w:rsidR="0082697B" w:rsidRPr="00BF62E3" w:rsidRDefault="0082697B" w:rsidP="00E06B5C">
            <w:pPr>
              <w:pStyle w:val="TableText"/>
              <w:spacing w:before="40" w:after="40" w:line="240" w:lineRule="auto"/>
              <w:rPr>
                <w:sz w:val="14"/>
                <w:szCs w:val="18"/>
              </w:rPr>
            </w:pPr>
            <w:r w:rsidRPr="00BF62E3">
              <w:rPr>
                <w:sz w:val="14"/>
                <w:szCs w:val="18"/>
              </w:rPr>
              <w:t>Implemented (WEM)</w:t>
            </w:r>
          </w:p>
        </w:tc>
        <w:tc>
          <w:tcPr>
            <w:tcW w:w="2410" w:type="dxa"/>
          </w:tcPr>
          <w:p w14:paraId="0BD581AE" w14:textId="77777777" w:rsidR="0082697B" w:rsidRPr="00BF62E3" w:rsidRDefault="0082697B" w:rsidP="00E06B5C">
            <w:pPr>
              <w:spacing w:before="40" w:after="40" w:line="240" w:lineRule="auto"/>
              <w:jc w:val="left"/>
              <w:rPr>
                <w:sz w:val="14"/>
                <w:szCs w:val="18"/>
              </w:rPr>
            </w:pPr>
            <w:r w:rsidRPr="00BF62E3">
              <w:rPr>
                <w:sz w:val="14"/>
                <w:szCs w:val="18"/>
              </w:rPr>
              <w:t>In 2012, the installation of about 4,000 solar panels across Tokelau’s three atolls was completed. Each of the three Tokelau atolls now has a significant array of solar panels that cater for almost all local electric power requirements.</w:t>
            </w:r>
          </w:p>
        </w:tc>
        <w:tc>
          <w:tcPr>
            <w:tcW w:w="567" w:type="dxa"/>
          </w:tcPr>
          <w:p w14:paraId="18DC94B4" w14:textId="77777777" w:rsidR="0082697B" w:rsidRPr="00BF62E3" w:rsidRDefault="0082697B" w:rsidP="00E06B5C">
            <w:pPr>
              <w:pStyle w:val="TableText"/>
              <w:spacing w:before="40" w:after="40" w:line="240" w:lineRule="auto"/>
              <w:rPr>
                <w:sz w:val="14"/>
                <w:szCs w:val="18"/>
              </w:rPr>
            </w:pPr>
            <w:r w:rsidRPr="00BF62E3">
              <w:rPr>
                <w:sz w:val="14"/>
                <w:szCs w:val="18"/>
              </w:rPr>
              <w:t>2012</w:t>
            </w:r>
          </w:p>
        </w:tc>
        <w:tc>
          <w:tcPr>
            <w:tcW w:w="1701" w:type="dxa"/>
          </w:tcPr>
          <w:p w14:paraId="61418279" w14:textId="77777777" w:rsidR="0082697B" w:rsidRPr="00BF62E3" w:rsidRDefault="0082697B" w:rsidP="00E06B5C">
            <w:pPr>
              <w:pStyle w:val="TableText"/>
              <w:spacing w:before="40" w:after="40" w:line="240" w:lineRule="auto"/>
              <w:rPr>
                <w:sz w:val="14"/>
                <w:szCs w:val="18"/>
              </w:rPr>
            </w:pPr>
            <w:r w:rsidRPr="00BF62E3">
              <w:rPr>
                <w:sz w:val="14"/>
                <w:szCs w:val="18"/>
              </w:rPr>
              <w:t>Ministry of Foreign Affairs and Trade</w:t>
            </w:r>
          </w:p>
        </w:tc>
        <w:tc>
          <w:tcPr>
            <w:tcW w:w="851" w:type="dxa"/>
          </w:tcPr>
          <w:p w14:paraId="293747EE" w14:textId="77777777" w:rsidR="0082697B" w:rsidRPr="00BF62E3" w:rsidRDefault="0082697B" w:rsidP="00E06B5C">
            <w:pPr>
              <w:pStyle w:val="TableText"/>
              <w:spacing w:before="40" w:after="40" w:line="240" w:lineRule="auto"/>
              <w:rPr>
                <w:sz w:val="14"/>
                <w:szCs w:val="18"/>
              </w:rPr>
            </w:pPr>
            <w:r w:rsidRPr="00BF62E3">
              <w:rPr>
                <w:rFonts w:cs="Calibri"/>
                <w:sz w:val="14"/>
                <w:szCs w:val="14"/>
              </w:rPr>
              <w:t>1</w:t>
            </w:r>
          </w:p>
        </w:tc>
        <w:tc>
          <w:tcPr>
            <w:tcW w:w="850" w:type="dxa"/>
          </w:tcPr>
          <w:p w14:paraId="48CF457C" w14:textId="77777777" w:rsidR="0082697B" w:rsidRPr="00BF62E3" w:rsidRDefault="0082697B" w:rsidP="00E06B5C">
            <w:pPr>
              <w:pStyle w:val="TableText"/>
              <w:spacing w:before="40" w:after="40" w:line="240" w:lineRule="auto"/>
              <w:rPr>
                <w:sz w:val="14"/>
                <w:szCs w:val="18"/>
              </w:rPr>
            </w:pPr>
            <w:r w:rsidRPr="00BF62E3">
              <w:rPr>
                <w:rFonts w:cs="Calibri"/>
                <w:sz w:val="14"/>
                <w:szCs w:val="14"/>
              </w:rPr>
              <w:t>1</w:t>
            </w:r>
          </w:p>
        </w:tc>
        <w:tc>
          <w:tcPr>
            <w:tcW w:w="851" w:type="dxa"/>
          </w:tcPr>
          <w:p w14:paraId="52A97F96" w14:textId="77777777" w:rsidR="0082697B" w:rsidRPr="00BF62E3" w:rsidRDefault="0082697B" w:rsidP="00E06B5C">
            <w:pPr>
              <w:pStyle w:val="TableText"/>
              <w:spacing w:before="40" w:after="40" w:line="240" w:lineRule="auto"/>
              <w:rPr>
                <w:sz w:val="14"/>
                <w:szCs w:val="18"/>
              </w:rPr>
            </w:pPr>
            <w:r w:rsidRPr="00BF62E3">
              <w:rPr>
                <w:rFonts w:cs="Calibri"/>
                <w:sz w:val="14"/>
                <w:szCs w:val="14"/>
              </w:rPr>
              <w:t>1</w:t>
            </w:r>
          </w:p>
        </w:tc>
      </w:tr>
    </w:tbl>
    <w:p w14:paraId="0097E58C" w14:textId="77777777" w:rsidR="0082697B" w:rsidRPr="00BF62E3" w:rsidRDefault="0082697B" w:rsidP="0082697B">
      <w:pPr>
        <w:pStyle w:val="BodyText"/>
        <w:spacing w:before="0" w:after="0"/>
        <w:rPr>
          <w:rFonts w:eastAsia="Calibri"/>
        </w:rPr>
      </w:pPr>
    </w:p>
    <w:p w14:paraId="426E4413" w14:textId="77777777" w:rsidR="00D53B16" w:rsidRPr="00BF62E3" w:rsidRDefault="00D53B16" w:rsidP="00D53B16">
      <w:pPr>
        <w:pStyle w:val="BodyText"/>
        <w:spacing w:before="0" w:after="0"/>
        <w:rPr>
          <w:rFonts w:eastAsia="Calibri"/>
        </w:rPr>
      </w:pPr>
    </w:p>
    <w:p w14:paraId="1D6CBD5B" w14:textId="77777777" w:rsidR="00A705E8" w:rsidRPr="00BF62E3" w:rsidRDefault="00A705E8" w:rsidP="00B11F84">
      <w:pPr>
        <w:pStyle w:val="BodyText"/>
      </w:pPr>
    </w:p>
    <w:p w14:paraId="1972335F" w14:textId="77777777" w:rsidR="00A705E8" w:rsidRPr="00BF62E3" w:rsidRDefault="00A705E8" w:rsidP="00B11F84">
      <w:pPr>
        <w:pStyle w:val="BodyText"/>
        <w:sectPr w:rsidR="00A705E8" w:rsidRPr="00BF62E3" w:rsidSect="00F710C5">
          <w:footerReference w:type="default" r:id="rId78"/>
          <w:pgSz w:w="16840" w:h="11907" w:orient="landscape" w:code="9"/>
          <w:pgMar w:top="1701" w:right="1134" w:bottom="1701" w:left="1134" w:header="567" w:footer="567" w:gutter="0"/>
          <w:cols w:space="720"/>
          <w:docGrid w:linePitch="299"/>
        </w:sectPr>
      </w:pPr>
    </w:p>
    <w:p w14:paraId="349AC4F9" w14:textId="77777777" w:rsidR="0045466B" w:rsidRPr="00BF62E3" w:rsidRDefault="0045466B" w:rsidP="0045466B">
      <w:pPr>
        <w:pStyle w:val="Heading1"/>
      </w:pPr>
      <w:bookmarkStart w:id="325" w:name="_Toc121422511"/>
      <w:r w:rsidRPr="00BF62E3">
        <w:lastRenderedPageBreak/>
        <w:t>Appendix C: Supplementary material for emissions projections</w:t>
      </w:r>
      <w:bookmarkEnd w:id="325"/>
    </w:p>
    <w:p w14:paraId="30836604" w14:textId="6A037187" w:rsidR="0045466B" w:rsidRPr="00BF62E3" w:rsidRDefault="0045466B" w:rsidP="0045466B">
      <w:pPr>
        <w:pStyle w:val="Heading3"/>
        <w:spacing w:before="240"/>
      </w:pPr>
      <w:r w:rsidRPr="00BF62E3">
        <w:t xml:space="preserve">C.1: </w:t>
      </w:r>
      <w:r w:rsidR="00FD5AD7" w:rsidRPr="00BF62E3">
        <w:tab/>
      </w:r>
      <w:r w:rsidRPr="00BF62E3">
        <w:t>Key variables and assumptions</w:t>
      </w:r>
    </w:p>
    <w:p w14:paraId="3BED6DF6" w14:textId="77777777" w:rsidR="0045466B" w:rsidRPr="00BF62E3" w:rsidRDefault="0045466B" w:rsidP="0045466B">
      <w:pPr>
        <w:pStyle w:val="Tableheading"/>
      </w:pPr>
      <w:bookmarkStart w:id="326" w:name="_Toc121422584"/>
      <w:r w:rsidRPr="00BF62E3">
        <w:t>Table C.1:</w:t>
      </w:r>
      <w:r w:rsidRPr="00BF62E3">
        <w:tab/>
        <w:t>Summary of key variables and assumptions used in the projections analysis (CTF Table 5)</w:t>
      </w:r>
      <w:bookmarkEnd w:id="326"/>
    </w:p>
    <w:tbl>
      <w:tblPr>
        <w:tblStyle w:val="MinistryfortheEnvironment"/>
        <w:tblW w:w="14515" w:type="dxa"/>
        <w:tblInd w:w="57" w:type="dxa"/>
        <w:tblBorders>
          <w:top w:val="single" w:sz="4" w:space="0" w:color="1B556B" w:themeColor="text2"/>
        </w:tblBorders>
        <w:tblLayout w:type="fixed"/>
        <w:tblCellMar>
          <w:left w:w="85" w:type="dxa"/>
          <w:right w:w="57" w:type="dxa"/>
        </w:tblCellMar>
        <w:tblLook w:val="04A0" w:firstRow="1" w:lastRow="0" w:firstColumn="1" w:lastColumn="0" w:noHBand="0" w:noVBand="1"/>
      </w:tblPr>
      <w:tblGrid>
        <w:gridCol w:w="2637"/>
        <w:gridCol w:w="1701"/>
        <w:gridCol w:w="1707"/>
        <w:gridCol w:w="847"/>
        <w:gridCol w:w="847"/>
        <w:gridCol w:w="847"/>
        <w:gridCol w:w="847"/>
        <w:gridCol w:w="847"/>
        <w:gridCol w:w="847"/>
        <w:gridCol w:w="847"/>
        <w:gridCol w:w="847"/>
        <w:gridCol w:w="847"/>
        <w:gridCol w:w="847"/>
      </w:tblGrid>
      <w:tr w:rsidR="00777580" w:rsidRPr="00BF62E3" w14:paraId="641EF0B8" w14:textId="77777777" w:rsidTr="00C61A02">
        <w:trPr>
          <w:cnfStyle w:val="100000000000" w:firstRow="1" w:lastRow="0" w:firstColumn="0" w:lastColumn="0" w:oddVBand="0" w:evenVBand="0" w:oddHBand="0" w:evenHBand="0" w:firstRowFirstColumn="0" w:firstRowLastColumn="0" w:lastRowFirstColumn="0" w:lastRowLastColumn="0"/>
          <w:tblHeader/>
        </w:trPr>
        <w:tc>
          <w:tcPr>
            <w:tcW w:w="2637" w:type="dxa"/>
            <w:vMerge w:val="restart"/>
            <w:tcBorders>
              <w:bottom w:val="nil"/>
            </w:tcBorders>
            <w:vAlign w:val="bottom"/>
            <w:hideMark/>
          </w:tcPr>
          <w:p w14:paraId="1EA04D49" w14:textId="77777777" w:rsidR="0045466B" w:rsidRPr="00BF62E3" w:rsidRDefault="0045466B" w:rsidP="00C61A02">
            <w:pPr>
              <w:pStyle w:val="TableTextBold0"/>
              <w:spacing w:before="40" w:after="40"/>
              <w:rPr>
                <w:b/>
                <w:bCs/>
                <w:szCs w:val="18"/>
              </w:rPr>
            </w:pPr>
            <w:r w:rsidRPr="00BF62E3">
              <w:rPr>
                <w:b/>
                <w:bCs/>
                <w:szCs w:val="18"/>
              </w:rPr>
              <w:t>Key underlying assumptions</w:t>
            </w:r>
          </w:p>
        </w:tc>
        <w:tc>
          <w:tcPr>
            <w:tcW w:w="1701" w:type="dxa"/>
            <w:vMerge w:val="restart"/>
            <w:tcBorders>
              <w:bottom w:val="nil"/>
            </w:tcBorders>
            <w:vAlign w:val="bottom"/>
          </w:tcPr>
          <w:p w14:paraId="06C1B7F9" w14:textId="77777777" w:rsidR="0045466B" w:rsidRPr="00BF62E3" w:rsidRDefault="0045466B" w:rsidP="00C61A02">
            <w:pPr>
              <w:pStyle w:val="TableTextBold0"/>
              <w:spacing w:before="40" w:after="40"/>
              <w:rPr>
                <w:b/>
                <w:bCs/>
                <w:szCs w:val="18"/>
              </w:rPr>
            </w:pPr>
            <w:r w:rsidRPr="00BF62E3">
              <w:rPr>
                <w:b/>
                <w:bCs/>
                <w:szCs w:val="18"/>
              </w:rPr>
              <w:t>Unit</w:t>
            </w:r>
          </w:p>
        </w:tc>
        <w:tc>
          <w:tcPr>
            <w:tcW w:w="1707" w:type="dxa"/>
            <w:vMerge w:val="restart"/>
            <w:tcBorders>
              <w:bottom w:val="nil"/>
            </w:tcBorders>
            <w:vAlign w:val="bottom"/>
          </w:tcPr>
          <w:p w14:paraId="50BB85C0" w14:textId="77777777" w:rsidR="0045466B" w:rsidRPr="00BF62E3" w:rsidRDefault="0045466B" w:rsidP="00C61A02">
            <w:pPr>
              <w:pStyle w:val="TableTextBold0"/>
              <w:spacing w:before="40" w:after="40"/>
              <w:rPr>
                <w:b/>
                <w:bCs/>
                <w:szCs w:val="18"/>
              </w:rPr>
            </w:pPr>
            <w:r w:rsidRPr="00BF62E3">
              <w:rPr>
                <w:b/>
                <w:bCs/>
                <w:szCs w:val="18"/>
              </w:rPr>
              <w:t>Scenarios</w:t>
            </w:r>
          </w:p>
        </w:tc>
        <w:tc>
          <w:tcPr>
            <w:tcW w:w="5929" w:type="dxa"/>
            <w:gridSpan w:val="7"/>
            <w:tcBorders>
              <w:bottom w:val="nil"/>
            </w:tcBorders>
            <w:vAlign w:val="bottom"/>
            <w:hideMark/>
          </w:tcPr>
          <w:p w14:paraId="4506FCBA" w14:textId="77777777" w:rsidR="0045466B" w:rsidRPr="00BF62E3" w:rsidRDefault="0045466B" w:rsidP="00C61A02">
            <w:pPr>
              <w:pStyle w:val="TableTextBold0"/>
              <w:spacing w:before="40" w:after="40"/>
              <w:jc w:val="center"/>
              <w:rPr>
                <w:b/>
                <w:bCs/>
                <w:szCs w:val="18"/>
              </w:rPr>
            </w:pPr>
            <w:r w:rsidRPr="00BF62E3">
              <w:rPr>
                <w:b/>
                <w:bCs/>
                <w:szCs w:val="18"/>
              </w:rPr>
              <w:t>Historical</w:t>
            </w:r>
          </w:p>
        </w:tc>
        <w:tc>
          <w:tcPr>
            <w:tcW w:w="2541" w:type="dxa"/>
            <w:gridSpan w:val="3"/>
            <w:tcBorders>
              <w:bottom w:val="nil"/>
            </w:tcBorders>
            <w:vAlign w:val="bottom"/>
          </w:tcPr>
          <w:p w14:paraId="381A4D94" w14:textId="77777777" w:rsidR="0045466B" w:rsidRPr="00BF62E3" w:rsidRDefault="0045466B" w:rsidP="00C61A02">
            <w:pPr>
              <w:pStyle w:val="TableTextBold0"/>
              <w:spacing w:before="40" w:after="40"/>
              <w:jc w:val="center"/>
              <w:rPr>
                <w:b/>
                <w:bCs/>
                <w:szCs w:val="18"/>
              </w:rPr>
            </w:pPr>
            <w:r w:rsidRPr="00BF62E3">
              <w:rPr>
                <w:b/>
                <w:bCs/>
                <w:szCs w:val="18"/>
              </w:rPr>
              <w:t>Projected</w:t>
            </w:r>
          </w:p>
        </w:tc>
      </w:tr>
      <w:tr w:rsidR="00C61A02" w:rsidRPr="00BF62E3" w14:paraId="5ED06404" w14:textId="77777777" w:rsidTr="00C61A02">
        <w:trPr>
          <w:cnfStyle w:val="100000000000" w:firstRow="1" w:lastRow="0" w:firstColumn="0" w:lastColumn="0" w:oddVBand="0" w:evenVBand="0" w:oddHBand="0" w:evenHBand="0" w:firstRowFirstColumn="0" w:firstRowLastColumn="0" w:lastRowFirstColumn="0" w:lastRowLastColumn="0"/>
          <w:tblHeader/>
        </w:trPr>
        <w:tc>
          <w:tcPr>
            <w:tcW w:w="2637" w:type="dxa"/>
            <w:vMerge/>
            <w:tcBorders>
              <w:top w:val="nil"/>
            </w:tcBorders>
            <w:hideMark/>
          </w:tcPr>
          <w:p w14:paraId="1205A767" w14:textId="77777777" w:rsidR="0045466B" w:rsidRPr="00BF62E3" w:rsidRDefault="0045466B" w:rsidP="00C61A02">
            <w:pPr>
              <w:pStyle w:val="TableTextBold0"/>
              <w:spacing w:before="40" w:after="40"/>
              <w:rPr>
                <w:b/>
                <w:bCs/>
                <w:szCs w:val="18"/>
              </w:rPr>
            </w:pPr>
          </w:p>
        </w:tc>
        <w:tc>
          <w:tcPr>
            <w:tcW w:w="1701" w:type="dxa"/>
            <w:vMerge/>
            <w:tcBorders>
              <w:top w:val="nil"/>
            </w:tcBorders>
            <w:hideMark/>
          </w:tcPr>
          <w:p w14:paraId="7DF3C4C0" w14:textId="77777777" w:rsidR="0045466B" w:rsidRPr="00BF62E3" w:rsidRDefault="0045466B" w:rsidP="00C61A02">
            <w:pPr>
              <w:pStyle w:val="TableTextBold0"/>
              <w:spacing w:before="40" w:after="40"/>
              <w:rPr>
                <w:b/>
                <w:bCs/>
                <w:szCs w:val="18"/>
              </w:rPr>
            </w:pPr>
          </w:p>
        </w:tc>
        <w:tc>
          <w:tcPr>
            <w:tcW w:w="1707" w:type="dxa"/>
            <w:vMerge/>
            <w:tcBorders>
              <w:top w:val="nil"/>
            </w:tcBorders>
            <w:hideMark/>
          </w:tcPr>
          <w:p w14:paraId="0BCFEBA5" w14:textId="77777777" w:rsidR="0045466B" w:rsidRPr="00BF62E3" w:rsidRDefault="0045466B" w:rsidP="00C61A02">
            <w:pPr>
              <w:pStyle w:val="TableTextBold0"/>
              <w:spacing w:before="40" w:after="40"/>
              <w:rPr>
                <w:b/>
                <w:bCs/>
                <w:szCs w:val="18"/>
              </w:rPr>
            </w:pPr>
          </w:p>
        </w:tc>
        <w:tc>
          <w:tcPr>
            <w:tcW w:w="847" w:type="dxa"/>
            <w:tcBorders>
              <w:top w:val="nil"/>
            </w:tcBorders>
            <w:hideMark/>
          </w:tcPr>
          <w:p w14:paraId="428FD004" w14:textId="77777777" w:rsidR="0045466B" w:rsidRPr="00BF62E3" w:rsidRDefault="0045466B" w:rsidP="00C61A02">
            <w:pPr>
              <w:pStyle w:val="TableTextBold0"/>
              <w:spacing w:before="40" w:after="40"/>
              <w:jc w:val="center"/>
              <w:rPr>
                <w:b/>
                <w:bCs/>
                <w:szCs w:val="18"/>
              </w:rPr>
            </w:pPr>
            <w:r w:rsidRPr="00BF62E3">
              <w:rPr>
                <w:b/>
                <w:bCs/>
                <w:szCs w:val="18"/>
              </w:rPr>
              <w:t>1990</w:t>
            </w:r>
          </w:p>
        </w:tc>
        <w:tc>
          <w:tcPr>
            <w:tcW w:w="847" w:type="dxa"/>
            <w:tcBorders>
              <w:top w:val="nil"/>
            </w:tcBorders>
            <w:hideMark/>
          </w:tcPr>
          <w:p w14:paraId="222BF056" w14:textId="77777777" w:rsidR="0045466B" w:rsidRPr="00BF62E3" w:rsidRDefault="0045466B" w:rsidP="00C61A02">
            <w:pPr>
              <w:pStyle w:val="TableTextBold0"/>
              <w:spacing w:before="40" w:after="40"/>
              <w:jc w:val="center"/>
              <w:rPr>
                <w:b/>
                <w:bCs/>
                <w:szCs w:val="18"/>
              </w:rPr>
            </w:pPr>
            <w:r w:rsidRPr="00BF62E3">
              <w:rPr>
                <w:b/>
                <w:bCs/>
                <w:szCs w:val="18"/>
              </w:rPr>
              <w:t>1995</w:t>
            </w:r>
          </w:p>
        </w:tc>
        <w:tc>
          <w:tcPr>
            <w:tcW w:w="847" w:type="dxa"/>
            <w:tcBorders>
              <w:top w:val="nil"/>
            </w:tcBorders>
            <w:hideMark/>
          </w:tcPr>
          <w:p w14:paraId="0AAFE6A4" w14:textId="77777777" w:rsidR="0045466B" w:rsidRPr="00BF62E3" w:rsidRDefault="0045466B" w:rsidP="00C61A02">
            <w:pPr>
              <w:pStyle w:val="TableTextBold0"/>
              <w:spacing w:before="40" w:after="40"/>
              <w:jc w:val="center"/>
              <w:rPr>
                <w:b/>
                <w:bCs/>
                <w:szCs w:val="18"/>
              </w:rPr>
            </w:pPr>
            <w:r w:rsidRPr="00BF62E3">
              <w:rPr>
                <w:b/>
                <w:bCs/>
                <w:szCs w:val="18"/>
              </w:rPr>
              <w:t>2000</w:t>
            </w:r>
          </w:p>
        </w:tc>
        <w:tc>
          <w:tcPr>
            <w:tcW w:w="847" w:type="dxa"/>
            <w:tcBorders>
              <w:top w:val="nil"/>
            </w:tcBorders>
            <w:hideMark/>
          </w:tcPr>
          <w:p w14:paraId="192FDB6D" w14:textId="77777777" w:rsidR="0045466B" w:rsidRPr="00BF62E3" w:rsidRDefault="0045466B" w:rsidP="00C61A02">
            <w:pPr>
              <w:pStyle w:val="TableTextBold0"/>
              <w:spacing w:before="40" w:after="40"/>
              <w:jc w:val="center"/>
              <w:rPr>
                <w:b/>
                <w:bCs/>
                <w:szCs w:val="18"/>
              </w:rPr>
            </w:pPr>
            <w:r w:rsidRPr="00BF62E3">
              <w:rPr>
                <w:b/>
                <w:bCs/>
                <w:szCs w:val="18"/>
              </w:rPr>
              <w:t>2005</w:t>
            </w:r>
          </w:p>
        </w:tc>
        <w:tc>
          <w:tcPr>
            <w:tcW w:w="847" w:type="dxa"/>
            <w:tcBorders>
              <w:top w:val="nil"/>
            </w:tcBorders>
            <w:hideMark/>
          </w:tcPr>
          <w:p w14:paraId="5C01A0C4" w14:textId="77777777" w:rsidR="0045466B" w:rsidRPr="00BF62E3" w:rsidRDefault="0045466B" w:rsidP="00C61A02">
            <w:pPr>
              <w:pStyle w:val="TableTextBold0"/>
              <w:spacing w:before="40" w:after="40"/>
              <w:jc w:val="center"/>
              <w:rPr>
                <w:b/>
                <w:bCs/>
                <w:szCs w:val="18"/>
              </w:rPr>
            </w:pPr>
            <w:r w:rsidRPr="00BF62E3">
              <w:rPr>
                <w:b/>
                <w:bCs/>
                <w:szCs w:val="18"/>
              </w:rPr>
              <w:t>2010</w:t>
            </w:r>
          </w:p>
        </w:tc>
        <w:tc>
          <w:tcPr>
            <w:tcW w:w="847" w:type="dxa"/>
            <w:tcBorders>
              <w:top w:val="nil"/>
            </w:tcBorders>
            <w:hideMark/>
          </w:tcPr>
          <w:p w14:paraId="45815393" w14:textId="77777777" w:rsidR="0045466B" w:rsidRPr="00BF62E3" w:rsidRDefault="0045466B" w:rsidP="00C61A02">
            <w:pPr>
              <w:pStyle w:val="TableTextBold0"/>
              <w:spacing w:before="40" w:after="40"/>
              <w:jc w:val="center"/>
              <w:rPr>
                <w:b/>
                <w:bCs/>
                <w:szCs w:val="18"/>
              </w:rPr>
            </w:pPr>
            <w:r w:rsidRPr="00BF62E3">
              <w:rPr>
                <w:b/>
                <w:bCs/>
                <w:szCs w:val="18"/>
              </w:rPr>
              <w:t>2015</w:t>
            </w:r>
          </w:p>
        </w:tc>
        <w:tc>
          <w:tcPr>
            <w:tcW w:w="847" w:type="dxa"/>
            <w:tcBorders>
              <w:top w:val="nil"/>
            </w:tcBorders>
            <w:hideMark/>
          </w:tcPr>
          <w:p w14:paraId="0D6FF61D" w14:textId="77777777" w:rsidR="0045466B" w:rsidRPr="00BF62E3" w:rsidRDefault="0045466B" w:rsidP="00C61A02">
            <w:pPr>
              <w:pStyle w:val="TableTextBold0"/>
              <w:spacing w:before="40" w:after="40"/>
              <w:jc w:val="center"/>
              <w:rPr>
                <w:b/>
                <w:bCs/>
                <w:szCs w:val="18"/>
              </w:rPr>
            </w:pPr>
            <w:r w:rsidRPr="00BF62E3">
              <w:rPr>
                <w:b/>
                <w:bCs/>
                <w:szCs w:val="18"/>
              </w:rPr>
              <w:t>2020</w:t>
            </w:r>
          </w:p>
        </w:tc>
        <w:tc>
          <w:tcPr>
            <w:tcW w:w="847" w:type="dxa"/>
            <w:tcBorders>
              <w:top w:val="nil"/>
              <w:bottom w:val="single" w:sz="4" w:space="0" w:color="1B556B" w:themeColor="text2"/>
            </w:tcBorders>
            <w:hideMark/>
          </w:tcPr>
          <w:p w14:paraId="1B41637F" w14:textId="77777777" w:rsidR="0045466B" w:rsidRPr="00BF62E3" w:rsidRDefault="0045466B" w:rsidP="00C61A02">
            <w:pPr>
              <w:pStyle w:val="TableTextBold0"/>
              <w:spacing w:before="40" w:after="40"/>
              <w:jc w:val="center"/>
              <w:rPr>
                <w:b/>
                <w:bCs/>
                <w:szCs w:val="18"/>
              </w:rPr>
            </w:pPr>
            <w:r w:rsidRPr="00BF62E3">
              <w:rPr>
                <w:b/>
                <w:bCs/>
                <w:szCs w:val="18"/>
              </w:rPr>
              <w:t>2025</w:t>
            </w:r>
          </w:p>
        </w:tc>
        <w:tc>
          <w:tcPr>
            <w:tcW w:w="847" w:type="dxa"/>
            <w:tcBorders>
              <w:top w:val="nil"/>
              <w:bottom w:val="single" w:sz="4" w:space="0" w:color="1B556B" w:themeColor="text2"/>
            </w:tcBorders>
            <w:hideMark/>
          </w:tcPr>
          <w:p w14:paraId="3692B204" w14:textId="77777777" w:rsidR="0045466B" w:rsidRPr="00BF62E3" w:rsidRDefault="0045466B" w:rsidP="00C61A02">
            <w:pPr>
              <w:pStyle w:val="TableTextBold0"/>
              <w:spacing w:before="40" w:after="40"/>
              <w:jc w:val="center"/>
              <w:rPr>
                <w:b/>
                <w:bCs/>
                <w:szCs w:val="18"/>
              </w:rPr>
            </w:pPr>
            <w:r w:rsidRPr="00BF62E3">
              <w:rPr>
                <w:b/>
                <w:bCs/>
                <w:szCs w:val="18"/>
              </w:rPr>
              <w:t>2030</w:t>
            </w:r>
          </w:p>
        </w:tc>
        <w:tc>
          <w:tcPr>
            <w:tcW w:w="847" w:type="dxa"/>
            <w:tcBorders>
              <w:top w:val="nil"/>
              <w:bottom w:val="single" w:sz="4" w:space="0" w:color="1B556B" w:themeColor="text2"/>
            </w:tcBorders>
            <w:hideMark/>
          </w:tcPr>
          <w:p w14:paraId="34C403BE" w14:textId="77777777" w:rsidR="0045466B" w:rsidRPr="00BF62E3" w:rsidRDefault="0045466B" w:rsidP="00C61A02">
            <w:pPr>
              <w:pStyle w:val="TableTextBold0"/>
              <w:spacing w:before="40" w:after="40"/>
              <w:jc w:val="center"/>
              <w:rPr>
                <w:b/>
                <w:bCs/>
                <w:szCs w:val="18"/>
              </w:rPr>
            </w:pPr>
            <w:r w:rsidRPr="00BF62E3">
              <w:rPr>
                <w:b/>
                <w:bCs/>
                <w:szCs w:val="18"/>
              </w:rPr>
              <w:t>2035</w:t>
            </w:r>
          </w:p>
        </w:tc>
      </w:tr>
      <w:tr w:rsidR="00777580" w:rsidRPr="00BF62E3" w14:paraId="5695E067" w14:textId="77777777" w:rsidTr="00C61A02">
        <w:tc>
          <w:tcPr>
            <w:tcW w:w="2637" w:type="dxa"/>
            <w:noWrap/>
          </w:tcPr>
          <w:p w14:paraId="7B99DF0B" w14:textId="77777777" w:rsidR="0045466B" w:rsidRPr="00BF62E3" w:rsidRDefault="0045466B" w:rsidP="00C61A02">
            <w:pPr>
              <w:pStyle w:val="TableText"/>
              <w:spacing w:before="40" w:after="40"/>
              <w:rPr>
                <w:rFonts w:cs="Calibri"/>
                <w:szCs w:val="18"/>
              </w:rPr>
            </w:pPr>
            <w:r w:rsidRPr="00BF62E3">
              <w:rPr>
                <w:rFonts w:cs="Calibri"/>
                <w:szCs w:val="18"/>
              </w:rPr>
              <w:t>Population</w:t>
            </w:r>
          </w:p>
        </w:tc>
        <w:tc>
          <w:tcPr>
            <w:tcW w:w="1701" w:type="dxa"/>
            <w:noWrap/>
          </w:tcPr>
          <w:p w14:paraId="590E90EC" w14:textId="77777777" w:rsidR="0045466B" w:rsidRPr="00BF62E3" w:rsidRDefault="0045466B" w:rsidP="00C61A02">
            <w:pPr>
              <w:pStyle w:val="TableText"/>
              <w:spacing w:before="40" w:after="40"/>
              <w:rPr>
                <w:rFonts w:cs="Calibri"/>
                <w:szCs w:val="18"/>
              </w:rPr>
            </w:pPr>
            <w:r w:rsidRPr="00BF62E3">
              <w:rPr>
                <w:rFonts w:cs="Calibri"/>
                <w:szCs w:val="18"/>
              </w:rPr>
              <w:t>million inhabitants</w:t>
            </w:r>
          </w:p>
        </w:tc>
        <w:tc>
          <w:tcPr>
            <w:tcW w:w="1707" w:type="dxa"/>
            <w:noWrap/>
          </w:tcPr>
          <w:p w14:paraId="1EDA852E" w14:textId="358F3F19" w:rsidR="0045466B" w:rsidRPr="00BF62E3" w:rsidRDefault="0045466B" w:rsidP="00C61A02">
            <w:pPr>
              <w:pStyle w:val="TableText"/>
              <w:spacing w:before="40" w:after="40"/>
              <w:rPr>
                <w:rFonts w:cs="Calibri"/>
                <w:szCs w:val="18"/>
              </w:rPr>
            </w:pPr>
            <w:r w:rsidRPr="00BF62E3">
              <w:rPr>
                <w:rFonts w:cs="Calibri"/>
                <w:szCs w:val="18"/>
              </w:rPr>
              <w:t>WEM/WOM/WAM/</w:t>
            </w:r>
            <w:r w:rsidR="00DD6305" w:rsidRPr="00BF62E3">
              <w:rPr>
                <w:rFonts w:cs="Calibri"/>
                <w:szCs w:val="18"/>
              </w:rPr>
              <w:t xml:space="preserve"> </w:t>
            </w:r>
            <w:r w:rsidRPr="00BF62E3">
              <w:rPr>
                <w:rFonts w:cs="Calibri"/>
                <w:szCs w:val="18"/>
              </w:rPr>
              <w:t xml:space="preserve">Low/high </w:t>
            </w:r>
          </w:p>
        </w:tc>
        <w:tc>
          <w:tcPr>
            <w:tcW w:w="847" w:type="dxa"/>
            <w:noWrap/>
          </w:tcPr>
          <w:p w14:paraId="4033E837" w14:textId="77777777" w:rsidR="0045466B" w:rsidRPr="00BF62E3" w:rsidRDefault="0045466B" w:rsidP="00C61A02">
            <w:pPr>
              <w:pStyle w:val="TableText"/>
              <w:spacing w:before="40" w:after="40"/>
              <w:jc w:val="center"/>
              <w:rPr>
                <w:rFonts w:cs="Calibri"/>
                <w:szCs w:val="18"/>
              </w:rPr>
            </w:pPr>
            <w:r w:rsidRPr="00BF62E3">
              <w:rPr>
                <w:rFonts w:cs="Calibri"/>
                <w:szCs w:val="18"/>
              </w:rPr>
              <w:t>3.46</w:t>
            </w:r>
          </w:p>
        </w:tc>
        <w:tc>
          <w:tcPr>
            <w:tcW w:w="847" w:type="dxa"/>
            <w:noWrap/>
          </w:tcPr>
          <w:p w14:paraId="226049CB" w14:textId="77777777" w:rsidR="0045466B" w:rsidRPr="00BF62E3" w:rsidRDefault="0045466B" w:rsidP="00C61A02">
            <w:pPr>
              <w:pStyle w:val="TableText"/>
              <w:spacing w:before="40" w:after="40"/>
              <w:jc w:val="center"/>
              <w:rPr>
                <w:rFonts w:cs="Calibri"/>
                <w:szCs w:val="18"/>
              </w:rPr>
            </w:pPr>
            <w:r w:rsidRPr="00BF62E3">
              <w:rPr>
                <w:rFonts w:cs="Calibri"/>
                <w:szCs w:val="18"/>
              </w:rPr>
              <w:t>3.67</w:t>
            </w:r>
          </w:p>
        </w:tc>
        <w:tc>
          <w:tcPr>
            <w:tcW w:w="847" w:type="dxa"/>
            <w:noWrap/>
          </w:tcPr>
          <w:p w14:paraId="62FBB2FB" w14:textId="77777777" w:rsidR="0045466B" w:rsidRPr="00BF62E3" w:rsidRDefault="0045466B" w:rsidP="00C61A02">
            <w:pPr>
              <w:pStyle w:val="TableText"/>
              <w:spacing w:before="40" w:after="40"/>
              <w:jc w:val="center"/>
              <w:rPr>
                <w:rFonts w:cs="Calibri"/>
                <w:szCs w:val="18"/>
              </w:rPr>
            </w:pPr>
            <w:r w:rsidRPr="00BF62E3">
              <w:rPr>
                <w:rFonts w:cs="Calibri"/>
                <w:szCs w:val="18"/>
              </w:rPr>
              <w:t>3.86</w:t>
            </w:r>
          </w:p>
        </w:tc>
        <w:tc>
          <w:tcPr>
            <w:tcW w:w="847" w:type="dxa"/>
            <w:noWrap/>
          </w:tcPr>
          <w:p w14:paraId="6D0E36E6" w14:textId="77777777" w:rsidR="0045466B" w:rsidRPr="00BF62E3" w:rsidRDefault="0045466B" w:rsidP="00C61A02">
            <w:pPr>
              <w:pStyle w:val="TableText"/>
              <w:spacing w:before="40" w:after="40"/>
              <w:jc w:val="center"/>
              <w:rPr>
                <w:rFonts w:cs="Calibri"/>
                <w:szCs w:val="18"/>
              </w:rPr>
            </w:pPr>
            <w:r w:rsidRPr="00BF62E3">
              <w:rPr>
                <w:rFonts w:cs="Calibri"/>
                <w:szCs w:val="18"/>
              </w:rPr>
              <w:t>4.13</w:t>
            </w:r>
          </w:p>
        </w:tc>
        <w:tc>
          <w:tcPr>
            <w:tcW w:w="847" w:type="dxa"/>
            <w:noWrap/>
          </w:tcPr>
          <w:p w14:paraId="555D0F16" w14:textId="77777777" w:rsidR="0045466B" w:rsidRPr="00BF62E3" w:rsidRDefault="0045466B" w:rsidP="00C61A02">
            <w:pPr>
              <w:pStyle w:val="TableText"/>
              <w:spacing w:before="40" w:after="40"/>
              <w:jc w:val="center"/>
              <w:rPr>
                <w:rFonts w:cs="Calibri"/>
                <w:szCs w:val="18"/>
              </w:rPr>
            </w:pPr>
            <w:r w:rsidRPr="00BF62E3">
              <w:rPr>
                <w:rFonts w:cs="Calibri"/>
                <w:szCs w:val="18"/>
              </w:rPr>
              <w:t>4.35</w:t>
            </w:r>
          </w:p>
        </w:tc>
        <w:tc>
          <w:tcPr>
            <w:tcW w:w="847" w:type="dxa"/>
            <w:noWrap/>
          </w:tcPr>
          <w:p w14:paraId="6E18B0CE" w14:textId="77777777" w:rsidR="0045466B" w:rsidRPr="00BF62E3" w:rsidRDefault="0045466B" w:rsidP="00C61A02">
            <w:pPr>
              <w:pStyle w:val="TableText"/>
              <w:spacing w:before="40" w:after="40"/>
              <w:jc w:val="center"/>
              <w:rPr>
                <w:rFonts w:cs="Calibri"/>
                <w:szCs w:val="18"/>
              </w:rPr>
            </w:pPr>
            <w:r w:rsidRPr="00BF62E3">
              <w:rPr>
                <w:rFonts w:cs="Calibri"/>
                <w:szCs w:val="18"/>
              </w:rPr>
              <w:t>4.59</w:t>
            </w:r>
          </w:p>
        </w:tc>
        <w:tc>
          <w:tcPr>
            <w:tcW w:w="847" w:type="dxa"/>
            <w:noWrap/>
          </w:tcPr>
          <w:p w14:paraId="4443CBAB" w14:textId="77777777" w:rsidR="0045466B" w:rsidRPr="00BF62E3" w:rsidRDefault="0045466B" w:rsidP="00C61A02">
            <w:pPr>
              <w:pStyle w:val="TableText"/>
              <w:spacing w:before="40" w:after="40"/>
              <w:jc w:val="center"/>
              <w:rPr>
                <w:rFonts w:cs="Calibri"/>
                <w:szCs w:val="18"/>
              </w:rPr>
            </w:pPr>
            <w:r w:rsidRPr="00BF62E3">
              <w:rPr>
                <w:rFonts w:cs="Calibri"/>
                <w:szCs w:val="18"/>
              </w:rPr>
              <w:t>5.09</w:t>
            </w:r>
          </w:p>
        </w:tc>
        <w:tc>
          <w:tcPr>
            <w:tcW w:w="847" w:type="dxa"/>
            <w:shd w:val="clear" w:color="auto" w:fill="D2DDE1" w:themeFill="background2"/>
            <w:noWrap/>
          </w:tcPr>
          <w:p w14:paraId="77E92A45" w14:textId="77777777" w:rsidR="0045466B" w:rsidRPr="00BF62E3" w:rsidRDefault="0045466B" w:rsidP="00C61A02">
            <w:pPr>
              <w:pStyle w:val="TableText"/>
              <w:spacing w:before="40" w:after="40"/>
              <w:jc w:val="center"/>
              <w:rPr>
                <w:rFonts w:cs="Calibri"/>
                <w:szCs w:val="18"/>
              </w:rPr>
            </w:pPr>
            <w:r w:rsidRPr="00BF62E3">
              <w:rPr>
                <w:rFonts w:cs="Calibri"/>
                <w:szCs w:val="18"/>
              </w:rPr>
              <w:t>5.32</w:t>
            </w:r>
          </w:p>
        </w:tc>
        <w:tc>
          <w:tcPr>
            <w:tcW w:w="847" w:type="dxa"/>
            <w:shd w:val="clear" w:color="auto" w:fill="D2DDE1" w:themeFill="background2"/>
            <w:noWrap/>
          </w:tcPr>
          <w:p w14:paraId="4707A063" w14:textId="77777777" w:rsidR="0045466B" w:rsidRPr="00BF62E3" w:rsidRDefault="0045466B" w:rsidP="00C61A02">
            <w:pPr>
              <w:pStyle w:val="TableText"/>
              <w:spacing w:before="40" w:after="40"/>
              <w:jc w:val="center"/>
              <w:rPr>
                <w:rFonts w:cs="Calibri"/>
                <w:szCs w:val="18"/>
              </w:rPr>
            </w:pPr>
            <w:r w:rsidRPr="00BF62E3">
              <w:rPr>
                <w:rFonts w:cs="Calibri"/>
                <w:szCs w:val="18"/>
              </w:rPr>
              <w:t>5.55</w:t>
            </w:r>
          </w:p>
        </w:tc>
        <w:tc>
          <w:tcPr>
            <w:tcW w:w="847" w:type="dxa"/>
            <w:shd w:val="clear" w:color="auto" w:fill="D2DDE1" w:themeFill="background2"/>
            <w:noWrap/>
          </w:tcPr>
          <w:p w14:paraId="0AA0D19B" w14:textId="6B31B3DD" w:rsidR="0045466B" w:rsidRPr="00BF62E3" w:rsidRDefault="0045466B" w:rsidP="00C61A02">
            <w:pPr>
              <w:pStyle w:val="TableText"/>
              <w:spacing w:before="40" w:after="40"/>
              <w:jc w:val="center"/>
              <w:rPr>
                <w:rFonts w:cs="Calibri"/>
                <w:szCs w:val="18"/>
              </w:rPr>
            </w:pPr>
            <w:r w:rsidRPr="00BF62E3">
              <w:rPr>
                <w:rFonts w:cs="Calibri"/>
                <w:szCs w:val="18"/>
              </w:rPr>
              <w:t>5.7</w:t>
            </w:r>
            <w:r w:rsidR="00103D60">
              <w:rPr>
                <w:rFonts w:cs="Calibri"/>
                <w:szCs w:val="18"/>
              </w:rPr>
              <w:t>6</w:t>
            </w:r>
          </w:p>
        </w:tc>
      </w:tr>
      <w:tr w:rsidR="00777580" w:rsidRPr="00BF62E3" w14:paraId="75D0FF9B" w14:textId="77777777" w:rsidTr="00C61A02">
        <w:tc>
          <w:tcPr>
            <w:tcW w:w="2637" w:type="dxa"/>
            <w:noWrap/>
          </w:tcPr>
          <w:p w14:paraId="4ECEB8FE" w14:textId="77777777" w:rsidR="0045466B" w:rsidRPr="00BF62E3" w:rsidRDefault="0045466B" w:rsidP="00C61A02">
            <w:pPr>
              <w:pStyle w:val="TableText"/>
              <w:spacing w:before="40" w:after="40"/>
              <w:rPr>
                <w:rFonts w:cs="Calibri"/>
                <w:color w:val="000000"/>
                <w:szCs w:val="18"/>
              </w:rPr>
            </w:pPr>
            <w:r w:rsidRPr="00BF62E3">
              <w:rPr>
                <w:rFonts w:cs="Calibri"/>
                <w:szCs w:val="18"/>
              </w:rPr>
              <w:t xml:space="preserve">GDP </w:t>
            </w:r>
          </w:p>
        </w:tc>
        <w:tc>
          <w:tcPr>
            <w:tcW w:w="1701" w:type="dxa"/>
            <w:noWrap/>
          </w:tcPr>
          <w:p w14:paraId="6B9BBF7D" w14:textId="77777777" w:rsidR="0045466B" w:rsidRPr="00BF62E3" w:rsidRDefault="0045466B" w:rsidP="00C61A02">
            <w:pPr>
              <w:pStyle w:val="TableText"/>
              <w:spacing w:before="40" w:after="40"/>
              <w:rPr>
                <w:rFonts w:cs="Calibri"/>
                <w:color w:val="000000"/>
                <w:szCs w:val="18"/>
              </w:rPr>
            </w:pPr>
            <w:r w:rsidRPr="00BF62E3">
              <w:rPr>
                <w:rFonts w:cs="Calibri"/>
                <w:szCs w:val="18"/>
              </w:rPr>
              <w:t xml:space="preserve">billion (real 2009/10 $NZ) </w:t>
            </w:r>
          </w:p>
        </w:tc>
        <w:tc>
          <w:tcPr>
            <w:tcW w:w="1707" w:type="dxa"/>
            <w:noWrap/>
          </w:tcPr>
          <w:p w14:paraId="510E08BC" w14:textId="3AA3B623" w:rsidR="0045466B" w:rsidRPr="00BF62E3" w:rsidRDefault="0045466B" w:rsidP="00C61A02">
            <w:pPr>
              <w:pStyle w:val="TableText"/>
              <w:spacing w:before="40" w:after="40"/>
              <w:rPr>
                <w:rFonts w:cs="Calibri"/>
                <w:color w:val="000000"/>
                <w:szCs w:val="18"/>
              </w:rPr>
            </w:pPr>
            <w:r w:rsidRPr="00BF62E3">
              <w:rPr>
                <w:rFonts w:cs="Calibri"/>
                <w:color w:val="000000"/>
                <w:szCs w:val="18"/>
              </w:rPr>
              <w:t>WEM/WOM/WAM/</w:t>
            </w:r>
            <w:r w:rsidR="00DD6305" w:rsidRPr="00BF62E3">
              <w:rPr>
                <w:rFonts w:cs="Calibri"/>
                <w:color w:val="000000"/>
                <w:szCs w:val="18"/>
              </w:rPr>
              <w:t xml:space="preserve"> </w:t>
            </w:r>
            <w:r w:rsidRPr="00BF62E3">
              <w:rPr>
                <w:rFonts w:cs="Calibri"/>
                <w:color w:val="000000"/>
                <w:szCs w:val="18"/>
              </w:rPr>
              <w:t>Low/high</w:t>
            </w:r>
          </w:p>
        </w:tc>
        <w:tc>
          <w:tcPr>
            <w:tcW w:w="847" w:type="dxa"/>
            <w:noWrap/>
          </w:tcPr>
          <w:p w14:paraId="2271E48C"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112.68</w:t>
            </w:r>
          </w:p>
        </w:tc>
        <w:tc>
          <w:tcPr>
            <w:tcW w:w="847" w:type="dxa"/>
            <w:noWrap/>
          </w:tcPr>
          <w:p w14:paraId="065996F2" w14:textId="77777777" w:rsidR="0045466B" w:rsidRPr="00BF62E3" w:rsidRDefault="0045466B" w:rsidP="00C61A02">
            <w:pPr>
              <w:pStyle w:val="TableText"/>
              <w:spacing w:before="40" w:after="40"/>
              <w:jc w:val="center"/>
              <w:rPr>
                <w:rFonts w:cs="Calibri"/>
                <w:szCs w:val="18"/>
              </w:rPr>
            </w:pPr>
            <w:r w:rsidRPr="00BF62E3">
              <w:rPr>
                <w:rFonts w:cs="Calibri"/>
                <w:szCs w:val="18"/>
              </w:rPr>
              <w:t>130.49</w:t>
            </w:r>
          </w:p>
        </w:tc>
        <w:tc>
          <w:tcPr>
            <w:tcW w:w="847" w:type="dxa"/>
            <w:noWrap/>
          </w:tcPr>
          <w:p w14:paraId="36006B5A" w14:textId="77777777" w:rsidR="0045466B" w:rsidRPr="00BF62E3" w:rsidRDefault="0045466B" w:rsidP="00C61A02">
            <w:pPr>
              <w:pStyle w:val="TableText"/>
              <w:spacing w:before="40" w:after="40"/>
              <w:jc w:val="center"/>
              <w:rPr>
                <w:rFonts w:cs="Calibri"/>
                <w:szCs w:val="18"/>
              </w:rPr>
            </w:pPr>
            <w:r w:rsidRPr="00BF62E3">
              <w:rPr>
                <w:rFonts w:cs="Calibri"/>
                <w:szCs w:val="18"/>
              </w:rPr>
              <w:t>152.13</w:t>
            </w:r>
          </w:p>
        </w:tc>
        <w:tc>
          <w:tcPr>
            <w:tcW w:w="847" w:type="dxa"/>
            <w:noWrap/>
          </w:tcPr>
          <w:p w14:paraId="49232054" w14:textId="77777777" w:rsidR="0045466B" w:rsidRPr="00BF62E3" w:rsidRDefault="0045466B" w:rsidP="00C61A02">
            <w:pPr>
              <w:pStyle w:val="TableText"/>
              <w:spacing w:before="40" w:after="40"/>
              <w:jc w:val="center"/>
              <w:rPr>
                <w:rFonts w:cs="Calibri"/>
                <w:szCs w:val="18"/>
              </w:rPr>
            </w:pPr>
            <w:r w:rsidRPr="00BF62E3">
              <w:rPr>
                <w:rFonts w:cs="Calibri"/>
                <w:szCs w:val="18"/>
              </w:rPr>
              <w:t>184.13</w:t>
            </w:r>
          </w:p>
        </w:tc>
        <w:tc>
          <w:tcPr>
            <w:tcW w:w="847" w:type="dxa"/>
            <w:noWrap/>
          </w:tcPr>
          <w:p w14:paraId="639C1F0A"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196.70</w:t>
            </w:r>
          </w:p>
        </w:tc>
        <w:tc>
          <w:tcPr>
            <w:tcW w:w="847" w:type="dxa"/>
            <w:noWrap/>
          </w:tcPr>
          <w:p w14:paraId="775FAB61"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225.26</w:t>
            </w:r>
          </w:p>
        </w:tc>
        <w:tc>
          <w:tcPr>
            <w:tcW w:w="847" w:type="dxa"/>
            <w:noWrap/>
          </w:tcPr>
          <w:p w14:paraId="2C3EA5E5"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261.95</w:t>
            </w:r>
          </w:p>
        </w:tc>
        <w:tc>
          <w:tcPr>
            <w:tcW w:w="847" w:type="dxa"/>
            <w:shd w:val="clear" w:color="auto" w:fill="D2DDE1" w:themeFill="background2"/>
            <w:noWrap/>
          </w:tcPr>
          <w:p w14:paraId="7A6F0D31"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294.16</w:t>
            </w:r>
          </w:p>
        </w:tc>
        <w:tc>
          <w:tcPr>
            <w:tcW w:w="847" w:type="dxa"/>
            <w:shd w:val="clear" w:color="auto" w:fill="D2DDE1" w:themeFill="background2"/>
            <w:noWrap/>
          </w:tcPr>
          <w:p w14:paraId="115A0A30"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323.90</w:t>
            </w:r>
          </w:p>
        </w:tc>
        <w:tc>
          <w:tcPr>
            <w:tcW w:w="847" w:type="dxa"/>
            <w:shd w:val="clear" w:color="auto" w:fill="D2DDE1" w:themeFill="background2"/>
            <w:noWrap/>
          </w:tcPr>
          <w:p w14:paraId="464590CE"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354.02</w:t>
            </w:r>
          </w:p>
        </w:tc>
      </w:tr>
      <w:tr w:rsidR="00777580" w:rsidRPr="00BF62E3" w14:paraId="268CA3BD" w14:textId="77777777" w:rsidTr="00C61A02">
        <w:tc>
          <w:tcPr>
            <w:tcW w:w="2637" w:type="dxa"/>
            <w:vMerge w:val="restart"/>
            <w:noWrap/>
          </w:tcPr>
          <w:p w14:paraId="6DEAD62A"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 xml:space="preserve">Effective carbon price </w:t>
            </w:r>
          </w:p>
        </w:tc>
        <w:tc>
          <w:tcPr>
            <w:tcW w:w="1701" w:type="dxa"/>
            <w:vMerge w:val="restart"/>
            <w:noWrap/>
          </w:tcPr>
          <w:p w14:paraId="65270902"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$NZ tonne CO</w:t>
            </w:r>
            <w:r w:rsidRPr="00BF62E3">
              <w:rPr>
                <w:rFonts w:cs="Calibri"/>
                <w:color w:val="000000"/>
                <w:szCs w:val="18"/>
                <w:vertAlign w:val="subscript"/>
              </w:rPr>
              <w:t>2</w:t>
            </w:r>
            <w:r w:rsidRPr="00BF62E3">
              <w:rPr>
                <w:rFonts w:cs="Calibri"/>
                <w:color w:val="000000"/>
                <w:szCs w:val="18"/>
              </w:rPr>
              <w:t>-e</w:t>
            </w:r>
          </w:p>
        </w:tc>
        <w:tc>
          <w:tcPr>
            <w:tcW w:w="1707" w:type="dxa"/>
            <w:noWrap/>
          </w:tcPr>
          <w:p w14:paraId="25918664" w14:textId="77777777" w:rsidR="0045466B" w:rsidRPr="00BF62E3" w:rsidRDefault="0045466B" w:rsidP="00C61A02">
            <w:pPr>
              <w:pStyle w:val="TableText"/>
              <w:spacing w:before="40" w:after="40"/>
              <w:rPr>
                <w:rFonts w:cs="Calibri"/>
                <w:color w:val="000000"/>
                <w:szCs w:val="18"/>
              </w:rPr>
            </w:pPr>
            <w:r w:rsidRPr="00BF62E3">
              <w:rPr>
                <w:rFonts w:cs="Calibri"/>
                <w:szCs w:val="18"/>
              </w:rPr>
              <w:t>WEM/WAM</w:t>
            </w:r>
          </w:p>
        </w:tc>
        <w:tc>
          <w:tcPr>
            <w:tcW w:w="847" w:type="dxa"/>
            <w:noWrap/>
          </w:tcPr>
          <w:p w14:paraId="5ADD7D0C"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7E132393"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3F48C606"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65E1A553"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1C90567E"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6852E47B"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4F14322D" w14:textId="53889B04" w:rsidR="0045466B" w:rsidRPr="00BF62E3" w:rsidRDefault="00103D60" w:rsidP="00C61A02">
            <w:pPr>
              <w:pStyle w:val="TableText"/>
              <w:spacing w:before="40" w:after="40"/>
              <w:jc w:val="center"/>
              <w:rPr>
                <w:rFonts w:cs="Calibri"/>
                <w:color w:val="000000"/>
                <w:szCs w:val="18"/>
              </w:rPr>
            </w:pPr>
            <w:r>
              <w:rPr>
                <w:rFonts w:cs="Calibri"/>
                <w:color w:val="000000"/>
                <w:szCs w:val="18"/>
              </w:rPr>
              <w:t>$25</w:t>
            </w:r>
          </w:p>
        </w:tc>
        <w:tc>
          <w:tcPr>
            <w:tcW w:w="847" w:type="dxa"/>
            <w:shd w:val="clear" w:color="auto" w:fill="D2DDE1" w:themeFill="background2"/>
            <w:noWrap/>
          </w:tcPr>
          <w:p w14:paraId="54D5CCFA"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$64</w:t>
            </w:r>
          </w:p>
        </w:tc>
        <w:tc>
          <w:tcPr>
            <w:tcW w:w="847" w:type="dxa"/>
            <w:shd w:val="clear" w:color="auto" w:fill="D2DDE1" w:themeFill="background2"/>
            <w:noWrap/>
          </w:tcPr>
          <w:p w14:paraId="29256A7D"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$97</w:t>
            </w:r>
          </w:p>
        </w:tc>
        <w:tc>
          <w:tcPr>
            <w:tcW w:w="847" w:type="dxa"/>
            <w:shd w:val="clear" w:color="auto" w:fill="D2DDE1" w:themeFill="background2"/>
            <w:noWrap/>
          </w:tcPr>
          <w:p w14:paraId="1B7304D2"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$115</w:t>
            </w:r>
          </w:p>
        </w:tc>
      </w:tr>
      <w:tr w:rsidR="00777580" w:rsidRPr="00BF62E3" w14:paraId="5274697F" w14:textId="77777777" w:rsidTr="00C61A02">
        <w:tc>
          <w:tcPr>
            <w:tcW w:w="2637" w:type="dxa"/>
            <w:vMerge/>
            <w:noWrap/>
          </w:tcPr>
          <w:p w14:paraId="7C724D04" w14:textId="77777777" w:rsidR="0045466B" w:rsidRPr="00BF62E3" w:rsidRDefault="0045466B" w:rsidP="00C61A02">
            <w:pPr>
              <w:pStyle w:val="TableText"/>
              <w:spacing w:before="40" w:after="40"/>
              <w:rPr>
                <w:rFonts w:cs="Calibri"/>
                <w:color w:val="000000"/>
                <w:szCs w:val="18"/>
              </w:rPr>
            </w:pPr>
          </w:p>
        </w:tc>
        <w:tc>
          <w:tcPr>
            <w:tcW w:w="1701" w:type="dxa"/>
            <w:vMerge/>
            <w:noWrap/>
          </w:tcPr>
          <w:p w14:paraId="48019DF8" w14:textId="77777777" w:rsidR="0045466B" w:rsidRPr="00BF62E3" w:rsidRDefault="0045466B" w:rsidP="00C61A02">
            <w:pPr>
              <w:pStyle w:val="TableText"/>
              <w:spacing w:before="40" w:after="40"/>
              <w:rPr>
                <w:rFonts w:cs="Calibri"/>
                <w:color w:val="000000"/>
                <w:szCs w:val="18"/>
              </w:rPr>
            </w:pPr>
          </w:p>
        </w:tc>
        <w:tc>
          <w:tcPr>
            <w:tcW w:w="1707" w:type="dxa"/>
            <w:noWrap/>
          </w:tcPr>
          <w:p w14:paraId="01161554" w14:textId="77777777" w:rsidR="0045466B" w:rsidRPr="00BF62E3" w:rsidRDefault="0045466B" w:rsidP="00C61A02">
            <w:pPr>
              <w:pStyle w:val="TableText"/>
              <w:spacing w:before="40" w:after="40"/>
              <w:rPr>
                <w:rFonts w:cs="Calibri"/>
                <w:color w:val="000000"/>
                <w:szCs w:val="18"/>
              </w:rPr>
            </w:pPr>
            <w:r w:rsidRPr="00BF62E3">
              <w:rPr>
                <w:rFonts w:cs="Calibri"/>
                <w:szCs w:val="18"/>
              </w:rPr>
              <w:t>WOM</w:t>
            </w:r>
          </w:p>
        </w:tc>
        <w:tc>
          <w:tcPr>
            <w:tcW w:w="847" w:type="dxa"/>
            <w:noWrap/>
          </w:tcPr>
          <w:p w14:paraId="473CF003"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07D07B49"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64165671"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47FF0C5C"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1E8A0110"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2F577BE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4A395CDB"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shd w:val="clear" w:color="auto" w:fill="D2DDE1" w:themeFill="background2"/>
            <w:noWrap/>
          </w:tcPr>
          <w:p w14:paraId="15AC14C7"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$0</w:t>
            </w:r>
          </w:p>
        </w:tc>
        <w:tc>
          <w:tcPr>
            <w:tcW w:w="847" w:type="dxa"/>
            <w:shd w:val="clear" w:color="auto" w:fill="D2DDE1" w:themeFill="background2"/>
            <w:noWrap/>
          </w:tcPr>
          <w:p w14:paraId="05A5DA42"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$0</w:t>
            </w:r>
          </w:p>
        </w:tc>
        <w:tc>
          <w:tcPr>
            <w:tcW w:w="847" w:type="dxa"/>
            <w:shd w:val="clear" w:color="auto" w:fill="D2DDE1" w:themeFill="background2"/>
            <w:noWrap/>
          </w:tcPr>
          <w:p w14:paraId="46B2BFC9"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$0</w:t>
            </w:r>
          </w:p>
        </w:tc>
      </w:tr>
      <w:tr w:rsidR="00777580" w:rsidRPr="00BF62E3" w14:paraId="1E4B5DD0" w14:textId="77777777" w:rsidTr="00C61A02">
        <w:tc>
          <w:tcPr>
            <w:tcW w:w="2637" w:type="dxa"/>
            <w:vMerge/>
            <w:noWrap/>
          </w:tcPr>
          <w:p w14:paraId="5700010E" w14:textId="77777777" w:rsidR="0045466B" w:rsidRPr="00BF62E3" w:rsidRDefault="0045466B" w:rsidP="00C61A02">
            <w:pPr>
              <w:pStyle w:val="TableText"/>
              <w:spacing w:before="40" w:after="40"/>
              <w:rPr>
                <w:rFonts w:cs="Calibri"/>
                <w:color w:val="000000"/>
                <w:szCs w:val="18"/>
              </w:rPr>
            </w:pPr>
          </w:p>
        </w:tc>
        <w:tc>
          <w:tcPr>
            <w:tcW w:w="1701" w:type="dxa"/>
            <w:vMerge/>
            <w:noWrap/>
          </w:tcPr>
          <w:p w14:paraId="363560B6" w14:textId="77777777" w:rsidR="0045466B" w:rsidRPr="00BF62E3" w:rsidRDefault="0045466B" w:rsidP="00C61A02">
            <w:pPr>
              <w:pStyle w:val="TableText"/>
              <w:spacing w:before="40" w:after="40"/>
              <w:rPr>
                <w:rFonts w:cs="Calibri"/>
                <w:color w:val="000000"/>
                <w:szCs w:val="18"/>
              </w:rPr>
            </w:pPr>
          </w:p>
        </w:tc>
        <w:tc>
          <w:tcPr>
            <w:tcW w:w="1707" w:type="dxa"/>
            <w:noWrap/>
          </w:tcPr>
          <w:p w14:paraId="38CBEBCD" w14:textId="77777777" w:rsidR="0045466B" w:rsidRPr="00BF62E3" w:rsidRDefault="0045466B" w:rsidP="00C61A02">
            <w:pPr>
              <w:pStyle w:val="TableText"/>
              <w:spacing w:before="40" w:after="40"/>
              <w:rPr>
                <w:rFonts w:cs="Calibri"/>
                <w:color w:val="000000"/>
                <w:szCs w:val="18"/>
              </w:rPr>
            </w:pPr>
            <w:r w:rsidRPr="00BF62E3">
              <w:rPr>
                <w:rFonts w:cs="Calibri"/>
                <w:szCs w:val="18"/>
              </w:rPr>
              <w:t>Low</w:t>
            </w:r>
          </w:p>
        </w:tc>
        <w:tc>
          <w:tcPr>
            <w:tcW w:w="847" w:type="dxa"/>
            <w:noWrap/>
          </w:tcPr>
          <w:p w14:paraId="0221EE78"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6AC620A5"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4DDF5CD8"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0CF9A177"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5FB4014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17A22A0F"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43344170"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shd w:val="clear" w:color="auto" w:fill="D2DDE1" w:themeFill="background2"/>
            <w:noWrap/>
          </w:tcPr>
          <w:p w14:paraId="46BF442C"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$93</w:t>
            </w:r>
          </w:p>
        </w:tc>
        <w:tc>
          <w:tcPr>
            <w:tcW w:w="847" w:type="dxa"/>
            <w:shd w:val="clear" w:color="auto" w:fill="D2DDE1" w:themeFill="background2"/>
            <w:noWrap/>
          </w:tcPr>
          <w:p w14:paraId="32A727B3"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$150</w:t>
            </w:r>
          </w:p>
        </w:tc>
        <w:tc>
          <w:tcPr>
            <w:tcW w:w="847" w:type="dxa"/>
            <w:shd w:val="clear" w:color="auto" w:fill="D2DDE1" w:themeFill="background2"/>
            <w:noWrap/>
          </w:tcPr>
          <w:p w14:paraId="51AABE17"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$174</w:t>
            </w:r>
          </w:p>
        </w:tc>
      </w:tr>
      <w:tr w:rsidR="00777580" w:rsidRPr="00BF62E3" w14:paraId="0244C271" w14:textId="77777777" w:rsidTr="00C61A02">
        <w:tc>
          <w:tcPr>
            <w:tcW w:w="2637" w:type="dxa"/>
            <w:vMerge/>
            <w:noWrap/>
          </w:tcPr>
          <w:p w14:paraId="4C5AA5CA" w14:textId="77777777" w:rsidR="0045466B" w:rsidRPr="00BF62E3" w:rsidRDefault="0045466B" w:rsidP="00C61A02">
            <w:pPr>
              <w:pStyle w:val="TableText"/>
              <w:spacing w:before="40" w:after="40"/>
              <w:rPr>
                <w:rFonts w:cs="Calibri"/>
                <w:color w:val="000000"/>
                <w:szCs w:val="18"/>
              </w:rPr>
            </w:pPr>
          </w:p>
        </w:tc>
        <w:tc>
          <w:tcPr>
            <w:tcW w:w="1701" w:type="dxa"/>
            <w:vMerge/>
            <w:noWrap/>
          </w:tcPr>
          <w:p w14:paraId="4C971D2F" w14:textId="77777777" w:rsidR="0045466B" w:rsidRPr="00BF62E3" w:rsidRDefault="0045466B" w:rsidP="00C61A02">
            <w:pPr>
              <w:pStyle w:val="TableText"/>
              <w:spacing w:before="40" w:after="40"/>
              <w:rPr>
                <w:rFonts w:cs="Calibri"/>
                <w:color w:val="000000"/>
                <w:szCs w:val="18"/>
              </w:rPr>
            </w:pPr>
          </w:p>
        </w:tc>
        <w:tc>
          <w:tcPr>
            <w:tcW w:w="1707" w:type="dxa"/>
            <w:noWrap/>
          </w:tcPr>
          <w:p w14:paraId="5C477601" w14:textId="77777777" w:rsidR="0045466B" w:rsidRPr="00BF62E3" w:rsidRDefault="0045466B" w:rsidP="00C61A02">
            <w:pPr>
              <w:pStyle w:val="TableText"/>
              <w:spacing w:before="40" w:after="40"/>
              <w:rPr>
                <w:rFonts w:cs="Calibri"/>
                <w:color w:val="000000"/>
                <w:szCs w:val="18"/>
              </w:rPr>
            </w:pPr>
            <w:r w:rsidRPr="00BF62E3">
              <w:rPr>
                <w:rFonts w:cs="Calibri"/>
                <w:szCs w:val="18"/>
              </w:rPr>
              <w:t>High</w:t>
            </w:r>
          </w:p>
        </w:tc>
        <w:tc>
          <w:tcPr>
            <w:tcW w:w="847" w:type="dxa"/>
            <w:noWrap/>
          </w:tcPr>
          <w:p w14:paraId="3C86EDB7"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1F5A47CB"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65810711"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21F90C97"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6A64C888"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376DF4C8"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10545B4D"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shd w:val="clear" w:color="auto" w:fill="D2DDE1" w:themeFill="background2"/>
            <w:noWrap/>
          </w:tcPr>
          <w:p w14:paraId="0F3F46C2"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$35</w:t>
            </w:r>
          </w:p>
        </w:tc>
        <w:tc>
          <w:tcPr>
            <w:tcW w:w="847" w:type="dxa"/>
            <w:shd w:val="clear" w:color="auto" w:fill="D2DDE1" w:themeFill="background2"/>
            <w:noWrap/>
          </w:tcPr>
          <w:p w14:paraId="098A3348"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$44</w:t>
            </w:r>
          </w:p>
        </w:tc>
        <w:tc>
          <w:tcPr>
            <w:tcW w:w="847" w:type="dxa"/>
            <w:shd w:val="clear" w:color="auto" w:fill="D2DDE1" w:themeFill="background2"/>
            <w:noWrap/>
          </w:tcPr>
          <w:p w14:paraId="15DE0A7B"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$57</w:t>
            </w:r>
          </w:p>
        </w:tc>
      </w:tr>
      <w:tr w:rsidR="00777580" w:rsidRPr="00BF62E3" w14:paraId="6ACCF253" w14:textId="77777777" w:rsidTr="00C61A02">
        <w:tc>
          <w:tcPr>
            <w:tcW w:w="2637" w:type="dxa"/>
            <w:vMerge w:val="restart"/>
            <w:noWrap/>
          </w:tcPr>
          <w:p w14:paraId="22E40D8B"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Population (Energy &amp; Transport sectors)</w:t>
            </w:r>
          </w:p>
        </w:tc>
        <w:tc>
          <w:tcPr>
            <w:tcW w:w="1701" w:type="dxa"/>
            <w:vMerge w:val="restart"/>
            <w:noWrap/>
          </w:tcPr>
          <w:p w14:paraId="21E85296"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million inhabitants</w:t>
            </w:r>
          </w:p>
        </w:tc>
        <w:tc>
          <w:tcPr>
            <w:tcW w:w="1707" w:type="dxa"/>
            <w:noWrap/>
          </w:tcPr>
          <w:p w14:paraId="68B4FABD"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WEM/WOM/WAM</w:t>
            </w:r>
          </w:p>
        </w:tc>
        <w:tc>
          <w:tcPr>
            <w:tcW w:w="847" w:type="dxa"/>
            <w:noWrap/>
          </w:tcPr>
          <w:p w14:paraId="020411FC"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3.46</w:t>
            </w:r>
          </w:p>
        </w:tc>
        <w:tc>
          <w:tcPr>
            <w:tcW w:w="847" w:type="dxa"/>
            <w:noWrap/>
          </w:tcPr>
          <w:p w14:paraId="7132A48B" w14:textId="77777777" w:rsidR="0045466B" w:rsidRPr="00BF62E3" w:rsidRDefault="0045466B" w:rsidP="00C61A02">
            <w:pPr>
              <w:pStyle w:val="TableText"/>
              <w:spacing w:before="40" w:after="40"/>
              <w:jc w:val="center"/>
              <w:rPr>
                <w:rFonts w:cs="Calibri"/>
                <w:szCs w:val="18"/>
              </w:rPr>
            </w:pPr>
            <w:r w:rsidRPr="00BF62E3">
              <w:rPr>
                <w:rFonts w:cs="Calibri"/>
                <w:szCs w:val="18"/>
              </w:rPr>
              <w:t>3.67</w:t>
            </w:r>
          </w:p>
        </w:tc>
        <w:tc>
          <w:tcPr>
            <w:tcW w:w="847" w:type="dxa"/>
            <w:noWrap/>
          </w:tcPr>
          <w:p w14:paraId="3EDF6AF3" w14:textId="77777777" w:rsidR="0045466B" w:rsidRPr="00BF62E3" w:rsidRDefault="0045466B" w:rsidP="00C61A02">
            <w:pPr>
              <w:pStyle w:val="TableText"/>
              <w:spacing w:before="40" w:after="40"/>
              <w:jc w:val="center"/>
              <w:rPr>
                <w:rFonts w:cs="Calibri"/>
                <w:szCs w:val="18"/>
              </w:rPr>
            </w:pPr>
            <w:r w:rsidRPr="00BF62E3">
              <w:rPr>
                <w:rFonts w:cs="Calibri"/>
                <w:szCs w:val="18"/>
              </w:rPr>
              <w:t>3.86</w:t>
            </w:r>
          </w:p>
        </w:tc>
        <w:tc>
          <w:tcPr>
            <w:tcW w:w="847" w:type="dxa"/>
            <w:noWrap/>
          </w:tcPr>
          <w:p w14:paraId="1C16BFD3" w14:textId="77777777" w:rsidR="0045466B" w:rsidRPr="00BF62E3" w:rsidRDefault="0045466B" w:rsidP="00C61A02">
            <w:pPr>
              <w:pStyle w:val="TableText"/>
              <w:spacing w:before="40" w:after="40"/>
              <w:jc w:val="center"/>
              <w:rPr>
                <w:rFonts w:cs="Calibri"/>
                <w:szCs w:val="18"/>
              </w:rPr>
            </w:pPr>
            <w:r w:rsidRPr="00BF62E3">
              <w:rPr>
                <w:rFonts w:cs="Calibri"/>
                <w:szCs w:val="18"/>
              </w:rPr>
              <w:t>4.13</w:t>
            </w:r>
          </w:p>
        </w:tc>
        <w:tc>
          <w:tcPr>
            <w:tcW w:w="847" w:type="dxa"/>
            <w:noWrap/>
          </w:tcPr>
          <w:p w14:paraId="2FC9C96F"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4.35</w:t>
            </w:r>
          </w:p>
        </w:tc>
        <w:tc>
          <w:tcPr>
            <w:tcW w:w="847" w:type="dxa"/>
            <w:noWrap/>
          </w:tcPr>
          <w:p w14:paraId="6B41819C"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4.60</w:t>
            </w:r>
          </w:p>
        </w:tc>
        <w:tc>
          <w:tcPr>
            <w:tcW w:w="847" w:type="dxa"/>
            <w:noWrap/>
          </w:tcPr>
          <w:p w14:paraId="4B163927"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5.09</w:t>
            </w:r>
          </w:p>
        </w:tc>
        <w:tc>
          <w:tcPr>
            <w:tcW w:w="847" w:type="dxa"/>
            <w:shd w:val="clear" w:color="auto" w:fill="D2DDE1" w:themeFill="background2"/>
            <w:noWrap/>
          </w:tcPr>
          <w:p w14:paraId="2E9B7432"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5.28</w:t>
            </w:r>
          </w:p>
        </w:tc>
        <w:tc>
          <w:tcPr>
            <w:tcW w:w="847" w:type="dxa"/>
            <w:shd w:val="clear" w:color="auto" w:fill="D2DDE1" w:themeFill="background2"/>
            <w:noWrap/>
          </w:tcPr>
          <w:p w14:paraId="1CC572A4"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5.58</w:t>
            </w:r>
          </w:p>
        </w:tc>
        <w:tc>
          <w:tcPr>
            <w:tcW w:w="847" w:type="dxa"/>
            <w:shd w:val="clear" w:color="auto" w:fill="D2DDE1" w:themeFill="background2"/>
            <w:noWrap/>
          </w:tcPr>
          <w:p w14:paraId="5DCBB433"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5.80</w:t>
            </w:r>
          </w:p>
        </w:tc>
      </w:tr>
      <w:tr w:rsidR="00777580" w:rsidRPr="00BF62E3" w14:paraId="18FF75AE" w14:textId="77777777" w:rsidTr="00C61A02">
        <w:tc>
          <w:tcPr>
            <w:tcW w:w="2637" w:type="dxa"/>
            <w:vMerge/>
            <w:noWrap/>
          </w:tcPr>
          <w:p w14:paraId="53794646" w14:textId="77777777" w:rsidR="0045466B" w:rsidRPr="00BF62E3" w:rsidRDefault="0045466B" w:rsidP="00C61A02">
            <w:pPr>
              <w:pStyle w:val="TableText"/>
              <w:spacing w:before="40" w:after="40"/>
              <w:rPr>
                <w:rFonts w:cs="Calibri"/>
                <w:color w:val="000000"/>
                <w:szCs w:val="18"/>
              </w:rPr>
            </w:pPr>
          </w:p>
        </w:tc>
        <w:tc>
          <w:tcPr>
            <w:tcW w:w="1701" w:type="dxa"/>
            <w:vMerge/>
            <w:noWrap/>
          </w:tcPr>
          <w:p w14:paraId="6E89C976" w14:textId="77777777" w:rsidR="0045466B" w:rsidRPr="00BF62E3" w:rsidRDefault="0045466B" w:rsidP="00C61A02">
            <w:pPr>
              <w:pStyle w:val="TableText"/>
              <w:spacing w:before="40" w:after="40"/>
              <w:rPr>
                <w:rFonts w:cs="Calibri"/>
                <w:color w:val="000000"/>
                <w:szCs w:val="18"/>
              </w:rPr>
            </w:pPr>
          </w:p>
        </w:tc>
        <w:tc>
          <w:tcPr>
            <w:tcW w:w="1707" w:type="dxa"/>
            <w:noWrap/>
          </w:tcPr>
          <w:p w14:paraId="3702B27F"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Low</w:t>
            </w:r>
          </w:p>
        </w:tc>
        <w:tc>
          <w:tcPr>
            <w:tcW w:w="847" w:type="dxa"/>
            <w:noWrap/>
          </w:tcPr>
          <w:p w14:paraId="7D868B13"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3.46</w:t>
            </w:r>
          </w:p>
        </w:tc>
        <w:tc>
          <w:tcPr>
            <w:tcW w:w="847" w:type="dxa"/>
            <w:noWrap/>
          </w:tcPr>
          <w:p w14:paraId="2D92490C" w14:textId="77777777" w:rsidR="0045466B" w:rsidRPr="00BF62E3" w:rsidRDefault="0045466B" w:rsidP="00C61A02">
            <w:pPr>
              <w:pStyle w:val="TableText"/>
              <w:spacing w:before="40" w:after="40"/>
              <w:jc w:val="center"/>
              <w:rPr>
                <w:rFonts w:cs="Calibri"/>
                <w:szCs w:val="18"/>
              </w:rPr>
            </w:pPr>
            <w:r w:rsidRPr="00BF62E3">
              <w:rPr>
                <w:rFonts w:cs="Calibri"/>
                <w:szCs w:val="18"/>
              </w:rPr>
              <w:t>3.67</w:t>
            </w:r>
          </w:p>
        </w:tc>
        <w:tc>
          <w:tcPr>
            <w:tcW w:w="847" w:type="dxa"/>
            <w:noWrap/>
          </w:tcPr>
          <w:p w14:paraId="60090FA0" w14:textId="77777777" w:rsidR="0045466B" w:rsidRPr="00BF62E3" w:rsidRDefault="0045466B" w:rsidP="00C61A02">
            <w:pPr>
              <w:pStyle w:val="TableText"/>
              <w:spacing w:before="40" w:after="40"/>
              <w:jc w:val="center"/>
              <w:rPr>
                <w:rFonts w:cs="Calibri"/>
                <w:szCs w:val="18"/>
              </w:rPr>
            </w:pPr>
            <w:r w:rsidRPr="00BF62E3">
              <w:rPr>
                <w:rFonts w:cs="Calibri"/>
                <w:szCs w:val="18"/>
              </w:rPr>
              <w:t>3.86</w:t>
            </w:r>
          </w:p>
        </w:tc>
        <w:tc>
          <w:tcPr>
            <w:tcW w:w="847" w:type="dxa"/>
            <w:noWrap/>
          </w:tcPr>
          <w:p w14:paraId="56A944CA" w14:textId="77777777" w:rsidR="0045466B" w:rsidRPr="00BF62E3" w:rsidRDefault="0045466B" w:rsidP="00C61A02">
            <w:pPr>
              <w:pStyle w:val="TableText"/>
              <w:spacing w:before="40" w:after="40"/>
              <w:jc w:val="center"/>
              <w:rPr>
                <w:rFonts w:cs="Calibri"/>
                <w:szCs w:val="18"/>
              </w:rPr>
            </w:pPr>
            <w:r w:rsidRPr="00BF62E3">
              <w:rPr>
                <w:rFonts w:cs="Calibri"/>
                <w:szCs w:val="18"/>
              </w:rPr>
              <w:t>4.13</w:t>
            </w:r>
          </w:p>
        </w:tc>
        <w:tc>
          <w:tcPr>
            <w:tcW w:w="847" w:type="dxa"/>
            <w:noWrap/>
          </w:tcPr>
          <w:p w14:paraId="36C0E727"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4.35</w:t>
            </w:r>
          </w:p>
        </w:tc>
        <w:tc>
          <w:tcPr>
            <w:tcW w:w="847" w:type="dxa"/>
            <w:noWrap/>
          </w:tcPr>
          <w:p w14:paraId="2170A0FB"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4.60</w:t>
            </w:r>
          </w:p>
        </w:tc>
        <w:tc>
          <w:tcPr>
            <w:tcW w:w="847" w:type="dxa"/>
            <w:noWrap/>
          </w:tcPr>
          <w:p w14:paraId="78DC808A"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5.09</w:t>
            </w:r>
          </w:p>
        </w:tc>
        <w:tc>
          <w:tcPr>
            <w:tcW w:w="847" w:type="dxa"/>
            <w:shd w:val="clear" w:color="auto" w:fill="D2DDE1" w:themeFill="background2"/>
            <w:noWrap/>
          </w:tcPr>
          <w:p w14:paraId="3E3C39A6"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5.28</w:t>
            </w:r>
          </w:p>
        </w:tc>
        <w:tc>
          <w:tcPr>
            <w:tcW w:w="847" w:type="dxa"/>
            <w:shd w:val="clear" w:color="auto" w:fill="D2DDE1" w:themeFill="background2"/>
            <w:noWrap/>
          </w:tcPr>
          <w:p w14:paraId="277C778A"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5.46</w:t>
            </w:r>
          </w:p>
        </w:tc>
        <w:tc>
          <w:tcPr>
            <w:tcW w:w="847" w:type="dxa"/>
            <w:shd w:val="clear" w:color="auto" w:fill="D2DDE1" w:themeFill="background2"/>
            <w:noWrap/>
          </w:tcPr>
          <w:p w14:paraId="6D02A1A0"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5.53</w:t>
            </w:r>
          </w:p>
        </w:tc>
      </w:tr>
      <w:tr w:rsidR="00777580" w:rsidRPr="00BF62E3" w14:paraId="580AD8D1" w14:textId="77777777" w:rsidTr="00C61A02">
        <w:tc>
          <w:tcPr>
            <w:tcW w:w="2637" w:type="dxa"/>
            <w:vMerge/>
            <w:noWrap/>
          </w:tcPr>
          <w:p w14:paraId="1B52661C" w14:textId="77777777" w:rsidR="0045466B" w:rsidRPr="00BF62E3" w:rsidRDefault="0045466B" w:rsidP="00C61A02">
            <w:pPr>
              <w:pStyle w:val="TableText"/>
              <w:spacing w:before="40" w:after="40"/>
              <w:rPr>
                <w:rFonts w:cs="Calibri"/>
                <w:color w:val="000000"/>
                <w:szCs w:val="18"/>
              </w:rPr>
            </w:pPr>
          </w:p>
        </w:tc>
        <w:tc>
          <w:tcPr>
            <w:tcW w:w="1701" w:type="dxa"/>
            <w:vMerge/>
            <w:noWrap/>
          </w:tcPr>
          <w:p w14:paraId="4324081A" w14:textId="77777777" w:rsidR="0045466B" w:rsidRPr="00BF62E3" w:rsidRDefault="0045466B" w:rsidP="00C61A02">
            <w:pPr>
              <w:pStyle w:val="TableText"/>
              <w:spacing w:before="40" w:after="40"/>
              <w:rPr>
                <w:rFonts w:cs="Calibri"/>
                <w:color w:val="000000"/>
                <w:szCs w:val="18"/>
              </w:rPr>
            </w:pPr>
          </w:p>
        </w:tc>
        <w:tc>
          <w:tcPr>
            <w:tcW w:w="1707" w:type="dxa"/>
            <w:noWrap/>
          </w:tcPr>
          <w:p w14:paraId="5857B5AB"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High</w:t>
            </w:r>
          </w:p>
        </w:tc>
        <w:tc>
          <w:tcPr>
            <w:tcW w:w="847" w:type="dxa"/>
            <w:noWrap/>
          </w:tcPr>
          <w:p w14:paraId="37E1545D"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3.46</w:t>
            </w:r>
          </w:p>
        </w:tc>
        <w:tc>
          <w:tcPr>
            <w:tcW w:w="847" w:type="dxa"/>
            <w:noWrap/>
          </w:tcPr>
          <w:p w14:paraId="5A6E3532" w14:textId="77777777" w:rsidR="0045466B" w:rsidRPr="00BF62E3" w:rsidRDefault="0045466B" w:rsidP="00C61A02">
            <w:pPr>
              <w:pStyle w:val="TableText"/>
              <w:spacing w:before="40" w:after="40"/>
              <w:jc w:val="center"/>
              <w:rPr>
                <w:rFonts w:cs="Calibri"/>
                <w:szCs w:val="18"/>
              </w:rPr>
            </w:pPr>
            <w:r w:rsidRPr="00BF62E3">
              <w:rPr>
                <w:rFonts w:cs="Calibri"/>
                <w:szCs w:val="18"/>
              </w:rPr>
              <w:t>3.67</w:t>
            </w:r>
          </w:p>
        </w:tc>
        <w:tc>
          <w:tcPr>
            <w:tcW w:w="847" w:type="dxa"/>
            <w:noWrap/>
          </w:tcPr>
          <w:p w14:paraId="50FBAEF5" w14:textId="77777777" w:rsidR="0045466B" w:rsidRPr="00BF62E3" w:rsidRDefault="0045466B" w:rsidP="00C61A02">
            <w:pPr>
              <w:pStyle w:val="TableText"/>
              <w:spacing w:before="40" w:after="40"/>
              <w:jc w:val="center"/>
              <w:rPr>
                <w:rFonts w:cs="Calibri"/>
                <w:szCs w:val="18"/>
              </w:rPr>
            </w:pPr>
            <w:r w:rsidRPr="00BF62E3">
              <w:rPr>
                <w:rFonts w:cs="Calibri"/>
                <w:szCs w:val="18"/>
              </w:rPr>
              <w:t>3.86</w:t>
            </w:r>
          </w:p>
        </w:tc>
        <w:tc>
          <w:tcPr>
            <w:tcW w:w="847" w:type="dxa"/>
            <w:noWrap/>
          </w:tcPr>
          <w:p w14:paraId="6273C724" w14:textId="77777777" w:rsidR="0045466B" w:rsidRPr="00BF62E3" w:rsidRDefault="0045466B" w:rsidP="00C61A02">
            <w:pPr>
              <w:pStyle w:val="TableText"/>
              <w:spacing w:before="40" w:after="40"/>
              <w:jc w:val="center"/>
              <w:rPr>
                <w:rFonts w:cs="Calibri"/>
                <w:szCs w:val="18"/>
              </w:rPr>
            </w:pPr>
            <w:r w:rsidRPr="00BF62E3">
              <w:rPr>
                <w:rFonts w:cs="Calibri"/>
                <w:szCs w:val="18"/>
              </w:rPr>
              <w:t>4.13</w:t>
            </w:r>
          </w:p>
        </w:tc>
        <w:tc>
          <w:tcPr>
            <w:tcW w:w="847" w:type="dxa"/>
            <w:noWrap/>
          </w:tcPr>
          <w:p w14:paraId="0EAB9DA0"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4.35</w:t>
            </w:r>
          </w:p>
        </w:tc>
        <w:tc>
          <w:tcPr>
            <w:tcW w:w="847" w:type="dxa"/>
            <w:noWrap/>
          </w:tcPr>
          <w:p w14:paraId="68CACC07"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4.60</w:t>
            </w:r>
          </w:p>
        </w:tc>
        <w:tc>
          <w:tcPr>
            <w:tcW w:w="847" w:type="dxa"/>
            <w:noWrap/>
          </w:tcPr>
          <w:p w14:paraId="47021EA1"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5.09</w:t>
            </w:r>
          </w:p>
        </w:tc>
        <w:tc>
          <w:tcPr>
            <w:tcW w:w="847" w:type="dxa"/>
            <w:shd w:val="clear" w:color="auto" w:fill="D2DDE1" w:themeFill="background2"/>
            <w:noWrap/>
          </w:tcPr>
          <w:p w14:paraId="375DEA85"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5.28</w:t>
            </w:r>
          </w:p>
        </w:tc>
        <w:tc>
          <w:tcPr>
            <w:tcW w:w="847" w:type="dxa"/>
            <w:shd w:val="clear" w:color="auto" w:fill="D2DDE1" w:themeFill="background2"/>
            <w:noWrap/>
          </w:tcPr>
          <w:p w14:paraId="28FAB69A"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5.71</w:t>
            </w:r>
          </w:p>
        </w:tc>
        <w:tc>
          <w:tcPr>
            <w:tcW w:w="847" w:type="dxa"/>
            <w:shd w:val="clear" w:color="auto" w:fill="D2DDE1" w:themeFill="background2"/>
            <w:noWrap/>
          </w:tcPr>
          <w:p w14:paraId="353BF3F5"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6.08</w:t>
            </w:r>
          </w:p>
        </w:tc>
      </w:tr>
      <w:tr w:rsidR="00777580" w:rsidRPr="00BF62E3" w14:paraId="2617593F" w14:textId="77777777" w:rsidTr="00C61A02">
        <w:tc>
          <w:tcPr>
            <w:tcW w:w="2637" w:type="dxa"/>
            <w:vMerge w:val="restart"/>
            <w:noWrap/>
          </w:tcPr>
          <w:p w14:paraId="332CA976"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GDP (Energy &amp; Transport sectors)</w:t>
            </w:r>
          </w:p>
        </w:tc>
        <w:tc>
          <w:tcPr>
            <w:tcW w:w="1701" w:type="dxa"/>
            <w:vMerge w:val="restart"/>
            <w:noWrap/>
          </w:tcPr>
          <w:p w14:paraId="536DDE0C" w14:textId="04823941" w:rsidR="0045466B" w:rsidRPr="00BF62E3" w:rsidRDefault="0045466B" w:rsidP="00C61A02">
            <w:pPr>
              <w:pStyle w:val="TableText"/>
              <w:spacing w:before="40" w:after="40"/>
              <w:rPr>
                <w:rFonts w:cs="Calibri"/>
                <w:color w:val="000000"/>
                <w:szCs w:val="18"/>
              </w:rPr>
            </w:pPr>
            <w:r w:rsidRPr="00BF62E3">
              <w:rPr>
                <w:rFonts w:cs="Calibri"/>
                <w:color w:val="000000" w:themeColor="text1"/>
                <w:szCs w:val="18"/>
              </w:rPr>
              <w:t>billion</w:t>
            </w:r>
            <w:r w:rsidRPr="00BF62E3">
              <w:rPr>
                <w:rFonts w:cs="Calibri"/>
                <w:color w:val="000000"/>
                <w:szCs w:val="18"/>
              </w:rPr>
              <w:t xml:space="preserve"> (real 2009/10</w:t>
            </w:r>
            <w:r w:rsidR="006A45DD" w:rsidRPr="00BF62E3">
              <w:rPr>
                <w:rFonts w:cs="Calibri"/>
                <w:color w:val="000000"/>
                <w:szCs w:val="18"/>
              </w:rPr>
              <w:t xml:space="preserve"> </w:t>
            </w:r>
            <w:r w:rsidRPr="00BF62E3">
              <w:rPr>
                <w:rFonts w:cs="Calibri"/>
                <w:color w:val="000000"/>
                <w:szCs w:val="18"/>
              </w:rPr>
              <w:t>$NZ</w:t>
            </w:r>
            <w:r w:rsidR="006A45DD" w:rsidRPr="00BF62E3">
              <w:rPr>
                <w:rFonts w:cs="Calibri"/>
                <w:color w:val="000000"/>
                <w:szCs w:val="18"/>
              </w:rPr>
              <w:t> </w:t>
            </w:r>
            <w:r w:rsidRPr="00BF62E3">
              <w:rPr>
                <w:rFonts w:cs="Calibri"/>
                <w:color w:val="000000"/>
                <w:szCs w:val="18"/>
              </w:rPr>
              <w:t>billion)</w:t>
            </w:r>
          </w:p>
        </w:tc>
        <w:tc>
          <w:tcPr>
            <w:tcW w:w="1707" w:type="dxa"/>
            <w:noWrap/>
          </w:tcPr>
          <w:p w14:paraId="38EC4575"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WEM/WOM/WAM</w:t>
            </w:r>
          </w:p>
        </w:tc>
        <w:tc>
          <w:tcPr>
            <w:tcW w:w="847" w:type="dxa"/>
            <w:noWrap/>
          </w:tcPr>
          <w:p w14:paraId="5B315DD6"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112.71</w:t>
            </w:r>
          </w:p>
        </w:tc>
        <w:tc>
          <w:tcPr>
            <w:tcW w:w="847" w:type="dxa"/>
            <w:noWrap/>
          </w:tcPr>
          <w:p w14:paraId="0FE9CDC3" w14:textId="77777777" w:rsidR="0045466B" w:rsidRPr="00BF62E3" w:rsidRDefault="0045466B" w:rsidP="00C61A02">
            <w:pPr>
              <w:pStyle w:val="TableText"/>
              <w:spacing w:before="40" w:after="40"/>
              <w:jc w:val="center"/>
              <w:rPr>
                <w:rFonts w:cs="Calibri"/>
                <w:szCs w:val="18"/>
              </w:rPr>
            </w:pPr>
            <w:r w:rsidRPr="00BF62E3">
              <w:rPr>
                <w:rFonts w:cs="Calibri"/>
                <w:szCs w:val="18"/>
              </w:rPr>
              <w:t>130.5</w:t>
            </w:r>
          </w:p>
        </w:tc>
        <w:tc>
          <w:tcPr>
            <w:tcW w:w="847" w:type="dxa"/>
            <w:noWrap/>
          </w:tcPr>
          <w:p w14:paraId="17875E5A" w14:textId="77777777" w:rsidR="0045466B" w:rsidRPr="00BF62E3" w:rsidRDefault="0045466B" w:rsidP="00C61A02">
            <w:pPr>
              <w:pStyle w:val="TableText"/>
              <w:spacing w:before="40" w:after="40"/>
              <w:jc w:val="center"/>
              <w:rPr>
                <w:rFonts w:cs="Calibri"/>
                <w:szCs w:val="18"/>
              </w:rPr>
            </w:pPr>
            <w:r w:rsidRPr="00BF62E3">
              <w:rPr>
                <w:rFonts w:cs="Calibri"/>
                <w:szCs w:val="18"/>
              </w:rPr>
              <w:t>152.2</w:t>
            </w:r>
          </w:p>
        </w:tc>
        <w:tc>
          <w:tcPr>
            <w:tcW w:w="847" w:type="dxa"/>
            <w:noWrap/>
          </w:tcPr>
          <w:p w14:paraId="3F3B5220" w14:textId="77777777" w:rsidR="0045466B" w:rsidRPr="00BF62E3" w:rsidRDefault="0045466B" w:rsidP="00C61A02">
            <w:pPr>
              <w:pStyle w:val="TableText"/>
              <w:spacing w:before="40" w:after="40"/>
              <w:jc w:val="center"/>
              <w:rPr>
                <w:rFonts w:cs="Calibri"/>
                <w:szCs w:val="18"/>
              </w:rPr>
            </w:pPr>
            <w:r w:rsidRPr="00BF62E3">
              <w:rPr>
                <w:rFonts w:cs="Calibri"/>
                <w:szCs w:val="18"/>
              </w:rPr>
              <w:t>184.2</w:t>
            </w:r>
          </w:p>
        </w:tc>
        <w:tc>
          <w:tcPr>
            <w:tcW w:w="847" w:type="dxa"/>
            <w:noWrap/>
          </w:tcPr>
          <w:p w14:paraId="61CA6EA3"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196.8</w:t>
            </w:r>
          </w:p>
        </w:tc>
        <w:tc>
          <w:tcPr>
            <w:tcW w:w="847" w:type="dxa"/>
            <w:noWrap/>
          </w:tcPr>
          <w:p w14:paraId="2E035B54"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225.9</w:t>
            </w:r>
          </w:p>
        </w:tc>
        <w:tc>
          <w:tcPr>
            <w:tcW w:w="847" w:type="dxa"/>
            <w:noWrap/>
          </w:tcPr>
          <w:p w14:paraId="51D35F82"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253.3</w:t>
            </w:r>
          </w:p>
        </w:tc>
        <w:tc>
          <w:tcPr>
            <w:tcW w:w="847" w:type="dxa"/>
            <w:shd w:val="clear" w:color="auto" w:fill="D2DDE1" w:themeFill="background2"/>
            <w:noWrap/>
          </w:tcPr>
          <w:p w14:paraId="3503EEB2"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291.4</w:t>
            </w:r>
          </w:p>
        </w:tc>
        <w:tc>
          <w:tcPr>
            <w:tcW w:w="847" w:type="dxa"/>
            <w:shd w:val="clear" w:color="auto" w:fill="D2DDE1" w:themeFill="background2"/>
            <w:noWrap/>
          </w:tcPr>
          <w:p w14:paraId="72E8EECA"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325.3</w:t>
            </w:r>
          </w:p>
        </w:tc>
        <w:tc>
          <w:tcPr>
            <w:tcW w:w="847" w:type="dxa"/>
            <w:shd w:val="clear" w:color="auto" w:fill="D2DDE1" w:themeFill="background2"/>
            <w:noWrap/>
          </w:tcPr>
          <w:p w14:paraId="6D1DAA33"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351.7</w:t>
            </w:r>
          </w:p>
        </w:tc>
      </w:tr>
      <w:tr w:rsidR="00777580" w:rsidRPr="00BF62E3" w14:paraId="1610B949" w14:textId="77777777" w:rsidTr="00C61A02">
        <w:tc>
          <w:tcPr>
            <w:tcW w:w="2637" w:type="dxa"/>
            <w:vMerge/>
            <w:noWrap/>
          </w:tcPr>
          <w:p w14:paraId="68C77CF5" w14:textId="77777777" w:rsidR="0045466B" w:rsidRPr="00BF62E3" w:rsidRDefault="0045466B" w:rsidP="00C61A02">
            <w:pPr>
              <w:pStyle w:val="TableText"/>
              <w:spacing w:before="40" w:after="40"/>
              <w:rPr>
                <w:rFonts w:cs="Calibri"/>
                <w:color w:val="000000"/>
                <w:szCs w:val="18"/>
              </w:rPr>
            </w:pPr>
          </w:p>
        </w:tc>
        <w:tc>
          <w:tcPr>
            <w:tcW w:w="1701" w:type="dxa"/>
            <w:vMerge/>
            <w:noWrap/>
          </w:tcPr>
          <w:p w14:paraId="4811B040" w14:textId="77777777" w:rsidR="0045466B" w:rsidRPr="00BF62E3" w:rsidRDefault="0045466B" w:rsidP="00C61A02">
            <w:pPr>
              <w:pStyle w:val="TableText"/>
              <w:spacing w:before="40" w:after="40"/>
              <w:rPr>
                <w:rFonts w:cs="Calibri"/>
                <w:color w:val="000000"/>
                <w:szCs w:val="18"/>
              </w:rPr>
            </w:pPr>
          </w:p>
        </w:tc>
        <w:tc>
          <w:tcPr>
            <w:tcW w:w="1707" w:type="dxa"/>
            <w:noWrap/>
          </w:tcPr>
          <w:p w14:paraId="69A35AA5"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Low</w:t>
            </w:r>
          </w:p>
        </w:tc>
        <w:tc>
          <w:tcPr>
            <w:tcW w:w="847" w:type="dxa"/>
            <w:noWrap/>
          </w:tcPr>
          <w:p w14:paraId="3AD94C26"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112.71</w:t>
            </w:r>
          </w:p>
        </w:tc>
        <w:tc>
          <w:tcPr>
            <w:tcW w:w="847" w:type="dxa"/>
            <w:noWrap/>
          </w:tcPr>
          <w:p w14:paraId="3D4B3056" w14:textId="77777777" w:rsidR="0045466B" w:rsidRPr="00BF62E3" w:rsidRDefault="0045466B" w:rsidP="00C61A02">
            <w:pPr>
              <w:pStyle w:val="TableText"/>
              <w:spacing w:before="40" w:after="40"/>
              <w:jc w:val="center"/>
              <w:rPr>
                <w:rFonts w:cs="Calibri"/>
                <w:szCs w:val="18"/>
              </w:rPr>
            </w:pPr>
            <w:r w:rsidRPr="00BF62E3">
              <w:rPr>
                <w:rFonts w:cs="Calibri"/>
                <w:szCs w:val="18"/>
              </w:rPr>
              <w:t>130.5</w:t>
            </w:r>
          </w:p>
        </w:tc>
        <w:tc>
          <w:tcPr>
            <w:tcW w:w="847" w:type="dxa"/>
            <w:noWrap/>
          </w:tcPr>
          <w:p w14:paraId="088A279D" w14:textId="77777777" w:rsidR="0045466B" w:rsidRPr="00BF62E3" w:rsidRDefault="0045466B" w:rsidP="00C61A02">
            <w:pPr>
              <w:pStyle w:val="TableText"/>
              <w:spacing w:before="40" w:after="40"/>
              <w:jc w:val="center"/>
              <w:rPr>
                <w:rFonts w:cs="Calibri"/>
                <w:szCs w:val="18"/>
              </w:rPr>
            </w:pPr>
            <w:r w:rsidRPr="00BF62E3">
              <w:rPr>
                <w:rFonts w:cs="Calibri"/>
                <w:szCs w:val="18"/>
              </w:rPr>
              <w:t>152.2</w:t>
            </w:r>
          </w:p>
        </w:tc>
        <w:tc>
          <w:tcPr>
            <w:tcW w:w="847" w:type="dxa"/>
            <w:noWrap/>
          </w:tcPr>
          <w:p w14:paraId="371E79BE" w14:textId="77777777" w:rsidR="0045466B" w:rsidRPr="00BF62E3" w:rsidRDefault="0045466B" w:rsidP="00C61A02">
            <w:pPr>
              <w:pStyle w:val="TableText"/>
              <w:spacing w:before="40" w:after="40"/>
              <w:jc w:val="center"/>
              <w:rPr>
                <w:rFonts w:cs="Calibri"/>
                <w:szCs w:val="18"/>
              </w:rPr>
            </w:pPr>
            <w:r w:rsidRPr="00BF62E3">
              <w:rPr>
                <w:rFonts w:cs="Calibri"/>
                <w:szCs w:val="18"/>
              </w:rPr>
              <w:t>184.2</w:t>
            </w:r>
          </w:p>
        </w:tc>
        <w:tc>
          <w:tcPr>
            <w:tcW w:w="847" w:type="dxa"/>
            <w:noWrap/>
          </w:tcPr>
          <w:p w14:paraId="27314158"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196.8</w:t>
            </w:r>
          </w:p>
        </w:tc>
        <w:tc>
          <w:tcPr>
            <w:tcW w:w="847" w:type="dxa"/>
            <w:noWrap/>
          </w:tcPr>
          <w:p w14:paraId="27A4A636"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225.9</w:t>
            </w:r>
          </w:p>
        </w:tc>
        <w:tc>
          <w:tcPr>
            <w:tcW w:w="847" w:type="dxa"/>
            <w:noWrap/>
          </w:tcPr>
          <w:p w14:paraId="728925E7"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253.3</w:t>
            </w:r>
          </w:p>
        </w:tc>
        <w:tc>
          <w:tcPr>
            <w:tcW w:w="847" w:type="dxa"/>
            <w:shd w:val="clear" w:color="auto" w:fill="D2DDE1" w:themeFill="background2"/>
            <w:noWrap/>
          </w:tcPr>
          <w:p w14:paraId="12800947"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291.4</w:t>
            </w:r>
          </w:p>
        </w:tc>
        <w:tc>
          <w:tcPr>
            <w:tcW w:w="847" w:type="dxa"/>
            <w:shd w:val="clear" w:color="auto" w:fill="D2DDE1" w:themeFill="background2"/>
            <w:noWrap/>
          </w:tcPr>
          <w:p w14:paraId="54F0B418"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316.1</w:t>
            </w:r>
          </w:p>
        </w:tc>
        <w:tc>
          <w:tcPr>
            <w:tcW w:w="847" w:type="dxa"/>
            <w:shd w:val="clear" w:color="auto" w:fill="D2DDE1" w:themeFill="background2"/>
            <w:noWrap/>
          </w:tcPr>
          <w:p w14:paraId="3139EB9D"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332.4</w:t>
            </w:r>
          </w:p>
        </w:tc>
      </w:tr>
      <w:tr w:rsidR="00777580" w:rsidRPr="00BF62E3" w14:paraId="6B2288F2" w14:textId="77777777" w:rsidTr="00C61A02">
        <w:tc>
          <w:tcPr>
            <w:tcW w:w="2637" w:type="dxa"/>
            <w:vMerge/>
            <w:noWrap/>
          </w:tcPr>
          <w:p w14:paraId="1AA0D16E" w14:textId="77777777" w:rsidR="0045466B" w:rsidRPr="00BF62E3" w:rsidRDefault="0045466B" w:rsidP="00C61A02">
            <w:pPr>
              <w:pStyle w:val="TableText"/>
              <w:spacing w:before="40" w:after="40"/>
              <w:rPr>
                <w:rFonts w:cs="Calibri"/>
                <w:color w:val="000000"/>
                <w:szCs w:val="18"/>
              </w:rPr>
            </w:pPr>
          </w:p>
        </w:tc>
        <w:tc>
          <w:tcPr>
            <w:tcW w:w="1701" w:type="dxa"/>
            <w:vMerge/>
            <w:noWrap/>
          </w:tcPr>
          <w:p w14:paraId="268F2D5F" w14:textId="77777777" w:rsidR="0045466B" w:rsidRPr="00BF62E3" w:rsidRDefault="0045466B" w:rsidP="00C61A02">
            <w:pPr>
              <w:pStyle w:val="TableText"/>
              <w:spacing w:before="40" w:after="40"/>
              <w:rPr>
                <w:rFonts w:cs="Calibri"/>
                <w:color w:val="000000"/>
                <w:szCs w:val="18"/>
              </w:rPr>
            </w:pPr>
          </w:p>
        </w:tc>
        <w:tc>
          <w:tcPr>
            <w:tcW w:w="1707" w:type="dxa"/>
            <w:noWrap/>
          </w:tcPr>
          <w:p w14:paraId="5DCC6921"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High</w:t>
            </w:r>
          </w:p>
        </w:tc>
        <w:tc>
          <w:tcPr>
            <w:tcW w:w="847" w:type="dxa"/>
            <w:noWrap/>
          </w:tcPr>
          <w:p w14:paraId="05EA0C1B"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112.71</w:t>
            </w:r>
          </w:p>
        </w:tc>
        <w:tc>
          <w:tcPr>
            <w:tcW w:w="847" w:type="dxa"/>
            <w:noWrap/>
          </w:tcPr>
          <w:p w14:paraId="7EDF179C" w14:textId="77777777" w:rsidR="0045466B" w:rsidRPr="00BF62E3" w:rsidRDefault="0045466B" w:rsidP="00C61A02">
            <w:pPr>
              <w:pStyle w:val="TableText"/>
              <w:spacing w:before="40" w:after="40"/>
              <w:jc w:val="center"/>
              <w:rPr>
                <w:rFonts w:cs="Calibri"/>
                <w:szCs w:val="18"/>
              </w:rPr>
            </w:pPr>
            <w:r w:rsidRPr="00BF62E3">
              <w:rPr>
                <w:rFonts w:cs="Calibri"/>
                <w:szCs w:val="18"/>
              </w:rPr>
              <w:t>130.5</w:t>
            </w:r>
          </w:p>
        </w:tc>
        <w:tc>
          <w:tcPr>
            <w:tcW w:w="847" w:type="dxa"/>
            <w:noWrap/>
          </w:tcPr>
          <w:p w14:paraId="4F99B787" w14:textId="77777777" w:rsidR="0045466B" w:rsidRPr="00BF62E3" w:rsidRDefault="0045466B" w:rsidP="00C61A02">
            <w:pPr>
              <w:pStyle w:val="TableText"/>
              <w:spacing w:before="40" w:after="40"/>
              <w:jc w:val="center"/>
              <w:rPr>
                <w:rFonts w:cs="Calibri"/>
                <w:szCs w:val="18"/>
              </w:rPr>
            </w:pPr>
            <w:r w:rsidRPr="00BF62E3">
              <w:rPr>
                <w:rFonts w:cs="Calibri"/>
                <w:szCs w:val="18"/>
              </w:rPr>
              <w:t>152.2</w:t>
            </w:r>
          </w:p>
        </w:tc>
        <w:tc>
          <w:tcPr>
            <w:tcW w:w="847" w:type="dxa"/>
            <w:noWrap/>
          </w:tcPr>
          <w:p w14:paraId="5722999F" w14:textId="77777777" w:rsidR="0045466B" w:rsidRPr="00BF62E3" w:rsidRDefault="0045466B" w:rsidP="00C61A02">
            <w:pPr>
              <w:pStyle w:val="TableText"/>
              <w:spacing w:before="40" w:after="40"/>
              <w:jc w:val="center"/>
              <w:rPr>
                <w:rFonts w:cs="Calibri"/>
                <w:szCs w:val="18"/>
              </w:rPr>
            </w:pPr>
            <w:r w:rsidRPr="00BF62E3">
              <w:rPr>
                <w:rFonts w:cs="Calibri"/>
                <w:szCs w:val="18"/>
              </w:rPr>
              <w:t>184.2</w:t>
            </w:r>
          </w:p>
        </w:tc>
        <w:tc>
          <w:tcPr>
            <w:tcW w:w="847" w:type="dxa"/>
            <w:noWrap/>
          </w:tcPr>
          <w:p w14:paraId="656C51F6"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196.8</w:t>
            </w:r>
          </w:p>
        </w:tc>
        <w:tc>
          <w:tcPr>
            <w:tcW w:w="847" w:type="dxa"/>
            <w:noWrap/>
          </w:tcPr>
          <w:p w14:paraId="0791251C"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225.9</w:t>
            </w:r>
          </w:p>
        </w:tc>
        <w:tc>
          <w:tcPr>
            <w:tcW w:w="847" w:type="dxa"/>
            <w:noWrap/>
          </w:tcPr>
          <w:p w14:paraId="6649555F"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253.3</w:t>
            </w:r>
          </w:p>
        </w:tc>
        <w:tc>
          <w:tcPr>
            <w:tcW w:w="847" w:type="dxa"/>
            <w:shd w:val="clear" w:color="auto" w:fill="D2DDE1" w:themeFill="background2"/>
            <w:noWrap/>
          </w:tcPr>
          <w:p w14:paraId="265D122D"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291.4</w:t>
            </w:r>
          </w:p>
        </w:tc>
        <w:tc>
          <w:tcPr>
            <w:tcW w:w="847" w:type="dxa"/>
            <w:shd w:val="clear" w:color="auto" w:fill="D2DDE1" w:themeFill="background2"/>
            <w:noWrap/>
          </w:tcPr>
          <w:p w14:paraId="5B8F1B11"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335.4</w:t>
            </w:r>
          </w:p>
        </w:tc>
        <w:tc>
          <w:tcPr>
            <w:tcW w:w="847" w:type="dxa"/>
            <w:shd w:val="clear" w:color="auto" w:fill="D2DDE1" w:themeFill="background2"/>
            <w:noWrap/>
          </w:tcPr>
          <w:p w14:paraId="1C0E4966"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375.8</w:t>
            </w:r>
          </w:p>
        </w:tc>
      </w:tr>
      <w:tr w:rsidR="00777580" w:rsidRPr="00BF62E3" w14:paraId="69240AD8" w14:textId="77777777" w:rsidTr="00C61A02">
        <w:tc>
          <w:tcPr>
            <w:tcW w:w="2637" w:type="dxa"/>
            <w:noWrap/>
          </w:tcPr>
          <w:p w14:paraId="26ECA347" w14:textId="77777777" w:rsidR="0045466B" w:rsidRPr="00BF62E3" w:rsidRDefault="0045466B" w:rsidP="00C61A02">
            <w:pPr>
              <w:pStyle w:val="TableText"/>
              <w:spacing w:before="40" w:after="40"/>
              <w:rPr>
                <w:rFonts w:cs="Calibri"/>
                <w:szCs w:val="18"/>
              </w:rPr>
            </w:pPr>
            <w:r w:rsidRPr="00BF62E3">
              <w:rPr>
                <w:rFonts w:cs="Calibri"/>
                <w:szCs w:val="18"/>
              </w:rPr>
              <w:t>Effective carbon price (Energy &amp; Transport sectors)</w:t>
            </w:r>
          </w:p>
        </w:tc>
        <w:tc>
          <w:tcPr>
            <w:tcW w:w="1701" w:type="dxa"/>
            <w:noWrap/>
          </w:tcPr>
          <w:p w14:paraId="5F409BE7" w14:textId="77777777" w:rsidR="0045466B" w:rsidRPr="00BF62E3" w:rsidRDefault="0045466B" w:rsidP="00C61A02">
            <w:pPr>
              <w:pStyle w:val="TableText"/>
              <w:spacing w:before="40" w:after="40"/>
              <w:rPr>
                <w:rFonts w:cs="Calibri"/>
                <w:szCs w:val="18"/>
              </w:rPr>
            </w:pPr>
            <w:r w:rsidRPr="00BF62E3">
              <w:rPr>
                <w:rFonts w:cs="Calibri"/>
                <w:szCs w:val="18"/>
              </w:rPr>
              <w:t>($NZ tonne CO</w:t>
            </w:r>
            <w:r w:rsidRPr="00BF62E3">
              <w:rPr>
                <w:rFonts w:cs="Calibri"/>
                <w:szCs w:val="18"/>
                <w:vertAlign w:val="subscript"/>
              </w:rPr>
              <w:t>2</w:t>
            </w:r>
            <w:r w:rsidRPr="00BF62E3">
              <w:rPr>
                <w:rFonts w:cs="Calibri"/>
                <w:szCs w:val="18"/>
              </w:rPr>
              <w:noBreakHyphen/>
              <w:t>e)</w:t>
            </w:r>
          </w:p>
        </w:tc>
        <w:tc>
          <w:tcPr>
            <w:tcW w:w="1707" w:type="dxa"/>
            <w:noWrap/>
          </w:tcPr>
          <w:p w14:paraId="4CA9E733" w14:textId="64E27A17" w:rsidR="0045466B" w:rsidRPr="00BF62E3" w:rsidRDefault="0045466B" w:rsidP="00C61A02">
            <w:pPr>
              <w:pStyle w:val="TableText"/>
              <w:spacing w:before="40" w:after="40"/>
              <w:rPr>
                <w:rFonts w:cs="Calibri"/>
                <w:szCs w:val="18"/>
              </w:rPr>
            </w:pPr>
            <w:r w:rsidRPr="00BF62E3">
              <w:rPr>
                <w:rFonts w:cs="Calibri"/>
                <w:szCs w:val="18"/>
              </w:rPr>
              <w:t>WEM/WAM/Low/</w:t>
            </w:r>
            <w:r w:rsidR="005B30B2" w:rsidRPr="00BF62E3">
              <w:rPr>
                <w:rFonts w:cs="Calibri"/>
                <w:szCs w:val="18"/>
              </w:rPr>
              <w:t xml:space="preserve"> </w:t>
            </w:r>
            <w:r w:rsidRPr="00BF62E3">
              <w:rPr>
                <w:rFonts w:cs="Calibri"/>
                <w:szCs w:val="18"/>
              </w:rPr>
              <w:t>High</w:t>
            </w:r>
          </w:p>
        </w:tc>
        <w:tc>
          <w:tcPr>
            <w:tcW w:w="847" w:type="dxa"/>
            <w:noWrap/>
          </w:tcPr>
          <w:p w14:paraId="2D177A27"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78B5EFD9"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76BF552F"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2533E7EF"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5355790A"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11115DD6"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62498F1E"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shd w:val="clear" w:color="auto" w:fill="D2DDE1" w:themeFill="background2"/>
            <w:noWrap/>
          </w:tcPr>
          <w:p w14:paraId="3B044A77" w14:textId="77777777" w:rsidR="0045466B" w:rsidRPr="00BF62E3" w:rsidRDefault="0045466B" w:rsidP="00C61A02">
            <w:pPr>
              <w:pStyle w:val="TableText"/>
              <w:spacing w:before="40" w:after="40"/>
              <w:jc w:val="center"/>
              <w:rPr>
                <w:rFonts w:cs="Calibri"/>
                <w:szCs w:val="18"/>
              </w:rPr>
            </w:pPr>
            <w:r w:rsidRPr="00BF62E3">
              <w:rPr>
                <w:rFonts w:cs="Calibri"/>
                <w:color w:val="000000" w:themeColor="text1"/>
                <w:szCs w:val="18"/>
              </w:rPr>
              <w:t>82</w:t>
            </w:r>
          </w:p>
        </w:tc>
        <w:tc>
          <w:tcPr>
            <w:tcW w:w="847" w:type="dxa"/>
            <w:shd w:val="clear" w:color="auto" w:fill="D2DDE1" w:themeFill="background2"/>
            <w:noWrap/>
          </w:tcPr>
          <w:p w14:paraId="2EA98588" w14:textId="77777777" w:rsidR="0045466B" w:rsidRPr="00BF62E3" w:rsidRDefault="0045466B" w:rsidP="00C61A02">
            <w:pPr>
              <w:pStyle w:val="TableText"/>
              <w:spacing w:before="40" w:after="40"/>
              <w:jc w:val="center"/>
              <w:rPr>
                <w:rFonts w:cs="Calibri"/>
                <w:szCs w:val="18"/>
              </w:rPr>
            </w:pPr>
            <w:r w:rsidRPr="00BF62E3">
              <w:rPr>
                <w:rFonts w:cs="Calibri"/>
                <w:color w:val="000000" w:themeColor="text1"/>
                <w:szCs w:val="18"/>
              </w:rPr>
              <w:t>140</w:t>
            </w:r>
          </w:p>
        </w:tc>
        <w:tc>
          <w:tcPr>
            <w:tcW w:w="847" w:type="dxa"/>
            <w:shd w:val="clear" w:color="auto" w:fill="D2DDE1" w:themeFill="background2"/>
            <w:noWrap/>
          </w:tcPr>
          <w:p w14:paraId="38748521" w14:textId="77777777" w:rsidR="0045466B" w:rsidRPr="00BF62E3" w:rsidRDefault="0045466B" w:rsidP="00C61A02">
            <w:pPr>
              <w:pStyle w:val="TableText"/>
              <w:spacing w:before="40" w:after="40"/>
              <w:jc w:val="center"/>
              <w:rPr>
                <w:rFonts w:cs="Calibri"/>
                <w:szCs w:val="18"/>
              </w:rPr>
            </w:pPr>
            <w:r w:rsidRPr="00BF62E3">
              <w:rPr>
                <w:rFonts w:cs="Calibri"/>
                <w:color w:val="000000" w:themeColor="text1"/>
                <w:szCs w:val="18"/>
              </w:rPr>
              <w:t>168</w:t>
            </w:r>
          </w:p>
        </w:tc>
      </w:tr>
      <w:tr w:rsidR="00777580" w:rsidRPr="00BF62E3" w14:paraId="6D71B1DA" w14:textId="77777777" w:rsidTr="00C61A02">
        <w:tc>
          <w:tcPr>
            <w:tcW w:w="2637" w:type="dxa"/>
            <w:noWrap/>
          </w:tcPr>
          <w:p w14:paraId="26C0E1BA" w14:textId="77777777" w:rsidR="0045466B" w:rsidRPr="00BF62E3" w:rsidRDefault="0045466B" w:rsidP="00C61A02">
            <w:pPr>
              <w:pStyle w:val="TableText"/>
              <w:spacing w:before="40" w:after="40"/>
              <w:rPr>
                <w:rFonts w:cs="Calibri"/>
                <w:szCs w:val="18"/>
              </w:rPr>
            </w:pPr>
            <w:r w:rsidRPr="00BF62E3">
              <w:rPr>
                <w:rFonts w:cs="Calibri"/>
                <w:szCs w:val="18"/>
              </w:rPr>
              <w:lastRenderedPageBreak/>
              <w:t>Light vehicles – Internal Combustion Engine</w:t>
            </w:r>
          </w:p>
        </w:tc>
        <w:tc>
          <w:tcPr>
            <w:tcW w:w="1701" w:type="dxa"/>
            <w:noWrap/>
          </w:tcPr>
          <w:p w14:paraId="50A06D91" w14:textId="77777777" w:rsidR="0045466B" w:rsidRPr="00BF62E3" w:rsidRDefault="0045466B" w:rsidP="00C61A02">
            <w:pPr>
              <w:pStyle w:val="TableText"/>
              <w:spacing w:before="40" w:after="40"/>
              <w:rPr>
                <w:rFonts w:cs="Calibri"/>
                <w:szCs w:val="18"/>
              </w:rPr>
            </w:pPr>
            <w:r w:rsidRPr="00BF62E3">
              <w:rPr>
                <w:rFonts w:cs="Calibri"/>
                <w:szCs w:val="18"/>
              </w:rPr>
              <w:t>thousands</w:t>
            </w:r>
          </w:p>
        </w:tc>
        <w:tc>
          <w:tcPr>
            <w:tcW w:w="1707" w:type="dxa"/>
            <w:noWrap/>
          </w:tcPr>
          <w:p w14:paraId="35983B14" w14:textId="5F72B977" w:rsidR="0045466B" w:rsidRPr="00BF62E3" w:rsidRDefault="0045466B" w:rsidP="00C61A02">
            <w:pPr>
              <w:pStyle w:val="TableText"/>
              <w:spacing w:before="40" w:after="40"/>
              <w:rPr>
                <w:rFonts w:cs="Calibri"/>
                <w:szCs w:val="18"/>
              </w:rPr>
            </w:pPr>
            <w:r w:rsidRPr="00BF62E3">
              <w:rPr>
                <w:rFonts w:cs="Calibri"/>
                <w:szCs w:val="18"/>
              </w:rPr>
              <w:t>WEM/WOM/WAM/</w:t>
            </w:r>
            <w:r w:rsidR="005B30B2" w:rsidRPr="00BF62E3">
              <w:rPr>
                <w:rFonts w:cs="Calibri"/>
                <w:szCs w:val="18"/>
              </w:rPr>
              <w:t xml:space="preserve"> </w:t>
            </w:r>
            <w:r w:rsidRPr="00BF62E3">
              <w:rPr>
                <w:rFonts w:cs="Calibri"/>
                <w:szCs w:val="18"/>
              </w:rPr>
              <w:t>Low/High</w:t>
            </w:r>
          </w:p>
        </w:tc>
        <w:tc>
          <w:tcPr>
            <w:tcW w:w="847" w:type="dxa"/>
            <w:noWrap/>
          </w:tcPr>
          <w:p w14:paraId="2C1F3B38"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52F9BB9"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E75F3E1"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1E19D941"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2967.41</w:t>
            </w:r>
          </w:p>
        </w:tc>
        <w:tc>
          <w:tcPr>
            <w:tcW w:w="847" w:type="dxa"/>
            <w:noWrap/>
          </w:tcPr>
          <w:p w14:paraId="60B05646"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3122.80</w:t>
            </w:r>
          </w:p>
        </w:tc>
        <w:tc>
          <w:tcPr>
            <w:tcW w:w="847" w:type="dxa"/>
            <w:noWrap/>
          </w:tcPr>
          <w:p w14:paraId="67EA9617"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3482.11</w:t>
            </w:r>
          </w:p>
        </w:tc>
        <w:tc>
          <w:tcPr>
            <w:tcW w:w="847" w:type="dxa"/>
            <w:noWrap/>
          </w:tcPr>
          <w:p w14:paraId="2D8CE851"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4034.12</w:t>
            </w:r>
          </w:p>
        </w:tc>
        <w:tc>
          <w:tcPr>
            <w:tcW w:w="847" w:type="dxa"/>
            <w:shd w:val="clear" w:color="auto" w:fill="D2DDE1" w:themeFill="background2"/>
            <w:noWrap/>
          </w:tcPr>
          <w:p w14:paraId="11B93DDA"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4342.35</w:t>
            </w:r>
          </w:p>
        </w:tc>
        <w:tc>
          <w:tcPr>
            <w:tcW w:w="847" w:type="dxa"/>
            <w:shd w:val="clear" w:color="auto" w:fill="D2DDE1" w:themeFill="background2"/>
            <w:noWrap/>
          </w:tcPr>
          <w:p w14:paraId="0A86802F"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4382.24</w:t>
            </w:r>
          </w:p>
        </w:tc>
        <w:tc>
          <w:tcPr>
            <w:tcW w:w="847" w:type="dxa"/>
            <w:shd w:val="clear" w:color="auto" w:fill="D2DDE1" w:themeFill="background2"/>
            <w:noWrap/>
          </w:tcPr>
          <w:p w14:paraId="64F03016"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4126.12</w:t>
            </w:r>
          </w:p>
        </w:tc>
      </w:tr>
      <w:tr w:rsidR="00777580" w:rsidRPr="00BF62E3" w14:paraId="225EA78A" w14:textId="77777777" w:rsidTr="00C61A02">
        <w:tc>
          <w:tcPr>
            <w:tcW w:w="2637" w:type="dxa"/>
            <w:noWrap/>
          </w:tcPr>
          <w:p w14:paraId="3DC0EDAF" w14:textId="77777777" w:rsidR="0045466B" w:rsidRPr="00BF62E3" w:rsidRDefault="0045466B" w:rsidP="00C61A02">
            <w:pPr>
              <w:pStyle w:val="TableText"/>
              <w:spacing w:before="40" w:after="40"/>
              <w:rPr>
                <w:rFonts w:cs="Calibri"/>
                <w:szCs w:val="18"/>
              </w:rPr>
            </w:pPr>
            <w:r w:rsidRPr="00BF62E3">
              <w:rPr>
                <w:rFonts w:cs="Calibri"/>
                <w:szCs w:val="18"/>
              </w:rPr>
              <w:t>Light vehicles – Electric vehicle</w:t>
            </w:r>
          </w:p>
        </w:tc>
        <w:tc>
          <w:tcPr>
            <w:tcW w:w="1701" w:type="dxa"/>
            <w:noWrap/>
          </w:tcPr>
          <w:p w14:paraId="2D6B2539" w14:textId="77777777" w:rsidR="0045466B" w:rsidRPr="00BF62E3" w:rsidRDefault="0045466B" w:rsidP="00C61A02">
            <w:pPr>
              <w:pStyle w:val="TableText"/>
              <w:spacing w:before="40" w:after="40"/>
              <w:rPr>
                <w:rFonts w:cs="Calibri"/>
                <w:szCs w:val="18"/>
              </w:rPr>
            </w:pPr>
            <w:r w:rsidRPr="00BF62E3">
              <w:rPr>
                <w:rFonts w:cs="Calibri"/>
                <w:szCs w:val="18"/>
              </w:rPr>
              <w:t>thousands</w:t>
            </w:r>
          </w:p>
        </w:tc>
        <w:tc>
          <w:tcPr>
            <w:tcW w:w="1707" w:type="dxa"/>
            <w:noWrap/>
          </w:tcPr>
          <w:p w14:paraId="027FBC99" w14:textId="4F4206C3" w:rsidR="0045466B" w:rsidRPr="00BF62E3" w:rsidRDefault="0045466B" w:rsidP="00C61A02">
            <w:pPr>
              <w:pStyle w:val="TableText"/>
              <w:spacing w:before="40" w:after="40"/>
              <w:rPr>
                <w:rFonts w:cs="Calibri"/>
                <w:szCs w:val="18"/>
              </w:rPr>
            </w:pPr>
            <w:r w:rsidRPr="00BF62E3">
              <w:rPr>
                <w:rFonts w:cs="Calibri"/>
                <w:szCs w:val="18"/>
              </w:rPr>
              <w:t>WEM/WOM/WAM/</w:t>
            </w:r>
            <w:r w:rsidR="005B30B2" w:rsidRPr="00BF62E3">
              <w:rPr>
                <w:rFonts w:cs="Calibri"/>
                <w:szCs w:val="18"/>
              </w:rPr>
              <w:t xml:space="preserve"> </w:t>
            </w:r>
            <w:r w:rsidRPr="00BF62E3">
              <w:rPr>
                <w:rFonts w:cs="Calibri"/>
                <w:szCs w:val="18"/>
              </w:rPr>
              <w:t>Low/High</w:t>
            </w:r>
          </w:p>
        </w:tc>
        <w:tc>
          <w:tcPr>
            <w:tcW w:w="847" w:type="dxa"/>
            <w:noWrap/>
          </w:tcPr>
          <w:p w14:paraId="7972F898"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AB7D635"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09A18AE5"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155A2C4A"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0.06</w:t>
            </w:r>
          </w:p>
        </w:tc>
        <w:tc>
          <w:tcPr>
            <w:tcW w:w="847" w:type="dxa"/>
            <w:noWrap/>
          </w:tcPr>
          <w:p w14:paraId="3F61D618"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0.07</w:t>
            </w:r>
          </w:p>
        </w:tc>
        <w:tc>
          <w:tcPr>
            <w:tcW w:w="847" w:type="dxa"/>
            <w:noWrap/>
          </w:tcPr>
          <w:p w14:paraId="275F2DF0"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0.96</w:t>
            </w:r>
          </w:p>
        </w:tc>
        <w:tc>
          <w:tcPr>
            <w:tcW w:w="847" w:type="dxa"/>
            <w:noWrap/>
          </w:tcPr>
          <w:p w14:paraId="09721427"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23.93</w:t>
            </w:r>
          </w:p>
        </w:tc>
        <w:tc>
          <w:tcPr>
            <w:tcW w:w="847" w:type="dxa"/>
            <w:shd w:val="clear" w:color="auto" w:fill="D2DDE1" w:themeFill="background2"/>
            <w:noWrap/>
          </w:tcPr>
          <w:p w14:paraId="787BC5FA"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841.73</w:t>
            </w:r>
          </w:p>
        </w:tc>
        <w:tc>
          <w:tcPr>
            <w:tcW w:w="847" w:type="dxa"/>
            <w:shd w:val="clear" w:color="auto" w:fill="D2DDE1" w:themeFill="background2"/>
            <w:noWrap/>
          </w:tcPr>
          <w:p w14:paraId="3F66EF4C"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240.10</w:t>
            </w:r>
          </w:p>
        </w:tc>
        <w:tc>
          <w:tcPr>
            <w:tcW w:w="847" w:type="dxa"/>
            <w:shd w:val="clear" w:color="auto" w:fill="D2DDE1" w:themeFill="background2"/>
            <w:noWrap/>
          </w:tcPr>
          <w:p w14:paraId="6AF70A9A"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633.89</w:t>
            </w:r>
          </w:p>
        </w:tc>
      </w:tr>
      <w:tr w:rsidR="00777580" w:rsidRPr="00BF62E3" w14:paraId="40135253" w14:textId="77777777" w:rsidTr="00C61A02">
        <w:tc>
          <w:tcPr>
            <w:tcW w:w="2637" w:type="dxa"/>
            <w:noWrap/>
          </w:tcPr>
          <w:p w14:paraId="244E1AB2" w14:textId="77777777" w:rsidR="0045466B" w:rsidRPr="00BF62E3" w:rsidRDefault="0045466B" w:rsidP="00C61A02">
            <w:pPr>
              <w:pStyle w:val="TableText"/>
              <w:spacing w:before="40" w:after="40"/>
              <w:rPr>
                <w:rFonts w:cs="Calibri"/>
                <w:szCs w:val="18"/>
              </w:rPr>
            </w:pPr>
            <w:r w:rsidRPr="00BF62E3">
              <w:rPr>
                <w:rFonts w:cs="Calibri"/>
                <w:szCs w:val="18"/>
              </w:rPr>
              <w:t>Heavy commercial vehicles – Internal Combustion Engine</w:t>
            </w:r>
          </w:p>
        </w:tc>
        <w:tc>
          <w:tcPr>
            <w:tcW w:w="1701" w:type="dxa"/>
            <w:noWrap/>
          </w:tcPr>
          <w:p w14:paraId="6362F607" w14:textId="77777777" w:rsidR="0045466B" w:rsidRPr="00BF62E3" w:rsidRDefault="0045466B" w:rsidP="00C61A02">
            <w:pPr>
              <w:pStyle w:val="TableText"/>
              <w:spacing w:before="40" w:after="40"/>
              <w:rPr>
                <w:rFonts w:cs="Calibri"/>
                <w:szCs w:val="18"/>
              </w:rPr>
            </w:pPr>
            <w:r w:rsidRPr="00BF62E3">
              <w:rPr>
                <w:rFonts w:cs="Calibri"/>
                <w:szCs w:val="18"/>
              </w:rPr>
              <w:t>thousands</w:t>
            </w:r>
          </w:p>
        </w:tc>
        <w:tc>
          <w:tcPr>
            <w:tcW w:w="1707" w:type="dxa"/>
            <w:noWrap/>
          </w:tcPr>
          <w:p w14:paraId="668562CD" w14:textId="330A3C56" w:rsidR="0045466B" w:rsidRPr="00BF62E3" w:rsidRDefault="0045466B" w:rsidP="00C61A02">
            <w:pPr>
              <w:pStyle w:val="TableText"/>
              <w:spacing w:before="40" w:after="40"/>
              <w:rPr>
                <w:rFonts w:cs="Calibri"/>
                <w:szCs w:val="18"/>
              </w:rPr>
            </w:pPr>
            <w:r w:rsidRPr="00BF62E3">
              <w:rPr>
                <w:rFonts w:cs="Calibri"/>
                <w:szCs w:val="18"/>
              </w:rPr>
              <w:t>WEM/WOM/WAM/</w:t>
            </w:r>
            <w:r w:rsidR="005B30B2" w:rsidRPr="00BF62E3">
              <w:rPr>
                <w:rFonts w:cs="Calibri"/>
                <w:szCs w:val="18"/>
              </w:rPr>
              <w:t xml:space="preserve"> </w:t>
            </w:r>
            <w:r w:rsidRPr="00BF62E3">
              <w:rPr>
                <w:rFonts w:cs="Calibri"/>
                <w:szCs w:val="18"/>
              </w:rPr>
              <w:t>Low/High</w:t>
            </w:r>
          </w:p>
        </w:tc>
        <w:tc>
          <w:tcPr>
            <w:tcW w:w="847" w:type="dxa"/>
            <w:noWrap/>
          </w:tcPr>
          <w:p w14:paraId="262C40C5"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0ABD876F"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240153D7"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61FA2084"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126.20</w:t>
            </w:r>
          </w:p>
        </w:tc>
        <w:tc>
          <w:tcPr>
            <w:tcW w:w="847" w:type="dxa"/>
            <w:noWrap/>
          </w:tcPr>
          <w:p w14:paraId="53BE57BF"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137.01</w:t>
            </w:r>
          </w:p>
        </w:tc>
        <w:tc>
          <w:tcPr>
            <w:tcW w:w="847" w:type="dxa"/>
            <w:noWrap/>
          </w:tcPr>
          <w:p w14:paraId="48391486"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145.63</w:t>
            </w:r>
          </w:p>
        </w:tc>
        <w:tc>
          <w:tcPr>
            <w:tcW w:w="847" w:type="dxa"/>
            <w:noWrap/>
          </w:tcPr>
          <w:p w14:paraId="50D54639"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167.73</w:t>
            </w:r>
          </w:p>
        </w:tc>
        <w:tc>
          <w:tcPr>
            <w:tcW w:w="847" w:type="dxa"/>
            <w:shd w:val="clear" w:color="auto" w:fill="D2DDE1" w:themeFill="background2"/>
            <w:noWrap/>
          </w:tcPr>
          <w:p w14:paraId="20F3E7FA"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182.23</w:t>
            </w:r>
          </w:p>
        </w:tc>
        <w:tc>
          <w:tcPr>
            <w:tcW w:w="847" w:type="dxa"/>
            <w:shd w:val="clear" w:color="auto" w:fill="D2DDE1" w:themeFill="background2"/>
            <w:noWrap/>
          </w:tcPr>
          <w:p w14:paraId="4817318B"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185.69</w:t>
            </w:r>
          </w:p>
        </w:tc>
        <w:tc>
          <w:tcPr>
            <w:tcW w:w="847" w:type="dxa"/>
            <w:shd w:val="clear" w:color="auto" w:fill="D2DDE1" w:themeFill="background2"/>
            <w:noWrap/>
          </w:tcPr>
          <w:p w14:paraId="3CD48587"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185.68</w:t>
            </w:r>
          </w:p>
        </w:tc>
      </w:tr>
      <w:tr w:rsidR="00777580" w:rsidRPr="00BF62E3" w14:paraId="513313B0" w14:textId="77777777" w:rsidTr="00C61A02">
        <w:tc>
          <w:tcPr>
            <w:tcW w:w="2637" w:type="dxa"/>
            <w:noWrap/>
          </w:tcPr>
          <w:p w14:paraId="404A2287" w14:textId="77777777" w:rsidR="0045466B" w:rsidRPr="00BF62E3" w:rsidRDefault="0045466B" w:rsidP="00C61A02">
            <w:pPr>
              <w:pStyle w:val="TableText"/>
              <w:spacing w:before="40" w:after="40"/>
              <w:rPr>
                <w:rFonts w:cs="Calibri"/>
                <w:szCs w:val="18"/>
              </w:rPr>
            </w:pPr>
            <w:r w:rsidRPr="00BF62E3">
              <w:rPr>
                <w:rFonts w:cs="Calibri"/>
                <w:szCs w:val="18"/>
              </w:rPr>
              <w:t>Motorcycles</w:t>
            </w:r>
          </w:p>
        </w:tc>
        <w:tc>
          <w:tcPr>
            <w:tcW w:w="1701" w:type="dxa"/>
            <w:noWrap/>
          </w:tcPr>
          <w:p w14:paraId="771B6FDA" w14:textId="77777777" w:rsidR="0045466B" w:rsidRPr="00BF62E3" w:rsidRDefault="0045466B" w:rsidP="00C61A02">
            <w:pPr>
              <w:pStyle w:val="TableText"/>
              <w:spacing w:before="40" w:after="40"/>
              <w:rPr>
                <w:rFonts w:cs="Calibri"/>
                <w:szCs w:val="18"/>
              </w:rPr>
            </w:pPr>
            <w:r w:rsidRPr="00BF62E3">
              <w:rPr>
                <w:rFonts w:cs="Calibri"/>
                <w:szCs w:val="18"/>
              </w:rPr>
              <w:t>thousands</w:t>
            </w:r>
          </w:p>
        </w:tc>
        <w:tc>
          <w:tcPr>
            <w:tcW w:w="1707" w:type="dxa"/>
            <w:noWrap/>
          </w:tcPr>
          <w:p w14:paraId="729F0417" w14:textId="2AB96C63" w:rsidR="0045466B" w:rsidRPr="00BF62E3" w:rsidRDefault="0045466B" w:rsidP="00C61A02">
            <w:pPr>
              <w:pStyle w:val="TableText"/>
              <w:spacing w:before="40" w:after="40"/>
              <w:rPr>
                <w:rFonts w:cs="Calibri"/>
                <w:szCs w:val="18"/>
              </w:rPr>
            </w:pPr>
            <w:r w:rsidRPr="00BF62E3">
              <w:rPr>
                <w:rFonts w:cs="Calibri"/>
                <w:szCs w:val="18"/>
              </w:rPr>
              <w:t>WEM/WOM/WAM/</w:t>
            </w:r>
            <w:r w:rsidR="005B30B2" w:rsidRPr="00BF62E3">
              <w:rPr>
                <w:rFonts w:cs="Calibri"/>
                <w:szCs w:val="18"/>
              </w:rPr>
              <w:t xml:space="preserve"> </w:t>
            </w:r>
            <w:r w:rsidRPr="00BF62E3">
              <w:rPr>
                <w:rFonts w:cs="Calibri"/>
                <w:szCs w:val="18"/>
              </w:rPr>
              <w:t>Low/High</w:t>
            </w:r>
          </w:p>
        </w:tc>
        <w:tc>
          <w:tcPr>
            <w:tcW w:w="847" w:type="dxa"/>
            <w:noWrap/>
          </w:tcPr>
          <w:p w14:paraId="596CD6F9"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3F7FE899"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290AFCC4"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258FB41C"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97.17</w:t>
            </w:r>
          </w:p>
        </w:tc>
        <w:tc>
          <w:tcPr>
            <w:tcW w:w="847" w:type="dxa"/>
            <w:noWrap/>
          </w:tcPr>
          <w:p w14:paraId="14FD65E6"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140.04</w:t>
            </w:r>
          </w:p>
        </w:tc>
        <w:tc>
          <w:tcPr>
            <w:tcW w:w="847" w:type="dxa"/>
            <w:noWrap/>
          </w:tcPr>
          <w:p w14:paraId="583AE638"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158.48</w:t>
            </w:r>
          </w:p>
        </w:tc>
        <w:tc>
          <w:tcPr>
            <w:tcW w:w="847" w:type="dxa"/>
            <w:noWrap/>
          </w:tcPr>
          <w:p w14:paraId="669EDEFD"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188.24</w:t>
            </w:r>
          </w:p>
        </w:tc>
        <w:tc>
          <w:tcPr>
            <w:tcW w:w="847" w:type="dxa"/>
            <w:shd w:val="clear" w:color="auto" w:fill="D2DDE1" w:themeFill="background2"/>
            <w:noWrap/>
          </w:tcPr>
          <w:p w14:paraId="77DD7848"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202.38</w:t>
            </w:r>
          </w:p>
        </w:tc>
        <w:tc>
          <w:tcPr>
            <w:tcW w:w="847" w:type="dxa"/>
            <w:shd w:val="clear" w:color="auto" w:fill="D2DDE1" w:themeFill="background2"/>
            <w:noWrap/>
          </w:tcPr>
          <w:p w14:paraId="065C6356"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206.37</w:t>
            </w:r>
          </w:p>
        </w:tc>
        <w:tc>
          <w:tcPr>
            <w:tcW w:w="847" w:type="dxa"/>
            <w:shd w:val="clear" w:color="auto" w:fill="D2DDE1" w:themeFill="background2"/>
            <w:noWrap/>
          </w:tcPr>
          <w:p w14:paraId="215B936A"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207.71</w:t>
            </w:r>
          </w:p>
        </w:tc>
      </w:tr>
      <w:tr w:rsidR="00777580" w:rsidRPr="00BF62E3" w14:paraId="21F08B7D" w14:textId="77777777" w:rsidTr="00C61A02">
        <w:tc>
          <w:tcPr>
            <w:tcW w:w="2637" w:type="dxa"/>
            <w:noWrap/>
          </w:tcPr>
          <w:p w14:paraId="2F871A09" w14:textId="77777777" w:rsidR="0045466B" w:rsidRPr="00BF62E3" w:rsidRDefault="0045466B" w:rsidP="00C61A02">
            <w:pPr>
              <w:pStyle w:val="TableText"/>
              <w:spacing w:before="40" w:after="40"/>
              <w:rPr>
                <w:rFonts w:cs="Calibri"/>
                <w:szCs w:val="18"/>
              </w:rPr>
            </w:pPr>
            <w:r w:rsidRPr="00BF62E3">
              <w:rPr>
                <w:rFonts w:cs="Calibri"/>
                <w:szCs w:val="18"/>
              </w:rPr>
              <w:t>Trucks and buses – Electric vehicles and plug-in hybrids</w:t>
            </w:r>
          </w:p>
        </w:tc>
        <w:tc>
          <w:tcPr>
            <w:tcW w:w="1701" w:type="dxa"/>
            <w:noWrap/>
          </w:tcPr>
          <w:p w14:paraId="6CFE8F9A" w14:textId="77777777" w:rsidR="0045466B" w:rsidRPr="00BF62E3" w:rsidRDefault="0045466B" w:rsidP="00C61A02">
            <w:pPr>
              <w:pStyle w:val="TableText"/>
              <w:spacing w:before="40" w:after="40"/>
              <w:rPr>
                <w:rFonts w:cs="Calibri"/>
                <w:szCs w:val="18"/>
              </w:rPr>
            </w:pPr>
            <w:r w:rsidRPr="00BF62E3">
              <w:rPr>
                <w:rFonts w:cs="Calibri"/>
                <w:szCs w:val="18"/>
              </w:rPr>
              <w:t>thousands</w:t>
            </w:r>
          </w:p>
        </w:tc>
        <w:tc>
          <w:tcPr>
            <w:tcW w:w="1707" w:type="dxa"/>
            <w:noWrap/>
          </w:tcPr>
          <w:p w14:paraId="7CD7F9F5" w14:textId="58BE67B5" w:rsidR="0045466B" w:rsidRPr="00BF62E3" w:rsidRDefault="0045466B" w:rsidP="00C61A02">
            <w:pPr>
              <w:pStyle w:val="TableText"/>
              <w:spacing w:before="40" w:after="40"/>
              <w:rPr>
                <w:rFonts w:cs="Calibri"/>
                <w:szCs w:val="18"/>
              </w:rPr>
            </w:pPr>
            <w:r w:rsidRPr="00BF62E3">
              <w:rPr>
                <w:rFonts w:cs="Calibri"/>
                <w:szCs w:val="18"/>
              </w:rPr>
              <w:t>WEM/WOM/WAM/</w:t>
            </w:r>
            <w:r w:rsidR="009F6E68" w:rsidRPr="00BF62E3">
              <w:rPr>
                <w:rFonts w:cs="Calibri"/>
                <w:szCs w:val="18"/>
              </w:rPr>
              <w:t xml:space="preserve"> </w:t>
            </w:r>
            <w:r w:rsidRPr="00BF62E3">
              <w:rPr>
                <w:rFonts w:cs="Calibri"/>
                <w:szCs w:val="18"/>
              </w:rPr>
              <w:t>Low/High</w:t>
            </w:r>
          </w:p>
        </w:tc>
        <w:tc>
          <w:tcPr>
            <w:tcW w:w="847" w:type="dxa"/>
            <w:noWrap/>
          </w:tcPr>
          <w:p w14:paraId="049D2551"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1BAD4AE7"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621F356A"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625117DF"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0.07</w:t>
            </w:r>
          </w:p>
        </w:tc>
        <w:tc>
          <w:tcPr>
            <w:tcW w:w="847" w:type="dxa"/>
            <w:noWrap/>
          </w:tcPr>
          <w:p w14:paraId="5C0DA339"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0.07</w:t>
            </w:r>
          </w:p>
        </w:tc>
        <w:tc>
          <w:tcPr>
            <w:tcW w:w="847" w:type="dxa"/>
            <w:noWrap/>
          </w:tcPr>
          <w:p w14:paraId="123B9A0D"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0.07</w:t>
            </w:r>
          </w:p>
        </w:tc>
        <w:tc>
          <w:tcPr>
            <w:tcW w:w="847" w:type="dxa"/>
            <w:noWrap/>
          </w:tcPr>
          <w:p w14:paraId="13919E1F"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0.19</w:t>
            </w:r>
          </w:p>
        </w:tc>
        <w:tc>
          <w:tcPr>
            <w:tcW w:w="847" w:type="dxa"/>
            <w:shd w:val="clear" w:color="auto" w:fill="D2DDE1" w:themeFill="background2"/>
            <w:noWrap/>
          </w:tcPr>
          <w:p w14:paraId="546BC3FB"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0.86</w:t>
            </w:r>
          </w:p>
        </w:tc>
        <w:tc>
          <w:tcPr>
            <w:tcW w:w="847" w:type="dxa"/>
            <w:shd w:val="clear" w:color="auto" w:fill="D2DDE1" w:themeFill="background2"/>
            <w:noWrap/>
          </w:tcPr>
          <w:p w14:paraId="454A6147"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2.99</w:t>
            </w:r>
          </w:p>
        </w:tc>
        <w:tc>
          <w:tcPr>
            <w:tcW w:w="847" w:type="dxa"/>
            <w:shd w:val="clear" w:color="auto" w:fill="D2DDE1" w:themeFill="background2"/>
            <w:noWrap/>
          </w:tcPr>
          <w:p w14:paraId="5182CC9D"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7.65</w:t>
            </w:r>
          </w:p>
        </w:tc>
      </w:tr>
      <w:tr w:rsidR="00777580" w:rsidRPr="00BF62E3" w14:paraId="5D792188" w14:textId="77777777" w:rsidTr="00C61A02">
        <w:tc>
          <w:tcPr>
            <w:tcW w:w="2637" w:type="dxa"/>
            <w:noWrap/>
          </w:tcPr>
          <w:p w14:paraId="2423F5D5" w14:textId="77777777" w:rsidR="0045466B" w:rsidRPr="00BF62E3" w:rsidRDefault="0045466B" w:rsidP="00C61A02">
            <w:pPr>
              <w:pStyle w:val="TableText"/>
              <w:spacing w:before="40" w:after="40"/>
              <w:rPr>
                <w:rFonts w:cs="Calibri"/>
                <w:szCs w:val="18"/>
              </w:rPr>
            </w:pPr>
            <w:r w:rsidRPr="00BF62E3">
              <w:rPr>
                <w:rFonts w:cs="Calibri"/>
                <w:szCs w:val="18"/>
              </w:rPr>
              <w:t>Vehicle kilometres travelled</w:t>
            </w:r>
          </w:p>
        </w:tc>
        <w:tc>
          <w:tcPr>
            <w:tcW w:w="1701" w:type="dxa"/>
            <w:noWrap/>
          </w:tcPr>
          <w:p w14:paraId="129AA16E" w14:textId="77777777" w:rsidR="0045466B" w:rsidRPr="00BF62E3" w:rsidRDefault="0045466B" w:rsidP="00C61A02">
            <w:pPr>
              <w:pStyle w:val="TableText"/>
              <w:spacing w:before="40" w:after="40"/>
              <w:rPr>
                <w:rFonts w:cs="Calibri"/>
                <w:szCs w:val="18"/>
              </w:rPr>
            </w:pPr>
            <w:r w:rsidRPr="00BF62E3">
              <w:rPr>
                <w:rFonts w:cs="Calibri"/>
                <w:szCs w:val="18"/>
              </w:rPr>
              <w:t>vehicle thousand KM</w:t>
            </w:r>
          </w:p>
        </w:tc>
        <w:tc>
          <w:tcPr>
            <w:tcW w:w="1707" w:type="dxa"/>
            <w:noWrap/>
          </w:tcPr>
          <w:p w14:paraId="512FC384" w14:textId="267FCDD6" w:rsidR="0045466B" w:rsidRPr="00BF62E3" w:rsidRDefault="0045466B" w:rsidP="00C61A02">
            <w:pPr>
              <w:pStyle w:val="TableText"/>
              <w:spacing w:before="40" w:after="40"/>
              <w:rPr>
                <w:rFonts w:cs="Calibri"/>
                <w:szCs w:val="18"/>
              </w:rPr>
            </w:pPr>
            <w:r w:rsidRPr="00BF62E3">
              <w:rPr>
                <w:rFonts w:cs="Calibri"/>
                <w:szCs w:val="18"/>
              </w:rPr>
              <w:t>WEM/WOM/WAM/</w:t>
            </w:r>
            <w:r w:rsidR="005B30B2" w:rsidRPr="00BF62E3">
              <w:rPr>
                <w:rFonts w:cs="Calibri"/>
                <w:szCs w:val="18"/>
              </w:rPr>
              <w:t xml:space="preserve"> </w:t>
            </w:r>
            <w:r w:rsidRPr="00BF62E3">
              <w:rPr>
                <w:rFonts w:cs="Calibri"/>
                <w:szCs w:val="18"/>
              </w:rPr>
              <w:t>Low/High</w:t>
            </w:r>
          </w:p>
        </w:tc>
        <w:tc>
          <w:tcPr>
            <w:tcW w:w="847" w:type="dxa"/>
            <w:noWrap/>
          </w:tcPr>
          <w:p w14:paraId="306C6E87"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AD90723"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02F3983E"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562443C9"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40398.75</w:t>
            </w:r>
          </w:p>
        </w:tc>
        <w:tc>
          <w:tcPr>
            <w:tcW w:w="847" w:type="dxa"/>
            <w:noWrap/>
          </w:tcPr>
          <w:p w14:paraId="484957E1"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40394.56</w:t>
            </w:r>
          </w:p>
        </w:tc>
        <w:tc>
          <w:tcPr>
            <w:tcW w:w="847" w:type="dxa"/>
            <w:noWrap/>
          </w:tcPr>
          <w:p w14:paraId="40BD25C2"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43173.49</w:t>
            </w:r>
          </w:p>
        </w:tc>
        <w:tc>
          <w:tcPr>
            <w:tcW w:w="847" w:type="dxa"/>
            <w:noWrap/>
          </w:tcPr>
          <w:p w14:paraId="335E6735"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46262.99</w:t>
            </w:r>
          </w:p>
        </w:tc>
        <w:tc>
          <w:tcPr>
            <w:tcW w:w="847" w:type="dxa"/>
            <w:shd w:val="clear" w:color="auto" w:fill="D2DDE1" w:themeFill="background2"/>
            <w:noWrap/>
          </w:tcPr>
          <w:p w14:paraId="47AA2D07"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52700.17</w:t>
            </w:r>
          </w:p>
        </w:tc>
        <w:tc>
          <w:tcPr>
            <w:tcW w:w="847" w:type="dxa"/>
            <w:shd w:val="clear" w:color="auto" w:fill="D2DDE1" w:themeFill="background2"/>
            <w:noWrap/>
          </w:tcPr>
          <w:p w14:paraId="668E3809"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56060.74</w:t>
            </w:r>
          </w:p>
        </w:tc>
        <w:tc>
          <w:tcPr>
            <w:tcW w:w="847" w:type="dxa"/>
            <w:shd w:val="clear" w:color="auto" w:fill="D2DDE1" w:themeFill="background2"/>
            <w:noWrap/>
          </w:tcPr>
          <w:p w14:paraId="7908B0F2" w14:textId="77777777" w:rsidR="0045466B" w:rsidRPr="00BF62E3" w:rsidRDefault="0045466B" w:rsidP="00C61A02">
            <w:pPr>
              <w:pStyle w:val="TableText"/>
              <w:spacing w:before="40" w:after="40"/>
              <w:jc w:val="center"/>
              <w:rPr>
                <w:rFonts w:cs="Calibri"/>
                <w:szCs w:val="18"/>
              </w:rPr>
            </w:pPr>
            <w:r w:rsidRPr="00BF62E3">
              <w:rPr>
                <w:rFonts w:eastAsiaTheme="minorHAnsi" w:cs="Calibri"/>
                <w:szCs w:val="18"/>
                <w:lang w:eastAsia="en-US"/>
              </w:rPr>
              <w:t>58979.55</w:t>
            </w:r>
          </w:p>
        </w:tc>
      </w:tr>
      <w:tr w:rsidR="00777580" w:rsidRPr="00BF62E3" w14:paraId="09E798DF" w14:textId="77777777" w:rsidTr="00C61A02">
        <w:tc>
          <w:tcPr>
            <w:tcW w:w="2637" w:type="dxa"/>
            <w:noWrap/>
          </w:tcPr>
          <w:p w14:paraId="0B0854B9" w14:textId="77777777" w:rsidR="0045466B" w:rsidRPr="00BF62E3" w:rsidRDefault="0045466B" w:rsidP="00C61A02">
            <w:pPr>
              <w:pStyle w:val="TableText"/>
              <w:spacing w:before="40" w:after="40"/>
              <w:rPr>
                <w:rFonts w:cs="Calibri"/>
                <w:szCs w:val="18"/>
              </w:rPr>
            </w:pPr>
            <w:r w:rsidRPr="00BF62E3">
              <w:rPr>
                <w:rFonts w:cs="Calibri"/>
                <w:szCs w:val="18"/>
              </w:rPr>
              <w:t>Total energy demand</w:t>
            </w:r>
          </w:p>
        </w:tc>
        <w:tc>
          <w:tcPr>
            <w:tcW w:w="1701" w:type="dxa"/>
            <w:noWrap/>
          </w:tcPr>
          <w:p w14:paraId="59A6E96A" w14:textId="77777777" w:rsidR="0045466B" w:rsidRPr="00BF62E3" w:rsidRDefault="0045466B" w:rsidP="00C61A02">
            <w:pPr>
              <w:pStyle w:val="TableText"/>
              <w:spacing w:before="40" w:after="40"/>
              <w:rPr>
                <w:rFonts w:cs="Calibri"/>
                <w:szCs w:val="18"/>
              </w:rPr>
            </w:pPr>
            <w:r w:rsidRPr="00BF62E3">
              <w:rPr>
                <w:rFonts w:cs="Calibri"/>
                <w:szCs w:val="18"/>
              </w:rPr>
              <w:t>Gross PJ</w:t>
            </w:r>
          </w:p>
        </w:tc>
        <w:tc>
          <w:tcPr>
            <w:tcW w:w="1707" w:type="dxa"/>
            <w:noWrap/>
          </w:tcPr>
          <w:p w14:paraId="735567CA" w14:textId="1008433E" w:rsidR="0045466B" w:rsidRPr="00BF62E3" w:rsidRDefault="0045466B" w:rsidP="00C61A02">
            <w:pPr>
              <w:pStyle w:val="TableText"/>
              <w:spacing w:before="40" w:after="40"/>
              <w:rPr>
                <w:rFonts w:cs="Calibri"/>
                <w:szCs w:val="18"/>
              </w:rPr>
            </w:pPr>
            <w:r w:rsidRPr="00BF62E3">
              <w:rPr>
                <w:rFonts w:cs="Calibri"/>
                <w:szCs w:val="18"/>
              </w:rPr>
              <w:t>WEM/WOM/WAM/</w:t>
            </w:r>
            <w:r w:rsidR="005B30B2" w:rsidRPr="00BF62E3">
              <w:rPr>
                <w:rFonts w:cs="Calibri"/>
                <w:szCs w:val="18"/>
              </w:rPr>
              <w:t xml:space="preserve"> </w:t>
            </w:r>
            <w:r w:rsidRPr="00BF62E3">
              <w:rPr>
                <w:rFonts w:cs="Calibri"/>
                <w:szCs w:val="18"/>
              </w:rPr>
              <w:t>Low/High</w:t>
            </w:r>
          </w:p>
        </w:tc>
        <w:tc>
          <w:tcPr>
            <w:tcW w:w="847" w:type="dxa"/>
            <w:noWrap/>
          </w:tcPr>
          <w:p w14:paraId="2E7B99E2" w14:textId="77777777" w:rsidR="0045466B" w:rsidRPr="00BF62E3" w:rsidRDefault="0045466B" w:rsidP="00C61A02">
            <w:pPr>
              <w:pStyle w:val="TableText"/>
              <w:spacing w:before="40" w:after="40"/>
              <w:jc w:val="center"/>
              <w:rPr>
                <w:rFonts w:cs="Calibri"/>
                <w:szCs w:val="18"/>
              </w:rPr>
            </w:pPr>
            <w:r w:rsidRPr="00BF62E3">
              <w:rPr>
                <w:rFonts w:cs="Calibri"/>
                <w:szCs w:val="18"/>
              </w:rPr>
              <w:t>389.3</w:t>
            </w:r>
          </w:p>
        </w:tc>
        <w:tc>
          <w:tcPr>
            <w:tcW w:w="847" w:type="dxa"/>
            <w:noWrap/>
          </w:tcPr>
          <w:p w14:paraId="56CB4359" w14:textId="77777777" w:rsidR="0045466B" w:rsidRPr="00BF62E3" w:rsidRDefault="0045466B" w:rsidP="00C61A02">
            <w:pPr>
              <w:pStyle w:val="TableText"/>
              <w:spacing w:before="40" w:after="40"/>
              <w:jc w:val="center"/>
              <w:rPr>
                <w:rFonts w:cs="Calibri"/>
                <w:szCs w:val="18"/>
              </w:rPr>
            </w:pPr>
            <w:r w:rsidRPr="00BF62E3">
              <w:rPr>
                <w:rFonts w:cs="Calibri"/>
                <w:szCs w:val="18"/>
              </w:rPr>
              <w:t>438.8</w:t>
            </w:r>
          </w:p>
        </w:tc>
        <w:tc>
          <w:tcPr>
            <w:tcW w:w="847" w:type="dxa"/>
            <w:noWrap/>
          </w:tcPr>
          <w:p w14:paraId="4EE39BC7" w14:textId="77777777" w:rsidR="0045466B" w:rsidRPr="00BF62E3" w:rsidRDefault="0045466B" w:rsidP="00C61A02">
            <w:pPr>
              <w:pStyle w:val="TableText"/>
              <w:spacing w:before="40" w:after="40"/>
              <w:jc w:val="center"/>
              <w:rPr>
                <w:rFonts w:cs="Calibri"/>
                <w:szCs w:val="18"/>
              </w:rPr>
            </w:pPr>
            <w:r w:rsidRPr="00BF62E3">
              <w:rPr>
                <w:rFonts w:cs="Calibri"/>
                <w:szCs w:val="18"/>
              </w:rPr>
              <w:t>481.3</w:t>
            </w:r>
          </w:p>
        </w:tc>
        <w:tc>
          <w:tcPr>
            <w:tcW w:w="847" w:type="dxa"/>
            <w:noWrap/>
          </w:tcPr>
          <w:p w14:paraId="0CDBF118" w14:textId="77777777" w:rsidR="0045466B" w:rsidRPr="00BF62E3" w:rsidRDefault="0045466B" w:rsidP="00C61A02">
            <w:pPr>
              <w:pStyle w:val="TableText"/>
              <w:spacing w:before="40" w:after="40"/>
              <w:jc w:val="center"/>
              <w:rPr>
                <w:rFonts w:cs="Calibri"/>
                <w:szCs w:val="18"/>
              </w:rPr>
            </w:pPr>
            <w:r w:rsidRPr="00BF62E3">
              <w:rPr>
                <w:rFonts w:cs="Calibri"/>
                <w:szCs w:val="18"/>
              </w:rPr>
              <w:t>512.4</w:t>
            </w:r>
          </w:p>
        </w:tc>
        <w:tc>
          <w:tcPr>
            <w:tcW w:w="847" w:type="dxa"/>
            <w:noWrap/>
          </w:tcPr>
          <w:p w14:paraId="6CBCEA5A" w14:textId="77777777" w:rsidR="0045466B" w:rsidRPr="00BF62E3" w:rsidRDefault="0045466B" w:rsidP="00C61A02">
            <w:pPr>
              <w:pStyle w:val="TableText"/>
              <w:spacing w:before="40" w:after="40"/>
              <w:jc w:val="center"/>
              <w:rPr>
                <w:rFonts w:cs="Calibri"/>
                <w:szCs w:val="18"/>
              </w:rPr>
            </w:pPr>
            <w:r w:rsidRPr="00BF62E3">
              <w:rPr>
                <w:rFonts w:cs="Calibri"/>
                <w:szCs w:val="18"/>
              </w:rPr>
              <w:t>520.0</w:t>
            </w:r>
          </w:p>
        </w:tc>
        <w:tc>
          <w:tcPr>
            <w:tcW w:w="847" w:type="dxa"/>
            <w:noWrap/>
          </w:tcPr>
          <w:p w14:paraId="26776739" w14:textId="77777777" w:rsidR="0045466B" w:rsidRPr="00BF62E3" w:rsidRDefault="0045466B" w:rsidP="00C61A02">
            <w:pPr>
              <w:pStyle w:val="TableText"/>
              <w:spacing w:before="40" w:after="40"/>
              <w:jc w:val="center"/>
              <w:rPr>
                <w:rFonts w:cs="Calibri"/>
                <w:szCs w:val="18"/>
              </w:rPr>
            </w:pPr>
            <w:r w:rsidRPr="00BF62E3">
              <w:rPr>
                <w:rFonts w:cs="Calibri"/>
                <w:szCs w:val="18"/>
              </w:rPr>
              <w:t>555.4</w:t>
            </w:r>
          </w:p>
        </w:tc>
        <w:tc>
          <w:tcPr>
            <w:tcW w:w="847" w:type="dxa"/>
            <w:noWrap/>
          </w:tcPr>
          <w:p w14:paraId="4DBFB82B" w14:textId="77777777" w:rsidR="0045466B" w:rsidRPr="00BF62E3" w:rsidRDefault="0045466B" w:rsidP="00C61A02">
            <w:pPr>
              <w:pStyle w:val="TableText"/>
              <w:spacing w:before="40" w:after="40"/>
              <w:jc w:val="center"/>
              <w:rPr>
                <w:rFonts w:cs="Calibri"/>
                <w:szCs w:val="18"/>
              </w:rPr>
            </w:pPr>
            <w:r w:rsidRPr="00BF62E3">
              <w:rPr>
                <w:rFonts w:cs="Calibri"/>
                <w:szCs w:val="18"/>
              </w:rPr>
              <w:t>540.0</w:t>
            </w:r>
          </w:p>
        </w:tc>
        <w:tc>
          <w:tcPr>
            <w:tcW w:w="847" w:type="dxa"/>
            <w:shd w:val="clear" w:color="auto" w:fill="D2DDE1" w:themeFill="background2"/>
            <w:noWrap/>
          </w:tcPr>
          <w:p w14:paraId="4F0927E1" w14:textId="77777777" w:rsidR="0045466B" w:rsidRPr="00BF62E3" w:rsidRDefault="0045466B" w:rsidP="00C61A02">
            <w:pPr>
              <w:pStyle w:val="TableText"/>
              <w:spacing w:before="40" w:after="40"/>
              <w:jc w:val="center"/>
              <w:rPr>
                <w:rFonts w:cs="Calibri"/>
                <w:szCs w:val="18"/>
              </w:rPr>
            </w:pPr>
            <w:r w:rsidRPr="00BF62E3">
              <w:rPr>
                <w:rFonts w:cs="Calibri"/>
                <w:szCs w:val="18"/>
              </w:rPr>
              <w:t>549.5</w:t>
            </w:r>
          </w:p>
        </w:tc>
        <w:tc>
          <w:tcPr>
            <w:tcW w:w="847" w:type="dxa"/>
            <w:shd w:val="clear" w:color="auto" w:fill="D2DDE1" w:themeFill="background2"/>
            <w:noWrap/>
          </w:tcPr>
          <w:p w14:paraId="2D4BCFE9" w14:textId="77777777" w:rsidR="0045466B" w:rsidRPr="00BF62E3" w:rsidRDefault="0045466B" w:rsidP="00C61A02">
            <w:pPr>
              <w:pStyle w:val="TableText"/>
              <w:spacing w:before="40" w:after="40"/>
              <w:jc w:val="center"/>
              <w:rPr>
                <w:rFonts w:cs="Calibri"/>
                <w:szCs w:val="18"/>
              </w:rPr>
            </w:pPr>
            <w:r w:rsidRPr="00BF62E3">
              <w:rPr>
                <w:rFonts w:cs="Calibri"/>
                <w:szCs w:val="18"/>
              </w:rPr>
              <w:t>540.7</w:t>
            </w:r>
          </w:p>
        </w:tc>
        <w:tc>
          <w:tcPr>
            <w:tcW w:w="847" w:type="dxa"/>
            <w:shd w:val="clear" w:color="auto" w:fill="D2DDE1" w:themeFill="background2"/>
            <w:noWrap/>
          </w:tcPr>
          <w:p w14:paraId="5073EA12" w14:textId="77777777" w:rsidR="0045466B" w:rsidRPr="00BF62E3" w:rsidRDefault="0045466B" w:rsidP="00C61A02">
            <w:pPr>
              <w:pStyle w:val="TableText"/>
              <w:spacing w:before="40" w:after="40"/>
              <w:jc w:val="center"/>
              <w:rPr>
                <w:rFonts w:cs="Calibri"/>
                <w:szCs w:val="18"/>
              </w:rPr>
            </w:pPr>
            <w:r w:rsidRPr="00BF62E3">
              <w:rPr>
                <w:rFonts w:cs="Calibri"/>
                <w:szCs w:val="18"/>
              </w:rPr>
              <w:t>533.9</w:t>
            </w:r>
          </w:p>
        </w:tc>
      </w:tr>
      <w:tr w:rsidR="00777580" w:rsidRPr="00BF62E3" w14:paraId="2AC5B1FF" w14:textId="77777777" w:rsidTr="00C61A02">
        <w:tc>
          <w:tcPr>
            <w:tcW w:w="2637" w:type="dxa"/>
            <w:noWrap/>
          </w:tcPr>
          <w:p w14:paraId="14E05ECF" w14:textId="77777777" w:rsidR="0045466B" w:rsidRPr="00BF62E3" w:rsidRDefault="0045466B" w:rsidP="00C61A02">
            <w:pPr>
              <w:pStyle w:val="TableText"/>
              <w:spacing w:before="40" w:after="40"/>
              <w:rPr>
                <w:rFonts w:cs="Calibri"/>
                <w:szCs w:val="18"/>
              </w:rPr>
            </w:pPr>
            <w:r w:rsidRPr="00BF62E3">
              <w:rPr>
                <w:rFonts w:cs="Calibri"/>
                <w:szCs w:val="18"/>
              </w:rPr>
              <w:t>Aviation</w:t>
            </w:r>
          </w:p>
        </w:tc>
        <w:tc>
          <w:tcPr>
            <w:tcW w:w="1701" w:type="dxa"/>
            <w:noWrap/>
          </w:tcPr>
          <w:p w14:paraId="7EA1DCB9" w14:textId="77777777" w:rsidR="0045466B" w:rsidRPr="00BF62E3" w:rsidRDefault="0045466B" w:rsidP="00C61A02">
            <w:pPr>
              <w:pStyle w:val="TableText"/>
              <w:spacing w:before="40" w:after="40"/>
              <w:rPr>
                <w:rFonts w:cs="Calibri"/>
                <w:szCs w:val="18"/>
              </w:rPr>
            </w:pPr>
            <w:r w:rsidRPr="00BF62E3">
              <w:rPr>
                <w:rFonts w:cs="Calibri"/>
                <w:szCs w:val="18"/>
              </w:rPr>
              <w:t>Gross PJ</w:t>
            </w:r>
          </w:p>
        </w:tc>
        <w:tc>
          <w:tcPr>
            <w:tcW w:w="1707" w:type="dxa"/>
            <w:noWrap/>
          </w:tcPr>
          <w:p w14:paraId="229DA7E2" w14:textId="2808535A" w:rsidR="0045466B" w:rsidRPr="00BF62E3" w:rsidRDefault="0045466B" w:rsidP="00C61A02">
            <w:pPr>
              <w:pStyle w:val="TableText"/>
              <w:spacing w:before="40" w:after="40"/>
              <w:rPr>
                <w:rFonts w:cs="Calibri"/>
                <w:szCs w:val="18"/>
              </w:rPr>
            </w:pPr>
            <w:r w:rsidRPr="00BF62E3">
              <w:rPr>
                <w:rFonts w:cs="Calibri"/>
                <w:szCs w:val="18"/>
              </w:rPr>
              <w:t>WEM/WOM/WAM/</w:t>
            </w:r>
            <w:r w:rsidR="005B30B2" w:rsidRPr="00BF62E3">
              <w:rPr>
                <w:rFonts w:cs="Calibri"/>
                <w:szCs w:val="18"/>
              </w:rPr>
              <w:t xml:space="preserve"> </w:t>
            </w:r>
            <w:r w:rsidRPr="00BF62E3">
              <w:rPr>
                <w:rFonts w:cs="Calibri"/>
                <w:szCs w:val="18"/>
              </w:rPr>
              <w:t>Low/High</w:t>
            </w:r>
          </w:p>
        </w:tc>
        <w:tc>
          <w:tcPr>
            <w:tcW w:w="847" w:type="dxa"/>
            <w:noWrap/>
          </w:tcPr>
          <w:p w14:paraId="153E5A8D" w14:textId="77777777" w:rsidR="0045466B" w:rsidRPr="00BF62E3" w:rsidRDefault="0045466B" w:rsidP="00C61A02">
            <w:pPr>
              <w:pStyle w:val="TableText"/>
              <w:spacing w:before="40" w:after="40"/>
              <w:jc w:val="center"/>
              <w:rPr>
                <w:rFonts w:cs="Calibri"/>
                <w:szCs w:val="18"/>
              </w:rPr>
            </w:pPr>
            <w:r w:rsidRPr="00BF62E3">
              <w:rPr>
                <w:rFonts w:cs="Calibri"/>
                <w:szCs w:val="18"/>
              </w:rPr>
              <w:t>13.87</w:t>
            </w:r>
          </w:p>
        </w:tc>
        <w:tc>
          <w:tcPr>
            <w:tcW w:w="847" w:type="dxa"/>
            <w:noWrap/>
          </w:tcPr>
          <w:p w14:paraId="142497B6" w14:textId="77777777" w:rsidR="0045466B" w:rsidRPr="00BF62E3" w:rsidRDefault="0045466B" w:rsidP="00C61A02">
            <w:pPr>
              <w:pStyle w:val="TableText"/>
              <w:spacing w:before="40" w:after="40"/>
              <w:jc w:val="center"/>
              <w:rPr>
                <w:rFonts w:cs="Calibri"/>
                <w:szCs w:val="18"/>
              </w:rPr>
            </w:pPr>
            <w:r w:rsidRPr="00BF62E3">
              <w:rPr>
                <w:rFonts w:cs="Calibri"/>
                <w:szCs w:val="18"/>
              </w:rPr>
              <w:t>16.34</w:t>
            </w:r>
          </w:p>
        </w:tc>
        <w:tc>
          <w:tcPr>
            <w:tcW w:w="847" w:type="dxa"/>
            <w:noWrap/>
          </w:tcPr>
          <w:p w14:paraId="5ADCD557" w14:textId="77777777" w:rsidR="0045466B" w:rsidRPr="00BF62E3" w:rsidRDefault="0045466B" w:rsidP="00C61A02">
            <w:pPr>
              <w:pStyle w:val="TableText"/>
              <w:spacing w:before="40" w:after="40"/>
              <w:jc w:val="center"/>
              <w:rPr>
                <w:rFonts w:cs="Calibri"/>
                <w:szCs w:val="18"/>
              </w:rPr>
            </w:pPr>
            <w:r w:rsidRPr="00BF62E3">
              <w:rPr>
                <w:rFonts w:cs="Calibri"/>
                <w:szCs w:val="18"/>
              </w:rPr>
              <w:t>17.18</w:t>
            </w:r>
          </w:p>
        </w:tc>
        <w:tc>
          <w:tcPr>
            <w:tcW w:w="847" w:type="dxa"/>
            <w:noWrap/>
          </w:tcPr>
          <w:p w14:paraId="64F15B98" w14:textId="77777777" w:rsidR="0045466B" w:rsidRPr="00BF62E3" w:rsidRDefault="0045466B" w:rsidP="00C61A02">
            <w:pPr>
              <w:pStyle w:val="TableText"/>
              <w:spacing w:before="40" w:after="40"/>
              <w:jc w:val="center"/>
              <w:rPr>
                <w:rFonts w:cs="Calibri"/>
                <w:szCs w:val="18"/>
              </w:rPr>
            </w:pPr>
            <w:r w:rsidRPr="00BF62E3">
              <w:rPr>
                <w:rFonts w:cs="Calibri"/>
                <w:szCs w:val="18"/>
              </w:rPr>
              <w:t>17.41</w:t>
            </w:r>
          </w:p>
        </w:tc>
        <w:tc>
          <w:tcPr>
            <w:tcW w:w="847" w:type="dxa"/>
            <w:noWrap/>
          </w:tcPr>
          <w:p w14:paraId="1A53D320" w14:textId="77777777" w:rsidR="0045466B" w:rsidRPr="00BF62E3" w:rsidRDefault="0045466B" w:rsidP="00C61A02">
            <w:pPr>
              <w:pStyle w:val="TableText"/>
              <w:spacing w:before="40" w:after="40"/>
              <w:jc w:val="center"/>
              <w:rPr>
                <w:rFonts w:cs="Calibri"/>
                <w:szCs w:val="18"/>
              </w:rPr>
            </w:pPr>
            <w:r w:rsidRPr="00BF62E3">
              <w:rPr>
                <w:rFonts w:cs="Calibri"/>
                <w:szCs w:val="18"/>
              </w:rPr>
              <w:t>13.98</w:t>
            </w:r>
          </w:p>
        </w:tc>
        <w:tc>
          <w:tcPr>
            <w:tcW w:w="847" w:type="dxa"/>
            <w:noWrap/>
          </w:tcPr>
          <w:p w14:paraId="1CD74499" w14:textId="77777777" w:rsidR="0045466B" w:rsidRPr="00BF62E3" w:rsidRDefault="0045466B" w:rsidP="00C61A02">
            <w:pPr>
              <w:pStyle w:val="TableText"/>
              <w:spacing w:before="40" w:after="40"/>
              <w:jc w:val="center"/>
              <w:rPr>
                <w:rFonts w:cs="Calibri"/>
                <w:szCs w:val="18"/>
              </w:rPr>
            </w:pPr>
            <w:r w:rsidRPr="00BF62E3">
              <w:rPr>
                <w:rFonts w:cs="Calibri"/>
                <w:szCs w:val="18"/>
              </w:rPr>
              <w:t>12.41</w:t>
            </w:r>
          </w:p>
        </w:tc>
        <w:tc>
          <w:tcPr>
            <w:tcW w:w="847" w:type="dxa"/>
            <w:noWrap/>
          </w:tcPr>
          <w:p w14:paraId="096F707C" w14:textId="77777777" w:rsidR="0045466B" w:rsidRPr="00BF62E3" w:rsidRDefault="0045466B" w:rsidP="00C61A02">
            <w:pPr>
              <w:pStyle w:val="TableText"/>
              <w:spacing w:before="40" w:after="40"/>
              <w:jc w:val="center"/>
              <w:rPr>
                <w:rFonts w:cs="Calibri"/>
                <w:szCs w:val="18"/>
              </w:rPr>
            </w:pPr>
            <w:r w:rsidRPr="00BF62E3">
              <w:rPr>
                <w:rFonts w:cs="Calibri"/>
                <w:szCs w:val="18"/>
              </w:rPr>
              <w:t>10.31</w:t>
            </w:r>
          </w:p>
        </w:tc>
        <w:tc>
          <w:tcPr>
            <w:tcW w:w="847" w:type="dxa"/>
            <w:shd w:val="clear" w:color="auto" w:fill="D2DDE1" w:themeFill="background2"/>
            <w:noWrap/>
          </w:tcPr>
          <w:p w14:paraId="133B02CA" w14:textId="77777777" w:rsidR="0045466B" w:rsidRPr="00BF62E3" w:rsidRDefault="0045466B" w:rsidP="00C61A02">
            <w:pPr>
              <w:pStyle w:val="TableText"/>
              <w:spacing w:before="40" w:after="40"/>
              <w:jc w:val="center"/>
              <w:rPr>
                <w:rFonts w:cs="Calibri"/>
                <w:szCs w:val="18"/>
              </w:rPr>
            </w:pPr>
            <w:r w:rsidRPr="00BF62E3">
              <w:rPr>
                <w:rFonts w:cs="Calibri"/>
                <w:szCs w:val="18"/>
              </w:rPr>
              <w:t>15.64</w:t>
            </w:r>
          </w:p>
        </w:tc>
        <w:tc>
          <w:tcPr>
            <w:tcW w:w="847" w:type="dxa"/>
            <w:shd w:val="clear" w:color="auto" w:fill="D2DDE1" w:themeFill="background2"/>
            <w:noWrap/>
          </w:tcPr>
          <w:p w14:paraId="59E6CCA2" w14:textId="77777777" w:rsidR="0045466B" w:rsidRPr="00BF62E3" w:rsidRDefault="0045466B" w:rsidP="00C61A02">
            <w:pPr>
              <w:pStyle w:val="TableText"/>
              <w:spacing w:before="40" w:after="40"/>
              <w:jc w:val="center"/>
              <w:rPr>
                <w:rFonts w:cs="Calibri"/>
                <w:szCs w:val="18"/>
              </w:rPr>
            </w:pPr>
            <w:r w:rsidRPr="00BF62E3">
              <w:rPr>
                <w:rFonts w:cs="Calibri"/>
                <w:szCs w:val="18"/>
              </w:rPr>
              <w:t>15.64</w:t>
            </w:r>
          </w:p>
        </w:tc>
        <w:tc>
          <w:tcPr>
            <w:tcW w:w="847" w:type="dxa"/>
            <w:shd w:val="clear" w:color="auto" w:fill="D2DDE1" w:themeFill="background2"/>
            <w:noWrap/>
          </w:tcPr>
          <w:p w14:paraId="0645471C" w14:textId="77777777" w:rsidR="0045466B" w:rsidRPr="00BF62E3" w:rsidRDefault="0045466B" w:rsidP="00C61A02">
            <w:pPr>
              <w:pStyle w:val="TableText"/>
              <w:spacing w:before="40" w:after="40"/>
              <w:jc w:val="center"/>
              <w:rPr>
                <w:rFonts w:cs="Calibri"/>
                <w:szCs w:val="18"/>
              </w:rPr>
            </w:pPr>
            <w:r w:rsidRPr="00BF62E3">
              <w:rPr>
                <w:rFonts w:cs="Calibri"/>
                <w:szCs w:val="18"/>
              </w:rPr>
              <w:t>15.64</w:t>
            </w:r>
          </w:p>
        </w:tc>
      </w:tr>
      <w:tr w:rsidR="00777580" w:rsidRPr="00BF62E3" w14:paraId="105EA67D" w14:textId="77777777" w:rsidTr="00C61A02">
        <w:tc>
          <w:tcPr>
            <w:tcW w:w="2637" w:type="dxa"/>
            <w:noWrap/>
          </w:tcPr>
          <w:p w14:paraId="7D4A5FA5" w14:textId="77777777" w:rsidR="0045466B" w:rsidRPr="00BF62E3" w:rsidRDefault="0045466B" w:rsidP="00C61A02">
            <w:pPr>
              <w:pStyle w:val="TableText"/>
              <w:spacing w:before="40" w:after="40"/>
              <w:rPr>
                <w:rFonts w:cs="Calibri"/>
                <w:szCs w:val="18"/>
              </w:rPr>
            </w:pPr>
            <w:r w:rsidRPr="00BF62E3">
              <w:rPr>
                <w:rFonts w:cs="Calibri"/>
                <w:szCs w:val="18"/>
              </w:rPr>
              <w:t>Rail transport</w:t>
            </w:r>
          </w:p>
        </w:tc>
        <w:tc>
          <w:tcPr>
            <w:tcW w:w="1701" w:type="dxa"/>
            <w:noWrap/>
          </w:tcPr>
          <w:p w14:paraId="29443F3E" w14:textId="77777777" w:rsidR="0045466B" w:rsidRPr="00BF62E3" w:rsidRDefault="0045466B" w:rsidP="00C61A02">
            <w:pPr>
              <w:pStyle w:val="TableText"/>
              <w:spacing w:before="40" w:after="40"/>
              <w:rPr>
                <w:rFonts w:cs="Calibri"/>
                <w:szCs w:val="18"/>
              </w:rPr>
            </w:pPr>
            <w:r w:rsidRPr="00BF62E3">
              <w:rPr>
                <w:rFonts w:cs="Calibri"/>
                <w:szCs w:val="18"/>
              </w:rPr>
              <w:t>Gross PJ</w:t>
            </w:r>
          </w:p>
        </w:tc>
        <w:tc>
          <w:tcPr>
            <w:tcW w:w="1707" w:type="dxa"/>
            <w:noWrap/>
          </w:tcPr>
          <w:p w14:paraId="3A3B0291" w14:textId="62727584" w:rsidR="0045466B" w:rsidRPr="00BF62E3" w:rsidRDefault="0045466B" w:rsidP="00C61A02">
            <w:pPr>
              <w:pStyle w:val="TableText"/>
              <w:spacing w:before="40" w:after="40"/>
              <w:rPr>
                <w:rFonts w:cs="Calibri"/>
                <w:szCs w:val="18"/>
              </w:rPr>
            </w:pPr>
            <w:r w:rsidRPr="00BF62E3">
              <w:rPr>
                <w:rFonts w:cs="Calibri"/>
                <w:szCs w:val="18"/>
              </w:rPr>
              <w:t>WEM/WOM/WAM/</w:t>
            </w:r>
            <w:r w:rsidR="005B30B2" w:rsidRPr="00BF62E3">
              <w:rPr>
                <w:rFonts w:cs="Calibri"/>
                <w:szCs w:val="18"/>
              </w:rPr>
              <w:t xml:space="preserve"> </w:t>
            </w:r>
            <w:r w:rsidRPr="00BF62E3">
              <w:rPr>
                <w:rFonts w:cs="Calibri"/>
                <w:szCs w:val="18"/>
              </w:rPr>
              <w:t>Low/High</w:t>
            </w:r>
          </w:p>
        </w:tc>
        <w:tc>
          <w:tcPr>
            <w:tcW w:w="847" w:type="dxa"/>
            <w:noWrap/>
          </w:tcPr>
          <w:p w14:paraId="04DE54BD" w14:textId="77777777" w:rsidR="0045466B" w:rsidRPr="00BF62E3" w:rsidRDefault="0045466B" w:rsidP="00C61A02">
            <w:pPr>
              <w:pStyle w:val="TableText"/>
              <w:spacing w:before="40" w:after="40"/>
              <w:jc w:val="center"/>
              <w:rPr>
                <w:rFonts w:cs="Calibri"/>
                <w:szCs w:val="18"/>
              </w:rPr>
            </w:pPr>
            <w:r w:rsidRPr="00BF62E3">
              <w:rPr>
                <w:rFonts w:cs="Calibri"/>
                <w:szCs w:val="18"/>
              </w:rPr>
              <w:t>1.34</w:t>
            </w:r>
          </w:p>
        </w:tc>
        <w:tc>
          <w:tcPr>
            <w:tcW w:w="847" w:type="dxa"/>
            <w:noWrap/>
          </w:tcPr>
          <w:p w14:paraId="606584E4" w14:textId="77777777" w:rsidR="0045466B" w:rsidRPr="00BF62E3" w:rsidRDefault="0045466B" w:rsidP="00C61A02">
            <w:pPr>
              <w:pStyle w:val="TableText"/>
              <w:spacing w:before="40" w:after="40"/>
              <w:jc w:val="center"/>
              <w:rPr>
                <w:rFonts w:cs="Calibri"/>
                <w:szCs w:val="18"/>
              </w:rPr>
            </w:pPr>
            <w:r w:rsidRPr="00BF62E3">
              <w:rPr>
                <w:rFonts w:cs="Calibri"/>
                <w:szCs w:val="18"/>
              </w:rPr>
              <w:t>2.44</w:t>
            </w:r>
          </w:p>
        </w:tc>
        <w:tc>
          <w:tcPr>
            <w:tcW w:w="847" w:type="dxa"/>
            <w:noWrap/>
          </w:tcPr>
          <w:p w14:paraId="31A7FB71" w14:textId="77777777" w:rsidR="0045466B" w:rsidRPr="00BF62E3" w:rsidRDefault="0045466B" w:rsidP="00C61A02">
            <w:pPr>
              <w:pStyle w:val="TableText"/>
              <w:spacing w:before="40" w:after="40"/>
              <w:jc w:val="center"/>
              <w:rPr>
                <w:rFonts w:cs="Calibri"/>
                <w:szCs w:val="18"/>
              </w:rPr>
            </w:pPr>
            <w:r w:rsidRPr="00BF62E3">
              <w:rPr>
                <w:rFonts w:cs="Calibri"/>
                <w:szCs w:val="18"/>
              </w:rPr>
              <w:t>3.76</w:t>
            </w:r>
          </w:p>
        </w:tc>
        <w:tc>
          <w:tcPr>
            <w:tcW w:w="847" w:type="dxa"/>
            <w:noWrap/>
          </w:tcPr>
          <w:p w14:paraId="1465E503" w14:textId="77777777" w:rsidR="0045466B" w:rsidRPr="00BF62E3" w:rsidRDefault="0045466B" w:rsidP="00C61A02">
            <w:pPr>
              <w:pStyle w:val="TableText"/>
              <w:spacing w:before="40" w:after="40"/>
              <w:jc w:val="center"/>
              <w:rPr>
                <w:rFonts w:cs="Calibri"/>
                <w:szCs w:val="18"/>
              </w:rPr>
            </w:pPr>
            <w:r w:rsidRPr="00BF62E3">
              <w:rPr>
                <w:rFonts w:cs="Calibri"/>
                <w:szCs w:val="18"/>
              </w:rPr>
              <w:t>2.46</w:t>
            </w:r>
          </w:p>
        </w:tc>
        <w:tc>
          <w:tcPr>
            <w:tcW w:w="847" w:type="dxa"/>
            <w:noWrap/>
          </w:tcPr>
          <w:p w14:paraId="240F5818" w14:textId="77777777" w:rsidR="0045466B" w:rsidRPr="00BF62E3" w:rsidRDefault="0045466B" w:rsidP="00C61A02">
            <w:pPr>
              <w:pStyle w:val="TableText"/>
              <w:spacing w:before="40" w:after="40"/>
              <w:jc w:val="center"/>
              <w:rPr>
                <w:rFonts w:cs="Calibri"/>
                <w:szCs w:val="18"/>
              </w:rPr>
            </w:pPr>
            <w:r w:rsidRPr="00BF62E3">
              <w:rPr>
                <w:rFonts w:cs="Calibri"/>
                <w:szCs w:val="18"/>
              </w:rPr>
              <w:t>2.25</w:t>
            </w:r>
          </w:p>
        </w:tc>
        <w:tc>
          <w:tcPr>
            <w:tcW w:w="847" w:type="dxa"/>
            <w:noWrap/>
          </w:tcPr>
          <w:p w14:paraId="7BB34670" w14:textId="77777777" w:rsidR="0045466B" w:rsidRPr="00BF62E3" w:rsidRDefault="0045466B" w:rsidP="00C61A02">
            <w:pPr>
              <w:pStyle w:val="TableText"/>
              <w:spacing w:before="40" w:after="40"/>
              <w:jc w:val="center"/>
              <w:rPr>
                <w:rFonts w:cs="Calibri"/>
                <w:szCs w:val="18"/>
              </w:rPr>
            </w:pPr>
            <w:r w:rsidRPr="00BF62E3">
              <w:rPr>
                <w:rFonts w:cs="Calibri"/>
                <w:szCs w:val="18"/>
              </w:rPr>
              <w:t>2.27</w:t>
            </w:r>
          </w:p>
        </w:tc>
        <w:tc>
          <w:tcPr>
            <w:tcW w:w="847" w:type="dxa"/>
            <w:noWrap/>
          </w:tcPr>
          <w:p w14:paraId="27A23FF5" w14:textId="77777777" w:rsidR="0045466B" w:rsidRPr="00BF62E3" w:rsidRDefault="0045466B" w:rsidP="00C61A02">
            <w:pPr>
              <w:pStyle w:val="TableText"/>
              <w:spacing w:before="40" w:after="40"/>
              <w:jc w:val="center"/>
              <w:rPr>
                <w:rFonts w:cs="Calibri"/>
                <w:szCs w:val="18"/>
              </w:rPr>
            </w:pPr>
            <w:r w:rsidRPr="00BF62E3">
              <w:rPr>
                <w:rFonts w:cs="Calibri"/>
                <w:szCs w:val="18"/>
              </w:rPr>
              <w:t>1.86</w:t>
            </w:r>
          </w:p>
        </w:tc>
        <w:tc>
          <w:tcPr>
            <w:tcW w:w="847" w:type="dxa"/>
            <w:shd w:val="clear" w:color="auto" w:fill="D2DDE1" w:themeFill="background2"/>
            <w:noWrap/>
          </w:tcPr>
          <w:p w14:paraId="167C6ADB" w14:textId="77777777" w:rsidR="0045466B" w:rsidRPr="00BF62E3" w:rsidRDefault="0045466B" w:rsidP="00C61A02">
            <w:pPr>
              <w:pStyle w:val="TableText"/>
              <w:spacing w:before="40" w:after="40"/>
              <w:jc w:val="center"/>
              <w:rPr>
                <w:rFonts w:cs="Calibri"/>
                <w:szCs w:val="18"/>
              </w:rPr>
            </w:pPr>
            <w:r w:rsidRPr="00BF62E3">
              <w:rPr>
                <w:rFonts w:cs="Calibri"/>
                <w:szCs w:val="18"/>
              </w:rPr>
              <w:t>1.85</w:t>
            </w:r>
          </w:p>
        </w:tc>
        <w:tc>
          <w:tcPr>
            <w:tcW w:w="847" w:type="dxa"/>
            <w:shd w:val="clear" w:color="auto" w:fill="D2DDE1" w:themeFill="background2"/>
            <w:noWrap/>
          </w:tcPr>
          <w:p w14:paraId="3E1C06A9" w14:textId="77777777" w:rsidR="0045466B" w:rsidRPr="00BF62E3" w:rsidRDefault="0045466B" w:rsidP="00C61A02">
            <w:pPr>
              <w:pStyle w:val="TableText"/>
              <w:spacing w:before="40" w:after="40"/>
              <w:jc w:val="center"/>
              <w:rPr>
                <w:rFonts w:cs="Calibri"/>
                <w:szCs w:val="18"/>
              </w:rPr>
            </w:pPr>
            <w:r w:rsidRPr="00BF62E3">
              <w:rPr>
                <w:rFonts w:cs="Calibri"/>
                <w:szCs w:val="18"/>
              </w:rPr>
              <w:t>1.85</w:t>
            </w:r>
          </w:p>
        </w:tc>
        <w:tc>
          <w:tcPr>
            <w:tcW w:w="847" w:type="dxa"/>
            <w:shd w:val="clear" w:color="auto" w:fill="D2DDE1" w:themeFill="background2"/>
            <w:noWrap/>
          </w:tcPr>
          <w:p w14:paraId="54385696" w14:textId="77777777" w:rsidR="0045466B" w:rsidRPr="00BF62E3" w:rsidRDefault="0045466B" w:rsidP="00C61A02">
            <w:pPr>
              <w:pStyle w:val="TableText"/>
              <w:spacing w:before="40" w:after="40"/>
              <w:jc w:val="center"/>
              <w:rPr>
                <w:rFonts w:cs="Calibri"/>
                <w:szCs w:val="18"/>
              </w:rPr>
            </w:pPr>
            <w:r w:rsidRPr="00BF62E3">
              <w:rPr>
                <w:rFonts w:cs="Calibri"/>
                <w:szCs w:val="18"/>
              </w:rPr>
              <w:t>1.85</w:t>
            </w:r>
          </w:p>
        </w:tc>
      </w:tr>
      <w:tr w:rsidR="00777580" w:rsidRPr="00BF62E3" w14:paraId="244BE859" w14:textId="77777777" w:rsidTr="00C61A02">
        <w:tc>
          <w:tcPr>
            <w:tcW w:w="2637" w:type="dxa"/>
            <w:noWrap/>
          </w:tcPr>
          <w:p w14:paraId="1A25D5C4" w14:textId="77777777" w:rsidR="0045466B" w:rsidRPr="00BF62E3" w:rsidRDefault="0045466B" w:rsidP="00C61A02">
            <w:pPr>
              <w:pStyle w:val="TableText"/>
              <w:spacing w:before="40" w:after="40"/>
              <w:rPr>
                <w:rFonts w:cs="Calibri"/>
                <w:szCs w:val="18"/>
              </w:rPr>
            </w:pPr>
            <w:r w:rsidRPr="00BF62E3">
              <w:rPr>
                <w:rFonts w:cs="Calibri"/>
                <w:szCs w:val="18"/>
              </w:rPr>
              <w:t>Navigation</w:t>
            </w:r>
          </w:p>
        </w:tc>
        <w:tc>
          <w:tcPr>
            <w:tcW w:w="1701" w:type="dxa"/>
            <w:noWrap/>
          </w:tcPr>
          <w:p w14:paraId="38867734" w14:textId="77777777" w:rsidR="0045466B" w:rsidRPr="00BF62E3" w:rsidRDefault="0045466B" w:rsidP="00C61A02">
            <w:pPr>
              <w:pStyle w:val="TableText"/>
              <w:spacing w:before="40" w:after="40"/>
              <w:rPr>
                <w:rFonts w:cs="Calibri"/>
                <w:szCs w:val="18"/>
              </w:rPr>
            </w:pPr>
            <w:r w:rsidRPr="00BF62E3">
              <w:rPr>
                <w:rFonts w:cs="Calibri"/>
                <w:szCs w:val="18"/>
              </w:rPr>
              <w:t>Gross PJ</w:t>
            </w:r>
          </w:p>
        </w:tc>
        <w:tc>
          <w:tcPr>
            <w:tcW w:w="1707" w:type="dxa"/>
            <w:noWrap/>
          </w:tcPr>
          <w:p w14:paraId="1997C5CF" w14:textId="5C133047" w:rsidR="0045466B" w:rsidRPr="00BF62E3" w:rsidRDefault="0045466B" w:rsidP="00C61A02">
            <w:pPr>
              <w:pStyle w:val="TableText"/>
              <w:spacing w:before="40" w:after="40"/>
              <w:rPr>
                <w:rFonts w:cs="Calibri"/>
                <w:szCs w:val="18"/>
              </w:rPr>
            </w:pPr>
            <w:r w:rsidRPr="00BF62E3">
              <w:rPr>
                <w:rFonts w:cs="Calibri"/>
                <w:szCs w:val="18"/>
              </w:rPr>
              <w:t>WEM/WOM/WAM/</w:t>
            </w:r>
            <w:r w:rsidR="005B30B2" w:rsidRPr="00BF62E3">
              <w:rPr>
                <w:rFonts w:cs="Calibri"/>
                <w:szCs w:val="18"/>
              </w:rPr>
              <w:t xml:space="preserve"> </w:t>
            </w:r>
            <w:r w:rsidRPr="00BF62E3">
              <w:rPr>
                <w:rFonts w:cs="Calibri"/>
                <w:szCs w:val="18"/>
              </w:rPr>
              <w:t>Low/High</w:t>
            </w:r>
          </w:p>
        </w:tc>
        <w:tc>
          <w:tcPr>
            <w:tcW w:w="847" w:type="dxa"/>
            <w:noWrap/>
          </w:tcPr>
          <w:p w14:paraId="6E8C475A" w14:textId="77777777" w:rsidR="0045466B" w:rsidRPr="00BF62E3" w:rsidRDefault="0045466B" w:rsidP="00C61A02">
            <w:pPr>
              <w:pStyle w:val="TableText"/>
              <w:spacing w:before="40" w:after="40"/>
              <w:jc w:val="center"/>
              <w:rPr>
                <w:rFonts w:cs="Calibri"/>
                <w:szCs w:val="18"/>
              </w:rPr>
            </w:pPr>
            <w:r w:rsidRPr="00BF62E3">
              <w:rPr>
                <w:rFonts w:cs="Calibri"/>
                <w:szCs w:val="18"/>
              </w:rPr>
              <w:t>3.28</w:t>
            </w:r>
          </w:p>
        </w:tc>
        <w:tc>
          <w:tcPr>
            <w:tcW w:w="847" w:type="dxa"/>
            <w:noWrap/>
          </w:tcPr>
          <w:p w14:paraId="169A2788" w14:textId="77777777" w:rsidR="0045466B" w:rsidRPr="00BF62E3" w:rsidRDefault="0045466B" w:rsidP="00C61A02">
            <w:pPr>
              <w:pStyle w:val="TableText"/>
              <w:spacing w:before="40" w:after="40"/>
              <w:jc w:val="center"/>
              <w:rPr>
                <w:rFonts w:cs="Calibri"/>
                <w:szCs w:val="18"/>
              </w:rPr>
            </w:pPr>
            <w:r w:rsidRPr="00BF62E3">
              <w:rPr>
                <w:rFonts w:cs="Calibri"/>
                <w:szCs w:val="18"/>
              </w:rPr>
              <w:t>4.10</w:t>
            </w:r>
          </w:p>
        </w:tc>
        <w:tc>
          <w:tcPr>
            <w:tcW w:w="847" w:type="dxa"/>
            <w:noWrap/>
          </w:tcPr>
          <w:p w14:paraId="32EB4C2C" w14:textId="77777777" w:rsidR="0045466B" w:rsidRPr="00BF62E3" w:rsidRDefault="0045466B" w:rsidP="00C61A02">
            <w:pPr>
              <w:pStyle w:val="TableText"/>
              <w:spacing w:before="40" w:after="40"/>
              <w:jc w:val="center"/>
              <w:rPr>
                <w:rFonts w:cs="Calibri"/>
                <w:szCs w:val="18"/>
              </w:rPr>
            </w:pPr>
            <w:r w:rsidRPr="00BF62E3">
              <w:rPr>
                <w:rFonts w:cs="Calibri"/>
                <w:szCs w:val="18"/>
              </w:rPr>
              <w:t>5.17</w:t>
            </w:r>
          </w:p>
        </w:tc>
        <w:tc>
          <w:tcPr>
            <w:tcW w:w="847" w:type="dxa"/>
            <w:noWrap/>
          </w:tcPr>
          <w:p w14:paraId="07D5FD91" w14:textId="77777777" w:rsidR="0045466B" w:rsidRPr="00BF62E3" w:rsidRDefault="0045466B" w:rsidP="00C61A02">
            <w:pPr>
              <w:pStyle w:val="TableText"/>
              <w:spacing w:before="40" w:after="40"/>
              <w:jc w:val="center"/>
              <w:rPr>
                <w:rFonts w:cs="Calibri"/>
                <w:szCs w:val="18"/>
              </w:rPr>
            </w:pPr>
            <w:r w:rsidRPr="00BF62E3">
              <w:rPr>
                <w:rFonts w:cs="Calibri"/>
                <w:szCs w:val="18"/>
              </w:rPr>
              <w:t>5.45</w:t>
            </w:r>
          </w:p>
        </w:tc>
        <w:tc>
          <w:tcPr>
            <w:tcW w:w="847" w:type="dxa"/>
            <w:noWrap/>
          </w:tcPr>
          <w:p w14:paraId="376D6564" w14:textId="77777777" w:rsidR="0045466B" w:rsidRPr="00BF62E3" w:rsidRDefault="0045466B" w:rsidP="00C61A02">
            <w:pPr>
              <w:pStyle w:val="TableText"/>
              <w:spacing w:before="40" w:after="40"/>
              <w:jc w:val="center"/>
              <w:rPr>
                <w:rFonts w:cs="Calibri"/>
                <w:szCs w:val="18"/>
              </w:rPr>
            </w:pPr>
            <w:r w:rsidRPr="00BF62E3">
              <w:rPr>
                <w:rFonts w:cs="Calibri"/>
                <w:szCs w:val="18"/>
              </w:rPr>
              <w:t>3.76</w:t>
            </w:r>
          </w:p>
        </w:tc>
        <w:tc>
          <w:tcPr>
            <w:tcW w:w="847" w:type="dxa"/>
            <w:noWrap/>
          </w:tcPr>
          <w:p w14:paraId="7AD76C44" w14:textId="77777777" w:rsidR="0045466B" w:rsidRPr="00BF62E3" w:rsidRDefault="0045466B" w:rsidP="00C61A02">
            <w:pPr>
              <w:pStyle w:val="TableText"/>
              <w:spacing w:before="40" w:after="40"/>
              <w:jc w:val="center"/>
              <w:rPr>
                <w:rFonts w:cs="Calibri"/>
                <w:szCs w:val="18"/>
              </w:rPr>
            </w:pPr>
            <w:r w:rsidRPr="00BF62E3">
              <w:rPr>
                <w:rFonts w:cs="Calibri"/>
                <w:szCs w:val="18"/>
              </w:rPr>
              <w:t>5.73</w:t>
            </w:r>
          </w:p>
        </w:tc>
        <w:tc>
          <w:tcPr>
            <w:tcW w:w="847" w:type="dxa"/>
            <w:noWrap/>
          </w:tcPr>
          <w:p w14:paraId="35615CB9" w14:textId="77777777" w:rsidR="0045466B" w:rsidRPr="00BF62E3" w:rsidRDefault="0045466B" w:rsidP="00C61A02">
            <w:pPr>
              <w:pStyle w:val="TableText"/>
              <w:spacing w:before="40" w:after="40"/>
              <w:jc w:val="center"/>
              <w:rPr>
                <w:rFonts w:cs="Calibri"/>
                <w:szCs w:val="18"/>
              </w:rPr>
            </w:pPr>
            <w:r w:rsidRPr="00BF62E3">
              <w:rPr>
                <w:rFonts w:cs="Calibri"/>
                <w:szCs w:val="18"/>
              </w:rPr>
              <w:t>3.72</w:t>
            </w:r>
          </w:p>
        </w:tc>
        <w:tc>
          <w:tcPr>
            <w:tcW w:w="847" w:type="dxa"/>
            <w:shd w:val="clear" w:color="auto" w:fill="D2DDE1" w:themeFill="background2"/>
            <w:noWrap/>
          </w:tcPr>
          <w:p w14:paraId="732EEDF6" w14:textId="77777777" w:rsidR="0045466B" w:rsidRPr="00BF62E3" w:rsidRDefault="0045466B" w:rsidP="00C61A02">
            <w:pPr>
              <w:pStyle w:val="TableText"/>
              <w:spacing w:before="40" w:after="40"/>
              <w:jc w:val="center"/>
              <w:rPr>
                <w:rFonts w:cs="Calibri"/>
                <w:szCs w:val="18"/>
              </w:rPr>
            </w:pPr>
            <w:r w:rsidRPr="00BF62E3">
              <w:rPr>
                <w:rFonts w:cs="Calibri"/>
                <w:szCs w:val="18"/>
              </w:rPr>
              <w:t>2.75</w:t>
            </w:r>
          </w:p>
        </w:tc>
        <w:tc>
          <w:tcPr>
            <w:tcW w:w="847" w:type="dxa"/>
            <w:shd w:val="clear" w:color="auto" w:fill="D2DDE1" w:themeFill="background2"/>
            <w:noWrap/>
          </w:tcPr>
          <w:p w14:paraId="6A6BDE84" w14:textId="77777777" w:rsidR="0045466B" w:rsidRPr="00BF62E3" w:rsidRDefault="0045466B" w:rsidP="00C61A02">
            <w:pPr>
              <w:pStyle w:val="TableText"/>
              <w:spacing w:before="40" w:after="40"/>
              <w:jc w:val="center"/>
              <w:rPr>
                <w:rFonts w:cs="Calibri"/>
                <w:szCs w:val="18"/>
              </w:rPr>
            </w:pPr>
            <w:r w:rsidRPr="00BF62E3">
              <w:rPr>
                <w:rFonts w:cs="Calibri"/>
                <w:szCs w:val="18"/>
              </w:rPr>
              <w:t>2.75</w:t>
            </w:r>
          </w:p>
        </w:tc>
        <w:tc>
          <w:tcPr>
            <w:tcW w:w="847" w:type="dxa"/>
            <w:shd w:val="clear" w:color="auto" w:fill="D2DDE1" w:themeFill="background2"/>
            <w:noWrap/>
          </w:tcPr>
          <w:p w14:paraId="47445A60" w14:textId="77777777" w:rsidR="0045466B" w:rsidRPr="00BF62E3" w:rsidRDefault="0045466B" w:rsidP="00C61A02">
            <w:pPr>
              <w:pStyle w:val="TableText"/>
              <w:spacing w:before="40" w:after="40"/>
              <w:jc w:val="center"/>
              <w:rPr>
                <w:rFonts w:cs="Calibri"/>
                <w:szCs w:val="18"/>
              </w:rPr>
            </w:pPr>
            <w:r w:rsidRPr="00BF62E3">
              <w:rPr>
                <w:rFonts w:cs="Calibri"/>
                <w:szCs w:val="18"/>
              </w:rPr>
              <w:t>2.75</w:t>
            </w:r>
          </w:p>
        </w:tc>
      </w:tr>
      <w:tr w:rsidR="00777580" w:rsidRPr="00BF62E3" w14:paraId="4AE62FE2" w14:textId="77777777" w:rsidTr="00C61A02">
        <w:tc>
          <w:tcPr>
            <w:tcW w:w="2637" w:type="dxa"/>
            <w:noWrap/>
          </w:tcPr>
          <w:p w14:paraId="0F1D5F26" w14:textId="77777777" w:rsidR="0045466B" w:rsidRPr="00BF62E3" w:rsidRDefault="0045466B" w:rsidP="00C61A02">
            <w:pPr>
              <w:pStyle w:val="TableText"/>
              <w:spacing w:before="40" w:after="40"/>
              <w:rPr>
                <w:rFonts w:cs="Calibri"/>
                <w:szCs w:val="18"/>
              </w:rPr>
            </w:pPr>
            <w:r w:rsidRPr="00BF62E3">
              <w:rPr>
                <w:rFonts w:cs="Calibri"/>
                <w:szCs w:val="18"/>
              </w:rPr>
              <w:t>Labour Force</w:t>
            </w:r>
          </w:p>
        </w:tc>
        <w:tc>
          <w:tcPr>
            <w:tcW w:w="1701" w:type="dxa"/>
            <w:noWrap/>
          </w:tcPr>
          <w:p w14:paraId="74D7ECD9" w14:textId="77777777" w:rsidR="0045466B" w:rsidRPr="00BF62E3" w:rsidRDefault="0045466B" w:rsidP="00C61A02">
            <w:pPr>
              <w:pStyle w:val="TableText"/>
              <w:spacing w:before="40" w:after="40"/>
              <w:rPr>
                <w:rFonts w:cs="Calibri"/>
                <w:szCs w:val="18"/>
              </w:rPr>
            </w:pPr>
            <w:r w:rsidRPr="00BF62E3">
              <w:rPr>
                <w:rFonts w:cs="Calibri"/>
                <w:szCs w:val="18"/>
              </w:rPr>
              <w:t>millions</w:t>
            </w:r>
          </w:p>
        </w:tc>
        <w:tc>
          <w:tcPr>
            <w:tcW w:w="1707" w:type="dxa"/>
            <w:noWrap/>
          </w:tcPr>
          <w:p w14:paraId="1AA63BF1" w14:textId="67300023" w:rsidR="0045466B" w:rsidRPr="00BF62E3" w:rsidRDefault="0045466B" w:rsidP="00C61A02">
            <w:pPr>
              <w:pStyle w:val="TableText"/>
              <w:spacing w:before="40" w:after="40"/>
              <w:rPr>
                <w:rFonts w:cs="Calibri"/>
                <w:szCs w:val="18"/>
              </w:rPr>
            </w:pPr>
            <w:r w:rsidRPr="00BF62E3">
              <w:rPr>
                <w:rFonts w:cs="Calibri"/>
                <w:szCs w:val="18"/>
              </w:rPr>
              <w:t>WEM/WOM/WAM/</w:t>
            </w:r>
            <w:r w:rsidR="005B30B2" w:rsidRPr="00BF62E3">
              <w:rPr>
                <w:rFonts w:cs="Calibri"/>
                <w:szCs w:val="18"/>
              </w:rPr>
              <w:t xml:space="preserve"> </w:t>
            </w:r>
            <w:r w:rsidRPr="00BF62E3">
              <w:rPr>
                <w:rFonts w:cs="Calibri"/>
                <w:szCs w:val="18"/>
              </w:rPr>
              <w:t>Low/High</w:t>
            </w:r>
          </w:p>
        </w:tc>
        <w:tc>
          <w:tcPr>
            <w:tcW w:w="847" w:type="dxa"/>
            <w:noWrap/>
          </w:tcPr>
          <w:p w14:paraId="765650CF"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6867013E"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52A7A507"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0472E0E7"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62AABD9"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6E0F8AEE"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6551CA43" w14:textId="77777777" w:rsidR="0045466B" w:rsidRPr="00BF62E3" w:rsidRDefault="0045466B" w:rsidP="00C61A02">
            <w:pPr>
              <w:pStyle w:val="TableText"/>
              <w:spacing w:before="40" w:after="40"/>
              <w:jc w:val="center"/>
              <w:rPr>
                <w:rFonts w:cs="Calibri"/>
                <w:szCs w:val="18"/>
              </w:rPr>
            </w:pPr>
            <w:r w:rsidRPr="00BF62E3">
              <w:rPr>
                <w:rFonts w:cs="Calibri"/>
                <w:szCs w:val="18"/>
              </w:rPr>
              <w:t>2.84</w:t>
            </w:r>
          </w:p>
        </w:tc>
        <w:tc>
          <w:tcPr>
            <w:tcW w:w="847" w:type="dxa"/>
            <w:shd w:val="clear" w:color="auto" w:fill="D2DDE1" w:themeFill="background2"/>
            <w:noWrap/>
          </w:tcPr>
          <w:p w14:paraId="0DC96BA5" w14:textId="77777777" w:rsidR="0045466B" w:rsidRPr="00BF62E3" w:rsidRDefault="0045466B" w:rsidP="00C61A02">
            <w:pPr>
              <w:pStyle w:val="TableText"/>
              <w:spacing w:before="40" w:after="40"/>
              <w:jc w:val="center"/>
              <w:rPr>
                <w:rFonts w:cs="Calibri"/>
                <w:szCs w:val="18"/>
              </w:rPr>
            </w:pPr>
            <w:r w:rsidRPr="00BF62E3">
              <w:rPr>
                <w:rFonts w:cs="Calibri"/>
                <w:szCs w:val="18"/>
              </w:rPr>
              <w:t>3.02</w:t>
            </w:r>
          </w:p>
        </w:tc>
        <w:tc>
          <w:tcPr>
            <w:tcW w:w="847" w:type="dxa"/>
            <w:shd w:val="clear" w:color="auto" w:fill="D2DDE1" w:themeFill="background2"/>
            <w:noWrap/>
          </w:tcPr>
          <w:p w14:paraId="033363B9" w14:textId="77777777" w:rsidR="0045466B" w:rsidRPr="00BF62E3" w:rsidRDefault="0045466B" w:rsidP="00C61A02">
            <w:pPr>
              <w:pStyle w:val="TableText"/>
              <w:spacing w:before="40" w:after="40"/>
              <w:jc w:val="center"/>
              <w:rPr>
                <w:rFonts w:cs="Calibri"/>
                <w:szCs w:val="18"/>
              </w:rPr>
            </w:pPr>
            <w:r w:rsidRPr="00BF62E3">
              <w:rPr>
                <w:rFonts w:cs="Calibri"/>
                <w:szCs w:val="18"/>
              </w:rPr>
              <w:t>3.21</w:t>
            </w:r>
          </w:p>
        </w:tc>
        <w:tc>
          <w:tcPr>
            <w:tcW w:w="847" w:type="dxa"/>
            <w:shd w:val="clear" w:color="auto" w:fill="D2DDE1" w:themeFill="background2"/>
            <w:noWrap/>
          </w:tcPr>
          <w:p w14:paraId="65856E52" w14:textId="77777777" w:rsidR="0045466B" w:rsidRPr="00BF62E3" w:rsidRDefault="0045466B" w:rsidP="00C61A02">
            <w:pPr>
              <w:pStyle w:val="TableText"/>
              <w:spacing w:before="40" w:after="40"/>
              <w:jc w:val="center"/>
              <w:rPr>
                <w:rFonts w:cs="Calibri"/>
                <w:szCs w:val="18"/>
              </w:rPr>
            </w:pPr>
            <w:r w:rsidRPr="00BF62E3">
              <w:rPr>
                <w:rFonts w:cs="Calibri"/>
                <w:szCs w:val="18"/>
              </w:rPr>
              <w:t>3.34</w:t>
            </w:r>
          </w:p>
        </w:tc>
      </w:tr>
      <w:tr w:rsidR="00777580" w:rsidRPr="00BF62E3" w14:paraId="0926243D" w14:textId="77777777" w:rsidTr="00C61A02">
        <w:tc>
          <w:tcPr>
            <w:tcW w:w="2637" w:type="dxa"/>
            <w:noWrap/>
          </w:tcPr>
          <w:p w14:paraId="7BC7D7C0" w14:textId="77777777" w:rsidR="0045466B" w:rsidRPr="00BF62E3" w:rsidRDefault="0045466B" w:rsidP="00C61A02">
            <w:pPr>
              <w:pStyle w:val="TableText"/>
              <w:spacing w:before="40" w:after="40"/>
              <w:rPr>
                <w:rFonts w:cs="Calibri"/>
                <w:szCs w:val="18"/>
              </w:rPr>
            </w:pPr>
            <w:r w:rsidRPr="00BF62E3">
              <w:rPr>
                <w:rFonts w:cs="Calibri"/>
                <w:szCs w:val="18"/>
              </w:rPr>
              <w:t>Net migration</w:t>
            </w:r>
          </w:p>
        </w:tc>
        <w:tc>
          <w:tcPr>
            <w:tcW w:w="1701" w:type="dxa"/>
            <w:noWrap/>
          </w:tcPr>
          <w:p w14:paraId="3CACDB1C" w14:textId="77777777" w:rsidR="0045466B" w:rsidRPr="00BF62E3" w:rsidRDefault="0045466B" w:rsidP="00C61A02">
            <w:pPr>
              <w:pStyle w:val="TableText"/>
              <w:spacing w:before="40" w:after="40"/>
              <w:rPr>
                <w:rFonts w:cs="Calibri"/>
                <w:szCs w:val="18"/>
              </w:rPr>
            </w:pPr>
            <w:r w:rsidRPr="00BF62E3">
              <w:rPr>
                <w:rFonts w:cs="Calibri"/>
                <w:szCs w:val="18"/>
              </w:rPr>
              <w:t>thousands</w:t>
            </w:r>
          </w:p>
        </w:tc>
        <w:tc>
          <w:tcPr>
            <w:tcW w:w="1707" w:type="dxa"/>
            <w:noWrap/>
          </w:tcPr>
          <w:p w14:paraId="4E5E8C79" w14:textId="2587C6CD" w:rsidR="0045466B" w:rsidRPr="00BF62E3" w:rsidRDefault="0045466B" w:rsidP="00C61A02">
            <w:pPr>
              <w:pStyle w:val="TableText"/>
              <w:spacing w:before="40" w:after="40"/>
              <w:rPr>
                <w:rFonts w:cs="Calibri"/>
                <w:szCs w:val="18"/>
              </w:rPr>
            </w:pPr>
            <w:r w:rsidRPr="00BF62E3">
              <w:rPr>
                <w:rFonts w:cs="Calibri"/>
                <w:szCs w:val="18"/>
              </w:rPr>
              <w:t>WEM/WOM/WAM/</w:t>
            </w:r>
            <w:r w:rsidR="005B30B2" w:rsidRPr="00BF62E3">
              <w:rPr>
                <w:rFonts w:cs="Calibri"/>
                <w:szCs w:val="18"/>
              </w:rPr>
              <w:t xml:space="preserve"> </w:t>
            </w:r>
            <w:r w:rsidRPr="00BF62E3">
              <w:rPr>
                <w:rFonts w:cs="Calibri"/>
                <w:szCs w:val="18"/>
              </w:rPr>
              <w:t>Low/High</w:t>
            </w:r>
          </w:p>
        </w:tc>
        <w:tc>
          <w:tcPr>
            <w:tcW w:w="847" w:type="dxa"/>
            <w:noWrap/>
          </w:tcPr>
          <w:p w14:paraId="1C3FECDA"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5B6E3A70"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2EC4D353"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FEBDB90"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2652F6EF"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57D7FD93"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1427C693"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shd w:val="clear" w:color="auto" w:fill="D2DDE1" w:themeFill="background2"/>
            <w:noWrap/>
          </w:tcPr>
          <w:p w14:paraId="54F9A488" w14:textId="77777777" w:rsidR="0045466B" w:rsidRPr="00BF62E3" w:rsidRDefault="0045466B" w:rsidP="00C61A02">
            <w:pPr>
              <w:pStyle w:val="TableText"/>
              <w:spacing w:before="40" w:after="40"/>
              <w:jc w:val="center"/>
              <w:rPr>
                <w:rFonts w:cs="Calibri"/>
                <w:szCs w:val="18"/>
              </w:rPr>
            </w:pPr>
            <w:r w:rsidRPr="00BF62E3">
              <w:rPr>
                <w:rFonts w:cs="Calibri"/>
                <w:szCs w:val="18"/>
              </w:rPr>
              <w:t>35.1</w:t>
            </w:r>
          </w:p>
        </w:tc>
        <w:tc>
          <w:tcPr>
            <w:tcW w:w="847" w:type="dxa"/>
            <w:shd w:val="clear" w:color="auto" w:fill="D2DDE1" w:themeFill="background2"/>
            <w:noWrap/>
          </w:tcPr>
          <w:p w14:paraId="0829D8EA" w14:textId="77777777" w:rsidR="0045466B" w:rsidRPr="00BF62E3" w:rsidRDefault="0045466B" w:rsidP="00C61A02">
            <w:pPr>
              <w:pStyle w:val="TableText"/>
              <w:spacing w:before="40" w:after="40"/>
              <w:jc w:val="center"/>
              <w:rPr>
                <w:rFonts w:cs="Calibri"/>
                <w:szCs w:val="18"/>
              </w:rPr>
            </w:pPr>
            <w:r w:rsidRPr="00BF62E3">
              <w:rPr>
                <w:rFonts w:cs="Calibri"/>
                <w:szCs w:val="18"/>
              </w:rPr>
              <w:t>32.8</w:t>
            </w:r>
          </w:p>
        </w:tc>
        <w:tc>
          <w:tcPr>
            <w:tcW w:w="847" w:type="dxa"/>
            <w:shd w:val="clear" w:color="auto" w:fill="D2DDE1" w:themeFill="background2"/>
            <w:noWrap/>
          </w:tcPr>
          <w:p w14:paraId="487344E0" w14:textId="77777777" w:rsidR="0045466B" w:rsidRPr="00BF62E3" w:rsidRDefault="0045466B" w:rsidP="00C61A02">
            <w:pPr>
              <w:pStyle w:val="TableText"/>
              <w:spacing w:before="40" w:after="40"/>
              <w:jc w:val="center"/>
              <w:rPr>
                <w:rFonts w:cs="Calibri"/>
                <w:szCs w:val="18"/>
              </w:rPr>
            </w:pPr>
            <w:r w:rsidRPr="00BF62E3">
              <w:rPr>
                <w:rFonts w:cs="Calibri"/>
                <w:szCs w:val="18"/>
              </w:rPr>
              <w:t>25</w:t>
            </w:r>
          </w:p>
        </w:tc>
      </w:tr>
      <w:tr w:rsidR="00777580" w:rsidRPr="00BF62E3" w14:paraId="06D6E40C" w14:textId="77777777" w:rsidTr="00C61A02">
        <w:tc>
          <w:tcPr>
            <w:tcW w:w="2637" w:type="dxa"/>
            <w:noWrap/>
          </w:tcPr>
          <w:p w14:paraId="1748E9FE" w14:textId="77777777" w:rsidR="0045466B" w:rsidRPr="00BF62E3" w:rsidRDefault="0045466B" w:rsidP="00C61A02">
            <w:pPr>
              <w:pStyle w:val="TableText"/>
              <w:spacing w:before="40" w:after="40"/>
              <w:rPr>
                <w:rFonts w:cs="Calibri"/>
                <w:szCs w:val="18"/>
              </w:rPr>
            </w:pPr>
            <w:r w:rsidRPr="00BF62E3">
              <w:rPr>
                <w:rFonts w:cs="Calibri"/>
                <w:szCs w:val="18"/>
              </w:rPr>
              <w:t>Exchange rate</w:t>
            </w:r>
          </w:p>
        </w:tc>
        <w:tc>
          <w:tcPr>
            <w:tcW w:w="1701" w:type="dxa"/>
            <w:noWrap/>
          </w:tcPr>
          <w:p w14:paraId="634560BB" w14:textId="77777777" w:rsidR="0045466B" w:rsidRPr="00BF62E3" w:rsidRDefault="0045466B" w:rsidP="00C61A02">
            <w:pPr>
              <w:pStyle w:val="TableText"/>
              <w:spacing w:before="40" w:after="40"/>
              <w:rPr>
                <w:rFonts w:cs="Calibri"/>
                <w:szCs w:val="18"/>
              </w:rPr>
            </w:pPr>
            <w:r w:rsidRPr="00BF62E3">
              <w:rPr>
                <w:rFonts w:cs="Calibri"/>
                <w:szCs w:val="18"/>
              </w:rPr>
              <w:t>(NZ$/US$)</w:t>
            </w:r>
          </w:p>
        </w:tc>
        <w:tc>
          <w:tcPr>
            <w:tcW w:w="1707" w:type="dxa"/>
            <w:noWrap/>
          </w:tcPr>
          <w:p w14:paraId="779CCD42" w14:textId="3EAD9DB4" w:rsidR="0045466B" w:rsidRPr="00BF62E3" w:rsidRDefault="0045466B" w:rsidP="00C61A02">
            <w:pPr>
              <w:pStyle w:val="TableText"/>
              <w:spacing w:before="40" w:after="40"/>
              <w:rPr>
                <w:rFonts w:cs="Calibri"/>
                <w:szCs w:val="18"/>
              </w:rPr>
            </w:pPr>
            <w:r w:rsidRPr="00BF62E3">
              <w:rPr>
                <w:rFonts w:cs="Calibri"/>
                <w:szCs w:val="18"/>
              </w:rPr>
              <w:t>WEM/WOM/WAM/</w:t>
            </w:r>
            <w:r w:rsidR="005B30B2" w:rsidRPr="00BF62E3">
              <w:rPr>
                <w:rFonts w:cs="Calibri"/>
                <w:szCs w:val="18"/>
              </w:rPr>
              <w:t xml:space="preserve"> </w:t>
            </w:r>
            <w:r w:rsidRPr="00BF62E3">
              <w:rPr>
                <w:rFonts w:cs="Calibri"/>
                <w:szCs w:val="18"/>
              </w:rPr>
              <w:t>Low/High</w:t>
            </w:r>
          </w:p>
        </w:tc>
        <w:tc>
          <w:tcPr>
            <w:tcW w:w="847" w:type="dxa"/>
            <w:noWrap/>
          </w:tcPr>
          <w:p w14:paraId="557B4952"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75B8C1CD"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BEFCEB5"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9D9CBB2"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368529E"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143640E8"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0064BF07" w14:textId="77777777" w:rsidR="0045466B" w:rsidRPr="00BF62E3" w:rsidRDefault="0045466B" w:rsidP="00C61A02">
            <w:pPr>
              <w:pStyle w:val="TableText"/>
              <w:spacing w:before="40" w:after="40"/>
              <w:jc w:val="center"/>
              <w:rPr>
                <w:rFonts w:cs="Calibri"/>
                <w:szCs w:val="18"/>
              </w:rPr>
            </w:pPr>
            <w:r w:rsidRPr="00BF62E3">
              <w:rPr>
                <w:rFonts w:cs="Calibri"/>
                <w:szCs w:val="18"/>
              </w:rPr>
              <w:t>0.64</w:t>
            </w:r>
          </w:p>
        </w:tc>
        <w:tc>
          <w:tcPr>
            <w:tcW w:w="847" w:type="dxa"/>
            <w:shd w:val="clear" w:color="auto" w:fill="D2DDE1" w:themeFill="background2"/>
            <w:noWrap/>
          </w:tcPr>
          <w:p w14:paraId="3401329B" w14:textId="77777777" w:rsidR="0045466B" w:rsidRPr="00BF62E3" w:rsidRDefault="0045466B" w:rsidP="00C61A02">
            <w:pPr>
              <w:pStyle w:val="TableText"/>
              <w:spacing w:before="40" w:after="40"/>
              <w:jc w:val="center"/>
              <w:rPr>
                <w:rFonts w:cs="Calibri"/>
                <w:szCs w:val="18"/>
              </w:rPr>
            </w:pPr>
            <w:r w:rsidRPr="00BF62E3">
              <w:rPr>
                <w:rFonts w:cs="Calibri"/>
                <w:szCs w:val="18"/>
              </w:rPr>
              <w:t>0.65</w:t>
            </w:r>
          </w:p>
        </w:tc>
        <w:tc>
          <w:tcPr>
            <w:tcW w:w="847" w:type="dxa"/>
            <w:shd w:val="clear" w:color="auto" w:fill="D2DDE1" w:themeFill="background2"/>
            <w:noWrap/>
          </w:tcPr>
          <w:p w14:paraId="2CFF2D97" w14:textId="77777777" w:rsidR="0045466B" w:rsidRPr="00BF62E3" w:rsidRDefault="0045466B" w:rsidP="00C61A02">
            <w:pPr>
              <w:pStyle w:val="TableText"/>
              <w:spacing w:before="40" w:after="40"/>
              <w:jc w:val="center"/>
              <w:rPr>
                <w:rFonts w:cs="Calibri"/>
                <w:szCs w:val="18"/>
              </w:rPr>
            </w:pPr>
            <w:r w:rsidRPr="00BF62E3">
              <w:rPr>
                <w:rFonts w:cs="Calibri"/>
                <w:szCs w:val="18"/>
              </w:rPr>
              <w:t>0.65</w:t>
            </w:r>
          </w:p>
        </w:tc>
        <w:tc>
          <w:tcPr>
            <w:tcW w:w="847" w:type="dxa"/>
            <w:shd w:val="clear" w:color="auto" w:fill="D2DDE1" w:themeFill="background2"/>
            <w:noWrap/>
          </w:tcPr>
          <w:p w14:paraId="5484D471" w14:textId="77777777" w:rsidR="0045466B" w:rsidRPr="00BF62E3" w:rsidRDefault="0045466B" w:rsidP="00C61A02">
            <w:pPr>
              <w:pStyle w:val="TableText"/>
              <w:spacing w:before="40" w:after="40"/>
              <w:jc w:val="center"/>
              <w:rPr>
                <w:rFonts w:cs="Calibri"/>
                <w:szCs w:val="18"/>
              </w:rPr>
            </w:pPr>
            <w:r w:rsidRPr="00BF62E3">
              <w:rPr>
                <w:rFonts w:cs="Calibri"/>
                <w:szCs w:val="18"/>
              </w:rPr>
              <w:t>0.65</w:t>
            </w:r>
          </w:p>
        </w:tc>
      </w:tr>
      <w:tr w:rsidR="00777580" w:rsidRPr="00BF62E3" w14:paraId="338FC8A8" w14:textId="77777777" w:rsidTr="00C61A02">
        <w:tc>
          <w:tcPr>
            <w:tcW w:w="2637" w:type="dxa"/>
            <w:noWrap/>
          </w:tcPr>
          <w:p w14:paraId="7CF75089" w14:textId="77777777" w:rsidR="0045466B" w:rsidRPr="00BF62E3" w:rsidRDefault="0045466B" w:rsidP="00C61A02">
            <w:pPr>
              <w:pStyle w:val="TableText"/>
              <w:spacing w:before="40" w:after="40"/>
              <w:rPr>
                <w:rFonts w:cs="Calibri"/>
                <w:bCs/>
                <w:szCs w:val="18"/>
              </w:rPr>
            </w:pPr>
            <w:r w:rsidRPr="00BF62E3">
              <w:rPr>
                <w:rFonts w:cs="Calibri"/>
                <w:bCs/>
                <w:szCs w:val="18"/>
              </w:rPr>
              <w:lastRenderedPageBreak/>
              <w:t>Upper limit in importation of new HFCs</w:t>
            </w:r>
          </w:p>
        </w:tc>
        <w:tc>
          <w:tcPr>
            <w:tcW w:w="1701" w:type="dxa"/>
            <w:noWrap/>
          </w:tcPr>
          <w:p w14:paraId="36D9901B" w14:textId="77777777" w:rsidR="0045466B" w:rsidRPr="00BF62E3" w:rsidRDefault="0045466B" w:rsidP="00C61A02">
            <w:pPr>
              <w:pStyle w:val="TableText"/>
              <w:spacing w:before="40" w:after="40"/>
              <w:rPr>
                <w:rFonts w:cs="Calibri"/>
                <w:szCs w:val="18"/>
              </w:rPr>
            </w:pPr>
            <w:r w:rsidRPr="00BF62E3">
              <w:rPr>
                <w:rFonts w:cs="Calibri"/>
                <w:szCs w:val="18"/>
              </w:rPr>
              <w:t>Percent of 1796 kt CO</w:t>
            </w:r>
            <w:r w:rsidRPr="00BF62E3">
              <w:rPr>
                <w:rFonts w:cs="Calibri"/>
                <w:szCs w:val="18"/>
                <w:vertAlign w:val="subscript"/>
              </w:rPr>
              <w:t>2</w:t>
            </w:r>
            <w:r w:rsidRPr="00BF62E3">
              <w:rPr>
                <w:rFonts w:cs="Calibri"/>
                <w:szCs w:val="18"/>
              </w:rPr>
              <w:t>-e baseline*</w:t>
            </w:r>
          </w:p>
        </w:tc>
        <w:tc>
          <w:tcPr>
            <w:tcW w:w="1707" w:type="dxa"/>
            <w:noWrap/>
          </w:tcPr>
          <w:p w14:paraId="537A2ADB" w14:textId="5E2EA645" w:rsidR="0045466B" w:rsidRPr="00BF62E3" w:rsidRDefault="0045466B" w:rsidP="00C61A02">
            <w:pPr>
              <w:pStyle w:val="TableText"/>
              <w:spacing w:before="40" w:after="40"/>
              <w:rPr>
                <w:rFonts w:cs="Calibri"/>
                <w:szCs w:val="18"/>
              </w:rPr>
            </w:pPr>
            <w:r w:rsidRPr="00BF62E3">
              <w:rPr>
                <w:rFonts w:cs="Calibri"/>
                <w:szCs w:val="18"/>
              </w:rPr>
              <w:t>WEM/WAM/High/</w:t>
            </w:r>
            <w:r w:rsidR="005B30B2" w:rsidRPr="00BF62E3">
              <w:rPr>
                <w:rFonts w:cs="Calibri"/>
                <w:szCs w:val="18"/>
              </w:rPr>
              <w:t xml:space="preserve"> </w:t>
            </w:r>
            <w:r w:rsidRPr="00BF62E3">
              <w:rPr>
                <w:rFonts w:cs="Calibri"/>
                <w:szCs w:val="18"/>
              </w:rPr>
              <w:t>Low</w:t>
            </w:r>
          </w:p>
        </w:tc>
        <w:tc>
          <w:tcPr>
            <w:tcW w:w="847" w:type="dxa"/>
            <w:noWrap/>
          </w:tcPr>
          <w:p w14:paraId="10CB059A"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57A2A9F4"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165EDAA6"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FF6C016"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833E528"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09EB0F38"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19B38919"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shd w:val="clear" w:color="auto" w:fill="D2DDE1" w:themeFill="background2"/>
            <w:noWrap/>
          </w:tcPr>
          <w:p w14:paraId="179F4EF0" w14:textId="77777777" w:rsidR="0045466B" w:rsidRPr="00BF62E3" w:rsidRDefault="0045466B" w:rsidP="00C61A02">
            <w:pPr>
              <w:pStyle w:val="TableText"/>
              <w:spacing w:before="40" w:after="40"/>
              <w:jc w:val="center"/>
              <w:rPr>
                <w:rFonts w:cs="Calibri"/>
                <w:szCs w:val="18"/>
              </w:rPr>
            </w:pPr>
            <w:r w:rsidRPr="00BF62E3">
              <w:rPr>
                <w:rFonts w:cs="Calibri"/>
                <w:szCs w:val="18"/>
              </w:rPr>
              <w:t>47.7%</w:t>
            </w:r>
          </w:p>
        </w:tc>
        <w:tc>
          <w:tcPr>
            <w:tcW w:w="847" w:type="dxa"/>
            <w:shd w:val="clear" w:color="auto" w:fill="D2DDE1" w:themeFill="background2"/>
            <w:noWrap/>
          </w:tcPr>
          <w:p w14:paraId="55A41245" w14:textId="77777777" w:rsidR="0045466B" w:rsidRPr="00BF62E3" w:rsidRDefault="0045466B" w:rsidP="00C61A02">
            <w:pPr>
              <w:pStyle w:val="TableText"/>
              <w:spacing w:before="40" w:after="40"/>
              <w:jc w:val="center"/>
              <w:rPr>
                <w:rFonts w:cs="Calibri"/>
                <w:szCs w:val="18"/>
              </w:rPr>
            </w:pPr>
            <w:r w:rsidRPr="00BF62E3">
              <w:rPr>
                <w:rFonts w:cs="Calibri"/>
                <w:szCs w:val="18"/>
              </w:rPr>
              <w:t>29.8%</w:t>
            </w:r>
          </w:p>
        </w:tc>
        <w:tc>
          <w:tcPr>
            <w:tcW w:w="847" w:type="dxa"/>
            <w:shd w:val="clear" w:color="auto" w:fill="D2DDE1" w:themeFill="background2"/>
            <w:noWrap/>
          </w:tcPr>
          <w:p w14:paraId="125DCD0B" w14:textId="77777777" w:rsidR="0045466B" w:rsidRPr="00BF62E3" w:rsidRDefault="0045466B" w:rsidP="00C61A02">
            <w:pPr>
              <w:pStyle w:val="TableText"/>
              <w:spacing w:before="40" w:after="40"/>
              <w:jc w:val="center"/>
              <w:rPr>
                <w:rFonts w:cs="Calibri"/>
                <w:szCs w:val="18"/>
              </w:rPr>
            </w:pPr>
            <w:r w:rsidRPr="00BF62E3">
              <w:rPr>
                <w:rFonts w:cs="Calibri"/>
                <w:szCs w:val="18"/>
              </w:rPr>
              <w:t>19.4%</w:t>
            </w:r>
          </w:p>
        </w:tc>
      </w:tr>
      <w:tr w:rsidR="00777580" w:rsidRPr="00BF62E3" w14:paraId="107F3D87" w14:textId="77777777" w:rsidTr="00C61A02">
        <w:tc>
          <w:tcPr>
            <w:tcW w:w="2637" w:type="dxa"/>
            <w:vMerge w:val="restart"/>
            <w:noWrap/>
          </w:tcPr>
          <w:p w14:paraId="2E11AE92" w14:textId="77777777" w:rsidR="0045466B" w:rsidRPr="00BF62E3" w:rsidRDefault="0045466B" w:rsidP="00C61A02">
            <w:pPr>
              <w:pStyle w:val="TableText"/>
              <w:spacing w:before="40" w:after="40"/>
              <w:rPr>
                <w:rFonts w:cs="Calibri"/>
                <w:bCs/>
                <w:szCs w:val="18"/>
              </w:rPr>
            </w:pPr>
            <w:r w:rsidRPr="00BF62E3">
              <w:rPr>
                <w:rFonts w:cs="Calibri"/>
                <w:bCs/>
                <w:szCs w:val="18"/>
              </w:rPr>
              <w:t>GWP limits on new pre-charged equipment</w:t>
            </w:r>
          </w:p>
        </w:tc>
        <w:tc>
          <w:tcPr>
            <w:tcW w:w="1701" w:type="dxa"/>
            <w:vMerge w:val="restart"/>
            <w:noWrap/>
          </w:tcPr>
          <w:p w14:paraId="7762F333" w14:textId="77777777" w:rsidR="0045466B" w:rsidRPr="00BF62E3" w:rsidRDefault="0045466B" w:rsidP="00C61A02">
            <w:pPr>
              <w:pStyle w:val="TableText"/>
              <w:spacing w:before="40" w:after="40"/>
              <w:rPr>
                <w:rFonts w:cs="Calibri"/>
                <w:szCs w:val="18"/>
              </w:rPr>
            </w:pPr>
          </w:p>
        </w:tc>
        <w:tc>
          <w:tcPr>
            <w:tcW w:w="1707" w:type="dxa"/>
            <w:noWrap/>
          </w:tcPr>
          <w:p w14:paraId="2A18D567" w14:textId="77777777" w:rsidR="0045466B" w:rsidRPr="00BF62E3" w:rsidRDefault="0045466B" w:rsidP="00C61A02">
            <w:pPr>
              <w:pStyle w:val="TableText"/>
              <w:spacing w:before="40" w:after="40"/>
              <w:rPr>
                <w:rFonts w:cs="Calibri"/>
                <w:szCs w:val="18"/>
              </w:rPr>
            </w:pPr>
            <w:r w:rsidRPr="00BF62E3">
              <w:rPr>
                <w:rFonts w:cs="Calibri"/>
                <w:szCs w:val="18"/>
              </w:rPr>
              <w:t>WEM/High/Low</w:t>
            </w:r>
          </w:p>
        </w:tc>
        <w:tc>
          <w:tcPr>
            <w:tcW w:w="847" w:type="dxa"/>
            <w:noWrap/>
          </w:tcPr>
          <w:p w14:paraId="15BF9D39"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72FF4E26"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765FBB8"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2E769BAF"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173F5A40"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7475FC46"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6D5BFE04"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shd w:val="clear" w:color="auto" w:fill="D2DDE1" w:themeFill="background2"/>
            <w:noWrap/>
          </w:tcPr>
          <w:p w14:paraId="7D2CD191"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shd w:val="clear" w:color="auto" w:fill="D2DDE1" w:themeFill="background2"/>
            <w:noWrap/>
          </w:tcPr>
          <w:p w14:paraId="3B709A18"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shd w:val="clear" w:color="auto" w:fill="D2DDE1" w:themeFill="background2"/>
            <w:noWrap/>
          </w:tcPr>
          <w:p w14:paraId="69D44C47"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r>
      <w:tr w:rsidR="00777580" w:rsidRPr="00BF62E3" w14:paraId="7C2BBA46" w14:textId="77777777" w:rsidTr="00C61A02">
        <w:tc>
          <w:tcPr>
            <w:tcW w:w="2637" w:type="dxa"/>
            <w:vMerge/>
            <w:noWrap/>
          </w:tcPr>
          <w:p w14:paraId="7C680F93" w14:textId="77777777" w:rsidR="0045466B" w:rsidRPr="00BF62E3" w:rsidRDefault="0045466B" w:rsidP="00C61A02">
            <w:pPr>
              <w:pStyle w:val="TableText"/>
              <w:spacing w:before="40" w:after="40"/>
              <w:rPr>
                <w:rFonts w:cs="Calibri"/>
                <w:bCs/>
                <w:szCs w:val="18"/>
              </w:rPr>
            </w:pPr>
          </w:p>
        </w:tc>
        <w:tc>
          <w:tcPr>
            <w:tcW w:w="1701" w:type="dxa"/>
            <w:vMerge/>
            <w:noWrap/>
          </w:tcPr>
          <w:p w14:paraId="3F2A68B2" w14:textId="77777777" w:rsidR="0045466B" w:rsidRPr="00BF62E3" w:rsidRDefault="0045466B" w:rsidP="00C61A02">
            <w:pPr>
              <w:pStyle w:val="TableText"/>
              <w:spacing w:before="40" w:after="40"/>
              <w:rPr>
                <w:rFonts w:cs="Calibri"/>
                <w:szCs w:val="18"/>
              </w:rPr>
            </w:pPr>
          </w:p>
        </w:tc>
        <w:tc>
          <w:tcPr>
            <w:tcW w:w="1707" w:type="dxa"/>
            <w:noWrap/>
          </w:tcPr>
          <w:p w14:paraId="58FF5CE3" w14:textId="77777777" w:rsidR="0045466B" w:rsidRPr="00BF62E3" w:rsidRDefault="0045466B" w:rsidP="00C61A02">
            <w:pPr>
              <w:pStyle w:val="TableText"/>
              <w:spacing w:before="40" w:after="40"/>
              <w:rPr>
                <w:rFonts w:cs="Calibri"/>
                <w:szCs w:val="18"/>
              </w:rPr>
            </w:pPr>
            <w:r w:rsidRPr="00BF62E3">
              <w:rPr>
                <w:rFonts w:cs="Calibri"/>
                <w:szCs w:val="18"/>
              </w:rPr>
              <w:t>WAM</w:t>
            </w:r>
          </w:p>
        </w:tc>
        <w:tc>
          <w:tcPr>
            <w:tcW w:w="847" w:type="dxa"/>
            <w:noWrap/>
          </w:tcPr>
          <w:p w14:paraId="579B63B4"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7F4CD82A"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20DB30D"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229AD3DD"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28BE8C78"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311FA080"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255D1E3A"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shd w:val="clear" w:color="auto" w:fill="D2DDE1" w:themeFill="background2"/>
            <w:noWrap/>
          </w:tcPr>
          <w:p w14:paraId="005D54BE" w14:textId="77777777" w:rsidR="0045466B" w:rsidRPr="00BF62E3" w:rsidRDefault="0045466B" w:rsidP="00C61A02">
            <w:pPr>
              <w:pStyle w:val="TableText"/>
              <w:spacing w:before="40" w:after="40"/>
              <w:jc w:val="center"/>
              <w:rPr>
                <w:rFonts w:cs="Calibri"/>
                <w:szCs w:val="18"/>
              </w:rPr>
            </w:pPr>
            <w:r w:rsidRPr="00BF62E3">
              <w:rPr>
                <w:rFonts w:cs="Calibri"/>
                <w:szCs w:val="18"/>
              </w:rPr>
              <w:t>Yes</w:t>
            </w:r>
          </w:p>
        </w:tc>
        <w:tc>
          <w:tcPr>
            <w:tcW w:w="847" w:type="dxa"/>
            <w:shd w:val="clear" w:color="auto" w:fill="D2DDE1" w:themeFill="background2"/>
            <w:noWrap/>
          </w:tcPr>
          <w:p w14:paraId="17889CF2" w14:textId="77777777" w:rsidR="0045466B" w:rsidRPr="00BF62E3" w:rsidRDefault="0045466B" w:rsidP="00C61A02">
            <w:pPr>
              <w:pStyle w:val="TableText"/>
              <w:spacing w:before="40" w:after="40"/>
              <w:jc w:val="center"/>
              <w:rPr>
                <w:rFonts w:cs="Calibri"/>
                <w:szCs w:val="18"/>
              </w:rPr>
            </w:pPr>
            <w:r w:rsidRPr="00BF62E3">
              <w:rPr>
                <w:rFonts w:cs="Calibri"/>
                <w:szCs w:val="18"/>
              </w:rPr>
              <w:t>Yes</w:t>
            </w:r>
          </w:p>
        </w:tc>
        <w:tc>
          <w:tcPr>
            <w:tcW w:w="847" w:type="dxa"/>
            <w:shd w:val="clear" w:color="auto" w:fill="D2DDE1" w:themeFill="background2"/>
            <w:noWrap/>
          </w:tcPr>
          <w:p w14:paraId="6EF9B1ED" w14:textId="77777777" w:rsidR="0045466B" w:rsidRPr="00BF62E3" w:rsidRDefault="0045466B" w:rsidP="00C61A02">
            <w:pPr>
              <w:pStyle w:val="TableText"/>
              <w:spacing w:before="40" w:after="40"/>
              <w:jc w:val="center"/>
              <w:rPr>
                <w:rFonts w:cs="Calibri"/>
                <w:szCs w:val="18"/>
              </w:rPr>
            </w:pPr>
            <w:r w:rsidRPr="00BF62E3">
              <w:rPr>
                <w:rFonts w:cs="Calibri"/>
                <w:szCs w:val="18"/>
              </w:rPr>
              <w:t>Yes</w:t>
            </w:r>
          </w:p>
        </w:tc>
      </w:tr>
      <w:tr w:rsidR="00777580" w:rsidRPr="00BF62E3" w14:paraId="5DBCAC94" w14:textId="77777777" w:rsidTr="00C61A02">
        <w:tc>
          <w:tcPr>
            <w:tcW w:w="2637" w:type="dxa"/>
            <w:vMerge w:val="restart"/>
            <w:noWrap/>
          </w:tcPr>
          <w:p w14:paraId="34961879" w14:textId="77777777" w:rsidR="0045466B" w:rsidRPr="00BF62E3" w:rsidRDefault="0045466B" w:rsidP="00C61A02">
            <w:pPr>
              <w:pStyle w:val="TableText"/>
              <w:spacing w:before="40" w:after="40"/>
              <w:rPr>
                <w:rFonts w:cs="Calibri"/>
                <w:bCs/>
                <w:szCs w:val="18"/>
              </w:rPr>
            </w:pPr>
            <w:r w:rsidRPr="00BF62E3">
              <w:rPr>
                <w:rFonts w:cs="Calibri"/>
                <w:bCs/>
                <w:szCs w:val="18"/>
              </w:rPr>
              <w:t>Refrigerants recovery rate</w:t>
            </w:r>
          </w:p>
        </w:tc>
        <w:tc>
          <w:tcPr>
            <w:tcW w:w="1701" w:type="dxa"/>
            <w:vMerge w:val="restart"/>
            <w:noWrap/>
          </w:tcPr>
          <w:p w14:paraId="7D35BC56" w14:textId="77777777" w:rsidR="0045466B" w:rsidRPr="00BF62E3" w:rsidRDefault="0045466B" w:rsidP="00C61A02">
            <w:pPr>
              <w:pStyle w:val="TableText"/>
              <w:spacing w:before="40" w:after="40"/>
              <w:rPr>
                <w:rFonts w:cs="Calibri"/>
                <w:szCs w:val="18"/>
              </w:rPr>
            </w:pPr>
            <w:r w:rsidRPr="00BF62E3">
              <w:rPr>
                <w:rFonts w:cs="Calibri"/>
                <w:szCs w:val="18"/>
              </w:rPr>
              <w:t>Percent of retired volumes</w:t>
            </w:r>
          </w:p>
        </w:tc>
        <w:tc>
          <w:tcPr>
            <w:tcW w:w="1707" w:type="dxa"/>
            <w:noWrap/>
          </w:tcPr>
          <w:p w14:paraId="11871C0B"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tcPr>
          <w:p w14:paraId="074B7B96"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75D0D5B2"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67A3144F"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764F0445"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5063C8A5"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1F154C44"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0F1B9CE1"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shd w:val="clear" w:color="auto" w:fill="D2DDE1" w:themeFill="background2"/>
            <w:noWrap/>
          </w:tcPr>
          <w:p w14:paraId="315E24DA" w14:textId="77777777" w:rsidR="0045466B" w:rsidRPr="00BF62E3" w:rsidRDefault="0045466B" w:rsidP="00C61A02">
            <w:pPr>
              <w:pStyle w:val="TableText"/>
              <w:spacing w:before="40" w:after="40"/>
              <w:jc w:val="center"/>
              <w:rPr>
                <w:rFonts w:cs="Calibri"/>
                <w:szCs w:val="18"/>
              </w:rPr>
            </w:pPr>
            <w:r w:rsidRPr="00BF62E3">
              <w:rPr>
                <w:rFonts w:cs="Calibri"/>
                <w:szCs w:val="18"/>
              </w:rPr>
              <w:t>9%</w:t>
            </w:r>
          </w:p>
        </w:tc>
        <w:tc>
          <w:tcPr>
            <w:tcW w:w="847" w:type="dxa"/>
            <w:shd w:val="clear" w:color="auto" w:fill="D2DDE1" w:themeFill="background2"/>
            <w:noWrap/>
          </w:tcPr>
          <w:p w14:paraId="03B8931E" w14:textId="77777777" w:rsidR="0045466B" w:rsidRPr="00BF62E3" w:rsidRDefault="0045466B" w:rsidP="00C61A02">
            <w:pPr>
              <w:pStyle w:val="TableText"/>
              <w:spacing w:before="40" w:after="40"/>
              <w:jc w:val="center"/>
              <w:rPr>
                <w:rFonts w:cs="Calibri"/>
                <w:szCs w:val="18"/>
              </w:rPr>
            </w:pPr>
            <w:r w:rsidRPr="00BF62E3">
              <w:rPr>
                <w:rFonts w:cs="Calibri"/>
                <w:szCs w:val="18"/>
              </w:rPr>
              <w:t>10%</w:t>
            </w:r>
          </w:p>
        </w:tc>
        <w:tc>
          <w:tcPr>
            <w:tcW w:w="847" w:type="dxa"/>
            <w:shd w:val="clear" w:color="auto" w:fill="D2DDE1" w:themeFill="background2"/>
            <w:noWrap/>
          </w:tcPr>
          <w:p w14:paraId="5AF0AA28" w14:textId="77777777" w:rsidR="0045466B" w:rsidRPr="00BF62E3" w:rsidRDefault="0045466B" w:rsidP="00C61A02">
            <w:pPr>
              <w:pStyle w:val="TableText"/>
              <w:spacing w:before="40" w:after="40"/>
              <w:jc w:val="center"/>
              <w:rPr>
                <w:rFonts w:cs="Calibri"/>
                <w:szCs w:val="18"/>
              </w:rPr>
            </w:pPr>
            <w:r w:rsidRPr="00BF62E3">
              <w:rPr>
                <w:rFonts w:cs="Calibri"/>
                <w:szCs w:val="18"/>
              </w:rPr>
              <w:t>12%</w:t>
            </w:r>
          </w:p>
        </w:tc>
      </w:tr>
      <w:tr w:rsidR="00777580" w:rsidRPr="00BF62E3" w14:paraId="7B6A09ED" w14:textId="77777777" w:rsidTr="00C61A02">
        <w:tc>
          <w:tcPr>
            <w:tcW w:w="2637" w:type="dxa"/>
            <w:vMerge/>
            <w:noWrap/>
          </w:tcPr>
          <w:p w14:paraId="2A3580C2" w14:textId="77777777" w:rsidR="0045466B" w:rsidRPr="00BF62E3" w:rsidRDefault="0045466B" w:rsidP="00C61A02">
            <w:pPr>
              <w:pStyle w:val="TableText"/>
              <w:spacing w:before="40" w:after="40"/>
              <w:rPr>
                <w:rFonts w:cs="Calibri"/>
                <w:szCs w:val="18"/>
              </w:rPr>
            </w:pPr>
          </w:p>
        </w:tc>
        <w:tc>
          <w:tcPr>
            <w:tcW w:w="1701" w:type="dxa"/>
            <w:vMerge/>
            <w:noWrap/>
          </w:tcPr>
          <w:p w14:paraId="619967E5" w14:textId="77777777" w:rsidR="0045466B" w:rsidRPr="00BF62E3" w:rsidRDefault="0045466B" w:rsidP="00C61A02">
            <w:pPr>
              <w:pStyle w:val="TableText"/>
              <w:spacing w:before="40" w:after="40"/>
              <w:rPr>
                <w:rFonts w:cs="Calibri"/>
                <w:szCs w:val="18"/>
              </w:rPr>
            </w:pPr>
          </w:p>
        </w:tc>
        <w:tc>
          <w:tcPr>
            <w:tcW w:w="1707" w:type="dxa"/>
            <w:noWrap/>
          </w:tcPr>
          <w:p w14:paraId="553398BA" w14:textId="77777777" w:rsidR="0045466B" w:rsidRPr="00BF62E3" w:rsidRDefault="0045466B" w:rsidP="00C61A02">
            <w:pPr>
              <w:pStyle w:val="TableText"/>
              <w:spacing w:before="40" w:after="40"/>
              <w:rPr>
                <w:rFonts w:cs="Calibri"/>
                <w:szCs w:val="18"/>
              </w:rPr>
            </w:pPr>
            <w:r w:rsidRPr="00BF62E3">
              <w:rPr>
                <w:rFonts w:cs="Calibri"/>
                <w:szCs w:val="18"/>
              </w:rPr>
              <w:t>High</w:t>
            </w:r>
          </w:p>
        </w:tc>
        <w:tc>
          <w:tcPr>
            <w:tcW w:w="847" w:type="dxa"/>
            <w:noWrap/>
          </w:tcPr>
          <w:p w14:paraId="3776FDEC"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6AF82537"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4CB8B10E"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646D4C83"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501D230B"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08D63497"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noWrap/>
          </w:tcPr>
          <w:p w14:paraId="1CAC454C" w14:textId="77777777" w:rsidR="0045466B" w:rsidRPr="00BF62E3" w:rsidRDefault="0045466B" w:rsidP="00C61A02">
            <w:pPr>
              <w:pStyle w:val="TableText"/>
              <w:spacing w:before="40" w:after="40"/>
              <w:jc w:val="center"/>
              <w:rPr>
                <w:rFonts w:cs="Calibri"/>
                <w:szCs w:val="18"/>
              </w:rPr>
            </w:pPr>
            <w:r w:rsidRPr="00BF62E3">
              <w:rPr>
                <w:rFonts w:cs="Calibri"/>
                <w:szCs w:val="18"/>
              </w:rPr>
              <w:t>NA</w:t>
            </w:r>
          </w:p>
        </w:tc>
        <w:tc>
          <w:tcPr>
            <w:tcW w:w="847" w:type="dxa"/>
            <w:shd w:val="clear" w:color="auto" w:fill="D2DDE1" w:themeFill="background2"/>
            <w:noWrap/>
          </w:tcPr>
          <w:p w14:paraId="17EB302E" w14:textId="77777777" w:rsidR="0045466B" w:rsidRPr="00BF62E3" w:rsidRDefault="0045466B" w:rsidP="00C61A02">
            <w:pPr>
              <w:pStyle w:val="TableText"/>
              <w:spacing w:before="40" w:after="40"/>
              <w:jc w:val="center"/>
              <w:rPr>
                <w:rFonts w:cs="Calibri"/>
                <w:szCs w:val="18"/>
              </w:rPr>
            </w:pPr>
            <w:r w:rsidRPr="00BF62E3">
              <w:rPr>
                <w:rFonts w:cs="Calibri"/>
                <w:szCs w:val="18"/>
              </w:rPr>
              <w:t>9%</w:t>
            </w:r>
          </w:p>
        </w:tc>
        <w:tc>
          <w:tcPr>
            <w:tcW w:w="847" w:type="dxa"/>
            <w:shd w:val="clear" w:color="auto" w:fill="D2DDE1" w:themeFill="background2"/>
            <w:noWrap/>
          </w:tcPr>
          <w:p w14:paraId="34A417B3" w14:textId="77777777" w:rsidR="0045466B" w:rsidRPr="00BF62E3" w:rsidRDefault="0045466B" w:rsidP="00C61A02">
            <w:pPr>
              <w:pStyle w:val="TableText"/>
              <w:spacing w:before="40" w:after="40"/>
              <w:jc w:val="center"/>
              <w:rPr>
                <w:rFonts w:cs="Calibri"/>
                <w:szCs w:val="18"/>
              </w:rPr>
            </w:pPr>
            <w:r w:rsidRPr="00BF62E3">
              <w:rPr>
                <w:rFonts w:cs="Calibri"/>
                <w:szCs w:val="18"/>
              </w:rPr>
              <w:t>12%</w:t>
            </w:r>
          </w:p>
        </w:tc>
        <w:tc>
          <w:tcPr>
            <w:tcW w:w="847" w:type="dxa"/>
            <w:shd w:val="clear" w:color="auto" w:fill="D2DDE1" w:themeFill="background2"/>
            <w:noWrap/>
          </w:tcPr>
          <w:p w14:paraId="162DF057" w14:textId="77777777" w:rsidR="0045466B" w:rsidRPr="00BF62E3" w:rsidRDefault="0045466B" w:rsidP="00C61A02">
            <w:pPr>
              <w:pStyle w:val="TableText"/>
              <w:spacing w:before="40" w:after="40"/>
              <w:jc w:val="center"/>
              <w:rPr>
                <w:rFonts w:cs="Calibri"/>
                <w:szCs w:val="18"/>
              </w:rPr>
            </w:pPr>
            <w:r w:rsidRPr="00BF62E3">
              <w:rPr>
                <w:rFonts w:cs="Calibri"/>
                <w:szCs w:val="18"/>
              </w:rPr>
              <w:t>14%</w:t>
            </w:r>
          </w:p>
        </w:tc>
      </w:tr>
      <w:tr w:rsidR="00777580" w:rsidRPr="00BF62E3" w14:paraId="41C098D3" w14:textId="77777777" w:rsidTr="00C61A02">
        <w:tc>
          <w:tcPr>
            <w:tcW w:w="2637" w:type="dxa"/>
            <w:vMerge/>
            <w:noWrap/>
          </w:tcPr>
          <w:p w14:paraId="2E0BBE83" w14:textId="77777777" w:rsidR="0045466B" w:rsidRPr="00BF62E3" w:rsidRDefault="0045466B" w:rsidP="00C61A02">
            <w:pPr>
              <w:pStyle w:val="TableText"/>
              <w:spacing w:before="40" w:after="40"/>
              <w:rPr>
                <w:rFonts w:cs="Calibri"/>
                <w:color w:val="000000"/>
                <w:szCs w:val="18"/>
              </w:rPr>
            </w:pPr>
          </w:p>
        </w:tc>
        <w:tc>
          <w:tcPr>
            <w:tcW w:w="1701" w:type="dxa"/>
            <w:vMerge/>
            <w:noWrap/>
          </w:tcPr>
          <w:p w14:paraId="13987358" w14:textId="77777777" w:rsidR="0045466B" w:rsidRPr="00BF62E3" w:rsidRDefault="0045466B" w:rsidP="00C61A02">
            <w:pPr>
              <w:pStyle w:val="TableText"/>
              <w:spacing w:before="40" w:after="40"/>
              <w:rPr>
                <w:rFonts w:cs="Calibri"/>
                <w:color w:val="000000"/>
                <w:szCs w:val="18"/>
              </w:rPr>
            </w:pPr>
          </w:p>
        </w:tc>
        <w:tc>
          <w:tcPr>
            <w:tcW w:w="1707" w:type="dxa"/>
            <w:noWrap/>
          </w:tcPr>
          <w:p w14:paraId="5A8DC2F2" w14:textId="77777777" w:rsidR="0045466B" w:rsidRPr="00BF62E3" w:rsidRDefault="0045466B" w:rsidP="00C61A02">
            <w:pPr>
              <w:pStyle w:val="TableText"/>
              <w:spacing w:before="40" w:after="40"/>
              <w:rPr>
                <w:rFonts w:cs="Calibri"/>
                <w:color w:val="000000"/>
                <w:szCs w:val="18"/>
              </w:rPr>
            </w:pPr>
            <w:r w:rsidRPr="00BF62E3">
              <w:rPr>
                <w:rFonts w:cs="Calibri"/>
                <w:szCs w:val="18"/>
              </w:rPr>
              <w:t>Low</w:t>
            </w:r>
          </w:p>
        </w:tc>
        <w:tc>
          <w:tcPr>
            <w:tcW w:w="847" w:type="dxa"/>
            <w:noWrap/>
          </w:tcPr>
          <w:p w14:paraId="0B7C9ECD"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46E4CCA1"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528B1221"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3C436D6E"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01C9EEF4"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3AE0BFE3"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5B2E389D"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shd w:val="clear" w:color="auto" w:fill="D2DDE1" w:themeFill="background2"/>
            <w:noWrap/>
          </w:tcPr>
          <w:p w14:paraId="173EC504"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9%</w:t>
            </w:r>
          </w:p>
        </w:tc>
        <w:tc>
          <w:tcPr>
            <w:tcW w:w="847" w:type="dxa"/>
            <w:shd w:val="clear" w:color="auto" w:fill="D2DDE1" w:themeFill="background2"/>
            <w:noWrap/>
          </w:tcPr>
          <w:p w14:paraId="5E18E618"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10%</w:t>
            </w:r>
          </w:p>
        </w:tc>
        <w:tc>
          <w:tcPr>
            <w:tcW w:w="847" w:type="dxa"/>
            <w:shd w:val="clear" w:color="auto" w:fill="D2DDE1" w:themeFill="background2"/>
            <w:noWrap/>
          </w:tcPr>
          <w:p w14:paraId="7C401708"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11%</w:t>
            </w:r>
          </w:p>
        </w:tc>
      </w:tr>
      <w:tr w:rsidR="00777580" w:rsidRPr="00BF62E3" w14:paraId="42471BD2" w14:textId="77777777" w:rsidTr="00C61A02">
        <w:tc>
          <w:tcPr>
            <w:tcW w:w="2637" w:type="dxa"/>
            <w:vMerge/>
            <w:noWrap/>
          </w:tcPr>
          <w:p w14:paraId="14B3A781" w14:textId="77777777" w:rsidR="0045466B" w:rsidRPr="00BF62E3" w:rsidRDefault="0045466B" w:rsidP="00C61A02">
            <w:pPr>
              <w:pStyle w:val="TableText"/>
              <w:spacing w:before="40" w:after="40"/>
              <w:rPr>
                <w:rFonts w:cs="Calibri"/>
                <w:color w:val="000000"/>
                <w:szCs w:val="18"/>
              </w:rPr>
            </w:pPr>
          </w:p>
        </w:tc>
        <w:tc>
          <w:tcPr>
            <w:tcW w:w="1701" w:type="dxa"/>
            <w:vMerge/>
            <w:noWrap/>
          </w:tcPr>
          <w:p w14:paraId="4B2DB2F7" w14:textId="77777777" w:rsidR="0045466B" w:rsidRPr="00BF62E3" w:rsidRDefault="0045466B" w:rsidP="00C61A02">
            <w:pPr>
              <w:pStyle w:val="TableText"/>
              <w:spacing w:before="40" w:after="40"/>
              <w:rPr>
                <w:rFonts w:cs="Calibri"/>
                <w:color w:val="000000"/>
                <w:szCs w:val="18"/>
              </w:rPr>
            </w:pPr>
          </w:p>
        </w:tc>
        <w:tc>
          <w:tcPr>
            <w:tcW w:w="1707" w:type="dxa"/>
            <w:noWrap/>
          </w:tcPr>
          <w:p w14:paraId="333782ED" w14:textId="77777777" w:rsidR="0045466B" w:rsidRPr="00BF62E3" w:rsidRDefault="0045466B" w:rsidP="00C61A02">
            <w:pPr>
              <w:pStyle w:val="TableText"/>
              <w:spacing w:before="40" w:after="40"/>
              <w:rPr>
                <w:rFonts w:cs="Calibri"/>
                <w:color w:val="000000"/>
                <w:szCs w:val="18"/>
              </w:rPr>
            </w:pPr>
            <w:r w:rsidRPr="00BF62E3">
              <w:rPr>
                <w:rFonts w:cs="Calibri"/>
                <w:szCs w:val="18"/>
              </w:rPr>
              <w:t>WAM</w:t>
            </w:r>
          </w:p>
        </w:tc>
        <w:tc>
          <w:tcPr>
            <w:tcW w:w="847" w:type="dxa"/>
            <w:noWrap/>
          </w:tcPr>
          <w:p w14:paraId="73A685BA"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56652349"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010784F6"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188471E4"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2C11E4DD"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4585B7A2"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35E28CAB"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shd w:val="clear" w:color="auto" w:fill="D2DDE1" w:themeFill="background2"/>
            <w:noWrap/>
          </w:tcPr>
          <w:p w14:paraId="4F3B50F0"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12%</w:t>
            </w:r>
          </w:p>
        </w:tc>
        <w:tc>
          <w:tcPr>
            <w:tcW w:w="847" w:type="dxa"/>
            <w:shd w:val="clear" w:color="auto" w:fill="D2DDE1" w:themeFill="background2"/>
            <w:noWrap/>
          </w:tcPr>
          <w:p w14:paraId="319CF8B4"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12%</w:t>
            </w:r>
          </w:p>
        </w:tc>
        <w:tc>
          <w:tcPr>
            <w:tcW w:w="847" w:type="dxa"/>
            <w:shd w:val="clear" w:color="auto" w:fill="D2DDE1" w:themeFill="background2"/>
            <w:noWrap/>
          </w:tcPr>
          <w:p w14:paraId="6DFDF258" w14:textId="77777777" w:rsidR="0045466B" w:rsidRPr="00BF62E3" w:rsidRDefault="0045466B" w:rsidP="00C61A02">
            <w:pPr>
              <w:pStyle w:val="TableText"/>
              <w:spacing w:before="40" w:after="40"/>
              <w:jc w:val="center"/>
              <w:rPr>
                <w:rFonts w:cs="Calibri"/>
                <w:color w:val="000000"/>
                <w:szCs w:val="18"/>
              </w:rPr>
            </w:pPr>
            <w:r w:rsidRPr="00BF62E3">
              <w:rPr>
                <w:rFonts w:cs="Calibri"/>
                <w:szCs w:val="18"/>
              </w:rPr>
              <w:t>18%</w:t>
            </w:r>
          </w:p>
        </w:tc>
      </w:tr>
      <w:tr w:rsidR="00777580" w:rsidRPr="00BF62E3" w14:paraId="018CF1E3" w14:textId="77777777" w:rsidTr="00C61A02">
        <w:tc>
          <w:tcPr>
            <w:tcW w:w="2637" w:type="dxa"/>
            <w:noWrap/>
            <w:hideMark/>
          </w:tcPr>
          <w:p w14:paraId="3D0318E3"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Effective carbon price (discounted carbon price for pricing) (Agriculture)</w:t>
            </w:r>
          </w:p>
        </w:tc>
        <w:tc>
          <w:tcPr>
            <w:tcW w:w="1701" w:type="dxa"/>
            <w:noWrap/>
            <w:hideMark/>
          </w:tcPr>
          <w:p w14:paraId="3ADE8EE3"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$NZ</w:t>
            </w:r>
          </w:p>
        </w:tc>
        <w:tc>
          <w:tcPr>
            <w:tcW w:w="1707" w:type="dxa"/>
            <w:noWrap/>
            <w:hideMark/>
          </w:tcPr>
          <w:p w14:paraId="071C6CD1"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WEM/WOM/WAM</w:t>
            </w:r>
          </w:p>
        </w:tc>
        <w:tc>
          <w:tcPr>
            <w:tcW w:w="847" w:type="dxa"/>
            <w:noWrap/>
          </w:tcPr>
          <w:p w14:paraId="688732F0"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25BA170D"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6F131CD8"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4B46837A" w14:textId="77777777" w:rsidR="0045466B" w:rsidRPr="00BF62E3" w:rsidRDefault="0045466B" w:rsidP="00C61A02">
            <w:pPr>
              <w:pStyle w:val="TableText"/>
              <w:spacing w:before="40" w:after="40"/>
              <w:jc w:val="center"/>
              <w:rPr>
                <w:rFonts w:cs="Calibri"/>
                <w:szCs w:val="18"/>
              </w:rPr>
            </w:pPr>
            <w:r w:rsidRPr="00BF62E3">
              <w:rPr>
                <w:rFonts w:cs="Calibri"/>
                <w:color w:val="000000"/>
                <w:szCs w:val="18"/>
              </w:rPr>
              <w:t>NA</w:t>
            </w:r>
          </w:p>
        </w:tc>
        <w:tc>
          <w:tcPr>
            <w:tcW w:w="847" w:type="dxa"/>
            <w:noWrap/>
          </w:tcPr>
          <w:p w14:paraId="6B2EC6A5"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7C87944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noWrap/>
          </w:tcPr>
          <w:p w14:paraId="7850A788"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NA</w:t>
            </w:r>
          </w:p>
        </w:tc>
        <w:tc>
          <w:tcPr>
            <w:tcW w:w="847" w:type="dxa"/>
            <w:shd w:val="clear" w:color="auto" w:fill="D2DDE1" w:themeFill="background2"/>
            <w:noWrap/>
            <w:hideMark/>
          </w:tcPr>
          <w:p w14:paraId="493805B7" w14:textId="77777777" w:rsidR="0045466B" w:rsidRPr="00BF62E3" w:rsidRDefault="0045466B" w:rsidP="00C61A02">
            <w:pPr>
              <w:pStyle w:val="TableText"/>
              <w:spacing w:before="40" w:after="40"/>
              <w:jc w:val="center"/>
              <w:rPr>
                <w:rFonts w:cs="Calibri"/>
                <w:color w:val="000000"/>
                <w:szCs w:val="18"/>
                <w:highlight w:val="yellow"/>
              </w:rPr>
            </w:pPr>
            <w:r w:rsidRPr="00BF62E3">
              <w:rPr>
                <w:rFonts w:cs="Calibri"/>
                <w:szCs w:val="18"/>
              </w:rPr>
              <w:t>$64</w:t>
            </w:r>
            <w:r w:rsidRPr="00BF62E3">
              <w:rPr>
                <w:rFonts w:cs="Calibri"/>
                <w:szCs w:val="18"/>
              </w:rPr>
              <w:br/>
              <w:t>($3.20)</w:t>
            </w:r>
          </w:p>
        </w:tc>
        <w:tc>
          <w:tcPr>
            <w:tcW w:w="847" w:type="dxa"/>
            <w:shd w:val="clear" w:color="auto" w:fill="D2DDE1" w:themeFill="background2"/>
            <w:noWrap/>
            <w:hideMark/>
          </w:tcPr>
          <w:p w14:paraId="05401A52" w14:textId="77777777" w:rsidR="0045466B" w:rsidRPr="00BF62E3" w:rsidRDefault="0045466B" w:rsidP="00C61A02">
            <w:pPr>
              <w:pStyle w:val="TableText"/>
              <w:spacing w:before="40" w:after="40"/>
              <w:jc w:val="center"/>
              <w:rPr>
                <w:rFonts w:cs="Calibri"/>
                <w:color w:val="000000"/>
                <w:szCs w:val="18"/>
                <w:highlight w:val="yellow"/>
              </w:rPr>
            </w:pPr>
            <w:r w:rsidRPr="00BF62E3">
              <w:rPr>
                <w:rFonts w:cs="Calibri"/>
                <w:szCs w:val="18"/>
              </w:rPr>
              <w:t>$97</w:t>
            </w:r>
            <w:r w:rsidRPr="00BF62E3">
              <w:rPr>
                <w:rFonts w:cs="Calibri"/>
                <w:szCs w:val="18"/>
              </w:rPr>
              <w:br/>
              <w:t>($9.72)</w:t>
            </w:r>
          </w:p>
        </w:tc>
        <w:tc>
          <w:tcPr>
            <w:tcW w:w="847" w:type="dxa"/>
            <w:shd w:val="clear" w:color="auto" w:fill="D2DDE1" w:themeFill="background2"/>
            <w:noWrap/>
            <w:hideMark/>
          </w:tcPr>
          <w:p w14:paraId="073E714B" w14:textId="77777777" w:rsidR="0045466B" w:rsidRPr="00BF62E3" w:rsidRDefault="0045466B" w:rsidP="00C61A02">
            <w:pPr>
              <w:pStyle w:val="TableText"/>
              <w:spacing w:before="40" w:after="40"/>
              <w:jc w:val="center"/>
              <w:rPr>
                <w:rFonts w:cs="Calibri"/>
                <w:color w:val="000000"/>
                <w:szCs w:val="18"/>
                <w:highlight w:val="yellow"/>
              </w:rPr>
            </w:pPr>
            <w:r w:rsidRPr="00BF62E3">
              <w:rPr>
                <w:rFonts w:cs="Calibri"/>
                <w:szCs w:val="18"/>
              </w:rPr>
              <w:t>$115</w:t>
            </w:r>
            <w:r w:rsidRPr="00BF62E3">
              <w:rPr>
                <w:rFonts w:cs="Calibri"/>
                <w:szCs w:val="18"/>
              </w:rPr>
              <w:br/>
              <w:t>($23.05)</w:t>
            </w:r>
          </w:p>
        </w:tc>
      </w:tr>
      <w:tr w:rsidR="00777580" w:rsidRPr="00BF62E3" w14:paraId="327903A9" w14:textId="77777777" w:rsidTr="00C61A02">
        <w:tc>
          <w:tcPr>
            <w:tcW w:w="2637" w:type="dxa"/>
            <w:vMerge w:val="restart"/>
            <w:noWrap/>
            <w:hideMark/>
          </w:tcPr>
          <w:p w14:paraId="17284851"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Dairy area</w:t>
            </w:r>
          </w:p>
        </w:tc>
        <w:tc>
          <w:tcPr>
            <w:tcW w:w="1701" w:type="dxa"/>
            <w:vMerge w:val="restart"/>
            <w:hideMark/>
          </w:tcPr>
          <w:p w14:paraId="7F6AFD67"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thousand hectares</w:t>
            </w:r>
          </w:p>
        </w:tc>
        <w:tc>
          <w:tcPr>
            <w:tcW w:w="1707" w:type="dxa"/>
            <w:noWrap/>
            <w:hideMark/>
          </w:tcPr>
          <w:p w14:paraId="468843AE"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WEM/WAM</w:t>
            </w:r>
          </w:p>
        </w:tc>
        <w:tc>
          <w:tcPr>
            <w:tcW w:w="847" w:type="dxa"/>
            <w:noWrap/>
            <w:hideMark/>
          </w:tcPr>
          <w:p w14:paraId="7499319D"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1,024</w:t>
            </w:r>
          </w:p>
        </w:tc>
        <w:tc>
          <w:tcPr>
            <w:tcW w:w="847" w:type="dxa"/>
            <w:noWrap/>
            <w:hideMark/>
          </w:tcPr>
          <w:p w14:paraId="34115836"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1,208</w:t>
            </w:r>
          </w:p>
        </w:tc>
        <w:tc>
          <w:tcPr>
            <w:tcW w:w="847" w:type="dxa"/>
            <w:noWrap/>
            <w:hideMark/>
          </w:tcPr>
          <w:p w14:paraId="1871D2FB"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1,329</w:t>
            </w:r>
          </w:p>
        </w:tc>
        <w:tc>
          <w:tcPr>
            <w:tcW w:w="847" w:type="dxa"/>
            <w:noWrap/>
            <w:hideMark/>
          </w:tcPr>
          <w:p w14:paraId="61B7A5F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1,399</w:t>
            </w:r>
          </w:p>
        </w:tc>
        <w:tc>
          <w:tcPr>
            <w:tcW w:w="847" w:type="dxa"/>
            <w:noWrap/>
            <w:hideMark/>
          </w:tcPr>
          <w:p w14:paraId="5D67238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1,639</w:t>
            </w:r>
          </w:p>
        </w:tc>
        <w:tc>
          <w:tcPr>
            <w:tcW w:w="847" w:type="dxa"/>
            <w:noWrap/>
            <w:hideMark/>
          </w:tcPr>
          <w:p w14:paraId="58CB360E"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1,752</w:t>
            </w:r>
          </w:p>
        </w:tc>
        <w:tc>
          <w:tcPr>
            <w:tcW w:w="847" w:type="dxa"/>
            <w:noWrap/>
            <w:hideMark/>
          </w:tcPr>
          <w:p w14:paraId="06E59786"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1,714</w:t>
            </w:r>
          </w:p>
        </w:tc>
        <w:tc>
          <w:tcPr>
            <w:tcW w:w="847" w:type="dxa"/>
            <w:shd w:val="clear" w:color="auto" w:fill="D2DDE1" w:themeFill="background2"/>
            <w:noWrap/>
            <w:hideMark/>
          </w:tcPr>
          <w:p w14:paraId="30F29A64"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1,705</w:t>
            </w:r>
          </w:p>
        </w:tc>
        <w:tc>
          <w:tcPr>
            <w:tcW w:w="847" w:type="dxa"/>
            <w:shd w:val="clear" w:color="auto" w:fill="D2DDE1" w:themeFill="background2"/>
            <w:noWrap/>
            <w:hideMark/>
          </w:tcPr>
          <w:p w14:paraId="6619B655"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1,699</w:t>
            </w:r>
          </w:p>
        </w:tc>
        <w:tc>
          <w:tcPr>
            <w:tcW w:w="847" w:type="dxa"/>
            <w:shd w:val="clear" w:color="auto" w:fill="D2DDE1" w:themeFill="background2"/>
            <w:noWrap/>
            <w:hideMark/>
          </w:tcPr>
          <w:p w14:paraId="0374CA14"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1,695</w:t>
            </w:r>
          </w:p>
        </w:tc>
      </w:tr>
      <w:tr w:rsidR="00777580" w:rsidRPr="00BF62E3" w14:paraId="4048A4F4" w14:textId="77777777" w:rsidTr="00C61A02">
        <w:tc>
          <w:tcPr>
            <w:tcW w:w="2637" w:type="dxa"/>
            <w:vMerge/>
            <w:hideMark/>
          </w:tcPr>
          <w:p w14:paraId="678E2C2E" w14:textId="77777777" w:rsidR="0045466B" w:rsidRPr="00BF62E3" w:rsidRDefault="0045466B" w:rsidP="00C61A02">
            <w:pPr>
              <w:pStyle w:val="TableText"/>
              <w:spacing w:before="40" w:after="40"/>
              <w:rPr>
                <w:rFonts w:cs="Calibri"/>
                <w:color w:val="000000"/>
                <w:szCs w:val="18"/>
              </w:rPr>
            </w:pPr>
          </w:p>
        </w:tc>
        <w:tc>
          <w:tcPr>
            <w:tcW w:w="1701" w:type="dxa"/>
            <w:vMerge/>
            <w:hideMark/>
          </w:tcPr>
          <w:p w14:paraId="5441CCFB" w14:textId="77777777" w:rsidR="0045466B" w:rsidRPr="00BF62E3" w:rsidRDefault="0045466B" w:rsidP="00C61A02">
            <w:pPr>
              <w:pStyle w:val="TableText"/>
              <w:spacing w:before="40" w:after="40"/>
              <w:rPr>
                <w:rFonts w:cs="Calibri"/>
                <w:color w:val="000000"/>
                <w:szCs w:val="18"/>
              </w:rPr>
            </w:pPr>
          </w:p>
        </w:tc>
        <w:tc>
          <w:tcPr>
            <w:tcW w:w="1707" w:type="dxa"/>
            <w:noWrap/>
            <w:hideMark/>
          </w:tcPr>
          <w:p w14:paraId="7B61A514"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WOM</w:t>
            </w:r>
          </w:p>
        </w:tc>
        <w:tc>
          <w:tcPr>
            <w:tcW w:w="847" w:type="dxa"/>
            <w:noWrap/>
            <w:hideMark/>
          </w:tcPr>
          <w:p w14:paraId="6C06DFAE"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1,024</w:t>
            </w:r>
          </w:p>
        </w:tc>
        <w:tc>
          <w:tcPr>
            <w:tcW w:w="847" w:type="dxa"/>
            <w:noWrap/>
            <w:hideMark/>
          </w:tcPr>
          <w:p w14:paraId="5EC01A4F"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1,209</w:t>
            </w:r>
          </w:p>
        </w:tc>
        <w:tc>
          <w:tcPr>
            <w:tcW w:w="847" w:type="dxa"/>
            <w:noWrap/>
            <w:hideMark/>
          </w:tcPr>
          <w:p w14:paraId="0ABE2B8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1,330</w:t>
            </w:r>
          </w:p>
        </w:tc>
        <w:tc>
          <w:tcPr>
            <w:tcW w:w="847" w:type="dxa"/>
            <w:noWrap/>
            <w:hideMark/>
          </w:tcPr>
          <w:p w14:paraId="3C98CA4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1,401</w:t>
            </w:r>
          </w:p>
        </w:tc>
        <w:tc>
          <w:tcPr>
            <w:tcW w:w="847" w:type="dxa"/>
            <w:noWrap/>
            <w:hideMark/>
          </w:tcPr>
          <w:p w14:paraId="4C95301B"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1,641</w:t>
            </w:r>
          </w:p>
        </w:tc>
        <w:tc>
          <w:tcPr>
            <w:tcW w:w="847" w:type="dxa"/>
            <w:noWrap/>
            <w:hideMark/>
          </w:tcPr>
          <w:p w14:paraId="126350A1"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1,756</w:t>
            </w:r>
          </w:p>
        </w:tc>
        <w:tc>
          <w:tcPr>
            <w:tcW w:w="847" w:type="dxa"/>
            <w:noWrap/>
            <w:hideMark/>
          </w:tcPr>
          <w:p w14:paraId="0718FBA5"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1,721</w:t>
            </w:r>
          </w:p>
        </w:tc>
        <w:tc>
          <w:tcPr>
            <w:tcW w:w="847" w:type="dxa"/>
            <w:shd w:val="clear" w:color="auto" w:fill="D2DDE1" w:themeFill="background2"/>
            <w:noWrap/>
            <w:hideMark/>
          </w:tcPr>
          <w:p w14:paraId="647AA38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1,723</w:t>
            </w:r>
          </w:p>
        </w:tc>
        <w:tc>
          <w:tcPr>
            <w:tcW w:w="847" w:type="dxa"/>
            <w:shd w:val="clear" w:color="auto" w:fill="D2DDE1" w:themeFill="background2"/>
            <w:noWrap/>
            <w:hideMark/>
          </w:tcPr>
          <w:p w14:paraId="4FE09A42"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1,726</w:t>
            </w:r>
          </w:p>
        </w:tc>
        <w:tc>
          <w:tcPr>
            <w:tcW w:w="847" w:type="dxa"/>
            <w:shd w:val="clear" w:color="auto" w:fill="D2DDE1" w:themeFill="background2"/>
            <w:noWrap/>
            <w:hideMark/>
          </w:tcPr>
          <w:p w14:paraId="768AA77F"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1,731</w:t>
            </w:r>
          </w:p>
        </w:tc>
      </w:tr>
      <w:tr w:rsidR="00777580" w:rsidRPr="00BF62E3" w14:paraId="3192F767" w14:textId="77777777" w:rsidTr="00C61A02">
        <w:tc>
          <w:tcPr>
            <w:tcW w:w="2637" w:type="dxa"/>
            <w:vMerge w:val="restart"/>
            <w:noWrap/>
            <w:hideMark/>
          </w:tcPr>
          <w:p w14:paraId="3DECFB2F"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Sheep beef deer area</w:t>
            </w:r>
          </w:p>
        </w:tc>
        <w:tc>
          <w:tcPr>
            <w:tcW w:w="1701" w:type="dxa"/>
            <w:vMerge w:val="restart"/>
            <w:hideMark/>
          </w:tcPr>
          <w:p w14:paraId="476D0C0C"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thousand hectares</w:t>
            </w:r>
          </w:p>
        </w:tc>
        <w:tc>
          <w:tcPr>
            <w:tcW w:w="1707" w:type="dxa"/>
            <w:noWrap/>
            <w:hideMark/>
          </w:tcPr>
          <w:p w14:paraId="3D73F742"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WEM</w:t>
            </w:r>
          </w:p>
        </w:tc>
        <w:tc>
          <w:tcPr>
            <w:tcW w:w="847" w:type="dxa"/>
            <w:noWrap/>
            <w:hideMark/>
          </w:tcPr>
          <w:p w14:paraId="24E18315"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12,054</w:t>
            </w:r>
          </w:p>
        </w:tc>
        <w:tc>
          <w:tcPr>
            <w:tcW w:w="847" w:type="dxa"/>
            <w:noWrap/>
            <w:hideMark/>
          </w:tcPr>
          <w:p w14:paraId="7A6E89E0"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11,610</w:t>
            </w:r>
          </w:p>
        </w:tc>
        <w:tc>
          <w:tcPr>
            <w:tcW w:w="847" w:type="dxa"/>
            <w:noWrap/>
            <w:hideMark/>
          </w:tcPr>
          <w:p w14:paraId="7DAC60FD"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10,587</w:t>
            </w:r>
          </w:p>
        </w:tc>
        <w:tc>
          <w:tcPr>
            <w:tcW w:w="847" w:type="dxa"/>
            <w:noWrap/>
            <w:hideMark/>
          </w:tcPr>
          <w:p w14:paraId="5911CB9C"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9,825</w:t>
            </w:r>
          </w:p>
        </w:tc>
        <w:tc>
          <w:tcPr>
            <w:tcW w:w="847" w:type="dxa"/>
            <w:noWrap/>
            <w:hideMark/>
          </w:tcPr>
          <w:p w14:paraId="1ABD09B3"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9,200</w:t>
            </w:r>
          </w:p>
        </w:tc>
        <w:tc>
          <w:tcPr>
            <w:tcW w:w="847" w:type="dxa"/>
            <w:noWrap/>
            <w:hideMark/>
          </w:tcPr>
          <w:p w14:paraId="6129CC53"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8,415</w:t>
            </w:r>
          </w:p>
        </w:tc>
        <w:tc>
          <w:tcPr>
            <w:tcW w:w="847" w:type="dxa"/>
            <w:noWrap/>
            <w:hideMark/>
          </w:tcPr>
          <w:p w14:paraId="1B90841D"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7,839</w:t>
            </w:r>
          </w:p>
        </w:tc>
        <w:tc>
          <w:tcPr>
            <w:tcW w:w="847" w:type="dxa"/>
            <w:shd w:val="clear" w:color="auto" w:fill="D2DDE1" w:themeFill="background2"/>
            <w:noWrap/>
            <w:hideMark/>
          </w:tcPr>
          <w:p w14:paraId="12291EF6"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7,334</w:t>
            </w:r>
          </w:p>
        </w:tc>
        <w:tc>
          <w:tcPr>
            <w:tcW w:w="847" w:type="dxa"/>
            <w:shd w:val="clear" w:color="auto" w:fill="D2DDE1" w:themeFill="background2"/>
            <w:noWrap/>
            <w:hideMark/>
          </w:tcPr>
          <w:p w14:paraId="4E956F5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7,141</w:t>
            </w:r>
          </w:p>
        </w:tc>
        <w:tc>
          <w:tcPr>
            <w:tcW w:w="847" w:type="dxa"/>
            <w:shd w:val="clear" w:color="auto" w:fill="D2DDE1" w:themeFill="background2"/>
            <w:noWrap/>
            <w:hideMark/>
          </w:tcPr>
          <w:p w14:paraId="55DD9B12"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6,954</w:t>
            </w:r>
          </w:p>
        </w:tc>
      </w:tr>
      <w:tr w:rsidR="00777580" w:rsidRPr="00BF62E3" w14:paraId="2FBBF217" w14:textId="77777777" w:rsidTr="00C61A02">
        <w:tc>
          <w:tcPr>
            <w:tcW w:w="2637" w:type="dxa"/>
            <w:vMerge/>
            <w:hideMark/>
          </w:tcPr>
          <w:p w14:paraId="6E29F98A" w14:textId="77777777" w:rsidR="0045466B" w:rsidRPr="00BF62E3" w:rsidRDefault="0045466B" w:rsidP="00C61A02">
            <w:pPr>
              <w:pStyle w:val="TableText"/>
              <w:spacing w:before="40" w:after="40"/>
              <w:rPr>
                <w:rFonts w:cs="Calibri"/>
                <w:color w:val="000000"/>
                <w:szCs w:val="18"/>
              </w:rPr>
            </w:pPr>
          </w:p>
        </w:tc>
        <w:tc>
          <w:tcPr>
            <w:tcW w:w="1701" w:type="dxa"/>
            <w:vMerge/>
            <w:hideMark/>
          </w:tcPr>
          <w:p w14:paraId="5B571C24" w14:textId="77777777" w:rsidR="0045466B" w:rsidRPr="00BF62E3" w:rsidRDefault="0045466B" w:rsidP="00C61A02">
            <w:pPr>
              <w:pStyle w:val="TableText"/>
              <w:spacing w:before="40" w:after="40"/>
              <w:rPr>
                <w:rFonts w:cs="Calibri"/>
                <w:color w:val="000000"/>
                <w:szCs w:val="18"/>
              </w:rPr>
            </w:pPr>
          </w:p>
        </w:tc>
        <w:tc>
          <w:tcPr>
            <w:tcW w:w="1707" w:type="dxa"/>
            <w:noWrap/>
            <w:hideMark/>
          </w:tcPr>
          <w:p w14:paraId="37DF7868"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WOM</w:t>
            </w:r>
          </w:p>
        </w:tc>
        <w:tc>
          <w:tcPr>
            <w:tcW w:w="847" w:type="dxa"/>
            <w:noWrap/>
            <w:hideMark/>
          </w:tcPr>
          <w:p w14:paraId="131AF3C4"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12,054</w:t>
            </w:r>
          </w:p>
        </w:tc>
        <w:tc>
          <w:tcPr>
            <w:tcW w:w="847" w:type="dxa"/>
            <w:noWrap/>
            <w:hideMark/>
          </w:tcPr>
          <w:p w14:paraId="0C0672B5"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11,618</w:t>
            </w:r>
          </w:p>
        </w:tc>
        <w:tc>
          <w:tcPr>
            <w:tcW w:w="847" w:type="dxa"/>
            <w:noWrap/>
            <w:hideMark/>
          </w:tcPr>
          <w:p w14:paraId="6E6B4EAF"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10,612</w:t>
            </w:r>
          </w:p>
        </w:tc>
        <w:tc>
          <w:tcPr>
            <w:tcW w:w="847" w:type="dxa"/>
            <w:noWrap/>
            <w:hideMark/>
          </w:tcPr>
          <w:p w14:paraId="25B693F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9,855</w:t>
            </w:r>
          </w:p>
        </w:tc>
        <w:tc>
          <w:tcPr>
            <w:tcW w:w="847" w:type="dxa"/>
            <w:noWrap/>
            <w:hideMark/>
          </w:tcPr>
          <w:p w14:paraId="68578FCC"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9,246</w:t>
            </w:r>
          </w:p>
        </w:tc>
        <w:tc>
          <w:tcPr>
            <w:tcW w:w="847" w:type="dxa"/>
            <w:noWrap/>
            <w:hideMark/>
          </w:tcPr>
          <w:p w14:paraId="023464DF"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8,500</w:t>
            </w:r>
          </w:p>
        </w:tc>
        <w:tc>
          <w:tcPr>
            <w:tcW w:w="847" w:type="dxa"/>
            <w:noWrap/>
            <w:hideMark/>
          </w:tcPr>
          <w:p w14:paraId="2F0E77BC"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7,989</w:t>
            </w:r>
          </w:p>
        </w:tc>
        <w:tc>
          <w:tcPr>
            <w:tcW w:w="847" w:type="dxa"/>
            <w:shd w:val="clear" w:color="auto" w:fill="D2DDE1" w:themeFill="background2"/>
            <w:noWrap/>
            <w:hideMark/>
          </w:tcPr>
          <w:p w14:paraId="59142E08"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7,689</w:t>
            </w:r>
          </w:p>
        </w:tc>
        <w:tc>
          <w:tcPr>
            <w:tcW w:w="847" w:type="dxa"/>
            <w:shd w:val="clear" w:color="auto" w:fill="D2DDE1" w:themeFill="background2"/>
            <w:noWrap/>
            <w:hideMark/>
          </w:tcPr>
          <w:p w14:paraId="7636C55D"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7,660</w:t>
            </w:r>
          </w:p>
        </w:tc>
        <w:tc>
          <w:tcPr>
            <w:tcW w:w="847" w:type="dxa"/>
            <w:shd w:val="clear" w:color="auto" w:fill="D2DDE1" w:themeFill="background2"/>
            <w:noWrap/>
            <w:hideMark/>
          </w:tcPr>
          <w:p w14:paraId="2E3E868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7,635</w:t>
            </w:r>
          </w:p>
        </w:tc>
      </w:tr>
      <w:tr w:rsidR="00777580" w:rsidRPr="00BF62E3" w14:paraId="21D46F00" w14:textId="77777777" w:rsidTr="00C61A02">
        <w:tc>
          <w:tcPr>
            <w:tcW w:w="2637" w:type="dxa"/>
            <w:vMerge/>
            <w:hideMark/>
          </w:tcPr>
          <w:p w14:paraId="5843184C" w14:textId="77777777" w:rsidR="0045466B" w:rsidRPr="00BF62E3" w:rsidRDefault="0045466B" w:rsidP="00C61A02">
            <w:pPr>
              <w:pStyle w:val="TableText"/>
              <w:spacing w:before="40" w:after="40"/>
              <w:rPr>
                <w:rFonts w:cs="Calibri"/>
                <w:color w:val="000000"/>
                <w:szCs w:val="18"/>
              </w:rPr>
            </w:pPr>
          </w:p>
        </w:tc>
        <w:tc>
          <w:tcPr>
            <w:tcW w:w="1701" w:type="dxa"/>
            <w:vMerge/>
            <w:hideMark/>
          </w:tcPr>
          <w:p w14:paraId="21080170" w14:textId="77777777" w:rsidR="0045466B" w:rsidRPr="00BF62E3" w:rsidRDefault="0045466B" w:rsidP="00C61A02">
            <w:pPr>
              <w:pStyle w:val="TableText"/>
              <w:spacing w:before="40" w:after="40"/>
              <w:rPr>
                <w:rFonts w:cs="Calibri"/>
                <w:color w:val="000000"/>
                <w:szCs w:val="18"/>
              </w:rPr>
            </w:pPr>
          </w:p>
        </w:tc>
        <w:tc>
          <w:tcPr>
            <w:tcW w:w="1707" w:type="dxa"/>
            <w:noWrap/>
            <w:hideMark/>
          </w:tcPr>
          <w:p w14:paraId="4B2BF9C2"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WAM</w:t>
            </w:r>
          </w:p>
        </w:tc>
        <w:tc>
          <w:tcPr>
            <w:tcW w:w="847" w:type="dxa"/>
            <w:noWrap/>
            <w:hideMark/>
          </w:tcPr>
          <w:p w14:paraId="711959AC"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12,054</w:t>
            </w:r>
          </w:p>
        </w:tc>
        <w:tc>
          <w:tcPr>
            <w:tcW w:w="847" w:type="dxa"/>
            <w:noWrap/>
            <w:hideMark/>
          </w:tcPr>
          <w:p w14:paraId="7491FF4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11,610</w:t>
            </w:r>
          </w:p>
        </w:tc>
        <w:tc>
          <w:tcPr>
            <w:tcW w:w="847" w:type="dxa"/>
            <w:noWrap/>
            <w:hideMark/>
          </w:tcPr>
          <w:p w14:paraId="1FFB91A0"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10,587</w:t>
            </w:r>
          </w:p>
        </w:tc>
        <w:tc>
          <w:tcPr>
            <w:tcW w:w="847" w:type="dxa"/>
            <w:noWrap/>
            <w:hideMark/>
          </w:tcPr>
          <w:p w14:paraId="110E7594"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9,825</w:t>
            </w:r>
          </w:p>
        </w:tc>
        <w:tc>
          <w:tcPr>
            <w:tcW w:w="847" w:type="dxa"/>
            <w:noWrap/>
            <w:hideMark/>
          </w:tcPr>
          <w:p w14:paraId="72C1690F"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9,200</w:t>
            </w:r>
          </w:p>
        </w:tc>
        <w:tc>
          <w:tcPr>
            <w:tcW w:w="847" w:type="dxa"/>
            <w:noWrap/>
            <w:hideMark/>
          </w:tcPr>
          <w:p w14:paraId="00E84A6E"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8,415</w:t>
            </w:r>
          </w:p>
        </w:tc>
        <w:tc>
          <w:tcPr>
            <w:tcW w:w="847" w:type="dxa"/>
            <w:noWrap/>
            <w:hideMark/>
          </w:tcPr>
          <w:p w14:paraId="6A7C19AD"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7,839</w:t>
            </w:r>
          </w:p>
        </w:tc>
        <w:tc>
          <w:tcPr>
            <w:tcW w:w="847" w:type="dxa"/>
            <w:shd w:val="clear" w:color="auto" w:fill="D2DDE1" w:themeFill="background2"/>
            <w:noWrap/>
            <w:hideMark/>
          </w:tcPr>
          <w:p w14:paraId="35F1F923"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7,317</w:t>
            </w:r>
          </w:p>
        </w:tc>
        <w:tc>
          <w:tcPr>
            <w:tcW w:w="847" w:type="dxa"/>
            <w:shd w:val="clear" w:color="auto" w:fill="D2DDE1" w:themeFill="background2"/>
            <w:noWrap/>
            <w:hideMark/>
          </w:tcPr>
          <w:p w14:paraId="1EEF7940"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7,062</w:t>
            </w:r>
          </w:p>
        </w:tc>
        <w:tc>
          <w:tcPr>
            <w:tcW w:w="847" w:type="dxa"/>
            <w:shd w:val="clear" w:color="auto" w:fill="D2DDE1" w:themeFill="background2"/>
            <w:noWrap/>
            <w:hideMark/>
          </w:tcPr>
          <w:p w14:paraId="640B554E"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6,813</w:t>
            </w:r>
          </w:p>
        </w:tc>
      </w:tr>
      <w:tr w:rsidR="00777580" w:rsidRPr="00BF62E3" w14:paraId="77A79CA4" w14:textId="77777777" w:rsidTr="00C61A02">
        <w:tc>
          <w:tcPr>
            <w:tcW w:w="2637" w:type="dxa"/>
            <w:noWrap/>
            <w:hideMark/>
          </w:tcPr>
          <w:p w14:paraId="6DB3086C"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Horticulture area</w:t>
            </w:r>
          </w:p>
        </w:tc>
        <w:tc>
          <w:tcPr>
            <w:tcW w:w="1701" w:type="dxa"/>
            <w:noWrap/>
            <w:hideMark/>
          </w:tcPr>
          <w:p w14:paraId="085704A2"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thousand hectares</w:t>
            </w:r>
          </w:p>
        </w:tc>
        <w:tc>
          <w:tcPr>
            <w:tcW w:w="1707" w:type="dxa"/>
            <w:noWrap/>
            <w:hideMark/>
          </w:tcPr>
          <w:p w14:paraId="0D5975D3"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WEM/WOM/WAM</w:t>
            </w:r>
          </w:p>
        </w:tc>
        <w:tc>
          <w:tcPr>
            <w:tcW w:w="847" w:type="dxa"/>
            <w:noWrap/>
            <w:hideMark/>
          </w:tcPr>
          <w:p w14:paraId="3C09D141"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72</w:t>
            </w:r>
          </w:p>
        </w:tc>
        <w:tc>
          <w:tcPr>
            <w:tcW w:w="847" w:type="dxa"/>
            <w:noWrap/>
            <w:hideMark/>
          </w:tcPr>
          <w:p w14:paraId="5FAD8DE4"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94</w:t>
            </w:r>
          </w:p>
        </w:tc>
        <w:tc>
          <w:tcPr>
            <w:tcW w:w="847" w:type="dxa"/>
            <w:noWrap/>
            <w:hideMark/>
          </w:tcPr>
          <w:p w14:paraId="20295785"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93</w:t>
            </w:r>
          </w:p>
        </w:tc>
        <w:tc>
          <w:tcPr>
            <w:tcW w:w="847" w:type="dxa"/>
            <w:noWrap/>
            <w:hideMark/>
          </w:tcPr>
          <w:p w14:paraId="6D0F4E2C"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97</w:t>
            </w:r>
          </w:p>
        </w:tc>
        <w:tc>
          <w:tcPr>
            <w:tcW w:w="847" w:type="dxa"/>
            <w:noWrap/>
            <w:hideMark/>
          </w:tcPr>
          <w:p w14:paraId="7F36EB6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105</w:t>
            </w:r>
          </w:p>
        </w:tc>
        <w:tc>
          <w:tcPr>
            <w:tcW w:w="847" w:type="dxa"/>
            <w:noWrap/>
            <w:hideMark/>
          </w:tcPr>
          <w:p w14:paraId="78F21E0B"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104</w:t>
            </w:r>
          </w:p>
        </w:tc>
        <w:tc>
          <w:tcPr>
            <w:tcW w:w="847" w:type="dxa"/>
            <w:noWrap/>
            <w:hideMark/>
          </w:tcPr>
          <w:p w14:paraId="7B77726B"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109</w:t>
            </w:r>
          </w:p>
        </w:tc>
        <w:tc>
          <w:tcPr>
            <w:tcW w:w="847" w:type="dxa"/>
            <w:shd w:val="clear" w:color="auto" w:fill="D2DDE1" w:themeFill="background2"/>
            <w:noWrap/>
            <w:hideMark/>
          </w:tcPr>
          <w:p w14:paraId="306D7EC3"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116</w:t>
            </w:r>
          </w:p>
        </w:tc>
        <w:tc>
          <w:tcPr>
            <w:tcW w:w="847" w:type="dxa"/>
            <w:shd w:val="clear" w:color="auto" w:fill="D2DDE1" w:themeFill="background2"/>
            <w:noWrap/>
            <w:hideMark/>
          </w:tcPr>
          <w:p w14:paraId="73A4DD7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120</w:t>
            </w:r>
          </w:p>
        </w:tc>
        <w:tc>
          <w:tcPr>
            <w:tcW w:w="847" w:type="dxa"/>
            <w:shd w:val="clear" w:color="auto" w:fill="D2DDE1" w:themeFill="background2"/>
            <w:noWrap/>
            <w:hideMark/>
          </w:tcPr>
          <w:p w14:paraId="16D1549C"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124</w:t>
            </w:r>
          </w:p>
        </w:tc>
      </w:tr>
      <w:tr w:rsidR="00777580" w:rsidRPr="00BF62E3" w14:paraId="14F34562" w14:textId="77777777" w:rsidTr="00C61A02">
        <w:tc>
          <w:tcPr>
            <w:tcW w:w="2637" w:type="dxa"/>
            <w:noWrap/>
            <w:hideMark/>
          </w:tcPr>
          <w:p w14:paraId="743133B7"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Arable land</w:t>
            </w:r>
          </w:p>
        </w:tc>
        <w:tc>
          <w:tcPr>
            <w:tcW w:w="1701" w:type="dxa"/>
            <w:noWrap/>
            <w:hideMark/>
          </w:tcPr>
          <w:p w14:paraId="1E99E24D"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thousand hectares</w:t>
            </w:r>
          </w:p>
        </w:tc>
        <w:tc>
          <w:tcPr>
            <w:tcW w:w="1707" w:type="dxa"/>
            <w:noWrap/>
            <w:hideMark/>
          </w:tcPr>
          <w:p w14:paraId="108B7054" w14:textId="77777777" w:rsidR="0045466B" w:rsidRPr="00BF62E3" w:rsidRDefault="0045466B" w:rsidP="00C61A02">
            <w:pPr>
              <w:pStyle w:val="TableText"/>
              <w:spacing w:before="40" w:after="40"/>
              <w:rPr>
                <w:rFonts w:cs="Calibri"/>
                <w:color w:val="000000"/>
                <w:szCs w:val="18"/>
              </w:rPr>
            </w:pPr>
            <w:r w:rsidRPr="00BF62E3">
              <w:rPr>
                <w:rFonts w:cs="Calibri"/>
                <w:color w:val="000000"/>
                <w:szCs w:val="18"/>
              </w:rPr>
              <w:t>WEM/WOM/WAM</w:t>
            </w:r>
          </w:p>
        </w:tc>
        <w:tc>
          <w:tcPr>
            <w:tcW w:w="847" w:type="dxa"/>
            <w:noWrap/>
            <w:hideMark/>
          </w:tcPr>
          <w:p w14:paraId="5060FD83"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191</w:t>
            </w:r>
          </w:p>
        </w:tc>
        <w:tc>
          <w:tcPr>
            <w:tcW w:w="847" w:type="dxa"/>
            <w:noWrap/>
            <w:hideMark/>
          </w:tcPr>
          <w:p w14:paraId="33EA70DE"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161</w:t>
            </w:r>
          </w:p>
        </w:tc>
        <w:tc>
          <w:tcPr>
            <w:tcW w:w="847" w:type="dxa"/>
            <w:noWrap/>
            <w:hideMark/>
          </w:tcPr>
          <w:p w14:paraId="43F8CC2A"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161</w:t>
            </w:r>
          </w:p>
        </w:tc>
        <w:tc>
          <w:tcPr>
            <w:tcW w:w="847" w:type="dxa"/>
            <w:noWrap/>
            <w:hideMark/>
          </w:tcPr>
          <w:p w14:paraId="3ABD4717"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149</w:t>
            </w:r>
          </w:p>
        </w:tc>
        <w:tc>
          <w:tcPr>
            <w:tcW w:w="847" w:type="dxa"/>
            <w:noWrap/>
            <w:hideMark/>
          </w:tcPr>
          <w:p w14:paraId="0A5D236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171</w:t>
            </w:r>
          </w:p>
        </w:tc>
        <w:tc>
          <w:tcPr>
            <w:tcW w:w="847" w:type="dxa"/>
            <w:noWrap/>
            <w:hideMark/>
          </w:tcPr>
          <w:p w14:paraId="322435C2"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161</w:t>
            </w:r>
          </w:p>
        </w:tc>
        <w:tc>
          <w:tcPr>
            <w:tcW w:w="847" w:type="dxa"/>
            <w:noWrap/>
            <w:hideMark/>
          </w:tcPr>
          <w:p w14:paraId="322F1950"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144</w:t>
            </w:r>
          </w:p>
        </w:tc>
        <w:tc>
          <w:tcPr>
            <w:tcW w:w="847" w:type="dxa"/>
            <w:shd w:val="clear" w:color="auto" w:fill="D2DDE1" w:themeFill="background2"/>
            <w:noWrap/>
            <w:hideMark/>
          </w:tcPr>
          <w:p w14:paraId="53EAD0A0"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161</w:t>
            </w:r>
          </w:p>
        </w:tc>
        <w:tc>
          <w:tcPr>
            <w:tcW w:w="847" w:type="dxa"/>
            <w:shd w:val="clear" w:color="auto" w:fill="D2DDE1" w:themeFill="background2"/>
            <w:noWrap/>
            <w:hideMark/>
          </w:tcPr>
          <w:p w14:paraId="72527DA9"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166</w:t>
            </w:r>
          </w:p>
        </w:tc>
        <w:tc>
          <w:tcPr>
            <w:tcW w:w="847" w:type="dxa"/>
            <w:shd w:val="clear" w:color="auto" w:fill="D2DDE1" w:themeFill="background2"/>
            <w:noWrap/>
            <w:hideMark/>
          </w:tcPr>
          <w:p w14:paraId="61ABC00B" w14:textId="77777777" w:rsidR="0045466B" w:rsidRPr="00BF62E3" w:rsidRDefault="0045466B" w:rsidP="00C61A02">
            <w:pPr>
              <w:pStyle w:val="TableText"/>
              <w:spacing w:before="40" w:after="40"/>
              <w:jc w:val="center"/>
              <w:rPr>
                <w:rFonts w:cs="Calibri"/>
                <w:color w:val="000000"/>
                <w:szCs w:val="18"/>
              </w:rPr>
            </w:pPr>
            <w:r w:rsidRPr="00BF62E3">
              <w:rPr>
                <w:rFonts w:cs="Calibri"/>
                <w:color w:val="000000"/>
                <w:szCs w:val="18"/>
              </w:rPr>
              <w:t>160</w:t>
            </w:r>
          </w:p>
        </w:tc>
      </w:tr>
      <w:tr w:rsidR="00777580" w:rsidRPr="00BF62E3" w14:paraId="15715BC6" w14:textId="77777777" w:rsidTr="00C61A02">
        <w:tc>
          <w:tcPr>
            <w:tcW w:w="2637" w:type="dxa"/>
            <w:vMerge w:val="restart"/>
            <w:noWrap/>
            <w:hideMark/>
          </w:tcPr>
          <w:p w14:paraId="53B97CD8" w14:textId="77777777" w:rsidR="0045466B" w:rsidRPr="00BF62E3" w:rsidRDefault="0045466B" w:rsidP="00C61A02">
            <w:pPr>
              <w:pStyle w:val="TableText"/>
              <w:spacing w:before="40" w:after="40"/>
              <w:rPr>
                <w:rFonts w:cs="Calibri"/>
                <w:szCs w:val="18"/>
              </w:rPr>
            </w:pPr>
            <w:r w:rsidRPr="00BF62E3">
              <w:rPr>
                <w:rFonts w:cs="Calibri"/>
                <w:szCs w:val="18"/>
              </w:rPr>
              <w:t>Exotic forest</w:t>
            </w:r>
          </w:p>
        </w:tc>
        <w:tc>
          <w:tcPr>
            <w:tcW w:w="1701" w:type="dxa"/>
            <w:vMerge w:val="restart"/>
            <w:hideMark/>
          </w:tcPr>
          <w:p w14:paraId="0DF745CF" w14:textId="77777777" w:rsidR="0045466B" w:rsidRPr="00BF62E3" w:rsidRDefault="0045466B" w:rsidP="00C61A02">
            <w:pPr>
              <w:pStyle w:val="TableText"/>
              <w:spacing w:before="40" w:after="40"/>
              <w:rPr>
                <w:rFonts w:cs="Calibri"/>
                <w:szCs w:val="18"/>
              </w:rPr>
            </w:pPr>
            <w:r w:rsidRPr="00BF62E3">
              <w:rPr>
                <w:rFonts w:cs="Calibri"/>
                <w:szCs w:val="18"/>
              </w:rPr>
              <w:t>thousand hectares</w:t>
            </w:r>
          </w:p>
        </w:tc>
        <w:tc>
          <w:tcPr>
            <w:tcW w:w="1707" w:type="dxa"/>
            <w:noWrap/>
            <w:hideMark/>
          </w:tcPr>
          <w:p w14:paraId="623DD9C8" w14:textId="77777777" w:rsidR="0045466B" w:rsidRPr="00BF62E3" w:rsidRDefault="0045466B" w:rsidP="00C61A02">
            <w:pPr>
              <w:pStyle w:val="TableText"/>
              <w:spacing w:before="40" w:after="40"/>
              <w:rPr>
                <w:rFonts w:cs="Calibri"/>
                <w:szCs w:val="18"/>
              </w:rPr>
            </w:pPr>
            <w:r w:rsidRPr="00BF62E3">
              <w:rPr>
                <w:rFonts w:cs="Calibri"/>
                <w:szCs w:val="18"/>
              </w:rPr>
              <w:t>WEM/WAM</w:t>
            </w:r>
          </w:p>
        </w:tc>
        <w:tc>
          <w:tcPr>
            <w:tcW w:w="847" w:type="dxa"/>
            <w:noWrap/>
            <w:hideMark/>
          </w:tcPr>
          <w:p w14:paraId="79D8C7B6" w14:textId="77777777" w:rsidR="0045466B" w:rsidRPr="00BF62E3" w:rsidRDefault="0045466B" w:rsidP="00C61A02">
            <w:pPr>
              <w:pStyle w:val="TableText"/>
              <w:spacing w:before="40" w:after="40"/>
              <w:jc w:val="center"/>
              <w:rPr>
                <w:rFonts w:cs="Calibri"/>
                <w:szCs w:val="18"/>
              </w:rPr>
            </w:pPr>
            <w:r w:rsidRPr="00BF62E3">
              <w:rPr>
                <w:rFonts w:cs="Calibri"/>
                <w:szCs w:val="18"/>
              </w:rPr>
              <w:t>1,315</w:t>
            </w:r>
          </w:p>
        </w:tc>
        <w:tc>
          <w:tcPr>
            <w:tcW w:w="847" w:type="dxa"/>
            <w:noWrap/>
            <w:hideMark/>
          </w:tcPr>
          <w:p w14:paraId="0C728D34" w14:textId="77777777" w:rsidR="0045466B" w:rsidRPr="00BF62E3" w:rsidRDefault="0045466B" w:rsidP="00C61A02">
            <w:pPr>
              <w:pStyle w:val="TableText"/>
              <w:spacing w:before="40" w:after="40"/>
              <w:jc w:val="center"/>
              <w:rPr>
                <w:rFonts w:cs="Calibri"/>
                <w:szCs w:val="18"/>
              </w:rPr>
            </w:pPr>
            <w:r w:rsidRPr="00BF62E3">
              <w:rPr>
                <w:rFonts w:cs="Calibri"/>
                <w:szCs w:val="18"/>
              </w:rPr>
              <w:t>1,541</w:t>
            </w:r>
          </w:p>
        </w:tc>
        <w:tc>
          <w:tcPr>
            <w:tcW w:w="847" w:type="dxa"/>
            <w:noWrap/>
            <w:hideMark/>
          </w:tcPr>
          <w:p w14:paraId="219FAF93" w14:textId="77777777" w:rsidR="0045466B" w:rsidRPr="00BF62E3" w:rsidRDefault="0045466B" w:rsidP="00C61A02">
            <w:pPr>
              <w:pStyle w:val="TableText"/>
              <w:spacing w:before="40" w:after="40"/>
              <w:jc w:val="center"/>
              <w:rPr>
                <w:rFonts w:cs="Calibri"/>
                <w:szCs w:val="18"/>
              </w:rPr>
            </w:pPr>
            <w:r w:rsidRPr="00BF62E3">
              <w:rPr>
                <w:rFonts w:cs="Calibri"/>
                <w:szCs w:val="18"/>
              </w:rPr>
              <w:t>1,744</w:t>
            </w:r>
          </w:p>
        </w:tc>
        <w:tc>
          <w:tcPr>
            <w:tcW w:w="847" w:type="dxa"/>
            <w:noWrap/>
            <w:hideMark/>
          </w:tcPr>
          <w:p w14:paraId="061F7046" w14:textId="77777777" w:rsidR="0045466B" w:rsidRPr="00BF62E3" w:rsidRDefault="0045466B" w:rsidP="00C61A02">
            <w:pPr>
              <w:pStyle w:val="TableText"/>
              <w:spacing w:before="40" w:after="40"/>
              <w:jc w:val="center"/>
              <w:rPr>
                <w:rFonts w:cs="Calibri"/>
                <w:szCs w:val="18"/>
              </w:rPr>
            </w:pPr>
            <w:r w:rsidRPr="00BF62E3">
              <w:rPr>
                <w:rFonts w:cs="Calibri"/>
                <w:szCs w:val="18"/>
              </w:rPr>
              <w:t>1,776</w:t>
            </w:r>
          </w:p>
        </w:tc>
        <w:tc>
          <w:tcPr>
            <w:tcW w:w="847" w:type="dxa"/>
            <w:noWrap/>
            <w:hideMark/>
          </w:tcPr>
          <w:p w14:paraId="7F22E70C" w14:textId="77777777" w:rsidR="0045466B" w:rsidRPr="00BF62E3" w:rsidRDefault="0045466B" w:rsidP="00C61A02">
            <w:pPr>
              <w:pStyle w:val="TableText"/>
              <w:spacing w:before="40" w:after="40"/>
              <w:jc w:val="center"/>
              <w:rPr>
                <w:rFonts w:cs="Calibri"/>
                <w:szCs w:val="18"/>
              </w:rPr>
            </w:pPr>
            <w:r w:rsidRPr="00BF62E3">
              <w:rPr>
                <w:rFonts w:cs="Calibri"/>
                <w:szCs w:val="18"/>
              </w:rPr>
              <w:t>1,733</w:t>
            </w:r>
          </w:p>
        </w:tc>
        <w:tc>
          <w:tcPr>
            <w:tcW w:w="847" w:type="dxa"/>
            <w:noWrap/>
            <w:hideMark/>
          </w:tcPr>
          <w:p w14:paraId="7906AB58" w14:textId="77777777" w:rsidR="0045466B" w:rsidRPr="00BF62E3" w:rsidRDefault="0045466B" w:rsidP="00C61A02">
            <w:pPr>
              <w:pStyle w:val="TableText"/>
              <w:spacing w:before="40" w:after="40"/>
              <w:jc w:val="center"/>
              <w:rPr>
                <w:rFonts w:cs="Calibri"/>
                <w:szCs w:val="18"/>
              </w:rPr>
            </w:pPr>
            <w:r w:rsidRPr="00BF62E3">
              <w:rPr>
                <w:rFonts w:cs="Calibri"/>
                <w:szCs w:val="18"/>
              </w:rPr>
              <w:t>1,731</w:t>
            </w:r>
          </w:p>
        </w:tc>
        <w:tc>
          <w:tcPr>
            <w:tcW w:w="847" w:type="dxa"/>
            <w:noWrap/>
            <w:hideMark/>
          </w:tcPr>
          <w:p w14:paraId="0FE85611" w14:textId="77777777" w:rsidR="0045466B" w:rsidRPr="00BF62E3" w:rsidRDefault="0045466B" w:rsidP="00C61A02">
            <w:pPr>
              <w:pStyle w:val="TableText"/>
              <w:spacing w:before="40" w:after="40"/>
              <w:jc w:val="center"/>
              <w:rPr>
                <w:rFonts w:cs="Calibri"/>
                <w:szCs w:val="18"/>
              </w:rPr>
            </w:pPr>
            <w:r w:rsidRPr="00BF62E3">
              <w:rPr>
                <w:rFonts w:cs="Calibri"/>
                <w:szCs w:val="18"/>
              </w:rPr>
              <w:t>1,789</w:t>
            </w:r>
          </w:p>
        </w:tc>
        <w:tc>
          <w:tcPr>
            <w:tcW w:w="847" w:type="dxa"/>
            <w:shd w:val="clear" w:color="auto" w:fill="D2DDE1" w:themeFill="background2"/>
            <w:noWrap/>
            <w:hideMark/>
          </w:tcPr>
          <w:p w14:paraId="5F3A90D5" w14:textId="77777777" w:rsidR="0045466B" w:rsidRPr="00BF62E3" w:rsidRDefault="0045466B" w:rsidP="00C61A02">
            <w:pPr>
              <w:pStyle w:val="TableText"/>
              <w:spacing w:before="40" w:after="40"/>
              <w:jc w:val="center"/>
              <w:rPr>
                <w:rFonts w:cs="Calibri"/>
                <w:szCs w:val="18"/>
              </w:rPr>
            </w:pPr>
            <w:r w:rsidRPr="00BF62E3">
              <w:rPr>
                <w:rFonts w:cs="Calibri"/>
                <w:szCs w:val="18"/>
              </w:rPr>
              <w:t>2,039</w:t>
            </w:r>
          </w:p>
        </w:tc>
        <w:tc>
          <w:tcPr>
            <w:tcW w:w="847" w:type="dxa"/>
            <w:shd w:val="clear" w:color="auto" w:fill="D2DDE1" w:themeFill="background2"/>
            <w:noWrap/>
            <w:hideMark/>
          </w:tcPr>
          <w:p w14:paraId="64D3203B" w14:textId="77777777" w:rsidR="0045466B" w:rsidRPr="00BF62E3" w:rsidRDefault="0045466B" w:rsidP="00C61A02">
            <w:pPr>
              <w:pStyle w:val="TableText"/>
              <w:spacing w:before="40" w:after="40"/>
              <w:jc w:val="center"/>
              <w:rPr>
                <w:rFonts w:cs="Calibri"/>
                <w:szCs w:val="18"/>
              </w:rPr>
            </w:pPr>
            <w:r w:rsidRPr="00BF62E3">
              <w:rPr>
                <w:rFonts w:cs="Calibri"/>
                <w:szCs w:val="18"/>
              </w:rPr>
              <w:t>2,232</w:t>
            </w:r>
          </w:p>
        </w:tc>
        <w:tc>
          <w:tcPr>
            <w:tcW w:w="847" w:type="dxa"/>
            <w:shd w:val="clear" w:color="auto" w:fill="D2DDE1" w:themeFill="background2"/>
            <w:noWrap/>
            <w:hideMark/>
          </w:tcPr>
          <w:p w14:paraId="12886402" w14:textId="77777777" w:rsidR="0045466B" w:rsidRPr="00BF62E3" w:rsidRDefault="0045466B" w:rsidP="00C61A02">
            <w:pPr>
              <w:pStyle w:val="TableText"/>
              <w:spacing w:before="40" w:after="40"/>
              <w:jc w:val="center"/>
              <w:rPr>
                <w:rFonts w:cs="Calibri"/>
                <w:szCs w:val="18"/>
              </w:rPr>
            </w:pPr>
            <w:r w:rsidRPr="00BF62E3">
              <w:rPr>
                <w:rFonts w:cs="Calibri"/>
                <w:szCs w:val="18"/>
              </w:rPr>
              <w:t>2,419</w:t>
            </w:r>
          </w:p>
        </w:tc>
      </w:tr>
      <w:tr w:rsidR="00777580" w:rsidRPr="00BF62E3" w14:paraId="71EB0978" w14:textId="77777777" w:rsidTr="00C61A02">
        <w:tc>
          <w:tcPr>
            <w:tcW w:w="2637" w:type="dxa"/>
            <w:vMerge/>
            <w:hideMark/>
          </w:tcPr>
          <w:p w14:paraId="38DA7380" w14:textId="77777777" w:rsidR="0045466B" w:rsidRPr="00BF62E3" w:rsidRDefault="0045466B" w:rsidP="00C61A02">
            <w:pPr>
              <w:pStyle w:val="TableText"/>
              <w:spacing w:before="40" w:after="40"/>
              <w:rPr>
                <w:rFonts w:cs="Calibri"/>
                <w:szCs w:val="18"/>
              </w:rPr>
            </w:pPr>
          </w:p>
        </w:tc>
        <w:tc>
          <w:tcPr>
            <w:tcW w:w="1701" w:type="dxa"/>
            <w:vMerge/>
            <w:hideMark/>
          </w:tcPr>
          <w:p w14:paraId="2F8DD4A9" w14:textId="77777777" w:rsidR="0045466B" w:rsidRPr="00BF62E3" w:rsidRDefault="0045466B" w:rsidP="00C61A02">
            <w:pPr>
              <w:pStyle w:val="TableText"/>
              <w:spacing w:before="40" w:after="40"/>
              <w:rPr>
                <w:rFonts w:cs="Calibri"/>
                <w:szCs w:val="18"/>
              </w:rPr>
            </w:pPr>
          </w:p>
        </w:tc>
        <w:tc>
          <w:tcPr>
            <w:tcW w:w="1707" w:type="dxa"/>
            <w:noWrap/>
            <w:hideMark/>
          </w:tcPr>
          <w:p w14:paraId="6F242518" w14:textId="77777777" w:rsidR="0045466B" w:rsidRPr="00BF62E3" w:rsidRDefault="0045466B" w:rsidP="00C61A02">
            <w:pPr>
              <w:pStyle w:val="TableText"/>
              <w:spacing w:before="40" w:after="40"/>
              <w:rPr>
                <w:rFonts w:cs="Calibri"/>
                <w:szCs w:val="18"/>
              </w:rPr>
            </w:pPr>
            <w:r w:rsidRPr="00BF62E3">
              <w:rPr>
                <w:rFonts w:cs="Calibri"/>
                <w:szCs w:val="18"/>
              </w:rPr>
              <w:t>WOM</w:t>
            </w:r>
          </w:p>
        </w:tc>
        <w:tc>
          <w:tcPr>
            <w:tcW w:w="847" w:type="dxa"/>
            <w:noWrap/>
            <w:hideMark/>
          </w:tcPr>
          <w:p w14:paraId="58AFF16B" w14:textId="77777777" w:rsidR="0045466B" w:rsidRPr="00BF62E3" w:rsidRDefault="0045466B" w:rsidP="00C61A02">
            <w:pPr>
              <w:pStyle w:val="TableText"/>
              <w:spacing w:before="40" w:after="40"/>
              <w:jc w:val="center"/>
              <w:rPr>
                <w:rFonts w:cs="Calibri"/>
                <w:szCs w:val="18"/>
              </w:rPr>
            </w:pPr>
            <w:r w:rsidRPr="00BF62E3">
              <w:rPr>
                <w:rFonts w:cs="Calibri"/>
                <w:szCs w:val="18"/>
              </w:rPr>
              <w:t>1,315</w:t>
            </w:r>
          </w:p>
        </w:tc>
        <w:tc>
          <w:tcPr>
            <w:tcW w:w="847" w:type="dxa"/>
            <w:noWrap/>
            <w:hideMark/>
          </w:tcPr>
          <w:p w14:paraId="70CD7EB1" w14:textId="77777777" w:rsidR="0045466B" w:rsidRPr="00BF62E3" w:rsidRDefault="0045466B" w:rsidP="00C61A02">
            <w:pPr>
              <w:pStyle w:val="TableText"/>
              <w:spacing w:before="40" w:after="40"/>
              <w:jc w:val="center"/>
              <w:rPr>
                <w:rFonts w:cs="Calibri"/>
                <w:szCs w:val="18"/>
              </w:rPr>
            </w:pPr>
            <w:r w:rsidRPr="00BF62E3">
              <w:rPr>
                <w:rFonts w:cs="Calibri"/>
                <w:szCs w:val="18"/>
              </w:rPr>
              <w:t>1,533</w:t>
            </w:r>
          </w:p>
        </w:tc>
        <w:tc>
          <w:tcPr>
            <w:tcW w:w="847" w:type="dxa"/>
            <w:noWrap/>
            <w:hideMark/>
          </w:tcPr>
          <w:p w14:paraId="168250ED" w14:textId="77777777" w:rsidR="0045466B" w:rsidRPr="00BF62E3" w:rsidRDefault="0045466B" w:rsidP="00C61A02">
            <w:pPr>
              <w:pStyle w:val="TableText"/>
              <w:spacing w:before="40" w:after="40"/>
              <w:jc w:val="center"/>
              <w:rPr>
                <w:rFonts w:cs="Calibri"/>
                <w:szCs w:val="18"/>
              </w:rPr>
            </w:pPr>
            <w:r w:rsidRPr="00BF62E3">
              <w:rPr>
                <w:rFonts w:cs="Calibri"/>
                <w:szCs w:val="18"/>
              </w:rPr>
              <w:t>1,717</w:t>
            </w:r>
          </w:p>
        </w:tc>
        <w:tc>
          <w:tcPr>
            <w:tcW w:w="847" w:type="dxa"/>
            <w:noWrap/>
            <w:hideMark/>
          </w:tcPr>
          <w:p w14:paraId="20675B0F" w14:textId="77777777" w:rsidR="0045466B" w:rsidRPr="00BF62E3" w:rsidRDefault="0045466B" w:rsidP="00C61A02">
            <w:pPr>
              <w:pStyle w:val="TableText"/>
              <w:spacing w:before="40" w:after="40"/>
              <w:jc w:val="center"/>
              <w:rPr>
                <w:rFonts w:cs="Calibri"/>
                <w:szCs w:val="18"/>
              </w:rPr>
            </w:pPr>
            <w:r w:rsidRPr="00BF62E3">
              <w:rPr>
                <w:rFonts w:cs="Calibri"/>
                <w:szCs w:val="18"/>
              </w:rPr>
              <w:t>1,745</w:t>
            </w:r>
          </w:p>
        </w:tc>
        <w:tc>
          <w:tcPr>
            <w:tcW w:w="847" w:type="dxa"/>
            <w:noWrap/>
            <w:hideMark/>
          </w:tcPr>
          <w:p w14:paraId="381D0273" w14:textId="77777777" w:rsidR="0045466B" w:rsidRPr="00BF62E3" w:rsidRDefault="0045466B" w:rsidP="00C61A02">
            <w:pPr>
              <w:pStyle w:val="TableText"/>
              <w:spacing w:before="40" w:after="40"/>
              <w:jc w:val="center"/>
              <w:rPr>
                <w:rFonts w:cs="Calibri"/>
                <w:szCs w:val="18"/>
              </w:rPr>
            </w:pPr>
            <w:r w:rsidRPr="00BF62E3">
              <w:rPr>
                <w:rFonts w:cs="Calibri"/>
                <w:szCs w:val="18"/>
              </w:rPr>
              <w:t>1,684</w:t>
            </w:r>
          </w:p>
        </w:tc>
        <w:tc>
          <w:tcPr>
            <w:tcW w:w="847" w:type="dxa"/>
            <w:noWrap/>
            <w:hideMark/>
          </w:tcPr>
          <w:p w14:paraId="4BF3D1DD" w14:textId="77777777" w:rsidR="0045466B" w:rsidRPr="00BF62E3" w:rsidRDefault="0045466B" w:rsidP="00C61A02">
            <w:pPr>
              <w:pStyle w:val="TableText"/>
              <w:spacing w:before="40" w:after="40"/>
              <w:jc w:val="center"/>
              <w:rPr>
                <w:rFonts w:cs="Calibri"/>
                <w:szCs w:val="18"/>
              </w:rPr>
            </w:pPr>
            <w:r w:rsidRPr="00BF62E3">
              <w:rPr>
                <w:rFonts w:cs="Calibri"/>
                <w:szCs w:val="18"/>
              </w:rPr>
              <w:t>1,642</w:t>
            </w:r>
          </w:p>
        </w:tc>
        <w:tc>
          <w:tcPr>
            <w:tcW w:w="847" w:type="dxa"/>
            <w:noWrap/>
            <w:hideMark/>
          </w:tcPr>
          <w:p w14:paraId="63C6EE30" w14:textId="77777777" w:rsidR="0045466B" w:rsidRPr="00BF62E3" w:rsidRDefault="0045466B" w:rsidP="00C61A02">
            <w:pPr>
              <w:pStyle w:val="TableText"/>
              <w:spacing w:before="40" w:after="40"/>
              <w:jc w:val="center"/>
              <w:rPr>
                <w:rFonts w:cs="Calibri"/>
                <w:szCs w:val="18"/>
              </w:rPr>
            </w:pPr>
            <w:r w:rsidRPr="00BF62E3">
              <w:rPr>
                <w:rFonts w:cs="Calibri"/>
                <w:szCs w:val="18"/>
              </w:rPr>
              <w:t>1,632</w:t>
            </w:r>
          </w:p>
        </w:tc>
        <w:tc>
          <w:tcPr>
            <w:tcW w:w="847" w:type="dxa"/>
            <w:shd w:val="clear" w:color="auto" w:fill="D2DDE1" w:themeFill="background2"/>
            <w:noWrap/>
            <w:hideMark/>
          </w:tcPr>
          <w:p w14:paraId="61AC9EA6" w14:textId="77777777" w:rsidR="0045466B" w:rsidRPr="00BF62E3" w:rsidRDefault="0045466B" w:rsidP="00C61A02">
            <w:pPr>
              <w:pStyle w:val="TableText"/>
              <w:spacing w:before="40" w:after="40"/>
              <w:jc w:val="center"/>
              <w:rPr>
                <w:rFonts w:cs="Calibri"/>
                <w:szCs w:val="18"/>
              </w:rPr>
            </w:pPr>
            <w:r w:rsidRPr="00BF62E3">
              <w:rPr>
                <w:rFonts w:cs="Calibri"/>
                <w:szCs w:val="18"/>
              </w:rPr>
              <w:t>1,665</w:t>
            </w:r>
          </w:p>
        </w:tc>
        <w:tc>
          <w:tcPr>
            <w:tcW w:w="847" w:type="dxa"/>
            <w:shd w:val="clear" w:color="auto" w:fill="D2DDE1" w:themeFill="background2"/>
            <w:noWrap/>
            <w:hideMark/>
          </w:tcPr>
          <w:p w14:paraId="364F1FC5" w14:textId="77777777" w:rsidR="0045466B" w:rsidRPr="00BF62E3" w:rsidRDefault="0045466B" w:rsidP="00C61A02">
            <w:pPr>
              <w:pStyle w:val="TableText"/>
              <w:spacing w:before="40" w:after="40"/>
              <w:jc w:val="center"/>
              <w:rPr>
                <w:rFonts w:cs="Calibri"/>
                <w:szCs w:val="18"/>
              </w:rPr>
            </w:pPr>
            <w:r w:rsidRPr="00BF62E3">
              <w:rPr>
                <w:rFonts w:cs="Calibri"/>
                <w:szCs w:val="18"/>
              </w:rPr>
              <w:t>1,685</w:t>
            </w:r>
          </w:p>
        </w:tc>
        <w:tc>
          <w:tcPr>
            <w:tcW w:w="847" w:type="dxa"/>
            <w:shd w:val="clear" w:color="auto" w:fill="D2DDE1" w:themeFill="background2"/>
            <w:noWrap/>
            <w:hideMark/>
          </w:tcPr>
          <w:p w14:paraId="14829DC3" w14:textId="77777777" w:rsidR="0045466B" w:rsidRPr="00BF62E3" w:rsidRDefault="0045466B" w:rsidP="00C61A02">
            <w:pPr>
              <w:pStyle w:val="TableText"/>
              <w:spacing w:before="40" w:after="40"/>
              <w:jc w:val="center"/>
              <w:rPr>
                <w:rFonts w:cs="Calibri"/>
                <w:szCs w:val="18"/>
              </w:rPr>
            </w:pPr>
            <w:r w:rsidRPr="00BF62E3">
              <w:rPr>
                <w:rFonts w:cs="Calibri"/>
                <w:szCs w:val="18"/>
              </w:rPr>
              <w:t>1,702</w:t>
            </w:r>
          </w:p>
        </w:tc>
      </w:tr>
      <w:tr w:rsidR="00777580" w:rsidRPr="00BF62E3" w14:paraId="72F491E1" w14:textId="77777777" w:rsidTr="00C61A02">
        <w:tc>
          <w:tcPr>
            <w:tcW w:w="2637" w:type="dxa"/>
            <w:vMerge w:val="restart"/>
            <w:noWrap/>
            <w:hideMark/>
          </w:tcPr>
          <w:p w14:paraId="60D7334F" w14:textId="77777777" w:rsidR="0045466B" w:rsidRPr="00BF62E3" w:rsidRDefault="0045466B" w:rsidP="00C61A02">
            <w:pPr>
              <w:pStyle w:val="TableText"/>
              <w:keepNext/>
              <w:spacing w:before="40" w:after="40"/>
              <w:rPr>
                <w:rFonts w:cs="Calibri"/>
                <w:szCs w:val="18"/>
              </w:rPr>
            </w:pPr>
            <w:r w:rsidRPr="00BF62E3">
              <w:rPr>
                <w:rFonts w:cs="Calibri"/>
                <w:szCs w:val="18"/>
              </w:rPr>
              <w:t>Other land</w:t>
            </w:r>
          </w:p>
        </w:tc>
        <w:tc>
          <w:tcPr>
            <w:tcW w:w="1701" w:type="dxa"/>
            <w:vMerge w:val="restart"/>
            <w:hideMark/>
          </w:tcPr>
          <w:p w14:paraId="3AD83B23" w14:textId="77777777" w:rsidR="0045466B" w:rsidRPr="00BF62E3" w:rsidRDefault="0045466B" w:rsidP="00C61A02">
            <w:pPr>
              <w:pStyle w:val="TableText"/>
              <w:spacing w:before="40" w:after="40"/>
              <w:rPr>
                <w:rFonts w:cs="Calibri"/>
                <w:szCs w:val="18"/>
              </w:rPr>
            </w:pPr>
            <w:r w:rsidRPr="00BF62E3">
              <w:rPr>
                <w:rFonts w:cs="Calibri"/>
                <w:szCs w:val="18"/>
              </w:rPr>
              <w:t>thousand hectares</w:t>
            </w:r>
          </w:p>
        </w:tc>
        <w:tc>
          <w:tcPr>
            <w:tcW w:w="1707" w:type="dxa"/>
            <w:noWrap/>
            <w:hideMark/>
          </w:tcPr>
          <w:p w14:paraId="1461749A" w14:textId="77777777" w:rsidR="0045466B" w:rsidRPr="00BF62E3" w:rsidRDefault="0045466B" w:rsidP="00C61A02">
            <w:pPr>
              <w:pStyle w:val="TableText"/>
              <w:spacing w:before="40" w:after="40"/>
              <w:rPr>
                <w:rFonts w:cs="Calibri"/>
                <w:szCs w:val="18"/>
              </w:rPr>
            </w:pPr>
            <w:r w:rsidRPr="00BF62E3">
              <w:rPr>
                <w:rFonts w:cs="Calibri"/>
                <w:szCs w:val="18"/>
              </w:rPr>
              <w:t>WEM/WOM</w:t>
            </w:r>
          </w:p>
        </w:tc>
        <w:tc>
          <w:tcPr>
            <w:tcW w:w="847" w:type="dxa"/>
            <w:noWrap/>
            <w:hideMark/>
          </w:tcPr>
          <w:p w14:paraId="79C2E4F9" w14:textId="77777777" w:rsidR="0045466B" w:rsidRPr="00BF62E3" w:rsidRDefault="0045466B" w:rsidP="00C61A02">
            <w:pPr>
              <w:pStyle w:val="TableText"/>
              <w:spacing w:before="40" w:after="40"/>
              <w:jc w:val="center"/>
              <w:rPr>
                <w:rFonts w:cs="Calibri"/>
                <w:szCs w:val="18"/>
              </w:rPr>
            </w:pPr>
            <w:r w:rsidRPr="00BF62E3">
              <w:rPr>
                <w:rFonts w:cs="Calibri"/>
                <w:szCs w:val="18"/>
              </w:rPr>
              <w:t>2,681</w:t>
            </w:r>
          </w:p>
        </w:tc>
        <w:tc>
          <w:tcPr>
            <w:tcW w:w="847" w:type="dxa"/>
            <w:noWrap/>
            <w:hideMark/>
          </w:tcPr>
          <w:p w14:paraId="44D72B07" w14:textId="77777777" w:rsidR="0045466B" w:rsidRPr="00BF62E3" w:rsidRDefault="0045466B" w:rsidP="00C61A02">
            <w:pPr>
              <w:pStyle w:val="TableText"/>
              <w:spacing w:before="40" w:after="40"/>
              <w:jc w:val="center"/>
              <w:rPr>
                <w:rFonts w:cs="Calibri"/>
                <w:szCs w:val="18"/>
              </w:rPr>
            </w:pPr>
            <w:r w:rsidRPr="00BF62E3">
              <w:rPr>
                <w:rFonts w:cs="Calibri"/>
                <w:szCs w:val="18"/>
              </w:rPr>
              <w:t>1,782</w:t>
            </w:r>
          </w:p>
        </w:tc>
        <w:tc>
          <w:tcPr>
            <w:tcW w:w="847" w:type="dxa"/>
            <w:noWrap/>
            <w:hideMark/>
          </w:tcPr>
          <w:p w14:paraId="0D9A8E14" w14:textId="77777777" w:rsidR="0045466B" w:rsidRPr="00BF62E3" w:rsidRDefault="0045466B" w:rsidP="00C61A02">
            <w:pPr>
              <w:pStyle w:val="TableText"/>
              <w:spacing w:before="40" w:after="40"/>
              <w:jc w:val="center"/>
              <w:rPr>
                <w:rFonts w:cs="Calibri"/>
                <w:szCs w:val="18"/>
              </w:rPr>
            </w:pPr>
            <w:r w:rsidRPr="00BF62E3">
              <w:rPr>
                <w:rFonts w:cs="Calibri"/>
                <w:szCs w:val="18"/>
              </w:rPr>
              <w:t>1,791</w:t>
            </w:r>
          </w:p>
        </w:tc>
        <w:tc>
          <w:tcPr>
            <w:tcW w:w="847" w:type="dxa"/>
            <w:noWrap/>
            <w:hideMark/>
          </w:tcPr>
          <w:p w14:paraId="7D494345" w14:textId="77777777" w:rsidR="0045466B" w:rsidRPr="00BF62E3" w:rsidRDefault="0045466B" w:rsidP="00C61A02">
            <w:pPr>
              <w:pStyle w:val="TableText"/>
              <w:spacing w:before="40" w:after="40"/>
              <w:jc w:val="center"/>
              <w:rPr>
                <w:rFonts w:cs="Calibri"/>
                <w:szCs w:val="18"/>
              </w:rPr>
            </w:pPr>
            <w:r w:rsidRPr="00BF62E3">
              <w:rPr>
                <w:rFonts w:cs="Calibri"/>
                <w:szCs w:val="18"/>
              </w:rPr>
              <w:t>1,815</w:t>
            </w:r>
          </w:p>
        </w:tc>
        <w:tc>
          <w:tcPr>
            <w:tcW w:w="847" w:type="dxa"/>
            <w:noWrap/>
            <w:hideMark/>
          </w:tcPr>
          <w:p w14:paraId="7EA69C22" w14:textId="77777777" w:rsidR="0045466B" w:rsidRPr="00BF62E3" w:rsidRDefault="0045466B" w:rsidP="00C61A02">
            <w:pPr>
              <w:pStyle w:val="TableText"/>
              <w:spacing w:before="40" w:after="40"/>
              <w:jc w:val="center"/>
              <w:rPr>
                <w:rFonts w:cs="Calibri"/>
                <w:szCs w:val="18"/>
              </w:rPr>
            </w:pPr>
            <w:r w:rsidRPr="00BF62E3">
              <w:rPr>
                <w:rFonts w:cs="Calibri"/>
                <w:szCs w:val="18"/>
              </w:rPr>
              <w:t>1,476</w:t>
            </w:r>
          </w:p>
        </w:tc>
        <w:tc>
          <w:tcPr>
            <w:tcW w:w="847" w:type="dxa"/>
            <w:noWrap/>
            <w:hideMark/>
          </w:tcPr>
          <w:p w14:paraId="58C0BE1C" w14:textId="77777777" w:rsidR="0045466B" w:rsidRPr="00BF62E3" w:rsidRDefault="0045466B" w:rsidP="00C61A02">
            <w:pPr>
              <w:pStyle w:val="TableText"/>
              <w:spacing w:before="40" w:after="40"/>
              <w:jc w:val="center"/>
              <w:rPr>
                <w:rFonts w:cs="Calibri"/>
                <w:szCs w:val="18"/>
              </w:rPr>
            </w:pPr>
            <w:r w:rsidRPr="00BF62E3">
              <w:rPr>
                <w:rFonts w:cs="Calibri"/>
                <w:szCs w:val="18"/>
              </w:rPr>
              <w:t>1,487</w:t>
            </w:r>
          </w:p>
        </w:tc>
        <w:tc>
          <w:tcPr>
            <w:tcW w:w="847" w:type="dxa"/>
            <w:noWrap/>
            <w:hideMark/>
          </w:tcPr>
          <w:p w14:paraId="754A1874" w14:textId="77777777" w:rsidR="0045466B" w:rsidRPr="00BF62E3" w:rsidRDefault="0045466B" w:rsidP="00C61A02">
            <w:pPr>
              <w:pStyle w:val="TableText"/>
              <w:spacing w:before="40" w:after="40"/>
              <w:jc w:val="center"/>
              <w:rPr>
                <w:rFonts w:cs="Calibri"/>
                <w:szCs w:val="18"/>
              </w:rPr>
            </w:pPr>
            <w:r w:rsidRPr="00BF62E3">
              <w:rPr>
                <w:rFonts w:cs="Calibri"/>
                <w:szCs w:val="18"/>
              </w:rPr>
              <w:t>1,473</w:t>
            </w:r>
          </w:p>
        </w:tc>
        <w:tc>
          <w:tcPr>
            <w:tcW w:w="847" w:type="dxa"/>
            <w:shd w:val="clear" w:color="auto" w:fill="D2DDE1" w:themeFill="background2"/>
            <w:noWrap/>
            <w:hideMark/>
          </w:tcPr>
          <w:p w14:paraId="369903A4" w14:textId="77777777" w:rsidR="0045466B" w:rsidRPr="00BF62E3" w:rsidRDefault="0045466B" w:rsidP="00C61A02">
            <w:pPr>
              <w:pStyle w:val="TableText"/>
              <w:spacing w:before="40" w:after="40"/>
              <w:jc w:val="center"/>
              <w:rPr>
                <w:rFonts w:cs="Calibri"/>
                <w:szCs w:val="18"/>
              </w:rPr>
            </w:pPr>
            <w:r w:rsidRPr="00BF62E3">
              <w:rPr>
                <w:rFonts w:cs="Calibri"/>
                <w:szCs w:val="18"/>
              </w:rPr>
              <w:t>1,410</w:t>
            </w:r>
          </w:p>
        </w:tc>
        <w:tc>
          <w:tcPr>
            <w:tcW w:w="847" w:type="dxa"/>
            <w:shd w:val="clear" w:color="auto" w:fill="D2DDE1" w:themeFill="background2"/>
            <w:noWrap/>
            <w:hideMark/>
          </w:tcPr>
          <w:p w14:paraId="272D7AD4" w14:textId="77777777" w:rsidR="0045466B" w:rsidRPr="00BF62E3" w:rsidRDefault="0045466B" w:rsidP="00C61A02">
            <w:pPr>
              <w:pStyle w:val="TableText"/>
              <w:spacing w:before="40" w:after="40"/>
              <w:jc w:val="center"/>
              <w:rPr>
                <w:rFonts w:cs="Calibri"/>
                <w:szCs w:val="18"/>
              </w:rPr>
            </w:pPr>
            <w:r w:rsidRPr="00BF62E3">
              <w:rPr>
                <w:rFonts w:cs="Calibri"/>
                <w:szCs w:val="18"/>
              </w:rPr>
              <w:t>1,369</w:t>
            </w:r>
          </w:p>
        </w:tc>
        <w:tc>
          <w:tcPr>
            <w:tcW w:w="847" w:type="dxa"/>
            <w:shd w:val="clear" w:color="auto" w:fill="D2DDE1" w:themeFill="background2"/>
            <w:noWrap/>
            <w:hideMark/>
          </w:tcPr>
          <w:p w14:paraId="16CDDF19" w14:textId="77777777" w:rsidR="0045466B" w:rsidRPr="00BF62E3" w:rsidRDefault="0045466B" w:rsidP="00C61A02">
            <w:pPr>
              <w:pStyle w:val="TableText"/>
              <w:spacing w:before="40" w:after="40"/>
              <w:jc w:val="center"/>
              <w:rPr>
                <w:rFonts w:cs="Calibri"/>
                <w:szCs w:val="18"/>
              </w:rPr>
            </w:pPr>
            <w:r w:rsidRPr="00BF62E3">
              <w:rPr>
                <w:rFonts w:cs="Calibri"/>
                <w:szCs w:val="18"/>
              </w:rPr>
              <w:t>1,324</w:t>
            </w:r>
          </w:p>
        </w:tc>
      </w:tr>
      <w:tr w:rsidR="00777580" w:rsidRPr="00BF62E3" w14:paraId="77397F2E" w14:textId="77777777" w:rsidTr="00C61A02">
        <w:tc>
          <w:tcPr>
            <w:tcW w:w="2637" w:type="dxa"/>
            <w:vMerge/>
            <w:hideMark/>
          </w:tcPr>
          <w:p w14:paraId="2B8D4FBD" w14:textId="77777777" w:rsidR="0045466B" w:rsidRPr="00BF62E3" w:rsidRDefault="0045466B" w:rsidP="00C61A02">
            <w:pPr>
              <w:pStyle w:val="TableText"/>
              <w:spacing w:before="40" w:after="40"/>
              <w:rPr>
                <w:rFonts w:cs="Calibri"/>
                <w:szCs w:val="18"/>
              </w:rPr>
            </w:pPr>
          </w:p>
        </w:tc>
        <w:tc>
          <w:tcPr>
            <w:tcW w:w="1701" w:type="dxa"/>
            <w:vMerge/>
            <w:hideMark/>
          </w:tcPr>
          <w:p w14:paraId="6738C7D2" w14:textId="77777777" w:rsidR="0045466B" w:rsidRPr="00BF62E3" w:rsidRDefault="0045466B" w:rsidP="00C61A02">
            <w:pPr>
              <w:pStyle w:val="TableText"/>
              <w:spacing w:before="40" w:after="40"/>
              <w:rPr>
                <w:rFonts w:cs="Calibri"/>
                <w:szCs w:val="18"/>
              </w:rPr>
            </w:pPr>
          </w:p>
        </w:tc>
        <w:tc>
          <w:tcPr>
            <w:tcW w:w="1707" w:type="dxa"/>
            <w:noWrap/>
            <w:hideMark/>
          </w:tcPr>
          <w:p w14:paraId="0856AC0B" w14:textId="77777777" w:rsidR="0045466B" w:rsidRPr="00BF62E3" w:rsidRDefault="0045466B" w:rsidP="00C61A02">
            <w:pPr>
              <w:pStyle w:val="TableText"/>
              <w:spacing w:before="40" w:after="40"/>
              <w:rPr>
                <w:rFonts w:cs="Calibri"/>
                <w:szCs w:val="18"/>
              </w:rPr>
            </w:pPr>
            <w:r w:rsidRPr="00BF62E3">
              <w:rPr>
                <w:rFonts w:cs="Calibri"/>
                <w:szCs w:val="18"/>
              </w:rPr>
              <w:t>WAM^</w:t>
            </w:r>
          </w:p>
        </w:tc>
        <w:tc>
          <w:tcPr>
            <w:tcW w:w="847" w:type="dxa"/>
            <w:noWrap/>
            <w:hideMark/>
          </w:tcPr>
          <w:p w14:paraId="0012D2EE" w14:textId="77777777" w:rsidR="0045466B" w:rsidRPr="00BF62E3" w:rsidRDefault="0045466B" w:rsidP="00C61A02">
            <w:pPr>
              <w:pStyle w:val="TableText"/>
              <w:spacing w:before="40" w:after="40"/>
              <w:jc w:val="center"/>
              <w:rPr>
                <w:rFonts w:cs="Calibri"/>
                <w:szCs w:val="18"/>
              </w:rPr>
            </w:pPr>
            <w:r w:rsidRPr="00BF62E3">
              <w:rPr>
                <w:rFonts w:cs="Calibri"/>
                <w:szCs w:val="18"/>
              </w:rPr>
              <w:t>2,681</w:t>
            </w:r>
          </w:p>
        </w:tc>
        <w:tc>
          <w:tcPr>
            <w:tcW w:w="847" w:type="dxa"/>
            <w:noWrap/>
            <w:hideMark/>
          </w:tcPr>
          <w:p w14:paraId="6D329906" w14:textId="77777777" w:rsidR="0045466B" w:rsidRPr="00BF62E3" w:rsidRDefault="0045466B" w:rsidP="00C61A02">
            <w:pPr>
              <w:pStyle w:val="TableText"/>
              <w:spacing w:before="40" w:after="40"/>
              <w:jc w:val="center"/>
              <w:rPr>
                <w:rFonts w:cs="Calibri"/>
                <w:szCs w:val="18"/>
              </w:rPr>
            </w:pPr>
            <w:r w:rsidRPr="00BF62E3">
              <w:rPr>
                <w:rFonts w:cs="Calibri"/>
                <w:szCs w:val="18"/>
              </w:rPr>
              <w:t>1,782</w:t>
            </w:r>
          </w:p>
        </w:tc>
        <w:tc>
          <w:tcPr>
            <w:tcW w:w="847" w:type="dxa"/>
            <w:noWrap/>
            <w:hideMark/>
          </w:tcPr>
          <w:p w14:paraId="49256D99" w14:textId="77777777" w:rsidR="0045466B" w:rsidRPr="00BF62E3" w:rsidRDefault="0045466B" w:rsidP="00C61A02">
            <w:pPr>
              <w:pStyle w:val="TableText"/>
              <w:spacing w:before="40" w:after="40"/>
              <w:jc w:val="center"/>
              <w:rPr>
                <w:rFonts w:cs="Calibri"/>
                <w:szCs w:val="18"/>
              </w:rPr>
            </w:pPr>
            <w:r w:rsidRPr="00BF62E3">
              <w:rPr>
                <w:rFonts w:cs="Calibri"/>
                <w:szCs w:val="18"/>
              </w:rPr>
              <w:t>1,791</w:t>
            </w:r>
          </w:p>
        </w:tc>
        <w:tc>
          <w:tcPr>
            <w:tcW w:w="847" w:type="dxa"/>
            <w:noWrap/>
            <w:hideMark/>
          </w:tcPr>
          <w:p w14:paraId="3BEA55C8" w14:textId="77777777" w:rsidR="0045466B" w:rsidRPr="00BF62E3" w:rsidRDefault="0045466B" w:rsidP="00C61A02">
            <w:pPr>
              <w:pStyle w:val="TableText"/>
              <w:spacing w:before="40" w:after="40"/>
              <w:jc w:val="center"/>
              <w:rPr>
                <w:rFonts w:cs="Calibri"/>
                <w:szCs w:val="18"/>
              </w:rPr>
            </w:pPr>
            <w:r w:rsidRPr="00BF62E3">
              <w:rPr>
                <w:rFonts w:cs="Calibri"/>
                <w:szCs w:val="18"/>
              </w:rPr>
              <w:t>1,815</w:t>
            </w:r>
          </w:p>
        </w:tc>
        <w:tc>
          <w:tcPr>
            <w:tcW w:w="847" w:type="dxa"/>
            <w:noWrap/>
            <w:hideMark/>
          </w:tcPr>
          <w:p w14:paraId="27E9B346" w14:textId="77777777" w:rsidR="0045466B" w:rsidRPr="00BF62E3" w:rsidRDefault="0045466B" w:rsidP="00C61A02">
            <w:pPr>
              <w:pStyle w:val="TableText"/>
              <w:spacing w:before="40" w:after="40"/>
              <w:jc w:val="center"/>
              <w:rPr>
                <w:rFonts w:cs="Calibri"/>
                <w:szCs w:val="18"/>
              </w:rPr>
            </w:pPr>
            <w:r w:rsidRPr="00BF62E3">
              <w:rPr>
                <w:rFonts w:cs="Calibri"/>
                <w:szCs w:val="18"/>
              </w:rPr>
              <w:t>1,476</w:t>
            </w:r>
          </w:p>
        </w:tc>
        <w:tc>
          <w:tcPr>
            <w:tcW w:w="847" w:type="dxa"/>
            <w:noWrap/>
            <w:hideMark/>
          </w:tcPr>
          <w:p w14:paraId="4B8F4132" w14:textId="77777777" w:rsidR="0045466B" w:rsidRPr="00BF62E3" w:rsidRDefault="0045466B" w:rsidP="00C61A02">
            <w:pPr>
              <w:pStyle w:val="TableText"/>
              <w:spacing w:before="40" w:after="40"/>
              <w:jc w:val="center"/>
              <w:rPr>
                <w:rFonts w:cs="Calibri"/>
                <w:szCs w:val="18"/>
              </w:rPr>
            </w:pPr>
            <w:r w:rsidRPr="00BF62E3">
              <w:rPr>
                <w:rFonts w:cs="Calibri"/>
                <w:szCs w:val="18"/>
              </w:rPr>
              <w:t>1,487</w:t>
            </w:r>
          </w:p>
        </w:tc>
        <w:tc>
          <w:tcPr>
            <w:tcW w:w="847" w:type="dxa"/>
            <w:noWrap/>
            <w:hideMark/>
          </w:tcPr>
          <w:p w14:paraId="51C500EA" w14:textId="77777777" w:rsidR="0045466B" w:rsidRPr="00BF62E3" w:rsidRDefault="0045466B" w:rsidP="00C61A02">
            <w:pPr>
              <w:pStyle w:val="TableText"/>
              <w:spacing w:before="40" w:after="40"/>
              <w:jc w:val="center"/>
              <w:rPr>
                <w:rFonts w:cs="Calibri"/>
                <w:szCs w:val="18"/>
              </w:rPr>
            </w:pPr>
            <w:r w:rsidRPr="00BF62E3">
              <w:rPr>
                <w:rFonts w:cs="Calibri"/>
                <w:szCs w:val="18"/>
              </w:rPr>
              <w:t>1,473</w:t>
            </w:r>
          </w:p>
        </w:tc>
        <w:tc>
          <w:tcPr>
            <w:tcW w:w="847" w:type="dxa"/>
            <w:shd w:val="clear" w:color="auto" w:fill="D2DDE1" w:themeFill="background2"/>
            <w:noWrap/>
            <w:hideMark/>
          </w:tcPr>
          <w:p w14:paraId="0DC1047A" w14:textId="77777777" w:rsidR="0045466B" w:rsidRPr="00BF62E3" w:rsidRDefault="0045466B" w:rsidP="00C61A02">
            <w:pPr>
              <w:pStyle w:val="TableText"/>
              <w:spacing w:before="40" w:after="40"/>
              <w:jc w:val="center"/>
              <w:rPr>
                <w:rFonts w:cs="Calibri"/>
                <w:szCs w:val="18"/>
              </w:rPr>
            </w:pPr>
            <w:r w:rsidRPr="00BF62E3">
              <w:rPr>
                <w:rFonts w:cs="Calibri"/>
                <w:szCs w:val="18"/>
              </w:rPr>
              <w:t>1,426</w:t>
            </w:r>
          </w:p>
        </w:tc>
        <w:tc>
          <w:tcPr>
            <w:tcW w:w="847" w:type="dxa"/>
            <w:shd w:val="clear" w:color="auto" w:fill="D2DDE1" w:themeFill="background2"/>
            <w:noWrap/>
            <w:hideMark/>
          </w:tcPr>
          <w:p w14:paraId="40D56C46" w14:textId="77777777" w:rsidR="0045466B" w:rsidRPr="00BF62E3" w:rsidRDefault="0045466B" w:rsidP="00C61A02">
            <w:pPr>
              <w:pStyle w:val="TableText"/>
              <w:spacing w:before="40" w:after="40"/>
              <w:jc w:val="center"/>
              <w:rPr>
                <w:rFonts w:cs="Calibri"/>
                <w:szCs w:val="18"/>
              </w:rPr>
            </w:pPr>
            <w:r w:rsidRPr="00BF62E3">
              <w:rPr>
                <w:rFonts w:cs="Calibri"/>
                <w:szCs w:val="18"/>
              </w:rPr>
              <w:t>1,448</w:t>
            </w:r>
          </w:p>
        </w:tc>
        <w:tc>
          <w:tcPr>
            <w:tcW w:w="847" w:type="dxa"/>
            <w:shd w:val="clear" w:color="auto" w:fill="D2DDE1" w:themeFill="background2"/>
            <w:noWrap/>
            <w:hideMark/>
          </w:tcPr>
          <w:p w14:paraId="56A79CDC" w14:textId="77777777" w:rsidR="0045466B" w:rsidRPr="00BF62E3" w:rsidRDefault="0045466B" w:rsidP="00C61A02">
            <w:pPr>
              <w:pStyle w:val="TableText"/>
              <w:spacing w:before="40" w:after="40"/>
              <w:jc w:val="center"/>
              <w:rPr>
                <w:rFonts w:cs="Calibri"/>
                <w:szCs w:val="18"/>
              </w:rPr>
            </w:pPr>
            <w:r w:rsidRPr="00BF62E3">
              <w:rPr>
                <w:rFonts w:cs="Calibri"/>
                <w:szCs w:val="18"/>
              </w:rPr>
              <w:t>1,465</w:t>
            </w:r>
          </w:p>
        </w:tc>
      </w:tr>
      <w:tr w:rsidR="00777580" w:rsidRPr="00BF62E3" w14:paraId="4F2550B8" w14:textId="77777777" w:rsidTr="00C61A02">
        <w:tc>
          <w:tcPr>
            <w:tcW w:w="2637" w:type="dxa"/>
            <w:noWrap/>
            <w:hideMark/>
          </w:tcPr>
          <w:p w14:paraId="73D1110D" w14:textId="77777777" w:rsidR="0045466B" w:rsidRPr="00BF62E3" w:rsidRDefault="0045466B" w:rsidP="00C61A02">
            <w:pPr>
              <w:pStyle w:val="TableText"/>
              <w:keepNext/>
              <w:spacing w:before="40" w:after="40"/>
              <w:rPr>
                <w:rFonts w:cs="Calibri"/>
                <w:szCs w:val="18"/>
              </w:rPr>
            </w:pPr>
            <w:r w:rsidRPr="00BF62E3">
              <w:rPr>
                <w:rFonts w:cs="Calibri"/>
                <w:szCs w:val="18"/>
              </w:rPr>
              <w:lastRenderedPageBreak/>
              <w:t>Total agriculture land use</w:t>
            </w:r>
          </w:p>
        </w:tc>
        <w:tc>
          <w:tcPr>
            <w:tcW w:w="1701" w:type="dxa"/>
            <w:hideMark/>
          </w:tcPr>
          <w:p w14:paraId="36881DFA" w14:textId="77777777" w:rsidR="0045466B" w:rsidRPr="00BF62E3" w:rsidRDefault="0045466B" w:rsidP="00C61A02">
            <w:pPr>
              <w:pStyle w:val="TableText"/>
              <w:spacing w:before="40" w:after="40"/>
              <w:rPr>
                <w:rFonts w:cs="Calibri"/>
                <w:szCs w:val="18"/>
              </w:rPr>
            </w:pPr>
            <w:r w:rsidRPr="00BF62E3">
              <w:rPr>
                <w:rFonts w:cs="Calibri"/>
                <w:szCs w:val="18"/>
              </w:rPr>
              <w:t>thousand hectares</w:t>
            </w:r>
          </w:p>
        </w:tc>
        <w:tc>
          <w:tcPr>
            <w:tcW w:w="1707" w:type="dxa"/>
            <w:noWrap/>
            <w:hideMark/>
          </w:tcPr>
          <w:p w14:paraId="1EF2DC36" w14:textId="77777777" w:rsidR="0045466B" w:rsidRPr="00BF62E3" w:rsidRDefault="0045466B" w:rsidP="00C61A02">
            <w:pPr>
              <w:pStyle w:val="TableText"/>
              <w:spacing w:before="40" w:after="40"/>
              <w:rPr>
                <w:rFonts w:cs="Calibri"/>
                <w:szCs w:val="18"/>
              </w:rPr>
            </w:pPr>
            <w:r w:rsidRPr="00BF62E3">
              <w:rPr>
                <w:rFonts w:cs="Calibri"/>
                <w:szCs w:val="18"/>
              </w:rPr>
              <w:t>WEM/WOM/WAM</w:t>
            </w:r>
          </w:p>
        </w:tc>
        <w:tc>
          <w:tcPr>
            <w:tcW w:w="847" w:type="dxa"/>
            <w:noWrap/>
            <w:hideMark/>
          </w:tcPr>
          <w:p w14:paraId="65F6B5AB" w14:textId="77777777" w:rsidR="0045466B" w:rsidRPr="00BF62E3" w:rsidRDefault="0045466B" w:rsidP="00C61A02">
            <w:pPr>
              <w:pStyle w:val="TableText"/>
              <w:spacing w:before="40" w:after="40"/>
              <w:jc w:val="center"/>
              <w:rPr>
                <w:rFonts w:cs="Calibri"/>
                <w:szCs w:val="18"/>
              </w:rPr>
            </w:pPr>
            <w:r w:rsidRPr="00BF62E3">
              <w:rPr>
                <w:rFonts w:cs="Calibri"/>
                <w:szCs w:val="18"/>
              </w:rPr>
              <w:t>17,489</w:t>
            </w:r>
          </w:p>
        </w:tc>
        <w:tc>
          <w:tcPr>
            <w:tcW w:w="847" w:type="dxa"/>
            <w:noWrap/>
            <w:hideMark/>
          </w:tcPr>
          <w:p w14:paraId="44A447D9" w14:textId="77777777" w:rsidR="0045466B" w:rsidRPr="00BF62E3" w:rsidRDefault="0045466B" w:rsidP="00C61A02">
            <w:pPr>
              <w:pStyle w:val="TableText"/>
              <w:spacing w:before="40" w:after="40"/>
              <w:jc w:val="center"/>
              <w:rPr>
                <w:rFonts w:cs="Calibri"/>
                <w:szCs w:val="18"/>
              </w:rPr>
            </w:pPr>
            <w:r w:rsidRPr="00BF62E3">
              <w:rPr>
                <w:rFonts w:cs="Calibri"/>
                <w:szCs w:val="18"/>
              </w:rPr>
              <w:t>16,578</w:t>
            </w:r>
          </w:p>
        </w:tc>
        <w:tc>
          <w:tcPr>
            <w:tcW w:w="847" w:type="dxa"/>
            <w:noWrap/>
            <w:hideMark/>
          </w:tcPr>
          <w:p w14:paraId="6D652ACB" w14:textId="77777777" w:rsidR="0045466B" w:rsidRPr="00BF62E3" w:rsidRDefault="0045466B" w:rsidP="00C61A02">
            <w:pPr>
              <w:pStyle w:val="TableText"/>
              <w:spacing w:before="40" w:after="40"/>
              <w:jc w:val="center"/>
              <w:rPr>
                <w:rFonts w:cs="Calibri"/>
                <w:szCs w:val="18"/>
              </w:rPr>
            </w:pPr>
            <w:r w:rsidRPr="00BF62E3">
              <w:rPr>
                <w:rFonts w:cs="Calibri"/>
                <w:szCs w:val="18"/>
              </w:rPr>
              <w:t>15,909</w:t>
            </w:r>
          </w:p>
        </w:tc>
        <w:tc>
          <w:tcPr>
            <w:tcW w:w="847" w:type="dxa"/>
            <w:noWrap/>
            <w:hideMark/>
          </w:tcPr>
          <w:p w14:paraId="5D279B37" w14:textId="77777777" w:rsidR="0045466B" w:rsidRPr="00BF62E3" w:rsidRDefault="0045466B" w:rsidP="00C61A02">
            <w:pPr>
              <w:pStyle w:val="TableText"/>
              <w:spacing w:before="40" w:after="40"/>
              <w:jc w:val="center"/>
              <w:rPr>
                <w:rFonts w:cs="Calibri"/>
                <w:szCs w:val="18"/>
              </w:rPr>
            </w:pPr>
            <w:r w:rsidRPr="00BF62E3">
              <w:rPr>
                <w:rFonts w:cs="Calibri"/>
                <w:szCs w:val="18"/>
              </w:rPr>
              <w:t>15,306</w:t>
            </w:r>
          </w:p>
        </w:tc>
        <w:tc>
          <w:tcPr>
            <w:tcW w:w="847" w:type="dxa"/>
            <w:noWrap/>
            <w:hideMark/>
          </w:tcPr>
          <w:p w14:paraId="537A755B" w14:textId="77777777" w:rsidR="0045466B" w:rsidRPr="00BF62E3" w:rsidRDefault="0045466B" w:rsidP="00C61A02">
            <w:pPr>
              <w:pStyle w:val="TableText"/>
              <w:spacing w:before="40" w:after="40"/>
              <w:jc w:val="center"/>
              <w:rPr>
                <w:rFonts w:cs="Calibri"/>
                <w:szCs w:val="18"/>
              </w:rPr>
            </w:pPr>
            <w:r w:rsidRPr="00BF62E3">
              <w:rPr>
                <w:rFonts w:cs="Calibri"/>
                <w:szCs w:val="18"/>
              </w:rPr>
              <w:t>14,580</w:t>
            </w:r>
          </w:p>
        </w:tc>
        <w:tc>
          <w:tcPr>
            <w:tcW w:w="847" w:type="dxa"/>
            <w:noWrap/>
            <w:hideMark/>
          </w:tcPr>
          <w:p w14:paraId="1BF4FEE0" w14:textId="77777777" w:rsidR="0045466B" w:rsidRPr="00BF62E3" w:rsidRDefault="0045466B" w:rsidP="00C61A02">
            <w:pPr>
              <w:pStyle w:val="TableText"/>
              <w:spacing w:before="40" w:after="40"/>
              <w:jc w:val="center"/>
              <w:rPr>
                <w:rFonts w:cs="Calibri"/>
                <w:szCs w:val="18"/>
              </w:rPr>
            </w:pPr>
            <w:r w:rsidRPr="00BF62E3">
              <w:rPr>
                <w:rFonts w:cs="Calibri"/>
                <w:szCs w:val="18"/>
              </w:rPr>
              <w:t>13,929</w:t>
            </w:r>
          </w:p>
        </w:tc>
        <w:tc>
          <w:tcPr>
            <w:tcW w:w="847" w:type="dxa"/>
            <w:noWrap/>
            <w:hideMark/>
          </w:tcPr>
          <w:p w14:paraId="20E2908C" w14:textId="77777777" w:rsidR="0045466B" w:rsidRPr="00BF62E3" w:rsidRDefault="0045466B" w:rsidP="00C61A02">
            <w:pPr>
              <w:pStyle w:val="TableText"/>
              <w:spacing w:before="40" w:after="40"/>
              <w:jc w:val="center"/>
              <w:rPr>
                <w:rFonts w:cs="Calibri"/>
                <w:szCs w:val="18"/>
              </w:rPr>
            </w:pPr>
            <w:r w:rsidRPr="00BF62E3">
              <w:rPr>
                <w:rFonts w:cs="Calibri"/>
                <w:szCs w:val="18"/>
              </w:rPr>
              <w:t>13,344</w:t>
            </w:r>
          </w:p>
        </w:tc>
        <w:tc>
          <w:tcPr>
            <w:tcW w:w="847" w:type="dxa"/>
            <w:shd w:val="clear" w:color="auto" w:fill="D2DDE1" w:themeFill="background2"/>
            <w:noWrap/>
            <w:hideMark/>
          </w:tcPr>
          <w:p w14:paraId="2ED0150A" w14:textId="77777777" w:rsidR="0045466B" w:rsidRPr="00BF62E3" w:rsidRDefault="0045466B" w:rsidP="00C61A02">
            <w:pPr>
              <w:pStyle w:val="TableText"/>
              <w:spacing w:before="40" w:after="40"/>
              <w:jc w:val="center"/>
              <w:rPr>
                <w:rFonts w:cs="Calibri"/>
                <w:szCs w:val="18"/>
              </w:rPr>
            </w:pPr>
            <w:r w:rsidRPr="00BF62E3">
              <w:rPr>
                <w:rFonts w:cs="Calibri"/>
                <w:szCs w:val="18"/>
              </w:rPr>
              <w:t>13,037</w:t>
            </w:r>
          </w:p>
        </w:tc>
        <w:tc>
          <w:tcPr>
            <w:tcW w:w="847" w:type="dxa"/>
            <w:shd w:val="clear" w:color="auto" w:fill="D2DDE1" w:themeFill="background2"/>
            <w:noWrap/>
            <w:hideMark/>
          </w:tcPr>
          <w:p w14:paraId="7FC3F3BA" w14:textId="77777777" w:rsidR="0045466B" w:rsidRPr="00BF62E3" w:rsidRDefault="0045466B" w:rsidP="00C61A02">
            <w:pPr>
              <w:pStyle w:val="TableText"/>
              <w:spacing w:before="40" w:after="40"/>
              <w:jc w:val="center"/>
              <w:rPr>
                <w:rFonts w:cs="Calibri"/>
                <w:szCs w:val="18"/>
              </w:rPr>
            </w:pPr>
            <w:r w:rsidRPr="00BF62E3">
              <w:rPr>
                <w:rFonts w:cs="Calibri"/>
                <w:szCs w:val="18"/>
              </w:rPr>
              <w:t>12,992</w:t>
            </w:r>
          </w:p>
        </w:tc>
        <w:tc>
          <w:tcPr>
            <w:tcW w:w="847" w:type="dxa"/>
            <w:shd w:val="clear" w:color="auto" w:fill="D2DDE1" w:themeFill="background2"/>
            <w:noWrap/>
            <w:hideMark/>
          </w:tcPr>
          <w:p w14:paraId="1B6A1145" w14:textId="77777777" w:rsidR="0045466B" w:rsidRPr="00BF62E3" w:rsidRDefault="0045466B" w:rsidP="00C61A02">
            <w:pPr>
              <w:pStyle w:val="TableText"/>
              <w:spacing w:before="40" w:after="40"/>
              <w:jc w:val="center"/>
              <w:rPr>
                <w:rFonts w:cs="Calibri"/>
                <w:szCs w:val="18"/>
              </w:rPr>
            </w:pPr>
            <w:r w:rsidRPr="00BF62E3">
              <w:rPr>
                <w:rFonts w:cs="Calibri"/>
                <w:szCs w:val="18"/>
              </w:rPr>
              <w:t>12,940</w:t>
            </w:r>
          </w:p>
        </w:tc>
      </w:tr>
      <w:tr w:rsidR="00777580" w:rsidRPr="00BF62E3" w14:paraId="39F1CDED" w14:textId="77777777" w:rsidTr="00C61A02">
        <w:tc>
          <w:tcPr>
            <w:tcW w:w="2637" w:type="dxa"/>
            <w:vMerge w:val="restart"/>
            <w:noWrap/>
            <w:hideMark/>
          </w:tcPr>
          <w:p w14:paraId="659675B6" w14:textId="77777777" w:rsidR="0045466B" w:rsidRPr="00BF62E3" w:rsidRDefault="0045466B" w:rsidP="009F3063">
            <w:pPr>
              <w:pStyle w:val="TableText"/>
              <w:keepNext/>
              <w:spacing w:before="40" w:after="40"/>
              <w:rPr>
                <w:rFonts w:cs="Calibri"/>
                <w:szCs w:val="18"/>
              </w:rPr>
            </w:pPr>
            <w:r w:rsidRPr="00BF62E3">
              <w:rPr>
                <w:rFonts w:cs="Calibri"/>
                <w:szCs w:val="18"/>
              </w:rPr>
              <w:t>Total nitrogen fertiliser</w:t>
            </w:r>
          </w:p>
        </w:tc>
        <w:tc>
          <w:tcPr>
            <w:tcW w:w="1701" w:type="dxa"/>
            <w:vMerge w:val="restart"/>
            <w:hideMark/>
          </w:tcPr>
          <w:p w14:paraId="582EC346" w14:textId="77777777" w:rsidR="0045466B" w:rsidRPr="00BF62E3" w:rsidRDefault="0045466B" w:rsidP="00C61A02">
            <w:pPr>
              <w:pStyle w:val="TableText"/>
              <w:spacing w:before="40" w:after="40"/>
              <w:rPr>
                <w:rFonts w:cs="Calibri"/>
                <w:szCs w:val="18"/>
              </w:rPr>
            </w:pPr>
            <w:r w:rsidRPr="00BF62E3">
              <w:rPr>
                <w:rFonts w:cs="Calibri"/>
                <w:szCs w:val="18"/>
              </w:rPr>
              <w:t>thousand tonnes per year</w:t>
            </w:r>
          </w:p>
        </w:tc>
        <w:tc>
          <w:tcPr>
            <w:tcW w:w="1707" w:type="dxa"/>
            <w:noWrap/>
            <w:hideMark/>
          </w:tcPr>
          <w:p w14:paraId="15062D73" w14:textId="77777777" w:rsidR="0045466B" w:rsidRPr="00BF62E3" w:rsidRDefault="0045466B" w:rsidP="00C61A02">
            <w:pPr>
              <w:pStyle w:val="TableText"/>
              <w:spacing w:before="40" w:after="40"/>
              <w:rPr>
                <w:rFonts w:cs="Calibri"/>
                <w:szCs w:val="18"/>
              </w:rPr>
            </w:pPr>
            <w:r w:rsidRPr="00BF62E3">
              <w:rPr>
                <w:rFonts w:cs="Calibri"/>
                <w:szCs w:val="18"/>
              </w:rPr>
              <w:t>WEM/WAM</w:t>
            </w:r>
          </w:p>
        </w:tc>
        <w:tc>
          <w:tcPr>
            <w:tcW w:w="847" w:type="dxa"/>
            <w:noWrap/>
            <w:hideMark/>
          </w:tcPr>
          <w:p w14:paraId="290A402A" w14:textId="77777777" w:rsidR="0045466B" w:rsidRPr="00BF62E3" w:rsidRDefault="0045466B" w:rsidP="00C61A02">
            <w:pPr>
              <w:pStyle w:val="TableText"/>
              <w:spacing w:before="40" w:after="40"/>
              <w:jc w:val="center"/>
              <w:rPr>
                <w:rFonts w:cs="Calibri"/>
                <w:szCs w:val="18"/>
              </w:rPr>
            </w:pPr>
            <w:r w:rsidRPr="00BF62E3">
              <w:rPr>
                <w:rFonts w:cs="Calibri"/>
                <w:szCs w:val="18"/>
              </w:rPr>
              <w:t>59</w:t>
            </w:r>
          </w:p>
        </w:tc>
        <w:tc>
          <w:tcPr>
            <w:tcW w:w="847" w:type="dxa"/>
            <w:noWrap/>
            <w:hideMark/>
          </w:tcPr>
          <w:p w14:paraId="094C4542" w14:textId="77777777" w:rsidR="0045466B" w:rsidRPr="00BF62E3" w:rsidRDefault="0045466B" w:rsidP="00C61A02">
            <w:pPr>
              <w:pStyle w:val="TableText"/>
              <w:spacing w:before="40" w:after="40"/>
              <w:jc w:val="center"/>
              <w:rPr>
                <w:rFonts w:cs="Calibri"/>
                <w:szCs w:val="18"/>
              </w:rPr>
            </w:pPr>
            <w:r w:rsidRPr="00BF62E3">
              <w:rPr>
                <w:rFonts w:cs="Calibri"/>
                <w:szCs w:val="18"/>
              </w:rPr>
              <w:t>151</w:t>
            </w:r>
          </w:p>
        </w:tc>
        <w:tc>
          <w:tcPr>
            <w:tcW w:w="847" w:type="dxa"/>
            <w:noWrap/>
            <w:hideMark/>
          </w:tcPr>
          <w:p w14:paraId="4E0998B8" w14:textId="77777777" w:rsidR="0045466B" w:rsidRPr="00BF62E3" w:rsidRDefault="0045466B" w:rsidP="00C61A02">
            <w:pPr>
              <w:pStyle w:val="TableText"/>
              <w:spacing w:before="40" w:after="40"/>
              <w:jc w:val="center"/>
              <w:rPr>
                <w:rFonts w:cs="Calibri"/>
                <w:szCs w:val="18"/>
              </w:rPr>
            </w:pPr>
            <w:r w:rsidRPr="00BF62E3">
              <w:rPr>
                <w:rFonts w:cs="Calibri"/>
                <w:szCs w:val="18"/>
              </w:rPr>
              <w:t>189</w:t>
            </w:r>
          </w:p>
        </w:tc>
        <w:tc>
          <w:tcPr>
            <w:tcW w:w="847" w:type="dxa"/>
            <w:noWrap/>
            <w:hideMark/>
          </w:tcPr>
          <w:p w14:paraId="613496F8" w14:textId="77777777" w:rsidR="0045466B" w:rsidRPr="00BF62E3" w:rsidRDefault="0045466B" w:rsidP="00C61A02">
            <w:pPr>
              <w:pStyle w:val="TableText"/>
              <w:spacing w:before="40" w:after="40"/>
              <w:jc w:val="center"/>
              <w:rPr>
                <w:rFonts w:cs="Calibri"/>
                <w:szCs w:val="18"/>
              </w:rPr>
            </w:pPr>
            <w:r w:rsidRPr="00BF62E3">
              <w:rPr>
                <w:rFonts w:cs="Calibri"/>
                <w:szCs w:val="18"/>
              </w:rPr>
              <w:t>355</w:t>
            </w:r>
          </w:p>
        </w:tc>
        <w:tc>
          <w:tcPr>
            <w:tcW w:w="847" w:type="dxa"/>
            <w:noWrap/>
            <w:hideMark/>
          </w:tcPr>
          <w:p w14:paraId="399096EA" w14:textId="77777777" w:rsidR="0045466B" w:rsidRPr="00BF62E3" w:rsidRDefault="0045466B" w:rsidP="00C61A02">
            <w:pPr>
              <w:pStyle w:val="TableText"/>
              <w:spacing w:before="40" w:after="40"/>
              <w:jc w:val="center"/>
              <w:rPr>
                <w:rFonts w:cs="Calibri"/>
                <w:szCs w:val="18"/>
              </w:rPr>
            </w:pPr>
            <w:r w:rsidRPr="00BF62E3">
              <w:rPr>
                <w:rFonts w:cs="Calibri"/>
                <w:szCs w:val="18"/>
              </w:rPr>
              <w:t>341</w:t>
            </w:r>
          </w:p>
        </w:tc>
        <w:tc>
          <w:tcPr>
            <w:tcW w:w="847" w:type="dxa"/>
            <w:noWrap/>
            <w:hideMark/>
          </w:tcPr>
          <w:p w14:paraId="7AFA5B48" w14:textId="77777777" w:rsidR="0045466B" w:rsidRPr="00BF62E3" w:rsidRDefault="0045466B" w:rsidP="00C61A02">
            <w:pPr>
              <w:pStyle w:val="TableText"/>
              <w:spacing w:before="40" w:after="40"/>
              <w:jc w:val="center"/>
              <w:rPr>
                <w:rFonts w:cs="Calibri"/>
                <w:szCs w:val="18"/>
              </w:rPr>
            </w:pPr>
            <w:r w:rsidRPr="00BF62E3">
              <w:rPr>
                <w:rFonts w:cs="Calibri"/>
                <w:szCs w:val="18"/>
              </w:rPr>
              <w:t>429</w:t>
            </w:r>
          </w:p>
        </w:tc>
        <w:tc>
          <w:tcPr>
            <w:tcW w:w="847" w:type="dxa"/>
            <w:noWrap/>
            <w:hideMark/>
          </w:tcPr>
          <w:p w14:paraId="718CD5E9" w14:textId="77777777" w:rsidR="0045466B" w:rsidRPr="00BF62E3" w:rsidRDefault="0045466B" w:rsidP="00C61A02">
            <w:pPr>
              <w:pStyle w:val="TableText"/>
              <w:spacing w:before="40" w:after="40"/>
              <w:jc w:val="center"/>
              <w:rPr>
                <w:rFonts w:cs="Calibri"/>
                <w:szCs w:val="18"/>
              </w:rPr>
            </w:pPr>
            <w:r w:rsidRPr="00BF62E3">
              <w:rPr>
                <w:rFonts w:cs="Calibri"/>
                <w:szCs w:val="18"/>
              </w:rPr>
              <w:t>470</w:t>
            </w:r>
          </w:p>
        </w:tc>
        <w:tc>
          <w:tcPr>
            <w:tcW w:w="847" w:type="dxa"/>
            <w:shd w:val="clear" w:color="auto" w:fill="D2DDE1" w:themeFill="background2"/>
            <w:noWrap/>
            <w:hideMark/>
          </w:tcPr>
          <w:p w14:paraId="42F7361E" w14:textId="77777777" w:rsidR="0045466B" w:rsidRPr="00BF62E3" w:rsidRDefault="0045466B" w:rsidP="00C61A02">
            <w:pPr>
              <w:pStyle w:val="TableText"/>
              <w:spacing w:before="40" w:after="40"/>
              <w:jc w:val="center"/>
              <w:rPr>
                <w:rFonts w:cs="Calibri"/>
                <w:szCs w:val="18"/>
              </w:rPr>
            </w:pPr>
            <w:r w:rsidRPr="00BF62E3">
              <w:rPr>
                <w:rFonts w:cs="Calibri"/>
                <w:szCs w:val="18"/>
              </w:rPr>
              <w:t>450</w:t>
            </w:r>
          </w:p>
        </w:tc>
        <w:tc>
          <w:tcPr>
            <w:tcW w:w="847" w:type="dxa"/>
            <w:shd w:val="clear" w:color="auto" w:fill="D2DDE1" w:themeFill="background2"/>
            <w:noWrap/>
            <w:hideMark/>
          </w:tcPr>
          <w:p w14:paraId="20E3FB16" w14:textId="77777777" w:rsidR="0045466B" w:rsidRPr="00BF62E3" w:rsidRDefault="0045466B" w:rsidP="00C61A02">
            <w:pPr>
              <w:pStyle w:val="TableText"/>
              <w:spacing w:before="40" w:after="40"/>
              <w:jc w:val="center"/>
              <w:rPr>
                <w:rFonts w:cs="Calibri"/>
                <w:szCs w:val="18"/>
              </w:rPr>
            </w:pPr>
            <w:r w:rsidRPr="00BF62E3">
              <w:rPr>
                <w:rFonts w:cs="Calibri"/>
                <w:szCs w:val="18"/>
              </w:rPr>
              <w:t>424</w:t>
            </w:r>
          </w:p>
        </w:tc>
        <w:tc>
          <w:tcPr>
            <w:tcW w:w="847" w:type="dxa"/>
            <w:shd w:val="clear" w:color="auto" w:fill="D2DDE1" w:themeFill="background2"/>
            <w:noWrap/>
            <w:hideMark/>
          </w:tcPr>
          <w:p w14:paraId="65243AD4" w14:textId="77777777" w:rsidR="0045466B" w:rsidRPr="00BF62E3" w:rsidRDefault="0045466B" w:rsidP="00C61A02">
            <w:pPr>
              <w:pStyle w:val="TableText"/>
              <w:spacing w:before="40" w:after="40"/>
              <w:jc w:val="center"/>
              <w:rPr>
                <w:rFonts w:cs="Calibri"/>
                <w:szCs w:val="18"/>
              </w:rPr>
            </w:pPr>
            <w:r w:rsidRPr="00BF62E3">
              <w:rPr>
                <w:rFonts w:cs="Calibri"/>
                <w:szCs w:val="18"/>
              </w:rPr>
              <w:t>398</w:t>
            </w:r>
          </w:p>
        </w:tc>
      </w:tr>
      <w:tr w:rsidR="00777580" w:rsidRPr="00BF62E3" w14:paraId="22F9ED5B" w14:textId="77777777" w:rsidTr="00C61A02">
        <w:tc>
          <w:tcPr>
            <w:tcW w:w="2637" w:type="dxa"/>
            <w:vMerge/>
            <w:hideMark/>
          </w:tcPr>
          <w:p w14:paraId="0C75E10E" w14:textId="77777777" w:rsidR="0045466B" w:rsidRPr="00BF62E3" w:rsidRDefault="0045466B" w:rsidP="00C61A02">
            <w:pPr>
              <w:pStyle w:val="TableText"/>
              <w:spacing w:before="40" w:after="40"/>
              <w:rPr>
                <w:rFonts w:cs="Calibri"/>
                <w:szCs w:val="18"/>
              </w:rPr>
            </w:pPr>
          </w:p>
        </w:tc>
        <w:tc>
          <w:tcPr>
            <w:tcW w:w="1701" w:type="dxa"/>
            <w:vMerge/>
            <w:hideMark/>
          </w:tcPr>
          <w:p w14:paraId="21479567" w14:textId="77777777" w:rsidR="0045466B" w:rsidRPr="00BF62E3" w:rsidRDefault="0045466B" w:rsidP="00C61A02">
            <w:pPr>
              <w:pStyle w:val="TableText"/>
              <w:spacing w:before="40" w:after="40"/>
              <w:rPr>
                <w:rFonts w:cs="Calibri"/>
                <w:szCs w:val="18"/>
              </w:rPr>
            </w:pPr>
          </w:p>
        </w:tc>
        <w:tc>
          <w:tcPr>
            <w:tcW w:w="1707" w:type="dxa"/>
            <w:noWrap/>
            <w:hideMark/>
          </w:tcPr>
          <w:p w14:paraId="523B568D" w14:textId="77777777" w:rsidR="0045466B" w:rsidRPr="00BF62E3" w:rsidRDefault="0045466B" w:rsidP="00C61A02">
            <w:pPr>
              <w:pStyle w:val="TableText"/>
              <w:spacing w:before="40" w:after="40"/>
              <w:rPr>
                <w:rFonts w:cs="Calibri"/>
                <w:szCs w:val="18"/>
              </w:rPr>
            </w:pPr>
            <w:r w:rsidRPr="00BF62E3">
              <w:rPr>
                <w:rFonts w:cs="Calibri"/>
                <w:szCs w:val="18"/>
              </w:rPr>
              <w:t>WOM</w:t>
            </w:r>
          </w:p>
        </w:tc>
        <w:tc>
          <w:tcPr>
            <w:tcW w:w="847" w:type="dxa"/>
            <w:noWrap/>
            <w:hideMark/>
          </w:tcPr>
          <w:p w14:paraId="497439A9" w14:textId="77777777" w:rsidR="0045466B" w:rsidRPr="00BF62E3" w:rsidRDefault="0045466B" w:rsidP="00C61A02">
            <w:pPr>
              <w:pStyle w:val="TableText"/>
              <w:spacing w:before="40" w:after="40"/>
              <w:jc w:val="center"/>
              <w:rPr>
                <w:rFonts w:cs="Calibri"/>
                <w:szCs w:val="18"/>
              </w:rPr>
            </w:pPr>
            <w:r w:rsidRPr="00BF62E3">
              <w:rPr>
                <w:rFonts w:cs="Calibri"/>
                <w:szCs w:val="18"/>
              </w:rPr>
              <w:t>59</w:t>
            </w:r>
          </w:p>
        </w:tc>
        <w:tc>
          <w:tcPr>
            <w:tcW w:w="847" w:type="dxa"/>
            <w:noWrap/>
            <w:hideMark/>
          </w:tcPr>
          <w:p w14:paraId="0AD4EB74" w14:textId="77777777" w:rsidR="0045466B" w:rsidRPr="00BF62E3" w:rsidRDefault="0045466B" w:rsidP="00C61A02">
            <w:pPr>
              <w:pStyle w:val="TableText"/>
              <w:spacing w:before="40" w:after="40"/>
              <w:jc w:val="center"/>
              <w:rPr>
                <w:rFonts w:cs="Calibri"/>
                <w:szCs w:val="18"/>
              </w:rPr>
            </w:pPr>
            <w:r w:rsidRPr="00BF62E3">
              <w:rPr>
                <w:rFonts w:cs="Calibri"/>
                <w:szCs w:val="18"/>
              </w:rPr>
              <w:t>151</w:t>
            </w:r>
          </w:p>
        </w:tc>
        <w:tc>
          <w:tcPr>
            <w:tcW w:w="847" w:type="dxa"/>
            <w:noWrap/>
            <w:hideMark/>
          </w:tcPr>
          <w:p w14:paraId="25597990" w14:textId="77777777" w:rsidR="0045466B" w:rsidRPr="00BF62E3" w:rsidRDefault="0045466B" w:rsidP="00C61A02">
            <w:pPr>
              <w:pStyle w:val="TableText"/>
              <w:spacing w:before="40" w:after="40"/>
              <w:jc w:val="center"/>
              <w:rPr>
                <w:rFonts w:cs="Calibri"/>
                <w:szCs w:val="18"/>
              </w:rPr>
            </w:pPr>
            <w:r w:rsidRPr="00BF62E3">
              <w:rPr>
                <w:rFonts w:cs="Calibri"/>
                <w:szCs w:val="18"/>
              </w:rPr>
              <w:t>189</w:t>
            </w:r>
          </w:p>
        </w:tc>
        <w:tc>
          <w:tcPr>
            <w:tcW w:w="847" w:type="dxa"/>
            <w:noWrap/>
            <w:hideMark/>
          </w:tcPr>
          <w:p w14:paraId="74995A88" w14:textId="77777777" w:rsidR="0045466B" w:rsidRPr="00BF62E3" w:rsidRDefault="0045466B" w:rsidP="00C61A02">
            <w:pPr>
              <w:pStyle w:val="TableText"/>
              <w:spacing w:before="40" w:after="40"/>
              <w:jc w:val="center"/>
              <w:rPr>
                <w:rFonts w:cs="Calibri"/>
                <w:szCs w:val="18"/>
              </w:rPr>
            </w:pPr>
            <w:r w:rsidRPr="00BF62E3">
              <w:rPr>
                <w:rFonts w:cs="Calibri"/>
                <w:szCs w:val="18"/>
              </w:rPr>
              <w:t>355</w:t>
            </w:r>
          </w:p>
        </w:tc>
        <w:tc>
          <w:tcPr>
            <w:tcW w:w="847" w:type="dxa"/>
            <w:noWrap/>
            <w:hideMark/>
          </w:tcPr>
          <w:p w14:paraId="3A330FB7" w14:textId="77777777" w:rsidR="0045466B" w:rsidRPr="00BF62E3" w:rsidRDefault="0045466B" w:rsidP="00C61A02">
            <w:pPr>
              <w:pStyle w:val="TableText"/>
              <w:spacing w:before="40" w:after="40"/>
              <w:jc w:val="center"/>
              <w:rPr>
                <w:rFonts w:cs="Calibri"/>
                <w:szCs w:val="18"/>
              </w:rPr>
            </w:pPr>
            <w:r w:rsidRPr="00BF62E3">
              <w:rPr>
                <w:rFonts w:cs="Calibri"/>
                <w:szCs w:val="18"/>
              </w:rPr>
              <w:t>341</w:t>
            </w:r>
          </w:p>
        </w:tc>
        <w:tc>
          <w:tcPr>
            <w:tcW w:w="847" w:type="dxa"/>
            <w:noWrap/>
            <w:hideMark/>
          </w:tcPr>
          <w:p w14:paraId="53EEA025" w14:textId="77777777" w:rsidR="0045466B" w:rsidRPr="00BF62E3" w:rsidRDefault="0045466B" w:rsidP="00C61A02">
            <w:pPr>
              <w:pStyle w:val="TableText"/>
              <w:spacing w:before="40" w:after="40"/>
              <w:jc w:val="center"/>
              <w:rPr>
                <w:rFonts w:cs="Calibri"/>
                <w:szCs w:val="18"/>
              </w:rPr>
            </w:pPr>
            <w:r w:rsidRPr="00BF62E3">
              <w:rPr>
                <w:rFonts w:cs="Calibri"/>
                <w:szCs w:val="18"/>
              </w:rPr>
              <w:t>429</w:t>
            </w:r>
          </w:p>
        </w:tc>
        <w:tc>
          <w:tcPr>
            <w:tcW w:w="847" w:type="dxa"/>
            <w:noWrap/>
            <w:hideMark/>
          </w:tcPr>
          <w:p w14:paraId="04827BEB" w14:textId="77777777" w:rsidR="0045466B" w:rsidRPr="00BF62E3" w:rsidRDefault="0045466B" w:rsidP="00C61A02">
            <w:pPr>
              <w:pStyle w:val="TableText"/>
              <w:spacing w:before="40" w:after="40"/>
              <w:jc w:val="center"/>
              <w:rPr>
                <w:rFonts w:cs="Calibri"/>
                <w:szCs w:val="18"/>
              </w:rPr>
            </w:pPr>
            <w:r w:rsidRPr="00BF62E3">
              <w:rPr>
                <w:rFonts w:cs="Calibri"/>
                <w:szCs w:val="18"/>
              </w:rPr>
              <w:t>470</w:t>
            </w:r>
          </w:p>
        </w:tc>
        <w:tc>
          <w:tcPr>
            <w:tcW w:w="847" w:type="dxa"/>
            <w:shd w:val="clear" w:color="auto" w:fill="D2DDE1" w:themeFill="background2"/>
            <w:noWrap/>
            <w:hideMark/>
          </w:tcPr>
          <w:p w14:paraId="1CD89CFF" w14:textId="77777777" w:rsidR="0045466B" w:rsidRPr="00BF62E3" w:rsidRDefault="0045466B" w:rsidP="00C61A02">
            <w:pPr>
              <w:pStyle w:val="TableText"/>
              <w:spacing w:before="40" w:after="40"/>
              <w:jc w:val="center"/>
              <w:rPr>
                <w:rFonts w:cs="Calibri"/>
                <w:szCs w:val="18"/>
              </w:rPr>
            </w:pPr>
            <w:r w:rsidRPr="00BF62E3">
              <w:rPr>
                <w:rFonts w:cs="Calibri"/>
                <w:szCs w:val="18"/>
              </w:rPr>
              <w:t>455</w:t>
            </w:r>
          </w:p>
        </w:tc>
        <w:tc>
          <w:tcPr>
            <w:tcW w:w="847" w:type="dxa"/>
            <w:shd w:val="clear" w:color="auto" w:fill="D2DDE1" w:themeFill="background2"/>
            <w:noWrap/>
            <w:hideMark/>
          </w:tcPr>
          <w:p w14:paraId="3D0BA613" w14:textId="77777777" w:rsidR="0045466B" w:rsidRPr="00BF62E3" w:rsidRDefault="0045466B" w:rsidP="00C61A02">
            <w:pPr>
              <w:pStyle w:val="TableText"/>
              <w:spacing w:before="40" w:after="40"/>
              <w:jc w:val="center"/>
              <w:rPr>
                <w:rFonts w:cs="Calibri"/>
                <w:szCs w:val="18"/>
              </w:rPr>
            </w:pPr>
            <w:r w:rsidRPr="00BF62E3">
              <w:rPr>
                <w:rFonts w:cs="Calibri"/>
                <w:szCs w:val="18"/>
              </w:rPr>
              <w:t>456</w:t>
            </w:r>
          </w:p>
        </w:tc>
        <w:tc>
          <w:tcPr>
            <w:tcW w:w="847" w:type="dxa"/>
            <w:shd w:val="clear" w:color="auto" w:fill="D2DDE1" w:themeFill="background2"/>
            <w:noWrap/>
            <w:hideMark/>
          </w:tcPr>
          <w:p w14:paraId="02EEECAA" w14:textId="77777777" w:rsidR="0045466B" w:rsidRPr="00BF62E3" w:rsidRDefault="0045466B" w:rsidP="00C61A02">
            <w:pPr>
              <w:pStyle w:val="TableText"/>
              <w:spacing w:before="40" w:after="40"/>
              <w:jc w:val="center"/>
              <w:rPr>
                <w:rFonts w:cs="Calibri"/>
                <w:szCs w:val="18"/>
              </w:rPr>
            </w:pPr>
            <w:r w:rsidRPr="00BF62E3">
              <w:rPr>
                <w:rFonts w:cs="Calibri"/>
                <w:szCs w:val="18"/>
              </w:rPr>
              <w:t>456</w:t>
            </w:r>
          </w:p>
        </w:tc>
      </w:tr>
      <w:tr w:rsidR="00777580" w:rsidRPr="00BF62E3" w14:paraId="171C8CE1" w14:textId="77777777" w:rsidTr="00C61A02">
        <w:tc>
          <w:tcPr>
            <w:tcW w:w="2637" w:type="dxa"/>
            <w:vMerge w:val="restart"/>
            <w:noWrap/>
            <w:hideMark/>
          </w:tcPr>
          <w:p w14:paraId="69138D5B" w14:textId="77777777" w:rsidR="0045466B" w:rsidRPr="00BF62E3" w:rsidRDefault="0045466B" w:rsidP="00C61A02">
            <w:pPr>
              <w:pStyle w:val="TableText"/>
              <w:spacing w:before="40" w:after="40"/>
              <w:rPr>
                <w:rFonts w:cs="Calibri"/>
                <w:szCs w:val="18"/>
              </w:rPr>
            </w:pPr>
            <w:r w:rsidRPr="00BF62E3">
              <w:rPr>
                <w:rFonts w:cs="Calibri"/>
                <w:szCs w:val="18"/>
              </w:rPr>
              <w:t>Total annual milk production</w:t>
            </w:r>
          </w:p>
        </w:tc>
        <w:tc>
          <w:tcPr>
            <w:tcW w:w="1701" w:type="dxa"/>
            <w:vMerge w:val="restart"/>
            <w:hideMark/>
          </w:tcPr>
          <w:p w14:paraId="2E22CFF9" w14:textId="77777777" w:rsidR="0045466B" w:rsidRPr="00BF62E3" w:rsidRDefault="0045466B" w:rsidP="00C61A02">
            <w:pPr>
              <w:pStyle w:val="TableText"/>
              <w:spacing w:before="40" w:after="40"/>
              <w:rPr>
                <w:rFonts w:cs="Calibri"/>
                <w:szCs w:val="18"/>
              </w:rPr>
            </w:pPr>
            <w:r w:rsidRPr="00BF62E3">
              <w:rPr>
                <w:rFonts w:cs="Calibri"/>
                <w:szCs w:val="18"/>
              </w:rPr>
              <w:t>million litres per year</w:t>
            </w:r>
          </w:p>
        </w:tc>
        <w:tc>
          <w:tcPr>
            <w:tcW w:w="1707" w:type="dxa"/>
            <w:noWrap/>
            <w:hideMark/>
          </w:tcPr>
          <w:p w14:paraId="08915D3A" w14:textId="77777777" w:rsidR="0045466B" w:rsidRPr="00BF62E3" w:rsidRDefault="0045466B" w:rsidP="00C61A02">
            <w:pPr>
              <w:pStyle w:val="TableText"/>
              <w:spacing w:before="40" w:after="40"/>
              <w:rPr>
                <w:rFonts w:cs="Calibri"/>
                <w:szCs w:val="18"/>
              </w:rPr>
            </w:pPr>
            <w:r w:rsidRPr="00BF62E3">
              <w:rPr>
                <w:rFonts w:cs="Calibri"/>
                <w:szCs w:val="18"/>
              </w:rPr>
              <w:t>WEM/WAM</w:t>
            </w:r>
          </w:p>
        </w:tc>
        <w:tc>
          <w:tcPr>
            <w:tcW w:w="847" w:type="dxa"/>
            <w:noWrap/>
            <w:hideMark/>
          </w:tcPr>
          <w:p w14:paraId="4BB21E69" w14:textId="77777777" w:rsidR="0045466B" w:rsidRPr="00BF62E3" w:rsidRDefault="0045466B" w:rsidP="00C61A02">
            <w:pPr>
              <w:pStyle w:val="TableText"/>
              <w:spacing w:before="40" w:after="40"/>
              <w:jc w:val="center"/>
              <w:rPr>
                <w:rFonts w:cs="Calibri"/>
                <w:szCs w:val="18"/>
              </w:rPr>
            </w:pPr>
            <w:r w:rsidRPr="00BF62E3">
              <w:rPr>
                <w:rFonts w:cs="Calibri"/>
                <w:szCs w:val="18"/>
              </w:rPr>
              <w:t>7,199</w:t>
            </w:r>
          </w:p>
        </w:tc>
        <w:tc>
          <w:tcPr>
            <w:tcW w:w="847" w:type="dxa"/>
            <w:noWrap/>
            <w:hideMark/>
          </w:tcPr>
          <w:p w14:paraId="0B457FA9" w14:textId="77777777" w:rsidR="0045466B" w:rsidRPr="00BF62E3" w:rsidRDefault="0045466B" w:rsidP="00C61A02">
            <w:pPr>
              <w:pStyle w:val="TableText"/>
              <w:spacing w:before="40" w:after="40"/>
              <w:jc w:val="center"/>
              <w:rPr>
                <w:rFonts w:cs="Calibri"/>
                <w:szCs w:val="18"/>
              </w:rPr>
            </w:pPr>
            <w:r w:rsidRPr="00BF62E3">
              <w:rPr>
                <w:rFonts w:cs="Calibri"/>
                <w:szCs w:val="18"/>
              </w:rPr>
              <w:t>8,957</w:t>
            </w:r>
          </w:p>
        </w:tc>
        <w:tc>
          <w:tcPr>
            <w:tcW w:w="847" w:type="dxa"/>
            <w:noWrap/>
            <w:hideMark/>
          </w:tcPr>
          <w:p w14:paraId="043F1DE3" w14:textId="77777777" w:rsidR="0045466B" w:rsidRPr="00BF62E3" w:rsidRDefault="0045466B" w:rsidP="00C61A02">
            <w:pPr>
              <w:pStyle w:val="TableText"/>
              <w:spacing w:before="40" w:after="40"/>
              <w:jc w:val="center"/>
              <w:rPr>
                <w:rFonts w:cs="Calibri"/>
                <w:szCs w:val="18"/>
              </w:rPr>
            </w:pPr>
            <w:r w:rsidRPr="00BF62E3">
              <w:rPr>
                <w:rFonts w:cs="Calibri"/>
                <w:szCs w:val="18"/>
              </w:rPr>
              <w:t>11,630</w:t>
            </w:r>
          </w:p>
        </w:tc>
        <w:tc>
          <w:tcPr>
            <w:tcW w:w="847" w:type="dxa"/>
            <w:noWrap/>
            <w:hideMark/>
          </w:tcPr>
          <w:p w14:paraId="046A3661" w14:textId="77777777" w:rsidR="0045466B" w:rsidRPr="00BF62E3" w:rsidRDefault="0045466B" w:rsidP="00C61A02">
            <w:pPr>
              <w:pStyle w:val="TableText"/>
              <w:spacing w:before="40" w:after="40"/>
              <w:jc w:val="center"/>
              <w:rPr>
                <w:rFonts w:cs="Calibri"/>
                <w:szCs w:val="18"/>
              </w:rPr>
            </w:pPr>
            <w:r w:rsidRPr="00BF62E3">
              <w:rPr>
                <w:rFonts w:cs="Calibri"/>
                <w:szCs w:val="18"/>
              </w:rPr>
              <w:t>14,103</w:t>
            </w:r>
          </w:p>
        </w:tc>
        <w:tc>
          <w:tcPr>
            <w:tcW w:w="847" w:type="dxa"/>
            <w:noWrap/>
            <w:hideMark/>
          </w:tcPr>
          <w:p w14:paraId="79B4E174" w14:textId="77777777" w:rsidR="0045466B" w:rsidRPr="00BF62E3" w:rsidRDefault="0045466B" w:rsidP="00C61A02">
            <w:pPr>
              <w:pStyle w:val="TableText"/>
              <w:spacing w:before="40" w:after="40"/>
              <w:jc w:val="center"/>
              <w:rPr>
                <w:rFonts w:cs="Calibri"/>
                <w:szCs w:val="18"/>
              </w:rPr>
            </w:pPr>
            <w:r w:rsidRPr="00BF62E3">
              <w:rPr>
                <w:rFonts w:cs="Calibri"/>
                <w:szCs w:val="18"/>
              </w:rPr>
              <w:t>16,483</w:t>
            </w:r>
          </w:p>
        </w:tc>
        <w:tc>
          <w:tcPr>
            <w:tcW w:w="847" w:type="dxa"/>
            <w:noWrap/>
            <w:hideMark/>
          </w:tcPr>
          <w:p w14:paraId="2B3A2484" w14:textId="77777777" w:rsidR="0045466B" w:rsidRPr="00BF62E3" w:rsidRDefault="0045466B" w:rsidP="00C61A02">
            <w:pPr>
              <w:pStyle w:val="TableText"/>
              <w:spacing w:before="40" w:after="40"/>
              <w:jc w:val="center"/>
              <w:rPr>
                <w:rFonts w:cs="Calibri"/>
                <w:szCs w:val="18"/>
              </w:rPr>
            </w:pPr>
            <w:r w:rsidRPr="00BF62E3">
              <w:rPr>
                <w:rFonts w:cs="Calibri"/>
                <w:szCs w:val="18"/>
              </w:rPr>
              <w:t>21,253</w:t>
            </w:r>
          </w:p>
        </w:tc>
        <w:tc>
          <w:tcPr>
            <w:tcW w:w="847" w:type="dxa"/>
            <w:noWrap/>
            <w:hideMark/>
          </w:tcPr>
          <w:p w14:paraId="70979BB7" w14:textId="77777777" w:rsidR="0045466B" w:rsidRPr="00BF62E3" w:rsidRDefault="0045466B" w:rsidP="00C61A02">
            <w:pPr>
              <w:pStyle w:val="TableText"/>
              <w:spacing w:before="40" w:after="40"/>
              <w:jc w:val="center"/>
              <w:rPr>
                <w:rFonts w:cs="Calibri"/>
                <w:szCs w:val="18"/>
              </w:rPr>
            </w:pPr>
            <w:r w:rsidRPr="00BF62E3">
              <w:rPr>
                <w:rFonts w:cs="Calibri"/>
                <w:szCs w:val="18"/>
              </w:rPr>
              <w:t>21,148</w:t>
            </w:r>
          </w:p>
        </w:tc>
        <w:tc>
          <w:tcPr>
            <w:tcW w:w="847" w:type="dxa"/>
            <w:shd w:val="clear" w:color="auto" w:fill="D2DDE1" w:themeFill="background2"/>
            <w:noWrap/>
            <w:hideMark/>
          </w:tcPr>
          <w:p w14:paraId="033DAB6D" w14:textId="77777777" w:rsidR="0045466B" w:rsidRPr="00BF62E3" w:rsidRDefault="0045466B" w:rsidP="00C61A02">
            <w:pPr>
              <w:pStyle w:val="TableText"/>
              <w:spacing w:before="40" w:after="40"/>
              <w:jc w:val="center"/>
              <w:rPr>
                <w:rFonts w:cs="Calibri"/>
                <w:szCs w:val="18"/>
              </w:rPr>
            </w:pPr>
            <w:r w:rsidRPr="00BF62E3">
              <w:rPr>
                <w:rFonts w:cs="Calibri"/>
                <w:szCs w:val="18"/>
              </w:rPr>
              <w:t>20,734</w:t>
            </w:r>
          </w:p>
        </w:tc>
        <w:tc>
          <w:tcPr>
            <w:tcW w:w="847" w:type="dxa"/>
            <w:shd w:val="clear" w:color="auto" w:fill="D2DDE1" w:themeFill="background2"/>
            <w:noWrap/>
            <w:hideMark/>
          </w:tcPr>
          <w:p w14:paraId="6FE63675" w14:textId="77777777" w:rsidR="0045466B" w:rsidRPr="00BF62E3" w:rsidRDefault="0045466B" w:rsidP="00C61A02">
            <w:pPr>
              <w:pStyle w:val="TableText"/>
              <w:spacing w:before="40" w:after="40"/>
              <w:jc w:val="center"/>
              <w:rPr>
                <w:rFonts w:cs="Calibri"/>
                <w:szCs w:val="18"/>
              </w:rPr>
            </w:pPr>
            <w:r w:rsidRPr="00BF62E3">
              <w:rPr>
                <w:rFonts w:cs="Calibri"/>
                <w:szCs w:val="18"/>
              </w:rPr>
              <w:t>20,935</w:t>
            </w:r>
          </w:p>
        </w:tc>
        <w:tc>
          <w:tcPr>
            <w:tcW w:w="847" w:type="dxa"/>
            <w:shd w:val="clear" w:color="auto" w:fill="D2DDE1" w:themeFill="background2"/>
            <w:noWrap/>
            <w:hideMark/>
          </w:tcPr>
          <w:p w14:paraId="6DC419BE" w14:textId="77777777" w:rsidR="0045466B" w:rsidRPr="00BF62E3" w:rsidRDefault="0045466B" w:rsidP="00C61A02">
            <w:pPr>
              <w:pStyle w:val="TableText"/>
              <w:spacing w:before="40" w:after="40"/>
              <w:jc w:val="center"/>
              <w:rPr>
                <w:rFonts w:cs="Calibri"/>
                <w:szCs w:val="18"/>
              </w:rPr>
            </w:pPr>
            <w:r w:rsidRPr="00BF62E3">
              <w:rPr>
                <w:rFonts w:cs="Calibri"/>
                <w:szCs w:val="18"/>
              </w:rPr>
              <w:t>21,058</w:t>
            </w:r>
          </w:p>
        </w:tc>
      </w:tr>
      <w:tr w:rsidR="00777580" w:rsidRPr="00BF62E3" w14:paraId="78E1BFEF" w14:textId="77777777" w:rsidTr="00C61A02">
        <w:tc>
          <w:tcPr>
            <w:tcW w:w="2637" w:type="dxa"/>
            <w:vMerge/>
            <w:hideMark/>
          </w:tcPr>
          <w:p w14:paraId="3D555B25" w14:textId="77777777" w:rsidR="0045466B" w:rsidRPr="00BF62E3" w:rsidRDefault="0045466B" w:rsidP="00C61A02">
            <w:pPr>
              <w:pStyle w:val="TableText"/>
              <w:spacing w:before="40" w:after="40"/>
              <w:rPr>
                <w:rFonts w:cs="Calibri"/>
                <w:szCs w:val="18"/>
              </w:rPr>
            </w:pPr>
          </w:p>
        </w:tc>
        <w:tc>
          <w:tcPr>
            <w:tcW w:w="1701" w:type="dxa"/>
            <w:vMerge/>
            <w:hideMark/>
          </w:tcPr>
          <w:p w14:paraId="0E967841" w14:textId="77777777" w:rsidR="0045466B" w:rsidRPr="00BF62E3" w:rsidRDefault="0045466B" w:rsidP="00C61A02">
            <w:pPr>
              <w:pStyle w:val="TableText"/>
              <w:spacing w:before="40" w:after="40"/>
              <w:rPr>
                <w:rFonts w:cs="Calibri"/>
                <w:szCs w:val="18"/>
              </w:rPr>
            </w:pPr>
          </w:p>
        </w:tc>
        <w:tc>
          <w:tcPr>
            <w:tcW w:w="1707" w:type="dxa"/>
            <w:noWrap/>
            <w:hideMark/>
          </w:tcPr>
          <w:p w14:paraId="3D9018F9" w14:textId="77777777" w:rsidR="0045466B" w:rsidRPr="00BF62E3" w:rsidRDefault="0045466B" w:rsidP="00C61A02">
            <w:pPr>
              <w:pStyle w:val="TableText"/>
              <w:spacing w:before="40" w:after="40"/>
              <w:rPr>
                <w:rFonts w:cs="Calibri"/>
                <w:szCs w:val="18"/>
              </w:rPr>
            </w:pPr>
            <w:r w:rsidRPr="00BF62E3">
              <w:rPr>
                <w:rFonts w:cs="Calibri"/>
                <w:szCs w:val="18"/>
              </w:rPr>
              <w:t>WOM</w:t>
            </w:r>
          </w:p>
        </w:tc>
        <w:tc>
          <w:tcPr>
            <w:tcW w:w="847" w:type="dxa"/>
            <w:noWrap/>
            <w:hideMark/>
          </w:tcPr>
          <w:p w14:paraId="5C1AED9C" w14:textId="77777777" w:rsidR="0045466B" w:rsidRPr="00BF62E3" w:rsidRDefault="0045466B" w:rsidP="00C61A02">
            <w:pPr>
              <w:pStyle w:val="TableText"/>
              <w:spacing w:before="40" w:after="40"/>
              <w:jc w:val="center"/>
              <w:rPr>
                <w:rFonts w:cs="Calibri"/>
                <w:szCs w:val="18"/>
              </w:rPr>
            </w:pPr>
            <w:r w:rsidRPr="00BF62E3">
              <w:rPr>
                <w:rFonts w:cs="Calibri"/>
                <w:szCs w:val="18"/>
              </w:rPr>
              <w:t>7,199</w:t>
            </w:r>
          </w:p>
        </w:tc>
        <w:tc>
          <w:tcPr>
            <w:tcW w:w="847" w:type="dxa"/>
            <w:noWrap/>
            <w:hideMark/>
          </w:tcPr>
          <w:p w14:paraId="101A5BC2" w14:textId="77777777" w:rsidR="0045466B" w:rsidRPr="00BF62E3" w:rsidRDefault="0045466B" w:rsidP="00C61A02">
            <w:pPr>
              <w:pStyle w:val="TableText"/>
              <w:spacing w:before="40" w:after="40"/>
              <w:jc w:val="center"/>
              <w:rPr>
                <w:rFonts w:cs="Calibri"/>
                <w:szCs w:val="18"/>
              </w:rPr>
            </w:pPr>
            <w:r w:rsidRPr="00BF62E3">
              <w:rPr>
                <w:rFonts w:cs="Calibri"/>
                <w:szCs w:val="18"/>
              </w:rPr>
              <w:t>8,959</w:t>
            </w:r>
          </w:p>
        </w:tc>
        <w:tc>
          <w:tcPr>
            <w:tcW w:w="847" w:type="dxa"/>
            <w:noWrap/>
            <w:hideMark/>
          </w:tcPr>
          <w:p w14:paraId="5E3ECC09" w14:textId="77777777" w:rsidR="0045466B" w:rsidRPr="00BF62E3" w:rsidRDefault="0045466B" w:rsidP="00C61A02">
            <w:pPr>
              <w:pStyle w:val="TableText"/>
              <w:spacing w:before="40" w:after="40"/>
              <w:jc w:val="center"/>
              <w:rPr>
                <w:rFonts w:cs="Calibri"/>
                <w:szCs w:val="18"/>
              </w:rPr>
            </w:pPr>
            <w:r w:rsidRPr="00BF62E3">
              <w:rPr>
                <w:rFonts w:cs="Calibri"/>
                <w:szCs w:val="18"/>
              </w:rPr>
              <w:t>11,638</w:t>
            </w:r>
          </w:p>
        </w:tc>
        <w:tc>
          <w:tcPr>
            <w:tcW w:w="847" w:type="dxa"/>
            <w:noWrap/>
            <w:hideMark/>
          </w:tcPr>
          <w:p w14:paraId="2A2655B4" w14:textId="77777777" w:rsidR="0045466B" w:rsidRPr="00BF62E3" w:rsidRDefault="0045466B" w:rsidP="00C61A02">
            <w:pPr>
              <w:pStyle w:val="TableText"/>
              <w:spacing w:before="40" w:after="40"/>
              <w:jc w:val="center"/>
              <w:rPr>
                <w:rFonts w:cs="Calibri"/>
                <w:szCs w:val="18"/>
              </w:rPr>
            </w:pPr>
            <w:r w:rsidRPr="00BF62E3">
              <w:rPr>
                <w:rFonts w:cs="Calibri"/>
                <w:szCs w:val="18"/>
              </w:rPr>
              <w:t>14,114</w:t>
            </w:r>
          </w:p>
        </w:tc>
        <w:tc>
          <w:tcPr>
            <w:tcW w:w="847" w:type="dxa"/>
            <w:noWrap/>
            <w:hideMark/>
          </w:tcPr>
          <w:p w14:paraId="1BB2AB77" w14:textId="77777777" w:rsidR="0045466B" w:rsidRPr="00BF62E3" w:rsidRDefault="0045466B" w:rsidP="00C61A02">
            <w:pPr>
              <w:pStyle w:val="TableText"/>
              <w:spacing w:before="40" w:after="40"/>
              <w:jc w:val="center"/>
              <w:rPr>
                <w:rFonts w:cs="Calibri"/>
                <w:szCs w:val="18"/>
              </w:rPr>
            </w:pPr>
            <w:r w:rsidRPr="00BF62E3">
              <w:rPr>
                <w:rFonts w:cs="Calibri"/>
                <w:szCs w:val="18"/>
              </w:rPr>
              <w:t>16,500</w:t>
            </w:r>
          </w:p>
        </w:tc>
        <w:tc>
          <w:tcPr>
            <w:tcW w:w="847" w:type="dxa"/>
            <w:noWrap/>
            <w:hideMark/>
          </w:tcPr>
          <w:p w14:paraId="3068BC3D" w14:textId="77777777" w:rsidR="0045466B" w:rsidRPr="00BF62E3" w:rsidRDefault="0045466B" w:rsidP="00C61A02">
            <w:pPr>
              <w:pStyle w:val="TableText"/>
              <w:spacing w:before="40" w:after="40"/>
              <w:jc w:val="center"/>
              <w:rPr>
                <w:rFonts w:cs="Calibri"/>
                <w:szCs w:val="18"/>
              </w:rPr>
            </w:pPr>
            <w:r w:rsidRPr="00BF62E3">
              <w:rPr>
                <w:rFonts w:cs="Calibri"/>
                <w:szCs w:val="18"/>
              </w:rPr>
              <w:t>21,290</w:t>
            </w:r>
          </w:p>
        </w:tc>
        <w:tc>
          <w:tcPr>
            <w:tcW w:w="847" w:type="dxa"/>
            <w:noWrap/>
            <w:hideMark/>
          </w:tcPr>
          <w:p w14:paraId="3D0A38FE" w14:textId="77777777" w:rsidR="0045466B" w:rsidRPr="00BF62E3" w:rsidRDefault="0045466B" w:rsidP="00C61A02">
            <w:pPr>
              <w:pStyle w:val="TableText"/>
              <w:spacing w:before="40" w:after="40"/>
              <w:jc w:val="center"/>
              <w:rPr>
                <w:rFonts w:cs="Calibri"/>
                <w:szCs w:val="18"/>
              </w:rPr>
            </w:pPr>
            <w:r w:rsidRPr="00BF62E3">
              <w:rPr>
                <w:rFonts w:cs="Calibri"/>
                <w:szCs w:val="18"/>
              </w:rPr>
              <w:t>21,217</w:t>
            </w:r>
          </w:p>
        </w:tc>
        <w:tc>
          <w:tcPr>
            <w:tcW w:w="847" w:type="dxa"/>
            <w:shd w:val="clear" w:color="auto" w:fill="D2DDE1" w:themeFill="background2"/>
            <w:noWrap/>
            <w:hideMark/>
          </w:tcPr>
          <w:p w14:paraId="4C393107" w14:textId="77777777" w:rsidR="0045466B" w:rsidRPr="00BF62E3" w:rsidRDefault="0045466B" w:rsidP="00C61A02">
            <w:pPr>
              <w:pStyle w:val="TableText"/>
              <w:spacing w:before="40" w:after="40"/>
              <w:jc w:val="center"/>
              <w:rPr>
                <w:rFonts w:cs="Calibri"/>
                <w:szCs w:val="18"/>
              </w:rPr>
            </w:pPr>
            <w:r w:rsidRPr="00BF62E3">
              <w:rPr>
                <w:rFonts w:cs="Calibri"/>
                <w:szCs w:val="18"/>
              </w:rPr>
              <w:t>20,893</w:t>
            </w:r>
          </w:p>
        </w:tc>
        <w:tc>
          <w:tcPr>
            <w:tcW w:w="847" w:type="dxa"/>
            <w:shd w:val="clear" w:color="auto" w:fill="D2DDE1" w:themeFill="background2"/>
            <w:noWrap/>
            <w:hideMark/>
          </w:tcPr>
          <w:p w14:paraId="491AC1B1" w14:textId="77777777" w:rsidR="0045466B" w:rsidRPr="00BF62E3" w:rsidRDefault="0045466B" w:rsidP="00C61A02">
            <w:pPr>
              <w:pStyle w:val="TableText"/>
              <w:spacing w:before="40" w:after="40"/>
              <w:jc w:val="center"/>
              <w:rPr>
                <w:rFonts w:cs="Calibri"/>
                <w:szCs w:val="18"/>
              </w:rPr>
            </w:pPr>
            <w:r w:rsidRPr="00BF62E3">
              <w:rPr>
                <w:rFonts w:cs="Calibri"/>
                <w:szCs w:val="18"/>
              </w:rPr>
              <w:t>21,639</w:t>
            </w:r>
          </w:p>
        </w:tc>
        <w:tc>
          <w:tcPr>
            <w:tcW w:w="847" w:type="dxa"/>
            <w:shd w:val="clear" w:color="auto" w:fill="D2DDE1" w:themeFill="background2"/>
            <w:noWrap/>
            <w:hideMark/>
          </w:tcPr>
          <w:p w14:paraId="22858F93" w14:textId="77777777" w:rsidR="0045466B" w:rsidRPr="00BF62E3" w:rsidRDefault="0045466B" w:rsidP="00C61A02">
            <w:pPr>
              <w:pStyle w:val="TableText"/>
              <w:spacing w:before="40" w:after="40"/>
              <w:jc w:val="center"/>
              <w:rPr>
                <w:rFonts w:cs="Calibri"/>
                <w:szCs w:val="18"/>
              </w:rPr>
            </w:pPr>
            <w:r w:rsidRPr="00BF62E3">
              <w:rPr>
                <w:rFonts w:cs="Calibri"/>
                <w:szCs w:val="18"/>
              </w:rPr>
              <w:t>22,461</w:t>
            </w:r>
          </w:p>
        </w:tc>
      </w:tr>
      <w:tr w:rsidR="00777580" w:rsidRPr="00BF62E3" w14:paraId="74885527" w14:textId="77777777" w:rsidTr="00C61A02">
        <w:tc>
          <w:tcPr>
            <w:tcW w:w="2637" w:type="dxa"/>
            <w:vMerge w:val="restart"/>
            <w:noWrap/>
            <w:hideMark/>
          </w:tcPr>
          <w:p w14:paraId="078D233F" w14:textId="77777777" w:rsidR="0045466B" w:rsidRPr="00BF62E3" w:rsidRDefault="0045466B" w:rsidP="00C61A02">
            <w:pPr>
              <w:pStyle w:val="TableText"/>
              <w:spacing w:before="40" w:after="40"/>
              <w:rPr>
                <w:rFonts w:cs="Calibri"/>
                <w:szCs w:val="18"/>
              </w:rPr>
            </w:pPr>
            <w:r w:rsidRPr="00BF62E3">
              <w:rPr>
                <w:rFonts w:cs="Calibri"/>
                <w:szCs w:val="18"/>
              </w:rPr>
              <w:t>Total Dairy Cows</w:t>
            </w:r>
          </w:p>
        </w:tc>
        <w:tc>
          <w:tcPr>
            <w:tcW w:w="1701" w:type="dxa"/>
            <w:vMerge w:val="restart"/>
            <w:hideMark/>
          </w:tcPr>
          <w:p w14:paraId="4C8DDF42" w14:textId="77777777" w:rsidR="0045466B" w:rsidRPr="00BF62E3" w:rsidRDefault="0045466B" w:rsidP="00C61A02">
            <w:pPr>
              <w:pStyle w:val="TableText"/>
              <w:spacing w:before="40" w:after="40"/>
              <w:rPr>
                <w:rFonts w:cs="Calibri"/>
                <w:szCs w:val="18"/>
              </w:rPr>
            </w:pPr>
            <w:r w:rsidRPr="00BF62E3">
              <w:rPr>
                <w:rFonts w:cs="Calibri"/>
                <w:szCs w:val="18"/>
              </w:rPr>
              <w:t>thousand head</w:t>
            </w:r>
          </w:p>
        </w:tc>
        <w:tc>
          <w:tcPr>
            <w:tcW w:w="1707" w:type="dxa"/>
            <w:noWrap/>
            <w:hideMark/>
          </w:tcPr>
          <w:p w14:paraId="79BAC9BB" w14:textId="77777777" w:rsidR="0045466B" w:rsidRPr="00BF62E3" w:rsidRDefault="0045466B" w:rsidP="00C61A02">
            <w:pPr>
              <w:pStyle w:val="TableText"/>
              <w:spacing w:before="40" w:after="40"/>
              <w:rPr>
                <w:rFonts w:cs="Calibri"/>
                <w:szCs w:val="18"/>
              </w:rPr>
            </w:pPr>
            <w:r w:rsidRPr="00BF62E3">
              <w:rPr>
                <w:rFonts w:cs="Calibri"/>
                <w:szCs w:val="18"/>
              </w:rPr>
              <w:t>WEM/WAM</w:t>
            </w:r>
          </w:p>
        </w:tc>
        <w:tc>
          <w:tcPr>
            <w:tcW w:w="847" w:type="dxa"/>
            <w:noWrap/>
            <w:hideMark/>
          </w:tcPr>
          <w:p w14:paraId="0DD9F436" w14:textId="77777777" w:rsidR="0045466B" w:rsidRPr="00BF62E3" w:rsidRDefault="0045466B" w:rsidP="00C61A02">
            <w:pPr>
              <w:pStyle w:val="TableText"/>
              <w:spacing w:before="40" w:after="40"/>
              <w:jc w:val="center"/>
              <w:rPr>
                <w:rFonts w:cs="Calibri"/>
                <w:szCs w:val="18"/>
              </w:rPr>
            </w:pPr>
            <w:r w:rsidRPr="00BF62E3">
              <w:rPr>
                <w:rFonts w:cs="Calibri"/>
                <w:szCs w:val="18"/>
              </w:rPr>
              <w:t>3,302</w:t>
            </w:r>
          </w:p>
        </w:tc>
        <w:tc>
          <w:tcPr>
            <w:tcW w:w="847" w:type="dxa"/>
            <w:noWrap/>
            <w:hideMark/>
          </w:tcPr>
          <w:p w14:paraId="7D7A7708" w14:textId="77777777" w:rsidR="0045466B" w:rsidRPr="00BF62E3" w:rsidRDefault="0045466B" w:rsidP="00C61A02">
            <w:pPr>
              <w:pStyle w:val="TableText"/>
              <w:spacing w:before="40" w:after="40"/>
              <w:jc w:val="center"/>
              <w:rPr>
                <w:rFonts w:cs="Calibri"/>
                <w:szCs w:val="18"/>
              </w:rPr>
            </w:pPr>
            <w:r w:rsidRPr="00BF62E3">
              <w:rPr>
                <w:rFonts w:cs="Calibri"/>
                <w:szCs w:val="18"/>
              </w:rPr>
              <w:t>3,839</w:t>
            </w:r>
          </w:p>
        </w:tc>
        <w:tc>
          <w:tcPr>
            <w:tcW w:w="847" w:type="dxa"/>
            <w:noWrap/>
            <w:hideMark/>
          </w:tcPr>
          <w:p w14:paraId="5E356FAE" w14:textId="77777777" w:rsidR="0045466B" w:rsidRPr="00BF62E3" w:rsidRDefault="0045466B" w:rsidP="00C61A02">
            <w:pPr>
              <w:pStyle w:val="TableText"/>
              <w:spacing w:before="40" w:after="40"/>
              <w:jc w:val="center"/>
              <w:rPr>
                <w:rFonts w:cs="Calibri"/>
                <w:szCs w:val="18"/>
              </w:rPr>
            </w:pPr>
            <w:r w:rsidRPr="00BF62E3">
              <w:rPr>
                <w:rFonts w:cs="Calibri"/>
                <w:szCs w:val="18"/>
              </w:rPr>
              <w:t>4,316</w:t>
            </w:r>
          </w:p>
        </w:tc>
        <w:tc>
          <w:tcPr>
            <w:tcW w:w="847" w:type="dxa"/>
            <w:noWrap/>
            <w:hideMark/>
          </w:tcPr>
          <w:p w14:paraId="430A5721" w14:textId="77777777" w:rsidR="0045466B" w:rsidRPr="00BF62E3" w:rsidRDefault="0045466B" w:rsidP="00C61A02">
            <w:pPr>
              <w:pStyle w:val="TableText"/>
              <w:spacing w:before="40" w:after="40"/>
              <w:jc w:val="center"/>
              <w:rPr>
                <w:rFonts w:cs="Calibri"/>
                <w:szCs w:val="18"/>
              </w:rPr>
            </w:pPr>
            <w:r w:rsidRPr="00BF62E3">
              <w:rPr>
                <w:rFonts w:cs="Calibri"/>
                <w:szCs w:val="18"/>
              </w:rPr>
              <w:t>5,152</w:t>
            </w:r>
          </w:p>
        </w:tc>
        <w:tc>
          <w:tcPr>
            <w:tcW w:w="847" w:type="dxa"/>
            <w:noWrap/>
            <w:hideMark/>
          </w:tcPr>
          <w:p w14:paraId="7EBD5C8F" w14:textId="77777777" w:rsidR="0045466B" w:rsidRPr="00BF62E3" w:rsidRDefault="0045466B" w:rsidP="00C61A02">
            <w:pPr>
              <w:pStyle w:val="TableText"/>
              <w:spacing w:before="40" w:after="40"/>
              <w:jc w:val="center"/>
              <w:rPr>
                <w:rFonts w:cs="Calibri"/>
                <w:szCs w:val="18"/>
              </w:rPr>
            </w:pPr>
            <w:r w:rsidRPr="00BF62E3">
              <w:rPr>
                <w:rFonts w:cs="Calibri"/>
                <w:szCs w:val="18"/>
              </w:rPr>
              <w:t>5,861</w:t>
            </w:r>
          </w:p>
        </w:tc>
        <w:tc>
          <w:tcPr>
            <w:tcW w:w="847" w:type="dxa"/>
            <w:noWrap/>
            <w:hideMark/>
          </w:tcPr>
          <w:p w14:paraId="4194D668" w14:textId="77777777" w:rsidR="0045466B" w:rsidRPr="00BF62E3" w:rsidRDefault="0045466B" w:rsidP="00C61A02">
            <w:pPr>
              <w:pStyle w:val="TableText"/>
              <w:spacing w:before="40" w:after="40"/>
              <w:jc w:val="center"/>
              <w:rPr>
                <w:rFonts w:cs="Calibri"/>
                <w:szCs w:val="18"/>
              </w:rPr>
            </w:pPr>
            <w:r w:rsidRPr="00BF62E3">
              <w:rPr>
                <w:rFonts w:cs="Calibri"/>
                <w:szCs w:val="18"/>
              </w:rPr>
              <w:t>6,698</w:t>
            </w:r>
          </w:p>
        </w:tc>
        <w:tc>
          <w:tcPr>
            <w:tcW w:w="847" w:type="dxa"/>
            <w:noWrap/>
            <w:hideMark/>
          </w:tcPr>
          <w:p w14:paraId="05F22263" w14:textId="77777777" w:rsidR="0045466B" w:rsidRPr="00BF62E3" w:rsidRDefault="0045466B" w:rsidP="00C61A02">
            <w:pPr>
              <w:pStyle w:val="TableText"/>
              <w:spacing w:before="40" w:after="40"/>
              <w:jc w:val="center"/>
              <w:rPr>
                <w:rFonts w:cs="Calibri"/>
                <w:szCs w:val="18"/>
              </w:rPr>
            </w:pPr>
            <w:r w:rsidRPr="00BF62E3">
              <w:rPr>
                <w:rFonts w:cs="Calibri"/>
                <w:szCs w:val="18"/>
              </w:rPr>
              <w:t>6,361</w:t>
            </w:r>
          </w:p>
        </w:tc>
        <w:tc>
          <w:tcPr>
            <w:tcW w:w="847" w:type="dxa"/>
            <w:shd w:val="clear" w:color="auto" w:fill="D2DDE1" w:themeFill="background2"/>
            <w:noWrap/>
            <w:hideMark/>
          </w:tcPr>
          <w:p w14:paraId="351DD1D5" w14:textId="77777777" w:rsidR="0045466B" w:rsidRPr="00BF62E3" w:rsidRDefault="0045466B" w:rsidP="00C61A02">
            <w:pPr>
              <w:pStyle w:val="TableText"/>
              <w:spacing w:before="40" w:after="40"/>
              <w:jc w:val="center"/>
              <w:rPr>
                <w:rFonts w:cs="Calibri"/>
                <w:szCs w:val="18"/>
              </w:rPr>
            </w:pPr>
            <w:r w:rsidRPr="00BF62E3">
              <w:rPr>
                <w:rFonts w:cs="Calibri"/>
                <w:szCs w:val="18"/>
              </w:rPr>
              <w:t>6,055</w:t>
            </w:r>
          </w:p>
        </w:tc>
        <w:tc>
          <w:tcPr>
            <w:tcW w:w="847" w:type="dxa"/>
            <w:shd w:val="clear" w:color="auto" w:fill="D2DDE1" w:themeFill="background2"/>
            <w:noWrap/>
            <w:hideMark/>
          </w:tcPr>
          <w:p w14:paraId="5407B61D" w14:textId="77777777" w:rsidR="0045466B" w:rsidRPr="00BF62E3" w:rsidRDefault="0045466B" w:rsidP="00C61A02">
            <w:pPr>
              <w:pStyle w:val="TableText"/>
              <w:spacing w:before="40" w:after="40"/>
              <w:jc w:val="center"/>
              <w:rPr>
                <w:rFonts w:cs="Calibri"/>
                <w:szCs w:val="18"/>
              </w:rPr>
            </w:pPr>
            <w:r w:rsidRPr="00BF62E3">
              <w:rPr>
                <w:rFonts w:cs="Calibri"/>
                <w:szCs w:val="18"/>
              </w:rPr>
              <w:t>5,875</w:t>
            </w:r>
          </w:p>
        </w:tc>
        <w:tc>
          <w:tcPr>
            <w:tcW w:w="847" w:type="dxa"/>
            <w:shd w:val="clear" w:color="auto" w:fill="D2DDE1" w:themeFill="background2"/>
            <w:noWrap/>
            <w:hideMark/>
          </w:tcPr>
          <w:p w14:paraId="46E2594A" w14:textId="77777777" w:rsidR="0045466B" w:rsidRPr="00BF62E3" w:rsidRDefault="0045466B" w:rsidP="00C61A02">
            <w:pPr>
              <w:pStyle w:val="TableText"/>
              <w:spacing w:before="40" w:after="40"/>
              <w:jc w:val="center"/>
              <w:rPr>
                <w:rFonts w:cs="Calibri"/>
                <w:szCs w:val="18"/>
              </w:rPr>
            </w:pPr>
            <w:r w:rsidRPr="00BF62E3">
              <w:rPr>
                <w:rFonts w:cs="Calibri"/>
                <w:szCs w:val="18"/>
              </w:rPr>
              <w:t>5,709</w:t>
            </w:r>
          </w:p>
        </w:tc>
      </w:tr>
      <w:tr w:rsidR="00777580" w:rsidRPr="00BF62E3" w14:paraId="13CAFB63" w14:textId="77777777" w:rsidTr="00C61A02">
        <w:tc>
          <w:tcPr>
            <w:tcW w:w="2637" w:type="dxa"/>
            <w:vMerge/>
            <w:hideMark/>
          </w:tcPr>
          <w:p w14:paraId="2D37C13D" w14:textId="77777777" w:rsidR="0045466B" w:rsidRPr="00BF62E3" w:rsidRDefault="0045466B" w:rsidP="00C61A02">
            <w:pPr>
              <w:pStyle w:val="TableText"/>
              <w:spacing w:before="40" w:after="40"/>
              <w:rPr>
                <w:rFonts w:cs="Calibri"/>
                <w:szCs w:val="18"/>
              </w:rPr>
            </w:pPr>
          </w:p>
        </w:tc>
        <w:tc>
          <w:tcPr>
            <w:tcW w:w="1701" w:type="dxa"/>
            <w:vMerge/>
            <w:hideMark/>
          </w:tcPr>
          <w:p w14:paraId="4EFD159B" w14:textId="77777777" w:rsidR="0045466B" w:rsidRPr="00BF62E3" w:rsidRDefault="0045466B" w:rsidP="00C61A02">
            <w:pPr>
              <w:pStyle w:val="TableText"/>
              <w:spacing w:before="40" w:after="40"/>
              <w:rPr>
                <w:rFonts w:cs="Calibri"/>
                <w:szCs w:val="18"/>
              </w:rPr>
            </w:pPr>
          </w:p>
        </w:tc>
        <w:tc>
          <w:tcPr>
            <w:tcW w:w="1707" w:type="dxa"/>
            <w:noWrap/>
            <w:hideMark/>
          </w:tcPr>
          <w:p w14:paraId="5E32A9FB" w14:textId="77777777" w:rsidR="0045466B" w:rsidRPr="00BF62E3" w:rsidRDefault="0045466B" w:rsidP="00C61A02">
            <w:pPr>
              <w:pStyle w:val="TableText"/>
              <w:spacing w:before="40" w:after="40"/>
              <w:rPr>
                <w:rFonts w:cs="Calibri"/>
                <w:szCs w:val="18"/>
              </w:rPr>
            </w:pPr>
            <w:r w:rsidRPr="00BF62E3">
              <w:rPr>
                <w:rFonts w:cs="Calibri"/>
                <w:szCs w:val="18"/>
              </w:rPr>
              <w:t>WOM</w:t>
            </w:r>
          </w:p>
        </w:tc>
        <w:tc>
          <w:tcPr>
            <w:tcW w:w="847" w:type="dxa"/>
            <w:noWrap/>
            <w:hideMark/>
          </w:tcPr>
          <w:p w14:paraId="58AFF7BF" w14:textId="77777777" w:rsidR="0045466B" w:rsidRPr="00BF62E3" w:rsidRDefault="0045466B" w:rsidP="00C61A02">
            <w:pPr>
              <w:pStyle w:val="TableText"/>
              <w:spacing w:before="40" w:after="40"/>
              <w:jc w:val="center"/>
              <w:rPr>
                <w:rFonts w:cs="Calibri"/>
                <w:szCs w:val="18"/>
              </w:rPr>
            </w:pPr>
            <w:r w:rsidRPr="00BF62E3">
              <w:rPr>
                <w:rFonts w:cs="Calibri"/>
                <w:szCs w:val="18"/>
              </w:rPr>
              <w:t>3,302</w:t>
            </w:r>
          </w:p>
        </w:tc>
        <w:tc>
          <w:tcPr>
            <w:tcW w:w="847" w:type="dxa"/>
            <w:noWrap/>
            <w:hideMark/>
          </w:tcPr>
          <w:p w14:paraId="71C03400" w14:textId="77777777" w:rsidR="0045466B" w:rsidRPr="00BF62E3" w:rsidRDefault="0045466B" w:rsidP="00C61A02">
            <w:pPr>
              <w:pStyle w:val="TableText"/>
              <w:spacing w:before="40" w:after="40"/>
              <w:jc w:val="center"/>
              <w:rPr>
                <w:rFonts w:cs="Calibri"/>
                <w:szCs w:val="18"/>
              </w:rPr>
            </w:pPr>
            <w:r w:rsidRPr="00BF62E3">
              <w:rPr>
                <w:rFonts w:cs="Calibri"/>
                <w:szCs w:val="18"/>
              </w:rPr>
              <w:t>3,840</w:t>
            </w:r>
          </w:p>
        </w:tc>
        <w:tc>
          <w:tcPr>
            <w:tcW w:w="847" w:type="dxa"/>
            <w:noWrap/>
            <w:hideMark/>
          </w:tcPr>
          <w:p w14:paraId="7597C721" w14:textId="77777777" w:rsidR="0045466B" w:rsidRPr="00BF62E3" w:rsidRDefault="0045466B" w:rsidP="00C61A02">
            <w:pPr>
              <w:pStyle w:val="TableText"/>
              <w:spacing w:before="40" w:after="40"/>
              <w:jc w:val="center"/>
              <w:rPr>
                <w:rFonts w:cs="Calibri"/>
                <w:szCs w:val="18"/>
              </w:rPr>
            </w:pPr>
            <w:r w:rsidRPr="00BF62E3">
              <w:rPr>
                <w:rFonts w:cs="Calibri"/>
                <w:szCs w:val="18"/>
              </w:rPr>
              <w:t>4,319</w:t>
            </w:r>
          </w:p>
        </w:tc>
        <w:tc>
          <w:tcPr>
            <w:tcW w:w="847" w:type="dxa"/>
            <w:noWrap/>
            <w:hideMark/>
          </w:tcPr>
          <w:p w14:paraId="5ABF22D1" w14:textId="77777777" w:rsidR="0045466B" w:rsidRPr="00BF62E3" w:rsidRDefault="0045466B" w:rsidP="00C61A02">
            <w:pPr>
              <w:pStyle w:val="TableText"/>
              <w:spacing w:before="40" w:after="40"/>
              <w:jc w:val="center"/>
              <w:rPr>
                <w:rFonts w:cs="Calibri"/>
                <w:szCs w:val="18"/>
              </w:rPr>
            </w:pPr>
            <w:r w:rsidRPr="00BF62E3">
              <w:rPr>
                <w:rFonts w:cs="Calibri"/>
                <w:szCs w:val="18"/>
              </w:rPr>
              <w:t>5,156</w:t>
            </w:r>
          </w:p>
        </w:tc>
        <w:tc>
          <w:tcPr>
            <w:tcW w:w="847" w:type="dxa"/>
            <w:noWrap/>
            <w:hideMark/>
          </w:tcPr>
          <w:p w14:paraId="71A78011" w14:textId="77777777" w:rsidR="0045466B" w:rsidRPr="00BF62E3" w:rsidRDefault="0045466B" w:rsidP="00C61A02">
            <w:pPr>
              <w:pStyle w:val="TableText"/>
              <w:spacing w:before="40" w:after="40"/>
              <w:jc w:val="center"/>
              <w:rPr>
                <w:rFonts w:cs="Calibri"/>
                <w:szCs w:val="18"/>
              </w:rPr>
            </w:pPr>
            <w:r w:rsidRPr="00BF62E3">
              <w:rPr>
                <w:rFonts w:cs="Calibri"/>
                <w:szCs w:val="18"/>
              </w:rPr>
              <w:t>5,867</w:t>
            </w:r>
          </w:p>
        </w:tc>
        <w:tc>
          <w:tcPr>
            <w:tcW w:w="847" w:type="dxa"/>
            <w:noWrap/>
            <w:hideMark/>
          </w:tcPr>
          <w:p w14:paraId="41E90BB4" w14:textId="77777777" w:rsidR="0045466B" w:rsidRPr="00BF62E3" w:rsidRDefault="0045466B" w:rsidP="00C61A02">
            <w:pPr>
              <w:pStyle w:val="TableText"/>
              <w:spacing w:before="40" w:after="40"/>
              <w:jc w:val="center"/>
              <w:rPr>
                <w:rFonts w:cs="Calibri"/>
                <w:szCs w:val="18"/>
              </w:rPr>
            </w:pPr>
            <w:r w:rsidRPr="00BF62E3">
              <w:rPr>
                <w:rFonts w:cs="Calibri"/>
                <w:szCs w:val="18"/>
              </w:rPr>
              <w:t>6,710</w:t>
            </w:r>
          </w:p>
        </w:tc>
        <w:tc>
          <w:tcPr>
            <w:tcW w:w="847" w:type="dxa"/>
            <w:noWrap/>
            <w:hideMark/>
          </w:tcPr>
          <w:p w14:paraId="2472D83A" w14:textId="77777777" w:rsidR="0045466B" w:rsidRPr="00BF62E3" w:rsidRDefault="0045466B" w:rsidP="00C61A02">
            <w:pPr>
              <w:pStyle w:val="TableText"/>
              <w:spacing w:before="40" w:after="40"/>
              <w:jc w:val="center"/>
              <w:rPr>
                <w:rFonts w:cs="Calibri"/>
                <w:szCs w:val="18"/>
              </w:rPr>
            </w:pPr>
            <w:r w:rsidRPr="00BF62E3">
              <w:rPr>
                <w:rFonts w:cs="Calibri"/>
                <w:szCs w:val="18"/>
              </w:rPr>
              <w:t>6,382</w:t>
            </w:r>
          </w:p>
        </w:tc>
        <w:tc>
          <w:tcPr>
            <w:tcW w:w="847" w:type="dxa"/>
            <w:shd w:val="clear" w:color="auto" w:fill="D2DDE1" w:themeFill="background2"/>
            <w:noWrap/>
            <w:hideMark/>
          </w:tcPr>
          <w:p w14:paraId="64DDE8C2" w14:textId="77777777" w:rsidR="0045466B" w:rsidRPr="00BF62E3" w:rsidRDefault="0045466B" w:rsidP="00C61A02">
            <w:pPr>
              <w:pStyle w:val="TableText"/>
              <w:spacing w:before="40" w:after="40"/>
              <w:jc w:val="center"/>
              <w:rPr>
                <w:rFonts w:cs="Calibri"/>
                <w:szCs w:val="18"/>
              </w:rPr>
            </w:pPr>
            <w:r w:rsidRPr="00BF62E3">
              <w:rPr>
                <w:rFonts w:cs="Calibri"/>
                <w:szCs w:val="18"/>
              </w:rPr>
              <w:t>6,101</w:t>
            </w:r>
          </w:p>
        </w:tc>
        <w:tc>
          <w:tcPr>
            <w:tcW w:w="847" w:type="dxa"/>
            <w:shd w:val="clear" w:color="auto" w:fill="D2DDE1" w:themeFill="background2"/>
            <w:noWrap/>
            <w:hideMark/>
          </w:tcPr>
          <w:p w14:paraId="30374374" w14:textId="77777777" w:rsidR="0045466B" w:rsidRPr="00BF62E3" w:rsidRDefault="0045466B" w:rsidP="00C61A02">
            <w:pPr>
              <w:pStyle w:val="TableText"/>
              <w:spacing w:before="40" w:after="40"/>
              <w:jc w:val="center"/>
              <w:rPr>
                <w:rFonts w:cs="Calibri"/>
                <w:szCs w:val="18"/>
              </w:rPr>
            </w:pPr>
            <w:r w:rsidRPr="00BF62E3">
              <w:rPr>
                <w:rFonts w:cs="Calibri"/>
                <w:szCs w:val="18"/>
              </w:rPr>
              <w:t>6,072</w:t>
            </w:r>
          </w:p>
        </w:tc>
        <w:tc>
          <w:tcPr>
            <w:tcW w:w="847" w:type="dxa"/>
            <w:shd w:val="clear" w:color="auto" w:fill="D2DDE1" w:themeFill="background2"/>
            <w:noWrap/>
            <w:hideMark/>
          </w:tcPr>
          <w:p w14:paraId="53237EF9" w14:textId="77777777" w:rsidR="0045466B" w:rsidRPr="00BF62E3" w:rsidRDefault="0045466B" w:rsidP="00C61A02">
            <w:pPr>
              <w:pStyle w:val="TableText"/>
              <w:spacing w:before="40" w:after="40"/>
              <w:jc w:val="center"/>
              <w:rPr>
                <w:rFonts w:cs="Calibri"/>
                <w:szCs w:val="18"/>
              </w:rPr>
            </w:pPr>
            <w:r w:rsidRPr="00BF62E3">
              <w:rPr>
                <w:rFonts w:cs="Calibri"/>
                <w:szCs w:val="18"/>
              </w:rPr>
              <w:t>6,089</w:t>
            </w:r>
          </w:p>
        </w:tc>
      </w:tr>
      <w:tr w:rsidR="00777580" w:rsidRPr="00BF62E3" w14:paraId="1414A4F5" w14:textId="77777777" w:rsidTr="00C61A02">
        <w:tc>
          <w:tcPr>
            <w:tcW w:w="2637" w:type="dxa"/>
            <w:vMerge w:val="restart"/>
            <w:noWrap/>
            <w:hideMark/>
          </w:tcPr>
          <w:p w14:paraId="6D1AD223" w14:textId="77777777" w:rsidR="0045466B" w:rsidRPr="00BF62E3" w:rsidRDefault="0045466B" w:rsidP="00C61A02">
            <w:pPr>
              <w:pStyle w:val="TableText"/>
              <w:spacing w:before="40" w:after="40"/>
              <w:rPr>
                <w:rFonts w:cs="Calibri"/>
                <w:szCs w:val="18"/>
              </w:rPr>
            </w:pPr>
            <w:r w:rsidRPr="00BF62E3">
              <w:rPr>
                <w:rFonts w:cs="Calibri"/>
                <w:szCs w:val="18"/>
              </w:rPr>
              <w:t>Total Beef Cows</w:t>
            </w:r>
          </w:p>
        </w:tc>
        <w:tc>
          <w:tcPr>
            <w:tcW w:w="1701" w:type="dxa"/>
            <w:vMerge w:val="restart"/>
            <w:hideMark/>
          </w:tcPr>
          <w:p w14:paraId="38FC8C5D" w14:textId="77777777" w:rsidR="0045466B" w:rsidRPr="00BF62E3" w:rsidRDefault="0045466B" w:rsidP="00C61A02">
            <w:pPr>
              <w:pStyle w:val="TableText"/>
              <w:spacing w:before="40" w:after="40"/>
              <w:rPr>
                <w:rFonts w:cs="Calibri"/>
                <w:szCs w:val="18"/>
              </w:rPr>
            </w:pPr>
            <w:r w:rsidRPr="00BF62E3">
              <w:rPr>
                <w:rFonts w:cs="Calibri"/>
                <w:szCs w:val="18"/>
              </w:rPr>
              <w:t>thousand head</w:t>
            </w:r>
          </w:p>
        </w:tc>
        <w:tc>
          <w:tcPr>
            <w:tcW w:w="1707" w:type="dxa"/>
            <w:noWrap/>
            <w:hideMark/>
          </w:tcPr>
          <w:p w14:paraId="4BA1AB2B"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hideMark/>
          </w:tcPr>
          <w:p w14:paraId="1430733B" w14:textId="77777777" w:rsidR="0045466B" w:rsidRPr="00BF62E3" w:rsidRDefault="0045466B" w:rsidP="00C61A02">
            <w:pPr>
              <w:pStyle w:val="TableText"/>
              <w:spacing w:before="40" w:after="40"/>
              <w:jc w:val="center"/>
              <w:rPr>
                <w:rFonts w:cs="Calibri"/>
                <w:szCs w:val="18"/>
              </w:rPr>
            </w:pPr>
            <w:r w:rsidRPr="00BF62E3">
              <w:rPr>
                <w:rFonts w:cs="Calibri"/>
                <w:szCs w:val="18"/>
              </w:rPr>
              <w:t>4,526</w:t>
            </w:r>
          </w:p>
        </w:tc>
        <w:tc>
          <w:tcPr>
            <w:tcW w:w="847" w:type="dxa"/>
            <w:noWrap/>
            <w:hideMark/>
          </w:tcPr>
          <w:p w14:paraId="21C15369" w14:textId="77777777" w:rsidR="0045466B" w:rsidRPr="00BF62E3" w:rsidRDefault="0045466B" w:rsidP="00C61A02">
            <w:pPr>
              <w:pStyle w:val="TableText"/>
              <w:spacing w:before="40" w:after="40"/>
              <w:jc w:val="center"/>
              <w:rPr>
                <w:rFonts w:cs="Calibri"/>
                <w:szCs w:val="18"/>
              </w:rPr>
            </w:pPr>
            <w:r w:rsidRPr="00BF62E3">
              <w:rPr>
                <w:rFonts w:cs="Calibri"/>
                <w:szCs w:val="18"/>
              </w:rPr>
              <w:t>5,048</w:t>
            </w:r>
          </w:p>
        </w:tc>
        <w:tc>
          <w:tcPr>
            <w:tcW w:w="847" w:type="dxa"/>
            <w:noWrap/>
            <w:hideMark/>
          </w:tcPr>
          <w:p w14:paraId="10A9A6BC" w14:textId="77777777" w:rsidR="0045466B" w:rsidRPr="00BF62E3" w:rsidRDefault="0045466B" w:rsidP="00C61A02">
            <w:pPr>
              <w:pStyle w:val="TableText"/>
              <w:spacing w:before="40" w:after="40"/>
              <w:jc w:val="center"/>
              <w:rPr>
                <w:rFonts w:cs="Calibri"/>
                <w:szCs w:val="18"/>
              </w:rPr>
            </w:pPr>
            <w:r w:rsidRPr="00BF62E3">
              <w:rPr>
                <w:rFonts w:cs="Calibri"/>
                <w:szCs w:val="18"/>
              </w:rPr>
              <w:t>4,644</w:t>
            </w:r>
          </w:p>
        </w:tc>
        <w:tc>
          <w:tcPr>
            <w:tcW w:w="847" w:type="dxa"/>
            <w:noWrap/>
            <w:hideMark/>
          </w:tcPr>
          <w:p w14:paraId="576E27A1" w14:textId="77777777" w:rsidR="0045466B" w:rsidRPr="00BF62E3" w:rsidRDefault="0045466B" w:rsidP="00C61A02">
            <w:pPr>
              <w:pStyle w:val="TableText"/>
              <w:spacing w:before="40" w:after="40"/>
              <w:jc w:val="center"/>
              <w:rPr>
                <w:rFonts w:cs="Calibri"/>
                <w:szCs w:val="18"/>
              </w:rPr>
            </w:pPr>
            <w:r w:rsidRPr="00BF62E3">
              <w:rPr>
                <w:rFonts w:cs="Calibri"/>
                <w:szCs w:val="18"/>
              </w:rPr>
              <w:t>4,447</w:t>
            </w:r>
          </w:p>
        </w:tc>
        <w:tc>
          <w:tcPr>
            <w:tcW w:w="847" w:type="dxa"/>
            <w:noWrap/>
            <w:hideMark/>
          </w:tcPr>
          <w:p w14:paraId="37F32135" w14:textId="77777777" w:rsidR="0045466B" w:rsidRPr="00BF62E3" w:rsidRDefault="0045466B" w:rsidP="00C61A02">
            <w:pPr>
              <w:pStyle w:val="TableText"/>
              <w:spacing w:before="40" w:after="40"/>
              <w:jc w:val="center"/>
              <w:rPr>
                <w:rFonts w:cs="Calibri"/>
                <w:szCs w:val="18"/>
              </w:rPr>
            </w:pPr>
            <w:r w:rsidRPr="00BF62E3">
              <w:rPr>
                <w:rFonts w:cs="Calibri"/>
                <w:szCs w:val="18"/>
              </w:rPr>
              <w:t>4,101</w:t>
            </w:r>
          </w:p>
        </w:tc>
        <w:tc>
          <w:tcPr>
            <w:tcW w:w="847" w:type="dxa"/>
            <w:noWrap/>
            <w:hideMark/>
          </w:tcPr>
          <w:p w14:paraId="054DC04E" w14:textId="77777777" w:rsidR="0045466B" w:rsidRPr="00BF62E3" w:rsidRDefault="0045466B" w:rsidP="00C61A02">
            <w:pPr>
              <w:pStyle w:val="TableText"/>
              <w:spacing w:before="40" w:after="40"/>
              <w:jc w:val="center"/>
              <w:rPr>
                <w:rFonts w:cs="Calibri"/>
                <w:szCs w:val="18"/>
              </w:rPr>
            </w:pPr>
            <w:r w:rsidRPr="00BF62E3">
              <w:rPr>
                <w:rFonts w:cs="Calibri"/>
                <w:szCs w:val="18"/>
              </w:rPr>
              <w:t>3,670</w:t>
            </w:r>
          </w:p>
        </w:tc>
        <w:tc>
          <w:tcPr>
            <w:tcW w:w="847" w:type="dxa"/>
            <w:noWrap/>
            <w:hideMark/>
          </w:tcPr>
          <w:p w14:paraId="12D71FD8" w14:textId="77777777" w:rsidR="0045466B" w:rsidRPr="00BF62E3" w:rsidRDefault="0045466B" w:rsidP="00C61A02">
            <w:pPr>
              <w:pStyle w:val="TableText"/>
              <w:spacing w:before="40" w:after="40"/>
              <w:jc w:val="center"/>
              <w:rPr>
                <w:rFonts w:cs="Calibri"/>
                <w:szCs w:val="18"/>
              </w:rPr>
            </w:pPr>
            <w:r w:rsidRPr="00BF62E3">
              <w:rPr>
                <w:rFonts w:cs="Calibri"/>
                <w:szCs w:val="18"/>
              </w:rPr>
              <w:t>3,890</w:t>
            </w:r>
          </w:p>
        </w:tc>
        <w:tc>
          <w:tcPr>
            <w:tcW w:w="847" w:type="dxa"/>
            <w:shd w:val="clear" w:color="auto" w:fill="D2DDE1" w:themeFill="background2"/>
            <w:noWrap/>
            <w:hideMark/>
          </w:tcPr>
          <w:p w14:paraId="61ED5B16" w14:textId="77777777" w:rsidR="0045466B" w:rsidRPr="00BF62E3" w:rsidRDefault="0045466B" w:rsidP="00C61A02">
            <w:pPr>
              <w:pStyle w:val="TableText"/>
              <w:spacing w:before="40" w:after="40"/>
              <w:jc w:val="center"/>
              <w:rPr>
                <w:rFonts w:cs="Calibri"/>
                <w:szCs w:val="18"/>
              </w:rPr>
            </w:pPr>
            <w:r w:rsidRPr="00BF62E3">
              <w:rPr>
                <w:rFonts w:cs="Calibri"/>
                <w:szCs w:val="18"/>
              </w:rPr>
              <w:t>3,710</w:t>
            </w:r>
          </w:p>
        </w:tc>
        <w:tc>
          <w:tcPr>
            <w:tcW w:w="847" w:type="dxa"/>
            <w:shd w:val="clear" w:color="auto" w:fill="D2DDE1" w:themeFill="background2"/>
            <w:noWrap/>
            <w:hideMark/>
          </w:tcPr>
          <w:p w14:paraId="69CC4EFB" w14:textId="77777777" w:rsidR="0045466B" w:rsidRPr="00BF62E3" w:rsidRDefault="0045466B" w:rsidP="00C61A02">
            <w:pPr>
              <w:pStyle w:val="TableText"/>
              <w:spacing w:before="40" w:after="40"/>
              <w:jc w:val="center"/>
              <w:rPr>
                <w:rFonts w:cs="Calibri"/>
                <w:szCs w:val="18"/>
              </w:rPr>
            </w:pPr>
            <w:r w:rsidRPr="00BF62E3">
              <w:rPr>
                <w:rFonts w:cs="Calibri"/>
                <w:szCs w:val="18"/>
              </w:rPr>
              <w:t>3,448</w:t>
            </w:r>
          </w:p>
        </w:tc>
        <w:tc>
          <w:tcPr>
            <w:tcW w:w="847" w:type="dxa"/>
            <w:shd w:val="clear" w:color="auto" w:fill="D2DDE1" w:themeFill="background2"/>
            <w:noWrap/>
            <w:hideMark/>
          </w:tcPr>
          <w:p w14:paraId="5DFED3EA" w14:textId="77777777" w:rsidR="0045466B" w:rsidRPr="00BF62E3" w:rsidRDefault="0045466B" w:rsidP="00C61A02">
            <w:pPr>
              <w:pStyle w:val="TableText"/>
              <w:spacing w:before="40" w:after="40"/>
              <w:jc w:val="center"/>
              <w:rPr>
                <w:rFonts w:cs="Calibri"/>
                <w:szCs w:val="18"/>
              </w:rPr>
            </w:pPr>
            <w:r w:rsidRPr="00BF62E3">
              <w:rPr>
                <w:rFonts w:cs="Calibri"/>
                <w:szCs w:val="18"/>
              </w:rPr>
              <w:t>3,273</w:t>
            </w:r>
          </w:p>
        </w:tc>
      </w:tr>
      <w:tr w:rsidR="00777580" w:rsidRPr="00BF62E3" w14:paraId="3AB06D02" w14:textId="77777777" w:rsidTr="00C61A02">
        <w:tc>
          <w:tcPr>
            <w:tcW w:w="2637" w:type="dxa"/>
            <w:vMerge/>
            <w:hideMark/>
          </w:tcPr>
          <w:p w14:paraId="77090286" w14:textId="77777777" w:rsidR="0045466B" w:rsidRPr="00BF62E3" w:rsidRDefault="0045466B" w:rsidP="00C61A02">
            <w:pPr>
              <w:pStyle w:val="TableText"/>
              <w:spacing w:before="40" w:after="40"/>
              <w:rPr>
                <w:rFonts w:cs="Calibri"/>
                <w:szCs w:val="18"/>
              </w:rPr>
            </w:pPr>
          </w:p>
        </w:tc>
        <w:tc>
          <w:tcPr>
            <w:tcW w:w="1701" w:type="dxa"/>
            <w:vMerge/>
            <w:hideMark/>
          </w:tcPr>
          <w:p w14:paraId="2FB2BF60" w14:textId="77777777" w:rsidR="0045466B" w:rsidRPr="00BF62E3" w:rsidRDefault="0045466B" w:rsidP="00C61A02">
            <w:pPr>
              <w:pStyle w:val="TableText"/>
              <w:spacing w:before="40" w:after="40"/>
              <w:rPr>
                <w:rFonts w:cs="Calibri"/>
                <w:szCs w:val="18"/>
              </w:rPr>
            </w:pPr>
          </w:p>
        </w:tc>
        <w:tc>
          <w:tcPr>
            <w:tcW w:w="1707" w:type="dxa"/>
            <w:noWrap/>
            <w:hideMark/>
          </w:tcPr>
          <w:p w14:paraId="7764808A" w14:textId="77777777" w:rsidR="0045466B" w:rsidRPr="00BF62E3" w:rsidRDefault="0045466B" w:rsidP="00C61A02">
            <w:pPr>
              <w:pStyle w:val="TableText"/>
              <w:spacing w:before="40" w:after="40"/>
              <w:rPr>
                <w:rFonts w:cs="Calibri"/>
                <w:szCs w:val="18"/>
              </w:rPr>
            </w:pPr>
            <w:r w:rsidRPr="00BF62E3">
              <w:rPr>
                <w:rFonts w:cs="Calibri"/>
                <w:szCs w:val="18"/>
              </w:rPr>
              <w:t>WOM</w:t>
            </w:r>
          </w:p>
        </w:tc>
        <w:tc>
          <w:tcPr>
            <w:tcW w:w="847" w:type="dxa"/>
            <w:noWrap/>
            <w:hideMark/>
          </w:tcPr>
          <w:p w14:paraId="65A436F3" w14:textId="77777777" w:rsidR="0045466B" w:rsidRPr="00BF62E3" w:rsidRDefault="0045466B" w:rsidP="00C61A02">
            <w:pPr>
              <w:pStyle w:val="TableText"/>
              <w:spacing w:before="40" w:after="40"/>
              <w:jc w:val="center"/>
              <w:rPr>
                <w:rFonts w:cs="Calibri"/>
                <w:szCs w:val="18"/>
              </w:rPr>
            </w:pPr>
            <w:r w:rsidRPr="00BF62E3">
              <w:rPr>
                <w:rFonts w:cs="Calibri"/>
                <w:szCs w:val="18"/>
              </w:rPr>
              <w:t>4,526</w:t>
            </w:r>
          </w:p>
        </w:tc>
        <w:tc>
          <w:tcPr>
            <w:tcW w:w="847" w:type="dxa"/>
            <w:noWrap/>
            <w:hideMark/>
          </w:tcPr>
          <w:p w14:paraId="67DCFC30" w14:textId="77777777" w:rsidR="0045466B" w:rsidRPr="00BF62E3" w:rsidRDefault="0045466B" w:rsidP="00C61A02">
            <w:pPr>
              <w:pStyle w:val="TableText"/>
              <w:spacing w:before="40" w:after="40"/>
              <w:jc w:val="center"/>
              <w:rPr>
                <w:rFonts w:cs="Calibri"/>
                <w:szCs w:val="18"/>
              </w:rPr>
            </w:pPr>
            <w:r w:rsidRPr="00BF62E3">
              <w:rPr>
                <w:rFonts w:cs="Calibri"/>
                <w:szCs w:val="18"/>
              </w:rPr>
              <w:t>5,050</w:t>
            </w:r>
          </w:p>
        </w:tc>
        <w:tc>
          <w:tcPr>
            <w:tcW w:w="847" w:type="dxa"/>
            <w:noWrap/>
            <w:hideMark/>
          </w:tcPr>
          <w:p w14:paraId="23C3BD91" w14:textId="77777777" w:rsidR="0045466B" w:rsidRPr="00BF62E3" w:rsidRDefault="0045466B" w:rsidP="00C61A02">
            <w:pPr>
              <w:pStyle w:val="TableText"/>
              <w:spacing w:before="40" w:after="40"/>
              <w:jc w:val="center"/>
              <w:rPr>
                <w:rFonts w:cs="Calibri"/>
                <w:szCs w:val="18"/>
              </w:rPr>
            </w:pPr>
            <w:r w:rsidRPr="00BF62E3">
              <w:rPr>
                <w:rFonts w:cs="Calibri"/>
                <w:szCs w:val="18"/>
              </w:rPr>
              <w:t>4,651</w:t>
            </w:r>
          </w:p>
        </w:tc>
        <w:tc>
          <w:tcPr>
            <w:tcW w:w="847" w:type="dxa"/>
            <w:noWrap/>
            <w:hideMark/>
          </w:tcPr>
          <w:p w14:paraId="274C2E62" w14:textId="77777777" w:rsidR="0045466B" w:rsidRPr="00BF62E3" w:rsidRDefault="0045466B" w:rsidP="00C61A02">
            <w:pPr>
              <w:pStyle w:val="TableText"/>
              <w:spacing w:before="40" w:after="40"/>
              <w:jc w:val="center"/>
              <w:rPr>
                <w:rFonts w:cs="Calibri"/>
                <w:szCs w:val="18"/>
              </w:rPr>
            </w:pPr>
            <w:r w:rsidRPr="00BF62E3">
              <w:rPr>
                <w:rFonts w:cs="Calibri"/>
                <w:szCs w:val="18"/>
              </w:rPr>
              <w:t>4,457</w:t>
            </w:r>
          </w:p>
        </w:tc>
        <w:tc>
          <w:tcPr>
            <w:tcW w:w="847" w:type="dxa"/>
            <w:noWrap/>
            <w:hideMark/>
          </w:tcPr>
          <w:p w14:paraId="309C1CC0" w14:textId="77777777" w:rsidR="0045466B" w:rsidRPr="00BF62E3" w:rsidRDefault="0045466B" w:rsidP="00C61A02">
            <w:pPr>
              <w:pStyle w:val="TableText"/>
              <w:spacing w:before="40" w:after="40"/>
              <w:jc w:val="center"/>
              <w:rPr>
                <w:rFonts w:cs="Calibri"/>
                <w:szCs w:val="18"/>
              </w:rPr>
            </w:pPr>
            <w:r w:rsidRPr="00BF62E3">
              <w:rPr>
                <w:rFonts w:cs="Calibri"/>
                <w:szCs w:val="18"/>
              </w:rPr>
              <w:t>4,115</w:t>
            </w:r>
          </w:p>
        </w:tc>
        <w:tc>
          <w:tcPr>
            <w:tcW w:w="847" w:type="dxa"/>
            <w:noWrap/>
            <w:hideMark/>
          </w:tcPr>
          <w:p w14:paraId="7007BF99" w14:textId="77777777" w:rsidR="0045466B" w:rsidRPr="00BF62E3" w:rsidRDefault="0045466B" w:rsidP="00C61A02">
            <w:pPr>
              <w:pStyle w:val="TableText"/>
              <w:spacing w:before="40" w:after="40"/>
              <w:jc w:val="center"/>
              <w:rPr>
                <w:rFonts w:cs="Calibri"/>
                <w:szCs w:val="18"/>
              </w:rPr>
            </w:pPr>
            <w:r w:rsidRPr="00BF62E3">
              <w:rPr>
                <w:rFonts w:cs="Calibri"/>
                <w:szCs w:val="18"/>
              </w:rPr>
              <w:t>3,695</w:t>
            </w:r>
          </w:p>
        </w:tc>
        <w:tc>
          <w:tcPr>
            <w:tcW w:w="847" w:type="dxa"/>
            <w:noWrap/>
            <w:hideMark/>
          </w:tcPr>
          <w:p w14:paraId="744E4637" w14:textId="77777777" w:rsidR="0045466B" w:rsidRPr="00BF62E3" w:rsidRDefault="0045466B" w:rsidP="00C61A02">
            <w:pPr>
              <w:pStyle w:val="TableText"/>
              <w:spacing w:before="40" w:after="40"/>
              <w:jc w:val="center"/>
              <w:rPr>
                <w:rFonts w:cs="Calibri"/>
                <w:szCs w:val="18"/>
              </w:rPr>
            </w:pPr>
            <w:r w:rsidRPr="00BF62E3">
              <w:rPr>
                <w:rFonts w:cs="Calibri"/>
                <w:szCs w:val="18"/>
              </w:rPr>
              <w:t>3,941</w:t>
            </w:r>
          </w:p>
        </w:tc>
        <w:tc>
          <w:tcPr>
            <w:tcW w:w="847" w:type="dxa"/>
            <w:shd w:val="clear" w:color="auto" w:fill="D2DDE1" w:themeFill="background2"/>
            <w:noWrap/>
            <w:hideMark/>
          </w:tcPr>
          <w:p w14:paraId="79E8B313" w14:textId="77777777" w:rsidR="0045466B" w:rsidRPr="00BF62E3" w:rsidRDefault="0045466B" w:rsidP="00C61A02">
            <w:pPr>
              <w:pStyle w:val="TableText"/>
              <w:spacing w:before="40" w:after="40"/>
              <w:jc w:val="center"/>
              <w:rPr>
                <w:rFonts w:cs="Calibri"/>
                <w:szCs w:val="18"/>
              </w:rPr>
            </w:pPr>
            <w:r w:rsidRPr="00BF62E3">
              <w:rPr>
                <w:rFonts w:cs="Calibri"/>
                <w:szCs w:val="18"/>
              </w:rPr>
              <w:t>3,830</w:t>
            </w:r>
          </w:p>
        </w:tc>
        <w:tc>
          <w:tcPr>
            <w:tcW w:w="847" w:type="dxa"/>
            <w:shd w:val="clear" w:color="auto" w:fill="D2DDE1" w:themeFill="background2"/>
            <w:noWrap/>
            <w:hideMark/>
          </w:tcPr>
          <w:p w14:paraId="6F2ACCEC" w14:textId="77777777" w:rsidR="0045466B" w:rsidRPr="00BF62E3" w:rsidRDefault="0045466B" w:rsidP="00C61A02">
            <w:pPr>
              <w:pStyle w:val="TableText"/>
              <w:spacing w:before="40" w:after="40"/>
              <w:jc w:val="center"/>
              <w:rPr>
                <w:rFonts w:cs="Calibri"/>
                <w:szCs w:val="18"/>
              </w:rPr>
            </w:pPr>
            <w:r w:rsidRPr="00BF62E3">
              <w:rPr>
                <w:rFonts w:cs="Calibri"/>
                <w:szCs w:val="18"/>
              </w:rPr>
              <w:t>3,704</w:t>
            </w:r>
          </w:p>
        </w:tc>
        <w:tc>
          <w:tcPr>
            <w:tcW w:w="847" w:type="dxa"/>
            <w:shd w:val="clear" w:color="auto" w:fill="D2DDE1" w:themeFill="background2"/>
            <w:noWrap/>
            <w:hideMark/>
          </w:tcPr>
          <w:p w14:paraId="58045EA9" w14:textId="77777777" w:rsidR="0045466B" w:rsidRPr="00BF62E3" w:rsidRDefault="0045466B" w:rsidP="00C61A02">
            <w:pPr>
              <w:pStyle w:val="TableText"/>
              <w:spacing w:before="40" w:after="40"/>
              <w:jc w:val="center"/>
              <w:rPr>
                <w:rFonts w:cs="Calibri"/>
                <w:szCs w:val="18"/>
              </w:rPr>
            </w:pPr>
            <w:r w:rsidRPr="00BF62E3">
              <w:rPr>
                <w:rFonts w:cs="Calibri"/>
                <w:szCs w:val="18"/>
              </w:rPr>
              <w:t>3,660</w:t>
            </w:r>
          </w:p>
        </w:tc>
      </w:tr>
      <w:tr w:rsidR="00777580" w:rsidRPr="00BF62E3" w14:paraId="7E91BF8E" w14:textId="77777777" w:rsidTr="00C61A02">
        <w:tc>
          <w:tcPr>
            <w:tcW w:w="2637" w:type="dxa"/>
            <w:vMerge/>
            <w:hideMark/>
          </w:tcPr>
          <w:p w14:paraId="1D52C9FC" w14:textId="77777777" w:rsidR="0045466B" w:rsidRPr="00BF62E3" w:rsidRDefault="0045466B" w:rsidP="00C61A02">
            <w:pPr>
              <w:pStyle w:val="TableText"/>
              <w:spacing w:before="40" w:after="40"/>
              <w:rPr>
                <w:rFonts w:cs="Calibri"/>
                <w:color w:val="000000"/>
                <w:szCs w:val="18"/>
              </w:rPr>
            </w:pPr>
          </w:p>
        </w:tc>
        <w:tc>
          <w:tcPr>
            <w:tcW w:w="1701" w:type="dxa"/>
            <w:vMerge/>
            <w:hideMark/>
          </w:tcPr>
          <w:p w14:paraId="0C1B7D60" w14:textId="77777777" w:rsidR="0045466B" w:rsidRPr="00BF62E3" w:rsidRDefault="0045466B" w:rsidP="00C61A02">
            <w:pPr>
              <w:pStyle w:val="TableText"/>
              <w:spacing w:before="40" w:after="40"/>
              <w:rPr>
                <w:rFonts w:cs="Calibri"/>
                <w:color w:val="000000"/>
                <w:szCs w:val="18"/>
              </w:rPr>
            </w:pPr>
          </w:p>
        </w:tc>
        <w:tc>
          <w:tcPr>
            <w:tcW w:w="1707" w:type="dxa"/>
            <w:noWrap/>
            <w:hideMark/>
          </w:tcPr>
          <w:p w14:paraId="15A58187" w14:textId="77777777" w:rsidR="0045466B" w:rsidRPr="00BF62E3" w:rsidRDefault="0045466B" w:rsidP="00C61A02">
            <w:pPr>
              <w:pStyle w:val="TableText"/>
              <w:spacing w:before="40" w:after="40"/>
              <w:rPr>
                <w:rFonts w:cs="Calibri"/>
                <w:szCs w:val="18"/>
              </w:rPr>
            </w:pPr>
            <w:r w:rsidRPr="00BF62E3">
              <w:rPr>
                <w:rFonts w:cs="Calibri"/>
                <w:szCs w:val="18"/>
              </w:rPr>
              <w:t>WAM</w:t>
            </w:r>
          </w:p>
        </w:tc>
        <w:tc>
          <w:tcPr>
            <w:tcW w:w="847" w:type="dxa"/>
            <w:noWrap/>
            <w:hideMark/>
          </w:tcPr>
          <w:p w14:paraId="0966CD9F" w14:textId="77777777" w:rsidR="0045466B" w:rsidRPr="00BF62E3" w:rsidRDefault="0045466B" w:rsidP="00C61A02">
            <w:pPr>
              <w:pStyle w:val="TableText"/>
              <w:spacing w:before="40" w:after="40"/>
              <w:jc w:val="center"/>
              <w:rPr>
                <w:rFonts w:cs="Calibri"/>
                <w:szCs w:val="18"/>
              </w:rPr>
            </w:pPr>
            <w:r w:rsidRPr="00BF62E3">
              <w:rPr>
                <w:rFonts w:cs="Calibri"/>
                <w:szCs w:val="18"/>
              </w:rPr>
              <w:t>4,526</w:t>
            </w:r>
          </w:p>
        </w:tc>
        <w:tc>
          <w:tcPr>
            <w:tcW w:w="847" w:type="dxa"/>
            <w:noWrap/>
            <w:hideMark/>
          </w:tcPr>
          <w:p w14:paraId="47EAFB5E" w14:textId="77777777" w:rsidR="0045466B" w:rsidRPr="00BF62E3" w:rsidRDefault="0045466B" w:rsidP="00C61A02">
            <w:pPr>
              <w:pStyle w:val="TableText"/>
              <w:spacing w:before="40" w:after="40"/>
              <w:jc w:val="center"/>
              <w:rPr>
                <w:rFonts w:cs="Calibri"/>
                <w:szCs w:val="18"/>
              </w:rPr>
            </w:pPr>
            <w:r w:rsidRPr="00BF62E3">
              <w:rPr>
                <w:rFonts w:cs="Calibri"/>
                <w:szCs w:val="18"/>
              </w:rPr>
              <w:t>5,048</w:t>
            </w:r>
          </w:p>
        </w:tc>
        <w:tc>
          <w:tcPr>
            <w:tcW w:w="847" w:type="dxa"/>
            <w:noWrap/>
            <w:hideMark/>
          </w:tcPr>
          <w:p w14:paraId="1CBA1E3E" w14:textId="77777777" w:rsidR="0045466B" w:rsidRPr="00BF62E3" w:rsidRDefault="0045466B" w:rsidP="00C61A02">
            <w:pPr>
              <w:pStyle w:val="TableText"/>
              <w:spacing w:before="40" w:after="40"/>
              <w:jc w:val="center"/>
              <w:rPr>
                <w:rFonts w:cs="Calibri"/>
                <w:szCs w:val="18"/>
              </w:rPr>
            </w:pPr>
            <w:r w:rsidRPr="00BF62E3">
              <w:rPr>
                <w:rFonts w:cs="Calibri"/>
                <w:szCs w:val="18"/>
              </w:rPr>
              <w:t>4,644</w:t>
            </w:r>
          </w:p>
        </w:tc>
        <w:tc>
          <w:tcPr>
            <w:tcW w:w="847" w:type="dxa"/>
            <w:noWrap/>
            <w:hideMark/>
          </w:tcPr>
          <w:p w14:paraId="2B26E2E0" w14:textId="77777777" w:rsidR="0045466B" w:rsidRPr="00BF62E3" w:rsidRDefault="0045466B" w:rsidP="00C61A02">
            <w:pPr>
              <w:pStyle w:val="TableText"/>
              <w:spacing w:before="40" w:after="40"/>
              <w:jc w:val="center"/>
              <w:rPr>
                <w:rFonts w:cs="Calibri"/>
                <w:szCs w:val="18"/>
              </w:rPr>
            </w:pPr>
            <w:r w:rsidRPr="00BF62E3">
              <w:rPr>
                <w:rFonts w:cs="Calibri"/>
                <w:szCs w:val="18"/>
              </w:rPr>
              <w:t>4,447</w:t>
            </w:r>
          </w:p>
        </w:tc>
        <w:tc>
          <w:tcPr>
            <w:tcW w:w="847" w:type="dxa"/>
            <w:noWrap/>
            <w:hideMark/>
          </w:tcPr>
          <w:p w14:paraId="0DDA879D" w14:textId="77777777" w:rsidR="0045466B" w:rsidRPr="00BF62E3" w:rsidRDefault="0045466B" w:rsidP="00C61A02">
            <w:pPr>
              <w:pStyle w:val="TableText"/>
              <w:spacing w:before="40" w:after="40"/>
              <w:jc w:val="center"/>
              <w:rPr>
                <w:rFonts w:cs="Calibri"/>
                <w:szCs w:val="18"/>
              </w:rPr>
            </w:pPr>
            <w:r w:rsidRPr="00BF62E3">
              <w:rPr>
                <w:rFonts w:cs="Calibri"/>
                <w:szCs w:val="18"/>
              </w:rPr>
              <w:t>4,101</w:t>
            </w:r>
          </w:p>
        </w:tc>
        <w:tc>
          <w:tcPr>
            <w:tcW w:w="847" w:type="dxa"/>
            <w:noWrap/>
            <w:hideMark/>
          </w:tcPr>
          <w:p w14:paraId="13915C84" w14:textId="77777777" w:rsidR="0045466B" w:rsidRPr="00BF62E3" w:rsidRDefault="0045466B" w:rsidP="00C61A02">
            <w:pPr>
              <w:pStyle w:val="TableText"/>
              <w:spacing w:before="40" w:after="40"/>
              <w:jc w:val="center"/>
              <w:rPr>
                <w:rFonts w:cs="Calibri"/>
                <w:szCs w:val="18"/>
              </w:rPr>
            </w:pPr>
            <w:r w:rsidRPr="00BF62E3">
              <w:rPr>
                <w:rFonts w:cs="Calibri"/>
                <w:szCs w:val="18"/>
              </w:rPr>
              <w:t>3,670</w:t>
            </w:r>
          </w:p>
        </w:tc>
        <w:tc>
          <w:tcPr>
            <w:tcW w:w="847" w:type="dxa"/>
            <w:noWrap/>
            <w:hideMark/>
          </w:tcPr>
          <w:p w14:paraId="4A96FC8F" w14:textId="77777777" w:rsidR="0045466B" w:rsidRPr="00BF62E3" w:rsidRDefault="0045466B" w:rsidP="00C61A02">
            <w:pPr>
              <w:pStyle w:val="TableText"/>
              <w:spacing w:before="40" w:after="40"/>
              <w:jc w:val="center"/>
              <w:rPr>
                <w:rFonts w:cs="Calibri"/>
                <w:szCs w:val="18"/>
              </w:rPr>
            </w:pPr>
            <w:r w:rsidRPr="00BF62E3">
              <w:rPr>
                <w:rFonts w:cs="Calibri"/>
                <w:szCs w:val="18"/>
              </w:rPr>
              <w:t>3,890</w:t>
            </w:r>
          </w:p>
        </w:tc>
        <w:tc>
          <w:tcPr>
            <w:tcW w:w="847" w:type="dxa"/>
            <w:shd w:val="clear" w:color="auto" w:fill="D2DDE1" w:themeFill="background2"/>
            <w:noWrap/>
            <w:hideMark/>
          </w:tcPr>
          <w:p w14:paraId="1D63D42A" w14:textId="77777777" w:rsidR="0045466B" w:rsidRPr="00BF62E3" w:rsidRDefault="0045466B" w:rsidP="00C61A02">
            <w:pPr>
              <w:pStyle w:val="TableText"/>
              <w:spacing w:before="40" w:after="40"/>
              <w:jc w:val="center"/>
              <w:rPr>
                <w:rFonts w:cs="Calibri"/>
                <w:szCs w:val="18"/>
              </w:rPr>
            </w:pPr>
            <w:r w:rsidRPr="00BF62E3">
              <w:rPr>
                <w:rFonts w:cs="Calibri"/>
                <w:szCs w:val="18"/>
              </w:rPr>
              <w:t>3,704</w:t>
            </w:r>
          </w:p>
        </w:tc>
        <w:tc>
          <w:tcPr>
            <w:tcW w:w="847" w:type="dxa"/>
            <w:shd w:val="clear" w:color="auto" w:fill="D2DDE1" w:themeFill="background2"/>
            <w:noWrap/>
            <w:hideMark/>
          </w:tcPr>
          <w:p w14:paraId="19CF1D69" w14:textId="77777777" w:rsidR="0045466B" w:rsidRPr="00BF62E3" w:rsidRDefault="0045466B" w:rsidP="00C61A02">
            <w:pPr>
              <w:pStyle w:val="TableText"/>
              <w:spacing w:before="40" w:after="40"/>
              <w:jc w:val="center"/>
              <w:rPr>
                <w:rFonts w:cs="Calibri"/>
                <w:szCs w:val="18"/>
              </w:rPr>
            </w:pPr>
            <w:r w:rsidRPr="00BF62E3">
              <w:rPr>
                <w:rFonts w:cs="Calibri"/>
                <w:szCs w:val="18"/>
              </w:rPr>
              <w:t>3,421</w:t>
            </w:r>
          </w:p>
        </w:tc>
        <w:tc>
          <w:tcPr>
            <w:tcW w:w="847" w:type="dxa"/>
            <w:shd w:val="clear" w:color="auto" w:fill="D2DDE1" w:themeFill="background2"/>
            <w:noWrap/>
            <w:hideMark/>
          </w:tcPr>
          <w:p w14:paraId="39A809EE" w14:textId="77777777" w:rsidR="0045466B" w:rsidRPr="00BF62E3" w:rsidRDefault="0045466B" w:rsidP="00C61A02">
            <w:pPr>
              <w:pStyle w:val="TableText"/>
              <w:spacing w:before="40" w:after="40"/>
              <w:jc w:val="center"/>
              <w:rPr>
                <w:rFonts w:cs="Calibri"/>
                <w:szCs w:val="18"/>
              </w:rPr>
            </w:pPr>
            <w:r w:rsidRPr="00BF62E3">
              <w:rPr>
                <w:rFonts w:cs="Calibri"/>
                <w:szCs w:val="18"/>
              </w:rPr>
              <w:t>3,226</w:t>
            </w:r>
          </w:p>
        </w:tc>
      </w:tr>
      <w:tr w:rsidR="00777580" w:rsidRPr="00BF62E3" w14:paraId="59E6E44F" w14:textId="77777777" w:rsidTr="00C61A02">
        <w:tc>
          <w:tcPr>
            <w:tcW w:w="2637" w:type="dxa"/>
            <w:vMerge w:val="restart"/>
            <w:noWrap/>
            <w:hideMark/>
          </w:tcPr>
          <w:p w14:paraId="386EB175" w14:textId="77777777" w:rsidR="0045466B" w:rsidRPr="00BF62E3" w:rsidRDefault="0045466B" w:rsidP="00C61A02">
            <w:pPr>
              <w:pStyle w:val="TableText"/>
              <w:spacing w:before="40" w:after="40"/>
              <w:rPr>
                <w:rFonts w:cs="Calibri"/>
                <w:szCs w:val="18"/>
              </w:rPr>
            </w:pPr>
            <w:r w:rsidRPr="00BF62E3">
              <w:rPr>
                <w:rFonts w:cs="Calibri"/>
                <w:szCs w:val="18"/>
              </w:rPr>
              <w:t>Total Sheep</w:t>
            </w:r>
          </w:p>
        </w:tc>
        <w:tc>
          <w:tcPr>
            <w:tcW w:w="1701" w:type="dxa"/>
            <w:vMerge w:val="restart"/>
            <w:hideMark/>
          </w:tcPr>
          <w:p w14:paraId="099AAD8C" w14:textId="77777777" w:rsidR="0045466B" w:rsidRPr="00BF62E3" w:rsidRDefault="0045466B" w:rsidP="00C61A02">
            <w:pPr>
              <w:pStyle w:val="TableText"/>
              <w:spacing w:before="40" w:after="40"/>
              <w:rPr>
                <w:rFonts w:cs="Calibri"/>
                <w:szCs w:val="18"/>
              </w:rPr>
            </w:pPr>
            <w:r w:rsidRPr="00BF62E3">
              <w:rPr>
                <w:rFonts w:cs="Calibri"/>
                <w:szCs w:val="18"/>
              </w:rPr>
              <w:t>thousand head</w:t>
            </w:r>
          </w:p>
        </w:tc>
        <w:tc>
          <w:tcPr>
            <w:tcW w:w="1707" w:type="dxa"/>
            <w:noWrap/>
            <w:hideMark/>
          </w:tcPr>
          <w:p w14:paraId="0E0097BF"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hideMark/>
          </w:tcPr>
          <w:p w14:paraId="47CA4397" w14:textId="77777777" w:rsidR="0045466B" w:rsidRPr="00BF62E3" w:rsidRDefault="0045466B" w:rsidP="00C61A02">
            <w:pPr>
              <w:pStyle w:val="TableText"/>
              <w:spacing w:before="40" w:after="40"/>
              <w:jc w:val="center"/>
              <w:rPr>
                <w:rFonts w:cs="Calibri"/>
                <w:szCs w:val="18"/>
              </w:rPr>
            </w:pPr>
            <w:r w:rsidRPr="00BF62E3">
              <w:rPr>
                <w:rFonts w:cs="Calibri"/>
                <w:szCs w:val="18"/>
              </w:rPr>
              <w:t>60,569</w:t>
            </w:r>
          </w:p>
        </w:tc>
        <w:tc>
          <w:tcPr>
            <w:tcW w:w="847" w:type="dxa"/>
            <w:noWrap/>
            <w:hideMark/>
          </w:tcPr>
          <w:p w14:paraId="358FE374" w14:textId="77777777" w:rsidR="0045466B" w:rsidRPr="00BF62E3" w:rsidRDefault="0045466B" w:rsidP="00C61A02">
            <w:pPr>
              <w:pStyle w:val="TableText"/>
              <w:spacing w:before="40" w:after="40"/>
              <w:jc w:val="center"/>
              <w:rPr>
                <w:rFonts w:cs="Calibri"/>
                <w:szCs w:val="18"/>
              </w:rPr>
            </w:pPr>
            <w:r w:rsidRPr="00BF62E3">
              <w:rPr>
                <w:rFonts w:cs="Calibri"/>
                <w:szCs w:val="18"/>
              </w:rPr>
              <w:t>49,466</w:t>
            </w:r>
          </w:p>
        </w:tc>
        <w:tc>
          <w:tcPr>
            <w:tcW w:w="847" w:type="dxa"/>
            <w:noWrap/>
            <w:hideMark/>
          </w:tcPr>
          <w:p w14:paraId="6C15ACAF" w14:textId="77777777" w:rsidR="0045466B" w:rsidRPr="00BF62E3" w:rsidRDefault="0045466B" w:rsidP="00C61A02">
            <w:pPr>
              <w:pStyle w:val="TableText"/>
              <w:spacing w:before="40" w:after="40"/>
              <w:jc w:val="center"/>
              <w:rPr>
                <w:rFonts w:cs="Calibri"/>
                <w:szCs w:val="18"/>
              </w:rPr>
            </w:pPr>
            <w:r w:rsidRPr="00BF62E3">
              <w:rPr>
                <w:rFonts w:cs="Calibri"/>
                <w:szCs w:val="18"/>
              </w:rPr>
              <w:t>45,680</w:t>
            </w:r>
          </w:p>
        </w:tc>
        <w:tc>
          <w:tcPr>
            <w:tcW w:w="847" w:type="dxa"/>
            <w:noWrap/>
            <w:hideMark/>
          </w:tcPr>
          <w:p w14:paraId="168EA3B9" w14:textId="77777777" w:rsidR="0045466B" w:rsidRPr="00BF62E3" w:rsidRDefault="0045466B" w:rsidP="00C61A02">
            <w:pPr>
              <w:pStyle w:val="TableText"/>
              <w:spacing w:before="40" w:after="40"/>
              <w:jc w:val="center"/>
              <w:rPr>
                <w:rFonts w:cs="Calibri"/>
                <w:szCs w:val="18"/>
              </w:rPr>
            </w:pPr>
            <w:r w:rsidRPr="00BF62E3">
              <w:rPr>
                <w:rFonts w:cs="Calibri"/>
                <w:szCs w:val="18"/>
              </w:rPr>
              <w:t>39,271</w:t>
            </w:r>
          </w:p>
        </w:tc>
        <w:tc>
          <w:tcPr>
            <w:tcW w:w="847" w:type="dxa"/>
            <w:noWrap/>
            <w:hideMark/>
          </w:tcPr>
          <w:p w14:paraId="792BA447" w14:textId="77777777" w:rsidR="0045466B" w:rsidRPr="00BF62E3" w:rsidRDefault="0045466B" w:rsidP="00C61A02">
            <w:pPr>
              <w:pStyle w:val="TableText"/>
              <w:spacing w:before="40" w:after="40"/>
              <w:jc w:val="center"/>
              <w:rPr>
                <w:rFonts w:cs="Calibri"/>
                <w:szCs w:val="18"/>
              </w:rPr>
            </w:pPr>
            <w:r w:rsidRPr="00BF62E3">
              <w:rPr>
                <w:rFonts w:cs="Calibri"/>
                <w:szCs w:val="18"/>
              </w:rPr>
              <w:t>32,384</w:t>
            </w:r>
          </w:p>
        </w:tc>
        <w:tc>
          <w:tcPr>
            <w:tcW w:w="847" w:type="dxa"/>
            <w:noWrap/>
            <w:hideMark/>
          </w:tcPr>
          <w:p w14:paraId="1A4A4137" w14:textId="77777777" w:rsidR="0045466B" w:rsidRPr="00BF62E3" w:rsidRDefault="0045466B" w:rsidP="00C61A02">
            <w:pPr>
              <w:pStyle w:val="TableText"/>
              <w:spacing w:before="40" w:after="40"/>
              <w:jc w:val="center"/>
              <w:rPr>
                <w:rFonts w:cs="Calibri"/>
                <w:szCs w:val="18"/>
              </w:rPr>
            </w:pPr>
            <w:r w:rsidRPr="00BF62E3">
              <w:rPr>
                <w:rFonts w:cs="Calibri"/>
                <w:szCs w:val="18"/>
              </w:rPr>
              <w:t>29,803</w:t>
            </w:r>
          </w:p>
        </w:tc>
        <w:tc>
          <w:tcPr>
            <w:tcW w:w="847" w:type="dxa"/>
            <w:noWrap/>
            <w:hideMark/>
          </w:tcPr>
          <w:p w14:paraId="2DB4938E" w14:textId="77777777" w:rsidR="0045466B" w:rsidRPr="00BF62E3" w:rsidRDefault="0045466B" w:rsidP="00C61A02">
            <w:pPr>
              <w:pStyle w:val="TableText"/>
              <w:spacing w:before="40" w:after="40"/>
              <w:jc w:val="center"/>
              <w:rPr>
                <w:rFonts w:cs="Calibri"/>
                <w:szCs w:val="18"/>
              </w:rPr>
            </w:pPr>
            <w:r w:rsidRPr="00BF62E3">
              <w:rPr>
                <w:rFonts w:cs="Calibri"/>
                <w:szCs w:val="18"/>
              </w:rPr>
              <w:t>26,822</w:t>
            </w:r>
          </w:p>
        </w:tc>
        <w:tc>
          <w:tcPr>
            <w:tcW w:w="847" w:type="dxa"/>
            <w:shd w:val="clear" w:color="auto" w:fill="D2DDE1" w:themeFill="background2"/>
            <w:noWrap/>
            <w:hideMark/>
          </w:tcPr>
          <w:p w14:paraId="038D6763" w14:textId="77777777" w:rsidR="0045466B" w:rsidRPr="00BF62E3" w:rsidRDefault="0045466B" w:rsidP="00C61A02">
            <w:pPr>
              <w:pStyle w:val="TableText"/>
              <w:spacing w:before="40" w:after="40"/>
              <w:jc w:val="center"/>
              <w:rPr>
                <w:rFonts w:cs="Calibri"/>
                <w:szCs w:val="18"/>
              </w:rPr>
            </w:pPr>
            <w:r w:rsidRPr="00BF62E3">
              <w:rPr>
                <w:rFonts w:cs="Calibri"/>
                <w:szCs w:val="18"/>
              </w:rPr>
              <w:t>23,918</w:t>
            </w:r>
          </w:p>
        </w:tc>
        <w:tc>
          <w:tcPr>
            <w:tcW w:w="847" w:type="dxa"/>
            <w:shd w:val="clear" w:color="auto" w:fill="D2DDE1" w:themeFill="background2"/>
            <w:noWrap/>
            <w:hideMark/>
          </w:tcPr>
          <w:p w14:paraId="62C3E84D" w14:textId="77777777" w:rsidR="0045466B" w:rsidRPr="00BF62E3" w:rsidRDefault="0045466B" w:rsidP="00C61A02">
            <w:pPr>
              <w:pStyle w:val="TableText"/>
              <w:spacing w:before="40" w:after="40"/>
              <w:jc w:val="center"/>
              <w:rPr>
                <w:rFonts w:cs="Calibri"/>
                <w:szCs w:val="18"/>
              </w:rPr>
            </w:pPr>
            <w:r w:rsidRPr="00BF62E3">
              <w:rPr>
                <w:rFonts w:cs="Calibri"/>
                <w:szCs w:val="18"/>
              </w:rPr>
              <w:t>22,428</w:t>
            </w:r>
          </w:p>
        </w:tc>
        <w:tc>
          <w:tcPr>
            <w:tcW w:w="847" w:type="dxa"/>
            <w:shd w:val="clear" w:color="auto" w:fill="D2DDE1" w:themeFill="background2"/>
            <w:noWrap/>
            <w:hideMark/>
          </w:tcPr>
          <w:p w14:paraId="10B3B9AD" w14:textId="77777777" w:rsidR="0045466B" w:rsidRPr="00BF62E3" w:rsidRDefault="0045466B" w:rsidP="00C61A02">
            <w:pPr>
              <w:pStyle w:val="TableText"/>
              <w:spacing w:before="40" w:after="40"/>
              <w:jc w:val="center"/>
              <w:rPr>
                <w:rFonts w:cs="Calibri"/>
                <w:szCs w:val="18"/>
              </w:rPr>
            </w:pPr>
            <w:r w:rsidRPr="00BF62E3">
              <w:rPr>
                <w:rFonts w:cs="Calibri"/>
                <w:szCs w:val="18"/>
              </w:rPr>
              <w:t>21,075</w:t>
            </w:r>
          </w:p>
        </w:tc>
      </w:tr>
      <w:tr w:rsidR="00777580" w:rsidRPr="00BF62E3" w14:paraId="4E779504" w14:textId="77777777" w:rsidTr="00C61A02">
        <w:tc>
          <w:tcPr>
            <w:tcW w:w="2637" w:type="dxa"/>
            <w:vMerge/>
            <w:hideMark/>
          </w:tcPr>
          <w:p w14:paraId="09D188F6" w14:textId="77777777" w:rsidR="0045466B" w:rsidRPr="00BF62E3" w:rsidRDefault="0045466B" w:rsidP="00C61A02">
            <w:pPr>
              <w:pStyle w:val="TableText"/>
              <w:spacing w:before="40" w:after="40"/>
              <w:rPr>
                <w:rFonts w:cs="Calibri"/>
                <w:szCs w:val="18"/>
              </w:rPr>
            </w:pPr>
          </w:p>
        </w:tc>
        <w:tc>
          <w:tcPr>
            <w:tcW w:w="1701" w:type="dxa"/>
            <w:vMerge/>
            <w:hideMark/>
          </w:tcPr>
          <w:p w14:paraId="46800C2D" w14:textId="77777777" w:rsidR="0045466B" w:rsidRPr="00BF62E3" w:rsidRDefault="0045466B" w:rsidP="00C61A02">
            <w:pPr>
              <w:pStyle w:val="TableText"/>
              <w:spacing w:before="40" w:after="40"/>
              <w:rPr>
                <w:rFonts w:cs="Calibri"/>
                <w:szCs w:val="18"/>
              </w:rPr>
            </w:pPr>
          </w:p>
        </w:tc>
        <w:tc>
          <w:tcPr>
            <w:tcW w:w="1707" w:type="dxa"/>
            <w:noWrap/>
            <w:hideMark/>
          </w:tcPr>
          <w:p w14:paraId="395FE6C6" w14:textId="77777777" w:rsidR="0045466B" w:rsidRPr="00BF62E3" w:rsidRDefault="0045466B" w:rsidP="00C61A02">
            <w:pPr>
              <w:pStyle w:val="TableText"/>
              <w:spacing w:before="40" w:after="40"/>
              <w:rPr>
                <w:rFonts w:cs="Calibri"/>
                <w:szCs w:val="18"/>
              </w:rPr>
            </w:pPr>
            <w:r w:rsidRPr="00BF62E3">
              <w:rPr>
                <w:rFonts w:cs="Calibri"/>
                <w:szCs w:val="18"/>
              </w:rPr>
              <w:t>WOM</w:t>
            </w:r>
          </w:p>
        </w:tc>
        <w:tc>
          <w:tcPr>
            <w:tcW w:w="847" w:type="dxa"/>
            <w:noWrap/>
            <w:hideMark/>
          </w:tcPr>
          <w:p w14:paraId="2F251E43" w14:textId="77777777" w:rsidR="0045466B" w:rsidRPr="00BF62E3" w:rsidRDefault="0045466B" w:rsidP="00C61A02">
            <w:pPr>
              <w:pStyle w:val="TableText"/>
              <w:spacing w:before="40" w:after="40"/>
              <w:jc w:val="center"/>
              <w:rPr>
                <w:rFonts w:cs="Calibri"/>
                <w:szCs w:val="18"/>
              </w:rPr>
            </w:pPr>
            <w:r w:rsidRPr="00BF62E3">
              <w:rPr>
                <w:rFonts w:cs="Calibri"/>
                <w:szCs w:val="18"/>
              </w:rPr>
              <w:t>60,569</w:t>
            </w:r>
          </w:p>
        </w:tc>
        <w:tc>
          <w:tcPr>
            <w:tcW w:w="847" w:type="dxa"/>
            <w:noWrap/>
            <w:hideMark/>
          </w:tcPr>
          <w:p w14:paraId="3E06AC22" w14:textId="77777777" w:rsidR="0045466B" w:rsidRPr="00BF62E3" w:rsidRDefault="0045466B" w:rsidP="00C61A02">
            <w:pPr>
              <w:pStyle w:val="TableText"/>
              <w:spacing w:before="40" w:after="40"/>
              <w:jc w:val="center"/>
              <w:rPr>
                <w:rFonts w:cs="Calibri"/>
                <w:szCs w:val="18"/>
              </w:rPr>
            </w:pPr>
            <w:r w:rsidRPr="00BF62E3">
              <w:rPr>
                <w:rFonts w:cs="Calibri"/>
                <w:szCs w:val="18"/>
              </w:rPr>
              <w:t>49,488</w:t>
            </w:r>
          </w:p>
        </w:tc>
        <w:tc>
          <w:tcPr>
            <w:tcW w:w="847" w:type="dxa"/>
            <w:noWrap/>
            <w:hideMark/>
          </w:tcPr>
          <w:p w14:paraId="21066C3F" w14:textId="77777777" w:rsidR="0045466B" w:rsidRPr="00BF62E3" w:rsidRDefault="0045466B" w:rsidP="00C61A02">
            <w:pPr>
              <w:pStyle w:val="TableText"/>
              <w:spacing w:before="40" w:after="40"/>
              <w:jc w:val="center"/>
              <w:rPr>
                <w:rFonts w:cs="Calibri"/>
                <w:szCs w:val="18"/>
              </w:rPr>
            </w:pPr>
            <w:r w:rsidRPr="00BF62E3">
              <w:rPr>
                <w:rFonts w:cs="Calibri"/>
                <w:szCs w:val="18"/>
              </w:rPr>
              <w:t>45,755</w:t>
            </w:r>
          </w:p>
        </w:tc>
        <w:tc>
          <w:tcPr>
            <w:tcW w:w="847" w:type="dxa"/>
            <w:noWrap/>
            <w:hideMark/>
          </w:tcPr>
          <w:p w14:paraId="0E7362D7" w14:textId="77777777" w:rsidR="0045466B" w:rsidRPr="00BF62E3" w:rsidRDefault="0045466B" w:rsidP="00C61A02">
            <w:pPr>
              <w:pStyle w:val="TableText"/>
              <w:spacing w:before="40" w:after="40"/>
              <w:jc w:val="center"/>
              <w:rPr>
                <w:rFonts w:cs="Calibri"/>
                <w:szCs w:val="18"/>
              </w:rPr>
            </w:pPr>
            <w:r w:rsidRPr="00BF62E3">
              <w:rPr>
                <w:rFonts w:cs="Calibri"/>
                <w:szCs w:val="18"/>
              </w:rPr>
              <w:t>39,353</w:t>
            </w:r>
          </w:p>
        </w:tc>
        <w:tc>
          <w:tcPr>
            <w:tcW w:w="847" w:type="dxa"/>
            <w:noWrap/>
            <w:hideMark/>
          </w:tcPr>
          <w:p w14:paraId="7BA37D30" w14:textId="77777777" w:rsidR="0045466B" w:rsidRPr="00BF62E3" w:rsidRDefault="0045466B" w:rsidP="00C61A02">
            <w:pPr>
              <w:pStyle w:val="TableText"/>
              <w:spacing w:before="40" w:after="40"/>
              <w:jc w:val="center"/>
              <w:rPr>
                <w:rFonts w:cs="Calibri"/>
                <w:szCs w:val="18"/>
              </w:rPr>
            </w:pPr>
            <w:r w:rsidRPr="00BF62E3">
              <w:rPr>
                <w:rFonts w:cs="Calibri"/>
                <w:szCs w:val="18"/>
              </w:rPr>
              <w:t>32,497</w:t>
            </w:r>
          </w:p>
        </w:tc>
        <w:tc>
          <w:tcPr>
            <w:tcW w:w="847" w:type="dxa"/>
            <w:noWrap/>
            <w:hideMark/>
          </w:tcPr>
          <w:p w14:paraId="4A068549" w14:textId="77777777" w:rsidR="0045466B" w:rsidRPr="00BF62E3" w:rsidRDefault="0045466B" w:rsidP="00C61A02">
            <w:pPr>
              <w:pStyle w:val="TableText"/>
              <w:spacing w:before="40" w:after="40"/>
              <w:jc w:val="center"/>
              <w:rPr>
                <w:rFonts w:cs="Calibri"/>
                <w:szCs w:val="18"/>
              </w:rPr>
            </w:pPr>
            <w:r w:rsidRPr="00BF62E3">
              <w:rPr>
                <w:rFonts w:cs="Calibri"/>
                <w:szCs w:val="18"/>
              </w:rPr>
              <w:t>30,010</w:t>
            </w:r>
          </w:p>
        </w:tc>
        <w:tc>
          <w:tcPr>
            <w:tcW w:w="847" w:type="dxa"/>
            <w:noWrap/>
            <w:hideMark/>
          </w:tcPr>
          <w:p w14:paraId="77341C41" w14:textId="77777777" w:rsidR="0045466B" w:rsidRPr="00BF62E3" w:rsidRDefault="0045466B" w:rsidP="00C61A02">
            <w:pPr>
              <w:pStyle w:val="TableText"/>
              <w:spacing w:before="40" w:after="40"/>
              <w:jc w:val="center"/>
              <w:rPr>
                <w:rFonts w:cs="Calibri"/>
                <w:szCs w:val="18"/>
              </w:rPr>
            </w:pPr>
            <w:r w:rsidRPr="00BF62E3">
              <w:rPr>
                <w:rFonts w:cs="Calibri"/>
                <w:szCs w:val="18"/>
              </w:rPr>
              <w:t>27,173</w:t>
            </w:r>
          </w:p>
        </w:tc>
        <w:tc>
          <w:tcPr>
            <w:tcW w:w="847" w:type="dxa"/>
            <w:shd w:val="clear" w:color="auto" w:fill="D2DDE1" w:themeFill="background2"/>
            <w:noWrap/>
            <w:hideMark/>
          </w:tcPr>
          <w:p w14:paraId="252CE88B" w14:textId="77777777" w:rsidR="0045466B" w:rsidRPr="00BF62E3" w:rsidRDefault="0045466B" w:rsidP="00C61A02">
            <w:pPr>
              <w:pStyle w:val="TableText"/>
              <w:spacing w:before="40" w:after="40"/>
              <w:jc w:val="center"/>
              <w:rPr>
                <w:rFonts w:cs="Calibri"/>
                <w:szCs w:val="18"/>
              </w:rPr>
            </w:pPr>
            <w:r w:rsidRPr="00BF62E3">
              <w:rPr>
                <w:rFonts w:cs="Calibri"/>
                <w:szCs w:val="18"/>
              </w:rPr>
              <w:t>24,692</w:t>
            </w:r>
          </w:p>
        </w:tc>
        <w:tc>
          <w:tcPr>
            <w:tcW w:w="847" w:type="dxa"/>
            <w:shd w:val="clear" w:color="auto" w:fill="D2DDE1" w:themeFill="background2"/>
            <w:noWrap/>
            <w:hideMark/>
          </w:tcPr>
          <w:p w14:paraId="46E1EAF2" w14:textId="77777777" w:rsidR="0045466B" w:rsidRPr="00BF62E3" w:rsidRDefault="0045466B" w:rsidP="00C61A02">
            <w:pPr>
              <w:pStyle w:val="TableText"/>
              <w:spacing w:before="40" w:after="40"/>
              <w:jc w:val="center"/>
              <w:rPr>
                <w:rFonts w:cs="Calibri"/>
                <w:szCs w:val="18"/>
              </w:rPr>
            </w:pPr>
            <w:r w:rsidRPr="00BF62E3">
              <w:rPr>
                <w:rFonts w:cs="Calibri"/>
                <w:szCs w:val="18"/>
              </w:rPr>
              <w:t>24,095</w:t>
            </w:r>
          </w:p>
        </w:tc>
        <w:tc>
          <w:tcPr>
            <w:tcW w:w="847" w:type="dxa"/>
            <w:shd w:val="clear" w:color="auto" w:fill="D2DDE1" w:themeFill="background2"/>
            <w:noWrap/>
            <w:hideMark/>
          </w:tcPr>
          <w:p w14:paraId="63FF2692" w14:textId="77777777" w:rsidR="0045466B" w:rsidRPr="00BF62E3" w:rsidRDefault="0045466B" w:rsidP="00C61A02">
            <w:pPr>
              <w:pStyle w:val="TableText"/>
              <w:spacing w:before="40" w:after="40"/>
              <w:jc w:val="center"/>
              <w:rPr>
                <w:rFonts w:cs="Calibri"/>
                <w:szCs w:val="18"/>
              </w:rPr>
            </w:pPr>
            <w:r w:rsidRPr="00BF62E3">
              <w:rPr>
                <w:rFonts w:cs="Calibri"/>
                <w:szCs w:val="18"/>
              </w:rPr>
              <w:t>23,569</w:t>
            </w:r>
          </w:p>
        </w:tc>
      </w:tr>
      <w:tr w:rsidR="00777580" w:rsidRPr="00BF62E3" w14:paraId="250A863E" w14:textId="77777777" w:rsidTr="00C61A02">
        <w:tc>
          <w:tcPr>
            <w:tcW w:w="2637" w:type="dxa"/>
            <w:vMerge/>
            <w:hideMark/>
          </w:tcPr>
          <w:p w14:paraId="5C9C9C75" w14:textId="77777777" w:rsidR="0045466B" w:rsidRPr="00BF62E3" w:rsidRDefault="0045466B" w:rsidP="00C61A02">
            <w:pPr>
              <w:pStyle w:val="TableText"/>
              <w:spacing w:before="40" w:after="40"/>
              <w:rPr>
                <w:rFonts w:cs="Calibri"/>
                <w:szCs w:val="18"/>
              </w:rPr>
            </w:pPr>
          </w:p>
        </w:tc>
        <w:tc>
          <w:tcPr>
            <w:tcW w:w="1701" w:type="dxa"/>
            <w:vMerge/>
            <w:hideMark/>
          </w:tcPr>
          <w:p w14:paraId="7F2B24D1" w14:textId="77777777" w:rsidR="0045466B" w:rsidRPr="00BF62E3" w:rsidRDefault="0045466B" w:rsidP="00C61A02">
            <w:pPr>
              <w:pStyle w:val="TableText"/>
              <w:spacing w:before="40" w:after="40"/>
              <w:rPr>
                <w:rFonts w:cs="Calibri"/>
                <w:szCs w:val="18"/>
              </w:rPr>
            </w:pPr>
          </w:p>
        </w:tc>
        <w:tc>
          <w:tcPr>
            <w:tcW w:w="1707" w:type="dxa"/>
            <w:noWrap/>
            <w:hideMark/>
          </w:tcPr>
          <w:p w14:paraId="353070D8" w14:textId="77777777" w:rsidR="0045466B" w:rsidRPr="00BF62E3" w:rsidRDefault="0045466B" w:rsidP="00C61A02">
            <w:pPr>
              <w:pStyle w:val="TableText"/>
              <w:spacing w:before="40" w:after="40"/>
              <w:rPr>
                <w:rFonts w:cs="Calibri"/>
                <w:szCs w:val="18"/>
              </w:rPr>
            </w:pPr>
            <w:r w:rsidRPr="00BF62E3">
              <w:rPr>
                <w:rFonts w:cs="Calibri"/>
                <w:szCs w:val="18"/>
              </w:rPr>
              <w:t>WAM</w:t>
            </w:r>
          </w:p>
        </w:tc>
        <w:tc>
          <w:tcPr>
            <w:tcW w:w="847" w:type="dxa"/>
            <w:noWrap/>
            <w:hideMark/>
          </w:tcPr>
          <w:p w14:paraId="1E65DF52" w14:textId="77777777" w:rsidR="0045466B" w:rsidRPr="00BF62E3" w:rsidRDefault="0045466B" w:rsidP="00C61A02">
            <w:pPr>
              <w:pStyle w:val="TableText"/>
              <w:spacing w:before="40" w:after="40"/>
              <w:jc w:val="center"/>
              <w:rPr>
                <w:rFonts w:cs="Calibri"/>
                <w:szCs w:val="18"/>
              </w:rPr>
            </w:pPr>
            <w:r w:rsidRPr="00BF62E3">
              <w:rPr>
                <w:rFonts w:cs="Calibri"/>
                <w:szCs w:val="18"/>
              </w:rPr>
              <w:t>60,569</w:t>
            </w:r>
          </w:p>
        </w:tc>
        <w:tc>
          <w:tcPr>
            <w:tcW w:w="847" w:type="dxa"/>
            <w:noWrap/>
            <w:hideMark/>
          </w:tcPr>
          <w:p w14:paraId="4534FFE4" w14:textId="77777777" w:rsidR="0045466B" w:rsidRPr="00BF62E3" w:rsidRDefault="0045466B" w:rsidP="00C61A02">
            <w:pPr>
              <w:pStyle w:val="TableText"/>
              <w:spacing w:before="40" w:after="40"/>
              <w:jc w:val="center"/>
              <w:rPr>
                <w:rFonts w:cs="Calibri"/>
                <w:szCs w:val="18"/>
              </w:rPr>
            </w:pPr>
            <w:r w:rsidRPr="00BF62E3">
              <w:rPr>
                <w:rFonts w:cs="Calibri"/>
                <w:szCs w:val="18"/>
              </w:rPr>
              <w:t>49,466</w:t>
            </w:r>
          </w:p>
        </w:tc>
        <w:tc>
          <w:tcPr>
            <w:tcW w:w="847" w:type="dxa"/>
            <w:noWrap/>
            <w:hideMark/>
          </w:tcPr>
          <w:p w14:paraId="1D49A306" w14:textId="77777777" w:rsidR="0045466B" w:rsidRPr="00BF62E3" w:rsidRDefault="0045466B" w:rsidP="00C61A02">
            <w:pPr>
              <w:pStyle w:val="TableText"/>
              <w:spacing w:before="40" w:after="40"/>
              <w:jc w:val="center"/>
              <w:rPr>
                <w:rFonts w:cs="Calibri"/>
                <w:szCs w:val="18"/>
              </w:rPr>
            </w:pPr>
            <w:r w:rsidRPr="00BF62E3">
              <w:rPr>
                <w:rFonts w:cs="Calibri"/>
                <w:szCs w:val="18"/>
              </w:rPr>
              <w:t>45,680</w:t>
            </w:r>
          </w:p>
        </w:tc>
        <w:tc>
          <w:tcPr>
            <w:tcW w:w="847" w:type="dxa"/>
            <w:noWrap/>
            <w:hideMark/>
          </w:tcPr>
          <w:p w14:paraId="2CFFE4D0" w14:textId="77777777" w:rsidR="0045466B" w:rsidRPr="00BF62E3" w:rsidRDefault="0045466B" w:rsidP="00C61A02">
            <w:pPr>
              <w:pStyle w:val="TableText"/>
              <w:spacing w:before="40" w:after="40"/>
              <w:jc w:val="center"/>
              <w:rPr>
                <w:rFonts w:cs="Calibri"/>
                <w:szCs w:val="18"/>
              </w:rPr>
            </w:pPr>
            <w:r w:rsidRPr="00BF62E3">
              <w:rPr>
                <w:rFonts w:cs="Calibri"/>
                <w:szCs w:val="18"/>
              </w:rPr>
              <w:t>39,271</w:t>
            </w:r>
          </w:p>
        </w:tc>
        <w:tc>
          <w:tcPr>
            <w:tcW w:w="847" w:type="dxa"/>
            <w:noWrap/>
            <w:hideMark/>
          </w:tcPr>
          <w:p w14:paraId="6FF9CBE9" w14:textId="77777777" w:rsidR="0045466B" w:rsidRPr="00BF62E3" w:rsidRDefault="0045466B" w:rsidP="00C61A02">
            <w:pPr>
              <w:pStyle w:val="TableText"/>
              <w:spacing w:before="40" w:after="40"/>
              <w:jc w:val="center"/>
              <w:rPr>
                <w:rFonts w:cs="Calibri"/>
                <w:szCs w:val="18"/>
              </w:rPr>
            </w:pPr>
            <w:r w:rsidRPr="00BF62E3">
              <w:rPr>
                <w:rFonts w:cs="Calibri"/>
                <w:szCs w:val="18"/>
              </w:rPr>
              <w:t>32,384</w:t>
            </w:r>
          </w:p>
        </w:tc>
        <w:tc>
          <w:tcPr>
            <w:tcW w:w="847" w:type="dxa"/>
            <w:noWrap/>
            <w:hideMark/>
          </w:tcPr>
          <w:p w14:paraId="5D10AD5E" w14:textId="77777777" w:rsidR="0045466B" w:rsidRPr="00BF62E3" w:rsidRDefault="0045466B" w:rsidP="00C61A02">
            <w:pPr>
              <w:pStyle w:val="TableText"/>
              <w:spacing w:before="40" w:after="40"/>
              <w:jc w:val="center"/>
              <w:rPr>
                <w:rFonts w:cs="Calibri"/>
                <w:szCs w:val="18"/>
              </w:rPr>
            </w:pPr>
            <w:r w:rsidRPr="00BF62E3">
              <w:rPr>
                <w:rFonts w:cs="Calibri"/>
                <w:szCs w:val="18"/>
              </w:rPr>
              <w:t>29,803</w:t>
            </w:r>
          </w:p>
        </w:tc>
        <w:tc>
          <w:tcPr>
            <w:tcW w:w="847" w:type="dxa"/>
            <w:noWrap/>
            <w:hideMark/>
          </w:tcPr>
          <w:p w14:paraId="63D7D593" w14:textId="77777777" w:rsidR="0045466B" w:rsidRPr="00BF62E3" w:rsidRDefault="0045466B" w:rsidP="00C61A02">
            <w:pPr>
              <w:pStyle w:val="TableText"/>
              <w:spacing w:before="40" w:after="40"/>
              <w:jc w:val="center"/>
              <w:rPr>
                <w:rFonts w:cs="Calibri"/>
                <w:szCs w:val="18"/>
              </w:rPr>
            </w:pPr>
            <w:r w:rsidRPr="00BF62E3">
              <w:rPr>
                <w:rFonts w:cs="Calibri"/>
                <w:szCs w:val="18"/>
              </w:rPr>
              <w:t>26,822</w:t>
            </w:r>
          </w:p>
        </w:tc>
        <w:tc>
          <w:tcPr>
            <w:tcW w:w="847" w:type="dxa"/>
            <w:shd w:val="clear" w:color="auto" w:fill="D2DDE1" w:themeFill="background2"/>
            <w:noWrap/>
            <w:hideMark/>
          </w:tcPr>
          <w:p w14:paraId="6A294DDA" w14:textId="77777777" w:rsidR="0045466B" w:rsidRPr="00BF62E3" w:rsidRDefault="0045466B" w:rsidP="00C61A02">
            <w:pPr>
              <w:pStyle w:val="TableText"/>
              <w:spacing w:before="40" w:after="40"/>
              <w:jc w:val="center"/>
              <w:rPr>
                <w:rFonts w:cs="Calibri"/>
                <w:szCs w:val="18"/>
              </w:rPr>
            </w:pPr>
            <w:r w:rsidRPr="00BF62E3">
              <w:rPr>
                <w:rFonts w:cs="Calibri"/>
                <w:szCs w:val="18"/>
              </w:rPr>
              <w:t>23,881</w:t>
            </w:r>
          </w:p>
        </w:tc>
        <w:tc>
          <w:tcPr>
            <w:tcW w:w="847" w:type="dxa"/>
            <w:shd w:val="clear" w:color="auto" w:fill="D2DDE1" w:themeFill="background2"/>
            <w:noWrap/>
            <w:hideMark/>
          </w:tcPr>
          <w:p w14:paraId="4D9CA226" w14:textId="77777777" w:rsidR="0045466B" w:rsidRPr="00BF62E3" w:rsidRDefault="0045466B" w:rsidP="00C61A02">
            <w:pPr>
              <w:pStyle w:val="TableText"/>
              <w:spacing w:before="40" w:after="40"/>
              <w:jc w:val="center"/>
              <w:rPr>
                <w:rFonts w:cs="Calibri"/>
                <w:szCs w:val="18"/>
              </w:rPr>
            </w:pPr>
            <w:r w:rsidRPr="00BF62E3">
              <w:rPr>
                <w:rFonts w:cs="Calibri"/>
                <w:szCs w:val="18"/>
              </w:rPr>
              <w:t>22,255</w:t>
            </w:r>
          </w:p>
        </w:tc>
        <w:tc>
          <w:tcPr>
            <w:tcW w:w="847" w:type="dxa"/>
            <w:shd w:val="clear" w:color="auto" w:fill="D2DDE1" w:themeFill="background2"/>
            <w:noWrap/>
            <w:hideMark/>
          </w:tcPr>
          <w:p w14:paraId="0D05729C" w14:textId="77777777" w:rsidR="0045466B" w:rsidRPr="00BF62E3" w:rsidRDefault="0045466B" w:rsidP="00C61A02">
            <w:pPr>
              <w:pStyle w:val="TableText"/>
              <w:spacing w:before="40" w:after="40"/>
              <w:jc w:val="center"/>
              <w:rPr>
                <w:rFonts w:cs="Calibri"/>
                <w:szCs w:val="18"/>
              </w:rPr>
            </w:pPr>
            <w:r w:rsidRPr="00BF62E3">
              <w:rPr>
                <w:rFonts w:cs="Calibri"/>
                <w:szCs w:val="18"/>
              </w:rPr>
              <w:t>20,775</w:t>
            </w:r>
          </w:p>
        </w:tc>
      </w:tr>
      <w:tr w:rsidR="00777580" w:rsidRPr="00BF62E3" w14:paraId="0847C602" w14:textId="77777777" w:rsidTr="00C61A02">
        <w:tc>
          <w:tcPr>
            <w:tcW w:w="2637" w:type="dxa"/>
            <w:vMerge w:val="restart"/>
            <w:noWrap/>
            <w:hideMark/>
          </w:tcPr>
          <w:p w14:paraId="1FCCBB83" w14:textId="77777777" w:rsidR="0045466B" w:rsidRPr="00BF62E3" w:rsidRDefault="0045466B" w:rsidP="00C61A02">
            <w:pPr>
              <w:pStyle w:val="TableText"/>
              <w:spacing w:before="40" w:after="40"/>
              <w:rPr>
                <w:rFonts w:cs="Calibri"/>
                <w:szCs w:val="18"/>
              </w:rPr>
            </w:pPr>
            <w:r w:rsidRPr="00BF62E3">
              <w:rPr>
                <w:rFonts w:cs="Calibri"/>
                <w:szCs w:val="18"/>
              </w:rPr>
              <w:t>Total Lambs</w:t>
            </w:r>
          </w:p>
        </w:tc>
        <w:tc>
          <w:tcPr>
            <w:tcW w:w="1701" w:type="dxa"/>
            <w:vMerge w:val="restart"/>
            <w:hideMark/>
          </w:tcPr>
          <w:p w14:paraId="0C4252E8" w14:textId="77777777" w:rsidR="0045466B" w:rsidRPr="00BF62E3" w:rsidRDefault="0045466B" w:rsidP="00C61A02">
            <w:pPr>
              <w:pStyle w:val="TableText"/>
              <w:spacing w:before="40" w:after="40"/>
              <w:rPr>
                <w:rFonts w:cs="Calibri"/>
                <w:szCs w:val="18"/>
              </w:rPr>
            </w:pPr>
            <w:r w:rsidRPr="00BF62E3">
              <w:rPr>
                <w:rFonts w:cs="Calibri"/>
                <w:szCs w:val="18"/>
              </w:rPr>
              <w:t>thousand head</w:t>
            </w:r>
          </w:p>
        </w:tc>
        <w:tc>
          <w:tcPr>
            <w:tcW w:w="1707" w:type="dxa"/>
            <w:noWrap/>
            <w:hideMark/>
          </w:tcPr>
          <w:p w14:paraId="6773383D"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hideMark/>
          </w:tcPr>
          <w:p w14:paraId="4A417193" w14:textId="77777777" w:rsidR="0045466B" w:rsidRPr="00BF62E3" w:rsidRDefault="0045466B" w:rsidP="00C61A02">
            <w:pPr>
              <w:pStyle w:val="TableText"/>
              <w:spacing w:before="40" w:after="40"/>
              <w:jc w:val="center"/>
              <w:rPr>
                <w:rFonts w:cs="Calibri"/>
                <w:szCs w:val="18"/>
              </w:rPr>
            </w:pPr>
            <w:r w:rsidRPr="00BF62E3">
              <w:rPr>
                <w:rFonts w:cs="Calibri"/>
                <w:szCs w:val="18"/>
              </w:rPr>
              <w:t>39,997</w:t>
            </w:r>
          </w:p>
        </w:tc>
        <w:tc>
          <w:tcPr>
            <w:tcW w:w="847" w:type="dxa"/>
            <w:noWrap/>
            <w:hideMark/>
          </w:tcPr>
          <w:p w14:paraId="4BAEE014" w14:textId="77777777" w:rsidR="0045466B" w:rsidRPr="00BF62E3" w:rsidRDefault="0045466B" w:rsidP="00C61A02">
            <w:pPr>
              <w:pStyle w:val="TableText"/>
              <w:spacing w:before="40" w:after="40"/>
              <w:jc w:val="center"/>
              <w:rPr>
                <w:rFonts w:cs="Calibri"/>
                <w:szCs w:val="18"/>
              </w:rPr>
            </w:pPr>
            <w:r w:rsidRPr="00BF62E3">
              <w:rPr>
                <w:rFonts w:cs="Calibri"/>
                <w:szCs w:val="18"/>
              </w:rPr>
              <w:t>37,018</w:t>
            </w:r>
          </w:p>
        </w:tc>
        <w:tc>
          <w:tcPr>
            <w:tcW w:w="847" w:type="dxa"/>
            <w:noWrap/>
            <w:hideMark/>
          </w:tcPr>
          <w:p w14:paraId="0ED74AA4" w14:textId="77777777" w:rsidR="0045466B" w:rsidRPr="00BF62E3" w:rsidRDefault="0045466B" w:rsidP="00C61A02">
            <w:pPr>
              <w:pStyle w:val="TableText"/>
              <w:spacing w:before="40" w:after="40"/>
              <w:jc w:val="center"/>
              <w:rPr>
                <w:rFonts w:cs="Calibri"/>
                <w:szCs w:val="18"/>
              </w:rPr>
            </w:pPr>
            <w:r w:rsidRPr="00BF62E3">
              <w:rPr>
                <w:rFonts w:cs="Calibri"/>
                <w:szCs w:val="18"/>
              </w:rPr>
              <w:t>34,840</w:t>
            </w:r>
          </w:p>
        </w:tc>
        <w:tc>
          <w:tcPr>
            <w:tcW w:w="847" w:type="dxa"/>
            <w:noWrap/>
            <w:hideMark/>
          </w:tcPr>
          <w:p w14:paraId="74573437" w14:textId="77777777" w:rsidR="0045466B" w:rsidRPr="00BF62E3" w:rsidRDefault="0045466B" w:rsidP="00C61A02">
            <w:pPr>
              <w:pStyle w:val="TableText"/>
              <w:spacing w:before="40" w:after="40"/>
              <w:jc w:val="center"/>
              <w:rPr>
                <w:rFonts w:cs="Calibri"/>
                <w:szCs w:val="18"/>
              </w:rPr>
            </w:pPr>
            <w:r w:rsidRPr="00BF62E3">
              <w:rPr>
                <w:rFonts w:cs="Calibri"/>
                <w:szCs w:val="18"/>
              </w:rPr>
              <w:t>33,226</w:t>
            </w:r>
          </w:p>
        </w:tc>
        <w:tc>
          <w:tcPr>
            <w:tcW w:w="847" w:type="dxa"/>
            <w:noWrap/>
            <w:hideMark/>
          </w:tcPr>
          <w:p w14:paraId="507B1C7D" w14:textId="77777777" w:rsidR="0045466B" w:rsidRPr="00BF62E3" w:rsidRDefault="0045466B" w:rsidP="00C61A02">
            <w:pPr>
              <w:pStyle w:val="TableText"/>
              <w:spacing w:before="40" w:after="40"/>
              <w:jc w:val="center"/>
              <w:rPr>
                <w:rFonts w:cs="Calibri"/>
                <w:szCs w:val="18"/>
              </w:rPr>
            </w:pPr>
            <w:r w:rsidRPr="00BF62E3">
              <w:rPr>
                <w:rFonts w:cs="Calibri"/>
                <w:szCs w:val="18"/>
              </w:rPr>
              <w:t>28,152</w:t>
            </w:r>
          </w:p>
        </w:tc>
        <w:tc>
          <w:tcPr>
            <w:tcW w:w="847" w:type="dxa"/>
            <w:noWrap/>
            <w:hideMark/>
          </w:tcPr>
          <w:p w14:paraId="1E00C0A7" w14:textId="77777777" w:rsidR="0045466B" w:rsidRPr="00BF62E3" w:rsidRDefault="0045466B" w:rsidP="00C61A02">
            <w:pPr>
              <w:pStyle w:val="TableText"/>
              <w:spacing w:before="40" w:after="40"/>
              <w:jc w:val="center"/>
              <w:rPr>
                <w:rFonts w:cs="Calibri"/>
                <w:szCs w:val="18"/>
              </w:rPr>
            </w:pPr>
            <w:r w:rsidRPr="00BF62E3">
              <w:rPr>
                <w:rFonts w:cs="Calibri"/>
                <w:szCs w:val="18"/>
              </w:rPr>
              <w:t>25,833</w:t>
            </w:r>
          </w:p>
        </w:tc>
        <w:tc>
          <w:tcPr>
            <w:tcW w:w="847" w:type="dxa"/>
            <w:noWrap/>
            <w:hideMark/>
          </w:tcPr>
          <w:p w14:paraId="1DEB86F5" w14:textId="77777777" w:rsidR="0045466B" w:rsidRPr="00BF62E3" w:rsidRDefault="0045466B" w:rsidP="00C61A02">
            <w:pPr>
              <w:pStyle w:val="TableText"/>
              <w:spacing w:before="40" w:after="40"/>
              <w:jc w:val="center"/>
              <w:rPr>
                <w:rFonts w:cs="Calibri"/>
                <w:szCs w:val="18"/>
              </w:rPr>
            </w:pPr>
            <w:r w:rsidRPr="00BF62E3">
              <w:rPr>
                <w:rFonts w:cs="Calibri"/>
                <w:szCs w:val="18"/>
              </w:rPr>
              <w:t>23,172</w:t>
            </w:r>
          </w:p>
        </w:tc>
        <w:tc>
          <w:tcPr>
            <w:tcW w:w="847" w:type="dxa"/>
            <w:shd w:val="clear" w:color="auto" w:fill="D2DDE1" w:themeFill="background2"/>
            <w:noWrap/>
            <w:hideMark/>
          </w:tcPr>
          <w:p w14:paraId="6FA538FF" w14:textId="77777777" w:rsidR="0045466B" w:rsidRPr="00BF62E3" w:rsidRDefault="0045466B" w:rsidP="00C61A02">
            <w:pPr>
              <w:pStyle w:val="TableText"/>
              <w:spacing w:before="40" w:after="40"/>
              <w:jc w:val="center"/>
              <w:rPr>
                <w:rFonts w:cs="Calibri"/>
                <w:szCs w:val="18"/>
              </w:rPr>
            </w:pPr>
            <w:r w:rsidRPr="00BF62E3">
              <w:rPr>
                <w:rFonts w:cs="Calibri"/>
                <w:szCs w:val="18"/>
              </w:rPr>
              <w:t>21,466</w:t>
            </w:r>
          </w:p>
        </w:tc>
        <w:tc>
          <w:tcPr>
            <w:tcW w:w="847" w:type="dxa"/>
            <w:shd w:val="clear" w:color="auto" w:fill="D2DDE1" w:themeFill="background2"/>
            <w:noWrap/>
            <w:hideMark/>
          </w:tcPr>
          <w:p w14:paraId="3088803B" w14:textId="77777777" w:rsidR="0045466B" w:rsidRPr="00BF62E3" w:rsidRDefault="0045466B" w:rsidP="00C61A02">
            <w:pPr>
              <w:pStyle w:val="TableText"/>
              <w:spacing w:before="40" w:after="40"/>
              <w:jc w:val="center"/>
              <w:rPr>
                <w:rFonts w:cs="Calibri"/>
                <w:szCs w:val="18"/>
              </w:rPr>
            </w:pPr>
            <w:r w:rsidRPr="00BF62E3">
              <w:rPr>
                <w:rFonts w:cs="Calibri"/>
                <w:szCs w:val="18"/>
              </w:rPr>
              <w:t>20,537</w:t>
            </w:r>
          </w:p>
        </w:tc>
        <w:tc>
          <w:tcPr>
            <w:tcW w:w="847" w:type="dxa"/>
            <w:shd w:val="clear" w:color="auto" w:fill="D2DDE1" w:themeFill="background2"/>
            <w:noWrap/>
            <w:hideMark/>
          </w:tcPr>
          <w:p w14:paraId="7FAC18FE" w14:textId="77777777" w:rsidR="0045466B" w:rsidRPr="00BF62E3" w:rsidRDefault="0045466B" w:rsidP="00C61A02">
            <w:pPr>
              <w:pStyle w:val="TableText"/>
              <w:spacing w:before="40" w:after="40"/>
              <w:jc w:val="center"/>
              <w:rPr>
                <w:rFonts w:cs="Calibri"/>
                <w:szCs w:val="18"/>
              </w:rPr>
            </w:pPr>
            <w:r w:rsidRPr="00BF62E3">
              <w:rPr>
                <w:rFonts w:cs="Calibri"/>
                <w:szCs w:val="18"/>
              </w:rPr>
              <w:t>19,683</w:t>
            </w:r>
          </w:p>
        </w:tc>
      </w:tr>
      <w:tr w:rsidR="00777580" w:rsidRPr="00BF62E3" w14:paraId="210B67C4" w14:textId="77777777" w:rsidTr="00C61A02">
        <w:tc>
          <w:tcPr>
            <w:tcW w:w="2637" w:type="dxa"/>
            <w:vMerge/>
            <w:hideMark/>
          </w:tcPr>
          <w:p w14:paraId="4483E669" w14:textId="77777777" w:rsidR="0045466B" w:rsidRPr="00BF62E3" w:rsidRDefault="0045466B" w:rsidP="00C61A02">
            <w:pPr>
              <w:pStyle w:val="TableText"/>
              <w:spacing w:before="40" w:after="40"/>
              <w:rPr>
                <w:rFonts w:cs="Calibri"/>
                <w:szCs w:val="18"/>
              </w:rPr>
            </w:pPr>
          </w:p>
        </w:tc>
        <w:tc>
          <w:tcPr>
            <w:tcW w:w="1701" w:type="dxa"/>
            <w:vMerge/>
            <w:hideMark/>
          </w:tcPr>
          <w:p w14:paraId="132B2004" w14:textId="77777777" w:rsidR="0045466B" w:rsidRPr="00BF62E3" w:rsidRDefault="0045466B" w:rsidP="00C61A02">
            <w:pPr>
              <w:pStyle w:val="TableText"/>
              <w:spacing w:before="40" w:after="40"/>
              <w:rPr>
                <w:rFonts w:cs="Calibri"/>
                <w:szCs w:val="18"/>
              </w:rPr>
            </w:pPr>
          </w:p>
        </w:tc>
        <w:tc>
          <w:tcPr>
            <w:tcW w:w="1707" w:type="dxa"/>
            <w:noWrap/>
            <w:hideMark/>
          </w:tcPr>
          <w:p w14:paraId="7877F312" w14:textId="77777777" w:rsidR="0045466B" w:rsidRPr="00BF62E3" w:rsidRDefault="0045466B" w:rsidP="00C61A02">
            <w:pPr>
              <w:pStyle w:val="TableText"/>
              <w:spacing w:before="40" w:after="40"/>
              <w:rPr>
                <w:rFonts w:cs="Calibri"/>
                <w:szCs w:val="18"/>
              </w:rPr>
            </w:pPr>
            <w:r w:rsidRPr="00BF62E3">
              <w:rPr>
                <w:rFonts w:cs="Calibri"/>
                <w:szCs w:val="18"/>
              </w:rPr>
              <w:t>WOM</w:t>
            </w:r>
          </w:p>
        </w:tc>
        <w:tc>
          <w:tcPr>
            <w:tcW w:w="847" w:type="dxa"/>
            <w:noWrap/>
            <w:hideMark/>
          </w:tcPr>
          <w:p w14:paraId="2CB4ED88" w14:textId="77777777" w:rsidR="0045466B" w:rsidRPr="00BF62E3" w:rsidRDefault="0045466B" w:rsidP="00C61A02">
            <w:pPr>
              <w:pStyle w:val="TableText"/>
              <w:spacing w:before="40" w:after="40"/>
              <w:jc w:val="center"/>
              <w:rPr>
                <w:rFonts w:cs="Calibri"/>
                <w:szCs w:val="18"/>
              </w:rPr>
            </w:pPr>
            <w:r w:rsidRPr="00BF62E3">
              <w:rPr>
                <w:rFonts w:cs="Calibri"/>
                <w:szCs w:val="18"/>
              </w:rPr>
              <w:t>39,997</w:t>
            </w:r>
          </w:p>
        </w:tc>
        <w:tc>
          <w:tcPr>
            <w:tcW w:w="847" w:type="dxa"/>
            <w:noWrap/>
            <w:hideMark/>
          </w:tcPr>
          <w:p w14:paraId="340934C7" w14:textId="77777777" w:rsidR="0045466B" w:rsidRPr="00BF62E3" w:rsidRDefault="0045466B" w:rsidP="00C61A02">
            <w:pPr>
              <w:pStyle w:val="TableText"/>
              <w:spacing w:before="40" w:after="40"/>
              <w:jc w:val="center"/>
              <w:rPr>
                <w:rFonts w:cs="Calibri"/>
                <w:szCs w:val="18"/>
              </w:rPr>
            </w:pPr>
            <w:r w:rsidRPr="00BF62E3">
              <w:rPr>
                <w:rFonts w:cs="Calibri"/>
                <w:szCs w:val="18"/>
              </w:rPr>
              <w:t>37,034</w:t>
            </w:r>
          </w:p>
        </w:tc>
        <w:tc>
          <w:tcPr>
            <w:tcW w:w="847" w:type="dxa"/>
            <w:noWrap/>
            <w:hideMark/>
          </w:tcPr>
          <w:p w14:paraId="603A7CE0" w14:textId="77777777" w:rsidR="0045466B" w:rsidRPr="00BF62E3" w:rsidRDefault="0045466B" w:rsidP="00C61A02">
            <w:pPr>
              <w:pStyle w:val="TableText"/>
              <w:spacing w:before="40" w:after="40"/>
              <w:jc w:val="center"/>
              <w:rPr>
                <w:rFonts w:cs="Calibri"/>
                <w:szCs w:val="18"/>
              </w:rPr>
            </w:pPr>
            <w:r w:rsidRPr="00BF62E3">
              <w:rPr>
                <w:rFonts w:cs="Calibri"/>
                <w:szCs w:val="18"/>
              </w:rPr>
              <w:t>34,897</w:t>
            </w:r>
          </w:p>
        </w:tc>
        <w:tc>
          <w:tcPr>
            <w:tcW w:w="847" w:type="dxa"/>
            <w:noWrap/>
            <w:hideMark/>
          </w:tcPr>
          <w:p w14:paraId="3ED57B43" w14:textId="77777777" w:rsidR="0045466B" w:rsidRPr="00BF62E3" w:rsidRDefault="0045466B" w:rsidP="00C61A02">
            <w:pPr>
              <w:pStyle w:val="TableText"/>
              <w:spacing w:before="40" w:after="40"/>
              <w:jc w:val="center"/>
              <w:rPr>
                <w:rFonts w:cs="Calibri"/>
                <w:szCs w:val="18"/>
              </w:rPr>
            </w:pPr>
            <w:r w:rsidRPr="00BF62E3">
              <w:rPr>
                <w:rFonts w:cs="Calibri"/>
                <w:szCs w:val="18"/>
              </w:rPr>
              <w:t>33,296</w:t>
            </w:r>
          </w:p>
        </w:tc>
        <w:tc>
          <w:tcPr>
            <w:tcW w:w="847" w:type="dxa"/>
            <w:noWrap/>
            <w:hideMark/>
          </w:tcPr>
          <w:p w14:paraId="1EE683AC" w14:textId="77777777" w:rsidR="0045466B" w:rsidRPr="00BF62E3" w:rsidRDefault="0045466B" w:rsidP="00C61A02">
            <w:pPr>
              <w:pStyle w:val="TableText"/>
              <w:spacing w:before="40" w:after="40"/>
              <w:jc w:val="center"/>
              <w:rPr>
                <w:rFonts w:cs="Calibri"/>
                <w:szCs w:val="18"/>
              </w:rPr>
            </w:pPr>
            <w:r w:rsidRPr="00BF62E3">
              <w:rPr>
                <w:rFonts w:cs="Calibri"/>
                <w:szCs w:val="18"/>
              </w:rPr>
              <w:t>28,250</w:t>
            </w:r>
          </w:p>
        </w:tc>
        <w:tc>
          <w:tcPr>
            <w:tcW w:w="847" w:type="dxa"/>
            <w:noWrap/>
            <w:hideMark/>
          </w:tcPr>
          <w:p w14:paraId="0C561828" w14:textId="77777777" w:rsidR="0045466B" w:rsidRPr="00BF62E3" w:rsidRDefault="0045466B" w:rsidP="00C61A02">
            <w:pPr>
              <w:pStyle w:val="TableText"/>
              <w:spacing w:before="40" w:after="40"/>
              <w:jc w:val="center"/>
              <w:rPr>
                <w:rFonts w:cs="Calibri"/>
                <w:szCs w:val="18"/>
              </w:rPr>
            </w:pPr>
            <w:r w:rsidRPr="00BF62E3">
              <w:rPr>
                <w:rFonts w:cs="Calibri"/>
                <w:szCs w:val="18"/>
              </w:rPr>
              <w:t>26,012</w:t>
            </w:r>
          </w:p>
        </w:tc>
        <w:tc>
          <w:tcPr>
            <w:tcW w:w="847" w:type="dxa"/>
            <w:noWrap/>
            <w:hideMark/>
          </w:tcPr>
          <w:p w14:paraId="5DE9729F" w14:textId="77777777" w:rsidR="0045466B" w:rsidRPr="00BF62E3" w:rsidRDefault="0045466B" w:rsidP="00C61A02">
            <w:pPr>
              <w:pStyle w:val="TableText"/>
              <w:spacing w:before="40" w:after="40"/>
              <w:jc w:val="center"/>
              <w:rPr>
                <w:rFonts w:cs="Calibri"/>
                <w:szCs w:val="18"/>
              </w:rPr>
            </w:pPr>
            <w:r w:rsidRPr="00BF62E3">
              <w:rPr>
                <w:rFonts w:cs="Calibri"/>
                <w:szCs w:val="18"/>
              </w:rPr>
              <w:t>23,476</w:t>
            </w:r>
          </w:p>
        </w:tc>
        <w:tc>
          <w:tcPr>
            <w:tcW w:w="847" w:type="dxa"/>
            <w:shd w:val="clear" w:color="auto" w:fill="D2DDE1" w:themeFill="background2"/>
            <w:noWrap/>
            <w:hideMark/>
          </w:tcPr>
          <w:p w14:paraId="5FDF3186" w14:textId="77777777" w:rsidR="0045466B" w:rsidRPr="00BF62E3" w:rsidRDefault="0045466B" w:rsidP="00C61A02">
            <w:pPr>
              <w:pStyle w:val="TableText"/>
              <w:spacing w:before="40" w:after="40"/>
              <w:jc w:val="center"/>
              <w:rPr>
                <w:rFonts w:cs="Calibri"/>
                <w:szCs w:val="18"/>
              </w:rPr>
            </w:pPr>
            <w:r w:rsidRPr="00BF62E3">
              <w:rPr>
                <w:rFonts w:cs="Calibri"/>
                <w:szCs w:val="18"/>
              </w:rPr>
              <w:t>22,160</w:t>
            </w:r>
          </w:p>
        </w:tc>
        <w:tc>
          <w:tcPr>
            <w:tcW w:w="847" w:type="dxa"/>
            <w:shd w:val="clear" w:color="auto" w:fill="D2DDE1" w:themeFill="background2"/>
            <w:noWrap/>
            <w:hideMark/>
          </w:tcPr>
          <w:p w14:paraId="107BD3E0" w14:textId="77777777" w:rsidR="0045466B" w:rsidRPr="00BF62E3" w:rsidRDefault="0045466B" w:rsidP="00C61A02">
            <w:pPr>
              <w:pStyle w:val="TableText"/>
              <w:spacing w:before="40" w:after="40"/>
              <w:jc w:val="center"/>
              <w:rPr>
                <w:rFonts w:cs="Calibri"/>
                <w:szCs w:val="18"/>
              </w:rPr>
            </w:pPr>
            <w:r w:rsidRPr="00BF62E3">
              <w:rPr>
                <w:rFonts w:cs="Calibri"/>
                <w:szCs w:val="18"/>
              </w:rPr>
              <w:t>22,064</w:t>
            </w:r>
          </w:p>
        </w:tc>
        <w:tc>
          <w:tcPr>
            <w:tcW w:w="847" w:type="dxa"/>
            <w:shd w:val="clear" w:color="auto" w:fill="D2DDE1" w:themeFill="background2"/>
            <w:noWrap/>
            <w:hideMark/>
          </w:tcPr>
          <w:p w14:paraId="797BE4F4" w14:textId="77777777" w:rsidR="0045466B" w:rsidRPr="00BF62E3" w:rsidRDefault="0045466B" w:rsidP="00C61A02">
            <w:pPr>
              <w:pStyle w:val="TableText"/>
              <w:spacing w:before="40" w:after="40"/>
              <w:jc w:val="center"/>
              <w:rPr>
                <w:rFonts w:cs="Calibri"/>
                <w:szCs w:val="18"/>
              </w:rPr>
            </w:pPr>
            <w:r w:rsidRPr="00BF62E3">
              <w:rPr>
                <w:rFonts w:cs="Calibri"/>
                <w:szCs w:val="18"/>
              </w:rPr>
              <w:t>22,012</w:t>
            </w:r>
          </w:p>
        </w:tc>
      </w:tr>
      <w:tr w:rsidR="00777580" w:rsidRPr="00BF62E3" w14:paraId="632C4DB4" w14:textId="77777777" w:rsidTr="00C61A02">
        <w:tc>
          <w:tcPr>
            <w:tcW w:w="2637" w:type="dxa"/>
            <w:vMerge/>
            <w:hideMark/>
          </w:tcPr>
          <w:p w14:paraId="4D989F3F" w14:textId="77777777" w:rsidR="0045466B" w:rsidRPr="00BF62E3" w:rsidRDefault="0045466B" w:rsidP="00C61A02">
            <w:pPr>
              <w:pStyle w:val="TableText"/>
              <w:spacing w:before="40" w:after="40"/>
              <w:rPr>
                <w:rFonts w:cs="Calibri"/>
                <w:szCs w:val="18"/>
              </w:rPr>
            </w:pPr>
          </w:p>
        </w:tc>
        <w:tc>
          <w:tcPr>
            <w:tcW w:w="1701" w:type="dxa"/>
            <w:vMerge/>
            <w:hideMark/>
          </w:tcPr>
          <w:p w14:paraId="732213F1" w14:textId="77777777" w:rsidR="0045466B" w:rsidRPr="00BF62E3" w:rsidRDefault="0045466B" w:rsidP="00C61A02">
            <w:pPr>
              <w:pStyle w:val="TableText"/>
              <w:spacing w:before="40" w:after="40"/>
              <w:rPr>
                <w:rFonts w:cs="Calibri"/>
                <w:szCs w:val="18"/>
              </w:rPr>
            </w:pPr>
          </w:p>
        </w:tc>
        <w:tc>
          <w:tcPr>
            <w:tcW w:w="1707" w:type="dxa"/>
            <w:noWrap/>
            <w:hideMark/>
          </w:tcPr>
          <w:p w14:paraId="7D63FF81" w14:textId="77777777" w:rsidR="0045466B" w:rsidRPr="00BF62E3" w:rsidRDefault="0045466B" w:rsidP="00C61A02">
            <w:pPr>
              <w:pStyle w:val="TableText"/>
              <w:spacing w:before="40" w:after="40"/>
              <w:rPr>
                <w:rFonts w:cs="Calibri"/>
                <w:szCs w:val="18"/>
              </w:rPr>
            </w:pPr>
            <w:r w:rsidRPr="00BF62E3">
              <w:rPr>
                <w:rFonts w:cs="Calibri"/>
                <w:szCs w:val="18"/>
              </w:rPr>
              <w:t>WAM</w:t>
            </w:r>
          </w:p>
        </w:tc>
        <w:tc>
          <w:tcPr>
            <w:tcW w:w="847" w:type="dxa"/>
            <w:noWrap/>
            <w:hideMark/>
          </w:tcPr>
          <w:p w14:paraId="004DFAEB" w14:textId="77777777" w:rsidR="0045466B" w:rsidRPr="00BF62E3" w:rsidRDefault="0045466B" w:rsidP="00C61A02">
            <w:pPr>
              <w:pStyle w:val="TableText"/>
              <w:spacing w:before="40" w:after="40"/>
              <w:jc w:val="center"/>
              <w:rPr>
                <w:rFonts w:cs="Calibri"/>
                <w:szCs w:val="18"/>
              </w:rPr>
            </w:pPr>
            <w:r w:rsidRPr="00BF62E3">
              <w:rPr>
                <w:rFonts w:cs="Calibri"/>
                <w:szCs w:val="18"/>
              </w:rPr>
              <w:t>39,997</w:t>
            </w:r>
          </w:p>
        </w:tc>
        <w:tc>
          <w:tcPr>
            <w:tcW w:w="847" w:type="dxa"/>
            <w:noWrap/>
            <w:hideMark/>
          </w:tcPr>
          <w:p w14:paraId="4A9FB102" w14:textId="77777777" w:rsidR="0045466B" w:rsidRPr="00BF62E3" w:rsidRDefault="0045466B" w:rsidP="00C61A02">
            <w:pPr>
              <w:pStyle w:val="TableText"/>
              <w:spacing w:before="40" w:after="40"/>
              <w:jc w:val="center"/>
              <w:rPr>
                <w:rFonts w:cs="Calibri"/>
                <w:szCs w:val="18"/>
              </w:rPr>
            </w:pPr>
            <w:r w:rsidRPr="00BF62E3">
              <w:rPr>
                <w:rFonts w:cs="Calibri"/>
                <w:szCs w:val="18"/>
              </w:rPr>
              <w:t>37,034</w:t>
            </w:r>
          </w:p>
        </w:tc>
        <w:tc>
          <w:tcPr>
            <w:tcW w:w="847" w:type="dxa"/>
            <w:noWrap/>
            <w:hideMark/>
          </w:tcPr>
          <w:p w14:paraId="6B5676F0" w14:textId="77777777" w:rsidR="0045466B" w:rsidRPr="00BF62E3" w:rsidRDefault="0045466B" w:rsidP="00C61A02">
            <w:pPr>
              <w:pStyle w:val="TableText"/>
              <w:spacing w:before="40" w:after="40"/>
              <w:jc w:val="center"/>
              <w:rPr>
                <w:rFonts w:cs="Calibri"/>
                <w:szCs w:val="18"/>
              </w:rPr>
            </w:pPr>
            <w:r w:rsidRPr="00BF62E3">
              <w:rPr>
                <w:rFonts w:cs="Calibri"/>
                <w:szCs w:val="18"/>
              </w:rPr>
              <w:t>34,897</w:t>
            </w:r>
          </w:p>
        </w:tc>
        <w:tc>
          <w:tcPr>
            <w:tcW w:w="847" w:type="dxa"/>
            <w:noWrap/>
            <w:hideMark/>
          </w:tcPr>
          <w:p w14:paraId="6F1DBBE9" w14:textId="77777777" w:rsidR="0045466B" w:rsidRPr="00BF62E3" w:rsidRDefault="0045466B" w:rsidP="00C61A02">
            <w:pPr>
              <w:pStyle w:val="TableText"/>
              <w:spacing w:before="40" w:after="40"/>
              <w:jc w:val="center"/>
              <w:rPr>
                <w:rFonts w:cs="Calibri"/>
                <w:szCs w:val="18"/>
              </w:rPr>
            </w:pPr>
            <w:r w:rsidRPr="00BF62E3">
              <w:rPr>
                <w:rFonts w:cs="Calibri"/>
                <w:szCs w:val="18"/>
              </w:rPr>
              <w:t>33,296</w:t>
            </w:r>
          </w:p>
        </w:tc>
        <w:tc>
          <w:tcPr>
            <w:tcW w:w="847" w:type="dxa"/>
            <w:noWrap/>
            <w:hideMark/>
          </w:tcPr>
          <w:p w14:paraId="62BEDB0B" w14:textId="77777777" w:rsidR="0045466B" w:rsidRPr="00BF62E3" w:rsidRDefault="0045466B" w:rsidP="00C61A02">
            <w:pPr>
              <w:pStyle w:val="TableText"/>
              <w:spacing w:before="40" w:after="40"/>
              <w:jc w:val="center"/>
              <w:rPr>
                <w:rFonts w:cs="Calibri"/>
                <w:szCs w:val="18"/>
              </w:rPr>
            </w:pPr>
            <w:r w:rsidRPr="00BF62E3">
              <w:rPr>
                <w:rFonts w:cs="Calibri"/>
                <w:szCs w:val="18"/>
              </w:rPr>
              <w:t>28,250</w:t>
            </w:r>
          </w:p>
        </w:tc>
        <w:tc>
          <w:tcPr>
            <w:tcW w:w="847" w:type="dxa"/>
            <w:noWrap/>
            <w:hideMark/>
          </w:tcPr>
          <w:p w14:paraId="4EE62982" w14:textId="77777777" w:rsidR="0045466B" w:rsidRPr="00BF62E3" w:rsidRDefault="0045466B" w:rsidP="00C61A02">
            <w:pPr>
              <w:pStyle w:val="TableText"/>
              <w:spacing w:before="40" w:after="40"/>
              <w:jc w:val="center"/>
              <w:rPr>
                <w:rFonts w:cs="Calibri"/>
                <w:szCs w:val="18"/>
              </w:rPr>
            </w:pPr>
            <w:r w:rsidRPr="00BF62E3">
              <w:rPr>
                <w:rFonts w:cs="Calibri"/>
                <w:szCs w:val="18"/>
              </w:rPr>
              <w:t>26,012</w:t>
            </w:r>
          </w:p>
        </w:tc>
        <w:tc>
          <w:tcPr>
            <w:tcW w:w="847" w:type="dxa"/>
            <w:noWrap/>
            <w:hideMark/>
          </w:tcPr>
          <w:p w14:paraId="6ED34B5F" w14:textId="77777777" w:rsidR="0045466B" w:rsidRPr="00BF62E3" w:rsidRDefault="0045466B" w:rsidP="00C61A02">
            <w:pPr>
              <w:pStyle w:val="TableText"/>
              <w:spacing w:before="40" w:after="40"/>
              <w:jc w:val="center"/>
              <w:rPr>
                <w:rFonts w:cs="Calibri"/>
                <w:szCs w:val="18"/>
              </w:rPr>
            </w:pPr>
            <w:r w:rsidRPr="00BF62E3">
              <w:rPr>
                <w:rFonts w:cs="Calibri"/>
                <w:szCs w:val="18"/>
              </w:rPr>
              <w:t>23,476</w:t>
            </w:r>
          </w:p>
        </w:tc>
        <w:tc>
          <w:tcPr>
            <w:tcW w:w="847" w:type="dxa"/>
            <w:shd w:val="clear" w:color="auto" w:fill="D2DDE1" w:themeFill="background2"/>
            <w:noWrap/>
            <w:hideMark/>
          </w:tcPr>
          <w:p w14:paraId="3AFF71F9" w14:textId="77777777" w:rsidR="0045466B" w:rsidRPr="00BF62E3" w:rsidRDefault="0045466B" w:rsidP="00C61A02">
            <w:pPr>
              <w:pStyle w:val="TableText"/>
              <w:spacing w:before="40" w:after="40"/>
              <w:jc w:val="center"/>
              <w:rPr>
                <w:rFonts w:cs="Calibri"/>
                <w:szCs w:val="18"/>
              </w:rPr>
            </w:pPr>
            <w:r w:rsidRPr="00BF62E3">
              <w:rPr>
                <w:rFonts w:cs="Calibri"/>
                <w:szCs w:val="18"/>
              </w:rPr>
              <w:t>21,432</w:t>
            </w:r>
          </w:p>
        </w:tc>
        <w:tc>
          <w:tcPr>
            <w:tcW w:w="847" w:type="dxa"/>
            <w:shd w:val="clear" w:color="auto" w:fill="D2DDE1" w:themeFill="background2"/>
            <w:noWrap/>
            <w:hideMark/>
          </w:tcPr>
          <w:p w14:paraId="74C43E09" w14:textId="77777777" w:rsidR="0045466B" w:rsidRPr="00BF62E3" w:rsidRDefault="0045466B" w:rsidP="00C61A02">
            <w:pPr>
              <w:pStyle w:val="TableText"/>
              <w:spacing w:before="40" w:after="40"/>
              <w:jc w:val="center"/>
              <w:rPr>
                <w:rFonts w:cs="Calibri"/>
                <w:szCs w:val="18"/>
              </w:rPr>
            </w:pPr>
            <w:r w:rsidRPr="00BF62E3">
              <w:rPr>
                <w:rFonts w:cs="Calibri"/>
                <w:szCs w:val="18"/>
              </w:rPr>
              <w:t>20,379</w:t>
            </w:r>
          </w:p>
        </w:tc>
        <w:tc>
          <w:tcPr>
            <w:tcW w:w="847" w:type="dxa"/>
            <w:shd w:val="clear" w:color="auto" w:fill="D2DDE1" w:themeFill="background2"/>
            <w:noWrap/>
            <w:hideMark/>
          </w:tcPr>
          <w:p w14:paraId="278CE4A5" w14:textId="77777777" w:rsidR="0045466B" w:rsidRPr="00BF62E3" w:rsidRDefault="0045466B" w:rsidP="00C61A02">
            <w:pPr>
              <w:pStyle w:val="TableText"/>
              <w:spacing w:before="40" w:after="40"/>
              <w:jc w:val="center"/>
              <w:rPr>
                <w:rFonts w:cs="Calibri"/>
                <w:szCs w:val="18"/>
              </w:rPr>
            </w:pPr>
            <w:r w:rsidRPr="00BF62E3">
              <w:rPr>
                <w:rFonts w:cs="Calibri"/>
                <w:szCs w:val="18"/>
              </w:rPr>
              <w:t>19,403</w:t>
            </w:r>
          </w:p>
        </w:tc>
      </w:tr>
      <w:tr w:rsidR="00777580" w:rsidRPr="00BF62E3" w14:paraId="7201C20F" w14:textId="77777777" w:rsidTr="00C61A02">
        <w:tc>
          <w:tcPr>
            <w:tcW w:w="2637" w:type="dxa"/>
            <w:vMerge w:val="restart"/>
            <w:noWrap/>
            <w:hideMark/>
          </w:tcPr>
          <w:p w14:paraId="35ADE256" w14:textId="77777777" w:rsidR="0045466B" w:rsidRPr="00BF62E3" w:rsidRDefault="0045466B" w:rsidP="00C61A02">
            <w:pPr>
              <w:pStyle w:val="TableText"/>
              <w:spacing w:before="40" w:after="40"/>
              <w:rPr>
                <w:rFonts w:cs="Calibri"/>
                <w:szCs w:val="18"/>
              </w:rPr>
            </w:pPr>
            <w:r w:rsidRPr="00BF62E3">
              <w:rPr>
                <w:rFonts w:cs="Calibri"/>
                <w:szCs w:val="18"/>
              </w:rPr>
              <w:t>Total Deer</w:t>
            </w:r>
          </w:p>
        </w:tc>
        <w:tc>
          <w:tcPr>
            <w:tcW w:w="1701" w:type="dxa"/>
            <w:vMerge w:val="restart"/>
            <w:hideMark/>
          </w:tcPr>
          <w:p w14:paraId="6AD0BEF4" w14:textId="77777777" w:rsidR="0045466B" w:rsidRPr="00BF62E3" w:rsidRDefault="0045466B" w:rsidP="00C61A02">
            <w:pPr>
              <w:pStyle w:val="TableText"/>
              <w:spacing w:before="40" w:after="40"/>
              <w:rPr>
                <w:rFonts w:cs="Calibri"/>
                <w:szCs w:val="18"/>
              </w:rPr>
            </w:pPr>
            <w:r w:rsidRPr="00BF62E3">
              <w:rPr>
                <w:rFonts w:cs="Calibri"/>
                <w:szCs w:val="18"/>
              </w:rPr>
              <w:t>thousand head</w:t>
            </w:r>
          </w:p>
        </w:tc>
        <w:tc>
          <w:tcPr>
            <w:tcW w:w="1707" w:type="dxa"/>
            <w:noWrap/>
            <w:hideMark/>
          </w:tcPr>
          <w:p w14:paraId="653A7BF1"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hideMark/>
          </w:tcPr>
          <w:p w14:paraId="0FB1BC92" w14:textId="77777777" w:rsidR="0045466B" w:rsidRPr="00BF62E3" w:rsidRDefault="0045466B" w:rsidP="00C61A02">
            <w:pPr>
              <w:pStyle w:val="TableText"/>
              <w:spacing w:before="40" w:after="40"/>
              <w:jc w:val="center"/>
              <w:rPr>
                <w:rFonts w:cs="Calibri"/>
                <w:szCs w:val="18"/>
              </w:rPr>
            </w:pPr>
            <w:r w:rsidRPr="00BF62E3">
              <w:rPr>
                <w:rFonts w:cs="Calibri"/>
                <w:szCs w:val="18"/>
              </w:rPr>
              <w:t>780</w:t>
            </w:r>
          </w:p>
        </w:tc>
        <w:tc>
          <w:tcPr>
            <w:tcW w:w="847" w:type="dxa"/>
            <w:noWrap/>
            <w:hideMark/>
          </w:tcPr>
          <w:p w14:paraId="309BF5B9" w14:textId="77777777" w:rsidR="0045466B" w:rsidRPr="00BF62E3" w:rsidRDefault="0045466B" w:rsidP="00C61A02">
            <w:pPr>
              <w:pStyle w:val="TableText"/>
              <w:spacing w:before="40" w:after="40"/>
              <w:jc w:val="center"/>
              <w:rPr>
                <w:rFonts w:cs="Calibri"/>
                <w:szCs w:val="18"/>
              </w:rPr>
            </w:pPr>
            <w:r w:rsidRPr="00BF62E3">
              <w:rPr>
                <w:rFonts w:cs="Calibri"/>
                <w:szCs w:val="18"/>
              </w:rPr>
              <w:t>1,231</w:t>
            </w:r>
          </w:p>
        </w:tc>
        <w:tc>
          <w:tcPr>
            <w:tcW w:w="847" w:type="dxa"/>
            <w:noWrap/>
            <w:hideMark/>
          </w:tcPr>
          <w:p w14:paraId="6A2E7506" w14:textId="77777777" w:rsidR="0045466B" w:rsidRPr="00BF62E3" w:rsidRDefault="0045466B" w:rsidP="00C61A02">
            <w:pPr>
              <w:pStyle w:val="TableText"/>
              <w:spacing w:before="40" w:after="40"/>
              <w:jc w:val="center"/>
              <w:rPr>
                <w:rFonts w:cs="Calibri"/>
                <w:szCs w:val="18"/>
              </w:rPr>
            </w:pPr>
            <w:r w:rsidRPr="00BF62E3">
              <w:rPr>
                <w:rFonts w:cs="Calibri"/>
                <w:szCs w:val="18"/>
              </w:rPr>
              <w:t>1,677</w:t>
            </w:r>
          </w:p>
        </w:tc>
        <w:tc>
          <w:tcPr>
            <w:tcW w:w="847" w:type="dxa"/>
            <w:noWrap/>
            <w:hideMark/>
          </w:tcPr>
          <w:p w14:paraId="134C5793" w14:textId="77777777" w:rsidR="0045466B" w:rsidRPr="00BF62E3" w:rsidRDefault="0045466B" w:rsidP="00C61A02">
            <w:pPr>
              <w:pStyle w:val="TableText"/>
              <w:spacing w:before="40" w:after="40"/>
              <w:jc w:val="center"/>
              <w:rPr>
                <w:rFonts w:cs="Calibri"/>
                <w:szCs w:val="18"/>
              </w:rPr>
            </w:pPr>
            <w:r w:rsidRPr="00BF62E3">
              <w:rPr>
                <w:rFonts w:cs="Calibri"/>
                <w:szCs w:val="18"/>
              </w:rPr>
              <w:t>1,757</w:t>
            </w:r>
          </w:p>
        </w:tc>
        <w:tc>
          <w:tcPr>
            <w:tcW w:w="847" w:type="dxa"/>
            <w:noWrap/>
            <w:hideMark/>
          </w:tcPr>
          <w:p w14:paraId="72C8678F" w14:textId="77777777" w:rsidR="0045466B" w:rsidRPr="00BF62E3" w:rsidRDefault="0045466B" w:rsidP="00C61A02">
            <w:pPr>
              <w:pStyle w:val="TableText"/>
              <w:spacing w:before="40" w:after="40"/>
              <w:jc w:val="center"/>
              <w:rPr>
                <w:rFonts w:cs="Calibri"/>
                <w:szCs w:val="18"/>
              </w:rPr>
            </w:pPr>
            <w:r w:rsidRPr="00BF62E3">
              <w:rPr>
                <w:rFonts w:cs="Calibri"/>
                <w:szCs w:val="18"/>
              </w:rPr>
              <w:t>1,146</w:t>
            </w:r>
          </w:p>
        </w:tc>
        <w:tc>
          <w:tcPr>
            <w:tcW w:w="847" w:type="dxa"/>
            <w:noWrap/>
            <w:hideMark/>
          </w:tcPr>
          <w:p w14:paraId="0D39CBE5" w14:textId="77777777" w:rsidR="0045466B" w:rsidRPr="00BF62E3" w:rsidRDefault="0045466B" w:rsidP="00C61A02">
            <w:pPr>
              <w:pStyle w:val="TableText"/>
              <w:spacing w:before="40" w:after="40"/>
              <w:jc w:val="center"/>
              <w:rPr>
                <w:rFonts w:cs="Calibri"/>
                <w:szCs w:val="18"/>
              </w:rPr>
            </w:pPr>
            <w:r w:rsidRPr="00BF62E3">
              <w:rPr>
                <w:rFonts w:cs="Calibri"/>
                <w:szCs w:val="18"/>
              </w:rPr>
              <w:t>958</w:t>
            </w:r>
          </w:p>
        </w:tc>
        <w:tc>
          <w:tcPr>
            <w:tcW w:w="847" w:type="dxa"/>
            <w:noWrap/>
            <w:hideMark/>
          </w:tcPr>
          <w:p w14:paraId="7D4FB5E0" w14:textId="77777777" w:rsidR="0045466B" w:rsidRPr="00BF62E3" w:rsidRDefault="0045466B" w:rsidP="00C61A02">
            <w:pPr>
              <w:pStyle w:val="TableText"/>
              <w:spacing w:before="40" w:after="40"/>
              <w:jc w:val="center"/>
              <w:rPr>
                <w:rFonts w:cs="Calibri"/>
                <w:szCs w:val="18"/>
              </w:rPr>
            </w:pPr>
            <w:r w:rsidRPr="00BF62E3">
              <w:rPr>
                <w:rFonts w:cs="Calibri"/>
                <w:szCs w:val="18"/>
              </w:rPr>
              <w:t>810</w:t>
            </w:r>
          </w:p>
        </w:tc>
        <w:tc>
          <w:tcPr>
            <w:tcW w:w="847" w:type="dxa"/>
            <w:shd w:val="clear" w:color="auto" w:fill="D2DDE1" w:themeFill="background2"/>
            <w:noWrap/>
            <w:hideMark/>
          </w:tcPr>
          <w:p w14:paraId="76016096" w14:textId="77777777" w:rsidR="0045466B" w:rsidRPr="00BF62E3" w:rsidRDefault="0045466B" w:rsidP="00C61A02">
            <w:pPr>
              <w:pStyle w:val="TableText"/>
              <w:spacing w:before="40" w:after="40"/>
              <w:jc w:val="center"/>
              <w:rPr>
                <w:rFonts w:cs="Calibri"/>
                <w:szCs w:val="18"/>
              </w:rPr>
            </w:pPr>
            <w:r w:rsidRPr="00BF62E3">
              <w:rPr>
                <w:rFonts w:cs="Calibri"/>
                <w:szCs w:val="18"/>
              </w:rPr>
              <w:t>756</w:t>
            </w:r>
          </w:p>
        </w:tc>
        <w:tc>
          <w:tcPr>
            <w:tcW w:w="847" w:type="dxa"/>
            <w:shd w:val="clear" w:color="auto" w:fill="D2DDE1" w:themeFill="background2"/>
            <w:noWrap/>
            <w:hideMark/>
          </w:tcPr>
          <w:p w14:paraId="2DE35168" w14:textId="77777777" w:rsidR="0045466B" w:rsidRPr="00BF62E3" w:rsidRDefault="0045466B" w:rsidP="00C61A02">
            <w:pPr>
              <w:pStyle w:val="TableText"/>
              <w:spacing w:before="40" w:after="40"/>
              <w:jc w:val="center"/>
              <w:rPr>
                <w:rFonts w:cs="Calibri"/>
                <w:szCs w:val="18"/>
              </w:rPr>
            </w:pPr>
            <w:r w:rsidRPr="00BF62E3">
              <w:rPr>
                <w:rFonts w:cs="Calibri"/>
                <w:szCs w:val="18"/>
              </w:rPr>
              <w:t>676</w:t>
            </w:r>
          </w:p>
        </w:tc>
        <w:tc>
          <w:tcPr>
            <w:tcW w:w="847" w:type="dxa"/>
            <w:shd w:val="clear" w:color="auto" w:fill="D2DDE1" w:themeFill="background2"/>
            <w:noWrap/>
            <w:hideMark/>
          </w:tcPr>
          <w:p w14:paraId="04B6C074" w14:textId="77777777" w:rsidR="0045466B" w:rsidRPr="00BF62E3" w:rsidRDefault="0045466B" w:rsidP="00C61A02">
            <w:pPr>
              <w:pStyle w:val="TableText"/>
              <w:spacing w:before="40" w:after="40"/>
              <w:jc w:val="center"/>
              <w:rPr>
                <w:rFonts w:cs="Calibri"/>
                <w:szCs w:val="18"/>
              </w:rPr>
            </w:pPr>
            <w:r w:rsidRPr="00BF62E3">
              <w:rPr>
                <w:rFonts w:cs="Calibri"/>
                <w:szCs w:val="18"/>
              </w:rPr>
              <w:t>618</w:t>
            </w:r>
          </w:p>
        </w:tc>
      </w:tr>
      <w:tr w:rsidR="00777580" w:rsidRPr="00BF62E3" w14:paraId="3116CC8F" w14:textId="77777777" w:rsidTr="00C61A02">
        <w:tc>
          <w:tcPr>
            <w:tcW w:w="2637" w:type="dxa"/>
            <w:vMerge/>
            <w:hideMark/>
          </w:tcPr>
          <w:p w14:paraId="487EA1D3" w14:textId="77777777" w:rsidR="0045466B" w:rsidRPr="00BF62E3" w:rsidRDefault="0045466B" w:rsidP="00C61A02">
            <w:pPr>
              <w:pStyle w:val="TableText"/>
              <w:spacing w:before="40" w:after="40"/>
              <w:rPr>
                <w:rFonts w:cs="Calibri"/>
                <w:color w:val="000000"/>
                <w:szCs w:val="18"/>
              </w:rPr>
            </w:pPr>
          </w:p>
        </w:tc>
        <w:tc>
          <w:tcPr>
            <w:tcW w:w="1701" w:type="dxa"/>
            <w:vMerge/>
            <w:hideMark/>
          </w:tcPr>
          <w:p w14:paraId="3D12F68A" w14:textId="77777777" w:rsidR="0045466B" w:rsidRPr="00BF62E3" w:rsidRDefault="0045466B" w:rsidP="00C61A02">
            <w:pPr>
              <w:pStyle w:val="TableText"/>
              <w:spacing w:before="40" w:after="40"/>
              <w:rPr>
                <w:rFonts w:cs="Calibri"/>
                <w:color w:val="000000"/>
                <w:szCs w:val="18"/>
              </w:rPr>
            </w:pPr>
          </w:p>
        </w:tc>
        <w:tc>
          <w:tcPr>
            <w:tcW w:w="1707" w:type="dxa"/>
            <w:noWrap/>
            <w:hideMark/>
          </w:tcPr>
          <w:p w14:paraId="1B88F2A3" w14:textId="77777777" w:rsidR="0045466B" w:rsidRPr="00BF62E3" w:rsidRDefault="0045466B" w:rsidP="00C61A02">
            <w:pPr>
              <w:pStyle w:val="TableText"/>
              <w:spacing w:before="40" w:after="40"/>
              <w:rPr>
                <w:rFonts w:cs="Calibri"/>
                <w:szCs w:val="18"/>
              </w:rPr>
            </w:pPr>
            <w:r w:rsidRPr="00BF62E3">
              <w:rPr>
                <w:rFonts w:cs="Calibri"/>
                <w:szCs w:val="18"/>
              </w:rPr>
              <w:t>WOM</w:t>
            </w:r>
          </w:p>
        </w:tc>
        <w:tc>
          <w:tcPr>
            <w:tcW w:w="847" w:type="dxa"/>
            <w:noWrap/>
            <w:hideMark/>
          </w:tcPr>
          <w:p w14:paraId="6FD11D45" w14:textId="77777777" w:rsidR="0045466B" w:rsidRPr="00BF62E3" w:rsidRDefault="0045466B" w:rsidP="00C61A02">
            <w:pPr>
              <w:pStyle w:val="TableText"/>
              <w:spacing w:before="40" w:after="40"/>
              <w:jc w:val="center"/>
              <w:rPr>
                <w:rFonts w:cs="Calibri"/>
                <w:szCs w:val="18"/>
              </w:rPr>
            </w:pPr>
            <w:r w:rsidRPr="00BF62E3">
              <w:rPr>
                <w:rFonts w:cs="Calibri"/>
                <w:szCs w:val="18"/>
              </w:rPr>
              <w:t>780</w:t>
            </w:r>
          </w:p>
        </w:tc>
        <w:tc>
          <w:tcPr>
            <w:tcW w:w="847" w:type="dxa"/>
            <w:noWrap/>
            <w:hideMark/>
          </w:tcPr>
          <w:p w14:paraId="445CD9E6" w14:textId="77777777" w:rsidR="0045466B" w:rsidRPr="00BF62E3" w:rsidRDefault="0045466B" w:rsidP="00C61A02">
            <w:pPr>
              <w:pStyle w:val="TableText"/>
              <w:spacing w:before="40" w:after="40"/>
              <w:jc w:val="center"/>
              <w:rPr>
                <w:rFonts w:cs="Calibri"/>
                <w:szCs w:val="18"/>
              </w:rPr>
            </w:pPr>
            <w:r w:rsidRPr="00BF62E3">
              <w:rPr>
                <w:rFonts w:cs="Calibri"/>
                <w:szCs w:val="18"/>
              </w:rPr>
              <w:t>1,232</w:t>
            </w:r>
          </w:p>
        </w:tc>
        <w:tc>
          <w:tcPr>
            <w:tcW w:w="847" w:type="dxa"/>
            <w:noWrap/>
            <w:hideMark/>
          </w:tcPr>
          <w:p w14:paraId="392033E2" w14:textId="77777777" w:rsidR="0045466B" w:rsidRPr="00BF62E3" w:rsidRDefault="0045466B" w:rsidP="00C61A02">
            <w:pPr>
              <w:pStyle w:val="TableText"/>
              <w:spacing w:before="40" w:after="40"/>
              <w:jc w:val="center"/>
              <w:rPr>
                <w:rFonts w:cs="Calibri"/>
                <w:szCs w:val="18"/>
              </w:rPr>
            </w:pPr>
            <w:r w:rsidRPr="00BF62E3">
              <w:rPr>
                <w:rFonts w:cs="Calibri"/>
                <w:szCs w:val="18"/>
              </w:rPr>
              <w:t>1,680</w:t>
            </w:r>
          </w:p>
        </w:tc>
        <w:tc>
          <w:tcPr>
            <w:tcW w:w="847" w:type="dxa"/>
            <w:noWrap/>
            <w:hideMark/>
          </w:tcPr>
          <w:p w14:paraId="23732B16" w14:textId="77777777" w:rsidR="0045466B" w:rsidRPr="00BF62E3" w:rsidRDefault="0045466B" w:rsidP="00C61A02">
            <w:pPr>
              <w:pStyle w:val="TableText"/>
              <w:spacing w:before="40" w:after="40"/>
              <w:jc w:val="center"/>
              <w:rPr>
                <w:rFonts w:cs="Calibri"/>
                <w:szCs w:val="18"/>
              </w:rPr>
            </w:pPr>
            <w:r w:rsidRPr="00BF62E3">
              <w:rPr>
                <w:rFonts w:cs="Calibri"/>
                <w:szCs w:val="18"/>
              </w:rPr>
              <w:t>1,761</w:t>
            </w:r>
          </w:p>
        </w:tc>
        <w:tc>
          <w:tcPr>
            <w:tcW w:w="847" w:type="dxa"/>
            <w:noWrap/>
            <w:hideMark/>
          </w:tcPr>
          <w:p w14:paraId="1448B77F" w14:textId="77777777" w:rsidR="0045466B" w:rsidRPr="00BF62E3" w:rsidRDefault="0045466B" w:rsidP="00C61A02">
            <w:pPr>
              <w:pStyle w:val="TableText"/>
              <w:spacing w:before="40" w:after="40"/>
              <w:jc w:val="center"/>
              <w:rPr>
                <w:rFonts w:cs="Calibri"/>
                <w:szCs w:val="18"/>
              </w:rPr>
            </w:pPr>
            <w:r w:rsidRPr="00BF62E3">
              <w:rPr>
                <w:rFonts w:cs="Calibri"/>
                <w:szCs w:val="18"/>
              </w:rPr>
              <w:t>1,150</w:t>
            </w:r>
          </w:p>
        </w:tc>
        <w:tc>
          <w:tcPr>
            <w:tcW w:w="847" w:type="dxa"/>
            <w:noWrap/>
            <w:hideMark/>
          </w:tcPr>
          <w:p w14:paraId="44B44812" w14:textId="77777777" w:rsidR="0045466B" w:rsidRPr="00BF62E3" w:rsidRDefault="0045466B" w:rsidP="00C61A02">
            <w:pPr>
              <w:pStyle w:val="TableText"/>
              <w:spacing w:before="40" w:after="40"/>
              <w:jc w:val="center"/>
              <w:rPr>
                <w:rFonts w:cs="Calibri"/>
                <w:szCs w:val="18"/>
              </w:rPr>
            </w:pPr>
            <w:r w:rsidRPr="00BF62E3">
              <w:rPr>
                <w:rFonts w:cs="Calibri"/>
                <w:szCs w:val="18"/>
              </w:rPr>
              <w:t>965</w:t>
            </w:r>
          </w:p>
        </w:tc>
        <w:tc>
          <w:tcPr>
            <w:tcW w:w="847" w:type="dxa"/>
            <w:noWrap/>
            <w:hideMark/>
          </w:tcPr>
          <w:p w14:paraId="533DB893" w14:textId="77777777" w:rsidR="0045466B" w:rsidRPr="00BF62E3" w:rsidRDefault="0045466B" w:rsidP="00C61A02">
            <w:pPr>
              <w:pStyle w:val="TableText"/>
              <w:spacing w:before="40" w:after="40"/>
              <w:jc w:val="center"/>
              <w:rPr>
                <w:rFonts w:cs="Calibri"/>
                <w:szCs w:val="18"/>
              </w:rPr>
            </w:pPr>
            <w:r w:rsidRPr="00BF62E3">
              <w:rPr>
                <w:rFonts w:cs="Calibri"/>
                <w:szCs w:val="18"/>
              </w:rPr>
              <w:t>821</w:t>
            </w:r>
          </w:p>
        </w:tc>
        <w:tc>
          <w:tcPr>
            <w:tcW w:w="847" w:type="dxa"/>
            <w:shd w:val="clear" w:color="auto" w:fill="D2DDE1" w:themeFill="background2"/>
            <w:noWrap/>
            <w:hideMark/>
          </w:tcPr>
          <w:p w14:paraId="01DEB7AC" w14:textId="77777777" w:rsidR="0045466B" w:rsidRPr="00BF62E3" w:rsidRDefault="0045466B" w:rsidP="00C61A02">
            <w:pPr>
              <w:pStyle w:val="TableText"/>
              <w:spacing w:before="40" w:after="40"/>
              <w:jc w:val="center"/>
              <w:rPr>
                <w:rFonts w:cs="Calibri"/>
                <w:szCs w:val="18"/>
              </w:rPr>
            </w:pPr>
            <w:r w:rsidRPr="00BF62E3">
              <w:rPr>
                <w:rFonts w:cs="Calibri"/>
                <w:szCs w:val="18"/>
              </w:rPr>
              <w:t>780</w:t>
            </w:r>
          </w:p>
        </w:tc>
        <w:tc>
          <w:tcPr>
            <w:tcW w:w="847" w:type="dxa"/>
            <w:shd w:val="clear" w:color="auto" w:fill="D2DDE1" w:themeFill="background2"/>
            <w:noWrap/>
            <w:hideMark/>
          </w:tcPr>
          <w:p w14:paraId="5838F3E9" w14:textId="77777777" w:rsidR="0045466B" w:rsidRPr="00BF62E3" w:rsidRDefault="0045466B" w:rsidP="00C61A02">
            <w:pPr>
              <w:pStyle w:val="TableText"/>
              <w:spacing w:before="40" w:after="40"/>
              <w:jc w:val="center"/>
              <w:rPr>
                <w:rFonts w:cs="Calibri"/>
                <w:szCs w:val="18"/>
              </w:rPr>
            </w:pPr>
            <w:r w:rsidRPr="00BF62E3">
              <w:rPr>
                <w:rFonts w:cs="Calibri"/>
                <w:szCs w:val="18"/>
              </w:rPr>
              <w:t>726</w:t>
            </w:r>
          </w:p>
        </w:tc>
        <w:tc>
          <w:tcPr>
            <w:tcW w:w="847" w:type="dxa"/>
            <w:shd w:val="clear" w:color="auto" w:fill="D2DDE1" w:themeFill="background2"/>
            <w:noWrap/>
            <w:hideMark/>
          </w:tcPr>
          <w:p w14:paraId="1BF214DB" w14:textId="77777777" w:rsidR="0045466B" w:rsidRPr="00BF62E3" w:rsidRDefault="0045466B" w:rsidP="00C61A02">
            <w:pPr>
              <w:pStyle w:val="TableText"/>
              <w:spacing w:before="40" w:after="40"/>
              <w:jc w:val="center"/>
              <w:rPr>
                <w:rFonts w:cs="Calibri"/>
                <w:szCs w:val="18"/>
              </w:rPr>
            </w:pPr>
            <w:r w:rsidRPr="00BF62E3">
              <w:rPr>
                <w:rFonts w:cs="Calibri"/>
                <w:szCs w:val="18"/>
              </w:rPr>
              <w:t>691</w:t>
            </w:r>
          </w:p>
        </w:tc>
      </w:tr>
      <w:tr w:rsidR="00777580" w:rsidRPr="00BF62E3" w14:paraId="5CAE03AA" w14:textId="77777777" w:rsidTr="00C61A02">
        <w:tc>
          <w:tcPr>
            <w:tcW w:w="2637" w:type="dxa"/>
            <w:vMerge/>
            <w:hideMark/>
          </w:tcPr>
          <w:p w14:paraId="52B249DD" w14:textId="77777777" w:rsidR="0045466B" w:rsidRPr="00BF62E3" w:rsidRDefault="0045466B" w:rsidP="00C61A02">
            <w:pPr>
              <w:pStyle w:val="TableText"/>
              <w:spacing w:before="40" w:after="40"/>
              <w:rPr>
                <w:rFonts w:cs="Calibri"/>
                <w:color w:val="000000"/>
                <w:szCs w:val="18"/>
              </w:rPr>
            </w:pPr>
          </w:p>
        </w:tc>
        <w:tc>
          <w:tcPr>
            <w:tcW w:w="1701" w:type="dxa"/>
            <w:vMerge/>
            <w:hideMark/>
          </w:tcPr>
          <w:p w14:paraId="1CC87ACE" w14:textId="77777777" w:rsidR="0045466B" w:rsidRPr="00BF62E3" w:rsidRDefault="0045466B" w:rsidP="00C61A02">
            <w:pPr>
              <w:pStyle w:val="TableText"/>
              <w:spacing w:before="40" w:after="40"/>
              <w:rPr>
                <w:rFonts w:cs="Calibri"/>
                <w:color w:val="000000"/>
                <w:szCs w:val="18"/>
              </w:rPr>
            </w:pPr>
          </w:p>
        </w:tc>
        <w:tc>
          <w:tcPr>
            <w:tcW w:w="1707" w:type="dxa"/>
            <w:noWrap/>
            <w:hideMark/>
          </w:tcPr>
          <w:p w14:paraId="521BEA4E" w14:textId="77777777" w:rsidR="0045466B" w:rsidRPr="00BF62E3" w:rsidRDefault="0045466B" w:rsidP="00C61A02">
            <w:pPr>
              <w:pStyle w:val="TableText"/>
              <w:spacing w:before="40" w:after="40"/>
              <w:rPr>
                <w:rFonts w:cs="Calibri"/>
                <w:szCs w:val="18"/>
              </w:rPr>
            </w:pPr>
            <w:r w:rsidRPr="00BF62E3">
              <w:rPr>
                <w:rFonts w:cs="Calibri"/>
                <w:szCs w:val="18"/>
              </w:rPr>
              <w:t>WAM</w:t>
            </w:r>
          </w:p>
        </w:tc>
        <w:tc>
          <w:tcPr>
            <w:tcW w:w="847" w:type="dxa"/>
            <w:noWrap/>
            <w:hideMark/>
          </w:tcPr>
          <w:p w14:paraId="13F89864" w14:textId="77777777" w:rsidR="0045466B" w:rsidRPr="00BF62E3" w:rsidRDefault="0045466B" w:rsidP="00C61A02">
            <w:pPr>
              <w:pStyle w:val="TableText"/>
              <w:spacing w:before="40" w:after="40"/>
              <w:jc w:val="center"/>
              <w:rPr>
                <w:rFonts w:cs="Calibri"/>
                <w:szCs w:val="18"/>
              </w:rPr>
            </w:pPr>
            <w:r w:rsidRPr="00BF62E3">
              <w:rPr>
                <w:rFonts w:cs="Calibri"/>
                <w:szCs w:val="18"/>
              </w:rPr>
              <w:t>780</w:t>
            </w:r>
          </w:p>
        </w:tc>
        <w:tc>
          <w:tcPr>
            <w:tcW w:w="847" w:type="dxa"/>
            <w:noWrap/>
            <w:hideMark/>
          </w:tcPr>
          <w:p w14:paraId="42FAF6F1" w14:textId="77777777" w:rsidR="0045466B" w:rsidRPr="00BF62E3" w:rsidRDefault="0045466B" w:rsidP="00C61A02">
            <w:pPr>
              <w:pStyle w:val="TableText"/>
              <w:spacing w:before="40" w:after="40"/>
              <w:jc w:val="center"/>
              <w:rPr>
                <w:rFonts w:cs="Calibri"/>
                <w:szCs w:val="18"/>
              </w:rPr>
            </w:pPr>
            <w:r w:rsidRPr="00BF62E3">
              <w:rPr>
                <w:rFonts w:cs="Calibri"/>
                <w:szCs w:val="18"/>
              </w:rPr>
              <w:t>1,232</w:t>
            </w:r>
          </w:p>
        </w:tc>
        <w:tc>
          <w:tcPr>
            <w:tcW w:w="847" w:type="dxa"/>
            <w:noWrap/>
            <w:hideMark/>
          </w:tcPr>
          <w:p w14:paraId="30E04163" w14:textId="77777777" w:rsidR="0045466B" w:rsidRPr="00BF62E3" w:rsidRDefault="0045466B" w:rsidP="00C61A02">
            <w:pPr>
              <w:pStyle w:val="TableText"/>
              <w:spacing w:before="40" w:after="40"/>
              <w:jc w:val="center"/>
              <w:rPr>
                <w:rFonts w:cs="Calibri"/>
                <w:szCs w:val="18"/>
              </w:rPr>
            </w:pPr>
            <w:r w:rsidRPr="00BF62E3">
              <w:rPr>
                <w:rFonts w:cs="Calibri"/>
                <w:szCs w:val="18"/>
              </w:rPr>
              <w:t>1,680</w:t>
            </w:r>
          </w:p>
        </w:tc>
        <w:tc>
          <w:tcPr>
            <w:tcW w:w="847" w:type="dxa"/>
            <w:noWrap/>
            <w:hideMark/>
          </w:tcPr>
          <w:p w14:paraId="26393188" w14:textId="77777777" w:rsidR="0045466B" w:rsidRPr="00BF62E3" w:rsidRDefault="0045466B" w:rsidP="00C61A02">
            <w:pPr>
              <w:pStyle w:val="TableText"/>
              <w:spacing w:before="40" w:after="40"/>
              <w:jc w:val="center"/>
              <w:rPr>
                <w:rFonts w:cs="Calibri"/>
                <w:szCs w:val="18"/>
              </w:rPr>
            </w:pPr>
            <w:r w:rsidRPr="00BF62E3">
              <w:rPr>
                <w:rFonts w:cs="Calibri"/>
                <w:szCs w:val="18"/>
              </w:rPr>
              <w:t>1,761</w:t>
            </w:r>
          </w:p>
        </w:tc>
        <w:tc>
          <w:tcPr>
            <w:tcW w:w="847" w:type="dxa"/>
            <w:noWrap/>
            <w:hideMark/>
          </w:tcPr>
          <w:p w14:paraId="7B2DFB94" w14:textId="77777777" w:rsidR="0045466B" w:rsidRPr="00BF62E3" w:rsidRDefault="0045466B" w:rsidP="00C61A02">
            <w:pPr>
              <w:pStyle w:val="TableText"/>
              <w:spacing w:before="40" w:after="40"/>
              <w:jc w:val="center"/>
              <w:rPr>
                <w:rFonts w:cs="Calibri"/>
                <w:szCs w:val="18"/>
              </w:rPr>
            </w:pPr>
            <w:r w:rsidRPr="00BF62E3">
              <w:rPr>
                <w:rFonts w:cs="Calibri"/>
                <w:szCs w:val="18"/>
              </w:rPr>
              <w:t>1,150</w:t>
            </w:r>
          </w:p>
        </w:tc>
        <w:tc>
          <w:tcPr>
            <w:tcW w:w="847" w:type="dxa"/>
            <w:noWrap/>
            <w:hideMark/>
          </w:tcPr>
          <w:p w14:paraId="2E19606B" w14:textId="77777777" w:rsidR="0045466B" w:rsidRPr="00BF62E3" w:rsidRDefault="0045466B" w:rsidP="00C61A02">
            <w:pPr>
              <w:pStyle w:val="TableText"/>
              <w:spacing w:before="40" w:after="40"/>
              <w:jc w:val="center"/>
              <w:rPr>
                <w:rFonts w:cs="Calibri"/>
                <w:szCs w:val="18"/>
              </w:rPr>
            </w:pPr>
            <w:r w:rsidRPr="00BF62E3">
              <w:rPr>
                <w:rFonts w:cs="Calibri"/>
                <w:szCs w:val="18"/>
              </w:rPr>
              <w:t>965</w:t>
            </w:r>
          </w:p>
        </w:tc>
        <w:tc>
          <w:tcPr>
            <w:tcW w:w="847" w:type="dxa"/>
            <w:noWrap/>
            <w:hideMark/>
          </w:tcPr>
          <w:p w14:paraId="1E94A1E5" w14:textId="77777777" w:rsidR="0045466B" w:rsidRPr="00BF62E3" w:rsidRDefault="0045466B" w:rsidP="00C61A02">
            <w:pPr>
              <w:pStyle w:val="TableText"/>
              <w:spacing w:before="40" w:after="40"/>
              <w:jc w:val="center"/>
              <w:rPr>
                <w:rFonts w:cs="Calibri"/>
                <w:szCs w:val="18"/>
              </w:rPr>
            </w:pPr>
            <w:r w:rsidRPr="00BF62E3">
              <w:rPr>
                <w:rFonts w:cs="Calibri"/>
                <w:szCs w:val="18"/>
              </w:rPr>
              <w:t>821</w:t>
            </w:r>
          </w:p>
        </w:tc>
        <w:tc>
          <w:tcPr>
            <w:tcW w:w="847" w:type="dxa"/>
            <w:shd w:val="clear" w:color="auto" w:fill="D2DDE1" w:themeFill="background2"/>
            <w:noWrap/>
            <w:hideMark/>
          </w:tcPr>
          <w:p w14:paraId="47138A6F" w14:textId="77777777" w:rsidR="0045466B" w:rsidRPr="00BF62E3" w:rsidRDefault="0045466B" w:rsidP="00C61A02">
            <w:pPr>
              <w:pStyle w:val="TableText"/>
              <w:spacing w:before="40" w:after="40"/>
              <w:jc w:val="center"/>
              <w:rPr>
                <w:rFonts w:cs="Calibri"/>
                <w:szCs w:val="18"/>
              </w:rPr>
            </w:pPr>
            <w:r w:rsidRPr="00BF62E3">
              <w:rPr>
                <w:rFonts w:cs="Calibri"/>
                <w:szCs w:val="18"/>
              </w:rPr>
              <w:t>755</w:t>
            </w:r>
          </w:p>
        </w:tc>
        <w:tc>
          <w:tcPr>
            <w:tcW w:w="847" w:type="dxa"/>
            <w:shd w:val="clear" w:color="auto" w:fill="D2DDE1" w:themeFill="background2"/>
            <w:noWrap/>
            <w:hideMark/>
          </w:tcPr>
          <w:p w14:paraId="53B29FA9" w14:textId="77777777" w:rsidR="0045466B" w:rsidRPr="00BF62E3" w:rsidRDefault="0045466B" w:rsidP="00C61A02">
            <w:pPr>
              <w:pStyle w:val="TableText"/>
              <w:spacing w:before="40" w:after="40"/>
              <w:jc w:val="center"/>
              <w:rPr>
                <w:rFonts w:cs="Calibri"/>
                <w:szCs w:val="18"/>
              </w:rPr>
            </w:pPr>
            <w:r w:rsidRPr="00BF62E3">
              <w:rPr>
                <w:rFonts w:cs="Calibri"/>
                <w:szCs w:val="18"/>
              </w:rPr>
              <w:t>671</w:t>
            </w:r>
          </w:p>
        </w:tc>
        <w:tc>
          <w:tcPr>
            <w:tcW w:w="847" w:type="dxa"/>
            <w:shd w:val="clear" w:color="auto" w:fill="D2DDE1" w:themeFill="background2"/>
            <w:noWrap/>
            <w:hideMark/>
          </w:tcPr>
          <w:p w14:paraId="06A40059" w14:textId="77777777" w:rsidR="0045466B" w:rsidRPr="00BF62E3" w:rsidRDefault="0045466B" w:rsidP="00C61A02">
            <w:pPr>
              <w:pStyle w:val="TableText"/>
              <w:spacing w:before="40" w:after="40"/>
              <w:jc w:val="center"/>
              <w:rPr>
                <w:rFonts w:cs="Calibri"/>
                <w:szCs w:val="18"/>
              </w:rPr>
            </w:pPr>
            <w:r w:rsidRPr="00BF62E3">
              <w:rPr>
                <w:rFonts w:cs="Calibri"/>
                <w:szCs w:val="18"/>
              </w:rPr>
              <w:t>609</w:t>
            </w:r>
          </w:p>
        </w:tc>
      </w:tr>
      <w:tr w:rsidR="00777580" w:rsidRPr="00BF62E3" w14:paraId="1BE97B86" w14:textId="77777777" w:rsidTr="00C61A02">
        <w:tc>
          <w:tcPr>
            <w:tcW w:w="2637" w:type="dxa"/>
            <w:vMerge w:val="restart"/>
          </w:tcPr>
          <w:p w14:paraId="1ACF667A" w14:textId="77777777" w:rsidR="0045466B" w:rsidRPr="00BF62E3" w:rsidRDefault="0045466B" w:rsidP="00C61A02">
            <w:pPr>
              <w:pStyle w:val="TableText"/>
              <w:keepNext/>
              <w:spacing w:before="40" w:after="40"/>
              <w:rPr>
                <w:rFonts w:cs="Calibri"/>
                <w:szCs w:val="18"/>
              </w:rPr>
            </w:pPr>
            <w:r w:rsidRPr="00BF62E3">
              <w:rPr>
                <w:rFonts w:cs="Calibri"/>
                <w:szCs w:val="18"/>
              </w:rPr>
              <w:t>Afforestation</w:t>
            </w:r>
          </w:p>
        </w:tc>
        <w:tc>
          <w:tcPr>
            <w:tcW w:w="1701" w:type="dxa"/>
            <w:vMerge w:val="restart"/>
          </w:tcPr>
          <w:p w14:paraId="219B285E" w14:textId="77777777" w:rsidR="0045466B" w:rsidRPr="00BF62E3" w:rsidRDefault="0045466B" w:rsidP="00C61A02">
            <w:pPr>
              <w:pStyle w:val="TableText"/>
              <w:spacing w:before="40" w:after="40"/>
              <w:rPr>
                <w:rFonts w:cs="Calibri"/>
                <w:szCs w:val="18"/>
              </w:rPr>
            </w:pPr>
            <w:r w:rsidRPr="00BF62E3">
              <w:rPr>
                <w:rFonts w:cs="Calibri"/>
                <w:szCs w:val="18"/>
              </w:rPr>
              <w:t>hectares</w:t>
            </w:r>
          </w:p>
        </w:tc>
        <w:tc>
          <w:tcPr>
            <w:tcW w:w="1707" w:type="dxa"/>
            <w:noWrap/>
          </w:tcPr>
          <w:p w14:paraId="58687404"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tcPr>
          <w:p w14:paraId="3A379D70" w14:textId="77777777" w:rsidR="0045466B" w:rsidRPr="00BF62E3" w:rsidRDefault="0045466B" w:rsidP="00C61A02">
            <w:pPr>
              <w:pStyle w:val="TableText"/>
              <w:spacing w:before="40" w:after="40"/>
              <w:jc w:val="center"/>
              <w:rPr>
                <w:rFonts w:cs="Calibri"/>
                <w:szCs w:val="18"/>
              </w:rPr>
            </w:pPr>
            <w:r w:rsidRPr="00BF62E3">
              <w:rPr>
                <w:rFonts w:cs="Calibri"/>
                <w:szCs w:val="18"/>
              </w:rPr>
              <w:t>14,512</w:t>
            </w:r>
          </w:p>
        </w:tc>
        <w:tc>
          <w:tcPr>
            <w:tcW w:w="847" w:type="dxa"/>
            <w:noWrap/>
          </w:tcPr>
          <w:p w14:paraId="029F9F51" w14:textId="77777777" w:rsidR="0045466B" w:rsidRPr="00BF62E3" w:rsidRDefault="0045466B" w:rsidP="00C61A02">
            <w:pPr>
              <w:pStyle w:val="TableText"/>
              <w:spacing w:before="40" w:after="40"/>
              <w:jc w:val="center"/>
              <w:rPr>
                <w:rFonts w:cs="Calibri"/>
                <w:szCs w:val="18"/>
              </w:rPr>
            </w:pPr>
            <w:r w:rsidRPr="00BF62E3">
              <w:rPr>
                <w:rFonts w:cs="Calibri"/>
                <w:szCs w:val="18"/>
              </w:rPr>
              <w:t>64,101</w:t>
            </w:r>
          </w:p>
        </w:tc>
        <w:tc>
          <w:tcPr>
            <w:tcW w:w="847" w:type="dxa"/>
            <w:noWrap/>
          </w:tcPr>
          <w:p w14:paraId="40AFA0CC" w14:textId="77777777" w:rsidR="0045466B" w:rsidRPr="00BF62E3" w:rsidRDefault="0045466B" w:rsidP="00C61A02">
            <w:pPr>
              <w:pStyle w:val="TableText"/>
              <w:spacing w:before="40" w:after="40"/>
              <w:jc w:val="center"/>
              <w:rPr>
                <w:rFonts w:cs="Calibri"/>
                <w:szCs w:val="18"/>
              </w:rPr>
            </w:pPr>
            <w:r w:rsidRPr="00BF62E3">
              <w:rPr>
                <w:rFonts w:cs="Calibri"/>
                <w:szCs w:val="18"/>
              </w:rPr>
              <w:t>32,863</w:t>
            </w:r>
          </w:p>
        </w:tc>
        <w:tc>
          <w:tcPr>
            <w:tcW w:w="847" w:type="dxa"/>
            <w:noWrap/>
          </w:tcPr>
          <w:p w14:paraId="2CB878B2" w14:textId="77777777" w:rsidR="0045466B" w:rsidRPr="00BF62E3" w:rsidRDefault="0045466B" w:rsidP="00C61A02">
            <w:pPr>
              <w:pStyle w:val="TableText"/>
              <w:spacing w:before="40" w:after="40"/>
              <w:jc w:val="center"/>
              <w:rPr>
                <w:rFonts w:cs="Calibri"/>
                <w:szCs w:val="18"/>
              </w:rPr>
            </w:pPr>
            <w:r w:rsidRPr="00BF62E3">
              <w:rPr>
                <w:rFonts w:cs="Calibri"/>
                <w:szCs w:val="18"/>
              </w:rPr>
              <w:t>12,010</w:t>
            </w:r>
          </w:p>
        </w:tc>
        <w:tc>
          <w:tcPr>
            <w:tcW w:w="847" w:type="dxa"/>
            <w:noWrap/>
          </w:tcPr>
          <w:p w14:paraId="3BFB1331" w14:textId="77777777" w:rsidR="0045466B" w:rsidRPr="00BF62E3" w:rsidRDefault="0045466B" w:rsidP="00C61A02">
            <w:pPr>
              <w:pStyle w:val="TableText"/>
              <w:spacing w:before="40" w:after="40"/>
              <w:jc w:val="center"/>
              <w:rPr>
                <w:rFonts w:cs="Calibri"/>
                <w:szCs w:val="18"/>
              </w:rPr>
            </w:pPr>
            <w:r w:rsidRPr="00BF62E3">
              <w:rPr>
                <w:rFonts w:cs="Calibri"/>
                <w:szCs w:val="18"/>
              </w:rPr>
              <w:t>10,513</w:t>
            </w:r>
          </w:p>
        </w:tc>
        <w:tc>
          <w:tcPr>
            <w:tcW w:w="847" w:type="dxa"/>
            <w:noWrap/>
          </w:tcPr>
          <w:p w14:paraId="2A1C0011" w14:textId="77777777" w:rsidR="0045466B" w:rsidRPr="00BF62E3" w:rsidRDefault="0045466B" w:rsidP="00C61A02">
            <w:pPr>
              <w:pStyle w:val="TableText"/>
              <w:spacing w:before="40" w:after="40"/>
              <w:jc w:val="center"/>
              <w:rPr>
                <w:rFonts w:cs="Calibri"/>
                <w:szCs w:val="18"/>
              </w:rPr>
            </w:pPr>
            <w:r w:rsidRPr="00BF62E3">
              <w:rPr>
                <w:rFonts w:cs="Calibri"/>
                <w:szCs w:val="18"/>
              </w:rPr>
              <w:t>5,937</w:t>
            </w:r>
          </w:p>
        </w:tc>
        <w:tc>
          <w:tcPr>
            <w:tcW w:w="847" w:type="dxa"/>
            <w:noWrap/>
          </w:tcPr>
          <w:p w14:paraId="0F3B47AC" w14:textId="77777777" w:rsidR="0045466B" w:rsidRPr="00BF62E3" w:rsidRDefault="0045466B" w:rsidP="00C61A02">
            <w:pPr>
              <w:pStyle w:val="TableText"/>
              <w:spacing w:before="40" w:after="40"/>
              <w:jc w:val="center"/>
              <w:rPr>
                <w:rFonts w:cs="Calibri"/>
                <w:szCs w:val="18"/>
              </w:rPr>
            </w:pPr>
            <w:r w:rsidRPr="00BF62E3">
              <w:rPr>
                <w:rFonts w:cs="Calibri"/>
                <w:szCs w:val="18"/>
              </w:rPr>
              <w:t>41,111</w:t>
            </w:r>
          </w:p>
        </w:tc>
        <w:tc>
          <w:tcPr>
            <w:tcW w:w="847" w:type="dxa"/>
            <w:shd w:val="clear" w:color="auto" w:fill="D2DDE1" w:themeFill="background2"/>
            <w:noWrap/>
          </w:tcPr>
          <w:p w14:paraId="70394D80" w14:textId="77777777" w:rsidR="0045466B" w:rsidRPr="00BF62E3" w:rsidRDefault="0045466B" w:rsidP="00C61A02">
            <w:pPr>
              <w:pStyle w:val="TableText"/>
              <w:spacing w:before="40" w:after="40"/>
              <w:jc w:val="center"/>
              <w:rPr>
                <w:rFonts w:cs="Calibri"/>
                <w:szCs w:val="18"/>
              </w:rPr>
            </w:pPr>
            <w:r w:rsidRPr="00BF62E3">
              <w:rPr>
                <w:rFonts w:cs="Calibri"/>
                <w:szCs w:val="18"/>
              </w:rPr>
              <w:t>43,476</w:t>
            </w:r>
          </w:p>
        </w:tc>
        <w:tc>
          <w:tcPr>
            <w:tcW w:w="847" w:type="dxa"/>
            <w:shd w:val="clear" w:color="auto" w:fill="D2DDE1" w:themeFill="background2"/>
            <w:noWrap/>
          </w:tcPr>
          <w:p w14:paraId="615F144B" w14:textId="77777777" w:rsidR="0045466B" w:rsidRPr="00BF62E3" w:rsidRDefault="0045466B" w:rsidP="00C61A02">
            <w:pPr>
              <w:pStyle w:val="TableText"/>
              <w:spacing w:before="40" w:after="40"/>
              <w:jc w:val="center"/>
              <w:rPr>
                <w:rFonts w:cs="Calibri"/>
                <w:szCs w:val="18"/>
              </w:rPr>
            </w:pPr>
            <w:r w:rsidRPr="00BF62E3">
              <w:rPr>
                <w:rFonts w:cs="Calibri"/>
                <w:szCs w:val="18"/>
              </w:rPr>
              <w:t>38,067</w:t>
            </w:r>
          </w:p>
        </w:tc>
        <w:tc>
          <w:tcPr>
            <w:tcW w:w="847" w:type="dxa"/>
            <w:shd w:val="clear" w:color="auto" w:fill="D2DDE1" w:themeFill="background2"/>
            <w:noWrap/>
          </w:tcPr>
          <w:p w14:paraId="179A7790" w14:textId="77777777" w:rsidR="0045466B" w:rsidRPr="00BF62E3" w:rsidRDefault="0045466B" w:rsidP="00C61A02">
            <w:pPr>
              <w:pStyle w:val="TableText"/>
              <w:spacing w:before="40" w:after="40"/>
              <w:jc w:val="center"/>
              <w:rPr>
                <w:rFonts w:cs="Calibri"/>
                <w:szCs w:val="18"/>
              </w:rPr>
            </w:pPr>
            <w:r w:rsidRPr="00BF62E3">
              <w:rPr>
                <w:rFonts w:cs="Calibri"/>
                <w:szCs w:val="18"/>
              </w:rPr>
              <w:t>38,067</w:t>
            </w:r>
          </w:p>
        </w:tc>
      </w:tr>
      <w:tr w:rsidR="00777580" w:rsidRPr="00BF62E3" w14:paraId="2C90F93B" w14:textId="77777777" w:rsidTr="00C61A02">
        <w:tc>
          <w:tcPr>
            <w:tcW w:w="2637" w:type="dxa"/>
            <w:vMerge/>
          </w:tcPr>
          <w:p w14:paraId="67347D99" w14:textId="77777777" w:rsidR="0045466B" w:rsidRPr="00BF62E3" w:rsidRDefault="0045466B" w:rsidP="00C61A02">
            <w:pPr>
              <w:pStyle w:val="TableText"/>
              <w:spacing w:before="40" w:after="40"/>
              <w:rPr>
                <w:rFonts w:cs="Calibri"/>
                <w:szCs w:val="18"/>
              </w:rPr>
            </w:pPr>
          </w:p>
        </w:tc>
        <w:tc>
          <w:tcPr>
            <w:tcW w:w="1701" w:type="dxa"/>
            <w:vMerge/>
          </w:tcPr>
          <w:p w14:paraId="63C34014" w14:textId="77777777" w:rsidR="0045466B" w:rsidRPr="00BF62E3" w:rsidRDefault="0045466B" w:rsidP="00C61A02">
            <w:pPr>
              <w:pStyle w:val="TableText"/>
              <w:spacing w:before="40" w:after="40"/>
              <w:rPr>
                <w:rFonts w:cs="Calibri"/>
                <w:szCs w:val="18"/>
              </w:rPr>
            </w:pPr>
          </w:p>
        </w:tc>
        <w:tc>
          <w:tcPr>
            <w:tcW w:w="1707" w:type="dxa"/>
            <w:noWrap/>
          </w:tcPr>
          <w:p w14:paraId="547E35E0" w14:textId="77777777" w:rsidR="0045466B" w:rsidRPr="00BF62E3" w:rsidRDefault="0045466B" w:rsidP="00C61A02">
            <w:pPr>
              <w:pStyle w:val="TableText"/>
              <w:spacing w:before="40" w:after="40"/>
              <w:rPr>
                <w:rFonts w:cs="Calibri"/>
                <w:szCs w:val="18"/>
              </w:rPr>
            </w:pPr>
            <w:r w:rsidRPr="00BF62E3">
              <w:rPr>
                <w:rFonts w:cs="Calibri"/>
                <w:szCs w:val="18"/>
              </w:rPr>
              <w:t>WAM</w:t>
            </w:r>
          </w:p>
        </w:tc>
        <w:tc>
          <w:tcPr>
            <w:tcW w:w="847" w:type="dxa"/>
            <w:noWrap/>
          </w:tcPr>
          <w:p w14:paraId="08E5C0D3" w14:textId="77777777" w:rsidR="0045466B" w:rsidRPr="00BF62E3" w:rsidRDefault="0045466B" w:rsidP="00C61A02">
            <w:pPr>
              <w:pStyle w:val="TableText"/>
              <w:spacing w:before="40" w:after="40"/>
              <w:jc w:val="center"/>
              <w:rPr>
                <w:rFonts w:cs="Calibri"/>
                <w:szCs w:val="18"/>
              </w:rPr>
            </w:pPr>
            <w:r w:rsidRPr="00BF62E3">
              <w:rPr>
                <w:rFonts w:cs="Calibri"/>
                <w:szCs w:val="18"/>
              </w:rPr>
              <w:t>14,512</w:t>
            </w:r>
          </w:p>
        </w:tc>
        <w:tc>
          <w:tcPr>
            <w:tcW w:w="847" w:type="dxa"/>
            <w:noWrap/>
          </w:tcPr>
          <w:p w14:paraId="71230816" w14:textId="77777777" w:rsidR="0045466B" w:rsidRPr="00BF62E3" w:rsidRDefault="0045466B" w:rsidP="00C61A02">
            <w:pPr>
              <w:pStyle w:val="TableText"/>
              <w:spacing w:before="40" w:after="40"/>
              <w:jc w:val="center"/>
              <w:rPr>
                <w:rFonts w:cs="Calibri"/>
                <w:szCs w:val="18"/>
              </w:rPr>
            </w:pPr>
            <w:r w:rsidRPr="00BF62E3">
              <w:rPr>
                <w:rFonts w:cs="Calibri"/>
                <w:szCs w:val="18"/>
              </w:rPr>
              <w:t>64,101</w:t>
            </w:r>
          </w:p>
        </w:tc>
        <w:tc>
          <w:tcPr>
            <w:tcW w:w="847" w:type="dxa"/>
            <w:noWrap/>
          </w:tcPr>
          <w:p w14:paraId="67FA1EFD" w14:textId="77777777" w:rsidR="0045466B" w:rsidRPr="00BF62E3" w:rsidRDefault="0045466B" w:rsidP="00C61A02">
            <w:pPr>
              <w:pStyle w:val="TableText"/>
              <w:spacing w:before="40" w:after="40"/>
              <w:jc w:val="center"/>
              <w:rPr>
                <w:rFonts w:cs="Calibri"/>
                <w:szCs w:val="18"/>
              </w:rPr>
            </w:pPr>
            <w:r w:rsidRPr="00BF62E3">
              <w:rPr>
                <w:rFonts w:cs="Calibri"/>
                <w:szCs w:val="18"/>
              </w:rPr>
              <w:t>32,863</w:t>
            </w:r>
          </w:p>
        </w:tc>
        <w:tc>
          <w:tcPr>
            <w:tcW w:w="847" w:type="dxa"/>
            <w:noWrap/>
          </w:tcPr>
          <w:p w14:paraId="0183B870" w14:textId="77777777" w:rsidR="0045466B" w:rsidRPr="00BF62E3" w:rsidRDefault="0045466B" w:rsidP="00C61A02">
            <w:pPr>
              <w:pStyle w:val="TableText"/>
              <w:spacing w:before="40" w:after="40"/>
              <w:jc w:val="center"/>
              <w:rPr>
                <w:rFonts w:cs="Calibri"/>
                <w:szCs w:val="18"/>
              </w:rPr>
            </w:pPr>
            <w:r w:rsidRPr="00BF62E3">
              <w:rPr>
                <w:rFonts w:cs="Calibri"/>
                <w:szCs w:val="18"/>
              </w:rPr>
              <w:t>12,010</w:t>
            </w:r>
          </w:p>
        </w:tc>
        <w:tc>
          <w:tcPr>
            <w:tcW w:w="847" w:type="dxa"/>
            <w:noWrap/>
          </w:tcPr>
          <w:p w14:paraId="35476313" w14:textId="77777777" w:rsidR="0045466B" w:rsidRPr="00BF62E3" w:rsidRDefault="0045466B" w:rsidP="00C61A02">
            <w:pPr>
              <w:pStyle w:val="TableText"/>
              <w:spacing w:before="40" w:after="40"/>
              <w:jc w:val="center"/>
              <w:rPr>
                <w:rFonts w:cs="Calibri"/>
                <w:szCs w:val="18"/>
              </w:rPr>
            </w:pPr>
            <w:r w:rsidRPr="00BF62E3">
              <w:rPr>
                <w:rFonts w:cs="Calibri"/>
                <w:szCs w:val="18"/>
              </w:rPr>
              <w:t>10,513</w:t>
            </w:r>
          </w:p>
        </w:tc>
        <w:tc>
          <w:tcPr>
            <w:tcW w:w="847" w:type="dxa"/>
            <w:noWrap/>
          </w:tcPr>
          <w:p w14:paraId="0EB0A733" w14:textId="77777777" w:rsidR="0045466B" w:rsidRPr="00BF62E3" w:rsidRDefault="0045466B" w:rsidP="00C61A02">
            <w:pPr>
              <w:pStyle w:val="TableText"/>
              <w:spacing w:before="40" w:after="40"/>
              <w:jc w:val="center"/>
              <w:rPr>
                <w:rFonts w:cs="Calibri"/>
                <w:szCs w:val="18"/>
              </w:rPr>
            </w:pPr>
            <w:r w:rsidRPr="00BF62E3">
              <w:rPr>
                <w:rFonts w:cs="Calibri"/>
                <w:szCs w:val="18"/>
              </w:rPr>
              <w:t>5,937</w:t>
            </w:r>
          </w:p>
        </w:tc>
        <w:tc>
          <w:tcPr>
            <w:tcW w:w="847" w:type="dxa"/>
            <w:noWrap/>
          </w:tcPr>
          <w:p w14:paraId="2A0AFF98" w14:textId="77777777" w:rsidR="0045466B" w:rsidRPr="00BF62E3" w:rsidRDefault="0045466B" w:rsidP="00C61A02">
            <w:pPr>
              <w:pStyle w:val="TableText"/>
              <w:spacing w:before="40" w:after="40"/>
              <w:jc w:val="center"/>
              <w:rPr>
                <w:rFonts w:cs="Calibri"/>
                <w:szCs w:val="18"/>
              </w:rPr>
            </w:pPr>
            <w:r w:rsidRPr="00BF62E3">
              <w:rPr>
                <w:rFonts w:cs="Calibri"/>
                <w:szCs w:val="18"/>
              </w:rPr>
              <w:t>41,111</w:t>
            </w:r>
          </w:p>
        </w:tc>
        <w:tc>
          <w:tcPr>
            <w:tcW w:w="847" w:type="dxa"/>
            <w:shd w:val="clear" w:color="auto" w:fill="D2DDE1" w:themeFill="background2"/>
            <w:noWrap/>
          </w:tcPr>
          <w:p w14:paraId="02FC44EC" w14:textId="77777777" w:rsidR="0045466B" w:rsidRPr="00BF62E3" w:rsidRDefault="0045466B" w:rsidP="00C61A02">
            <w:pPr>
              <w:pStyle w:val="TableText"/>
              <w:spacing w:before="40" w:after="40"/>
              <w:jc w:val="center"/>
              <w:rPr>
                <w:rFonts w:cs="Calibri"/>
                <w:szCs w:val="18"/>
              </w:rPr>
            </w:pPr>
            <w:r w:rsidRPr="00BF62E3">
              <w:rPr>
                <w:rFonts w:cs="Calibri"/>
                <w:szCs w:val="18"/>
              </w:rPr>
              <w:t>55,226</w:t>
            </w:r>
          </w:p>
        </w:tc>
        <w:tc>
          <w:tcPr>
            <w:tcW w:w="847" w:type="dxa"/>
            <w:shd w:val="clear" w:color="auto" w:fill="D2DDE1" w:themeFill="background2"/>
            <w:noWrap/>
          </w:tcPr>
          <w:p w14:paraId="22ECD3A3" w14:textId="77777777" w:rsidR="0045466B" w:rsidRPr="00BF62E3" w:rsidRDefault="0045466B" w:rsidP="00C61A02">
            <w:pPr>
              <w:pStyle w:val="TableText"/>
              <w:spacing w:before="40" w:after="40"/>
              <w:jc w:val="center"/>
              <w:rPr>
                <w:rFonts w:cs="Calibri"/>
                <w:szCs w:val="18"/>
              </w:rPr>
            </w:pPr>
            <w:r w:rsidRPr="00BF62E3">
              <w:rPr>
                <w:rFonts w:cs="Calibri"/>
                <w:szCs w:val="18"/>
              </w:rPr>
              <w:t>50,519</w:t>
            </w:r>
          </w:p>
        </w:tc>
        <w:tc>
          <w:tcPr>
            <w:tcW w:w="847" w:type="dxa"/>
            <w:shd w:val="clear" w:color="auto" w:fill="D2DDE1" w:themeFill="background2"/>
            <w:noWrap/>
          </w:tcPr>
          <w:p w14:paraId="727FD165" w14:textId="77777777" w:rsidR="0045466B" w:rsidRPr="00BF62E3" w:rsidRDefault="0045466B" w:rsidP="00C61A02">
            <w:pPr>
              <w:pStyle w:val="TableText"/>
              <w:spacing w:before="40" w:after="40"/>
              <w:jc w:val="center"/>
              <w:rPr>
                <w:rFonts w:cs="Calibri"/>
                <w:szCs w:val="18"/>
              </w:rPr>
            </w:pPr>
            <w:r w:rsidRPr="00BF62E3">
              <w:rPr>
                <w:rFonts w:cs="Calibri"/>
                <w:szCs w:val="18"/>
              </w:rPr>
              <w:t>50,519</w:t>
            </w:r>
          </w:p>
        </w:tc>
      </w:tr>
      <w:tr w:rsidR="00777580" w:rsidRPr="00BF62E3" w14:paraId="55B7F762" w14:textId="77777777" w:rsidTr="00C61A02">
        <w:tc>
          <w:tcPr>
            <w:tcW w:w="2637" w:type="dxa"/>
            <w:vMerge/>
          </w:tcPr>
          <w:p w14:paraId="50B60D19" w14:textId="77777777" w:rsidR="0045466B" w:rsidRPr="00BF62E3" w:rsidRDefault="0045466B" w:rsidP="00C61A02">
            <w:pPr>
              <w:pStyle w:val="TableText"/>
              <w:spacing w:before="40" w:after="40"/>
              <w:rPr>
                <w:rFonts w:cs="Calibri"/>
                <w:szCs w:val="18"/>
              </w:rPr>
            </w:pPr>
          </w:p>
        </w:tc>
        <w:tc>
          <w:tcPr>
            <w:tcW w:w="1701" w:type="dxa"/>
            <w:vMerge/>
          </w:tcPr>
          <w:p w14:paraId="7321488D" w14:textId="77777777" w:rsidR="0045466B" w:rsidRPr="00BF62E3" w:rsidRDefault="0045466B" w:rsidP="00C61A02">
            <w:pPr>
              <w:pStyle w:val="TableText"/>
              <w:spacing w:before="40" w:after="40"/>
              <w:rPr>
                <w:rFonts w:cs="Calibri"/>
                <w:szCs w:val="18"/>
              </w:rPr>
            </w:pPr>
          </w:p>
        </w:tc>
        <w:tc>
          <w:tcPr>
            <w:tcW w:w="1707" w:type="dxa"/>
            <w:noWrap/>
          </w:tcPr>
          <w:p w14:paraId="5EE94C92" w14:textId="77777777" w:rsidR="0045466B" w:rsidRPr="00BF62E3" w:rsidRDefault="0045466B" w:rsidP="00C61A02">
            <w:pPr>
              <w:pStyle w:val="TableText"/>
              <w:spacing w:before="40" w:after="40"/>
              <w:rPr>
                <w:rFonts w:cs="Calibri"/>
                <w:szCs w:val="18"/>
              </w:rPr>
            </w:pPr>
            <w:r w:rsidRPr="00BF62E3">
              <w:rPr>
                <w:rFonts w:cs="Calibri"/>
                <w:szCs w:val="18"/>
              </w:rPr>
              <w:t>Low</w:t>
            </w:r>
          </w:p>
        </w:tc>
        <w:tc>
          <w:tcPr>
            <w:tcW w:w="847" w:type="dxa"/>
            <w:noWrap/>
          </w:tcPr>
          <w:p w14:paraId="372B66EA" w14:textId="77777777" w:rsidR="0045466B" w:rsidRPr="00BF62E3" w:rsidRDefault="0045466B" w:rsidP="00C61A02">
            <w:pPr>
              <w:pStyle w:val="TableText"/>
              <w:spacing w:before="40" w:after="40"/>
              <w:jc w:val="center"/>
              <w:rPr>
                <w:rFonts w:cs="Calibri"/>
                <w:szCs w:val="18"/>
              </w:rPr>
            </w:pPr>
            <w:r w:rsidRPr="00BF62E3">
              <w:rPr>
                <w:rFonts w:cs="Calibri"/>
                <w:szCs w:val="18"/>
              </w:rPr>
              <w:t>14,512</w:t>
            </w:r>
          </w:p>
        </w:tc>
        <w:tc>
          <w:tcPr>
            <w:tcW w:w="847" w:type="dxa"/>
            <w:noWrap/>
          </w:tcPr>
          <w:p w14:paraId="1717EBBD" w14:textId="77777777" w:rsidR="0045466B" w:rsidRPr="00BF62E3" w:rsidRDefault="0045466B" w:rsidP="00C61A02">
            <w:pPr>
              <w:pStyle w:val="TableText"/>
              <w:spacing w:before="40" w:after="40"/>
              <w:jc w:val="center"/>
              <w:rPr>
                <w:rFonts w:cs="Calibri"/>
                <w:szCs w:val="18"/>
              </w:rPr>
            </w:pPr>
            <w:r w:rsidRPr="00BF62E3">
              <w:rPr>
                <w:rFonts w:cs="Calibri"/>
                <w:szCs w:val="18"/>
              </w:rPr>
              <w:t>64,101</w:t>
            </w:r>
          </w:p>
        </w:tc>
        <w:tc>
          <w:tcPr>
            <w:tcW w:w="847" w:type="dxa"/>
            <w:noWrap/>
          </w:tcPr>
          <w:p w14:paraId="0BBB6524" w14:textId="77777777" w:rsidR="0045466B" w:rsidRPr="00BF62E3" w:rsidRDefault="0045466B" w:rsidP="00C61A02">
            <w:pPr>
              <w:pStyle w:val="TableText"/>
              <w:spacing w:before="40" w:after="40"/>
              <w:jc w:val="center"/>
              <w:rPr>
                <w:rFonts w:cs="Calibri"/>
                <w:szCs w:val="18"/>
              </w:rPr>
            </w:pPr>
            <w:r w:rsidRPr="00BF62E3">
              <w:rPr>
                <w:rFonts w:cs="Calibri"/>
                <w:szCs w:val="18"/>
              </w:rPr>
              <w:t>32,863</w:t>
            </w:r>
          </w:p>
        </w:tc>
        <w:tc>
          <w:tcPr>
            <w:tcW w:w="847" w:type="dxa"/>
            <w:noWrap/>
          </w:tcPr>
          <w:p w14:paraId="2F23C163" w14:textId="77777777" w:rsidR="0045466B" w:rsidRPr="00BF62E3" w:rsidRDefault="0045466B" w:rsidP="00C61A02">
            <w:pPr>
              <w:pStyle w:val="TableText"/>
              <w:spacing w:before="40" w:after="40"/>
              <w:jc w:val="center"/>
              <w:rPr>
                <w:rFonts w:cs="Calibri"/>
                <w:szCs w:val="18"/>
              </w:rPr>
            </w:pPr>
            <w:r w:rsidRPr="00BF62E3">
              <w:rPr>
                <w:rFonts w:cs="Calibri"/>
                <w:szCs w:val="18"/>
              </w:rPr>
              <w:t>12,010</w:t>
            </w:r>
          </w:p>
        </w:tc>
        <w:tc>
          <w:tcPr>
            <w:tcW w:w="847" w:type="dxa"/>
            <w:noWrap/>
          </w:tcPr>
          <w:p w14:paraId="09BECC5C" w14:textId="77777777" w:rsidR="0045466B" w:rsidRPr="00BF62E3" w:rsidRDefault="0045466B" w:rsidP="00C61A02">
            <w:pPr>
              <w:pStyle w:val="TableText"/>
              <w:spacing w:before="40" w:after="40"/>
              <w:jc w:val="center"/>
              <w:rPr>
                <w:rFonts w:cs="Calibri"/>
                <w:szCs w:val="18"/>
              </w:rPr>
            </w:pPr>
            <w:r w:rsidRPr="00BF62E3">
              <w:rPr>
                <w:rFonts w:cs="Calibri"/>
                <w:szCs w:val="18"/>
              </w:rPr>
              <w:t>10,513</w:t>
            </w:r>
          </w:p>
        </w:tc>
        <w:tc>
          <w:tcPr>
            <w:tcW w:w="847" w:type="dxa"/>
            <w:noWrap/>
          </w:tcPr>
          <w:p w14:paraId="77B28D48" w14:textId="77777777" w:rsidR="0045466B" w:rsidRPr="00BF62E3" w:rsidRDefault="0045466B" w:rsidP="00C61A02">
            <w:pPr>
              <w:pStyle w:val="TableText"/>
              <w:spacing w:before="40" w:after="40"/>
              <w:jc w:val="center"/>
              <w:rPr>
                <w:rFonts w:cs="Calibri"/>
                <w:szCs w:val="18"/>
              </w:rPr>
            </w:pPr>
            <w:r w:rsidRPr="00BF62E3">
              <w:rPr>
                <w:rFonts w:cs="Calibri"/>
                <w:szCs w:val="18"/>
              </w:rPr>
              <w:t>5,937</w:t>
            </w:r>
          </w:p>
        </w:tc>
        <w:tc>
          <w:tcPr>
            <w:tcW w:w="847" w:type="dxa"/>
            <w:noWrap/>
          </w:tcPr>
          <w:p w14:paraId="17E2F546" w14:textId="77777777" w:rsidR="0045466B" w:rsidRPr="00BF62E3" w:rsidRDefault="0045466B" w:rsidP="00C61A02">
            <w:pPr>
              <w:pStyle w:val="TableText"/>
              <w:spacing w:before="40" w:after="40"/>
              <w:jc w:val="center"/>
              <w:rPr>
                <w:rFonts w:cs="Calibri"/>
                <w:szCs w:val="18"/>
              </w:rPr>
            </w:pPr>
            <w:r w:rsidRPr="00BF62E3">
              <w:rPr>
                <w:rFonts w:cs="Calibri"/>
                <w:szCs w:val="18"/>
              </w:rPr>
              <w:t>41,111</w:t>
            </w:r>
          </w:p>
        </w:tc>
        <w:tc>
          <w:tcPr>
            <w:tcW w:w="847" w:type="dxa"/>
            <w:shd w:val="clear" w:color="auto" w:fill="D2DDE1" w:themeFill="background2"/>
            <w:noWrap/>
          </w:tcPr>
          <w:p w14:paraId="78E84A7B" w14:textId="77777777" w:rsidR="0045466B" w:rsidRPr="00BF62E3" w:rsidRDefault="0045466B" w:rsidP="00C61A02">
            <w:pPr>
              <w:pStyle w:val="TableText"/>
              <w:spacing w:before="40" w:after="40"/>
              <w:jc w:val="center"/>
              <w:rPr>
                <w:rFonts w:cs="Calibri"/>
                <w:szCs w:val="18"/>
              </w:rPr>
            </w:pPr>
            <w:r w:rsidRPr="00BF62E3">
              <w:rPr>
                <w:rFonts w:cs="Calibri"/>
                <w:szCs w:val="18"/>
              </w:rPr>
              <w:t>51,867</w:t>
            </w:r>
          </w:p>
        </w:tc>
        <w:tc>
          <w:tcPr>
            <w:tcW w:w="847" w:type="dxa"/>
            <w:shd w:val="clear" w:color="auto" w:fill="D2DDE1" w:themeFill="background2"/>
            <w:noWrap/>
          </w:tcPr>
          <w:p w14:paraId="027E388A" w14:textId="77777777" w:rsidR="0045466B" w:rsidRPr="00BF62E3" w:rsidRDefault="0045466B" w:rsidP="00C61A02">
            <w:pPr>
              <w:pStyle w:val="TableText"/>
              <w:spacing w:before="40" w:after="40"/>
              <w:jc w:val="center"/>
              <w:rPr>
                <w:rFonts w:cs="Calibri"/>
                <w:szCs w:val="18"/>
              </w:rPr>
            </w:pPr>
            <w:r w:rsidRPr="00BF62E3">
              <w:rPr>
                <w:rFonts w:cs="Calibri"/>
                <w:szCs w:val="18"/>
              </w:rPr>
              <w:t>46,287</w:t>
            </w:r>
          </w:p>
        </w:tc>
        <w:tc>
          <w:tcPr>
            <w:tcW w:w="847" w:type="dxa"/>
            <w:shd w:val="clear" w:color="auto" w:fill="D2DDE1" w:themeFill="background2"/>
            <w:noWrap/>
          </w:tcPr>
          <w:p w14:paraId="3F4BB051" w14:textId="77777777" w:rsidR="0045466B" w:rsidRPr="00BF62E3" w:rsidRDefault="0045466B" w:rsidP="00C61A02">
            <w:pPr>
              <w:pStyle w:val="TableText"/>
              <w:spacing w:before="40" w:after="40"/>
              <w:jc w:val="center"/>
              <w:rPr>
                <w:rFonts w:cs="Calibri"/>
                <w:szCs w:val="18"/>
              </w:rPr>
            </w:pPr>
            <w:r w:rsidRPr="00BF62E3">
              <w:rPr>
                <w:rFonts w:cs="Calibri"/>
                <w:szCs w:val="18"/>
              </w:rPr>
              <w:t>46,287</w:t>
            </w:r>
          </w:p>
        </w:tc>
      </w:tr>
      <w:tr w:rsidR="00777580" w:rsidRPr="00BF62E3" w14:paraId="69B64446" w14:textId="77777777" w:rsidTr="00C61A02">
        <w:tc>
          <w:tcPr>
            <w:tcW w:w="2637" w:type="dxa"/>
            <w:vMerge/>
          </w:tcPr>
          <w:p w14:paraId="0D9A40EC" w14:textId="77777777" w:rsidR="0045466B" w:rsidRPr="00BF62E3" w:rsidRDefault="0045466B" w:rsidP="00C61A02">
            <w:pPr>
              <w:pStyle w:val="TableText"/>
              <w:spacing w:before="40" w:after="40"/>
              <w:rPr>
                <w:rFonts w:cs="Calibri"/>
                <w:szCs w:val="18"/>
              </w:rPr>
            </w:pPr>
          </w:p>
        </w:tc>
        <w:tc>
          <w:tcPr>
            <w:tcW w:w="1701" w:type="dxa"/>
            <w:vMerge/>
          </w:tcPr>
          <w:p w14:paraId="71B95ACC" w14:textId="77777777" w:rsidR="0045466B" w:rsidRPr="00BF62E3" w:rsidRDefault="0045466B" w:rsidP="00C61A02">
            <w:pPr>
              <w:pStyle w:val="TableText"/>
              <w:spacing w:before="40" w:after="40"/>
              <w:rPr>
                <w:rFonts w:cs="Calibri"/>
                <w:szCs w:val="18"/>
              </w:rPr>
            </w:pPr>
          </w:p>
        </w:tc>
        <w:tc>
          <w:tcPr>
            <w:tcW w:w="1707" w:type="dxa"/>
            <w:noWrap/>
          </w:tcPr>
          <w:p w14:paraId="6EDD45BC" w14:textId="77777777" w:rsidR="0045466B" w:rsidRPr="00BF62E3" w:rsidRDefault="0045466B" w:rsidP="00C61A02">
            <w:pPr>
              <w:pStyle w:val="TableText"/>
              <w:spacing w:before="40" w:after="40"/>
              <w:rPr>
                <w:rFonts w:cs="Calibri"/>
                <w:szCs w:val="18"/>
              </w:rPr>
            </w:pPr>
            <w:r w:rsidRPr="00BF62E3">
              <w:rPr>
                <w:rFonts w:cs="Calibri"/>
                <w:szCs w:val="18"/>
              </w:rPr>
              <w:t>High</w:t>
            </w:r>
          </w:p>
        </w:tc>
        <w:tc>
          <w:tcPr>
            <w:tcW w:w="847" w:type="dxa"/>
            <w:noWrap/>
          </w:tcPr>
          <w:p w14:paraId="39C9206D" w14:textId="77777777" w:rsidR="0045466B" w:rsidRPr="00BF62E3" w:rsidRDefault="0045466B" w:rsidP="00C61A02">
            <w:pPr>
              <w:pStyle w:val="TableText"/>
              <w:spacing w:before="40" w:after="40"/>
              <w:jc w:val="center"/>
              <w:rPr>
                <w:rFonts w:cs="Calibri"/>
                <w:szCs w:val="18"/>
              </w:rPr>
            </w:pPr>
            <w:r w:rsidRPr="00BF62E3">
              <w:rPr>
                <w:rFonts w:cs="Calibri"/>
                <w:szCs w:val="18"/>
              </w:rPr>
              <w:t>14,512</w:t>
            </w:r>
          </w:p>
        </w:tc>
        <w:tc>
          <w:tcPr>
            <w:tcW w:w="847" w:type="dxa"/>
            <w:noWrap/>
          </w:tcPr>
          <w:p w14:paraId="73EDDB6C" w14:textId="77777777" w:rsidR="0045466B" w:rsidRPr="00BF62E3" w:rsidRDefault="0045466B" w:rsidP="00C61A02">
            <w:pPr>
              <w:pStyle w:val="TableText"/>
              <w:spacing w:before="40" w:after="40"/>
              <w:jc w:val="center"/>
              <w:rPr>
                <w:rFonts w:cs="Calibri"/>
                <w:szCs w:val="18"/>
              </w:rPr>
            </w:pPr>
            <w:r w:rsidRPr="00BF62E3">
              <w:rPr>
                <w:rFonts w:cs="Calibri"/>
                <w:szCs w:val="18"/>
              </w:rPr>
              <w:t>64,101</w:t>
            </w:r>
          </w:p>
        </w:tc>
        <w:tc>
          <w:tcPr>
            <w:tcW w:w="847" w:type="dxa"/>
            <w:noWrap/>
          </w:tcPr>
          <w:p w14:paraId="0707B8AC" w14:textId="77777777" w:rsidR="0045466B" w:rsidRPr="00BF62E3" w:rsidRDefault="0045466B" w:rsidP="00C61A02">
            <w:pPr>
              <w:pStyle w:val="TableText"/>
              <w:spacing w:before="40" w:after="40"/>
              <w:jc w:val="center"/>
              <w:rPr>
                <w:rFonts w:cs="Calibri"/>
                <w:szCs w:val="18"/>
              </w:rPr>
            </w:pPr>
            <w:r w:rsidRPr="00BF62E3">
              <w:rPr>
                <w:rFonts w:cs="Calibri"/>
                <w:szCs w:val="18"/>
              </w:rPr>
              <w:t>32,863</w:t>
            </w:r>
          </w:p>
        </w:tc>
        <w:tc>
          <w:tcPr>
            <w:tcW w:w="847" w:type="dxa"/>
            <w:noWrap/>
          </w:tcPr>
          <w:p w14:paraId="4E444A77" w14:textId="77777777" w:rsidR="0045466B" w:rsidRPr="00BF62E3" w:rsidRDefault="0045466B" w:rsidP="00C61A02">
            <w:pPr>
              <w:pStyle w:val="TableText"/>
              <w:spacing w:before="40" w:after="40"/>
              <w:jc w:val="center"/>
              <w:rPr>
                <w:rFonts w:cs="Calibri"/>
                <w:szCs w:val="18"/>
              </w:rPr>
            </w:pPr>
            <w:r w:rsidRPr="00BF62E3">
              <w:rPr>
                <w:rFonts w:cs="Calibri"/>
                <w:szCs w:val="18"/>
              </w:rPr>
              <w:t>12,010</w:t>
            </w:r>
          </w:p>
        </w:tc>
        <w:tc>
          <w:tcPr>
            <w:tcW w:w="847" w:type="dxa"/>
            <w:noWrap/>
          </w:tcPr>
          <w:p w14:paraId="2CE9A8F9" w14:textId="77777777" w:rsidR="0045466B" w:rsidRPr="00BF62E3" w:rsidRDefault="0045466B" w:rsidP="00C61A02">
            <w:pPr>
              <w:pStyle w:val="TableText"/>
              <w:spacing w:before="40" w:after="40"/>
              <w:jc w:val="center"/>
              <w:rPr>
                <w:rFonts w:cs="Calibri"/>
                <w:szCs w:val="18"/>
              </w:rPr>
            </w:pPr>
            <w:r w:rsidRPr="00BF62E3">
              <w:rPr>
                <w:rFonts w:cs="Calibri"/>
                <w:szCs w:val="18"/>
              </w:rPr>
              <w:t>10,513</w:t>
            </w:r>
          </w:p>
        </w:tc>
        <w:tc>
          <w:tcPr>
            <w:tcW w:w="847" w:type="dxa"/>
            <w:noWrap/>
          </w:tcPr>
          <w:p w14:paraId="1B0427F5" w14:textId="77777777" w:rsidR="0045466B" w:rsidRPr="00BF62E3" w:rsidRDefault="0045466B" w:rsidP="00C61A02">
            <w:pPr>
              <w:pStyle w:val="TableText"/>
              <w:spacing w:before="40" w:after="40"/>
              <w:jc w:val="center"/>
              <w:rPr>
                <w:rFonts w:cs="Calibri"/>
                <w:szCs w:val="18"/>
              </w:rPr>
            </w:pPr>
            <w:r w:rsidRPr="00BF62E3">
              <w:rPr>
                <w:rFonts w:cs="Calibri"/>
                <w:szCs w:val="18"/>
              </w:rPr>
              <w:t>5,937</w:t>
            </w:r>
          </w:p>
        </w:tc>
        <w:tc>
          <w:tcPr>
            <w:tcW w:w="847" w:type="dxa"/>
            <w:noWrap/>
          </w:tcPr>
          <w:p w14:paraId="097DB122" w14:textId="77777777" w:rsidR="0045466B" w:rsidRPr="00BF62E3" w:rsidRDefault="0045466B" w:rsidP="00C61A02">
            <w:pPr>
              <w:pStyle w:val="TableText"/>
              <w:spacing w:before="40" w:after="40"/>
              <w:jc w:val="center"/>
              <w:rPr>
                <w:rFonts w:cs="Calibri"/>
                <w:szCs w:val="18"/>
              </w:rPr>
            </w:pPr>
            <w:r w:rsidRPr="00BF62E3">
              <w:rPr>
                <w:rFonts w:cs="Calibri"/>
                <w:szCs w:val="18"/>
              </w:rPr>
              <w:t>41,111</w:t>
            </w:r>
          </w:p>
        </w:tc>
        <w:tc>
          <w:tcPr>
            <w:tcW w:w="847" w:type="dxa"/>
            <w:shd w:val="clear" w:color="auto" w:fill="D2DDE1" w:themeFill="background2"/>
            <w:noWrap/>
          </w:tcPr>
          <w:p w14:paraId="360111A3" w14:textId="77777777" w:rsidR="0045466B" w:rsidRPr="00BF62E3" w:rsidRDefault="0045466B" w:rsidP="00C61A02">
            <w:pPr>
              <w:pStyle w:val="TableText"/>
              <w:spacing w:before="40" w:after="40"/>
              <w:jc w:val="center"/>
              <w:rPr>
                <w:rFonts w:cs="Calibri"/>
                <w:szCs w:val="18"/>
              </w:rPr>
            </w:pPr>
            <w:r w:rsidRPr="00BF62E3">
              <w:rPr>
                <w:rFonts w:cs="Calibri"/>
                <w:szCs w:val="18"/>
              </w:rPr>
              <w:t>35,123</w:t>
            </w:r>
          </w:p>
        </w:tc>
        <w:tc>
          <w:tcPr>
            <w:tcW w:w="847" w:type="dxa"/>
            <w:shd w:val="clear" w:color="auto" w:fill="D2DDE1" w:themeFill="background2"/>
            <w:noWrap/>
          </w:tcPr>
          <w:p w14:paraId="620E5B1A" w14:textId="77777777" w:rsidR="0045466B" w:rsidRPr="00BF62E3" w:rsidRDefault="0045466B" w:rsidP="00C61A02">
            <w:pPr>
              <w:pStyle w:val="TableText"/>
              <w:spacing w:before="40" w:after="40"/>
              <w:jc w:val="center"/>
              <w:rPr>
                <w:rFonts w:cs="Calibri"/>
                <w:szCs w:val="18"/>
              </w:rPr>
            </w:pPr>
            <w:r w:rsidRPr="00BF62E3">
              <w:rPr>
                <w:rFonts w:cs="Calibri"/>
                <w:szCs w:val="18"/>
              </w:rPr>
              <w:t>29,885</w:t>
            </w:r>
          </w:p>
        </w:tc>
        <w:tc>
          <w:tcPr>
            <w:tcW w:w="847" w:type="dxa"/>
            <w:shd w:val="clear" w:color="auto" w:fill="D2DDE1" w:themeFill="background2"/>
            <w:noWrap/>
          </w:tcPr>
          <w:p w14:paraId="5BC9D9D2" w14:textId="77777777" w:rsidR="0045466B" w:rsidRPr="00BF62E3" w:rsidRDefault="0045466B" w:rsidP="00C61A02">
            <w:pPr>
              <w:pStyle w:val="TableText"/>
              <w:spacing w:before="40" w:after="40"/>
              <w:jc w:val="center"/>
              <w:rPr>
                <w:rFonts w:cs="Calibri"/>
                <w:szCs w:val="18"/>
              </w:rPr>
            </w:pPr>
            <w:r w:rsidRPr="00BF62E3">
              <w:rPr>
                <w:rFonts w:cs="Calibri"/>
                <w:szCs w:val="18"/>
              </w:rPr>
              <w:t>29,885</w:t>
            </w:r>
          </w:p>
        </w:tc>
      </w:tr>
      <w:tr w:rsidR="00777580" w:rsidRPr="00BF62E3" w14:paraId="3250A2DA" w14:textId="77777777" w:rsidTr="00C61A02">
        <w:tc>
          <w:tcPr>
            <w:tcW w:w="2637" w:type="dxa"/>
            <w:vMerge w:val="restart"/>
          </w:tcPr>
          <w:p w14:paraId="10661C5B" w14:textId="77777777" w:rsidR="0045466B" w:rsidRPr="00BF62E3" w:rsidRDefault="0045466B" w:rsidP="00C61A02">
            <w:pPr>
              <w:pStyle w:val="TableText"/>
              <w:spacing w:before="40" w:after="40"/>
              <w:rPr>
                <w:rFonts w:cs="Calibri"/>
                <w:szCs w:val="18"/>
              </w:rPr>
            </w:pPr>
            <w:r w:rsidRPr="00BF62E3">
              <w:rPr>
                <w:rFonts w:cs="Calibri"/>
                <w:szCs w:val="18"/>
              </w:rPr>
              <w:lastRenderedPageBreak/>
              <w:t>Deforestation</w:t>
            </w:r>
          </w:p>
        </w:tc>
        <w:tc>
          <w:tcPr>
            <w:tcW w:w="1701" w:type="dxa"/>
            <w:vMerge w:val="restart"/>
          </w:tcPr>
          <w:p w14:paraId="385A8A41" w14:textId="77777777" w:rsidR="0045466B" w:rsidRPr="00BF62E3" w:rsidRDefault="0045466B" w:rsidP="00C61A02">
            <w:pPr>
              <w:pStyle w:val="TableText"/>
              <w:spacing w:before="40" w:after="40"/>
              <w:rPr>
                <w:rFonts w:cs="Calibri"/>
                <w:szCs w:val="18"/>
              </w:rPr>
            </w:pPr>
            <w:r w:rsidRPr="00BF62E3">
              <w:rPr>
                <w:rFonts w:cs="Calibri"/>
                <w:szCs w:val="18"/>
              </w:rPr>
              <w:t>hectares</w:t>
            </w:r>
          </w:p>
        </w:tc>
        <w:tc>
          <w:tcPr>
            <w:tcW w:w="1707" w:type="dxa"/>
            <w:noWrap/>
          </w:tcPr>
          <w:p w14:paraId="0476A620" w14:textId="77777777" w:rsidR="0045466B" w:rsidRPr="00BF62E3" w:rsidRDefault="0045466B" w:rsidP="00C61A02">
            <w:pPr>
              <w:pStyle w:val="TableText"/>
              <w:spacing w:before="40" w:after="40"/>
              <w:rPr>
                <w:rFonts w:cs="Calibri"/>
                <w:szCs w:val="18"/>
              </w:rPr>
            </w:pPr>
            <w:r w:rsidRPr="00BF62E3">
              <w:rPr>
                <w:rFonts w:cs="Calibri"/>
                <w:szCs w:val="18"/>
              </w:rPr>
              <w:t>WEM/WAM</w:t>
            </w:r>
          </w:p>
        </w:tc>
        <w:tc>
          <w:tcPr>
            <w:tcW w:w="847" w:type="dxa"/>
            <w:noWrap/>
          </w:tcPr>
          <w:p w14:paraId="56CFCA2D" w14:textId="77777777" w:rsidR="0045466B" w:rsidRPr="00BF62E3" w:rsidRDefault="0045466B" w:rsidP="00C61A02">
            <w:pPr>
              <w:pStyle w:val="TableText"/>
              <w:spacing w:before="40" w:after="40"/>
              <w:jc w:val="center"/>
              <w:rPr>
                <w:rFonts w:cs="Calibri"/>
                <w:szCs w:val="18"/>
              </w:rPr>
            </w:pPr>
            <w:r w:rsidRPr="00BF62E3">
              <w:rPr>
                <w:rFonts w:cs="Calibri"/>
                <w:szCs w:val="18"/>
              </w:rPr>
              <w:t>1,844</w:t>
            </w:r>
          </w:p>
        </w:tc>
        <w:tc>
          <w:tcPr>
            <w:tcW w:w="847" w:type="dxa"/>
            <w:noWrap/>
          </w:tcPr>
          <w:p w14:paraId="7C8C1528" w14:textId="77777777" w:rsidR="0045466B" w:rsidRPr="00BF62E3" w:rsidRDefault="0045466B" w:rsidP="00C61A02">
            <w:pPr>
              <w:pStyle w:val="TableText"/>
              <w:spacing w:before="40" w:after="40"/>
              <w:jc w:val="center"/>
              <w:rPr>
                <w:rFonts w:cs="Calibri"/>
                <w:szCs w:val="18"/>
              </w:rPr>
            </w:pPr>
            <w:r w:rsidRPr="00BF62E3">
              <w:rPr>
                <w:rFonts w:cs="Calibri"/>
                <w:szCs w:val="18"/>
              </w:rPr>
              <w:t>1,844</w:t>
            </w:r>
          </w:p>
        </w:tc>
        <w:tc>
          <w:tcPr>
            <w:tcW w:w="847" w:type="dxa"/>
            <w:noWrap/>
          </w:tcPr>
          <w:p w14:paraId="2514A68E" w14:textId="77777777" w:rsidR="0045466B" w:rsidRPr="00BF62E3" w:rsidRDefault="0045466B" w:rsidP="00C61A02">
            <w:pPr>
              <w:pStyle w:val="TableText"/>
              <w:spacing w:before="40" w:after="40"/>
              <w:jc w:val="center"/>
              <w:rPr>
                <w:rFonts w:cs="Calibri"/>
                <w:szCs w:val="18"/>
              </w:rPr>
            </w:pPr>
            <w:r w:rsidRPr="00BF62E3">
              <w:rPr>
                <w:rFonts w:cs="Calibri"/>
                <w:szCs w:val="18"/>
              </w:rPr>
              <w:t>4,591</w:t>
            </w:r>
          </w:p>
        </w:tc>
        <w:tc>
          <w:tcPr>
            <w:tcW w:w="847" w:type="dxa"/>
            <w:noWrap/>
          </w:tcPr>
          <w:p w14:paraId="2446555A" w14:textId="77777777" w:rsidR="0045466B" w:rsidRPr="00BF62E3" w:rsidRDefault="0045466B" w:rsidP="00C61A02">
            <w:pPr>
              <w:pStyle w:val="TableText"/>
              <w:spacing w:before="40" w:after="40"/>
              <w:jc w:val="center"/>
              <w:rPr>
                <w:rFonts w:cs="Calibri"/>
                <w:szCs w:val="18"/>
              </w:rPr>
            </w:pPr>
            <w:r w:rsidRPr="00BF62E3">
              <w:rPr>
                <w:rFonts w:cs="Calibri"/>
                <w:szCs w:val="18"/>
              </w:rPr>
              <w:t>16,668</w:t>
            </w:r>
          </w:p>
        </w:tc>
        <w:tc>
          <w:tcPr>
            <w:tcW w:w="847" w:type="dxa"/>
            <w:noWrap/>
          </w:tcPr>
          <w:p w14:paraId="39452747" w14:textId="77777777" w:rsidR="0045466B" w:rsidRPr="00BF62E3" w:rsidRDefault="0045466B" w:rsidP="00C61A02">
            <w:pPr>
              <w:pStyle w:val="TableText"/>
              <w:spacing w:before="40" w:after="40"/>
              <w:jc w:val="center"/>
              <w:rPr>
                <w:rFonts w:cs="Calibri"/>
                <w:szCs w:val="18"/>
              </w:rPr>
            </w:pPr>
            <w:r w:rsidRPr="00BF62E3">
              <w:rPr>
                <w:rFonts w:cs="Calibri"/>
                <w:szCs w:val="18"/>
              </w:rPr>
              <w:t>10,069</w:t>
            </w:r>
          </w:p>
        </w:tc>
        <w:tc>
          <w:tcPr>
            <w:tcW w:w="847" w:type="dxa"/>
            <w:noWrap/>
          </w:tcPr>
          <w:p w14:paraId="2D009082" w14:textId="77777777" w:rsidR="0045466B" w:rsidRPr="00BF62E3" w:rsidRDefault="0045466B" w:rsidP="00C61A02">
            <w:pPr>
              <w:pStyle w:val="TableText"/>
              <w:spacing w:before="40" w:after="40"/>
              <w:jc w:val="center"/>
              <w:rPr>
                <w:rFonts w:cs="Calibri"/>
                <w:szCs w:val="18"/>
              </w:rPr>
            </w:pPr>
            <w:r w:rsidRPr="00BF62E3">
              <w:rPr>
                <w:rFonts w:cs="Calibri"/>
                <w:szCs w:val="18"/>
              </w:rPr>
              <w:t>8,523</w:t>
            </w:r>
          </w:p>
        </w:tc>
        <w:tc>
          <w:tcPr>
            <w:tcW w:w="847" w:type="dxa"/>
            <w:noWrap/>
          </w:tcPr>
          <w:p w14:paraId="09B48A2C" w14:textId="77777777" w:rsidR="0045466B" w:rsidRPr="00BF62E3" w:rsidRDefault="0045466B" w:rsidP="00C61A02">
            <w:pPr>
              <w:pStyle w:val="TableText"/>
              <w:spacing w:before="40" w:after="40"/>
              <w:jc w:val="center"/>
              <w:rPr>
                <w:rFonts w:cs="Calibri"/>
                <w:szCs w:val="18"/>
              </w:rPr>
            </w:pPr>
            <w:r w:rsidRPr="00BF62E3">
              <w:rPr>
                <w:rFonts w:cs="Calibri"/>
                <w:szCs w:val="18"/>
              </w:rPr>
              <w:t>2,506</w:t>
            </w:r>
          </w:p>
        </w:tc>
        <w:tc>
          <w:tcPr>
            <w:tcW w:w="847" w:type="dxa"/>
            <w:shd w:val="clear" w:color="auto" w:fill="D2DDE1" w:themeFill="background2"/>
            <w:noWrap/>
          </w:tcPr>
          <w:p w14:paraId="6E255D46" w14:textId="77777777" w:rsidR="0045466B" w:rsidRPr="00BF62E3" w:rsidRDefault="0045466B" w:rsidP="00C61A02">
            <w:pPr>
              <w:pStyle w:val="TableText"/>
              <w:spacing w:before="40" w:after="40"/>
              <w:jc w:val="center"/>
              <w:rPr>
                <w:rFonts w:cs="Calibri"/>
                <w:szCs w:val="18"/>
              </w:rPr>
            </w:pPr>
            <w:r w:rsidRPr="00BF62E3">
              <w:rPr>
                <w:rFonts w:cs="Calibri"/>
                <w:szCs w:val="18"/>
              </w:rPr>
              <w:t>1,933</w:t>
            </w:r>
          </w:p>
        </w:tc>
        <w:tc>
          <w:tcPr>
            <w:tcW w:w="847" w:type="dxa"/>
            <w:shd w:val="clear" w:color="auto" w:fill="D2DDE1" w:themeFill="background2"/>
            <w:noWrap/>
          </w:tcPr>
          <w:p w14:paraId="2A78357A" w14:textId="77777777" w:rsidR="0045466B" w:rsidRPr="00BF62E3" w:rsidRDefault="0045466B" w:rsidP="00C61A02">
            <w:pPr>
              <w:pStyle w:val="TableText"/>
              <w:spacing w:before="40" w:after="40"/>
              <w:jc w:val="center"/>
              <w:rPr>
                <w:rFonts w:cs="Calibri"/>
                <w:szCs w:val="18"/>
              </w:rPr>
            </w:pPr>
            <w:r w:rsidRPr="00BF62E3">
              <w:rPr>
                <w:rFonts w:cs="Calibri"/>
                <w:szCs w:val="18"/>
              </w:rPr>
              <w:t>1,933</w:t>
            </w:r>
          </w:p>
        </w:tc>
        <w:tc>
          <w:tcPr>
            <w:tcW w:w="847" w:type="dxa"/>
            <w:shd w:val="clear" w:color="auto" w:fill="D2DDE1" w:themeFill="background2"/>
            <w:noWrap/>
          </w:tcPr>
          <w:p w14:paraId="60A8444A" w14:textId="77777777" w:rsidR="0045466B" w:rsidRPr="00BF62E3" w:rsidRDefault="0045466B" w:rsidP="00C61A02">
            <w:pPr>
              <w:pStyle w:val="TableText"/>
              <w:spacing w:before="40" w:after="40"/>
              <w:jc w:val="center"/>
              <w:rPr>
                <w:rFonts w:cs="Calibri"/>
                <w:szCs w:val="18"/>
              </w:rPr>
            </w:pPr>
            <w:r w:rsidRPr="00BF62E3">
              <w:rPr>
                <w:rFonts w:cs="Calibri"/>
                <w:szCs w:val="18"/>
              </w:rPr>
              <w:t>1,933</w:t>
            </w:r>
          </w:p>
        </w:tc>
      </w:tr>
      <w:tr w:rsidR="00777580" w:rsidRPr="00BF62E3" w14:paraId="451A8EAA" w14:textId="77777777" w:rsidTr="00C61A02">
        <w:tc>
          <w:tcPr>
            <w:tcW w:w="2637" w:type="dxa"/>
            <w:vMerge/>
          </w:tcPr>
          <w:p w14:paraId="5A84421C" w14:textId="77777777" w:rsidR="0045466B" w:rsidRPr="00BF62E3" w:rsidRDefault="0045466B" w:rsidP="00C61A02">
            <w:pPr>
              <w:pStyle w:val="TableText"/>
              <w:spacing w:before="40" w:after="40"/>
              <w:rPr>
                <w:rFonts w:cs="Calibri"/>
                <w:szCs w:val="18"/>
              </w:rPr>
            </w:pPr>
          </w:p>
        </w:tc>
        <w:tc>
          <w:tcPr>
            <w:tcW w:w="1701" w:type="dxa"/>
            <w:vMerge/>
          </w:tcPr>
          <w:p w14:paraId="1EE91FDD" w14:textId="77777777" w:rsidR="0045466B" w:rsidRPr="00BF62E3" w:rsidRDefault="0045466B" w:rsidP="00C61A02">
            <w:pPr>
              <w:pStyle w:val="TableText"/>
              <w:spacing w:before="40" w:after="40"/>
              <w:rPr>
                <w:rFonts w:cs="Calibri"/>
                <w:szCs w:val="18"/>
              </w:rPr>
            </w:pPr>
          </w:p>
        </w:tc>
        <w:tc>
          <w:tcPr>
            <w:tcW w:w="1707" w:type="dxa"/>
            <w:noWrap/>
          </w:tcPr>
          <w:p w14:paraId="70782624" w14:textId="77777777" w:rsidR="0045466B" w:rsidRPr="00BF62E3" w:rsidRDefault="0045466B" w:rsidP="00C61A02">
            <w:pPr>
              <w:pStyle w:val="TableText"/>
              <w:spacing w:before="40" w:after="40"/>
              <w:rPr>
                <w:rFonts w:cs="Calibri"/>
                <w:szCs w:val="18"/>
              </w:rPr>
            </w:pPr>
            <w:r w:rsidRPr="00BF62E3">
              <w:rPr>
                <w:rFonts w:cs="Calibri"/>
                <w:szCs w:val="18"/>
              </w:rPr>
              <w:t>Low</w:t>
            </w:r>
          </w:p>
        </w:tc>
        <w:tc>
          <w:tcPr>
            <w:tcW w:w="847" w:type="dxa"/>
            <w:noWrap/>
          </w:tcPr>
          <w:p w14:paraId="4C5C3082" w14:textId="77777777" w:rsidR="0045466B" w:rsidRPr="00BF62E3" w:rsidRDefault="0045466B" w:rsidP="00C61A02">
            <w:pPr>
              <w:pStyle w:val="TableText"/>
              <w:spacing w:before="40" w:after="40"/>
              <w:jc w:val="center"/>
              <w:rPr>
                <w:rFonts w:cs="Calibri"/>
                <w:szCs w:val="18"/>
              </w:rPr>
            </w:pPr>
            <w:r w:rsidRPr="00BF62E3">
              <w:rPr>
                <w:rFonts w:cs="Calibri"/>
                <w:szCs w:val="18"/>
              </w:rPr>
              <w:t>1,844</w:t>
            </w:r>
          </w:p>
        </w:tc>
        <w:tc>
          <w:tcPr>
            <w:tcW w:w="847" w:type="dxa"/>
            <w:noWrap/>
          </w:tcPr>
          <w:p w14:paraId="07BDC7C4" w14:textId="77777777" w:rsidR="0045466B" w:rsidRPr="00BF62E3" w:rsidRDefault="0045466B" w:rsidP="00C61A02">
            <w:pPr>
              <w:pStyle w:val="TableText"/>
              <w:spacing w:before="40" w:after="40"/>
              <w:jc w:val="center"/>
              <w:rPr>
                <w:rFonts w:cs="Calibri"/>
                <w:szCs w:val="18"/>
              </w:rPr>
            </w:pPr>
            <w:r w:rsidRPr="00BF62E3">
              <w:rPr>
                <w:rFonts w:cs="Calibri"/>
                <w:szCs w:val="18"/>
              </w:rPr>
              <w:t>1,844</w:t>
            </w:r>
          </w:p>
        </w:tc>
        <w:tc>
          <w:tcPr>
            <w:tcW w:w="847" w:type="dxa"/>
            <w:noWrap/>
          </w:tcPr>
          <w:p w14:paraId="16A56A32" w14:textId="77777777" w:rsidR="0045466B" w:rsidRPr="00BF62E3" w:rsidRDefault="0045466B" w:rsidP="00C61A02">
            <w:pPr>
              <w:pStyle w:val="TableText"/>
              <w:spacing w:before="40" w:after="40"/>
              <w:jc w:val="center"/>
              <w:rPr>
                <w:rFonts w:cs="Calibri"/>
                <w:szCs w:val="18"/>
              </w:rPr>
            </w:pPr>
            <w:r w:rsidRPr="00BF62E3">
              <w:rPr>
                <w:rFonts w:cs="Calibri"/>
                <w:szCs w:val="18"/>
              </w:rPr>
              <w:t>4,591</w:t>
            </w:r>
          </w:p>
        </w:tc>
        <w:tc>
          <w:tcPr>
            <w:tcW w:w="847" w:type="dxa"/>
            <w:noWrap/>
          </w:tcPr>
          <w:p w14:paraId="62E7B849" w14:textId="77777777" w:rsidR="0045466B" w:rsidRPr="00BF62E3" w:rsidRDefault="0045466B" w:rsidP="00C61A02">
            <w:pPr>
              <w:pStyle w:val="TableText"/>
              <w:spacing w:before="40" w:after="40"/>
              <w:jc w:val="center"/>
              <w:rPr>
                <w:rFonts w:cs="Calibri"/>
                <w:szCs w:val="18"/>
              </w:rPr>
            </w:pPr>
            <w:r w:rsidRPr="00BF62E3">
              <w:rPr>
                <w:rFonts w:cs="Calibri"/>
                <w:szCs w:val="18"/>
              </w:rPr>
              <w:t>16,668</w:t>
            </w:r>
          </w:p>
        </w:tc>
        <w:tc>
          <w:tcPr>
            <w:tcW w:w="847" w:type="dxa"/>
            <w:noWrap/>
          </w:tcPr>
          <w:p w14:paraId="6E95A43B" w14:textId="77777777" w:rsidR="0045466B" w:rsidRPr="00BF62E3" w:rsidRDefault="0045466B" w:rsidP="00C61A02">
            <w:pPr>
              <w:pStyle w:val="TableText"/>
              <w:spacing w:before="40" w:after="40"/>
              <w:jc w:val="center"/>
              <w:rPr>
                <w:rFonts w:cs="Calibri"/>
                <w:szCs w:val="18"/>
              </w:rPr>
            </w:pPr>
            <w:r w:rsidRPr="00BF62E3">
              <w:rPr>
                <w:rFonts w:cs="Calibri"/>
                <w:szCs w:val="18"/>
              </w:rPr>
              <w:t>10,069</w:t>
            </w:r>
          </w:p>
        </w:tc>
        <w:tc>
          <w:tcPr>
            <w:tcW w:w="847" w:type="dxa"/>
            <w:noWrap/>
          </w:tcPr>
          <w:p w14:paraId="7DCA51DB" w14:textId="77777777" w:rsidR="0045466B" w:rsidRPr="00BF62E3" w:rsidRDefault="0045466B" w:rsidP="00C61A02">
            <w:pPr>
              <w:pStyle w:val="TableText"/>
              <w:spacing w:before="40" w:after="40"/>
              <w:jc w:val="center"/>
              <w:rPr>
                <w:rFonts w:cs="Calibri"/>
                <w:szCs w:val="18"/>
              </w:rPr>
            </w:pPr>
            <w:r w:rsidRPr="00BF62E3">
              <w:rPr>
                <w:rFonts w:cs="Calibri"/>
                <w:szCs w:val="18"/>
              </w:rPr>
              <w:t>8,523</w:t>
            </w:r>
          </w:p>
        </w:tc>
        <w:tc>
          <w:tcPr>
            <w:tcW w:w="847" w:type="dxa"/>
            <w:noWrap/>
          </w:tcPr>
          <w:p w14:paraId="55B34A73" w14:textId="77777777" w:rsidR="0045466B" w:rsidRPr="00BF62E3" w:rsidRDefault="0045466B" w:rsidP="00C61A02">
            <w:pPr>
              <w:pStyle w:val="TableText"/>
              <w:spacing w:before="40" w:after="40"/>
              <w:jc w:val="center"/>
              <w:rPr>
                <w:rFonts w:cs="Calibri"/>
                <w:szCs w:val="18"/>
              </w:rPr>
            </w:pPr>
            <w:r w:rsidRPr="00BF62E3">
              <w:rPr>
                <w:rFonts w:cs="Calibri"/>
                <w:szCs w:val="18"/>
              </w:rPr>
              <w:t>2,506</w:t>
            </w:r>
          </w:p>
        </w:tc>
        <w:tc>
          <w:tcPr>
            <w:tcW w:w="847" w:type="dxa"/>
            <w:shd w:val="clear" w:color="auto" w:fill="D2DDE1" w:themeFill="background2"/>
            <w:noWrap/>
          </w:tcPr>
          <w:p w14:paraId="5A3BFC69" w14:textId="77777777" w:rsidR="0045466B" w:rsidRPr="00BF62E3" w:rsidRDefault="0045466B" w:rsidP="00C61A02">
            <w:pPr>
              <w:pStyle w:val="TableText"/>
              <w:spacing w:before="40" w:after="40"/>
              <w:jc w:val="center"/>
              <w:rPr>
                <w:rFonts w:cs="Calibri"/>
                <w:szCs w:val="18"/>
              </w:rPr>
            </w:pPr>
            <w:r w:rsidRPr="00BF62E3">
              <w:rPr>
                <w:rFonts w:cs="Calibri"/>
                <w:szCs w:val="18"/>
              </w:rPr>
              <w:t>1,067</w:t>
            </w:r>
          </w:p>
        </w:tc>
        <w:tc>
          <w:tcPr>
            <w:tcW w:w="847" w:type="dxa"/>
            <w:shd w:val="clear" w:color="auto" w:fill="D2DDE1" w:themeFill="background2"/>
            <w:noWrap/>
          </w:tcPr>
          <w:p w14:paraId="4A4F31CB" w14:textId="77777777" w:rsidR="0045466B" w:rsidRPr="00BF62E3" w:rsidRDefault="0045466B" w:rsidP="00C61A02">
            <w:pPr>
              <w:pStyle w:val="TableText"/>
              <w:spacing w:before="40" w:after="40"/>
              <w:jc w:val="center"/>
              <w:rPr>
                <w:rFonts w:cs="Calibri"/>
                <w:szCs w:val="18"/>
              </w:rPr>
            </w:pPr>
            <w:r w:rsidRPr="00BF62E3">
              <w:rPr>
                <w:rFonts w:cs="Calibri"/>
                <w:szCs w:val="18"/>
              </w:rPr>
              <w:t>1,067</w:t>
            </w:r>
          </w:p>
        </w:tc>
        <w:tc>
          <w:tcPr>
            <w:tcW w:w="847" w:type="dxa"/>
            <w:shd w:val="clear" w:color="auto" w:fill="D2DDE1" w:themeFill="background2"/>
            <w:noWrap/>
          </w:tcPr>
          <w:p w14:paraId="5B3616EE" w14:textId="77777777" w:rsidR="0045466B" w:rsidRPr="00BF62E3" w:rsidRDefault="0045466B" w:rsidP="00C61A02">
            <w:pPr>
              <w:pStyle w:val="TableText"/>
              <w:spacing w:before="40" w:after="40"/>
              <w:jc w:val="center"/>
              <w:rPr>
                <w:rFonts w:cs="Calibri"/>
                <w:szCs w:val="18"/>
              </w:rPr>
            </w:pPr>
            <w:r w:rsidRPr="00BF62E3">
              <w:rPr>
                <w:rFonts w:cs="Calibri"/>
                <w:szCs w:val="18"/>
              </w:rPr>
              <w:t>1,067</w:t>
            </w:r>
          </w:p>
        </w:tc>
      </w:tr>
      <w:tr w:rsidR="00777580" w:rsidRPr="00BF62E3" w14:paraId="0C17863A" w14:textId="77777777" w:rsidTr="00C61A02">
        <w:tc>
          <w:tcPr>
            <w:tcW w:w="2637" w:type="dxa"/>
            <w:vMerge/>
          </w:tcPr>
          <w:p w14:paraId="26DFE04F" w14:textId="77777777" w:rsidR="0045466B" w:rsidRPr="00BF62E3" w:rsidRDefault="0045466B" w:rsidP="00C61A02">
            <w:pPr>
              <w:pStyle w:val="TableText"/>
              <w:spacing w:before="40" w:after="40"/>
              <w:rPr>
                <w:rFonts w:cs="Calibri"/>
                <w:szCs w:val="18"/>
              </w:rPr>
            </w:pPr>
          </w:p>
        </w:tc>
        <w:tc>
          <w:tcPr>
            <w:tcW w:w="1701" w:type="dxa"/>
            <w:vMerge/>
          </w:tcPr>
          <w:p w14:paraId="75ACF44A" w14:textId="77777777" w:rsidR="0045466B" w:rsidRPr="00BF62E3" w:rsidRDefault="0045466B" w:rsidP="00C61A02">
            <w:pPr>
              <w:pStyle w:val="TableText"/>
              <w:spacing w:before="40" w:after="40"/>
              <w:rPr>
                <w:rFonts w:cs="Calibri"/>
                <w:szCs w:val="18"/>
              </w:rPr>
            </w:pPr>
          </w:p>
        </w:tc>
        <w:tc>
          <w:tcPr>
            <w:tcW w:w="1707" w:type="dxa"/>
            <w:noWrap/>
          </w:tcPr>
          <w:p w14:paraId="0724A090" w14:textId="77777777" w:rsidR="0045466B" w:rsidRPr="00BF62E3" w:rsidRDefault="0045466B" w:rsidP="00C61A02">
            <w:pPr>
              <w:pStyle w:val="TableText"/>
              <w:spacing w:before="40" w:after="40"/>
              <w:rPr>
                <w:rFonts w:cs="Calibri"/>
                <w:szCs w:val="18"/>
              </w:rPr>
            </w:pPr>
            <w:r w:rsidRPr="00BF62E3">
              <w:rPr>
                <w:rFonts w:cs="Calibri"/>
                <w:szCs w:val="18"/>
              </w:rPr>
              <w:t>High</w:t>
            </w:r>
          </w:p>
        </w:tc>
        <w:tc>
          <w:tcPr>
            <w:tcW w:w="847" w:type="dxa"/>
            <w:noWrap/>
          </w:tcPr>
          <w:p w14:paraId="23307A86" w14:textId="77777777" w:rsidR="0045466B" w:rsidRPr="00BF62E3" w:rsidRDefault="0045466B" w:rsidP="00C61A02">
            <w:pPr>
              <w:pStyle w:val="TableText"/>
              <w:spacing w:before="40" w:after="40"/>
              <w:jc w:val="center"/>
              <w:rPr>
                <w:rFonts w:cs="Calibri"/>
                <w:szCs w:val="18"/>
              </w:rPr>
            </w:pPr>
            <w:r w:rsidRPr="00BF62E3">
              <w:rPr>
                <w:rFonts w:cs="Calibri"/>
                <w:szCs w:val="18"/>
              </w:rPr>
              <w:t>1,844</w:t>
            </w:r>
          </w:p>
        </w:tc>
        <w:tc>
          <w:tcPr>
            <w:tcW w:w="847" w:type="dxa"/>
            <w:noWrap/>
          </w:tcPr>
          <w:p w14:paraId="15D921BA" w14:textId="77777777" w:rsidR="0045466B" w:rsidRPr="00BF62E3" w:rsidRDefault="0045466B" w:rsidP="00C61A02">
            <w:pPr>
              <w:pStyle w:val="TableText"/>
              <w:spacing w:before="40" w:after="40"/>
              <w:jc w:val="center"/>
              <w:rPr>
                <w:rFonts w:cs="Calibri"/>
                <w:szCs w:val="18"/>
              </w:rPr>
            </w:pPr>
            <w:r w:rsidRPr="00BF62E3">
              <w:rPr>
                <w:rFonts w:cs="Calibri"/>
                <w:szCs w:val="18"/>
              </w:rPr>
              <w:t>1,844</w:t>
            </w:r>
          </w:p>
        </w:tc>
        <w:tc>
          <w:tcPr>
            <w:tcW w:w="847" w:type="dxa"/>
            <w:noWrap/>
          </w:tcPr>
          <w:p w14:paraId="45EF9524" w14:textId="77777777" w:rsidR="0045466B" w:rsidRPr="00BF62E3" w:rsidRDefault="0045466B" w:rsidP="00C61A02">
            <w:pPr>
              <w:pStyle w:val="TableText"/>
              <w:spacing w:before="40" w:after="40"/>
              <w:jc w:val="center"/>
              <w:rPr>
                <w:rFonts w:cs="Calibri"/>
                <w:szCs w:val="18"/>
              </w:rPr>
            </w:pPr>
            <w:r w:rsidRPr="00BF62E3">
              <w:rPr>
                <w:rFonts w:cs="Calibri"/>
                <w:szCs w:val="18"/>
              </w:rPr>
              <w:t>4,591</w:t>
            </w:r>
          </w:p>
        </w:tc>
        <w:tc>
          <w:tcPr>
            <w:tcW w:w="847" w:type="dxa"/>
            <w:noWrap/>
          </w:tcPr>
          <w:p w14:paraId="1339653D" w14:textId="77777777" w:rsidR="0045466B" w:rsidRPr="00BF62E3" w:rsidRDefault="0045466B" w:rsidP="00C61A02">
            <w:pPr>
              <w:pStyle w:val="TableText"/>
              <w:spacing w:before="40" w:after="40"/>
              <w:jc w:val="center"/>
              <w:rPr>
                <w:rFonts w:cs="Calibri"/>
                <w:szCs w:val="18"/>
              </w:rPr>
            </w:pPr>
            <w:r w:rsidRPr="00BF62E3">
              <w:rPr>
                <w:rFonts w:cs="Calibri"/>
                <w:szCs w:val="18"/>
              </w:rPr>
              <w:t>16,668</w:t>
            </w:r>
          </w:p>
        </w:tc>
        <w:tc>
          <w:tcPr>
            <w:tcW w:w="847" w:type="dxa"/>
            <w:noWrap/>
          </w:tcPr>
          <w:p w14:paraId="1BEDA2DD" w14:textId="77777777" w:rsidR="0045466B" w:rsidRPr="00BF62E3" w:rsidRDefault="0045466B" w:rsidP="00C61A02">
            <w:pPr>
              <w:pStyle w:val="TableText"/>
              <w:spacing w:before="40" w:after="40"/>
              <w:jc w:val="center"/>
              <w:rPr>
                <w:rFonts w:cs="Calibri"/>
                <w:szCs w:val="18"/>
              </w:rPr>
            </w:pPr>
            <w:r w:rsidRPr="00BF62E3">
              <w:rPr>
                <w:rFonts w:cs="Calibri"/>
                <w:szCs w:val="18"/>
              </w:rPr>
              <w:t>10,069</w:t>
            </w:r>
          </w:p>
        </w:tc>
        <w:tc>
          <w:tcPr>
            <w:tcW w:w="847" w:type="dxa"/>
            <w:noWrap/>
          </w:tcPr>
          <w:p w14:paraId="068DB9A0" w14:textId="77777777" w:rsidR="0045466B" w:rsidRPr="00BF62E3" w:rsidRDefault="0045466B" w:rsidP="00C61A02">
            <w:pPr>
              <w:pStyle w:val="TableText"/>
              <w:spacing w:before="40" w:after="40"/>
              <w:jc w:val="center"/>
              <w:rPr>
                <w:rFonts w:cs="Calibri"/>
                <w:szCs w:val="18"/>
              </w:rPr>
            </w:pPr>
            <w:r w:rsidRPr="00BF62E3">
              <w:rPr>
                <w:rFonts w:cs="Calibri"/>
                <w:szCs w:val="18"/>
              </w:rPr>
              <w:t>8,523</w:t>
            </w:r>
          </w:p>
        </w:tc>
        <w:tc>
          <w:tcPr>
            <w:tcW w:w="847" w:type="dxa"/>
            <w:noWrap/>
          </w:tcPr>
          <w:p w14:paraId="0616F197" w14:textId="77777777" w:rsidR="0045466B" w:rsidRPr="00BF62E3" w:rsidRDefault="0045466B" w:rsidP="00C61A02">
            <w:pPr>
              <w:pStyle w:val="TableText"/>
              <w:spacing w:before="40" w:after="40"/>
              <w:jc w:val="center"/>
              <w:rPr>
                <w:rFonts w:cs="Calibri"/>
                <w:szCs w:val="18"/>
              </w:rPr>
            </w:pPr>
            <w:r w:rsidRPr="00BF62E3">
              <w:rPr>
                <w:rFonts w:cs="Calibri"/>
                <w:szCs w:val="18"/>
              </w:rPr>
              <w:t>2,506</w:t>
            </w:r>
          </w:p>
        </w:tc>
        <w:tc>
          <w:tcPr>
            <w:tcW w:w="847" w:type="dxa"/>
            <w:shd w:val="clear" w:color="auto" w:fill="D2DDE1" w:themeFill="background2"/>
            <w:noWrap/>
          </w:tcPr>
          <w:p w14:paraId="393EE5C1" w14:textId="77777777" w:rsidR="0045466B" w:rsidRPr="00BF62E3" w:rsidRDefault="0045466B" w:rsidP="00C61A02">
            <w:pPr>
              <w:pStyle w:val="TableText"/>
              <w:spacing w:before="40" w:after="40"/>
              <w:jc w:val="center"/>
              <w:rPr>
                <w:rFonts w:cs="Calibri"/>
                <w:szCs w:val="18"/>
              </w:rPr>
            </w:pPr>
            <w:r w:rsidRPr="00BF62E3">
              <w:rPr>
                <w:rFonts w:cs="Calibri"/>
                <w:szCs w:val="18"/>
              </w:rPr>
              <w:t>3,244</w:t>
            </w:r>
          </w:p>
        </w:tc>
        <w:tc>
          <w:tcPr>
            <w:tcW w:w="847" w:type="dxa"/>
            <w:shd w:val="clear" w:color="auto" w:fill="D2DDE1" w:themeFill="background2"/>
            <w:noWrap/>
          </w:tcPr>
          <w:p w14:paraId="3D00E3EC" w14:textId="77777777" w:rsidR="0045466B" w:rsidRPr="00BF62E3" w:rsidRDefault="0045466B" w:rsidP="00C61A02">
            <w:pPr>
              <w:pStyle w:val="TableText"/>
              <w:spacing w:before="40" w:after="40"/>
              <w:jc w:val="center"/>
              <w:rPr>
                <w:rFonts w:cs="Calibri"/>
                <w:szCs w:val="18"/>
              </w:rPr>
            </w:pPr>
            <w:r w:rsidRPr="00BF62E3">
              <w:rPr>
                <w:rFonts w:cs="Calibri"/>
                <w:szCs w:val="18"/>
              </w:rPr>
              <w:t>3,244</w:t>
            </w:r>
          </w:p>
        </w:tc>
        <w:tc>
          <w:tcPr>
            <w:tcW w:w="847" w:type="dxa"/>
            <w:shd w:val="clear" w:color="auto" w:fill="D2DDE1" w:themeFill="background2"/>
            <w:noWrap/>
          </w:tcPr>
          <w:p w14:paraId="6634A129" w14:textId="77777777" w:rsidR="0045466B" w:rsidRPr="00BF62E3" w:rsidRDefault="0045466B" w:rsidP="00C61A02">
            <w:pPr>
              <w:pStyle w:val="TableText"/>
              <w:spacing w:before="40" w:after="40"/>
              <w:jc w:val="center"/>
              <w:rPr>
                <w:rFonts w:cs="Calibri"/>
                <w:szCs w:val="18"/>
              </w:rPr>
            </w:pPr>
            <w:r w:rsidRPr="00BF62E3">
              <w:rPr>
                <w:rFonts w:cs="Calibri"/>
                <w:szCs w:val="18"/>
              </w:rPr>
              <w:t>3,244</w:t>
            </w:r>
          </w:p>
        </w:tc>
      </w:tr>
      <w:tr w:rsidR="00777580" w:rsidRPr="00BF62E3" w14:paraId="2E3AF015" w14:textId="77777777" w:rsidTr="00C61A02">
        <w:tc>
          <w:tcPr>
            <w:tcW w:w="2637" w:type="dxa"/>
          </w:tcPr>
          <w:p w14:paraId="7D851ADC" w14:textId="77777777" w:rsidR="0045466B" w:rsidRPr="00BF62E3" w:rsidRDefault="0045466B" w:rsidP="00C61A02">
            <w:pPr>
              <w:pStyle w:val="TableText"/>
              <w:spacing w:before="40" w:after="40"/>
              <w:rPr>
                <w:rFonts w:cs="Calibri"/>
                <w:szCs w:val="18"/>
              </w:rPr>
            </w:pPr>
            <w:r w:rsidRPr="00BF62E3">
              <w:rPr>
                <w:rFonts w:cs="Calibri"/>
                <w:szCs w:val="18"/>
              </w:rPr>
              <w:t>Managed waste tonnage</w:t>
            </w:r>
          </w:p>
        </w:tc>
        <w:tc>
          <w:tcPr>
            <w:tcW w:w="1701" w:type="dxa"/>
          </w:tcPr>
          <w:p w14:paraId="7664682C" w14:textId="77777777" w:rsidR="0045466B" w:rsidRPr="00BF62E3" w:rsidRDefault="0045466B" w:rsidP="00C61A02">
            <w:pPr>
              <w:pStyle w:val="TableText"/>
              <w:spacing w:before="40" w:after="40"/>
              <w:rPr>
                <w:rFonts w:cs="Calibri"/>
                <w:szCs w:val="18"/>
              </w:rPr>
            </w:pPr>
            <w:r w:rsidRPr="00BF62E3">
              <w:rPr>
                <w:rFonts w:cs="Calibri"/>
                <w:szCs w:val="18"/>
              </w:rPr>
              <w:t>kilotonnes</w:t>
            </w:r>
          </w:p>
        </w:tc>
        <w:tc>
          <w:tcPr>
            <w:tcW w:w="1707" w:type="dxa"/>
            <w:noWrap/>
          </w:tcPr>
          <w:p w14:paraId="04FD62BD"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tcPr>
          <w:p w14:paraId="07C19ECA" w14:textId="77777777" w:rsidR="0045466B" w:rsidRPr="00BF62E3" w:rsidRDefault="0045466B" w:rsidP="00C61A02">
            <w:pPr>
              <w:pStyle w:val="TableText"/>
              <w:spacing w:before="40" w:after="40"/>
              <w:jc w:val="center"/>
              <w:rPr>
                <w:rFonts w:cs="Calibri"/>
                <w:szCs w:val="18"/>
              </w:rPr>
            </w:pPr>
            <w:r w:rsidRPr="00BF62E3">
              <w:rPr>
                <w:rFonts w:cs="Calibri"/>
                <w:szCs w:val="18"/>
              </w:rPr>
              <w:t>2,607</w:t>
            </w:r>
          </w:p>
        </w:tc>
        <w:tc>
          <w:tcPr>
            <w:tcW w:w="847" w:type="dxa"/>
            <w:noWrap/>
          </w:tcPr>
          <w:p w14:paraId="29F572B7" w14:textId="77777777" w:rsidR="0045466B" w:rsidRPr="00BF62E3" w:rsidRDefault="0045466B" w:rsidP="00C61A02">
            <w:pPr>
              <w:pStyle w:val="TableText"/>
              <w:spacing w:before="40" w:after="40"/>
              <w:jc w:val="center"/>
              <w:rPr>
                <w:rFonts w:cs="Calibri"/>
                <w:szCs w:val="18"/>
              </w:rPr>
            </w:pPr>
            <w:r w:rsidRPr="00BF62E3">
              <w:rPr>
                <w:rFonts w:cs="Calibri"/>
                <w:szCs w:val="18"/>
              </w:rPr>
              <w:t>3,033</w:t>
            </w:r>
          </w:p>
        </w:tc>
        <w:tc>
          <w:tcPr>
            <w:tcW w:w="847" w:type="dxa"/>
            <w:noWrap/>
          </w:tcPr>
          <w:p w14:paraId="483EAD52" w14:textId="77777777" w:rsidR="0045466B" w:rsidRPr="00BF62E3" w:rsidRDefault="0045466B" w:rsidP="00C61A02">
            <w:pPr>
              <w:pStyle w:val="TableText"/>
              <w:spacing w:before="40" w:after="40"/>
              <w:jc w:val="center"/>
              <w:rPr>
                <w:rFonts w:cs="Calibri"/>
                <w:szCs w:val="18"/>
              </w:rPr>
            </w:pPr>
            <w:r w:rsidRPr="00BF62E3">
              <w:rPr>
                <w:rFonts w:cs="Calibri"/>
                <w:szCs w:val="18"/>
              </w:rPr>
              <w:t>2,806</w:t>
            </w:r>
          </w:p>
        </w:tc>
        <w:tc>
          <w:tcPr>
            <w:tcW w:w="847" w:type="dxa"/>
            <w:noWrap/>
          </w:tcPr>
          <w:p w14:paraId="278C10A3" w14:textId="77777777" w:rsidR="0045466B" w:rsidRPr="00BF62E3" w:rsidRDefault="0045466B" w:rsidP="00C61A02">
            <w:pPr>
              <w:pStyle w:val="TableText"/>
              <w:spacing w:before="40" w:after="40"/>
              <w:jc w:val="center"/>
              <w:rPr>
                <w:rFonts w:cs="Calibri"/>
                <w:szCs w:val="18"/>
              </w:rPr>
            </w:pPr>
            <w:r w:rsidRPr="00BF62E3">
              <w:rPr>
                <w:rFonts w:cs="Calibri"/>
                <w:szCs w:val="18"/>
              </w:rPr>
              <w:t>3,081</w:t>
            </w:r>
          </w:p>
        </w:tc>
        <w:tc>
          <w:tcPr>
            <w:tcW w:w="847" w:type="dxa"/>
            <w:noWrap/>
          </w:tcPr>
          <w:p w14:paraId="4366FBA1" w14:textId="77777777" w:rsidR="0045466B" w:rsidRPr="00BF62E3" w:rsidRDefault="0045466B" w:rsidP="00C61A02">
            <w:pPr>
              <w:pStyle w:val="TableText"/>
              <w:spacing w:before="40" w:after="40"/>
              <w:jc w:val="center"/>
              <w:rPr>
                <w:rFonts w:cs="Calibri"/>
                <w:szCs w:val="18"/>
              </w:rPr>
            </w:pPr>
            <w:r w:rsidRPr="00BF62E3">
              <w:rPr>
                <w:rFonts w:cs="Calibri"/>
                <w:szCs w:val="18"/>
              </w:rPr>
              <w:t>2,511</w:t>
            </w:r>
          </w:p>
        </w:tc>
        <w:tc>
          <w:tcPr>
            <w:tcW w:w="847" w:type="dxa"/>
            <w:noWrap/>
          </w:tcPr>
          <w:p w14:paraId="60D03517" w14:textId="77777777" w:rsidR="0045466B" w:rsidRPr="00BF62E3" w:rsidRDefault="0045466B" w:rsidP="00C61A02">
            <w:pPr>
              <w:pStyle w:val="TableText"/>
              <w:spacing w:before="40" w:after="40"/>
              <w:jc w:val="center"/>
              <w:rPr>
                <w:rFonts w:cs="Calibri"/>
                <w:szCs w:val="18"/>
              </w:rPr>
            </w:pPr>
            <w:r w:rsidRPr="00BF62E3">
              <w:rPr>
                <w:rFonts w:cs="Calibri"/>
                <w:szCs w:val="18"/>
              </w:rPr>
              <w:t>3,208</w:t>
            </w:r>
          </w:p>
        </w:tc>
        <w:tc>
          <w:tcPr>
            <w:tcW w:w="847" w:type="dxa"/>
            <w:noWrap/>
          </w:tcPr>
          <w:p w14:paraId="2E9198E2" w14:textId="77777777" w:rsidR="0045466B" w:rsidRPr="00BF62E3" w:rsidRDefault="0045466B" w:rsidP="00C61A02">
            <w:pPr>
              <w:pStyle w:val="TableText"/>
              <w:spacing w:before="40" w:after="40"/>
              <w:jc w:val="center"/>
              <w:rPr>
                <w:rFonts w:cs="Calibri"/>
                <w:szCs w:val="18"/>
              </w:rPr>
            </w:pPr>
            <w:r w:rsidRPr="00BF62E3">
              <w:rPr>
                <w:rFonts w:cs="Calibri"/>
                <w:szCs w:val="18"/>
              </w:rPr>
              <w:t>3,495</w:t>
            </w:r>
          </w:p>
        </w:tc>
        <w:tc>
          <w:tcPr>
            <w:tcW w:w="847" w:type="dxa"/>
            <w:shd w:val="clear" w:color="auto" w:fill="D2DDE1" w:themeFill="background2"/>
            <w:noWrap/>
          </w:tcPr>
          <w:p w14:paraId="22A2F4AA" w14:textId="77777777" w:rsidR="0045466B" w:rsidRPr="00BF62E3" w:rsidRDefault="0045466B" w:rsidP="00C61A02">
            <w:pPr>
              <w:pStyle w:val="TableText"/>
              <w:spacing w:before="40" w:after="40"/>
              <w:jc w:val="center"/>
              <w:rPr>
                <w:rFonts w:cs="Calibri"/>
                <w:szCs w:val="18"/>
              </w:rPr>
            </w:pPr>
            <w:r w:rsidRPr="00BF62E3">
              <w:rPr>
                <w:rFonts w:cs="Calibri"/>
                <w:szCs w:val="18"/>
              </w:rPr>
              <w:t>3,533</w:t>
            </w:r>
          </w:p>
        </w:tc>
        <w:tc>
          <w:tcPr>
            <w:tcW w:w="847" w:type="dxa"/>
            <w:shd w:val="clear" w:color="auto" w:fill="D2DDE1" w:themeFill="background2"/>
            <w:noWrap/>
          </w:tcPr>
          <w:p w14:paraId="6090DA13" w14:textId="77777777" w:rsidR="0045466B" w:rsidRPr="00BF62E3" w:rsidRDefault="0045466B" w:rsidP="00C61A02">
            <w:pPr>
              <w:pStyle w:val="TableText"/>
              <w:spacing w:before="40" w:after="40"/>
              <w:jc w:val="center"/>
              <w:rPr>
                <w:rFonts w:cs="Calibri"/>
                <w:szCs w:val="18"/>
              </w:rPr>
            </w:pPr>
            <w:r w:rsidRPr="00BF62E3">
              <w:rPr>
                <w:rFonts w:cs="Calibri"/>
                <w:szCs w:val="18"/>
              </w:rPr>
              <w:t>3,645</w:t>
            </w:r>
          </w:p>
        </w:tc>
        <w:tc>
          <w:tcPr>
            <w:tcW w:w="847" w:type="dxa"/>
            <w:shd w:val="clear" w:color="auto" w:fill="D2DDE1" w:themeFill="background2"/>
            <w:noWrap/>
          </w:tcPr>
          <w:p w14:paraId="300AED36" w14:textId="77777777" w:rsidR="0045466B" w:rsidRPr="00BF62E3" w:rsidRDefault="0045466B" w:rsidP="00C61A02">
            <w:pPr>
              <w:pStyle w:val="TableText"/>
              <w:spacing w:before="40" w:after="40"/>
              <w:jc w:val="center"/>
              <w:rPr>
                <w:rFonts w:cs="Calibri"/>
                <w:szCs w:val="18"/>
              </w:rPr>
            </w:pPr>
            <w:r w:rsidRPr="00BF62E3">
              <w:rPr>
                <w:rFonts w:cs="Calibri"/>
                <w:szCs w:val="18"/>
              </w:rPr>
              <w:t>3,777</w:t>
            </w:r>
          </w:p>
        </w:tc>
      </w:tr>
      <w:tr w:rsidR="00777580" w:rsidRPr="00BF62E3" w14:paraId="44723555" w14:textId="77777777" w:rsidTr="00C61A02">
        <w:tc>
          <w:tcPr>
            <w:tcW w:w="2637" w:type="dxa"/>
          </w:tcPr>
          <w:p w14:paraId="261929B3" w14:textId="77777777" w:rsidR="0045466B" w:rsidRPr="00BF62E3" w:rsidRDefault="0045466B" w:rsidP="00C61A02">
            <w:pPr>
              <w:pStyle w:val="TableText"/>
              <w:spacing w:before="40" w:after="40"/>
              <w:ind w:left="57"/>
              <w:rPr>
                <w:rFonts w:cs="Calibri"/>
                <w:szCs w:val="18"/>
              </w:rPr>
            </w:pPr>
            <w:r w:rsidRPr="00BF62E3">
              <w:rPr>
                <w:rFonts w:cs="Calibri"/>
                <w:szCs w:val="18"/>
              </w:rPr>
              <w:t>managed LFG sites only waste</w:t>
            </w:r>
          </w:p>
        </w:tc>
        <w:tc>
          <w:tcPr>
            <w:tcW w:w="1701" w:type="dxa"/>
          </w:tcPr>
          <w:p w14:paraId="2E618A3A" w14:textId="77777777" w:rsidR="0045466B" w:rsidRPr="00BF62E3" w:rsidRDefault="0045466B" w:rsidP="00C61A02">
            <w:pPr>
              <w:pStyle w:val="TableText"/>
              <w:spacing w:before="40" w:after="40"/>
              <w:rPr>
                <w:rFonts w:cs="Calibri"/>
                <w:szCs w:val="18"/>
              </w:rPr>
            </w:pPr>
            <w:r w:rsidRPr="00BF62E3">
              <w:rPr>
                <w:rFonts w:cs="Calibri"/>
                <w:szCs w:val="18"/>
              </w:rPr>
              <w:t>kilotonnes</w:t>
            </w:r>
          </w:p>
        </w:tc>
        <w:tc>
          <w:tcPr>
            <w:tcW w:w="1707" w:type="dxa"/>
            <w:noWrap/>
          </w:tcPr>
          <w:p w14:paraId="6F009082"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tcPr>
          <w:p w14:paraId="03B4C956" w14:textId="77777777" w:rsidR="0045466B" w:rsidRPr="00BF62E3" w:rsidRDefault="0045466B" w:rsidP="00C61A02">
            <w:pPr>
              <w:pStyle w:val="TableText"/>
              <w:spacing w:before="40" w:after="40"/>
              <w:jc w:val="center"/>
              <w:rPr>
                <w:rFonts w:cs="Calibri"/>
                <w:szCs w:val="18"/>
              </w:rPr>
            </w:pPr>
            <w:r w:rsidRPr="00BF62E3">
              <w:rPr>
                <w:rFonts w:cs="Calibri"/>
                <w:szCs w:val="18"/>
              </w:rPr>
              <w:t>1,433</w:t>
            </w:r>
          </w:p>
        </w:tc>
        <w:tc>
          <w:tcPr>
            <w:tcW w:w="847" w:type="dxa"/>
            <w:noWrap/>
          </w:tcPr>
          <w:p w14:paraId="499C9054" w14:textId="77777777" w:rsidR="0045466B" w:rsidRPr="00BF62E3" w:rsidRDefault="0045466B" w:rsidP="00C61A02">
            <w:pPr>
              <w:pStyle w:val="TableText"/>
              <w:spacing w:before="40" w:after="40"/>
              <w:jc w:val="center"/>
              <w:rPr>
                <w:rFonts w:cs="Calibri"/>
                <w:szCs w:val="18"/>
              </w:rPr>
            </w:pPr>
            <w:r w:rsidRPr="00BF62E3">
              <w:rPr>
                <w:rFonts w:cs="Calibri"/>
                <w:szCs w:val="18"/>
              </w:rPr>
              <w:t>1,688</w:t>
            </w:r>
          </w:p>
        </w:tc>
        <w:tc>
          <w:tcPr>
            <w:tcW w:w="847" w:type="dxa"/>
            <w:noWrap/>
          </w:tcPr>
          <w:p w14:paraId="1659C72D" w14:textId="77777777" w:rsidR="0045466B" w:rsidRPr="00BF62E3" w:rsidRDefault="0045466B" w:rsidP="00C61A02">
            <w:pPr>
              <w:pStyle w:val="TableText"/>
              <w:spacing w:before="40" w:after="40"/>
              <w:jc w:val="center"/>
              <w:rPr>
                <w:rFonts w:cs="Calibri"/>
                <w:szCs w:val="18"/>
              </w:rPr>
            </w:pPr>
            <w:r w:rsidRPr="00BF62E3">
              <w:rPr>
                <w:rFonts w:cs="Calibri"/>
                <w:szCs w:val="18"/>
              </w:rPr>
              <w:t>1,575</w:t>
            </w:r>
          </w:p>
        </w:tc>
        <w:tc>
          <w:tcPr>
            <w:tcW w:w="847" w:type="dxa"/>
            <w:noWrap/>
          </w:tcPr>
          <w:p w14:paraId="0D3AC8F7" w14:textId="77777777" w:rsidR="0045466B" w:rsidRPr="00BF62E3" w:rsidRDefault="0045466B" w:rsidP="00C61A02">
            <w:pPr>
              <w:pStyle w:val="TableText"/>
              <w:spacing w:before="40" w:after="40"/>
              <w:jc w:val="center"/>
              <w:rPr>
                <w:rFonts w:cs="Calibri"/>
                <w:szCs w:val="18"/>
              </w:rPr>
            </w:pPr>
            <w:r w:rsidRPr="00BF62E3">
              <w:rPr>
                <w:rFonts w:cs="Calibri"/>
                <w:szCs w:val="18"/>
              </w:rPr>
              <w:t>1,881</w:t>
            </w:r>
          </w:p>
        </w:tc>
        <w:tc>
          <w:tcPr>
            <w:tcW w:w="847" w:type="dxa"/>
            <w:noWrap/>
          </w:tcPr>
          <w:p w14:paraId="233C6760" w14:textId="77777777" w:rsidR="0045466B" w:rsidRPr="00BF62E3" w:rsidRDefault="0045466B" w:rsidP="00C61A02">
            <w:pPr>
              <w:pStyle w:val="TableText"/>
              <w:spacing w:before="40" w:after="40"/>
              <w:jc w:val="center"/>
              <w:rPr>
                <w:rFonts w:cs="Calibri"/>
                <w:szCs w:val="18"/>
              </w:rPr>
            </w:pPr>
            <w:r w:rsidRPr="00BF62E3">
              <w:rPr>
                <w:rFonts w:cs="Calibri"/>
                <w:szCs w:val="18"/>
              </w:rPr>
              <w:t>2,308</w:t>
            </w:r>
          </w:p>
        </w:tc>
        <w:tc>
          <w:tcPr>
            <w:tcW w:w="847" w:type="dxa"/>
            <w:noWrap/>
          </w:tcPr>
          <w:p w14:paraId="5F5697D4" w14:textId="77777777" w:rsidR="0045466B" w:rsidRPr="00BF62E3" w:rsidRDefault="0045466B" w:rsidP="00C61A02">
            <w:pPr>
              <w:pStyle w:val="TableText"/>
              <w:spacing w:before="40" w:after="40"/>
              <w:jc w:val="center"/>
              <w:rPr>
                <w:rFonts w:cs="Calibri"/>
                <w:szCs w:val="18"/>
              </w:rPr>
            </w:pPr>
            <w:r w:rsidRPr="00BF62E3">
              <w:rPr>
                <w:rFonts w:cs="Calibri"/>
                <w:szCs w:val="18"/>
              </w:rPr>
              <w:t>3,017</w:t>
            </w:r>
          </w:p>
        </w:tc>
        <w:tc>
          <w:tcPr>
            <w:tcW w:w="847" w:type="dxa"/>
            <w:noWrap/>
          </w:tcPr>
          <w:p w14:paraId="180B8492" w14:textId="77777777" w:rsidR="0045466B" w:rsidRPr="00BF62E3" w:rsidRDefault="0045466B" w:rsidP="00C61A02">
            <w:pPr>
              <w:pStyle w:val="TableText"/>
              <w:spacing w:before="40" w:after="40"/>
              <w:jc w:val="center"/>
              <w:rPr>
                <w:rFonts w:cs="Calibri"/>
                <w:szCs w:val="18"/>
              </w:rPr>
            </w:pPr>
            <w:r w:rsidRPr="00BF62E3">
              <w:rPr>
                <w:rFonts w:cs="Calibri"/>
                <w:szCs w:val="18"/>
              </w:rPr>
              <w:t>3,248</w:t>
            </w:r>
          </w:p>
        </w:tc>
        <w:tc>
          <w:tcPr>
            <w:tcW w:w="847" w:type="dxa"/>
            <w:shd w:val="clear" w:color="auto" w:fill="D2DDE1" w:themeFill="background2"/>
            <w:noWrap/>
          </w:tcPr>
          <w:p w14:paraId="0CE9A5BE" w14:textId="77777777" w:rsidR="0045466B" w:rsidRPr="00BF62E3" w:rsidRDefault="0045466B" w:rsidP="00C61A02">
            <w:pPr>
              <w:pStyle w:val="TableText"/>
              <w:spacing w:before="40" w:after="40"/>
              <w:jc w:val="center"/>
              <w:rPr>
                <w:rFonts w:cs="Calibri"/>
                <w:szCs w:val="18"/>
              </w:rPr>
            </w:pPr>
            <w:r w:rsidRPr="00BF62E3">
              <w:rPr>
                <w:rFonts w:cs="Calibri"/>
                <w:szCs w:val="18"/>
              </w:rPr>
              <w:t>3,192</w:t>
            </w:r>
          </w:p>
        </w:tc>
        <w:tc>
          <w:tcPr>
            <w:tcW w:w="847" w:type="dxa"/>
            <w:shd w:val="clear" w:color="auto" w:fill="D2DDE1" w:themeFill="background2"/>
            <w:noWrap/>
          </w:tcPr>
          <w:p w14:paraId="7A880F2F" w14:textId="77777777" w:rsidR="0045466B" w:rsidRPr="00BF62E3" w:rsidRDefault="0045466B" w:rsidP="00C61A02">
            <w:pPr>
              <w:pStyle w:val="TableText"/>
              <w:spacing w:before="40" w:after="40"/>
              <w:jc w:val="center"/>
              <w:rPr>
                <w:rFonts w:cs="Calibri"/>
                <w:szCs w:val="18"/>
              </w:rPr>
            </w:pPr>
            <w:r w:rsidRPr="00BF62E3">
              <w:rPr>
                <w:rFonts w:cs="Calibri"/>
                <w:szCs w:val="18"/>
              </w:rPr>
              <w:t>3,342</w:t>
            </w:r>
          </w:p>
        </w:tc>
        <w:tc>
          <w:tcPr>
            <w:tcW w:w="847" w:type="dxa"/>
            <w:shd w:val="clear" w:color="auto" w:fill="D2DDE1" w:themeFill="background2"/>
            <w:noWrap/>
          </w:tcPr>
          <w:p w14:paraId="50BB81DF" w14:textId="77777777" w:rsidR="0045466B" w:rsidRPr="00BF62E3" w:rsidRDefault="0045466B" w:rsidP="00C61A02">
            <w:pPr>
              <w:pStyle w:val="TableText"/>
              <w:spacing w:before="40" w:after="40"/>
              <w:jc w:val="center"/>
              <w:rPr>
                <w:rFonts w:cs="Calibri"/>
                <w:szCs w:val="18"/>
              </w:rPr>
            </w:pPr>
            <w:r w:rsidRPr="00BF62E3">
              <w:rPr>
                <w:rFonts w:cs="Calibri"/>
                <w:szCs w:val="18"/>
              </w:rPr>
              <w:t>3,449</w:t>
            </w:r>
          </w:p>
        </w:tc>
      </w:tr>
      <w:tr w:rsidR="00777580" w:rsidRPr="00BF62E3" w14:paraId="1E0EA75D" w14:textId="77777777" w:rsidTr="00C61A02">
        <w:tc>
          <w:tcPr>
            <w:tcW w:w="2637" w:type="dxa"/>
          </w:tcPr>
          <w:p w14:paraId="6C74D83D" w14:textId="77777777" w:rsidR="0045466B" w:rsidRPr="00BF62E3" w:rsidRDefault="0045466B" w:rsidP="00C61A02">
            <w:pPr>
              <w:pStyle w:val="TableText"/>
              <w:spacing w:before="40" w:after="40"/>
              <w:ind w:left="57"/>
              <w:rPr>
                <w:rFonts w:cs="Calibri"/>
                <w:szCs w:val="18"/>
              </w:rPr>
            </w:pPr>
            <w:r w:rsidRPr="00BF62E3">
              <w:rPr>
                <w:rFonts w:cs="Calibri"/>
                <w:szCs w:val="18"/>
              </w:rPr>
              <w:t>managed non-LFG sites only waste</w:t>
            </w:r>
          </w:p>
        </w:tc>
        <w:tc>
          <w:tcPr>
            <w:tcW w:w="1701" w:type="dxa"/>
          </w:tcPr>
          <w:p w14:paraId="59989E9C" w14:textId="77777777" w:rsidR="0045466B" w:rsidRPr="00BF62E3" w:rsidRDefault="0045466B" w:rsidP="00C61A02">
            <w:pPr>
              <w:pStyle w:val="TableText"/>
              <w:spacing w:before="40" w:after="40"/>
              <w:rPr>
                <w:rFonts w:cs="Calibri"/>
                <w:szCs w:val="18"/>
              </w:rPr>
            </w:pPr>
            <w:r w:rsidRPr="00BF62E3">
              <w:rPr>
                <w:rFonts w:cs="Calibri"/>
                <w:szCs w:val="18"/>
              </w:rPr>
              <w:t>kilotonnes</w:t>
            </w:r>
          </w:p>
        </w:tc>
        <w:tc>
          <w:tcPr>
            <w:tcW w:w="1707" w:type="dxa"/>
            <w:noWrap/>
          </w:tcPr>
          <w:p w14:paraId="4F09A9A7"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tcPr>
          <w:p w14:paraId="40BE437C" w14:textId="77777777" w:rsidR="0045466B" w:rsidRPr="00BF62E3" w:rsidRDefault="0045466B" w:rsidP="00C61A02">
            <w:pPr>
              <w:pStyle w:val="TableText"/>
              <w:spacing w:before="40" w:after="40"/>
              <w:jc w:val="center"/>
              <w:rPr>
                <w:rFonts w:cs="Calibri"/>
                <w:szCs w:val="18"/>
              </w:rPr>
            </w:pPr>
            <w:r w:rsidRPr="00BF62E3">
              <w:rPr>
                <w:rFonts w:cs="Calibri"/>
                <w:szCs w:val="18"/>
              </w:rPr>
              <w:t>1,175</w:t>
            </w:r>
          </w:p>
        </w:tc>
        <w:tc>
          <w:tcPr>
            <w:tcW w:w="847" w:type="dxa"/>
            <w:noWrap/>
          </w:tcPr>
          <w:p w14:paraId="5E2FC164" w14:textId="77777777" w:rsidR="0045466B" w:rsidRPr="00BF62E3" w:rsidRDefault="0045466B" w:rsidP="00C61A02">
            <w:pPr>
              <w:pStyle w:val="TableText"/>
              <w:spacing w:before="40" w:after="40"/>
              <w:jc w:val="center"/>
              <w:rPr>
                <w:rFonts w:cs="Calibri"/>
                <w:szCs w:val="18"/>
              </w:rPr>
            </w:pPr>
            <w:r w:rsidRPr="00BF62E3">
              <w:rPr>
                <w:rFonts w:cs="Calibri"/>
                <w:szCs w:val="18"/>
              </w:rPr>
              <w:t>1,345</w:t>
            </w:r>
          </w:p>
        </w:tc>
        <w:tc>
          <w:tcPr>
            <w:tcW w:w="847" w:type="dxa"/>
            <w:noWrap/>
          </w:tcPr>
          <w:p w14:paraId="691AEEE5" w14:textId="77777777" w:rsidR="0045466B" w:rsidRPr="00BF62E3" w:rsidRDefault="0045466B" w:rsidP="00C61A02">
            <w:pPr>
              <w:pStyle w:val="TableText"/>
              <w:spacing w:before="40" w:after="40"/>
              <w:jc w:val="center"/>
              <w:rPr>
                <w:rFonts w:cs="Calibri"/>
                <w:szCs w:val="18"/>
              </w:rPr>
            </w:pPr>
            <w:r w:rsidRPr="00BF62E3">
              <w:rPr>
                <w:rFonts w:cs="Calibri"/>
                <w:szCs w:val="18"/>
              </w:rPr>
              <w:t>1,231</w:t>
            </w:r>
          </w:p>
        </w:tc>
        <w:tc>
          <w:tcPr>
            <w:tcW w:w="847" w:type="dxa"/>
            <w:noWrap/>
          </w:tcPr>
          <w:p w14:paraId="494BB1AA" w14:textId="77777777" w:rsidR="0045466B" w:rsidRPr="00BF62E3" w:rsidRDefault="0045466B" w:rsidP="00C61A02">
            <w:pPr>
              <w:pStyle w:val="TableText"/>
              <w:spacing w:before="40" w:after="40"/>
              <w:jc w:val="center"/>
              <w:rPr>
                <w:rFonts w:cs="Calibri"/>
                <w:szCs w:val="18"/>
              </w:rPr>
            </w:pPr>
            <w:r w:rsidRPr="00BF62E3">
              <w:rPr>
                <w:rFonts w:cs="Calibri"/>
                <w:szCs w:val="18"/>
              </w:rPr>
              <w:t>1,200</w:t>
            </w:r>
          </w:p>
        </w:tc>
        <w:tc>
          <w:tcPr>
            <w:tcW w:w="847" w:type="dxa"/>
            <w:noWrap/>
          </w:tcPr>
          <w:p w14:paraId="77EBA4DD" w14:textId="77777777" w:rsidR="0045466B" w:rsidRPr="00BF62E3" w:rsidRDefault="0045466B" w:rsidP="00C61A02">
            <w:pPr>
              <w:pStyle w:val="TableText"/>
              <w:spacing w:before="40" w:after="40"/>
              <w:jc w:val="center"/>
              <w:rPr>
                <w:rFonts w:cs="Calibri"/>
                <w:szCs w:val="18"/>
              </w:rPr>
            </w:pPr>
            <w:r w:rsidRPr="00BF62E3">
              <w:rPr>
                <w:rFonts w:cs="Calibri"/>
                <w:szCs w:val="18"/>
              </w:rPr>
              <w:t>225</w:t>
            </w:r>
          </w:p>
        </w:tc>
        <w:tc>
          <w:tcPr>
            <w:tcW w:w="847" w:type="dxa"/>
            <w:noWrap/>
          </w:tcPr>
          <w:p w14:paraId="2620B7E2" w14:textId="77777777" w:rsidR="0045466B" w:rsidRPr="00BF62E3" w:rsidRDefault="0045466B" w:rsidP="00C61A02">
            <w:pPr>
              <w:pStyle w:val="TableText"/>
              <w:spacing w:before="40" w:after="40"/>
              <w:jc w:val="center"/>
              <w:rPr>
                <w:rFonts w:cs="Calibri"/>
                <w:szCs w:val="18"/>
              </w:rPr>
            </w:pPr>
            <w:r w:rsidRPr="00BF62E3">
              <w:rPr>
                <w:rFonts w:cs="Calibri"/>
                <w:szCs w:val="18"/>
              </w:rPr>
              <w:t>205</w:t>
            </w:r>
          </w:p>
        </w:tc>
        <w:tc>
          <w:tcPr>
            <w:tcW w:w="847" w:type="dxa"/>
            <w:noWrap/>
          </w:tcPr>
          <w:p w14:paraId="503B2DD8" w14:textId="77777777" w:rsidR="0045466B" w:rsidRPr="00BF62E3" w:rsidRDefault="0045466B" w:rsidP="00C61A02">
            <w:pPr>
              <w:pStyle w:val="TableText"/>
              <w:spacing w:before="40" w:after="40"/>
              <w:jc w:val="center"/>
              <w:rPr>
                <w:rFonts w:cs="Calibri"/>
                <w:szCs w:val="18"/>
              </w:rPr>
            </w:pPr>
            <w:r w:rsidRPr="00BF62E3">
              <w:rPr>
                <w:rFonts w:cs="Calibri"/>
                <w:szCs w:val="18"/>
              </w:rPr>
              <w:t>135</w:t>
            </w:r>
          </w:p>
        </w:tc>
        <w:tc>
          <w:tcPr>
            <w:tcW w:w="847" w:type="dxa"/>
            <w:shd w:val="clear" w:color="auto" w:fill="D2DDE1" w:themeFill="background2"/>
            <w:noWrap/>
          </w:tcPr>
          <w:p w14:paraId="095AA205" w14:textId="77777777" w:rsidR="0045466B" w:rsidRPr="00BF62E3" w:rsidRDefault="0045466B" w:rsidP="00C61A02">
            <w:pPr>
              <w:pStyle w:val="TableText"/>
              <w:spacing w:before="40" w:after="40"/>
              <w:jc w:val="center"/>
              <w:rPr>
                <w:rFonts w:cs="Calibri"/>
                <w:szCs w:val="18"/>
              </w:rPr>
            </w:pPr>
            <w:r w:rsidRPr="00BF62E3">
              <w:rPr>
                <w:rFonts w:cs="Calibri"/>
                <w:szCs w:val="18"/>
              </w:rPr>
              <w:t>142</w:t>
            </w:r>
          </w:p>
        </w:tc>
        <w:tc>
          <w:tcPr>
            <w:tcW w:w="847" w:type="dxa"/>
            <w:shd w:val="clear" w:color="auto" w:fill="D2DDE1" w:themeFill="background2"/>
            <w:noWrap/>
          </w:tcPr>
          <w:p w14:paraId="75065887" w14:textId="77777777" w:rsidR="0045466B" w:rsidRPr="00BF62E3" w:rsidRDefault="0045466B" w:rsidP="00C61A02">
            <w:pPr>
              <w:pStyle w:val="TableText"/>
              <w:spacing w:before="40" w:after="40"/>
              <w:jc w:val="center"/>
              <w:rPr>
                <w:rFonts w:cs="Calibri"/>
                <w:szCs w:val="18"/>
              </w:rPr>
            </w:pPr>
            <w:r w:rsidRPr="00BF62E3">
              <w:rPr>
                <w:rFonts w:cs="Calibri"/>
                <w:szCs w:val="18"/>
              </w:rPr>
              <w:t>94</w:t>
            </w:r>
          </w:p>
        </w:tc>
        <w:tc>
          <w:tcPr>
            <w:tcW w:w="847" w:type="dxa"/>
            <w:shd w:val="clear" w:color="auto" w:fill="D2DDE1" w:themeFill="background2"/>
            <w:noWrap/>
          </w:tcPr>
          <w:p w14:paraId="0F7F3486" w14:textId="77777777" w:rsidR="0045466B" w:rsidRPr="00BF62E3" w:rsidRDefault="0045466B" w:rsidP="00C61A02">
            <w:pPr>
              <w:pStyle w:val="TableText"/>
              <w:spacing w:before="40" w:after="40"/>
              <w:jc w:val="center"/>
              <w:rPr>
                <w:rFonts w:cs="Calibri"/>
                <w:szCs w:val="18"/>
              </w:rPr>
            </w:pPr>
            <w:r w:rsidRPr="00BF62E3">
              <w:rPr>
                <w:rFonts w:cs="Calibri"/>
                <w:szCs w:val="18"/>
              </w:rPr>
              <w:t>67</w:t>
            </w:r>
          </w:p>
        </w:tc>
      </w:tr>
      <w:tr w:rsidR="00777580" w:rsidRPr="00BF62E3" w14:paraId="48FB9960" w14:textId="77777777" w:rsidTr="00C61A02">
        <w:tc>
          <w:tcPr>
            <w:tcW w:w="2637" w:type="dxa"/>
          </w:tcPr>
          <w:p w14:paraId="3337547B" w14:textId="77777777" w:rsidR="0045466B" w:rsidRPr="00BF62E3" w:rsidRDefault="0045466B" w:rsidP="00C61A02">
            <w:pPr>
              <w:pStyle w:val="TableText"/>
              <w:spacing w:before="40" w:after="40"/>
              <w:ind w:left="57"/>
              <w:rPr>
                <w:rFonts w:cs="Calibri"/>
                <w:szCs w:val="18"/>
              </w:rPr>
            </w:pPr>
            <w:r w:rsidRPr="00BF62E3">
              <w:rPr>
                <w:rFonts w:cs="Calibri"/>
                <w:szCs w:val="18"/>
              </w:rPr>
              <w:t>non-MSW landfills waste</w:t>
            </w:r>
          </w:p>
        </w:tc>
        <w:tc>
          <w:tcPr>
            <w:tcW w:w="1701" w:type="dxa"/>
          </w:tcPr>
          <w:p w14:paraId="6CB0C746" w14:textId="77777777" w:rsidR="0045466B" w:rsidRPr="00BF62E3" w:rsidRDefault="0045466B" w:rsidP="00C61A02">
            <w:pPr>
              <w:pStyle w:val="TableText"/>
              <w:spacing w:before="40" w:after="40"/>
              <w:rPr>
                <w:rFonts w:cs="Calibri"/>
                <w:szCs w:val="18"/>
              </w:rPr>
            </w:pPr>
            <w:r w:rsidRPr="00BF62E3">
              <w:rPr>
                <w:rFonts w:cs="Calibri"/>
                <w:szCs w:val="18"/>
              </w:rPr>
              <w:t>kilotonnes</w:t>
            </w:r>
          </w:p>
        </w:tc>
        <w:tc>
          <w:tcPr>
            <w:tcW w:w="1707" w:type="dxa"/>
            <w:noWrap/>
          </w:tcPr>
          <w:p w14:paraId="54D9CB67"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tcPr>
          <w:p w14:paraId="425D1BBD" w14:textId="77777777" w:rsidR="0045466B" w:rsidRPr="00BF62E3" w:rsidRDefault="0045466B" w:rsidP="00C61A02">
            <w:pPr>
              <w:pStyle w:val="TableText"/>
              <w:spacing w:before="40" w:after="40"/>
              <w:jc w:val="center"/>
              <w:rPr>
                <w:rFonts w:cs="Calibri"/>
                <w:szCs w:val="18"/>
              </w:rPr>
            </w:pPr>
            <w:r w:rsidRPr="00BF62E3">
              <w:rPr>
                <w:rFonts w:cs="Calibri"/>
                <w:szCs w:val="18"/>
              </w:rPr>
              <w:t>2,604</w:t>
            </w:r>
          </w:p>
        </w:tc>
        <w:tc>
          <w:tcPr>
            <w:tcW w:w="847" w:type="dxa"/>
            <w:noWrap/>
          </w:tcPr>
          <w:p w14:paraId="08FDFC07" w14:textId="77777777" w:rsidR="0045466B" w:rsidRPr="00BF62E3" w:rsidRDefault="0045466B" w:rsidP="00C61A02">
            <w:pPr>
              <w:pStyle w:val="TableText"/>
              <w:spacing w:before="40" w:after="40"/>
              <w:jc w:val="center"/>
              <w:rPr>
                <w:rFonts w:cs="Calibri"/>
                <w:szCs w:val="18"/>
              </w:rPr>
            </w:pPr>
            <w:r w:rsidRPr="00BF62E3">
              <w:rPr>
                <w:rFonts w:cs="Calibri"/>
                <w:szCs w:val="18"/>
              </w:rPr>
              <w:t>2,917</w:t>
            </w:r>
          </w:p>
        </w:tc>
        <w:tc>
          <w:tcPr>
            <w:tcW w:w="847" w:type="dxa"/>
            <w:noWrap/>
          </w:tcPr>
          <w:p w14:paraId="12BA4E45" w14:textId="77777777" w:rsidR="0045466B" w:rsidRPr="00BF62E3" w:rsidRDefault="0045466B" w:rsidP="00C61A02">
            <w:pPr>
              <w:pStyle w:val="TableText"/>
              <w:spacing w:before="40" w:after="40"/>
              <w:jc w:val="center"/>
              <w:rPr>
                <w:rFonts w:cs="Calibri"/>
                <w:szCs w:val="18"/>
              </w:rPr>
            </w:pPr>
            <w:r w:rsidRPr="00BF62E3">
              <w:rPr>
                <w:rFonts w:cs="Calibri"/>
                <w:szCs w:val="18"/>
              </w:rPr>
              <w:t>3,433</w:t>
            </w:r>
          </w:p>
        </w:tc>
        <w:tc>
          <w:tcPr>
            <w:tcW w:w="847" w:type="dxa"/>
            <w:noWrap/>
          </w:tcPr>
          <w:p w14:paraId="1059699D" w14:textId="77777777" w:rsidR="0045466B" w:rsidRPr="00BF62E3" w:rsidRDefault="0045466B" w:rsidP="00C61A02">
            <w:pPr>
              <w:pStyle w:val="TableText"/>
              <w:spacing w:before="40" w:after="40"/>
              <w:jc w:val="center"/>
              <w:rPr>
                <w:rFonts w:cs="Calibri"/>
                <w:szCs w:val="18"/>
              </w:rPr>
            </w:pPr>
            <w:r w:rsidRPr="00BF62E3">
              <w:rPr>
                <w:rFonts w:cs="Calibri"/>
                <w:szCs w:val="18"/>
              </w:rPr>
              <w:t>4,161</w:t>
            </w:r>
          </w:p>
        </w:tc>
        <w:tc>
          <w:tcPr>
            <w:tcW w:w="847" w:type="dxa"/>
            <w:noWrap/>
          </w:tcPr>
          <w:p w14:paraId="51355685" w14:textId="77777777" w:rsidR="0045466B" w:rsidRPr="00BF62E3" w:rsidRDefault="0045466B" w:rsidP="00C61A02">
            <w:pPr>
              <w:pStyle w:val="TableText"/>
              <w:spacing w:before="40" w:after="40"/>
              <w:jc w:val="center"/>
              <w:rPr>
                <w:rFonts w:cs="Calibri"/>
                <w:szCs w:val="18"/>
              </w:rPr>
            </w:pPr>
            <w:r w:rsidRPr="00BF62E3">
              <w:rPr>
                <w:rFonts w:cs="Calibri"/>
                <w:szCs w:val="18"/>
              </w:rPr>
              <w:t>4,500</w:t>
            </w:r>
          </w:p>
        </w:tc>
        <w:tc>
          <w:tcPr>
            <w:tcW w:w="847" w:type="dxa"/>
            <w:noWrap/>
          </w:tcPr>
          <w:p w14:paraId="064505C9" w14:textId="77777777" w:rsidR="0045466B" w:rsidRPr="00BF62E3" w:rsidRDefault="0045466B" w:rsidP="00C61A02">
            <w:pPr>
              <w:pStyle w:val="TableText"/>
              <w:spacing w:before="40" w:after="40"/>
              <w:jc w:val="center"/>
              <w:rPr>
                <w:rFonts w:cs="Calibri"/>
                <w:szCs w:val="18"/>
              </w:rPr>
            </w:pPr>
            <w:r w:rsidRPr="00BF62E3">
              <w:rPr>
                <w:rFonts w:cs="Calibri"/>
                <w:szCs w:val="18"/>
              </w:rPr>
              <w:t>5,093</w:t>
            </w:r>
          </w:p>
        </w:tc>
        <w:tc>
          <w:tcPr>
            <w:tcW w:w="847" w:type="dxa"/>
            <w:noWrap/>
          </w:tcPr>
          <w:p w14:paraId="20FB9EDA" w14:textId="77777777" w:rsidR="0045466B" w:rsidRPr="00BF62E3" w:rsidRDefault="0045466B" w:rsidP="00C61A02">
            <w:pPr>
              <w:pStyle w:val="TableText"/>
              <w:spacing w:before="40" w:after="40"/>
              <w:jc w:val="center"/>
              <w:rPr>
                <w:rFonts w:cs="Calibri"/>
                <w:szCs w:val="18"/>
              </w:rPr>
            </w:pPr>
            <w:r w:rsidRPr="00BF62E3">
              <w:rPr>
                <w:rFonts w:cs="Calibri"/>
                <w:szCs w:val="18"/>
              </w:rPr>
              <w:t>5,093</w:t>
            </w:r>
          </w:p>
        </w:tc>
        <w:tc>
          <w:tcPr>
            <w:tcW w:w="847" w:type="dxa"/>
            <w:shd w:val="clear" w:color="auto" w:fill="D2DDE1" w:themeFill="background2"/>
            <w:noWrap/>
          </w:tcPr>
          <w:p w14:paraId="7009D8D3" w14:textId="77777777" w:rsidR="0045466B" w:rsidRPr="00BF62E3" w:rsidRDefault="0045466B" w:rsidP="00C61A02">
            <w:pPr>
              <w:pStyle w:val="TableText"/>
              <w:spacing w:before="40" w:after="40"/>
              <w:jc w:val="center"/>
              <w:rPr>
                <w:rFonts w:cs="Calibri"/>
                <w:szCs w:val="18"/>
              </w:rPr>
            </w:pPr>
            <w:r w:rsidRPr="00BF62E3">
              <w:rPr>
                <w:rFonts w:cs="Calibri"/>
                <w:szCs w:val="18"/>
              </w:rPr>
              <w:t>5,093</w:t>
            </w:r>
          </w:p>
        </w:tc>
        <w:tc>
          <w:tcPr>
            <w:tcW w:w="847" w:type="dxa"/>
            <w:shd w:val="clear" w:color="auto" w:fill="D2DDE1" w:themeFill="background2"/>
            <w:noWrap/>
          </w:tcPr>
          <w:p w14:paraId="44D0095E" w14:textId="77777777" w:rsidR="0045466B" w:rsidRPr="00BF62E3" w:rsidRDefault="0045466B" w:rsidP="00C61A02">
            <w:pPr>
              <w:pStyle w:val="TableText"/>
              <w:spacing w:before="40" w:after="40"/>
              <w:jc w:val="center"/>
              <w:rPr>
                <w:rFonts w:cs="Calibri"/>
                <w:szCs w:val="18"/>
              </w:rPr>
            </w:pPr>
            <w:r w:rsidRPr="00BF62E3">
              <w:rPr>
                <w:rFonts w:cs="Calibri"/>
                <w:szCs w:val="18"/>
              </w:rPr>
              <w:t>5,093</w:t>
            </w:r>
          </w:p>
        </w:tc>
        <w:tc>
          <w:tcPr>
            <w:tcW w:w="847" w:type="dxa"/>
            <w:shd w:val="clear" w:color="auto" w:fill="D2DDE1" w:themeFill="background2"/>
            <w:noWrap/>
          </w:tcPr>
          <w:p w14:paraId="7C043895" w14:textId="77777777" w:rsidR="0045466B" w:rsidRPr="00BF62E3" w:rsidRDefault="0045466B" w:rsidP="00C61A02">
            <w:pPr>
              <w:pStyle w:val="TableText"/>
              <w:spacing w:before="40" w:after="40"/>
              <w:jc w:val="center"/>
              <w:rPr>
                <w:rFonts w:cs="Calibri"/>
                <w:szCs w:val="18"/>
              </w:rPr>
            </w:pPr>
            <w:r w:rsidRPr="00BF62E3">
              <w:rPr>
                <w:rFonts w:cs="Calibri"/>
                <w:szCs w:val="18"/>
              </w:rPr>
              <w:t>5,093</w:t>
            </w:r>
          </w:p>
        </w:tc>
      </w:tr>
      <w:tr w:rsidR="00777580" w:rsidRPr="00BF62E3" w14:paraId="3AD3691B" w14:textId="77777777" w:rsidTr="00C61A02">
        <w:tc>
          <w:tcPr>
            <w:tcW w:w="2637" w:type="dxa"/>
          </w:tcPr>
          <w:p w14:paraId="7737CB6B" w14:textId="77777777" w:rsidR="0045466B" w:rsidRPr="00BF62E3" w:rsidRDefault="0045466B" w:rsidP="00C61A02">
            <w:pPr>
              <w:pStyle w:val="TableText"/>
              <w:spacing w:before="40" w:after="40"/>
              <w:ind w:left="57"/>
              <w:rPr>
                <w:rFonts w:cs="Calibri"/>
                <w:szCs w:val="18"/>
              </w:rPr>
            </w:pPr>
            <w:r w:rsidRPr="00BF62E3">
              <w:rPr>
                <w:rFonts w:cs="Calibri"/>
                <w:szCs w:val="18"/>
              </w:rPr>
              <w:t>farm waste (buried)</w:t>
            </w:r>
          </w:p>
        </w:tc>
        <w:tc>
          <w:tcPr>
            <w:tcW w:w="1701" w:type="dxa"/>
          </w:tcPr>
          <w:p w14:paraId="3283B604" w14:textId="77777777" w:rsidR="0045466B" w:rsidRPr="00BF62E3" w:rsidRDefault="0045466B" w:rsidP="00C61A02">
            <w:pPr>
              <w:pStyle w:val="TableText"/>
              <w:spacing w:before="40" w:after="40"/>
              <w:rPr>
                <w:rFonts w:cs="Calibri"/>
                <w:szCs w:val="18"/>
              </w:rPr>
            </w:pPr>
            <w:r w:rsidRPr="00BF62E3">
              <w:rPr>
                <w:rFonts w:cs="Calibri"/>
                <w:szCs w:val="18"/>
              </w:rPr>
              <w:t>kilotonnes</w:t>
            </w:r>
          </w:p>
        </w:tc>
        <w:tc>
          <w:tcPr>
            <w:tcW w:w="1707" w:type="dxa"/>
            <w:noWrap/>
          </w:tcPr>
          <w:p w14:paraId="01EA91E5"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tcPr>
          <w:p w14:paraId="1EEBBAE3" w14:textId="77777777" w:rsidR="0045466B" w:rsidRPr="00BF62E3" w:rsidRDefault="0045466B" w:rsidP="00C61A02">
            <w:pPr>
              <w:pStyle w:val="TableText"/>
              <w:spacing w:before="40" w:after="40"/>
              <w:jc w:val="center"/>
              <w:rPr>
                <w:rFonts w:cs="Calibri"/>
                <w:szCs w:val="18"/>
              </w:rPr>
            </w:pPr>
            <w:r w:rsidRPr="00BF62E3">
              <w:rPr>
                <w:rFonts w:cs="Calibri"/>
                <w:szCs w:val="18"/>
              </w:rPr>
              <w:t>784</w:t>
            </w:r>
          </w:p>
        </w:tc>
        <w:tc>
          <w:tcPr>
            <w:tcW w:w="847" w:type="dxa"/>
            <w:noWrap/>
          </w:tcPr>
          <w:p w14:paraId="546D4EE3" w14:textId="77777777" w:rsidR="0045466B" w:rsidRPr="00BF62E3" w:rsidRDefault="0045466B" w:rsidP="00C61A02">
            <w:pPr>
              <w:pStyle w:val="TableText"/>
              <w:spacing w:before="40" w:after="40"/>
              <w:jc w:val="center"/>
              <w:rPr>
                <w:rFonts w:cs="Calibri"/>
                <w:szCs w:val="18"/>
              </w:rPr>
            </w:pPr>
            <w:r w:rsidRPr="00BF62E3">
              <w:rPr>
                <w:rFonts w:cs="Calibri"/>
                <w:szCs w:val="18"/>
              </w:rPr>
              <w:t>663</w:t>
            </w:r>
          </w:p>
        </w:tc>
        <w:tc>
          <w:tcPr>
            <w:tcW w:w="847" w:type="dxa"/>
            <w:noWrap/>
          </w:tcPr>
          <w:p w14:paraId="007842B2" w14:textId="77777777" w:rsidR="0045466B" w:rsidRPr="00BF62E3" w:rsidRDefault="0045466B" w:rsidP="00C61A02">
            <w:pPr>
              <w:pStyle w:val="TableText"/>
              <w:spacing w:before="40" w:after="40"/>
              <w:jc w:val="center"/>
              <w:rPr>
                <w:rFonts w:cs="Calibri"/>
                <w:szCs w:val="18"/>
              </w:rPr>
            </w:pPr>
            <w:r w:rsidRPr="00BF62E3">
              <w:rPr>
                <w:rFonts w:cs="Calibri"/>
                <w:szCs w:val="18"/>
              </w:rPr>
              <w:t>746</w:t>
            </w:r>
          </w:p>
        </w:tc>
        <w:tc>
          <w:tcPr>
            <w:tcW w:w="847" w:type="dxa"/>
            <w:noWrap/>
          </w:tcPr>
          <w:p w14:paraId="20A34D2E" w14:textId="77777777" w:rsidR="0045466B" w:rsidRPr="00BF62E3" w:rsidRDefault="0045466B" w:rsidP="00C61A02">
            <w:pPr>
              <w:pStyle w:val="TableText"/>
              <w:spacing w:before="40" w:after="40"/>
              <w:jc w:val="center"/>
              <w:rPr>
                <w:rFonts w:cs="Calibri"/>
                <w:szCs w:val="18"/>
              </w:rPr>
            </w:pPr>
            <w:r w:rsidRPr="00BF62E3">
              <w:rPr>
                <w:rFonts w:cs="Calibri"/>
                <w:szCs w:val="18"/>
              </w:rPr>
              <w:t>621</w:t>
            </w:r>
          </w:p>
        </w:tc>
        <w:tc>
          <w:tcPr>
            <w:tcW w:w="847" w:type="dxa"/>
            <w:noWrap/>
          </w:tcPr>
          <w:p w14:paraId="33D49F20" w14:textId="77777777" w:rsidR="0045466B" w:rsidRPr="00BF62E3" w:rsidRDefault="0045466B" w:rsidP="00C61A02">
            <w:pPr>
              <w:pStyle w:val="TableText"/>
              <w:spacing w:before="40" w:after="40"/>
              <w:jc w:val="center"/>
              <w:rPr>
                <w:rFonts w:cs="Calibri"/>
                <w:szCs w:val="18"/>
              </w:rPr>
            </w:pPr>
            <w:r w:rsidRPr="00BF62E3">
              <w:rPr>
                <w:rFonts w:cs="Calibri"/>
                <w:szCs w:val="18"/>
              </w:rPr>
              <w:t>578</w:t>
            </w:r>
          </w:p>
        </w:tc>
        <w:tc>
          <w:tcPr>
            <w:tcW w:w="847" w:type="dxa"/>
            <w:noWrap/>
          </w:tcPr>
          <w:p w14:paraId="7EE9638D" w14:textId="77777777" w:rsidR="0045466B" w:rsidRPr="00BF62E3" w:rsidRDefault="0045466B" w:rsidP="00C61A02">
            <w:pPr>
              <w:pStyle w:val="TableText"/>
              <w:spacing w:before="40" w:after="40"/>
              <w:jc w:val="center"/>
              <w:rPr>
                <w:rFonts w:cs="Calibri"/>
                <w:szCs w:val="18"/>
              </w:rPr>
            </w:pPr>
            <w:r w:rsidRPr="00BF62E3">
              <w:rPr>
                <w:rFonts w:cs="Calibri"/>
                <w:szCs w:val="18"/>
              </w:rPr>
              <w:t>533</w:t>
            </w:r>
          </w:p>
        </w:tc>
        <w:tc>
          <w:tcPr>
            <w:tcW w:w="847" w:type="dxa"/>
            <w:noWrap/>
          </w:tcPr>
          <w:p w14:paraId="5A9D275F" w14:textId="77777777" w:rsidR="0045466B" w:rsidRPr="00BF62E3" w:rsidRDefault="0045466B" w:rsidP="00C61A02">
            <w:pPr>
              <w:pStyle w:val="TableText"/>
              <w:spacing w:before="40" w:after="40"/>
              <w:jc w:val="center"/>
              <w:rPr>
                <w:rFonts w:cs="Calibri"/>
                <w:szCs w:val="18"/>
              </w:rPr>
            </w:pPr>
            <w:r w:rsidRPr="00BF62E3">
              <w:rPr>
                <w:rFonts w:cs="Calibri"/>
                <w:szCs w:val="18"/>
              </w:rPr>
              <w:t>476</w:t>
            </w:r>
          </w:p>
        </w:tc>
        <w:tc>
          <w:tcPr>
            <w:tcW w:w="847" w:type="dxa"/>
            <w:shd w:val="clear" w:color="auto" w:fill="D2DDE1" w:themeFill="background2"/>
            <w:noWrap/>
          </w:tcPr>
          <w:p w14:paraId="59FC5595" w14:textId="77777777" w:rsidR="0045466B" w:rsidRPr="00BF62E3" w:rsidRDefault="0045466B" w:rsidP="00C61A02">
            <w:pPr>
              <w:pStyle w:val="TableText"/>
              <w:spacing w:before="40" w:after="40"/>
              <w:jc w:val="center"/>
              <w:rPr>
                <w:rFonts w:cs="Calibri"/>
                <w:szCs w:val="18"/>
              </w:rPr>
            </w:pPr>
            <w:r w:rsidRPr="00BF62E3">
              <w:rPr>
                <w:rFonts w:cs="Calibri"/>
                <w:szCs w:val="18"/>
              </w:rPr>
              <w:t>510</w:t>
            </w:r>
          </w:p>
        </w:tc>
        <w:tc>
          <w:tcPr>
            <w:tcW w:w="847" w:type="dxa"/>
            <w:shd w:val="clear" w:color="auto" w:fill="D2DDE1" w:themeFill="background2"/>
            <w:noWrap/>
          </w:tcPr>
          <w:p w14:paraId="406C0873" w14:textId="77777777" w:rsidR="0045466B" w:rsidRPr="00BF62E3" w:rsidRDefault="0045466B" w:rsidP="00C61A02">
            <w:pPr>
              <w:pStyle w:val="TableText"/>
              <w:spacing w:before="40" w:after="40"/>
              <w:jc w:val="center"/>
              <w:rPr>
                <w:rFonts w:cs="Calibri"/>
                <w:szCs w:val="18"/>
              </w:rPr>
            </w:pPr>
            <w:r w:rsidRPr="00BF62E3">
              <w:rPr>
                <w:rFonts w:cs="Calibri"/>
                <w:szCs w:val="18"/>
              </w:rPr>
              <w:t>499</w:t>
            </w:r>
          </w:p>
        </w:tc>
        <w:tc>
          <w:tcPr>
            <w:tcW w:w="847" w:type="dxa"/>
            <w:shd w:val="clear" w:color="auto" w:fill="D2DDE1" w:themeFill="background2"/>
            <w:noWrap/>
          </w:tcPr>
          <w:p w14:paraId="0B8CFD05" w14:textId="77777777" w:rsidR="0045466B" w:rsidRPr="00BF62E3" w:rsidRDefault="0045466B" w:rsidP="00C61A02">
            <w:pPr>
              <w:pStyle w:val="TableText"/>
              <w:spacing w:before="40" w:after="40"/>
              <w:jc w:val="center"/>
              <w:rPr>
                <w:rFonts w:cs="Calibri"/>
                <w:szCs w:val="18"/>
              </w:rPr>
            </w:pPr>
            <w:r w:rsidRPr="00BF62E3">
              <w:rPr>
                <w:rFonts w:cs="Calibri"/>
                <w:szCs w:val="18"/>
              </w:rPr>
              <w:t>490</w:t>
            </w:r>
          </w:p>
        </w:tc>
      </w:tr>
      <w:tr w:rsidR="00777580" w:rsidRPr="00BF62E3" w14:paraId="4924F122" w14:textId="77777777" w:rsidTr="00C61A02">
        <w:tc>
          <w:tcPr>
            <w:tcW w:w="2637" w:type="dxa"/>
          </w:tcPr>
          <w:p w14:paraId="5B7404CD" w14:textId="77777777" w:rsidR="0045466B" w:rsidRPr="00BF62E3" w:rsidRDefault="0045466B" w:rsidP="00C61A02">
            <w:pPr>
              <w:pStyle w:val="TableText"/>
              <w:spacing w:before="40" w:after="40"/>
              <w:ind w:left="57"/>
              <w:rPr>
                <w:rFonts w:cs="Calibri"/>
                <w:szCs w:val="18"/>
              </w:rPr>
            </w:pPr>
            <w:r w:rsidRPr="00BF62E3">
              <w:rPr>
                <w:rFonts w:cs="Calibri"/>
                <w:szCs w:val="18"/>
              </w:rPr>
              <w:t>farm waste (burned)</w:t>
            </w:r>
          </w:p>
        </w:tc>
        <w:tc>
          <w:tcPr>
            <w:tcW w:w="1701" w:type="dxa"/>
          </w:tcPr>
          <w:p w14:paraId="0CE91E11" w14:textId="77777777" w:rsidR="0045466B" w:rsidRPr="00BF62E3" w:rsidRDefault="0045466B" w:rsidP="00C61A02">
            <w:pPr>
              <w:pStyle w:val="TableText"/>
              <w:spacing w:before="40" w:after="40"/>
              <w:rPr>
                <w:rFonts w:cs="Calibri"/>
                <w:szCs w:val="18"/>
              </w:rPr>
            </w:pPr>
            <w:r w:rsidRPr="00BF62E3">
              <w:rPr>
                <w:rFonts w:cs="Calibri"/>
                <w:szCs w:val="18"/>
              </w:rPr>
              <w:t>kilotonnes</w:t>
            </w:r>
          </w:p>
        </w:tc>
        <w:tc>
          <w:tcPr>
            <w:tcW w:w="1707" w:type="dxa"/>
            <w:noWrap/>
          </w:tcPr>
          <w:p w14:paraId="663333BC"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tcPr>
          <w:p w14:paraId="5554B107" w14:textId="77777777" w:rsidR="0045466B" w:rsidRPr="00BF62E3" w:rsidRDefault="0045466B" w:rsidP="00C61A02">
            <w:pPr>
              <w:pStyle w:val="TableText"/>
              <w:spacing w:before="40" w:after="40"/>
              <w:jc w:val="center"/>
              <w:rPr>
                <w:rFonts w:cs="Calibri"/>
                <w:szCs w:val="18"/>
              </w:rPr>
            </w:pPr>
            <w:r w:rsidRPr="00BF62E3">
              <w:rPr>
                <w:rFonts w:cs="Calibri"/>
                <w:szCs w:val="18"/>
              </w:rPr>
              <w:t>784</w:t>
            </w:r>
          </w:p>
        </w:tc>
        <w:tc>
          <w:tcPr>
            <w:tcW w:w="847" w:type="dxa"/>
            <w:noWrap/>
          </w:tcPr>
          <w:p w14:paraId="2D182B71" w14:textId="77777777" w:rsidR="0045466B" w:rsidRPr="00BF62E3" w:rsidRDefault="0045466B" w:rsidP="00C61A02">
            <w:pPr>
              <w:pStyle w:val="TableText"/>
              <w:spacing w:before="40" w:after="40"/>
              <w:jc w:val="center"/>
              <w:rPr>
                <w:rFonts w:cs="Calibri"/>
                <w:szCs w:val="18"/>
              </w:rPr>
            </w:pPr>
            <w:r w:rsidRPr="00BF62E3">
              <w:rPr>
                <w:rFonts w:cs="Calibri"/>
                <w:szCs w:val="18"/>
              </w:rPr>
              <w:t>663</w:t>
            </w:r>
          </w:p>
        </w:tc>
        <w:tc>
          <w:tcPr>
            <w:tcW w:w="847" w:type="dxa"/>
            <w:noWrap/>
          </w:tcPr>
          <w:p w14:paraId="134755FC" w14:textId="77777777" w:rsidR="0045466B" w:rsidRPr="00BF62E3" w:rsidRDefault="0045466B" w:rsidP="00C61A02">
            <w:pPr>
              <w:pStyle w:val="TableText"/>
              <w:spacing w:before="40" w:after="40"/>
              <w:jc w:val="center"/>
              <w:rPr>
                <w:rFonts w:cs="Calibri"/>
                <w:szCs w:val="18"/>
              </w:rPr>
            </w:pPr>
            <w:r w:rsidRPr="00BF62E3">
              <w:rPr>
                <w:rFonts w:cs="Calibri"/>
                <w:szCs w:val="18"/>
              </w:rPr>
              <w:t>746</w:t>
            </w:r>
          </w:p>
        </w:tc>
        <w:tc>
          <w:tcPr>
            <w:tcW w:w="847" w:type="dxa"/>
            <w:noWrap/>
          </w:tcPr>
          <w:p w14:paraId="32BA6669" w14:textId="77777777" w:rsidR="0045466B" w:rsidRPr="00BF62E3" w:rsidRDefault="0045466B" w:rsidP="00C61A02">
            <w:pPr>
              <w:pStyle w:val="TableText"/>
              <w:spacing w:before="40" w:after="40"/>
              <w:jc w:val="center"/>
              <w:rPr>
                <w:rFonts w:cs="Calibri"/>
                <w:szCs w:val="18"/>
              </w:rPr>
            </w:pPr>
            <w:r w:rsidRPr="00BF62E3">
              <w:rPr>
                <w:rFonts w:cs="Calibri"/>
                <w:szCs w:val="18"/>
              </w:rPr>
              <w:t>621</w:t>
            </w:r>
          </w:p>
        </w:tc>
        <w:tc>
          <w:tcPr>
            <w:tcW w:w="847" w:type="dxa"/>
            <w:noWrap/>
          </w:tcPr>
          <w:p w14:paraId="33F79706" w14:textId="77777777" w:rsidR="0045466B" w:rsidRPr="00BF62E3" w:rsidRDefault="0045466B" w:rsidP="00C61A02">
            <w:pPr>
              <w:pStyle w:val="TableText"/>
              <w:spacing w:before="40" w:after="40"/>
              <w:jc w:val="center"/>
              <w:rPr>
                <w:rFonts w:cs="Calibri"/>
                <w:szCs w:val="18"/>
              </w:rPr>
            </w:pPr>
            <w:r w:rsidRPr="00BF62E3">
              <w:rPr>
                <w:rFonts w:cs="Calibri"/>
                <w:szCs w:val="18"/>
              </w:rPr>
              <w:t>578</w:t>
            </w:r>
          </w:p>
        </w:tc>
        <w:tc>
          <w:tcPr>
            <w:tcW w:w="847" w:type="dxa"/>
            <w:noWrap/>
          </w:tcPr>
          <w:p w14:paraId="3C698298" w14:textId="77777777" w:rsidR="0045466B" w:rsidRPr="00BF62E3" w:rsidRDefault="0045466B" w:rsidP="00C61A02">
            <w:pPr>
              <w:pStyle w:val="TableText"/>
              <w:spacing w:before="40" w:after="40"/>
              <w:jc w:val="center"/>
              <w:rPr>
                <w:rFonts w:cs="Calibri"/>
                <w:szCs w:val="18"/>
              </w:rPr>
            </w:pPr>
            <w:r w:rsidRPr="00BF62E3">
              <w:rPr>
                <w:rFonts w:cs="Calibri"/>
                <w:szCs w:val="18"/>
              </w:rPr>
              <w:t>533</w:t>
            </w:r>
          </w:p>
        </w:tc>
        <w:tc>
          <w:tcPr>
            <w:tcW w:w="847" w:type="dxa"/>
            <w:noWrap/>
          </w:tcPr>
          <w:p w14:paraId="36C3CAA6" w14:textId="77777777" w:rsidR="0045466B" w:rsidRPr="00BF62E3" w:rsidRDefault="0045466B" w:rsidP="00C61A02">
            <w:pPr>
              <w:pStyle w:val="TableText"/>
              <w:spacing w:before="40" w:after="40"/>
              <w:jc w:val="center"/>
              <w:rPr>
                <w:rFonts w:cs="Calibri"/>
                <w:szCs w:val="18"/>
              </w:rPr>
            </w:pPr>
            <w:r w:rsidRPr="00BF62E3">
              <w:rPr>
                <w:rFonts w:cs="Calibri"/>
                <w:szCs w:val="18"/>
              </w:rPr>
              <w:t>476</w:t>
            </w:r>
          </w:p>
        </w:tc>
        <w:tc>
          <w:tcPr>
            <w:tcW w:w="847" w:type="dxa"/>
            <w:shd w:val="clear" w:color="auto" w:fill="D2DDE1" w:themeFill="background2"/>
            <w:noWrap/>
          </w:tcPr>
          <w:p w14:paraId="10421C72" w14:textId="77777777" w:rsidR="0045466B" w:rsidRPr="00BF62E3" w:rsidRDefault="0045466B" w:rsidP="00C61A02">
            <w:pPr>
              <w:pStyle w:val="TableText"/>
              <w:spacing w:before="40" w:after="40"/>
              <w:jc w:val="center"/>
              <w:rPr>
                <w:rFonts w:cs="Calibri"/>
                <w:szCs w:val="18"/>
              </w:rPr>
            </w:pPr>
            <w:r w:rsidRPr="00BF62E3">
              <w:rPr>
                <w:rFonts w:cs="Calibri"/>
                <w:szCs w:val="18"/>
              </w:rPr>
              <w:t>510</w:t>
            </w:r>
          </w:p>
        </w:tc>
        <w:tc>
          <w:tcPr>
            <w:tcW w:w="847" w:type="dxa"/>
            <w:shd w:val="clear" w:color="auto" w:fill="D2DDE1" w:themeFill="background2"/>
            <w:noWrap/>
          </w:tcPr>
          <w:p w14:paraId="534A0898" w14:textId="77777777" w:rsidR="0045466B" w:rsidRPr="00BF62E3" w:rsidRDefault="0045466B" w:rsidP="00C61A02">
            <w:pPr>
              <w:pStyle w:val="TableText"/>
              <w:spacing w:before="40" w:after="40"/>
              <w:jc w:val="center"/>
              <w:rPr>
                <w:rFonts w:cs="Calibri"/>
                <w:szCs w:val="18"/>
              </w:rPr>
            </w:pPr>
            <w:r w:rsidRPr="00BF62E3">
              <w:rPr>
                <w:rFonts w:cs="Calibri"/>
                <w:szCs w:val="18"/>
              </w:rPr>
              <w:t>499</w:t>
            </w:r>
          </w:p>
        </w:tc>
        <w:tc>
          <w:tcPr>
            <w:tcW w:w="847" w:type="dxa"/>
            <w:shd w:val="clear" w:color="auto" w:fill="D2DDE1" w:themeFill="background2"/>
            <w:noWrap/>
          </w:tcPr>
          <w:p w14:paraId="5A389E7C" w14:textId="77777777" w:rsidR="0045466B" w:rsidRPr="00BF62E3" w:rsidRDefault="0045466B" w:rsidP="00C61A02">
            <w:pPr>
              <w:pStyle w:val="TableText"/>
              <w:spacing w:before="40" w:after="40"/>
              <w:jc w:val="center"/>
              <w:rPr>
                <w:rFonts w:cs="Calibri"/>
                <w:szCs w:val="18"/>
              </w:rPr>
            </w:pPr>
            <w:r w:rsidRPr="00BF62E3">
              <w:rPr>
                <w:rFonts w:cs="Calibri"/>
                <w:szCs w:val="18"/>
              </w:rPr>
              <w:t>490</w:t>
            </w:r>
          </w:p>
        </w:tc>
      </w:tr>
      <w:tr w:rsidR="00777580" w:rsidRPr="00BF62E3" w14:paraId="03B3CD1D" w14:textId="77777777" w:rsidTr="00C61A02">
        <w:tc>
          <w:tcPr>
            <w:tcW w:w="2637" w:type="dxa"/>
          </w:tcPr>
          <w:p w14:paraId="29438962" w14:textId="77777777" w:rsidR="0045466B" w:rsidRPr="00BF62E3" w:rsidRDefault="0045466B" w:rsidP="00C61A02">
            <w:pPr>
              <w:pStyle w:val="TableText"/>
              <w:spacing w:before="40" w:after="40"/>
              <w:ind w:left="57"/>
              <w:rPr>
                <w:rFonts w:cs="Calibri"/>
                <w:szCs w:val="18"/>
              </w:rPr>
            </w:pPr>
            <w:r w:rsidRPr="00BF62E3">
              <w:rPr>
                <w:rFonts w:cs="Calibri"/>
                <w:szCs w:val="18"/>
              </w:rPr>
              <w:t>composted waste tonnage</w:t>
            </w:r>
          </w:p>
        </w:tc>
        <w:tc>
          <w:tcPr>
            <w:tcW w:w="1701" w:type="dxa"/>
          </w:tcPr>
          <w:p w14:paraId="1EFA3AE3" w14:textId="77777777" w:rsidR="0045466B" w:rsidRPr="00BF62E3" w:rsidRDefault="0045466B" w:rsidP="00C61A02">
            <w:pPr>
              <w:pStyle w:val="TableText"/>
              <w:spacing w:before="40" w:after="40"/>
              <w:rPr>
                <w:rFonts w:cs="Calibri"/>
                <w:szCs w:val="18"/>
              </w:rPr>
            </w:pPr>
            <w:r w:rsidRPr="00BF62E3">
              <w:rPr>
                <w:rFonts w:cs="Calibri"/>
                <w:szCs w:val="18"/>
              </w:rPr>
              <w:t>kilotonnes</w:t>
            </w:r>
          </w:p>
        </w:tc>
        <w:tc>
          <w:tcPr>
            <w:tcW w:w="1707" w:type="dxa"/>
            <w:noWrap/>
          </w:tcPr>
          <w:p w14:paraId="00B1D87B"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tcPr>
          <w:p w14:paraId="41CA9B22" w14:textId="77777777" w:rsidR="0045466B" w:rsidRPr="00BF62E3" w:rsidRDefault="0045466B" w:rsidP="00C61A02">
            <w:pPr>
              <w:pStyle w:val="TableText"/>
              <w:spacing w:before="40" w:after="40"/>
              <w:jc w:val="center"/>
              <w:rPr>
                <w:rFonts w:cs="Calibri"/>
                <w:szCs w:val="18"/>
              </w:rPr>
            </w:pPr>
            <w:r w:rsidRPr="00BF62E3">
              <w:rPr>
                <w:rFonts w:cs="Calibri"/>
                <w:szCs w:val="18"/>
              </w:rPr>
              <w:t>27</w:t>
            </w:r>
          </w:p>
        </w:tc>
        <w:tc>
          <w:tcPr>
            <w:tcW w:w="847" w:type="dxa"/>
            <w:noWrap/>
          </w:tcPr>
          <w:p w14:paraId="14AE46E4" w14:textId="77777777" w:rsidR="0045466B" w:rsidRPr="00BF62E3" w:rsidRDefault="0045466B" w:rsidP="00C61A02">
            <w:pPr>
              <w:pStyle w:val="TableText"/>
              <w:spacing w:before="40" w:after="40"/>
              <w:jc w:val="center"/>
              <w:rPr>
                <w:rFonts w:cs="Calibri"/>
                <w:szCs w:val="18"/>
              </w:rPr>
            </w:pPr>
            <w:r w:rsidRPr="00BF62E3">
              <w:rPr>
                <w:rFonts w:cs="Calibri"/>
                <w:szCs w:val="18"/>
              </w:rPr>
              <w:t>30</w:t>
            </w:r>
          </w:p>
        </w:tc>
        <w:tc>
          <w:tcPr>
            <w:tcW w:w="847" w:type="dxa"/>
            <w:noWrap/>
          </w:tcPr>
          <w:p w14:paraId="7CE2481B" w14:textId="77777777" w:rsidR="0045466B" w:rsidRPr="00BF62E3" w:rsidRDefault="0045466B" w:rsidP="00C61A02">
            <w:pPr>
              <w:pStyle w:val="TableText"/>
              <w:spacing w:before="40" w:after="40"/>
              <w:jc w:val="center"/>
              <w:rPr>
                <w:rFonts w:cs="Calibri"/>
                <w:szCs w:val="18"/>
              </w:rPr>
            </w:pPr>
            <w:r w:rsidRPr="00BF62E3">
              <w:rPr>
                <w:rFonts w:cs="Calibri"/>
                <w:szCs w:val="18"/>
              </w:rPr>
              <w:t>33</w:t>
            </w:r>
          </w:p>
        </w:tc>
        <w:tc>
          <w:tcPr>
            <w:tcW w:w="847" w:type="dxa"/>
            <w:noWrap/>
          </w:tcPr>
          <w:p w14:paraId="0FF52541" w14:textId="77777777" w:rsidR="0045466B" w:rsidRPr="00BF62E3" w:rsidRDefault="0045466B" w:rsidP="00C61A02">
            <w:pPr>
              <w:pStyle w:val="TableText"/>
              <w:spacing w:before="40" w:after="40"/>
              <w:jc w:val="center"/>
              <w:rPr>
                <w:rFonts w:cs="Calibri"/>
                <w:szCs w:val="18"/>
              </w:rPr>
            </w:pPr>
            <w:r w:rsidRPr="00BF62E3">
              <w:rPr>
                <w:rFonts w:cs="Calibri"/>
                <w:szCs w:val="18"/>
              </w:rPr>
              <w:t>37</w:t>
            </w:r>
          </w:p>
        </w:tc>
        <w:tc>
          <w:tcPr>
            <w:tcW w:w="847" w:type="dxa"/>
            <w:noWrap/>
          </w:tcPr>
          <w:p w14:paraId="4AA2E263" w14:textId="77777777" w:rsidR="0045466B" w:rsidRPr="00BF62E3" w:rsidRDefault="0045466B" w:rsidP="00C61A02">
            <w:pPr>
              <w:pStyle w:val="TableText"/>
              <w:spacing w:before="40" w:after="40"/>
              <w:jc w:val="center"/>
              <w:rPr>
                <w:rFonts w:cs="Calibri"/>
                <w:szCs w:val="18"/>
              </w:rPr>
            </w:pPr>
            <w:r w:rsidRPr="00BF62E3">
              <w:rPr>
                <w:rFonts w:cs="Calibri"/>
                <w:szCs w:val="18"/>
              </w:rPr>
              <w:t>71</w:t>
            </w:r>
          </w:p>
        </w:tc>
        <w:tc>
          <w:tcPr>
            <w:tcW w:w="847" w:type="dxa"/>
            <w:noWrap/>
          </w:tcPr>
          <w:p w14:paraId="65D3DD82" w14:textId="77777777" w:rsidR="0045466B" w:rsidRPr="00BF62E3" w:rsidRDefault="0045466B" w:rsidP="00C61A02">
            <w:pPr>
              <w:pStyle w:val="TableText"/>
              <w:spacing w:before="40" w:after="40"/>
              <w:jc w:val="center"/>
              <w:rPr>
                <w:rFonts w:cs="Calibri"/>
                <w:szCs w:val="18"/>
              </w:rPr>
            </w:pPr>
            <w:r w:rsidRPr="00BF62E3">
              <w:rPr>
                <w:rFonts w:cs="Calibri"/>
                <w:szCs w:val="18"/>
              </w:rPr>
              <w:t>224</w:t>
            </w:r>
          </w:p>
        </w:tc>
        <w:tc>
          <w:tcPr>
            <w:tcW w:w="847" w:type="dxa"/>
            <w:noWrap/>
          </w:tcPr>
          <w:p w14:paraId="0BE5B380" w14:textId="77777777" w:rsidR="0045466B" w:rsidRPr="00BF62E3" w:rsidRDefault="0045466B" w:rsidP="00C61A02">
            <w:pPr>
              <w:pStyle w:val="TableText"/>
              <w:spacing w:before="40" w:after="40"/>
              <w:jc w:val="center"/>
              <w:rPr>
                <w:rFonts w:cs="Calibri"/>
                <w:szCs w:val="18"/>
              </w:rPr>
            </w:pPr>
            <w:r w:rsidRPr="00BF62E3">
              <w:rPr>
                <w:rFonts w:cs="Calibri"/>
                <w:szCs w:val="18"/>
              </w:rPr>
              <w:t>399</w:t>
            </w:r>
          </w:p>
        </w:tc>
        <w:tc>
          <w:tcPr>
            <w:tcW w:w="847" w:type="dxa"/>
            <w:shd w:val="clear" w:color="auto" w:fill="D2DDE1" w:themeFill="background2"/>
            <w:noWrap/>
          </w:tcPr>
          <w:p w14:paraId="0623DEDD" w14:textId="77777777" w:rsidR="0045466B" w:rsidRPr="00BF62E3" w:rsidRDefault="0045466B" w:rsidP="00C61A02">
            <w:pPr>
              <w:pStyle w:val="TableText"/>
              <w:spacing w:before="40" w:after="40"/>
              <w:jc w:val="center"/>
              <w:rPr>
                <w:rFonts w:cs="Calibri"/>
                <w:szCs w:val="18"/>
              </w:rPr>
            </w:pPr>
            <w:r w:rsidRPr="00BF62E3">
              <w:rPr>
                <w:rFonts w:cs="Calibri"/>
                <w:szCs w:val="18"/>
              </w:rPr>
              <w:t>472</w:t>
            </w:r>
          </w:p>
        </w:tc>
        <w:tc>
          <w:tcPr>
            <w:tcW w:w="847" w:type="dxa"/>
            <w:shd w:val="clear" w:color="auto" w:fill="D2DDE1" w:themeFill="background2"/>
            <w:noWrap/>
          </w:tcPr>
          <w:p w14:paraId="292981F4" w14:textId="77777777" w:rsidR="0045466B" w:rsidRPr="00BF62E3" w:rsidRDefault="0045466B" w:rsidP="00C61A02">
            <w:pPr>
              <w:pStyle w:val="TableText"/>
              <w:spacing w:before="40" w:after="40"/>
              <w:jc w:val="center"/>
              <w:rPr>
                <w:rFonts w:cs="Calibri"/>
                <w:szCs w:val="18"/>
              </w:rPr>
            </w:pPr>
            <w:r w:rsidRPr="00BF62E3">
              <w:rPr>
                <w:rFonts w:cs="Calibri"/>
                <w:szCs w:val="18"/>
              </w:rPr>
              <w:t>506</w:t>
            </w:r>
          </w:p>
        </w:tc>
        <w:tc>
          <w:tcPr>
            <w:tcW w:w="847" w:type="dxa"/>
            <w:shd w:val="clear" w:color="auto" w:fill="D2DDE1" w:themeFill="background2"/>
            <w:noWrap/>
          </w:tcPr>
          <w:p w14:paraId="386B33ED" w14:textId="77777777" w:rsidR="0045466B" w:rsidRPr="00BF62E3" w:rsidRDefault="0045466B" w:rsidP="00C61A02">
            <w:pPr>
              <w:pStyle w:val="TableText"/>
              <w:spacing w:before="40" w:after="40"/>
              <w:jc w:val="center"/>
              <w:rPr>
                <w:rFonts w:cs="Calibri"/>
                <w:szCs w:val="18"/>
              </w:rPr>
            </w:pPr>
            <w:r w:rsidRPr="00BF62E3">
              <w:rPr>
                <w:rFonts w:cs="Calibri"/>
                <w:szCs w:val="18"/>
              </w:rPr>
              <w:t>526</w:t>
            </w:r>
          </w:p>
        </w:tc>
      </w:tr>
      <w:tr w:rsidR="00777580" w:rsidRPr="00BF62E3" w14:paraId="7FD067F4" w14:textId="77777777" w:rsidTr="00C61A02">
        <w:tc>
          <w:tcPr>
            <w:tcW w:w="2637" w:type="dxa"/>
          </w:tcPr>
          <w:p w14:paraId="23D085FD" w14:textId="77777777" w:rsidR="0045466B" w:rsidRPr="00BF62E3" w:rsidRDefault="0045466B" w:rsidP="00C61A02">
            <w:pPr>
              <w:pStyle w:val="TableText"/>
              <w:spacing w:before="40" w:after="40"/>
              <w:rPr>
                <w:rFonts w:cs="Calibri"/>
                <w:szCs w:val="18"/>
              </w:rPr>
            </w:pPr>
            <w:r w:rsidRPr="00BF62E3">
              <w:rPr>
                <w:rFonts w:cs="Calibri"/>
                <w:szCs w:val="18"/>
              </w:rPr>
              <w:t>AD waste tonnage</w:t>
            </w:r>
          </w:p>
        </w:tc>
        <w:tc>
          <w:tcPr>
            <w:tcW w:w="1701" w:type="dxa"/>
          </w:tcPr>
          <w:p w14:paraId="11B0F415" w14:textId="77777777" w:rsidR="0045466B" w:rsidRPr="00BF62E3" w:rsidRDefault="0045466B" w:rsidP="00C61A02">
            <w:pPr>
              <w:pStyle w:val="TableText"/>
              <w:spacing w:before="40" w:after="40"/>
              <w:rPr>
                <w:rFonts w:cs="Calibri"/>
                <w:szCs w:val="18"/>
              </w:rPr>
            </w:pPr>
            <w:r w:rsidRPr="00BF62E3">
              <w:rPr>
                <w:rFonts w:cs="Calibri"/>
                <w:szCs w:val="18"/>
              </w:rPr>
              <w:t>kilotonnes</w:t>
            </w:r>
          </w:p>
        </w:tc>
        <w:tc>
          <w:tcPr>
            <w:tcW w:w="1707" w:type="dxa"/>
            <w:noWrap/>
          </w:tcPr>
          <w:p w14:paraId="4C9093CF"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tcPr>
          <w:p w14:paraId="61833F4B" w14:textId="77777777" w:rsidR="0045466B" w:rsidRPr="00BF62E3" w:rsidRDefault="0045466B" w:rsidP="00C61A02">
            <w:pPr>
              <w:pStyle w:val="TableText"/>
              <w:spacing w:before="40" w:after="40"/>
              <w:jc w:val="center"/>
              <w:rPr>
                <w:rFonts w:cs="Calibri"/>
                <w:szCs w:val="18"/>
              </w:rPr>
            </w:pPr>
            <w:r w:rsidRPr="00BF62E3">
              <w:rPr>
                <w:rFonts w:cs="Calibri"/>
                <w:szCs w:val="18"/>
              </w:rPr>
              <w:t>0</w:t>
            </w:r>
          </w:p>
        </w:tc>
        <w:tc>
          <w:tcPr>
            <w:tcW w:w="847" w:type="dxa"/>
            <w:noWrap/>
          </w:tcPr>
          <w:p w14:paraId="03200AF3" w14:textId="77777777" w:rsidR="0045466B" w:rsidRPr="00BF62E3" w:rsidRDefault="0045466B" w:rsidP="00C61A02">
            <w:pPr>
              <w:pStyle w:val="TableText"/>
              <w:spacing w:before="40" w:after="40"/>
              <w:jc w:val="center"/>
              <w:rPr>
                <w:rFonts w:cs="Calibri"/>
                <w:szCs w:val="18"/>
              </w:rPr>
            </w:pPr>
            <w:r w:rsidRPr="00BF62E3">
              <w:rPr>
                <w:rFonts w:cs="Calibri"/>
                <w:szCs w:val="18"/>
              </w:rPr>
              <w:t>0</w:t>
            </w:r>
          </w:p>
        </w:tc>
        <w:tc>
          <w:tcPr>
            <w:tcW w:w="847" w:type="dxa"/>
            <w:noWrap/>
          </w:tcPr>
          <w:p w14:paraId="7F50B290" w14:textId="77777777" w:rsidR="0045466B" w:rsidRPr="00BF62E3" w:rsidRDefault="0045466B" w:rsidP="00C61A02">
            <w:pPr>
              <w:pStyle w:val="TableText"/>
              <w:spacing w:before="40" w:after="40"/>
              <w:jc w:val="center"/>
              <w:rPr>
                <w:rFonts w:cs="Calibri"/>
                <w:szCs w:val="18"/>
              </w:rPr>
            </w:pPr>
            <w:r w:rsidRPr="00BF62E3">
              <w:rPr>
                <w:rFonts w:cs="Calibri"/>
                <w:szCs w:val="18"/>
              </w:rPr>
              <w:t>0</w:t>
            </w:r>
          </w:p>
        </w:tc>
        <w:tc>
          <w:tcPr>
            <w:tcW w:w="847" w:type="dxa"/>
            <w:noWrap/>
          </w:tcPr>
          <w:p w14:paraId="55DF378C" w14:textId="77777777" w:rsidR="0045466B" w:rsidRPr="00BF62E3" w:rsidRDefault="0045466B" w:rsidP="00C61A02">
            <w:pPr>
              <w:pStyle w:val="TableText"/>
              <w:spacing w:before="40" w:after="40"/>
              <w:jc w:val="center"/>
              <w:rPr>
                <w:rFonts w:cs="Calibri"/>
                <w:szCs w:val="18"/>
              </w:rPr>
            </w:pPr>
            <w:r w:rsidRPr="00BF62E3">
              <w:rPr>
                <w:rFonts w:cs="Calibri"/>
                <w:szCs w:val="18"/>
              </w:rPr>
              <w:t>0</w:t>
            </w:r>
          </w:p>
        </w:tc>
        <w:tc>
          <w:tcPr>
            <w:tcW w:w="847" w:type="dxa"/>
            <w:noWrap/>
          </w:tcPr>
          <w:p w14:paraId="6F62E2BA" w14:textId="77777777" w:rsidR="0045466B" w:rsidRPr="00BF62E3" w:rsidRDefault="0045466B" w:rsidP="00C61A02">
            <w:pPr>
              <w:pStyle w:val="TableText"/>
              <w:spacing w:before="40" w:after="40"/>
              <w:jc w:val="center"/>
              <w:rPr>
                <w:rFonts w:cs="Calibri"/>
                <w:szCs w:val="18"/>
              </w:rPr>
            </w:pPr>
            <w:r w:rsidRPr="00BF62E3">
              <w:rPr>
                <w:rFonts w:cs="Calibri"/>
                <w:szCs w:val="18"/>
              </w:rPr>
              <w:t>0</w:t>
            </w:r>
          </w:p>
        </w:tc>
        <w:tc>
          <w:tcPr>
            <w:tcW w:w="847" w:type="dxa"/>
            <w:noWrap/>
          </w:tcPr>
          <w:p w14:paraId="3FA0F6DA" w14:textId="77777777" w:rsidR="0045466B" w:rsidRPr="00BF62E3" w:rsidRDefault="0045466B" w:rsidP="00C61A02">
            <w:pPr>
              <w:pStyle w:val="TableText"/>
              <w:spacing w:before="40" w:after="40"/>
              <w:jc w:val="center"/>
              <w:rPr>
                <w:rFonts w:cs="Calibri"/>
                <w:szCs w:val="18"/>
              </w:rPr>
            </w:pPr>
            <w:r w:rsidRPr="00BF62E3">
              <w:rPr>
                <w:rFonts w:cs="Calibri"/>
                <w:szCs w:val="18"/>
              </w:rPr>
              <w:t>0</w:t>
            </w:r>
          </w:p>
        </w:tc>
        <w:tc>
          <w:tcPr>
            <w:tcW w:w="847" w:type="dxa"/>
            <w:noWrap/>
          </w:tcPr>
          <w:p w14:paraId="1D2AD7A6" w14:textId="77777777" w:rsidR="0045466B" w:rsidRPr="00BF62E3" w:rsidRDefault="0045466B" w:rsidP="00C61A02">
            <w:pPr>
              <w:pStyle w:val="TableText"/>
              <w:spacing w:before="40" w:after="40"/>
              <w:jc w:val="center"/>
              <w:rPr>
                <w:rFonts w:cs="Calibri"/>
                <w:szCs w:val="18"/>
              </w:rPr>
            </w:pPr>
            <w:r w:rsidRPr="00BF62E3">
              <w:rPr>
                <w:rFonts w:cs="Calibri"/>
                <w:szCs w:val="18"/>
              </w:rPr>
              <w:t>0</w:t>
            </w:r>
          </w:p>
        </w:tc>
        <w:tc>
          <w:tcPr>
            <w:tcW w:w="847" w:type="dxa"/>
            <w:shd w:val="clear" w:color="auto" w:fill="D2DDE1" w:themeFill="background2"/>
            <w:noWrap/>
          </w:tcPr>
          <w:p w14:paraId="0F9FB59A" w14:textId="77777777" w:rsidR="0045466B" w:rsidRPr="00BF62E3" w:rsidRDefault="0045466B" w:rsidP="00C61A02">
            <w:pPr>
              <w:pStyle w:val="TableText"/>
              <w:spacing w:before="40" w:after="40"/>
              <w:jc w:val="center"/>
              <w:rPr>
                <w:rFonts w:cs="Calibri"/>
                <w:szCs w:val="18"/>
              </w:rPr>
            </w:pPr>
            <w:r w:rsidRPr="00BF62E3">
              <w:rPr>
                <w:rFonts w:cs="Calibri"/>
                <w:szCs w:val="18"/>
              </w:rPr>
              <w:t>60</w:t>
            </w:r>
          </w:p>
        </w:tc>
        <w:tc>
          <w:tcPr>
            <w:tcW w:w="847" w:type="dxa"/>
            <w:shd w:val="clear" w:color="auto" w:fill="D2DDE1" w:themeFill="background2"/>
            <w:noWrap/>
          </w:tcPr>
          <w:p w14:paraId="7D06948E" w14:textId="77777777" w:rsidR="0045466B" w:rsidRPr="00BF62E3" w:rsidRDefault="0045466B" w:rsidP="00C61A02">
            <w:pPr>
              <w:pStyle w:val="TableText"/>
              <w:spacing w:before="40" w:after="40"/>
              <w:jc w:val="center"/>
              <w:rPr>
                <w:rFonts w:cs="Calibri"/>
                <w:szCs w:val="18"/>
              </w:rPr>
            </w:pPr>
            <w:r w:rsidRPr="00BF62E3">
              <w:rPr>
                <w:rFonts w:cs="Calibri"/>
                <w:szCs w:val="18"/>
              </w:rPr>
              <w:t>75</w:t>
            </w:r>
          </w:p>
        </w:tc>
        <w:tc>
          <w:tcPr>
            <w:tcW w:w="847" w:type="dxa"/>
            <w:shd w:val="clear" w:color="auto" w:fill="D2DDE1" w:themeFill="background2"/>
            <w:noWrap/>
          </w:tcPr>
          <w:p w14:paraId="007E13F6" w14:textId="77777777" w:rsidR="0045466B" w:rsidRPr="00BF62E3" w:rsidRDefault="0045466B" w:rsidP="00C61A02">
            <w:pPr>
              <w:pStyle w:val="TableText"/>
              <w:spacing w:before="40" w:after="40"/>
              <w:jc w:val="center"/>
              <w:rPr>
                <w:rFonts w:cs="Calibri"/>
                <w:szCs w:val="18"/>
              </w:rPr>
            </w:pPr>
            <w:r w:rsidRPr="00BF62E3">
              <w:rPr>
                <w:rFonts w:cs="Calibri"/>
                <w:szCs w:val="18"/>
              </w:rPr>
              <w:t>90</w:t>
            </w:r>
          </w:p>
        </w:tc>
      </w:tr>
      <w:tr w:rsidR="00777580" w:rsidRPr="00BF62E3" w14:paraId="10DB8540" w14:textId="77777777" w:rsidTr="00C61A02">
        <w:tc>
          <w:tcPr>
            <w:tcW w:w="2637" w:type="dxa"/>
          </w:tcPr>
          <w:p w14:paraId="7931068E" w14:textId="77777777" w:rsidR="0045466B" w:rsidRPr="00BF62E3" w:rsidRDefault="0045466B" w:rsidP="00C61A02">
            <w:pPr>
              <w:pStyle w:val="TableText"/>
              <w:spacing w:before="40" w:after="40"/>
              <w:rPr>
                <w:rFonts w:cs="Calibri"/>
                <w:szCs w:val="18"/>
              </w:rPr>
            </w:pPr>
            <w:r w:rsidRPr="00BF62E3">
              <w:rPr>
                <w:rFonts w:cs="Calibri"/>
                <w:szCs w:val="18"/>
              </w:rPr>
              <w:t>Total number of farms</w:t>
            </w:r>
          </w:p>
        </w:tc>
        <w:tc>
          <w:tcPr>
            <w:tcW w:w="1701" w:type="dxa"/>
          </w:tcPr>
          <w:p w14:paraId="68D5782F" w14:textId="77777777" w:rsidR="0045466B" w:rsidRPr="00BF62E3" w:rsidRDefault="0045466B" w:rsidP="00C61A02">
            <w:pPr>
              <w:pStyle w:val="TableText"/>
              <w:spacing w:before="40" w:after="40"/>
              <w:rPr>
                <w:rFonts w:cs="Calibri"/>
                <w:szCs w:val="18"/>
              </w:rPr>
            </w:pPr>
            <w:r w:rsidRPr="00BF62E3">
              <w:rPr>
                <w:rFonts w:cs="Calibri"/>
                <w:szCs w:val="18"/>
              </w:rPr>
              <w:t>number</w:t>
            </w:r>
          </w:p>
        </w:tc>
        <w:tc>
          <w:tcPr>
            <w:tcW w:w="1707" w:type="dxa"/>
            <w:noWrap/>
          </w:tcPr>
          <w:p w14:paraId="607093FD" w14:textId="77777777" w:rsidR="0045466B" w:rsidRPr="00BF62E3" w:rsidRDefault="0045466B" w:rsidP="00C61A02">
            <w:pPr>
              <w:pStyle w:val="TableText"/>
              <w:spacing w:before="40" w:after="40"/>
              <w:rPr>
                <w:rFonts w:cs="Calibri"/>
                <w:szCs w:val="18"/>
              </w:rPr>
            </w:pPr>
            <w:r w:rsidRPr="00BF62E3">
              <w:rPr>
                <w:rFonts w:cs="Calibri"/>
                <w:szCs w:val="18"/>
              </w:rPr>
              <w:t>WEM</w:t>
            </w:r>
          </w:p>
        </w:tc>
        <w:tc>
          <w:tcPr>
            <w:tcW w:w="847" w:type="dxa"/>
            <w:noWrap/>
          </w:tcPr>
          <w:p w14:paraId="59EA46D9" w14:textId="77777777" w:rsidR="0045466B" w:rsidRPr="00BF62E3" w:rsidRDefault="0045466B" w:rsidP="00C61A02">
            <w:pPr>
              <w:pStyle w:val="TableText"/>
              <w:spacing w:before="40" w:after="40"/>
              <w:jc w:val="center"/>
              <w:rPr>
                <w:rFonts w:cs="Calibri"/>
                <w:szCs w:val="18"/>
              </w:rPr>
            </w:pPr>
            <w:r w:rsidRPr="00BF62E3">
              <w:rPr>
                <w:rFonts w:cs="Calibri"/>
                <w:szCs w:val="18"/>
              </w:rPr>
              <w:t>80,904</w:t>
            </w:r>
          </w:p>
        </w:tc>
        <w:tc>
          <w:tcPr>
            <w:tcW w:w="847" w:type="dxa"/>
            <w:noWrap/>
          </w:tcPr>
          <w:p w14:paraId="0BACC8EE" w14:textId="77777777" w:rsidR="0045466B" w:rsidRPr="00BF62E3" w:rsidRDefault="0045466B" w:rsidP="00C61A02">
            <w:pPr>
              <w:pStyle w:val="TableText"/>
              <w:spacing w:before="40" w:after="40"/>
              <w:jc w:val="center"/>
              <w:rPr>
                <w:rFonts w:cs="Calibri"/>
                <w:szCs w:val="18"/>
              </w:rPr>
            </w:pPr>
            <w:r w:rsidRPr="00BF62E3">
              <w:rPr>
                <w:rFonts w:cs="Calibri"/>
                <w:szCs w:val="18"/>
              </w:rPr>
              <w:t>68,776</w:t>
            </w:r>
          </w:p>
        </w:tc>
        <w:tc>
          <w:tcPr>
            <w:tcW w:w="847" w:type="dxa"/>
            <w:noWrap/>
          </w:tcPr>
          <w:p w14:paraId="7EA4FA9E" w14:textId="77777777" w:rsidR="0045466B" w:rsidRPr="00BF62E3" w:rsidRDefault="0045466B" w:rsidP="00C61A02">
            <w:pPr>
              <w:pStyle w:val="TableText"/>
              <w:spacing w:before="40" w:after="40"/>
              <w:jc w:val="center"/>
              <w:rPr>
                <w:rFonts w:cs="Calibri"/>
                <w:szCs w:val="18"/>
              </w:rPr>
            </w:pPr>
            <w:r w:rsidRPr="00BF62E3">
              <w:rPr>
                <w:rFonts w:cs="Calibri"/>
                <w:szCs w:val="18"/>
              </w:rPr>
              <w:t>NE</w:t>
            </w:r>
          </w:p>
        </w:tc>
        <w:tc>
          <w:tcPr>
            <w:tcW w:w="847" w:type="dxa"/>
            <w:noWrap/>
          </w:tcPr>
          <w:p w14:paraId="1A2F8D64" w14:textId="77777777" w:rsidR="0045466B" w:rsidRPr="00BF62E3" w:rsidRDefault="0045466B" w:rsidP="00C61A02">
            <w:pPr>
              <w:pStyle w:val="TableText"/>
              <w:spacing w:before="40" w:after="40"/>
              <w:jc w:val="center"/>
              <w:rPr>
                <w:rFonts w:cs="Calibri"/>
                <w:szCs w:val="18"/>
              </w:rPr>
            </w:pPr>
            <w:r w:rsidRPr="00BF62E3">
              <w:rPr>
                <w:rFonts w:cs="Calibri"/>
                <w:szCs w:val="18"/>
              </w:rPr>
              <w:t>64,488</w:t>
            </w:r>
          </w:p>
        </w:tc>
        <w:tc>
          <w:tcPr>
            <w:tcW w:w="847" w:type="dxa"/>
            <w:noWrap/>
          </w:tcPr>
          <w:p w14:paraId="2D4FF0E6" w14:textId="77777777" w:rsidR="0045466B" w:rsidRPr="00BF62E3" w:rsidRDefault="0045466B" w:rsidP="00C61A02">
            <w:pPr>
              <w:pStyle w:val="TableText"/>
              <w:spacing w:before="40" w:after="40"/>
              <w:jc w:val="center"/>
              <w:rPr>
                <w:rFonts w:cs="Calibri"/>
                <w:szCs w:val="18"/>
              </w:rPr>
            </w:pPr>
            <w:r w:rsidRPr="00BF62E3">
              <w:rPr>
                <w:rFonts w:cs="Calibri"/>
                <w:szCs w:val="18"/>
              </w:rPr>
              <w:t>59,907</w:t>
            </w:r>
          </w:p>
        </w:tc>
        <w:tc>
          <w:tcPr>
            <w:tcW w:w="847" w:type="dxa"/>
            <w:noWrap/>
          </w:tcPr>
          <w:p w14:paraId="6ED96A8A" w14:textId="77777777" w:rsidR="0045466B" w:rsidRPr="00BF62E3" w:rsidRDefault="0045466B" w:rsidP="00C61A02">
            <w:pPr>
              <w:pStyle w:val="TableText"/>
              <w:spacing w:before="40" w:after="40"/>
              <w:jc w:val="center"/>
              <w:rPr>
                <w:rFonts w:cs="Calibri"/>
                <w:szCs w:val="18"/>
              </w:rPr>
            </w:pPr>
            <w:r w:rsidRPr="00BF62E3">
              <w:rPr>
                <w:rFonts w:cs="Calibri"/>
                <w:szCs w:val="18"/>
              </w:rPr>
              <w:t>55,263</w:t>
            </w:r>
          </w:p>
        </w:tc>
        <w:tc>
          <w:tcPr>
            <w:tcW w:w="847" w:type="dxa"/>
            <w:noWrap/>
          </w:tcPr>
          <w:p w14:paraId="25D918CF" w14:textId="77777777" w:rsidR="0045466B" w:rsidRPr="00BF62E3" w:rsidRDefault="0045466B" w:rsidP="00C61A02">
            <w:pPr>
              <w:pStyle w:val="TableText"/>
              <w:spacing w:before="40" w:after="40"/>
              <w:jc w:val="center"/>
              <w:rPr>
                <w:rFonts w:cs="Calibri"/>
                <w:szCs w:val="18"/>
              </w:rPr>
            </w:pPr>
            <w:r w:rsidRPr="00BF62E3">
              <w:rPr>
                <w:rFonts w:cs="Calibri"/>
                <w:szCs w:val="18"/>
              </w:rPr>
              <w:t>49,288</w:t>
            </w:r>
          </w:p>
        </w:tc>
        <w:tc>
          <w:tcPr>
            <w:tcW w:w="847" w:type="dxa"/>
            <w:shd w:val="clear" w:color="auto" w:fill="D2DDE1" w:themeFill="background2"/>
            <w:noWrap/>
          </w:tcPr>
          <w:p w14:paraId="14998D9A" w14:textId="77777777" w:rsidR="0045466B" w:rsidRPr="00BF62E3" w:rsidRDefault="0045466B" w:rsidP="00C61A02">
            <w:pPr>
              <w:pStyle w:val="TableText"/>
              <w:spacing w:before="40" w:after="40"/>
              <w:jc w:val="center"/>
              <w:rPr>
                <w:rFonts w:cs="Calibri"/>
                <w:szCs w:val="18"/>
              </w:rPr>
            </w:pPr>
            <w:r w:rsidRPr="00BF62E3">
              <w:rPr>
                <w:rFonts w:cs="Calibri"/>
                <w:szCs w:val="18"/>
              </w:rPr>
              <w:t>52,858</w:t>
            </w:r>
          </w:p>
        </w:tc>
        <w:tc>
          <w:tcPr>
            <w:tcW w:w="847" w:type="dxa"/>
            <w:shd w:val="clear" w:color="auto" w:fill="D2DDE1" w:themeFill="background2"/>
            <w:noWrap/>
          </w:tcPr>
          <w:p w14:paraId="61D9FC99" w14:textId="77777777" w:rsidR="0045466B" w:rsidRPr="00BF62E3" w:rsidRDefault="0045466B" w:rsidP="00C61A02">
            <w:pPr>
              <w:pStyle w:val="TableText"/>
              <w:spacing w:before="40" w:after="40"/>
              <w:jc w:val="center"/>
              <w:rPr>
                <w:rFonts w:cs="Calibri"/>
                <w:szCs w:val="18"/>
              </w:rPr>
            </w:pPr>
            <w:r w:rsidRPr="00BF62E3">
              <w:rPr>
                <w:rFonts w:cs="Calibri"/>
                <w:szCs w:val="18"/>
              </w:rPr>
              <w:t>51,716</w:t>
            </w:r>
          </w:p>
        </w:tc>
        <w:tc>
          <w:tcPr>
            <w:tcW w:w="847" w:type="dxa"/>
            <w:shd w:val="clear" w:color="auto" w:fill="D2DDE1" w:themeFill="background2"/>
            <w:noWrap/>
          </w:tcPr>
          <w:p w14:paraId="02BC6782" w14:textId="77777777" w:rsidR="0045466B" w:rsidRPr="00BF62E3" w:rsidRDefault="0045466B" w:rsidP="00C61A02">
            <w:pPr>
              <w:pStyle w:val="TableText"/>
              <w:spacing w:before="40" w:after="40"/>
              <w:jc w:val="center"/>
              <w:rPr>
                <w:rFonts w:cs="Calibri"/>
                <w:szCs w:val="18"/>
              </w:rPr>
            </w:pPr>
            <w:r w:rsidRPr="00BF62E3">
              <w:rPr>
                <w:rFonts w:cs="Calibri"/>
                <w:szCs w:val="18"/>
              </w:rPr>
              <w:t>50,755</w:t>
            </w:r>
          </w:p>
        </w:tc>
      </w:tr>
      <w:tr w:rsidR="00777580" w:rsidRPr="00BF62E3" w14:paraId="7245C8F0" w14:textId="77777777" w:rsidTr="00C61A02">
        <w:tc>
          <w:tcPr>
            <w:tcW w:w="2637" w:type="dxa"/>
          </w:tcPr>
          <w:p w14:paraId="5093A35F" w14:textId="77777777" w:rsidR="0045466B" w:rsidRPr="00BF62E3" w:rsidRDefault="0045466B" w:rsidP="00C61A02">
            <w:pPr>
              <w:pStyle w:val="TableText"/>
              <w:spacing w:before="40" w:after="40"/>
              <w:rPr>
                <w:rFonts w:cs="Calibri"/>
                <w:szCs w:val="18"/>
              </w:rPr>
            </w:pPr>
            <w:r w:rsidRPr="00BF62E3">
              <w:rPr>
                <w:rFonts w:cs="Calibri"/>
                <w:szCs w:val="18"/>
              </w:rPr>
              <w:t>Combined Population &amp; GDP scaling factor from 2020 projections (Waste sector)</w:t>
            </w:r>
          </w:p>
        </w:tc>
        <w:tc>
          <w:tcPr>
            <w:tcW w:w="1701" w:type="dxa"/>
          </w:tcPr>
          <w:p w14:paraId="4AEF4A0E" w14:textId="77777777" w:rsidR="0045466B" w:rsidRPr="00BF62E3" w:rsidRDefault="0045466B" w:rsidP="00C61A02">
            <w:pPr>
              <w:pStyle w:val="TableText"/>
              <w:spacing w:before="40" w:after="40"/>
              <w:rPr>
                <w:rFonts w:cs="Calibri"/>
                <w:szCs w:val="18"/>
              </w:rPr>
            </w:pPr>
            <w:r w:rsidRPr="00BF62E3">
              <w:rPr>
                <w:rFonts w:cs="Calibri"/>
                <w:szCs w:val="18"/>
              </w:rPr>
              <w:t>factor</w:t>
            </w:r>
          </w:p>
        </w:tc>
        <w:tc>
          <w:tcPr>
            <w:tcW w:w="1707" w:type="dxa"/>
            <w:noWrap/>
          </w:tcPr>
          <w:p w14:paraId="58F8CD0E" w14:textId="77777777" w:rsidR="0045466B" w:rsidRPr="00BF62E3" w:rsidRDefault="0045466B" w:rsidP="00C61A02">
            <w:pPr>
              <w:pStyle w:val="TableText"/>
              <w:spacing w:before="40" w:after="40"/>
              <w:rPr>
                <w:rFonts w:cs="Calibri"/>
                <w:szCs w:val="18"/>
              </w:rPr>
            </w:pPr>
            <w:r w:rsidRPr="00BF62E3">
              <w:rPr>
                <w:rFonts w:cs="Calibri"/>
                <w:szCs w:val="18"/>
              </w:rPr>
              <w:t xml:space="preserve">Low </w:t>
            </w:r>
          </w:p>
        </w:tc>
        <w:tc>
          <w:tcPr>
            <w:tcW w:w="847" w:type="dxa"/>
            <w:noWrap/>
          </w:tcPr>
          <w:p w14:paraId="5BDF8759"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noWrap/>
          </w:tcPr>
          <w:p w14:paraId="29584570"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noWrap/>
          </w:tcPr>
          <w:p w14:paraId="3A6CA6F0"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noWrap/>
          </w:tcPr>
          <w:p w14:paraId="754D2970"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noWrap/>
          </w:tcPr>
          <w:p w14:paraId="2C3BAF3D"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noWrap/>
          </w:tcPr>
          <w:p w14:paraId="08BE9340"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noWrap/>
          </w:tcPr>
          <w:p w14:paraId="1223BACC"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shd w:val="clear" w:color="auto" w:fill="D2DDE1" w:themeFill="background2"/>
            <w:noWrap/>
          </w:tcPr>
          <w:p w14:paraId="7FC1CE97" w14:textId="77777777" w:rsidR="0045466B" w:rsidRPr="00BF62E3" w:rsidRDefault="0045466B" w:rsidP="00C61A02">
            <w:pPr>
              <w:pStyle w:val="TableText"/>
              <w:spacing w:before="40" w:after="40"/>
              <w:jc w:val="center"/>
              <w:rPr>
                <w:rFonts w:cs="Calibri"/>
                <w:szCs w:val="18"/>
              </w:rPr>
            </w:pPr>
            <w:r w:rsidRPr="00BF62E3">
              <w:rPr>
                <w:rFonts w:cs="Calibri"/>
                <w:szCs w:val="18"/>
              </w:rPr>
              <w:t>0.99</w:t>
            </w:r>
          </w:p>
        </w:tc>
        <w:tc>
          <w:tcPr>
            <w:tcW w:w="847" w:type="dxa"/>
            <w:shd w:val="clear" w:color="auto" w:fill="D2DDE1" w:themeFill="background2"/>
            <w:noWrap/>
          </w:tcPr>
          <w:p w14:paraId="491F76AF" w14:textId="77777777" w:rsidR="0045466B" w:rsidRPr="00BF62E3" w:rsidRDefault="0045466B" w:rsidP="00C61A02">
            <w:pPr>
              <w:pStyle w:val="TableText"/>
              <w:spacing w:before="40" w:after="40"/>
              <w:jc w:val="center"/>
              <w:rPr>
                <w:rFonts w:cs="Calibri"/>
                <w:szCs w:val="18"/>
              </w:rPr>
            </w:pPr>
            <w:r w:rsidRPr="00BF62E3">
              <w:rPr>
                <w:rFonts w:cs="Calibri"/>
                <w:szCs w:val="18"/>
              </w:rPr>
              <w:t>0.95</w:t>
            </w:r>
          </w:p>
        </w:tc>
        <w:tc>
          <w:tcPr>
            <w:tcW w:w="847" w:type="dxa"/>
            <w:shd w:val="clear" w:color="auto" w:fill="D2DDE1" w:themeFill="background2"/>
            <w:noWrap/>
          </w:tcPr>
          <w:p w14:paraId="5718ECEB" w14:textId="77777777" w:rsidR="0045466B" w:rsidRPr="00BF62E3" w:rsidRDefault="0045466B" w:rsidP="00C61A02">
            <w:pPr>
              <w:pStyle w:val="TableText"/>
              <w:spacing w:before="40" w:after="40"/>
              <w:jc w:val="center"/>
              <w:rPr>
                <w:rFonts w:cs="Calibri"/>
                <w:szCs w:val="18"/>
              </w:rPr>
            </w:pPr>
            <w:r w:rsidRPr="00BF62E3">
              <w:rPr>
                <w:rFonts w:cs="Calibri"/>
                <w:szCs w:val="18"/>
              </w:rPr>
              <w:t>0.91</w:t>
            </w:r>
          </w:p>
        </w:tc>
      </w:tr>
      <w:tr w:rsidR="00777580" w:rsidRPr="00BF62E3" w14:paraId="3A9AE844" w14:textId="77777777" w:rsidTr="00C61A02">
        <w:tc>
          <w:tcPr>
            <w:tcW w:w="2637" w:type="dxa"/>
          </w:tcPr>
          <w:p w14:paraId="7A3A89A8" w14:textId="77777777" w:rsidR="0045466B" w:rsidRPr="00BF62E3" w:rsidRDefault="0045466B" w:rsidP="00C61A02">
            <w:pPr>
              <w:pStyle w:val="TableText"/>
              <w:spacing w:before="40" w:after="40"/>
              <w:rPr>
                <w:rFonts w:cs="Calibri"/>
                <w:szCs w:val="18"/>
              </w:rPr>
            </w:pPr>
            <w:r w:rsidRPr="00BF62E3">
              <w:rPr>
                <w:rFonts w:cs="Calibri"/>
                <w:szCs w:val="18"/>
              </w:rPr>
              <w:t>Combined Population &amp; GDP scaling factor from 2020 projections (Waste sector)</w:t>
            </w:r>
          </w:p>
        </w:tc>
        <w:tc>
          <w:tcPr>
            <w:tcW w:w="1701" w:type="dxa"/>
          </w:tcPr>
          <w:p w14:paraId="32BFF695" w14:textId="77777777" w:rsidR="0045466B" w:rsidRPr="00BF62E3" w:rsidRDefault="0045466B" w:rsidP="00C61A02">
            <w:pPr>
              <w:pStyle w:val="TableText"/>
              <w:spacing w:before="40" w:after="40"/>
              <w:rPr>
                <w:rFonts w:cs="Calibri"/>
                <w:szCs w:val="18"/>
              </w:rPr>
            </w:pPr>
            <w:r w:rsidRPr="00BF62E3">
              <w:rPr>
                <w:rFonts w:cs="Calibri"/>
                <w:szCs w:val="18"/>
              </w:rPr>
              <w:t>factor</w:t>
            </w:r>
          </w:p>
        </w:tc>
        <w:tc>
          <w:tcPr>
            <w:tcW w:w="1707" w:type="dxa"/>
            <w:noWrap/>
          </w:tcPr>
          <w:p w14:paraId="0963720C" w14:textId="77777777" w:rsidR="0045466B" w:rsidRPr="00BF62E3" w:rsidRDefault="0045466B" w:rsidP="00C61A02">
            <w:pPr>
              <w:pStyle w:val="TableText"/>
              <w:spacing w:before="40" w:after="40"/>
              <w:rPr>
                <w:rFonts w:cs="Calibri"/>
                <w:szCs w:val="18"/>
              </w:rPr>
            </w:pPr>
            <w:r w:rsidRPr="00BF62E3">
              <w:rPr>
                <w:rFonts w:cs="Calibri"/>
                <w:szCs w:val="18"/>
              </w:rPr>
              <w:t xml:space="preserve">High </w:t>
            </w:r>
          </w:p>
        </w:tc>
        <w:tc>
          <w:tcPr>
            <w:tcW w:w="847" w:type="dxa"/>
            <w:noWrap/>
          </w:tcPr>
          <w:p w14:paraId="471AE783"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noWrap/>
          </w:tcPr>
          <w:p w14:paraId="6E306C6C"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noWrap/>
          </w:tcPr>
          <w:p w14:paraId="52BC5149"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noWrap/>
          </w:tcPr>
          <w:p w14:paraId="1D8746A5"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noWrap/>
          </w:tcPr>
          <w:p w14:paraId="69ADFBB6"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noWrap/>
          </w:tcPr>
          <w:p w14:paraId="529E51CD"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noWrap/>
          </w:tcPr>
          <w:p w14:paraId="1EB519C4" w14:textId="77777777" w:rsidR="0045466B" w:rsidRPr="00BF62E3" w:rsidRDefault="0045466B" w:rsidP="00C61A02">
            <w:pPr>
              <w:pStyle w:val="TableText"/>
              <w:spacing w:before="40" w:after="40"/>
              <w:jc w:val="center"/>
              <w:rPr>
                <w:rFonts w:cs="Calibri"/>
                <w:szCs w:val="18"/>
              </w:rPr>
            </w:pPr>
            <w:r w:rsidRPr="00BF62E3">
              <w:rPr>
                <w:rFonts w:cs="Calibri"/>
                <w:szCs w:val="18"/>
              </w:rPr>
              <w:t>1.00</w:t>
            </w:r>
          </w:p>
        </w:tc>
        <w:tc>
          <w:tcPr>
            <w:tcW w:w="847" w:type="dxa"/>
            <w:shd w:val="clear" w:color="auto" w:fill="D2DDE1" w:themeFill="background2"/>
            <w:noWrap/>
          </w:tcPr>
          <w:p w14:paraId="24AA2416" w14:textId="77777777" w:rsidR="0045466B" w:rsidRPr="00BF62E3" w:rsidRDefault="0045466B" w:rsidP="00C61A02">
            <w:pPr>
              <w:pStyle w:val="TableText"/>
              <w:spacing w:before="40" w:after="40"/>
              <w:jc w:val="center"/>
              <w:rPr>
                <w:rFonts w:cs="Calibri"/>
                <w:szCs w:val="18"/>
              </w:rPr>
            </w:pPr>
            <w:r w:rsidRPr="00BF62E3">
              <w:rPr>
                <w:rFonts w:cs="Calibri"/>
                <w:szCs w:val="18"/>
              </w:rPr>
              <w:t>1.01</w:t>
            </w:r>
          </w:p>
        </w:tc>
        <w:tc>
          <w:tcPr>
            <w:tcW w:w="847" w:type="dxa"/>
            <w:shd w:val="clear" w:color="auto" w:fill="D2DDE1" w:themeFill="background2"/>
            <w:noWrap/>
          </w:tcPr>
          <w:p w14:paraId="2E371618" w14:textId="77777777" w:rsidR="0045466B" w:rsidRPr="00BF62E3" w:rsidRDefault="0045466B" w:rsidP="00C61A02">
            <w:pPr>
              <w:pStyle w:val="TableText"/>
              <w:spacing w:before="40" w:after="40"/>
              <w:jc w:val="center"/>
              <w:rPr>
                <w:rFonts w:cs="Calibri"/>
                <w:szCs w:val="18"/>
              </w:rPr>
            </w:pPr>
            <w:r w:rsidRPr="00BF62E3">
              <w:rPr>
                <w:rFonts w:cs="Calibri"/>
                <w:szCs w:val="18"/>
              </w:rPr>
              <w:t>1.05</w:t>
            </w:r>
          </w:p>
        </w:tc>
        <w:tc>
          <w:tcPr>
            <w:tcW w:w="847" w:type="dxa"/>
            <w:shd w:val="clear" w:color="auto" w:fill="D2DDE1" w:themeFill="background2"/>
            <w:noWrap/>
          </w:tcPr>
          <w:p w14:paraId="12574FBE" w14:textId="77777777" w:rsidR="0045466B" w:rsidRPr="00BF62E3" w:rsidRDefault="0045466B" w:rsidP="00C61A02">
            <w:pPr>
              <w:pStyle w:val="TableText"/>
              <w:spacing w:before="40" w:after="40"/>
              <w:jc w:val="center"/>
              <w:rPr>
                <w:rFonts w:cs="Calibri"/>
                <w:szCs w:val="18"/>
              </w:rPr>
            </w:pPr>
            <w:r w:rsidRPr="00BF62E3">
              <w:rPr>
                <w:rFonts w:cs="Calibri"/>
                <w:szCs w:val="18"/>
              </w:rPr>
              <w:t>1.09</w:t>
            </w:r>
          </w:p>
        </w:tc>
      </w:tr>
    </w:tbl>
    <w:p w14:paraId="63CD540A" w14:textId="77777777" w:rsidR="0045466B" w:rsidRPr="00BF62E3" w:rsidRDefault="0045466B" w:rsidP="009F3063">
      <w:pPr>
        <w:pStyle w:val="Note"/>
        <w:spacing w:after="0"/>
      </w:pPr>
      <w:r w:rsidRPr="00BF62E3">
        <w:rPr>
          <w:b/>
          <w:bCs/>
        </w:rPr>
        <w:t>Note:</w:t>
      </w:r>
      <w:r w:rsidRPr="00BF62E3">
        <w:t xml:space="preserve"> </w:t>
      </w:r>
      <w:r w:rsidRPr="00BF62E3">
        <w:rPr>
          <w:rFonts w:cs="Calibri"/>
          <w:color w:val="000000"/>
        </w:rPr>
        <w:t>CO</w:t>
      </w:r>
      <w:r w:rsidRPr="00BF62E3">
        <w:rPr>
          <w:rFonts w:cs="Calibri"/>
          <w:color w:val="000000"/>
          <w:vertAlign w:val="subscript"/>
        </w:rPr>
        <w:t>2</w:t>
      </w:r>
      <w:r w:rsidRPr="00BF62E3">
        <w:rPr>
          <w:rFonts w:cs="Calibri"/>
          <w:color w:val="000000"/>
        </w:rPr>
        <w:t xml:space="preserve">-e = </w:t>
      </w:r>
      <w:r w:rsidRPr="00BF62E3">
        <w:t xml:space="preserve">carbon dioxide equivalent; GDP = gross domestic product; HFCs = hydrofluorocarbons; NA = not applicable; </w:t>
      </w:r>
      <w:r w:rsidRPr="00BF62E3">
        <w:rPr>
          <w:rFonts w:cs="Calibri"/>
          <w:color w:val="000000"/>
        </w:rPr>
        <w:t xml:space="preserve">WAM = </w:t>
      </w:r>
      <w:r w:rsidRPr="00BF62E3">
        <w:t xml:space="preserve">with additional measures; WEM = with existing measures; WOM = without measures; Low = Low emissions variation of the WEM scenario, High = High emissions variation of the WEM scenario. *Ozone Layer Protection Act 1996 regulations as at 10 December 2018, Schedules 6+1AA, relating to a High Court amendment. ^This includes numbers on native afforestation from the modelled CERF forestry initiatives. </w:t>
      </w:r>
    </w:p>
    <w:p w14:paraId="571DED95" w14:textId="77777777" w:rsidR="0045466B" w:rsidRPr="00BF62E3" w:rsidRDefault="0045466B" w:rsidP="0045466B">
      <w:pPr>
        <w:pStyle w:val="Heading3"/>
      </w:pPr>
      <w:r w:rsidRPr="00BF62E3">
        <w:lastRenderedPageBreak/>
        <w:t>C.2: Information on updated emissions projections</w:t>
      </w:r>
    </w:p>
    <w:p w14:paraId="323040D3" w14:textId="1D9DA2E8" w:rsidR="0045466B" w:rsidRPr="00BF62E3" w:rsidRDefault="0045466B" w:rsidP="0045466B">
      <w:pPr>
        <w:pStyle w:val="Tableheading"/>
      </w:pPr>
      <w:bookmarkStart w:id="327" w:name="_Toc121422585"/>
      <w:r w:rsidRPr="00BF62E3">
        <w:t>Table C.2.1:</w:t>
      </w:r>
      <w:r w:rsidRPr="00BF62E3">
        <w:tab/>
        <w:t>Information on updated greenhouse gas emissions (with measures) (CTF</w:t>
      </w:r>
      <w:r w:rsidR="00773467" w:rsidRPr="00BF62E3">
        <w:t> </w:t>
      </w:r>
      <w:r w:rsidRPr="00BF62E3">
        <w:t>Table 6a)</w:t>
      </w:r>
      <w:bookmarkEnd w:id="327"/>
    </w:p>
    <w:tbl>
      <w:tblPr>
        <w:tblStyle w:val="MinistryfortheEnvironment"/>
        <w:tblW w:w="14515" w:type="dxa"/>
        <w:tblInd w:w="57" w:type="dxa"/>
        <w:tblCellMar>
          <w:left w:w="85" w:type="dxa"/>
          <w:right w:w="57" w:type="dxa"/>
        </w:tblCellMar>
        <w:tblLook w:val="04A0" w:firstRow="1" w:lastRow="0" w:firstColumn="1" w:lastColumn="0" w:noHBand="0" w:noVBand="1"/>
      </w:tblPr>
      <w:tblGrid>
        <w:gridCol w:w="2735"/>
        <w:gridCol w:w="1178"/>
        <w:gridCol w:w="1178"/>
        <w:gridCol w:w="1178"/>
        <w:gridCol w:w="1178"/>
        <w:gridCol w:w="1178"/>
        <w:gridCol w:w="1178"/>
        <w:gridCol w:w="1178"/>
        <w:gridCol w:w="1178"/>
        <w:gridCol w:w="1178"/>
        <w:gridCol w:w="1178"/>
      </w:tblGrid>
      <w:tr w:rsidR="0045466B" w:rsidRPr="00BF62E3" w14:paraId="01C7194D" w14:textId="77777777" w:rsidTr="00C90FD2">
        <w:trPr>
          <w:cnfStyle w:val="100000000000" w:firstRow="1" w:lastRow="0" w:firstColumn="0" w:lastColumn="0" w:oddVBand="0" w:evenVBand="0" w:oddHBand="0" w:evenHBand="0" w:firstRowFirstColumn="0" w:firstRowLastColumn="0" w:lastRowFirstColumn="0" w:lastRowLastColumn="0"/>
          <w:tblHeader/>
        </w:trPr>
        <w:tc>
          <w:tcPr>
            <w:tcW w:w="2034" w:type="dxa"/>
            <w:vMerge w:val="restart"/>
            <w:tcBorders>
              <w:top w:val="single" w:sz="4" w:space="0" w:color="1B556B" w:themeColor="text2"/>
              <w:bottom w:val="nil"/>
              <w:right w:val="nil"/>
            </w:tcBorders>
            <w:vAlign w:val="bottom"/>
          </w:tcPr>
          <w:p w14:paraId="0033B460" w14:textId="77777777" w:rsidR="0045466B" w:rsidRPr="00BF62E3" w:rsidRDefault="0045466B" w:rsidP="005B30B2">
            <w:pPr>
              <w:pStyle w:val="TableText"/>
              <w:spacing w:before="50" w:after="50" w:line="230" w:lineRule="atLeast"/>
              <w:rPr>
                <w:rFonts w:cs="Calibri"/>
                <w:szCs w:val="18"/>
              </w:rPr>
            </w:pPr>
            <w:r w:rsidRPr="00BF62E3">
              <w:rPr>
                <w:rFonts w:cs="Calibri"/>
                <w:szCs w:val="18"/>
              </w:rPr>
              <w:t>GHG emissions projections</w:t>
            </w:r>
          </w:p>
        </w:tc>
        <w:tc>
          <w:tcPr>
            <w:tcW w:w="851" w:type="dxa"/>
            <w:gridSpan w:val="7"/>
            <w:tcBorders>
              <w:top w:val="single" w:sz="4" w:space="0" w:color="1B556B" w:themeColor="text2"/>
              <w:left w:val="nil"/>
              <w:bottom w:val="nil"/>
              <w:right w:val="nil"/>
            </w:tcBorders>
            <w:vAlign w:val="bottom"/>
          </w:tcPr>
          <w:p w14:paraId="5A9B728F" w14:textId="77777777" w:rsidR="0045466B" w:rsidRPr="00BF62E3" w:rsidRDefault="0045466B" w:rsidP="005B30B2">
            <w:pPr>
              <w:pStyle w:val="TableText"/>
              <w:spacing w:before="50" w:after="0" w:line="230" w:lineRule="atLeast"/>
              <w:jc w:val="center"/>
              <w:rPr>
                <w:rFonts w:cs="Calibri"/>
                <w:szCs w:val="18"/>
              </w:rPr>
            </w:pPr>
            <w:r w:rsidRPr="00BF62E3">
              <w:rPr>
                <w:rFonts w:cs="Calibri"/>
                <w:szCs w:val="18"/>
              </w:rPr>
              <w:t>GHG emissions and removals</w:t>
            </w:r>
          </w:p>
        </w:tc>
        <w:tc>
          <w:tcPr>
            <w:tcW w:w="851" w:type="dxa"/>
            <w:gridSpan w:val="3"/>
            <w:tcBorders>
              <w:top w:val="single" w:sz="4" w:space="0" w:color="1B556B" w:themeColor="text2"/>
              <w:left w:val="nil"/>
              <w:bottom w:val="nil"/>
            </w:tcBorders>
            <w:vAlign w:val="bottom"/>
          </w:tcPr>
          <w:p w14:paraId="1886ADD2" w14:textId="77777777" w:rsidR="0045466B" w:rsidRPr="00BF62E3" w:rsidRDefault="0045466B" w:rsidP="005B30B2">
            <w:pPr>
              <w:pStyle w:val="TableText"/>
              <w:spacing w:before="50" w:after="0" w:line="230" w:lineRule="atLeast"/>
              <w:jc w:val="center"/>
              <w:rPr>
                <w:rFonts w:cs="Calibri"/>
                <w:szCs w:val="18"/>
              </w:rPr>
            </w:pPr>
            <w:r w:rsidRPr="00BF62E3">
              <w:rPr>
                <w:rFonts w:cs="Calibri"/>
                <w:szCs w:val="18"/>
              </w:rPr>
              <w:t>GHG emissions projections</w:t>
            </w:r>
          </w:p>
        </w:tc>
      </w:tr>
      <w:tr w:rsidR="0045466B" w:rsidRPr="00BF62E3" w14:paraId="5B761FDF" w14:textId="77777777" w:rsidTr="00C90FD2">
        <w:trPr>
          <w:cnfStyle w:val="100000000000" w:firstRow="1" w:lastRow="0" w:firstColumn="0" w:lastColumn="0" w:oddVBand="0" w:evenVBand="0" w:oddHBand="0" w:evenHBand="0" w:firstRowFirstColumn="0" w:firstRowLastColumn="0" w:lastRowFirstColumn="0" w:lastRowLastColumn="0"/>
          <w:tblHeader/>
        </w:trPr>
        <w:tc>
          <w:tcPr>
            <w:tcW w:w="2034" w:type="dxa"/>
            <w:vMerge/>
            <w:tcBorders>
              <w:top w:val="nil"/>
              <w:right w:val="nil"/>
            </w:tcBorders>
            <w:vAlign w:val="bottom"/>
          </w:tcPr>
          <w:p w14:paraId="4E224170" w14:textId="77777777" w:rsidR="0045466B" w:rsidRPr="00BF62E3" w:rsidRDefault="0045466B" w:rsidP="005B30B2">
            <w:pPr>
              <w:pStyle w:val="TableText"/>
              <w:spacing w:before="50" w:after="50" w:line="230" w:lineRule="atLeast"/>
              <w:rPr>
                <w:rFonts w:cs="Calibri"/>
                <w:b w:val="0"/>
                <w:bCs/>
                <w:szCs w:val="18"/>
              </w:rPr>
            </w:pPr>
          </w:p>
        </w:tc>
        <w:tc>
          <w:tcPr>
            <w:tcW w:w="851" w:type="dxa"/>
            <w:tcBorders>
              <w:top w:val="nil"/>
              <w:left w:val="nil"/>
              <w:right w:val="nil"/>
            </w:tcBorders>
            <w:vAlign w:val="bottom"/>
          </w:tcPr>
          <w:p w14:paraId="133554D0" w14:textId="77777777" w:rsidR="0045466B" w:rsidRPr="00BF62E3" w:rsidRDefault="0045466B" w:rsidP="00445114">
            <w:pPr>
              <w:pStyle w:val="TableText"/>
              <w:spacing w:before="0" w:after="50" w:line="230" w:lineRule="atLeast"/>
              <w:jc w:val="center"/>
              <w:rPr>
                <w:rFonts w:cs="Calibri"/>
                <w:b w:val="0"/>
                <w:bCs/>
                <w:szCs w:val="18"/>
              </w:rPr>
            </w:pPr>
            <w:r w:rsidRPr="00BF62E3">
              <w:rPr>
                <w:rFonts w:cs="Calibri"/>
                <w:bCs/>
                <w:szCs w:val="18"/>
              </w:rPr>
              <w:t>Base year 1990</w:t>
            </w:r>
            <w:r w:rsidRPr="00BF62E3">
              <w:rPr>
                <w:rFonts w:cs="Calibri"/>
                <w:bCs/>
                <w:szCs w:val="18"/>
              </w:rPr>
              <w:br/>
              <w:t>(kt CO</w:t>
            </w:r>
            <w:r w:rsidRPr="00BF62E3">
              <w:rPr>
                <w:rFonts w:cs="Calibri"/>
                <w:bCs/>
                <w:szCs w:val="18"/>
                <w:vertAlign w:val="subscript"/>
              </w:rPr>
              <w:t>2</w:t>
            </w:r>
            <w:r w:rsidRPr="00BF62E3">
              <w:rPr>
                <w:rFonts w:cs="Calibri"/>
                <w:bCs/>
                <w:szCs w:val="18"/>
              </w:rPr>
              <w:t>-e)</w:t>
            </w:r>
          </w:p>
        </w:tc>
        <w:tc>
          <w:tcPr>
            <w:tcW w:w="851" w:type="dxa"/>
            <w:tcBorders>
              <w:top w:val="nil"/>
              <w:left w:val="nil"/>
              <w:right w:val="nil"/>
            </w:tcBorders>
            <w:vAlign w:val="bottom"/>
          </w:tcPr>
          <w:p w14:paraId="000361FE" w14:textId="77777777" w:rsidR="0045466B" w:rsidRPr="00BF62E3" w:rsidRDefault="0045466B" w:rsidP="005B30B2">
            <w:pPr>
              <w:pStyle w:val="TableText"/>
              <w:spacing w:before="50" w:after="50" w:line="230" w:lineRule="atLeast"/>
              <w:jc w:val="center"/>
              <w:rPr>
                <w:rFonts w:cs="Calibri"/>
                <w:b w:val="0"/>
                <w:bCs/>
                <w:szCs w:val="18"/>
              </w:rPr>
            </w:pPr>
            <w:r w:rsidRPr="00BF62E3">
              <w:rPr>
                <w:rFonts w:cs="Calibri"/>
                <w:bCs/>
                <w:szCs w:val="18"/>
              </w:rPr>
              <w:t>1995</w:t>
            </w:r>
            <w:r w:rsidRPr="00BF62E3">
              <w:rPr>
                <w:rFonts w:cs="Calibri"/>
                <w:bCs/>
                <w:szCs w:val="18"/>
              </w:rPr>
              <w:br/>
              <w:t>(kt CO</w:t>
            </w:r>
            <w:r w:rsidRPr="00BF62E3">
              <w:rPr>
                <w:rFonts w:cs="Calibri"/>
                <w:bCs/>
                <w:szCs w:val="18"/>
                <w:vertAlign w:val="subscript"/>
              </w:rPr>
              <w:t>2</w:t>
            </w:r>
            <w:r w:rsidRPr="00BF62E3">
              <w:rPr>
                <w:rFonts w:cs="Calibri"/>
                <w:bCs/>
                <w:szCs w:val="18"/>
              </w:rPr>
              <w:t>-e)</w:t>
            </w:r>
          </w:p>
        </w:tc>
        <w:tc>
          <w:tcPr>
            <w:tcW w:w="851" w:type="dxa"/>
            <w:tcBorders>
              <w:top w:val="nil"/>
              <w:left w:val="nil"/>
              <w:right w:val="nil"/>
            </w:tcBorders>
            <w:vAlign w:val="bottom"/>
          </w:tcPr>
          <w:p w14:paraId="1CD30A1E" w14:textId="77777777" w:rsidR="0045466B" w:rsidRPr="00BF62E3" w:rsidRDefault="0045466B" w:rsidP="005B30B2">
            <w:pPr>
              <w:pStyle w:val="TableText"/>
              <w:spacing w:before="50" w:after="50" w:line="230" w:lineRule="atLeast"/>
              <w:jc w:val="center"/>
              <w:rPr>
                <w:rFonts w:cs="Calibri"/>
                <w:b w:val="0"/>
                <w:bCs/>
                <w:szCs w:val="18"/>
              </w:rPr>
            </w:pPr>
            <w:r w:rsidRPr="00BF62E3">
              <w:rPr>
                <w:rFonts w:cs="Calibri"/>
                <w:bCs/>
                <w:szCs w:val="18"/>
              </w:rPr>
              <w:t>2000</w:t>
            </w:r>
            <w:r w:rsidRPr="00BF62E3">
              <w:rPr>
                <w:rFonts w:cs="Calibri"/>
                <w:bCs/>
                <w:szCs w:val="18"/>
              </w:rPr>
              <w:br/>
              <w:t>(kt CO</w:t>
            </w:r>
            <w:r w:rsidRPr="00BF62E3">
              <w:rPr>
                <w:rFonts w:cs="Calibri"/>
                <w:bCs/>
                <w:szCs w:val="18"/>
                <w:vertAlign w:val="subscript"/>
              </w:rPr>
              <w:t>2</w:t>
            </w:r>
            <w:r w:rsidRPr="00BF62E3">
              <w:rPr>
                <w:rFonts w:cs="Calibri"/>
                <w:bCs/>
                <w:szCs w:val="18"/>
              </w:rPr>
              <w:t>-e)</w:t>
            </w:r>
          </w:p>
        </w:tc>
        <w:tc>
          <w:tcPr>
            <w:tcW w:w="851" w:type="dxa"/>
            <w:tcBorders>
              <w:top w:val="nil"/>
              <w:left w:val="nil"/>
              <w:right w:val="nil"/>
            </w:tcBorders>
            <w:vAlign w:val="bottom"/>
          </w:tcPr>
          <w:p w14:paraId="6737E741" w14:textId="77777777" w:rsidR="0045466B" w:rsidRPr="00BF62E3" w:rsidRDefault="0045466B" w:rsidP="005B30B2">
            <w:pPr>
              <w:pStyle w:val="TableText"/>
              <w:spacing w:before="50" w:after="50" w:line="230" w:lineRule="atLeast"/>
              <w:jc w:val="center"/>
              <w:rPr>
                <w:rFonts w:cs="Calibri"/>
                <w:b w:val="0"/>
                <w:bCs/>
                <w:szCs w:val="18"/>
              </w:rPr>
            </w:pPr>
            <w:r w:rsidRPr="00BF62E3">
              <w:rPr>
                <w:rFonts w:cs="Calibri"/>
                <w:bCs/>
                <w:szCs w:val="18"/>
              </w:rPr>
              <w:t>2005</w:t>
            </w:r>
            <w:r w:rsidRPr="00BF62E3">
              <w:rPr>
                <w:rFonts w:cs="Calibri"/>
                <w:bCs/>
                <w:szCs w:val="18"/>
              </w:rPr>
              <w:br/>
              <w:t>(kt CO</w:t>
            </w:r>
            <w:r w:rsidRPr="00BF62E3">
              <w:rPr>
                <w:rFonts w:cs="Calibri"/>
                <w:bCs/>
                <w:szCs w:val="18"/>
                <w:vertAlign w:val="subscript"/>
              </w:rPr>
              <w:t>2</w:t>
            </w:r>
            <w:r w:rsidRPr="00BF62E3">
              <w:rPr>
                <w:rFonts w:cs="Calibri"/>
                <w:bCs/>
                <w:szCs w:val="18"/>
              </w:rPr>
              <w:t>-e)</w:t>
            </w:r>
          </w:p>
        </w:tc>
        <w:tc>
          <w:tcPr>
            <w:tcW w:w="851" w:type="dxa"/>
            <w:tcBorders>
              <w:top w:val="nil"/>
              <w:left w:val="nil"/>
              <w:right w:val="nil"/>
            </w:tcBorders>
            <w:vAlign w:val="bottom"/>
          </w:tcPr>
          <w:p w14:paraId="66AFA5C7" w14:textId="77777777" w:rsidR="0045466B" w:rsidRPr="00BF62E3" w:rsidRDefault="0045466B" w:rsidP="005B30B2">
            <w:pPr>
              <w:pStyle w:val="TableText"/>
              <w:spacing w:before="50" w:after="50" w:line="230" w:lineRule="atLeast"/>
              <w:jc w:val="center"/>
              <w:rPr>
                <w:rFonts w:cs="Calibri"/>
                <w:b w:val="0"/>
                <w:bCs/>
                <w:szCs w:val="18"/>
              </w:rPr>
            </w:pPr>
            <w:r w:rsidRPr="00BF62E3">
              <w:rPr>
                <w:rFonts w:cs="Calibri"/>
                <w:bCs/>
                <w:szCs w:val="18"/>
              </w:rPr>
              <w:t>2010</w:t>
            </w:r>
            <w:r w:rsidRPr="00BF62E3">
              <w:rPr>
                <w:rFonts w:cs="Calibri"/>
                <w:bCs/>
                <w:szCs w:val="18"/>
              </w:rPr>
              <w:br/>
              <w:t>(kt CO</w:t>
            </w:r>
            <w:r w:rsidRPr="00BF62E3">
              <w:rPr>
                <w:rFonts w:cs="Calibri"/>
                <w:bCs/>
                <w:szCs w:val="18"/>
                <w:vertAlign w:val="subscript"/>
              </w:rPr>
              <w:t>2</w:t>
            </w:r>
            <w:r w:rsidRPr="00BF62E3">
              <w:rPr>
                <w:rFonts w:cs="Calibri"/>
                <w:bCs/>
                <w:szCs w:val="18"/>
              </w:rPr>
              <w:t>-e)</w:t>
            </w:r>
          </w:p>
        </w:tc>
        <w:tc>
          <w:tcPr>
            <w:tcW w:w="851" w:type="dxa"/>
            <w:tcBorders>
              <w:top w:val="nil"/>
              <w:left w:val="nil"/>
              <w:right w:val="nil"/>
            </w:tcBorders>
            <w:vAlign w:val="bottom"/>
          </w:tcPr>
          <w:p w14:paraId="7B77C0DF" w14:textId="77777777" w:rsidR="0045466B" w:rsidRPr="00BF62E3" w:rsidRDefault="0045466B" w:rsidP="005B30B2">
            <w:pPr>
              <w:pStyle w:val="TableText"/>
              <w:spacing w:before="50" w:after="50" w:line="230" w:lineRule="atLeast"/>
              <w:jc w:val="center"/>
              <w:rPr>
                <w:rFonts w:cs="Calibri"/>
                <w:b w:val="0"/>
                <w:bCs/>
                <w:szCs w:val="18"/>
              </w:rPr>
            </w:pPr>
            <w:r w:rsidRPr="00BF62E3">
              <w:rPr>
                <w:rFonts w:cs="Calibri"/>
                <w:bCs/>
                <w:szCs w:val="18"/>
              </w:rPr>
              <w:t>2015</w:t>
            </w:r>
            <w:r w:rsidRPr="00BF62E3">
              <w:rPr>
                <w:rFonts w:cs="Calibri"/>
                <w:bCs/>
                <w:szCs w:val="18"/>
              </w:rPr>
              <w:br/>
              <w:t>(kt CO</w:t>
            </w:r>
            <w:r w:rsidRPr="00BF62E3">
              <w:rPr>
                <w:rFonts w:cs="Calibri"/>
                <w:bCs/>
                <w:szCs w:val="18"/>
                <w:vertAlign w:val="subscript"/>
              </w:rPr>
              <w:t>2</w:t>
            </w:r>
            <w:r w:rsidRPr="00BF62E3">
              <w:rPr>
                <w:rFonts w:cs="Calibri"/>
                <w:bCs/>
                <w:szCs w:val="18"/>
              </w:rPr>
              <w:t>-e)</w:t>
            </w:r>
          </w:p>
        </w:tc>
        <w:tc>
          <w:tcPr>
            <w:tcW w:w="851" w:type="dxa"/>
            <w:tcBorders>
              <w:top w:val="nil"/>
              <w:left w:val="nil"/>
              <w:right w:val="nil"/>
            </w:tcBorders>
            <w:vAlign w:val="bottom"/>
          </w:tcPr>
          <w:p w14:paraId="3C2F1556" w14:textId="77777777" w:rsidR="0045466B" w:rsidRPr="00BF62E3" w:rsidRDefault="0045466B" w:rsidP="005B30B2">
            <w:pPr>
              <w:pStyle w:val="TableText"/>
              <w:spacing w:before="50" w:after="50" w:line="230" w:lineRule="atLeast"/>
              <w:jc w:val="center"/>
              <w:rPr>
                <w:rFonts w:cs="Calibri"/>
                <w:b w:val="0"/>
                <w:bCs/>
                <w:szCs w:val="18"/>
              </w:rPr>
            </w:pPr>
            <w:r w:rsidRPr="00BF62E3">
              <w:rPr>
                <w:rFonts w:cs="Calibri"/>
                <w:bCs/>
                <w:szCs w:val="18"/>
              </w:rPr>
              <w:t>2020</w:t>
            </w:r>
            <w:r w:rsidRPr="00BF62E3">
              <w:rPr>
                <w:rFonts w:cs="Calibri"/>
                <w:bCs/>
                <w:szCs w:val="18"/>
              </w:rPr>
              <w:br/>
              <w:t>(kt CO</w:t>
            </w:r>
            <w:r w:rsidRPr="00BF62E3">
              <w:rPr>
                <w:rFonts w:cs="Calibri"/>
                <w:bCs/>
                <w:szCs w:val="18"/>
                <w:vertAlign w:val="subscript"/>
              </w:rPr>
              <w:t>2</w:t>
            </w:r>
            <w:r w:rsidRPr="00BF62E3">
              <w:rPr>
                <w:rFonts w:cs="Calibri"/>
                <w:bCs/>
                <w:szCs w:val="18"/>
              </w:rPr>
              <w:t>-e)</w:t>
            </w:r>
          </w:p>
        </w:tc>
        <w:tc>
          <w:tcPr>
            <w:tcW w:w="851" w:type="dxa"/>
            <w:tcBorders>
              <w:top w:val="nil"/>
              <w:left w:val="nil"/>
              <w:right w:val="nil"/>
            </w:tcBorders>
            <w:vAlign w:val="bottom"/>
          </w:tcPr>
          <w:p w14:paraId="7552547D" w14:textId="77777777" w:rsidR="0045466B" w:rsidRPr="00BF62E3" w:rsidRDefault="0045466B" w:rsidP="005B30B2">
            <w:pPr>
              <w:pStyle w:val="TableText"/>
              <w:spacing w:before="50" w:after="50" w:line="230" w:lineRule="atLeast"/>
              <w:jc w:val="center"/>
              <w:rPr>
                <w:rFonts w:cs="Calibri"/>
                <w:b w:val="0"/>
                <w:bCs/>
                <w:szCs w:val="18"/>
              </w:rPr>
            </w:pPr>
            <w:r w:rsidRPr="00BF62E3">
              <w:rPr>
                <w:rFonts w:cs="Calibri"/>
                <w:bCs/>
                <w:szCs w:val="18"/>
              </w:rPr>
              <w:t>2025</w:t>
            </w:r>
            <w:r w:rsidRPr="00BF62E3">
              <w:rPr>
                <w:rFonts w:cs="Calibri"/>
                <w:bCs/>
                <w:szCs w:val="18"/>
              </w:rPr>
              <w:br/>
              <w:t>(kt CO</w:t>
            </w:r>
            <w:r w:rsidRPr="00BF62E3">
              <w:rPr>
                <w:rFonts w:cs="Calibri"/>
                <w:bCs/>
                <w:szCs w:val="18"/>
                <w:vertAlign w:val="subscript"/>
              </w:rPr>
              <w:t>2</w:t>
            </w:r>
            <w:r w:rsidRPr="00BF62E3">
              <w:rPr>
                <w:rFonts w:cs="Calibri"/>
                <w:bCs/>
                <w:szCs w:val="18"/>
              </w:rPr>
              <w:t>-e)</w:t>
            </w:r>
          </w:p>
        </w:tc>
        <w:tc>
          <w:tcPr>
            <w:tcW w:w="851" w:type="dxa"/>
            <w:tcBorders>
              <w:top w:val="nil"/>
              <w:left w:val="nil"/>
              <w:right w:val="nil"/>
            </w:tcBorders>
            <w:vAlign w:val="bottom"/>
          </w:tcPr>
          <w:p w14:paraId="72802DDA" w14:textId="77777777" w:rsidR="0045466B" w:rsidRPr="00BF62E3" w:rsidRDefault="0045466B" w:rsidP="005B30B2">
            <w:pPr>
              <w:pStyle w:val="TableText"/>
              <w:spacing w:before="50" w:after="50" w:line="230" w:lineRule="atLeast"/>
              <w:jc w:val="center"/>
              <w:rPr>
                <w:rFonts w:cs="Calibri"/>
                <w:b w:val="0"/>
                <w:bCs/>
                <w:szCs w:val="18"/>
              </w:rPr>
            </w:pPr>
            <w:r w:rsidRPr="00BF62E3">
              <w:rPr>
                <w:rFonts w:cs="Calibri"/>
                <w:bCs/>
                <w:szCs w:val="18"/>
              </w:rPr>
              <w:t>2030</w:t>
            </w:r>
            <w:r w:rsidRPr="00BF62E3">
              <w:rPr>
                <w:rFonts w:cs="Calibri"/>
                <w:bCs/>
                <w:szCs w:val="18"/>
              </w:rPr>
              <w:br/>
              <w:t>(kt CO</w:t>
            </w:r>
            <w:r w:rsidRPr="00BF62E3">
              <w:rPr>
                <w:rFonts w:cs="Calibri"/>
                <w:bCs/>
                <w:szCs w:val="18"/>
                <w:vertAlign w:val="subscript"/>
              </w:rPr>
              <w:t>2</w:t>
            </w:r>
            <w:r w:rsidRPr="00BF62E3">
              <w:rPr>
                <w:rFonts w:cs="Calibri"/>
                <w:bCs/>
                <w:szCs w:val="18"/>
              </w:rPr>
              <w:t>-e)</w:t>
            </w:r>
          </w:p>
        </w:tc>
        <w:tc>
          <w:tcPr>
            <w:tcW w:w="851" w:type="dxa"/>
            <w:tcBorders>
              <w:top w:val="nil"/>
              <w:left w:val="nil"/>
            </w:tcBorders>
            <w:vAlign w:val="bottom"/>
          </w:tcPr>
          <w:p w14:paraId="3A6BFA82" w14:textId="77777777" w:rsidR="0045466B" w:rsidRPr="00BF62E3" w:rsidRDefault="0045466B" w:rsidP="005B30B2">
            <w:pPr>
              <w:pStyle w:val="TableText"/>
              <w:spacing w:before="50" w:after="50" w:line="230" w:lineRule="atLeast"/>
              <w:jc w:val="center"/>
              <w:rPr>
                <w:rFonts w:cs="Calibri"/>
                <w:b w:val="0"/>
                <w:bCs/>
                <w:szCs w:val="18"/>
              </w:rPr>
            </w:pPr>
            <w:r w:rsidRPr="00BF62E3">
              <w:rPr>
                <w:rFonts w:cs="Calibri"/>
                <w:bCs/>
                <w:szCs w:val="18"/>
              </w:rPr>
              <w:t>2035</w:t>
            </w:r>
            <w:r w:rsidRPr="00BF62E3">
              <w:rPr>
                <w:rFonts w:cs="Calibri"/>
                <w:bCs/>
                <w:szCs w:val="18"/>
              </w:rPr>
              <w:br/>
              <w:t>(kt CO</w:t>
            </w:r>
            <w:r w:rsidRPr="00BF62E3">
              <w:rPr>
                <w:rFonts w:cs="Calibri"/>
                <w:bCs/>
                <w:szCs w:val="18"/>
                <w:vertAlign w:val="subscript"/>
              </w:rPr>
              <w:t>2</w:t>
            </w:r>
            <w:r w:rsidRPr="00BF62E3">
              <w:rPr>
                <w:rFonts w:cs="Calibri"/>
                <w:bCs/>
                <w:szCs w:val="18"/>
              </w:rPr>
              <w:t>-e)</w:t>
            </w:r>
          </w:p>
        </w:tc>
      </w:tr>
      <w:tr w:rsidR="0045466B" w:rsidRPr="00BF62E3" w14:paraId="63976F44" w14:textId="77777777" w:rsidTr="00C90FD2">
        <w:tc>
          <w:tcPr>
            <w:tcW w:w="2034" w:type="dxa"/>
            <w:tcBorders>
              <w:top w:val="single" w:sz="4" w:space="0" w:color="1B556B" w:themeColor="text2"/>
            </w:tcBorders>
          </w:tcPr>
          <w:p w14:paraId="5DB19543" w14:textId="77777777" w:rsidR="0045466B" w:rsidRPr="00BF62E3" w:rsidRDefault="0045466B" w:rsidP="00683284">
            <w:pPr>
              <w:pStyle w:val="TableText"/>
              <w:spacing w:before="50" w:after="50"/>
              <w:rPr>
                <w:rFonts w:cs="Calibri"/>
                <w:b/>
                <w:bCs/>
                <w:szCs w:val="18"/>
              </w:rPr>
            </w:pPr>
            <w:r w:rsidRPr="00BF62E3">
              <w:rPr>
                <w:rFonts w:cs="Calibri"/>
                <w:b/>
                <w:bCs/>
                <w:szCs w:val="18"/>
              </w:rPr>
              <w:t>Sector</w:t>
            </w:r>
          </w:p>
        </w:tc>
        <w:tc>
          <w:tcPr>
            <w:tcW w:w="851" w:type="dxa"/>
            <w:tcBorders>
              <w:top w:val="single" w:sz="4" w:space="0" w:color="1B556B" w:themeColor="text2"/>
            </w:tcBorders>
          </w:tcPr>
          <w:p w14:paraId="00B810B9" w14:textId="77777777" w:rsidR="0045466B" w:rsidRPr="00BF62E3" w:rsidRDefault="0045466B" w:rsidP="00683284">
            <w:pPr>
              <w:pStyle w:val="TableText"/>
              <w:spacing w:before="50" w:after="50"/>
              <w:jc w:val="center"/>
              <w:rPr>
                <w:rFonts w:cs="Calibri"/>
                <w:b/>
                <w:bCs/>
                <w:szCs w:val="18"/>
              </w:rPr>
            </w:pPr>
          </w:p>
        </w:tc>
        <w:tc>
          <w:tcPr>
            <w:tcW w:w="851" w:type="dxa"/>
            <w:tcBorders>
              <w:top w:val="single" w:sz="4" w:space="0" w:color="1B556B" w:themeColor="text2"/>
            </w:tcBorders>
          </w:tcPr>
          <w:p w14:paraId="30663378" w14:textId="77777777" w:rsidR="0045466B" w:rsidRPr="00BF62E3" w:rsidRDefault="0045466B" w:rsidP="00683284">
            <w:pPr>
              <w:pStyle w:val="TableText"/>
              <w:spacing w:before="50" w:after="50"/>
              <w:jc w:val="center"/>
              <w:rPr>
                <w:rFonts w:cs="Calibri"/>
                <w:b/>
                <w:bCs/>
                <w:szCs w:val="18"/>
              </w:rPr>
            </w:pPr>
          </w:p>
        </w:tc>
        <w:tc>
          <w:tcPr>
            <w:tcW w:w="851" w:type="dxa"/>
            <w:tcBorders>
              <w:top w:val="single" w:sz="4" w:space="0" w:color="1B556B" w:themeColor="text2"/>
            </w:tcBorders>
          </w:tcPr>
          <w:p w14:paraId="5BD14727" w14:textId="77777777" w:rsidR="0045466B" w:rsidRPr="00BF62E3" w:rsidRDefault="0045466B" w:rsidP="00683284">
            <w:pPr>
              <w:pStyle w:val="TableText"/>
              <w:spacing w:before="50" w:after="50"/>
              <w:jc w:val="center"/>
              <w:rPr>
                <w:rFonts w:cs="Calibri"/>
                <w:b/>
                <w:bCs/>
                <w:szCs w:val="18"/>
              </w:rPr>
            </w:pPr>
          </w:p>
        </w:tc>
        <w:tc>
          <w:tcPr>
            <w:tcW w:w="851" w:type="dxa"/>
            <w:tcBorders>
              <w:top w:val="single" w:sz="4" w:space="0" w:color="1B556B" w:themeColor="text2"/>
            </w:tcBorders>
          </w:tcPr>
          <w:p w14:paraId="06A3903B" w14:textId="77777777" w:rsidR="0045466B" w:rsidRPr="00BF62E3" w:rsidRDefault="0045466B" w:rsidP="00683284">
            <w:pPr>
              <w:pStyle w:val="TableText"/>
              <w:spacing w:before="50" w:after="50"/>
              <w:jc w:val="center"/>
              <w:rPr>
                <w:rFonts w:cs="Calibri"/>
                <w:b/>
                <w:bCs/>
                <w:szCs w:val="18"/>
              </w:rPr>
            </w:pPr>
          </w:p>
        </w:tc>
        <w:tc>
          <w:tcPr>
            <w:tcW w:w="851" w:type="dxa"/>
            <w:tcBorders>
              <w:top w:val="single" w:sz="4" w:space="0" w:color="1B556B" w:themeColor="text2"/>
            </w:tcBorders>
          </w:tcPr>
          <w:p w14:paraId="4BE0D630" w14:textId="77777777" w:rsidR="0045466B" w:rsidRPr="00BF62E3" w:rsidRDefault="0045466B" w:rsidP="00683284">
            <w:pPr>
              <w:pStyle w:val="TableText"/>
              <w:spacing w:before="50" w:after="50"/>
              <w:jc w:val="center"/>
              <w:rPr>
                <w:rFonts w:cs="Calibri"/>
                <w:b/>
                <w:bCs/>
                <w:szCs w:val="18"/>
              </w:rPr>
            </w:pPr>
          </w:p>
        </w:tc>
        <w:tc>
          <w:tcPr>
            <w:tcW w:w="851" w:type="dxa"/>
            <w:tcBorders>
              <w:top w:val="single" w:sz="4" w:space="0" w:color="1B556B" w:themeColor="text2"/>
            </w:tcBorders>
          </w:tcPr>
          <w:p w14:paraId="0B85D678" w14:textId="77777777" w:rsidR="0045466B" w:rsidRPr="00BF62E3" w:rsidRDefault="0045466B" w:rsidP="00683284">
            <w:pPr>
              <w:pStyle w:val="TableText"/>
              <w:spacing w:before="50" w:after="50"/>
              <w:jc w:val="center"/>
              <w:rPr>
                <w:rFonts w:cs="Calibri"/>
                <w:b/>
                <w:bCs/>
                <w:szCs w:val="18"/>
              </w:rPr>
            </w:pPr>
          </w:p>
        </w:tc>
        <w:tc>
          <w:tcPr>
            <w:tcW w:w="851" w:type="dxa"/>
            <w:tcBorders>
              <w:top w:val="single" w:sz="4" w:space="0" w:color="1B556B" w:themeColor="text2"/>
            </w:tcBorders>
          </w:tcPr>
          <w:p w14:paraId="288163B5" w14:textId="77777777" w:rsidR="0045466B" w:rsidRPr="00BF62E3" w:rsidRDefault="0045466B" w:rsidP="00683284">
            <w:pPr>
              <w:pStyle w:val="TableText"/>
              <w:spacing w:before="50" w:after="50"/>
              <w:jc w:val="center"/>
              <w:rPr>
                <w:rFonts w:cs="Calibri"/>
                <w:b/>
                <w:bCs/>
                <w:szCs w:val="18"/>
              </w:rPr>
            </w:pPr>
          </w:p>
        </w:tc>
        <w:tc>
          <w:tcPr>
            <w:tcW w:w="851" w:type="dxa"/>
            <w:tcBorders>
              <w:top w:val="single" w:sz="4" w:space="0" w:color="1B556B" w:themeColor="text2"/>
            </w:tcBorders>
            <w:shd w:val="clear" w:color="auto" w:fill="D2DDE1" w:themeFill="background2"/>
          </w:tcPr>
          <w:p w14:paraId="06DACD61" w14:textId="77777777" w:rsidR="0045466B" w:rsidRPr="00BF62E3" w:rsidRDefault="0045466B" w:rsidP="00683284">
            <w:pPr>
              <w:pStyle w:val="TableText"/>
              <w:spacing w:before="50" w:after="50"/>
              <w:jc w:val="center"/>
              <w:rPr>
                <w:rFonts w:cs="Calibri"/>
                <w:b/>
                <w:bCs/>
                <w:szCs w:val="18"/>
              </w:rPr>
            </w:pPr>
          </w:p>
        </w:tc>
        <w:tc>
          <w:tcPr>
            <w:tcW w:w="851" w:type="dxa"/>
            <w:tcBorders>
              <w:top w:val="single" w:sz="4" w:space="0" w:color="1B556B" w:themeColor="text2"/>
            </w:tcBorders>
            <w:shd w:val="clear" w:color="auto" w:fill="D2DDE1" w:themeFill="background2"/>
          </w:tcPr>
          <w:p w14:paraId="1305C5AD" w14:textId="77777777" w:rsidR="0045466B" w:rsidRPr="00BF62E3" w:rsidRDefault="0045466B" w:rsidP="00683284">
            <w:pPr>
              <w:pStyle w:val="TableText"/>
              <w:spacing w:before="50" w:after="50"/>
              <w:jc w:val="center"/>
              <w:rPr>
                <w:rFonts w:cs="Calibri"/>
                <w:b/>
                <w:bCs/>
                <w:szCs w:val="18"/>
              </w:rPr>
            </w:pPr>
          </w:p>
        </w:tc>
        <w:tc>
          <w:tcPr>
            <w:tcW w:w="851" w:type="dxa"/>
            <w:tcBorders>
              <w:top w:val="single" w:sz="4" w:space="0" w:color="1B556B" w:themeColor="text2"/>
            </w:tcBorders>
            <w:shd w:val="clear" w:color="auto" w:fill="D2DDE1" w:themeFill="background2"/>
          </w:tcPr>
          <w:p w14:paraId="5F7D439B" w14:textId="77777777" w:rsidR="0045466B" w:rsidRPr="00BF62E3" w:rsidRDefault="0045466B" w:rsidP="00683284">
            <w:pPr>
              <w:pStyle w:val="TableText"/>
              <w:spacing w:before="50" w:after="50"/>
              <w:jc w:val="center"/>
              <w:rPr>
                <w:rFonts w:cs="Calibri"/>
                <w:b/>
                <w:bCs/>
                <w:szCs w:val="18"/>
              </w:rPr>
            </w:pPr>
          </w:p>
        </w:tc>
      </w:tr>
      <w:tr w:rsidR="0045466B" w:rsidRPr="00BF62E3" w14:paraId="4E22E5B6"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43947B5D" w14:textId="77777777" w:rsidR="0045466B" w:rsidRPr="00BF62E3" w:rsidRDefault="0045466B" w:rsidP="00683284">
            <w:pPr>
              <w:pStyle w:val="TableText"/>
              <w:spacing w:before="50" w:after="50"/>
              <w:rPr>
                <w:rFonts w:cs="Calibri"/>
                <w:szCs w:val="18"/>
              </w:rPr>
            </w:pPr>
            <w:r w:rsidRPr="00BF62E3">
              <w:rPr>
                <w:rFonts w:cs="Calibri"/>
                <w:szCs w:val="18"/>
              </w:rPr>
              <w:t>Energy</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24D7BB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15,751.70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18F3E7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15,618.56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F5D580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18,370.71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B066F0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21,586.33</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0DEA77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18,898.06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8CAD84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18,600.46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8D8963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18,285.00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5807246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13,589.80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50B6EC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12,050.37</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42A4FA4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10,990.54</w:t>
            </w:r>
          </w:p>
        </w:tc>
      </w:tr>
      <w:tr w:rsidR="0045466B" w:rsidRPr="00BF62E3" w14:paraId="0D5FED26"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2BD3687C" w14:textId="77777777" w:rsidR="0045466B" w:rsidRPr="00BF62E3" w:rsidRDefault="0045466B" w:rsidP="00683284">
            <w:pPr>
              <w:pStyle w:val="TableText"/>
              <w:spacing w:before="50" w:after="50"/>
              <w:rPr>
                <w:rFonts w:cs="Calibri"/>
                <w:szCs w:val="18"/>
              </w:rPr>
            </w:pPr>
            <w:r w:rsidRPr="00BF62E3">
              <w:rPr>
                <w:rFonts w:cs="Calibri"/>
                <w:szCs w:val="18"/>
              </w:rPr>
              <w:t>Transport</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85C301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8,126.19</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3ACDFE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10,247.56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A16980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11,648.31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FD4239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13,063.44</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865E47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13,349.43</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7F9B0A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13,805.24</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0FB865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13,176.42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7C5E430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15,111.28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473E21A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14,798.50</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359E1A3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13,754.28</w:t>
            </w:r>
          </w:p>
        </w:tc>
      </w:tr>
      <w:tr w:rsidR="0045466B" w:rsidRPr="00BF62E3" w14:paraId="77521BF2"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34197D62" w14:textId="77777777" w:rsidR="0045466B" w:rsidRPr="00BF62E3" w:rsidRDefault="0045466B" w:rsidP="00683284">
            <w:pPr>
              <w:pStyle w:val="TableText"/>
              <w:spacing w:before="50" w:after="50"/>
              <w:rPr>
                <w:rFonts w:cs="Calibri"/>
                <w:szCs w:val="18"/>
              </w:rPr>
            </w:pPr>
            <w:r w:rsidRPr="00BF62E3">
              <w:rPr>
                <w:rFonts w:cs="Calibri"/>
                <w:szCs w:val="18"/>
              </w:rPr>
              <w:t>Industry/industrial processes</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0EBE36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3,579.92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47EE4B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3,174.43</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319309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3,443.22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869470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4,061.65</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9D79AC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4,591.13</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F59DB6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5,137.32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543A63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4,618.35</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F4D2A2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4,019.60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3E56282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3,910.28</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0A4E424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3,717.95</w:t>
            </w:r>
          </w:p>
        </w:tc>
      </w:tr>
      <w:tr w:rsidR="0045466B" w:rsidRPr="00BF62E3" w14:paraId="672D9DFF"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240717EA" w14:textId="77777777" w:rsidR="0045466B" w:rsidRPr="00BF62E3" w:rsidRDefault="0045466B" w:rsidP="00683284">
            <w:pPr>
              <w:pStyle w:val="TableText"/>
              <w:spacing w:before="50" w:after="50"/>
              <w:rPr>
                <w:rFonts w:cs="Calibri"/>
                <w:szCs w:val="18"/>
              </w:rPr>
            </w:pPr>
            <w:r w:rsidRPr="00BF62E3">
              <w:rPr>
                <w:rFonts w:cs="Calibri"/>
                <w:szCs w:val="18"/>
              </w:rPr>
              <w:t>Agriculture</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F2D2F5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33,792.88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37F0E4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35,734.70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C54820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37,614.88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10E240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39,571.90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688412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37,711.50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43892F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39,415.79</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96AFC1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39,425.54</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38563A4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37,432.57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5F067E8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36,298.76</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1731A90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35,329.96</w:t>
            </w:r>
          </w:p>
        </w:tc>
      </w:tr>
      <w:tr w:rsidR="0045466B" w:rsidRPr="00BF62E3" w14:paraId="189C0AC7"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5C132B88" w14:textId="77777777" w:rsidR="0045466B" w:rsidRPr="00BF62E3" w:rsidRDefault="0045466B" w:rsidP="00683284">
            <w:pPr>
              <w:pStyle w:val="TableText"/>
              <w:spacing w:before="50" w:after="50"/>
              <w:rPr>
                <w:rFonts w:cs="Calibri"/>
                <w:szCs w:val="18"/>
              </w:rPr>
            </w:pPr>
            <w:r w:rsidRPr="00BF62E3">
              <w:rPr>
                <w:rFonts w:cs="Calibri"/>
                <w:szCs w:val="18"/>
              </w:rPr>
              <w:t>Forestry/LULUCF</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679EFD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-21,229.22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EF24F4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-22,445.90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0D98BD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-26,934.90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4D6F14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-25,424.54</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4F3FF4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-29,326.27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F94F44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-26,610.16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06C051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-23,313.25</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0B0BE6F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-9,532.97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2A7B67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-12,013.71</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570FEA4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-25,476.16</w:t>
            </w:r>
          </w:p>
        </w:tc>
      </w:tr>
      <w:tr w:rsidR="0045466B" w:rsidRPr="00BF62E3" w14:paraId="45EB210E"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35562B5E" w14:textId="77777777" w:rsidR="0045466B" w:rsidRPr="00BF62E3" w:rsidRDefault="0045466B" w:rsidP="00683284">
            <w:pPr>
              <w:pStyle w:val="TableText"/>
              <w:spacing w:before="50" w:after="50"/>
              <w:rPr>
                <w:rFonts w:cs="Calibri"/>
                <w:szCs w:val="18"/>
              </w:rPr>
            </w:pPr>
            <w:r w:rsidRPr="00BF62E3">
              <w:rPr>
                <w:rFonts w:cs="Calibri"/>
                <w:szCs w:val="18"/>
              </w:rPr>
              <w:t>Waste management/waste</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5CA7C0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3,943.11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405124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4,234.51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19BF42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4,434.56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6F36B3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4,378.30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365FDE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3,871.67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ACA01E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3,487.83</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2B7A7E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3,268.87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AB0159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3,137.90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003A0EB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2,982.49</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4E5249E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2,884.33</w:t>
            </w:r>
          </w:p>
        </w:tc>
      </w:tr>
      <w:tr w:rsidR="0045466B" w:rsidRPr="00BF62E3" w14:paraId="0EC819E2"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685FE608" w14:textId="77777777" w:rsidR="0045466B" w:rsidRPr="00BF62E3" w:rsidRDefault="0045466B" w:rsidP="00683284">
            <w:pPr>
              <w:pStyle w:val="TableText"/>
              <w:spacing w:before="50" w:after="50"/>
              <w:rPr>
                <w:rFonts w:cs="Calibri"/>
                <w:szCs w:val="18"/>
              </w:rPr>
            </w:pPr>
            <w:r w:rsidRPr="00BF62E3">
              <w:rPr>
                <w:rFonts w:cs="Calibri"/>
                <w:szCs w:val="18"/>
              </w:rPr>
              <w:t>Tokelau (Other)</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208B9D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3CE4D6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3.14</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C7BB87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3.49</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1607D7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4.49</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DBA9FD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4.52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B92D1D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A8A3EE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4.18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149B735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AA59C0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3.51</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2E5F082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3.46</w:t>
            </w:r>
          </w:p>
        </w:tc>
      </w:tr>
      <w:tr w:rsidR="0045466B" w:rsidRPr="00BF62E3" w14:paraId="26DBB028" w14:textId="77777777" w:rsidTr="00C90FD2">
        <w:tc>
          <w:tcPr>
            <w:tcW w:w="2034" w:type="dxa"/>
            <w:tcBorders>
              <w:top w:val="single" w:sz="4" w:space="0" w:color="1B556B" w:themeColor="text2"/>
            </w:tcBorders>
          </w:tcPr>
          <w:p w14:paraId="2D95AD8C" w14:textId="77777777" w:rsidR="0045466B" w:rsidRPr="00BF62E3" w:rsidRDefault="0045466B" w:rsidP="00683284">
            <w:pPr>
              <w:pStyle w:val="TableText"/>
              <w:keepNext/>
              <w:spacing w:before="50" w:after="50"/>
              <w:rPr>
                <w:rFonts w:cs="Calibri"/>
                <w:b/>
                <w:bCs/>
                <w:szCs w:val="18"/>
              </w:rPr>
            </w:pPr>
            <w:r w:rsidRPr="00BF62E3">
              <w:rPr>
                <w:rFonts w:cs="Calibri"/>
                <w:b/>
                <w:bCs/>
                <w:szCs w:val="18"/>
              </w:rPr>
              <w:t xml:space="preserve">Gas </w:t>
            </w:r>
          </w:p>
        </w:tc>
        <w:tc>
          <w:tcPr>
            <w:tcW w:w="851" w:type="dxa"/>
            <w:tcBorders>
              <w:top w:val="single" w:sz="4" w:space="0" w:color="1B556B" w:themeColor="text2"/>
            </w:tcBorders>
          </w:tcPr>
          <w:p w14:paraId="622FA169"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tcBorders>
          </w:tcPr>
          <w:p w14:paraId="585012E8"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tcBorders>
          </w:tcPr>
          <w:p w14:paraId="12F23F5A"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tcBorders>
          </w:tcPr>
          <w:p w14:paraId="727516D7"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tcBorders>
          </w:tcPr>
          <w:p w14:paraId="10FA2A53"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tcBorders>
          </w:tcPr>
          <w:p w14:paraId="68365B23"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tcBorders>
          </w:tcPr>
          <w:p w14:paraId="08533545"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tcBorders>
            <w:shd w:val="clear" w:color="auto" w:fill="D2DDE1" w:themeFill="background2"/>
          </w:tcPr>
          <w:p w14:paraId="7B2F4C96"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tcBorders>
            <w:shd w:val="clear" w:color="auto" w:fill="D2DDE1" w:themeFill="background2"/>
          </w:tcPr>
          <w:p w14:paraId="609A235B"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tcBorders>
            <w:shd w:val="clear" w:color="auto" w:fill="D2DDE1" w:themeFill="background2"/>
          </w:tcPr>
          <w:p w14:paraId="144B467C" w14:textId="77777777" w:rsidR="0045466B" w:rsidRPr="00BF62E3" w:rsidRDefault="0045466B" w:rsidP="00683284">
            <w:pPr>
              <w:pStyle w:val="TableText"/>
              <w:spacing w:before="50" w:after="50"/>
              <w:jc w:val="center"/>
              <w:rPr>
                <w:rFonts w:cs="Calibri"/>
                <w:szCs w:val="18"/>
              </w:rPr>
            </w:pPr>
          </w:p>
        </w:tc>
      </w:tr>
      <w:tr w:rsidR="0045466B" w:rsidRPr="00BF62E3" w14:paraId="51104E1D"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5501AF58" w14:textId="77777777" w:rsidR="0045466B" w:rsidRPr="00BF62E3" w:rsidRDefault="0045466B" w:rsidP="00683284">
            <w:pPr>
              <w:pStyle w:val="TableText"/>
              <w:spacing w:before="50" w:after="50"/>
              <w:rPr>
                <w:rFonts w:cs="Calibri"/>
                <w:szCs w:val="18"/>
              </w:rPr>
            </w:pPr>
            <w:r w:rsidRPr="00BF62E3">
              <w:rPr>
                <w:rFonts w:cs="Calibri"/>
                <w:szCs w:val="18"/>
              </w:rPr>
              <w:t>CO</w:t>
            </w:r>
            <w:r w:rsidRPr="00BF62E3">
              <w:rPr>
                <w:rFonts w:cs="Calibri"/>
                <w:szCs w:val="18"/>
                <w:vertAlign w:val="subscript"/>
              </w:rPr>
              <w:t>2</w:t>
            </w:r>
            <w:r w:rsidRPr="00BF62E3">
              <w:rPr>
                <w:rFonts w:cs="Calibri"/>
                <w:szCs w:val="18"/>
              </w:rPr>
              <w:t xml:space="preserve"> emissions including net CO</w:t>
            </w:r>
            <w:r w:rsidRPr="00BF62E3">
              <w:rPr>
                <w:rFonts w:cs="Calibri"/>
                <w:szCs w:val="18"/>
                <w:vertAlign w:val="subscript"/>
              </w:rPr>
              <w:t>2</w:t>
            </w:r>
            <w:r w:rsidRPr="00BF62E3">
              <w:rPr>
                <w:rFonts w:cs="Calibri"/>
                <w:szCs w:val="18"/>
              </w:rPr>
              <w:t xml:space="preserve"> from LULUCF</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CB0A16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3,878.45</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F2BDAF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5,102.66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07CB9B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4,831.02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BEE200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11,490.90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94EEE3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5,035.98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41515F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8,826.78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7F751E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10,790.52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460D1FB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21,401.44</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0085CC4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17,051.54</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27FA86C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1,466.04</w:t>
            </w:r>
          </w:p>
        </w:tc>
      </w:tr>
      <w:tr w:rsidR="0045466B" w:rsidRPr="00BF62E3" w14:paraId="5C807DC6"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7991961F" w14:textId="77777777" w:rsidR="0045466B" w:rsidRPr="00BF62E3" w:rsidRDefault="0045466B" w:rsidP="00683284">
            <w:pPr>
              <w:pStyle w:val="TableText"/>
              <w:spacing w:before="50" w:after="50"/>
              <w:rPr>
                <w:rFonts w:cs="Calibri"/>
                <w:szCs w:val="18"/>
              </w:rPr>
            </w:pPr>
            <w:r w:rsidRPr="00BF62E3">
              <w:rPr>
                <w:rFonts w:cs="Calibri"/>
                <w:szCs w:val="18"/>
              </w:rPr>
              <w:t>CO</w:t>
            </w:r>
            <w:r w:rsidRPr="00BF62E3">
              <w:rPr>
                <w:rFonts w:cs="Calibri"/>
                <w:szCs w:val="18"/>
                <w:vertAlign w:val="subscript"/>
              </w:rPr>
              <w:t>2</w:t>
            </w:r>
            <w:r w:rsidRPr="00BF62E3">
              <w:rPr>
                <w:rFonts w:cs="Calibri"/>
                <w:szCs w:val="18"/>
              </w:rPr>
              <w:t xml:space="preserve"> emissions excluding net CO</w:t>
            </w:r>
            <w:r w:rsidRPr="00BF62E3">
              <w:rPr>
                <w:rFonts w:cs="Calibri"/>
                <w:szCs w:val="18"/>
                <w:vertAlign w:val="subscript"/>
              </w:rPr>
              <w:t>2</w:t>
            </w:r>
            <w:r w:rsidRPr="00BF62E3">
              <w:rPr>
                <w:rFonts w:cs="Calibri"/>
                <w:szCs w:val="18"/>
              </w:rPr>
              <w:t xml:space="preserve"> from LULUCF</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13914D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25,502.51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5E1D71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28,003.49</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40697A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32,246.01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BF3CD6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37,424.07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31B16E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34,811.08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14A376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35,813.11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73CD0C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34,456.75</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1321172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31,284.66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77827B3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29,415.51</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63BCC93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27,292.45</w:t>
            </w:r>
          </w:p>
        </w:tc>
      </w:tr>
      <w:tr w:rsidR="0045466B" w:rsidRPr="00BF62E3" w14:paraId="3DB0CB89"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48660E9D" w14:textId="77777777" w:rsidR="0045466B" w:rsidRPr="00BF62E3" w:rsidRDefault="0045466B" w:rsidP="00683284">
            <w:pPr>
              <w:pStyle w:val="TableText"/>
              <w:spacing w:before="50" w:after="50"/>
              <w:rPr>
                <w:rFonts w:cs="Calibri"/>
                <w:szCs w:val="18"/>
              </w:rPr>
            </w:pPr>
            <w:r w:rsidRPr="00BF62E3">
              <w:rPr>
                <w:rFonts w:cs="Calibri"/>
                <w:szCs w:val="18"/>
              </w:rPr>
              <w:t>CH</w:t>
            </w:r>
            <w:r w:rsidRPr="00BF62E3">
              <w:rPr>
                <w:rFonts w:cs="Calibri"/>
                <w:szCs w:val="18"/>
                <w:vertAlign w:val="subscript"/>
              </w:rPr>
              <w:t>4</w:t>
            </w:r>
            <w:r w:rsidRPr="00BF62E3">
              <w:rPr>
                <w:rFonts w:cs="Calibri"/>
                <w:szCs w:val="18"/>
              </w:rPr>
              <w:t xml:space="preserve"> emissions including CH</w:t>
            </w:r>
            <w:r w:rsidRPr="00BF62E3">
              <w:rPr>
                <w:rFonts w:cs="Calibri"/>
                <w:szCs w:val="18"/>
                <w:vertAlign w:val="subscript"/>
              </w:rPr>
              <w:t>4</w:t>
            </w:r>
            <w:r w:rsidRPr="00BF62E3">
              <w:rPr>
                <w:rFonts w:cs="Calibri"/>
                <w:szCs w:val="18"/>
              </w:rPr>
              <w:t xml:space="preserve"> from LULUCF</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E4B764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33,041.22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005421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34,314.43</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4C4F39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36,021.62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2C30C5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36,633.80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FBDCE7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34,856.74</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FA7333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35,066.39</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C6428A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34,354.60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9789C0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32,657.63</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1307BC0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31,592.07</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2AC4099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30,762.47</w:t>
            </w:r>
          </w:p>
        </w:tc>
      </w:tr>
      <w:tr w:rsidR="0045466B" w:rsidRPr="00BF62E3" w14:paraId="3954AF9A"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427D0CE7" w14:textId="77777777" w:rsidR="0045466B" w:rsidRPr="00BF62E3" w:rsidRDefault="0045466B" w:rsidP="00683284">
            <w:pPr>
              <w:pStyle w:val="TableText"/>
              <w:spacing w:before="50" w:after="50"/>
              <w:rPr>
                <w:rFonts w:cs="Calibri"/>
                <w:szCs w:val="18"/>
              </w:rPr>
            </w:pPr>
            <w:r w:rsidRPr="00BF62E3">
              <w:rPr>
                <w:rFonts w:cs="Calibri"/>
                <w:szCs w:val="18"/>
              </w:rPr>
              <w:t>CH</w:t>
            </w:r>
            <w:r w:rsidRPr="00BF62E3">
              <w:rPr>
                <w:rFonts w:cs="Calibri"/>
                <w:szCs w:val="18"/>
                <w:vertAlign w:val="subscript"/>
              </w:rPr>
              <w:t>4</w:t>
            </w:r>
            <w:r w:rsidRPr="00BF62E3">
              <w:rPr>
                <w:rFonts w:cs="Calibri"/>
                <w:szCs w:val="18"/>
              </w:rPr>
              <w:t xml:space="preserve"> emissions excluding CH</w:t>
            </w:r>
            <w:r w:rsidRPr="00BF62E3">
              <w:rPr>
                <w:rFonts w:cs="Calibri"/>
                <w:szCs w:val="18"/>
                <w:vertAlign w:val="subscript"/>
              </w:rPr>
              <w:t>4</w:t>
            </w:r>
            <w:r w:rsidRPr="00BF62E3">
              <w:rPr>
                <w:rFonts w:cs="Calibri"/>
                <w:szCs w:val="18"/>
              </w:rPr>
              <w:t xml:space="preserve"> from LULUCF</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264D45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32,972.51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1338A1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34,237.19</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146595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35,951.60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2DD700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36,522.93</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41F048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34,764.35</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4FDCB1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34,989.09</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766257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34,272.94</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4B787A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32,571.33</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FDC6B4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31,505.77</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760BAF6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30,676.17</w:t>
            </w:r>
          </w:p>
        </w:tc>
      </w:tr>
      <w:tr w:rsidR="0045466B" w:rsidRPr="00BF62E3" w14:paraId="4C2498C7"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00E16ECE" w14:textId="77777777" w:rsidR="0045466B" w:rsidRPr="00BF62E3" w:rsidRDefault="0045466B" w:rsidP="00683284">
            <w:pPr>
              <w:pStyle w:val="TableText"/>
              <w:spacing w:before="50" w:after="50"/>
              <w:rPr>
                <w:rFonts w:cs="Calibri"/>
                <w:szCs w:val="18"/>
              </w:rPr>
            </w:pPr>
            <w:r w:rsidRPr="00BF62E3">
              <w:rPr>
                <w:rFonts w:cs="Calibri"/>
                <w:szCs w:val="18"/>
              </w:rPr>
              <w:t>N</w:t>
            </w:r>
            <w:r w:rsidRPr="00BF62E3">
              <w:rPr>
                <w:rFonts w:cs="Calibri"/>
                <w:szCs w:val="18"/>
                <w:vertAlign w:val="subscript"/>
              </w:rPr>
              <w:t>2</w:t>
            </w:r>
            <w:r w:rsidRPr="00BF62E3">
              <w:rPr>
                <w:rFonts w:cs="Calibri"/>
                <w:szCs w:val="18"/>
              </w:rPr>
              <w:t>O emissions including N</w:t>
            </w:r>
            <w:r w:rsidRPr="00BF62E3">
              <w:rPr>
                <w:rFonts w:cs="Calibri"/>
                <w:szCs w:val="18"/>
                <w:vertAlign w:val="subscript"/>
              </w:rPr>
              <w:t>2</w:t>
            </w:r>
            <w:r w:rsidRPr="00BF62E3">
              <w:rPr>
                <w:rFonts w:cs="Calibri"/>
                <w:szCs w:val="18"/>
              </w:rPr>
              <w:t>O from LULUCF</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3648FB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6,118.17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3EAC9E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6,947.71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151A25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7,406.82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3CD357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8,328.06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2885AD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8,036.12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410C15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8,485.51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1D59AE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8,735.10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AA4F65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8,381.61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558A968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8,157.57</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40BDCB1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7,948.45</w:t>
            </w:r>
          </w:p>
        </w:tc>
      </w:tr>
      <w:tr w:rsidR="0045466B" w:rsidRPr="00BF62E3" w14:paraId="779D8E88"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3305F451" w14:textId="77777777" w:rsidR="0045466B" w:rsidRPr="00BF62E3" w:rsidRDefault="0045466B" w:rsidP="00683284">
            <w:pPr>
              <w:pStyle w:val="TableText"/>
              <w:spacing w:before="50" w:after="50"/>
              <w:rPr>
                <w:rFonts w:cs="Calibri"/>
                <w:szCs w:val="18"/>
              </w:rPr>
            </w:pPr>
            <w:r w:rsidRPr="00BF62E3">
              <w:rPr>
                <w:rFonts w:cs="Calibri"/>
                <w:szCs w:val="18"/>
              </w:rPr>
              <w:lastRenderedPageBreak/>
              <w:t>N</w:t>
            </w:r>
            <w:r w:rsidRPr="00BF62E3">
              <w:rPr>
                <w:rFonts w:cs="Calibri"/>
                <w:szCs w:val="18"/>
                <w:vertAlign w:val="subscript"/>
              </w:rPr>
              <w:t>2</w:t>
            </w:r>
            <w:r w:rsidRPr="00BF62E3">
              <w:rPr>
                <w:rFonts w:cs="Calibri"/>
                <w:szCs w:val="18"/>
              </w:rPr>
              <w:t>O emissions excluding N</w:t>
            </w:r>
            <w:r w:rsidRPr="00BF62E3">
              <w:rPr>
                <w:rFonts w:cs="Calibri"/>
                <w:szCs w:val="18"/>
                <w:vertAlign w:val="subscript"/>
              </w:rPr>
              <w:t>2</w:t>
            </w:r>
            <w:r w:rsidRPr="00BF62E3">
              <w:rPr>
                <w:rFonts w:cs="Calibri"/>
                <w:szCs w:val="18"/>
              </w:rPr>
              <w:t>O from LULUCF</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67AA21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5,792.05</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9A91DF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6,570.02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7EEEC1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6,996.74</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3E2F42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7,930.30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4BD944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7,679.68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7EE10E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8,186.65</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30C499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8,463.78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796FD22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8,117.66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51DD6FF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7,893.62</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371D3C4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7,684.50</w:t>
            </w:r>
          </w:p>
        </w:tc>
      </w:tr>
      <w:tr w:rsidR="0045466B" w:rsidRPr="00BF62E3" w14:paraId="382A0C11"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72720073" w14:textId="77777777" w:rsidR="0045466B" w:rsidRPr="00BF62E3" w:rsidRDefault="0045466B" w:rsidP="00683284">
            <w:pPr>
              <w:pStyle w:val="TableText"/>
              <w:spacing w:before="50" w:after="50"/>
              <w:rPr>
                <w:rFonts w:cs="Calibri"/>
                <w:szCs w:val="18"/>
              </w:rPr>
            </w:pPr>
            <w:r w:rsidRPr="00BF62E3">
              <w:rPr>
                <w:rFonts w:cs="Calibri"/>
                <w:szCs w:val="18"/>
              </w:rPr>
              <w:t>HFCs</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A881E2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0.00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2F9D16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24.52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4E3335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233.65</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B3538B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694.01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3CCBF0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1,100.81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0C982D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1,386.17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DADC31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1,480.29</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0E21C70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1,302.98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40DD65F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1,209.46</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089E337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1,006.70</w:t>
            </w:r>
          </w:p>
        </w:tc>
      </w:tr>
      <w:tr w:rsidR="0045466B" w:rsidRPr="00BF62E3" w14:paraId="0318BCCA"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401DB0DB" w14:textId="77777777" w:rsidR="0045466B" w:rsidRPr="00BF62E3" w:rsidRDefault="0045466B" w:rsidP="00683284">
            <w:pPr>
              <w:pStyle w:val="TableText"/>
              <w:spacing w:before="50" w:after="50"/>
              <w:rPr>
                <w:rFonts w:cs="Calibri"/>
                <w:szCs w:val="18"/>
              </w:rPr>
            </w:pPr>
            <w:r w:rsidRPr="00BF62E3">
              <w:rPr>
                <w:rFonts w:cs="Calibri"/>
                <w:szCs w:val="18"/>
              </w:rPr>
              <w:t>PFCs</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E16A2B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909.95</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56E1D0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153.28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C5D673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67.61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64EA87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69.38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2A1A94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47.56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EE8170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58.59</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8C7782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87.92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075839B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0.00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5EAB165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0.00</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6485FBC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0.00</w:t>
            </w:r>
          </w:p>
        </w:tc>
      </w:tr>
      <w:tr w:rsidR="0045466B" w:rsidRPr="00BF62E3" w14:paraId="684A015C"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670F4D66" w14:textId="77777777" w:rsidR="0045466B" w:rsidRPr="00BF62E3" w:rsidRDefault="0045466B" w:rsidP="00683284">
            <w:pPr>
              <w:pStyle w:val="TableText"/>
              <w:spacing w:before="50" w:after="50"/>
              <w:rPr>
                <w:rFonts w:cs="Calibri"/>
                <w:szCs w:val="18"/>
              </w:rPr>
            </w:pPr>
            <w:r w:rsidRPr="00BF62E3">
              <w:rPr>
                <w:rFonts w:cs="Calibri"/>
                <w:szCs w:val="18"/>
              </w:rPr>
              <w:t>SF</w:t>
            </w:r>
            <w:r w:rsidRPr="00BF62E3">
              <w:rPr>
                <w:rFonts w:cs="Calibri"/>
                <w:szCs w:val="18"/>
                <w:vertAlign w:val="subscript"/>
              </w:rPr>
              <w:t>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1192ED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19.97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E27482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24.42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407A34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19.56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410EEC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25.41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8A63E4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22.84</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CAF599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16.46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E0DF4F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16.69</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87B773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18.08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399E1A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19.55</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6171DD7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20.70</w:t>
            </w:r>
          </w:p>
        </w:tc>
      </w:tr>
      <w:tr w:rsidR="0045466B" w:rsidRPr="00BF62E3" w14:paraId="3CAE741C"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7A230C2C" w14:textId="77777777" w:rsidR="0045466B" w:rsidRPr="00BF62E3" w:rsidRDefault="0045466B" w:rsidP="00683284">
            <w:pPr>
              <w:pStyle w:val="TableText"/>
              <w:spacing w:before="50" w:after="50"/>
              <w:rPr>
                <w:rFonts w:cs="Calibri"/>
                <w:szCs w:val="18"/>
              </w:rPr>
            </w:pPr>
            <w:bookmarkStart w:id="328" w:name="Table_6(a)!A25"/>
            <w:r w:rsidRPr="00BF62E3">
              <w:rPr>
                <w:rFonts w:cs="Calibri"/>
                <w:szCs w:val="18"/>
              </w:rPr>
              <w:t>NF</w:t>
            </w:r>
            <w:r w:rsidRPr="00BF62E3">
              <w:rPr>
                <w:rFonts w:cs="Calibri"/>
                <w:szCs w:val="18"/>
                <w:vertAlign w:val="subscript"/>
              </w:rPr>
              <w:t>3</w:t>
            </w:r>
            <w:bookmarkEnd w:id="328"/>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D96E773"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139FD2C"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8B24504"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A0EA7F5"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F4E456F"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8CA8E97"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DCCF379"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1AA540C7"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50B2C146"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74AD6FFF" w14:textId="77777777" w:rsidR="0045466B" w:rsidRPr="00BF62E3" w:rsidRDefault="0045466B" w:rsidP="00683284">
            <w:pPr>
              <w:pStyle w:val="TableText"/>
              <w:spacing w:before="50" w:after="50"/>
              <w:jc w:val="center"/>
              <w:rPr>
                <w:rFonts w:cs="Calibri"/>
                <w:szCs w:val="18"/>
              </w:rPr>
            </w:pPr>
          </w:p>
        </w:tc>
      </w:tr>
      <w:tr w:rsidR="0045466B" w:rsidRPr="00BF62E3" w14:paraId="04AE00AA"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0BA9345C" w14:textId="77777777" w:rsidR="0045466B" w:rsidRPr="00BF62E3" w:rsidRDefault="0045466B" w:rsidP="00683284">
            <w:pPr>
              <w:pStyle w:val="TableText"/>
              <w:spacing w:before="50" w:after="50"/>
              <w:rPr>
                <w:rFonts w:cs="Calibri"/>
                <w:szCs w:val="18"/>
              </w:rPr>
            </w:pPr>
            <w:r w:rsidRPr="00BF62E3">
              <w:rPr>
                <w:rFonts w:cs="Calibri"/>
                <w:szCs w:val="18"/>
              </w:rPr>
              <w:t>Other gases</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54A6D42"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34E73E3"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3C0AF7F"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219616C"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2BB2E40"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1EA01B5"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9502691"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2E449CA"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AEFB54B" w14:textId="77777777" w:rsidR="0045466B" w:rsidRPr="00BF62E3" w:rsidRDefault="0045466B" w:rsidP="00683284">
            <w:pPr>
              <w:pStyle w:val="TableText"/>
              <w:spacing w:before="50" w:after="50"/>
              <w:jc w:val="center"/>
              <w:rPr>
                <w:rFonts w:cs="Calibri"/>
                <w:szCs w:val="18"/>
              </w:rPr>
            </w:pP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090AF6E2" w14:textId="77777777" w:rsidR="0045466B" w:rsidRPr="00BF62E3" w:rsidRDefault="0045466B" w:rsidP="00683284">
            <w:pPr>
              <w:pStyle w:val="TableText"/>
              <w:spacing w:before="50" w:after="50"/>
              <w:jc w:val="center"/>
              <w:rPr>
                <w:rFonts w:cs="Calibri"/>
                <w:szCs w:val="18"/>
              </w:rPr>
            </w:pPr>
          </w:p>
        </w:tc>
      </w:tr>
      <w:tr w:rsidR="0045466B" w:rsidRPr="00BF62E3" w14:paraId="479DB7BF"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225C34F4" w14:textId="77777777" w:rsidR="0045466B" w:rsidRPr="00BF62E3" w:rsidRDefault="0045466B" w:rsidP="00683284">
            <w:pPr>
              <w:pStyle w:val="TableText"/>
              <w:spacing w:before="50" w:after="50"/>
              <w:rPr>
                <w:rFonts w:cs="Calibri"/>
                <w:b/>
                <w:bCs/>
                <w:szCs w:val="18"/>
              </w:rPr>
            </w:pPr>
            <w:r w:rsidRPr="00BF62E3">
              <w:rPr>
                <w:rFonts w:cs="Calibri"/>
                <w:b/>
                <w:bCs/>
                <w:szCs w:val="18"/>
              </w:rPr>
              <w:t>Total with LULUCF</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6683B26"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43,967.76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7B1F7B9"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46,567.01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17942A7"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48,580.27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3FF07B0"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57,241.57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79D6D110"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49,100.05</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411F42C1"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53,839.90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6750CE56"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55,465.11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2208AC7C"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63,761.75</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41CDD276"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58,030.20</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100FC24D"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41,204.35</w:t>
            </w:r>
          </w:p>
        </w:tc>
      </w:tr>
      <w:tr w:rsidR="0045466B" w:rsidRPr="00BF62E3" w14:paraId="62275E88" w14:textId="77777777" w:rsidTr="00C90FD2">
        <w:tc>
          <w:tcPr>
            <w:tcW w:w="2034" w:type="dxa"/>
            <w:tcBorders>
              <w:top w:val="single" w:sz="4" w:space="0" w:color="1B556B" w:themeColor="text2"/>
              <w:bottom w:val="single" w:sz="4" w:space="0" w:color="1B556B" w:themeColor="text2"/>
              <w:right w:val="single" w:sz="4" w:space="0" w:color="1B556B" w:themeColor="text2"/>
            </w:tcBorders>
          </w:tcPr>
          <w:p w14:paraId="089F07F0" w14:textId="77777777" w:rsidR="0045466B" w:rsidRPr="00BF62E3" w:rsidRDefault="0045466B" w:rsidP="00683284">
            <w:pPr>
              <w:pStyle w:val="TableText"/>
              <w:spacing w:before="50" w:after="50"/>
              <w:rPr>
                <w:rFonts w:cs="Calibri"/>
                <w:b/>
                <w:bCs/>
                <w:szCs w:val="18"/>
              </w:rPr>
            </w:pPr>
            <w:r w:rsidRPr="00BF62E3">
              <w:rPr>
                <w:rFonts w:cs="Calibri"/>
                <w:b/>
                <w:bCs/>
                <w:szCs w:val="18"/>
              </w:rPr>
              <w:t>Total without LULUCF</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580024BA"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65,196.98</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88DE9A9"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69,012.91</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1749B610"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75,515.17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01DA4A19"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82,666.10</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E596318"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78,426.32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363B6A89"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80,450.06</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auto"/>
          </w:tcPr>
          <w:p w14:paraId="2072D9F2"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78,778.37</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711FDA06"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73,294.72</w:t>
            </w:r>
          </w:p>
        </w:tc>
        <w:tc>
          <w:tcPr>
            <w:tcW w:w="851" w:type="dxa"/>
            <w:tcBorders>
              <w:top w:val="single" w:sz="4" w:space="0" w:color="1B556B" w:themeColor="text2"/>
              <w:left w:val="single" w:sz="4" w:space="0" w:color="1B556B" w:themeColor="text2"/>
              <w:bottom w:val="single" w:sz="4" w:space="0" w:color="1B556B" w:themeColor="text2"/>
              <w:right w:val="single" w:sz="4" w:space="0" w:color="1B556B" w:themeColor="text2"/>
            </w:tcBorders>
            <w:shd w:val="clear" w:color="auto" w:fill="D2DDE1" w:themeFill="background2"/>
          </w:tcPr>
          <w:p w14:paraId="6DFC1276"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70,043.91</w:t>
            </w:r>
          </w:p>
        </w:tc>
        <w:tc>
          <w:tcPr>
            <w:tcW w:w="851" w:type="dxa"/>
            <w:tcBorders>
              <w:top w:val="single" w:sz="4" w:space="0" w:color="1B556B" w:themeColor="text2"/>
              <w:left w:val="single" w:sz="4" w:space="0" w:color="1B556B" w:themeColor="text2"/>
              <w:bottom w:val="single" w:sz="4" w:space="0" w:color="1B556B" w:themeColor="text2"/>
              <w:right w:val="nil"/>
            </w:tcBorders>
            <w:shd w:val="clear" w:color="auto" w:fill="D2DDE1" w:themeFill="background2"/>
          </w:tcPr>
          <w:p w14:paraId="7A5D237D"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66,680.52</w:t>
            </w:r>
          </w:p>
        </w:tc>
      </w:tr>
    </w:tbl>
    <w:p w14:paraId="1B626572" w14:textId="77777777" w:rsidR="0045466B" w:rsidRPr="00BF62E3" w:rsidRDefault="0045466B" w:rsidP="0045466B">
      <w:pPr>
        <w:pStyle w:val="BodyText"/>
      </w:pPr>
    </w:p>
    <w:p w14:paraId="28DA7851" w14:textId="2CCD9D21" w:rsidR="0045466B" w:rsidRPr="00BF62E3" w:rsidRDefault="0045466B" w:rsidP="0045466B">
      <w:pPr>
        <w:pStyle w:val="Tableheading"/>
      </w:pPr>
      <w:bookmarkStart w:id="329" w:name="_Toc121422586"/>
      <w:r w:rsidRPr="00BF62E3">
        <w:t>Table C.2.2:</w:t>
      </w:r>
      <w:r w:rsidRPr="00BF62E3">
        <w:tab/>
        <w:t>Information on updated greenhouse gas emissions (without measures) (CTF</w:t>
      </w:r>
      <w:r w:rsidR="00773467" w:rsidRPr="00BF62E3">
        <w:t> </w:t>
      </w:r>
      <w:r w:rsidRPr="00BF62E3">
        <w:t>Table 6b)</w:t>
      </w:r>
      <w:bookmarkEnd w:id="329"/>
    </w:p>
    <w:tbl>
      <w:tblPr>
        <w:tblStyle w:val="MinistryfortheEnvironment"/>
        <w:tblW w:w="14515" w:type="dxa"/>
        <w:tblInd w:w="57" w:type="dxa"/>
        <w:tblBorders>
          <w:top w:val="single" w:sz="4" w:space="0" w:color="1B556B" w:themeColor="text2"/>
        </w:tblBorders>
        <w:tblCellMar>
          <w:left w:w="85" w:type="dxa"/>
          <w:right w:w="85" w:type="dxa"/>
        </w:tblCellMar>
        <w:tblLook w:val="04A0" w:firstRow="1" w:lastRow="0" w:firstColumn="1" w:lastColumn="0" w:noHBand="0" w:noVBand="1"/>
      </w:tblPr>
      <w:tblGrid>
        <w:gridCol w:w="2658"/>
        <w:gridCol w:w="1185"/>
        <w:gridCol w:w="1185"/>
        <w:gridCol w:w="1185"/>
        <w:gridCol w:w="1186"/>
        <w:gridCol w:w="1186"/>
        <w:gridCol w:w="1186"/>
        <w:gridCol w:w="1186"/>
        <w:gridCol w:w="1186"/>
        <w:gridCol w:w="1186"/>
        <w:gridCol w:w="1186"/>
      </w:tblGrid>
      <w:tr w:rsidR="0045466B" w:rsidRPr="00BF62E3" w14:paraId="650AE316" w14:textId="77777777" w:rsidTr="00A252ED">
        <w:trPr>
          <w:cnfStyle w:val="100000000000" w:firstRow="1" w:lastRow="0" w:firstColumn="0" w:lastColumn="0" w:oddVBand="0" w:evenVBand="0" w:oddHBand="0" w:evenHBand="0" w:firstRowFirstColumn="0" w:firstRowLastColumn="0" w:lastRowFirstColumn="0" w:lastRowLastColumn="0"/>
          <w:tblHeader/>
        </w:trPr>
        <w:tc>
          <w:tcPr>
            <w:tcW w:w="2034" w:type="dxa"/>
            <w:vMerge w:val="restart"/>
            <w:tcBorders>
              <w:right w:val="nil"/>
            </w:tcBorders>
            <w:vAlign w:val="bottom"/>
          </w:tcPr>
          <w:p w14:paraId="60469437" w14:textId="77777777" w:rsidR="0045466B" w:rsidRPr="00BF62E3" w:rsidRDefault="0045466B" w:rsidP="005B30B2">
            <w:pPr>
              <w:pStyle w:val="TableTextBold0"/>
              <w:spacing w:before="50" w:after="50" w:line="230" w:lineRule="atLeast"/>
              <w:rPr>
                <w:b/>
              </w:rPr>
            </w:pPr>
            <w:r w:rsidRPr="00BF62E3">
              <w:rPr>
                <w:b/>
              </w:rPr>
              <w:t>GHG emissions projections</w:t>
            </w:r>
          </w:p>
        </w:tc>
        <w:tc>
          <w:tcPr>
            <w:tcW w:w="907" w:type="dxa"/>
            <w:gridSpan w:val="7"/>
            <w:tcBorders>
              <w:left w:val="nil"/>
              <w:right w:val="nil"/>
            </w:tcBorders>
            <w:vAlign w:val="bottom"/>
          </w:tcPr>
          <w:p w14:paraId="0EB0E530" w14:textId="77777777" w:rsidR="0045466B" w:rsidRPr="00BF62E3" w:rsidRDefault="0045466B" w:rsidP="005B30B2">
            <w:pPr>
              <w:pStyle w:val="TableTextBold0"/>
              <w:spacing w:after="0" w:line="230" w:lineRule="atLeast"/>
              <w:jc w:val="center"/>
              <w:rPr>
                <w:b/>
              </w:rPr>
            </w:pPr>
            <w:r w:rsidRPr="00BF62E3">
              <w:rPr>
                <w:b/>
              </w:rPr>
              <w:t>GHG emissions and removals</w:t>
            </w:r>
          </w:p>
        </w:tc>
        <w:tc>
          <w:tcPr>
            <w:tcW w:w="907" w:type="dxa"/>
            <w:gridSpan w:val="3"/>
            <w:tcBorders>
              <w:left w:val="nil"/>
            </w:tcBorders>
            <w:vAlign w:val="bottom"/>
          </w:tcPr>
          <w:p w14:paraId="335528CC" w14:textId="77777777" w:rsidR="0045466B" w:rsidRPr="00BF62E3" w:rsidRDefault="0045466B" w:rsidP="005B30B2">
            <w:pPr>
              <w:pStyle w:val="TableTextBold0"/>
              <w:spacing w:before="50" w:after="0" w:line="230" w:lineRule="atLeast"/>
              <w:jc w:val="center"/>
              <w:rPr>
                <w:b/>
              </w:rPr>
            </w:pPr>
            <w:r w:rsidRPr="00BF62E3">
              <w:rPr>
                <w:b/>
              </w:rPr>
              <w:t>GHG emissions projections</w:t>
            </w:r>
          </w:p>
        </w:tc>
      </w:tr>
      <w:tr w:rsidR="0045466B" w:rsidRPr="00BF62E3" w14:paraId="78CCE240" w14:textId="77777777" w:rsidTr="00A252ED">
        <w:trPr>
          <w:cnfStyle w:val="100000000000" w:firstRow="1" w:lastRow="0" w:firstColumn="0" w:lastColumn="0" w:oddVBand="0" w:evenVBand="0" w:oddHBand="0" w:evenHBand="0" w:firstRowFirstColumn="0" w:firstRowLastColumn="0" w:lastRowFirstColumn="0" w:lastRowLastColumn="0"/>
          <w:tblHeader/>
        </w:trPr>
        <w:tc>
          <w:tcPr>
            <w:tcW w:w="2034" w:type="dxa"/>
            <w:vMerge/>
            <w:tcBorders>
              <w:right w:val="nil"/>
            </w:tcBorders>
            <w:vAlign w:val="bottom"/>
          </w:tcPr>
          <w:p w14:paraId="6DB6C00C" w14:textId="77777777" w:rsidR="0045466B" w:rsidRPr="00BF62E3" w:rsidRDefault="0045466B" w:rsidP="005B30B2">
            <w:pPr>
              <w:pStyle w:val="TableTextBold0"/>
              <w:spacing w:before="50" w:after="50" w:line="230" w:lineRule="atLeast"/>
              <w:rPr>
                <w:b/>
              </w:rPr>
            </w:pPr>
          </w:p>
        </w:tc>
        <w:tc>
          <w:tcPr>
            <w:tcW w:w="907" w:type="dxa"/>
            <w:tcBorders>
              <w:left w:val="nil"/>
              <w:right w:val="nil"/>
            </w:tcBorders>
            <w:vAlign w:val="bottom"/>
          </w:tcPr>
          <w:p w14:paraId="16F26C45" w14:textId="77777777" w:rsidR="0045466B" w:rsidRPr="00BF62E3" w:rsidRDefault="0045466B" w:rsidP="005B30B2">
            <w:pPr>
              <w:pStyle w:val="TableTextBold0"/>
              <w:spacing w:before="0" w:after="50" w:line="230" w:lineRule="atLeast"/>
              <w:jc w:val="center"/>
              <w:rPr>
                <w:b/>
              </w:rPr>
            </w:pPr>
            <w:r w:rsidRPr="00BF62E3">
              <w:rPr>
                <w:b/>
              </w:rPr>
              <w:t>Base year 1990</w:t>
            </w:r>
            <w:r w:rsidRPr="00BF62E3">
              <w:br/>
            </w:r>
            <w:r w:rsidRPr="00BF62E3">
              <w:rPr>
                <w:b/>
              </w:rPr>
              <w:t>(kt CO</w:t>
            </w:r>
            <w:r w:rsidRPr="00BF62E3">
              <w:rPr>
                <w:b/>
                <w:vertAlign w:val="subscript"/>
              </w:rPr>
              <w:t>2</w:t>
            </w:r>
            <w:r w:rsidRPr="00BF62E3">
              <w:rPr>
                <w:b/>
              </w:rPr>
              <w:t>-e)</w:t>
            </w:r>
          </w:p>
        </w:tc>
        <w:tc>
          <w:tcPr>
            <w:tcW w:w="907" w:type="dxa"/>
            <w:tcBorders>
              <w:left w:val="nil"/>
              <w:right w:val="nil"/>
            </w:tcBorders>
            <w:vAlign w:val="bottom"/>
          </w:tcPr>
          <w:p w14:paraId="6D3059B9" w14:textId="77777777" w:rsidR="0045466B" w:rsidRPr="00BF62E3" w:rsidRDefault="0045466B" w:rsidP="005B30B2">
            <w:pPr>
              <w:pStyle w:val="TableTextBold0"/>
              <w:spacing w:before="50" w:after="50" w:line="230" w:lineRule="atLeast"/>
              <w:jc w:val="center"/>
              <w:rPr>
                <w:b/>
              </w:rPr>
            </w:pPr>
            <w:r w:rsidRPr="00BF62E3">
              <w:rPr>
                <w:b/>
              </w:rPr>
              <w:t>1995</w:t>
            </w:r>
            <w:r w:rsidRPr="00BF62E3">
              <w:br/>
            </w:r>
            <w:r w:rsidRPr="00BF62E3">
              <w:rPr>
                <w:b/>
              </w:rPr>
              <w:t>(kt CO</w:t>
            </w:r>
            <w:r w:rsidRPr="00BF62E3">
              <w:rPr>
                <w:b/>
                <w:vertAlign w:val="subscript"/>
              </w:rPr>
              <w:t>2</w:t>
            </w:r>
            <w:r w:rsidRPr="00BF62E3">
              <w:rPr>
                <w:b/>
              </w:rPr>
              <w:t>-e)</w:t>
            </w:r>
          </w:p>
        </w:tc>
        <w:tc>
          <w:tcPr>
            <w:tcW w:w="907" w:type="dxa"/>
            <w:tcBorders>
              <w:left w:val="nil"/>
              <w:right w:val="nil"/>
            </w:tcBorders>
            <w:vAlign w:val="bottom"/>
          </w:tcPr>
          <w:p w14:paraId="72EEF30F" w14:textId="77777777" w:rsidR="0045466B" w:rsidRPr="00BF62E3" w:rsidRDefault="0045466B" w:rsidP="005B30B2">
            <w:pPr>
              <w:pStyle w:val="TableTextBold0"/>
              <w:spacing w:before="50" w:after="50" w:line="230" w:lineRule="atLeast"/>
              <w:jc w:val="center"/>
              <w:rPr>
                <w:b/>
              </w:rPr>
            </w:pPr>
            <w:r w:rsidRPr="00BF62E3">
              <w:rPr>
                <w:b/>
              </w:rPr>
              <w:t>2000</w:t>
            </w:r>
            <w:r w:rsidRPr="00BF62E3">
              <w:br/>
            </w:r>
            <w:r w:rsidRPr="00BF62E3">
              <w:rPr>
                <w:b/>
              </w:rPr>
              <w:t>(kt CO</w:t>
            </w:r>
            <w:r w:rsidRPr="00BF62E3">
              <w:rPr>
                <w:b/>
                <w:vertAlign w:val="subscript"/>
              </w:rPr>
              <w:t>2</w:t>
            </w:r>
            <w:r w:rsidRPr="00BF62E3">
              <w:rPr>
                <w:b/>
              </w:rPr>
              <w:t>-e)</w:t>
            </w:r>
          </w:p>
        </w:tc>
        <w:tc>
          <w:tcPr>
            <w:tcW w:w="907" w:type="dxa"/>
            <w:tcBorders>
              <w:left w:val="nil"/>
              <w:right w:val="nil"/>
            </w:tcBorders>
            <w:vAlign w:val="bottom"/>
          </w:tcPr>
          <w:p w14:paraId="53EF732B" w14:textId="77777777" w:rsidR="0045466B" w:rsidRPr="00BF62E3" w:rsidRDefault="0045466B" w:rsidP="005B30B2">
            <w:pPr>
              <w:pStyle w:val="TableTextBold0"/>
              <w:spacing w:before="50" w:after="50" w:line="230" w:lineRule="atLeast"/>
              <w:jc w:val="center"/>
              <w:rPr>
                <w:b/>
              </w:rPr>
            </w:pPr>
            <w:r w:rsidRPr="00BF62E3">
              <w:rPr>
                <w:b/>
              </w:rPr>
              <w:t>2005</w:t>
            </w:r>
            <w:r w:rsidRPr="00BF62E3">
              <w:br/>
            </w:r>
            <w:r w:rsidRPr="00BF62E3">
              <w:rPr>
                <w:b/>
              </w:rPr>
              <w:t>(kt CO</w:t>
            </w:r>
            <w:r w:rsidRPr="00BF62E3">
              <w:rPr>
                <w:b/>
                <w:vertAlign w:val="subscript"/>
              </w:rPr>
              <w:t>2</w:t>
            </w:r>
            <w:r w:rsidRPr="00BF62E3">
              <w:rPr>
                <w:b/>
              </w:rPr>
              <w:t>-e)</w:t>
            </w:r>
          </w:p>
        </w:tc>
        <w:tc>
          <w:tcPr>
            <w:tcW w:w="907" w:type="dxa"/>
            <w:tcBorders>
              <w:left w:val="nil"/>
              <w:right w:val="nil"/>
            </w:tcBorders>
            <w:vAlign w:val="bottom"/>
          </w:tcPr>
          <w:p w14:paraId="2422280B" w14:textId="77777777" w:rsidR="0045466B" w:rsidRPr="00BF62E3" w:rsidRDefault="0045466B" w:rsidP="005B30B2">
            <w:pPr>
              <w:pStyle w:val="TableTextBold0"/>
              <w:spacing w:before="50" w:after="50" w:line="230" w:lineRule="atLeast"/>
              <w:jc w:val="center"/>
              <w:rPr>
                <w:b/>
              </w:rPr>
            </w:pPr>
            <w:r w:rsidRPr="00BF62E3">
              <w:rPr>
                <w:b/>
              </w:rPr>
              <w:t>2010</w:t>
            </w:r>
            <w:r w:rsidRPr="00BF62E3">
              <w:br/>
            </w:r>
            <w:r w:rsidRPr="00BF62E3">
              <w:rPr>
                <w:b/>
              </w:rPr>
              <w:t>(kt CO</w:t>
            </w:r>
            <w:r w:rsidRPr="00BF62E3">
              <w:rPr>
                <w:b/>
                <w:vertAlign w:val="subscript"/>
              </w:rPr>
              <w:t>2</w:t>
            </w:r>
            <w:r w:rsidRPr="00BF62E3">
              <w:rPr>
                <w:b/>
              </w:rPr>
              <w:t>-e)</w:t>
            </w:r>
          </w:p>
        </w:tc>
        <w:tc>
          <w:tcPr>
            <w:tcW w:w="907" w:type="dxa"/>
            <w:tcBorders>
              <w:left w:val="nil"/>
              <w:right w:val="nil"/>
            </w:tcBorders>
            <w:vAlign w:val="bottom"/>
          </w:tcPr>
          <w:p w14:paraId="4D66E54B" w14:textId="77777777" w:rsidR="0045466B" w:rsidRPr="00BF62E3" w:rsidRDefault="0045466B" w:rsidP="005B30B2">
            <w:pPr>
              <w:pStyle w:val="TableTextBold0"/>
              <w:spacing w:before="50" w:after="50" w:line="230" w:lineRule="atLeast"/>
              <w:jc w:val="center"/>
              <w:rPr>
                <w:b/>
              </w:rPr>
            </w:pPr>
            <w:r w:rsidRPr="00BF62E3">
              <w:rPr>
                <w:b/>
              </w:rPr>
              <w:t>2015</w:t>
            </w:r>
            <w:r w:rsidRPr="00BF62E3">
              <w:br/>
            </w:r>
            <w:r w:rsidRPr="00BF62E3">
              <w:rPr>
                <w:b/>
              </w:rPr>
              <w:t>(kt CO</w:t>
            </w:r>
            <w:r w:rsidRPr="00BF62E3">
              <w:rPr>
                <w:b/>
                <w:vertAlign w:val="subscript"/>
              </w:rPr>
              <w:t>2</w:t>
            </w:r>
            <w:r w:rsidRPr="00BF62E3">
              <w:rPr>
                <w:b/>
              </w:rPr>
              <w:t>-e)</w:t>
            </w:r>
          </w:p>
        </w:tc>
        <w:tc>
          <w:tcPr>
            <w:tcW w:w="907" w:type="dxa"/>
            <w:tcBorders>
              <w:left w:val="nil"/>
              <w:right w:val="nil"/>
            </w:tcBorders>
            <w:vAlign w:val="bottom"/>
          </w:tcPr>
          <w:p w14:paraId="7F774A08" w14:textId="77777777" w:rsidR="0045466B" w:rsidRPr="00BF62E3" w:rsidRDefault="0045466B" w:rsidP="005B30B2">
            <w:pPr>
              <w:pStyle w:val="TableTextBold0"/>
              <w:spacing w:before="50" w:after="50" w:line="230" w:lineRule="atLeast"/>
              <w:jc w:val="center"/>
              <w:rPr>
                <w:b/>
              </w:rPr>
            </w:pPr>
            <w:r w:rsidRPr="00BF62E3">
              <w:rPr>
                <w:b/>
              </w:rPr>
              <w:t>2020</w:t>
            </w:r>
            <w:r w:rsidRPr="00BF62E3">
              <w:br/>
            </w:r>
            <w:r w:rsidRPr="00BF62E3">
              <w:rPr>
                <w:b/>
              </w:rPr>
              <w:t>(kt CO</w:t>
            </w:r>
            <w:r w:rsidRPr="00BF62E3">
              <w:rPr>
                <w:b/>
                <w:vertAlign w:val="subscript"/>
              </w:rPr>
              <w:t>2</w:t>
            </w:r>
            <w:r w:rsidRPr="00BF62E3">
              <w:rPr>
                <w:b/>
              </w:rPr>
              <w:t>-e)</w:t>
            </w:r>
          </w:p>
        </w:tc>
        <w:tc>
          <w:tcPr>
            <w:tcW w:w="907" w:type="dxa"/>
            <w:tcBorders>
              <w:left w:val="nil"/>
              <w:right w:val="nil"/>
            </w:tcBorders>
            <w:vAlign w:val="bottom"/>
          </w:tcPr>
          <w:p w14:paraId="1E60024E" w14:textId="77777777" w:rsidR="0045466B" w:rsidRPr="00BF62E3" w:rsidRDefault="0045466B" w:rsidP="005B30B2">
            <w:pPr>
              <w:pStyle w:val="TableTextBold0"/>
              <w:spacing w:before="50" w:after="50" w:line="230" w:lineRule="atLeast"/>
              <w:jc w:val="center"/>
              <w:rPr>
                <w:b/>
              </w:rPr>
            </w:pPr>
            <w:r w:rsidRPr="00BF62E3">
              <w:rPr>
                <w:b/>
              </w:rPr>
              <w:t>2025</w:t>
            </w:r>
            <w:r w:rsidRPr="00BF62E3">
              <w:br/>
            </w:r>
            <w:r w:rsidRPr="00BF62E3">
              <w:rPr>
                <w:b/>
              </w:rPr>
              <w:t>(kt CO</w:t>
            </w:r>
            <w:r w:rsidRPr="00BF62E3">
              <w:rPr>
                <w:b/>
                <w:vertAlign w:val="subscript"/>
              </w:rPr>
              <w:t>2</w:t>
            </w:r>
            <w:r w:rsidRPr="00BF62E3">
              <w:rPr>
                <w:b/>
              </w:rPr>
              <w:t>-e)</w:t>
            </w:r>
          </w:p>
        </w:tc>
        <w:tc>
          <w:tcPr>
            <w:tcW w:w="907" w:type="dxa"/>
            <w:tcBorders>
              <w:left w:val="nil"/>
              <w:right w:val="nil"/>
            </w:tcBorders>
            <w:vAlign w:val="bottom"/>
          </w:tcPr>
          <w:p w14:paraId="6445254D" w14:textId="77777777" w:rsidR="0045466B" w:rsidRPr="00BF62E3" w:rsidRDefault="0045466B" w:rsidP="005B30B2">
            <w:pPr>
              <w:pStyle w:val="TableTextBold0"/>
              <w:spacing w:before="50" w:after="50" w:line="230" w:lineRule="atLeast"/>
              <w:jc w:val="center"/>
              <w:rPr>
                <w:b/>
              </w:rPr>
            </w:pPr>
            <w:r w:rsidRPr="00BF62E3">
              <w:rPr>
                <w:b/>
              </w:rPr>
              <w:t>2030</w:t>
            </w:r>
            <w:r w:rsidRPr="00BF62E3">
              <w:br/>
            </w:r>
            <w:r w:rsidRPr="00BF62E3">
              <w:rPr>
                <w:b/>
              </w:rPr>
              <w:t>(kt CO</w:t>
            </w:r>
            <w:r w:rsidRPr="00BF62E3">
              <w:rPr>
                <w:b/>
                <w:vertAlign w:val="subscript"/>
              </w:rPr>
              <w:t>2</w:t>
            </w:r>
            <w:r w:rsidRPr="00BF62E3">
              <w:rPr>
                <w:b/>
              </w:rPr>
              <w:t>-e)</w:t>
            </w:r>
          </w:p>
        </w:tc>
        <w:tc>
          <w:tcPr>
            <w:tcW w:w="907" w:type="dxa"/>
            <w:tcBorders>
              <w:left w:val="nil"/>
            </w:tcBorders>
            <w:vAlign w:val="bottom"/>
          </w:tcPr>
          <w:p w14:paraId="4BB4F94D" w14:textId="77777777" w:rsidR="0045466B" w:rsidRPr="00BF62E3" w:rsidRDefault="0045466B" w:rsidP="005B30B2">
            <w:pPr>
              <w:pStyle w:val="TableTextBold0"/>
              <w:spacing w:before="50" w:after="50" w:line="230" w:lineRule="atLeast"/>
              <w:jc w:val="center"/>
              <w:rPr>
                <w:b/>
              </w:rPr>
            </w:pPr>
            <w:r w:rsidRPr="00BF62E3">
              <w:rPr>
                <w:b/>
              </w:rPr>
              <w:t>2035</w:t>
            </w:r>
            <w:r w:rsidRPr="00BF62E3">
              <w:br/>
            </w:r>
            <w:r w:rsidRPr="00BF62E3">
              <w:rPr>
                <w:b/>
              </w:rPr>
              <w:t>(kt CO</w:t>
            </w:r>
            <w:r w:rsidRPr="00BF62E3">
              <w:rPr>
                <w:b/>
                <w:vertAlign w:val="subscript"/>
              </w:rPr>
              <w:t>2</w:t>
            </w:r>
            <w:r w:rsidRPr="00BF62E3">
              <w:rPr>
                <w:b/>
              </w:rPr>
              <w:t>-e)</w:t>
            </w:r>
          </w:p>
        </w:tc>
      </w:tr>
      <w:tr w:rsidR="0045466B" w:rsidRPr="00BF62E3" w14:paraId="657D4C09" w14:textId="77777777" w:rsidTr="00A252ED">
        <w:tc>
          <w:tcPr>
            <w:tcW w:w="2034" w:type="dxa"/>
          </w:tcPr>
          <w:p w14:paraId="6710A4F0" w14:textId="77777777" w:rsidR="0045466B" w:rsidRPr="00BF62E3" w:rsidRDefault="0045466B" w:rsidP="00683284">
            <w:pPr>
              <w:pStyle w:val="TableText"/>
              <w:spacing w:before="50" w:after="50"/>
              <w:rPr>
                <w:rFonts w:cs="Calibri"/>
                <w:b/>
                <w:bCs/>
                <w:szCs w:val="18"/>
              </w:rPr>
            </w:pPr>
            <w:r w:rsidRPr="00BF62E3">
              <w:rPr>
                <w:rFonts w:cs="Calibri"/>
                <w:b/>
                <w:bCs/>
                <w:szCs w:val="18"/>
              </w:rPr>
              <w:t>Sector</w:t>
            </w:r>
          </w:p>
        </w:tc>
        <w:tc>
          <w:tcPr>
            <w:tcW w:w="907" w:type="dxa"/>
          </w:tcPr>
          <w:p w14:paraId="0494766A" w14:textId="77777777" w:rsidR="0045466B" w:rsidRPr="00BF62E3" w:rsidRDefault="0045466B" w:rsidP="00683284">
            <w:pPr>
              <w:pStyle w:val="TableText"/>
              <w:spacing w:before="50" w:after="50"/>
              <w:jc w:val="center"/>
              <w:rPr>
                <w:rFonts w:cs="Calibri"/>
                <w:szCs w:val="18"/>
              </w:rPr>
            </w:pPr>
          </w:p>
        </w:tc>
        <w:tc>
          <w:tcPr>
            <w:tcW w:w="907" w:type="dxa"/>
          </w:tcPr>
          <w:p w14:paraId="4E8F7136" w14:textId="77777777" w:rsidR="0045466B" w:rsidRPr="00BF62E3" w:rsidRDefault="0045466B" w:rsidP="00683284">
            <w:pPr>
              <w:pStyle w:val="TableText"/>
              <w:spacing w:before="50" w:after="50"/>
              <w:jc w:val="center"/>
              <w:rPr>
                <w:rFonts w:cs="Calibri"/>
                <w:szCs w:val="18"/>
              </w:rPr>
            </w:pPr>
          </w:p>
        </w:tc>
        <w:tc>
          <w:tcPr>
            <w:tcW w:w="907" w:type="dxa"/>
          </w:tcPr>
          <w:p w14:paraId="6FF70100" w14:textId="77777777" w:rsidR="0045466B" w:rsidRPr="00BF62E3" w:rsidRDefault="0045466B" w:rsidP="00683284">
            <w:pPr>
              <w:pStyle w:val="TableText"/>
              <w:spacing w:before="50" w:after="50"/>
              <w:jc w:val="center"/>
              <w:rPr>
                <w:rFonts w:cs="Calibri"/>
                <w:szCs w:val="18"/>
              </w:rPr>
            </w:pPr>
          </w:p>
        </w:tc>
        <w:tc>
          <w:tcPr>
            <w:tcW w:w="907" w:type="dxa"/>
          </w:tcPr>
          <w:p w14:paraId="71EE5BC7" w14:textId="77777777" w:rsidR="0045466B" w:rsidRPr="00BF62E3" w:rsidRDefault="0045466B" w:rsidP="00683284">
            <w:pPr>
              <w:pStyle w:val="TableText"/>
              <w:spacing w:before="50" w:after="50"/>
              <w:jc w:val="center"/>
              <w:rPr>
                <w:rFonts w:cs="Calibri"/>
                <w:szCs w:val="18"/>
              </w:rPr>
            </w:pPr>
          </w:p>
        </w:tc>
        <w:tc>
          <w:tcPr>
            <w:tcW w:w="907" w:type="dxa"/>
          </w:tcPr>
          <w:p w14:paraId="6043C805" w14:textId="77777777" w:rsidR="0045466B" w:rsidRPr="00BF62E3" w:rsidRDefault="0045466B" w:rsidP="00683284">
            <w:pPr>
              <w:pStyle w:val="TableText"/>
              <w:spacing w:before="50" w:after="50"/>
              <w:jc w:val="center"/>
              <w:rPr>
                <w:rFonts w:cs="Calibri"/>
                <w:szCs w:val="18"/>
              </w:rPr>
            </w:pPr>
          </w:p>
        </w:tc>
        <w:tc>
          <w:tcPr>
            <w:tcW w:w="907" w:type="dxa"/>
          </w:tcPr>
          <w:p w14:paraId="235D42DB" w14:textId="77777777" w:rsidR="0045466B" w:rsidRPr="00BF62E3" w:rsidRDefault="0045466B" w:rsidP="00683284">
            <w:pPr>
              <w:pStyle w:val="TableText"/>
              <w:spacing w:before="50" w:after="50"/>
              <w:jc w:val="center"/>
              <w:rPr>
                <w:rFonts w:cs="Calibri"/>
                <w:szCs w:val="18"/>
              </w:rPr>
            </w:pPr>
          </w:p>
        </w:tc>
        <w:tc>
          <w:tcPr>
            <w:tcW w:w="907" w:type="dxa"/>
          </w:tcPr>
          <w:p w14:paraId="4BDA99A2" w14:textId="77777777" w:rsidR="0045466B" w:rsidRPr="00BF62E3" w:rsidRDefault="0045466B" w:rsidP="00683284">
            <w:pPr>
              <w:pStyle w:val="TableText"/>
              <w:spacing w:before="50" w:after="50"/>
              <w:jc w:val="center"/>
              <w:rPr>
                <w:rFonts w:cs="Calibri"/>
                <w:szCs w:val="18"/>
              </w:rPr>
            </w:pPr>
          </w:p>
        </w:tc>
        <w:tc>
          <w:tcPr>
            <w:tcW w:w="907" w:type="dxa"/>
            <w:shd w:val="clear" w:color="auto" w:fill="D2DDE1" w:themeFill="background2"/>
          </w:tcPr>
          <w:p w14:paraId="1C44C008" w14:textId="77777777" w:rsidR="0045466B" w:rsidRPr="00BF62E3" w:rsidRDefault="0045466B" w:rsidP="00683284">
            <w:pPr>
              <w:pStyle w:val="TableText"/>
              <w:spacing w:before="50" w:after="50"/>
              <w:jc w:val="center"/>
              <w:rPr>
                <w:rFonts w:cs="Calibri"/>
                <w:szCs w:val="18"/>
              </w:rPr>
            </w:pPr>
          </w:p>
        </w:tc>
        <w:tc>
          <w:tcPr>
            <w:tcW w:w="907" w:type="dxa"/>
            <w:shd w:val="clear" w:color="auto" w:fill="D2DDE1" w:themeFill="background2"/>
          </w:tcPr>
          <w:p w14:paraId="1487C721" w14:textId="77777777" w:rsidR="0045466B" w:rsidRPr="00BF62E3" w:rsidRDefault="0045466B" w:rsidP="00683284">
            <w:pPr>
              <w:pStyle w:val="TableText"/>
              <w:spacing w:before="50" w:after="50"/>
              <w:jc w:val="center"/>
              <w:rPr>
                <w:rFonts w:cs="Calibri"/>
                <w:szCs w:val="18"/>
              </w:rPr>
            </w:pPr>
          </w:p>
        </w:tc>
        <w:tc>
          <w:tcPr>
            <w:tcW w:w="907" w:type="dxa"/>
            <w:shd w:val="clear" w:color="auto" w:fill="D2DDE1" w:themeFill="background2"/>
          </w:tcPr>
          <w:p w14:paraId="37EEF6C2" w14:textId="77777777" w:rsidR="0045466B" w:rsidRPr="00BF62E3" w:rsidRDefault="0045466B" w:rsidP="00683284">
            <w:pPr>
              <w:pStyle w:val="TableText"/>
              <w:spacing w:before="50" w:after="50"/>
              <w:jc w:val="center"/>
              <w:rPr>
                <w:rFonts w:cs="Calibri"/>
                <w:szCs w:val="18"/>
              </w:rPr>
            </w:pPr>
          </w:p>
        </w:tc>
      </w:tr>
      <w:tr w:rsidR="0045466B" w:rsidRPr="00BF62E3" w14:paraId="3EEB66ED" w14:textId="77777777" w:rsidTr="00A252ED">
        <w:tc>
          <w:tcPr>
            <w:tcW w:w="2034" w:type="dxa"/>
          </w:tcPr>
          <w:p w14:paraId="12DAF420" w14:textId="77777777" w:rsidR="0045466B" w:rsidRPr="00BF62E3" w:rsidRDefault="0045466B" w:rsidP="00683284">
            <w:pPr>
              <w:pStyle w:val="TableText"/>
              <w:spacing w:before="50" w:after="50"/>
              <w:rPr>
                <w:rFonts w:cs="Calibri"/>
                <w:szCs w:val="18"/>
              </w:rPr>
            </w:pPr>
            <w:r w:rsidRPr="00BF62E3">
              <w:rPr>
                <w:rFonts w:cs="Calibri"/>
                <w:szCs w:val="18"/>
              </w:rPr>
              <w:t>Energy</w:t>
            </w:r>
          </w:p>
        </w:tc>
        <w:tc>
          <w:tcPr>
            <w:tcW w:w="907" w:type="dxa"/>
            <w:shd w:val="clear" w:color="auto" w:fill="auto"/>
          </w:tcPr>
          <w:p w14:paraId="74D436F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15,751.70</w:t>
            </w:r>
          </w:p>
        </w:tc>
        <w:tc>
          <w:tcPr>
            <w:tcW w:w="907" w:type="dxa"/>
            <w:shd w:val="clear" w:color="auto" w:fill="auto"/>
          </w:tcPr>
          <w:p w14:paraId="0C4D2BD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15,618.56</w:t>
            </w:r>
          </w:p>
        </w:tc>
        <w:tc>
          <w:tcPr>
            <w:tcW w:w="907" w:type="dxa"/>
            <w:shd w:val="clear" w:color="auto" w:fill="auto"/>
          </w:tcPr>
          <w:p w14:paraId="0797EB6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18,370.71</w:t>
            </w:r>
          </w:p>
        </w:tc>
        <w:tc>
          <w:tcPr>
            <w:tcW w:w="907" w:type="dxa"/>
            <w:shd w:val="clear" w:color="auto" w:fill="auto"/>
          </w:tcPr>
          <w:p w14:paraId="6A2E20B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21,586.33</w:t>
            </w:r>
          </w:p>
        </w:tc>
        <w:tc>
          <w:tcPr>
            <w:tcW w:w="907" w:type="dxa"/>
            <w:shd w:val="clear" w:color="auto" w:fill="auto"/>
          </w:tcPr>
          <w:p w14:paraId="06A9C79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18,898.06</w:t>
            </w:r>
          </w:p>
        </w:tc>
        <w:tc>
          <w:tcPr>
            <w:tcW w:w="907" w:type="dxa"/>
            <w:shd w:val="clear" w:color="auto" w:fill="auto"/>
          </w:tcPr>
          <w:p w14:paraId="3A5B1E7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18,600.46</w:t>
            </w:r>
          </w:p>
        </w:tc>
        <w:tc>
          <w:tcPr>
            <w:tcW w:w="907" w:type="dxa"/>
            <w:shd w:val="clear" w:color="auto" w:fill="auto"/>
          </w:tcPr>
          <w:p w14:paraId="54AD561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18,285.00</w:t>
            </w:r>
          </w:p>
        </w:tc>
        <w:tc>
          <w:tcPr>
            <w:tcW w:w="907" w:type="dxa"/>
            <w:shd w:val="clear" w:color="auto" w:fill="D2DDE1" w:themeFill="background2"/>
          </w:tcPr>
          <w:p w14:paraId="18CC581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15,912.53</w:t>
            </w:r>
          </w:p>
        </w:tc>
        <w:tc>
          <w:tcPr>
            <w:tcW w:w="907" w:type="dxa"/>
            <w:shd w:val="clear" w:color="auto" w:fill="D2DDE1" w:themeFill="background2"/>
          </w:tcPr>
          <w:p w14:paraId="725B685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16,052.42</w:t>
            </w:r>
          </w:p>
        </w:tc>
        <w:tc>
          <w:tcPr>
            <w:tcW w:w="907" w:type="dxa"/>
            <w:shd w:val="clear" w:color="auto" w:fill="D2DDE1" w:themeFill="background2"/>
          </w:tcPr>
          <w:p w14:paraId="37BF3F4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15,986.22</w:t>
            </w:r>
          </w:p>
        </w:tc>
      </w:tr>
      <w:tr w:rsidR="0045466B" w:rsidRPr="00BF62E3" w14:paraId="05F7CBA6" w14:textId="77777777" w:rsidTr="00A252ED">
        <w:tc>
          <w:tcPr>
            <w:tcW w:w="2034" w:type="dxa"/>
          </w:tcPr>
          <w:p w14:paraId="67D86DA8" w14:textId="77777777" w:rsidR="0045466B" w:rsidRPr="00BF62E3" w:rsidRDefault="0045466B" w:rsidP="00683284">
            <w:pPr>
              <w:pStyle w:val="TableText"/>
              <w:spacing w:before="50" w:after="50"/>
              <w:rPr>
                <w:rFonts w:cs="Calibri"/>
                <w:szCs w:val="18"/>
              </w:rPr>
            </w:pPr>
            <w:r w:rsidRPr="00BF62E3">
              <w:rPr>
                <w:rFonts w:cs="Calibri"/>
                <w:szCs w:val="18"/>
              </w:rPr>
              <w:t>Transport</w:t>
            </w:r>
          </w:p>
        </w:tc>
        <w:tc>
          <w:tcPr>
            <w:tcW w:w="907" w:type="dxa"/>
            <w:shd w:val="clear" w:color="auto" w:fill="auto"/>
          </w:tcPr>
          <w:p w14:paraId="74F3C4E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8,126.19</w:t>
            </w:r>
          </w:p>
        </w:tc>
        <w:tc>
          <w:tcPr>
            <w:tcW w:w="907" w:type="dxa"/>
            <w:shd w:val="clear" w:color="auto" w:fill="auto"/>
          </w:tcPr>
          <w:p w14:paraId="46D4FFC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10,247.56</w:t>
            </w:r>
          </w:p>
        </w:tc>
        <w:tc>
          <w:tcPr>
            <w:tcW w:w="907" w:type="dxa"/>
            <w:shd w:val="clear" w:color="auto" w:fill="auto"/>
          </w:tcPr>
          <w:p w14:paraId="74660BF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11,648.31</w:t>
            </w:r>
          </w:p>
        </w:tc>
        <w:tc>
          <w:tcPr>
            <w:tcW w:w="907" w:type="dxa"/>
            <w:shd w:val="clear" w:color="auto" w:fill="auto"/>
          </w:tcPr>
          <w:p w14:paraId="09E5572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13,063.44</w:t>
            </w:r>
          </w:p>
        </w:tc>
        <w:tc>
          <w:tcPr>
            <w:tcW w:w="907" w:type="dxa"/>
            <w:shd w:val="clear" w:color="auto" w:fill="auto"/>
          </w:tcPr>
          <w:p w14:paraId="3E4C253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13,349.43</w:t>
            </w:r>
          </w:p>
        </w:tc>
        <w:tc>
          <w:tcPr>
            <w:tcW w:w="907" w:type="dxa"/>
            <w:shd w:val="clear" w:color="auto" w:fill="auto"/>
          </w:tcPr>
          <w:p w14:paraId="0A3B95F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13,805.24</w:t>
            </w:r>
          </w:p>
        </w:tc>
        <w:tc>
          <w:tcPr>
            <w:tcW w:w="907" w:type="dxa"/>
            <w:shd w:val="clear" w:color="auto" w:fill="auto"/>
          </w:tcPr>
          <w:p w14:paraId="2AF5751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13,176.42</w:t>
            </w:r>
          </w:p>
        </w:tc>
        <w:tc>
          <w:tcPr>
            <w:tcW w:w="907" w:type="dxa"/>
            <w:shd w:val="clear" w:color="auto" w:fill="D2DDE1" w:themeFill="background2"/>
          </w:tcPr>
          <w:p w14:paraId="259A6C1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15,328.82</w:t>
            </w:r>
          </w:p>
        </w:tc>
        <w:tc>
          <w:tcPr>
            <w:tcW w:w="907" w:type="dxa"/>
            <w:shd w:val="clear" w:color="auto" w:fill="D2DDE1" w:themeFill="background2"/>
          </w:tcPr>
          <w:p w14:paraId="3032968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15,232.69</w:t>
            </w:r>
          </w:p>
        </w:tc>
        <w:tc>
          <w:tcPr>
            <w:tcW w:w="907" w:type="dxa"/>
            <w:shd w:val="clear" w:color="auto" w:fill="D2DDE1" w:themeFill="background2"/>
          </w:tcPr>
          <w:p w14:paraId="1FC5E53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14,411.54</w:t>
            </w:r>
          </w:p>
        </w:tc>
      </w:tr>
      <w:tr w:rsidR="0045466B" w:rsidRPr="00BF62E3" w14:paraId="11A71BCA" w14:textId="77777777" w:rsidTr="00A252ED">
        <w:tc>
          <w:tcPr>
            <w:tcW w:w="2034" w:type="dxa"/>
          </w:tcPr>
          <w:p w14:paraId="0E4C5029" w14:textId="77777777" w:rsidR="0045466B" w:rsidRPr="00BF62E3" w:rsidRDefault="0045466B" w:rsidP="00683284">
            <w:pPr>
              <w:pStyle w:val="TableText"/>
              <w:spacing w:before="50" w:after="50"/>
              <w:rPr>
                <w:rFonts w:cs="Calibri"/>
                <w:szCs w:val="18"/>
              </w:rPr>
            </w:pPr>
            <w:r w:rsidRPr="00BF62E3">
              <w:rPr>
                <w:rFonts w:cs="Calibri"/>
                <w:szCs w:val="18"/>
              </w:rPr>
              <w:t>Industry/industrial processes</w:t>
            </w:r>
          </w:p>
        </w:tc>
        <w:tc>
          <w:tcPr>
            <w:tcW w:w="907" w:type="dxa"/>
            <w:shd w:val="clear" w:color="auto" w:fill="auto"/>
          </w:tcPr>
          <w:p w14:paraId="20ABF8D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3,579.92</w:t>
            </w:r>
          </w:p>
        </w:tc>
        <w:tc>
          <w:tcPr>
            <w:tcW w:w="907" w:type="dxa"/>
            <w:shd w:val="clear" w:color="auto" w:fill="auto"/>
          </w:tcPr>
          <w:p w14:paraId="0076B9B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3,181.18</w:t>
            </w:r>
          </w:p>
        </w:tc>
        <w:tc>
          <w:tcPr>
            <w:tcW w:w="907" w:type="dxa"/>
            <w:shd w:val="clear" w:color="auto" w:fill="auto"/>
          </w:tcPr>
          <w:p w14:paraId="65C0226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3,453.29</w:t>
            </w:r>
          </w:p>
        </w:tc>
        <w:tc>
          <w:tcPr>
            <w:tcW w:w="907" w:type="dxa"/>
            <w:shd w:val="clear" w:color="auto" w:fill="auto"/>
          </w:tcPr>
          <w:p w14:paraId="16F4EA1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4,043.88</w:t>
            </w:r>
          </w:p>
        </w:tc>
        <w:tc>
          <w:tcPr>
            <w:tcW w:w="907" w:type="dxa"/>
            <w:shd w:val="clear" w:color="auto" w:fill="auto"/>
          </w:tcPr>
          <w:p w14:paraId="4CC45DE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4,557.14</w:t>
            </w:r>
          </w:p>
        </w:tc>
        <w:tc>
          <w:tcPr>
            <w:tcW w:w="907" w:type="dxa"/>
            <w:shd w:val="clear" w:color="auto" w:fill="auto"/>
          </w:tcPr>
          <w:p w14:paraId="2453249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5,127.74</w:t>
            </w:r>
          </w:p>
        </w:tc>
        <w:tc>
          <w:tcPr>
            <w:tcW w:w="907" w:type="dxa"/>
            <w:shd w:val="clear" w:color="auto" w:fill="auto"/>
          </w:tcPr>
          <w:p w14:paraId="24AF54C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4,609.13</w:t>
            </w:r>
          </w:p>
        </w:tc>
        <w:tc>
          <w:tcPr>
            <w:tcW w:w="907" w:type="dxa"/>
            <w:shd w:val="clear" w:color="auto" w:fill="D2DDE1" w:themeFill="background2"/>
          </w:tcPr>
          <w:p w14:paraId="7554184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4,246.68</w:t>
            </w:r>
          </w:p>
        </w:tc>
        <w:tc>
          <w:tcPr>
            <w:tcW w:w="907" w:type="dxa"/>
            <w:shd w:val="clear" w:color="auto" w:fill="D2DDE1" w:themeFill="background2"/>
          </w:tcPr>
          <w:p w14:paraId="3635432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4,220.83</w:t>
            </w:r>
          </w:p>
        </w:tc>
        <w:tc>
          <w:tcPr>
            <w:tcW w:w="907" w:type="dxa"/>
            <w:shd w:val="clear" w:color="auto" w:fill="D2DDE1" w:themeFill="background2"/>
          </w:tcPr>
          <w:p w14:paraId="345DE85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4,100.84</w:t>
            </w:r>
          </w:p>
        </w:tc>
      </w:tr>
      <w:tr w:rsidR="0045466B" w:rsidRPr="00BF62E3" w14:paraId="18873399" w14:textId="77777777" w:rsidTr="00A252ED">
        <w:tc>
          <w:tcPr>
            <w:tcW w:w="2034" w:type="dxa"/>
          </w:tcPr>
          <w:p w14:paraId="52E1C11D" w14:textId="77777777" w:rsidR="0045466B" w:rsidRPr="00BF62E3" w:rsidRDefault="0045466B" w:rsidP="00683284">
            <w:pPr>
              <w:pStyle w:val="TableText"/>
              <w:spacing w:before="50" w:after="50"/>
              <w:rPr>
                <w:rFonts w:cs="Calibri"/>
                <w:szCs w:val="18"/>
              </w:rPr>
            </w:pPr>
            <w:r w:rsidRPr="00BF62E3">
              <w:rPr>
                <w:rFonts w:cs="Calibri"/>
                <w:szCs w:val="18"/>
              </w:rPr>
              <w:t>Agriculture</w:t>
            </w:r>
          </w:p>
        </w:tc>
        <w:tc>
          <w:tcPr>
            <w:tcW w:w="907" w:type="dxa"/>
            <w:shd w:val="clear" w:color="auto" w:fill="auto"/>
          </w:tcPr>
          <w:p w14:paraId="39BA603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33,792.88</w:t>
            </w:r>
          </w:p>
        </w:tc>
        <w:tc>
          <w:tcPr>
            <w:tcW w:w="907" w:type="dxa"/>
            <w:shd w:val="clear" w:color="auto" w:fill="auto"/>
          </w:tcPr>
          <w:p w14:paraId="3E0AAA7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35,734.70</w:t>
            </w:r>
          </w:p>
        </w:tc>
        <w:tc>
          <w:tcPr>
            <w:tcW w:w="907" w:type="dxa"/>
            <w:shd w:val="clear" w:color="auto" w:fill="auto"/>
          </w:tcPr>
          <w:p w14:paraId="3A39D0A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37,614.88</w:t>
            </w:r>
          </w:p>
        </w:tc>
        <w:tc>
          <w:tcPr>
            <w:tcW w:w="907" w:type="dxa"/>
            <w:shd w:val="clear" w:color="auto" w:fill="auto"/>
          </w:tcPr>
          <w:p w14:paraId="5706461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39,571.90</w:t>
            </w:r>
          </w:p>
        </w:tc>
        <w:tc>
          <w:tcPr>
            <w:tcW w:w="907" w:type="dxa"/>
            <w:shd w:val="clear" w:color="auto" w:fill="auto"/>
          </w:tcPr>
          <w:p w14:paraId="26BC061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37,711.50</w:t>
            </w:r>
          </w:p>
        </w:tc>
        <w:tc>
          <w:tcPr>
            <w:tcW w:w="907" w:type="dxa"/>
            <w:shd w:val="clear" w:color="auto" w:fill="auto"/>
          </w:tcPr>
          <w:p w14:paraId="1642BED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39,561.83</w:t>
            </w:r>
          </w:p>
        </w:tc>
        <w:tc>
          <w:tcPr>
            <w:tcW w:w="907" w:type="dxa"/>
            <w:shd w:val="clear" w:color="auto" w:fill="auto"/>
          </w:tcPr>
          <w:p w14:paraId="199FAB6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39,821.96</w:t>
            </w:r>
          </w:p>
        </w:tc>
        <w:tc>
          <w:tcPr>
            <w:tcW w:w="907" w:type="dxa"/>
            <w:shd w:val="clear" w:color="auto" w:fill="D2DDE1" w:themeFill="background2"/>
          </w:tcPr>
          <w:p w14:paraId="1D7E4BF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38,225.91</w:t>
            </w:r>
          </w:p>
        </w:tc>
        <w:tc>
          <w:tcPr>
            <w:tcW w:w="907" w:type="dxa"/>
            <w:shd w:val="clear" w:color="auto" w:fill="D2DDE1" w:themeFill="background2"/>
          </w:tcPr>
          <w:p w14:paraId="1135A85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38,346.42</w:t>
            </w:r>
          </w:p>
        </w:tc>
        <w:tc>
          <w:tcPr>
            <w:tcW w:w="907" w:type="dxa"/>
            <w:shd w:val="clear" w:color="auto" w:fill="D2DDE1" w:themeFill="background2"/>
          </w:tcPr>
          <w:p w14:paraId="5286CD8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38,597.10</w:t>
            </w:r>
          </w:p>
        </w:tc>
      </w:tr>
      <w:tr w:rsidR="0045466B" w:rsidRPr="00BF62E3" w14:paraId="4515ADED" w14:textId="77777777" w:rsidTr="00A252ED">
        <w:tc>
          <w:tcPr>
            <w:tcW w:w="2034" w:type="dxa"/>
          </w:tcPr>
          <w:p w14:paraId="15D3249D" w14:textId="77777777" w:rsidR="0045466B" w:rsidRPr="00BF62E3" w:rsidRDefault="0045466B" w:rsidP="00683284">
            <w:pPr>
              <w:pStyle w:val="TableText"/>
              <w:spacing w:before="50" w:after="50"/>
              <w:rPr>
                <w:rFonts w:cs="Calibri"/>
                <w:szCs w:val="18"/>
              </w:rPr>
            </w:pPr>
            <w:r w:rsidRPr="00BF62E3">
              <w:rPr>
                <w:rFonts w:cs="Calibri"/>
                <w:szCs w:val="18"/>
              </w:rPr>
              <w:t>Forestry/LULUCF</w:t>
            </w:r>
          </w:p>
        </w:tc>
        <w:tc>
          <w:tcPr>
            <w:tcW w:w="907" w:type="dxa"/>
            <w:shd w:val="clear" w:color="auto" w:fill="auto"/>
          </w:tcPr>
          <w:p w14:paraId="60305F1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-21,229.22</w:t>
            </w:r>
          </w:p>
        </w:tc>
        <w:tc>
          <w:tcPr>
            <w:tcW w:w="907" w:type="dxa"/>
            <w:shd w:val="clear" w:color="auto" w:fill="auto"/>
          </w:tcPr>
          <w:p w14:paraId="3ABC0CA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-22,474.82</w:t>
            </w:r>
          </w:p>
        </w:tc>
        <w:tc>
          <w:tcPr>
            <w:tcW w:w="907" w:type="dxa"/>
            <w:shd w:val="clear" w:color="auto" w:fill="auto"/>
          </w:tcPr>
          <w:p w14:paraId="5B3F529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-26,648.51</w:t>
            </w:r>
          </w:p>
        </w:tc>
        <w:tc>
          <w:tcPr>
            <w:tcW w:w="907" w:type="dxa"/>
            <w:shd w:val="clear" w:color="auto" w:fill="auto"/>
          </w:tcPr>
          <w:p w14:paraId="274F58F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-30,839.55</w:t>
            </w:r>
          </w:p>
        </w:tc>
        <w:tc>
          <w:tcPr>
            <w:tcW w:w="907" w:type="dxa"/>
            <w:shd w:val="clear" w:color="auto" w:fill="auto"/>
          </w:tcPr>
          <w:p w14:paraId="2A15093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-28,206.15</w:t>
            </w:r>
          </w:p>
        </w:tc>
        <w:tc>
          <w:tcPr>
            <w:tcW w:w="907" w:type="dxa"/>
            <w:shd w:val="clear" w:color="auto" w:fill="auto"/>
          </w:tcPr>
          <w:p w14:paraId="040E9A9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-24,800.91</w:t>
            </w:r>
          </w:p>
        </w:tc>
        <w:tc>
          <w:tcPr>
            <w:tcW w:w="907" w:type="dxa"/>
            <w:shd w:val="clear" w:color="auto" w:fill="auto"/>
          </w:tcPr>
          <w:p w14:paraId="3F4E052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-17,043.47</w:t>
            </w:r>
          </w:p>
        </w:tc>
        <w:tc>
          <w:tcPr>
            <w:tcW w:w="907" w:type="dxa"/>
            <w:shd w:val="clear" w:color="auto" w:fill="D2DDE1" w:themeFill="background2"/>
          </w:tcPr>
          <w:p w14:paraId="2F29532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-2,370.87</w:t>
            </w:r>
          </w:p>
        </w:tc>
        <w:tc>
          <w:tcPr>
            <w:tcW w:w="907" w:type="dxa"/>
            <w:shd w:val="clear" w:color="auto" w:fill="D2DDE1" w:themeFill="background2"/>
          </w:tcPr>
          <w:p w14:paraId="5F680E2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1,482.20</w:t>
            </w:r>
          </w:p>
        </w:tc>
        <w:tc>
          <w:tcPr>
            <w:tcW w:w="907" w:type="dxa"/>
            <w:shd w:val="clear" w:color="auto" w:fill="D2DDE1" w:themeFill="background2"/>
          </w:tcPr>
          <w:p w14:paraId="35F2F7B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-4,860.59</w:t>
            </w:r>
          </w:p>
        </w:tc>
      </w:tr>
      <w:tr w:rsidR="0045466B" w:rsidRPr="00BF62E3" w14:paraId="2214F6EA" w14:textId="77777777" w:rsidTr="00A252ED">
        <w:tc>
          <w:tcPr>
            <w:tcW w:w="2034" w:type="dxa"/>
          </w:tcPr>
          <w:p w14:paraId="6BBE2866" w14:textId="77777777" w:rsidR="0045466B" w:rsidRPr="00BF62E3" w:rsidRDefault="0045466B" w:rsidP="00683284">
            <w:pPr>
              <w:pStyle w:val="TableText"/>
              <w:spacing w:before="50" w:after="50"/>
              <w:rPr>
                <w:rFonts w:cs="Calibri"/>
                <w:szCs w:val="18"/>
              </w:rPr>
            </w:pPr>
            <w:r w:rsidRPr="00BF62E3">
              <w:rPr>
                <w:rFonts w:cs="Calibri"/>
                <w:szCs w:val="18"/>
              </w:rPr>
              <w:lastRenderedPageBreak/>
              <w:t>Waste management/waste</w:t>
            </w:r>
          </w:p>
        </w:tc>
        <w:tc>
          <w:tcPr>
            <w:tcW w:w="907" w:type="dxa"/>
            <w:shd w:val="clear" w:color="auto" w:fill="auto"/>
          </w:tcPr>
          <w:p w14:paraId="7920BFF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3,943.11</w:t>
            </w:r>
          </w:p>
        </w:tc>
        <w:tc>
          <w:tcPr>
            <w:tcW w:w="907" w:type="dxa"/>
            <w:shd w:val="clear" w:color="auto" w:fill="auto"/>
          </w:tcPr>
          <w:p w14:paraId="7870A08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4,234.51</w:t>
            </w:r>
          </w:p>
        </w:tc>
        <w:tc>
          <w:tcPr>
            <w:tcW w:w="907" w:type="dxa"/>
            <w:shd w:val="clear" w:color="auto" w:fill="auto"/>
          </w:tcPr>
          <w:p w14:paraId="13CB070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4,434.56</w:t>
            </w:r>
          </w:p>
        </w:tc>
        <w:tc>
          <w:tcPr>
            <w:tcW w:w="907" w:type="dxa"/>
            <w:shd w:val="clear" w:color="auto" w:fill="auto"/>
          </w:tcPr>
          <w:p w14:paraId="6ED962F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4,378.30</w:t>
            </w:r>
          </w:p>
        </w:tc>
        <w:tc>
          <w:tcPr>
            <w:tcW w:w="907" w:type="dxa"/>
            <w:shd w:val="clear" w:color="auto" w:fill="auto"/>
          </w:tcPr>
          <w:p w14:paraId="24B7A71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4,298.26</w:t>
            </w:r>
          </w:p>
        </w:tc>
        <w:tc>
          <w:tcPr>
            <w:tcW w:w="907" w:type="dxa"/>
            <w:shd w:val="clear" w:color="auto" w:fill="auto"/>
          </w:tcPr>
          <w:p w14:paraId="349281F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4,090.63</w:t>
            </w:r>
          </w:p>
        </w:tc>
        <w:tc>
          <w:tcPr>
            <w:tcW w:w="907" w:type="dxa"/>
            <w:shd w:val="clear" w:color="auto" w:fill="auto"/>
          </w:tcPr>
          <w:p w14:paraId="73909B5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3,846.43</w:t>
            </w:r>
          </w:p>
        </w:tc>
        <w:tc>
          <w:tcPr>
            <w:tcW w:w="907" w:type="dxa"/>
            <w:shd w:val="clear" w:color="auto" w:fill="D2DDE1" w:themeFill="background2"/>
          </w:tcPr>
          <w:p w14:paraId="0DA39AA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3,777.36</w:t>
            </w:r>
          </w:p>
        </w:tc>
        <w:tc>
          <w:tcPr>
            <w:tcW w:w="907" w:type="dxa"/>
            <w:shd w:val="clear" w:color="auto" w:fill="D2DDE1" w:themeFill="background2"/>
          </w:tcPr>
          <w:p w14:paraId="5870572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3,707.31</w:t>
            </w:r>
          </w:p>
        </w:tc>
        <w:tc>
          <w:tcPr>
            <w:tcW w:w="907" w:type="dxa"/>
            <w:shd w:val="clear" w:color="auto" w:fill="D2DDE1" w:themeFill="background2"/>
          </w:tcPr>
          <w:p w14:paraId="68CD2BC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3,660.03</w:t>
            </w:r>
          </w:p>
        </w:tc>
      </w:tr>
      <w:tr w:rsidR="0045466B" w:rsidRPr="00BF62E3" w14:paraId="35EC577B" w14:textId="77777777" w:rsidTr="00A252ED">
        <w:tc>
          <w:tcPr>
            <w:tcW w:w="2034" w:type="dxa"/>
          </w:tcPr>
          <w:p w14:paraId="19513A63" w14:textId="77777777" w:rsidR="0045466B" w:rsidRPr="00BF62E3" w:rsidRDefault="0045466B" w:rsidP="00683284">
            <w:pPr>
              <w:pStyle w:val="TableText"/>
              <w:spacing w:before="50" w:after="50"/>
              <w:rPr>
                <w:rFonts w:cs="Calibri"/>
                <w:szCs w:val="18"/>
              </w:rPr>
            </w:pPr>
            <w:r w:rsidRPr="00BF62E3">
              <w:rPr>
                <w:rFonts w:cs="Calibri"/>
                <w:szCs w:val="18"/>
              </w:rPr>
              <w:t>Tokelau (Other)</w:t>
            </w:r>
          </w:p>
        </w:tc>
        <w:tc>
          <w:tcPr>
            <w:tcW w:w="907" w:type="dxa"/>
            <w:shd w:val="clear" w:color="auto" w:fill="auto"/>
          </w:tcPr>
          <w:p w14:paraId="5C39B77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3.17</w:t>
            </w:r>
          </w:p>
        </w:tc>
        <w:tc>
          <w:tcPr>
            <w:tcW w:w="907" w:type="dxa"/>
            <w:shd w:val="clear" w:color="auto" w:fill="auto"/>
          </w:tcPr>
          <w:p w14:paraId="2D401F5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3.14</w:t>
            </w:r>
          </w:p>
        </w:tc>
        <w:tc>
          <w:tcPr>
            <w:tcW w:w="907" w:type="dxa"/>
            <w:shd w:val="clear" w:color="auto" w:fill="auto"/>
          </w:tcPr>
          <w:p w14:paraId="0FFFB8B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3.49</w:t>
            </w:r>
          </w:p>
        </w:tc>
        <w:tc>
          <w:tcPr>
            <w:tcW w:w="907" w:type="dxa"/>
            <w:shd w:val="clear" w:color="auto" w:fill="auto"/>
          </w:tcPr>
          <w:p w14:paraId="605DB8A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4.49</w:t>
            </w:r>
          </w:p>
        </w:tc>
        <w:tc>
          <w:tcPr>
            <w:tcW w:w="907" w:type="dxa"/>
            <w:shd w:val="clear" w:color="auto" w:fill="auto"/>
          </w:tcPr>
          <w:p w14:paraId="068150F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4.52</w:t>
            </w:r>
          </w:p>
        </w:tc>
        <w:tc>
          <w:tcPr>
            <w:tcW w:w="907" w:type="dxa"/>
            <w:shd w:val="clear" w:color="auto" w:fill="auto"/>
          </w:tcPr>
          <w:p w14:paraId="2A0B97A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3.42</w:t>
            </w:r>
          </w:p>
        </w:tc>
        <w:tc>
          <w:tcPr>
            <w:tcW w:w="907" w:type="dxa"/>
            <w:shd w:val="clear" w:color="auto" w:fill="auto"/>
          </w:tcPr>
          <w:p w14:paraId="19C4C00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4.18</w:t>
            </w:r>
          </w:p>
        </w:tc>
        <w:tc>
          <w:tcPr>
            <w:tcW w:w="907" w:type="dxa"/>
            <w:shd w:val="clear" w:color="auto" w:fill="D2DDE1" w:themeFill="background2"/>
          </w:tcPr>
          <w:p w14:paraId="2C086DE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3.56</w:t>
            </w:r>
          </w:p>
        </w:tc>
        <w:tc>
          <w:tcPr>
            <w:tcW w:w="907" w:type="dxa"/>
            <w:shd w:val="clear" w:color="auto" w:fill="D2DDE1" w:themeFill="background2"/>
          </w:tcPr>
          <w:p w14:paraId="5A6D96E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3.51</w:t>
            </w:r>
          </w:p>
        </w:tc>
        <w:tc>
          <w:tcPr>
            <w:tcW w:w="907" w:type="dxa"/>
            <w:shd w:val="clear" w:color="auto" w:fill="D2DDE1" w:themeFill="background2"/>
          </w:tcPr>
          <w:p w14:paraId="39420CA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3.46</w:t>
            </w:r>
          </w:p>
        </w:tc>
      </w:tr>
      <w:tr w:rsidR="0045466B" w:rsidRPr="00BF62E3" w14:paraId="0728EF98" w14:textId="77777777" w:rsidTr="00A252ED">
        <w:tc>
          <w:tcPr>
            <w:tcW w:w="2034" w:type="dxa"/>
          </w:tcPr>
          <w:p w14:paraId="46E4EA57" w14:textId="77777777" w:rsidR="0045466B" w:rsidRPr="00BF62E3" w:rsidRDefault="0045466B" w:rsidP="00683284">
            <w:pPr>
              <w:pStyle w:val="TableText"/>
              <w:spacing w:before="50" w:after="50"/>
              <w:rPr>
                <w:rFonts w:cs="Calibri"/>
                <w:b/>
                <w:bCs/>
                <w:szCs w:val="18"/>
              </w:rPr>
            </w:pPr>
            <w:r w:rsidRPr="00BF62E3">
              <w:rPr>
                <w:rFonts w:cs="Calibri"/>
                <w:b/>
                <w:bCs/>
                <w:szCs w:val="18"/>
              </w:rPr>
              <w:t xml:space="preserve">Gas </w:t>
            </w:r>
          </w:p>
        </w:tc>
        <w:tc>
          <w:tcPr>
            <w:tcW w:w="907" w:type="dxa"/>
            <w:shd w:val="clear" w:color="auto" w:fill="auto"/>
          </w:tcPr>
          <w:p w14:paraId="56FEF195"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0D86C323"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05F8DFAC"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37A987AD"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7DC6C88B"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4E086E63"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347FA967" w14:textId="77777777" w:rsidR="0045466B" w:rsidRPr="00BF62E3" w:rsidRDefault="0045466B" w:rsidP="00683284">
            <w:pPr>
              <w:pStyle w:val="TableText"/>
              <w:spacing w:before="50" w:after="50"/>
              <w:jc w:val="center"/>
              <w:rPr>
                <w:rFonts w:cs="Calibri"/>
                <w:szCs w:val="18"/>
              </w:rPr>
            </w:pPr>
          </w:p>
        </w:tc>
        <w:tc>
          <w:tcPr>
            <w:tcW w:w="907" w:type="dxa"/>
            <w:shd w:val="clear" w:color="auto" w:fill="D2DDE1" w:themeFill="background2"/>
          </w:tcPr>
          <w:p w14:paraId="20929B4D" w14:textId="77777777" w:rsidR="0045466B" w:rsidRPr="00BF62E3" w:rsidRDefault="0045466B" w:rsidP="00683284">
            <w:pPr>
              <w:pStyle w:val="TableText"/>
              <w:spacing w:before="50" w:after="50"/>
              <w:jc w:val="center"/>
              <w:rPr>
                <w:rFonts w:cs="Calibri"/>
                <w:szCs w:val="18"/>
              </w:rPr>
            </w:pPr>
          </w:p>
        </w:tc>
        <w:tc>
          <w:tcPr>
            <w:tcW w:w="907" w:type="dxa"/>
            <w:shd w:val="clear" w:color="auto" w:fill="D2DDE1" w:themeFill="background2"/>
          </w:tcPr>
          <w:p w14:paraId="335CAC5E" w14:textId="77777777" w:rsidR="0045466B" w:rsidRPr="00BF62E3" w:rsidRDefault="0045466B" w:rsidP="00683284">
            <w:pPr>
              <w:pStyle w:val="TableText"/>
              <w:spacing w:before="50" w:after="50"/>
              <w:jc w:val="center"/>
              <w:rPr>
                <w:rFonts w:cs="Calibri"/>
                <w:szCs w:val="18"/>
              </w:rPr>
            </w:pPr>
          </w:p>
        </w:tc>
        <w:tc>
          <w:tcPr>
            <w:tcW w:w="907" w:type="dxa"/>
            <w:shd w:val="clear" w:color="auto" w:fill="D2DDE1" w:themeFill="background2"/>
          </w:tcPr>
          <w:p w14:paraId="054D725C" w14:textId="77777777" w:rsidR="0045466B" w:rsidRPr="00BF62E3" w:rsidRDefault="0045466B" w:rsidP="00683284">
            <w:pPr>
              <w:pStyle w:val="TableText"/>
              <w:spacing w:before="50" w:after="50"/>
              <w:jc w:val="center"/>
              <w:rPr>
                <w:rFonts w:cs="Calibri"/>
                <w:szCs w:val="18"/>
              </w:rPr>
            </w:pPr>
          </w:p>
        </w:tc>
      </w:tr>
      <w:tr w:rsidR="0045466B" w:rsidRPr="00BF62E3" w14:paraId="64F0B3EA" w14:textId="77777777" w:rsidTr="00A252ED">
        <w:tc>
          <w:tcPr>
            <w:tcW w:w="2034" w:type="dxa"/>
          </w:tcPr>
          <w:p w14:paraId="487C4839" w14:textId="77777777" w:rsidR="0045466B" w:rsidRPr="00BF62E3" w:rsidRDefault="0045466B" w:rsidP="00683284">
            <w:pPr>
              <w:pStyle w:val="TableText"/>
              <w:spacing w:before="50" w:after="50"/>
              <w:rPr>
                <w:rFonts w:cs="Calibri"/>
                <w:szCs w:val="18"/>
              </w:rPr>
            </w:pPr>
            <w:r w:rsidRPr="00BF62E3">
              <w:rPr>
                <w:rFonts w:cs="Calibri"/>
                <w:szCs w:val="18"/>
              </w:rPr>
              <w:t>CO</w:t>
            </w:r>
            <w:r w:rsidRPr="00BF62E3">
              <w:rPr>
                <w:rFonts w:cs="Calibri"/>
                <w:szCs w:val="18"/>
                <w:vertAlign w:val="subscript"/>
              </w:rPr>
              <w:t>2</w:t>
            </w:r>
            <w:r w:rsidRPr="00BF62E3">
              <w:rPr>
                <w:rFonts w:cs="Calibri"/>
                <w:szCs w:val="18"/>
              </w:rPr>
              <w:t xml:space="preserve"> emissions including net CO</w:t>
            </w:r>
            <w:r w:rsidRPr="00BF62E3">
              <w:rPr>
                <w:rFonts w:cs="Calibri"/>
                <w:szCs w:val="18"/>
                <w:vertAlign w:val="subscript"/>
              </w:rPr>
              <w:t>2</w:t>
            </w:r>
            <w:r w:rsidRPr="00BF62E3">
              <w:rPr>
                <w:rFonts w:cs="Calibri"/>
                <w:szCs w:val="18"/>
              </w:rPr>
              <w:t xml:space="preserve"> from LULUCF</w:t>
            </w:r>
          </w:p>
        </w:tc>
        <w:tc>
          <w:tcPr>
            <w:tcW w:w="907" w:type="dxa"/>
            <w:shd w:val="clear" w:color="auto" w:fill="auto"/>
          </w:tcPr>
          <w:p w14:paraId="62EBA0C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3,878.45</w:t>
            </w:r>
          </w:p>
        </w:tc>
        <w:tc>
          <w:tcPr>
            <w:tcW w:w="907" w:type="dxa"/>
            <w:shd w:val="clear" w:color="auto" w:fill="auto"/>
          </w:tcPr>
          <w:p w14:paraId="0483C59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5,073.74</w:t>
            </w:r>
          </w:p>
        </w:tc>
        <w:tc>
          <w:tcPr>
            <w:tcW w:w="907" w:type="dxa"/>
            <w:shd w:val="clear" w:color="auto" w:fill="auto"/>
          </w:tcPr>
          <w:p w14:paraId="4E40F14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5,117.40</w:t>
            </w:r>
          </w:p>
        </w:tc>
        <w:tc>
          <w:tcPr>
            <w:tcW w:w="907" w:type="dxa"/>
            <w:shd w:val="clear" w:color="auto" w:fill="auto"/>
          </w:tcPr>
          <w:p w14:paraId="2C74F11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6,075.88</w:t>
            </w:r>
          </w:p>
        </w:tc>
        <w:tc>
          <w:tcPr>
            <w:tcW w:w="907" w:type="dxa"/>
            <w:shd w:val="clear" w:color="auto" w:fill="auto"/>
          </w:tcPr>
          <w:p w14:paraId="1D5186A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6,156.10</w:t>
            </w:r>
          </w:p>
        </w:tc>
        <w:tc>
          <w:tcPr>
            <w:tcW w:w="907" w:type="dxa"/>
            <w:shd w:val="clear" w:color="auto" w:fill="auto"/>
          </w:tcPr>
          <w:p w14:paraId="5BA6735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10,636.04</w:t>
            </w:r>
          </w:p>
        </w:tc>
        <w:tc>
          <w:tcPr>
            <w:tcW w:w="907" w:type="dxa"/>
            <w:shd w:val="clear" w:color="auto" w:fill="auto"/>
          </w:tcPr>
          <w:p w14:paraId="1BA42BA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17,060.31</w:t>
            </w:r>
          </w:p>
        </w:tc>
        <w:tc>
          <w:tcPr>
            <w:tcW w:w="907" w:type="dxa"/>
            <w:shd w:val="clear" w:color="auto" w:fill="D2DDE1" w:themeFill="background2"/>
          </w:tcPr>
          <w:p w14:paraId="042A4A2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31,085.54</w:t>
            </w:r>
          </w:p>
        </w:tc>
        <w:tc>
          <w:tcPr>
            <w:tcW w:w="907" w:type="dxa"/>
            <w:shd w:val="clear" w:color="auto" w:fill="D2DDE1" w:themeFill="background2"/>
          </w:tcPr>
          <w:p w14:paraId="656AA5E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34,992.06</w:t>
            </w:r>
          </w:p>
        </w:tc>
        <w:tc>
          <w:tcPr>
            <w:tcW w:w="907" w:type="dxa"/>
            <w:shd w:val="clear" w:color="auto" w:fill="D2DDE1" w:themeFill="background2"/>
          </w:tcPr>
          <w:p w14:paraId="476ABD6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27,777.47</w:t>
            </w:r>
          </w:p>
        </w:tc>
      </w:tr>
      <w:tr w:rsidR="0045466B" w:rsidRPr="00BF62E3" w14:paraId="2029FCE5" w14:textId="77777777" w:rsidTr="00A252ED">
        <w:tc>
          <w:tcPr>
            <w:tcW w:w="2034" w:type="dxa"/>
          </w:tcPr>
          <w:p w14:paraId="01330B40" w14:textId="77777777" w:rsidR="0045466B" w:rsidRPr="00BF62E3" w:rsidRDefault="0045466B" w:rsidP="00683284">
            <w:pPr>
              <w:pStyle w:val="TableText"/>
              <w:spacing w:before="50" w:after="50"/>
              <w:rPr>
                <w:rFonts w:cs="Calibri"/>
                <w:szCs w:val="18"/>
              </w:rPr>
            </w:pPr>
            <w:r w:rsidRPr="00BF62E3">
              <w:rPr>
                <w:rFonts w:cs="Calibri"/>
                <w:szCs w:val="18"/>
              </w:rPr>
              <w:t>CO</w:t>
            </w:r>
            <w:r w:rsidRPr="00BF62E3">
              <w:rPr>
                <w:rFonts w:cs="Calibri"/>
                <w:szCs w:val="18"/>
                <w:vertAlign w:val="subscript"/>
              </w:rPr>
              <w:t>2</w:t>
            </w:r>
            <w:r w:rsidRPr="00BF62E3">
              <w:rPr>
                <w:rFonts w:cs="Calibri"/>
                <w:szCs w:val="18"/>
              </w:rPr>
              <w:t xml:space="preserve"> emissions excluding net CO</w:t>
            </w:r>
            <w:r w:rsidRPr="00BF62E3">
              <w:rPr>
                <w:rFonts w:cs="Calibri"/>
                <w:szCs w:val="18"/>
                <w:vertAlign w:val="subscript"/>
              </w:rPr>
              <w:t>2</w:t>
            </w:r>
            <w:r w:rsidRPr="00BF62E3">
              <w:rPr>
                <w:rFonts w:cs="Calibri"/>
                <w:szCs w:val="18"/>
              </w:rPr>
              <w:t xml:space="preserve"> from LULUCF</w:t>
            </w:r>
          </w:p>
        </w:tc>
        <w:tc>
          <w:tcPr>
            <w:tcW w:w="907" w:type="dxa"/>
            <w:shd w:val="clear" w:color="auto" w:fill="auto"/>
          </w:tcPr>
          <w:p w14:paraId="1E4357A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25,502.51</w:t>
            </w:r>
          </w:p>
        </w:tc>
        <w:tc>
          <w:tcPr>
            <w:tcW w:w="907" w:type="dxa"/>
            <w:shd w:val="clear" w:color="auto" w:fill="auto"/>
          </w:tcPr>
          <w:p w14:paraId="1886DE3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28,003.49</w:t>
            </w:r>
          </w:p>
        </w:tc>
        <w:tc>
          <w:tcPr>
            <w:tcW w:w="907" w:type="dxa"/>
            <w:shd w:val="clear" w:color="auto" w:fill="auto"/>
          </w:tcPr>
          <w:p w14:paraId="0906BD1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32,246.01</w:t>
            </w:r>
          </w:p>
        </w:tc>
        <w:tc>
          <w:tcPr>
            <w:tcW w:w="907" w:type="dxa"/>
            <w:shd w:val="clear" w:color="auto" w:fill="auto"/>
          </w:tcPr>
          <w:p w14:paraId="62907E1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37,424.07</w:t>
            </w:r>
          </w:p>
        </w:tc>
        <w:tc>
          <w:tcPr>
            <w:tcW w:w="907" w:type="dxa"/>
            <w:shd w:val="clear" w:color="auto" w:fill="auto"/>
          </w:tcPr>
          <w:p w14:paraId="5C424E6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34,811.08</w:t>
            </w:r>
          </w:p>
        </w:tc>
        <w:tc>
          <w:tcPr>
            <w:tcW w:w="907" w:type="dxa"/>
            <w:shd w:val="clear" w:color="auto" w:fill="auto"/>
          </w:tcPr>
          <w:p w14:paraId="76C681F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35,813.11</w:t>
            </w:r>
          </w:p>
        </w:tc>
        <w:tc>
          <w:tcPr>
            <w:tcW w:w="907" w:type="dxa"/>
            <w:shd w:val="clear" w:color="auto" w:fill="auto"/>
          </w:tcPr>
          <w:p w14:paraId="38748B3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34,456.75</w:t>
            </w:r>
          </w:p>
        </w:tc>
        <w:tc>
          <w:tcPr>
            <w:tcW w:w="907" w:type="dxa"/>
            <w:shd w:val="clear" w:color="auto" w:fill="D2DDE1" w:themeFill="background2"/>
          </w:tcPr>
          <w:p w14:paraId="6A0D968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33,806.67</w:t>
            </w:r>
          </w:p>
        </w:tc>
        <w:tc>
          <w:tcPr>
            <w:tcW w:w="907" w:type="dxa"/>
            <w:shd w:val="clear" w:color="auto" w:fill="D2DDE1" w:themeFill="background2"/>
          </w:tcPr>
          <w:p w14:paraId="2654487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33,860.11</w:t>
            </w:r>
          </w:p>
        </w:tc>
        <w:tc>
          <w:tcPr>
            <w:tcW w:w="907" w:type="dxa"/>
            <w:shd w:val="clear" w:color="auto" w:fill="D2DDE1" w:themeFill="background2"/>
          </w:tcPr>
          <w:p w14:paraId="0A6D5A3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32,988.32</w:t>
            </w:r>
          </w:p>
        </w:tc>
      </w:tr>
      <w:tr w:rsidR="0045466B" w:rsidRPr="00BF62E3" w14:paraId="17407CCF" w14:textId="77777777" w:rsidTr="00A252ED">
        <w:tc>
          <w:tcPr>
            <w:tcW w:w="2034" w:type="dxa"/>
          </w:tcPr>
          <w:p w14:paraId="05D790AC" w14:textId="77777777" w:rsidR="0045466B" w:rsidRPr="00BF62E3" w:rsidRDefault="0045466B" w:rsidP="00683284">
            <w:pPr>
              <w:pStyle w:val="TableText"/>
              <w:spacing w:before="50" w:after="50"/>
              <w:rPr>
                <w:rFonts w:cs="Calibri"/>
                <w:szCs w:val="18"/>
              </w:rPr>
            </w:pPr>
            <w:r w:rsidRPr="00BF62E3">
              <w:rPr>
                <w:rFonts w:cs="Calibri"/>
                <w:szCs w:val="18"/>
              </w:rPr>
              <w:t>CH</w:t>
            </w:r>
            <w:r w:rsidRPr="00BF62E3">
              <w:rPr>
                <w:rFonts w:cs="Calibri"/>
                <w:szCs w:val="18"/>
                <w:vertAlign w:val="subscript"/>
              </w:rPr>
              <w:t>4</w:t>
            </w:r>
            <w:r w:rsidRPr="00BF62E3">
              <w:rPr>
                <w:rFonts w:cs="Calibri"/>
                <w:szCs w:val="18"/>
              </w:rPr>
              <w:t xml:space="preserve"> emissions including CH</w:t>
            </w:r>
            <w:r w:rsidRPr="00BF62E3">
              <w:rPr>
                <w:rFonts w:cs="Calibri"/>
                <w:szCs w:val="18"/>
                <w:vertAlign w:val="subscript"/>
              </w:rPr>
              <w:t>4</w:t>
            </w:r>
            <w:r w:rsidRPr="00BF62E3">
              <w:rPr>
                <w:rFonts w:cs="Calibri"/>
                <w:szCs w:val="18"/>
              </w:rPr>
              <w:t xml:space="preserve"> from LULUCF</w:t>
            </w:r>
          </w:p>
        </w:tc>
        <w:tc>
          <w:tcPr>
            <w:tcW w:w="907" w:type="dxa"/>
            <w:shd w:val="clear" w:color="auto" w:fill="auto"/>
          </w:tcPr>
          <w:p w14:paraId="39D5C1C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33,041.22</w:t>
            </w:r>
          </w:p>
        </w:tc>
        <w:tc>
          <w:tcPr>
            <w:tcW w:w="907" w:type="dxa"/>
            <w:shd w:val="clear" w:color="auto" w:fill="auto"/>
          </w:tcPr>
          <w:p w14:paraId="5878622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34,314.43</w:t>
            </w:r>
          </w:p>
        </w:tc>
        <w:tc>
          <w:tcPr>
            <w:tcW w:w="907" w:type="dxa"/>
            <w:shd w:val="clear" w:color="auto" w:fill="auto"/>
          </w:tcPr>
          <w:p w14:paraId="1D59A6F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36,021.62</w:t>
            </w:r>
          </w:p>
        </w:tc>
        <w:tc>
          <w:tcPr>
            <w:tcW w:w="907" w:type="dxa"/>
            <w:shd w:val="clear" w:color="auto" w:fill="auto"/>
          </w:tcPr>
          <w:p w14:paraId="1366374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36,633.80</w:t>
            </w:r>
          </w:p>
        </w:tc>
        <w:tc>
          <w:tcPr>
            <w:tcW w:w="907" w:type="dxa"/>
            <w:shd w:val="clear" w:color="auto" w:fill="auto"/>
          </w:tcPr>
          <w:p w14:paraId="5364775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35,283.33</w:t>
            </w:r>
          </w:p>
        </w:tc>
        <w:tc>
          <w:tcPr>
            <w:tcW w:w="907" w:type="dxa"/>
            <w:shd w:val="clear" w:color="auto" w:fill="auto"/>
          </w:tcPr>
          <w:p w14:paraId="504218F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35,797.05</w:t>
            </w:r>
          </w:p>
        </w:tc>
        <w:tc>
          <w:tcPr>
            <w:tcW w:w="907" w:type="dxa"/>
            <w:shd w:val="clear" w:color="auto" w:fill="auto"/>
          </w:tcPr>
          <w:p w14:paraId="12C3D07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35,274.02</w:t>
            </w:r>
          </w:p>
        </w:tc>
        <w:tc>
          <w:tcPr>
            <w:tcW w:w="907" w:type="dxa"/>
            <w:shd w:val="clear" w:color="auto" w:fill="D2DDE1" w:themeFill="background2"/>
          </w:tcPr>
          <w:p w14:paraId="7D2007F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33,974.84</w:t>
            </w:r>
          </w:p>
        </w:tc>
        <w:tc>
          <w:tcPr>
            <w:tcW w:w="907" w:type="dxa"/>
            <w:shd w:val="clear" w:color="auto" w:fill="D2DDE1" w:themeFill="background2"/>
          </w:tcPr>
          <w:p w14:paraId="50DE802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33,962.43</w:t>
            </w:r>
          </w:p>
        </w:tc>
        <w:tc>
          <w:tcPr>
            <w:tcW w:w="907" w:type="dxa"/>
            <w:shd w:val="clear" w:color="auto" w:fill="D2DDE1" w:themeFill="background2"/>
          </w:tcPr>
          <w:p w14:paraId="02E7F22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34,114.87</w:t>
            </w:r>
          </w:p>
        </w:tc>
      </w:tr>
      <w:tr w:rsidR="0045466B" w:rsidRPr="00BF62E3" w14:paraId="1F8D0BB8" w14:textId="77777777" w:rsidTr="00A252ED">
        <w:tc>
          <w:tcPr>
            <w:tcW w:w="2034" w:type="dxa"/>
          </w:tcPr>
          <w:p w14:paraId="2000DA1C" w14:textId="77777777" w:rsidR="0045466B" w:rsidRPr="00BF62E3" w:rsidRDefault="0045466B" w:rsidP="00683284">
            <w:pPr>
              <w:pStyle w:val="TableText"/>
              <w:spacing w:before="50" w:after="50"/>
              <w:rPr>
                <w:rFonts w:cs="Calibri"/>
                <w:szCs w:val="18"/>
              </w:rPr>
            </w:pPr>
            <w:r w:rsidRPr="00BF62E3">
              <w:rPr>
                <w:rFonts w:cs="Calibri"/>
                <w:szCs w:val="18"/>
              </w:rPr>
              <w:t>CH</w:t>
            </w:r>
            <w:r w:rsidRPr="00BF62E3">
              <w:rPr>
                <w:rFonts w:cs="Calibri"/>
                <w:szCs w:val="18"/>
                <w:vertAlign w:val="subscript"/>
              </w:rPr>
              <w:t>4</w:t>
            </w:r>
            <w:r w:rsidRPr="00BF62E3">
              <w:rPr>
                <w:rFonts w:cs="Calibri"/>
                <w:szCs w:val="18"/>
              </w:rPr>
              <w:t xml:space="preserve"> emissions excluding CH</w:t>
            </w:r>
            <w:r w:rsidRPr="00BF62E3">
              <w:rPr>
                <w:rFonts w:cs="Calibri"/>
                <w:szCs w:val="18"/>
                <w:vertAlign w:val="subscript"/>
              </w:rPr>
              <w:t>4</w:t>
            </w:r>
            <w:r w:rsidRPr="00BF62E3">
              <w:rPr>
                <w:rFonts w:cs="Calibri"/>
                <w:szCs w:val="18"/>
              </w:rPr>
              <w:t xml:space="preserve"> from LULUCF</w:t>
            </w:r>
          </w:p>
        </w:tc>
        <w:tc>
          <w:tcPr>
            <w:tcW w:w="907" w:type="dxa"/>
            <w:shd w:val="clear" w:color="auto" w:fill="auto"/>
          </w:tcPr>
          <w:p w14:paraId="5BBC248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32,972.51</w:t>
            </w:r>
          </w:p>
        </w:tc>
        <w:tc>
          <w:tcPr>
            <w:tcW w:w="907" w:type="dxa"/>
            <w:shd w:val="clear" w:color="auto" w:fill="auto"/>
          </w:tcPr>
          <w:p w14:paraId="5BD276B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34,237.19</w:t>
            </w:r>
          </w:p>
        </w:tc>
        <w:tc>
          <w:tcPr>
            <w:tcW w:w="907" w:type="dxa"/>
            <w:shd w:val="clear" w:color="auto" w:fill="auto"/>
          </w:tcPr>
          <w:p w14:paraId="3421D16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35,951.60</w:t>
            </w:r>
          </w:p>
        </w:tc>
        <w:tc>
          <w:tcPr>
            <w:tcW w:w="907" w:type="dxa"/>
            <w:shd w:val="clear" w:color="auto" w:fill="auto"/>
          </w:tcPr>
          <w:p w14:paraId="106B44B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36,522.93</w:t>
            </w:r>
          </w:p>
        </w:tc>
        <w:tc>
          <w:tcPr>
            <w:tcW w:w="907" w:type="dxa"/>
            <w:shd w:val="clear" w:color="auto" w:fill="auto"/>
          </w:tcPr>
          <w:p w14:paraId="7E381AA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35,190.94</w:t>
            </w:r>
          </w:p>
        </w:tc>
        <w:tc>
          <w:tcPr>
            <w:tcW w:w="907" w:type="dxa"/>
            <w:shd w:val="clear" w:color="auto" w:fill="auto"/>
          </w:tcPr>
          <w:p w14:paraId="4964B59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35,719.75</w:t>
            </w:r>
          </w:p>
        </w:tc>
        <w:tc>
          <w:tcPr>
            <w:tcW w:w="907" w:type="dxa"/>
            <w:shd w:val="clear" w:color="auto" w:fill="auto"/>
          </w:tcPr>
          <w:p w14:paraId="3797522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35,192.36</w:t>
            </w:r>
          </w:p>
        </w:tc>
        <w:tc>
          <w:tcPr>
            <w:tcW w:w="907" w:type="dxa"/>
            <w:shd w:val="clear" w:color="auto" w:fill="D2DDE1" w:themeFill="background2"/>
          </w:tcPr>
          <w:p w14:paraId="4338468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33,888.54</w:t>
            </w:r>
          </w:p>
        </w:tc>
        <w:tc>
          <w:tcPr>
            <w:tcW w:w="907" w:type="dxa"/>
            <w:shd w:val="clear" w:color="auto" w:fill="D2DDE1" w:themeFill="background2"/>
          </w:tcPr>
          <w:p w14:paraId="60F6ECD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33,876.13</w:t>
            </w:r>
          </w:p>
        </w:tc>
        <w:tc>
          <w:tcPr>
            <w:tcW w:w="907" w:type="dxa"/>
            <w:shd w:val="clear" w:color="auto" w:fill="D2DDE1" w:themeFill="background2"/>
          </w:tcPr>
          <w:p w14:paraId="7BE872E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34,028.57</w:t>
            </w:r>
          </w:p>
        </w:tc>
      </w:tr>
      <w:tr w:rsidR="0045466B" w:rsidRPr="00BF62E3" w14:paraId="7E1C2BFA" w14:textId="77777777" w:rsidTr="00A252ED">
        <w:tc>
          <w:tcPr>
            <w:tcW w:w="2034" w:type="dxa"/>
          </w:tcPr>
          <w:p w14:paraId="010758CE" w14:textId="77777777" w:rsidR="0045466B" w:rsidRPr="00BF62E3" w:rsidRDefault="0045466B" w:rsidP="00683284">
            <w:pPr>
              <w:pStyle w:val="TableText"/>
              <w:spacing w:before="50" w:after="50"/>
              <w:rPr>
                <w:rFonts w:cs="Calibri"/>
                <w:szCs w:val="18"/>
              </w:rPr>
            </w:pPr>
            <w:r w:rsidRPr="00BF62E3">
              <w:rPr>
                <w:rFonts w:cs="Calibri"/>
                <w:szCs w:val="18"/>
              </w:rPr>
              <w:t>N</w:t>
            </w:r>
            <w:r w:rsidRPr="00BF62E3">
              <w:rPr>
                <w:rFonts w:cs="Calibri"/>
                <w:szCs w:val="18"/>
                <w:vertAlign w:val="subscript"/>
              </w:rPr>
              <w:t>2</w:t>
            </w:r>
            <w:r w:rsidRPr="00BF62E3">
              <w:rPr>
                <w:rFonts w:cs="Calibri"/>
                <w:szCs w:val="18"/>
              </w:rPr>
              <w:t>O emissions including N</w:t>
            </w:r>
            <w:r w:rsidRPr="00BF62E3">
              <w:rPr>
                <w:rFonts w:cs="Calibri"/>
                <w:szCs w:val="18"/>
                <w:vertAlign w:val="subscript"/>
              </w:rPr>
              <w:t>2</w:t>
            </w:r>
            <w:r w:rsidRPr="00BF62E3">
              <w:rPr>
                <w:rFonts w:cs="Calibri"/>
                <w:szCs w:val="18"/>
              </w:rPr>
              <w:t>O from LULUCF</w:t>
            </w:r>
          </w:p>
        </w:tc>
        <w:tc>
          <w:tcPr>
            <w:tcW w:w="907" w:type="dxa"/>
            <w:shd w:val="clear" w:color="auto" w:fill="auto"/>
          </w:tcPr>
          <w:p w14:paraId="11E68AD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6,118.17</w:t>
            </w:r>
          </w:p>
        </w:tc>
        <w:tc>
          <w:tcPr>
            <w:tcW w:w="907" w:type="dxa"/>
            <w:shd w:val="clear" w:color="auto" w:fill="auto"/>
          </w:tcPr>
          <w:p w14:paraId="54690FD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6,947.71</w:t>
            </w:r>
          </w:p>
        </w:tc>
        <w:tc>
          <w:tcPr>
            <w:tcW w:w="907" w:type="dxa"/>
            <w:shd w:val="clear" w:color="auto" w:fill="auto"/>
          </w:tcPr>
          <w:p w14:paraId="5D91266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7,406.82</w:t>
            </w:r>
          </w:p>
        </w:tc>
        <w:tc>
          <w:tcPr>
            <w:tcW w:w="907" w:type="dxa"/>
            <w:shd w:val="clear" w:color="auto" w:fill="auto"/>
          </w:tcPr>
          <w:p w14:paraId="247BDCB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8,328.06</w:t>
            </w:r>
          </w:p>
        </w:tc>
        <w:tc>
          <w:tcPr>
            <w:tcW w:w="907" w:type="dxa"/>
            <w:shd w:val="clear" w:color="auto" w:fill="auto"/>
          </w:tcPr>
          <w:p w14:paraId="3ECE5BE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8,036.12</w:t>
            </w:r>
          </w:p>
        </w:tc>
        <w:tc>
          <w:tcPr>
            <w:tcW w:w="907" w:type="dxa"/>
            <w:shd w:val="clear" w:color="auto" w:fill="auto"/>
          </w:tcPr>
          <w:p w14:paraId="0DA7779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8,503.68</w:t>
            </w:r>
          </w:p>
        </w:tc>
        <w:tc>
          <w:tcPr>
            <w:tcW w:w="907" w:type="dxa"/>
            <w:shd w:val="clear" w:color="auto" w:fill="auto"/>
          </w:tcPr>
          <w:p w14:paraId="6CA3C62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8,789.66</w:t>
            </w:r>
          </w:p>
        </w:tc>
        <w:tc>
          <w:tcPr>
            <w:tcW w:w="907" w:type="dxa"/>
            <w:shd w:val="clear" w:color="auto" w:fill="D2DDE1" w:themeFill="background2"/>
          </w:tcPr>
          <w:p w14:paraId="61F6A2E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8,515.45</w:t>
            </w:r>
          </w:p>
        </w:tc>
        <w:tc>
          <w:tcPr>
            <w:tcW w:w="907" w:type="dxa"/>
            <w:shd w:val="clear" w:color="auto" w:fill="D2DDE1" w:themeFill="background2"/>
          </w:tcPr>
          <w:p w14:paraId="4DD39FB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8,551.33</w:t>
            </w:r>
          </w:p>
        </w:tc>
        <w:tc>
          <w:tcPr>
            <w:tcW w:w="907" w:type="dxa"/>
            <w:shd w:val="clear" w:color="auto" w:fill="D2DDE1" w:themeFill="background2"/>
          </w:tcPr>
          <w:p w14:paraId="4AA3846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8,595.97</w:t>
            </w:r>
          </w:p>
        </w:tc>
      </w:tr>
      <w:tr w:rsidR="0045466B" w:rsidRPr="00BF62E3" w14:paraId="50D2C180" w14:textId="77777777" w:rsidTr="00A252ED">
        <w:tc>
          <w:tcPr>
            <w:tcW w:w="2034" w:type="dxa"/>
          </w:tcPr>
          <w:p w14:paraId="19D0029E" w14:textId="77777777" w:rsidR="0045466B" w:rsidRPr="00BF62E3" w:rsidRDefault="0045466B" w:rsidP="00683284">
            <w:pPr>
              <w:pStyle w:val="TableText"/>
              <w:spacing w:before="50" w:after="50"/>
              <w:rPr>
                <w:rFonts w:cs="Calibri"/>
                <w:szCs w:val="18"/>
              </w:rPr>
            </w:pPr>
            <w:r w:rsidRPr="00BF62E3">
              <w:rPr>
                <w:rFonts w:cs="Calibri"/>
                <w:szCs w:val="18"/>
              </w:rPr>
              <w:t>N</w:t>
            </w:r>
            <w:r w:rsidRPr="00BF62E3">
              <w:rPr>
                <w:rFonts w:cs="Calibri"/>
                <w:szCs w:val="18"/>
                <w:vertAlign w:val="subscript"/>
              </w:rPr>
              <w:t>2</w:t>
            </w:r>
            <w:r w:rsidRPr="00BF62E3">
              <w:rPr>
                <w:rFonts w:cs="Calibri"/>
                <w:szCs w:val="18"/>
              </w:rPr>
              <w:t>O emissions excluding N</w:t>
            </w:r>
            <w:r w:rsidRPr="00BF62E3">
              <w:rPr>
                <w:rFonts w:cs="Calibri"/>
                <w:szCs w:val="18"/>
                <w:vertAlign w:val="subscript"/>
              </w:rPr>
              <w:t>2</w:t>
            </w:r>
            <w:r w:rsidRPr="00BF62E3">
              <w:rPr>
                <w:rFonts w:cs="Calibri"/>
                <w:szCs w:val="18"/>
              </w:rPr>
              <w:t>O from LULUCF</w:t>
            </w:r>
          </w:p>
        </w:tc>
        <w:tc>
          <w:tcPr>
            <w:tcW w:w="907" w:type="dxa"/>
            <w:shd w:val="clear" w:color="auto" w:fill="auto"/>
          </w:tcPr>
          <w:p w14:paraId="5C01375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5,792.05</w:t>
            </w:r>
          </w:p>
        </w:tc>
        <w:tc>
          <w:tcPr>
            <w:tcW w:w="907" w:type="dxa"/>
            <w:shd w:val="clear" w:color="auto" w:fill="auto"/>
          </w:tcPr>
          <w:p w14:paraId="35B523E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6,570.02</w:t>
            </w:r>
          </w:p>
        </w:tc>
        <w:tc>
          <w:tcPr>
            <w:tcW w:w="907" w:type="dxa"/>
            <w:shd w:val="clear" w:color="auto" w:fill="auto"/>
          </w:tcPr>
          <w:p w14:paraId="012F353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6,996.74</w:t>
            </w:r>
          </w:p>
        </w:tc>
        <w:tc>
          <w:tcPr>
            <w:tcW w:w="907" w:type="dxa"/>
            <w:shd w:val="clear" w:color="auto" w:fill="auto"/>
          </w:tcPr>
          <w:p w14:paraId="0B18CF0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7,930.30</w:t>
            </w:r>
          </w:p>
        </w:tc>
        <w:tc>
          <w:tcPr>
            <w:tcW w:w="907" w:type="dxa"/>
            <w:shd w:val="clear" w:color="auto" w:fill="auto"/>
          </w:tcPr>
          <w:p w14:paraId="51CB0FC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7,679.68</w:t>
            </w:r>
          </w:p>
        </w:tc>
        <w:tc>
          <w:tcPr>
            <w:tcW w:w="907" w:type="dxa"/>
            <w:shd w:val="clear" w:color="auto" w:fill="auto"/>
          </w:tcPr>
          <w:p w14:paraId="7629B25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8,204.82</w:t>
            </w:r>
          </w:p>
        </w:tc>
        <w:tc>
          <w:tcPr>
            <w:tcW w:w="907" w:type="dxa"/>
            <w:shd w:val="clear" w:color="auto" w:fill="auto"/>
          </w:tcPr>
          <w:p w14:paraId="38AB1EE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8,518.34</w:t>
            </w:r>
          </w:p>
        </w:tc>
        <w:tc>
          <w:tcPr>
            <w:tcW w:w="907" w:type="dxa"/>
            <w:shd w:val="clear" w:color="auto" w:fill="D2DDE1" w:themeFill="background2"/>
          </w:tcPr>
          <w:p w14:paraId="17CE3ED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8,251.50</w:t>
            </w:r>
          </w:p>
        </w:tc>
        <w:tc>
          <w:tcPr>
            <w:tcW w:w="907" w:type="dxa"/>
            <w:shd w:val="clear" w:color="auto" w:fill="D2DDE1" w:themeFill="background2"/>
          </w:tcPr>
          <w:p w14:paraId="5E4DA8A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8,287.37</w:t>
            </w:r>
          </w:p>
        </w:tc>
        <w:tc>
          <w:tcPr>
            <w:tcW w:w="907" w:type="dxa"/>
            <w:shd w:val="clear" w:color="auto" w:fill="D2DDE1" w:themeFill="background2"/>
          </w:tcPr>
          <w:p w14:paraId="644BF3B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8,332.01</w:t>
            </w:r>
          </w:p>
        </w:tc>
      </w:tr>
      <w:tr w:rsidR="0045466B" w:rsidRPr="00BF62E3" w14:paraId="328CA9C6" w14:textId="77777777" w:rsidTr="00A252ED">
        <w:tc>
          <w:tcPr>
            <w:tcW w:w="2034" w:type="dxa"/>
          </w:tcPr>
          <w:p w14:paraId="4056208B" w14:textId="77777777" w:rsidR="0045466B" w:rsidRPr="00BF62E3" w:rsidRDefault="0045466B" w:rsidP="00683284">
            <w:pPr>
              <w:pStyle w:val="TableText"/>
              <w:spacing w:before="50" w:after="50"/>
              <w:rPr>
                <w:rFonts w:cs="Calibri"/>
                <w:szCs w:val="18"/>
              </w:rPr>
            </w:pPr>
            <w:r w:rsidRPr="00BF62E3">
              <w:rPr>
                <w:rFonts w:cs="Calibri"/>
                <w:szCs w:val="18"/>
              </w:rPr>
              <w:t>HFCs</w:t>
            </w:r>
          </w:p>
        </w:tc>
        <w:tc>
          <w:tcPr>
            <w:tcW w:w="907" w:type="dxa"/>
            <w:shd w:val="clear" w:color="auto" w:fill="auto"/>
          </w:tcPr>
          <w:p w14:paraId="432B548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0.00</w:t>
            </w:r>
          </w:p>
        </w:tc>
        <w:tc>
          <w:tcPr>
            <w:tcW w:w="907" w:type="dxa"/>
            <w:shd w:val="clear" w:color="auto" w:fill="auto"/>
          </w:tcPr>
          <w:p w14:paraId="7057A02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31.27</w:t>
            </w:r>
          </w:p>
        </w:tc>
        <w:tc>
          <w:tcPr>
            <w:tcW w:w="907" w:type="dxa"/>
            <w:shd w:val="clear" w:color="auto" w:fill="auto"/>
          </w:tcPr>
          <w:p w14:paraId="6CA8E15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243.72</w:t>
            </w:r>
          </w:p>
        </w:tc>
        <w:tc>
          <w:tcPr>
            <w:tcW w:w="907" w:type="dxa"/>
            <w:shd w:val="clear" w:color="auto" w:fill="auto"/>
          </w:tcPr>
          <w:p w14:paraId="25D8F41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676.24</w:t>
            </w:r>
          </w:p>
        </w:tc>
        <w:tc>
          <w:tcPr>
            <w:tcW w:w="907" w:type="dxa"/>
            <w:shd w:val="clear" w:color="auto" w:fill="auto"/>
          </w:tcPr>
          <w:p w14:paraId="0F19B09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1,066.82</w:t>
            </w:r>
          </w:p>
        </w:tc>
        <w:tc>
          <w:tcPr>
            <w:tcW w:w="907" w:type="dxa"/>
            <w:shd w:val="clear" w:color="auto" w:fill="auto"/>
          </w:tcPr>
          <w:p w14:paraId="679933B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1,376.59</w:t>
            </w:r>
          </w:p>
        </w:tc>
        <w:tc>
          <w:tcPr>
            <w:tcW w:w="907" w:type="dxa"/>
            <w:shd w:val="clear" w:color="auto" w:fill="auto"/>
          </w:tcPr>
          <w:p w14:paraId="7B62455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1,471.07</w:t>
            </w:r>
          </w:p>
        </w:tc>
        <w:tc>
          <w:tcPr>
            <w:tcW w:w="907" w:type="dxa"/>
            <w:shd w:val="clear" w:color="auto" w:fill="D2DDE1" w:themeFill="background2"/>
          </w:tcPr>
          <w:p w14:paraId="040B854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1,530.06</w:t>
            </w:r>
          </w:p>
        </w:tc>
        <w:tc>
          <w:tcPr>
            <w:tcW w:w="907" w:type="dxa"/>
            <w:shd w:val="clear" w:color="auto" w:fill="D2DDE1" w:themeFill="background2"/>
          </w:tcPr>
          <w:p w14:paraId="4904F11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1,520.01</w:t>
            </w:r>
          </w:p>
        </w:tc>
        <w:tc>
          <w:tcPr>
            <w:tcW w:w="907" w:type="dxa"/>
            <w:shd w:val="clear" w:color="auto" w:fill="D2DDE1" w:themeFill="background2"/>
          </w:tcPr>
          <w:p w14:paraId="5DA2330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1,389.59</w:t>
            </w:r>
          </w:p>
        </w:tc>
      </w:tr>
      <w:tr w:rsidR="0045466B" w:rsidRPr="00BF62E3" w14:paraId="2A8E6382" w14:textId="77777777" w:rsidTr="00A252ED">
        <w:tc>
          <w:tcPr>
            <w:tcW w:w="2034" w:type="dxa"/>
          </w:tcPr>
          <w:p w14:paraId="5959F209" w14:textId="77777777" w:rsidR="0045466B" w:rsidRPr="00BF62E3" w:rsidRDefault="0045466B" w:rsidP="00683284">
            <w:pPr>
              <w:pStyle w:val="TableText"/>
              <w:spacing w:before="50" w:after="50"/>
              <w:rPr>
                <w:rFonts w:cs="Calibri"/>
                <w:szCs w:val="18"/>
              </w:rPr>
            </w:pPr>
            <w:r w:rsidRPr="00BF62E3">
              <w:rPr>
                <w:rFonts w:cs="Calibri"/>
                <w:szCs w:val="18"/>
              </w:rPr>
              <w:t>PFCs</w:t>
            </w:r>
          </w:p>
        </w:tc>
        <w:tc>
          <w:tcPr>
            <w:tcW w:w="907" w:type="dxa"/>
            <w:shd w:val="clear" w:color="auto" w:fill="auto"/>
          </w:tcPr>
          <w:p w14:paraId="6AA72CB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909.95</w:t>
            </w:r>
          </w:p>
        </w:tc>
        <w:tc>
          <w:tcPr>
            <w:tcW w:w="907" w:type="dxa"/>
            <w:shd w:val="clear" w:color="auto" w:fill="auto"/>
          </w:tcPr>
          <w:p w14:paraId="2A6A71F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153.28</w:t>
            </w:r>
          </w:p>
        </w:tc>
        <w:tc>
          <w:tcPr>
            <w:tcW w:w="907" w:type="dxa"/>
            <w:shd w:val="clear" w:color="auto" w:fill="auto"/>
          </w:tcPr>
          <w:p w14:paraId="50A21D1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67.61</w:t>
            </w:r>
          </w:p>
        </w:tc>
        <w:tc>
          <w:tcPr>
            <w:tcW w:w="907" w:type="dxa"/>
            <w:shd w:val="clear" w:color="auto" w:fill="auto"/>
          </w:tcPr>
          <w:p w14:paraId="7643D75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69.38</w:t>
            </w:r>
          </w:p>
        </w:tc>
        <w:tc>
          <w:tcPr>
            <w:tcW w:w="907" w:type="dxa"/>
            <w:shd w:val="clear" w:color="auto" w:fill="auto"/>
          </w:tcPr>
          <w:p w14:paraId="23A8534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47.56</w:t>
            </w:r>
          </w:p>
        </w:tc>
        <w:tc>
          <w:tcPr>
            <w:tcW w:w="907" w:type="dxa"/>
            <w:shd w:val="clear" w:color="auto" w:fill="auto"/>
          </w:tcPr>
          <w:p w14:paraId="0B90D48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58.59</w:t>
            </w:r>
          </w:p>
        </w:tc>
        <w:tc>
          <w:tcPr>
            <w:tcW w:w="907" w:type="dxa"/>
            <w:shd w:val="clear" w:color="auto" w:fill="auto"/>
          </w:tcPr>
          <w:p w14:paraId="4E369FF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87.92</w:t>
            </w:r>
          </w:p>
        </w:tc>
        <w:tc>
          <w:tcPr>
            <w:tcW w:w="907" w:type="dxa"/>
            <w:shd w:val="clear" w:color="auto" w:fill="D2DDE1" w:themeFill="background2"/>
          </w:tcPr>
          <w:p w14:paraId="20A41E9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0.00</w:t>
            </w:r>
          </w:p>
        </w:tc>
        <w:tc>
          <w:tcPr>
            <w:tcW w:w="907" w:type="dxa"/>
            <w:shd w:val="clear" w:color="auto" w:fill="D2DDE1" w:themeFill="background2"/>
          </w:tcPr>
          <w:p w14:paraId="5336B92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0.00</w:t>
            </w:r>
          </w:p>
        </w:tc>
        <w:tc>
          <w:tcPr>
            <w:tcW w:w="907" w:type="dxa"/>
            <w:shd w:val="clear" w:color="auto" w:fill="D2DDE1" w:themeFill="background2"/>
          </w:tcPr>
          <w:p w14:paraId="756B259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0.00</w:t>
            </w:r>
          </w:p>
        </w:tc>
      </w:tr>
      <w:tr w:rsidR="0045466B" w:rsidRPr="00BF62E3" w14:paraId="0E37402F" w14:textId="77777777" w:rsidTr="00A252ED">
        <w:tc>
          <w:tcPr>
            <w:tcW w:w="2034" w:type="dxa"/>
          </w:tcPr>
          <w:p w14:paraId="338C2EB2" w14:textId="77777777" w:rsidR="0045466B" w:rsidRPr="00BF62E3" w:rsidRDefault="0045466B" w:rsidP="00683284">
            <w:pPr>
              <w:pStyle w:val="TableText"/>
              <w:spacing w:before="50" w:after="50"/>
              <w:rPr>
                <w:rFonts w:cs="Calibri"/>
                <w:szCs w:val="18"/>
              </w:rPr>
            </w:pPr>
            <w:r w:rsidRPr="00BF62E3">
              <w:rPr>
                <w:rFonts w:cs="Calibri"/>
                <w:szCs w:val="18"/>
              </w:rPr>
              <w:t>SF</w:t>
            </w:r>
            <w:r w:rsidRPr="00BF62E3">
              <w:rPr>
                <w:rFonts w:cs="Calibri"/>
                <w:szCs w:val="18"/>
                <w:vertAlign w:val="subscript"/>
              </w:rPr>
              <w:t>6</w:t>
            </w:r>
          </w:p>
        </w:tc>
        <w:tc>
          <w:tcPr>
            <w:tcW w:w="907" w:type="dxa"/>
            <w:shd w:val="clear" w:color="auto" w:fill="auto"/>
          </w:tcPr>
          <w:p w14:paraId="23E82C8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19.97</w:t>
            </w:r>
          </w:p>
        </w:tc>
        <w:tc>
          <w:tcPr>
            <w:tcW w:w="907" w:type="dxa"/>
            <w:shd w:val="clear" w:color="auto" w:fill="auto"/>
          </w:tcPr>
          <w:p w14:paraId="1D01AE1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24.42</w:t>
            </w:r>
          </w:p>
        </w:tc>
        <w:tc>
          <w:tcPr>
            <w:tcW w:w="907" w:type="dxa"/>
            <w:shd w:val="clear" w:color="auto" w:fill="auto"/>
          </w:tcPr>
          <w:p w14:paraId="6480307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19.56</w:t>
            </w:r>
          </w:p>
        </w:tc>
        <w:tc>
          <w:tcPr>
            <w:tcW w:w="907" w:type="dxa"/>
            <w:shd w:val="clear" w:color="auto" w:fill="auto"/>
          </w:tcPr>
          <w:p w14:paraId="24CF76E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25.41</w:t>
            </w:r>
          </w:p>
        </w:tc>
        <w:tc>
          <w:tcPr>
            <w:tcW w:w="907" w:type="dxa"/>
            <w:shd w:val="clear" w:color="auto" w:fill="auto"/>
          </w:tcPr>
          <w:p w14:paraId="4612696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22.84</w:t>
            </w:r>
          </w:p>
        </w:tc>
        <w:tc>
          <w:tcPr>
            <w:tcW w:w="907" w:type="dxa"/>
            <w:shd w:val="clear" w:color="auto" w:fill="auto"/>
          </w:tcPr>
          <w:p w14:paraId="4B63095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16.46</w:t>
            </w:r>
          </w:p>
        </w:tc>
        <w:tc>
          <w:tcPr>
            <w:tcW w:w="907" w:type="dxa"/>
            <w:shd w:val="clear" w:color="auto" w:fill="auto"/>
          </w:tcPr>
          <w:p w14:paraId="316ADFF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16.69</w:t>
            </w:r>
          </w:p>
        </w:tc>
        <w:tc>
          <w:tcPr>
            <w:tcW w:w="907" w:type="dxa"/>
            <w:shd w:val="clear" w:color="auto" w:fill="D2DDE1" w:themeFill="background2"/>
          </w:tcPr>
          <w:p w14:paraId="6C1E125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18.08</w:t>
            </w:r>
          </w:p>
        </w:tc>
        <w:tc>
          <w:tcPr>
            <w:tcW w:w="907" w:type="dxa"/>
            <w:shd w:val="clear" w:color="auto" w:fill="D2DDE1" w:themeFill="background2"/>
          </w:tcPr>
          <w:p w14:paraId="58B3769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19.55</w:t>
            </w:r>
          </w:p>
        </w:tc>
        <w:tc>
          <w:tcPr>
            <w:tcW w:w="907" w:type="dxa"/>
            <w:shd w:val="clear" w:color="auto" w:fill="D2DDE1" w:themeFill="background2"/>
          </w:tcPr>
          <w:p w14:paraId="77DA568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20.70</w:t>
            </w:r>
          </w:p>
        </w:tc>
      </w:tr>
      <w:tr w:rsidR="0045466B" w:rsidRPr="00BF62E3" w14:paraId="7841E72F" w14:textId="77777777" w:rsidTr="00A252ED">
        <w:tc>
          <w:tcPr>
            <w:tcW w:w="2034" w:type="dxa"/>
          </w:tcPr>
          <w:p w14:paraId="78A60058" w14:textId="77777777" w:rsidR="0045466B" w:rsidRPr="00BF62E3" w:rsidRDefault="0045466B" w:rsidP="00683284">
            <w:pPr>
              <w:pStyle w:val="TableText"/>
              <w:spacing w:before="50" w:after="50"/>
              <w:rPr>
                <w:rFonts w:cs="Calibri"/>
                <w:szCs w:val="18"/>
              </w:rPr>
            </w:pPr>
            <w:r w:rsidRPr="00BF62E3">
              <w:rPr>
                <w:rFonts w:cs="Calibri"/>
                <w:szCs w:val="18"/>
              </w:rPr>
              <w:t>NF</w:t>
            </w:r>
            <w:r w:rsidRPr="00BF62E3">
              <w:rPr>
                <w:rFonts w:cs="Calibri"/>
                <w:szCs w:val="18"/>
                <w:vertAlign w:val="subscript"/>
              </w:rPr>
              <w:t>3</w:t>
            </w:r>
          </w:p>
        </w:tc>
        <w:tc>
          <w:tcPr>
            <w:tcW w:w="907" w:type="dxa"/>
            <w:shd w:val="clear" w:color="auto" w:fill="auto"/>
          </w:tcPr>
          <w:p w14:paraId="136835CB"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1FE4701C"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19ADA0F7"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3504DF73"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16FD0FB4"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05502677"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6EE04DF0" w14:textId="77777777" w:rsidR="0045466B" w:rsidRPr="00BF62E3" w:rsidRDefault="0045466B" w:rsidP="00683284">
            <w:pPr>
              <w:pStyle w:val="TableText"/>
              <w:spacing w:before="50" w:after="50"/>
              <w:jc w:val="center"/>
              <w:rPr>
                <w:rFonts w:cs="Calibri"/>
                <w:szCs w:val="18"/>
              </w:rPr>
            </w:pPr>
          </w:p>
        </w:tc>
        <w:tc>
          <w:tcPr>
            <w:tcW w:w="907" w:type="dxa"/>
            <w:shd w:val="clear" w:color="auto" w:fill="D2DDE1" w:themeFill="background2"/>
          </w:tcPr>
          <w:p w14:paraId="2E1ADE8F" w14:textId="77777777" w:rsidR="0045466B" w:rsidRPr="00BF62E3" w:rsidRDefault="0045466B" w:rsidP="00683284">
            <w:pPr>
              <w:pStyle w:val="TableText"/>
              <w:spacing w:before="50" w:after="50"/>
              <w:jc w:val="center"/>
              <w:rPr>
                <w:rFonts w:cs="Calibri"/>
                <w:szCs w:val="18"/>
              </w:rPr>
            </w:pPr>
          </w:p>
        </w:tc>
        <w:tc>
          <w:tcPr>
            <w:tcW w:w="907" w:type="dxa"/>
            <w:shd w:val="clear" w:color="auto" w:fill="D2DDE1" w:themeFill="background2"/>
          </w:tcPr>
          <w:p w14:paraId="57D8DCDA" w14:textId="77777777" w:rsidR="0045466B" w:rsidRPr="00BF62E3" w:rsidRDefault="0045466B" w:rsidP="00683284">
            <w:pPr>
              <w:pStyle w:val="TableText"/>
              <w:spacing w:before="50" w:after="50"/>
              <w:jc w:val="center"/>
              <w:rPr>
                <w:rFonts w:cs="Calibri"/>
                <w:szCs w:val="18"/>
              </w:rPr>
            </w:pPr>
          </w:p>
        </w:tc>
        <w:tc>
          <w:tcPr>
            <w:tcW w:w="907" w:type="dxa"/>
            <w:shd w:val="clear" w:color="auto" w:fill="D2DDE1" w:themeFill="background2"/>
          </w:tcPr>
          <w:p w14:paraId="359D8D49" w14:textId="77777777" w:rsidR="0045466B" w:rsidRPr="00BF62E3" w:rsidRDefault="0045466B" w:rsidP="00683284">
            <w:pPr>
              <w:pStyle w:val="TableText"/>
              <w:spacing w:before="50" w:after="50"/>
              <w:jc w:val="center"/>
              <w:rPr>
                <w:rFonts w:cs="Calibri"/>
                <w:szCs w:val="18"/>
              </w:rPr>
            </w:pPr>
          </w:p>
        </w:tc>
      </w:tr>
      <w:tr w:rsidR="0045466B" w:rsidRPr="00BF62E3" w14:paraId="1C98BE06" w14:textId="77777777" w:rsidTr="00A252ED">
        <w:tc>
          <w:tcPr>
            <w:tcW w:w="2034" w:type="dxa"/>
          </w:tcPr>
          <w:p w14:paraId="134EE2B9" w14:textId="77777777" w:rsidR="0045466B" w:rsidRPr="00BF62E3" w:rsidRDefault="0045466B" w:rsidP="00683284">
            <w:pPr>
              <w:pStyle w:val="TableText"/>
              <w:spacing w:before="50" w:after="50"/>
              <w:rPr>
                <w:rFonts w:cs="Calibri"/>
                <w:szCs w:val="18"/>
              </w:rPr>
            </w:pPr>
            <w:r w:rsidRPr="00BF62E3">
              <w:rPr>
                <w:rFonts w:cs="Calibri"/>
                <w:szCs w:val="18"/>
              </w:rPr>
              <w:t>Other gases</w:t>
            </w:r>
          </w:p>
        </w:tc>
        <w:tc>
          <w:tcPr>
            <w:tcW w:w="907" w:type="dxa"/>
            <w:shd w:val="clear" w:color="auto" w:fill="auto"/>
          </w:tcPr>
          <w:p w14:paraId="545C955E"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7EDB1FE5"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376391D9"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01DEFCD7"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629670C3"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4070CC92" w14:textId="77777777" w:rsidR="0045466B" w:rsidRPr="00BF62E3" w:rsidRDefault="0045466B" w:rsidP="00683284">
            <w:pPr>
              <w:pStyle w:val="TableText"/>
              <w:spacing w:before="50" w:after="50"/>
              <w:jc w:val="center"/>
              <w:rPr>
                <w:rFonts w:cs="Calibri"/>
                <w:szCs w:val="18"/>
              </w:rPr>
            </w:pPr>
          </w:p>
        </w:tc>
        <w:tc>
          <w:tcPr>
            <w:tcW w:w="907" w:type="dxa"/>
            <w:shd w:val="clear" w:color="auto" w:fill="auto"/>
          </w:tcPr>
          <w:p w14:paraId="4264E4D1" w14:textId="77777777" w:rsidR="0045466B" w:rsidRPr="00BF62E3" w:rsidRDefault="0045466B" w:rsidP="00683284">
            <w:pPr>
              <w:pStyle w:val="TableText"/>
              <w:spacing w:before="50" w:after="50"/>
              <w:jc w:val="center"/>
              <w:rPr>
                <w:rFonts w:cs="Calibri"/>
                <w:szCs w:val="18"/>
              </w:rPr>
            </w:pPr>
          </w:p>
        </w:tc>
        <w:tc>
          <w:tcPr>
            <w:tcW w:w="907" w:type="dxa"/>
            <w:shd w:val="clear" w:color="auto" w:fill="D2DDE1" w:themeFill="background2"/>
          </w:tcPr>
          <w:p w14:paraId="33AAEF5B" w14:textId="77777777" w:rsidR="0045466B" w:rsidRPr="00BF62E3" w:rsidRDefault="0045466B" w:rsidP="00683284">
            <w:pPr>
              <w:pStyle w:val="TableText"/>
              <w:spacing w:before="50" w:after="50"/>
              <w:jc w:val="center"/>
              <w:rPr>
                <w:rFonts w:cs="Calibri"/>
                <w:szCs w:val="18"/>
              </w:rPr>
            </w:pPr>
          </w:p>
        </w:tc>
        <w:tc>
          <w:tcPr>
            <w:tcW w:w="907" w:type="dxa"/>
            <w:shd w:val="clear" w:color="auto" w:fill="D2DDE1" w:themeFill="background2"/>
          </w:tcPr>
          <w:p w14:paraId="3FAD5033" w14:textId="77777777" w:rsidR="0045466B" w:rsidRPr="00BF62E3" w:rsidRDefault="0045466B" w:rsidP="00683284">
            <w:pPr>
              <w:pStyle w:val="TableText"/>
              <w:spacing w:before="50" w:after="50"/>
              <w:jc w:val="center"/>
              <w:rPr>
                <w:rFonts w:cs="Calibri"/>
                <w:szCs w:val="18"/>
              </w:rPr>
            </w:pPr>
          </w:p>
        </w:tc>
        <w:tc>
          <w:tcPr>
            <w:tcW w:w="907" w:type="dxa"/>
            <w:shd w:val="clear" w:color="auto" w:fill="D2DDE1" w:themeFill="background2"/>
          </w:tcPr>
          <w:p w14:paraId="76EA7BB5" w14:textId="77777777" w:rsidR="0045466B" w:rsidRPr="00BF62E3" w:rsidRDefault="0045466B" w:rsidP="00683284">
            <w:pPr>
              <w:pStyle w:val="TableText"/>
              <w:spacing w:before="50" w:after="50"/>
              <w:jc w:val="center"/>
              <w:rPr>
                <w:rFonts w:cs="Calibri"/>
                <w:szCs w:val="18"/>
              </w:rPr>
            </w:pPr>
          </w:p>
        </w:tc>
      </w:tr>
      <w:tr w:rsidR="0045466B" w:rsidRPr="00BF62E3" w14:paraId="16A78568" w14:textId="77777777" w:rsidTr="00A252ED">
        <w:tc>
          <w:tcPr>
            <w:tcW w:w="2034" w:type="dxa"/>
          </w:tcPr>
          <w:p w14:paraId="2ABEBBFB" w14:textId="77777777" w:rsidR="0045466B" w:rsidRPr="00BF62E3" w:rsidRDefault="0045466B" w:rsidP="00683284">
            <w:pPr>
              <w:pStyle w:val="TableText"/>
              <w:spacing w:before="50" w:after="50"/>
              <w:rPr>
                <w:rFonts w:cs="Calibri"/>
                <w:b/>
                <w:bCs/>
                <w:szCs w:val="18"/>
              </w:rPr>
            </w:pPr>
            <w:r w:rsidRPr="00BF62E3">
              <w:rPr>
                <w:rFonts w:cs="Calibri"/>
                <w:b/>
                <w:bCs/>
                <w:szCs w:val="18"/>
              </w:rPr>
              <w:t>Total with LULUCF</w:t>
            </w:r>
          </w:p>
        </w:tc>
        <w:tc>
          <w:tcPr>
            <w:tcW w:w="907" w:type="dxa"/>
            <w:shd w:val="clear" w:color="auto" w:fill="auto"/>
          </w:tcPr>
          <w:p w14:paraId="723E50D1"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43,967.76</w:t>
            </w:r>
          </w:p>
        </w:tc>
        <w:tc>
          <w:tcPr>
            <w:tcW w:w="907" w:type="dxa"/>
            <w:shd w:val="clear" w:color="auto" w:fill="auto"/>
          </w:tcPr>
          <w:p w14:paraId="5BAF4A73"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46,544.84</w:t>
            </w:r>
          </w:p>
        </w:tc>
        <w:tc>
          <w:tcPr>
            <w:tcW w:w="907" w:type="dxa"/>
            <w:shd w:val="clear" w:color="auto" w:fill="auto"/>
          </w:tcPr>
          <w:p w14:paraId="6EC80699"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48,876.73</w:t>
            </w:r>
          </w:p>
        </w:tc>
        <w:tc>
          <w:tcPr>
            <w:tcW w:w="907" w:type="dxa"/>
            <w:shd w:val="clear" w:color="auto" w:fill="auto"/>
          </w:tcPr>
          <w:p w14:paraId="0AB22035"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51,808.78</w:t>
            </w:r>
          </w:p>
        </w:tc>
        <w:tc>
          <w:tcPr>
            <w:tcW w:w="907" w:type="dxa"/>
            <w:shd w:val="clear" w:color="auto" w:fill="auto"/>
          </w:tcPr>
          <w:p w14:paraId="6E8A5835"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50,612.77</w:t>
            </w:r>
          </w:p>
        </w:tc>
        <w:tc>
          <w:tcPr>
            <w:tcW w:w="907" w:type="dxa"/>
            <w:shd w:val="clear" w:color="auto" w:fill="auto"/>
          </w:tcPr>
          <w:p w14:paraId="4C66E9FB"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56,388.41</w:t>
            </w:r>
          </w:p>
        </w:tc>
        <w:tc>
          <w:tcPr>
            <w:tcW w:w="907" w:type="dxa"/>
            <w:shd w:val="clear" w:color="auto" w:fill="auto"/>
          </w:tcPr>
          <w:p w14:paraId="232B1E6C"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62,699.65</w:t>
            </w:r>
          </w:p>
        </w:tc>
        <w:tc>
          <w:tcPr>
            <w:tcW w:w="907" w:type="dxa"/>
            <w:shd w:val="clear" w:color="auto" w:fill="D2DDE1" w:themeFill="background2"/>
          </w:tcPr>
          <w:p w14:paraId="483ADFB7"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75,123.98</w:t>
            </w:r>
          </w:p>
        </w:tc>
        <w:tc>
          <w:tcPr>
            <w:tcW w:w="907" w:type="dxa"/>
            <w:shd w:val="clear" w:color="auto" w:fill="D2DDE1" w:themeFill="background2"/>
          </w:tcPr>
          <w:p w14:paraId="15A53817"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79,045.38</w:t>
            </w:r>
          </w:p>
        </w:tc>
        <w:tc>
          <w:tcPr>
            <w:tcW w:w="907" w:type="dxa"/>
            <w:shd w:val="clear" w:color="auto" w:fill="D2DDE1" w:themeFill="background2"/>
          </w:tcPr>
          <w:p w14:paraId="7E657E34"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71,898.60</w:t>
            </w:r>
          </w:p>
        </w:tc>
      </w:tr>
      <w:tr w:rsidR="0045466B" w:rsidRPr="00BF62E3" w14:paraId="4B4D56A6" w14:textId="77777777" w:rsidTr="00A252ED">
        <w:tc>
          <w:tcPr>
            <w:tcW w:w="2034" w:type="dxa"/>
          </w:tcPr>
          <w:p w14:paraId="33B5ABA4" w14:textId="77777777" w:rsidR="0045466B" w:rsidRPr="00BF62E3" w:rsidRDefault="0045466B" w:rsidP="00683284">
            <w:pPr>
              <w:pStyle w:val="TableText"/>
              <w:spacing w:before="50" w:after="50"/>
              <w:rPr>
                <w:rFonts w:cs="Calibri"/>
                <w:b/>
                <w:bCs/>
                <w:szCs w:val="18"/>
              </w:rPr>
            </w:pPr>
            <w:r w:rsidRPr="00BF62E3">
              <w:rPr>
                <w:rFonts w:cs="Calibri"/>
                <w:b/>
                <w:bCs/>
                <w:szCs w:val="18"/>
              </w:rPr>
              <w:t>Total without LULUCF</w:t>
            </w:r>
          </w:p>
        </w:tc>
        <w:tc>
          <w:tcPr>
            <w:tcW w:w="907" w:type="dxa"/>
            <w:shd w:val="clear" w:color="auto" w:fill="auto"/>
          </w:tcPr>
          <w:p w14:paraId="5B8689A5"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65,196.98</w:t>
            </w:r>
          </w:p>
        </w:tc>
        <w:tc>
          <w:tcPr>
            <w:tcW w:w="907" w:type="dxa"/>
            <w:shd w:val="clear" w:color="auto" w:fill="auto"/>
          </w:tcPr>
          <w:p w14:paraId="535B5B54"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69,019.65</w:t>
            </w:r>
          </w:p>
        </w:tc>
        <w:tc>
          <w:tcPr>
            <w:tcW w:w="907" w:type="dxa"/>
            <w:shd w:val="clear" w:color="auto" w:fill="auto"/>
          </w:tcPr>
          <w:p w14:paraId="72CB7DEE"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75,525.24</w:t>
            </w:r>
          </w:p>
        </w:tc>
        <w:tc>
          <w:tcPr>
            <w:tcW w:w="907" w:type="dxa"/>
            <w:shd w:val="clear" w:color="auto" w:fill="auto"/>
          </w:tcPr>
          <w:p w14:paraId="03AAFA31"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82,648.34</w:t>
            </w:r>
          </w:p>
        </w:tc>
        <w:tc>
          <w:tcPr>
            <w:tcW w:w="907" w:type="dxa"/>
            <w:shd w:val="clear" w:color="auto" w:fill="auto"/>
          </w:tcPr>
          <w:p w14:paraId="514CDE7A"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78,818.92</w:t>
            </w:r>
          </w:p>
        </w:tc>
        <w:tc>
          <w:tcPr>
            <w:tcW w:w="907" w:type="dxa"/>
            <w:shd w:val="clear" w:color="auto" w:fill="auto"/>
          </w:tcPr>
          <w:p w14:paraId="0CFFBC66"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81,189.32</w:t>
            </w:r>
          </w:p>
        </w:tc>
        <w:tc>
          <w:tcPr>
            <w:tcW w:w="907" w:type="dxa"/>
            <w:shd w:val="clear" w:color="auto" w:fill="auto"/>
          </w:tcPr>
          <w:p w14:paraId="49EB52DF"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79,743.12</w:t>
            </w:r>
          </w:p>
        </w:tc>
        <w:tc>
          <w:tcPr>
            <w:tcW w:w="907" w:type="dxa"/>
            <w:shd w:val="clear" w:color="auto" w:fill="D2DDE1" w:themeFill="background2"/>
          </w:tcPr>
          <w:p w14:paraId="63D7093B"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77,494.85</w:t>
            </w:r>
          </w:p>
        </w:tc>
        <w:tc>
          <w:tcPr>
            <w:tcW w:w="907" w:type="dxa"/>
            <w:shd w:val="clear" w:color="auto" w:fill="D2DDE1" w:themeFill="background2"/>
          </w:tcPr>
          <w:p w14:paraId="4B89FC91"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77,563.18</w:t>
            </w:r>
          </w:p>
        </w:tc>
        <w:tc>
          <w:tcPr>
            <w:tcW w:w="907" w:type="dxa"/>
            <w:shd w:val="clear" w:color="auto" w:fill="D2DDE1" w:themeFill="background2"/>
          </w:tcPr>
          <w:p w14:paraId="07AB223E"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76,759.19</w:t>
            </w:r>
          </w:p>
        </w:tc>
      </w:tr>
    </w:tbl>
    <w:p w14:paraId="71020BFF" w14:textId="77777777" w:rsidR="0045466B" w:rsidRPr="00BF62E3" w:rsidRDefault="0045466B" w:rsidP="0045466B">
      <w:pPr>
        <w:pStyle w:val="BodyText"/>
        <w:spacing w:before="0" w:after="0"/>
      </w:pPr>
    </w:p>
    <w:p w14:paraId="769332D7" w14:textId="661528F0" w:rsidR="0045466B" w:rsidRPr="00BF62E3" w:rsidRDefault="0045466B" w:rsidP="0045466B">
      <w:pPr>
        <w:pStyle w:val="Tableheading"/>
      </w:pPr>
      <w:bookmarkStart w:id="330" w:name="_Toc121422587"/>
      <w:r w:rsidRPr="00BF62E3">
        <w:lastRenderedPageBreak/>
        <w:t>Table C.2.3:</w:t>
      </w:r>
      <w:r w:rsidRPr="00BF62E3">
        <w:tab/>
        <w:t>Information on updated greenhouse gas emissions (with additional measures) (CTF</w:t>
      </w:r>
      <w:r w:rsidR="00773467" w:rsidRPr="00BF62E3">
        <w:t> </w:t>
      </w:r>
      <w:r w:rsidRPr="00BF62E3">
        <w:t>Table 6c)</w:t>
      </w:r>
      <w:bookmarkEnd w:id="330"/>
    </w:p>
    <w:tbl>
      <w:tblPr>
        <w:tblStyle w:val="MinistryfortheEnvironment"/>
        <w:tblW w:w="14515" w:type="dxa"/>
        <w:tblInd w:w="57" w:type="dxa"/>
        <w:tblBorders>
          <w:top w:val="single" w:sz="4" w:space="0" w:color="1B556B" w:themeColor="text2"/>
        </w:tblBorders>
        <w:tblCellMar>
          <w:left w:w="85" w:type="dxa"/>
          <w:right w:w="85" w:type="dxa"/>
        </w:tblCellMar>
        <w:tblLook w:val="04A0" w:firstRow="1" w:lastRow="0" w:firstColumn="1" w:lastColumn="0" w:noHBand="0" w:noVBand="1"/>
      </w:tblPr>
      <w:tblGrid>
        <w:gridCol w:w="2665"/>
        <w:gridCol w:w="1185"/>
        <w:gridCol w:w="1185"/>
        <w:gridCol w:w="1185"/>
        <w:gridCol w:w="1185"/>
        <w:gridCol w:w="1185"/>
        <w:gridCol w:w="1185"/>
        <w:gridCol w:w="1185"/>
        <w:gridCol w:w="1185"/>
        <w:gridCol w:w="1185"/>
        <w:gridCol w:w="1185"/>
      </w:tblGrid>
      <w:tr w:rsidR="0045466B" w:rsidRPr="00BF62E3" w14:paraId="5FFDD78F" w14:textId="77777777" w:rsidTr="00A252ED">
        <w:trPr>
          <w:cnfStyle w:val="100000000000" w:firstRow="1" w:lastRow="0" w:firstColumn="0" w:lastColumn="0" w:oddVBand="0" w:evenVBand="0" w:oddHBand="0" w:evenHBand="0" w:firstRowFirstColumn="0" w:firstRowLastColumn="0" w:lastRowFirstColumn="0" w:lastRowLastColumn="0"/>
          <w:tblHeader/>
        </w:trPr>
        <w:tc>
          <w:tcPr>
            <w:tcW w:w="2034" w:type="dxa"/>
            <w:vMerge w:val="restart"/>
            <w:tcBorders>
              <w:bottom w:val="nil"/>
              <w:right w:val="nil"/>
            </w:tcBorders>
            <w:vAlign w:val="bottom"/>
          </w:tcPr>
          <w:p w14:paraId="08125007" w14:textId="77777777" w:rsidR="0045466B" w:rsidRPr="00BF62E3" w:rsidRDefault="0045466B" w:rsidP="005B30B2">
            <w:pPr>
              <w:pStyle w:val="TableTextBold0"/>
              <w:spacing w:before="50" w:after="50" w:line="230" w:lineRule="atLeast"/>
              <w:rPr>
                <w:b/>
                <w:szCs w:val="18"/>
              </w:rPr>
            </w:pPr>
            <w:r w:rsidRPr="00BF62E3">
              <w:rPr>
                <w:b/>
                <w:szCs w:val="18"/>
              </w:rPr>
              <w:t>GHG emissions projections</w:t>
            </w:r>
          </w:p>
        </w:tc>
        <w:tc>
          <w:tcPr>
            <w:tcW w:w="851" w:type="dxa"/>
            <w:gridSpan w:val="7"/>
            <w:tcBorders>
              <w:left w:val="nil"/>
              <w:bottom w:val="nil"/>
              <w:right w:val="nil"/>
            </w:tcBorders>
            <w:vAlign w:val="bottom"/>
          </w:tcPr>
          <w:p w14:paraId="4194E200" w14:textId="77777777" w:rsidR="0045466B" w:rsidRPr="00BF62E3" w:rsidRDefault="0045466B" w:rsidP="005B30B2">
            <w:pPr>
              <w:pStyle w:val="TableTextBold0"/>
              <w:spacing w:before="50" w:after="0" w:line="230" w:lineRule="atLeast"/>
              <w:jc w:val="center"/>
              <w:rPr>
                <w:b/>
                <w:szCs w:val="18"/>
              </w:rPr>
            </w:pPr>
            <w:r w:rsidRPr="00BF62E3">
              <w:rPr>
                <w:b/>
                <w:szCs w:val="18"/>
              </w:rPr>
              <w:t>GHG emissions and removals</w:t>
            </w:r>
          </w:p>
        </w:tc>
        <w:tc>
          <w:tcPr>
            <w:tcW w:w="851" w:type="dxa"/>
            <w:gridSpan w:val="3"/>
            <w:tcBorders>
              <w:left w:val="nil"/>
              <w:bottom w:val="nil"/>
            </w:tcBorders>
            <w:vAlign w:val="bottom"/>
          </w:tcPr>
          <w:p w14:paraId="07AF0274" w14:textId="77777777" w:rsidR="0045466B" w:rsidRPr="00BF62E3" w:rsidRDefault="0045466B" w:rsidP="005B30B2">
            <w:pPr>
              <w:pStyle w:val="TableTextBold0"/>
              <w:spacing w:before="50" w:after="0" w:line="230" w:lineRule="atLeast"/>
              <w:jc w:val="center"/>
              <w:rPr>
                <w:b/>
                <w:szCs w:val="18"/>
              </w:rPr>
            </w:pPr>
            <w:r w:rsidRPr="00BF62E3">
              <w:rPr>
                <w:b/>
                <w:szCs w:val="18"/>
              </w:rPr>
              <w:t>GHG emissions projections</w:t>
            </w:r>
          </w:p>
        </w:tc>
      </w:tr>
      <w:tr w:rsidR="0045466B" w:rsidRPr="00BF62E3" w14:paraId="734312F2" w14:textId="77777777" w:rsidTr="00A252ED">
        <w:trPr>
          <w:cnfStyle w:val="100000000000" w:firstRow="1" w:lastRow="0" w:firstColumn="0" w:lastColumn="0" w:oddVBand="0" w:evenVBand="0" w:oddHBand="0" w:evenHBand="0" w:firstRowFirstColumn="0" w:firstRowLastColumn="0" w:lastRowFirstColumn="0" w:lastRowLastColumn="0"/>
          <w:tblHeader/>
        </w:trPr>
        <w:tc>
          <w:tcPr>
            <w:tcW w:w="2034" w:type="dxa"/>
            <w:vMerge/>
            <w:tcBorders>
              <w:top w:val="nil"/>
              <w:right w:val="nil"/>
            </w:tcBorders>
            <w:vAlign w:val="bottom"/>
          </w:tcPr>
          <w:p w14:paraId="2843645D" w14:textId="77777777" w:rsidR="0045466B" w:rsidRPr="00BF62E3" w:rsidRDefault="0045466B" w:rsidP="005B30B2">
            <w:pPr>
              <w:pStyle w:val="TableTextBold0"/>
              <w:spacing w:before="50" w:after="50" w:line="230" w:lineRule="atLeast"/>
              <w:rPr>
                <w:b/>
                <w:szCs w:val="18"/>
              </w:rPr>
            </w:pPr>
          </w:p>
        </w:tc>
        <w:tc>
          <w:tcPr>
            <w:tcW w:w="851" w:type="dxa"/>
            <w:tcBorders>
              <w:top w:val="nil"/>
              <w:left w:val="nil"/>
              <w:right w:val="nil"/>
            </w:tcBorders>
            <w:vAlign w:val="bottom"/>
          </w:tcPr>
          <w:p w14:paraId="3C6E0E57" w14:textId="77777777" w:rsidR="0045466B" w:rsidRPr="00BF62E3" w:rsidRDefault="0045466B" w:rsidP="005B30B2">
            <w:pPr>
              <w:pStyle w:val="TableTextBold0"/>
              <w:spacing w:before="0" w:after="50" w:line="230" w:lineRule="atLeast"/>
              <w:jc w:val="center"/>
              <w:rPr>
                <w:b/>
                <w:szCs w:val="18"/>
              </w:rPr>
            </w:pPr>
            <w:r w:rsidRPr="00BF62E3">
              <w:rPr>
                <w:b/>
                <w:szCs w:val="18"/>
              </w:rPr>
              <w:t>Base year 1990</w:t>
            </w:r>
            <w:r w:rsidRPr="00BF62E3">
              <w:rPr>
                <w:b/>
                <w:szCs w:val="18"/>
              </w:rPr>
              <w:br/>
              <w:t>(kt CO</w:t>
            </w:r>
            <w:r w:rsidRPr="00BF62E3">
              <w:rPr>
                <w:b/>
                <w:szCs w:val="18"/>
                <w:vertAlign w:val="subscript"/>
              </w:rPr>
              <w:t>2</w:t>
            </w:r>
            <w:r w:rsidRPr="00BF62E3">
              <w:rPr>
                <w:b/>
                <w:szCs w:val="18"/>
              </w:rPr>
              <w:t>-e)</w:t>
            </w:r>
          </w:p>
        </w:tc>
        <w:tc>
          <w:tcPr>
            <w:tcW w:w="851" w:type="dxa"/>
            <w:tcBorders>
              <w:top w:val="nil"/>
              <w:left w:val="nil"/>
              <w:right w:val="nil"/>
            </w:tcBorders>
            <w:vAlign w:val="bottom"/>
          </w:tcPr>
          <w:p w14:paraId="6528EF2D" w14:textId="77777777" w:rsidR="0045466B" w:rsidRPr="00BF62E3" w:rsidRDefault="0045466B" w:rsidP="005B30B2">
            <w:pPr>
              <w:pStyle w:val="TableTextBold0"/>
              <w:spacing w:before="50" w:after="50" w:line="230" w:lineRule="atLeast"/>
              <w:jc w:val="center"/>
              <w:rPr>
                <w:b/>
                <w:szCs w:val="18"/>
              </w:rPr>
            </w:pPr>
            <w:r w:rsidRPr="00BF62E3">
              <w:rPr>
                <w:b/>
                <w:szCs w:val="18"/>
              </w:rPr>
              <w:t>1995</w:t>
            </w:r>
            <w:r w:rsidRPr="00BF62E3">
              <w:rPr>
                <w:b/>
                <w:szCs w:val="18"/>
              </w:rPr>
              <w:br/>
              <w:t>(kt CO</w:t>
            </w:r>
            <w:r w:rsidRPr="00BF62E3">
              <w:rPr>
                <w:b/>
                <w:szCs w:val="18"/>
                <w:vertAlign w:val="subscript"/>
              </w:rPr>
              <w:t>2</w:t>
            </w:r>
            <w:r w:rsidRPr="00BF62E3">
              <w:rPr>
                <w:b/>
                <w:szCs w:val="18"/>
              </w:rPr>
              <w:t>-e)</w:t>
            </w:r>
          </w:p>
        </w:tc>
        <w:tc>
          <w:tcPr>
            <w:tcW w:w="851" w:type="dxa"/>
            <w:tcBorders>
              <w:top w:val="nil"/>
              <w:left w:val="nil"/>
              <w:right w:val="nil"/>
            </w:tcBorders>
            <w:vAlign w:val="bottom"/>
          </w:tcPr>
          <w:p w14:paraId="6E6C8DCD" w14:textId="77777777" w:rsidR="0045466B" w:rsidRPr="00BF62E3" w:rsidRDefault="0045466B" w:rsidP="005B30B2">
            <w:pPr>
              <w:pStyle w:val="TableTextBold0"/>
              <w:spacing w:before="50" w:after="50" w:line="230" w:lineRule="atLeast"/>
              <w:jc w:val="center"/>
              <w:rPr>
                <w:b/>
                <w:szCs w:val="18"/>
              </w:rPr>
            </w:pPr>
            <w:r w:rsidRPr="00BF62E3">
              <w:rPr>
                <w:b/>
                <w:szCs w:val="18"/>
              </w:rPr>
              <w:t>2000</w:t>
            </w:r>
            <w:r w:rsidRPr="00BF62E3">
              <w:rPr>
                <w:b/>
                <w:szCs w:val="18"/>
              </w:rPr>
              <w:br/>
              <w:t>(kt CO</w:t>
            </w:r>
            <w:r w:rsidRPr="00BF62E3">
              <w:rPr>
                <w:b/>
                <w:szCs w:val="18"/>
                <w:vertAlign w:val="subscript"/>
              </w:rPr>
              <w:t>2</w:t>
            </w:r>
            <w:r w:rsidRPr="00BF62E3">
              <w:rPr>
                <w:b/>
                <w:szCs w:val="18"/>
              </w:rPr>
              <w:t>-e)</w:t>
            </w:r>
          </w:p>
        </w:tc>
        <w:tc>
          <w:tcPr>
            <w:tcW w:w="851" w:type="dxa"/>
            <w:tcBorders>
              <w:top w:val="nil"/>
              <w:left w:val="nil"/>
              <w:right w:val="nil"/>
            </w:tcBorders>
            <w:vAlign w:val="bottom"/>
          </w:tcPr>
          <w:p w14:paraId="5588E65C" w14:textId="77777777" w:rsidR="0045466B" w:rsidRPr="00BF62E3" w:rsidRDefault="0045466B" w:rsidP="005B30B2">
            <w:pPr>
              <w:pStyle w:val="TableTextBold0"/>
              <w:spacing w:before="50" w:after="50" w:line="230" w:lineRule="atLeast"/>
              <w:jc w:val="center"/>
              <w:rPr>
                <w:b/>
                <w:szCs w:val="18"/>
              </w:rPr>
            </w:pPr>
            <w:r w:rsidRPr="00BF62E3">
              <w:rPr>
                <w:b/>
                <w:szCs w:val="18"/>
              </w:rPr>
              <w:t>2005</w:t>
            </w:r>
            <w:r w:rsidRPr="00BF62E3">
              <w:rPr>
                <w:b/>
                <w:szCs w:val="18"/>
              </w:rPr>
              <w:br/>
              <w:t>(kt CO</w:t>
            </w:r>
            <w:r w:rsidRPr="00BF62E3">
              <w:rPr>
                <w:b/>
                <w:szCs w:val="18"/>
                <w:vertAlign w:val="subscript"/>
              </w:rPr>
              <w:t>2</w:t>
            </w:r>
            <w:r w:rsidRPr="00BF62E3">
              <w:rPr>
                <w:b/>
                <w:szCs w:val="18"/>
              </w:rPr>
              <w:t>-e)</w:t>
            </w:r>
          </w:p>
        </w:tc>
        <w:tc>
          <w:tcPr>
            <w:tcW w:w="851" w:type="dxa"/>
            <w:tcBorders>
              <w:top w:val="nil"/>
              <w:left w:val="nil"/>
              <w:right w:val="nil"/>
            </w:tcBorders>
            <w:vAlign w:val="bottom"/>
          </w:tcPr>
          <w:p w14:paraId="7FFA3F0B" w14:textId="77777777" w:rsidR="0045466B" w:rsidRPr="00BF62E3" w:rsidRDefault="0045466B" w:rsidP="005B30B2">
            <w:pPr>
              <w:pStyle w:val="TableTextBold0"/>
              <w:spacing w:before="50" w:after="50" w:line="230" w:lineRule="atLeast"/>
              <w:jc w:val="center"/>
              <w:rPr>
                <w:b/>
                <w:szCs w:val="18"/>
              </w:rPr>
            </w:pPr>
            <w:r w:rsidRPr="00BF62E3">
              <w:rPr>
                <w:b/>
                <w:szCs w:val="18"/>
              </w:rPr>
              <w:t>2010</w:t>
            </w:r>
            <w:r w:rsidRPr="00BF62E3">
              <w:rPr>
                <w:b/>
                <w:szCs w:val="18"/>
              </w:rPr>
              <w:br/>
              <w:t>(kt CO</w:t>
            </w:r>
            <w:r w:rsidRPr="00BF62E3">
              <w:rPr>
                <w:b/>
                <w:szCs w:val="18"/>
                <w:vertAlign w:val="subscript"/>
              </w:rPr>
              <w:t>2</w:t>
            </w:r>
            <w:r w:rsidRPr="00BF62E3">
              <w:rPr>
                <w:b/>
                <w:szCs w:val="18"/>
              </w:rPr>
              <w:t>-e)</w:t>
            </w:r>
          </w:p>
        </w:tc>
        <w:tc>
          <w:tcPr>
            <w:tcW w:w="851" w:type="dxa"/>
            <w:tcBorders>
              <w:top w:val="nil"/>
              <w:left w:val="nil"/>
              <w:right w:val="nil"/>
            </w:tcBorders>
            <w:vAlign w:val="bottom"/>
          </w:tcPr>
          <w:p w14:paraId="3E519137" w14:textId="77777777" w:rsidR="0045466B" w:rsidRPr="00BF62E3" w:rsidRDefault="0045466B" w:rsidP="005B30B2">
            <w:pPr>
              <w:pStyle w:val="TableTextBold0"/>
              <w:spacing w:before="50" w:after="50" w:line="230" w:lineRule="atLeast"/>
              <w:jc w:val="center"/>
              <w:rPr>
                <w:b/>
                <w:szCs w:val="18"/>
              </w:rPr>
            </w:pPr>
            <w:r w:rsidRPr="00BF62E3">
              <w:rPr>
                <w:b/>
                <w:szCs w:val="18"/>
              </w:rPr>
              <w:t>2015</w:t>
            </w:r>
            <w:r w:rsidRPr="00BF62E3">
              <w:rPr>
                <w:b/>
                <w:szCs w:val="18"/>
              </w:rPr>
              <w:br/>
              <w:t>(kt CO</w:t>
            </w:r>
            <w:r w:rsidRPr="00BF62E3">
              <w:rPr>
                <w:b/>
                <w:szCs w:val="18"/>
                <w:vertAlign w:val="subscript"/>
              </w:rPr>
              <w:t>2</w:t>
            </w:r>
            <w:r w:rsidRPr="00BF62E3">
              <w:rPr>
                <w:b/>
                <w:szCs w:val="18"/>
              </w:rPr>
              <w:t>-e)</w:t>
            </w:r>
          </w:p>
        </w:tc>
        <w:tc>
          <w:tcPr>
            <w:tcW w:w="851" w:type="dxa"/>
            <w:tcBorders>
              <w:top w:val="nil"/>
              <w:left w:val="nil"/>
              <w:right w:val="nil"/>
            </w:tcBorders>
            <w:vAlign w:val="bottom"/>
          </w:tcPr>
          <w:p w14:paraId="5A3CCD83" w14:textId="77777777" w:rsidR="0045466B" w:rsidRPr="00BF62E3" w:rsidRDefault="0045466B" w:rsidP="005B30B2">
            <w:pPr>
              <w:pStyle w:val="TableTextBold0"/>
              <w:spacing w:before="50" w:after="50" w:line="230" w:lineRule="atLeast"/>
              <w:jc w:val="center"/>
              <w:rPr>
                <w:b/>
                <w:szCs w:val="18"/>
              </w:rPr>
            </w:pPr>
            <w:r w:rsidRPr="00BF62E3">
              <w:rPr>
                <w:b/>
                <w:szCs w:val="18"/>
              </w:rPr>
              <w:t>2020</w:t>
            </w:r>
            <w:r w:rsidRPr="00BF62E3">
              <w:rPr>
                <w:b/>
                <w:szCs w:val="18"/>
              </w:rPr>
              <w:br/>
              <w:t>(kt CO</w:t>
            </w:r>
            <w:r w:rsidRPr="00BF62E3">
              <w:rPr>
                <w:b/>
                <w:szCs w:val="18"/>
                <w:vertAlign w:val="subscript"/>
              </w:rPr>
              <w:t>2</w:t>
            </w:r>
            <w:r w:rsidRPr="00BF62E3">
              <w:rPr>
                <w:b/>
                <w:szCs w:val="18"/>
              </w:rPr>
              <w:t>-e)</w:t>
            </w:r>
          </w:p>
        </w:tc>
        <w:tc>
          <w:tcPr>
            <w:tcW w:w="851" w:type="dxa"/>
            <w:tcBorders>
              <w:top w:val="nil"/>
              <w:left w:val="nil"/>
              <w:right w:val="nil"/>
            </w:tcBorders>
            <w:vAlign w:val="bottom"/>
          </w:tcPr>
          <w:p w14:paraId="69A4EEF5" w14:textId="77777777" w:rsidR="0045466B" w:rsidRPr="00BF62E3" w:rsidRDefault="0045466B" w:rsidP="005B30B2">
            <w:pPr>
              <w:pStyle w:val="TableTextBold0"/>
              <w:spacing w:before="50" w:after="50" w:line="230" w:lineRule="atLeast"/>
              <w:jc w:val="center"/>
              <w:rPr>
                <w:b/>
                <w:szCs w:val="18"/>
              </w:rPr>
            </w:pPr>
            <w:r w:rsidRPr="00BF62E3">
              <w:rPr>
                <w:b/>
                <w:szCs w:val="18"/>
              </w:rPr>
              <w:t>2025</w:t>
            </w:r>
            <w:r w:rsidRPr="00BF62E3">
              <w:rPr>
                <w:b/>
                <w:szCs w:val="18"/>
              </w:rPr>
              <w:br/>
              <w:t>(kt CO</w:t>
            </w:r>
            <w:r w:rsidRPr="00BF62E3">
              <w:rPr>
                <w:b/>
                <w:szCs w:val="18"/>
                <w:vertAlign w:val="subscript"/>
              </w:rPr>
              <w:t>2</w:t>
            </w:r>
            <w:r w:rsidRPr="00BF62E3">
              <w:rPr>
                <w:b/>
                <w:szCs w:val="18"/>
              </w:rPr>
              <w:t>-e)</w:t>
            </w:r>
          </w:p>
        </w:tc>
        <w:tc>
          <w:tcPr>
            <w:tcW w:w="851" w:type="dxa"/>
            <w:tcBorders>
              <w:top w:val="nil"/>
              <w:left w:val="nil"/>
              <w:right w:val="nil"/>
            </w:tcBorders>
            <w:vAlign w:val="bottom"/>
          </w:tcPr>
          <w:p w14:paraId="77701B12" w14:textId="77777777" w:rsidR="0045466B" w:rsidRPr="00BF62E3" w:rsidRDefault="0045466B" w:rsidP="005B30B2">
            <w:pPr>
              <w:pStyle w:val="TableTextBold0"/>
              <w:spacing w:before="50" w:after="50" w:line="230" w:lineRule="atLeast"/>
              <w:jc w:val="center"/>
              <w:rPr>
                <w:b/>
                <w:szCs w:val="18"/>
              </w:rPr>
            </w:pPr>
            <w:r w:rsidRPr="00BF62E3">
              <w:rPr>
                <w:b/>
                <w:szCs w:val="18"/>
              </w:rPr>
              <w:t>2030</w:t>
            </w:r>
            <w:r w:rsidRPr="00BF62E3">
              <w:rPr>
                <w:b/>
                <w:szCs w:val="18"/>
              </w:rPr>
              <w:br/>
              <w:t>(kt CO</w:t>
            </w:r>
            <w:r w:rsidRPr="00BF62E3">
              <w:rPr>
                <w:b/>
                <w:szCs w:val="18"/>
                <w:vertAlign w:val="subscript"/>
              </w:rPr>
              <w:t>2</w:t>
            </w:r>
            <w:r w:rsidRPr="00BF62E3">
              <w:rPr>
                <w:b/>
                <w:szCs w:val="18"/>
              </w:rPr>
              <w:t>-e)</w:t>
            </w:r>
          </w:p>
        </w:tc>
        <w:tc>
          <w:tcPr>
            <w:tcW w:w="851" w:type="dxa"/>
            <w:tcBorders>
              <w:top w:val="nil"/>
              <w:left w:val="nil"/>
            </w:tcBorders>
            <w:vAlign w:val="bottom"/>
          </w:tcPr>
          <w:p w14:paraId="22CB7B3A" w14:textId="77777777" w:rsidR="0045466B" w:rsidRPr="00BF62E3" w:rsidRDefault="0045466B" w:rsidP="005B30B2">
            <w:pPr>
              <w:pStyle w:val="TableTextBold0"/>
              <w:spacing w:before="50" w:after="50" w:line="230" w:lineRule="atLeast"/>
              <w:jc w:val="center"/>
              <w:rPr>
                <w:b/>
                <w:szCs w:val="18"/>
              </w:rPr>
            </w:pPr>
            <w:r w:rsidRPr="00BF62E3">
              <w:rPr>
                <w:b/>
                <w:szCs w:val="18"/>
              </w:rPr>
              <w:t>2035</w:t>
            </w:r>
            <w:r w:rsidRPr="00BF62E3">
              <w:rPr>
                <w:b/>
                <w:szCs w:val="18"/>
              </w:rPr>
              <w:br/>
              <w:t>(kt CO</w:t>
            </w:r>
            <w:r w:rsidRPr="00BF62E3">
              <w:rPr>
                <w:b/>
                <w:szCs w:val="18"/>
                <w:vertAlign w:val="subscript"/>
              </w:rPr>
              <w:t>2</w:t>
            </w:r>
            <w:r w:rsidRPr="00BF62E3">
              <w:rPr>
                <w:b/>
                <w:szCs w:val="18"/>
              </w:rPr>
              <w:t>-e)</w:t>
            </w:r>
          </w:p>
        </w:tc>
      </w:tr>
      <w:tr w:rsidR="0045466B" w:rsidRPr="00BF62E3" w14:paraId="4DF98564" w14:textId="77777777" w:rsidTr="00A252ED">
        <w:tc>
          <w:tcPr>
            <w:tcW w:w="2034" w:type="dxa"/>
          </w:tcPr>
          <w:p w14:paraId="6F3AB490" w14:textId="77777777" w:rsidR="0045466B" w:rsidRPr="00BF62E3" w:rsidRDefault="0045466B" w:rsidP="00683284">
            <w:pPr>
              <w:pStyle w:val="TableText"/>
              <w:spacing w:before="50" w:after="50"/>
              <w:rPr>
                <w:rFonts w:cs="Calibri"/>
                <w:b/>
                <w:bCs/>
                <w:szCs w:val="18"/>
              </w:rPr>
            </w:pPr>
            <w:r w:rsidRPr="00BF62E3">
              <w:rPr>
                <w:rFonts w:cs="Calibri"/>
                <w:b/>
                <w:bCs/>
                <w:szCs w:val="18"/>
              </w:rPr>
              <w:t>Sector</w:t>
            </w:r>
          </w:p>
        </w:tc>
        <w:tc>
          <w:tcPr>
            <w:tcW w:w="851" w:type="dxa"/>
          </w:tcPr>
          <w:p w14:paraId="3A2DF2D2" w14:textId="77777777" w:rsidR="0045466B" w:rsidRPr="00BF62E3" w:rsidRDefault="0045466B" w:rsidP="00683284">
            <w:pPr>
              <w:pStyle w:val="TableText"/>
              <w:spacing w:before="50" w:after="50"/>
              <w:jc w:val="center"/>
              <w:rPr>
                <w:rFonts w:cs="Calibri"/>
                <w:szCs w:val="18"/>
              </w:rPr>
            </w:pPr>
          </w:p>
        </w:tc>
        <w:tc>
          <w:tcPr>
            <w:tcW w:w="851" w:type="dxa"/>
          </w:tcPr>
          <w:p w14:paraId="0FC93B88" w14:textId="77777777" w:rsidR="0045466B" w:rsidRPr="00BF62E3" w:rsidRDefault="0045466B" w:rsidP="00683284">
            <w:pPr>
              <w:pStyle w:val="TableText"/>
              <w:spacing w:before="50" w:after="50"/>
              <w:jc w:val="center"/>
              <w:rPr>
                <w:rFonts w:cs="Calibri"/>
                <w:szCs w:val="18"/>
              </w:rPr>
            </w:pPr>
          </w:p>
        </w:tc>
        <w:tc>
          <w:tcPr>
            <w:tcW w:w="851" w:type="dxa"/>
          </w:tcPr>
          <w:p w14:paraId="35FD90B2" w14:textId="77777777" w:rsidR="0045466B" w:rsidRPr="00BF62E3" w:rsidRDefault="0045466B" w:rsidP="00683284">
            <w:pPr>
              <w:pStyle w:val="TableText"/>
              <w:spacing w:before="50" w:after="50"/>
              <w:jc w:val="center"/>
              <w:rPr>
                <w:rFonts w:cs="Calibri"/>
                <w:szCs w:val="18"/>
              </w:rPr>
            </w:pPr>
          </w:p>
        </w:tc>
        <w:tc>
          <w:tcPr>
            <w:tcW w:w="851" w:type="dxa"/>
          </w:tcPr>
          <w:p w14:paraId="5BA4D0A8" w14:textId="77777777" w:rsidR="0045466B" w:rsidRPr="00BF62E3" w:rsidRDefault="0045466B" w:rsidP="00683284">
            <w:pPr>
              <w:pStyle w:val="TableText"/>
              <w:spacing w:before="50" w:after="50"/>
              <w:jc w:val="center"/>
              <w:rPr>
                <w:rFonts w:cs="Calibri"/>
                <w:szCs w:val="18"/>
              </w:rPr>
            </w:pPr>
          </w:p>
        </w:tc>
        <w:tc>
          <w:tcPr>
            <w:tcW w:w="851" w:type="dxa"/>
          </w:tcPr>
          <w:p w14:paraId="5CE5AE9F" w14:textId="77777777" w:rsidR="0045466B" w:rsidRPr="00BF62E3" w:rsidRDefault="0045466B" w:rsidP="00683284">
            <w:pPr>
              <w:pStyle w:val="TableText"/>
              <w:spacing w:before="50" w:after="50"/>
              <w:jc w:val="center"/>
              <w:rPr>
                <w:rFonts w:cs="Calibri"/>
                <w:szCs w:val="18"/>
              </w:rPr>
            </w:pPr>
          </w:p>
        </w:tc>
        <w:tc>
          <w:tcPr>
            <w:tcW w:w="851" w:type="dxa"/>
          </w:tcPr>
          <w:p w14:paraId="7268F1AF" w14:textId="77777777" w:rsidR="0045466B" w:rsidRPr="00BF62E3" w:rsidRDefault="0045466B" w:rsidP="00683284">
            <w:pPr>
              <w:pStyle w:val="TableText"/>
              <w:spacing w:before="50" w:after="50"/>
              <w:jc w:val="center"/>
              <w:rPr>
                <w:rFonts w:cs="Calibri"/>
                <w:szCs w:val="18"/>
              </w:rPr>
            </w:pPr>
          </w:p>
        </w:tc>
        <w:tc>
          <w:tcPr>
            <w:tcW w:w="851" w:type="dxa"/>
          </w:tcPr>
          <w:p w14:paraId="3F0CC44E" w14:textId="77777777" w:rsidR="0045466B" w:rsidRPr="00BF62E3" w:rsidRDefault="0045466B" w:rsidP="00683284">
            <w:pPr>
              <w:pStyle w:val="TableText"/>
              <w:spacing w:before="50" w:after="50"/>
              <w:jc w:val="center"/>
              <w:rPr>
                <w:rFonts w:cs="Calibri"/>
                <w:szCs w:val="18"/>
              </w:rPr>
            </w:pPr>
          </w:p>
        </w:tc>
        <w:tc>
          <w:tcPr>
            <w:tcW w:w="851" w:type="dxa"/>
            <w:shd w:val="clear" w:color="auto" w:fill="D2DDE1" w:themeFill="background2"/>
          </w:tcPr>
          <w:p w14:paraId="67D3B661" w14:textId="77777777" w:rsidR="0045466B" w:rsidRPr="00BF62E3" w:rsidRDefault="0045466B" w:rsidP="00683284">
            <w:pPr>
              <w:pStyle w:val="TableText"/>
              <w:spacing w:before="50" w:after="50"/>
              <w:jc w:val="center"/>
              <w:rPr>
                <w:rFonts w:cs="Calibri"/>
                <w:szCs w:val="18"/>
              </w:rPr>
            </w:pPr>
          </w:p>
        </w:tc>
        <w:tc>
          <w:tcPr>
            <w:tcW w:w="851" w:type="dxa"/>
            <w:shd w:val="clear" w:color="auto" w:fill="D2DDE1" w:themeFill="background2"/>
          </w:tcPr>
          <w:p w14:paraId="4008A378" w14:textId="77777777" w:rsidR="0045466B" w:rsidRPr="00BF62E3" w:rsidRDefault="0045466B" w:rsidP="00683284">
            <w:pPr>
              <w:pStyle w:val="TableText"/>
              <w:spacing w:before="50" w:after="50"/>
              <w:jc w:val="center"/>
              <w:rPr>
                <w:rFonts w:cs="Calibri"/>
                <w:szCs w:val="18"/>
              </w:rPr>
            </w:pPr>
          </w:p>
        </w:tc>
        <w:tc>
          <w:tcPr>
            <w:tcW w:w="851" w:type="dxa"/>
            <w:shd w:val="clear" w:color="auto" w:fill="D2DDE1" w:themeFill="background2"/>
          </w:tcPr>
          <w:p w14:paraId="26741294" w14:textId="77777777" w:rsidR="0045466B" w:rsidRPr="00BF62E3" w:rsidRDefault="0045466B" w:rsidP="00683284">
            <w:pPr>
              <w:pStyle w:val="TableText"/>
              <w:spacing w:before="50" w:after="50"/>
              <w:jc w:val="center"/>
              <w:rPr>
                <w:rFonts w:cs="Calibri"/>
                <w:szCs w:val="18"/>
              </w:rPr>
            </w:pPr>
          </w:p>
        </w:tc>
      </w:tr>
      <w:tr w:rsidR="0045466B" w:rsidRPr="00BF62E3" w14:paraId="612CD212" w14:textId="77777777" w:rsidTr="00A252ED">
        <w:tc>
          <w:tcPr>
            <w:tcW w:w="2034" w:type="dxa"/>
          </w:tcPr>
          <w:p w14:paraId="787F2E0F" w14:textId="77777777" w:rsidR="0045466B" w:rsidRPr="00BF62E3" w:rsidRDefault="0045466B" w:rsidP="00683284">
            <w:pPr>
              <w:pStyle w:val="TableText"/>
              <w:spacing w:before="50" w:after="50"/>
              <w:rPr>
                <w:rFonts w:cs="Calibri"/>
                <w:szCs w:val="18"/>
              </w:rPr>
            </w:pPr>
            <w:r w:rsidRPr="00BF62E3">
              <w:rPr>
                <w:rFonts w:cs="Calibri"/>
                <w:szCs w:val="18"/>
              </w:rPr>
              <w:t>Energy</w:t>
            </w:r>
          </w:p>
        </w:tc>
        <w:tc>
          <w:tcPr>
            <w:tcW w:w="851" w:type="dxa"/>
            <w:shd w:val="clear" w:color="auto" w:fill="auto"/>
          </w:tcPr>
          <w:p w14:paraId="4216E26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15,751.70</w:t>
            </w:r>
          </w:p>
        </w:tc>
        <w:tc>
          <w:tcPr>
            <w:tcW w:w="851" w:type="dxa"/>
            <w:shd w:val="clear" w:color="auto" w:fill="auto"/>
          </w:tcPr>
          <w:p w14:paraId="02F81AB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15,618.56</w:t>
            </w:r>
          </w:p>
        </w:tc>
        <w:tc>
          <w:tcPr>
            <w:tcW w:w="851" w:type="dxa"/>
            <w:shd w:val="clear" w:color="auto" w:fill="auto"/>
          </w:tcPr>
          <w:p w14:paraId="032629D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18,370.71</w:t>
            </w:r>
          </w:p>
        </w:tc>
        <w:tc>
          <w:tcPr>
            <w:tcW w:w="851" w:type="dxa"/>
            <w:shd w:val="clear" w:color="auto" w:fill="auto"/>
          </w:tcPr>
          <w:p w14:paraId="6A1FCF8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21,586.33</w:t>
            </w:r>
          </w:p>
        </w:tc>
        <w:tc>
          <w:tcPr>
            <w:tcW w:w="851" w:type="dxa"/>
            <w:shd w:val="clear" w:color="auto" w:fill="auto"/>
          </w:tcPr>
          <w:p w14:paraId="61698E9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18,898.06</w:t>
            </w:r>
          </w:p>
        </w:tc>
        <w:tc>
          <w:tcPr>
            <w:tcW w:w="851" w:type="dxa"/>
            <w:shd w:val="clear" w:color="auto" w:fill="auto"/>
          </w:tcPr>
          <w:p w14:paraId="2990D2A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18,600.46</w:t>
            </w:r>
          </w:p>
        </w:tc>
        <w:tc>
          <w:tcPr>
            <w:tcW w:w="851" w:type="dxa"/>
            <w:shd w:val="clear" w:color="auto" w:fill="auto"/>
          </w:tcPr>
          <w:p w14:paraId="33EF5F8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18,285.00</w:t>
            </w:r>
          </w:p>
        </w:tc>
        <w:tc>
          <w:tcPr>
            <w:tcW w:w="851" w:type="dxa"/>
            <w:shd w:val="clear" w:color="auto" w:fill="D2DDE1" w:themeFill="background2"/>
          </w:tcPr>
          <w:p w14:paraId="012FF99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13,588.01</w:t>
            </w:r>
          </w:p>
        </w:tc>
        <w:tc>
          <w:tcPr>
            <w:tcW w:w="851" w:type="dxa"/>
            <w:shd w:val="clear" w:color="auto" w:fill="D2DDE1" w:themeFill="background2"/>
          </w:tcPr>
          <w:p w14:paraId="2885BC0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11,337.69</w:t>
            </w:r>
          </w:p>
        </w:tc>
        <w:tc>
          <w:tcPr>
            <w:tcW w:w="851" w:type="dxa"/>
            <w:shd w:val="clear" w:color="auto" w:fill="D2DDE1" w:themeFill="background2"/>
          </w:tcPr>
          <w:p w14:paraId="2D8BA45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10,487.54</w:t>
            </w:r>
          </w:p>
        </w:tc>
      </w:tr>
      <w:tr w:rsidR="0045466B" w:rsidRPr="00BF62E3" w14:paraId="38AB616E" w14:textId="77777777" w:rsidTr="00A252ED">
        <w:tc>
          <w:tcPr>
            <w:tcW w:w="2034" w:type="dxa"/>
          </w:tcPr>
          <w:p w14:paraId="0F83D5AB" w14:textId="77777777" w:rsidR="0045466B" w:rsidRPr="00BF62E3" w:rsidRDefault="0045466B" w:rsidP="00683284">
            <w:pPr>
              <w:pStyle w:val="TableText"/>
              <w:spacing w:before="50" w:after="50"/>
              <w:rPr>
                <w:rFonts w:cs="Calibri"/>
                <w:szCs w:val="18"/>
              </w:rPr>
            </w:pPr>
            <w:r w:rsidRPr="00BF62E3">
              <w:rPr>
                <w:rFonts w:cs="Calibri"/>
                <w:szCs w:val="18"/>
              </w:rPr>
              <w:t>Transport</w:t>
            </w:r>
          </w:p>
        </w:tc>
        <w:tc>
          <w:tcPr>
            <w:tcW w:w="851" w:type="dxa"/>
            <w:shd w:val="clear" w:color="auto" w:fill="auto"/>
          </w:tcPr>
          <w:p w14:paraId="4FA8CA1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8,126.19</w:t>
            </w:r>
          </w:p>
        </w:tc>
        <w:tc>
          <w:tcPr>
            <w:tcW w:w="851" w:type="dxa"/>
            <w:shd w:val="clear" w:color="auto" w:fill="auto"/>
          </w:tcPr>
          <w:p w14:paraId="195E1E2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10,247.56</w:t>
            </w:r>
          </w:p>
        </w:tc>
        <w:tc>
          <w:tcPr>
            <w:tcW w:w="851" w:type="dxa"/>
            <w:shd w:val="clear" w:color="auto" w:fill="auto"/>
          </w:tcPr>
          <w:p w14:paraId="4AB7049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11,648.31</w:t>
            </w:r>
          </w:p>
        </w:tc>
        <w:tc>
          <w:tcPr>
            <w:tcW w:w="851" w:type="dxa"/>
            <w:shd w:val="clear" w:color="auto" w:fill="auto"/>
          </w:tcPr>
          <w:p w14:paraId="6A3934C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13,063.44</w:t>
            </w:r>
          </w:p>
        </w:tc>
        <w:tc>
          <w:tcPr>
            <w:tcW w:w="851" w:type="dxa"/>
            <w:shd w:val="clear" w:color="auto" w:fill="auto"/>
          </w:tcPr>
          <w:p w14:paraId="2FAAC18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13,349.43</w:t>
            </w:r>
          </w:p>
        </w:tc>
        <w:tc>
          <w:tcPr>
            <w:tcW w:w="851" w:type="dxa"/>
            <w:shd w:val="clear" w:color="auto" w:fill="auto"/>
          </w:tcPr>
          <w:p w14:paraId="44CE84C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13,805.24</w:t>
            </w:r>
          </w:p>
        </w:tc>
        <w:tc>
          <w:tcPr>
            <w:tcW w:w="851" w:type="dxa"/>
            <w:shd w:val="clear" w:color="auto" w:fill="auto"/>
          </w:tcPr>
          <w:p w14:paraId="41C9678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13,176.42</w:t>
            </w:r>
          </w:p>
        </w:tc>
        <w:tc>
          <w:tcPr>
            <w:tcW w:w="851" w:type="dxa"/>
            <w:shd w:val="clear" w:color="auto" w:fill="D2DDE1" w:themeFill="background2"/>
          </w:tcPr>
          <w:p w14:paraId="669511E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15,111.28</w:t>
            </w:r>
          </w:p>
        </w:tc>
        <w:tc>
          <w:tcPr>
            <w:tcW w:w="851" w:type="dxa"/>
            <w:shd w:val="clear" w:color="auto" w:fill="D2DDE1" w:themeFill="background2"/>
          </w:tcPr>
          <w:p w14:paraId="7FDC109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14,798.50</w:t>
            </w:r>
          </w:p>
        </w:tc>
        <w:tc>
          <w:tcPr>
            <w:tcW w:w="851" w:type="dxa"/>
            <w:shd w:val="clear" w:color="auto" w:fill="D2DDE1" w:themeFill="background2"/>
          </w:tcPr>
          <w:p w14:paraId="387697D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13,754.28</w:t>
            </w:r>
          </w:p>
        </w:tc>
      </w:tr>
      <w:tr w:rsidR="0045466B" w:rsidRPr="00BF62E3" w14:paraId="49266467" w14:textId="77777777" w:rsidTr="00A252ED">
        <w:tc>
          <w:tcPr>
            <w:tcW w:w="2034" w:type="dxa"/>
          </w:tcPr>
          <w:p w14:paraId="21C58265" w14:textId="77777777" w:rsidR="0045466B" w:rsidRPr="00BF62E3" w:rsidRDefault="0045466B" w:rsidP="00683284">
            <w:pPr>
              <w:pStyle w:val="TableText"/>
              <w:spacing w:before="50" w:after="50"/>
              <w:rPr>
                <w:rFonts w:cs="Calibri"/>
                <w:szCs w:val="18"/>
              </w:rPr>
            </w:pPr>
            <w:r w:rsidRPr="00BF62E3">
              <w:rPr>
                <w:rFonts w:cs="Calibri"/>
                <w:szCs w:val="18"/>
              </w:rPr>
              <w:t>Industry/industrial processes</w:t>
            </w:r>
          </w:p>
        </w:tc>
        <w:tc>
          <w:tcPr>
            <w:tcW w:w="851" w:type="dxa"/>
            <w:shd w:val="clear" w:color="auto" w:fill="auto"/>
          </w:tcPr>
          <w:p w14:paraId="3128107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3,579.92</w:t>
            </w:r>
          </w:p>
        </w:tc>
        <w:tc>
          <w:tcPr>
            <w:tcW w:w="851" w:type="dxa"/>
            <w:shd w:val="clear" w:color="auto" w:fill="auto"/>
          </w:tcPr>
          <w:p w14:paraId="690C92C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3,174.43</w:t>
            </w:r>
          </w:p>
        </w:tc>
        <w:tc>
          <w:tcPr>
            <w:tcW w:w="851" w:type="dxa"/>
            <w:shd w:val="clear" w:color="auto" w:fill="auto"/>
          </w:tcPr>
          <w:p w14:paraId="2267A53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3,443.22</w:t>
            </w:r>
          </w:p>
        </w:tc>
        <w:tc>
          <w:tcPr>
            <w:tcW w:w="851" w:type="dxa"/>
            <w:shd w:val="clear" w:color="auto" w:fill="auto"/>
          </w:tcPr>
          <w:p w14:paraId="7D39653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4,061.65</w:t>
            </w:r>
          </w:p>
        </w:tc>
        <w:tc>
          <w:tcPr>
            <w:tcW w:w="851" w:type="dxa"/>
            <w:shd w:val="clear" w:color="auto" w:fill="auto"/>
          </w:tcPr>
          <w:p w14:paraId="1DEE2C4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4,591.13</w:t>
            </w:r>
          </w:p>
        </w:tc>
        <w:tc>
          <w:tcPr>
            <w:tcW w:w="851" w:type="dxa"/>
            <w:shd w:val="clear" w:color="auto" w:fill="auto"/>
          </w:tcPr>
          <w:p w14:paraId="55258C8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5,137.32</w:t>
            </w:r>
          </w:p>
        </w:tc>
        <w:tc>
          <w:tcPr>
            <w:tcW w:w="851" w:type="dxa"/>
            <w:shd w:val="clear" w:color="auto" w:fill="auto"/>
          </w:tcPr>
          <w:p w14:paraId="1C8C6CF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4,618.35</w:t>
            </w:r>
          </w:p>
        </w:tc>
        <w:tc>
          <w:tcPr>
            <w:tcW w:w="851" w:type="dxa"/>
            <w:shd w:val="clear" w:color="auto" w:fill="D2DDE1" w:themeFill="background2"/>
          </w:tcPr>
          <w:p w14:paraId="523BE38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3,940.12</w:t>
            </w:r>
          </w:p>
        </w:tc>
        <w:tc>
          <w:tcPr>
            <w:tcW w:w="851" w:type="dxa"/>
            <w:shd w:val="clear" w:color="auto" w:fill="D2DDE1" w:themeFill="background2"/>
          </w:tcPr>
          <w:p w14:paraId="5E941ED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3,810.65</w:t>
            </w:r>
          </w:p>
        </w:tc>
        <w:tc>
          <w:tcPr>
            <w:tcW w:w="851" w:type="dxa"/>
            <w:shd w:val="clear" w:color="auto" w:fill="D2DDE1" w:themeFill="background2"/>
          </w:tcPr>
          <w:p w14:paraId="7370CAF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3,475.91</w:t>
            </w:r>
          </w:p>
        </w:tc>
      </w:tr>
      <w:tr w:rsidR="0045466B" w:rsidRPr="00BF62E3" w14:paraId="42A65FD7" w14:textId="77777777" w:rsidTr="00A252ED">
        <w:tc>
          <w:tcPr>
            <w:tcW w:w="2034" w:type="dxa"/>
          </w:tcPr>
          <w:p w14:paraId="60E6B023" w14:textId="77777777" w:rsidR="0045466B" w:rsidRPr="00BF62E3" w:rsidRDefault="0045466B" w:rsidP="00683284">
            <w:pPr>
              <w:pStyle w:val="TableText"/>
              <w:spacing w:before="50" w:after="50"/>
              <w:rPr>
                <w:rFonts w:cs="Calibri"/>
                <w:szCs w:val="18"/>
              </w:rPr>
            </w:pPr>
            <w:r w:rsidRPr="00BF62E3">
              <w:rPr>
                <w:rFonts w:cs="Calibri"/>
                <w:szCs w:val="18"/>
              </w:rPr>
              <w:t>Agriculture</w:t>
            </w:r>
          </w:p>
        </w:tc>
        <w:tc>
          <w:tcPr>
            <w:tcW w:w="851" w:type="dxa"/>
            <w:shd w:val="clear" w:color="auto" w:fill="auto"/>
          </w:tcPr>
          <w:p w14:paraId="0D001E1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33,792.88</w:t>
            </w:r>
          </w:p>
        </w:tc>
        <w:tc>
          <w:tcPr>
            <w:tcW w:w="851" w:type="dxa"/>
            <w:shd w:val="clear" w:color="auto" w:fill="auto"/>
          </w:tcPr>
          <w:p w14:paraId="588DFC2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35,734.70</w:t>
            </w:r>
          </w:p>
        </w:tc>
        <w:tc>
          <w:tcPr>
            <w:tcW w:w="851" w:type="dxa"/>
            <w:shd w:val="clear" w:color="auto" w:fill="auto"/>
          </w:tcPr>
          <w:p w14:paraId="5A0ED0F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37,614.88</w:t>
            </w:r>
          </w:p>
        </w:tc>
        <w:tc>
          <w:tcPr>
            <w:tcW w:w="851" w:type="dxa"/>
            <w:shd w:val="clear" w:color="auto" w:fill="auto"/>
          </w:tcPr>
          <w:p w14:paraId="0574409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39,571.90</w:t>
            </w:r>
          </w:p>
        </w:tc>
        <w:tc>
          <w:tcPr>
            <w:tcW w:w="851" w:type="dxa"/>
            <w:shd w:val="clear" w:color="auto" w:fill="auto"/>
          </w:tcPr>
          <w:p w14:paraId="57DDDF8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37,711.50</w:t>
            </w:r>
          </w:p>
        </w:tc>
        <w:tc>
          <w:tcPr>
            <w:tcW w:w="851" w:type="dxa"/>
            <w:shd w:val="clear" w:color="auto" w:fill="auto"/>
          </w:tcPr>
          <w:p w14:paraId="75D52A9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39,415.79</w:t>
            </w:r>
          </w:p>
        </w:tc>
        <w:tc>
          <w:tcPr>
            <w:tcW w:w="851" w:type="dxa"/>
            <w:shd w:val="clear" w:color="auto" w:fill="auto"/>
          </w:tcPr>
          <w:p w14:paraId="0DD0AA7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39,425.54</w:t>
            </w:r>
          </w:p>
        </w:tc>
        <w:tc>
          <w:tcPr>
            <w:tcW w:w="851" w:type="dxa"/>
            <w:shd w:val="clear" w:color="auto" w:fill="D2DDE1" w:themeFill="background2"/>
          </w:tcPr>
          <w:p w14:paraId="19278FF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37,390.57</w:t>
            </w:r>
          </w:p>
        </w:tc>
        <w:tc>
          <w:tcPr>
            <w:tcW w:w="851" w:type="dxa"/>
            <w:shd w:val="clear" w:color="auto" w:fill="D2DDE1" w:themeFill="background2"/>
          </w:tcPr>
          <w:p w14:paraId="1DCB95B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36,165.29</w:t>
            </w:r>
          </w:p>
        </w:tc>
        <w:tc>
          <w:tcPr>
            <w:tcW w:w="851" w:type="dxa"/>
            <w:shd w:val="clear" w:color="auto" w:fill="D2DDE1" w:themeFill="background2"/>
          </w:tcPr>
          <w:p w14:paraId="263B0E7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35,107.74</w:t>
            </w:r>
          </w:p>
        </w:tc>
      </w:tr>
      <w:tr w:rsidR="0045466B" w:rsidRPr="00BF62E3" w14:paraId="49EC3D98" w14:textId="77777777" w:rsidTr="00A252ED">
        <w:tc>
          <w:tcPr>
            <w:tcW w:w="2034" w:type="dxa"/>
          </w:tcPr>
          <w:p w14:paraId="03B7A3EF" w14:textId="77777777" w:rsidR="0045466B" w:rsidRPr="00BF62E3" w:rsidRDefault="0045466B" w:rsidP="00683284">
            <w:pPr>
              <w:pStyle w:val="TableText"/>
              <w:spacing w:before="50" w:after="50"/>
              <w:rPr>
                <w:rFonts w:cs="Calibri"/>
                <w:szCs w:val="18"/>
              </w:rPr>
            </w:pPr>
            <w:r w:rsidRPr="00BF62E3">
              <w:rPr>
                <w:rFonts w:cs="Calibri"/>
                <w:szCs w:val="18"/>
              </w:rPr>
              <w:t>Forestry/LULUCF</w:t>
            </w:r>
          </w:p>
        </w:tc>
        <w:tc>
          <w:tcPr>
            <w:tcW w:w="851" w:type="dxa"/>
            <w:shd w:val="clear" w:color="auto" w:fill="auto"/>
          </w:tcPr>
          <w:p w14:paraId="3718BFB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-21,229.22</w:t>
            </w:r>
          </w:p>
        </w:tc>
        <w:tc>
          <w:tcPr>
            <w:tcW w:w="851" w:type="dxa"/>
            <w:shd w:val="clear" w:color="auto" w:fill="auto"/>
          </w:tcPr>
          <w:p w14:paraId="4B7FE30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-22,445.90</w:t>
            </w:r>
          </w:p>
        </w:tc>
        <w:tc>
          <w:tcPr>
            <w:tcW w:w="851" w:type="dxa"/>
            <w:shd w:val="clear" w:color="auto" w:fill="auto"/>
          </w:tcPr>
          <w:p w14:paraId="0434DCE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-26,934.90</w:t>
            </w:r>
          </w:p>
        </w:tc>
        <w:tc>
          <w:tcPr>
            <w:tcW w:w="851" w:type="dxa"/>
            <w:shd w:val="clear" w:color="auto" w:fill="auto"/>
          </w:tcPr>
          <w:p w14:paraId="7B0A881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-25,424.54</w:t>
            </w:r>
          </w:p>
        </w:tc>
        <w:tc>
          <w:tcPr>
            <w:tcW w:w="851" w:type="dxa"/>
            <w:shd w:val="clear" w:color="auto" w:fill="auto"/>
          </w:tcPr>
          <w:p w14:paraId="5E12D65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-29,326.27</w:t>
            </w:r>
          </w:p>
        </w:tc>
        <w:tc>
          <w:tcPr>
            <w:tcW w:w="851" w:type="dxa"/>
            <w:shd w:val="clear" w:color="auto" w:fill="auto"/>
          </w:tcPr>
          <w:p w14:paraId="13B552E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-26,610.16</w:t>
            </w:r>
          </w:p>
        </w:tc>
        <w:tc>
          <w:tcPr>
            <w:tcW w:w="851" w:type="dxa"/>
            <w:shd w:val="clear" w:color="auto" w:fill="auto"/>
          </w:tcPr>
          <w:p w14:paraId="2E3AEB9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-23,313.25</w:t>
            </w:r>
          </w:p>
        </w:tc>
        <w:tc>
          <w:tcPr>
            <w:tcW w:w="851" w:type="dxa"/>
            <w:shd w:val="clear" w:color="auto" w:fill="D2DDE1" w:themeFill="background2"/>
          </w:tcPr>
          <w:p w14:paraId="256DFBF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-9,637.74</w:t>
            </w:r>
          </w:p>
        </w:tc>
        <w:tc>
          <w:tcPr>
            <w:tcW w:w="851" w:type="dxa"/>
            <w:shd w:val="clear" w:color="auto" w:fill="D2DDE1" w:themeFill="background2"/>
          </w:tcPr>
          <w:p w14:paraId="07681E5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-13,427.64</w:t>
            </w:r>
          </w:p>
        </w:tc>
        <w:tc>
          <w:tcPr>
            <w:tcW w:w="851" w:type="dxa"/>
            <w:shd w:val="clear" w:color="auto" w:fill="D2DDE1" w:themeFill="background2"/>
          </w:tcPr>
          <w:p w14:paraId="4060501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-28,033.03</w:t>
            </w:r>
          </w:p>
        </w:tc>
      </w:tr>
      <w:tr w:rsidR="0045466B" w:rsidRPr="00BF62E3" w14:paraId="3AA573CB" w14:textId="77777777" w:rsidTr="00A252ED">
        <w:tc>
          <w:tcPr>
            <w:tcW w:w="2034" w:type="dxa"/>
          </w:tcPr>
          <w:p w14:paraId="0703CA83" w14:textId="77777777" w:rsidR="0045466B" w:rsidRPr="00BF62E3" w:rsidRDefault="0045466B" w:rsidP="00683284">
            <w:pPr>
              <w:pStyle w:val="TableText"/>
              <w:spacing w:before="50" w:after="50"/>
              <w:rPr>
                <w:rFonts w:cs="Calibri"/>
                <w:szCs w:val="18"/>
              </w:rPr>
            </w:pPr>
            <w:r w:rsidRPr="00BF62E3">
              <w:rPr>
                <w:rFonts w:cs="Calibri"/>
                <w:szCs w:val="18"/>
              </w:rPr>
              <w:t>Waste management/waste</w:t>
            </w:r>
          </w:p>
        </w:tc>
        <w:tc>
          <w:tcPr>
            <w:tcW w:w="851" w:type="dxa"/>
            <w:shd w:val="clear" w:color="auto" w:fill="auto"/>
          </w:tcPr>
          <w:p w14:paraId="377CB25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3,943.11</w:t>
            </w:r>
          </w:p>
        </w:tc>
        <w:tc>
          <w:tcPr>
            <w:tcW w:w="851" w:type="dxa"/>
            <w:shd w:val="clear" w:color="auto" w:fill="auto"/>
          </w:tcPr>
          <w:p w14:paraId="45D2C0F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4,234.51</w:t>
            </w:r>
          </w:p>
        </w:tc>
        <w:tc>
          <w:tcPr>
            <w:tcW w:w="851" w:type="dxa"/>
            <w:shd w:val="clear" w:color="auto" w:fill="auto"/>
          </w:tcPr>
          <w:p w14:paraId="4142C71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4,434.56</w:t>
            </w:r>
          </w:p>
        </w:tc>
        <w:tc>
          <w:tcPr>
            <w:tcW w:w="851" w:type="dxa"/>
            <w:shd w:val="clear" w:color="auto" w:fill="auto"/>
          </w:tcPr>
          <w:p w14:paraId="39DD5A2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4,378.30</w:t>
            </w:r>
          </w:p>
        </w:tc>
        <w:tc>
          <w:tcPr>
            <w:tcW w:w="851" w:type="dxa"/>
            <w:shd w:val="clear" w:color="auto" w:fill="auto"/>
          </w:tcPr>
          <w:p w14:paraId="7BD89A5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3,871.67</w:t>
            </w:r>
          </w:p>
        </w:tc>
        <w:tc>
          <w:tcPr>
            <w:tcW w:w="851" w:type="dxa"/>
            <w:shd w:val="clear" w:color="auto" w:fill="auto"/>
          </w:tcPr>
          <w:p w14:paraId="3FA574A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3,487.83</w:t>
            </w:r>
          </w:p>
        </w:tc>
        <w:tc>
          <w:tcPr>
            <w:tcW w:w="851" w:type="dxa"/>
            <w:shd w:val="clear" w:color="auto" w:fill="auto"/>
          </w:tcPr>
          <w:p w14:paraId="49786F4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3,268.87</w:t>
            </w:r>
          </w:p>
        </w:tc>
        <w:tc>
          <w:tcPr>
            <w:tcW w:w="851" w:type="dxa"/>
            <w:shd w:val="clear" w:color="auto" w:fill="D2DDE1" w:themeFill="background2"/>
          </w:tcPr>
          <w:p w14:paraId="2C50C28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3,137.78</w:t>
            </w:r>
          </w:p>
        </w:tc>
        <w:tc>
          <w:tcPr>
            <w:tcW w:w="851" w:type="dxa"/>
            <w:shd w:val="clear" w:color="auto" w:fill="D2DDE1" w:themeFill="background2"/>
          </w:tcPr>
          <w:p w14:paraId="31431AB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2,840.35</w:t>
            </w:r>
          </w:p>
        </w:tc>
        <w:tc>
          <w:tcPr>
            <w:tcW w:w="851" w:type="dxa"/>
            <w:shd w:val="clear" w:color="auto" w:fill="D2DDE1" w:themeFill="background2"/>
          </w:tcPr>
          <w:p w14:paraId="7665CE3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2,661.09</w:t>
            </w:r>
          </w:p>
        </w:tc>
      </w:tr>
      <w:tr w:rsidR="0045466B" w:rsidRPr="00BF62E3" w14:paraId="71939911" w14:textId="77777777" w:rsidTr="00A252ED">
        <w:tc>
          <w:tcPr>
            <w:tcW w:w="2034" w:type="dxa"/>
          </w:tcPr>
          <w:p w14:paraId="7857FBCC" w14:textId="77777777" w:rsidR="0045466B" w:rsidRPr="00BF62E3" w:rsidRDefault="0045466B" w:rsidP="00683284">
            <w:pPr>
              <w:pStyle w:val="TableText"/>
              <w:spacing w:before="50" w:after="50"/>
              <w:rPr>
                <w:rFonts w:cs="Calibri"/>
                <w:szCs w:val="18"/>
              </w:rPr>
            </w:pPr>
            <w:r w:rsidRPr="00BF62E3">
              <w:rPr>
                <w:rFonts w:cs="Calibri"/>
                <w:szCs w:val="18"/>
              </w:rPr>
              <w:t>Tokelau (Other)</w:t>
            </w:r>
          </w:p>
        </w:tc>
        <w:tc>
          <w:tcPr>
            <w:tcW w:w="851" w:type="dxa"/>
            <w:shd w:val="clear" w:color="auto" w:fill="auto"/>
          </w:tcPr>
          <w:p w14:paraId="6263C52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3.17</w:t>
            </w:r>
          </w:p>
        </w:tc>
        <w:tc>
          <w:tcPr>
            <w:tcW w:w="851" w:type="dxa"/>
            <w:shd w:val="clear" w:color="auto" w:fill="auto"/>
          </w:tcPr>
          <w:p w14:paraId="288E854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3.14</w:t>
            </w:r>
          </w:p>
        </w:tc>
        <w:tc>
          <w:tcPr>
            <w:tcW w:w="851" w:type="dxa"/>
            <w:shd w:val="clear" w:color="auto" w:fill="auto"/>
          </w:tcPr>
          <w:p w14:paraId="7E9C3CD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3.49</w:t>
            </w:r>
          </w:p>
        </w:tc>
        <w:tc>
          <w:tcPr>
            <w:tcW w:w="851" w:type="dxa"/>
            <w:shd w:val="clear" w:color="auto" w:fill="auto"/>
          </w:tcPr>
          <w:p w14:paraId="4AD7504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4.49</w:t>
            </w:r>
          </w:p>
        </w:tc>
        <w:tc>
          <w:tcPr>
            <w:tcW w:w="851" w:type="dxa"/>
            <w:shd w:val="clear" w:color="auto" w:fill="auto"/>
          </w:tcPr>
          <w:p w14:paraId="412FD94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4.52</w:t>
            </w:r>
          </w:p>
        </w:tc>
        <w:tc>
          <w:tcPr>
            <w:tcW w:w="851" w:type="dxa"/>
            <w:shd w:val="clear" w:color="auto" w:fill="auto"/>
          </w:tcPr>
          <w:p w14:paraId="63B08EE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3.42</w:t>
            </w:r>
          </w:p>
        </w:tc>
        <w:tc>
          <w:tcPr>
            <w:tcW w:w="851" w:type="dxa"/>
            <w:shd w:val="clear" w:color="auto" w:fill="auto"/>
          </w:tcPr>
          <w:p w14:paraId="076720A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4.18</w:t>
            </w:r>
          </w:p>
        </w:tc>
        <w:tc>
          <w:tcPr>
            <w:tcW w:w="851" w:type="dxa"/>
            <w:shd w:val="clear" w:color="auto" w:fill="D2DDE1" w:themeFill="background2"/>
          </w:tcPr>
          <w:p w14:paraId="1A5BFC9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3.56</w:t>
            </w:r>
          </w:p>
        </w:tc>
        <w:tc>
          <w:tcPr>
            <w:tcW w:w="851" w:type="dxa"/>
            <w:shd w:val="clear" w:color="auto" w:fill="D2DDE1" w:themeFill="background2"/>
          </w:tcPr>
          <w:p w14:paraId="55F4D0A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3.51</w:t>
            </w:r>
          </w:p>
        </w:tc>
        <w:tc>
          <w:tcPr>
            <w:tcW w:w="851" w:type="dxa"/>
            <w:shd w:val="clear" w:color="auto" w:fill="D2DDE1" w:themeFill="background2"/>
          </w:tcPr>
          <w:p w14:paraId="2BF5037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3.46</w:t>
            </w:r>
          </w:p>
        </w:tc>
      </w:tr>
      <w:tr w:rsidR="0045466B" w:rsidRPr="00BF62E3" w14:paraId="1A484A95" w14:textId="77777777" w:rsidTr="00A252ED">
        <w:tc>
          <w:tcPr>
            <w:tcW w:w="2034" w:type="dxa"/>
          </w:tcPr>
          <w:p w14:paraId="46640607" w14:textId="77777777" w:rsidR="0045466B" w:rsidRPr="00BF62E3" w:rsidRDefault="0045466B" w:rsidP="00C90FD2">
            <w:pPr>
              <w:pStyle w:val="TableText"/>
              <w:keepNext/>
              <w:spacing w:before="50" w:after="50"/>
              <w:rPr>
                <w:rFonts w:cs="Calibri"/>
                <w:b/>
                <w:bCs/>
                <w:szCs w:val="18"/>
              </w:rPr>
            </w:pPr>
            <w:r w:rsidRPr="00BF62E3">
              <w:rPr>
                <w:rFonts w:cs="Calibri"/>
                <w:b/>
                <w:bCs/>
                <w:szCs w:val="18"/>
              </w:rPr>
              <w:t xml:space="preserve">Gas </w:t>
            </w:r>
          </w:p>
        </w:tc>
        <w:tc>
          <w:tcPr>
            <w:tcW w:w="851" w:type="dxa"/>
            <w:shd w:val="clear" w:color="auto" w:fill="auto"/>
          </w:tcPr>
          <w:p w14:paraId="06482745"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191724B0"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27E72445"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6967249C"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34F461B2"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1E54A828"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30C3CCBE" w14:textId="77777777" w:rsidR="0045466B" w:rsidRPr="00BF62E3" w:rsidRDefault="0045466B" w:rsidP="00683284">
            <w:pPr>
              <w:pStyle w:val="TableText"/>
              <w:spacing w:before="50" w:after="50"/>
              <w:jc w:val="center"/>
              <w:rPr>
                <w:rFonts w:cs="Calibri"/>
                <w:szCs w:val="18"/>
              </w:rPr>
            </w:pPr>
          </w:p>
        </w:tc>
        <w:tc>
          <w:tcPr>
            <w:tcW w:w="851" w:type="dxa"/>
            <w:shd w:val="clear" w:color="auto" w:fill="D2DDE1" w:themeFill="background2"/>
          </w:tcPr>
          <w:p w14:paraId="62925011" w14:textId="77777777" w:rsidR="0045466B" w:rsidRPr="00BF62E3" w:rsidRDefault="0045466B" w:rsidP="00683284">
            <w:pPr>
              <w:pStyle w:val="TableText"/>
              <w:spacing w:before="50" w:after="50"/>
              <w:jc w:val="center"/>
              <w:rPr>
                <w:rFonts w:cs="Calibri"/>
                <w:szCs w:val="18"/>
              </w:rPr>
            </w:pPr>
          </w:p>
        </w:tc>
        <w:tc>
          <w:tcPr>
            <w:tcW w:w="851" w:type="dxa"/>
            <w:shd w:val="clear" w:color="auto" w:fill="D2DDE1" w:themeFill="background2"/>
          </w:tcPr>
          <w:p w14:paraId="22167B1D" w14:textId="77777777" w:rsidR="0045466B" w:rsidRPr="00BF62E3" w:rsidRDefault="0045466B" w:rsidP="00683284">
            <w:pPr>
              <w:pStyle w:val="TableText"/>
              <w:spacing w:before="50" w:after="50"/>
              <w:jc w:val="center"/>
              <w:rPr>
                <w:rFonts w:cs="Calibri"/>
                <w:szCs w:val="18"/>
              </w:rPr>
            </w:pPr>
          </w:p>
        </w:tc>
        <w:tc>
          <w:tcPr>
            <w:tcW w:w="851" w:type="dxa"/>
            <w:shd w:val="clear" w:color="auto" w:fill="D2DDE1" w:themeFill="background2"/>
          </w:tcPr>
          <w:p w14:paraId="537DC054" w14:textId="77777777" w:rsidR="0045466B" w:rsidRPr="00BF62E3" w:rsidRDefault="0045466B" w:rsidP="00683284">
            <w:pPr>
              <w:pStyle w:val="TableText"/>
              <w:spacing w:before="50" w:after="50"/>
              <w:jc w:val="center"/>
              <w:rPr>
                <w:rFonts w:cs="Calibri"/>
                <w:szCs w:val="18"/>
              </w:rPr>
            </w:pPr>
          </w:p>
        </w:tc>
      </w:tr>
      <w:tr w:rsidR="0045466B" w:rsidRPr="00BF62E3" w14:paraId="2CB4B5C1" w14:textId="77777777" w:rsidTr="00A252ED">
        <w:tc>
          <w:tcPr>
            <w:tcW w:w="2034" w:type="dxa"/>
          </w:tcPr>
          <w:p w14:paraId="6261F777" w14:textId="77777777" w:rsidR="0045466B" w:rsidRPr="00BF62E3" w:rsidRDefault="0045466B" w:rsidP="00683284">
            <w:pPr>
              <w:pStyle w:val="TableText"/>
              <w:spacing w:before="50" w:after="50"/>
              <w:rPr>
                <w:rFonts w:cs="Calibri"/>
                <w:szCs w:val="18"/>
              </w:rPr>
            </w:pPr>
            <w:r w:rsidRPr="00BF62E3">
              <w:rPr>
                <w:rFonts w:cs="Calibri"/>
                <w:szCs w:val="18"/>
              </w:rPr>
              <w:t>CO</w:t>
            </w:r>
            <w:r w:rsidRPr="00BF62E3">
              <w:rPr>
                <w:rFonts w:cs="Calibri"/>
                <w:szCs w:val="18"/>
                <w:vertAlign w:val="subscript"/>
              </w:rPr>
              <w:t>2</w:t>
            </w:r>
            <w:r w:rsidRPr="00BF62E3">
              <w:rPr>
                <w:rFonts w:cs="Calibri"/>
                <w:szCs w:val="18"/>
              </w:rPr>
              <w:t xml:space="preserve"> emissions including net CO</w:t>
            </w:r>
            <w:r w:rsidRPr="00BF62E3">
              <w:rPr>
                <w:rFonts w:cs="Calibri"/>
                <w:szCs w:val="18"/>
                <w:vertAlign w:val="subscript"/>
              </w:rPr>
              <w:t>2</w:t>
            </w:r>
            <w:r w:rsidRPr="00BF62E3">
              <w:rPr>
                <w:rFonts w:cs="Calibri"/>
                <w:szCs w:val="18"/>
              </w:rPr>
              <w:t xml:space="preserve"> from LULUCF</w:t>
            </w:r>
          </w:p>
        </w:tc>
        <w:tc>
          <w:tcPr>
            <w:tcW w:w="851" w:type="dxa"/>
            <w:shd w:val="clear" w:color="auto" w:fill="auto"/>
          </w:tcPr>
          <w:p w14:paraId="635F790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3,878.45</w:t>
            </w:r>
          </w:p>
        </w:tc>
        <w:tc>
          <w:tcPr>
            <w:tcW w:w="851" w:type="dxa"/>
            <w:shd w:val="clear" w:color="auto" w:fill="auto"/>
          </w:tcPr>
          <w:p w14:paraId="60B3EC5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5,102.66</w:t>
            </w:r>
          </w:p>
        </w:tc>
        <w:tc>
          <w:tcPr>
            <w:tcW w:w="851" w:type="dxa"/>
            <w:shd w:val="clear" w:color="auto" w:fill="auto"/>
          </w:tcPr>
          <w:p w14:paraId="717ED92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4,831.02</w:t>
            </w:r>
          </w:p>
        </w:tc>
        <w:tc>
          <w:tcPr>
            <w:tcW w:w="851" w:type="dxa"/>
            <w:shd w:val="clear" w:color="auto" w:fill="auto"/>
          </w:tcPr>
          <w:p w14:paraId="2A5D068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11,490.90</w:t>
            </w:r>
          </w:p>
        </w:tc>
        <w:tc>
          <w:tcPr>
            <w:tcW w:w="851" w:type="dxa"/>
            <w:shd w:val="clear" w:color="auto" w:fill="auto"/>
          </w:tcPr>
          <w:p w14:paraId="4DCF673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5,035.98</w:t>
            </w:r>
          </w:p>
        </w:tc>
        <w:tc>
          <w:tcPr>
            <w:tcW w:w="851" w:type="dxa"/>
            <w:shd w:val="clear" w:color="auto" w:fill="auto"/>
          </w:tcPr>
          <w:p w14:paraId="28B6A4F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8,826.78</w:t>
            </w:r>
          </w:p>
        </w:tc>
        <w:tc>
          <w:tcPr>
            <w:tcW w:w="851" w:type="dxa"/>
            <w:shd w:val="clear" w:color="auto" w:fill="auto"/>
          </w:tcPr>
          <w:p w14:paraId="01E322E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10,790.52</w:t>
            </w:r>
          </w:p>
        </w:tc>
        <w:tc>
          <w:tcPr>
            <w:tcW w:w="851" w:type="dxa"/>
            <w:shd w:val="clear" w:color="auto" w:fill="D2DDE1" w:themeFill="background2"/>
          </w:tcPr>
          <w:p w14:paraId="01BE878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21,294.87</w:t>
            </w:r>
          </w:p>
        </w:tc>
        <w:tc>
          <w:tcPr>
            <w:tcW w:w="851" w:type="dxa"/>
            <w:shd w:val="clear" w:color="auto" w:fill="D2DDE1" w:themeFill="background2"/>
          </w:tcPr>
          <w:p w14:paraId="0561315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14,924.93</w:t>
            </w:r>
          </w:p>
        </w:tc>
        <w:tc>
          <w:tcPr>
            <w:tcW w:w="851" w:type="dxa"/>
            <w:shd w:val="clear" w:color="auto" w:fill="D2DDE1" w:themeFill="background2"/>
          </w:tcPr>
          <w:p w14:paraId="7CADA58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-1,593.83</w:t>
            </w:r>
          </w:p>
        </w:tc>
      </w:tr>
      <w:tr w:rsidR="0045466B" w:rsidRPr="00BF62E3" w14:paraId="4ECD62DD" w14:textId="77777777" w:rsidTr="00A252ED">
        <w:tc>
          <w:tcPr>
            <w:tcW w:w="2034" w:type="dxa"/>
          </w:tcPr>
          <w:p w14:paraId="2BAD7B44" w14:textId="77777777" w:rsidR="0045466B" w:rsidRPr="00BF62E3" w:rsidRDefault="0045466B" w:rsidP="00683284">
            <w:pPr>
              <w:pStyle w:val="TableText"/>
              <w:spacing w:before="50" w:after="50"/>
              <w:rPr>
                <w:rFonts w:cs="Calibri"/>
                <w:szCs w:val="18"/>
              </w:rPr>
            </w:pPr>
            <w:r w:rsidRPr="00BF62E3">
              <w:rPr>
                <w:rFonts w:cs="Calibri"/>
                <w:szCs w:val="18"/>
              </w:rPr>
              <w:t>CO</w:t>
            </w:r>
            <w:r w:rsidRPr="00BF62E3">
              <w:rPr>
                <w:rFonts w:cs="Calibri"/>
                <w:szCs w:val="18"/>
                <w:vertAlign w:val="subscript"/>
              </w:rPr>
              <w:t>2</w:t>
            </w:r>
            <w:r w:rsidRPr="00BF62E3">
              <w:rPr>
                <w:rFonts w:cs="Calibri"/>
                <w:szCs w:val="18"/>
              </w:rPr>
              <w:t xml:space="preserve"> emissions excluding net CO</w:t>
            </w:r>
            <w:r w:rsidRPr="00BF62E3">
              <w:rPr>
                <w:rFonts w:cs="Calibri"/>
                <w:szCs w:val="18"/>
                <w:vertAlign w:val="subscript"/>
              </w:rPr>
              <w:t>2</w:t>
            </w:r>
            <w:r w:rsidRPr="00BF62E3">
              <w:rPr>
                <w:rFonts w:cs="Calibri"/>
                <w:szCs w:val="18"/>
              </w:rPr>
              <w:t xml:space="preserve"> from LULUCF</w:t>
            </w:r>
          </w:p>
        </w:tc>
        <w:tc>
          <w:tcPr>
            <w:tcW w:w="851" w:type="dxa"/>
            <w:shd w:val="clear" w:color="auto" w:fill="auto"/>
          </w:tcPr>
          <w:p w14:paraId="395EA47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25,502.51</w:t>
            </w:r>
          </w:p>
        </w:tc>
        <w:tc>
          <w:tcPr>
            <w:tcW w:w="851" w:type="dxa"/>
            <w:shd w:val="clear" w:color="auto" w:fill="auto"/>
          </w:tcPr>
          <w:p w14:paraId="7ED91F8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28,003.49</w:t>
            </w:r>
          </w:p>
        </w:tc>
        <w:tc>
          <w:tcPr>
            <w:tcW w:w="851" w:type="dxa"/>
            <w:shd w:val="clear" w:color="auto" w:fill="auto"/>
          </w:tcPr>
          <w:p w14:paraId="6A9A9EB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32,246.01</w:t>
            </w:r>
          </w:p>
        </w:tc>
        <w:tc>
          <w:tcPr>
            <w:tcW w:w="851" w:type="dxa"/>
            <w:shd w:val="clear" w:color="auto" w:fill="auto"/>
          </w:tcPr>
          <w:p w14:paraId="48C86A5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37,424.07</w:t>
            </w:r>
          </w:p>
        </w:tc>
        <w:tc>
          <w:tcPr>
            <w:tcW w:w="851" w:type="dxa"/>
            <w:shd w:val="clear" w:color="auto" w:fill="auto"/>
          </w:tcPr>
          <w:p w14:paraId="4BA44F7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34,811.08</w:t>
            </w:r>
          </w:p>
        </w:tc>
        <w:tc>
          <w:tcPr>
            <w:tcW w:w="851" w:type="dxa"/>
            <w:shd w:val="clear" w:color="auto" w:fill="auto"/>
          </w:tcPr>
          <w:p w14:paraId="798A5DF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35,813.11</w:t>
            </w:r>
          </w:p>
        </w:tc>
        <w:tc>
          <w:tcPr>
            <w:tcW w:w="851" w:type="dxa"/>
            <w:shd w:val="clear" w:color="auto" w:fill="auto"/>
          </w:tcPr>
          <w:p w14:paraId="4C442B6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34,456.75</w:t>
            </w:r>
          </w:p>
        </w:tc>
        <w:tc>
          <w:tcPr>
            <w:tcW w:w="851" w:type="dxa"/>
            <w:shd w:val="clear" w:color="auto" w:fill="D2DDE1" w:themeFill="background2"/>
          </w:tcPr>
          <w:p w14:paraId="6E427B6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31,282.87</w:t>
            </w:r>
          </w:p>
        </w:tc>
        <w:tc>
          <w:tcPr>
            <w:tcW w:w="851" w:type="dxa"/>
            <w:shd w:val="clear" w:color="auto" w:fill="D2DDE1" w:themeFill="background2"/>
          </w:tcPr>
          <w:p w14:paraId="07857FA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28,702.83</w:t>
            </w:r>
          </w:p>
        </w:tc>
        <w:tc>
          <w:tcPr>
            <w:tcW w:w="851" w:type="dxa"/>
            <w:shd w:val="clear" w:color="auto" w:fill="D2DDE1" w:themeFill="background2"/>
          </w:tcPr>
          <w:p w14:paraId="277F041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26,789.45</w:t>
            </w:r>
          </w:p>
        </w:tc>
      </w:tr>
      <w:tr w:rsidR="0045466B" w:rsidRPr="00BF62E3" w14:paraId="53D6F19E" w14:textId="77777777" w:rsidTr="00A252ED">
        <w:tc>
          <w:tcPr>
            <w:tcW w:w="2034" w:type="dxa"/>
          </w:tcPr>
          <w:p w14:paraId="38569712" w14:textId="77777777" w:rsidR="0045466B" w:rsidRPr="00BF62E3" w:rsidRDefault="0045466B" w:rsidP="00683284">
            <w:pPr>
              <w:pStyle w:val="TableText"/>
              <w:spacing w:before="50" w:after="50"/>
              <w:rPr>
                <w:rFonts w:cs="Calibri"/>
                <w:szCs w:val="18"/>
              </w:rPr>
            </w:pPr>
            <w:r w:rsidRPr="00BF62E3">
              <w:rPr>
                <w:rFonts w:cs="Calibri"/>
                <w:szCs w:val="18"/>
              </w:rPr>
              <w:t>CH</w:t>
            </w:r>
            <w:r w:rsidRPr="00BF62E3">
              <w:rPr>
                <w:rFonts w:cs="Calibri"/>
                <w:szCs w:val="18"/>
                <w:vertAlign w:val="subscript"/>
              </w:rPr>
              <w:t>4</w:t>
            </w:r>
            <w:r w:rsidRPr="00BF62E3">
              <w:rPr>
                <w:rFonts w:cs="Calibri"/>
                <w:szCs w:val="18"/>
              </w:rPr>
              <w:t xml:space="preserve"> emissions including CH</w:t>
            </w:r>
            <w:r w:rsidRPr="00BF62E3">
              <w:rPr>
                <w:rFonts w:cs="Calibri"/>
                <w:szCs w:val="18"/>
                <w:vertAlign w:val="subscript"/>
              </w:rPr>
              <w:t>4</w:t>
            </w:r>
            <w:r w:rsidRPr="00BF62E3">
              <w:rPr>
                <w:rFonts w:cs="Calibri"/>
                <w:szCs w:val="18"/>
              </w:rPr>
              <w:t xml:space="preserve"> from LULUCF</w:t>
            </w:r>
          </w:p>
        </w:tc>
        <w:tc>
          <w:tcPr>
            <w:tcW w:w="851" w:type="dxa"/>
            <w:shd w:val="clear" w:color="auto" w:fill="auto"/>
          </w:tcPr>
          <w:p w14:paraId="6CEE5EC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33,041.22</w:t>
            </w:r>
          </w:p>
        </w:tc>
        <w:tc>
          <w:tcPr>
            <w:tcW w:w="851" w:type="dxa"/>
            <w:shd w:val="clear" w:color="auto" w:fill="auto"/>
          </w:tcPr>
          <w:p w14:paraId="0FB634C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34,314.43</w:t>
            </w:r>
          </w:p>
        </w:tc>
        <w:tc>
          <w:tcPr>
            <w:tcW w:w="851" w:type="dxa"/>
            <w:shd w:val="clear" w:color="auto" w:fill="auto"/>
          </w:tcPr>
          <w:p w14:paraId="5C13C3A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36,021.62</w:t>
            </w:r>
          </w:p>
        </w:tc>
        <w:tc>
          <w:tcPr>
            <w:tcW w:w="851" w:type="dxa"/>
            <w:shd w:val="clear" w:color="auto" w:fill="auto"/>
          </w:tcPr>
          <w:p w14:paraId="7D46E10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36,633.80</w:t>
            </w:r>
          </w:p>
        </w:tc>
        <w:tc>
          <w:tcPr>
            <w:tcW w:w="851" w:type="dxa"/>
            <w:shd w:val="clear" w:color="auto" w:fill="auto"/>
          </w:tcPr>
          <w:p w14:paraId="2334665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34,856.74</w:t>
            </w:r>
          </w:p>
        </w:tc>
        <w:tc>
          <w:tcPr>
            <w:tcW w:w="851" w:type="dxa"/>
            <w:shd w:val="clear" w:color="auto" w:fill="auto"/>
          </w:tcPr>
          <w:p w14:paraId="2C4727D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35,066.39</w:t>
            </w:r>
          </w:p>
        </w:tc>
        <w:tc>
          <w:tcPr>
            <w:tcW w:w="851" w:type="dxa"/>
            <w:shd w:val="clear" w:color="auto" w:fill="auto"/>
          </w:tcPr>
          <w:p w14:paraId="40D0563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34,354.60</w:t>
            </w:r>
          </w:p>
        </w:tc>
        <w:tc>
          <w:tcPr>
            <w:tcW w:w="851" w:type="dxa"/>
            <w:shd w:val="clear" w:color="auto" w:fill="D2DDE1" w:themeFill="background2"/>
          </w:tcPr>
          <w:p w14:paraId="1387960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32,620.78</w:t>
            </w:r>
          </w:p>
        </w:tc>
        <w:tc>
          <w:tcPr>
            <w:tcW w:w="851" w:type="dxa"/>
            <w:shd w:val="clear" w:color="auto" w:fill="D2DDE1" w:themeFill="background2"/>
          </w:tcPr>
          <w:p w14:paraId="5392760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31,319.35</w:t>
            </w:r>
          </w:p>
        </w:tc>
        <w:tc>
          <w:tcPr>
            <w:tcW w:w="851" w:type="dxa"/>
            <w:shd w:val="clear" w:color="auto" w:fill="D2DDE1" w:themeFill="background2"/>
          </w:tcPr>
          <w:p w14:paraId="34C710A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30,330.58</w:t>
            </w:r>
          </w:p>
        </w:tc>
      </w:tr>
      <w:tr w:rsidR="0045466B" w:rsidRPr="00BF62E3" w14:paraId="26BDC3A7" w14:textId="77777777" w:rsidTr="00A252ED">
        <w:tc>
          <w:tcPr>
            <w:tcW w:w="2034" w:type="dxa"/>
          </w:tcPr>
          <w:p w14:paraId="78002C83" w14:textId="77777777" w:rsidR="0045466B" w:rsidRPr="00BF62E3" w:rsidRDefault="0045466B" w:rsidP="00683284">
            <w:pPr>
              <w:pStyle w:val="TableText"/>
              <w:spacing w:before="50" w:after="50"/>
              <w:rPr>
                <w:rFonts w:cs="Calibri"/>
                <w:szCs w:val="18"/>
              </w:rPr>
            </w:pPr>
            <w:r w:rsidRPr="00BF62E3">
              <w:rPr>
                <w:rFonts w:cs="Calibri"/>
                <w:szCs w:val="18"/>
              </w:rPr>
              <w:t>CH</w:t>
            </w:r>
            <w:r w:rsidRPr="00BF62E3">
              <w:rPr>
                <w:rFonts w:cs="Calibri"/>
                <w:szCs w:val="18"/>
                <w:vertAlign w:val="subscript"/>
              </w:rPr>
              <w:t>4</w:t>
            </w:r>
            <w:r w:rsidRPr="00BF62E3">
              <w:rPr>
                <w:rFonts w:cs="Calibri"/>
                <w:szCs w:val="18"/>
              </w:rPr>
              <w:t xml:space="preserve"> emissions excluding CH</w:t>
            </w:r>
            <w:r w:rsidRPr="00BF62E3">
              <w:rPr>
                <w:rFonts w:cs="Calibri"/>
                <w:szCs w:val="18"/>
                <w:vertAlign w:val="subscript"/>
              </w:rPr>
              <w:t>4</w:t>
            </w:r>
            <w:r w:rsidRPr="00BF62E3">
              <w:rPr>
                <w:rFonts w:cs="Calibri"/>
                <w:szCs w:val="18"/>
              </w:rPr>
              <w:t xml:space="preserve"> from LULUCF</w:t>
            </w:r>
          </w:p>
        </w:tc>
        <w:tc>
          <w:tcPr>
            <w:tcW w:w="851" w:type="dxa"/>
            <w:shd w:val="clear" w:color="auto" w:fill="auto"/>
          </w:tcPr>
          <w:p w14:paraId="39B88FE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32,972.51</w:t>
            </w:r>
          </w:p>
        </w:tc>
        <w:tc>
          <w:tcPr>
            <w:tcW w:w="851" w:type="dxa"/>
            <w:shd w:val="clear" w:color="auto" w:fill="auto"/>
          </w:tcPr>
          <w:p w14:paraId="78767E7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34,237.19</w:t>
            </w:r>
          </w:p>
        </w:tc>
        <w:tc>
          <w:tcPr>
            <w:tcW w:w="851" w:type="dxa"/>
            <w:shd w:val="clear" w:color="auto" w:fill="auto"/>
          </w:tcPr>
          <w:p w14:paraId="74DF8A3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35,951.60</w:t>
            </w:r>
          </w:p>
        </w:tc>
        <w:tc>
          <w:tcPr>
            <w:tcW w:w="851" w:type="dxa"/>
            <w:shd w:val="clear" w:color="auto" w:fill="auto"/>
          </w:tcPr>
          <w:p w14:paraId="3EC6C6F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36,522.93</w:t>
            </w:r>
          </w:p>
        </w:tc>
        <w:tc>
          <w:tcPr>
            <w:tcW w:w="851" w:type="dxa"/>
            <w:shd w:val="clear" w:color="auto" w:fill="auto"/>
          </w:tcPr>
          <w:p w14:paraId="6ACC8B6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34,764.35</w:t>
            </w:r>
          </w:p>
        </w:tc>
        <w:tc>
          <w:tcPr>
            <w:tcW w:w="851" w:type="dxa"/>
            <w:shd w:val="clear" w:color="auto" w:fill="auto"/>
          </w:tcPr>
          <w:p w14:paraId="440C26A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34,989.09</w:t>
            </w:r>
          </w:p>
        </w:tc>
        <w:tc>
          <w:tcPr>
            <w:tcW w:w="851" w:type="dxa"/>
            <w:shd w:val="clear" w:color="auto" w:fill="auto"/>
          </w:tcPr>
          <w:p w14:paraId="213314C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34,272.94</w:t>
            </w:r>
          </w:p>
        </w:tc>
        <w:tc>
          <w:tcPr>
            <w:tcW w:w="851" w:type="dxa"/>
            <w:shd w:val="clear" w:color="auto" w:fill="D2DDE1" w:themeFill="background2"/>
          </w:tcPr>
          <w:p w14:paraId="3FB00C4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32,534.48</w:t>
            </w:r>
          </w:p>
        </w:tc>
        <w:tc>
          <w:tcPr>
            <w:tcW w:w="851" w:type="dxa"/>
            <w:shd w:val="clear" w:color="auto" w:fill="D2DDE1" w:themeFill="background2"/>
          </w:tcPr>
          <w:p w14:paraId="5FD3C34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31,233.05</w:t>
            </w:r>
          </w:p>
        </w:tc>
        <w:tc>
          <w:tcPr>
            <w:tcW w:w="851" w:type="dxa"/>
            <w:shd w:val="clear" w:color="auto" w:fill="D2DDE1" w:themeFill="background2"/>
          </w:tcPr>
          <w:p w14:paraId="59F85410"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30,244.28</w:t>
            </w:r>
          </w:p>
        </w:tc>
      </w:tr>
      <w:tr w:rsidR="0045466B" w:rsidRPr="00BF62E3" w14:paraId="2AA8324C" w14:textId="77777777" w:rsidTr="00A252ED">
        <w:tc>
          <w:tcPr>
            <w:tcW w:w="2034" w:type="dxa"/>
          </w:tcPr>
          <w:p w14:paraId="5907AF57" w14:textId="77777777" w:rsidR="0045466B" w:rsidRPr="00BF62E3" w:rsidRDefault="0045466B" w:rsidP="00683284">
            <w:pPr>
              <w:pStyle w:val="TableText"/>
              <w:spacing w:before="50" w:after="50"/>
              <w:rPr>
                <w:rFonts w:cs="Calibri"/>
                <w:szCs w:val="18"/>
              </w:rPr>
            </w:pPr>
            <w:r w:rsidRPr="00BF62E3">
              <w:rPr>
                <w:rFonts w:cs="Calibri"/>
                <w:szCs w:val="18"/>
              </w:rPr>
              <w:t>N</w:t>
            </w:r>
            <w:r w:rsidRPr="00BF62E3">
              <w:rPr>
                <w:rFonts w:cs="Calibri"/>
                <w:szCs w:val="18"/>
                <w:vertAlign w:val="subscript"/>
              </w:rPr>
              <w:t>2</w:t>
            </w:r>
            <w:r w:rsidRPr="00BF62E3">
              <w:rPr>
                <w:rFonts w:cs="Calibri"/>
                <w:szCs w:val="18"/>
              </w:rPr>
              <w:t>O emissions including N</w:t>
            </w:r>
            <w:r w:rsidRPr="00BF62E3">
              <w:rPr>
                <w:rFonts w:cs="Calibri"/>
                <w:szCs w:val="18"/>
                <w:vertAlign w:val="subscript"/>
              </w:rPr>
              <w:t>2</w:t>
            </w:r>
            <w:r w:rsidRPr="00BF62E3">
              <w:rPr>
                <w:rFonts w:cs="Calibri"/>
                <w:szCs w:val="18"/>
              </w:rPr>
              <w:t>O from LULUCF</w:t>
            </w:r>
          </w:p>
        </w:tc>
        <w:tc>
          <w:tcPr>
            <w:tcW w:w="851" w:type="dxa"/>
            <w:shd w:val="clear" w:color="auto" w:fill="auto"/>
          </w:tcPr>
          <w:p w14:paraId="16DE75F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6,118.17</w:t>
            </w:r>
          </w:p>
        </w:tc>
        <w:tc>
          <w:tcPr>
            <w:tcW w:w="851" w:type="dxa"/>
            <w:shd w:val="clear" w:color="auto" w:fill="auto"/>
          </w:tcPr>
          <w:p w14:paraId="6F6185D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6,947.71</w:t>
            </w:r>
          </w:p>
        </w:tc>
        <w:tc>
          <w:tcPr>
            <w:tcW w:w="851" w:type="dxa"/>
            <w:shd w:val="clear" w:color="auto" w:fill="auto"/>
          </w:tcPr>
          <w:p w14:paraId="0B593B0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7,406.82</w:t>
            </w:r>
          </w:p>
        </w:tc>
        <w:tc>
          <w:tcPr>
            <w:tcW w:w="851" w:type="dxa"/>
            <w:shd w:val="clear" w:color="auto" w:fill="auto"/>
          </w:tcPr>
          <w:p w14:paraId="793ABAA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8,328.06</w:t>
            </w:r>
          </w:p>
        </w:tc>
        <w:tc>
          <w:tcPr>
            <w:tcW w:w="851" w:type="dxa"/>
            <w:shd w:val="clear" w:color="auto" w:fill="auto"/>
          </w:tcPr>
          <w:p w14:paraId="5D18B36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8,036.12</w:t>
            </w:r>
          </w:p>
        </w:tc>
        <w:tc>
          <w:tcPr>
            <w:tcW w:w="851" w:type="dxa"/>
            <w:shd w:val="clear" w:color="auto" w:fill="auto"/>
          </w:tcPr>
          <w:p w14:paraId="17A82D2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8,485.51</w:t>
            </w:r>
          </w:p>
        </w:tc>
        <w:tc>
          <w:tcPr>
            <w:tcW w:w="851" w:type="dxa"/>
            <w:shd w:val="clear" w:color="auto" w:fill="auto"/>
          </w:tcPr>
          <w:p w14:paraId="29D8C86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8,735.10</w:t>
            </w:r>
          </w:p>
        </w:tc>
        <w:tc>
          <w:tcPr>
            <w:tcW w:w="851" w:type="dxa"/>
            <w:shd w:val="clear" w:color="auto" w:fill="D2DDE1" w:themeFill="background2"/>
          </w:tcPr>
          <w:p w14:paraId="7C8CB05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8,376.34</w:t>
            </w:r>
          </w:p>
        </w:tc>
        <w:tc>
          <w:tcPr>
            <w:tcW w:w="851" w:type="dxa"/>
            <w:shd w:val="clear" w:color="auto" w:fill="D2DDE1" w:themeFill="background2"/>
          </w:tcPr>
          <w:p w14:paraId="3C56F2A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8,154.69</w:t>
            </w:r>
          </w:p>
        </w:tc>
        <w:tc>
          <w:tcPr>
            <w:tcW w:w="851" w:type="dxa"/>
            <w:shd w:val="clear" w:color="auto" w:fill="D2DDE1" w:themeFill="background2"/>
          </w:tcPr>
          <w:p w14:paraId="6EA77E6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7,934.89</w:t>
            </w:r>
          </w:p>
        </w:tc>
      </w:tr>
      <w:tr w:rsidR="0045466B" w:rsidRPr="00BF62E3" w14:paraId="2EA0FCE7" w14:textId="77777777" w:rsidTr="00A252ED">
        <w:tc>
          <w:tcPr>
            <w:tcW w:w="2034" w:type="dxa"/>
          </w:tcPr>
          <w:p w14:paraId="119E462F" w14:textId="77777777" w:rsidR="0045466B" w:rsidRPr="00BF62E3" w:rsidRDefault="0045466B" w:rsidP="00683284">
            <w:pPr>
              <w:pStyle w:val="TableText"/>
              <w:spacing w:before="50" w:after="50"/>
              <w:rPr>
                <w:rFonts w:cs="Calibri"/>
                <w:szCs w:val="18"/>
              </w:rPr>
            </w:pPr>
            <w:r w:rsidRPr="00BF62E3">
              <w:rPr>
                <w:rFonts w:cs="Calibri"/>
                <w:szCs w:val="18"/>
              </w:rPr>
              <w:t>N</w:t>
            </w:r>
            <w:r w:rsidRPr="00BF62E3">
              <w:rPr>
                <w:rFonts w:cs="Calibri"/>
                <w:szCs w:val="18"/>
                <w:vertAlign w:val="subscript"/>
              </w:rPr>
              <w:t>2</w:t>
            </w:r>
            <w:r w:rsidRPr="00BF62E3">
              <w:rPr>
                <w:rFonts w:cs="Calibri"/>
                <w:szCs w:val="18"/>
              </w:rPr>
              <w:t>O emissions excluding N</w:t>
            </w:r>
            <w:r w:rsidRPr="00BF62E3">
              <w:rPr>
                <w:rFonts w:cs="Calibri"/>
                <w:szCs w:val="18"/>
                <w:vertAlign w:val="subscript"/>
              </w:rPr>
              <w:t>2</w:t>
            </w:r>
            <w:r w:rsidRPr="00BF62E3">
              <w:rPr>
                <w:rFonts w:cs="Calibri"/>
                <w:szCs w:val="18"/>
              </w:rPr>
              <w:t>O from LULUCF</w:t>
            </w:r>
          </w:p>
        </w:tc>
        <w:tc>
          <w:tcPr>
            <w:tcW w:w="851" w:type="dxa"/>
            <w:shd w:val="clear" w:color="auto" w:fill="auto"/>
          </w:tcPr>
          <w:p w14:paraId="7FF731D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5,792.05</w:t>
            </w:r>
          </w:p>
        </w:tc>
        <w:tc>
          <w:tcPr>
            <w:tcW w:w="851" w:type="dxa"/>
            <w:shd w:val="clear" w:color="auto" w:fill="auto"/>
          </w:tcPr>
          <w:p w14:paraId="494105B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6,570.02</w:t>
            </w:r>
          </w:p>
        </w:tc>
        <w:tc>
          <w:tcPr>
            <w:tcW w:w="851" w:type="dxa"/>
            <w:shd w:val="clear" w:color="auto" w:fill="auto"/>
          </w:tcPr>
          <w:p w14:paraId="5E84FEE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6,996.74</w:t>
            </w:r>
          </w:p>
        </w:tc>
        <w:tc>
          <w:tcPr>
            <w:tcW w:w="851" w:type="dxa"/>
            <w:shd w:val="clear" w:color="auto" w:fill="auto"/>
          </w:tcPr>
          <w:p w14:paraId="2F33609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7,930.30</w:t>
            </w:r>
          </w:p>
        </w:tc>
        <w:tc>
          <w:tcPr>
            <w:tcW w:w="851" w:type="dxa"/>
            <w:shd w:val="clear" w:color="auto" w:fill="auto"/>
          </w:tcPr>
          <w:p w14:paraId="610E8DE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7,679.68</w:t>
            </w:r>
          </w:p>
        </w:tc>
        <w:tc>
          <w:tcPr>
            <w:tcW w:w="851" w:type="dxa"/>
            <w:shd w:val="clear" w:color="auto" w:fill="auto"/>
          </w:tcPr>
          <w:p w14:paraId="06669E1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8,186.65</w:t>
            </w:r>
          </w:p>
        </w:tc>
        <w:tc>
          <w:tcPr>
            <w:tcW w:w="851" w:type="dxa"/>
            <w:shd w:val="clear" w:color="auto" w:fill="auto"/>
          </w:tcPr>
          <w:p w14:paraId="29CC145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8,463.78</w:t>
            </w:r>
          </w:p>
        </w:tc>
        <w:tc>
          <w:tcPr>
            <w:tcW w:w="851" w:type="dxa"/>
            <w:shd w:val="clear" w:color="auto" w:fill="D2DDE1" w:themeFill="background2"/>
          </w:tcPr>
          <w:p w14:paraId="1535906C"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8,112.38</w:t>
            </w:r>
          </w:p>
        </w:tc>
        <w:tc>
          <w:tcPr>
            <w:tcW w:w="851" w:type="dxa"/>
            <w:shd w:val="clear" w:color="auto" w:fill="D2DDE1" w:themeFill="background2"/>
          </w:tcPr>
          <w:p w14:paraId="42F23CE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7,890.73</w:t>
            </w:r>
          </w:p>
        </w:tc>
        <w:tc>
          <w:tcPr>
            <w:tcW w:w="851" w:type="dxa"/>
            <w:shd w:val="clear" w:color="auto" w:fill="D2DDE1" w:themeFill="background2"/>
          </w:tcPr>
          <w:p w14:paraId="62173033"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7,670.93</w:t>
            </w:r>
          </w:p>
        </w:tc>
      </w:tr>
      <w:tr w:rsidR="0045466B" w:rsidRPr="00BF62E3" w14:paraId="3416A386" w14:textId="77777777" w:rsidTr="00A252ED">
        <w:tc>
          <w:tcPr>
            <w:tcW w:w="2034" w:type="dxa"/>
          </w:tcPr>
          <w:p w14:paraId="711304BA" w14:textId="77777777" w:rsidR="0045466B" w:rsidRPr="00BF62E3" w:rsidRDefault="0045466B" w:rsidP="00683284">
            <w:pPr>
              <w:pStyle w:val="TableText"/>
              <w:spacing w:before="50" w:after="50"/>
              <w:rPr>
                <w:rFonts w:cs="Calibri"/>
                <w:szCs w:val="18"/>
              </w:rPr>
            </w:pPr>
            <w:r w:rsidRPr="00BF62E3">
              <w:rPr>
                <w:rFonts w:cs="Calibri"/>
                <w:szCs w:val="18"/>
              </w:rPr>
              <w:t>HFCs</w:t>
            </w:r>
          </w:p>
        </w:tc>
        <w:tc>
          <w:tcPr>
            <w:tcW w:w="851" w:type="dxa"/>
            <w:shd w:val="clear" w:color="auto" w:fill="auto"/>
          </w:tcPr>
          <w:p w14:paraId="01A9597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0.00</w:t>
            </w:r>
          </w:p>
        </w:tc>
        <w:tc>
          <w:tcPr>
            <w:tcW w:w="851" w:type="dxa"/>
            <w:shd w:val="clear" w:color="auto" w:fill="auto"/>
          </w:tcPr>
          <w:p w14:paraId="58DA1AD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24.52</w:t>
            </w:r>
          </w:p>
        </w:tc>
        <w:tc>
          <w:tcPr>
            <w:tcW w:w="851" w:type="dxa"/>
            <w:shd w:val="clear" w:color="auto" w:fill="auto"/>
          </w:tcPr>
          <w:p w14:paraId="4244D0E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233.65</w:t>
            </w:r>
          </w:p>
        </w:tc>
        <w:tc>
          <w:tcPr>
            <w:tcW w:w="851" w:type="dxa"/>
            <w:shd w:val="clear" w:color="auto" w:fill="auto"/>
          </w:tcPr>
          <w:p w14:paraId="650ED33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694.01</w:t>
            </w:r>
          </w:p>
        </w:tc>
        <w:tc>
          <w:tcPr>
            <w:tcW w:w="851" w:type="dxa"/>
            <w:shd w:val="clear" w:color="auto" w:fill="auto"/>
          </w:tcPr>
          <w:p w14:paraId="04CA69C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1,100.81</w:t>
            </w:r>
          </w:p>
        </w:tc>
        <w:tc>
          <w:tcPr>
            <w:tcW w:w="851" w:type="dxa"/>
            <w:shd w:val="clear" w:color="auto" w:fill="auto"/>
          </w:tcPr>
          <w:p w14:paraId="6449E8D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1,386.17</w:t>
            </w:r>
          </w:p>
        </w:tc>
        <w:tc>
          <w:tcPr>
            <w:tcW w:w="851" w:type="dxa"/>
            <w:shd w:val="clear" w:color="auto" w:fill="auto"/>
          </w:tcPr>
          <w:p w14:paraId="0276544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1,480.29</w:t>
            </w:r>
          </w:p>
        </w:tc>
        <w:tc>
          <w:tcPr>
            <w:tcW w:w="851" w:type="dxa"/>
            <w:shd w:val="clear" w:color="auto" w:fill="D2DDE1" w:themeFill="background2"/>
          </w:tcPr>
          <w:p w14:paraId="108AF46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1,223.50</w:t>
            </w:r>
          </w:p>
        </w:tc>
        <w:tc>
          <w:tcPr>
            <w:tcW w:w="851" w:type="dxa"/>
            <w:shd w:val="clear" w:color="auto" w:fill="D2DDE1" w:themeFill="background2"/>
          </w:tcPr>
          <w:p w14:paraId="3DCF663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1,109.83</w:t>
            </w:r>
          </w:p>
        </w:tc>
        <w:tc>
          <w:tcPr>
            <w:tcW w:w="851" w:type="dxa"/>
            <w:shd w:val="clear" w:color="auto" w:fill="D2DDE1" w:themeFill="background2"/>
          </w:tcPr>
          <w:p w14:paraId="589054EB"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764.66</w:t>
            </w:r>
          </w:p>
        </w:tc>
      </w:tr>
      <w:tr w:rsidR="0045466B" w:rsidRPr="00BF62E3" w14:paraId="05ECD574" w14:textId="77777777" w:rsidTr="00A252ED">
        <w:tc>
          <w:tcPr>
            <w:tcW w:w="2034" w:type="dxa"/>
          </w:tcPr>
          <w:p w14:paraId="638C1196" w14:textId="77777777" w:rsidR="0045466B" w:rsidRPr="00BF62E3" w:rsidRDefault="0045466B" w:rsidP="00683284">
            <w:pPr>
              <w:pStyle w:val="TableText"/>
              <w:spacing w:before="50" w:after="50"/>
              <w:rPr>
                <w:rFonts w:cs="Calibri"/>
                <w:szCs w:val="18"/>
              </w:rPr>
            </w:pPr>
            <w:r w:rsidRPr="00BF62E3">
              <w:rPr>
                <w:rFonts w:cs="Calibri"/>
                <w:szCs w:val="18"/>
              </w:rPr>
              <w:lastRenderedPageBreak/>
              <w:t>PFCs</w:t>
            </w:r>
          </w:p>
        </w:tc>
        <w:tc>
          <w:tcPr>
            <w:tcW w:w="851" w:type="dxa"/>
            <w:shd w:val="clear" w:color="auto" w:fill="auto"/>
          </w:tcPr>
          <w:p w14:paraId="0F8B936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909.95</w:t>
            </w:r>
          </w:p>
        </w:tc>
        <w:tc>
          <w:tcPr>
            <w:tcW w:w="851" w:type="dxa"/>
            <w:shd w:val="clear" w:color="auto" w:fill="auto"/>
          </w:tcPr>
          <w:p w14:paraId="78A22C6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153.28</w:t>
            </w:r>
          </w:p>
        </w:tc>
        <w:tc>
          <w:tcPr>
            <w:tcW w:w="851" w:type="dxa"/>
            <w:shd w:val="clear" w:color="auto" w:fill="auto"/>
          </w:tcPr>
          <w:p w14:paraId="008D894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67.61</w:t>
            </w:r>
          </w:p>
        </w:tc>
        <w:tc>
          <w:tcPr>
            <w:tcW w:w="851" w:type="dxa"/>
            <w:shd w:val="clear" w:color="auto" w:fill="auto"/>
          </w:tcPr>
          <w:p w14:paraId="50D7AB47"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69.38</w:t>
            </w:r>
          </w:p>
        </w:tc>
        <w:tc>
          <w:tcPr>
            <w:tcW w:w="851" w:type="dxa"/>
            <w:shd w:val="clear" w:color="auto" w:fill="auto"/>
          </w:tcPr>
          <w:p w14:paraId="7CD297C2"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47.56</w:t>
            </w:r>
          </w:p>
        </w:tc>
        <w:tc>
          <w:tcPr>
            <w:tcW w:w="851" w:type="dxa"/>
            <w:shd w:val="clear" w:color="auto" w:fill="auto"/>
          </w:tcPr>
          <w:p w14:paraId="3614F86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58.59</w:t>
            </w:r>
          </w:p>
        </w:tc>
        <w:tc>
          <w:tcPr>
            <w:tcW w:w="851" w:type="dxa"/>
            <w:shd w:val="clear" w:color="auto" w:fill="auto"/>
          </w:tcPr>
          <w:p w14:paraId="5D8A0B8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87.92</w:t>
            </w:r>
          </w:p>
        </w:tc>
        <w:tc>
          <w:tcPr>
            <w:tcW w:w="851" w:type="dxa"/>
            <w:shd w:val="clear" w:color="auto" w:fill="D2DDE1" w:themeFill="background2"/>
          </w:tcPr>
          <w:p w14:paraId="13E9869A"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0.00</w:t>
            </w:r>
          </w:p>
        </w:tc>
        <w:tc>
          <w:tcPr>
            <w:tcW w:w="851" w:type="dxa"/>
            <w:shd w:val="clear" w:color="auto" w:fill="D2DDE1" w:themeFill="background2"/>
          </w:tcPr>
          <w:p w14:paraId="00DD70C8"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0.00</w:t>
            </w:r>
          </w:p>
        </w:tc>
        <w:tc>
          <w:tcPr>
            <w:tcW w:w="851" w:type="dxa"/>
            <w:shd w:val="clear" w:color="auto" w:fill="D2DDE1" w:themeFill="background2"/>
          </w:tcPr>
          <w:p w14:paraId="4A3C49E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0.00</w:t>
            </w:r>
          </w:p>
        </w:tc>
      </w:tr>
      <w:tr w:rsidR="0045466B" w:rsidRPr="00BF62E3" w14:paraId="0F75F9AB" w14:textId="77777777" w:rsidTr="00A252ED">
        <w:tc>
          <w:tcPr>
            <w:tcW w:w="2034" w:type="dxa"/>
          </w:tcPr>
          <w:p w14:paraId="69C5859A" w14:textId="77777777" w:rsidR="0045466B" w:rsidRPr="00BF62E3" w:rsidRDefault="0045466B" w:rsidP="00683284">
            <w:pPr>
              <w:pStyle w:val="TableText"/>
              <w:spacing w:before="50" w:after="50"/>
              <w:rPr>
                <w:rFonts w:cs="Calibri"/>
                <w:szCs w:val="18"/>
              </w:rPr>
            </w:pPr>
            <w:r w:rsidRPr="00BF62E3">
              <w:rPr>
                <w:rFonts w:cs="Calibri"/>
                <w:szCs w:val="18"/>
              </w:rPr>
              <w:t>SF</w:t>
            </w:r>
            <w:r w:rsidRPr="00BF62E3">
              <w:rPr>
                <w:rFonts w:cs="Calibri"/>
                <w:szCs w:val="18"/>
                <w:vertAlign w:val="subscript"/>
              </w:rPr>
              <w:t>6</w:t>
            </w:r>
          </w:p>
        </w:tc>
        <w:tc>
          <w:tcPr>
            <w:tcW w:w="851" w:type="dxa"/>
            <w:shd w:val="clear" w:color="auto" w:fill="auto"/>
          </w:tcPr>
          <w:p w14:paraId="59A34334"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19.97</w:t>
            </w:r>
          </w:p>
        </w:tc>
        <w:tc>
          <w:tcPr>
            <w:tcW w:w="851" w:type="dxa"/>
            <w:shd w:val="clear" w:color="auto" w:fill="auto"/>
          </w:tcPr>
          <w:p w14:paraId="67560F0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24.42</w:t>
            </w:r>
          </w:p>
        </w:tc>
        <w:tc>
          <w:tcPr>
            <w:tcW w:w="851" w:type="dxa"/>
            <w:shd w:val="clear" w:color="auto" w:fill="auto"/>
          </w:tcPr>
          <w:p w14:paraId="6B8CA53D"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19.56</w:t>
            </w:r>
          </w:p>
        </w:tc>
        <w:tc>
          <w:tcPr>
            <w:tcW w:w="851" w:type="dxa"/>
            <w:shd w:val="clear" w:color="auto" w:fill="auto"/>
          </w:tcPr>
          <w:p w14:paraId="0DABF97E"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25.41</w:t>
            </w:r>
          </w:p>
        </w:tc>
        <w:tc>
          <w:tcPr>
            <w:tcW w:w="851" w:type="dxa"/>
            <w:shd w:val="clear" w:color="auto" w:fill="auto"/>
          </w:tcPr>
          <w:p w14:paraId="198F12A5"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22.84</w:t>
            </w:r>
          </w:p>
        </w:tc>
        <w:tc>
          <w:tcPr>
            <w:tcW w:w="851" w:type="dxa"/>
            <w:shd w:val="clear" w:color="auto" w:fill="auto"/>
          </w:tcPr>
          <w:p w14:paraId="20CAFC7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16.46</w:t>
            </w:r>
          </w:p>
        </w:tc>
        <w:tc>
          <w:tcPr>
            <w:tcW w:w="851" w:type="dxa"/>
            <w:shd w:val="clear" w:color="auto" w:fill="auto"/>
          </w:tcPr>
          <w:p w14:paraId="26432CE1"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16.69</w:t>
            </w:r>
          </w:p>
        </w:tc>
        <w:tc>
          <w:tcPr>
            <w:tcW w:w="851" w:type="dxa"/>
            <w:shd w:val="clear" w:color="auto" w:fill="D2DDE1" w:themeFill="background2"/>
          </w:tcPr>
          <w:p w14:paraId="7A1D858F"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18.08</w:t>
            </w:r>
          </w:p>
        </w:tc>
        <w:tc>
          <w:tcPr>
            <w:tcW w:w="851" w:type="dxa"/>
            <w:shd w:val="clear" w:color="auto" w:fill="D2DDE1" w:themeFill="background2"/>
          </w:tcPr>
          <w:p w14:paraId="5999A646"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19.55</w:t>
            </w:r>
          </w:p>
        </w:tc>
        <w:tc>
          <w:tcPr>
            <w:tcW w:w="851" w:type="dxa"/>
            <w:shd w:val="clear" w:color="auto" w:fill="D2DDE1" w:themeFill="background2"/>
          </w:tcPr>
          <w:p w14:paraId="768CB7D9" w14:textId="77777777" w:rsidR="0045466B" w:rsidRPr="00BF62E3" w:rsidRDefault="0045466B" w:rsidP="00683284">
            <w:pPr>
              <w:pStyle w:val="TableText"/>
              <w:spacing w:before="50" w:after="50"/>
              <w:jc w:val="center"/>
              <w:rPr>
                <w:rFonts w:cs="Calibri"/>
                <w:szCs w:val="18"/>
              </w:rPr>
            </w:pPr>
            <w:r w:rsidRPr="00BF62E3">
              <w:rPr>
                <w:rFonts w:cs="Calibri"/>
                <w:color w:val="000000"/>
                <w:szCs w:val="18"/>
              </w:rPr>
              <w:t>20.70</w:t>
            </w:r>
          </w:p>
        </w:tc>
      </w:tr>
      <w:tr w:rsidR="0045466B" w:rsidRPr="00BF62E3" w14:paraId="5471A0F1" w14:textId="77777777" w:rsidTr="00A252ED">
        <w:tc>
          <w:tcPr>
            <w:tcW w:w="2034" w:type="dxa"/>
          </w:tcPr>
          <w:p w14:paraId="3BF7D616" w14:textId="77777777" w:rsidR="0045466B" w:rsidRPr="00BF62E3" w:rsidRDefault="0045466B" w:rsidP="00683284">
            <w:pPr>
              <w:pStyle w:val="TableText"/>
              <w:spacing w:before="50" w:after="50"/>
              <w:rPr>
                <w:rFonts w:cs="Calibri"/>
                <w:szCs w:val="18"/>
              </w:rPr>
            </w:pPr>
            <w:r w:rsidRPr="00BF62E3">
              <w:rPr>
                <w:rFonts w:cs="Calibri"/>
                <w:szCs w:val="18"/>
              </w:rPr>
              <w:t>NF</w:t>
            </w:r>
            <w:r w:rsidRPr="00BF62E3">
              <w:rPr>
                <w:rFonts w:cs="Calibri"/>
                <w:szCs w:val="18"/>
                <w:vertAlign w:val="subscript"/>
              </w:rPr>
              <w:t>3</w:t>
            </w:r>
          </w:p>
        </w:tc>
        <w:tc>
          <w:tcPr>
            <w:tcW w:w="851" w:type="dxa"/>
            <w:shd w:val="clear" w:color="auto" w:fill="auto"/>
          </w:tcPr>
          <w:p w14:paraId="2DDCCFFA"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0B237653"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6A7F1316"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280C1107"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71F611CE"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08160AFE"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50B06F30" w14:textId="77777777" w:rsidR="0045466B" w:rsidRPr="00BF62E3" w:rsidRDefault="0045466B" w:rsidP="00683284">
            <w:pPr>
              <w:pStyle w:val="TableText"/>
              <w:spacing w:before="50" w:after="50"/>
              <w:jc w:val="center"/>
              <w:rPr>
                <w:rFonts w:cs="Calibri"/>
                <w:szCs w:val="18"/>
              </w:rPr>
            </w:pPr>
          </w:p>
        </w:tc>
        <w:tc>
          <w:tcPr>
            <w:tcW w:w="851" w:type="dxa"/>
            <w:shd w:val="clear" w:color="auto" w:fill="D2DDE1" w:themeFill="background2"/>
          </w:tcPr>
          <w:p w14:paraId="1BA67821" w14:textId="77777777" w:rsidR="0045466B" w:rsidRPr="00BF62E3" w:rsidRDefault="0045466B" w:rsidP="00683284">
            <w:pPr>
              <w:pStyle w:val="TableText"/>
              <w:spacing w:before="50" w:after="50"/>
              <w:jc w:val="center"/>
              <w:rPr>
                <w:rFonts w:cs="Calibri"/>
                <w:szCs w:val="18"/>
              </w:rPr>
            </w:pPr>
          </w:p>
        </w:tc>
        <w:tc>
          <w:tcPr>
            <w:tcW w:w="851" w:type="dxa"/>
            <w:shd w:val="clear" w:color="auto" w:fill="D2DDE1" w:themeFill="background2"/>
          </w:tcPr>
          <w:p w14:paraId="5C5B4ED9" w14:textId="77777777" w:rsidR="0045466B" w:rsidRPr="00BF62E3" w:rsidRDefault="0045466B" w:rsidP="00683284">
            <w:pPr>
              <w:pStyle w:val="TableText"/>
              <w:spacing w:before="50" w:after="50"/>
              <w:jc w:val="center"/>
              <w:rPr>
                <w:rFonts w:cs="Calibri"/>
                <w:szCs w:val="18"/>
              </w:rPr>
            </w:pPr>
          </w:p>
        </w:tc>
        <w:tc>
          <w:tcPr>
            <w:tcW w:w="851" w:type="dxa"/>
            <w:shd w:val="clear" w:color="auto" w:fill="D2DDE1" w:themeFill="background2"/>
          </w:tcPr>
          <w:p w14:paraId="35ECB1E6" w14:textId="77777777" w:rsidR="0045466B" w:rsidRPr="00BF62E3" w:rsidRDefault="0045466B" w:rsidP="00683284">
            <w:pPr>
              <w:pStyle w:val="TableText"/>
              <w:spacing w:before="50" w:after="50"/>
              <w:jc w:val="center"/>
              <w:rPr>
                <w:rFonts w:cs="Calibri"/>
                <w:szCs w:val="18"/>
              </w:rPr>
            </w:pPr>
          </w:p>
        </w:tc>
      </w:tr>
      <w:tr w:rsidR="0045466B" w:rsidRPr="00BF62E3" w14:paraId="1E48AE98" w14:textId="77777777" w:rsidTr="00A252ED">
        <w:tc>
          <w:tcPr>
            <w:tcW w:w="2034" w:type="dxa"/>
          </w:tcPr>
          <w:p w14:paraId="263815F8" w14:textId="77777777" w:rsidR="0045466B" w:rsidRPr="00BF62E3" w:rsidRDefault="0045466B" w:rsidP="00683284">
            <w:pPr>
              <w:pStyle w:val="TableText"/>
              <w:spacing w:before="50" w:after="50"/>
              <w:rPr>
                <w:rFonts w:cs="Calibri"/>
                <w:szCs w:val="18"/>
              </w:rPr>
            </w:pPr>
            <w:r w:rsidRPr="00BF62E3">
              <w:rPr>
                <w:rFonts w:cs="Calibri"/>
                <w:szCs w:val="18"/>
              </w:rPr>
              <w:t>Other gases</w:t>
            </w:r>
          </w:p>
        </w:tc>
        <w:tc>
          <w:tcPr>
            <w:tcW w:w="851" w:type="dxa"/>
            <w:shd w:val="clear" w:color="auto" w:fill="auto"/>
          </w:tcPr>
          <w:p w14:paraId="50AF8B75"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7985E277"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204DDCB4"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6618A767"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5ADAF53B"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1CFEB7F8" w14:textId="77777777" w:rsidR="0045466B" w:rsidRPr="00BF62E3" w:rsidRDefault="0045466B" w:rsidP="00683284">
            <w:pPr>
              <w:pStyle w:val="TableText"/>
              <w:spacing w:before="50" w:after="50"/>
              <w:jc w:val="center"/>
              <w:rPr>
                <w:rFonts w:cs="Calibri"/>
                <w:szCs w:val="18"/>
              </w:rPr>
            </w:pPr>
          </w:p>
        </w:tc>
        <w:tc>
          <w:tcPr>
            <w:tcW w:w="851" w:type="dxa"/>
            <w:shd w:val="clear" w:color="auto" w:fill="auto"/>
          </w:tcPr>
          <w:p w14:paraId="72E46F45" w14:textId="77777777" w:rsidR="0045466B" w:rsidRPr="00BF62E3" w:rsidRDefault="0045466B" w:rsidP="00683284">
            <w:pPr>
              <w:pStyle w:val="TableText"/>
              <w:spacing w:before="50" w:after="50"/>
              <w:jc w:val="center"/>
              <w:rPr>
                <w:rFonts w:cs="Calibri"/>
                <w:szCs w:val="18"/>
              </w:rPr>
            </w:pPr>
          </w:p>
        </w:tc>
        <w:tc>
          <w:tcPr>
            <w:tcW w:w="851" w:type="dxa"/>
            <w:shd w:val="clear" w:color="auto" w:fill="D2DDE1" w:themeFill="background2"/>
          </w:tcPr>
          <w:p w14:paraId="408DA387" w14:textId="77777777" w:rsidR="0045466B" w:rsidRPr="00BF62E3" w:rsidRDefault="0045466B" w:rsidP="00683284">
            <w:pPr>
              <w:pStyle w:val="TableText"/>
              <w:spacing w:before="50" w:after="50"/>
              <w:jc w:val="center"/>
              <w:rPr>
                <w:rFonts w:cs="Calibri"/>
                <w:szCs w:val="18"/>
              </w:rPr>
            </w:pPr>
          </w:p>
        </w:tc>
        <w:tc>
          <w:tcPr>
            <w:tcW w:w="851" w:type="dxa"/>
            <w:shd w:val="clear" w:color="auto" w:fill="D2DDE1" w:themeFill="background2"/>
          </w:tcPr>
          <w:p w14:paraId="14C73675" w14:textId="77777777" w:rsidR="0045466B" w:rsidRPr="00BF62E3" w:rsidRDefault="0045466B" w:rsidP="00683284">
            <w:pPr>
              <w:pStyle w:val="TableText"/>
              <w:spacing w:before="50" w:after="50"/>
              <w:jc w:val="center"/>
              <w:rPr>
                <w:rFonts w:cs="Calibri"/>
                <w:szCs w:val="18"/>
              </w:rPr>
            </w:pPr>
          </w:p>
        </w:tc>
        <w:tc>
          <w:tcPr>
            <w:tcW w:w="851" w:type="dxa"/>
            <w:shd w:val="clear" w:color="auto" w:fill="D2DDE1" w:themeFill="background2"/>
          </w:tcPr>
          <w:p w14:paraId="3980D3C3" w14:textId="77777777" w:rsidR="0045466B" w:rsidRPr="00BF62E3" w:rsidRDefault="0045466B" w:rsidP="00683284">
            <w:pPr>
              <w:pStyle w:val="TableText"/>
              <w:spacing w:before="50" w:after="50"/>
              <w:jc w:val="center"/>
              <w:rPr>
                <w:rFonts w:cs="Calibri"/>
                <w:szCs w:val="18"/>
              </w:rPr>
            </w:pPr>
          </w:p>
        </w:tc>
      </w:tr>
      <w:tr w:rsidR="0045466B" w:rsidRPr="00BF62E3" w14:paraId="4397A288" w14:textId="77777777" w:rsidTr="00A252ED">
        <w:tc>
          <w:tcPr>
            <w:tcW w:w="2034" w:type="dxa"/>
          </w:tcPr>
          <w:p w14:paraId="655EAD05" w14:textId="77777777" w:rsidR="0045466B" w:rsidRPr="00BF62E3" w:rsidRDefault="0045466B" w:rsidP="00683284">
            <w:pPr>
              <w:pStyle w:val="TableText"/>
              <w:spacing w:before="50" w:after="50"/>
              <w:rPr>
                <w:rFonts w:cs="Calibri"/>
                <w:b/>
                <w:bCs/>
                <w:szCs w:val="18"/>
              </w:rPr>
            </w:pPr>
            <w:r w:rsidRPr="00BF62E3">
              <w:rPr>
                <w:rFonts w:cs="Calibri"/>
                <w:b/>
                <w:bCs/>
                <w:szCs w:val="18"/>
              </w:rPr>
              <w:t>Total with LULUCF</w:t>
            </w:r>
          </w:p>
        </w:tc>
        <w:tc>
          <w:tcPr>
            <w:tcW w:w="851" w:type="dxa"/>
            <w:shd w:val="clear" w:color="auto" w:fill="auto"/>
          </w:tcPr>
          <w:p w14:paraId="7C2094AB"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43,967.76</w:t>
            </w:r>
          </w:p>
        </w:tc>
        <w:tc>
          <w:tcPr>
            <w:tcW w:w="851" w:type="dxa"/>
            <w:shd w:val="clear" w:color="auto" w:fill="auto"/>
          </w:tcPr>
          <w:p w14:paraId="08F46DFE"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46,567.01</w:t>
            </w:r>
          </w:p>
        </w:tc>
        <w:tc>
          <w:tcPr>
            <w:tcW w:w="851" w:type="dxa"/>
            <w:shd w:val="clear" w:color="auto" w:fill="auto"/>
          </w:tcPr>
          <w:p w14:paraId="242C6525"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48,580.27</w:t>
            </w:r>
          </w:p>
        </w:tc>
        <w:tc>
          <w:tcPr>
            <w:tcW w:w="851" w:type="dxa"/>
            <w:shd w:val="clear" w:color="auto" w:fill="auto"/>
          </w:tcPr>
          <w:p w14:paraId="5630F4F0"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57,241.57</w:t>
            </w:r>
          </w:p>
        </w:tc>
        <w:tc>
          <w:tcPr>
            <w:tcW w:w="851" w:type="dxa"/>
            <w:shd w:val="clear" w:color="auto" w:fill="auto"/>
          </w:tcPr>
          <w:p w14:paraId="2F317361"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49,100.05</w:t>
            </w:r>
          </w:p>
        </w:tc>
        <w:tc>
          <w:tcPr>
            <w:tcW w:w="851" w:type="dxa"/>
            <w:shd w:val="clear" w:color="auto" w:fill="auto"/>
          </w:tcPr>
          <w:p w14:paraId="17242210"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53,839.90</w:t>
            </w:r>
          </w:p>
        </w:tc>
        <w:tc>
          <w:tcPr>
            <w:tcW w:w="851" w:type="dxa"/>
            <w:shd w:val="clear" w:color="auto" w:fill="auto"/>
          </w:tcPr>
          <w:p w14:paraId="603B80C6"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55,465.11</w:t>
            </w:r>
          </w:p>
        </w:tc>
        <w:tc>
          <w:tcPr>
            <w:tcW w:w="851" w:type="dxa"/>
            <w:shd w:val="clear" w:color="auto" w:fill="D2DDE1" w:themeFill="background2"/>
          </w:tcPr>
          <w:p w14:paraId="65C81846"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63,533.58</w:t>
            </w:r>
          </w:p>
        </w:tc>
        <w:tc>
          <w:tcPr>
            <w:tcW w:w="851" w:type="dxa"/>
            <w:shd w:val="clear" w:color="auto" w:fill="D2DDE1" w:themeFill="background2"/>
          </w:tcPr>
          <w:p w14:paraId="4858284B"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55,528.35</w:t>
            </w:r>
          </w:p>
        </w:tc>
        <w:tc>
          <w:tcPr>
            <w:tcW w:w="851" w:type="dxa"/>
            <w:shd w:val="clear" w:color="auto" w:fill="D2DDE1" w:themeFill="background2"/>
          </w:tcPr>
          <w:p w14:paraId="790EB08A"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37,457.00</w:t>
            </w:r>
          </w:p>
        </w:tc>
      </w:tr>
      <w:tr w:rsidR="0045466B" w:rsidRPr="00BF62E3" w14:paraId="2E8C1F7B" w14:textId="77777777" w:rsidTr="00A252ED">
        <w:tc>
          <w:tcPr>
            <w:tcW w:w="2034" w:type="dxa"/>
          </w:tcPr>
          <w:p w14:paraId="2B4313C0" w14:textId="77777777" w:rsidR="0045466B" w:rsidRPr="00BF62E3" w:rsidRDefault="0045466B" w:rsidP="00683284">
            <w:pPr>
              <w:pStyle w:val="TableText"/>
              <w:spacing w:before="50" w:after="50"/>
              <w:rPr>
                <w:rFonts w:cs="Calibri"/>
                <w:b/>
                <w:bCs/>
                <w:szCs w:val="18"/>
              </w:rPr>
            </w:pPr>
            <w:r w:rsidRPr="00BF62E3">
              <w:rPr>
                <w:rFonts w:cs="Calibri"/>
                <w:b/>
                <w:bCs/>
                <w:szCs w:val="18"/>
              </w:rPr>
              <w:t>Total without LULUCF</w:t>
            </w:r>
          </w:p>
        </w:tc>
        <w:tc>
          <w:tcPr>
            <w:tcW w:w="851" w:type="dxa"/>
            <w:shd w:val="clear" w:color="auto" w:fill="auto"/>
          </w:tcPr>
          <w:p w14:paraId="47596625"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65,196.98</w:t>
            </w:r>
          </w:p>
        </w:tc>
        <w:tc>
          <w:tcPr>
            <w:tcW w:w="851" w:type="dxa"/>
            <w:shd w:val="clear" w:color="auto" w:fill="auto"/>
          </w:tcPr>
          <w:p w14:paraId="4BB07886"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69,012.91</w:t>
            </w:r>
          </w:p>
        </w:tc>
        <w:tc>
          <w:tcPr>
            <w:tcW w:w="851" w:type="dxa"/>
            <w:shd w:val="clear" w:color="auto" w:fill="auto"/>
          </w:tcPr>
          <w:p w14:paraId="4C0C99C6"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75,515.17</w:t>
            </w:r>
          </w:p>
        </w:tc>
        <w:tc>
          <w:tcPr>
            <w:tcW w:w="851" w:type="dxa"/>
            <w:shd w:val="clear" w:color="auto" w:fill="auto"/>
          </w:tcPr>
          <w:p w14:paraId="1A742CC1"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82,666.10</w:t>
            </w:r>
          </w:p>
        </w:tc>
        <w:tc>
          <w:tcPr>
            <w:tcW w:w="851" w:type="dxa"/>
            <w:shd w:val="clear" w:color="auto" w:fill="auto"/>
          </w:tcPr>
          <w:p w14:paraId="75E5AA32"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78,426.32</w:t>
            </w:r>
          </w:p>
        </w:tc>
        <w:tc>
          <w:tcPr>
            <w:tcW w:w="851" w:type="dxa"/>
            <w:shd w:val="clear" w:color="auto" w:fill="auto"/>
          </w:tcPr>
          <w:p w14:paraId="06BF4850"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80,450.06</w:t>
            </w:r>
          </w:p>
        </w:tc>
        <w:tc>
          <w:tcPr>
            <w:tcW w:w="851" w:type="dxa"/>
            <w:shd w:val="clear" w:color="auto" w:fill="auto"/>
          </w:tcPr>
          <w:p w14:paraId="7345DA2F"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78,778.37</w:t>
            </w:r>
          </w:p>
        </w:tc>
        <w:tc>
          <w:tcPr>
            <w:tcW w:w="851" w:type="dxa"/>
            <w:shd w:val="clear" w:color="auto" w:fill="D2DDE1" w:themeFill="background2"/>
          </w:tcPr>
          <w:p w14:paraId="59D034F5"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73,171.32</w:t>
            </w:r>
          </w:p>
        </w:tc>
        <w:tc>
          <w:tcPr>
            <w:tcW w:w="851" w:type="dxa"/>
            <w:shd w:val="clear" w:color="auto" w:fill="D2DDE1" w:themeFill="background2"/>
          </w:tcPr>
          <w:p w14:paraId="238C8CD2"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68,955.99</w:t>
            </w:r>
          </w:p>
        </w:tc>
        <w:tc>
          <w:tcPr>
            <w:tcW w:w="851" w:type="dxa"/>
            <w:shd w:val="clear" w:color="auto" w:fill="D2DDE1" w:themeFill="background2"/>
          </w:tcPr>
          <w:p w14:paraId="62032AC1" w14:textId="77777777" w:rsidR="0045466B" w:rsidRPr="00BF62E3" w:rsidRDefault="0045466B" w:rsidP="00683284">
            <w:pPr>
              <w:pStyle w:val="TableText"/>
              <w:spacing w:before="50" w:after="50"/>
              <w:jc w:val="center"/>
              <w:rPr>
                <w:rFonts w:cs="Calibri"/>
                <w:szCs w:val="18"/>
              </w:rPr>
            </w:pPr>
            <w:r w:rsidRPr="00BF62E3">
              <w:rPr>
                <w:rFonts w:cs="Calibri"/>
                <w:b/>
                <w:bCs/>
                <w:color w:val="000000"/>
                <w:szCs w:val="18"/>
              </w:rPr>
              <w:t>65,490.02</w:t>
            </w:r>
          </w:p>
        </w:tc>
      </w:tr>
    </w:tbl>
    <w:p w14:paraId="50A084B4" w14:textId="77777777" w:rsidR="0045466B" w:rsidRPr="00BF62E3" w:rsidRDefault="0045466B" w:rsidP="0045466B">
      <w:pPr>
        <w:pStyle w:val="BodyText"/>
      </w:pPr>
    </w:p>
    <w:p w14:paraId="43E3DF79" w14:textId="77777777" w:rsidR="00A705E8" w:rsidRPr="00BF62E3" w:rsidRDefault="00A705E8" w:rsidP="00B11F84">
      <w:pPr>
        <w:pStyle w:val="BodyText"/>
      </w:pPr>
    </w:p>
    <w:sectPr w:rsidR="00A705E8" w:rsidRPr="00BF62E3" w:rsidSect="00071F93">
      <w:headerReference w:type="even" r:id="rId79"/>
      <w:headerReference w:type="default" r:id="rId80"/>
      <w:footerReference w:type="even" r:id="rId81"/>
      <w:footerReference w:type="default" r:id="rId82"/>
      <w:headerReference w:type="first" r:id="rId83"/>
      <w:footerReference w:type="first" r:id="rId84"/>
      <w:pgSz w:w="16840" w:h="11907" w:orient="landscape" w:code="9"/>
      <w:pgMar w:top="1701" w:right="1134" w:bottom="170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ABC61" w14:textId="77777777" w:rsidR="003D5FF9" w:rsidRDefault="003D5FF9" w:rsidP="0080531E">
      <w:pPr>
        <w:spacing w:before="0" w:after="0" w:line="240" w:lineRule="auto"/>
      </w:pPr>
      <w:r>
        <w:separator/>
      </w:r>
    </w:p>
    <w:p w14:paraId="4D698EDC" w14:textId="77777777" w:rsidR="003D5FF9" w:rsidRDefault="003D5FF9"/>
  </w:endnote>
  <w:endnote w:type="continuationSeparator" w:id="0">
    <w:p w14:paraId="6DB6EA97" w14:textId="77777777" w:rsidR="003D5FF9" w:rsidRDefault="003D5FF9" w:rsidP="0080531E">
      <w:pPr>
        <w:spacing w:before="0" w:after="0" w:line="240" w:lineRule="auto"/>
      </w:pPr>
      <w:r>
        <w:continuationSeparator/>
      </w:r>
    </w:p>
    <w:p w14:paraId="1D528FCE" w14:textId="77777777" w:rsidR="003D5FF9" w:rsidRDefault="003D5FF9"/>
  </w:endnote>
  <w:endnote w:type="continuationNotice" w:id="1">
    <w:p w14:paraId="1C9F187F" w14:textId="77777777" w:rsidR="003D5FF9" w:rsidRDefault="003D5FF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Calibri-Italic">
    <w:altName w:val="Calibri"/>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DF7D" w14:textId="77777777" w:rsidR="00103D60" w:rsidRDefault="00103D6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A4F7" w14:textId="73ABCEB2" w:rsidR="00852AB4" w:rsidRDefault="00852AB4" w:rsidP="00532873">
    <w:pPr>
      <w:pStyle w:val="Footerodd"/>
    </w:pPr>
    <w:r>
      <w:tab/>
      <w:t>Introduction</w:t>
    </w:r>
    <w:r>
      <w:tab/>
    </w:r>
    <w:r>
      <w:fldChar w:fldCharType="begin"/>
    </w:r>
    <w:r>
      <w:instrText xml:space="preserve"> PAGE   \* MERGEFORMAT </w:instrText>
    </w:r>
    <w:r>
      <w:fldChar w:fldCharType="separate"/>
    </w:r>
    <w:r>
      <w:rPr>
        <w:noProof/>
      </w:rPr>
      <w:t>7</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DCACE" w14:textId="34936B1B" w:rsidR="0039022D" w:rsidRDefault="0039022D" w:rsidP="00532873">
    <w:pPr>
      <w:pStyle w:val="Footerodd"/>
    </w:pPr>
    <w:r>
      <w:tab/>
    </w:r>
    <w:r w:rsidR="007E6948">
      <w:t xml:space="preserve">1: </w:t>
    </w:r>
    <w:r w:rsidR="003F1039" w:rsidRPr="00823398">
      <w:t>Information on greenhouse gas emissions and trends</w:t>
    </w:r>
    <w:r>
      <w:tab/>
    </w:r>
    <w:r>
      <w:fldChar w:fldCharType="begin"/>
    </w:r>
    <w:r>
      <w:instrText xml:space="preserve"> PAGE   \* MERGEFORMAT </w:instrText>
    </w:r>
    <w:r>
      <w:fldChar w:fldCharType="separate"/>
    </w:r>
    <w:r>
      <w:rPr>
        <w:noProof/>
      </w:rPr>
      <w:t>7</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13D0" w14:textId="775EF7D9" w:rsidR="004D5DCD" w:rsidRDefault="004D5DCD" w:rsidP="00532873">
    <w:pPr>
      <w:pStyle w:val="Footerodd"/>
    </w:pPr>
    <w:r>
      <w:tab/>
    </w:r>
    <w:r w:rsidR="00E56DD5">
      <w:t xml:space="preserve">2: </w:t>
    </w:r>
    <w:r w:rsidRPr="00E255FD">
      <w:t>Quantified economy-wide emission reduction targets</w:t>
    </w:r>
    <w:r>
      <w:tab/>
    </w:r>
    <w:r>
      <w:fldChar w:fldCharType="begin"/>
    </w:r>
    <w:r>
      <w:instrText xml:space="preserve"> PAGE   \* MERGEFORMAT </w:instrText>
    </w:r>
    <w:r>
      <w:fldChar w:fldCharType="separate"/>
    </w:r>
    <w:r>
      <w:rPr>
        <w:noProof/>
      </w:rPr>
      <w:t>7</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C8CFA" w14:textId="60032C3E" w:rsidR="003D483F" w:rsidRPr="008B3991" w:rsidRDefault="003D483F" w:rsidP="009A1308">
    <w:pPr>
      <w:pStyle w:val="Footereven"/>
    </w:pPr>
    <w:r w:rsidRPr="004F458A">
      <w:rPr>
        <w:b/>
      </w:rPr>
      <w:fldChar w:fldCharType="begin"/>
    </w:r>
    <w:r w:rsidRPr="004F458A">
      <w:instrText xml:space="preserve"> PAGE </w:instrText>
    </w:r>
    <w:r w:rsidRPr="004F458A">
      <w:rPr>
        <w:b/>
      </w:rPr>
      <w:fldChar w:fldCharType="separate"/>
    </w:r>
    <w:r>
      <w:rPr>
        <w:noProof/>
      </w:rPr>
      <w:t>60</w:t>
    </w:r>
    <w:r w:rsidRPr="004F458A">
      <w:rPr>
        <w:b/>
      </w:rPr>
      <w:fldChar w:fldCharType="end"/>
    </w:r>
    <w:r>
      <w:tab/>
    </w:r>
    <w:r w:rsidRPr="00214AEA">
      <w:t>New Zealand’s Fifth Biennial Report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B9CD4" w14:textId="2C203ACA" w:rsidR="003D483F" w:rsidRDefault="003D483F" w:rsidP="00532873">
    <w:pPr>
      <w:pStyle w:val="Footerodd"/>
    </w:pPr>
    <w:r>
      <w:tab/>
    </w:r>
    <w:r w:rsidR="00970D6A">
      <w:t xml:space="preserve">3: </w:t>
    </w:r>
    <w:r w:rsidRPr="00745829">
      <w:t>Progress in achievement of quantified economy-wide emission reduction targets and relevant information</w:t>
    </w:r>
    <w:r>
      <w:tab/>
    </w:r>
    <w:r>
      <w:fldChar w:fldCharType="begin"/>
    </w:r>
    <w:r>
      <w:instrText xml:space="preserve"> PAGE   \* MERGEFORMAT </w:instrText>
    </w:r>
    <w:r>
      <w:fldChar w:fldCharType="separate"/>
    </w:r>
    <w:r>
      <w:rPr>
        <w:noProof/>
      </w:rPr>
      <w:t>7</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0A7D0" w14:textId="22DC87D6" w:rsidR="005E5D67" w:rsidRDefault="005E5D67" w:rsidP="00532873">
    <w:pPr>
      <w:pStyle w:val="Footerodd"/>
    </w:pPr>
    <w:r>
      <w:tab/>
    </w:r>
    <w:r w:rsidR="00970D6A">
      <w:t xml:space="preserve">3: </w:t>
    </w:r>
    <w:r w:rsidRPr="00745829">
      <w:t>Progress in achievement of quantified economy-wide emission reduction targets and relevant information</w:t>
    </w:r>
    <w:r>
      <w:tab/>
    </w:r>
    <w:r>
      <w:fldChar w:fldCharType="begin"/>
    </w:r>
    <w:r>
      <w:instrText xml:space="preserve"> PAGE   \* MERGEFORMAT </w:instrText>
    </w:r>
    <w:r>
      <w:fldChar w:fldCharType="separate"/>
    </w:r>
    <w:r>
      <w:rPr>
        <w:noProof/>
      </w:rPr>
      <w:t>7</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7816" w14:textId="237A476A" w:rsidR="003D483F" w:rsidRDefault="003D483F" w:rsidP="009A1308">
    <w:pPr>
      <w:pStyle w:val="Footerodd"/>
      <w:tabs>
        <w:tab w:val="clear" w:pos="7938"/>
        <w:tab w:val="clear" w:pos="8505"/>
        <w:tab w:val="right" w:pos="14034"/>
        <w:tab w:val="right" w:pos="14572"/>
      </w:tabs>
    </w:pPr>
    <w:r>
      <w:tab/>
    </w:r>
    <w:r w:rsidR="00032942">
      <w:t xml:space="preserve">3: </w:t>
    </w:r>
    <w:r w:rsidR="005E5D67" w:rsidRPr="00745829">
      <w:t>Progress in achievement of quantified economy-wide emission reduction targets and relevant information</w:t>
    </w:r>
    <w:r>
      <w:tab/>
    </w:r>
    <w:r>
      <w:fldChar w:fldCharType="begin"/>
    </w:r>
    <w:r>
      <w:instrText xml:space="preserve"> PAGE   \* MERGEFORMAT </w:instrText>
    </w:r>
    <w:r>
      <w:fldChar w:fldCharType="separate"/>
    </w:r>
    <w:r>
      <w:rPr>
        <w:noProof/>
      </w:rPr>
      <w:t>59</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E0DCC" w14:textId="7FBE8625" w:rsidR="005E5D67" w:rsidRDefault="005E5D67" w:rsidP="005E5D67">
    <w:pPr>
      <w:pStyle w:val="Footerodd"/>
    </w:pPr>
    <w:r>
      <w:tab/>
    </w:r>
    <w:r w:rsidR="00065022">
      <w:t xml:space="preserve">3: </w:t>
    </w:r>
    <w:r w:rsidRPr="00745829">
      <w:t>Progress in achievement of quantified economy-wide emission reduction targets and relevant information</w:t>
    </w:r>
    <w:r>
      <w:tab/>
    </w:r>
    <w:r>
      <w:fldChar w:fldCharType="begin"/>
    </w:r>
    <w:r>
      <w:instrText xml:space="preserve"> PAGE   \* MERGEFORMAT </w:instrText>
    </w:r>
    <w:r>
      <w:fldChar w:fldCharType="separate"/>
    </w:r>
    <w:r>
      <w:rPr>
        <w:noProof/>
      </w:rPr>
      <w:t>59</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EF22" w14:textId="3BB1D6BF"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39022D" w:rsidRPr="00634B86">
      <w:t xml:space="preserve">New Zealand’s </w:t>
    </w:r>
    <w:r w:rsidR="0039022D">
      <w:t>Fifth</w:t>
    </w:r>
    <w:r w:rsidR="0039022D" w:rsidRPr="00AC2A73">
      <w:t xml:space="preserve"> </w:t>
    </w:r>
    <w:r w:rsidR="0039022D" w:rsidRPr="00BA03A2">
      <w:t>Biennial Report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88B4" w14:textId="37D07A66" w:rsidR="00E453AB" w:rsidRDefault="00E5210B" w:rsidP="00CD25E1">
    <w:pPr>
      <w:pStyle w:val="Footerodd"/>
    </w:pPr>
    <w:r>
      <w:tab/>
    </w:r>
    <w:r w:rsidR="00E2249E">
      <w:t xml:space="preserve">4: </w:t>
    </w:r>
    <w:r w:rsidR="0039022D">
      <w:t>Projections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CA1D" w14:textId="77777777" w:rsidR="00E5210B" w:rsidRDefault="009F1D7F" w:rsidP="009F1D7F">
    <w:pPr>
      <w:spacing w:before="0" w:after="0" w:line="240" w:lineRule="auto"/>
      <w:jc w:val="left"/>
    </w:pPr>
    <w:r>
      <w:rPr>
        <w:b/>
        <w:bCs/>
        <w:noProof/>
      </w:rPr>
      <w:drawing>
        <wp:inline distT="0" distB="0" distL="0" distR="0" wp14:anchorId="1939DC73" wp14:editId="5BCAF2DB">
          <wp:extent cx="2239911" cy="538480"/>
          <wp:effectExtent l="0" t="0" r="0" b="0"/>
          <wp:docPr id="16" name="Picture 1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BB6B7" w14:textId="4C21C933" w:rsidR="006A1EE9" w:rsidRDefault="006A1EE9" w:rsidP="003142FB">
    <w:pPr>
      <w:pStyle w:val="Footereven"/>
    </w:pPr>
    <w:r w:rsidRPr="004F458A">
      <w:rPr>
        <w:b/>
      </w:rPr>
      <w:fldChar w:fldCharType="begin"/>
    </w:r>
    <w:r w:rsidRPr="004F458A">
      <w:instrText xml:space="preserve"> PAGE </w:instrText>
    </w:r>
    <w:r w:rsidRPr="004F458A">
      <w:rPr>
        <w:b/>
      </w:rPr>
      <w:fldChar w:fldCharType="separate"/>
    </w:r>
    <w:r>
      <w:rPr>
        <w:noProof/>
      </w:rPr>
      <w:t>40</w:t>
    </w:r>
    <w:r w:rsidRPr="004F458A">
      <w:rPr>
        <w:b/>
      </w:rPr>
      <w:fldChar w:fldCharType="end"/>
    </w:r>
    <w:r>
      <w:tab/>
    </w:r>
    <w:r w:rsidR="002B0A7F">
      <w:t>New Zealand’s Fifth Biennial Report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FD41F" w14:textId="03FFAE04" w:rsidR="006A1EE9" w:rsidRDefault="006A1EE9" w:rsidP="00C91AE6">
    <w:pPr>
      <w:pStyle w:val="Footerodd"/>
    </w:pPr>
    <w:r>
      <w:rPr>
        <w:noProof/>
      </w:rPr>
      <w:tab/>
    </w:r>
    <w:r w:rsidR="00305814">
      <w:rPr>
        <w:noProof/>
      </w:rPr>
      <w:t xml:space="preserve">5: </w:t>
    </w:r>
    <w:r w:rsidR="002B0A7F" w:rsidRPr="00EC7DAF">
      <w:t>Financial, technological and capacity-building support</w:t>
    </w:r>
    <w:r>
      <w:tab/>
    </w:r>
    <w:r>
      <w:fldChar w:fldCharType="begin"/>
    </w:r>
    <w:r>
      <w:instrText xml:space="preserve"> PAGE   \* MERGEFORMAT </w:instrText>
    </w:r>
    <w:r>
      <w:fldChar w:fldCharType="separate"/>
    </w:r>
    <w:r>
      <w:t>1</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1F5F4" w14:textId="380F1453" w:rsidR="006A1EE9" w:rsidRDefault="006A1EE9" w:rsidP="007313A3">
    <w:pPr>
      <w:pStyle w:val="Footerodd"/>
      <w:tabs>
        <w:tab w:val="clear" w:pos="7938"/>
        <w:tab w:val="clear" w:pos="8505"/>
        <w:tab w:val="right" w:pos="13948"/>
        <w:tab w:val="right" w:pos="14515"/>
      </w:tabs>
    </w:pPr>
    <w:r>
      <w:rPr>
        <w:noProof/>
      </w:rPr>
      <w:tab/>
    </w:r>
    <w:r w:rsidR="00650E54">
      <w:rPr>
        <w:noProof/>
      </w:rPr>
      <w:t xml:space="preserve">5: </w:t>
    </w:r>
    <w:r w:rsidR="007D108F" w:rsidRPr="00EC7DAF">
      <w:t>Financial, technological and capacity-building support</w:t>
    </w:r>
    <w:r>
      <w:tab/>
    </w:r>
    <w:r>
      <w:fldChar w:fldCharType="begin"/>
    </w:r>
    <w:r>
      <w:instrText xml:space="preserve"> PAGE   \* MERGEFORMAT </w:instrText>
    </w:r>
    <w:r>
      <w:fldChar w:fldCharType="separate"/>
    </w:r>
    <w:r>
      <w:t>1</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14F3" w14:textId="0FC72F6D" w:rsidR="006A1EE9" w:rsidRDefault="006A1EE9" w:rsidP="00716EB6">
    <w:pPr>
      <w:pStyle w:val="Footerodd"/>
      <w:tabs>
        <w:tab w:val="left" w:pos="9720"/>
      </w:tabs>
    </w:pPr>
    <w:r>
      <w:rPr>
        <w:noProof/>
      </w:rPr>
      <w:tab/>
    </w:r>
    <w:r w:rsidR="001F07E5">
      <w:rPr>
        <w:noProof/>
      </w:rPr>
      <w:t xml:space="preserve">5: </w:t>
    </w:r>
    <w:r w:rsidR="007D108F" w:rsidRPr="00EC7DAF">
      <w:t>Financial, technological and capacity-building support</w:t>
    </w:r>
    <w:r>
      <w:tab/>
    </w:r>
    <w:r>
      <w:fldChar w:fldCharType="begin"/>
    </w:r>
    <w:r>
      <w:instrText xml:space="preserve"> PAGE   \* MERGEFORMAT </w:instrText>
    </w:r>
    <w:r>
      <w:fldChar w:fldCharType="separate"/>
    </w:r>
    <w:r>
      <w:t>1</w:t>
    </w:r>
    <w:r>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91B4A" w14:textId="3948DE89" w:rsidR="006A1EE9" w:rsidRDefault="006A1EE9" w:rsidP="00716EB6">
    <w:pPr>
      <w:pStyle w:val="Footerodd"/>
      <w:tabs>
        <w:tab w:val="clear" w:pos="7938"/>
        <w:tab w:val="clear" w:pos="8505"/>
        <w:tab w:val="right" w:pos="13948"/>
        <w:tab w:val="right" w:pos="14515"/>
      </w:tabs>
    </w:pPr>
    <w:r>
      <w:rPr>
        <w:noProof/>
      </w:rPr>
      <w:tab/>
    </w:r>
    <w:r w:rsidR="001F07E5">
      <w:rPr>
        <w:noProof/>
      </w:rPr>
      <w:t xml:space="preserve">5: </w:t>
    </w:r>
    <w:r w:rsidR="007D108F" w:rsidRPr="00EC7DAF">
      <w:t>Financial, technological and capacity-building support</w:t>
    </w:r>
    <w:r>
      <w:tab/>
    </w:r>
    <w:r>
      <w:fldChar w:fldCharType="begin"/>
    </w:r>
    <w:r>
      <w:instrText xml:space="preserve"> PAGE   \* MERGEFORMAT </w:instrText>
    </w:r>
    <w:r>
      <w:fldChar w:fldCharType="separate"/>
    </w:r>
    <w:r>
      <w:t>1</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2D828" w14:textId="54FFCE5B" w:rsidR="006A1EE9" w:rsidRDefault="006A1EE9" w:rsidP="00870DDF">
    <w:pPr>
      <w:pStyle w:val="Footerodd"/>
    </w:pPr>
    <w:r>
      <w:rPr>
        <w:noProof/>
      </w:rPr>
      <w:tab/>
    </w:r>
    <w:r w:rsidR="00C67958">
      <w:rPr>
        <w:noProof/>
      </w:rPr>
      <w:t xml:space="preserve">5: </w:t>
    </w:r>
    <w:r w:rsidR="007D108F" w:rsidRPr="00EC7DAF">
      <w:t>Financial, technological and capacity-building support</w:t>
    </w:r>
    <w:r>
      <w:tab/>
    </w:r>
    <w:r>
      <w:fldChar w:fldCharType="begin"/>
    </w:r>
    <w:r>
      <w:instrText xml:space="preserve"> PAGE   \* MERGEFORMAT </w:instrText>
    </w:r>
    <w:r>
      <w:fldChar w:fldCharType="separate"/>
    </w:r>
    <w:r>
      <w:t>1</w:t>
    </w:r>
    <w:r>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2446" w14:textId="3CCDB3D6" w:rsidR="00C22A3E" w:rsidRDefault="009E7814" w:rsidP="00C22A3E">
    <w:pPr>
      <w:pStyle w:val="Footerodd"/>
      <w:tabs>
        <w:tab w:val="clear" w:pos="7938"/>
        <w:tab w:val="clear" w:pos="8505"/>
        <w:tab w:val="right" w:pos="13948"/>
        <w:tab w:val="right" w:pos="14515"/>
      </w:tabs>
    </w:pPr>
    <w:r>
      <w:rPr>
        <w:noProof/>
      </w:rPr>
      <w:tab/>
    </w:r>
    <w:r w:rsidR="00C67958">
      <w:rPr>
        <w:noProof/>
      </w:rPr>
      <w:t xml:space="preserve">5: </w:t>
    </w:r>
    <w:r w:rsidRPr="00EC7DAF">
      <w:t>Financial, technological and capacity-building support</w:t>
    </w:r>
    <w:r>
      <w:tab/>
    </w:r>
    <w:r>
      <w:fldChar w:fldCharType="begin"/>
    </w:r>
    <w:r>
      <w:instrText xml:space="preserve"> PAGE   \* MERGEFORMAT </w:instrText>
    </w:r>
    <w:r>
      <w:fldChar w:fldCharType="separate"/>
    </w:r>
    <w:r>
      <w:t>1</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5A302" w14:textId="1CA968EA"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ED760A">
      <w:t>New Zealand’s Fifth Biennial Report</w:t>
    </w:r>
    <w:r w:rsidR="00ED760A" w:rsidRPr="00B233DE">
      <w:rPr>
        <w:bdr w:val="none" w:sz="0" w:space="0" w:color="auto" w:frame="1"/>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D7691" w14:textId="321AC04F" w:rsidR="00E453AB" w:rsidRDefault="00E5210B" w:rsidP="00B233DE">
    <w:pPr>
      <w:pStyle w:val="Footerodd"/>
    </w:pPr>
    <w:r>
      <w:tab/>
    </w:r>
    <w:r w:rsidR="006E1DBC">
      <w:t xml:space="preserve">6: </w:t>
    </w:r>
    <w:r w:rsidR="00ED760A" w:rsidRPr="00B233DE">
      <w:rPr>
        <w:bdr w:val="none" w:sz="0" w:space="0" w:color="auto" w:frame="1"/>
      </w:rPr>
      <w:t>Other reporting matters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E63C" w14:textId="24807D07" w:rsidR="00012DAF" w:rsidRDefault="00012DAF" w:rsidP="00012DAF">
    <w:pPr>
      <w:pStyle w:val="Footerodd"/>
      <w:tabs>
        <w:tab w:val="clear" w:pos="7938"/>
        <w:tab w:val="clear" w:pos="8505"/>
        <w:tab w:val="right" w:pos="13948"/>
        <w:tab w:val="right" w:pos="14515"/>
      </w:tabs>
    </w:pPr>
    <w:r>
      <w:tab/>
    </w:r>
    <w:r w:rsidRPr="00AC15C2">
      <w:t>Appendix A: Summary of emissions and removals from New Zealand’s 2022 Greenhouse Gas Inventory</w:t>
    </w:r>
    <w:r>
      <w:tab/>
    </w:r>
    <w:r>
      <w:fldChar w:fldCharType="begin"/>
    </w:r>
    <w:r>
      <w:instrText xml:space="preserve"> PAGE   \* MERGEFORMAT </w:instrText>
    </w:r>
    <w:r>
      <w:fldChar w:fldCharType="separate"/>
    </w:r>
    <w:r>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610F" w14:textId="77777777" w:rsidR="00103D60" w:rsidRDefault="00103D6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0B30E" w14:textId="72F48217" w:rsidR="00DF0EC8" w:rsidRDefault="00DF0EC8" w:rsidP="00012DAF">
    <w:pPr>
      <w:pStyle w:val="Footerodd"/>
      <w:tabs>
        <w:tab w:val="clear" w:pos="7938"/>
        <w:tab w:val="clear" w:pos="8505"/>
        <w:tab w:val="right" w:pos="13948"/>
        <w:tab w:val="right" w:pos="14515"/>
      </w:tabs>
    </w:pPr>
    <w:r>
      <w:tab/>
    </w:r>
    <w:r w:rsidR="00303D01" w:rsidRPr="00303D01">
      <w:t>Appendix B: Progress in achievement of the quantified economy-wide emissions reduction target</w:t>
    </w:r>
    <w:r>
      <w:tab/>
    </w:r>
    <w:r>
      <w:fldChar w:fldCharType="begin"/>
    </w:r>
    <w:r>
      <w:instrText xml:space="preserve"> PAGE   \* MERGEFORMAT </w:instrText>
    </w:r>
    <w:r>
      <w:fldChar w:fldCharType="separate"/>
    </w:r>
    <w:r>
      <w:rPr>
        <w:noProof/>
      </w:rPr>
      <w:t>7</w:t>
    </w:r>
    <w:r>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BF94" w14:textId="0ED2F5A6"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A252ED">
      <w:t>New Zealand’s Fifth Biennial Report</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6145" w14:textId="77777777" w:rsidR="00E453AB" w:rsidRDefault="00E5210B" w:rsidP="004B3017">
    <w:pPr>
      <w:pStyle w:val="Footerodd"/>
      <w:tabs>
        <w:tab w:val="clear" w:pos="7938"/>
        <w:tab w:val="clear" w:pos="8505"/>
        <w:tab w:val="right" w:pos="13948"/>
        <w:tab w:val="right" w:pos="14515"/>
      </w:tabs>
    </w:pPr>
    <w:r>
      <w:tab/>
    </w:r>
    <w:r w:rsidRPr="004B3017">
      <w:t>Appendix C: Supplementary material for emissions projections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A8F8" w14:textId="77777777" w:rsidR="004B3017" w:rsidRDefault="00103D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14D53"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2593"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12DA3" w14:textId="11012CC3"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214AEA" w:rsidRPr="00214AEA">
      <w:t>New Zealand’s Fifth Biennial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BB8F7" w14:textId="1AB6DBC5" w:rsidR="00E453AB" w:rsidRDefault="00E5210B" w:rsidP="00532873">
    <w:pPr>
      <w:pStyle w:val="Footerodd"/>
    </w:pPr>
    <w:r>
      <w:tab/>
    </w:r>
    <w:r w:rsidR="00682033">
      <w:t>Contents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78C0" w14:textId="568BEFCB" w:rsidR="00682033" w:rsidRDefault="00682033" w:rsidP="00532873">
    <w:pPr>
      <w:pStyle w:val="Footerodd"/>
    </w:pPr>
    <w:r>
      <w:tab/>
      <w:t>Tables and figures</w:t>
    </w:r>
    <w:r>
      <w:tab/>
    </w:r>
    <w:r>
      <w:fldChar w:fldCharType="begin"/>
    </w:r>
    <w:r>
      <w:instrText xml:space="preserve"> PAGE   \* MERGEFORMAT </w:instrText>
    </w:r>
    <w:r>
      <w:fldChar w:fldCharType="separate"/>
    </w:r>
    <w:r>
      <w:rPr>
        <w:noProof/>
      </w:rPr>
      <w:t>7</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05483" w14:textId="6D577A71" w:rsidR="00214AEA" w:rsidRDefault="00214AEA" w:rsidP="00532873">
    <w:pPr>
      <w:pStyle w:val="Footerodd"/>
    </w:pPr>
    <w:r>
      <w:tab/>
    </w:r>
    <w:r w:rsidR="00FB59E3" w:rsidRPr="00FB59E3">
      <w:t>Abbreviations</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67713" w14:textId="77777777" w:rsidR="003D5FF9" w:rsidRDefault="003D5FF9" w:rsidP="00CB5C5F">
      <w:pPr>
        <w:spacing w:before="0" w:after="80" w:line="240" w:lineRule="auto"/>
      </w:pPr>
      <w:r>
        <w:separator/>
      </w:r>
    </w:p>
  </w:footnote>
  <w:footnote w:type="continuationSeparator" w:id="0">
    <w:p w14:paraId="6A341E26" w14:textId="77777777" w:rsidR="003D5FF9" w:rsidRDefault="003D5FF9" w:rsidP="0080531E">
      <w:pPr>
        <w:spacing w:before="0" w:after="0" w:line="240" w:lineRule="auto"/>
      </w:pPr>
      <w:r>
        <w:continuationSeparator/>
      </w:r>
    </w:p>
    <w:p w14:paraId="6C75869F" w14:textId="77777777" w:rsidR="003D5FF9" w:rsidRDefault="003D5FF9"/>
  </w:footnote>
  <w:footnote w:type="continuationNotice" w:id="1">
    <w:p w14:paraId="531069F6" w14:textId="77777777" w:rsidR="003D5FF9" w:rsidRDefault="003D5FF9">
      <w:pPr>
        <w:spacing w:before="0" w:after="0" w:line="240" w:lineRule="auto"/>
      </w:pPr>
    </w:p>
  </w:footnote>
  <w:footnote w:id="2">
    <w:p w14:paraId="0DE28DA6" w14:textId="2DDC7961" w:rsidR="00CE2895" w:rsidRDefault="00CE2895" w:rsidP="00CE2895">
      <w:pPr>
        <w:pStyle w:val="FootnoteText"/>
      </w:pPr>
      <w:r>
        <w:rPr>
          <w:rStyle w:val="FootnoteReference"/>
        </w:rPr>
        <w:footnoteRef/>
      </w:r>
      <w:r>
        <w:t xml:space="preserve"> </w:t>
      </w:r>
      <w:r>
        <w:tab/>
      </w:r>
      <w:r w:rsidRPr="003A7B16">
        <w:t>Ministry for the Environment. 20</w:t>
      </w:r>
      <w:r>
        <w:t>22</w:t>
      </w:r>
      <w:r w:rsidRPr="003A7B16">
        <w:t xml:space="preserve">. </w:t>
      </w:r>
      <w:r w:rsidRPr="003A7B16">
        <w:rPr>
          <w:i/>
        </w:rPr>
        <w:t>New Zealand’s Greenhouse Gas Inventory 1990–20</w:t>
      </w:r>
      <w:r>
        <w:rPr>
          <w:i/>
        </w:rPr>
        <w:t>20</w:t>
      </w:r>
      <w:r w:rsidRPr="003A7B16">
        <w:rPr>
          <w:i/>
        </w:rPr>
        <w:t>.</w:t>
      </w:r>
      <w:r w:rsidRPr="003A7B16">
        <w:t xml:space="preserve"> Retrieved from</w:t>
      </w:r>
      <w:r w:rsidR="00FC1F2C">
        <w:t xml:space="preserve"> </w:t>
      </w:r>
      <w:hyperlink r:id="rId1" w:history="1">
        <w:r w:rsidR="00FC1F2C">
          <w:rPr>
            <w:rStyle w:val="Hyperlink"/>
          </w:rPr>
          <w:t>environment.govt.nz/facts-and-science/climate-change/measuring-greenhouse-gas-emissions/about-new-zealands-greenhouse-gas-inventory/</w:t>
        </w:r>
      </w:hyperlink>
      <w:r>
        <w:rPr>
          <w:rStyle w:val="Hyperlink"/>
        </w:rPr>
        <w:t xml:space="preserve"> </w:t>
      </w:r>
      <w:r>
        <w:t xml:space="preserve">(12 September 2022). </w:t>
      </w:r>
      <w:r w:rsidRPr="003A7B16">
        <w:t xml:space="preserve">The </w:t>
      </w:r>
      <w:r>
        <w:t>2022 I</w:t>
      </w:r>
      <w:r w:rsidRPr="003A7B16">
        <w:t>nventory refers to the entire UNFCCC submission</w:t>
      </w:r>
      <w:r>
        <w:t>, which</w:t>
      </w:r>
      <w:r w:rsidRPr="003A7B16">
        <w:t xml:space="preserve"> includes the National Inventory Report, the common reporting format d</w:t>
      </w:r>
      <w:r>
        <w:t>atabase</w:t>
      </w:r>
      <w:r w:rsidRPr="003A7B16">
        <w:t xml:space="preserve"> and the s</w:t>
      </w:r>
      <w:r>
        <w:t>tandard</w:t>
      </w:r>
      <w:r w:rsidRPr="003A7B16">
        <w:t xml:space="preserve"> electronic format tables.</w:t>
      </w:r>
    </w:p>
  </w:footnote>
  <w:footnote w:id="3">
    <w:p w14:paraId="4760CCB5" w14:textId="77777777" w:rsidR="00CE2895" w:rsidRDefault="00CE2895" w:rsidP="00CE2895">
      <w:pPr>
        <w:pStyle w:val="FootnoteText"/>
      </w:pPr>
      <w:r>
        <w:rPr>
          <w:rStyle w:val="FootnoteReference"/>
        </w:rPr>
        <w:footnoteRef/>
      </w:r>
      <w:r>
        <w:t xml:space="preserve"> </w:t>
      </w:r>
      <w:r>
        <w:tab/>
        <w:t xml:space="preserve">To allow time for data collection and processing, there </w:t>
      </w:r>
      <w:r w:rsidRPr="003A7B16">
        <w:t>is always</w:t>
      </w:r>
      <w:r>
        <w:t xml:space="preserve"> a gap of</w:t>
      </w:r>
      <w:r w:rsidRPr="003A7B16">
        <w:t xml:space="preserve"> 15 months </w:t>
      </w:r>
      <w:r>
        <w:t>between the end of the most recent calendar year in the time series and the submission of the inventory.</w:t>
      </w:r>
    </w:p>
  </w:footnote>
  <w:footnote w:id="4">
    <w:p w14:paraId="679A0675" w14:textId="77777777" w:rsidR="00CE2895" w:rsidRDefault="00CE2895" w:rsidP="00CE2895">
      <w:pPr>
        <w:pStyle w:val="FootnoteText"/>
      </w:pPr>
      <w:r>
        <w:rPr>
          <w:rStyle w:val="FootnoteReference"/>
        </w:rPr>
        <w:footnoteRef/>
      </w:r>
      <w:r>
        <w:t xml:space="preserve"> </w:t>
      </w:r>
      <w:r>
        <w:tab/>
      </w:r>
      <w:r w:rsidRPr="003A7B16">
        <w:t xml:space="preserve">Because </w:t>
      </w:r>
      <w:r w:rsidRPr="001B1A3E">
        <w:t>nitrogen trifluoride</w:t>
      </w:r>
      <w:r w:rsidRPr="003A7B16">
        <w:t xml:space="preserve"> emissions do not occur in New Zealand, no </w:t>
      </w:r>
      <w:r w:rsidRPr="001B1A3E">
        <w:t>nitrogen trifluoride</w:t>
      </w:r>
      <w:r w:rsidRPr="003A7B16">
        <w:t xml:space="preserve"> data </w:t>
      </w:r>
      <w:r>
        <w:t>are</w:t>
      </w:r>
      <w:r w:rsidRPr="003A7B16">
        <w:t xml:space="preserve"> included in the greenhouse gas inventory report.</w:t>
      </w:r>
    </w:p>
  </w:footnote>
  <w:footnote w:id="5">
    <w:p w14:paraId="1AF69404" w14:textId="77777777" w:rsidR="00CE2895" w:rsidRPr="002D667C" w:rsidRDefault="00CE2895" w:rsidP="00CE2895">
      <w:pPr>
        <w:pStyle w:val="FootnoteText"/>
        <w:spacing w:after="0"/>
        <w:rPr>
          <w:highlight w:val="yellow"/>
        </w:rPr>
      </w:pPr>
      <w:r>
        <w:rPr>
          <w:rStyle w:val="FootnoteReference"/>
        </w:rPr>
        <w:footnoteRef/>
      </w:r>
      <w:r>
        <w:t xml:space="preserve"> </w:t>
      </w:r>
      <w:r>
        <w:tab/>
      </w:r>
      <w:r w:rsidRPr="003A7B16">
        <w:t>Enteric fermentation is a digestive process by which</w:t>
      </w:r>
      <w:r w:rsidRPr="00DB1ADE">
        <w:t xml:space="preserve"> </w:t>
      </w:r>
      <w:r w:rsidRPr="003A7B16">
        <w:t>micro-organisms</w:t>
      </w:r>
      <w:r>
        <w:t xml:space="preserve"> break down</w:t>
      </w:r>
      <w:r w:rsidRPr="003A7B16">
        <w:t xml:space="preserve"> carbohydrates into simple molecules for absorption into the bloodstream of an animal.</w:t>
      </w:r>
    </w:p>
  </w:footnote>
  <w:footnote w:id="6">
    <w:p w14:paraId="00992B4F" w14:textId="77777777" w:rsidR="00CE2895" w:rsidRDefault="00CE2895" w:rsidP="00CE2895">
      <w:pPr>
        <w:pStyle w:val="FootnoteText"/>
      </w:pPr>
      <w:r>
        <w:rPr>
          <w:rStyle w:val="FootnoteReference"/>
        </w:rPr>
        <w:footnoteRef/>
      </w:r>
      <w:r>
        <w:t xml:space="preserve"> </w:t>
      </w:r>
      <w:r>
        <w:tab/>
        <w:t>The amount of CO</w:t>
      </w:r>
      <w:r w:rsidRPr="3170A5CE">
        <w:rPr>
          <w:vertAlign w:val="subscript"/>
        </w:rPr>
        <w:t>2</w:t>
      </w:r>
      <w:r>
        <w:t>-e the LULUCF sector removes is the difference between removals and any emissions in this sector from, for example, harvesting and deforestation.</w:t>
      </w:r>
    </w:p>
  </w:footnote>
  <w:footnote w:id="7">
    <w:p w14:paraId="0F1F1E9D" w14:textId="546CC4C4" w:rsidR="00CE2895" w:rsidRDefault="00CE2895" w:rsidP="00CE2895">
      <w:pPr>
        <w:pStyle w:val="Footnote"/>
      </w:pPr>
      <w:r>
        <w:rPr>
          <w:rStyle w:val="FootnoteReference"/>
        </w:rPr>
        <w:footnoteRef/>
      </w:r>
      <w:r>
        <w:t xml:space="preserve"> </w:t>
      </w:r>
      <w:r>
        <w:tab/>
      </w:r>
      <w:r w:rsidRPr="003A7B16">
        <w:t>Ministry for the Environment. 20</w:t>
      </w:r>
      <w:r>
        <w:t>22</w:t>
      </w:r>
      <w:r w:rsidRPr="003A7B16">
        <w:t xml:space="preserve">. </w:t>
      </w:r>
      <w:r w:rsidRPr="7C4A8631">
        <w:rPr>
          <w:i/>
          <w:iCs/>
        </w:rPr>
        <w:t>New Zealand’s Greenhouse Gas Inventory 1990–2020.</w:t>
      </w:r>
      <w:r w:rsidRPr="003A7B16">
        <w:t xml:space="preserve"> Retrieved from</w:t>
      </w:r>
      <w:r w:rsidR="00A6103B">
        <w:t> </w:t>
      </w:r>
      <w:hyperlink r:id="rId2" w:history="1">
        <w:r w:rsidRPr="00692B55">
          <w:rPr>
            <w:rStyle w:val="Hyperlink"/>
          </w:rPr>
          <w:t>https://environment.govt.nz/facts-and-science/climate-change/measuring-greenhouse-gas-emissions/about-new-zealands-greenhouse-gas-inventory/</w:t>
        </w:r>
      </w:hyperlink>
      <w:r>
        <w:rPr>
          <w:rStyle w:val="Hyperlink"/>
        </w:rPr>
        <w:t xml:space="preserve"> </w:t>
      </w:r>
      <w:r>
        <w:t>(12 September 2022).</w:t>
      </w:r>
    </w:p>
  </w:footnote>
  <w:footnote w:id="8">
    <w:p w14:paraId="4BA204ED" w14:textId="77777777" w:rsidR="00DD5D3F" w:rsidRPr="00965DFF" w:rsidRDefault="00DD5D3F" w:rsidP="00DD5D3F">
      <w:pPr>
        <w:pStyle w:val="FootnoteText"/>
      </w:pPr>
      <w:r w:rsidRPr="00D93781">
        <w:rPr>
          <w:rStyle w:val="FootnoteReference"/>
        </w:rPr>
        <w:footnoteRef/>
      </w:r>
      <w:r>
        <w:t xml:space="preserve"> </w:t>
      </w:r>
      <w:r>
        <w:tab/>
        <w:t xml:space="preserve">New Zealand Government. 2021. </w:t>
      </w:r>
      <w:r w:rsidRPr="007E3E0F">
        <w:rPr>
          <w:i/>
          <w:iCs/>
        </w:rPr>
        <w:t>Submission under the Paris Agreement: New Zealand’s First Nationally Determined Contribution – Updated 4 November 2021</w:t>
      </w:r>
      <w:r>
        <w:t xml:space="preserve">. Retrieved from </w:t>
      </w:r>
      <w:hyperlink r:id="rId3" w:history="1">
        <w:r>
          <w:rPr>
            <w:rStyle w:val="Hyperlink"/>
          </w:rPr>
          <w:t>unfccc.int/sites/default/files/NDC/ 2022-06/New%20Zealand%20NDC%20November%202021.pdf</w:t>
        </w:r>
      </w:hyperlink>
      <w:r>
        <w:t xml:space="preserve"> (1 December 2022).</w:t>
      </w:r>
    </w:p>
  </w:footnote>
  <w:footnote w:id="9">
    <w:p w14:paraId="1F3539D2" w14:textId="228D66DB" w:rsidR="00E14277" w:rsidRPr="00E14277" w:rsidRDefault="00E14277">
      <w:pPr>
        <w:pStyle w:val="FootnoteText"/>
        <w:rPr>
          <w:lang w:val="en-US"/>
        </w:rPr>
      </w:pPr>
      <w:r>
        <w:rPr>
          <w:rStyle w:val="FootnoteReference"/>
        </w:rPr>
        <w:footnoteRef/>
      </w:r>
      <w:r>
        <w:t xml:space="preserve"> </w:t>
      </w:r>
      <w:r>
        <w:rPr>
          <w:lang w:val="en-US"/>
        </w:rPr>
        <w:tab/>
      </w:r>
      <w:hyperlink r:id="rId4" w:history="1">
        <w:r w:rsidR="006E1AC1">
          <w:rPr>
            <w:rStyle w:val="Hyperlink"/>
            <w:lang w:val="en-US"/>
          </w:rPr>
          <w:t>environment.govt.nz/publications/report-upon-expiration-of-the-additional-period-for-fulfilling-commitments-by-new-zealand/</w:t>
        </w:r>
      </w:hyperlink>
      <w:r>
        <w:rPr>
          <w:lang w:val="en-US"/>
        </w:rPr>
        <w:t xml:space="preserve"> </w:t>
      </w:r>
    </w:p>
  </w:footnote>
  <w:footnote w:id="10">
    <w:p w14:paraId="21A3D503" w14:textId="77777777" w:rsidR="00DD5D3F" w:rsidRPr="008E27C6" w:rsidRDefault="00DD5D3F" w:rsidP="00DD5D3F">
      <w:pPr>
        <w:pStyle w:val="FootnoteText"/>
      </w:pPr>
      <w:r>
        <w:rPr>
          <w:rStyle w:val="FootnoteReference"/>
        </w:rPr>
        <w:footnoteRef/>
      </w:r>
      <w:r>
        <w:t xml:space="preserve"> </w:t>
      </w:r>
      <w:r>
        <w:tab/>
      </w:r>
      <w:r>
        <w:rPr>
          <w:szCs w:val="19"/>
        </w:rPr>
        <w:t xml:space="preserve">New Zealand Government. 2015. </w:t>
      </w:r>
      <w:r>
        <w:rPr>
          <w:i/>
          <w:iCs/>
          <w:szCs w:val="19"/>
        </w:rPr>
        <w:t xml:space="preserve">Report upon Expiration of the Additional Period for Fulfilling Commitments by New Zealand </w:t>
      </w:r>
      <w:r>
        <w:rPr>
          <w:szCs w:val="19"/>
        </w:rPr>
        <w:t xml:space="preserve">[True-up period report], submitted to the UNFCCC 16 December 2015. Retrieved from </w:t>
      </w:r>
      <w:hyperlink r:id="rId5" w:history="1">
        <w:r>
          <w:rPr>
            <w:rStyle w:val="Hyperlink"/>
          </w:rPr>
          <w:t>unfccc.int/files/kyoto_protocol/reporting/true-up_period_reports_under_the_kyoto_ protocol/application/pdf/true-up_period_report_by_new_zealand_2015.pdf</w:t>
        </w:r>
      </w:hyperlink>
      <w:r>
        <w:rPr>
          <w:rStyle w:val="Hyperlink"/>
        </w:rPr>
        <w:t xml:space="preserve"> </w:t>
      </w:r>
      <w:r>
        <w:t>(1 December 2022).</w:t>
      </w:r>
    </w:p>
  </w:footnote>
  <w:footnote w:id="11">
    <w:p w14:paraId="252F908F" w14:textId="2E343F4A" w:rsidR="00DD5D3F" w:rsidRPr="00D93781" w:rsidRDefault="00DD5D3F" w:rsidP="00DD5D3F">
      <w:pPr>
        <w:pStyle w:val="FootnoteText"/>
      </w:pPr>
      <w:r w:rsidRPr="00D93781">
        <w:rPr>
          <w:rStyle w:val="FootnoteReference"/>
        </w:rPr>
        <w:footnoteRef/>
      </w:r>
      <w:r w:rsidR="0059249A">
        <w:t xml:space="preserve"> </w:t>
      </w:r>
      <w:r>
        <w:tab/>
        <w:t xml:space="preserve">CCRA, section 5Q. Retrieved from </w:t>
      </w:r>
      <w:hyperlink r:id="rId6" w:anchor="LMS282014" w:history="1">
        <w:r w:rsidRPr="00E50142">
          <w:rPr>
            <w:rStyle w:val="Hyperlink"/>
          </w:rPr>
          <w:t>www.legislation.govt.nz/act/public/2002/0040/latest/whole.html#LMS282014</w:t>
        </w:r>
      </w:hyperlink>
      <w:r>
        <w:rPr>
          <w:rStyle w:val="Hyperlink"/>
        </w:rPr>
        <w:t xml:space="preserve"> </w:t>
      </w:r>
      <w:r>
        <w:t>(1 December 2022).</w:t>
      </w:r>
    </w:p>
  </w:footnote>
  <w:footnote w:id="12">
    <w:p w14:paraId="2CC987D4" w14:textId="77777777" w:rsidR="00DD5D3F" w:rsidRDefault="00DD5D3F" w:rsidP="00DD5D3F">
      <w:pPr>
        <w:pStyle w:val="Footnote"/>
        <w:spacing w:after="40" w:line="220" w:lineRule="atLeast"/>
      </w:pPr>
      <w:r>
        <w:rPr>
          <w:rStyle w:val="FootnoteReference"/>
        </w:rPr>
        <w:footnoteRef/>
      </w:r>
      <w:r>
        <w:t xml:space="preserve"> </w:t>
      </w:r>
      <w:r>
        <w:tab/>
        <w:t xml:space="preserve">Ministry for the Environment. 2016. </w:t>
      </w:r>
      <w:r w:rsidRPr="001F3DD0">
        <w:rPr>
          <w:i/>
        </w:rPr>
        <w:t xml:space="preserve">New Zealand’s </w:t>
      </w:r>
      <w:r>
        <w:rPr>
          <w:i/>
        </w:rPr>
        <w:t>G</w:t>
      </w:r>
      <w:r w:rsidRPr="001F3DD0">
        <w:rPr>
          <w:i/>
        </w:rPr>
        <w:t xml:space="preserve">reenhouse </w:t>
      </w:r>
      <w:r>
        <w:rPr>
          <w:i/>
        </w:rPr>
        <w:t>G</w:t>
      </w:r>
      <w:r w:rsidRPr="001F3DD0">
        <w:rPr>
          <w:i/>
        </w:rPr>
        <w:t xml:space="preserve">as </w:t>
      </w:r>
      <w:r>
        <w:rPr>
          <w:i/>
        </w:rPr>
        <w:t>I</w:t>
      </w:r>
      <w:r w:rsidRPr="001F3DD0">
        <w:rPr>
          <w:i/>
        </w:rPr>
        <w:t>nventory 1990</w:t>
      </w:r>
      <w:r w:rsidRPr="001F3DD0">
        <w:rPr>
          <w:rFonts w:eastAsia="Times New Roman" w:cs="Times New Roman"/>
          <w:i/>
        </w:rPr>
        <w:t>–</w:t>
      </w:r>
      <w:r w:rsidRPr="001F3DD0">
        <w:rPr>
          <w:i/>
        </w:rPr>
        <w:t>2014</w:t>
      </w:r>
      <w:r>
        <w:t xml:space="preserve">. Wellington: Ministry for the Environment. Retrieved from </w:t>
      </w:r>
      <w:hyperlink r:id="rId7" w:history="1">
        <w:r>
          <w:rPr>
            <w:rStyle w:val="Hyperlink"/>
          </w:rPr>
          <w:t>environment.govt.nz/assets/Publications/Files/national-inventory-report-2016.pdf</w:t>
        </w:r>
      </w:hyperlink>
      <w:r>
        <w:t xml:space="preserve"> (1 December 2022).</w:t>
      </w:r>
    </w:p>
  </w:footnote>
  <w:footnote w:id="13">
    <w:p w14:paraId="4A6CAD9A" w14:textId="75D2DF7E" w:rsidR="00DD5D3F" w:rsidRPr="00D213A8" w:rsidRDefault="00DD5D3F" w:rsidP="00DD5D3F">
      <w:pPr>
        <w:pStyle w:val="Footnote"/>
        <w:spacing w:after="0" w:line="220" w:lineRule="atLeast"/>
      </w:pPr>
      <w:r w:rsidRPr="00D213A8">
        <w:rPr>
          <w:rStyle w:val="FootnoteReference"/>
        </w:rPr>
        <w:footnoteRef/>
      </w:r>
      <w:r w:rsidRPr="00D213A8">
        <w:t xml:space="preserve"> </w:t>
      </w:r>
      <w:r>
        <w:tab/>
      </w:r>
      <w:r w:rsidRPr="00D213A8">
        <w:t xml:space="preserve">Ministry for the Environment. 2016. </w:t>
      </w:r>
      <w:r w:rsidRPr="00465EB8">
        <w:rPr>
          <w:i/>
        </w:rPr>
        <w:t xml:space="preserve">New Zealand’s </w:t>
      </w:r>
      <w:r>
        <w:rPr>
          <w:i/>
        </w:rPr>
        <w:t>R</w:t>
      </w:r>
      <w:r w:rsidRPr="00465EB8">
        <w:rPr>
          <w:i/>
        </w:rPr>
        <w:t xml:space="preserve">eport to facilitate the </w:t>
      </w:r>
      <w:r>
        <w:rPr>
          <w:i/>
        </w:rPr>
        <w:t>C</w:t>
      </w:r>
      <w:r w:rsidRPr="00465EB8">
        <w:rPr>
          <w:i/>
        </w:rPr>
        <w:t xml:space="preserve">alculation of its </w:t>
      </w:r>
      <w:r>
        <w:rPr>
          <w:i/>
        </w:rPr>
        <w:t>E</w:t>
      </w:r>
      <w:r w:rsidRPr="00465EB8">
        <w:rPr>
          <w:i/>
        </w:rPr>
        <w:t xml:space="preserve">missions </w:t>
      </w:r>
      <w:r>
        <w:rPr>
          <w:i/>
        </w:rPr>
        <w:t>B</w:t>
      </w:r>
      <w:r w:rsidRPr="00465EB8">
        <w:rPr>
          <w:i/>
        </w:rPr>
        <w:t xml:space="preserve">udget for the </w:t>
      </w:r>
      <w:r>
        <w:rPr>
          <w:i/>
        </w:rPr>
        <w:t>P</w:t>
      </w:r>
      <w:r w:rsidRPr="00465EB8">
        <w:rPr>
          <w:i/>
        </w:rPr>
        <w:t>eriod 2013 to 2020</w:t>
      </w:r>
      <w:r w:rsidRPr="00D213A8">
        <w:t xml:space="preserve">. Wellington: Ministry for the Environment. </w:t>
      </w:r>
      <w:r>
        <w:t xml:space="preserve">Retrieved from </w:t>
      </w:r>
      <w:hyperlink r:id="rId8" w:history="1">
        <w:r>
          <w:rPr>
            <w:rStyle w:val="Hyperlink"/>
          </w:rPr>
          <w:t>environment.govt.nz/assets/Publications/Files/New-Zealands-Initial-Report-July-2016.pdf</w:t>
        </w:r>
      </w:hyperlink>
      <w:r>
        <w:t xml:space="preserve"> </w:t>
      </w:r>
      <w:r w:rsidR="00BB63F1">
        <w:br/>
      </w:r>
      <w:r>
        <w:t>(1 December 2022).</w:t>
      </w:r>
    </w:p>
  </w:footnote>
  <w:footnote w:id="14">
    <w:p w14:paraId="464CC1C4" w14:textId="77777777" w:rsidR="00DD5D3F" w:rsidRPr="00D620ED" w:rsidRDefault="00DD5D3F" w:rsidP="00DD5D3F">
      <w:pPr>
        <w:pStyle w:val="Footnote"/>
      </w:pPr>
      <w:r w:rsidRPr="00D213A8">
        <w:rPr>
          <w:rStyle w:val="FootnoteReference"/>
        </w:rPr>
        <w:footnoteRef/>
      </w:r>
      <w:r>
        <w:t xml:space="preserve"> </w:t>
      </w:r>
      <w:r>
        <w:tab/>
        <w:t xml:space="preserve">New Zealand Government. 2021. </w:t>
      </w:r>
      <w:r w:rsidRPr="007E3E0F">
        <w:rPr>
          <w:i/>
          <w:iCs/>
        </w:rPr>
        <w:t>Submission under the Paris Agreement: New Zealand’s First Nationally Determined Contribution – Updated 4 November 2021</w:t>
      </w:r>
      <w:r>
        <w:t xml:space="preserve">. Retrieved from </w:t>
      </w:r>
      <w:hyperlink r:id="rId9" w:history="1">
        <w:r>
          <w:rPr>
            <w:rStyle w:val="Hyperlink"/>
          </w:rPr>
          <w:t>unfccc.int/sites/default/files/ NDC/2022-06/New%20Zealand%20NDC%20November%202021.pdf</w:t>
        </w:r>
      </w:hyperlink>
      <w:r>
        <w:rPr>
          <w:rStyle w:val="Hyperlink"/>
        </w:rPr>
        <w:t xml:space="preserve"> </w:t>
      </w:r>
      <w:r>
        <w:t>(1 December 2022).</w:t>
      </w:r>
    </w:p>
  </w:footnote>
  <w:footnote w:id="15">
    <w:p w14:paraId="09B2475C" w14:textId="01B45FA8" w:rsidR="00DD5D3F" w:rsidRDefault="00DD5D3F" w:rsidP="00DD5D3F">
      <w:pPr>
        <w:pStyle w:val="Footnote"/>
      </w:pPr>
      <w:r>
        <w:rPr>
          <w:rStyle w:val="FootnoteReference"/>
        </w:rPr>
        <w:footnoteRef/>
      </w:r>
      <w:r>
        <w:t xml:space="preserve"> </w:t>
      </w:r>
      <w:r>
        <w:tab/>
      </w:r>
      <w:r w:rsidRPr="00F75EE7">
        <w:t>Ministry for the Environment. 2022.</w:t>
      </w:r>
      <w:r w:rsidRPr="00D038AC">
        <w:rPr>
          <w:i/>
          <w:iCs/>
        </w:rPr>
        <w:t xml:space="preserve"> Te Whakawhitiwhiti Kōrero Tuawaru ā-Motu o Aotearoa:</w:t>
      </w:r>
      <w:r w:rsidRPr="00F75EE7">
        <w:t xml:space="preserve"> </w:t>
      </w:r>
      <w:r w:rsidRPr="00F75EE7">
        <w:rPr>
          <w:i/>
        </w:rPr>
        <w:t>New</w:t>
      </w:r>
      <w:r w:rsidR="00B632E8">
        <w:rPr>
          <w:i/>
        </w:rPr>
        <w:t> </w:t>
      </w:r>
      <w:r w:rsidRPr="00F75EE7">
        <w:rPr>
          <w:i/>
        </w:rPr>
        <w:t>Zealand’s Eighth National Communication under the United Nations Framework Convention on Climate Change</w:t>
      </w:r>
      <w:r>
        <w:rPr>
          <w:i/>
        </w:rPr>
        <w:t xml:space="preserve"> and the Kyoto Protocol</w:t>
      </w:r>
      <w:r w:rsidRPr="00F75EE7">
        <w:t>. Wellington: Ministry for the Environment.</w:t>
      </w:r>
      <w:r>
        <w:t xml:space="preserve"> Retrieved from </w:t>
      </w:r>
      <w:hyperlink r:id="rId10" w:history="1">
        <w:r>
          <w:rPr>
            <w:rStyle w:val="Hyperlink"/>
          </w:rPr>
          <w:t>environment.govt.nz/publications/new-zealands-eighth-national-communication</w:t>
        </w:r>
      </w:hyperlink>
      <w:r>
        <w:rPr>
          <w:rStyle w:val="Hyperlink"/>
        </w:rPr>
        <w:t xml:space="preserve"> </w:t>
      </w:r>
      <w:r>
        <w:t>(1 December 2022).</w:t>
      </w:r>
    </w:p>
  </w:footnote>
  <w:footnote w:id="16">
    <w:p w14:paraId="17684F05" w14:textId="77777777" w:rsidR="00DD5D3F" w:rsidRDefault="00DD5D3F" w:rsidP="00DD5D3F">
      <w:pPr>
        <w:pStyle w:val="FootnoteText"/>
      </w:pPr>
      <w:r>
        <w:rPr>
          <w:rStyle w:val="FootnoteReference"/>
        </w:rPr>
        <w:footnoteRef/>
      </w:r>
      <w:r>
        <w:tab/>
        <w:t>The Climate Change Commission was established in December 2019.</w:t>
      </w:r>
    </w:p>
  </w:footnote>
  <w:footnote w:id="17">
    <w:p w14:paraId="17AC27F1" w14:textId="77777777" w:rsidR="00DD5D3F" w:rsidRDefault="00DD5D3F" w:rsidP="00DD5D3F">
      <w:pPr>
        <w:pStyle w:val="FootnoteText"/>
      </w:pPr>
      <w:r>
        <w:rPr>
          <w:rStyle w:val="FootnoteReference"/>
        </w:rPr>
        <w:footnoteRef/>
      </w:r>
      <w:r>
        <w:tab/>
        <w:t xml:space="preserve">The Government prepared the first national climate change risks assessment. Progress reports and subsequent risk assessments are to be prepared by the Climate Change Commission. </w:t>
      </w:r>
    </w:p>
  </w:footnote>
  <w:footnote w:id="18">
    <w:p w14:paraId="42851A13" w14:textId="77777777" w:rsidR="00DD5D3F" w:rsidRDefault="00DD5D3F" w:rsidP="00DD5D3F">
      <w:pPr>
        <w:pStyle w:val="FootnoteText"/>
      </w:pPr>
      <w:r>
        <w:rPr>
          <w:rStyle w:val="FootnoteReference"/>
        </w:rPr>
        <w:footnoteRef/>
      </w:r>
      <w:r>
        <w:t xml:space="preserve"> </w:t>
      </w:r>
      <w:r>
        <w:tab/>
      </w:r>
      <w:hyperlink r:id="rId11" w:history="1">
        <w:r>
          <w:rPr>
            <w:rStyle w:val="Hyperlink"/>
          </w:rPr>
          <w:t>environment.govt.nz/publications/aotearoa-new-zealands-first-emissions-reduction-plan/playing-our-part/</w:t>
        </w:r>
      </w:hyperlink>
      <w:r>
        <w:t xml:space="preserve"> </w:t>
      </w:r>
    </w:p>
  </w:footnote>
  <w:footnote w:id="19">
    <w:p w14:paraId="6E9EF2B7" w14:textId="2570A754" w:rsidR="003D483F" w:rsidRDefault="003D483F" w:rsidP="003D483F">
      <w:pPr>
        <w:pStyle w:val="FootnoteText"/>
      </w:pPr>
      <w:r>
        <w:rPr>
          <w:rStyle w:val="FootnoteReference"/>
        </w:rPr>
        <w:footnoteRef/>
      </w:r>
      <w:r>
        <w:t xml:space="preserve"> </w:t>
      </w:r>
      <w:r>
        <w:tab/>
      </w:r>
      <w:r w:rsidRPr="00F75EE7">
        <w:t>Ministry for the Environment. 2022.</w:t>
      </w:r>
      <w:r w:rsidRPr="00D038AC">
        <w:rPr>
          <w:i/>
          <w:iCs/>
        </w:rPr>
        <w:t xml:space="preserve"> Te Whakawhitiwhiti Kōrero Tuawaru ā-Motu o Aotearoa:</w:t>
      </w:r>
      <w:r w:rsidRPr="00F75EE7">
        <w:t xml:space="preserve"> </w:t>
      </w:r>
      <w:r w:rsidRPr="00F75EE7">
        <w:rPr>
          <w:i/>
        </w:rPr>
        <w:t>New</w:t>
      </w:r>
      <w:r w:rsidR="00ED5B39">
        <w:rPr>
          <w:i/>
        </w:rPr>
        <w:t> </w:t>
      </w:r>
      <w:r w:rsidRPr="00F75EE7">
        <w:rPr>
          <w:i/>
        </w:rPr>
        <w:t>Zealand’s Eighth National Communication under the United Nations Framework Convention on Climate Change</w:t>
      </w:r>
      <w:r>
        <w:rPr>
          <w:i/>
        </w:rPr>
        <w:t xml:space="preserve"> and the Kyoto Protocol</w:t>
      </w:r>
      <w:r w:rsidRPr="00F75EE7">
        <w:t>. Wellington: Ministry for the Environment.</w:t>
      </w:r>
      <w:r>
        <w:t xml:space="preserve"> Retrieved from </w:t>
      </w:r>
      <w:hyperlink r:id="rId12" w:history="1">
        <w:r>
          <w:rPr>
            <w:rStyle w:val="Hyperlink"/>
          </w:rPr>
          <w:t>environment.govt.nz/publications/new-zealands-eighth-national-communication</w:t>
        </w:r>
      </w:hyperlink>
      <w:r>
        <w:rPr>
          <w:rStyle w:val="Hyperlink"/>
        </w:rPr>
        <w:t xml:space="preserve"> </w:t>
      </w:r>
      <w:r>
        <w:t>(1 December 2022).</w:t>
      </w:r>
    </w:p>
  </w:footnote>
  <w:footnote w:id="20">
    <w:p w14:paraId="62D24EAA" w14:textId="77777777" w:rsidR="003D483F" w:rsidRPr="00AE4976" w:rsidRDefault="003D483F" w:rsidP="003D483F">
      <w:pPr>
        <w:pStyle w:val="Footnote"/>
      </w:pPr>
      <w:r w:rsidRPr="00D213A8">
        <w:rPr>
          <w:rStyle w:val="FootnoteReference"/>
          <w:szCs w:val="19"/>
        </w:rPr>
        <w:footnoteRef/>
      </w:r>
      <w:r w:rsidRPr="00D213A8">
        <w:t xml:space="preserve"> </w:t>
      </w:r>
      <w:r w:rsidRPr="00D213A8">
        <w:tab/>
      </w:r>
      <w:r>
        <w:t xml:space="preserve">UNFCCC Secretariat. 2011. </w:t>
      </w:r>
      <w:r w:rsidRPr="00B65F21">
        <w:rPr>
          <w:i/>
          <w:iCs/>
        </w:rPr>
        <w:t xml:space="preserve">Report of the Technical Assessment of Forest Management Reference Level </w:t>
      </w:r>
      <w:r w:rsidRPr="00BD54FF">
        <w:rPr>
          <w:i/>
          <w:iCs/>
        </w:rPr>
        <w:t xml:space="preserve">Submission </w:t>
      </w:r>
      <w:r w:rsidRPr="00B65F21">
        <w:rPr>
          <w:i/>
          <w:iCs/>
        </w:rPr>
        <w:t xml:space="preserve">of New Zealand submitted </w:t>
      </w:r>
      <w:r>
        <w:rPr>
          <w:i/>
          <w:iCs/>
        </w:rPr>
        <w:t>in</w:t>
      </w:r>
      <w:r w:rsidRPr="00B65F21">
        <w:rPr>
          <w:i/>
          <w:iCs/>
        </w:rPr>
        <w:t xml:space="preserve"> 2011</w:t>
      </w:r>
      <w:r w:rsidRPr="003F345B">
        <w:t xml:space="preserve">. Retrieved from </w:t>
      </w:r>
      <w:hyperlink r:id="rId13" w:anchor="beg" w:history="1">
        <w:r>
          <w:rPr>
            <w:rStyle w:val="Hyperlink"/>
          </w:rPr>
          <w:t>unfccc.int/documentation/documents/ advanced_search/items/6911.php?priref=600006559 #beg</w:t>
        </w:r>
      </w:hyperlink>
      <w:r w:rsidRPr="003F345B">
        <w:rPr>
          <w:rStyle w:val="Hyperlink"/>
        </w:rPr>
        <w:t xml:space="preserve"> </w:t>
      </w:r>
      <w:r>
        <w:t>(30 November 2022</w:t>
      </w:r>
      <w:r w:rsidRPr="003F345B">
        <w:t xml:space="preserve">). </w:t>
      </w:r>
    </w:p>
  </w:footnote>
  <w:footnote w:id="21">
    <w:p w14:paraId="3920B716" w14:textId="77777777" w:rsidR="003D483F" w:rsidRPr="00D213A8" w:rsidRDefault="003D483F" w:rsidP="003D483F">
      <w:pPr>
        <w:pStyle w:val="FootnoteText"/>
        <w:ind w:left="397" w:hanging="397"/>
      </w:pPr>
      <w:r w:rsidRPr="00D213A8">
        <w:rPr>
          <w:rStyle w:val="FootnoteReference"/>
        </w:rPr>
        <w:footnoteRef/>
      </w:r>
      <w:r w:rsidRPr="00D213A8">
        <w:t xml:space="preserve"> </w:t>
      </w:r>
      <w:r w:rsidRPr="00D213A8">
        <w:tab/>
      </w:r>
      <w:r w:rsidRPr="007A468B">
        <w:rPr>
          <w:szCs w:val="19"/>
        </w:rPr>
        <w:t xml:space="preserve">Ministry for the Environment. 2016. </w:t>
      </w:r>
      <w:r w:rsidRPr="007A468B">
        <w:rPr>
          <w:i/>
          <w:szCs w:val="19"/>
        </w:rPr>
        <w:t>New Zealand’s report to facilitate the calculation of its emissions budget for the period 2013 to 2020</w:t>
      </w:r>
      <w:r w:rsidRPr="007A468B">
        <w:rPr>
          <w:szCs w:val="19"/>
        </w:rPr>
        <w:t xml:space="preserve">. Wellington: Ministry for the Environment. Retrieved from </w:t>
      </w:r>
      <w:hyperlink r:id="rId14" w:history="1">
        <w:r>
          <w:rPr>
            <w:rStyle w:val="Hyperlink"/>
          </w:rPr>
          <w:t>environment.govt.nz/assets/Publications/Files/New-Zealands-Initial-Report-July-2016.pdf</w:t>
        </w:r>
      </w:hyperlink>
      <w:r>
        <w:t xml:space="preserve"> </w:t>
      </w:r>
    </w:p>
  </w:footnote>
  <w:footnote w:id="22">
    <w:p w14:paraId="25AAF556" w14:textId="325BAB31" w:rsidR="00C77BCC" w:rsidRPr="004E42F3" w:rsidRDefault="00C77BCC" w:rsidP="006C1FF5">
      <w:pPr>
        <w:pStyle w:val="FootnoteText"/>
        <w:spacing w:after="40"/>
        <w:rPr>
          <w:sz w:val="20"/>
          <w:szCs w:val="20"/>
        </w:rPr>
      </w:pPr>
      <w:r w:rsidRPr="003D72CA">
        <w:rPr>
          <w:rStyle w:val="FootnoteReference"/>
        </w:rPr>
        <w:footnoteRef/>
      </w:r>
      <w:r w:rsidRPr="004E42F3">
        <w:rPr>
          <w:sz w:val="20"/>
          <w:szCs w:val="20"/>
        </w:rPr>
        <w:t xml:space="preserve"> </w:t>
      </w:r>
      <w:r w:rsidRPr="004E42F3">
        <w:rPr>
          <w:sz w:val="20"/>
          <w:szCs w:val="20"/>
        </w:rPr>
        <w:tab/>
      </w:r>
      <w:r w:rsidRPr="00CC636E">
        <w:t xml:space="preserve">Ministry </w:t>
      </w:r>
      <w:r w:rsidRPr="007F0510">
        <w:t>for</w:t>
      </w:r>
      <w:r w:rsidRPr="00CC636E">
        <w:t xml:space="preserve"> the Environment. 201</w:t>
      </w:r>
      <w:r>
        <w:t>9</w:t>
      </w:r>
      <w:r w:rsidRPr="00CC636E">
        <w:t xml:space="preserve">. </w:t>
      </w:r>
      <w:r w:rsidRPr="00CC636E">
        <w:rPr>
          <w:i/>
          <w:iCs/>
        </w:rPr>
        <w:t xml:space="preserve">New Zealand’s </w:t>
      </w:r>
      <w:r>
        <w:rPr>
          <w:i/>
          <w:iCs/>
        </w:rPr>
        <w:t>Fourth</w:t>
      </w:r>
      <w:r w:rsidRPr="00CC636E">
        <w:rPr>
          <w:i/>
          <w:iCs/>
        </w:rPr>
        <w:t xml:space="preserve"> Biennial Report Under the United Nations Framework Convention on Climate Change</w:t>
      </w:r>
      <w:r w:rsidRPr="00CC636E">
        <w:t>. Wellington: Ministry for the Environment. Retrieved from</w:t>
      </w:r>
      <w:r>
        <w:t xml:space="preserve"> </w:t>
      </w:r>
      <w:hyperlink r:id="rId15" w:history="1">
        <w:r w:rsidR="009514A1">
          <w:rPr>
            <w:rStyle w:val="Hyperlink"/>
          </w:rPr>
          <w:t>environment.govt.nz/assets/Publications/Files/fourth-biennial-report.pdf</w:t>
        </w:r>
      </w:hyperlink>
      <w:r>
        <w:rPr>
          <w:rStyle w:val="Hyperlink"/>
          <w:rFonts w:asciiTheme="minorHAnsi" w:hAnsiTheme="minorHAnsi" w:cstheme="minorHAnsi"/>
        </w:rPr>
        <w:t xml:space="preserve"> </w:t>
      </w:r>
      <w:r w:rsidRPr="005266B2">
        <w:rPr>
          <w:rStyle w:val="Hyperlink"/>
          <w:rFonts w:asciiTheme="minorHAnsi" w:hAnsiTheme="minorHAnsi" w:cstheme="minorHAnsi"/>
          <w:color w:val="000000" w:themeColor="text1"/>
        </w:rPr>
        <w:t xml:space="preserve">(1 </w:t>
      </w:r>
      <w:r>
        <w:rPr>
          <w:rStyle w:val="Hyperlink"/>
          <w:rFonts w:asciiTheme="minorHAnsi" w:hAnsiTheme="minorHAnsi" w:cstheme="minorHAnsi"/>
          <w:color w:val="000000" w:themeColor="text1"/>
        </w:rPr>
        <w:t>Dec</w:t>
      </w:r>
      <w:r w:rsidRPr="005266B2">
        <w:rPr>
          <w:rStyle w:val="Hyperlink"/>
          <w:rFonts w:asciiTheme="minorHAnsi" w:hAnsiTheme="minorHAnsi" w:cstheme="minorHAnsi"/>
          <w:color w:val="000000" w:themeColor="text1"/>
        </w:rPr>
        <w:t>ember 2019)</w:t>
      </w:r>
      <w:r w:rsidRPr="005266B2">
        <w:rPr>
          <w:color w:val="000000" w:themeColor="text1"/>
        </w:rPr>
        <w:t>.</w:t>
      </w:r>
    </w:p>
  </w:footnote>
  <w:footnote w:id="23">
    <w:p w14:paraId="2A92BD69" w14:textId="20B5E484" w:rsidR="00C77BCC" w:rsidRDefault="00C77BCC" w:rsidP="006C1FF5">
      <w:pPr>
        <w:pStyle w:val="FootnoteText"/>
        <w:spacing w:after="40"/>
      </w:pPr>
      <w:r w:rsidRPr="003D72CA">
        <w:rPr>
          <w:rStyle w:val="FootnoteReference"/>
        </w:rPr>
        <w:footnoteRef/>
      </w:r>
      <w:r w:rsidRPr="003D72CA">
        <w:rPr>
          <w:rStyle w:val="FootnoteReference"/>
        </w:rPr>
        <w:t xml:space="preserve"> </w:t>
      </w:r>
      <w:r w:rsidRPr="004E42F3">
        <w:tab/>
        <w:t xml:space="preserve">These projections do not measure progress towards New Zealand’s domestic emissions budgets </w:t>
      </w:r>
      <w:r w:rsidR="00326049" w:rsidRPr="00326049">
        <w:t>or New</w:t>
      </w:r>
      <w:r w:rsidR="00065022">
        <w:t> </w:t>
      </w:r>
      <w:r w:rsidR="00326049" w:rsidRPr="00326049">
        <w:t>Zealand’s first Nationally Determined Contribution under the Paris agreement,</w:t>
      </w:r>
      <w:r w:rsidR="00326049">
        <w:t xml:space="preserve"> </w:t>
      </w:r>
      <w:r w:rsidRPr="004E42F3">
        <w:t>and do not take into</w:t>
      </w:r>
      <w:r w:rsidR="006C1FF5">
        <w:t> </w:t>
      </w:r>
      <w:r w:rsidRPr="004E42F3">
        <w:t>account all of the policies in New Zealand’s first emissions reduction plan.</w:t>
      </w:r>
    </w:p>
  </w:footnote>
  <w:footnote w:id="24">
    <w:p w14:paraId="5A791E77" w14:textId="77777777" w:rsidR="00C77BCC" w:rsidRPr="004E42F3" w:rsidRDefault="00C77BCC" w:rsidP="00C77BCC">
      <w:pPr>
        <w:pStyle w:val="FootnoteText"/>
      </w:pPr>
      <w:r w:rsidRPr="003D72CA">
        <w:rPr>
          <w:rStyle w:val="FootnoteReference"/>
        </w:rPr>
        <w:footnoteRef/>
      </w:r>
      <w:r w:rsidRPr="004E42F3">
        <w:t xml:space="preserve"> </w:t>
      </w:r>
      <w:r w:rsidRPr="004E42F3">
        <w:tab/>
        <w:t xml:space="preserve">See </w:t>
      </w:r>
      <w:r w:rsidRPr="00DF5C72">
        <w:t>table</w:t>
      </w:r>
      <w:r>
        <w:t>s</w:t>
      </w:r>
      <w:r w:rsidRPr="00DF5C72">
        <w:t xml:space="preserve"> </w:t>
      </w:r>
      <w:r>
        <w:t>4</w:t>
      </w:r>
      <w:r w:rsidRPr="00DF5C72">
        <w:t>.1</w:t>
      </w:r>
      <w:r w:rsidRPr="004E42F3">
        <w:t xml:space="preserve"> and </w:t>
      </w:r>
      <w:r>
        <w:t>4</w:t>
      </w:r>
      <w:r w:rsidRPr="00DF5C72">
        <w:t>.9</w:t>
      </w:r>
      <w:r w:rsidRPr="004E42F3">
        <w:t xml:space="preserve"> for the additional policies considered in this scenario.</w:t>
      </w:r>
    </w:p>
  </w:footnote>
  <w:footnote w:id="25">
    <w:p w14:paraId="73929358" w14:textId="7706A162" w:rsidR="00C77BCC" w:rsidRPr="004E42F3" w:rsidRDefault="00C77BCC" w:rsidP="00C77BCC">
      <w:pPr>
        <w:pStyle w:val="FootnoteText"/>
      </w:pPr>
      <w:r w:rsidRPr="003D72CA">
        <w:rPr>
          <w:rStyle w:val="FootnoteReference"/>
        </w:rPr>
        <w:footnoteRef/>
      </w:r>
      <w:r w:rsidRPr="004E42F3">
        <w:t xml:space="preserve"> </w:t>
      </w:r>
      <w:r w:rsidRPr="004E42F3">
        <w:tab/>
        <w:t xml:space="preserve">Ministry for the Environment. </w:t>
      </w:r>
      <w:r w:rsidRPr="003D72CA">
        <w:t>2022</w:t>
      </w:r>
      <w:r w:rsidRPr="004E42F3">
        <w:t xml:space="preserve">. </w:t>
      </w:r>
      <w:r w:rsidRPr="004E42F3">
        <w:rPr>
          <w:i/>
        </w:rPr>
        <w:t>New Zealand’s Greenhouse Gas Inventory 1990–2020</w:t>
      </w:r>
      <w:r w:rsidRPr="004E42F3">
        <w:t xml:space="preserve">. Wellington: Ministry for the Environment. Retrieved from </w:t>
      </w:r>
      <w:hyperlink r:id="rId16" w:history="1">
        <w:r w:rsidR="009514A1">
          <w:rPr>
            <w:rStyle w:val="Hyperlink"/>
          </w:rPr>
          <w:t>environment.govt.nz/publications/new-zealands-greenhouse-gas-inventory-1990-2020</w:t>
        </w:r>
      </w:hyperlink>
      <w:r w:rsidRPr="004E42F3">
        <w:t xml:space="preserve"> </w:t>
      </w:r>
      <w:r w:rsidRPr="004E42F3">
        <w:rPr>
          <w:color w:val="000000" w:themeColor="text1"/>
        </w:rPr>
        <w:t>(18 Aug</w:t>
      </w:r>
      <w:r>
        <w:rPr>
          <w:color w:val="000000" w:themeColor="text1"/>
        </w:rPr>
        <w:t>ust</w:t>
      </w:r>
      <w:r w:rsidRPr="004E42F3">
        <w:rPr>
          <w:color w:val="000000" w:themeColor="text1"/>
        </w:rPr>
        <w:t xml:space="preserve"> 2022).</w:t>
      </w:r>
    </w:p>
  </w:footnote>
  <w:footnote w:id="26">
    <w:p w14:paraId="592B882F" w14:textId="38301580" w:rsidR="00C77BCC" w:rsidRPr="008538CC" w:rsidRDefault="00C77BCC" w:rsidP="00C77BCC">
      <w:pPr>
        <w:pStyle w:val="FootnoteText"/>
      </w:pPr>
      <w:r w:rsidRPr="003D72CA">
        <w:rPr>
          <w:rStyle w:val="FootnoteReference"/>
        </w:rPr>
        <w:footnoteRef/>
      </w:r>
      <w:r>
        <w:tab/>
      </w:r>
      <w:r w:rsidRPr="008538CC">
        <w:t>Gross emissions are New Zealand</w:t>
      </w:r>
      <w:r w:rsidR="000943FF">
        <w:t>’</w:t>
      </w:r>
      <w:r w:rsidRPr="008538CC">
        <w:t xml:space="preserve">s total emissions from Agriculture, Energy, IPPU and Waste sectors as well as gross </w:t>
      </w:r>
      <w:r w:rsidRPr="003D72CA">
        <w:t>emissions</w:t>
      </w:r>
      <w:r w:rsidRPr="008538CC">
        <w:t xml:space="preserve"> from Tokelau.</w:t>
      </w:r>
    </w:p>
  </w:footnote>
  <w:footnote w:id="27">
    <w:p w14:paraId="76145E98" w14:textId="77777777" w:rsidR="00C77BCC" w:rsidRPr="008538CC" w:rsidRDefault="00C77BCC" w:rsidP="00C77BCC">
      <w:pPr>
        <w:pStyle w:val="FootnoteText"/>
      </w:pPr>
      <w:r w:rsidRPr="003D72CA">
        <w:rPr>
          <w:rStyle w:val="FootnoteReference"/>
        </w:rPr>
        <w:footnoteRef/>
      </w:r>
      <w:r>
        <w:tab/>
      </w:r>
      <w:r w:rsidRPr="008538CC">
        <w:t>Net emissions are made up of gross emissions combined with emissions and removals from the LULUCF sector.</w:t>
      </w:r>
    </w:p>
  </w:footnote>
  <w:footnote w:id="28">
    <w:p w14:paraId="067DE02A" w14:textId="77777777" w:rsidR="00C77BCC" w:rsidRPr="00D9224C" w:rsidRDefault="00C77BCC" w:rsidP="00C77BCC">
      <w:pPr>
        <w:pStyle w:val="FootnoteText"/>
      </w:pPr>
      <w:r>
        <w:rPr>
          <w:rStyle w:val="FootnoteReference"/>
        </w:rPr>
        <w:footnoteRef/>
      </w:r>
      <w:r>
        <w:t xml:space="preserve"> </w:t>
      </w:r>
      <w:r>
        <w:tab/>
      </w:r>
      <w:r w:rsidRPr="00A50765">
        <w:t>The impact of the NZ ETS is only quantified for energy and forestry.</w:t>
      </w:r>
    </w:p>
  </w:footnote>
  <w:footnote w:id="29">
    <w:p w14:paraId="260D50F3" w14:textId="2C41CF53" w:rsidR="00C77BCC" w:rsidRDefault="00C77BCC" w:rsidP="00C77BCC">
      <w:pPr>
        <w:pStyle w:val="FootnoteText"/>
      </w:pPr>
      <w:r>
        <w:rPr>
          <w:rStyle w:val="FootnoteReference"/>
        </w:rPr>
        <w:footnoteRef/>
      </w:r>
      <w:r>
        <w:t xml:space="preserve"> </w:t>
      </w:r>
      <w:r>
        <w:tab/>
      </w:r>
      <w:r w:rsidRPr="00E30139">
        <w:t xml:space="preserve">Government Investment </w:t>
      </w:r>
      <w:r w:rsidRPr="00993714">
        <w:t>in</w:t>
      </w:r>
      <w:r w:rsidRPr="00E30139">
        <w:t xml:space="preserve"> Decarbonising Industry Fund</w:t>
      </w:r>
      <w:r>
        <w:t xml:space="preserve"> </w:t>
      </w:r>
      <w:hyperlink r:id="rId17" w:history="1">
        <w:r w:rsidR="00F966D8">
          <w:rPr>
            <w:rStyle w:val="Hyperlink"/>
          </w:rPr>
          <w:t>www.eeca.govt.nz/co-funding/industry-decarbonisation/about-the-government-investment-in-decarbonising-industry-fund/</w:t>
        </w:r>
      </w:hyperlink>
    </w:p>
  </w:footnote>
  <w:footnote w:id="30">
    <w:p w14:paraId="67E73BC3" w14:textId="77777777" w:rsidR="00C77BCC" w:rsidRDefault="00C77BCC" w:rsidP="00C77BCC">
      <w:pPr>
        <w:pStyle w:val="FootnoteText"/>
      </w:pPr>
      <w:r>
        <w:rPr>
          <w:rStyle w:val="FootnoteReference"/>
        </w:rPr>
        <w:footnoteRef/>
      </w:r>
      <w:r>
        <w:t xml:space="preserve"> </w:t>
      </w:r>
      <w:r>
        <w:tab/>
      </w:r>
      <w:r w:rsidRPr="0070138F">
        <w:t xml:space="preserve">The Afforestation Grant Scheme and Erosion Control Funding Programme </w:t>
      </w:r>
      <w:r>
        <w:t>were</w:t>
      </w:r>
      <w:r w:rsidRPr="0070138F">
        <w:t xml:space="preserve"> replaced by the One</w:t>
      </w:r>
      <w:r>
        <w:t> </w:t>
      </w:r>
      <w:r w:rsidRPr="0070138F">
        <w:t>Billion Trees Programme in December 2018. Planned planting already funded under these schemes</w:t>
      </w:r>
      <w:r>
        <w:t> </w:t>
      </w:r>
      <w:r w:rsidRPr="0070138F">
        <w:t>will</w:t>
      </w:r>
      <w:r>
        <w:t> </w:t>
      </w:r>
      <w:r w:rsidRPr="0070138F">
        <w:t>continue</w:t>
      </w:r>
      <w:r>
        <w:t xml:space="preserve"> until 2028</w:t>
      </w:r>
      <w:r>
        <w:rPr>
          <w:sz w:val="20"/>
          <w:szCs w:val="20"/>
        </w:rPr>
        <w:t>.</w:t>
      </w:r>
    </w:p>
  </w:footnote>
  <w:footnote w:id="31">
    <w:p w14:paraId="2CEC9E9A" w14:textId="215CC2C1" w:rsidR="00C77BCC" w:rsidRDefault="00C77BCC" w:rsidP="00C77BCC">
      <w:pPr>
        <w:pStyle w:val="FootnoteText"/>
      </w:pPr>
      <w:r>
        <w:rPr>
          <w:rStyle w:val="FootnoteReference"/>
        </w:rPr>
        <w:footnoteRef/>
      </w:r>
      <w:r>
        <w:t xml:space="preserve"> </w:t>
      </w:r>
      <w:r>
        <w:tab/>
        <w:t>The Permanent Forest Sink Initiative was discontinued at the end of 2021 and replaced with a new activity</w:t>
      </w:r>
      <w:r w:rsidR="00F11964">
        <w:t> </w:t>
      </w:r>
      <w:r>
        <w:t>in the NZ ETS.</w:t>
      </w:r>
    </w:p>
  </w:footnote>
  <w:footnote w:id="32">
    <w:p w14:paraId="0C8D4FF7" w14:textId="77777777" w:rsidR="00C77BCC" w:rsidRDefault="00C77BCC" w:rsidP="00C77BCC">
      <w:pPr>
        <w:pStyle w:val="FootnoteText"/>
      </w:pPr>
      <w:r>
        <w:rPr>
          <w:rStyle w:val="FootnoteReference"/>
        </w:rPr>
        <w:footnoteRef/>
      </w:r>
      <w:r>
        <w:t xml:space="preserve"> </w:t>
      </w:r>
      <w:r>
        <w:tab/>
        <w:t>Impacts from t</w:t>
      </w:r>
      <w:r w:rsidRPr="005B7A0A">
        <w:t xml:space="preserve">he </w:t>
      </w:r>
      <w:r w:rsidRPr="00824007">
        <w:t>Erosion Control Funding Programme</w:t>
      </w:r>
      <w:r>
        <w:t xml:space="preserve"> are calculated from the year following its establishment in 1992.</w:t>
      </w:r>
    </w:p>
  </w:footnote>
  <w:footnote w:id="33">
    <w:p w14:paraId="24417E4A" w14:textId="77777777" w:rsidR="00C77BCC" w:rsidRDefault="00C77BCC" w:rsidP="00C77BCC">
      <w:pPr>
        <w:pStyle w:val="FootnoteText"/>
      </w:pPr>
      <w:r>
        <w:rPr>
          <w:rStyle w:val="FootnoteReference"/>
        </w:rPr>
        <w:footnoteRef/>
      </w:r>
      <w:r>
        <w:t xml:space="preserve"> </w:t>
      </w:r>
      <w:r>
        <w:tab/>
      </w:r>
      <w:r w:rsidRPr="0070138F">
        <w:t xml:space="preserve">The Afforestation Grant Scheme and Erosion Control Funding Programme </w:t>
      </w:r>
      <w:r>
        <w:t>were</w:t>
      </w:r>
      <w:r w:rsidRPr="0070138F">
        <w:t xml:space="preserve"> replaced by the One</w:t>
      </w:r>
      <w:r>
        <w:t> </w:t>
      </w:r>
      <w:r w:rsidRPr="0070138F">
        <w:t>Billion Trees Programme in December 2018. Planned planting already funded under these schemes</w:t>
      </w:r>
      <w:r>
        <w:t> </w:t>
      </w:r>
      <w:r w:rsidRPr="0070138F">
        <w:t>will continue</w:t>
      </w:r>
      <w:r>
        <w:t xml:space="preserve"> until 2028</w:t>
      </w:r>
      <w:r>
        <w:rPr>
          <w:sz w:val="20"/>
          <w:szCs w:val="20"/>
        </w:rPr>
        <w:t>.</w:t>
      </w:r>
    </w:p>
  </w:footnote>
  <w:footnote w:id="34">
    <w:p w14:paraId="7F96A243" w14:textId="768C852A" w:rsidR="00C77BCC" w:rsidRPr="00CC636E" w:rsidRDefault="00C77BCC" w:rsidP="00C77BCC">
      <w:pPr>
        <w:pStyle w:val="FootnoteText"/>
      </w:pPr>
      <w:r>
        <w:rPr>
          <w:rStyle w:val="FootnoteReference"/>
        </w:rPr>
        <w:footnoteRef/>
      </w:r>
      <w:r>
        <w:t xml:space="preserve"> </w:t>
      </w:r>
      <w:r>
        <w:tab/>
      </w:r>
      <w:r w:rsidRPr="00CC636E">
        <w:t>Ministry for the Environment. 201</w:t>
      </w:r>
      <w:r>
        <w:t>9</w:t>
      </w:r>
      <w:r w:rsidRPr="00CC636E">
        <w:t xml:space="preserve">. </w:t>
      </w:r>
      <w:r w:rsidRPr="00CC636E">
        <w:rPr>
          <w:i/>
          <w:iCs/>
        </w:rPr>
        <w:t xml:space="preserve">New Zealand’s </w:t>
      </w:r>
      <w:r>
        <w:rPr>
          <w:i/>
          <w:iCs/>
        </w:rPr>
        <w:t>Fourth</w:t>
      </w:r>
      <w:r w:rsidRPr="00CC636E">
        <w:rPr>
          <w:i/>
          <w:iCs/>
        </w:rPr>
        <w:t xml:space="preserve"> Biennial Report </w:t>
      </w:r>
      <w:r>
        <w:rPr>
          <w:i/>
          <w:iCs/>
        </w:rPr>
        <w:t>u</w:t>
      </w:r>
      <w:r w:rsidRPr="00CC636E">
        <w:rPr>
          <w:i/>
          <w:iCs/>
        </w:rPr>
        <w:t>nder the United Nations Framework Convention on Climate Change</w:t>
      </w:r>
      <w:r w:rsidRPr="00CC636E">
        <w:t>. Wellington: Ministry for the Environment. Retrieved from</w:t>
      </w:r>
      <w:r>
        <w:t xml:space="preserve"> </w:t>
      </w:r>
      <w:hyperlink r:id="rId18" w:history="1">
        <w:r w:rsidR="000F2A20">
          <w:rPr>
            <w:rStyle w:val="Hyperlink"/>
          </w:rPr>
          <w:t>environment.govt.nz/assets/Publications/Files/fourth-biennial-report.pdf</w:t>
        </w:r>
      </w:hyperlink>
      <w:r>
        <w:rPr>
          <w:rStyle w:val="Hyperlink"/>
          <w:rFonts w:asciiTheme="minorHAnsi" w:hAnsiTheme="minorHAnsi" w:cstheme="minorHAnsi"/>
        </w:rPr>
        <w:t xml:space="preserve"> </w:t>
      </w:r>
      <w:r w:rsidRPr="005266B2">
        <w:rPr>
          <w:rStyle w:val="Hyperlink"/>
          <w:rFonts w:asciiTheme="minorHAnsi" w:hAnsiTheme="minorHAnsi" w:cstheme="minorHAnsi"/>
          <w:color w:val="000000" w:themeColor="text1"/>
        </w:rPr>
        <w:t xml:space="preserve">(1 </w:t>
      </w:r>
      <w:r>
        <w:rPr>
          <w:rStyle w:val="Hyperlink"/>
          <w:rFonts w:asciiTheme="minorHAnsi" w:hAnsiTheme="minorHAnsi" w:cstheme="minorHAnsi"/>
          <w:color w:val="000000" w:themeColor="text1"/>
        </w:rPr>
        <w:t>Dec</w:t>
      </w:r>
      <w:r w:rsidRPr="005266B2">
        <w:rPr>
          <w:rStyle w:val="Hyperlink"/>
          <w:rFonts w:asciiTheme="minorHAnsi" w:hAnsiTheme="minorHAnsi" w:cstheme="minorHAnsi"/>
          <w:color w:val="000000" w:themeColor="text1"/>
        </w:rPr>
        <w:t>ember 2019)</w:t>
      </w:r>
      <w:r w:rsidRPr="005266B2">
        <w:rPr>
          <w:color w:val="000000" w:themeColor="text1"/>
        </w:rPr>
        <w:t>.</w:t>
      </w:r>
    </w:p>
  </w:footnote>
  <w:footnote w:id="35">
    <w:p w14:paraId="50DBEC2F" w14:textId="77777777" w:rsidR="00C77BCC" w:rsidRDefault="00C77BCC" w:rsidP="00C77BCC">
      <w:pPr>
        <w:pStyle w:val="FootnoteText"/>
        <w:spacing w:after="40"/>
      </w:pPr>
      <w:r>
        <w:rPr>
          <w:rStyle w:val="FootnoteReference"/>
        </w:rPr>
        <w:footnoteRef/>
      </w:r>
      <w:r>
        <w:t xml:space="preserve"> </w:t>
      </w:r>
      <w:r>
        <w:tab/>
        <w:t xml:space="preserve">Ministry of Transport. 2022. </w:t>
      </w:r>
      <w:r w:rsidRPr="00E017C7">
        <w:rPr>
          <w:i/>
          <w:iCs/>
        </w:rPr>
        <w:t>Vehicle Fleet Emissions Model.</w:t>
      </w:r>
      <w:r>
        <w:t xml:space="preserve"> Retrieved from </w:t>
      </w:r>
      <w:hyperlink r:id="rId19" w:history="1">
        <w:r w:rsidRPr="00EE68DE">
          <w:rPr>
            <w:rStyle w:val="Hyperlink"/>
          </w:rPr>
          <w:t>www.transport.govt.nz/assets/ Uploads/Data/Transport-outlook-updated/Vehicle-Fleet-Emissions-Model-Documentation-20220608.pdf</w:t>
        </w:r>
      </w:hyperlink>
      <w:r>
        <w:rPr>
          <w:rStyle w:val="Hyperlink"/>
        </w:rPr>
        <w:t xml:space="preserve"> </w:t>
      </w:r>
      <w:r>
        <w:t>(22 November 2022).</w:t>
      </w:r>
    </w:p>
  </w:footnote>
  <w:footnote w:id="36">
    <w:p w14:paraId="2000AD0E" w14:textId="77777777" w:rsidR="00C77BCC" w:rsidRDefault="00C77BCC" w:rsidP="00C77BCC">
      <w:pPr>
        <w:pStyle w:val="FootnoteText"/>
        <w:spacing w:after="40"/>
      </w:pPr>
      <w:r>
        <w:rPr>
          <w:rStyle w:val="FootnoteReference"/>
        </w:rPr>
        <w:footnoteRef/>
      </w:r>
      <w:r>
        <w:t xml:space="preserve"> </w:t>
      </w:r>
      <w:r>
        <w:tab/>
        <w:t>Ministry of Business, Innovation</w:t>
      </w:r>
      <w:r w:rsidRPr="00CC4874">
        <w:t xml:space="preserve"> </w:t>
      </w:r>
      <w:r>
        <w:t xml:space="preserve">and Employment. 2019. </w:t>
      </w:r>
      <w:r w:rsidRPr="00D01C03">
        <w:rPr>
          <w:i/>
          <w:iCs/>
        </w:rPr>
        <w:t xml:space="preserve">Electricity Demand </w:t>
      </w:r>
      <w:r>
        <w:rPr>
          <w:i/>
          <w:iCs/>
        </w:rPr>
        <w:t>a</w:t>
      </w:r>
      <w:r w:rsidRPr="00D01C03">
        <w:rPr>
          <w:i/>
          <w:iCs/>
        </w:rPr>
        <w:t xml:space="preserve">nd Generation Scenarios: Scenario </w:t>
      </w:r>
      <w:r>
        <w:rPr>
          <w:i/>
          <w:iCs/>
        </w:rPr>
        <w:t>a</w:t>
      </w:r>
      <w:r w:rsidRPr="00D01C03">
        <w:rPr>
          <w:i/>
          <w:iCs/>
        </w:rPr>
        <w:t>nd Results Summary</w:t>
      </w:r>
      <w:r>
        <w:t>. Wellington: Ministry of Business,</w:t>
      </w:r>
      <w:r w:rsidRPr="00CC4874">
        <w:t xml:space="preserve"> </w:t>
      </w:r>
      <w:r>
        <w:t xml:space="preserve">Innovation and Employment. Retrieved from </w:t>
      </w:r>
      <w:hyperlink r:id="rId20" w:history="1">
        <w:r w:rsidRPr="00D01C03">
          <w:rPr>
            <w:rStyle w:val="Hyperlink"/>
          </w:rPr>
          <w:t>www.mbie.govt.nz/building-and-energy/energy-and-natural-resources/energy-statistics-and-modelling/energy-modelling/electricity-demand-and-generation-scenarios/</w:t>
        </w:r>
      </w:hyperlink>
      <w:r>
        <w:rPr>
          <w:rStyle w:val="Hyperlink"/>
        </w:rPr>
        <w:t xml:space="preserve"> </w:t>
      </w:r>
      <w:r w:rsidRPr="005266B2">
        <w:rPr>
          <w:rStyle w:val="Hyperlink"/>
          <w:color w:val="000000" w:themeColor="text1"/>
        </w:rPr>
        <w:t>(24 September 2019)</w:t>
      </w:r>
      <w:r w:rsidRPr="005266B2">
        <w:rPr>
          <w:color w:val="000000" w:themeColor="text1"/>
        </w:rPr>
        <w:t>.</w:t>
      </w:r>
    </w:p>
  </w:footnote>
  <w:footnote w:id="37">
    <w:p w14:paraId="54FBADBA" w14:textId="25F14011" w:rsidR="00C77BCC" w:rsidRDefault="00C77BCC" w:rsidP="00C77BCC">
      <w:pPr>
        <w:pStyle w:val="FootnoteText"/>
      </w:pPr>
      <w:r>
        <w:rPr>
          <w:rStyle w:val="FootnoteReference"/>
        </w:rPr>
        <w:footnoteRef/>
      </w:r>
      <w:r>
        <w:t xml:space="preserve"> </w:t>
      </w:r>
      <w:r>
        <w:tab/>
        <w:t xml:space="preserve">Ministry for the Environment. nd. </w:t>
      </w:r>
      <w:r w:rsidRPr="00CC636E">
        <w:rPr>
          <w:i/>
          <w:iCs/>
        </w:rPr>
        <w:t>Kigali Amendment to the Montreal Protocol</w:t>
      </w:r>
      <w:r>
        <w:t xml:space="preserve">. Retrieved from </w:t>
      </w:r>
      <w:hyperlink r:id="rId21" w:history="1">
        <w:r w:rsidR="008500D7">
          <w:rPr>
            <w:rStyle w:val="Hyperlink"/>
          </w:rPr>
          <w:t>environment.govt.nz/what-government-is-doing/international-action/vienna-convention-and-montreal-protocol/kigali-amendment-to-the-montreal-protocol/</w:t>
        </w:r>
      </w:hyperlink>
      <w:r>
        <w:t xml:space="preserve"> (22 November 2022).</w:t>
      </w:r>
    </w:p>
  </w:footnote>
  <w:footnote w:id="38">
    <w:p w14:paraId="5644A8E3" w14:textId="47EFD636" w:rsidR="00C77BCC" w:rsidRDefault="00C77BCC" w:rsidP="00C77BCC">
      <w:pPr>
        <w:pStyle w:val="FootnoteText"/>
      </w:pPr>
      <w:r>
        <w:rPr>
          <w:rStyle w:val="FootnoteReference"/>
        </w:rPr>
        <w:footnoteRef/>
      </w:r>
      <w:r>
        <w:t xml:space="preserve"> </w:t>
      </w:r>
      <w:r>
        <w:tab/>
        <w:t xml:space="preserve">United Nations. 2019, 3 October. </w:t>
      </w:r>
      <w:r w:rsidRPr="00CC636E">
        <w:t>Amendment to the Montreal Protocol on substances that deplete</w:t>
      </w:r>
      <w:r>
        <w:t> </w:t>
      </w:r>
      <w:r w:rsidRPr="00CC636E">
        <w:t>the</w:t>
      </w:r>
      <w:r>
        <w:t> </w:t>
      </w:r>
      <w:r w:rsidRPr="00CC636E">
        <w:t>ozone layer, New Zealand: Territorial exclusion in respect of Tokelau</w:t>
      </w:r>
      <w:r>
        <w:t xml:space="preserve">. Retrieved from </w:t>
      </w:r>
      <w:hyperlink r:id="rId22" w:history="1">
        <w:r w:rsidR="00D379B8" w:rsidRPr="002C0DF4">
          <w:rPr>
            <w:rStyle w:val="Hyperlink"/>
          </w:rPr>
          <w:t>https://treaties.un.org/doc/Publication/CN/2019/CN.490.2019-Eng.pdf (5</w:t>
        </w:r>
      </w:hyperlink>
      <w:r>
        <w:rPr>
          <w:rStyle w:val="Hyperlink"/>
        </w:rPr>
        <w:t xml:space="preserve"> </w:t>
      </w:r>
      <w:r w:rsidRPr="005266B2">
        <w:rPr>
          <w:rStyle w:val="Hyperlink"/>
          <w:color w:val="000000" w:themeColor="text1"/>
        </w:rPr>
        <w:t>November 2019).</w:t>
      </w:r>
    </w:p>
  </w:footnote>
  <w:footnote w:id="39">
    <w:p w14:paraId="230FF105" w14:textId="753867A4" w:rsidR="00C77BCC" w:rsidRDefault="00C77BCC" w:rsidP="00C77BCC">
      <w:pPr>
        <w:pStyle w:val="FootnoteText"/>
        <w:spacing w:after="40"/>
      </w:pPr>
      <w:r>
        <w:rPr>
          <w:rStyle w:val="FootnoteReference"/>
        </w:rPr>
        <w:footnoteRef/>
      </w:r>
      <w:r>
        <w:t xml:space="preserve"> </w:t>
      </w:r>
      <w:r>
        <w:tab/>
        <w:t xml:space="preserve">Ministry for Primary Industries. Protecting freshwater health. Retrieved from </w:t>
      </w:r>
      <w:hyperlink r:id="rId23" w:history="1">
        <w:r w:rsidR="00E062B6" w:rsidRPr="00F85762">
          <w:rPr>
            <w:rStyle w:val="Hyperlink"/>
          </w:rPr>
          <w:t>www.mpi.govt.nz/agriculture/farm-management-the-environment-and-land-use/protecting-freshwater-health/</w:t>
        </w:r>
      </w:hyperlink>
      <w:r>
        <w:t xml:space="preserve"> (22 November 2022).</w:t>
      </w:r>
    </w:p>
  </w:footnote>
  <w:footnote w:id="40">
    <w:p w14:paraId="359E1D84" w14:textId="115BBB40" w:rsidR="00C77BCC" w:rsidRDefault="00C77BCC" w:rsidP="00C77BCC">
      <w:pPr>
        <w:pStyle w:val="FootnoteText"/>
        <w:spacing w:after="40"/>
      </w:pPr>
      <w:r>
        <w:rPr>
          <w:rStyle w:val="FootnoteReference"/>
        </w:rPr>
        <w:footnoteRef/>
      </w:r>
      <w:r>
        <w:t xml:space="preserve"> </w:t>
      </w:r>
      <w:r>
        <w:tab/>
        <w:t xml:space="preserve">Ministry for the Environment. Synthetic nitrogen fertiliser cap. Retrieved from </w:t>
      </w:r>
      <w:hyperlink r:id="rId24" w:history="1">
        <w:r w:rsidR="003B4F7F">
          <w:rPr>
            <w:rStyle w:val="Hyperlink"/>
          </w:rPr>
          <w:t>environment.govt.nz/acts-and-regulations/freshwater-implementation-guidance/agriculture-and-horticulture/synthetic-nitrogen-fertiliser-cap-in-place-from-1-july</w:t>
        </w:r>
      </w:hyperlink>
      <w:r w:rsidRPr="00AC41E2">
        <w:t>/</w:t>
      </w:r>
      <w:r>
        <w:t xml:space="preserve"> (22 November 2022).</w:t>
      </w:r>
    </w:p>
  </w:footnote>
  <w:footnote w:id="41">
    <w:p w14:paraId="0DDF1C7C" w14:textId="45EC0A66" w:rsidR="00C77BCC" w:rsidRDefault="00C77BCC" w:rsidP="00C77BCC">
      <w:pPr>
        <w:pStyle w:val="FootnoteText"/>
        <w:spacing w:after="40"/>
      </w:pPr>
      <w:r>
        <w:rPr>
          <w:rStyle w:val="FootnoteReference"/>
        </w:rPr>
        <w:footnoteRef/>
      </w:r>
      <w:r>
        <w:t xml:space="preserve"> </w:t>
      </w:r>
      <w:r>
        <w:tab/>
        <w:t xml:space="preserve">He Waka Eka Noa. Retrieved from </w:t>
      </w:r>
      <w:hyperlink r:id="rId25" w:history="1">
        <w:r w:rsidR="003B4F7F">
          <w:rPr>
            <w:rStyle w:val="Hyperlink"/>
          </w:rPr>
          <w:t>hewakaekenoa.nz/</w:t>
        </w:r>
      </w:hyperlink>
      <w:r>
        <w:t xml:space="preserve"> (22 November 2022).</w:t>
      </w:r>
    </w:p>
  </w:footnote>
  <w:footnote w:id="42">
    <w:p w14:paraId="4354781F" w14:textId="13A4F142" w:rsidR="00C77BCC" w:rsidRDefault="00C77BCC" w:rsidP="00C77BCC">
      <w:pPr>
        <w:pStyle w:val="Footnote"/>
      </w:pPr>
      <w:r>
        <w:rPr>
          <w:rStyle w:val="FootnoteReference"/>
        </w:rPr>
        <w:footnoteRef/>
      </w:r>
      <w:r>
        <w:t xml:space="preserve"> </w:t>
      </w:r>
      <w:r>
        <w:tab/>
        <w:t xml:space="preserve">Ministry for the Environment. 2022. </w:t>
      </w:r>
      <w:r w:rsidRPr="00FC694D">
        <w:rPr>
          <w:i/>
        </w:rPr>
        <w:t>New Zealand’s Greenhouse Gas Inventory 1990</w:t>
      </w:r>
      <w:r>
        <w:rPr>
          <w:i/>
        </w:rPr>
        <w:t>–</w:t>
      </w:r>
      <w:r w:rsidRPr="00FC694D">
        <w:rPr>
          <w:i/>
        </w:rPr>
        <w:t>20</w:t>
      </w:r>
      <w:r>
        <w:rPr>
          <w:i/>
        </w:rPr>
        <w:t>20</w:t>
      </w:r>
      <w:r>
        <w:rPr>
          <w:iCs/>
        </w:rPr>
        <w:t xml:space="preserve">. Wellington: Ministry for the Environment. Retrieved from </w:t>
      </w:r>
      <w:hyperlink r:id="rId26" w:history="1">
        <w:r w:rsidR="003B4F7F">
          <w:rPr>
            <w:rStyle w:val="Hyperlink"/>
          </w:rPr>
          <w:t>environment.govt.nz/assets/publications/GhG-Inventory/New-Zealand-Greenhouse-Gas-Inventory-1990-2020-Chapters-1-15.pdf</w:t>
        </w:r>
      </w:hyperlink>
      <w:r>
        <w:rPr>
          <w:rStyle w:val="Hyperlink"/>
          <w:iCs/>
        </w:rPr>
        <w:t xml:space="preserve"> </w:t>
      </w:r>
      <w:r>
        <w:rPr>
          <w:iCs/>
        </w:rPr>
        <w:t>(26 July 2022).</w:t>
      </w:r>
    </w:p>
  </w:footnote>
  <w:footnote w:id="43">
    <w:p w14:paraId="1A910426" w14:textId="7B8C8263" w:rsidR="00C77BCC" w:rsidRPr="00D01C03" w:rsidRDefault="00C77BCC" w:rsidP="00C77BCC">
      <w:pPr>
        <w:pStyle w:val="FootnoteText"/>
      </w:pPr>
      <w:r>
        <w:rPr>
          <w:rStyle w:val="FootnoteReference"/>
        </w:rPr>
        <w:footnoteRef/>
      </w:r>
      <w:r>
        <w:t xml:space="preserve"> </w:t>
      </w:r>
      <w:r>
        <w:tab/>
      </w:r>
      <w:r w:rsidRPr="00D01C03">
        <w:t>Ministry for the Environment. 201</w:t>
      </w:r>
      <w:r>
        <w:t>9</w:t>
      </w:r>
      <w:r w:rsidRPr="00D01C03">
        <w:t xml:space="preserve">. </w:t>
      </w:r>
      <w:r w:rsidRPr="00D01C03">
        <w:rPr>
          <w:i/>
          <w:iCs/>
        </w:rPr>
        <w:t xml:space="preserve">New Zealand’s </w:t>
      </w:r>
      <w:r>
        <w:rPr>
          <w:i/>
          <w:iCs/>
        </w:rPr>
        <w:t>Fourth</w:t>
      </w:r>
      <w:r w:rsidRPr="00D01C03">
        <w:rPr>
          <w:i/>
          <w:iCs/>
        </w:rPr>
        <w:t xml:space="preserve"> Biennial Report Under the United Nations Framework Convention on Climate Change</w:t>
      </w:r>
      <w:r w:rsidRPr="00D01C03">
        <w:t>. Wellington: Ministry for the Environment. Retrieved from</w:t>
      </w:r>
      <w:r>
        <w:t> </w:t>
      </w:r>
      <w:hyperlink r:id="rId27" w:history="1">
        <w:r w:rsidR="00193674">
          <w:rPr>
            <w:rStyle w:val="Hyperlink"/>
          </w:rPr>
          <w:t>environment.govt.nz/assets/Publications/Files/fourth-biennial-report.pdf</w:t>
        </w:r>
      </w:hyperlink>
      <w:r>
        <w:t xml:space="preserve"> </w:t>
      </w:r>
      <w:r w:rsidRPr="00F26E78">
        <w:rPr>
          <w:rStyle w:val="Hyperlink"/>
          <w:rFonts w:asciiTheme="minorHAnsi" w:hAnsiTheme="minorHAnsi" w:cstheme="minorHAnsi"/>
          <w:color w:val="000000" w:themeColor="text1"/>
        </w:rPr>
        <w:t>(</w:t>
      </w:r>
      <w:r>
        <w:rPr>
          <w:rStyle w:val="Hyperlink"/>
          <w:rFonts w:asciiTheme="minorHAnsi" w:hAnsiTheme="minorHAnsi" w:cstheme="minorHAnsi"/>
          <w:color w:val="000000" w:themeColor="text1"/>
        </w:rPr>
        <w:t>26 July 2020</w:t>
      </w:r>
      <w:r w:rsidRPr="00F26E78">
        <w:rPr>
          <w:rStyle w:val="Hyperlink"/>
          <w:rFonts w:asciiTheme="minorHAnsi" w:hAnsiTheme="minorHAnsi" w:cstheme="minorHAnsi"/>
          <w:color w:val="000000" w:themeColor="text1"/>
        </w:rPr>
        <w:t>)</w:t>
      </w:r>
      <w:r w:rsidRPr="00F26E78">
        <w:rPr>
          <w:color w:val="000000" w:themeColor="text1"/>
        </w:rPr>
        <w:t>.</w:t>
      </w:r>
    </w:p>
  </w:footnote>
  <w:footnote w:id="44">
    <w:p w14:paraId="4858D2D6" w14:textId="77777777" w:rsidR="00C77BCC" w:rsidRDefault="00C77BCC" w:rsidP="00C77BCC">
      <w:pPr>
        <w:pStyle w:val="FootnoteText"/>
      </w:pPr>
      <w:r>
        <w:rPr>
          <w:rStyle w:val="FootnoteReference"/>
        </w:rPr>
        <w:footnoteRef/>
      </w:r>
      <w:r>
        <w:t xml:space="preserve"> </w:t>
      </w:r>
      <w:r>
        <w:tab/>
        <w:t xml:space="preserve">New Zealand Government. 2020. </w:t>
      </w:r>
      <w:r w:rsidRPr="00D152E2">
        <w:rPr>
          <w:i/>
          <w:iCs/>
        </w:rPr>
        <w:t>National Policy Statement for Freshwater Management</w:t>
      </w:r>
      <w:r>
        <w:rPr>
          <w:i/>
          <w:iCs/>
        </w:rPr>
        <w:t xml:space="preserve"> 2020</w:t>
      </w:r>
      <w:r w:rsidRPr="00D152E2">
        <w:rPr>
          <w:i/>
          <w:iCs/>
        </w:rPr>
        <w:t>.</w:t>
      </w:r>
      <w:r>
        <w:t xml:space="preserve"> Wellington: New Zealand Government.</w:t>
      </w:r>
    </w:p>
  </w:footnote>
  <w:footnote w:id="45">
    <w:p w14:paraId="129D3BF4" w14:textId="6F24CB67" w:rsidR="00C77BCC" w:rsidRDefault="00C77BCC" w:rsidP="00C77BCC">
      <w:pPr>
        <w:pStyle w:val="FootnoteText"/>
      </w:pPr>
      <w:r>
        <w:rPr>
          <w:rStyle w:val="FootnoteReference"/>
        </w:rPr>
        <w:footnoteRef/>
      </w:r>
      <w:r>
        <w:t xml:space="preserve"> </w:t>
      </w:r>
      <w:r>
        <w:tab/>
        <w:t xml:space="preserve">Ministry for the Environment. 2020. </w:t>
      </w:r>
      <w:r w:rsidRPr="00FC694D">
        <w:rPr>
          <w:i/>
        </w:rPr>
        <w:t>New Zealand’s Greenhouse Gas Inventory 1990</w:t>
      </w:r>
      <w:r>
        <w:rPr>
          <w:i/>
        </w:rPr>
        <w:t>–</w:t>
      </w:r>
      <w:r w:rsidRPr="00FC694D">
        <w:rPr>
          <w:i/>
        </w:rPr>
        <w:t>201</w:t>
      </w:r>
      <w:r>
        <w:rPr>
          <w:i/>
        </w:rPr>
        <w:t>8</w:t>
      </w:r>
      <w:r>
        <w:rPr>
          <w:iCs/>
        </w:rPr>
        <w:t xml:space="preserve">. Wellington: Ministry for the Environment. Retrieved from </w:t>
      </w:r>
      <w:hyperlink r:id="rId28" w:history="1">
        <w:r w:rsidR="00193674">
          <w:rPr>
            <w:rStyle w:val="Hyperlink"/>
          </w:rPr>
          <w:t xml:space="preserve">environment.govt.nz/assets/Publications/Files/new-zealands-greenhouse-gas-inventory-1990-2018-vol-1.pdf </w:t>
        </w:r>
      </w:hyperlink>
      <w:r>
        <w:t xml:space="preserve">(22 November 2022). Ministry for the Environment. 2021. </w:t>
      </w:r>
      <w:r w:rsidRPr="00FC694D">
        <w:rPr>
          <w:i/>
        </w:rPr>
        <w:t>New Zealand’s Greenhouse Gas Inventory 1990</w:t>
      </w:r>
      <w:r>
        <w:rPr>
          <w:i/>
        </w:rPr>
        <w:t>–</w:t>
      </w:r>
      <w:r w:rsidRPr="00FC694D">
        <w:rPr>
          <w:i/>
        </w:rPr>
        <w:t>20</w:t>
      </w:r>
      <w:r>
        <w:rPr>
          <w:i/>
        </w:rPr>
        <w:t>19</w:t>
      </w:r>
      <w:r>
        <w:rPr>
          <w:iCs/>
        </w:rPr>
        <w:t xml:space="preserve">. Wellington: Ministry for the Environment. Retrieved from </w:t>
      </w:r>
      <w:hyperlink r:id="rId29" w:history="1">
        <w:r w:rsidR="00193674">
          <w:rPr>
            <w:rStyle w:val="Hyperlink"/>
          </w:rPr>
          <w:t>environment.govt.nz/assets/Publications/New-Zealands-Greenhouse-Gas-Inventory-1990-2019-Volume-1-Chapters-1-15.pdf</w:t>
        </w:r>
      </w:hyperlink>
      <w:r>
        <w:t xml:space="preserve"> (22 November 2022). Ministry for the Environment. 2022. </w:t>
      </w:r>
      <w:r>
        <w:rPr>
          <w:i/>
          <w:iCs/>
        </w:rPr>
        <w:t>New Zealand’s Greenhouse Gas Inventory 1990</w:t>
      </w:r>
      <w:r>
        <w:rPr>
          <w:i/>
        </w:rPr>
        <w:t>–</w:t>
      </w:r>
      <w:r>
        <w:rPr>
          <w:i/>
          <w:iCs/>
        </w:rPr>
        <w:t>2020</w:t>
      </w:r>
      <w:r>
        <w:t xml:space="preserve">. Wellington: Ministry for the Environment. Retrieved from </w:t>
      </w:r>
      <w:hyperlink r:id="rId30" w:history="1">
        <w:r w:rsidR="00193674">
          <w:rPr>
            <w:rStyle w:val="Hyperlink"/>
          </w:rPr>
          <w:t>environment.govt.nz/assets/publications/GhG-Inventory/New-Zealand-Greenhouse-Gas-Inventory-1990-2020-Chapters-1-15.pdf</w:t>
        </w:r>
      </w:hyperlink>
      <w:r>
        <w:t xml:space="preserve"> </w:t>
      </w:r>
      <w:r>
        <w:rPr>
          <w:iCs/>
        </w:rPr>
        <w:t>(26 July 2022).</w:t>
      </w:r>
    </w:p>
  </w:footnote>
  <w:footnote w:id="46">
    <w:p w14:paraId="3511BBCF" w14:textId="5089F690" w:rsidR="00C77BCC" w:rsidRPr="0037731F" w:rsidRDefault="00C77BCC" w:rsidP="00C77BCC">
      <w:pPr>
        <w:pStyle w:val="FootnoteText"/>
        <w:rPr>
          <w:rFonts w:cs="Calibri"/>
        </w:rPr>
      </w:pPr>
      <w:r>
        <w:rPr>
          <w:rStyle w:val="FootnoteReference"/>
        </w:rPr>
        <w:footnoteRef/>
      </w:r>
      <w:r>
        <w:t xml:space="preserve"> </w:t>
      </w:r>
      <w:r>
        <w:tab/>
      </w:r>
      <w:r w:rsidRPr="00D01C03">
        <w:t>Ministry for the Environment. 201</w:t>
      </w:r>
      <w:r>
        <w:t>9</w:t>
      </w:r>
      <w:r w:rsidRPr="00D01C03">
        <w:t xml:space="preserve">. </w:t>
      </w:r>
      <w:r w:rsidRPr="00D01C03">
        <w:rPr>
          <w:i/>
          <w:iCs/>
        </w:rPr>
        <w:t xml:space="preserve">New Zealand’s </w:t>
      </w:r>
      <w:r>
        <w:rPr>
          <w:i/>
          <w:iCs/>
        </w:rPr>
        <w:t>Fourth</w:t>
      </w:r>
      <w:r w:rsidRPr="00D01C03">
        <w:rPr>
          <w:i/>
          <w:iCs/>
        </w:rPr>
        <w:t xml:space="preserve"> Biennial Report Under the United Nations Framework Convention on Climate Change</w:t>
      </w:r>
      <w:r w:rsidRPr="00D01C03">
        <w:t>. Wellington: Ministry for the Environment. Retrieved from</w:t>
      </w:r>
      <w:r>
        <w:t> </w:t>
      </w:r>
      <w:hyperlink r:id="rId31" w:history="1">
        <w:r w:rsidR="00193674">
          <w:rPr>
            <w:rStyle w:val="Hyperlink"/>
          </w:rPr>
          <w:t>environment.govt.nz/assets/Publications/Files/fourth-biennial-report.pdf</w:t>
        </w:r>
      </w:hyperlink>
      <w:r>
        <w:t xml:space="preserve"> </w:t>
      </w:r>
      <w:r w:rsidRPr="00F26E78">
        <w:rPr>
          <w:rStyle w:val="Hyperlink"/>
          <w:rFonts w:asciiTheme="minorHAnsi" w:hAnsiTheme="minorHAnsi" w:cstheme="minorHAnsi"/>
          <w:color w:val="000000" w:themeColor="text1"/>
        </w:rPr>
        <w:t>(</w:t>
      </w:r>
      <w:r>
        <w:rPr>
          <w:rStyle w:val="Hyperlink"/>
          <w:rFonts w:asciiTheme="minorHAnsi" w:hAnsiTheme="minorHAnsi" w:cstheme="minorHAnsi"/>
          <w:color w:val="000000" w:themeColor="text1"/>
        </w:rPr>
        <w:t>26</w:t>
      </w:r>
      <w:r w:rsidRPr="00F26E78">
        <w:rPr>
          <w:rStyle w:val="Hyperlink"/>
          <w:rFonts w:asciiTheme="minorHAnsi" w:hAnsiTheme="minorHAnsi" w:cstheme="minorHAnsi"/>
          <w:color w:val="000000" w:themeColor="text1"/>
        </w:rPr>
        <w:t xml:space="preserve"> </w:t>
      </w:r>
      <w:r>
        <w:rPr>
          <w:rStyle w:val="Hyperlink"/>
          <w:rFonts w:asciiTheme="minorHAnsi" w:hAnsiTheme="minorHAnsi" w:cstheme="minorHAnsi"/>
          <w:color w:val="000000" w:themeColor="text1"/>
        </w:rPr>
        <w:t>July</w:t>
      </w:r>
      <w:r w:rsidRPr="00F26E78">
        <w:rPr>
          <w:rStyle w:val="Hyperlink"/>
          <w:rFonts w:asciiTheme="minorHAnsi" w:hAnsiTheme="minorHAnsi" w:cstheme="minorHAnsi"/>
          <w:color w:val="000000" w:themeColor="text1"/>
        </w:rPr>
        <w:t xml:space="preserve"> 20</w:t>
      </w:r>
      <w:r>
        <w:rPr>
          <w:rStyle w:val="Hyperlink"/>
          <w:rFonts w:asciiTheme="minorHAnsi" w:hAnsiTheme="minorHAnsi" w:cstheme="minorHAnsi"/>
          <w:color w:val="000000" w:themeColor="text1"/>
        </w:rPr>
        <w:t>20</w:t>
      </w:r>
      <w:r w:rsidRPr="00F26E78">
        <w:rPr>
          <w:rStyle w:val="Hyperlink"/>
          <w:rFonts w:asciiTheme="minorHAnsi" w:hAnsiTheme="minorHAnsi" w:cstheme="minorHAnsi"/>
          <w:color w:val="000000" w:themeColor="text1"/>
        </w:rPr>
        <w:t>)</w:t>
      </w:r>
      <w:r w:rsidRPr="00F26E78">
        <w:rPr>
          <w:color w:val="000000" w:themeColor="text1"/>
        </w:rPr>
        <w:t>.</w:t>
      </w:r>
    </w:p>
  </w:footnote>
  <w:footnote w:id="47">
    <w:p w14:paraId="045EC893" w14:textId="77777777" w:rsidR="00C77BCC" w:rsidRDefault="00C77BCC" w:rsidP="00C77BCC">
      <w:pPr>
        <w:pStyle w:val="FootnoteText"/>
      </w:pPr>
      <w:r>
        <w:rPr>
          <w:rStyle w:val="FootnoteReference"/>
        </w:rPr>
        <w:footnoteRef/>
      </w:r>
      <w:r>
        <w:t xml:space="preserve"> </w:t>
      </w:r>
      <w:r>
        <w:tab/>
      </w:r>
      <w:r w:rsidRPr="00D152E2">
        <w:t>Djanibekov U, Samarasinghe O, Greenhalgh S</w:t>
      </w:r>
      <w:r w:rsidRPr="00E618C6">
        <w:t>.</w:t>
      </w:r>
      <w:r>
        <w:t xml:space="preserve"> 2019. </w:t>
      </w:r>
      <w:r w:rsidRPr="00517EE3">
        <w:rPr>
          <w:i/>
          <w:iCs/>
        </w:rPr>
        <w:t>Modelling of Agricultural Climate Change Mitigation Policy Scenarios</w:t>
      </w:r>
      <w:r>
        <w:t xml:space="preserve">. Prepared for the Ministry for Primary Industries by Manaaki Whenua Landcare Research. Retrieved from </w:t>
      </w:r>
      <w:hyperlink r:id="rId32" w:history="1">
        <w:r w:rsidRPr="00310628">
          <w:rPr>
            <w:rStyle w:val="Hyperlink"/>
          </w:rPr>
          <w:t>www.mpi.govt.nz/dmsdocument/39095/direct</w:t>
        </w:r>
      </w:hyperlink>
      <w:r>
        <w:t xml:space="preserve"> (22 November 2022).</w:t>
      </w:r>
    </w:p>
  </w:footnote>
  <w:footnote w:id="48">
    <w:p w14:paraId="434150BF" w14:textId="77777777" w:rsidR="00C77BCC" w:rsidRDefault="00C77BCC" w:rsidP="00C77BCC">
      <w:pPr>
        <w:pStyle w:val="Footnote"/>
        <w:spacing w:after="40"/>
      </w:pPr>
      <w:r>
        <w:rPr>
          <w:rStyle w:val="FootnoteReference"/>
        </w:rPr>
        <w:footnoteRef/>
      </w:r>
      <w:r>
        <w:t xml:space="preserve"> </w:t>
      </w:r>
      <w:r>
        <w:tab/>
        <w:t xml:space="preserve">The term LULUCF is used to refer to the forestry and other land use categories of the ‘Agriculture, forestry and other land use’ chapter of: International Panel on Climate Change (IPCC). </w:t>
      </w:r>
      <w:r w:rsidRPr="00BE3C65">
        <w:t xml:space="preserve">2006. </w:t>
      </w:r>
      <w:r>
        <w:rPr>
          <w:rFonts w:eastAsia="Calibri" w:cs="Calibri"/>
          <w:szCs w:val="19"/>
        </w:rPr>
        <w:t>HS Eggleston, L Buendia, K Miwa, T Ngara, K Tanabe (eds).</w:t>
      </w:r>
      <w:r w:rsidRPr="00BE3C65">
        <w:rPr>
          <w:i/>
        </w:rPr>
        <w:t xml:space="preserve"> 2006 IPCC Guidelines for National Greenhouse Gas Inventories</w:t>
      </w:r>
      <w:r>
        <w:t>.</w:t>
      </w:r>
      <w:r w:rsidRPr="00BE3C65">
        <w:t xml:space="preserve"> Prepared by the National Greenhouse Gas Inventories Programme</w:t>
      </w:r>
      <w:r>
        <w:t xml:space="preserve"> for the IPCC.</w:t>
      </w:r>
      <w:r w:rsidRPr="00BE3C65">
        <w:t xml:space="preserve"> </w:t>
      </w:r>
      <w:r>
        <w:t xml:space="preserve">Hayama: </w:t>
      </w:r>
      <w:r>
        <w:rPr>
          <w:rFonts w:eastAsia="Calibri" w:cs="Calibri"/>
          <w:szCs w:val="19"/>
        </w:rPr>
        <w:t>Institute for Global Environmental Strategies</w:t>
      </w:r>
      <w:r w:rsidRPr="00BE3C65">
        <w:t xml:space="preserve">. </w:t>
      </w:r>
      <w:r w:rsidRPr="00CC636E">
        <w:t>Retrieved from</w:t>
      </w:r>
      <w:r>
        <w:t xml:space="preserve"> </w:t>
      </w:r>
      <w:hyperlink r:id="rId33" w:history="1">
        <w:r w:rsidRPr="00966FC4">
          <w:rPr>
            <w:rStyle w:val="Hyperlink"/>
            <w:rFonts w:asciiTheme="minorHAnsi" w:hAnsiTheme="minorHAnsi" w:cstheme="minorHAnsi"/>
          </w:rPr>
          <w:t>www.ipcc-nggip.iges.or.jp/public/2006gl/</w:t>
        </w:r>
      </w:hyperlink>
      <w:r>
        <w:rPr>
          <w:rStyle w:val="Hyperlink"/>
          <w:rFonts w:asciiTheme="minorHAnsi" w:hAnsiTheme="minorHAnsi" w:cstheme="minorHAnsi"/>
        </w:rPr>
        <w:t xml:space="preserve"> </w:t>
      </w:r>
      <w:r>
        <w:t xml:space="preserve">(22 November 2022). These are used for </w:t>
      </w:r>
      <w:r>
        <w:rPr>
          <w:i/>
        </w:rPr>
        <w:t>reporting</w:t>
      </w:r>
      <w:r>
        <w:t xml:space="preserve"> to the UNFCCC and are distinct from the </w:t>
      </w:r>
      <w:r>
        <w:rPr>
          <w:i/>
        </w:rPr>
        <w:t>accounting</w:t>
      </w:r>
      <w:r>
        <w:t xml:space="preserve"> guidelines used to determine forestry’s contribution towards meeting emissions reduction targets.</w:t>
      </w:r>
    </w:p>
  </w:footnote>
  <w:footnote w:id="49">
    <w:p w14:paraId="290320ED" w14:textId="07F94786" w:rsidR="00C77BCC" w:rsidRDefault="00C77BCC" w:rsidP="00C77BCC">
      <w:pPr>
        <w:pStyle w:val="Footnote"/>
        <w:spacing w:after="40"/>
      </w:pPr>
      <w:r>
        <w:rPr>
          <w:rStyle w:val="FootnoteReference"/>
        </w:rPr>
        <w:footnoteRef/>
      </w:r>
      <w:r>
        <w:t xml:space="preserve"> </w:t>
      </w:r>
      <w:r>
        <w:tab/>
        <w:t>The area of planted forest is based on New Zealand greenhouse gas inventory gross stocked area standard, which includes forest tracks, skid sites and unstocked areas. For more detail, see</w:t>
      </w:r>
      <w:r w:rsidRPr="00EC5A56">
        <w:t xml:space="preserve"> </w:t>
      </w:r>
      <w:r w:rsidRPr="00102F15">
        <w:t>Ministry for</w:t>
      </w:r>
      <w:r>
        <w:t> </w:t>
      </w:r>
      <w:r w:rsidRPr="00102F15">
        <w:t xml:space="preserve">the Environment. 2022. </w:t>
      </w:r>
      <w:r w:rsidRPr="00102F15">
        <w:rPr>
          <w:i/>
        </w:rPr>
        <w:t>New Zealand’s Greenhouse Gas Inventory 1990–2020</w:t>
      </w:r>
      <w:r w:rsidRPr="00102F15">
        <w:rPr>
          <w:iCs/>
        </w:rPr>
        <w:t>.</w:t>
      </w:r>
      <w:r w:rsidRPr="00102F15">
        <w:t xml:space="preserve"> Wellington: Ministry for</w:t>
      </w:r>
      <w:r>
        <w:t> </w:t>
      </w:r>
      <w:r w:rsidRPr="00102F15">
        <w:t>the Environment</w:t>
      </w:r>
      <w:r>
        <w:t>, section 6.4</w:t>
      </w:r>
      <w:r w:rsidRPr="00102F15">
        <w:t xml:space="preserve">. </w:t>
      </w:r>
      <w:r w:rsidRPr="00102F15">
        <w:rPr>
          <w:iCs/>
        </w:rPr>
        <w:t xml:space="preserve">Retrieved from </w:t>
      </w:r>
      <w:hyperlink r:id="rId34" w:history="1">
        <w:r w:rsidR="00BE28D1">
          <w:rPr>
            <w:rStyle w:val="Hyperlink"/>
          </w:rPr>
          <w:t>environment.govt.nz/assets/publications/GhG-Inventory/New-Zealand-Greenhouse-Gas-Inventory-1990-2020-Chapters-1-15.pdf</w:t>
        </w:r>
      </w:hyperlink>
      <w:r w:rsidRPr="00102F15">
        <w:t xml:space="preserve"> </w:t>
      </w:r>
      <w:r w:rsidRPr="00102F15">
        <w:rPr>
          <w:iCs/>
        </w:rPr>
        <w:t>(26 July 2022)</w:t>
      </w:r>
      <w:r>
        <w:t>.</w:t>
      </w:r>
    </w:p>
  </w:footnote>
  <w:footnote w:id="50">
    <w:p w14:paraId="7812F817" w14:textId="00B68E30" w:rsidR="00C77BCC" w:rsidRDefault="00C77BCC" w:rsidP="00C77BCC">
      <w:pPr>
        <w:pStyle w:val="Footnote"/>
        <w:spacing w:after="40"/>
      </w:pPr>
      <w:r w:rsidRPr="004B16EA">
        <w:rPr>
          <w:rStyle w:val="FootnoteReference"/>
        </w:rPr>
        <w:footnoteRef/>
      </w:r>
      <w:r w:rsidRPr="004B16EA">
        <w:t xml:space="preserve"> </w:t>
      </w:r>
      <w:r w:rsidRPr="004B16EA">
        <w:tab/>
      </w:r>
      <w:r w:rsidRPr="00102F15">
        <w:t xml:space="preserve">Ministry for the Environment. 2022. </w:t>
      </w:r>
      <w:r w:rsidRPr="00102F15">
        <w:rPr>
          <w:i/>
        </w:rPr>
        <w:t>New Zealand’s Greenhouse Gas Inventory 1990–2020</w:t>
      </w:r>
      <w:r w:rsidRPr="00102F15">
        <w:rPr>
          <w:iCs/>
        </w:rPr>
        <w:t>.</w:t>
      </w:r>
      <w:r w:rsidRPr="00102F15">
        <w:t xml:space="preserve"> Wellington: Ministry for the Environment</w:t>
      </w:r>
      <w:r>
        <w:t>, section 6.1</w:t>
      </w:r>
      <w:r w:rsidRPr="00102F15">
        <w:t xml:space="preserve">. </w:t>
      </w:r>
      <w:r w:rsidRPr="00102F15">
        <w:rPr>
          <w:iCs/>
        </w:rPr>
        <w:t xml:space="preserve">Retrieved from </w:t>
      </w:r>
      <w:hyperlink r:id="rId35" w:history="1">
        <w:r w:rsidR="00BE28D1">
          <w:rPr>
            <w:rStyle w:val="Hyperlink"/>
          </w:rPr>
          <w:t>environment.govt.nz/assets/ publications/GhG-Inventory/New-Zealand-Greenhouse-Gas-Inventory-1990-2020-Chapters-1-15.pdf</w:t>
        </w:r>
      </w:hyperlink>
      <w:r w:rsidRPr="00102F15">
        <w:t xml:space="preserve"> </w:t>
      </w:r>
      <w:r w:rsidRPr="00102F15">
        <w:rPr>
          <w:iCs/>
        </w:rPr>
        <w:t>(26</w:t>
      </w:r>
      <w:r>
        <w:rPr>
          <w:iCs/>
        </w:rPr>
        <w:t> </w:t>
      </w:r>
      <w:r w:rsidRPr="00102F15">
        <w:rPr>
          <w:iCs/>
        </w:rPr>
        <w:t>July 2022)</w:t>
      </w:r>
      <w:r w:rsidRPr="004B16EA">
        <w:rPr>
          <w:iCs/>
        </w:rPr>
        <w:t>.</w:t>
      </w:r>
    </w:p>
  </w:footnote>
  <w:footnote w:id="51">
    <w:p w14:paraId="0AC47BF3" w14:textId="42BE7621" w:rsidR="00C77BCC" w:rsidRPr="00A220BB" w:rsidRDefault="00C77BCC" w:rsidP="00C77BCC">
      <w:pPr>
        <w:pStyle w:val="FootnoteText"/>
      </w:pPr>
      <w:r>
        <w:rPr>
          <w:rStyle w:val="FootnoteReference"/>
        </w:rPr>
        <w:footnoteRef/>
      </w:r>
      <w:r>
        <w:t xml:space="preserve"> </w:t>
      </w:r>
      <w:r>
        <w:tab/>
        <w:t xml:space="preserve">Ministry for the Environment. 2022. </w:t>
      </w:r>
      <w:r w:rsidRPr="41EA561C">
        <w:rPr>
          <w:i/>
          <w:iCs/>
        </w:rPr>
        <w:t>New Zealand’s Greenhouse Gas Inventory 1990–2020</w:t>
      </w:r>
      <w:r w:rsidRPr="41EA561C">
        <w:t xml:space="preserve">. Wellington: Ministry for the Environment. Retrieved from </w:t>
      </w:r>
      <w:hyperlink r:id="rId36" w:history="1">
        <w:r w:rsidR="00BE28D1">
          <w:rPr>
            <w:rStyle w:val="Hyperlink"/>
          </w:rPr>
          <w:t>environment.govt.nz/publications/new-zealands-greenhouse-gas-inventory-1990-2020</w:t>
        </w:r>
      </w:hyperlink>
      <w:r w:rsidRPr="41EA561C">
        <w:t xml:space="preserve"> </w:t>
      </w:r>
      <w:r w:rsidRPr="41EA561C">
        <w:rPr>
          <w:color w:val="000000" w:themeColor="text1"/>
        </w:rPr>
        <w:t>(18 Aug</w:t>
      </w:r>
      <w:r>
        <w:rPr>
          <w:color w:val="000000" w:themeColor="text1"/>
        </w:rPr>
        <w:t>ust</w:t>
      </w:r>
      <w:r w:rsidRPr="41EA561C">
        <w:rPr>
          <w:color w:val="000000" w:themeColor="text1"/>
        </w:rPr>
        <w:t xml:space="preserve"> 2022).</w:t>
      </w:r>
    </w:p>
  </w:footnote>
  <w:footnote w:id="52">
    <w:p w14:paraId="2ED3DAD7" w14:textId="6D5E19F0" w:rsidR="00C77BCC" w:rsidRPr="005B7A0A" w:rsidRDefault="00C77BCC" w:rsidP="001C4303">
      <w:pPr>
        <w:pStyle w:val="FootnoteText"/>
        <w:spacing w:after="40"/>
        <w:rPr>
          <w:szCs w:val="19"/>
        </w:rPr>
      </w:pPr>
      <w:r w:rsidRPr="005B7A0A">
        <w:rPr>
          <w:rStyle w:val="FootnoteReference"/>
          <w:szCs w:val="19"/>
        </w:rPr>
        <w:footnoteRef/>
      </w:r>
      <w:r w:rsidRPr="003476AE">
        <w:rPr>
          <w:szCs w:val="19"/>
        </w:rPr>
        <w:t xml:space="preserve"> </w:t>
      </w:r>
      <w:r w:rsidRPr="003476AE">
        <w:rPr>
          <w:szCs w:val="19"/>
        </w:rPr>
        <w:tab/>
      </w:r>
      <w:r w:rsidRPr="004812EA">
        <w:rPr>
          <w:rFonts w:cs="Calibri"/>
          <w:szCs w:val="19"/>
        </w:rPr>
        <w:t>Carbon stocks in tall pre-1990 natural forest have previously been reported as being in steady state because the annual net change is not statistically significant (</w:t>
      </w:r>
      <w:r w:rsidRPr="004812EA">
        <w:rPr>
          <w:rFonts w:eastAsia="Calibri" w:cs="Calibri"/>
          <w:szCs w:val="19"/>
        </w:rPr>
        <w:t>Paul T, Kimberley MO, Beets PN. 2021. Natural forests in New Zealand – a large terrestrial carbon pool in a national state of equilibrium.</w:t>
      </w:r>
      <w:r w:rsidR="001C4303">
        <w:rPr>
          <w:rFonts w:eastAsia="Calibri" w:cs="Calibri"/>
          <w:szCs w:val="19"/>
        </w:rPr>
        <w:t xml:space="preserve"> </w:t>
      </w:r>
      <w:r w:rsidRPr="004812EA">
        <w:rPr>
          <w:rFonts w:cs="Calibri"/>
          <w:szCs w:val="19"/>
        </w:rPr>
        <w:t>Forest Ecosystems</w:t>
      </w:r>
      <w:r w:rsidR="001C4303">
        <w:rPr>
          <w:rFonts w:eastAsia="Calibri" w:cs="Calibri"/>
          <w:szCs w:val="19"/>
        </w:rPr>
        <w:t xml:space="preserve"> </w:t>
      </w:r>
      <w:r w:rsidRPr="004812EA">
        <w:rPr>
          <w:rFonts w:eastAsia="Calibri" w:cs="Calibri"/>
          <w:szCs w:val="19"/>
        </w:rPr>
        <w:t xml:space="preserve">8(34). URL: </w:t>
      </w:r>
      <w:hyperlink r:id="rId37" w:history="1">
        <w:r w:rsidR="001C4303">
          <w:rPr>
            <w:rStyle w:val="Hyperlink"/>
          </w:rPr>
          <w:t>link.springer.com/article/10.1186/s40663-021-00312-0</w:t>
        </w:r>
      </w:hyperlink>
      <w:r w:rsidRPr="004812EA">
        <w:rPr>
          <w:rFonts w:cs="Calibri"/>
          <w:szCs w:val="19"/>
        </w:rPr>
        <w:t>). New Zealand received a recommendation from the expert review team (L.18, U</w:t>
      </w:r>
      <w:r w:rsidRPr="004812EA">
        <w:rPr>
          <w:rFonts w:cs="Calibri"/>
          <w:color w:val="333333"/>
          <w:szCs w:val="19"/>
        </w:rPr>
        <w:t>NFCCC. 2020. FCCC/ARR/2019/NZL. Report on the individual review of the annual submission of New Zealand submitted in 2019. In-country Review. URL:</w:t>
      </w:r>
      <w:r>
        <w:rPr>
          <w:rFonts w:cs="Calibri"/>
          <w:color w:val="333333"/>
          <w:szCs w:val="19"/>
        </w:rPr>
        <w:t xml:space="preserve"> </w:t>
      </w:r>
      <w:hyperlink r:id="rId38" w:history="1">
        <w:r w:rsidR="002406E7">
          <w:rPr>
            <w:rStyle w:val="Hyperlink"/>
            <w:rFonts w:cs="Calibri"/>
            <w:szCs w:val="19"/>
          </w:rPr>
          <w:t>unfccc.int/sites/default/files/resource/NewZealand_complete.pdf</w:t>
        </w:r>
      </w:hyperlink>
      <w:r w:rsidRPr="004812EA">
        <w:rPr>
          <w:rFonts w:cs="Calibri"/>
          <w:szCs w:val="19"/>
        </w:rPr>
        <w:t>) to review this position and</w:t>
      </w:r>
      <w:r w:rsidR="001C4303">
        <w:rPr>
          <w:rFonts w:cs="Calibri"/>
          <w:szCs w:val="19"/>
        </w:rPr>
        <w:t xml:space="preserve"> </w:t>
      </w:r>
      <w:r w:rsidRPr="004812EA">
        <w:rPr>
          <w:rFonts w:cs="Calibri"/>
          <w:szCs w:val="19"/>
        </w:rPr>
        <w:t>to report the losses and associated uncertainty occurring in this forest class regardless of</w:t>
      </w:r>
      <w:r w:rsidR="001C4303">
        <w:rPr>
          <w:rFonts w:cs="Calibri"/>
          <w:szCs w:val="19"/>
        </w:rPr>
        <w:t xml:space="preserve"> </w:t>
      </w:r>
      <w:r w:rsidRPr="004812EA">
        <w:rPr>
          <w:rFonts w:cs="Calibri"/>
          <w:szCs w:val="19"/>
        </w:rPr>
        <w:t>the</w:t>
      </w:r>
      <w:r w:rsidR="001C4303">
        <w:rPr>
          <w:rFonts w:cs="Calibri"/>
          <w:szCs w:val="19"/>
        </w:rPr>
        <w:t xml:space="preserve"> </w:t>
      </w:r>
      <w:r w:rsidRPr="004812EA">
        <w:rPr>
          <w:rFonts w:cs="Calibri"/>
          <w:szCs w:val="19"/>
        </w:rPr>
        <w:t>statistical significance. Therefore, the pre-1990 natural forest carbon stock change per hectare</w:t>
      </w:r>
      <w:r w:rsidRPr="005B7A0A">
        <w:rPr>
          <w:rFonts w:cs="Arial Bold"/>
          <w:szCs w:val="19"/>
        </w:rPr>
        <w:t xml:space="preserve"> estimate has been revised for the</w:t>
      </w:r>
      <w:r w:rsidR="001C4303">
        <w:rPr>
          <w:rFonts w:cs="Arial Bold"/>
          <w:szCs w:val="19"/>
        </w:rPr>
        <w:t xml:space="preserve"> </w:t>
      </w:r>
      <w:r w:rsidRPr="005B7A0A">
        <w:rPr>
          <w:rFonts w:cs="Arial Bold"/>
          <w:szCs w:val="19"/>
        </w:rPr>
        <w:t>2022 submission to report carbon stock changes occurring in the tall forest category.</w:t>
      </w:r>
    </w:p>
  </w:footnote>
  <w:footnote w:id="53">
    <w:p w14:paraId="107F417A" w14:textId="59C63677" w:rsidR="00C77BCC" w:rsidRPr="00FA2505" w:rsidDel="00DD372C" w:rsidRDefault="00C77BCC" w:rsidP="001C4303">
      <w:pPr>
        <w:pStyle w:val="FootnoteText"/>
        <w:spacing w:after="40"/>
      </w:pPr>
      <w:r w:rsidRPr="00D54394" w:rsidDel="00DD372C">
        <w:rPr>
          <w:rStyle w:val="FootnoteReference"/>
        </w:rPr>
        <w:footnoteRef/>
      </w:r>
      <w:r w:rsidRPr="00D54394" w:rsidDel="00DD372C">
        <w:t xml:space="preserve"> </w:t>
      </w:r>
      <w:r w:rsidRPr="00D54394" w:rsidDel="00DD372C">
        <w:tab/>
      </w:r>
      <w:r w:rsidRPr="006E5400" w:rsidDel="00DD372C">
        <w:t xml:space="preserve">Ministry for the Environment. 2022. </w:t>
      </w:r>
      <w:r w:rsidRPr="006E5400" w:rsidDel="00DD372C">
        <w:rPr>
          <w:i/>
        </w:rPr>
        <w:t>New Zealand’s Greenhouse Gas Inventory 1990–2020</w:t>
      </w:r>
      <w:r w:rsidRPr="006E5400" w:rsidDel="00DD372C">
        <w:rPr>
          <w:iCs/>
        </w:rPr>
        <w:t>.</w:t>
      </w:r>
      <w:r w:rsidRPr="006E5400" w:rsidDel="00DD372C">
        <w:t xml:space="preserve"> </w:t>
      </w:r>
      <w:r w:rsidRPr="003476AE" w:rsidDel="00DD372C">
        <w:rPr>
          <w:rFonts w:cs="Arial Bold"/>
          <w:szCs w:val="19"/>
        </w:rPr>
        <w:t>Wellington</w:t>
      </w:r>
      <w:r w:rsidRPr="006E5400" w:rsidDel="00DD372C">
        <w:t>: Ministry for the Environment</w:t>
      </w:r>
      <w:r>
        <w:t>, section 6.3</w:t>
      </w:r>
      <w:r w:rsidRPr="006E5400" w:rsidDel="00DD372C">
        <w:t xml:space="preserve">. </w:t>
      </w:r>
      <w:r w:rsidRPr="006E5400" w:rsidDel="00DD372C">
        <w:rPr>
          <w:iCs/>
        </w:rPr>
        <w:t xml:space="preserve">Retrieved from </w:t>
      </w:r>
      <w:hyperlink r:id="rId39" w:history="1">
        <w:r w:rsidR="001C4303">
          <w:rPr>
            <w:rStyle w:val="Hyperlink"/>
          </w:rPr>
          <w:t>environment.govt.nz/assets/ publications/GhG-Inventory/New-Zealand-Greenhouse-Gas-Inventory-1990-2020-Chapters-1-15.pdf</w:t>
        </w:r>
      </w:hyperlink>
      <w:r w:rsidRPr="00FA2505" w:rsidDel="00DD372C">
        <w:t xml:space="preserve"> </w:t>
      </w:r>
      <w:r w:rsidRPr="00FA2505" w:rsidDel="00DD372C">
        <w:rPr>
          <w:iCs/>
        </w:rPr>
        <w:t>(26</w:t>
      </w:r>
      <w:r>
        <w:rPr>
          <w:iCs/>
        </w:rPr>
        <w:t> </w:t>
      </w:r>
      <w:r w:rsidRPr="00FA2505" w:rsidDel="00DD372C">
        <w:rPr>
          <w:iCs/>
        </w:rPr>
        <w:t>July 2022).</w:t>
      </w:r>
    </w:p>
  </w:footnote>
  <w:footnote w:id="54">
    <w:p w14:paraId="7CFF90DA" w14:textId="77777777" w:rsidR="00C77BCC" w:rsidRPr="00FA2505" w:rsidRDefault="00C77BCC" w:rsidP="001C4303">
      <w:pPr>
        <w:pStyle w:val="FootnoteText"/>
        <w:spacing w:after="40"/>
      </w:pPr>
      <w:r w:rsidRPr="00FA2505">
        <w:rPr>
          <w:rStyle w:val="FootnoteReference"/>
          <w:color w:val="auto"/>
        </w:rPr>
        <w:footnoteRef/>
      </w:r>
      <w:r w:rsidRPr="00FA2505">
        <w:t xml:space="preserve"> </w:t>
      </w:r>
      <w:r w:rsidRPr="00FA2505">
        <w:tab/>
      </w:r>
      <w:r>
        <w:t xml:space="preserve">Ministry for Primary Industries. 2021. </w:t>
      </w:r>
      <w:r w:rsidRPr="54FF7AB5">
        <w:rPr>
          <w:i/>
          <w:iCs/>
        </w:rPr>
        <w:t>Wood Availability Forecast – New Zealand 2021 to 2060</w:t>
      </w:r>
      <w:r>
        <w:rPr>
          <w:i/>
          <w:iCs/>
        </w:rPr>
        <w:t xml:space="preserve">. </w:t>
      </w:r>
      <w:r>
        <w:t xml:space="preserve">Wellington: Ministry for Primary Industries. URL: </w:t>
      </w:r>
      <w:hyperlink r:id="rId40" w:history="1">
        <w:r w:rsidRPr="002B70A7">
          <w:rPr>
            <w:rStyle w:val="Hyperlink"/>
          </w:rPr>
          <w:t>www.mpi.govt.nz/dmsdocument/47671-Wood-Availability-Forecast-New-Zealand-2021-to-2060</w:t>
        </w:r>
      </w:hyperlink>
      <w:r>
        <w:t xml:space="preserve"> (22 November 2022).</w:t>
      </w:r>
    </w:p>
  </w:footnote>
  <w:footnote w:id="55">
    <w:p w14:paraId="7364E97D" w14:textId="2BB4F939" w:rsidR="00C77BCC" w:rsidRPr="00CC636E" w:rsidRDefault="00C77BCC" w:rsidP="001C4303">
      <w:pPr>
        <w:pStyle w:val="FootnoteText"/>
        <w:spacing w:after="40"/>
      </w:pPr>
      <w:r w:rsidRPr="00FA2505">
        <w:rPr>
          <w:rStyle w:val="FootnoteReference"/>
          <w:color w:val="auto"/>
        </w:rPr>
        <w:footnoteRef/>
      </w:r>
      <w:r w:rsidRPr="00FA2505">
        <w:t xml:space="preserve"> </w:t>
      </w:r>
      <w:r w:rsidRPr="00FA2505">
        <w:tab/>
        <w:t xml:space="preserve">Consistent with the 2020 </w:t>
      </w:r>
      <w:r w:rsidRPr="00FA2505">
        <w:rPr>
          <w:i/>
        </w:rPr>
        <w:t>Greenhouse Gas Inventory</w:t>
      </w:r>
      <w:r w:rsidRPr="00FA2505">
        <w:t xml:space="preserve"> (section 6.3)</w:t>
      </w:r>
      <w:r>
        <w:t>,</w:t>
      </w:r>
      <w:r w:rsidRPr="00FA2505">
        <w:t xml:space="preserve"> any harvesting that occurs in natural forests </w:t>
      </w:r>
      <w:r w:rsidRPr="003476AE">
        <w:rPr>
          <w:rFonts w:cs="Arial Bold"/>
          <w:szCs w:val="19"/>
        </w:rPr>
        <w:t>is</w:t>
      </w:r>
      <w:r w:rsidRPr="00FA2505">
        <w:t xml:space="preserve"> captured within the natural forest carbon stock and stock change estimates. Ministry for the Envir</w:t>
      </w:r>
      <w:r w:rsidRPr="004A7C2D">
        <w:t>onment</w:t>
      </w:r>
      <w:r w:rsidRPr="006E5400">
        <w:t xml:space="preserve">. 2022. </w:t>
      </w:r>
      <w:r w:rsidRPr="006E5400">
        <w:rPr>
          <w:i/>
        </w:rPr>
        <w:t>New Zealand’s Greenhouse Gas Inventory 1990–2020</w:t>
      </w:r>
      <w:r w:rsidRPr="006E5400">
        <w:rPr>
          <w:iCs/>
        </w:rPr>
        <w:t>.</w:t>
      </w:r>
      <w:r w:rsidRPr="006E5400">
        <w:t xml:space="preserve"> Wellington: Ministry for the</w:t>
      </w:r>
      <w:r w:rsidRPr="006E5400">
        <w:rPr>
          <w:iCs/>
        </w:rPr>
        <w:t xml:space="preserve"> Environment. Retrieved from </w:t>
      </w:r>
      <w:hyperlink r:id="rId41" w:history="1">
        <w:r w:rsidR="001C4303">
          <w:rPr>
            <w:rStyle w:val="Hyperlink"/>
          </w:rPr>
          <w:t>environment.govt.nz/assets/publications/GhG-Inventory/New-Zealand-Greenhouse-Gas-Inventory-1990-2020-Chapters-1-15.pdf</w:t>
        </w:r>
      </w:hyperlink>
      <w:r w:rsidRPr="006E5400">
        <w:t xml:space="preserve"> </w:t>
      </w:r>
      <w:r w:rsidRPr="006E5400">
        <w:rPr>
          <w:iCs/>
        </w:rPr>
        <w:t>(26 July 2022).</w:t>
      </w:r>
    </w:p>
  </w:footnote>
  <w:footnote w:id="56">
    <w:p w14:paraId="015E48A4" w14:textId="77777777" w:rsidR="00C77BCC" w:rsidRPr="00C553D6" w:rsidRDefault="00C77BCC" w:rsidP="00C77BCC">
      <w:pPr>
        <w:pStyle w:val="FootnoteText"/>
        <w:rPr>
          <w:rFonts w:asciiTheme="minorHAnsi" w:hAnsiTheme="minorHAnsi" w:cstheme="minorHAnsi"/>
          <w:sz w:val="18"/>
          <w:szCs w:val="18"/>
          <w:highlight w:val="yellow"/>
        </w:rPr>
      </w:pPr>
      <w:r w:rsidRPr="0001533E">
        <w:rPr>
          <w:rStyle w:val="FootnoteReference"/>
        </w:rPr>
        <w:footnoteRef/>
      </w:r>
      <w:r w:rsidRPr="0001533E">
        <w:rPr>
          <w:rFonts w:asciiTheme="minorHAnsi" w:hAnsiTheme="minorHAnsi" w:cstheme="minorHAnsi"/>
          <w:sz w:val="18"/>
          <w:szCs w:val="18"/>
        </w:rPr>
        <w:t xml:space="preserve"> </w:t>
      </w:r>
      <w:r w:rsidRPr="0001533E">
        <w:rPr>
          <w:rFonts w:asciiTheme="minorHAnsi" w:hAnsiTheme="minorHAnsi" w:cstheme="minorHAnsi"/>
          <w:sz w:val="18"/>
          <w:szCs w:val="18"/>
        </w:rPr>
        <w:tab/>
      </w:r>
      <w:r w:rsidRPr="0001533E">
        <w:t>Manley B. 2021.</w:t>
      </w:r>
      <w:r w:rsidRPr="00D152E2">
        <w:rPr>
          <w:i/>
        </w:rPr>
        <w:t xml:space="preserve"> Afforestation and </w:t>
      </w:r>
      <w:r w:rsidRPr="0001533E">
        <w:rPr>
          <w:i/>
        </w:rPr>
        <w:t xml:space="preserve">Deforestation Intentions Survey 2021: Final </w:t>
      </w:r>
      <w:r>
        <w:rPr>
          <w:i/>
        </w:rPr>
        <w:t>r</w:t>
      </w:r>
      <w:r w:rsidRPr="0001533E">
        <w:rPr>
          <w:i/>
        </w:rPr>
        <w:t>eport</w:t>
      </w:r>
      <w:r w:rsidRPr="0001533E">
        <w:t>. Prepared for the Ministry for Primary Industries by Professor B Manley</w:t>
      </w:r>
      <w:r>
        <w:t>, School of Forestry, University of Canterbury</w:t>
      </w:r>
      <w:r w:rsidRPr="0001533E">
        <w:t>. Wellington: Ministry for Primary Industries. Retrieved from</w:t>
      </w:r>
      <w:r w:rsidRPr="0054081A">
        <w:t xml:space="preserve"> </w:t>
      </w:r>
      <w:hyperlink r:id="rId42" w:history="1">
        <w:r w:rsidRPr="000E60DE">
          <w:rPr>
            <w:rStyle w:val="Hyperlink"/>
          </w:rPr>
          <w:t>www.mpi.govt.nz/dmsdocument/52405-Afforestation-and-Deforestation-Intentions-Survey-2021</w:t>
        </w:r>
      </w:hyperlink>
      <w:r>
        <w:t xml:space="preserve"> (22 November 2022).</w:t>
      </w:r>
    </w:p>
  </w:footnote>
  <w:footnote w:id="57">
    <w:p w14:paraId="1915622B" w14:textId="77777777" w:rsidR="00C77BCC" w:rsidRPr="0001533E" w:rsidRDefault="00C77BCC" w:rsidP="00C77BCC">
      <w:pPr>
        <w:pStyle w:val="FootnoteText"/>
        <w:spacing w:line="230" w:lineRule="atLeast"/>
        <w:rPr>
          <w:rFonts w:asciiTheme="minorHAnsi" w:hAnsiTheme="minorHAnsi"/>
          <w:sz w:val="20"/>
          <w:szCs w:val="20"/>
        </w:rPr>
      </w:pPr>
      <w:r w:rsidRPr="0001533E">
        <w:rPr>
          <w:rStyle w:val="FootnoteReference"/>
        </w:rPr>
        <w:footnoteRef/>
      </w:r>
      <w:r w:rsidRPr="0001533E">
        <w:rPr>
          <w:rFonts w:asciiTheme="minorHAnsi" w:hAnsiTheme="minorHAnsi" w:cstheme="minorHAnsi"/>
          <w:sz w:val="18"/>
          <w:szCs w:val="18"/>
        </w:rPr>
        <w:t xml:space="preserve"> </w:t>
      </w:r>
      <w:r w:rsidRPr="0001533E">
        <w:rPr>
          <w:rFonts w:asciiTheme="minorHAnsi" w:hAnsiTheme="minorHAnsi" w:cstheme="minorHAnsi"/>
          <w:sz w:val="18"/>
          <w:szCs w:val="18"/>
        </w:rPr>
        <w:tab/>
      </w:r>
      <w:r>
        <w:t>Ibid.</w:t>
      </w:r>
    </w:p>
  </w:footnote>
  <w:footnote w:id="58">
    <w:p w14:paraId="6463D400" w14:textId="01609D16" w:rsidR="00C77BCC" w:rsidRDefault="00C77BCC" w:rsidP="00F323D8">
      <w:pPr>
        <w:pStyle w:val="FootnoteText"/>
      </w:pPr>
      <w:r w:rsidRPr="0001533E">
        <w:rPr>
          <w:rStyle w:val="FootnoteReference"/>
        </w:rPr>
        <w:footnoteRef/>
      </w:r>
      <w:r w:rsidRPr="0001533E">
        <w:t xml:space="preserve"> </w:t>
      </w:r>
      <w:r w:rsidRPr="0001533E">
        <w:tab/>
      </w:r>
      <w:r w:rsidRPr="002E3F76">
        <w:t xml:space="preserve">Ministry for the </w:t>
      </w:r>
      <w:r w:rsidRPr="00F323D8">
        <w:t>Environment</w:t>
      </w:r>
      <w:r w:rsidRPr="002E3F76">
        <w:t xml:space="preserve">. 2022. </w:t>
      </w:r>
      <w:r w:rsidRPr="002E3F76">
        <w:rPr>
          <w:i/>
        </w:rPr>
        <w:t>New Zealand’s Greenhouse Gas Inventory 1990–2020</w:t>
      </w:r>
      <w:r w:rsidRPr="002E3F76">
        <w:rPr>
          <w:iCs/>
        </w:rPr>
        <w:t>. Wellington: Ministry for the Environment</w:t>
      </w:r>
      <w:r>
        <w:rPr>
          <w:iCs/>
        </w:rPr>
        <w:t>, table 6.3.7</w:t>
      </w:r>
      <w:r w:rsidRPr="002E3F76">
        <w:rPr>
          <w:iCs/>
        </w:rPr>
        <w:t xml:space="preserve">. Retrieved from </w:t>
      </w:r>
      <w:hyperlink r:id="rId43" w:history="1">
        <w:r w:rsidR="00F323D8">
          <w:rPr>
            <w:rStyle w:val="Hyperlink"/>
          </w:rPr>
          <w:t>environment.govt.nz/assets/ publications/GhG-Inventory/New-Zealand-Greenhouse-Gas-Inventory-1990-2020-Chapters-1-15.pdf</w:t>
        </w:r>
      </w:hyperlink>
      <w:r w:rsidRPr="002E3F76">
        <w:t xml:space="preserve"> </w:t>
      </w:r>
      <w:r w:rsidRPr="002E3F76">
        <w:rPr>
          <w:iCs/>
        </w:rPr>
        <w:t>(26</w:t>
      </w:r>
      <w:r>
        <w:rPr>
          <w:iCs/>
        </w:rPr>
        <w:t> </w:t>
      </w:r>
      <w:r w:rsidRPr="002E3F76">
        <w:rPr>
          <w:iCs/>
        </w:rPr>
        <w:t>July 2022).</w:t>
      </w:r>
    </w:p>
  </w:footnote>
  <w:footnote w:id="59">
    <w:p w14:paraId="64C8FB2C" w14:textId="77777777" w:rsidR="00C77BCC" w:rsidRDefault="00C77BCC" w:rsidP="00C77BCC">
      <w:pPr>
        <w:pStyle w:val="Footnote"/>
        <w:spacing w:after="40" w:line="230" w:lineRule="atLeast"/>
      </w:pPr>
      <w:r>
        <w:rPr>
          <w:rStyle w:val="FootnoteReference"/>
        </w:rPr>
        <w:footnoteRef/>
      </w:r>
      <w:r>
        <w:t xml:space="preserve"> </w:t>
      </w:r>
      <w:r>
        <w:tab/>
      </w:r>
      <w:r w:rsidRPr="0020318B">
        <w:t xml:space="preserve">Manley B. 2021. </w:t>
      </w:r>
      <w:r w:rsidRPr="008E2498">
        <w:rPr>
          <w:i/>
        </w:rPr>
        <w:t xml:space="preserve">Afforestation and </w:t>
      </w:r>
      <w:r w:rsidRPr="0020318B">
        <w:rPr>
          <w:i/>
        </w:rPr>
        <w:t xml:space="preserve">Deforestation Intentions Survey </w:t>
      </w:r>
      <w:r w:rsidRPr="0020318B">
        <w:rPr>
          <w:i/>
          <w:iCs/>
        </w:rPr>
        <w:t>2021</w:t>
      </w:r>
      <w:r w:rsidRPr="0020318B">
        <w:rPr>
          <w:i/>
        </w:rPr>
        <w:t xml:space="preserve">: Final </w:t>
      </w:r>
      <w:r>
        <w:rPr>
          <w:i/>
        </w:rPr>
        <w:t>r</w:t>
      </w:r>
      <w:r w:rsidRPr="0020318B">
        <w:rPr>
          <w:i/>
        </w:rPr>
        <w:t>eport</w:t>
      </w:r>
      <w:r w:rsidRPr="0020318B">
        <w:t>. Prepared for the Ministry for Primary Industries by Professor B Manley</w:t>
      </w:r>
      <w:r>
        <w:t>, School of Forestry, University of Canterbury</w:t>
      </w:r>
      <w:r w:rsidRPr="0020318B">
        <w:t xml:space="preserve">. Wellington: Ministry for Primary Industries. Retrieved from </w:t>
      </w:r>
      <w:hyperlink r:id="rId44" w:history="1">
        <w:r w:rsidRPr="00FD3061">
          <w:rPr>
            <w:rStyle w:val="Hyperlink"/>
          </w:rPr>
          <w:t>www.mpi.govt.nz/dmsdocument/52405-Afforestation-and-Deforestation-Intentions-Survey-2021</w:t>
        </w:r>
      </w:hyperlink>
      <w:r>
        <w:t xml:space="preserve"> (22 November 2022).</w:t>
      </w:r>
    </w:p>
  </w:footnote>
  <w:footnote w:id="60">
    <w:p w14:paraId="0D58B030" w14:textId="77777777" w:rsidR="00C77BCC" w:rsidRDefault="00C77BCC" w:rsidP="00C77BCC">
      <w:pPr>
        <w:pStyle w:val="FootnoteText"/>
        <w:spacing w:after="40" w:line="230" w:lineRule="atLeast"/>
      </w:pPr>
      <w:r>
        <w:rPr>
          <w:rStyle w:val="FootnoteReference"/>
        </w:rPr>
        <w:footnoteRef/>
      </w:r>
      <w:r>
        <w:t xml:space="preserve"> </w:t>
      </w:r>
      <w:r>
        <w:tab/>
        <w:t xml:space="preserve">Manley B. 2019. </w:t>
      </w:r>
      <w:r>
        <w:rPr>
          <w:i/>
          <w:iCs/>
        </w:rPr>
        <w:t>Impacts of Carbon Prices on Forest Management</w:t>
      </w:r>
      <w:r>
        <w:t xml:space="preserve">. Prepared for the Ministry for Primary Industries by Professor B Manley, School of Forestry, University of Canterbury. Wellington: Ministry for Primary Industries. Retrieved from </w:t>
      </w:r>
      <w:hyperlink r:id="rId45" w:history="1">
        <w:r w:rsidRPr="00EE68DE">
          <w:rPr>
            <w:rStyle w:val="Hyperlink"/>
          </w:rPr>
          <w:t xml:space="preserve">www.teururakau.govt.nz/dmsdocument/37113/direct </w:t>
        </w:r>
      </w:hyperlink>
      <w:r>
        <w:t>(22 November 2022).</w:t>
      </w:r>
    </w:p>
  </w:footnote>
  <w:footnote w:id="61">
    <w:p w14:paraId="1E6BD5D1" w14:textId="7A4C71CB" w:rsidR="00C77BCC" w:rsidRDefault="00C77BCC" w:rsidP="00C77BCC">
      <w:pPr>
        <w:pStyle w:val="FootnoteText"/>
        <w:spacing w:after="40" w:line="230" w:lineRule="atLeast"/>
      </w:pPr>
      <w:r>
        <w:rPr>
          <w:rStyle w:val="FootnoteReference"/>
        </w:rPr>
        <w:footnoteRef/>
      </w:r>
      <w:r>
        <w:t xml:space="preserve"> </w:t>
      </w:r>
      <w:r>
        <w:tab/>
        <w:t xml:space="preserve">New Zealand Government. 2022. </w:t>
      </w:r>
      <w:r w:rsidRPr="00B4653D">
        <w:t>Climate</w:t>
      </w:r>
      <w:r>
        <w:t xml:space="preserve"> Change Emergency Fund, pp 12–13. Retrieved from </w:t>
      </w:r>
      <w:hyperlink r:id="rId46" w:history="1">
        <w:r w:rsidR="00F323D8">
          <w:rPr>
            <w:rStyle w:val="Hyperlink"/>
          </w:rPr>
          <w:t>www.beehive.govt.nz/sites/default/files/2022-05/CERF%20investments.pdf</w:t>
        </w:r>
      </w:hyperlink>
      <w:r>
        <w:t xml:space="preserve"> (22 November 2022).</w:t>
      </w:r>
    </w:p>
  </w:footnote>
  <w:footnote w:id="62">
    <w:p w14:paraId="29F66521" w14:textId="483AF058" w:rsidR="00C77BCC" w:rsidRDefault="00C77BCC" w:rsidP="00C77BCC">
      <w:pPr>
        <w:pStyle w:val="FootnoteText"/>
        <w:spacing w:after="40" w:line="230" w:lineRule="atLeast"/>
      </w:pPr>
      <w:r>
        <w:rPr>
          <w:rStyle w:val="FootnoteReference"/>
        </w:rPr>
        <w:footnoteRef/>
      </w:r>
      <w:r>
        <w:t xml:space="preserve"> </w:t>
      </w:r>
      <w:r>
        <w:tab/>
        <w:t xml:space="preserve">Ministry for the Environment. 2022. </w:t>
      </w:r>
      <w:r w:rsidRPr="00D152E2">
        <w:rPr>
          <w:i/>
        </w:rPr>
        <w:t>Aotearoa New Zealand's first emissions reduction plan: Technical information annex</w:t>
      </w:r>
      <w:r>
        <w:t xml:space="preserve">, pp 34–35. Wellington: Ministry for the Environment. Retrieved from </w:t>
      </w:r>
      <w:hyperlink r:id="rId47" w:history="1">
        <w:r w:rsidR="00F323D8">
          <w:rPr>
            <w:rStyle w:val="Hyperlink"/>
          </w:rPr>
          <w:t>environment.govt.nz/assets/publications/Files/Aotearoa-New-Zealands-first-emissions-reduction-plan-Technical-information-annex.pdf</w:t>
        </w:r>
      </w:hyperlink>
      <w:r>
        <w:t xml:space="preserve"> (22 November 2022).</w:t>
      </w:r>
    </w:p>
  </w:footnote>
  <w:footnote w:id="63">
    <w:p w14:paraId="6C927149" w14:textId="77777777" w:rsidR="00C77BCC" w:rsidRPr="000F7A8B" w:rsidRDefault="00C77BCC" w:rsidP="00C77BCC">
      <w:pPr>
        <w:pStyle w:val="FootnoteText"/>
        <w:spacing w:after="0"/>
        <w:rPr>
          <w:sz w:val="18"/>
          <w:szCs w:val="18"/>
        </w:rPr>
      </w:pPr>
      <w:r w:rsidRPr="00120629">
        <w:rPr>
          <w:rStyle w:val="FootnoteReference"/>
        </w:rPr>
        <w:footnoteRef/>
      </w:r>
      <w:r w:rsidRPr="00120629">
        <w:t xml:space="preserve"> </w:t>
      </w:r>
      <w:r w:rsidRPr="00120629">
        <w:tab/>
        <w:t xml:space="preserve">This figure differs to that derived from table </w:t>
      </w:r>
      <w:r>
        <w:t>4</w:t>
      </w:r>
      <w:r w:rsidRPr="00120629">
        <w:t>.23 due to rounding</w:t>
      </w:r>
      <w:r>
        <w:t>.</w:t>
      </w:r>
    </w:p>
  </w:footnote>
  <w:footnote w:id="64">
    <w:p w14:paraId="4910F69A" w14:textId="489874B8" w:rsidR="00C77BCC" w:rsidRPr="00FC0A09" w:rsidRDefault="00C77BCC" w:rsidP="00C77BCC">
      <w:pPr>
        <w:pStyle w:val="FootnoteText"/>
        <w:rPr>
          <w:highlight w:val="yellow"/>
        </w:rPr>
      </w:pPr>
      <w:r w:rsidRPr="008E2498">
        <w:rPr>
          <w:rStyle w:val="FootnoteReference"/>
        </w:rPr>
        <w:footnoteRef/>
      </w:r>
      <w:r w:rsidRPr="008E2498">
        <w:t xml:space="preserve"> </w:t>
      </w:r>
      <w:r w:rsidRPr="008E2498">
        <w:tab/>
        <w:t xml:space="preserve">Ministry for the Environment. 2017. </w:t>
      </w:r>
      <w:r w:rsidRPr="00D152E2">
        <w:t>New Zealand’s Seventh National Communication</w:t>
      </w:r>
      <w:r>
        <w:rPr>
          <w:iCs/>
        </w:rPr>
        <w:t>:</w:t>
      </w:r>
      <w:r w:rsidRPr="00D152E2">
        <w:t xml:space="preserve"> Fulfilling reporting</w:t>
      </w:r>
      <w:r>
        <w:rPr>
          <w:iCs/>
        </w:rPr>
        <w:t xml:space="preserve"> </w:t>
      </w:r>
      <w:r w:rsidRPr="00D152E2">
        <w:t>requirements under the United Nations Framework Convention on Climate Change and the Kyoto Protocol.</w:t>
      </w:r>
      <w:r w:rsidRPr="008E2498">
        <w:t xml:space="preserve"> Wellington: Ministry for the Environment. Retrieved from </w:t>
      </w:r>
      <w:hyperlink r:id="rId48" w:history="1">
        <w:r w:rsidR="00F323D8">
          <w:rPr>
            <w:rStyle w:val="Hyperlink"/>
          </w:rPr>
          <w:t>environment.govt.nz/ publications/new-zealands-seventh-national-communication-under-the-united-nations-framework-convention-on-climate-change-and-the-kyoto-protocol/</w:t>
        </w:r>
      </w:hyperlink>
      <w:r>
        <w:t xml:space="preserve"> (22 November 2022).</w:t>
      </w:r>
    </w:p>
  </w:footnote>
  <w:footnote w:id="65">
    <w:p w14:paraId="2AD1602B" w14:textId="77777777" w:rsidR="00C77BCC" w:rsidRDefault="00C77BCC" w:rsidP="00C77BCC">
      <w:pPr>
        <w:pStyle w:val="FootnoteText"/>
      </w:pPr>
      <w:r>
        <w:rPr>
          <w:rStyle w:val="FootnoteReference"/>
        </w:rPr>
        <w:footnoteRef/>
      </w:r>
      <w:r>
        <w:t xml:space="preserve"> </w:t>
      </w:r>
      <w:r>
        <w:tab/>
      </w:r>
      <w:r w:rsidRPr="0020318B">
        <w:t xml:space="preserve">Manley B. 2021. </w:t>
      </w:r>
      <w:r w:rsidRPr="0020318B">
        <w:rPr>
          <w:i/>
          <w:iCs/>
        </w:rPr>
        <w:t xml:space="preserve">Afforestation and </w:t>
      </w:r>
      <w:r w:rsidRPr="0020318B">
        <w:rPr>
          <w:i/>
        </w:rPr>
        <w:t xml:space="preserve">Deforestation Intentions Survey 2021: Final </w:t>
      </w:r>
      <w:r>
        <w:rPr>
          <w:i/>
        </w:rPr>
        <w:t>r</w:t>
      </w:r>
      <w:r w:rsidRPr="0020318B">
        <w:rPr>
          <w:i/>
        </w:rPr>
        <w:t>eport</w:t>
      </w:r>
      <w:r w:rsidRPr="0020318B">
        <w:t>. Prepared for the Ministry for Primary Industries by Professor B Manley</w:t>
      </w:r>
      <w:r>
        <w:t>, School of Forestry, University of Canterbury</w:t>
      </w:r>
      <w:r w:rsidRPr="0020318B">
        <w:t xml:space="preserve">. Wellington: Ministry for Primary Industries. Retrieved from </w:t>
      </w:r>
      <w:hyperlink r:id="rId49" w:history="1">
        <w:r w:rsidRPr="002C1401">
          <w:rPr>
            <w:rStyle w:val="Hyperlink"/>
          </w:rPr>
          <w:t>www.mpi.govt.nz/dmsdocument/52405-Afforestation-and-Deforestation-Intentions-Survey-2021</w:t>
        </w:r>
      </w:hyperlink>
      <w:r>
        <w:t xml:space="preserve"> (22 November 2022).</w:t>
      </w:r>
    </w:p>
  </w:footnote>
  <w:footnote w:id="66">
    <w:p w14:paraId="3D630C84" w14:textId="77777777" w:rsidR="00C77BCC" w:rsidRDefault="00C77BCC" w:rsidP="00C77BCC">
      <w:pPr>
        <w:pStyle w:val="FootnoteText"/>
      </w:pPr>
      <w:r>
        <w:rPr>
          <w:rStyle w:val="FootnoteReference"/>
        </w:rPr>
        <w:footnoteRef/>
      </w:r>
      <w:r>
        <w:t xml:space="preserve"> </w:t>
      </w:r>
      <w:r>
        <w:tab/>
        <w:t xml:space="preserve">Ministry for Primary Industries. Forestry in the Emissions Trading Scheme. Retrieved from </w:t>
      </w:r>
      <w:hyperlink r:id="rId50" w:history="1">
        <w:r w:rsidRPr="00F72DB3">
          <w:rPr>
            <w:rStyle w:val="Hyperlink"/>
          </w:rPr>
          <w:t>www.mpi.govt.nz/forestry/forestry-in-the-emissions-trading-scheme/</w:t>
        </w:r>
      </w:hyperlink>
      <w:r>
        <w:t xml:space="preserve"> (22 November 2022).</w:t>
      </w:r>
    </w:p>
  </w:footnote>
  <w:footnote w:id="67">
    <w:p w14:paraId="1BE3F4F4" w14:textId="77777777" w:rsidR="00C77BCC" w:rsidRPr="00B17397" w:rsidRDefault="00C77BCC" w:rsidP="00C77BCC">
      <w:pPr>
        <w:pStyle w:val="FootnoteText"/>
      </w:pPr>
      <w:r>
        <w:rPr>
          <w:rStyle w:val="FootnoteReference"/>
        </w:rPr>
        <w:footnoteRef/>
      </w:r>
      <w:r>
        <w:t xml:space="preserve"> </w:t>
      </w:r>
      <w:r>
        <w:tab/>
        <w:t xml:space="preserve">Scion. 2014. </w:t>
      </w:r>
      <w:r w:rsidRPr="008528F9">
        <w:rPr>
          <w:i/>
          <w:iCs/>
        </w:rPr>
        <w:t>Post-2020 LULUCF Projections: Greenhouse gas emissions and removals under alternative accounting scenarios</w:t>
      </w:r>
      <w:r>
        <w:t>.</w:t>
      </w:r>
      <w:r w:rsidRPr="00300B0E">
        <w:t xml:space="preserve"> </w:t>
      </w:r>
      <w:r>
        <w:t>Prepared for the Ministry for Primary Industries by Scion.</w:t>
      </w:r>
      <w:r w:rsidRPr="0083343C">
        <w:t xml:space="preserve"> </w:t>
      </w:r>
      <w:r>
        <w:t>Wellington: Ministry for the Environment.</w:t>
      </w:r>
    </w:p>
  </w:footnote>
  <w:footnote w:id="68">
    <w:p w14:paraId="1338F5AE" w14:textId="77777777" w:rsidR="00C77BCC" w:rsidRPr="00BC3620" w:rsidRDefault="00C77BCC" w:rsidP="00C77BCC">
      <w:pPr>
        <w:pStyle w:val="Footnote"/>
      </w:pPr>
      <w:r w:rsidRPr="00FB50F6">
        <w:rPr>
          <w:rStyle w:val="FootnoteReference"/>
        </w:rPr>
        <w:footnoteRef/>
      </w:r>
      <w:r w:rsidRPr="00FB50F6">
        <w:t xml:space="preserve"> </w:t>
      </w:r>
      <w:r w:rsidRPr="00FB50F6">
        <w:tab/>
      </w:r>
      <w:r w:rsidRPr="00FB50F6">
        <w:rPr>
          <w:shd w:val="clear" w:color="auto" w:fill="FFFFFF"/>
        </w:rPr>
        <w:t xml:space="preserve">The </w:t>
      </w:r>
      <w:r w:rsidRPr="00FB50F6">
        <w:rPr>
          <w:i/>
          <w:iCs/>
          <w:color w:val="000000" w:themeColor="text1"/>
        </w:rPr>
        <w:t>Seventh National Communication</w:t>
      </w:r>
      <w:r w:rsidRPr="00FB50F6">
        <w:rPr>
          <w:color w:val="000000" w:themeColor="text1"/>
        </w:rPr>
        <w:t xml:space="preserve"> assumed 6.1 M</w:t>
      </w:r>
      <w:r w:rsidRPr="00FB50F6">
        <w:rPr>
          <w:shd w:val="clear" w:color="auto" w:fill="FFFFFF"/>
        </w:rPr>
        <w:t>t CO</w:t>
      </w:r>
      <w:r w:rsidRPr="00FB50F6">
        <w:rPr>
          <w:shd w:val="clear" w:color="auto" w:fill="FFFFFF"/>
          <w:vertAlign w:val="subscript"/>
        </w:rPr>
        <w:t>2</w:t>
      </w:r>
      <w:r w:rsidRPr="00FB50F6">
        <w:rPr>
          <w:shd w:val="clear" w:color="auto" w:fill="FFFFFF"/>
        </w:rPr>
        <w:t>-e removed per year versus 2.7 Mt CO</w:t>
      </w:r>
      <w:r w:rsidRPr="00FB50F6">
        <w:rPr>
          <w:shd w:val="clear" w:color="auto" w:fill="FFFFFF"/>
          <w:vertAlign w:val="subscript"/>
        </w:rPr>
        <w:t>2</w:t>
      </w:r>
      <w:r w:rsidRPr="00FB50F6">
        <w:rPr>
          <w:shd w:val="clear" w:color="auto" w:fill="FFFFFF"/>
        </w:rPr>
        <w:t xml:space="preserve">-e removed per year projected in the </w:t>
      </w:r>
      <w:r w:rsidRPr="00FB50F6">
        <w:rPr>
          <w:i/>
          <w:shd w:val="clear" w:color="auto" w:fill="FFFFFF"/>
        </w:rPr>
        <w:t>Fourth Biennial Report</w:t>
      </w:r>
      <w:r w:rsidRPr="00FB50F6">
        <w:rPr>
          <w:shd w:val="clear" w:color="auto" w:fill="FFFFFF"/>
        </w:rPr>
        <w:t>.</w:t>
      </w:r>
    </w:p>
  </w:footnote>
  <w:footnote w:id="69">
    <w:p w14:paraId="0B35E12A" w14:textId="042ED5B0" w:rsidR="00C77BCC" w:rsidRPr="00A537A6" w:rsidRDefault="00C77BCC" w:rsidP="00C77BCC">
      <w:pPr>
        <w:pStyle w:val="FootnoteText"/>
        <w:spacing w:after="50"/>
      </w:pPr>
      <w:r w:rsidRPr="00A537A6">
        <w:rPr>
          <w:rStyle w:val="FootnoteReference"/>
          <w:color w:val="auto"/>
        </w:rPr>
        <w:footnoteRef/>
      </w:r>
      <w:r w:rsidRPr="00A537A6">
        <w:t xml:space="preserve"> </w:t>
      </w:r>
      <w:r w:rsidRPr="00A537A6">
        <w:tab/>
        <w:t>Ministry for the Environment. 201</w:t>
      </w:r>
      <w:r>
        <w:t>9</w:t>
      </w:r>
      <w:r w:rsidRPr="00A537A6">
        <w:t xml:space="preserve">. </w:t>
      </w:r>
      <w:r w:rsidRPr="00A537A6">
        <w:rPr>
          <w:i/>
        </w:rPr>
        <w:t xml:space="preserve">New Zealand’s </w:t>
      </w:r>
      <w:r>
        <w:rPr>
          <w:i/>
        </w:rPr>
        <w:t>Fourth</w:t>
      </w:r>
      <w:r w:rsidRPr="00A537A6">
        <w:rPr>
          <w:i/>
        </w:rPr>
        <w:t xml:space="preserve"> Biennial Report Under the United Nations Framework Convention on Climate Change</w:t>
      </w:r>
      <w:r w:rsidRPr="00A537A6">
        <w:t>. Wellington: Ministry for the Environment. Retrieved from </w:t>
      </w:r>
      <w:hyperlink r:id="rId51" w:history="1">
        <w:r w:rsidR="00270C31">
          <w:rPr>
            <w:rStyle w:val="Hyperlink"/>
          </w:rPr>
          <w:t>environment.govt.nz/assets/Publications/Files/fourth-biennial-report.pdf</w:t>
        </w:r>
      </w:hyperlink>
      <w:r>
        <w:t xml:space="preserve"> </w:t>
      </w:r>
      <w:r w:rsidRPr="00A537A6">
        <w:rPr>
          <w:iCs/>
        </w:rPr>
        <w:t>(</w:t>
      </w:r>
      <w:r w:rsidRPr="00A537A6">
        <w:t>6 Oct</w:t>
      </w:r>
      <w:r>
        <w:t>ober</w:t>
      </w:r>
      <w:r w:rsidRPr="00A537A6">
        <w:t xml:space="preserve"> 2022).</w:t>
      </w:r>
    </w:p>
  </w:footnote>
  <w:footnote w:id="70">
    <w:p w14:paraId="2D0BD0A4" w14:textId="6C5ACECB" w:rsidR="00C77BCC" w:rsidRPr="00A537A6" w:rsidRDefault="00C77BCC" w:rsidP="00C77BCC">
      <w:pPr>
        <w:pStyle w:val="FootnoteText"/>
        <w:spacing w:after="50"/>
      </w:pPr>
      <w:r w:rsidRPr="00A537A6">
        <w:rPr>
          <w:rStyle w:val="FootnoteReference"/>
          <w:color w:val="auto"/>
        </w:rPr>
        <w:footnoteRef/>
      </w:r>
      <w:r w:rsidRPr="00A537A6">
        <w:t xml:space="preserve"> </w:t>
      </w:r>
      <w:r w:rsidRPr="00A537A6">
        <w:tab/>
        <w:t>Ministry for the Environment. 20</w:t>
      </w:r>
      <w:r>
        <w:t>22</w:t>
      </w:r>
      <w:r w:rsidRPr="00A537A6">
        <w:t xml:space="preserve">. </w:t>
      </w:r>
      <w:r w:rsidRPr="00A537A6">
        <w:rPr>
          <w:i/>
        </w:rPr>
        <w:t>New Zealand’s Greenhouse Gas Inventory 1990–20</w:t>
      </w:r>
      <w:r>
        <w:rPr>
          <w:i/>
        </w:rPr>
        <w:t>20</w:t>
      </w:r>
      <w:r w:rsidRPr="00A537A6">
        <w:t xml:space="preserve">. Wellington: Ministry for the Environment. Retrieved from </w:t>
      </w:r>
      <w:hyperlink r:id="rId52" w:history="1">
        <w:r w:rsidR="00270C31">
          <w:rPr>
            <w:rStyle w:val="Hyperlink"/>
          </w:rPr>
          <w:t>environment.govt.nz/publications/new-zealands-greenhouse-gas-inventory-1990-2020/</w:t>
        </w:r>
      </w:hyperlink>
      <w:r>
        <w:t xml:space="preserve"> </w:t>
      </w:r>
      <w:r w:rsidRPr="00A537A6">
        <w:rPr>
          <w:iCs/>
        </w:rPr>
        <w:t>(</w:t>
      </w:r>
      <w:r w:rsidRPr="00A537A6">
        <w:t>6 Oct</w:t>
      </w:r>
      <w:r>
        <w:t>ober</w:t>
      </w:r>
      <w:r w:rsidRPr="00A537A6">
        <w:t xml:space="preserve"> 2022).</w:t>
      </w:r>
    </w:p>
  </w:footnote>
  <w:footnote w:id="71">
    <w:p w14:paraId="394FE8E3" w14:textId="76702AE5" w:rsidR="00C77BCC" w:rsidRDefault="00C77BCC" w:rsidP="00C77BCC">
      <w:pPr>
        <w:pStyle w:val="FootnoteText"/>
        <w:spacing w:after="50"/>
      </w:pPr>
      <w:r w:rsidRPr="001E2A02">
        <w:rPr>
          <w:rStyle w:val="FootnoteReference"/>
          <w:color w:val="auto"/>
        </w:rPr>
        <w:footnoteRef/>
      </w:r>
      <w:r>
        <w:t xml:space="preserve"> </w:t>
      </w:r>
      <w:r>
        <w:tab/>
      </w:r>
      <w:r w:rsidRPr="00A537A6">
        <w:t xml:space="preserve">Ministry for the Environment. 2020. </w:t>
      </w:r>
      <w:r w:rsidRPr="00A537A6">
        <w:rPr>
          <w:i/>
        </w:rPr>
        <w:t>New Zealand’s Greenhouse Gas Inventory 1990–2018</w:t>
      </w:r>
      <w:r w:rsidRPr="00A537A6">
        <w:t xml:space="preserve">. Wellington: Ministry for the Environment. Retrieved from </w:t>
      </w:r>
      <w:hyperlink r:id="rId53" w:history="1">
        <w:r w:rsidR="00270C31">
          <w:rPr>
            <w:rStyle w:val="Hyperlink"/>
          </w:rPr>
          <w:t>environment.govt.nz/publications/new-zealands-greenhouse-gas-inventory-1990-2018/</w:t>
        </w:r>
      </w:hyperlink>
      <w:r w:rsidRPr="00A537A6">
        <w:t xml:space="preserve"> (6 Oct</w:t>
      </w:r>
      <w:r>
        <w:t>ober</w:t>
      </w:r>
      <w:r w:rsidRPr="00A537A6">
        <w:t xml:space="preserve"> 2022).</w:t>
      </w:r>
    </w:p>
  </w:footnote>
  <w:footnote w:id="72">
    <w:p w14:paraId="49A626FA" w14:textId="2EBD1B38" w:rsidR="00C77BCC" w:rsidRPr="00A537A6" w:rsidRDefault="00C77BCC" w:rsidP="00C77BCC">
      <w:pPr>
        <w:pStyle w:val="FootnoteText"/>
        <w:spacing w:after="50"/>
      </w:pPr>
      <w:r w:rsidRPr="00A537A6">
        <w:rPr>
          <w:rStyle w:val="FootnoteReference"/>
          <w:color w:val="auto"/>
        </w:rPr>
        <w:footnoteRef/>
      </w:r>
      <w:r w:rsidRPr="00A537A6">
        <w:t xml:space="preserve"> </w:t>
      </w:r>
      <w:r w:rsidRPr="00A537A6">
        <w:tab/>
        <w:t xml:space="preserve">Ministry for the Environment. 2021. </w:t>
      </w:r>
      <w:r w:rsidRPr="00A537A6">
        <w:rPr>
          <w:i/>
        </w:rPr>
        <w:t>New Zealand’s Greenhouse Gas Inventory 1990–2019</w:t>
      </w:r>
      <w:r w:rsidRPr="00A537A6">
        <w:t xml:space="preserve">. Wellington: Ministry for the Environment. Retrieved from </w:t>
      </w:r>
      <w:hyperlink r:id="rId54" w:history="1">
        <w:r w:rsidR="00270C31">
          <w:rPr>
            <w:rStyle w:val="Hyperlink"/>
          </w:rPr>
          <w:t>environment.govt.nz/publications/new-zealands-greenhouse-gas-inventory-1990-2019/</w:t>
        </w:r>
      </w:hyperlink>
      <w:r w:rsidRPr="00A537A6">
        <w:t xml:space="preserve"> (6 Oct</w:t>
      </w:r>
      <w:r>
        <w:t>ober</w:t>
      </w:r>
      <w:r w:rsidRPr="00A537A6">
        <w:t xml:space="preserve"> 2022</w:t>
      </w:r>
      <w:r w:rsidRPr="00A537A6">
        <w:rPr>
          <w:iCs/>
        </w:rPr>
        <w:t>)</w:t>
      </w:r>
      <w:r>
        <w:rPr>
          <w:iCs/>
        </w:rPr>
        <w:t>.</w:t>
      </w:r>
    </w:p>
  </w:footnote>
  <w:footnote w:id="73">
    <w:p w14:paraId="06322ED9" w14:textId="28E7C084" w:rsidR="00C77BCC" w:rsidRPr="00FD55EA" w:rsidRDefault="00C77BCC" w:rsidP="00C77BCC">
      <w:pPr>
        <w:pStyle w:val="FootnoteText"/>
        <w:spacing w:after="50"/>
      </w:pPr>
      <w:r w:rsidRPr="00A537A6">
        <w:rPr>
          <w:rStyle w:val="FootnoteReference"/>
          <w:color w:val="auto"/>
        </w:rPr>
        <w:footnoteRef/>
      </w:r>
      <w:r w:rsidRPr="00A537A6">
        <w:t xml:space="preserve"> </w:t>
      </w:r>
      <w:r w:rsidRPr="00A537A6">
        <w:tab/>
        <w:t xml:space="preserve">Ministry for the Environment. 2022. </w:t>
      </w:r>
      <w:r w:rsidRPr="00A537A6">
        <w:rPr>
          <w:i/>
        </w:rPr>
        <w:t>New Zealand’s Greenhouse Gas Inventory 1990–2020</w:t>
      </w:r>
      <w:r w:rsidRPr="00A537A6">
        <w:t xml:space="preserve">. Wellington: Ministry for the Environment. Retrieved from </w:t>
      </w:r>
      <w:hyperlink r:id="rId55" w:history="1">
        <w:r w:rsidR="00270C31">
          <w:rPr>
            <w:rStyle w:val="Hyperlink"/>
            <w:iCs/>
          </w:rPr>
          <w:t>environment.govt.nz/publications/new-zealands-greenhouse-gas-inventory-1990-2020/</w:t>
        </w:r>
      </w:hyperlink>
      <w:r>
        <w:rPr>
          <w:iCs/>
        </w:rPr>
        <w:t xml:space="preserve"> </w:t>
      </w:r>
      <w:r w:rsidRPr="00A537A6">
        <w:rPr>
          <w:iCs/>
        </w:rPr>
        <w:t>(</w:t>
      </w:r>
      <w:r w:rsidRPr="00A537A6">
        <w:t>6 Oct</w:t>
      </w:r>
      <w:r>
        <w:t>ober</w:t>
      </w:r>
      <w:r w:rsidRPr="00A537A6">
        <w:t xml:space="preserve"> 2022).</w:t>
      </w:r>
    </w:p>
  </w:footnote>
  <w:footnote w:id="74">
    <w:p w14:paraId="6DD91337" w14:textId="18E2718F" w:rsidR="006A1EE9" w:rsidRPr="00A20147" w:rsidRDefault="006A1EE9" w:rsidP="006A1EE9">
      <w:pPr>
        <w:pStyle w:val="FootnoteText"/>
        <w:rPr>
          <w:highlight w:val="yellow"/>
        </w:rPr>
      </w:pPr>
      <w:r w:rsidRPr="00A20147">
        <w:rPr>
          <w:rStyle w:val="FootnoteReference"/>
        </w:rPr>
        <w:footnoteRef/>
      </w:r>
      <w:r>
        <w:tab/>
      </w:r>
      <w:r w:rsidRPr="00A20147">
        <w:t xml:space="preserve">Ministry for the Environment. 2019. </w:t>
      </w:r>
      <w:r w:rsidRPr="00A20147">
        <w:rPr>
          <w:i/>
          <w:iCs/>
        </w:rPr>
        <w:t>New Zealand’s Fourth Biennial Report under the United Nations Framework Convention on Climate Change</w:t>
      </w:r>
      <w:r w:rsidRPr="00A20147">
        <w:t xml:space="preserve">. Wellington: Ministry for the Environment. Retrieved from </w:t>
      </w:r>
      <w:hyperlink r:id="rId56" w:history="1">
        <w:r w:rsidR="005A0B64">
          <w:rPr>
            <w:rStyle w:val="Hyperlink"/>
          </w:rPr>
          <w:t>environment.govt.nz/assets/Publications/Files/fourth-biennial-report.pdf</w:t>
        </w:r>
      </w:hyperlink>
      <w:r w:rsidRPr="00A20147">
        <w:t xml:space="preserve"> </w:t>
      </w:r>
      <w:r w:rsidRPr="00A20147">
        <w:rPr>
          <w:rStyle w:val="Hyperlink"/>
          <w:rFonts w:asciiTheme="minorHAnsi" w:hAnsiTheme="minorHAnsi" w:cstheme="minorHAnsi"/>
          <w:color w:val="000000" w:themeColor="text1"/>
        </w:rPr>
        <w:t>(22 April 2022)</w:t>
      </w:r>
      <w:r w:rsidRPr="00A20147">
        <w:t>.</w:t>
      </w:r>
    </w:p>
  </w:footnote>
  <w:footnote w:id="75">
    <w:p w14:paraId="44295F47" w14:textId="77777777" w:rsidR="006A1EE9" w:rsidRPr="00A20147" w:rsidRDefault="006A1EE9" w:rsidP="006A1EE9">
      <w:pPr>
        <w:pStyle w:val="FootnoteText"/>
        <w:rPr>
          <w:highlight w:val="yellow"/>
        </w:rPr>
      </w:pPr>
      <w:r w:rsidRPr="00A20147">
        <w:rPr>
          <w:rStyle w:val="FootnoteReference"/>
        </w:rPr>
        <w:footnoteRef/>
      </w:r>
      <w:r w:rsidRPr="00A20147">
        <w:t xml:space="preserve"> </w:t>
      </w:r>
      <w:r w:rsidRPr="00A20147">
        <w:tab/>
        <w:t>For clarity, this chapter uses the definition of capacity building from the Organisation for Economic Co</w:t>
      </w:r>
      <w:r w:rsidRPr="00A20147">
        <w:noBreakHyphen/>
        <w:t>operation and Development’s Development Assistance Committee.</w:t>
      </w:r>
    </w:p>
  </w:footnote>
  <w:footnote w:id="76">
    <w:p w14:paraId="023905A8" w14:textId="1AA3D8EA" w:rsidR="006A1EE9" w:rsidRDefault="006A1EE9" w:rsidP="006A1EE9">
      <w:pPr>
        <w:pStyle w:val="FootnoteText"/>
      </w:pPr>
      <w:r>
        <w:rPr>
          <w:rStyle w:val="FootnoteReference"/>
        </w:rPr>
        <w:footnoteRef/>
      </w:r>
      <w:r>
        <w:tab/>
      </w:r>
      <w:r w:rsidRPr="00092090">
        <w:rPr>
          <w:spacing w:val="-2"/>
        </w:rPr>
        <w:t>Climate-specific support represents the total of the climate-related support in table 5.3 (NZ$285.</w:t>
      </w:r>
      <w:r w:rsidR="00CB623F">
        <w:rPr>
          <w:spacing w:val="-2"/>
        </w:rPr>
        <w:t>78</w:t>
      </w:r>
      <w:r w:rsidRPr="00092090">
        <w:rPr>
          <w:spacing w:val="-2"/>
        </w:rPr>
        <w:t> million</w:t>
      </w:r>
      <w:r>
        <w:t>) minus the amount that is tagged as ‘core/general’ (NZ$68.66 million). Due to the </w:t>
      </w:r>
      <w:r w:rsidR="00CB623F">
        <w:t xml:space="preserve">availability </w:t>
      </w:r>
      <w:r>
        <w:t>of the relevant imputed shares, the climate-specific figure is more accurate for 2019–20 than for previous reporting periods.</w:t>
      </w:r>
    </w:p>
  </w:footnote>
  <w:footnote w:id="77">
    <w:p w14:paraId="609AAFDB" w14:textId="77777777" w:rsidR="006A1EE9" w:rsidRPr="007D40BC" w:rsidRDefault="006A1EE9" w:rsidP="006A1EE9">
      <w:pPr>
        <w:pStyle w:val="FootnoteText"/>
        <w:rPr>
          <w:highlight w:val="yellow"/>
        </w:rPr>
      </w:pPr>
      <w:r w:rsidRPr="007E4A52">
        <w:rPr>
          <w:rStyle w:val="FootnoteReference"/>
        </w:rPr>
        <w:footnoteRef/>
      </w:r>
      <w:r w:rsidRPr="007E4A52">
        <w:t xml:space="preserve"> </w:t>
      </w:r>
      <w:r w:rsidRPr="007E4A52">
        <w:tab/>
      </w:r>
      <w:r>
        <w:t>M</w:t>
      </w:r>
      <w:r w:rsidRPr="007E4A52">
        <w:t xml:space="preserve">ultilateral contributions represent the </w:t>
      </w:r>
      <w:r>
        <w:t>total</w:t>
      </w:r>
      <w:r w:rsidRPr="007E4A52">
        <w:t xml:space="preserve"> amounts provided to the organisations for the full range of activities covered by their programmes, which include climate change mitigation and adaptation, unless imputed shares are available. </w:t>
      </w:r>
    </w:p>
  </w:footnote>
  <w:footnote w:id="78">
    <w:p w14:paraId="29595CBF" w14:textId="77777777" w:rsidR="006A1EE9" w:rsidRDefault="006A1EE9" w:rsidP="006A1EE9">
      <w:pPr>
        <w:pStyle w:val="FootnoteText"/>
      </w:pPr>
      <w:r>
        <w:rPr>
          <w:rStyle w:val="FootnoteReference"/>
        </w:rPr>
        <w:footnoteRef/>
      </w:r>
      <w:r>
        <w:tab/>
        <w:t xml:space="preserve">Retrieved from </w:t>
      </w:r>
      <w:hyperlink r:id="rId57" w:history="1">
        <w:r w:rsidRPr="00097BFE">
          <w:rPr>
            <w:rStyle w:val="Hyperlink"/>
          </w:rPr>
          <w:t>www.mfat.govt.nz/en/aid-and-development/climate-change-support</w:t>
        </w:r>
      </w:hyperlink>
      <w:r>
        <w:t xml:space="preserve">. </w:t>
      </w:r>
    </w:p>
  </w:footnote>
  <w:footnote w:id="79">
    <w:p w14:paraId="6447E35A" w14:textId="77777777" w:rsidR="006A1EE9" w:rsidRPr="007D40BC" w:rsidRDefault="006A1EE9" w:rsidP="006A1EE9">
      <w:pPr>
        <w:pStyle w:val="FootnoteText"/>
        <w:rPr>
          <w:highlight w:val="yellow"/>
        </w:rPr>
      </w:pPr>
      <w:r w:rsidRPr="00D01796">
        <w:rPr>
          <w:rStyle w:val="FootnoteReference"/>
        </w:rPr>
        <w:footnoteRef/>
      </w:r>
      <w:r w:rsidRPr="00D01796">
        <w:t xml:space="preserve"> </w:t>
      </w:r>
      <w:r w:rsidRPr="00D01796">
        <w:tab/>
        <w:t xml:space="preserve">Pacific Community (SPC). 2017. </w:t>
      </w:r>
      <w:r w:rsidRPr="00511E6A">
        <w:rPr>
          <w:i/>
          <w:iCs/>
        </w:rPr>
        <w:t>Framework for Resilient Development in the Pacific: An Integrated Approach to Address Climate Change and Disaster Risk Management (FRDP) 2017–2030</w:t>
      </w:r>
      <w:r w:rsidRPr="00D01796">
        <w:t xml:space="preserve">. Suva: Pacific Community. Retrieved from </w:t>
      </w:r>
      <w:hyperlink r:id="rId58" w:history="1">
        <w:r w:rsidRPr="00D01796">
          <w:rPr>
            <w:rStyle w:val="Hyperlink"/>
          </w:rPr>
          <w:t>http://gsd.spc.int/frdp/</w:t>
        </w:r>
      </w:hyperlink>
      <w:r>
        <w:rPr>
          <w:rStyle w:val="Hyperlink"/>
        </w:rPr>
        <w:t xml:space="preserve"> </w:t>
      </w:r>
      <w:r>
        <w:t>(30 September 2022)</w:t>
      </w:r>
      <w:r w:rsidRPr="00D01796">
        <w:t>.</w:t>
      </w:r>
      <w:r>
        <w:t xml:space="preserve"> </w:t>
      </w:r>
    </w:p>
  </w:footnote>
  <w:footnote w:id="80">
    <w:p w14:paraId="09E90226" w14:textId="1AF115E3" w:rsidR="006A1EE9" w:rsidRPr="007D40BC" w:rsidRDefault="006A1EE9" w:rsidP="006A1EE9">
      <w:pPr>
        <w:pStyle w:val="FootnoteText"/>
        <w:rPr>
          <w:highlight w:val="yellow"/>
        </w:rPr>
      </w:pPr>
      <w:r w:rsidRPr="00D01796">
        <w:rPr>
          <w:rStyle w:val="FootnoteReference"/>
        </w:rPr>
        <w:footnoteRef/>
      </w:r>
      <w:r w:rsidRPr="00D01796">
        <w:t xml:space="preserve"> </w:t>
      </w:r>
      <w:r w:rsidRPr="00D01796">
        <w:tab/>
        <w:t xml:space="preserve">UNFCCC. 2011. UNFCCC biennial reporting guidelines for developed country Parties, Annex I, Decision 2/CP.17 (pages 31–35). Retrieved from </w:t>
      </w:r>
      <w:hyperlink r:id="rId59" w:anchor="page=4" w:history="1">
        <w:r w:rsidRPr="00BC2F9D">
          <w:rPr>
            <w:rStyle w:val="Hyperlink"/>
          </w:rPr>
          <w:t>unfccc.int/resource/docs/2011/cop17/eng/09a01.pdf#page=4</w:t>
        </w:r>
      </w:hyperlink>
      <w:r>
        <w:t xml:space="preserve"> (30</w:t>
      </w:r>
      <w:r w:rsidR="00023F16">
        <w:t> </w:t>
      </w:r>
      <w:r>
        <w:t>September 2022).</w:t>
      </w:r>
    </w:p>
  </w:footnote>
  <w:footnote w:id="81">
    <w:p w14:paraId="4B0430AA" w14:textId="77777777" w:rsidR="006A1EE9" w:rsidRDefault="006A1EE9" w:rsidP="00312BC1">
      <w:pPr>
        <w:pStyle w:val="FootnoteText"/>
      </w:pPr>
      <w:r>
        <w:rPr>
          <w:rStyle w:val="FootnoteReference"/>
        </w:rPr>
        <w:footnoteRef/>
      </w:r>
      <w:r>
        <w:t xml:space="preserve"> </w:t>
      </w:r>
      <w:r>
        <w:tab/>
        <w:t xml:space="preserve">Retrieved from </w:t>
      </w:r>
      <w:hyperlink r:id="rId60" w:history="1">
        <w:r w:rsidRPr="00DB5212">
          <w:rPr>
            <w:rStyle w:val="Hyperlink"/>
          </w:rPr>
          <w:t>www.mfat.govt.nz/assets/Aid-Prog-docs/Policy/Policy-Statement-New-Zealands-International-Cooperation-for-Effective-Sustainable-Development-ICESD.pdf</w:t>
        </w:r>
      </w:hyperlink>
      <w:r w:rsidRPr="00DB5212">
        <w:t xml:space="preserve"> </w:t>
      </w:r>
      <w:r>
        <w:t xml:space="preserve">(30 </w:t>
      </w:r>
      <w:r w:rsidRPr="00312BC1">
        <w:t>September</w:t>
      </w:r>
      <w:r>
        <w:t xml:space="preserve"> 2022).</w:t>
      </w:r>
    </w:p>
  </w:footnote>
  <w:footnote w:id="82">
    <w:p w14:paraId="7ACBC0D2" w14:textId="77777777" w:rsidR="006A1EE9" w:rsidRDefault="006A1EE9" w:rsidP="006A1EE9">
      <w:pPr>
        <w:pStyle w:val="FootnoteText"/>
      </w:pPr>
      <w:r>
        <w:rPr>
          <w:rStyle w:val="FootnoteReference"/>
        </w:rPr>
        <w:footnoteRef/>
      </w:r>
      <w:r>
        <w:tab/>
      </w:r>
      <w:r w:rsidRPr="00966DEF">
        <w:t>New Zealand respect</w:t>
      </w:r>
      <w:r>
        <w:t xml:space="preserve">s the </w:t>
      </w:r>
      <w:r w:rsidRPr="00966DEF">
        <w:t>choice</w:t>
      </w:r>
      <w:r>
        <w:t xml:space="preserve"> of countries to differentiate finance given to them for the purposes of loss and damage</w:t>
      </w:r>
      <w:r w:rsidRPr="00966DEF">
        <w:t>.</w:t>
      </w:r>
      <w:r>
        <w:t xml:space="preserve"> However, in this report this support is counted as ‘adaptation’ finance. </w:t>
      </w:r>
    </w:p>
  </w:footnote>
  <w:footnote w:id="83">
    <w:p w14:paraId="75B13B09" w14:textId="77777777" w:rsidR="006A1EE9" w:rsidRPr="007D40BC" w:rsidRDefault="006A1EE9" w:rsidP="006A1EE9">
      <w:pPr>
        <w:pStyle w:val="FootnoteText"/>
        <w:rPr>
          <w:highlight w:val="yellow"/>
        </w:rPr>
      </w:pPr>
      <w:r w:rsidRPr="0022623E">
        <w:rPr>
          <w:rStyle w:val="FootnoteReference"/>
        </w:rPr>
        <w:footnoteRef/>
      </w:r>
      <w:r w:rsidRPr="0022623E">
        <w:t xml:space="preserve"> </w:t>
      </w:r>
      <w:r w:rsidRPr="0022623E">
        <w:tab/>
        <w:t>Annual contributions represent the combined total of New Zealand’s payments to the GEF Trust Fund in the financial year (July to June). GEF projects address six global environmental issues, or focal areas, of which climate change is one.</w:t>
      </w:r>
    </w:p>
  </w:footnote>
  <w:footnote w:id="84">
    <w:p w14:paraId="33BF2DCB" w14:textId="58CB27D6" w:rsidR="00CC38DA" w:rsidRPr="00CC38DA" w:rsidRDefault="00CC38DA">
      <w:pPr>
        <w:pStyle w:val="FootnoteText"/>
        <w:rPr>
          <w:lang w:val="en-US"/>
        </w:rPr>
      </w:pPr>
      <w:r>
        <w:rPr>
          <w:rStyle w:val="FootnoteReference"/>
        </w:rPr>
        <w:footnoteRef/>
      </w:r>
      <w:r>
        <w:t xml:space="preserve"> </w:t>
      </w:r>
      <w:r>
        <w:rPr>
          <w:lang w:val="en-US"/>
        </w:rPr>
        <w:tab/>
      </w:r>
      <w:hyperlink r:id="rId61" w:history="1">
        <w:r w:rsidR="008718BE">
          <w:rPr>
            <w:rStyle w:val="Hyperlink"/>
          </w:rPr>
          <w:t>www.sprep.org</w:t>
        </w:r>
      </w:hyperlink>
      <w:r w:rsidR="00FF6D39">
        <w:rPr>
          <w:rStyle w:val="Hyperlink"/>
        </w:rPr>
        <w:t xml:space="preserve"> </w:t>
      </w:r>
    </w:p>
  </w:footnote>
  <w:footnote w:id="85">
    <w:p w14:paraId="05BFCAD5" w14:textId="339F4578" w:rsidR="00095686" w:rsidRPr="00095686" w:rsidRDefault="00095686">
      <w:pPr>
        <w:pStyle w:val="FootnoteText"/>
        <w:rPr>
          <w:lang w:val="en-US"/>
        </w:rPr>
      </w:pPr>
      <w:r>
        <w:rPr>
          <w:rStyle w:val="FootnoteReference"/>
        </w:rPr>
        <w:footnoteRef/>
      </w:r>
      <w:r>
        <w:t xml:space="preserve"> </w:t>
      </w:r>
      <w:r>
        <w:rPr>
          <w:lang w:val="en-US"/>
        </w:rPr>
        <w:tab/>
      </w:r>
      <w:hyperlink r:id="rId62" w:history="1">
        <w:r w:rsidR="00C813EB">
          <w:rPr>
            <w:rStyle w:val="Hyperlink"/>
            <w:lang w:val="en-US"/>
          </w:rPr>
          <w:t>www.ffa.int</w:t>
        </w:r>
      </w:hyperlink>
      <w:r w:rsidR="00C813EB">
        <w:rPr>
          <w:lang w:val="en-US"/>
        </w:rPr>
        <w:t xml:space="preserve"> </w:t>
      </w:r>
    </w:p>
  </w:footnote>
  <w:footnote w:id="86">
    <w:p w14:paraId="32B40458" w14:textId="778EDE04" w:rsidR="00135D45" w:rsidRPr="00135D45" w:rsidRDefault="00135D45">
      <w:pPr>
        <w:pStyle w:val="FootnoteText"/>
        <w:rPr>
          <w:lang w:val="en-US"/>
        </w:rPr>
      </w:pPr>
      <w:r>
        <w:rPr>
          <w:rStyle w:val="FootnoteReference"/>
        </w:rPr>
        <w:footnoteRef/>
      </w:r>
      <w:r>
        <w:t xml:space="preserve"> </w:t>
      </w:r>
      <w:r w:rsidR="00AB1BA5">
        <w:rPr>
          <w:lang w:val="en-US"/>
        </w:rPr>
        <w:tab/>
      </w:r>
      <w:hyperlink r:id="rId63" w:history="1">
        <w:r w:rsidR="00DB54F5">
          <w:rPr>
            <w:rStyle w:val="Hyperlink"/>
            <w:lang w:val="en-US"/>
          </w:rPr>
          <w:t>www.spc.int</w:t>
        </w:r>
      </w:hyperlink>
      <w:r w:rsidR="00DB54F5">
        <w:rPr>
          <w:lang w:val="en-US"/>
        </w:rPr>
        <w:t xml:space="preserve"> </w:t>
      </w:r>
    </w:p>
  </w:footnote>
  <w:footnote w:id="87">
    <w:p w14:paraId="5FC86787" w14:textId="6CB2982D" w:rsidR="000E0F73" w:rsidRPr="000E0F73" w:rsidRDefault="000E0F73">
      <w:pPr>
        <w:pStyle w:val="FootnoteText"/>
        <w:rPr>
          <w:lang w:val="en-US"/>
        </w:rPr>
      </w:pPr>
      <w:r>
        <w:rPr>
          <w:rStyle w:val="FootnoteReference"/>
        </w:rPr>
        <w:footnoteRef/>
      </w:r>
      <w:r>
        <w:t xml:space="preserve"> </w:t>
      </w:r>
      <w:r>
        <w:rPr>
          <w:lang w:val="en-US"/>
        </w:rPr>
        <w:tab/>
      </w:r>
      <w:hyperlink r:id="rId64" w:history="1">
        <w:r>
          <w:rPr>
            <w:rStyle w:val="Hyperlink"/>
            <w:lang w:val="en-US"/>
          </w:rPr>
          <w:t>www.forumsec.org</w:t>
        </w:r>
      </w:hyperlink>
      <w:r>
        <w:rPr>
          <w:lang w:val="en-US"/>
        </w:rPr>
        <w:t xml:space="preserve"> </w:t>
      </w:r>
    </w:p>
  </w:footnote>
  <w:footnote w:id="88">
    <w:p w14:paraId="2B32C720" w14:textId="77777777" w:rsidR="006A1EE9" w:rsidRPr="007D40BC" w:rsidRDefault="006A1EE9" w:rsidP="006A1EE9">
      <w:pPr>
        <w:pStyle w:val="FootnoteText"/>
        <w:rPr>
          <w:highlight w:val="yellow"/>
        </w:rPr>
      </w:pPr>
      <w:r w:rsidRPr="00DA2F38">
        <w:rPr>
          <w:rStyle w:val="FootnoteReference"/>
        </w:rPr>
        <w:footnoteRef/>
      </w:r>
      <w:r w:rsidRPr="00DA2F38">
        <w:t xml:space="preserve"> </w:t>
      </w:r>
      <w:r w:rsidRPr="00DA2F38">
        <w:tab/>
      </w:r>
      <w:r>
        <w:t>This includes</w:t>
      </w:r>
      <w:r w:rsidRPr="00DA2F38">
        <w:t xml:space="preserve"> bilateral and multilateral (International Fund for Agricultural Development and Consultative Group for International Agricultur</w:t>
      </w:r>
      <w:r>
        <w:t>al</w:t>
      </w:r>
      <w:r w:rsidRPr="00DA2F38">
        <w:t xml:space="preserve"> Research) support but excludes GRA support and Pacific </w:t>
      </w:r>
      <w:r>
        <w:t>r</w:t>
      </w:r>
      <w:r w:rsidRPr="00DA2F38">
        <w:t xml:space="preserve">egional </w:t>
      </w:r>
      <w:r>
        <w:t>a</w:t>
      </w:r>
      <w:r w:rsidRPr="00DA2F38">
        <w:t>gency support.</w:t>
      </w:r>
    </w:p>
  </w:footnote>
  <w:footnote w:id="89">
    <w:p w14:paraId="45FBB7B7" w14:textId="3582B29D" w:rsidR="008B6D9A" w:rsidRPr="008B6D9A" w:rsidRDefault="008B6D9A">
      <w:pPr>
        <w:pStyle w:val="FootnoteText"/>
        <w:rPr>
          <w:lang w:val="en-US"/>
        </w:rPr>
      </w:pPr>
      <w:r>
        <w:rPr>
          <w:rStyle w:val="FootnoteReference"/>
        </w:rPr>
        <w:footnoteRef/>
      </w:r>
      <w:r>
        <w:t xml:space="preserve"> </w:t>
      </w:r>
      <w:r>
        <w:rPr>
          <w:lang w:val="en-US"/>
        </w:rPr>
        <w:tab/>
      </w:r>
      <w:hyperlink r:id="rId65" w:history="1">
        <w:r>
          <w:rPr>
            <w:rStyle w:val="Hyperlink"/>
            <w:lang w:val="en-US"/>
          </w:rPr>
          <w:t>https://theprif.org</w:t>
        </w:r>
      </w:hyperlink>
      <w:r>
        <w:rPr>
          <w:lang w:val="en-US"/>
        </w:rPr>
        <w:t xml:space="preserve"> </w:t>
      </w:r>
    </w:p>
  </w:footnote>
  <w:footnote w:id="90">
    <w:p w14:paraId="560DDE08" w14:textId="77777777" w:rsidR="006A1EE9" w:rsidRDefault="006A1EE9" w:rsidP="006A1EE9">
      <w:pPr>
        <w:pStyle w:val="FootnoteText"/>
      </w:pPr>
      <w:r>
        <w:rPr>
          <w:rStyle w:val="FootnoteReference"/>
        </w:rPr>
        <w:footnoteRef/>
      </w:r>
      <w:r>
        <w:t xml:space="preserve"> </w:t>
      </w:r>
      <w:r>
        <w:tab/>
      </w:r>
      <w:r w:rsidRPr="002341F3">
        <w:t xml:space="preserve">See </w:t>
      </w:r>
      <w:hyperlink r:id="rId66" w:history="1">
        <w:r w:rsidRPr="00BB3140">
          <w:rPr>
            <w:rStyle w:val="Hyperlink"/>
          </w:rPr>
          <w:t>www.livestockemissions.net</w:t>
        </w:r>
      </w:hyperlink>
      <w:r>
        <w:t xml:space="preserve"> </w:t>
      </w:r>
      <w:r w:rsidRPr="002341F3">
        <w:t>for further information.</w:t>
      </w:r>
    </w:p>
  </w:footnote>
  <w:footnote w:id="91">
    <w:p w14:paraId="3CCFDF6D" w14:textId="6FFE41D2" w:rsidR="00F64D37" w:rsidRDefault="00F64D37" w:rsidP="00F64D37">
      <w:pPr>
        <w:pStyle w:val="FootnoteText"/>
      </w:pPr>
      <w:r w:rsidRPr="1EF471E2">
        <w:rPr>
          <w:rStyle w:val="FootnoteReference"/>
        </w:rPr>
        <w:footnoteRef/>
      </w:r>
      <w:r>
        <w:t xml:space="preserve"> </w:t>
      </w:r>
      <w:r>
        <w:tab/>
        <w:t xml:space="preserve">The report is </w:t>
      </w:r>
      <w:r w:rsidRPr="00EB56C9">
        <w:t>available</w:t>
      </w:r>
      <w:r>
        <w:t xml:space="preserve"> at </w:t>
      </w:r>
      <w:hyperlink r:id="rId67" w:history="1">
        <w:r w:rsidR="00006C31">
          <w:rPr>
            <w:rStyle w:val="Hyperlink"/>
          </w:rPr>
          <w:t>environment.govt.nz/what-government-is-doing/areas-of-work/climate-change/emissions-reduction-targets/latest-update-on-new-zealands-2020-net-position/</w:t>
        </w:r>
      </w:hyperlink>
      <w:r>
        <w:t xml:space="preserve"> </w:t>
      </w:r>
    </w:p>
  </w:footnote>
  <w:footnote w:id="92">
    <w:p w14:paraId="0DBB1A2A" w14:textId="77777777" w:rsidR="00F64D37" w:rsidRPr="00256F22" w:rsidRDefault="00F64D37" w:rsidP="00F64D37">
      <w:pPr>
        <w:pStyle w:val="FootnoteText"/>
      </w:pPr>
      <w:r>
        <w:rPr>
          <w:rStyle w:val="FootnoteReference"/>
        </w:rPr>
        <w:footnoteRef/>
      </w:r>
      <w:r>
        <w:t xml:space="preserve"> </w:t>
      </w:r>
      <w:r>
        <w:tab/>
        <w:t xml:space="preserve">Climate Change Commission. 2021. </w:t>
      </w:r>
      <w:hyperlink r:id="rId68" w:history="1">
        <w:r w:rsidRPr="3C54A2EF">
          <w:rPr>
            <w:rStyle w:val="Hyperlink"/>
            <w:i/>
            <w:iCs/>
          </w:rPr>
          <w:t>Ināia tonu nei: A low emissions future for Aotearoa</w:t>
        </w:r>
      </w:hyperlink>
      <w:r>
        <w:t>. Wellington:</w:t>
      </w:r>
      <w:r w:rsidRPr="002956DF">
        <w:t xml:space="preserve"> </w:t>
      </w:r>
      <w:r>
        <w:t xml:space="preserve">Climate Change Commission. </w:t>
      </w:r>
    </w:p>
  </w:footnote>
  <w:footnote w:id="93">
    <w:p w14:paraId="5DE76E42" w14:textId="77777777" w:rsidR="00F64D37" w:rsidRDefault="00F64D37" w:rsidP="006E1DBC">
      <w:pPr>
        <w:pStyle w:val="FootnoteText"/>
        <w:spacing w:after="40"/>
      </w:pPr>
      <w:r w:rsidRPr="1EF471E2">
        <w:rPr>
          <w:rStyle w:val="FootnoteReference"/>
        </w:rPr>
        <w:footnoteRef/>
      </w:r>
      <w:r>
        <w:t xml:space="preserve"> </w:t>
      </w:r>
      <w:r>
        <w:tab/>
        <w:t>Ministry for the Environment. 2022</w:t>
      </w:r>
      <w:hyperlink r:id="rId69" w:history="1">
        <w:r w:rsidRPr="002956DF">
          <w:rPr>
            <w:rStyle w:val="Hyperlink"/>
          </w:rPr>
          <w:t xml:space="preserve">. </w:t>
        </w:r>
        <w:r w:rsidRPr="3C54A2EF">
          <w:rPr>
            <w:rStyle w:val="Hyperlink"/>
            <w:i/>
            <w:iCs/>
          </w:rPr>
          <w:t>Measuring emissions: A guide for organisations: 2022 detailed guide</w:t>
        </w:r>
      </w:hyperlink>
      <w:r>
        <w:t xml:space="preserve">. Wellington: Ministry for the Environment. </w:t>
      </w:r>
    </w:p>
  </w:footnote>
  <w:footnote w:id="94">
    <w:p w14:paraId="127DD23D" w14:textId="77777777" w:rsidR="00F64D37" w:rsidRDefault="00F64D37" w:rsidP="006E1DBC">
      <w:pPr>
        <w:pStyle w:val="FootnoteText"/>
        <w:spacing w:after="40"/>
      </w:pPr>
      <w:r w:rsidRPr="1EF471E2">
        <w:rPr>
          <w:rStyle w:val="FootnoteReference"/>
        </w:rPr>
        <w:footnoteRef/>
      </w:r>
      <w:r>
        <w:t xml:space="preserve"> </w:t>
      </w:r>
      <w:r>
        <w:tab/>
        <w:t xml:space="preserve">Ministry for the Environment. 2022. </w:t>
      </w:r>
      <w:hyperlink r:id="rId70" w:history="1">
        <w:r w:rsidRPr="3C54A2EF">
          <w:rPr>
            <w:rStyle w:val="Hyperlink"/>
            <w:i/>
            <w:iCs/>
          </w:rPr>
          <w:t>New Zealand’s Greenhouse Gas Inventory 1990–2020</w:t>
        </w:r>
      </w:hyperlink>
      <w:r>
        <w:t xml:space="preserve">. Wellington: Ministry for the Environment. </w:t>
      </w:r>
    </w:p>
  </w:footnote>
  <w:footnote w:id="95">
    <w:p w14:paraId="7FF73616" w14:textId="5B86CA50" w:rsidR="00F64D37" w:rsidRPr="00C3406C" w:rsidRDefault="00F64D37" w:rsidP="006E1DBC">
      <w:pPr>
        <w:pStyle w:val="FootnoteText"/>
        <w:spacing w:after="40"/>
      </w:pPr>
      <w:r>
        <w:rPr>
          <w:rStyle w:val="FootnoteReference"/>
        </w:rPr>
        <w:footnoteRef/>
      </w:r>
      <w:r>
        <w:t xml:space="preserve"> </w:t>
      </w:r>
      <w:r>
        <w:tab/>
        <w:t xml:space="preserve">Information about the </w:t>
      </w:r>
      <w:r w:rsidRPr="005E0F18">
        <w:t xml:space="preserve">Carbon Neutral Government </w:t>
      </w:r>
      <w:r>
        <w:t xml:space="preserve">Programme is available on the Ministry for the Environment’s website at </w:t>
      </w:r>
      <w:hyperlink r:id="rId71" w:history="1">
        <w:r w:rsidR="00006C31">
          <w:rPr>
            <w:rStyle w:val="Hyperlink"/>
          </w:rPr>
          <w:t>environment.govt.nz/what-government-is-doing/areas-of-work/climate-change/carbon-neutral-government-programme/</w:t>
        </w:r>
      </w:hyperlink>
      <w:r>
        <w:t xml:space="preserve"> </w:t>
      </w:r>
    </w:p>
  </w:footnote>
  <w:footnote w:id="96">
    <w:p w14:paraId="49E2F895" w14:textId="77777777" w:rsidR="00F64D37" w:rsidRPr="00351022" w:rsidRDefault="00F64D37" w:rsidP="006E1DBC">
      <w:pPr>
        <w:pStyle w:val="FootnoteText"/>
        <w:spacing w:after="40"/>
      </w:pPr>
      <w:r>
        <w:rPr>
          <w:rStyle w:val="FootnoteReference"/>
        </w:rPr>
        <w:footnoteRef/>
      </w:r>
      <w:r>
        <w:t xml:space="preserve"> </w:t>
      </w:r>
      <w:r>
        <w:tab/>
        <w:t xml:space="preserve">Ministry for the Environment. 2021. </w:t>
      </w:r>
      <w:hyperlink r:id="rId72" w:history="1">
        <w:r w:rsidRPr="3C54A2EF">
          <w:rPr>
            <w:rStyle w:val="Hyperlink"/>
            <w:i/>
            <w:iCs/>
          </w:rPr>
          <w:t>Carbon Neutral Government Programme: A guide to measuring and reporting greenhouse gas emissions</w:t>
        </w:r>
      </w:hyperlink>
      <w:r>
        <w:t xml:space="preserve">. Wellington: Ministry for the Environment. </w:t>
      </w:r>
    </w:p>
  </w:footnote>
  <w:footnote w:id="97">
    <w:p w14:paraId="23673915" w14:textId="77777777" w:rsidR="00F64D37" w:rsidRDefault="00F64D37" w:rsidP="006E1DBC">
      <w:pPr>
        <w:pStyle w:val="FootnoteText"/>
        <w:spacing w:after="40"/>
      </w:pPr>
      <w:r w:rsidRPr="1EF471E2">
        <w:rPr>
          <w:rStyle w:val="FootnoteReference"/>
        </w:rPr>
        <w:footnoteRef/>
      </w:r>
      <w:r>
        <w:t xml:space="preserve"> </w:t>
      </w:r>
      <w:r>
        <w:tab/>
      </w:r>
      <w:r w:rsidRPr="2E113B46">
        <w:rPr>
          <w:lang w:val="en-US"/>
        </w:rPr>
        <w:t xml:space="preserve">Ministry for the Environment. 2022. </w:t>
      </w:r>
      <w:hyperlink r:id="rId73">
        <w:r w:rsidRPr="2E113B46">
          <w:rPr>
            <w:rStyle w:val="Hyperlink"/>
            <w:i/>
            <w:iCs/>
            <w:lang w:val="en-US"/>
          </w:rPr>
          <w:t>Interim guidance for voluntary climate change mitigation.</w:t>
        </w:r>
      </w:hyperlink>
      <w:r w:rsidRPr="2E113B46">
        <w:rPr>
          <w:lang w:val="en-US"/>
        </w:rPr>
        <w:t xml:space="preserve"> Wellington: Ministry for the Environment</w:t>
      </w:r>
    </w:p>
  </w:footnote>
  <w:footnote w:id="98">
    <w:p w14:paraId="5E4DD239" w14:textId="77777777" w:rsidR="0082697B" w:rsidRDefault="0082697B" w:rsidP="0082697B">
      <w:pPr>
        <w:pStyle w:val="FootnoteText"/>
      </w:pPr>
      <w:r>
        <w:rPr>
          <w:rStyle w:val="FootnoteReference"/>
        </w:rPr>
        <w:footnoteRef/>
      </w:r>
      <w:r>
        <w:t xml:space="preserve"> </w:t>
      </w:r>
      <w:r>
        <w:tab/>
      </w:r>
      <w:r w:rsidRPr="004A09D7">
        <w:rPr>
          <w:sz w:val="18"/>
          <w:szCs w:val="20"/>
        </w:rPr>
        <w:t xml:space="preserve">The mitigation impact reported here is for </w:t>
      </w:r>
      <w:r>
        <w:rPr>
          <w:sz w:val="18"/>
          <w:szCs w:val="20"/>
        </w:rPr>
        <w:t>e</w:t>
      </w:r>
      <w:r w:rsidRPr="004A09D7">
        <w:rPr>
          <w:sz w:val="18"/>
          <w:szCs w:val="20"/>
        </w:rPr>
        <w:t xml:space="preserve">nergy and </w:t>
      </w:r>
      <w:r>
        <w:rPr>
          <w:sz w:val="18"/>
          <w:szCs w:val="20"/>
        </w:rPr>
        <w:t>t</w:t>
      </w:r>
      <w:r w:rsidRPr="004A09D7">
        <w:rPr>
          <w:sz w:val="18"/>
          <w:szCs w:val="20"/>
        </w:rPr>
        <w:t>ransport only.</w:t>
      </w:r>
    </w:p>
  </w:footnote>
  <w:footnote w:id="99">
    <w:p w14:paraId="6A86AE8C" w14:textId="77777777" w:rsidR="0082697B" w:rsidRDefault="0082697B" w:rsidP="0082697B">
      <w:pPr>
        <w:pStyle w:val="FootnoteText"/>
      </w:pPr>
      <w:r>
        <w:rPr>
          <w:rStyle w:val="FootnoteReference"/>
        </w:rPr>
        <w:footnoteRef/>
      </w:r>
      <w:r>
        <w:t xml:space="preserve"> </w:t>
      </w:r>
      <w:r>
        <w:tab/>
      </w:r>
      <w:r w:rsidRPr="001E18BD">
        <w:rPr>
          <w:sz w:val="18"/>
          <w:szCs w:val="18"/>
        </w:rPr>
        <w:t>Future emissions reductions associated with a project or company over the life of the investment.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03A8" w14:textId="77777777" w:rsidR="00103D60" w:rsidRDefault="00103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DD4DF"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19D6EB16" wp14:editId="65055925">
          <wp:extent cx="2117598" cy="695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BFE78" w14:textId="77777777" w:rsidR="00103D60" w:rsidRDefault="00103D6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BD75"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39D8" w14:textId="77777777" w:rsidR="00E5210B" w:rsidRDefault="00E521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D11F" w14:textId="77777777" w:rsidR="004B3017" w:rsidRDefault="00103D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222C3" w14:textId="77777777" w:rsidR="004B3017" w:rsidRDefault="00103D6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6B18D" w14:textId="77777777" w:rsidR="004B3017" w:rsidRDefault="00103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AE2BA04"/>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25965B84"/>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A91C019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D94E19"/>
    <w:multiLevelType w:val="hybridMultilevel"/>
    <w:tmpl w:val="3BA6A79A"/>
    <w:lvl w:ilvl="0" w:tplc="DFBA8776">
      <w:start w:val="4"/>
      <w:numFmt w:val="bullet"/>
      <w:pStyle w:val="Sub-bullet"/>
      <w:lvlText w:val=""/>
      <w:lvlJc w:val="left"/>
      <w:pPr>
        <w:tabs>
          <w:tab w:val="num" w:pos="0"/>
        </w:tabs>
        <w:ind w:left="680" w:hanging="283"/>
      </w:pPr>
      <w:rPr>
        <w:rFonts w:ascii="Symbol" w:eastAsia="Arial Unicode MS"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6DD4AB2"/>
    <w:multiLevelType w:val="multilevel"/>
    <w:tmpl w:val="B87CECBC"/>
    <w:lvl w:ilvl="0">
      <w:start w:val="1"/>
      <w:numFmt w:val="bulle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A634FA2"/>
    <w:multiLevelType w:val="hybridMultilevel"/>
    <w:tmpl w:val="325C7F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7271520"/>
    <w:multiLevelType w:val="hybridMultilevel"/>
    <w:tmpl w:val="3D684E2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B17DC"/>
    <w:multiLevelType w:val="hybridMultilevel"/>
    <w:tmpl w:val="D1EE25EE"/>
    <w:lvl w:ilvl="0" w:tplc="8D50D860">
      <w:start w:val="1"/>
      <w:numFmt w:val="bullet"/>
      <w:pStyle w:val="TableBullet"/>
      <w:lvlText w:val=""/>
      <w:lvlJc w:val="left"/>
      <w:pPr>
        <w:tabs>
          <w:tab w:val="num" w:pos="284"/>
        </w:tabs>
        <w:ind w:left="284" w:hanging="284"/>
      </w:pPr>
      <w:rPr>
        <w:rFonts w:ascii="Symbol" w:hAnsi="Symbol" w:hint="default"/>
        <w:sz w:val="14"/>
        <w:szCs w:val="14"/>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3D6104"/>
    <w:multiLevelType w:val="hybridMultilevel"/>
    <w:tmpl w:val="5E4AB966"/>
    <w:lvl w:ilvl="0" w:tplc="2B5277FC">
      <w:start w:val="1"/>
      <w:numFmt w:val="lowerRoman"/>
      <w:pStyle w:val="Sub-listi"/>
      <w:lvlText w:val="%1."/>
      <w:lvlJc w:val="left"/>
      <w:pPr>
        <w:tabs>
          <w:tab w:val="num" w:pos="794"/>
        </w:tabs>
        <w:ind w:left="794" w:hanging="397"/>
      </w:p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8"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9" w15:restartNumberingAfterBreak="0">
    <w:nsid w:val="53F11D5F"/>
    <w:multiLevelType w:val="hybridMultilevel"/>
    <w:tmpl w:val="F05C8746"/>
    <w:lvl w:ilvl="0" w:tplc="CC124E64">
      <w:start w:val="1"/>
      <w:numFmt w:val="decimal"/>
      <w:lvlText w:val="2.%1"/>
      <w:lvlJc w:val="left"/>
      <w:pPr>
        <w:ind w:left="851" w:hanging="851"/>
      </w:pPr>
      <w:rPr>
        <w:rFonts w:hint="default"/>
      </w:rPr>
    </w:lvl>
    <w:lvl w:ilvl="1" w:tplc="14090019" w:tentative="1">
      <w:start w:val="1"/>
      <w:numFmt w:val="lowerLetter"/>
      <w:lvlText w:val="%2."/>
      <w:lvlJc w:val="left"/>
      <w:pPr>
        <w:ind w:left="1505" w:hanging="360"/>
      </w:pPr>
    </w:lvl>
    <w:lvl w:ilvl="2" w:tplc="1409001B" w:tentative="1">
      <w:start w:val="1"/>
      <w:numFmt w:val="lowerRoman"/>
      <w:lvlText w:val="%3."/>
      <w:lvlJc w:val="right"/>
      <w:pPr>
        <w:ind w:left="2225" w:hanging="180"/>
      </w:pPr>
    </w:lvl>
    <w:lvl w:ilvl="3" w:tplc="1409000F" w:tentative="1">
      <w:start w:val="1"/>
      <w:numFmt w:val="decimal"/>
      <w:lvlText w:val="%4."/>
      <w:lvlJc w:val="left"/>
      <w:pPr>
        <w:ind w:left="2945" w:hanging="360"/>
      </w:pPr>
    </w:lvl>
    <w:lvl w:ilvl="4" w:tplc="14090019" w:tentative="1">
      <w:start w:val="1"/>
      <w:numFmt w:val="lowerLetter"/>
      <w:lvlText w:val="%5."/>
      <w:lvlJc w:val="left"/>
      <w:pPr>
        <w:ind w:left="3665" w:hanging="360"/>
      </w:pPr>
    </w:lvl>
    <w:lvl w:ilvl="5" w:tplc="1409001B" w:tentative="1">
      <w:start w:val="1"/>
      <w:numFmt w:val="lowerRoman"/>
      <w:lvlText w:val="%6."/>
      <w:lvlJc w:val="right"/>
      <w:pPr>
        <w:ind w:left="4385" w:hanging="180"/>
      </w:pPr>
    </w:lvl>
    <w:lvl w:ilvl="6" w:tplc="1409000F" w:tentative="1">
      <w:start w:val="1"/>
      <w:numFmt w:val="decimal"/>
      <w:lvlText w:val="%7."/>
      <w:lvlJc w:val="left"/>
      <w:pPr>
        <w:ind w:left="5105" w:hanging="360"/>
      </w:pPr>
    </w:lvl>
    <w:lvl w:ilvl="7" w:tplc="14090019" w:tentative="1">
      <w:start w:val="1"/>
      <w:numFmt w:val="lowerLetter"/>
      <w:lvlText w:val="%8."/>
      <w:lvlJc w:val="left"/>
      <w:pPr>
        <w:ind w:left="5825" w:hanging="360"/>
      </w:pPr>
    </w:lvl>
    <w:lvl w:ilvl="8" w:tplc="1409001B" w:tentative="1">
      <w:start w:val="1"/>
      <w:numFmt w:val="lowerRoman"/>
      <w:lvlText w:val="%9."/>
      <w:lvlJc w:val="right"/>
      <w:pPr>
        <w:ind w:left="6545" w:hanging="180"/>
      </w:pPr>
    </w:lvl>
  </w:abstractNum>
  <w:abstractNum w:abstractNumId="20" w15:restartNumberingAfterBreak="0">
    <w:nsid w:val="6C042717"/>
    <w:multiLevelType w:val="multilevel"/>
    <w:tmpl w:val="DCDEB9D0"/>
    <w:numStyleLink w:val="Style1"/>
  </w:abstractNum>
  <w:abstractNum w:abstractNumId="21"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3"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724991209">
    <w:abstractNumId w:val="12"/>
  </w:num>
  <w:num w:numId="2" w16cid:durableId="1993177408">
    <w:abstractNumId w:val="18"/>
  </w:num>
  <w:num w:numId="3" w16cid:durableId="519121977">
    <w:abstractNumId w:val="15"/>
  </w:num>
  <w:num w:numId="4" w16cid:durableId="892697383">
    <w:abstractNumId w:val="11"/>
  </w:num>
  <w:num w:numId="5" w16cid:durableId="593051814">
    <w:abstractNumId w:val="7"/>
  </w:num>
  <w:num w:numId="6" w16cid:durableId="426385153">
    <w:abstractNumId w:val="17"/>
  </w:num>
  <w:num w:numId="7" w16cid:durableId="21824987">
    <w:abstractNumId w:val="16"/>
  </w:num>
  <w:num w:numId="8" w16cid:durableId="621115200">
    <w:abstractNumId w:val="23"/>
  </w:num>
  <w:num w:numId="9" w16cid:durableId="2099907324">
    <w:abstractNumId w:val="10"/>
  </w:num>
  <w:num w:numId="10" w16cid:durableId="671487379">
    <w:abstractNumId w:val="21"/>
  </w:num>
  <w:num w:numId="11" w16cid:durableId="33772961">
    <w:abstractNumId w:val="4"/>
  </w:num>
  <w:num w:numId="12" w16cid:durableId="1090466685">
    <w:abstractNumId w:val="8"/>
  </w:num>
  <w:num w:numId="13" w16cid:durableId="1016423024">
    <w:abstractNumId w:val="14"/>
  </w:num>
  <w:num w:numId="14" w16cid:durableId="2066682530">
    <w:abstractNumId w:val="6"/>
  </w:num>
  <w:num w:numId="15" w16cid:durableId="1095243796">
    <w:abstractNumId w:val="22"/>
  </w:num>
  <w:num w:numId="16" w16cid:durableId="1488978953">
    <w:abstractNumId w:val="3"/>
  </w:num>
  <w:num w:numId="17" w16cid:durableId="1314530818">
    <w:abstractNumId w:val="9"/>
  </w:num>
  <w:num w:numId="18" w16cid:durableId="16039530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21070883">
    <w:abstractNumId w:val="2"/>
  </w:num>
  <w:num w:numId="20" w16cid:durableId="1042241778">
    <w:abstractNumId w:val="1"/>
  </w:num>
  <w:num w:numId="21" w16cid:durableId="611476251">
    <w:abstractNumId w:val="20"/>
  </w:num>
  <w:num w:numId="22" w16cid:durableId="18307501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669797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8096753">
    <w:abstractNumId w:val="0"/>
  </w:num>
  <w:num w:numId="25" w16cid:durableId="287206836">
    <w:abstractNumId w:val="5"/>
  </w:num>
  <w:num w:numId="26" w16cid:durableId="12642620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73512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1257148">
    <w:abstractNumId w:val="13"/>
  </w:num>
  <w:num w:numId="29" w16cid:durableId="13656405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8A9"/>
    <w:rsid w:val="000003AE"/>
    <w:rsid w:val="00000792"/>
    <w:rsid w:val="00000F04"/>
    <w:rsid w:val="00003C4F"/>
    <w:rsid w:val="00004E0A"/>
    <w:rsid w:val="00004FD3"/>
    <w:rsid w:val="00006C31"/>
    <w:rsid w:val="00006DF5"/>
    <w:rsid w:val="00006F95"/>
    <w:rsid w:val="00007023"/>
    <w:rsid w:val="0000709F"/>
    <w:rsid w:val="000071D6"/>
    <w:rsid w:val="00007F2D"/>
    <w:rsid w:val="00007FAC"/>
    <w:rsid w:val="000107F7"/>
    <w:rsid w:val="00010A9C"/>
    <w:rsid w:val="00010ABA"/>
    <w:rsid w:val="00010CAF"/>
    <w:rsid w:val="00010E15"/>
    <w:rsid w:val="00010F57"/>
    <w:rsid w:val="0001100C"/>
    <w:rsid w:val="00011188"/>
    <w:rsid w:val="00012555"/>
    <w:rsid w:val="00012DAF"/>
    <w:rsid w:val="00014236"/>
    <w:rsid w:val="000148F6"/>
    <w:rsid w:val="00015217"/>
    <w:rsid w:val="000159D2"/>
    <w:rsid w:val="00016264"/>
    <w:rsid w:val="00016993"/>
    <w:rsid w:val="000169F1"/>
    <w:rsid w:val="00016CAB"/>
    <w:rsid w:val="00016E5B"/>
    <w:rsid w:val="0001749B"/>
    <w:rsid w:val="00017D75"/>
    <w:rsid w:val="00017FE5"/>
    <w:rsid w:val="00021910"/>
    <w:rsid w:val="00022E8D"/>
    <w:rsid w:val="0002348A"/>
    <w:rsid w:val="000235B5"/>
    <w:rsid w:val="00023BDA"/>
    <w:rsid w:val="00023F16"/>
    <w:rsid w:val="00024708"/>
    <w:rsid w:val="00024EE7"/>
    <w:rsid w:val="00025F96"/>
    <w:rsid w:val="00025FAB"/>
    <w:rsid w:val="00026E89"/>
    <w:rsid w:val="000275A3"/>
    <w:rsid w:val="00030558"/>
    <w:rsid w:val="00030699"/>
    <w:rsid w:val="00030725"/>
    <w:rsid w:val="00030DB8"/>
    <w:rsid w:val="00031A83"/>
    <w:rsid w:val="0003213A"/>
    <w:rsid w:val="00032942"/>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BD0"/>
    <w:rsid w:val="00044C65"/>
    <w:rsid w:val="000458C7"/>
    <w:rsid w:val="00045991"/>
    <w:rsid w:val="0004599A"/>
    <w:rsid w:val="00045E5C"/>
    <w:rsid w:val="00046288"/>
    <w:rsid w:val="00047941"/>
    <w:rsid w:val="00050A22"/>
    <w:rsid w:val="00050E27"/>
    <w:rsid w:val="0005144F"/>
    <w:rsid w:val="00051AF1"/>
    <w:rsid w:val="00051D42"/>
    <w:rsid w:val="00052E64"/>
    <w:rsid w:val="000538A1"/>
    <w:rsid w:val="000541AE"/>
    <w:rsid w:val="00055375"/>
    <w:rsid w:val="00056319"/>
    <w:rsid w:val="000564E7"/>
    <w:rsid w:val="00056770"/>
    <w:rsid w:val="00057313"/>
    <w:rsid w:val="00057386"/>
    <w:rsid w:val="00057EEF"/>
    <w:rsid w:val="000619CB"/>
    <w:rsid w:val="00062387"/>
    <w:rsid w:val="000640F0"/>
    <w:rsid w:val="0006434D"/>
    <w:rsid w:val="000643A1"/>
    <w:rsid w:val="000645E3"/>
    <w:rsid w:val="00064679"/>
    <w:rsid w:val="00064A13"/>
    <w:rsid w:val="00064AF4"/>
    <w:rsid w:val="00064DB1"/>
    <w:rsid w:val="00065022"/>
    <w:rsid w:val="00065629"/>
    <w:rsid w:val="00065BA3"/>
    <w:rsid w:val="00065D3B"/>
    <w:rsid w:val="000667E9"/>
    <w:rsid w:val="00066826"/>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4FB5"/>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2090"/>
    <w:rsid w:val="00092F88"/>
    <w:rsid w:val="00094344"/>
    <w:rsid w:val="000943FF"/>
    <w:rsid w:val="000953C6"/>
    <w:rsid w:val="000953F4"/>
    <w:rsid w:val="00095686"/>
    <w:rsid w:val="0009590C"/>
    <w:rsid w:val="000959E7"/>
    <w:rsid w:val="00095C45"/>
    <w:rsid w:val="00095E7D"/>
    <w:rsid w:val="000964DE"/>
    <w:rsid w:val="000972AB"/>
    <w:rsid w:val="00097B40"/>
    <w:rsid w:val="00097D0E"/>
    <w:rsid w:val="000A0C5C"/>
    <w:rsid w:val="000A109B"/>
    <w:rsid w:val="000A17EA"/>
    <w:rsid w:val="000A1996"/>
    <w:rsid w:val="000A1BA5"/>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1F2"/>
    <w:rsid w:val="000B02BC"/>
    <w:rsid w:val="000B0498"/>
    <w:rsid w:val="000B0F36"/>
    <w:rsid w:val="000B1942"/>
    <w:rsid w:val="000B1BED"/>
    <w:rsid w:val="000B1DE9"/>
    <w:rsid w:val="000B2240"/>
    <w:rsid w:val="000B2477"/>
    <w:rsid w:val="000B2600"/>
    <w:rsid w:val="000B36F9"/>
    <w:rsid w:val="000B4074"/>
    <w:rsid w:val="000B4732"/>
    <w:rsid w:val="000B4BCD"/>
    <w:rsid w:val="000B66DC"/>
    <w:rsid w:val="000B6CEC"/>
    <w:rsid w:val="000B6D1F"/>
    <w:rsid w:val="000C062F"/>
    <w:rsid w:val="000C17E7"/>
    <w:rsid w:val="000C3270"/>
    <w:rsid w:val="000C577E"/>
    <w:rsid w:val="000C63BD"/>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26B"/>
    <w:rsid w:val="000D770B"/>
    <w:rsid w:val="000D788E"/>
    <w:rsid w:val="000E08A9"/>
    <w:rsid w:val="000E0F73"/>
    <w:rsid w:val="000E12B0"/>
    <w:rsid w:val="000E1BC8"/>
    <w:rsid w:val="000E1D32"/>
    <w:rsid w:val="000E26D8"/>
    <w:rsid w:val="000E2B94"/>
    <w:rsid w:val="000E3156"/>
    <w:rsid w:val="000E352C"/>
    <w:rsid w:val="000E35B6"/>
    <w:rsid w:val="000E35F4"/>
    <w:rsid w:val="000E3BB8"/>
    <w:rsid w:val="000E3D9B"/>
    <w:rsid w:val="000E3DFD"/>
    <w:rsid w:val="000E4261"/>
    <w:rsid w:val="000E428E"/>
    <w:rsid w:val="000E4697"/>
    <w:rsid w:val="000E4AAF"/>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28B7"/>
    <w:rsid w:val="000F2A20"/>
    <w:rsid w:val="000F348D"/>
    <w:rsid w:val="000F369A"/>
    <w:rsid w:val="000F4463"/>
    <w:rsid w:val="000F5285"/>
    <w:rsid w:val="000F52E0"/>
    <w:rsid w:val="000F53A9"/>
    <w:rsid w:val="000F6464"/>
    <w:rsid w:val="000F6628"/>
    <w:rsid w:val="000F6C25"/>
    <w:rsid w:val="000F6CE5"/>
    <w:rsid w:val="000F76EB"/>
    <w:rsid w:val="000F78AE"/>
    <w:rsid w:val="000F7E25"/>
    <w:rsid w:val="001007EE"/>
    <w:rsid w:val="00100F76"/>
    <w:rsid w:val="0010148E"/>
    <w:rsid w:val="0010253C"/>
    <w:rsid w:val="00102BD1"/>
    <w:rsid w:val="00103514"/>
    <w:rsid w:val="00103D60"/>
    <w:rsid w:val="001047E8"/>
    <w:rsid w:val="0010486A"/>
    <w:rsid w:val="0010561C"/>
    <w:rsid w:val="00105C0F"/>
    <w:rsid w:val="00105E39"/>
    <w:rsid w:val="00106561"/>
    <w:rsid w:val="00106D63"/>
    <w:rsid w:val="001075F3"/>
    <w:rsid w:val="00107A01"/>
    <w:rsid w:val="00107C23"/>
    <w:rsid w:val="00110307"/>
    <w:rsid w:val="001105AC"/>
    <w:rsid w:val="00110811"/>
    <w:rsid w:val="00110C7F"/>
    <w:rsid w:val="00110EE2"/>
    <w:rsid w:val="00111A88"/>
    <w:rsid w:val="0011221A"/>
    <w:rsid w:val="00112C07"/>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5D5"/>
    <w:rsid w:val="00123C46"/>
    <w:rsid w:val="0012470B"/>
    <w:rsid w:val="00125216"/>
    <w:rsid w:val="00125C75"/>
    <w:rsid w:val="00125C7E"/>
    <w:rsid w:val="00127945"/>
    <w:rsid w:val="00127D94"/>
    <w:rsid w:val="00127E90"/>
    <w:rsid w:val="001302C1"/>
    <w:rsid w:val="001306D3"/>
    <w:rsid w:val="00130CDD"/>
    <w:rsid w:val="001310BF"/>
    <w:rsid w:val="00133E73"/>
    <w:rsid w:val="00133FDB"/>
    <w:rsid w:val="00134F4A"/>
    <w:rsid w:val="00135D45"/>
    <w:rsid w:val="00135E4E"/>
    <w:rsid w:val="00136246"/>
    <w:rsid w:val="001364D4"/>
    <w:rsid w:val="001371C8"/>
    <w:rsid w:val="001372ED"/>
    <w:rsid w:val="00140FEF"/>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2B94"/>
    <w:rsid w:val="001531EE"/>
    <w:rsid w:val="001539B2"/>
    <w:rsid w:val="00153A96"/>
    <w:rsid w:val="00153D1C"/>
    <w:rsid w:val="001543E2"/>
    <w:rsid w:val="00155139"/>
    <w:rsid w:val="0015587A"/>
    <w:rsid w:val="00155B43"/>
    <w:rsid w:val="001565A2"/>
    <w:rsid w:val="001567C3"/>
    <w:rsid w:val="00156A12"/>
    <w:rsid w:val="00157B3F"/>
    <w:rsid w:val="00157F8A"/>
    <w:rsid w:val="00160C3D"/>
    <w:rsid w:val="00161B24"/>
    <w:rsid w:val="00161C41"/>
    <w:rsid w:val="00161DD5"/>
    <w:rsid w:val="001633A4"/>
    <w:rsid w:val="001634D6"/>
    <w:rsid w:val="00164462"/>
    <w:rsid w:val="00164802"/>
    <w:rsid w:val="001648DD"/>
    <w:rsid w:val="0016564F"/>
    <w:rsid w:val="00165705"/>
    <w:rsid w:val="00166389"/>
    <w:rsid w:val="00166E03"/>
    <w:rsid w:val="001677C9"/>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16D"/>
    <w:rsid w:val="00176E98"/>
    <w:rsid w:val="00177996"/>
    <w:rsid w:val="00177C2A"/>
    <w:rsid w:val="00180B3F"/>
    <w:rsid w:val="00180C83"/>
    <w:rsid w:val="00180CE5"/>
    <w:rsid w:val="0018175B"/>
    <w:rsid w:val="001820A3"/>
    <w:rsid w:val="0018332A"/>
    <w:rsid w:val="00183D80"/>
    <w:rsid w:val="001842C8"/>
    <w:rsid w:val="00185044"/>
    <w:rsid w:val="001850DB"/>
    <w:rsid w:val="0018599C"/>
    <w:rsid w:val="001869EE"/>
    <w:rsid w:val="00186D00"/>
    <w:rsid w:val="00186D1A"/>
    <w:rsid w:val="0018743A"/>
    <w:rsid w:val="00190A57"/>
    <w:rsid w:val="00190B3F"/>
    <w:rsid w:val="0019122C"/>
    <w:rsid w:val="00191908"/>
    <w:rsid w:val="00192DF3"/>
    <w:rsid w:val="0019301F"/>
    <w:rsid w:val="00193286"/>
    <w:rsid w:val="00193674"/>
    <w:rsid w:val="001937B8"/>
    <w:rsid w:val="00194BB7"/>
    <w:rsid w:val="00194CC5"/>
    <w:rsid w:val="00195108"/>
    <w:rsid w:val="001951B2"/>
    <w:rsid w:val="0019565D"/>
    <w:rsid w:val="00197564"/>
    <w:rsid w:val="001976ED"/>
    <w:rsid w:val="00197EC2"/>
    <w:rsid w:val="00197ECE"/>
    <w:rsid w:val="001A1640"/>
    <w:rsid w:val="001A1CED"/>
    <w:rsid w:val="001A279B"/>
    <w:rsid w:val="001A2DC3"/>
    <w:rsid w:val="001A2E87"/>
    <w:rsid w:val="001A3869"/>
    <w:rsid w:val="001A38C2"/>
    <w:rsid w:val="001A4C8B"/>
    <w:rsid w:val="001A65C8"/>
    <w:rsid w:val="001A732E"/>
    <w:rsid w:val="001A7F30"/>
    <w:rsid w:val="001B06E2"/>
    <w:rsid w:val="001B103A"/>
    <w:rsid w:val="001B103D"/>
    <w:rsid w:val="001B1513"/>
    <w:rsid w:val="001B1767"/>
    <w:rsid w:val="001B2453"/>
    <w:rsid w:val="001B3D48"/>
    <w:rsid w:val="001B42EB"/>
    <w:rsid w:val="001B5AF9"/>
    <w:rsid w:val="001B6600"/>
    <w:rsid w:val="001B6B9B"/>
    <w:rsid w:val="001B6C27"/>
    <w:rsid w:val="001B7144"/>
    <w:rsid w:val="001B7E91"/>
    <w:rsid w:val="001C147E"/>
    <w:rsid w:val="001C151B"/>
    <w:rsid w:val="001C19E5"/>
    <w:rsid w:val="001C3800"/>
    <w:rsid w:val="001C3AFC"/>
    <w:rsid w:val="001C3C7B"/>
    <w:rsid w:val="001C4303"/>
    <w:rsid w:val="001C6122"/>
    <w:rsid w:val="001C6587"/>
    <w:rsid w:val="001C69BE"/>
    <w:rsid w:val="001C6DB5"/>
    <w:rsid w:val="001C71AC"/>
    <w:rsid w:val="001C7316"/>
    <w:rsid w:val="001C7D07"/>
    <w:rsid w:val="001C7E5C"/>
    <w:rsid w:val="001D00CC"/>
    <w:rsid w:val="001D02B8"/>
    <w:rsid w:val="001D0494"/>
    <w:rsid w:val="001D07B7"/>
    <w:rsid w:val="001D0892"/>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3103"/>
    <w:rsid w:val="001E4B64"/>
    <w:rsid w:val="001E552A"/>
    <w:rsid w:val="001E57B9"/>
    <w:rsid w:val="001E6E8D"/>
    <w:rsid w:val="001E7EE4"/>
    <w:rsid w:val="001E7F76"/>
    <w:rsid w:val="001F050E"/>
    <w:rsid w:val="001F07E5"/>
    <w:rsid w:val="001F0FAF"/>
    <w:rsid w:val="001F139F"/>
    <w:rsid w:val="001F2805"/>
    <w:rsid w:val="001F2E79"/>
    <w:rsid w:val="001F2F07"/>
    <w:rsid w:val="001F3123"/>
    <w:rsid w:val="001F376D"/>
    <w:rsid w:val="001F418C"/>
    <w:rsid w:val="001F43B9"/>
    <w:rsid w:val="001F4B2D"/>
    <w:rsid w:val="001F4F40"/>
    <w:rsid w:val="001F50E0"/>
    <w:rsid w:val="001F594C"/>
    <w:rsid w:val="001F69FC"/>
    <w:rsid w:val="001F6D62"/>
    <w:rsid w:val="001F7675"/>
    <w:rsid w:val="00200D05"/>
    <w:rsid w:val="00200FAE"/>
    <w:rsid w:val="0020102D"/>
    <w:rsid w:val="002010E2"/>
    <w:rsid w:val="00201B73"/>
    <w:rsid w:val="00202517"/>
    <w:rsid w:val="00202ADB"/>
    <w:rsid w:val="00202BB7"/>
    <w:rsid w:val="002040FA"/>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AEA"/>
    <w:rsid w:val="00214EA2"/>
    <w:rsid w:val="002160FA"/>
    <w:rsid w:val="002166DD"/>
    <w:rsid w:val="002168A2"/>
    <w:rsid w:val="00217867"/>
    <w:rsid w:val="00217A8A"/>
    <w:rsid w:val="002205E4"/>
    <w:rsid w:val="0022078E"/>
    <w:rsid w:val="00220D67"/>
    <w:rsid w:val="002215F8"/>
    <w:rsid w:val="00221F80"/>
    <w:rsid w:val="0022273A"/>
    <w:rsid w:val="00222D28"/>
    <w:rsid w:val="0022369A"/>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0EFD"/>
    <w:rsid w:val="002312BC"/>
    <w:rsid w:val="00233407"/>
    <w:rsid w:val="002337E5"/>
    <w:rsid w:val="00233C06"/>
    <w:rsid w:val="00233F24"/>
    <w:rsid w:val="00234BBB"/>
    <w:rsid w:val="002356F4"/>
    <w:rsid w:val="00235F02"/>
    <w:rsid w:val="00236D28"/>
    <w:rsid w:val="00237FE4"/>
    <w:rsid w:val="00240656"/>
    <w:rsid w:val="002406E7"/>
    <w:rsid w:val="00240CB8"/>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D79"/>
    <w:rsid w:val="002517A8"/>
    <w:rsid w:val="0025196C"/>
    <w:rsid w:val="00251EEE"/>
    <w:rsid w:val="00253177"/>
    <w:rsid w:val="0025336A"/>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63F9"/>
    <w:rsid w:val="00266922"/>
    <w:rsid w:val="002675B6"/>
    <w:rsid w:val="00267A99"/>
    <w:rsid w:val="00270271"/>
    <w:rsid w:val="00270C31"/>
    <w:rsid w:val="00272174"/>
    <w:rsid w:val="002721A6"/>
    <w:rsid w:val="002722E0"/>
    <w:rsid w:val="00272401"/>
    <w:rsid w:val="00272F0C"/>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48C5"/>
    <w:rsid w:val="0028529F"/>
    <w:rsid w:val="00285687"/>
    <w:rsid w:val="002856F8"/>
    <w:rsid w:val="00287649"/>
    <w:rsid w:val="00287DAB"/>
    <w:rsid w:val="00287FB6"/>
    <w:rsid w:val="00287FE1"/>
    <w:rsid w:val="002900C5"/>
    <w:rsid w:val="002901E0"/>
    <w:rsid w:val="0029075B"/>
    <w:rsid w:val="00290BB1"/>
    <w:rsid w:val="002911C5"/>
    <w:rsid w:val="00291BC1"/>
    <w:rsid w:val="002933CA"/>
    <w:rsid w:val="002936A3"/>
    <w:rsid w:val="00293A8F"/>
    <w:rsid w:val="00295155"/>
    <w:rsid w:val="00295D51"/>
    <w:rsid w:val="00295E6A"/>
    <w:rsid w:val="00296203"/>
    <w:rsid w:val="00296428"/>
    <w:rsid w:val="0029643D"/>
    <w:rsid w:val="0029706A"/>
    <w:rsid w:val="002972EE"/>
    <w:rsid w:val="00297D10"/>
    <w:rsid w:val="00297F01"/>
    <w:rsid w:val="002A052D"/>
    <w:rsid w:val="002A0DF8"/>
    <w:rsid w:val="002A1928"/>
    <w:rsid w:val="002A1F1F"/>
    <w:rsid w:val="002A21B5"/>
    <w:rsid w:val="002A2515"/>
    <w:rsid w:val="002A2631"/>
    <w:rsid w:val="002A2A0C"/>
    <w:rsid w:val="002A2BB6"/>
    <w:rsid w:val="002A30E0"/>
    <w:rsid w:val="002A310C"/>
    <w:rsid w:val="002A3521"/>
    <w:rsid w:val="002A35C5"/>
    <w:rsid w:val="002A37E1"/>
    <w:rsid w:val="002A3B61"/>
    <w:rsid w:val="002A402A"/>
    <w:rsid w:val="002A45AA"/>
    <w:rsid w:val="002A46CC"/>
    <w:rsid w:val="002A4B0B"/>
    <w:rsid w:val="002A4B6F"/>
    <w:rsid w:val="002A4FFF"/>
    <w:rsid w:val="002A533C"/>
    <w:rsid w:val="002A56E1"/>
    <w:rsid w:val="002A59BD"/>
    <w:rsid w:val="002A75CA"/>
    <w:rsid w:val="002A7889"/>
    <w:rsid w:val="002A799A"/>
    <w:rsid w:val="002B097D"/>
    <w:rsid w:val="002B0A7F"/>
    <w:rsid w:val="002B11B2"/>
    <w:rsid w:val="002B18F7"/>
    <w:rsid w:val="002B23F4"/>
    <w:rsid w:val="002B3D7F"/>
    <w:rsid w:val="002B3ED7"/>
    <w:rsid w:val="002B4778"/>
    <w:rsid w:val="002B629F"/>
    <w:rsid w:val="002B75B2"/>
    <w:rsid w:val="002B79B7"/>
    <w:rsid w:val="002C0E62"/>
    <w:rsid w:val="002C13F6"/>
    <w:rsid w:val="002C141D"/>
    <w:rsid w:val="002C19C0"/>
    <w:rsid w:val="002C2485"/>
    <w:rsid w:val="002C25E0"/>
    <w:rsid w:val="002C2A2D"/>
    <w:rsid w:val="002C3287"/>
    <w:rsid w:val="002C36C0"/>
    <w:rsid w:val="002C3928"/>
    <w:rsid w:val="002C3B33"/>
    <w:rsid w:val="002C435E"/>
    <w:rsid w:val="002C43BB"/>
    <w:rsid w:val="002C44AB"/>
    <w:rsid w:val="002C5E39"/>
    <w:rsid w:val="002C5FA2"/>
    <w:rsid w:val="002C705B"/>
    <w:rsid w:val="002C7A02"/>
    <w:rsid w:val="002C7BD4"/>
    <w:rsid w:val="002D0107"/>
    <w:rsid w:val="002D062E"/>
    <w:rsid w:val="002D0D43"/>
    <w:rsid w:val="002D15C2"/>
    <w:rsid w:val="002D2162"/>
    <w:rsid w:val="002D2B10"/>
    <w:rsid w:val="002D386A"/>
    <w:rsid w:val="002D4100"/>
    <w:rsid w:val="002D477F"/>
    <w:rsid w:val="002D4F48"/>
    <w:rsid w:val="002D519B"/>
    <w:rsid w:val="002D621E"/>
    <w:rsid w:val="002D66DA"/>
    <w:rsid w:val="002D7027"/>
    <w:rsid w:val="002D70DC"/>
    <w:rsid w:val="002D758B"/>
    <w:rsid w:val="002D79BC"/>
    <w:rsid w:val="002D7CC5"/>
    <w:rsid w:val="002D7E58"/>
    <w:rsid w:val="002E0D31"/>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BBF"/>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108"/>
    <w:rsid w:val="002F5839"/>
    <w:rsid w:val="002F64D9"/>
    <w:rsid w:val="002F651D"/>
    <w:rsid w:val="002F6648"/>
    <w:rsid w:val="002F6E44"/>
    <w:rsid w:val="002F74FD"/>
    <w:rsid w:val="002F75A5"/>
    <w:rsid w:val="002F787B"/>
    <w:rsid w:val="002F7974"/>
    <w:rsid w:val="002F7D01"/>
    <w:rsid w:val="0030005C"/>
    <w:rsid w:val="00300369"/>
    <w:rsid w:val="00300B9F"/>
    <w:rsid w:val="00301D0A"/>
    <w:rsid w:val="003027B8"/>
    <w:rsid w:val="0030293F"/>
    <w:rsid w:val="00302947"/>
    <w:rsid w:val="00302C50"/>
    <w:rsid w:val="003031C2"/>
    <w:rsid w:val="00303861"/>
    <w:rsid w:val="00303910"/>
    <w:rsid w:val="00303D01"/>
    <w:rsid w:val="00304FFF"/>
    <w:rsid w:val="00305557"/>
    <w:rsid w:val="0030561F"/>
    <w:rsid w:val="00305814"/>
    <w:rsid w:val="00305CA3"/>
    <w:rsid w:val="00306E5C"/>
    <w:rsid w:val="00307C19"/>
    <w:rsid w:val="00310732"/>
    <w:rsid w:val="00310BC9"/>
    <w:rsid w:val="00311762"/>
    <w:rsid w:val="00311E98"/>
    <w:rsid w:val="00312215"/>
    <w:rsid w:val="0031249C"/>
    <w:rsid w:val="003125C3"/>
    <w:rsid w:val="00312896"/>
    <w:rsid w:val="00312BC1"/>
    <w:rsid w:val="00313EAC"/>
    <w:rsid w:val="003142F4"/>
    <w:rsid w:val="0031454E"/>
    <w:rsid w:val="0031611F"/>
    <w:rsid w:val="0031780E"/>
    <w:rsid w:val="00317A33"/>
    <w:rsid w:val="00320339"/>
    <w:rsid w:val="00321214"/>
    <w:rsid w:val="003213D5"/>
    <w:rsid w:val="00323737"/>
    <w:rsid w:val="00323AD6"/>
    <w:rsid w:val="00323F27"/>
    <w:rsid w:val="003242EF"/>
    <w:rsid w:val="00325339"/>
    <w:rsid w:val="003255AA"/>
    <w:rsid w:val="00326049"/>
    <w:rsid w:val="003301F2"/>
    <w:rsid w:val="003314B6"/>
    <w:rsid w:val="00331A20"/>
    <w:rsid w:val="00331E65"/>
    <w:rsid w:val="00333107"/>
    <w:rsid w:val="0033343B"/>
    <w:rsid w:val="0033393C"/>
    <w:rsid w:val="00333C1C"/>
    <w:rsid w:val="003357EE"/>
    <w:rsid w:val="00336845"/>
    <w:rsid w:val="00337368"/>
    <w:rsid w:val="00337B4D"/>
    <w:rsid w:val="00340496"/>
    <w:rsid w:val="003407A9"/>
    <w:rsid w:val="00340BA3"/>
    <w:rsid w:val="00340BAF"/>
    <w:rsid w:val="00340C2B"/>
    <w:rsid w:val="00340F9A"/>
    <w:rsid w:val="00341018"/>
    <w:rsid w:val="00341723"/>
    <w:rsid w:val="003420D9"/>
    <w:rsid w:val="003423E0"/>
    <w:rsid w:val="0034301A"/>
    <w:rsid w:val="00343D76"/>
    <w:rsid w:val="00344DFD"/>
    <w:rsid w:val="003451D3"/>
    <w:rsid w:val="00345200"/>
    <w:rsid w:val="00346631"/>
    <w:rsid w:val="00346AAD"/>
    <w:rsid w:val="00346D96"/>
    <w:rsid w:val="0034736A"/>
    <w:rsid w:val="0034747C"/>
    <w:rsid w:val="00347837"/>
    <w:rsid w:val="00347B6C"/>
    <w:rsid w:val="0035151C"/>
    <w:rsid w:val="003519F1"/>
    <w:rsid w:val="00352254"/>
    <w:rsid w:val="003522A3"/>
    <w:rsid w:val="00353929"/>
    <w:rsid w:val="00353F9E"/>
    <w:rsid w:val="003540D1"/>
    <w:rsid w:val="003545BF"/>
    <w:rsid w:val="0035586A"/>
    <w:rsid w:val="0035611A"/>
    <w:rsid w:val="00356C3D"/>
    <w:rsid w:val="00357DBB"/>
    <w:rsid w:val="00360B75"/>
    <w:rsid w:val="0036151C"/>
    <w:rsid w:val="00361A9B"/>
    <w:rsid w:val="00362CCF"/>
    <w:rsid w:val="003631DB"/>
    <w:rsid w:val="00364479"/>
    <w:rsid w:val="00364524"/>
    <w:rsid w:val="0036513A"/>
    <w:rsid w:val="00365237"/>
    <w:rsid w:val="0036559C"/>
    <w:rsid w:val="0036587E"/>
    <w:rsid w:val="003660CD"/>
    <w:rsid w:val="00366AC2"/>
    <w:rsid w:val="00366B08"/>
    <w:rsid w:val="00367496"/>
    <w:rsid w:val="003678BE"/>
    <w:rsid w:val="003700F8"/>
    <w:rsid w:val="00370352"/>
    <w:rsid w:val="00370949"/>
    <w:rsid w:val="00371234"/>
    <w:rsid w:val="0037243B"/>
    <w:rsid w:val="0037251C"/>
    <w:rsid w:val="0037272C"/>
    <w:rsid w:val="00372B9A"/>
    <w:rsid w:val="003731BF"/>
    <w:rsid w:val="00375287"/>
    <w:rsid w:val="00375791"/>
    <w:rsid w:val="00375826"/>
    <w:rsid w:val="00375994"/>
    <w:rsid w:val="00375BD6"/>
    <w:rsid w:val="00375C59"/>
    <w:rsid w:val="00375E05"/>
    <w:rsid w:val="00376BB7"/>
    <w:rsid w:val="00376EEE"/>
    <w:rsid w:val="00377BA1"/>
    <w:rsid w:val="00377FF0"/>
    <w:rsid w:val="00380616"/>
    <w:rsid w:val="00381022"/>
    <w:rsid w:val="003814B8"/>
    <w:rsid w:val="00382909"/>
    <w:rsid w:val="00382EE1"/>
    <w:rsid w:val="00384258"/>
    <w:rsid w:val="00384498"/>
    <w:rsid w:val="00385131"/>
    <w:rsid w:val="0038620B"/>
    <w:rsid w:val="00387647"/>
    <w:rsid w:val="0038791A"/>
    <w:rsid w:val="00390056"/>
    <w:rsid w:val="0039022D"/>
    <w:rsid w:val="0039055C"/>
    <w:rsid w:val="00390718"/>
    <w:rsid w:val="00390767"/>
    <w:rsid w:val="00390883"/>
    <w:rsid w:val="00391470"/>
    <w:rsid w:val="003920C4"/>
    <w:rsid w:val="00392184"/>
    <w:rsid w:val="00392652"/>
    <w:rsid w:val="00392B41"/>
    <w:rsid w:val="00393EA1"/>
    <w:rsid w:val="0039456F"/>
    <w:rsid w:val="003945C8"/>
    <w:rsid w:val="0039480D"/>
    <w:rsid w:val="00395446"/>
    <w:rsid w:val="00396725"/>
    <w:rsid w:val="00397A28"/>
    <w:rsid w:val="00397C98"/>
    <w:rsid w:val="00397E94"/>
    <w:rsid w:val="00397F05"/>
    <w:rsid w:val="003A01B4"/>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4F7F"/>
    <w:rsid w:val="003B5BD9"/>
    <w:rsid w:val="003B64A3"/>
    <w:rsid w:val="003B6DB8"/>
    <w:rsid w:val="003B72B9"/>
    <w:rsid w:val="003C0649"/>
    <w:rsid w:val="003C0887"/>
    <w:rsid w:val="003C08AF"/>
    <w:rsid w:val="003C13FC"/>
    <w:rsid w:val="003C2EDD"/>
    <w:rsid w:val="003C3220"/>
    <w:rsid w:val="003C36C2"/>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2664"/>
    <w:rsid w:val="003D3583"/>
    <w:rsid w:val="003D391E"/>
    <w:rsid w:val="003D3B6F"/>
    <w:rsid w:val="003D40E8"/>
    <w:rsid w:val="003D455E"/>
    <w:rsid w:val="003D483F"/>
    <w:rsid w:val="003D5785"/>
    <w:rsid w:val="003D5A2D"/>
    <w:rsid w:val="003D5A9D"/>
    <w:rsid w:val="003D5FF9"/>
    <w:rsid w:val="003D62C0"/>
    <w:rsid w:val="003D65F6"/>
    <w:rsid w:val="003D6911"/>
    <w:rsid w:val="003D7E4B"/>
    <w:rsid w:val="003E0035"/>
    <w:rsid w:val="003E0C14"/>
    <w:rsid w:val="003E0D6F"/>
    <w:rsid w:val="003E1591"/>
    <w:rsid w:val="003E1ACF"/>
    <w:rsid w:val="003E1C67"/>
    <w:rsid w:val="003E216C"/>
    <w:rsid w:val="003E236E"/>
    <w:rsid w:val="003E259D"/>
    <w:rsid w:val="003E2666"/>
    <w:rsid w:val="003E26BA"/>
    <w:rsid w:val="003E2906"/>
    <w:rsid w:val="003E2969"/>
    <w:rsid w:val="003E2C1A"/>
    <w:rsid w:val="003E2C83"/>
    <w:rsid w:val="003E330F"/>
    <w:rsid w:val="003E3478"/>
    <w:rsid w:val="003E4E74"/>
    <w:rsid w:val="003E5F7D"/>
    <w:rsid w:val="003E6520"/>
    <w:rsid w:val="003E67E7"/>
    <w:rsid w:val="003E6B25"/>
    <w:rsid w:val="003E6B3C"/>
    <w:rsid w:val="003E6B95"/>
    <w:rsid w:val="003E70FF"/>
    <w:rsid w:val="003E7F1B"/>
    <w:rsid w:val="003F0B41"/>
    <w:rsid w:val="003F1039"/>
    <w:rsid w:val="003F1E39"/>
    <w:rsid w:val="003F229D"/>
    <w:rsid w:val="003F25F0"/>
    <w:rsid w:val="003F2D5B"/>
    <w:rsid w:val="003F43DD"/>
    <w:rsid w:val="003F5AD2"/>
    <w:rsid w:val="003F5CA4"/>
    <w:rsid w:val="003F6B3C"/>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0D78"/>
    <w:rsid w:val="004114DF"/>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C70"/>
    <w:rsid w:val="00422E13"/>
    <w:rsid w:val="0042350F"/>
    <w:rsid w:val="00423599"/>
    <w:rsid w:val="0042384C"/>
    <w:rsid w:val="00423893"/>
    <w:rsid w:val="00423BC9"/>
    <w:rsid w:val="004255B4"/>
    <w:rsid w:val="00426748"/>
    <w:rsid w:val="00426766"/>
    <w:rsid w:val="004267D0"/>
    <w:rsid w:val="004279CA"/>
    <w:rsid w:val="00427A82"/>
    <w:rsid w:val="00427EA2"/>
    <w:rsid w:val="00430115"/>
    <w:rsid w:val="00430A4B"/>
    <w:rsid w:val="00431C46"/>
    <w:rsid w:val="004327E6"/>
    <w:rsid w:val="004329DC"/>
    <w:rsid w:val="00432AC6"/>
    <w:rsid w:val="0043305C"/>
    <w:rsid w:val="00433888"/>
    <w:rsid w:val="00434C5E"/>
    <w:rsid w:val="00435765"/>
    <w:rsid w:val="004360B6"/>
    <w:rsid w:val="004362E5"/>
    <w:rsid w:val="00436356"/>
    <w:rsid w:val="00440722"/>
    <w:rsid w:val="004425D9"/>
    <w:rsid w:val="00443244"/>
    <w:rsid w:val="00443762"/>
    <w:rsid w:val="00444AF6"/>
    <w:rsid w:val="00445114"/>
    <w:rsid w:val="0044519D"/>
    <w:rsid w:val="00445544"/>
    <w:rsid w:val="00445C0B"/>
    <w:rsid w:val="00446195"/>
    <w:rsid w:val="004461F2"/>
    <w:rsid w:val="00446D83"/>
    <w:rsid w:val="00447CD0"/>
    <w:rsid w:val="00447FC2"/>
    <w:rsid w:val="004502F4"/>
    <w:rsid w:val="004506F4"/>
    <w:rsid w:val="004509D1"/>
    <w:rsid w:val="00450A42"/>
    <w:rsid w:val="004513A5"/>
    <w:rsid w:val="00451D50"/>
    <w:rsid w:val="00452EC4"/>
    <w:rsid w:val="00453340"/>
    <w:rsid w:val="00453775"/>
    <w:rsid w:val="00453890"/>
    <w:rsid w:val="00454380"/>
    <w:rsid w:val="0045466B"/>
    <w:rsid w:val="0045470C"/>
    <w:rsid w:val="00454C59"/>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39"/>
    <w:rsid w:val="0046218C"/>
    <w:rsid w:val="004623D4"/>
    <w:rsid w:val="00463944"/>
    <w:rsid w:val="00464CDC"/>
    <w:rsid w:val="0046512A"/>
    <w:rsid w:val="00465234"/>
    <w:rsid w:val="00465B24"/>
    <w:rsid w:val="00466858"/>
    <w:rsid w:val="00466D0F"/>
    <w:rsid w:val="00467544"/>
    <w:rsid w:val="004676BA"/>
    <w:rsid w:val="0046784C"/>
    <w:rsid w:val="00467ECB"/>
    <w:rsid w:val="004710C3"/>
    <w:rsid w:val="00471115"/>
    <w:rsid w:val="00471459"/>
    <w:rsid w:val="004716F4"/>
    <w:rsid w:val="00472274"/>
    <w:rsid w:val="004722D4"/>
    <w:rsid w:val="00472AD0"/>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CC2"/>
    <w:rsid w:val="004A3ED3"/>
    <w:rsid w:val="004A47BC"/>
    <w:rsid w:val="004A4AC6"/>
    <w:rsid w:val="004A5625"/>
    <w:rsid w:val="004A6EC8"/>
    <w:rsid w:val="004B1199"/>
    <w:rsid w:val="004B16C4"/>
    <w:rsid w:val="004B1867"/>
    <w:rsid w:val="004B25DE"/>
    <w:rsid w:val="004B2A64"/>
    <w:rsid w:val="004B41DA"/>
    <w:rsid w:val="004B470D"/>
    <w:rsid w:val="004B4764"/>
    <w:rsid w:val="004B4846"/>
    <w:rsid w:val="004B5394"/>
    <w:rsid w:val="004B5BDD"/>
    <w:rsid w:val="004B69A6"/>
    <w:rsid w:val="004B6E9E"/>
    <w:rsid w:val="004B6F83"/>
    <w:rsid w:val="004B7C29"/>
    <w:rsid w:val="004C06E5"/>
    <w:rsid w:val="004C1B7D"/>
    <w:rsid w:val="004C1CE8"/>
    <w:rsid w:val="004C1E3C"/>
    <w:rsid w:val="004C25F0"/>
    <w:rsid w:val="004C26DD"/>
    <w:rsid w:val="004C2B5D"/>
    <w:rsid w:val="004C2D68"/>
    <w:rsid w:val="004C2F56"/>
    <w:rsid w:val="004C339D"/>
    <w:rsid w:val="004C33E8"/>
    <w:rsid w:val="004C4307"/>
    <w:rsid w:val="004C4309"/>
    <w:rsid w:val="004C49E3"/>
    <w:rsid w:val="004C4E4F"/>
    <w:rsid w:val="004C4E8A"/>
    <w:rsid w:val="004C514A"/>
    <w:rsid w:val="004C540A"/>
    <w:rsid w:val="004C645A"/>
    <w:rsid w:val="004C6572"/>
    <w:rsid w:val="004C677F"/>
    <w:rsid w:val="004C6A79"/>
    <w:rsid w:val="004C6D4F"/>
    <w:rsid w:val="004C7541"/>
    <w:rsid w:val="004C7CCE"/>
    <w:rsid w:val="004D1B47"/>
    <w:rsid w:val="004D1E71"/>
    <w:rsid w:val="004D2708"/>
    <w:rsid w:val="004D2CDF"/>
    <w:rsid w:val="004D33CE"/>
    <w:rsid w:val="004D4AAE"/>
    <w:rsid w:val="004D5DCD"/>
    <w:rsid w:val="004D641C"/>
    <w:rsid w:val="004D7C86"/>
    <w:rsid w:val="004E0197"/>
    <w:rsid w:val="004E1122"/>
    <w:rsid w:val="004E1409"/>
    <w:rsid w:val="004E1A87"/>
    <w:rsid w:val="004E1BB0"/>
    <w:rsid w:val="004E3030"/>
    <w:rsid w:val="004E32B6"/>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3AA8"/>
    <w:rsid w:val="004F55D6"/>
    <w:rsid w:val="004F565A"/>
    <w:rsid w:val="004F571B"/>
    <w:rsid w:val="004F64EB"/>
    <w:rsid w:val="004F7A74"/>
    <w:rsid w:val="004F7EA3"/>
    <w:rsid w:val="00500250"/>
    <w:rsid w:val="00500264"/>
    <w:rsid w:val="00500824"/>
    <w:rsid w:val="00500DAB"/>
    <w:rsid w:val="00501144"/>
    <w:rsid w:val="005013EF"/>
    <w:rsid w:val="005019E0"/>
    <w:rsid w:val="0050211F"/>
    <w:rsid w:val="005022E7"/>
    <w:rsid w:val="00502A93"/>
    <w:rsid w:val="005037C4"/>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54D"/>
    <w:rsid w:val="0051785D"/>
    <w:rsid w:val="00517913"/>
    <w:rsid w:val="0052005F"/>
    <w:rsid w:val="005201CB"/>
    <w:rsid w:val="00520200"/>
    <w:rsid w:val="00520E2D"/>
    <w:rsid w:val="00520F04"/>
    <w:rsid w:val="00521717"/>
    <w:rsid w:val="005224B2"/>
    <w:rsid w:val="00522FD9"/>
    <w:rsid w:val="00523B23"/>
    <w:rsid w:val="00523DFA"/>
    <w:rsid w:val="005254BC"/>
    <w:rsid w:val="005256FC"/>
    <w:rsid w:val="00525B22"/>
    <w:rsid w:val="00525C36"/>
    <w:rsid w:val="00526C27"/>
    <w:rsid w:val="00526DFF"/>
    <w:rsid w:val="00527473"/>
    <w:rsid w:val="00527A9E"/>
    <w:rsid w:val="00527EF9"/>
    <w:rsid w:val="005305FF"/>
    <w:rsid w:val="00530C9B"/>
    <w:rsid w:val="00532334"/>
    <w:rsid w:val="005324AF"/>
    <w:rsid w:val="00532873"/>
    <w:rsid w:val="0053402C"/>
    <w:rsid w:val="00534090"/>
    <w:rsid w:val="00534670"/>
    <w:rsid w:val="00534ABA"/>
    <w:rsid w:val="00535FFF"/>
    <w:rsid w:val="0053616F"/>
    <w:rsid w:val="005368AD"/>
    <w:rsid w:val="005370BC"/>
    <w:rsid w:val="00537B35"/>
    <w:rsid w:val="00537DE7"/>
    <w:rsid w:val="00537EC4"/>
    <w:rsid w:val="00537FE4"/>
    <w:rsid w:val="0054027D"/>
    <w:rsid w:val="005404B8"/>
    <w:rsid w:val="00540F2D"/>
    <w:rsid w:val="00541222"/>
    <w:rsid w:val="00541A8D"/>
    <w:rsid w:val="00544DA0"/>
    <w:rsid w:val="005454BD"/>
    <w:rsid w:val="005457A8"/>
    <w:rsid w:val="005457E4"/>
    <w:rsid w:val="00546C49"/>
    <w:rsid w:val="0055010B"/>
    <w:rsid w:val="00550B18"/>
    <w:rsid w:val="00550D59"/>
    <w:rsid w:val="00551057"/>
    <w:rsid w:val="0055110D"/>
    <w:rsid w:val="00551F81"/>
    <w:rsid w:val="0055210F"/>
    <w:rsid w:val="0055298E"/>
    <w:rsid w:val="00552CD7"/>
    <w:rsid w:val="00552DAE"/>
    <w:rsid w:val="00552E50"/>
    <w:rsid w:val="005533BE"/>
    <w:rsid w:val="005540B8"/>
    <w:rsid w:val="00554B30"/>
    <w:rsid w:val="00554FFB"/>
    <w:rsid w:val="005568DE"/>
    <w:rsid w:val="00556F42"/>
    <w:rsid w:val="00557C50"/>
    <w:rsid w:val="005606B6"/>
    <w:rsid w:val="005608D6"/>
    <w:rsid w:val="00560F19"/>
    <w:rsid w:val="00561E6B"/>
    <w:rsid w:val="005621D2"/>
    <w:rsid w:val="005621E0"/>
    <w:rsid w:val="005628A4"/>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067"/>
    <w:rsid w:val="0056744E"/>
    <w:rsid w:val="00567588"/>
    <w:rsid w:val="00567992"/>
    <w:rsid w:val="00567C3C"/>
    <w:rsid w:val="005702F8"/>
    <w:rsid w:val="00570E3B"/>
    <w:rsid w:val="00571231"/>
    <w:rsid w:val="00571767"/>
    <w:rsid w:val="00571E44"/>
    <w:rsid w:val="00573E61"/>
    <w:rsid w:val="0057411B"/>
    <w:rsid w:val="00574525"/>
    <w:rsid w:val="00574778"/>
    <w:rsid w:val="0057498F"/>
    <w:rsid w:val="00574DE9"/>
    <w:rsid w:val="00575075"/>
    <w:rsid w:val="00575ABD"/>
    <w:rsid w:val="00575DF4"/>
    <w:rsid w:val="0057765D"/>
    <w:rsid w:val="005777FC"/>
    <w:rsid w:val="005808EB"/>
    <w:rsid w:val="00580D37"/>
    <w:rsid w:val="00581FA0"/>
    <w:rsid w:val="00582B90"/>
    <w:rsid w:val="005831A7"/>
    <w:rsid w:val="00583321"/>
    <w:rsid w:val="0058341E"/>
    <w:rsid w:val="00583921"/>
    <w:rsid w:val="00584F3A"/>
    <w:rsid w:val="00585243"/>
    <w:rsid w:val="005853AB"/>
    <w:rsid w:val="00585748"/>
    <w:rsid w:val="005859C5"/>
    <w:rsid w:val="00585C79"/>
    <w:rsid w:val="00585FD0"/>
    <w:rsid w:val="00586144"/>
    <w:rsid w:val="00587785"/>
    <w:rsid w:val="0058788D"/>
    <w:rsid w:val="00587E29"/>
    <w:rsid w:val="00587FE6"/>
    <w:rsid w:val="00591698"/>
    <w:rsid w:val="0059249A"/>
    <w:rsid w:val="00593B87"/>
    <w:rsid w:val="00593C1C"/>
    <w:rsid w:val="00593E94"/>
    <w:rsid w:val="00594143"/>
    <w:rsid w:val="00594543"/>
    <w:rsid w:val="00594612"/>
    <w:rsid w:val="00595873"/>
    <w:rsid w:val="00595CDD"/>
    <w:rsid w:val="005964BB"/>
    <w:rsid w:val="00596A70"/>
    <w:rsid w:val="00596BD3"/>
    <w:rsid w:val="00596BE7"/>
    <w:rsid w:val="00596C3E"/>
    <w:rsid w:val="00597408"/>
    <w:rsid w:val="005977DD"/>
    <w:rsid w:val="005A04BD"/>
    <w:rsid w:val="005A0A3F"/>
    <w:rsid w:val="005A0B64"/>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2B40"/>
    <w:rsid w:val="005B30B2"/>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4EB6"/>
    <w:rsid w:val="005C5143"/>
    <w:rsid w:val="005C5639"/>
    <w:rsid w:val="005C5742"/>
    <w:rsid w:val="005C5F63"/>
    <w:rsid w:val="005C760E"/>
    <w:rsid w:val="005C7E9E"/>
    <w:rsid w:val="005D18C9"/>
    <w:rsid w:val="005D1B72"/>
    <w:rsid w:val="005D2471"/>
    <w:rsid w:val="005D25A3"/>
    <w:rsid w:val="005D2779"/>
    <w:rsid w:val="005D3242"/>
    <w:rsid w:val="005D610C"/>
    <w:rsid w:val="005D6BC9"/>
    <w:rsid w:val="005D7201"/>
    <w:rsid w:val="005D74E7"/>
    <w:rsid w:val="005D7D17"/>
    <w:rsid w:val="005D7F7B"/>
    <w:rsid w:val="005E310C"/>
    <w:rsid w:val="005E3BCD"/>
    <w:rsid w:val="005E45FF"/>
    <w:rsid w:val="005E4A87"/>
    <w:rsid w:val="005E4DA5"/>
    <w:rsid w:val="005E503E"/>
    <w:rsid w:val="005E59C7"/>
    <w:rsid w:val="005E5D67"/>
    <w:rsid w:val="005E5E7B"/>
    <w:rsid w:val="005E6095"/>
    <w:rsid w:val="005E6A3F"/>
    <w:rsid w:val="005E6DB8"/>
    <w:rsid w:val="005E7228"/>
    <w:rsid w:val="005E7284"/>
    <w:rsid w:val="005E7BAC"/>
    <w:rsid w:val="005E7C74"/>
    <w:rsid w:val="005E7DA5"/>
    <w:rsid w:val="005F0E5C"/>
    <w:rsid w:val="005F134E"/>
    <w:rsid w:val="005F1365"/>
    <w:rsid w:val="005F2C1F"/>
    <w:rsid w:val="005F2E44"/>
    <w:rsid w:val="005F3690"/>
    <w:rsid w:val="005F3986"/>
    <w:rsid w:val="005F3AC5"/>
    <w:rsid w:val="005F4C57"/>
    <w:rsid w:val="005F5686"/>
    <w:rsid w:val="005F6774"/>
    <w:rsid w:val="005F79AA"/>
    <w:rsid w:val="0060044B"/>
    <w:rsid w:val="00600ECF"/>
    <w:rsid w:val="006013D7"/>
    <w:rsid w:val="006014DB"/>
    <w:rsid w:val="00601587"/>
    <w:rsid w:val="00602079"/>
    <w:rsid w:val="006022F3"/>
    <w:rsid w:val="00602579"/>
    <w:rsid w:val="00602BA4"/>
    <w:rsid w:val="00602DA2"/>
    <w:rsid w:val="00602FF4"/>
    <w:rsid w:val="00603228"/>
    <w:rsid w:val="0060362E"/>
    <w:rsid w:val="00604ACD"/>
    <w:rsid w:val="00604C15"/>
    <w:rsid w:val="00604DC2"/>
    <w:rsid w:val="00605D06"/>
    <w:rsid w:val="006060C4"/>
    <w:rsid w:val="006065E8"/>
    <w:rsid w:val="00607A03"/>
    <w:rsid w:val="00607C35"/>
    <w:rsid w:val="006111CC"/>
    <w:rsid w:val="00611777"/>
    <w:rsid w:val="0061189F"/>
    <w:rsid w:val="0061219B"/>
    <w:rsid w:val="00612D05"/>
    <w:rsid w:val="00613FB6"/>
    <w:rsid w:val="006140C6"/>
    <w:rsid w:val="00614134"/>
    <w:rsid w:val="00614241"/>
    <w:rsid w:val="0061428D"/>
    <w:rsid w:val="00614EA2"/>
    <w:rsid w:val="00615411"/>
    <w:rsid w:val="0061599E"/>
    <w:rsid w:val="00615AC7"/>
    <w:rsid w:val="006162E6"/>
    <w:rsid w:val="006171A5"/>
    <w:rsid w:val="00617A13"/>
    <w:rsid w:val="00620309"/>
    <w:rsid w:val="0062159D"/>
    <w:rsid w:val="00621680"/>
    <w:rsid w:val="00621EC5"/>
    <w:rsid w:val="006223E0"/>
    <w:rsid w:val="006224D0"/>
    <w:rsid w:val="00622BCE"/>
    <w:rsid w:val="00622E29"/>
    <w:rsid w:val="00623643"/>
    <w:rsid w:val="00624018"/>
    <w:rsid w:val="006240C4"/>
    <w:rsid w:val="00624B3C"/>
    <w:rsid w:val="006251D5"/>
    <w:rsid w:val="00625304"/>
    <w:rsid w:val="0062581B"/>
    <w:rsid w:val="006261F4"/>
    <w:rsid w:val="00630A00"/>
    <w:rsid w:val="0063164E"/>
    <w:rsid w:val="00631919"/>
    <w:rsid w:val="0063191D"/>
    <w:rsid w:val="00633488"/>
    <w:rsid w:val="00633581"/>
    <w:rsid w:val="006339AF"/>
    <w:rsid w:val="00633C47"/>
    <w:rsid w:val="006348F7"/>
    <w:rsid w:val="0063512D"/>
    <w:rsid w:val="006358FB"/>
    <w:rsid w:val="00635AB7"/>
    <w:rsid w:val="00635AE2"/>
    <w:rsid w:val="00635E1E"/>
    <w:rsid w:val="0063677C"/>
    <w:rsid w:val="00636972"/>
    <w:rsid w:val="00636B69"/>
    <w:rsid w:val="00636BC2"/>
    <w:rsid w:val="006404B1"/>
    <w:rsid w:val="006404D1"/>
    <w:rsid w:val="00640F43"/>
    <w:rsid w:val="006412CA"/>
    <w:rsid w:val="006420DA"/>
    <w:rsid w:val="00642A0A"/>
    <w:rsid w:val="0064377D"/>
    <w:rsid w:val="00643AC1"/>
    <w:rsid w:val="00643D62"/>
    <w:rsid w:val="006443E8"/>
    <w:rsid w:val="00644A5E"/>
    <w:rsid w:val="00644A6C"/>
    <w:rsid w:val="00644D69"/>
    <w:rsid w:val="006457A8"/>
    <w:rsid w:val="00645DA4"/>
    <w:rsid w:val="00645EA0"/>
    <w:rsid w:val="00645F76"/>
    <w:rsid w:val="00646EB0"/>
    <w:rsid w:val="0064714D"/>
    <w:rsid w:val="0064727D"/>
    <w:rsid w:val="00647B32"/>
    <w:rsid w:val="00647C27"/>
    <w:rsid w:val="00650E54"/>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6D95"/>
    <w:rsid w:val="00667AEA"/>
    <w:rsid w:val="006704FA"/>
    <w:rsid w:val="00670687"/>
    <w:rsid w:val="00670DC5"/>
    <w:rsid w:val="00671652"/>
    <w:rsid w:val="00671FAA"/>
    <w:rsid w:val="00675DA5"/>
    <w:rsid w:val="00680482"/>
    <w:rsid w:val="006808DC"/>
    <w:rsid w:val="006816B6"/>
    <w:rsid w:val="00682033"/>
    <w:rsid w:val="006820EB"/>
    <w:rsid w:val="00682128"/>
    <w:rsid w:val="0068220C"/>
    <w:rsid w:val="00682AB1"/>
    <w:rsid w:val="00682E9F"/>
    <w:rsid w:val="00683252"/>
    <w:rsid w:val="0068343A"/>
    <w:rsid w:val="006834D4"/>
    <w:rsid w:val="0068413D"/>
    <w:rsid w:val="006844BA"/>
    <w:rsid w:val="006845A2"/>
    <w:rsid w:val="00684BF8"/>
    <w:rsid w:val="00684CD4"/>
    <w:rsid w:val="00684D9B"/>
    <w:rsid w:val="006858AA"/>
    <w:rsid w:val="00685BCF"/>
    <w:rsid w:val="006871D0"/>
    <w:rsid w:val="0068751F"/>
    <w:rsid w:val="006900D1"/>
    <w:rsid w:val="00690297"/>
    <w:rsid w:val="006908A5"/>
    <w:rsid w:val="0069115A"/>
    <w:rsid w:val="006912F1"/>
    <w:rsid w:val="00691387"/>
    <w:rsid w:val="006927F2"/>
    <w:rsid w:val="006931E1"/>
    <w:rsid w:val="00694310"/>
    <w:rsid w:val="00694700"/>
    <w:rsid w:val="00694803"/>
    <w:rsid w:val="00694CE8"/>
    <w:rsid w:val="0069569E"/>
    <w:rsid w:val="006956C6"/>
    <w:rsid w:val="00696EE3"/>
    <w:rsid w:val="0069715D"/>
    <w:rsid w:val="0069733A"/>
    <w:rsid w:val="00697392"/>
    <w:rsid w:val="006973E5"/>
    <w:rsid w:val="00697664"/>
    <w:rsid w:val="00697681"/>
    <w:rsid w:val="0069770C"/>
    <w:rsid w:val="006A07A7"/>
    <w:rsid w:val="006A08F2"/>
    <w:rsid w:val="006A10EC"/>
    <w:rsid w:val="006A151A"/>
    <w:rsid w:val="006A1E62"/>
    <w:rsid w:val="006A1EE9"/>
    <w:rsid w:val="006A2A12"/>
    <w:rsid w:val="006A2E9C"/>
    <w:rsid w:val="006A35E0"/>
    <w:rsid w:val="006A377F"/>
    <w:rsid w:val="006A384A"/>
    <w:rsid w:val="006A3875"/>
    <w:rsid w:val="006A3D40"/>
    <w:rsid w:val="006A45DD"/>
    <w:rsid w:val="006A561D"/>
    <w:rsid w:val="006A5A0C"/>
    <w:rsid w:val="006A5BA0"/>
    <w:rsid w:val="006A5BB1"/>
    <w:rsid w:val="006A5F88"/>
    <w:rsid w:val="006A6035"/>
    <w:rsid w:val="006A7D95"/>
    <w:rsid w:val="006B10AC"/>
    <w:rsid w:val="006B120D"/>
    <w:rsid w:val="006B13C1"/>
    <w:rsid w:val="006B2CC7"/>
    <w:rsid w:val="006B3AF9"/>
    <w:rsid w:val="006B44C5"/>
    <w:rsid w:val="006B555F"/>
    <w:rsid w:val="006B5B24"/>
    <w:rsid w:val="006B6242"/>
    <w:rsid w:val="006B6C7C"/>
    <w:rsid w:val="006B6EA4"/>
    <w:rsid w:val="006B77BB"/>
    <w:rsid w:val="006B7F8F"/>
    <w:rsid w:val="006B7FC5"/>
    <w:rsid w:val="006C055E"/>
    <w:rsid w:val="006C0D13"/>
    <w:rsid w:val="006C187F"/>
    <w:rsid w:val="006C19BC"/>
    <w:rsid w:val="006C19D5"/>
    <w:rsid w:val="006C1B44"/>
    <w:rsid w:val="006C1F77"/>
    <w:rsid w:val="006C1FF5"/>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1AC1"/>
    <w:rsid w:val="006E1DBC"/>
    <w:rsid w:val="006E22F7"/>
    <w:rsid w:val="006E3CB2"/>
    <w:rsid w:val="006E3DA8"/>
    <w:rsid w:val="006E5DAA"/>
    <w:rsid w:val="006E66E9"/>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4F59"/>
    <w:rsid w:val="006F54EB"/>
    <w:rsid w:val="006F5CC1"/>
    <w:rsid w:val="006F67A5"/>
    <w:rsid w:val="006F7401"/>
    <w:rsid w:val="006F762D"/>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0DA8"/>
    <w:rsid w:val="007110A3"/>
    <w:rsid w:val="00711108"/>
    <w:rsid w:val="00711213"/>
    <w:rsid w:val="007112A1"/>
    <w:rsid w:val="00711996"/>
    <w:rsid w:val="00711B03"/>
    <w:rsid w:val="00711B3B"/>
    <w:rsid w:val="00711BA3"/>
    <w:rsid w:val="00711C9D"/>
    <w:rsid w:val="00711E94"/>
    <w:rsid w:val="00712B71"/>
    <w:rsid w:val="00712E55"/>
    <w:rsid w:val="00713023"/>
    <w:rsid w:val="0071322C"/>
    <w:rsid w:val="00713779"/>
    <w:rsid w:val="00713989"/>
    <w:rsid w:val="00713DCF"/>
    <w:rsid w:val="00714004"/>
    <w:rsid w:val="0071458E"/>
    <w:rsid w:val="007145C9"/>
    <w:rsid w:val="00714631"/>
    <w:rsid w:val="007147BB"/>
    <w:rsid w:val="00714B6E"/>
    <w:rsid w:val="0071512F"/>
    <w:rsid w:val="007169AC"/>
    <w:rsid w:val="007169DD"/>
    <w:rsid w:val="00717679"/>
    <w:rsid w:val="00717B67"/>
    <w:rsid w:val="007206A2"/>
    <w:rsid w:val="0072091F"/>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5F37"/>
    <w:rsid w:val="00726356"/>
    <w:rsid w:val="007263D0"/>
    <w:rsid w:val="007268C7"/>
    <w:rsid w:val="00726AAB"/>
    <w:rsid w:val="00727077"/>
    <w:rsid w:val="00730EA6"/>
    <w:rsid w:val="00731C15"/>
    <w:rsid w:val="00732045"/>
    <w:rsid w:val="007322A0"/>
    <w:rsid w:val="00732C1A"/>
    <w:rsid w:val="00733CDC"/>
    <w:rsid w:val="00734B9A"/>
    <w:rsid w:val="00735695"/>
    <w:rsid w:val="00735EAB"/>
    <w:rsid w:val="007360CB"/>
    <w:rsid w:val="00737566"/>
    <w:rsid w:val="00737627"/>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41B4"/>
    <w:rsid w:val="00755663"/>
    <w:rsid w:val="00756386"/>
    <w:rsid w:val="00756603"/>
    <w:rsid w:val="00756B6F"/>
    <w:rsid w:val="007575C0"/>
    <w:rsid w:val="00757D2F"/>
    <w:rsid w:val="0076000E"/>
    <w:rsid w:val="00760C00"/>
    <w:rsid w:val="007610E9"/>
    <w:rsid w:val="00761728"/>
    <w:rsid w:val="00761C6C"/>
    <w:rsid w:val="00762B72"/>
    <w:rsid w:val="00763CCB"/>
    <w:rsid w:val="007642B4"/>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467"/>
    <w:rsid w:val="007736E8"/>
    <w:rsid w:val="00774400"/>
    <w:rsid w:val="00774ACE"/>
    <w:rsid w:val="00775823"/>
    <w:rsid w:val="00775F57"/>
    <w:rsid w:val="00776584"/>
    <w:rsid w:val="007769EF"/>
    <w:rsid w:val="00776CEE"/>
    <w:rsid w:val="00776D4F"/>
    <w:rsid w:val="00776DDC"/>
    <w:rsid w:val="007770F9"/>
    <w:rsid w:val="00777179"/>
    <w:rsid w:val="00777580"/>
    <w:rsid w:val="00777945"/>
    <w:rsid w:val="00777D40"/>
    <w:rsid w:val="00780B0F"/>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2E1B"/>
    <w:rsid w:val="00794CBF"/>
    <w:rsid w:val="00795365"/>
    <w:rsid w:val="0079567E"/>
    <w:rsid w:val="007961D5"/>
    <w:rsid w:val="007962D5"/>
    <w:rsid w:val="00796929"/>
    <w:rsid w:val="00796A6F"/>
    <w:rsid w:val="00796C5D"/>
    <w:rsid w:val="00797B06"/>
    <w:rsid w:val="00797B9C"/>
    <w:rsid w:val="007A0483"/>
    <w:rsid w:val="007A1065"/>
    <w:rsid w:val="007A1D86"/>
    <w:rsid w:val="007A2A97"/>
    <w:rsid w:val="007A2CDC"/>
    <w:rsid w:val="007A31FE"/>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3D2"/>
    <w:rsid w:val="007B1691"/>
    <w:rsid w:val="007B174F"/>
    <w:rsid w:val="007B1863"/>
    <w:rsid w:val="007B22E0"/>
    <w:rsid w:val="007B28CA"/>
    <w:rsid w:val="007B358D"/>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08F"/>
    <w:rsid w:val="007D1801"/>
    <w:rsid w:val="007D1FE0"/>
    <w:rsid w:val="007D20BB"/>
    <w:rsid w:val="007D261E"/>
    <w:rsid w:val="007D2F61"/>
    <w:rsid w:val="007D3004"/>
    <w:rsid w:val="007D3075"/>
    <w:rsid w:val="007D3D0E"/>
    <w:rsid w:val="007D3D33"/>
    <w:rsid w:val="007D41C2"/>
    <w:rsid w:val="007D4F02"/>
    <w:rsid w:val="007D5A8F"/>
    <w:rsid w:val="007D674C"/>
    <w:rsid w:val="007D6B7B"/>
    <w:rsid w:val="007D6CF1"/>
    <w:rsid w:val="007D7131"/>
    <w:rsid w:val="007D7B94"/>
    <w:rsid w:val="007D7BEC"/>
    <w:rsid w:val="007D7CE3"/>
    <w:rsid w:val="007E051A"/>
    <w:rsid w:val="007E0798"/>
    <w:rsid w:val="007E0AAC"/>
    <w:rsid w:val="007E1B72"/>
    <w:rsid w:val="007E3EE3"/>
    <w:rsid w:val="007E4BBF"/>
    <w:rsid w:val="007E57DE"/>
    <w:rsid w:val="007E5902"/>
    <w:rsid w:val="007E6719"/>
    <w:rsid w:val="007E68ED"/>
    <w:rsid w:val="007E6948"/>
    <w:rsid w:val="007E69ED"/>
    <w:rsid w:val="007E7B2D"/>
    <w:rsid w:val="007F0221"/>
    <w:rsid w:val="007F034B"/>
    <w:rsid w:val="007F07B9"/>
    <w:rsid w:val="007F0928"/>
    <w:rsid w:val="007F15CE"/>
    <w:rsid w:val="007F1E88"/>
    <w:rsid w:val="007F2705"/>
    <w:rsid w:val="007F2CD7"/>
    <w:rsid w:val="007F3568"/>
    <w:rsid w:val="007F422D"/>
    <w:rsid w:val="007F4DBA"/>
    <w:rsid w:val="007F519C"/>
    <w:rsid w:val="007F534D"/>
    <w:rsid w:val="007F54A2"/>
    <w:rsid w:val="007F54FE"/>
    <w:rsid w:val="007F5535"/>
    <w:rsid w:val="007F5D32"/>
    <w:rsid w:val="007F72DC"/>
    <w:rsid w:val="007F795F"/>
    <w:rsid w:val="007F7A99"/>
    <w:rsid w:val="008004EA"/>
    <w:rsid w:val="0080069C"/>
    <w:rsid w:val="008006FD"/>
    <w:rsid w:val="0080148D"/>
    <w:rsid w:val="0080156B"/>
    <w:rsid w:val="0080167F"/>
    <w:rsid w:val="008018FA"/>
    <w:rsid w:val="00801A3A"/>
    <w:rsid w:val="008026E7"/>
    <w:rsid w:val="00803B67"/>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2CB5"/>
    <w:rsid w:val="00813622"/>
    <w:rsid w:val="00813DCF"/>
    <w:rsid w:val="00813FAB"/>
    <w:rsid w:val="00813FCE"/>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7B"/>
    <w:rsid w:val="0082699D"/>
    <w:rsid w:val="00826DDC"/>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408"/>
    <w:rsid w:val="008377C1"/>
    <w:rsid w:val="00837C90"/>
    <w:rsid w:val="00837EB1"/>
    <w:rsid w:val="0084042B"/>
    <w:rsid w:val="008409BB"/>
    <w:rsid w:val="00840C11"/>
    <w:rsid w:val="0084184A"/>
    <w:rsid w:val="008423F2"/>
    <w:rsid w:val="00842A30"/>
    <w:rsid w:val="00842F71"/>
    <w:rsid w:val="00843179"/>
    <w:rsid w:val="0084386A"/>
    <w:rsid w:val="00843E0E"/>
    <w:rsid w:val="008442EA"/>
    <w:rsid w:val="00844589"/>
    <w:rsid w:val="00844794"/>
    <w:rsid w:val="008448A9"/>
    <w:rsid w:val="00844FE7"/>
    <w:rsid w:val="00845969"/>
    <w:rsid w:val="00845F37"/>
    <w:rsid w:val="00845FF5"/>
    <w:rsid w:val="00846001"/>
    <w:rsid w:val="0084615D"/>
    <w:rsid w:val="0084642A"/>
    <w:rsid w:val="008465C4"/>
    <w:rsid w:val="00846710"/>
    <w:rsid w:val="008478ED"/>
    <w:rsid w:val="00847960"/>
    <w:rsid w:val="008500D7"/>
    <w:rsid w:val="00851728"/>
    <w:rsid w:val="00851DFF"/>
    <w:rsid w:val="00852AB4"/>
    <w:rsid w:val="00853084"/>
    <w:rsid w:val="00853142"/>
    <w:rsid w:val="008540A6"/>
    <w:rsid w:val="00854420"/>
    <w:rsid w:val="00854481"/>
    <w:rsid w:val="008555EF"/>
    <w:rsid w:val="00857591"/>
    <w:rsid w:val="00857E88"/>
    <w:rsid w:val="008612DB"/>
    <w:rsid w:val="00861B57"/>
    <w:rsid w:val="00862AC4"/>
    <w:rsid w:val="00862ED1"/>
    <w:rsid w:val="008633AC"/>
    <w:rsid w:val="008634E3"/>
    <w:rsid w:val="00864627"/>
    <w:rsid w:val="00864635"/>
    <w:rsid w:val="00864678"/>
    <w:rsid w:val="00864C1A"/>
    <w:rsid w:val="00865217"/>
    <w:rsid w:val="0086535F"/>
    <w:rsid w:val="008658AA"/>
    <w:rsid w:val="00865CBD"/>
    <w:rsid w:val="00866E37"/>
    <w:rsid w:val="00866F9E"/>
    <w:rsid w:val="008672E2"/>
    <w:rsid w:val="0086793D"/>
    <w:rsid w:val="00867B1C"/>
    <w:rsid w:val="008713D6"/>
    <w:rsid w:val="00871643"/>
    <w:rsid w:val="008718BE"/>
    <w:rsid w:val="0087281D"/>
    <w:rsid w:val="008732D8"/>
    <w:rsid w:val="00873377"/>
    <w:rsid w:val="00873577"/>
    <w:rsid w:val="0087409F"/>
    <w:rsid w:val="00874D58"/>
    <w:rsid w:val="008750D2"/>
    <w:rsid w:val="00875AB5"/>
    <w:rsid w:val="00875C91"/>
    <w:rsid w:val="00875F85"/>
    <w:rsid w:val="00876C6B"/>
    <w:rsid w:val="00876DC9"/>
    <w:rsid w:val="00877125"/>
    <w:rsid w:val="00877340"/>
    <w:rsid w:val="008777B3"/>
    <w:rsid w:val="008777C2"/>
    <w:rsid w:val="00881511"/>
    <w:rsid w:val="00882448"/>
    <w:rsid w:val="008828AC"/>
    <w:rsid w:val="00882B91"/>
    <w:rsid w:val="00882F1D"/>
    <w:rsid w:val="00883A4D"/>
    <w:rsid w:val="00883B21"/>
    <w:rsid w:val="00883F8F"/>
    <w:rsid w:val="00884235"/>
    <w:rsid w:val="00885285"/>
    <w:rsid w:val="00885985"/>
    <w:rsid w:val="00885FAF"/>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10B"/>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498"/>
    <w:rsid w:val="008A7C72"/>
    <w:rsid w:val="008B04F2"/>
    <w:rsid w:val="008B0D0E"/>
    <w:rsid w:val="008B12BB"/>
    <w:rsid w:val="008B1411"/>
    <w:rsid w:val="008B145C"/>
    <w:rsid w:val="008B17A2"/>
    <w:rsid w:val="008B25F2"/>
    <w:rsid w:val="008B2643"/>
    <w:rsid w:val="008B2FAE"/>
    <w:rsid w:val="008B3317"/>
    <w:rsid w:val="008B414B"/>
    <w:rsid w:val="008B4E0E"/>
    <w:rsid w:val="008B4FB9"/>
    <w:rsid w:val="008B5429"/>
    <w:rsid w:val="008B5715"/>
    <w:rsid w:val="008B5A2D"/>
    <w:rsid w:val="008B5BC2"/>
    <w:rsid w:val="008B5E54"/>
    <w:rsid w:val="008B60BB"/>
    <w:rsid w:val="008B6732"/>
    <w:rsid w:val="008B68EC"/>
    <w:rsid w:val="008B6D9A"/>
    <w:rsid w:val="008B711E"/>
    <w:rsid w:val="008C042F"/>
    <w:rsid w:val="008C057B"/>
    <w:rsid w:val="008C0CAC"/>
    <w:rsid w:val="008C13B4"/>
    <w:rsid w:val="008C1557"/>
    <w:rsid w:val="008C184E"/>
    <w:rsid w:val="008C1B8C"/>
    <w:rsid w:val="008C2306"/>
    <w:rsid w:val="008C26D1"/>
    <w:rsid w:val="008C2B7F"/>
    <w:rsid w:val="008C36AC"/>
    <w:rsid w:val="008C4953"/>
    <w:rsid w:val="008C4E44"/>
    <w:rsid w:val="008C61AD"/>
    <w:rsid w:val="008C6255"/>
    <w:rsid w:val="008C684B"/>
    <w:rsid w:val="008C6ABD"/>
    <w:rsid w:val="008C6F18"/>
    <w:rsid w:val="008C7685"/>
    <w:rsid w:val="008D007A"/>
    <w:rsid w:val="008D07DE"/>
    <w:rsid w:val="008D0831"/>
    <w:rsid w:val="008D0E40"/>
    <w:rsid w:val="008D1E7F"/>
    <w:rsid w:val="008D1F69"/>
    <w:rsid w:val="008D2367"/>
    <w:rsid w:val="008D427A"/>
    <w:rsid w:val="008D4DD5"/>
    <w:rsid w:val="008D5657"/>
    <w:rsid w:val="008D6752"/>
    <w:rsid w:val="008D69E7"/>
    <w:rsid w:val="008D6E44"/>
    <w:rsid w:val="008D6FC1"/>
    <w:rsid w:val="008E0140"/>
    <w:rsid w:val="008E0688"/>
    <w:rsid w:val="008E0BEF"/>
    <w:rsid w:val="008E103C"/>
    <w:rsid w:val="008E266D"/>
    <w:rsid w:val="008E2F0C"/>
    <w:rsid w:val="008E3E23"/>
    <w:rsid w:val="008E547B"/>
    <w:rsid w:val="008E5DF8"/>
    <w:rsid w:val="008E6EC6"/>
    <w:rsid w:val="008F0250"/>
    <w:rsid w:val="008F0C96"/>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8F7F94"/>
    <w:rsid w:val="00900748"/>
    <w:rsid w:val="00900947"/>
    <w:rsid w:val="00900CC4"/>
    <w:rsid w:val="00900EB8"/>
    <w:rsid w:val="00900FBA"/>
    <w:rsid w:val="00902B3F"/>
    <w:rsid w:val="00902E5B"/>
    <w:rsid w:val="00903FD9"/>
    <w:rsid w:val="00904CF5"/>
    <w:rsid w:val="00905259"/>
    <w:rsid w:val="0090556C"/>
    <w:rsid w:val="00905633"/>
    <w:rsid w:val="00905EAE"/>
    <w:rsid w:val="00905ED0"/>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1AB"/>
    <w:rsid w:val="009219D2"/>
    <w:rsid w:val="00921A4E"/>
    <w:rsid w:val="00921E37"/>
    <w:rsid w:val="00922511"/>
    <w:rsid w:val="0092292F"/>
    <w:rsid w:val="00922F07"/>
    <w:rsid w:val="00923463"/>
    <w:rsid w:val="00925150"/>
    <w:rsid w:val="00925238"/>
    <w:rsid w:val="00925ACF"/>
    <w:rsid w:val="0092615D"/>
    <w:rsid w:val="00926546"/>
    <w:rsid w:val="009265A1"/>
    <w:rsid w:val="00927700"/>
    <w:rsid w:val="00927FBF"/>
    <w:rsid w:val="0093036E"/>
    <w:rsid w:val="00931224"/>
    <w:rsid w:val="00932570"/>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22B"/>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14A1"/>
    <w:rsid w:val="00952468"/>
    <w:rsid w:val="00954767"/>
    <w:rsid w:val="0095487A"/>
    <w:rsid w:val="009548FB"/>
    <w:rsid w:val="0095538B"/>
    <w:rsid w:val="00957AF7"/>
    <w:rsid w:val="00960A91"/>
    <w:rsid w:val="00960ACA"/>
    <w:rsid w:val="00960C4F"/>
    <w:rsid w:val="0096217C"/>
    <w:rsid w:val="00962441"/>
    <w:rsid w:val="00963277"/>
    <w:rsid w:val="00964B53"/>
    <w:rsid w:val="00964C3F"/>
    <w:rsid w:val="00964C6C"/>
    <w:rsid w:val="00965176"/>
    <w:rsid w:val="00965240"/>
    <w:rsid w:val="00965847"/>
    <w:rsid w:val="00965A3E"/>
    <w:rsid w:val="00965C48"/>
    <w:rsid w:val="0096615A"/>
    <w:rsid w:val="00966D9D"/>
    <w:rsid w:val="00966E4A"/>
    <w:rsid w:val="00967041"/>
    <w:rsid w:val="00970918"/>
    <w:rsid w:val="0097099E"/>
    <w:rsid w:val="00970D6A"/>
    <w:rsid w:val="00971761"/>
    <w:rsid w:val="0097216F"/>
    <w:rsid w:val="00972C3B"/>
    <w:rsid w:val="00973057"/>
    <w:rsid w:val="00974D50"/>
    <w:rsid w:val="009751AF"/>
    <w:rsid w:val="00975326"/>
    <w:rsid w:val="00975DEA"/>
    <w:rsid w:val="00977CDF"/>
    <w:rsid w:val="0098043F"/>
    <w:rsid w:val="00981038"/>
    <w:rsid w:val="0098106E"/>
    <w:rsid w:val="00981511"/>
    <w:rsid w:val="009819D4"/>
    <w:rsid w:val="00981D1C"/>
    <w:rsid w:val="00981E1C"/>
    <w:rsid w:val="00982118"/>
    <w:rsid w:val="0098281A"/>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63C"/>
    <w:rsid w:val="0099479E"/>
    <w:rsid w:val="009951D8"/>
    <w:rsid w:val="00995355"/>
    <w:rsid w:val="0099586F"/>
    <w:rsid w:val="00996CB5"/>
    <w:rsid w:val="0099719E"/>
    <w:rsid w:val="009A0169"/>
    <w:rsid w:val="009A0505"/>
    <w:rsid w:val="009A055A"/>
    <w:rsid w:val="009A12B4"/>
    <w:rsid w:val="009A1B56"/>
    <w:rsid w:val="009A2A8A"/>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0EA3"/>
    <w:rsid w:val="009B1B0E"/>
    <w:rsid w:val="009B1D3D"/>
    <w:rsid w:val="009B2596"/>
    <w:rsid w:val="009B3D2B"/>
    <w:rsid w:val="009B42B6"/>
    <w:rsid w:val="009B42CC"/>
    <w:rsid w:val="009B43D6"/>
    <w:rsid w:val="009B45E4"/>
    <w:rsid w:val="009B4D45"/>
    <w:rsid w:val="009B5081"/>
    <w:rsid w:val="009B6985"/>
    <w:rsid w:val="009B69B3"/>
    <w:rsid w:val="009B7011"/>
    <w:rsid w:val="009B71E4"/>
    <w:rsid w:val="009C0154"/>
    <w:rsid w:val="009C04EE"/>
    <w:rsid w:val="009C0CD4"/>
    <w:rsid w:val="009C15E7"/>
    <w:rsid w:val="009C17C8"/>
    <w:rsid w:val="009C385B"/>
    <w:rsid w:val="009C3E3C"/>
    <w:rsid w:val="009C4353"/>
    <w:rsid w:val="009C49C2"/>
    <w:rsid w:val="009C4E2D"/>
    <w:rsid w:val="009C5396"/>
    <w:rsid w:val="009C5B34"/>
    <w:rsid w:val="009C62C0"/>
    <w:rsid w:val="009C6A88"/>
    <w:rsid w:val="009C765D"/>
    <w:rsid w:val="009C7ADA"/>
    <w:rsid w:val="009D000A"/>
    <w:rsid w:val="009D1A86"/>
    <w:rsid w:val="009D1E12"/>
    <w:rsid w:val="009D2DA9"/>
    <w:rsid w:val="009D2E93"/>
    <w:rsid w:val="009D2EA9"/>
    <w:rsid w:val="009D3038"/>
    <w:rsid w:val="009D34C0"/>
    <w:rsid w:val="009D34E3"/>
    <w:rsid w:val="009D35EC"/>
    <w:rsid w:val="009D35FB"/>
    <w:rsid w:val="009D4BBE"/>
    <w:rsid w:val="009D4E16"/>
    <w:rsid w:val="009D5351"/>
    <w:rsid w:val="009D5893"/>
    <w:rsid w:val="009D59AF"/>
    <w:rsid w:val="009D6620"/>
    <w:rsid w:val="009D6C54"/>
    <w:rsid w:val="009D72B0"/>
    <w:rsid w:val="009D77CE"/>
    <w:rsid w:val="009D7DE3"/>
    <w:rsid w:val="009E004A"/>
    <w:rsid w:val="009E066B"/>
    <w:rsid w:val="009E1515"/>
    <w:rsid w:val="009E1CFF"/>
    <w:rsid w:val="009E1FEE"/>
    <w:rsid w:val="009E2283"/>
    <w:rsid w:val="009E23EA"/>
    <w:rsid w:val="009E2D24"/>
    <w:rsid w:val="009E2EA0"/>
    <w:rsid w:val="009E305F"/>
    <w:rsid w:val="009E36FF"/>
    <w:rsid w:val="009E37D3"/>
    <w:rsid w:val="009E4FF1"/>
    <w:rsid w:val="009E5028"/>
    <w:rsid w:val="009E50FB"/>
    <w:rsid w:val="009E5280"/>
    <w:rsid w:val="009E5386"/>
    <w:rsid w:val="009E5DD1"/>
    <w:rsid w:val="009E60AD"/>
    <w:rsid w:val="009E68C8"/>
    <w:rsid w:val="009E6AB5"/>
    <w:rsid w:val="009E6DAB"/>
    <w:rsid w:val="009E6F4B"/>
    <w:rsid w:val="009E703C"/>
    <w:rsid w:val="009E7814"/>
    <w:rsid w:val="009E7E4C"/>
    <w:rsid w:val="009F08F5"/>
    <w:rsid w:val="009F0956"/>
    <w:rsid w:val="009F0EE5"/>
    <w:rsid w:val="009F11A0"/>
    <w:rsid w:val="009F1264"/>
    <w:rsid w:val="009F1D7F"/>
    <w:rsid w:val="009F245B"/>
    <w:rsid w:val="009F25E6"/>
    <w:rsid w:val="009F2643"/>
    <w:rsid w:val="009F2BE8"/>
    <w:rsid w:val="009F2F09"/>
    <w:rsid w:val="009F3063"/>
    <w:rsid w:val="009F39A7"/>
    <w:rsid w:val="009F40B7"/>
    <w:rsid w:val="009F4188"/>
    <w:rsid w:val="009F4302"/>
    <w:rsid w:val="009F4393"/>
    <w:rsid w:val="009F4A55"/>
    <w:rsid w:val="009F4BE9"/>
    <w:rsid w:val="009F60E6"/>
    <w:rsid w:val="009F62D3"/>
    <w:rsid w:val="009F6E68"/>
    <w:rsid w:val="00A00112"/>
    <w:rsid w:val="00A008B5"/>
    <w:rsid w:val="00A017B4"/>
    <w:rsid w:val="00A01C53"/>
    <w:rsid w:val="00A01D38"/>
    <w:rsid w:val="00A02414"/>
    <w:rsid w:val="00A025B9"/>
    <w:rsid w:val="00A0355C"/>
    <w:rsid w:val="00A03A13"/>
    <w:rsid w:val="00A040CD"/>
    <w:rsid w:val="00A04429"/>
    <w:rsid w:val="00A04607"/>
    <w:rsid w:val="00A06446"/>
    <w:rsid w:val="00A06697"/>
    <w:rsid w:val="00A06C40"/>
    <w:rsid w:val="00A10586"/>
    <w:rsid w:val="00A10A48"/>
    <w:rsid w:val="00A110DA"/>
    <w:rsid w:val="00A1132B"/>
    <w:rsid w:val="00A11930"/>
    <w:rsid w:val="00A11B54"/>
    <w:rsid w:val="00A11CDC"/>
    <w:rsid w:val="00A1238C"/>
    <w:rsid w:val="00A124E3"/>
    <w:rsid w:val="00A1263D"/>
    <w:rsid w:val="00A12AF2"/>
    <w:rsid w:val="00A12D8A"/>
    <w:rsid w:val="00A12E6C"/>
    <w:rsid w:val="00A136D0"/>
    <w:rsid w:val="00A13D1A"/>
    <w:rsid w:val="00A14DC2"/>
    <w:rsid w:val="00A14DD6"/>
    <w:rsid w:val="00A15D5E"/>
    <w:rsid w:val="00A161F8"/>
    <w:rsid w:val="00A16988"/>
    <w:rsid w:val="00A169FA"/>
    <w:rsid w:val="00A1766A"/>
    <w:rsid w:val="00A200F4"/>
    <w:rsid w:val="00A206C9"/>
    <w:rsid w:val="00A20C27"/>
    <w:rsid w:val="00A20E7D"/>
    <w:rsid w:val="00A216BC"/>
    <w:rsid w:val="00A234B2"/>
    <w:rsid w:val="00A23931"/>
    <w:rsid w:val="00A23FD6"/>
    <w:rsid w:val="00A252ED"/>
    <w:rsid w:val="00A25317"/>
    <w:rsid w:val="00A25706"/>
    <w:rsid w:val="00A25D84"/>
    <w:rsid w:val="00A26029"/>
    <w:rsid w:val="00A262E4"/>
    <w:rsid w:val="00A268EA"/>
    <w:rsid w:val="00A31CE0"/>
    <w:rsid w:val="00A31FA9"/>
    <w:rsid w:val="00A325E1"/>
    <w:rsid w:val="00A333BF"/>
    <w:rsid w:val="00A3378C"/>
    <w:rsid w:val="00A33825"/>
    <w:rsid w:val="00A3398F"/>
    <w:rsid w:val="00A35583"/>
    <w:rsid w:val="00A36354"/>
    <w:rsid w:val="00A363EF"/>
    <w:rsid w:val="00A36DFE"/>
    <w:rsid w:val="00A370FD"/>
    <w:rsid w:val="00A3798C"/>
    <w:rsid w:val="00A37DD9"/>
    <w:rsid w:val="00A40ED7"/>
    <w:rsid w:val="00A40F83"/>
    <w:rsid w:val="00A412BA"/>
    <w:rsid w:val="00A41416"/>
    <w:rsid w:val="00A4200D"/>
    <w:rsid w:val="00A424BF"/>
    <w:rsid w:val="00A4258E"/>
    <w:rsid w:val="00A42657"/>
    <w:rsid w:val="00A42BC2"/>
    <w:rsid w:val="00A432D1"/>
    <w:rsid w:val="00A43716"/>
    <w:rsid w:val="00A442C5"/>
    <w:rsid w:val="00A44683"/>
    <w:rsid w:val="00A44712"/>
    <w:rsid w:val="00A44AF5"/>
    <w:rsid w:val="00A44B8B"/>
    <w:rsid w:val="00A45EC4"/>
    <w:rsid w:val="00A47212"/>
    <w:rsid w:val="00A474EA"/>
    <w:rsid w:val="00A501B2"/>
    <w:rsid w:val="00A5034A"/>
    <w:rsid w:val="00A50FFA"/>
    <w:rsid w:val="00A539D1"/>
    <w:rsid w:val="00A54DAE"/>
    <w:rsid w:val="00A568B9"/>
    <w:rsid w:val="00A56D3B"/>
    <w:rsid w:val="00A57450"/>
    <w:rsid w:val="00A57479"/>
    <w:rsid w:val="00A57C08"/>
    <w:rsid w:val="00A600D9"/>
    <w:rsid w:val="00A604CD"/>
    <w:rsid w:val="00A6103B"/>
    <w:rsid w:val="00A637A0"/>
    <w:rsid w:val="00A63ECD"/>
    <w:rsid w:val="00A64093"/>
    <w:rsid w:val="00A640EB"/>
    <w:rsid w:val="00A64815"/>
    <w:rsid w:val="00A65043"/>
    <w:rsid w:val="00A66DF9"/>
    <w:rsid w:val="00A704E4"/>
    <w:rsid w:val="00A705E8"/>
    <w:rsid w:val="00A7136A"/>
    <w:rsid w:val="00A71C44"/>
    <w:rsid w:val="00A72296"/>
    <w:rsid w:val="00A7388E"/>
    <w:rsid w:val="00A74544"/>
    <w:rsid w:val="00A74548"/>
    <w:rsid w:val="00A74DF2"/>
    <w:rsid w:val="00A74E4D"/>
    <w:rsid w:val="00A7592E"/>
    <w:rsid w:val="00A76C1F"/>
    <w:rsid w:val="00A803FC"/>
    <w:rsid w:val="00A8071A"/>
    <w:rsid w:val="00A80DD9"/>
    <w:rsid w:val="00A80FCA"/>
    <w:rsid w:val="00A8152A"/>
    <w:rsid w:val="00A81CBC"/>
    <w:rsid w:val="00A82506"/>
    <w:rsid w:val="00A837CE"/>
    <w:rsid w:val="00A83805"/>
    <w:rsid w:val="00A83DB5"/>
    <w:rsid w:val="00A83FBA"/>
    <w:rsid w:val="00A84017"/>
    <w:rsid w:val="00A84636"/>
    <w:rsid w:val="00A84FE1"/>
    <w:rsid w:val="00A85080"/>
    <w:rsid w:val="00A85337"/>
    <w:rsid w:val="00A857BA"/>
    <w:rsid w:val="00A8626D"/>
    <w:rsid w:val="00A86406"/>
    <w:rsid w:val="00A86481"/>
    <w:rsid w:val="00A86853"/>
    <w:rsid w:val="00A86B75"/>
    <w:rsid w:val="00A86E75"/>
    <w:rsid w:val="00A86F33"/>
    <w:rsid w:val="00A9065F"/>
    <w:rsid w:val="00A90B0E"/>
    <w:rsid w:val="00A91AA1"/>
    <w:rsid w:val="00A91C8C"/>
    <w:rsid w:val="00A91F0D"/>
    <w:rsid w:val="00A9235A"/>
    <w:rsid w:val="00A926EC"/>
    <w:rsid w:val="00A92FF7"/>
    <w:rsid w:val="00A93069"/>
    <w:rsid w:val="00A9468F"/>
    <w:rsid w:val="00A9498D"/>
    <w:rsid w:val="00A95335"/>
    <w:rsid w:val="00A9566B"/>
    <w:rsid w:val="00A9657F"/>
    <w:rsid w:val="00A9797D"/>
    <w:rsid w:val="00AA015F"/>
    <w:rsid w:val="00AA0C3A"/>
    <w:rsid w:val="00AA118F"/>
    <w:rsid w:val="00AA1723"/>
    <w:rsid w:val="00AA190D"/>
    <w:rsid w:val="00AA1FDD"/>
    <w:rsid w:val="00AA22C3"/>
    <w:rsid w:val="00AA230D"/>
    <w:rsid w:val="00AA38D0"/>
    <w:rsid w:val="00AA4941"/>
    <w:rsid w:val="00AA49E9"/>
    <w:rsid w:val="00AA5475"/>
    <w:rsid w:val="00AA5876"/>
    <w:rsid w:val="00AA5942"/>
    <w:rsid w:val="00AA6A8A"/>
    <w:rsid w:val="00AA6DD8"/>
    <w:rsid w:val="00AA6FA3"/>
    <w:rsid w:val="00AA70BB"/>
    <w:rsid w:val="00AA757C"/>
    <w:rsid w:val="00AA7F10"/>
    <w:rsid w:val="00AB0391"/>
    <w:rsid w:val="00AB1BA5"/>
    <w:rsid w:val="00AB1E81"/>
    <w:rsid w:val="00AB2151"/>
    <w:rsid w:val="00AB2C59"/>
    <w:rsid w:val="00AB2C8A"/>
    <w:rsid w:val="00AB2D20"/>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5C0E"/>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5844"/>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191"/>
    <w:rsid w:val="00AF39AF"/>
    <w:rsid w:val="00AF3E3B"/>
    <w:rsid w:val="00AF3E5A"/>
    <w:rsid w:val="00AF46FE"/>
    <w:rsid w:val="00AF486F"/>
    <w:rsid w:val="00AF548B"/>
    <w:rsid w:val="00AF55E0"/>
    <w:rsid w:val="00AF5666"/>
    <w:rsid w:val="00AF5870"/>
    <w:rsid w:val="00AF6042"/>
    <w:rsid w:val="00AF6619"/>
    <w:rsid w:val="00AF66DE"/>
    <w:rsid w:val="00AF6C6D"/>
    <w:rsid w:val="00AF6CFD"/>
    <w:rsid w:val="00AF7DC1"/>
    <w:rsid w:val="00B000AE"/>
    <w:rsid w:val="00B0040B"/>
    <w:rsid w:val="00B00830"/>
    <w:rsid w:val="00B0097D"/>
    <w:rsid w:val="00B00AB5"/>
    <w:rsid w:val="00B00CC0"/>
    <w:rsid w:val="00B00F5C"/>
    <w:rsid w:val="00B019C1"/>
    <w:rsid w:val="00B0236E"/>
    <w:rsid w:val="00B02506"/>
    <w:rsid w:val="00B02ACE"/>
    <w:rsid w:val="00B033E6"/>
    <w:rsid w:val="00B03913"/>
    <w:rsid w:val="00B04CEA"/>
    <w:rsid w:val="00B05607"/>
    <w:rsid w:val="00B0580C"/>
    <w:rsid w:val="00B05A08"/>
    <w:rsid w:val="00B05D56"/>
    <w:rsid w:val="00B05F14"/>
    <w:rsid w:val="00B06737"/>
    <w:rsid w:val="00B0784C"/>
    <w:rsid w:val="00B07CE9"/>
    <w:rsid w:val="00B101D5"/>
    <w:rsid w:val="00B10633"/>
    <w:rsid w:val="00B10B08"/>
    <w:rsid w:val="00B11691"/>
    <w:rsid w:val="00B11A78"/>
    <w:rsid w:val="00B11CFB"/>
    <w:rsid w:val="00B11F84"/>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C4F"/>
    <w:rsid w:val="00B30DC8"/>
    <w:rsid w:val="00B31380"/>
    <w:rsid w:val="00B315BB"/>
    <w:rsid w:val="00B31977"/>
    <w:rsid w:val="00B3235A"/>
    <w:rsid w:val="00B333FE"/>
    <w:rsid w:val="00B3382B"/>
    <w:rsid w:val="00B35094"/>
    <w:rsid w:val="00B350F0"/>
    <w:rsid w:val="00B3559B"/>
    <w:rsid w:val="00B357AC"/>
    <w:rsid w:val="00B35992"/>
    <w:rsid w:val="00B35E4B"/>
    <w:rsid w:val="00B35FCC"/>
    <w:rsid w:val="00B36518"/>
    <w:rsid w:val="00B378CC"/>
    <w:rsid w:val="00B40459"/>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47BB"/>
    <w:rsid w:val="00B55CED"/>
    <w:rsid w:val="00B55D57"/>
    <w:rsid w:val="00B55E9D"/>
    <w:rsid w:val="00B55F80"/>
    <w:rsid w:val="00B56480"/>
    <w:rsid w:val="00B565D6"/>
    <w:rsid w:val="00B56CFE"/>
    <w:rsid w:val="00B576A4"/>
    <w:rsid w:val="00B57998"/>
    <w:rsid w:val="00B57CD0"/>
    <w:rsid w:val="00B57DA9"/>
    <w:rsid w:val="00B60177"/>
    <w:rsid w:val="00B60639"/>
    <w:rsid w:val="00B6308E"/>
    <w:rsid w:val="00B632E8"/>
    <w:rsid w:val="00B63D58"/>
    <w:rsid w:val="00B64E89"/>
    <w:rsid w:val="00B64E8A"/>
    <w:rsid w:val="00B65588"/>
    <w:rsid w:val="00B658D1"/>
    <w:rsid w:val="00B65CC7"/>
    <w:rsid w:val="00B66064"/>
    <w:rsid w:val="00B66995"/>
    <w:rsid w:val="00B671A1"/>
    <w:rsid w:val="00B675A6"/>
    <w:rsid w:val="00B6794D"/>
    <w:rsid w:val="00B67B55"/>
    <w:rsid w:val="00B67C6C"/>
    <w:rsid w:val="00B70C61"/>
    <w:rsid w:val="00B70E5A"/>
    <w:rsid w:val="00B71A6F"/>
    <w:rsid w:val="00B72160"/>
    <w:rsid w:val="00B7220D"/>
    <w:rsid w:val="00B72911"/>
    <w:rsid w:val="00B732DB"/>
    <w:rsid w:val="00B73FF7"/>
    <w:rsid w:val="00B749B6"/>
    <w:rsid w:val="00B7509A"/>
    <w:rsid w:val="00B7613E"/>
    <w:rsid w:val="00B766C1"/>
    <w:rsid w:val="00B76966"/>
    <w:rsid w:val="00B76B96"/>
    <w:rsid w:val="00B76EFB"/>
    <w:rsid w:val="00B77129"/>
    <w:rsid w:val="00B77892"/>
    <w:rsid w:val="00B77C37"/>
    <w:rsid w:val="00B806ED"/>
    <w:rsid w:val="00B807BF"/>
    <w:rsid w:val="00B809B1"/>
    <w:rsid w:val="00B81B0B"/>
    <w:rsid w:val="00B82543"/>
    <w:rsid w:val="00B82736"/>
    <w:rsid w:val="00B82998"/>
    <w:rsid w:val="00B834B0"/>
    <w:rsid w:val="00B837F6"/>
    <w:rsid w:val="00B83DAE"/>
    <w:rsid w:val="00B84FB4"/>
    <w:rsid w:val="00B86F2A"/>
    <w:rsid w:val="00B8756E"/>
    <w:rsid w:val="00B87DF9"/>
    <w:rsid w:val="00B90E3A"/>
    <w:rsid w:val="00B911F4"/>
    <w:rsid w:val="00B91951"/>
    <w:rsid w:val="00B91A58"/>
    <w:rsid w:val="00B91EAD"/>
    <w:rsid w:val="00B920B9"/>
    <w:rsid w:val="00B930D2"/>
    <w:rsid w:val="00B937CD"/>
    <w:rsid w:val="00B938BC"/>
    <w:rsid w:val="00B93997"/>
    <w:rsid w:val="00B93C98"/>
    <w:rsid w:val="00B941D9"/>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58AF"/>
    <w:rsid w:val="00BA6194"/>
    <w:rsid w:val="00BA7EEE"/>
    <w:rsid w:val="00BB1013"/>
    <w:rsid w:val="00BB2008"/>
    <w:rsid w:val="00BB29DF"/>
    <w:rsid w:val="00BB2CFC"/>
    <w:rsid w:val="00BB34DC"/>
    <w:rsid w:val="00BB35D0"/>
    <w:rsid w:val="00BB3AC4"/>
    <w:rsid w:val="00BB4999"/>
    <w:rsid w:val="00BB4BCD"/>
    <w:rsid w:val="00BB52EB"/>
    <w:rsid w:val="00BB56C7"/>
    <w:rsid w:val="00BB5B62"/>
    <w:rsid w:val="00BB63F1"/>
    <w:rsid w:val="00BB6502"/>
    <w:rsid w:val="00BB6BCD"/>
    <w:rsid w:val="00BB70F9"/>
    <w:rsid w:val="00BB7C9B"/>
    <w:rsid w:val="00BC0CF9"/>
    <w:rsid w:val="00BC1527"/>
    <w:rsid w:val="00BC2306"/>
    <w:rsid w:val="00BC2C8A"/>
    <w:rsid w:val="00BC2F31"/>
    <w:rsid w:val="00BC3702"/>
    <w:rsid w:val="00BC3F83"/>
    <w:rsid w:val="00BC4036"/>
    <w:rsid w:val="00BC4F0A"/>
    <w:rsid w:val="00BC509F"/>
    <w:rsid w:val="00BC51D2"/>
    <w:rsid w:val="00BC5615"/>
    <w:rsid w:val="00BC64BE"/>
    <w:rsid w:val="00BC7155"/>
    <w:rsid w:val="00BC7550"/>
    <w:rsid w:val="00BD005A"/>
    <w:rsid w:val="00BD0B72"/>
    <w:rsid w:val="00BD2668"/>
    <w:rsid w:val="00BD3924"/>
    <w:rsid w:val="00BD450F"/>
    <w:rsid w:val="00BD4512"/>
    <w:rsid w:val="00BD488E"/>
    <w:rsid w:val="00BD52AA"/>
    <w:rsid w:val="00BD659D"/>
    <w:rsid w:val="00BE1061"/>
    <w:rsid w:val="00BE1321"/>
    <w:rsid w:val="00BE2893"/>
    <w:rsid w:val="00BE28D1"/>
    <w:rsid w:val="00BE2D8A"/>
    <w:rsid w:val="00BE2EB4"/>
    <w:rsid w:val="00BE2F5A"/>
    <w:rsid w:val="00BE37D3"/>
    <w:rsid w:val="00BE522A"/>
    <w:rsid w:val="00BE57B5"/>
    <w:rsid w:val="00BE6B3B"/>
    <w:rsid w:val="00BE7A7C"/>
    <w:rsid w:val="00BF0450"/>
    <w:rsid w:val="00BF0A44"/>
    <w:rsid w:val="00BF0CEC"/>
    <w:rsid w:val="00BF1A44"/>
    <w:rsid w:val="00BF1EDF"/>
    <w:rsid w:val="00BF38D0"/>
    <w:rsid w:val="00BF487A"/>
    <w:rsid w:val="00BF4D3D"/>
    <w:rsid w:val="00BF5B8C"/>
    <w:rsid w:val="00BF62E3"/>
    <w:rsid w:val="00BF66B7"/>
    <w:rsid w:val="00BF6A68"/>
    <w:rsid w:val="00BF7152"/>
    <w:rsid w:val="00BF73F0"/>
    <w:rsid w:val="00BF75B1"/>
    <w:rsid w:val="00BF75C9"/>
    <w:rsid w:val="00BF7BD3"/>
    <w:rsid w:val="00C00352"/>
    <w:rsid w:val="00C007CE"/>
    <w:rsid w:val="00C00A22"/>
    <w:rsid w:val="00C00F18"/>
    <w:rsid w:val="00C010FE"/>
    <w:rsid w:val="00C01D39"/>
    <w:rsid w:val="00C0200C"/>
    <w:rsid w:val="00C020A8"/>
    <w:rsid w:val="00C034A4"/>
    <w:rsid w:val="00C03DD0"/>
    <w:rsid w:val="00C04445"/>
    <w:rsid w:val="00C04705"/>
    <w:rsid w:val="00C04A7F"/>
    <w:rsid w:val="00C04E2B"/>
    <w:rsid w:val="00C051AA"/>
    <w:rsid w:val="00C060A0"/>
    <w:rsid w:val="00C06FD0"/>
    <w:rsid w:val="00C07187"/>
    <w:rsid w:val="00C075C9"/>
    <w:rsid w:val="00C07FAD"/>
    <w:rsid w:val="00C106C4"/>
    <w:rsid w:val="00C111EA"/>
    <w:rsid w:val="00C119AD"/>
    <w:rsid w:val="00C1228D"/>
    <w:rsid w:val="00C13FED"/>
    <w:rsid w:val="00C14E7D"/>
    <w:rsid w:val="00C15722"/>
    <w:rsid w:val="00C16897"/>
    <w:rsid w:val="00C200C9"/>
    <w:rsid w:val="00C2092F"/>
    <w:rsid w:val="00C218FD"/>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A06"/>
    <w:rsid w:val="00C31ABA"/>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29E0"/>
    <w:rsid w:val="00C4347C"/>
    <w:rsid w:val="00C434C2"/>
    <w:rsid w:val="00C43940"/>
    <w:rsid w:val="00C43CF4"/>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3D12"/>
    <w:rsid w:val="00C541DE"/>
    <w:rsid w:val="00C54C11"/>
    <w:rsid w:val="00C54C67"/>
    <w:rsid w:val="00C54E65"/>
    <w:rsid w:val="00C56324"/>
    <w:rsid w:val="00C5653B"/>
    <w:rsid w:val="00C565A3"/>
    <w:rsid w:val="00C577F7"/>
    <w:rsid w:val="00C60667"/>
    <w:rsid w:val="00C60CB2"/>
    <w:rsid w:val="00C61A02"/>
    <w:rsid w:val="00C61AB9"/>
    <w:rsid w:val="00C61F84"/>
    <w:rsid w:val="00C62FF7"/>
    <w:rsid w:val="00C63135"/>
    <w:rsid w:val="00C637DC"/>
    <w:rsid w:val="00C63EE8"/>
    <w:rsid w:val="00C6432E"/>
    <w:rsid w:val="00C65718"/>
    <w:rsid w:val="00C65C81"/>
    <w:rsid w:val="00C666DE"/>
    <w:rsid w:val="00C66772"/>
    <w:rsid w:val="00C66D2B"/>
    <w:rsid w:val="00C67580"/>
    <w:rsid w:val="00C6781C"/>
    <w:rsid w:val="00C67912"/>
    <w:rsid w:val="00C67958"/>
    <w:rsid w:val="00C67EA1"/>
    <w:rsid w:val="00C70AEE"/>
    <w:rsid w:val="00C71D15"/>
    <w:rsid w:val="00C72298"/>
    <w:rsid w:val="00C7234D"/>
    <w:rsid w:val="00C7244E"/>
    <w:rsid w:val="00C726C9"/>
    <w:rsid w:val="00C72801"/>
    <w:rsid w:val="00C72C0A"/>
    <w:rsid w:val="00C72FDB"/>
    <w:rsid w:val="00C73E67"/>
    <w:rsid w:val="00C73FAD"/>
    <w:rsid w:val="00C74AE1"/>
    <w:rsid w:val="00C74D93"/>
    <w:rsid w:val="00C7505F"/>
    <w:rsid w:val="00C757B8"/>
    <w:rsid w:val="00C76906"/>
    <w:rsid w:val="00C76B7C"/>
    <w:rsid w:val="00C76CC7"/>
    <w:rsid w:val="00C76F81"/>
    <w:rsid w:val="00C776A4"/>
    <w:rsid w:val="00C77BCC"/>
    <w:rsid w:val="00C80005"/>
    <w:rsid w:val="00C800DD"/>
    <w:rsid w:val="00C80122"/>
    <w:rsid w:val="00C80668"/>
    <w:rsid w:val="00C80920"/>
    <w:rsid w:val="00C80B03"/>
    <w:rsid w:val="00C813EB"/>
    <w:rsid w:val="00C8243F"/>
    <w:rsid w:val="00C8289B"/>
    <w:rsid w:val="00C82D54"/>
    <w:rsid w:val="00C82F3B"/>
    <w:rsid w:val="00C837C4"/>
    <w:rsid w:val="00C83829"/>
    <w:rsid w:val="00C83EDD"/>
    <w:rsid w:val="00C843D3"/>
    <w:rsid w:val="00C84BF1"/>
    <w:rsid w:val="00C84CA2"/>
    <w:rsid w:val="00C85A36"/>
    <w:rsid w:val="00C85CD1"/>
    <w:rsid w:val="00C86C56"/>
    <w:rsid w:val="00C8773E"/>
    <w:rsid w:val="00C87EDA"/>
    <w:rsid w:val="00C90601"/>
    <w:rsid w:val="00C90D16"/>
    <w:rsid w:val="00C90FD2"/>
    <w:rsid w:val="00C9116A"/>
    <w:rsid w:val="00C924D2"/>
    <w:rsid w:val="00C9265D"/>
    <w:rsid w:val="00C92824"/>
    <w:rsid w:val="00C937BA"/>
    <w:rsid w:val="00C949FC"/>
    <w:rsid w:val="00C960CF"/>
    <w:rsid w:val="00C96672"/>
    <w:rsid w:val="00C96678"/>
    <w:rsid w:val="00C96772"/>
    <w:rsid w:val="00C96CFA"/>
    <w:rsid w:val="00C96E5A"/>
    <w:rsid w:val="00C96EB5"/>
    <w:rsid w:val="00C97506"/>
    <w:rsid w:val="00C97913"/>
    <w:rsid w:val="00C97C8E"/>
    <w:rsid w:val="00CA0257"/>
    <w:rsid w:val="00CA0917"/>
    <w:rsid w:val="00CA102B"/>
    <w:rsid w:val="00CA1ADA"/>
    <w:rsid w:val="00CA283D"/>
    <w:rsid w:val="00CA29D1"/>
    <w:rsid w:val="00CA2DD6"/>
    <w:rsid w:val="00CA3247"/>
    <w:rsid w:val="00CA3752"/>
    <w:rsid w:val="00CA3898"/>
    <w:rsid w:val="00CA3999"/>
    <w:rsid w:val="00CA39C0"/>
    <w:rsid w:val="00CA5AD3"/>
    <w:rsid w:val="00CA62DD"/>
    <w:rsid w:val="00CA69BA"/>
    <w:rsid w:val="00CA7DE6"/>
    <w:rsid w:val="00CB0339"/>
    <w:rsid w:val="00CB110E"/>
    <w:rsid w:val="00CB11F8"/>
    <w:rsid w:val="00CB1B67"/>
    <w:rsid w:val="00CB1F52"/>
    <w:rsid w:val="00CB225B"/>
    <w:rsid w:val="00CB2EF5"/>
    <w:rsid w:val="00CB33E4"/>
    <w:rsid w:val="00CB4230"/>
    <w:rsid w:val="00CB431B"/>
    <w:rsid w:val="00CB4A77"/>
    <w:rsid w:val="00CB4EA5"/>
    <w:rsid w:val="00CB557F"/>
    <w:rsid w:val="00CB592B"/>
    <w:rsid w:val="00CB5C5F"/>
    <w:rsid w:val="00CB600E"/>
    <w:rsid w:val="00CB623F"/>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8DA"/>
    <w:rsid w:val="00CC3A70"/>
    <w:rsid w:val="00CC4033"/>
    <w:rsid w:val="00CC40B8"/>
    <w:rsid w:val="00CC4E8D"/>
    <w:rsid w:val="00CC5444"/>
    <w:rsid w:val="00CC5631"/>
    <w:rsid w:val="00CC62A6"/>
    <w:rsid w:val="00CC676C"/>
    <w:rsid w:val="00CC7A11"/>
    <w:rsid w:val="00CD04A8"/>
    <w:rsid w:val="00CD051B"/>
    <w:rsid w:val="00CD1DB1"/>
    <w:rsid w:val="00CD22B5"/>
    <w:rsid w:val="00CD22F4"/>
    <w:rsid w:val="00CD25E1"/>
    <w:rsid w:val="00CD28BB"/>
    <w:rsid w:val="00CD367C"/>
    <w:rsid w:val="00CD454A"/>
    <w:rsid w:val="00CD4F54"/>
    <w:rsid w:val="00CD4FFE"/>
    <w:rsid w:val="00CD57FA"/>
    <w:rsid w:val="00CD5A6E"/>
    <w:rsid w:val="00CD711F"/>
    <w:rsid w:val="00CD74A7"/>
    <w:rsid w:val="00CD79B2"/>
    <w:rsid w:val="00CE0BD8"/>
    <w:rsid w:val="00CE157C"/>
    <w:rsid w:val="00CE1AF6"/>
    <w:rsid w:val="00CE2298"/>
    <w:rsid w:val="00CE2895"/>
    <w:rsid w:val="00CE3064"/>
    <w:rsid w:val="00CE39E4"/>
    <w:rsid w:val="00CE3C02"/>
    <w:rsid w:val="00CE4282"/>
    <w:rsid w:val="00CE510D"/>
    <w:rsid w:val="00CE54E1"/>
    <w:rsid w:val="00CE55B6"/>
    <w:rsid w:val="00CE5856"/>
    <w:rsid w:val="00CE5BDE"/>
    <w:rsid w:val="00CE6A6D"/>
    <w:rsid w:val="00CE774C"/>
    <w:rsid w:val="00CE7D0E"/>
    <w:rsid w:val="00CF012E"/>
    <w:rsid w:val="00CF04D4"/>
    <w:rsid w:val="00CF0B4C"/>
    <w:rsid w:val="00CF1680"/>
    <w:rsid w:val="00CF17F8"/>
    <w:rsid w:val="00CF1BD7"/>
    <w:rsid w:val="00CF21A5"/>
    <w:rsid w:val="00CF24AB"/>
    <w:rsid w:val="00CF2518"/>
    <w:rsid w:val="00CF2DDE"/>
    <w:rsid w:val="00CF336B"/>
    <w:rsid w:val="00CF344A"/>
    <w:rsid w:val="00CF39A0"/>
    <w:rsid w:val="00CF3D1C"/>
    <w:rsid w:val="00CF4713"/>
    <w:rsid w:val="00CF4B12"/>
    <w:rsid w:val="00CF4F45"/>
    <w:rsid w:val="00CF58FE"/>
    <w:rsid w:val="00CF5EBE"/>
    <w:rsid w:val="00CF783B"/>
    <w:rsid w:val="00CF79AA"/>
    <w:rsid w:val="00CF7D97"/>
    <w:rsid w:val="00CF7EEC"/>
    <w:rsid w:val="00D001C2"/>
    <w:rsid w:val="00D00571"/>
    <w:rsid w:val="00D00779"/>
    <w:rsid w:val="00D009D8"/>
    <w:rsid w:val="00D012E1"/>
    <w:rsid w:val="00D01318"/>
    <w:rsid w:val="00D01665"/>
    <w:rsid w:val="00D01D1E"/>
    <w:rsid w:val="00D02580"/>
    <w:rsid w:val="00D03BF7"/>
    <w:rsid w:val="00D03F1E"/>
    <w:rsid w:val="00D0428E"/>
    <w:rsid w:val="00D04426"/>
    <w:rsid w:val="00D0482F"/>
    <w:rsid w:val="00D04A33"/>
    <w:rsid w:val="00D05230"/>
    <w:rsid w:val="00D05892"/>
    <w:rsid w:val="00D06824"/>
    <w:rsid w:val="00D06C03"/>
    <w:rsid w:val="00D1037A"/>
    <w:rsid w:val="00D10795"/>
    <w:rsid w:val="00D107C5"/>
    <w:rsid w:val="00D10D09"/>
    <w:rsid w:val="00D1163E"/>
    <w:rsid w:val="00D12362"/>
    <w:rsid w:val="00D12A4F"/>
    <w:rsid w:val="00D14C15"/>
    <w:rsid w:val="00D15CB3"/>
    <w:rsid w:val="00D15F51"/>
    <w:rsid w:val="00D16ED5"/>
    <w:rsid w:val="00D202B1"/>
    <w:rsid w:val="00D20662"/>
    <w:rsid w:val="00D21291"/>
    <w:rsid w:val="00D21C8A"/>
    <w:rsid w:val="00D22948"/>
    <w:rsid w:val="00D2297E"/>
    <w:rsid w:val="00D22DE5"/>
    <w:rsid w:val="00D22DF6"/>
    <w:rsid w:val="00D233BD"/>
    <w:rsid w:val="00D233D7"/>
    <w:rsid w:val="00D23CBB"/>
    <w:rsid w:val="00D24E00"/>
    <w:rsid w:val="00D257D5"/>
    <w:rsid w:val="00D25806"/>
    <w:rsid w:val="00D25835"/>
    <w:rsid w:val="00D25E9D"/>
    <w:rsid w:val="00D25F1C"/>
    <w:rsid w:val="00D267BB"/>
    <w:rsid w:val="00D26DE6"/>
    <w:rsid w:val="00D26EE7"/>
    <w:rsid w:val="00D27B1E"/>
    <w:rsid w:val="00D30718"/>
    <w:rsid w:val="00D322FB"/>
    <w:rsid w:val="00D32475"/>
    <w:rsid w:val="00D32EF4"/>
    <w:rsid w:val="00D33839"/>
    <w:rsid w:val="00D33F81"/>
    <w:rsid w:val="00D34850"/>
    <w:rsid w:val="00D35060"/>
    <w:rsid w:val="00D369D4"/>
    <w:rsid w:val="00D36AD7"/>
    <w:rsid w:val="00D372DC"/>
    <w:rsid w:val="00D373E9"/>
    <w:rsid w:val="00D379B8"/>
    <w:rsid w:val="00D37C61"/>
    <w:rsid w:val="00D403FF"/>
    <w:rsid w:val="00D404C4"/>
    <w:rsid w:val="00D40CE9"/>
    <w:rsid w:val="00D42115"/>
    <w:rsid w:val="00D42EFD"/>
    <w:rsid w:val="00D43DF2"/>
    <w:rsid w:val="00D44C4F"/>
    <w:rsid w:val="00D457D1"/>
    <w:rsid w:val="00D458AA"/>
    <w:rsid w:val="00D46338"/>
    <w:rsid w:val="00D46A10"/>
    <w:rsid w:val="00D46BA2"/>
    <w:rsid w:val="00D46DA7"/>
    <w:rsid w:val="00D47234"/>
    <w:rsid w:val="00D47281"/>
    <w:rsid w:val="00D47581"/>
    <w:rsid w:val="00D50295"/>
    <w:rsid w:val="00D50556"/>
    <w:rsid w:val="00D5069A"/>
    <w:rsid w:val="00D50E43"/>
    <w:rsid w:val="00D51469"/>
    <w:rsid w:val="00D52B45"/>
    <w:rsid w:val="00D530EB"/>
    <w:rsid w:val="00D53393"/>
    <w:rsid w:val="00D535B6"/>
    <w:rsid w:val="00D53B16"/>
    <w:rsid w:val="00D55235"/>
    <w:rsid w:val="00D55D78"/>
    <w:rsid w:val="00D56004"/>
    <w:rsid w:val="00D572B2"/>
    <w:rsid w:val="00D57F53"/>
    <w:rsid w:val="00D60CAB"/>
    <w:rsid w:val="00D610FD"/>
    <w:rsid w:val="00D612AF"/>
    <w:rsid w:val="00D619F3"/>
    <w:rsid w:val="00D62A5B"/>
    <w:rsid w:val="00D62B43"/>
    <w:rsid w:val="00D62ECD"/>
    <w:rsid w:val="00D63748"/>
    <w:rsid w:val="00D639F0"/>
    <w:rsid w:val="00D63C1B"/>
    <w:rsid w:val="00D63D76"/>
    <w:rsid w:val="00D6420E"/>
    <w:rsid w:val="00D64BFF"/>
    <w:rsid w:val="00D64DE1"/>
    <w:rsid w:val="00D64E3F"/>
    <w:rsid w:val="00D653D0"/>
    <w:rsid w:val="00D6692A"/>
    <w:rsid w:val="00D66E55"/>
    <w:rsid w:val="00D66F71"/>
    <w:rsid w:val="00D674E9"/>
    <w:rsid w:val="00D6799A"/>
    <w:rsid w:val="00D7009C"/>
    <w:rsid w:val="00D70F17"/>
    <w:rsid w:val="00D712DA"/>
    <w:rsid w:val="00D719EF"/>
    <w:rsid w:val="00D72327"/>
    <w:rsid w:val="00D727E0"/>
    <w:rsid w:val="00D72B87"/>
    <w:rsid w:val="00D72C72"/>
    <w:rsid w:val="00D7307C"/>
    <w:rsid w:val="00D73658"/>
    <w:rsid w:val="00D73E00"/>
    <w:rsid w:val="00D74160"/>
    <w:rsid w:val="00D75861"/>
    <w:rsid w:val="00D75D22"/>
    <w:rsid w:val="00D75DA5"/>
    <w:rsid w:val="00D76899"/>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322"/>
    <w:rsid w:val="00D93C1C"/>
    <w:rsid w:val="00D93E1C"/>
    <w:rsid w:val="00D94026"/>
    <w:rsid w:val="00D94120"/>
    <w:rsid w:val="00D951DD"/>
    <w:rsid w:val="00D952ED"/>
    <w:rsid w:val="00D957FA"/>
    <w:rsid w:val="00D958CB"/>
    <w:rsid w:val="00D96143"/>
    <w:rsid w:val="00D96413"/>
    <w:rsid w:val="00D9664C"/>
    <w:rsid w:val="00D97404"/>
    <w:rsid w:val="00D975A3"/>
    <w:rsid w:val="00D979D0"/>
    <w:rsid w:val="00D97BEF"/>
    <w:rsid w:val="00DA08CA"/>
    <w:rsid w:val="00DA0DD0"/>
    <w:rsid w:val="00DA0F37"/>
    <w:rsid w:val="00DA101A"/>
    <w:rsid w:val="00DA122C"/>
    <w:rsid w:val="00DA1A06"/>
    <w:rsid w:val="00DA2FD5"/>
    <w:rsid w:val="00DA409E"/>
    <w:rsid w:val="00DA4434"/>
    <w:rsid w:val="00DA4838"/>
    <w:rsid w:val="00DA4989"/>
    <w:rsid w:val="00DA5721"/>
    <w:rsid w:val="00DA6173"/>
    <w:rsid w:val="00DA7477"/>
    <w:rsid w:val="00DA7573"/>
    <w:rsid w:val="00DA7BD4"/>
    <w:rsid w:val="00DB0191"/>
    <w:rsid w:val="00DB0359"/>
    <w:rsid w:val="00DB0724"/>
    <w:rsid w:val="00DB0EF6"/>
    <w:rsid w:val="00DB0F8A"/>
    <w:rsid w:val="00DB26A8"/>
    <w:rsid w:val="00DB27CF"/>
    <w:rsid w:val="00DB31BA"/>
    <w:rsid w:val="00DB324C"/>
    <w:rsid w:val="00DB3FD3"/>
    <w:rsid w:val="00DB54F5"/>
    <w:rsid w:val="00DB5F2A"/>
    <w:rsid w:val="00DB6A2B"/>
    <w:rsid w:val="00DB6F45"/>
    <w:rsid w:val="00DB72B7"/>
    <w:rsid w:val="00DB7546"/>
    <w:rsid w:val="00DB782D"/>
    <w:rsid w:val="00DB7889"/>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4DA9"/>
    <w:rsid w:val="00DC54EB"/>
    <w:rsid w:val="00DC580A"/>
    <w:rsid w:val="00DC5B50"/>
    <w:rsid w:val="00DC5D3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D3F"/>
    <w:rsid w:val="00DD5E81"/>
    <w:rsid w:val="00DD6305"/>
    <w:rsid w:val="00DD6C46"/>
    <w:rsid w:val="00DD6C7A"/>
    <w:rsid w:val="00DD6F44"/>
    <w:rsid w:val="00DD74B9"/>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67FE"/>
    <w:rsid w:val="00DE734E"/>
    <w:rsid w:val="00DE7887"/>
    <w:rsid w:val="00DE79D3"/>
    <w:rsid w:val="00DE7BF8"/>
    <w:rsid w:val="00DF0DC3"/>
    <w:rsid w:val="00DF0EC8"/>
    <w:rsid w:val="00DF14F9"/>
    <w:rsid w:val="00DF1C2D"/>
    <w:rsid w:val="00DF1FAE"/>
    <w:rsid w:val="00DF263F"/>
    <w:rsid w:val="00DF2AD9"/>
    <w:rsid w:val="00DF54D0"/>
    <w:rsid w:val="00DF580C"/>
    <w:rsid w:val="00DF5C1A"/>
    <w:rsid w:val="00DF6399"/>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179"/>
    <w:rsid w:val="00E04510"/>
    <w:rsid w:val="00E04747"/>
    <w:rsid w:val="00E04784"/>
    <w:rsid w:val="00E05569"/>
    <w:rsid w:val="00E05A6C"/>
    <w:rsid w:val="00E05D2A"/>
    <w:rsid w:val="00E05F59"/>
    <w:rsid w:val="00E062B6"/>
    <w:rsid w:val="00E0655D"/>
    <w:rsid w:val="00E07517"/>
    <w:rsid w:val="00E1024A"/>
    <w:rsid w:val="00E10B17"/>
    <w:rsid w:val="00E10B67"/>
    <w:rsid w:val="00E12742"/>
    <w:rsid w:val="00E12AB9"/>
    <w:rsid w:val="00E12B67"/>
    <w:rsid w:val="00E141D3"/>
    <w:rsid w:val="00E14277"/>
    <w:rsid w:val="00E14941"/>
    <w:rsid w:val="00E1526B"/>
    <w:rsid w:val="00E1534B"/>
    <w:rsid w:val="00E15408"/>
    <w:rsid w:val="00E15743"/>
    <w:rsid w:val="00E1582B"/>
    <w:rsid w:val="00E15C52"/>
    <w:rsid w:val="00E15EDA"/>
    <w:rsid w:val="00E15F0B"/>
    <w:rsid w:val="00E160E8"/>
    <w:rsid w:val="00E16199"/>
    <w:rsid w:val="00E16311"/>
    <w:rsid w:val="00E16CC6"/>
    <w:rsid w:val="00E1702C"/>
    <w:rsid w:val="00E20CC5"/>
    <w:rsid w:val="00E21ACA"/>
    <w:rsid w:val="00E2249E"/>
    <w:rsid w:val="00E22A88"/>
    <w:rsid w:val="00E22B80"/>
    <w:rsid w:val="00E22C0E"/>
    <w:rsid w:val="00E22CFF"/>
    <w:rsid w:val="00E231CD"/>
    <w:rsid w:val="00E231E1"/>
    <w:rsid w:val="00E23888"/>
    <w:rsid w:val="00E23B9C"/>
    <w:rsid w:val="00E23CE3"/>
    <w:rsid w:val="00E23CF7"/>
    <w:rsid w:val="00E23E76"/>
    <w:rsid w:val="00E249DB"/>
    <w:rsid w:val="00E253A3"/>
    <w:rsid w:val="00E25402"/>
    <w:rsid w:val="00E255FD"/>
    <w:rsid w:val="00E259B0"/>
    <w:rsid w:val="00E25AF8"/>
    <w:rsid w:val="00E25CE2"/>
    <w:rsid w:val="00E26AEC"/>
    <w:rsid w:val="00E2757B"/>
    <w:rsid w:val="00E2792D"/>
    <w:rsid w:val="00E30828"/>
    <w:rsid w:val="00E30B37"/>
    <w:rsid w:val="00E3109C"/>
    <w:rsid w:val="00E311D1"/>
    <w:rsid w:val="00E31C2D"/>
    <w:rsid w:val="00E32432"/>
    <w:rsid w:val="00E33B1E"/>
    <w:rsid w:val="00E34277"/>
    <w:rsid w:val="00E3621B"/>
    <w:rsid w:val="00E36B0F"/>
    <w:rsid w:val="00E36F43"/>
    <w:rsid w:val="00E37F0C"/>
    <w:rsid w:val="00E40ADF"/>
    <w:rsid w:val="00E4126B"/>
    <w:rsid w:val="00E418E3"/>
    <w:rsid w:val="00E423DE"/>
    <w:rsid w:val="00E42F07"/>
    <w:rsid w:val="00E4370F"/>
    <w:rsid w:val="00E4441D"/>
    <w:rsid w:val="00E453AB"/>
    <w:rsid w:val="00E462E6"/>
    <w:rsid w:val="00E463A0"/>
    <w:rsid w:val="00E47839"/>
    <w:rsid w:val="00E51CDE"/>
    <w:rsid w:val="00E51E3B"/>
    <w:rsid w:val="00E5210B"/>
    <w:rsid w:val="00E53631"/>
    <w:rsid w:val="00E5388F"/>
    <w:rsid w:val="00E54239"/>
    <w:rsid w:val="00E54272"/>
    <w:rsid w:val="00E542BC"/>
    <w:rsid w:val="00E54521"/>
    <w:rsid w:val="00E54617"/>
    <w:rsid w:val="00E5484B"/>
    <w:rsid w:val="00E56023"/>
    <w:rsid w:val="00E56D6E"/>
    <w:rsid w:val="00E56DD5"/>
    <w:rsid w:val="00E56FEF"/>
    <w:rsid w:val="00E577F9"/>
    <w:rsid w:val="00E57FB5"/>
    <w:rsid w:val="00E60F14"/>
    <w:rsid w:val="00E61008"/>
    <w:rsid w:val="00E61B23"/>
    <w:rsid w:val="00E625BE"/>
    <w:rsid w:val="00E6284B"/>
    <w:rsid w:val="00E62D07"/>
    <w:rsid w:val="00E62DF6"/>
    <w:rsid w:val="00E633E7"/>
    <w:rsid w:val="00E63A22"/>
    <w:rsid w:val="00E63B8F"/>
    <w:rsid w:val="00E646B5"/>
    <w:rsid w:val="00E65427"/>
    <w:rsid w:val="00E6543F"/>
    <w:rsid w:val="00E65B69"/>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58D"/>
    <w:rsid w:val="00E855DE"/>
    <w:rsid w:val="00E85E56"/>
    <w:rsid w:val="00E85EC5"/>
    <w:rsid w:val="00E860DD"/>
    <w:rsid w:val="00E8713D"/>
    <w:rsid w:val="00E90329"/>
    <w:rsid w:val="00E910D5"/>
    <w:rsid w:val="00E922C4"/>
    <w:rsid w:val="00E943AE"/>
    <w:rsid w:val="00E947B0"/>
    <w:rsid w:val="00E9561D"/>
    <w:rsid w:val="00E95D82"/>
    <w:rsid w:val="00E95F21"/>
    <w:rsid w:val="00E96273"/>
    <w:rsid w:val="00E96E97"/>
    <w:rsid w:val="00E96FA5"/>
    <w:rsid w:val="00E97D49"/>
    <w:rsid w:val="00EA0251"/>
    <w:rsid w:val="00EA1065"/>
    <w:rsid w:val="00EA1434"/>
    <w:rsid w:val="00EA1930"/>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1F6B"/>
    <w:rsid w:val="00EB235B"/>
    <w:rsid w:val="00EB311A"/>
    <w:rsid w:val="00EB31A3"/>
    <w:rsid w:val="00EB325B"/>
    <w:rsid w:val="00EB3E22"/>
    <w:rsid w:val="00EB693B"/>
    <w:rsid w:val="00EB7466"/>
    <w:rsid w:val="00EB7BA9"/>
    <w:rsid w:val="00EB7D00"/>
    <w:rsid w:val="00EB7D75"/>
    <w:rsid w:val="00EC0B20"/>
    <w:rsid w:val="00EC0EE7"/>
    <w:rsid w:val="00EC1C3A"/>
    <w:rsid w:val="00EC1F51"/>
    <w:rsid w:val="00EC2B1D"/>
    <w:rsid w:val="00EC3659"/>
    <w:rsid w:val="00EC4233"/>
    <w:rsid w:val="00EC4544"/>
    <w:rsid w:val="00EC4A85"/>
    <w:rsid w:val="00EC57B2"/>
    <w:rsid w:val="00EC58F4"/>
    <w:rsid w:val="00EC650B"/>
    <w:rsid w:val="00EC7808"/>
    <w:rsid w:val="00EC7BFA"/>
    <w:rsid w:val="00ED042E"/>
    <w:rsid w:val="00ED08E2"/>
    <w:rsid w:val="00ED0D2A"/>
    <w:rsid w:val="00ED1295"/>
    <w:rsid w:val="00ED2725"/>
    <w:rsid w:val="00ED34D1"/>
    <w:rsid w:val="00ED367F"/>
    <w:rsid w:val="00ED4206"/>
    <w:rsid w:val="00ED4B3A"/>
    <w:rsid w:val="00ED58A2"/>
    <w:rsid w:val="00ED58C3"/>
    <w:rsid w:val="00ED5B39"/>
    <w:rsid w:val="00ED5C71"/>
    <w:rsid w:val="00ED5EEE"/>
    <w:rsid w:val="00ED667C"/>
    <w:rsid w:val="00ED6698"/>
    <w:rsid w:val="00ED74DB"/>
    <w:rsid w:val="00ED760A"/>
    <w:rsid w:val="00ED7966"/>
    <w:rsid w:val="00EE01CC"/>
    <w:rsid w:val="00EE04EE"/>
    <w:rsid w:val="00EE1760"/>
    <w:rsid w:val="00EE287D"/>
    <w:rsid w:val="00EE2FB4"/>
    <w:rsid w:val="00EE3B32"/>
    <w:rsid w:val="00EE3CFF"/>
    <w:rsid w:val="00EE3F39"/>
    <w:rsid w:val="00EE414C"/>
    <w:rsid w:val="00EE44FE"/>
    <w:rsid w:val="00EE4965"/>
    <w:rsid w:val="00EE53CB"/>
    <w:rsid w:val="00EE5406"/>
    <w:rsid w:val="00EE5EF8"/>
    <w:rsid w:val="00EE6964"/>
    <w:rsid w:val="00EE6A1D"/>
    <w:rsid w:val="00EE6D18"/>
    <w:rsid w:val="00EE7E7A"/>
    <w:rsid w:val="00EF0834"/>
    <w:rsid w:val="00EF1230"/>
    <w:rsid w:val="00EF223B"/>
    <w:rsid w:val="00EF29DE"/>
    <w:rsid w:val="00EF3972"/>
    <w:rsid w:val="00EF3978"/>
    <w:rsid w:val="00EF3AAC"/>
    <w:rsid w:val="00EF3EB5"/>
    <w:rsid w:val="00EF4D42"/>
    <w:rsid w:val="00EF4FD1"/>
    <w:rsid w:val="00EF5318"/>
    <w:rsid w:val="00EF708A"/>
    <w:rsid w:val="00EF72C3"/>
    <w:rsid w:val="00EF79CE"/>
    <w:rsid w:val="00F00152"/>
    <w:rsid w:val="00F00352"/>
    <w:rsid w:val="00F003B6"/>
    <w:rsid w:val="00F00B1B"/>
    <w:rsid w:val="00F00E37"/>
    <w:rsid w:val="00F010EE"/>
    <w:rsid w:val="00F01383"/>
    <w:rsid w:val="00F0167D"/>
    <w:rsid w:val="00F0177A"/>
    <w:rsid w:val="00F019D5"/>
    <w:rsid w:val="00F02500"/>
    <w:rsid w:val="00F032E2"/>
    <w:rsid w:val="00F037E3"/>
    <w:rsid w:val="00F03FF2"/>
    <w:rsid w:val="00F04F9E"/>
    <w:rsid w:val="00F06A47"/>
    <w:rsid w:val="00F06E0B"/>
    <w:rsid w:val="00F0717F"/>
    <w:rsid w:val="00F0747A"/>
    <w:rsid w:val="00F07849"/>
    <w:rsid w:val="00F07882"/>
    <w:rsid w:val="00F07883"/>
    <w:rsid w:val="00F10177"/>
    <w:rsid w:val="00F10D83"/>
    <w:rsid w:val="00F11067"/>
    <w:rsid w:val="00F11964"/>
    <w:rsid w:val="00F1196B"/>
    <w:rsid w:val="00F11A6A"/>
    <w:rsid w:val="00F126BD"/>
    <w:rsid w:val="00F13433"/>
    <w:rsid w:val="00F134FC"/>
    <w:rsid w:val="00F1350E"/>
    <w:rsid w:val="00F14419"/>
    <w:rsid w:val="00F1470E"/>
    <w:rsid w:val="00F147A5"/>
    <w:rsid w:val="00F14AA7"/>
    <w:rsid w:val="00F155CC"/>
    <w:rsid w:val="00F15884"/>
    <w:rsid w:val="00F15B8E"/>
    <w:rsid w:val="00F16665"/>
    <w:rsid w:val="00F16FB0"/>
    <w:rsid w:val="00F1733B"/>
    <w:rsid w:val="00F17474"/>
    <w:rsid w:val="00F201CC"/>
    <w:rsid w:val="00F20380"/>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1E1"/>
    <w:rsid w:val="00F27EF5"/>
    <w:rsid w:val="00F27FDB"/>
    <w:rsid w:val="00F30251"/>
    <w:rsid w:val="00F305CC"/>
    <w:rsid w:val="00F3179A"/>
    <w:rsid w:val="00F31804"/>
    <w:rsid w:val="00F31D54"/>
    <w:rsid w:val="00F32357"/>
    <w:rsid w:val="00F323D8"/>
    <w:rsid w:val="00F32C70"/>
    <w:rsid w:val="00F34E02"/>
    <w:rsid w:val="00F3549E"/>
    <w:rsid w:val="00F365A7"/>
    <w:rsid w:val="00F3681C"/>
    <w:rsid w:val="00F3769D"/>
    <w:rsid w:val="00F404F4"/>
    <w:rsid w:val="00F4112B"/>
    <w:rsid w:val="00F4143E"/>
    <w:rsid w:val="00F41CC5"/>
    <w:rsid w:val="00F41D25"/>
    <w:rsid w:val="00F423C2"/>
    <w:rsid w:val="00F433F8"/>
    <w:rsid w:val="00F433FE"/>
    <w:rsid w:val="00F435CE"/>
    <w:rsid w:val="00F43627"/>
    <w:rsid w:val="00F43781"/>
    <w:rsid w:val="00F4463C"/>
    <w:rsid w:val="00F45745"/>
    <w:rsid w:val="00F46D99"/>
    <w:rsid w:val="00F473A5"/>
    <w:rsid w:val="00F473F3"/>
    <w:rsid w:val="00F474B8"/>
    <w:rsid w:val="00F478CA"/>
    <w:rsid w:val="00F47CE2"/>
    <w:rsid w:val="00F47F5B"/>
    <w:rsid w:val="00F501F3"/>
    <w:rsid w:val="00F50A98"/>
    <w:rsid w:val="00F50E5F"/>
    <w:rsid w:val="00F51460"/>
    <w:rsid w:val="00F51667"/>
    <w:rsid w:val="00F51C53"/>
    <w:rsid w:val="00F52197"/>
    <w:rsid w:val="00F521DC"/>
    <w:rsid w:val="00F53199"/>
    <w:rsid w:val="00F541A1"/>
    <w:rsid w:val="00F54B09"/>
    <w:rsid w:val="00F54BEA"/>
    <w:rsid w:val="00F54E8A"/>
    <w:rsid w:val="00F55121"/>
    <w:rsid w:val="00F559A8"/>
    <w:rsid w:val="00F55C21"/>
    <w:rsid w:val="00F55E5F"/>
    <w:rsid w:val="00F55F6D"/>
    <w:rsid w:val="00F5667B"/>
    <w:rsid w:val="00F56FAE"/>
    <w:rsid w:val="00F5736B"/>
    <w:rsid w:val="00F57880"/>
    <w:rsid w:val="00F57D57"/>
    <w:rsid w:val="00F608AB"/>
    <w:rsid w:val="00F60BE7"/>
    <w:rsid w:val="00F6159C"/>
    <w:rsid w:val="00F61714"/>
    <w:rsid w:val="00F6238F"/>
    <w:rsid w:val="00F63E59"/>
    <w:rsid w:val="00F64BE0"/>
    <w:rsid w:val="00F64D37"/>
    <w:rsid w:val="00F64D4B"/>
    <w:rsid w:val="00F65B68"/>
    <w:rsid w:val="00F65B9C"/>
    <w:rsid w:val="00F67846"/>
    <w:rsid w:val="00F67B42"/>
    <w:rsid w:val="00F70B72"/>
    <w:rsid w:val="00F70DEF"/>
    <w:rsid w:val="00F70EA3"/>
    <w:rsid w:val="00F710C5"/>
    <w:rsid w:val="00F71398"/>
    <w:rsid w:val="00F7294C"/>
    <w:rsid w:val="00F72C5F"/>
    <w:rsid w:val="00F73256"/>
    <w:rsid w:val="00F733C7"/>
    <w:rsid w:val="00F73549"/>
    <w:rsid w:val="00F75782"/>
    <w:rsid w:val="00F773FD"/>
    <w:rsid w:val="00F80C1D"/>
    <w:rsid w:val="00F81130"/>
    <w:rsid w:val="00F818F7"/>
    <w:rsid w:val="00F82782"/>
    <w:rsid w:val="00F830ED"/>
    <w:rsid w:val="00F8325D"/>
    <w:rsid w:val="00F832A9"/>
    <w:rsid w:val="00F832B0"/>
    <w:rsid w:val="00F83307"/>
    <w:rsid w:val="00F833A5"/>
    <w:rsid w:val="00F844D3"/>
    <w:rsid w:val="00F84629"/>
    <w:rsid w:val="00F84B71"/>
    <w:rsid w:val="00F84E53"/>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4BA7"/>
    <w:rsid w:val="00F95DD6"/>
    <w:rsid w:val="00F96370"/>
    <w:rsid w:val="00F966D8"/>
    <w:rsid w:val="00F9721C"/>
    <w:rsid w:val="00F97940"/>
    <w:rsid w:val="00F97BA3"/>
    <w:rsid w:val="00F97EA2"/>
    <w:rsid w:val="00F97F0D"/>
    <w:rsid w:val="00FA0B0A"/>
    <w:rsid w:val="00FA0B8B"/>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57D0"/>
    <w:rsid w:val="00FA6471"/>
    <w:rsid w:val="00FA6980"/>
    <w:rsid w:val="00FA6CDF"/>
    <w:rsid w:val="00FA7BB5"/>
    <w:rsid w:val="00FA7C85"/>
    <w:rsid w:val="00FB12D8"/>
    <w:rsid w:val="00FB176A"/>
    <w:rsid w:val="00FB1CDC"/>
    <w:rsid w:val="00FB238A"/>
    <w:rsid w:val="00FB2446"/>
    <w:rsid w:val="00FB2C81"/>
    <w:rsid w:val="00FB2CDF"/>
    <w:rsid w:val="00FB3BC4"/>
    <w:rsid w:val="00FB3F9C"/>
    <w:rsid w:val="00FB3FDE"/>
    <w:rsid w:val="00FB4676"/>
    <w:rsid w:val="00FB54E9"/>
    <w:rsid w:val="00FB5552"/>
    <w:rsid w:val="00FB5789"/>
    <w:rsid w:val="00FB59E3"/>
    <w:rsid w:val="00FB5F3A"/>
    <w:rsid w:val="00FB6AA9"/>
    <w:rsid w:val="00FB6AD4"/>
    <w:rsid w:val="00FB7F22"/>
    <w:rsid w:val="00FC00F3"/>
    <w:rsid w:val="00FC0A33"/>
    <w:rsid w:val="00FC1416"/>
    <w:rsid w:val="00FC14B2"/>
    <w:rsid w:val="00FC1823"/>
    <w:rsid w:val="00FC1F2C"/>
    <w:rsid w:val="00FC2198"/>
    <w:rsid w:val="00FC26A4"/>
    <w:rsid w:val="00FC2C93"/>
    <w:rsid w:val="00FC325A"/>
    <w:rsid w:val="00FC33ED"/>
    <w:rsid w:val="00FC43AD"/>
    <w:rsid w:val="00FC5876"/>
    <w:rsid w:val="00FC62F5"/>
    <w:rsid w:val="00FC6736"/>
    <w:rsid w:val="00FC731E"/>
    <w:rsid w:val="00FD035A"/>
    <w:rsid w:val="00FD19F1"/>
    <w:rsid w:val="00FD1A7E"/>
    <w:rsid w:val="00FD2CC3"/>
    <w:rsid w:val="00FD31BF"/>
    <w:rsid w:val="00FD3CC7"/>
    <w:rsid w:val="00FD4148"/>
    <w:rsid w:val="00FD4D5B"/>
    <w:rsid w:val="00FD5AD7"/>
    <w:rsid w:val="00FD6453"/>
    <w:rsid w:val="00FD67FD"/>
    <w:rsid w:val="00FD7CB2"/>
    <w:rsid w:val="00FD7D46"/>
    <w:rsid w:val="00FD7D8B"/>
    <w:rsid w:val="00FE042B"/>
    <w:rsid w:val="00FE0AF2"/>
    <w:rsid w:val="00FE1C47"/>
    <w:rsid w:val="00FE22DD"/>
    <w:rsid w:val="00FE2CFB"/>
    <w:rsid w:val="00FE3ED8"/>
    <w:rsid w:val="00FE4A60"/>
    <w:rsid w:val="00FE54E0"/>
    <w:rsid w:val="00FE55F0"/>
    <w:rsid w:val="00FE6326"/>
    <w:rsid w:val="00FE6331"/>
    <w:rsid w:val="00FE6676"/>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87A"/>
    <w:rsid w:val="00FF6B71"/>
    <w:rsid w:val="00FF6D39"/>
    <w:rsid w:val="00FF6EDF"/>
    <w:rsid w:val="00FF6EEA"/>
    <w:rsid w:val="00FF77DF"/>
    <w:rsid w:val="00FF7ABB"/>
    <w:rsid w:val="00FF7B99"/>
    <w:rsid w:val="7809FB91"/>
    <w:rsid w:val="79BC5A6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761DD2"/>
  <w14:defaultImageDpi w14:val="330"/>
  <w15:docId w15:val="{42BAAF00-9C2B-422D-BB65-A1C88D1D8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qFormat="1"/>
    <w:lsdException w:name="header" w:semiHidden="1" w:unhideWhenUsed="1" w:qFormat="1"/>
    <w:lsdException w:name="footer" w:semiHidden="1" w:uiPriority="0" w:unhideWhenUsed="1" w:qFormat="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qFormat="1"/>
    <w:lsdException w:name="annotation reference" w:semiHidden="1" w:unhideWhenUsed="1"/>
    <w:lsdException w:name="line number" w:semiHidden="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iPriority="0"/>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E2895"/>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111CC"/>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110811"/>
    <w:pPr>
      <w:spacing w:before="240"/>
      <w:outlineLvl w:val="3"/>
    </w:pPr>
    <w:rPr>
      <w:sz w:val="24"/>
    </w:rPr>
  </w:style>
  <w:style w:type="paragraph" w:styleId="Heading5">
    <w:name w:val="heading 5"/>
    <w:basedOn w:val="Normal"/>
    <w:next w:val="BodyText"/>
    <w:link w:val="Heading5Char"/>
    <w:qFormat/>
    <w:rsid w:val="008B145C"/>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qFormat/>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111CC"/>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110811"/>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145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qFormat/>
    <w:rsid w:val="00EA64B4"/>
    <w:pPr>
      <w:jc w:val="center"/>
    </w:pPr>
    <w:rPr>
      <w:rFonts w:ascii="Arial" w:hAnsi="Arial"/>
      <w:sz w:val="16"/>
    </w:rPr>
  </w:style>
  <w:style w:type="character" w:customStyle="1" w:styleId="HeaderChar">
    <w:name w:val="Header Char"/>
    <w:basedOn w:val="DefaultParagraphFont"/>
    <w:link w:val="Header"/>
    <w:uiPriority w:val="99"/>
    <w:semiHidden/>
    <w:rsid w:val="00F03FF2"/>
    <w:rPr>
      <w:rFonts w:ascii="Arial" w:eastAsiaTheme="minorEastAsia" w:hAnsi="Arial"/>
      <w:sz w:val="16"/>
      <w:lang w:eastAsia="en-NZ"/>
    </w:rPr>
  </w:style>
  <w:style w:type="paragraph" w:styleId="Quote">
    <w:name w:val="Quote"/>
    <w:basedOn w:val="Normal"/>
    <w:next w:val="BodyText"/>
    <w:link w:val="QuoteChar"/>
    <w:uiPriority w:val="6"/>
    <w:qFormat/>
    <w:rsid w:val="00684D9B"/>
    <w:pPr>
      <w:spacing w:before="60" w:after="60"/>
      <w:ind w:left="567" w:right="567"/>
      <w:jc w:val="left"/>
    </w:pPr>
    <w:rPr>
      <w:sz w:val="20"/>
    </w:rPr>
  </w:style>
  <w:style w:type="character" w:customStyle="1" w:styleId="QuoteChar">
    <w:name w:val="Quote Char"/>
    <w:basedOn w:val="DefaultParagraphFont"/>
    <w:link w:val="Quote"/>
    <w:uiPriority w:val="6"/>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3"/>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qFormat/>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uiPriority w:val="1"/>
    <w:qFormat/>
    <w:rsid w:val="006065E8"/>
    <w:pPr>
      <w:numPr>
        <w:numId w:val="3"/>
      </w:numPr>
      <w:tabs>
        <w:tab w:val="left" w:pos="794"/>
      </w:tabs>
      <w:spacing w:before="0"/>
      <w:jc w:val="left"/>
    </w:pPr>
  </w:style>
  <w:style w:type="paragraph" w:customStyle="1" w:styleId="Figureheading">
    <w:name w:val="Figure heading"/>
    <w:basedOn w:val="Normal"/>
    <w:next w:val="BodyText"/>
    <w:link w:val="FigureheadingChar"/>
    <w:qFormat/>
    <w:rsid w:val="00F94BA7"/>
    <w:pPr>
      <w:keepNext/>
      <w:spacing w:line="260" w:lineRule="atLeast"/>
      <w:ind w:left="1134" w:hanging="1134"/>
      <w:jc w:val="left"/>
    </w:pPr>
    <w:rPr>
      <w:b/>
      <w:sz w:val="20"/>
    </w:rPr>
  </w:style>
  <w:style w:type="character" w:styleId="FootnoteReference">
    <w:name w:val="footnote reference"/>
    <w:uiPriority w:val="99"/>
    <w:qFormat/>
    <w:rsid w:val="00EA64B4"/>
    <w:rPr>
      <w:rFonts w:ascii="Calibri" w:hAnsi="Calibri"/>
      <w:color w:val="183C47"/>
      <w:sz w:val="22"/>
      <w:vertAlign w:val="superscript"/>
    </w:rPr>
  </w:style>
  <w:style w:type="paragraph" w:styleId="FootnoteText">
    <w:name w:val="footnote text"/>
    <w:basedOn w:val="Normal"/>
    <w:link w:val="FootnoteTextChar"/>
    <w:uiPriority w:val="99"/>
    <w:qFormat/>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3559B"/>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99"/>
    <w:rsid w:val="00EA64B4"/>
    <w:pPr>
      <w:jc w:val="left"/>
    </w:pPr>
  </w:style>
  <w:style w:type="paragraph" w:customStyle="1" w:styleId="Note">
    <w:name w:val="Note"/>
    <w:basedOn w:val="BodyText"/>
    <w:next w:val="Normal"/>
    <w:link w:val="NoteChar"/>
    <w:uiPriority w:val="1"/>
    <w:qFormat/>
    <w:rsid w:val="00333C1C"/>
    <w:pPr>
      <w:spacing w:line="240" w:lineRule="atLeast"/>
    </w:pPr>
    <w:rPr>
      <w:sz w:val="18"/>
    </w:rPr>
  </w:style>
  <w:style w:type="paragraph" w:customStyle="1" w:styleId="References">
    <w:name w:val="References"/>
    <w:basedOn w:val="Normal"/>
    <w:link w:val="ReferencesChar"/>
    <w:uiPriority w:val="99"/>
    <w:qFormat/>
    <w:rsid w:val="00554B30"/>
    <w:pPr>
      <w:spacing w:before="0" w:line="260" w:lineRule="atLeast"/>
      <w:jc w:val="left"/>
    </w:pPr>
    <w:rPr>
      <w:sz w:val="20"/>
    </w:rPr>
  </w:style>
  <w:style w:type="paragraph" w:customStyle="1" w:styleId="Source">
    <w:name w:val="Source"/>
    <w:basedOn w:val="Normal"/>
    <w:next w:val="Normal"/>
    <w:uiPriority w:val="99"/>
    <w:qFormat/>
    <w:rsid w:val="00EA64B4"/>
    <w:pPr>
      <w:tabs>
        <w:tab w:val="left" w:pos="680"/>
      </w:tabs>
      <w:jc w:val="left"/>
    </w:pPr>
    <w:rPr>
      <w:sz w:val="18"/>
    </w:rPr>
  </w:style>
  <w:style w:type="paragraph" w:styleId="Title">
    <w:name w:val="Title"/>
    <w:basedOn w:val="Normal"/>
    <w:link w:val="TitleChar"/>
    <w:uiPriority w:val="99"/>
    <w:qFormat/>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99"/>
    <w:rsid w:val="00B3559B"/>
    <w:rPr>
      <w:rFonts w:ascii="Georgia" w:eastAsiaTheme="minorEastAsia" w:hAnsi="Georgia"/>
      <w:b/>
      <w:color w:val="1B556B"/>
      <w:sz w:val="56"/>
      <w:lang w:eastAsia="en-NZ"/>
    </w:rPr>
  </w:style>
  <w:style w:type="paragraph" w:styleId="Subtitle">
    <w:name w:val="Subtitle"/>
    <w:basedOn w:val="Title"/>
    <w:link w:val="SubtitleChar"/>
    <w:uiPriority w:val="99"/>
    <w:qFormat/>
    <w:rsid w:val="004A3CC2"/>
    <w:pPr>
      <w:spacing w:before="600" w:line="240" w:lineRule="auto"/>
    </w:pPr>
    <w:rPr>
      <w:sz w:val="36"/>
      <w:szCs w:val="36"/>
    </w:rPr>
  </w:style>
  <w:style w:type="character" w:customStyle="1" w:styleId="SubtitleChar">
    <w:name w:val="Subtitle Char"/>
    <w:basedOn w:val="DefaultParagraphFont"/>
    <w:link w:val="Subtitle"/>
    <w:uiPriority w:val="99"/>
    <w:rsid w:val="00B3559B"/>
    <w:rPr>
      <w:rFonts w:ascii="Georgia" w:eastAsiaTheme="minorEastAsia" w:hAnsi="Georgia"/>
      <w:b/>
      <w:color w:val="1B556B"/>
      <w:sz w:val="36"/>
      <w:szCs w:val="36"/>
      <w:lang w:eastAsia="en-NZ"/>
    </w:rPr>
  </w:style>
  <w:style w:type="paragraph" w:customStyle="1" w:styleId="Tableheading">
    <w:name w:val="Table heading"/>
    <w:basedOn w:val="Normal"/>
    <w:next w:val="Normal"/>
    <w:link w:val="TableheadingChar"/>
    <w:qFormat/>
    <w:rsid w:val="00F94BA7"/>
    <w:pPr>
      <w:keepNext/>
      <w:spacing w:line="260" w:lineRule="atLeast"/>
      <w:ind w:left="1134" w:hanging="1134"/>
      <w:jc w:val="left"/>
    </w:pPr>
    <w:rPr>
      <w:b/>
      <w:sz w:val="20"/>
    </w:rPr>
  </w:style>
  <w:style w:type="paragraph" w:customStyle="1" w:styleId="TableText">
    <w:name w:val="TableText"/>
    <w:basedOn w:val="Normal"/>
    <w:link w:val="TableTextChar"/>
    <w:qFormat/>
    <w:rsid w:val="00EA64B4"/>
    <w:pPr>
      <w:spacing w:before="60" w:after="60" w:line="240" w:lineRule="atLeast"/>
      <w:jc w:val="left"/>
    </w:pPr>
    <w:rPr>
      <w:sz w:val="18"/>
    </w:rPr>
  </w:style>
  <w:style w:type="paragraph" w:customStyle="1" w:styleId="TableTextbold">
    <w:name w:val="TableText bold"/>
    <w:basedOn w:val="TableText"/>
    <w:link w:val="TableTextboldChar"/>
    <w:qFormat/>
    <w:rsid w:val="00EA64B4"/>
    <w:rPr>
      <w:b/>
    </w:rPr>
  </w:style>
  <w:style w:type="paragraph" w:styleId="TOC1">
    <w:name w:val="toc 1"/>
    <w:basedOn w:val="Normal"/>
    <w:next w:val="Normal"/>
    <w:uiPriority w:val="39"/>
    <w:rsid w:val="00B3559B"/>
    <w:pPr>
      <w:tabs>
        <w:tab w:val="left" w:pos="567"/>
        <w:tab w:val="right" w:pos="8505"/>
      </w:tabs>
      <w:spacing w:before="240" w:after="0" w:line="240" w:lineRule="auto"/>
      <w:ind w:left="567" w:right="567" w:hanging="567"/>
      <w:jc w:val="left"/>
    </w:pPr>
    <w:rPr>
      <w:noProof/>
    </w:rPr>
  </w:style>
  <w:style w:type="paragraph" w:styleId="TOC2">
    <w:name w:val="toc 2"/>
    <w:basedOn w:val="Normal"/>
    <w:next w:val="Normal"/>
    <w:uiPriority w:val="39"/>
    <w:qFormat/>
    <w:rsid w:val="00044BD0"/>
    <w:pPr>
      <w:tabs>
        <w:tab w:val="left" w:pos="1134"/>
        <w:tab w:val="right" w:pos="8505"/>
      </w:tabs>
      <w:spacing w:before="60" w:after="60" w:line="240" w:lineRule="auto"/>
      <w:ind w:left="1134" w:right="567" w:hanging="567"/>
      <w:jc w:val="left"/>
    </w:pPr>
    <w:rPr>
      <w:noProof/>
      <w:bdr w:val="none" w:sz="0" w:space="0" w:color="auto" w:frame="1"/>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link w:val="FooteroddChar"/>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2"/>
    <w:qFormat/>
    <w:rsid w:val="005B6698"/>
    <w:pPr>
      <w:numPr>
        <w:numId w:val="4"/>
      </w:numPr>
      <w:spacing w:before="0"/>
      <w:jc w:val="left"/>
    </w:pPr>
  </w:style>
  <w:style w:type="paragraph" w:customStyle="1" w:styleId="Sub-lista">
    <w:name w:val="Sub-list a"/>
    <w:aliases w:val="b"/>
    <w:basedOn w:val="Normal"/>
    <w:uiPriority w:val="3"/>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rsid w:val="000E35F4"/>
    <w:pPr>
      <w:numPr>
        <w:numId w:val="6"/>
      </w:numPr>
      <w:spacing w:before="0" w:after="10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character" w:customStyle="1" w:styleId="Heading6Char">
    <w:name w:val="Heading 6 Char"/>
    <w:basedOn w:val="DefaultParagraphFont"/>
    <w:link w:val="Heading6"/>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aliases w:val="Caption MFAT"/>
    <w:basedOn w:val="Normal"/>
    <w:next w:val="Normal"/>
    <w:link w:val="CaptionChar"/>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1"/>
    <w:semiHidden/>
    <w:rsid w:val="00C15722"/>
    <w:pPr>
      <w:numPr>
        <w:numId w:val="11"/>
      </w:numPr>
      <w:spacing w:before="0"/>
      <w:ind w:left="681" w:hanging="397"/>
    </w:pPr>
  </w:style>
  <w:style w:type="paragraph" w:customStyle="1" w:styleId="Greentext-casestudytables">
    <w:name w:val="Green text - case study tables"/>
    <w:basedOn w:val="BodyText"/>
    <w:uiPriority w:val="1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2"/>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link w:val="BoxbulletChar"/>
    <w:uiPriority w:val="1"/>
    <w:qFormat/>
    <w:rsid w:val="005D3242"/>
    <w:pPr>
      <w:numPr>
        <w:numId w:val="2"/>
      </w:numPr>
      <w:tabs>
        <w:tab w:val="left" w:pos="680"/>
      </w:tabs>
      <w:spacing w:before="0"/>
      <w:ind w:left="681" w:hanging="397"/>
    </w:pPr>
    <w:rPr>
      <w:rFonts w:cs="Times New Roman"/>
      <w:szCs w:val="20"/>
    </w:rPr>
  </w:style>
  <w:style w:type="paragraph" w:customStyle="1" w:styleId="Boxheading">
    <w:name w:val="Box heading"/>
    <w:basedOn w:val="Boxtext"/>
    <w:next w:val="Boxtext"/>
    <w:link w:val="BoxheadingChar"/>
    <w:uiPriority w:val="1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1"/>
    <w:semiHidden/>
    <w:qFormat/>
    <w:rsid w:val="00C15722"/>
    <w:pPr>
      <w:numPr>
        <w:numId w:val="15"/>
      </w:numPr>
      <w:spacing w:before="0"/>
      <w:ind w:left="1077" w:hanging="397"/>
    </w:pPr>
  </w:style>
  <w:style w:type="paragraph" w:styleId="CommentText">
    <w:name w:val="annotation text"/>
    <w:basedOn w:val="Normal"/>
    <w:link w:val="CommentTextChar"/>
    <w:uiPriority w:val="99"/>
    <w:semiHidden/>
    <w:qFormat/>
    <w:rsid w:val="008D6E44"/>
    <w:pPr>
      <w:spacing w:line="240" w:lineRule="auto"/>
    </w:pPr>
    <w:rPr>
      <w:sz w:val="20"/>
      <w:szCs w:val="20"/>
    </w:rPr>
  </w:style>
  <w:style w:type="character" w:customStyle="1" w:styleId="CommentTextChar">
    <w:name w:val="Comment Text Char"/>
    <w:basedOn w:val="DefaultParagraphFont"/>
    <w:link w:val="CommentText"/>
    <w:uiPriority w:val="99"/>
    <w:semiHidden/>
    <w:rsid w:val="008D6E44"/>
    <w:rPr>
      <w:rFonts w:ascii="Calibri" w:eastAsiaTheme="minorEastAsia" w:hAnsi="Calibri"/>
      <w:sz w:val="20"/>
      <w:szCs w:val="20"/>
      <w:lang w:eastAsia="en-NZ"/>
    </w:rPr>
  </w:style>
  <w:style w:type="character" w:customStyle="1" w:styleId="CommentTextChar1">
    <w:name w:val="Comment Text Char1"/>
    <w:aliases w:val="Char7 Char1"/>
    <w:basedOn w:val="DefaultParagraphFont"/>
    <w:uiPriority w:val="99"/>
    <w:semiHidden/>
    <w:rsid w:val="00D257D5"/>
    <w:rPr>
      <w:rFonts w:ascii="Calibri" w:eastAsiaTheme="minorEastAsia" w:hAnsi="Calibri"/>
      <w:sz w:val="20"/>
      <w:szCs w:val="20"/>
      <w:lang w:eastAsia="en-NZ"/>
    </w:rPr>
  </w:style>
  <w:style w:type="paragraph" w:customStyle="1" w:styleId="Blueboxtext">
    <w:name w:val="Blue box text"/>
    <w:basedOn w:val="Normal"/>
    <w:uiPriority w:val="11"/>
    <w:semiHidden/>
    <w:qFormat/>
    <w:rsid w:val="00C77BCC"/>
    <w:pPr>
      <w:spacing w:line="260" w:lineRule="atLeast"/>
      <w:ind w:left="284" w:right="284"/>
      <w:jc w:val="left"/>
    </w:pPr>
    <w:rPr>
      <w:rFonts w:eastAsia="Times New Roman" w:cs="Times New Roman"/>
      <w:color w:val="1C556C"/>
      <w:sz w:val="20"/>
    </w:rPr>
  </w:style>
  <w:style w:type="paragraph" w:customStyle="1" w:styleId="Blue-boxbullet">
    <w:name w:val="Blue-box bullet"/>
    <w:basedOn w:val="Blueboxtext"/>
    <w:uiPriority w:val="11"/>
    <w:semiHidden/>
    <w:qFormat/>
    <w:rsid w:val="00C77BCC"/>
    <w:pPr>
      <w:tabs>
        <w:tab w:val="left" w:pos="680"/>
      </w:tabs>
      <w:spacing w:before="0"/>
      <w:ind w:left="644" w:hanging="360"/>
    </w:pPr>
    <w:rPr>
      <w:szCs w:val="20"/>
    </w:rPr>
  </w:style>
  <w:style w:type="paragraph" w:customStyle="1" w:styleId="Blueboxheading">
    <w:name w:val="Blue box heading"/>
    <w:basedOn w:val="Blueboxtext"/>
    <w:next w:val="Blueboxtext"/>
    <w:uiPriority w:val="11"/>
    <w:semiHidden/>
    <w:qFormat/>
    <w:rsid w:val="00C77BCC"/>
    <w:pPr>
      <w:keepNext/>
      <w:spacing w:before="240" w:after="0"/>
    </w:pPr>
    <w:rPr>
      <w:rFonts w:ascii="Georgia" w:hAnsi="Georgia"/>
      <w:b/>
      <w:szCs w:val="20"/>
    </w:rPr>
  </w:style>
  <w:style w:type="paragraph" w:customStyle="1" w:styleId="Blue-boxsub-bullet">
    <w:name w:val="Blue-box sub-bullet"/>
    <w:basedOn w:val="Blueboxtext"/>
    <w:uiPriority w:val="11"/>
    <w:semiHidden/>
    <w:qFormat/>
    <w:rsid w:val="00C77BCC"/>
    <w:pPr>
      <w:spacing w:before="0"/>
      <w:ind w:left="1077" w:hanging="397"/>
    </w:pPr>
    <w:rPr>
      <w:szCs w:val="20"/>
    </w:rPr>
  </w:style>
  <w:style w:type="character" w:styleId="UnresolvedMention">
    <w:name w:val="Unresolved Mention"/>
    <w:basedOn w:val="DefaultParagraphFont"/>
    <w:uiPriority w:val="99"/>
    <w:semiHidden/>
    <w:unhideWhenUsed/>
    <w:rsid w:val="00C77BCC"/>
    <w:rPr>
      <w:color w:val="605E5C"/>
      <w:shd w:val="clear" w:color="auto" w:fill="E1DFDD"/>
    </w:rPr>
  </w:style>
  <w:style w:type="character" w:customStyle="1" w:styleId="FigureheadingChar">
    <w:name w:val="Figure heading Char"/>
    <w:link w:val="Figureheading"/>
    <w:rsid w:val="00F94BA7"/>
    <w:rPr>
      <w:rFonts w:ascii="Calibri" w:eastAsiaTheme="minorEastAsia" w:hAnsi="Calibri"/>
      <w:b/>
      <w:sz w:val="20"/>
      <w:lang w:eastAsia="en-NZ"/>
    </w:rPr>
  </w:style>
  <w:style w:type="character" w:customStyle="1" w:styleId="TableTextChar">
    <w:name w:val="TableText Char"/>
    <w:basedOn w:val="DefaultParagraphFont"/>
    <w:link w:val="TableText"/>
    <w:rsid w:val="00C77BCC"/>
    <w:rPr>
      <w:rFonts w:ascii="Calibri" w:eastAsiaTheme="minorEastAsia" w:hAnsi="Calibri"/>
      <w:sz w:val="18"/>
      <w:lang w:eastAsia="en-NZ"/>
    </w:rPr>
  </w:style>
  <w:style w:type="paragraph" w:customStyle="1" w:styleId="Default">
    <w:name w:val="Default"/>
    <w:semiHidden/>
    <w:rsid w:val="00C77BC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ableheadingChar">
    <w:name w:val="Table heading Char"/>
    <w:basedOn w:val="DefaultParagraphFont"/>
    <w:link w:val="Tableheading"/>
    <w:rsid w:val="00F94BA7"/>
    <w:rPr>
      <w:rFonts w:ascii="Calibri" w:eastAsiaTheme="minorEastAsia" w:hAnsi="Calibri"/>
      <w:b/>
      <w:sz w:val="20"/>
      <w:lang w:eastAsia="en-NZ"/>
    </w:rPr>
  </w:style>
  <w:style w:type="paragraph" w:customStyle="1" w:styleId="TableTextBold0">
    <w:name w:val="TableText Bold"/>
    <w:basedOn w:val="TableText"/>
    <w:link w:val="TableTextBoldChar0"/>
    <w:qFormat/>
    <w:rsid w:val="00C77BCC"/>
    <w:pPr>
      <w:tabs>
        <w:tab w:val="left" w:pos="567"/>
      </w:tabs>
    </w:pPr>
    <w:rPr>
      <w:rFonts w:eastAsia="Times New Roman" w:cs="Calibri"/>
      <w:b/>
      <w:szCs w:val="20"/>
      <w:lang w:eastAsia="en-US"/>
    </w:rPr>
  </w:style>
  <w:style w:type="character" w:customStyle="1" w:styleId="TableTextBoldChar0">
    <w:name w:val="TableText Bold Char"/>
    <w:link w:val="TableTextBold0"/>
    <w:rsid w:val="00C77BCC"/>
    <w:rPr>
      <w:rFonts w:ascii="Calibri" w:eastAsia="Times New Roman" w:hAnsi="Calibri" w:cs="Calibri"/>
      <w:b/>
      <w:sz w:val="18"/>
      <w:szCs w:val="20"/>
    </w:rPr>
  </w:style>
  <w:style w:type="paragraph" w:customStyle="1" w:styleId="CTFTableheading">
    <w:name w:val="CTF Table heading"/>
    <w:basedOn w:val="Tableheading"/>
    <w:next w:val="BodyText"/>
    <w:uiPriority w:val="99"/>
    <w:rsid w:val="008448A9"/>
    <w:pPr>
      <w:tabs>
        <w:tab w:val="left" w:pos="1134"/>
      </w:tabs>
      <w:ind w:left="0" w:firstLine="0"/>
    </w:pPr>
    <w:rPr>
      <w:rFonts w:eastAsia="Times New Roman" w:cs="Calibri"/>
      <w:b w:val="0"/>
      <w:i/>
    </w:rPr>
  </w:style>
  <w:style w:type="table" w:customStyle="1" w:styleId="TableGrid1">
    <w:name w:val="Table Grid1"/>
    <w:basedOn w:val="TableNormal"/>
    <w:next w:val="TableGrid"/>
    <w:rsid w:val="00C77BCC"/>
    <w:pPr>
      <w:spacing w:after="0" w:line="240" w:lineRule="auto"/>
    </w:pPr>
    <w:rPr>
      <w:rFonts w:ascii="Calibri" w:eastAsia="Calibri" w:hAnsi="Calibri" w:cs="Times New Roman"/>
      <w:sz w:val="24"/>
      <w:szCs w:val="24"/>
      <w:lang w:val="en-AU"/>
    </w:rPr>
    <w:tblPr>
      <w:tblInd w:w="0" w:type="nil"/>
      <w:tblBorders>
        <w:top w:val="single" w:sz="4" w:space="0" w:color="1B556B" w:themeColor="text2"/>
        <w:bottom w:val="single" w:sz="4" w:space="0" w:color="1B556B" w:themeColor="text2"/>
        <w:insideH w:val="single" w:sz="4" w:space="0" w:color="1B556B" w:themeColor="text2"/>
        <w:insideV w:val="single" w:sz="4" w:space="0" w:color="1B556B" w:themeColor="text2"/>
      </w:tblBorders>
    </w:tblPr>
  </w:style>
  <w:style w:type="paragraph" w:styleId="NormalWeb">
    <w:name w:val="Normal (Web)"/>
    <w:basedOn w:val="Normal"/>
    <w:uiPriority w:val="99"/>
    <w:semiHidden/>
    <w:rsid w:val="00C77BCC"/>
    <w:pPr>
      <w:spacing w:before="100" w:beforeAutospacing="1" w:after="100" w:afterAutospacing="1" w:line="240" w:lineRule="auto"/>
      <w:jc w:val="left"/>
    </w:pPr>
    <w:rPr>
      <w:rFonts w:ascii="Times New Roman" w:hAnsi="Times New Roman" w:cs="Times New Roman"/>
      <w:sz w:val="24"/>
      <w:szCs w:val="24"/>
    </w:rPr>
  </w:style>
  <w:style w:type="table" w:styleId="GridTable2-Accent1">
    <w:name w:val="Grid Table 2 Accent 1"/>
    <w:basedOn w:val="TableNormal"/>
    <w:uiPriority w:val="47"/>
    <w:rsid w:val="00C77BCC"/>
    <w:pPr>
      <w:spacing w:after="0" w:line="240" w:lineRule="auto"/>
    </w:pPr>
    <w:tblPr>
      <w:tblStyleRowBandSize w:val="1"/>
      <w:tblStyleColBandSize w:val="1"/>
      <w:tblBorders>
        <w:top w:val="single" w:sz="2" w:space="0" w:color="4CAAD0" w:themeColor="accent1" w:themeTint="99"/>
        <w:bottom w:val="single" w:sz="2" w:space="0" w:color="4CAAD0" w:themeColor="accent1" w:themeTint="99"/>
        <w:insideH w:val="single" w:sz="2" w:space="0" w:color="4CAAD0" w:themeColor="accent1" w:themeTint="99"/>
        <w:insideV w:val="single" w:sz="2" w:space="0" w:color="4CAAD0" w:themeColor="accent1" w:themeTint="99"/>
      </w:tblBorders>
    </w:tblPr>
    <w:tblStylePr w:type="firstRow">
      <w:rPr>
        <w:b/>
        <w:bCs/>
      </w:rPr>
      <w:tblPr/>
      <w:tcPr>
        <w:tcBorders>
          <w:top w:val="nil"/>
          <w:bottom w:val="single" w:sz="12" w:space="0" w:color="4CAAD0" w:themeColor="accent1" w:themeTint="99"/>
          <w:insideH w:val="nil"/>
          <w:insideV w:val="nil"/>
        </w:tcBorders>
        <w:shd w:val="clear" w:color="auto" w:fill="FFFFFF" w:themeFill="background1"/>
      </w:tcPr>
    </w:tblStylePr>
    <w:tblStylePr w:type="lastRow">
      <w:rPr>
        <w:b/>
        <w:bCs/>
      </w:rPr>
      <w:tblPr/>
      <w:tcPr>
        <w:tcBorders>
          <w:top w:val="double" w:sz="2" w:space="0" w:color="4CAA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character" w:customStyle="1" w:styleId="UnresolvedMention1">
    <w:name w:val="Unresolved Mention1"/>
    <w:basedOn w:val="DefaultParagraphFont"/>
    <w:uiPriority w:val="99"/>
    <w:semiHidden/>
    <w:unhideWhenUsed/>
    <w:rsid w:val="00C77BCC"/>
    <w:rPr>
      <w:color w:val="605E5C"/>
      <w:shd w:val="clear" w:color="auto" w:fill="E1DFDD"/>
    </w:rPr>
  </w:style>
  <w:style w:type="paragraph" w:styleId="NoSpacing">
    <w:name w:val="No Spacing"/>
    <w:uiPriority w:val="1"/>
    <w:semiHidden/>
    <w:qFormat/>
    <w:rsid w:val="00C77BCC"/>
    <w:pPr>
      <w:spacing w:after="0" w:line="240" w:lineRule="auto"/>
      <w:jc w:val="both"/>
    </w:pPr>
    <w:rPr>
      <w:rFonts w:ascii="Calibri" w:hAnsi="Calibri"/>
      <w:lang w:eastAsia="en-NZ"/>
    </w:rPr>
  </w:style>
  <w:style w:type="paragraph" w:styleId="Bibliography">
    <w:name w:val="Bibliography"/>
    <w:basedOn w:val="Normal"/>
    <w:next w:val="Normal"/>
    <w:uiPriority w:val="37"/>
    <w:semiHidden/>
    <w:unhideWhenUsed/>
    <w:rsid w:val="00C77BCC"/>
    <w:pPr>
      <w:spacing w:before="0" w:after="160" w:line="259" w:lineRule="auto"/>
      <w:jc w:val="left"/>
    </w:pPr>
    <w:rPr>
      <w:rFonts w:eastAsia="Calibri" w:cs="Times New Roman"/>
      <w:lang w:eastAsia="en-US"/>
    </w:rPr>
  </w:style>
  <w:style w:type="paragraph" w:customStyle="1" w:styleId="Footnote">
    <w:name w:val="Footnote"/>
    <w:basedOn w:val="Normal"/>
    <w:uiPriority w:val="23"/>
    <w:semiHidden/>
    <w:rsid w:val="00C77BCC"/>
    <w:pPr>
      <w:spacing w:before="0" w:after="60" w:line="240" w:lineRule="atLeast"/>
      <w:ind w:left="284" w:hanging="284"/>
      <w:jc w:val="left"/>
    </w:pPr>
    <w:rPr>
      <w:sz w:val="19"/>
    </w:rPr>
  </w:style>
  <w:style w:type="paragraph" w:styleId="ListNumber2">
    <w:name w:val="List Number 2"/>
    <w:basedOn w:val="Normal"/>
    <w:uiPriority w:val="99"/>
    <w:semiHidden/>
    <w:unhideWhenUsed/>
    <w:rsid w:val="00C77BCC"/>
    <w:pPr>
      <w:tabs>
        <w:tab w:val="num" w:pos="643"/>
      </w:tabs>
      <w:ind w:left="643" w:hanging="360"/>
      <w:contextualSpacing/>
    </w:pPr>
  </w:style>
  <w:style w:type="character" w:styleId="PageNumber">
    <w:name w:val="page number"/>
    <w:uiPriority w:val="49"/>
    <w:semiHidden/>
    <w:rsid w:val="00C77BCC"/>
    <w:rPr>
      <w:rFonts w:ascii="Verdana" w:hAnsi="Verdana"/>
      <w:sz w:val="18"/>
      <w:lang w:val="en-US"/>
    </w:rPr>
  </w:style>
  <w:style w:type="table" w:customStyle="1" w:styleId="Table-Grid">
    <w:name w:val="Table-Grid"/>
    <w:basedOn w:val="TableNormal"/>
    <w:uiPriority w:val="99"/>
    <w:rsid w:val="00C77BCC"/>
    <w:pPr>
      <w:spacing w:after="0" w:line="240" w:lineRule="auto"/>
    </w:pPr>
    <w:rPr>
      <w:rFonts w:ascii="Calibri" w:eastAsia="Times New Roman" w:hAnsi="Calibri" w:cs="Times New Roman"/>
      <w:sz w:val="18"/>
      <w:szCs w:val="20"/>
    </w:rPr>
    <w:tblPr>
      <w:tblBorders>
        <w:top w:val="single" w:sz="4" w:space="0" w:color="1B556B" w:themeColor="text2"/>
        <w:bottom w:val="single" w:sz="4" w:space="0" w:color="1B556B" w:themeColor="text2"/>
        <w:insideH w:val="single" w:sz="4" w:space="0" w:color="1B556B" w:themeColor="text2"/>
        <w:insideV w:val="single" w:sz="4" w:space="0" w:color="1B556B" w:themeColor="text2"/>
      </w:tblBorders>
      <w:tblCellMar>
        <w:top w:w="57" w:type="dxa"/>
        <w:left w:w="85" w:type="dxa"/>
        <w:bottom w:w="57" w:type="dxa"/>
        <w:right w:w="0" w:type="dxa"/>
      </w:tblCellMar>
    </w:tblPr>
    <w:tcPr>
      <w:shd w:val="clear" w:color="auto" w:fill="FFFFFF" w:themeFill="background1"/>
    </w:tcPr>
  </w:style>
  <w:style w:type="paragraph" w:styleId="PlainText">
    <w:name w:val="Plain Text"/>
    <w:basedOn w:val="Normal"/>
    <w:link w:val="PlainTextChar"/>
    <w:semiHidden/>
    <w:unhideWhenUsed/>
    <w:rsid w:val="00C77BCC"/>
    <w:pPr>
      <w:spacing w:before="0" w:after="0" w:line="240" w:lineRule="auto"/>
      <w:jc w:val="left"/>
    </w:pPr>
    <w:rPr>
      <w:rFonts w:eastAsiaTheme="minorHAnsi" w:cs="Calibri"/>
      <w:lang w:eastAsia="en-US"/>
    </w:rPr>
  </w:style>
  <w:style w:type="character" w:customStyle="1" w:styleId="PlainTextChar">
    <w:name w:val="Plain Text Char"/>
    <w:basedOn w:val="DefaultParagraphFont"/>
    <w:link w:val="PlainText"/>
    <w:semiHidden/>
    <w:rsid w:val="00C77BCC"/>
    <w:rPr>
      <w:rFonts w:ascii="Calibri" w:hAnsi="Calibri" w:cs="Calibri"/>
    </w:rPr>
  </w:style>
  <w:style w:type="character" w:customStyle="1" w:styleId="UnresolvedMention2">
    <w:name w:val="Unresolved Mention2"/>
    <w:basedOn w:val="DefaultParagraphFont"/>
    <w:uiPriority w:val="99"/>
    <w:semiHidden/>
    <w:unhideWhenUsed/>
    <w:rsid w:val="00C77BCC"/>
    <w:rPr>
      <w:color w:val="605E5C"/>
      <w:shd w:val="clear" w:color="auto" w:fill="E1DFDD"/>
    </w:rPr>
  </w:style>
  <w:style w:type="character" w:customStyle="1" w:styleId="NoteChar">
    <w:name w:val="Note Char"/>
    <w:link w:val="Note"/>
    <w:uiPriority w:val="1"/>
    <w:rsid w:val="00333C1C"/>
    <w:rPr>
      <w:rFonts w:ascii="Calibri" w:eastAsiaTheme="minorEastAsia" w:hAnsi="Calibri"/>
      <w:sz w:val="18"/>
      <w:lang w:eastAsia="en-NZ"/>
    </w:rPr>
  </w:style>
  <w:style w:type="character" w:styleId="Emphasis">
    <w:name w:val="Emphasis"/>
    <w:basedOn w:val="DefaultParagraphFont"/>
    <w:uiPriority w:val="20"/>
    <w:semiHidden/>
    <w:qFormat/>
    <w:rsid w:val="00C77BCC"/>
    <w:rPr>
      <w:i/>
      <w:iCs/>
    </w:rPr>
  </w:style>
  <w:style w:type="character" w:customStyle="1" w:styleId="UnresolvedMention3">
    <w:name w:val="Unresolved Mention3"/>
    <w:basedOn w:val="DefaultParagraphFont"/>
    <w:uiPriority w:val="99"/>
    <w:semiHidden/>
    <w:unhideWhenUsed/>
    <w:rsid w:val="00C77BCC"/>
    <w:rPr>
      <w:color w:val="605E5C"/>
      <w:shd w:val="clear" w:color="auto" w:fill="E1DFDD"/>
    </w:rPr>
  </w:style>
  <w:style w:type="character" w:customStyle="1" w:styleId="BoxheadingChar">
    <w:name w:val="Box heading Char"/>
    <w:link w:val="Boxheading"/>
    <w:uiPriority w:val="1"/>
    <w:rsid w:val="006A1EE9"/>
    <w:rPr>
      <w:rFonts w:ascii="Calibri" w:eastAsiaTheme="minorEastAsia" w:hAnsi="Calibri" w:cs="Times New Roman"/>
      <w:b/>
      <w:color w:val="1B556B"/>
      <w:szCs w:val="20"/>
      <w:lang w:eastAsia="en-NZ"/>
    </w:rPr>
  </w:style>
  <w:style w:type="character" w:customStyle="1" w:styleId="BoxbulletChar">
    <w:name w:val="Box bullet Char"/>
    <w:link w:val="Boxbullet"/>
    <w:uiPriority w:val="1"/>
    <w:rsid w:val="006A1EE9"/>
    <w:rPr>
      <w:rFonts w:ascii="Calibri" w:eastAsiaTheme="minorEastAsia" w:hAnsi="Calibri" w:cs="Times New Roman"/>
      <w:color w:val="1B556B"/>
      <w:sz w:val="20"/>
      <w:szCs w:val="20"/>
      <w:lang w:eastAsia="en-NZ"/>
    </w:rPr>
  </w:style>
  <w:style w:type="paragraph" w:customStyle="1" w:styleId="Tablecaption">
    <w:name w:val="Table caption"/>
    <w:basedOn w:val="Normal"/>
    <w:link w:val="TablecaptionChar"/>
    <w:semiHidden/>
    <w:qFormat/>
    <w:rsid w:val="006A1EE9"/>
    <w:pPr>
      <w:keepNext/>
      <w:spacing w:before="240" w:after="60" w:line="240" w:lineRule="auto"/>
      <w:ind w:left="1134" w:hanging="1134"/>
    </w:pPr>
    <w:rPr>
      <w:rFonts w:asciiTheme="minorHAnsi" w:eastAsia="Times New Roman" w:hAnsiTheme="minorHAnsi" w:cs="Times New Roman"/>
      <w:b/>
      <w:bCs/>
      <w:i/>
      <w:sz w:val="20"/>
      <w:szCs w:val="18"/>
      <w:lang w:eastAsia="en-US"/>
    </w:rPr>
  </w:style>
  <w:style w:type="character" w:customStyle="1" w:styleId="TablecaptionChar">
    <w:name w:val="Table caption Char"/>
    <w:basedOn w:val="DefaultParagraphFont"/>
    <w:link w:val="Tablecaption"/>
    <w:semiHidden/>
    <w:rsid w:val="006A1EE9"/>
    <w:rPr>
      <w:rFonts w:eastAsia="Times New Roman" w:cs="Times New Roman"/>
      <w:b/>
      <w:bCs/>
      <w:i/>
      <w:sz w:val="20"/>
      <w:szCs w:val="18"/>
    </w:rPr>
  </w:style>
  <w:style w:type="table" w:customStyle="1" w:styleId="TableGrid12">
    <w:name w:val="Table Grid12"/>
    <w:basedOn w:val="TableNormal"/>
    <w:next w:val="TableGrid"/>
    <w:uiPriority w:val="59"/>
    <w:rsid w:val="006A1EE9"/>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6A1EE9"/>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oddChar">
    <w:name w:val="Footer odd Char"/>
    <w:basedOn w:val="DefaultParagraphFont"/>
    <w:link w:val="Footerodd"/>
    <w:uiPriority w:val="99"/>
    <w:rsid w:val="006A1EE9"/>
    <w:rPr>
      <w:rFonts w:ascii="Calibri" w:eastAsiaTheme="minorEastAsia" w:hAnsi="Calibri"/>
      <w:sz w:val="16"/>
      <w:lang w:eastAsia="en-NZ"/>
    </w:rPr>
  </w:style>
  <w:style w:type="table" w:styleId="LightList-Accent1">
    <w:name w:val="Light List Accent 1"/>
    <w:basedOn w:val="TableNormal"/>
    <w:uiPriority w:val="61"/>
    <w:rsid w:val="006A1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styleId="LightGrid-Accent1">
    <w:name w:val="Light Grid Accent 1"/>
    <w:basedOn w:val="TableNormal"/>
    <w:uiPriority w:val="62"/>
    <w:rsid w:val="006A1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styleId="ColorfulList-Accent6">
    <w:name w:val="Colorful List Accent 6"/>
    <w:basedOn w:val="TableNormal"/>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Noteundertable">
    <w:name w:val="Note under table"/>
    <w:basedOn w:val="Note"/>
    <w:link w:val="NoteundertableChar"/>
    <w:semiHidden/>
    <w:qFormat/>
    <w:rsid w:val="006A1EE9"/>
    <w:pPr>
      <w:widowControl w:val="0"/>
      <w:tabs>
        <w:tab w:val="left" w:pos="567"/>
      </w:tabs>
      <w:adjustRightInd w:val="0"/>
      <w:spacing w:before="0" w:line="240" w:lineRule="auto"/>
      <w:ind w:left="567" w:hanging="567"/>
      <w:textAlignment w:val="baseline"/>
    </w:pPr>
  </w:style>
  <w:style w:type="character" w:customStyle="1" w:styleId="NoteundertableChar">
    <w:name w:val="Note under table Char"/>
    <w:basedOn w:val="DefaultParagraphFont"/>
    <w:link w:val="Noteundertable"/>
    <w:semiHidden/>
    <w:rsid w:val="006A1EE9"/>
    <w:rPr>
      <w:rFonts w:ascii="Calibri" w:eastAsiaTheme="minorEastAsia" w:hAnsi="Calibri"/>
      <w:sz w:val="18"/>
      <w:lang w:eastAsia="en-NZ"/>
    </w:rPr>
  </w:style>
  <w:style w:type="paragraph" w:styleId="DocumentMap">
    <w:name w:val="Document Map"/>
    <w:basedOn w:val="Normal"/>
    <w:link w:val="DocumentMapChar"/>
    <w:uiPriority w:val="99"/>
    <w:semiHidden/>
    <w:unhideWhenUsed/>
    <w:rsid w:val="006A1EE9"/>
    <w:pPr>
      <w:spacing w:after="0" w:line="240" w:lineRule="auto"/>
      <w:ind w:left="567"/>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6A1EE9"/>
    <w:rPr>
      <w:rFonts w:ascii="Tahoma" w:eastAsia="Times New Roman" w:hAnsi="Tahoma" w:cs="Tahoma"/>
      <w:sz w:val="16"/>
      <w:szCs w:val="16"/>
      <w:lang w:eastAsia="en-NZ"/>
    </w:rPr>
  </w:style>
  <w:style w:type="paragraph" w:customStyle="1" w:styleId="Sub-bullet">
    <w:name w:val="Sub-bullet"/>
    <w:basedOn w:val="Normal"/>
    <w:semiHidden/>
    <w:rsid w:val="006A1EE9"/>
    <w:pPr>
      <w:numPr>
        <w:numId w:val="16"/>
      </w:numPr>
      <w:tabs>
        <w:tab w:val="clear" w:pos="0"/>
      </w:tabs>
      <w:spacing w:after="0" w:line="240" w:lineRule="auto"/>
    </w:pPr>
    <w:rPr>
      <w:rFonts w:ascii="Times New Roman" w:eastAsia="Times New Roman" w:hAnsi="Times New Roman" w:cs="Times New Roman"/>
      <w:szCs w:val="20"/>
    </w:rPr>
  </w:style>
  <w:style w:type="character" w:styleId="HTMLCite">
    <w:name w:val="HTML Cite"/>
    <w:uiPriority w:val="99"/>
    <w:semiHidden/>
    <w:unhideWhenUsed/>
    <w:rsid w:val="006A1EE9"/>
    <w:rPr>
      <w:i w:val="0"/>
      <w:iCs w:val="0"/>
      <w:color w:val="388222"/>
    </w:rPr>
  </w:style>
  <w:style w:type="paragraph" w:styleId="TOCHeading">
    <w:name w:val="TOC Heading"/>
    <w:basedOn w:val="Heading1"/>
    <w:next w:val="Normal"/>
    <w:uiPriority w:val="39"/>
    <w:semiHidden/>
    <w:qFormat/>
    <w:rsid w:val="006A1EE9"/>
    <w:pPr>
      <w:keepLines/>
      <w:tabs>
        <w:tab w:val="clear" w:pos="851"/>
      </w:tabs>
      <w:spacing w:before="480" w:after="0" w:line="280" w:lineRule="atLeast"/>
      <w:ind w:left="680" w:hanging="680"/>
      <w:jc w:val="both"/>
      <w:outlineLvl w:val="9"/>
    </w:pPr>
    <w:rPr>
      <w:rFonts w:asciiTheme="majorHAnsi" w:hAnsiTheme="majorHAnsi"/>
      <w:color w:val="153F50" w:themeColor="accent1" w:themeShade="BF"/>
      <w:sz w:val="28"/>
    </w:rPr>
  </w:style>
  <w:style w:type="character" w:customStyle="1" w:styleId="ColorfulGrid-Accent1Char">
    <w:name w:val="Colorful Grid - Accent 1 Char"/>
    <w:link w:val="ColorfulGrid-Accent1"/>
    <w:rsid w:val="006A1EE9"/>
    <w:rPr>
      <w:rFonts w:ascii="Times New Roman" w:eastAsia="Times New Roman" w:hAnsi="Times New Roman" w:cs="Times New Roman"/>
      <w:sz w:val="20"/>
      <w:szCs w:val="20"/>
    </w:rPr>
  </w:style>
  <w:style w:type="table" w:styleId="ColorfulGrid-Accent1">
    <w:name w:val="Colorful Grid Accent 1"/>
    <w:basedOn w:val="TableNormal"/>
    <w:link w:val="ColorfulGrid-Accent1Char"/>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ReferencesChar">
    <w:name w:val="References Char"/>
    <w:link w:val="References"/>
    <w:semiHidden/>
    <w:rsid w:val="00B3559B"/>
    <w:rPr>
      <w:rFonts w:ascii="Calibri" w:eastAsiaTheme="minorEastAsia" w:hAnsi="Calibri"/>
      <w:sz w:val="20"/>
      <w:lang w:eastAsia="en-NZ"/>
    </w:rPr>
  </w:style>
  <w:style w:type="paragraph" w:styleId="TOC5">
    <w:name w:val="toc 5"/>
    <w:basedOn w:val="Normal"/>
    <w:next w:val="Normal"/>
    <w:autoRedefine/>
    <w:uiPriority w:val="39"/>
    <w:semiHidden/>
    <w:rsid w:val="006A1EE9"/>
    <w:pPr>
      <w:spacing w:after="0"/>
      <w:ind w:left="880"/>
    </w:pPr>
    <w:rPr>
      <w:rFonts w:eastAsia="Calibri" w:cs="Times New Roman"/>
      <w:sz w:val="18"/>
      <w:szCs w:val="18"/>
    </w:rPr>
  </w:style>
  <w:style w:type="paragraph" w:styleId="TOC6">
    <w:name w:val="toc 6"/>
    <w:basedOn w:val="Normal"/>
    <w:next w:val="Normal"/>
    <w:autoRedefine/>
    <w:uiPriority w:val="39"/>
    <w:semiHidden/>
    <w:rsid w:val="006A1EE9"/>
    <w:pPr>
      <w:spacing w:after="0"/>
      <w:ind w:left="1100"/>
    </w:pPr>
    <w:rPr>
      <w:rFonts w:eastAsia="Calibri" w:cs="Times New Roman"/>
      <w:sz w:val="18"/>
      <w:szCs w:val="18"/>
    </w:rPr>
  </w:style>
  <w:style w:type="paragraph" w:styleId="TOC7">
    <w:name w:val="toc 7"/>
    <w:basedOn w:val="Normal"/>
    <w:next w:val="Normal"/>
    <w:autoRedefine/>
    <w:uiPriority w:val="39"/>
    <w:semiHidden/>
    <w:rsid w:val="006A1EE9"/>
    <w:pPr>
      <w:spacing w:after="0"/>
      <w:ind w:left="1320"/>
    </w:pPr>
    <w:rPr>
      <w:rFonts w:eastAsia="Calibri" w:cs="Times New Roman"/>
      <w:sz w:val="18"/>
      <w:szCs w:val="18"/>
    </w:rPr>
  </w:style>
  <w:style w:type="paragraph" w:styleId="TOC8">
    <w:name w:val="toc 8"/>
    <w:basedOn w:val="Normal"/>
    <w:next w:val="Normal"/>
    <w:autoRedefine/>
    <w:uiPriority w:val="39"/>
    <w:semiHidden/>
    <w:rsid w:val="006A1EE9"/>
    <w:pPr>
      <w:spacing w:after="0"/>
      <w:ind w:left="1540"/>
    </w:pPr>
    <w:rPr>
      <w:rFonts w:eastAsia="Calibri" w:cs="Times New Roman"/>
      <w:sz w:val="18"/>
      <w:szCs w:val="18"/>
    </w:rPr>
  </w:style>
  <w:style w:type="paragraph" w:styleId="TOC9">
    <w:name w:val="toc 9"/>
    <w:basedOn w:val="Normal"/>
    <w:next w:val="Normal"/>
    <w:autoRedefine/>
    <w:uiPriority w:val="39"/>
    <w:semiHidden/>
    <w:rsid w:val="006A1EE9"/>
    <w:pPr>
      <w:spacing w:after="0"/>
      <w:ind w:left="1760"/>
    </w:pPr>
    <w:rPr>
      <w:rFonts w:eastAsia="Calibri" w:cs="Times New Roman"/>
      <w:sz w:val="18"/>
      <w:szCs w:val="18"/>
    </w:rPr>
  </w:style>
  <w:style w:type="table" w:styleId="LightShading-Accent3">
    <w:name w:val="Light Shading Accent 3"/>
    <w:basedOn w:val="TableNormal"/>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styleId="ColorfulList-Accent4">
    <w:name w:val="Colorful List Accent 4"/>
    <w:basedOn w:val="TableNormal"/>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styleId="MediumShading1-Accent3">
    <w:name w:val="Medium Shading 1 Accent 3"/>
    <w:basedOn w:val="TableNormal"/>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styleId="LightList-Accent4">
    <w:name w:val="Light List Accent 4"/>
    <w:basedOn w:val="TableNormal"/>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styleId="ColorfulGrid-Accent3">
    <w:name w:val="Colorful Grid Accent 3"/>
    <w:basedOn w:val="TableNormal"/>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GridTable1Light-Accent41">
    <w:name w:val="Grid Table 1 Light - Accent 41"/>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
    <w:name w:val="Colorful Grid - Accent 11"/>
    <w:basedOn w:val="TableNormal"/>
    <w:next w:val="ColorfulGrid-Accent1"/>
    <w:rsid w:val="006A1EE9"/>
    <w:pPr>
      <w:spacing w:after="0" w:line="240" w:lineRule="auto"/>
    </w:pPr>
    <w:rPr>
      <w:rFonts w:ascii="Times New Roman" w:eastAsia="Times New Roman" w:hAnsi="Times New Roman" w:cs="Times New Roman"/>
      <w:sz w:val="20"/>
      <w:szCs w:val="2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
    <w:name w:val="Table-Grid1"/>
    <w:basedOn w:val="TableNormal"/>
    <w:uiPriority w:val="99"/>
    <w:rsid w:val="006A1EE9"/>
    <w:pPr>
      <w:spacing w:after="0" w:line="240" w:lineRule="auto"/>
    </w:pPr>
    <w:rPr>
      <w:rFonts w:ascii="Times New Roman" w:eastAsia="Times New Roman" w:hAnsi="Times New Roman" w:cs="Times New Roman"/>
      <w:sz w:val="20"/>
      <w:szCs w:val="20"/>
      <w:lang w:eastAsia="en-NZ"/>
    </w:rPr>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customStyle="1" w:styleId="LightShading-Accent31">
    <w:name w:val="Light Shading - Accent 31"/>
    <w:basedOn w:val="TableNormal"/>
    <w:next w:val="LightShading-Accent3"/>
    <w:uiPriority w:val="60"/>
    <w:rsid w:val="006A1EE9"/>
    <w:pPr>
      <w:spacing w:after="0" w:line="240" w:lineRule="auto"/>
    </w:pPr>
    <w:rPr>
      <w:rFonts w:ascii="Calibri" w:eastAsia="Calibri"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1">
    <w:name w:val="Colorful List - Accent 41"/>
    <w:basedOn w:val="TableNormal"/>
    <w:next w:val="ColorfulList-Accent4"/>
    <w:uiPriority w:val="72"/>
    <w:rsid w:val="006A1EE9"/>
    <w:pPr>
      <w:spacing w:after="0" w:line="240" w:lineRule="auto"/>
    </w:pPr>
    <w:rPr>
      <w:rFonts w:ascii="Calibri" w:eastAsia="Calibri" w:hAnsi="Calibri" w:cs="Times New Roman"/>
      <w:color w:val="000000"/>
      <w:sz w:val="20"/>
      <w:szCs w:val="20"/>
      <w:lang w:eastAsia="en-NZ"/>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31">
    <w:name w:val="Medium Shading 1 - Accent 31"/>
    <w:basedOn w:val="TableNormal"/>
    <w:next w:val="MediumShading1-Accent3"/>
    <w:uiPriority w:val="63"/>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41">
    <w:name w:val="Light List - Accent 41"/>
    <w:basedOn w:val="TableNormal"/>
    <w:next w:val="LightList-Accent4"/>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Grid-Accent31">
    <w:name w:val="Colorful Grid - Accent 31"/>
    <w:basedOn w:val="TableNormal"/>
    <w:next w:val="ColorfulGrid-Accent3"/>
    <w:uiPriority w:val="73"/>
    <w:rsid w:val="006A1EE9"/>
    <w:pPr>
      <w:spacing w:after="0" w:line="240" w:lineRule="auto"/>
    </w:pPr>
    <w:rPr>
      <w:rFonts w:ascii="Calibri" w:eastAsia="Calibri"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List-Accent31">
    <w:name w:val="Light List - Accent 31"/>
    <w:basedOn w:val="TableNormal"/>
    <w:next w:val="LightList-Accent3"/>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1LightAccent41">
    <w:name w:val="Grid Table 1 Light Accent 41"/>
    <w:basedOn w:val="TableNormal"/>
    <w:uiPriority w:val="46"/>
    <w:rsid w:val="006A1EE9"/>
    <w:pPr>
      <w:spacing w:after="0" w:line="240" w:lineRule="auto"/>
    </w:pPr>
    <w:rPr>
      <w:rFonts w:ascii="Calibri" w:eastAsia="Times New Roman" w:hAnsi="Calibri" w:cs="Times New Roman"/>
      <w:sz w:val="20"/>
      <w:szCs w:val="20"/>
      <w:lang w:eastAsia="en-NZ"/>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Grid3">
    <w:name w:val="Table Grid3"/>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A1EE9"/>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6A1EE9"/>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lorfulList-Accent61">
    <w:name w:val="Colorful List - Accent 61"/>
    <w:basedOn w:val="TableNormal"/>
    <w:next w:val="ColorfulList-Accent6"/>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5">
    <w:name w:val="Table Grid5"/>
    <w:basedOn w:val="TableNormal"/>
    <w:next w:val="TableGrid"/>
    <w:rsid w:val="006A1EE9"/>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
    <w:name w:val="Colorful Grid - Accent 12"/>
    <w:basedOn w:val="TableNormal"/>
    <w:next w:val="ColorfulGrid-Accent1"/>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
    <w:name w:val="Table-Grid2"/>
    <w:basedOn w:val="TableNormal"/>
    <w:uiPriority w:val="99"/>
    <w:rsid w:val="006A1EE9"/>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2">
    <w:name w:val="Light Shading - Accent 32"/>
    <w:basedOn w:val="TableNormal"/>
    <w:next w:val="LightShading-Accent3"/>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2">
    <w:name w:val="Colorful List - Accent 42"/>
    <w:basedOn w:val="TableNormal"/>
    <w:next w:val="ColorfulList-Accent4"/>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2">
    <w:name w:val="Medium Shading 1 - Accent 32"/>
    <w:basedOn w:val="TableNormal"/>
    <w:next w:val="MediumShading1-Accent3"/>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2">
    <w:name w:val="Light List - Accent 42"/>
    <w:basedOn w:val="TableNormal"/>
    <w:next w:val="LightList-Accent4"/>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2">
    <w:name w:val="Colorful Grid - Accent 32"/>
    <w:basedOn w:val="TableNormal"/>
    <w:next w:val="ColorfulGrid-Accent3"/>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2">
    <w:name w:val="Light List - Accent 32"/>
    <w:basedOn w:val="TableNormal"/>
    <w:next w:val="LightList-Accent3"/>
    <w:uiPriority w:val="61"/>
    <w:rsid w:val="006A1EE9"/>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2">
    <w:name w:val="Grid Table 1 Light Accent 42"/>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6">
    <w:name w:val="Table Grid6"/>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A1EE9"/>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5">
    <w:name w:val="Grid Table 1 Light - Accent 415"/>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character" w:customStyle="1" w:styleId="Mention1">
    <w:name w:val="Mention1"/>
    <w:basedOn w:val="DefaultParagraphFont"/>
    <w:uiPriority w:val="99"/>
    <w:semiHidden/>
    <w:unhideWhenUsed/>
    <w:rsid w:val="006A1EE9"/>
    <w:rPr>
      <w:color w:val="2B579A"/>
      <w:shd w:val="clear" w:color="auto" w:fill="E6E6E6"/>
    </w:rPr>
  </w:style>
  <w:style w:type="table" w:customStyle="1" w:styleId="GridTable1Light1">
    <w:name w:val="Grid Table 1 Light1"/>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9">
    <w:name w:val="Table Grid9"/>
    <w:basedOn w:val="TableNormal"/>
    <w:next w:val="TableGrid"/>
    <w:uiPriority w:val="59"/>
    <w:rsid w:val="006A1EE9"/>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6A1EE9"/>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2">
    <w:name w:val="Light List - Accent 12"/>
    <w:basedOn w:val="TableNormal"/>
    <w:next w:val="LightList-Accent1"/>
    <w:uiPriority w:val="61"/>
    <w:rsid w:val="006A1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Grid-Accent12">
    <w:name w:val="Light Grid - Accent 12"/>
    <w:basedOn w:val="TableNormal"/>
    <w:next w:val="LightGrid-Accent1"/>
    <w:uiPriority w:val="62"/>
    <w:rsid w:val="006A1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ColorfulList-Accent62">
    <w:name w:val="Colorful List - Accent 62"/>
    <w:basedOn w:val="TableNormal"/>
    <w:next w:val="ColorfulList-Accent6"/>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3">
    <w:name w:val="Table Grid13"/>
    <w:basedOn w:val="TableNormal"/>
    <w:next w:val="TableGrid"/>
    <w:rsid w:val="006A1EE9"/>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3">
    <w:name w:val="Colorful Grid - Accent 13"/>
    <w:basedOn w:val="TableNormal"/>
    <w:next w:val="ColorfulGrid-Accent1"/>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3">
    <w:name w:val="Table-Grid3"/>
    <w:basedOn w:val="TableNormal"/>
    <w:uiPriority w:val="99"/>
    <w:rsid w:val="006A1EE9"/>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3">
    <w:name w:val="Light Shading - Accent 33"/>
    <w:basedOn w:val="TableNormal"/>
    <w:next w:val="LightShading-Accent3"/>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3">
    <w:name w:val="Colorful List - Accent 43"/>
    <w:basedOn w:val="TableNormal"/>
    <w:next w:val="ColorfulList-Accent4"/>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3">
    <w:name w:val="Medium Shading 1 - Accent 33"/>
    <w:basedOn w:val="TableNormal"/>
    <w:next w:val="MediumShading1-Accent3"/>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3">
    <w:name w:val="Light List - Accent 43"/>
    <w:basedOn w:val="TableNormal"/>
    <w:next w:val="LightList-Accent4"/>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3">
    <w:name w:val="Colorful Grid - Accent 33"/>
    <w:basedOn w:val="TableNormal"/>
    <w:next w:val="ColorfulGrid-Accent3"/>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3">
    <w:name w:val="Light List - Accent 33"/>
    <w:basedOn w:val="TableNormal"/>
    <w:next w:val="LightList-Accent3"/>
    <w:uiPriority w:val="61"/>
    <w:rsid w:val="006A1EE9"/>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3">
    <w:name w:val="Grid Table 1 Light Accent 43"/>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21">
    <w:name w:val="Table Grid21"/>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1">
    <w:name w:val="Colorful Grid - Accent 111"/>
    <w:basedOn w:val="TableNormal"/>
    <w:next w:val="ColorfulGrid-Accent1"/>
    <w:rsid w:val="006A1EE9"/>
    <w:pPr>
      <w:spacing w:after="0" w:line="240" w:lineRule="auto"/>
    </w:pPr>
    <w:rPr>
      <w:rFonts w:ascii="Times New Roman" w:eastAsia="Times New Roman" w:hAnsi="Times New Roman" w:cs="Times New Roman"/>
      <w:sz w:val="20"/>
      <w:szCs w:val="2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1">
    <w:name w:val="Table-Grid11"/>
    <w:basedOn w:val="TableNormal"/>
    <w:uiPriority w:val="99"/>
    <w:rsid w:val="006A1EE9"/>
    <w:pPr>
      <w:spacing w:after="0" w:line="240" w:lineRule="auto"/>
    </w:pPr>
    <w:rPr>
      <w:rFonts w:ascii="Times New Roman" w:eastAsia="Times New Roman" w:hAnsi="Times New Roman" w:cs="Times New Roman"/>
      <w:sz w:val="20"/>
      <w:szCs w:val="20"/>
      <w:lang w:eastAsia="en-NZ"/>
    </w:rPr>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customStyle="1" w:styleId="LightShading-Accent311">
    <w:name w:val="Light Shading - Accent 311"/>
    <w:basedOn w:val="TableNormal"/>
    <w:next w:val="LightShading-Accent3"/>
    <w:uiPriority w:val="60"/>
    <w:rsid w:val="006A1EE9"/>
    <w:pPr>
      <w:spacing w:after="0" w:line="240" w:lineRule="auto"/>
    </w:pPr>
    <w:rPr>
      <w:rFonts w:ascii="Calibri" w:eastAsia="Calibri"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11">
    <w:name w:val="Colorful List - Accent 411"/>
    <w:basedOn w:val="TableNormal"/>
    <w:next w:val="ColorfulList-Accent4"/>
    <w:uiPriority w:val="72"/>
    <w:rsid w:val="006A1EE9"/>
    <w:pPr>
      <w:spacing w:after="0" w:line="240" w:lineRule="auto"/>
    </w:pPr>
    <w:rPr>
      <w:rFonts w:ascii="Calibri" w:eastAsia="Calibri" w:hAnsi="Calibri" w:cs="Times New Roman"/>
      <w:color w:val="000000"/>
      <w:sz w:val="20"/>
      <w:szCs w:val="20"/>
      <w:lang w:eastAsia="en-NZ"/>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311">
    <w:name w:val="Medium Shading 1 - Accent 311"/>
    <w:basedOn w:val="TableNormal"/>
    <w:next w:val="MediumShading1-Accent3"/>
    <w:uiPriority w:val="63"/>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411">
    <w:name w:val="Light List - Accent 411"/>
    <w:basedOn w:val="TableNormal"/>
    <w:next w:val="LightList-Accent4"/>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Grid-Accent311">
    <w:name w:val="Colorful Grid - Accent 311"/>
    <w:basedOn w:val="TableNormal"/>
    <w:next w:val="ColorfulGrid-Accent3"/>
    <w:uiPriority w:val="73"/>
    <w:rsid w:val="006A1EE9"/>
    <w:pPr>
      <w:spacing w:after="0" w:line="240" w:lineRule="auto"/>
    </w:pPr>
    <w:rPr>
      <w:rFonts w:ascii="Calibri" w:eastAsia="Calibri"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List-Accent311">
    <w:name w:val="Light List - Accent 311"/>
    <w:basedOn w:val="TableNormal"/>
    <w:next w:val="LightList-Accent3"/>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1LightAccent411">
    <w:name w:val="Grid Table 1 Light Accent 411"/>
    <w:basedOn w:val="TableNormal"/>
    <w:uiPriority w:val="46"/>
    <w:rsid w:val="006A1EE9"/>
    <w:pPr>
      <w:spacing w:after="0" w:line="240" w:lineRule="auto"/>
    </w:pPr>
    <w:rPr>
      <w:rFonts w:ascii="Calibri" w:eastAsia="Times New Roman" w:hAnsi="Calibri" w:cs="Times New Roman"/>
      <w:sz w:val="20"/>
      <w:szCs w:val="20"/>
      <w:lang w:eastAsia="en-NZ"/>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Grid31">
    <w:name w:val="Table Grid31"/>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A1EE9"/>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1">
    <w:name w:val="Table Grid111"/>
    <w:basedOn w:val="TableNormal"/>
    <w:next w:val="TableGrid"/>
    <w:uiPriority w:val="59"/>
    <w:rsid w:val="006A1EE9"/>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lorfulList-Accent611">
    <w:name w:val="Colorful List - Accent 611"/>
    <w:basedOn w:val="TableNormal"/>
    <w:next w:val="ColorfulList-Accent6"/>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51">
    <w:name w:val="Table Grid51"/>
    <w:basedOn w:val="TableNormal"/>
    <w:next w:val="TableGrid"/>
    <w:rsid w:val="006A1EE9"/>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1">
    <w:name w:val="Colorful Grid - Accent 121"/>
    <w:basedOn w:val="TableNormal"/>
    <w:next w:val="ColorfulGrid-Accent1"/>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1">
    <w:name w:val="Table-Grid21"/>
    <w:basedOn w:val="TableNormal"/>
    <w:uiPriority w:val="99"/>
    <w:rsid w:val="006A1EE9"/>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21">
    <w:name w:val="Light Shading - Accent 321"/>
    <w:basedOn w:val="TableNormal"/>
    <w:next w:val="LightShading-Accent3"/>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21">
    <w:name w:val="Colorful List - Accent 421"/>
    <w:basedOn w:val="TableNormal"/>
    <w:next w:val="ColorfulList-Accent4"/>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21">
    <w:name w:val="Medium Shading 1 - Accent 321"/>
    <w:basedOn w:val="TableNormal"/>
    <w:next w:val="MediumShading1-Accent3"/>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21">
    <w:name w:val="Light List - Accent 421"/>
    <w:basedOn w:val="TableNormal"/>
    <w:next w:val="LightList-Accent4"/>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21">
    <w:name w:val="Colorful Grid - Accent 321"/>
    <w:basedOn w:val="TableNormal"/>
    <w:next w:val="ColorfulGrid-Accent3"/>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21">
    <w:name w:val="Light List - Accent 321"/>
    <w:basedOn w:val="TableNormal"/>
    <w:next w:val="LightList-Accent3"/>
    <w:uiPriority w:val="61"/>
    <w:rsid w:val="006A1EE9"/>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21">
    <w:name w:val="Grid Table 1 Light Accent 421"/>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61">
    <w:name w:val="Table Grid61"/>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A1EE9"/>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1">
    <w:name w:val="Grid Table 1 Light - Accent 411"/>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1">
    <w:name w:val="Grid Table 1 Light11"/>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ghtShading-Accent111">
    <w:name w:val="Light Shading - Accent 111"/>
    <w:basedOn w:val="TableNormal"/>
    <w:uiPriority w:val="60"/>
    <w:rsid w:val="006A1EE9"/>
    <w:pPr>
      <w:spacing w:after="0" w:line="240" w:lineRule="auto"/>
    </w:pPr>
    <w:rPr>
      <w:rFonts w:ascii="Calibri" w:eastAsia="Calibri"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
    <w:name w:val="Light List - Accent 111"/>
    <w:basedOn w:val="TableNormal"/>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
    <w:name w:val="Light Grid - Accent 111"/>
    <w:basedOn w:val="TableNormal"/>
    <w:uiPriority w:val="62"/>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81">
    <w:name w:val="Table Grid81"/>
    <w:basedOn w:val="TableNormal"/>
    <w:next w:val="TableGrid"/>
    <w:uiPriority w:val="59"/>
    <w:rsid w:val="006A1EE9"/>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1">
    <w:name w:val="Table Grid121"/>
    <w:basedOn w:val="TableNormal"/>
    <w:next w:val="TableGrid"/>
    <w:uiPriority w:val="59"/>
    <w:rsid w:val="006A1EE9"/>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4">
    <w:name w:val="Colorful Grid - Accent 14"/>
    <w:basedOn w:val="TableNormal"/>
    <w:next w:val="ColorfulGrid-Accent1"/>
    <w:rsid w:val="006A1EE9"/>
    <w:pPr>
      <w:spacing w:after="0" w:line="240" w:lineRule="auto"/>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4">
    <w:name w:val="Table-Grid4"/>
    <w:basedOn w:val="TableNormal"/>
    <w:uiPriority w:val="99"/>
    <w:rsid w:val="006A1EE9"/>
    <w:pPr>
      <w:spacing w:after="0" w:line="240" w:lineRule="auto"/>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4">
    <w:name w:val="Light Shading - Accent 34"/>
    <w:basedOn w:val="TableNormal"/>
    <w:next w:val="LightShading-Accent3"/>
    <w:uiPriority w:val="60"/>
    <w:rsid w:val="006A1EE9"/>
    <w:pPr>
      <w:spacing w:after="0" w:line="240" w:lineRule="auto"/>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4">
    <w:name w:val="Colorful List - Accent 44"/>
    <w:basedOn w:val="TableNormal"/>
    <w:next w:val="ColorfulList-Accent4"/>
    <w:uiPriority w:val="72"/>
    <w:rsid w:val="006A1EE9"/>
    <w:pPr>
      <w:spacing w:after="0" w:line="240" w:lineRule="auto"/>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4">
    <w:name w:val="Medium Shading 1 - Accent 34"/>
    <w:basedOn w:val="TableNormal"/>
    <w:next w:val="MediumShading1-Accent3"/>
    <w:uiPriority w:val="63"/>
    <w:rsid w:val="006A1EE9"/>
    <w:pPr>
      <w:spacing w:after="0" w:line="240" w:lineRule="auto"/>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4">
    <w:name w:val="Light List - Accent 44"/>
    <w:basedOn w:val="TableNormal"/>
    <w:next w:val="LightList-Accent4"/>
    <w:uiPriority w:val="61"/>
    <w:rsid w:val="006A1EE9"/>
    <w:pPr>
      <w:spacing w:after="0" w:line="240" w:lineRule="auto"/>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4">
    <w:name w:val="Colorful Grid - Accent 34"/>
    <w:basedOn w:val="TableNormal"/>
    <w:next w:val="ColorfulGrid-Accent3"/>
    <w:uiPriority w:val="73"/>
    <w:rsid w:val="006A1E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4">
    <w:name w:val="Light List - Accent 34"/>
    <w:basedOn w:val="TableNormal"/>
    <w:next w:val="LightList-Accent3"/>
    <w:uiPriority w:val="61"/>
    <w:rsid w:val="006A1EE9"/>
    <w:pPr>
      <w:spacing w:after="0" w:line="240" w:lineRule="auto"/>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4">
    <w:name w:val="Grid Table 1 Light Accent 44"/>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Accent412">
    <w:name w:val="Grid Table 1 Light - Accent 412"/>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character" w:customStyle="1" w:styleId="FootnoteTextChar1">
    <w:name w:val="Footnote Text Char1"/>
    <w:aliases w:val="fn Char1,Geneva 9 Char1,Font: Geneva 9 Char1,Boston 10 Char1,f Char1,ft Char2,Fotnotstext Char Char1,ft Char Char1,single space Char1,FOOTNOTES Char1,ADB Char1,single space1 Char1,footnote text1 Char1,FOOTNOTES1 Char1,fn1 Char1"/>
    <w:basedOn w:val="DefaultParagraphFont"/>
    <w:uiPriority w:val="99"/>
    <w:semiHidden/>
    <w:rsid w:val="006A1EE9"/>
    <w:rPr>
      <w:sz w:val="20"/>
      <w:szCs w:val="20"/>
    </w:rPr>
  </w:style>
  <w:style w:type="table" w:customStyle="1" w:styleId="TableGrid14">
    <w:name w:val="Table Grid14"/>
    <w:basedOn w:val="TableNormal"/>
    <w:next w:val="TableGrid"/>
    <w:uiPriority w:val="59"/>
    <w:rsid w:val="006A1EE9"/>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3">
    <w:name w:val="Light Shading - Accent 13"/>
    <w:basedOn w:val="TableNormal"/>
    <w:next w:val="LightShading-Accent1"/>
    <w:uiPriority w:val="60"/>
    <w:rsid w:val="006A1EE9"/>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3">
    <w:name w:val="Light List - Accent 13"/>
    <w:basedOn w:val="TableNormal"/>
    <w:next w:val="LightList-Accent1"/>
    <w:uiPriority w:val="61"/>
    <w:rsid w:val="006A1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Grid-Accent13">
    <w:name w:val="Light Grid - Accent 13"/>
    <w:basedOn w:val="TableNormal"/>
    <w:next w:val="LightGrid-Accent1"/>
    <w:uiPriority w:val="62"/>
    <w:rsid w:val="006A1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ColorfulList-Accent63">
    <w:name w:val="Colorful List - Accent 63"/>
    <w:basedOn w:val="TableNormal"/>
    <w:next w:val="ColorfulList-Accent6"/>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5">
    <w:name w:val="Table Grid15"/>
    <w:basedOn w:val="TableNormal"/>
    <w:next w:val="TableGrid"/>
    <w:rsid w:val="006A1EE9"/>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5">
    <w:name w:val="Colorful Grid - Accent 15"/>
    <w:basedOn w:val="TableNormal"/>
    <w:next w:val="ColorfulGrid-Accent1"/>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5">
    <w:name w:val="Table-Grid5"/>
    <w:basedOn w:val="TableNormal"/>
    <w:uiPriority w:val="99"/>
    <w:rsid w:val="006A1EE9"/>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5">
    <w:name w:val="Light Shading - Accent 35"/>
    <w:basedOn w:val="TableNormal"/>
    <w:next w:val="LightShading-Accent3"/>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5">
    <w:name w:val="Colorful List - Accent 45"/>
    <w:basedOn w:val="TableNormal"/>
    <w:next w:val="ColorfulList-Accent4"/>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5">
    <w:name w:val="Medium Shading 1 - Accent 35"/>
    <w:basedOn w:val="TableNormal"/>
    <w:next w:val="MediumShading1-Accent3"/>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5">
    <w:name w:val="Light List - Accent 45"/>
    <w:basedOn w:val="TableNormal"/>
    <w:next w:val="LightList-Accent4"/>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5">
    <w:name w:val="Colorful Grid - Accent 35"/>
    <w:basedOn w:val="TableNormal"/>
    <w:next w:val="ColorfulGrid-Accent3"/>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5">
    <w:name w:val="Light List - Accent 35"/>
    <w:basedOn w:val="TableNormal"/>
    <w:next w:val="LightList-Accent3"/>
    <w:uiPriority w:val="61"/>
    <w:rsid w:val="006A1EE9"/>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13">
    <w:name w:val="Grid Table 1 Light - Accent 413"/>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22">
    <w:name w:val="Table Grid22"/>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2">
    <w:name w:val="Colorful Grid - Accent 112"/>
    <w:basedOn w:val="TableNormal"/>
    <w:next w:val="ColorfulGrid-Accent1"/>
    <w:rsid w:val="006A1EE9"/>
    <w:pPr>
      <w:spacing w:after="0" w:line="240" w:lineRule="auto"/>
    </w:pPr>
    <w:rPr>
      <w:rFonts w:ascii="Times New Roman" w:eastAsia="Times New Roman" w:hAnsi="Times New Roman" w:cs="Times New Roman"/>
      <w:sz w:val="20"/>
      <w:szCs w:val="2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2">
    <w:name w:val="Table-Grid12"/>
    <w:basedOn w:val="TableNormal"/>
    <w:uiPriority w:val="99"/>
    <w:rsid w:val="006A1EE9"/>
    <w:pPr>
      <w:spacing w:after="0" w:line="240" w:lineRule="auto"/>
    </w:pPr>
    <w:rPr>
      <w:rFonts w:ascii="Times New Roman" w:eastAsia="Times New Roman" w:hAnsi="Times New Roman" w:cs="Times New Roman"/>
      <w:sz w:val="20"/>
      <w:szCs w:val="20"/>
      <w:lang w:eastAsia="en-NZ"/>
    </w:rPr>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customStyle="1" w:styleId="LightShading-Accent312">
    <w:name w:val="Light Shading - Accent 312"/>
    <w:basedOn w:val="TableNormal"/>
    <w:next w:val="LightShading-Accent3"/>
    <w:uiPriority w:val="60"/>
    <w:rsid w:val="006A1EE9"/>
    <w:pPr>
      <w:spacing w:after="0" w:line="240" w:lineRule="auto"/>
    </w:pPr>
    <w:rPr>
      <w:rFonts w:ascii="Calibri" w:eastAsia="Calibri"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12">
    <w:name w:val="Colorful List - Accent 412"/>
    <w:basedOn w:val="TableNormal"/>
    <w:next w:val="ColorfulList-Accent4"/>
    <w:uiPriority w:val="72"/>
    <w:rsid w:val="006A1EE9"/>
    <w:pPr>
      <w:spacing w:after="0" w:line="240" w:lineRule="auto"/>
    </w:pPr>
    <w:rPr>
      <w:rFonts w:ascii="Calibri" w:eastAsia="Calibri" w:hAnsi="Calibri" w:cs="Times New Roman"/>
      <w:color w:val="000000"/>
      <w:sz w:val="20"/>
      <w:szCs w:val="20"/>
      <w:lang w:eastAsia="en-NZ"/>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312">
    <w:name w:val="Medium Shading 1 - Accent 312"/>
    <w:basedOn w:val="TableNormal"/>
    <w:next w:val="MediumShading1-Accent3"/>
    <w:uiPriority w:val="63"/>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412">
    <w:name w:val="Light List - Accent 412"/>
    <w:basedOn w:val="TableNormal"/>
    <w:next w:val="LightList-Accent4"/>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Grid-Accent312">
    <w:name w:val="Colorful Grid - Accent 312"/>
    <w:basedOn w:val="TableNormal"/>
    <w:next w:val="ColorfulGrid-Accent3"/>
    <w:uiPriority w:val="73"/>
    <w:rsid w:val="006A1EE9"/>
    <w:pPr>
      <w:spacing w:after="0" w:line="240" w:lineRule="auto"/>
    </w:pPr>
    <w:rPr>
      <w:rFonts w:ascii="Calibri" w:eastAsia="Calibri"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List-Accent312">
    <w:name w:val="Light List - Accent 312"/>
    <w:basedOn w:val="TableNormal"/>
    <w:next w:val="LightList-Accent3"/>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1LightAccent412">
    <w:name w:val="Grid Table 1 Light Accent 412"/>
    <w:basedOn w:val="TableNormal"/>
    <w:uiPriority w:val="46"/>
    <w:rsid w:val="006A1EE9"/>
    <w:pPr>
      <w:spacing w:after="0" w:line="240" w:lineRule="auto"/>
    </w:pPr>
    <w:rPr>
      <w:rFonts w:ascii="Calibri" w:eastAsia="Times New Roman" w:hAnsi="Calibri" w:cs="Times New Roman"/>
      <w:sz w:val="20"/>
      <w:szCs w:val="20"/>
      <w:lang w:eastAsia="en-NZ"/>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Grid32">
    <w:name w:val="Table Grid32"/>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6A1EE9"/>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2">
    <w:name w:val="Table Grid112"/>
    <w:basedOn w:val="TableNormal"/>
    <w:next w:val="TableGrid"/>
    <w:uiPriority w:val="59"/>
    <w:rsid w:val="006A1EE9"/>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lorfulList-Accent612">
    <w:name w:val="Colorful List - Accent 612"/>
    <w:basedOn w:val="TableNormal"/>
    <w:next w:val="ColorfulList-Accent6"/>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52">
    <w:name w:val="Table Grid52"/>
    <w:basedOn w:val="TableNormal"/>
    <w:next w:val="TableGrid"/>
    <w:rsid w:val="006A1EE9"/>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2">
    <w:name w:val="Colorful Grid - Accent 122"/>
    <w:basedOn w:val="TableNormal"/>
    <w:next w:val="ColorfulGrid-Accent1"/>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2">
    <w:name w:val="Table-Grid22"/>
    <w:basedOn w:val="TableNormal"/>
    <w:uiPriority w:val="99"/>
    <w:rsid w:val="006A1EE9"/>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22">
    <w:name w:val="Light Shading - Accent 322"/>
    <w:basedOn w:val="TableNormal"/>
    <w:next w:val="LightShading-Accent3"/>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22">
    <w:name w:val="Colorful List - Accent 422"/>
    <w:basedOn w:val="TableNormal"/>
    <w:next w:val="ColorfulList-Accent4"/>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22">
    <w:name w:val="Medium Shading 1 - Accent 322"/>
    <w:basedOn w:val="TableNormal"/>
    <w:next w:val="MediumShading1-Accent3"/>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22">
    <w:name w:val="Light List - Accent 422"/>
    <w:basedOn w:val="TableNormal"/>
    <w:next w:val="LightList-Accent4"/>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22">
    <w:name w:val="Colorful Grid - Accent 322"/>
    <w:basedOn w:val="TableNormal"/>
    <w:next w:val="ColorfulGrid-Accent3"/>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22">
    <w:name w:val="Light List - Accent 322"/>
    <w:basedOn w:val="TableNormal"/>
    <w:next w:val="LightList-Accent3"/>
    <w:uiPriority w:val="61"/>
    <w:rsid w:val="006A1EE9"/>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22">
    <w:name w:val="Grid Table 1 Light Accent 422"/>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62">
    <w:name w:val="Table Grid62"/>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6A1EE9"/>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11">
    <w:name w:val="Grid Table 1 Light - Accent 4111"/>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2">
    <w:name w:val="Grid Table 1 Light12"/>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59"/>
    <w:rsid w:val="006A1EE9"/>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4">
    <w:name w:val="Grid Table 1 Light - Accent 414"/>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3">
    <w:name w:val="Grid Table 1 Light13"/>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olorfulList-Accent64">
    <w:name w:val="Colorful List - Accent 64"/>
    <w:basedOn w:val="TableNormal"/>
    <w:next w:val="ColorfulList-Accent6"/>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7">
    <w:name w:val="Table Grid17"/>
    <w:basedOn w:val="TableNormal"/>
    <w:next w:val="TableGrid"/>
    <w:rsid w:val="006A1EE9"/>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6">
    <w:name w:val="Colorful Grid - Accent 16"/>
    <w:basedOn w:val="TableNormal"/>
    <w:next w:val="ColorfulGrid-Accent1"/>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6">
    <w:name w:val="Table-Grid6"/>
    <w:basedOn w:val="TableNormal"/>
    <w:uiPriority w:val="99"/>
    <w:rsid w:val="006A1EE9"/>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6">
    <w:name w:val="Light Shading - Accent 36"/>
    <w:basedOn w:val="TableNormal"/>
    <w:next w:val="LightShading-Accent3"/>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6">
    <w:name w:val="Colorful List - Accent 46"/>
    <w:basedOn w:val="TableNormal"/>
    <w:next w:val="ColorfulList-Accent4"/>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6">
    <w:name w:val="Medium Shading 1 - Accent 36"/>
    <w:basedOn w:val="TableNormal"/>
    <w:next w:val="MediumShading1-Accent3"/>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6">
    <w:name w:val="Light List - Accent 46"/>
    <w:basedOn w:val="TableNormal"/>
    <w:next w:val="LightList-Accent4"/>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6">
    <w:name w:val="Colorful Grid - Accent 36"/>
    <w:basedOn w:val="TableNormal"/>
    <w:next w:val="ColorfulGrid-Accent3"/>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6">
    <w:name w:val="Light List - Accent 36"/>
    <w:basedOn w:val="TableNormal"/>
    <w:next w:val="LightList-Accent3"/>
    <w:uiPriority w:val="61"/>
    <w:rsid w:val="006A1EE9"/>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5">
    <w:name w:val="Grid Table 1 Light Accent 45"/>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18">
    <w:name w:val="Table Grid18"/>
    <w:basedOn w:val="TableNormal"/>
    <w:next w:val="TableGrid"/>
    <w:uiPriority w:val="59"/>
    <w:rsid w:val="006A1EE9"/>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4">
    <w:name w:val="Light Shading - Accent 14"/>
    <w:basedOn w:val="TableNormal"/>
    <w:next w:val="LightShading-Accent1"/>
    <w:uiPriority w:val="60"/>
    <w:rsid w:val="006A1EE9"/>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4">
    <w:name w:val="Light List - Accent 14"/>
    <w:basedOn w:val="TableNormal"/>
    <w:next w:val="LightList-Accent1"/>
    <w:uiPriority w:val="61"/>
    <w:rsid w:val="006A1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Grid-Accent14">
    <w:name w:val="Light Grid - Accent 14"/>
    <w:basedOn w:val="TableNormal"/>
    <w:next w:val="LightGrid-Accent1"/>
    <w:uiPriority w:val="62"/>
    <w:rsid w:val="006A1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ColorfulList-Accent65">
    <w:name w:val="Colorful List - Accent 65"/>
    <w:basedOn w:val="TableNormal"/>
    <w:next w:val="ColorfulList-Accent6"/>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9">
    <w:name w:val="Table Grid19"/>
    <w:basedOn w:val="TableNormal"/>
    <w:next w:val="TableGrid"/>
    <w:rsid w:val="006A1EE9"/>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7">
    <w:name w:val="Colorful Grid - Accent 17"/>
    <w:basedOn w:val="TableNormal"/>
    <w:next w:val="ColorfulGrid-Accent1"/>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7">
    <w:name w:val="Table-Grid7"/>
    <w:basedOn w:val="TableNormal"/>
    <w:uiPriority w:val="99"/>
    <w:rsid w:val="006A1EE9"/>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7">
    <w:name w:val="Light Shading - Accent 37"/>
    <w:basedOn w:val="TableNormal"/>
    <w:next w:val="LightShading-Accent3"/>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7">
    <w:name w:val="Colorful List - Accent 47"/>
    <w:basedOn w:val="TableNormal"/>
    <w:next w:val="ColorfulList-Accent4"/>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7">
    <w:name w:val="Medium Shading 1 - Accent 37"/>
    <w:basedOn w:val="TableNormal"/>
    <w:next w:val="MediumShading1-Accent3"/>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7">
    <w:name w:val="Light List - Accent 47"/>
    <w:basedOn w:val="TableNormal"/>
    <w:next w:val="LightList-Accent4"/>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7">
    <w:name w:val="Colorful Grid - Accent 37"/>
    <w:basedOn w:val="TableNormal"/>
    <w:next w:val="ColorfulGrid-Accent3"/>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7">
    <w:name w:val="Light List - Accent 37"/>
    <w:basedOn w:val="TableNormal"/>
    <w:next w:val="LightList-Accent3"/>
    <w:uiPriority w:val="61"/>
    <w:rsid w:val="006A1EE9"/>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16">
    <w:name w:val="Grid Table 1 Light - Accent 416"/>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23">
    <w:name w:val="Table Grid23"/>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3">
    <w:name w:val="Colorful Grid - Accent 113"/>
    <w:basedOn w:val="TableNormal"/>
    <w:next w:val="ColorfulGrid-Accent1"/>
    <w:rsid w:val="006A1EE9"/>
    <w:pPr>
      <w:spacing w:after="0" w:line="240" w:lineRule="auto"/>
    </w:pPr>
    <w:rPr>
      <w:rFonts w:ascii="Times New Roman" w:eastAsia="Times New Roman" w:hAnsi="Times New Roman" w:cs="Times New Roman"/>
      <w:sz w:val="20"/>
      <w:szCs w:val="2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3">
    <w:name w:val="Table-Grid13"/>
    <w:basedOn w:val="TableNormal"/>
    <w:uiPriority w:val="99"/>
    <w:rsid w:val="006A1EE9"/>
    <w:pPr>
      <w:spacing w:after="0" w:line="240" w:lineRule="auto"/>
    </w:pPr>
    <w:rPr>
      <w:rFonts w:ascii="Times New Roman" w:eastAsia="Times New Roman" w:hAnsi="Times New Roman" w:cs="Times New Roman"/>
      <w:sz w:val="20"/>
      <w:szCs w:val="20"/>
      <w:lang w:eastAsia="en-NZ"/>
    </w:rPr>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customStyle="1" w:styleId="LightShading-Accent313">
    <w:name w:val="Light Shading - Accent 313"/>
    <w:basedOn w:val="TableNormal"/>
    <w:next w:val="LightShading-Accent3"/>
    <w:uiPriority w:val="60"/>
    <w:rsid w:val="006A1EE9"/>
    <w:pPr>
      <w:spacing w:after="0" w:line="240" w:lineRule="auto"/>
    </w:pPr>
    <w:rPr>
      <w:rFonts w:ascii="Calibri" w:eastAsia="Calibri"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13">
    <w:name w:val="Colorful List - Accent 413"/>
    <w:basedOn w:val="TableNormal"/>
    <w:next w:val="ColorfulList-Accent4"/>
    <w:uiPriority w:val="72"/>
    <w:rsid w:val="006A1EE9"/>
    <w:pPr>
      <w:spacing w:after="0" w:line="240" w:lineRule="auto"/>
    </w:pPr>
    <w:rPr>
      <w:rFonts w:ascii="Calibri" w:eastAsia="Calibri" w:hAnsi="Calibri" w:cs="Times New Roman"/>
      <w:color w:val="000000"/>
      <w:sz w:val="20"/>
      <w:szCs w:val="20"/>
      <w:lang w:eastAsia="en-NZ"/>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313">
    <w:name w:val="Medium Shading 1 - Accent 313"/>
    <w:basedOn w:val="TableNormal"/>
    <w:next w:val="MediumShading1-Accent3"/>
    <w:uiPriority w:val="63"/>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413">
    <w:name w:val="Light List - Accent 413"/>
    <w:basedOn w:val="TableNormal"/>
    <w:next w:val="LightList-Accent4"/>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Grid-Accent313">
    <w:name w:val="Colorful Grid - Accent 313"/>
    <w:basedOn w:val="TableNormal"/>
    <w:next w:val="ColorfulGrid-Accent3"/>
    <w:uiPriority w:val="73"/>
    <w:rsid w:val="006A1EE9"/>
    <w:pPr>
      <w:spacing w:after="0" w:line="240" w:lineRule="auto"/>
    </w:pPr>
    <w:rPr>
      <w:rFonts w:ascii="Calibri" w:eastAsia="Calibri"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List-Accent313">
    <w:name w:val="Light List - Accent 313"/>
    <w:basedOn w:val="TableNormal"/>
    <w:next w:val="LightList-Accent3"/>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1LightAccent413">
    <w:name w:val="Grid Table 1 Light Accent 413"/>
    <w:basedOn w:val="TableNormal"/>
    <w:uiPriority w:val="46"/>
    <w:rsid w:val="006A1EE9"/>
    <w:pPr>
      <w:spacing w:after="0" w:line="240" w:lineRule="auto"/>
    </w:pPr>
    <w:rPr>
      <w:rFonts w:ascii="Calibri" w:eastAsia="Times New Roman" w:hAnsi="Calibri" w:cs="Times New Roman"/>
      <w:sz w:val="20"/>
      <w:szCs w:val="20"/>
      <w:lang w:eastAsia="en-NZ"/>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Grid33">
    <w:name w:val="Table Grid33"/>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A1EE9"/>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3">
    <w:name w:val="Table Grid113"/>
    <w:basedOn w:val="TableNormal"/>
    <w:next w:val="TableGrid"/>
    <w:uiPriority w:val="59"/>
    <w:rsid w:val="006A1EE9"/>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lorfulList-Accent613">
    <w:name w:val="Colorful List - Accent 613"/>
    <w:basedOn w:val="TableNormal"/>
    <w:next w:val="ColorfulList-Accent6"/>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53">
    <w:name w:val="Table Grid53"/>
    <w:basedOn w:val="TableNormal"/>
    <w:next w:val="TableGrid"/>
    <w:rsid w:val="006A1EE9"/>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
    <w:name w:val="Colorful Grid - Accent 123"/>
    <w:basedOn w:val="TableNormal"/>
    <w:next w:val="ColorfulGrid-Accent1"/>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3">
    <w:name w:val="Table-Grid23"/>
    <w:basedOn w:val="TableNormal"/>
    <w:uiPriority w:val="99"/>
    <w:rsid w:val="006A1EE9"/>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23">
    <w:name w:val="Light Shading - Accent 323"/>
    <w:basedOn w:val="TableNormal"/>
    <w:next w:val="LightShading-Accent3"/>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23">
    <w:name w:val="Colorful List - Accent 423"/>
    <w:basedOn w:val="TableNormal"/>
    <w:next w:val="ColorfulList-Accent4"/>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23">
    <w:name w:val="Medium Shading 1 - Accent 323"/>
    <w:basedOn w:val="TableNormal"/>
    <w:next w:val="MediumShading1-Accent3"/>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23">
    <w:name w:val="Light List - Accent 423"/>
    <w:basedOn w:val="TableNormal"/>
    <w:next w:val="LightList-Accent4"/>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23">
    <w:name w:val="Colorful Grid - Accent 323"/>
    <w:basedOn w:val="TableNormal"/>
    <w:next w:val="ColorfulGrid-Accent3"/>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23">
    <w:name w:val="Light List - Accent 323"/>
    <w:basedOn w:val="TableNormal"/>
    <w:next w:val="LightList-Accent3"/>
    <w:uiPriority w:val="61"/>
    <w:rsid w:val="006A1EE9"/>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23">
    <w:name w:val="Grid Table 1 Light Accent 423"/>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63">
    <w:name w:val="Table Grid63"/>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A1EE9"/>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51">
    <w:name w:val="Grid Table 1 Light - Accent 4151"/>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4">
    <w:name w:val="Grid Table 1 Light14"/>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ghtShading-Accent112">
    <w:name w:val="Light Shading - Accent 112"/>
    <w:basedOn w:val="TableNormal"/>
    <w:uiPriority w:val="60"/>
    <w:rsid w:val="006A1EE9"/>
    <w:pPr>
      <w:spacing w:after="0" w:line="240" w:lineRule="auto"/>
    </w:pPr>
    <w:rPr>
      <w:rFonts w:ascii="Calibri" w:eastAsia="Calibri"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
    <w:name w:val="Light List - Accent 112"/>
    <w:basedOn w:val="TableNormal"/>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
    <w:name w:val="Light Grid - Accent 112"/>
    <w:basedOn w:val="TableNormal"/>
    <w:uiPriority w:val="62"/>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82">
    <w:name w:val="Table Grid82"/>
    <w:basedOn w:val="TableNormal"/>
    <w:next w:val="TableGrid"/>
    <w:uiPriority w:val="59"/>
    <w:rsid w:val="006A1EE9"/>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2">
    <w:name w:val="Table Grid122"/>
    <w:basedOn w:val="TableNormal"/>
    <w:next w:val="TableGrid"/>
    <w:uiPriority w:val="59"/>
    <w:rsid w:val="006A1EE9"/>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1">
    <w:name w:val="Table Grid91"/>
    <w:basedOn w:val="TableNormal"/>
    <w:next w:val="TableGrid"/>
    <w:uiPriority w:val="59"/>
    <w:rsid w:val="006A1EE9"/>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1">
    <w:name w:val="Light Shading - Accent 121"/>
    <w:basedOn w:val="TableNormal"/>
    <w:next w:val="LightShading-Accent1"/>
    <w:uiPriority w:val="60"/>
    <w:rsid w:val="006A1EE9"/>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21">
    <w:name w:val="Light List - Accent 121"/>
    <w:basedOn w:val="TableNormal"/>
    <w:next w:val="LightList-Accent1"/>
    <w:uiPriority w:val="61"/>
    <w:rsid w:val="006A1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Grid-Accent121">
    <w:name w:val="Light Grid - Accent 121"/>
    <w:basedOn w:val="TableNormal"/>
    <w:next w:val="LightGrid-Accent1"/>
    <w:uiPriority w:val="62"/>
    <w:rsid w:val="006A1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ColorfulList-Accent621">
    <w:name w:val="Colorful List - Accent 621"/>
    <w:basedOn w:val="TableNormal"/>
    <w:next w:val="ColorfulList-Accent6"/>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31">
    <w:name w:val="Table Grid131"/>
    <w:basedOn w:val="TableNormal"/>
    <w:next w:val="TableGrid"/>
    <w:rsid w:val="006A1EE9"/>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31">
    <w:name w:val="Colorful Grid - Accent 131"/>
    <w:basedOn w:val="TableNormal"/>
    <w:next w:val="ColorfulGrid-Accent1"/>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31">
    <w:name w:val="Table-Grid31"/>
    <w:basedOn w:val="TableNormal"/>
    <w:uiPriority w:val="99"/>
    <w:rsid w:val="006A1EE9"/>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31">
    <w:name w:val="Light Shading - Accent 331"/>
    <w:basedOn w:val="TableNormal"/>
    <w:next w:val="LightShading-Accent3"/>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31">
    <w:name w:val="Colorful List - Accent 431"/>
    <w:basedOn w:val="TableNormal"/>
    <w:next w:val="ColorfulList-Accent4"/>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31">
    <w:name w:val="Medium Shading 1 - Accent 331"/>
    <w:basedOn w:val="TableNormal"/>
    <w:next w:val="MediumShading1-Accent3"/>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31">
    <w:name w:val="Light List - Accent 431"/>
    <w:basedOn w:val="TableNormal"/>
    <w:next w:val="LightList-Accent4"/>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31">
    <w:name w:val="Colorful Grid - Accent 331"/>
    <w:basedOn w:val="TableNormal"/>
    <w:next w:val="ColorfulGrid-Accent3"/>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31">
    <w:name w:val="Light List - Accent 331"/>
    <w:basedOn w:val="TableNormal"/>
    <w:next w:val="LightList-Accent3"/>
    <w:uiPriority w:val="61"/>
    <w:rsid w:val="006A1EE9"/>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31">
    <w:name w:val="Grid Table 1 Light Accent 431"/>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211">
    <w:name w:val="Table Grid211"/>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11">
    <w:name w:val="Colorful Grid - Accent 1111"/>
    <w:basedOn w:val="TableNormal"/>
    <w:next w:val="ColorfulGrid-Accent1"/>
    <w:rsid w:val="006A1EE9"/>
    <w:pPr>
      <w:spacing w:after="0" w:line="240" w:lineRule="auto"/>
    </w:pPr>
    <w:rPr>
      <w:rFonts w:ascii="Times New Roman" w:eastAsia="Times New Roman" w:hAnsi="Times New Roman" w:cs="Times New Roman"/>
      <w:sz w:val="20"/>
      <w:szCs w:val="2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11">
    <w:name w:val="Table-Grid111"/>
    <w:basedOn w:val="TableNormal"/>
    <w:uiPriority w:val="99"/>
    <w:rsid w:val="006A1EE9"/>
    <w:pPr>
      <w:spacing w:after="0" w:line="240" w:lineRule="auto"/>
    </w:pPr>
    <w:rPr>
      <w:rFonts w:ascii="Times New Roman" w:eastAsia="Times New Roman" w:hAnsi="Times New Roman" w:cs="Times New Roman"/>
      <w:sz w:val="20"/>
      <w:szCs w:val="20"/>
      <w:lang w:eastAsia="en-NZ"/>
    </w:rPr>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customStyle="1" w:styleId="LightShading-Accent3111">
    <w:name w:val="Light Shading - Accent 3111"/>
    <w:basedOn w:val="TableNormal"/>
    <w:next w:val="LightShading-Accent3"/>
    <w:uiPriority w:val="60"/>
    <w:rsid w:val="006A1EE9"/>
    <w:pPr>
      <w:spacing w:after="0" w:line="240" w:lineRule="auto"/>
    </w:pPr>
    <w:rPr>
      <w:rFonts w:ascii="Calibri" w:eastAsia="Calibri"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111">
    <w:name w:val="Colorful List - Accent 4111"/>
    <w:basedOn w:val="TableNormal"/>
    <w:next w:val="ColorfulList-Accent4"/>
    <w:uiPriority w:val="72"/>
    <w:rsid w:val="006A1EE9"/>
    <w:pPr>
      <w:spacing w:after="0" w:line="240" w:lineRule="auto"/>
    </w:pPr>
    <w:rPr>
      <w:rFonts w:ascii="Calibri" w:eastAsia="Calibri" w:hAnsi="Calibri" w:cs="Times New Roman"/>
      <w:color w:val="000000"/>
      <w:sz w:val="20"/>
      <w:szCs w:val="20"/>
      <w:lang w:eastAsia="en-NZ"/>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3111">
    <w:name w:val="Medium Shading 1 - Accent 3111"/>
    <w:basedOn w:val="TableNormal"/>
    <w:next w:val="MediumShading1-Accent3"/>
    <w:uiPriority w:val="63"/>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4111">
    <w:name w:val="Light List - Accent 4111"/>
    <w:basedOn w:val="TableNormal"/>
    <w:next w:val="LightList-Accent4"/>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Grid-Accent3111">
    <w:name w:val="Colorful Grid - Accent 3111"/>
    <w:basedOn w:val="TableNormal"/>
    <w:next w:val="ColorfulGrid-Accent3"/>
    <w:uiPriority w:val="73"/>
    <w:rsid w:val="006A1EE9"/>
    <w:pPr>
      <w:spacing w:after="0" w:line="240" w:lineRule="auto"/>
    </w:pPr>
    <w:rPr>
      <w:rFonts w:ascii="Calibri" w:eastAsia="Calibri"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List-Accent3111">
    <w:name w:val="Light List - Accent 3111"/>
    <w:basedOn w:val="TableNormal"/>
    <w:next w:val="LightList-Accent3"/>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1LightAccent4111">
    <w:name w:val="Grid Table 1 Light Accent 4111"/>
    <w:basedOn w:val="TableNormal"/>
    <w:uiPriority w:val="46"/>
    <w:rsid w:val="006A1EE9"/>
    <w:pPr>
      <w:spacing w:after="0" w:line="240" w:lineRule="auto"/>
    </w:pPr>
    <w:rPr>
      <w:rFonts w:ascii="Calibri" w:eastAsia="Times New Roman" w:hAnsi="Calibri" w:cs="Times New Roman"/>
      <w:sz w:val="20"/>
      <w:szCs w:val="20"/>
      <w:lang w:eastAsia="en-NZ"/>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Grid311">
    <w:name w:val="Table Grid311"/>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6A1EE9"/>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11">
    <w:name w:val="Table Grid1111"/>
    <w:basedOn w:val="TableNormal"/>
    <w:next w:val="TableGrid"/>
    <w:uiPriority w:val="59"/>
    <w:rsid w:val="006A1EE9"/>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lorfulList-Accent6111">
    <w:name w:val="Colorful List - Accent 6111"/>
    <w:basedOn w:val="TableNormal"/>
    <w:next w:val="ColorfulList-Accent6"/>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511">
    <w:name w:val="Table Grid511"/>
    <w:basedOn w:val="TableNormal"/>
    <w:next w:val="TableGrid"/>
    <w:rsid w:val="006A1EE9"/>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11">
    <w:name w:val="Colorful Grid - Accent 1211"/>
    <w:basedOn w:val="TableNormal"/>
    <w:next w:val="ColorfulGrid-Accent1"/>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11">
    <w:name w:val="Table-Grid211"/>
    <w:basedOn w:val="TableNormal"/>
    <w:uiPriority w:val="99"/>
    <w:rsid w:val="006A1EE9"/>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211">
    <w:name w:val="Light Shading - Accent 3211"/>
    <w:basedOn w:val="TableNormal"/>
    <w:next w:val="LightShading-Accent3"/>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211">
    <w:name w:val="Colorful List - Accent 4211"/>
    <w:basedOn w:val="TableNormal"/>
    <w:next w:val="ColorfulList-Accent4"/>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211">
    <w:name w:val="Medium Shading 1 - Accent 3211"/>
    <w:basedOn w:val="TableNormal"/>
    <w:next w:val="MediumShading1-Accent3"/>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211">
    <w:name w:val="Light List - Accent 4211"/>
    <w:basedOn w:val="TableNormal"/>
    <w:next w:val="LightList-Accent4"/>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211">
    <w:name w:val="Colorful Grid - Accent 3211"/>
    <w:basedOn w:val="TableNormal"/>
    <w:next w:val="ColorfulGrid-Accent3"/>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211">
    <w:name w:val="Light List - Accent 3211"/>
    <w:basedOn w:val="TableNormal"/>
    <w:next w:val="LightList-Accent3"/>
    <w:uiPriority w:val="61"/>
    <w:rsid w:val="006A1EE9"/>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211">
    <w:name w:val="Grid Table 1 Light Accent 4211"/>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611">
    <w:name w:val="Table Grid611"/>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6A1EE9"/>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12">
    <w:name w:val="Grid Table 1 Light - Accent 4112"/>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11">
    <w:name w:val="Grid Table 1 Light111"/>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ghtShading-Accent1111">
    <w:name w:val="Light Shading - Accent 1111"/>
    <w:basedOn w:val="TableNormal"/>
    <w:uiPriority w:val="60"/>
    <w:rsid w:val="006A1EE9"/>
    <w:pPr>
      <w:spacing w:after="0" w:line="240" w:lineRule="auto"/>
    </w:pPr>
    <w:rPr>
      <w:rFonts w:ascii="Calibri" w:eastAsia="Calibri"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1">
    <w:name w:val="Light Grid - Accent 1111"/>
    <w:basedOn w:val="TableNormal"/>
    <w:uiPriority w:val="62"/>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811">
    <w:name w:val="Table Grid811"/>
    <w:basedOn w:val="TableNormal"/>
    <w:next w:val="TableGrid"/>
    <w:uiPriority w:val="59"/>
    <w:rsid w:val="006A1EE9"/>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11">
    <w:name w:val="Table Grid1211"/>
    <w:basedOn w:val="TableNormal"/>
    <w:next w:val="TableGrid"/>
    <w:uiPriority w:val="59"/>
    <w:rsid w:val="006A1EE9"/>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1">
    <w:name w:val="Table Grid101"/>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41">
    <w:name w:val="Colorful Grid - Accent 141"/>
    <w:basedOn w:val="TableNormal"/>
    <w:next w:val="ColorfulGrid-Accent1"/>
    <w:rsid w:val="006A1EE9"/>
    <w:pPr>
      <w:spacing w:after="0" w:line="240" w:lineRule="auto"/>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41">
    <w:name w:val="Table-Grid41"/>
    <w:basedOn w:val="TableNormal"/>
    <w:uiPriority w:val="99"/>
    <w:rsid w:val="006A1EE9"/>
    <w:pPr>
      <w:spacing w:after="0" w:line="240" w:lineRule="auto"/>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41">
    <w:name w:val="Light Shading - Accent 341"/>
    <w:basedOn w:val="TableNormal"/>
    <w:next w:val="LightShading-Accent3"/>
    <w:uiPriority w:val="60"/>
    <w:rsid w:val="006A1EE9"/>
    <w:pPr>
      <w:spacing w:after="0" w:line="240" w:lineRule="auto"/>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41">
    <w:name w:val="Colorful List - Accent 441"/>
    <w:basedOn w:val="TableNormal"/>
    <w:next w:val="ColorfulList-Accent4"/>
    <w:uiPriority w:val="72"/>
    <w:rsid w:val="006A1EE9"/>
    <w:pPr>
      <w:spacing w:after="0" w:line="240" w:lineRule="auto"/>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41">
    <w:name w:val="Medium Shading 1 - Accent 341"/>
    <w:basedOn w:val="TableNormal"/>
    <w:next w:val="MediumShading1-Accent3"/>
    <w:uiPriority w:val="63"/>
    <w:rsid w:val="006A1EE9"/>
    <w:pPr>
      <w:spacing w:after="0" w:line="240" w:lineRule="auto"/>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41">
    <w:name w:val="Light List - Accent 441"/>
    <w:basedOn w:val="TableNormal"/>
    <w:next w:val="LightList-Accent4"/>
    <w:uiPriority w:val="61"/>
    <w:rsid w:val="006A1EE9"/>
    <w:pPr>
      <w:spacing w:after="0" w:line="240" w:lineRule="auto"/>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41">
    <w:name w:val="Colorful Grid - Accent 341"/>
    <w:basedOn w:val="TableNormal"/>
    <w:next w:val="ColorfulGrid-Accent3"/>
    <w:uiPriority w:val="73"/>
    <w:rsid w:val="006A1E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41">
    <w:name w:val="Light List - Accent 341"/>
    <w:basedOn w:val="TableNormal"/>
    <w:next w:val="LightList-Accent3"/>
    <w:uiPriority w:val="61"/>
    <w:rsid w:val="006A1EE9"/>
    <w:pPr>
      <w:spacing w:after="0" w:line="240" w:lineRule="auto"/>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41">
    <w:name w:val="Grid Table 1 Light Accent 441"/>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Accent4121">
    <w:name w:val="Grid Table 1 Light - Accent 4121"/>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141">
    <w:name w:val="Table Grid141"/>
    <w:basedOn w:val="TableNormal"/>
    <w:next w:val="TableGrid"/>
    <w:uiPriority w:val="59"/>
    <w:rsid w:val="006A1EE9"/>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31">
    <w:name w:val="Light Shading - Accent 131"/>
    <w:basedOn w:val="TableNormal"/>
    <w:next w:val="LightShading-Accent1"/>
    <w:uiPriority w:val="60"/>
    <w:rsid w:val="006A1EE9"/>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31">
    <w:name w:val="Light List - Accent 131"/>
    <w:basedOn w:val="TableNormal"/>
    <w:next w:val="LightList-Accent1"/>
    <w:uiPriority w:val="61"/>
    <w:rsid w:val="006A1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Grid-Accent131">
    <w:name w:val="Light Grid - Accent 131"/>
    <w:basedOn w:val="TableNormal"/>
    <w:next w:val="LightGrid-Accent1"/>
    <w:uiPriority w:val="62"/>
    <w:rsid w:val="006A1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ColorfulList-Accent631">
    <w:name w:val="Colorful List - Accent 631"/>
    <w:basedOn w:val="TableNormal"/>
    <w:next w:val="ColorfulList-Accent6"/>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51">
    <w:name w:val="Table Grid151"/>
    <w:basedOn w:val="TableNormal"/>
    <w:next w:val="TableGrid"/>
    <w:rsid w:val="006A1EE9"/>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51">
    <w:name w:val="Colorful Grid - Accent 151"/>
    <w:basedOn w:val="TableNormal"/>
    <w:next w:val="ColorfulGrid-Accent1"/>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51">
    <w:name w:val="Table-Grid51"/>
    <w:basedOn w:val="TableNormal"/>
    <w:uiPriority w:val="99"/>
    <w:rsid w:val="006A1EE9"/>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51">
    <w:name w:val="Light Shading - Accent 351"/>
    <w:basedOn w:val="TableNormal"/>
    <w:next w:val="LightShading-Accent3"/>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51">
    <w:name w:val="Colorful List - Accent 451"/>
    <w:basedOn w:val="TableNormal"/>
    <w:next w:val="ColorfulList-Accent4"/>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51">
    <w:name w:val="Medium Shading 1 - Accent 351"/>
    <w:basedOn w:val="TableNormal"/>
    <w:next w:val="MediumShading1-Accent3"/>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51">
    <w:name w:val="Light List - Accent 451"/>
    <w:basedOn w:val="TableNormal"/>
    <w:next w:val="LightList-Accent4"/>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51">
    <w:name w:val="Colorful Grid - Accent 351"/>
    <w:basedOn w:val="TableNormal"/>
    <w:next w:val="ColorfulGrid-Accent3"/>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51">
    <w:name w:val="Light List - Accent 351"/>
    <w:basedOn w:val="TableNormal"/>
    <w:next w:val="LightList-Accent3"/>
    <w:uiPriority w:val="61"/>
    <w:rsid w:val="006A1EE9"/>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131">
    <w:name w:val="Grid Table 1 Light - Accent 4131"/>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221">
    <w:name w:val="Table Grid221"/>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121">
    <w:name w:val="Colorful Grid - Accent 1121"/>
    <w:basedOn w:val="TableNormal"/>
    <w:next w:val="ColorfulGrid-Accent1"/>
    <w:rsid w:val="006A1EE9"/>
    <w:pPr>
      <w:spacing w:after="0" w:line="240" w:lineRule="auto"/>
    </w:pPr>
    <w:rPr>
      <w:rFonts w:ascii="Times New Roman" w:eastAsia="Times New Roman" w:hAnsi="Times New Roman" w:cs="Times New Roman"/>
      <w:sz w:val="20"/>
      <w:szCs w:val="2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121">
    <w:name w:val="Table-Grid121"/>
    <w:basedOn w:val="TableNormal"/>
    <w:uiPriority w:val="99"/>
    <w:rsid w:val="006A1EE9"/>
    <w:pPr>
      <w:spacing w:after="0" w:line="240" w:lineRule="auto"/>
    </w:pPr>
    <w:rPr>
      <w:rFonts w:ascii="Times New Roman" w:eastAsia="Times New Roman" w:hAnsi="Times New Roman" w:cs="Times New Roman"/>
      <w:sz w:val="20"/>
      <w:szCs w:val="20"/>
      <w:lang w:eastAsia="en-NZ"/>
    </w:rPr>
    <w:tblPr>
      <w:tblBorders>
        <w:top w:val="single" w:sz="6" w:space="0" w:color="808080"/>
        <w:bottom w:val="single" w:sz="6" w:space="0" w:color="808080"/>
      </w:tblBorders>
      <w:tblCellMar>
        <w:top w:w="57" w:type="dxa"/>
        <w:left w:w="85" w:type="dxa"/>
        <w:bottom w:w="57" w:type="dxa"/>
        <w:right w:w="0" w:type="dxa"/>
      </w:tblCellMar>
    </w:tblPr>
    <w:tcPr>
      <w:shd w:val="clear" w:color="auto" w:fill="FFFFFF"/>
    </w:tcPr>
  </w:style>
  <w:style w:type="table" w:customStyle="1" w:styleId="LightShading-Accent3121">
    <w:name w:val="Light Shading - Accent 3121"/>
    <w:basedOn w:val="TableNormal"/>
    <w:next w:val="LightShading-Accent3"/>
    <w:uiPriority w:val="60"/>
    <w:rsid w:val="006A1EE9"/>
    <w:pPr>
      <w:spacing w:after="0" w:line="240" w:lineRule="auto"/>
    </w:pPr>
    <w:rPr>
      <w:rFonts w:ascii="Calibri" w:eastAsia="Calibri"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ColorfulList-Accent4121">
    <w:name w:val="Colorful List - Accent 4121"/>
    <w:basedOn w:val="TableNormal"/>
    <w:next w:val="ColorfulList-Accent4"/>
    <w:uiPriority w:val="72"/>
    <w:rsid w:val="006A1EE9"/>
    <w:pPr>
      <w:spacing w:after="0" w:line="240" w:lineRule="auto"/>
    </w:pPr>
    <w:rPr>
      <w:rFonts w:ascii="Calibri" w:eastAsia="Calibri" w:hAnsi="Calibri" w:cs="Times New Roman"/>
      <w:color w:val="000000"/>
      <w:sz w:val="20"/>
      <w:szCs w:val="20"/>
      <w:lang w:eastAsia="en-NZ"/>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MediumShading1-Accent3121">
    <w:name w:val="Medium Shading 1 - Accent 3121"/>
    <w:basedOn w:val="TableNormal"/>
    <w:next w:val="MediumShading1-Accent3"/>
    <w:uiPriority w:val="63"/>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ghtList-Accent4121">
    <w:name w:val="Light List - Accent 4121"/>
    <w:basedOn w:val="TableNormal"/>
    <w:next w:val="LightList-Accent4"/>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ColorfulGrid-Accent3121">
    <w:name w:val="Colorful Grid - Accent 3121"/>
    <w:basedOn w:val="TableNormal"/>
    <w:next w:val="ColorfulGrid-Accent3"/>
    <w:uiPriority w:val="73"/>
    <w:rsid w:val="006A1EE9"/>
    <w:pPr>
      <w:spacing w:after="0" w:line="240" w:lineRule="auto"/>
    </w:pPr>
    <w:rPr>
      <w:rFonts w:ascii="Calibri" w:eastAsia="Calibri"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List-Accent3121">
    <w:name w:val="Light List - Accent 3121"/>
    <w:basedOn w:val="TableNormal"/>
    <w:next w:val="LightList-Accent3"/>
    <w:uiPriority w:val="61"/>
    <w:rsid w:val="006A1EE9"/>
    <w:pPr>
      <w:spacing w:after="0" w:line="240" w:lineRule="auto"/>
    </w:pPr>
    <w:rPr>
      <w:rFonts w:ascii="Calibri" w:eastAsia="Calibri"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GridTable1LightAccent4121">
    <w:name w:val="Grid Table 1 Light Accent 4121"/>
    <w:basedOn w:val="TableNormal"/>
    <w:uiPriority w:val="46"/>
    <w:rsid w:val="006A1EE9"/>
    <w:pPr>
      <w:spacing w:after="0" w:line="240" w:lineRule="auto"/>
    </w:pPr>
    <w:rPr>
      <w:rFonts w:ascii="Calibri" w:eastAsia="Times New Roman" w:hAnsi="Calibri" w:cs="Times New Roman"/>
      <w:sz w:val="20"/>
      <w:szCs w:val="20"/>
      <w:lang w:eastAsia="en-NZ"/>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leGrid321">
    <w:name w:val="Table Grid321"/>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6A1EE9"/>
    <w:pPr>
      <w:spacing w:after="0" w:line="240" w:lineRule="auto"/>
    </w:pPr>
    <w:rPr>
      <w:sz w:val="24"/>
      <w:szCs w:val="24"/>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21">
    <w:name w:val="Table Grid1121"/>
    <w:basedOn w:val="TableNormal"/>
    <w:next w:val="TableGrid"/>
    <w:uiPriority w:val="59"/>
    <w:rsid w:val="006A1EE9"/>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ColorfulList-Accent6121">
    <w:name w:val="Colorful List - Accent 6121"/>
    <w:basedOn w:val="TableNormal"/>
    <w:next w:val="ColorfulList-Accent6"/>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521">
    <w:name w:val="Table Grid521"/>
    <w:basedOn w:val="TableNormal"/>
    <w:next w:val="TableGrid"/>
    <w:rsid w:val="006A1EE9"/>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21">
    <w:name w:val="Colorful Grid - Accent 1221"/>
    <w:basedOn w:val="TableNormal"/>
    <w:next w:val="ColorfulGrid-Accent1"/>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221">
    <w:name w:val="Table-Grid221"/>
    <w:basedOn w:val="TableNormal"/>
    <w:uiPriority w:val="99"/>
    <w:rsid w:val="006A1EE9"/>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221">
    <w:name w:val="Light Shading - Accent 3221"/>
    <w:basedOn w:val="TableNormal"/>
    <w:next w:val="LightShading-Accent3"/>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221">
    <w:name w:val="Colorful List - Accent 4221"/>
    <w:basedOn w:val="TableNormal"/>
    <w:next w:val="ColorfulList-Accent4"/>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221">
    <w:name w:val="Medium Shading 1 - Accent 3221"/>
    <w:basedOn w:val="TableNormal"/>
    <w:next w:val="MediumShading1-Accent3"/>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221">
    <w:name w:val="Light List - Accent 4221"/>
    <w:basedOn w:val="TableNormal"/>
    <w:next w:val="LightList-Accent4"/>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221">
    <w:name w:val="Colorful Grid - Accent 3221"/>
    <w:basedOn w:val="TableNormal"/>
    <w:next w:val="ColorfulGrid-Accent3"/>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221">
    <w:name w:val="Light List - Accent 3221"/>
    <w:basedOn w:val="TableNormal"/>
    <w:next w:val="LightList-Accent3"/>
    <w:uiPriority w:val="61"/>
    <w:rsid w:val="006A1EE9"/>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221">
    <w:name w:val="Grid Table 1 Light Accent 4221"/>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621">
    <w:name w:val="Table Grid621"/>
    <w:basedOn w:val="TableNormal"/>
    <w:next w:val="TableGrid"/>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6A1EE9"/>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111">
    <w:name w:val="Grid Table 1 Light - Accent 41111"/>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21">
    <w:name w:val="Grid Table 1 Light121"/>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61">
    <w:name w:val="Table Grid161"/>
    <w:basedOn w:val="TableNormal"/>
    <w:next w:val="TableGrid"/>
    <w:uiPriority w:val="59"/>
    <w:rsid w:val="006A1EE9"/>
    <w:pPr>
      <w:spacing w:after="0" w:line="240" w:lineRule="auto"/>
    </w:pPr>
    <w:rPr>
      <w:rFonts w:eastAsiaTheme="minorEastAsia"/>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41">
    <w:name w:val="Grid Table 1 Light - Accent 4141"/>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GridTable1Light131">
    <w:name w:val="Grid Table 1 Light131"/>
    <w:basedOn w:val="TableNormal"/>
    <w:uiPriority w:val="46"/>
    <w:rsid w:val="006A1EE9"/>
    <w:pPr>
      <w:spacing w:after="0" w:line="240" w:lineRule="auto"/>
    </w:pPr>
    <w:rPr>
      <w:rFonts w:eastAsiaTheme="minorEastAsia"/>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olorfulList-Accent641">
    <w:name w:val="Colorful List - Accent 641"/>
    <w:basedOn w:val="TableNormal"/>
    <w:next w:val="ColorfulList-Accent6"/>
    <w:uiPriority w:val="72"/>
    <w:rsid w:val="006A1EE9"/>
    <w:pPr>
      <w:spacing w:before="120" w:after="0" w:line="240" w:lineRule="auto"/>
      <w:jc w:val="both"/>
    </w:pPr>
    <w:rPr>
      <w:rFonts w:ascii="Arial" w:eastAsia="Times New Roman" w:hAnsi="Arial" w:cs="Times New Roman"/>
      <w:color w:val="000000" w:themeColor="text1"/>
      <w:sz w:val="16"/>
      <w:szCs w:val="20"/>
      <w:lang w:eastAsia="en-NZ"/>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45B29E" w:themeFill="accent5" w:themeFillShade="CC"/>
      </w:tcPr>
    </w:tblStylePr>
    <w:tblStylePr w:type="lastRow">
      <w:rPr>
        <w:b/>
        <w:bCs/>
        <w:color w:val="45B29E" w:themeColor="accent5" w:themeShade="CC"/>
      </w:rPr>
      <w:tblPr/>
      <w:tcPr>
        <w:tcBorders>
          <w:top w:val="single" w:sz="12" w:space="0" w:color="000000" w:themeColor="text1"/>
        </w:tcBorders>
        <w:shd w:val="clear" w:color="auto" w:fill="FFFFFF" w:themeFill="background1"/>
      </w:tcPr>
    </w:tblStylePr>
    <w:tblStylePr w:type="firstCol">
      <w:rPr>
        <w:rFonts w:ascii="Arial" w:hAnsi="Arial"/>
        <w:b w:val="0"/>
        <w:bCs/>
        <w:sz w:val="16"/>
      </w:rPr>
    </w:tblStylePr>
    <w:tblStylePr w:type="lastCol">
      <w:rPr>
        <w:rFonts w:ascii="Arial" w:hAnsi="Arial"/>
        <w:b w:val="0"/>
        <w:bCs/>
        <w:sz w:val="16"/>
      </w:rPr>
      <w:tblPr/>
      <w:tcPr>
        <w:tcBorders>
          <w:insideH w:val="nil"/>
        </w:tcBorders>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TableGrid171">
    <w:name w:val="Table Grid171"/>
    <w:basedOn w:val="TableNormal"/>
    <w:next w:val="TableGrid"/>
    <w:rsid w:val="006A1EE9"/>
    <w:pPr>
      <w:spacing w:before="120" w:after="0" w:line="240" w:lineRule="auto"/>
      <w:ind w:left="567"/>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61">
    <w:name w:val="Colorful Grid - Accent 161"/>
    <w:basedOn w:val="TableNormal"/>
    <w:next w:val="ColorfulGrid-Accent1"/>
    <w:rsid w:val="006A1EE9"/>
    <w:pPr>
      <w:spacing w:before="120" w:after="0" w:line="240" w:lineRule="auto"/>
      <w:ind w:left="567"/>
      <w:jc w:val="both"/>
    </w:pPr>
    <w:rPr>
      <w:rFonts w:ascii="Times New Roman" w:eastAsia="Times New Roman" w:hAnsi="Times New Roman" w:cs="Times New Roman"/>
      <w:sz w:val="20"/>
      <w:szCs w:val="20"/>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able-Grid61">
    <w:name w:val="Table-Grid61"/>
    <w:basedOn w:val="TableNormal"/>
    <w:uiPriority w:val="99"/>
    <w:rsid w:val="006A1EE9"/>
    <w:pPr>
      <w:spacing w:before="120" w:after="0" w:line="240" w:lineRule="auto"/>
      <w:ind w:left="567"/>
      <w:jc w:val="both"/>
    </w:pPr>
    <w:rPr>
      <w:rFonts w:ascii="Times New Roman" w:eastAsia="Times New Roman" w:hAnsi="Times New Roman" w:cs="Times New Roman"/>
      <w:sz w:val="20"/>
      <w:szCs w:val="20"/>
    </w:rPr>
    <w:tblPr>
      <w:tblBorders>
        <w:top w:val="single" w:sz="6" w:space="0" w:color="808080" w:themeColor="background1" w:themeShade="80"/>
        <w:bottom w:val="single" w:sz="6" w:space="0" w:color="808080" w:themeColor="background1" w:themeShade="80"/>
      </w:tblBorders>
      <w:tblCellMar>
        <w:top w:w="57" w:type="dxa"/>
        <w:left w:w="85" w:type="dxa"/>
        <w:bottom w:w="57" w:type="dxa"/>
        <w:right w:w="0" w:type="dxa"/>
      </w:tblCellMar>
    </w:tblPr>
    <w:tcPr>
      <w:shd w:val="clear" w:color="auto" w:fill="FFFFFF" w:themeFill="background1"/>
    </w:tcPr>
  </w:style>
  <w:style w:type="table" w:customStyle="1" w:styleId="LightShading-Accent361">
    <w:name w:val="Light Shading - Accent 361"/>
    <w:basedOn w:val="TableNormal"/>
    <w:next w:val="LightShading-Accent3"/>
    <w:uiPriority w:val="60"/>
    <w:rsid w:val="006A1EE9"/>
    <w:pPr>
      <w:spacing w:before="120" w:after="0" w:line="240" w:lineRule="auto"/>
      <w:ind w:left="567"/>
      <w:jc w:val="both"/>
    </w:pPr>
    <w:rPr>
      <w:color w:val="88C6BE" w:themeColor="accent3" w:themeShade="BF"/>
    </w:rPr>
    <w:tblPr>
      <w:tblStyleRowBandSize w:val="1"/>
      <w:tblStyleColBandSize w:val="1"/>
      <w:tblBorders>
        <w:top w:val="single" w:sz="8" w:space="0" w:color="D5EBE8" w:themeColor="accent3"/>
        <w:bottom w:val="single" w:sz="8" w:space="0" w:color="D5EBE8" w:themeColor="accent3"/>
      </w:tblBorders>
    </w:tblPr>
    <w:tblStylePr w:type="fir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lastRow">
      <w:pPr>
        <w:spacing w:before="0" w:after="0" w:line="240" w:lineRule="auto"/>
      </w:pPr>
      <w:rPr>
        <w:b/>
        <w:bCs/>
      </w:rPr>
      <w:tblPr/>
      <w:tcPr>
        <w:tcBorders>
          <w:top w:val="single" w:sz="8" w:space="0" w:color="D5EBE8" w:themeColor="accent3"/>
          <w:left w:val="nil"/>
          <w:bottom w:val="single" w:sz="8" w:space="0" w:color="D5E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AF9" w:themeFill="accent3" w:themeFillTint="3F"/>
      </w:tcPr>
    </w:tblStylePr>
    <w:tblStylePr w:type="band1Horz">
      <w:tblPr/>
      <w:tcPr>
        <w:tcBorders>
          <w:left w:val="nil"/>
          <w:right w:val="nil"/>
          <w:insideH w:val="nil"/>
          <w:insideV w:val="nil"/>
        </w:tcBorders>
        <w:shd w:val="clear" w:color="auto" w:fill="F4FAF9" w:themeFill="accent3" w:themeFillTint="3F"/>
      </w:tcPr>
    </w:tblStylePr>
  </w:style>
  <w:style w:type="table" w:customStyle="1" w:styleId="ColorfulList-Accent461">
    <w:name w:val="Colorful List - Accent 461"/>
    <w:basedOn w:val="TableNormal"/>
    <w:next w:val="ColorfulList-Accent4"/>
    <w:uiPriority w:val="72"/>
    <w:rsid w:val="006A1EE9"/>
    <w:pPr>
      <w:spacing w:before="120" w:after="0" w:line="240" w:lineRule="auto"/>
      <w:ind w:left="567"/>
      <w:jc w:val="both"/>
    </w:pPr>
    <w:rPr>
      <w:color w:val="000000" w:themeColor="text1"/>
    </w:rPr>
    <w:tblPr>
      <w:tblStyleRowBandSize w:val="1"/>
      <w:tblStyleColBandSize w:val="1"/>
    </w:tblPr>
    <w:tcPr>
      <w:shd w:val="clear" w:color="auto" w:fill="E6F8F5" w:themeFill="accent4" w:themeFillTint="19"/>
    </w:tcPr>
    <w:tblStylePr w:type="firstRow">
      <w:rPr>
        <w:b/>
        <w:bCs/>
        <w:color w:val="FFFFFF" w:themeColor="background1"/>
      </w:rPr>
      <w:tblPr/>
      <w:tcPr>
        <w:tcBorders>
          <w:bottom w:val="single" w:sz="12" w:space="0" w:color="FFFFFF" w:themeColor="background1"/>
        </w:tcBorders>
        <w:shd w:val="clear" w:color="auto" w:fill="98CEC6" w:themeFill="accent3" w:themeFillShade="CC"/>
      </w:tcPr>
    </w:tblStylePr>
    <w:tblStylePr w:type="lastRow">
      <w:rPr>
        <w:b/>
        <w:bCs/>
        <w:color w:val="98C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DE6" w:themeFill="accent4" w:themeFillTint="3F"/>
      </w:tcPr>
    </w:tblStylePr>
    <w:tblStylePr w:type="band1Horz">
      <w:tblPr/>
      <w:tcPr>
        <w:shd w:val="clear" w:color="auto" w:fill="CEF1EA" w:themeFill="accent4" w:themeFillTint="33"/>
      </w:tcPr>
    </w:tblStylePr>
  </w:style>
  <w:style w:type="table" w:customStyle="1" w:styleId="MediumShading1-Accent361">
    <w:name w:val="Medium Shading 1 - Accent 361"/>
    <w:basedOn w:val="TableNormal"/>
    <w:next w:val="MediumShading1-Accent3"/>
    <w:uiPriority w:val="63"/>
    <w:rsid w:val="006A1EE9"/>
    <w:pPr>
      <w:spacing w:before="120" w:after="0" w:line="240" w:lineRule="auto"/>
      <w:ind w:left="567"/>
      <w:jc w:val="both"/>
    </w:pPr>
    <w:tblPr>
      <w:tblStyleRowBandSize w:val="1"/>
      <w:tblStyleColBandSize w:val="1"/>
      <w:tbl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single" w:sz="8" w:space="0" w:color="DFF0ED" w:themeColor="accent3" w:themeTint="BF"/>
      </w:tblBorders>
    </w:tblPr>
    <w:tblStylePr w:type="firstRow">
      <w:pPr>
        <w:spacing w:before="0" w:after="0" w:line="240" w:lineRule="auto"/>
      </w:pPr>
      <w:rPr>
        <w:b/>
        <w:bCs/>
        <w:color w:val="FFFFFF" w:themeColor="background1"/>
      </w:rPr>
      <w:tblPr/>
      <w:tcPr>
        <w:tcBorders>
          <w:top w:val="single" w:sz="8"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shd w:val="clear" w:color="auto" w:fill="D5EBE8" w:themeFill="accent3"/>
      </w:tcPr>
    </w:tblStylePr>
    <w:tblStylePr w:type="lastRow">
      <w:pPr>
        <w:spacing w:before="0" w:after="0" w:line="240" w:lineRule="auto"/>
      </w:pPr>
      <w:rPr>
        <w:b/>
        <w:bCs/>
      </w:rPr>
      <w:tblPr/>
      <w:tcPr>
        <w:tcBorders>
          <w:top w:val="double" w:sz="6" w:space="0" w:color="DFF0ED" w:themeColor="accent3" w:themeTint="BF"/>
          <w:left w:val="single" w:sz="8" w:space="0" w:color="DFF0ED" w:themeColor="accent3" w:themeTint="BF"/>
          <w:bottom w:val="single" w:sz="8" w:space="0" w:color="DFF0ED" w:themeColor="accent3" w:themeTint="BF"/>
          <w:right w:val="single" w:sz="8" w:space="0" w:color="DFF0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4FAF9" w:themeFill="accent3" w:themeFillTint="3F"/>
      </w:tcPr>
    </w:tblStylePr>
    <w:tblStylePr w:type="band1Horz">
      <w:tblPr/>
      <w:tcPr>
        <w:tcBorders>
          <w:insideH w:val="nil"/>
          <w:insideV w:val="nil"/>
        </w:tcBorders>
        <w:shd w:val="clear" w:color="auto" w:fill="F4FAF9" w:themeFill="accent3" w:themeFillTint="3F"/>
      </w:tcPr>
    </w:tblStylePr>
    <w:tblStylePr w:type="band2Horz">
      <w:tblPr/>
      <w:tcPr>
        <w:tcBorders>
          <w:insideH w:val="nil"/>
          <w:insideV w:val="nil"/>
        </w:tcBorders>
      </w:tcPr>
    </w:tblStylePr>
  </w:style>
  <w:style w:type="table" w:customStyle="1" w:styleId="LightList-Accent461">
    <w:name w:val="Light List - Accent 461"/>
    <w:basedOn w:val="TableNormal"/>
    <w:next w:val="LightList-Accent4"/>
    <w:uiPriority w:val="61"/>
    <w:rsid w:val="006A1EE9"/>
    <w:pPr>
      <w:spacing w:before="120" w:after="0" w:line="240" w:lineRule="auto"/>
      <w:ind w:left="567"/>
      <w:jc w:val="both"/>
    </w:pPr>
    <w:tblPr>
      <w:tblStyleRowBandSize w:val="1"/>
      <w:tblStyleColBandSize w:val="1"/>
      <w:tblBorders>
        <w:top w:val="single" w:sz="8" w:space="0" w:color="2C9986" w:themeColor="accent4"/>
        <w:left w:val="single" w:sz="8" w:space="0" w:color="2C9986" w:themeColor="accent4"/>
        <w:bottom w:val="single" w:sz="8" w:space="0" w:color="2C9986" w:themeColor="accent4"/>
        <w:right w:val="single" w:sz="8" w:space="0" w:color="2C9986" w:themeColor="accent4"/>
      </w:tblBorders>
    </w:tblPr>
    <w:tblStylePr w:type="firstRow">
      <w:pPr>
        <w:spacing w:before="0" w:after="0" w:line="240" w:lineRule="auto"/>
      </w:pPr>
      <w:rPr>
        <w:b/>
        <w:bCs/>
        <w:color w:val="FFFFFF" w:themeColor="background1"/>
      </w:rPr>
      <w:tblPr/>
      <w:tcPr>
        <w:shd w:val="clear" w:color="auto" w:fill="2C9986" w:themeFill="accent4"/>
      </w:tcPr>
    </w:tblStylePr>
    <w:tblStylePr w:type="lastRow">
      <w:pPr>
        <w:spacing w:before="0" w:after="0" w:line="240" w:lineRule="auto"/>
      </w:pPr>
      <w:rPr>
        <w:b/>
        <w:bCs/>
      </w:rPr>
      <w:tblPr/>
      <w:tcPr>
        <w:tcBorders>
          <w:top w:val="double" w:sz="6" w:space="0" w:color="2C9986" w:themeColor="accent4"/>
          <w:left w:val="single" w:sz="8" w:space="0" w:color="2C9986" w:themeColor="accent4"/>
          <w:bottom w:val="single" w:sz="8" w:space="0" w:color="2C9986" w:themeColor="accent4"/>
          <w:right w:val="single" w:sz="8" w:space="0" w:color="2C9986" w:themeColor="accent4"/>
        </w:tcBorders>
      </w:tcPr>
    </w:tblStylePr>
    <w:tblStylePr w:type="firstCol">
      <w:rPr>
        <w:b/>
        <w:bCs/>
      </w:rPr>
    </w:tblStylePr>
    <w:tblStylePr w:type="lastCol">
      <w:rPr>
        <w:b/>
        <w:bCs/>
      </w:rPr>
    </w:tblStylePr>
    <w:tblStylePr w:type="band1Vert">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tblStylePr w:type="band1Horz">
      <w:tblPr/>
      <w:tcPr>
        <w:tcBorders>
          <w:top w:val="single" w:sz="8" w:space="0" w:color="2C9986" w:themeColor="accent4"/>
          <w:left w:val="single" w:sz="8" w:space="0" w:color="2C9986" w:themeColor="accent4"/>
          <w:bottom w:val="single" w:sz="8" w:space="0" w:color="2C9986" w:themeColor="accent4"/>
          <w:right w:val="single" w:sz="8" w:space="0" w:color="2C9986" w:themeColor="accent4"/>
        </w:tcBorders>
      </w:tcPr>
    </w:tblStylePr>
  </w:style>
  <w:style w:type="table" w:customStyle="1" w:styleId="ColorfulGrid-Accent361">
    <w:name w:val="Colorful Grid - Accent 361"/>
    <w:basedOn w:val="TableNormal"/>
    <w:next w:val="ColorfulGrid-Accent3"/>
    <w:uiPriority w:val="73"/>
    <w:rsid w:val="006A1EE9"/>
    <w:pPr>
      <w:spacing w:before="120" w:after="0" w:line="240" w:lineRule="auto"/>
      <w:ind w:left="567"/>
      <w:jc w:val="both"/>
    </w:pPr>
    <w:rPr>
      <w:color w:val="000000" w:themeColor="text1"/>
    </w:rPr>
    <w:tblPr>
      <w:tblStyleRowBandSize w:val="1"/>
      <w:tblStyleColBandSize w:val="1"/>
      <w:tblBorders>
        <w:insideH w:val="single" w:sz="4" w:space="0" w:color="FFFFFF" w:themeColor="background1"/>
      </w:tblBorders>
    </w:tblPr>
    <w:tcPr>
      <w:shd w:val="clear" w:color="auto" w:fill="F6FBFA" w:themeFill="accent3" w:themeFillTint="33"/>
    </w:tcPr>
    <w:tblStylePr w:type="firstRow">
      <w:rPr>
        <w:b/>
        <w:bCs/>
      </w:rPr>
      <w:tblPr/>
      <w:tcPr>
        <w:shd w:val="clear" w:color="auto" w:fill="EEF7F5" w:themeFill="accent3" w:themeFillTint="66"/>
      </w:tcPr>
    </w:tblStylePr>
    <w:tblStylePr w:type="lastRow">
      <w:rPr>
        <w:b/>
        <w:bCs/>
        <w:color w:val="000000" w:themeColor="text1"/>
      </w:rPr>
      <w:tblPr/>
      <w:tcPr>
        <w:shd w:val="clear" w:color="auto" w:fill="EEF7F5" w:themeFill="accent3" w:themeFillTint="66"/>
      </w:tcPr>
    </w:tblStylePr>
    <w:tblStylePr w:type="firstCol">
      <w:rPr>
        <w:color w:val="FFFFFF" w:themeColor="background1"/>
      </w:rPr>
      <w:tblPr/>
      <w:tcPr>
        <w:shd w:val="clear" w:color="auto" w:fill="88C6BE" w:themeFill="accent3" w:themeFillShade="BF"/>
      </w:tcPr>
    </w:tblStylePr>
    <w:tblStylePr w:type="lastCol">
      <w:rPr>
        <w:color w:val="FFFFFF" w:themeColor="background1"/>
      </w:rPr>
      <w:tblPr/>
      <w:tcPr>
        <w:shd w:val="clear" w:color="auto" w:fill="88C6BE" w:themeFill="accent3" w:themeFillShade="BF"/>
      </w:tcPr>
    </w:tblStylePr>
    <w:tblStylePr w:type="band1Vert">
      <w:tblPr/>
      <w:tcPr>
        <w:shd w:val="clear" w:color="auto" w:fill="EAF5F3" w:themeFill="accent3" w:themeFillTint="7F"/>
      </w:tcPr>
    </w:tblStylePr>
    <w:tblStylePr w:type="band1Horz">
      <w:tblPr/>
      <w:tcPr>
        <w:shd w:val="clear" w:color="auto" w:fill="EAF5F3" w:themeFill="accent3" w:themeFillTint="7F"/>
      </w:tcPr>
    </w:tblStylePr>
  </w:style>
  <w:style w:type="table" w:customStyle="1" w:styleId="LightList-Accent361">
    <w:name w:val="Light List - Accent 361"/>
    <w:basedOn w:val="TableNormal"/>
    <w:next w:val="LightList-Accent3"/>
    <w:uiPriority w:val="61"/>
    <w:rsid w:val="006A1EE9"/>
    <w:pPr>
      <w:spacing w:before="120" w:after="0" w:line="240" w:lineRule="auto"/>
      <w:ind w:left="567"/>
      <w:jc w:val="both"/>
    </w:p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table" w:customStyle="1" w:styleId="GridTable1LightAccent451">
    <w:name w:val="Grid Table 1 Light Accent 451"/>
    <w:basedOn w:val="TableNormal"/>
    <w:uiPriority w:val="46"/>
    <w:rsid w:val="006A1EE9"/>
    <w:pPr>
      <w:spacing w:before="120" w:after="0" w:line="240" w:lineRule="auto"/>
      <w:ind w:left="567"/>
      <w:jc w:val="both"/>
    </w:pPr>
    <w:rPr>
      <w:rFonts w:eastAsiaTheme="minorEastAsia"/>
      <w:lang w:eastAsia="en-NZ"/>
    </w:rPr>
    <w:tblPr>
      <w:tblStyleRowBandSize w:val="1"/>
      <w:tblStyleColBandSize w:val="1"/>
      <w:tblBorders>
        <w:top w:val="single" w:sz="4" w:space="0" w:color="9DE3D6" w:themeColor="accent4" w:themeTint="66"/>
        <w:left w:val="single" w:sz="4" w:space="0" w:color="9DE3D6" w:themeColor="accent4" w:themeTint="66"/>
        <w:bottom w:val="single" w:sz="4" w:space="0" w:color="9DE3D6" w:themeColor="accent4" w:themeTint="66"/>
        <w:right w:val="single" w:sz="4" w:space="0" w:color="9DE3D6" w:themeColor="accent4" w:themeTint="66"/>
        <w:insideH w:val="single" w:sz="4" w:space="0" w:color="9DE3D6" w:themeColor="accent4" w:themeTint="66"/>
        <w:insideV w:val="single" w:sz="4" w:space="0" w:color="9DE3D6" w:themeColor="accent4" w:themeTint="66"/>
      </w:tblBorders>
    </w:tblPr>
    <w:tblStylePr w:type="firstRow">
      <w:rPr>
        <w:b/>
        <w:bCs/>
      </w:rPr>
      <w:tblPr/>
      <w:tcPr>
        <w:tcBorders>
          <w:bottom w:val="single" w:sz="12" w:space="0" w:color="6DD5C2" w:themeColor="accent4" w:themeTint="99"/>
        </w:tcBorders>
      </w:tcPr>
    </w:tblStylePr>
    <w:tblStylePr w:type="lastRow">
      <w:rPr>
        <w:b/>
        <w:bCs/>
      </w:rPr>
      <w:tblPr/>
      <w:tcPr>
        <w:tcBorders>
          <w:top w:val="double" w:sz="2" w:space="0" w:color="6DD5C2" w:themeColor="accent4" w:themeTint="99"/>
        </w:tcBorders>
      </w:tcPr>
    </w:tblStylePr>
    <w:tblStylePr w:type="firstCol">
      <w:rPr>
        <w:b/>
        <w:bCs/>
      </w:rPr>
    </w:tblStylePr>
    <w:tblStylePr w:type="lastCol">
      <w:rPr>
        <w:b/>
        <w:bCs/>
      </w:rPr>
    </w:tblStylePr>
  </w:style>
  <w:style w:type="table" w:customStyle="1" w:styleId="TableGrid110">
    <w:name w:val="Table Grid110"/>
    <w:basedOn w:val="TableNormal"/>
    <w:next w:val="TableGrid"/>
    <w:rsid w:val="006A1EE9"/>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4">
    <w:name w:val="Table Grid114"/>
    <w:basedOn w:val="TableNormal"/>
    <w:next w:val="TableGrid"/>
    <w:rsid w:val="006A1EE9"/>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STableGrida1">
    <w:name w:val="RS Table Grid a1"/>
    <w:basedOn w:val="TableNormal"/>
    <w:next w:val="TableGrid"/>
    <w:uiPriority w:val="59"/>
    <w:rsid w:val="006A1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6A1EE9"/>
    <w:pPr>
      <w:spacing w:after="0" w:line="240" w:lineRule="auto"/>
    </w:pPr>
    <w:rPr>
      <w:rFonts w:ascii="Calibri" w:eastAsia="Calibri" w:hAnsi="Calibri" w:cs="Times New Roman"/>
      <w:sz w:val="24"/>
      <w:szCs w:val="24"/>
      <w:lang w:val="en-AU"/>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a">
    <w:name w:val="Box a"/>
    <w:aliases w:val="b list"/>
    <w:basedOn w:val="Sub-listi"/>
    <w:semiHidden/>
    <w:qFormat/>
    <w:rsid w:val="007D3075"/>
    <w:pPr>
      <w:numPr>
        <w:numId w:val="0"/>
      </w:numPr>
      <w:pBdr>
        <w:top w:val="single" w:sz="6" w:space="15" w:color="0092CF"/>
        <w:left w:val="single" w:sz="6" w:space="15" w:color="0092CF"/>
        <w:bottom w:val="single" w:sz="6" w:space="15" w:color="0092CF"/>
        <w:right w:val="single" w:sz="6" w:space="15" w:color="0092CF"/>
      </w:pBdr>
      <w:tabs>
        <w:tab w:val="left" w:pos="426"/>
      </w:tabs>
      <w:spacing w:before="120" w:after="0"/>
      <w:ind w:left="1440" w:right="284" w:hanging="360"/>
    </w:pPr>
    <w:rPr>
      <w:rFonts w:eastAsia="Times New Roman" w:cs="Times New Roman"/>
      <w:color w:val="0092CF"/>
      <w:sz w:val="20"/>
      <w:szCs w:val="20"/>
    </w:rPr>
  </w:style>
  <w:style w:type="paragraph" w:customStyle="1" w:styleId="BoxBullet0">
    <w:name w:val="Box Bullet"/>
    <w:basedOn w:val="Normal"/>
    <w:semiHidden/>
    <w:rsid w:val="007D3075"/>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4"/>
      <w:szCs w:val="20"/>
      <w:lang w:eastAsia="en-GB"/>
    </w:rPr>
  </w:style>
  <w:style w:type="paragraph" w:customStyle="1" w:styleId="BoxHeading0">
    <w:name w:val="BoxHeading"/>
    <w:basedOn w:val="Normal"/>
    <w:next w:val="Normal"/>
    <w:semiHidden/>
    <w:rsid w:val="007D3075"/>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paragraph" w:customStyle="1" w:styleId="CASESTUDYHEADING0">
    <w:name w:val="CASE STUDY HEADING"/>
    <w:basedOn w:val="BodyText"/>
    <w:uiPriority w:val="11"/>
    <w:semiHidden/>
    <w:qFormat/>
    <w:rsid w:val="007D3075"/>
    <w:pPr>
      <w:spacing w:before="0" w:after="0"/>
    </w:pPr>
    <w:rPr>
      <w:rFonts w:eastAsia="Times New Roman" w:cs="Times New Roman"/>
      <w:color w:val="FFFFFF" w:themeColor="background1"/>
      <w:sz w:val="24"/>
      <w:szCs w:val="24"/>
    </w:rPr>
  </w:style>
  <w:style w:type="table" w:customStyle="1" w:styleId="MinistryfortheEnvironment">
    <w:name w:val="Ministry for the Environment"/>
    <w:basedOn w:val="TableNormal"/>
    <w:uiPriority w:val="99"/>
    <w:rsid w:val="006E66E9"/>
    <w:pPr>
      <w:spacing w:after="0" w:line="240" w:lineRule="auto"/>
    </w:pPr>
    <w:rPr>
      <w:rFonts w:ascii="Calibri" w:eastAsia="Calibri" w:hAnsi="Calibri" w:cs="Times New Roman"/>
      <w:sz w:val="20"/>
      <w:szCs w:val="20"/>
      <w:lang w:eastAsia="en-NZ"/>
    </w:rPr>
    <w:tblPr>
      <w:tblBorders>
        <w:bottom w:val="single" w:sz="4" w:space="0" w:color="1B556B" w:themeColor="text2"/>
        <w:insideH w:val="single" w:sz="4" w:space="0" w:color="1B556B" w:themeColor="text2"/>
        <w:insideV w:val="single" w:sz="4" w:space="0" w:color="1B556B" w:themeColor="text2"/>
      </w:tblBorders>
    </w:tblPr>
    <w:tblStylePr w:type="firstRow">
      <w:rPr>
        <w:b/>
        <w:color w:val="FFFFFF" w:themeColor="background1"/>
      </w:rPr>
      <w:tblPr/>
      <w:tcPr>
        <w:shd w:val="clear" w:color="auto" w:fill="1B556B" w:themeFill="text2"/>
      </w:tcPr>
    </w:tblStylePr>
  </w:style>
  <w:style w:type="table" w:customStyle="1" w:styleId="CaseStudy">
    <w:name w:val="Case Study"/>
    <w:basedOn w:val="TableNormal"/>
    <w:uiPriority w:val="99"/>
    <w:rsid w:val="007D3075"/>
    <w:pPr>
      <w:spacing w:after="0" w:line="240" w:lineRule="auto"/>
    </w:pPr>
    <w:tblPr>
      <w:tblCellMar>
        <w:top w:w="113" w:type="dxa"/>
        <w:left w:w="284" w:type="dxa"/>
        <w:bottom w:w="113" w:type="dxa"/>
        <w:right w:w="284" w:type="dxa"/>
      </w:tblCellMar>
    </w:tblPr>
    <w:tcPr>
      <w:shd w:val="clear" w:color="auto" w:fill="CFE5E5"/>
    </w:tcPr>
    <w:tblStylePr w:type="firstRow">
      <w:rPr>
        <w:b/>
        <w:i w:val="0"/>
        <w:caps/>
        <w:smallCaps w:val="0"/>
        <w:color w:val="FFFFFF" w:themeColor="background1"/>
        <w:sz w:val="24"/>
      </w:rPr>
      <w:tblPr/>
      <w:tcPr>
        <w:shd w:val="clear" w:color="auto" w:fill="0F7B7D"/>
      </w:tcPr>
    </w:tblStylePr>
  </w:style>
  <w:style w:type="paragraph" w:customStyle="1" w:styleId="PullQuote">
    <w:name w:val="Pull Quote"/>
    <w:basedOn w:val="BodyText"/>
    <w:uiPriority w:val="6"/>
    <w:semiHidden/>
    <w:qFormat/>
    <w:rsid w:val="007D3075"/>
    <w:pPr>
      <w:spacing w:before="0" w:after="200"/>
      <w:ind w:left="283" w:right="284"/>
      <w:jc w:val="both"/>
    </w:pPr>
    <w:rPr>
      <w:rFonts w:eastAsia="Times New Roman" w:cs="Times New Roman"/>
      <w:color w:val="FFFFFF" w:themeColor="background1"/>
      <w:sz w:val="24"/>
      <w:szCs w:val="24"/>
    </w:rPr>
  </w:style>
  <w:style w:type="table" w:customStyle="1" w:styleId="BlueBox">
    <w:name w:val="Blue Box"/>
    <w:basedOn w:val="TableNormal"/>
    <w:uiPriority w:val="99"/>
    <w:rsid w:val="007D3075"/>
    <w:pPr>
      <w:spacing w:after="0" w:line="240" w:lineRule="auto"/>
    </w:pPr>
    <w:tblPr/>
    <w:tcPr>
      <w:shd w:val="clear" w:color="auto" w:fill="D2DDE2"/>
    </w:tcPr>
  </w:style>
  <w:style w:type="paragraph" w:customStyle="1" w:styleId="Heading2notTOC">
    <w:name w:val="Heading 2 not TOC"/>
    <w:basedOn w:val="Heading2"/>
    <w:qFormat/>
    <w:rsid w:val="00D53B16"/>
  </w:style>
  <w:style w:type="character" w:customStyle="1" w:styleId="TableTextboldChar">
    <w:name w:val="TableText bold Char"/>
    <w:basedOn w:val="TableTextChar"/>
    <w:link w:val="TableTextbold"/>
    <w:rsid w:val="00D53B16"/>
    <w:rPr>
      <w:rFonts w:ascii="Calibri" w:eastAsiaTheme="minorEastAsia" w:hAnsi="Calibri"/>
      <w:b/>
      <w:sz w:val="18"/>
      <w:lang w:eastAsia="en-NZ"/>
    </w:rPr>
  </w:style>
  <w:style w:type="character" w:customStyle="1" w:styleId="FooterChar1">
    <w:name w:val="Footer Char1"/>
    <w:aliases w:val="Footer MFAT Char1"/>
    <w:basedOn w:val="DefaultParagraphFont"/>
    <w:uiPriority w:val="22"/>
    <w:semiHidden/>
    <w:rsid w:val="00D53B16"/>
  </w:style>
  <w:style w:type="paragraph" w:customStyle="1" w:styleId="Tableboldblue">
    <w:name w:val="Table bold blue"/>
    <w:basedOn w:val="Normal"/>
    <w:semiHidden/>
    <w:qFormat/>
    <w:rsid w:val="00D53B16"/>
    <w:pPr>
      <w:spacing w:before="60" w:after="60" w:line="240" w:lineRule="auto"/>
      <w:jc w:val="left"/>
    </w:pPr>
    <w:rPr>
      <w:rFonts w:ascii="Arial" w:eastAsia="Times New Roman" w:hAnsi="Arial" w:cs="Times New Roman"/>
      <w:b/>
      <w:color w:val="365F91"/>
      <w:sz w:val="16"/>
      <w:lang w:eastAsia="en-US"/>
    </w:rPr>
  </w:style>
  <w:style w:type="paragraph" w:customStyle="1" w:styleId="Tabletext0">
    <w:name w:val="Table text"/>
    <w:basedOn w:val="Normal"/>
    <w:uiPriority w:val="16"/>
    <w:semiHidden/>
    <w:rsid w:val="00D53B16"/>
    <w:pPr>
      <w:tabs>
        <w:tab w:val="left" w:pos="567"/>
      </w:tabs>
      <w:spacing w:before="0" w:after="0" w:line="240" w:lineRule="auto"/>
      <w:jc w:val="left"/>
    </w:pPr>
    <w:rPr>
      <w:rFonts w:ascii="Verdana" w:eastAsia="Times New Roman" w:hAnsi="Verdana" w:cs="Times New Roman"/>
      <w:sz w:val="18"/>
      <w:szCs w:val="24"/>
      <w:lang w:eastAsia="en-US"/>
    </w:rPr>
  </w:style>
  <w:style w:type="paragraph" w:customStyle="1" w:styleId="page-intro">
    <w:name w:val="page-intro"/>
    <w:basedOn w:val="Normal"/>
    <w:uiPriority w:val="99"/>
    <w:semiHidden/>
    <w:rsid w:val="00D53B16"/>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TablesText">
    <w:name w:val="Tables Text"/>
    <w:basedOn w:val="Normal"/>
    <w:rsid w:val="00D53B16"/>
    <w:pPr>
      <w:spacing w:before="0" w:after="0" w:line="240" w:lineRule="auto"/>
      <w:jc w:val="left"/>
    </w:pPr>
    <w:rPr>
      <w:rFonts w:ascii="Arial Narrow" w:eastAsiaTheme="minorHAnsi" w:hAnsi="Arial Narrow" w:cs="Calibri"/>
      <w:sz w:val="20"/>
      <w:szCs w:val="20"/>
      <w:lang w:eastAsia="en-US"/>
    </w:rPr>
  </w:style>
  <w:style w:type="character" w:customStyle="1" w:styleId="CaptionChar">
    <w:name w:val="Caption Char"/>
    <w:aliases w:val="Caption MFAT Char"/>
    <w:basedOn w:val="DefaultParagraphFont"/>
    <w:link w:val="Caption"/>
    <w:semiHidden/>
    <w:rsid w:val="00D53B16"/>
    <w:rPr>
      <w:rFonts w:ascii="Times New Roman" w:eastAsia="Times New Roman" w:hAnsi="Times New Roman" w:cs="Times New Roman"/>
      <w:b/>
      <w:bCs/>
      <w:color w:val="1C556C" w:themeColor="accent1"/>
      <w:sz w:val="18"/>
      <w:szCs w:val="18"/>
    </w:rPr>
  </w:style>
  <w:style w:type="table" w:customStyle="1" w:styleId="StyleNIR">
    <w:name w:val="Style_NIR"/>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1">
    <w:name w:val="Style_NIR1"/>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2">
    <w:name w:val="Style_NIR2"/>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11">
    <w:name w:val="Style_NIR11"/>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3">
    <w:name w:val="Style_NIR3"/>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12">
    <w:name w:val="Style_NIR12"/>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4">
    <w:name w:val="Style_NIR4"/>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5">
    <w:name w:val="Style_NIR5"/>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13">
    <w:name w:val="Style_NIR13"/>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21">
    <w:name w:val="Style_NIR21"/>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111">
    <w:name w:val="Style_NIR111"/>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31">
    <w:name w:val="Style_NIR31"/>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121">
    <w:name w:val="Style_NIR121"/>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table" w:customStyle="1" w:styleId="StyleNIR41">
    <w:name w:val="Style_NIR41"/>
    <w:basedOn w:val="TableNormal"/>
    <w:uiPriority w:val="99"/>
    <w:rsid w:val="00D53B16"/>
    <w:pPr>
      <w:spacing w:before="120" w:after="0" w:line="240" w:lineRule="auto"/>
      <w:jc w:val="both"/>
    </w:pPr>
    <w:rPr>
      <w:rFonts w:ascii="Arial" w:eastAsia="Times New Roman" w:hAnsi="Arial" w:cs="Times New Roman"/>
      <w:sz w:val="16"/>
      <w:szCs w:val="20"/>
      <w:lang w:eastAsia="en-NZ"/>
    </w:rPr>
    <w:tblPr/>
    <w:tblStylePr w:type="firstRow">
      <w:rPr>
        <w:rFonts w:ascii="Arial" w:hAnsi="Arial"/>
        <w:b/>
      </w:rPr>
      <w:tblPr/>
      <w:tcPr>
        <w:shd w:val="clear" w:color="auto" w:fill="FFFFFF" w:themeFill="background1"/>
      </w:tcPr>
    </w:tblStylePr>
  </w:style>
  <w:style w:type="paragraph" w:customStyle="1" w:styleId="Heading1notTOC">
    <w:name w:val="Heading 1 not TOC"/>
    <w:basedOn w:val="Heading1"/>
    <w:semiHidden/>
    <w:qFormat/>
    <w:rsid w:val="00D53B16"/>
    <w:pPr>
      <w:spacing w:line="240" w:lineRule="auto"/>
      <w:ind w:left="851" w:hanging="851"/>
    </w:pPr>
  </w:style>
  <w:style w:type="paragraph" w:customStyle="1" w:styleId="Heading2forTOC">
    <w:name w:val="Heading 2 for TOC"/>
    <w:basedOn w:val="Heading2notTOC"/>
    <w:semiHidden/>
    <w:qFormat/>
    <w:rsid w:val="00D53B16"/>
    <w:pPr>
      <w:spacing w:before="240" w:line="240" w:lineRule="auto"/>
    </w:pPr>
  </w:style>
  <w:style w:type="paragraph" w:customStyle="1" w:styleId="Heading1notforTOC">
    <w:name w:val="Heading 1 not for TOC"/>
    <w:basedOn w:val="Heading1"/>
    <w:rsid w:val="00D53B16"/>
  </w:style>
  <w:style w:type="paragraph" w:customStyle="1" w:styleId="Heading2GCOS">
    <w:name w:val="Heading 2 GCOS"/>
    <w:basedOn w:val="Heading2notTOC"/>
    <w:rsid w:val="00D53B16"/>
  </w:style>
  <w:style w:type="character" w:styleId="Mention">
    <w:name w:val="Mention"/>
    <w:basedOn w:val="DefaultParagraphFont"/>
    <w:uiPriority w:val="99"/>
    <w:semiHidden/>
    <w:rsid w:val="00D53B16"/>
    <w:rPr>
      <w:color w:val="2B579A"/>
      <w:shd w:val="clear" w:color="auto" w:fill="E1DFDD"/>
    </w:rPr>
  </w:style>
  <w:style w:type="table" w:styleId="ListTable3-Accent1">
    <w:name w:val="List Table 3 Accent 1"/>
    <w:basedOn w:val="TableNormal"/>
    <w:uiPriority w:val="48"/>
    <w:rsid w:val="00D53B16"/>
    <w:pPr>
      <w:spacing w:after="0" w:line="240" w:lineRule="auto"/>
    </w:pPr>
    <w:rPr>
      <w:rFonts w:ascii="Calibri" w:eastAsia="Calibri" w:hAnsi="Calibri" w:cs="Times New Roman"/>
      <w:sz w:val="20"/>
      <w:szCs w:val="20"/>
      <w:lang w:eastAsia="en-NZ"/>
    </w:rPr>
    <w:tblPr>
      <w:tblStyleRowBandSize w:val="1"/>
      <w:tblStyleColBandSize w:val="1"/>
      <w:tblBorders>
        <w:top w:val="single" w:sz="4" w:space="0" w:color="1C556C" w:themeColor="accent1"/>
        <w:left w:val="single" w:sz="4" w:space="0" w:color="1C556C" w:themeColor="accent1"/>
        <w:bottom w:val="single" w:sz="4" w:space="0" w:color="1C556C" w:themeColor="accent1"/>
        <w:right w:val="single" w:sz="4" w:space="0" w:color="1C556C" w:themeColor="accent1"/>
      </w:tblBorders>
    </w:tblPr>
    <w:tblStylePr w:type="firstRow">
      <w:rPr>
        <w:b/>
        <w:bCs/>
        <w:color w:val="FFFFFF" w:themeColor="background1"/>
      </w:rPr>
      <w:tblPr/>
      <w:tcPr>
        <w:shd w:val="clear" w:color="auto" w:fill="1C556C" w:themeFill="accent1"/>
      </w:tcPr>
    </w:tblStylePr>
    <w:tblStylePr w:type="lastRow">
      <w:rPr>
        <w:b/>
        <w:bCs/>
      </w:rPr>
      <w:tblPr/>
      <w:tcPr>
        <w:tcBorders>
          <w:top w:val="double" w:sz="4" w:space="0" w:color="1C556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556C" w:themeColor="accent1"/>
          <w:right w:val="single" w:sz="4" w:space="0" w:color="1C556C" w:themeColor="accent1"/>
        </w:tcBorders>
      </w:tcPr>
    </w:tblStylePr>
    <w:tblStylePr w:type="band1Horz">
      <w:tblPr/>
      <w:tcPr>
        <w:tcBorders>
          <w:top w:val="single" w:sz="4" w:space="0" w:color="1C556C" w:themeColor="accent1"/>
          <w:bottom w:val="single" w:sz="4" w:space="0" w:color="1C556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556C" w:themeColor="accent1"/>
          <w:left w:val="nil"/>
        </w:tcBorders>
      </w:tcPr>
    </w:tblStylePr>
    <w:tblStylePr w:type="swCell">
      <w:tblPr/>
      <w:tcPr>
        <w:tcBorders>
          <w:top w:val="double" w:sz="4" w:space="0" w:color="1C556C" w:themeColor="accent1"/>
          <w:right w:val="nil"/>
        </w:tcBorders>
      </w:tcPr>
    </w:tblStylePr>
  </w:style>
  <w:style w:type="table" w:styleId="GridTable4-Accent2">
    <w:name w:val="Grid Table 4 Accent 2"/>
    <w:basedOn w:val="TableNormal"/>
    <w:uiPriority w:val="49"/>
    <w:rsid w:val="00D53B16"/>
    <w:pPr>
      <w:spacing w:after="0" w:line="240" w:lineRule="auto"/>
    </w:pPr>
    <w:rPr>
      <w:rFonts w:ascii="Calibri" w:eastAsia="Calibri" w:hAnsi="Calibri" w:cs="Times New Roman"/>
      <w:sz w:val="20"/>
      <w:szCs w:val="20"/>
      <w:lang w:eastAsia="en-NZ"/>
    </w:rPr>
    <w:tblPr>
      <w:tblStyleRowBandSize w:val="1"/>
      <w:tblStyleColBandSize w:val="1"/>
      <w:tblBorders>
        <w:top w:val="single" w:sz="4" w:space="0" w:color="74B9D2" w:themeColor="accent2" w:themeTint="99"/>
        <w:left w:val="single" w:sz="4" w:space="0" w:color="74B9D2" w:themeColor="accent2" w:themeTint="99"/>
        <w:bottom w:val="single" w:sz="4" w:space="0" w:color="74B9D2" w:themeColor="accent2" w:themeTint="99"/>
        <w:right w:val="single" w:sz="4" w:space="0" w:color="74B9D2" w:themeColor="accent2" w:themeTint="99"/>
        <w:insideH w:val="single" w:sz="4" w:space="0" w:color="74B9D2" w:themeColor="accent2" w:themeTint="99"/>
        <w:insideV w:val="single" w:sz="4" w:space="0" w:color="74B9D2" w:themeColor="accent2" w:themeTint="99"/>
      </w:tblBorders>
    </w:tblPr>
    <w:tblStylePr w:type="firstRow">
      <w:rPr>
        <w:b/>
        <w:bCs/>
        <w:color w:val="FFFFFF" w:themeColor="background1"/>
      </w:rPr>
      <w:tblPr/>
      <w:tcPr>
        <w:tcBorders>
          <w:top w:val="single" w:sz="4" w:space="0" w:color="32809C" w:themeColor="accent2"/>
          <w:left w:val="single" w:sz="4" w:space="0" w:color="32809C" w:themeColor="accent2"/>
          <w:bottom w:val="single" w:sz="4" w:space="0" w:color="32809C" w:themeColor="accent2"/>
          <w:right w:val="single" w:sz="4" w:space="0" w:color="32809C" w:themeColor="accent2"/>
          <w:insideH w:val="nil"/>
          <w:insideV w:val="nil"/>
        </w:tcBorders>
        <w:shd w:val="clear" w:color="auto" w:fill="32809C" w:themeFill="accent2"/>
      </w:tcPr>
    </w:tblStylePr>
    <w:tblStylePr w:type="lastRow">
      <w:rPr>
        <w:b/>
        <w:bCs/>
      </w:rPr>
      <w:tblPr/>
      <w:tcPr>
        <w:tcBorders>
          <w:top w:val="double" w:sz="4" w:space="0" w:color="32809C" w:themeColor="accent2"/>
        </w:tcBorders>
      </w:tcPr>
    </w:tblStylePr>
    <w:tblStylePr w:type="firstCol">
      <w:rPr>
        <w:b/>
        <w:bCs/>
      </w:rPr>
    </w:tblStylePr>
    <w:tblStylePr w:type="lastCol">
      <w:rPr>
        <w:b/>
        <w:bCs/>
      </w:rPr>
    </w:tblStylePr>
    <w:tblStylePr w:type="band1Vert">
      <w:tblPr/>
      <w:tcPr>
        <w:shd w:val="clear" w:color="auto" w:fill="D0E7F0" w:themeFill="accent2" w:themeFillTint="33"/>
      </w:tcPr>
    </w:tblStylePr>
    <w:tblStylePr w:type="band1Horz">
      <w:tblPr/>
      <w:tcPr>
        <w:shd w:val="clear" w:color="auto" w:fill="D0E7F0" w:themeFill="accent2" w:themeFillTint="33"/>
      </w:tcPr>
    </w:tblStylePr>
  </w:style>
  <w:style w:type="table" w:styleId="GridTable4-Accent1">
    <w:name w:val="Grid Table 4 Accent 1"/>
    <w:basedOn w:val="TableNormal"/>
    <w:uiPriority w:val="49"/>
    <w:rsid w:val="00D53B16"/>
    <w:pPr>
      <w:spacing w:after="0" w:line="240" w:lineRule="auto"/>
    </w:pPr>
    <w:rPr>
      <w:rFonts w:ascii="Calibri" w:eastAsia="Calibri" w:hAnsi="Calibri" w:cs="Times New Roman"/>
      <w:sz w:val="20"/>
      <w:szCs w:val="20"/>
      <w:lang w:eastAsia="en-NZ"/>
    </w:rPr>
    <w:tblPr>
      <w:tblStyleRowBandSize w:val="1"/>
      <w:tblStyleColBandSize w:val="1"/>
      <w:tblBorders>
        <w:top w:val="single" w:sz="4" w:space="0" w:color="4CAAD0" w:themeColor="accent1" w:themeTint="99"/>
        <w:left w:val="single" w:sz="4" w:space="0" w:color="4CAAD0" w:themeColor="accent1" w:themeTint="99"/>
        <w:bottom w:val="single" w:sz="4" w:space="0" w:color="4CAAD0" w:themeColor="accent1" w:themeTint="99"/>
        <w:right w:val="single" w:sz="4" w:space="0" w:color="4CAAD0" w:themeColor="accent1" w:themeTint="99"/>
        <w:insideH w:val="single" w:sz="4" w:space="0" w:color="4CAAD0" w:themeColor="accent1" w:themeTint="99"/>
        <w:insideV w:val="single" w:sz="4" w:space="0" w:color="4CAAD0" w:themeColor="accent1" w:themeTint="99"/>
      </w:tblBorders>
    </w:tblPr>
    <w:tblStylePr w:type="firstRow">
      <w:rPr>
        <w:b/>
        <w:bCs/>
        <w:color w:val="FFFFFF" w:themeColor="background1"/>
      </w:rPr>
      <w:tblPr/>
      <w:tcPr>
        <w:tcBorders>
          <w:top w:val="single" w:sz="4" w:space="0" w:color="1C556C" w:themeColor="accent1"/>
          <w:left w:val="single" w:sz="4" w:space="0" w:color="1C556C" w:themeColor="accent1"/>
          <w:bottom w:val="single" w:sz="4" w:space="0" w:color="1C556C" w:themeColor="accent1"/>
          <w:right w:val="single" w:sz="4" w:space="0" w:color="1C556C" w:themeColor="accent1"/>
          <w:insideH w:val="nil"/>
          <w:insideV w:val="nil"/>
        </w:tcBorders>
        <w:shd w:val="clear" w:color="auto" w:fill="1C556C" w:themeFill="accent1"/>
      </w:tcPr>
    </w:tblStylePr>
    <w:tblStylePr w:type="lastRow">
      <w:rPr>
        <w:b/>
        <w:bCs/>
      </w:rPr>
      <w:tblPr/>
      <w:tcPr>
        <w:tcBorders>
          <w:top w:val="double" w:sz="4" w:space="0" w:color="1C556C" w:themeColor="accent1"/>
        </w:tcBorders>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paragraph" w:styleId="ListBullet">
    <w:name w:val="List Bullet"/>
    <w:basedOn w:val="Normal"/>
    <w:uiPriority w:val="99"/>
    <w:semiHidden/>
    <w:rsid w:val="00D53B16"/>
    <w:pPr>
      <w:numPr>
        <w:numId w:val="19"/>
      </w:numPr>
      <w:contextualSpacing/>
    </w:pPr>
    <w:rPr>
      <w:rFonts w:eastAsia="Times New Roman" w:cs="Times New Roman"/>
    </w:rPr>
  </w:style>
  <w:style w:type="paragraph" w:styleId="ListNumber">
    <w:name w:val="List Number"/>
    <w:basedOn w:val="Normal"/>
    <w:uiPriority w:val="99"/>
    <w:semiHidden/>
    <w:rsid w:val="00D53B16"/>
    <w:pPr>
      <w:numPr>
        <w:numId w:val="20"/>
      </w:numPr>
      <w:contextualSpacing/>
    </w:pPr>
    <w:rPr>
      <w:rFonts w:eastAsia="Times New Roman" w:cs="Times New Roman"/>
    </w:rPr>
  </w:style>
  <w:style w:type="paragraph" w:customStyle="1" w:styleId="QABody">
    <w:name w:val="QABody"/>
    <w:uiPriority w:val="99"/>
    <w:rsid w:val="003D483F"/>
    <w:pPr>
      <w:spacing w:after="160" w:line="259" w:lineRule="auto"/>
      <w:ind w:left="300"/>
    </w:pPr>
    <w:rPr>
      <w:rFonts w:ascii="Calibri" w:eastAsiaTheme="minorEastAsia"/>
      <w:color w:val="000000"/>
      <w:szCs w:val="24"/>
      <w:lang w:eastAsia="en-NZ"/>
    </w:rPr>
  </w:style>
  <w:style w:type="table" w:styleId="PlainTable2">
    <w:name w:val="Plain Table 2"/>
    <w:basedOn w:val="TableNormal"/>
    <w:uiPriority w:val="42"/>
    <w:rsid w:val="003D48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4.xml"/><Relationship Id="rId42" Type="http://schemas.openxmlformats.org/officeDocument/2006/relationships/footer" Target="footer16.xml"/><Relationship Id="rId47" Type="http://schemas.openxmlformats.org/officeDocument/2006/relationships/chart" Target="charts/chart4.xml"/><Relationship Id="rId63" Type="http://schemas.openxmlformats.org/officeDocument/2006/relationships/chart" Target="charts/chart20.xml"/><Relationship Id="rId68" Type="http://schemas.openxmlformats.org/officeDocument/2006/relationships/footer" Target="footer21.xml"/><Relationship Id="rId84" Type="http://schemas.openxmlformats.org/officeDocument/2006/relationships/footer" Target="footer33.xml"/><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hyperlink" Target="http://www.legislation.govt.nz/act/public/2002/0040/latest/link.aspx?search=ts_act_climate+change_resel&amp;id=DLM160412" TargetMode="External"/><Relationship Id="rId37" Type="http://schemas.openxmlformats.org/officeDocument/2006/relationships/footer" Target="footer12.xml"/><Relationship Id="rId53" Type="http://schemas.openxmlformats.org/officeDocument/2006/relationships/chart" Target="charts/chart10.xml"/><Relationship Id="rId58" Type="http://schemas.openxmlformats.org/officeDocument/2006/relationships/chart" Target="charts/chart15.xml"/><Relationship Id="rId74" Type="http://schemas.openxmlformats.org/officeDocument/2006/relationships/footer" Target="footer26.xml"/><Relationship Id="rId79" Type="http://schemas.openxmlformats.org/officeDocument/2006/relationships/header" Target="header6.xml"/><Relationship Id="rId5" Type="http://schemas.openxmlformats.org/officeDocument/2006/relationships/numbering" Target="numbering.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image" Target="media/image6.png"/><Relationship Id="rId35" Type="http://schemas.openxmlformats.org/officeDocument/2006/relationships/image" Target="media/image7.png"/><Relationship Id="rId43" Type="http://schemas.openxmlformats.org/officeDocument/2006/relationships/footer" Target="footer17.xml"/><Relationship Id="rId48" Type="http://schemas.openxmlformats.org/officeDocument/2006/relationships/chart" Target="charts/chart5.xml"/><Relationship Id="rId56" Type="http://schemas.openxmlformats.org/officeDocument/2006/relationships/chart" Target="charts/chart13.xml"/><Relationship Id="rId64" Type="http://schemas.openxmlformats.org/officeDocument/2006/relationships/footer" Target="footer18.xml"/><Relationship Id="rId69" Type="http://schemas.openxmlformats.org/officeDocument/2006/relationships/footer" Target="footer22.xml"/><Relationship Id="rId77" Type="http://schemas.openxmlformats.org/officeDocument/2006/relationships/footer" Target="footer29.xml"/><Relationship Id="rId8" Type="http://schemas.openxmlformats.org/officeDocument/2006/relationships/webSettings" Target="webSettings.xml"/><Relationship Id="rId51" Type="http://schemas.openxmlformats.org/officeDocument/2006/relationships/chart" Target="charts/chart8.xml"/><Relationship Id="rId72" Type="http://schemas.openxmlformats.org/officeDocument/2006/relationships/footer" Target="footer24.xml"/><Relationship Id="rId80" Type="http://schemas.openxmlformats.org/officeDocument/2006/relationships/header" Target="header7.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http://www.legislation.govt.nz/act/public/2002/0040/latest/link.aspx?search=ts_act_climate+change_resel&amp;id=DLM160067" TargetMode="External"/><Relationship Id="rId38" Type="http://schemas.openxmlformats.org/officeDocument/2006/relationships/footer" Target="footer13.xml"/><Relationship Id="rId46" Type="http://schemas.openxmlformats.org/officeDocument/2006/relationships/chart" Target="charts/chart3.xml"/><Relationship Id="rId59" Type="http://schemas.openxmlformats.org/officeDocument/2006/relationships/chart" Target="charts/chart16.xml"/><Relationship Id="rId67" Type="http://schemas.openxmlformats.org/officeDocument/2006/relationships/footer" Target="footer20.xml"/><Relationship Id="rId20" Type="http://schemas.openxmlformats.org/officeDocument/2006/relationships/header" Target="header5.xml"/><Relationship Id="rId41" Type="http://schemas.openxmlformats.org/officeDocument/2006/relationships/footer" Target="footer15.xml"/><Relationship Id="rId54" Type="http://schemas.openxmlformats.org/officeDocument/2006/relationships/chart" Target="charts/chart11.xml"/><Relationship Id="rId62" Type="http://schemas.openxmlformats.org/officeDocument/2006/relationships/chart" Target="charts/chart19.xml"/><Relationship Id="rId70" Type="http://schemas.openxmlformats.org/officeDocument/2006/relationships/hyperlink" Target="http://www.mfat.govt.nz/en/aid-and-development/our-approach-to-aid/evaluation-and-research/" TargetMode="External"/><Relationship Id="rId75" Type="http://schemas.openxmlformats.org/officeDocument/2006/relationships/footer" Target="footer27.xml"/><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hyperlink" Target="https://unfccc.int/resource/docs/2011/cmp7/eng/10a01.pdf" TargetMode="External"/><Relationship Id="rId49" Type="http://schemas.openxmlformats.org/officeDocument/2006/relationships/chart" Target="charts/chart6.xml"/><Relationship Id="rId57" Type="http://schemas.openxmlformats.org/officeDocument/2006/relationships/chart" Target="charts/chart14.xml"/><Relationship Id="rId10" Type="http://schemas.openxmlformats.org/officeDocument/2006/relationships/endnotes" Target="endnotes.xml"/><Relationship Id="rId31" Type="http://schemas.openxmlformats.org/officeDocument/2006/relationships/hyperlink" Target="http://www.legislation.govt.nz/act/public/2002/0040/latest/link.aspx?search=ts_act_climate+change_resel&amp;id=DLM160412" TargetMode="External"/><Relationship Id="rId44" Type="http://schemas.openxmlformats.org/officeDocument/2006/relationships/chart" Target="charts/chart1.xml"/><Relationship Id="rId52" Type="http://schemas.openxmlformats.org/officeDocument/2006/relationships/chart" Target="charts/chart9.xml"/><Relationship Id="rId60" Type="http://schemas.openxmlformats.org/officeDocument/2006/relationships/chart" Target="charts/chart17.xml"/><Relationship Id="rId65" Type="http://schemas.openxmlformats.org/officeDocument/2006/relationships/footer" Target="footer19.xml"/><Relationship Id="rId73" Type="http://schemas.openxmlformats.org/officeDocument/2006/relationships/footer" Target="footer25.xml"/><Relationship Id="rId78" Type="http://schemas.openxmlformats.org/officeDocument/2006/relationships/footer" Target="footer30.xml"/><Relationship Id="rId81" Type="http://schemas.openxmlformats.org/officeDocument/2006/relationships/footer" Target="footer3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environment.govt.nz/" TargetMode="External"/><Relationship Id="rId39" Type="http://schemas.openxmlformats.org/officeDocument/2006/relationships/footer" Target="footer14.xml"/><Relationship Id="rId34" Type="http://schemas.openxmlformats.org/officeDocument/2006/relationships/footer" Target="footer11.xml"/><Relationship Id="rId50" Type="http://schemas.openxmlformats.org/officeDocument/2006/relationships/chart" Target="charts/chart7.xml"/><Relationship Id="rId55" Type="http://schemas.openxmlformats.org/officeDocument/2006/relationships/chart" Target="charts/chart12.xml"/><Relationship Id="rId76" Type="http://schemas.openxmlformats.org/officeDocument/2006/relationships/footer" Target="footer28.xml"/><Relationship Id="rId7" Type="http://schemas.openxmlformats.org/officeDocument/2006/relationships/settings" Target="settings.xml"/><Relationship Id="rId71" Type="http://schemas.openxmlformats.org/officeDocument/2006/relationships/footer" Target="footer23.xm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footer" Target="footer7.xml"/><Relationship Id="rId40" Type="http://schemas.openxmlformats.org/officeDocument/2006/relationships/image" Target="media/image8.PNG"/><Relationship Id="rId45" Type="http://schemas.openxmlformats.org/officeDocument/2006/relationships/chart" Target="charts/chart2.xml"/><Relationship Id="rId66" Type="http://schemas.openxmlformats.org/officeDocument/2006/relationships/hyperlink" Target="https://www.mfat.govt.nz/assets/Aid/Climate-finance/International-Climate-Finance-Strategy-FINAL-16Aug22-low-res.pdf" TargetMode="External"/><Relationship Id="rId61" Type="http://schemas.openxmlformats.org/officeDocument/2006/relationships/chart" Target="charts/chart18.xml"/><Relationship Id="rId82" Type="http://schemas.openxmlformats.org/officeDocument/2006/relationships/footer" Target="footer3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6" Type="http://schemas.openxmlformats.org/officeDocument/2006/relationships/hyperlink" Target="https://environment.govt.nz/assets/publications/GhG-Inventory/New-Zealand-Greenhouse-Gas-Inventory-1990-2020-Chapters-1-15.pdf" TargetMode="External"/><Relationship Id="rId21" Type="http://schemas.openxmlformats.org/officeDocument/2006/relationships/hyperlink" Target="https://environment.govt.nz/what-government-is-doing/international-action/vienna-convention-and-montreal-protocol/kigali-amendment-to-the-montreal-protocol/" TargetMode="External"/><Relationship Id="rId42" Type="http://schemas.openxmlformats.org/officeDocument/2006/relationships/hyperlink" Target="http://www.mpi.govt.nz/dmsdocument/52405-Afforestation-and-Deforestation-Intentions-Survey-2021" TargetMode="External"/><Relationship Id="rId47" Type="http://schemas.openxmlformats.org/officeDocument/2006/relationships/hyperlink" Target="https://environment.govt.nz/assets/publications/Files/Aotearoa-New-Zealands-first-emissions-reduction-plan-Technical-information-annex.pdf" TargetMode="External"/><Relationship Id="rId63" Type="http://schemas.openxmlformats.org/officeDocument/2006/relationships/hyperlink" Target="http://www.spc.int/" TargetMode="External"/><Relationship Id="rId68" Type="http://schemas.openxmlformats.org/officeDocument/2006/relationships/hyperlink" Target="https://www.climatecommission.govt.nz/our-work/advice-to-government-topic/inaia-tonu-nei-a-low-emissions-future-for-aotearoa/" TargetMode="External"/><Relationship Id="rId2" Type="http://schemas.openxmlformats.org/officeDocument/2006/relationships/hyperlink" Target="https://environment.govt.nz/facts-and-science/climate-change/measuring-greenhouse-gas-emissions/about-new-zealands-greenhouse-gas-inventory/" TargetMode="External"/><Relationship Id="rId16" Type="http://schemas.openxmlformats.org/officeDocument/2006/relationships/hyperlink" Target="https://environment.govt.nz/publications/new-zealands-greenhouse-gas-inventory-1990-2020" TargetMode="External"/><Relationship Id="rId29" Type="http://schemas.openxmlformats.org/officeDocument/2006/relationships/hyperlink" Target="https://environment.govt.nz/assets/Publications/New-Zealands-Greenhouse-Gas-Inventory-1990-2019-Volume-1-Chapters-1-15.pdf" TargetMode="External"/><Relationship Id="rId11" Type="http://schemas.openxmlformats.org/officeDocument/2006/relationships/hyperlink" Target="https://environment.govt.nz/publications/aotearoa-new-zealands-first-emissions-reduction-plan/playing-our-part/" TargetMode="External"/><Relationship Id="rId24" Type="http://schemas.openxmlformats.org/officeDocument/2006/relationships/hyperlink" Target="https://environment.govt.nz/acts-and-regulations/freshwater-implementation-guidance/agriculture-and-horticulture/synthetic-nitrogen-fertiliser-cap-in-place-from-1-july" TargetMode="External"/><Relationship Id="rId32" Type="http://schemas.openxmlformats.org/officeDocument/2006/relationships/hyperlink" Target="https://www.mpi.govt.nz/dmsdocument/39095/direct" TargetMode="External"/><Relationship Id="rId37" Type="http://schemas.openxmlformats.org/officeDocument/2006/relationships/hyperlink" Target="https://aus01.safelinks.protection.outlook.com/?url=https%3A%2F%2Flink.springer.com%2Farticle%2F10.1186%2Fs40663-021-00312-0&amp;data=05%7C01%7CMarion.Sorez%40mfe.govt.nz%7Ca2c13eb4dfe14203d7d608dad0ca7b63%7C761dd003d4ff40498a728549b20fcbb1%7C0%7C0%7C638051865315700809%7CUnknown%7CTWFpbGZsb3d8eyJWIjoiMC4wLjAwMDAiLCJQIjoiV2luMzIiLCJBTiI6Ik1haWwiLCJXVCI6Mn0%3D%7C3000%7C%7C%7C&amp;sdata=%2F9%2F7uvG8NUworr3Hs9fcid0frN3dUHgTspodhPh9uUQ%3D&amp;reserved=0" TargetMode="External"/><Relationship Id="rId40" Type="http://schemas.openxmlformats.org/officeDocument/2006/relationships/hyperlink" Target="https://www.mpi.govt.nz/dmsdocument/47671-Wood-Availability-Forecast-New-Zealand-2021-to-2060" TargetMode="External"/><Relationship Id="rId45" Type="http://schemas.openxmlformats.org/officeDocument/2006/relationships/hyperlink" Target="http://www.teururakau.govt.nz/dmsdocument/37113/direct%20" TargetMode="External"/><Relationship Id="rId53" Type="http://schemas.openxmlformats.org/officeDocument/2006/relationships/hyperlink" Target="https://environment.govt.nz/publications/new-zealands-greenhouse-gas-inventory-1990-2018/" TargetMode="External"/><Relationship Id="rId58" Type="http://schemas.openxmlformats.org/officeDocument/2006/relationships/hyperlink" Target="http://gsd.spc.int/frdp/" TargetMode="External"/><Relationship Id="rId66" Type="http://schemas.openxmlformats.org/officeDocument/2006/relationships/hyperlink" Target="http://www.livestockemissions.net" TargetMode="External"/><Relationship Id="rId5" Type="http://schemas.openxmlformats.org/officeDocument/2006/relationships/hyperlink" Target="https://unfccc.int/files/kyoto_protocol/reporting/true-up_period_reports_under_the_kyoto_protocol/application/pdf/true-up_period_report_by_new_zealand_2015.pdf" TargetMode="External"/><Relationship Id="rId61" Type="http://schemas.openxmlformats.org/officeDocument/2006/relationships/hyperlink" Target="http://www.sprep.org/" TargetMode="External"/><Relationship Id="rId19" Type="http://schemas.openxmlformats.org/officeDocument/2006/relationships/hyperlink" Target="http://www.transport.govt.nz/assets/%20Uploads/Data/Transport-outlook-updated/Vehicle-Fleet-Emissions-Model-Documentation-20220608.pdf" TargetMode="External"/><Relationship Id="rId14" Type="http://schemas.openxmlformats.org/officeDocument/2006/relationships/hyperlink" Target="https://environment.govt.nz/assets/Publications/Files/New-Zealands-Initial-Report-July-2016.pdf" TargetMode="External"/><Relationship Id="rId22" Type="http://schemas.openxmlformats.org/officeDocument/2006/relationships/hyperlink" Target="https://treaties.un.org/doc/Publication/CN/2019/CN.490.2019-Eng.pdf%20(5" TargetMode="External"/><Relationship Id="rId27" Type="http://schemas.openxmlformats.org/officeDocument/2006/relationships/hyperlink" Target="https://environment.govt.nz/assets/Publications/Files/fourth-biennial-report.pdf" TargetMode="External"/><Relationship Id="rId30" Type="http://schemas.openxmlformats.org/officeDocument/2006/relationships/hyperlink" Target="https://environment.govt.nz/assets/publications/GhG-Inventory/New-Zealand-Greenhouse-Gas-Inventory-1990-2020-Chapters-1-15.pdf" TargetMode="External"/><Relationship Id="rId35" Type="http://schemas.openxmlformats.org/officeDocument/2006/relationships/hyperlink" Target="https://environment.govt.nz/assets/%20publications/GhG-Inventory/New-Zealand-Greenhouse-Gas-Inventory-1990-2020-Chapters-1-15.pdf" TargetMode="External"/><Relationship Id="rId43" Type="http://schemas.openxmlformats.org/officeDocument/2006/relationships/hyperlink" Target="https://environment.govt.nz/assets/publications/GhG-Inventory/New-Zealand-Greenhouse-Gas-Inventory-1990-2020-Chapters-1-15.pdf" TargetMode="External"/><Relationship Id="rId48" Type="http://schemas.openxmlformats.org/officeDocument/2006/relationships/hyperlink" Target="https://environment.govt.nz/%20publications/new-zealands-seventh-national-communication-under-the-united-nations-framework-convention-on-climate-change-and-the-kyoto-protocol/" TargetMode="External"/><Relationship Id="rId56" Type="http://schemas.openxmlformats.org/officeDocument/2006/relationships/hyperlink" Target="https://environment.govt.nz/assets/Publications/Files/fourth-biennial-report.pdf" TargetMode="External"/><Relationship Id="rId64" Type="http://schemas.openxmlformats.org/officeDocument/2006/relationships/hyperlink" Target="http://www.forumsec.org/" TargetMode="External"/><Relationship Id="rId69" Type="http://schemas.openxmlformats.org/officeDocument/2006/relationships/hyperlink" Target="https://environment.govt.nz/publications/measuring-emissions-a-guide-for-organisations-2022-detailed-guide/" TargetMode="External"/><Relationship Id="rId8" Type="http://schemas.openxmlformats.org/officeDocument/2006/relationships/hyperlink" Target="https://environment.govt.nz/assets/Publications/Files/New-Zealands-Initial-Report-July-2016.pdf" TargetMode="External"/><Relationship Id="rId51" Type="http://schemas.openxmlformats.org/officeDocument/2006/relationships/hyperlink" Target="https://environment.govt.nz/assets/Publications/Files/fourth-biennial-report.pdf" TargetMode="External"/><Relationship Id="rId72" Type="http://schemas.openxmlformats.org/officeDocument/2006/relationships/hyperlink" Target="https://environment.govt.nz/publications/cngp-measuring-and-reporting-ghg-emissions/" TargetMode="External"/><Relationship Id="rId3" Type="http://schemas.openxmlformats.org/officeDocument/2006/relationships/hyperlink" Target="https://unfccc.int/sites/default/files/NDC/2022-06/New%20Zealand%20NDC%20November%202021.pdf" TargetMode="External"/><Relationship Id="rId12" Type="http://schemas.openxmlformats.org/officeDocument/2006/relationships/hyperlink" Target="https://environment.govt.nz/publications/new-zealands-eighth-national-communication" TargetMode="External"/><Relationship Id="rId17" Type="http://schemas.openxmlformats.org/officeDocument/2006/relationships/hyperlink" Target="https://www.eeca.govt.nz/co-funding/industry-decarbonisation/about-the-government-investment-in-decarbonising-industry-fund/" TargetMode="External"/><Relationship Id="rId25" Type="http://schemas.openxmlformats.org/officeDocument/2006/relationships/hyperlink" Target="https://hewakaekenoa.nz/" TargetMode="External"/><Relationship Id="rId33" Type="http://schemas.openxmlformats.org/officeDocument/2006/relationships/hyperlink" Target="http://www.ipcc-nggip.iges.or.jp/public/2006gl/" TargetMode="External"/><Relationship Id="rId38" Type="http://schemas.openxmlformats.org/officeDocument/2006/relationships/hyperlink" Target="https://unfccc.int/sites/default/files/resource/NewZealand_complete.pdf" TargetMode="External"/><Relationship Id="rId46" Type="http://schemas.openxmlformats.org/officeDocument/2006/relationships/hyperlink" Target="https://www.beehive.govt.nz/sites/default/files/2022-05/CERF%20investments.pdf" TargetMode="External"/><Relationship Id="rId59" Type="http://schemas.openxmlformats.org/officeDocument/2006/relationships/hyperlink" Target="http://unfccc.int/resource/docs/2011/cop17/eng/09a01.pdf" TargetMode="External"/><Relationship Id="rId67" Type="http://schemas.openxmlformats.org/officeDocument/2006/relationships/hyperlink" Target="https://environment.govt.nz/what-government-is-doing/areas-of-work/climate-change/emissions-reduction-targets/latest-update-on-new-zealands-2020-net-position/" TargetMode="External"/><Relationship Id="rId20" Type="http://schemas.openxmlformats.org/officeDocument/2006/relationships/hyperlink" Target="http://www.mbie.govt.nz/building-and-energy/energy-and-natural-resources/energy-statistics-and-modelling/energy-modelling/electricity-demand-and-generation-scenarios/" TargetMode="External"/><Relationship Id="rId41" Type="http://schemas.openxmlformats.org/officeDocument/2006/relationships/hyperlink" Target="https://environment.govt.nz/assets/publications/GhG-Inventory/New-Zealand-Greenhouse-Gas-Inventory-1990-2020-Chapters-1-15.pdf" TargetMode="External"/><Relationship Id="rId54" Type="http://schemas.openxmlformats.org/officeDocument/2006/relationships/hyperlink" Target="https://environment.govt.nz/publications/new-zealands-greenhouse-gas-inventory-1990-2019/" TargetMode="External"/><Relationship Id="rId62" Type="http://schemas.openxmlformats.org/officeDocument/2006/relationships/hyperlink" Target="http://www.ffa.int/" TargetMode="External"/><Relationship Id="rId70" Type="http://schemas.openxmlformats.org/officeDocument/2006/relationships/hyperlink" Target="https://environment.govt.nz/publications/new-zealands-greenhouse-gas-inventory-1990-2020/" TargetMode="External"/><Relationship Id="rId1" Type="http://schemas.openxmlformats.org/officeDocument/2006/relationships/hyperlink" Target="https://environment.govt.nz/facts-and-science/climate-change/measuring-greenhouse-gas-emissions/about-new-zealands-greenhouse-gas-inventory/" TargetMode="External"/><Relationship Id="rId6" Type="http://schemas.openxmlformats.org/officeDocument/2006/relationships/hyperlink" Target="http://www.legislation.govt.nz/act/public/2002/0040/latest/whole.html" TargetMode="External"/><Relationship Id="rId15" Type="http://schemas.openxmlformats.org/officeDocument/2006/relationships/hyperlink" Target="https://environment.govt.nz/assets/Publications/Files/fourth-biennial-report.pdf" TargetMode="External"/><Relationship Id="rId23" Type="http://schemas.openxmlformats.org/officeDocument/2006/relationships/hyperlink" Target="http://www.mpi.govt.nz/agriculture/farm-management-the-environment-and-land-use/protecting-freshwater-health/" TargetMode="External"/><Relationship Id="rId28" Type="http://schemas.openxmlformats.org/officeDocument/2006/relationships/hyperlink" Target="https://environment.govt.nz/assets/Publications/Files/new-zealands-greenhouse-gas-inventory-1990-2018-vol-1.pdf" TargetMode="External"/><Relationship Id="rId36" Type="http://schemas.openxmlformats.org/officeDocument/2006/relationships/hyperlink" Target="https://environment.govt.nz/publications/new-zealands-greenhouse-gas-inventory-1990-2020" TargetMode="External"/><Relationship Id="rId49" Type="http://schemas.openxmlformats.org/officeDocument/2006/relationships/hyperlink" Target="http://www.mpi.govt.nz/dmsdocument/52405-Afforestation-and-Deforestation-Intentions-Survey-2021" TargetMode="External"/><Relationship Id="rId57" Type="http://schemas.openxmlformats.org/officeDocument/2006/relationships/hyperlink" Target="http://www.mfat.govt.nz/en/aid-and-development/climate-change-support/" TargetMode="External"/><Relationship Id="rId10" Type="http://schemas.openxmlformats.org/officeDocument/2006/relationships/hyperlink" Target="https://environment.govt.nz/publications/new-zealands-eighth-national-communication" TargetMode="External"/><Relationship Id="rId31" Type="http://schemas.openxmlformats.org/officeDocument/2006/relationships/hyperlink" Target="https://environment.govt.nz/assets/Publications/Files/fourth-biennial-report.pdf" TargetMode="External"/><Relationship Id="rId44" Type="http://schemas.openxmlformats.org/officeDocument/2006/relationships/hyperlink" Target="http://www.mpi.govt.nz/dmsdocument/52405-Afforestation-and-Deforestation-Intentions-Survey-2021" TargetMode="External"/><Relationship Id="rId52" Type="http://schemas.openxmlformats.org/officeDocument/2006/relationships/hyperlink" Target="https://environment.govt.nz/publications/new-zealands-greenhouse-gas-inventory-1990-2020/" TargetMode="External"/><Relationship Id="rId60" Type="http://schemas.openxmlformats.org/officeDocument/2006/relationships/hyperlink" Target="http://www.mfat.govt.nz/assets/Aid-Prog-docs/Policy/Policy-Statement-New-Zealands-International-Cooperation-for-Effective-Sustainable-Development-ICESD.pdf" TargetMode="External"/><Relationship Id="rId65" Type="http://schemas.openxmlformats.org/officeDocument/2006/relationships/hyperlink" Target="https://theprif.org/" TargetMode="External"/><Relationship Id="rId73" Type="http://schemas.openxmlformats.org/officeDocument/2006/relationships/hyperlink" Target="https://environment.govt.nz/assets/publications/interim-guidance-voluntary-climate-change-mitigation.pdf" TargetMode="External"/><Relationship Id="rId4" Type="http://schemas.openxmlformats.org/officeDocument/2006/relationships/hyperlink" Target="https://environment.govt.nz/publications/report-upon-expiration-of-the-additional-period-for-fulfilling-commitments-by-new-zealand/" TargetMode="External"/><Relationship Id="rId9" Type="http://schemas.openxmlformats.org/officeDocument/2006/relationships/hyperlink" Target="https://unfccc.int/sites/default/files/NDC/2022-06/New%20Zealand%20NDC%20November%202021.pdf" TargetMode="External"/><Relationship Id="rId13" Type="http://schemas.openxmlformats.org/officeDocument/2006/relationships/hyperlink" Target="http://unfccc.int/documentation/documents/advanced_search/items/6911.php?priref=600006559" TargetMode="External"/><Relationship Id="rId18" Type="http://schemas.openxmlformats.org/officeDocument/2006/relationships/hyperlink" Target="https://environment.govt.nz/assets/Publications/Files/fourth-biennial-report.pdf" TargetMode="External"/><Relationship Id="rId39" Type="http://schemas.openxmlformats.org/officeDocument/2006/relationships/hyperlink" Target="https://environment.govt.nz/assets/%20publications/GhG-Inventory/New-Zealand-Greenhouse-Gas-Inventory-1990-2020-Chapters-1-15.pdf" TargetMode="External"/><Relationship Id="rId34" Type="http://schemas.openxmlformats.org/officeDocument/2006/relationships/hyperlink" Target="https://environment.govt.nz/assets/publications/GhG-Inventory/New-Zealand-Greenhouse-Gas-Inventory-1990-2020-Chapters-1-15.pdf" TargetMode="External"/><Relationship Id="rId50" Type="http://schemas.openxmlformats.org/officeDocument/2006/relationships/hyperlink" Target="https://www.mpi.govt.nz/forestry/forestry-in-the-emissions-trading-scheme/" TargetMode="External"/><Relationship Id="rId55" Type="http://schemas.openxmlformats.org/officeDocument/2006/relationships/hyperlink" Target="https://environment.govt.nz/publications/new-zealands-greenhouse-gas-inventory-1990-2020/" TargetMode="External"/><Relationship Id="rId7" Type="http://schemas.openxmlformats.org/officeDocument/2006/relationships/hyperlink" Target="https://environment.govt.nz/assets/Publications/Files/national-inventory-report-2016.pdf" TargetMode="External"/><Relationship Id="rId71" Type="http://schemas.openxmlformats.org/officeDocument/2006/relationships/hyperlink" Target="https://environment.govt.nz/what-government-is-doing/areas-of-work/climate-change/carbon-neutral-government-programm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22%20Dec%20202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ministryforenvironment.sharepoint.com/sites/ECM-Pol-CAP/Shared%20Documents/08%20-%20Modelling%20and%20Forecasting_5121424/01%20-%20GHG%20emission%20projections_8309049/18%20-%20October%202022%20projections/Graphs%20-%20Gross%20(October%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ministryforenvironment.sharepoint.com/sites/ECM-Pol-CAP/Shared%20Documents/08%20-%20Modelling%20and%20Forecasting_5121424/01%20-%20GHG%20emission%20projections_8309049/18%20-%20October%202022%20projections/Graphs%20-%20Energy%20(October%20202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ministryforenvironment.sharepoint.com/sites/ECM-Pol-CAP/Shared%20Documents/08%20-%20Modelling%20and%20Forecasting_5121424/01%20-%20GHG%20emission%20projections_8309049/18%20-%20October%202022%20projections/Graphs%20-%20Agriculture%20(October%202022).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'Gross AR4'!$A$7</c:f>
              <c:strCache>
                <c:ptCount val="1"/>
                <c:pt idx="0">
                  <c:v>Without measures</c:v>
                </c:pt>
              </c:strCache>
            </c:strRef>
          </c:tx>
          <c:spPr>
            <a:ln w="19050" cap="rnd">
              <a:solidFill>
                <a:srgbClr val="1B556B"/>
              </a:solidFill>
              <a:round/>
            </a:ln>
            <a:effectLst/>
          </c:spPr>
          <c:marker>
            <c:symbol val="none"/>
          </c:marker>
          <c:xVal>
            <c:numRef>
              <c:f>'Gross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'Gross AR4'!$B$7:$BJ$7</c:f>
              <c:numCache>
                <c:formatCode>#,##0.00</c:formatCode>
                <c:ptCount val="61"/>
                <c:pt idx="0">
                  <c:v>65.196980632132252</c:v>
                </c:pt>
                <c:pt idx="1">
                  <c:v>66.175526745747746</c:v>
                </c:pt>
                <c:pt idx="2">
                  <c:v>67.332213634652248</c:v>
                </c:pt>
                <c:pt idx="3">
                  <c:v>67.194504520620512</c:v>
                </c:pt>
                <c:pt idx="4">
                  <c:v>68.448237088232887</c:v>
                </c:pt>
                <c:pt idx="5">
                  <c:v>69.019654281501658</c:v>
                </c:pt>
                <c:pt idx="6">
                  <c:v>71.207062986138212</c:v>
                </c:pt>
                <c:pt idx="7">
                  <c:v>74.034743313055003</c:v>
                </c:pt>
                <c:pt idx="8">
                  <c:v>71.872710549487564</c:v>
                </c:pt>
                <c:pt idx="9">
                  <c:v>73.579342181501261</c:v>
                </c:pt>
                <c:pt idx="10">
                  <c:v>75.525238083058767</c:v>
                </c:pt>
                <c:pt idx="11">
                  <c:v>78.534323886840255</c:v>
                </c:pt>
                <c:pt idx="12">
                  <c:v>78.577915770487778</c:v>
                </c:pt>
                <c:pt idx="13">
                  <c:v>80.73556638719063</c:v>
                </c:pt>
                <c:pt idx="14">
                  <c:v>80.595053505438869</c:v>
                </c:pt>
                <c:pt idx="15">
                  <c:v>82.648336914088745</c:v>
                </c:pt>
                <c:pt idx="16">
                  <c:v>82.970167701661111</c:v>
                </c:pt>
                <c:pt idx="17">
                  <c:v>80.850152720879933</c:v>
                </c:pt>
                <c:pt idx="18">
                  <c:v>80.633285939836298</c:v>
                </c:pt>
                <c:pt idx="19">
                  <c:v>78.159248943430711</c:v>
                </c:pt>
                <c:pt idx="20">
                  <c:v>78.818916690398979</c:v>
                </c:pt>
                <c:pt idx="21">
                  <c:v>78.892887499359375</c:v>
                </c:pt>
                <c:pt idx="22">
                  <c:v>81.189269901805631</c:v>
                </c:pt>
                <c:pt idx="23">
                  <c:v>80.531376649632094</c:v>
                </c:pt>
                <c:pt idx="24">
                  <c:v>81.354175607179073</c:v>
                </c:pt>
                <c:pt idx="25">
                  <c:v>81.189318417725872</c:v>
                </c:pt>
                <c:pt idx="26">
                  <c:v>79.15470222250255</c:v>
                </c:pt>
                <c:pt idx="27">
                  <c:v>80.673017688312356</c:v>
                </c:pt>
                <c:pt idx="28">
                  <c:v>80.936538338621446</c:v>
                </c:pt>
                <c:pt idx="29">
                  <c:v>82.579147289886052</c:v>
                </c:pt>
                <c:pt idx="30">
                  <c:v>79.743120671123975</c:v>
                </c:pt>
                <c:pt idx="31">
                  <c:v>80.472552955171494</c:v>
                </c:pt>
                <c:pt idx="32">
                  <c:v>81.307301525420286</c:v>
                </c:pt>
                <c:pt idx="33">
                  <c:v>81.134036320263448</c:v>
                </c:pt>
                <c:pt idx="34">
                  <c:v>80.517769116876309</c:v>
                </c:pt>
                <c:pt idx="35">
                  <c:v>77.494846909999779</c:v>
                </c:pt>
                <c:pt idx="36">
                  <c:v>77.639761208538943</c:v>
                </c:pt>
                <c:pt idx="37">
                  <c:v>77.8244217658998</c:v>
                </c:pt>
                <c:pt idx="38">
                  <c:v>77.690599119297374</c:v>
                </c:pt>
                <c:pt idx="39">
                  <c:v>77.569512034687875</c:v>
                </c:pt>
                <c:pt idx="40">
                  <c:v>77.56317583374549</c:v>
                </c:pt>
                <c:pt idx="41">
                  <c:v>77.495879425429393</c:v>
                </c:pt>
                <c:pt idx="42">
                  <c:v>77.414568796473276</c:v>
                </c:pt>
                <c:pt idx="43">
                  <c:v>77.30883825785412</c:v>
                </c:pt>
                <c:pt idx="44">
                  <c:v>76.961701652900018</c:v>
                </c:pt>
                <c:pt idx="45">
                  <c:v>76.75919434554794</c:v>
                </c:pt>
                <c:pt idx="46">
                  <c:v>76.547826099805988</c:v>
                </c:pt>
                <c:pt idx="47">
                  <c:v>76.296906848834752</c:v>
                </c:pt>
                <c:pt idx="48">
                  <c:v>75.2773175961633</c:v>
                </c:pt>
                <c:pt idx="49">
                  <c:v>74.775415603565079</c:v>
                </c:pt>
                <c:pt idx="50">
                  <c:v>74.32521841652671</c:v>
                </c:pt>
                <c:pt idx="51">
                  <c:v>73.287345785628602</c:v>
                </c:pt>
                <c:pt idx="52">
                  <c:v>72.868292750190832</c:v>
                </c:pt>
                <c:pt idx="53">
                  <c:v>72.477762024466855</c:v>
                </c:pt>
                <c:pt idx="54">
                  <c:v>72.115004163812742</c:v>
                </c:pt>
                <c:pt idx="55">
                  <c:v>71.749410810121844</c:v>
                </c:pt>
                <c:pt idx="56">
                  <c:v>71.409318287975594</c:v>
                </c:pt>
                <c:pt idx="57">
                  <c:v>71.07246184537648</c:v>
                </c:pt>
                <c:pt idx="58">
                  <c:v>70.770863514305788</c:v>
                </c:pt>
                <c:pt idx="59">
                  <c:v>70.485994381723572</c:v>
                </c:pt>
                <c:pt idx="60">
                  <c:v>70.221636405105599</c:v>
                </c:pt>
              </c:numCache>
            </c:numRef>
          </c:yVal>
          <c:smooth val="0"/>
          <c:extLst>
            <c:ext xmlns:c16="http://schemas.microsoft.com/office/drawing/2014/chart" uri="{C3380CC4-5D6E-409C-BE32-E72D297353CC}">
              <c16:uniqueId val="{00000000-79B0-43D4-B2E3-713EEA4BF5E6}"/>
            </c:ext>
          </c:extLst>
        </c:ser>
        <c:ser>
          <c:idx val="0"/>
          <c:order val="1"/>
          <c:tx>
            <c:strRef>
              <c:f>'Gross AR4'!$A$8</c:f>
              <c:strCache>
                <c:ptCount val="1"/>
                <c:pt idx="0">
                  <c:v>With additional measures</c:v>
                </c:pt>
              </c:strCache>
            </c:strRef>
          </c:tx>
          <c:spPr>
            <a:ln w="19050" cap="rnd">
              <a:solidFill>
                <a:srgbClr val="2C9986"/>
              </a:solidFill>
              <a:round/>
            </a:ln>
            <a:effectLst/>
          </c:spPr>
          <c:marker>
            <c:symbol val="none"/>
          </c:marker>
          <c:xVal>
            <c:numRef>
              <c:f>'Gross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'Gross AR4'!$B$8:$BJ$8</c:f>
              <c:numCache>
                <c:formatCode>#,##0.00</c:formatCode>
                <c:ptCount val="61"/>
                <c:pt idx="0">
                  <c:v>65.196980632132252</c:v>
                </c:pt>
                <c:pt idx="1">
                  <c:v>66.175526745747746</c:v>
                </c:pt>
                <c:pt idx="2">
                  <c:v>67.332213634652234</c:v>
                </c:pt>
                <c:pt idx="3">
                  <c:v>67.194373640502576</c:v>
                </c:pt>
                <c:pt idx="4">
                  <c:v>68.44350054823289</c:v>
                </c:pt>
                <c:pt idx="5">
                  <c:v>69.012906601501641</c:v>
                </c:pt>
                <c:pt idx="6">
                  <c:v>71.191485529658223</c:v>
                </c:pt>
                <c:pt idx="7">
                  <c:v>74.027477663775002</c:v>
                </c:pt>
                <c:pt idx="8">
                  <c:v>71.82235270420756</c:v>
                </c:pt>
                <c:pt idx="9">
                  <c:v>73.57626154672127</c:v>
                </c:pt>
                <c:pt idx="10">
                  <c:v>75.515169463408213</c:v>
                </c:pt>
                <c:pt idx="11">
                  <c:v>78.503950252401012</c:v>
                </c:pt>
                <c:pt idx="12">
                  <c:v>78.594908342187779</c:v>
                </c:pt>
                <c:pt idx="13">
                  <c:v>80.784302388845958</c:v>
                </c:pt>
                <c:pt idx="14">
                  <c:v>80.621383253642989</c:v>
                </c:pt>
                <c:pt idx="15">
                  <c:v>82.666103200204731</c:v>
                </c:pt>
                <c:pt idx="16">
                  <c:v>82.832552483725507</c:v>
                </c:pt>
                <c:pt idx="17">
                  <c:v>80.727516459514447</c:v>
                </c:pt>
                <c:pt idx="18">
                  <c:v>80.494161276869647</c:v>
                </c:pt>
                <c:pt idx="19">
                  <c:v>77.834612358179925</c:v>
                </c:pt>
                <c:pt idx="20">
                  <c:v>78.426316798794474</c:v>
                </c:pt>
                <c:pt idx="21">
                  <c:v>78.290279417759223</c:v>
                </c:pt>
                <c:pt idx="22">
                  <c:v>80.482571502797228</c:v>
                </c:pt>
                <c:pt idx="23">
                  <c:v>79.805655004050394</c:v>
                </c:pt>
                <c:pt idx="24">
                  <c:v>80.618397511993138</c:v>
                </c:pt>
                <c:pt idx="25">
                  <c:v>80.450064636363308</c:v>
                </c:pt>
                <c:pt idx="26">
                  <c:v>78.391484292245536</c:v>
                </c:pt>
                <c:pt idx="27">
                  <c:v>79.889594185331646</c:v>
                </c:pt>
                <c:pt idx="28">
                  <c:v>80.079581658174376</c:v>
                </c:pt>
                <c:pt idx="29">
                  <c:v>81.617058352045447</c:v>
                </c:pt>
                <c:pt idx="30">
                  <c:v>78.778366024479396</c:v>
                </c:pt>
                <c:pt idx="31">
                  <c:v>79.406869512165244</c:v>
                </c:pt>
                <c:pt idx="32">
                  <c:v>78.095277990186773</c:v>
                </c:pt>
                <c:pt idx="33">
                  <c:v>77.539572357331181</c:v>
                </c:pt>
                <c:pt idx="34">
                  <c:v>76.645678763122291</c:v>
                </c:pt>
                <c:pt idx="35">
                  <c:v>73.17131932783947</c:v>
                </c:pt>
                <c:pt idx="36">
                  <c:v>72.395622991412708</c:v>
                </c:pt>
                <c:pt idx="37">
                  <c:v>71.526274901555666</c:v>
                </c:pt>
                <c:pt idx="38">
                  <c:v>70.529636067722876</c:v>
                </c:pt>
                <c:pt idx="39">
                  <c:v>69.643652380986865</c:v>
                </c:pt>
                <c:pt idx="40">
                  <c:v>68.955991000722989</c:v>
                </c:pt>
                <c:pt idx="41">
                  <c:v>68.296862654412138</c:v>
                </c:pt>
                <c:pt idx="42">
                  <c:v>67.675303191696997</c:v>
                </c:pt>
                <c:pt idx="43">
                  <c:v>67.044891389961194</c:v>
                </c:pt>
                <c:pt idx="44">
                  <c:v>66.209345909072084</c:v>
                </c:pt>
                <c:pt idx="45">
                  <c:v>65.490024426188597</c:v>
                </c:pt>
                <c:pt idx="46">
                  <c:v>64.776686717014385</c:v>
                </c:pt>
                <c:pt idx="47">
                  <c:v>64.116609455384435</c:v>
                </c:pt>
                <c:pt idx="48">
                  <c:v>62.648732835104106</c:v>
                </c:pt>
                <c:pt idx="49">
                  <c:v>61.920892545410211</c:v>
                </c:pt>
                <c:pt idx="50">
                  <c:v>61.245658988241182</c:v>
                </c:pt>
                <c:pt idx="51">
                  <c:v>60.011951507265422</c:v>
                </c:pt>
                <c:pt idx="52">
                  <c:v>59.387761549362061</c:v>
                </c:pt>
                <c:pt idx="53">
                  <c:v>58.729571062329086</c:v>
                </c:pt>
                <c:pt idx="54">
                  <c:v>58.246135407020617</c:v>
                </c:pt>
                <c:pt idx="55">
                  <c:v>57.524968131741403</c:v>
                </c:pt>
                <c:pt idx="56">
                  <c:v>57.131452776065622</c:v>
                </c:pt>
                <c:pt idx="57">
                  <c:v>56.588279621595625</c:v>
                </c:pt>
                <c:pt idx="58">
                  <c:v>56.089325095747824</c:v>
                </c:pt>
                <c:pt idx="59">
                  <c:v>55.663703827555771</c:v>
                </c:pt>
                <c:pt idx="60">
                  <c:v>55.219937916314407</c:v>
                </c:pt>
              </c:numCache>
            </c:numRef>
          </c:yVal>
          <c:smooth val="0"/>
          <c:extLst>
            <c:ext xmlns:c16="http://schemas.microsoft.com/office/drawing/2014/chart" uri="{C3380CC4-5D6E-409C-BE32-E72D297353CC}">
              <c16:uniqueId val="{00000001-79B0-43D4-B2E3-713EEA4BF5E6}"/>
            </c:ext>
          </c:extLst>
        </c:ser>
        <c:ser>
          <c:idx val="1"/>
          <c:order val="2"/>
          <c:tx>
            <c:strRef>
              <c:f>'Gross AR4'!$A$6</c:f>
              <c:strCache>
                <c:ptCount val="1"/>
                <c:pt idx="0">
                  <c:v>With existing measures </c:v>
                </c:pt>
              </c:strCache>
            </c:strRef>
          </c:tx>
          <c:spPr>
            <a:ln w="19050" cap="rnd">
              <a:solidFill>
                <a:srgbClr val="A0A0A0"/>
              </a:solidFill>
              <a:round/>
            </a:ln>
            <a:effectLst/>
          </c:spPr>
          <c:marker>
            <c:symbol val="none"/>
          </c:marker>
          <c:xVal>
            <c:numRef>
              <c:f>'Gross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'Gross AR4'!$B$6:$BJ$6</c:f>
              <c:numCache>
                <c:formatCode>#,##0.00</c:formatCode>
                <c:ptCount val="61"/>
                <c:pt idx="0">
                  <c:v>65.196980632132252</c:v>
                </c:pt>
                <c:pt idx="1">
                  <c:v>66.175526745747746</c:v>
                </c:pt>
                <c:pt idx="2">
                  <c:v>67.332213634652234</c:v>
                </c:pt>
                <c:pt idx="3">
                  <c:v>67.194373640502576</c:v>
                </c:pt>
                <c:pt idx="4">
                  <c:v>68.44350054823289</c:v>
                </c:pt>
                <c:pt idx="5">
                  <c:v>69.012906601501641</c:v>
                </c:pt>
                <c:pt idx="6">
                  <c:v>71.191485529658223</c:v>
                </c:pt>
                <c:pt idx="7">
                  <c:v>74.027477663775002</c:v>
                </c:pt>
                <c:pt idx="8">
                  <c:v>71.82235270420756</c:v>
                </c:pt>
                <c:pt idx="9">
                  <c:v>73.57626154672127</c:v>
                </c:pt>
                <c:pt idx="10">
                  <c:v>75.515169463408213</c:v>
                </c:pt>
                <c:pt idx="11">
                  <c:v>78.503950252401012</c:v>
                </c:pt>
                <c:pt idx="12">
                  <c:v>78.594908342187779</c:v>
                </c:pt>
                <c:pt idx="13">
                  <c:v>80.784302388845958</c:v>
                </c:pt>
                <c:pt idx="14">
                  <c:v>80.621383253642989</c:v>
                </c:pt>
                <c:pt idx="15">
                  <c:v>82.666103200204731</c:v>
                </c:pt>
                <c:pt idx="16">
                  <c:v>82.832552483725507</c:v>
                </c:pt>
                <c:pt idx="17">
                  <c:v>80.727516459514447</c:v>
                </c:pt>
                <c:pt idx="18">
                  <c:v>80.494161276869647</c:v>
                </c:pt>
                <c:pt idx="19">
                  <c:v>77.834612358179925</c:v>
                </c:pt>
                <c:pt idx="20">
                  <c:v>78.426316798794474</c:v>
                </c:pt>
                <c:pt idx="21">
                  <c:v>78.290279417759223</c:v>
                </c:pt>
                <c:pt idx="22">
                  <c:v>80.482571502797228</c:v>
                </c:pt>
                <c:pt idx="23">
                  <c:v>79.805655004050394</c:v>
                </c:pt>
                <c:pt idx="24">
                  <c:v>80.618397511993138</c:v>
                </c:pt>
                <c:pt idx="25">
                  <c:v>80.450064636363308</c:v>
                </c:pt>
                <c:pt idx="26">
                  <c:v>78.391484292245536</c:v>
                </c:pt>
                <c:pt idx="27">
                  <c:v>79.889594185331646</c:v>
                </c:pt>
                <c:pt idx="28">
                  <c:v>80.079581658174376</c:v>
                </c:pt>
                <c:pt idx="29">
                  <c:v>81.617058352045447</c:v>
                </c:pt>
                <c:pt idx="30">
                  <c:v>78.778366024479396</c:v>
                </c:pt>
                <c:pt idx="31">
                  <c:v>79.407607312189469</c:v>
                </c:pt>
                <c:pt idx="32">
                  <c:v>78.147200827571922</c:v>
                </c:pt>
                <c:pt idx="33">
                  <c:v>77.604765752792275</c:v>
                </c:pt>
                <c:pt idx="34">
                  <c:v>76.741793598930172</c:v>
                </c:pt>
                <c:pt idx="35">
                  <c:v>73.294715388460048</c:v>
                </c:pt>
                <c:pt idx="36">
                  <c:v>72.697837895032166</c:v>
                </c:pt>
                <c:pt idx="37">
                  <c:v>72.164042505665037</c:v>
                </c:pt>
                <c:pt idx="38">
                  <c:v>71.644083188151697</c:v>
                </c:pt>
                <c:pt idx="39">
                  <c:v>70.760874395154289</c:v>
                </c:pt>
                <c:pt idx="40">
                  <c:v>70.043908914136068</c:v>
                </c:pt>
                <c:pt idx="41">
                  <c:v>69.410063822389702</c:v>
                </c:pt>
                <c:pt idx="42">
                  <c:v>68.804575164849055</c:v>
                </c:pt>
                <c:pt idx="43">
                  <c:v>68.185174198009904</c:v>
                </c:pt>
                <c:pt idx="44">
                  <c:v>67.376187280701942</c:v>
                </c:pt>
                <c:pt idx="45">
                  <c:v>66.68051740339321</c:v>
                </c:pt>
                <c:pt idx="46">
                  <c:v>65.961608966731234</c:v>
                </c:pt>
                <c:pt idx="47">
                  <c:v>65.315167143552287</c:v>
                </c:pt>
                <c:pt idx="48">
                  <c:v>63.87407964483166</c:v>
                </c:pt>
                <c:pt idx="49">
                  <c:v>63.171533797197185</c:v>
                </c:pt>
                <c:pt idx="50">
                  <c:v>62.518858086007533</c:v>
                </c:pt>
                <c:pt idx="51">
                  <c:v>61.320875030852463</c:v>
                </c:pt>
                <c:pt idx="52">
                  <c:v>60.753080258578777</c:v>
                </c:pt>
                <c:pt idx="53">
                  <c:v>60.129115491104265</c:v>
                </c:pt>
                <c:pt idx="54">
                  <c:v>59.678373767449536</c:v>
                </c:pt>
                <c:pt idx="55">
                  <c:v>58.988436120874894</c:v>
                </c:pt>
                <c:pt idx="56">
                  <c:v>58.540318938408475</c:v>
                </c:pt>
                <c:pt idx="57">
                  <c:v>57.902006475839428</c:v>
                </c:pt>
                <c:pt idx="58">
                  <c:v>57.314325909343289</c:v>
                </c:pt>
                <c:pt idx="59">
                  <c:v>56.882848864702289</c:v>
                </c:pt>
                <c:pt idx="60">
                  <c:v>56.417403435667772</c:v>
                </c:pt>
              </c:numCache>
            </c:numRef>
          </c:yVal>
          <c:smooth val="0"/>
          <c:extLst>
            <c:ext xmlns:c16="http://schemas.microsoft.com/office/drawing/2014/chart" uri="{C3380CC4-5D6E-409C-BE32-E72D297353CC}">
              <c16:uniqueId val="{00000002-79B0-43D4-B2E3-713EEA4BF5E6}"/>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1.5269118208423464E-2"/>
              <c:y val="0.2281162203372066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t>CO</a:t>
            </a:r>
            <a:r>
              <a:rPr lang="en-NZ" sz="1100" baseline="-25000"/>
              <a:t>2</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Gases Net UNFCCC (October 2022).xlsx]CO2'!$A$7</c:f>
              <c:strCache>
                <c:ptCount val="1"/>
                <c:pt idx="0">
                  <c:v>Without measures</c:v>
                </c:pt>
              </c:strCache>
            </c:strRef>
          </c:tx>
          <c:spPr>
            <a:ln w="19050" cap="rnd">
              <a:solidFill>
                <a:srgbClr val="1B556B"/>
              </a:solidFill>
              <a:round/>
            </a:ln>
            <a:effectLst/>
          </c:spPr>
          <c:marker>
            <c:symbol val="none"/>
          </c:marker>
          <c:xVal>
            <c:numRef>
              <c:f>'[Graphs - Gases Net UNFCCC (October 2022).xlsx]CO2'!$B$5:$BJ$5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2022).xlsx]CO2'!$B$7:$BJ$7</c:f>
              <c:numCache>
                <c:formatCode>#,##0.00</c:formatCode>
                <c:ptCount val="61"/>
                <c:pt idx="0">
                  <c:v>3.8784523438516052</c:v>
                </c:pt>
                <c:pt idx="1">
                  <c:v>2.537679595627504</c:v>
                </c:pt>
                <c:pt idx="2">
                  <c:v>4.7363037115618472</c:v>
                </c:pt>
                <c:pt idx="3">
                  <c:v>3.4831422783621702</c:v>
                </c:pt>
                <c:pt idx="4">
                  <c:v>3.7842586915063174</c:v>
                </c:pt>
                <c:pt idx="5">
                  <c:v>5.0737366228418459</c:v>
                </c:pt>
                <c:pt idx="6">
                  <c:v>6.7873035686509509</c:v>
                </c:pt>
                <c:pt idx="7">
                  <c:v>8.1377209613168198</c:v>
                </c:pt>
                <c:pt idx="8">
                  <c:v>6.0913712050122903</c:v>
                </c:pt>
                <c:pt idx="9">
                  <c:v>5.0792102870990048</c:v>
                </c:pt>
                <c:pt idx="10">
                  <c:v>5.1174024212980065</c:v>
                </c:pt>
                <c:pt idx="11">
                  <c:v>6.8475563668242554</c:v>
                </c:pt>
                <c:pt idx="12">
                  <c:v>8.5656777109246942</c:v>
                </c:pt>
                <c:pt idx="13">
                  <c:v>9.2632456334233098</c:v>
                </c:pt>
                <c:pt idx="14">
                  <c:v>7.3643547774177724</c:v>
                </c:pt>
                <c:pt idx="15">
                  <c:v>6.0758819410365286</c:v>
                </c:pt>
                <c:pt idx="16">
                  <c:v>7.5880826623250686</c:v>
                </c:pt>
                <c:pt idx="17">
                  <c:v>5.2767510501722716</c:v>
                </c:pt>
                <c:pt idx="18">
                  <c:v>8.8278256697976722</c:v>
                </c:pt>
                <c:pt idx="19">
                  <c:v>7.0314296276514758</c:v>
                </c:pt>
                <c:pt idx="20">
                  <c:v>6.1561026270376864</c:v>
                </c:pt>
                <c:pt idx="21">
                  <c:v>5.3719152631588409</c:v>
                </c:pt>
                <c:pt idx="22">
                  <c:v>9.9091822171719777</c:v>
                </c:pt>
                <c:pt idx="23">
                  <c:v>9.9163475894401767</c:v>
                </c:pt>
                <c:pt idx="24">
                  <c:v>9.9610664376427582</c:v>
                </c:pt>
                <c:pt idx="25">
                  <c:v>10.636039490406864</c:v>
                </c:pt>
                <c:pt idx="26">
                  <c:v>11.240123530877799</c:v>
                </c:pt>
                <c:pt idx="27">
                  <c:v>16.318644461923597</c:v>
                </c:pt>
                <c:pt idx="28">
                  <c:v>16.654810832962333</c:v>
                </c:pt>
                <c:pt idx="29">
                  <c:v>18.911819720958739</c:v>
                </c:pt>
                <c:pt idx="30">
                  <c:v>17.060307574073644</c:v>
                </c:pt>
                <c:pt idx="31">
                  <c:v>21.707803132907792</c:v>
                </c:pt>
                <c:pt idx="32">
                  <c:v>25.632015192492105</c:v>
                </c:pt>
                <c:pt idx="33">
                  <c:v>29.148767038105238</c:v>
                </c:pt>
                <c:pt idx="34">
                  <c:v>31.594395868279172</c:v>
                </c:pt>
                <c:pt idx="35">
                  <c:v>31.085541449443621</c:v>
                </c:pt>
                <c:pt idx="36">
                  <c:v>33.178484624408767</c:v>
                </c:pt>
                <c:pt idx="37">
                  <c:v>34.271763246968661</c:v>
                </c:pt>
                <c:pt idx="38">
                  <c:v>34.986110846755516</c:v>
                </c:pt>
                <c:pt idx="39">
                  <c:v>35.26291528235123</c:v>
                </c:pt>
                <c:pt idx="40">
                  <c:v>34.992059981911609</c:v>
                </c:pt>
                <c:pt idx="41">
                  <c:v>34.175549272060422</c:v>
                </c:pt>
                <c:pt idx="42">
                  <c:v>33.118530753018725</c:v>
                </c:pt>
                <c:pt idx="43">
                  <c:v>31.773241018582283</c:v>
                </c:pt>
                <c:pt idx="44">
                  <c:v>29.64555285081488</c:v>
                </c:pt>
                <c:pt idx="45">
                  <c:v>27.777469769298719</c:v>
                </c:pt>
                <c:pt idx="46">
                  <c:v>25.639201970189241</c:v>
                </c:pt>
                <c:pt idx="47">
                  <c:v>23.015982929915271</c:v>
                </c:pt>
                <c:pt idx="48">
                  <c:v>20.847852656043184</c:v>
                </c:pt>
                <c:pt idx="49">
                  <c:v>19.035686460789758</c:v>
                </c:pt>
                <c:pt idx="50">
                  <c:v>17.324685770265742</c:v>
                </c:pt>
                <c:pt idx="51">
                  <c:v>17.711567822102527</c:v>
                </c:pt>
                <c:pt idx="52">
                  <c:v>17.758724810119844</c:v>
                </c:pt>
                <c:pt idx="53">
                  <c:v>18.216639362290742</c:v>
                </c:pt>
                <c:pt idx="54">
                  <c:v>18.062387996520339</c:v>
                </c:pt>
                <c:pt idx="55">
                  <c:v>19.859938964851615</c:v>
                </c:pt>
                <c:pt idx="56">
                  <c:v>18.660924104531567</c:v>
                </c:pt>
                <c:pt idx="57">
                  <c:v>11.214352765446534</c:v>
                </c:pt>
                <c:pt idx="58">
                  <c:v>8.9985931241036123</c:v>
                </c:pt>
                <c:pt idx="59">
                  <c:v>11.2070452907552</c:v>
                </c:pt>
                <c:pt idx="60">
                  <c:v>9.9221433678716302</c:v>
                </c:pt>
              </c:numCache>
            </c:numRef>
          </c:yVal>
          <c:smooth val="0"/>
          <c:extLst>
            <c:ext xmlns:c16="http://schemas.microsoft.com/office/drawing/2014/chart" uri="{C3380CC4-5D6E-409C-BE32-E72D297353CC}">
              <c16:uniqueId val="{00000000-5DB4-44DF-8B83-D5F7D3B30B6B}"/>
            </c:ext>
          </c:extLst>
        </c:ser>
        <c:ser>
          <c:idx val="0"/>
          <c:order val="1"/>
          <c:tx>
            <c:strRef>
              <c:f>'[Graphs - Gases Net UNFCCC (October 2022).xlsx]CO2'!$A$8</c:f>
              <c:strCache>
                <c:ptCount val="1"/>
                <c:pt idx="0">
                  <c:v>With additional measures</c:v>
                </c:pt>
              </c:strCache>
            </c:strRef>
          </c:tx>
          <c:spPr>
            <a:ln w="19050" cap="rnd">
              <a:solidFill>
                <a:srgbClr val="2C9986"/>
              </a:solidFill>
              <a:round/>
            </a:ln>
            <a:effectLst/>
          </c:spPr>
          <c:marker>
            <c:symbol val="none"/>
          </c:marker>
          <c:xVal>
            <c:numRef>
              <c:f>'[Graphs - Gases Net UNFCCC (October 2022).xlsx]CO2'!$B$5:$BJ$5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2022).xlsx]CO2'!$B$8:$BJ$8</c:f>
              <c:numCache>
                <c:formatCode>#,##0.00</c:formatCode>
                <c:ptCount val="61"/>
                <c:pt idx="0">
                  <c:v>3.8784523438516088</c:v>
                </c:pt>
                <c:pt idx="1">
                  <c:v>2.5376795956275076</c:v>
                </c:pt>
                <c:pt idx="2">
                  <c:v>4.7363037115618507</c:v>
                </c:pt>
                <c:pt idx="3">
                  <c:v>3.5039875928675928</c:v>
                </c:pt>
                <c:pt idx="4">
                  <c:v>3.819138845962013</c:v>
                </c:pt>
                <c:pt idx="5">
                  <c:v>5.1026557601652049</c:v>
                </c:pt>
                <c:pt idx="6">
                  <c:v>6.8372773822530695</c:v>
                </c:pt>
                <c:pt idx="7">
                  <c:v>8.1608383457025635</c:v>
                </c:pt>
                <c:pt idx="8">
                  <c:v>6.067446805654936</c:v>
                </c:pt>
                <c:pt idx="9">
                  <c:v>4.9625404136424871</c:v>
                </c:pt>
                <c:pt idx="10">
                  <c:v>4.8310153003925764</c:v>
                </c:pt>
                <c:pt idx="11">
                  <c:v>6.4167524941565084</c:v>
                </c:pt>
                <c:pt idx="12">
                  <c:v>7.991837929879221</c:v>
                </c:pt>
                <c:pt idx="13">
                  <c:v>8.5014654249612978</c:v>
                </c:pt>
                <c:pt idx="14">
                  <c:v>8.1653867092320258</c:v>
                </c:pt>
                <c:pt idx="15">
                  <c:v>11.490896772113953</c:v>
                </c:pt>
                <c:pt idx="16">
                  <c:v>13.458239112347401</c:v>
                </c:pt>
                <c:pt idx="17">
                  <c:v>13.772745051822533</c:v>
                </c:pt>
                <c:pt idx="18">
                  <c:v>7.6453087320119222</c:v>
                </c:pt>
                <c:pt idx="19">
                  <c:v>5.8931169560689343</c:v>
                </c:pt>
                <c:pt idx="20">
                  <c:v>5.0359787976467016</c:v>
                </c:pt>
                <c:pt idx="21">
                  <c:v>4.2196850008422304</c:v>
                </c:pt>
                <c:pt idx="22">
                  <c:v>8.794225844440696</c:v>
                </c:pt>
                <c:pt idx="23">
                  <c:v>8.5338611070242205</c:v>
                </c:pt>
                <c:pt idx="24">
                  <c:v>8.4104411402334058</c:v>
                </c:pt>
                <c:pt idx="25">
                  <c:v>8.8267833638118507</c:v>
                </c:pt>
                <c:pt idx="26">
                  <c:v>7.5259115213344758</c:v>
                </c:pt>
                <c:pt idx="27">
                  <c:v>10.635801885277639</c:v>
                </c:pt>
                <c:pt idx="28">
                  <c:v>11.09104347165707</c:v>
                </c:pt>
                <c:pt idx="29">
                  <c:v>13.73628920456019</c:v>
                </c:pt>
                <c:pt idx="30">
                  <c:v>10.790520143586683</c:v>
                </c:pt>
                <c:pt idx="31">
                  <c:v>15.096661479726414</c:v>
                </c:pt>
                <c:pt idx="32">
                  <c:v>17.239596388249819</c:v>
                </c:pt>
                <c:pt idx="33">
                  <c:v>20.35983345712706</c:v>
                </c:pt>
                <c:pt idx="34">
                  <c:v>22.972381114159415</c:v>
                </c:pt>
                <c:pt idx="35">
                  <c:v>21.294873617384489</c:v>
                </c:pt>
                <c:pt idx="36">
                  <c:v>21.486102382367193</c:v>
                </c:pt>
                <c:pt idx="37">
                  <c:v>20.912290028181477</c:v>
                </c:pt>
                <c:pt idx="38">
                  <c:v>19.488935455696357</c:v>
                </c:pt>
                <c:pt idx="39">
                  <c:v>17.286484767062841</c:v>
                </c:pt>
                <c:pt idx="40">
                  <c:v>14.924934239291876</c:v>
                </c:pt>
                <c:pt idx="41">
                  <c:v>11.792212264779391</c:v>
                </c:pt>
                <c:pt idx="42">
                  <c:v>8.7812597087249884</c:v>
                </c:pt>
                <c:pt idx="43">
                  <c:v>5.5286300027843867</c:v>
                </c:pt>
                <c:pt idx="44">
                  <c:v>1.8525096429675976</c:v>
                </c:pt>
                <c:pt idx="45">
                  <c:v>-1.5938282356156668</c:v>
                </c:pt>
                <c:pt idx="46">
                  <c:v>-4.940791311211485</c:v>
                </c:pt>
                <c:pt idx="47">
                  <c:v>-8.1846751216291089</c:v>
                </c:pt>
                <c:pt idx="48">
                  <c:v>-11.046998067018396</c:v>
                </c:pt>
                <c:pt idx="49">
                  <c:v>-13.592542990783475</c:v>
                </c:pt>
                <c:pt idx="50">
                  <c:v>-15.829631252422221</c:v>
                </c:pt>
                <c:pt idx="51">
                  <c:v>-17.152134295580275</c:v>
                </c:pt>
                <c:pt idx="52">
                  <c:v>-18.736041482806254</c:v>
                </c:pt>
                <c:pt idx="53">
                  <c:v>-20.062562604299352</c:v>
                </c:pt>
                <c:pt idx="54">
                  <c:v>-22.360113722138081</c:v>
                </c:pt>
                <c:pt idx="55">
                  <c:v>-23.263492595650298</c:v>
                </c:pt>
                <c:pt idx="56">
                  <c:v>-25.548961522121793</c:v>
                </c:pt>
                <c:pt idx="57">
                  <c:v>-26.383762947194832</c:v>
                </c:pt>
                <c:pt idx="58">
                  <c:v>-29.720112188070537</c:v>
                </c:pt>
                <c:pt idx="59">
                  <c:v>-28.332371412634537</c:v>
                </c:pt>
                <c:pt idx="60">
                  <c:v>-26.888579300217948</c:v>
                </c:pt>
              </c:numCache>
            </c:numRef>
          </c:yVal>
          <c:smooth val="0"/>
          <c:extLst>
            <c:ext xmlns:c16="http://schemas.microsoft.com/office/drawing/2014/chart" uri="{C3380CC4-5D6E-409C-BE32-E72D297353CC}">
              <c16:uniqueId val="{00000001-5DB4-44DF-8B83-D5F7D3B30B6B}"/>
            </c:ext>
          </c:extLst>
        </c:ser>
        <c:ser>
          <c:idx val="1"/>
          <c:order val="2"/>
          <c:tx>
            <c:strRef>
              <c:f>'[Graphs - Gases Net UNFCCC (October 2022).xlsx]CO2'!$A$6</c:f>
              <c:strCache>
                <c:ptCount val="1"/>
                <c:pt idx="0">
                  <c:v>With existing measures </c:v>
                </c:pt>
              </c:strCache>
            </c:strRef>
          </c:tx>
          <c:spPr>
            <a:ln w="19050" cap="rnd">
              <a:solidFill>
                <a:srgbClr val="A0A0A0"/>
              </a:solidFill>
              <a:round/>
            </a:ln>
            <a:effectLst/>
          </c:spPr>
          <c:marker>
            <c:symbol val="none"/>
          </c:marker>
          <c:xVal>
            <c:numRef>
              <c:f>'[Graphs - Gases Net UNFCCC (October 2022).xlsx]CO2'!$B$5:$BJ$5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2022).xlsx]CO2'!$B$6:$BJ$6</c:f>
              <c:numCache>
                <c:formatCode>#,##0.00</c:formatCode>
                <c:ptCount val="61"/>
                <c:pt idx="0">
                  <c:v>3.8784523438516088</c:v>
                </c:pt>
                <c:pt idx="1">
                  <c:v>2.5376795956275076</c:v>
                </c:pt>
                <c:pt idx="2">
                  <c:v>4.7363037115618507</c:v>
                </c:pt>
                <c:pt idx="3">
                  <c:v>3.5039875928675928</c:v>
                </c:pt>
                <c:pt idx="4">
                  <c:v>3.819138845962013</c:v>
                </c:pt>
                <c:pt idx="5">
                  <c:v>5.1026557601652049</c:v>
                </c:pt>
                <c:pt idx="6">
                  <c:v>6.8372773822530695</c:v>
                </c:pt>
                <c:pt idx="7">
                  <c:v>8.1608383457025635</c:v>
                </c:pt>
                <c:pt idx="8">
                  <c:v>6.067446805654936</c:v>
                </c:pt>
                <c:pt idx="9">
                  <c:v>4.9625404136424871</c:v>
                </c:pt>
                <c:pt idx="10">
                  <c:v>4.8310153003925764</c:v>
                </c:pt>
                <c:pt idx="11">
                  <c:v>6.4167524941565084</c:v>
                </c:pt>
                <c:pt idx="12">
                  <c:v>7.991837929879221</c:v>
                </c:pt>
                <c:pt idx="13">
                  <c:v>8.5014654249612978</c:v>
                </c:pt>
                <c:pt idx="14">
                  <c:v>8.1653867092320258</c:v>
                </c:pt>
                <c:pt idx="15">
                  <c:v>11.490896772113953</c:v>
                </c:pt>
                <c:pt idx="16">
                  <c:v>13.458239112347401</c:v>
                </c:pt>
                <c:pt idx="17">
                  <c:v>13.772745051822533</c:v>
                </c:pt>
                <c:pt idx="18">
                  <c:v>7.6453087320119222</c:v>
                </c:pt>
                <c:pt idx="19">
                  <c:v>5.8931169560689343</c:v>
                </c:pt>
                <c:pt idx="20">
                  <c:v>5.0359787976467016</c:v>
                </c:pt>
                <c:pt idx="21">
                  <c:v>4.2196850008422304</c:v>
                </c:pt>
                <c:pt idx="22">
                  <c:v>8.794225844440696</c:v>
                </c:pt>
                <c:pt idx="23">
                  <c:v>8.5338611070242205</c:v>
                </c:pt>
                <c:pt idx="24">
                  <c:v>8.4104411402334058</c:v>
                </c:pt>
                <c:pt idx="25">
                  <c:v>8.8267833638118507</c:v>
                </c:pt>
                <c:pt idx="26">
                  <c:v>7.5259115213344758</c:v>
                </c:pt>
                <c:pt idx="27">
                  <c:v>10.635801885277639</c:v>
                </c:pt>
                <c:pt idx="28">
                  <c:v>11.09104347165707</c:v>
                </c:pt>
                <c:pt idx="29">
                  <c:v>13.73628920456019</c:v>
                </c:pt>
                <c:pt idx="30">
                  <c:v>10.790520143586683</c:v>
                </c:pt>
                <c:pt idx="31">
                  <c:v>15.096661479726414</c:v>
                </c:pt>
                <c:pt idx="32">
                  <c:v>17.239596388249819</c:v>
                </c:pt>
                <c:pt idx="33">
                  <c:v>20.340122084532219</c:v>
                </c:pt>
                <c:pt idx="34">
                  <c:v>22.953902818412715</c:v>
                </c:pt>
                <c:pt idx="35">
                  <c:v>21.401441216278428</c:v>
                </c:pt>
                <c:pt idx="36">
                  <c:v>21.951324032606049</c:v>
                </c:pt>
                <c:pt idx="37">
                  <c:v>21.833338699564109</c:v>
                </c:pt>
                <c:pt idx="38">
                  <c:v>21.033397274399682</c:v>
                </c:pt>
                <c:pt idx="39">
                  <c:v>19.123722684471129</c:v>
                </c:pt>
                <c:pt idx="40">
                  <c:v>17.051542771242229</c:v>
                </c:pt>
                <c:pt idx="41">
                  <c:v>14.257892005823656</c:v>
                </c:pt>
                <c:pt idx="42">
                  <c:v>11.448458703635323</c:v>
                </c:pt>
                <c:pt idx="43">
                  <c:v>8.2978672742677198</c:v>
                </c:pt>
                <c:pt idx="44">
                  <c:v>4.8176383482998304</c:v>
                </c:pt>
                <c:pt idx="45">
                  <c:v>1.4660355606351443</c:v>
                </c:pt>
                <c:pt idx="46">
                  <c:v>-2.0035960976657665</c:v>
                </c:pt>
                <c:pt idx="47">
                  <c:v>-5.4383623128247285</c:v>
                </c:pt>
                <c:pt idx="48">
                  <c:v>-8.6764738959945191</c:v>
                </c:pt>
                <c:pt idx="49">
                  <c:v>-10.507143421452295</c:v>
                </c:pt>
                <c:pt idx="50">
                  <c:v>-12.529022717120753</c:v>
                </c:pt>
                <c:pt idx="51">
                  <c:v>-13.708602088336324</c:v>
                </c:pt>
                <c:pt idx="52">
                  <c:v>-15.057368861032893</c:v>
                </c:pt>
                <c:pt idx="53">
                  <c:v>-16.136348346860558</c:v>
                </c:pt>
                <c:pt idx="54">
                  <c:v>-18.140410278039038</c:v>
                </c:pt>
                <c:pt idx="55">
                  <c:v>-18.712497812188136</c:v>
                </c:pt>
                <c:pt idx="56">
                  <c:v>-20.697101035429995</c:v>
                </c:pt>
                <c:pt idx="57">
                  <c:v>-21.431901261430564</c:v>
                </c:pt>
                <c:pt idx="58">
                  <c:v>-24.77481761783206</c:v>
                </c:pt>
                <c:pt idx="59">
                  <c:v>-23.23353555427741</c:v>
                </c:pt>
                <c:pt idx="60">
                  <c:v>-21.871175376696868</c:v>
                </c:pt>
              </c:numCache>
            </c:numRef>
          </c:yVal>
          <c:smooth val="0"/>
          <c:extLst>
            <c:ext xmlns:c16="http://schemas.microsoft.com/office/drawing/2014/chart" uri="{C3380CC4-5D6E-409C-BE32-E72D297353CC}">
              <c16:uniqueId val="{00000002-5DB4-44DF-8B83-D5F7D3B30B6B}"/>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1.9444444444444445E-2"/>
              <c:y val="0.231790208319108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t>CH</a:t>
            </a:r>
            <a:r>
              <a:rPr lang="en-NZ" sz="1100" baseline="-25000"/>
              <a:t>4</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Gases Net UNFCCC (October 2022).xlsx]CH4'!$A$7</c:f>
              <c:strCache>
                <c:ptCount val="1"/>
                <c:pt idx="0">
                  <c:v>Without measures</c:v>
                </c:pt>
              </c:strCache>
            </c:strRef>
          </c:tx>
          <c:spPr>
            <a:ln w="19050" cap="rnd">
              <a:solidFill>
                <a:srgbClr val="1B556B"/>
              </a:solidFill>
              <a:round/>
            </a:ln>
            <a:effectLst/>
          </c:spPr>
          <c:marker>
            <c:symbol val="none"/>
          </c:marker>
          <c:xVal>
            <c:numRef>
              <c:f>'[Graphs - Gases Net UNFCCC (October 2022).xlsx]CH4'!$B$5:$BJ$5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2022).xlsx]CH4'!$B$7:$BJ$7</c:f>
              <c:numCache>
                <c:formatCode>#,##0.00</c:formatCode>
                <c:ptCount val="61"/>
                <c:pt idx="0">
                  <c:v>33.041221256505864</c:v>
                </c:pt>
                <c:pt idx="1">
                  <c:v>33.256374526410212</c:v>
                </c:pt>
                <c:pt idx="2">
                  <c:v>32.850721113618725</c:v>
                </c:pt>
                <c:pt idx="3">
                  <c:v>33.165136504765492</c:v>
                </c:pt>
                <c:pt idx="4">
                  <c:v>34.071638971983326</c:v>
                </c:pt>
                <c:pt idx="5">
                  <c:v>34.314433477843686</c:v>
                </c:pt>
                <c:pt idx="6">
                  <c:v>34.969316523138694</c:v>
                </c:pt>
                <c:pt idx="7">
                  <c:v>35.762952702210121</c:v>
                </c:pt>
                <c:pt idx="8">
                  <c:v>35.145182874407261</c:v>
                </c:pt>
                <c:pt idx="9">
                  <c:v>35.207389549516115</c:v>
                </c:pt>
                <c:pt idx="10">
                  <c:v>36.0216200744185</c:v>
                </c:pt>
                <c:pt idx="11">
                  <c:v>36.445113748178805</c:v>
                </c:pt>
                <c:pt idx="12">
                  <c:v>36.156636478198088</c:v>
                </c:pt>
                <c:pt idx="13">
                  <c:v>36.242709108820442</c:v>
                </c:pt>
                <c:pt idx="14">
                  <c:v>36.290717977304666</c:v>
                </c:pt>
                <c:pt idx="15">
                  <c:v>36.633803744932152</c:v>
                </c:pt>
                <c:pt idx="16">
                  <c:v>37.140623332667026</c:v>
                </c:pt>
                <c:pt idx="17">
                  <c:v>36.131525363051942</c:v>
                </c:pt>
                <c:pt idx="18">
                  <c:v>34.65520945166859</c:v>
                </c:pt>
                <c:pt idx="19">
                  <c:v>35.007283156035591</c:v>
                </c:pt>
                <c:pt idx="20">
                  <c:v>35.283328896113538</c:v>
                </c:pt>
                <c:pt idx="21">
                  <c:v>35.603221405946776</c:v>
                </c:pt>
                <c:pt idx="22">
                  <c:v>36.013989454439731</c:v>
                </c:pt>
                <c:pt idx="23">
                  <c:v>35.98064832658013</c:v>
                </c:pt>
                <c:pt idx="24">
                  <c:v>36.282888697787392</c:v>
                </c:pt>
                <c:pt idx="25">
                  <c:v>35.797048301906919</c:v>
                </c:pt>
                <c:pt idx="26">
                  <c:v>35.398798021158377</c:v>
                </c:pt>
                <c:pt idx="27">
                  <c:v>35.27801027263682</c:v>
                </c:pt>
                <c:pt idx="28">
                  <c:v>35.351584012053237</c:v>
                </c:pt>
                <c:pt idx="29">
                  <c:v>35.51266609314515</c:v>
                </c:pt>
                <c:pt idx="30">
                  <c:v>35.274015810105723</c:v>
                </c:pt>
                <c:pt idx="31">
                  <c:v>35.288216854935108</c:v>
                </c:pt>
                <c:pt idx="32">
                  <c:v>34.818670745694924</c:v>
                </c:pt>
                <c:pt idx="33">
                  <c:v>34.399799355525239</c:v>
                </c:pt>
                <c:pt idx="34">
                  <c:v>34.157164464672341</c:v>
                </c:pt>
                <c:pt idx="35">
                  <c:v>33.974838352355206</c:v>
                </c:pt>
                <c:pt idx="36">
                  <c:v>33.925530751810477</c:v>
                </c:pt>
                <c:pt idx="37">
                  <c:v>33.930151209038449</c:v>
                </c:pt>
                <c:pt idx="38">
                  <c:v>33.95133044781948</c:v>
                </c:pt>
                <c:pt idx="39">
                  <c:v>33.975882996199651</c:v>
                </c:pt>
                <c:pt idx="40">
                  <c:v>33.962427496357115</c:v>
                </c:pt>
                <c:pt idx="41">
                  <c:v>33.983730415323272</c:v>
                </c:pt>
                <c:pt idx="42">
                  <c:v>34.016482821499565</c:v>
                </c:pt>
                <c:pt idx="43">
                  <c:v>34.054165007062302</c:v>
                </c:pt>
                <c:pt idx="44">
                  <c:v>34.088760285308027</c:v>
                </c:pt>
                <c:pt idx="45">
                  <c:v>34.114874276653701</c:v>
                </c:pt>
                <c:pt idx="46">
                  <c:v>34.141697688978581</c:v>
                </c:pt>
                <c:pt idx="47">
                  <c:v>34.181047506319622</c:v>
                </c:pt>
                <c:pt idx="48">
                  <c:v>34.207321314255211</c:v>
                </c:pt>
                <c:pt idx="49">
                  <c:v>34.231883259163766</c:v>
                </c:pt>
                <c:pt idx="50">
                  <c:v>34.228361192379062</c:v>
                </c:pt>
                <c:pt idx="51">
                  <c:v>34.251726329442413</c:v>
                </c:pt>
                <c:pt idx="52">
                  <c:v>34.275870066926771</c:v>
                </c:pt>
                <c:pt idx="53">
                  <c:v>34.312988987887913</c:v>
                </c:pt>
                <c:pt idx="54">
                  <c:v>34.349781169221586</c:v>
                </c:pt>
                <c:pt idx="55">
                  <c:v>34.370190810463413</c:v>
                </c:pt>
                <c:pt idx="56">
                  <c:v>34.389037503443262</c:v>
                </c:pt>
                <c:pt idx="57">
                  <c:v>34.410799763269466</c:v>
                </c:pt>
                <c:pt idx="58">
                  <c:v>34.441053007778088</c:v>
                </c:pt>
                <c:pt idx="59">
                  <c:v>34.463033270866489</c:v>
                </c:pt>
                <c:pt idx="60">
                  <c:v>34.484030189190221</c:v>
                </c:pt>
              </c:numCache>
            </c:numRef>
          </c:yVal>
          <c:smooth val="0"/>
          <c:extLst>
            <c:ext xmlns:c16="http://schemas.microsoft.com/office/drawing/2014/chart" uri="{C3380CC4-5D6E-409C-BE32-E72D297353CC}">
              <c16:uniqueId val="{00000000-96FF-400A-A797-02ADE6F7BFE2}"/>
            </c:ext>
          </c:extLst>
        </c:ser>
        <c:ser>
          <c:idx val="0"/>
          <c:order val="1"/>
          <c:tx>
            <c:strRef>
              <c:f>'[Graphs - Gases Net UNFCCC (October 2022).xlsx]CH4'!$A$8</c:f>
              <c:strCache>
                <c:ptCount val="1"/>
                <c:pt idx="0">
                  <c:v>With additional measures</c:v>
                </c:pt>
              </c:strCache>
            </c:strRef>
          </c:tx>
          <c:spPr>
            <a:ln w="19050" cap="rnd">
              <a:solidFill>
                <a:srgbClr val="2C9986"/>
              </a:solidFill>
              <a:round/>
            </a:ln>
            <a:effectLst/>
          </c:spPr>
          <c:marker>
            <c:symbol val="none"/>
          </c:marker>
          <c:xVal>
            <c:numRef>
              <c:f>'[Graphs - Gases Net UNFCCC (October 2022).xlsx]CH4'!$B$5:$BJ$5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2022).xlsx]CH4'!$B$8:$BJ$8</c:f>
              <c:numCache>
                <c:formatCode>#,##0.00</c:formatCode>
                <c:ptCount val="61"/>
                <c:pt idx="0">
                  <c:v>33.041221256505864</c:v>
                </c:pt>
                <c:pt idx="1">
                  <c:v>33.256374526410212</c:v>
                </c:pt>
                <c:pt idx="2">
                  <c:v>32.850721113618725</c:v>
                </c:pt>
                <c:pt idx="3">
                  <c:v>33.165136504765492</c:v>
                </c:pt>
                <c:pt idx="4">
                  <c:v>34.071638971983326</c:v>
                </c:pt>
                <c:pt idx="5">
                  <c:v>34.314433477843679</c:v>
                </c:pt>
                <c:pt idx="6">
                  <c:v>34.969316523138694</c:v>
                </c:pt>
                <c:pt idx="7">
                  <c:v>35.762952702210114</c:v>
                </c:pt>
                <c:pt idx="8">
                  <c:v>35.145182874407247</c:v>
                </c:pt>
                <c:pt idx="9">
                  <c:v>35.207389549516115</c:v>
                </c:pt>
                <c:pt idx="10">
                  <c:v>36.0216200744185</c:v>
                </c:pt>
                <c:pt idx="11">
                  <c:v>36.445113748178798</c:v>
                </c:pt>
                <c:pt idx="12">
                  <c:v>36.156636478198088</c:v>
                </c:pt>
                <c:pt idx="13">
                  <c:v>36.242709108820442</c:v>
                </c:pt>
                <c:pt idx="14">
                  <c:v>36.290717977304666</c:v>
                </c:pt>
                <c:pt idx="15">
                  <c:v>36.633803744932152</c:v>
                </c:pt>
                <c:pt idx="16">
                  <c:v>36.963594914910907</c:v>
                </c:pt>
                <c:pt idx="17">
                  <c:v>35.944476927401361</c:v>
                </c:pt>
                <c:pt idx="18">
                  <c:v>34.446575690266464</c:v>
                </c:pt>
                <c:pt idx="19">
                  <c:v>34.620162277496384</c:v>
                </c:pt>
                <c:pt idx="20">
                  <c:v>34.856740408617362</c:v>
                </c:pt>
                <c:pt idx="21">
                  <c:v>34.997354037795958</c:v>
                </c:pt>
                <c:pt idx="22">
                  <c:v>35.314422106805004</c:v>
                </c:pt>
                <c:pt idx="23">
                  <c:v>35.26248272164041</c:v>
                </c:pt>
                <c:pt idx="24">
                  <c:v>35.554938406215037</c:v>
                </c:pt>
                <c:pt idx="25">
                  <c:v>35.066385786369622</c:v>
                </c:pt>
                <c:pt idx="26">
                  <c:v>34.646157054869178</c:v>
                </c:pt>
                <c:pt idx="27">
                  <c:v>34.507580199915097</c:v>
                </c:pt>
                <c:pt idx="28">
                  <c:v>34.51251161103751</c:v>
                </c:pt>
                <c:pt idx="29">
                  <c:v>34.594172802664012</c:v>
                </c:pt>
                <c:pt idx="30">
                  <c:v>34.354603882333066</c:v>
                </c:pt>
                <c:pt idx="31">
                  <c:v>34.362898573508048</c:v>
                </c:pt>
                <c:pt idx="32">
                  <c:v>33.88218085706896</c:v>
                </c:pt>
                <c:pt idx="33">
                  <c:v>33.27448204532746</c:v>
                </c:pt>
                <c:pt idx="34">
                  <c:v>32.945908973439607</c:v>
                </c:pt>
                <c:pt idx="35">
                  <c:v>32.620781033142158</c:v>
                </c:pt>
                <c:pt idx="36">
                  <c:v>32.298133134173021</c:v>
                </c:pt>
                <c:pt idx="37">
                  <c:v>32.013452785030381</c:v>
                </c:pt>
                <c:pt idx="38">
                  <c:v>31.756559413642037</c:v>
                </c:pt>
                <c:pt idx="39">
                  <c:v>31.561518704144806</c:v>
                </c:pt>
                <c:pt idx="40">
                  <c:v>31.31934648647481</c:v>
                </c:pt>
                <c:pt idx="41">
                  <c:v>31.079550856935768</c:v>
                </c:pt>
                <c:pt idx="42">
                  <c:v>30.867942715406961</c:v>
                </c:pt>
                <c:pt idx="43">
                  <c:v>30.670637676088461</c:v>
                </c:pt>
                <c:pt idx="44">
                  <c:v>30.4789347856908</c:v>
                </c:pt>
                <c:pt idx="45">
                  <c:v>30.330579782131196</c:v>
                </c:pt>
                <c:pt idx="46">
                  <c:v>30.250449445367554</c:v>
                </c:pt>
                <c:pt idx="47">
                  <c:v>30.216674241680018</c:v>
                </c:pt>
                <c:pt idx="48">
                  <c:v>30.187579802482208</c:v>
                </c:pt>
                <c:pt idx="49">
                  <c:v>30.141378942098655</c:v>
                </c:pt>
                <c:pt idx="50">
                  <c:v>30.075451121598629</c:v>
                </c:pt>
                <c:pt idx="51">
                  <c:v>30.031227732485785</c:v>
                </c:pt>
                <c:pt idx="52">
                  <c:v>29.984956167444466</c:v>
                </c:pt>
                <c:pt idx="53">
                  <c:v>29.95190828100371</c:v>
                </c:pt>
                <c:pt idx="54">
                  <c:v>29.922203390065985</c:v>
                </c:pt>
                <c:pt idx="55">
                  <c:v>29.868640617088925</c:v>
                </c:pt>
                <c:pt idx="56">
                  <c:v>29.816782870797681</c:v>
                </c:pt>
                <c:pt idx="57">
                  <c:v>29.766527036007403</c:v>
                </c:pt>
                <c:pt idx="58">
                  <c:v>29.722908313243135</c:v>
                </c:pt>
                <c:pt idx="59">
                  <c:v>29.67624082008372</c:v>
                </c:pt>
                <c:pt idx="60">
                  <c:v>29.668225361512953</c:v>
                </c:pt>
              </c:numCache>
            </c:numRef>
          </c:yVal>
          <c:smooth val="0"/>
          <c:extLst>
            <c:ext xmlns:c16="http://schemas.microsoft.com/office/drawing/2014/chart" uri="{C3380CC4-5D6E-409C-BE32-E72D297353CC}">
              <c16:uniqueId val="{00000001-96FF-400A-A797-02ADE6F7BFE2}"/>
            </c:ext>
          </c:extLst>
        </c:ser>
        <c:ser>
          <c:idx val="1"/>
          <c:order val="2"/>
          <c:tx>
            <c:strRef>
              <c:f>'[Graphs - Gases Net UNFCCC (October 2022).xlsx]CH4'!$A$6</c:f>
              <c:strCache>
                <c:ptCount val="1"/>
                <c:pt idx="0">
                  <c:v>With existing measures </c:v>
                </c:pt>
              </c:strCache>
            </c:strRef>
          </c:tx>
          <c:spPr>
            <a:ln w="19050" cap="rnd">
              <a:solidFill>
                <a:srgbClr val="A0A0A0"/>
              </a:solidFill>
              <a:round/>
            </a:ln>
            <a:effectLst/>
          </c:spPr>
          <c:marker>
            <c:symbol val="none"/>
          </c:marker>
          <c:xVal>
            <c:numRef>
              <c:f>'[Graphs - Gases Net UNFCCC (October 2022).xlsx]CH4'!$B$5:$BJ$5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2022).xlsx]CH4'!$B$6:$BJ$6</c:f>
              <c:numCache>
                <c:formatCode>#,##0.00</c:formatCode>
                <c:ptCount val="61"/>
                <c:pt idx="0">
                  <c:v>33.041221256505864</c:v>
                </c:pt>
                <c:pt idx="1">
                  <c:v>33.256374526410212</c:v>
                </c:pt>
                <c:pt idx="2">
                  <c:v>32.850721113618725</c:v>
                </c:pt>
                <c:pt idx="3">
                  <c:v>33.165136504765492</c:v>
                </c:pt>
                <c:pt idx="4">
                  <c:v>34.071638971983326</c:v>
                </c:pt>
                <c:pt idx="5">
                  <c:v>34.314433477843679</c:v>
                </c:pt>
                <c:pt idx="6">
                  <c:v>34.969316523138694</c:v>
                </c:pt>
                <c:pt idx="7">
                  <c:v>35.762952702210114</c:v>
                </c:pt>
                <c:pt idx="8">
                  <c:v>35.145182874407247</c:v>
                </c:pt>
                <c:pt idx="9">
                  <c:v>35.207389549516115</c:v>
                </c:pt>
                <c:pt idx="10">
                  <c:v>36.0216200744185</c:v>
                </c:pt>
                <c:pt idx="11">
                  <c:v>36.445113748178798</c:v>
                </c:pt>
                <c:pt idx="12">
                  <c:v>36.156636478198088</c:v>
                </c:pt>
                <c:pt idx="13">
                  <c:v>36.242709108820442</c:v>
                </c:pt>
                <c:pt idx="14">
                  <c:v>36.290717977304666</c:v>
                </c:pt>
                <c:pt idx="15">
                  <c:v>36.633803744932152</c:v>
                </c:pt>
                <c:pt idx="16">
                  <c:v>36.963594914910907</c:v>
                </c:pt>
                <c:pt idx="17">
                  <c:v>35.944476927401361</c:v>
                </c:pt>
                <c:pt idx="18">
                  <c:v>34.446575690266464</c:v>
                </c:pt>
                <c:pt idx="19">
                  <c:v>34.620162277496384</c:v>
                </c:pt>
                <c:pt idx="20">
                  <c:v>34.856740408617362</c:v>
                </c:pt>
                <c:pt idx="21">
                  <c:v>34.997354037795958</c:v>
                </c:pt>
                <c:pt idx="22">
                  <c:v>35.314422106805004</c:v>
                </c:pt>
                <c:pt idx="23">
                  <c:v>35.26248272164041</c:v>
                </c:pt>
                <c:pt idx="24">
                  <c:v>35.554938406215037</c:v>
                </c:pt>
                <c:pt idx="25">
                  <c:v>35.066385786369622</c:v>
                </c:pt>
                <c:pt idx="26">
                  <c:v>34.646157054869178</c:v>
                </c:pt>
                <c:pt idx="27">
                  <c:v>34.507580199915097</c:v>
                </c:pt>
                <c:pt idx="28">
                  <c:v>34.51251161103751</c:v>
                </c:pt>
                <c:pt idx="29">
                  <c:v>34.594172802664012</c:v>
                </c:pt>
                <c:pt idx="30">
                  <c:v>34.354603882333066</c:v>
                </c:pt>
                <c:pt idx="31">
                  <c:v>34.362898573511984</c:v>
                </c:pt>
                <c:pt idx="32">
                  <c:v>33.882184961789108</c:v>
                </c:pt>
                <c:pt idx="33">
                  <c:v>33.281847796897061</c:v>
                </c:pt>
                <c:pt idx="34">
                  <c:v>32.966463546518561</c:v>
                </c:pt>
                <c:pt idx="35">
                  <c:v>32.657631536358089</c:v>
                </c:pt>
                <c:pt idx="36">
                  <c:v>32.41528208454956</c:v>
                </c:pt>
                <c:pt idx="37">
                  <c:v>32.201184035997322</c:v>
                </c:pt>
                <c:pt idx="38">
                  <c:v>32.007427572693125</c:v>
                </c:pt>
                <c:pt idx="39">
                  <c:v>31.818358401090794</c:v>
                </c:pt>
                <c:pt idx="40">
                  <c:v>31.592065976200733</c:v>
                </c:pt>
                <c:pt idx="41">
                  <c:v>31.403911427001962</c:v>
                </c:pt>
                <c:pt idx="42">
                  <c:v>31.228012694718817</c:v>
                </c:pt>
                <c:pt idx="43">
                  <c:v>31.057987815269378</c:v>
                </c:pt>
                <c:pt idx="44">
                  <c:v>30.889205671296402</c:v>
                </c:pt>
                <c:pt idx="45">
                  <c:v>30.76246884009203</c:v>
                </c:pt>
                <c:pt idx="46">
                  <c:v>30.702689520566729</c:v>
                </c:pt>
                <c:pt idx="47">
                  <c:v>30.688442185280778</c:v>
                </c:pt>
                <c:pt idx="48">
                  <c:v>30.678253456699096</c:v>
                </c:pt>
                <c:pt idx="49">
                  <c:v>30.650666856434999</c:v>
                </c:pt>
                <c:pt idx="50">
                  <c:v>30.603113265974937</c:v>
                </c:pt>
                <c:pt idx="51">
                  <c:v>30.577326197629354</c:v>
                </c:pt>
                <c:pt idx="52">
                  <c:v>30.549535049288661</c:v>
                </c:pt>
                <c:pt idx="53">
                  <c:v>30.535140322332246</c:v>
                </c:pt>
                <c:pt idx="54">
                  <c:v>30.523971353916874</c:v>
                </c:pt>
                <c:pt idx="55">
                  <c:v>30.488918954634059</c:v>
                </c:pt>
                <c:pt idx="56">
                  <c:v>30.455707375892565</c:v>
                </c:pt>
                <c:pt idx="57">
                  <c:v>30.423894052898145</c:v>
                </c:pt>
                <c:pt idx="58">
                  <c:v>30.398689337586145</c:v>
                </c:pt>
                <c:pt idx="59">
                  <c:v>30.369201948493576</c:v>
                </c:pt>
                <c:pt idx="60">
                  <c:v>30.351419808533478</c:v>
                </c:pt>
              </c:numCache>
            </c:numRef>
          </c:yVal>
          <c:smooth val="0"/>
          <c:extLst>
            <c:ext xmlns:c16="http://schemas.microsoft.com/office/drawing/2014/chart" uri="{C3380CC4-5D6E-409C-BE32-E72D297353CC}">
              <c16:uniqueId val="{00000002-96FF-400A-A797-02ADE6F7BFE2}"/>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1.9444444444444445E-2"/>
              <c:y val="0.20320275175352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t>N</a:t>
            </a:r>
            <a:r>
              <a:rPr lang="en-NZ" sz="1100" baseline="-25000"/>
              <a:t>2</a:t>
            </a:r>
            <a:r>
              <a:rPr lang="en-NZ" sz="1100"/>
              <a:t>O</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Gases Net UNFCCC (October 2022).xlsx]N2O'!$A$7</c:f>
              <c:strCache>
                <c:ptCount val="1"/>
                <c:pt idx="0">
                  <c:v>Without measures</c:v>
                </c:pt>
              </c:strCache>
            </c:strRef>
          </c:tx>
          <c:spPr>
            <a:ln w="19050" cap="rnd">
              <a:solidFill>
                <a:srgbClr val="1B556B"/>
              </a:solidFill>
              <a:round/>
            </a:ln>
            <a:effectLst/>
          </c:spPr>
          <c:marker>
            <c:symbol val="none"/>
          </c:marker>
          <c:xVal>
            <c:numRef>
              <c:f>'[Graphs - Gases Net UNFCCC (October 2022).xlsx]N2O'!$B$5:$BJ$5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2022).xlsx]N2O'!$B$7:$BJ$7</c:f>
              <c:numCache>
                <c:formatCode>#,##0.00</c:formatCode>
                <c:ptCount val="61"/>
                <c:pt idx="0">
                  <c:v>6.1181664175235362</c:v>
                </c:pt>
                <c:pt idx="1">
                  <c:v>6.1801946549797666</c:v>
                </c:pt>
                <c:pt idx="2">
                  <c:v>6.2166624153050911</c:v>
                </c:pt>
                <c:pt idx="3">
                  <c:v>6.4505097770098345</c:v>
                </c:pt>
                <c:pt idx="4">
                  <c:v>6.7013301346266489</c:v>
                </c:pt>
                <c:pt idx="5">
                  <c:v>6.9477076412993428</c:v>
                </c:pt>
                <c:pt idx="6">
                  <c:v>7.0424025280568072</c:v>
                </c:pt>
                <c:pt idx="7">
                  <c:v>7.1399382574335668</c:v>
                </c:pt>
                <c:pt idx="8">
                  <c:v>7.0767503906300284</c:v>
                </c:pt>
                <c:pt idx="9">
                  <c:v>7.1011669808349902</c:v>
                </c:pt>
                <c:pt idx="10">
                  <c:v>7.4068156820376165</c:v>
                </c:pt>
                <c:pt idx="11">
                  <c:v>7.7722201833199369</c:v>
                </c:pt>
                <c:pt idx="12">
                  <c:v>7.8678018046008882</c:v>
                </c:pt>
                <c:pt idx="13">
                  <c:v>8.1265792894884701</c:v>
                </c:pt>
                <c:pt idx="14">
                  <c:v>8.2549101258313495</c:v>
                </c:pt>
                <c:pt idx="15">
                  <c:v>8.328061426071848</c:v>
                </c:pt>
                <c:pt idx="16">
                  <c:v>8.1212837488727914</c:v>
                </c:pt>
                <c:pt idx="17">
                  <c:v>7.9477801314699201</c:v>
                </c:pt>
                <c:pt idx="18">
                  <c:v>7.9011985862300316</c:v>
                </c:pt>
                <c:pt idx="19">
                  <c:v>7.9028277463088834</c:v>
                </c:pt>
                <c:pt idx="20">
                  <c:v>8.0361216960586646</c:v>
                </c:pt>
                <c:pt idx="21">
                  <c:v>8.2250678940075801</c:v>
                </c:pt>
                <c:pt idx="22">
                  <c:v>8.3340474800412228</c:v>
                </c:pt>
                <c:pt idx="23">
                  <c:v>8.3531757994842319</c:v>
                </c:pt>
                <c:pt idx="24">
                  <c:v>8.594667691493818</c:v>
                </c:pt>
                <c:pt idx="25">
                  <c:v>8.5036840719064593</c:v>
                </c:pt>
                <c:pt idx="26">
                  <c:v>8.5161937070335192</c:v>
                </c:pt>
                <c:pt idx="27">
                  <c:v>8.5246693416145511</c:v>
                </c:pt>
                <c:pt idx="28">
                  <c:v>8.6358088493897753</c:v>
                </c:pt>
                <c:pt idx="29">
                  <c:v>8.718626100837918</c:v>
                </c:pt>
                <c:pt idx="30">
                  <c:v>8.7896629054016238</c:v>
                </c:pt>
                <c:pt idx="31">
                  <c:v>8.8303815562168051</c:v>
                </c:pt>
                <c:pt idx="32">
                  <c:v>8.7222978171792143</c:v>
                </c:pt>
                <c:pt idx="33">
                  <c:v>8.5922471777466871</c:v>
                </c:pt>
                <c:pt idx="34">
                  <c:v>8.5502998433357273</c:v>
                </c:pt>
                <c:pt idx="35">
                  <c:v>8.5154544314901042</c:v>
                </c:pt>
                <c:pt idx="36">
                  <c:v>8.5130780641724346</c:v>
                </c:pt>
                <c:pt idx="37">
                  <c:v>8.521422440959098</c:v>
                </c:pt>
                <c:pt idx="38">
                  <c:v>8.5304878078672211</c:v>
                </c:pt>
                <c:pt idx="39">
                  <c:v>8.5402938697168906</c:v>
                </c:pt>
                <c:pt idx="40">
                  <c:v>8.5513295037814938</c:v>
                </c:pt>
                <c:pt idx="41">
                  <c:v>8.5618221456725774</c:v>
                </c:pt>
                <c:pt idx="42">
                  <c:v>8.5710081091963328</c:v>
                </c:pt>
                <c:pt idx="43">
                  <c:v>8.5823379124122532</c:v>
                </c:pt>
                <c:pt idx="44">
                  <c:v>8.5907759731756475</c:v>
                </c:pt>
                <c:pt idx="45">
                  <c:v>8.5959694048543405</c:v>
                </c:pt>
                <c:pt idx="46">
                  <c:v>8.602302884856698</c:v>
                </c:pt>
                <c:pt idx="47">
                  <c:v>8.6102023036520237</c:v>
                </c:pt>
                <c:pt idx="48">
                  <c:v>8.6143654041972759</c:v>
                </c:pt>
                <c:pt idx="49">
                  <c:v>8.6174387398872874</c:v>
                </c:pt>
                <c:pt idx="50">
                  <c:v>8.620636172118985</c:v>
                </c:pt>
                <c:pt idx="51">
                  <c:v>8.6226010426159903</c:v>
                </c:pt>
                <c:pt idx="52">
                  <c:v>8.6251400062574959</c:v>
                </c:pt>
                <c:pt idx="53">
                  <c:v>8.6314939796226895</c:v>
                </c:pt>
                <c:pt idx="54">
                  <c:v>8.6380176821300942</c:v>
                </c:pt>
                <c:pt idx="55">
                  <c:v>8.6399932099667218</c:v>
                </c:pt>
                <c:pt idx="56">
                  <c:v>8.6413365350213862</c:v>
                </c:pt>
                <c:pt idx="57">
                  <c:v>8.6444082378869247</c:v>
                </c:pt>
                <c:pt idx="58">
                  <c:v>8.6491792479396334</c:v>
                </c:pt>
                <c:pt idx="59">
                  <c:v>8.6517347656824732</c:v>
                </c:pt>
                <c:pt idx="60">
                  <c:v>8.6547683979389856</c:v>
                </c:pt>
              </c:numCache>
            </c:numRef>
          </c:yVal>
          <c:smooth val="0"/>
          <c:extLst>
            <c:ext xmlns:c16="http://schemas.microsoft.com/office/drawing/2014/chart" uri="{C3380CC4-5D6E-409C-BE32-E72D297353CC}">
              <c16:uniqueId val="{00000000-8B34-4295-87AB-396AF4395C14}"/>
            </c:ext>
          </c:extLst>
        </c:ser>
        <c:ser>
          <c:idx val="0"/>
          <c:order val="1"/>
          <c:tx>
            <c:strRef>
              <c:f>'[Graphs - Gases Net UNFCCC (October 2022).xlsx]N2O'!$A$8</c:f>
              <c:strCache>
                <c:ptCount val="1"/>
                <c:pt idx="0">
                  <c:v>With additional measures</c:v>
                </c:pt>
              </c:strCache>
            </c:strRef>
          </c:tx>
          <c:spPr>
            <a:ln w="19050" cap="rnd">
              <a:solidFill>
                <a:srgbClr val="2C9986"/>
              </a:solidFill>
              <a:round/>
            </a:ln>
            <a:effectLst/>
          </c:spPr>
          <c:marker>
            <c:symbol val="none"/>
          </c:marker>
          <c:xVal>
            <c:numRef>
              <c:f>'[Graphs - Gases Net UNFCCC (October 2022).xlsx]N2O'!$B$5:$BJ$5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2022).xlsx]N2O'!$B$8:$BJ$8</c:f>
              <c:numCache>
                <c:formatCode>#,##0.00</c:formatCode>
                <c:ptCount val="61"/>
                <c:pt idx="0">
                  <c:v>6.1181664175235388</c:v>
                </c:pt>
                <c:pt idx="1">
                  <c:v>6.1801946549797648</c:v>
                </c:pt>
                <c:pt idx="2">
                  <c:v>6.2166624153050885</c:v>
                </c:pt>
                <c:pt idx="3">
                  <c:v>6.4505097770098336</c:v>
                </c:pt>
                <c:pt idx="4">
                  <c:v>6.7013301346266472</c:v>
                </c:pt>
                <c:pt idx="5">
                  <c:v>6.9477076412993446</c:v>
                </c:pt>
                <c:pt idx="6">
                  <c:v>7.0424025280568108</c:v>
                </c:pt>
                <c:pt idx="7">
                  <c:v>7.1399382574335668</c:v>
                </c:pt>
                <c:pt idx="8">
                  <c:v>7.0767503906300329</c:v>
                </c:pt>
                <c:pt idx="9">
                  <c:v>7.1011669808349911</c:v>
                </c:pt>
                <c:pt idx="10">
                  <c:v>7.4068156820376156</c:v>
                </c:pt>
                <c:pt idx="11">
                  <c:v>7.7722201833199378</c:v>
                </c:pt>
                <c:pt idx="12">
                  <c:v>7.86780180460089</c:v>
                </c:pt>
                <c:pt idx="13">
                  <c:v>8.1265792894884772</c:v>
                </c:pt>
                <c:pt idx="14">
                  <c:v>8.2549101258313495</c:v>
                </c:pt>
                <c:pt idx="15">
                  <c:v>8.328061426071848</c:v>
                </c:pt>
                <c:pt idx="16">
                  <c:v>8.121283748872786</c:v>
                </c:pt>
                <c:pt idx="17">
                  <c:v>7.9477801314699175</c:v>
                </c:pt>
                <c:pt idx="18">
                  <c:v>7.9011985862300289</c:v>
                </c:pt>
                <c:pt idx="19">
                  <c:v>7.9028277463088807</c:v>
                </c:pt>
                <c:pt idx="20">
                  <c:v>8.036121696058661</c:v>
                </c:pt>
                <c:pt idx="21">
                  <c:v>8.2111122796301199</c:v>
                </c:pt>
                <c:pt idx="22">
                  <c:v>8.3180795922849118</c:v>
                </c:pt>
                <c:pt idx="23">
                  <c:v>8.3366891930752658</c:v>
                </c:pt>
                <c:pt idx="24">
                  <c:v>8.5776465493275147</c:v>
                </c:pt>
                <c:pt idx="25">
                  <c:v>8.4855090706455307</c:v>
                </c:pt>
                <c:pt idx="26">
                  <c:v>8.4958461699945076</c:v>
                </c:pt>
                <c:pt idx="27">
                  <c:v>8.5011880524415613</c:v>
                </c:pt>
                <c:pt idx="28">
                  <c:v>8.6075868297854878</c:v>
                </c:pt>
                <c:pt idx="29">
                  <c:v>8.6655660973446622</c:v>
                </c:pt>
                <c:pt idx="30">
                  <c:v>8.7350952432921911</c:v>
                </c:pt>
                <c:pt idx="31">
                  <c:v>8.7757341692575999</c:v>
                </c:pt>
                <c:pt idx="32">
                  <c:v>8.6553722250239407</c:v>
                </c:pt>
                <c:pt idx="33">
                  <c:v>8.4873912419121194</c:v>
                </c:pt>
                <c:pt idx="34">
                  <c:v>8.4316864670514935</c:v>
                </c:pt>
                <c:pt idx="35">
                  <c:v>8.3763394616562401</c:v>
                </c:pt>
                <c:pt idx="36">
                  <c:v>8.3228220783376923</c:v>
                </c:pt>
                <c:pt idx="37">
                  <c:v>8.2767465447354702</c:v>
                </c:pt>
                <c:pt idx="38">
                  <c:v>8.2340699806960185</c:v>
                </c:pt>
                <c:pt idx="39">
                  <c:v>8.191826778062179</c:v>
                </c:pt>
                <c:pt idx="40">
                  <c:v>8.1546874715990487</c:v>
                </c:pt>
                <c:pt idx="41">
                  <c:v>8.1108907736117164</c:v>
                </c:pt>
                <c:pt idx="42">
                  <c:v>8.0656702171774146</c:v>
                </c:pt>
                <c:pt idx="43">
                  <c:v>8.022345532732281</c:v>
                </c:pt>
                <c:pt idx="44">
                  <c:v>7.9765983229974662</c:v>
                </c:pt>
                <c:pt idx="45">
                  <c:v>7.9348906539313937</c:v>
                </c:pt>
                <c:pt idx="46">
                  <c:v>7.9246576148598971</c:v>
                </c:pt>
                <c:pt idx="47">
                  <c:v>7.9208743665581949</c:v>
                </c:pt>
                <c:pt idx="48">
                  <c:v>7.9136768005905775</c:v>
                </c:pt>
                <c:pt idx="49">
                  <c:v>7.9045118447660414</c:v>
                </c:pt>
                <c:pt idx="50">
                  <c:v>7.8954457797967885</c:v>
                </c:pt>
                <c:pt idx="51">
                  <c:v>7.8852812016882137</c:v>
                </c:pt>
                <c:pt idx="52">
                  <c:v>7.8757675247326562</c:v>
                </c:pt>
                <c:pt idx="53">
                  <c:v>7.8710822423895639</c:v>
                </c:pt>
                <c:pt idx="54">
                  <c:v>7.8655146079888407</c:v>
                </c:pt>
                <c:pt idx="55">
                  <c:v>7.8557114840486282</c:v>
                </c:pt>
                <c:pt idx="56">
                  <c:v>7.8454280875983002</c:v>
                </c:pt>
                <c:pt idx="57">
                  <c:v>7.8379384434902324</c:v>
                </c:pt>
                <c:pt idx="58">
                  <c:v>7.8309428639677368</c:v>
                </c:pt>
                <c:pt idx="59">
                  <c:v>7.8227651680837287</c:v>
                </c:pt>
                <c:pt idx="60">
                  <c:v>7.8208334761925729</c:v>
                </c:pt>
              </c:numCache>
            </c:numRef>
          </c:yVal>
          <c:smooth val="0"/>
          <c:extLst>
            <c:ext xmlns:c16="http://schemas.microsoft.com/office/drawing/2014/chart" uri="{C3380CC4-5D6E-409C-BE32-E72D297353CC}">
              <c16:uniqueId val="{00000001-8B34-4295-87AB-396AF4395C14}"/>
            </c:ext>
          </c:extLst>
        </c:ser>
        <c:ser>
          <c:idx val="1"/>
          <c:order val="2"/>
          <c:tx>
            <c:strRef>
              <c:f>'[Graphs - Gases Net UNFCCC (October 2022).xlsx]N2O'!$A$6</c:f>
              <c:strCache>
                <c:ptCount val="1"/>
                <c:pt idx="0">
                  <c:v>With existing measures</c:v>
                </c:pt>
              </c:strCache>
            </c:strRef>
          </c:tx>
          <c:spPr>
            <a:ln w="19050" cap="rnd">
              <a:solidFill>
                <a:srgbClr val="A0A0A0"/>
              </a:solidFill>
              <a:round/>
            </a:ln>
            <a:effectLst/>
          </c:spPr>
          <c:marker>
            <c:symbol val="none"/>
          </c:marker>
          <c:xVal>
            <c:numRef>
              <c:f>'[Graphs - Gases Net UNFCCC (October 2022).xlsx]N2O'!$B$5:$BJ$5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2022).xlsx]N2O'!$B$6:$BJ$6</c:f>
              <c:numCache>
                <c:formatCode>#,##0.00</c:formatCode>
                <c:ptCount val="61"/>
                <c:pt idx="0">
                  <c:v>6.1181664175235388</c:v>
                </c:pt>
                <c:pt idx="1">
                  <c:v>6.1801946549797648</c:v>
                </c:pt>
                <c:pt idx="2">
                  <c:v>6.2166624153050885</c:v>
                </c:pt>
                <c:pt idx="3">
                  <c:v>6.4505097770098336</c:v>
                </c:pt>
                <c:pt idx="4">
                  <c:v>6.7013301346266472</c:v>
                </c:pt>
                <c:pt idx="5">
                  <c:v>6.9477076412993446</c:v>
                </c:pt>
                <c:pt idx="6">
                  <c:v>7.0424025280568108</c:v>
                </c:pt>
                <c:pt idx="7">
                  <c:v>7.1399382574335668</c:v>
                </c:pt>
                <c:pt idx="8">
                  <c:v>7.0767503906300329</c:v>
                </c:pt>
                <c:pt idx="9">
                  <c:v>7.1011669808349911</c:v>
                </c:pt>
                <c:pt idx="10">
                  <c:v>7.4068156820376156</c:v>
                </c:pt>
                <c:pt idx="11">
                  <c:v>7.7722201833199378</c:v>
                </c:pt>
                <c:pt idx="12">
                  <c:v>7.86780180460089</c:v>
                </c:pt>
                <c:pt idx="13">
                  <c:v>8.1265792894884772</c:v>
                </c:pt>
                <c:pt idx="14">
                  <c:v>8.2549101258313495</c:v>
                </c:pt>
                <c:pt idx="15">
                  <c:v>8.328061426071848</c:v>
                </c:pt>
                <c:pt idx="16">
                  <c:v>8.121283748872786</c:v>
                </c:pt>
                <c:pt idx="17">
                  <c:v>7.9477801314699175</c:v>
                </c:pt>
                <c:pt idx="18">
                  <c:v>7.9011985862300289</c:v>
                </c:pt>
                <c:pt idx="19">
                  <c:v>7.9028277463088807</c:v>
                </c:pt>
                <c:pt idx="20">
                  <c:v>8.036121696058661</c:v>
                </c:pt>
                <c:pt idx="21">
                  <c:v>8.2111122796301199</c:v>
                </c:pt>
                <c:pt idx="22">
                  <c:v>8.3180795922849118</c:v>
                </c:pt>
                <c:pt idx="23">
                  <c:v>8.3366891930752658</c:v>
                </c:pt>
                <c:pt idx="24">
                  <c:v>8.5776465493275147</c:v>
                </c:pt>
                <c:pt idx="25">
                  <c:v>8.4855090706455307</c:v>
                </c:pt>
                <c:pt idx="26">
                  <c:v>8.4958461699945076</c:v>
                </c:pt>
                <c:pt idx="27">
                  <c:v>8.5011880524415613</c:v>
                </c:pt>
                <c:pt idx="28">
                  <c:v>8.6075868297854878</c:v>
                </c:pt>
                <c:pt idx="29">
                  <c:v>8.6655660973446622</c:v>
                </c:pt>
                <c:pt idx="30">
                  <c:v>8.7350952432921911</c:v>
                </c:pt>
                <c:pt idx="31">
                  <c:v>8.7757341692579089</c:v>
                </c:pt>
                <c:pt idx="32">
                  <c:v>8.6553724859459216</c:v>
                </c:pt>
                <c:pt idx="33">
                  <c:v>8.4884545993731759</c:v>
                </c:pt>
                <c:pt idx="34">
                  <c:v>8.4346703491324924</c:v>
                </c:pt>
                <c:pt idx="35">
                  <c:v>8.3816128118408724</c:v>
                </c:pt>
                <c:pt idx="36">
                  <c:v>8.3303927017888686</c:v>
                </c:pt>
                <c:pt idx="37">
                  <c:v>8.2854555946597124</c:v>
                </c:pt>
                <c:pt idx="38">
                  <c:v>8.2426222513085925</c:v>
                </c:pt>
                <c:pt idx="39">
                  <c:v>8.1992427554555611</c:v>
                </c:pt>
                <c:pt idx="40">
                  <c:v>8.1575737096287568</c:v>
                </c:pt>
                <c:pt idx="41">
                  <c:v>8.115893119619189</c:v>
                </c:pt>
                <c:pt idx="42">
                  <c:v>8.0727874065293275</c:v>
                </c:pt>
                <c:pt idx="43">
                  <c:v>8.031569086344458</c:v>
                </c:pt>
                <c:pt idx="44">
                  <c:v>7.9879020259374558</c:v>
                </c:pt>
                <c:pt idx="45">
                  <c:v>7.9484534465426986</c:v>
                </c:pt>
                <c:pt idx="46">
                  <c:v>7.9405100681212</c:v>
                </c:pt>
                <c:pt idx="47">
                  <c:v>7.9390285222700472</c:v>
                </c:pt>
                <c:pt idx="48">
                  <c:v>7.9341292865650965</c:v>
                </c:pt>
                <c:pt idx="49">
                  <c:v>7.9272856641222305</c:v>
                </c:pt>
                <c:pt idx="50">
                  <c:v>7.9204853868486405</c:v>
                </c:pt>
                <c:pt idx="51">
                  <c:v>7.9125896844124037</c:v>
                </c:pt>
                <c:pt idx="52">
                  <c:v>7.9053604938826822</c:v>
                </c:pt>
                <c:pt idx="53">
                  <c:v>7.9029916483223275</c:v>
                </c:pt>
                <c:pt idx="54">
                  <c:v>7.8997276710153024</c:v>
                </c:pt>
                <c:pt idx="55">
                  <c:v>7.8922313764271026</c:v>
                </c:pt>
                <c:pt idx="56">
                  <c:v>7.8842836630466531</c:v>
                </c:pt>
                <c:pt idx="57">
                  <c:v>7.8791207387626327</c:v>
                </c:pt>
                <c:pt idx="58">
                  <c:v>7.874459770650426</c:v>
                </c:pt>
                <c:pt idx="59">
                  <c:v>7.8684101456767772</c:v>
                </c:pt>
                <c:pt idx="60">
                  <c:v>7.8646634163760201</c:v>
                </c:pt>
              </c:numCache>
            </c:numRef>
          </c:yVal>
          <c:smooth val="0"/>
          <c:extLst>
            <c:ext xmlns:c16="http://schemas.microsoft.com/office/drawing/2014/chart" uri="{C3380CC4-5D6E-409C-BE32-E72D297353CC}">
              <c16:uniqueId val="{00000002-8B34-4295-87AB-396AF4395C14}"/>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in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2222222222222223E-2"/>
              <c:y val="0.20320275175352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t>SF</a:t>
            </a:r>
            <a:r>
              <a:rPr lang="en-NZ" sz="1100" baseline="-25000"/>
              <a:t>6</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Gases Net UNFCCC (October 2022).xlsx]SF6'!$A$7</c:f>
              <c:strCache>
                <c:ptCount val="1"/>
                <c:pt idx="0">
                  <c:v>Without measures</c:v>
                </c:pt>
              </c:strCache>
            </c:strRef>
          </c:tx>
          <c:spPr>
            <a:ln w="19050" cap="rnd">
              <a:solidFill>
                <a:srgbClr val="1B556B"/>
              </a:solidFill>
              <a:round/>
            </a:ln>
            <a:effectLst/>
          </c:spPr>
          <c:marker>
            <c:symbol val="none"/>
          </c:marker>
          <c:xVal>
            <c:numRef>
              <c:f>'[Graphs - Gases Net UNFCCC (October 2022).xlsx]SF6'!$B$5:$BJ$5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2022).xlsx]SF6'!$B$7:$BJ$7</c:f>
              <c:numCache>
                <c:formatCode>#,##0.00</c:formatCode>
                <c:ptCount val="61"/>
                <c:pt idx="0">
                  <c:v>1.9972800000000002E-2</c:v>
                </c:pt>
                <c:pt idx="1">
                  <c:v>2.0862000000000002E-2</c:v>
                </c:pt>
                <c:pt idx="2">
                  <c:v>2.19051E-2</c:v>
                </c:pt>
                <c:pt idx="3">
                  <c:v>2.2692555000000003E-2</c:v>
                </c:pt>
                <c:pt idx="4">
                  <c:v>2.3430462750000002E-2</c:v>
                </c:pt>
                <c:pt idx="5">
                  <c:v>2.4416165887500001E-2</c:v>
                </c:pt>
                <c:pt idx="6">
                  <c:v>2.4647454181932003E-2</c:v>
                </c:pt>
                <c:pt idx="7">
                  <c:v>2.5584566891040002E-2</c:v>
                </c:pt>
                <c:pt idx="8">
                  <c:v>2.4857395235591998E-2</c:v>
                </c:pt>
                <c:pt idx="9">
                  <c:v>2.4564684997212E-2</c:v>
                </c:pt>
                <c:pt idx="10">
                  <c:v>1.9564154978928001E-2</c:v>
                </c:pt>
                <c:pt idx="11">
                  <c:v>2.0036733223044004E-2</c:v>
                </c:pt>
                <c:pt idx="12">
                  <c:v>2.3317375610243999E-2</c:v>
                </c:pt>
                <c:pt idx="13">
                  <c:v>2.5187358493152002E-2</c:v>
                </c:pt>
                <c:pt idx="14">
                  <c:v>2.8915838524356002E-2</c:v>
                </c:pt>
                <c:pt idx="15">
                  <c:v>2.5413534264468001E-2</c:v>
                </c:pt>
                <c:pt idx="16">
                  <c:v>2.1045871043916E-2</c:v>
                </c:pt>
                <c:pt idx="17">
                  <c:v>1.9874624517840001E-2</c:v>
                </c:pt>
                <c:pt idx="18">
                  <c:v>1.9341221609292001E-2</c:v>
                </c:pt>
                <c:pt idx="19">
                  <c:v>2.2536088782707998E-2</c:v>
                </c:pt>
                <c:pt idx="20">
                  <c:v>2.2837506235068E-2</c:v>
                </c:pt>
                <c:pt idx="21">
                  <c:v>1.8939779918303999E-2</c:v>
                </c:pt>
                <c:pt idx="22">
                  <c:v>2.0899298127840003E-2</c:v>
                </c:pt>
                <c:pt idx="23">
                  <c:v>1.8184997495460001E-2</c:v>
                </c:pt>
                <c:pt idx="24">
                  <c:v>1.6800824780352001E-2</c:v>
                </c:pt>
                <c:pt idx="25">
                  <c:v>1.6464598579620002E-2</c:v>
                </c:pt>
                <c:pt idx="26">
                  <c:v>1.7362992753264E-2</c:v>
                </c:pt>
                <c:pt idx="27">
                  <c:v>1.4789757179172001E-2</c:v>
                </c:pt>
                <c:pt idx="28">
                  <c:v>1.4708877705876E-2</c:v>
                </c:pt>
                <c:pt idx="29">
                  <c:v>1.5981121896743999E-2</c:v>
                </c:pt>
                <c:pt idx="30">
                  <c:v>1.6685422931471999E-2</c:v>
                </c:pt>
                <c:pt idx="31">
                  <c:v>1.6688333656541689E-2</c:v>
                </c:pt>
                <c:pt idx="32">
                  <c:v>1.7023294849457301E-2</c:v>
                </c:pt>
                <c:pt idx="33">
                  <c:v>1.7397702599270683E-2</c:v>
                </c:pt>
                <c:pt idx="34">
                  <c:v>1.7758387196423087E-2</c:v>
                </c:pt>
                <c:pt idx="35">
                  <c:v>1.8084324677111949E-2</c:v>
                </c:pt>
                <c:pt idx="36">
                  <c:v>1.8404390333006424E-2</c:v>
                </c:pt>
                <c:pt idx="37">
                  <c:v>1.8717782684261153E-2</c:v>
                </c:pt>
                <c:pt idx="38">
                  <c:v>1.902111942960797E-2</c:v>
                </c:pt>
                <c:pt idx="39">
                  <c:v>1.9298033119594746E-2</c:v>
                </c:pt>
                <c:pt idx="40">
                  <c:v>1.9551120776005324E-2</c:v>
                </c:pt>
                <c:pt idx="41">
                  <c:v>1.9795395343442185E-2</c:v>
                </c:pt>
                <c:pt idx="42">
                  <c:v>2.0031631834238558E-2</c:v>
                </c:pt>
                <c:pt idx="43">
                  <c:v>2.0260362620208323E-2</c:v>
                </c:pt>
                <c:pt idx="44">
                  <c:v>2.0482300703063127E-2</c:v>
                </c:pt>
                <c:pt idx="45">
                  <c:v>2.0699251472448568E-2</c:v>
                </c:pt>
                <c:pt idx="46">
                  <c:v>2.0915387312155528E-2</c:v>
                </c:pt>
                <c:pt idx="47">
                  <c:v>2.113311490678163E-2</c:v>
                </c:pt>
                <c:pt idx="48">
                  <c:v>2.1352440460182864E-2</c:v>
                </c:pt>
                <c:pt idx="49">
                  <c:v>2.1574264009991434E-2</c:v>
                </c:pt>
                <c:pt idx="50">
                  <c:v>2.1798876656387162E-2</c:v>
                </c:pt>
                <c:pt idx="51">
                  <c:v>2.2026155912287189E-2</c:v>
                </c:pt>
                <c:pt idx="52">
                  <c:v>2.2256763758145552E-2</c:v>
                </c:pt>
                <c:pt idx="53">
                  <c:v>2.2490645077269545E-2</c:v>
                </c:pt>
                <c:pt idx="54">
                  <c:v>2.2727589866306967E-2</c:v>
                </c:pt>
                <c:pt idx="55">
                  <c:v>2.2968402847827769E-2</c:v>
                </c:pt>
                <c:pt idx="56">
                  <c:v>2.3213255300830109E-2</c:v>
                </c:pt>
                <c:pt idx="57">
                  <c:v>2.3461730406944714E-2</c:v>
                </c:pt>
                <c:pt idx="58">
                  <c:v>2.371504619299656E-2</c:v>
                </c:pt>
                <c:pt idx="59">
                  <c:v>2.3973770857065754E-2</c:v>
                </c:pt>
                <c:pt idx="60">
                  <c:v>2.4238252984160831E-2</c:v>
                </c:pt>
              </c:numCache>
            </c:numRef>
          </c:yVal>
          <c:smooth val="0"/>
          <c:extLst>
            <c:ext xmlns:c16="http://schemas.microsoft.com/office/drawing/2014/chart" uri="{C3380CC4-5D6E-409C-BE32-E72D297353CC}">
              <c16:uniqueId val="{00000000-591B-4F56-BA50-74FF9FA9911B}"/>
            </c:ext>
          </c:extLst>
        </c:ser>
        <c:ser>
          <c:idx val="0"/>
          <c:order val="1"/>
          <c:tx>
            <c:strRef>
              <c:f>'[Graphs - Gases Net UNFCCC (October 2022).xlsx]SF6'!$A$8</c:f>
              <c:strCache>
                <c:ptCount val="1"/>
                <c:pt idx="0">
                  <c:v>With additional measures</c:v>
                </c:pt>
              </c:strCache>
            </c:strRef>
          </c:tx>
          <c:spPr>
            <a:ln w="19050" cap="rnd">
              <a:solidFill>
                <a:srgbClr val="2C9986"/>
              </a:solidFill>
              <a:round/>
            </a:ln>
            <a:effectLst/>
          </c:spPr>
          <c:marker>
            <c:symbol val="none"/>
          </c:marker>
          <c:xVal>
            <c:numRef>
              <c:f>'[Graphs - Gases Net UNFCCC (October 2022).xlsx]SF6'!$B$5:$BJ$5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2022).xlsx]SF6'!$B$8:$BJ$8</c:f>
              <c:numCache>
                <c:formatCode>#,##0.00</c:formatCode>
                <c:ptCount val="61"/>
                <c:pt idx="0">
                  <c:v>1.9972800000000002E-2</c:v>
                </c:pt>
                <c:pt idx="1">
                  <c:v>2.0862000000000002E-2</c:v>
                </c:pt>
                <c:pt idx="2">
                  <c:v>2.19051E-2</c:v>
                </c:pt>
                <c:pt idx="3">
                  <c:v>2.2692555000000003E-2</c:v>
                </c:pt>
                <c:pt idx="4">
                  <c:v>2.3430462750000002E-2</c:v>
                </c:pt>
                <c:pt idx="5">
                  <c:v>2.4416165887500001E-2</c:v>
                </c:pt>
                <c:pt idx="6">
                  <c:v>2.4647454181932003E-2</c:v>
                </c:pt>
                <c:pt idx="7">
                  <c:v>2.5584566891040002E-2</c:v>
                </c:pt>
                <c:pt idx="8">
                  <c:v>2.4857395235591998E-2</c:v>
                </c:pt>
                <c:pt idx="9">
                  <c:v>2.4564684997212E-2</c:v>
                </c:pt>
                <c:pt idx="10">
                  <c:v>1.9564154978928001E-2</c:v>
                </c:pt>
                <c:pt idx="11">
                  <c:v>2.0036733223044004E-2</c:v>
                </c:pt>
                <c:pt idx="12">
                  <c:v>2.3317375610243999E-2</c:v>
                </c:pt>
                <c:pt idx="13">
                  <c:v>2.5187358493152002E-2</c:v>
                </c:pt>
                <c:pt idx="14">
                  <c:v>2.8915838524356002E-2</c:v>
                </c:pt>
                <c:pt idx="15">
                  <c:v>2.5413534264468001E-2</c:v>
                </c:pt>
                <c:pt idx="16">
                  <c:v>2.1045871043916E-2</c:v>
                </c:pt>
                <c:pt idx="17">
                  <c:v>1.9874624517840001E-2</c:v>
                </c:pt>
                <c:pt idx="18">
                  <c:v>1.9341221609292001E-2</c:v>
                </c:pt>
                <c:pt idx="19">
                  <c:v>2.2536088782707998E-2</c:v>
                </c:pt>
                <c:pt idx="20">
                  <c:v>2.2837506235068E-2</c:v>
                </c:pt>
                <c:pt idx="21">
                  <c:v>1.8939779918303999E-2</c:v>
                </c:pt>
                <c:pt idx="22">
                  <c:v>2.0899298127840003E-2</c:v>
                </c:pt>
                <c:pt idx="23">
                  <c:v>1.8184997495460001E-2</c:v>
                </c:pt>
                <c:pt idx="24">
                  <c:v>1.6800824780352001E-2</c:v>
                </c:pt>
                <c:pt idx="25">
                  <c:v>1.6464598579620002E-2</c:v>
                </c:pt>
                <c:pt idx="26">
                  <c:v>1.7362992753264E-2</c:v>
                </c:pt>
                <c:pt idx="27">
                  <c:v>1.4789757179172001E-2</c:v>
                </c:pt>
                <c:pt idx="28">
                  <c:v>1.4708877705876E-2</c:v>
                </c:pt>
                <c:pt idx="29">
                  <c:v>1.5981121896743999E-2</c:v>
                </c:pt>
                <c:pt idx="30">
                  <c:v>1.6685422931471999E-2</c:v>
                </c:pt>
                <c:pt idx="31">
                  <c:v>1.6688333656541689E-2</c:v>
                </c:pt>
                <c:pt idx="32">
                  <c:v>1.7023294849457301E-2</c:v>
                </c:pt>
                <c:pt idx="33">
                  <c:v>1.7397702599270683E-2</c:v>
                </c:pt>
                <c:pt idx="34">
                  <c:v>1.7758387196423087E-2</c:v>
                </c:pt>
                <c:pt idx="35">
                  <c:v>1.8084324677111949E-2</c:v>
                </c:pt>
                <c:pt idx="36">
                  <c:v>1.8404390333006424E-2</c:v>
                </c:pt>
                <c:pt idx="37">
                  <c:v>1.8717782684261153E-2</c:v>
                </c:pt>
                <c:pt idx="38">
                  <c:v>1.902111942960797E-2</c:v>
                </c:pt>
                <c:pt idx="39">
                  <c:v>1.9298033119594746E-2</c:v>
                </c:pt>
                <c:pt idx="40">
                  <c:v>1.9551120776005324E-2</c:v>
                </c:pt>
                <c:pt idx="41">
                  <c:v>1.9795395343442185E-2</c:v>
                </c:pt>
                <c:pt idx="42">
                  <c:v>2.0031631834238558E-2</c:v>
                </c:pt>
                <c:pt idx="43">
                  <c:v>2.0260362620208323E-2</c:v>
                </c:pt>
                <c:pt idx="44">
                  <c:v>2.0482300703063127E-2</c:v>
                </c:pt>
                <c:pt idx="45">
                  <c:v>2.0699251472448568E-2</c:v>
                </c:pt>
                <c:pt idx="46">
                  <c:v>2.0915387312155528E-2</c:v>
                </c:pt>
                <c:pt idx="47">
                  <c:v>2.113311490678163E-2</c:v>
                </c:pt>
                <c:pt idx="48">
                  <c:v>2.1352440460182864E-2</c:v>
                </c:pt>
                <c:pt idx="49">
                  <c:v>2.1574264009991434E-2</c:v>
                </c:pt>
                <c:pt idx="50">
                  <c:v>2.1798876656387162E-2</c:v>
                </c:pt>
                <c:pt idx="51">
                  <c:v>2.2026155912287189E-2</c:v>
                </c:pt>
                <c:pt idx="52">
                  <c:v>2.2256763758145552E-2</c:v>
                </c:pt>
                <c:pt idx="53">
                  <c:v>2.2490645077269545E-2</c:v>
                </c:pt>
                <c:pt idx="54">
                  <c:v>2.2727589866306967E-2</c:v>
                </c:pt>
                <c:pt idx="55">
                  <c:v>2.2968402847827769E-2</c:v>
                </c:pt>
                <c:pt idx="56">
                  <c:v>2.3213255300830109E-2</c:v>
                </c:pt>
                <c:pt idx="57">
                  <c:v>2.3461730406944714E-2</c:v>
                </c:pt>
                <c:pt idx="58">
                  <c:v>2.371504619299656E-2</c:v>
                </c:pt>
                <c:pt idx="59">
                  <c:v>2.3973770857065754E-2</c:v>
                </c:pt>
                <c:pt idx="60">
                  <c:v>2.4238252984160831E-2</c:v>
                </c:pt>
              </c:numCache>
            </c:numRef>
          </c:yVal>
          <c:smooth val="0"/>
          <c:extLst>
            <c:ext xmlns:c16="http://schemas.microsoft.com/office/drawing/2014/chart" uri="{C3380CC4-5D6E-409C-BE32-E72D297353CC}">
              <c16:uniqueId val="{00000001-591B-4F56-BA50-74FF9FA9911B}"/>
            </c:ext>
          </c:extLst>
        </c:ser>
        <c:ser>
          <c:idx val="1"/>
          <c:order val="2"/>
          <c:tx>
            <c:strRef>
              <c:f>'[Graphs - Gases Net UNFCCC (October 2022).xlsx]SF6'!$A$6</c:f>
              <c:strCache>
                <c:ptCount val="1"/>
                <c:pt idx="0">
                  <c:v>With existing measures </c:v>
                </c:pt>
              </c:strCache>
            </c:strRef>
          </c:tx>
          <c:spPr>
            <a:ln w="19050" cap="rnd">
              <a:solidFill>
                <a:srgbClr val="A0A0A0"/>
              </a:solidFill>
              <a:round/>
            </a:ln>
            <a:effectLst/>
          </c:spPr>
          <c:marker>
            <c:symbol val="none"/>
          </c:marker>
          <c:xVal>
            <c:numRef>
              <c:f>'[Graphs - Gases Net UNFCCC (October 2022).xlsx]SF6'!$B$5:$BJ$5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2022).xlsx]SF6'!$B$6:$BJ$6</c:f>
              <c:numCache>
                <c:formatCode>#,##0.00</c:formatCode>
                <c:ptCount val="61"/>
                <c:pt idx="0">
                  <c:v>1.9972800000000002E-2</c:v>
                </c:pt>
                <c:pt idx="1">
                  <c:v>2.0862000000000002E-2</c:v>
                </c:pt>
                <c:pt idx="2">
                  <c:v>2.19051E-2</c:v>
                </c:pt>
                <c:pt idx="3">
                  <c:v>2.2692555000000003E-2</c:v>
                </c:pt>
                <c:pt idx="4">
                  <c:v>2.3430462750000002E-2</c:v>
                </c:pt>
                <c:pt idx="5">
                  <c:v>2.4416165887500001E-2</c:v>
                </c:pt>
                <c:pt idx="6">
                  <c:v>2.4647454181932003E-2</c:v>
                </c:pt>
                <c:pt idx="7">
                  <c:v>2.5584566891040002E-2</c:v>
                </c:pt>
                <c:pt idx="8">
                  <c:v>2.4857395235591998E-2</c:v>
                </c:pt>
                <c:pt idx="9">
                  <c:v>2.4564684997212E-2</c:v>
                </c:pt>
                <c:pt idx="10">
                  <c:v>1.9564154978928001E-2</c:v>
                </c:pt>
                <c:pt idx="11">
                  <c:v>2.0036733223044004E-2</c:v>
                </c:pt>
                <c:pt idx="12">
                  <c:v>2.3317375610243999E-2</c:v>
                </c:pt>
                <c:pt idx="13">
                  <c:v>2.5187358493152002E-2</c:v>
                </c:pt>
                <c:pt idx="14">
                  <c:v>2.8915838524356002E-2</c:v>
                </c:pt>
                <c:pt idx="15">
                  <c:v>2.5413534264468001E-2</c:v>
                </c:pt>
                <c:pt idx="16">
                  <c:v>2.1045871043916E-2</c:v>
                </c:pt>
                <c:pt idx="17">
                  <c:v>1.9874624517840001E-2</c:v>
                </c:pt>
                <c:pt idx="18">
                  <c:v>1.9341221609292001E-2</c:v>
                </c:pt>
                <c:pt idx="19">
                  <c:v>2.2536088782707998E-2</c:v>
                </c:pt>
                <c:pt idx="20">
                  <c:v>2.2837506235068E-2</c:v>
                </c:pt>
                <c:pt idx="21">
                  <c:v>1.8939779918303999E-2</c:v>
                </c:pt>
                <c:pt idx="22">
                  <c:v>2.0899298127840003E-2</c:v>
                </c:pt>
                <c:pt idx="23">
                  <c:v>1.8184997495460001E-2</c:v>
                </c:pt>
                <c:pt idx="24">
                  <c:v>1.6800824780352001E-2</c:v>
                </c:pt>
                <c:pt idx="25">
                  <c:v>1.6464598579620002E-2</c:v>
                </c:pt>
                <c:pt idx="26">
                  <c:v>1.7362992753264E-2</c:v>
                </c:pt>
                <c:pt idx="27">
                  <c:v>1.4789757179172001E-2</c:v>
                </c:pt>
                <c:pt idx="28">
                  <c:v>1.4708877705876E-2</c:v>
                </c:pt>
                <c:pt idx="29">
                  <c:v>1.5981121896743999E-2</c:v>
                </c:pt>
                <c:pt idx="30">
                  <c:v>1.6685422931471999E-2</c:v>
                </c:pt>
                <c:pt idx="31">
                  <c:v>1.6688333656541689E-2</c:v>
                </c:pt>
                <c:pt idx="32">
                  <c:v>1.7023294849457301E-2</c:v>
                </c:pt>
                <c:pt idx="33">
                  <c:v>1.7397702599270683E-2</c:v>
                </c:pt>
                <c:pt idx="34">
                  <c:v>1.7758387196423087E-2</c:v>
                </c:pt>
                <c:pt idx="35">
                  <c:v>1.8084324677111949E-2</c:v>
                </c:pt>
                <c:pt idx="36">
                  <c:v>1.8404390333006424E-2</c:v>
                </c:pt>
                <c:pt idx="37">
                  <c:v>1.8717782684261153E-2</c:v>
                </c:pt>
                <c:pt idx="38">
                  <c:v>1.902111942960797E-2</c:v>
                </c:pt>
                <c:pt idx="39">
                  <c:v>1.9298033119594746E-2</c:v>
                </c:pt>
                <c:pt idx="40">
                  <c:v>1.9551120776005324E-2</c:v>
                </c:pt>
                <c:pt idx="41">
                  <c:v>1.9795395343442185E-2</c:v>
                </c:pt>
                <c:pt idx="42">
                  <c:v>2.0031631834238558E-2</c:v>
                </c:pt>
                <c:pt idx="43">
                  <c:v>2.0260362620208323E-2</c:v>
                </c:pt>
                <c:pt idx="44">
                  <c:v>2.0482300703063127E-2</c:v>
                </c:pt>
                <c:pt idx="45">
                  <c:v>2.0699251472448568E-2</c:v>
                </c:pt>
                <c:pt idx="46">
                  <c:v>2.0915387312155528E-2</c:v>
                </c:pt>
                <c:pt idx="47">
                  <c:v>2.113311490678163E-2</c:v>
                </c:pt>
                <c:pt idx="48">
                  <c:v>2.1352440460182864E-2</c:v>
                </c:pt>
                <c:pt idx="49">
                  <c:v>2.1574264009991434E-2</c:v>
                </c:pt>
                <c:pt idx="50">
                  <c:v>2.1798876656387162E-2</c:v>
                </c:pt>
                <c:pt idx="51">
                  <c:v>2.2026155912287189E-2</c:v>
                </c:pt>
                <c:pt idx="52">
                  <c:v>2.2256763758145552E-2</c:v>
                </c:pt>
                <c:pt idx="53">
                  <c:v>2.2490645077269545E-2</c:v>
                </c:pt>
                <c:pt idx="54">
                  <c:v>2.2727589866306967E-2</c:v>
                </c:pt>
                <c:pt idx="55">
                  <c:v>2.2968402847827769E-2</c:v>
                </c:pt>
                <c:pt idx="56">
                  <c:v>2.3213255300830109E-2</c:v>
                </c:pt>
                <c:pt idx="57">
                  <c:v>2.3461730406944714E-2</c:v>
                </c:pt>
                <c:pt idx="58">
                  <c:v>2.371504619299656E-2</c:v>
                </c:pt>
                <c:pt idx="59">
                  <c:v>2.3973770857065754E-2</c:v>
                </c:pt>
                <c:pt idx="60">
                  <c:v>2.4238252984160831E-2</c:v>
                </c:pt>
              </c:numCache>
            </c:numRef>
          </c:yVal>
          <c:smooth val="0"/>
          <c:extLst>
            <c:ext xmlns:c16="http://schemas.microsoft.com/office/drawing/2014/chart" uri="{C3380CC4-5D6E-409C-BE32-E72D297353CC}">
              <c16:uniqueId val="{00000002-591B-4F56-BA50-74FF9FA9911B}"/>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1.6666666666666666E-2"/>
              <c:y val="0.207889885571193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t>HFCs</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Gases Net UNFCCC (October 2022).xlsx]HFCs'!$A$7</c:f>
              <c:strCache>
                <c:ptCount val="1"/>
                <c:pt idx="0">
                  <c:v>Without measures</c:v>
                </c:pt>
              </c:strCache>
            </c:strRef>
          </c:tx>
          <c:spPr>
            <a:ln w="19050" cap="rnd">
              <a:solidFill>
                <a:srgbClr val="1B556B"/>
              </a:solidFill>
              <a:round/>
            </a:ln>
            <a:effectLst/>
          </c:spPr>
          <c:marker>
            <c:symbol val="none"/>
          </c:marker>
          <c:xVal>
            <c:numRef>
              <c:f>'[Graphs - Gases Net UNFCCC (October 2022).xlsx]HFCs'!$B$5:$BJ$5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2022).xlsx]HFCs'!$B$7:$BJ$7</c:f>
              <c:numCache>
                <c:formatCode>#,##0.00</c:formatCode>
                <c:ptCount val="61"/>
                <c:pt idx="0">
                  <c:v>0</c:v>
                </c:pt>
                <c:pt idx="1">
                  <c:v>0</c:v>
                </c:pt>
                <c:pt idx="2">
                  <c:v>2.859999999999999E-4</c:v>
                </c:pt>
                <c:pt idx="3">
                  <c:v>4.8838011794613589E-4</c:v>
                </c:pt>
                <c:pt idx="4">
                  <c:v>1.2641938901479501E-2</c:v>
                </c:pt>
                <c:pt idx="5">
                  <c:v>3.1266043550667366E-2</c:v>
                </c:pt>
                <c:pt idx="6">
                  <c:v>6.9938211656522489E-2</c:v>
                </c:pt>
                <c:pt idx="7">
                  <c:v>0.12068574733958987</c:v>
                </c:pt>
                <c:pt idx="8">
                  <c:v>0.14787746951549746</c:v>
                </c:pt>
                <c:pt idx="9">
                  <c:v>0.19536470482271273</c:v>
                </c:pt>
                <c:pt idx="10">
                  <c:v>0.24371590732163606</c:v>
                </c:pt>
                <c:pt idx="11">
                  <c:v>0.33047071424516161</c:v>
                </c:pt>
                <c:pt idx="12">
                  <c:v>0.38437103201201822</c:v>
                </c:pt>
                <c:pt idx="13">
                  <c:v>0.45510925067498292</c:v>
                </c:pt>
                <c:pt idx="14">
                  <c:v>0.5562469567819408</c:v>
                </c:pt>
                <c:pt idx="15">
                  <c:v>0.67624442967739573</c:v>
                </c:pt>
                <c:pt idx="16">
                  <c:v>0.75926730839780565</c:v>
                </c:pt>
                <c:pt idx="17">
                  <c:v>0.85267605394139034</c:v>
                </c:pt>
                <c:pt idx="18">
                  <c:v>0.94379637538327443</c:v>
                </c:pt>
                <c:pt idx="19">
                  <c:v>1.0131222939913462</c:v>
                </c:pt>
                <c:pt idx="20">
                  <c:v>1.066818776478071</c:v>
                </c:pt>
                <c:pt idx="21">
                  <c:v>1.160623054564152</c:v>
                </c:pt>
                <c:pt idx="22">
                  <c:v>1.2535091247941446</c:v>
                </c:pt>
                <c:pt idx="23">
                  <c:v>1.302120234997405</c:v>
                </c:pt>
                <c:pt idx="24">
                  <c:v>1.3265993743561262</c:v>
                </c:pt>
                <c:pt idx="25">
                  <c:v>1.3765898009958992</c:v>
                </c:pt>
                <c:pt idx="26">
                  <c:v>1.409774904077242</c:v>
                </c:pt>
                <c:pt idx="27">
                  <c:v>1.455486566201879</c:v>
                </c:pt>
                <c:pt idx="28">
                  <c:v>1.468691304462886</c:v>
                </c:pt>
                <c:pt idx="29">
                  <c:v>1.4715363122077547</c:v>
                </c:pt>
                <c:pt idx="30">
                  <c:v>1.4710658956244738</c:v>
                </c:pt>
                <c:pt idx="31">
                  <c:v>1.4852235068184241</c:v>
                </c:pt>
                <c:pt idx="32">
                  <c:v>1.5009424385991021</c:v>
                </c:pt>
                <c:pt idx="33">
                  <c:v>1.5141085518992343</c:v>
                </c:pt>
                <c:pt idx="34">
                  <c:v>1.5324519484262427</c:v>
                </c:pt>
                <c:pt idx="35">
                  <c:v>1.5300574457103866</c:v>
                </c:pt>
                <c:pt idx="36">
                  <c:v>1.5359667630607121</c:v>
                </c:pt>
                <c:pt idx="37">
                  <c:v>1.5406743269572838</c:v>
                </c:pt>
                <c:pt idx="38">
                  <c:v>1.5320702789923486</c:v>
                </c:pt>
                <c:pt idx="39">
                  <c:v>1.5407993412084569</c:v>
                </c:pt>
                <c:pt idx="40">
                  <c:v>1.5200090215698971</c:v>
                </c:pt>
                <c:pt idx="41">
                  <c:v>1.497127606591085</c:v>
                </c:pt>
                <c:pt idx="42">
                  <c:v>1.4787088835900719</c:v>
                </c:pt>
                <c:pt idx="43">
                  <c:v>1.458077660802636</c:v>
                </c:pt>
                <c:pt idx="44">
                  <c:v>1.4290963773190439</c:v>
                </c:pt>
                <c:pt idx="45">
                  <c:v>1.3895873178948916</c:v>
                </c:pt>
                <c:pt idx="46">
                  <c:v>1.3717913100846866</c:v>
                </c:pt>
                <c:pt idx="47">
                  <c:v>1.336883561012971</c:v>
                </c:pt>
                <c:pt idx="48">
                  <c:v>1.3020739221548998</c:v>
                </c:pt>
                <c:pt idx="49">
                  <c:v>1.269147590183201</c:v>
                </c:pt>
                <c:pt idx="50">
                  <c:v>1.2432985751262664</c:v>
                </c:pt>
                <c:pt idx="51">
                  <c:v>1.2147642475944567</c:v>
                </c:pt>
                <c:pt idx="52">
                  <c:v>1.1927544555496958</c:v>
                </c:pt>
                <c:pt idx="53">
                  <c:v>1.1747027812819988</c:v>
                </c:pt>
                <c:pt idx="54">
                  <c:v>1.1549600819886083</c:v>
                </c:pt>
                <c:pt idx="55">
                  <c:v>1.1380981944888295</c:v>
                </c:pt>
                <c:pt idx="56">
                  <c:v>1.1307318431292614</c:v>
                </c:pt>
                <c:pt idx="57">
                  <c:v>1.1071331797073858</c:v>
                </c:pt>
                <c:pt idx="58">
                  <c:v>1.0858017705514411</c:v>
                </c:pt>
                <c:pt idx="59">
                  <c:v>1.0661130993164518</c:v>
                </c:pt>
                <c:pt idx="60">
                  <c:v>1.045593651445365</c:v>
                </c:pt>
              </c:numCache>
            </c:numRef>
          </c:yVal>
          <c:smooth val="0"/>
          <c:extLst>
            <c:ext xmlns:c16="http://schemas.microsoft.com/office/drawing/2014/chart" uri="{C3380CC4-5D6E-409C-BE32-E72D297353CC}">
              <c16:uniqueId val="{00000000-A3A7-4305-88CC-61853620DF47}"/>
            </c:ext>
          </c:extLst>
        </c:ser>
        <c:ser>
          <c:idx val="0"/>
          <c:order val="1"/>
          <c:tx>
            <c:strRef>
              <c:f>'[Graphs - Gases Net UNFCCC (October 2022).xlsx]HFCs'!$A$8</c:f>
              <c:strCache>
                <c:ptCount val="1"/>
                <c:pt idx="0">
                  <c:v>With additional measures</c:v>
                </c:pt>
              </c:strCache>
            </c:strRef>
          </c:tx>
          <c:spPr>
            <a:ln w="19050" cap="rnd">
              <a:solidFill>
                <a:srgbClr val="2C9986"/>
              </a:solidFill>
              <a:round/>
            </a:ln>
            <a:effectLst/>
          </c:spPr>
          <c:marker>
            <c:symbol val="none"/>
          </c:marker>
          <c:xVal>
            <c:numRef>
              <c:f>'[Graphs - Gases Net UNFCCC (October 2022).xlsx]HFCs'!$B$5:$BJ$5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2022).xlsx]HFCs'!$B$8:$BJ$8</c:f>
              <c:numCache>
                <c:formatCode>#,##0.00</c:formatCode>
                <c:ptCount val="61"/>
                <c:pt idx="0">
                  <c:v>0</c:v>
                </c:pt>
                <c:pt idx="1">
                  <c:v>0</c:v>
                </c:pt>
                <c:pt idx="2">
                  <c:v>2.8600000000000001E-4</c:v>
                </c:pt>
                <c:pt idx="3">
                  <c:v>3.5749999999999996E-4</c:v>
                </c:pt>
                <c:pt idx="4">
                  <c:v>7.9053989014794858E-3</c:v>
                </c:pt>
                <c:pt idx="5">
                  <c:v>2.4518363550667364E-2</c:v>
                </c:pt>
                <c:pt idx="6">
                  <c:v>5.4360755176522543E-2</c:v>
                </c:pt>
                <c:pt idx="7">
                  <c:v>0.11342009805958986</c:v>
                </c:pt>
                <c:pt idx="8">
                  <c:v>9.7519624235497468E-2</c:v>
                </c:pt>
                <c:pt idx="9">
                  <c:v>0.19228407004271272</c:v>
                </c:pt>
                <c:pt idx="10">
                  <c:v>0.23364728767108625</c:v>
                </c:pt>
                <c:pt idx="11">
                  <c:v>0.30009707980593553</c:v>
                </c:pt>
                <c:pt idx="12">
                  <c:v>0.40136360371201835</c:v>
                </c:pt>
                <c:pt idx="13">
                  <c:v>0.5038452523302932</c:v>
                </c:pt>
                <c:pt idx="14">
                  <c:v>0.58257670498607239</c:v>
                </c:pt>
                <c:pt idx="15">
                  <c:v>0.69401071579338014</c:v>
                </c:pt>
                <c:pt idx="16">
                  <c:v>0.79868050821832248</c:v>
                </c:pt>
                <c:pt idx="17">
                  <c:v>0.91708822822648906</c:v>
                </c:pt>
                <c:pt idx="18">
                  <c:v>1.013305473818749</c:v>
                </c:pt>
                <c:pt idx="19">
                  <c:v>1.0756065872797822</c:v>
                </c:pt>
                <c:pt idx="20">
                  <c:v>1.1008073723697456</c:v>
                </c:pt>
                <c:pt idx="21">
                  <c:v>1.1778379554922829</c:v>
                </c:pt>
                <c:pt idx="22">
                  <c:v>1.2623459611768046</c:v>
                </c:pt>
                <c:pt idx="23">
                  <c:v>1.3110508007643811</c:v>
                </c:pt>
                <c:pt idx="24">
                  <c:v>1.3357927129088545</c:v>
                </c:pt>
                <c:pt idx="25">
                  <c:v>1.3861735364315877</c:v>
                </c:pt>
                <c:pt idx="26">
                  <c:v>1.4195454771484608</c:v>
                </c:pt>
                <c:pt idx="27">
                  <c:v>1.4659744251158999</c:v>
                </c:pt>
                <c:pt idx="28">
                  <c:v>1.4790290446358159</c:v>
                </c:pt>
                <c:pt idx="29">
                  <c:v>1.4810006683415207</c:v>
                </c:pt>
                <c:pt idx="30">
                  <c:v>1.4802908388619769</c:v>
                </c:pt>
                <c:pt idx="31">
                  <c:v>1.3995057321984119</c:v>
                </c:pt>
                <c:pt idx="32">
                  <c:v>1.2973253724074965</c:v>
                </c:pt>
                <c:pt idx="33">
                  <c:v>1.2856279390742986</c:v>
                </c:pt>
                <c:pt idx="34">
                  <c:v>1.2652878510423731</c:v>
                </c:pt>
                <c:pt idx="35">
                  <c:v>1.2235008100396474</c:v>
                </c:pt>
                <c:pt idx="36">
                  <c:v>1.1970243099005957</c:v>
                </c:pt>
                <c:pt idx="37">
                  <c:v>1.1736550032693038</c:v>
                </c:pt>
                <c:pt idx="38">
                  <c:v>1.1397293470459642</c:v>
                </c:pt>
                <c:pt idx="39">
                  <c:v>1.1281880967938063</c:v>
                </c:pt>
                <c:pt idx="40">
                  <c:v>1.1098289838521653</c:v>
                </c:pt>
                <c:pt idx="41">
                  <c:v>1.0485335363366817</c:v>
                </c:pt>
                <c:pt idx="42">
                  <c:v>0.99779366527813229</c:v>
                </c:pt>
                <c:pt idx="43">
                  <c:v>0.94040391777822396</c:v>
                </c:pt>
                <c:pt idx="44">
                  <c:v>0.85382912219991591</c:v>
                </c:pt>
                <c:pt idx="45">
                  <c:v>0.76465560011305367</c:v>
                </c:pt>
                <c:pt idx="46">
                  <c:v>0.67569571922587091</c:v>
                </c:pt>
                <c:pt idx="47">
                  <c:v>0.58080843148624772</c:v>
                </c:pt>
                <c:pt idx="48">
                  <c:v>0.5041745703871634</c:v>
                </c:pt>
                <c:pt idx="49">
                  <c:v>0.43063263182175071</c:v>
                </c:pt>
                <c:pt idx="50">
                  <c:v>0.3665822618320867</c:v>
                </c:pt>
                <c:pt idx="51">
                  <c:v>0.29459919156729336</c:v>
                </c:pt>
                <c:pt idx="52">
                  <c:v>0.23203858816793854</c:v>
                </c:pt>
                <c:pt idx="53">
                  <c:v>0.1973719681047483</c:v>
                </c:pt>
                <c:pt idx="54">
                  <c:v>0.16348481430580492</c:v>
                </c:pt>
                <c:pt idx="55">
                  <c:v>0.13485521290573782</c:v>
                </c:pt>
                <c:pt idx="56">
                  <c:v>0.12345074511569437</c:v>
                </c:pt>
                <c:pt idx="57">
                  <c:v>0.11040427907995279</c:v>
                </c:pt>
                <c:pt idx="58">
                  <c:v>0.10481959986305736</c:v>
                </c:pt>
                <c:pt idx="59">
                  <c:v>9.9911036868271449E-2</c:v>
                </c:pt>
                <c:pt idx="60">
                  <c:v>9.5413685896926739E-2</c:v>
                </c:pt>
              </c:numCache>
            </c:numRef>
          </c:yVal>
          <c:smooth val="0"/>
          <c:extLst>
            <c:ext xmlns:c16="http://schemas.microsoft.com/office/drawing/2014/chart" uri="{C3380CC4-5D6E-409C-BE32-E72D297353CC}">
              <c16:uniqueId val="{00000001-A3A7-4305-88CC-61853620DF47}"/>
            </c:ext>
          </c:extLst>
        </c:ser>
        <c:ser>
          <c:idx val="1"/>
          <c:order val="2"/>
          <c:tx>
            <c:strRef>
              <c:f>'[Graphs - Gases Net UNFCCC (October 2022).xlsx]HFCs'!$A$6</c:f>
              <c:strCache>
                <c:ptCount val="1"/>
                <c:pt idx="0">
                  <c:v>With existing measures </c:v>
                </c:pt>
              </c:strCache>
            </c:strRef>
          </c:tx>
          <c:spPr>
            <a:ln w="19050" cap="rnd">
              <a:solidFill>
                <a:srgbClr val="A0A0A0"/>
              </a:solidFill>
              <a:round/>
            </a:ln>
            <a:effectLst/>
          </c:spPr>
          <c:marker>
            <c:symbol val="none"/>
          </c:marker>
          <c:xVal>
            <c:numRef>
              <c:f>'[Graphs - Gases Net UNFCCC (October 2022).xlsx]HFCs'!$B$5:$BJ$5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2022).xlsx]HFCs'!$B$6:$BJ$6</c:f>
              <c:numCache>
                <c:formatCode>#,##0.00</c:formatCode>
                <c:ptCount val="61"/>
                <c:pt idx="0">
                  <c:v>0</c:v>
                </c:pt>
                <c:pt idx="1">
                  <c:v>0</c:v>
                </c:pt>
                <c:pt idx="2">
                  <c:v>2.8600000000000001E-4</c:v>
                </c:pt>
                <c:pt idx="3">
                  <c:v>3.5749999999999996E-4</c:v>
                </c:pt>
                <c:pt idx="4">
                  <c:v>7.9053989014794858E-3</c:v>
                </c:pt>
                <c:pt idx="5">
                  <c:v>2.4518363550667364E-2</c:v>
                </c:pt>
                <c:pt idx="6">
                  <c:v>5.4360755176522543E-2</c:v>
                </c:pt>
                <c:pt idx="7">
                  <c:v>0.11342009805958986</c:v>
                </c:pt>
                <c:pt idx="8">
                  <c:v>9.7519624235497468E-2</c:v>
                </c:pt>
                <c:pt idx="9">
                  <c:v>0.19228407004271272</c:v>
                </c:pt>
                <c:pt idx="10">
                  <c:v>0.23364728767108625</c:v>
                </c:pt>
                <c:pt idx="11">
                  <c:v>0.30009707980593553</c:v>
                </c:pt>
                <c:pt idx="12">
                  <c:v>0.40136360371201835</c:v>
                </c:pt>
                <c:pt idx="13">
                  <c:v>0.5038452523302932</c:v>
                </c:pt>
                <c:pt idx="14">
                  <c:v>0.58257670498607239</c:v>
                </c:pt>
                <c:pt idx="15">
                  <c:v>0.69401071579338014</c:v>
                </c:pt>
                <c:pt idx="16">
                  <c:v>0.79868050821832248</c:v>
                </c:pt>
                <c:pt idx="17">
                  <c:v>0.91708822822648906</c:v>
                </c:pt>
                <c:pt idx="18">
                  <c:v>1.013305473818749</c:v>
                </c:pt>
                <c:pt idx="19">
                  <c:v>1.0756065872797822</c:v>
                </c:pt>
                <c:pt idx="20">
                  <c:v>1.1008073723697456</c:v>
                </c:pt>
                <c:pt idx="21">
                  <c:v>1.1778379554922829</c:v>
                </c:pt>
                <c:pt idx="22">
                  <c:v>1.2623459611768046</c:v>
                </c:pt>
                <c:pt idx="23">
                  <c:v>1.3110508007643811</c:v>
                </c:pt>
                <c:pt idx="24">
                  <c:v>1.3357927129088545</c:v>
                </c:pt>
                <c:pt idx="25">
                  <c:v>1.3861735364315877</c:v>
                </c:pt>
                <c:pt idx="26">
                  <c:v>1.4195454771484608</c:v>
                </c:pt>
                <c:pt idx="27">
                  <c:v>1.4659744251158999</c:v>
                </c:pt>
                <c:pt idx="28">
                  <c:v>1.4790290446358159</c:v>
                </c:pt>
                <c:pt idx="29">
                  <c:v>1.4810006683415207</c:v>
                </c:pt>
                <c:pt idx="30">
                  <c:v>1.4802908388619769</c:v>
                </c:pt>
                <c:pt idx="31">
                  <c:v>1.4002435322184119</c:v>
                </c:pt>
                <c:pt idx="32">
                  <c:v>1.3492438441505328</c:v>
                </c:pt>
                <c:pt idx="33">
                  <c:v>1.3423922255047229</c:v>
                </c:pt>
                <c:pt idx="34">
                  <c:v>1.3369988863569937</c:v>
                </c:pt>
                <c:pt idx="35">
                  <c:v>1.302978331418845</c:v>
                </c:pt>
                <c:pt idx="36">
                  <c:v>1.2664465103450664</c:v>
                </c:pt>
                <c:pt idx="37">
                  <c:v>1.2536640143691513</c:v>
                </c:pt>
                <c:pt idx="38">
                  <c:v>1.2411575550891176</c:v>
                </c:pt>
                <c:pt idx="39">
                  <c:v>1.2279084509692058</c:v>
                </c:pt>
                <c:pt idx="40">
                  <c:v>1.2094633448593355</c:v>
                </c:pt>
                <c:pt idx="41">
                  <c:v>1.1615295838572479</c:v>
                </c:pt>
                <c:pt idx="42">
                  <c:v>1.1312231020738654</c:v>
                </c:pt>
                <c:pt idx="43">
                  <c:v>1.097494281234054</c:v>
                </c:pt>
                <c:pt idx="44">
                  <c:v>1.0543406213897351</c:v>
                </c:pt>
                <c:pt idx="45">
                  <c:v>1.0066974703548119</c:v>
                </c:pt>
                <c:pt idx="46">
                  <c:v>0.9445682485853194</c:v>
                </c:pt>
                <c:pt idx="47">
                  <c:v>0.89975006687431092</c:v>
                </c:pt>
                <c:pt idx="48">
                  <c:v>0.85527017862611976</c:v>
                </c:pt>
                <c:pt idx="49">
                  <c:v>0.81307220190154528</c:v>
                </c:pt>
                <c:pt idx="50">
                  <c:v>0.77818343132745094</c:v>
                </c:pt>
                <c:pt idx="51">
                  <c:v>0.73931583181857186</c:v>
                </c:pt>
                <c:pt idx="52">
                  <c:v>0.71209274912335185</c:v>
                </c:pt>
                <c:pt idx="53">
                  <c:v>0.69045853913258515</c:v>
                </c:pt>
                <c:pt idx="54">
                  <c:v>0.66850983164587852</c:v>
                </c:pt>
                <c:pt idx="55">
                  <c:v>0.65026718931813232</c:v>
                </c:pt>
                <c:pt idx="56">
                  <c:v>0.62695148621559749</c:v>
                </c:pt>
                <c:pt idx="57">
                  <c:v>0.60683983414950238</c:v>
                </c:pt>
                <c:pt idx="58">
                  <c:v>0.58926370535286199</c:v>
                </c:pt>
                <c:pt idx="59">
                  <c:v>0.57413237873745793</c:v>
                </c:pt>
                <c:pt idx="60">
                  <c:v>0.55946066215112444</c:v>
                </c:pt>
              </c:numCache>
            </c:numRef>
          </c:yVal>
          <c:smooth val="0"/>
          <c:extLst>
            <c:ext xmlns:c16="http://schemas.microsoft.com/office/drawing/2014/chart" uri="{C3380CC4-5D6E-409C-BE32-E72D297353CC}">
              <c16:uniqueId val="{00000002-A3A7-4305-88CC-61853620DF47}"/>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2222222222222223E-2"/>
              <c:y val="0.20320275175352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PFCs</a:t>
            </a:r>
          </a:p>
        </c:rich>
      </c:tx>
      <c:overlay val="1"/>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Gases Net UNFCCC (October 2022).xlsx]PFCs'!$A$7</c:f>
              <c:strCache>
                <c:ptCount val="1"/>
                <c:pt idx="0">
                  <c:v>Without measures</c:v>
                </c:pt>
              </c:strCache>
            </c:strRef>
          </c:tx>
          <c:spPr>
            <a:ln w="19050" cap="rnd">
              <a:solidFill>
                <a:srgbClr val="1B556B"/>
              </a:solidFill>
              <a:round/>
            </a:ln>
            <a:effectLst/>
          </c:spPr>
          <c:marker>
            <c:symbol val="none"/>
          </c:marker>
          <c:xVal>
            <c:numRef>
              <c:f>'[Graphs - Gases Net UNFCCC (October 2022).xlsx]PFCs'!$B$5:$BJ$5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2022).xlsx]PFCs'!$B$7:$BJ$7</c:f>
              <c:numCache>
                <c:formatCode>#,##0.00</c:formatCode>
                <c:ptCount val="61"/>
                <c:pt idx="0">
                  <c:v>0.90994934800000005</c:v>
                </c:pt>
                <c:pt idx="1">
                  <c:v>0.90378987199999994</c:v>
                </c:pt>
                <c:pt idx="2">
                  <c:v>0.46187900000000004</c:v>
                </c:pt>
                <c:pt idx="3">
                  <c:v>0.21015700000000001</c:v>
                </c:pt>
                <c:pt idx="4">
                  <c:v>0.18617800000000001</c:v>
                </c:pt>
                <c:pt idx="5">
                  <c:v>0.15327700000000002</c:v>
                </c:pt>
                <c:pt idx="6">
                  <c:v>0.27898099999999998</c:v>
                </c:pt>
                <c:pt idx="7">
                  <c:v>0.20110572000000002</c:v>
                </c:pt>
                <c:pt idx="8">
                  <c:v>0.15138290000000001</c:v>
                </c:pt>
                <c:pt idx="9">
                  <c:v>6.8666600000000008E-2</c:v>
                </c:pt>
                <c:pt idx="10">
                  <c:v>6.7609700000000009E-2</c:v>
                </c:pt>
                <c:pt idx="11">
                  <c:v>7.0610300000000015E-2</c:v>
                </c:pt>
                <c:pt idx="12">
                  <c:v>8.4484449999999989E-2</c:v>
                </c:pt>
                <c:pt idx="13">
                  <c:v>0.12681300000000001</c:v>
                </c:pt>
                <c:pt idx="14">
                  <c:v>9.9115250000000002E-2</c:v>
                </c:pt>
                <c:pt idx="15">
                  <c:v>6.9379800000000005E-2</c:v>
                </c:pt>
                <c:pt idx="16">
                  <c:v>0.10673165</c:v>
                </c:pt>
                <c:pt idx="17">
                  <c:v>4.8405459999999997E-2</c:v>
                </c:pt>
                <c:pt idx="18">
                  <c:v>4.5467469999999996E-2</c:v>
                </c:pt>
                <c:pt idx="19">
                  <c:v>5.3857970000000005E-2</c:v>
                </c:pt>
                <c:pt idx="20">
                  <c:v>4.7561550000000001E-2</c:v>
                </c:pt>
                <c:pt idx="21">
                  <c:v>3.5151732956845004E-2</c:v>
                </c:pt>
                <c:pt idx="22">
                  <c:v>4.7461606756948001E-2</c:v>
                </c:pt>
                <c:pt idx="23">
                  <c:v>4.8125254947890002E-2</c:v>
                </c:pt>
                <c:pt idx="24">
                  <c:v>7.3409788143055391E-2</c:v>
                </c:pt>
                <c:pt idx="25">
                  <c:v>5.8585213292659692E-2</c:v>
                </c:pt>
                <c:pt idx="26">
                  <c:v>4.8691416228474005E-2</c:v>
                </c:pt>
                <c:pt idx="27">
                  <c:v>6.0457723449999994E-2</c:v>
                </c:pt>
                <c:pt idx="28">
                  <c:v>7.2396164892824008E-2</c:v>
                </c:pt>
                <c:pt idx="29">
                  <c:v>8.9131613895999995E-2</c:v>
                </c:pt>
                <c:pt idx="30">
                  <c:v>8.7915683126720018E-2</c:v>
                </c:pt>
                <c:pt idx="31">
                  <c:v>8.2096831623164751E-2</c:v>
                </c:pt>
                <c:pt idx="32">
                  <c:v>8.2096831623164751E-2</c:v>
                </c:pt>
                <c:pt idx="33">
                  <c:v>8.2096831623164751E-2</c:v>
                </c:pt>
                <c:pt idx="34">
                  <c:v>8.2096831623164751E-2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numCache>
            </c:numRef>
          </c:yVal>
          <c:smooth val="0"/>
          <c:extLst>
            <c:ext xmlns:c16="http://schemas.microsoft.com/office/drawing/2014/chart" uri="{C3380CC4-5D6E-409C-BE32-E72D297353CC}">
              <c16:uniqueId val="{00000000-E3CB-490E-856A-D6F131DAFA5D}"/>
            </c:ext>
          </c:extLst>
        </c:ser>
        <c:ser>
          <c:idx val="0"/>
          <c:order val="1"/>
          <c:tx>
            <c:strRef>
              <c:f>'[Graphs - Gases Net UNFCCC (October 2022).xlsx]PFCs'!$A$8</c:f>
              <c:strCache>
                <c:ptCount val="1"/>
                <c:pt idx="0">
                  <c:v>With additional measures</c:v>
                </c:pt>
              </c:strCache>
            </c:strRef>
          </c:tx>
          <c:spPr>
            <a:ln w="19050" cap="rnd">
              <a:solidFill>
                <a:srgbClr val="2C9986"/>
              </a:solidFill>
              <a:round/>
            </a:ln>
            <a:effectLst/>
          </c:spPr>
          <c:marker>
            <c:symbol val="none"/>
          </c:marker>
          <c:xVal>
            <c:numRef>
              <c:f>'[Graphs - Gases Net UNFCCC (October 2022).xlsx]PFCs'!$B$5:$BJ$5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2022).xlsx]PFCs'!$B$8:$BJ$8</c:f>
              <c:numCache>
                <c:formatCode>#,##0.00</c:formatCode>
                <c:ptCount val="61"/>
                <c:pt idx="0">
                  <c:v>0.90994934800000005</c:v>
                </c:pt>
                <c:pt idx="1">
                  <c:v>0.90378987199999994</c:v>
                </c:pt>
                <c:pt idx="2">
                  <c:v>0.46187900000000004</c:v>
                </c:pt>
                <c:pt idx="3">
                  <c:v>0.21015700000000001</c:v>
                </c:pt>
                <c:pt idx="4">
                  <c:v>0.18617800000000001</c:v>
                </c:pt>
                <c:pt idx="5">
                  <c:v>0.15327700000000002</c:v>
                </c:pt>
                <c:pt idx="6">
                  <c:v>0.27898099999999998</c:v>
                </c:pt>
                <c:pt idx="7">
                  <c:v>0.20110572000000002</c:v>
                </c:pt>
                <c:pt idx="8">
                  <c:v>0.15138290000000001</c:v>
                </c:pt>
                <c:pt idx="9">
                  <c:v>6.8666600000000008E-2</c:v>
                </c:pt>
                <c:pt idx="10">
                  <c:v>6.7609700000000009E-2</c:v>
                </c:pt>
                <c:pt idx="11">
                  <c:v>7.0610300000000015E-2</c:v>
                </c:pt>
                <c:pt idx="12">
                  <c:v>8.4484449999999989E-2</c:v>
                </c:pt>
                <c:pt idx="13">
                  <c:v>0.12681300000000001</c:v>
                </c:pt>
                <c:pt idx="14">
                  <c:v>9.9115250000000002E-2</c:v>
                </c:pt>
                <c:pt idx="15">
                  <c:v>6.9379800000000005E-2</c:v>
                </c:pt>
                <c:pt idx="16">
                  <c:v>0.10673165</c:v>
                </c:pt>
                <c:pt idx="17">
                  <c:v>4.8405459999999997E-2</c:v>
                </c:pt>
                <c:pt idx="18">
                  <c:v>4.5467469999999996E-2</c:v>
                </c:pt>
                <c:pt idx="19">
                  <c:v>5.3857970000000005E-2</c:v>
                </c:pt>
                <c:pt idx="20">
                  <c:v>4.7561550000000001E-2</c:v>
                </c:pt>
                <c:pt idx="21">
                  <c:v>3.5151732956845004E-2</c:v>
                </c:pt>
                <c:pt idx="22">
                  <c:v>4.7461606756948001E-2</c:v>
                </c:pt>
                <c:pt idx="23">
                  <c:v>4.8125254947890002E-2</c:v>
                </c:pt>
                <c:pt idx="24">
                  <c:v>7.3409788143055391E-2</c:v>
                </c:pt>
                <c:pt idx="25">
                  <c:v>5.8585213292659692E-2</c:v>
                </c:pt>
                <c:pt idx="26">
                  <c:v>4.8691416228474005E-2</c:v>
                </c:pt>
                <c:pt idx="27">
                  <c:v>6.0457723449999994E-2</c:v>
                </c:pt>
                <c:pt idx="28">
                  <c:v>7.2396164892824008E-2</c:v>
                </c:pt>
                <c:pt idx="29">
                  <c:v>8.9131613895999995E-2</c:v>
                </c:pt>
                <c:pt idx="30">
                  <c:v>8.7915683126720018E-2</c:v>
                </c:pt>
                <c:pt idx="31">
                  <c:v>8.2096831623164751E-2</c:v>
                </c:pt>
                <c:pt idx="32">
                  <c:v>8.2096831623164751E-2</c:v>
                </c:pt>
                <c:pt idx="33">
                  <c:v>8.2096831623164751E-2</c:v>
                </c:pt>
                <c:pt idx="34">
                  <c:v>8.2096831623164751E-2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numCache>
            </c:numRef>
          </c:yVal>
          <c:smooth val="0"/>
          <c:extLst>
            <c:ext xmlns:c16="http://schemas.microsoft.com/office/drawing/2014/chart" uri="{C3380CC4-5D6E-409C-BE32-E72D297353CC}">
              <c16:uniqueId val="{00000001-E3CB-490E-856A-D6F131DAFA5D}"/>
            </c:ext>
          </c:extLst>
        </c:ser>
        <c:ser>
          <c:idx val="1"/>
          <c:order val="2"/>
          <c:tx>
            <c:strRef>
              <c:f>'[Graphs - Gases Net UNFCCC (October 2022).xlsx]PFCs'!$A$6</c:f>
              <c:strCache>
                <c:ptCount val="1"/>
                <c:pt idx="0">
                  <c:v>With existing measures </c:v>
                </c:pt>
              </c:strCache>
            </c:strRef>
          </c:tx>
          <c:spPr>
            <a:ln w="19050" cap="rnd">
              <a:solidFill>
                <a:srgbClr val="A0A0A0"/>
              </a:solidFill>
              <a:round/>
            </a:ln>
            <a:effectLst/>
          </c:spPr>
          <c:marker>
            <c:symbol val="none"/>
          </c:marker>
          <c:xVal>
            <c:numRef>
              <c:f>'[Graphs - Gases Net UNFCCC (October 2022).xlsx]PFCs'!$B$5:$BJ$5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2022).xlsx]PFCs'!$B$6:$BJ$6</c:f>
              <c:numCache>
                <c:formatCode>#,##0.00</c:formatCode>
                <c:ptCount val="61"/>
                <c:pt idx="0">
                  <c:v>0.90994934800000005</c:v>
                </c:pt>
                <c:pt idx="1">
                  <c:v>0.90378987199999994</c:v>
                </c:pt>
                <c:pt idx="2">
                  <c:v>0.46187900000000004</c:v>
                </c:pt>
                <c:pt idx="3">
                  <c:v>0.21015700000000001</c:v>
                </c:pt>
                <c:pt idx="4">
                  <c:v>0.18617800000000001</c:v>
                </c:pt>
                <c:pt idx="5">
                  <c:v>0.15327700000000002</c:v>
                </c:pt>
                <c:pt idx="6">
                  <c:v>0.27898099999999998</c:v>
                </c:pt>
                <c:pt idx="7">
                  <c:v>0.20110572000000002</c:v>
                </c:pt>
                <c:pt idx="8">
                  <c:v>0.15138290000000001</c:v>
                </c:pt>
                <c:pt idx="9">
                  <c:v>6.8666600000000008E-2</c:v>
                </c:pt>
                <c:pt idx="10">
                  <c:v>6.7609700000000009E-2</c:v>
                </c:pt>
                <c:pt idx="11">
                  <c:v>7.0610300000000015E-2</c:v>
                </c:pt>
                <c:pt idx="12">
                  <c:v>8.4484449999999989E-2</c:v>
                </c:pt>
                <c:pt idx="13">
                  <c:v>0.12681300000000001</c:v>
                </c:pt>
                <c:pt idx="14">
                  <c:v>9.9115250000000002E-2</c:v>
                </c:pt>
                <c:pt idx="15">
                  <c:v>6.9379800000000005E-2</c:v>
                </c:pt>
                <c:pt idx="16">
                  <c:v>0.10673165</c:v>
                </c:pt>
                <c:pt idx="17">
                  <c:v>4.8405459999999997E-2</c:v>
                </c:pt>
                <c:pt idx="18">
                  <c:v>4.5467469999999996E-2</c:v>
                </c:pt>
                <c:pt idx="19">
                  <c:v>5.3857970000000005E-2</c:v>
                </c:pt>
                <c:pt idx="20">
                  <c:v>4.7561550000000001E-2</c:v>
                </c:pt>
                <c:pt idx="21">
                  <c:v>3.5151732956845004E-2</c:v>
                </c:pt>
                <c:pt idx="22">
                  <c:v>4.7461606756948001E-2</c:v>
                </c:pt>
                <c:pt idx="23">
                  <c:v>4.8125254947890002E-2</c:v>
                </c:pt>
                <c:pt idx="24">
                  <c:v>7.3409788143055391E-2</c:v>
                </c:pt>
                <c:pt idx="25">
                  <c:v>5.8585213292659692E-2</c:v>
                </c:pt>
                <c:pt idx="26">
                  <c:v>4.8691416228474005E-2</c:v>
                </c:pt>
                <c:pt idx="27">
                  <c:v>6.0457723449999994E-2</c:v>
                </c:pt>
                <c:pt idx="28">
                  <c:v>7.2396164892824008E-2</c:v>
                </c:pt>
                <c:pt idx="29">
                  <c:v>8.9131613895999995E-2</c:v>
                </c:pt>
                <c:pt idx="30">
                  <c:v>8.7915683126720018E-2</c:v>
                </c:pt>
                <c:pt idx="31">
                  <c:v>8.2096831623164751E-2</c:v>
                </c:pt>
                <c:pt idx="32">
                  <c:v>8.2096831623164751E-2</c:v>
                </c:pt>
                <c:pt idx="33">
                  <c:v>8.2096831623164751E-2</c:v>
                </c:pt>
                <c:pt idx="34">
                  <c:v>8.2096831623164751E-2</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numCache>
            </c:numRef>
          </c:yVal>
          <c:smooth val="0"/>
          <c:extLst>
            <c:ext xmlns:c16="http://schemas.microsoft.com/office/drawing/2014/chart" uri="{C3380CC4-5D6E-409C-BE32-E72D297353CC}">
              <c16:uniqueId val="{00000002-E3CB-490E-856A-D6F131DAFA5D}"/>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2222222222222223E-2"/>
              <c:y val="0.20320275175352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'Energy AR4'!$A$9</c:f>
              <c:strCache>
                <c:ptCount val="1"/>
                <c:pt idx="0">
                  <c:v>High scenario</c:v>
                </c:pt>
              </c:strCache>
            </c:strRef>
          </c:tx>
          <c:spPr>
            <a:ln w="19050" cap="rnd">
              <a:solidFill>
                <a:srgbClr val="DA5A28"/>
              </a:solidFill>
              <a:round/>
            </a:ln>
            <a:effectLst/>
          </c:spPr>
          <c:marker>
            <c:symbol val="none"/>
          </c:marker>
          <c:xVal>
            <c:numRef>
              <c:f>'Energy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'Energy AR4'!$B$9:$BJ$9</c:f>
              <c:numCache>
                <c:formatCode>#,##0.00</c:formatCode>
                <c:ptCount val="61"/>
                <c:pt idx="0">
                  <c:v>15.751695544646063</c:v>
                </c:pt>
                <c:pt idx="1">
                  <c:v>16.260977254827516</c:v>
                </c:pt>
                <c:pt idx="2">
                  <c:v>17.758407978599234</c:v>
                </c:pt>
                <c:pt idx="3">
                  <c:v>16.84025600167087</c:v>
                </c:pt>
                <c:pt idx="4">
                  <c:v>16.497883331652176</c:v>
                </c:pt>
                <c:pt idx="5">
                  <c:v>15.618558565281802</c:v>
                </c:pt>
                <c:pt idx="6">
                  <c:v>17.083433621498493</c:v>
                </c:pt>
                <c:pt idx="7">
                  <c:v>18.888639588246836</c:v>
                </c:pt>
                <c:pt idx="8">
                  <c:v>17.101688792533114</c:v>
                </c:pt>
                <c:pt idx="9">
                  <c:v>18.1868786325463</c:v>
                </c:pt>
                <c:pt idx="10">
                  <c:v>18.370705268883331</c:v>
                </c:pt>
                <c:pt idx="11">
                  <c:v>20.333204974158051</c:v>
                </c:pt>
                <c:pt idx="12">
                  <c:v>19.827022505400844</c:v>
                </c:pt>
                <c:pt idx="13">
                  <c:v>20.715944376900111</c:v>
                </c:pt>
                <c:pt idx="14">
                  <c:v>20.063934177798689</c:v>
                </c:pt>
                <c:pt idx="15">
                  <c:v>21.586328922276167</c:v>
                </c:pt>
                <c:pt idx="16">
                  <c:v>21.865545676828599</c:v>
                </c:pt>
                <c:pt idx="17">
                  <c:v>20.354793772872497</c:v>
                </c:pt>
                <c:pt idx="18">
                  <c:v>21.481299268102134</c:v>
                </c:pt>
                <c:pt idx="19">
                  <c:v>18.990540654804409</c:v>
                </c:pt>
                <c:pt idx="20">
                  <c:v>18.898063747481601</c:v>
                </c:pt>
                <c:pt idx="21">
                  <c:v>18.239020672574455</c:v>
                </c:pt>
                <c:pt idx="22">
                  <c:v>19.946007179442013</c:v>
                </c:pt>
                <c:pt idx="23">
                  <c:v>19.007820653993861</c:v>
                </c:pt>
                <c:pt idx="24">
                  <c:v>18.819419437008783</c:v>
                </c:pt>
                <c:pt idx="25">
                  <c:v>18.600457290979207</c:v>
                </c:pt>
                <c:pt idx="26">
                  <c:v>17.094626559841227</c:v>
                </c:pt>
                <c:pt idx="27">
                  <c:v>17.649118290466973</c:v>
                </c:pt>
                <c:pt idx="28">
                  <c:v>17.39796844021074</c:v>
                </c:pt>
                <c:pt idx="29">
                  <c:v>19.265366209734616</c:v>
                </c:pt>
                <c:pt idx="30">
                  <c:v>18.285001429148974</c:v>
                </c:pt>
                <c:pt idx="31">
                  <c:v>18.117735669699858</c:v>
                </c:pt>
                <c:pt idx="32">
                  <c:v>16.783823408037264</c:v>
                </c:pt>
                <c:pt idx="33">
                  <c:v>16.495196120555814</c:v>
                </c:pt>
                <c:pt idx="34">
                  <c:v>16.010313423635111</c:v>
                </c:pt>
                <c:pt idx="35">
                  <c:v>13.589810828914878</c:v>
                </c:pt>
                <c:pt idx="36">
                  <c:v>13.371601535011592</c:v>
                </c:pt>
                <c:pt idx="37">
                  <c:v>13.205485326393687</c:v>
                </c:pt>
                <c:pt idx="38">
                  <c:v>13.024036179452413</c:v>
                </c:pt>
                <c:pt idx="39">
                  <c:v>12.531420464711546</c:v>
                </c:pt>
                <c:pt idx="40">
                  <c:v>12.267092625050399</c:v>
                </c:pt>
                <c:pt idx="41">
                  <c:v>12.113380066507395</c:v>
                </c:pt>
                <c:pt idx="42">
                  <c:v>11.989067127772678</c:v>
                </c:pt>
                <c:pt idx="43">
                  <c:v>11.895196187691733</c:v>
                </c:pt>
                <c:pt idx="44">
                  <c:v>11.681508327334345</c:v>
                </c:pt>
                <c:pt idx="45">
                  <c:v>11.514924984951417</c:v>
                </c:pt>
                <c:pt idx="46">
                  <c:v>11.403898604714362</c:v>
                </c:pt>
                <c:pt idx="47">
                  <c:v>11.301027955648584</c:v>
                </c:pt>
                <c:pt idx="48">
                  <c:v>10.719979711483774</c:v>
                </c:pt>
                <c:pt idx="49">
                  <c:v>10.548927407470712</c:v>
                </c:pt>
                <c:pt idx="50">
                  <c:v>10.553706559040974</c:v>
                </c:pt>
                <c:pt idx="51">
                  <c:v>9.9308832865951366</c:v>
                </c:pt>
                <c:pt idx="52">
                  <c:v>9.8638839707223127</c:v>
                </c:pt>
                <c:pt idx="53">
                  <c:v>9.7575619640178921</c:v>
                </c:pt>
                <c:pt idx="54">
                  <c:v>9.7008648325235907</c:v>
                </c:pt>
                <c:pt idx="55">
                  <c:v>9.570803784698116</c:v>
                </c:pt>
                <c:pt idx="56">
                  <c:v>9.6164717851195309</c:v>
                </c:pt>
                <c:pt idx="57">
                  <c:v>9.5390630667943093</c:v>
                </c:pt>
                <c:pt idx="58">
                  <c:v>9.5092197411438733</c:v>
                </c:pt>
                <c:pt idx="59">
                  <c:v>9.5132517945047645</c:v>
                </c:pt>
                <c:pt idx="60">
                  <c:v>9.5336024462253697</c:v>
                </c:pt>
              </c:numCache>
            </c:numRef>
          </c:yVal>
          <c:smooth val="0"/>
          <c:extLst>
            <c:ext xmlns:c16="http://schemas.microsoft.com/office/drawing/2014/chart" uri="{C3380CC4-5D6E-409C-BE32-E72D297353CC}">
              <c16:uniqueId val="{00000000-FC7A-4EAF-ACE6-5060412F7456}"/>
            </c:ext>
          </c:extLst>
        </c:ser>
        <c:ser>
          <c:idx val="0"/>
          <c:order val="1"/>
          <c:tx>
            <c:strRef>
              <c:f>'Energy AR4'!$A$10</c:f>
              <c:strCache>
                <c:ptCount val="1"/>
                <c:pt idx="0">
                  <c:v>Low scenario</c:v>
                </c:pt>
              </c:strCache>
            </c:strRef>
          </c:tx>
          <c:spPr>
            <a:ln w="19050" cap="rnd">
              <a:solidFill>
                <a:srgbClr val="32809C"/>
              </a:solidFill>
              <a:round/>
            </a:ln>
            <a:effectLst/>
          </c:spPr>
          <c:marker>
            <c:symbol val="none"/>
          </c:marker>
          <c:xVal>
            <c:numRef>
              <c:f>'Energy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'Energy AR4'!$B$10:$BJ$10</c:f>
              <c:numCache>
                <c:formatCode>#,##0.00</c:formatCode>
                <c:ptCount val="61"/>
                <c:pt idx="0">
                  <c:v>15.751695544646063</c:v>
                </c:pt>
                <c:pt idx="1">
                  <c:v>16.260977254827516</c:v>
                </c:pt>
                <c:pt idx="2">
                  <c:v>17.758407978599234</c:v>
                </c:pt>
                <c:pt idx="3">
                  <c:v>16.84025600167087</c:v>
                </c:pt>
                <c:pt idx="4">
                  <c:v>16.497883331652176</c:v>
                </c:pt>
                <c:pt idx="5">
                  <c:v>15.618558565281802</c:v>
                </c:pt>
                <c:pt idx="6">
                  <c:v>17.083433621498493</c:v>
                </c:pt>
                <c:pt idx="7">
                  <c:v>18.888639588246836</c:v>
                </c:pt>
                <c:pt idx="8">
                  <c:v>17.101688792533114</c:v>
                </c:pt>
                <c:pt idx="9">
                  <c:v>18.1868786325463</c:v>
                </c:pt>
                <c:pt idx="10">
                  <c:v>18.370705268883331</c:v>
                </c:pt>
                <c:pt idx="11">
                  <c:v>20.333204974158051</c:v>
                </c:pt>
                <c:pt idx="12">
                  <c:v>19.827022505400844</c:v>
                </c:pt>
                <c:pt idx="13">
                  <c:v>20.715944376900111</c:v>
                </c:pt>
                <c:pt idx="14">
                  <c:v>20.063934177798689</c:v>
                </c:pt>
                <c:pt idx="15">
                  <c:v>21.586328922276167</c:v>
                </c:pt>
                <c:pt idx="16">
                  <c:v>21.865545676828599</c:v>
                </c:pt>
                <c:pt idx="17">
                  <c:v>20.354793772872497</c:v>
                </c:pt>
                <c:pt idx="18">
                  <c:v>21.481299268102134</c:v>
                </c:pt>
                <c:pt idx="19">
                  <c:v>18.990540654804409</c:v>
                </c:pt>
                <c:pt idx="20">
                  <c:v>18.898063747481601</c:v>
                </c:pt>
                <c:pt idx="21">
                  <c:v>18.239020672574455</c:v>
                </c:pt>
                <c:pt idx="22">
                  <c:v>19.946007179442013</c:v>
                </c:pt>
                <c:pt idx="23">
                  <c:v>19.007820653993861</c:v>
                </c:pt>
                <c:pt idx="24">
                  <c:v>18.819419437008783</c:v>
                </c:pt>
                <c:pt idx="25">
                  <c:v>18.600457290979207</c:v>
                </c:pt>
                <c:pt idx="26">
                  <c:v>17.094626559841227</c:v>
                </c:pt>
                <c:pt idx="27">
                  <c:v>17.649118290466973</c:v>
                </c:pt>
                <c:pt idx="28">
                  <c:v>17.39796844021074</c:v>
                </c:pt>
                <c:pt idx="29">
                  <c:v>19.265366209734616</c:v>
                </c:pt>
                <c:pt idx="30">
                  <c:v>18.285001429148974</c:v>
                </c:pt>
                <c:pt idx="31">
                  <c:v>18.117735669699858</c:v>
                </c:pt>
                <c:pt idx="32">
                  <c:v>16.725159209451515</c:v>
                </c:pt>
                <c:pt idx="33">
                  <c:v>16.436529448994744</c:v>
                </c:pt>
                <c:pt idx="34">
                  <c:v>15.259803577847816</c:v>
                </c:pt>
                <c:pt idx="35">
                  <c:v>13.531135989135866</c:v>
                </c:pt>
                <c:pt idx="36">
                  <c:v>13.267934354514084</c:v>
                </c:pt>
                <c:pt idx="37">
                  <c:v>13.020565845626949</c:v>
                </c:pt>
                <c:pt idx="38">
                  <c:v>12.728890836216101</c:v>
                </c:pt>
                <c:pt idx="39">
                  <c:v>12.144991366352587</c:v>
                </c:pt>
                <c:pt idx="40">
                  <c:v>11.795155702830481</c:v>
                </c:pt>
                <c:pt idx="41">
                  <c:v>11.551273897019509</c:v>
                </c:pt>
                <c:pt idx="42">
                  <c:v>11.333983898871447</c:v>
                </c:pt>
                <c:pt idx="43">
                  <c:v>11.128418715341008</c:v>
                </c:pt>
                <c:pt idx="44">
                  <c:v>10.786399151073145</c:v>
                </c:pt>
                <c:pt idx="45">
                  <c:v>10.56590930501573</c:v>
                </c:pt>
                <c:pt idx="46">
                  <c:v>10.344698299905463</c:v>
                </c:pt>
                <c:pt idx="47">
                  <c:v>10.145868403517781</c:v>
                </c:pt>
                <c:pt idx="48">
                  <c:v>9.2123846092737658</c:v>
                </c:pt>
                <c:pt idx="49">
                  <c:v>9.0126792045475579</c:v>
                </c:pt>
                <c:pt idx="50">
                  <c:v>8.9697236882892231</c:v>
                </c:pt>
                <c:pt idx="51">
                  <c:v>8.3136034447900933</c:v>
                </c:pt>
                <c:pt idx="52">
                  <c:v>8.2673561482292701</c:v>
                </c:pt>
                <c:pt idx="53">
                  <c:v>8.2004537935516524</c:v>
                </c:pt>
                <c:pt idx="54">
                  <c:v>8.1582018268643566</c:v>
                </c:pt>
                <c:pt idx="55">
                  <c:v>7.9932270361196309</c:v>
                </c:pt>
                <c:pt idx="56">
                  <c:v>7.931321962359009</c:v>
                </c:pt>
                <c:pt idx="57">
                  <c:v>7.8368200013836811</c:v>
                </c:pt>
                <c:pt idx="58">
                  <c:v>7.7687859016390419</c:v>
                </c:pt>
                <c:pt idx="59">
                  <c:v>7.7271876760288247</c:v>
                </c:pt>
                <c:pt idx="60">
                  <c:v>7.6197429698446797</c:v>
                </c:pt>
              </c:numCache>
            </c:numRef>
          </c:yVal>
          <c:smooth val="0"/>
          <c:extLst>
            <c:ext xmlns:c16="http://schemas.microsoft.com/office/drawing/2014/chart" uri="{C3380CC4-5D6E-409C-BE32-E72D297353CC}">
              <c16:uniqueId val="{00000001-FC7A-4EAF-ACE6-5060412F7456}"/>
            </c:ext>
          </c:extLst>
        </c:ser>
        <c:ser>
          <c:idx val="1"/>
          <c:order val="2"/>
          <c:tx>
            <c:strRef>
              <c:f>'Energy AR4'!$A$6</c:f>
              <c:strCache>
                <c:ptCount val="1"/>
                <c:pt idx="0">
                  <c:v>With existing measures </c:v>
                </c:pt>
              </c:strCache>
            </c:strRef>
          </c:tx>
          <c:spPr>
            <a:ln w="19050" cap="rnd">
              <a:solidFill>
                <a:srgbClr val="A0A0A0"/>
              </a:solidFill>
              <a:round/>
            </a:ln>
            <a:effectLst/>
          </c:spPr>
          <c:marker>
            <c:symbol val="none"/>
          </c:marker>
          <c:xVal>
            <c:numRef>
              <c:f>'Energy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'Energy AR4'!$B$6:$BJ$6</c:f>
              <c:numCache>
                <c:formatCode>#,##0.00</c:formatCode>
                <c:ptCount val="61"/>
                <c:pt idx="0">
                  <c:v>15.751695544646063</c:v>
                </c:pt>
                <c:pt idx="1">
                  <c:v>16.260977254827516</c:v>
                </c:pt>
                <c:pt idx="2">
                  <c:v>17.758407978599234</c:v>
                </c:pt>
                <c:pt idx="3">
                  <c:v>16.84025600167087</c:v>
                </c:pt>
                <c:pt idx="4">
                  <c:v>16.497883331652176</c:v>
                </c:pt>
                <c:pt idx="5">
                  <c:v>15.618558565281802</c:v>
                </c:pt>
                <c:pt idx="6">
                  <c:v>17.083433621498493</c:v>
                </c:pt>
                <c:pt idx="7">
                  <c:v>18.888639588246836</c:v>
                </c:pt>
                <c:pt idx="8">
                  <c:v>17.101688792533114</c:v>
                </c:pt>
                <c:pt idx="9">
                  <c:v>18.1868786325463</c:v>
                </c:pt>
                <c:pt idx="10">
                  <c:v>18.370705268883331</c:v>
                </c:pt>
                <c:pt idx="11">
                  <c:v>20.333204974158051</c:v>
                </c:pt>
                <c:pt idx="12">
                  <c:v>19.827022505400844</c:v>
                </c:pt>
                <c:pt idx="13">
                  <c:v>20.715944376900111</c:v>
                </c:pt>
                <c:pt idx="14">
                  <c:v>20.063934177798689</c:v>
                </c:pt>
                <c:pt idx="15">
                  <c:v>21.586328922276167</c:v>
                </c:pt>
                <c:pt idx="16">
                  <c:v>21.865545676828599</c:v>
                </c:pt>
                <c:pt idx="17">
                  <c:v>20.354793772872497</c:v>
                </c:pt>
                <c:pt idx="18">
                  <c:v>21.481299268102134</c:v>
                </c:pt>
                <c:pt idx="19">
                  <c:v>18.990540654804409</c:v>
                </c:pt>
                <c:pt idx="20">
                  <c:v>18.898063747481601</c:v>
                </c:pt>
                <c:pt idx="21">
                  <c:v>18.239020672574455</c:v>
                </c:pt>
                <c:pt idx="22">
                  <c:v>19.946007179442013</c:v>
                </c:pt>
                <c:pt idx="23">
                  <c:v>19.007820653993861</c:v>
                </c:pt>
                <c:pt idx="24">
                  <c:v>18.819419437008783</c:v>
                </c:pt>
                <c:pt idx="25">
                  <c:v>18.600457290979207</c:v>
                </c:pt>
                <c:pt idx="26">
                  <c:v>17.094626559841227</c:v>
                </c:pt>
                <c:pt idx="27">
                  <c:v>17.649118290466973</c:v>
                </c:pt>
                <c:pt idx="28">
                  <c:v>17.39796844021074</c:v>
                </c:pt>
                <c:pt idx="29">
                  <c:v>19.265366209734616</c:v>
                </c:pt>
                <c:pt idx="30">
                  <c:v>18.285001429148974</c:v>
                </c:pt>
                <c:pt idx="31">
                  <c:v>18.117735669699858</c:v>
                </c:pt>
                <c:pt idx="32">
                  <c:v>16.783822248703846</c:v>
                </c:pt>
                <c:pt idx="33">
                  <c:v>16.495193460488778</c:v>
                </c:pt>
                <c:pt idx="34">
                  <c:v>16.010308364056002</c:v>
                </c:pt>
                <c:pt idx="35">
                  <c:v>13.589801563441338</c:v>
                </c:pt>
                <c:pt idx="36">
                  <c:v>13.347905219622383</c:v>
                </c:pt>
                <c:pt idx="37">
                  <c:v>13.122361026719485</c:v>
                </c:pt>
                <c:pt idx="38">
                  <c:v>12.904394415233948</c:v>
                </c:pt>
                <c:pt idx="39">
                  <c:v>12.36006081314869</c:v>
                </c:pt>
                <c:pt idx="40">
                  <c:v>12.050365798679406</c:v>
                </c:pt>
                <c:pt idx="41">
                  <c:v>11.842872055758589</c:v>
                </c:pt>
                <c:pt idx="42">
                  <c:v>11.660801983342974</c:v>
                </c:pt>
                <c:pt idx="43">
                  <c:v>11.487077407869124</c:v>
                </c:pt>
                <c:pt idx="44">
                  <c:v>11.189566123456016</c:v>
                </c:pt>
                <c:pt idx="45">
                  <c:v>10.990541117196308</c:v>
                </c:pt>
                <c:pt idx="46">
                  <c:v>10.806119576024148</c:v>
                </c:pt>
                <c:pt idx="47">
                  <c:v>10.666574891779032</c:v>
                </c:pt>
                <c:pt idx="48">
                  <c:v>9.7912569640760481</c:v>
                </c:pt>
                <c:pt idx="49">
                  <c:v>9.6121009766486978</c:v>
                </c:pt>
                <c:pt idx="50">
                  <c:v>9.5499510243219063</c:v>
                </c:pt>
                <c:pt idx="51">
                  <c:v>8.9221055123870272</c:v>
                </c:pt>
                <c:pt idx="52">
                  <c:v>8.9030046185492715</c:v>
                </c:pt>
                <c:pt idx="53">
                  <c:v>8.9093961671028286</c:v>
                </c:pt>
                <c:pt idx="54">
                  <c:v>8.9407756460473387</c:v>
                </c:pt>
                <c:pt idx="55">
                  <c:v>8.7273219357272165</c:v>
                </c:pt>
                <c:pt idx="56">
                  <c:v>8.7427508718746179</c:v>
                </c:pt>
                <c:pt idx="57">
                  <c:v>8.6562184359582073</c:v>
                </c:pt>
                <c:pt idx="58">
                  <c:v>8.4712592034707743</c:v>
                </c:pt>
                <c:pt idx="59">
                  <c:v>8.4247116697591213</c:v>
                </c:pt>
                <c:pt idx="60">
                  <c:v>8.3115427569975768</c:v>
                </c:pt>
              </c:numCache>
            </c:numRef>
          </c:yVal>
          <c:smooth val="0"/>
          <c:extLst>
            <c:ext xmlns:c16="http://schemas.microsoft.com/office/drawing/2014/chart" uri="{C3380CC4-5D6E-409C-BE32-E72D297353CC}">
              <c16:uniqueId val="{00000002-FC7A-4EAF-ACE6-5060412F7456}"/>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1309340594293832E-2"/>
              <c:y val="0.2470166508850796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'[Graphs - Agriculture (October 2022).xlsx]Agriculture AR4'!$A$9</c:f>
              <c:strCache>
                <c:ptCount val="1"/>
                <c:pt idx="0">
                  <c:v>High scenario</c:v>
                </c:pt>
              </c:strCache>
            </c:strRef>
          </c:tx>
          <c:spPr>
            <a:ln w="19050" cap="rnd">
              <a:solidFill>
                <a:srgbClr val="DA5A28"/>
              </a:solidFill>
              <a:round/>
            </a:ln>
            <a:effectLst/>
          </c:spPr>
          <c:marker>
            <c:symbol val="none"/>
          </c:marker>
          <c:xVal>
            <c:numRef>
              <c:f>'[Graphs - Agriculture (October 2022).xlsx]Agriculture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Agriculture (October 2022).xlsx]Agriculture AR4'!$B$9:$BJ$9</c:f>
              <c:numCache>
                <c:formatCode>#,##0.00</c:formatCode>
                <c:ptCount val="61"/>
                <c:pt idx="0">
                  <c:v>33.792883792640808</c:v>
                </c:pt>
                <c:pt idx="1">
                  <c:v>34.022507497623636</c:v>
                </c:pt>
                <c:pt idx="2">
                  <c:v>33.570976096954389</c:v>
                </c:pt>
                <c:pt idx="3">
                  <c:v>33.956386055454061</c:v>
                </c:pt>
                <c:pt idx="4">
                  <c:v>35.133357696970464</c:v>
                </c:pt>
                <c:pt idx="5">
                  <c:v>35.734697114699827</c:v>
                </c:pt>
                <c:pt idx="6">
                  <c:v>36.038256988676856</c:v>
                </c:pt>
                <c:pt idx="7">
                  <c:v>36.893059160199904</c:v>
                </c:pt>
                <c:pt idx="8">
                  <c:v>36.287576027291081</c:v>
                </c:pt>
                <c:pt idx="9">
                  <c:v>36.4681927193405</c:v>
                </c:pt>
                <c:pt idx="10">
                  <c:v>37.614876691713242</c:v>
                </c:pt>
                <c:pt idx="11">
                  <c:v>38.445135385291039</c:v>
                </c:pt>
                <c:pt idx="12">
                  <c:v>38.452902957963296</c:v>
                </c:pt>
                <c:pt idx="13">
                  <c:v>39.07542676975514</c:v>
                </c:pt>
                <c:pt idx="14">
                  <c:v>39.219068962221186</c:v>
                </c:pt>
                <c:pt idx="15">
                  <c:v>39.571899890630839</c:v>
                </c:pt>
                <c:pt idx="16">
                  <c:v>39.427397347479413</c:v>
                </c:pt>
                <c:pt idx="17">
                  <c:v>38.508095057663354</c:v>
                </c:pt>
                <c:pt idx="18">
                  <c:v>37.332251308305423</c:v>
                </c:pt>
                <c:pt idx="19">
                  <c:v>37.535958522506562</c:v>
                </c:pt>
                <c:pt idx="20">
                  <c:v>37.711495238636978</c:v>
                </c:pt>
                <c:pt idx="21">
                  <c:v>38.362269547036156</c:v>
                </c:pt>
                <c:pt idx="22">
                  <c:v>39.203363521824549</c:v>
                </c:pt>
                <c:pt idx="23">
                  <c:v>39.30676218172534</c:v>
                </c:pt>
                <c:pt idx="24">
                  <c:v>39.922771805596412</c:v>
                </c:pt>
                <c:pt idx="25">
                  <c:v>39.415789030060481</c:v>
                </c:pt>
                <c:pt idx="26">
                  <c:v>39.042960218724666</c:v>
                </c:pt>
                <c:pt idx="27">
                  <c:v>39.082390698957632</c:v>
                </c:pt>
                <c:pt idx="28">
                  <c:v>39.36828675373129</c:v>
                </c:pt>
                <c:pt idx="29">
                  <c:v>39.518641021140887</c:v>
                </c:pt>
                <c:pt idx="30">
                  <c:v>39.425543845121211</c:v>
                </c:pt>
                <c:pt idx="31">
                  <c:v>40.467344677711175</c:v>
                </c:pt>
                <c:pt idx="32">
                  <c:v>39.818830933990306</c:v>
                </c:pt>
                <c:pt idx="33">
                  <c:v>39.102217401355496</c:v>
                </c:pt>
                <c:pt idx="34">
                  <c:v>38.737286882829302</c:v>
                </c:pt>
                <c:pt idx="35">
                  <c:v>38.405821020532976</c:v>
                </c:pt>
                <c:pt idx="36">
                  <c:v>38.384460593797435</c:v>
                </c:pt>
                <c:pt idx="37">
                  <c:v>38.394895384007157</c:v>
                </c:pt>
                <c:pt idx="38">
                  <c:v>38.425528444859808</c:v>
                </c:pt>
                <c:pt idx="39">
                  <c:v>38.457903264106371</c:v>
                </c:pt>
                <c:pt idx="40">
                  <c:v>38.476683631185168</c:v>
                </c:pt>
                <c:pt idx="41">
                  <c:v>38.327337647135863</c:v>
                </c:pt>
                <c:pt idx="42">
                  <c:v>38.18248469099084</c:v>
                </c:pt>
                <c:pt idx="43">
                  <c:v>38.0434029597047</c:v>
                </c:pt>
                <c:pt idx="44">
                  <c:v>37.898840506487467</c:v>
                </c:pt>
                <c:pt idx="45">
                  <c:v>37.803052717425111</c:v>
                </c:pt>
                <c:pt idx="46">
                  <c:v>37.81593680212756</c:v>
                </c:pt>
                <c:pt idx="47">
                  <c:v>37.880800309532567</c:v>
                </c:pt>
                <c:pt idx="48">
                  <c:v>37.929506092170541</c:v>
                </c:pt>
                <c:pt idx="49">
                  <c:v>37.972425563689285</c:v>
                </c:pt>
                <c:pt idx="50">
                  <c:v>38.016017180707962</c:v>
                </c:pt>
                <c:pt idx="51">
                  <c:v>38.056131490820633</c:v>
                </c:pt>
                <c:pt idx="52">
                  <c:v>38.09711542767144</c:v>
                </c:pt>
                <c:pt idx="53">
                  <c:v>38.155029222305281</c:v>
                </c:pt>
                <c:pt idx="54">
                  <c:v>38.210763316935378</c:v>
                </c:pt>
                <c:pt idx="55">
                  <c:v>38.246442166650986</c:v>
                </c:pt>
                <c:pt idx="56">
                  <c:v>38.276424834759013</c:v>
                </c:pt>
                <c:pt idx="57">
                  <c:v>38.310756456432216</c:v>
                </c:pt>
                <c:pt idx="58">
                  <c:v>38.354488068380441</c:v>
                </c:pt>
                <c:pt idx="59">
                  <c:v>38.39002032646664</c:v>
                </c:pt>
                <c:pt idx="60">
                  <c:v>38.433673178078259</c:v>
                </c:pt>
              </c:numCache>
            </c:numRef>
          </c:yVal>
          <c:smooth val="0"/>
          <c:extLst>
            <c:ext xmlns:c16="http://schemas.microsoft.com/office/drawing/2014/chart" uri="{C3380CC4-5D6E-409C-BE32-E72D297353CC}">
              <c16:uniqueId val="{00000000-872A-4134-A25A-F7B98BACE925}"/>
            </c:ext>
          </c:extLst>
        </c:ser>
        <c:ser>
          <c:idx val="0"/>
          <c:order val="1"/>
          <c:tx>
            <c:strRef>
              <c:f>'[Graphs - Agriculture (October 2022).xlsx]Agriculture AR4'!$A$10</c:f>
              <c:strCache>
                <c:ptCount val="1"/>
                <c:pt idx="0">
                  <c:v>Low scenario</c:v>
                </c:pt>
              </c:strCache>
            </c:strRef>
          </c:tx>
          <c:spPr>
            <a:ln w="19050" cap="rnd">
              <a:solidFill>
                <a:srgbClr val="32809C"/>
              </a:solidFill>
              <a:round/>
            </a:ln>
            <a:effectLst/>
          </c:spPr>
          <c:marker>
            <c:symbol val="none"/>
          </c:marker>
          <c:xVal>
            <c:numRef>
              <c:f>'[Graphs - Agriculture (October 2022).xlsx]Agriculture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Agriculture (October 2022).xlsx]Agriculture AR4'!$B$10:$BJ$10</c:f>
              <c:numCache>
                <c:formatCode>#,##0.00</c:formatCode>
                <c:ptCount val="61"/>
                <c:pt idx="0">
                  <c:v>33.792883792640808</c:v>
                </c:pt>
                <c:pt idx="1">
                  <c:v>34.022507497623636</c:v>
                </c:pt>
                <c:pt idx="2">
                  <c:v>33.570976096954389</c:v>
                </c:pt>
                <c:pt idx="3">
                  <c:v>33.956386055454061</c:v>
                </c:pt>
                <c:pt idx="4">
                  <c:v>35.133357696970464</c:v>
                </c:pt>
                <c:pt idx="5">
                  <c:v>35.734697114699827</c:v>
                </c:pt>
                <c:pt idx="6">
                  <c:v>36.038256988676856</c:v>
                </c:pt>
                <c:pt idx="7">
                  <c:v>36.893059160199904</c:v>
                </c:pt>
                <c:pt idx="8">
                  <c:v>36.287576027291081</c:v>
                </c:pt>
                <c:pt idx="9">
                  <c:v>36.4681927193405</c:v>
                </c:pt>
                <c:pt idx="10">
                  <c:v>37.614876691713242</c:v>
                </c:pt>
                <c:pt idx="11">
                  <c:v>38.445135385291039</c:v>
                </c:pt>
                <c:pt idx="12">
                  <c:v>38.452902957963296</c:v>
                </c:pt>
                <c:pt idx="13">
                  <c:v>39.07542676975514</c:v>
                </c:pt>
                <c:pt idx="14">
                  <c:v>39.219068962221186</c:v>
                </c:pt>
                <c:pt idx="15">
                  <c:v>39.571899890630839</c:v>
                </c:pt>
                <c:pt idx="16">
                  <c:v>39.427397347479413</c:v>
                </c:pt>
                <c:pt idx="17">
                  <c:v>38.508095057663354</c:v>
                </c:pt>
                <c:pt idx="18">
                  <c:v>37.332251308305423</c:v>
                </c:pt>
                <c:pt idx="19">
                  <c:v>37.535958522506562</c:v>
                </c:pt>
                <c:pt idx="20">
                  <c:v>37.711495238636978</c:v>
                </c:pt>
                <c:pt idx="21">
                  <c:v>38.362269547036156</c:v>
                </c:pt>
                <c:pt idx="22">
                  <c:v>39.203363521824549</c:v>
                </c:pt>
                <c:pt idx="23">
                  <c:v>39.30676218172534</c:v>
                </c:pt>
                <c:pt idx="24">
                  <c:v>39.922771805596412</c:v>
                </c:pt>
                <c:pt idx="25">
                  <c:v>39.415789030060481</c:v>
                </c:pt>
                <c:pt idx="26">
                  <c:v>39.042960218724666</c:v>
                </c:pt>
                <c:pt idx="27">
                  <c:v>39.082390698957632</c:v>
                </c:pt>
                <c:pt idx="28">
                  <c:v>39.36828675373129</c:v>
                </c:pt>
                <c:pt idx="29">
                  <c:v>39.518641021140887</c:v>
                </c:pt>
                <c:pt idx="30">
                  <c:v>39.425543845121211</c:v>
                </c:pt>
                <c:pt idx="31">
                  <c:v>38.416368144337902</c:v>
                </c:pt>
                <c:pt idx="32">
                  <c:v>37.800722543573642</c:v>
                </c:pt>
                <c:pt idx="33">
                  <c:v>37.120428605185431</c:v>
                </c:pt>
                <c:pt idx="34">
                  <c:v>36.77399359052216</c:v>
                </c:pt>
                <c:pt idx="35">
                  <c:v>36.45932716764046</c:v>
                </c:pt>
                <c:pt idx="36">
                  <c:v>35.946408100620523</c:v>
                </c:pt>
                <c:pt idx="37">
                  <c:v>35.469851410927731</c:v>
                </c:pt>
                <c:pt idx="38">
                  <c:v>35.017759867181113</c:v>
                </c:pt>
                <c:pt idx="39">
                  <c:v>34.572676424663797</c:v>
                </c:pt>
                <c:pt idx="40">
                  <c:v>34.120832654069872</c:v>
                </c:pt>
                <c:pt idx="41">
                  <c:v>33.852205944457097</c:v>
                </c:pt>
                <c:pt idx="42">
                  <c:v>33.589103074029531</c:v>
                </c:pt>
                <c:pt idx="43">
                  <c:v>33.332587583831312</c:v>
                </c:pt>
                <c:pt idx="44">
                  <c:v>33.072770928882328</c:v>
                </c:pt>
                <c:pt idx="45">
                  <c:v>32.856858903930238</c:v>
                </c:pt>
                <c:pt idx="46">
                  <c:v>32.736184097364152</c:v>
                </c:pt>
                <c:pt idx="47">
                  <c:v>32.660727268740374</c:v>
                </c:pt>
                <c:pt idx="48">
                  <c:v>32.571434599596266</c:v>
                </c:pt>
                <c:pt idx="49">
                  <c:v>32.477343571170238</c:v>
                </c:pt>
                <c:pt idx="50">
                  <c:v>32.384014635417884</c:v>
                </c:pt>
                <c:pt idx="51">
                  <c:v>32.287919324004932</c:v>
                </c:pt>
                <c:pt idx="52">
                  <c:v>32.192765435190992</c:v>
                </c:pt>
                <c:pt idx="53">
                  <c:v>32.112059584886765</c:v>
                </c:pt>
                <c:pt idx="54">
                  <c:v>32.029610427431123</c:v>
                </c:pt>
                <c:pt idx="55">
                  <c:v>31.930515937295784</c:v>
                </c:pt>
                <c:pt idx="56">
                  <c:v>31.826917353444312</c:v>
                </c:pt>
                <c:pt idx="57">
                  <c:v>31.727189533389023</c:v>
                </c:pt>
                <c:pt idx="58">
                  <c:v>31.635453662240803</c:v>
                </c:pt>
                <c:pt idx="59">
                  <c:v>31.537156953071865</c:v>
                </c:pt>
                <c:pt idx="60">
                  <c:v>31.445732600245851</c:v>
                </c:pt>
              </c:numCache>
            </c:numRef>
          </c:yVal>
          <c:smooth val="0"/>
          <c:extLst>
            <c:ext xmlns:c16="http://schemas.microsoft.com/office/drawing/2014/chart" uri="{C3380CC4-5D6E-409C-BE32-E72D297353CC}">
              <c16:uniqueId val="{00000001-872A-4134-A25A-F7B98BACE925}"/>
            </c:ext>
          </c:extLst>
        </c:ser>
        <c:ser>
          <c:idx val="1"/>
          <c:order val="2"/>
          <c:tx>
            <c:strRef>
              <c:f>'[Graphs - Agriculture (October 2022).xlsx]Agriculture AR4'!$A$6</c:f>
              <c:strCache>
                <c:ptCount val="1"/>
                <c:pt idx="0">
                  <c:v>With existing measures </c:v>
                </c:pt>
              </c:strCache>
            </c:strRef>
          </c:tx>
          <c:spPr>
            <a:ln w="19050" cap="rnd">
              <a:solidFill>
                <a:srgbClr val="A0A0A0"/>
              </a:solidFill>
              <a:round/>
            </a:ln>
            <a:effectLst/>
          </c:spPr>
          <c:marker>
            <c:symbol val="none"/>
          </c:marker>
          <c:xVal>
            <c:numRef>
              <c:f>'[Graphs - Agriculture (October 2022).xlsx]Agriculture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Agriculture (October 2022).xlsx]Agriculture AR4'!$B$6:$BJ$6</c:f>
              <c:numCache>
                <c:formatCode>#,##0.00</c:formatCode>
                <c:ptCount val="61"/>
                <c:pt idx="0">
                  <c:v>33.792883792640808</c:v>
                </c:pt>
                <c:pt idx="1">
                  <c:v>34.022507497623636</c:v>
                </c:pt>
                <c:pt idx="2">
                  <c:v>33.570976096954389</c:v>
                </c:pt>
                <c:pt idx="3">
                  <c:v>33.956386055454061</c:v>
                </c:pt>
                <c:pt idx="4">
                  <c:v>35.133357696970464</c:v>
                </c:pt>
                <c:pt idx="5">
                  <c:v>35.734697114699827</c:v>
                </c:pt>
                <c:pt idx="6">
                  <c:v>36.038256988676856</c:v>
                </c:pt>
                <c:pt idx="7">
                  <c:v>36.893059160199904</c:v>
                </c:pt>
                <c:pt idx="8">
                  <c:v>36.287576027291081</c:v>
                </c:pt>
                <c:pt idx="9">
                  <c:v>36.4681927193405</c:v>
                </c:pt>
                <c:pt idx="10">
                  <c:v>37.614876691713242</c:v>
                </c:pt>
                <c:pt idx="11">
                  <c:v>38.445135385291039</c:v>
                </c:pt>
                <c:pt idx="12">
                  <c:v>38.452902957963296</c:v>
                </c:pt>
                <c:pt idx="13">
                  <c:v>39.07542676975514</c:v>
                </c:pt>
                <c:pt idx="14">
                  <c:v>39.219068962221186</c:v>
                </c:pt>
                <c:pt idx="15">
                  <c:v>39.571899890630839</c:v>
                </c:pt>
                <c:pt idx="16">
                  <c:v>39.427397347479413</c:v>
                </c:pt>
                <c:pt idx="17">
                  <c:v>38.508095057663354</c:v>
                </c:pt>
                <c:pt idx="18">
                  <c:v>37.332251308305423</c:v>
                </c:pt>
                <c:pt idx="19">
                  <c:v>37.535958522506562</c:v>
                </c:pt>
                <c:pt idx="20">
                  <c:v>37.711495238636978</c:v>
                </c:pt>
                <c:pt idx="21">
                  <c:v>38.362269547036156</c:v>
                </c:pt>
                <c:pt idx="22">
                  <c:v>39.203363521824549</c:v>
                </c:pt>
                <c:pt idx="23">
                  <c:v>39.30676218172534</c:v>
                </c:pt>
                <c:pt idx="24">
                  <c:v>39.922771805596412</c:v>
                </c:pt>
                <c:pt idx="25">
                  <c:v>39.415789030060481</c:v>
                </c:pt>
                <c:pt idx="26">
                  <c:v>39.042960218724666</c:v>
                </c:pt>
                <c:pt idx="27">
                  <c:v>39.082390698957632</c:v>
                </c:pt>
                <c:pt idx="28">
                  <c:v>39.36828675373129</c:v>
                </c:pt>
                <c:pt idx="29">
                  <c:v>39.518641021140887</c:v>
                </c:pt>
                <c:pt idx="30">
                  <c:v>39.425543845121211</c:v>
                </c:pt>
                <c:pt idx="31">
                  <c:v>39.441856411024546</c:v>
                </c:pt>
                <c:pt idx="32">
                  <c:v>38.80977673878197</c:v>
                </c:pt>
                <c:pt idx="33">
                  <c:v>38.111323003270464</c:v>
                </c:pt>
                <c:pt idx="34">
                  <c:v>37.755640236675724</c:v>
                </c:pt>
                <c:pt idx="35">
                  <c:v>37.432574094086718</c:v>
                </c:pt>
                <c:pt idx="36">
                  <c:v>37.165434347208979</c:v>
                </c:pt>
                <c:pt idx="37">
                  <c:v>36.932373397467444</c:v>
                </c:pt>
                <c:pt idx="38">
                  <c:v>36.72164415602046</c:v>
                </c:pt>
                <c:pt idx="39">
                  <c:v>36.51528984438508</c:v>
                </c:pt>
                <c:pt idx="40">
                  <c:v>36.29875814262752</c:v>
                </c:pt>
                <c:pt idx="41">
                  <c:v>36.089771795796487</c:v>
                </c:pt>
                <c:pt idx="42">
                  <c:v>35.885793882510185</c:v>
                </c:pt>
                <c:pt idx="43">
                  <c:v>35.687995271768003</c:v>
                </c:pt>
                <c:pt idx="44">
                  <c:v>35.485805717684897</c:v>
                </c:pt>
                <c:pt idx="45">
                  <c:v>35.329955810677674</c:v>
                </c:pt>
                <c:pt idx="46">
                  <c:v>35.276060449745863</c:v>
                </c:pt>
                <c:pt idx="47">
                  <c:v>35.270763789136474</c:v>
                </c:pt>
                <c:pt idx="48">
                  <c:v>35.250470345883407</c:v>
                </c:pt>
                <c:pt idx="49">
                  <c:v>35.224884567429761</c:v>
                </c:pt>
                <c:pt idx="50">
                  <c:v>35.200015908062923</c:v>
                </c:pt>
                <c:pt idx="51">
                  <c:v>35.172025407412789</c:v>
                </c:pt>
                <c:pt idx="52">
                  <c:v>35.144940431431209</c:v>
                </c:pt>
                <c:pt idx="53">
                  <c:v>35.133544403596026</c:v>
                </c:pt>
                <c:pt idx="54">
                  <c:v>35.120186872183254</c:v>
                </c:pt>
                <c:pt idx="55">
                  <c:v>35.088479051973387</c:v>
                </c:pt>
                <c:pt idx="56">
                  <c:v>35.051671094101657</c:v>
                </c:pt>
                <c:pt idx="57">
                  <c:v>35.018972994910627</c:v>
                </c:pt>
                <c:pt idx="58">
                  <c:v>34.99497086531062</c:v>
                </c:pt>
                <c:pt idx="59">
                  <c:v>34.963588639769249</c:v>
                </c:pt>
                <c:pt idx="60">
                  <c:v>34.939702889162056</c:v>
                </c:pt>
              </c:numCache>
            </c:numRef>
          </c:yVal>
          <c:smooth val="0"/>
          <c:extLst>
            <c:ext xmlns:c16="http://schemas.microsoft.com/office/drawing/2014/chart" uri="{C3380CC4-5D6E-409C-BE32-E72D297353CC}">
              <c16:uniqueId val="{00000002-872A-4134-A25A-F7B98BACE925}"/>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'LULUCF reporting AR4'!$A$7</c:f>
              <c:strCache>
                <c:ptCount val="1"/>
                <c:pt idx="0">
                  <c:v>Without measures</c:v>
                </c:pt>
              </c:strCache>
            </c:strRef>
          </c:tx>
          <c:spPr>
            <a:ln w="19050" cap="rnd">
              <a:solidFill>
                <a:srgbClr val="1B556B"/>
              </a:solidFill>
              <a:round/>
            </a:ln>
            <a:effectLst/>
          </c:spPr>
          <c:marker>
            <c:symbol val="none"/>
          </c:marker>
          <c:xVal>
            <c:numRef>
              <c:f>'LULUCF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'LULUCF reporting AR4'!$B$7:$BJ$7</c:f>
              <c:numCache>
                <c:formatCode>#,##0.00</c:formatCode>
                <c:ptCount val="61"/>
                <c:pt idx="0">
                  <c:v>-21.229218466251229</c:v>
                </c:pt>
                <c:pt idx="1">
                  <c:v>-23.276626096730269</c:v>
                </c:pt>
                <c:pt idx="2">
                  <c:v>-23.04445629416659</c:v>
                </c:pt>
                <c:pt idx="3">
                  <c:v>-23.862378025365061</c:v>
                </c:pt>
                <c:pt idx="4">
                  <c:v>-23.668758888465117</c:v>
                </c:pt>
                <c:pt idx="5">
                  <c:v>-22.474817330078618</c:v>
                </c:pt>
                <c:pt idx="6">
                  <c:v>-22.034473700453301</c:v>
                </c:pt>
                <c:pt idx="7">
                  <c:v>-22.646755357863849</c:v>
                </c:pt>
                <c:pt idx="8">
                  <c:v>-23.235288314686898</c:v>
                </c:pt>
                <c:pt idx="9">
                  <c:v>-25.902979374231226</c:v>
                </c:pt>
                <c:pt idx="10">
                  <c:v>-26.648510143004074</c:v>
                </c:pt>
                <c:pt idx="11">
                  <c:v>-27.048315841049053</c:v>
                </c:pt>
                <c:pt idx="12">
                  <c:v>-25.495626919141824</c:v>
                </c:pt>
                <c:pt idx="13">
                  <c:v>-26.495922746290283</c:v>
                </c:pt>
                <c:pt idx="14">
                  <c:v>-28.000792579578793</c:v>
                </c:pt>
                <c:pt idx="15">
                  <c:v>-30.839552038106341</c:v>
                </c:pt>
                <c:pt idx="16">
                  <c:v>-29.233133128354478</c:v>
                </c:pt>
                <c:pt idx="17">
                  <c:v>-30.573140037726567</c:v>
                </c:pt>
                <c:pt idx="18">
                  <c:v>-28.240447165147422</c:v>
                </c:pt>
                <c:pt idx="19">
                  <c:v>-27.12819206066068</c:v>
                </c:pt>
                <c:pt idx="20">
                  <c:v>-28.206145638475942</c:v>
                </c:pt>
                <c:pt idx="21">
                  <c:v>-28.477968368806867</c:v>
                </c:pt>
                <c:pt idx="22">
                  <c:v>-25.610180720473757</c:v>
                </c:pt>
                <c:pt idx="23">
                  <c:v>-24.912774446686804</c:v>
                </c:pt>
                <c:pt idx="24">
                  <c:v>-25.098742792975585</c:v>
                </c:pt>
                <c:pt idx="25">
                  <c:v>-24.800906940637436</c:v>
                </c:pt>
                <c:pt idx="26">
                  <c:v>-22.523757650373859</c:v>
                </c:pt>
                <c:pt idx="27">
                  <c:v>-19.020959565306331</c:v>
                </c:pt>
                <c:pt idx="28">
                  <c:v>-18.738538297154523</c:v>
                </c:pt>
                <c:pt idx="29">
                  <c:v>-17.859386326943753</c:v>
                </c:pt>
                <c:pt idx="30">
                  <c:v>-17.043467379860331</c:v>
                </c:pt>
                <c:pt idx="31">
                  <c:v>-13.062142739013648</c:v>
                </c:pt>
                <c:pt idx="32">
                  <c:v>-10.534255204982328</c:v>
                </c:pt>
                <c:pt idx="33">
                  <c:v>-7.3796196627646244</c:v>
                </c:pt>
                <c:pt idx="34">
                  <c:v>-4.5836017733432435</c:v>
                </c:pt>
                <c:pt idx="35">
                  <c:v>-2.3708709063233275</c:v>
                </c:pt>
                <c:pt idx="36">
                  <c:v>-0.46829661475355344</c:v>
                </c:pt>
                <c:pt idx="37">
                  <c:v>0.4583072407079562</c:v>
                </c:pt>
                <c:pt idx="38">
                  <c:v>1.3284213815667965</c:v>
                </c:pt>
                <c:pt idx="39">
                  <c:v>1.7696774879079591</c:v>
                </c:pt>
                <c:pt idx="40">
                  <c:v>1.4822012906506306</c:v>
                </c:pt>
                <c:pt idx="41">
                  <c:v>0.74214540956141306</c:v>
                </c:pt>
                <c:pt idx="42">
                  <c:v>-0.20980659733434592</c:v>
                </c:pt>
                <c:pt idx="43">
                  <c:v>-1.4207562963744245</c:v>
                </c:pt>
                <c:pt idx="44">
                  <c:v>-3.1870338655793695</c:v>
                </c:pt>
                <c:pt idx="45">
                  <c:v>-4.8605943253738237</c:v>
                </c:pt>
                <c:pt idx="46">
                  <c:v>-6.7719168583846177</c:v>
                </c:pt>
                <c:pt idx="47">
                  <c:v>-9.1316574330280744</c:v>
                </c:pt>
                <c:pt idx="48">
                  <c:v>-10.284351859052542</c:v>
                </c:pt>
                <c:pt idx="49">
                  <c:v>-11.599685289531077</c:v>
                </c:pt>
                <c:pt idx="50">
                  <c:v>-12.886437829980263</c:v>
                </c:pt>
                <c:pt idx="51">
                  <c:v>-11.464660187960913</c:v>
                </c:pt>
                <c:pt idx="52">
                  <c:v>-10.993546647578878</c:v>
                </c:pt>
                <c:pt idx="53">
                  <c:v>-10.119446268306248</c:v>
                </c:pt>
                <c:pt idx="54">
                  <c:v>-9.8871296440858174</c:v>
                </c:pt>
                <c:pt idx="55">
                  <c:v>-7.7182212275034381</c:v>
                </c:pt>
                <c:pt idx="56">
                  <c:v>-8.5640750465492772</c:v>
                </c:pt>
                <c:pt idx="57">
                  <c:v>-15.672306168659237</c:v>
                </c:pt>
                <c:pt idx="58">
                  <c:v>-17.572521317740012</c:v>
                </c:pt>
                <c:pt idx="59">
                  <c:v>-15.074094184245901</c:v>
                </c:pt>
                <c:pt idx="60">
                  <c:v>-16.090862545675236</c:v>
                </c:pt>
              </c:numCache>
            </c:numRef>
          </c:yVal>
          <c:smooth val="0"/>
          <c:extLst>
            <c:ext xmlns:c16="http://schemas.microsoft.com/office/drawing/2014/chart" uri="{C3380CC4-5D6E-409C-BE32-E72D297353CC}">
              <c16:uniqueId val="{00000000-3F9F-4414-8484-8E5974B626E2}"/>
            </c:ext>
          </c:extLst>
        </c:ser>
        <c:ser>
          <c:idx val="0"/>
          <c:order val="1"/>
          <c:tx>
            <c:strRef>
              <c:f>'LULUCF reporting AR4'!$A$8</c:f>
              <c:strCache>
                <c:ptCount val="1"/>
                <c:pt idx="0">
                  <c:v>With additional measures</c:v>
                </c:pt>
              </c:strCache>
            </c:strRef>
          </c:tx>
          <c:spPr>
            <a:ln w="19050" cap="rnd">
              <a:solidFill>
                <a:srgbClr val="2C9986"/>
              </a:solidFill>
              <a:round/>
            </a:ln>
            <a:effectLst/>
          </c:spPr>
          <c:marker>
            <c:symbol val="none"/>
          </c:marker>
          <c:xVal>
            <c:numRef>
              <c:f>'LULUCF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'LULUCF reporting AR4'!$B$8:$BJ$8</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-19.673284392195033</c:v>
                </c:pt>
                <c:pt idx="32">
                  <c:v>-16.92168302096394</c:v>
                </c:pt>
                <c:pt idx="33">
                  <c:v>-14.032743139667806</c:v>
                </c:pt>
                <c:pt idx="34">
                  <c:v>-10.930559138609819</c:v>
                </c:pt>
                <c:pt idx="35">
                  <c:v>-9.6377400809398122</c:v>
                </c:pt>
                <c:pt idx="36">
                  <c:v>-9.0731366963012015</c:v>
                </c:pt>
                <c:pt idx="37">
                  <c:v>-9.1314127576547666</c:v>
                </c:pt>
                <c:pt idx="38">
                  <c:v>-9.8913207512128967</c:v>
                </c:pt>
                <c:pt idx="39">
                  <c:v>-11.456336001803622</c:v>
                </c:pt>
                <c:pt idx="40">
                  <c:v>-13.42764269872908</c:v>
                </c:pt>
                <c:pt idx="41">
                  <c:v>-16.245879827405115</c:v>
                </c:pt>
                <c:pt idx="42">
                  <c:v>-18.942605253275254</c:v>
                </c:pt>
                <c:pt idx="43">
                  <c:v>-21.862613897957626</c:v>
                </c:pt>
                <c:pt idx="44">
                  <c:v>-25.026991734513246</c:v>
                </c:pt>
                <c:pt idx="45">
                  <c:v>-28.033027374156177</c:v>
                </c:pt>
                <c:pt idx="46">
                  <c:v>-30.84575986146038</c:v>
                </c:pt>
                <c:pt idx="47">
                  <c:v>-33.561794422382299</c:v>
                </c:pt>
                <c:pt idx="48">
                  <c:v>-35.068947288202367</c:v>
                </c:pt>
                <c:pt idx="49">
                  <c:v>-37.01533785349725</c:v>
                </c:pt>
                <c:pt idx="50">
                  <c:v>-38.716012200779502</c:v>
                </c:pt>
                <c:pt idx="51">
                  <c:v>-38.930951521192121</c:v>
                </c:pt>
                <c:pt idx="52">
                  <c:v>-40.008783988065105</c:v>
                </c:pt>
                <c:pt idx="53">
                  <c:v>-40.749280530053149</c:v>
                </c:pt>
                <c:pt idx="54">
                  <c:v>-42.63231872693175</c:v>
                </c:pt>
                <c:pt idx="55">
                  <c:v>-42.906285010500575</c:v>
                </c:pt>
                <c:pt idx="56">
                  <c:v>-44.871539339374912</c:v>
                </c:pt>
                <c:pt idx="57">
                  <c:v>-45.233711079805914</c:v>
                </c:pt>
                <c:pt idx="58">
                  <c:v>-48.127051460551435</c:v>
                </c:pt>
                <c:pt idx="59">
                  <c:v>-46.373184444297515</c:v>
                </c:pt>
                <c:pt idx="60">
                  <c:v>-44.499806439945743</c:v>
                </c:pt>
              </c:numCache>
            </c:numRef>
          </c:yVal>
          <c:smooth val="0"/>
          <c:extLst>
            <c:ext xmlns:c16="http://schemas.microsoft.com/office/drawing/2014/chart" uri="{C3380CC4-5D6E-409C-BE32-E72D297353CC}">
              <c16:uniqueId val="{00000001-3F9F-4414-8484-8E5974B626E2}"/>
            </c:ext>
          </c:extLst>
        </c:ser>
        <c:ser>
          <c:idx val="1"/>
          <c:order val="2"/>
          <c:tx>
            <c:strRef>
              <c:f>'LULUCF reporting AR4'!$A$6</c:f>
              <c:strCache>
                <c:ptCount val="1"/>
                <c:pt idx="0">
                  <c:v>With existing measures </c:v>
                </c:pt>
              </c:strCache>
            </c:strRef>
          </c:tx>
          <c:spPr>
            <a:ln w="19050" cap="rnd">
              <a:solidFill>
                <a:srgbClr val="A0A0A0"/>
              </a:solidFill>
              <a:round/>
            </a:ln>
            <a:effectLst/>
          </c:spPr>
          <c:marker>
            <c:symbol val="none"/>
          </c:marker>
          <c:xVal>
            <c:numRef>
              <c:f>'LULUCF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'LULUCF reporting AR4'!$B$6:$BJ$6</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-19.673284392195033</c:v>
                </c:pt>
                <c:pt idx="32">
                  <c:v>-16.92168302096394</c:v>
                </c:pt>
                <c:pt idx="33">
                  <c:v>-14.052454512262646</c:v>
                </c:pt>
                <c:pt idx="34">
                  <c:v>-10.949902779689831</c:v>
                </c:pt>
                <c:pt idx="35">
                  <c:v>-9.5329671678866887</c:v>
                </c:pt>
                <c:pt idx="36">
                  <c:v>-8.7159881754096293</c:v>
                </c:pt>
                <c:pt idx="37">
                  <c:v>-8.5716823783904754</c:v>
                </c:pt>
                <c:pt idx="38">
                  <c:v>-9.1004574152315563</c:v>
                </c:pt>
                <c:pt idx="39">
                  <c:v>-10.372344070047996</c:v>
                </c:pt>
                <c:pt idx="40">
                  <c:v>-12.013711991429005</c:v>
                </c:pt>
                <c:pt idx="41">
                  <c:v>-14.451042290744184</c:v>
                </c:pt>
                <c:pt idx="42">
                  <c:v>-16.904061626057477</c:v>
                </c:pt>
                <c:pt idx="43">
                  <c:v>-19.679995378274089</c:v>
                </c:pt>
                <c:pt idx="44">
                  <c:v>-22.606618313075462</c:v>
                </c:pt>
                <c:pt idx="45">
                  <c:v>-25.476162834296069</c:v>
                </c:pt>
                <c:pt idx="46">
                  <c:v>-28.356521839811602</c:v>
                </c:pt>
                <c:pt idx="47">
                  <c:v>-31.205175567045085</c:v>
                </c:pt>
                <c:pt idx="48">
                  <c:v>-33.061548178475675</c:v>
                </c:pt>
                <c:pt idx="49">
                  <c:v>-34.266078232180703</c:v>
                </c:pt>
                <c:pt idx="50">
                  <c:v>-35.72429984232086</c:v>
                </c:pt>
                <c:pt idx="51">
                  <c:v>-35.778219249416161</c:v>
                </c:pt>
                <c:pt idx="52">
                  <c:v>-36.621204063558835</c:v>
                </c:pt>
                <c:pt idx="53">
                  <c:v>-37.114382683100402</c:v>
                </c:pt>
                <c:pt idx="54">
                  <c:v>-38.703847599044209</c:v>
                </c:pt>
                <c:pt idx="55">
                  <c:v>-38.646548009835911</c:v>
                </c:pt>
                <c:pt idx="56">
                  <c:v>-40.247264193382826</c:v>
                </c:pt>
                <c:pt idx="57">
                  <c:v>-40.400591381052763</c:v>
                </c:pt>
                <c:pt idx="58">
                  <c:v>-43.203015667392918</c:v>
                </c:pt>
                <c:pt idx="59">
                  <c:v>-41.280666175214812</c:v>
                </c:pt>
                <c:pt idx="60">
                  <c:v>-39.488796672319857</c:v>
                </c:pt>
              </c:numCache>
            </c:numRef>
          </c:yVal>
          <c:smooth val="0"/>
          <c:extLst>
            <c:ext xmlns:c16="http://schemas.microsoft.com/office/drawing/2014/chart" uri="{C3380CC4-5D6E-409C-BE32-E72D297353CC}">
              <c16:uniqueId val="{00000002-3F9F-4414-8484-8E5974B626E2}"/>
            </c:ext>
          </c:extLst>
        </c:ser>
        <c:ser>
          <c:idx val="3"/>
          <c:order val="3"/>
          <c:tx>
            <c:v>2020 National GHG Inventory Report</c:v>
          </c:tx>
          <c:spPr>
            <a:ln w="19050" cap="rnd">
              <a:solidFill>
                <a:srgbClr val="322F37"/>
              </a:solidFill>
              <a:prstDash val="sysDash"/>
              <a:round/>
            </a:ln>
            <a:effectLst/>
          </c:spPr>
          <c:marker>
            <c:symbol val="none"/>
          </c:marker>
          <c:xVal>
            <c:numRef>
              <c:f>'LULUCF reporting AR4'!$B$5:$AF$5</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'LULUCF reporting AR4'!$B$6:$AF$6</c:f>
              <c:numCache>
                <c:formatCode>#,##0.00</c:formatCode>
                <c:ptCount val="3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numCache>
            </c:numRef>
          </c:yVal>
          <c:smooth val="0"/>
          <c:extLst>
            <c:ext xmlns:c16="http://schemas.microsoft.com/office/drawing/2014/chart" uri="{C3380CC4-5D6E-409C-BE32-E72D297353CC}">
              <c16:uniqueId val="{00000003-3F9F-4414-8484-8E5974B626E2}"/>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10"/>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Removals (Mt CO</a:t>
                </a:r>
                <a:r>
                  <a:rPr lang="en-NZ" baseline="-25000"/>
                  <a:t>2</a:t>
                </a:r>
                <a:r>
                  <a:rPr lang="en-NZ"/>
                  <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v>WEM - Lower</c:v>
          </c:tx>
          <c:spPr>
            <a:ln w="19050" cap="rnd">
              <a:solidFill>
                <a:srgbClr val="DA5A28"/>
              </a:solidFill>
              <a:round/>
            </a:ln>
            <a:effectLst/>
          </c:spPr>
          <c:marker>
            <c:symbol val="none"/>
          </c:marker>
          <c:xVal>
            <c:numRef>
              <c:f>'LULUCF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'LULUCF reporting AR4'!$B$9:$BJ$9</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-16.912374954717976</c:v>
                </c:pt>
                <c:pt idx="32">
                  <c:v>-12.797476427626048</c:v>
                </c:pt>
                <c:pt idx="33">
                  <c:v>-8.5694392850477108</c:v>
                </c:pt>
                <c:pt idx="34">
                  <c:v>-4.1078662015611176</c:v>
                </c:pt>
                <c:pt idx="35">
                  <c:v>-2.7071997446329048</c:v>
                </c:pt>
                <c:pt idx="36">
                  <c:v>-1.8900653326063719</c:v>
                </c:pt>
                <c:pt idx="37">
                  <c:v>-1.706063219008549</c:v>
                </c:pt>
                <c:pt idx="38">
                  <c:v>-2.1322495882173351</c:v>
                </c:pt>
                <c:pt idx="39">
                  <c:v>-3.2229041828577905</c:v>
                </c:pt>
                <c:pt idx="40">
                  <c:v>-4.6279125759960218</c:v>
                </c:pt>
                <c:pt idx="41">
                  <c:v>-6.7885517024715814</c:v>
                </c:pt>
                <c:pt idx="42">
                  <c:v>-8.9366712087881162</c:v>
                </c:pt>
                <c:pt idx="43">
                  <c:v>-11.418709230246666</c:v>
                </c:pt>
                <c:pt idx="44">
                  <c:v>-14.082100552257845</c:v>
                </c:pt>
                <c:pt idx="45">
                  <c:v>-16.697192145718624</c:v>
                </c:pt>
                <c:pt idx="46">
                  <c:v>-19.416137442579529</c:v>
                </c:pt>
                <c:pt idx="47">
                  <c:v>-22.097719885572843</c:v>
                </c:pt>
                <c:pt idx="48">
                  <c:v>-23.777013832240208</c:v>
                </c:pt>
                <c:pt idx="49">
                  <c:v>-24.794191213721458</c:v>
                </c:pt>
                <c:pt idx="50">
                  <c:v>-26.056188262211993</c:v>
                </c:pt>
                <c:pt idx="51">
                  <c:v>-25.816945278112417</c:v>
                </c:pt>
                <c:pt idx="52">
                  <c:v>-26.360381451875593</c:v>
                </c:pt>
                <c:pt idx="53">
                  <c:v>-26.549294848046724</c:v>
                </c:pt>
                <c:pt idx="54">
                  <c:v>-27.831302129889366</c:v>
                </c:pt>
                <c:pt idx="55">
                  <c:v>-27.464718952268253</c:v>
                </c:pt>
                <c:pt idx="56">
                  <c:v>-28.754978131099584</c:v>
                </c:pt>
                <c:pt idx="57">
                  <c:v>-28.593764571935459</c:v>
                </c:pt>
                <c:pt idx="58">
                  <c:v>-31.07313879658771</c:v>
                </c:pt>
                <c:pt idx="59">
                  <c:v>-28.832935443065992</c:v>
                </c:pt>
                <c:pt idx="60">
                  <c:v>-26.951841014609823</c:v>
                </c:pt>
              </c:numCache>
            </c:numRef>
          </c:yVal>
          <c:smooth val="0"/>
          <c:extLst>
            <c:ext xmlns:c16="http://schemas.microsoft.com/office/drawing/2014/chart" uri="{C3380CC4-5D6E-409C-BE32-E72D297353CC}">
              <c16:uniqueId val="{00000000-4E29-4D02-9081-A2C4341AE3B8}"/>
            </c:ext>
          </c:extLst>
        </c:ser>
        <c:ser>
          <c:idx val="0"/>
          <c:order val="1"/>
          <c:tx>
            <c:v>WEM - Upper</c:v>
          </c:tx>
          <c:spPr>
            <a:ln w="19050" cap="rnd">
              <a:solidFill>
                <a:srgbClr val="32809C"/>
              </a:solidFill>
              <a:round/>
            </a:ln>
            <a:effectLst/>
          </c:spPr>
          <c:marker>
            <c:symbol val="none"/>
          </c:marker>
          <c:xVal>
            <c:numRef>
              <c:f>'LULUCF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'LULUCF reporting AR4'!$B$10:$BJ$10</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-22.243849447736629</c:v>
                </c:pt>
                <c:pt idx="32">
                  <c:v>-20.760538886288696</c:v>
                </c:pt>
                <c:pt idx="33">
                  <c:v>-19.155223228646786</c:v>
                </c:pt>
                <c:pt idx="34">
                  <c:v>-17.316907627430133</c:v>
                </c:pt>
                <c:pt idx="35">
                  <c:v>-15.884255677052233</c:v>
                </c:pt>
                <c:pt idx="36">
                  <c:v>-15.067984920424806</c:v>
                </c:pt>
                <c:pt idx="37">
                  <c:v>-14.963928256284484</c:v>
                </c:pt>
                <c:pt idx="38">
                  <c:v>-15.59584477705803</c:v>
                </c:pt>
                <c:pt idx="39">
                  <c:v>-17.049516308350618</c:v>
                </c:pt>
                <c:pt idx="40">
                  <c:v>-18.927796574274574</c:v>
                </c:pt>
                <c:pt idx="41">
                  <c:v>-21.642370862729543</c:v>
                </c:pt>
                <c:pt idx="42">
                  <c:v>-24.400842843339756</c:v>
                </c:pt>
                <c:pt idx="43">
                  <c:v>-27.471225142614593</c:v>
                </c:pt>
                <c:pt idx="44">
                  <c:v>-30.661632506506329</c:v>
                </c:pt>
                <c:pt idx="45">
                  <c:v>-33.786182771786926</c:v>
                </c:pt>
                <c:pt idx="46">
                  <c:v>-36.826715586203903</c:v>
                </c:pt>
                <c:pt idx="47">
                  <c:v>-39.841205083257719</c:v>
                </c:pt>
                <c:pt idx="48">
                  <c:v>-41.873425230365022</c:v>
                </c:pt>
                <c:pt idx="49">
                  <c:v>-43.26408121254066</c:v>
                </c:pt>
                <c:pt idx="50">
                  <c:v>-44.917117799718021</c:v>
                </c:pt>
                <c:pt idx="51">
                  <c:v>-45.264399888589828</c:v>
                </c:pt>
                <c:pt idx="52">
                  <c:v>-46.406946407501081</c:v>
                </c:pt>
                <c:pt idx="53">
                  <c:v>-47.204216088609549</c:v>
                </c:pt>
                <c:pt idx="54">
                  <c:v>-49.100777250658368</c:v>
                </c:pt>
                <c:pt idx="55">
                  <c:v>-49.352399861866736</c:v>
                </c:pt>
                <c:pt idx="56">
                  <c:v>-51.263211662133116</c:v>
                </c:pt>
                <c:pt idx="57">
                  <c:v>-51.730718208640987</c:v>
                </c:pt>
                <c:pt idx="58">
                  <c:v>-54.8558311686729</c:v>
                </c:pt>
                <c:pt idx="59">
                  <c:v>-53.250974149842271</c:v>
                </c:pt>
                <c:pt idx="60">
                  <c:v>-52.517695888124635</c:v>
                </c:pt>
              </c:numCache>
            </c:numRef>
          </c:yVal>
          <c:smooth val="0"/>
          <c:extLst>
            <c:ext xmlns:c16="http://schemas.microsoft.com/office/drawing/2014/chart" uri="{C3380CC4-5D6E-409C-BE32-E72D297353CC}">
              <c16:uniqueId val="{00000001-4E29-4D02-9081-A2C4341AE3B8}"/>
            </c:ext>
          </c:extLst>
        </c:ser>
        <c:ser>
          <c:idx val="1"/>
          <c:order val="2"/>
          <c:tx>
            <c:strRef>
              <c:f>'LULUCF reporting AR4'!$A$6</c:f>
              <c:strCache>
                <c:ptCount val="1"/>
                <c:pt idx="0">
                  <c:v>With existing measures </c:v>
                </c:pt>
              </c:strCache>
            </c:strRef>
          </c:tx>
          <c:spPr>
            <a:ln w="19050" cap="rnd">
              <a:solidFill>
                <a:srgbClr val="A0A0A0"/>
              </a:solidFill>
              <a:round/>
            </a:ln>
            <a:effectLst/>
          </c:spPr>
          <c:marker>
            <c:symbol val="none"/>
          </c:marker>
          <c:xVal>
            <c:numRef>
              <c:f>'LULUCF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'LULUCF reporting AR4'!$B$6:$BJ$6</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-19.673284392195033</c:v>
                </c:pt>
                <c:pt idx="32">
                  <c:v>-16.92168302096394</c:v>
                </c:pt>
                <c:pt idx="33">
                  <c:v>-14.052454512262646</c:v>
                </c:pt>
                <c:pt idx="34">
                  <c:v>-10.949902779689831</c:v>
                </c:pt>
                <c:pt idx="35">
                  <c:v>-9.5329671678866887</c:v>
                </c:pt>
                <c:pt idx="36">
                  <c:v>-8.7159881754096293</c:v>
                </c:pt>
                <c:pt idx="37">
                  <c:v>-8.5716823783904754</c:v>
                </c:pt>
                <c:pt idx="38">
                  <c:v>-9.1004574152315563</c:v>
                </c:pt>
                <c:pt idx="39">
                  <c:v>-10.372344070047996</c:v>
                </c:pt>
                <c:pt idx="40">
                  <c:v>-12.013711991429005</c:v>
                </c:pt>
                <c:pt idx="41">
                  <c:v>-14.451042290744184</c:v>
                </c:pt>
                <c:pt idx="42">
                  <c:v>-16.904061626057477</c:v>
                </c:pt>
                <c:pt idx="43">
                  <c:v>-19.679995378274089</c:v>
                </c:pt>
                <c:pt idx="44">
                  <c:v>-22.606618313075462</c:v>
                </c:pt>
                <c:pt idx="45">
                  <c:v>-25.476162834296069</c:v>
                </c:pt>
                <c:pt idx="46">
                  <c:v>-28.356521839811602</c:v>
                </c:pt>
                <c:pt idx="47">
                  <c:v>-31.205175567045085</c:v>
                </c:pt>
                <c:pt idx="48">
                  <c:v>-33.061548178475675</c:v>
                </c:pt>
                <c:pt idx="49">
                  <c:v>-34.266078232180703</c:v>
                </c:pt>
                <c:pt idx="50">
                  <c:v>-35.72429984232086</c:v>
                </c:pt>
                <c:pt idx="51">
                  <c:v>-35.778219249416161</c:v>
                </c:pt>
                <c:pt idx="52">
                  <c:v>-36.621204063558835</c:v>
                </c:pt>
                <c:pt idx="53">
                  <c:v>-37.114382683100402</c:v>
                </c:pt>
                <c:pt idx="54">
                  <c:v>-38.703847599044209</c:v>
                </c:pt>
                <c:pt idx="55">
                  <c:v>-38.646548009835911</c:v>
                </c:pt>
                <c:pt idx="56">
                  <c:v>-40.247264193382826</c:v>
                </c:pt>
                <c:pt idx="57">
                  <c:v>-40.400591381052763</c:v>
                </c:pt>
                <c:pt idx="58">
                  <c:v>-43.203015667392918</c:v>
                </c:pt>
                <c:pt idx="59">
                  <c:v>-41.280666175214812</c:v>
                </c:pt>
                <c:pt idx="60">
                  <c:v>-39.488796672319857</c:v>
                </c:pt>
              </c:numCache>
            </c:numRef>
          </c:yVal>
          <c:smooth val="0"/>
          <c:extLst>
            <c:ext xmlns:c16="http://schemas.microsoft.com/office/drawing/2014/chart" uri="{C3380CC4-5D6E-409C-BE32-E72D297353CC}">
              <c16:uniqueId val="{00000002-4E29-4D02-9081-A2C4341AE3B8}"/>
            </c:ext>
          </c:extLst>
        </c:ser>
        <c:ser>
          <c:idx val="3"/>
          <c:order val="3"/>
          <c:tx>
            <c:v>2020 National GHG Inventory</c:v>
          </c:tx>
          <c:spPr>
            <a:ln w="19050" cap="rnd">
              <a:solidFill>
                <a:srgbClr val="1B556B"/>
              </a:solidFill>
              <a:prstDash val="sysDash"/>
              <a:round/>
            </a:ln>
            <a:effectLst/>
          </c:spPr>
          <c:marker>
            <c:symbol val="none"/>
          </c:marker>
          <c:xVal>
            <c:numRef>
              <c:f>'LULUCF reporting AR4'!$B$5:$AF$5</c:f>
              <c:numCache>
                <c:formatCode>0</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xVal>
          <c:yVal>
            <c:numRef>
              <c:f>'LULUCF reporting AR4'!$B$6:$AF$6</c:f>
              <c:numCache>
                <c:formatCode>#,##0.00</c:formatCode>
                <c:ptCount val="3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numCache>
            </c:numRef>
          </c:yVal>
          <c:smooth val="0"/>
          <c:extLst>
            <c:ext xmlns:c16="http://schemas.microsoft.com/office/drawing/2014/chart" uri="{C3380CC4-5D6E-409C-BE32-E72D297353CC}">
              <c16:uniqueId val="{00000003-4E29-4D02-9081-A2C4341AE3B8}"/>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Removals (Mt CO</a:t>
                </a:r>
                <a:r>
                  <a:rPr lang="en-NZ" baseline="-25000"/>
                  <a:t>2</a:t>
                </a:r>
                <a:r>
                  <a:rPr lang="en-NZ"/>
                  <a:t>-e)</a:t>
                </a:r>
              </a:p>
            </c:rich>
          </c:tx>
          <c:layout>
            <c:manualLayout>
              <c:xMode val="edge"/>
              <c:yMode val="edge"/>
              <c:x val="1.8816888157121014E-2"/>
              <c:y val="0.243501437320334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'[Graphs - Gases Net UNFCCC (October 2022).xlsx]Total Net UNFCCC'!$A$7</c:f>
              <c:strCache>
                <c:ptCount val="1"/>
                <c:pt idx="0">
                  <c:v>Without measures</c:v>
                </c:pt>
              </c:strCache>
            </c:strRef>
          </c:tx>
          <c:spPr>
            <a:ln w="19050" cap="rnd">
              <a:solidFill>
                <a:srgbClr val="1B556B"/>
              </a:solidFill>
              <a:round/>
            </a:ln>
            <a:effectLst/>
          </c:spPr>
          <c:marker>
            <c:symbol val="none"/>
          </c:marker>
          <c:xVal>
            <c:numRef>
              <c:f>'[Graphs - Gases Net UNFCCC (October 2022).xlsx]Total Net UNFCCC'!$B$5:$BJ$5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2022).xlsx]Total Net UNFCCC'!$B$7:$BJ$7</c:f>
              <c:numCache>
                <c:formatCode>#,##0.00</c:formatCode>
                <c:ptCount val="61"/>
                <c:pt idx="0">
                  <c:v>43.967762165881005</c:v>
                </c:pt>
                <c:pt idx="1">
                  <c:v>42.898900649017477</c:v>
                </c:pt>
                <c:pt idx="2">
                  <c:v>44.287757340485662</c:v>
                </c:pt>
                <c:pt idx="3">
                  <c:v>43.332126495255444</c:v>
                </c:pt>
                <c:pt idx="4">
                  <c:v>44.779478199767773</c:v>
                </c:pt>
                <c:pt idx="5">
                  <c:v>46.544836951423044</c:v>
                </c:pt>
                <c:pt idx="6">
                  <c:v>49.1725892856849</c:v>
                </c:pt>
                <c:pt idx="7">
                  <c:v>51.38798795519115</c:v>
                </c:pt>
                <c:pt idx="8">
                  <c:v>48.637422234800667</c:v>
                </c:pt>
                <c:pt idx="9">
                  <c:v>47.676362807270031</c:v>
                </c:pt>
                <c:pt idx="10">
                  <c:v>48.876727940054685</c:v>
                </c:pt>
                <c:pt idx="11">
                  <c:v>51.486008045791202</c:v>
                </c:pt>
                <c:pt idx="12">
                  <c:v>53.082288851345936</c:v>
                </c:pt>
                <c:pt idx="13">
                  <c:v>54.239643640900347</c:v>
                </c:pt>
                <c:pt idx="14">
                  <c:v>52.594260925860084</c:v>
                </c:pt>
                <c:pt idx="15">
                  <c:v>51.80878487598239</c:v>
                </c:pt>
                <c:pt idx="16">
                  <c:v>53.737034573306609</c:v>
                </c:pt>
                <c:pt idx="17">
                  <c:v>50.277012683153359</c:v>
                </c:pt>
                <c:pt idx="18">
                  <c:v>52.392838774688855</c:v>
                </c:pt>
                <c:pt idx="19">
                  <c:v>51.031056882770002</c:v>
                </c:pt>
                <c:pt idx="20">
                  <c:v>50.612771051923033</c:v>
                </c:pt>
                <c:pt idx="21">
                  <c:v>50.414919130552505</c:v>
                </c:pt>
                <c:pt idx="22">
                  <c:v>55.579089181331859</c:v>
                </c:pt>
                <c:pt idx="23">
                  <c:v>55.618602202945297</c:v>
                </c:pt>
                <c:pt idx="24">
                  <c:v>56.255432814203502</c:v>
                </c:pt>
                <c:pt idx="25">
                  <c:v>56.388411477088425</c:v>
                </c:pt>
                <c:pt idx="26">
                  <c:v>56.630944572128676</c:v>
                </c:pt>
                <c:pt idx="27">
                  <c:v>61.652058123006022</c:v>
                </c:pt>
                <c:pt idx="28">
                  <c:v>62.198000041466933</c:v>
                </c:pt>
                <c:pt idx="29">
                  <c:v>64.719760962942303</c:v>
                </c:pt>
                <c:pt idx="30">
                  <c:v>62.699653291263665</c:v>
                </c:pt>
                <c:pt idx="31">
                  <c:v>67.410410216157842</c:v>
                </c:pt>
                <c:pt idx="32">
                  <c:v>70.773046320437956</c:v>
                </c:pt>
                <c:pt idx="33">
                  <c:v>73.754416657498837</c:v>
                </c:pt>
                <c:pt idx="34">
                  <c:v>75.934167343533062</c:v>
                </c:pt>
                <c:pt idx="35">
                  <c:v>75.123976003676432</c:v>
                </c:pt>
                <c:pt idx="36">
                  <c:v>77.171464593785402</c:v>
                </c:pt>
                <c:pt idx="37">
                  <c:v>78.282729006607752</c:v>
                </c:pt>
                <c:pt idx="38">
                  <c:v>79.019020500864173</c:v>
                </c:pt>
                <c:pt idx="39">
                  <c:v>79.339189522595831</c:v>
                </c:pt>
                <c:pt idx="40">
                  <c:v>79.045377124396111</c:v>
                </c:pt>
                <c:pt idx="41">
                  <c:v>78.238024834990796</c:v>
                </c:pt>
                <c:pt idx="42">
                  <c:v>77.204762199138941</c:v>
                </c:pt>
                <c:pt idx="43">
                  <c:v>75.888081961479685</c:v>
                </c:pt>
                <c:pt idx="44">
                  <c:v>73.774667787320666</c:v>
                </c:pt>
                <c:pt idx="45">
                  <c:v>71.898600020174101</c:v>
                </c:pt>
                <c:pt idx="46">
                  <c:v>69.775909241421374</c:v>
                </c:pt>
                <c:pt idx="47">
                  <c:v>67.16524941580667</c:v>
                </c:pt>
                <c:pt idx="48">
                  <c:v>64.992965737110751</c:v>
                </c:pt>
                <c:pt idx="49">
                  <c:v>63.175730314034013</c:v>
                </c:pt>
                <c:pt idx="50">
                  <c:v>61.438780586546443</c:v>
                </c:pt>
                <c:pt idx="51">
                  <c:v>61.822685597667679</c:v>
                </c:pt>
                <c:pt idx="52">
                  <c:v>61.874746102611951</c:v>
                </c:pt>
                <c:pt idx="53">
                  <c:v>62.358315756160614</c:v>
                </c:pt>
                <c:pt idx="54">
                  <c:v>62.227874519726939</c:v>
                </c:pt>
                <c:pt idx="55">
                  <c:v>64.03118958261841</c:v>
                </c:pt>
                <c:pt idx="56">
                  <c:v>62.84524324142631</c:v>
                </c:pt>
                <c:pt idx="57">
                  <c:v>55.400155676717247</c:v>
                </c:pt>
                <c:pt idx="58">
                  <c:v>53.198342196565775</c:v>
                </c:pt>
                <c:pt idx="59">
                  <c:v>55.411900197477692</c:v>
                </c:pt>
                <c:pt idx="60">
                  <c:v>54.130773859430363</c:v>
                </c:pt>
              </c:numCache>
            </c:numRef>
          </c:yVal>
          <c:smooth val="0"/>
          <c:extLst>
            <c:ext xmlns:c16="http://schemas.microsoft.com/office/drawing/2014/chart" uri="{C3380CC4-5D6E-409C-BE32-E72D297353CC}">
              <c16:uniqueId val="{00000000-D10C-4B69-8B28-1B6645734457}"/>
            </c:ext>
          </c:extLst>
        </c:ser>
        <c:ser>
          <c:idx val="0"/>
          <c:order val="1"/>
          <c:tx>
            <c:strRef>
              <c:f>'[Graphs - Gases Net UNFCCC (October 2022).xlsx]Total Net UNFCCC'!$A$8</c:f>
              <c:strCache>
                <c:ptCount val="1"/>
                <c:pt idx="0">
                  <c:v>With additional measures</c:v>
                </c:pt>
              </c:strCache>
            </c:strRef>
          </c:tx>
          <c:spPr>
            <a:ln w="19050" cap="rnd">
              <a:solidFill>
                <a:srgbClr val="2C9986"/>
              </a:solidFill>
              <a:round/>
            </a:ln>
            <a:effectLst/>
          </c:spPr>
          <c:marker>
            <c:symbol val="none"/>
          </c:marker>
          <c:xVal>
            <c:numRef>
              <c:f>'[Graphs - Gases Net UNFCCC (October 2022).xlsx]Total Net UNFCCC'!$B$5:$BJ$5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2022).xlsx]Total Net UNFCCC'!$B$8:$BJ$8</c:f>
              <c:numCache>
                <c:formatCode>#,##0.00</c:formatCode>
                <c:ptCount val="61"/>
                <c:pt idx="0">
                  <c:v>43.967762165881005</c:v>
                </c:pt>
                <c:pt idx="1">
                  <c:v>42.898900649017484</c:v>
                </c:pt>
                <c:pt idx="2">
                  <c:v>44.287757340485669</c:v>
                </c:pt>
                <c:pt idx="3">
                  <c:v>43.352840929642923</c:v>
                </c:pt>
                <c:pt idx="4">
                  <c:v>44.809621814223462</c:v>
                </c:pt>
                <c:pt idx="5">
                  <c:v>46.567008408746403</c:v>
                </c:pt>
                <c:pt idx="6">
                  <c:v>49.206985642807034</c:v>
                </c:pt>
                <c:pt idx="7">
                  <c:v>51.403839690296877</c:v>
                </c:pt>
                <c:pt idx="8">
                  <c:v>48.563139990163307</c:v>
                </c:pt>
                <c:pt idx="9">
                  <c:v>47.55661229903351</c:v>
                </c:pt>
                <c:pt idx="10">
                  <c:v>48.580272199498708</c:v>
                </c:pt>
                <c:pt idx="11">
                  <c:v>51.024830538684228</c:v>
                </c:pt>
                <c:pt idx="12">
                  <c:v>52.525441642000459</c:v>
                </c:pt>
                <c:pt idx="13">
                  <c:v>53.526599434093654</c:v>
                </c:pt>
                <c:pt idx="14">
                  <c:v>53.421622605878468</c:v>
                </c:pt>
                <c:pt idx="15">
                  <c:v>57.241565993175804</c:v>
                </c:pt>
                <c:pt idx="16">
                  <c:v>59.469575805393333</c:v>
                </c:pt>
                <c:pt idx="17">
                  <c:v>58.65037042343814</c:v>
                </c:pt>
                <c:pt idx="18">
                  <c:v>51.071197173936454</c:v>
                </c:pt>
                <c:pt idx="19">
                  <c:v>49.56810762593669</c:v>
                </c:pt>
                <c:pt idx="20">
                  <c:v>49.100047330927531</c:v>
                </c:pt>
                <c:pt idx="21">
                  <c:v>48.660080786635746</c:v>
                </c:pt>
                <c:pt idx="22">
                  <c:v>53.7574344095922</c:v>
                </c:pt>
                <c:pt idx="23">
                  <c:v>53.510394074947634</c:v>
                </c:pt>
                <c:pt idx="24">
                  <c:v>53.969029421608219</c:v>
                </c:pt>
                <c:pt idx="25">
                  <c:v>53.839901569130859</c:v>
                </c:pt>
                <c:pt idx="26">
                  <c:v>52.15351463232836</c:v>
                </c:pt>
                <c:pt idx="27">
                  <c:v>55.185792043379372</c:v>
                </c:pt>
                <c:pt idx="28">
                  <c:v>55.77727599971459</c:v>
                </c:pt>
                <c:pt idx="29">
                  <c:v>58.582141508703131</c:v>
                </c:pt>
                <c:pt idx="30">
                  <c:v>55.465111214132108</c:v>
                </c:pt>
                <c:pt idx="31">
                  <c:v>59.733585119970172</c:v>
                </c:pt>
                <c:pt idx="32">
                  <c:v>61.17359496922284</c:v>
                </c:pt>
                <c:pt idx="33">
                  <c:v>63.506829217663366</c:v>
                </c:pt>
                <c:pt idx="34">
                  <c:v>65.715119624512468</c:v>
                </c:pt>
                <c:pt idx="35">
                  <c:v>63.533579246899649</c:v>
                </c:pt>
                <c:pt idx="36">
                  <c:v>63.32248629511151</c:v>
                </c:pt>
                <c:pt idx="37">
                  <c:v>62.394862143900895</c:v>
                </c:pt>
                <c:pt idx="38">
                  <c:v>60.638315316509988</c:v>
                </c:pt>
                <c:pt idx="39">
                  <c:v>58.18731637918323</c:v>
                </c:pt>
                <c:pt idx="40">
                  <c:v>55.528348301993908</c:v>
                </c:pt>
                <c:pt idx="41">
                  <c:v>52.050982827007005</c:v>
                </c:pt>
                <c:pt idx="42">
                  <c:v>48.73269793842173</c:v>
                </c:pt>
                <c:pt idx="43">
                  <c:v>45.182277492003564</c:v>
                </c:pt>
                <c:pt idx="44">
                  <c:v>41.182354174558853</c:v>
                </c:pt>
                <c:pt idx="45">
                  <c:v>37.456997052032428</c:v>
                </c:pt>
                <c:pt idx="46">
                  <c:v>33.930926855553999</c:v>
                </c:pt>
                <c:pt idx="47">
                  <c:v>30.554815033002132</c:v>
                </c:pt>
                <c:pt idx="48">
                  <c:v>27.579785546901739</c:v>
                </c:pt>
                <c:pt idx="49">
                  <c:v>24.905554691912965</c:v>
                </c:pt>
                <c:pt idx="50">
                  <c:v>22.529646787461669</c:v>
                </c:pt>
                <c:pt idx="51">
                  <c:v>21.080999986073301</c:v>
                </c:pt>
                <c:pt idx="52">
                  <c:v>19.378977561296953</c:v>
                </c:pt>
                <c:pt idx="53">
                  <c:v>17.980290532275937</c:v>
                </c:pt>
                <c:pt idx="54">
                  <c:v>15.613816680088856</c:v>
                </c:pt>
                <c:pt idx="55">
                  <c:v>14.618683121240821</c:v>
                </c:pt>
                <c:pt idx="56">
                  <c:v>12.259913436690711</c:v>
                </c:pt>
                <c:pt idx="57">
                  <c:v>11.354568541789702</c:v>
                </c:pt>
                <c:pt idx="58">
                  <c:v>7.9622736351963876</c:v>
                </c:pt>
                <c:pt idx="59">
                  <c:v>9.290519383258248</c:v>
                </c:pt>
                <c:pt idx="60">
                  <c:v>10.720131476368664</c:v>
                </c:pt>
              </c:numCache>
            </c:numRef>
          </c:yVal>
          <c:smooth val="0"/>
          <c:extLst>
            <c:ext xmlns:c16="http://schemas.microsoft.com/office/drawing/2014/chart" uri="{C3380CC4-5D6E-409C-BE32-E72D297353CC}">
              <c16:uniqueId val="{00000001-D10C-4B69-8B28-1B6645734457}"/>
            </c:ext>
          </c:extLst>
        </c:ser>
        <c:ser>
          <c:idx val="1"/>
          <c:order val="2"/>
          <c:tx>
            <c:strRef>
              <c:f>'[Graphs - Gases Net UNFCCC (October 2022).xlsx]Total Net UNFCCC'!$A$6</c:f>
              <c:strCache>
                <c:ptCount val="1"/>
                <c:pt idx="0">
                  <c:v>With existing measures </c:v>
                </c:pt>
              </c:strCache>
            </c:strRef>
          </c:tx>
          <c:spPr>
            <a:ln w="19050" cap="rnd">
              <a:solidFill>
                <a:srgbClr val="A0A0A0"/>
              </a:solidFill>
              <a:round/>
            </a:ln>
            <a:effectLst/>
          </c:spPr>
          <c:marker>
            <c:symbol val="none"/>
          </c:marker>
          <c:xVal>
            <c:numRef>
              <c:f>'[Graphs - Gases Net UNFCCC (October 2022).xlsx]Total Net UNFCCC'!$B$5:$BJ$5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Gases Net UNFCCC (October 2022).xlsx]Total Net UNFCCC'!$B$6:$BJ$6</c:f>
              <c:numCache>
                <c:formatCode>#,##0.00</c:formatCode>
                <c:ptCount val="61"/>
                <c:pt idx="0">
                  <c:v>43.967762165881005</c:v>
                </c:pt>
                <c:pt idx="1">
                  <c:v>42.898900649017484</c:v>
                </c:pt>
                <c:pt idx="2">
                  <c:v>44.287757340485669</c:v>
                </c:pt>
                <c:pt idx="3">
                  <c:v>43.352840929642923</c:v>
                </c:pt>
                <c:pt idx="4">
                  <c:v>44.809621814223462</c:v>
                </c:pt>
                <c:pt idx="5">
                  <c:v>46.567008408746403</c:v>
                </c:pt>
                <c:pt idx="6">
                  <c:v>49.206985642807034</c:v>
                </c:pt>
                <c:pt idx="7">
                  <c:v>51.403839690296877</c:v>
                </c:pt>
                <c:pt idx="8">
                  <c:v>48.563139990163307</c:v>
                </c:pt>
                <c:pt idx="9">
                  <c:v>47.55661229903351</c:v>
                </c:pt>
                <c:pt idx="10">
                  <c:v>48.580272199498708</c:v>
                </c:pt>
                <c:pt idx="11">
                  <c:v>51.024830538684228</c:v>
                </c:pt>
                <c:pt idx="12">
                  <c:v>52.525441642000459</c:v>
                </c:pt>
                <c:pt idx="13">
                  <c:v>53.526599434093654</c:v>
                </c:pt>
                <c:pt idx="14">
                  <c:v>53.421622605878468</c:v>
                </c:pt>
                <c:pt idx="15">
                  <c:v>57.241565993175804</c:v>
                </c:pt>
                <c:pt idx="16">
                  <c:v>59.469575805393333</c:v>
                </c:pt>
                <c:pt idx="17">
                  <c:v>58.65037042343814</c:v>
                </c:pt>
                <c:pt idx="18">
                  <c:v>51.071197173936454</c:v>
                </c:pt>
                <c:pt idx="19">
                  <c:v>49.56810762593669</c:v>
                </c:pt>
                <c:pt idx="20">
                  <c:v>49.100047330927531</c:v>
                </c:pt>
                <c:pt idx="21">
                  <c:v>48.660080786635746</c:v>
                </c:pt>
                <c:pt idx="22">
                  <c:v>53.7574344095922</c:v>
                </c:pt>
                <c:pt idx="23">
                  <c:v>53.510394074947634</c:v>
                </c:pt>
                <c:pt idx="24">
                  <c:v>53.969029421608219</c:v>
                </c:pt>
                <c:pt idx="25">
                  <c:v>53.839901569130859</c:v>
                </c:pt>
                <c:pt idx="26">
                  <c:v>52.15351463232836</c:v>
                </c:pt>
                <c:pt idx="27">
                  <c:v>55.185792043379372</c:v>
                </c:pt>
                <c:pt idx="28">
                  <c:v>55.77727599971459</c:v>
                </c:pt>
                <c:pt idx="29">
                  <c:v>58.582141508703131</c:v>
                </c:pt>
                <c:pt idx="30">
                  <c:v>55.465111214132108</c:v>
                </c:pt>
                <c:pt idx="31">
                  <c:v>59.734322919994419</c:v>
                </c:pt>
                <c:pt idx="32">
                  <c:v>61.225517806608003</c:v>
                </c:pt>
                <c:pt idx="33">
                  <c:v>63.552311240529612</c:v>
                </c:pt>
                <c:pt idx="34">
                  <c:v>65.791890819240351</c:v>
                </c:pt>
                <c:pt idx="35">
                  <c:v>63.761748220573345</c:v>
                </c:pt>
                <c:pt idx="36">
                  <c:v>63.981849719622552</c:v>
                </c:pt>
                <c:pt idx="37">
                  <c:v>63.59236012727456</c:v>
                </c:pt>
                <c:pt idx="38">
                  <c:v>62.543625772920123</c:v>
                </c:pt>
                <c:pt idx="39">
                  <c:v>60.388530325106281</c:v>
                </c:pt>
                <c:pt idx="40">
                  <c:v>58.030196922707063</c:v>
                </c:pt>
                <c:pt idx="41">
                  <c:v>54.959021531645497</c:v>
                </c:pt>
                <c:pt idx="42">
                  <c:v>51.900513538791571</c:v>
                </c:pt>
                <c:pt idx="43">
                  <c:v>48.505178819735825</c:v>
                </c:pt>
                <c:pt idx="44">
                  <c:v>44.769568967626491</c:v>
                </c:pt>
                <c:pt idx="45">
                  <c:v>41.204354569097134</c:v>
                </c:pt>
                <c:pt idx="46">
                  <c:v>37.605087126919642</c:v>
                </c:pt>
                <c:pt idx="47">
                  <c:v>34.109991576507191</c:v>
                </c:pt>
                <c:pt idx="48">
                  <c:v>30.812531466355978</c:v>
                </c:pt>
                <c:pt idx="49">
                  <c:v>28.905455565016471</c:v>
                </c:pt>
                <c:pt idx="50">
                  <c:v>26.794558243686662</c:v>
                </c:pt>
                <c:pt idx="51">
                  <c:v>25.542655781436292</c:v>
                </c:pt>
                <c:pt idx="52">
                  <c:v>24.131876195019945</c:v>
                </c:pt>
                <c:pt idx="53">
                  <c:v>23.01473280800387</c:v>
                </c:pt>
                <c:pt idx="54">
                  <c:v>20.974526168405323</c:v>
                </c:pt>
                <c:pt idx="55">
                  <c:v>20.341888111038983</c:v>
                </c:pt>
                <c:pt idx="56">
                  <c:v>18.29305474502565</c:v>
                </c:pt>
                <c:pt idx="57">
                  <c:v>17.501415094786662</c:v>
                </c:pt>
                <c:pt idx="58">
                  <c:v>14.111310241950369</c:v>
                </c:pt>
                <c:pt idx="59">
                  <c:v>15.602182689487465</c:v>
                </c:pt>
                <c:pt idx="60">
                  <c:v>16.928606763347915</c:v>
                </c:pt>
              </c:numCache>
            </c:numRef>
          </c:yVal>
          <c:smooth val="0"/>
          <c:extLst>
            <c:ext xmlns:c16="http://schemas.microsoft.com/office/drawing/2014/chart" uri="{C3380CC4-5D6E-409C-BE32-E72D297353CC}">
              <c16:uniqueId val="{00000002-D10C-4B69-8B28-1B6645734457}"/>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1.8092530369604547E-2"/>
              <c:y val="0.250501159559110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Tokelau</a:t>
            </a:r>
          </a:p>
        </c:rich>
      </c:tx>
      <c:overlay val="1"/>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1"/>
          <c:order val="2"/>
          <c:tx>
            <c:strRef>
              <c:f>'[Chart in Microsoft Word]Tokelau AR4'!$A$6</c:f>
              <c:strCache>
                <c:ptCount val="1"/>
                <c:pt idx="0">
                  <c:v>With existing measures </c:v>
                </c:pt>
              </c:strCache>
            </c:strRef>
          </c:tx>
          <c:spPr>
            <a:ln w="19050" cap="rnd">
              <a:solidFill>
                <a:srgbClr val="A0A0A0"/>
              </a:solidFill>
              <a:round/>
            </a:ln>
            <a:effectLst/>
          </c:spPr>
          <c:marker>
            <c:symbol val="none"/>
          </c:marker>
          <c:xVal>
            <c:numRef>
              <c:f>'[Chart in Microsoft Word]Tokelau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'[Chart in Microsoft Word]Tokelau AR4'!$B$6:$BJ$6</c:f>
              <c:numCache>
                <c:formatCode>#,##0.00</c:formatCode>
                <c:ptCount val="61"/>
                <c:pt idx="0">
                  <c:v>3.1677545631145802E-3</c:v>
                </c:pt>
                <c:pt idx="1">
                  <c:v>3.2795404104723901E-3</c:v>
                </c:pt>
                <c:pt idx="2">
                  <c:v>3.2422000609002898E-3</c:v>
                </c:pt>
                <c:pt idx="3">
                  <c:v>3.2051520732639099E-3</c:v>
                </c:pt>
                <c:pt idx="4">
                  <c:v>3.1719204343993203E-3</c:v>
                </c:pt>
                <c:pt idx="5">
                  <c:v>3.1403400907512205E-3</c:v>
                </c:pt>
                <c:pt idx="6">
                  <c:v>3.1108150138538597E-3</c:v>
                </c:pt>
                <c:pt idx="7">
                  <c:v>3.2065859118437798E-3</c:v>
                </c:pt>
                <c:pt idx="8">
                  <c:v>3.3021722417532506E-3</c:v>
                </c:pt>
                <c:pt idx="9">
                  <c:v>3.3975993280416401E-3</c:v>
                </c:pt>
                <c:pt idx="10">
                  <c:v>3.4923024576276498E-3</c:v>
                </c:pt>
                <c:pt idx="11">
                  <c:v>3.5893296943967598E-3</c:v>
                </c:pt>
                <c:pt idx="12">
                  <c:v>3.5907792121803103E-3</c:v>
                </c:pt>
                <c:pt idx="13">
                  <c:v>3.5881895640248896E-3</c:v>
                </c:pt>
                <c:pt idx="14">
                  <c:v>4.0382458960680993E-3</c:v>
                </c:pt>
                <c:pt idx="15">
                  <c:v>4.4871763867560697E-3</c:v>
                </c:pt>
                <c:pt idx="16">
                  <c:v>4.4729146130783898E-3</c:v>
                </c:pt>
                <c:pt idx="17">
                  <c:v>4.4829808128773402E-3</c:v>
                </c:pt>
                <c:pt idx="18">
                  <c:v>4.49666992503122E-3</c:v>
                </c:pt>
                <c:pt idx="19">
                  <c:v>4.5096928619252699E-3</c:v>
                </c:pt>
                <c:pt idx="20">
                  <c:v>4.5241778819436205E-3</c:v>
                </c:pt>
                <c:pt idx="21">
                  <c:v>4.5408084074535192E-3</c:v>
                </c:pt>
                <c:pt idx="22">
                  <c:v>4.2679932825015095E-3</c:v>
                </c:pt>
                <c:pt idx="23">
                  <c:v>3.5191078222249293E-3</c:v>
                </c:pt>
                <c:pt idx="24">
                  <c:v>3.4834252500748303E-3</c:v>
                </c:pt>
                <c:pt idx="25">
                  <c:v>3.4234365658441699E-3</c:v>
                </c:pt>
                <c:pt idx="26">
                  <c:v>3.4471920609272901E-3</c:v>
                </c:pt>
                <c:pt idx="27">
                  <c:v>3.53256616437933E-3</c:v>
                </c:pt>
                <c:pt idx="28">
                  <c:v>3.6361615606897296E-3</c:v>
                </c:pt>
                <c:pt idx="29">
                  <c:v>4.3001327115023804E-3</c:v>
                </c:pt>
                <c:pt idx="30">
                  <c:v>4.1787870702019005E-3</c:v>
                </c:pt>
                <c:pt idx="31">
                  <c:v>3.5272020567145182E-3</c:v>
                </c:pt>
                <c:pt idx="32">
                  <c:v>3.5343407886073291E-3</c:v>
                </c:pt>
                <c:pt idx="33">
                  <c:v>3.5414909667268075E-3</c:v>
                </c:pt>
                <c:pt idx="34">
                  <c:v>3.5486527055352199E-3</c:v>
                </c:pt>
                <c:pt idx="35">
                  <c:v>3.5558261206394557E-3</c:v>
                </c:pt>
                <c:pt idx="36">
                  <c:v>3.546500157525832E-3</c:v>
                </c:pt>
                <c:pt idx="37">
                  <c:v>3.537186105401578E-3</c:v>
                </c:pt>
                <c:pt idx="38">
                  <c:v>3.5278840833765875E-3</c:v>
                </c:pt>
                <c:pt idx="39">
                  <c:v>3.5185942117518525E-3</c:v>
                </c:pt>
                <c:pt idx="40">
                  <c:v>3.509316612031375E-3</c:v>
                </c:pt>
                <c:pt idx="41">
                  <c:v>3.5000514069341991E-3</c:v>
                </c:pt>
                <c:pt idx="42">
                  <c:v>3.4907987204065576E-3</c:v>
                </c:pt>
                <c:pt idx="43">
                  <c:v>3.4815586776341442E-3</c:v>
                </c:pt>
                <c:pt idx="44">
                  <c:v>3.4723314050545133E-3</c:v>
                </c:pt>
                <c:pt idx="45">
                  <c:v>3.4631170303695909E-3</c:v>
                </c:pt>
                <c:pt idx="46">
                  <c:v>3.4539156825583251E-3</c:v>
                </c:pt>
                <c:pt idx="47">
                  <c:v>3.4447274918894522E-3</c:v>
                </c:pt>
                <c:pt idx="48">
                  <c:v>3.4355525899343975E-3</c:v>
                </c:pt>
                <c:pt idx="49">
                  <c:v>3.4263911095802962E-3</c:v>
                </c:pt>
                <c:pt idx="50">
                  <c:v>3.4172431850431604E-3</c:v>
                </c:pt>
                <c:pt idx="51">
                  <c:v>3.4081089518811581E-3</c:v>
                </c:pt>
                <c:pt idx="52">
                  <c:v>3.3989885470080421E-3</c:v>
                </c:pt>
                <c:pt idx="53">
                  <c:v>3.3898821087067011E-3</c:v>
                </c:pt>
                <c:pt idx="54">
                  <c:v>3.3807897766428515E-3</c:v>
                </c:pt>
                <c:pt idx="55">
                  <c:v>3.3717116918788692E-3</c:v>
                </c:pt>
                <c:pt idx="56">
                  <c:v>3.3626548302210855E-3</c:v>
                </c:pt>
                <c:pt idx="57">
                  <c:v>3.3536226540196116E-3</c:v>
                </c:pt>
                <c:pt idx="58">
                  <c:v>3.351015871111153E-3</c:v>
                </c:pt>
                <c:pt idx="59">
                  <c:v>3.3696768901905426E-3</c:v>
                </c:pt>
                <c:pt idx="60">
                  <c:v>3.38835288332528E-3</c:v>
                </c:pt>
              </c:numCache>
            </c:numRef>
          </c:yVal>
          <c:smooth val="0"/>
          <c:extLst>
            <c:ext xmlns:c16="http://schemas.microsoft.com/office/drawing/2014/chart" uri="{C3380CC4-5D6E-409C-BE32-E72D297353CC}">
              <c16:uniqueId val="{00000000-F24A-440D-B72E-B61C0365F011}"/>
            </c:ext>
          </c:extLst>
        </c:ser>
        <c:dLbls>
          <c:showLegendKey val="0"/>
          <c:showVal val="0"/>
          <c:showCatName val="0"/>
          <c:showSerName val="0"/>
          <c:showPercent val="0"/>
          <c:showBubbleSize val="0"/>
        </c:dLbls>
        <c:axId val="456858200"/>
        <c:axId val="456854920"/>
        <c:extLst>
          <c:ext xmlns:c15="http://schemas.microsoft.com/office/drawing/2012/chart" uri="{02D57815-91ED-43cb-92C2-25804820EDAC}">
            <c15:filteredScatterSeries>
              <c15:ser>
                <c:idx val="2"/>
                <c:order val="0"/>
                <c:tx>
                  <c:strRef>
                    <c:extLst>
                      <c:ext uri="{02D57815-91ED-43cb-92C2-25804820EDAC}">
                        <c15:formulaRef>
                          <c15:sqref>'[Chart in Microsoft Word]Tokelau AR4'!$A$7</c15:sqref>
                        </c15:formulaRef>
                      </c:ext>
                    </c:extLst>
                    <c:strCache>
                      <c:ptCount val="1"/>
                      <c:pt idx="0">
                        <c:v>Without measures</c:v>
                      </c:pt>
                    </c:strCache>
                  </c:strRef>
                </c:tx>
                <c:spPr>
                  <a:ln w="19050" cap="rnd">
                    <a:solidFill>
                      <a:srgbClr val="1B556B"/>
                    </a:solidFill>
                    <a:round/>
                  </a:ln>
                  <a:effectLst/>
                </c:spPr>
                <c:marker>
                  <c:symbol val="none"/>
                </c:marker>
                <c:xVal>
                  <c:numRef>
                    <c:extLst>
                      <c:ext uri="{02D57815-91ED-43cb-92C2-25804820EDAC}">
                        <c15:formulaRef>
                          <c15:sqref>'[Chart in Microsoft Word]Tokelau AR4'!$B$5:$BJ$5</c15:sqref>
                        </c15:formulaRef>
                      </c:ext>
                    </c:extLst>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extLst>
                      <c:ext uri="{02D57815-91ED-43cb-92C2-25804820EDAC}">
                        <c15:formulaRef>
                          <c15:sqref>'[Chart in Microsoft Word]Tokelau AR4'!$B$7:$BJ$7</c15:sqref>
                        </c15:formulaRef>
                      </c:ext>
                    </c:extLst>
                    <c:numCache>
                      <c:formatCode>#,##0.00</c:formatCode>
                      <c:ptCount val="61"/>
                      <c:pt idx="0">
                        <c:v>3.1677545631145802E-3</c:v>
                      </c:pt>
                      <c:pt idx="1">
                        <c:v>3.2795404104723901E-3</c:v>
                      </c:pt>
                      <c:pt idx="2">
                        <c:v>3.2422000609002898E-3</c:v>
                      </c:pt>
                      <c:pt idx="3">
                        <c:v>3.2051520732639099E-3</c:v>
                      </c:pt>
                      <c:pt idx="4">
                        <c:v>3.1719204343993203E-3</c:v>
                      </c:pt>
                      <c:pt idx="5">
                        <c:v>3.1403400907512205E-3</c:v>
                      </c:pt>
                      <c:pt idx="6">
                        <c:v>3.1108150138538597E-3</c:v>
                      </c:pt>
                      <c:pt idx="7">
                        <c:v>3.2065859118437798E-3</c:v>
                      </c:pt>
                      <c:pt idx="8">
                        <c:v>3.3021722417532506E-3</c:v>
                      </c:pt>
                      <c:pt idx="9">
                        <c:v>3.3975993280416401E-3</c:v>
                      </c:pt>
                      <c:pt idx="10">
                        <c:v>3.4923024576276498E-3</c:v>
                      </c:pt>
                      <c:pt idx="11">
                        <c:v>3.5893296943967598E-3</c:v>
                      </c:pt>
                      <c:pt idx="12">
                        <c:v>3.5907792121803103E-3</c:v>
                      </c:pt>
                      <c:pt idx="13">
                        <c:v>3.5881895640248896E-3</c:v>
                      </c:pt>
                      <c:pt idx="14">
                        <c:v>4.0382458960680993E-3</c:v>
                      </c:pt>
                      <c:pt idx="15">
                        <c:v>4.4871763867560697E-3</c:v>
                      </c:pt>
                      <c:pt idx="16">
                        <c:v>4.4729146130783898E-3</c:v>
                      </c:pt>
                      <c:pt idx="17">
                        <c:v>4.4829808128773402E-3</c:v>
                      </c:pt>
                      <c:pt idx="18">
                        <c:v>4.49666992503122E-3</c:v>
                      </c:pt>
                      <c:pt idx="19">
                        <c:v>4.5096928619252699E-3</c:v>
                      </c:pt>
                      <c:pt idx="20">
                        <c:v>4.5241778819436205E-3</c:v>
                      </c:pt>
                      <c:pt idx="21">
                        <c:v>4.5408084074535192E-3</c:v>
                      </c:pt>
                      <c:pt idx="22">
                        <c:v>4.2679932825015095E-3</c:v>
                      </c:pt>
                      <c:pt idx="23">
                        <c:v>3.5191078222249293E-3</c:v>
                      </c:pt>
                      <c:pt idx="24">
                        <c:v>3.4834252500748303E-3</c:v>
                      </c:pt>
                      <c:pt idx="25">
                        <c:v>3.4234365658441699E-3</c:v>
                      </c:pt>
                      <c:pt idx="26">
                        <c:v>3.4471920609272901E-3</c:v>
                      </c:pt>
                      <c:pt idx="27">
                        <c:v>3.53256616437933E-3</c:v>
                      </c:pt>
                      <c:pt idx="28">
                        <c:v>3.6361615606897296E-3</c:v>
                      </c:pt>
                      <c:pt idx="29">
                        <c:v>4.3001327115023804E-3</c:v>
                      </c:pt>
                      <c:pt idx="30">
                        <c:v>4.1787870702019005E-3</c:v>
                      </c:pt>
                      <c:pt idx="31">
                        <c:v>3.5272020567145182E-3</c:v>
                      </c:pt>
                      <c:pt idx="32">
                        <c:v>3.5343407886073291E-3</c:v>
                      </c:pt>
                      <c:pt idx="33">
                        <c:v>3.5414909667268075E-3</c:v>
                      </c:pt>
                      <c:pt idx="34">
                        <c:v>3.5486527055352199E-3</c:v>
                      </c:pt>
                      <c:pt idx="35">
                        <c:v>3.5558261206394557E-3</c:v>
                      </c:pt>
                      <c:pt idx="36">
                        <c:v>3.546500157525832E-3</c:v>
                      </c:pt>
                      <c:pt idx="37">
                        <c:v>3.537186105401578E-3</c:v>
                      </c:pt>
                      <c:pt idx="38">
                        <c:v>3.5278840833765875E-3</c:v>
                      </c:pt>
                      <c:pt idx="39">
                        <c:v>3.5185942117518525E-3</c:v>
                      </c:pt>
                      <c:pt idx="40">
                        <c:v>3.509316612031375E-3</c:v>
                      </c:pt>
                      <c:pt idx="41">
                        <c:v>3.5000514069341991E-3</c:v>
                      </c:pt>
                      <c:pt idx="42">
                        <c:v>3.4907987204065576E-3</c:v>
                      </c:pt>
                      <c:pt idx="43">
                        <c:v>3.4815586776341442E-3</c:v>
                      </c:pt>
                      <c:pt idx="44">
                        <c:v>3.4723314050545133E-3</c:v>
                      </c:pt>
                      <c:pt idx="45">
                        <c:v>3.4631170303695909E-3</c:v>
                      </c:pt>
                      <c:pt idx="46">
                        <c:v>3.4539156825583251E-3</c:v>
                      </c:pt>
                      <c:pt idx="47">
                        <c:v>3.4447274918894522E-3</c:v>
                      </c:pt>
                      <c:pt idx="48">
                        <c:v>3.4355525899343975E-3</c:v>
                      </c:pt>
                      <c:pt idx="49">
                        <c:v>3.4263911095802962E-3</c:v>
                      </c:pt>
                      <c:pt idx="50">
                        <c:v>3.4172431850431604E-3</c:v>
                      </c:pt>
                      <c:pt idx="51">
                        <c:v>3.4081089518811581E-3</c:v>
                      </c:pt>
                      <c:pt idx="52">
                        <c:v>3.3989885470080421E-3</c:v>
                      </c:pt>
                      <c:pt idx="53">
                        <c:v>3.3898821087067011E-3</c:v>
                      </c:pt>
                      <c:pt idx="54">
                        <c:v>3.3807897766428515E-3</c:v>
                      </c:pt>
                      <c:pt idx="55">
                        <c:v>3.3717116918788692E-3</c:v>
                      </c:pt>
                      <c:pt idx="56">
                        <c:v>3.3626548302210855E-3</c:v>
                      </c:pt>
                      <c:pt idx="57">
                        <c:v>3.3536226540196116E-3</c:v>
                      </c:pt>
                      <c:pt idx="58">
                        <c:v>3.351015871111153E-3</c:v>
                      </c:pt>
                      <c:pt idx="59">
                        <c:v>3.3696768901905426E-3</c:v>
                      </c:pt>
                      <c:pt idx="60">
                        <c:v>3.38835288332528E-3</c:v>
                      </c:pt>
                    </c:numCache>
                  </c:numRef>
                </c:yVal>
                <c:smooth val="0"/>
                <c:extLst>
                  <c:ext xmlns:c16="http://schemas.microsoft.com/office/drawing/2014/chart" uri="{C3380CC4-5D6E-409C-BE32-E72D297353CC}">
                    <c16:uniqueId val="{00000001-F24A-440D-B72E-B61C0365F011}"/>
                  </c:ext>
                </c:extLst>
              </c15:ser>
            </c15:filteredScatterSeries>
            <c15:filteredScatterSeries>
              <c15:ser>
                <c:idx val="0"/>
                <c:order val="1"/>
                <c:tx>
                  <c:strRef>
                    <c:extLst xmlns:c15="http://schemas.microsoft.com/office/drawing/2012/chart">
                      <c:ext xmlns:c15="http://schemas.microsoft.com/office/drawing/2012/chart" uri="{02D57815-91ED-43cb-92C2-25804820EDAC}">
                        <c15:formulaRef>
                          <c15:sqref>'[Chart in Microsoft Word]Tokelau AR4'!$A$8</c15:sqref>
                        </c15:formulaRef>
                      </c:ext>
                    </c:extLst>
                    <c:strCache>
                      <c:ptCount val="1"/>
                      <c:pt idx="0">
                        <c:v>With additional measures</c:v>
                      </c:pt>
                    </c:strCache>
                  </c:strRef>
                </c:tx>
                <c:spPr>
                  <a:ln w="19050" cap="rnd">
                    <a:solidFill>
                      <a:srgbClr val="2C9986"/>
                    </a:solidFill>
                    <a:round/>
                  </a:ln>
                  <a:effectLst/>
                </c:spPr>
                <c:marker>
                  <c:symbol val="none"/>
                </c:marker>
                <c:xVal>
                  <c:numRef>
                    <c:extLst xmlns:c15="http://schemas.microsoft.com/office/drawing/2012/chart">
                      <c:ext xmlns:c15="http://schemas.microsoft.com/office/drawing/2012/chart" uri="{02D57815-91ED-43cb-92C2-25804820EDAC}">
                        <c15:formulaRef>
                          <c15:sqref>'[Chart in Microsoft Word]Tokelau AR4'!$B$5:$BJ$5</c15:sqref>
                        </c15:formulaRef>
                      </c:ext>
                    </c:extLst>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extLst xmlns:c15="http://schemas.microsoft.com/office/drawing/2012/chart">
                      <c:ext xmlns:c15="http://schemas.microsoft.com/office/drawing/2012/chart" uri="{02D57815-91ED-43cb-92C2-25804820EDAC}">
                        <c15:formulaRef>
                          <c15:sqref>'[Chart in Microsoft Word]Tokelau AR4'!$B$8:$BJ$8</c15:sqref>
                        </c15:formulaRef>
                      </c:ext>
                    </c:extLst>
                    <c:numCache>
                      <c:formatCode>#,##0.00</c:formatCode>
                      <c:ptCount val="61"/>
                      <c:pt idx="0">
                        <c:v>3.1677545631145802E-3</c:v>
                      </c:pt>
                      <c:pt idx="1">
                        <c:v>3.2795404104723901E-3</c:v>
                      </c:pt>
                      <c:pt idx="2">
                        <c:v>3.2422000609002898E-3</c:v>
                      </c:pt>
                      <c:pt idx="3">
                        <c:v>3.2051520732639099E-3</c:v>
                      </c:pt>
                      <c:pt idx="4">
                        <c:v>3.1719204343993203E-3</c:v>
                      </c:pt>
                      <c:pt idx="5">
                        <c:v>3.1403400907512205E-3</c:v>
                      </c:pt>
                      <c:pt idx="6">
                        <c:v>3.1108150138538597E-3</c:v>
                      </c:pt>
                      <c:pt idx="7">
                        <c:v>3.2065859118437798E-3</c:v>
                      </c:pt>
                      <c:pt idx="8">
                        <c:v>3.3021722417532506E-3</c:v>
                      </c:pt>
                      <c:pt idx="9">
                        <c:v>3.3975993280416401E-3</c:v>
                      </c:pt>
                      <c:pt idx="10">
                        <c:v>3.4923024576276498E-3</c:v>
                      </c:pt>
                      <c:pt idx="11">
                        <c:v>3.5893296943967598E-3</c:v>
                      </c:pt>
                      <c:pt idx="12">
                        <c:v>3.5907792121803103E-3</c:v>
                      </c:pt>
                      <c:pt idx="13">
                        <c:v>3.5881895640248896E-3</c:v>
                      </c:pt>
                      <c:pt idx="14">
                        <c:v>4.0382458960680993E-3</c:v>
                      </c:pt>
                      <c:pt idx="15">
                        <c:v>4.4871763867560697E-3</c:v>
                      </c:pt>
                      <c:pt idx="16">
                        <c:v>4.4729146130783898E-3</c:v>
                      </c:pt>
                      <c:pt idx="17">
                        <c:v>4.4829808128773402E-3</c:v>
                      </c:pt>
                      <c:pt idx="18">
                        <c:v>4.49666992503122E-3</c:v>
                      </c:pt>
                      <c:pt idx="19">
                        <c:v>4.5096928619252699E-3</c:v>
                      </c:pt>
                      <c:pt idx="20">
                        <c:v>4.5241778819436205E-3</c:v>
                      </c:pt>
                      <c:pt idx="21">
                        <c:v>4.5408084074535192E-3</c:v>
                      </c:pt>
                      <c:pt idx="22">
                        <c:v>4.2679932825015095E-3</c:v>
                      </c:pt>
                      <c:pt idx="23">
                        <c:v>3.5191078222249293E-3</c:v>
                      </c:pt>
                      <c:pt idx="24">
                        <c:v>3.4834252500748303E-3</c:v>
                      </c:pt>
                      <c:pt idx="25">
                        <c:v>3.4234365658441699E-3</c:v>
                      </c:pt>
                      <c:pt idx="26">
                        <c:v>3.4471920609272901E-3</c:v>
                      </c:pt>
                      <c:pt idx="27">
                        <c:v>3.53256616437933E-3</c:v>
                      </c:pt>
                      <c:pt idx="28">
                        <c:v>3.6361615606897296E-3</c:v>
                      </c:pt>
                      <c:pt idx="29">
                        <c:v>4.3001327115023804E-3</c:v>
                      </c:pt>
                      <c:pt idx="30">
                        <c:v>4.1787870702019005E-3</c:v>
                      </c:pt>
                      <c:pt idx="31">
                        <c:v>3.5272020567145182E-3</c:v>
                      </c:pt>
                      <c:pt idx="32">
                        <c:v>3.5343407886073291E-3</c:v>
                      </c:pt>
                      <c:pt idx="33">
                        <c:v>3.5414909667268075E-3</c:v>
                      </c:pt>
                      <c:pt idx="34">
                        <c:v>3.5486527055352199E-3</c:v>
                      </c:pt>
                      <c:pt idx="35">
                        <c:v>3.5558261206394557E-3</c:v>
                      </c:pt>
                      <c:pt idx="36">
                        <c:v>3.546500157525832E-3</c:v>
                      </c:pt>
                      <c:pt idx="37">
                        <c:v>3.537186105401578E-3</c:v>
                      </c:pt>
                      <c:pt idx="38">
                        <c:v>3.5278840833765875E-3</c:v>
                      </c:pt>
                      <c:pt idx="39">
                        <c:v>3.5185942117518525E-3</c:v>
                      </c:pt>
                      <c:pt idx="40">
                        <c:v>3.509316612031375E-3</c:v>
                      </c:pt>
                      <c:pt idx="41">
                        <c:v>3.5000514069341991E-3</c:v>
                      </c:pt>
                      <c:pt idx="42">
                        <c:v>3.4907987204065576E-3</c:v>
                      </c:pt>
                      <c:pt idx="43">
                        <c:v>3.4815586776341442E-3</c:v>
                      </c:pt>
                      <c:pt idx="44">
                        <c:v>3.4723314050545133E-3</c:v>
                      </c:pt>
                      <c:pt idx="45">
                        <c:v>3.4631170303695909E-3</c:v>
                      </c:pt>
                      <c:pt idx="46">
                        <c:v>3.4539156825583251E-3</c:v>
                      </c:pt>
                      <c:pt idx="47">
                        <c:v>3.4447274918894522E-3</c:v>
                      </c:pt>
                      <c:pt idx="48">
                        <c:v>3.4355525899343975E-3</c:v>
                      </c:pt>
                      <c:pt idx="49">
                        <c:v>3.4263911095802962E-3</c:v>
                      </c:pt>
                      <c:pt idx="50">
                        <c:v>3.4172431850431604E-3</c:v>
                      </c:pt>
                      <c:pt idx="51">
                        <c:v>3.4081089518811581E-3</c:v>
                      </c:pt>
                      <c:pt idx="52">
                        <c:v>3.3989885470080421E-3</c:v>
                      </c:pt>
                      <c:pt idx="53">
                        <c:v>3.3898821087067011E-3</c:v>
                      </c:pt>
                      <c:pt idx="54">
                        <c:v>3.3807897766428515E-3</c:v>
                      </c:pt>
                      <c:pt idx="55">
                        <c:v>3.3717116918788692E-3</c:v>
                      </c:pt>
                      <c:pt idx="56">
                        <c:v>3.3626548302210855E-3</c:v>
                      </c:pt>
                      <c:pt idx="57">
                        <c:v>3.3536226540196116E-3</c:v>
                      </c:pt>
                      <c:pt idx="58">
                        <c:v>3.351015871111153E-3</c:v>
                      </c:pt>
                      <c:pt idx="59">
                        <c:v>3.3696768901905426E-3</c:v>
                      </c:pt>
                      <c:pt idx="60">
                        <c:v>3.38835288332528E-3</c:v>
                      </c:pt>
                    </c:numCache>
                  </c:numRef>
                </c:yVal>
                <c:smooth val="0"/>
                <c:extLst xmlns:c15="http://schemas.microsoft.com/office/drawing/2012/chart">
                  <c:ext xmlns:c16="http://schemas.microsoft.com/office/drawing/2014/chart" uri="{C3380CC4-5D6E-409C-BE32-E72D297353CC}">
                    <c16:uniqueId val="{00000002-F24A-440D-B72E-B61C0365F011}"/>
                  </c:ext>
                </c:extLst>
              </c15:ser>
            </c15:filteredScatterSeries>
          </c:ext>
        </c:extLst>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6.0000000000000019E-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7.0563330589203813E-3"/>
              <c:y val="0.247822651200857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a:t>Energy</a:t>
            </a:r>
          </a:p>
        </c:rich>
      </c:tx>
      <c:overlay val="1"/>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'Energy AR4'!$A$7</c:f>
              <c:strCache>
                <c:ptCount val="1"/>
                <c:pt idx="0">
                  <c:v>Without measures</c:v>
                </c:pt>
              </c:strCache>
            </c:strRef>
          </c:tx>
          <c:spPr>
            <a:ln w="19050" cap="rnd">
              <a:solidFill>
                <a:srgbClr val="1B556B"/>
              </a:solidFill>
              <a:round/>
            </a:ln>
            <a:effectLst/>
          </c:spPr>
          <c:marker>
            <c:symbol val="none"/>
          </c:marker>
          <c:xVal>
            <c:numRef>
              <c:f>'Energy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'Energy AR4'!$B$7:$BJ$7</c:f>
              <c:numCache>
                <c:formatCode>#,##0.00</c:formatCode>
                <c:ptCount val="61"/>
                <c:pt idx="0">
                  <c:v>15.751695544646063</c:v>
                </c:pt>
                <c:pt idx="1">
                  <c:v>16.260977254827516</c:v>
                </c:pt>
                <c:pt idx="2">
                  <c:v>17.758407978599234</c:v>
                </c:pt>
                <c:pt idx="3">
                  <c:v>16.84025600167087</c:v>
                </c:pt>
                <c:pt idx="4">
                  <c:v>16.497883331652176</c:v>
                </c:pt>
                <c:pt idx="5">
                  <c:v>15.618558565281802</c:v>
                </c:pt>
                <c:pt idx="6">
                  <c:v>17.083433621498493</c:v>
                </c:pt>
                <c:pt idx="7">
                  <c:v>18.888639588246836</c:v>
                </c:pt>
                <c:pt idx="8">
                  <c:v>17.101688792533114</c:v>
                </c:pt>
                <c:pt idx="9">
                  <c:v>18.1868786325463</c:v>
                </c:pt>
                <c:pt idx="10">
                  <c:v>18.370705268883331</c:v>
                </c:pt>
                <c:pt idx="11">
                  <c:v>20.333204974158051</c:v>
                </c:pt>
                <c:pt idx="12">
                  <c:v>19.827022505400844</c:v>
                </c:pt>
                <c:pt idx="13">
                  <c:v>20.715944376900111</c:v>
                </c:pt>
                <c:pt idx="14">
                  <c:v>20.063934177798689</c:v>
                </c:pt>
                <c:pt idx="15">
                  <c:v>21.586328922276167</c:v>
                </c:pt>
                <c:pt idx="16">
                  <c:v>21.865545676828599</c:v>
                </c:pt>
                <c:pt idx="17">
                  <c:v>20.354793772872497</c:v>
                </c:pt>
                <c:pt idx="18">
                  <c:v>21.481299268102134</c:v>
                </c:pt>
                <c:pt idx="19">
                  <c:v>18.990540654804409</c:v>
                </c:pt>
                <c:pt idx="20">
                  <c:v>18.898063747481601</c:v>
                </c:pt>
                <c:pt idx="21">
                  <c:v>18.239020672574455</c:v>
                </c:pt>
                <c:pt idx="22">
                  <c:v>19.946007179442013</c:v>
                </c:pt>
                <c:pt idx="23">
                  <c:v>19.007820653993861</c:v>
                </c:pt>
                <c:pt idx="24">
                  <c:v>18.819419437008783</c:v>
                </c:pt>
                <c:pt idx="25">
                  <c:v>18.600457290979207</c:v>
                </c:pt>
                <c:pt idx="26">
                  <c:v>17.094626559841227</c:v>
                </c:pt>
                <c:pt idx="27">
                  <c:v>17.649118290466973</c:v>
                </c:pt>
                <c:pt idx="28">
                  <c:v>17.39796844021074</c:v>
                </c:pt>
                <c:pt idx="29">
                  <c:v>19.265366209734616</c:v>
                </c:pt>
                <c:pt idx="30">
                  <c:v>18.285001429148974</c:v>
                </c:pt>
                <c:pt idx="31">
                  <c:v>18.117735669699858</c:v>
                </c:pt>
                <c:pt idx="32">
                  <c:v>18.724830882585501</c:v>
                </c:pt>
                <c:pt idx="33">
                  <c:v>18.526346275168446</c:v>
                </c:pt>
                <c:pt idx="34">
                  <c:v>18.135543403101067</c:v>
                </c:pt>
                <c:pt idx="35">
                  <c:v>15.912531805513158</c:v>
                </c:pt>
                <c:pt idx="36">
                  <c:v>16.067730669001694</c:v>
                </c:pt>
                <c:pt idx="37">
                  <c:v>16.228156222142481</c:v>
                </c:pt>
                <c:pt idx="38">
                  <c:v>16.081765153765119</c:v>
                </c:pt>
                <c:pt idx="39">
                  <c:v>15.965806996596434</c:v>
                </c:pt>
                <c:pt idx="40">
                  <c:v>16.052423894650577</c:v>
                </c:pt>
                <c:pt idx="41">
                  <c:v>16.078611097126707</c:v>
                </c:pt>
                <c:pt idx="42">
                  <c:v>16.09808203628063</c:v>
                </c:pt>
                <c:pt idx="43">
                  <c:v>16.112202745732979</c:v>
                </c:pt>
                <c:pt idx="44">
                  <c:v>15.951500435889177</c:v>
                </c:pt>
                <c:pt idx="45">
                  <c:v>15.986221090184147</c:v>
                </c:pt>
                <c:pt idx="46">
                  <c:v>16.022844706775377</c:v>
                </c:pt>
                <c:pt idx="47">
                  <c:v>16.062715982045088</c:v>
                </c:pt>
                <c:pt idx="48">
                  <c:v>15.396773230283634</c:v>
                </c:pt>
                <c:pt idx="49">
                  <c:v>15.295277016729806</c:v>
                </c:pt>
                <c:pt idx="50">
                  <c:v>15.299626454693026</c:v>
                </c:pt>
                <c:pt idx="51">
                  <c:v>14.695546208192814</c:v>
                </c:pt>
                <c:pt idx="52">
                  <c:v>14.700594322758768</c:v>
                </c:pt>
                <c:pt idx="53">
                  <c:v>14.706189370348751</c:v>
                </c:pt>
                <c:pt idx="54">
                  <c:v>14.712444926968498</c:v>
                </c:pt>
                <c:pt idx="55">
                  <c:v>14.71747687505464</c:v>
                </c:pt>
                <c:pt idx="56">
                  <c:v>14.721563553572201</c:v>
                </c:pt>
                <c:pt idx="57">
                  <c:v>14.724581836671399</c:v>
                </c:pt>
                <c:pt idx="58">
                  <c:v>14.730328857715488</c:v>
                </c:pt>
                <c:pt idx="59">
                  <c:v>14.742298564941064</c:v>
                </c:pt>
                <c:pt idx="60">
                  <c:v>14.753022810198431</c:v>
                </c:pt>
              </c:numCache>
            </c:numRef>
          </c:yVal>
          <c:smooth val="0"/>
          <c:extLst>
            <c:ext xmlns:c16="http://schemas.microsoft.com/office/drawing/2014/chart" uri="{C3380CC4-5D6E-409C-BE32-E72D297353CC}">
              <c16:uniqueId val="{00000000-2DA2-448A-8F73-323D0155C5FC}"/>
            </c:ext>
          </c:extLst>
        </c:ser>
        <c:ser>
          <c:idx val="0"/>
          <c:order val="1"/>
          <c:tx>
            <c:strRef>
              <c:f>'Energy AR4'!$A$8</c:f>
              <c:strCache>
                <c:ptCount val="1"/>
                <c:pt idx="0">
                  <c:v>With additional measures</c:v>
                </c:pt>
              </c:strCache>
            </c:strRef>
          </c:tx>
          <c:spPr>
            <a:ln w="19050" cap="rnd">
              <a:solidFill>
                <a:srgbClr val="2C9986"/>
              </a:solidFill>
              <a:round/>
            </a:ln>
            <a:effectLst/>
          </c:spPr>
          <c:marker>
            <c:symbol val="none"/>
          </c:marker>
          <c:xVal>
            <c:numRef>
              <c:f>'Energy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'Energy AR4'!$B$8:$BJ$8</c:f>
              <c:numCache>
                <c:formatCode>#,##0.00</c:formatCode>
                <c:ptCount val="61"/>
                <c:pt idx="0">
                  <c:v>15.751695544646063</c:v>
                </c:pt>
                <c:pt idx="1">
                  <c:v>16.260977254827516</c:v>
                </c:pt>
                <c:pt idx="2">
                  <c:v>17.758407978599234</c:v>
                </c:pt>
                <c:pt idx="3">
                  <c:v>16.84025600167087</c:v>
                </c:pt>
                <c:pt idx="4">
                  <c:v>16.497883331652176</c:v>
                </c:pt>
                <c:pt idx="5">
                  <c:v>15.618558565281802</c:v>
                </c:pt>
                <c:pt idx="6">
                  <c:v>17.083433621498493</c:v>
                </c:pt>
                <c:pt idx="7">
                  <c:v>18.888639588246836</c:v>
                </c:pt>
                <c:pt idx="8">
                  <c:v>17.101688792533114</c:v>
                </c:pt>
                <c:pt idx="9">
                  <c:v>18.1868786325463</c:v>
                </c:pt>
                <c:pt idx="10">
                  <c:v>18.370705268883331</c:v>
                </c:pt>
                <c:pt idx="11">
                  <c:v>20.333204974158051</c:v>
                </c:pt>
                <c:pt idx="12">
                  <c:v>19.827022505400844</c:v>
                </c:pt>
                <c:pt idx="13">
                  <c:v>20.715944376900111</c:v>
                </c:pt>
                <c:pt idx="14">
                  <c:v>20.063934177798689</c:v>
                </c:pt>
                <c:pt idx="15">
                  <c:v>21.586328922276167</c:v>
                </c:pt>
                <c:pt idx="16">
                  <c:v>21.865545676828599</c:v>
                </c:pt>
                <c:pt idx="17">
                  <c:v>20.354793772872497</c:v>
                </c:pt>
                <c:pt idx="18">
                  <c:v>21.481299268102134</c:v>
                </c:pt>
                <c:pt idx="19">
                  <c:v>18.990540654804409</c:v>
                </c:pt>
                <c:pt idx="20">
                  <c:v>18.898063747481601</c:v>
                </c:pt>
                <c:pt idx="21">
                  <c:v>18.239020672574455</c:v>
                </c:pt>
                <c:pt idx="22">
                  <c:v>19.946007179442013</c:v>
                </c:pt>
                <c:pt idx="23">
                  <c:v>19.007820653993861</c:v>
                </c:pt>
                <c:pt idx="24">
                  <c:v>18.819419437008783</c:v>
                </c:pt>
                <c:pt idx="25">
                  <c:v>18.600457290979207</c:v>
                </c:pt>
                <c:pt idx="26">
                  <c:v>17.094626559841227</c:v>
                </c:pt>
                <c:pt idx="27">
                  <c:v>17.649118290466973</c:v>
                </c:pt>
                <c:pt idx="28">
                  <c:v>17.39796844021074</c:v>
                </c:pt>
                <c:pt idx="29">
                  <c:v>19.265366209734616</c:v>
                </c:pt>
                <c:pt idx="30">
                  <c:v>18.285001429148974</c:v>
                </c:pt>
                <c:pt idx="31">
                  <c:v>18.117735669699858</c:v>
                </c:pt>
                <c:pt idx="32">
                  <c:v>16.783822248703846</c:v>
                </c:pt>
                <c:pt idx="33">
                  <c:v>16.495193460488778</c:v>
                </c:pt>
                <c:pt idx="34">
                  <c:v>16.009443018722688</c:v>
                </c:pt>
                <c:pt idx="35">
                  <c:v>13.588006877600517</c:v>
                </c:pt>
                <c:pt idx="36">
                  <c:v>13.239832090275103</c:v>
                </c:pt>
                <c:pt idx="37">
                  <c:v>12.761042734601148</c:v>
                </c:pt>
                <c:pt idx="38">
                  <c:v>12.150795932511961</c:v>
                </c:pt>
                <c:pt idx="39">
                  <c:v>11.606814827496029</c:v>
                </c:pt>
                <c:pt idx="40">
                  <c:v>11.337687974029132</c:v>
                </c:pt>
                <c:pt idx="41">
                  <c:v>11.172029851375257</c:v>
                </c:pt>
                <c:pt idx="42">
                  <c:v>11.032146615650417</c:v>
                </c:pt>
                <c:pt idx="43">
                  <c:v>10.900458656069327</c:v>
                </c:pt>
                <c:pt idx="44">
                  <c:v>10.644810839561567</c:v>
                </c:pt>
                <c:pt idx="45">
                  <c:v>10.487541860805605</c:v>
                </c:pt>
                <c:pt idx="46">
                  <c:v>10.35816238412721</c:v>
                </c:pt>
                <c:pt idx="47">
                  <c:v>10.276880938311869</c:v>
                </c:pt>
                <c:pt idx="48">
                  <c:v>9.4281319027788637</c:v>
                </c:pt>
                <c:pt idx="49">
                  <c:v>9.2759610286340628</c:v>
                </c:pt>
                <c:pt idx="50">
                  <c:v>9.2410548474790755</c:v>
                </c:pt>
                <c:pt idx="51">
                  <c:v>8.6313055769190381</c:v>
                </c:pt>
                <c:pt idx="52">
                  <c:v>8.6119119212821893</c:v>
                </c:pt>
                <c:pt idx="53">
                  <c:v>8.6180797566167779</c:v>
                </c:pt>
                <c:pt idx="54">
                  <c:v>8.6495433298358364</c:v>
                </c:pt>
                <c:pt idx="55">
                  <c:v>8.4360641529297204</c:v>
                </c:pt>
                <c:pt idx="56">
                  <c:v>8.515165531174901</c:v>
                </c:pt>
                <c:pt idx="57">
                  <c:v>8.5374764489470909</c:v>
                </c:pt>
                <c:pt idx="58">
                  <c:v>8.4500004263908188</c:v>
                </c:pt>
                <c:pt idx="59">
                  <c:v>8.4183940804846937</c:v>
                </c:pt>
                <c:pt idx="60">
                  <c:v>8.3051486011023865</c:v>
                </c:pt>
              </c:numCache>
            </c:numRef>
          </c:yVal>
          <c:smooth val="0"/>
          <c:extLst>
            <c:ext xmlns:c16="http://schemas.microsoft.com/office/drawing/2014/chart" uri="{C3380CC4-5D6E-409C-BE32-E72D297353CC}">
              <c16:uniqueId val="{00000001-2DA2-448A-8F73-323D0155C5FC}"/>
            </c:ext>
          </c:extLst>
        </c:ser>
        <c:ser>
          <c:idx val="1"/>
          <c:order val="2"/>
          <c:tx>
            <c:strRef>
              <c:f>'Energy AR4'!$A$6</c:f>
              <c:strCache>
                <c:ptCount val="1"/>
                <c:pt idx="0">
                  <c:v>With existing measures </c:v>
                </c:pt>
              </c:strCache>
            </c:strRef>
          </c:tx>
          <c:spPr>
            <a:ln w="19050" cap="rnd">
              <a:solidFill>
                <a:srgbClr val="A0A0A0"/>
              </a:solidFill>
              <a:round/>
            </a:ln>
            <a:effectLst/>
          </c:spPr>
          <c:marker>
            <c:symbol val="none"/>
          </c:marker>
          <c:xVal>
            <c:numRef>
              <c:f>'Energy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'Energy AR4'!$B$6:$BJ$6</c:f>
              <c:numCache>
                <c:formatCode>#,##0.00</c:formatCode>
                <c:ptCount val="61"/>
                <c:pt idx="0">
                  <c:v>15.751695544646063</c:v>
                </c:pt>
                <c:pt idx="1">
                  <c:v>16.260977254827516</c:v>
                </c:pt>
                <c:pt idx="2">
                  <c:v>17.758407978599234</c:v>
                </c:pt>
                <c:pt idx="3">
                  <c:v>16.84025600167087</c:v>
                </c:pt>
                <c:pt idx="4">
                  <c:v>16.497883331652176</c:v>
                </c:pt>
                <c:pt idx="5">
                  <c:v>15.618558565281802</c:v>
                </c:pt>
                <c:pt idx="6">
                  <c:v>17.083433621498493</c:v>
                </c:pt>
                <c:pt idx="7">
                  <c:v>18.888639588246836</c:v>
                </c:pt>
                <c:pt idx="8">
                  <c:v>17.101688792533114</c:v>
                </c:pt>
                <c:pt idx="9">
                  <c:v>18.1868786325463</c:v>
                </c:pt>
                <c:pt idx="10">
                  <c:v>18.370705268883331</c:v>
                </c:pt>
                <c:pt idx="11">
                  <c:v>20.333204974158051</c:v>
                </c:pt>
                <c:pt idx="12">
                  <c:v>19.827022505400844</c:v>
                </c:pt>
                <c:pt idx="13">
                  <c:v>20.715944376900111</c:v>
                </c:pt>
                <c:pt idx="14">
                  <c:v>20.063934177798689</c:v>
                </c:pt>
                <c:pt idx="15">
                  <c:v>21.586328922276167</c:v>
                </c:pt>
                <c:pt idx="16">
                  <c:v>21.865545676828599</c:v>
                </c:pt>
                <c:pt idx="17">
                  <c:v>20.354793772872497</c:v>
                </c:pt>
                <c:pt idx="18">
                  <c:v>21.481299268102134</c:v>
                </c:pt>
                <c:pt idx="19">
                  <c:v>18.990540654804409</c:v>
                </c:pt>
                <c:pt idx="20">
                  <c:v>18.898063747481601</c:v>
                </c:pt>
                <c:pt idx="21">
                  <c:v>18.239020672574455</c:v>
                </c:pt>
                <c:pt idx="22">
                  <c:v>19.946007179442013</c:v>
                </c:pt>
                <c:pt idx="23">
                  <c:v>19.007820653993861</c:v>
                </c:pt>
                <c:pt idx="24">
                  <c:v>18.819419437008783</c:v>
                </c:pt>
                <c:pt idx="25">
                  <c:v>18.600457290979207</c:v>
                </c:pt>
                <c:pt idx="26">
                  <c:v>17.094626559841227</c:v>
                </c:pt>
                <c:pt idx="27">
                  <c:v>17.649118290466973</c:v>
                </c:pt>
                <c:pt idx="28">
                  <c:v>17.39796844021074</c:v>
                </c:pt>
                <c:pt idx="29">
                  <c:v>19.265366209734616</c:v>
                </c:pt>
                <c:pt idx="30">
                  <c:v>18.285001429148974</c:v>
                </c:pt>
                <c:pt idx="31">
                  <c:v>18.117735669699858</c:v>
                </c:pt>
                <c:pt idx="32">
                  <c:v>16.783822248703846</c:v>
                </c:pt>
                <c:pt idx="33">
                  <c:v>16.495193460488778</c:v>
                </c:pt>
                <c:pt idx="34">
                  <c:v>16.010308364056002</c:v>
                </c:pt>
                <c:pt idx="35">
                  <c:v>13.589801563441338</c:v>
                </c:pt>
                <c:pt idx="36">
                  <c:v>13.347905219622383</c:v>
                </c:pt>
                <c:pt idx="37">
                  <c:v>13.122361026719485</c:v>
                </c:pt>
                <c:pt idx="38">
                  <c:v>12.904394415233948</c:v>
                </c:pt>
                <c:pt idx="39">
                  <c:v>12.36006081314869</c:v>
                </c:pt>
                <c:pt idx="40">
                  <c:v>12.050365798679406</c:v>
                </c:pt>
                <c:pt idx="41">
                  <c:v>11.842872055758589</c:v>
                </c:pt>
                <c:pt idx="42">
                  <c:v>11.660801983342974</c:v>
                </c:pt>
                <c:pt idx="43">
                  <c:v>11.487077407869124</c:v>
                </c:pt>
                <c:pt idx="44">
                  <c:v>11.189566123456016</c:v>
                </c:pt>
                <c:pt idx="45">
                  <c:v>10.990541117196308</c:v>
                </c:pt>
                <c:pt idx="46">
                  <c:v>10.806119576024148</c:v>
                </c:pt>
                <c:pt idx="47">
                  <c:v>10.666574891779032</c:v>
                </c:pt>
                <c:pt idx="48">
                  <c:v>9.7912569640760481</c:v>
                </c:pt>
                <c:pt idx="49">
                  <c:v>9.6121009766486978</c:v>
                </c:pt>
                <c:pt idx="50">
                  <c:v>9.5499510243219063</c:v>
                </c:pt>
                <c:pt idx="51">
                  <c:v>8.9221055123870272</c:v>
                </c:pt>
                <c:pt idx="52">
                  <c:v>8.9030046185492715</c:v>
                </c:pt>
                <c:pt idx="53">
                  <c:v>8.9093961671028286</c:v>
                </c:pt>
                <c:pt idx="54">
                  <c:v>8.9407756460473387</c:v>
                </c:pt>
                <c:pt idx="55">
                  <c:v>8.7273219357272165</c:v>
                </c:pt>
                <c:pt idx="56">
                  <c:v>8.7427508718746179</c:v>
                </c:pt>
                <c:pt idx="57">
                  <c:v>8.6562184359582073</c:v>
                </c:pt>
                <c:pt idx="58">
                  <c:v>8.4712592034707743</c:v>
                </c:pt>
                <c:pt idx="59">
                  <c:v>8.4247116697591213</c:v>
                </c:pt>
                <c:pt idx="60">
                  <c:v>8.3115427569975768</c:v>
                </c:pt>
              </c:numCache>
            </c:numRef>
          </c:yVal>
          <c:smooth val="0"/>
          <c:extLst>
            <c:ext xmlns:c16="http://schemas.microsoft.com/office/drawing/2014/chart" uri="{C3380CC4-5D6E-409C-BE32-E72D297353CC}">
              <c16:uniqueId val="{00000002-2DA2-448A-8F73-323D0155C5FC}"/>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4793388429752067E-2"/>
              <c:y val="0.205685833542245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a:t>Transport</a:t>
            </a:r>
          </a:p>
        </c:rich>
      </c:tx>
      <c:overlay val="1"/>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Transport (October 2022).xlsx]Transport AR4'!$A$7</c:f>
              <c:strCache>
                <c:ptCount val="1"/>
                <c:pt idx="0">
                  <c:v>Without measures</c:v>
                </c:pt>
              </c:strCache>
            </c:strRef>
          </c:tx>
          <c:spPr>
            <a:ln w="19050" cap="rnd">
              <a:solidFill>
                <a:srgbClr val="1B556B"/>
              </a:solidFill>
              <a:round/>
            </a:ln>
            <a:effectLst/>
          </c:spPr>
          <c:marker>
            <c:symbol val="none"/>
          </c:marker>
          <c:xVal>
            <c:numRef>
              <c:f>'[Graphs - Transport (October 2022).xlsx]Transport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Transport (October 2022).xlsx]Transport AR4'!$B$7:$BJ$7</c:f>
              <c:numCache>
                <c:formatCode>#,##0.00</c:formatCode>
                <c:ptCount val="61"/>
                <c:pt idx="0">
                  <c:v>8.1261945618773641</c:v>
                </c:pt>
                <c:pt idx="1">
                  <c:v>8.1066611218732056</c:v>
                </c:pt>
                <c:pt idx="2">
                  <c:v>8.4699964545997553</c:v>
                </c:pt>
                <c:pt idx="3">
                  <c:v>8.9226885824844082</c:v>
                </c:pt>
                <c:pt idx="4">
                  <c:v>9.5838002483498972</c:v>
                </c:pt>
                <c:pt idx="5">
                  <c:v>10.247564720783124</c:v>
                </c:pt>
                <c:pt idx="6">
                  <c:v>10.378724398951666</c:v>
                </c:pt>
                <c:pt idx="7">
                  <c:v>10.605333888617775</c:v>
                </c:pt>
                <c:pt idx="8">
                  <c:v>10.810458340752643</c:v>
                </c:pt>
                <c:pt idx="9">
                  <c:v>11.096605458727842</c:v>
                </c:pt>
                <c:pt idx="10">
                  <c:v>11.648310343290637</c:v>
                </c:pt>
                <c:pt idx="11">
                  <c:v>11.705871223077454</c:v>
                </c:pt>
                <c:pt idx="12">
                  <c:v>12.162021231248525</c:v>
                </c:pt>
                <c:pt idx="13">
                  <c:v>12.697797549640933</c:v>
                </c:pt>
                <c:pt idx="14">
                  <c:v>12.992367162928625</c:v>
                </c:pt>
                <c:pt idx="15">
                  <c:v>13.063440862686894</c:v>
                </c:pt>
                <c:pt idx="16">
                  <c:v>13.182198504199004</c:v>
                </c:pt>
                <c:pt idx="17">
                  <c:v>13.284992866370896</c:v>
                </c:pt>
                <c:pt idx="18">
                  <c:v>13.294225883363469</c:v>
                </c:pt>
                <c:pt idx="19">
                  <c:v>13.101358582123062</c:v>
                </c:pt>
                <c:pt idx="20">
                  <c:v>13.349430557950935</c:v>
                </c:pt>
                <c:pt idx="21">
                  <c:v>13.332409411931089</c:v>
                </c:pt>
                <c:pt idx="22">
                  <c:v>13.007116439083779</c:v>
                </c:pt>
                <c:pt idx="23">
                  <c:v>13.081546380520193</c:v>
                </c:pt>
                <c:pt idx="24">
                  <c:v>13.339864677518117</c:v>
                </c:pt>
                <c:pt idx="25">
                  <c:v>13.805244153119684</c:v>
                </c:pt>
                <c:pt idx="26">
                  <c:v>13.906698788477291</c:v>
                </c:pt>
                <c:pt idx="27">
                  <c:v>14.803831142883821</c:v>
                </c:pt>
                <c:pt idx="28">
                  <c:v>15.12625856944361</c:v>
                </c:pt>
                <c:pt idx="29">
                  <c:v>14.655005281626373</c:v>
                </c:pt>
                <c:pt idx="30">
                  <c:v>13.176418043782192</c:v>
                </c:pt>
                <c:pt idx="31">
                  <c:v>13.852622005024672</c:v>
                </c:pt>
                <c:pt idx="32">
                  <c:v>14.708771508494632</c:v>
                </c:pt>
                <c:pt idx="33">
                  <c:v>15.237434482598202</c:v>
                </c:pt>
                <c:pt idx="34">
                  <c:v>15.285438344244527</c:v>
                </c:pt>
                <c:pt idx="35">
                  <c:v>15.32881595389067</c:v>
                </c:pt>
                <c:pt idx="36">
                  <c:v>15.363553673859881</c:v>
                </c:pt>
                <c:pt idx="37">
                  <c:v>15.36765693378511</c:v>
                </c:pt>
                <c:pt idx="38">
                  <c:v>15.354723533274953</c:v>
                </c:pt>
                <c:pt idx="39">
                  <c:v>15.304486376645109</c:v>
                </c:pt>
                <c:pt idx="40">
                  <c:v>15.232689077639813</c:v>
                </c:pt>
                <c:pt idx="41">
                  <c:v>15.127423224912961</c:v>
                </c:pt>
                <c:pt idx="42">
                  <c:v>15.000397078358809</c:v>
                </c:pt>
                <c:pt idx="43">
                  <c:v>14.848602206363832</c:v>
                </c:pt>
                <c:pt idx="44">
                  <c:v>14.644234511813618</c:v>
                </c:pt>
                <c:pt idx="45">
                  <c:v>14.411541936062912</c:v>
                </c:pt>
                <c:pt idx="46">
                  <c:v>14.143648538386408</c:v>
                </c:pt>
                <c:pt idx="47">
                  <c:v>13.835556963867932</c:v>
                </c:pt>
                <c:pt idx="48">
                  <c:v>13.480342730364534</c:v>
                </c:pt>
                <c:pt idx="49">
                  <c:v>13.079396257613473</c:v>
                </c:pt>
                <c:pt idx="50">
                  <c:v>12.644847029983518</c:v>
                </c:pt>
                <c:pt idx="51">
                  <c:v>12.207626965197115</c:v>
                </c:pt>
                <c:pt idx="52">
                  <c:v>11.772703750814681</c:v>
                </c:pt>
                <c:pt idx="53">
                  <c:v>11.344584427906048</c:v>
                </c:pt>
                <c:pt idx="54">
                  <c:v>10.945538811934997</c:v>
                </c:pt>
                <c:pt idx="55">
                  <c:v>10.563813865492936</c:v>
                </c:pt>
                <c:pt idx="56">
                  <c:v>10.201443561443494</c:v>
                </c:pt>
                <c:pt idx="57">
                  <c:v>9.8547975598998114</c:v>
                </c:pt>
                <c:pt idx="58">
                  <c:v>9.5284050017828115</c:v>
                </c:pt>
                <c:pt idx="59">
                  <c:v>9.222878894160738</c:v>
                </c:pt>
                <c:pt idx="60">
                  <c:v>8.9396828118524088</c:v>
                </c:pt>
              </c:numCache>
            </c:numRef>
          </c:yVal>
          <c:smooth val="0"/>
          <c:extLst>
            <c:ext xmlns:c16="http://schemas.microsoft.com/office/drawing/2014/chart" uri="{C3380CC4-5D6E-409C-BE32-E72D297353CC}">
              <c16:uniqueId val="{00000000-42E0-4FFF-9491-B67681575E44}"/>
            </c:ext>
          </c:extLst>
        </c:ser>
        <c:ser>
          <c:idx val="0"/>
          <c:order val="1"/>
          <c:tx>
            <c:strRef>
              <c:f>'[Graphs - Transport (October 2022).xlsx]Transport AR4'!$A$8</c:f>
              <c:strCache>
                <c:ptCount val="1"/>
                <c:pt idx="0">
                  <c:v>With additional measures</c:v>
                </c:pt>
              </c:strCache>
            </c:strRef>
          </c:tx>
          <c:spPr>
            <a:ln w="19050" cap="rnd">
              <a:solidFill>
                <a:srgbClr val="2C9986"/>
              </a:solidFill>
              <a:round/>
            </a:ln>
            <a:effectLst/>
          </c:spPr>
          <c:marker>
            <c:symbol val="none"/>
          </c:marker>
          <c:xVal>
            <c:numRef>
              <c:f>'[Graphs - Transport (October 2022).xlsx]Transport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Transport (October 2022).xlsx]Transport AR4'!$B$8:$BJ$8</c:f>
              <c:numCache>
                <c:formatCode>#,##0.00</c:formatCode>
                <c:ptCount val="61"/>
                <c:pt idx="0">
                  <c:v>8.1261945618773641</c:v>
                </c:pt>
                <c:pt idx="1">
                  <c:v>8.1066611218732056</c:v>
                </c:pt>
                <c:pt idx="2">
                  <c:v>8.4699964545997553</c:v>
                </c:pt>
                <c:pt idx="3">
                  <c:v>8.9226885824844082</c:v>
                </c:pt>
                <c:pt idx="4">
                  <c:v>9.5838002483498972</c:v>
                </c:pt>
                <c:pt idx="5">
                  <c:v>10.247564720783124</c:v>
                </c:pt>
                <c:pt idx="6">
                  <c:v>10.378724398951666</c:v>
                </c:pt>
                <c:pt idx="7">
                  <c:v>10.605333888617775</c:v>
                </c:pt>
                <c:pt idx="8">
                  <c:v>10.810458340752643</c:v>
                </c:pt>
                <c:pt idx="9">
                  <c:v>11.096605458727842</c:v>
                </c:pt>
                <c:pt idx="10">
                  <c:v>11.648310343290637</c:v>
                </c:pt>
                <c:pt idx="11">
                  <c:v>11.705871223077454</c:v>
                </c:pt>
                <c:pt idx="12">
                  <c:v>12.162021231248525</c:v>
                </c:pt>
                <c:pt idx="13">
                  <c:v>12.697797549640933</c:v>
                </c:pt>
                <c:pt idx="14">
                  <c:v>12.992367162928625</c:v>
                </c:pt>
                <c:pt idx="15">
                  <c:v>13.063440862686894</c:v>
                </c:pt>
                <c:pt idx="16">
                  <c:v>13.182198504199004</c:v>
                </c:pt>
                <c:pt idx="17">
                  <c:v>13.284992866370896</c:v>
                </c:pt>
                <c:pt idx="18">
                  <c:v>13.294225883363469</c:v>
                </c:pt>
                <c:pt idx="19">
                  <c:v>13.101358582123062</c:v>
                </c:pt>
                <c:pt idx="20">
                  <c:v>13.349430557950935</c:v>
                </c:pt>
                <c:pt idx="21">
                  <c:v>13.332409411931089</c:v>
                </c:pt>
                <c:pt idx="22">
                  <c:v>13.007116439083779</c:v>
                </c:pt>
                <c:pt idx="23">
                  <c:v>13.081546380520193</c:v>
                </c:pt>
                <c:pt idx="24">
                  <c:v>13.339864677518117</c:v>
                </c:pt>
                <c:pt idx="25">
                  <c:v>13.805244153119684</c:v>
                </c:pt>
                <c:pt idx="26">
                  <c:v>13.906698788477291</c:v>
                </c:pt>
                <c:pt idx="27">
                  <c:v>14.803831142883821</c:v>
                </c:pt>
                <c:pt idx="28">
                  <c:v>15.12625856944361</c:v>
                </c:pt>
                <c:pt idx="29">
                  <c:v>14.655005281626373</c:v>
                </c:pt>
                <c:pt idx="30">
                  <c:v>13.176418043782192</c:v>
                </c:pt>
                <c:pt idx="31">
                  <c:v>13.852622005024672</c:v>
                </c:pt>
                <c:pt idx="32">
                  <c:v>14.62116459463452</c:v>
                </c:pt>
                <c:pt idx="33">
                  <c:v>15.112825062597175</c:v>
                </c:pt>
                <c:pt idx="34">
                  <c:v>15.116957578449266</c:v>
                </c:pt>
                <c:pt idx="35">
                  <c:v>15.111280540259662</c:v>
                </c:pt>
                <c:pt idx="36">
                  <c:v>15.090252868926211</c:v>
                </c:pt>
                <c:pt idx="37">
                  <c:v>15.056239738201178</c:v>
                </c:pt>
                <c:pt idx="38">
                  <c:v>15.006421040494335</c:v>
                </c:pt>
                <c:pt idx="39">
                  <c:v>14.915883588061082</c:v>
                </c:pt>
                <c:pt idx="40">
                  <c:v>14.798504279521639</c:v>
                </c:pt>
                <c:pt idx="41">
                  <c:v>14.653806040436741</c:v>
                </c:pt>
                <c:pt idx="42">
                  <c:v>14.483525688495229</c:v>
                </c:pt>
                <c:pt idx="43">
                  <c:v>14.285747796368341</c:v>
                </c:pt>
                <c:pt idx="44">
                  <c:v>14.034469676310925</c:v>
                </c:pt>
                <c:pt idx="45">
                  <c:v>13.754279236645512</c:v>
                </c:pt>
                <c:pt idx="46">
                  <c:v>13.347727194788474</c:v>
                </c:pt>
                <c:pt idx="47">
                  <c:v>12.901737901950048</c:v>
                </c:pt>
                <c:pt idx="48">
                  <c:v>12.410565850519768</c:v>
                </c:pt>
                <c:pt idx="49">
                  <c:v>11.963970593583111</c:v>
                </c:pt>
                <c:pt idx="50">
                  <c:v>11.470232290013737</c:v>
                </c:pt>
                <c:pt idx="51">
                  <c:v>10.973608889156056</c:v>
                </c:pt>
                <c:pt idx="52">
                  <c:v>10.484895921116699</c:v>
                </c:pt>
                <c:pt idx="53">
                  <c:v>9.8922889869463138</c:v>
                </c:pt>
                <c:pt idx="54">
                  <c:v>9.4495319082241469</c:v>
                </c:pt>
                <c:pt idx="55">
                  <c:v>9.0262331091755819</c:v>
                </c:pt>
                <c:pt idx="56">
                  <c:v>8.6252765870312604</c:v>
                </c:pt>
                <c:pt idx="57">
                  <c:v>8.1282645290156061</c:v>
                </c:pt>
                <c:pt idx="58">
                  <c:v>7.7684722576090959</c:v>
                </c:pt>
                <c:pt idx="59">
                  <c:v>7.4310385394339162</c:v>
                </c:pt>
                <c:pt idx="60">
                  <c:v>7.11768707756708</c:v>
                </c:pt>
              </c:numCache>
            </c:numRef>
          </c:yVal>
          <c:smooth val="0"/>
          <c:extLst>
            <c:ext xmlns:c16="http://schemas.microsoft.com/office/drawing/2014/chart" uri="{C3380CC4-5D6E-409C-BE32-E72D297353CC}">
              <c16:uniqueId val="{00000001-42E0-4FFF-9491-B67681575E44}"/>
            </c:ext>
          </c:extLst>
        </c:ser>
        <c:ser>
          <c:idx val="1"/>
          <c:order val="2"/>
          <c:tx>
            <c:strRef>
              <c:f>'[Graphs - Transport (October 2022).xlsx]Transport AR4'!$A$6</c:f>
              <c:strCache>
                <c:ptCount val="1"/>
                <c:pt idx="0">
                  <c:v>With existing measures </c:v>
                </c:pt>
              </c:strCache>
            </c:strRef>
          </c:tx>
          <c:spPr>
            <a:ln w="19050" cap="rnd">
              <a:solidFill>
                <a:srgbClr val="A0A0A0"/>
              </a:solidFill>
              <a:round/>
            </a:ln>
            <a:effectLst/>
          </c:spPr>
          <c:marker>
            <c:symbol val="none"/>
          </c:marker>
          <c:xVal>
            <c:numRef>
              <c:f>'[Graphs - Transport (October 2022).xlsx]Transport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Transport (October 2022).xlsx]Transport AR4'!$B$6:$BJ$6</c:f>
              <c:numCache>
                <c:formatCode>#,##0.00</c:formatCode>
                <c:ptCount val="61"/>
                <c:pt idx="0">
                  <c:v>8.1261945618773641</c:v>
                </c:pt>
                <c:pt idx="1">
                  <c:v>8.1066611218732056</c:v>
                </c:pt>
                <c:pt idx="2">
                  <c:v>8.4699964545997553</c:v>
                </c:pt>
                <c:pt idx="3">
                  <c:v>8.9226885824844082</c:v>
                </c:pt>
                <c:pt idx="4">
                  <c:v>9.5838002483498972</c:v>
                </c:pt>
                <c:pt idx="5">
                  <c:v>10.247564720783124</c:v>
                </c:pt>
                <c:pt idx="6">
                  <c:v>10.378724398951666</c:v>
                </c:pt>
                <c:pt idx="7">
                  <c:v>10.605333888617775</c:v>
                </c:pt>
                <c:pt idx="8">
                  <c:v>10.810458340752643</c:v>
                </c:pt>
                <c:pt idx="9">
                  <c:v>11.096605458727842</c:v>
                </c:pt>
                <c:pt idx="10">
                  <c:v>11.648310343290637</c:v>
                </c:pt>
                <c:pt idx="11">
                  <c:v>11.705871223077454</c:v>
                </c:pt>
                <c:pt idx="12">
                  <c:v>12.162021231248525</c:v>
                </c:pt>
                <c:pt idx="13">
                  <c:v>12.697797549640933</c:v>
                </c:pt>
                <c:pt idx="14">
                  <c:v>12.992367162928625</c:v>
                </c:pt>
                <c:pt idx="15">
                  <c:v>13.063440862686894</c:v>
                </c:pt>
                <c:pt idx="16">
                  <c:v>13.182198504199004</c:v>
                </c:pt>
                <c:pt idx="17">
                  <c:v>13.284992866370896</c:v>
                </c:pt>
                <c:pt idx="18">
                  <c:v>13.294225883363469</c:v>
                </c:pt>
                <c:pt idx="19">
                  <c:v>13.101358582123062</c:v>
                </c:pt>
                <c:pt idx="20">
                  <c:v>13.349430557950935</c:v>
                </c:pt>
                <c:pt idx="21">
                  <c:v>13.332409411931089</c:v>
                </c:pt>
                <c:pt idx="22">
                  <c:v>13.007116439083779</c:v>
                </c:pt>
                <c:pt idx="23">
                  <c:v>13.081546380520193</c:v>
                </c:pt>
                <c:pt idx="24">
                  <c:v>13.339864677518117</c:v>
                </c:pt>
                <c:pt idx="25">
                  <c:v>13.805244153119684</c:v>
                </c:pt>
                <c:pt idx="26">
                  <c:v>13.906698788477291</c:v>
                </c:pt>
                <c:pt idx="27">
                  <c:v>14.803831142883821</c:v>
                </c:pt>
                <c:pt idx="28">
                  <c:v>15.12625856944361</c:v>
                </c:pt>
                <c:pt idx="29">
                  <c:v>14.655005281626373</c:v>
                </c:pt>
                <c:pt idx="30">
                  <c:v>13.176418043782192</c:v>
                </c:pt>
                <c:pt idx="31">
                  <c:v>13.852622005024672</c:v>
                </c:pt>
                <c:pt idx="32">
                  <c:v>14.62116459463452</c:v>
                </c:pt>
                <c:pt idx="33">
                  <c:v>15.112825062597175</c:v>
                </c:pt>
                <c:pt idx="34">
                  <c:v>15.116957578449266</c:v>
                </c:pt>
                <c:pt idx="35">
                  <c:v>15.111280540259662</c:v>
                </c:pt>
                <c:pt idx="36">
                  <c:v>15.090252868926211</c:v>
                </c:pt>
                <c:pt idx="37">
                  <c:v>15.056239738201178</c:v>
                </c:pt>
                <c:pt idx="38">
                  <c:v>15.006421040494335</c:v>
                </c:pt>
                <c:pt idx="39">
                  <c:v>14.915883588061082</c:v>
                </c:pt>
                <c:pt idx="40">
                  <c:v>14.798504279521639</c:v>
                </c:pt>
                <c:pt idx="41">
                  <c:v>14.653806040436741</c:v>
                </c:pt>
                <c:pt idx="42">
                  <c:v>14.483525688495229</c:v>
                </c:pt>
                <c:pt idx="43">
                  <c:v>14.285747796368341</c:v>
                </c:pt>
                <c:pt idx="44">
                  <c:v>14.034469676310925</c:v>
                </c:pt>
                <c:pt idx="45">
                  <c:v>13.754279236645512</c:v>
                </c:pt>
                <c:pt idx="46">
                  <c:v>13.347727194788474</c:v>
                </c:pt>
                <c:pt idx="47">
                  <c:v>12.901737901950048</c:v>
                </c:pt>
                <c:pt idx="48">
                  <c:v>12.410565850519768</c:v>
                </c:pt>
                <c:pt idx="49">
                  <c:v>11.963970593583111</c:v>
                </c:pt>
                <c:pt idx="50">
                  <c:v>11.470232290013737</c:v>
                </c:pt>
                <c:pt idx="51">
                  <c:v>10.973608889156056</c:v>
                </c:pt>
                <c:pt idx="52">
                  <c:v>10.484895921116699</c:v>
                </c:pt>
                <c:pt idx="53">
                  <c:v>9.8922889869463138</c:v>
                </c:pt>
                <c:pt idx="54">
                  <c:v>9.4495319082241469</c:v>
                </c:pt>
                <c:pt idx="55">
                  <c:v>9.0262331091755819</c:v>
                </c:pt>
                <c:pt idx="56">
                  <c:v>8.6252765870312604</c:v>
                </c:pt>
                <c:pt idx="57">
                  <c:v>8.1282645290156061</c:v>
                </c:pt>
                <c:pt idx="58">
                  <c:v>7.7684722576090959</c:v>
                </c:pt>
                <c:pt idx="59">
                  <c:v>7.4310385394339162</c:v>
                </c:pt>
                <c:pt idx="60">
                  <c:v>7.11768707756708</c:v>
                </c:pt>
              </c:numCache>
            </c:numRef>
          </c:yVal>
          <c:smooth val="0"/>
          <c:extLst>
            <c:ext xmlns:c16="http://schemas.microsoft.com/office/drawing/2014/chart" uri="{C3380CC4-5D6E-409C-BE32-E72D297353CC}">
              <c16:uniqueId val="{00000002-42E0-4FFF-9491-B67681575E44}"/>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2038567493112948E-2"/>
              <c:y val="0.205685833542245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NZ" sz="1200"/>
              <a:t>IPPU</a:t>
            </a:r>
          </a:p>
        </c:rich>
      </c:tx>
      <c:overlay val="1"/>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'IPPU AR4'!$A$7</c:f>
              <c:strCache>
                <c:ptCount val="1"/>
                <c:pt idx="0">
                  <c:v>Without measures</c:v>
                </c:pt>
              </c:strCache>
            </c:strRef>
          </c:tx>
          <c:spPr>
            <a:ln w="19050" cap="rnd">
              <a:solidFill>
                <a:srgbClr val="1B556B"/>
              </a:solidFill>
              <a:round/>
            </a:ln>
            <a:effectLst/>
          </c:spPr>
          <c:marker>
            <c:symbol val="none"/>
          </c:marker>
          <c:xVal>
            <c:numRef>
              <c:f>'IPPU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'IPPU AR4'!$B$7:$BJ$7</c:f>
              <c:numCache>
                <c:formatCode>#,##0.00</c:formatCode>
                <c:ptCount val="61"/>
                <c:pt idx="0">
                  <c:v>3.5799241346438944</c:v>
                </c:pt>
                <c:pt idx="1">
                  <c:v>3.728611122298783</c:v>
                </c:pt>
                <c:pt idx="2">
                  <c:v>3.3740926125681883</c:v>
                </c:pt>
                <c:pt idx="3">
                  <c:v>3.2135951241235365</c:v>
                </c:pt>
                <c:pt idx="4">
                  <c:v>3.0875404877327042</c:v>
                </c:pt>
                <c:pt idx="5">
                  <c:v>3.1811796461035478</c:v>
                </c:pt>
                <c:pt idx="6">
                  <c:v>3.381126605122049</c:v>
                </c:pt>
                <c:pt idx="7">
                  <c:v>3.2606224635469223</c:v>
                </c:pt>
                <c:pt idx="8">
                  <c:v>3.2873705731099414</c:v>
                </c:pt>
                <c:pt idx="9">
                  <c:v>3.4160209520024547</c:v>
                </c:pt>
                <c:pt idx="10">
                  <c:v>3.4532901264725906</c:v>
                </c:pt>
                <c:pt idx="11">
                  <c:v>3.5888546517167823</c:v>
                </c:pt>
                <c:pt idx="12">
                  <c:v>3.663463325040615</c:v>
                </c:pt>
                <c:pt idx="13">
                  <c:v>3.8677990163088984</c:v>
                </c:pt>
                <c:pt idx="14">
                  <c:v>3.9266675223151526</c:v>
                </c:pt>
                <c:pt idx="15">
                  <c:v>4.043882144118303</c:v>
                </c:pt>
                <c:pt idx="16">
                  <c:v>4.1317633321559208</c:v>
                </c:pt>
                <c:pt idx="17">
                  <c:v>4.3667778878017067</c:v>
                </c:pt>
                <c:pt idx="18">
                  <c:v>4.2529308283284735</c:v>
                </c:pt>
                <c:pt idx="19">
                  <c:v>4.21210702315547</c:v>
                </c:pt>
                <c:pt idx="20">
                  <c:v>4.5571439482241693</c:v>
                </c:pt>
                <c:pt idx="21">
                  <c:v>4.6101716466848748</c:v>
                </c:pt>
                <c:pt idx="22">
                  <c:v>4.6943530374893427</c:v>
                </c:pt>
                <c:pt idx="23">
                  <c:v>4.8274155897621043</c:v>
                </c:pt>
                <c:pt idx="24">
                  <c:v>4.997787852146323</c:v>
                </c:pt>
                <c:pt idx="25">
                  <c:v>5.127739695293914</c:v>
                </c:pt>
                <c:pt idx="26">
                  <c:v>4.8733021927174294</c:v>
                </c:pt>
                <c:pt idx="27">
                  <c:v>4.9179520713713272</c:v>
                </c:pt>
                <c:pt idx="28">
                  <c:v>4.8147360338575229</c:v>
                </c:pt>
                <c:pt idx="29">
                  <c:v>4.8515815356850549</c:v>
                </c:pt>
                <c:pt idx="30">
                  <c:v>4.609128856362215</c:v>
                </c:pt>
                <c:pt idx="31">
                  <c:v>4.8367030723220426</c:v>
                </c:pt>
                <c:pt idx="32">
                  <c:v>4.8644090287477049</c:v>
                </c:pt>
                <c:pt idx="33">
                  <c:v>4.8560028623883555</c:v>
                </c:pt>
                <c:pt idx="34">
                  <c:v>4.8776252097985671</c:v>
                </c:pt>
                <c:pt idx="35">
                  <c:v>4.2466796856800135</c:v>
                </c:pt>
                <c:pt idx="36">
                  <c:v>4.2554986908111987</c:v>
                </c:pt>
                <c:pt idx="37">
                  <c:v>4.2630552760828131</c:v>
                </c:pt>
                <c:pt idx="38">
                  <c:v>4.257208834893758</c:v>
                </c:pt>
                <c:pt idx="39">
                  <c:v>4.2684552942915639</c:v>
                </c:pt>
                <c:pt idx="40">
                  <c:v>4.2208271206408359</c:v>
                </c:pt>
                <c:pt idx="41">
                  <c:v>4.2001663835478134</c:v>
                </c:pt>
                <c:pt idx="42">
                  <c:v>4.1838952650085854</c:v>
                </c:pt>
                <c:pt idx="43">
                  <c:v>4.1653434130026934</c:v>
                </c:pt>
                <c:pt idx="44">
                  <c:v>4.1383797484541445</c:v>
                </c:pt>
                <c:pt idx="45">
                  <c:v>4.1008429687516781</c:v>
                </c:pt>
                <c:pt idx="46">
                  <c:v>4.0850118322115359</c:v>
                </c:pt>
                <c:pt idx="47">
                  <c:v>4.0520834249091493</c:v>
                </c:pt>
                <c:pt idx="48">
                  <c:v>4.0192676547183614</c:v>
                </c:pt>
                <c:pt idx="49">
                  <c:v>3.9883579004721956</c:v>
                </c:pt>
                <c:pt idx="50">
                  <c:v>3.9354121676756839</c:v>
                </c:pt>
                <c:pt idx="51">
                  <c:v>3.9089440151975117</c:v>
                </c:pt>
                <c:pt idx="52">
                  <c:v>3.8890306581150988</c:v>
                </c:pt>
                <c:pt idx="53">
                  <c:v>3.8731051776576204</c:v>
                </c:pt>
                <c:pt idx="54">
                  <c:v>3.8555165219009333</c:v>
                </c:pt>
                <c:pt idx="55">
                  <c:v>3.8408438433240715</c:v>
                </c:pt>
                <c:pt idx="56">
                  <c:v>3.8357034233554335</c:v>
                </c:pt>
                <c:pt idx="57">
                  <c:v>3.8143636245345998</c:v>
                </c:pt>
                <c:pt idx="58">
                  <c:v>3.7953350861609443</c:v>
                </c:pt>
                <c:pt idx="59">
                  <c:v>3.7779984573265839</c:v>
                </c:pt>
                <c:pt idx="60">
                  <c:v>3.7598833924290882</c:v>
                </c:pt>
              </c:numCache>
            </c:numRef>
          </c:yVal>
          <c:smooth val="0"/>
          <c:extLst>
            <c:ext xmlns:c16="http://schemas.microsoft.com/office/drawing/2014/chart" uri="{C3380CC4-5D6E-409C-BE32-E72D297353CC}">
              <c16:uniqueId val="{00000000-424C-4DF0-B409-766739FC17FD}"/>
            </c:ext>
          </c:extLst>
        </c:ser>
        <c:ser>
          <c:idx val="0"/>
          <c:order val="1"/>
          <c:tx>
            <c:strRef>
              <c:f>'IPPU AR4'!$A$8</c:f>
              <c:strCache>
                <c:ptCount val="1"/>
                <c:pt idx="0">
                  <c:v>With additional measures</c:v>
                </c:pt>
              </c:strCache>
            </c:strRef>
          </c:tx>
          <c:spPr>
            <a:ln w="19050" cap="rnd">
              <a:solidFill>
                <a:srgbClr val="2C9986"/>
              </a:solidFill>
              <a:round/>
            </a:ln>
            <a:effectLst/>
          </c:spPr>
          <c:marker>
            <c:symbol val="none"/>
          </c:marker>
          <c:xVal>
            <c:numRef>
              <c:f>'IPPU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'IPPU AR4'!$B$8:$BJ$8</c:f>
              <c:numCache>
                <c:formatCode>#,##0.00</c:formatCode>
                <c:ptCount val="61"/>
                <c:pt idx="0">
                  <c:v>3.5799241346438944</c:v>
                </c:pt>
                <c:pt idx="1">
                  <c:v>3.728611122298783</c:v>
                </c:pt>
                <c:pt idx="2">
                  <c:v>3.3740926125681883</c:v>
                </c:pt>
                <c:pt idx="3">
                  <c:v>3.2134642440055905</c:v>
                </c:pt>
                <c:pt idx="4">
                  <c:v>3.0828039477327041</c:v>
                </c:pt>
                <c:pt idx="5">
                  <c:v>3.1744319661035476</c:v>
                </c:pt>
                <c:pt idx="6">
                  <c:v>3.3655491486420486</c:v>
                </c:pt>
                <c:pt idx="7">
                  <c:v>3.2533568142669225</c:v>
                </c:pt>
                <c:pt idx="8">
                  <c:v>3.2370127278299416</c:v>
                </c:pt>
                <c:pt idx="9">
                  <c:v>3.4129403172224544</c:v>
                </c:pt>
                <c:pt idx="10">
                  <c:v>3.4432215068220406</c:v>
                </c:pt>
                <c:pt idx="11">
                  <c:v>3.5584810172775563</c:v>
                </c:pt>
                <c:pt idx="12">
                  <c:v>3.6804558967406149</c:v>
                </c:pt>
                <c:pt idx="13">
                  <c:v>3.9165350179642089</c:v>
                </c:pt>
                <c:pt idx="14">
                  <c:v>3.9529972705192842</c:v>
                </c:pt>
                <c:pt idx="15">
                  <c:v>4.0616484302342872</c:v>
                </c:pt>
                <c:pt idx="16">
                  <c:v>4.1711765319764371</c:v>
                </c:pt>
                <c:pt idx="17">
                  <c:v>4.4311900620868068</c:v>
                </c:pt>
                <c:pt idx="18">
                  <c:v>4.3224399267639475</c:v>
                </c:pt>
                <c:pt idx="19">
                  <c:v>4.2745913164439058</c:v>
                </c:pt>
                <c:pt idx="20">
                  <c:v>4.5911325441158439</c:v>
                </c:pt>
                <c:pt idx="21">
                  <c:v>4.6273865476130052</c:v>
                </c:pt>
                <c:pt idx="22">
                  <c:v>4.7031898738720033</c:v>
                </c:pt>
                <c:pt idx="23">
                  <c:v>4.8363461555290792</c:v>
                </c:pt>
                <c:pt idx="24">
                  <c:v>5.0069811906990509</c:v>
                </c:pt>
                <c:pt idx="25">
                  <c:v>5.1373234307296034</c:v>
                </c:pt>
                <c:pt idx="26">
                  <c:v>4.8830727657886479</c:v>
                </c:pt>
                <c:pt idx="27">
                  <c:v>4.9284399302853483</c:v>
                </c:pt>
                <c:pt idx="28">
                  <c:v>4.8250737740304519</c:v>
                </c:pt>
                <c:pt idx="29">
                  <c:v>4.8610458918188213</c:v>
                </c:pt>
                <c:pt idx="30">
                  <c:v>4.6183537995997179</c:v>
                </c:pt>
                <c:pt idx="31">
                  <c:v>4.7509852977020302</c:v>
                </c:pt>
                <c:pt idx="32">
                  <c:v>4.6607919625560985</c:v>
                </c:pt>
                <c:pt idx="33">
                  <c:v>4.6275222495634196</c:v>
                </c:pt>
                <c:pt idx="34">
                  <c:v>4.6104611124146979</c:v>
                </c:pt>
                <c:pt idx="35">
                  <c:v>3.9401230500092752</c:v>
                </c:pt>
                <c:pt idx="36">
                  <c:v>3.9165562376510819</c:v>
                </c:pt>
                <c:pt idx="37">
                  <c:v>3.8960359523948327</c:v>
                </c:pt>
                <c:pt idx="38">
                  <c:v>3.8648679029473731</c:v>
                </c:pt>
                <c:pt idx="39">
                  <c:v>3.855844049876914</c:v>
                </c:pt>
                <c:pt idx="40">
                  <c:v>3.8106470829231047</c:v>
                </c:pt>
                <c:pt idx="41">
                  <c:v>3.7515723132934098</c:v>
                </c:pt>
                <c:pt idx="42">
                  <c:v>3.7029800466966458</c:v>
                </c:pt>
                <c:pt idx="43">
                  <c:v>3.6476696699782813</c:v>
                </c:pt>
                <c:pt idx="44">
                  <c:v>3.5631124933350167</c:v>
                </c:pt>
                <c:pt idx="45">
                  <c:v>3.47591125096984</c:v>
                </c:pt>
                <c:pt idx="46">
                  <c:v>3.3889162413527205</c:v>
                </c:pt>
                <c:pt idx="47">
                  <c:v>3.2960082953824257</c:v>
                </c:pt>
                <c:pt idx="48">
                  <c:v>3.2213683029506255</c:v>
                </c:pt>
                <c:pt idx="49">
                  <c:v>3.1498429421107454</c:v>
                </c:pt>
                <c:pt idx="50">
                  <c:v>3.0586958543815044</c:v>
                </c:pt>
                <c:pt idx="51">
                  <c:v>2.9887789591703484</c:v>
                </c:pt>
                <c:pt idx="52">
                  <c:v>2.9283147907333418</c:v>
                </c:pt>
                <c:pt idx="53">
                  <c:v>2.8957743644803702</c:v>
                </c:pt>
                <c:pt idx="54">
                  <c:v>2.8640412542181299</c:v>
                </c:pt>
                <c:pt idx="55">
                  <c:v>2.8376008617409796</c:v>
                </c:pt>
                <c:pt idx="56">
                  <c:v>2.8284223253418661</c:v>
                </c:pt>
                <c:pt idx="57">
                  <c:v>2.8176347239071666</c:v>
                </c:pt>
                <c:pt idx="58">
                  <c:v>2.8143529154725604</c:v>
                </c:pt>
                <c:pt idx="59">
                  <c:v>2.8117963948784035</c:v>
                </c:pt>
                <c:pt idx="60">
                  <c:v>2.8097034268806507</c:v>
                </c:pt>
              </c:numCache>
            </c:numRef>
          </c:yVal>
          <c:smooth val="0"/>
          <c:extLst>
            <c:ext xmlns:c16="http://schemas.microsoft.com/office/drawing/2014/chart" uri="{C3380CC4-5D6E-409C-BE32-E72D297353CC}">
              <c16:uniqueId val="{00000001-424C-4DF0-B409-766739FC17FD}"/>
            </c:ext>
          </c:extLst>
        </c:ser>
        <c:ser>
          <c:idx val="1"/>
          <c:order val="2"/>
          <c:tx>
            <c:strRef>
              <c:f>'IPPU AR4'!$A$6</c:f>
              <c:strCache>
                <c:ptCount val="1"/>
                <c:pt idx="0">
                  <c:v>With existing measures</c:v>
                </c:pt>
              </c:strCache>
            </c:strRef>
          </c:tx>
          <c:spPr>
            <a:ln w="19050" cap="rnd">
              <a:solidFill>
                <a:srgbClr val="A0A0A0"/>
              </a:solidFill>
              <a:round/>
            </a:ln>
            <a:effectLst/>
          </c:spPr>
          <c:marker>
            <c:symbol val="none"/>
          </c:marker>
          <c:xVal>
            <c:numRef>
              <c:f>'IPPU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'IPPU AR4'!$B$6:$BJ$6</c:f>
              <c:numCache>
                <c:formatCode>#,##0.00</c:formatCode>
                <c:ptCount val="61"/>
                <c:pt idx="0">
                  <c:v>3.5799241346438944</c:v>
                </c:pt>
                <c:pt idx="1">
                  <c:v>3.728611122298783</c:v>
                </c:pt>
                <c:pt idx="2">
                  <c:v>3.3740926125681883</c:v>
                </c:pt>
                <c:pt idx="3">
                  <c:v>3.2134642440055905</c:v>
                </c:pt>
                <c:pt idx="4">
                  <c:v>3.0828039477327041</c:v>
                </c:pt>
                <c:pt idx="5">
                  <c:v>3.1744319661035476</c:v>
                </c:pt>
                <c:pt idx="6">
                  <c:v>3.3655491486420486</c:v>
                </c:pt>
                <c:pt idx="7">
                  <c:v>3.2533568142669225</c:v>
                </c:pt>
                <c:pt idx="8">
                  <c:v>3.2370127278299416</c:v>
                </c:pt>
                <c:pt idx="9">
                  <c:v>3.4129403172224544</c:v>
                </c:pt>
                <c:pt idx="10">
                  <c:v>3.4432215068220406</c:v>
                </c:pt>
                <c:pt idx="11">
                  <c:v>3.5584810172775563</c:v>
                </c:pt>
                <c:pt idx="12">
                  <c:v>3.6804558967406149</c:v>
                </c:pt>
                <c:pt idx="13">
                  <c:v>3.9165350179642089</c:v>
                </c:pt>
                <c:pt idx="14">
                  <c:v>3.9529972705192842</c:v>
                </c:pt>
                <c:pt idx="15">
                  <c:v>4.0616484302342872</c:v>
                </c:pt>
                <c:pt idx="16">
                  <c:v>4.1711765319764371</c:v>
                </c:pt>
                <c:pt idx="17">
                  <c:v>4.4311900620868068</c:v>
                </c:pt>
                <c:pt idx="18">
                  <c:v>4.3224399267639475</c:v>
                </c:pt>
                <c:pt idx="19">
                  <c:v>4.2745913164439058</c:v>
                </c:pt>
                <c:pt idx="20">
                  <c:v>4.5911325441158439</c:v>
                </c:pt>
                <c:pt idx="21">
                  <c:v>4.6273865476130052</c:v>
                </c:pt>
                <c:pt idx="22">
                  <c:v>4.7031898738720033</c:v>
                </c:pt>
                <c:pt idx="23">
                  <c:v>4.8363461555290792</c:v>
                </c:pt>
                <c:pt idx="24">
                  <c:v>5.0069811906990509</c:v>
                </c:pt>
                <c:pt idx="25">
                  <c:v>5.1373234307296034</c:v>
                </c:pt>
                <c:pt idx="26">
                  <c:v>4.8830727657886479</c:v>
                </c:pt>
                <c:pt idx="27">
                  <c:v>4.9284399302853483</c:v>
                </c:pt>
                <c:pt idx="28">
                  <c:v>4.8250737740304519</c:v>
                </c:pt>
                <c:pt idx="29">
                  <c:v>4.8610458918188213</c:v>
                </c:pt>
                <c:pt idx="30">
                  <c:v>4.6183537995997179</c:v>
                </c:pt>
                <c:pt idx="31">
                  <c:v>4.7517230977220297</c:v>
                </c:pt>
                <c:pt idx="32">
                  <c:v>4.7127104342991348</c:v>
                </c:pt>
                <c:pt idx="33">
                  <c:v>4.6842865359938441</c:v>
                </c:pt>
                <c:pt idx="34">
                  <c:v>4.682172147729319</c:v>
                </c:pt>
                <c:pt idx="35">
                  <c:v>4.0196005713884722</c:v>
                </c:pt>
                <c:pt idx="36">
                  <c:v>3.9859784380955525</c:v>
                </c:pt>
                <c:pt idx="37">
                  <c:v>3.9760449634946808</c:v>
                </c:pt>
                <c:pt idx="38">
                  <c:v>3.9662961109905268</c:v>
                </c:pt>
                <c:pt idx="39">
                  <c:v>3.9555644040523132</c:v>
                </c:pt>
                <c:pt idx="40">
                  <c:v>3.9102814439302747</c:v>
                </c:pt>
                <c:pt idx="41">
                  <c:v>3.8645683608139763</c:v>
                </c:pt>
                <c:pt idx="42">
                  <c:v>3.8364094834923788</c:v>
                </c:pt>
                <c:pt idx="43">
                  <c:v>3.8047600334341114</c:v>
                </c:pt>
                <c:pt idx="44">
                  <c:v>3.763623992524836</c:v>
                </c:pt>
                <c:pt idx="45">
                  <c:v>3.7179531212115982</c:v>
                </c:pt>
                <c:pt idx="46">
                  <c:v>3.6577887707121692</c:v>
                </c:pt>
                <c:pt idx="47">
                  <c:v>3.6149499307704893</c:v>
                </c:pt>
                <c:pt idx="48">
                  <c:v>3.5724639111895824</c:v>
                </c:pt>
                <c:pt idx="49">
                  <c:v>3.5322825121905397</c:v>
                </c:pt>
                <c:pt idx="50">
                  <c:v>3.4702970238768684</c:v>
                </c:pt>
                <c:pt idx="51">
                  <c:v>3.4334955994216272</c:v>
                </c:pt>
                <c:pt idx="52">
                  <c:v>3.4083689516887552</c:v>
                </c:pt>
                <c:pt idx="53">
                  <c:v>3.3888609355082071</c:v>
                </c:pt>
                <c:pt idx="54">
                  <c:v>3.3690662715582036</c:v>
                </c:pt>
                <c:pt idx="55">
                  <c:v>3.3530128381533739</c:v>
                </c:pt>
                <c:pt idx="56">
                  <c:v>3.3319230664417696</c:v>
                </c:pt>
                <c:pt idx="57">
                  <c:v>3.3140702789767165</c:v>
                </c:pt>
                <c:pt idx="58">
                  <c:v>3.2987970209623652</c:v>
                </c:pt>
                <c:pt idx="59">
                  <c:v>3.2860177367475898</c:v>
                </c:pt>
                <c:pt idx="60">
                  <c:v>3.2737504031348479</c:v>
                </c:pt>
              </c:numCache>
            </c:numRef>
          </c:yVal>
          <c:smooth val="0"/>
          <c:extLst>
            <c:ext xmlns:c16="http://schemas.microsoft.com/office/drawing/2014/chart" uri="{C3380CC4-5D6E-409C-BE32-E72D297353CC}">
              <c16:uniqueId val="{00000002-424C-4DF0-B409-766739FC17FD}"/>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1.9485038274182326E-2"/>
              <c:y val="0.202575235869118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Agriculture</a:t>
            </a:r>
          </a:p>
        </c:rich>
      </c:tx>
      <c:overlay val="1"/>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Agriculture (October 2022).xlsx]Agriculture AR4'!$A$7</c:f>
              <c:strCache>
                <c:ptCount val="1"/>
                <c:pt idx="0">
                  <c:v>Without measures</c:v>
                </c:pt>
              </c:strCache>
            </c:strRef>
          </c:tx>
          <c:spPr>
            <a:ln w="19050" cap="rnd">
              <a:solidFill>
                <a:srgbClr val="1B556B"/>
              </a:solidFill>
              <a:round/>
            </a:ln>
            <a:effectLst/>
          </c:spPr>
          <c:marker>
            <c:symbol val="none"/>
          </c:marker>
          <c:xVal>
            <c:numRef>
              <c:f>'[Graphs - Agriculture (October 2022).xlsx]Agriculture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Agriculture (October 2022).xlsx]Agriculture AR4'!$B$7:$BJ$7</c:f>
              <c:numCache>
                <c:formatCode>#,##0.00</c:formatCode>
                <c:ptCount val="61"/>
                <c:pt idx="0">
                  <c:v>33.792883792640808</c:v>
                </c:pt>
                <c:pt idx="1">
                  <c:v>34.022507497623636</c:v>
                </c:pt>
                <c:pt idx="2">
                  <c:v>33.570976096954396</c:v>
                </c:pt>
                <c:pt idx="3">
                  <c:v>33.956386055454061</c:v>
                </c:pt>
                <c:pt idx="4">
                  <c:v>35.133357696970464</c:v>
                </c:pt>
                <c:pt idx="5">
                  <c:v>35.734697114699834</c:v>
                </c:pt>
                <c:pt idx="6">
                  <c:v>36.038256988676849</c:v>
                </c:pt>
                <c:pt idx="7">
                  <c:v>36.893059160199911</c:v>
                </c:pt>
                <c:pt idx="8">
                  <c:v>36.287576027291088</c:v>
                </c:pt>
                <c:pt idx="9">
                  <c:v>36.4681927193405</c:v>
                </c:pt>
                <c:pt idx="10">
                  <c:v>37.614876691713242</c:v>
                </c:pt>
                <c:pt idx="11">
                  <c:v>38.445135385291039</c:v>
                </c:pt>
                <c:pt idx="12">
                  <c:v>38.452902957963296</c:v>
                </c:pt>
                <c:pt idx="13">
                  <c:v>39.075426769755133</c:v>
                </c:pt>
                <c:pt idx="14">
                  <c:v>39.219068962221193</c:v>
                </c:pt>
                <c:pt idx="15">
                  <c:v>39.571899890630839</c:v>
                </c:pt>
                <c:pt idx="16">
                  <c:v>39.427397347479413</c:v>
                </c:pt>
                <c:pt idx="17">
                  <c:v>38.508095057663354</c:v>
                </c:pt>
                <c:pt idx="18">
                  <c:v>37.33225130830543</c:v>
                </c:pt>
                <c:pt idx="19">
                  <c:v>37.535958522506562</c:v>
                </c:pt>
                <c:pt idx="20">
                  <c:v>37.711495238636978</c:v>
                </c:pt>
                <c:pt idx="21">
                  <c:v>38.474508405818668</c:v>
                </c:pt>
                <c:pt idx="22">
                  <c:v>39.331899915214073</c:v>
                </c:pt>
                <c:pt idx="23">
                  <c:v>39.439756153211761</c:v>
                </c:pt>
                <c:pt idx="24">
                  <c:v>40.061447710317459</c:v>
                </c:pt>
                <c:pt idx="25">
                  <c:v>39.561828163792178</c:v>
                </c:pt>
                <c:pt idx="26">
                  <c:v>39.201395923377305</c:v>
                </c:pt>
                <c:pt idx="27">
                  <c:v>39.26139940831353</c:v>
                </c:pt>
                <c:pt idx="28">
                  <c:v>39.582612036184976</c:v>
                </c:pt>
                <c:pt idx="29">
                  <c:v>39.870308594877059</c:v>
                </c:pt>
                <c:pt idx="30">
                  <c:v>39.82196418373546</c:v>
                </c:pt>
                <c:pt idx="31">
                  <c:v>39.838440771038847</c:v>
                </c:pt>
                <c:pt idx="32">
                  <c:v>39.200005593880846</c:v>
                </c:pt>
                <c:pt idx="33">
                  <c:v>38.70993813507895</c:v>
                </c:pt>
                <c:pt idx="34">
                  <c:v>38.423072234488735</c:v>
                </c:pt>
                <c:pt idx="35">
                  <c:v>38.225908615689796</c:v>
                </c:pt>
                <c:pt idx="36">
                  <c:v>38.183518690146968</c:v>
                </c:pt>
                <c:pt idx="37">
                  <c:v>38.208382688447699</c:v>
                </c:pt>
                <c:pt idx="38">
                  <c:v>38.255178578630264</c:v>
                </c:pt>
                <c:pt idx="39">
                  <c:v>38.306278686401157</c:v>
                </c:pt>
                <c:pt idx="40">
                  <c:v>38.34641834643805</c:v>
                </c:pt>
                <c:pt idx="41">
                  <c:v>38.393956490856134</c:v>
                </c:pt>
                <c:pt idx="42">
                  <c:v>38.446657766198555</c:v>
                </c:pt>
                <c:pt idx="43">
                  <c:v>38.505915731791099</c:v>
                </c:pt>
                <c:pt idx="44">
                  <c:v>38.557051396583205</c:v>
                </c:pt>
                <c:pt idx="45">
                  <c:v>38.597096223865393</c:v>
                </c:pt>
                <c:pt idx="46">
                  <c:v>38.637863569673051</c:v>
                </c:pt>
                <c:pt idx="47">
                  <c:v>38.691873717920096</c:v>
                </c:pt>
                <c:pt idx="48">
                  <c:v>38.729336680704151</c:v>
                </c:pt>
                <c:pt idx="49">
                  <c:v>38.761093167856743</c:v>
                </c:pt>
                <c:pt idx="50">
                  <c:v>38.7933685383233</c:v>
                </c:pt>
                <c:pt idx="51">
                  <c:v>38.821869889315501</c:v>
                </c:pt>
                <c:pt idx="52">
                  <c:v>38.850900572365866</c:v>
                </c:pt>
                <c:pt idx="53">
                  <c:v>38.896892059291936</c:v>
                </c:pt>
                <c:pt idx="54">
                  <c:v>38.940504025168238</c:v>
                </c:pt>
                <c:pt idx="55">
                  <c:v>38.963981689248349</c:v>
                </c:pt>
                <c:pt idx="56">
                  <c:v>38.981800460826527</c:v>
                </c:pt>
                <c:pt idx="57">
                  <c:v>39.00337303797447</c:v>
                </c:pt>
                <c:pt idx="58">
                  <c:v>39.034039680280507</c:v>
                </c:pt>
                <c:pt idx="59">
                  <c:v>39.052212350064828</c:v>
                </c:pt>
                <c:pt idx="60">
                  <c:v>39.070247010518251</c:v>
                </c:pt>
              </c:numCache>
            </c:numRef>
          </c:yVal>
          <c:smooth val="0"/>
          <c:extLst>
            <c:ext xmlns:c16="http://schemas.microsoft.com/office/drawing/2014/chart" uri="{C3380CC4-5D6E-409C-BE32-E72D297353CC}">
              <c16:uniqueId val="{00000000-F4C2-4611-8665-7D99FB24F7EE}"/>
            </c:ext>
          </c:extLst>
        </c:ser>
        <c:ser>
          <c:idx val="0"/>
          <c:order val="1"/>
          <c:tx>
            <c:strRef>
              <c:f>'[Graphs - Agriculture (October 2022).xlsx]Agriculture AR4'!$A$8</c:f>
              <c:strCache>
                <c:ptCount val="1"/>
                <c:pt idx="0">
                  <c:v>With additional measures</c:v>
                </c:pt>
              </c:strCache>
            </c:strRef>
          </c:tx>
          <c:spPr>
            <a:ln w="19050" cap="rnd">
              <a:solidFill>
                <a:srgbClr val="2C9986"/>
              </a:solidFill>
              <a:round/>
            </a:ln>
            <a:effectLst/>
          </c:spPr>
          <c:marker>
            <c:symbol val="none"/>
          </c:marker>
          <c:xVal>
            <c:numRef>
              <c:f>'[Graphs - Agriculture (October 2022).xlsx]Agriculture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Agriculture (October 2022).xlsx]Agriculture AR4'!$B$8:$BJ$8</c:f>
              <c:numCache>
                <c:formatCode>#,##0.00</c:formatCode>
                <c:ptCount val="61"/>
                <c:pt idx="0">
                  <c:v>33.792883792640808</c:v>
                </c:pt>
                <c:pt idx="1">
                  <c:v>34.022507497623636</c:v>
                </c:pt>
                <c:pt idx="2">
                  <c:v>33.570976096954389</c:v>
                </c:pt>
                <c:pt idx="3">
                  <c:v>33.956386055454061</c:v>
                </c:pt>
                <c:pt idx="4">
                  <c:v>35.133357696970464</c:v>
                </c:pt>
                <c:pt idx="5">
                  <c:v>35.734697114699827</c:v>
                </c:pt>
                <c:pt idx="6">
                  <c:v>36.038256988676856</c:v>
                </c:pt>
                <c:pt idx="7">
                  <c:v>36.893059160199904</c:v>
                </c:pt>
                <c:pt idx="8">
                  <c:v>36.287576027291081</c:v>
                </c:pt>
                <c:pt idx="9">
                  <c:v>36.4681927193405</c:v>
                </c:pt>
                <c:pt idx="10">
                  <c:v>37.614876691713242</c:v>
                </c:pt>
                <c:pt idx="11">
                  <c:v>38.445135385291039</c:v>
                </c:pt>
                <c:pt idx="12">
                  <c:v>38.452902957963296</c:v>
                </c:pt>
                <c:pt idx="13">
                  <c:v>39.07542676975514</c:v>
                </c:pt>
                <c:pt idx="14">
                  <c:v>39.219068962221186</c:v>
                </c:pt>
                <c:pt idx="15">
                  <c:v>39.571899890630839</c:v>
                </c:pt>
                <c:pt idx="16">
                  <c:v>39.427397347479413</c:v>
                </c:pt>
                <c:pt idx="17">
                  <c:v>38.508095057663354</c:v>
                </c:pt>
                <c:pt idx="18">
                  <c:v>37.332251308305423</c:v>
                </c:pt>
                <c:pt idx="19">
                  <c:v>37.535958522506562</c:v>
                </c:pt>
                <c:pt idx="20">
                  <c:v>37.711495238636978</c:v>
                </c:pt>
                <c:pt idx="21">
                  <c:v>38.362269547036156</c:v>
                </c:pt>
                <c:pt idx="22">
                  <c:v>39.203363521824549</c:v>
                </c:pt>
                <c:pt idx="23">
                  <c:v>39.30676218172534</c:v>
                </c:pt>
                <c:pt idx="24">
                  <c:v>39.922771805596412</c:v>
                </c:pt>
                <c:pt idx="25">
                  <c:v>39.415789030060481</c:v>
                </c:pt>
                <c:pt idx="26">
                  <c:v>39.042960218724666</c:v>
                </c:pt>
                <c:pt idx="27">
                  <c:v>39.082390698957632</c:v>
                </c:pt>
                <c:pt idx="28">
                  <c:v>39.36828675373129</c:v>
                </c:pt>
                <c:pt idx="29">
                  <c:v>39.518641021140887</c:v>
                </c:pt>
                <c:pt idx="30">
                  <c:v>39.425543845121211</c:v>
                </c:pt>
                <c:pt idx="31">
                  <c:v>39.441856411024546</c:v>
                </c:pt>
                <c:pt idx="32">
                  <c:v>38.80977673878197</c:v>
                </c:pt>
                <c:pt idx="33">
                  <c:v>38.102910383019228</c:v>
                </c:pt>
                <c:pt idx="34">
                  <c:v>37.732159256607446</c:v>
                </c:pt>
                <c:pt idx="35">
                  <c:v>37.390570258167038</c:v>
                </c:pt>
                <c:pt idx="36">
                  <c:v>37.104808186813969</c:v>
                </c:pt>
                <c:pt idx="37">
                  <c:v>36.85330188705737</c:v>
                </c:pt>
                <c:pt idx="38">
                  <c:v>36.624272130865222</c:v>
                </c:pt>
                <c:pt idx="39">
                  <c:v>36.399778471201593</c:v>
                </c:pt>
                <c:pt idx="40">
                  <c:v>36.16528980988393</c:v>
                </c:pt>
                <c:pt idx="41">
                  <c:v>35.938540303559002</c:v>
                </c:pt>
                <c:pt idx="42">
                  <c:v>35.716857580804579</c:v>
                </c:pt>
                <c:pt idx="43">
                  <c:v>35.501447359423267</c:v>
                </c:pt>
                <c:pt idx="44">
                  <c:v>35.281864379413271</c:v>
                </c:pt>
                <c:pt idx="45">
                  <c:v>35.107737683735785</c:v>
                </c:pt>
                <c:pt idx="46">
                  <c:v>35.035289027380912</c:v>
                </c:pt>
                <c:pt idx="47">
                  <c:v>35.011343479613892</c:v>
                </c:pt>
                <c:pt idx="48">
                  <c:v>34.972453554876154</c:v>
                </c:pt>
                <c:pt idx="49">
                  <c:v>34.928139262380782</c:v>
                </c:pt>
                <c:pt idx="50">
                  <c:v>34.884511488617569</c:v>
                </c:pt>
                <c:pt idx="51">
                  <c:v>34.837744955532386</c:v>
                </c:pt>
                <c:pt idx="52">
                  <c:v>34.791777603901089</c:v>
                </c:pt>
                <c:pt idx="53">
                  <c:v>34.761260313652819</c:v>
                </c:pt>
                <c:pt idx="54">
                  <c:v>34.728877289503103</c:v>
                </c:pt>
                <c:pt idx="55">
                  <c:v>34.678180096041686</c:v>
                </c:pt>
                <c:pt idx="56">
                  <c:v>34.622210744790962</c:v>
                </c:pt>
                <c:pt idx="57">
                  <c:v>34.570418323736511</c:v>
                </c:pt>
                <c:pt idx="58">
                  <c:v>34.527284911912119</c:v>
                </c:pt>
                <c:pt idx="59">
                  <c:v>34.478203889268556</c:v>
                </c:pt>
                <c:pt idx="60">
                  <c:v>34.467454565315499</c:v>
                </c:pt>
              </c:numCache>
            </c:numRef>
          </c:yVal>
          <c:smooth val="0"/>
          <c:extLst>
            <c:ext xmlns:c16="http://schemas.microsoft.com/office/drawing/2014/chart" uri="{C3380CC4-5D6E-409C-BE32-E72D297353CC}">
              <c16:uniqueId val="{00000001-F4C2-4611-8665-7D99FB24F7EE}"/>
            </c:ext>
          </c:extLst>
        </c:ser>
        <c:ser>
          <c:idx val="1"/>
          <c:order val="2"/>
          <c:tx>
            <c:strRef>
              <c:f>'[Graphs - Agriculture (October 2022).xlsx]Agriculture AR4'!$A$6</c:f>
              <c:strCache>
                <c:ptCount val="1"/>
                <c:pt idx="0">
                  <c:v>With existing measures </c:v>
                </c:pt>
              </c:strCache>
            </c:strRef>
          </c:tx>
          <c:spPr>
            <a:ln w="19050" cap="rnd">
              <a:solidFill>
                <a:srgbClr val="A0A0A0"/>
              </a:solidFill>
              <a:round/>
            </a:ln>
            <a:effectLst/>
          </c:spPr>
          <c:marker>
            <c:symbol val="none"/>
          </c:marker>
          <c:xVal>
            <c:numRef>
              <c:f>'[Graphs - Agriculture (October 2022).xlsx]Agriculture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Agriculture (October 2022).xlsx]Agriculture AR4'!$B$6:$BJ$6</c:f>
              <c:numCache>
                <c:formatCode>#,##0.00</c:formatCode>
                <c:ptCount val="61"/>
                <c:pt idx="0">
                  <c:v>33.792883792640808</c:v>
                </c:pt>
                <c:pt idx="1">
                  <c:v>34.022507497623636</c:v>
                </c:pt>
                <c:pt idx="2">
                  <c:v>33.570976096954389</c:v>
                </c:pt>
                <c:pt idx="3">
                  <c:v>33.956386055454061</c:v>
                </c:pt>
                <c:pt idx="4">
                  <c:v>35.133357696970464</c:v>
                </c:pt>
                <c:pt idx="5">
                  <c:v>35.734697114699827</c:v>
                </c:pt>
                <c:pt idx="6">
                  <c:v>36.038256988676856</c:v>
                </c:pt>
                <c:pt idx="7">
                  <c:v>36.893059160199904</c:v>
                </c:pt>
                <c:pt idx="8">
                  <c:v>36.287576027291081</c:v>
                </c:pt>
                <c:pt idx="9">
                  <c:v>36.4681927193405</c:v>
                </c:pt>
                <c:pt idx="10">
                  <c:v>37.614876691713242</c:v>
                </c:pt>
                <c:pt idx="11">
                  <c:v>38.445135385291039</c:v>
                </c:pt>
                <c:pt idx="12">
                  <c:v>38.452902957963296</c:v>
                </c:pt>
                <c:pt idx="13">
                  <c:v>39.07542676975514</c:v>
                </c:pt>
                <c:pt idx="14">
                  <c:v>39.219068962221186</c:v>
                </c:pt>
                <c:pt idx="15">
                  <c:v>39.571899890630839</c:v>
                </c:pt>
                <c:pt idx="16">
                  <c:v>39.427397347479413</c:v>
                </c:pt>
                <c:pt idx="17">
                  <c:v>38.508095057663354</c:v>
                </c:pt>
                <c:pt idx="18">
                  <c:v>37.332251308305423</c:v>
                </c:pt>
                <c:pt idx="19">
                  <c:v>37.535958522506562</c:v>
                </c:pt>
                <c:pt idx="20">
                  <c:v>37.711495238636978</c:v>
                </c:pt>
                <c:pt idx="21">
                  <c:v>38.362269547036156</c:v>
                </c:pt>
                <c:pt idx="22">
                  <c:v>39.203363521824549</c:v>
                </c:pt>
                <c:pt idx="23">
                  <c:v>39.30676218172534</c:v>
                </c:pt>
                <c:pt idx="24">
                  <c:v>39.922771805596412</c:v>
                </c:pt>
                <c:pt idx="25">
                  <c:v>39.415789030060481</c:v>
                </c:pt>
                <c:pt idx="26">
                  <c:v>39.042960218724666</c:v>
                </c:pt>
                <c:pt idx="27">
                  <c:v>39.082390698957632</c:v>
                </c:pt>
                <c:pt idx="28">
                  <c:v>39.36828675373129</c:v>
                </c:pt>
                <c:pt idx="29">
                  <c:v>39.518641021140887</c:v>
                </c:pt>
                <c:pt idx="30">
                  <c:v>39.425543845121211</c:v>
                </c:pt>
                <c:pt idx="31">
                  <c:v>39.441856411024546</c:v>
                </c:pt>
                <c:pt idx="32">
                  <c:v>38.80977673878197</c:v>
                </c:pt>
                <c:pt idx="33">
                  <c:v>38.111323003270464</c:v>
                </c:pt>
                <c:pt idx="34">
                  <c:v>37.755640236675724</c:v>
                </c:pt>
                <c:pt idx="35">
                  <c:v>37.432574094086718</c:v>
                </c:pt>
                <c:pt idx="36">
                  <c:v>37.165434347208979</c:v>
                </c:pt>
                <c:pt idx="37">
                  <c:v>36.932373397467444</c:v>
                </c:pt>
                <c:pt idx="38">
                  <c:v>36.72164415602046</c:v>
                </c:pt>
                <c:pt idx="39">
                  <c:v>36.51528984438508</c:v>
                </c:pt>
                <c:pt idx="40">
                  <c:v>36.29875814262752</c:v>
                </c:pt>
                <c:pt idx="41">
                  <c:v>36.089771795796487</c:v>
                </c:pt>
                <c:pt idx="42">
                  <c:v>35.885793882510185</c:v>
                </c:pt>
                <c:pt idx="43">
                  <c:v>35.687995271768003</c:v>
                </c:pt>
                <c:pt idx="44">
                  <c:v>35.485805717684897</c:v>
                </c:pt>
                <c:pt idx="45">
                  <c:v>35.329955810677674</c:v>
                </c:pt>
                <c:pt idx="46">
                  <c:v>35.276060449745863</c:v>
                </c:pt>
                <c:pt idx="47">
                  <c:v>35.270763789136474</c:v>
                </c:pt>
                <c:pt idx="48">
                  <c:v>35.250470345883407</c:v>
                </c:pt>
                <c:pt idx="49">
                  <c:v>35.224884567429761</c:v>
                </c:pt>
                <c:pt idx="50">
                  <c:v>35.200015908062923</c:v>
                </c:pt>
                <c:pt idx="51">
                  <c:v>35.172025407412789</c:v>
                </c:pt>
                <c:pt idx="52">
                  <c:v>35.144940431431209</c:v>
                </c:pt>
                <c:pt idx="53">
                  <c:v>35.133544403596026</c:v>
                </c:pt>
                <c:pt idx="54">
                  <c:v>35.120186872183254</c:v>
                </c:pt>
                <c:pt idx="55">
                  <c:v>35.088479051973387</c:v>
                </c:pt>
                <c:pt idx="56">
                  <c:v>35.051671094101657</c:v>
                </c:pt>
                <c:pt idx="57">
                  <c:v>35.018972994910627</c:v>
                </c:pt>
                <c:pt idx="58">
                  <c:v>34.99497086531062</c:v>
                </c:pt>
                <c:pt idx="59">
                  <c:v>34.963588639769249</c:v>
                </c:pt>
                <c:pt idx="60">
                  <c:v>34.939702889162056</c:v>
                </c:pt>
              </c:numCache>
            </c:numRef>
          </c:yVal>
          <c:smooth val="0"/>
          <c:extLst>
            <c:ext xmlns:c16="http://schemas.microsoft.com/office/drawing/2014/chart" uri="{C3380CC4-5D6E-409C-BE32-E72D297353CC}">
              <c16:uniqueId val="{00000002-F4C2-4611-8665-7D99FB24F7EE}"/>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1.9444444444444445E-2"/>
              <c:y val="0.22037229890313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LULUCF </a:t>
            </a:r>
          </a:p>
        </c:rich>
      </c:tx>
      <c:overlay val="1"/>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'[Graphs - LULUCF reporting (October 2022).xlsx]LULUCF reporting AR4'!$A$7</c:f>
              <c:strCache>
                <c:ptCount val="1"/>
                <c:pt idx="0">
                  <c:v>Without measures</c:v>
                </c:pt>
              </c:strCache>
            </c:strRef>
          </c:tx>
          <c:spPr>
            <a:ln w="19050" cap="rnd">
              <a:solidFill>
                <a:srgbClr val="1B556B"/>
              </a:solidFill>
              <a:round/>
            </a:ln>
            <a:effectLst/>
          </c:spPr>
          <c:marker>
            <c:symbol val="none"/>
          </c:marker>
          <c:xVal>
            <c:numRef>
              <c:f>'[Graphs - LULUCF reporting (October 2022).xlsx]LULUCF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LULUCF reporting (October 2022).xlsx]LULUCF reporting AR4'!$B$7:$BJ$7</c:f>
              <c:numCache>
                <c:formatCode>#,##0.00</c:formatCode>
                <c:ptCount val="61"/>
                <c:pt idx="0">
                  <c:v>-21.229218466251229</c:v>
                </c:pt>
                <c:pt idx="1">
                  <c:v>-23.276626096730269</c:v>
                </c:pt>
                <c:pt idx="2">
                  <c:v>-23.04445629416659</c:v>
                </c:pt>
                <c:pt idx="3">
                  <c:v>-23.862378025365061</c:v>
                </c:pt>
                <c:pt idx="4">
                  <c:v>-23.668758888465117</c:v>
                </c:pt>
                <c:pt idx="5">
                  <c:v>-22.474817330078618</c:v>
                </c:pt>
                <c:pt idx="6">
                  <c:v>-22.034473700453301</c:v>
                </c:pt>
                <c:pt idx="7">
                  <c:v>-22.646755357863849</c:v>
                </c:pt>
                <c:pt idx="8">
                  <c:v>-23.235288314686898</c:v>
                </c:pt>
                <c:pt idx="9">
                  <c:v>-25.902979374231226</c:v>
                </c:pt>
                <c:pt idx="10">
                  <c:v>-26.648510143004074</c:v>
                </c:pt>
                <c:pt idx="11">
                  <c:v>-27.048315841049053</c:v>
                </c:pt>
                <c:pt idx="12">
                  <c:v>-25.495626919141824</c:v>
                </c:pt>
                <c:pt idx="13">
                  <c:v>-26.495922746290283</c:v>
                </c:pt>
                <c:pt idx="14">
                  <c:v>-28.000792579578793</c:v>
                </c:pt>
                <c:pt idx="15">
                  <c:v>-30.839552038106341</c:v>
                </c:pt>
                <c:pt idx="16">
                  <c:v>-29.233133128354478</c:v>
                </c:pt>
                <c:pt idx="17">
                  <c:v>-30.573140037726567</c:v>
                </c:pt>
                <c:pt idx="18">
                  <c:v>-28.240447165147422</c:v>
                </c:pt>
                <c:pt idx="19">
                  <c:v>-27.12819206066068</c:v>
                </c:pt>
                <c:pt idx="20">
                  <c:v>-28.206145638475942</c:v>
                </c:pt>
                <c:pt idx="21">
                  <c:v>-28.477968368806867</c:v>
                </c:pt>
                <c:pt idx="22">
                  <c:v>-25.610180720473757</c:v>
                </c:pt>
                <c:pt idx="23">
                  <c:v>-24.912774446686804</c:v>
                </c:pt>
                <c:pt idx="24">
                  <c:v>-25.098742792975585</c:v>
                </c:pt>
                <c:pt idx="25">
                  <c:v>-24.800906940637436</c:v>
                </c:pt>
                <c:pt idx="26">
                  <c:v>-22.523757650373859</c:v>
                </c:pt>
                <c:pt idx="27">
                  <c:v>-19.020959565306331</c:v>
                </c:pt>
                <c:pt idx="28">
                  <c:v>-18.738538297154523</c:v>
                </c:pt>
                <c:pt idx="29">
                  <c:v>-17.859386326943753</c:v>
                </c:pt>
                <c:pt idx="30">
                  <c:v>-17.043467379860331</c:v>
                </c:pt>
                <c:pt idx="31">
                  <c:v>-13.062142739013648</c:v>
                </c:pt>
                <c:pt idx="32">
                  <c:v>-10.534255204982328</c:v>
                </c:pt>
                <c:pt idx="33">
                  <c:v>-7.3796196627646244</c:v>
                </c:pt>
                <c:pt idx="34">
                  <c:v>-4.5836017733432435</c:v>
                </c:pt>
                <c:pt idx="35">
                  <c:v>-2.3708709063233275</c:v>
                </c:pt>
                <c:pt idx="36">
                  <c:v>-0.46829661475355344</c:v>
                </c:pt>
                <c:pt idx="37">
                  <c:v>0.4583072407079562</c:v>
                </c:pt>
                <c:pt idx="38">
                  <c:v>1.3284213815667965</c:v>
                </c:pt>
                <c:pt idx="39">
                  <c:v>1.7696774879079591</c:v>
                </c:pt>
                <c:pt idx="40">
                  <c:v>1.4822012906506306</c:v>
                </c:pt>
                <c:pt idx="41">
                  <c:v>0.74214540956141306</c:v>
                </c:pt>
                <c:pt idx="42">
                  <c:v>-0.20980659733434592</c:v>
                </c:pt>
                <c:pt idx="43">
                  <c:v>-1.4207562963744245</c:v>
                </c:pt>
                <c:pt idx="44">
                  <c:v>-3.1870338655793695</c:v>
                </c:pt>
                <c:pt idx="45">
                  <c:v>-4.8605943253738237</c:v>
                </c:pt>
                <c:pt idx="46">
                  <c:v>-6.7719168583846177</c:v>
                </c:pt>
                <c:pt idx="47">
                  <c:v>-9.1316574330280744</c:v>
                </c:pt>
                <c:pt idx="48">
                  <c:v>-10.284351859052542</c:v>
                </c:pt>
                <c:pt idx="49">
                  <c:v>-11.599685289531077</c:v>
                </c:pt>
                <c:pt idx="50">
                  <c:v>-12.886437829980263</c:v>
                </c:pt>
                <c:pt idx="51">
                  <c:v>-11.464660187960913</c:v>
                </c:pt>
                <c:pt idx="52">
                  <c:v>-10.993546647578878</c:v>
                </c:pt>
                <c:pt idx="53">
                  <c:v>-10.119446268306248</c:v>
                </c:pt>
                <c:pt idx="54">
                  <c:v>-9.8871296440858174</c:v>
                </c:pt>
                <c:pt idx="55">
                  <c:v>-7.7182212275034381</c:v>
                </c:pt>
                <c:pt idx="56">
                  <c:v>-8.5640750465492772</c:v>
                </c:pt>
                <c:pt idx="57">
                  <c:v>-15.672306168659237</c:v>
                </c:pt>
                <c:pt idx="58">
                  <c:v>-17.572521317740012</c:v>
                </c:pt>
                <c:pt idx="59">
                  <c:v>-15.074094184245901</c:v>
                </c:pt>
                <c:pt idx="60">
                  <c:v>-16.090862545675236</c:v>
                </c:pt>
              </c:numCache>
            </c:numRef>
          </c:yVal>
          <c:smooth val="0"/>
          <c:extLst>
            <c:ext xmlns:c16="http://schemas.microsoft.com/office/drawing/2014/chart" uri="{C3380CC4-5D6E-409C-BE32-E72D297353CC}">
              <c16:uniqueId val="{00000000-F6C5-4C89-B013-0293D04352C3}"/>
            </c:ext>
          </c:extLst>
        </c:ser>
        <c:ser>
          <c:idx val="0"/>
          <c:order val="1"/>
          <c:tx>
            <c:strRef>
              <c:f>'[Graphs - LULUCF reporting (October 2022).xlsx]LULUCF reporting AR4'!$A$8</c:f>
              <c:strCache>
                <c:ptCount val="1"/>
                <c:pt idx="0">
                  <c:v>With additional measures</c:v>
                </c:pt>
              </c:strCache>
            </c:strRef>
          </c:tx>
          <c:spPr>
            <a:ln w="19050" cap="rnd">
              <a:solidFill>
                <a:srgbClr val="2C9986"/>
              </a:solidFill>
              <a:round/>
            </a:ln>
            <a:effectLst/>
          </c:spPr>
          <c:marker>
            <c:symbol val="none"/>
          </c:marker>
          <c:xVal>
            <c:numRef>
              <c:f>'[Graphs - LULUCF reporting (October 2022).xlsx]LULUCF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LULUCF reporting (October 2022).xlsx]LULUCF reporting AR4'!$B$8:$BJ$8</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-19.673284392195033</c:v>
                </c:pt>
                <c:pt idx="32">
                  <c:v>-16.92168302096394</c:v>
                </c:pt>
                <c:pt idx="33">
                  <c:v>-14.032743139667806</c:v>
                </c:pt>
                <c:pt idx="34">
                  <c:v>-10.930559138609819</c:v>
                </c:pt>
                <c:pt idx="35">
                  <c:v>-9.6377400809398122</c:v>
                </c:pt>
                <c:pt idx="36">
                  <c:v>-9.0731366963012015</c:v>
                </c:pt>
                <c:pt idx="37">
                  <c:v>-9.1314127576547666</c:v>
                </c:pt>
                <c:pt idx="38">
                  <c:v>-9.8913207512128967</c:v>
                </c:pt>
                <c:pt idx="39">
                  <c:v>-11.456336001803622</c:v>
                </c:pt>
                <c:pt idx="40">
                  <c:v>-13.42764269872908</c:v>
                </c:pt>
                <c:pt idx="41">
                  <c:v>-16.245879827405115</c:v>
                </c:pt>
                <c:pt idx="42">
                  <c:v>-18.942605253275254</c:v>
                </c:pt>
                <c:pt idx="43">
                  <c:v>-21.862613897957626</c:v>
                </c:pt>
                <c:pt idx="44">
                  <c:v>-25.026991734513246</c:v>
                </c:pt>
                <c:pt idx="45">
                  <c:v>-28.033027374156177</c:v>
                </c:pt>
                <c:pt idx="46">
                  <c:v>-30.84575986146038</c:v>
                </c:pt>
                <c:pt idx="47">
                  <c:v>-33.561794422382299</c:v>
                </c:pt>
                <c:pt idx="48">
                  <c:v>-35.068947288202367</c:v>
                </c:pt>
                <c:pt idx="49">
                  <c:v>-37.01533785349725</c:v>
                </c:pt>
                <c:pt idx="50">
                  <c:v>-38.716012200779502</c:v>
                </c:pt>
                <c:pt idx="51">
                  <c:v>-38.930951521192121</c:v>
                </c:pt>
                <c:pt idx="52">
                  <c:v>-40.008783988065105</c:v>
                </c:pt>
                <c:pt idx="53">
                  <c:v>-40.749280530053149</c:v>
                </c:pt>
                <c:pt idx="54">
                  <c:v>-42.63231872693175</c:v>
                </c:pt>
                <c:pt idx="55">
                  <c:v>-42.906285010500575</c:v>
                </c:pt>
                <c:pt idx="56">
                  <c:v>-44.871539339374912</c:v>
                </c:pt>
                <c:pt idx="57">
                  <c:v>-45.233711079805914</c:v>
                </c:pt>
                <c:pt idx="58">
                  <c:v>-48.127051460551435</c:v>
                </c:pt>
                <c:pt idx="59">
                  <c:v>-46.373184444297515</c:v>
                </c:pt>
                <c:pt idx="60">
                  <c:v>-44.499806439945743</c:v>
                </c:pt>
              </c:numCache>
            </c:numRef>
          </c:yVal>
          <c:smooth val="0"/>
          <c:extLst>
            <c:ext xmlns:c16="http://schemas.microsoft.com/office/drawing/2014/chart" uri="{C3380CC4-5D6E-409C-BE32-E72D297353CC}">
              <c16:uniqueId val="{00000001-F6C5-4C89-B013-0293D04352C3}"/>
            </c:ext>
          </c:extLst>
        </c:ser>
        <c:ser>
          <c:idx val="1"/>
          <c:order val="2"/>
          <c:tx>
            <c:strRef>
              <c:f>'[Graphs - LULUCF reporting (October 2022).xlsx]LULUCF reporting AR4'!$A$6</c:f>
              <c:strCache>
                <c:ptCount val="1"/>
                <c:pt idx="0">
                  <c:v>With existing measures </c:v>
                </c:pt>
              </c:strCache>
            </c:strRef>
          </c:tx>
          <c:spPr>
            <a:ln w="19050" cap="rnd">
              <a:solidFill>
                <a:srgbClr val="A0A0A0"/>
              </a:solidFill>
              <a:round/>
            </a:ln>
            <a:effectLst/>
          </c:spPr>
          <c:marker>
            <c:symbol val="none"/>
          </c:marker>
          <c:xVal>
            <c:numRef>
              <c:f>'[Graphs - LULUCF reporting (October 2022).xlsx]LULUCF reporting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'[Graphs - LULUCF reporting (October 2022).xlsx]LULUCF reporting AR4'!$B$6:$BJ$6</c:f>
              <c:numCache>
                <c:formatCode>#,##0.00</c:formatCode>
                <c:ptCount val="61"/>
                <c:pt idx="0">
                  <c:v>-21.229218466251226</c:v>
                </c:pt>
                <c:pt idx="1">
                  <c:v>-23.276626096730269</c:v>
                </c:pt>
                <c:pt idx="2">
                  <c:v>-23.044456294166586</c:v>
                </c:pt>
                <c:pt idx="3">
                  <c:v>-23.841532710859639</c:v>
                </c:pt>
                <c:pt idx="4">
                  <c:v>-23.633878734009421</c:v>
                </c:pt>
                <c:pt idx="5">
                  <c:v>-22.445898192755262</c:v>
                </c:pt>
                <c:pt idx="6">
                  <c:v>-21.984499886851182</c:v>
                </c:pt>
                <c:pt idx="7">
                  <c:v>-22.623637973478107</c:v>
                </c:pt>
                <c:pt idx="8">
                  <c:v>-23.259212714044253</c:v>
                </c:pt>
                <c:pt idx="9">
                  <c:v>-26.019649247687742</c:v>
                </c:pt>
                <c:pt idx="10">
                  <c:v>-26.934897263909505</c:v>
                </c:pt>
                <c:pt idx="11">
                  <c:v>-27.479119713716802</c:v>
                </c:pt>
                <c:pt idx="12">
                  <c:v>-26.069466700187299</c:v>
                </c:pt>
                <c:pt idx="13">
                  <c:v>-27.257702954752293</c:v>
                </c:pt>
                <c:pt idx="14">
                  <c:v>-27.199760647764538</c:v>
                </c:pt>
                <c:pt idx="15">
                  <c:v>-25.424537207028916</c:v>
                </c:pt>
                <c:pt idx="16">
                  <c:v>-23.362976678332146</c:v>
                </c:pt>
                <c:pt idx="17">
                  <c:v>-22.077146036076304</c:v>
                </c:pt>
                <c:pt idx="18">
                  <c:v>-29.422964102933172</c:v>
                </c:pt>
                <c:pt idx="19">
                  <c:v>-28.266504732243224</c:v>
                </c:pt>
                <c:pt idx="20">
                  <c:v>-29.326269467866926</c:v>
                </c:pt>
                <c:pt idx="21">
                  <c:v>-29.630198631123477</c:v>
                </c:pt>
                <c:pt idx="22">
                  <c:v>-26.725137093205038</c:v>
                </c:pt>
                <c:pt idx="23">
                  <c:v>-26.29526092910276</c:v>
                </c:pt>
                <c:pt idx="24">
                  <c:v>-26.649368090384939</c:v>
                </c:pt>
                <c:pt idx="25">
                  <c:v>-26.610163067232449</c:v>
                </c:pt>
                <c:pt idx="26">
                  <c:v>-26.237969659917184</c:v>
                </c:pt>
                <c:pt idx="27">
                  <c:v>-24.703802141952288</c:v>
                </c:pt>
                <c:pt idx="28">
                  <c:v>-24.302305658459783</c:v>
                </c:pt>
                <c:pt idx="29">
                  <c:v>-23.034916843342305</c:v>
                </c:pt>
                <c:pt idx="30">
                  <c:v>-23.313254810347296</c:v>
                </c:pt>
                <c:pt idx="31">
                  <c:v>-19.673284392195033</c:v>
                </c:pt>
                <c:pt idx="32">
                  <c:v>-16.92168302096394</c:v>
                </c:pt>
                <c:pt idx="33">
                  <c:v>-14.052454512262646</c:v>
                </c:pt>
                <c:pt idx="34">
                  <c:v>-10.949902779689831</c:v>
                </c:pt>
                <c:pt idx="35">
                  <c:v>-9.5329671678866887</c:v>
                </c:pt>
                <c:pt idx="36">
                  <c:v>-8.7159881754096293</c:v>
                </c:pt>
                <c:pt idx="37">
                  <c:v>-8.5716823783904754</c:v>
                </c:pt>
                <c:pt idx="38">
                  <c:v>-9.1004574152315563</c:v>
                </c:pt>
                <c:pt idx="39">
                  <c:v>-10.372344070047996</c:v>
                </c:pt>
                <c:pt idx="40">
                  <c:v>-12.013711991429005</c:v>
                </c:pt>
                <c:pt idx="41">
                  <c:v>-14.451042290744184</c:v>
                </c:pt>
                <c:pt idx="42">
                  <c:v>-16.904061626057477</c:v>
                </c:pt>
                <c:pt idx="43">
                  <c:v>-19.679995378274089</c:v>
                </c:pt>
                <c:pt idx="44">
                  <c:v>-22.606618313075462</c:v>
                </c:pt>
                <c:pt idx="45">
                  <c:v>-25.476162834296069</c:v>
                </c:pt>
                <c:pt idx="46">
                  <c:v>-28.356521839811602</c:v>
                </c:pt>
                <c:pt idx="47">
                  <c:v>-31.205175567045085</c:v>
                </c:pt>
                <c:pt idx="48">
                  <c:v>-33.061548178475675</c:v>
                </c:pt>
                <c:pt idx="49">
                  <c:v>-34.266078232180703</c:v>
                </c:pt>
                <c:pt idx="50">
                  <c:v>-35.72429984232086</c:v>
                </c:pt>
                <c:pt idx="51">
                  <c:v>-35.778219249416161</c:v>
                </c:pt>
                <c:pt idx="52">
                  <c:v>-36.621204063558835</c:v>
                </c:pt>
                <c:pt idx="53">
                  <c:v>-37.114382683100402</c:v>
                </c:pt>
                <c:pt idx="54">
                  <c:v>-38.703847599044209</c:v>
                </c:pt>
                <c:pt idx="55">
                  <c:v>-38.646548009835911</c:v>
                </c:pt>
                <c:pt idx="56">
                  <c:v>-40.247264193382826</c:v>
                </c:pt>
                <c:pt idx="57">
                  <c:v>-40.400591381052763</c:v>
                </c:pt>
                <c:pt idx="58">
                  <c:v>-43.203015667392918</c:v>
                </c:pt>
                <c:pt idx="59">
                  <c:v>-41.280666175214812</c:v>
                </c:pt>
                <c:pt idx="60">
                  <c:v>-39.488796672319857</c:v>
                </c:pt>
              </c:numCache>
            </c:numRef>
          </c:yVal>
          <c:smooth val="0"/>
          <c:extLst>
            <c:ext xmlns:c16="http://schemas.microsoft.com/office/drawing/2014/chart" uri="{C3380CC4-5D6E-409C-BE32-E72D297353CC}">
              <c16:uniqueId val="{00000002-F6C5-4C89-B013-0293D04352C3}"/>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7777777777777776E-2"/>
              <c:y val="0.231790208319108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NZ" sz="1100"/>
              <a:t>Waste</a:t>
            </a:r>
          </a:p>
        </c:rich>
      </c:tx>
      <c:overlay val="1"/>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'Waste AR4'!$A$7</c:f>
              <c:strCache>
                <c:ptCount val="1"/>
                <c:pt idx="0">
                  <c:v>Without measures</c:v>
                </c:pt>
              </c:strCache>
            </c:strRef>
          </c:tx>
          <c:spPr>
            <a:ln w="19050" cap="rnd">
              <a:solidFill>
                <a:srgbClr val="1B556B"/>
              </a:solidFill>
              <a:round/>
            </a:ln>
            <a:effectLst/>
          </c:spPr>
          <c:marker>
            <c:symbol val="none"/>
          </c:marker>
          <c:xVal>
            <c:numRef>
              <c:f>'Waste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'Waste AR4'!$B$7:$BJ$7</c:f>
              <c:numCache>
                <c:formatCode>#,##0.00</c:formatCode>
                <c:ptCount val="61"/>
                <c:pt idx="0">
                  <c:v>3.9431148437609993</c:v>
                </c:pt>
                <c:pt idx="1">
                  <c:v>4.053490208714134</c:v>
                </c:pt>
                <c:pt idx="2">
                  <c:v>4.1554982918697778</c:v>
                </c:pt>
                <c:pt idx="3">
                  <c:v>4.2583736048143717</c:v>
                </c:pt>
                <c:pt idx="4">
                  <c:v>4.142483403093248</c:v>
                </c:pt>
                <c:pt idx="5">
                  <c:v>4.2345138945426006</c:v>
                </c:pt>
                <c:pt idx="6">
                  <c:v>4.322410556875302</c:v>
                </c:pt>
                <c:pt idx="7">
                  <c:v>4.3838816265317115</c:v>
                </c:pt>
                <c:pt idx="8">
                  <c:v>4.3823146435590266</c:v>
                </c:pt>
                <c:pt idx="9">
                  <c:v>4.4082468195561146</c:v>
                </c:pt>
                <c:pt idx="10">
                  <c:v>4.4345633502413193</c:v>
                </c:pt>
                <c:pt idx="11">
                  <c:v>4.4576683229025305</c:v>
                </c:pt>
                <c:pt idx="12">
                  <c:v>4.4689149716222909</c:v>
                </c:pt>
                <c:pt idx="13">
                  <c:v>4.3750104850215354</c:v>
                </c:pt>
                <c:pt idx="14">
                  <c:v>4.3889774342791545</c:v>
                </c:pt>
                <c:pt idx="15">
                  <c:v>4.3782979179897792</c:v>
                </c:pt>
                <c:pt idx="16">
                  <c:v>4.3587899263850769</c:v>
                </c:pt>
                <c:pt idx="17">
                  <c:v>4.3310101553585989</c:v>
                </c:pt>
                <c:pt idx="18">
                  <c:v>4.2680819818117506</c:v>
                </c:pt>
                <c:pt idx="19">
                  <c:v>4.3147744679792615</c:v>
                </c:pt>
                <c:pt idx="20">
                  <c:v>4.2982590202233553</c:v>
                </c:pt>
                <c:pt idx="21">
                  <c:v>4.2322365539428235</c:v>
                </c:pt>
                <c:pt idx="22">
                  <c:v>4.2056253372939052</c:v>
                </c:pt>
                <c:pt idx="23">
                  <c:v>4.1713187643219483</c:v>
                </c:pt>
                <c:pt idx="24">
                  <c:v>4.1321725049383264</c:v>
                </c:pt>
                <c:pt idx="25">
                  <c:v>4.0906256779750212</c:v>
                </c:pt>
                <c:pt idx="26">
                  <c:v>4.0752315660283607</c:v>
                </c:pt>
                <c:pt idx="27">
                  <c:v>4.037184209112322</c:v>
                </c:pt>
                <c:pt idx="28">
                  <c:v>4.0113270973639121</c:v>
                </c:pt>
                <c:pt idx="29">
                  <c:v>3.9325855352514538</c:v>
                </c:pt>
                <c:pt idx="30">
                  <c:v>3.8464293710249446</c:v>
                </c:pt>
                <c:pt idx="31">
                  <c:v>3.8235242350293532</c:v>
                </c:pt>
                <c:pt idx="32">
                  <c:v>3.8057501709230048</c:v>
                </c:pt>
                <c:pt idx="33">
                  <c:v>3.8007730740627754</c:v>
                </c:pt>
                <c:pt idx="34">
                  <c:v>3.7925412725378878</c:v>
                </c:pt>
                <c:pt idx="35">
                  <c:v>3.7773550231054864</c:v>
                </c:pt>
                <c:pt idx="36">
                  <c:v>3.7659129845616657</c:v>
                </c:pt>
                <c:pt idx="37">
                  <c:v>3.7536334593362861</c:v>
                </c:pt>
                <c:pt idx="38">
                  <c:v>3.7381951346499029</c:v>
                </c:pt>
                <c:pt idx="39">
                  <c:v>3.7209660865418561</c:v>
                </c:pt>
                <c:pt idx="40">
                  <c:v>3.7073080777641865</c:v>
                </c:pt>
                <c:pt idx="41">
                  <c:v>3.6922221775788322</c:v>
                </c:pt>
                <c:pt idx="42">
                  <c:v>3.6820458519062966</c:v>
                </c:pt>
                <c:pt idx="43">
                  <c:v>3.6732926022858705</c:v>
                </c:pt>
                <c:pt idx="44">
                  <c:v>3.667063228754829</c:v>
                </c:pt>
                <c:pt idx="45">
                  <c:v>3.6600290096534276</c:v>
                </c:pt>
                <c:pt idx="46">
                  <c:v>3.6550035370770506</c:v>
                </c:pt>
                <c:pt idx="47">
                  <c:v>3.6512320326005856</c:v>
                </c:pt>
                <c:pt idx="48">
                  <c:v>3.6481617475026882</c:v>
                </c:pt>
                <c:pt idx="49">
                  <c:v>3.6478648697832861</c:v>
                </c:pt>
                <c:pt idx="50">
                  <c:v>3.6485469826661276</c:v>
                </c:pt>
                <c:pt idx="51">
                  <c:v>3.6499505987737622</c:v>
                </c:pt>
                <c:pt idx="52">
                  <c:v>3.6516644575894155</c:v>
                </c:pt>
                <c:pt idx="53">
                  <c:v>3.6536011071537908</c:v>
                </c:pt>
                <c:pt idx="54">
                  <c:v>3.6576190880634418</c:v>
                </c:pt>
                <c:pt idx="55">
                  <c:v>3.6599228253099674</c:v>
                </c:pt>
                <c:pt idx="56">
                  <c:v>3.6654446339477209</c:v>
                </c:pt>
                <c:pt idx="57">
                  <c:v>3.6719921636421944</c:v>
                </c:pt>
                <c:pt idx="58">
                  <c:v>3.6794038724949196</c:v>
                </c:pt>
                <c:pt idx="59">
                  <c:v>3.6872364383401761</c:v>
                </c:pt>
                <c:pt idx="60">
                  <c:v>3.695412027224092</c:v>
                </c:pt>
              </c:numCache>
            </c:numRef>
          </c:yVal>
          <c:smooth val="0"/>
          <c:extLst>
            <c:ext xmlns:c16="http://schemas.microsoft.com/office/drawing/2014/chart" uri="{C3380CC4-5D6E-409C-BE32-E72D297353CC}">
              <c16:uniqueId val="{00000000-DBE0-4C4B-9396-A0CD184812FA}"/>
            </c:ext>
          </c:extLst>
        </c:ser>
        <c:ser>
          <c:idx val="0"/>
          <c:order val="1"/>
          <c:tx>
            <c:strRef>
              <c:f>'Waste AR4'!$A$8</c:f>
              <c:strCache>
                <c:ptCount val="1"/>
                <c:pt idx="0">
                  <c:v>With additional measures</c:v>
                </c:pt>
              </c:strCache>
            </c:strRef>
          </c:tx>
          <c:spPr>
            <a:ln w="19050" cap="rnd">
              <a:solidFill>
                <a:srgbClr val="2C9986"/>
              </a:solidFill>
              <a:round/>
            </a:ln>
            <a:effectLst/>
          </c:spPr>
          <c:marker>
            <c:symbol val="none"/>
          </c:marker>
          <c:xVal>
            <c:numRef>
              <c:f>'Waste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'Waste AR4'!$B$8:$BJ$8</c:f>
              <c:numCache>
                <c:formatCode>#,##0.00</c:formatCode>
                <c:ptCount val="61"/>
                <c:pt idx="0">
                  <c:v>3.9431148437610002</c:v>
                </c:pt>
                <c:pt idx="1">
                  <c:v>4.0534902087141358</c:v>
                </c:pt>
                <c:pt idx="2">
                  <c:v>4.1554982918697823</c:v>
                </c:pt>
                <c:pt idx="3">
                  <c:v>4.2583736048143734</c:v>
                </c:pt>
                <c:pt idx="4">
                  <c:v>4.142483403093248</c:v>
                </c:pt>
                <c:pt idx="5">
                  <c:v>4.2345138945425989</c:v>
                </c:pt>
                <c:pt idx="6">
                  <c:v>4.3224105568753037</c:v>
                </c:pt>
                <c:pt idx="7">
                  <c:v>4.3838816265317098</c:v>
                </c:pt>
                <c:pt idx="8">
                  <c:v>4.3823146435590292</c:v>
                </c:pt>
                <c:pt idx="9">
                  <c:v>4.4082468195561182</c:v>
                </c:pt>
                <c:pt idx="10">
                  <c:v>4.434563350241322</c:v>
                </c:pt>
                <c:pt idx="11">
                  <c:v>4.4576683229025287</c:v>
                </c:pt>
                <c:pt idx="12">
                  <c:v>4.4689149716222945</c:v>
                </c:pt>
                <c:pt idx="13">
                  <c:v>4.3750104850215381</c:v>
                </c:pt>
                <c:pt idx="14">
                  <c:v>4.3889774342791545</c:v>
                </c:pt>
                <c:pt idx="15">
                  <c:v>4.3782979179897792</c:v>
                </c:pt>
                <c:pt idx="16">
                  <c:v>4.1817615086289521</c:v>
                </c:pt>
                <c:pt idx="17">
                  <c:v>4.1439617197080096</c:v>
                </c:pt>
                <c:pt idx="18">
                  <c:v>4.0594482204096254</c:v>
                </c:pt>
                <c:pt idx="19">
                  <c:v>3.9276535894400473</c:v>
                </c:pt>
                <c:pt idx="20">
                  <c:v>3.8716705327271712</c:v>
                </c:pt>
                <c:pt idx="21">
                  <c:v>3.7246524301970592</c:v>
                </c:pt>
                <c:pt idx="22">
                  <c:v>3.6186264952923923</c:v>
                </c:pt>
                <c:pt idx="23">
                  <c:v>3.5696605244596871</c:v>
                </c:pt>
                <c:pt idx="24">
                  <c:v>3.5258769759207129</c:v>
                </c:pt>
                <c:pt idx="25">
                  <c:v>3.4878272949084952</c:v>
                </c:pt>
                <c:pt idx="26">
                  <c:v>3.460678767352797</c:v>
                </c:pt>
                <c:pt idx="27">
                  <c:v>3.4222815565735121</c:v>
                </c:pt>
                <c:pt idx="28">
                  <c:v>3.3583579591975865</c:v>
                </c:pt>
                <c:pt idx="29">
                  <c:v>3.312699815013239</c:v>
                </c:pt>
                <c:pt idx="30">
                  <c:v>3.2688701197571044</c:v>
                </c:pt>
                <c:pt idx="31">
                  <c:v>3.2401429266574073</c:v>
                </c:pt>
                <c:pt idx="32">
                  <c:v>3.2161881047217271</c:v>
                </c:pt>
                <c:pt idx="33">
                  <c:v>3.1975797106958552</c:v>
                </c:pt>
                <c:pt idx="34">
                  <c:v>3.1731091442226571</c:v>
                </c:pt>
                <c:pt idx="35">
                  <c:v>3.137782775682326</c:v>
                </c:pt>
                <c:pt idx="36">
                  <c:v>3.0406271075888172</c:v>
                </c:pt>
                <c:pt idx="37">
                  <c:v>2.95611740319573</c:v>
                </c:pt>
                <c:pt idx="38">
                  <c:v>2.879751176820613</c:v>
                </c:pt>
                <c:pt idx="39">
                  <c:v>2.8618128501394855</c:v>
                </c:pt>
                <c:pt idx="40">
                  <c:v>2.8403525377531507</c:v>
                </c:pt>
                <c:pt idx="41">
                  <c:v>2.7774140943407812</c:v>
                </c:pt>
                <c:pt idx="42">
                  <c:v>2.7363024613297093</c:v>
                </c:pt>
                <c:pt idx="43">
                  <c:v>2.7060863494443343</c:v>
                </c:pt>
                <c:pt idx="44">
                  <c:v>2.6816161890462458</c:v>
                </c:pt>
                <c:pt idx="45">
                  <c:v>2.6610912770014865</c:v>
                </c:pt>
                <c:pt idx="46">
                  <c:v>2.6431379536825044</c:v>
                </c:pt>
                <c:pt idx="47">
                  <c:v>2.6271941126343181</c:v>
                </c:pt>
                <c:pt idx="48">
                  <c:v>2.6127776713887596</c:v>
                </c:pt>
                <c:pt idx="49">
                  <c:v>2.5995523275919332</c:v>
                </c:pt>
                <c:pt idx="50">
                  <c:v>2.5877472645642428</c:v>
                </c:pt>
                <c:pt idx="51">
                  <c:v>2.5771050175357257</c:v>
                </c:pt>
                <c:pt idx="52">
                  <c:v>2.5674623237817409</c:v>
                </c:pt>
                <c:pt idx="53">
                  <c:v>2.5587777585241005</c:v>
                </c:pt>
                <c:pt idx="54">
                  <c:v>2.5507608354627509</c:v>
                </c:pt>
                <c:pt idx="55">
                  <c:v>2.5435182001615466</c:v>
                </c:pt>
                <c:pt idx="56">
                  <c:v>2.5370149328964064</c:v>
                </c:pt>
                <c:pt idx="57">
                  <c:v>2.5311319733352247</c:v>
                </c:pt>
                <c:pt idx="58">
                  <c:v>2.5258635684921162</c:v>
                </c:pt>
                <c:pt idx="59">
                  <c:v>2.5209012466000034</c:v>
                </c:pt>
                <c:pt idx="60">
                  <c:v>2.5165558925654636</c:v>
                </c:pt>
              </c:numCache>
            </c:numRef>
          </c:yVal>
          <c:smooth val="0"/>
          <c:extLst>
            <c:ext xmlns:c16="http://schemas.microsoft.com/office/drawing/2014/chart" uri="{C3380CC4-5D6E-409C-BE32-E72D297353CC}">
              <c16:uniqueId val="{00000001-DBE0-4C4B-9396-A0CD184812FA}"/>
            </c:ext>
          </c:extLst>
        </c:ser>
        <c:ser>
          <c:idx val="1"/>
          <c:order val="2"/>
          <c:tx>
            <c:strRef>
              <c:f>'Waste AR4'!$A$6</c:f>
              <c:strCache>
                <c:ptCount val="1"/>
                <c:pt idx="0">
                  <c:v>With existing measures</c:v>
                </c:pt>
              </c:strCache>
            </c:strRef>
          </c:tx>
          <c:spPr>
            <a:ln w="19050" cap="rnd">
              <a:solidFill>
                <a:srgbClr val="A0A0A0"/>
              </a:solidFill>
              <a:round/>
            </a:ln>
            <a:effectLst/>
          </c:spPr>
          <c:marker>
            <c:symbol val="none"/>
          </c:marker>
          <c:xVal>
            <c:numRef>
              <c:f>'Waste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'Waste AR4'!$B$6:$BJ$6</c:f>
              <c:numCache>
                <c:formatCode>#,##0.00</c:formatCode>
                <c:ptCount val="61"/>
                <c:pt idx="0">
                  <c:v>3.9431148437610002</c:v>
                </c:pt>
                <c:pt idx="1">
                  <c:v>4.0534902087141358</c:v>
                </c:pt>
                <c:pt idx="2">
                  <c:v>4.1554982918697823</c:v>
                </c:pt>
                <c:pt idx="3">
                  <c:v>4.2583736048143734</c:v>
                </c:pt>
                <c:pt idx="4">
                  <c:v>4.142483403093248</c:v>
                </c:pt>
                <c:pt idx="5">
                  <c:v>4.2345138945425989</c:v>
                </c:pt>
                <c:pt idx="6">
                  <c:v>4.3224105568753037</c:v>
                </c:pt>
                <c:pt idx="7">
                  <c:v>4.3838816265317098</c:v>
                </c:pt>
                <c:pt idx="8">
                  <c:v>4.3823146435590292</c:v>
                </c:pt>
                <c:pt idx="9">
                  <c:v>4.4082468195561182</c:v>
                </c:pt>
                <c:pt idx="10">
                  <c:v>4.434563350241322</c:v>
                </c:pt>
                <c:pt idx="11">
                  <c:v>4.4576683229025287</c:v>
                </c:pt>
                <c:pt idx="12">
                  <c:v>4.4689149716222945</c:v>
                </c:pt>
                <c:pt idx="13">
                  <c:v>4.3750104850215381</c:v>
                </c:pt>
                <c:pt idx="14">
                  <c:v>4.3889774342791545</c:v>
                </c:pt>
                <c:pt idx="15">
                  <c:v>4.3782979179897792</c:v>
                </c:pt>
                <c:pt idx="16">
                  <c:v>4.1817615086289521</c:v>
                </c:pt>
                <c:pt idx="17">
                  <c:v>4.1439617197080096</c:v>
                </c:pt>
                <c:pt idx="18">
                  <c:v>4.0594482204096254</c:v>
                </c:pt>
                <c:pt idx="19">
                  <c:v>3.9276535894400473</c:v>
                </c:pt>
                <c:pt idx="20">
                  <c:v>3.8716705327271712</c:v>
                </c:pt>
                <c:pt idx="21">
                  <c:v>3.7246524301970592</c:v>
                </c:pt>
                <c:pt idx="22">
                  <c:v>3.6186264952923923</c:v>
                </c:pt>
                <c:pt idx="23">
                  <c:v>3.5696605244596871</c:v>
                </c:pt>
                <c:pt idx="24">
                  <c:v>3.5258769759207129</c:v>
                </c:pt>
                <c:pt idx="25">
                  <c:v>3.4878272949084952</c:v>
                </c:pt>
                <c:pt idx="26">
                  <c:v>3.460678767352797</c:v>
                </c:pt>
                <c:pt idx="27">
                  <c:v>3.4222815565735121</c:v>
                </c:pt>
                <c:pt idx="28">
                  <c:v>3.3583579591975865</c:v>
                </c:pt>
                <c:pt idx="29">
                  <c:v>3.312699815013239</c:v>
                </c:pt>
                <c:pt idx="30">
                  <c:v>3.2688701197571044</c:v>
                </c:pt>
                <c:pt idx="31">
                  <c:v>3.2401429266616453</c:v>
                </c:pt>
                <c:pt idx="32">
                  <c:v>3.2161924703638505</c:v>
                </c:pt>
                <c:pt idx="33">
                  <c:v>3.1975961994752717</c:v>
                </c:pt>
                <c:pt idx="34">
                  <c:v>3.1731666193143324</c:v>
                </c:pt>
                <c:pt idx="35">
                  <c:v>3.1379027931632129</c:v>
                </c:pt>
                <c:pt idx="36">
                  <c:v>3.1047205210215196</c:v>
                </c:pt>
                <c:pt idx="37">
                  <c:v>3.0734861936768403</c:v>
                </c:pt>
                <c:pt idx="38">
                  <c:v>3.0417995813290437</c:v>
                </c:pt>
                <c:pt idx="39">
                  <c:v>3.0105571512953686</c:v>
                </c:pt>
                <c:pt idx="40">
                  <c:v>2.9824899327651928</c:v>
                </c:pt>
                <c:pt idx="41">
                  <c:v>2.9555455181769612</c:v>
                </c:pt>
                <c:pt idx="42">
                  <c:v>2.9345533282878749</c:v>
                </c:pt>
                <c:pt idx="43">
                  <c:v>2.9161121298926904</c:v>
                </c:pt>
                <c:pt idx="44">
                  <c:v>2.8992494393202142</c:v>
                </c:pt>
                <c:pt idx="45">
                  <c:v>2.8843250006317351</c:v>
                </c:pt>
                <c:pt idx="46">
                  <c:v>2.8704590597780273</c:v>
                </c:pt>
                <c:pt idx="47">
                  <c:v>2.8576959024243469</c:v>
                </c:pt>
                <c:pt idx="48">
                  <c:v>2.8458870205729188</c:v>
                </c:pt>
                <c:pt idx="49">
                  <c:v>2.8348687562354917</c:v>
                </c:pt>
                <c:pt idx="50">
                  <c:v>2.8249445965470485</c:v>
                </c:pt>
                <c:pt idx="51">
                  <c:v>2.8162315135230815</c:v>
                </c:pt>
                <c:pt idx="52">
                  <c:v>2.8084713472458351</c:v>
                </c:pt>
                <c:pt idx="53">
                  <c:v>2.8016351158421924</c:v>
                </c:pt>
                <c:pt idx="54">
                  <c:v>2.7954322796599516</c:v>
                </c:pt>
                <c:pt idx="55">
                  <c:v>2.7900174741534607</c:v>
                </c:pt>
                <c:pt idx="56">
                  <c:v>2.785334664128952</c:v>
                </c:pt>
                <c:pt idx="57">
                  <c:v>2.7811266143242532</c:v>
                </c:pt>
                <c:pt idx="58">
                  <c:v>2.7774755461193119</c:v>
                </c:pt>
                <c:pt idx="59">
                  <c:v>2.7741226021022167</c:v>
                </c:pt>
                <c:pt idx="60">
                  <c:v>2.7713319559228853</c:v>
                </c:pt>
              </c:numCache>
            </c:numRef>
          </c:yVal>
          <c:smooth val="0"/>
          <c:extLst>
            <c:ext xmlns:c16="http://schemas.microsoft.com/office/drawing/2014/chart" uri="{C3380CC4-5D6E-409C-BE32-E72D297353CC}">
              <c16:uniqueId val="{00000002-DBE0-4C4B-9396-A0CD184812FA}"/>
            </c:ext>
          </c:extLst>
        </c:ser>
        <c:dLbls>
          <c:showLegendKey val="0"/>
          <c:showVal val="0"/>
          <c:showCatName val="0"/>
          <c:showSerName val="0"/>
          <c:showPercent val="0"/>
          <c:showBubbleSize val="0"/>
        </c:dLbls>
        <c:axId val="456858200"/>
        <c:axId val="456854920"/>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7777777777777776E-2"/>
              <c:y val="0.20320275175352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NZ" sz="1100"/>
              <a:t>Tokelau</a:t>
            </a:r>
          </a:p>
        </c:rich>
      </c:tx>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1"/>
          <c:order val="2"/>
          <c:tx>
            <c:strRef>
              <c:f>'[Chart in Microsoft Word]Tokelau AR4'!$A$6</c:f>
              <c:strCache>
                <c:ptCount val="1"/>
                <c:pt idx="0">
                  <c:v>With existing measures </c:v>
                </c:pt>
              </c:strCache>
            </c:strRef>
          </c:tx>
          <c:spPr>
            <a:ln w="19050" cap="rnd">
              <a:solidFill>
                <a:srgbClr val="A0A0A0"/>
              </a:solidFill>
              <a:round/>
            </a:ln>
            <a:effectLst/>
          </c:spPr>
          <c:marker>
            <c:symbol val="none"/>
          </c:marker>
          <c:xVal>
            <c:numRef>
              <c:f>'[Chart in Microsoft Word]Tokelau AR4'!$B$5:$BJ$5</c:f>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f>'[Chart in Microsoft Word]Tokelau AR4'!$B$6:$BJ$6</c:f>
              <c:numCache>
                <c:formatCode>#,##0.00</c:formatCode>
                <c:ptCount val="61"/>
                <c:pt idx="0">
                  <c:v>3.1677545631145802E-3</c:v>
                </c:pt>
                <c:pt idx="1">
                  <c:v>3.2795404104723901E-3</c:v>
                </c:pt>
                <c:pt idx="2">
                  <c:v>3.2422000609002898E-3</c:v>
                </c:pt>
                <c:pt idx="3">
                  <c:v>3.2051520732639099E-3</c:v>
                </c:pt>
                <c:pt idx="4">
                  <c:v>3.1719204343993203E-3</c:v>
                </c:pt>
                <c:pt idx="5">
                  <c:v>3.1403400907512205E-3</c:v>
                </c:pt>
                <c:pt idx="6">
                  <c:v>3.1108150138538597E-3</c:v>
                </c:pt>
                <c:pt idx="7">
                  <c:v>3.2065859118437798E-3</c:v>
                </c:pt>
                <c:pt idx="8">
                  <c:v>3.3021722417532506E-3</c:v>
                </c:pt>
                <c:pt idx="9">
                  <c:v>3.3975993280416401E-3</c:v>
                </c:pt>
                <c:pt idx="10">
                  <c:v>3.4923024576276498E-3</c:v>
                </c:pt>
                <c:pt idx="11">
                  <c:v>3.5893296943967598E-3</c:v>
                </c:pt>
                <c:pt idx="12">
                  <c:v>3.5907792121803103E-3</c:v>
                </c:pt>
                <c:pt idx="13">
                  <c:v>3.5881895640248896E-3</c:v>
                </c:pt>
                <c:pt idx="14">
                  <c:v>4.0382458960680993E-3</c:v>
                </c:pt>
                <c:pt idx="15">
                  <c:v>4.4871763867560697E-3</c:v>
                </c:pt>
                <c:pt idx="16">
                  <c:v>4.4729146130783898E-3</c:v>
                </c:pt>
                <c:pt idx="17">
                  <c:v>4.4829808128773402E-3</c:v>
                </c:pt>
                <c:pt idx="18">
                  <c:v>4.49666992503122E-3</c:v>
                </c:pt>
                <c:pt idx="19">
                  <c:v>4.5096928619252699E-3</c:v>
                </c:pt>
                <c:pt idx="20">
                  <c:v>4.5241778819436205E-3</c:v>
                </c:pt>
                <c:pt idx="21">
                  <c:v>4.5408084074535192E-3</c:v>
                </c:pt>
                <c:pt idx="22">
                  <c:v>4.2679932825015095E-3</c:v>
                </c:pt>
                <c:pt idx="23">
                  <c:v>3.5191078222249293E-3</c:v>
                </c:pt>
                <c:pt idx="24">
                  <c:v>3.4834252500748303E-3</c:v>
                </c:pt>
                <c:pt idx="25">
                  <c:v>3.4234365658441699E-3</c:v>
                </c:pt>
                <c:pt idx="26">
                  <c:v>3.4471920609272901E-3</c:v>
                </c:pt>
                <c:pt idx="27">
                  <c:v>3.53256616437933E-3</c:v>
                </c:pt>
                <c:pt idx="28">
                  <c:v>3.6361615606897296E-3</c:v>
                </c:pt>
                <c:pt idx="29">
                  <c:v>4.3001327115023804E-3</c:v>
                </c:pt>
                <c:pt idx="30">
                  <c:v>4.1787870702019005E-3</c:v>
                </c:pt>
                <c:pt idx="31">
                  <c:v>3.5272020567145182E-3</c:v>
                </c:pt>
                <c:pt idx="32">
                  <c:v>3.5343407886073291E-3</c:v>
                </c:pt>
                <c:pt idx="33">
                  <c:v>3.5414909667268075E-3</c:v>
                </c:pt>
                <c:pt idx="34">
                  <c:v>3.5486527055352199E-3</c:v>
                </c:pt>
                <c:pt idx="35">
                  <c:v>3.5558261206394557E-3</c:v>
                </c:pt>
                <c:pt idx="36">
                  <c:v>3.546500157525832E-3</c:v>
                </c:pt>
                <c:pt idx="37">
                  <c:v>3.537186105401578E-3</c:v>
                </c:pt>
                <c:pt idx="38">
                  <c:v>3.5278840833765875E-3</c:v>
                </c:pt>
                <c:pt idx="39">
                  <c:v>3.5185942117518525E-3</c:v>
                </c:pt>
                <c:pt idx="40">
                  <c:v>3.509316612031375E-3</c:v>
                </c:pt>
                <c:pt idx="41">
                  <c:v>3.5000514069341991E-3</c:v>
                </c:pt>
                <c:pt idx="42">
                  <c:v>3.4907987204065576E-3</c:v>
                </c:pt>
                <c:pt idx="43">
                  <c:v>3.4815586776341442E-3</c:v>
                </c:pt>
                <c:pt idx="44">
                  <c:v>3.4723314050545133E-3</c:v>
                </c:pt>
                <c:pt idx="45">
                  <c:v>3.4631170303695909E-3</c:v>
                </c:pt>
                <c:pt idx="46">
                  <c:v>3.4539156825583251E-3</c:v>
                </c:pt>
                <c:pt idx="47">
                  <c:v>3.4447274918894522E-3</c:v>
                </c:pt>
                <c:pt idx="48">
                  <c:v>3.4355525899343975E-3</c:v>
                </c:pt>
                <c:pt idx="49">
                  <c:v>3.4263911095802962E-3</c:v>
                </c:pt>
                <c:pt idx="50">
                  <c:v>3.4172431850431604E-3</c:v>
                </c:pt>
                <c:pt idx="51">
                  <c:v>3.4081089518811581E-3</c:v>
                </c:pt>
                <c:pt idx="52">
                  <c:v>3.3989885470080421E-3</c:v>
                </c:pt>
                <c:pt idx="53">
                  <c:v>3.3898821087067011E-3</c:v>
                </c:pt>
                <c:pt idx="54">
                  <c:v>3.3807897766428515E-3</c:v>
                </c:pt>
                <c:pt idx="55">
                  <c:v>3.3717116918788692E-3</c:v>
                </c:pt>
                <c:pt idx="56">
                  <c:v>3.3626548302210855E-3</c:v>
                </c:pt>
                <c:pt idx="57">
                  <c:v>3.3536226540196116E-3</c:v>
                </c:pt>
                <c:pt idx="58">
                  <c:v>3.351015871111153E-3</c:v>
                </c:pt>
                <c:pt idx="59">
                  <c:v>3.3696768901905426E-3</c:v>
                </c:pt>
                <c:pt idx="60">
                  <c:v>3.38835288332528E-3</c:v>
                </c:pt>
              </c:numCache>
            </c:numRef>
          </c:yVal>
          <c:smooth val="0"/>
          <c:extLst>
            <c:ext xmlns:c16="http://schemas.microsoft.com/office/drawing/2014/chart" uri="{C3380CC4-5D6E-409C-BE32-E72D297353CC}">
              <c16:uniqueId val="{00000000-8ACE-4FFC-A41E-FEA8E4970A00}"/>
            </c:ext>
          </c:extLst>
        </c:ser>
        <c:dLbls>
          <c:showLegendKey val="0"/>
          <c:showVal val="0"/>
          <c:showCatName val="0"/>
          <c:showSerName val="0"/>
          <c:showPercent val="0"/>
          <c:showBubbleSize val="0"/>
        </c:dLbls>
        <c:axId val="456858200"/>
        <c:axId val="456854920"/>
        <c:extLst>
          <c:ext xmlns:c15="http://schemas.microsoft.com/office/drawing/2012/chart" uri="{02D57815-91ED-43cb-92C2-25804820EDAC}">
            <c15:filteredScatterSeries>
              <c15:ser>
                <c:idx val="2"/>
                <c:order val="0"/>
                <c:tx>
                  <c:strRef>
                    <c:extLst>
                      <c:ext uri="{02D57815-91ED-43cb-92C2-25804820EDAC}">
                        <c15:formulaRef>
                          <c15:sqref>'[Chart in Microsoft Word]Tokelau AR4'!$A$7</c15:sqref>
                        </c15:formulaRef>
                      </c:ext>
                    </c:extLst>
                    <c:strCache>
                      <c:ptCount val="1"/>
                      <c:pt idx="0">
                        <c:v>Without measures</c:v>
                      </c:pt>
                    </c:strCache>
                  </c:strRef>
                </c:tx>
                <c:spPr>
                  <a:ln w="19050" cap="rnd">
                    <a:solidFill>
                      <a:srgbClr val="1B556B"/>
                    </a:solidFill>
                    <a:round/>
                  </a:ln>
                  <a:effectLst/>
                </c:spPr>
                <c:marker>
                  <c:symbol val="none"/>
                </c:marker>
                <c:xVal>
                  <c:numRef>
                    <c:extLst>
                      <c:ext uri="{02D57815-91ED-43cb-92C2-25804820EDAC}">
                        <c15:formulaRef>
                          <c15:sqref>'[Chart in Microsoft Word]Tokelau AR4'!$B$5:$BJ$5</c15:sqref>
                        </c15:formulaRef>
                      </c:ext>
                    </c:extLst>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extLst>
                      <c:ext uri="{02D57815-91ED-43cb-92C2-25804820EDAC}">
                        <c15:formulaRef>
                          <c15:sqref>'[Chart in Microsoft Word]Tokelau AR4'!$B$7:$BJ$7</c15:sqref>
                        </c15:formulaRef>
                      </c:ext>
                    </c:extLst>
                    <c:numCache>
                      <c:formatCode>#,##0.00</c:formatCode>
                      <c:ptCount val="61"/>
                      <c:pt idx="0">
                        <c:v>3.1677545631145802E-3</c:v>
                      </c:pt>
                      <c:pt idx="1">
                        <c:v>3.2795404104723901E-3</c:v>
                      </c:pt>
                      <c:pt idx="2">
                        <c:v>3.2422000609002898E-3</c:v>
                      </c:pt>
                      <c:pt idx="3">
                        <c:v>3.2051520732639099E-3</c:v>
                      </c:pt>
                      <c:pt idx="4">
                        <c:v>3.1719204343993203E-3</c:v>
                      </c:pt>
                      <c:pt idx="5">
                        <c:v>3.1403400907512205E-3</c:v>
                      </c:pt>
                      <c:pt idx="6">
                        <c:v>3.1108150138538597E-3</c:v>
                      </c:pt>
                      <c:pt idx="7">
                        <c:v>3.2065859118437798E-3</c:v>
                      </c:pt>
                      <c:pt idx="8">
                        <c:v>3.3021722417532506E-3</c:v>
                      </c:pt>
                      <c:pt idx="9">
                        <c:v>3.3975993280416401E-3</c:v>
                      </c:pt>
                      <c:pt idx="10">
                        <c:v>3.4923024576276498E-3</c:v>
                      </c:pt>
                      <c:pt idx="11">
                        <c:v>3.5893296943967598E-3</c:v>
                      </c:pt>
                      <c:pt idx="12">
                        <c:v>3.5907792121803103E-3</c:v>
                      </c:pt>
                      <c:pt idx="13">
                        <c:v>3.5881895640248896E-3</c:v>
                      </c:pt>
                      <c:pt idx="14">
                        <c:v>4.0382458960680993E-3</c:v>
                      </c:pt>
                      <c:pt idx="15">
                        <c:v>4.4871763867560697E-3</c:v>
                      </c:pt>
                      <c:pt idx="16">
                        <c:v>4.4729146130783898E-3</c:v>
                      </c:pt>
                      <c:pt idx="17">
                        <c:v>4.4829808128773402E-3</c:v>
                      </c:pt>
                      <c:pt idx="18">
                        <c:v>4.49666992503122E-3</c:v>
                      </c:pt>
                      <c:pt idx="19">
                        <c:v>4.5096928619252699E-3</c:v>
                      </c:pt>
                      <c:pt idx="20">
                        <c:v>4.5241778819436205E-3</c:v>
                      </c:pt>
                      <c:pt idx="21">
                        <c:v>4.5408084074535192E-3</c:v>
                      </c:pt>
                      <c:pt idx="22">
                        <c:v>4.2679932825015095E-3</c:v>
                      </c:pt>
                      <c:pt idx="23">
                        <c:v>3.5191078222249293E-3</c:v>
                      </c:pt>
                      <c:pt idx="24">
                        <c:v>3.4834252500748303E-3</c:v>
                      </c:pt>
                      <c:pt idx="25">
                        <c:v>3.4234365658441699E-3</c:v>
                      </c:pt>
                      <c:pt idx="26">
                        <c:v>3.4471920609272901E-3</c:v>
                      </c:pt>
                      <c:pt idx="27">
                        <c:v>3.53256616437933E-3</c:v>
                      </c:pt>
                      <c:pt idx="28">
                        <c:v>3.6361615606897296E-3</c:v>
                      </c:pt>
                      <c:pt idx="29">
                        <c:v>4.3001327115023804E-3</c:v>
                      </c:pt>
                      <c:pt idx="30">
                        <c:v>4.1787870702019005E-3</c:v>
                      </c:pt>
                      <c:pt idx="31">
                        <c:v>3.5272020567145182E-3</c:v>
                      </c:pt>
                      <c:pt idx="32">
                        <c:v>3.5343407886073291E-3</c:v>
                      </c:pt>
                      <c:pt idx="33">
                        <c:v>3.5414909667268075E-3</c:v>
                      </c:pt>
                      <c:pt idx="34">
                        <c:v>3.5486527055352199E-3</c:v>
                      </c:pt>
                      <c:pt idx="35">
                        <c:v>3.5558261206394557E-3</c:v>
                      </c:pt>
                      <c:pt idx="36">
                        <c:v>3.546500157525832E-3</c:v>
                      </c:pt>
                      <c:pt idx="37">
                        <c:v>3.537186105401578E-3</c:v>
                      </c:pt>
                      <c:pt idx="38">
                        <c:v>3.5278840833765875E-3</c:v>
                      </c:pt>
                      <c:pt idx="39">
                        <c:v>3.5185942117518525E-3</c:v>
                      </c:pt>
                      <c:pt idx="40">
                        <c:v>3.509316612031375E-3</c:v>
                      </c:pt>
                      <c:pt idx="41">
                        <c:v>3.5000514069341991E-3</c:v>
                      </c:pt>
                      <c:pt idx="42">
                        <c:v>3.4907987204065576E-3</c:v>
                      </c:pt>
                      <c:pt idx="43">
                        <c:v>3.4815586776341442E-3</c:v>
                      </c:pt>
                      <c:pt idx="44">
                        <c:v>3.4723314050545133E-3</c:v>
                      </c:pt>
                      <c:pt idx="45">
                        <c:v>3.4631170303695909E-3</c:v>
                      </c:pt>
                      <c:pt idx="46">
                        <c:v>3.4539156825583251E-3</c:v>
                      </c:pt>
                      <c:pt idx="47">
                        <c:v>3.4447274918894522E-3</c:v>
                      </c:pt>
                      <c:pt idx="48">
                        <c:v>3.4355525899343975E-3</c:v>
                      </c:pt>
                      <c:pt idx="49">
                        <c:v>3.4263911095802962E-3</c:v>
                      </c:pt>
                      <c:pt idx="50">
                        <c:v>3.4172431850431604E-3</c:v>
                      </c:pt>
                      <c:pt idx="51">
                        <c:v>3.4081089518811581E-3</c:v>
                      </c:pt>
                      <c:pt idx="52">
                        <c:v>3.3989885470080421E-3</c:v>
                      </c:pt>
                      <c:pt idx="53">
                        <c:v>3.3898821087067011E-3</c:v>
                      </c:pt>
                      <c:pt idx="54">
                        <c:v>3.3807897766428515E-3</c:v>
                      </c:pt>
                      <c:pt idx="55">
                        <c:v>3.3717116918788692E-3</c:v>
                      </c:pt>
                      <c:pt idx="56">
                        <c:v>3.3626548302210855E-3</c:v>
                      </c:pt>
                      <c:pt idx="57">
                        <c:v>3.3536226540196116E-3</c:v>
                      </c:pt>
                      <c:pt idx="58">
                        <c:v>3.351015871111153E-3</c:v>
                      </c:pt>
                      <c:pt idx="59">
                        <c:v>3.3696768901905426E-3</c:v>
                      </c:pt>
                      <c:pt idx="60">
                        <c:v>3.38835288332528E-3</c:v>
                      </c:pt>
                    </c:numCache>
                  </c:numRef>
                </c:yVal>
                <c:smooth val="0"/>
                <c:extLst>
                  <c:ext xmlns:c16="http://schemas.microsoft.com/office/drawing/2014/chart" uri="{C3380CC4-5D6E-409C-BE32-E72D297353CC}">
                    <c16:uniqueId val="{00000001-8ACE-4FFC-A41E-FEA8E4970A00}"/>
                  </c:ext>
                </c:extLst>
              </c15:ser>
            </c15:filteredScatterSeries>
            <c15:filteredScatterSeries>
              <c15:ser>
                <c:idx val="0"/>
                <c:order val="1"/>
                <c:tx>
                  <c:strRef>
                    <c:extLst xmlns:c15="http://schemas.microsoft.com/office/drawing/2012/chart">
                      <c:ext xmlns:c15="http://schemas.microsoft.com/office/drawing/2012/chart" uri="{02D57815-91ED-43cb-92C2-25804820EDAC}">
                        <c15:formulaRef>
                          <c15:sqref>'[Chart in Microsoft Word]Tokelau AR4'!$A$8</c15:sqref>
                        </c15:formulaRef>
                      </c:ext>
                    </c:extLst>
                    <c:strCache>
                      <c:ptCount val="1"/>
                      <c:pt idx="0">
                        <c:v>With additional measures</c:v>
                      </c:pt>
                    </c:strCache>
                  </c:strRef>
                </c:tx>
                <c:spPr>
                  <a:ln w="19050" cap="rnd">
                    <a:solidFill>
                      <a:srgbClr val="2C9986"/>
                    </a:solidFill>
                    <a:round/>
                  </a:ln>
                  <a:effectLst/>
                </c:spPr>
                <c:marker>
                  <c:symbol val="none"/>
                </c:marker>
                <c:xVal>
                  <c:numRef>
                    <c:extLst xmlns:c15="http://schemas.microsoft.com/office/drawing/2012/chart">
                      <c:ext xmlns:c15="http://schemas.microsoft.com/office/drawing/2012/chart" uri="{02D57815-91ED-43cb-92C2-25804820EDAC}">
                        <c15:formulaRef>
                          <c15:sqref>'[Chart in Microsoft Word]Tokelau AR4'!$B$5:$BJ$5</c15:sqref>
                        </c15:formulaRef>
                      </c:ext>
                    </c:extLst>
                    <c:numCache>
                      <c:formatCode>0</c:formatCode>
                      <c:ptCount val="6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pt idx="41">
                        <c:v>2031</c:v>
                      </c:pt>
                      <c:pt idx="42">
                        <c:v>2032</c:v>
                      </c:pt>
                      <c:pt idx="43">
                        <c:v>2033</c:v>
                      </c:pt>
                      <c:pt idx="44">
                        <c:v>2034</c:v>
                      </c:pt>
                      <c:pt idx="45">
                        <c:v>2035</c:v>
                      </c:pt>
                      <c:pt idx="46">
                        <c:v>2036</c:v>
                      </c:pt>
                      <c:pt idx="47">
                        <c:v>2037</c:v>
                      </c:pt>
                      <c:pt idx="48">
                        <c:v>2038</c:v>
                      </c:pt>
                      <c:pt idx="49">
                        <c:v>2039</c:v>
                      </c:pt>
                      <c:pt idx="50">
                        <c:v>2040</c:v>
                      </c:pt>
                      <c:pt idx="51">
                        <c:v>2041</c:v>
                      </c:pt>
                      <c:pt idx="52">
                        <c:v>2042</c:v>
                      </c:pt>
                      <c:pt idx="53">
                        <c:v>2043</c:v>
                      </c:pt>
                      <c:pt idx="54">
                        <c:v>2044</c:v>
                      </c:pt>
                      <c:pt idx="55">
                        <c:v>2045</c:v>
                      </c:pt>
                      <c:pt idx="56">
                        <c:v>2046</c:v>
                      </c:pt>
                      <c:pt idx="57">
                        <c:v>2047</c:v>
                      </c:pt>
                      <c:pt idx="58">
                        <c:v>2048</c:v>
                      </c:pt>
                      <c:pt idx="59">
                        <c:v>2049</c:v>
                      </c:pt>
                      <c:pt idx="60">
                        <c:v>2050</c:v>
                      </c:pt>
                    </c:numCache>
                  </c:numRef>
                </c:xVal>
                <c:yVal>
                  <c:numRef>
                    <c:extLst xmlns:c15="http://schemas.microsoft.com/office/drawing/2012/chart">
                      <c:ext xmlns:c15="http://schemas.microsoft.com/office/drawing/2012/chart" uri="{02D57815-91ED-43cb-92C2-25804820EDAC}">
                        <c15:formulaRef>
                          <c15:sqref>'[Chart in Microsoft Word]Tokelau AR4'!$B$8:$BJ$8</c15:sqref>
                        </c15:formulaRef>
                      </c:ext>
                    </c:extLst>
                    <c:numCache>
                      <c:formatCode>#,##0.00</c:formatCode>
                      <c:ptCount val="61"/>
                      <c:pt idx="0">
                        <c:v>3.1677545631145802E-3</c:v>
                      </c:pt>
                      <c:pt idx="1">
                        <c:v>3.2795404104723901E-3</c:v>
                      </c:pt>
                      <c:pt idx="2">
                        <c:v>3.2422000609002898E-3</c:v>
                      </c:pt>
                      <c:pt idx="3">
                        <c:v>3.2051520732639099E-3</c:v>
                      </c:pt>
                      <c:pt idx="4">
                        <c:v>3.1719204343993203E-3</c:v>
                      </c:pt>
                      <c:pt idx="5">
                        <c:v>3.1403400907512205E-3</c:v>
                      </c:pt>
                      <c:pt idx="6">
                        <c:v>3.1108150138538597E-3</c:v>
                      </c:pt>
                      <c:pt idx="7">
                        <c:v>3.2065859118437798E-3</c:v>
                      </c:pt>
                      <c:pt idx="8">
                        <c:v>3.3021722417532506E-3</c:v>
                      </c:pt>
                      <c:pt idx="9">
                        <c:v>3.3975993280416401E-3</c:v>
                      </c:pt>
                      <c:pt idx="10">
                        <c:v>3.4923024576276498E-3</c:v>
                      </c:pt>
                      <c:pt idx="11">
                        <c:v>3.5893296943967598E-3</c:v>
                      </c:pt>
                      <c:pt idx="12">
                        <c:v>3.5907792121803103E-3</c:v>
                      </c:pt>
                      <c:pt idx="13">
                        <c:v>3.5881895640248896E-3</c:v>
                      </c:pt>
                      <c:pt idx="14">
                        <c:v>4.0382458960680993E-3</c:v>
                      </c:pt>
                      <c:pt idx="15">
                        <c:v>4.4871763867560697E-3</c:v>
                      </c:pt>
                      <c:pt idx="16">
                        <c:v>4.4729146130783898E-3</c:v>
                      </c:pt>
                      <c:pt idx="17">
                        <c:v>4.4829808128773402E-3</c:v>
                      </c:pt>
                      <c:pt idx="18">
                        <c:v>4.49666992503122E-3</c:v>
                      </c:pt>
                      <c:pt idx="19">
                        <c:v>4.5096928619252699E-3</c:v>
                      </c:pt>
                      <c:pt idx="20">
                        <c:v>4.5241778819436205E-3</c:v>
                      </c:pt>
                      <c:pt idx="21">
                        <c:v>4.5408084074535192E-3</c:v>
                      </c:pt>
                      <c:pt idx="22">
                        <c:v>4.2679932825015095E-3</c:v>
                      </c:pt>
                      <c:pt idx="23">
                        <c:v>3.5191078222249293E-3</c:v>
                      </c:pt>
                      <c:pt idx="24">
                        <c:v>3.4834252500748303E-3</c:v>
                      </c:pt>
                      <c:pt idx="25">
                        <c:v>3.4234365658441699E-3</c:v>
                      </c:pt>
                      <c:pt idx="26">
                        <c:v>3.4471920609272901E-3</c:v>
                      </c:pt>
                      <c:pt idx="27">
                        <c:v>3.53256616437933E-3</c:v>
                      </c:pt>
                      <c:pt idx="28">
                        <c:v>3.6361615606897296E-3</c:v>
                      </c:pt>
                      <c:pt idx="29">
                        <c:v>4.3001327115023804E-3</c:v>
                      </c:pt>
                      <c:pt idx="30">
                        <c:v>4.1787870702019005E-3</c:v>
                      </c:pt>
                      <c:pt idx="31">
                        <c:v>3.5272020567145182E-3</c:v>
                      </c:pt>
                      <c:pt idx="32">
                        <c:v>3.5343407886073291E-3</c:v>
                      </c:pt>
                      <c:pt idx="33">
                        <c:v>3.5414909667268075E-3</c:v>
                      </c:pt>
                      <c:pt idx="34">
                        <c:v>3.5486527055352199E-3</c:v>
                      </c:pt>
                      <c:pt idx="35">
                        <c:v>3.5558261206394557E-3</c:v>
                      </c:pt>
                      <c:pt idx="36">
                        <c:v>3.546500157525832E-3</c:v>
                      </c:pt>
                      <c:pt idx="37">
                        <c:v>3.537186105401578E-3</c:v>
                      </c:pt>
                      <c:pt idx="38">
                        <c:v>3.5278840833765875E-3</c:v>
                      </c:pt>
                      <c:pt idx="39">
                        <c:v>3.5185942117518525E-3</c:v>
                      </c:pt>
                      <c:pt idx="40">
                        <c:v>3.509316612031375E-3</c:v>
                      </c:pt>
                      <c:pt idx="41">
                        <c:v>3.5000514069341991E-3</c:v>
                      </c:pt>
                      <c:pt idx="42">
                        <c:v>3.4907987204065576E-3</c:v>
                      </c:pt>
                      <c:pt idx="43">
                        <c:v>3.4815586776341442E-3</c:v>
                      </c:pt>
                      <c:pt idx="44">
                        <c:v>3.4723314050545133E-3</c:v>
                      </c:pt>
                      <c:pt idx="45">
                        <c:v>3.4631170303695909E-3</c:v>
                      </c:pt>
                      <c:pt idx="46">
                        <c:v>3.4539156825583251E-3</c:v>
                      </c:pt>
                      <c:pt idx="47">
                        <c:v>3.4447274918894522E-3</c:v>
                      </c:pt>
                      <c:pt idx="48">
                        <c:v>3.4355525899343975E-3</c:v>
                      </c:pt>
                      <c:pt idx="49">
                        <c:v>3.4263911095802962E-3</c:v>
                      </c:pt>
                      <c:pt idx="50">
                        <c:v>3.4172431850431604E-3</c:v>
                      </c:pt>
                      <c:pt idx="51">
                        <c:v>3.4081089518811581E-3</c:v>
                      </c:pt>
                      <c:pt idx="52">
                        <c:v>3.3989885470080421E-3</c:v>
                      </c:pt>
                      <c:pt idx="53">
                        <c:v>3.3898821087067011E-3</c:v>
                      </c:pt>
                      <c:pt idx="54">
                        <c:v>3.3807897766428515E-3</c:v>
                      </c:pt>
                      <c:pt idx="55">
                        <c:v>3.3717116918788692E-3</c:v>
                      </c:pt>
                      <c:pt idx="56">
                        <c:v>3.3626548302210855E-3</c:v>
                      </c:pt>
                      <c:pt idx="57">
                        <c:v>3.3536226540196116E-3</c:v>
                      </c:pt>
                      <c:pt idx="58">
                        <c:v>3.351015871111153E-3</c:v>
                      </c:pt>
                      <c:pt idx="59">
                        <c:v>3.3696768901905426E-3</c:v>
                      </c:pt>
                      <c:pt idx="60">
                        <c:v>3.38835288332528E-3</c:v>
                      </c:pt>
                    </c:numCache>
                  </c:numRef>
                </c:yVal>
                <c:smooth val="0"/>
                <c:extLst xmlns:c15="http://schemas.microsoft.com/office/drawing/2012/chart">
                  <c:ext xmlns:c16="http://schemas.microsoft.com/office/drawing/2014/chart" uri="{C3380CC4-5D6E-409C-BE32-E72D297353CC}">
                    <c16:uniqueId val="{00000002-8ACE-4FFC-A41E-FEA8E4970A00}"/>
                  </c:ext>
                </c:extLst>
              </c15:ser>
            </c15:filteredScatterSeries>
          </c:ext>
        </c:extLst>
      </c:scatterChart>
      <c:valAx>
        <c:axId val="456858200"/>
        <c:scaling>
          <c:orientation val="minMax"/>
          <c:max val="2035"/>
          <c:min val="199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4920"/>
        <c:crosses val="autoZero"/>
        <c:crossBetween val="midCat"/>
      </c:valAx>
      <c:valAx>
        <c:axId val="456854920"/>
        <c:scaling>
          <c:orientation val="minMax"/>
          <c:max val="6.0000000000000019E-3"/>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NZ"/>
                  <a:t>Emissions (Mt CO</a:t>
                </a:r>
                <a:r>
                  <a:rPr lang="en-NZ" baseline="-25000"/>
                  <a:t>2</a:t>
                </a:r>
                <a:r>
                  <a:rPr lang="en-NZ"/>
                  <a:t>-e)</a:t>
                </a:r>
              </a:p>
            </c:rich>
          </c:tx>
          <c:layout>
            <c:manualLayout>
              <c:xMode val="edge"/>
              <c:yMode val="edge"/>
              <c:x val="2.7777777777777776E-2"/>
              <c:y val="0.2021555395885956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858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92DAAEE9DCBE4E9CA82CF20D181B24" ma:contentTypeVersion="10" ma:contentTypeDescription="Create a new document." ma:contentTypeScope="" ma:versionID="829a15961947261281a672dd7b5cd04c">
  <xsd:schema xmlns:xsd="http://www.w3.org/2001/XMLSchema" xmlns:xs="http://www.w3.org/2001/XMLSchema" xmlns:p="http://schemas.microsoft.com/office/2006/metadata/properties" xmlns:ns1="http://schemas.microsoft.com/sharepoint/v3" xmlns:ns2="26a55b3b-e789-4b92-842c-e87f719c26c1" xmlns:ns3="45ee9810-2fa9-4364-9e6a-bdc016d6d067" targetNamespace="http://schemas.microsoft.com/office/2006/metadata/properties" ma:root="true" ma:fieldsID="b702139815af6da6a47b59b93edfaa41" ns1:_="" ns2:_="" ns3:_="">
    <xsd:import namespace="http://schemas.microsoft.com/sharepoint/v3"/>
    <xsd:import namespace="26a55b3b-e789-4b92-842c-e87f719c26c1"/>
    <xsd:import namespace="45ee9810-2fa9-4364-9e6a-bdc016d6d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a55b3b-e789-4b92-842c-e87f719c26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ee9810-2fa9-4364-9e6a-bdc016d6d0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12A83C5-D14D-47C9-9850-9FC3058419D6}">
  <ds:schemaRefs>
    <ds:schemaRef ds:uri="http://schemas.microsoft.com/sharepoint/v3/contenttype/forms"/>
  </ds:schemaRefs>
</ds:datastoreItem>
</file>

<file path=customXml/itemProps2.xml><?xml version="1.0" encoding="utf-8"?>
<ds:datastoreItem xmlns:ds="http://schemas.openxmlformats.org/officeDocument/2006/customXml" ds:itemID="{1BC4AE46-4159-4AC8-AD27-85AE6DF2B7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a55b3b-e789-4b92-842c-e87f719c26c1"/>
    <ds:schemaRef ds:uri="45ee9810-2fa9-4364-9e6a-bdc016d6d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4.xml><?xml version="1.0" encoding="utf-8"?>
<ds:datastoreItem xmlns:ds="http://schemas.openxmlformats.org/officeDocument/2006/customXml" ds:itemID="{3CF825BE-D956-4070-BFF3-ACCC7424E6BF}">
  <ds:schemaRefs>
    <ds:schemaRef ds:uri="http://schemas.microsoft.com/office/2006/documentManagement/types"/>
    <ds:schemaRef ds:uri="45ee9810-2fa9-4364-9e6a-bdc016d6d067"/>
    <ds:schemaRef ds:uri="26a55b3b-e789-4b92-842c-e87f719c26c1"/>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MfE report template 22 Dec 2021</Template>
  <TotalTime>6</TotalTime>
  <Pages>217</Pages>
  <Words>65399</Words>
  <Characters>372779</Characters>
  <Application>Microsoft Office Word</Application>
  <DocSecurity>0</DocSecurity>
  <Lines>3106</Lines>
  <Paragraphs>874</Paragraphs>
  <ScaleCrop>false</ScaleCrop>
  <Company/>
  <LinksUpToDate>false</LinksUpToDate>
  <CharactersWithSpaces>437304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lastModifiedBy>WalshK</cp:lastModifiedBy>
  <cp:revision>4</cp:revision>
  <cp:lastPrinted>2022-12-14T00:39:00Z</cp:lastPrinted>
  <dcterms:created xsi:type="dcterms:W3CDTF">2022-12-20T01:49:00Z</dcterms:created>
  <dcterms:modified xsi:type="dcterms:W3CDTF">2022-12-21T20:57:00Z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0x010100BB92DAAEE9DCBE4E9CA82CF20D181B24</vt:lpwstr>
  </property>
  <property fmtid="{D5CDD505-2E9C-101B-9397-08002B2CF9AE}" pid="3" name="MSIP_Label_52dda6cc-d61d-4fd2-bf18-9b3017d931cc_Enabled">
    <vt:lpwstr>true</vt:lpwstr>
  </property>
  <property fmtid="{D5CDD505-2E9C-101B-9397-08002B2CF9AE}" pid="4" name="MSIP_Label_52dda6cc-d61d-4fd2-bf18-9b3017d931cc_SetDate">
    <vt:lpwstr>2022-11-30T23:38:14Z</vt:lpwstr>
  </property>
  <property fmtid="{D5CDD505-2E9C-101B-9397-08002B2CF9AE}" pid="5" name="MSIP_Label_52dda6cc-d61d-4fd2-bf18-9b3017d931cc_Method">
    <vt:lpwstr>Privileged</vt:lpwstr>
  </property>
  <property fmtid="{D5CDD505-2E9C-101B-9397-08002B2CF9AE}" pid="6" name="MSIP_Label_52dda6cc-d61d-4fd2-bf18-9b3017d931cc_Name">
    <vt:lpwstr>[UNCLASSIFIED]</vt:lpwstr>
  </property>
  <property fmtid="{D5CDD505-2E9C-101B-9397-08002B2CF9AE}" pid="7" name="MSIP_Label_52dda6cc-d61d-4fd2-bf18-9b3017d931cc_SiteId">
    <vt:lpwstr>761dd003-d4ff-4049-8a72-8549b20fcbb1</vt:lpwstr>
  </property>
  <property fmtid="{D5CDD505-2E9C-101B-9397-08002B2CF9AE}" pid="8" name="MSIP_Label_52dda6cc-d61d-4fd2-bf18-9b3017d931cc_ActionId">
    <vt:lpwstr>20b82e45-8b14-4fa4-9c9f-a3076229e0d0</vt:lpwstr>
  </property>
  <property fmtid="{D5CDD505-2E9C-101B-9397-08002B2CF9AE}" pid="9" name="MSIP_Label_52dda6cc-d61d-4fd2-bf18-9b3017d931cc_ContentBits">
    <vt:lpwstr>0</vt:lpwstr>
  </property>
</Properties>
</file>